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F95" w:rsidRDefault="009F2F95" w:rsidP="00B127ED">
      <w:pPr>
        <w:pStyle w:val="Title"/>
      </w:pPr>
      <w:r w:rsidRPr="00E2121D">
        <w:t>Universal Service Obligation (USO)</w:t>
      </w:r>
    </w:p>
    <w:p w:rsidR="009F2F95" w:rsidRPr="00D1596B" w:rsidRDefault="009F2F95" w:rsidP="009F2F95">
      <w:pPr>
        <w:rPr>
          <w:b/>
        </w:rPr>
      </w:pPr>
    </w:p>
    <w:p w:rsidR="00E940F8" w:rsidRPr="00D1596B" w:rsidRDefault="009F2F95" w:rsidP="00B127ED">
      <w:pPr>
        <w:pStyle w:val="Subtitle"/>
      </w:pPr>
      <w:r w:rsidRPr="00D1596B">
        <w:t xml:space="preserve">What is the </w:t>
      </w:r>
      <w:r w:rsidR="00E940F8" w:rsidRPr="00D1596B">
        <w:t>telco Universal Service Obligation</w:t>
      </w:r>
      <w:r w:rsidR="00B37FBF">
        <w:t xml:space="preserve"> (USO)</w:t>
      </w:r>
      <w:bookmarkStart w:id="0" w:name="_GoBack"/>
      <w:bookmarkEnd w:id="0"/>
      <w:r w:rsidR="00E940F8" w:rsidRPr="00D1596B">
        <w:t>?</w:t>
      </w:r>
    </w:p>
    <w:p w:rsidR="00E940F8" w:rsidRDefault="00E940F8" w:rsidP="009F2F95">
      <w:pPr>
        <w:rPr>
          <w:b/>
        </w:rPr>
      </w:pPr>
    </w:p>
    <w:p w:rsidR="00E940F8" w:rsidRDefault="00E940F8" w:rsidP="009F2F95">
      <w:r w:rsidRPr="00E940F8">
        <w:t xml:space="preserve">It means that </w:t>
      </w:r>
      <w:r w:rsidR="00762F97">
        <w:t>you have the</w:t>
      </w:r>
      <w:r>
        <w:t xml:space="preserve"> right to a standard fixed </w:t>
      </w:r>
      <w:r w:rsidR="00762F97">
        <w:t>landline</w:t>
      </w:r>
      <w:r>
        <w:t xml:space="preserve"> phone service</w:t>
      </w:r>
      <w:r w:rsidR="00D1053B">
        <w:t xml:space="preserve"> provided by Telstra</w:t>
      </w:r>
      <w:r>
        <w:t>,</w:t>
      </w:r>
      <w:r w:rsidR="00444159">
        <w:t xml:space="preserve"> </w:t>
      </w:r>
      <w:r>
        <w:t>regardless of where you live or work.</w:t>
      </w:r>
    </w:p>
    <w:p w:rsidR="00444159" w:rsidRPr="0020665C" w:rsidRDefault="00444159" w:rsidP="009F2F95">
      <w:pPr>
        <w:rPr>
          <w:b/>
        </w:rPr>
      </w:pPr>
    </w:p>
    <w:p w:rsidR="00E940F8" w:rsidRDefault="0020665C" w:rsidP="00B127ED">
      <w:pPr>
        <w:pStyle w:val="Subtitle"/>
      </w:pPr>
      <w:r w:rsidRPr="0020665C">
        <w:t>Why only standard fixed home phone services?</w:t>
      </w:r>
    </w:p>
    <w:p w:rsidR="00762F97" w:rsidRDefault="00762F97" w:rsidP="009F2F95">
      <w:pPr>
        <w:rPr>
          <w:b/>
        </w:rPr>
      </w:pPr>
    </w:p>
    <w:p w:rsidR="00762F97" w:rsidRDefault="00762F97" w:rsidP="009F2F95">
      <w:r w:rsidRPr="00762F97">
        <w:t xml:space="preserve">The USO was </w:t>
      </w:r>
      <w:r>
        <w:t>introduced in the 1990’s when the majority of Australians communicated through landline phone services.</w:t>
      </w:r>
      <w:r w:rsidR="00FA2FC2">
        <w:t xml:space="preserve"> </w:t>
      </w:r>
    </w:p>
    <w:p w:rsidR="0020665C" w:rsidRDefault="0020665C" w:rsidP="009F2F95">
      <w:pPr>
        <w:rPr>
          <w:b/>
        </w:rPr>
      </w:pPr>
    </w:p>
    <w:p w:rsidR="0020665C" w:rsidRDefault="0020665C" w:rsidP="00B127ED">
      <w:pPr>
        <w:pStyle w:val="Subtitle"/>
      </w:pPr>
      <w:r>
        <w:t>Why Telstra?</w:t>
      </w:r>
    </w:p>
    <w:p w:rsidR="0020665C" w:rsidRDefault="0020665C" w:rsidP="009F2F95">
      <w:pPr>
        <w:rPr>
          <w:b/>
        </w:rPr>
      </w:pPr>
    </w:p>
    <w:p w:rsidR="0020665C" w:rsidRDefault="00762F97" w:rsidP="00CB042C">
      <w:pPr>
        <w:rPr>
          <w:b/>
        </w:rPr>
      </w:pPr>
      <w:r>
        <w:t>Telstra has a</w:t>
      </w:r>
      <w:r w:rsidR="00CB042C">
        <w:t xml:space="preserve"> contract with the Federal </w:t>
      </w:r>
      <w:r w:rsidR="00CB042C" w:rsidRPr="00CB042C">
        <w:t xml:space="preserve">Government which says that </w:t>
      </w:r>
      <w:r w:rsidR="00CB042C">
        <w:t>the telco</w:t>
      </w:r>
      <w:r w:rsidR="00CB042C" w:rsidRPr="00CB042C">
        <w:t xml:space="preserve"> must provide standard telephone services and maintain public </w:t>
      </w:r>
      <w:r w:rsidR="00D1053B">
        <w:t xml:space="preserve">pay </w:t>
      </w:r>
      <w:r w:rsidR="00CB042C" w:rsidRPr="00CB042C">
        <w:t>phones.</w:t>
      </w:r>
      <w:r w:rsidR="00D1053B">
        <w:t xml:space="preserve"> Before NBN, Telstra was the main telco network so it was the only option for delivery of standard telephone services.</w:t>
      </w:r>
    </w:p>
    <w:p w:rsidR="00762F97" w:rsidRDefault="00762F97" w:rsidP="00B127ED">
      <w:pPr>
        <w:pStyle w:val="Subtitle"/>
      </w:pPr>
    </w:p>
    <w:p w:rsidR="0020665C" w:rsidRDefault="0020665C" w:rsidP="00D1596B">
      <w:pPr>
        <w:pStyle w:val="Subtitle"/>
      </w:pPr>
      <w:r>
        <w:t>What if I have a disability?</w:t>
      </w:r>
    </w:p>
    <w:p w:rsidR="00762F97" w:rsidRDefault="00762F97" w:rsidP="009F2F95">
      <w:pPr>
        <w:rPr>
          <w:b/>
        </w:rPr>
      </w:pPr>
    </w:p>
    <w:p w:rsidR="00762F97" w:rsidRDefault="00762F97" w:rsidP="009F2F95">
      <w:r>
        <w:t xml:space="preserve">The USO also </w:t>
      </w:r>
      <w:r w:rsidR="00D1053B">
        <w:t xml:space="preserve">means Telstra must provide </w:t>
      </w:r>
      <w:r>
        <w:t xml:space="preserve">alternative forms of communication for people with a disability – such as a teletypewriter (TTY). </w:t>
      </w:r>
      <w:r w:rsidR="00E70696">
        <w:t xml:space="preserve">If you are unsure what communication product is right for you, </w:t>
      </w:r>
      <w:hyperlink r:id="rId9" w:history="1">
        <w:r w:rsidR="00E70696" w:rsidRPr="00E70696">
          <w:rPr>
            <w:rStyle w:val="Hyperlink"/>
          </w:rPr>
          <w:t>Accessible Telecoms</w:t>
        </w:r>
      </w:hyperlink>
      <w:r w:rsidR="00E70696">
        <w:t xml:space="preserve"> can help. Visit </w:t>
      </w:r>
      <w:hyperlink r:id="rId10" w:history="1">
        <w:r w:rsidR="00E70696" w:rsidRPr="00CC17F4">
          <w:rPr>
            <w:rStyle w:val="Hyperlink"/>
          </w:rPr>
          <w:t>http://www.ideas.org.au</w:t>
        </w:r>
      </w:hyperlink>
      <w:r w:rsidR="00E70696">
        <w:t xml:space="preserve"> or call </w:t>
      </w:r>
      <w:r w:rsidR="00E70696" w:rsidRPr="00E70696">
        <w:t>1800 029 904</w:t>
      </w:r>
      <w:r w:rsidR="00E70696">
        <w:t xml:space="preserve"> to learn more.</w:t>
      </w:r>
    </w:p>
    <w:p w:rsidR="00762F97" w:rsidRDefault="00762F97" w:rsidP="009F2F95">
      <w:pPr>
        <w:rPr>
          <w:b/>
        </w:rPr>
      </w:pPr>
    </w:p>
    <w:p w:rsidR="0020665C" w:rsidRDefault="0020665C" w:rsidP="00B127ED">
      <w:pPr>
        <w:pStyle w:val="Subtitle"/>
      </w:pPr>
      <w:r>
        <w:t>What will my standard fixed phone service include?</w:t>
      </w:r>
    </w:p>
    <w:p w:rsidR="00CB042C" w:rsidRDefault="00CB042C" w:rsidP="009F2F95">
      <w:pPr>
        <w:rPr>
          <w:b/>
        </w:rPr>
      </w:pPr>
    </w:p>
    <w:p w:rsidR="00CB042C" w:rsidRPr="00CB042C" w:rsidRDefault="00CB042C" w:rsidP="00CB042C">
      <w:pPr>
        <w:pStyle w:val="ListParagraph"/>
        <w:numPr>
          <w:ilvl w:val="0"/>
          <w:numId w:val="8"/>
        </w:numPr>
      </w:pPr>
      <w:r w:rsidRPr="00CB042C">
        <w:t>Access to local, national and international calls</w:t>
      </w:r>
    </w:p>
    <w:p w:rsidR="00CB042C" w:rsidRPr="00CB042C" w:rsidRDefault="00CB042C" w:rsidP="00CB042C">
      <w:pPr>
        <w:pStyle w:val="ListParagraph"/>
        <w:numPr>
          <w:ilvl w:val="0"/>
          <w:numId w:val="8"/>
        </w:numPr>
      </w:pPr>
      <w:r w:rsidRPr="00CB042C">
        <w:t>24 hour free access to emergency service numbers (such as 000)</w:t>
      </w:r>
    </w:p>
    <w:p w:rsidR="00CB042C" w:rsidRDefault="00CB042C" w:rsidP="00CB042C">
      <w:pPr>
        <w:pStyle w:val="ListParagraph"/>
        <w:numPr>
          <w:ilvl w:val="0"/>
          <w:numId w:val="8"/>
        </w:numPr>
      </w:pPr>
      <w:r>
        <w:t>Standard  connection and repair timeframes (known as the Customer Service Guarantee)</w:t>
      </w:r>
    </w:p>
    <w:p w:rsidR="00CB042C" w:rsidRDefault="00CB042C" w:rsidP="00CB042C">
      <w:pPr>
        <w:pStyle w:val="ListParagraph"/>
        <w:numPr>
          <w:ilvl w:val="0"/>
          <w:numId w:val="8"/>
        </w:numPr>
      </w:pPr>
      <w:r>
        <w:t>Priority assist (specific requirements for those with a life-threatening medical condition</w:t>
      </w:r>
      <w:r w:rsidR="00D1053B">
        <w:t xml:space="preserve"> on request</w:t>
      </w:r>
      <w:r>
        <w:t>)</w:t>
      </w:r>
    </w:p>
    <w:p w:rsidR="00CB042C" w:rsidRPr="00CB042C" w:rsidRDefault="00CB042C" w:rsidP="00CB042C"/>
    <w:p w:rsidR="00CB042C" w:rsidRPr="00CB042C" w:rsidRDefault="00CB042C" w:rsidP="00CB042C">
      <w:pPr>
        <w:rPr>
          <w:b/>
        </w:rPr>
      </w:pPr>
    </w:p>
    <w:p w:rsidR="0020665C" w:rsidRDefault="0020665C" w:rsidP="00B127ED">
      <w:pPr>
        <w:pStyle w:val="Subtitle"/>
      </w:pPr>
      <w:r>
        <w:t>What technology is used to deliver the service?</w:t>
      </w:r>
    </w:p>
    <w:p w:rsidR="00CB042C" w:rsidRDefault="00CB042C" w:rsidP="009F2F95">
      <w:pPr>
        <w:rPr>
          <w:b/>
        </w:rPr>
      </w:pPr>
    </w:p>
    <w:p w:rsidR="002F4FB9" w:rsidRDefault="00E70696" w:rsidP="009F2F95">
      <w:r>
        <w:t xml:space="preserve">The USO </w:t>
      </w:r>
      <w:r w:rsidR="002F4FB9">
        <w:t xml:space="preserve">is primarily delivered by a traditional landline phone service. If Telstra is unable to connect you to this technology, they may use </w:t>
      </w:r>
      <w:r w:rsidR="002F205C">
        <w:t>different technology, such as wireless or satellite</w:t>
      </w:r>
      <w:r w:rsidR="002F4FB9">
        <w:t>.</w:t>
      </w:r>
    </w:p>
    <w:p w:rsidR="002F4FB9" w:rsidRDefault="002F4FB9" w:rsidP="009F2F95"/>
    <w:p w:rsidR="00CB042C" w:rsidRDefault="00CB042C" w:rsidP="009F2F95">
      <w:pPr>
        <w:rPr>
          <w:b/>
        </w:rPr>
      </w:pPr>
    </w:p>
    <w:p w:rsidR="0020665C" w:rsidRDefault="0020665C" w:rsidP="00B127ED">
      <w:pPr>
        <w:pStyle w:val="Subtitle"/>
      </w:pPr>
      <w:r>
        <w:t>How do I order a USO service?</w:t>
      </w:r>
    </w:p>
    <w:p w:rsidR="00A424E5" w:rsidRDefault="00A424E5" w:rsidP="009F2F95">
      <w:pPr>
        <w:rPr>
          <w:b/>
        </w:rPr>
      </w:pPr>
    </w:p>
    <w:p w:rsidR="001310E0" w:rsidRPr="001310E0" w:rsidRDefault="001310E0" w:rsidP="009F2F95">
      <w:r>
        <w:t xml:space="preserve">You can order a USO service through Telstra. Orders can be placed at your local Telstra store, by calling 13 22 00, or by visiting them online at </w:t>
      </w:r>
      <w:hyperlink r:id="rId11" w:history="1">
        <w:r w:rsidRPr="00CC17F4">
          <w:rPr>
            <w:rStyle w:val="Hyperlink"/>
          </w:rPr>
          <w:t>www.telstra.com.au</w:t>
        </w:r>
      </w:hyperlink>
      <w:r>
        <w:t>.</w:t>
      </w:r>
    </w:p>
    <w:p w:rsidR="00A424E5" w:rsidRPr="001310E0" w:rsidRDefault="00A424E5" w:rsidP="009F2F95"/>
    <w:p w:rsidR="00CB042C" w:rsidRDefault="00CB042C" w:rsidP="009F2F95">
      <w:pPr>
        <w:rPr>
          <w:b/>
        </w:rPr>
      </w:pPr>
    </w:p>
    <w:p w:rsidR="00444159" w:rsidRDefault="00444159" w:rsidP="009F2F95">
      <w:pPr>
        <w:rPr>
          <w:b/>
        </w:rPr>
      </w:pPr>
    </w:p>
    <w:p w:rsidR="00444159" w:rsidRDefault="00444159" w:rsidP="009F2F95">
      <w:pPr>
        <w:rPr>
          <w:b/>
        </w:rPr>
      </w:pPr>
    </w:p>
    <w:p w:rsidR="00444159" w:rsidRDefault="00444159" w:rsidP="009F2F95">
      <w:pPr>
        <w:rPr>
          <w:b/>
        </w:rPr>
      </w:pPr>
    </w:p>
    <w:p w:rsidR="00444159" w:rsidRDefault="00444159" w:rsidP="009F2F95">
      <w:pPr>
        <w:rPr>
          <w:b/>
        </w:rPr>
      </w:pPr>
    </w:p>
    <w:p w:rsidR="00444159" w:rsidRDefault="00444159" w:rsidP="009F2F95">
      <w:pPr>
        <w:rPr>
          <w:b/>
        </w:rPr>
      </w:pPr>
    </w:p>
    <w:p w:rsidR="00444159" w:rsidRDefault="00444159" w:rsidP="009F2F95">
      <w:pPr>
        <w:rPr>
          <w:b/>
        </w:rPr>
      </w:pPr>
    </w:p>
    <w:p w:rsidR="0020665C" w:rsidRDefault="0020665C" w:rsidP="00B127ED">
      <w:pPr>
        <w:pStyle w:val="Subtitle"/>
      </w:pPr>
      <w:r w:rsidRPr="00444159">
        <w:t>How long will it take to get the service after ordering it?</w:t>
      </w:r>
    </w:p>
    <w:p w:rsidR="00EF26BA" w:rsidRDefault="00EF26BA" w:rsidP="009F2F95">
      <w:pPr>
        <w:rPr>
          <w:b/>
        </w:rPr>
      </w:pPr>
    </w:p>
    <w:p w:rsidR="00EF26BA" w:rsidRPr="00B22E62" w:rsidRDefault="00EF26BA" w:rsidP="009F2F95">
      <w:r>
        <w:t>Connection times</w:t>
      </w:r>
      <w:r w:rsidRPr="00B22E62">
        <w:t xml:space="preserve"> will vary depending on where you live and if there is a current connection in place. The table below outlines the </w:t>
      </w:r>
      <w:r>
        <w:t>maximum time frames for connections.</w:t>
      </w:r>
    </w:p>
    <w:p w:rsidR="00D1596B" w:rsidRDefault="00D1596B" w:rsidP="009F2F95">
      <w:pPr>
        <w:rPr>
          <w:b/>
        </w:rPr>
      </w:pPr>
    </w:p>
    <w:p w:rsidR="00D1596B" w:rsidRPr="00444159" w:rsidRDefault="00D1596B" w:rsidP="009F2F9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444159" w:rsidRPr="00444159" w:rsidTr="00273D65">
        <w:trPr>
          <w:trHeight w:val="638"/>
        </w:trPr>
        <w:tc>
          <w:tcPr>
            <w:tcW w:w="2310" w:type="dxa"/>
            <w:vMerge w:val="restart"/>
          </w:tcPr>
          <w:p w:rsidR="00444159" w:rsidRPr="00444159" w:rsidRDefault="00444159" w:rsidP="00D1596B">
            <w:pPr>
              <w:pStyle w:val="Heading1"/>
              <w:outlineLvl w:val="0"/>
            </w:pPr>
            <w:r w:rsidRPr="00444159">
              <w:t>Community</w:t>
            </w:r>
          </w:p>
        </w:tc>
        <w:tc>
          <w:tcPr>
            <w:tcW w:w="2310" w:type="dxa"/>
            <w:vMerge w:val="restart"/>
          </w:tcPr>
          <w:p w:rsidR="00444159" w:rsidRPr="00444159" w:rsidRDefault="00444159" w:rsidP="00D1596B">
            <w:pPr>
              <w:pStyle w:val="Heading1"/>
              <w:outlineLvl w:val="0"/>
            </w:pPr>
            <w:r w:rsidRPr="00444159">
              <w:t>In-place connections</w:t>
            </w:r>
            <w:r w:rsidRPr="00444159">
              <w:tab/>
            </w:r>
            <w:r w:rsidRPr="00444159" w:rsidDel="00444159">
              <w:t xml:space="preserve"> </w:t>
            </w:r>
          </w:p>
        </w:tc>
        <w:tc>
          <w:tcPr>
            <w:tcW w:w="4622" w:type="dxa"/>
            <w:gridSpan w:val="2"/>
          </w:tcPr>
          <w:p w:rsidR="00444159" w:rsidRPr="00444159" w:rsidRDefault="00444159" w:rsidP="00D1596B">
            <w:pPr>
              <w:pStyle w:val="Heading1"/>
              <w:outlineLvl w:val="0"/>
            </w:pPr>
            <w:r w:rsidRPr="00444159">
              <w:t>New service connections</w:t>
            </w:r>
          </w:p>
        </w:tc>
      </w:tr>
      <w:tr w:rsidR="00444159" w:rsidRPr="00444159" w:rsidTr="005E4663">
        <w:trPr>
          <w:trHeight w:val="638"/>
        </w:trPr>
        <w:tc>
          <w:tcPr>
            <w:tcW w:w="2310" w:type="dxa"/>
            <w:vMerge/>
          </w:tcPr>
          <w:p w:rsidR="00444159" w:rsidRPr="00444159" w:rsidRDefault="00444159" w:rsidP="009F2F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0" w:type="dxa"/>
            <w:vMerge/>
          </w:tcPr>
          <w:p w:rsidR="00444159" w:rsidRPr="00444159" w:rsidRDefault="00444159" w:rsidP="004441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1" w:type="dxa"/>
          </w:tcPr>
          <w:p w:rsidR="00444159" w:rsidRPr="00444159" w:rsidRDefault="00444159" w:rsidP="00D1596B">
            <w:pPr>
              <w:pStyle w:val="Heading2"/>
              <w:outlineLvl w:val="1"/>
            </w:pPr>
            <w:r w:rsidRPr="00444159">
              <w:t>Close to infrastructure and spare capacity</w:t>
            </w:r>
          </w:p>
        </w:tc>
        <w:tc>
          <w:tcPr>
            <w:tcW w:w="2311" w:type="dxa"/>
          </w:tcPr>
          <w:p w:rsidR="00444159" w:rsidRPr="00444159" w:rsidRDefault="00444159" w:rsidP="00D1596B">
            <w:pPr>
              <w:pStyle w:val="Heading2"/>
              <w:outlineLvl w:val="1"/>
            </w:pPr>
            <w:r w:rsidRPr="00444159">
              <w:t>Without infrastructure or spare capacity</w:t>
            </w:r>
          </w:p>
        </w:tc>
      </w:tr>
      <w:tr w:rsidR="00444159" w:rsidRPr="00444159" w:rsidTr="00F12A06">
        <w:tc>
          <w:tcPr>
            <w:tcW w:w="2310" w:type="dxa"/>
          </w:tcPr>
          <w:p w:rsidR="00444159" w:rsidRPr="00444159" w:rsidRDefault="00444159" w:rsidP="00444159">
            <w:pPr>
              <w:rPr>
                <w:rFonts w:asciiTheme="minorHAnsi" w:hAnsiTheme="minorHAnsi" w:cstheme="minorHAnsi"/>
              </w:rPr>
            </w:pPr>
            <w:r w:rsidRPr="00444159">
              <w:rPr>
                <w:rFonts w:asciiTheme="minorHAnsi" w:hAnsiTheme="minorHAnsi" w:cstheme="minorHAnsi"/>
              </w:rPr>
              <w:t>Urban</w:t>
            </w:r>
          </w:p>
          <w:p w:rsidR="00444159" w:rsidRPr="00444159" w:rsidRDefault="00444159" w:rsidP="00444159">
            <w:pPr>
              <w:rPr>
                <w:rFonts w:asciiTheme="minorHAnsi" w:hAnsiTheme="minorHAnsi" w:cstheme="minorHAnsi"/>
              </w:rPr>
            </w:pPr>
          </w:p>
          <w:p w:rsidR="00444159" w:rsidRPr="00444159" w:rsidRDefault="00444159" w:rsidP="00444159">
            <w:pPr>
              <w:rPr>
                <w:rFonts w:asciiTheme="minorHAnsi" w:hAnsiTheme="minorHAnsi" w:cstheme="minorHAnsi"/>
              </w:rPr>
            </w:pPr>
            <w:r w:rsidRPr="00444159">
              <w:rPr>
                <w:rFonts w:asciiTheme="minorHAnsi" w:hAnsiTheme="minorHAnsi" w:cstheme="minorHAnsi"/>
              </w:rPr>
              <w:t>(Equal to or more than 10,000 people)</w:t>
            </w:r>
          </w:p>
        </w:tc>
        <w:tc>
          <w:tcPr>
            <w:tcW w:w="2310" w:type="dxa"/>
            <w:vAlign w:val="center"/>
          </w:tcPr>
          <w:p w:rsidR="00444159" w:rsidRPr="00444159" w:rsidRDefault="00444159" w:rsidP="009F2F95">
            <w:pPr>
              <w:rPr>
                <w:rFonts w:asciiTheme="minorHAnsi" w:hAnsiTheme="minorHAnsi" w:cstheme="minorHAnsi"/>
              </w:rPr>
            </w:pPr>
            <w:r w:rsidRPr="00444159">
              <w:rPr>
                <w:rFonts w:asciiTheme="minorHAnsi" w:hAnsiTheme="minorHAnsi" w:cstheme="minorHAnsi"/>
              </w:rPr>
              <w:br/>
              <w:t>Within 2 working days</w:t>
            </w:r>
            <w:r w:rsidRPr="00444159">
              <w:rPr>
                <w:rFonts w:asciiTheme="minorHAnsi" w:hAnsiTheme="minorHAnsi" w:cstheme="minorHAnsi"/>
                <w:bdr w:val="none" w:sz="0" w:space="0" w:color="auto" w:frame="1"/>
                <w:vertAlign w:val="superscript"/>
              </w:rPr>
              <w:t>*</w:t>
            </w:r>
          </w:p>
        </w:tc>
        <w:tc>
          <w:tcPr>
            <w:tcW w:w="2311" w:type="dxa"/>
            <w:vAlign w:val="center"/>
          </w:tcPr>
          <w:p w:rsidR="00444159" w:rsidRPr="00444159" w:rsidRDefault="00444159">
            <w:pPr>
              <w:spacing w:line="288" w:lineRule="atLeast"/>
              <w:rPr>
                <w:rFonts w:asciiTheme="minorHAnsi" w:hAnsiTheme="minorHAnsi" w:cstheme="minorHAnsi"/>
              </w:rPr>
            </w:pPr>
            <w:r w:rsidRPr="00444159">
              <w:rPr>
                <w:rFonts w:asciiTheme="minorHAnsi" w:hAnsiTheme="minorHAnsi" w:cstheme="minorHAnsi"/>
              </w:rPr>
              <w:t> </w:t>
            </w:r>
          </w:p>
          <w:p w:rsidR="00444159" w:rsidRPr="00444159" w:rsidRDefault="00444159" w:rsidP="009F2F95">
            <w:pPr>
              <w:rPr>
                <w:rFonts w:asciiTheme="minorHAnsi" w:hAnsiTheme="minorHAnsi" w:cstheme="minorHAnsi"/>
              </w:rPr>
            </w:pPr>
            <w:r w:rsidRPr="00444159">
              <w:rPr>
                <w:rFonts w:asciiTheme="minorHAnsi" w:hAnsiTheme="minorHAnsi" w:cstheme="minorHAnsi"/>
              </w:rPr>
              <w:t>Within 5 working days</w:t>
            </w:r>
            <w:r w:rsidRPr="00444159">
              <w:rPr>
                <w:rFonts w:asciiTheme="minorHAnsi" w:hAnsiTheme="minorHAnsi" w:cstheme="minorHAnsi"/>
                <w:bdr w:val="none" w:sz="0" w:space="0" w:color="auto" w:frame="1"/>
                <w:vertAlign w:val="superscript"/>
              </w:rPr>
              <w:t>*</w:t>
            </w:r>
          </w:p>
        </w:tc>
        <w:tc>
          <w:tcPr>
            <w:tcW w:w="2311" w:type="dxa"/>
            <w:vAlign w:val="center"/>
          </w:tcPr>
          <w:p w:rsidR="00444159" w:rsidRPr="00444159" w:rsidRDefault="00444159">
            <w:pPr>
              <w:spacing w:line="288" w:lineRule="atLeast"/>
              <w:rPr>
                <w:rFonts w:asciiTheme="minorHAnsi" w:hAnsiTheme="minorHAnsi" w:cstheme="minorHAnsi"/>
              </w:rPr>
            </w:pPr>
            <w:r w:rsidRPr="00444159">
              <w:rPr>
                <w:rFonts w:asciiTheme="minorHAnsi" w:hAnsiTheme="minorHAnsi" w:cstheme="minorHAnsi"/>
              </w:rPr>
              <w:t> </w:t>
            </w:r>
          </w:p>
          <w:p w:rsidR="00444159" w:rsidRPr="00444159" w:rsidRDefault="00444159" w:rsidP="009F2F95">
            <w:pPr>
              <w:rPr>
                <w:rFonts w:asciiTheme="minorHAnsi" w:hAnsiTheme="minorHAnsi" w:cstheme="minorHAnsi"/>
              </w:rPr>
            </w:pPr>
            <w:r w:rsidRPr="00444159">
              <w:rPr>
                <w:rFonts w:asciiTheme="minorHAnsi" w:hAnsiTheme="minorHAnsi" w:cstheme="minorHAnsi"/>
              </w:rPr>
              <w:t>Within 20 working days (equivalent to 1 month) after request</w:t>
            </w:r>
            <w:r w:rsidRPr="00444159">
              <w:rPr>
                <w:rFonts w:asciiTheme="minorHAnsi" w:hAnsiTheme="minorHAnsi" w:cstheme="minorHAnsi"/>
                <w:bdr w:val="none" w:sz="0" w:space="0" w:color="auto" w:frame="1"/>
                <w:vertAlign w:val="superscript"/>
              </w:rPr>
              <w:t>*</w:t>
            </w:r>
          </w:p>
        </w:tc>
      </w:tr>
      <w:tr w:rsidR="00444159" w:rsidRPr="00444159" w:rsidTr="00094EED">
        <w:tc>
          <w:tcPr>
            <w:tcW w:w="2310" w:type="dxa"/>
          </w:tcPr>
          <w:p w:rsidR="00444159" w:rsidRPr="00444159" w:rsidRDefault="00444159" w:rsidP="00444159">
            <w:pPr>
              <w:rPr>
                <w:rFonts w:asciiTheme="minorHAnsi" w:hAnsiTheme="minorHAnsi" w:cstheme="minorHAnsi"/>
              </w:rPr>
            </w:pPr>
            <w:r w:rsidRPr="00444159">
              <w:rPr>
                <w:rFonts w:asciiTheme="minorHAnsi" w:hAnsiTheme="minorHAnsi" w:cstheme="minorHAnsi"/>
              </w:rPr>
              <w:t>Major rural</w:t>
            </w:r>
          </w:p>
          <w:p w:rsidR="00444159" w:rsidRPr="00444159" w:rsidRDefault="00444159" w:rsidP="00444159">
            <w:pPr>
              <w:rPr>
                <w:rFonts w:asciiTheme="minorHAnsi" w:hAnsiTheme="minorHAnsi" w:cstheme="minorHAnsi"/>
              </w:rPr>
            </w:pPr>
          </w:p>
          <w:p w:rsidR="00444159" w:rsidRPr="00444159" w:rsidRDefault="00444159" w:rsidP="00444159">
            <w:pPr>
              <w:rPr>
                <w:rFonts w:asciiTheme="minorHAnsi" w:hAnsiTheme="minorHAnsi" w:cstheme="minorHAnsi"/>
              </w:rPr>
            </w:pPr>
            <w:r w:rsidRPr="00444159">
              <w:rPr>
                <w:rFonts w:asciiTheme="minorHAnsi" w:hAnsiTheme="minorHAnsi" w:cstheme="minorHAnsi"/>
              </w:rPr>
              <w:t>(Between 2,501 and 9,999 people)</w:t>
            </w:r>
          </w:p>
        </w:tc>
        <w:tc>
          <w:tcPr>
            <w:tcW w:w="2310" w:type="dxa"/>
            <w:vAlign w:val="center"/>
          </w:tcPr>
          <w:p w:rsidR="00444159" w:rsidRPr="00444159" w:rsidRDefault="00444159">
            <w:pPr>
              <w:spacing w:line="288" w:lineRule="atLeast"/>
              <w:rPr>
                <w:rFonts w:asciiTheme="minorHAnsi" w:hAnsiTheme="minorHAnsi" w:cstheme="minorHAnsi"/>
              </w:rPr>
            </w:pPr>
            <w:r w:rsidRPr="00444159">
              <w:rPr>
                <w:rFonts w:asciiTheme="minorHAnsi" w:hAnsiTheme="minorHAnsi" w:cstheme="minorHAnsi"/>
              </w:rPr>
              <w:t> </w:t>
            </w:r>
          </w:p>
          <w:p w:rsidR="00444159" w:rsidRPr="00444159" w:rsidRDefault="00444159" w:rsidP="009F2F95">
            <w:pPr>
              <w:rPr>
                <w:rFonts w:asciiTheme="minorHAnsi" w:hAnsiTheme="minorHAnsi" w:cstheme="minorHAnsi"/>
              </w:rPr>
            </w:pPr>
            <w:r w:rsidRPr="00444159">
              <w:rPr>
                <w:rFonts w:asciiTheme="minorHAnsi" w:hAnsiTheme="minorHAnsi" w:cstheme="minorHAnsi"/>
              </w:rPr>
              <w:t>Within 2 working days</w:t>
            </w:r>
            <w:r w:rsidRPr="00444159">
              <w:rPr>
                <w:rFonts w:asciiTheme="minorHAnsi" w:hAnsiTheme="minorHAnsi" w:cstheme="minorHAnsi"/>
                <w:bdr w:val="none" w:sz="0" w:space="0" w:color="auto" w:frame="1"/>
                <w:vertAlign w:val="superscript"/>
              </w:rPr>
              <w:t>*</w:t>
            </w:r>
          </w:p>
        </w:tc>
        <w:tc>
          <w:tcPr>
            <w:tcW w:w="2311" w:type="dxa"/>
            <w:vAlign w:val="center"/>
          </w:tcPr>
          <w:p w:rsidR="00444159" w:rsidRPr="00444159" w:rsidRDefault="00444159">
            <w:pPr>
              <w:spacing w:line="288" w:lineRule="atLeast"/>
              <w:rPr>
                <w:rFonts w:asciiTheme="minorHAnsi" w:hAnsiTheme="minorHAnsi" w:cstheme="minorHAnsi"/>
              </w:rPr>
            </w:pPr>
            <w:r w:rsidRPr="00444159">
              <w:rPr>
                <w:rFonts w:asciiTheme="minorHAnsi" w:hAnsiTheme="minorHAnsi" w:cstheme="minorHAnsi"/>
              </w:rPr>
              <w:t> </w:t>
            </w:r>
          </w:p>
          <w:p w:rsidR="00444159" w:rsidRPr="00444159" w:rsidRDefault="00444159" w:rsidP="009F2F95">
            <w:pPr>
              <w:rPr>
                <w:rFonts w:asciiTheme="minorHAnsi" w:hAnsiTheme="minorHAnsi" w:cstheme="minorHAnsi"/>
              </w:rPr>
            </w:pPr>
            <w:r w:rsidRPr="00444159">
              <w:rPr>
                <w:rFonts w:asciiTheme="minorHAnsi" w:hAnsiTheme="minorHAnsi" w:cstheme="minorHAnsi"/>
              </w:rPr>
              <w:t>Within 10 working days</w:t>
            </w:r>
            <w:r w:rsidRPr="00444159">
              <w:rPr>
                <w:rFonts w:asciiTheme="minorHAnsi" w:hAnsiTheme="minorHAnsi" w:cstheme="minorHAnsi"/>
                <w:bdr w:val="none" w:sz="0" w:space="0" w:color="auto" w:frame="1"/>
                <w:vertAlign w:val="superscript"/>
              </w:rPr>
              <w:t>*</w:t>
            </w:r>
          </w:p>
        </w:tc>
        <w:tc>
          <w:tcPr>
            <w:tcW w:w="2311" w:type="dxa"/>
            <w:vAlign w:val="center"/>
          </w:tcPr>
          <w:p w:rsidR="00444159" w:rsidRPr="00444159" w:rsidRDefault="00444159">
            <w:pPr>
              <w:spacing w:line="288" w:lineRule="atLeast"/>
              <w:rPr>
                <w:rFonts w:asciiTheme="minorHAnsi" w:hAnsiTheme="minorHAnsi" w:cstheme="minorHAnsi"/>
              </w:rPr>
            </w:pPr>
            <w:r w:rsidRPr="00444159">
              <w:rPr>
                <w:rFonts w:asciiTheme="minorHAnsi" w:hAnsiTheme="minorHAnsi" w:cstheme="minorHAnsi"/>
              </w:rPr>
              <w:t> </w:t>
            </w:r>
          </w:p>
          <w:p w:rsidR="00444159" w:rsidRPr="00444159" w:rsidRDefault="00444159" w:rsidP="009F2F95">
            <w:pPr>
              <w:rPr>
                <w:rFonts w:asciiTheme="minorHAnsi" w:hAnsiTheme="minorHAnsi" w:cstheme="minorHAnsi"/>
              </w:rPr>
            </w:pPr>
            <w:r w:rsidRPr="00444159">
              <w:rPr>
                <w:rFonts w:asciiTheme="minorHAnsi" w:hAnsiTheme="minorHAnsi" w:cstheme="minorHAnsi"/>
              </w:rPr>
              <w:t>Within 20 working days (equivalent to 1 month) after request</w:t>
            </w:r>
            <w:r w:rsidRPr="00444159">
              <w:rPr>
                <w:rFonts w:asciiTheme="minorHAnsi" w:hAnsiTheme="minorHAnsi" w:cstheme="minorHAnsi"/>
                <w:bdr w:val="none" w:sz="0" w:space="0" w:color="auto" w:frame="1"/>
                <w:vertAlign w:val="superscript"/>
              </w:rPr>
              <w:t>*</w:t>
            </w:r>
          </w:p>
        </w:tc>
      </w:tr>
      <w:tr w:rsidR="00444159" w:rsidRPr="00444159" w:rsidTr="00C86508">
        <w:tc>
          <w:tcPr>
            <w:tcW w:w="2310" w:type="dxa"/>
          </w:tcPr>
          <w:p w:rsidR="00444159" w:rsidRPr="00444159" w:rsidRDefault="00444159" w:rsidP="00444159">
            <w:pPr>
              <w:rPr>
                <w:rFonts w:asciiTheme="minorHAnsi" w:hAnsiTheme="minorHAnsi" w:cstheme="minorHAnsi"/>
              </w:rPr>
            </w:pPr>
            <w:r w:rsidRPr="00444159">
              <w:rPr>
                <w:rFonts w:asciiTheme="minorHAnsi" w:hAnsiTheme="minorHAnsi" w:cstheme="minorHAnsi"/>
              </w:rPr>
              <w:t>Minor rural</w:t>
            </w:r>
          </w:p>
          <w:p w:rsidR="00444159" w:rsidRPr="00444159" w:rsidRDefault="00444159" w:rsidP="00444159">
            <w:pPr>
              <w:rPr>
                <w:rFonts w:asciiTheme="minorHAnsi" w:hAnsiTheme="minorHAnsi" w:cstheme="minorHAnsi"/>
              </w:rPr>
            </w:pPr>
          </w:p>
          <w:p w:rsidR="00444159" w:rsidRPr="00444159" w:rsidRDefault="00444159" w:rsidP="00444159">
            <w:pPr>
              <w:rPr>
                <w:rFonts w:asciiTheme="minorHAnsi" w:hAnsiTheme="minorHAnsi" w:cstheme="minorHAnsi"/>
              </w:rPr>
            </w:pPr>
            <w:r w:rsidRPr="00444159">
              <w:rPr>
                <w:rFonts w:asciiTheme="minorHAnsi" w:hAnsiTheme="minorHAnsi" w:cstheme="minorHAnsi"/>
              </w:rPr>
              <w:t>(Between 201 and 2,500 people)</w:t>
            </w:r>
          </w:p>
        </w:tc>
        <w:tc>
          <w:tcPr>
            <w:tcW w:w="2310" w:type="dxa"/>
            <w:vAlign w:val="center"/>
          </w:tcPr>
          <w:p w:rsidR="00444159" w:rsidRPr="00444159" w:rsidRDefault="00444159">
            <w:pPr>
              <w:spacing w:line="288" w:lineRule="atLeast"/>
              <w:rPr>
                <w:rFonts w:asciiTheme="minorHAnsi" w:hAnsiTheme="minorHAnsi" w:cstheme="minorHAnsi"/>
              </w:rPr>
            </w:pPr>
            <w:r w:rsidRPr="00444159">
              <w:rPr>
                <w:rFonts w:asciiTheme="minorHAnsi" w:hAnsiTheme="minorHAnsi" w:cstheme="minorHAnsi"/>
              </w:rPr>
              <w:t> </w:t>
            </w:r>
          </w:p>
          <w:p w:rsidR="00444159" w:rsidRPr="00444159" w:rsidRDefault="00444159" w:rsidP="009F2F95">
            <w:pPr>
              <w:rPr>
                <w:rFonts w:asciiTheme="minorHAnsi" w:hAnsiTheme="minorHAnsi" w:cstheme="minorHAnsi"/>
              </w:rPr>
            </w:pPr>
            <w:r w:rsidRPr="00444159">
              <w:rPr>
                <w:rFonts w:asciiTheme="minorHAnsi" w:hAnsiTheme="minorHAnsi" w:cstheme="minorHAnsi"/>
              </w:rPr>
              <w:t>Within 2 working days</w:t>
            </w:r>
            <w:r w:rsidRPr="00444159">
              <w:rPr>
                <w:rFonts w:asciiTheme="minorHAnsi" w:hAnsiTheme="minorHAnsi" w:cstheme="minorHAnsi"/>
                <w:bdr w:val="none" w:sz="0" w:space="0" w:color="auto" w:frame="1"/>
                <w:vertAlign w:val="superscript"/>
              </w:rPr>
              <w:t>*</w:t>
            </w:r>
          </w:p>
        </w:tc>
        <w:tc>
          <w:tcPr>
            <w:tcW w:w="2311" w:type="dxa"/>
            <w:vAlign w:val="center"/>
          </w:tcPr>
          <w:p w:rsidR="00444159" w:rsidRPr="00444159" w:rsidRDefault="00444159">
            <w:pPr>
              <w:spacing w:line="288" w:lineRule="atLeast"/>
              <w:rPr>
                <w:rFonts w:asciiTheme="minorHAnsi" w:hAnsiTheme="minorHAnsi" w:cstheme="minorHAnsi"/>
              </w:rPr>
            </w:pPr>
            <w:r w:rsidRPr="00444159">
              <w:rPr>
                <w:rFonts w:asciiTheme="minorHAnsi" w:hAnsiTheme="minorHAnsi" w:cstheme="minorHAnsi"/>
              </w:rPr>
              <w:t> </w:t>
            </w:r>
          </w:p>
          <w:p w:rsidR="00444159" w:rsidRPr="00444159" w:rsidRDefault="00444159" w:rsidP="009F2F95">
            <w:pPr>
              <w:rPr>
                <w:rFonts w:asciiTheme="minorHAnsi" w:hAnsiTheme="minorHAnsi" w:cstheme="minorHAnsi"/>
              </w:rPr>
            </w:pPr>
            <w:r w:rsidRPr="00444159">
              <w:rPr>
                <w:rFonts w:asciiTheme="minorHAnsi" w:hAnsiTheme="minorHAnsi" w:cstheme="minorHAnsi"/>
              </w:rPr>
              <w:t>Within 15 working days</w:t>
            </w:r>
            <w:r w:rsidRPr="00444159">
              <w:rPr>
                <w:rFonts w:asciiTheme="minorHAnsi" w:hAnsiTheme="minorHAnsi" w:cstheme="minorHAnsi"/>
                <w:bdr w:val="none" w:sz="0" w:space="0" w:color="auto" w:frame="1"/>
                <w:vertAlign w:val="superscript"/>
              </w:rPr>
              <w:t>*</w:t>
            </w:r>
          </w:p>
        </w:tc>
        <w:tc>
          <w:tcPr>
            <w:tcW w:w="2311" w:type="dxa"/>
            <w:vAlign w:val="center"/>
          </w:tcPr>
          <w:p w:rsidR="00444159" w:rsidRPr="00444159" w:rsidRDefault="00444159">
            <w:pPr>
              <w:spacing w:line="288" w:lineRule="atLeast"/>
              <w:rPr>
                <w:rFonts w:asciiTheme="minorHAnsi" w:hAnsiTheme="minorHAnsi" w:cstheme="minorHAnsi"/>
              </w:rPr>
            </w:pPr>
            <w:r w:rsidRPr="00444159">
              <w:rPr>
                <w:rFonts w:asciiTheme="minorHAnsi" w:hAnsiTheme="minorHAnsi" w:cstheme="minorHAnsi"/>
              </w:rPr>
              <w:t> </w:t>
            </w:r>
          </w:p>
          <w:p w:rsidR="00444159" w:rsidRPr="00444159" w:rsidRDefault="00444159" w:rsidP="009F2F95">
            <w:pPr>
              <w:rPr>
                <w:rFonts w:asciiTheme="minorHAnsi" w:hAnsiTheme="minorHAnsi" w:cstheme="minorHAnsi"/>
              </w:rPr>
            </w:pPr>
            <w:r w:rsidRPr="00444159">
              <w:rPr>
                <w:rFonts w:asciiTheme="minorHAnsi" w:hAnsiTheme="minorHAnsi" w:cstheme="minorHAnsi"/>
              </w:rPr>
              <w:t>Within 20 working days (equivalent to 1 month) after request</w:t>
            </w:r>
            <w:r w:rsidRPr="00444159">
              <w:rPr>
                <w:rFonts w:asciiTheme="minorHAnsi" w:hAnsiTheme="minorHAnsi" w:cstheme="minorHAnsi"/>
                <w:bdr w:val="none" w:sz="0" w:space="0" w:color="auto" w:frame="1"/>
                <w:vertAlign w:val="superscript"/>
              </w:rPr>
              <w:t>*</w:t>
            </w:r>
          </w:p>
        </w:tc>
      </w:tr>
      <w:tr w:rsidR="00444159" w:rsidRPr="00444159" w:rsidTr="006F57FF">
        <w:tc>
          <w:tcPr>
            <w:tcW w:w="2310" w:type="dxa"/>
          </w:tcPr>
          <w:p w:rsidR="00444159" w:rsidRPr="00444159" w:rsidRDefault="00444159" w:rsidP="00444159">
            <w:pPr>
              <w:rPr>
                <w:rFonts w:asciiTheme="minorHAnsi" w:hAnsiTheme="minorHAnsi" w:cstheme="minorHAnsi"/>
              </w:rPr>
            </w:pPr>
            <w:r w:rsidRPr="00444159">
              <w:rPr>
                <w:rFonts w:asciiTheme="minorHAnsi" w:hAnsiTheme="minorHAnsi" w:cstheme="minorHAnsi"/>
              </w:rPr>
              <w:t>Remote</w:t>
            </w:r>
          </w:p>
          <w:p w:rsidR="00444159" w:rsidRPr="00444159" w:rsidRDefault="00444159" w:rsidP="00444159">
            <w:pPr>
              <w:jc w:val="right"/>
              <w:rPr>
                <w:rFonts w:asciiTheme="minorHAnsi" w:hAnsiTheme="minorHAnsi" w:cstheme="minorHAnsi"/>
              </w:rPr>
            </w:pPr>
          </w:p>
          <w:p w:rsidR="00444159" w:rsidRPr="00444159" w:rsidRDefault="00444159" w:rsidP="00444159">
            <w:pPr>
              <w:rPr>
                <w:rFonts w:asciiTheme="minorHAnsi" w:hAnsiTheme="minorHAnsi" w:cstheme="minorHAnsi"/>
              </w:rPr>
            </w:pPr>
            <w:r w:rsidRPr="00444159">
              <w:rPr>
                <w:rFonts w:asciiTheme="minorHAnsi" w:hAnsiTheme="minorHAnsi" w:cstheme="minorHAnsi"/>
              </w:rPr>
              <w:t>(up to 200 people)</w:t>
            </w:r>
          </w:p>
        </w:tc>
        <w:tc>
          <w:tcPr>
            <w:tcW w:w="2310" w:type="dxa"/>
            <w:vAlign w:val="center"/>
          </w:tcPr>
          <w:p w:rsidR="00444159" w:rsidRPr="00444159" w:rsidRDefault="00444159" w:rsidP="009F2F95">
            <w:pPr>
              <w:rPr>
                <w:rFonts w:asciiTheme="minorHAnsi" w:hAnsiTheme="minorHAnsi" w:cstheme="minorHAnsi"/>
              </w:rPr>
            </w:pPr>
            <w:r w:rsidRPr="00444159">
              <w:rPr>
                <w:rFonts w:asciiTheme="minorHAnsi" w:hAnsiTheme="minorHAnsi" w:cstheme="minorHAnsi"/>
              </w:rPr>
              <w:t>Within 2 working days</w:t>
            </w:r>
            <w:r w:rsidRPr="00444159">
              <w:rPr>
                <w:rFonts w:asciiTheme="minorHAnsi" w:hAnsiTheme="minorHAnsi" w:cstheme="minorHAnsi"/>
                <w:bdr w:val="none" w:sz="0" w:space="0" w:color="auto" w:frame="1"/>
                <w:vertAlign w:val="superscript"/>
              </w:rPr>
              <w:t>*</w:t>
            </w:r>
          </w:p>
        </w:tc>
        <w:tc>
          <w:tcPr>
            <w:tcW w:w="2311" w:type="dxa"/>
            <w:vAlign w:val="center"/>
          </w:tcPr>
          <w:p w:rsidR="00444159" w:rsidRPr="00444159" w:rsidRDefault="00444159">
            <w:pPr>
              <w:spacing w:line="288" w:lineRule="atLeast"/>
              <w:rPr>
                <w:rFonts w:asciiTheme="minorHAnsi" w:hAnsiTheme="minorHAnsi" w:cstheme="minorHAnsi"/>
              </w:rPr>
            </w:pPr>
            <w:r w:rsidRPr="00444159">
              <w:rPr>
                <w:rFonts w:asciiTheme="minorHAnsi" w:hAnsiTheme="minorHAnsi" w:cstheme="minorHAnsi"/>
              </w:rPr>
              <w:t> </w:t>
            </w:r>
          </w:p>
          <w:p w:rsidR="00444159" w:rsidRPr="00444159" w:rsidRDefault="00444159" w:rsidP="009F2F95">
            <w:pPr>
              <w:rPr>
                <w:rFonts w:asciiTheme="minorHAnsi" w:hAnsiTheme="minorHAnsi" w:cstheme="minorHAnsi"/>
              </w:rPr>
            </w:pPr>
            <w:r w:rsidRPr="00444159">
              <w:rPr>
                <w:rFonts w:asciiTheme="minorHAnsi" w:hAnsiTheme="minorHAnsi" w:cstheme="minorHAnsi"/>
              </w:rPr>
              <w:t>Within 15 working days</w:t>
            </w:r>
            <w:r w:rsidRPr="00444159">
              <w:rPr>
                <w:rFonts w:asciiTheme="minorHAnsi" w:hAnsiTheme="minorHAnsi" w:cstheme="minorHAnsi"/>
                <w:bdr w:val="none" w:sz="0" w:space="0" w:color="auto" w:frame="1"/>
                <w:vertAlign w:val="superscript"/>
              </w:rPr>
              <w:t>*</w:t>
            </w:r>
          </w:p>
        </w:tc>
        <w:tc>
          <w:tcPr>
            <w:tcW w:w="2311" w:type="dxa"/>
            <w:vAlign w:val="center"/>
          </w:tcPr>
          <w:p w:rsidR="00444159" w:rsidRPr="00444159" w:rsidRDefault="00444159">
            <w:pPr>
              <w:spacing w:line="288" w:lineRule="atLeast"/>
              <w:rPr>
                <w:rFonts w:asciiTheme="minorHAnsi" w:hAnsiTheme="minorHAnsi" w:cstheme="minorHAnsi"/>
              </w:rPr>
            </w:pPr>
            <w:r w:rsidRPr="00444159">
              <w:rPr>
                <w:rFonts w:asciiTheme="minorHAnsi" w:hAnsiTheme="minorHAnsi" w:cstheme="minorHAnsi"/>
              </w:rPr>
              <w:t> </w:t>
            </w:r>
          </w:p>
          <w:p w:rsidR="00444159" w:rsidRPr="00444159" w:rsidRDefault="00444159" w:rsidP="009F2F95">
            <w:pPr>
              <w:rPr>
                <w:rFonts w:asciiTheme="minorHAnsi" w:hAnsiTheme="minorHAnsi" w:cstheme="minorHAnsi"/>
              </w:rPr>
            </w:pPr>
            <w:r w:rsidRPr="00444159">
              <w:rPr>
                <w:rFonts w:asciiTheme="minorHAnsi" w:hAnsiTheme="minorHAnsi" w:cstheme="minorHAnsi"/>
              </w:rPr>
              <w:t>Within 20 working days (equivalent to 1 month) after request</w:t>
            </w:r>
            <w:r w:rsidRPr="00444159">
              <w:rPr>
                <w:rFonts w:asciiTheme="minorHAnsi" w:hAnsiTheme="minorHAnsi" w:cstheme="minorHAnsi"/>
                <w:bdr w:val="none" w:sz="0" w:space="0" w:color="auto" w:frame="1"/>
                <w:vertAlign w:val="superscript"/>
              </w:rPr>
              <w:t>*</w:t>
            </w:r>
          </w:p>
        </w:tc>
      </w:tr>
    </w:tbl>
    <w:p w:rsidR="009F2F95" w:rsidRDefault="009F2F95" w:rsidP="009F2F95"/>
    <w:p w:rsidR="00444159" w:rsidRDefault="00444159" w:rsidP="009F2F95">
      <w:r w:rsidRPr="00444159">
        <w:t>* If a customer's phone company makes a commitment to connect in less time than outlined in the above table, the reduced period becomes the connection time.</w:t>
      </w:r>
    </w:p>
    <w:sectPr w:rsidR="004441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96B" w:rsidRDefault="00D1596B" w:rsidP="00D1596B">
      <w:r>
        <w:separator/>
      </w:r>
    </w:p>
  </w:endnote>
  <w:endnote w:type="continuationSeparator" w:id="0">
    <w:p w:rsidR="00D1596B" w:rsidRDefault="00D1596B" w:rsidP="00D15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96B" w:rsidRDefault="00D1596B" w:rsidP="00D1596B">
      <w:r>
        <w:separator/>
      </w:r>
    </w:p>
  </w:footnote>
  <w:footnote w:type="continuationSeparator" w:id="0">
    <w:p w:rsidR="00D1596B" w:rsidRDefault="00D1596B" w:rsidP="00D15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ACF"/>
    <w:multiLevelType w:val="hybridMultilevel"/>
    <w:tmpl w:val="CAB8AEE4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>
    <w:nsid w:val="10716319"/>
    <w:multiLevelType w:val="hybridMultilevel"/>
    <w:tmpl w:val="E0D28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F196A"/>
    <w:multiLevelType w:val="hybridMultilevel"/>
    <w:tmpl w:val="76FE88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259BE"/>
    <w:multiLevelType w:val="hybridMultilevel"/>
    <w:tmpl w:val="29A4E0D8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654DBA"/>
    <w:multiLevelType w:val="hybridMultilevel"/>
    <w:tmpl w:val="41385F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2954E8"/>
    <w:multiLevelType w:val="hybridMultilevel"/>
    <w:tmpl w:val="24E6F8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E504A90"/>
    <w:multiLevelType w:val="hybridMultilevel"/>
    <w:tmpl w:val="8C3A202C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58A7EDA"/>
    <w:multiLevelType w:val="hybridMultilevel"/>
    <w:tmpl w:val="7C10F6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F95"/>
    <w:rsid w:val="001310E0"/>
    <w:rsid w:val="001D20D9"/>
    <w:rsid w:val="0020665C"/>
    <w:rsid w:val="0022473A"/>
    <w:rsid w:val="00235494"/>
    <w:rsid w:val="002F205C"/>
    <w:rsid w:val="002F4FB9"/>
    <w:rsid w:val="003F609B"/>
    <w:rsid w:val="00444159"/>
    <w:rsid w:val="00473D4B"/>
    <w:rsid w:val="004751F7"/>
    <w:rsid w:val="00564593"/>
    <w:rsid w:val="005B4BD6"/>
    <w:rsid w:val="00614D94"/>
    <w:rsid w:val="007556C4"/>
    <w:rsid w:val="00762F97"/>
    <w:rsid w:val="00806612"/>
    <w:rsid w:val="00835702"/>
    <w:rsid w:val="00945A4F"/>
    <w:rsid w:val="009B2060"/>
    <w:rsid w:val="009F2F95"/>
    <w:rsid w:val="00A424E5"/>
    <w:rsid w:val="00B127ED"/>
    <w:rsid w:val="00B22E62"/>
    <w:rsid w:val="00B37FBF"/>
    <w:rsid w:val="00B801EC"/>
    <w:rsid w:val="00BA4EBC"/>
    <w:rsid w:val="00BD5044"/>
    <w:rsid w:val="00C258F6"/>
    <w:rsid w:val="00CB042C"/>
    <w:rsid w:val="00D1053B"/>
    <w:rsid w:val="00D1596B"/>
    <w:rsid w:val="00E70696"/>
    <w:rsid w:val="00E940F8"/>
    <w:rsid w:val="00EF26BA"/>
    <w:rsid w:val="00F36642"/>
    <w:rsid w:val="00F91C4C"/>
    <w:rsid w:val="00FA2FC2"/>
    <w:rsid w:val="00FD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F95"/>
    <w:pPr>
      <w:spacing w:after="0" w:line="240" w:lineRule="auto"/>
    </w:pPr>
    <w:rPr>
      <w:rFonts w:ascii="Calibri" w:hAnsi="Calibri" w:cs="Times New Roman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59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59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2F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2F9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F2F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F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F95"/>
    <w:rPr>
      <w:rFonts w:ascii="Calibri" w:hAnsi="Calibri" w:cs="Times New Roman"/>
      <w:sz w:val="20"/>
      <w:szCs w:val="20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F95"/>
    <w:rPr>
      <w:rFonts w:ascii="Tahoma" w:hAnsi="Tahoma" w:cs="Tahoma"/>
      <w:sz w:val="16"/>
      <w:szCs w:val="16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5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5BB"/>
    <w:rPr>
      <w:rFonts w:ascii="Calibri" w:hAnsi="Calibri" w:cs="Times New Roman"/>
      <w:b/>
      <w:bCs/>
      <w:sz w:val="20"/>
      <w:szCs w:val="20"/>
      <w:lang w:val="en-AU" w:eastAsia="en-AU"/>
    </w:rPr>
  </w:style>
  <w:style w:type="paragraph" w:styleId="Revision">
    <w:name w:val="Revision"/>
    <w:hidden/>
    <w:uiPriority w:val="99"/>
    <w:semiHidden/>
    <w:rsid w:val="00835702"/>
    <w:pPr>
      <w:spacing w:after="0" w:line="240" w:lineRule="auto"/>
    </w:pPr>
    <w:rPr>
      <w:rFonts w:ascii="Calibri" w:hAnsi="Calibri" w:cs="Times New Roman"/>
      <w:lang w:val="en-AU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44415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44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444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59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96B"/>
    <w:rPr>
      <w:rFonts w:ascii="Calibri" w:hAnsi="Calibri" w:cs="Times New Roman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D159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96B"/>
    <w:rPr>
      <w:rFonts w:ascii="Calibri" w:hAnsi="Calibri" w:cs="Times New Roman"/>
      <w:lang w:val="en-AU"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D1596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59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AU"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59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59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AU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159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D159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F95"/>
    <w:pPr>
      <w:spacing w:after="0" w:line="240" w:lineRule="auto"/>
    </w:pPr>
    <w:rPr>
      <w:rFonts w:ascii="Calibri" w:hAnsi="Calibri" w:cs="Times New Roman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59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59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2F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2F9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F2F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F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F95"/>
    <w:rPr>
      <w:rFonts w:ascii="Calibri" w:hAnsi="Calibri" w:cs="Times New Roman"/>
      <w:sz w:val="20"/>
      <w:szCs w:val="20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F95"/>
    <w:rPr>
      <w:rFonts w:ascii="Tahoma" w:hAnsi="Tahoma" w:cs="Tahoma"/>
      <w:sz w:val="16"/>
      <w:szCs w:val="16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5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5BB"/>
    <w:rPr>
      <w:rFonts w:ascii="Calibri" w:hAnsi="Calibri" w:cs="Times New Roman"/>
      <w:b/>
      <w:bCs/>
      <w:sz w:val="20"/>
      <w:szCs w:val="20"/>
      <w:lang w:val="en-AU" w:eastAsia="en-AU"/>
    </w:rPr>
  </w:style>
  <w:style w:type="paragraph" w:styleId="Revision">
    <w:name w:val="Revision"/>
    <w:hidden/>
    <w:uiPriority w:val="99"/>
    <w:semiHidden/>
    <w:rsid w:val="00835702"/>
    <w:pPr>
      <w:spacing w:after="0" w:line="240" w:lineRule="auto"/>
    </w:pPr>
    <w:rPr>
      <w:rFonts w:ascii="Calibri" w:hAnsi="Calibri" w:cs="Times New Roman"/>
      <w:lang w:val="en-AU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44415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44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444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59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96B"/>
    <w:rPr>
      <w:rFonts w:ascii="Calibri" w:hAnsi="Calibri" w:cs="Times New Roman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D159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96B"/>
    <w:rPr>
      <w:rFonts w:ascii="Calibri" w:hAnsi="Calibri" w:cs="Times New Roman"/>
      <w:lang w:val="en-AU"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D1596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59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AU"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59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59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AU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159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D159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5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elstra.com.a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deas.org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deas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B144A-BD1A-4F0A-997D-F9A722995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Durie</dc:creator>
  <cp:lastModifiedBy>Melyssa Troy</cp:lastModifiedBy>
  <cp:revision>4</cp:revision>
  <dcterms:created xsi:type="dcterms:W3CDTF">2019-04-01T00:52:00Z</dcterms:created>
  <dcterms:modified xsi:type="dcterms:W3CDTF">2019-04-01T00:58:00Z</dcterms:modified>
</cp:coreProperties>
</file>