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EA" w:rsidRDefault="00F75828">
      <w:pPr>
        <w:rPr>
          <w:lang w:val="en-AU"/>
        </w:rPr>
      </w:pPr>
      <w:r>
        <w:rPr>
          <w:lang w:val="en-AU"/>
        </w:rPr>
        <w:t>11</w:t>
      </w:r>
      <w:r w:rsidRPr="00F75828">
        <w:rPr>
          <w:vertAlign w:val="superscript"/>
          <w:lang w:val="en-AU"/>
        </w:rPr>
        <w:t>th</w:t>
      </w:r>
      <w:r>
        <w:rPr>
          <w:lang w:val="en-AU"/>
        </w:rPr>
        <w:t xml:space="preserve"> August 2017</w:t>
      </w:r>
    </w:p>
    <w:p w:rsidR="00F75828" w:rsidRDefault="00F75828" w:rsidP="00F75828">
      <w:pPr>
        <w:spacing w:after="0"/>
        <w:rPr>
          <w:lang w:val="en-AU"/>
        </w:rPr>
      </w:pPr>
      <w:r>
        <w:rPr>
          <w:lang w:val="en-AU"/>
        </w:rPr>
        <w:t>The Manager, Spectrum Planning Section</w:t>
      </w:r>
    </w:p>
    <w:p w:rsidR="00F75828" w:rsidRDefault="00F75828" w:rsidP="00F75828">
      <w:pPr>
        <w:spacing w:after="0"/>
        <w:rPr>
          <w:lang w:val="en-AU"/>
        </w:rPr>
      </w:pPr>
      <w:r>
        <w:rPr>
          <w:lang w:val="en-AU"/>
        </w:rPr>
        <w:t>Australian Communications and Media Authority</w:t>
      </w:r>
    </w:p>
    <w:p w:rsidR="00F75828" w:rsidRDefault="00F75828" w:rsidP="00F75828">
      <w:pPr>
        <w:spacing w:before="240"/>
        <w:rPr>
          <w:lang w:val="en-AU"/>
        </w:rPr>
      </w:pPr>
      <w:r w:rsidRPr="00F75828">
        <w:rPr>
          <w:lang w:val="en-AU"/>
        </w:rPr>
        <w:t>ACCAN wishes to tha</w:t>
      </w:r>
      <w:r>
        <w:rPr>
          <w:lang w:val="en-AU"/>
        </w:rPr>
        <w:t>nk the ACMA</w:t>
      </w:r>
      <w:r w:rsidRPr="00F75828">
        <w:rPr>
          <w:lang w:val="en-AU"/>
        </w:rPr>
        <w:t xml:space="preserve"> for the opportunity to </w:t>
      </w:r>
      <w:r w:rsidR="008560CD">
        <w:rPr>
          <w:lang w:val="en-AU"/>
        </w:rPr>
        <w:t>comment on its Future Use of the 3.6GHz Band O</w:t>
      </w:r>
      <w:r>
        <w:rPr>
          <w:lang w:val="en-AU"/>
        </w:rPr>
        <w:t xml:space="preserve">ptions </w:t>
      </w:r>
      <w:r w:rsidR="008560CD">
        <w:rPr>
          <w:lang w:val="en-AU"/>
        </w:rPr>
        <w:t>P</w:t>
      </w:r>
      <w:r>
        <w:rPr>
          <w:lang w:val="en-AU"/>
        </w:rPr>
        <w:t xml:space="preserve">aper. </w:t>
      </w:r>
    </w:p>
    <w:p w:rsidR="00996131" w:rsidRDefault="00E87EAE" w:rsidP="00F75828">
      <w:pPr>
        <w:spacing w:before="240"/>
        <w:rPr>
          <w:lang w:val="en-AU"/>
        </w:rPr>
      </w:pPr>
      <w:r>
        <w:rPr>
          <w:lang w:val="en-AU"/>
        </w:rPr>
        <w:t xml:space="preserve">5G mobile broadband services are </w:t>
      </w:r>
      <w:r w:rsidR="00C90FDD">
        <w:rPr>
          <w:lang w:val="en-AU"/>
        </w:rPr>
        <w:t>expected to</w:t>
      </w:r>
      <w:r>
        <w:rPr>
          <w:lang w:val="en-AU"/>
        </w:rPr>
        <w:t xml:space="preserve"> deliver many benefits and increased capacity services for consumers.</w:t>
      </w:r>
      <w:r>
        <w:rPr>
          <w:rStyle w:val="FootnoteReference"/>
          <w:lang w:val="en-AU"/>
        </w:rPr>
        <w:footnoteReference w:id="1"/>
      </w:r>
      <w:r>
        <w:rPr>
          <w:lang w:val="en-AU"/>
        </w:rPr>
        <w:t xml:space="preserve"> </w:t>
      </w:r>
      <w:r w:rsidR="00996131">
        <w:rPr>
          <w:lang w:val="en-AU"/>
        </w:rPr>
        <w:t>There a</w:t>
      </w:r>
      <w:r>
        <w:rPr>
          <w:lang w:val="en-AU"/>
        </w:rPr>
        <w:t>re</w:t>
      </w:r>
      <w:r w:rsidR="00996131">
        <w:rPr>
          <w:lang w:val="en-AU"/>
        </w:rPr>
        <w:t xml:space="preserve"> substantial benefits to using t</w:t>
      </w:r>
      <w:r w:rsidR="0046679F">
        <w:rPr>
          <w:lang w:val="en-AU"/>
        </w:rPr>
        <w:t>he 3.6GHz band for 5G services.</w:t>
      </w:r>
    </w:p>
    <w:p w:rsidR="00247C81" w:rsidRDefault="00996131" w:rsidP="00F75828">
      <w:pPr>
        <w:spacing w:before="240"/>
        <w:rPr>
          <w:lang w:val="en-AU"/>
        </w:rPr>
      </w:pPr>
      <w:r>
        <w:rPr>
          <w:lang w:val="en-AU"/>
        </w:rPr>
        <w:t>However, t</w:t>
      </w:r>
      <w:r w:rsidR="00770959">
        <w:rPr>
          <w:lang w:val="en-AU"/>
        </w:rPr>
        <w:t xml:space="preserve">he 3.6GHz spectrum is </w:t>
      </w:r>
      <w:r w:rsidR="008560CD">
        <w:rPr>
          <w:lang w:val="en-AU"/>
        </w:rPr>
        <w:t xml:space="preserve">currently </w:t>
      </w:r>
      <w:r w:rsidR="00770959">
        <w:rPr>
          <w:lang w:val="en-AU"/>
        </w:rPr>
        <w:t xml:space="preserve">supporting vital </w:t>
      </w:r>
      <w:r w:rsidR="008560CD">
        <w:rPr>
          <w:lang w:val="en-AU"/>
        </w:rPr>
        <w:t xml:space="preserve">broadband </w:t>
      </w:r>
      <w:r w:rsidR="00770959">
        <w:rPr>
          <w:lang w:val="en-AU"/>
        </w:rPr>
        <w:t>services in regional and remote areas. Many of ACCAN members rely on the tens of Wireless</w:t>
      </w:r>
      <w:r w:rsidR="00013BD3">
        <w:rPr>
          <w:lang w:val="en-AU"/>
        </w:rPr>
        <w:t xml:space="preserve"> Internet</w:t>
      </w:r>
      <w:r w:rsidR="00770959">
        <w:rPr>
          <w:lang w:val="en-AU"/>
        </w:rPr>
        <w:t xml:space="preserve"> Service Providers</w:t>
      </w:r>
      <w:r w:rsidR="00013BD3">
        <w:rPr>
          <w:lang w:val="en-AU"/>
        </w:rPr>
        <w:t xml:space="preserve"> (WISPs)</w:t>
      </w:r>
      <w:r w:rsidR="00770959">
        <w:rPr>
          <w:lang w:val="en-AU"/>
        </w:rPr>
        <w:t xml:space="preserve"> that o</w:t>
      </w:r>
      <w:r w:rsidR="008560CD">
        <w:rPr>
          <w:lang w:val="en-AU"/>
        </w:rPr>
        <w:t>perate in this band outside of metro areas</w:t>
      </w:r>
      <w:r w:rsidR="00770959">
        <w:rPr>
          <w:lang w:val="en-AU"/>
        </w:rPr>
        <w:t>. For businesses, those waiting on NBN services to be available and those that need more</w:t>
      </w:r>
      <w:r w:rsidR="00013BD3" w:rsidRPr="00013BD3">
        <w:rPr>
          <w:lang w:val="en-AU"/>
        </w:rPr>
        <w:t xml:space="preserve"> </w:t>
      </w:r>
      <w:r w:rsidR="00247C81">
        <w:rPr>
          <w:lang w:val="en-AU"/>
        </w:rPr>
        <w:t>from a service</w:t>
      </w:r>
      <w:r w:rsidR="00770959">
        <w:rPr>
          <w:lang w:val="en-AU"/>
        </w:rPr>
        <w:t xml:space="preserve"> </w:t>
      </w:r>
      <w:r w:rsidR="00013BD3">
        <w:rPr>
          <w:lang w:val="en-AU"/>
        </w:rPr>
        <w:t xml:space="preserve">(in terms of increased capacity or reliability) </w:t>
      </w:r>
      <w:r w:rsidR="00770959">
        <w:rPr>
          <w:lang w:val="en-AU"/>
        </w:rPr>
        <w:t xml:space="preserve">than what is generally </w:t>
      </w:r>
      <w:r w:rsidR="00247C81">
        <w:rPr>
          <w:lang w:val="en-AU"/>
        </w:rPr>
        <w:t>available in these areas</w:t>
      </w:r>
      <w:r w:rsidR="00357A0A">
        <w:rPr>
          <w:lang w:val="en-AU"/>
        </w:rPr>
        <w:t xml:space="preserve"> - </w:t>
      </w:r>
      <w:r w:rsidR="00770959">
        <w:rPr>
          <w:lang w:val="en-AU"/>
        </w:rPr>
        <w:t>WISPs are often the only option.</w:t>
      </w:r>
      <w:r w:rsidR="00D0361D">
        <w:rPr>
          <w:rStyle w:val="FootnoteReference"/>
          <w:lang w:val="en-AU"/>
        </w:rPr>
        <w:footnoteReference w:id="2"/>
      </w:r>
      <w:r w:rsidR="00770959">
        <w:rPr>
          <w:lang w:val="en-AU"/>
        </w:rPr>
        <w:t xml:space="preserve"> </w:t>
      </w:r>
    </w:p>
    <w:p w:rsidR="00013BD3" w:rsidRDefault="002B1757" w:rsidP="00F75828">
      <w:pPr>
        <w:spacing w:before="240"/>
        <w:rPr>
          <w:lang w:val="en-AU"/>
        </w:rPr>
      </w:pPr>
      <w:r>
        <w:rPr>
          <w:lang w:val="en-AU"/>
        </w:rPr>
        <w:t>ACC</w:t>
      </w:r>
      <w:r w:rsidR="00B753AA">
        <w:rPr>
          <w:lang w:val="en-AU"/>
        </w:rPr>
        <w:t xml:space="preserve">AN recommends WISP </w:t>
      </w:r>
      <w:r>
        <w:rPr>
          <w:lang w:val="en-AU"/>
        </w:rPr>
        <w:t>services to consumers</w:t>
      </w:r>
      <w:r w:rsidR="00013BD3">
        <w:rPr>
          <w:lang w:val="en-AU"/>
        </w:rPr>
        <w:t xml:space="preserve"> </w:t>
      </w:r>
      <w:r w:rsidR="00A00B57">
        <w:rPr>
          <w:lang w:val="en-AU"/>
        </w:rPr>
        <w:t>on</w:t>
      </w:r>
      <w:r w:rsidR="00013BD3">
        <w:rPr>
          <w:lang w:val="en-AU"/>
        </w:rPr>
        <w:t xml:space="preserve"> ou</w:t>
      </w:r>
      <w:r w:rsidR="00247C81">
        <w:rPr>
          <w:lang w:val="en-AU"/>
        </w:rPr>
        <w:t>r website and</w:t>
      </w:r>
      <w:r w:rsidR="00996131">
        <w:rPr>
          <w:lang w:val="en-AU"/>
        </w:rPr>
        <w:t xml:space="preserve"> </w:t>
      </w:r>
      <w:r w:rsidR="00C90FDD">
        <w:rPr>
          <w:lang w:val="en-AU"/>
        </w:rPr>
        <w:t xml:space="preserve">when </w:t>
      </w:r>
      <w:r w:rsidR="006D19F4">
        <w:rPr>
          <w:lang w:val="en-AU"/>
        </w:rPr>
        <w:t>consumers contact</w:t>
      </w:r>
      <w:r w:rsidR="00013BD3">
        <w:rPr>
          <w:lang w:val="en-AU"/>
        </w:rPr>
        <w:t xml:space="preserve"> us directly</w:t>
      </w:r>
      <w:r>
        <w:rPr>
          <w:lang w:val="en-AU"/>
        </w:rPr>
        <w:t>.</w:t>
      </w:r>
      <w:r>
        <w:rPr>
          <w:rStyle w:val="FootnoteReference"/>
          <w:lang w:val="en-AU"/>
        </w:rPr>
        <w:footnoteReference w:id="3"/>
      </w:r>
      <w:r w:rsidR="00770959">
        <w:rPr>
          <w:lang w:val="en-AU"/>
        </w:rPr>
        <w:t xml:space="preserve"> </w:t>
      </w:r>
      <w:r w:rsidR="00243956">
        <w:rPr>
          <w:lang w:val="en-AU"/>
        </w:rPr>
        <w:t xml:space="preserve">Some of these consumers have no mobile coverage </w:t>
      </w:r>
      <w:r w:rsidR="00C90FDD">
        <w:rPr>
          <w:lang w:val="en-AU"/>
        </w:rPr>
        <w:t>and wireless</w:t>
      </w:r>
      <w:r w:rsidR="00243956">
        <w:rPr>
          <w:lang w:val="en-AU"/>
        </w:rPr>
        <w:t xml:space="preserve"> services have</w:t>
      </w:r>
      <w:r w:rsidR="00A00B57">
        <w:rPr>
          <w:lang w:val="en-AU"/>
        </w:rPr>
        <w:t xml:space="preserve"> brought significant</w:t>
      </w:r>
      <w:r w:rsidR="00243956">
        <w:rPr>
          <w:lang w:val="en-AU"/>
        </w:rPr>
        <w:t xml:space="preserve"> improve</w:t>
      </w:r>
      <w:r w:rsidR="00A00B57">
        <w:rPr>
          <w:lang w:val="en-AU"/>
        </w:rPr>
        <w:t>ments in</w:t>
      </w:r>
      <w:r w:rsidR="00243956">
        <w:rPr>
          <w:lang w:val="en-AU"/>
        </w:rPr>
        <w:t xml:space="preserve"> the</w:t>
      </w:r>
      <w:r w:rsidR="00A00B57">
        <w:rPr>
          <w:lang w:val="en-AU"/>
        </w:rPr>
        <w:t>i</w:t>
      </w:r>
      <w:r w:rsidR="00243956">
        <w:rPr>
          <w:lang w:val="en-AU"/>
        </w:rPr>
        <w:t xml:space="preserve">r connectivity and business productivity. </w:t>
      </w:r>
      <w:r w:rsidR="00126727">
        <w:rPr>
          <w:lang w:val="en-AU"/>
        </w:rPr>
        <w:t>ACCAN is concerned about the</w:t>
      </w:r>
      <w:r>
        <w:rPr>
          <w:lang w:val="en-AU"/>
        </w:rPr>
        <w:t xml:space="preserve"> future </w:t>
      </w:r>
      <w:r w:rsidR="002E24A7">
        <w:rPr>
          <w:lang w:val="en-AU"/>
        </w:rPr>
        <w:t xml:space="preserve">of these </w:t>
      </w:r>
      <w:r>
        <w:rPr>
          <w:lang w:val="en-AU"/>
        </w:rPr>
        <w:t>services</w:t>
      </w:r>
      <w:r w:rsidR="008B03F6">
        <w:rPr>
          <w:lang w:val="en-AU"/>
        </w:rPr>
        <w:t xml:space="preserve"> and the potential impact </w:t>
      </w:r>
      <w:r w:rsidR="00A00B57">
        <w:rPr>
          <w:lang w:val="en-AU"/>
        </w:rPr>
        <w:t>on</w:t>
      </w:r>
      <w:r w:rsidR="008B03F6">
        <w:rPr>
          <w:lang w:val="en-AU"/>
        </w:rPr>
        <w:t xml:space="preserve"> the consumers</w:t>
      </w:r>
      <w:r w:rsidR="00013BD3">
        <w:rPr>
          <w:lang w:val="en-AU"/>
        </w:rPr>
        <w:t xml:space="preserve"> and businesses relying on them</w:t>
      </w:r>
      <w:r w:rsidR="00A00B57">
        <w:rPr>
          <w:lang w:val="en-AU"/>
        </w:rPr>
        <w:t xml:space="preserve"> if policy settings are not calibrated correctly</w:t>
      </w:r>
      <w:r w:rsidR="008B03F6">
        <w:rPr>
          <w:lang w:val="en-AU"/>
        </w:rPr>
        <w:t>.</w:t>
      </w:r>
      <w:r>
        <w:rPr>
          <w:lang w:val="en-AU"/>
        </w:rPr>
        <w:t xml:space="preserve"> </w:t>
      </w:r>
      <w:r w:rsidR="00996131">
        <w:rPr>
          <w:lang w:val="en-AU"/>
        </w:rPr>
        <w:t>F</w:t>
      </w:r>
      <w:r w:rsidR="008B03F6">
        <w:rPr>
          <w:lang w:val="en-AU"/>
        </w:rPr>
        <w:t xml:space="preserve">or </w:t>
      </w:r>
      <w:r w:rsidR="00013BD3">
        <w:rPr>
          <w:lang w:val="en-AU"/>
        </w:rPr>
        <w:t xml:space="preserve">the </w:t>
      </w:r>
      <w:r w:rsidR="008B03F6">
        <w:rPr>
          <w:lang w:val="en-AU"/>
        </w:rPr>
        <w:t xml:space="preserve">consumers </w:t>
      </w:r>
      <w:r w:rsidR="00AF16C0">
        <w:rPr>
          <w:lang w:val="en-AU"/>
        </w:rPr>
        <w:t xml:space="preserve">depending on these services, </w:t>
      </w:r>
      <w:r w:rsidR="008B03F6">
        <w:rPr>
          <w:lang w:val="en-AU"/>
        </w:rPr>
        <w:t xml:space="preserve">we believe the highest benefit comes from </w:t>
      </w:r>
      <w:r w:rsidR="00AF16C0">
        <w:rPr>
          <w:lang w:val="en-AU"/>
        </w:rPr>
        <w:t xml:space="preserve">keeping the </w:t>
      </w:r>
      <w:r w:rsidR="008B03F6">
        <w:rPr>
          <w:lang w:val="en-AU"/>
        </w:rPr>
        <w:t xml:space="preserve">services </w:t>
      </w:r>
      <w:r w:rsidR="00AF16C0">
        <w:rPr>
          <w:lang w:val="en-AU"/>
        </w:rPr>
        <w:t xml:space="preserve">that are </w:t>
      </w:r>
      <w:r w:rsidR="008B03F6">
        <w:rPr>
          <w:lang w:val="en-AU"/>
        </w:rPr>
        <w:t>available</w:t>
      </w:r>
      <w:r w:rsidR="00996131">
        <w:rPr>
          <w:lang w:val="en-AU"/>
        </w:rPr>
        <w:t>.</w:t>
      </w:r>
    </w:p>
    <w:p w:rsidR="00BB1680" w:rsidRDefault="00AF16C0" w:rsidP="00F75828">
      <w:pPr>
        <w:spacing w:before="240"/>
        <w:rPr>
          <w:lang w:val="en-AU"/>
        </w:rPr>
      </w:pPr>
      <w:r>
        <w:rPr>
          <w:lang w:val="en-AU"/>
        </w:rPr>
        <w:t>Our concerns stem from the following issues</w:t>
      </w:r>
      <w:r w:rsidR="00B753AA">
        <w:rPr>
          <w:lang w:val="en-AU"/>
        </w:rPr>
        <w:t xml:space="preserve"> with the preferred option</w:t>
      </w:r>
      <w:r>
        <w:rPr>
          <w:lang w:val="en-AU"/>
        </w:rPr>
        <w:t>:</w:t>
      </w:r>
    </w:p>
    <w:p w:rsidR="002B1757" w:rsidRDefault="00BB1680" w:rsidP="00711AE4">
      <w:pPr>
        <w:pStyle w:val="ListParagraph"/>
        <w:numPr>
          <w:ilvl w:val="0"/>
          <w:numId w:val="2"/>
        </w:numPr>
        <w:spacing w:before="240"/>
        <w:ind w:left="714" w:hanging="357"/>
        <w:contextualSpacing w:val="0"/>
        <w:rPr>
          <w:lang w:val="en-AU"/>
        </w:rPr>
      </w:pPr>
      <w:r w:rsidRPr="00BB1680">
        <w:rPr>
          <w:lang w:val="en-AU"/>
        </w:rPr>
        <w:t>The proposed s</w:t>
      </w:r>
      <w:r>
        <w:rPr>
          <w:lang w:val="en-AU"/>
        </w:rPr>
        <w:t xml:space="preserve">even year period is likely to be shorter than </w:t>
      </w:r>
      <w:r w:rsidR="00D0361D">
        <w:rPr>
          <w:lang w:val="en-AU"/>
        </w:rPr>
        <w:t xml:space="preserve">the time any prospective spectrum licence holder will </w:t>
      </w:r>
      <w:r w:rsidR="00B7264D">
        <w:rPr>
          <w:lang w:val="en-AU"/>
        </w:rPr>
        <w:t>be in a position to use the spectrum in these area</w:t>
      </w:r>
      <w:r w:rsidR="00D0361D">
        <w:rPr>
          <w:lang w:val="en-AU"/>
        </w:rPr>
        <w:t>s, if they do</w:t>
      </w:r>
      <w:r w:rsidR="00AF16C0">
        <w:rPr>
          <w:lang w:val="en-AU"/>
        </w:rPr>
        <w:t xml:space="preserve"> in fact use it to offer services to </w:t>
      </w:r>
      <w:r w:rsidR="00243956">
        <w:rPr>
          <w:lang w:val="en-AU"/>
        </w:rPr>
        <w:t xml:space="preserve">all of </w:t>
      </w:r>
      <w:r w:rsidR="00AF16C0">
        <w:rPr>
          <w:lang w:val="en-AU"/>
        </w:rPr>
        <w:t>these consumers</w:t>
      </w:r>
      <w:r w:rsidR="00D0361D">
        <w:rPr>
          <w:lang w:val="en-AU"/>
        </w:rPr>
        <w:t>.</w:t>
      </w:r>
      <w:r w:rsidR="00B7264D">
        <w:rPr>
          <w:lang w:val="en-AU"/>
        </w:rPr>
        <w:t xml:space="preserve"> Telstra have suggested </w:t>
      </w:r>
      <w:r w:rsidR="00AF16C0">
        <w:rPr>
          <w:lang w:val="en-AU"/>
        </w:rPr>
        <w:t xml:space="preserve">providing incumbents </w:t>
      </w:r>
      <w:r w:rsidR="007C70E0">
        <w:rPr>
          <w:lang w:val="en-AU"/>
        </w:rPr>
        <w:t xml:space="preserve">with </w:t>
      </w:r>
      <w:r w:rsidR="00C90FDD">
        <w:rPr>
          <w:lang w:val="en-AU"/>
        </w:rPr>
        <w:t>a longer</w:t>
      </w:r>
      <w:r w:rsidR="00AF16C0">
        <w:rPr>
          <w:lang w:val="en-AU"/>
        </w:rPr>
        <w:t xml:space="preserve"> period </w:t>
      </w:r>
      <w:r w:rsidR="007C70E0">
        <w:rPr>
          <w:lang w:val="en-AU"/>
        </w:rPr>
        <w:t>(10</w:t>
      </w:r>
      <w:r w:rsidR="00C90FDD">
        <w:rPr>
          <w:lang w:val="en-AU"/>
        </w:rPr>
        <w:t>-15</w:t>
      </w:r>
      <w:r w:rsidR="007C70E0">
        <w:rPr>
          <w:lang w:val="en-AU"/>
        </w:rPr>
        <w:t xml:space="preserve"> years) </w:t>
      </w:r>
      <w:r w:rsidR="00AF16C0">
        <w:rPr>
          <w:lang w:val="en-AU"/>
        </w:rPr>
        <w:t xml:space="preserve">to </w:t>
      </w:r>
      <w:r w:rsidR="007C70E0">
        <w:rPr>
          <w:lang w:val="en-AU"/>
        </w:rPr>
        <w:t>vacate</w:t>
      </w:r>
      <w:r w:rsidR="00AF16C0">
        <w:rPr>
          <w:lang w:val="en-AU"/>
        </w:rPr>
        <w:t xml:space="preserve"> the spectrum, w</w:t>
      </w:r>
      <w:r w:rsidR="008B03F6">
        <w:rPr>
          <w:lang w:val="en-AU"/>
        </w:rPr>
        <w:t>hich</w:t>
      </w:r>
      <w:r w:rsidR="00AF16C0">
        <w:rPr>
          <w:lang w:val="en-AU"/>
        </w:rPr>
        <w:t xml:space="preserve"> may</w:t>
      </w:r>
      <w:r w:rsidR="008B03F6">
        <w:rPr>
          <w:lang w:val="en-AU"/>
        </w:rPr>
        <w:t xml:space="preserve"> indicate that they have no pressing need for the spectrum in </w:t>
      </w:r>
      <w:r w:rsidR="00243956">
        <w:rPr>
          <w:lang w:val="en-AU"/>
        </w:rPr>
        <w:t xml:space="preserve">all </w:t>
      </w:r>
      <w:r w:rsidR="008B03F6">
        <w:rPr>
          <w:lang w:val="en-AU"/>
        </w:rPr>
        <w:t>the areas where it is currently being used.</w:t>
      </w:r>
      <w:r w:rsidR="00243956">
        <w:rPr>
          <w:rStyle w:val="FootnoteReference"/>
          <w:lang w:val="en-AU"/>
        </w:rPr>
        <w:footnoteReference w:id="4"/>
      </w:r>
      <w:r w:rsidR="00996131">
        <w:rPr>
          <w:lang w:val="en-AU"/>
        </w:rPr>
        <w:t xml:space="preserve"> ACCAN is concerned that the proposal will remove </w:t>
      </w:r>
      <w:r w:rsidR="00247C81">
        <w:rPr>
          <w:lang w:val="en-AU"/>
        </w:rPr>
        <w:t>these vital and innovative services, leaving many consumers with sub optimal or no services.</w:t>
      </w:r>
    </w:p>
    <w:p w:rsidR="00D0361D" w:rsidRDefault="00D0361D" w:rsidP="00711AE4">
      <w:pPr>
        <w:pStyle w:val="ListParagraph"/>
        <w:numPr>
          <w:ilvl w:val="0"/>
          <w:numId w:val="2"/>
        </w:numPr>
        <w:spacing w:before="240"/>
        <w:ind w:left="714" w:hanging="357"/>
        <w:contextualSpacing w:val="0"/>
        <w:rPr>
          <w:lang w:val="en-AU"/>
        </w:rPr>
      </w:pPr>
      <w:r>
        <w:rPr>
          <w:lang w:val="en-AU"/>
        </w:rPr>
        <w:lastRenderedPageBreak/>
        <w:t>The</w:t>
      </w:r>
      <w:r w:rsidR="00AF16C0">
        <w:rPr>
          <w:lang w:val="en-AU"/>
        </w:rPr>
        <w:t>re is no formal way to ensure that</w:t>
      </w:r>
      <w:r w:rsidR="00FD0116">
        <w:rPr>
          <w:lang w:val="en-AU"/>
        </w:rPr>
        <w:t xml:space="preserve"> prospective licensees</w:t>
      </w:r>
      <w:r w:rsidR="00AF16C0">
        <w:rPr>
          <w:lang w:val="en-AU"/>
        </w:rPr>
        <w:t xml:space="preserve"> </w:t>
      </w:r>
      <w:r w:rsidR="00247C81">
        <w:rPr>
          <w:lang w:val="en-AU"/>
        </w:rPr>
        <w:t xml:space="preserve">will </w:t>
      </w:r>
      <w:r w:rsidR="00AF16C0">
        <w:rPr>
          <w:lang w:val="en-AU"/>
        </w:rPr>
        <w:t>shar</w:t>
      </w:r>
      <w:r w:rsidR="00FD0116">
        <w:rPr>
          <w:lang w:val="en-AU"/>
        </w:rPr>
        <w:t xml:space="preserve">e </w:t>
      </w:r>
      <w:r w:rsidR="00AF16C0">
        <w:rPr>
          <w:lang w:val="en-AU"/>
        </w:rPr>
        <w:t>the spectrum</w:t>
      </w:r>
      <w:r w:rsidR="00357A0A">
        <w:rPr>
          <w:lang w:val="en-AU"/>
        </w:rPr>
        <w:t xml:space="preserve"> with the incumbents. While a number of prospective mobile providers have indicated that they are </w:t>
      </w:r>
      <w:r w:rsidR="00F03F05">
        <w:rPr>
          <w:lang w:val="en-AU"/>
        </w:rPr>
        <w:t xml:space="preserve">open to </w:t>
      </w:r>
      <w:r w:rsidR="00357A0A">
        <w:rPr>
          <w:lang w:val="en-AU"/>
        </w:rPr>
        <w:t>discussing sharing options,</w:t>
      </w:r>
      <w:r w:rsidR="00F03F05">
        <w:rPr>
          <w:lang w:val="en-AU"/>
        </w:rPr>
        <w:t xml:space="preserve"> they have also indicated that this may slow down the process.</w:t>
      </w:r>
      <w:r w:rsidR="00247C81">
        <w:rPr>
          <w:rStyle w:val="FootnoteReference"/>
          <w:lang w:val="en-AU"/>
        </w:rPr>
        <w:footnoteReference w:id="5"/>
      </w:r>
      <w:r w:rsidR="00357A0A">
        <w:rPr>
          <w:lang w:val="en-AU"/>
        </w:rPr>
        <w:t xml:space="preserve"> ACCAN is concerned that </w:t>
      </w:r>
      <w:r w:rsidR="00F03F05">
        <w:rPr>
          <w:lang w:val="en-AU"/>
        </w:rPr>
        <w:t xml:space="preserve">any </w:t>
      </w:r>
      <w:r w:rsidR="00214FC2">
        <w:rPr>
          <w:lang w:val="en-AU"/>
        </w:rPr>
        <w:t xml:space="preserve">proposed </w:t>
      </w:r>
      <w:r w:rsidR="00F03F05">
        <w:rPr>
          <w:lang w:val="en-AU"/>
        </w:rPr>
        <w:t>sharing arrangement is</w:t>
      </w:r>
      <w:r w:rsidR="00357A0A">
        <w:rPr>
          <w:lang w:val="en-AU"/>
        </w:rPr>
        <w:t xml:space="preserve"> not </w:t>
      </w:r>
      <w:r w:rsidR="00243956">
        <w:rPr>
          <w:lang w:val="en-AU"/>
        </w:rPr>
        <w:t xml:space="preserve">guaranteed </w:t>
      </w:r>
      <w:r w:rsidR="00F03F05">
        <w:rPr>
          <w:lang w:val="en-AU"/>
        </w:rPr>
        <w:t xml:space="preserve">through </w:t>
      </w:r>
      <w:r w:rsidR="00357A0A">
        <w:rPr>
          <w:lang w:val="en-AU"/>
        </w:rPr>
        <w:t xml:space="preserve">a formal approach. </w:t>
      </w:r>
      <w:r w:rsidR="00243956">
        <w:rPr>
          <w:lang w:val="en-AU"/>
        </w:rPr>
        <w:t xml:space="preserve">In areas </w:t>
      </w:r>
      <w:r w:rsidR="00C90FDD">
        <w:rPr>
          <w:lang w:val="en-AU"/>
        </w:rPr>
        <w:t>where prospective</w:t>
      </w:r>
      <w:r w:rsidR="00357A0A">
        <w:rPr>
          <w:lang w:val="en-AU"/>
        </w:rPr>
        <w:t xml:space="preserve"> mobile providers may </w:t>
      </w:r>
      <w:r w:rsidR="00243956">
        <w:rPr>
          <w:lang w:val="en-AU"/>
        </w:rPr>
        <w:t>use the spectrum, t</w:t>
      </w:r>
      <w:r w:rsidR="00357A0A">
        <w:rPr>
          <w:lang w:val="en-AU"/>
        </w:rPr>
        <w:t>hey</w:t>
      </w:r>
      <w:r w:rsidR="00243956">
        <w:rPr>
          <w:lang w:val="en-AU"/>
        </w:rPr>
        <w:t xml:space="preserve"> may </w:t>
      </w:r>
      <w:r w:rsidR="00357A0A">
        <w:rPr>
          <w:lang w:val="en-AU"/>
        </w:rPr>
        <w:t>not</w:t>
      </w:r>
      <w:r w:rsidR="00243956">
        <w:rPr>
          <w:lang w:val="en-AU"/>
        </w:rPr>
        <w:t xml:space="preserve"> be</w:t>
      </w:r>
      <w:r w:rsidR="00357A0A">
        <w:rPr>
          <w:lang w:val="en-AU"/>
        </w:rPr>
        <w:t xml:space="preserve"> willing to share</w:t>
      </w:r>
      <w:r w:rsidR="00FD0116">
        <w:rPr>
          <w:lang w:val="en-AU"/>
        </w:rPr>
        <w:t>,</w:t>
      </w:r>
      <w:r w:rsidR="007C70E0">
        <w:rPr>
          <w:lang w:val="en-AU"/>
        </w:rPr>
        <w:t xml:space="preserve"> and</w:t>
      </w:r>
      <w:r w:rsidR="00FD0116">
        <w:rPr>
          <w:lang w:val="en-AU"/>
        </w:rPr>
        <w:t xml:space="preserve"> make arrangements overly complex</w:t>
      </w:r>
      <w:r w:rsidR="00357A0A">
        <w:rPr>
          <w:lang w:val="en-AU"/>
        </w:rPr>
        <w:t xml:space="preserve"> or withdraw the offer after a short period. After all, the prospective providers </w:t>
      </w:r>
      <w:r w:rsidR="00243956">
        <w:rPr>
          <w:lang w:val="en-AU"/>
        </w:rPr>
        <w:t>may be</w:t>
      </w:r>
      <w:r w:rsidR="005625EB">
        <w:rPr>
          <w:lang w:val="en-AU"/>
        </w:rPr>
        <w:t xml:space="preserve"> competing with t</w:t>
      </w:r>
      <w:r w:rsidR="00357A0A">
        <w:rPr>
          <w:lang w:val="en-AU"/>
        </w:rPr>
        <w:t xml:space="preserve">he incumbents, whether through </w:t>
      </w:r>
      <w:r w:rsidR="00FD0116">
        <w:rPr>
          <w:lang w:val="en-AU"/>
        </w:rPr>
        <w:t xml:space="preserve">competing </w:t>
      </w:r>
      <w:r w:rsidR="00357A0A">
        <w:rPr>
          <w:lang w:val="en-AU"/>
        </w:rPr>
        <w:t xml:space="preserve">mobile </w:t>
      </w:r>
      <w:r w:rsidR="00FD0116">
        <w:rPr>
          <w:lang w:val="en-AU"/>
        </w:rPr>
        <w:t xml:space="preserve">services </w:t>
      </w:r>
      <w:r w:rsidR="00357A0A">
        <w:rPr>
          <w:lang w:val="en-AU"/>
        </w:rPr>
        <w:t xml:space="preserve">or </w:t>
      </w:r>
      <w:r w:rsidR="00C90FDD">
        <w:rPr>
          <w:lang w:val="en-AU"/>
        </w:rPr>
        <w:t>services they</w:t>
      </w:r>
      <w:r w:rsidR="00FD0116">
        <w:rPr>
          <w:lang w:val="en-AU"/>
        </w:rPr>
        <w:t xml:space="preserve"> offer over the NBN network</w:t>
      </w:r>
      <w:r w:rsidR="00357A0A">
        <w:rPr>
          <w:lang w:val="en-AU"/>
        </w:rPr>
        <w:t>.</w:t>
      </w:r>
      <w:r w:rsidR="00214FC2">
        <w:rPr>
          <w:lang w:val="en-AU"/>
        </w:rPr>
        <w:t xml:space="preserve"> It may not be in their interest to assist a </w:t>
      </w:r>
      <w:r w:rsidR="00243956">
        <w:rPr>
          <w:lang w:val="en-AU"/>
        </w:rPr>
        <w:t>WISP</w:t>
      </w:r>
      <w:r w:rsidR="007C70E0">
        <w:rPr>
          <w:lang w:val="en-AU"/>
        </w:rPr>
        <w:t>’</w:t>
      </w:r>
      <w:r w:rsidR="00243956">
        <w:rPr>
          <w:lang w:val="en-AU"/>
        </w:rPr>
        <w:t>s</w:t>
      </w:r>
      <w:r w:rsidR="00214FC2">
        <w:rPr>
          <w:lang w:val="en-AU"/>
        </w:rPr>
        <w:t xml:space="preserve"> use of spectrum under its control.</w:t>
      </w:r>
    </w:p>
    <w:p w:rsidR="00357A0A" w:rsidRPr="00BB1680" w:rsidRDefault="00013BD3" w:rsidP="00BB1680">
      <w:pPr>
        <w:pStyle w:val="ListParagraph"/>
        <w:numPr>
          <w:ilvl w:val="0"/>
          <w:numId w:val="2"/>
        </w:numPr>
        <w:spacing w:before="240"/>
        <w:rPr>
          <w:lang w:val="en-AU"/>
        </w:rPr>
      </w:pPr>
      <w:r>
        <w:rPr>
          <w:lang w:val="en-AU"/>
        </w:rPr>
        <w:t>The alternative proposed</w:t>
      </w:r>
      <w:r w:rsidR="007C70E0">
        <w:rPr>
          <w:lang w:val="en-AU"/>
        </w:rPr>
        <w:t xml:space="preserve"> reallocation to the</w:t>
      </w:r>
      <w:r>
        <w:rPr>
          <w:lang w:val="en-AU"/>
        </w:rPr>
        <w:t xml:space="preserve"> 5.6GHz band </w:t>
      </w:r>
      <w:r w:rsidR="005625EB">
        <w:rPr>
          <w:lang w:val="en-AU"/>
        </w:rPr>
        <w:t xml:space="preserve">comes at a </w:t>
      </w:r>
      <w:r w:rsidR="006D19F4">
        <w:rPr>
          <w:lang w:val="en-AU"/>
        </w:rPr>
        <w:t>cost to</w:t>
      </w:r>
      <w:r w:rsidR="005625EB">
        <w:rPr>
          <w:lang w:val="en-AU"/>
        </w:rPr>
        <w:t xml:space="preserve"> </w:t>
      </w:r>
      <w:r w:rsidR="006D19F4">
        <w:rPr>
          <w:lang w:val="en-AU"/>
        </w:rPr>
        <w:t>WISPs and</w:t>
      </w:r>
      <w:r w:rsidR="005625EB">
        <w:rPr>
          <w:lang w:val="en-AU"/>
        </w:rPr>
        <w:t xml:space="preserve"> consumers. Additionally, ACCAN understands that there may be significant challenges in terms of ensuring that this band does not suffer from interference issues.</w:t>
      </w:r>
      <w:r>
        <w:rPr>
          <w:lang w:val="en-AU"/>
        </w:rPr>
        <w:t xml:space="preserve"> </w:t>
      </w:r>
      <w:r w:rsidR="000216D6">
        <w:rPr>
          <w:lang w:val="en-AU"/>
        </w:rPr>
        <w:t>This may re</w:t>
      </w:r>
      <w:r w:rsidR="00402F38">
        <w:rPr>
          <w:lang w:val="en-AU"/>
        </w:rPr>
        <w:t xml:space="preserve">duce the capacity for WISPs to </w:t>
      </w:r>
      <w:r w:rsidR="00C90FDD">
        <w:rPr>
          <w:lang w:val="en-AU"/>
        </w:rPr>
        <w:t>offer innovative service</w:t>
      </w:r>
      <w:r w:rsidR="00402F38">
        <w:rPr>
          <w:lang w:val="en-AU"/>
        </w:rPr>
        <w:t xml:space="preserve"> </w:t>
      </w:r>
      <w:r w:rsidR="000216D6">
        <w:rPr>
          <w:lang w:val="en-AU"/>
        </w:rPr>
        <w:t xml:space="preserve">solutions </w:t>
      </w:r>
      <w:r w:rsidR="006D19F4">
        <w:rPr>
          <w:lang w:val="en-AU"/>
        </w:rPr>
        <w:t>for consumers</w:t>
      </w:r>
      <w:r w:rsidR="00402F38">
        <w:rPr>
          <w:lang w:val="en-AU"/>
        </w:rPr>
        <w:t xml:space="preserve"> and businesses in regional and remote areas</w:t>
      </w:r>
      <w:r w:rsidR="000216D6">
        <w:rPr>
          <w:lang w:val="en-AU"/>
        </w:rPr>
        <w:t>.</w:t>
      </w:r>
    </w:p>
    <w:p w:rsidR="00F75828" w:rsidRDefault="00711AE4" w:rsidP="002D7A31">
      <w:pPr>
        <w:spacing w:before="240"/>
        <w:rPr>
          <w:lang w:val="en-AU"/>
        </w:rPr>
      </w:pPr>
      <w:r>
        <w:rPr>
          <w:lang w:val="en-AU"/>
        </w:rPr>
        <w:t xml:space="preserve">The availability of services in regional and remote areas is vitally important. Spectrum allocation should continue to support the provision of services to all consumers and support a variety of providers to deliver innovative solutions to consumers. </w:t>
      </w:r>
    </w:p>
    <w:p w:rsidR="00505C76" w:rsidRDefault="00505C76" w:rsidP="002D7A31">
      <w:pPr>
        <w:spacing w:before="240"/>
        <w:rPr>
          <w:lang w:val="en-AU"/>
        </w:rPr>
      </w:pPr>
      <w:r>
        <w:rPr>
          <w:lang w:val="en-AU"/>
        </w:rPr>
        <w:t xml:space="preserve">ACCAN </w:t>
      </w:r>
      <w:r w:rsidR="000216D6">
        <w:rPr>
          <w:lang w:val="en-AU"/>
        </w:rPr>
        <w:t>supports the ACMA progressing ‘</w:t>
      </w:r>
      <w:r>
        <w:rPr>
          <w:lang w:val="en-AU"/>
        </w:rPr>
        <w:t>Area 1</w:t>
      </w:r>
      <w:r w:rsidR="000216D6">
        <w:rPr>
          <w:lang w:val="en-AU"/>
        </w:rPr>
        <w:t>’</w:t>
      </w:r>
      <w:r w:rsidR="00C90FDD">
        <w:rPr>
          <w:lang w:val="en-AU"/>
        </w:rPr>
        <w:t xml:space="preserve"> immediately</w:t>
      </w:r>
      <w:r>
        <w:rPr>
          <w:lang w:val="en-AU"/>
        </w:rPr>
        <w:t xml:space="preserve">. </w:t>
      </w:r>
      <w:r w:rsidR="003B4DAE">
        <w:rPr>
          <w:lang w:val="en-AU"/>
        </w:rPr>
        <w:t xml:space="preserve">ACCAN </w:t>
      </w:r>
      <w:r w:rsidR="00C90FDD">
        <w:rPr>
          <w:lang w:val="en-AU"/>
        </w:rPr>
        <w:t>also supports the re-farming f</w:t>
      </w:r>
      <w:r w:rsidR="00C90FDD">
        <w:rPr>
          <w:lang w:val="en-AU"/>
        </w:rPr>
        <w:t>or the additional areas (2 and 3)</w:t>
      </w:r>
      <w:r w:rsidR="00C90FDD">
        <w:rPr>
          <w:lang w:val="en-AU"/>
        </w:rPr>
        <w:t>,</w:t>
      </w:r>
      <w:r w:rsidR="00C90FDD">
        <w:rPr>
          <w:lang w:val="en-AU"/>
        </w:rPr>
        <w:t xml:space="preserve"> </w:t>
      </w:r>
      <w:r w:rsidR="00C90FDD">
        <w:rPr>
          <w:lang w:val="en-AU"/>
        </w:rPr>
        <w:t xml:space="preserve">but </w:t>
      </w:r>
      <w:r w:rsidR="003B4DAE">
        <w:rPr>
          <w:lang w:val="en-AU"/>
        </w:rPr>
        <w:t>believes that further consideration is required into the potential detriment resulting from reduced com</w:t>
      </w:r>
      <w:bookmarkStart w:id="0" w:name="_GoBack"/>
      <w:bookmarkEnd w:id="0"/>
      <w:r w:rsidR="003B4DAE">
        <w:rPr>
          <w:lang w:val="en-AU"/>
        </w:rPr>
        <w:t xml:space="preserve">petition and service availability in these areas. </w:t>
      </w:r>
      <w:r>
        <w:rPr>
          <w:lang w:val="en-AU"/>
        </w:rPr>
        <w:t xml:space="preserve">Consideration </w:t>
      </w:r>
      <w:r w:rsidR="003B4DAE">
        <w:rPr>
          <w:lang w:val="en-AU"/>
        </w:rPr>
        <w:t xml:space="preserve">could </w:t>
      </w:r>
      <w:r>
        <w:rPr>
          <w:lang w:val="en-AU"/>
        </w:rPr>
        <w:t xml:space="preserve">be sought from the ACCC in relation to </w:t>
      </w:r>
      <w:r w:rsidR="00C90FDD">
        <w:rPr>
          <w:lang w:val="en-AU"/>
        </w:rPr>
        <w:t>these issues</w:t>
      </w:r>
      <w:r w:rsidR="003B4DAE">
        <w:rPr>
          <w:lang w:val="en-AU"/>
        </w:rPr>
        <w:t>.</w:t>
      </w:r>
    </w:p>
    <w:p w:rsidR="00F75828" w:rsidRPr="00F75828" w:rsidRDefault="00F75828" w:rsidP="00F75828">
      <w:pPr>
        <w:rPr>
          <w:lang w:val="en-AU"/>
        </w:rPr>
      </w:pPr>
      <w:r w:rsidRPr="00F75828">
        <w:rPr>
          <w:lang w:val="en-AU"/>
        </w:rPr>
        <w:t>Yours sincerely</w:t>
      </w:r>
    </w:p>
    <w:p w:rsidR="00F75828" w:rsidRPr="00F75828" w:rsidRDefault="00F75828" w:rsidP="00F75828">
      <w:pPr>
        <w:rPr>
          <w:lang w:val="en-AU"/>
        </w:rPr>
      </w:pPr>
      <w:r w:rsidRPr="00F75828">
        <w:rPr>
          <w:noProof/>
          <w:lang w:eastAsia="en-IE"/>
        </w:rPr>
        <w:drawing>
          <wp:inline distT="0" distB="0" distL="0" distR="0" wp14:anchorId="1A98099B" wp14:editId="55B543A4">
            <wp:extent cx="1581912" cy="42976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912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828" w:rsidRPr="00F75828" w:rsidRDefault="00F75828" w:rsidP="00F75828">
      <w:pPr>
        <w:spacing w:after="0"/>
        <w:rPr>
          <w:lang w:val="en-AU"/>
        </w:rPr>
      </w:pPr>
      <w:r w:rsidRPr="00F75828">
        <w:rPr>
          <w:lang w:val="en-AU"/>
        </w:rPr>
        <w:t>Rachel Thomas</w:t>
      </w:r>
    </w:p>
    <w:p w:rsidR="00F75828" w:rsidRPr="00F75828" w:rsidRDefault="00F75828" w:rsidP="003B4DAE">
      <w:pPr>
        <w:spacing w:after="0"/>
        <w:rPr>
          <w:lang w:val="en-AU"/>
        </w:rPr>
      </w:pPr>
      <w:r w:rsidRPr="00F75828">
        <w:rPr>
          <w:lang w:val="en-AU"/>
        </w:rPr>
        <w:t>Senior Policy Adviser</w:t>
      </w:r>
    </w:p>
    <w:sectPr w:rsidR="00F75828" w:rsidRPr="00F75828" w:rsidSect="00A27BB1">
      <w:headerReference w:type="default" r:id="rId10"/>
      <w:footerReference w:type="default" r:id="rId11"/>
      <w:pgSz w:w="11906" w:h="16838"/>
      <w:pgMar w:top="1440" w:right="1440" w:bottom="1440" w:left="1440" w:header="708" w:footer="1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1CF" w:rsidRDefault="00EC71CF" w:rsidP="00F75828">
      <w:pPr>
        <w:spacing w:after="0" w:line="240" w:lineRule="auto"/>
      </w:pPr>
      <w:r>
        <w:separator/>
      </w:r>
    </w:p>
  </w:endnote>
  <w:endnote w:type="continuationSeparator" w:id="0">
    <w:p w:rsidR="00EC71CF" w:rsidRDefault="00EC71CF" w:rsidP="00F7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28" w:rsidRDefault="00F75828">
    <w:pPr>
      <w:pStyle w:val="Footer"/>
    </w:pPr>
    <w:r w:rsidRPr="00F75828">
      <w:rPr>
        <w:rFonts w:eastAsiaTheme="minorEastAsia"/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AD813" wp14:editId="0D50505C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6971030" cy="12382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1030" cy="1238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5828" w:rsidRDefault="00F75828" w:rsidP="00F75828">
                          <w:pPr>
                            <w:spacing w:after="0" w:line="240" w:lineRule="auto"/>
                            <w:rPr>
                              <w:color w:val="23B0E6"/>
                              <w:sz w:val="20"/>
                              <w:szCs w:val="20"/>
                            </w:rPr>
                          </w:pPr>
                        </w:p>
                        <w:p w:rsidR="00F75828" w:rsidRPr="00002D94" w:rsidRDefault="00F75828" w:rsidP="00F75828">
                          <w:pPr>
                            <w:spacing w:after="0" w:line="240" w:lineRule="auto"/>
                            <w:rPr>
                              <w:color w:val="23B0E6"/>
                              <w:sz w:val="20"/>
                              <w:szCs w:val="20"/>
                            </w:rPr>
                          </w:pPr>
                          <w:r w:rsidRPr="00002D94">
                            <w:rPr>
                              <w:color w:val="23B0E6"/>
                              <w:sz w:val="20"/>
                              <w:szCs w:val="20"/>
                            </w:rPr>
                            <w:t>Australian Communications Consumer Action Network (ACCAN)</w:t>
                          </w:r>
                        </w:p>
                        <w:p w:rsidR="00F75828" w:rsidRPr="00002D94" w:rsidRDefault="00F75828" w:rsidP="00F75828">
                          <w:pPr>
                            <w:spacing w:after="0" w:line="240" w:lineRule="auto"/>
                            <w:rPr>
                              <w:i/>
                              <w:color w:val="23B0E6"/>
                              <w:sz w:val="20"/>
                              <w:szCs w:val="20"/>
                            </w:rPr>
                          </w:pPr>
                          <w:r w:rsidRPr="00002D94">
                            <w:rPr>
                              <w:i/>
                              <w:color w:val="23B0E6"/>
                              <w:sz w:val="20"/>
                              <w:szCs w:val="20"/>
                            </w:rPr>
                            <w:t>Australia’s peak telecommunications consumer organisation</w:t>
                          </w:r>
                        </w:p>
                        <w:p w:rsidR="00F75828" w:rsidRPr="00002D94" w:rsidRDefault="00F75828" w:rsidP="00F75828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002D94">
                            <w:rPr>
                              <w:sz w:val="20"/>
                              <w:szCs w:val="20"/>
                            </w:rPr>
                            <w:t>Suite 4.02, 55 Mountain St, Ultimo NSW 2007</w:t>
                          </w:r>
                        </w:p>
                        <w:p w:rsidR="00F75828" w:rsidRPr="00002D94" w:rsidRDefault="00F75828" w:rsidP="00F75828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002D94">
                            <w:rPr>
                              <w:sz w:val="20"/>
                              <w:szCs w:val="20"/>
                            </w:rPr>
                            <w:t>Tel: (02) 9288 4000 | TTY: (02) 9281 5322 | Fax: (02) 9288 4019</w:t>
                          </w:r>
                        </w:p>
                        <w:p w:rsidR="00F75828" w:rsidRPr="00002D94" w:rsidRDefault="00F75828" w:rsidP="00F75828">
                          <w:pPr>
                            <w:spacing w:after="0" w:line="240" w:lineRule="auto"/>
                            <w:rPr>
                              <w:color w:val="23B0E6"/>
                              <w:sz w:val="20"/>
                              <w:szCs w:val="20"/>
                            </w:rPr>
                          </w:pPr>
                          <w:r w:rsidRPr="00002D94">
                            <w:rPr>
                              <w:color w:val="23B0E6"/>
                              <w:sz w:val="20"/>
                              <w:szCs w:val="20"/>
                            </w:rPr>
                            <w:t>www.accan.org.au | info@accan.org.au | twitter: @ACCAN_AU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0.25pt;margin-top:-5pt;width:548.9pt;height:9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" filled="f" stroked="f">
              <v:textbox>
                <w:txbxContent>
                  <w:p w:rsidR="00F75828" w:rsidRDefault="00F75828" w:rsidP="00F75828">
                    <w:pPr>
                      <w:spacing w:after="0" w:line="240" w:lineRule="auto"/>
                      <w:rPr>
                        <w:color w:val="23B0E6"/>
                        <w:sz w:val="20"/>
                        <w:szCs w:val="20"/>
                      </w:rPr>
                    </w:pPr>
                  </w:p>
                  <w:p w:rsidR="00F75828" w:rsidRPr="00002D94" w:rsidRDefault="00F75828" w:rsidP="00F75828">
                    <w:pPr>
                      <w:spacing w:after="0" w:line="240" w:lineRule="auto"/>
                      <w:rPr>
                        <w:color w:val="23B0E6"/>
                        <w:sz w:val="20"/>
                        <w:szCs w:val="20"/>
                      </w:rPr>
                    </w:pPr>
                    <w:r w:rsidRPr="00002D94">
                      <w:rPr>
                        <w:color w:val="23B0E6"/>
                        <w:sz w:val="20"/>
                        <w:szCs w:val="20"/>
                      </w:rPr>
                      <w:t>Australian Communications Consumer Action Network (ACCAN)</w:t>
                    </w:r>
                  </w:p>
                  <w:p w:rsidR="00F75828" w:rsidRPr="00002D94" w:rsidRDefault="00F75828" w:rsidP="00F75828">
                    <w:pPr>
                      <w:spacing w:after="0" w:line="240" w:lineRule="auto"/>
                      <w:rPr>
                        <w:i/>
                        <w:color w:val="23B0E6"/>
                        <w:sz w:val="20"/>
                        <w:szCs w:val="20"/>
                      </w:rPr>
                    </w:pPr>
                    <w:r w:rsidRPr="00002D94">
                      <w:rPr>
                        <w:i/>
                        <w:color w:val="23B0E6"/>
                        <w:sz w:val="20"/>
                        <w:szCs w:val="20"/>
                      </w:rPr>
                      <w:t>Australia’s peak telecommunications consumer organisation</w:t>
                    </w:r>
                  </w:p>
                  <w:p w:rsidR="00F75828" w:rsidRPr="00002D94" w:rsidRDefault="00F75828" w:rsidP="00F75828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002D94">
                      <w:rPr>
                        <w:sz w:val="20"/>
                        <w:szCs w:val="20"/>
                      </w:rPr>
                      <w:t>Suite 4.02, 55 Mountain St, Ultimo NSW 2007</w:t>
                    </w:r>
                  </w:p>
                  <w:p w:rsidR="00F75828" w:rsidRPr="00002D94" w:rsidRDefault="00F75828" w:rsidP="00F75828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002D94">
                      <w:rPr>
                        <w:sz w:val="20"/>
                        <w:szCs w:val="20"/>
                      </w:rPr>
                      <w:t>Tel: (02) 9288 4000 | TTY: (02) 9281 5322 | Fax: (02) 9288 4019</w:t>
                    </w:r>
                  </w:p>
                  <w:p w:rsidR="00F75828" w:rsidRPr="00002D94" w:rsidRDefault="00F75828" w:rsidP="00F75828">
                    <w:pPr>
                      <w:spacing w:after="0" w:line="240" w:lineRule="auto"/>
                      <w:rPr>
                        <w:color w:val="23B0E6"/>
                        <w:sz w:val="20"/>
                        <w:szCs w:val="20"/>
                      </w:rPr>
                    </w:pPr>
                    <w:r w:rsidRPr="00002D94">
                      <w:rPr>
                        <w:color w:val="23B0E6"/>
                        <w:sz w:val="20"/>
                        <w:szCs w:val="20"/>
                      </w:rPr>
                      <w:t>www.accan.org.au | info@accan.org.au | twitter: @ACCAN_AU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1CF" w:rsidRDefault="00EC71CF" w:rsidP="00F75828">
      <w:pPr>
        <w:spacing w:after="0" w:line="240" w:lineRule="auto"/>
      </w:pPr>
      <w:r>
        <w:separator/>
      </w:r>
    </w:p>
  </w:footnote>
  <w:footnote w:type="continuationSeparator" w:id="0">
    <w:p w:rsidR="00EC71CF" w:rsidRDefault="00EC71CF" w:rsidP="00F75828">
      <w:pPr>
        <w:spacing w:after="0" w:line="240" w:lineRule="auto"/>
      </w:pPr>
      <w:r>
        <w:continuationSeparator/>
      </w:r>
    </w:p>
  </w:footnote>
  <w:footnote w:id="1">
    <w:p w:rsidR="00E87EAE" w:rsidRPr="00E87EAE" w:rsidRDefault="00E87EAE" w:rsidP="00243956">
      <w:pPr>
        <w:pStyle w:val="FootnoteText"/>
        <w:jc w:val="lef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t>Jock Given, 5G’s New Frontier.</w:t>
      </w:r>
      <w:proofErr w:type="gramEnd"/>
      <w:r>
        <w:t xml:space="preserve"> </w:t>
      </w:r>
      <w:hyperlink r:id="rId1" w:history="1">
        <w:r w:rsidRPr="00A201DA">
          <w:rPr>
            <w:rStyle w:val="Hyperlink"/>
          </w:rPr>
          <w:t>http://insidestory.org.au/5gs-new-frontier/</w:t>
        </w:r>
      </w:hyperlink>
      <w:r>
        <w:t xml:space="preserve"> </w:t>
      </w:r>
    </w:p>
  </w:footnote>
  <w:footnote w:id="2">
    <w:p w:rsidR="00D0361D" w:rsidRPr="00D0361D" w:rsidRDefault="00D0361D" w:rsidP="00243956">
      <w:pPr>
        <w:pStyle w:val="FootnoteText"/>
        <w:jc w:val="left"/>
        <w:rPr>
          <w:lang w:val="en-AU"/>
        </w:rPr>
      </w:pPr>
      <w:r>
        <w:rPr>
          <w:rStyle w:val="FootnoteReference"/>
        </w:rPr>
        <w:footnoteRef/>
      </w:r>
      <w:r>
        <w:t xml:space="preserve"> ABC, Data drought: Rural Australians find alternative ways to get online despite Sky Muster rollout. 8</w:t>
      </w:r>
      <w:r w:rsidRPr="00D0361D">
        <w:rPr>
          <w:vertAlign w:val="superscript"/>
        </w:rPr>
        <w:t>th</w:t>
      </w:r>
      <w:r>
        <w:t xml:space="preserve"> October 2016. </w:t>
      </w:r>
      <w:hyperlink r:id="rId2" w:history="1">
        <w:r w:rsidRPr="00A201DA">
          <w:rPr>
            <w:rStyle w:val="Hyperlink"/>
          </w:rPr>
          <w:t>http://www.abc.net.au/news/2016-10-08/rural-australians-find-alternative-ways-to-get-online/7913328</w:t>
        </w:r>
      </w:hyperlink>
      <w:r>
        <w:t xml:space="preserve"> </w:t>
      </w:r>
    </w:p>
  </w:footnote>
  <w:footnote w:id="3">
    <w:p w:rsidR="002B1757" w:rsidRPr="002B1757" w:rsidRDefault="002B1757" w:rsidP="00243956">
      <w:pPr>
        <w:pStyle w:val="FootnoteText"/>
        <w:jc w:val="lef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t>ACCAN, Six helpful steps if you can’t get a broadband service.</w:t>
      </w:r>
      <w:proofErr w:type="gramEnd"/>
      <w:r>
        <w:t xml:space="preserve"> </w:t>
      </w:r>
      <w:hyperlink r:id="rId3" w:history="1">
        <w:r w:rsidRPr="00A201DA">
          <w:rPr>
            <w:rStyle w:val="Hyperlink"/>
          </w:rPr>
          <w:t>https://accan.org.au/broadband/get-connected/adsl-solutions</w:t>
        </w:r>
      </w:hyperlink>
      <w:r>
        <w:t xml:space="preserve"> </w:t>
      </w:r>
    </w:p>
  </w:footnote>
  <w:footnote w:id="4">
    <w:p w:rsidR="00243956" w:rsidRPr="00243956" w:rsidRDefault="00243956" w:rsidP="00243956">
      <w:pPr>
        <w:pStyle w:val="FootnoteText"/>
        <w:jc w:val="lef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t>Telstra letter to ACMA, May 2016.</w:t>
      </w:r>
      <w:proofErr w:type="gramEnd"/>
      <w:r>
        <w:t xml:space="preserve"> </w:t>
      </w:r>
      <w:hyperlink r:id="rId4" w:history="1">
        <w:r w:rsidRPr="00A201DA">
          <w:rPr>
            <w:rStyle w:val="Hyperlink"/>
          </w:rPr>
          <w:t>http://www.acma.gov.au/~/media/Spectrum%20Transformation%20and%20Government/Issue%20for%20comment/IFC%2025%202016/Telstra%20supplementary%20submission%20pdf.pdf</w:t>
        </w:r>
      </w:hyperlink>
      <w:r>
        <w:t xml:space="preserve"> </w:t>
      </w:r>
    </w:p>
  </w:footnote>
  <w:footnote w:id="5">
    <w:p w:rsidR="00247C81" w:rsidRPr="00247C81" w:rsidRDefault="00247C81" w:rsidP="00A20022">
      <w:pPr>
        <w:pStyle w:val="FootnoteText"/>
        <w:jc w:val="lef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AU"/>
        </w:rPr>
        <w:t>Zdnet</w:t>
      </w:r>
      <w:proofErr w:type="spellEnd"/>
      <w:r>
        <w:rPr>
          <w:lang w:val="en-AU"/>
        </w:rPr>
        <w:t xml:space="preserve">, Telco groups at war over 5G </w:t>
      </w:r>
      <w:proofErr w:type="gramStart"/>
      <w:r>
        <w:rPr>
          <w:lang w:val="en-AU"/>
        </w:rPr>
        <w:t>spectrum</w:t>
      </w:r>
      <w:proofErr w:type="gramEnd"/>
      <w:r>
        <w:rPr>
          <w:lang w:val="en-AU"/>
        </w:rPr>
        <w:t xml:space="preserve">, July 2017. </w:t>
      </w:r>
      <w:hyperlink r:id="rId5" w:history="1">
        <w:r w:rsidRPr="00A201DA">
          <w:rPr>
            <w:rStyle w:val="Hyperlink"/>
            <w:lang w:val="en-AU"/>
          </w:rPr>
          <w:t>http://www.zdnet.com/article/telco-groups-at-war-over-5g-spectrum/</w:t>
        </w:r>
      </w:hyperlink>
      <w:r>
        <w:rPr>
          <w:lang w:val="en-A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28" w:rsidRDefault="00F75828" w:rsidP="00F75828">
    <w:pPr>
      <w:pStyle w:val="Header"/>
      <w:jc w:val="right"/>
    </w:pPr>
    <w:r>
      <w:rPr>
        <w:noProof/>
        <w:lang w:eastAsia="en-IE"/>
      </w:rPr>
      <w:drawing>
        <wp:inline distT="0" distB="0" distL="0" distR="0" wp14:anchorId="3DE89B8C" wp14:editId="1FA425CC">
          <wp:extent cx="1627505" cy="7562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56F87"/>
    <w:multiLevelType w:val="hybridMultilevel"/>
    <w:tmpl w:val="D3C844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72F12"/>
    <w:multiLevelType w:val="hybridMultilevel"/>
    <w:tmpl w:val="E0AA63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90"/>
    <w:rsid w:val="00005DEA"/>
    <w:rsid w:val="00013BD3"/>
    <w:rsid w:val="000216D6"/>
    <w:rsid w:val="000E6B69"/>
    <w:rsid w:val="00126727"/>
    <w:rsid w:val="001C2DA3"/>
    <w:rsid w:val="00214FC2"/>
    <w:rsid w:val="00217AE1"/>
    <w:rsid w:val="00243956"/>
    <w:rsid w:val="00247C81"/>
    <w:rsid w:val="002A5E86"/>
    <w:rsid w:val="002B1757"/>
    <w:rsid w:val="002D7A31"/>
    <w:rsid w:val="002E24A7"/>
    <w:rsid w:val="00357A0A"/>
    <w:rsid w:val="003B4DAE"/>
    <w:rsid w:val="00402F38"/>
    <w:rsid w:val="0046679F"/>
    <w:rsid w:val="00505C76"/>
    <w:rsid w:val="005625EB"/>
    <w:rsid w:val="00664821"/>
    <w:rsid w:val="00670D80"/>
    <w:rsid w:val="006D19F4"/>
    <w:rsid w:val="00711AE4"/>
    <w:rsid w:val="00722490"/>
    <w:rsid w:val="00770959"/>
    <w:rsid w:val="007C70E0"/>
    <w:rsid w:val="008560CD"/>
    <w:rsid w:val="008B03F6"/>
    <w:rsid w:val="008C3C70"/>
    <w:rsid w:val="0098556C"/>
    <w:rsid w:val="00996131"/>
    <w:rsid w:val="009D7A23"/>
    <w:rsid w:val="00A00B57"/>
    <w:rsid w:val="00A20022"/>
    <w:rsid w:val="00A27BB1"/>
    <w:rsid w:val="00AF16C0"/>
    <w:rsid w:val="00B7264D"/>
    <w:rsid w:val="00B753AA"/>
    <w:rsid w:val="00BB1680"/>
    <w:rsid w:val="00C56393"/>
    <w:rsid w:val="00C90FDD"/>
    <w:rsid w:val="00D0361D"/>
    <w:rsid w:val="00D21B69"/>
    <w:rsid w:val="00D71E3C"/>
    <w:rsid w:val="00E87EAE"/>
    <w:rsid w:val="00EC71CF"/>
    <w:rsid w:val="00F03F05"/>
    <w:rsid w:val="00F75828"/>
    <w:rsid w:val="00FD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A31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828"/>
  </w:style>
  <w:style w:type="paragraph" w:styleId="Footer">
    <w:name w:val="footer"/>
    <w:basedOn w:val="Normal"/>
    <w:link w:val="FooterChar"/>
    <w:uiPriority w:val="99"/>
    <w:unhideWhenUsed/>
    <w:rsid w:val="00F75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828"/>
  </w:style>
  <w:style w:type="paragraph" w:styleId="BalloonText">
    <w:name w:val="Balloon Text"/>
    <w:basedOn w:val="Normal"/>
    <w:link w:val="BalloonTextChar"/>
    <w:uiPriority w:val="99"/>
    <w:semiHidden/>
    <w:unhideWhenUsed/>
    <w:rsid w:val="00F7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2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17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17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175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B17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16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7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0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0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0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A31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828"/>
  </w:style>
  <w:style w:type="paragraph" w:styleId="Footer">
    <w:name w:val="footer"/>
    <w:basedOn w:val="Normal"/>
    <w:link w:val="FooterChar"/>
    <w:uiPriority w:val="99"/>
    <w:unhideWhenUsed/>
    <w:rsid w:val="00F75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828"/>
  </w:style>
  <w:style w:type="paragraph" w:styleId="BalloonText">
    <w:name w:val="Balloon Text"/>
    <w:basedOn w:val="Normal"/>
    <w:link w:val="BalloonTextChar"/>
    <w:uiPriority w:val="99"/>
    <w:semiHidden/>
    <w:unhideWhenUsed/>
    <w:rsid w:val="00F7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2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17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17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175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B17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16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7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0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0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0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ccan.org.au/broadband/get-connected/adsl-solutions" TargetMode="External"/><Relationship Id="rId2" Type="http://schemas.openxmlformats.org/officeDocument/2006/relationships/hyperlink" Target="http://www.abc.net.au/news/2016-10-08/rural-australians-find-alternative-ways-to-get-online/7913328" TargetMode="External"/><Relationship Id="rId1" Type="http://schemas.openxmlformats.org/officeDocument/2006/relationships/hyperlink" Target="http://insidestory.org.au/5gs-new-frontier/" TargetMode="External"/><Relationship Id="rId5" Type="http://schemas.openxmlformats.org/officeDocument/2006/relationships/hyperlink" Target="http://www.zdnet.com/article/telco-groups-at-war-over-5g-spectrum/" TargetMode="External"/><Relationship Id="rId4" Type="http://schemas.openxmlformats.org/officeDocument/2006/relationships/hyperlink" Target="http://www.acma.gov.au/~/media/Spectrum%20Transformation%20and%20Government/Issue%20for%20comment/IFC%2025%202016/Telstra%20supplementary%20submission%20pdf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88B1F-4D36-41F7-B12A-F3DACD7F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Thomas</dc:creator>
  <cp:lastModifiedBy>Rachel Thomas</cp:lastModifiedBy>
  <cp:revision>4</cp:revision>
  <cp:lastPrinted>2017-08-11T03:53:00Z</cp:lastPrinted>
  <dcterms:created xsi:type="dcterms:W3CDTF">2017-08-11T03:44:00Z</dcterms:created>
  <dcterms:modified xsi:type="dcterms:W3CDTF">2017-08-11T03:54:00Z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