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18" w:rsidRDefault="00307A18" w:rsidP="00CC0005">
      <w:pPr>
        <w:spacing w:after="0" w:line="276" w:lineRule="auto"/>
        <w:rPr>
          <w:lang w:val="en-US"/>
        </w:rPr>
      </w:pPr>
      <w:bookmarkStart w:id="0" w:name="_GoBack"/>
      <w:bookmarkEnd w:id="0"/>
    </w:p>
    <w:p w:rsidR="00246251" w:rsidRDefault="00F26A27" w:rsidP="00CC0005">
      <w:pPr>
        <w:spacing w:after="0" w:line="276" w:lineRule="auto"/>
        <w:rPr>
          <w:lang w:val="en-US"/>
        </w:rPr>
      </w:pPr>
      <w:r>
        <w:rPr>
          <w:lang w:val="en-US"/>
        </w:rPr>
        <w:t>1</w:t>
      </w:r>
      <w:r w:rsidR="00A12A9C">
        <w:rPr>
          <w:lang w:val="en-US"/>
        </w:rPr>
        <w:t>2</w:t>
      </w:r>
      <w:r w:rsidR="00127D90">
        <w:rPr>
          <w:lang w:val="en-US"/>
        </w:rPr>
        <w:t xml:space="preserve"> April 201</w:t>
      </w:r>
      <w:r w:rsidR="008D6EEF">
        <w:rPr>
          <w:lang w:val="en-US"/>
        </w:rPr>
        <w:t>3</w:t>
      </w:r>
    </w:p>
    <w:p w:rsidR="00307A18" w:rsidRDefault="00307A18" w:rsidP="00127D90">
      <w:pPr>
        <w:spacing w:after="0"/>
      </w:pPr>
    </w:p>
    <w:p w:rsidR="00127D90" w:rsidRPr="00F26A27" w:rsidRDefault="00F26A27" w:rsidP="005A0F7C">
      <w:r>
        <w:t>Committee Secretary</w:t>
      </w:r>
      <w:r>
        <w:br/>
      </w:r>
      <w:r w:rsidR="00127D90" w:rsidRPr="007B4622">
        <w:t xml:space="preserve">Joint Committee on the National Broadband Network </w:t>
      </w:r>
      <w:r w:rsidR="00127D90" w:rsidRPr="007B4622">
        <w:br/>
        <w:t>Parliament House</w:t>
      </w:r>
      <w:r w:rsidR="00127D90" w:rsidRPr="007B4622">
        <w:br/>
        <w:t>CANBERRA ACT 2600</w:t>
      </w:r>
    </w:p>
    <w:p w:rsidR="00127D90" w:rsidRDefault="00127D90" w:rsidP="00127D90">
      <w:pPr>
        <w:spacing w:after="0"/>
        <w:rPr>
          <w:rFonts w:cs="Arial"/>
        </w:rPr>
      </w:pPr>
      <w:r w:rsidRPr="000F5E16">
        <w:rPr>
          <w:rFonts w:cs="Arial"/>
        </w:rPr>
        <w:t>Via email</w:t>
      </w:r>
      <w:r w:rsidR="007E1018">
        <w:rPr>
          <w:rFonts w:cs="Arial"/>
        </w:rPr>
        <w:t xml:space="preserve">: </w:t>
      </w:r>
      <w:hyperlink r:id="rId9" w:history="1">
        <w:r w:rsidR="00414C7D" w:rsidRPr="00B17EB3">
          <w:rPr>
            <w:rStyle w:val="Hyperlink"/>
          </w:rPr>
          <w:t>jcnbn@aph.gov.au</w:t>
        </w:r>
      </w:hyperlink>
      <w:r w:rsidR="00414C7D">
        <w:t xml:space="preserve">; </w:t>
      </w:r>
      <w:r w:rsidR="00414C7D" w:rsidRPr="00414C7D">
        <w:rPr>
          <w:rStyle w:val="Hyperlink"/>
        </w:rPr>
        <w:t>peter.banson.reps@aph.gov.au</w:t>
      </w:r>
      <w:r w:rsidR="00414C7D">
        <w:rPr>
          <w:rStyle w:val="Hyperlink"/>
        </w:rPr>
        <w:t xml:space="preserve"> </w:t>
      </w:r>
    </w:p>
    <w:p w:rsidR="00307A18" w:rsidRDefault="00307A18" w:rsidP="00E55B4A">
      <w:pPr>
        <w:spacing w:after="0" w:line="276" w:lineRule="auto"/>
        <w:rPr>
          <w:lang w:val="en-US"/>
        </w:rPr>
      </w:pPr>
    </w:p>
    <w:p w:rsidR="00A12A9C" w:rsidRDefault="00CB50BD" w:rsidP="005A0F7C">
      <w:pPr>
        <w:rPr>
          <w:lang w:val="en-US"/>
        </w:rPr>
      </w:pPr>
      <w:r>
        <w:rPr>
          <w:lang w:val="en-US"/>
        </w:rPr>
        <w:t xml:space="preserve">ACCAN thanks the Joint Committee for the opportunity to contribute to its review. </w:t>
      </w:r>
      <w:r w:rsidR="00F92CD3">
        <w:rPr>
          <w:lang w:val="en-US"/>
        </w:rPr>
        <w:t>We would like to update the C</w:t>
      </w:r>
      <w:r w:rsidR="007B750F">
        <w:rPr>
          <w:lang w:val="en-US"/>
        </w:rPr>
        <w:t xml:space="preserve">ommittee on our engagement </w:t>
      </w:r>
      <w:r w:rsidR="00A12A9C">
        <w:rPr>
          <w:lang w:val="en-US"/>
        </w:rPr>
        <w:t>on issues relating to the NBN</w:t>
      </w:r>
      <w:r w:rsidR="00306010">
        <w:rPr>
          <w:lang w:val="en-US"/>
        </w:rPr>
        <w:t>.</w:t>
      </w:r>
      <w:r w:rsidR="00BA40E9">
        <w:rPr>
          <w:lang w:val="en-US"/>
        </w:rPr>
        <w:t xml:space="preserve"> </w:t>
      </w:r>
      <w:r w:rsidR="00A12A9C">
        <w:rPr>
          <w:lang w:val="en-US"/>
        </w:rPr>
        <w:t>This submission addresses the following consumer issues:</w:t>
      </w:r>
    </w:p>
    <w:p w:rsidR="00BA40E9" w:rsidRDefault="00BA40E9" w:rsidP="00BA40E9">
      <w:pPr>
        <w:pStyle w:val="ListParagraph"/>
        <w:numPr>
          <w:ilvl w:val="0"/>
          <w:numId w:val="12"/>
        </w:numPr>
        <w:spacing w:after="0" w:line="276" w:lineRule="auto"/>
        <w:rPr>
          <w:lang w:val="en-US"/>
        </w:rPr>
      </w:pPr>
      <w:r>
        <w:rPr>
          <w:lang w:val="en-US"/>
        </w:rPr>
        <w:t>Quality of voice services over the NBN;</w:t>
      </w:r>
    </w:p>
    <w:p w:rsidR="00BA40E9" w:rsidRDefault="00BA40E9" w:rsidP="00BA40E9">
      <w:pPr>
        <w:pStyle w:val="ListParagraph"/>
        <w:numPr>
          <w:ilvl w:val="0"/>
          <w:numId w:val="12"/>
        </w:numPr>
        <w:spacing w:after="0" w:line="276" w:lineRule="auto"/>
        <w:rPr>
          <w:lang w:val="en-US"/>
        </w:rPr>
      </w:pPr>
      <w:r>
        <w:rPr>
          <w:lang w:val="en-US"/>
        </w:rPr>
        <w:t>Quality of service reporting for NBN services;</w:t>
      </w:r>
    </w:p>
    <w:p w:rsidR="00BA40E9" w:rsidRDefault="00BA40E9" w:rsidP="00BA40E9">
      <w:pPr>
        <w:pStyle w:val="ListParagraph"/>
        <w:numPr>
          <w:ilvl w:val="0"/>
          <w:numId w:val="12"/>
        </w:numPr>
        <w:spacing w:after="0" w:line="276" w:lineRule="auto"/>
        <w:rPr>
          <w:lang w:val="en-US"/>
        </w:rPr>
      </w:pPr>
      <w:r>
        <w:rPr>
          <w:lang w:val="en-US"/>
        </w:rPr>
        <w:t>The NBN Co’s Special Access Undertaking;</w:t>
      </w:r>
    </w:p>
    <w:p w:rsidR="00BA40E9" w:rsidRDefault="00BA40E9" w:rsidP="00BA40E9">
      <w:pPr>
        <w:pStyle w:val="ListParagraph"/>
        <w:numPr>
          <w:ilvl w:val="0"/>
          <w:numId w:val="12"/>
        </w:numPr>
        <w:spacing w:after="0" w:line="276" w:lineRule="auto"/>
        <w:rPr>
          <w:lang w:val="en-US"/>
        </w:rPr>
      </w:pPr>
      <w:r>
        <w:rPr>
          <w:lang w:val="en-US"/>
        </w:rPr>
        <w:t>The NBN Co’s Public Information on Migration (PIM) working group;</w:t>
      </w:r>
    </w:p>
    <w:p w:rsidR="00BA40E9" w:rsidRDefault="00BA40E9" w:rsidP="00BA40E9">
      <w:pPr>
        <w:pStyle w:val="ListParagraph"/>
        <w:numPr>
          <w:ilvl w:val="0"/>
          <w:numId w:val="12"/>
        </w:numPr>
        <w:spacing w:after="0" w:line="276" w:lineRule="auto"/>
        <w:rPr>
          <w:lang w:val="en-US"/>
        </w:rPr>
      </w:pPr>
      <w:r>
        <w:rPr>
          <w:lang w:val="en-US"/>
        </w:rPr>
        <w:t>“Pull through” processes;</w:t>
      </w:r>
    </w:p>
    <w:p w:rsidR="00BA40E9" w:rsidRDefault="00BA40E9" w:rsidP="00BA40E9">
      <w:pPr>
        <w:pStyle w:val="ListParagraph"/>
        <w:numPr>
          <w:ilvl w:val="0"/>
          <w:numId w:val="12"/>
        </w:numPr>
        <w:spacing w:after="0" w:line="276" w:lineRule="auto"/>
        <w:rPr>
          <w:lang w:val="en-US"/>
        </w:rPr>
      </w:pPr>
      <w:r>
        <w:rPr>
          <w:lang w:val="en-US"/>
        </w:rPr>
        <w:t>Battery backups; and</w:t>
      </w:r>
    </w:p>
    <w:p w:rsidR="00BA40E9" w:rsidRDefault="00BA40E9" w:rsidP="00BA40E9">
      <w:pPr>
        <w:pStyle w:val="ListParagraph"/>
        <w:numPr>
          <w:ilvl w:val="0"/>
          <w:numId w:val="12"/>
        </w:numPr>
        <w:spacing w:after="0" w:line="276" w:lineRule="auto"/>
        <w:rPr>
          <w:lang w:val="en-US"/>
        </w:rPr>
      </w:pPr>
      <w:r>
        <w:rPr>
          <w:lang w:val="en-US"/>
        </w:rPr>
        <w:t>Consumer complaint processes.</w:t>
      </w:r>
    </w:p>
    <w:p w:rsidR="001622C5" w:rsidRDefault="001622C5" w:rsidP="001622C5">
      <w:pPr>
        <w:rPr>
          <w:lang w:val="en-US"/>
        </w:rPr>
      </w:pPr>
      <w:r>
        <w:rPr>
          <w:lang w:val="en-US"/>
        </w:rPr>
        <w:br w:type="page"/>
      </w:r>
    </w:p>
    <w:p w:rsidR="00653DE3" w:rsidRDefault="00E37F9B" w:rsidP="00F26A27">
      <w:pPr>
        <w:pStyle w:val="Heading1"/>
      </w:pPr>
      <w:r>
        <w:lastRenderedPageBreak/>
        <w:t>Q</w:t>
      </w:r>
      <w:r w:rsidR="00653DE3" w:rsidRPr="008735D1">
        <w:t xml:space="preserve">uality of voice services over </w:t>
      </w:r>
      <w:r w:rsidR="00BA40E9">
        <w:t xml:space="preserve">the </w:t>
      </w:r>
      <w:r w:rsidR="00653DE3" w:rsidRPr="008735D1">
        <w:t>NBN</w:t>
      </w:r>
    </w:p>
    <w:p w:rsidR="006162A4" w:rsidRDefault="006162A4" w:rsidP="005A0F7C">
      <w:pPr>
        <w:rPr>
          <w:lang w:val="en-US"/>
        </w:rPr>
      </w:pPr>
      <w:r>
        <w:rPr>
          <w:lang w:val="en-US"/>
        </w:rPr>
        <w:t xml:space="preserve">Consumers require some assurance that the quality of voice services will not be negatively impacted by the transition to the NBN. While </w:t>
      </w:r>
      <w:r w:rsidR="00DF587D">
        <w:rPr>
          <w:lang w:val="en-US"/>
        </w:rPr>
        <w:t>there may be a range of IP-based telephony options available over the NBN, there needs to be a clear option for consumers who wish to have a voice service with quality at least as</w:t>
      </w:r>
      <w:r w:rsidR="006122A6">
        <w:rPr>
          <w:lang w:val="en-US"/>
        </w:rPr>
        <w:t xml:space="preserve"> good as</w:t>
      </w:r>
      <w:r w:rsidR="00DF587D">
        <w:rPr>
          <w:lang w:val="en-US"/>
        </w:rPr>
        <w:t xml:space="preserve"> </w:t>
      </w:r>
      <w:r w:rsidR="006122A6">
        <w:rPr>
          <w:lang w:val="en-US"/>
        </w:rPr>
        <w:t>they</w:t>
      </w:r>
      <w:r w:rsidRPr="00653DE3">
        <w:rPr>
          <w:lang w:val="en-US"/>
        </w:rPr>
        <w:t xml:space="preserve"> have come to expect from </w:t>
      </w:r>
      <w:r>
        <w:rPr>
          <w:lang w:val="en-US"/>
        </w:rPr>
        <w:t xml:space="preserve">voice services on </w:t>
      </w:r>
      <w:r w:rsidRPr="00653DE3">
        <w:rPr>
          <w:lang w:val="en-US"/>
        </w:rPr>
        <w:t xml:space="preserve">our existing </w:t>
      </w:r>
      <w:r w:rsidR="00A96FB5">
        <w:rPr>
          <w:lang w:val="en-US"/>
        </w:rPr>
        <w:t>copper network.</w:t>
      </w:r>
    </w:p>
    <w:p w:rsidR="00653DE3" w:rsidRDefault="00653DE3" w:rsidP="005A0F7C">
      <w:pPr>
        <w:rPr>
          <w:lang w:val="en-US"/>
        </w:rPr>
      </w:pPr>
      <w:r w:rsidRPr="00653DE3">
        <w:rPr>
          <w:lang w:val="en-US"/>
        </w:rPr>
        <w:t>In our view the</w:t>
      </w:r>
      <w:r w:rsidR="006162A4">
        <w:rPr>
          <w:lang w:val="en-US"/>
        </w:rPr>
        <w:t xml:space="preserve"> best</w:t>
      </w:r>
      <w:r w:rsidRPr="00653DE3">
        <w:rPr>
          <w:lang w:val="en-US"/>
        </w:rPr>
        <w:t xml:space="preserve"> way to achieve this is fo</w:t>
      </w:r>
      <w:r w:rsidR="00AF2169">
        <w:rPr>
          <w:lang w:val="en-US"/>
        </w:rPr>
        <w:t>r a c</w:t>
      </w:r>
      <w:r w:rsidRPr="00653DE3">
        <w:rPr>
          <w:lang w:val="en-US"/>
        </w:rPr>
        <w:t xml:space="preserve">ode to be developed that </w:t>
      </w:r>
      <w:r w:rsidR="00492972">
        <w:rPr>
          <w:lang w:val="en-US"/>
        </w:rPr>
        <w:t xml:space="preserve">sets out minimum standards of quality for IP-based telephony. These should be similar to the standards </w:t>
      </w:r>
      <w:r w:rsidRPr="00653DE3">
        <w:rPr>
          <w:lang w:val="en-US"/>
        </w:rPr>
        <w:t>contained in the current ACIF Code</w:t>
      </w:r>
      <w:r w:rsidR="006162A4">
        <w:rPr>
          <w:lang w:val="en-US"/>
        </w:rPr>
        <w:t xml:space="preserve"> C519:2004</w:t>
      </w:r>
      <w:r w:rsidR="00492972">
        <w:rPr>
          <w:lang w:val="en-US"/>
        </w:rPr>
        <w:t>,</w:t>
      </w:r>
      <w:r w:rsidR="00BA2BA2">
        <w:rPr>
          <w:rStyle w:val="FootnoteReference"/>
          <w:lang w:val="en-US"/>
        </w:rPr>
        <w:footnoteReference w:id="1"/>
      </w:r>
      <w:r w:rsidRPr="00653DE3">
        <w:rPr>
          <w:lang w:val="en-US"/>
        </w:rPr>
        <w:t xml:space="preserve"> </w:t>
      </w:r>
      <w:r w:rsidR="00BE61EC">
        <w:rPr>
          <w:lang w:val="en-US"/>
        </w:rPr>
        <w:t xml:space="preserve">which sets out </w:t>
      </w:r>
      <w:r w:rsidR="006162A4">
        <w:rPr>
          <w:lang w:val="en-US"/>
        </w:rPr>
        <w:t xml:space="preserve">quality </w:t>
      </w:r>
      <w:r w:rsidR="00A96FB5">
        <w:rPr>
          <w:lang w:val="en-US"/>
        </w:rPr>
        <w:t>requirements for Standard Telephone Services</w:t>
      </w:r>
      <w:r w:rsidR="006162A4">
        <w:rPr>
          <w:lang w:val="en-US"/>
        </w:rPr>
        <w:t xml:space="preserve"> such as:</w:t>
      </w:r>
    </w:p>
    <w:p w:rsidR="006162A4" w:rsidRDefault="00BE61EC" w:rsidP="006162A4">
      <w:pPr>
        <w:pStyle w:val="ListParagraph"/>
        <w:numPr>
          <w:ilvl w:val="0"/>
          <w:numId w:val="12"/>
        </w:numPr>
        <w:spacing w:after="0" w:line="276" w:lineRule="auto"/>
        <w:rPr>
          <w:lang w:val="en-US"/>
        </w:rPr>
      </w:pPr>
      <w:r>
        <w:rPr>
          <w:lang w:val="en-US"/>
        </w:rPr>
        <w:t>Connection delays and failure rates;</w:t>
      </w:r>
    </w:p>
    <w:p w:rsidR="00BE61EC" w:rsidRDefault="00BE61EC" w:rsidP="006162A4">
      <w:pPr>
        <w:pStyle w:val="ListParagraph"/>
        <w:numPr>
          <w:ilvl w:val="0"/>
          <w:numId w:val="12"/>
        </w:numPr>
        <w:spacing w:after="0" w:line="276" w:lineRule="auto"/>
        <w:rPr>
          <w:lang w:val="en-US"/>
        </w:rPr>
      </w:pPr>
      <w:r>
        <w:rPr>
          <w:lang w:val="en-US"/>
        </w:rPr>
        <w:t>Transmission loss;</w:t>
      </w:r>
    </w:p>
    <w:p w:rsidR="00BE61EC" w:rsidRDefault="00BE61EC" w:rsidP="006162A4">
      <w:pPr>
        <w:pStyle w:val="ListParagraph"/>
        <w:numPr>
          <w:ilvl w:val="0"/>
          <w:numId w:val="12"/>
        </w:numPr>
        <w:spacing w:after="0" w:line="276" w:lineRule="auto"/>
        <w:rPr>
          <w:lang w:val="en-US"/>
        </w:rPr>
      </w:pPr>
      <w:r>
        <w:rPr>
          <w:lang w:val="en-US"/>
        </w:rPr>
        <w:t>Circuit noise;</w:t>
      </w:r>
    </w:p>
    <w:p w:rsidR="00BE61EC" w:rsidRDefault="00BE61EC" w:rsidP="00BA40E9">
      <w:pPr>
        <w:pStyle w:val="ListParagraph"/>
        <w:numPr>
          <w:ilvl w:val="0"/>
          <w:numId w:val="12"/>
        </w:numPr>
        <w:spacing w:line="276" w:lineRule="auto"/>
        <w:rPr>
          <w:lang w:val="en-US"/>
        </w:rPr>
      </w:pPr>
      <w:r>
        <w:rPr>
          <w:lang w:val="en-US"/>
        </w:rPr>
        <w:t>Echo control; and</w:t>
      </w:r>
    </w:p>
    <w:p w:rsidR="00BE61EC" w:rsidRDefault="00BE61EC" w:rsidP="006162A4">
      <w:pPr>
        <w:pStyle w:val="ListParagraph"/>
        <w:numPr>
          <w:ilvl w:val="0"/>
          <w:numId w:val="12"/>
        </w:numPr>
        <w:spacing w:after="0" w:line="276" w:lineRule="auto"/>
        <w:rPr>
          <w:lang w:val="en-US"/>
        </w:rPr>
      </w:pPr>
      <w:r>
        <w:rPr>
          <w:lang w:val="en-US"/>
        </w:rPr>
        <w:t>Transmission delay.</w:t>
      </w:r>
    </w:p>
    <w:p w:rsidR="00BE61EC" w:rsidRPr="006162A4" w:rsidRDefault="00BE61EC" w:rsidP="005A0F7C">
      <w:pPr>
        <w:rPr>
          <w:lang w:val="en-US"/>
        </w:rPr>
      </w:pPr>
      <w:r>
        <w:rPr>
          <w:lang w:val="en-US"/>
        </w:rPr>
        <w:t>Similar standards—</w:t>
      </w:r>
      <w:r w:rsidRPr="00653DE3">
        <w:rPr>
          <w:lang w:val="en-US"/>
        </w:rPr>
        <w:t>with the relevant technical parameters appropriate for IP networks</w:t>
      </w:r>
      <w:r>
        <w:rPr>
          <w:lang w:val="en-US"/>
        </w:rPr>
        <w:t>—should be introduced for voice services over the NBN.</w:t>
      </w:r>
    </w:p>
    <w:p w:rsidR="00492972" w:rsidRDefault="00653DE3" w:rsidP="005A0F7C">
      <w:pPr>
        <w:rPr>
          <w:lang w:val="en-US"/>
        </w:rPr>
      </w:pPr>
      <w:r w:rsidRPr="00653DE3">
        <w:rPr>
          <w:lang w:val="en-US"/>
        </w:rPr>
        <w:t>We believe this is an area which demands a precautionary approach, with robust regulation in place early to prevent poor quality voice services from becoming established in the market. We do not believe that it is appropriate for regulators to wait for</w:t>
      </w:r>
      <w:r w:rsidR="00B574C7">
        <w:rPr>
          <w:lang w:val="en-US"/>
        </w:rPr>
        <w:t xml:space="preserve"> poor quality voice services </w:t>
      </w:r>
      <w:r w:rsidRPr="00653DE3">
        <w:rPr>
          <w:lang w:val="en-US"/>
        </w:rPr>
        <w:t>(and consumer detriment</w:t>
      </w:r>
      <w:r w:rsidR="00F26A27">
        <w:rPr>
          <w:lang w:val="en-US"/>
        </w:rPr>
        <w:t>)</w:t>
      </w:r>
      <w:r w:rsidR="00B574C7">
        <w:rPr>
          <w:lang w:val="en-US"/>
        </w:rPr>
        <w:t xml:space="preserve"> to become commonplace</w:t>
      </w:r>
      <w:r w:rsidR="00F26A27">
        <w:rPr>
          <w:lang w:val="en-US"/>
        </w:rPr>
        <w:t xml:space="preserve"> before taking action.</w:t>
      </w:r>
    </w:p>
    <w:p w:rsidR="00653DE3" w:rsidRPr="008735D1" w:rsidRDefault="00653DE3" w:rsidP="00F26A27">
      <w:pPr>
        <w:pStyle w:val="Heading1"/>
      </w:pPr>
      <w:r w:rsidRPr="008735D1">
        <w:t>Quality of service reporting for NBN-based internet services</w:t>
      </w:r>
    </w:p>
    <w:p w:rsidR="00653DE3" w:rsidRDefault="00A96FB5" w:rsidP="005A0F7C">
      <w:pPr>
        <w:rPr>
          <w:lang w:val="en-US"/>
        </w:rPr>
      </w:pPr>
      <w:r>
        <w:rPr>
          <w:lang w:val="en-US"/>
        </w:rPr>
        <w:t xml:space="preserve">It is </w:t>
      </w:r>
      <w:r w:rsidR="00653DE3" w:rsidRPr="00653DE3">
        <w:rPr>
          <w:lang w:val="en-US"/>
        </w:rPr>
        <w:t xml:space="preserve">in the consumer interest for there to be monitoring and reporting by a regulator or other neutral body on the performance of broadband service plans over the new network. </w:t>
      </w:r>
      <w:r w:rsidR="00A634B8">
        <w:rPr>
          <w:lang w:val="en-US"/>
        </w:rPr>
        <w:t>Such</w:t>
      </w:r>
      <w:r w:rsidR="00653DE3" w:rsidRPr="00653DE3">
        <w:rPr>
          <w:lang w:val="en-US"/>
        </w:rPr>
        <w:t xml:space="preserve"> transparency both enables consumers to make informed choices and creates competitive discipline by driving up service quality among providers.</w:t>
      </w:r>
      <w:r w:rsidR="00A634B8">
        <w:rPr>
          <w:lang w:val="en-US"/>
        </w:rPr>
        <w:t xml:space="preserve"> Precedent exists in other superfast broadband-enabled countries for this level of transparency and accountability.</w:t>
      </w:r>
    </w:p>
    <w:p w:rsidR="00E37F9B" w:rsidRDefault="00653DE3" w:rsidP="00E37F9B">
      <w:pPr>
        <w:pStyle w:val="Heading2"/>
      </w:pPr>
      <w:r w:rsidRPr="008735D1">
        <w:t>Singapore’s consumer-friendly monitoring</w:t>
      </w:r>
    </w:p>
    <w:p w:rsidR="00A634B8" w:rsidRDefault="00653DE3" w:rsidP="005A0F7C">
      <w:pPr>
        <w:rPr>
          <w:lang w:val="en-US"/>
        </w:rPr>
      </w:pPr>
      <w:r w:rsidRPr="00653DE3">
        <w:rPr>
          <w:lang w:val="en-US"/>
        </w:rPr>
        <w:t xml:space="preserve">ACCAN believes a laudable performance monitoring approach has been taken by Singapore’s regulator, the </w:t>
      </w:r>
      <w:r w:rsidR="00A634B8">
        <w:rPr>
          <w:lang w:val="en-US"/>
        </w:rPr>
        <w:t xml:space="preserve">Infocomm </w:t>
      </w:r>
      <w:r w:rsidRPr="00653DE3">
        <w:rPr>
          <w:lang w:val="en-US"/>
        </w:rPr>
        <w:t>D</w:t>
      </w:r>
      <w:r w:rsidR="00A634B8">
        <w:rPr>
          <w:lang w:val="en-US"/>
        </w:rPr>
        <w:t xml:space="preserve">evelopment </w:t>
      </w:r>
      <w:r w:rsidR="00071C5B">
        <w:rPr>
          <w:lang w:val="en-US"/>
        </w:rPr>
        <w:t>Authority</w:t>
      </w:r>
      <w:r w:rsidR="00A634B8">
        <w:rPr>
          <w:lang w:val="en-US"/>
        </w:rPr>
        <w:t xml:space="preserve"> (iDA)</w:t>
      </w:r>
      <w:r w:rsidR="00E37F9B">
        <w:rPr>
          <w:lang w:val="en-US"/>
        </w:rPr>
        <w:t>,</w:t>
      </w:r>
      <w:r w:rsidR="00BA2BA2">
        <w:rPr>
          <w:rStyle w:val="FootnoteReference"/>
          <w:lang w:val="en-US"/>
        </w:rPr>
        <w:footnoteReference w:id="2"/>
      </w:r>
      <w:r w:rsidRPr="00653DE3">
        <w:rPr>
          <w:lang w:val="en-US"/>
        </w:rPr>
        <w:t xml:space="preserve"> which publishes on its web site a </w:t>
      </w:r>
      <w:r w:rsidRPr="007B6030">
        <w:rPr>
          <w:lang w:val="en-US"/>
        </w:rPr>
        <w:t>monthly report</w:t>
      </w:r>
      <w:r w:rsidRPr="00653DE3">
        <w:rPr>
          <w:lang w:val="en-US"/>
        </w:rPr>
        <w:t xml:space="preserve"> of the price and performance of residential broadband offerings from the three major broadband providers.</w:t>
      </w:r>
      <w:r w:rsidR="0090589A">
        <w:rPr>
          <w:rStyle w:val="FootnoteReference"/>
          <w:lang w:val="en-US"/>
        </w:rPr>
        <w:footnoteReference w:id="3"/>
      </w:r>
      <w:r w:rsidR="00F60EF1">
        <w:rPr>
          <w:lang w:val="en-US"/>
        </w:rPr>
        <w:t xml:space="preserve"> </w:t>
      </w:r>
      <w:r w:rsidR="00F60EF1" w:rsidRPr="00653DE3">
        <w:rPr>
          <w:lang w:val="en-US"/>
        </w:rPr>
        <w:t>The testing is conducted with devices installed in the homes of volunteer testers along with anonymous test servers deployed with the thre</w:t>
      </w:r>
      <w:r w:rsidR="00F60EF1">
        <w:rPr>
          <w:lang w:val="en-US"/>
        </w:rPr>
        <w:t>e major service providers. The i</w:t>
      </w:r>
      <w:r w:rsidR="00F60EF1" w:rsidRPr="00653DE3">
        <w:rPr>
          <w:lang w:val="en-US"/>
        </w:rPr>
        <w:t>DA conducts the testing in a uniform manner in order to achieve fairness and comparability of results.</w:t>
      </w:r>
    </w:p>
    <w:p w:rsidR="00653DE3" w:rsidRDefault="00653DE3" w:rsidP="005A0F7C">
      <w:pPr>
        <w:rPr>
          <w:lang w:val="en-US"/>
        </w:rPr>
      </w:pPr>
      <w:r w:rsidRPr="00653DE3">
        <w:rPr>
          <w:lang w:val="en-US"/>
        </w:rPr>
        <w:lastRenderedPageBreak/>
        <w:t>The monthly report, laid out with easy to understand bar charts, shows performance of multiple product offerings according to the criteria of download throughput, upload throughput, latency and packet loss.</w:t>
      </w:r>
      <w:r w:rsidR="00A634B8">
        <w:rPr>
          <w:lang w:val="en-US"/>
        </w:rPr>
        <w:t xml:space="preserve"> An example of one of these charts is provided below.</w:t>
      </w:r>
    </w:p>
    <w:p w:rsidR="00E972CB" w:rsidRDefault="00E972CB" w:rsidP="005A0F7C">
      <w:pPr>
        <w:rPr>
          <w:lang w:val="en-US"/>
        </w:rPr>
      </w:pPr>
    </w:p>
    <w:p w:rsidR="00A96FB5" w:rsidRDefault="00A96FB5" w:rsidP="008735D1">
      <w:pPr>
        <w:spacing w:after="0" w:line="276" w:lineRule="auto"/>
        <w:rPr>
          <w:lang w:val="en-US"/>
        </w:rPr>
      </w:pPr>
      <w:r>
        <w:rPr>
          <w:noProof/>
          <w:lang w:eastAsia="en-AU"/>
        </w:rPr>
        <w:drawing>
          <wp:inline distT="0" distB="0" distL="0" distR="0" wp14:anchorId="2D454904" wp14:editId="560EDA9F">
            <wp:extent cx="5724525" cy="3638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jpeg"/>
                    <pic:cNvPicPr/>
                  </pic:nvPicPr>
                  <pic:blipFill rotWithShape="1">
                    <a:blip r:embed="rId10">
                      <a:extLst>
                        <a:ext uri="{28A0092B-C50C-407E-A947-70E740481C1C}">
                          <a14:useLocalDpi xmlns:a14="http://schemas.microsoft.com/office/drawing/2010/main" val="0"/>
                        </a:ext>
                      </a:extLst>
                    </a:blip>
                    <a:srcRect b="10944"/>
                    <a:stretch/>
                  </pic:blipFill>
                  <pic:spPr bwMode="auto">
                    <a:xfrm>
                      <a:off x="0" y="0"/>
                      <a:ext cx="5731510" cy="3642990"/>
                    </a:xfrm>
                    <a:prstGeom prst="rect">
                      <a:avLst/>
                    </a:prstGeom>
                    <a:ln>
                      <a:noFill/>
                    </a:ln>
                    <a:extLst>
                      <a:ext uri="{53640926-AAD7-44D8-BBD7-CCE9431645EC}">
                        <a14:shadowObscured xmlns:a14="http://schemas.microsoft.com/office/drawing/2010/main"/>
                      </a:ext>
                    </a:extLst>
                  </pic:spPr>
                </pic:pic>
              </a:graphicData>
            </a:graphic>
          </wp:inline>
        </w:drawing>
      </w:r>
    </w:p>
    <w:p w:rsidR="00A634B8" w:rsidRDefault="00330D05" w:rsidP="00A634B8">
      <w:pPr>
        <w:spacing w:after="0" w:line="276" w:lineRule="auto"/>
        <w:jc w:val="center"/>
        <w:rPr>
          <w:i/>
          <w:sz w:val="20"/>
          <w:szCs w:val="20"/>
          <w:lang w:val="en-US"/>
        </w:rPr>
      </w:pPr>
      <w:r>
        <w:rPr>
          <w:i/>
          <w:sz w:val="20"/>
          <w:szCs w:val="20"/>
          <w:lang w:val="en-US"/>
        </w:rPr>
        <w:t>Figure 1: S</w:t>
      </w:r>
      <w:r w:rsidR="00A634B8">
        <w:rPr>
          <w:i/>
          <w:sz w:val="20"/>
          <w:szCs w:val="20"/>
          <w:lang w:val="en-US"/>
        </w:rPr>
        <w:t>ample broadband performance chart from the Infocomm Development Authority of Singapore.</w:t>
      </w:r>
      <w:r w:rsidR="00843F82">
        <w:rPr>
          <w:i/>
          <w:sz w:val="20"/>
          <w:szCs w:val="20"/>
          <w:lang w:val="en-US"/>
        </w:rPr>
        <w:t xml:space="preserve"> Different bar </w:t>
      </w:r>
      <w:r w:rsidR="00843F82" w:rsidRPr="00843F82">
        <w:rPr>
          <w:i/>
          <w:sz w:val="20"/>
          <w:szCs w:val="20"/>
        </w:rPr>
        <w:t>colours</w:t>
      </w:r>
      <w:r w:rsidR="00843F82">
        <w:rPr>
          <w:i/>
          <w:sz w:val="20"/>
          <w:szCs w:val="20"/>
          <w:lang w:val="en-US"/>
        </w:rPr>
        <w:t xml:space="preserve"> (red, green, orange) correspond to different service providers.</w:t>
      </w:r>
    </w:p>
    <w:p w:rsidR="00E972CB" w:rsidRPr="00A634B8" w:rsidRDefault="00E972CB" w:rsidP="005A0F7C">
      <w:pPr>
        <w:rPr>
          <w:lang w:val="en-US"/>
        </w:rPr>
      </w:pPr>
    </w:p>
    <w:p w:rsidR="003D6BDF" w:rsidRDefault="00000B23" w:rsidP="00F26A27">
      <w:pPr>
        <w:pStyle w:val="Heading1"/>
      </w:pPr>
      <w:r w:rsidRPr="008735D1">
        <w:t>NBN</w:t>
      </w:r>
      <w:r w:rsidR="00295E49" w:rsidRPr="008735D1">
        <w:t xml:space="preserve"> Co</w:t>
      </w:r>
      <w:r w:rsidRPr="008735D1">
        <w:t xml:space="preserve"> Special Access Undertaking</w:t>
      </w:r>
    </w:p>
    <w:p w:rsidR="0095571F" w:rsidRDefault="00000B23" w:rsidP="005A0F7C">
      <w:r>
        <w:rPr>
          <w:lang w:val="en-US"/>
        </w:rPr>
        <w:t xml:space="preserve">In </w:t>
      </w:r>
      <w:r w:rsidR="008735D1">
        <w:rPr>
          <w:lang w:val="en-US"/>
        </w:rPr>
        <w:t>January</w:t>
      </w:r>
      <w:r>
        <w:rPr>
          <w:lang w:val="en-US"/>
        </w:rPr>
        <w:t xml:space="preserve"> 201</w:t>
      </w:r>
      <w:r w:rsidR="008735D1">
        <w:rPr>
          <w:lang w:val="en-US"/>
        </w:rPr>
        <w:t>3</w:t>
      </w:r>
      <w:r>
        <w:rPr>
          <w:lang w:val="en-US"/>
        </w:rPr>
        <w:t xml:space="preserve"> </w:t>
      </w:r>
      <w:r w:rsidR="00C571FE">
        <w:rPr>
          <w:lang w:val="en-US"/>
        </w:rPr>
        <w:t>ACCAN</w:t>
      </w:r>
      <w:r w:rsidRPr="00990A14">
        <w:rPr>
          <w:lang w:val="en-US"/>
        </w:rPr>
        <w:t xml:space="preserve"> submitted our comments to the ACCC’s consultation on NBN Co’s Special Access Undertaking (SAU).</w:t>
      </w:r>
      <w:r w:rsidR="00C571FE">
        <w:rPr>
          <w:rStyle w:val="FootnoteReference"/>
          <w:lang w:val="en-US"/>
        </w:rPr>
        <w:footnoteReference w:id="4"/>
      </w:r>
      <w:r w:rsidRPr="00990A14">
        <w:rPr>
          <w:lang w:val="en-US"/>
        </w:rPr>
        <w:t xml:space="preserve"> </w:t>
      </w:r>
      <w:r w:rsidR="0095571F">
        <w:rPr>
          <w:lang w:val="en-US"/>
        </w:rPr>
        <w:t>Our</w:t>
      </w:r>
      <w:r w:rsidR="0095571F">
        <w:t xml:space="preserve"> submission argued that NBN Co’s SAU will be important for consumers because price and quality factors which will be determined by the SAU are often at the forefront of consumers’ minds when choosing communications services. We therefore urged the ACCC play a stronger role in monitoring the SAU and guarding against price rises.</w:t>
      </w:r>
    </w:p>
    <w:p w:rsidR="00C571FE" w:rsidRDefault="0095571F" w:rsidP="005A0F7C">
      <w:pPr>
        <w:rPr>
          <w:lang w:val="en-US"/>
        </w:rPr>
      </w:pPr>
      <w:r>
        <w:rPr>
          <w:lang w:val="en-US"/>
        </w:rPr>
        <w:t xml:space="preserve">We also </w:t>
      </w:r>
      <w:r w:rsidR="008735D1">
        <w:rPr>
          <w:lang w:val="en-US"/>
        </w:rPr>
        <w:t xml:space="preserve">raised a </w:t>
      </w:r>
      <w:r w:rsidR="008735D1" w:rsidRPr="00653DE3">
        <w:rPr>
          <w:lang w:val="en-US"/>
        </w:rPr>
        <w:t>n</w:t>
      </w:r>
      <w:r w:rsidR="008735D1">
        <w:rPr>
          <w:lang w:val="en-US"/>
        </w:rPr>
        <w:t>umber of issues</w:t>
      </w:r>
      <w:r w:rsidR="008735D1" w:rsidRPr="00653DE3">
        <w:rPr>
          <w:lang w:val="en-US"/>
        </w:rPr>
        <w:t xml:space="preserve"> </w:t>
      </w:r>
      <w:r w:rsidR="00C571FE">
        <w:rPr>
          <w:lang w:val="en-US"/>
        </w:rPr>
        <w:t xml:space="preserve">in </w:t>
      </w:r>
      <w:r w:rsidR="008735D1" w:rsidRPr="00653DE3">
        <w:rPr>
          <w:lang w:val="en-US"/>
        </w:rPr>
        <w:t>relation to end user connection service levels</w:t>
      </w:r>
      <w:r w:rsidR="00C571FE">
        <w:rPr>
          <w:lang w:val="en-US"/>
        </w:rPr>
        <w:t>:</w:t>
      </w:r>
    </w:p>
    <w:p w:rsidR="00C571FE" w:rsidRDefault="00C571FE" w:rsidP="00C571FE">
      <w:pPr>
        <w:pStyle w:val="ListParagraph"/>
        <w:numPr>
          <w:ilvl w:val="0"/>
          <w:numId w:val="13"/>
        </w:numPr>
        <w:spacing w:after="0" w:line="276" w:lineRule="auto"/>
        <w:rPr>
          <w:lang w:val="en-US"/>
        </w:rPr>
      </w:pPr>
      <w:r>
        <w:rPr>
          <w:lang w:val="en-US"/>
        </w:rPr>
        <w:t>Relatively lengthy migration connection timeframes under the SAU;</w:t>
      </w:r>
    </w:p>
    <w:p w:rsidR="00C571FE" w:rsidRDefault="00C571FE" w:rsidP="00C571FE">
      <w:pPr>
        <w:pStyle w:val="ListParagraph"/>
        <w:numPr>
          <w:ilvl w:val="0"/>
          <w:numId w:val="13"/>
        </w:numPr>
        <w:spacing w:after="0" w:line="276" w:lineRule="auto"/>
        <w:rPr>
          <w:lang w:val="en-US"/>
        </w:rPr>
      </w:pPr>
      <w:r>
        <w:rPr>
          <w:lang w:val="en-US"/>
        </w:rPr>
        <w:t>An arbitrary and low cap of 10 percent on “accelerated connections”;</w:t>
      </w:r>
    </w:p>
    <w:p w:rsidR="00C571FE" w:rsidRDefault="00C571FE" w:rsidP="00C571FE">
      <w:pPr>
        <w:pStyle w:val="ListParagraph"/>
        <w:numPr>
          <w:ilvl w:val="0"/>
          <w:numId w:val="13"/>
        </w:numPr>
        <w:spacing w:after="0" w:line="276" w:lineRule="auto"/>
        <w:rPr>
          <w:lang w:val="en-US"/>
        </w:rPr>
      </w:pPr>
      <w:r>
        <w:rPr>
          <w:lang w:val="en-US"/>
        </w:rPr>
        <w:lastRenderedPageBreak/>
        <w:t>The need to allow for the time required to activate and repair priority assistance</w:t>
      </w:r>
      <w:r w:rsidR="006A59F5">
        <w:rPr>
          <w:lang w:val="en-US"/>
        </w:rPr>
        <w:t xml:space="preserve"> services, and the need for a requirement that faulty priority assistance services are identified and repaired; and</w:t>
      </w:r>
    </w:p>
    <w:p w:rsidR="006A59F5" w:rsidRPr="00C571FE" w:rsidRDefault="006A59F5" w:rsidP="00C571FE">
      <w:pPr>
        <w:pStyle w:val="ListParagraph"/>
        <w:numPr>
          <w:ilvl w:val="0"/>
          <w:numId w:val="13"/>
        </w:numPr>
        <w:spacing w:after="0" w:line="276" w:lineRule="auto"/>
        <w:rPr>
          <w:lang w:val="en-US"/>
        </w:rPr>
      </w:pPr>
      <w:r>
        <w:rPr>
          <w:lang w:val="en-US"/>
        </w:rPr>
        <w:t>The need for assurances of voice call quality over the NBN, as discussed above in the current submission.</w:t>
      </w:r>
    </w:p>
    <w:p w:rsidR="00497E03" w:rsidRDefault="00497E03" w:rsidP="005A0F7C">
      <w:pPr>
        <w:rPr>
          <w:lang w:val="en-US"/>
        </w:rPr>
      </w:pPr>
      <w:r>
        <w:rPr>
          <w:lang w:val="en-US"/>
        </w:rPr>
        <w:t>We note the ACCC</w:t>
      </w:r>
      <w:r w:rsidR="00B83B17">
        <w:rPr>
          <w:lang w:val="en-US"/>
        </w:rPr>
        <w:t>’s</w:t>
      </w:r>
      <w:r>
        <w:rPr>
          <w:lang w:val="en-US"/>
        </w:rPr>
        <w:t xml:space="preserve"> recently released dra</w:t>
      </w:r>
      <w:r w:rsidR="00F658F2">
        <w:rPr>
          <w:lang w:val="en-US"/>
        </w:rPr>
        <w:t>ft decision on the NBN Co’s SAU, and while we find the draft decision broadly acceptable, we note below some key concerns raised in ACCAN’s submission.</w:t>
      </w:r>
    </w:p>
    <w:p w:rsidR="00E37F9B" w:rsidRDefault="008735D1" w:rsidP="00E37F9B">
      <w:pPr>
        <w:pStyle w:val="Heading2"/>
      </w:pPr>
      <w:r w:rsidRPr="00BA2BA2">
        <w:t>Connection timeframes during migration</w:t>
      </w:r>
    </w:p>
    <w:p w:rsidR="008735D1" w:rsidRDefault="008735D1" w:rsidP="005A0F7C">
      <w:pPr>
        <w:rPr>
          <w:lang w:val="en-US"/>
        </w:rPr>
      </w:pPr>
      <w:r w:rsidRPr="00653DE3">
        <w:rPr>
          <w:lang w:val="en-US"/>
        </w:rPr>
        <w:t>Currently</w:t>
      </w:r>
      <w:r w:rsidR="00F658F2">
        <w:rPr>
          <w:lang w:val="en-US"/>
        </w:rPr>
        <w:t>,</w:t>
      </w:r>
      <w:r w:rsidRPr="00653DE3">
        <w:rPr>
          <w:lang w:val="en-US"/>
        </w:rPr>
        <w:t xml:space="preserve"> the Customer Service Guarantee (CSG) means that consumers are entitled to have new connections delivered and faults repaired within particular timeframes and receive financial compensation </w:t>
      </w:r>
      <w:r w:rsidR="00A33CD2">
        <w:rPr>
          <w:lang w:val="en-US"/>
        </w:rPr>
        <w:t xml:space="preserve">(detailed below) </w:t>
      </w:r>
      <w:r w:rsidRPr="00653DE3">
        <w:rPr>
          <w:lang w:val="en-US"/>
        </w:rPr>
        <w:t>if these timeframes are not met.</w:t>
      </w:r>
      <w:r w:rsidR="00F658F2">
        <w:rPr>
          <w:rStyle w:val="FootnoteReference"/>
        </w:rPr>
        <w:footnoteReference w:id="5"/>
      </w:r>
      <w:r w:rsidRPr="00653DE3">
        <w:rPr>
          <w:lang w:val="en-US"/>
        </w:rPr>
        <w:t xml:space="preserve"> Under the SAU however, consumers will apparently not benefit from the guaranteed connection timeframes promised by the CSG. For urban areas, instead of 5 working days for a new connection, consumers could be waiting 14 working days (around 3 weeks). We </w:t>
      </w:r>
      <w:r w:rsidR="00B83B17">
        <w:rPr>
          <w:lang w:val="en-US"/>
        </w:rPr>
        <w:t>suggest that</w:t>
      </w:r>
      <w:r w:rsidRPr="00653DE3">
        <w:rPr>
          <w:lang w:val="en-US"/>
        </w:rPr>
        <w:t xml:space="preserve"> this timeframe be reduced as far as practicable.</w:t>
      </w:r>
    </w:p>
    <w:p w:rsidR="00AB0497" w:rsidRPr="008528D4" w:rsidRDefault="00AB0497" w:rsidP="00F658F2">
      <w:pPr>
        <w:pStyle w:val="Heading3"/>
      </w:pPr>
      <w:r w:rsidRPr="00572461">
        <w:t>Customer Service Guarantee compensation levels</w:t>
      </w:r>
      <w:r w:rsidR="00F658F2">
        <w:t>: r</w:t>
      </w:r>
      <w:r w:rsidRPr="008528D4">
        <w:t xml:space="preserve">esidential </w:t>
      </w:r>
      <w:r w:rsidRPr="00F658F2">
        <w:t>customers</w:t>
      </w:r>
    </w:p>
    <w:tbl>
      <w:tblPr>
        <w:tblStyle w:val="TableGrid"/>
        <w:tblW w:w="8613" w:type="dxa"/>
        <w:jc w:val="center"/>
        <w:tblLook w:val="04A0" w:firstRow="1" w:lastRow="0" w:firstColumn="1" w:lastColumn="0" w:noHBand="0" w:noVBand="1"/>
      </w:tblPr>
      <w:tblGrid>
        <w:gridCol w:w="3227"/>
        <w:gridCol w:w="2693"/>
        <w:gridCol w:w="2693"/>
      </w:tblGrid>
      <w:tr w:rsidR="00AB0497" w:rsidRPr="00354926" w:rsidTr="008528D4">
        <w:trPr>
          <w:jc w:val="center"/>
        </w:trPr>
        <w:tc>
          <w:tcPr>
            <w:tcW w:w="3227" w:type="dxa"/>
          </w:tcPr>
          <w:p w:rsidR="00AB0497" w:rsidRPr="00B60E6B" w:rsidRDefault="00AB0497" w:rsidP="008528D4">
            <w:pPr>
              <w:jc w:val="center"/>
              <w:rPr>
                <w:rFonts w:eastAsia="Times New Roman" w:cs="Arial"/>
                <w:b/>
                <w:bCs/>
                <w:sz w:val="20"/>
                <w:szCs w:val="20"/>
                <w:lang w:eastAsia="en-AU"/>
              </w:rPr>
            </w:pPr>
            <w:r w:rsidRPr="00B60E6B">
              <w:rPr>
                <w:rFonts w:eastAsia="Times New Roman" w:cs="Arial"/>
                <w:b/>
                <w:bCs/>
                <w:sz w:val="20"/>
                <w:szCs w:val="20"/>
                <w:lang w:eastAsia="en-AU"/>
              </w:rPr>
              <w:t xml:space="preserve">Services delayed </w:t>
            </w:r>
          </w:p>
        </w:tc>
        <w:tc>
          <w:tcPr>
            <w:tcW w:w="2693" w:type="dxa"/>
          </w:tcPr>
          <w:p w:rsidR="00AB0497" w:rsidRPr="00B60E6B" w:rsidRDefault="00AB0497" w:rsidP="008528D4">
            <w:pPr>
              <w:jc w:val="center"/>
              <w:rPr>
                <w:rFonts w:eastAsia="Times New Roman" w:cs="Arial"/>
                <w:b/>
                <w:bCs/>
                <w:sz w:val="20"/>
                <w:szCs w:val="20"/>
                <w:lang w:eastAsia="en-AU"/>
              </w:rPr>
            </w:pPr>
            <w:r w:rsidRPr="00B60E6B">
              <w:rPr>
                <w:rFonts w:eastAsia="Times New Roman" w:cs="Arial"/>
                <w:b/>
                <w:bCs/>
                <w:sz w:val="20"/>
                <w:szCs w:val="20"/>
                <w:lang w:eastAsia="en-AU"/>
              </w:rPr>
              <w:t xml:space="preserve">Compensation for first 5 working days (per working day) </w:t>
            </w:r>
          </w:p>
        </w:tc>
        <w:tc>
          <w:tcPr>
            <w:tcW w:w="2693" w:type="dxa"/>
          </w:tcPr>
          <w:p w:rsidR="00AB0497" w:rsidRPr="00B60E6B" w:rsidRDefault="00AB0497" w:rsidP="008528D4">
            <w:pPr>
              <w:jc w:val="center"/>
              <w:rPr>
                <w:rFonts w:eastAsia="Times New Roman" w:cs="Arial"/>
                <w:b/>
                <w:bCs/>
                <w:sz w:val="20"/>
                <w:szCs w:val="20"/>
                <w:lang w:eastAsia="en-AU"/>
              </w:rPr>
            </w:pPr>
            <w:r w:rsidRPr="00B60E6B">
              <w:rPr>
                <w:rFonts w:eastAsia="Times New Roman" w:cs="Arial"/>
                <w:b/>
                <w:bCs/>
                <w:sz w:val="20"/>
                <w:szCs w:val="20"/>
                <w:lang w:eastAsia="en-AU"/>
              </w:rPr>
              <w:t xml:space="preserve">Compensation after first 5 working days (per working day) </w:t>
            </w:r>
          </w:p>
        </w:tc>
      </w:tr>
      <w:tr w:rsidR="00AB0497" w:rsidRPr="00354926" w:rsidTr="008528D4">
        <w:trPr>
          <w:jc w:val="center"/>
        </w:trPr>
        <w:tc>
          <w:tcPr>
            <w:tcW w:w="3227" w:type="dxa"/>
          </w:tcPr>
          <w:p w:rsidR="00AB0497" w:rsidRPr="00B60E6B" w:rsidRDefault="00AB0497" w:rsidP="008528D4">
            <w:pPr>
              <w:rPr>
                <w:rFonts w:eastAsia="Times New Roman" w:cs="Arial"/>
                <w:sz w:val="20"/>
                <w:szCs w:val="20"/>
                <w:lang w:eastAsia="en-AU"/>
              </w:rPr>
            </w:pPr>
            <w:r w:rsidRPr="00B60E6B">
              <w:rPr>
                <w:rFonts w:eastAsia="Times New Roman" w:cs="Arial"/>
                <w:sz w:val="20"/>
                <w:szCs w:val="20"/>
                <w:lang w:eastAsia="en-AU"/>
              </w:rPr>
              <w:t xml:space="preserve">Connection or repair of standard telephone service </w:t>
            </w:r>
          </w:p>
        </w:tc>
        <w:tc>
          <w:tcPr>
            <w:tcW w:w="2693" w:type="dxa"/>
          </w:tcPr>
          <w:p w:rsidR="00AB0497" w:rsidRPr="00B60E6B" w:rsidRDefault="00AB0497" w:rsidP="008528D4">
            <w:pPr>
              <w:spacing w:after="0" w:line="276" w:lineRule="auto"/>
              <w:rPr>
                <w:rFonts w:cs="Arial"/>
                <w:sz w:val="20"/>
                <w:szCs w:val="20"/>
                <w:lang w:val="en-US"/>
              </w:rPr>
            </w:pPr>
            <w:r w:rsidRPr="00B60E6B">
              <w:rPr>
                <w:rFonts w:cs="Arial"/>
                <w:sz w:val="20"/>
                <w:szCs w:val="20"/>
              </w:rPr>
              <w:t>$14.52</w:t>
            </w:r>
          </w:p>
        </w:tc>
        <w:tc>
          <w:tcPr>
            <w:tcW w:w="2693" w:type="dxa"/>
          </w:tcPr>
          <w:p w:rsidR="00AB0497" w:rsidRPr="00B60E6B" w:rsidRDefault="00AB0497" w:rsidP="008528D4">
            <w:pPr>
              <w:spacing w:after="0" w:line="276" w:lineRule="auto"/>
              <w:rPr>
                <w:rFonts w:cs="Arial"/>
                <w:sz w:val="20"/>
                <w:szCs w:val="20"/>
                <w:lang w:val="en-US"/>
              </w:rPr>
            </w:pPr>
            <w:r w:rsidRPr="00B60E6B">
              <w:rPr>
                <w:rFonts w:cs="Arial"/>
                <w:sz w:val="20"/>
                <w:szCs w:val="20"/>
              </w:rPr>
              <w:t>$48.40</w:t>
            </w:r>
          </w:p>
        </w:tc>
      </w:tr>
      <w:tr w:rsidR="00AB0497" w:rsidRPr="00354926" w:rsidTr="008528D4">
        <w:trPr>
          <w:jc w:val="center"/>
        </w:trPr>
        <w:tc>
          <w:tcPr>
            <w:tcW w:w="3227" w:type="dxa"/>
          </w:tcPr>
          <w:p w:rsidR="00AB0497" w:rsidRPr="00B60E6B" w:rsidRDefault="00AB0497" w:rsidP="008528D4">
            <w:pPr>
              <w:rPr>
                <w:rFonts w:eastAsia="Times New Roman" w:cs="Arial"/>
                <w:sz w:val="20"/>
                <w:szCs w:val="20"/>
                <w:lang w:eastAsia="en-AU"/>
              </w:rPr>
            </w:pPr>
            <w:r w:rsidRPr="00B60E6B">
              <w:rPr>
                <w:rFonts w:eastAsia="Times New Roman" w:cs="Arial"/>
                <w:sz w:val="20"/>
                <w:szCs w:val="20"/>
                <w:lang w:eastAsia="en-AU"/>
              </w:rPr>
              <w:t xml:space="preserve">Connection or repair of enhanced call handling features to an existing service </w:t>
            </w:r>
          </w:p>
        </w:tc>
        <w:tc>
          <w:tcPr>
            <w:tcW w:w="2693" w:type="dxa"/>
          </w:tcPr>
          <w:p w:rsidR="00AB0497" w:rsidRPr="00B60E6B" w:rsidRDefault="00AB0497" w:rsidP="008528D4">
            <w:pPr>
              <w:spacing w:after="0" w:line="276" w:lineRule="auto"/>
              <w:rPr>
                <w:rFonts w:cs="Arial"/>
                <w:sz w:val="20"/>
                <w:szCs w:val="20"/>
                <w:lang w:val="en-US"/>
              </w:rPr>
            </w:pPr>
            <w:r w:rsidRPr="00B60E6B">
              <w:rPr>
                <w:rFonts w:cs="Arial"/>
                <w:sz w:val="20"/>
                <w:szCs w:val="20"/>
              </w:rPr>
              <w:t>$7.26</w:t>
            </w:r>
          </w:p>
        </w:tc>
        <w:tc>
          <w:tcPr>
            <w:tcW w:w="2693" w:type="dxa"/>
          </w:tcPr>
          <w:p w:rsidR="00AB0497" w:rsidRPr="00B60E6B" w:rsidRDefault="00AB0497" w:rsidP="008528D4">
            <w:pPr>
              <w:spacing w:after="0" w:line="276" w:lineRule="auto"/>
              <w:rPr>
                <w:rFonts w:cs="Arial"/>
                <w:sz w:val="20"/>
                <w:szCs w:val="20"/>
                <w:lang w:val="en-US"/>
              </w:rPr>
            </w:pPr>
            <w:r w:rsidRPr="00B60E6B">
              <w:rPr>
                <w:rFonts w:cs="Arial"/>
                <w:sz w:val="20"/>
                <w:szCs w:val="20"/>
              </w:rPr>
              <w:t>$24.20</w:t>
            </w:r>
          </w:p>
        </w:tc>
      </w:tr>
      <w:tr w:rsidR="00AB0497" w:rsidRPr="00354926" w:rsidTr="008528D4">
        <w:trPr>
          <w:jc w:val="center"/>
        </w:trPr>
        <w:tc>
          <w:tcPr>
            <w:tcW w:w="3227" w:type="dxa"/>
          </w:tcPr>
          <w:p w:rsidR="00AB0497" w:rsidRPr="00B60E6B" w:rsidRDefault="00AB0497" w:rsidP="008528D4">
            <w:pPr>
              <w:rPr>
                <w:rFonts w:eastAsia="Times New Roman" w:cs="Arial"/>
                <w:sz w:val="20"/>
                <w:szCs w:val="20"/>
                <w:lang w:eastAsia="en-AU"/>
              </w:rPr>
            </w:pPr>
            <w:r w:rsidRPr="00B60E6B">
              <w:rPr>
                <w:rFonts w:eastAsia="Times New Roman" w:cs="Arial"/>
                <w:sz w:val="20"/>
                <w:szCs w:val="20"/>
                <w:lang w:eastAsia="en-AU"/>
              </w:rPr>
              <w:t xml:space="preserve">Connection or repair of two or more enhanced call handling features to an existing service </w:t>
            </w:r>
          </w:p>
        </w:tc>
        <w:tc>
          <w:tcPr>
            <w:tcW w:w="2693" w:type="dxa"/>
          </w:tcPr>
          <w:p w:rsidR="00AB0497" w:rsidRPr="00B60E6B" w:rsidRDefault="00AB0497" w:rsidP="008528D4">
            <w:pPr>
              <w:spacing w:after="0" w:line="276" w:lineRule="auto"/>
              <w:rPr>
                <w:rFonts w:cs="Arial"/>
                <w:sz w:val="20"/>
                <w:szCs w:val="20"/>
                <w:lang w:val="en-US"/>
              </w:rPr>
            </w:pPr>
            <w:r w:rsidRPr="00B60E6B">
              <w:rPr>
                <w:rFonts w:cs="Arial"/>
                <w:sz w:val="20"/>
                <w:szCs w:val="20"/>
              </w:rPr>
              <w:t>$14.52</w:t>
            </w:r>
          </w:p>
        </w:tc>
        <w:tc>
          <w:tcPr>
            <w:tcW w:w="2693" w:type="dxa"/>
          </w:tcPr>
          <w:p w:rsidR="00AB0497" w:rsidRPr="00B60E6B" w:rsidRDefault="00AB0497" w:rsidP="008528D4">
            <w:pPr>
              <w:spacing w:after="0" w:line="276" w:lineRule="auto"/>
              <w:rPr>
                <w:rFonts w:cs="Arial"/>
                <w:sz w:val="20"/>
                <w:szCs w:val="20"/>
                <w:lang w:val="en-US"/>
              </w:rPr>
            </w:pPr>
            <w:r w:rsidRPr="00B60E6B">
              <w:rPr>
                <w:rFonts w:cs="Arial"/>
                <w:sz w:val="20"/>
                <w:szCs w:val="20"/>
              </w:rPr>
              <w:t>$48.40</w:t>
            </w:r>
          </w:p>
        </w:tc>
      </w:tr>
      <w:tr w:rsidR="00AB0497" w:rsidRPr="00354926" w:rsidTr="008528D4">
        <w:trPr>
          <w:jc w:val="center"/>
        </w:trPr>
        <w:tc>
          <w:tcPr>
            <w:tcW w:w="3227" w:type="dxa"/>
          </w:tcPr>
          <w:p w:rsidR="00AB0497" w:rsidRPr="00B60E6B" w:rsidRDefault="00AB0497" w:rsidP="008528D4">
            <w:pPr>
              <w:rPr>
                <w:rFonts w:eastAsia="Times New Roman" w:cs="Arial"/>
                <w:sz w:val="20"/>
                <w:szCs w:val="20"/>
                <w:lang w:eastAsia="en-AU"/>
              </w:rPr>
            </w:pPr>
            <w:r w:rsidRPr="00B60E6B">
              <w:rPr>
                <w:rFonts w:eastAsia="Times New Roman" w:cs="Arial"/>
                <w:sz w:val="20"/>
                <w:szCs w:val="20"/>
                <w:lang w:eastAsia="en-AU"/>
              </w:rPr>
              <w:t xml:space="preserve">Not keeping an appointment </w:t>
            </w:r>
          </w:p>
        </w:tc>
        <w:tc>
          <w:tcPr>
            <w:tcW w:w="2693" w:type="dxa"/>
          </w:tcPr>
          <w:p w:rsidR="00AB0497" w:rsidRPr="00B60E6B" w:rsidRDefault="00AB0497" w:rsidP="008528D4">
            <w:pPr>
              <w:spacing w:after="0" w:line="276" w:lineRule="auto"/>
              <w:rPr>
                <w:rFonts w:cs="Arial"/>
                <w:sz w:val="20"/>
                <w:szCs w:val="20"/>
                <w:lang w:val="en-US"/>
              </w:rPr>
            </w:pPr>
            <w:r w:rsidRPr="00B60E6B">
              <w:rPr>
                <w:rFonts w:cs="Arial"/>
                <w:sz w:val="20"/>
                <w:szCs w:val="20"/>
              </w:rPr>
              <w:t>$14.52 for each missed appointment</w:t>
            </w:r>
          </w:p>
        </w:tc>
        <w:tc>
          <w:tcPr>
            <w:tcW w:w="2693" w:type="dxa"/>
          </w:tcPr>
          <w:p w:rsidR="00AB0497" w:rsidRPr="00B60E6B" w:rsidRDefault="00AB0497" w:rsidP="008528D4">
            <w:pPr>
              <w:spacing w:after="0" w:line="276" w:lineRule="auto"/>
              <w:rPr>
                <w:rFonts w:cs="Arial"/>
                <w:sz w:val="20"/>
                <w:szCs w:val="20"/>
                <w:lang w:val="en-US"/>
              </w:rPr>
            </w:pPr>
            <w:r w:rsidRPr="00B60E6B">
              <w:rPr>
                <w:rFonts w:cs="Arial"/>
                <w:sz w:val="20"/>
                <w:szCs w:val="20"/>
              </w:rPr>
              <w:t>$14.52 for each missed appointment</w:t>
            </w:r>
          </w:p>
        </w:tc>
      </w:tr>
    </w:tbl>
    <w:p w:rsidR="00AB0497" w:rsidRDefault="00F658F2" w:rsidP="00F658F2">
      <w:pPr>
        <w:pStyle w:val="Heading3"/>
      </w:pPr>
      <w:r w:rsidRPr="00572461">
        <w:t>Customer Service Guarantee compensation levels</w:t>
      </w:r>
      <w:r>
        <w:t>: b</w:t>
      </w:r>
      <w:r w:rsidR="00AB0497">
        <w:t>usiness customers</w:t>
      </w:r>
    </w:p>
    <w:tbl>
      <w:tblPr>
        <w:tblStyle w:val="TableGrid"/>
        <w:tblW w:w="0" w:type="auto"/>
        <w:jc w:val="center"/>
        <w:tblLayout w:type="fixed"/>
        <w:tblLook w:val="04A0" w:firstRow="1" w:lastRow="0" w:firstColumn="1" w:lastColumn="0" w:noHBand="0" w:noVBand="1"/>
      </w:tblPr>
      <w:tblGrid>
        <w:gridCol w:w="3227"/>
        <w:gridCol w:w="2693"/>
        <w:gridCol w:w="2693"/>
      </w:tblGrid>
      <w:tr w:rsidR="00AB0497" w:rsidRPr="00354926" w:rsidTr="008528D4">
        <w:trPr>
          <w:jc w:val="center"/>
        </w:trPr>
        <w:tc>
          <w:tcPr>
            <w:tcW w:w="3227" w:type="dxa"/>
          </w:tcPr>
          <w:p w:rsidR="00AB0497" w:rsidRPr="00B60E6B" w:rsidRDefault="00AB0497" w:rsidP="00354926">
            <w:pPr>
              <w:jc w:val="center"/>
              <w:rPr>
                <w:rFonts w:eastAsia="Times New Roman" w:cs="Arial"/>
                <w:b/>
                <w:bCs/>
                <w:sz w:val="20"/>
                <w:szCs w:val="20"/>
                <w:lang w:eastAsia="en-AU"/>
              </w:rPr>
            </w:pPr>
            <w:r w:rsidRPr="00B60E6B">
              <w:rPr>
                <w:rFonts w:eastAsia="Times New Roman" w:cs="Arial"/>
                <w:b/>
                <w:bCs/>
                <w:sz w:val="20"/>
                <w:szCs w:val="20"/>
                <w:lang w:eastAsia="en-AU"/>
              </w:rPr>
              <w:t xml:space="preserve">Services delayed </w:t>
            </w:r>
          </w:p>
        </w:tc>
        <w:tc>
          <w:tcPr>
            <w:tcW w:w="2693" w:type="dxa"/>
          </w:tcPr>
          <w:p w:rsidR="00AB0497" w:rsidRPr="00B60E6B" w:rsidRDefault="00AB0497" w:rsidP="00354926">
            <w:pPr>
              <w:jc w:val="center"/>
              <w:rPr>
                <w:rFonts w:eastAsia="Times New Roman" w:cs="Arial"/>
                <w:b/>
                <w:bCs/>
                <w:sz w:val="20"/>
                <w:szCs w:val="20"/>
                <w:lang w:eastAsia="en-AU"/>
              </w:rPr>
            </w:pPr>
            <w:r w:rsidRPr="00B60E6B">
              <w:rPr>
                <w:rFonts w:eastAsia="Times New Roman" w:cs="Arial"/>
                <w:b/>
                <w:bCs/>
                <w:sz w:val="20"/>
                <w:szCs w:val="20"/>
                <w:lang w:eastAsia="en-AU"/>
              </w:rPr>
              <w:t xml:space="preserve">Compensation for first 5 working days (per working day) </w:t>
            </w:r>
          </w:p>
        </w:tc>
        <w:tc>
          <w:tcPr>
            <w:tcW w:w="2693" w:type="dxa"/>
          </w:tcPr>
          <w:p w:rsidR="00AB0497" w:rsidRPr="00B60E6B" w:rsidRDefault="00AB0497" w:rsidP="00354926">
            <w:pPr>
              <w:jc w:val="center"/>
              <w:rPr>
                <w:rFonts w:eastAsia="Times New Roman" w:cs="Arial"/>
                <w:b/>
                <w:bCs/>
                <w:sz w:val="20"/>
                <w:szCs w:val="20"/>
                <w:lang w:eastAsia="en-AU"/>
              </w:rPr>
            </w:pPr>
            <w:r w:rsidRPr="00B60E6B">
              <w:rPr>
                <w:rFonts w:eastAsia="Times New Roman" w:cs="Arial"/>
                <w:b/>
                <w:bCs/>
                <w:sz w:val="20"/>
                <w:szCs w:val="20"/>
                <w:lang w:eastAsia="en-AU"/>
              </w:rPr>
              <w:t xml:space="preserve">Compensation after first 5 working days (per working day) </w:t>
            </w:r>
          </w:p>
        </w:tc>
      </w:tr>
      <w:tr w:rsidR="00AB0497" w:rsidRPr="00354926" w:rsidTr="008528D4">
        <w:trPr>
          <w:jc w:val="center"/>
        </w:trPr>
        <w:tc>
          <w:tcPr>
            <w:tcW w:w="3227" w:type="dxa"/>
          </w:tcPr>
          <w:p w:rsidR="00AB0497" w:rsidRPr="00B60E6B" w:rsidRDefault="00AB0497" w:rsidP="00354926">
            <w:pPr>
              <w:rPr>
                <w:rFonts w:eastAsia="Times New Roman" w:cs="Arial"/>
                <w:sz w:val="20"/>
                <w:szCs w:val="20"/>
                <w:lang w:eastAsia="en-AU"/>
              </w:rPr>
            </w:pPr>
            <w:r w:rsidRPr="00B60E6B">
              <w:rPr>
                <w:rFonts w:eastAsia="Times New Roman" w:cs="Arial"/>
                <w:sz w:val="20"/>
                <w:szCs w:val="20"/>
                <w:lang w:eastAsia="en-AU"/>
              </w:rPr>
              <w:t xml:space="preserve">Connection or repair of the standard telephone service </w:t>
            </w:r>
          </w:p>
        </w:tc>
        <w:tc>
          <w:tcPr>
            <w:tcW w:w="2693" w:type="dxa"/>
          </w:tcPr>
          <w:p w:rsidR="00AB0497" w:rsidRPr="00B60E6B" w:rsidRDefault="00AB0497" w:rsidP="00354926">
            <w:pPr>
              <w:spacing w:after="0" w:line="276" w:lineRule="auto"/>
              <w:rPr>
                <w:rFonts w:cs="Arial"/>
                <w:sz w:val="20"/>
                <w:szCs w:val="20"/>
                <w:lang w:val="en-US"/>
              </w:rPr>
            </w:pPr>
            <w:r w:rsidRPr="00B60E6B">
              <w:rPr>
                <w:rFonts w:cs="Arial"/>
                <w:sz w:val="20"/>
                <w:szCs w:val="20"/>
              </w:rPr>
              <w:t>$24.20</w:t>
            </w:r>
          </w:p>
        </w:tc>
        <w:tc>
          <w:tcPr>
            <w:tcW w:w="2693" w:type="dxa"/>
          </w:tcPr>
          <w:p w:rsidR="00AB0497" w:rsidRPr="00B60E6B" w:rsidRDefault="00AB0497" w:rsidP="00354926">
            <w:pPr>
              <w:spacing w:after="0" w:line="276" w:lineRule="auto"/>
              <w:rPr>
                <w:rFonts w:cs="Arial"/>
                <w:sz w:val="20"/>
                <w:szCs w:val="20"/>
                <w:lang w:val="en-US"/>
              </w:rPr>
            </w:pPr>
            <w:r w:rsidRPr="00B60E6B">
              <w:rPr>
                <w:rFonts w:cs="Arial"/>
                <w:sz w:val="20"/>
                <w:szCs w:val="20"/>
              </w:rPr>
              <w:t>$48.40</w:t>
            </w:r>
          </w:p>
        </w:tc>
      </w:tr>
      <w:tr w:rsidR="00AB0497" w:rsidRPr="00354926" w:rsidTr="008528D4">
        <w:trPr>
          <w:jc w:val="center"/>
        </w:trPr>
        <w:tc>
          <w:tcPr>
            <w:tcW w:w="3227" w:type="dxa"/>
          </w:tcPr>
          <w:p w:rsidR="00AB0497" w:rsidRPr="00B60E6B" w:rsidRDefault="00AB0497" w:rsidP="00354926">
            <w:pPr>
              <w:rPr>
                <w:rFonts w:eastAsia="Times New Roman" w:cs="Arial"/>
                <w:sz w:val="20"/>
                <w:szCs w:val="20"/>
                <w:lang w:eastAsia="en-AU"/>
              </w:rPr>
            </w:pPr>
            <w:r w:rsidRPr="00B60E6B">
              <w:rPr>
                <w:rFonts w:eastAsia="Times New Roman" w:cs="Arial"/>
                <w:sz w:val="20"/>
                <w:szCs w:val="20"/>
                <w:lang w:eastAsia="en-AU"/>
              </w:rPr>
              <w:t xml:space="preserve">Connection or repair of enhanced call handling features to an existing service </w:t>
            </w:r>
          </w:p>
        </w:tc>
        <w:tc>
          <w:tcPr>
            <w:tcW w:w="2693" w:type="dxa"/>
          </w:tcPr>
          <w:p w:rsidR="00AB0497" w:rsidRPr="00B60E6B" w:rsidRDefault="00AB0497" w:rsidP="00354926">
            <w:pPr>
              <w:spacing w:after="0" w:line="276" w:lineRule="auto"/>
              <w:rPr>
                <w:rFonts w:cs="Arial"/>
                <w:sz w:val="20"/>
                <w:szCs w:val="20"/>
                <w:lang w:val="en-US"/>
              </w:rPr>
            </w:pPr>
            <w:r w:rsidRPr="00B60E6B">
              <w:rPr>
                <w:rFonts w:cs="Arial"/>
                <w:sz w:val="20"/>
                <w:szCs w:val="20"/>
              </w:rPr>
              <w:t>$12.10</w:t>
            </w:r>
          </w:p>
        </w:tc>
        <w:tc>
          <w:tcPr>
            <w:tcW w:w="2693" w:type="dxa"/>
          </w:tcPr>
          <w:p w:rsidR="00AB0497" w:rsidRPr="00B60E6B" w:rsidRDefault="00AB0497" w:rsidP="00354926">
            <w:pPr>
              <w:spacing w:after="0" w:line="276" w:lineRule="auto"/>
              <w:rPr>
                <w:rFonts w:cs="Arial"/>
                <w:sz w:val="20"/>
                <w:szCs w:val="20"/>
                <w:lang w:val="en-US"/>
              </w:rPr>
            </w:pPr>
            <w:r w:rsidRPr="00B60E6B">
              <w:rPr>
                <w:rFonts w:cs="Arial"/>
                <w:sz w:val="20"/>
                <w:szCs w:val="20"/>
              </w:rPr>
              <w:t>$24.20</w:t>
            </w:r>
          </w:p>
        </w:tc>
      </w:tr>
      <w:tr w:rsidR="00AB0497" w:rsidRPr="00354926" w:rsidTr="008528D4">
        <w:trPr>
          <w:jc w:val="center"/>
        </w:trPr>
        <w:tc>
          <w:tcPr>
            <w:tcW w:w="3227" w:type="dxa"/>
          </w:tcPr>
          <w:p w:rsidR="00AB0497" w:rsidRPr="00B60E6B" w:rsidRDefault="00AB0497" w:rsidP="00354926">
            <w:pPr>
              <w:rPr>
                <w:rFonts w:eastAsia="Times New Roman" w:cs="Arial"/>
                <w:sz w:val="20"/>
                <w:szCs w:val="20"/>
                <w:lang w:eastAsia="en-AU"/>
              </w:rPr>
            </w:pPr>
            <w:r w:rsidRPr="00B60E6B">
              <w:rPr>
                <w:rFonts w:eastAsia="Times New Roman" w:cs="Arial"/>
                <w:sz w:val="20"/>
                <w:szCs w:val="20"/>
                <w:lang w:eastAsia="en-AU"/>
              </w:rPr>
              <w:t xml:space="preserve">Connection or repair of two or more enhanced call handling features to an existing service </w:t>
            </w:r>
          </w:p>
        </w:tc>
        <w:tc>
          <w:tcPr>
            <w:tcW w:w="2693" w:type="dxa"/>
          </w:tcPr>
          <w:p w:rsidR="00AB0497" w:rsidRPr="00B60E6B" w:rsidRDefault="00AB0497" w:rsidP="00354926">
            <w:pPr>
              <w:spacing w:after="0" w:line="276" w:lineRule="auto"/>
              <w:rPr>
                <w:rFonts w:cs="Arial"/>
                <w:sz w:val="20"/>
                <w:szCs w:val="20"/>
                <w:lang w:val="en-US"/>
              </w:rPr>
            </w:pPr>
            <w:r w:rsidRPr="00B60E6B">
              <w:rPr>
                <w:rFonts w:cs="Arial"/>
                <w:sz w:val="20"/>
                <w:szCs w:val="20"/>
              </w:rPr>
              <w:t>$24.20</w:t>
            </w:r>
          </w:p>
        </w:tc>
        <w:tc>
          <w:tcPr>
            <w:tcW w:w="2693" w:type="dxa"/>
          </w:tcPr>
          <w:p w:rsidR="00AB0497" w:rsidRPr="00B60E6B" w:rsidRDefault="00AB0497" w:rsidP="009E5853">
            <w:pPr>
              <w:pStyle w:val="NormalWeb"/>
              <w:rPr>
                <w:rFonts w:ascii="Arial" w:hAnsi="Arial" w:cs="Arial"/>
                <w:sz w:val="20"/>
                <w:szCs w:val="20"/>
              </w:rPr>
            </w:pPr>
            <w:r w:rsidRPr="00B60E6B">
              <w:rPr>
                <w:rFonts w:ascii="Arial" w:hAnsi="Arial" w:cs="Arial"/>
                <w:sz w:val="20"/>
                <w:szCs w:val="20"/>
              </w:rPr>
              <w:t xml:space="preserve">$48.40 </w:t>
            </w:r>
          </w:p>
          <w:p w:rsidR="00AB0497" w:rsidRPr="00B60E6B" w:rsidRDefault="00AB0497" w:rsidP="00354926">
            <w:pPr>
              <w:spacing w:after="0" w:line="276" w:lineRule="auto"/>
              <w:rPr>
                <w:rFonts w:cs="Arial"/>
                <w:sz w:val="20"/>
                <w:szCs w:val="20"/>
                <w:lang w:val="en-US"/>
              </w:rPr>
            </w:pPr>
          </w:p>
        </w:tc>
      </w:tr>
      <w:tr w:rsidR="00AB0497" w:rsidRPr="00354926" w:rsidTr="008528D4">
        <w:trPr>
          <w:jc w:val="center"/>
        </w:trPr>
        <w:tc>
          <w:tcPr>
            <w:tcW w:w="3227" w:type="dxa"/>
          </w:tcPr>
          <w:p w:rsidR="00AB0497" w:rsidRPr="00B60E6B" w:rsidRDefault="00AB0497" w:rsidP="00354926">
            <w:pPr>
              <w:rPr>
                <w:rFonts w:eastAsia="Times New Roman" w:cs="Arial"/>
                <w:sz w:val="20"/>
                <w:szCs w:val="20"/>
                <w:lang w:eastAsia="en-AU"/>
              </w:rPr>
            </w:pPr>
            <w:r w:rsidRPr="00B60E6B">
              <w:rPr>
                <w:rFonts w:eastAsia="Times New Roman" w:cs="Arial"/>
                <w:sz w:val="20"/>
                <w:szCs w:val="20"/>
                <w:lang w:eastAsia="en-AU"/>
              </w:rPr>
              <w:t xml:space="preserve">Not keeping an appointment </w:t>
            </w:r>
          </w:p>
        </w:tc>
        <w:tc>
          <w:tcPr>
            <w:tcW w:w="2693" w:type="dxa"/>
          </w:tcPr>
          <w:p w:rsidR="00AB0497" w:rsidRPr="00B60E6B" w:rsidRDefault="00AB0497" w:rsidP="00B60E6B">
            <w:pPr>
              <w:pStyle w:val="NormalWeb"/>
              <w:rPr>
                <w:rFonts w:ascii="Arial" w:hAnsi="Arial" w:cs="Arial"/>
                <w:sz w:val="20"/>
                <w:szCs w:val="20"/>
              </w:rPr>
            </w:pPr>
            <w:r w:rsidRPr="00B60E6B">
              <w:rPr>
                <w:rFonts w:ascii="Arial" w:hAnsi="Arial" w:cs="Arial"/>
                <w:sz w:val="20"/>
                <w:szCs w:val="20"/>
              </w:rPr>
              <w:t>$24.20 for each missed appointment</w:t>
            </w:r>
          </w:p>
        </w:tc>
        <w:tc>
          <w:tcPr>
            <w:tcW w:w="2693" w:type="dxa"/>
          </w:tcPr>
          <w:p w:rsidR="00AB0497" w:rsidRPr="00B60E6B" w:rsidRDefault="00AB0497" w:rsidP="00B60E6B">
            <w:pPr>
              <w:pStyle w:val="NormalWeb"/>
              <w:rPr>
                <w:rFonts w:cs="Arial"/>
                <w:sz w:val="20"/>
                <w:szCs w:val="20"/>
                <w:lang w:val="en-US"/>
              </w:rPr>
            </w:pPr>
            <w:r w:rsidRPr="00B60E6B">
              <w:rPr>
                <w:rFonts w:ascii="Arial" w:hAnsi="Arial" w:cs="Arial"/>
                <w:sz w:val="20"/>
                <w:szCs w:val="20"/>
              </w:rPr>
              <w:t>$24.20 for each missed appointment</w:t>
            </w:r>
          </w:p>
        </w:tc>
      </w:tr>
    </w:tbl>
    <w:p w:rsidR="00F658F2" w:rsidRDefault="00F658F2" w:rsidP="00E972CB">
      <w:pPr>
        <w:pStyle w:val="Heading2"/>
      </w:pPr>
      <w:r w:rsidRPr="00BA2BA2">
        <w:t>New connection timeframes</w:t>
      </w:r>
    </w:p>
    <w:p w:rsidR="00F658F2" w:rsidRPr="00653DE3" w:rsidRDefault="00F658F2" w:rsidP="005A0F7C">
      <w:pPr>
        <w:rPr>
          <w:lang w:val="en-US"/>
        </w:rPr>
      </w:pPr>
      <w:r w:rsidRPr="00653DE3">
        <w:rPr>
          <w:lang w:val="en-US"/>
        </w:rPr>
        <w:t xml:space="preserve">NBN Co has introduced the concept of </w:t>
      </w:r>
      <w:r w:rsidR="005A0F7C">
        <w:rPr>
          <w:lang w:val="en-US"/>
        </w:rPr>
        <w:t>“accelerated connections”</w:t>
      </w:r>
      <w:r w:rsidRPr="00653DE3">
        <w:rPr>
          <w:lang w:val="en-US"/>
        </w:rPr>
        <w:t xml:space="preserve"> where CSG connection timeframes do apply. This is likely to apply for example in circumstances where a person has moved house and there is no working copper service. NBN Co has applied a cap of 10</w:t>
      </w:r>
      <w:r w:rsidR="005A0F7C">
        <w:rPr>
          <w:lang w:val="en-US"/>
        </w:rPr>
        <w:t xml:space="preserve"> percent</w:t>
      </w:r>
      <w:r w:rsidRPr="00653DE3">
        <w:rPr>
          <w:lang w:val="en-US"/>
        </w:rPr>
        <w:t xml:space="preserve"> on these connections for each connectivity serving area. ACCAN is concerned that this is an arbitrary and low cap and we would urge that the cap be removed.</w:t>
      </w:r>
    </w:p>
    <w:p w:rsidR="00DD2434" w:rsidRDefault="00DD2434" w:rsidP="005A0F7C">
      <w:pPr>
        <w:pStyle w:val="Heading1"/>
      </w:pPr>
      <w:r>
        <w:t>Pull through processes</w:t>
      </w:r>
    </w:p>
    <w:p w:rsidR="00DD2434" w:rsidRDefault="00DD2434" w:rsidP="005A0F7C">
      <w:pPr>
        <w:rPr>
          <w:lang w:val="en-US"/>
        </w:rPr>
      </w:pPr>
      <w:r>
        <w:rPr>
          <w:lang w:val="en-US"/>
        </w:rPr>
        <w:t>ACCAN has previously noted its concerns about the so-called “pull through” processes in its response to the ACCC’s discussion paper on required measures for migration.</w:t>
      </w:r>
      <w:r>
        <w:rPr>
          <w:rStyle w:val="FootnoteReference"/>
          <w:lang w:val="en-US"/>
        </w:rPr>
        <w:footnoteReference w:id="6"/>
      </w:r>
      <w:r>
        <w:rPr>
          <w:lang w:val="en-US"/>
        </w:rPr>
        <w:t xml:space="preserve"> We are pleased to see that the ACCC has rejected Telstra’s </w:t>
      </w:r>
      <w:r w:rsidR="00F32465">
        <w:rPr>
          <w:lang w:val="en-US"/>
        </w:rPr>
        <w:t>draft required measures 1(a) and 1(b),</w:t>
      </w:r>
      <w:r w:rsidR="00F32465">
        <w:rPr>
          <w:rStyle w:val="FootnoteReference"/>
          <w:lang w:val="en-US"/>
        </w:rPr>
        <w:footnoteReference w:id="7"/>
      </w:r>
      <w:r w:rsidR="00F32465">
        <w:rPr>
          <w:lang w:val="en-US"/>
        </w:rPr>
        <w:t xml:space="preserve"> largely on the grounds that the draft measures do not sufficiently ensure that customers will receive adequate notice of service disruptions or that service disruptions will be </w:t>
      </w:r>
      <w:r w:rsidR="00F32465" w:rsidRPr="00F32465">
        <w:t>minimised</w:t>
      </w:r>
      <w:r w:rsidR="00F32465">
        <w:rPr>
          <w:lang w:val="en-US"/>
        </w:rPr>
        <w:t>.</w:t>
      </w:r>
    </w:p>
    <w:p w:rsidR="00AB0497" w:rsidRPr="008735D1" w:rsidRDefault="00BA40E9" w:rsidP="00F26A27">
      <w:pPr>
        <w:pStyle w:val="Heading1"/>
      </w:pPr>
      <w:r>
        <w:t>NBN backup battery</w:t>
      </w:r>
    </w:p>
    <w:p w:rsidR="00AB0497" w:rsidRDefault="00AB0497" w:rsidP="005A0F7C">
      <w:pPr>
        <w:rPr>
          <w:lang w:val="en-US"/>
        </w:rPr>
      </w:pPr>
      <w:r w:rsidRPr="008735D1">
        <w:rPr>
          <w:lang w:val="en-US"/>
        </w:rPr>
        <w:t>The NBN rollout has raised the question of whether backup batteries should be supplied to all consumers. ACCAN’s National Consumer Perceptions Survey</w:t>
      </w:r>
      <w:r w:rsidR="00AD40F4">
        <w:rPr>
          <w:rStyle w:val="FootnoteReference"/>
          <w:lang w:val="en-US"/>
        </w:rPr>
        <w:footnoteReference w:id="8"/>
      </w:r>
      <w:r w:rsidRPr="008735D1">
        <w:rPr>
          <w:lang w:val="en-US"/>
        </w:rPr>
        <w:t xml:space="preserve"> conducted in 2012 revealed that only 38% of respondents currently have a fixed line phone at home that does not rely on mains power. This suggests that most people have either not considered the issue of power blackouts or have made a decision to rely on their mobiles in such an event.</w:t>
      </w:r>
      <w:r>
        <w:rPr>
          <w:lang w:val="en-US"/>
        </w:rPr>
        <w:t xml:space="preserve"> As b</w:t>
      </w:r>
      <w:r w:rsidRPr="008735D1">
        <w:rPr>
          <w:lang w:val="en-US"/>
        </w:rPr>
        <w:t xml:space="preserve">ackup power for their fixed-line phone </w:t>
      </w:r>
      <w:r>
        <w:rPr>
          <w:lang w:val="en-US"/>
        </w:rPr>
        <w:t>does not appear to be a</w:t>
      </w:r>
      <w:r w:rsidRPr="008735D1">
        <w:rPr>
          <w:lang w:val="en-US"/>
        </w:rPr>
        <w:t xml:space="preserve"> high priorit</w:t>
      </w:r>
      <w:r>
        <w:rPr>
          <w:lang w:val="en-US"/>
        </w:rPr>
        <w:t xml:space="preserve">y for the majority of consumers, it is appropriate that consumers have a choice about whether or not to take </w:t>
      </w:r>
      <w:r w:rsidR="00AD40F4">
        <w:rPr>
          <w:lang w:val="en-US"/>
        </w:rPr>
        <w:t xml:space="preserve">a </w:t>
      </w:r>
      <w:r>
        <w:rPr>
          <w:lang w:val="en-US"/>
        </w:rPr>
        <w:t>backup power unit.</w:t>
      </w:r>
    </w:p>
    <w:p w:rsidR="00F658F2" w:rsidRDefault="00F658F2" w:rsidP="005A0F7C">
      <w:pPr>
        <w:rPr>
          <w:lang w:val="en-US"/>
        </w:rPr>
      </w:pPr>
      <w:r>
        <w:rPr>
          <w:lang w:val="en-US"/>
        </w:rPr>
        <w:t xml:space="preserve">We also note our concerns about the battery backup unit for users of priority assist services. </w:t>
      </w:r>
      <w:r w:rsidR="00AD40F4">
        <w:rPr>
          <w:lang w:val="en-US"/>
        </w:rPr>
        <w:t>While the battery backup may offer several hours of power, users of priority assist services will, after this time, find that their service is unavailable. This is not an acceptable result, and the problem must be addressed.</w:t>
      </w:r>
    </w:p>
    <w:p w:rsidR="00A12A9C" w:rsidRPr="0005198A" w:rsidRDefault="00A12A9C" w:rsidP="00E972CB">
      <w:pPr>
        <w:pStyle w:val="Heading1"/>
        <w:keepLines/>
      </w:pPr>
      <w:r>
        <w:t>Consumer complaint processes</w:t>
      </w:r>
    </w:p>
    <w:p w:rsidR="00A12A9C" w:rsidRDefault="00A12A9C" w:rsidP="005A0F7C">
      <w:pPr>
        <w:rPr>
          <w:lang w:val="en-US"/>
        </w:rPr>
      </w:pPr>
      <w:r>
        <w:rPr>
          <w:lang w:val="en-US"/>
        </w:rPr>
        <w:t>In relation to new NBN connections, monitoring of some NBN-related threads on Whirlpool reveals there appear to be some problems either with NBN Co’s systems or with the coordination of NBN Co systems with service providers systems resulting in consumers being inconvenienced by multiple delays and/or multiple technician visits.</w:t>
      </w:r>
      <w:r>
        <w:rPr>
          <w:rStyle w:val="FootnoteReference"/>
          <w:lang w:val="en-US"/>
        </w:rPr>
        <w:footnoteReference w:id="9"/>
      </w:r>
      <w:r>
        <w:rPr>
          <w:lang w:val="en-US"/>
        </w:rPr>
        <w:t xml:space="preserve"> </w:t>
      </w:r>
      <w:r w:rsidR="006A59F5">
        <w:rPr>
          <w:lang w:val="en-US"/>
        </w:rPr>
        <w:t>ACCAN has also received direct queries from consumers who have faced such problems. W</w:t>
      </w:r>
      <w:r>
        <w:rPr>
          <w:lang w:val="en-US"/>
        </w:rPr>
        <w:t>e would hope these are only teething problems as we would be very concerned if these types of problems and delays were the norm during the volume rollout.</w:t>
      </w:r>
    </w:p>
    <w:p w:rsidR="00A12A9C" w:rsidRDefault="006A59F5" w:rsidP="005A0F7C">
      <w:r>
        <w:t>Such problems do, however, point to the need for clearer avenues of complaint for consumers. There is at present no obvious contact point for a consumer to complain about migration or connection difficulties, although from a consumer’s perspective there are multiple possibilities—it may be the consumer’s current service provider, the NBN Co, or the TIO—and this situation should be rectified.</w:t>
      </w:r>
    </w:p>
    <w:p w:rsidR="005A0F7C" w:rsidRPr="005404F8" w:rsidRDefault="005A0F7C" w:rsidP="005A0F7C">
      <w:pPr>
        <w:pStyle w:val="Heading1"/>
      </w:pPr>
      <w:r>
        <w:t xml:space="preserve">NBN Co </w:t>
      </w:r>
      <w:r w:rsidRPr="00F26A27">
        <w:t>PIM</w:t>
      </w:r>
      <w:r w:rsidRPr="005404F8">
        <w:t xml:space="preserve"> Industry and Consumer working group</w:t>
      </w:r>
    </w:p>
    <w:p w:rsidR="005A0F7C" w:rsidRPr="005A0F7C" w:rsidRDefault="005A0F7C" w:rsidP="005A0F7C">
      <w:pPr>
        <w:rPr>
          <w:lang w:val="en-US"/>
        </w:rPr>
      </w:pPr>
      <w:r>
        <w:rPr>
          <w:lang w:val="en-US"/>
        </w:rPr>
        <w:t>ACCAN and NBN Co have continued to engage through the regular Public Information on Migration (PIM) Industry and Consumer Working Group. ACCAN has provided its input into NBN Co’s consultation on the letters that will be sent to the public at various stages of the rollout.</w:t>
      </w:r>
    </w:p>
    <w:sectPr w:rsidR="005A0F7C" w:rsidRPr="005A0F7C" w:rsidSect="00F66631">
      <w:headerReference w:type="default" r:id="rId11"/>
      <w:headerReference w:type="first" r:id="rId12"/>
      <w:pgSz w:w="11906" w:h="16838"/>
      <w:pgMar w:top="1440" w:right="1440" w:bottom="709"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0E9" w:rsidRDefault="00BA40E9" w:rsidP="00E32DCE">
      <w:pPr>
        <w:spacing w:after="0"/>
      </w:pPr>
      <w:r>
        <w:separator/>
      </w:r>
    </w:p>
  </w:endnote>
  <w:endnote w:type="continuationSeparator" w:id="0">
    <w:p w:rsidR="00BA40E9" w:rsidRDefault="00BA40E9" w:rsidP="00E32D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0E9" w:rsidRPr="00BA40E9" w:rsidRDefault="00BA40E9" w:rsidP="00E32DCE">
      <w:pPr>
        <w:spacing w:after="0"/>
        <w:rPr>
          <w:sz w:val="18"/>
          <w:szCs w:val="18"/>
        </w:rPr>
      </w:pPr>
      <w:r w:rsidRPr="00BA40E9">
        <w:rPr>
          <w:sz w:val="18"/>
          <w:szCs w:val="18"/>
        </w:rPr>
        <w:separator/>
      </w:r>
    </w:p>
  </w:footnote>
  <w:footnote w:type="continuationSeparator" w:id="0">
    <w:p w:rsidR="00BA40E9" w:rsidRDefault="00BA40E9" w:rsidP="00E32DCE">
      <w:pPr>
        <w:spacing w:after="0"/>
      </w:pPr>
      <w:r>
        <w:continuationSeparator/>
      </w:r>
    </w:p>
  </w:footnote>
  <w:footnote w:id="1">
    <w:p w:rsidR="00BA40E9" w:rsidRDefault="00BA40E9" w:rsidP="00E37F9B">
      <w:pPr>
        <w:pStyle w:val="FootnoteText"/>
      </w:pPr>
      <w:r>
        <w:rPr>
          <w:rStyle w:val="FootnoteReference"/>
        </w:rPr>
        <w:footnoteRef/>
      </w:r>
      <w:r>
        <w:t xml:space="preserve"> </w:t>
      </w:r>
      <w:r w:rsidRPr="00E37F9B">
        <w:t>ACIF C519:2004</w:t>
      </w:r>
      <w:r>
        <w:t xml:space="preserve">, </w:t>
      </w:r>
      <w:r w:rsidRPr="00E37F9B">
        <w:rPr>
          <w:i/>
        </w:rPr>
        <w:t>End-to-end network performance for the standard telephone service</w:t>
      </w:r>
      <w:r>
        <w:t>, 2004, &lt;</w:t>
      </w:r>
      <w:hyperlink r:id="rId1" w:history="1">
        <w:r w:rsidRPr="00DD4ED9">
          <w:rPr>
            <w:rStyle w:val="Hyperlink"/>
          </w:rPr>
          <w:t>http://www.acma.gov.au/webwr/telcomm/industry_codes/codes/c519_2004(1).pdf</w:t>
        </w:r>
      </w:hyperlink>
      <w:r>
        <w:t>&gt;.</w:t>
      </w:r>
    </w:p>
  </w:footnote>
  <w:footnote w:id="2">
    <w:p w:rsidR="00BA40E9" w:rsidRDefault="00BA40E9">
      <w:pPr>
        <w:pStyle w:val="FootnoteText"/>
      </w:pPr>
      <w:r>
        <w:rPr>
          <w:rStyle w:val="FootnoteReference"/>
        </w:rPr>
        <w:footnoteRef/>
      </w:r>
      <w:r>
        <w:t xml:space="preserve"> &lt;</w:t>
      </w:r>
      <w:hyperlink r:id="rId2" w:history="1">
        <w:r w:rsidRPr="00DD4ED9">
          <w:rPr>
            <w:rStyle w:val="Hyperlink"/>
          </w:rPr>
          <w:t>http://www.ida.gov.sg/</w:t>
        </w:r>
      </w:hyperlink>
      <w:r>
        <w:t>&gt;</w:t>
      </w:r>
    </w:p>
  </w:footnote>
  <w:footnote w:id="3">
    <w:p w:rsidR="00BA40E9" w:rsidRDefault="00BA40E9">
      <w:pPr>
        <w:pStyle w:val="FootnoteText"/>
      </w:pPr>
      <w:r>
        <w:rPr>
          <w:rStyle w:val="FootnoteReference"/>
        </w:rPr>
        <w:footnoteRef/>
      </w:r>
      <w:r>
        <w:t xml:space="preserve"> &lt;</w:t>
      </w:r>
      <w:hyperlink r:id="rId3" w:history="1">
        <w:r w:rsidRPr="00DD4ED9">
          <w:rPr>
            <w:rStyle w:val="Hyperlink"/>
          </w:rPr>
          <w:t>http://www.ida.gov.sg/applications/rbs/chart.html</w:t>
        </w:r>
      </w:hyperlink>
      <w:r>
        <w:t>&gt;</w:t>
      </w:r>
    </w:p>
  </w:footnote>
  <w:footnote w:id="4">
    <w:p w:rsidR="00BA40E9" w:rsidRDefault="00BA40E9" w:rsidP="00C571FE">
      <w:pPr>
        <w:pStyle w:val="FootnoteText"/>
      </w:pPr>
      <w:r>
        <w:rPr>
          <w:rStyle w:val="FootnoteReference"/>
        </w:rPr>
        <w:footnoteRef/>
      </w:r>
      <w:r>
        <w:t xml:space="preserve"> ACCAN,</w:t>
      </w:r>
      <w:r w:rsidRPr="008528D4">
        <w:t xml:space="preserve"> </w:t>
      </w:r>
      <w:r w:rsidRPr="008528D4">
        <w:rPr>
          <w:i/>
        </w:rPr>
        <w:t>NBN Co 2012 Special Access Undertaking (SAU) Consultation Paper</w:t>
      </w:r>
      <w:r>
        <w:t>, Submission to the Australian Competition and Consumer Commission (ACCC), January 2013, &lt;</w:t>
      </w:r>
      <w:hyperlink r:id="rId4" w:history="1">
        <w:r w:rsidRPr="00DD4ED9">
          <w:rPr>
            <w:rStyle w:val="Hyperlink"/>
          </w:rPr>
          <w:t>http://accan.org.au/files/ACCAN%20submission_SAU.pdf</w:t>
        </w:r>
      </w:hyperlink>
      <w:r>
        <w:t xml:space="preserve">&gt;. </w:t>
      </w:r>
    </w:p>
  </w:footnote>
  <w:footnote w:id="5">
    <w:p w:rsidR="00BA40E9" w:rsidRDefault="00BA40E9" w:rsidP="00F658F2">
      <w:pPr>
        <w:pStyle w:val="FootnoteText"/>
      </w:pPr>
      <w:r>
        <w:rPr>
          <w:rStyle w:val="FootnoteReference"/>
        </w:rPr>
        <w:footnoteRef/>
      </w:r>
      <w:r>
        <w:t xml:space="preserve"> &lt;</w:t>
      </w:r>
      <w:hyperlink r:id="rId5" w:history="1">
        <w:r w:rsidRPr="00B17EB3">
          <w:rPr>
            <w:rStyle w:val="Hyperlink"/>
          </w:rPr>
          <w:t>http://www.acma.gov.au/scripts/nc.dll?WEB/STANDARD/1001/pc=PC_1712</w:t>
        </w:r>
      </w:hyperlink>
      <w:r>
        <w:t>&gt;</w:t>
      </w:r>
    </w:p>
  </w:footnote>
  <w:footnote w:id="6">
    <w:p w:rsidR="00BA40E9" w:rsidRDefault="00BA40E9">
      <w:pPr>
        <w:pStyle w:val="FootnoteText"/>
      </w:pPr>
      <w:r>
        <w:rPr>
          <w:rStyle w:val="FootnoteReference"/>
        </w:rPr>
        <w:footnoteRef/>
      </w:r>
      <w:r>
        <w:t xml:space="preserve"> &lt;</w:t>
      </w:r>
      <w:hyperlink r:id="rId6" w:history="1">
        <w:r w:rsidRPr="00B17EB3">
          <w:rPr>
            <w:rStyle w:val="Hyperlink"/>
          </w:rPr>
          <w:t>http://transition.accc.gov.au/content/index.phtml?itemId=1100316</w:t>
        </w:r>
      </w:hyperlink>
      <w:r>
        <w:t>&gt;</w:t>
      </w:r>
    </w:p>
  </w:footnote>
  <w:footnote w:id="7">
    <w:p w:rsidR="00BA40E9" w:rsidRDefault="00BA40E9" w:rsidP="00F32465">
      <w:pPr>
        <w:pStyle w:val="FootnoteText"/>
      </w:pPr>
      <w:r>
        <w:rPr>
          <w:rStyle w:val="FootnoteReference"/>
        </w:rPr>
        <w:footnoteRef/>
      </w:r>
      <w:r>
        <w:t xml:space="preserve"> ACCC, </w:t>
      </w:r>
      <w:r w:rsidRPr="00F32465">
        <w:rPr>
          <w:i/>
        </w:rPr>
        <w:t>Assessment of Telstra's draft Migration Plan Required Measures 1(a) and 1(b)</w:t>
      </w:r>
      <w:r>
        <w:t>, final decision, April 2013, &lt;</w:t>
      </w:r>
      <w:hyperlink r:id="rId7" w:history="1">
        <w:r w:rsidRPr="00B17EB3">
          <w:rPr>
            <w:rStyle w:val="Hyperlink"/>
          </w:rPr>
          <w:t>http://transition.accc.gov.au/content/index.phtml/itemId/1082236</w:t>
        </w:r>
      </w:hyperlink>
      <w:r>
        <w:t>&gt;.</w:t>
      </w:r>
    </w:p>
  </w:footnote>
  <w:footnote w:id="8">
    <w:p w:rsidR="00BA40E9" w:rsidRDefault="00BA40E9">
      <w:pPr>
        <w:pStyle w:val="FootnoteText"/>
      </w:pPr>
      <w:r>
        <w:rPr>
          <w:rStyle w:val="FootnoteReference"/>
        </w:rPr>
        <w:footnoteRef/>
      </w:r>
      <w:r>
        <w:t xml:space="preserve"> ACCAN, </w:t>
      </w:r>
      <w:r w:rsidRPr="00AD40F4">
        <w:rPr>
          <w:i/>
        </w:rPr>
        <w:t>National consumer perceptions survey</w:t>
      </w:r>
      <w:r>
        <w:t>, November 2012, &lt;</w:t>
      </w:r>
      <w:hyperlink r:id="rId8" w:history="1">
        <w:r w:rsidRPr="00B17EB3">
          <w:rPr>
            <w:rStyle w:val="Hyperlink"/>
          </w:rPr>
          <w:t>http://accan.org.au/files/ACCAN%20National%20Survey-1.pdf</w:t>
        </w:r>
      </w:hyperlink>
      <w:r>
        <w:t>&gt;.</w:t>
      </w:r>
    </w:p>
  </w:footnote>
  <w:footnote w:id="9">
    <w:p w:rsidR="00BA40E9" w:rsidRDefault="00BA40E9" w:rsidP="00A12A9C">
      <w:pPr>
        <w:pStyle w:val="FootnoteText"/>
      </w:pPr>
      <w:r>
        <w:rPr>
          <w:rStyle w:val="FootnoteReference"/>
        </w:rPr>
        <w:footnoteRef/>
      </w:r>
      <w:r>
        <w:t xml:space="preserve"> </w:t>
      </w:r>
      <w:hyperlink r:id="rId9" w:history="1">
        <w:r w:rsidRPr="003D6BDF">
          <w:rPr>
            <w:rStyle w:val="Hyperlink"/>
          </w:rPr>
          <w:t>Whirlpool thread: Lidcombe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E9" w:rsidRDefault="00BA40E9" w:rsidP="00147C3F">
    <w:pPr>
      <w:pStyle w:val="Header"/>
      <w:ind w:hanging="851"/>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E9" w:rsidRDefault="00BA40E9" w:rsidP="00147C3F">
    <w:pPr>
      <w:pStyle w:val="Header"/>
      <w:ind w:left="-510" w:firstLine="0"/>
      <w:jc w:val="left"/>
    </w:pPr>
    <w:r>
      <w:rPr>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-219075</wp:posOffset>
              </wp:positionH>
              <wp:positionV relativeFrom="paragraph">
                <wp:posOffset>481965</wp:posOffset>
              </wp:positionV>
              <wp:extent cx="1885950" cy="7778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0E9" w:rsidRPr="00E37F9B" w:rsidRDefault="00BA40E9" w:rsidP="00147C3F">
                          <w:pPr>
                            <w:spacing w:after="0"/>
                            <w:rPr>
                              <w:rFonts w:ascii="Arial" w:hAnsi="Arial" w:cs="Arial"/>
                              <w:color w:val="292929"/>
                              <w:sz w:val="16"/>
                              <w:szCs w:val="16"/>
                              <w:lang w:val="en-US"/>
                            </w:rPr>
                          </w:pPr>
                          <w:r w:rsidRPr="00E37F9B">
                            <w:rPr>
                              <w:rFonts w:ascii="Arial" w:hAnsi="Arial" w:cs="Arial"/>
                              <w:color w:val="292929"/>
                              <w:sz w:val="16"/>
                              <w:szCs w:val="16"/>
                              <w:lang w:val="en-US"/>
                            </w:rPr>
                            <w:t>Suite 4.02, 55 Mountain St</w:t>
                          </w:r>
                        </w:p>
                        <w:p w:rsidR="00BA40E9" w:rsidRPr="00E37F9B" w:rsidRDefault="00BA40E9" w:rsidP="00147C3F">
                          <w:pPr>
                            <w:spacing w:after="0"/>
                            <w:rPr>
                              <w:rFonts w:ascii="Arial" w:hAnsi="Arial" w:cs="Arial"/>
                              <w:color w:val="292929"/>
                              <w:sz w:val="16"/>
                              <w:szCs w:val="16"/>
                              <w:lang w:val="en-US"/>
                            </w:rPr>
                          </w:pPr>
                          <w:r w:rsidRPr="00E37F9B">
                            <w:rPr>
                              <w:rFonts w:ascii="Arial" w:hAnsi="Arial" w:cs="Arial"/>
                              <w:color w:val="292929"/>
                              <w:sz w:val="16"/>
                              <w:szCs w:val="16"/>
                              <w:lang w:val="en-US"/>
                            </w:rPr>
                            <w:t>ULTIMO NSW 2007</w:t>
                          </w:r>
                        </w:p>
                        <w:p w:rsidR="00BA40E9" w:rsidRPr="00E37F9B" w:rsidRDefault="00BA40E9" w:rsidP="00147C3F">
                          <w:pPr>
                            <w:spacing w:after="0"/>
                            <w:rPr>
                              <w:rFonts w:ascii="Arial" w:hAnsi="Arial" w:cs="Arial"/>
                              <w:color w:val="292929"/>
                              <w:sz w:val="16"/>
                              <w:szCs w:val="16"/>
                              <w:lang w:val="en-US"/>
                            </w:rPr>
                          </w:pPr>
                          <w:r w:rsidRPr="00E37F9B">
                            <w:rPr>
                              <w:rFonts w:ascii="Arial" w:hAnsi="Arial" w:cs="Arial"/>
                              <w:color w:val="292929"/>
                              <w:sz w:val="16"/>
                              <w:szCs w:val="16"/>
                              <w:lang w:val="en-US"/>
                            </w:rPr>
                            <w:t>Ph: 02 9288 4000</w:t>
                          </w:r>
                        </w:p>
                        <w:p w:rsidR="00BA40E9" w:rsidRPr="00497EF1" w:rsidRDefault="00BA40E9" w:rsidP="00147C3F">
                          <w:pPr>
                            <w:spacing w:after="0"/>
                            <w:rPr>
                              <w:color w:val="292929"/>
                              <w:sz w:val="16"/>
                              <w:szCs w:val="16"/>
                              <w:lang w:val="en-US"/>
                            </w:rPr>
                          </w:pPr>
                          <w:r w:rsidRPr="00497EF1">
                            <w:rPr>
                              <w:color w:val="292929"/>
                              <w:sz w:val="16"/>
                              <w:szCs w:val="16"/>
                              <w:lang w:val="en-US"/>
                            </w:rPr>
                            <w:t>Fax: 02 9288 4019</w:t>
                          </w:r>
                        </w:p>
                        <w:p w:rsidR="00BA40E9" w:rsidRPr="00497EF1" w:rsidRDefault="00BA40E9" w:rsidP="00147C3F">
                          <w:pPr>
                            <w:spacing w:after="0"/>
                            <w:rPr>
                              <w:color w:val="292929"/>
                              <w:sz w:val="16"/>
                              <w:szCs w:val="16"/>
                              <w:lang w:val="en-US"/>
                            </w:rPr>
                          </w:pPr>
                          <w:r w:rsidRPr="00497EF1">
                            <w:rPr>
                              <w:color w:val="292929"/>
                              <w:sz w:val="16"/>
                              <w:szCs w:val="16"/>
                              <w:lang w:val="en-US"/>
                            </w:rPr>
                            <w:t>Email: info@accan.org.au</w:t>
                          </w:r>
                        </w:p>
                        <w:p w:rsidR="00BA40E9" w:rsidRPr="00497EF1" w:rsidRDefault="00BA40E9" w:rsidP="00147C3F">
                          <w:pPr>
                            <w:spacing w:after="0"/>
                            <w:rPr>
                              <w:color w:val="292929"/>
                              <w:sz w:val="16"/>
                              <w:szCs w:val="16"/>
                              <w:lang w:val="en-US"/>
                            </w:rPr>
                          </w:pPr>
                          <w:r w:rsidRPr="00497EF1">
                            <w:rPr>
                              <w:color w:val="292929"/>
                              <w:sz w:val="16"/>
                              <w:szCs w:val="16"/>
                              <w:lang w:val="en-US"/>
                            </w:rPr>
                            <w:t>www.accan.org.au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5pt;margin-top:37.95pt;width:148.5pt;height:6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" filled="f" stroked="f">
              <v:textbox>
                <w:txbxContent>
                  <w:p w:rsidR="00BA40E9" w:rsidRPr="00E37F9B" w:rsidRDefault="00BA40E9" w:rsidP="00147C3F">
                    <w:pPr>
                      <w:spacing w:after="0"/>
                      <w:rPr>
                        <w:rFonts w:ascii="Arial" w:hAnsi="Arial" w:cs="Arial"/>
                        <w:color w:val="292929"/>
                        <w:sz w:val="16"/>
                        <w:szCs w:val="16"/>
                        <w:lang w:val="en-US"/>
                      </w:rPr>
                    </w:pPr>
                    <w:r w:rsidRPr="00E37F9B">
                      <w:rPr>
                        <w:rFonts w:ascii="Arial" w:hAnsi="Arial" w:cs="Arial"/>
                        <w:color w:val="292929"/>
                        <w:sz w:val="16"/>
                        <w:szCs w:val="16"/>
                        <w:lang w:val="en-US"/>
                      </w:rPr>
                      <w:t>Suite 4.02, 55 Mountain St</w:t>
                    </w:r>
                  </w:p>
                  <w:p w:rsidR="00BA40E9" w:rsidRPr="00E37F9B" w:rsidRDefault="00BA40E9" w:rsidP="00147C3F">
                    <w:pPr>
                      <w:spacing w:after="0"/>
                      <w:rPr>
                        <w:rFonts w:ascii="Arial" w:hAnsi="Arial" w:cs="Arial"/>
                        <w:color w:val="292929"/>
                        <w:sz w:val="16"/>
                        <w:szCs w:val="16"/>
                        <w:lang w:val="en-US"/>
                      </w:rPr>
                    </w:pPr>
                    <w:r w:rsidRPr="00E37F9B">
                      <w:rPr>
                        <w:rFonts w:ascii="Arial" w:hAnsi="Arial" w:cs="Arial"/>
                        <w:color w:val="292929"/>
                        <w:sz w:val="16"/>
                        <w:szCs w:val="16"/>
                        <w:lang w:val="en-US"/>
                      </w:rPr>
                      <w:t>ULTIMO NSW 2007</w:t>
                    </w:r>
                  </w:p>
                  <w:p w:rsidR="00BA40E9" w:rsidRPr="00E37F9B" w:rsidRDefault="00BA40E9" w:rsidP="00147C3F">
                    <w:pPr>
                      <w:spacing w:after="0"/>
                      <w:rPr>
                        <w:rFonts w:ascii="Arial" w:hAnsi="Arial" w:cs="Arial"/>
                        <w:color w:val="292929"/>
                        <w:sz w:val="16"/>
                        <w:szCs w:val="16"/>
                        <w:lang w:val="en-US"/>
                      </w:rPr>
                    </w:pPr>
                    <w:proofErr w:type="spellStart"/>
                    <w:r w:rsidRPr="00E37F9B">
                      <w:rPr>
                        <w:rFonts w:ascii="Arial" w:hAnsi="Arial" w:cs="Arial"/>
                        <w:color w:val="292929"/>
                        <w:sz w:val="16"/>
                        <w:szCs w:val="16"/>
                        <w:lang w:val="en-US"/>
                      </w:rPr>
                      <w:t>Ph</w:t>
                    </w:r>
                    <w:proofErr w:type="spellEnd"/>
                    <w:r w:rsidRPr="00E37F9B">
                      <w:rPr>
                        <w:rFonts w:ascii="Arial" w:hAnsi="Arial" w:cs="Arial"/>
                        <w:color w:val="292929"/>
                        <w:sz w:val="16"/>
                        <w:szCs w:val="16"/>
                        <w:lang w:val="en-US"/>
                      </w:rPr>
                      <w:t>: 02 9288 4000</w:t>
                    </w:r>
                  </w:p>
                  <w:p w:rsidR="00BA40E9" w:rsidRPr="00497EF1" w:rsidRDefault="00BA40E9" w:rsidP="00147C3F">
                    <w:pPr>
                      <w:spacing w:after="0"/>
                      <w:rPr>
                        <w:color w:val="292929"/>
                        <w:sz w:val="16"/>
                        <w:szCs w:val="16"/>
                        <w:lang w:val="en-US"/>
                      </w:rPr>
                    </w:pPr>
                    <w:r w:rsidRPr="00497EF1">
                      <w:rPr>
                        <w:color w:val="292929"/>
                        <w:sz w:val="16"/>
                        <w:szCs w:val="16"/>
                        <w:lang w:val="en-US"/>
                      </w:rPr>
                      <w:t>Fax: 02 9288 4019</w:t>
                    </w:r>
                  </w:p>
                  <w:p w:rsidR="00BA40E9" w:rsidRPr="00497EF1" w:rsidRDefault="00BA40E9" w:rsidP="00147C3F">
                    <w:pPr>
                      <w:spacing w:after="0"/>
                      <w:rPr>
                        <w:color w:val="292929"/>
                        <w:sz w:val="16"/>
                        <w:szCs w:val="16"/>
                        <w:lang w:val="en-US"/>
                      </w:rPr>
                    </w:pPr>
                    <w:r w:rsidRPr="00497EF1">
                      <w:rPr>
                        <w:color w:val="292929"/>
                        <w:sz w:val="16"/>
                        <w:szCs w:val="16"/>
                        <w:lang w:val="en-US"/>
                      </w:rPr>
                      <w:t>Email: info@accan.org.au</w:t>
                    </w:r>
                  </w:p>
                  <w:p w:rsidR="00BA40E9" w:rsidRPr="00497EF1" w:rsidRDefault="00BA40E9" w:rsidP="00147C3F">
                    <w:pPr>
                      <w:spacing w:after="0"/>
                      <w:rPr>
                        <w:color w:val="292929"/>
                        <w:sz w:val="16"/>
                        <w:szCs w:val="16"/>
                        <w:lang w:val="en-US"/>
                      </w:rPr>
                    </w:pPr>
                    <w:r w:rsidRPr="00497EF1">
                      <w:rPr>
                        <w:color w:val="292929"/>
                        <w:sz w:val="16"/>
                        <w:szCs w:val="16"/>
                        <w:lang w:val="en-US"/>
                      </w:rPr>
                      <w:t>www.accan.org.au</w:t>
                    </w:r>
                  </w:p>
                </w:txbxContent>
              </v:textbox>
            </v:shape>
          </w:pict>
        </mc:Fallback>
      </mc:AlternateContent>
    </w:r>
    <w:r>
      <w:rPr>
        <w:noProof/>
        <w:lang w:val="en-AU" w:eastAsia="en-AU"/>
      </w:rPr>
      <w:drawing>
        <wp:inline distT="0" distB="0" distL="0" distR="0">
          <wp:extent cx="6296025" cy="1362075"/>
          <wp:effectExtent l="0" t="0" r="9525" b="9525"/>
          <wp:docPr id="1" name="Picture 1" descr="cid:59464CAC-F5AD-4F67-A5B4-29F6FFD91ACC@local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9464CAC-F5AD-4F67-A5B4-29F6FFD91ACC@localdo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362075"/>
                  </a:xfrm>
                  <a:prstGeom prst="rect">
                    <a:avLst/>
                  </a:prstGeom>
                  <a:noFill/>
                  <a:ln>
                    <a:noFill/>
                  </a:ln>
                </pic:spPr>
              </pic:pic>
            </a:graphicData>
          </a:graphic>
        </wp:inline>
      </w:drawing>
    </w:r>
    <w:r>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0F13"/>
    <w:multiLevelType w:val="hybridMultilevel"/>
    <w:tmpl w:val="21448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8036B7"/>
    <w:multiLevelType w:val="hybridMultilevel"/>
    <w:tmpl w:val="985EF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D5754A"/>
    <w:multiLevelType w:val="hybridMultilevel"/>
    <w:tmpl w:val="CA56C7D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30A02E97"/>
    <w:multiLevelType w:val="hybridMultilevel"/>
    <w:tmpl w:val="171E3C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5913ED0"/>
    <w:multiLevelType w:val="hybridMultilevel"/>
    <w:tmpl w:val="83222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7D49BB"/>
    <w:multiLevelType w:val="hybridMultilevel"/>
    <w:tmpl w:val="F9A01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17E4981"/>
    <w:multiLevelType w:val="multilevel"/>
    <w:tmpl w:val="4D42400E"/>
    <w:lvl w:ilvl="0">
      <w:start w:val="1"/>
      <w:numFmt w:val="decimal"/>
      <w:lvlText w:val="%1"/>
      <w:lvlJc w:val="left"/>
      <w:pPr>
        <w:tabs>
          <w:tab w:val="num" w:pos="360"/>
        </w:tabs>
        <w:ind w:left="360" w:hanging="360"/>
      </w:pPr>
      <w:rPr>
        <w:rFonts w:cs="Times New Roman" w:hint="default"/>
      </w:rPr>
    </w:lvl>
    <w:lvl w:ilvl="1">
      <w:start w:val="9"/>
      <w:numFmt w:val="decimal"/>
      <w:lvlText w:val="(%2)"/>
      <w:lvlJc w:val="left"/>
      <w:pPr>
        <w:ind w:left="1353" w:hanging="360"/>
      </w:pPr>
      <w:rPr>
        <w:rFonts w:cs="Times New Roman" w:hint="default"/>
      </w:rPr>
    </w:lvl>
    <w:lvl w:ilvl="2">
      <w:start w:val="1"/>
      <w:numFmt w:val="lowerLetter"/>
      <w:lvlText w:val="(%3)"/>
      <w:lvlJc w:val="right"/>
      <w:pPr>
        <w:ind w:left="2160" w:hanging="180"/>
      </w:pPr>
      <w:rPr>
        <w:rFonts w:cs="Times New Roman" w:hint="default"/>
      </w:rPr>
    </w:lvl>
    <w:lvl w:ilvl="3">
      <w:start w:val="1"/>
      <w:numFmt w:val="lowerRoman"/>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4D3E00F9"/>
    <w:multiLevelType w:val="hybridMultilevel"/>
    <w:tmpl w:val="266AF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7645E70"/>
    <w:multiLevelType w:val="hybridMultilevel"/>
    <w:tmpl w:val="5A82B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B837455"/>
    <w:multiLevelType w:val="hybridMultilevel"/>
    <w:tmpl w:val="78306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8E485B"/>
    <w:multiLevelType w:val="hybridMultilevel"/>
    <w:tmpl w:val="0BD40DAA"/>
    <w:lvl w:ilvl="0" w:tplc="8E5A9EC8">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952FB9"/>
    <w:multiLevelType w:val="hybridMultilevel"/>
    <w:tmpl w:val="31829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DF614B"/>
    <w:multiLevelType w:val="multilevel"/>
    <w:tmpl w:val="4D42400E"/>
    <w:lvl w:ilvl="0">
      <w:start w:val="1"/>
      <w:numFmt w:val="decimal"/>
      <w:lvlText w:val="%1"/>
      <w:lvlJc w:val="left"/>
      <w:pPr>
        <w:tabs>
          <w:tab w:val="num" w:pos="360"/>
        </w:tabs>
        <w:ind w:left="360" w:hanging="360"/>
      </w:pPr>
      <w:rPr>
        <w:rFonts w:cs="Times New Roman" w:hint="default"/>
      </w:rPr>
    </w:lvl>
    <w:lvl w:ilvl="1">
      <w:start w:val="9"/>
      <w:numFmt w:val="decimal"/>
      <w:lvlText w:val="(%2)"/>
      <w:lvlJc w:val="left"/>
      <w:pPr>
        <w:ind w:left="1353" w:hanging="360"/>
      </w:pPr>
      <w:rPr>
        <w:rFonts w:cs="Times New Roman" w:hint="default"/>
      </w:rPr>
    </w:lvl>
    <w:lvl w:ilvl="2">
      <w:start w:val="1"/>
      <w:numFmt w:val="lowerLetter"/>
      <w:lvlText w:val="(%3)"/>
      <w:lvlJc w:val="right"/>
      <w:pPr>
        <w:ind w:left="2160" w:hanging="180"/>
      </w:pPr>
      <w:rPr>
        <w:rFonts w:cs="Times New Roman" w:hint="default"/>
      </w:rPr>
    </w:lvl>
    <w:lvl w:ilvl="3">
      <w:start w:val="1"/>
      <w:numFmt w:val="lowerRoman"/>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0"/>
  </w:num>
  <w:num w:numId="2">
    <w:abstractNumId w:val="9"/>
  </w:num>
  <w:num w:numId="3">
    <w:abstractNumId w:val="0"/>
  </w:num>
  <w:num w:numId="4">
    <w:abstractNumId w:val="6"/>
  </w:num>
  <w:num w:numId="5">
    <w:abstractNumId w:val="1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5"/>
  </w:num>
  <w:num w:numId="10">
    <w:abstractNumId w:val="4"/>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ailMerge>
    <w:mainDocumentType w:val="formLetters"/>
    <w:linkToQuery/>
    <w:dataType w:val="textFile"/>
    <w:query w:val="SELECT * FROM U:\Members LAST.csv"/>
    <w:odso/>
  </w:mailMerge>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CE"/>
    <w:rsid w:val="00000B23"/>
    <w:rsid w:val="00003AAD"/>
    <w:rsid w:val="0002766D"/>
    <w:rsid w:val="00030C71"/>
    <w:rsid w:val="00033B2D"/>
    <w:rsid w:val="00040909"/>
    <w:rsid w:val="00042A76"/>
    <w:rsid w:val="00042F33"/>
    <w:rsid w:val="0005198A"/>
    <w:rsid w:val="00055EC9"/>
    <w:rsid w:val="00060C23"/>
    <w:rsid w:val="00061992"/>
    <w:rsid w:val="00064848"/>
    <w:rsid w:val="00067756"/>
    <w:rsid w:val="00071C5B"/>
    <w:rsid w:val="00082253"/>
    <w:rsid w:val="00093D55"/>
    <w:rsid w:val="00095CEE"/>
    <w:rsid w:val="0009645E"/>
    <w:rsid w:val="00097632"/>
    <w:rsid w:val="000A4307"/>
    <w:rsid w:val="000A5136"/>
    <w:rsid w:val="000B3A62"/>
    <w:rsid w:val="000D4809"/>
    <w:rsid w:val="000D4D10"/>
    <w:rsid w:val="000D5749"/>
    <w:rsid w:val="000E4AB2"/>
    <w:rsid w:val="000E6113"/>
    <w:rsid w:val="000F565A"/>
    <w:rsid w:val="00106FF0"/>
    <w:rsid w:val="0011261F"/>
    <w:rsid w:val="00122834"/>
    <w:rsid w:val="00127D90"/>
    <w:rsid w:val="00144F0B"/>
    <w:rsid w:val="00145C3E"/>
    <w:rsid w:val="00147C3F"/>
    <w:rsid w:val="00153BE5"/>
    <w:rsid w:val="001605CC"/>
    <w:rsid w:val="001622C5"/>
    <w:rsid w:val="00164927"/>
    <w:rsid w:val="00164DD2"/>
    <w:rsid w:val="00173C46"/>
    <w:rsid w:val="001754F6"/>
    <w:rsid w:val="00180AF5"/>
    <w:rsid w:val="00185F00"/>
    <w:rsid w:val="00186DCC"/>
    <w:rsid w:val="001A1AF7"/>
    <w:rsid w:val="001A425A"/>
    <w:rsid w:val="001A79ED"/>
    <w:rsid w:val="001C0A26"/>
    <w:rsid w:val="001C6A8A"/>
    <w:rsid w:val="001E0919"/>
    <w:rsid w:val="001F0AED"/>
    <w:rsid w:val="001F119B"/>
    <w:rsid w:val="001F59D6"/>
    <w:rsid w:val="001F7A6B"/>
    <w:rsid w:val="00204D10"/>
    <w:rsid w:val="00216678"/>
    <w:rsid w:val="00232743"/>
    <w:rsid w:val="002332D9"/>
    <w:rsid w:val="00245752"/>
    <w:rsid w:val="00245921"/>
    <w:rsid w:val="00246251"/>
    <w:rsid w:val="00261448"/>
    <w:rsid w:val="00267F05"/>
    <w:rsid w:val="00290EA2"/>
    <w:rsid w:val="00295916"/>
    <w:rsid w:val="00295E49"/>
    <w:rsid w:val="002B38DE"/>
    <w:rsid w:val="002C1A51"/>
    <w:rsid w:val="002C6D73"/>
    <w:rsid w:val="002C700B"/>
    <w:rsid w:val="002E1AEC"/>
    <w:rsid w:val="002E255C"/>
    <w:rsid w:val="002F61AC"/>
    <w:rsid w:val="002F6B1F"/>
    <w:rsid w:val="002F6E05"/>
    <w:rsid w:val="00306010"/>
    <w:rsid w:val="00307A18"/>
    <w:rsid w:val="00325E04"/>
    <w:rsid w:val="00330D05"/>
    <w:rsid w:val="003537A9"/>
    <w:rsid w:val="00354926"/>
    <w:rsid w:val="00356705"/>
    <w:rsid w:val="0036183A"/>
    <w:rsid w:val="00370127"/>
    <w:rsid w:val="00380A1B"/>
    <w:rsid w:val="003910CB"/>
    <w:rsid w:val="00392375"/>
    <w:rsid w:val="003A3BE8"/>
    <w:rsid w:val="003B5652"/>
    <w:rsid w:val="003C58BE"/>
    <w:rsid w:val="003C5F4F"/>
    <w:rsid w:val="003D2A16"/>
    <w:rsid w:val="003D3128"/>
    <w:rsid w:val="003D6BDF"/>
    <w:rsid w:val="003E678A"/>
    <w:rsid w:val="003F715E"/>
    <w:rsid w:val="00404C5C"/>
    <w:rsid w:val="00414C7D"/>
    <w:rsid w:val="0041716E"/>
    <w:rsid w:val="00427B1C"/>
    <w:rsid w:val="0043336A"/>
    <w:rsid w:val="004529D0"/>
    <w:rsid w:val="00482B21"/>
    <w:rsid w:val="0048746E"/>
    <w:rsid w:val="00492972"/>
    <w:rsid w:val="00497E03"/>
    <w:rsid w:val="00497E4F"/>
    <w:rsid w:val="004A3CE1"/>
    <w:rsid w:val="004A4E8A"/>
    <w:rsid w:val="004C3A6F"/>
    <w:rsid w:val="004F05DA"/>
    <w:rsid w:val="004F36BD"/>
    <w:rsid w:val="005303B4"/>
    <w:rsid w:val="005403A6"/>
    <w:rsid w:val="005404F8"/>
    <w:rsid w:val="0054132F"/>
    <w:rsid w:val="00543DD9"/>
    <w:rsid w:val="00544FA2"/>
    <w:rsid w:val="00545791"/>
    <w:rsid w:val="00572184"/>
    <w:rsid w:val="00572461"/>
    <w:rsid w:val="005726D7"/>
    <w:rsid w:val="00575744"/>
    <w:rsid w:val="00582BF9"/>
    <w:rsid w:val="00593AD4"/>
    <w:rsid w:val="00593D66"/>
    <w:rsid w:val="005A0F7C"/>
    <w:rsid w:val="005C1514"/>
    <w:rsid w:val="005C71D2"/>
    <w:rsid w:val="005D003C"/>
    <w:rsid w:val="005E52CB"/>
    <w:rsid w:val="005F4F11"/>
    <w:rsid w:val="00602CE5"/>
    <w:rsid w:val="006122A6"/>
    <w:rsid w:val="006162A4"/>
    <w:rsid w:val="00622EB4"/>
    <w:rsid w:val="0063701D"/>
    <w:rsid w:val="00653DE3"/>
    <w:rsid w:val="0065746D"/>
    <w:rsid w:val="00664EA1"/>
    <w:rsid w:val="006702F8"/>
    <w:rsid w:val="00674FE5"/>
    <w:rsid w:val="006817E4"/>
    <w:rsid w:val="00690702"/>
    <w:rsid w:val="00696403"/>
    <w:rsid w:val="006A07CA"/>
    <w:rsid w:val="006A1000"/>
    <w:rsid w:val="006A2E01"/>
    <w:rsid w:val="006A59F5"/>
    <w:rsid w:val="006C229C"/>
    <w:rsid w:val="006E3D96"/>
    <w:rsid w:val="006F1D0A"/>
    <w:rsid w:val="006F4678"/>
    <w:rsid w:val="0070323C"/>
    <w:rsid w:val="0070695D"/>
    <w:rsid w:val="007160FB"/>
    <w:rsid w:val="007164E5"/>
    <w:rsid w:val="0072204C"/>
    <w:rsid w:val="00723309"/>
    <w:rsid w:val="00723596"/>
    <w:rsid w:val="00726C62"/>
    <w:rsid w:val="00733C2D"/>
    <w:rsid w:val="007429CF"/>
    <w:rsid w:val="00745EE2"/>
    <w:rsid w:val="00762DD5"/>
    <w:rsid w:val="00764DC7"/>
    <w:rsid w:val="007673EE"/>
    <w:rsid w:val="0076765B"/>
    <w:rsid w:val="0078458F"/>
    <w:rsid w:val="007902A9"/>
    <w:rsid w:val="00791D8E"/>
    <w:rsid w:val="007B52EF"/>
    <w:rsid w:val="007B5571"/>
    <w:rsid w:val="007B6030"/>
    <w:rsid w:val="007B745C"/>
    <w:rsid w:val="007B750F"/>
    <w:rsid w:val="007D5EFF"/>
    <w:rsid w:val="007E1018"/>
    <w:rsid w:val="007E52AE"/>
    <w:rsid w:val="007F0729"/>
    <w:rsid w:val="007F5A21"/>
    <w:rsid w:val="00807819"/>
    <w:rsid w:val="00815FBD"/>
    <w:rsid w:val="00823052"/>
    <w:rsid w:val="008239CF"/>
    <w:rsid w:val="00825A90"/>
    <w:rsid w:val="00836B5E"/>
    <w:rsid w:val="00843F82"/>
    <w:rsid w:val="008528D4"/>
    <w:rsid w:val="00854453"/>
    <w:rsid w:val="00865CD9"/>
    <w:rsid w:val="008735D1"/>
    <w:rsid w:val="00875AD3"/>
    <w:rsid w:val="00884827"/>
    <w:rsid w:val="008918D4"/>
    <w:rsid w:val="008A26FA"/>
    <w:rsid w:val="008C057E"/>
    <w:rsid w:val="008C0AF3"/>
    <w:rsid w:val="008C6EB0"/>
    <w:rsid w:val="008D63D0"/>
    <w:rsid w:val="008D6EEF"/>
    <w:rsid w:val="008E74D4"/>
    <w:rsid w:val="00901E15"/>
    <w:rsid w:val="0090589A"/>
    <w:rsid w:val="00906DC8"/>
    <w:rsid w:val="009104E5"/>
    <w:rsid w:val="00912972"/>
    <w:rsid w:val="00914C5A"/>
    <w:rsid w:val="00915A5D"/>
    <w:rsid w:val="00923F6D"/>
    <w:rsid w:val="00935366"/>
    <w:rsid w:val="00935DF4"/>
    <w:rsid w:val="00937682"/>
    <w:rsid w:val="00937FD3"/>
    <w:rsid w:val="0095571F"/>
    <w:rsid w:val="009569E3"/>
    <w:rsid w:val="00967259"/>
    <w:rsid w:val="0096742F"/>
    <w:rsid w:val="00977939"/>
    <w:rsid w:val="00982F89"/>
    <w:rsid w:val="0098463E"/>
    <w:rsid w:val="0099084B"/>
    <w:rsid w:val="00990A14"/>
    <w:rsid w:val="009A4344"/>
    <w:rsid w:val="009A4978"/>
    <w:rsid w:val="009A4DE4"/>
    <w:rsid w:val="009B3632"/>
    <w:rsid w:val="009B413B"/>
    <w:rsid w:val="009B7EEA"/>
    <w:rsid w:val="009D589E"/>
    <w:rsid w:val="009E5853"/>
    <w:rsid w:val="009E5D99"/>
    <w:rsid w:val="009F70E8"/>
    <w:rsid w:val="00A01013"/>
    <w:rsid w:val="00A12A9C"/>
    <w:rsid w:val="00A12D9C"/>
    <w:rsid w:val="00A171F6"/>
    <w:rsid w:val="00A2448E"/>
    <w:rsid w:val="00A253E6"/>
    <w:rsid w:val="00A33CD2"/>
    <w:rsid w:val="00A35C45"/>
    <w:rsid w:val="00A36D0D"/>
    <w:rsid w:val="00A4243C"/>
    <w:rsid w:val="00A55A82"/>
    <w:rsid w:val="00A634B8"/>
    <w:rsid w:val="00A63F02"/>
    <w:rsid w:val="00A6747E"/>
    <w:rsid w:val="00A722C2"/>
    <w:rsid w:val="00A818E5"/>
    <w:rsid w:val="00A878E1"/>
    <w:rsid w:val="00A96FB5"/>
    <w:rsid w:val="00AA1C32"/>
    <w:rsid w:val="00AA6BD5"/>
    <w:rsid w:val="00AB0497"/>
    <w:rsid w:val="00AB277B"/>
    <w:rsid w:val="00AB4299"/>
    <w:rsid w:val="00AB7DD5"/>
    <w:rsid w:val="00AC0A84"/>
    <w:rsid w:val="00AC782F"/>
    <w:rsid w:val="00AD3202"/>
    <w:rsid w:val="00AD40F4"/>
    <w:rsid w:val="00AE1326"/>
    <w:rsid w:val="00AE1398"/>
    <w:rsid w:val="00AE154D"/>
    <w:rsid w:val="00AE498B"/>
    <w:rsid w:val="00AE616A"/>
    <w:rsid w:val="00AF2169"/>
    <w:rsid w:val="00B005D2"/>
    <w:rsid w:val="00B01B7D"/>
    <w:rsid w:val="00B12D70"/>
    <w:rsid w:val="00B158E9"/>
    <w:rsid w:val="00B27CDD"/>
    <w:rsid w:val="00B30FDC"/>
    <w:rsid w:val="00B338A1"/>
    <w:rsid w:val="00B36466"/>
    <w:rsid w:val="00B37BDF"/>
    <w:rsid w:val="00B41073"/>
    <w:rsid w:val="00B41890"/>
    <w:rsid w:val="00B42A01"/>
    <w:rsid w:val="00B43257"/>
    <w:rsid w:val="00B55403"/>
    <w:rsid w:val="00B55BE0"/>
    <w:rsid w:val="00B574C7"/>
    <w:rsid w:val="00B60E6B"/>
    <w:rsid w:val="00B733AD"/>
    <w:rsid w:val="00B73C61"/>
    <w:rsid w:val="00B7438F"/>
    <w:rsid w:val="00B83B17"/>
    <w:rsid w:val="00B93C8F"/>
    <w:rsid w:val="00B941A9"/>
    <w:rsid w:val="00BA2BA2"/>
    <w:rsid w:val="00BA40E9"/>
    <w:rsid w:val="00BA7A97"/>
    <w:rsid w:val="00BB016B"/>
    <w:rsid w:val="00BC4F7F"/>
    <w:rsid w:val="00BC691C"/>
    <w:rsid w:val="00BE1DCC"/>
    <w:rsid w:val="00BE38FD"/>
    <w:rsid w:val="00BE61EC"/>
    <w:rsid w:val="00BF33D8"/>
    <w:rsid w:val="00C02571"/>
    <w:rsid w:val="00C20518"/>
    <w:rsid w:val="00C37466"/>
    <w:rsid w:val="00C50AF3"/>
    <w:rsid w:val="00C50FEB"/>
    <w:rsid w:val="00C56AAF"/>
    <w:rsid w:val="00C571FE"/>
    <w:rsid w:val="00C67919"/>
    <w:rsid w:val="00C72C36"/>
    <w:rsid w:val="00C745AA"/>
    <w:rsid w:val="00C7671E"/>
    <w:rsid w:val="00C802C4"/>
    <w:rsid w:val="00C81F83"/>
    <w:rsid w:val="00C85E67"/>
    <w:rsid w:val="00CB50BD"/>
    <w:rsid w:val="00CB75D8"/>
    <w:rsid w:val="00CC0005"/>
    <w:rsid w:val="00CC1310"/>
    <w:rsid w:val="00CD1A1D"/>
    <w:rsid w:val="00CD1BC6"/>
    <w:rsid w:val="00CD4AF2"/>
    <w:rsid w:val="00CD52A1"/>
    <w:rsid w:val="00CD7C04"/>
    <w:rsid w:val="00CE56F5"/>
    <w:rsid w:val="00CE62EA"/>
    <w:rsid w:val="00CF25F0"/>
    <w:rsid w:val="00CF49CB"/>
    <w:rsid w:val="00CF5CC6"/>
    <w:rsid w:val="00D0485C"/>
    <w:rsid w:val="00D06B75"/>
    <w:rsid w:val="00D23B09"/>
    <w:rsid w:val="00D37E6A"/>
    <w:rsid w:val="00D4380F"/>
    <w:rsid w:val="00D50E3B"/>
    <w:rsid w:val="00D66993"/>
    <w:rsid w:val="00D800B4"/>
    <w:rsid w:val="00D8483C"/>
    <w:rsid w:val="00D870FA"/>
    <w:rsid w:val="00D876B0"/>
    <w:rsid w:val="00DA2B48"/>
    <w:rsid w:val="00DB259C"/>
    <w:rsid w:val="00DC7333"/>
    <w:rsid w:val="00DD2434"/>
    <w:rsid w:val="00DE0C02"/>
    <w:rsid w:val="00DF587D"/>
    <w:rsid w:val="00E079CC"/>
    <w:rsid w:val="00E10301"/>
    <w:rsid w:val="00E11503"/>
    <w:rsid w:val="00E14C3E"/>
    <w:rsid w:val="00E179EB"/>
    <w:rsid w:val="00E21E05"/>
    <w:rsid w:val="00E30776"/>
    <w:rsid w:val="00E3273C"/>
    <w:rsid w:val="00E32DCE"/>
    <w:rsid w:val="00E36B5D"/>
    <w:rsid w:val="00E37F9B"/>
    <w:rsid w:val="00E55B4A"/>
    <w:rsid w:val="00E77F3E"/>
    <w:rsid w:val="00E84703"/>
    <w:rsid w:val="00E972CB"/>
    <w:rsid w:val="00E97B89"/>
    <w:rsid w:val="00EA344F"/>
    <w:rsid w:val="00EB439A"/>
    <w:rsid w:val="00EB7485"/>
    <w:rsid w:val="00EC0B19"/>
    <w:rsid w:val="00EC4B0D"/>
    <w:rsid w:val="00ED60DA"/>
    <w:rsid w:val="00EF1D43"/>
    <w:rsid w:val="00EF354F"/>
    <w:rsid w:val="00EF5713"/>
    <w:rsid w:val="00F057AD"/>
    <w:rsid w:val="00F15CE6"/>
    <w:rsid w:val="00F25CA3"/>
    <w:rsid w:val="00F267F8"/>
    <w:rsid w:val="00F26A27"/>
    <w:rsid w:val="00F27D1F"/>
    <w:rsid w:val="00F32465"/>
    <w:rsid w:val="00F34CF1"/>
    <w:rsid w:val="00F418A2"/>
    <w:rsid w:val="00F45AF7"/>
    <w:rsid w:val="00F52AC5"/>
    <w:rsid w:val="00F60EF1"/>
    <w:rsid w:val="00F614A6"/>
    <w:rsid w:val="00F61986"/>
    <w:rsid w:val="00F658F2"/>
    <w:rsid w:val="00F66631"/>
    <w:rsid w:val="00F92CD3"/>
    <w:rsid w:val="00FA2D4E"/>
    <w:rsid w:val="00FB2042"/>
    <w:rsid w:val="00FB2B6D"/>
    <w:rsid w:val="00FC4FC9"/>
    <w:rsid w:val="00FC4FD4"/>
    <w:rsid w:val="00FD09FB"/>
    <w:rsid w:val="00FD0E58"/>
    <w:rsid w:val="00FD5408"/>
    <w:rsid w:val="00FF4F02"/>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9B"/>
    <w:pPr>
      <w:spacing w:before="100" w:beforeAutospacing="1" w:after="100" w:afterAutospacing="1"/>
    </w:pPr>
    <w:rPr>
      <w:rFonts w:asciiTheme="minorHAnsi" w:hAnsiTheme="minorHAnsi"/>
      <w:sz w:val="22"/>
      <w:szCs w:val="22"/>
      <w:lang w:eastAsia="en-US"/>
    </w:rPr>
  </w:style>
  <w:style w:type="paragraph" w:styleId="Heading1">
    <w:name w:val="heading 1"/>
    <w:basedOn w:val="Normal"/>
    <w:next w:val="Normal"/>
    <w:link w:val="Heading1Char"/>
    <w:uiPriority w:val="9"/>
    <w:qFormat/>
    <w:rsid w:val="00F26A27"/>
    <w:pPr>
      <w:keepNext/>
      <w:spacing w:line="276" w:lineRule="auto"/>
      <w:outlineLvl w:val="0"/>
    </w:pPr>
    <w:rPr>
      <w:b/>
      <w:u w:val="single"/>
      <w:lang w:val="en-US"/>
    </w:rPr>
  </w:style>
  <w:style w:type="paragraph" w:styleId="Heading2">
    <w:name w:val="heading 2"/>
    <w:basedOn w:val="Heading1"/>
    <w:next w:val="Normal"/>
    <w:link w:val="Heading2Char"/>
    <w:uiPriority w:val="9"/>
    <w:qFormat/>
    <w:rsid w:val="008528D4"/>
    <w:pPr>
      <w:outlineLvl w:val="1"/>
    </w:pPr>
    <w:rPr>
      <w:u w:val="none"/>
    </w:rPr>
  </w:style>
  <w:style w:type="paragraph" w:styleId="Heading3">
    <w:name w:val="heading 3"/>
    <w:basedOn w:val="Heading2"/>
    <w:next w:val="Normal"/>
    <w:link w:val="Heading3Char"/>
    <w:uiPriority w:val="9"/>
    <w:unhideWhenUsed/>
    <w:qFormat/>
    <w:rsid w:val="00F658F2"/>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2DCE"/>
    <w:pPr>
      <w:tabs>
        <w:tab w:val="left" w:pos="567"/>
        <w:tab w:val="left" w:pos="1134"/>
        <w:tab w:val="left" w:pos="1701"/>
        <w:tab w:val="left" w:pos="2268"/>
        <w:tab w:val="left" w:pos="2694"/>
        <w:tab w:val="center" w:pos="4320"/>
        <w:tab w:val="right" w:pos="8640"/>
        <w:tab w:val="right" w:pos="9639"/>
      </w:tabs>
      <w:spacing w:after="0"/>
      <w:ind w:firstLine="1440"/>
      <w:jc w:val="center"/>
    </w:pPr>
    <w:rPr>
      <w:rFonts w:ascii="Helvetica-Narrow" w:eastAsia="Times New Roman" w:hAnsi="Helvetica-Narrow"/>
      <w:smallCaps/>
      <w:spacing w:val="20"/>
      <w:szCs w:val="20"/>
      <w:lang w:val="x-none" w:eastAsia="x-none"/>
    </w:rPr>
  </w:style>
  <w:style w:type="character" w:customStyle="1" w:styleId="HeaderChar">
    <w:name w:val="Header Char"/>
    <w:link w:val="Header"/>
    <w:rsid w:val="00E32DCE"/>
    <w:rPr>
      <w:rFonts w:ascii="Helvetica-Narrow" w:eastAsia="Times New Roman" w:hAnsi="Helvetica-Narrow" w:cs="Arial"/>
      <w:smallCaps/>
      <w:spacing w:val="20"/>
      <w:sz w:val="24"/>
      <w:szCs w:val="20"/>
    </w:rPr>
  </w:style>
  <w:style w:type="character" w:styleId="Hyperlink">
    <w:name w:val="Hyperlink"/>
    <w:unhideWhenUsed/>
    <w:rsid w:val="00E32DCE"/>
    <w:rPr>
      <w:color w:val="0000FF"/>
      <w:u w:val="single"/>
    </w:rPr>
  </w:style>
  <w:style w:type="paragraph" w:styleId="Footer">
    <w:name w:val="footer"/>
    <w:basedOn w:val="Normal"/>
    <w:link w:val="FooterChar"/>
    <w:uiPriority w:val="99"/>
    <w:unhideWhenUsed/>
    <w:rsid w:val="00E32DCE"/>
    <w:pPr>
      <w:tabs>
        <w:tab w:val="center" w:pos="4513"/>
        <w:tab w:val="right" w:pos="9026"/>
      </w:tabs>
      <w:spacing w:after="0"/>
    </w:pPr>
    <w:rPr>
      <w:szCs w:val="20"/>
      <w:lang w:val="x-none" w:eastAsia="x-none"/>
    </w:rPr>
  </w:style>
  <w:style w:type="character" w:customStyle="1" w:styleId="FooterChar">
    <w:name w:val="Footer Char"/>
    <w:link w:val="Footer"/>
    <w:uiPriority w:val="99"/>
    <w:rsid w:val="00E32DCE"/>
    <w:rPr>
      <w:rFonts w:ascii="Arial" w:eastAsia="Calibri" w:hAnsi="Arial" w:cs="Times New Roman"/>
      <w:sz w:val="24"/>
    </w:rPr>
  </w:style>
  <w:style w:type="paragraph" w:styleId="FootnoteText">
    <w:name w:val="footnote text"/>
    <w:basedOn w:val="Normal"/>
    <w:link w:val="FootnoteTextChar"/>
    <w:uiPriority w:val="99"/>
    <w:unhideWhenUsed/>
    <w:rsid w:val="0090589A"/>
    <w:pPr>
      <w:spacing w:before="120" w:beforeAutospacing="0" w:after="120" w:afterAutospacing="0" w:line="276" w:lineRule="auto"/>
    </w:pPr>
    <w:rPr>
      <w:rFonts w:ascii="Calibri" w:hAnsi="Calibri"/>
      <w:sz w:val="20"/>
      <w:szCs w:val="20"/>
      <w:lang w:eastAsia="x-none"/>
    </w:rPr>
  </w:style>
  <w:style w:type="character" w:customStyle="1" w:styleId="FootnoteTextChar">
    <w:name w:val="Footnote Text Char"/>
    <w:link w:val="FootnoteText"/>
    <w:uiPriority w:val="99"/>
    <w:rsid w:val="0090589A"/>
    <w:rPr>
      <w:lang w:eastAsia="x-none"/>
    </w:rPr>
  </w:style>
  <w:style w:type="character" w:styleId="FootnoteReference">
    <w:name w:val="footnote reference"/>
    <w:uiPriority w:val="99"/>
    <w:unhideWhenUsed/>
    <w:rsid w:val="00AE1398"/>
    <w:rPr>
      <w:vertAlign w:val="superscript"/>
    </w:rPr>
  </w:style>
  <w:style w:type="paragraph" w:styleId="NoSpacing">
    <w:name w:val="No Spacing"/>
    <w:link w:val="NoSpacingChar"/>
    <w:uiPriority w:val="1"/>
    <w:qFormat/>
    <w:rsid w:val="00380A1B"/>
    <w:rPr>
      <w:rFonts w:ascii="Arial" w:hAnsi="Arial"/>
      <w:sz w:val="24"/>
      <w:szCs w:val="22"/>
      <w:lang w:eastAsia="en-US"/>
    </w:rPr>
  </w:style>
  <w:style w:type="paragraph" w:styleId="PlainText">
    <w:name w:val="Plain Text"/>
    <w:basedOn w:val="Normal"/>
    <w:link w:val="PlainTextChar"/>
    <w:uiPriority w:val="99"/>
    <w:unhideWhenUsed/>
    <w:rsid w:val="00836B5E"/>
    <w:pPr>
      <w:spacing w:after="0"/>
    </w:pPr>
    <w:rPr>
      <w:rFonts w:ascii="Consolas" w:hAnsi="Consolas"/>
      <w:sz w:val="21"/>
      <w:szCs w:val="21"/>
      <w:lang w:val="x-none"/>
    </w:rPr>
  </w:style>
  <w:style w:type="character" w:customStyle="1" w:styleId="PlainTextChar">
    <w:name w:val="Plain Text Char"/>
    <w:link w:val="PlainText"/>
    <w:uiPriority w:val="99"/>
    <w:rsid w:val="00836B5E"/>
    <w:rPr>
      <w:rFonts w:ascii="Consolas" w:eastAsia="Calibri" w:hAnsi="Consolas" w:cs="Times New Roman"/>
      <w:sz w:val="21"/>
      <w:szCs w:val="21"/>
      <w:lang w:eastAsia="en-US"/>
    </w:rPr>
  </w:style>
  <w:style w:type="paragraph" w:customStyle="1" w:styleId="Submissionbodytext">
    <w:name w:val="Submission body text"/>
    <w:basedOn w:val="Normal"/>
    <w:qFormat/>
    <w:rsid w:val="00B37BDF"/>
    <w:pPr>
      <w:spacing w:after="200" w:line="276" w:lineRule="auto"/>
    </w:pPr>
    <w:rPr>
      <w:rFonts w:cs="Arial"/>
      <w:color w:val="000000"/>
    </w:rPr>
  </w:style>
  <w:style w:type="paragraph" w:styleId="NormalWeb">
    <w:name w:val="Normal (Web)"/>
    <w:basedOn w:val="Normal"/>
    <w:uiPriority w:val="99"/>
    <w:unhideWhenUsed/>
    <w:rsid w:val="00CF5CC6"/>
    <w:rPr>
      <w:rFonts w:ascii="Times New Roman" w:eastAsia="Times New Roman" w:hAnsi="Times New Roman"/>
      <w:szCs w:val="24"/>
      <w:lang w:eastAsia="en-AU"/>
    </w:rPr>
  </w:style>
  <w:style w:type="character" w:customStyle="1" w:styleId="Heading2Char">
    <w:name w:val="Heading 2 Char"/>
    <w:link w:val="Heading2"/>
    <w:uiPriority w:val="9"/>
    <w:rsid w:val="008528D4"/>
    <w:rPr>
      <w:rFonts w:ascii="Arial" w:hAnsi="Arial"/>
      <w:b/>
      <w:sz w:val="22"/>
      <w:szCs w:val="22"/>
      <w:lang w:val="en-US" w:eastAsia="en-US"/>
    </w:rPr>
  </w:style>
  <w:style w:type="character" w:styleId="FollowedHyperlink">
    <w:name w:val="FollowedHyperlink"/>
    <w:uiPriority w:val="99"/>
    <w:semiHidden/>
    <w:unhideWhenUsed/>
    <w:rsid w:val="00D4380F"/>
    <w:rPr>
      <w:color w:val="800080"/>
      <w:u w:val="single"/>
    </w:rPr>
  </w:style>
  <w:style w:type="paragraph" w:styleId="BalloonText">
    <w:name w:val="Balloon Text"/>
    <w:basedOn w:val="Normal"/>
    <w:link w:val="BalloonTextChar"/>
    <w:uiPriority w:val="99"/>
    <w:semiHidden/>
    <w:unhideWhenUsed/>
    <w:rsid w:val="00F057AD"/>
    <w:pPr>
      <w:spacing w:after="0"/>
    </w:pPr>
    <w:rPr>
      <w:rFonts w:ascii="Tahoma" w:hAnsi="Tahoma"/>
      <w:sz w:val="16"/>
      <w:szCs w:val="16"/>
      <w:lang w:val="x-none"/>
    </w:rPr>
  </w:style>
  <w:style w:type="character" w:customStyle="1" w:styleId="BalloonTextChar">
    <w:name w:val="Balloon Text Char"/>
    <w:link w:val="BalloonText"/>
    <w:uiPriority w:val="99"/>
    <w:semiHidden/>
    <w:rsid w:val="00F057AD"/>
    <w:rPr>
      <w:rFonts w:ascii="Tahoma" w:hAnsi="Tahoma" w:cs="Tahoma"/>
      <w:sz w:val="16"/>
      <w:szCs w:val="16"/>
      <w:lang w:eastAsia="en-US"/>
    </w:rPr>
  </w:style>
  <w:style w:type="character" w:styleId="Strong">
    <w:name w:val="Strong"/>
    <w:uiPriority w:val="22"/>
    <w:qFormat/>
    <w:rsid w:val="00C50FEB"/>
    <w:rPr>
      <w:b/>
      <w:bCs/>
    </w:rPr>
  </w:style>
  <w:style w:type="paragraph" w:styleId="ListParagraph">
    <w:name w:val="List Paragraph"/>
    <w:basedOn w:val="Normal"/>
    <w:uiPriority w:val="34"/>
    <w:qFormat/>
    <w:rsid w:val="00FD09FB"/>
    <w:pPr>
      <w:ind w:left="720"/>
      <w:contextualSpacing/>
    </w:pPr>
  </w:style>
  <w:style w:type="character" w:customStyle="1" w:styleId="NoSpacingChar">
    <w:name w:val="No Spacing Char"/>
    <w:link w:val="NoSpacing"/>
    <w:uiPriority w:val="1"/>
    <w:locked/>
    <w:rsid w:val="00FD09FB"/>
    <w:rPr>
      <w:rFonts w:ascii="Arial" w:hAnsi="Arial"/>
      <w:sz w:val="24"/>
      <w:szCs w:val="22"/>
      <w:lang w:eastAsia="en-US" w:bidi="ar-SA"/>
    </w:rPr>
  </w:style>
  <w:style w:type="paragraph" w:customStyle="1" w:styleId="Default">
    <w:name w:val="Default"/>
    <w:rsid w:val="00E55B4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C0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ew">
    <w:name w:val="Body text (new)"/>
    <w:basedOn w:val="Normal"/>
    <w:link w:val="BodytextnewCharChar"/>
    <w:qFormat/>
    <w:rsid w:val="00653DE3"/>
    <w:pPr>
      <w:spacing w:before="240" w:after="240" w:line="360" w:lineRule="auto"/>
    </w:pPr>
    <w:rPr>
      <w:rFonts w:eastAsia="Times New Roman" w:cs="Mangal"/>
      <w:szCs w:val="20"/>
      <w:lang w:val="en-GB" w:eastAsia="en-GB" w:bidi="ne-NP"/>
    </w:rPr>
  </w:style>
  <w:style w:type="character" w:customStyle="1" w:styleId="BodytextnewCharChar">
    <w:name w:val="Body text (new) Char Char"/>
    <w:link w:val="Bodytextnew"/>
    <w:locked/>
    <w:rsid w:val="00653DE3"/>
    <w:rPr>
      <w:rFonts w:ascii="Arial" w:eastAsia="Times New Roman" w:hAnsi="Arial" w:cs="Mangal"/>
      <w:sz w:val="22"/>
      <w:lang w:val="en-GB" w:eastAsia="en-GB" w:bidi="ne-NP"/>
    </w:rPr>
  </w:style>
  <w:style w:type="character" w:styleId="CommentReference">
    <w:name w:val="annotation reference"/>
    <w:uiPriority w:val="99"/>
    <w:semiHidden/>
    <w:unhideWhenUsed/>
    <w:rsid w:val="00653DE3"/>
    <w:rPr>
      <w:sz w:val="16"/>
      <w:szCs w:val="16"/>
    </w:rPr>
  </w:style>
  <w:style w:type="paragraph" w:styleId="CommentText">
    <w:name w:val="annotation text"/>
    <w:basedOn w:val="Normal"/>
    <w:link w:val="CommentTextChar"/>
    <w:uiPriority w:val="99"/>
    <w:semiHidden/>
    <w:unhideWhenUsed/>
    <w:rsid w:val="00653DE3"/>
    <w:pPr>
      <w:spacing w:after="200" w:line="276" w:lineRule="auto"/>
    </w:pPr>
    <w:rPr>
      <w:rFonts w:ascii="Calibri" w:hAnsi="Calibri"/>
      <w:sz w:val="20"/>
      <w:szCs w:val="20"/>
    </w:rPr>
  </w:style>
  <w:style w:type="character" w:customStyle="1" w:styleId="CommentTextChar">
    <w:name w:val="Comment Text Char"/>
    <w:link w:val="CommentText"/>
    <w:uiPriority w:val="99"/>
    <w:semiHidden/>
    <w:rsid w:val="00653DE3"/>
    <w:rPr>
      <w:lang w:eastAsia="en-US"/>
    </w:rPr>
  </w:style>
  <w:style w:type="character" w:customStyle="1" w:styleId="Heading1Char">
    <w:name w:val="Heading 1 Char"/>
    <w:basedOn w:val="DefaultParagraphFont"/>
    <w:link w:val="Heading1"/>
    <w:uiPriority w:val="9"/>
    <w:rsid w:val="00F26A27"/>
    <w:rPr>
      <w:rFonts w:ascii="Arial" w:hAnsi="Arial"/>
      <w:b/>
      <w:sz w:val="22"/>
      <w:szCs w:val="22"/>
      <w:u w:val="single"/>
      <w:lang w:val="en-US" w:eastAsia="en-US"/>
    </w:rPr>
  </w:style>
  <w:style w:type="table" w:styleId="LightList">
    <w:name w:val="Light List"/>
    <w:basedOn w:val="TableNormal"/>
    <w:uiPriority w:val="61"/>
    <w:rsid w:val="00B60E6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te">
    <w:name w:val="Note"/>
    <w:basedOn w:val="Normal"/>
    <w:link w:val="NoteChar"/>
    <w:qFormat/>
    <w:rsid w:val="00B574C7"/>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3402"/>
    </w:pPr>
    <w:rPr>
      <w:lang w:val="en-US"/>
    </w:rPr>
  </w:style>
  <w:style w:type="character" w:customStyle="1" w:styleId="NoteChar">
    <w:name w:val="Note Char"/>
    <w:basedOn w:val="DefaultParagraphFont"/>
    <w:link w:val="Note"/>
    <w:rsid w:val="00B574C7"/>
    <w:rPr>
      <w:rFonts w:asciiTheme="minorHAnsi" w:hAnsiTheme="minorHAnsi"/>
      <w:sz w:val="22"/>
      <w:szCs w:val="22"/>
      <w:shd w:val="clear" w:color="auto" w:fill="DBE5F1" w:themeFill="accent1" w:themeFillTint="33"/>
      <w:lang w:val="en-US" w:eastAsia="en-US"/>
    </w:rPr>
  </w:style>
  <w:style w:type="character" w:customStyle="1" w:styleId="Heading3Char">
    <w:name w:val="Heading 3 Char"/>
    <w:basedOn w:val="DefaultParagraphFont"/>
    <w:link w:val="Heading3"/>
    <w:uiPriority w:val="9"/>
    <w:rsid w:val="00F658F2"/>
    <w:rPr>
      <w:rFonts w:asciiTheme="minorHAnsi" w:hAnsiTheme="minorHAnsi"/>
      <w:i/>
      <w:sz w:val="22"/>
      <w:szCs w:val="22"/>
      <w:lang w:val="en-US" w:eastAsia="en-US"/>
    </w:rPr>
  </w:style>
  <w:style w:type="paragraph" w:styleId="Caption">
    <w:name w:val="caption"/>
    <w:basedOn w:val="Normal"/>
    <w:next w:val="Normal"/>
    <w:uiPriority w:val="35"/>
    <w:unhideWhenUsed/>
    <w:qFormat/>
    <w:rsid w:val="00A634B8"/>
    <w:pPr>
      <w:spacing w:before="0"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9B"/>
    <w:pPr>
      <w:spacing w:before="100" w:beforeAutospacing="1" w:after="100" w:afterAutospacing="1"/>
    </w:pPr>
    <w:rPr>
      <w:rFonts w:asciiTheme="minorHAnsi" w:hAnsiTheme="minorHAnsi"/>
      <w:sz w:val="22"/>
      <w:szCs w:val="22"/>
      <w:lang w:eastAsia="en-US"/>
    </w:rPr>
  </w:style>
  <w:style w:type="paragraph" w:styleId="Heading1">
    <w:name w:val="heading 1"/>
    <w:basedOn w:val="Normal"/>
    <w:next w:val="Normal"/>
    <w:link w:val="Heading1Char"/>
    <w:uiPriority w:val="9"/>
    <w:qFormat/>
    <w:rsid w:val="00F26A27"/>
    <w:pPr>
      <w:keepNext/>
      <w:spacing w:line="276" w:lineRule="auto"/>
      <w:outlineLvl w:val="0"/>
    </w:pPr>
    <w:rPr>
      <w:b/>
      <w:u w:val="single"/>
      <w:lang w:val="en-US"/>
    </w:rPr>
  </w:style>
  <w:style w:type="paragraph" w:styleId="Heading2">
    <w:name w:val="heading 2"/>
    <w:basedOn w:val="Heading1"/>
    <w:next w:val="Normal"/>
    <w:link w:val="Heading2Char"/>
    <w:uiPriority w:val="9"/>
    <w:qFormat/>
    <w:rsid w:val="008528D4"/>
    <w:pPr>
      <w:outlineLvl w:val="1"/>
    </w:pPr>
    <w:rPr>
      <w:u w:val="none"/>
    </w:rPr>
  </w:style>
  <w:style w:type="paragraph" w:styleId="Heading3">
    <w:name w:val="heading 3"/>
    <w:basedOn w:val="Heading2"/>
    <w:next w:val="Normal"/>
    <w:link w:val="Heading3Char"/>
    <w:uiPriority w:val="9"/>
    <w:unhideWhenUsed/>
    <w:qFormat/>
    <w:rsid w:val="00F658F2"/>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2DCE"/>
    <w:pPr>
      <w:tabs>
        <w:tab w:val="left" w:pos="567"/>
        <w:tab w:val="left" w:pos="1134"/>
        <w:tab w:val="left" w:pos="1701"/>
        <w:tab w:val="left" w:pos="2268"/>
        <w:tab w:val="left" w:pos="2694"/>
        <w:tab w:val="center" w:pos="4320"/>
        <w:tab w:val="right" w:pos="8640"/>
        <w:tab w:val="right" w:pos="9639"/>
      </w:tabs>
      <w:spacing w:after="0"/>
      <w:ind w:firstLine="1440"/>
      <w:jc w:val="center"/>
    </w:pPr>
    <w:rPr>
      <w:rFonts w:ascii="Helvetica-Narrow" w:eastAsia="Times New Roman" w:hAnsi="Helvetica-Narrow"/>
      <w:smallCaps/>
      <w:spacing w:val="20"/>
      <w:szCs w:val="20"/>
      <w:lang w:val="x-none" w:eastAsia="x-none"/>
    </w:rPr>
  </w:style>
  <w:style w:type="character" w:customStyle="1" w:styleId="HeaderChar">
    <w:name w:val="Header Char"/>
    <w:link w:val="Header"/>
    <w:rsid w:val="00E32DCE"/>
    <w:rPr>
      <w:rFonts w:ascii="Helvetica-Narrow" w:eastAsia="Times New Roman" w:hAnsi="Helvetica-Narrow" w:cs="Arial"/>
      <w:smallCaps/>
      <w:spacing w:val="20"/>
      <w:sz w:val="24"/>
      <w:szCs w:val="20"/>
    </w:rPr>
  </w:style>
  <w:style w:type="character" w:styleId="Hyperlink">
    <w:name w:val="Hyperlink"/>
    <w:unhideWhenUsed/>
    <w:rsid w:val="00E32DCE"/>
    <w:rPr>
      <w:color w:val="0000FF"/>
      <w:u w:val="single"/>
    </w:rPr>
  </w:style>
  <w:style w:type="paragraph" w:styleId="Footer">
    <w:name w:val="footer"/>
    <w:basedOn w:val="Normal"/>
    <w:link w:val="FooterChar"/>
    <w:uiPriority w:val="99"/>
    <w:unhideWhenUsed/>
    <w:rsid w:val="00E32DCE"/>
    <w:pPr>
      <w:tabs>
        <w:tab w:val="center" w:pos="4513"/>
        <w:tab w:val="right" w:pos="9026"/>
      </w:tabs>
      <w:spacing w:after="0"/>
    </w:pPr>
    <w:rPr>
      <w:szCs w:val="20"/>
      <w:lang w:val="x-none" w:eastAsia="x-none"/>
    </w:rPr>
  </w:style>
  <w:style w:type="character" w:customStyle="1" w:styleId="FooterChar">
    <w:name w:val="Footer Char"/>
    <w:link w:val="Footer"/>
    <w:uiPriority w:val="99"/>
    <w:rsid w:val="00E32DCE"/>
    <w:rPr>
      <w:rFonts w:ascii="Arial" w:eastAsia="Calibri" w:hAnsi="Arial" w:cs="Times New Roman"/>
      <w:sz w:val="24"/>
    </w:rPr>
  </w:style>
  <w:style w:type="paragraph" w:styleId="FootnoteText">
    <w:name w:val="footnote text"/>
    <w:basedOn w:val="Normal"/>
    <w:link w:val="FootnoteTextChar"/>
    <w:uiPriority w:val="99"/>
    <w:unhideWhenUsed/>
    <w:rsid w:val="0090589A"/>
    <w:pPr>
      <w:spacing w:before="120" w:beforeAutospacing="0" w:after="120" w:afterAutospacing="0" w:line="276" w:lineRule="auto"/>
    </w:pPr>
    <w:rPr>
      <w:rFonts w:ascii="Calibri" w:hAnsi="Calibri"/>
      <w:sz w:val="20"/>
      <w:szCs w:val="20"/>
      <w:lang w:eastAsia="x-none"/>
    </w:rPr>
  </w:style>
  <w:style w:type="character" w:customStyle="1" w:styleId="FootnoteTextChar">
    <w:name w:val="Footnote Text Char"/>
    <w:link w:val="FootnoteText"/>
    <w:uiPriority w:val="99"/>
    <w:rsid w:val="0090589A"/>
    <w:rPr>
      <w:lang w:eastAsia="x-none"/>
    </w:rPr>
  </w:style>
  <w:style w:type="character" w:styleId="FootnoteReference">
    <w:name w:val="footnote reference"/>
    <w:uiPriority w:val="99"/>
    <w:unhideWhenUsed/>
    <w:rsid w:val="00AE1398"/>
    <w:rPr>
      <w:vertAlign w:val="superscript"/>
    </w:rPr>
  </w:style>
  <w:style w:type="paragraph" w:styleId="NoSpacing">
    <w:name w:val="No Spacing"/>
    <w:link w:val="NoSpacingChar"/>
    <w:uiPriority w:val="1"/>
    <w:qFormat/>
    <w:rsid w:val="00380A1B"/>
    <w:rPr>
      <w:rFonts w:ascii="Arial" w:hAnsi="Arial"/>
      <w:sz w:val="24"/>
      <w:szCs w:val="22"/>
      <w:lang w:eastAsia="en-US"/>
    </w:rPr>
  </w:style>
  <w:style w:type="paragraph" w:styleId="PlainText">
    <w:name w:val="Plain Text"/>
    <w:basedOn w:val="Normal"/>
    <w:link w:val="PlainTextChar"/>
    <w:uiPriority w:val="99"/>
    <w:unhideWhenUsed/>
    <w:rsid w:val="00836B5E"/>
    <w:pPr>
      <w:spacing w:after="0"/>
    </w:pPr>
    <w:rPr>
      <w:rFonts w:ascii="Consolas" w:hAnsi="Consolas"/>
      <w:sz w:val="21"/>
      <w:szCs w:val="21"/>
      <w:lang w:val="x-none"/>
    </w:rPr>
  </w:style>
  <w:style w:type="character" w:customStyle="1" w:styleId="PlainTextChar">
    <w:name w:val="Plain Text Char"/>
    <w:link w:val="PlainText"/>
    <w:uiPriority w:val="99"/>
    <w:rsid w:val="00836B5E"/>
    <w:rPr>
      <w:rFonts w:ascii="Consolas" w:eastAsia="Calibri" w:hAnsi="Consolas" w:cs="Times New Roman"/>
      <w:sz w:val="21"/>
      <w:szCs w:val="21"/>
      <w:lang w:eastAsia="en-US"/>
    </w:rPr>
  </w:style>
  <w:style w:type="paragraph" w:customStyle="1" w:styleId="Submissionbodytext">
    <w:name w:val="Submission body text"/>
    <w:basedOn w:val="Normal"/>
    <w:qFormat/>
    <w:rsid w:val="00B37BDF"/>
    <w:pPr>
      <w:spacing w:after="200" w:line="276" w:lineRule="auto"/>
    </w:pPr>
    <w:rPr>
      <w:rFonts w:cs="Arial"/>
      <w:color w:val="000000"/>
    </w:rPr>
  </w:style>
  <w:style w:type="paragraph" w:styleId="NormalWeb">
    <w:name w:val="Normal (Web)"/>
    <w:basedOn w:val="Normal"/>
    <w:uiPriority w:val="99"/>
    <w:unhideWhenUsed/>
    <w:rsid w:val="00CF5CC6"/>
    <w:rPr>
      <w:rFonts w:ascii="Times New Roman" w:eastAsia="Times New Roman" w:hAnsi="Times New Roman"/>
      <w:szCs w:val="24"/>
      <w:lang w:eastAsia="en-AU"/>
    </w:rPr>
  </w:style>
  <w:style w:type="character" w:customStyle="1" w:styleId="Heading2Char">
    <w:name w:val="Heading 2 Char"/>
    <w:link w:val="Heading2"/>
    <w:uiPriority w:val="9"/>
    <w:rsid w:val="008528D4"/>
    <w:rPr>
      <w:rFonts w:ascii="Arial" w:hAnsi="Arial"/>
      <w:b/>
      <w:sz w:val="22"/>
      <w:szCs w:val="22"/>
      <w:lang w:val="en-US" w:eastAsia="en-US"/>
    </w:rPr>
  </w:style>
  <w:style w:type="character" w:styleId="FollowedHyperlink">
    <w:name w:val="FollowedHyperlink"/>
    <w:uiPriority w:val="99"/>
    <w:semiHidden/>
    <w:unhideWhenUsed/>
    <w:rsid w:val="00D4380F"/>
    <w:rPr>
      <w:color w:val="800080"/>
      <w:u w:val="single"/>
    </w:rPr>
  </w:style>
  <w:style w:type="paragraph" w:styleId="BalloonText">
    <w:name w:val="Balloon Text"/>
    <w:basedOn w:val="Normal"/>
    <w:link w:val="BalloonTextChar"/>
    <w:uiPriority w:val="99"/>
    <w:semiHidden/>
    <w:unhideWhenUsed/>
    <w:rsid w:val="00F057AD"/>
    <w:pPr>
      <w:spacing w:after="0"/>
    </w:pPr>
    <w:rPr>
      <w:rFonts w:ascii="Tahoma" w:hAnsi="Tahoma"/>
      <w:sz w:val="16"/>
      <w:szCs w:val="16"/>
      <w:lang w:val="x-none"/>
    </w:rPr>
  </w:style>
  <w:style w:type="character" w:customStyle="1" w:styleId="BalloonTextChar">
    <w:name w:val="Balloon Text Char"/>
    <w:link w:val="BalloonText"/>
    <w:uiPriority w:val="99"/>
    <w:semiHidden/>
    <w:rsid w:val="00F057AD"/>
    <w:rPr>
      <w:rFonts w:ascii="Tahoma" w:hAnsi="Tahoma" w:cs="Tahoma"/>
      <w:sz w:val="16"/>
      <w:szCs w:val="16"/>
      <w:lang w:eastAsia="en-US"/>
    </w:rPr>
  </w:style>
  <w:style w:type="character" w:styleId="Strong">
    <w:name w:val="Strong"/>
    <w:uiPriority w:val="22"/>
    <w:qFormat/>
    <w:rsid w:val="00C50FEB"/>
    <w:rPr>
      <w:b/>
      <w:bCs/>
    </w:rPr>
  </w:style>
  <w:style w:type="paragraph" w:styleId="ListParagraph">
    <w:name w:val="List Paragraph"/>
    <w:basedOn w:val="Normal"/>
    <w:uiPriority w:val="34"/>
    <w:qFormat/>
    <w:rsid w:val="00FD09FB"/>
    <w:pPr>
      <w:ind w:left="720"/>
      <w:contextualSpacing/>
    </w:pPr>
  </w:style>
  <w:style w:type="character" w:customStyle="1" w:styleId="NoSpacingChar">
    <w:name w:val="No Spacing Char"/>
    <w:link w:val="NoSpacing"/>
    <w:uiPriority w:val="1"/>
    <w:locked/>
    <w:rsid w:val="00FD09FB"/>
    <w:rPr>
      <w:rFonts w:ascii="Arial" w:hAnsi="Arial"/>
      <w:sz w:val="24"/>
      <w:szCs w:val="22"/>
      <w:lang w:eastAsia="en-US" w:bidi="ar-SA"/>
    </w:rPr>
  </w:style>
  <w:style w:type="paragraph" w:customStyle="1" w:styleId="Default">
    <w:name w:val="Default"/>
    <w:rsid w:val="00E55B4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C0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ew">
    <w:name w:val="Body text (new)"/>
    <w:basedOn w:val="Normal"/>
    <w:link w:val="BodytextnewCharChar"/>
    <w:qFormat/>
    <w:rsid w:val="00653DE3"/>
    <w:pPr>
      <w:spacing w:before="240" w:after="240" w:line="360" w:lineRule="auto"/>
    </w:pPr>
    <w:rPr>
      <w:rFonts w:eastAsia="Times New Roman" w:cs="Mangal"/>
      <w:szCs w:val="20"/>
      <w:lang w:val="en-GB" w:eastAsia="en-GB" w:bidi="ne-NP"/>
    </w:rPr>
  </w:style>
  <w:style w:type="character" w:customStyle="1" w:styleId="BodytextnewCharChar">
    <w:name w:val="Body text (new) Char Char"/>
    <w:link w:val="Bodytextnew"/>
    <w:locked/>
    <w:rsid w:val="00653DE3"/>
    <w:rPr>
      <w:rFonts w:ascii="Arial" w:eastAsia="Times New Roman" w:hAnsi="Arial" w:cs="Mangal"/>
      <w:sz w:val="22"/>
      <w:lang w:val="en-GB" w:eastAsia="en-GB" w:bidi="ne-NP"/>
    </w:rPr>
  </w:style>
  <w:style w:type="character" w:styleId="CommentReference">
    <w:name w:val="annotation reference"/>
    <w:uiPriority w:val="99"/>
    <w:semiHidden/>
    <w:unhideWhenUsed/>
    <w:rsid w:val="00653DE3"/>
    <w:rPr>
      <w:sz w:val="16"/>
      <w:szCs w:val="16"/>
    </w:rPr>
  </w:style>
  <w:style w:type="paragraph" w:styleId="CommentText">
    <w:name w:val="annotation text"/>
    <w:basedOn w:val="Normal"/>
    <w:link w:val="CommentTextChar"/>
    <w:uiPriority w:val="99"/>
    <w:semiHidden/>
    <w:unhideWhenUsed/>
    <w:rsid w:val="00653DE3"/>
    <w:pPr>
      <w:spacing w:after="200" w:line="276" w:lineRule="auto"/>
    </w:pPr>
    <w:rPr>
      <w:rFonts w:ascii="Calibri" w:hAnsi="Calibri"/>
      <w:sz w:val="20"/>
      <w:szCs w:val="20"/>
    </w:rPr>
  </w:style>
  <w:style w:type="character" w:customStyle="1" w:styleId="CommentTextChar">
    <w:name w:val="Comment Text Char"/>
    <w:link w:val="CommentText"/>
    <w:uiPriority w:val="99"/>
    <w:semiHidden/>
    <w:rsid w:val="00653DE3"/>
    <w:rPr>
      <w:lang w:eastAsia="en-US"/>
    </w:rPr>
  </w:style>
  <w:style w:type="character" w:customStyle="1" w:styleId="Heading1Char">
    <w:name w:val="Heading 1 Char"/>
    <w:basedOn w:val="DefaultParagraphFont"/>
    <w:link w:val="Heading1"/>
    <w:uiPriority w:val="9"/>
    <w:rsid w:val="00F26A27"/>
    <w:rPr>
      <w:rFonts w:ascii="Arial" w:hAnsi="Arial"/>
      <w:b/>
      <w:sz w:val="22"/>
      <w:szCs w:val="22"/>
      <w:u w:val="single"/>
      <w:lang w:val="en-US" w:eastAsia="en-US"/>
    </w:rPr>
  </w:style>
  <w:style w:type="table" w:styleId="LightList">
    <w:name w:val="Light List"/>
    <w:basedOn w:val="TableNormal"/>
    <w:uiPriority w:val="61"/>
    <w:rsid w:val="00B60E6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te">
    <w:name w:val="Note"/>
    <w:basedOn w:val="Normal"/>
    <w:link w:val="NoteChar"/>
    <w:qFormat/>
    <w:rsid w:val="00B574C7"/>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3402"/>
    </w:pPr>
    <w:rPr>
      <w:lang w:val="en-US"/>
    </w:rPr>
  </w:style>
  <w:style w:type="character" w:customStyle="1" w:styleId="NoteChar">
    <w:name w:val="Note Char"/>
    <w:basedOn w:val="DefaultParagraphFont"/>
    <w:link w:val="Note"/>
    <w:rsid w:val="00B574C7"/>
    <w:rPr>
      <w:rFonts w:asciiTheme="minorHAnsi" w:hAnsiTheme="minorHAnsi"/>
      <w:sz w:val="22"/>
      <w:szCs w:val="22"/>
      <w:shd w:val="clear" w:color="auto" w:fill="DBE5F1" w:themeFill="accent1" w:themeFillTint="33"/>
      <w:lang w:val="en-US" w:eastAsia="en-US"/>
    </w:rPr>
  </w:style>
  <w:style w:type="character" w:customStyle="1" w:styleId="Heading3Char">
    <w:name w:val="Heading 3 Char"/>
    <w:basedOn w:val="DefaultParagraphFont"/>
    <w:link w:val="Heading3"/>
    <w:uiPriority w:val="9"/>
    <w:rsid w:val="00F658F2"/>
    <w:rPr>
      <w:rFonts w:asciiTheme="minorHAnsi" w:hAnsiTheme="minorHAnsi"/>
      <w:i/>
      <w:sz w:val="22"/>
      <w:szCs w:val="22"/>
      <w:lang w:val="en-US" w:eastAsia="en-US"/>
    </w:rPr>
  </w:style>
  <w:style w:type="paragraph" w:styleId="Caption">
    <w:name w:val="caption"/>
    <w:basedOn w:val="Normal"/>
    <w:next w:val="Normal"/>
    <w:uiPriority w:val="35"/>
    <w:unhideWhenUsed/>
    <w:qFormat/>
    <w:rsid w:val="00A634B8"/>
    <w:pPr>
      <w:spacing w:before="0"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6599">
      <w:bodyDiv w:val="1"/>
      <w:marLeft w:val="0"/>
      <w:marRight w:val="0"/>
      <w:marTop w:val="0"/>
      <w:marBottom w:val="0"/>
      <w:divBdr>
        <w:top w:val="none" w:sz="0" w:space="0" w:color="auto"/>
        <w:left w:val="none" w:sz="0" w:space="0" w:color="auto"/>
        <w:bottom w:val="none" w:sz="0" w:space="0" w:color="auto"/>
        <w:right w:val="none" w:sz="0" w:space="0" w:color="auto"/>
      </w:divBdr>
    </w:div>
    <w:div w:id="240719782">
      <w:bodyDiv w:val="1"/>
      <w:marLeft w:val="0"/>
      <w:marRight w:val="0"/>
      <w:marTop w:val="0"/>
      <w:marBottom w:val="0"/>
      <w:divBdr>
        <w:top w:val="none" w:sz="0" w:space="0" w:color="auto"/>
        <w:left w:val="none" w:sz="0" w:space="0" w:color="auto"/>
        <w:bottom w:val="none" w:sz="0" w:space="0" w:color="auto"/>
        <w:right w:val="none" w:sz="0" w:space="0" w:color="auto"/>
      </w:divBdr>
    </w:div>
    <w:div w:id="310794121">
      <w:bodyDiv w:val="1"/>
      <w:marLeft w:val="0"/>
      <w:marRight w:val="0"/>
      <w:marTop w:val="0"/>
      <w:marBottom w:val="0"/>
      <w:divBdr>
        <w:top w:val="none" w:sz="0" w:space="0" w:color="auto"/>
        <w:left w:val="none" w:sz="0" w:space="0" w:color="auto"/>
        <w:bottom w:val="none" w:sz="0" w:space="0" w:color="auto"/>
        <w:right w:val="none" w:sz="0" w:space="0" w:color="auto"/>
      </w:divBdr>
    </w:div>
    <w:div w:id="455099465">
      <w:bodyDiv w:val="1"/>
      <w:marLeft w:val="0"/>
      <w:marRight w:val="0"/>
      <w:marTop w:val="0"/>
      <w:marBottom w:val="0"/>
      <w:divBdr>
        <w:top w:val="none" w:sz="0" w:space="0" w:color="auto"/>
        <w:left w:val="none" w:sz="0" w:space="0" w:color="auto"/>
        <w:bottom w:val="none" w:sz="0" w:space="0" w:color="auto"/>
        <w:right w:val="none" w:sz="0" w:space="0" w:color="auto"/>
      </w:divBdr>
    </w:div>
    <w:div w:id="740561169">
      <w:bodyDiv w:val="1"/>
      <w:marLeft w:val="0"/>
      <w:marRight w:val="0"/>
      <w:marTop w:val="0"/>
      <w:marBottom w:val="0"/>
      <w:divBdr>
        <w:top w:val="none" w:sz="0" w:space="0" w:color="auto"/>
        <w:left w:val="none" w:sz="0" w:space="0" w:color="auto"/>
        <w:bottom w:val="none" w:sz="0" w:space="0" w:color="auto"/>
        <w:right w:val="none" w:sz="0" w:space="0" w:color="auto"/>
      </w:divBdr>
    </w:div>
    <w:div w:id="820200112">
      <w:bodyDiv w:val="1"/>
      <w:marLeft w:val="0"/>
      <w:marRight w:val="0"/>
      <w:marTop w:val="0"/>
      <w:marBottom w:val="0"/>
      <w:divBdr>
        <w:top w:val="none" w:sz="0" w:space="0" w:color="auto"/>
        <w:left w:val="none" w:sz="0" w:space="0" w:color="auto"/>
        <w:bottom w:val="none" w:sz="0" w:space="0" w:color="auto"/>
        <w:right w:val="none" w:sz="0" w:space="0" w:color="auto"/>
      </w:divBdr>
    </w:div>
    <w:div w:id="988286447">
      <w:bodyDiv w:val="1"/>
      <w:marLeft w:val="0"/>
      <w:marRight w:val="0"/>
      <w:marTop w:val="0"/>
      <w:marBottom w:val="0"/>
      <w:divBdr>
        <w:top w:val="none" w:sz="0" w:space="0" w:color="auto"/>
        <w:left w:val="none" w:sz="0" w:space="0" w:color="auto"/>
        <w:bottom w:val="none" w:sz="0" w:space="0" w:color="auto"/>
        <w:right w:val="none" w:sz="0" w:space="0" w:color="auto"/>
      </w:divBdr>
    </w:div>
    <w:div w:id="1016152466">
      <w:bodyDiv w:val="1"/>
      <w:marLeft w:val="0"/>
      <w:marRight w:val="0"/>
      <w:marTop w:val="0"/>
      <w:marBottom w:val="0"/>
      <w:divBdr>
        <w:top w:val="none" w:sz="0" w:space="0" w:color="auto"/>
        <w:left w:val="none" w:sz="0" w:space="0" w:color="auto"/>
        <w:bottom w:val="none" w:sz="0" w:space="0" w:color="auto"/>
        <w:right w:val="none" w:sz="0" w:space="0" w:color="auto"/>
      </w:divBdr>
    </w:div>
    <w:div w:id="1103767992">
      <w:bodyDiv w:val="1"/>
      <w:marLeft w:val="0"/>
      <w:marRight w:val="0"/>
      <w:marTop w:val="0"/>
      <w:marBottom w:val="0"/>
      <w:divBdr>
        <w:top w:val="none" w:sz="0" w:space="0" w:color="auto"/>
        <w:left w:val="none" w:sz="0" w:space="0" w:color="auto"/>
        <w:bottom w:val="none" w:sz="0" w:space="0" w:color="auto"/>
        <w:right w:val="none" w:sz="0" w:space="0" w:color="auto"/>
      </w:divBdr>
    </w:div>
    <w:div w:id="1541547966">
      <w:bodyDiv w:val="1"/>
      <w:marLeft w:val="0"/>
      <w:marRight w:val="0"/>
      <w:marTop w:val="0"/>
      <w:marBottom w:val="0"/>
      <w:divBdr>
        <w:top w:val="none" w:sz="0" w:space="0" w:color="auto"/>
        <w:left w:val="none" w:sz="0" w:space="0" w:color="auto"/>
        <w:bottom w:val="none" w:sz="0" w:space="0" w:color="auto"/>
        <w:right w:val="none" w:sz="0" w:space="0" w:color="auto"/>
      </w:divBdr>
    </w:div>
    <w:div w:id="1610426182">
      <w:bodyDiv w:val="1"/>
      <w:marLeft w:val="0"/>
      <w:marRight w:val="0"/>
      <w:marTop w:val="0"/>
      <w:marBottom w:val="0"/>
      <w:divBdr>
        <w:top w:val="none" w:sz="0" w:space="0" w:color="auto"/>
        <w:left w:val="none" w:sz="0" w:space="0" w:color="auto"/>
        <w:bottom w:val="none" w:sz="0" w:space="0" w:color="auto"/>
        <w:right w:val="none" w:sz="0" w:space="0" w:color="auto"/>
      </w:divBdr>
    </w:div>
    <w:div w:id="20493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jcnbn@aph.gov.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accan.org.au/files/ACCAN%20National%20Survey-1.pdf" TargetMode="External"/><Relationship Id="rId3" Type="http://schemas.openxmlformats.org/officeDocument/2006/relationships/hyperlink" Target="http://www.ida.gov.sg/applications/rbs/chart.html" TargetMode="External"/><Relationship Id="rId7" Type="http://schemas.openxmlformats.org/officeDocument/2006/relationships/hyperlink" Target="http://transition.accc.gov.au/content/index.phtml/itemId/1082236" TargetMode="External"/><Relationship Id="rId2" Type="http://schemas.openxmlformats.org/officeDocument/2006/relationships/hyperlink" Target="http://www.ida.gov.sg/" TargetMode="External"/><Relationship Id="rId1" Type="http://schemas.openxmlformats.org/officeDocument/2006/relationships/hyperlink" Target="http://www.acma.gov.au/webwr/telcomm/industry_codes/codes/c519_2004(1).pdf" TargetMode="External"/><Relationship Id="rId6" Type="http://schemas.openxmlformats.org/officeDocument/2006/relationships/hyperlink" Target="http://transition.accc.gov.au/content/index.phtml?itemId=1100316" TargetMode="External"/><Relationship Id="rId5" Type="http://schemas.openxmlformats.org/officeDocument/2006/relationships/hyperlink" Target="http://www.acma.gov.au/scripts/nc.dll?WEB/STANDARD/1001/pc=PC_1712" TargetMode="External"/><Relationship Id="rId4" Type="http://schemas.openxmlformats.org/officeDocument/2006/relationships/hyperlink" Target="http://accan.org.au/files/ACCAN%20submission_SAU.pdf" TargetMode="External"/><Relationship Id="rId9" Type="http://schemas.openxmlformats.org/officeDocument/2006/relationships/hyperlink" Target="http://forums.whirlpool.net.au/forum-replies.cfm?t=185435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54ED6-F4EB-4567-BF53-802F2A14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[Contact details]</vt:lpstr>
    </vt:vector>
  </TitlesOfParts>
  <Company>ACCAN</Company>
  <LinksUpToDate>false</LinksUpToDate>
  <CharactersWithSpaces>9792</CharactersWithSpaces>
  <SharedDoc>false</SharedDoc>
  <HLinks>
    <vt:vector size="42" baseType="variant">
      <vt:variant>
        <vt:i4>720896</vt:i4>
      </vt:variant>
      <vt:variant>
        <vt:i4>3</vt:i4>
      </vt:variant>
      <vt:variant>
        <vt:i4>0</vt:i4>
      </vt:variant>
      <vt:variant>
        <vt:i4>5</vt:i4>
      </vt:variant>
      <vt:variant>
        <vt:lpwstr>http://www.ida.gov.sg/applications/rbs/chart.html</vt:lpwstr>
      </vt:variant>
      <vt:variant>
        <vt:lpwstr/>
      </vt:variant>
      <vt:variant>
        <vt:i4>7405588</vt:i4>
      </vt:variant>
      <vt:variant>
        <vt:i4>0</vt:i4>
      </vt:variant>
      <vt:variant>
        <vt:i4>0</vt:i4>
      </vt:variant>
      <vt:variant>
        <vt:i4>5</vt:i4>
      </vt:variant>
      <vt:variant>
        <vt:lpwstr>mailto:jcnbn@aph.gov.au</vt:lpwstr>
      </vt:variant>
      <vt:variant>
        <vt:lpwstr/>
      </vt:variant>
      <vt:variant>
        <vt:i4>1966118</vt:i4>
      </vt:variant>
      <vt:variant>
        <vt:i4>12</vt:i4>
      </vt:variant>
      <vt:variant>
        <vt:i4>0</vt:i4>
      </vt:variant>
      <vt:variant>
        <vt:i4>5</vt:i4>
      </vt:variant>
      <vt:variant>
        <vt:lpwstr>http://www.acma.gov.au/scripts/nc.dll?WEB/STANDARD/1001/pc=PC_1712</vt:lpwstr>
      </vt:variant>
      <vt:variant>
        <vt:lpwstr/>
      </vt:variant>
      <vt:variant>
        <vt:i4>1048634</vt:i4>
      </vt:variant>
      <vt:variant>
        <vt:i4>9</vt:i4>
      </vt:variant>
      <vt:variant>
        <vt:i4>0</vt:i4>
      </vt:variant>
      <vt:variant>
        <vt:i4>5</vt:i4>
      </vt:variant>
      <vt:variant>
        <vt:lpwstr>http://accan.org.au/index.php?option=com_content&amp;view=article&amp;id=537:nbn-co-special-access-undertaking-sau&amp;catid=140:broadband&amp;Itemid=97</vt:lpwstr>
      </vt:variant>
      <vt:variant>
        <vt:lpwstr/>
      </vt:variant>
      <vt:variant>
        <vt:i4>720896</vt:i4>
      </vt:variant>
      <vt:variant>
        <vt:i4>6</vt:i4>
      </vt:variant>
      <vt:variant>
        <vt:i4>0</vt:i4>
      </vt:variant>
      <vt:variant>
        <vt:i4>5</vt:i4>
      </vt:variant>
      <vt:variant>
        <vt:lpwstr>http://www.ida.gov.sg/applications/rbs/chart.html</vt:lpwstr>
      </vt:variant>
      <vt:variant>
        <vt:lpwstr/>
      </vt:variant>
      <vt:variant>
        <vt:i4>1245233</vt:i4>
      </vt:variant>
      <vt:variant>
        <vt:i4>3</vt:i4>
      </vt:variant>
      <vt:variant>
        <vt:i4>0</vt:i4>
      </vt:variant>
      <vt:variant>
        <vt:i4>5</vt:i4>
      </vt:variant>
      <vt:variant>
        <vt:lpwstr>http://www.acma.gov.au/WEB/STANDARD..PC/pc=PC_2082</vt:lpwstr>
      </vt:variant>
      <vt:variant>
        <vt:lpwstr/>
      </vt:variant>
      <vt:variant>
        <vt:i4>7733357</vt:i4>
      </vt:variant>
      <vt:variant>
        <vt:i4>0</vt:i4>
      </vt:variant>
      <vt:variant>
        <vt:i4>0</vt:i4>
      </vt:variant>
      <vt:variant>
        <vt:i4>5</vt:i4>
      </vt:variant>
      <vt:variant>
        <vt:lpwstr>http://forums.whirlpool.net.au/forum-replies.cfm?t=1854353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Mark Callender</dc:creator>
  <cp:lastModifiedBy>Mark Callender</cp:lastModifiedBy>
  <cp:revision>2</cp:revision>
  <cp:lastPrinted>2013-04-12T02:58:00Z</cp:lastPrinted>
  <dcterms:created xsi:type="dcterms:W3CDTF">2013-05-08T06:07:00Z</dcterms:created>
  <dcterms:modified xsi:type="dcterms:W3CDTF">2013-05-08T06:07:00Z</dcterms:modified>
</cp:coreProperties>
</file>