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1A229F"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NBN Wholesale Service Standards Inquiry 2019 Draft Decision Consultation</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F939AA" w:rsidP="001A229F">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November</w:t>
      </w:r>
      <w:r w:rsidR="001A229F">
        <w:rPr>
          <w:rFonts w:ascii="Calibri" w:eastAsiaTheme="minorEastAsia" w:hAnsi="Calibri"/>
          <w:sz w:val="32"/>
          <w:szCs w:val="32"/>
          <w:lang w:val="en-AU"/>
        </w:rPr>
        <w:t xml:space="preserve"> 2019</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632709"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24123065" w:history="1">
            <w:r w:rsidR="00632709" w:rsidRPr="00A2574C">
              <w:rPr>
                <w:rStyle w:val="Hyperlink"/>
                <w:rFonts w:eastAsia="Arial Unicode MS" w:cs="font331"/>
                <w:bCs/>
                <w:noProof/>
                <w:kern w:val="1"/>
                <w:lang w:val="en-IE" w:eastAsia="hi-IN" w:bidi="hi-IN"/>
              </w:rPr>
              <w:t>Executive Summary and Recommendations</w:t>
            </w:r>
            <w:r w:rsidR="00632709">
              <w:rPr>
                <w:noProof/>
                <w:webHidden/>
              </w:rPr>
              <w:tab/>
            </w:r>
            <w:r w:rsidR="00632709">
              <w:rPr>
                <w:noProof/>
                <w:webHidden/>
              </w:rPr>
              <w:fldChar w:fldCharType="begin"/>
            </w:r>
            <w:r w:rsidR="00632709">
              <w:rPr>
                <w:noProof/>
                <w:webHidden/>
              </w:rPr>
              <w:instrText xml:space="preserve"> PAGEREF _Toc24123065 \h </w:instrText>
            </w:r>
            <w:r w:rsidR="00632709">
              <w:rPr>
                <w:noProof/>
                <w:webHidden/>
              </w:rPr>
            </w:r>
            <w:r w:rsidR="00632709">
              <w:rPr>
                <w:noProof/>
                <w:webHidden/>
              </w:rPr>
              <w:fldChar w:fldCharType="separate"/>
            </w:r>
            <w:r w:rsidR="00632709">
              <w:rPr>
                <w:noProof/>
                <w:webHidden/>
              </w:rPr>
              <w:t>4</w:t>
            </w:r>
            <w:r w:rsidR="00632709">
              <w:rPr>
                <w:noProof/>
                <w:webHidden/>
              </w:rPr>
              <w:fldChar w:fldCharType="end"/>
            </w:r>
          </w:hyperlink>
        </w:p>
        <w:p w:rsidR="00632709" w:rsidRDefault="00632709">
          <w:pPr>
            <w:pStyle w:val="TOC1"/>
            <w:rPr>
              <w:rFonts w:asciiTheme="minorHAnsi" w:hAnsiTheme="minorHAnsi"/>
              <w:noProof/>
              <w:sz w:val="22"/>
              <w:lang w:val="en-US" w:eastAsia="en-US"/>
            </w:rPr>
          </w:pPr>
          <w:hyperlink w:anchor="_Toc24123066" w:history="1">
            <w:r w:rsidRPr="00A2574C">
              <w:rPr>
                <w:rStyle w:val="Hyperlink"/>
                <w:rFonts w:eastAsia="Arial Unicode MS" w:cs="font331"/>
                <w:bCs/>
                <w:noProof/>
                <w:kern w:val="1"/>
                <w:lang w:val="en-IE" w:eastAsia="hi-IN" w:bidi="hi-IN"/>
              </w:rPr>
              <w:t>Principles for regulating wholesale standards</w:t>
            </w:r>
            <w:r>
              <w:rPr>
                <w:noProof/>
                <w:webHidden/>
              </w:rPr>
              <w:tab/>
            </w:r>
            <w:r>
              <w:rPr>
                <w:noProof/>
                <w:webHidden/>
              </w:rPr>
              <w:fldChar w:fldCharType="begin"/>
            </w:r>
            <w:r>
              <w:rPr>
                <w:noProof/>
                <w:webHidden/>
              </w:rPr>
              <w:instrText xml:space="preserve"> PAGEREF _Toc24123066 \h </w:instrText>
            </w:r>
            <w:r>
              <w:rPr>
                <w:noProof/>
                <w:webHidden/>
              </w:rPr>
            </w:r>
            <w:r>
              <w:rPr>
                <w:noProof/>
                <w:webHidden/>
              </w:rPr>
              <w:fldChar w:fldCharType="separate"/>
            </w:r>
            <w:r>
              <w:rPr>
                <w:noProof/>
                <w:webHidden/>
              </w:rPr>
              <w:t>5</w:t>
            </w:r>
            <w:r>
              <w:rPr>
                <w:noProof/>
                <w:webHidden/>
              </w:rPr>
              <w:fldChar w:fldCharType="end"/>
            </w:r>
          </w:hyperlink>
        </w:p>
        <w:p w:rsidR="00632709" w:rsidRDefault="00632709">
          <w:pPr>
            <w:pStyle w:val="TOC1"/>
            <w:rPr>
              <w:rFonts w:asciiTheme="minorHAnsi" w:hAnsiTheme="minorHAnsi"/>
              <w:noProof/>
              <w:sz w:val="22"/>
              <w:lang w:val="en-US" w:eastAsia="en-US"/>
            </w:rPr>
          </w:pPr>
          <w:hyperlink w:anchor="_Toc24123067" w:history="1">
            <w:r w:rsidRPr="00A2574C">
              <w:rPr>
                <w:rStyle w:val="Hyperlink"/>
                <w:rFonts w:eastAsia="Arial Unicode MS" w:cs="font331"/>
                <w:bCs/>
                <w:noProof/>
                <w:kern w:val="1"/>
                <w:lang w:val="en-IE" w:eastAsia="hi-IN" w:bidi="hi-IN"/>
              </w:rPr>
              <w:t>Draft FAD terms</w:t>
            </w:r>
            <w:r>
              <w:rPr>
                <w:noProof/>
                <w:webHidden/>
              </w:rPr>
              <w:tab/>
            </w:r>
            <w:r>
              <w:rPr>
                <w:noProof/>
                <w:webHidden/>
              </w:rPr>
              <w:fldChar w:fldCharType="begin"/>
            </w:r>
            <w:r>
              <w:rPr>
                <w:noProof/>
                <w:webHidden/>
              </w:rPr>
              <w:instrText xml:space="preserve"> PAGEREF _Toc24123067 \h </w:instrText>
            </w:r>
            <w:r>
              <w:rPr>
                <w:noProof/>
                <w:webHidden/>
              </w:rPr>
            </w:r>
            <w:r>
              <w:rPr>
                <w:noProof/>
                <w:webHidden/>
              </w:rPr>
              <w:fldChar w:fldCharType="separate"/>
            </w:r>
            <w:r>
              <w:rPr>
                <w:noProof/>
                <w:webHidden/>
              </w:rPr>
              <w:t>9</w:t>
            </w:r>
            <w:r>
              <w:rPr>
                <w:noProof/>
                <w:webHidden/>
              </w:rPr>
              <w:fldChar w:fldCharType="end"/>
            </w:r>
          </w:hyperlink>
        </w:p>
        <w:p w:rsidR="00632709" w:rsidRDefault="00632709">
          <w:pPr>
            <w:pStyle w:val="TOC1"/>
            <w:rPr>
              <w:rFonts w:asciiTheme="minorHAnsi" w:hAnsiTheme="minorHAnsi"/>
              <w:noProof/>
              <w:sz w:val="22"/>
              <w:lang w:val="en-US" w:eastAsia="en-US"/>
            </w:rPr>
          </w:pPr>
          <w:hyperlink w:anchor="_Toc24123068" w:history="1">
            <w:r w:rsidRPr="00A2574C">
              <w:rPr>
                <w:rStyle w:val="Hyperlink"/>
                <w:rFonts w:eastAsia="Arial Unicode MS" w:cs="font331"/>
                <w:bCs/>
                <w:noProof/>
                <w:kern w:val="1"/>
                <w:lang w:val="en-IE" w:eastAsia="hi-IN" w:bidi="hi-IN"/>
              </w:rPr>
              <w:t>Consistency with regulatory criteria</w:t>
            </w:r>
            <w:r>
              <w:rPr>
                <w:noProof/>
                <w:webHidden/>
              </w:rPr>
              <w:tab/>
            </w:r>
            <w:r>
              <w:rPr>
                <w:noProof/>
                <w:webHidden/>
              </w:rPr>
              <w:fldChar w:fldCharType="begin"/>
            </w:r>
            <w:r>
              <w:rPr>
                <w:noProof/>
                <w:webHidden/>
              </w:rPr>
              <w:instrText xml:space="preserve"> PAGEREF _Toc24123068 \h </w:instrText>
            </w:r>
            <w:r>
              <w:rPr>
                <w:noProof/>
                <w:webHidden/>
              </w:rPr>
            </w:r>
            <w:r>
              <w:rPr>
                <w:noProof/>
                <w:webHidden/>
              </w:rPr>
              <w:fldChar w:fldCharType="separate"/>
            </w:r>
            <w:r>
              <w:rPr>
                <w:noProof/>
                <w:webHidden/>
              </w:rPr>
              <w:t>13</w:t>
            </w:r>
            <w:r>
              <w:rPr>
                <w:noProof/>
                <w:webHidden/>
              </w:rPr>
              <w:fldChar w:fldCharType="end"/>
            </w:r>
          </w:hyperlink>
        </w:p>
        <w:p w:rsidR="00632709" w:rsidRDefault="00632709">
          <w:pPr>
            <w:pStyle w:val="TOC1"/>
            <w:rPr>
              <w:rFonts w:asciiTheme="minorHAnsi" w:hAnsiTheme="minorHAnsi"/>
              <w:noProof/>
              <w:sz w:val="22"/>
              <w:lang w:val="en-US" w:eastAsia="en-US"/>
            </w:rPr>
          </w:pPr>
          <w:hyperlink w:anchor="_Toc24123069" w:history="1">
            <w:r w:rsidRPr="00A2574C">
              <w:rPr>
                <w:rStyle w:val="Hyperlink"/>
                <w:rFonts w:eastAsia="Arial Unicode MS" w:cs="font331"/>
                <w:bCs/>
                <w:noProof/>
                <w:kern w:val="1"/>
                <w:lang w:val="en-IE" w:eastAsia="hi-IN" w:bidi="hi-IN"/>
              </w:rPr>
              <w:t>WBA4 Negotiations</w:t>
            </w:r>
            <w:r>
              <w:rPr>
                <w:noProof/>
                <w:webHidden/>
              </w:rPr>
              <w:tab/>
            </w:r>
            <w:r>
              <w:rPr>
                <w:noProof/>
                <w:webHidden/>
              </w:rPr>
              <w:fldChar w:fldCharType="begin"/>
            </w:r>
            <w:r>
              <w:rPr>
                <w:noProof/>
                <w:webHidden/>
              </w:rPr>
              <w:instrText xml:space="preserve"> PAGEREF _Toc24123069 \h </w:instrText>
            </w:r>
            <w:r>
              <w:rPr>
                <w:noProof/>
                <w:webHidden/>
              </w:rPr>
            </w:r>
            <w:r>
              <w:rPr>
                <w:noProof/>
                <w:webHidden/>
              </w:rPr>
              <w:fldChar w:fldCharType="separate"/>
            </w:r>
            <w:r>
              <w:rPr>
                <w:noProof/>
                <w:webHidden/>
              </w:rPr>
              <w:t>15</w:t>
            </w:r>
            <w:r>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eastAsia="en-AU"/>
        </w:rPr>
      </w:pPr>
    </w:p>
    <w:p w:rsidR="00DD0AEA" w:rsidRPr="008D79AA" w:rsidRDefault="00DD0AEA" w:rsidP="008D79A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0" w:name="_Toc424112265"/>
      <w:bookmarkStart w:id="1" w:name="_Toc24123065"/>
      <w:r w:rsidRPr="00DD0AEA">
        <w:rPr>
          <w:rFonts w:ascii="Calibri" w:eastAsia="Arial Unicode MS" w:hAnsi="Calibri" w:cs="font331"/>
          <w:bCs/>
          <w:kern w:val="1"/>
          <w:sz w:val="44"/>
          <w:szCs w:val="28"/>
          <w:lang w:val="en-IE" w:eastAsia="hi-IN" w:bidi="hi-IN"/>
        </w:rPr>
        <w:lastRenderedPageBreak/>
        <w:t xml:space="preserve">Executive Summary </w:t>
      </w:r>
      <w:bookmarkEnd w:id="0"/>
      <w:r w:rsidRPr="00DD0AEA">
        <w:rPr>
          <w:rFonts w:ascii="Calibri" w:eastAsia="Arial Unicode MS" w:hAnsi="Calibri" w:cs="font331"/>
          <w:bCs/>
          <w:kern w:val="1"/>
          <w:sz w:val="44"/>
          <w:szCs w:val="28"/>
          <w:lang w:val="en-IE" w:eastAsia="hi-IN" w:bidi="hi-IN"/>
        </w:rPr>
        <w:t>and Recommendations</w:t>
      </w:r>
      <w:bookmarkEnd w:id="1"/>
    </w:p>
    <w:p w:rsidR="00DD0AEA" w:rsidRPr="00D73376" w:rsidRDefault="008D79AA" w:rsidP="00E2673B">
      <w:pPr>
        <w:spacing w:before="100" w:beforeAutospacing="1" w:after="100" w:afterAutospacing="1"/>
        <w:jc w:val="both"/>
        <w:rPr>
          <w:rFonts w:ascii="Times New Roman" w:hAnsi="Times New Roman" w:cs="Times New Roman"/>
          <w:color w:val="000000" w:themeColor="text1"/>
          <w:sz w:val="24"/>
          <w:szCs w:val="24"/>
          <w:lang w:val="en-AU"/>
        </w:rPr>
      </w:pPr>
      <w:r w:rsidRPr="00D73376">
        <w:rPr>
          <w:rFonts w:ascii="Times New Roman" w:hAnsi="Times New Roman" w:cs="Times New Roman"/>
          <w:color w:val="000000" w:themeColor="text1"/>
          <w:sz w:val="24"/>
          <w:szCs w:val="24"/>
          <w:lang w:val="en-AU"/>
        </w:rPr>
        <w:t xml:space="preserve">ACCAN </w:t>
      </w:r>
      <w:r w:rsidR="005845CE" w:rsidRPr="00D73376">
        <w:rPr>
          <w:rFonts w:ascii="Times New Roman" w:hAnsi="Times New Roman" w:cs="Times New Roman"/>
          <w:color w:val="000000" w:themeColor="text1"/>
          <w:sz w:val="24"/>
          <w:szCs w:val="24"/>
          <w:lang w:val="en-AU"/>
        </w:rPr>
        <w:t xml:space="preserve">welcomes the opportunity to comment on the ACCC’s </w:t>
      </w:r>
      <w:r w:rsidR="000818BE">
        <w:rPr>
          <w:rFonts w:ascii="Times New Roman" w:hAnsi="Times New Roman" w:cs="Times New Roman"/>
          <w:color w:val="000000" w:themeColor="text1"/>
          <w:sz w:val="24"/>
          <w:szCs w:val="24"/>
          <w:lang w:val="en-AU"/>
        </w:rPr>
        <w:t>Draft Final Access Determination (FAD)</w:t>
      </w:r>
      <w:r w:rsidR="005845CE" w:rsidRPr="00D73376">
        <w:rPr>
          <w:rFonts w:ascii="Times New Roman" w:hAnsi="Times New Roman" w:cs="Times New Roman"/>
          <w:color w:val="000000" w:themeColor="text1"/>
          <w:sz w:val="24"/>
          <w:szCs w:val="24"/>
          <w:lang w:val="en-AU"/>
        </w:rPr>
        <w:t xml:space="preserve"> as part of the NBN Wholesale Services Inquiry. The creation of robust and tangible wholesale service standards will underpin significant improvements in the reliability of services and alleviate </w:t>
      </w:r>
      <w:r w:rsidR="007018F9" w:rsidRPr="00D73376">
        <w:rPr>
          <w:rFonts w:ascii="Times New Roman" w:hAnsi="Times New Roman" w:cs="Times New Roman"/>
          <w:color w:val="000000" w:themeColor="text1"/>
          <w:sz w:val="24"/>
          <w:szCs w:val="24"/>
          <w:lang w:val="en-AU"/>
        </w:rPr>
        <w:t xml:space="preserve">many of the pain points faced by consumers when accessing NBN services. </w:t>
      </w:r>
    </w:p>
    <w:p w:rsidR="00F615FD" w:rsidRDefault="007018F9" w:rsidP="00E2673B">
      <w:pPr>
        <w:spacing w:before="100" w:beforeAutospacing="1" w:after="100" w:afterAutospacing="1"/>
        <w:jc w:val="both"/>
        <w:rPr>
          <w:rFonts w:ascii="Times New Roman" w:hAnsi="Times New Roman" w:cs="Times New Roman"/>
          <w:color w:val="000000" w:themeColor="text1"/>
          <w:sz w:val="24"/>
          <w:szCs w:val="24"/>
          <w:lang w:val="en-AU"/>
        </w:rPr>
      </w:pPr>
      <w:r w:rsidRPr="00D73376">
        <w:rPr>
          <w:rFonts w:ascii="Times New Roman" w:hAnsi="Times New Roman" w:cs="Times New Roman"/>
          <w:color w:val="000000" w:themeColor="text1"/>
          <w:sz w:val="24"/>
          <w:szCs w:val="24"/>
          <w:lang w:val="en-AU"/>
        </w:rPr>
        <w:t xml:space="preserve">The draft decision is largely in keeping with ACCAN’s pre-existing positions concerning the creation of wholesale service standards. </w:t>
      </w:r>
      <w:r w:rsidR="000B198C" w:rsidRPr="00D73376">
        <w:rPr>
          <w:rFonts w:ascii="Times New Roman" w:hAnsi="Times New Roman" w:cs="Times New Roman"/>
          <w:color w:val="000000" w:themeColor="text1"/>
          <w:sz w:val="24"/>
          <w:szCs w:val="24"/>
          <w:lang w:val="en-AU"/>
        </w:rPr>
        <w:t>Accordingly,</w:t>
      </w:r>
      <w:r w:rsidRPr="00D73376">
        <w:rPr>
          <w:rFonts w:ascii="Times New Roman" w:hAnsi="Times New Roman" w:cs="Times New Roman"/>
          <w:color w:val="000000" w:themeColor="text1"/>
          <w:sz w:val="24"/>
          <w:szCs w:val="24"/>
          <w:lang w:val="en-AU"/>
        </w:rPr>
        <w:t xml:space="preserve"> </w:t>
      </w:r>
      <w:r w:rsidR="005932C4" w:rsidRPr="00D73376">
        <w:rPr>
          <w:rFonts w:ascii="Times New Roman" w:hAnsi="Times New Roman" w:cs="Times New Roman"/>
          <w:color w:val="000000" w:themeColor="text1"/>
          <w:sz w:val="24"/>
          <w:szCs w:val="24"/>
          <w:lang w:val="en-AU"/>
        </w:rPr>
        <w:t>the focus of this submission is to outline those elements of the FAD that may be enhanced or improved through modification.</w:t>
      </w:r>
      <w:r w:rsidR="00084DCC">
        <w:rPr>
          <w:rFonts w:ascii="Times New Roman" w:hAnsi="Times New Roman" w:cs="Times New Roman"/>
          <w:color w:val="000000" w:themeColor="text1"/>
          <w:sz w:val="24"/>
          <w:szCs w:val="24"/>
          <w:lang w:val="en-AU"/>
        </w:rPr>
        <w:t xml:space="preserve"> </w:t>
      </w:r>
      <w:r w:rsidR="00D03FB3" w:rsidRPr="00D73376">
        <w:rPr>
          <w:rFonts w:ascii="Times New Roman" w:hAnsi="Times New Roman" w:cs="Times New Roman"/>
          <w:color w:val="000000" w:themeColor="text1"/>
          <w:sz w:val="24"/>
          <w:szCs w:val="24"/>
          <w:lang w:val="en-AU"/>
        </w:rPr>
        <w:t>ACCAN believes that the FAD can be improved through</w:t>
      </w:r>
      <w:r w:rsidR="00F615FD">
        <w:rPr>
          <w:rFonts w:ascii="Times New Roman" w:hAnsi="Times New Roman" w:cs="Times New Roman"/>
          <w:color w:val="000000" w:themeColor="text1"/>
          <w:sz w:val="24"/>
          <w:szCs w:val="24"/>
          <w:lang w:val="en-AU"/>
        </w:rPr>
        <w:t>:</w:t>
      </w:r>
    </w:p>
    <w:p w:rsidR="00F615FD" w:rsidRDefault="008A6848" w:rsidP="00E2673B">
      <w:pPr>
        <w:pStyle w:val="ListParagraph"/>
        <w:numPr>
          <w:ilvl w:val="0"/>
          <w:numId w:val="13"/>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the automatic</w:t>
      </w:r>
      <w:r w:rsidR="00F615FD" w:rsidRPr="00F615FD">
        <w:rPr>
          <w:rFonts w:ascii="Times New Roman" w:hAnsi="Times New Roman" w:cs="Times New Roman"/>
          <w:color w:val="000000" w:themeColor="text1"/>
          <w:szCs w:val="24"/>
        </w:rPr>
        <w:t xml:space="preserve"> of pass through </w:t>
      </w:r>
      <w:r w:rsidR="005D3B3C">
        <w:rPr>
          <w:rFonts w:ascii="Times New Roman" w:hAnsi="Times New Roman" w:cs="Times New Roman"/>
          <w:color w:val="000000" w:themeColor="text1"/>
          <w:szCs w:val="24"/>
        </w:rPr>
        <w:t>for all rebates;</w:t>
      </w:r>
    </w:p>
    <w:p w:rsidR="00F615FD" w:rsidRDefault="00F615FD" w:rsidP="00E2673B">
      <w:pPr>
        <w:pStyle w:val="ListParagraph"/>
        <w:spacing w:line="276" w:lineRule="auto"/>
        <w:rPr>
          <w:rFonts w:ascii="Times New Roman" w:hAnsi="Times New Roman" w:cs="Times New Roman"/>
          <w:color w:val="000000" w:themeColor="text1"/>
          <w:szCs w:val="24"/>
        </w:rPr>
      </w:pPr>
    </w:p>
    <w:p w:rsidR="00F615FD" w:rsidRDefault="00F615FD" w:rsidP="00E2673B">
      <w:pPr>
        <w:pStyle w:val="ListParagraph"/>
        <w:numPr>
          <w:ilvl w:val="0"/>
          <w:numId w:val="13"/>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the elimination of rebate caps</w:t>
      </w:r>
      <w:r w:rsidR="00B257BB">
        <w:rPr>
          <w:rFonts w:ascii="Times New Roman" w:hAnsi="Times New Roman" w:cs="Times New Roman"/>
          <w:color w:val="000000" w:themeColor="text1"/>
          <w:szCs w:val="24"/>
        </w:rPr>
        <w:t xml:space="preserve">; </w:t>
      </w:r>
      <w:r w:rsidR="00101747">
        <w:rPr>
          <w:rFonts w:ascii="Times New Roman" w:hAnsi="Times New Roman" w:cs="Times New Roman"/>
          <w:color w:val="000000" w:themeColor="text1"/>
          <w:szCs w:val="24"/>
        </w:rPr>
        <w:t xml:space="preserve">and </w:t>
      </w:r>
    </w:p>
    <w:p w:rsidR="00F615FD" w:rsidRPr="00F615FD" w:rsidRDefault="00F615FD" w:rsidP="00E2673B">
      <w:pPr>
        <w:pStyle w:val="ListParagraph"/>
        <w:spacing w:line="276" w:lineRule="auto"/>
        <w:rPr>
          <w:rFonts w:ascii="Times New Roman" w:hAnsi="Times New Roman" w:cs="Times New Roman"/>
          <w:color w:val="000000" w:themeColor="text1"/>
          <w:szCs w:val="24"/>
        </w:rPr>
      </w:pPr>
    </w:p>
    <w:p w:rsidR="00F615FD" w:rsidRPr="00F615FD" w:rsidRDefault="00101747" w:rsidP="00E2673B">
      <w:pPr>
        <w:pStyle w:val="ListParagraph"/>
        <w:numPr>
          <w:ilvl w:val="0"/>
          <w:numId w:val="13"/>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an increase in the rebates payable for missed appointments to ensure that they are in keeping with the losses faced by consumers.</w:t>
      </w:r>
    </w:p>
    <w:p w:rsidR="00DD0AEA" w:rsidRPr="00443335" w:rsidRDefault="00E2673B" w:rsidP="008134D9">
      <w:pPr>
        <w:spacing w:before="100" w:beforeAutospacing="1" w:after="100" w:afterAutospacing="1"/>
        <w:jc w:val="both"/>
        <w:rPr>
          <w:sz w:val="24"/>
          <w:szCs w:val="24"/>
          <w:lang w:val="en-AU"/>
        </w:rPr>
      </w:pPr>
      <w:r>
        <w:rPr>
          <w:rFonts w:ascii="Times New Roman" w:hAnsi="Times New Roman" w:cs="Times New Roman"/>
          <w:color w:val="000000" w:themeColor="text1"/>
          <w:sz w:val="24"/>
          <w:szCs w:val="24"/>
        </w:rPr>
        <w:t xml:space="preserve">The submission sets out ACCAN’s views on the appropriate principles for regulating wholesale standards, before turning to the terms of the Draft </w:t>
      </w:r>
      <w:r w:rsidR="00443335">
        <w:rPr>
          <w:rFonts w:ascii="Times New Roman" w:hAnsi="Times New Roman" w:cs="Times New Roman"/>
          <w:color w:val="000000" w:themeColor="text1"/>
          <w:sz w:val="24"/>
          <w:szCs w:val="24"/>
        </w:rPr>
        <w:t>FAD</w:t>
      </w:r>
      <w:r>
        <w:rPr>
          <w:rFonts w:ascii="Times New Roman" w:hAnsi="Times New Roman" w:cs="Times New Roman"/>
          <w:color w:val="000000" w:themeColor="text1"/>
          <w:sz w:val="24"/>
          <w:szCs w:val="24"/>
        </w:rPr>
        <w:t xml:space="preserve"> and the validity of the FAD under the </w:t>
      </w:r>
      <w:r>
        <w:rPr>
          <w:rFonts w:ascii="Times New Roman" w:hAnsi="Times New Roman" w:cs="Times New Roman"/>
          <w:i/>
          <w:iCs/>
          <w:color w:val="000000" w:themeColor="text1"/>
          <w:sz w:val="24"/>
          <w:szCs w:val="24"/>
        </w:rPr>
        <w:t xml:space="preserve">Competition and Consumer Act 2010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Cth</w:t>
      </w:r>
      <w:proofErr w:type="spellEnd"/>
      <w:r>
        <w:rPr>
          <w:rFonts w:ascii="Times New Roman" w:hAnsi="Times New Roman" w:cs="Times New Roman"/>
          <w:color w:val="000000" w:themeColor="text1"/>
          <w:sz w:val="24"/>
          <w:szCs w:val="24"/>
        </w:rPr>
        <w:t xml:space="preserve">). Finally, the ACCAN outlines our view that the FAD should be implemented prior to </w:t>
      </w:r>
      <w:r w:rsidR="001E46BD">
        <w:rPr>
          <w:rFonts w:ascii="Times New Roman" w:hAnsi="Times New Roman" w:cs="Times New Roman"/>
          <w:color w:val="000000" w:themeColor="text1"/>
          <w:sz w:val="24"/>
          <w:szCs w:val="24"/>
        </w:rPr>
        <w:t xml:space="preserve">the conclusion of Wholesale Broadband Agreement 4 (WBA4) in order to frame these negotiations. </w:t>
      </w:r>
    </w:p>
    <w:p w:rsidR="00DD0AEA" w:rsidRPr="00BE5225" w:rsidRDefault="006B7BFE" w:rsidP="00BE5225">
      <w:pPr>
        <w:spacing w:before="100" w:beforeAutospacing="1" w:after="100" w:afterAutospacing="1" w:line="240" w:lineRule="auto"/>
        <w:jc w:val="both"/>
        <w:rPr>
          <w:rFonts w:ascii="Arial" w:eastAsiaTheme="minorEastAsia" w:hAnsi="Arial" w:cs="Arial"/>
          <w:sz w:val="28"/>
          <w:szCs w:val="24"/>
          <w:lang w:val="en-AU" w:eastAsia="en-AU"/>
        </w:rPr>
      </w:pPr>
      <w:r>
        <w:rPr>
          <w:noProof/>
          <w:color w:val="000000" w:themeColor="text1"/>
        </w:rPr>
        <mc:AlternateContent>
          <mc:Choice Requires="wps">
            <w:drawing>
              <wp:anchor distT="0" distB="0" distL="114300" distR="114300" simplePos="0" relativeHeight="251663360" behindDoc="0" locked="0" layoutInCell="1" allowOverlap="1" wp14:anchorId="76B8E0AE" wp14:editId="49E20281">
                <wp:simplePos x="0" y="0"/>
                <wp:positionH relativeFrom="column">
                  <wp:posOffset>0</wp:posOffset>
                </wp:positionH>
                <wp:positionV relativeFrom="paragraph">
                  <wp:posOffset>310088</wp:posOffset>
                </wp:positionV>
                <wp:extent cx="5830784" cy="3168502"/>
                <wp:effectExtent l="0" t="0" r="17780" b="13335"/>
                <wp:wrapNone/>
                <wp:docPr id="4" name="Text Box 4"/>
                <wp:cNvGraphicFramePr/>
                <a:graphic xmlns:a="http://schemas.openxmlformats.org/drawingml/2006/main">
                  <a:graphicData uri="http://schemas.microsoft.com/office/word/2010/wordprocessingShape">
                    <wps:wsp>
                      <wps:cNvSpPr txBox="1"/>
                      <wps:spPr>
                        <a:xfrm>
                          <a:off x="0" y="0"/>
                          <a:ext cx="5830784" cy="3168502"/>
                        </a:xfrm>
                        <a:prstGeom prst="rect">
                          <a:avLst/>
                        </a:prstGeom>
                        <a:solidFill>
                          <a:schemeClr val="lt1"/>
                        </a:solidFill>
                        <a:ln w="6350">
                          <a:solidFill>
                            <a:srgbClr val="00B0F0"/>
                          </a:solidFill>
                        </a:ln>
                      </wps:spPr>
                      <wps:txbx>
                        <w:txbxContent>
                          <w:p w:rsidR="00454780" w:rsidRDefault="00454780" w:rsidP="00C236ED">
                            <w:pPr>
                              <w:spacing w:after="0"/>
                              <w:rPr>
                                <w:rFonts w:ascii="Times New Roman" w:hAnsi="Times New Roman" w:cs="Times New Roman"/>
                                <w:b/>
                              </w:rPr>
                            </w:pPr>
                          </w:p>
                          <w:p w:rsidR="00C236ED" w:rsidRDefault="00C236ED" w:rsidP="00C236ED">
                            <w:pPr>
                              <w:spacing w:after="0"/>
                              <w:rPr>
                                <w:rFonts w:ascii="Times New Roman" w:hAnsi="Times New Roman" w:cs="Times New Roman"/>
                                <w:b/>
                              </w:rPr>
                            </w:pPr>
                            <w:r>
                              <w:rPr>
                                <w:rFonts w:ascii="Times New Roman" w:hAnsi="Times New Roman" w:cs="Times New Roman"/>
                                <w:b/>
                              </w:rPr>
                              <w:t>Recommendation 1</w:t>
                            </w:r>
                          </w:p>
                          <w:p w:rsidR="0094374C" w:rsidRDefault="00C236ED" w:rsidP="00C236ED">
                            <w:pPr>
                              <w:spacing w:after="0"/>
                              <w:rPr>
                                <w:rFonts w:ascii="Times New Roman" w:hAnsi="Times New Roman" w:cs="Times New Roman"/>
                                <w:i/>
                              </w:rPr>
                            </w:pPr>
                            <w:r>
                              <w:rPr>
                                <w:rFonts w:ascii="Times New Roman" w:hAnsi="Times New Roman" w:cs="Times New Roman"/>
                                <w:i/>
                              </w:rPr>
                              <w:t xml:space="preserve">That the FAD be revised to require the pass through of all wholesale rebate payments to consumers. </w:t>
                            </w:r>
                          </w:p>
                          <w:p w:rsid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2</w:t>
                            </w:r>
                          </w:p>
                          <w:p w:rsidR="0094374C" w:rsidRDefault="0094374C" w:rsidP="00C236ED">
                            <w:pPr>
                              <w:spacing w:after="0"/>
                              <w:rPr>
                                <w:rFonts w:ascii="Times New Roman" w:hAnsi="Times New Roman" w:cs="Times New Roman"/>
                                <w:i/>
                              </w:rPr>
                            </w:pPr>
                            <w:r>
                              <w:rPr>
                                <w:rFonts w:ascii="Times New Roman" w:hAnsi="Times New Roman" w:cs="Times New Roman"/>
                                <w:i/>
                              </w:rPr>
                              <w:t>That the FAD be revised to remove the proposed caps on the maximum rebate payable for non-compliance with service levels.</w:t>
                            </w:r>
                          </w:p>
                          <w:p w:rsid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3</w:t>
                            </w:r>
                          </w:p>
                          <w:p w:rsidR="0094374C" w:rsidRDefault="0094374C" w:rsidP="00C236ED">
                            <w:pPr>
                              <w:spacing w:after="0"/>
                              <w:rPr>
                                <w:rFonts w:ascii="Times New Roman" w:hAnsi="Times New Roman" w:cs="Times New Roman"/>
                                <w:i/>
                              </w:rPr>
                            </w:pPr>
                            <w:r>
                              <w:rPr>
                                <w:rFonts w:ascii="Times New Roman" w:hAnsi="Times New Roman" w:cs="Times New Roman"/>
                                <w:i/>
                              </w:rPr>
                              <w:t>That the missed appointments rebate be increased to a minimum of $100.</w:t>
                            </w:r>
                          </w:p>
                          <w:p w:rsidR="00C236ED" w:rsidRPr="00475195" w:rsidRDefault="00C236ED" w:rsidP="00C236ED">
                            <w:pPr>
                              <w:spacing w:after="0"/>
                              <w:rPr>
                                <w:rFonts w:ascii="Times New Roman" w:hAnsi="Times New Roman" w:cs="Times New Roman"/>
                              </w:rPr>
                            </w:pPr>
                          </w:p>
                          <w:p w:rsidR="0094374C" w:rsidRDefault="0094374C" w:rsidP="00C236ED">
                            <w:pPr>
                              <w:spacing w:after="0"/>
                              <w:rPr>
                                <w:rFonts w:ascii="Times New Roman" w:hAnsi="Times New Roman" w:cs="Times New Roman"/>
                                <w:b/>
                              </w:rPr>
                            </w:pPr>
                            <w:r>
                              <w:rPr>
                                <w:rFonts w:ascii="Times New Roman" w:hAnsi="Times New Roman" w:cs="Times New Roman"/>
                                <w:b/>
                              </w:rPr>
                              <w:t xml:space="preserve">Recommendation 4 </w:t>
                            </w:r>
                          </w:p>
                          <w:p w:rsidR="0094374C" w:rsidRDefault="0094374C" w:rsidP="00C236ED">
                            <w:pPr>
                              <w:spacing w:after="0"/>
                              <w:rPr>
                                <w:rFonts w:ascii="Times New Roman" w:hAnsi="Times New Roman" w:cs="Times New Roman"/>
                                <w:i/>
                              </w:rPr>
                            </w:pPr>
                            <w:r>
                              <w:rPr>
                                <w:rFonts w:ascii="Times New Roman" w:hAnsi="Times New Roman" w:cs="Times New Roman"/>
                                <w:i/>
                              </w:rPr>
                              <w:t xml:space="preserve">That clause 9 of the FAD </w:t>
                            </w:r>
                            <w:r w:rsidR="00C236ED">
                              <w:rPr>
                                <w:rFonts w:ascii="Times New Roman" w:hAnsi="Times New Roman" w:cs="Times New Roman"/>
                                <w:i/>
                              </w:rPr>
                              <w:t>is</w:t>
                            </w:r>
                            <w:r>
                              <w:rPr>
                                <w:rFonts w:ascii="Times New Roman" w:hAnsi="Times New Roman" w:cs="Times New Roman"/>
                                <w:i/>
                              </w:rPr>
                              <w:t xml:space="preserve"> revised to require public release of service level reporting.</w:t>
                            </w:r>
                          </w:p>
                          <w:p w:rsidR="00C236ED" w:rsidRP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5</w:t>
                            </w:r>
                          </w:p>
                          <w:p w:rsidR="0094374C" w:rsidRPr="00475195" w:rsidRDefault="0094374C" w:rsidP="00C236ED">
                            <w:pPr>
                              <w:spacing w:after="0"/>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FAD be implemented prior to the commencement of WBA4 negotiations.</w:t>
                            </w:r>
                          </w:p>
                          <w:p w:rsidR="008F061B" w:rsidRPr="00475195" w:rsidRDefault="008F061B" w:rsidP="008F061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4.4pt;width:459.1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xnTgIAAKMEAAAOAAAAZHJzL2Uyb0RvYy54bWysVEuP2jAQvlfqf7B8LwnPpRFhxbKiqoR2&#10;V2KrPRvHhkiOx7UNCf31HTuBhW1PVS/OvPx55puZzO6bSpGjsK4EndN+L6VEaA5FqXc5/fG6+jKl&#10;xHmmC6ZAi5yehKP388+fZrXJxAD2oAphCYJol9Ump3vvTZYkju9FxVwPjNDolGAr5lG1u6SwrEb0&#10;SiWDNJ0kNdjCWODCObQ+tk46j/hSCu6fpXTCE5VTzM3H08ZzG85kPmPZzjKzL3mXBvuHLCpWanz0&#10;AvXIPCMHW/4BVZXcggPpexyqBKQsuYg1YDX99EM1mz0zItaC5Dhzocn9P1j+dHyxpCxyOqJEswpb&#10;9CoaTx6gIaPATm1chkEbg2G+QTN2+Wx3aAxFN9JW4YvlEPQjz6cLtwGMo3E8HaZ3U3yEo2/Yn0zH&#10;6SDgJO/XjXX+m4CKBCGnFpsXOWXHtfNt6DkkvOZAlcWqVCoqYWDEUllyZNhq5WOSCH4TpTSpczoZ&#10;jtMIfONzdre93E/Th3QVp+MWAjWlMenASlt9kHyzbTqqtlCckCkL7aQ5w1clVrNmzr8wi6OF5OC6&#10;+Gc8pALMBjqJkj3YX3+zh3jsOHopqXFUc+p+HpgVlKjvGmfha380CrMdldH4boCKvfZsrz36UC0B&#10;KerjYhoexRDv1VmUFqo33KpFeBVdTHN8O6f+LC59u0C4lVwsFjEIp9kwv9YbwwN0aEno1Wvzxqzp&#10;GupxFp7gPNQs+9DXNjbc1LA4eJBlbHoguGW14x03IY5Nt7Vh1a71GPX+b5n/BgAA//8DAFBLAwQU&#10;AAYACAAAACEAxUWzq94AAAAHAQAADwAAAGRycy9kb3ducmV2LnhtbEzPwU7DMAwG4DsS7xAZicu0&#10;pZ0GZKXuhJC4IBBamThnjddWS5yqybby9oQTHK3f+v253EzOijONofeMkC8yEMSNNz23CLvPl7kC&#10;EaJmo61nQvimAJvq+qrUhfEX3tK5jq1IJRwKjdDFOBRShqYjp8PCD8QpO/jR6ZjGsZVm1JdU7qxc&#10;Ztm9dLrndKHTAz131Bzrk0PYmvHt691+HIzKX9eyPs7cpGeItzfT0yOISFP8W4ZffqJDlUx7f2IT&#10;hEVIj0SElUr+lK5ztQSxR7hbPSiQVSn/+6sfAAAA//8DAFBLAQItABQABgAIAAAAIQC2gziS/gAA&#10;AOEBAAATAAAAAAAAAAAAAAAAAAAAAABbQ29udGVudF9UeXBlc10ueG1sUEsBAi0AFAAGAAgAAAAh&#10;ADj9If/WAAAAlAEAAAsAAAAAAAAAAAAAAAAALwEAAF9yZWxzLy5yZWxzUEsBAi0AFAAGAAgAAAAh&#10;AEKkLGdOAgAAowQAAA4AAAAAAAAAAAAAAAAALgIAAGRycy9lMm9Eb2MueG1sUEsBAi0AFAAGAAgA&#10;AAAhAMVFs6veAAAABwEAAA8AAAAAAAAAAAAAAAAAqAQAAGRycy9kb3ducmV2LnhtbFBLBQYAAAAA&#10;BAAEAPMAAACzBQAAAAA=&#10;" fillcolor="white [3201]" strokecolor="#00b0f0" strokeweight=".5pt">
                <v:textbox>
                  <w:txbxContent>
                    <w:p w:rsidR="00454780" w:rsidRDefault="00454780" w:rsidP="00C236ED">
                      <w:pPr>
                        <w:spacing w:after="0"/>
                        <w:rPr>
                          <w:rFonts w:ascii="Times New Roman" w:hAnsi="Times New Roman" w:cs="Times New Roman"/>
                          <w:b/>
                        </w:rPr>
                      </w:pPr>
                    </w:p>
                    <w:p w:rsidR="00C236ED" w:rsidRDefault="00C236ED" w:rsidP="00C236ED">
                      <w:pPr>
                        <w:spacing w:after="0"/>
                        <w:rPr>
                          <w:rFonts w:ascii="Times New Roman" w:hAnsi="Times New Roman" w:cs="Times New Roman"/>
                          <w:b/>
                        </w:rPr>
                      </w:pPr>
                      <w:r>
                        <w:rPr>
                          <w:rFonts w:ascii="Times New Roman" w:hAnsi="Times New Roman" w:cs="Times New Roman"/>
                          <w:b/>
                        </w:rPr>
                        <w:t>Recommendation 1</w:t>
                      </w:r>
                    </w:p>
                    <w:p w:rsidR="0094374C" w:rsidRDefault="00C236ED" w:rsidP="00C236ED">
                      <w:pPr>
                        <w:spacing w:after="0"/>
                        <w:rPr>
                          <w:rFonts w:ascii="Times New Roman" w:hAnsi="Times New Roman" w:cs="Times New Roman"/>
                          <w:i/>
                        </w:rPr>
                      </w:pPr>
                      <w:r>
                        <w:rPr>
                          <w:rFonts w:ascii="Times New Roman" w:hAnsi="Times New Roman" w:cs="Times New Roman"/>
                          <w:i/>
                        </w:rPr>
                        <w:t xml:space="preserve">That the FAD be revised to require the pass through of all wholesale rebate payments to consumers. </w:t>
                      </w:r>
                    </w:p>
                    <w:p w:rsid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2</w:t>
                      </w:r>
                    </w:p>
                    <w:p w:rsidR="0094374C" w:rsidRDefault="0094374C" w:rsidP="00C236ED">
                      <w:pPr>
                        <w:spacing w:after="0"/>
                        <w:rPr>
                          <w:rFonts w:ascii="Times New Roman" w:hAnsi="Times New Roman" w:cs="Times New Roman"/>
                          <w:i/>
                        </w:rPr>
                      </w:pPr>
                      <w:r>
                        <w:rPr>
                          <w:rFonts w:ascii="Times New Roman" w:hAnsi="Times New Roman" w:cs="Times New Roman"/>
                          <w:i/>
                        </w:rPr>
                        <w:t>That the FAD be revised to remove the proposed caps on the maximum rebate payable for non-compliance with service levels.</w:t>
                      </w:r>
                    </w:p>
                    <w:p w:rsid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3</w:t>
                      </w:r>
                    </w:p>
                    <w:p w:rsidR="0094374C" w:rsidRDefault="0094374C" w:rsidP="00C236ED">
                      <w:pPr>
                        <w:spacing w:after="0"/>
                        <w:rPr>
                          <w:rFonts w:ascii="Times New Roman" w:hAnsi="Times New Roman" w:cs="Times New Roman"/>
                          <w:i/>
                        </w:rPr>
                      </w:pPr>
                      <w:r>
                        <w:rPr>
                          <w:rFonts w:ascii="Times New Roman" w:hAnsi="Times New Roman" w:cs="Times New Roman"/>
                          <w:i/>
                        </w:rPr>
                        <w:t>That the missed appointments rebate be increased to a minimum of $100.</w:t>
                      </w:r>
                    </w:p>
                    <w:p w:rsidR="00C236ED" w:rsidRPr="00475195" w:rsidRDefault="00C236ED" w:rsidP="00C236ED">
                      <w:pPr>
                        <w:spacing w:after="0"/>
                        <w:rPr>
                          <w:rFonts w:ascii="Times New Roman" w:hAnsi="Times New Roman" w:cs="Times New Roman"/>
                        </w:rPr>
                      </w:pPr>
                    </w:p>
                    <w:p w:rsidR="0094374C" w:rsidRDefault="0094374C" w:rsidP="00C236ED">
                      <w:pPr>
                        <w:spacing w:after="0"/>
                        <w:rPr>
                          <w:rFonts w:ascii="Times New Roman" w:hAnsi="Times New Roman" w:cs="Times New Roman"/>
                          <w:b/>
                        </w:rPr>
                      </w:pPr>
                      <w:r>
                        <w:rPr>
                          <w:rFonts w:ascii="Times New Roman" w:hAnsi="Times New Roman" w:cs="Times New Roman"/>
                          <w:b/>
                        </w:rPr>
                        <w:t xml:space="preserve">Recommendation 4 </w:t>
                      </w:r>
                    </w:p>
                    <w:p w:rsidR="0094374C" w:rsidRDefault="0094374C" w:rsidP="00C236ED">
                      <w:pPr>
                        <w:spacing w:after="0"/>
                        <w:rPr>
                          <w:rFonts w:ascii="Times New Roman" w:hAnsi="Times New Roman" w:cs="Times New Roman"/>
                          <w:i/>
                        </w:rPr>
                      </w:pPr>
                      <w:r>
                        <w:rPr>
                          <w:rFonts w:ascii="Times New Roman" w:hAnsi="Times New Roman" w:cs="Times New Roman"/>
                          <w:i/>
                        </w:rPr>
                        <w:t xml:space="preserve">That clause 9 of the FAD </w:t>
                      </w:r>
                      <w:r w:rsidR="00C236ED">
                        <w:rPr>
                          <w:rFonts w:ascii="Times New Roman" w:hAnsi="Times New Roman" w:cs="Times New Roman"/>
                          <w:i/>
                        </w:rPr>
                        <w:t>is</w:t>
                      </w:r>
                      <w:r>
                        <w:rPr>
                          <w:rFonts w:ascii="Times New Roman" w:hAnsi="Times New Roman" w:cs="Times New Roman"/>
                          <w:i/>
                        </w:rPr>
                        <w:t xml:space="preserve"> revised to require public release of service level reporting.</w:t>
                      </w:r>
                    </w:p>
                    <w:p w:rsidR="00C236ED" w:rsidRPr="00C236ED" w:rsidRDefault="00C236ED" w:rsidP="00C236ED">
                      <w:pPr>
                        <w:spacing w:after="0"/>
                        <w:rPr>
                          <w:rFonts w:ascii="Times New Roman" w:hAnsi="Times New Roman" w:cs="Times New Roman"/>
                          <w:i/>
                        </w:rPr>
                      </w:pPr>
                    </w:p>
                    <w:p w:rsidR="0094374C" w:rsidRDefault="0094374C" w:rsidP="00C236ED">
                      <w:pPr>
                        <w:spacing w:after="0"/>
                        <w:rPr>
                          <w:rFonts w:ascii="Times New Roman" w:hAnsi="Times New Roman" w:cs="Times New Roman"/>
                          <w:b/>
                        </w:rPr>
                      </w:pPr>
                      <w:r>
                        <w:rPr>
                          <w:rFonts w:ascii="Times New Roman" w:hAnsi="Times New Roman" w:cs="Times New Roman"/>
                          <w:b/>
                        </w:rPr>
                        <w:t>Recommendation 5</w:t>
                      </w:r>
                    </w:p>
                    <w:p w:rsidR="0094374C" w:rsidRPr="00475195" w:rsidRDefault="0094374C" w:rsidP="00C236ED">
                      <w:pPr>
                        <w:spacing w:after="0"/>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FAD be implemented prior to the commencement of WBA4 negotiations.</w:t>
                      </w:r>
                    </w:p>
                    <w:p w:rsidR="008F061B" w:rsidRPr="00475195" w:rsidRDefault="008F061B" w:rsidP="008F061B">
                      <w:pPr>
                        <w:rPr>
                          <w:rFonts w:ascii="Times New Roman" w:hAnsi="Times New Roman" w:cs="Times New Roman"/>
                        </w:rPr>
                      </w:pPr>
                    </w:p>
                  </w:txbxContent>
                </v:textbox>
              </v:shape>
            </w:pict>
          </mc:Fallback>
        </mc:AlternateContent>
      </w:r>
      <w:r w:rsidR="00BE5225">
        <w:rPr>
          <w:rFonts w:ascii="Arial" w:eastAsiaTheme="minorEastAsia" w:hAnsi="Arial" w:cs="Arial"/>
          <w:sz w:val="28"/>
          <w:szCs w:val="24"/>
          <w:lang w:val="en-AU" w:eastAsia="en-AU"/>
        </w:rPr>
        <w:t>Recommendations</w:t>
      </w:r>
    </w:p>
    <w:p w:rsidR="00DD0AEA" w:rsidRDefault="00DD0AEA" w:rsidP="003871CF">
      <w:pPr>
        <w:spacing w:before="100" w:beforeAutospacing="1" w:after="100" w:afterAutospacing="1"/>
        <w:jc w:val="both"/>
        <w:rPr>
          <w:rFonts w:ascii="Times New Roman" w:hAnsi="Times New Roman" w:cs="Times New Roman"/>
          <w:color w:val="000000" w:themeColor="text1"/>
          <w:sz w:val="24"/>
          <w:szCs w:val="24"/>
          <w:lang w:val="en-AU"/>
        </w:rPr>
      </w:pPr>
    </w:p>
    <w:p w:rsidR="00DD0AEA" w:rsidRDefault="00DD0AEA" w:rsidP="003871CF">
      <w:pPr>
        <w:spacing w:before="100" w:beforeAutospacing="1" w:after="100" w:afterAutospacing="1"/>
        <w:jc w:val="both"/>
        <w:rPr>
          <w:rFonts w:ascii="Times New Roman" w:hAnsi="Times New Roman" w:cs="Times New Roman"/>
          <w:color w:val="000000" w:themeColor="text1"/>
          <w:sz w:val="24"/>
          <w:szCs w:val="24"/>
          <w:lang w:val="en-AU"/>
        </w:rPr>
      </w:pPr>
    </w:p>
    <w:p w:rsidR="00DD0AEA" w:rsidRDefault="00DD0AEA" w:rsidP="003871CF">
      <w:pPr>
        <w:spacing w:before="100" w:beforeAutospacing="1" w:after="100" w:afterAutospacing="1"/>
        <w:jc w:val="both"/>
        <w:rPr>
          <w:rFonts w:ascii="Times New Roman" w:hAnsi="Times New Roman" w:cs="Times New Roman"/>
          <w:color w:val="000000" w:themeColor="text1"/>
          <w:sz w:val="24"/>
          <w:szCs w:val="24"/>
          <w:lang w:val="en-AU"/>
        </w:rPr>
      </w:pPr>
    </w:p>
    <w:p w:rsidR="00DD0AEA" w:rsidRDefault="00DD0AEA" w:rsidP="003871CF">
      <w:pPr>
        <w:spacing w:before="100" w:beforeAutospacing="1" w:after="100" w:afterAutospacing="1"/>
        <w:jc w:val="both"/>
        <w:rPr>
          <w:rFonts w:ascii="Times New Roman" w:hAnsi="Times New Roman" w:cs="Times New Roman"/>
          <w:color w:val="000000" w:themeColor="text1"/>
          <w:sz w:val="24"/>
          <w:szCs w:val="24"/>
          <w:lang w:val="en-AU"/>
        </w:rPr>
      </w:pPr>
    </w:p>
    <w:p w:rsidR="007018F9" w:rsidRPr="007018F9" w:rsidRDefault="00C733A1" w:rsidP="007018F9">
      <w:pPr>
        <w:keepNext/>
        <w:keepLines/>
        <w:pageBreakBefore/>
        <w:suppressAutoHyphens/>
        <w:spacing w:before="28" w:after="0" w:line="240" w:lineRule="auto"/>
        <w:ind w:left="850" w:hanging="850"/>
        <w:jc w:val="both"/>
        <w:outlineLvl w:val="0"/>
        <w:rPr>
          <w:rFonts w:ascii="Calibri" w:eastAsia="Arial Unicode MS" w:hAnsi="Calibri" w:cs="font331"/>
          <w:bCs/>
          <w:kern w:val="1"/>
          <w:sz w:val="44"/>
          <w:szCs w:val="28"/>
          <w:lang w:val="en-IE" w:eastAsia="hi-IN" w:bidi="hi-IN"/>
        </w:rPr>
      </w:pPr>
      <w:bookmarkStart w:id="2" w:name="_Toc24123066"/>
      <w:r>
        <w:rPr>
          <w:rFonts w:ascii="Calibri" w:eastAsia="Arial Unicode MS" w:hAnsi="Calibri" w:cs="font331"/>
          <w:bCs/>
          <w:kern w:val="1"/>
          <w:sz w:val="44"/>
          <w:szCs w:val="28"/>
          <w:lang w:val="en-IE" w:eastAsia="hi-IN" w:bidi="hi-IN"/>
        </w:rPr>
        <w:lastRenderedPageBreak/>
        <w:t>Principles for regulating wholesale standards</w:t>
      </w:r>
      <w:bookmarkEnd w:id="2"/>
    </w:p>
    <w:p w:rsidR="007018F9" w:rsidRPr="008141A5" w:rsidRDefault="007018F9" w:rsidP="00B22C34">
      <w:pPr>
        <w:spacing w:after="0"/>
        <w:jc w:val="both"/>
        <w:rPr>
          <w:rFonts w:ascii="Times New Roman" w:eastAsia="Arial Unicode MS" w:hAnsi="Times New Roman" w:cs="Times New Roman"/>
          <w:bCs/>
          <w:kern w:val="1"/>
          <w:sz w:val="24"/>
          <w:szCs w:val="32"/>
          <w:lang w:val="en-IE" w:eastAsia="hi-IN" w:bidi="hi-IN"/>
        </w:rPr>
      </w:pPr>
    </w:p>
    <w:p w:rsidR="00F041F4" w:rsidRPr="008141A5" w:rsidRDefault="00B51879" w:rsidP="00845947">
      <w:pPr>
        <w:jc w:val="both"/>
        <w:rPr>
          <w:rFonts w:ascii="Times New Roman" w:eastAsia="Arial Unicode MS" w:hAnsi="Times New Roman" w:cs="Times New Roman"/>
          <w:bCs/>
          <w:kern w:val="1"/>
          <w:sz w:val="24"/>
          <w:szCs w:val="32"/>
          <w:lang w:val="en-IE" w:eastAsia="hi-IN" w:bidi="hi-IN"/>
        </w:rPr>
      </w:pPr>
      <w:r w:rsidRPr="008141A5">
        <w:rPr>
          <w:rFonts w:ascii="Times New Roman" w:eastAsia="Arial Unicode MS" w:hAnsi="Times New Roman" w:cs="Times New Roman"/>
          <w:bCs/>
          <w:kern w:val="1"/>
          <w:sz w:val="24"/>
          <w:szCs w:val="32"/>
          <w:lang w:val="en-IE" w:eastAsia="hi-IN" w:bidi="hi-IN"/>
        </w:rPr>
        <w:t>ACCAN is supportive of the principles set out within the draft decision</w:t>
      </w:r>
      <w:r w:rsidR="00901A34" w:rsidRPr="008141A5">
        <w:rPr>
          <w:rFonts w:ascii="Times New Roman" w:eastAsia="Arial Unicode MS" w:hAnsi="Times New Roman" w:cs="Times New Roman"/>
          <w:bCs/>
          <w:kern w:val="1"/>
          <w:sz w:val="24"/>
          <w:szCs w:val="32"/>
          <w:lang w:val="en-IE" w:eastAsia="hi-IN" w:bidi="hi-IN"/>
        </w:rPr>
        <w:t xml:space="preserve"> and consider that they provide a sound basis for the regulation of NBN Wholesale Service Standards</w:t>
      </w:r>
      <w:r w:rsidR="00B646B2" w:rsidRPr="008141A5">
        <w:rPr>
          <w:rFonts w:ascii="Times New Roman" w:eastAsia="Arial Unicode MS" w:hAnsi="Times New Roman" w:cs="Times New Roman"/>
          <w:bCs/>
          <w:kern w:val="1"/>
          <w:sz w:val="24"/>
          <w:szCs w:val="32"/>
          <w:lang w:val="en-IE" w:eastAsia="hi-IN" w:bidi="hi-IN"/>
        </w:rPr>
        <w:t xml:space="preserve">. </w:t>
      </w:r>
      <w:r w:rsidR="00901B57" w:rsidRPr="008141A5">
        <w:rPr>
          <w:rFonts w:ascii="Times New Roman" w:eastAsia="Arial Unicode MS" w:hAnsi="Times New Roman" w:cs="Times New Roman"/>
          <w:bCs/>
          <w:kern w:val="1"/>
          <w:sz w:val="24"/>
          <w:szCs w:val="32"/>
          <w:lang w:val="en-IE" w:eastAsia="hi-IN" w:bidi="hi-IN"/>
        </w:rPr>
        <w:t>The principles set out in the FAD reflect existing principles concerning the sale of goods and services commonly accepted in the market.</w:t>
      </w:r>
      <w:r w:rsidR="00F041F4" w:rsidRPr="008141A5">
        <w:rPr>
          <w:rFonts w:ascii="Times New Roman" w:eastAsia="Arial Unicode MS" w:hAnsi="Times New Roman" w:cs="Times New Roman"/>
          <w:bCs/>
          <w:kern w:val="1"/>
          <w:sz w:val="24"/>
          <w:szCs w:val="32"/>
          <w:lang w:val="en-IE" w:eastAsia="hi-IN" w:bidi="hi-IN"/>
        </w:rPr>
        <w:t xml:space="preserve"> </w:t>
      </w:r>
    </w:p>
    <w:p w:rsidR="006D4E36" w:rsidRPr="00521BFA" w:rsidRDefault="00521BFA" w:rsidP="00521BFA">
      <w:pPr>
        <w:spacing w:before="100" w:beforeAutospacing="1" w:after="100" w:afterAutospacing="1" w:line="240" w:lineRule="auto"/>
        <w:jc w:val="both"/>
        <w:rPr>
          <w:rFonts w:ascii="Arial" w:eastAsiaTheme="minorEastAsia" w:hAnsi="Arial" w:cs="Arial"/>
          <w:sz w:val="28"/>
          <w:szCs w:val="24"/>
          <w:lang w:val="en-AU" w:eastAsia="en-AU"/>
        </w:rPr>
      </w:pPr>
      <w:r>
        <w:rPr>
          <w:rFonts w:ascii="Arial" w:eastAsiaTheme="minorEastAsia" w:hAnsi="Arial" w:cs="Arial"/>
          <w:sz w:val="28"/>
          <w:szCs w:val="24"/>
          <w:lang w:val="en-AU" w:eastAsia="en-AU"/>
        </w:rPr>
        <w:t xml:space="preserve">Principles described in the draft decision </w:t>
      </w:r>
    </w:p>
    <w:p w:rsidR="00F041F4" w:rsidRPr="00D03FB3" w:rsidRDefault="00F041F4" w:rsidP="00845947">
      <w:pPr>
        <w:jc w:val="both"/>
        <w:rPr>
          <w:rFonts w:ascii="Times New Roman" w:eastAsia="Arial Unicode MS" w:hAnsi="Times New Roman" w:cs="Times New Roman"/>
          <w:bCs/>
          <w:i/>
          <w:iCs/>
          <w:color w:val="00B0F0"/>
          <w:kern w:val="1"/>
          <w:sz w:val="24"/>
          <w:szCs w:val="24"/>
          <w:lang w:val="en-IE" w:eastAsia="hi-IN" w:bidi="hi-IN"/>
        </w:rPr>
      </w:pPr>
      <w:r w:rsidRPr="00D03FB3">
        <w:rPr>
          <w:rFonts w:ascii="Times New Roman" w:eastAsia="Arial Unicode MS" w:hAnsi="Times New Roman" w:cs="Times New Roman"/>
          <w:bCs/>
          <w:i/>
          <w:iCs/>
          <w:color w:val="00B0F0"/>
          <w:kern w:val="1"/>
          <w:sz w:val="24"/>
          <w:szCs w:val="24"/>
          <w:lang w:val="en-IE" w:eastAsia="hi-IN" w:bidi="hi-IN"/>
        </w:rPr>
        <w:t xml:space="preserve">NBN Co. should only confirm to the access </w:t>
      </w:r>
      <w:r w:rsidR="00A2196B">
        <w:rPr>
          <w:rFonts w:ascii="Times New Roman" w:eastAsia="Arial Unicode MS" w:hAnsi="Times New Roman" w:cs="Times New Roman"/>
          <w:bCs/>
          <w:i/>
          <w:iCs/>
          <w:color w:val="00B0F0"/>
          <w:kern w:val="1"/>
          <w:sz w:val="24"/>
          <w:szCs w:val="24"/>
          <w:lang w:val="en-IE" w:eastAsia="hi-IN" w:bidi="hi-IN"/>
        </w:rPr>
        <w:t>seeker that a connection is completed and begin charging for that service, after conducting appropriate testing to ensure installation activities are successful.</w:t>
      </w:r>
    </w:p>
    <w:p w:rsidR="00983C40" w:rsidRDefault="00D229D9" w:rsidP="00845947">
      <w:pPr>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 xml:space="preserve">ACCAN strongly supports the principle that NBN Co. should undertake testing prior to confirming a service is working. </w:t>
      </w:r>
      <w:r w:rsidR="00983C40">
        <w:rPr>
          <w:rFonts w:ascii="Times New Roman" w:eastAsia="Arial Unicode MS" w:hAnsi="Times New Roman" w:cs="Times New Roman"/>
          <w:bCs/>
          <w:kern w:val="1"/>
          <w:sz w:val="24"/>
          <w:szCs w:val="24"/>
          <w:lang w:val="en-IE" w:eastAsia="hi-IN" w:bidi="hi-IN"/>
        </w:rPr>
        <w:t>Identification and rectification of service issues in the first instance allows for the efficient resolution of connection issues and minimises harm to consumers that arise as a result of delayed connection.</w:t>
      </w:r>
    </w:p>
    <w:p w:rsidR="00976951" w:rsidRDefault="00A05F56" w:rsidP="00845947">
      <w:pPr>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Consumers and retailers should not be required to pay for services that are not delivered.</w:t>
      </w:r>
      <w:r w:rsidR="00AC6463">
        <w:rPr>
          <w:rFonts w:ascii="Times New Roman" w:eastAsia="Arial Unicode MS" w:hAnsi="Times New Roman" w:cs="Times New Roman"/>
          <w:bCs/>
          <w:kern w:val="1"/>
          <w:sz w:val="24"/>
          <w:szCs w:val="24"/>
          <w:lang w:val="en-IE" w:eastAsia="hi-IN" w:bidi="hi-IN"/>
        </w:rPr>
        <w:t xml:space="preserve"> </w:t>
      </w:r>
      <w:r w:rsidR="007C7CD3">
        <w:rPr>
          <w:rFonts w:ascii="Times New Roman" w:eastAsia="Arial Unicode MS" w:hAnsi="Times New Roman" w:cs="Times New Roman"/>
          <w:bCs/>
          <w:kern w:val="1"/>
          <w:sz w:val="24"/>
          <w:szCs w:val="24"/>
          <w:lang w:val="en-IE" w:eastAsia="hi-IN" w:bidi="hi-IN"/>
        </w:rPr>
        <w:t xml:space="preserve">ACCAN notes that ordinarily the failure to provide a service for which a party has </w:t>
      </w:r>
      <w:r w:rsidR="005938C8">
        <w:rPr>
          <w:rFonts w:ascii="Times New Roman" w:eastAsia="Arial Unicode MS" w:hAnsi="Times New Roman" w:cs="Times New Roman"/>
          <w:bCs/>
          <w:kern w:val="1"/>
          <w:sz w:val="24"/>
          <w:szCs w:val="24"/>
          <w:lang w:val="en-IE" w:eastAsia="hi-IN" w:bidi="hi-IN"/>
        </w:rPr>
        <w:t>agreed to pay represents a breach of contract. In the absence of strong incentives on the part of retailers to pursue NBN Co. for contractual breach (in the context of their broader financial interests) the creation of FAD protections is essential.</w:t>
      </w:r>
    </w:p>
    <w:p w:rsidR="00CE6076" w:rsidRPr="00D229D9" w:rsidRDefault="00CE6076" w:rsidP="00845947">
      <w:pPr>
        <w:jc w:val="both"/>
        <w:rPr>
          <w:rFonts w:ascii="Times New Roman" w:eastAsia="Arial Unicode MS" w:hAnsi="Times New Roman" w:cs="Times New Roman"/>
          <w:bCs/>
          <w:i/>
          <w:iCs/>
          <w:color w:val="00B0F0"/>
          <w:kern w:val="1"/>
          <w:sz w:val="24"/>
          <w:szCs w:val="24"/>
          <w:lang w:val="en-IE" w:eastAsia="hi-IN" w:bidi="hi-IN"/>
        </w:rPr>
      </w:pPr>
      <w:r w:rsidRPr="00D03FB3">
        <w:rPr>
          <w:rFonts w:ascii="Times New Roman" w:eastAsia="Arial Unicode MS" w:hAnsi="Times New Roman" w:cs="Times New Roman"/>
          <w:bCs/>
          <w:i/>
          <w:iCs/>
          <w:color w:val="00B0F0"/>
          <w:kern w:val="1"/>
          <w:sz w:val="24"/>
          <w:szCs w:val="24"/>
          <w:lang w:val="en-IE" w:eastAsia="hi-IN" w:bidi="hi-IN"/>
        </w:rPr>
        <w:t>Connection rebates should apply to all standard connections and should accrue on a daily basis if the relevant service level is not met</w:t>
      </w:r>
      <w:r w:rsidR="00F971CB">
        <w:rPr>
          <w:rFonts w:ascii="Times New Roman" w:eastAsia="Arial Unicode MS" w:hAnsi="Times New Roman" w:cs="Times New Roman"/>
          <w:bCs/>
          <w:i/>
          <w:iCs/>
          <w:color w:val="00B0F0"/>
          <w:kern w:val="1"/>
          <w:sz w:val="24"/>
          <w:szCs w:val="24"/>
          <w:lang w:val="en-IE" w:eastAsia="hi-IN" w:bidi="hi-IN"/>
        </w:rPr>
        <w:t>.</w:t>
      </w:r>
    </w:p>
    <w:p w:rsidR="00E218B9" w:rsidRDefault="00E218B9" w:rsidP="00845947">
      <w:pPr>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 xml:space="preserve">ACCAN supports the extension of rebates and service standards to all standard connections. </w:t>
      </w:r>
      <w:r w:rsidR="002B6FBC">
        <w:rPr>
          <w:rFonts w:ascii="Times New Roman" w:eastAsia="Arial Unicode MS" w:hAnsi="Times New Roman" w:cs="Times New Roman"/>
          <w:bCs/>
          <w:kern w:val="1"/>
          <w:sz w:val="24"/>
          <w:szCs w:val="24"/>
          <w:lang w:val="en-IE" w:eastAsia="hi-IN" w:bidi="hi-IN"/>
        </w:rPr>
        <w:t xml:space="preserve">The implementation of service standards should be uniform and rebates should accrue on a daily basis in order to provide incentives to ensure that connections are made in the first instance or that where </w:t>
      </w:r>
      <w:r w:rsidR="006E1427">
        <w:rPr>
          <w:rFonts w:ascii="Times New Roman" w:eastAsia="Arial Unicode MS" w:hAnsi="Times New Roman" w:cs="Times New Roman"/>
          <w:bCs/>
          <w:kern w:val="1"/>
          <w:sz w:val="24"/>
          <w:szCs w:val="24"/>
          <w:lang w:val="en-IE" w:eastAsia="hi-IN" w:bidi="hi-IN"/>
        </w:rPr>
        <w:t>th</w:t>
      </w:r>
      <w:r w:rsidR="002B6FBC">
        <w:rPr>
          <w:rFonts w:ascii="Times New Roman" w:eastAsia="Arial Unicode MS" w:hAnsi="Times New Roman" w:cs="Times New Roman"/>
          <w:bCs/>
          <w:kern w:val="1"/>
          <w:sz w:val="24"/>
          <w:szCs w:val="24"/>
          <w:lang w:val="en-IE" w:eastAsia="hi-IN" w:bidi="hi-IN"/>
        </w:rPr>
        <w:t xml:space="preserve">is not possible that any connection issues are rapidly rectified. </w:t>
      </w:r>
    </w:p>
    <w:p w:rsidR="00D229D9" w:rsidRPr="00D229D9" w:rsidRDefault="00D229D9" w:rsidP="00845947">
      <w:pPr>
        <w:jc w:val="both"/>
        <w:rPr>
          <w:rFonts w:ascii="Times New Roman" w:eastAsia="Arial Unicode MS" w:hAnsi="Times New Roman" w:cs="Times New Roman"/>
          <w:bCs/>
          <w:i/>
          <w:iCs/>
          <w:color w:val="00B0F0"/>
          <w:kern w:val="1"/>
          <w:sz w:val="24"/>
          <w:szCs w:val="24"/>
          <w:lang w:val="en-IE" w:eastAsia="hi-IN" w:bidi="hi-IN"/>
        </w:rPr>
      </w:pPr>
      <w:r w:rsidRPr="00D229D9">
        <w:rPr>
          <w:rFonts w:ascii="Times New Roman" w:eastAsia="Arial Unicode MS" w:hAnsi="Times New Roman" w:cs="Times New Roman"/>
          <w:bCs/>
          <w:i/>
          <w:iCs/>
          <w:color w:val="00B0F0"/>
          <w:kern w:val="1"/>
          <w:sz w:val="24"/>
          <w:szCs w:val="24"/>
          <w:lang w:val="en-IE" w:eastAsia="hi-IN" w:bidi="hi-IN"/>
        </w:rPr>
        <w:t>Fault rebates should accrue on a daily basis if the relevant service level is not met.</w:t>
      </w:r>
    </w:p>
    <w:p w:rsidR="00A65F7F" w:rsidRPr="00A65F7F" w:rsidRDefault="002B6FBC" w:rsidP="00845947">
      <w:pPr>
        <w:jc w:val="both"/>
        <w:rPr>
          <w:rFonts w:ascii="Times New Roman" w:eastAsia="Arial Unicode MS" w:hAnsi="Times New Roman" w:cs="Times New Roman"/>
          <w:bCs/>
          <w:kern w:val="1"/>
          <w:sz w:val="24"/>
          <w:szCs w:val="24"/>
          <w:lang w:val="en-IE" w:eastAsia="hi-IN" w:bidi="hi-IN"/>
        </w:rPr>
      </w:pPr>
      <w:r w:rsidRPr="00A65F7F">
        <w:rPr>
          <w:rFonts w:ascii="Times New Roman" w:eastAsia="Arial Unicode MS" w:hAnsi="Times New Roman" w:cs="Times New Roman"/>
          <w:bCs/>
          <w:kern w:val="1"/>
          <w:sz w:val="24"/>
          <w:szCs w:val="24"/>
          <w:lang w:val="en-IE" w:eastAsia="hi-IN" w:bidi="hi-IN"/>
        </w:rPr>
        <w:t xml:space="preserve">As noted above ACCAN supports the accrual of fault rebates on a daily basis in order to ensure that </w:t>
      </w:r>
      <w:r w:rsidR="009336CB" w:rsidRPr="00A65F7F">
        <w:rPr>
          <w:rFonts w:ascii="Times New Roman" w:eastAsia="Arial Unicode MS" w:hAnsi="Times New Roman" w:cs="Times New Roman"/>
          <w:bCs/>
          <w:kern w:val="1"/>
          <w:sz w:val="24"/>
          <w:szCs w:val="24"/>
          <w:lang w:val="en-IE" w:eastAsia="hi-IN" w:bidi="hi-IN"/>
        </w:rPr>
        <w:t xml:space="preserve">NBN Co. has appropriate incentives to rectify faults as soon as </w:t>
      </w:r>
      <w:r w:rsidR="003E0DAA" w:rsidRPr="00A65F7F">
        <w:rPr>
          <w:rFonts w:ascii="Times New Roman" w:eastAsia="Arial Unicode MS" w:hAnsi="Times New Roman" w:cs="Times New Roman"/>
          <w:bCs/>
          <w:kern w:val="1"/>
          <w:sz w:val="24"/>
          <w:szCs w:val="24"/>
          <w:lang w:val="en-IE" w:eastAsia="hi-IN" w:bidi="hi-IN"/>
        </w:rPr>
        <w:t>possible</w:t>
      </w:r>
      <w:r w:rsidR="006E1427">
        <w:rPr>
          <w:rFonts w:ascii="Times New Roman" w:eastAsia="Arial Unicode MS" w:hAnsi="Times New Roman" w:cs="Times New Roman"/>
          <w:bCs/>
          <w:kern w:val="1"/>
          <w:sz w:val="24"/>
          <w:szCs w:val="24"/>
          <w:lang w:val="en-IE" w:eastAsia="hi-IN" w:bidi="hi-IN"/>
        </w:rPr>
        <w:t xml:space="preserve"> and ultimately in order to compensate end users fairly for daily losses incurred due to loss of service</w:t>
      </w:r>
      <w:r w:rsidR="009336CB" w:rsidRPr="00A65F7F">
        <w:rPr>
          <w:rFonts w:ascii="Times New Roman" w:eastAsia="Arial Unicode MS" w:hAnsi="Times New Roman" w:cs="Times New Roman"/>
          <w:bCs/>
          <w:kern w:val="1"/>
          <w:sz w:val="24"/>
          <w:szCs w:val="24"/>
          <w:lang w:val="en-IE" w:eastAsia="hi-IN" w:bidi="hi-IN"/>
        </w:rPr>
        <w:t xml:space="preserve">. </w:t>
      </w:r>
    </w:p>
    <w:p w:rsidR="00D229D9" w:rsidRPr="00E21558" w:rsidRDefault="00E21558" w:rsidP="00845947">
      <w:pPr>
        <w:jc w:val="both"/>
        <w:rPr>
          <w:rFonts w:ascii="Times New Roman" w:eastAsia="Arial Unicode MS" w:hAnsi="Times New Roman" w:cs="Times New Roman"/>
          <w:bCs/>
          <w:i/>
          <w:iCs/>
          <w:color w:val="00B0F0"/>
          <w:kern w:val="1"/>
          <w:sz w:val="24"/>
          <w:szCs w:val="24"/>
          <w:lang w:val="en-IE" w:eastAsia="hi-IN" w:bidi="hi-IN"/>
        </w:rPr>
      </w:pPr>
      <w:r w:rsidRPr="00E21558">
        <w:rPr>
          <w:rFonts w:ascii="Times New Roman" w:eastAsia="Arial Unicode MS" w:hAnsi="Times New Roman" w:cs="Times New Roman"/>
          <w:bCs/>
          <w:i/>
          <w:iCs/>
          <w:color w:val="00B0F0"/>
          <w:kern w:val="1"/>
          <w:sz w:val="24"/>
          <w:szCs w:val="24"/>
          <w:lang w:val="en-IE" w:eastAsia="hi-IN" w:bidi="hi-IN"/>
        </w:rPr>
        <w:t>Missed appointment rebates should take into account the cost and inconvenience to the end-user when an appointment is missed, while at the same time provide a stronger incentive to reduce the rate of missed appointments.</w:t>
      </w:r>
    </w:p>
    <w:p w:rsidR="00F971CB" w:rsidRPr="00270BE3" w:rsidRDefault="00AF1022" w:rsidP="00845947">
      <w:pPr>
        <w:jc w:val="both"/>
        <w:rPr>
          <w:rFonts w:ascii="Times New Roman" w:eastAsia="Arial Unicode MS" w:hAnsi="Times New Roman" w:cs="Times New Roman"/>
          <w:bCs/>
          <w:kern w:val="1"/>
          <w:sz w:val="24"/>
          <w:szCs w:val="24"/>
          <w:lang w:val="en-IE" w:eastAsia="hi-IN" w:bidi="hi-IN"/>
        </w:rPr>
      </w:pPr>
      <w:r w:rsidRPr="00270BE3">
        <w:rPr>
          <w:rFonts w:ascii="Times New Roman" w:eastAsia="Arial Unicode MS" w:hAnsi="Times New Roman" w:cs="Times New Roman"/>
          <w:bCs/>
          <w:kern w:val="1"/>
          <w:sz w:val="24"/>
          <w:szCs w:val="24"/>
          <w:lang w:val="en-IE" w:eastAsia="hi-IN" w:bidi="hi-IN"/>
        </w:rPr>
        <w:t xml:space="preserve">ACCAN considers that the cost to the end-user should be the primary consideration when setting missed appointment rebates. </w:t>
      </w:r>
      <w:r w:rsidR="00AD45C1">
        <w:rPr>
          <w:rFonts w:ascii="Times New Roman" w:eastAsia="Arial Unicode MS" w:hAnsi="Times New Roman" w:cs="Times New Roman"/>
          <w:bCs/>
          <w:kern w:val="1"/>
          <w:sz w:val="24"/>
          <w:szCs w:val="24"/>
          <w:lang w:val="en-IE" w:eastAsia="hi-IN" w:bidi="hi-IN"/>
        </w:rPr>
        <w:t xml:space="preserve">In setting the rebate reference should be had to existing </w:t>
      </w:r>
      <w:r w:rsidR="00AD45C1">
        <w:rPr>
          <w:rFonts w:ascii="Times New Roman" w:eastAsia="Arial Unicode MS" w:hAnsi="Times New Roman" w:cs="Times New Roman"/>
          <w:bCs/>
          <w:kern w:val="1"/>
          <w:sz w:val="24"/>
          <w:szCs w:val="24"/>
          <w:lang w:val="en-IE" w:eastAsia="hi-IN" w:bidi="hi-IN"/>
        </w:rPr>
        <w:lastRenderedPageBreak/>
        <w:t>approaches for valuing the losses attributable to consumers for wasted time</w:t>
      </w:r>
      <w:r w:rsidR="00F971CB">
        <w:rPr>
          <w:rFonts w:ascii="Times New Roman" w:eastAsia="Arial Unicode MS" w:hAnsi="Times New Roman" w:cs="Times New Roman"/>
          <w:bCs/>
          <w:kern w:val="1"/>
          <w:sz w:val="24"/>
          <w:szCs w:val="24"/>
          <w:lang w:val="en-IE" w:eastAsia="hi-IN" w:bidi="hi-IN"/>
        </w:rPr>
        <w:t xml:space="preserve">. </w:t>
      </w:r>
      <w:r w:rsidR="003D0100">
        <w:rPr>
          <w:rFonts w:ascii="Times New Roman" w:eastAsia="Arial Unicode MS" w:hAnsi="Times New Roman" w:cs="Times New Roman"/>
          <w:bCs/>
          <w:kern w:val="1"/>
          <w:sz w:val="24"/>
          <w:szCs w:val="24"/>
          <w:lang w:val="en-IE" w:eastAsia="hi-IN" w:bidi="hi-IN"/>
        </w:rPr>
        <w:t>ACCAN’s views concerning this issue are detail</w:t>
      </w:r>
      <w:r w:rsidR="006E1427">
        <w:rPr>
          <w:rFonts w:ascii="Times New Roman" w:eastAsia="Arial Unicode MS" w:hAnsi="Times New Roman" w:cs="Times New Roman"/>
          <w:bCs/>
          <w:kern w:val="1"/>
          <w:sz w:val="24"/>
          <w:szCs w:val="24"/>
          <w:lang w:val="en-IE" w:eastAsia="hi-IN" w:bidi="hi-IN"/>
        </w:rPr>
        <w:t>ed</w:t>
      </w:r>
      <w:r w:rsidR="003D0100">
        <w:rPr>
          <w:rFonts w:ascii="Times New Roman" w:eastAsia="Arial Unicode MS" w:hAnsi="Times New Roman" w:cs="Times New Roman"/>
          <w:bCs/>
          <w:kern w:val="1"/>
          <w:sz w:val="24"/>
          <w:szCs w:val="24"/>
          <w:lang w:val="en-IE" w:eastAsia="hi-IN" w:bidi="hi-IN"/>
        </w:rPr>
        <w:t xml:space="preserve"> in the following sections. </w:t>
      </w:r>
    </w:p>
    <w:p w:rsidR="00E21558" w:rsidRPr="00EE01EB" w:rsidRDefault="00E21558" w:rsidP="00845947">
      <w:pPr>
        <w:jc w:val="both"/>
        <w:rPr>
          <w:rFonts w:ascii="Times New Roman" w:eastAsia="Arial Unicode MS" w:hAnsi="Times New Roman" w:cs="Times New Roman"/>
          <w:bCs/>
          <w:i/>
          <w:iCs/>
          <w:color w:val="00B0F0"/>
          <w:kern w:val="1"/>
          <w:sz w:val="24"/>
          <w:szCs w:val="24"/>
          <w:lang w:val="en-IE" w:eastAsia="hi-IN" w:bidi="hi-IN"/>
        </w:rPr>
      </w:pPr>
      <w:r w:rsidRPr="00EE01EB">
        <w:rPr>
          <w:rFonts w:ascii="Times New Roman" w:eastAsia="Arial Unicode MS" w:hAnsi="Times New Roman" w:cs="Times New Roman"/>
          <w:bCs/>
          <w:i/>
          <w:iCs/>
          <w:color w:val="00B0F0"/>
          <w:kern w:val="1"/>
          <w:sz w:val="24"/>
          <w:szCs w:val="24"/>
          <w:lang w:val="en-IE" w:eastAsia="hi-IN" w:bidi="hi-IN"/>
        </w:rPr>
        <w:t xml:space="preserve">NBN Co. should be responsible for the speed and performance </w:t>
      </w:r>
      <w:r w:rsidR="00E67FFC">
        <w:rPr>
          <w:rFonts w:ascii="Times New Roman" w:eastAsia="Arial Unicode MS" w:hAnsi="Times New Roman" w:cs="Times New Roman"/>
          <w:bCs/>
          <w:i/>
          <w:iCs/>
          <w:color w:val="00B0F0"/>
          <w:kern w:val="1"/>
          <w:sz w:val="24"/>
          <w:szCs w:val="24"/>
          <w:lang w:val="en-IE" w:eastAsia="hi-IN" w:bidi="hi-IN"/>
        </w:rPr>
        <w:t>of its wholesale product and not charge for services it does not provide</w:t>
      </w:r>
      <w:r w:rsidR="00AC6463">
        <w:rPr>
          <w:rFonts w:ascii="Times New Roman" w:eastAsia="Arial Unicode MS" w:hAnsi="Times New Roman" w:cs="Times New Roman"/>
          <w:bCs/>
          <w:i/>
          <w:iCs/>
          <w:color w:val="00B0F0"/>
          <w:kern w:val="1"/>
          <w:sz w:val="24"/>
          <w:szCs w:val="24"/>
          <w:lang w:val="en-IE" w:eastAsia="hi-IN" w:bidi="hi-IN"/>
        </w:rPr>
        <w:t>.</w:t>
      </w:r>
    </w:p>
    <w:p w:rsidR="00AD5A16" w:rsidRDefault="00AC6463" w:rsidP="00845947">
      <w:pPr>
        <w:jc w:val="both"/>
        <w:rPr>
          <w:rFonts w:ascii="Times New Roman" w:eastAsia="Arial Unicode MS" w:hAnsi="Times New Roman" w:cs="Times New Roman"/>
          <w:bCs/>
          <w:kern w:val="1"/>
          <w:sz w:val="24"/>
          <w:szCs w:val="24"/>
          <w:lang w:val="en-IE" w:eastAsia="hi-IN" w:bidi="hi-IN"/>
        </w:rPr>
      </w:pPr>
      <w:r w:rsidRPr="003E3CC7">
        <w:rPr>
          <w:rFonts w:ascii="Times New Roman" w:eastAsia="Arial Unicode MS" w:hAnsi="Times New Roman" w:cs="Times New Roman"/>
          <w:bCs/>
          <w:kern w:val="1"/>
          <w:sz w:val="24"/>
          <w:szCs w:val="24"/>
          <w:lang w:val="en-IE" w:eastAsia="hi-IN" w:bidi="hi-IN"/>
        </w:rPr>
        <w:t xml:space="preserve">ACCAN strongly supports the principle that retailers and consumers should not be charged for services that are not provided. </w:t>
      </w:r>
      <w:r w:rsidR="003E1A55" w:rsidRPr="003E3CC7">
        <w:rPr>
          <w:rFonts w:ascii="Times New Roman" w:eastAsia="Arial Unicode MS" w:hAnsi="Times New Roman" w:cs="Times New Roman"/>
          <w:bCs/>
          <w:kern w:val="1"/>
          <w:sz w:val="24"/>
          <w:szCs w:val="24"/>
          <w:lang w:val="en-IE" w:eastAsia="hi-IN" w:bidi="hi-IN"/>
        </w:rPr>
        <w:t>The losses attributed to consumers as a result of underperforming services are material</w:t>
      </w:r>
      <w:r w:rsidR="0029015D">
        <w:rPr>
          <w:rFonts w:ascii="Times New Roman" w:eastAsia="Arial Unicode MS" w:hAnsi="Times New Roman" w:cs="Times New Roman"/>
          <w:bCs/>
          <w:kern w:val="1"/>
          <w:sz w:val="24"/>
          <w:szCs w:val="24"/>
          <w:lang w:val="en-IE" w:eastAsia="hi-IN" w:bidi="hi-IN"/>
        </w:rPr>
        <w:t>.</w:t>
      </w:r>
      <w:r w:rsidR="006804F6">
        <w:rPr>
          <w:rFonts w:ascii="Times New Roman" w:eastAsia="Arial Unicode MS" w:hAnsi="Times New Roman" w:cs="Times New Roman"/>
          <w:bCs/>
          <w:kern w:val="1"/>
          <w:sz w:val="24"/>
          <w:szCs w:val="24"/>
          <w:lang w:val="en-IE" w:eastAsia="hi-IN" w:bidi="hi-IN"/>
        </w:rPr>
        <w:t xml:space="preserve"> The provision of a service that performs </w:t>
      </w:r>
      <w:r w:rsidR="006338C6">
        <w:rPr>
          <w:rFonts w:ascii="Times New Roman" w:eastAsia="Arial Unicode MS" w:hAnsi="Times New Roman" w:cs="Times New Roman"/>
          <w:bCs/>
          <w:kern w:val="1"/>
          <w:sz w:val="24"/>
          <w:szCs w:val="24"/>
          <w:lang w:val="en-IE" w:eastAsia="hi-IN" w:bidi="hi-IN"/>
        </w:rPr>
        <w:t>below</w:t>
      </w:r>
      <w:r w:rsidR="006804F6">
        <w:rPr>
          <w:rFonts w:ascii="Times New Roman" w:eastAsia="Arial Unicode MS" w:hAnsi="Times New Roman" w:cs="Times New Roman"/>
          <w:bCs/>
          <w:kern w:val="1"/>
          <w:sz w:val="24"/>
          <w:szCs w:val="24"/>
          <w:lang w:val="en-IE" w:eastAsia="hi-IN" w:bidi="hi-IN"/>
        </w:rPr>
        <w:t xml:space="preserve"> </w:t>
      </w:r>
      <w:r w:rsidR="006338C6">
        <w:rPr>
          <w:rFonts w:ascii="Times New Roman" w:eastAsia="Arial Unicode MS" w:hAnsi="Times New Roman" w:cs="Times New Roman"/>
          <w:bCs/>
          <w:kern w:val="1"/>
          <w:sz w:val="24"/>
          <w:szCs w:val="24"/>
          <w:lang w:val="en-IE" w:eastAsia="hi-IN" w:bidi="hi-IN"/>
        </w:rPr>
        <w:t>the advertised speed results in consumers paying the full cost of a service that is</w:t>
      </w:r>
      <w:r w:rsidR="00BD63B4">
        <w:rPr>
          <w:rFonts w:ascii="Times New Roman" w:eastAsia="Arial Unicode MS" w:hAnsi="Times New Roman" w:cs="Times New Roman"/>
          <w:bCs/>
          <w:kern w:val="1"/>
          <w:sz w:val="24"/>
          <w:szCs w:val="24"/>
          <w:lang w:val="en-IE" w:eastAsia="hi-IN" w:bidi="hi-IN"/>
        </w:rPr>
        <w:t xml:space="preserve"> worth</w:t>
      </w:r>
      <w:r w:rsidR="006338C6">
        <w:rPr>
          <w:rFonts w:ascii="Times New Roman" w:eastAsia="Arial Unicode MS" w:hAnsi="Times New Roman" w:cs="Times New Roman"/>
          <w:bCs/>
          <w:kern w:val="1"/>
          <w:sz w:val="24"/>
          <w:szCs w:val="24"/>
          <w:lang w:val="en-IE" w:eastAsia="hi-IN" w:bidi="hi-IN"/>
        </w:rPr>
        <w:t xml:space="preserve"> a fraction of </w:t>
      </w:r>
      <w:r w:rsidR="00BD63B4">
        <w:rPr>
          <w:rFonts w:ascii="Times New Roman" w:eastAsia="Arial Unicode MS" w:hAnsi="Times New Roman" w:cs="Times New Roman"/>
          <w:bCs/>
          <w:kern w:val="1"/>
          <w:sz w:val="24"/>
          <w:szCs w:val="24"/>
          <w:lang w:val="en-IE" w:eastAsia="hi-IN" w:bidi="hi-IN"/>
        </w:rPr>
        <w:t>the price that they are paying</w:t>
      </w:r>
      <w:r w:rsidR="00AD5A16">
        <w:rPr>
          <w:rFonts w:ascii="Times New Roman" w:eastAsia="Arial Unicode MS" w:hAnsi="Times New Roman" w:cs="Times New Roman"/>
          <w:bCs/>
          <w:kern w:val="1"/>
          <w:sz w:val="24"/>
          <w:szCs w:val="24"/>
          <w:lang w:val="en-IE" w:eastAsia="hi-IN" w:bidi="hi-IN"/>
        </w:rPr>
        <w:t xml:space="preserve">. </w:t>
      </w:r>
    </w:p>
    <w:p w:rsidR="00AC6463" w:rsidRPr="003E3CC7" w:rsidRDefault="00AD5A16" w:rsidP="00845947">
      <w:pPr>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The losses to consumers vary considerably depending upon the underperformance of their individual service.</w:t>
      </w:r>
      <w:r w:rsidR="00310D7B">
        <w:rPr>
          <w:rFonts w:ascii="Times New Roman" w:eastAsia="Arial Unicode MS" w:hAnsi="Times New Roman" w:cs="Times New Roman"/>
          <w:bCs/>
          <w:kern w:val="1"/>
          <w:sz w:val="24"/>
          <w:szCs w:val="24"/>
          <w:lang w:val="en-IE" w:eastAsia="hi-IN" w:bidi="hi-IN"/>
        </w:rPr>
        <w:t xml:space="preserve"> C</w:t>
      </w:r>
      <w:r>
        <w:rPr>
          <w:rFonts w:ascii="Times New Roman" w:eastAsia="Arial Unicode MS" w:hAnsi="Times New Roman" w:cs="Times New Roman"/>
          <w:bCs/>
          <w:kern w:val="1"/>
          <w:sz w:val="24"/>
          <w:szCs w:val="24"/>
          <w:lang w:val="en-IE" w:eastAsia="hi-IN" w:bidi="hi-IN"/>
        </w:rPr>
        <w:t>ontacts from consumers</w:t>
      </w:r>
      <w:r w:rsidR="00D5736B">
        <w:rPr>
          <w:rFonts w:ascii="Times New Roman" w:eastAsia="Arial Unicode MS" w:hAnsi="Times New Roman" w:cs="Times New Roman"/>
          <w:bCs/>
          <w:kern w:val="1"/>
          <w:sz w:val="24"/>
          <w:szCs w:val="24"/>
          <w:lang w:val="en-IE" w:eastAsia="hi-IN" w:bidi="hi-IN"/>
        </w:rPr>
        <w:t xml:space="preserve"> and ACCC reporting</w:t>
      </w:r>
      <w:r>
        <w:rPr>
          <w:rFonts w:ascii="Times New Roman" w:eastAsia="Arial Unicode MS" w:hAnsi="Times New Roman" w:cs="Times New Roman"/>
          <w:bCs/>
          <w:kern w:val="1"/>
          <w:sz w:val="24"/>
          <w:szCs w:val="24"/>
          <w:lang w:val="en-IE" w:eastAsia="hi-IN" w:bidi="hi-IN"/>
        </w:rPr>
        <w:t xml:space="preserve"> indicate that for a significant proportion of consumers underp</w:t>
      </w:r>
      <w:r w:rsidR="00D5736B">
        <w:rPr>
          <w:rFonts w:ascii="Times New Roman" w:eastAsia="Arial Unicode MS" w:hAnsi="Times New Roman" w:cs="Times New Roman"/>
          <w:bCs/>
          <w:kern w:val="1"/>
          <w:sz w:val="24"/>
          <w:szCs w:val="24"/>
          <w:lang w:val="en-IE" w:eastAsia="hi-IN" w:bidi="hi-IN"/>
        </w:rPr>
        <w:t xml:space="preserve">erformance of services </w:t>
      </w:r>
      <w:r w:rsidR="00310D7B">
        <w:rPr>
          <w:rFonts w:ascii="Times New Roman" w:eastAsia="Arial Unicode MS" w:hAnsi="Times New Roman" w:cs="Times New Roman"/>
          <w:bCs/>
          <w:kern w:val="1"/>
          <w:sz w:val="24"/>
          <w:szCs w:val="24"/>
          <w:lang w:val="en-IE" w:eastAsia="hi-IN" w:bidi="hi-IN"/>
        </w:rPr>
        <w:t>remains</w:t>
      </w:r>
      <w:r w:rsidR="00D5736B">
        <w:rPr>
          <w:rFonts w:ascii="Times New Roman" w:eastAsia="Arial Unicode MS" w:hAnsi="Times New Roman" w:cs="Times New Roman"/>
          <w:bCs/>
          <w:kern w:val="1"/>
          <w:sz w:val="24"/>
          <w:szCs w:val="24"/>
          <w:lang w:val="en-IE" w:eastAsia="hi-IN" w:bidi="hi-IN"/>
        </w:rPr>
        <w:t xml:space="preserve"> a</w:t>
      </w:r>
      <w:r w:rsidR="00310D7B">
        <w:rPr>
          <w:rFonts w:ascii="Times New Roman" w:eastAsia="Arial Unicode MS" w:hAnsi="Times New Roman" w:cs="Times New Roman"/>
          <w:bCs/>
          <w:kern w:val="1"/>
          <w:sz w:val="24"/>
          <w:szCs w:val="24"/>
          <w:lang w:val="en-IE" w:eastAsia="hi-IN" w:bidi="hi-IN"/>
        </w:rPr>
        <w:t xml:space="preserve"> common experience,</w:t>
      </w:r>
      <w:r w:rsidR="00D5736B">
        <w:rPr>
          <w:rStyle w:val="FootnoteReference"/>
          <w:rFonts w:ascii="Times New Roman" w:eastAsia="Arial Unicode MS" w:hAnsi="Times New Roman" w:cs="Times New Roman"/>
          <w:bCs/>
          <w:kern w:val="1"/>
          <w:sz w:val="24"/>
          <w:szCs w:val="24"/>
          <w:lang w:val="en-IE" w:eastAsia="hi-IN" w:bidi="hi-IN"/>
        </w:rPr>
        <w:footnoteReference w:id="1"/>
      </w:r>
      <w:r w:rsidR="00310D7B">
        <w:rPr>
          <w:rFonts w:ascii="Times New Roman" w:eastAsia="Arial Unicode MS" w:hAnsi="Times New Roman" w:cs="Times New Roman"/>
          <w:bCs/>
          <w:kern w:val="1"/>
          <w:sz w:val="24"/>
          <w:szCs w:val="24"/>
          <w:lang w:val="en-IE" w:eastAsia="hi-IN" w:bidi="hi-IN"/>
        </w:rPr>
        <w:t xml:space="preserve"> with consumers indicating that they feel that underperforming services should be priced on a pro-rata basis to reflect the true value of the service. This implies that consumers attaining speeds below the headline rate (e.g. 20% - 50% below) consider the fundamental underlying value of the service is proportionately lower and that therefore the loss they are experiencing is equivalent in monetary terms. </w:t>
      </w:r>
    </w:p>
    <w:p w:rsidR="00B22C34" w:rsidRPr="00036947" w:rsidRDefault="00E67FFC" w:rsidP="00845947">
      <w:pPr>
        <w:jc w:val="both"/>
        <w:rPr>
          <w:rFonts w:ascii="Times New Roman" w:eastAsia="Arial Unicode MS" w:hAnsi="Times New Roman" w:cs="Times New Roman"/>
          <w:bCs/>
          <w:i/>
          <w:iCs/>
          <w:color w:val="00B0F0"/>
          <w:kern w:val="1"/>
          <w:sz w:val="24"/>
          <w:szCs w:val="24"/>
          <w:lang w:val="en-IE" w:eastAsia="hi-IN" w:bidi="hi-IN"/>
        </w:rPr>
      </w:pPr>
      <w:r w:rsidRPr="00E67FFC">
        <w:rPr>
          <w:rFonts w:ascii="Times New Roman" w:eastAsia="Arial Unicode MS" w:hAnsi="Times New Roman" w:cs="Times New Roman"/>
          <w:bCs/>
          <w:i/>
          <w:iCs/>
          <w:color w:val="00B0F0"/>
          <w:kern w:val="1"/>
          <w:sz w:val="24"/>
          <w:szCs w:val="24"/>
          <w:lang w:val="en-IE" w:eastAsia="hi-IN" w:bidi="hi-IN"/>
        </w:rPr>
        <w:t>To ensure a robust service level framework, NBN Co should only extend service level timeframes under limited specified circumstances, for example if NBN Co is waiting for a customer or RSP action before completing a connection or remediating a fault, or NBN Co.’s operations are affected by a force majeure event.</w:t>
      </w:r>
    </w:p>
    <w:p w:rsidR="00327EAE" w:rsidRDefault="005D0370" w:rsidP="00845947">
      <w:pPr>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 xml:space="preserve">NBN Co. should not have the ability to use exemptions to avoid having to pay rebates or </w:t>
      </w:r>
      <w:r w:rsidR="0070256D">
        <w:rPr>
          <w:rFonts w:ascii="Times New Roman" w:eastAsia="Arial Unicode MS" w:hAnsi="Times New Roman" w:cs="Times New Roman"/>
          <w:bCs/>
          <w:kern w:val="1"/>
          <w:sz w:val="24"/>
          <w:szCs w:val="24"/>
          <w:lang w:val="en-IE" w:eastAsia="hi-IN" w:bidi="hi-IN"/>
        </w:rPr>
        <w:t xml:space="preserve">promptly </w:t>
      </w:r>
      <w:r>
        <w:rPr>
          <w:rFonts w:ascii="Times New Roman" w:eastAsia="Arial Unicode MS" w:hAnsi="Times New Roman" w:cs="Times New Roman"/>
          <w:bCs/>
          <w:kern w:val="1"/>
          <w:sz w:val="24"/>
          <w:szCs w:val="24"/>
          <w:lang w:val="en-IE" w:eastAsia="hi-IN" w:bidi="hi-IN"/>
        </w:rPr>
        <w:t>rectify service level issues</w:t>
      </w:r>
      <w:r w:rsidR="004764FA">
        <w:rPr>
          <w:rFonts w:ascii="Times New Roman" w:eastAsia="Arial Unicode MS" w:hAnsi="Times New Roman" w:cs="Times New Roman"/>
          <w:bCs/>
          <w:kern w:val="1"/>
          <w:sz w:val="24"/>
          <w:szCs w:val="24"/>
          <w:lang w:val="en-IE" w:eastAsia="hi-IN" w:bidi="hi-IN"/>
        </w:rPr>
        <w:t xml:space="preserve"> </w:t>
      </w:r>
      <w:r w:rsidR="00FF5C2C">
        <w:rPr>
          <w:rFonts w:ascii="Times New Roman" w:eastAsia="Arial Unicode MS" w:hAnsi="Times New Roman" w:cs="Times New Roman"/>
          <w:bCs/>
          <w:kern w:val="1"/>
          <w:sz w:val="24"/>
          <w:szCs w:val="24"/>
          <w:lang w:val="en-IE" w:eastAsia="hi-IN" w:bidi="hi-IN"/>
        </w:rPr>
        <w:t xml:space="preserve">except in clearly defined circumstances. </w:t>
      </w:r>
      <w:r w:rsidR="00AF001C">
        <w:rPr>
          <w:rFonts w:ascii="Times New Roman" w:eastAsia="Arial Unicode MS" w:hAnsi="Times New Roman" w:cs="Times New Roman"/>
          <w:bCs/>
          <w:kern w:val="1"/>
          <w:sz w:val="24"/>
          <w:szCs w:val="24"/>
          <w:lang w:val="en-IE" w:eastAsia="hi-IN" w:bidi="hi-IN"/>
        </w:rPr>
        <w:t xml:space="preserve">Clarification of the </w:t>
      </w:r>
      <w:r w:rsidR="003F5E58">
        <w:rPr>
          <w:rFonts w:ascii="Times New Roman" w:eastAsia="Arial Unicode MS" w:hAnsi="Times New Roman" w:cs="Times New Roman"/>
          <w:bCs/>
          <w:kern w:val="1"/>
          <w:sz w:val="24"/>
          <w:szCs w:val="24"/>
          <w:lang w:val="en-IE" w:eastAsia="hi-IN" w:bidi="hi-IN"/>
        </w:rPr>
        <w:t>specified</w:t>
      </w:r>
      <w:r w:rsidR="00AF001C">
        <w:rPr>
          <w:rFonts w:ascii="Times New Roman" w:eastAsia="Arial Unicode MS" w:hAnsi="Times New Roman" w:cs="Times New Roman"/>
          <w:bCs/>
          <w:kern w:val="1"/>
          <w:sz w:val="24"/>
          <w:szCs w:val="24"/>
          <w:lang w:val="en-IE" w:eastAsia="hi-IN" w:bidi="hi-IN"/>
        </w:rPr>
        <w:t xml:space="preserve"> circumstances when NBN Co. may seek </w:t>
      </w:r>
      <w:r w:rsidR="003D0100">
        <w:rPr>
          <w:rFonts w:ascii="Times New Roman" w:eastAsia="Arial Unicode MS" w:hAnsi="Times New Roman" w:cs="Times New Roman"/>
          <w:bCs/>
          <w:kern w:val="1"/>
          <w:sz w:val="24"/>
          <w:szCs w:val="24"/>
          <w:lang w:val="en-IE" w:eastAsia="hi-IN" w:bidi="hi-IN"/>
        </w:rPr>
        <w:t xml:space="preserve">to extend service level timeframes is essential in order to incentivise rapid rectification of service issues. </w:t>
      </w:r>
    </w:p>
    <w:p w:rsidR="00B22C34" w:rsidRDefault="002B4478" w:rsidP="00845947">
      <w:pPr>
        <w:jc w:val="both"/>
        <w:rPr>
          <w:rFonts w:ascii="Times New Roman" w:eastAsia="Arial Unicode MS" w:hAnsi="Times New Roman" w:cs="Times New Roman"/>
          <w:bCs/>
          <w:i/>
          <w:iCs/>
          <w:color w:val="00B0F0"/>
          <w:kern w:val="1"/>
          <w:sz w:val="24"/>
          <w:szCs w:val="24"/>
          <w:lang w:val="en-IE" w:eastAsia="hi-IN" w:bidi="hi-IN"/>
        </w:rPr>
      </w:pPr>
      <w:r w:rsidRPr="002B4478">
        <w:rPr>
          <w:rFonts w:ascii="Times New Roman" w:eastAsia="Arial Unicode MS" w:hAnsi="Times New Roman" w:cs="Times New Roman"/>
          <w:bCs/>
          <w:i/>
          <w:iCs/>
          <w:color w:val="00B0F0"/>
          <w:kern w:val="1"/>
          <w:sz w:val="24"/>
          <w:szCs w:val="24"/>
          <w:lang w:val="en-IE" w:eastAsia="hi-IN" w:bidi="hi-IN"/>
        </w:rPr>
        <w:t xml:space="preserve">NBN Co. should record service specific information about the progress of appointments, connections and faults and make </w:t>
      </w:r>
      <w:r w:rsidR="0085579C" w:rsidRPr="002B4478">
        <w:rPr>
          <w:rFonts w:ascii="Times New Roman" w:eastAsia="Arial Unicode MS" w:hAnsi="Times New Roman" w:cs="Times New Roman"/>
          <w:bCs/>
          <w:i/>
          <w:iCs/>
          <w:color w:val="00B0F0"/>
          <w:kern w:val="1"/>
          <w:sz w:val="24"/>
          <w:szCs w:val="24"/>
          <w:lang w:val="en-IE" w:eastAsia="hi-IN" w:bidi="hi-IN"/>
        </w:rPr>
        <w:t>this</w:t>
      </w:r>
      <w:r w:rsidRPr="002B4478">
        <w:rPr>
          <w:rFonts w:ascii="Times New Roman" w:eastAsia="Arial Unicode MS" w:hAnsi="Times New Roman" w:cs="Times New Roman"/>
          <w:bCs/>
          <w:i/>
          <w:iCs/>
          <w:color w:val="00B0F0"/>
          <w:kern w:val="1"/>
          <w:sz w:val="24"/>
          <w:szCs w:val="24"/>
          <w:lang w:val="en-IE" w:eastAsia="hi-IN" w:bidi="hi-IN"/>
        </w:rPr>
        <w:t xml:space="preserve"> available to access seekers in a way that is accurate, timely and accessible. This should include whether a relevant service level has been missed and is able to be used by RSPs to inform end-users when appropriate.</w:t>
      </w:r>
    </w:p>
    <w:p w:rsidR="000F77D0" w:rsidRDefault="000F77D0" w:rsidP="00845947">
      <w:pPr>
        <w:jc w:val="both"/>
        <w:rPr>
          <w:rFonts w:ascii="Times New Roman" w:eastAsia="Arial Unicode MS" w:hAnsi="Times New Roman" w:cs="Times New Roman"/>
          <w:bCs/>
          <w:iCs/>
          <w:kern w:val="1"/>
          <w:sz w:val="24"/>
          <w:szCs w:val="24"/>
          <w:lang w:val="en-IE" w:eastAsia="hi-IN" w:bidi="hi-IN"/>
        </w:rPr>
      </w:pPr>
      <w:r>
        <w:rPr>
          <w:rFonts w:ascii="Times New Roman" w:eastAsia="Arial Unicode MS" w:hAnsi="Times New Roman" w:cs="Times New Roman"/>
          <w:bCs/>
          <w:iCs/>
          <w:kern w:val="1"/>
          <w:sz w:val="24"/>
          <w:szCs w:val="24"/>
          <w:lang w:val="en-IE" w:eastAsia="hi-IN" w:bidi="hi-IN"/>
        </w:rPr>
        <w:t xml:space="preserve">ACCAN strongly supports the implementation of record-keeping and reporting </w:t>
      </w:r>
      <w:r w:rsidR="000C1863">
        <w:rPr>
          <w:rFonts w:ascii="Times New Roman" w:eastAsia="Arial Unicode MS" w:hAnsi="Times New Roman" w:cs="Times New Roman"/>
          <w:bCs/>
          <w:iCs/>
          <w:kern w:val="1"/>
          <w:sz w:val="24"/>
          <w:szCs w:val="24"/>
          <w:lang w:val="en-IE" w:eastAsia="hi-IN" w:bidi="hi-IN"/>
        </w:rPr>
        <w:t>requirements</w:t>
      </w:r>
      <w:r>
        <w:rPr>
          <w:rFonts w:ascii="Times New Roman" w:eastAsia="Arial Unicode MS" w:hAnsi="Times New Roman" w:cs="Times New Roman"/>
          <w:bCs/>
          <w:iCs/>
          <w:kern w:val="1"/>
          <w:sz w:val="24"/>
          <w:szCs w:val="24"/>
          <w:lang w:val="en-IE" w:eastAsia="hi-IN" w:bidi="hi-IN"/>
        </w:rPr>
        <w:t xml:space="preserve"> for NBN service levels. At present the lack of specific records is a barrier to the identification of systemic service issues and the attribution of responsibility for failures in meeting service levels. A sufficiently detailed system of reporting will allow for the clarification of </w:t>
      </w:r>
      <w:r w:rsidR="000C1863">
        <w:rPr>
          <w:rFonts w:ascii="Times New Roman" w:eastAsia="Arial Unicode MS" w:hAnsi="Times New Roman" w:cs="Times New Roman"/>
          <w:bCs/>
          <w:iCs/>
          <w:kern w:val="1"/>
          <w:sz w:val="24"/>
          <w:szCs w:val="24"/>
          <w:lang w:val="en-IE" w:eastAsia="hi-IN" w:bidi="hi-IN"/>
        </w:rPr>
        <w:t>the drivers of non-compliance with service levels and facilitate identification of systemic issues and the development of solutions.</w:t>
      </w:r>
    </w:p>
    <w:p w:rsidR="00F314F1" w:rsidRPr="006804F6" w:rsidRDefault="00F314F1" w:rsidP="00845947">
      <w:pPr>
        <w:jc w:val="both"/>
        <w:rPr>
          <w:rFonts w:ascii="Times New Roman" w:eastAsia="Arial Unicode MS" w:hAnsi="Times New Roman" w:cs="Times New Roman"/>
          <w:bCs/>
          <w:iCs/>
          <w:kern w:val="1"/>
          <w:sz w:val="24"/>
          <w:szCs w:val="24"/>
          <w:lang w:val="en-IE" w:eastAsia="hi-IN" w:bidi="hi-IN"/>
        </w:rPr>
      </w:pPr>
      <w:r w:rsidRPr="006804F6">
        <w:rPr>
          <w:rFonts w:ascii="Times New Roman" w:eastAsia="Arial Unicode MS" w:hAnsi="Times New Roman" w:cs="Times New Roman"/>
          <w:bCs/>
          <w:iCs/>
          <w:kern w:val="1"/>
          <w:sz w:val="24"/>
          <w:szCs w:val="24"/>
          <w:lang w:val="en-IE" w:eastAsia="hi-IN" w:bidi="hi-IN"/>
        </w:rPr>
        <w:lastRenderedPageBreak/>
        <w:t xml:space="preserve">ACCAN believes that the </w:t>
      </w:r>
      <w:r w:rsidR="006804F6">
        <w:rPr>
          <w:rFonts w:ascii="Times New Roman" w:eastAsia="Arial Unicode MS" w:hAnsi="Times New Roman" w:cs="Times New Roman"/>
          <w:bCs/>
          <w:iCs/>
          <w:kern w:val="1"/>
          <w:sz w:val="24"/>
          <w:szCs w:val="24"/>
          <w:lang w:val="en-IE" w:eastAsia="hi-IN" w:bidi="hi-IN"/>
        </w:rPr>
        <w:t xml:space="preserve">publication of the monthly service level performance information required under clause 9 of the draft FAD is essential to ensure confidence in the performance of NBN Co. </w:t>
      </w:r>
    </w:p>
    <w:p w:rsidR="00095ADD" w:rsidRPr="00F971CB" w:rsidRDefault="0017558D" w:rsidP="00845947">
      <w:pPr>
        <w:jc w:val="both"/>
        <w:rPr>
          <w:rFonts w:ascii="Times New Roman" w:eastAsia="Arial Unicode MS" w:hAnsi="Times New Roman" w:cs="Times New Roman"/>
          <w:bCs/>
          <w:i/>
          <w:iCs/>
          <w:color w:val="00B0F0"/>
          <w:kern w:val="1"/>
          <w:sz w:val="24"/>
          <w:szCs w:val="24"/>
          <w:lang w:val="en-IE" w:eastAsia="hi-IN" w:bidi="hi-IN"/>
        </w:rPr>
      </w:pPr>
      <w:r w:rsidRPr="00095ADD">
        <w:rPr>
          <w:rFonts w:ascii="Times New Roman" w:eastAsia="Arial Unicode MS" w:hAnsi="Times New Roman" w:cs="Times New Roman"/>
          <w:bCs/>
          <w:i/>
          <w:iCs/>
          <w:color w:val="00B0F0"/>
          <w:kern w:val="1"/>
          <w:sz w:val="24"/>
          <w:szCs w:val="24"/>
          <w:lang w:val="en-IE" w:eastAsia="hi-IN" w:bidi="hi-IN"/>
        </w:rPr>
        <w:t xml:space="preserve">NBN Co should provide regular reports to access seekers about the overall level of performance of its network. This should include its performance meeting service levels by location,  service class and network. </w:t>
      </w:r>
    </w:p>
    <w:p w:rsidR="00FF1DE5" w:rsidRDefault="00647217" w:rsidP="00FF1DE5">
      <w:pPr>
        <w:jc w:val="both"/>
        <w:rPr>
          <w:rFonts w:ascii="Times New Roman" w:eastAsia="Arial Unicode MS" w:hAnsi="Times New Roman" w:cs="Times New Roman"/>
          <w:bCs/>
          <w:kern w:val="1"/>
          <w:sz w:val="24"/>
          <w:szCs w:val="24"/>
          <w:lang w:val="en-IE" w:eastAsia="hi-IN" w:bidi="hi-IN"/>
        </w:rPr>
      </w:pPr>
      <w:r w:rsidRPr="00270BE3">
        <w:rPr>
          <w:rFonts w:ascii="Times New Roman" w:eastAsia="Arial Unicode MS" w:hAnsi="Times New Roman" w:cs="Times New Roman"/>
          <w:bCs/>
          <w:kern w:val="1"/>
          <w:sz w:val="24"/>
          <w:szCs w:val="24"/>
          <w:lang w:val="en-IE" w:eastAsia="hi-IN" w:bidi="hi-IN"/>
        </w:rPr>
        <w:t>ACCAN agrees with the ACCC that NBN Co.</w:t>
      </w:r>
      <w:r w:rsidR="00FF1DE5">
        <w:rPr>
          <w:rFonts w:ascii="Times New Roman" w:eastAsia="Arial Unicode MS" w:hAnsi="Times New Roman" w:cs="Times New Roman"/>
          <w:bCs/>
          <w:kern w:val="1"/>
          <w:sz w:val="24"/>
          <w:szCs w:val="24"/>
          <w:lang w:val="en-IE" w:eastAsia="hi-IN" w:bidi="hi-IN"/>
        </w:rPr>
        <w:t xml:space="preserve"> wholesale service standards</w:t>
      </w:r>
      <w:r w:rsidRPr="00270BE3">
        <w:rPr>
          <w:rFonts w:ascii="Times New Roman" w:eastAsia="Arial Unicode MS" w:hAnsi="Times New Roman" w:cs="Times New Roman"/>
          <w:bCs/>
          <w:kern w:val="1"/>
          <w:sz w:val="24"/>
          <w:szCs w:val="24"/>
          <w:lang w:val="en-IE" w:eastAsia="hi-IN" w:bidi="hi-IN"/>
        </w:rPr>
        <w:t xml:space="preserve"> </w:t>
      </w:r>
      <w:r w:rsidR="00FF1DE5">
        <w:rPr>
          <w:rFonts w:ascii="Times New Roman" w:eastAsia="Arial Unicode MS" w:hAnsi="Times New Roman" w:cs="Times New Roman"/>
          <w:bCs/>
          <w:kern w:val="1"/>
          <w:sz w:val="24"/>
          <w:szCs w:val="24"/>
          <w:lang w:val="en-IE" w:eastAsia="hi-IN" w:bidi="hi-IN"/>
        </w:rPr>
        <w:t xml:space="preserve">should </w:t>
      </w:r>
      <w:r w:rsidR="00FF1DE5" w:rsidRPr="00270BE3">
        <w:rPr>
          <w:rFonts w:ascii="Times New Roman" w:eastAsia="Arial Unicode MS" w:hAnsi="Times New Roman" w:cs="Times New Roman"/>
          <w:bCs/>
          <w:kern w:val="1"/>
          <w:sz w:val="24"/>
          <w:szCs w:val="24"/>
          <w:lang w:val="en-IE" w:eastAsia="hi-IN" w:bidi="hi-IN"/>
        </w:rPr>
        <w:t>support</w:t>
      </w:r>
      <w:r w:rsidRPr="00270BE3">
        <w:rPr>
          <w:rFonts w:ascii="Times New Roman" w:eastAsia="Arial Unicode MS" w:hAnsi="Times New Roman" w:cs="Times New Roman"/>
          <w:bCs/>
          <w:kern w:val="1"/>
          <w:sz w:val="24"/>
          <w:szCs w:val="24"/>
          <w:lang w:val="en-IE" w:eastAsia="hi-IN" w:bidi="hi-IN"/>
        </w:rPr>
        <w:t xml:space="preserve"> the delivery of NBN services consistently with </w:t>
      </w:r>
      <w:r w:rsidR="009948F0">
        <w:rPr>
          <w:rFonts w:ascii="Times New Roman" w:eastAsia="Arial Unicode MS" w:hAnsi="Times New Roman" w:cs="Times New Roman"/>
          <w:bCs/>
          <w:kern w:val="1"/>
          <w:sz w:val="24"/>
          <w:szCs w:val="24"/>
          <w:lang w:val="en-IE" w:eastAsia="hi-IN" w:bidi="hi-IN"/>
        </w:rPr>
        <w:t>existing priority assistance arrangements.</w:t>
      </w:r>
      <w:r w:rsidRPr="00270BE3">
        <w:rPr>
          <w:rFonts w:ascii="Times New Roman" w:eastAsia="Arial Unicode MS" w:hAnsi="Times New Roman" w:cs="Times New Roman"/>
          <w:bCs/>
          <w:kern w:val="1"/>
          <w:sz w:val="24"/>
          <w:szCs w:val="24"/>
          <w:lang w:val="en-IE" w:eastAsia="hi-IN" w:bidi="hi-IN"/>
        </w:rPr>
        <w:t xml:space="preserve"> </w:t>
      </w:r>
      <w:r w:rsidR="00A63A5B">
        <w:rPr>
          <w:rFonts w:ascii="Times New Roman" w:eastAsia="Arial Unicode MS" w:hAnsi="Times New Roman" w:cs="Times New Roman"/>
          <w:bCs/>
          <w:kern w:val="1"/>
          <w:sz w:val="24"/>
          <w:szCs w:val="24"/>
          <w:lang w:val="en-IE" w:eastAsia="hi-IN" w:bidi="hi-IN"/>
        </w:rPr>
        <w:t>However</w:t>
      </w:r>
      <w:r w:rsidR="007D2A0F">
        <w:rPr>
          <w:rFonts w:ascii="Times New Roman" w:eastAsia="Arial Unicode MS" w:hAnsi="Times New Roman" w:cs="Times New Roman"/>
          <w:bCs/>
          <w:kern w:val="1"/>
          <w:sz w:val="24"/>
          <w:szCs w:val="24"/>
          <w:lang w:val="en-IE" w:eastAsia="hi-IN" w:bidi="hi-IN"/>
        </w:rPr>
        <w:t xml:space="preserve">, </w:t>
      </w:r>
      <w:r w:rsidR="007D2A0F" w:rsidRPr="00FF1DE5">
        <w:rPr>
          <w:rFonts w:ascii="Times New Roman" w:eastAsia="Arial Unicode MS" w:hAnsi="Times New Roman" w:cs="Times New Roman"/>
          <w:bCs/>
          <w:kern w:val="1"/>
          <w:sz w:val="24"/>
          <w:szCs w:val="24"/>
          <w:lang w:val="en-IE" w:eastAsia="hi-IN" w:bidi="hi-IN"/>
        </w:rPr>
        <w:t>ACCAN</w:t>
      </w:r>
      <w:r w:rsidRPr="00FF1DE5">
        <w:rPr>
          <w:rFonts w:ascii="Times New Roman" w:eastAsia="Arial Unicode MS" w:hAnsi="Times New Roman" w:cs="Times New Roman"/>
          <w:bCs/>
          <w:kern w:val="1"/>
          <w:sz w:val="24"/>
          <w:szCs w:val="24"/>
          <w:lang w:val="en-IE" w:eastAsia="hi-IN" w:bidi="hi-IN"/>
        </w:rPr>
        <w:t xml:space="preserve"> considers that there is considerable scope for the revision</w:t>
      </w:r>
      <w:r w:rsidR="00FF1DE5" w:rsidRPr="00DB5BD9">
        <w:rPr>
          <w:rFonts w:ascii="Times New Roman" w:eastAsia="Arial Unicode MS" w:hAnsi="Times New Roman" w:cs="Times New Roman"/>
          <w:bCs/>
          <w:kern w:val="1"/>
          <w:sz w:val="24"/>
          <w:szCs w:val="24"/>
          <w:lang w:val="en-IE" w:eastAsia="hi-IN" w:bidi="hi-IN"/>
        </w:rPr>
        <w:t xml:space="preserve"> and improvement</w:t>
      </w:r>
      <w:r w:rsidRPr="00FF1DE5">
        <w:rPr>
          <w:rFonts w:ascii="Times New Roman" w:eastAsia="Arial Unicode MS" w:hAnsi="Times New Roman" w:cs="Times New Roman"/>
          <w:bCs/>
          <w:kern w:val="1"/>
          <w:sz w:val="24"/>
          <w:szCs w:val="24"/>
          <w:lang w:val="en-IE" w:eastAsia="hi-IN" w:bidi="hi-IN"/>
        </w:rPr>
        <w:t xml:space="preserve"> of these </w:t>
      </w:r>
      <w:r w:rsidR="00DD012C" w:rsidRPr="00FF1DE5">
        <w:rPr>
          <w:rFonts w:ascii="Times New Roman" w:eastAsia="Arial Unicode MS" w:hAnsi="Times New Roman" w:cs="Times New Roman"/>
          <w:bCs/>
          <w:kern w:val="1"/>
          <w:sz w:val="24"/>
          <w:szCs w:val="24"/>
          <w:lang w:val="en-IE" w:eastAsia="hi-IN" w:bidi="hi-IN"/>
        </w:rPr>
        <w:t>safeguards</w:t>
      </w:r>
      <w:r w:rsidR="00FF1DE5" w:rsidRPr="00DB5BD9">
        <w:rPr>
          <w:rFonts w:ascii="Times New Roman" w:eastAsia="Arial Unicode MS" w:hAnsi="Times New Roman" w:cs="Times New Roman"/>
          <w:bCs/>
          <w:kern w:val="1"/>
          <w:sz w:val="24"/>
          <w:szCs w:val="24"/>
          <w:lang w:val="en-IE" w:eastAsia="hi-IN" w:bidi="hi-IN"/>
        </w:rPr>
        <w:t>,</w:t>
      </w:r>
      <w:r w:rsidR="00FF1DE5" w:rsidRPr="00FF1DE5">
        <w:rPr>
          <w:rFonts w:ascii="Times New Roman" w:eastAsia="Arial Unicode MS" w:hAnsi="Times New Roman" w:cs="Times New Roman"/>
          <w:bCs/>
          <w:kern w:val="1"/>
          <w:sz w:val="24"/>
          <w:szCs w:val="24"/>
          <w:lang w:val="en-IE" w:eastAsia="hi-IN" w:bidi="hi-IN"/>
        </w:rPr>
        <w:t xml:space="preserve"> as set out in </w:t>
      </w:r>
      <w:r w:rsidR="00A63A5B">
        <w:rPr>
          <w:rFonts w:ascii="Times New Roman" w:eastAsia="Arial Unicode MS" w:hAnsi="Times New Roman" w:cs="Times New Roman"/>
          <w:bCs/>
          <w:kern w:val="1"/>
          <w:sz w:val="24"/>
          <w:szCs w:val="24"/>
          <w:lang w:val="en-IE" w:eastAsia="hi-IN" w:bidi="hi-IN"/>
        </w:rPr>
        <w:t>our</w:t>
      </w:r>
      <w:r w:rsidR="00FF1DE5" w:rsidRPr="00FF1DE5">
        <w:rPr>
          <w:rFonts w:ascii="Times New Roman" w:eastAsia="Arial Unicode MS" w:hAnsi="Times New Roman" w:cs="Times New Roman"/>
          <w:bCs/>
          <w:kern w:val="1"/>
          <w:sz w:val="24"/>
          <w:szCs w:val="24"/>
          <w:lang w:val="en-IE" w:eastAsia="hi-IN" w:bidi="hi-IN"/>
        </w:rPr>
        <w:t xml:space="preserve"> submission</w:t>
      </w:r>
      <w:r w:rsidR="00FF1DE5">
        <w:rPr>
          <w:rFonts w:ascii="Times New Roman" w:eastAsia="Arial Unicode MS" w:hAnsi="Times New Roman" w:cs="Times New Roman"/>
          <w:bCs/>
          <w:kern w:val="1"/>
          <w:sz w:val="24"/>
          <w:szCs w:val="24"/>
          <w:lang w:val="en-IE" w:eastAsia="hi-IN" w:bidi="hi-IN"/>
        </w:rPr>
        <w:t xml:space="preserve"> to Part B of the Consumer Safeguards Review,</w:t>
      </w:r>
      <w:r w:rsidR="00FF1DE5">
        <w:rPr>
          <w:rStyle w:val="FootnoteReference"/>
          <w:rFonts w:ascii="Times New Roman" w:eastAsia="Arial Unicode MS" w:hAnsi="Times New Roman" w:cs="Times New Roman"/>
          <w:bCs/>
          <w:kern w:val="1"/>
          <w:sz w:val="24"/>
          <w:szCs w:val="24"/>
          <w:lang w:val="en-IE" w:eastAsia="hi-IN" w:bidi="hi-IN"/>
        </w:rPr>
        <w:footnoteReference w:id="2"/>
      </w:r>
      <w:r w:rsidR="00FF1DE5">
        <w:rPr>
          <w:rFonts w:ascii="Times New Roman" w:eastAsia="Arial Unicode MS" w:hAnsi="Times New Roman" w:cs="Times New Roman"/>
          <w:bCs/>
          <w:kern w:val="1"/>
          <w:sz w:val="24"/>
          <w:szCs w:val="24"/>
          <w:lang w:val="en-IE" w:eastAsia="hi-IN" w:bidi="hi-IN"/>
        </w:rPr>
        <w:t xml:space="preserve"> NBN Co.’s performance standards may require revision in the future to comply with any enhanced standards.</w:t>
      </w:r>
    </w:p>
    <w:p w:rsidR="00F971CB" w:rsidRPr="00F971CB" w:rsidRDefault="00F971CB" w:rsidP="00845947">
      <w:pPr>
        <w:jc w:val="both"/>
        <w:rPr>
          <w:rFonts w:ascii="Times New Roman" w:eastAsia="Arial Unicode MS" w:hAnsi="Times New Roman" w:cs="Times New Roman"/>
          <w:bCs/>
          <w:i/>
          <w:iCs/>
          <w:color w:val="00B0F0"/>
          <w:kern w:val="1"/>
          <w:sz w:val="24"/>
          <w:szCs w:val="24"/>
          <w:lang w:val="en-IE" w:eastAsia="hi-IN" w:bidi="hi-IN"/>
        </w:rPr>
      </w:pPr>
      <w:r w:rsidRPr="00F971CB">
        <w:rPr>
          <w:rFonts w:ascii="Times New Roman" w:eastAsia="Arial Unicode MS" w:hAnsi="Times New Roman" w:cs="Times New Roman"/>
          <w:bCs/>
          <w:i/>
          <w:iCs/>
          <w:color w:val="00B0F0"/>
          <w:kern w:val="1"/>
          <w:sz w:val="24"/>
          <w:szCs w:val="24"/>
          <w:lang w:val="en-IE" w:eastAsia="hi-IN" w:bidi="hi-IN"/>
        </w:rPr>
        <w:t xml:space="preserve">NBN Co should support the delivery of NBN services in line with existing consumer safeguards, where they apply. PA connections and faults should be prioritised over standard connections and faults. NBN Co should commit to updating the WBA service standards to support any changes to the consumer safeguards framework that affect NBN services. </w:t>
      </w:r>
    </w:p>
    <w:p w:rsidR="00F971CB" w:rsidRPr="0040022D" w:rsidRDefault="009520C8" w:rsidP="00845947">
      <w:pPr>
        <w:jc w:val="both"/>
        <w:rPr>
          <w:rFonts w:ascii="Times New Roman" w:eastAsia="Arial Unicode MS" w:hAnsi="Times New Roman" w:cs="Times New Roman"/>
          <w:bCs/>
          <w:color w:val="808080" w:themeColor="background1" w:themeShade="80"/>
          <w:kern w:val="1"/>
          <w:sz w:val="24"/>
          <w:szCs w:val="24"/>
          <w:lang w:val="en-IE" w:eastAsia="hi-IN" w:bidi="hi-IN"/>
        </w:rPr>
      </w:pPr>
      <w:r w:rsidRPr="000C1863">
        <w:rPr>
          <w:rFonts w:ascii="Times New Roman" w:eastAsia="Arial Unicode MS" w:hAnsi="Times New Roman" w:cs="Times New Roman"/>
          <w:bCs/>
          <w:kern w:val="1"/>
          <w:sz w:val="24"/>
          <w:szCs w:val="24"/>
          <w:lang w:val="en-IE" w:eastAsia="hi-IN" w:bidi="hi-IN"/>
        </w:rPr>
        <w:t>Priority assistance is an essential service for many vulnerable Australians</w:t>
      </w:r>
      <w:r w:rsidR="005A1179">
        <w:rPr>
          <w:rFonts w:ascii="Times New Roman" w:eastAsia="Arial Unicode MS" w:hAnsi="Times New Roman" w:cs="Times New Roman"/>
          <w:bCs/>
          <w:kern w:val="1"/>
          <w:sz w:val="24"/>
          <w:szCs w:val="24"/>
          <w:lang w:val="en-IE" w:eastAsia="hi-IN" w:bidi="hi-IN"/>
        </w:rPr>
        <w:t xml:space="preserve">. </w:t>
      </w:r>
      <w:r w:rsidRPr="000C1863">
        <w:rPr>
          <w:rFonts w:ascii="Times New Roman" w:eastAsia="Arial Unicode MS" w:hAnsi="Times New Roman" w:cs="Times New Roman"/>
          <w:bCs/>
          <w:kern w:val="1"/>
          <w:sz w:val="24"/>
          <w:szCs w:val="24"/>
          <w:lang w:val="en-IE" w:eastAsia="hi-IN" w:bidi="hi-IN"/>
        </w:rPr>
        <w:t xml:space="preserve">ACCAN believes NBN service standards should be set to ensure compliance </w:t>
      </w:r>
      <w:r w:rsidRPr="00B83828">
        <w:rPr>
          <w:rFonts w:ascii="Times New Roman" w:eastAsia="Arial Unicode MS" w:hAnsi="Times New Roman" w:cs="Times New Roman"/>
          <w:bCs/>
          <w:kern w:val="1"/>
          <w:sz w:val="24"/>
          <w:szCs w:val="24"/>
          <w:lang w:val="en-IE" w:eastAsia="hi-IN" w:bidi="hi-IN"/>
        </w:rPr>
        <w:t>with existing consumer safeguards</w:t>
      </w:r>
      <w:r w:rsidR="005A1179">
        <w:rPr>
          <w:rFonts w:ascii="Times New Roman" w:eastAsia="Arial Unicode MS" w:hAnsi="Times New Roman" w:cs="Times New Roman"/>
          <w:bCs/>
          <w:kern w:val="1"/>
          <w:sz w:val="24"/>
          <w:szCs w:val="24"/>
          <w:lang w:val="en-IE" w:eastAsia="hi-IN" w:bidi="hi-IN"/>
        </w:rPr>
        <w:t xml:space="preserve"> that provide shorter timeframes for connection and fault repair of priority assistance services</w:t>
      </w:r>
      <w:r w:rsidRPr="00B83828">
        <w:rPr>
          <w:rFonts w:ascii="Times New Roman" w:eastAsia="Arial Unicode MS" w:hAnsi="Times New Roman" w:cs="Times New Roman"/>
          <w:bCs/>
          <w:kern w:val="1"/>
          <w:sz w:val="24"/>
          <w:szCs w:val="24"/>
          <w:lang w:val="en-IE" w:eastAsia="hi-IN" w:bidi="hi-IN"/>
        </w:rPr>
        <w:t xml:space="preserve">. </w:t>
      </w:r>
      <w:r w:rsidR="00B13900" w:rsidRPr="00B83828">
        <w:rPr>
          <w:rFonts w:ascii="Times New Roman" w:eastAsia="Arial Unicode MS" w:hAnsi="Times New Roman" w:cs="Times New Roman"/>
          <w:bCs/>
          <w:kern w:val="1"/>
          <w:sz w:val="24"/>
          <w:szCs w:val="24"/>
          <w:lang w:val="en-IE" w:eastAsia="hi-IN" w:bidi="hi-IN"/>
        </w:rPr>
        <w:t xml:space="preserve">The continuation of </w:t>
      </w:r>
      <w:r w:rsidR="00E90433">
        <w:rPr>
          <w:rFonts w:ascii="Times New Roman" w:eastAsia="Arial Unicode MS" w:hAnsi="Times New Roman" w:cs="Times New Roman"/>
          <w:bCs/>
          <w:kern w:val="1"/>
          <w:sz w:val="24"/>
          <w:szCs w:val="24"/>
          <w:lang w:val="en-IE" w:eastAsia="hi-IN" w:bidi="hi-IN"/>
        </w:rPr>
        <w:t>these arrangements</w:t>
      </w:r>
      <w:r w:rsidR="00B13900" w:rsidRPr="00B83828">
        <w:rPr>
          <w:rFonts w:ascii="Times New Roman" w:eastAsia="Arial Unicode MS" w:hAnsi="Times New Roman" w:cs="Times New Roman"/>
          <w:bCs/>
          <w:kern w:val="1"/>
          <w:sz w:val="24"/>
          <w:szCs w:val="24"/>
          <w:lang w:val="en-IE" w:eastAsia="hi-IN" w:bidi="hi-IN"/>
        </w:rPr>
        <w:t xml:space="preserve"> is fundamental to ensuring that Australians wh</w:t>
      </w:r>
      <w:r w:rsidR="000C1863" w:rsidRPr="00B83828">
        <w:rPr>
          <w:rFonts w:ascii="Times New Roman" w:eastAsia="Arial Unicode MS" w:hAnsi="Times New Roman" w:cs="Times New Roman"/>
          <w:bCs/>
          <w:kern w:val="1"/>
          <w:sz w:val="24"/>
          <w:szCs w:val="24"/>
          <w:lang w:val="en-IE" w:eastAsia="hi-IN" w:bidi="hi-IN"/>
        </w:rPr>
        <w:t xml:space="preserve">o </w:t>
      </w:r>
      <w:r w:rsidR="00B83828">
        <w:rPr>
          <w:rFonts w:ascii="Times New Roman" w:eastAsia="Arial Unicode MS" w:hAnsi="Times New Roman" w:cs="Times New Roman"/>
          <w:bCs/>
          <w:kern w:val="1"/>
          <w:sz w:val="24"/>
          <w:szCs w:val="24"/>
          <w:lang w:val="en-IE" w:eastAsia="hi-IN" w:bidi="hi-IN"/>
        </w:rPr>
        <w:t>are at elevated risk of harm are able to access the services that they require</w:t>
      </w:r>
      <w:r w:rsidR="005A1179">
        <w:rPr>
          <w:rFonts w:ascii="Times New Roman" w:eastAsia="Arial Unicode MS" w:hAnsi="Times New Roman" w:cs="Times New Roman"/>
          <w:bCs/>
          <w:kern w:val="1"/>
          <w:sz w:val="24"/>
          <w:szCs w:val="24"/>
          <w:lang w:val="en-IE" w:eastAsia="hi-IN" w:bidi="hi-IN"/>
        </w:rPr>
        <w:t>, with minimal disruption to continuity of service</w:t>
      </w:r>
      <w:r w:rsidR="00B83828">
        <w:rPr>
          <w:rFonts w:ascii="Times New Roman" w:eastAsia="Arial Unicode MS" w:hAnsi="Times New Roman" w:cs="Times New Roman"/>
          <w:bCs/>
          <w:kern w:val="1"/>
          <w:sz w:val="24"/>
          <w:szCs w:val="24"/>
          <w:lang w:val="en-IE" w:eastAsia="hi-IN" w:bidi="hi-IN"/>
        </w:rPr>
        <w:t>.</w:t>
      </w:r>
    </w:p>
    <w:p w:rsidR="00437AD3" w:rsidRDefault="00B13900" w:rsidP="00845947">
      <w:pPr>
        <w:jc w:val="both"/>
        <w:rPr>
          <w:rFonts w:ascii="Times New Roman" w:eastAsia="Arial Unicode MS" w:hAnsi="Times New Roman" w:cs="Times New Roman"/>
          <w:bCs/>
          <w:kern w:val="1"/>
          <w:sz w:val="24"/>
          <w:szCs w:val="24"/>
          <w:lang w:val="en-IE" w:eastAsia="hi-IN" w:bidi="hi-IN"/>
        </w:rPr>
      </w:pPr>
      <w:r w:rsidRPr="000C1863">
        <w:rPr>
          <w:rFonts w:ascii="Times New Roman" w:eastAsia="Arial Unicode MS" w:hAnsi="Times New Roman" w:cs="Times New Roman"/>
          <w:bCs/>
          <w:kern w:val="1"/>
          <w:sz w:val="24"/>
          <w:szCs w:val="24"/>
          <w:lang w:val="en-IE" w:eastAsia="hi-IN" w:bidi="hi-IN"/>
        </w:rPr>
        <w:t>ACCAN also believes that it is appropriate to have wholesale service requirements in place that underpin existing retail obligations, including those imposed on Telstra.</w:t>
      </w:r>
      <w:r w:rsidR="000C1863" w:rsidRPr="000C1863">
        <w:rPr>
          <w:rFonts w:ascii="Times New Roman" w:eastAsia="Arial Unicode MS" w:hAnsi="Times New Roman" w:cs="Times New Roman"/>
          <w:bCs/>
          <w:kern w:val="1"/>
          <w:sz w:val="24"/>
          <w:szCs w:val="24"/>
          <w:lang w:val="en-IE" w:eastAsia="hi-IN" w:bidi="hi-IN"/>
        </w:rPr>
        <w:t xml:space="preserve"> </w:t>
      </w:r>
      <w:r w:rsidR="00AA3CFC">
        <w:rPr>
          <w:rFonts w:ascii="Times New Roman" w:eastAsia="Arial Unicode MS" w:hAnsi="Times New Roman" w:cs="Times New Roman"/>
          <w:bCs/>
          <w:kern w:val="1"/>
          <w:sz w:val="24"/>
          <w:szCs w:val="24"/>
          <w:lang w:val="en-IE" w:eastAsia="hi-IN" w:bidi="hi-IN"/>
        </w:rPr>
        <w:t xml:space="preserve"> </w:t>
      </w:r>
    </w:p>
    <w:p w:rsidR="009948F0" w:rsidRPr="008024D2" w:rsidRDefault="008024D2" w:rsidP="008024D2">
      <w:pPr>
        <w:spacing w:before="100" w:beforeAutospacing="1" w:after="100" w:afterAutospacing="1"/>
        <w:jc w:val="both"/>
        <w:rPr>
          <w:rFonts w:ascii="Arial" w:eastAsia="Arial Unicode MS" w:hAnsi="Arial" w:cs="Arial"/>
          <w:sz w:val="28"/>
          <w:lang w:val="en-IE" w:eastAsia="en-AU" w:bidi="hi-IN"/>
        </w:rPr>
      </w:pPr>
      <w:r>
        <w:rPr>
          <w:rFonts w:ascii="Arial" w:eastAsia="Arial Unicode MS" w:hAnsi="Arial" w:cs="Arial"/>
          <w:sz w:val="28"/>
          <w:lang w:val="en-IE" w:eastAsia="en-AU" w:bidi="hi-IN"/>
        </w:rPr>
        <w:t>Pass through of rebates</w:t>
      </w:r>
    </w:p>
    <w:p w:rsidR="00F96B80" w:rsidRDefault="00F01989" w:rsidP="00845947">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 xml:space="preserve">As part of ACCAN’s consultation </w:t>
      </w:r>
      <w:r w:rsidR="00DD21D8">
        <w:rPr>
          <w:rFonts w:ascii="Times New Roman" w:eastAsia="Arial Unicode MS" w:hAnsi="Times New Roman" w:cs="Times New Roman"/>
          <w:bCs/>
          <w:kern w:val="1"/>
          <w:sz w:val="24"/>
          <w:szCs w:val="24"/>
          <w:lang w:val="en-IE" w:eastAsia="hi-IN" w:bidi="hi-IN"/>
        </w:rPr>
        <w:t>for this submission</w:t>
      </w:r>
      <w:r>
        <w:rPr>
          <w:rFonts w:ascii="Times New Roman" w:eastAsia="Arial Unicode MS" w:hAnsi="Times New Roman" w:cs="Times New Roman"/>
          <w:bCs/>
          <w:kern w:val="1"/>
          <w:sz w:val="24"/>
          <w:szCs w:val="24"/>
          <w:lang w:val="en-IE" w:eastAsia="hi-IN" w:bidi="hi-IN"/>
        </w:rPr>
        <w:t xml:space="preserve">, we have been advised by numerous retail service providers of their capacity and willingness to fully pass through rebates paid to them for non-compliance with wholesale service standards. </w:t>
      </w:r>
      <w:r w:rsidR="00C236ED">
        <w:rPr>
          <w:rFonts w:ascii="Times New Roman" w:eastAsia="Arial Unicode MS" w:hAnsi="Times New Roman" w:cs="Times New Roman"/>
          <w:bCs/>
          <w:kern w:val="1"/>
          <w:sz w:val="24"/>
          <w:szCs w:val="24"/>
          <w:lang w:val="en-IE" w:eastAsia="hi-IN" w:bidi="hi-IN"/>
        </w:rPr>
        <w:t>ACCAN believes that all rebates for non-compliance with service standards should be automatically passed through to consumers.</w:t>
      </w:r>
    </w:p>
    <w:p w:rsidR="00E21AB5" w:rsidRPr="003F5E58" w:rsidRDefault="00E21AB5" w:rsidP="00E21AB5">
      <w:pPr>
        <w:jc w:val="both"/>
        <w:rPr>
          <w:rFonts w:ascii="Times New Roman" w:eastAsia="Arial Unicode MS" w:hAnsi="Times New Roman" w:cs="Times New Roman"/>
          <w:bCs/>
          <w:color w:val="000000" w:themeColor="text1"/>
          <w:kern w:val="1"/>
          <w:sz w:val="24"/>
          <w:szCs w:val="28"/>
          <w:lang w:val="en-IE" w:eastAsia="hi-IN" w:bidi="hi-IN"/>
        </w:rPr>
      </w:pPr>
      <w:r w:rsidRPr="003F5E58">
        <w:rPr>
          <w:rFonts w:ascii="Times New Roman" w:eastAsia="Arial Unicode MS" w:hAnsi="Times New Roman" w:cs="Times New Roman"/>
          <w:bCs/>
          <w:color w:val="000000" w:themeColor="text1"/>
          <w:kern w:val="1"/>
          <w:sz w:val="24"/>
          <w:szCs w:val="28"/>
          <w:lang w:val="en-IE" w:eastAsia="hi-IN" w:bidi="hi-IN"/>
        </w:rPr>
        <w:t xml:space="preserve">Consumers are fundamentally the </w:t>
      </w:r>
      <w:r w:rsidR="00437AD3" w:rsidRPr="003F5E58">
        <w:rPr>
          <w:rFonts w:ascii="Times New Roman" w:eastAsia="Arial Unicode MS" w:hAnsi="Times New Roman" w:cs="Times New Roman"/>
          <w:bCs/>
          <w:color w:val="000000" w:themeColor="text1"/>
          <w:kern w:val="1"/>
          <w:sz w:val="24"/>
          <w:szCs w:val="28"/>
          <w:lang w:val="en-IE" w:eastAsia="hi-IN" w:bidi="hi-IN"/>
        </w:rPr>
        <w:t>primary party</w:t>
      </w:r>
      <w:r w:rsidRPr="003F5E58">
        <w:rPr>
          <w:rFonts w:ascii="Times New Roman" w:eastAsia="Arial Unicode MS" w:hAnsi="Times New Roman" w:cs="Times New Roman"/>
          <w:bCs/>
          <w:color w:val="000000" w:themeColor="text1"/>
          <w:kern w:val="1"/>
          <w:sz w:val="24"/>
          <w:szCs w:val="28"/>
          <w:lang w:val="en-IE" w:eastAsia="hi-IN" w:bidi="hi-IN"/>
        </w:rPr>
        <w:t xml:space="preserve"> affected by poor service standards</w:t>
      </w:r>
      <w:r w:rsidR="00BE725E" w:rsidRPr="003F5E58">
        <w:rPr>
          <w:rFonts w:ascii="Times New Roman" w:eastAsia="Arial Unicode MS" w:hAnsi="Times New Roman" w:cs="Times New Roman"/>
          <w:bCs/>
          <w:color w:val="000000" w:themeColor="text1"/>
          <w:kern w:val="1"/>
          <w:sz w:val="24"/>
          <w:szCs w:val="28"/>
          <w:lang w:val="en-IE" w:eastAsia="hi-IN" w:bidi="hi-IN"/>
        </w:rPr>
        <w:t>. T</w:t>
      </w:r>
      <w:r w:rsidRPr="003F5E58">
        <w:rPr>
          <w:rFonts w:ascii="Times New Roman" w:eastAsia="Arial Unicode MS" w:hAnsi="Times New Roman" w:cs="Times New Roman"/>
          <w:bCs/>
          <w:color w:val="000000" w:themeColor="text1"/>
          <w:kern w:val="1"/>
          <w:sz w:val="24"/>
          <w:szCs w:val="28"/>
          <w:lang w:val="en-IE" w:eastAsia="hi-IN" w:bidi="hi-IN"/>
        </w:rPr>
        <w:t>he provision of a poor or non-functional service has not eroded the profitability or operations of retailers</w:t>
      </w:r>
      <w:r w:rsidR="00BE725E" w:rsidRPr="003F5E58">
        <w:rPr>
          <w:rFonts w:ascii="Times New Roman" w:eastAsia="Arial Unicode MS" w:hAnsi="Times New Roman" w:cs="Times New Roman"/>
          <w:bCs/>
          <w:color w:val="000000" w:themeColor="text1"/>
          <w:kern w:val="1"/>
          <w:sz w:val="24"/>
          <w:szCs w:val="28"/>
          <w:lang w:val="en-IE" w:eastAsia="hi-IN" w:bidi="hi-IN"/>
        </w:rPr>
        <w:t>, but merely resulted in consumer loss</w:t>
      </w:r>
      <w:r w:rsidRPr="003F5E58">
        <w:rPr>
          <w:rFonts w:ascii="Times New Roman" w:eastAsia="Arial Unicode MS" w:hAnsi="Times New Roman" w:cs="Times New Roman"/>
          <w:bCs/>
          <w:color w:val="000000" w:themeColor="text1"/>
          <w:kern w:val="1"/>
          <w:sz w:val="24"/>
          <w:szCs w:val="28"/>
          <w:lang w:val="en-IE" w:eastAsia="hi-IN" w:bidi="hi-IN"/>
        </w:rPr>
        <w:t>. As a principle</w:t>
      </w:r>
      <w:r w:rsidR="00F674F8" w:rsidRPr="003F5E58">
        <w:rPr>
          <w:rFonts w:ascii="Times New Roman" w:eastAsia="Arial Unicode MS" w:hAnsi="Times New Roman" w:cs="Times New Roman"/>
          <w:bCs/>
          <w:color w:val="000000" w:themeColor="text1"/>
          <w:kern w:val="1"/>
          <w:sz w:val="24"/>
          <w:szCs w:val="28"/>
          <w:lang w:val="en-IE" w:eastAsia="hi-IN" w:bidi="hi-IN"/>
        </w:rPr>
        <w:t>,</w:t>
      </w:r>
      <w:r w:rsidRPr="003F5E58">
        <w:rPr>
          <w:rFonts w:ascii="Times New Roman" w:eastAsia="Arial Unicode MS" w:hAnsi="Times New Roman" w:cs="Times New Roman"/>
          <w:bCs/>
          <w:color w:val="000000" w:themeColor="text1"/>
          <w:kern w:val="1"/>
          <w:sz w:val="24"/>
          <w:szCs w:val="28"/>
          <w:lang w:val="en-IE" w:eastAsia="hi-IN" w:bidi="hi-IN"/>
        </w:rPr>
        <w:t xml:space="preserve"> compensation is intended to put the affected party back in the position that they would have been i</w:t>
      </w:r>
      <w:r w:rsidR="00DB5D4F">
        <w:rPr>
          <w:rFonts w:ascii="Times New Roman" w:eastAsia="Arial Unicode MS" w:hAnsi="Times New Roman" w:cs="Times New Roman"/>
          <w:bCs/>
          <w:color w:val="000000" w:themeColor="text1"/>
          <w:kern w:val="1"/>
          <w:sz w:val="24"/>
          <w:szCs w:val="28"/>
          <w:lang w:val="en-IE" w:eastAsia="hi-IN" w:bidi="hi-IN"/>
        </w:rPr>
        <w:t>f</w:t>
      </w:r>
      <w:r w:rsidRPr="003F5E58">
        <w:rPr>
          <w:rFonts w:ascii="Times New Roman" w:eastAsia="Arial Unicode MS" w:hAnsi="Times New Roman" w:cs="Times New Roman"/>
          <w:bCs/>
          <w:color w:val="000000" w:themeColor="text1"/>
          <w:kern w:val="1"/>
          <w:sz w:val="24"/>
          <w:szCs w:val="28"/>
          <w:lang w:val="en-IE" w:eastAsia="hi-IN" w:bidi="hi-IN"/>
        </w:rPr>
        <w:t xml:space="preserve"> no loss occurred – it is not to provide a payment to retailers – as they have not suffered loss.</w:t>
      </w:r>
      <w:r w:rsidR="003F5E58" w:rsidRPr="003F5E58">
        <w:rPr>
          <w:rFonts w:ascii="Times New Roman" w:eastAsia="Arial Unicode MS" w:hAnsi="Times New Roman" w:cs="Times New Roman"/>
          <w:bCs/>
          <w:color w:val="000000" w:themeColor="text1"/>
          <w:kern w:val="1"/>
          <w:sz w:val="24"/>
          <w:szCs w:val="28"/>
          <w:lang w:val="en-IE" w:eastAsia="hi-IN" w:bidi="hi-IN"/>
        </w:rPr>
        <w:t xml:space="preserve"> </w:t>
      </w:r>
    </w:p>
    <w:p w:rsidR="00095ADD" w:rsidRDefault="00F01989" w:rsidP="00850FB2">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lastRenderedPageBreak/>
        <w:t xml:space="preserve">ACCAN believes that that there </w:t>
      </w:r>
      <w:r w:rsidR="009948F0">
        <w:rPr>
          <w:rFonts w:ascii="Times New Roman" w:eastAsia="Arial Unicode MS" w:hAnsi="Times New Roman" w:cs="Times New Roman"/>
          <w:bCs/>
          <w:kern w:val="1"/>
          <w:sz w:val="24"/>
          <w:szCs w:val="24"/>
          <w:lang w:val="en-IE" w:eastAsia="hi-IN" w:bidi="hi-IN"/>
        </w:rPr>
        <w:t xml:space="preserve">should be automatic </w:t>
      </w:r>
      <w:r w:rsidR="00C236ED">
        <w:rPr>
          <w:rFonts w:ascii="Times New Roman" w:eastAsia="Arial Unicode MS" w:hAnsi="Times New Roman" w:cs="Times New Roman"/>
          <w:bCs/>
          <w:kern w:val="1"/>
          <w:sz w:val="24"/>
          <w:szCs w:val="24"/>
          <w:lang w:val="en-IE" w:eastAsia="hi-IN" w:bidi="hi-IN"/>
        </w:rPr>
        <w:t xml:space="preserve">pass through of rebates in the form of </w:t>
      </w:r>
      <w:r w:rsidR="009948F0">
        <w:rPr>
          <w:rFonts w:ascii="Times New Roman" w:eastAsia="Arial Unicode MS" w:hAnsi="Times New Roman" w:cs="Times New Roman"/>
          <w:bCs/>
          <w:kern w:val="1"/>
          <w:sz w:val="24"/>
          <w:szCs w:val="24"/>
          <w:lang w:val="en-IE" w:eastAsia="hi-IN" w:bidi="hi-IN"/>
        </w:rPr>
        <w:t xml:space="preserve">compensation payments for </w:t>
      </w:r>
      <w:r w:rsidR="00C236ED">
        <w:rPr>
          <w:rFonts w:ascii="Times New Roman" w:eastAsia="Arial Unicode MS" w:hAnsi="Times New Roman" w:cs="Times New Roman"/>
          <w:bCs/>
          <w:kern w:val="1"/>
          <w:sz w:val="24"/>
          <w:szCs w:val="24"/>
          <w:lang w:val="en-IE" w:eastAsia="hi-IN" w:bidi="hi-IN"/>
        </w:rPr>
        <w:t xml:space="preserve">non-compliance with the obligations set out in the FAD. </w:t>
      </w:r>
      <w:r w:rsidR="00A13849">
        <w:rPr>
          <w:rFonts w:ascii="Times New Roman" w:eastAsia="Arial Unicode MS" w:hAnsi="Times New Roman" w:cs="Times New Roman"/>
          <w:bCs/>
          <w:kern w:val="1"/>
          <w:sz w:val="24"/>
          <w:szCs w:val="24"/>
          <w:lang w:val="en-IE" w:eastAsia="hi-IN" w:bidi="hi-IN"/>
        </w:rPr>
        <w:t>We note that if certain service providers can commit to the pass through of all rebates to consumers, there is little basis for concluding that such an arrangement cannot and should not be made by other service providers.</w:t>
      </w:r>
      <w:r w:rsidR="00E21AB5">
        <w:rPr>
          <w:rFonts w:ascii="Times New Roman" w:eastAsia="Arial Unicode MS" w:hAnsi="Times New Roman" w:cs="Times New Roman"/>
          <w:bCs/>
          <w:kern w:val="1"/>
          <w:sz w:val="24"/>
          <w:szCs w:val="24"/>
          <w:lang w:val="en-IE" w:eastAsia="hi-IN" w:bidi="hi-IN"/>
        </w:rPr>
        <w:t xml:space="preserve"> ACCAN believes that ongoing ACCC scrutiny of pass through arrangements is required in order to avoid a windfall gain to retailers at the expense of consumers. </w:t>
      </w:r>
    </w:p>
    <w:p w:rsidR="009C4476" w:rsidRDefault="009C4476" w:rsidP="00850FB2">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Pr>
          <w:noProof/>
          <w:color w:val="000000" w:themeColor="text1"/>
        </w:rPr>
        <mc:AlternateContent>
          <mc:Choice Requires="wps">
            <w:drawing>
              <wp:anchor distT="0" distB="0" distL="114300" distR="114300" simplePos="0" relativeHeight="251661312" behindDoc="0" locked="0" layoutInCell="1" allowOverlap="1" wp14:anchorId="1BAF0652" wp14:editId="24924471">
                <wp:simplePos x="0" y="0"/>
                <wp:positionH relativeFrom="column">
                  <wp:posOffset>0</wp:posOffset>
                </wp:positionH>
                <wp:positionV relativeFrom="paragraph">
                  <wp:posOffset>75565</wp:posOffset>
                </wp:positionV>
                <wp:extent cx="5601335" cy="820420"/>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5601335" cy="820420"/>
                        </a:xfrm>
                        <a:prstGeom prst="rect">
                          <a:avLst/>
                        </a:prstGeom>
                        <a:solidFill>
                          <a:schemeClr val="lt1"/>
                        </a:solidFill>
                        <a:ln w="6350">
                          <a:solidFill>
                            <a:srgbClr val="00B0F0"/>
                          </a:solidFill>
                        </a:ln>
                      </wps:spPr>
                      <wps:txbx>
                        <w:txbxContent>
                          <w:p w:rsidR="00857337" w:rsidRDefault="00857337" w:rsidP="00857337">
                            <w:pPr>
                              <w:rPr>
                                <w:rFonts w:ascii="Times New Roman" w:hAnsi="Times New Roman" w:cs="Times New Roman"/>
                                <w:b/>
                              </w:rPr>
                            </w:pPr>
                            <w:r>
                              <w:rPr>
                                <w:rFonts w:ascii="Times New Roman" w:hAnsi="Times New Roman" w:cs="Times New Roman"/>
                                <w:b/>
                              </w:rPr>
                              <w:t>Recommendation 1</w:t>
                            </w:r>
                          </w:p>
                          <w:p w:rsidR="00857337" w:rsidRDefault="00857337" w:rsidP="00857337">
                            <w:pPr>
                              <w:rPr>
                                <w:rFonts w:ascii="Times New Roman" w:hAnsi="Times New Roman" w:cs="Times New Roman"/>
                                <w:i/>
                              </w:rPr>
                            </w:pPr>
                            <w:r>
                              <w:rPr>
                                <w:rFonts w:ascii="Times New Roman" w:hAnsi="Times New Roman" w:cs="Times New Roman"/>
                                <w:i/>
                              </w:rPr>
                              <w:t xml:space="preserve">That the FAD </w:t>
                            </w:r>
                            <w:r w:rsidR="00BC165E">
                              <w:rPr>
                                <w:rFonts w:ascii="Times New Roman" w:hAnsi="Times New Roman" w:cs="Times New Roman"/>
                                <w:i/>
                              </w:rPr>
                              <w:t>be</w:t>
                            </w:r>
                            <w:r>
                              <w:rPr>
                                <w:rFonts w:ascii="Times New Roman" w:hAnsi="Times New Roman" w:cs="Times New Roman"/>
                                <w:i/>
                              </w:rPr>
                              <w:t xml:space="preserve"> revised to </w:t>
                            </w:r>
                            <w:r w:rsidR="00C236ED">
                              <w:rPr>
                                <w:rFonts w:ascii="Times New Roman" w:hAnsi="Times New Roman" w:cs="Times New Roman"/>
                                <w:i/>
                              </w:rPr>
                              <w:t xml:space="preserve">require the pass through of all wholesale rebate payments to consumers. </w:t>
                            </w:r>
                          </w:p>
                          <w:p w:rsidR="00857337" w:rsidRPr="00475195" w:rsidRDefault="00857337" w:rsidP="0085733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95pt;width:441.05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waUgIAAKkEAAAOAAAAZHJzL2Uyb0RvYy54bWysVEtv2zAMvg/YfxB0X+w4j7VGnCJNkWFA&#10;0RZIhp4VWUoMyKImKbGzXz9KjtO022nYRebjE0V+JD27a2tFjsK6CnRBh4OUEqE5lJXeFfTHZvXl&#10;hhLnmS6ZAi0KehKO3s0/f5o1JhcZ7EGVwhIMol3emILuvTd5kji+FzVzAzBCo1OCrZlH1e6S0rIG&#10;o9cqydJ0mjRgS2OBC+fQ+tA56TzGl1Jw/yylE56ogmJuPp42nttwJvMZy3eWmX3Fz2mwf8iiZpXG&#10;Ry+hHphn5GCrP0LVFbfgQPoBhzoBKSsuYg1YzTD9UM16z4yItSA5zlxocv8vLH86vlhSlQXNKNGs&#10;xhZtROvJPbQkC+w0xuUIWhuE+RbN2OXe7tAYim6lrcMXyyHoR55PF25DMI7GyTQdjkYTSjj6brJ0&#10;nEXyk7fbxjr/TUBNglBQi72LlLLjo/OYCUJ7SHjMgarKVaVUVMK8iKWy5Miw08rHHPHGO5TSpCno&#10;dDRJY+B3Pmd328v9NL1PV31+VzAMqDRmEkjpig+Sb7dtpPBCzBbKE/JloZs3Z/iqwqIemfMvzOKA&#10;IUW4NP4ZD6kAk4KzRMke7K+/2QMe+45eShoc2IK6nwdmBSXqu8aJuB2Ox2HCozKefEV+ib32bK89&#10;+lAvAZka4noaHsWA96oXpYX6FXdrEV5FF9Mc3y6o78Wl79YId5OLxSKCcKYN8496bXgIHToTWrZp&#10;X5k15756nIgn6Eeb5R/a22HDTQ2LgwdZxd4HnjtWz/TjPsSROO9uWLhrPaLe/jDz3wAAAP//AwBQ&#10;SwMEFAAGAAgAAAAhAP+AS9jcAAAABwEAAA8AAABkcnMvZG93bnJldi54bWxMj8FOwzAQRO9I/IO1&#10;SFwq6rhCKA1xKoTEBYFQU8TZjbdJVHsd2W4b/p7lBMeZWc28rTezd+KMMY2BNKhlAQKpC3akXsPn&#10;7uWuBJGyIWtcINTwjQk2zfVVbSobLrTFc5t7wSWUKqNhyHmqpEzdgN6kZZiQODuE6E1mGXtpo7lw&#10;uXdyVRQP0puReGEwEz4P2B3bk9ewtfHt6919HGypXteyPS78bBZa397MT48gMs757xh+8RkdGmba&#10;hxPZJJwGfiSzq9YgOC3LlQKxZ+NeKZBNLf/zNz8AAAD//wMAUEsBAi0AFAAGAAgAAAAhALaDOJL+&#10;AAAA4QEAABMAAAAAAAAAAAAAAAAAAAAAAFtDb250ZW50X1R5cGVzXS54bWxQSwECLQAUAAYACAAA&#10;ACEAOP0h/9YAAACUAQAACwAAAAAAAAAAAAAAAAAvAQAAX3JlbHMvLnJlbHNQSwECLQAUAAYACAAA&#10;ACEAkXEMGlICAACpBAAADgAAAAAAAAAAAAAAAAAuAgAAZHJzL2Uyb0RvYy54bWxQSwECLQAUAAYA&#10;CAAAACEA/4BL2NwAAAAHAQAADwAAAAAAAAAAAAAAAACsBAAAZHJzL2Rvd25yZXYueG1sUEsFBgAA&#10;AAAEAAQA8wAAALUFAAAAAA==&#10;" fillcolor="white [3201]" strokecolor="#00b0f0" strokeweight=".5pt">
                <v:textbox>
                  <w:txbxContent>
                    <w:p w:rsidR="00857337" w:rsidRDefault="00857337" w:rsidP="00857337">
                      <w:pPr>
                        <w:rPr>
                          <w:rFonts w:ascii="Times New Roman" w:hAnsi="Times New Roman" w:cs="Times New Roman"/>
                          <w:b/>
                        </w:rPr>
                      </w:pPr>
                      <w:r>
                        <w:rPr>
                          <w:rFonts w:ascii="Times New Roman" w:hAnsi="Times New Roman" w:cs="Times New Roman"/>
                          <w:b/>
                        </w:rPr>
                        <w:t>Recommendation 1</w:t>
                      </w:r>
                    </w:p>
                    <w:p w:rsidR="00857337" w:rsidRDefault="00857337" w:rsidP="00857337">
                      <w:pPr>
                        <w:rPr>
                          <w:rFonts w:ascii="Times New Roman" w:hAnsi="Times New Roman" w:cs="Times New Roman"/>
                          <w:i/>
                        </w:rPr>
                      </w:pPr>
                      <w:r>
                        <w:rPr>
                          <w:rFonts w:ascii="Times New Roman" w:hAnsi="Times New Roman" w:cs="Times New Roman"/>
                          <w:i/>
                        </w:rPr>
                        <w:t xml:space="preserve">That the FAD </w:t>
                      </w:r>
                      <w:r w:rsidR="00BC165E">
                        <w:rPr>
                          <w:rFonts w:ascii="Times New Roman" w:hAnsi="Times New Roman" w:cs="Times New Roman"/>
                          <w:i/>
                        </w:rPr>
                        <w:t>be</w:t>
                      </w:r>
                      <w:r>
                        <w:rPr>
                          <w:rFonts w:ascii="Times New Roman" w:hAnsi="Times New Roman" w:cs="Times New Roman"/>
                          <w:i/>
                        </w:rPr>
                        <w:t xml:space="preserve"> revised to </w:t>
                      </w:r>
                      <w:r w:rsidR="00C236ED">
                        <w:rPr>
                          <w:rFonts w:ascii="Times New Roman" w:hAnsi="Times New Roman" w:cs="Times New Roman"/>
                          <w:i/>
                        </w:rPr>
                        <w:t xml:space="preserve">require the pass through of all wholesale rebate payments to consumers. </w:t>
                      </w:r>
                    </w:p>
                    <w:p w:rsidR="00857337" w:rsidRPr="00475195" w:rsidRDefault="00857337" w:rsidP="00857337">
                      <w:pPr>
                        <w:rPr>
                          <w:rFonts w:ascii="Times New Roman" w:hAnsi="Times New Roman" w:cs="Times New Roman"/>
                        </w:rPr>
                      </w:pPr>
                    </w:p>
                  </w:txbxContent>
                </v:textbox>
              </v:shape>
            </w:pict>
          </mc:Fallback>
        </mc:AlternateContent>
      </w:r>
    </w:p>
    <w:p w:rsidR="009C4476" w:rsidRDefault="009C4476" w:rsidP="00850FB2">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bookmarkStart w:id="3" w:name="_GoBack"/>
      <w:bookmarkEnd w:id="3"/>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325F94" w:rsidRDefault="009C4476" w:rsidP="00C733A1">
      <w:pPr>
        <w:spacing w:before="100" w:beforeAutospacing="1" w:after="100" w:afterAutospacing="1" w:line="240" w:lineRule="auto"/>
        <w:jc w:val="both"/>
        <w:rPr>
          <w:rFonts w:ascii="Times New Roman" w:eastAsia="Arial Unicode MS" w:hAnsi="Times New Roman" w:cs="Times New Roman"/>
          <w:bCs/>
          <w:kern w:val="1"/>
          <w:sz w:val="24"/>
          <w:szCs w:val="28"/>
          <w:lang w:val="en-IE" w:eastAsia="hi-IN" w:bidi="hi-IN"/>
        </w:rPr>
      </w:pPr>
    </w:p>
    <w:p w:rsidR="009C4476" w:rsidRPr="007018F9" w:rsidRDefault="009C4476" w:rsidP="009C4476">
      <w:pPr>
        <w:keepNext/>
        <w:keepLines/>
        <w:pageBreakBefore/>
        <w:suppressAutoHyphens/>
        <w:spacing w:before="28" w:after="0" w:line="240" w:lineRule="auto"/>
        <w:ind w:left="850" w:hanging="850"/>
        <w:jc w:val="both"/>
        <w:outlineLvl w:val="0"/>
        <w:rPr>
          <w:rFonts w:ascii="Calibri" w:eastAsia="Arial Unicode MS" w:hAnsi="Calibri" w:cs="font331"/>
          <w:bCs/>
          <w:kern w:val="1"/>
          <w:sz w:val="44"/>
          <w:szCs w:val="28"/>
          <w:lang w:val="en-IE" w:eastAsia="hi-IN" w:bidi="hi-IN"/>
        </w:rPr>
      </w:pPr>
      <w:bookmarkStart w:id="4" w:name="_Toc24123067"/>
      <w:r>
        <w:rPr>
          <w:rFonts w:ascii="Calibri" w:eastAsia="Arial Unicode MS" w:hAnsi="Calibri" w:cs="font331"/>
          <w:bCs/>
          <w:kern w:val="1"/>
          <w:sz w:val="44"/>
          <w:szCs w:val="28"/>
          <w:lang w:val="en-IE" w:eastAsia="hi-IN" w:bidi="hi-IN"/>
        </w:rPr>
        <w:lastRenderedPageBreak/>
        <w:t>Draft FAD terms</w:t>
      </w:r>
      <w:bookmarkEnd w:id="4"/>
    </w:p>
    <w:p w:rsidR="009C4476" w:rsidRPr="008141A5" w:rsidRDefault="009C4476" w:rsidP="009C4476">
      <w:pPr>
        <w:spacing w:after="0"/>
        <w:jc w:val="both"/>
        <w:rPr>
          <w:rFonts w:ascii="Times New Roman" w:eastAsia="Arial Unicode MS" w:hAnsi="Times New Roman" w:cs="Times New Roman"/>
          <w:bCs/>
          <w:kern w:val="1"/>
          <w:sz w:val="24"/>
          <w:szCs w:val="32"/>
          <w:lang w:val="en-IE" w:eastAsia="hi-IN" w:bidi="hi-IN"/>
        </w:rPr>
      </w:pPr>
    </w:p>
    <w:p w:rsidR="00D129E8" w:rsidRPr="00622865" w:rsidRDefault="00B646B2" w:rsidP="00D129E8">
      <w:pPr>
        <w:jc w:val="both"/>
        <w:rPr>
          <w:rFonts w:ascii="Times New Roman" w:eastAsia="Arial Unicode MS" w:hAnsi="Times New Roman" w:cs="Times New Roman"/>
          <w:bCs/>
          <w:color w:val="000000" w:themeColor="text1"/>
          <w:kern w:val="1"/>
          <w:sz w:val="24"/>
          <w:szCs w:val="32"/>
          <w:lang w:val="en-IE" w:eastAsia="hi-IN" w:bidi="hi-IN"/>
        </w:rPr>
      </w:pPr>
      <w:r w:rsidRPr="00D66AC0">
        <w:rPr>
          <w:rFonts w:ascii="Times New Roman" w:eastAsia="Arial Unicode MS" w:hAnsi="Times New Roman" w:cs="Times New Roman"/>
          <w:bCs/>
          <w:kern w:val="1"/>
          <w:sz w:val="24"/>
          <w:szCs w:val="32"/>
          <w:lang w:val="en-IE" w:eastAsia="hi-IN" w:bidi="hi-IN"/>
        </w:rPr>
        <w:t xml:space="preserve">As with any principles based framework, the efficacy of the principles is a function of how they are applied and implemented. </w:t>
      </w:r>
      <w:r w:rsidRPr="00622865">
        <w:rPr>
          <w:rFonts w:ascii="Times New Roman" w:eastAsia="Arial Unicode MS" w:hAnsi="Times New Roman" w:cs="Times New Roman"/>
          <w:bCs/>
          <w:color w:val="000000" w:themeColor="text1"/>
          <w:kern w:val="1"/>
          <w:sz w:val="24"/>
          <w:szCs w:val="32"/>
          <w:lang w:val="en-IE" w:eastAsia="hi-IN" w:bidi="hi-IN"/>
        </w:rPr>
        <w:t xml:space="preserve">ACCAN considers that the current drafting of the Final </w:t>
      </w:r>
      <w:r w:rsidR="00BE51E0" w:rsidRPr="00622865">
        <w:rPr>
          <w:rFonts w:ascii="Times New Roman" w:eastAsia="Arial Unicode MS" w:hAnsi="Times New Roman" w:cs="Times New Roman"/>
          <w:bCs/>
          <w:color w:val="000000" w:themeColor="text1"/>
          <w:kern w:val="1"/>
          <w:sz w:val="24"/>
          <w:szCs w:val="32"/>
          <w:lang w:val="en-IE" w:eastAsia="hi-IN" w:bidi="hi-IN"/>
        </w:rPr>
        <w:t>Access</w:t>
      </w:r>
      <w:r w:rsidRPr="00622865">
        <w:rPr>
          <w:rFonts w:ascii="Times New Roman" w:eastAsia="Arial Unicode MS" w:hAnsi="Times New Roman" w:cs="Times New Roman"/>
          <w:bCs/>
          <w:color w:val="000000" w:themeColor="text1"/>
          <w:kern w:val="1"/>
          <w:sz w:val="24"/>
          <w:szCs w:val="32"/>
          <w:lang w:val="en-IE" w:eastAsia="hi-IN" w:bidi="hi-IN"/>
        </w:rPr>
        <w:t xml:space="preserve"> </w:t>
      </w:r>
      <w:r w:rsidR="008670F3">
        <w:rPr>
          <w:rFonts w:ascii="Times New Roman" w:eastAsia="Arial Unicode MS" w:hAnsi="Times New Roman" w:cs="Times New Roman"/>
          <w:bCs/>
          <w:color w:val="000000" w:themeColor="text1"/>
          <w:kern w:val="1"/>
          <w:sz w:val="24"/>
          <w:szCs w:val="32"/>
          <w:lang w:val="en-IE" w:eastAsia="hi-IN" w:bidi="hi-IN"/>
        </w:rPr>
        <w:t>Determination</w:t>
      </w:r>
      <w:r w:rsidR="004A0D6F" w:rsidRPr="00622865">
        <w:rPr>
          <w:rFonts w:ascii="Times New Roman" w:eastAsia="Arial Unicode MS" w:hAnsi="Times New Roman" w:cs="Times New Roman"/>
          <w:bCs/>
          <w:color w:val="000000" w:themeColor="text1"/>
          <w:kern w:val="1"/>
          <w:sz w:val="24"/>
          <w:szCs w:val="32"/>
          <w:lang w:val="en-IE" w:eastAsia="hi-IN" w:bidi="hi-IN"/>
        </w:rPr>
        <w:t xml:space="preserve"> is</w:t>
      </w:r>
      <w:r w:rsidR="00883A1B">
        <w:rPr>
          <w:rFonts w:ascii="Times New Roman" w:eastAsia="Arial Unicode MS" w:hAnsi="Times New Roman" w:cs="Times New Roman"/>
          <w:bCs/>
          <w:color w:val="000000" w:themeColor="text1"/>
          <w:kern w:val="1"/>
          <w:sz w:val="24"/>
          <w:szCs w:val="32"/>
          <w:lang w:val="en-IE" w:eastAsia="hi-IN" w:bidi="hi-IN"/>
        </w:rPr>
        <w:t xml:space="preserve"> broadly</w:t>
      </w:r>
      <w:r w:rsidR="004A0D6F" w:rsidRPr="00622865">
        <w:rPr>
          <w:rFonts w:ascii="Times New Roman" w:eastAsia="Arial Unicode MS" w:hAnsi="Times New Roman" w:cs="Times New Roman"/>
          <w:bCs/>
          <w:color w:val="000000" w:themeColor="text1"/>
          <w:kern w:val="1"/>
          <w:sz w:val="24"/>
          <w:szCs w:val="32"/>
          <w:lang w:val="en-IE" w:eastAsia="hi-IN" w:bidi="hi-IN"/>
        </w:rPr>
        <w:t xml:space="preserve"> appropriate but considers that improvements </w:t>
      </w:r>
      <w:r w:rsidR="00B067A2" w:rsidRPr="00622865">
        <w:rPr>
          <w:rFonts w:ascii="Times New Roman" w:eastAsia="Arial Unicode MS" w:hAnsi="Times New Roman" w:cs="Times New Roman"/>
          <w:bCs/>
          <w:color w:val="000000" w:themeColor="text1"/>
          <w:kern w:val="1"/>
          <w:sz w:val="24"/>
          <w:szCs w:val="32"/>
          <w:lang w:val="en-IE" w:eastAsia="hi-IN" w:bidi="hi-IN"/>
        </w:rPr>
        <w:t>can be made through further refinement of specific terms.</w:t>
      </w:r>
    </w:p>
    <w:p w:rsidR="00622865" w:rsidRPr="00EE01EB" w:rsidRDefault="00922B52" w:rsidP="00EE01EB">
      <w:pPr>
        <w:spacing w:before="100" w:beforeAutospacing="1" w:after="100" w:afterAutospacing="1" w:line="240" w:lineRule="auto"/>
        <w:jc w:val="both"/>
        <w:rPr>
          <w:rFonts w:ascii="Arial" w:eastAsiaTheme="minorEastAsia" w:hAnsi="Arial" w:cs="Arial"/>
          <w:sz w:val="28"/>
          <w:szCs w:val="24"/>
          <w:lang w:val="en-AU" w:eastAsia="en-AU"/>
        </w:rPr>
      </w:pPr>
      <w:r>
        <w:rPr>
          <w:rFonts w:ascii="Arial" w:eastAsiaTheme="minorEastAsia" w:hAnsi="Arial" w:cs="Arial"/>
          <w:sz w:val="28"/>
          <w:szCs w:val="24"/>
          <w:lang w:val="en-AU" w:eastAsia="en-AU"/>
        </w:rPr>
        <w:t>Delayed connections rebates</w:t>
      </w:r>
    </w:p>
    <w:p w:rsidR="0075519B" w:rsidRPr="00EE01EB" w:rsidRDefault="0075519B" w:rsidP="00485326">
      <w:pPr>
        <w:jc w:val="both"/>
        <w:rPr>
          <w:rFonts w:ascii="Times New Roman" w:eastAsia="Arial Unicode MS" w:hAnsi="Times New Roman" w:cs="Times New Roman"/>
          <w:bCs/>
          <w:kern w:val="1"/>
          <w:sz w:val="24"/>
          <w:szCs w:val="20"/>
          <w:lang w:val="en-IE" w:eastAsia="hi-IN" w:bidi="hi-IN"/>
        </w:rPr>
      </w:pPr>
      <w:r w:rsidRPr="00EE01EB">
        <w:rPr>
          <w:rFonts w:ascii="Times New Roman" w:eastAsia="Arial Unicode MS" w:hAnsi="Times New Roman" w:cs="Times New Roman"/>
          <w:bCs/>
          <w:kern w:val="1"/>
          <w:sz w:val="24"/>
          <w:szCs w:val="20"/>
          <w:lang w:val="en-IE" w:eastAsia="hi-IN" w:bidi="hi-IN"/>
        </w:rPr>
        <w:t xml:space="preserve">ACCAN supports the implementation of a time based daily rebate. </w:t>
      </w:r>
      <w:r w:rsidR="00AB17C8">
        <w:rPr>
          <w:rFonts w:ascii="Times New Roman" w:eastAsia="Arial Unicode MS" w:hAnsi="Times New Roman" w:cs="Times New Roman"/>
          <w:bCs/>
          <w:kern w:val="1"/>
          <w:sz w:val="24"/>
          <w:szCs w:val="20"/>
          <w:lang w:val="en-IE" w:eastAsia="hi-IN" w:bidi="hi-IN"/>
        </w:rPr>
        <w:t>However, the</w:t>
      </w:r>
      <w:r w:rsidRPr="00EE01EB">
        <w:rPr>
          <w:rFonts w:ascii="Times New Roman" w:eastAsia="Arial Unicode MS" w:hAnsi="Times New Roman" w:cs="Times New Roman"/>
          <w:bCs/>
          <w:kern w:val="1"/>
          <w:sz w:val="24"/>
          <w:szCs w:val="20"/>
          <w:lang w:val="en-IE" w:eastAsia="hi-IN" w:bidi="hi-IN"/>
        </w:rPr>
        <w:t xml:space="preserve"> escalation of rebates as time progresses would provide stronger incentives to resolve connection issues</w:t>
      </w:r>
      <w:r w:rsidR="00AB17C8">
        <w:rPr>
          <w:rFonts w:ascii="Times New Roman" w:eastAsia="Arial Unicode MS" w:hAnsi="Times New Roman" w:cs="Times New Roman"/>
          <w:bCs/>
          <w:kern w:val="1"/>
          <w:sz w:val="24"/>
          <w:szCs w:val="20"/>
          <w:lang w:val="en-IE" w:eastAsia="hi-IN" w:bidi="hi-IN"/>
        </w:rPr>
        <w:t xml:space="preserve"> for those consumers facing ongoing delays in connecting. </w:t>
      </w:r>
      <w:r w:rsidR="006901F9">
        <w:rPr>
          <w:rFonts w:ascii="Times New Roman" w:eastAsia="Arial Unicode MS" w:hAnsi="Times New Roman" w:cs="Times New Roman"/>
          <w:bCs/>
          <w:kern w:val="1"/>
          <w:sz w:val="24"/>
          <w:szCs w:val="20"/>
          <w:lang w:val="en-IE" w:eastAsia="hi-IN" w:bidi="hi-IN"/>
        </w:rPr>
        <w:t xml:space="preserve">ACCAN considers that there remains scope </w:t>
      </w:r>
      <w:r w:rsidR="00EE01EB" w:rsidRPr="00EE01EB">
        <w:rPr>
          <w:rFonts w:ascii="Times New Roman" w:eastAsia="Arial Unicode MS" w:hAnsi="Times New Roman" w:cs="Times New Roman"/>
          <w:bCs/>
          <w:kern w:val="1"/>
          <w:sz w:val="24"/>
          <w:szCs w:val="20"/>
          <w:lang w:val="en-IE" w:eastAsia="hi-IN" w:bidi="hi-IN"/>
        </w:rPr>
        <w:t>for</w:t>
      </w:r>
      <w:r w:rsidRPr="00EE01EB">
        <w:rPr>
          <w:rFonts w:ascii="Times New Roman" w:eastAsia="Arial Unicode MS" w:hAnsi="Times New Roman" w:cs="Times New Roman"/>
          <w:bCs/>
          <w:kern w:val="1"/>
          <w:sz w:val="24"/>
          <w:szCs w:val="20"/>
          <w:lang w:val="en-IE" w:eastAsia="hi-IN" w:bidi="hi-IN"/>
        </w:rPr>
        <w:t xml:space="preserve"> higher rates of rebates to be paid for delayed connections</w:t>
      </w:r>
      <w:r w:rsidR="002451FA" w:rsidRPr="00EE01EB">
        <w:rPr>
          <w:rFonts w:ascii="Times New Roman" w:eastAsia="Arial Unicode MS" w:hAnsi="Times New Roman" w:cs="Times New Roman"/>
          <w:bCs/>
          <w:kern w:val="1"/>
          <w:sz w:val="24"/>
          <w:szCs w:val="20"/>
          <w:lang w:val="en-IE" w:eastAsia="hi-IN" w:bidi="hi-IN"/>
        </w:rPr>
        <w:t xml:space="preserve"> and that this is an appropriate step given the considerable costs faced by consumers as a consequence of undue delays.</w:t>
      </w:r>
    </w:p>
    <w:p w:rsidR="00F962FC" w:rsidRDefault="00F962FC" w:rsidP="001D3D15">
      <w:pPr>
        <w:jc w:val="both"/>
        <w:rPr>
          <w:rFonts w:ascii="Times New Roman" w:eastAsia="Arial Unicode MS" w:hAnsi="Times New Roman" w:cs="Times New Roman"/>
          <w:bCs/>
          <w:kern w:val="1"/>
          <w:sz w:val="24"/>
          <w:szCs w:val="20"/>
          <w:lang w:val="en-IE" w:eastAsia="hi-IN" w:bidi="hi-IN"/>
        </w:rPr>
      </w:pPr>
      <w:r w:rsidRPr="00EE01EB">
        <w:rPr>
          <w:rFonts w:ascii="Times New Roman" w:eastAsia="Arial Unicode MS" w:hAnsi="Times New Roman" w:cs="Times New Roman"/>
          <w:bCs/>
          <w:kern w:val="1"/>
          <w:sz w:val="24"/>
          <w:szCs w:val="20"/>
          <w:lang w:val="en-IE" w:eastAsia="hi-IN" w:bidi="hi-IN"/>
        </w:rPr>
        <w:t xml:space="preserve">ACCAN does not support the introduction of a rebate cap, noting that a cap provides weakened incentives to rectify complex connections where it may be cheaper for NBN Co to ignore these connections and pay the maximum rebate fee. </w:t>
      </w:r>
      <w:r w:rsidR="00DD21D8">
        <w:rPr>
          <w:rFonts w:ascii="Times New Roman" w:eastAsia="Arial Unicode MS" w:hAnsi="Times New Roman" w:cs="Times New Roman"/>
          <w:bCs/>
          <w:kern w:val="1"/>
          <w:sz w:val="24"/>
          <w:szCs w:val="20"/>
          <w:lang w:val="en-IE" w:eastAsia="hi-IN" w:bidi="hi-IN"/>
        </w:rPr>
        <w:t>T</w:t>
      </w:r>
      <w:r w:rsidR="00346AB3">
        <w:rPr>
          <w:rFonts w:ascii="Times New Roman" w:eastAsia="Arial Unicode MS" w:hAnsi="Times New Roman" w:cs="Times New Roman"/>
          <w:bCs/>
          <w:kern w:val="1"/>
          <w:sz w:val="24"/>
          <w:szCs w:val="20"/>
          <w:lang w:val="en-IE" w:eastAsia="hi-IN" w:bidi="hi-IN"/>
        </w:rPr>
        <w:t>here are considerable losses faced by consumers due to prolonged delays in connecting</w:t>
      </w:r>
      <w:r w:rsidR="00DD21D8">
        <w:rPr>
          <w:rFonts w:ascii="Times New Roman" w:eastAsia="Arial Unicode MS" w:hAnsi="Times New Roman" w:cs="Times New Roman"/>
          <w:bCs/>
          <w:kern w:val="1"/>
          <w:sz w:val="24"/>
          <w:szCs w:val="20"/>
          <w:lang w:val="en-IE" w:eastAsia="hi-IN" w:bidi="hi-IN"/>
        </w:rPr>
        <w:t>, so</w:t>
      </w:r>
      <w:r w:rsidR="00346AB3">
        <w:rPr>
          <w:rFonts w:ascii="Times New Roman" w:eastAsia="Arial Unicode MS" w:hAnsi="Times New Roman" w:cs="Times New Roman"/>
          <w:bCs/>
          <w:kern w:val="1"/>
          <w:sz w:val="24"/>
          <w:szCs w:val="20"/>
          <w:lang w:val="en-IE" w:eastAsia="hi-IN" w:bidi="hi-IN"/>
        </w:rPr>
        <w:t xml:space="preserve"> the terms should be drafted to alleviate any incentive to ignore complex cases where the harm faced is </w:t>
      </w:r>
      <w:r w:rsidR="008875C1">
        <w:rPr>
          <w:rFonts w:ascii="Times New Roman" w:eastAsia="Arial Unicode MS" w:hAnsi="Times New Roman" w:cs="Times New Roman"/>
          <w:bCs/>
          <w:kern w:val="1"/>
          <w:sz w:val="24"/>
          <w:szCs w:val="20"/>
          <w:lang w:val="en-IE" w:eastAsia="hi-IN" w:bidi="hi-IN"/>
        </w:rPr>
        <w:t xml:space="preserve">of the greatest magnitude. </w:t>
      </w:r>
      <w:r w:rsidR="00346AB3">
        <w:rPr>
          <w:rFonts w:ascii="Times New Roman" w:eastAsia="Arial Unicode MS" w:hAnsi="Times New Roman" w:cs="Times New Roman"/>
          <w:bCs/>
          <w:kern w:val="1"/>
          <w:sz w:val="24"/>
          <w:szCs w:val="20"/>
          <w:lang w:val="en-IE" w:eastAsia="hi-IN" w:bidi="hi-IN"/>
        </w:rPr>
        <w:t xml:space="preserve"> </w:t>
      </w:r>
    </w:p>
    <w:p w:rsidR="0012690A" w:rsidRDefault="0012690A" w:rsidP="002A7693">
      <w:pPr>
        <w:spacing w:before="100" w:beforeAutospacing="1" w:after="100" w:afterAutospacing="1"/>
        <w:jc w:val="both"/>
        <w:rPr>
          <w:rFonts w:ascii="Arial" w:eastAsia="Arial Unicode MS" w:hAnsi="Arial" w:cs="Arial"/>
          <w:sz w:val="28"/>
          <w:lang w:val="en-IE" w:eastAsia="en-AU" w:bidi="hi-IN"/>
        </w:rPr>
      </w:pPr>
      <w:r>
        <w:rPr>
          <w:rFonts w:ascii="Arial" w:eastAsia="Arial Unicode MS" w:hAnsi="Arial" w:cs="Arial"/>
          <w:sz w:val="28"/>
          <w:lang w:val="en-IE" w:eastAsia="en-AU" w:bidi="hi-IN"/>
        </w:rPr>
        <w:t>Unresolved faults</w:t>
      </w:r>
    </w:p>
    <w:p w:rsidR="00761077" w:rsidRDefault="00761077" w:rsidP="00FE3A22">
      <w:pPr>
        <w:jc w:val="both"/>
        <w:rPr>
          <w:rFonts w:ascii="Times New Roman" w:eastAsia="Arial Unicode MS" w:hAnsi="Times New Roman" w:cs="Times New Roman"/>
          <w:sz w:val="24"/>
          <w:szCs w:val="28"/>
          <w:lang w:val="en-IE" w:eastAsia="en-AU" w:bidi="hi-IN"/>
        </w:rPr>
      </w:pPr>
      <w:r w:rsidRPr="00D74137">
        <w:rPr>
          <w:rFonts w:ascii="Times New Roman" w:eastAsia="Arial Unicode MS" w:hAnsi="Times New Roman" w:cs="Times New Roman"/>
          <w:sz w:val="24"/>
          <w:szCs w:val="28"/>
          <w:lang w:val="en-IE" w:eastAsia="en-AU" w:bidi="hi-IN"/>
        </w:rPr>
        <w:t>ACCAN supports the implementation of the fault rebate as currently structured and</w:t>
      </w:r>
      <w:r w:rsidR="00883AA2" w:rsidRPr="00D74137">
        <w:rPr>
          <w:rFonts w:ascii="Times New Roman" w:eastAsia="Arial Unicode MS" w:hAnsi="Times New Roman" w:cs="Times New Roman"/>
          <w:sz w:val="24"/>
          <w:szCs w:val="28"/>
          <w:lang w:val="en-IE" w:eastAsia="en-AU" w:bidi="hi-IN"/>
        </w:rPr>
        <w:t xml:space="preserve"> </w:t>
      </w:r>
      <w:r w:rsidRPr="00D74137">
        <w:rPr>
          <w:rFonts w:ascii="Times New Roman" w:eastAsia="Arial Unicode MS" w:hAnsi="Times New Roman" w:cs="Times New Roman"/>
          <w:sz w:val="24"/>
          <w:szCs w:val="28"/>
          <w:lang w:val="en-IE" w:eastAsia="en-AU" w:bidi="hi-IN"/>
        </w:rPr>
        <w:t xml:space="preserve">believes that it will provide strong incentives for rectification of connection faults. </w:t>
      </w:r>
      <w:r w:rsidR="00FE3A22" w:rsidRPr="00D74137">
        <w:rPr>
          <w:rFonts w:ascii="Times New Roman" w:eastAsia="Arial Unicode MS" w:hAnsi="Times New Roman" w:cs="Times New Roman"/>
          <w:sz w:val="24"/>
          <w:szCs w:val="28"/>
          <w:lang w:val="en-IE" w:eastAsia="en-AU" w:bidi="hi-IN"/>
        </w:rPr>
        <w:t xml:space="preserve">The proposed rebate of $20 per full or partial business day (for the first 5 days) and subsequently $30 for each full or partial business day is a significant step forward. </w:t>
      </w:r>
    </w:p>
    <w:p w:rsidR="005857B6" w:rsidRDefault="005857B6" w:rsidP="005857B6">
      <w:pPr>
        <w:jc w:val="both"/>
        <w:rPr>
          <w:rFonts w:ascii="Times New Roman" w:eastAsia="Arial Unicode MS" w:hAnsi="Times New Roman" w:cs="Times New Roman"/>
          <w:sz w:val="24"/>
          <w:szCs w:val="24"/>
          <w:lang w:val="en-IE" w:eastAsia="en-AU" w:bidi="hi-IN"/>
        </w:rPr>
      </w:pPr>
      <w:r w:rsidRPr="008134D9">
        <w:rPr>
          <w:rFonts w:ascii="Times New Roman" w:eastAsia="Arial Unicode MS" w:hAnsi="Times New Roman" w:cs="Times New Roman"/>
          <w:sz w:val="24"/>
          <w:szCs w:val="24"/>
          <w:lang w:val="en-IE" w:eastAsia="en-AU" w:bidi="hi-IN"/>
        </w:rPr>
        <w:t>ACCAN remains concerned</w:t>
      </w:r>
      <w:r w:rsidRPr="00D74137">
        <w:rPr>
          <w:rFonts w:ascii="Times New Roman" w:eastAsia="Arial Unicode MS" w:hAnsi="Times New Roman" w:cs="Times New Roman"/>
          <w:sz w:val="24"/>
          <w:szCs w:val="24"/>
          <w:lang w:val="en-IE" w:eastAsia="en-AU" w:bidi="hi-IN"/>
        </w:rPr>
        <w:t xml:space="preserve"> that for some complex connections that the cost of rectification may be higher than the cost of paying the rebate which is capped at a maximum of $1150. Accordingly consumers with complex faults may be de-prioritised over alternative simpler rectification processes.</w:t>
      </w:r>
    </w:p>
    <w:p w:rsidR="005857B6" w:rsidRDefault="009C4476" w:rsidP="005857B6">
      <w:pPr>
        <w:jc w:val="both"/>
        <w:rPr>
          <w:rFonts w:ascii="Times New Roman" w:eastAsia="Arial Unicode MS" w:hAnsi="Times New Roman" w:cs="Times New Roman"/>
          <w:sz w:val="24"/>
          <w:szCs w:val="24"/>
          <w:lang w:val="en-IE" w:eastAsia="en-AU" w:bidi="hi-IN"/>
        </w:rPr>
      </w:pPr>
      <w:r>
        <w:rPr>
          <w:noProof/>
          <w:color w:val="000000" w:themeColor="text1"/>
        </w:rPr>
        <mc:AlternateContent>
          <mc:Choice Requires="wps">
            <w:drawing>
              <wp:anchor distT="0" distB="0" distL="114300" distR="114300" simplePos="0" relativeHeight="251675648" behindDoc="0" locked="0" layoutInCell="1" allowOverlap="1" wp14:anchorId="3045DC22" wp14:editId="031AC4F2">
                <wp:simplePos x="0" y="0"/>
                <wp:positionH relativeFrom="column">
                  <wp:posOffset>29210</wp:posOffset>
                </wp:positionH>
                <wp:positionV relativeFrom="paragraph">
                  <wp:posOffset>-18415</wp:posOffset>
                </wp:positionV>
                <wp:extent cx="5601335" cy="820420"/>
                <wp:effectExtent l="0" t="0" r="18415" b="17780"/>
                <wp:wrapNone/>
                <wp:docPr id="13" name="Text Box 13"/>
                <wp:cNvGraphicFramePr/>
                <a:graphic xmlns:a="http://schemas.openxmlformats.org/drawingml/2006/main">
                  <a:graphicData uri="http://schemas.microsoft.com/office/word/2010/wordprocessingShape">
                    <wps:wsp>
                      <wps:cNvSpPr txBox="1"/>
                      <wps:spPr>
                        <a:xfrm>
                          <a:off x="0" y="0"/>
                          <a:ext cx="5601335" cy="820420"/>
                        </a:xfrm>
                        <a:prstGeom prst="rect">
                          <a:avLst/>
                        </a:prstGeom>
                        <a:solidFill>
                          <a:sysClr val="window" lastClr="FFFFFF"/>
                        </a:solidFill>
                        <a:ln w="6350">
                          <a:solidFill>
                            <a:srgbClr val="00B0F0"/>
                          </a:solidFill>
                        </a:ln>
                      </wps:spPr>
                      <wps:txbx>
                        <w:txbxContent>
                          <w:p w:rsidR="00485326" w:rsidRDefault="00485326" w:rsidP="00485326">
                            <w:pPr>
                              <w:rPr>
                                <w:rFonts w:ascii="Times New Roman" w:hAnsi="Times New Roman" w:cs="Times New Roman"/>
                                <w:b/>
                              </w:rPr>
                            </w:pPr>
                            <w:r>
                              <w:rPr>
                                <w:rFonts w:ascii="Times New Roman" w:hAnsi="Times New Roman" w:cs="Times New Roman"/>
                                <w:b/>
                              </w:rPr>
                              <w:t>Recommendation 2</w:t>
                            </w:r>
                          </w:p>
                          <w:p w:rsidR="00485326" w:rsidRDefault="00485326" w:rsidP="00485326">
                            <w:pPr>
                              <w:rPr>
                                <w:rFonts w:ascii="Times New Roman" w:hAnsi="Times New Roman" w:cs="Times New Roman"/>
                                <w:i/>
                              </w:rPr>
                            </w:pPr>
                            <w:r>
                              <w:rPr>
                                <w:rFonts w:ascii="Times New Roman" w:hAnsi="Times New Roman" w:cs="Times New Roman"/>
                                <w:i/>
                              </w:rPr>
                              <w:t>That the FAD be revised to remove the proposed caps on the maximum rebate payable for non-compliance with service levels.</w:t>
                            </w:r>
                          </w:p>
                          <w:p w:rsidR="00485326" w:rsidRPr="00475195" w:rsidRDefault="00485326" w:rsidP="0048532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3pt;margin-top:-1.45pt;width:441.05pt;height:6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cAXQIAALwEAAAOAAAAZHJzL2Uyb0RvYy54bWysVE1v2zAMvQ/YfxB0X+18dW1Qp0hbZBhQ&#10;tAXaoWdFlhMDsqhJSuzs1+9JidO022lYDgpFUo/kI+mr667RbKucr8kUfHCWc6aMpLI2q4L/eFl8&#10;ueDMB2FKocmogu+U59ezz5+uWjtVQ1qTLpVjADF+2tqCr0Ow0yzzcq0a4c/IKgNjRa4RAVe3ykon&#10;WqA3Ohvm+XnWkiutI6m8h/Zub+SzhF9VSobHqvIqMF1w5BbS6dK5jGc2uxLTlRN2XctDGuIfsmhE&#10;bRD0CHUngmAbV/8B1dTSkacqnElqMqqqWqpUA6oZ5B+qeV4Lq1ItIMfbI03+/8HKh+2TY3WJ3o04&#10;M6JBj15UF9gNdQwq8NNaP4Xbs4Vj6KCHb6/3UMayu8o18R8FMdjB9O7IbkSTUE7O88FoNOFMwnYx&#10;zMfDRH/29to6H74palgUCu7QvUSq2N77gEzg2rvEYJ50XS5qrdNl52+1Y1uBRmM+Smo508IHKAu+&#10;SL+YNCDePdOGtQU/H03yFOmdzbvV8oiZ5zf5ok/4xA2A2gA3srRnI0qhW3aJ1WHP1JLKHQh0tB9B&#10;b+WiRpX3SPFJOMwcOMMehUcclSYkRQeJszW5X3/TR3+MAqyctZjhgvufG+EUKv9uMCSXg/E4Dn26&#10;jCdfQThzp5blqcVsmlsCewNsrJVJjP5B92LlqHnFus1jVJiEkYhd8NCLt2G/WVhXqebz5IQxtyLc&#10;m2crI3RsVezhS/cqnD00OmBEHqifdjH90O+9b3xpaL4JVNVpGCLPe1YP9GNFUoMP6xx38PSevN4+&#10;OrPfAAAA//8DAFBLAwQUAAYACAAAACEAhG+mct4AAAAIAQAADwAAAGRycy9kb3ducmV2LnhtbEyP&#10;MU/DMBCFdyT+g3VIbK3dgNIkxKkAqaILA4Wh4zU+koj4HMVuEv49ZoLx9D699125W2wvJhp951jD&#10;Zq1AENfOdNxo+HjfrzIQPiAb7B2Thm/ysKuur0osjJv5jaZjaEQsYV+ghjaEoZDS1y1Z9Gs3EMfs&#10;040WQzzHRpoR51hue5kolUqLHceFFgd6bqn+Ol6sBnxRTwd1Okz7+fSad+k2TJs8aH17szw+gAi0&#10;hD8YfvWjOlTR6ewubLzoNdynEdSwSnIQMc6ydAviHLkkvQNZlfL/A9UPAAAA//8DAFBLAQItABQA&#10;BgAIAAAAIQC2gziS/gAAAOEBAAATAAAAAAAAAAAAAAAAAAAAAABbQ29udGVudF9UeXBlc10ueG1s&#10;UEsBAi0AFAAGAAgAAAAhADj9If/WAAAAlAEAAAsAAAAAAAAAAAAAAAAALwEAAF9yZWxzLy5yZWxz&#10;UEsBAi0AFAAGAAgAAAAhADt49wBdAgAAvAQAAA4AAAAAAAAAAAAAAAAALgIAAGRycy9lMm9Eb2Mu&#10;eG1sUEsBAi0AFAAGAAgAAAAhAIRvpnLeAAAACAEAAA8AAAAAAAAAAAAAAAAAtwQAAGRycy9kb3du&#10;cmV2LnhtbFBLBQYAAAAABAAEAPMAAADCBQAAAAA=&#10;" fillcolor="window" strokecolor="#00b0f0" strokeweight=".5pt">
                <v:textbox>
                  <w:txbxContent>
                    <w:p w:rsidR="00485326" w:rsidRDefault="00485326" w:rsidP="00485326">
                      <w:pPr>
                        <w:rPr>
                          <w:rFonts w:ascii="Times New Roman" w:hAnsi="Times New Roman" w:cs="Times New Roman"/>
                          <w:b/>
                        </w:rPr>
                      </w:pPr>
                      <w:r>
                        <w:rPr>
                          <w:rFonts w:ascii="Times New Roman" w:hAnsi="Times New Roman" w:cs="Times New Roman"/>
                          <w:b/>
                        </w:rPr>
                        <w:t>Recommendation 2</w:t>
                      </w:r>
                    </w:p>
                    <w:p w:rsidR="00485326" w:rsidRDefault="00485326" w:rsidP="00485326">
                      <w:pPr>
                        <w:rPr>
                          <w:rFonts w:ascii="Times New Roman" w:hAnsi="Times New Roman" w:cs="Times New Roman"/>
                          <w:i/>
                        </w:rPr>
                      </w:pPr>
                      <w:r>
                        <w:rPr>
                          <w:rFonts w:ascii="Times New Roman" w:hAnsi="Times New Roman" w:cs="Times New Roman"/>
                          <w:i/>
                        </w:rPr>
                        <w:t>That the FAD be revised to remove the proposed caps on the maximum rebate payable for non-compliance with service levels.</w:t>
                      </w:r>
                    </w:p>
                    <w:p w:rsidR="00485326" w:rsidRPr="00475195" w:rsidRDefault="00485326" w:rsidP="00485326">
                      <w:pPr>
                        <w:rPr>
                          <w:rFonts w:ascii="Times New Roman" w:hAnsi="Times New Roman" w:cs="Times New Roman"/>
                        </w:rPr>
                      </w:pPr>
                    </w:p>
                  </w:txbxContent>
                </v:textbox>
              </v:shape>
            </w:pict>
          </mc:Fallback>
        </mc:AlternateContent>
      </w:r>
    </w:p>
    <w:p w:rsidR="005857B6" w:rsidRDefault="005857B6" w:rsidP="005857B6">
      <w:pPr>
        <w:jc w:val="both"/>
        <w:rPr>
          <w:rFonts w:ascii="Times New Roman" w:eastAsia="Arial Unicode MS" w:hAnsi="Times New Roman" w:cs="Times New Roman"/>
          <w:sz w:val="24"/>
          <w:szCs w:val="24"/>
          <w:lang w:val="en-IE" w:eastAsia="en-AU" w:bidi="hi-IN"/>
        </w:rPr>
      </w:pPr>
    </w:p>
    <w:p w:rsidR="00CB3E6B" w:rsidRPr="00883A1B" w:rsidRDefault="00CB3E6B" w:rsidP="00883A1B">
      <w:pPr>
        <w:jc w:val="both"/>
        <w:rPr>
          <w:rFonts w:ascii="Times New Roman" w:eastAsia="Arial Unicode MS" w:hAnsi="Times New Roman" w:cs="Times New Roman"/>
          <w:szCs w:val="28"/>
          <w:lang w:val="en-IE" w:eastAsia="en-AU" w:bidi="hi-IN"/>
        </w:rPr>
      </w:pPr>
    </w:p>
    <w:p w:rsidR="00632709" w:rsidRDefault="00632709" w:rsidP="002A7693">
      <w:pPr>
        <w:spacing w:before="100" w:beforeAutospacing="1" w:after="100" w:afterAutospacing="1"/>
        <w:jc w:val="both"/>
        <w:rPr>
          <w:rFonts w:ascii="Arial" w:eastAsia="Arial Unicode MS" w:hAnsi="Arial" w:cs="Arial"/>
          <w:sz w:val="28"/>
          <w:lang w:val="en-IE" w:eastAsia="en-AU" w:bidi="hi-IN"/>
        </w:rPr>
      </w:pPr>
    </w:p>
    <w:p w:rsidR="00632709" w:rsidRDefault="00632709" w:rsidP="002A7693">
      <w:pPr>
        <w:spacing w:before="100" w:beforeAutospacing="1" w:after="100" w:afterAutospacing="1"/>
        <w:jc w:val="both"/>
        <w:rPr>
          <w:rFonts w:ascii="Arial" w:eastAsia="Arial Unicode MS" w:hAnsi="Arial" w:cs="Arial"/>
          <w:sz w:val="28"/>
          <w:lang w:val="en-IE" w:eastAsia="en-AU" w:bidi="hi-IN"/>
        </w:rPr>
      </w:pPr>
    </w:p>
    <w:p w:rsidR="002A7693" w:rsidRPr="00DD0AEA" w:rsidRDefault="002A7693" w:rsidP="002A7693">
      <w:pPr>
        <w:spacing w:before="100" w:beforeAutospacing="1" w:after="100" w:afterAutospacing="1"/>
        <w:jc w:val="both"/>
        <w:rPr>
          <w:rFonts w:ascii="Arial" w:eastAsia="Arial Unicode MS" w:hAnsi="Arial" w:cs="Arial"/>
          <w:sz w:val="28"/>
          <w:lang w:val="en-IE" w:eastAsia="en-AU" w:bidi="hi-IN"/>
        </w:rPr>
      </w:pPr>
      <w:r>
        <w:rPr>
          <w:rFonts w:ascii="Arial" w:eastAsia="Arial Unicode MS" w:hAnsi="Arial" w:cs="Arial"/>
          <w:sz w:val="28"/>
          <w:lang w:val="en-IE" w:eastAsia="en-AU" w:bidi="hi-IN"/>
        </w:rPr>
        <w:lastRenderedPageBreak/>
        <w:t>Missed appointments rebate</w:t>
      </w:r>
    </w:p>
    <w:p w:rsidR="00022F95" w:rsidRDefault="002A7693"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ACCAN is supportive of the proposed increase in the missed appointments rebate to $75 but considers that a stronger incentive is appropriate given the significant losses to consumers attributable to missed appointments.</w:t>
      </w:r>
      <w:r w:rsidR="00022F95">
        <w:rPr>
          <w:rFonts w:ascii="Times New Roman" w:eastAsiaTheme="minorEastAsia" w:hAnsi="Times New Roman" w:cs="Times New Roman"/>
          <w:bCs/>
          <w:iCs/>
          <w:color w:val="000000" w:themeColor="text1"/>
          <w:sz w:val="24"/>
          <w:lang w:val="en-AU" w:eastAsia="en-AU"/>
        </w:rPr>
        <w:t xml:space="preserve"> ACCAN believes that the value proposed by Aussie Broadband of $150 is consistent with the costs faced by </w:t>
      </w:r>
      <w:r w:rsidR="00FC7828">
        <w:rPr>
          <w:rFonts w:ascii="Times New Roman" w:eastAsiaTheme="minorEastAsia" w:hAnsi="Times New Roman" w:cs="Times New Roman"/>
          <w:bCs/>
          <w:iCs/>
          <w:color w:val="000000" w:themeColor="text1"/>
          <w:sz w:val="24"/>
          <w:lang w:val="en-AU" w:eastAsia="en-AU"/>
        </w:rPr>
        <w:t>consumers and</w:t>
      </w:r>
      <w:r w:rsidR="00022F95">
        <w:rPr>
          <w:rFonts w:ascii="Times New Roman" w:eastAsiaTheme="minorEastAsia" w:hAnsi="Times New Roman" w:cs="Times New Roman"/>
          <w:bCs/>
          <w:iCs/>
          <w:color w:val="000000" w:themeColor="text1"/>
          <w:sz w:val="24"/>
          <w:lang w:val="en-AU" w:eastAsia="en-AU"/>
        </w:rPr>
        <w:t xml:space="preserve"> </w:t>
      </w:r>
      <w:r w:rsidR="00FC7828">
        <w:rPr>
          <w:rFonts w:ascii="Times New Roman" w:eastAsiaTheme="minorEastAsia" w:hAnsi="Times New Roman" w:cs="Times New Roman"/>
          <w:bCs/>
          <w:iCs/>
          <w:color w:val="000000" w:themeColor="text1"/>
          <w:sz w:val="24"/>
          <w:lang w:val="en-AU" w:eastAsia="en-AU"/>
        </w:rPr>
        <w:t>considers</w:t>
      </w:r>
      <w:r w:rsidR="00022F95">
        <w:rPr>
          <w:rFonts w:ascii="Times New Roman" w:eastAsiaTheme="minorEastAsia" w:hAnsi="Times New Roman" w:cs="Times New Roman"/>
          <w:bCs/>
          <w:iCs/>
          <w:color w:val="000000" w:themeColor="text1"/>
          <w:sz w:val="24"/>
          <w:lang w:val="en-AU" w:eastAsia="en-AU"/>
        </w:rPr>
        <w:t xml:space="preserve"> that a rebate amount of $100 is the minimum appropriate valuation.</w:t>
      </w:r>
      <w:r w:rsidR="00A46F3B" w:rsidRPr="00622865">
        <w:rPr>
          <w:rStyle w:val="FootnoteReference"/>
        </w:rPr>
        <w:footnoteReference w:id="3"/>
      </w:r>
    </w:p>
    <w:p w:rsidR="002A7693" w:rsidRDefault="002A7693"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The cost to consumers associated with waiting prolonged periods of time can be estimated in a number of ways.  The ACCC could apply existing principles provided by the Office of Best Practice Regulation</w:t>
      </w:r>
      <w:r w:rsidR="00F3745D">
        <w:rPr>
          <w:rFonts w:ascii="Times New Roman" w:eastAsiaTheme="minorEastAsia" w:hAnsi="Times New Roman" w:cs="Times New Roman"/>
          <w:bCs/>
          <w:iCs/>
          <w:color w:val="000000" w:themeColor="text1"/>
          <w:sz w:val="24"/>
          <w:lang w:val="en-AU" w:eastAsia="en-AU"/>
        </w:rPr>
        <w:t xml:space="preserve"> (OBPR)</w:t>
      </w:r>
      <w:r>
        <w:rPr>
          <w:rFonts w:ascii="Times New Roman" w:eastAsiaTheme="minorEastAsia" w:hAnsi="Times New Roman" w:cs="Times New Roman"/>
          <w:bCs/>
          <w:iCs/>
          <w:color w:val="000000" w:themeColor="text1"/>
          <w:sz w:val="24"/>
          <w:lang w:val="en-AU" w:eastAsia="en-AU"/>
        </w:rPr>
        <w:t xml:space="preserve"> concerning the value of leisure time.</w:t>
      </w:r>
      <w:r w:rsidR="00165F75" w:rsidRPr="00622865">
        <w:rPr>
          <w:rStyle w:val="FootnoteReference"/>
        </w:rPr>
        <w:footnoteReference w:id="4"/>
      </w:r>
      <w:r>
        <w:rPr>
          <w:rFonts w:ascii="Times New Roman" w:eastAsiaTheme="minorEastAsia" w:hAnsi="Times New Roman" w:cs="Times New Roman"/>
          <w:bCs/>
          <w:iCs/>
          <w:color w:val="000000" w:themeColor="text1"/>
          <w:sz w:val="24"/>
          <w:lang w:val="en-AU" w:eastAsia="en-AU"/>
        </w:rPr>
        <w:t xml:space="preserve"> </w:t>
      </w:r>
      <w:r w:rsidR="00246B63">
        <w:rPr>
          <w:rFonts w:ascii="Times New Roman" w:eastAsiaTheme="minorEastAsia" w:hAnsi="Times New Roman" w:cs="Times New Roman"/>
          <w:bCs/>
          <w:iCs/>
          <w:color w:val="000000" w:themeColor="text1"/>
          <w:sz w:val="24"/>
          <w:lang w:val="en-AU" w:eastAsia="en-AU"/>
        </w:rPr>
        <w:t>This is applicable because i</w:t>
      </w:r>
      <w:r>
        <w:rPr>
          <w:rFonts w:ascii="Times New Roman" w:eastAsiaTheme="minorEastAsia" w:hAnsi="Times New Roman" w:cs="Times New Roman"/>
          <w:bCs/>
          <w:iCs/>
          <w:color w:val="000000" w:themeColor="text1"/>
          <w:sz w:val="24"/>
          <w:lang w:val="en-AU" w:eastAsia="en-AU"/>
        </w:rPr>
        <w:t>n the vast majority of instances</w:t>
      </w:r>
      <w:r w:rsidR="00246B63">
        <w:rPr>
          <w:rFonts w:ascii="Times New Roman" w:eastAsiaTheme="minorEastAsia" w:hAnsi="Times New Roman" w:cs="Times New Roman"/>
          <w:bCs/>
          <w:iCs/>
          <w:color w:val="000000" w:themeColor="text1"/>
          <w:sz w:val="24"/>
          <w:lang w:val="en-AU" w:eastAsia="en-AU"/>
        </w:rPr>
        <w:t>,</w:t>
      </w:r>
      <w:r>
        <w:rPr>
          <w:rFonts w:ascii="Times New Roman" w:eastAsiaTheme="minorEastAsia" w:hAnsi="Times New Roman" w:cs="Times New Roman"/>
          <w:bCs/>
          <w:iCs/>
          <w:color w:val="000000" w:themeColor="text1"/>
          <w:sz w:val="24"/>
          <w:lang w:val="en-AU" w:eastAsia="en-AU"/>
        </w:rPr>
        <w:t xml:space="preserve"> consumers have to take time off work</w:t>
      </w:r>
      <w:r w:rsidR="00246B63">
        <w:rPr>
          <w:rFonts w:ascii="Times New Roman" w:eastAsiaTheme="minorEastAsia" w:hAnsi="Times New Roman" w:cs="Times New Roman"/>
          <w:bCs/>
          <w:iCs/>
          <w:color w:val="000000" w:themeColor="text1"/>
          <w:sz w:val="24"/>
          <w:lang w:val="en-AU" w:eastAsia="en-AU"/>
        </w:rPr>
        <w:t xml:space="preserve"> for appointments,</w:t>
      </w:r>
      <w:r>
        <w:rPr>
          <w:rFonts w:ascii="Times New Roman" w:eastAsiaTheme="minorEastAsia" w:hAnsi="Times New Roman" w:cs="Times New Roman"/>
          <w:bCs/>
          <w:iCs/>
          <w:color w:val="000000" w:themeColor="text1"/>
          <w:sz w:val="24"/>
          <w:lang w:val="en-AU" w:eastAsia="en-AU"/>
        </w:rPr>
        <w:t xml:space="preserve"> and therefore they are in fact using their leisure time </w:t>
      </w:r>
      <w:r w:rsidR="00246B63">
        <w:rPr>
          <w:rFonts w:ascii="Times New Roman" w:eastAsiaTheme="minorEastAsia" w:hAnsi="Times New Roman" w:cs="Times New Roman"/>
          <w:bCs/>
          <w:iCs/>
          <w:color w:val="000000" w:themeColor="text1"/>
          <w:sz w:val="24"/>
          <w:lang w:val="en-AU" w:eastAsia="en-AU"/>
        </w:rPr>
        <w:t xml:space="preserve">for this purpose. </w:t>
      </w:r>
      <w:r>
        <w:rPr>
          <w:rFonts w:ascii="Times New Roman" w:eastAsiaTheme="minorEastAsia" w:hAnsi="Times New Roman" w:cs="Times New Roman"/>
          <w:bCs/>
          <w:iCs/>
          <w:color w:val="000000" w:themeColor="text1"/>
          <w:sz w:val="24"/>
          <w:lang w:val="en-AU" w:eastAsia="en-AU"/>
        </w:rPr>
        <w:t xml:space="preserve">. </w:t>
      </w:r>
    </w:p>
    <w:p w:rsidR="002A7693" w:rsidRDefault="002A7693"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An application of OBPR figures would result in an estimated loss to consumers in the order $128 for a four-hour waiting period.</w:t>
      </w:r>
      <w:r w:rsidR="00330A81">
        <w:rPr>
          <w:rStyle w:val="FootnoteReference"/>
          <w:rFonts w:ascii="Times New Roman" w:eastAsiaTheme="minorEastAsia" w:hAnsi="Times New Roman" w:cs="Times New Roman"/>
          <w:bCs/>
          <w:iCs/>
          <w:color w:val="000000" w:themeColor="text1"/>
          <w:sz w:val="24"/>
          <w:lang w:val="en-AU" w:eastAsia="en-AU"/>
        </w:rPr>
        <w:footnoteReference w:id="5"/>
      </w:r>
      <w:r>
        <w:rPr>
          <w:rFonts w:ascii="Times New Roman" w:eastAsiaTheme="minorEastAsia" w:hAnsi="Times New Roman" w:cs="Times New Roman"/>
          <w:bCs/>
          <w:iCs/>
          <w:color w:val="000000" w:themeColor="text1"/>
          <w:sz w:val="24"/>
          <w:lang w:val="en-AU" w:eastAsia="en-AU"/>
        </w:rPr>
        <w:t xml:space="preserve"> Noting that a missed appointment inherently implies a subsequent appointment, the economic cost to the consumer for an 8-hour wait is at a minimum </w:t>
      </w:r>
      <w:r w:rsidR="00095ADD">
        <w:rPr>
          <w:rFonts w:ascii="Times New Roman" w:eastAsiaTheme="minorEastAsia" w:hAnsi="Times New Roman" w:cs="Times New Roman"/>
          <w:bCs/>
          <w:iCs/>
          <w:color w:val="000000" w:themeColor="text1"/>
          <w:sz w:val="24"/>
          <w:lang w:val="en-AU" w:eastAsia="en-AU"/>
        </w:rPr>
        <w:t>$2</w:t>
      </w:r>
      <w:r w:rsidR="00675287">
        <w:rPr>
          <w:rFonts w:ascii="Times New Roman" w:eastAsiaTheme="minorEastAsia" w:hAnsi="Times New Roman" w:cs="Times New Roman"/>
          <w:bCs/>
          <w:iCs/>
          <w:color w:val="000000" w:themeColor="text1"/>
          <w:sz w:val="24"/>
          <w:lang w:val="en-AU" w:eastAsia="en-AU"/>
        </w:rPr>
        <w:t>5</w:t>
      </w:r>
      <w:r w:rsidR="00095ADD">
        <w:rPr>
          <w:rFonts w:ascii="Times New Roman" w:eastAsiaTheme="minorEastAsia" w:hAnsi="Times New Roman" w:cs="Times New Roman"/>
          <w:bCs/>
          <w:iCs/>
          <w:color w:val="000000" w:themeColor="text1"/>
          <w:sz w:val="24"/>
          <w:lang w:val="en-AU" w:eastAsia="en-AU"/>
        </w:rPr>
        <w:t>6.</w:t>
      </w:r>
      <w:r w:rsidR="00330A81">
        <w:rPr>
          <w:rStyle w:val="FootnoteReference"/>
          <w:rFonts w:ascii="Times New Roman" w:eastAsiaTheme="minorEastAsia" w:hAnsi="Times New Roman" w:cs="Times New Roman"/>
          <w:bCs/>
          <w:iCs/>
          <w:color w:val="000000" w:themeColor="text1"/>
          <w:sz w:val="24"/>
          <w:lang w:val="en-AU" w:eastAsia="en-AU"/>
        </w:rPr>
        <w:footnoteReference w:id="6"/>
      </w:r>
      <w:r w:rsidR="00095ADD">
        <w:rPr>
          <w:rFonts w:ascii="Times New Roman" w:eastAsiaTheme="minorEastAsia" w:hAnsi="Times New Roman" w:cs="Times New Roman"/>
          <w:bCs/>
          <w:iCs/>
          <w:color w:val="000000" w:themeColor="text1"/>
          <w:sz w:val="24"/>
          <w:lang w:val="en-AU" w:eastAsia="en-AU"/>
        </w:rPr>
        <w:t xml:space="preserve"> </w:t>
      </w:r>
      <w:r w:rsidR="00C00B28">
        <w:rPr>
          <w:rFonts w:ascii="Times New Roman" w:eastAsiaTheme="minorEastAsia" w:hAnsi="Times New Roman" w:cs="Times New Roman"/>
          <w:bCs/>
          <w:iCs/>
          <w:color w:val="000000" w:themeColor="text1"/>
          <w:sz w:val="24"/>
          <w:lang w:val="en-AU" w:eastAsia="en-AU"/>
        </w:rPr>
        <w:t>However,</w:t>
      </w:r>
      <w:r>
        <w:rPr>
          <w:rFonts w:ascii="Times New Roman" w:eastAsiaTheme="minorEastAsia" w:hAnsi="Times New Roman" w:cs="Times New Roman"/>
          <w:bCs/>
          <w:iCs/>
          <w:color w:val="000000" w:themeColor="text1"/>
          <w:sz w:val="24"/>
          <w:lang w:val="en-AU" w:eastAsia="en-AU"/>
        </w:rPr>
        <w:t xml:space="preserve"> accepting that consumers may be able to engage in alternative activates during this period, it may </w:t>
      </w:r>
      <w:r w:rsidR="00246B63">
        <w:rPr>
          <w:rFonts w:ascii="Times New Roman" w:eastAsiaTheme="minorEastAsia" w:hAnsi="Times New Roman" w:cs="Times New Roman"/>
          <w:bCs/>
          <w:iCs/>
          <w:color w:val="000000" w:themeColor="text1"/>
          <w:sz w:val="24"/>
          <w:lang w:val="en-AU" w:eastAsia="en-AU"/>
        </w:rPr>
        <w:t xml:space="preserve">be </w:t>
      </w:r>
      <w:r>
        <w:rPr>
          <w:rFonts w:ascii="Times New Roman" w:eastAsiaTheme="minorEastAsia" w:hAnsi="Times New Roman" w:cs="Times New Roman"/>
          <w:bCs/>
          <w:iCs/>
          <w:color w:val="000000" w:themeColor="text1"/>
          <w:sz w:val="24"/>
          <w:lang w:val="en-AU" w:eastAsia="en-AU"/>
        </w:rPr>
        <w:t>reasonable to apply a more conservative estimation</w:t>
      </w:r>
      <w:r w:rsidR="00246B63">
        <w:rPr>
          <w:rFonts w:ascii="Times New Roman" w:eastAsiaTheme="minorEastAsia" w:hAnsi="Times New Roman" w:cs="Times New Roman"/>
          <w:bCs/>
          <w:iCs/>
          <w:color w:val="000000" w:themeColor="text1"/>
          <w:sz w:val="24"/>
          <w:lang w:val="en-AU" w:eastAsia="en-AU"/>
        </w:rPr>
        <w:t xml:space="preserve">. </w:t>
      </w:r>
      <w:r>
        <w:rPr>
          <w:rFonts w:ascii="Times New Roman" w:eastAsiaTheme="minorEastAsia" w:hAnsi="Times New Roman" w:cs="Times New Roman"/>
          <w:bCs/>
          <w:iCs/>
          <w:color w:val="000000" w:themeColor="text1"/>
          <w:sz w:val="24"/>
          <w:lang w:val="en-AU" w:eastAsia="en-AU"/>
        </w:rPr>
        <w:t xml:space="preserve"> </w:t>
      </w:r>
    </w:p>
    <w:p w:rsidR="00AC0564" w:rsidRDefault="002A7693"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 xml:space="preserve">ACCAN considers that a conservative basis for estimating the costs associated with missed </w:t>
      </w:r>
      <w:r w:rsidRPr="00AB736A">
        <w:rPr>
          <w:rFonts w:ascii="Times New Roman" w:eastAsiaTheme="minorEastAsia" w:hAnsi="Times New Roman" w:cs="Times New Roman"/>
          <w:bCs/>
          <w:iCs/>
          <w:color w:val="000000" w:themeColor="text1"/>
          <w:sz w:val="24"/>
          <w:lang w:val="en-AU" w:eastAsia="en-AU"/>
        </w:rPr>
        <w:t>appointments can be taken, that yield higher rebate figures than those proposed in the FAD.</w:t>
      </w:r>
      <w:r w:rsidR="00E36281" w:rsidRPr="00AB736A">
        <w:rPr>
          <w:rFonts w:ascii="Times New Roman" w:eastAsiaTheme="minorEastAsia" w:hAnsi="Times New Roman" w:cs="Times New Roman"/>
          <w:bCs/>
          <w:iCs/>
          <w:color w:val="000000" w:themeColor="text1"/>
          <w:sz w:val="24"/>
          <w:lang w:val="en-AU" w:eastAsia="en-AU"/>
        </w:rPr>
        <w:t xml:space="preserve"> In 2019 ACCAN commissioned Synergy Economics to provide guidance on the appropriate valuation techniques for customer wait times.</w:t>
      </w:r>
      <w:r w:rsidR="00BC05EF" w:rsidRPr="00AB736A">
        <w:rPr>
          <w:rFonts w:ascii="Times New Roman" w:eastAsiaTheme="minorEastAsia" w:hAnsi="Times New Roman" w:cs="Times New Roman"/>
          <w:bCs/>
          <w:iCs/>
          <w:color w:val="000000" w:themeColor="text1"/>
          <w:sz w:val="24"/>
          <w:lang w:val="en-AU" w:eastAsia="en-AU"/>
        </w:rPr>
        <w:t xml:space="preserve"> </w:t>
      </w:r>
    </w:p>
    <w:p w:rsidR="00E36281" w:rsidRPr="00AB736A" w:rsidRDefault="00BC05EF"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sidRPr="00AB736A">
        <w:rPr>
          <w:rFonts w:ascii="Times New Roman" w:eastAsiaTheme="minorEastAsia" w:hAnsi="Times New Roman" w:cs="Times New Roman"/>
          <w:bCs/>
          <w:iCs/>
          <w:color w:val="000000" w:themeColor="text1"/>
          <w:sz w:val="24"/>
          <w:lang w:val="en-AU" w:eastAsia="en-AU"/>
        </w:rPr>
        <w:t>The research report provided by Synergies recommended the application of a valuation of $19.14 per hour of customer time spent waiting</w:t>
      </w:r>
      <w:r w:rsidR="009937B8" w:rsidRPr="00AB736A">
        <w:rPr>
          <w:rFonts w:ascii="Times New Roman" w:eastAsiaTheme="minorEastAsia" w:hAnsi="Times New Roman" w:cs="Times New Roman"/>
          <w:bCs/>
          <w:iCs/>
          <w:color w:val="000000" w:themeColor="text1"/>
          <w:sz w:val="24"/>
          <w:lang w:val="en-AU" w:eastAsia="en-AU"/>
        </w:rPr>
        <w:t>,</w:t>
      </w:r>
      <w:r w:rsidR="009937B8" w:rsidRPr="00AB736A">
        <w:rPr>
          <w:rStyle w:val="FootnoteReference"/>
          <w:rFonts w:ascii="Times New Roman" w:hAnsi="Times New Roman" w:cs="Times New Roman"/>
        </w:rPr>
        <w:footnoteReference w:id="7"/>
      </w:r>
      <w:r w:rsidR="009937B8" w:rsidRPr="00AB736A">
        <w:rPr>
          <w:rFonts w:ascii="Times New Roman" w:eastAsiaTheme="minorEastAsia" w:hAnsi="Times New Roman" w:cs="Times New Roman"/>
          <w:bCs/>
          <w:iCs/>
          <w:color w:val="000000" w:themeColor="text1"/>
          <w:sz w:val="24"/>
          <w:lang w:val="en-AU" w:eastAsia="en-AU"/>
        </w:rPr>
        <w:t xml:space="preserve"> with this value increasing as a function of the level of </w:t>
      </w:r>
      <w:r w:rsidR="00022F95" w:rsidRPr="00AB736A">
        <w:rPr>
          <w:rFonts w:ascii="Times New Roman" w:eastAsiaTheme="minorEastAsia" w:hAnsi="Times New Roman" w:cs="Times New Roman"/>
          <w:bCs/>
          <w:iCs/>
          <w:color w:val="000000" w:themeColor="text1"/>
          <w:sz w:val="24"/>
          <w:lang w:val="en-AU" w:eastAsia="en-AU"/>
        </w:rPr>
        <w:t>aggravation</w:t>
      </w:r>
      <w:r w:rsidR="009937B8" w:rsidRPr="00AB736A">
        <w:rPr>
          <w:rFonts w:ascii="Times New Roman" w:eastAsiaTheme="minorEastAsia" w:hAnsi="Times New Roman" w:cs="Times New Roman"/>
          <w:bCs/>
          <w:iCs/>
          <w:color w:val="000000" w:themeColor="text1"/>
          <w:sz w:val="24"/>
          <w:lang w:val="en-AU" w:eastAsia="en-AU"/>
        </w:rPr>
        <w:t xml:space="preserve"> or difficulty faced by a customer. </w:t>
      </w:r>
      <w:r w:rsidR="00335F12" w:rsidRPr="00AB736A">
        <w:rPr>
          <w:rFonts w:ascii="Times New Roman" w:eastAsiaTheme="minorEastAsia" w:hAnsi="Times New Roman" w:cs="Times New Roman"/>
          <w:bCs/>
          <w:iCs/>
          <w:color w:val="000000" w:themeColor="text1"/>
          <w:sz w:val="24"/>
          <w:lang w:val="en-AU" w:eastAsia="en-AU"/>
        </w:rPr>
        <w:t xml:space="preserve">This approach is a conservative one, with the OBPR figures and alternatives in the form of wage rates (with many consumers foregoing employment opportunities) to wait for connections to occur. </w:t>
      </w:r>
    </w:p>
    <w:p w:rsidR="002A7693" w:rsidRDefault="002A7693" w:rsidP="00330A81">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The cost</w:t>
      </w:r>
      <w:r w:rsidR="00330A81">
        <w:rPr>
          <w:rFonts w:ascii="Times New Roman" w:eastAsiaTheme="minorEastAsia" w:hAnsi="Times New Roman" w:cs="Times New Roman"/>
          <w:bCs/>
          <w:iCs/>
          <w:color w:val="000000" w:themeColor="text1"/>
          <w:sz w:val="24"/>
          <w:lang w:val="en-AU" w:eastAsia="en-AU"/>
        </w:rPr>
        <w:t xml:space="preserve"> to a consumer</w:t>
      </w:r>
      <w:r>
        <w:rPr>
          <w:rFonts w:ascii="Times New Roman" w:eastAsiaTheme="minorEastAsia" w:hAnsi="Times New Roman" w:cs="Times New Roman"/>
          <w:bCs/>
          <w:iCs/>
          <w:color w:val="000000" w:themeColor="text1"/>
          <w:sz w:val="24"/>
          <w:lang w:val="en-AU" w:eastAsia="en-AU"/>
        </w:rPr>
        <w:t xml:space="preserve"> for a 4-hour wait is </w:t>
      </w:r>
      <w:r w:rsidR="00330A81">
        <w:rPr>
          <w:rFonts w:ascii="Times New Roman" w:eastAsiaTheme="minorEastAsia" w:hAnsi="Times New Roman" w:cs="Times New Roman"/>
          <w:bCs/>
          <w:iCs/>
          <w:color w:val="000000" w:themeColor="text1"/>
          <w:sz w:val="24"/>
          <w:lang w:val="en-AU" w:eastAsia="en-AU"/>
        </w:rPr>
        <w:t>$76.56.</w:t>
      </w:r>
      <w:r w:rsidR="00330A81">
        <w:rPr>
          <w:rStyle w:val="FootnoteReference"/>
          <w:rFonts w:ascii="Times New Roman" w:eastAsiaTheme="minorEastAsia" w:hAnsi="Times New Roman" w:cs="Times New Roman"/>
          <w:bCs/>
          <w:iCs/>
          <w:color w:val="000000" w:themeColor="text1"/>
          <w:sz w:val="24"/>
          <w:lang w:val="en-AU" w:eastAsia="en-AU"/>
        </w:rPr>
        <w:footnoteReference w:id="8"/>
      </w:r>
      <w:r w:rsidR="00330A81">
        <w:rPr>
          <w:rFonts w:ascii="Times New Roman" w:eastAsiaTheme="minorEastAsia" w:hAnsi="Times New Roman" w:cs="Times New Roman"/>
          <w:bCs/>
          <w:iCs/>
          <w:color w:val="000000" w:themeColor="text1"/>
          <w:sz w:val="24"/>
          <w:lang w:val="en-AU" w:eastAsia="en-AU"/>
        </w:rPr>
        <w:t xml:space="preserve"> </w:t>
      </w:r>
      <w:r w:rsidR="00246B63">
        <w:rPr>
          <w:rFonts w:ascii="Times New Roman" w:eastAsiaTheme="minorEastAsia" w:hAnsi="Times New Roman" w:cs="Times New Roman"/>
          <w:bCs/>
          <w:iCs/>
          <w:color w:val="000000" w:themeColor="text1"/>
          <w:sz w:val="24"/>
          <w:lang w:val="en-AU" w:eastAsia="en-AU"/>
        </w:rPr>
        <w:t>As noted</w:t>
      </w:r>
      <w:r w:rsidR="003E0DAA">
        <w:rPr>
          <w:rFonts w:ascii="Times New Roman" w:eastAsiaTheme="minorEastAsia" w:hAnsi="Times New Roman" w:cs="Times New Roman"/>
          <w:bCs/>
          <w:iCs/>
          <w:color w:val="000000" w:themeColor="text1"/>
          <w:sz w:val="24"/>
          <w:lang w:val="en-AU" w:eastAsia="en-AU"/>
        </w:rPr>
        <w:t>, a</w:t>
      </w:r>
      <w:r>
        <w:rPr>
          <w:rFonts w:ascii="Times New Roman" w:eastAsiaTheme="minorEastAsia" w:hAnsi="Times New Roman" w:cs="Times New Roman"/>
          <w:bCs/>
          <w:iCs/>
          <w:color w:val="000000" w:themeColor="text1"/>
          <w:sz w:val="24"/>
          <w:lang w:val="en-AU" w:eastAsia="en-AU"/>
        </w:rPr>
        <w:t xml:space="preserve"> missed appointment inherently implies a subsequent appointment,</w:t>
      </w:r>
      <w:r w:rsidR="00246B63">
        <w:rPr>
          <w:rFonts w:ascii="Times New Roman" w:eastAsiaTheme="minorEastAsia" w:hAnsi="Times New Roman" w:cs="Times New Roman"/>
          <w:bCs/>
          <w:iCs/>
          <w:color w:val="000000" w:themeColor="text1"/>
          <w:sz w:val="24"/>
          <w:lang w:val="en-AU" w:eastAsia="en-AU"/>
        </w:rPr>
        <w:t xml:space="preserve"> so</w:t>
      </w:r>
      <w:r>
        <w:rPr>
          <w:rFonts w:ascii="Times New Roman" w:eastAsiaTheme="minorEastAsia" w:hAnsi="Times New Roman" w:cs="Times New Roman"/>
          <w:bCs/>
          <w:iCs/>
          <w:color w:val="000000" w:themeColor="text1"/>
          <w:sz w:val="24"/>
          <w:lang w:val="en-AU" w:eastAsia="en-AU"/>
        </w:rPr>
        <w:t xml:space="preserve"> the economic cost to the consumer for an </w:t>
      </w:r>
      <w:r w:rsidR="00FC6BB7">
        <w:rPr>
          <w:rFonts w:ascii="Times New Roman" w:eastAsiaTheme="minorEastAsia" w:hAnsi="Times New Roman" w:cs="Times New Roman"/>
          <w:bCs/>
          <w:iCs/>
          <w:color w:val="000000" w:themeColor="text1"/>
          <w:sz w:val="24"/>
          <w:lang w:val="en-AU" w:eastAsia="en-AU"/>
        </w:rPr>
        <w:t>8-hour</w:t>
      </w:r>
      <w:r>
        <w:rPr>
          <w:rFonts w:ascii="Times New Roman" w:eastAsiaTheme="minorEastAsia" w:hAnsi="Times New Roman" w:cs="Times New Roman"/>
          <w:bCs/>
          <w:iCs/>
          <w:color w:val="000000" w:themeColor="text1"/>
          <w:sz w:val="24"/>
          <w:lang w:val="en-AU" w:eastAsia="en-AU"/>
        </w:rPr>
        <w:t xml:space="preserve"> wait is at a minimum</w:t>
      </w:r>
      <w:r w:rsidR="00330A81">
        <w:rPr>
          <w:rFonts w:ascii="Times New Roman" w:eastAsiaTheme="minorEastAsia" w:hAnsi="Times New Roman" w:cs="Times New Roman"/>
          <w:bCs/>
          <w:iCs/>
          <w:color w:val="000000" w:themeColor="text1"/>
          <w:sz w:val="24"/>
          <w:lang w:val="en-AU" w:eastAsia="en-AU"/>
        </w:rPr>
        <w:t xml:space="preserve"> $153.12</w:t>
      </w:r>
      <w:r>
        <w:rPr>
          <w:rFonts w:ascii="Times New Roman" w:eastAsiaTheme="minorEastAsia" w:hAnsi="Times New Roman" w:cs="Times New Roman"/>
          <w:bCs/>
          <w:iCs/>
          <w:color w:val="000000" w:themeColor="text1"/>
          <w:sz w:val="24"/>
          <w:lang w:val="en-AU" w:eastAsia="en-AU"/>
        </w:rPr>
        <w:t>.</w:t>
      </w:r>
      <w:r w:rsidR="00330A81">
        <w:rPr>
          <w:rStyle w:val="FootnoteReference"/>
          <w:rFonts w:ascii="Times New Roman" w:eastAsiaTheme="minorEastAsia" w:hAnsi="Times New Roman" w:cs="Times New Roman"/>
          <w:bCs/>
          <w:iCs/>
          <w:color w:val="000000" w:themeColor="text1"/>
          <w:sz w:val="24"/>
          <w:lang w:val="en-AU" w:eastAsia="en-AU"/>
        </w:rPr>
        <w:footnoteReference w:id="9"/>
      </w:r>
      <w:r>
        <w:rPr>
          <w:rFonts w:ascii="Times New Roman" w:eastAsiaTheme="minorEastAsia" w:hAnsi="Times New Roman" w:cs="Times New Roman"/>
          <w:bCs/>
          <w:iCs/>
          <w:color w:val="000000" w:themeColor="text1"/>
          <w:sz w:val="24"/>
          <w:lang w:val="en-AU" w:eastAsia="en-AU"/>
        </w:rPr>
        <w:t xml:space="preserve"> </w:t>
      </w:r>
      <w:r w:rsidR="00246B63">
        <w:rPr>
          <w:rFonts w:ascii="Times New Roman" w:eastAsiaTheme="minorEastAsia" w:hAnsi="Times New Roman" w:cs="Times New Roman"/>
          <w:bCs/>
          <w:iCs/>
          <w:color w:val="000000" w:themeColor="text1"/>
          <w:sz w:val="24"/>
          <w:lang w:val="en-AU" w:eastAsia="en-AU"/>
        </w:rPr>
        <w:t>I</w:t>
      </w:r>
      <w:r>
        <w:rPr>
          <w:rFonts w:ascii="Times New Roman" w:eastAsiaTheme="minorEastAsia" w:hAnsi="Times New Roman" w:cs="Times New Roman"/>
          <w:bCs/>
          <w:iCs/>
          <w:color w:val="000000" w:themeColor="text1"/>
          <w:sz w:val="24"/>
          <w:lang w:val="en-AU" w:eastAsia="en-AU"/>
        </w:rPr>
        <w:t xml:space="preserve">n circumstances where a consumer is required to set </w:t>
      </w:r>
      <w:r>
        <w:rPr>
          <w:rFonts w:ascii="Times New Roman" w:eastAsiaTheme="minorEastAsia" w:hAnsi="Times New Roman" w:cs="Times New Roman"/>
          <w:bCs/>
          <w:iCs/>
          <w:color w:val="000000" w:themeColor="text1"/>
          <w:sz w:val="24"/>
          <w:lang w:val="en-AU" w:eastAsia="en-AU"/>
        </w:rPr>
        <w:lastRenderedPageBreak/>
        <w:t xml:space="preserve">aside 8 hours of their time to wait </w:t>
      </w:r>
      <w:r w:rsidR="00246B63">
        <w:rPr>
          <w:rFonts w:ascii="Times New Roman" w:eastAsiaTheme="minorEastAsia" w:hAnsi="Times New Roman" w:cs="Times New Roman"/>
          <w:bCs/>
          <w:iCs/>
          <w:color w:val="000000" w:themeColor="text1"/>
          <w:sz w:val="24"/>
          <w:lang w:val="en-AU" w:eastAsia="en-AU"/>
        </w:rPr>
        <w:t xml:space="preserve">for the connection appointment, </w:t>
      </w:r>
      <w:r>
        <w:rPr>
          <w:rFonts w:ascii="Times New Roman" w:eastAsiaTheme="minorEastAsia" w:hAnsi="Times New Roman" w:cs="Times New Roman"/>
          <w:bCs/>
          <w:iCs/>
          <w:color w:val="000000" w:themeColor="text1"/>
          <w:sz w:val="24"/>
          <w:lang w:val="en-AU" w:eastAsia="en-AU"/>
        </w:rPr>
        <w:t>they are likely to be aggravated</w:t>
      </w:r>
      <w:r w:rsidR="00246B63">
        <w:rPr>
          <w:rFonts w:ascii="Times New Roman" w:eastAsiaTheme="minorEastAsia" w:hAnsi="Times New Roman" w:cs="Times New Roman"/>
          <w:bCs/>
          <w:iCs/>
          <w:color w:val="000000" w:themeColor="text1"/>
          <w:sz w:val="24"/>
          <w:lang w:val="en-AU" w:eastAsia="en-AU"/>
        </w:rPr>
        <w:t>, so to allow for this factor</w:t>
      </w:r>
      <w:r>
        <w:rPr>
          <w:rFonts w:ascii="Times New Roman" w:eastAsiaTheme="minorEastAsia" w:hAnsi="Times New Roman" w:cs="Times New Roman"/>
          <w:bCs/>
          <w:iCs/>
          <w:color w:val="000000" w:themeColor="text1"/>
          <w:sz w:val="24"/>
          <w:lang w:val="en-AU" w:eastAsia="en-AU"/>
        </w:rPr>
        <w:t xml:space="preserve"> the </w:t>
      </w:r>
      <w:r w:rsidR="00FE1982">
        <w:rPr>
          <w:rFonts w:ascii="Times New Roman" w:eastAsiaTheme="minorEastAsia" w:hAnsi="Times New Roman" w:cs="Times New Roman"/>
          <w:bCs/>
          <w:iCs/>
          <w:color w:val="000000" w:themeColor="text1"/>
          <w:sz w:val="24"/>
          <w:lang w:val="en-AU" w:eastAsia="en-AU"/>
        </w:rPr>
        <w:t xml:space="preserve">effective cost would be in the order of </w:t>
      </w:r>
      <w:r w:rsidR="009D7522">
        <w:rPr>
          <w:rFonts w:ascii="Times New Roman" w:eastAsiaTheme="minorEastAsia" w:hAnsi="Times New Roman" w:cs="Times New Roman"/>
          <w:bCs/>
          <w:iCs/>
          <w:color w:val="000000" w:themeColor="text1"/>
          <w:sz w:val="24"/>
          <w:lang w:val="en-AU" w:eastAsia="en-AU"/>
        </w:rPr>
        <w:t>$180.48.</w:t>
      </w:r>
      <w:r w:rsidR="00925928" w:rsidRPr="00622865">
        <w:rPr>
          <w:rStyle w:val="FootnoteReference"/>
        </w:rPr>
        <w:footnoteReference w:id="10"/>
      </w:r>
    </w:p>
    <w:p w:rsidR="00E64812" w:rsidRDefault="00247CCA"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 xml:space="preserve">ACCAN notes that these costs are well in excess of the current and proposed rebates and believes that the draft rebate should be increased in order to ensure that they are consistent with the underlying costs to consumers associated with missed appointments. </w:t>
      </w:r>
    </w:p>
    <w:p w:rsidR="00AB0146" w:rsidRDefault="00AB0146"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 xml:space="preserve">The costs associated with the rollout of the NBN are significant for all parties involved. </w:t>
      </w:r>
      <w:r w:rsidR="00C515CA">
        <w:rPr>
          <w:rFonts w:ascii="Times New Roman" w:eastAsiaTheme="minorEastAsia" w:hAnsi="Times New Roman" w:cs="Times New Roman"/>
          <w:bCs/>
          <w:iCs/>
          <w:color w:val="000000" w:themeColor="text1"/>
          <w:sz w:val="24"/>
          <w:lang w:val="en-AU" w:eastAsia="en-AU"/>
        </w:rPr>
        <w:t xml:space="preserve">For consumers, the costs associated with the rollout of NBN services to their premise if undertaken correctly in the first instance is $76.56. </w:t>
      </w:r>
      <w:r w:rsidR="00CF7C29">
        <w:rPr>
          <w:rFonts w:ascii="Times New Roman" w:eastAsiaTheme="minorEastAsia" w:hAnsi="Times New Roman" w:cs="Times New Roman"/>
          <w:bCs/>
          <w:iCs/>
          <w:color w:val="000000" w:themeColor="text1"/>
          <w:sz w:val="24"/>
          <w:lang w:val="en-AU" w:eastAsia="en-AU"/>
        </w:rPr>
        <w:t>T</w:t>
      </w:r>
      <w:r w:rsidR="00C515CA">
        <w:rPr>
          <w:rFonts w:ascii="Times New Roman" w:eastAsiaTheme="minorEastAsia" w:hAnsi="Times New Roman" w:cs="Times New Roman"/>
          <w:bCs/>
          <w:iCs/>
          <w:color w:val="000000" w:themeColor="text1"/>
          <w:sz w:val="24"/>
          <w:lang w:val="en-AU" w:eastAsia="en-AU"/>
        </w:rPr>
        <w:t xml:space="preserve">he rollout will entail the switch-over of approximately 8 million premises, </w:t>
      </w:r>
      <w:r w:rsidR="00CF7C29">
        <w:rPr>
          <w:rFonts w:ascii="Times New Roman" w:eastAsiaTheme="minorEastAsia" w:hAnsi="Times New Roman" w:cs="Times New Roman"/>
          <w:bCs/>
          <w:iCs/>
          <w:color w:val="000000" w:themeColor="text1"/>
          <w:sz w:val="24"/>
          <w:lang w:val="en-AU" w:eastAsia="en-AU"/>
        </w:rPr>
        <w:t xml:space="preserve">which </w:t>
      </w:r>
      <w:r w:rsidR="00C515CA">
        <w:rPr>
          <w:rFonts w:ascii="Times New Roman" w:eastAsiaTheme="minorEastAsia" w:hAnsi="Times New Roman" w:cs="Times New Roman"/>
          <w:bCs/>
          <w:iCs/>
          <w:color w:val="000000" w:themeColor="text1"/>
          <w:sz w:val="24"/>
          <w:lang w:val="en-AU" w:eastAsia="en-AU"/>
        </w:rPr>
        <w:t xml:space="preserve">implies a minimum economy-wide cost of </w:t>
      </w:r>
      <w:r w:rsidR="00457DAE">
        <w:rPr>
          <w:rFonts w:ascii="Times New Roman" w:eastAsiaTheme="minorEastAsia" w:hAnsi="Times New Roman" w:cs="Times New Roman"/>
          <w:bCs/>
          <w:iCs/>
          <w:color w:val="000000" w:themeColor="text1"/>
          <w:sz w:val="24"/>
          <w:lang w:val="en-AU" w:eastAsia="en-AU"/>
        </w:rPr>
        <w:t xml:space="preserve">$612.48 million (using the </w:t>
      </w:r>
      <w:r w:rsidR="00CF7C29">
        <w:rPr>
          <w:rFonts w:ascii="Times New Roman" w:eastAsiaTheme="minorEastAsia" w:hAnsi="Times New Roman" w:cs="Times New Roman"/>
          <w:bCs/>
          <w:iCs/>
          <w:color w:val="000000" w:themeColor="text1"/>
          <w:sz w:val="24"/>
          <w:lang w:val="en-AU" w:eastAsia="en-AU"/>
        </w:rPr>
        <w:t>above</w:t>
      </w:r>
      <w:r w:rsidR="00457DAE">
        <w:rPr>
          <w:rFonts w:ascii="Times New Roman" w:eastAsiaTheme="minorEastAsia" w:hAnsi="Times New Roman" w:cs="Times New Roman"/>
          <w:bCs/>
          <w:iCs/>
          <w:color w:val="000000" w:themeColor="text1"/>
          <w:sz w:val="24"/>
          <w:lang w:val="en-AU" w:eastAsia="en-AU"/>
        </w:rPr>
        <w:t xml:space="preserve"> conservative valuation </w:t>
      </w:r>
      <w:r w:rsidR="003E0DAA">
        <w:rPr>
          <w:rFonts w:ascii="Times New Roman" w:eastAsiaTheme="minorEastAsia" w:hAnsi="Times New Roman" w:cs="Times New Roman"/>
          <w:bCs/>
          <w:iCs/>
          <w:color w:val="000000" w:themeColor="text1"/>
          <w:sz w:val="24"/>
          <w:lang w:val="en-AU" w:eastAsia="en-AU"/>
        </w:rPr>
        <w:t>of time</w:t>
      </w:r>
      <w:r w:rsidR="00457DAE">
        <w:rPr>
          <w:rFonts w:ascii="Times New Roman" w:eastAsiaTheme="minorEastAsia" w:hAnsi="Times New Roman" w:cs="Times New Roman"/>
          <w:bCs/>
          <w:iCs/>
          <w:color w:val="000000" w:themeColor="text1"/>
          <w:sz w:val="24"/>
          <w:lang w:val="en-AU" w:eastAsia="en-AU"/>
        </w:rPr>
        <w:t xml:space="preserve">). An application of OBPR guidelines would imply a cost of $1.024 billion if all services were connected correctly and activated in the first instance. </w:t>
      </w:r>
    </w:p>
    <w:p w:rsidR="00457DAE" w:rsidRDefault="00457DAE"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 xml:space="preserve">The costs for missed appointments are commensurately large. </w:t>
      </w:r>
      <w:r w:rsidR="00CF7C29">
        <w:rPr>
          <w:rFonts w:ascii="Times New Roman" w:eastAsiaTheme="minorEastAsia" w:hAnsi="Times New Roman" w:cs="Times New Roman"/>
          <w:bCs/>
          <w:iCs/>
          <w:color w:val="000000" w:themeColor="text1"/>
          <w:sz w:val="24"/>
          <w:lang w:val="en-AU" w:eastAsia="en-AU"/>
        </w:rPr>
        <w:t>O</w:t>
      </w:r>
      <w:r>
        <w:rPr>
          <w:rFonts w:ascii="Times New Roman" w:eastAsiaTheme="minorEastAsia" w:hAnsi="Times New Roman" w:cs="Times New Roman"/>
          <w:bCs/>
          <w:iCs/>
          <w:color w:val="000000" w:themeColor="text1"/>
          <w:sz w:val="24"/>
          <w:lang w:val="en-AU" w:eastAsia="en-AU"/>
        </w:rPr>
        <w:t xml:space="preserve">n average the number of missed appointments (excluding those where a service is connected the same day but outside the agreed window) is 320 per </w:t>
      </w:r>
      <w:r w:rsidR="0022134A">
        <w:rPr>
          <w:rFonts w:ascii="Times New Roman" w:eastAsiaTheme="minorEastAsia" w:hAnsi="Times New Roman" w:cs="Times New Roman"/>
          <w:bCs/>
          <w:iCs/>
          <w:color w:val="000000" w:themeColor="text1"/>
          <w:sz w:val="24"/>
          <w:lang w:val="en-AU" w:eastAsia="en-AU"/>
        </w:rPr>
        <w:t>day;</w:t>
      </w:r>
      <w:r w:rsidR="0022134A">
        <w:rPr>
          <w:rStyle w:val="FootnoteReference"/>
          <w:rFonts w:ascii="Times New Roman" w:eastAsiaTheme="minorEastAsia" w:hAnsi="Times New Roman" w:cs="Times New Roman"/>
          <w:bCs/>
          <w:iCs/>
          <w:color w:val="000000" w:themeColor="text1"/>
          <w:sz w:val="24"/>
          <w:lang w:val="en-AU" w:eastAsia="en-AU"/>
        </w:rPr>
        <w:footnoteReference w:id="11"/>
      </w:r>
      <w:r>
        <w:rPr>
          <w:rFonts w:ascii="Times New Roman" w:eastAsiaTheme="minorEastAsia" w:hAnsi="Times New Roman" w:cs="Times New Roman"/>
          <w:bCs/>
          <w:iCs/>
          <w:color w:val="000000" w:themeColor="text1"/>
          <w:sz w:val="24"/>
          <w:lang w:val="en-AU" w:eastAsia="en-AU"/>
        </w:rPr>
        <w:t xml:space="preserve"> </w:t>
      </w:r>
      <w:r w:rsidR="00CF7C29">
        <w:rPr>
          <w:rFonts w:ascii="Times New Roman" w:eastAsiaTheme="minorEastAsia" w:hAnsi="Times New Roman" w:cs="Times New Roman"/>
          <w:bCs/>
          <w:iCs/>
          <w:color w:val="000000" w:themeColor="text1"/>
          <w:sz w:val="24"/>
          <w:lang w:val="en-AU" w:eastAsia="en-AU"/>
        </w:rPr>
        <w:t>which</w:t>
      </w:r>
      <w:r>
        <w:rPr>
          <w:rFonts w:ascii="Times New Roman" w:eastAsiaTheme="minorEastAsia" w:hAnsi="Times New Roman" w:cs="Times New Roman"/>
          <w:bCs/>
          <w:iCs/>
          <w:color w:val="000000" w:themeColor="text1"/>
          <w:sz w:val="24"/>
          <w:lang w:val="en-AU" w:eastAsia="en-AU"/>
        </w:rPr>
        <w:t xml:space="preserve"> implies the average daily cost is in the order of $24,563 or approximately $9 million per annum</w:t>
      </w:r>
      <w:r w:rsidR="0022134A">
        <w:rPr>
          <w:rFonts w:ascii="Times New Roman" w:eastAsiaTheme="minorEastAsia" w:hAnsi="Times New Roman" w:cs="Times New Roman"/>
          <w:bCs/>
          <w:iCs/>
          <w:color w:val="000000" w:themeColor="text1"/>
          <w:sz w:val="24"/>
          <w:lang w:val="en-AU" w:eastAsia="en-AU"/>
        </w:rPr>
        <w:t xml:space="preserve"> when using </w:t>
      </w:r>
      <w:r w:rsidR="00CF7C29">
        <w:rPr>
          <w:rFonts w:ascii="Times New Roman" w:eastAsiaTheme="minorEastAsia" w:hAnsi="Times New Roman" w:cs="Times New Roman"/>
          <w:bCs/>
          <w:iCs/>
          <w:color w:val="000000" w:themeColor="text1"/>
          <w:sz w:val="24"/>
          <w:lang w:val="en-AU" w:eastAsia="en-AU"/>
        </w:rPr>
        <w:t>the</w:t>
      </w:r>
      <w:r w:rsidR="0022134A">
        <w:rPr>
          <w:rFonts w:ascii="Times New Roman" w:eastAsiaTheme="minorEastAsia" w:hAnsi="Times New Roman" w:cs="Times New Roman"/>
          <w:bCs/>
          <w:iCs/>
          <w:color w:val="000000" w:themeColor="text1"/>
          <w:sz w:val="24"/>
          <w:lang w:val="en-AU" w:eastAsia="en-AU"/>
        </w:rPr>
        <w:t xml:space="preserve"> conservative valuation</w:t>
      </w:r>
      <w:r w:rsidR="00CF7C29">
        <w:rPr>
          <w:rFonts w:ascii="Times New Roman" w:eastAsiaTheme="minorEastAsia" w:hAnsi="Times New Roman" w:cs="Times New Roman"/>
          <w:bCs/>
          <w:iCs/>
          <w:color w:val="000000" w:themeColor="text1"/>
          <w:sz w:val="24"/>
          <w:lang w:val="en-AU" w:eastAsia="en-AU"/>
        </w:rPr>
        <w:t xml:space="preserve">. </w:t>
      </w:r>
      <w:r w:rsidR="0022134A">
        <w:rPr>
          <w:rStyle w:val="FootnoteReference"/>
          <w:rFonts w:ascii="Times New Roman" w:eastAsiaTheme="minorEastAsia" w:hAnsi="Times New Roman" w:cs="Times New Roman"/>
          <w:bCs/>
          <w:iCs/>
          <w:color w:val="000000" w:themeColor="text1"/>
          <w:sz w:val="24"/>
          <w:lang w:val="en-AU" w:eastAsia="en-AU"/>
        </w:rPr>
        <w:footnoteReference w:id="12"/>
      </w:r>
      <w:r w:rsidR="0022134A">
        <w:rPr>
          <w:rFonts w:ascii="Times New Roman" w:eastAsiaTheme="minorEastAsia" w:hAnsi="Times New Roman" w:cs="Times New Roman"/>
          <w:bCs/>
          <w:iCs/>
          <w:color w:val="000000" w:themeColor="text1"/>
          <w:sz w:val="24"/>
          <w:lang w:val="en-AU" w:eastAsia="en-AU"/>
        </w:rPr>
        <w:t xml:space="preserve"> An application of OBPR figures would result in a cost of $40,960 per day or approximately $15 million per annum.</w:t>
      </w:r>
      <w:r w:rsidR="0022134A">
        <w:rPr>
          <w:rStyle w:val="FootnoteReference"/>
          <w:rFonts w:ascii="Times New Roman" w:eastAsiaTheme="minorEastAsia" w:hAnsi="Times New Roman" w:cs="Times New Roman"/>
          <w:bCs/>
          <w:iCs/>
          <w:color w:val="000000" w:themeColor="text1"/>
          <w:sz w:val="24"/>
          <w:lang w:val="en-AU" w:eastAsia="en-AU"/>
        </w:rPr>
        <w:footnoteReference w:id="13"/>
      </w:r>
    </w:p>
    <w:p w:rsidR="0022134A" w:rsidRDefault="0022134A"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rFonts w:ascii="Times New Roman" w:eastAsiaTheme="minorEastAsia" w:hAnsi="Times New Roman" w:cs="Times New Roman"/>
          <w:bCs/>
          <w:iCs/>
          <w:color w:val="000000" w:themeColor="text1"/>
          <w:sz w:val="24"/>
          <w:lang w:val="en-AU" w:eastAsia="en-AU"/>
        </w:rPr>
        <w:t xml:space="preserve">The </w:t>
      </w:r>
      <w:r w:rsidR="00CF7C29">
        <w:rPr>
          <w:rFonts w:ascii="Times New Roman" w:eastAsiaTheme="minorEastAsia" w:hAnsi="Times New Roman" w:cs="Times New Roman"/>
          <w:bCs/>
          <w:iCs/>
          <w:color w:val="000000" w:themeColor="text1"/>
          <w:sz w:val="24"/>
          <w:lang w:val="en-AU" w:eastAsia="en-AU"/>
        </w:rPr>
        <w:t>above</w:t>
      </w:r>
      <w:r>
        <w:rPr>
          <w:rFonts w:ascii="Times New Roman" w:eastAsiaTheme="minorEastAsia" w:hAnsi="Times New Roman" w:cs="Times New Roman"/>
          <w:bCs/>
          <w:iCs/>
          <w:color w:val="000000" w:themeColor="text1"/>
          <w:sz w:val="24"/>
          <w:lang w:val="en-AU" w:eastAsia="en-AU"/>
        </w:rPr>
        <w:t xml:space="preserve"> figures represent a pure loss to the consumer</w:t>
      </w:r>
      <w:r w:rsidR="003E0DAA">
        <w:rPr>
          <w:rFonts w:ascii="Times New Roman" w:eastAsiaTheme="minorEastAsia" w:hAnsi="Times New Roman" w:cs="Times New Roman"/>
          <w:bCs/>
          <w:iCs/>
          <w:color w:val="000000" w:themeColor="text1"/>
          <w:sz w:val="24"/>
          <w:lang w:val="en-AU" w:eastAsia="en-AU"/>
        </w:rPr>
        <w:t>.</w:t>
      </w:r>
      <w:r>
        <w:rPr>
          <w:rFonts w:ascii="Times New Roman" w:eastAsiaTheme="minorEastAsia" w:hAnsi="Times New Roman" w:cs="Times New Roman"/>
          <w:bCs/>
          <w:iCs/>
          <w:color w:val="000000" w:themeColor="text1"/>
          <w:sz w:val="24"/>
          <w:lang w:val="en-AU" w:eastAsia="en-AU"/>
        </w:rPr>
        <w:t xml:space="preserve"> Accordingly the total cost to the consumer in terms of their time is higher (as noted earlier in this section). ACCAN considers that in light of the material loss faced by consumers that there are substantial grounds for increasing the rebate in order to provide stronger incentives for compliance and to adequately compensate consumers for the loss that they face due to missed appointments.</w:t>
      </w:r>
    </w:p>
    <w:p w:rsidR="00E56886" w:rsidRDefault="00480D6E"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r>
        <w:rPr>
          <w:noProof/>
          <w:color w:val="000000" w:themeColor="text1"/>
        </w:rPr>
        <mc:AlternateContent>
          <mc:Choice Requires="wps">
            <w:drawing>
              <wp:anchor distT="0" distB="0" distL="114300" distR="114300" simplePos="0" relativeHeight="251659264" behindDoc="0" locked="0" layoutInCell="1" allowOverlap="1" wp14:anchorId="34EAFE51" wp14:editId="21AC3289">
                <wp:simplePos x="0" y="0"/>
                <wp:positionH relativeFrom="column">
                  <wp:posOffset>0</wp:posOffset>
                </wp:positionH>
                <wp:positionV relativeFrom="paragraph">
                  <wp:posOffset>108084</wp:posOffset>
                </wp:positionV>
                <wp:extent cx="5601335" cy="737937"/>
                <wp:effectExtent l="0" t="0" r="12065" b="11430"/>
                <wp:wrapNone/>
                <wp:docPr id="3" name="Text Box 3"/>
                <wp:cNvGraphicFramePr/>
                <a:graphic xmlns:a="http://schemas.openxmlformats.org/drawingml/2006/main">
                  <a:graphicData uri="http://schemas.microsoft.com/office/word/2010/wordprocessingShape">
                    <wps:wsp>
                      <wps:cNvSpPr txBox="1"/>
                      <wps:spPr>
                        <a:xfrm>
                          <a:off x="0" y="0"/>
                          <a:ext cx="5601335" cy="737937"/>
                        </a:xfrm>
                        <a:prstGeom prst="rect">
                          <a:avLst/>
                        </a:prstGeom>
                        <a:solidFill>
                          <a:schemeClr val="lt1"/>
                        </a:solidFill>
                        <a:ln w="6350">
                          <a:solidFill>
                            <a:srgbClr val="00B0F0"/>
                          </a:solidFill>
                        </a:ln>
                      </wps:spPr>
                      <wps:txbx>
                        <w:txbxContent>
                          <w:p w:rsidR="00480D6E" w:rsidRDefault="00485326" w:rsidP="00480D6E">
                            <w:pPr>
                              <w:rPr>
                                <w:rFonts w:ascii="Times New Roman" w:hAnsi="Times New Roman" w:cs="Times New Roman"/>
                                <w:b/>
                              </w:rPr>
                            </w:pPr>
                            <w:r>
                              <w:rPr>
                                <w:rFonts w:ascii="Times New Roman" w:hAnsi="Times New Roman" w:cs="Times New Roman"/>
                                <w:b/>
                              </w:rPr>
                              <w:t>Recommendation 3</w:t>
                            </w:r>
                          </w:p>
                          <w:p w:rsidR="00480D6E" w:rsidRPr="00475195" w:rsidRDefault="00480D6E" w:rsidP="00480D6E">
                            <w:pPr>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missed appointments rebate be increased to a minimum of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0;margin-top:8.5pt;width:441.0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YwUAIAAKkEAAAOAAAAZHJzL2Uyb0RvYy54bWysVEuP2jAQvlfqf7B8LwmERzcirFhWVJVW&#10;uytBtWfjOCSS43FtQ0J/fcdOYGHbU9WLMy9/nvlmJvP7tpbkKIytQGV0OIgpEYpDXql9Rn9s11++&#10;UmIdUzmToERGT8LS+8XnT/NGp2IEJchcGIIgyqaNzmjpnE6jyPJS1MwOQAuFzgJMzRyqZh/lhjWI&#10;XstoFMfTqAGTawNcWIvWx85JFwG/KAR3L0VhhSMyo5ibC6cJ586f0WLO0r1huqx4nwb7hyxqVil8&#10;9AL1yBwjB1P9AVVX3ICFwg041BEURcVFqAGrGcYfqtmUTItQC5Jj9YUm+/9g+fPx1ZAqz2hCiWI1&#10;tmgrWkceoCWJZ6fRNsWgjcYw16IZu3y2WzT6otvC1P6L5RD0I8+nC7cejKNxMo2HSTKhhKNvlszu&#10;kpmHid5va2PdNwE18UJGDfYuUMqOT9Z1oecQ/5gFWeXrSsqg+HkRK2nIkWGnpQs5IvhNlFSkyeg0&#10;mcQB+MZnzX53uR/HD/E6DMctBGpSYdKelK54L7l21/YU9oTtID8hXwa6ebOaryss6olZ98oMDhhS&#10;hEvjXvAoJGBS0EuUlGB+/c3u47Hv6KWkwYHNqP15YEZQIr8rnIi74XjsJzwo48lshIq59uyuPepQ&#10;rwCZGuJ6ah5EH+/kWSwM1G+4W0v/KrqY4vh2Rt1ZXLlujXA3uVguQxDOtGbuSW0099C+M75l2/aN&#10;Gd331eFEPMN5tFn6ob1drL+pYHlwUFSh957njtWeftyHMD397vqFu9ZD1PsfZvEbAAD//wMAUEsD&#10;BBQABgAIAAAAIQAtTLIf3AAAAAcBAAAPAAAAZHJzL2Rvd25yZXYueG1sTI9PS8NAEMXvgt9hGcFL&#10;aTdJQWPMpojgRRRplJ6n2WkSun/C7raN397xpKdh3hve/F69ma0RZwpx9E5BvspAkOu8Hl2v4Ovz&#10;ZVmCiAmdRuMdKfimCJvm+qrGSvuL29K5Tb3gEBcrVDCkNFVSxm4gi3HlJ3LsHXywmHgNvdQBLxxu&#10;jSyy7E5aHB1/GHCi54G6Y3uyCrY6vO3ezcdBl/nrg2yPCzvjQqnbm/npEUSiOf0dwy8+o0PDTHt/&#10;cjoKo4CLJFbvebJblkUOYs/Cel2AbGr5n7/5AQAA//8DAFBLAQItABQABgAIAAAAIQC2gziS/gAA&#10;AOEBAAATAAAAAAAAAAAAAAAAAAAAAABbQ29udGVudF9UeXBlc10ueG1sUEsBAi0AFAAGAAgAAAAh&#10;ADj9If/WAAAAlAEAAAsAAAAAAAAAAAAAAAAALwEAAF9yZWxzLy5yZWxzUEsBAi0AFAAGAAgAAAAh&#10;ALMwpjBQAgAAqQQAAA4AAAAAAAAAAAAAAAAALgIAAGRycy9lMm9Eb2MueG1sUEsBAi0AFAAGAAgA&#10;AAAhAC1Msh/cAAAABwEAAA8AAAAAAAAAAAAAAAAAqgQAAGRycy9kb3ducmV2LnhtbFBLBQYAAAAA&#10;BAAEAPMAAACzBQAAAAA=&#10;" fillcolor="white [3201]" strokecolor="#00b0f0" strokeweight=".5pt">
                <v:textbox>
                  <w:txbxContent>
                    <w:p w:rsidR="00480D6E" w:rsidRDefault="00485326" w:rsidP="00480D6E">
                      <w:pPr>
                        <w:rPr>
                          <w:rFonts w:ascii="Times New Roman" w:hAnsi="Times New Roman" w:cs="Times New Roman"/>
                          <w:b/>
                        </w:rPr>
                      </w:pPr>
                      <w:r>
                        <w:rPr>
                          <w:rFonts w:ascii="Times New Roman" w:hAnsi="Times New Roman" w:cs="Times New Roman"/>
                          <w:b/>
                        </w:rPr>
                        <w:t>Recommendation 3</w:t>
                      </w:r>
                    </w:p>
                    <w:p w:rsidR="00480D6E" w:rsidRPr="00475195" w:rsidRDefault="00480D6E" w:rsidP="00480D6E">
                      <w:pPr>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missed appointments rebate be increased to a minimum of $100.</w:t>
                      </w:r>
                    </w:p>
                  </w:txbxContent>
                </v:textbox>
              </v:shape>
            </w:pict>
          </mc:Fallback>
        </mc:AlternateContent>
      </w:r>
    </w:p>
    <w:p w:rsidR="00480D6E" w:rsidRDefault="00480D6E"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p>
    <w:p w:rsidR="00A40596" w:rsidRDefault="00A40596" w:rsidP="00E56886">
      <w:pPr>
        <w:spacing w:before="100" w:beforeAutospacing="1" w:after="100" w:afterAutospacing="1"/>
        <w:jc w:val="both"/>
        <w:rPr>
          <w:rFonts w:ascii="Times New Roman" w:eastAsiaTheme="minorEastAsia" w:hAnsi="Times New Roman" w:cs="Times New Roman"/>
          <w:bCs/>
          <w:iCs/>
          <w:color w:val="000000" w:themeColor="text1"/>
          <w:sz w:val="24"/>
          <w:lang w:val="en-AU" w:eastAsia="en-AU"/>
        </w:rPr>
      </w:pPr>
    </w:p>
    <w:p w:rsidR="00632709" w:rsidRDefault="00632709" w:rsidP="0012690A">
      <w:pPr>
        <w:spacing w:before="100" w:beforeAutospacing="1" w:after="100" w:afterAutospacing="1"/>
        <w:jc w:val="both"/>
        <w:rPr>
          <w:rFonts w:ascii="Arial" w:eastAsia="Arial Unicode MS" w:hAnsi="Arial" w:cs="Arial"/>
          <w:sz w:val="28"/>
          <w:lang w:val="en-IE" w:eastAsia="en-AU" w:bidi="hi-IN"/>
        </w:rPr>
      </w:pPr>
    </w:p>
    <w:p w:rsidR="00632709" w:rsidRDefault="00632709" w:rsidP="0012690A">
      <w:pPr>
        <w:spacing w:before="100" w:beforeAutospacing="1" w:after="100" w:afterAutospacing="1"/>
        <w:jc w:val="both"/>
        <w:rPr>
          <w:rFonts w:ascii="Arial" w:eastAsia="Arial Unicode MS" w:hAnsi="Arial" w:cs="Arial"/>
          <w:sz w:val="28"/>
          <w:lang w:val="en-IE" w:eastAsia="en-AU" w:bidi="hi-IN"/>
        </w:rPr>
      </w:pPr>
    </w:p>
    <w:p w:rsidR="00632709" w:rsidRDefault="00632709" w:rsidP="0012690A">
      <w:pPr>
        <w:spacing w:before="100" w:beforeAutospacing="1" w:after="100" w:afterAutospacing="1"/>
        <w:jc w:val="both"/>
        <w:rPr>
          <w:rFonts w:ascii="Arial" w:eastAsia="Arial Unicode MS" w:hAnsi="Arial" w:cs="Arial"/>
          <w:sz w:val="28"/>
          <w:lang w:val="en-IE" w:eastAsia="en-AU" w:bidi="hi-IN"/>
        </w:rPr>
      </w:pPr>
    </w:p>
    <w:p w:rsidR="0012690A" w:rsidRDefault="0012690A" w:rsidP="0012690A">
      <w:pPr>
        <w:spacing w:before="100" w:beforeAutospacing="1" w:after="100" w:afterAutospacing="1"/>
        <w:jc w:val="both"/>
        <w:rPr>
          <w:rFonts w:ascii="Arial" w:eastAsia="Arial Unicode MS" w:hAnsi="Arial" w:cs="Arial"/>
          <w:sz w:val="28"/>
          <w:lang w:val="en-IE" w:eastAsia="en-AU" w:bidi="hi-IN"/>
        </w:rPr>
      </w:pPr>
      <w:r>
        <w:rPr>
          <w:rFonts w:ascii="Arial" w:eastAsia="Arial Unicode MS" w:hAnsi="Arial" w:cs="Arial"/>
          <w:sz w:val="28"/>
          <w:lang w:val="en-IE" w:eastAsia="en-AU" w:bidi="hi-IN"/>
        </w:rPr>
        <w:lastRenderedPageBreak/>
        <w:t xml:space="preserve">Underperforming service speeds </w:t>
      </w:r>
    </w:p>
    <w:p w:rsidR="00622865" w:rsidRPr="00E80B03" w:rsidRDefault="0012690A" w:rsidP="00A51A8C">
      <w:pPr>
        <w:spacing w:before="100" w:beforeAutospacing="1" w:after="100" w:afterAutospacing="1"/>
        <w:jc w:val="both"/>
        <w:rPr>
          <w:rFonts w:ascii="Times New Roman" w:eastAsia="Arial Unicode MS" w:hAnsi="Times New Roman" w:cs="Times New Roman"/>
          <w:sz w:val="24"/>
          <w:szCs w:val="24"/>
          <w:lang w:val="en-IE" w:eastAsia="en-AU" w:bidi="hi-IN"/>
        </w:rPr>
      </w:pPr>
      <w:r w:rsidRPr="00E80B03">
        <w:rPr>
          <w:rFonts w:ascii="Times New Roman" w:eastAsia="Arial Unicode MS" w:hAnsi="Times New Roman" w:cs="Times New Roman"/>
          <w:sz w:val="24"/>
          <w:szCs w:val="24"/>
          <w:lang w:val="en-IE" w:eastAsia="en-AU" w:bidi="hi-IN"/>
        </w:rPr>
        <w:t xml:space="preserve">ACCAN is supportive of the introduction of rebates on underperforming services, but questions the merit in rebates being paid to retail service providers in the absence of conditions requiring their pass through. </w:t>
      </w:r>
      <w:r w:rsidR="003614F1" w:rsidRPr="00E80B03">
        <w:rPr>
          <w:rFonts w:ascii="Times New Roman" w:eastAsia="Arial Unicode MS" w:hAnsi="Times New Roman" w:cs="Times New Roman"/>
          <w:sz w:val="24"/>
          <w:szCs w:val="24"/>
          <w:lang w:val="en-IE" w:eastAsia="en-AU" w:bidi="hi-IN"/>
        </w:rPr>
        <w:t xml:space="preserve">Consumers are ultimately the party that suffers loss in the event that their service is underperforming </w:t>
      </w:r>
      <w:r w:rsidR="00FB46CF" w:rsidRPr="00E80B03">
        <w:rPr>
          <w:rFonts w:ascii="Times New Roman" w:eastAsia="Arial Unicode MS" w:hAnsi="Times New Roman" w:cs="Times New Roman"/>
          <w:sz w:val="24"/>
          <w:szCs w:val="24"/>
          <w:lang w:val="en-IE" w:eastAsia="en-AU" w:bidi="hi-IN"/>
        </w:rPr>
        <w:t>and should accordingly be the party that is compensated.</w:t>
      </w:r>
    </w:p>
    <w:p w:rsidR="006D5F6D" w:rsidRPr="00E80B03" w:rsidRDefault="006D5F6D" w:rsidP="00A51A8C">
      <w:pPr>
        <w:jc w:val="both"/>
        <w:rPr>
          <w:rFonts w:ascii="Times New Roman" w:eastAsia="Arial Unicode MS" w:hAnsi="Times New Roman" w:cs="Times New Roman"/>
          <w:sz w:val="24"/>
          <w:szCs w:val="24"/>
          <w:lang w:val="en-IE" w:eastAsia="en-AU" w:bidi="hi-IN"/>
        </w:rPr>
      </w:pPr>
      <w:r w:rsidRPr="00E80B03">
        <w:rPr>
          <w:rFonts w:ascii="Times New Roman" w:eastAsia="Arial Unicode MS" w:hAnsi="Times New Roman" w:cs="Times New Roman"/>
          <w:sz w:val="24"/>
          <w:szCs w:val="24"/>
          <w:lang w:val="en-IE" w:eastAsia="en-AU" w:bidi="hi-IN"/>
        </w:rPr>
        <w:t xml:space="preserve">In setting the rebates for underperforming service speeds ACCAN considers that an emphasis should be placed on ensuring that services meet a minimum speed requirement. Accordingly there is a case for the implementation of higher service rebates for services that do not meet the </w:t>
      </w:r>
      <w:r w:rsidR="00277A1C">
        <w:rPr>
          <w:rFonts w:ascii="Times New Roman" w:eastAsia="Arial Unicode MS" w:hAnsi="Times New Roman" w:cs="Times New Roman"/>
          <w:sz w:val="24"/>
          <w:szCs w:val="24"/>
          <w:lang w:val="en-IE" w:eastAsia="en-AU" w:bidi="hi-IN"/>
        </w:rPr>
        <w:t>statement of expectations</w:t>
      </w:r>
      <w:r w:rsidR="00277A1C" w:rsidRPr="00E80B03">
        <w:rPr>
          <w:rFonts w:ascii="Times New Roman" w:eastAsia="Arial Unicode MS" w:hAnsi="Times New Roman" w:cs="Times New Roman"/>
          <w:sz w:val="24"/>
          <w:szCs w:val="24"/>
          <w:lang w:val="en-IE" w:eastAsia="en-AU" w:bidi="hi-IN"/>
        </w:rPr>
        <w:t xml:space="preserve"> </w:t>
      </w:r>
      <w:r w:rsidRPr="00E80B03">
        <w:rPr>
          <w:rFonts w:ascii="Times New Roman" w:eastAsia="Arial Unicode MS" w:hAnsi="Times New Roman" w:cs="Times New Roman"/>
          <w:sz w:val="24"/>
          <w:szCs w:val="24"/>
          <w:lang w:val="en-IE" w:eastAsia="en-AU" w:bidi="hi-IN"/>
        </w:rPr>
        <w:t xml:space="preserve">requirements (of </w:t>
      </w:r>
      <w:r w:rsidR="0029015D">
        <w:rPr>
          <w:rFonts w:ascii="Times New Roman" w:eastAsia="Arial Unicode MS" w:hAnsi="Times New Roman" w:cs="Times New Roman"/>
          <w:sz w:val="24"/>
          <w:szCs w:val="24"/>
          <w:lang w:val="en-IE" w:eastAsia="en-AU" w:bidi="hi-IN"/>
        </w:rPr>
        <w:t>peak information rate</w:t>
      </w:r>
      <w:r w:rsidR="0029015D" w:rsidRPr="00E80B03">
        <w:rPr>
          <w:rFonts w:ascii="Times New Roman" w:eastAsia="Arial Unicode MS" w:hAnsi="Times New Roman" w:cs="Times New Roman"/>
          <w:sz w:val="24"/>
          <w:szCs w:val="24"/>
          <w:lang w:val="en-IE" w:eastAsia="en-AU" w:bidi="hi-IN"/>
        </w:rPr>
        <w:t xml:space="preserve"> </w:t>
      </w:r>
      <w:r w:rsidRPr="00E80B03">
        <w:rPr>
          <w:rFonts w:ascii="Times New Roman" w:eastAsia="Arial Unicode MS" w:hAnsi="Times New Roman" w:cs="Times New Roman"/>
          <w:sz w:val="24"/>
          <w:szCs w:val="24"/>
          <w:lang w:val="en-IE" w:eastAsia="en-AU" w:bidi="hi-IN"/>
        </w:rPr>
        <w:t xml:space="preserve">of 25Mbps). For example this would see the implementation of a rebate of say $30 per month for services </w:t>
      </w:r>
      <w:r w:rsidR="00B866E7">
        <w:rPr>
          <w:rFonts w:ascii="Times New Roman" w:eastAsia="Arial Unicode MS" w:hAnsi="Times New Roman" w:cs="Times New Roman"/>
          <w:sz w:val="24"/>
          <w:szCs w:val="24"/>
          <w:lang w:val="en-IE" w:eastAsia="en-AU" w:bidi="hi-IN"/>
        </w:rPr>
        <w:t xml:space="preserve">not </w:t>
      </w:r>
      <w:r w:rsidR="00803F24">
        <w:rPr>
          <w:rFonts w:ascii="Times New Roman" w:eastAsia="Arial Unicode MS" w:hAnsi="Times New Roman" w:cs="Times New Roman"/>
          <w:sz w:val="24"/>
          <w:szCs w:val="24"/>
          <w:lang w:val="en-IE" w:eastAsia="en-AU" w:bidi="hi-IN"/>
        </w:rPr>
        <w:t xml:space="preserve">reaching </w:t>
      </w:r>
      <w:r w:rsidR="00803F24" w:rsidRPr="00E80B03">
        <w:rPr>
          <w:rFonts w:ascii="Times New Roman" w:eastAsia="Arial Unicode MS" w:hAnsi="Times New Roman" w:cs="Times New Roman"/>
          <w:sz w:val="24"/>
          <w:szCs w:val="24"/>
          <w:lang w:val="en-IE" w:eastAsia="en-AU" w:bidi="hi-IN"/>
        </w:rPr>
        <w:t>12Mbps</w:t>
      </w:r>
      <w:r w:rsidR="00B866E7">
        <w:rPr>
          <w:rFonts w:ascii="Times New Roman" w:eastAsia="Arial Unicode MS" w:hAnsi="Times New Roman" w:cs="Times New Roman"/>
          <w:sz w:val="24"/>
          <w:szCs w:val="24"/>
          <w:lang w:val="en-IE" w:eastAsia="en-AU" w:bidi="hi-IN"/>
        </w:rPr>
        <w:t>.</w:t>
      </w:r>
      <w:r w:rsidRPr="00E80B03">
        <w:rPr>
          <w:rFonts w:ascii="Times New Roman" w:eastAsia="Arial Unicode MS" w:hAnsi="Times New Roman" w:cs="Times New Roman"/>
          <w:sz w:val="24"/>
          <w:szCs w:val="24"/>
          <w:lang w:val="en-IE" w:eastAsia="en-AU" w:bidi="hi-IN"/>
        </w:rPr>
        <w:t xml:space="preserve"> </w:t>
      </w:r>
    </w:p>
    <w:p w:rsidR="00105960" w:rsidRPr="00125964" w:rsidRDefault="004D516D" w:rsidP="00A51A8C">
      <w:pPr>
        <w:spacing w:before="100" w:beforeAutospacing="1" w:after="100" w:afterAutospacing="1"/>
        <w:jc w:val="both"/>
        <w:rPr>
          <w:rFonts w:ascii="Times New Roman" w:eastAsia="Arial Unicode MS" w:hAnsi="Times New Roman" w:cs="Times New Roman"/>
          <w:sz w:val="24"/>
          <w:szCs w:val="21"/>
          <w:lang w:val="en-IE" w:eastAsia="en-AU" w:bidi="hi-IN"/>
        </w:rPr>
      </w:pPr>
      <w:r>
        <w:rPr>
          <w:rFonts w:ascii="Times New Roman" w:eastAsia="Arial Unicode MS" w:hAnsi="Times New Roman" w:cs="Times New Roman"/>
          <w:sz w:val="24"/>
          <w:szCs w:val="21"/>
          <w:lang w:val="en-IE" w:eastAsia="en-AU" w:bidi="hi-IN"/>
        </w:rPr>
        <w:t xml:space="preserve">ACCAN is supportive of the proposed drafting of the FAD which would limit the ability of NBN Co. to sell services at speed tiers that cannot be attained over a given connection. </w:t>
      </w:r>
    </w:p>
    <w:p w:rsidR="00C466EF" w:rsidRDefault="00C466EF" w:rsidP="00C466EF">
      <w:pPr>
        <w:spacing w:before="100" w:beforeAutospacing="1" w:after="100" w:afterAutospacing="1"/>
        <w:jc w:val="both"/>
        <w:rPr>
          <w:rFonts w:ascii="Arial" w:eastAsia="Arial Unicode MS" w:hAnsi="Arial" w:cs="Arial"/>
          <w:sz w:val="28"/>
          <w:lang w:val="en-IE" w:eastAsia="en-AU" w:bidi="hi-IN"/>
        </w:rPr>
      </w:pPr>
      <w:r>
        <w:rPr>
          <w:rFonts w:ascii="Arial" w:eastAsia="Arial Unicode MS" w:hAnsi="Arial" w:cs="Arial"/>
          <w:sz w:val="28"/>
          <w:lang w:val="en-IE" w:eastAsia="en-AU" w:bidi="hi-IN"/>
        </w:rPr>
        <w:t>Service level measurement and exclusions</w:t>
      </w:r>
    </w:p>
    <w:p w:rsidR="003E3CC7" w:rsidRDefault="004A357C" w:rsidP="00E16EF0">
      <w:pPr>
        <w:jc w:val="both"/>
        <w:rPr>
          <w:rFonts w:ascii="Times New Roman" w:eastAsia="Arial Unicode MS" w:hAnsi="Times New Roman" w:cs="Times New Roman"/>
          <w:color w:val="000000" w:themeColor="text1"/>
          <w:sz w:val="24"/>
          <w:szCs w:val="24"/>
          <w:lang w:val="en-IE" w:eastAsia="en-AU" w:bidi="hi-IN"/>
        </w:rPr>
      </w:pPr>
      <w:r w:rsidRPr="008134D9">
        <w:rPr>
          <w:rFonts w:ascii="Times New Roman" w:eastAsia="Arial Unicode MS" w:hAnsi="Times New Roman" w:cs="Times New Roman"/>
          <w:color w:val="000000" w:themeColor="text1"/>
          <w:sz w:val="24"/>
          <w:szCs w:val="24"/>
          <w:lang w:val="en-IE" w:eastAsia="en-AU" w:bidi="hi-IN"/>
        </w:rPr>
        <w:t>ACCAN strongly</w:t>
      </w:r>
      <w:r w:rsidR="00CD0C5D" w:rsidRPr="008134D9">
        <w:rPr>
          <w:rFonts w:ascii="Times New Roman" w:eastAsia="Arial Unicode MS" w:hAnsi="Times New Roman" w:cs="Times New Roman"/>
          <w:color w:val="000000" w:themeColor="text1"/>
          <w:sz w:val="24"/>
          <w:szCs w:val="24"/>
          <w:lang w:val="en-IE" w:eastAsia="en-AU" w:bidi="hi-IN"/>
        </w:rPr>
        <w:t xml:space="preserve"> support</w:t>
      </w:r>
      <w:r w:rsidRPr="008134D9">
        <w:rPr>
          <w:rFonts w:ascii="Times New Roman" w:eastAsia="Arial Unicode MS" w:hAnsi="Times New Roman" w:cs="Times New Roman"/>
          <w:color w:val="000000" w:themeColor="text1"/>
          <w:sz w:val="24"/>
          <w:szCs w:val="24"/>
          <w:lang w:val="en-IE" w:eastAsia="en-AU" w:bidi="hi-IN"/>
        </w:rPr>
        <w:t>s the measures set out in the FAD and believes that further</w:t>
      </w:r>
      <w:r w:rsidR="00CD4EF2" w:rsidRPr="008134D9">
        <w:rPr>
          <w:rFonts w:ascii="Times New Roman" w:eastAsia="Arial Unicode MS" w:hAnsi="Times New Roman" w:cs="Times New Roman"/>
          <w:color w:val="000000" w:themeColor="text1"/>
          <w:sz w:val="24"/>
          <w:szCs w:val="24"/>
          <w:lang w:val="en-IE" w:eastAsia="en-AU" w:bidi="hi-IN"/>
        </w:rPr>
        <w:t xml:space="preserve"> clarity is required around the operation of service standards and in what circumstances NBN Co. may be exempt from compliance. </w:t>
      </w:r>
      <w:r w:rsidR="003E3CC7">
        <w:rPr>
          <w:rFonts w:ascii="Times New Roman" w:eastAsia="Arial Unicode MS" w:hAnsi="Times New Roman" w:cs="Times New Roman"/>
          <w:color w:val="000000" w:themeColor="text1"/>
          <w:sz w:val="24"/>
          <w:szCs w:val="24"/>
          <w:lang w:val="en-IE" w:eastAsia="en-AU" w:bidi="hi-IN"/>
        </w:rPr>
        <w:t xml:space="preserve">The reporting of service level outcomes is essential for all stakeholders and is a critical component when assessing opportunities to improve service outcomes. </w:t>
      </w:r>
    </w:p>
    <w:p w:rsidR="0022134A" w:rsidRDefault="0094374C" w:rsidP="00E16EF0">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Public r</w:t>
      </w:r>
      <w:r w:rsidR="003E3CC7">
        <w:rPr>
          <w:rFonts w:ascii="Times New Roman" w:eastAsia="Arial Unicode MS" w:hAnsi="Times New Roman" w:cs="Times New Roman"/>
          <w:color w:val="000000" w:themeColor="text1"/>
          <w:sz w:val="24"/>
          <w:szCs w:val="24"/>
          <w:lang w:val="en-IE" w:eastAsia="en-AU" w:bidi="hi-IN"/>
        </w:rPr>
        <w:t xml:space="preserve">eporting on the use of exceptions and service level </w:t>
      </w:r>
      <w:r w:rsidR="00803F24">
        <w:rPr>
          <w:rFonts w:ascii="Times New Roman" w:eastAsia="Arial Unicode MS" w:hAnsi="Times New Roman" w:cs="Times New Roman"/>
          <w:color w:val="000000" w:themeColor="text1"/>
          <w:sz w:val="24"/>
          <w:szCs w:val="24"/>
          <w:lang w:val="en-IE" w:eastAsia="en-AU" w:bidi="hi-IN"/>
        </w:rPr>
        <w:t xml:space="preserve">exclusions </w:t>
      </w:r>
      <w:r w:rsidR="0022134A">
        <w:rPr>
          <w:rFonts w:ascii="Times New Roman" w:eastAsia="Arial Unicode MS" w:hAnsi="Times New Roman" w:cs="Times New Roman"/>
          <w:color w:val="000000" w:themeColor="text1"/>
          <w:sz w:val="24"/>
          <w:szCs w:val="24"/>
          <w:lang w:val="en-IE" w:eastAsia="en-AU" w:bidi="hi-IN"/>
        </w:rPr>
        <w:t>is essential in order to provide greater clarity concerning the reasons for non-compliance with service levels. ACCAN considers that wholesale reporting requirements that outline the reason for non-compliance (e.g. due to inaction on the part of retail</w:t>
      </w:r>
      <w:r w:rsidR="00D15243">
        <w:rPr>
          <w:rFonts w:ascii="Times New Roman" w:eastAsia="Arial Unicode MS" w:hAnsi="Times New Roman" w:cs="Times New Roman"/>
          <w:color w:val="000000" w:themeColor="text1"/>
          <w:sz w:val="24"/>
          <w:szCs w:val="24"/>
          <w:lang w:val="en-IE" w:eastAsia="en-AU" w:bidi="hi-IN"/>
        </w:rPr>
        <w:t>er</w:t>
      </w:r>
      <w:r w:rsidR="0022134A">
        <w:rPr>
          <w:rFonts w:ascii="Times New Roman" w:eastAsia="Arial Unicode MS" w:hAnsi="Times New Roman" w:cs="Times New Roman"/>
          <w:color w:val="000000" w:themeColor="text1"/>
          <w:sz w:val="24"/>
          <w:szCs w:val="24"/>
          <w:lang w:val="en-IE" w:eastAsia="en-AU" w:bidi="hi-IN"/>
        </w:rPr>
        <w:t xml:space="preserve">s or from consumers) will allow for the rapid identification of points of failure within the broader system, attribution of delays and facilitate improvements in systems into the future. </w:t>
      </w:r>
    </w:p>
    <w:p w:rsidR="0022134A" w:rsidRPr="008134D9" w:rsidRDefault="0094374C" w:rsidP="00E16EF0">
      <w:pPr>
        <w:jc w:val="both"/>
        <w:rPr>
          <w:rFonts w:ascii="Times New Roman" w:eastAsia="Arial Unicode MS" w:hAnsi="Times New Roman" w:cs="Times New Roman"/>
          <w:color w:val="000000" w:themeColor="text1"/>
          <w:sz w:val="24"/>
          <w:szCs w:val="24"/>
          <w:lang w:val="en-IE" w:eastAsia="en-AU" w:bidi="hi-IN"/>
        </w:rPr>
      </w:pPr>
      <w:r>
        <w:rPr>
          <w:noProof/>
          <w:color w:val="000000" w:themeColor="text1"/>
        </w:rPr>
        <mc:AlternateContent>
          <mc:Choice Requires="wps">
            <w:drawing>
              <wp:anchor distT="0" distB="0" distL="114300" distR="114300" simplePos="0" relativeHeight="251677696" behindDoc="0" locked="0" layoutInCell="1" allowOverlap="1" wp14:anchorId="0150AE50" wp14:editId="0F3BDA07">
                <wp:simplePos x="0" y="0"/>
                <wp:positionH relativeFrom="column">
                  <wp:posOffset>-36830</wp:posOffset>
                </wp:positionH>
                <wp:positionV relativeFrom="paragraph">
                  <wp:posOffset>1123950</wp:posOffset>
                </wp:positionV>
                <wp:extent cx="5601335" cy="737870"/>
                <wp:effectExtent l="0" t="0" r="18415" b="24130"/>
                <wp:wrapNone/>
                <wp:docPr id="10" name="Text Box 10"/>
                <wp:cNvGraphicFramePr/>
                <a:graphic xmlns:a="http://schemas.openxmlformats.org/drawingml/2006/main">
                  <a:graphicData uri="http://schemas.microsoft.com/office/word/2010/wordprocessingShape">
                    <wps:wsp>
                      <wps:cNvSpPr txBox="1"/>
                      <wps:spPr>
                        <a:xfrm>
                          <a:off x="0" y="0"/>
                          <a:ext cx="5601335" cy="737870"/>
                        </a:xfrm>
                        <a:prstGeom prst="rect">
                          <a:avLst/>
                        </a:prstGeom>
                        <a:solidFill>
                          <a:schemeClr val="lt1"/>
                        </a:solidFill>
                        <a:ln w="6350">
                          <a:solidFill>
                            <a:srgbClr val="00B0F0"/>
                          </a:solidFill>
                        </a:ln>
                      </wps:spPr>
                      <wps:txbx>
                        <w:txbxContent>
                          <w:p w:rsidR="0094374C" w:rsidRDefault="0094374C" w:rsidP="0094374C">
                            <w:pPr>
                              <w:rPr>
                                <w:rFonts w:ascii="Times New Roman" w:hAnsi="Times New Roman" w:cs="Times New Roman"/>
                                <w:b/>
                              </w:rPr>
                            </w:pPr>
                            <w:r>
                              <w:rPr>
                                <w:rFonts w:ascii="Times New Roman" w:hAnsi="Times New Roman" w:cs="Times New Roman"/>
                                <w:b/>
                              </w:rPr>
                              <w:t xml:space="preserve">Recommendation 4 </w:t>
                            </w:r>
                          </w:p>
                          <w:p w:rsidR="0094374C" w:rsidRPr="006338C6" w:rsidRDefault="0094374C" w:rsidP="0094374C">
                            <w:pPr>
                              <w:rPr>
                                <w:rFonts w:ascii="Times New Roman" w:hAnsi="Times New Roman" w:cs="Times New Roman"/>
                                <w:i/>
                              </w:rPr>
                            </w:pPr>
                            <w:r>
                              <w:rPr>
                                <w:rFonts w:ascii="Times New Roman" w:hAnsi="Times New Roman" w:cs="Times New Roman"/>
                                <w:i/>
                              </w:rPr>
                              <w:t xml:space="preserve">That clause 9 of the FAD </w:t>
                            </w:r>
                            <w:proofErr w:type="gramStart"/>
                            <w:r>
                              <w:rPr>
                                <w:rFonts w:ascii="Times New Roman" w:hAnsi="Times New Roman" w:cs="Times New Roman"/>
                                <w:i/>
                              </w:rPr>
                              <w:t>be</w:t>
                            </w:r>
                            <w:proofErr w:type="gramEnd"/>
                            <w:r>
                              <w:rPr>
                                <w:rFonts w:ascii="Times New Roman" w:hAnsi="Times New Roman" w:cs="Times New Roman"/>
                                <w:i/>
                              </w:rPr>
                              <w:t xml:space="preserve"> revised to require public release of service level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9pt;margin-top:88.5pt;width:441.05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qSUgIAAKsEAAAOAAAAZHJzL2Uyb0RvYy54bWysVMFu2zAMvQ/YPwi6r3aapOmCOkXaIsOA&#10;oi2QDj0rspwYkEVNUmJ3X78nJU7TbqdhF1kin57IR9JX112j2U45X5Mp+OAs50wZSWVt1gX/8bz4&#10;csmZD8KUQpNRBX9Vnl/PPn+6au1UndOGdKkcA4nx09YWfBOCnWaZlxvVCH9GVhk4K3KNCDi6dVY6&#10;0YK90dl5nl9kLbnSOpLKe1jv9k4+S/xVpWR4rCqvAtMFR2whrS6tq7hmsysxXTthN7U8hCH+IYpG&#10;1AaPHqnuRBBs6+o/qJpaOvJUhTNJTUZVVUuVckA2g/xDNsuNsCrlAnG8Pcrk/x+tfNg9OVaXqB3k&#10;MaJBjZ5VF9gNdQwm6NNaPwVsaQEMHezA9nYPY0y7q1wTv0iIwQ+q16O6kU3COL7IB8PhmDMJ32Q4&#10;uZwk+uzttnU+fFPUsLgpuEP1kqhid+8DIgG0h8THPOm6XNRap0PsGHWrHdsJ1FqHFCNuvENpw9qC&#10;XwzHeSJ+5/NuvTrez/ObfNHHdwIDoTaIJIqyTz7uQrfqkoijXpgVla/Qy9G+47yVixpJ3QsfnoRD&#10;i0EijE14xFJpQlB02HG2Iffrb/aIR+Xh5axFyxbc/9wKpzjT3w164utgNIo9ng6j8eQcB3fqWZ16&#10;zLa5JSg1wIBambYRH3S/rRw1L5iueXwVLmEk3i546Le3YT9ImE6p5vMEQldbEe7N0spIHSsTS/bc&#10;vQhnD3UN6IgH6ptbTD+Ud4+NNw3Nt4GqOtU+6rxX9SA/JiK1xGF648idnhPq7R8z+w0AAP//AwBQ&#10;SwMEFAAGAAgAAAAhAH4ZuVHgAAAACgEAAA8AAABkcnMvZG93bnJldi54bWxMj09Lw0AQxe+C32EZ&#10;wUtpN02xSWM2RQQvokijeJ5mp0no/gnZbRu/vePJHt+8x5vfK7eTNeJMY+i9U7BcJCDINV73rlXw&#10;9fkyz0GEiE6j8Y4U/FCAbXV7U2Kh/cXt6FzHVnCJCwUq6GIcCilD05HFsPADOfYOfrQYWY6t1CNe&#10;uNwamSbJWlrsHX/ocKDnjppjfbIKdnp8+343HwedL183sj7O7IQzpe7vpqdHEJGm+B+GP3xGh4qZ&#10;9v7kdBBGwfyBySPfs4w3cSDP1isQewXpZpWCrEp5PaH6BQAA//8DAFBLAQItABQABgAIAAAAIQC2&#10;gziS/gAAAOEBAAATAAAAAAAAAAAAAAAAAAAAAABbQ29udGVudF9UeXBlc10ueG1sUEsBAi0AFAAG&#10;AAgAAAAhADj9If/WAAAAlAEAAAsAAAAAAAAAAAAAAAAALwEAAF9yZWxzLy5yZWxzUEsBAi0AFAAG&#10;AAgAAAAhAMR8CpJSAgAAqwQAAA4AAAAAAAAAAAAAAAAALgIAAGRycy9lMm9Eb2MueG1sUEsBAi0A&#10;FAAGAAgAAAAhAH4ZuVHgAAAACgEAAA8AAAAAAAAAAAAAAAAArAQAAGRycy9kb3ducmV2LnhtbFBL&#10;BQYAAAAABAAEAPMAAAC5BQAAAAA=&#10;" fillcolor="white [3201]" strokecolor="#00b0f0" strokeweight=".5pt">
                <v:textbox>
                  <w:txbxContent>
                    <w:p w:rsidR="0094374C" w:rsidRDefault="0094374C" w:rsidP="0094374C">
                      <w:pPr>
                        <w:rPr>
                          <w:rFonts w:ascii="Times New Roman" w:hAnsi="Times New Roman" w:cs="Times New Roman"/>
                          <w:b/>
                        </w:rPr>
                      </w:pPr>
                      <w:r>
                        <w:rPr>
                          <w:rFonts w:ascii="Times New Roman" w:hAnsi="Times New Roman" w:cs="Times New Roman"/>
                          <w:b/>
                        </w:rPr>
                        <w:t xml:space="preserve">Recommendation 4 </w:t>
                      </w:r>
                    </w:p>
                    <w:p w:rsidR="0094374C" w:rsidRPr="006338C6" w:rsidRDefault="0094374C" w:rsidP="0094374C">
                      <w:pPr>
                        <w:rPr>
                          <w:rFonts w:ascii="Times New Roman" w:hAnsi="Times New Roman" w:cs="Times New Roman"/>
                          <w:i/>
                        </w:rPr>
                      </w:pPr>
                      <w:r>
                        <w:rPr>
                          <w:rFonts w:ascii="Times New Roman" w:hAnsi="Times New Roman" w:cs="Times New Roman"/>
                          <w:i/>
                        </w:rPr>
                        <w:t xml:space="preserve">That clause 9 of the FAD </w:t>
                      </w:r>
                      <w:proofErr w:type="gramStart"/>
                      <w:r>
                        <w:rPr>
                          <w:rFonts w:ascii="Times New Roman" w:hAnsi="Times New Roman" w:cs="Times New Roman"/>
                          <w:i/>
                        </w:rPr>
                        <w:t>be</w:t>
                      </w:r>
                      <w:proofErr w:type="gramEnd"/>
                      <w:r>
                        <w:rPr>
                          <w:rFonts w:ascii="Times New Roman" w:hAnsi="Times New Roman" w:cs="Times New Roman"/>
                          <w:i/>
                        </w:rPr>
                        <w:t xml:space="preserve"> revised to require public release of service level reporting.</w:t>
                      </w:r>
                    </w:p>
                  </w:txbxContent>
                </v:textbox>
              </v:shape>
            </w:pict>
          </mc:Fallback>
        </mc:AlternateContent>
      </w:r>
      <w:r w:rsidR="0022134A">
        <w:rPr>
          <w:rFonts w:ascii="Times New Roman" w:eastAsia="Arial Unicode MS" w:hAnsi="Times New Roman" w:cs="Times New Roman"/>
          <w:color w:val="000000" w:themeColor="text1"/>
          <w:sz w:val="24"/>
          <w:szCs w:val="24"/>
          <w:lang w:val="en-IE" w:eastAsia="en-AU" w:bidi="hi-IN"/>
        </w:rPr>
        <w:t xml:space="preserve">At present the lack clarity concerning which elements of the supply-chain are the source of delays and faults remains a significant source of frustration for consumers. </w:t>
      </w:r>
      <w:r w:rsidR="00D15243">
        <w:rPr>
          <w:rFonts w:ascii="Times New Roman" w:eastAsia="Arial Unicode MS" w:hAnsi="Times New Roman" w:cs="Times New Roman"/>
          <w:color w:val="000000" w:themeColor="text1"/>
          <w:sz w:val="24"/>
          <w:szCs w:val="24"/>
          <w:lang w:val="en-IE" w:eastAsia="en-AU" w:bidi="hi-IN"/>
        </w:rPr>
        <w:t>G</w:t>
      </w:r>
      <w:r w:rsidR="0022134A">
        <w:rPr>
          <w:rFonts w:ascii="Times New Roman" w:eastAsia="Arial Unicode MS" w:hAnsi="Times New Roman" w:cs="Times New Roman"/>
          <w:color w:val="000000" w:themeColor="text1"/>
          <w:sz w:val="24"/>
          <w:szCs w:val="24"/>
          <w:lang w:val="en-IE" w:eastAsia="en-AU" w:bidi="hi-IN"/>
        </w:rPr>
        <w:t xml:space="preserve">reater specification of the grounds for exclusion from service levels and greater reporting concerning these exclusions has the potential to be a significant driver in improved outcomes for consumers. </w:t>
      </w:r>
    </w:p>
    <w:p w:rsidR="00062C78" w:rsidRPr="00F3388F" w:rsidRDefault="00C733A1" w:rsidP="00062C78">
      <w:pPr>
        <w:keepNext/>
        <w:keepLines/>
        <w:pageBreakBefore/>
        <w:suppressAutoHyphens/>
        <w:spacing w:before="28" w:after="0" w:line="240" w:lineRule="auto"/>
        <w:ind w:left="850" w:hanging="850"/>
        <w:jc w:val="both"/>
        <w:outlineLvl w:val="0"/>
        <w:rPr>
          <w:rFonts w:ascii="Calibri" w:eastAsia="Arial Unicode MS" w:hAnsi="Calibri" w:cs="font331"/>
          <w:bCs/>
          <w:color w:val="000000" w:themeColor="text1"/>
          <w:kern w:val="1"/>
          <w:sz w:val="44"/>
          <w:szCs w:val="28"/>
          <w:lang w:val="en-IE" w:eastAsia="hi-IN" w:bidi="hi-IN"/>
        </w:rPr>
      </w:pPr>
      <w:bookmarkStart w:id="5" w:name="_Toc24123068"/>
      <w:r w:rsidRPr="00F3388F">
        <w:rPr>
          <w:rFonts w:ascii="Calibri" w:eastAsia="Arial Unicode MS" w:hAnsi="Calibri" w:cs="font331"/>
          <w:bCs/>
          <w:color w:val="000000" w:themeColor="text1"/>
          <w:kern w:val="1"/>
          <w:sz w:val="44"/>
          <w:szCs w:val="28"/>
          <w:lang w:val="en-IE" w:eastAsia="hi-IN" w:bidi="hi-IN"/>
        </w:rPr>
        <w:lastRenderedPageBreak/>
        <w:t>Consistency with regulatory criteria</w:t>
      </w:r>
      <w:bookmarkEnd w:id="5"/>
    </w:p>
    <w:p w:rsidR="00C733A1" w:rsidRPr="00062C78" w:rsidRDefault="00C733A1" w:rsidP="00C733A1">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062C78">
        <w:rPr>
          <w:rFonts w:ascii="Times New Roman" w:eastAsia="Arial Unicode MS" w:hAnsi="Times New Roman" w:cs="Times New Roman"/>
          <w:color w:val="000000" w:themeColor="text1"/>
          <w:sz w:val="24"/>
          <w:lang w:val="en-IE" w:eastAsia="en-AU" w:bidi="hi-IN"/>
        </w:rPr>
        <w:t xml:space="preserve">ACCAN considers that the Final Access Determination as drafted meets the criteria set out under s. 152BCA (1) of the </w:t>
      </w:r>
      <w:r w:rsidRPr="00062C78">
        <w:rPr>
          <w:rFonts w:ascii="Times New Roman" w:eastAsia="Arial Unicode MS" w:hAnsi="Times New Roman" w:cs="Times New Roman"/>
          <w:i/>
          <w:color w:val="000000" w:themeColor="text1"/>
          <w:sz w:val="24"/>
          <w:lang w:val="en-IE" w:eastAsia="en-AU" w:bidi="hi-IN"/>
        </w:rPr>
        <w:t xml:space="preserve">Competition and Consumer Act 2010 </w:t>
      </w:r>
      <w:r w:rsidRPr="00062C78">
        <w:rPr>
          <w:rFonts w:ascii="Times New Roman" w:eastAsia="Arial Unicode MS" w:hAnsi="Times New Roman" w:cs="Times New Roman"/>
          <w:color w:val="000000" w:themeColor="text1"/>
          <w:sz w:val="24"/>
          <w:lang w:val="en-IE" w:eastAsia="en-AU" w:bidi="hi-IN"/>
        </w:rPr>
        <w:t>(</w:t>
      </w:r>
      <w:proofErr w:type="spellStart"/>
      <w:r w:rsidRPr="00062C78">
        <w:rPr>
          <w:rFonts w:ascii="Times New Roman" w:eastAsia="Arial Unicode MS" w:hAnsi="Times New Roman" w:cs="Times New Roman"/>
          <w:color w:val="000000" w:themeColor="text1"/>
          <w:sz w:val="24"/>
          <w:lang w:val="en-IE" w:eastAsia="en-AU" w:bidi="hi-IN"/>
        </w:rPr>
        <w:t>Cth</w:t>
      </w:r>
      <w:proofErr w:type="spellEnd"/>
      <w:r w:rsidRPr="00062C78">
        <w:rPr>
          <w:rFonts w:ascii="Times New Roman" w:eastAsia="Arial Unicode MS" w:hAnsi="Times New Roman" w:cs="Times New Roman"/>
          <w:color w:val="000000" w:themeColor="text1"/>
          <w:sz w:val="24"/>
          <w:lang w:val="en-IE" w:eastAsia="en-AU" w:bidi="hi-IN"/>
        </w:rPr>
        <w:t xml:space="preserve">). The statutory framework requires the consideration of a variety of factors when </w:t>
      </w:r>
      <w:r w:rsidR="00062C78" w:rsidRPr="00062C78">
        <w:rPr>
          <w:rFonts w:ascii="Times New Roman" w:eastAsia="Arial Unicode MS" w:hAnsi="Times New Roman" w:cs="Times New Roman"/>
          <w:color w:val="000000" w:themeColor="text1"/>
          <w:sz w:val="24"/>
          <w:lang w:val="en-IE" w:eastAsia="en-AU" w:bidi="hi-IN"/>
        </w:rPr>
        <w:t>making an access determination.</w:t>
      </w:r>
      <w:r w:rsidRPr="00062C78">
        <w:rPr>
          <w:rFonts w:ascii="Times New Roman" w:eastAsia="Arial Unicode MS" w:hAnsi="Times New Roman" w:cs="Times New Roman"/>
          <w:color w:val="000000" w:themeColor="text1"/>
          <w:sz w:val="24"/>
          <w:lang w:val="en-IE" w:eastAsia="en-AU" w:bidi="hi-IN"/>
        </w:rPr>
        <w:t xml:space="preserve"> These factors are considered in detail below.</w:t>
      </w:r>
    </w:p>
    <w:p w:rsidR="00DD0AEA" w:rsidRPr="00062C78" w:rsidRDefault="00C733A1" w:rsidP="00DD0AEA">
      <w:pPr>
        <w:spacing w:before="100" w:beforeAutospacing="1" w:after="100" w:afterAutospacing="1" w:line="240" w:lineRule="auto"/>
        <w:jc w:val="both"/>
        <w:rPr>
          <w:rFonts w:ascii="Arial" w:eastAsiaTheme="minorEastAsia" w:hAnsi="Arial" w:cs="Arial"/>
          <w:color w:val="000000" w:themeColor="text1"/>
          <w:sz w:val="32"/>
          <w:szCs w:val="32"/>
          <w:lang w:val="en-AU" w:eastAsia="en-AU"/>
        </w:rPr>
      </w:pPr>
      <w:r w:rsidRPr="00062C78">
        <w:rPr>
          <w:rFonts w:ascii="Arial" w:eastAsiaTheme="minorEastAsia" w:hAnsi="Arial" w:cs="Arial"/>
          <w:color w:val="000000" w:themeColor="text1"/>
          <w:sz w:val="28"/>
          <w:szCs w:val="32"/>
          <w:lang w:val="en-AU" w:eastAsia="en-AU"/>
        </w:rPr>
        <w:t>Whether the access determination will promote the LTIE</w:t>
      </w:r>
    </w:p>
    <w:p w:rsidR="00F3388F" w:rsidRDefault="00C5235D"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The draft decision is consistent with the long term interests of end users and will encourage the efficient allocation of resources to reduce the cost of transitioning to the NBN</w:t>
      </w:r>
      <w:r w:rsidR="004F4CEA">
        <w:rPr>
          <w:rFonts w:ascii="Times New Roman" w:eastAsia="Arial Unicode MS" w:hAnsi="Times New Roman" w:cs="Times New Roman"/>
          <w:color w:val="000000" w:themeColor="text1"/>
          <w:sz w:val="24"/>
          <w:lang w:val="en-IE" w:eastAsia="en-AU" w:bidi="hi-IN"/>
        </w:rPr>
        <w:t xml:space="preserve">. </w:t>
      </w:r>
    </w:p>
    <w:p w:rsidR="004F4CEA" w:rsidRDefault="00F849E4"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The </w:t>
      </w:r>
      <w:r w:rsidRPr="00E553A7">
        <w:rPr>
          <w:rFonts w:ascii="Times New Roman" w:eastAsia="Arial Unicode MS" w:hAnsi="Times New Roman" w:cs="Times New Roman"/>
          <w:color w:val="000000" w:themeColor="text1"/>
          <w:sz w:val="24"/>
          <w:szCs w:val="24"/>
          <w:lang w:val="en-IE" w:eastAsia="en-AU" w:bidi="hi-IN"/>
        </w:rPr>
        <w:t xml:space="preserve">quality of services is </w:t>
      </w:r>
      <w:r w:rsidR="00B131BB">
        <w:rPr>
          <w:rFonts w:ascii="Times New Roman" w:eastAsia="Arial Unicode MS" w:hAnsi="Times New Roman" w:cs="Times New Roman"/>
          <w:color w:val="000000" w:themeColor="text1"/>
          <w:sz w:val="24"/>
          <w:szCs w:val="24"/>
          <w:lang w:val="en-IE" w:eastAsia="en-AU" w:bidi="hi-IN"/>
        </w:rPr>
        <w:t xml:space="preserve">an important factor in consumer decisions about whether to purchase a service, and consumer expectations or perceptions of the quality of a service drive their valuation of it.  However, </w:t>
      </w:r>
      <w:r w:rsidRPr="00E553A7">
        <w:rPr>
          <w:rFonts w:ascii="Times New Roman" w:eastAsia="Arial Unicode MS" w:hAnsi="Times New Roman" w:cs="Times New Roman"/>
          <w:color w:val="000000" w:themeColor="text1"/>
          <w:sz w:val="24"/>
          <w:szCs w:val="24"/>
          <w:lang w:val="en-IE" w:eastAsia="en-AU" w:bidi="hi-IN"/>
        </w:rPr>
        <w:t xml:space="preserve">the current market </w:t>
      </w:r>
      <w:r w:rsidR="00B131BB">
        <w:rPr>
          <w:rFonts w:ascii="Times New Roman" w:eastAsia="Arial Unicode MS" w:hAnsi="Times New Roman" w:cs="Times New Roman"/>
          <w:color w:val="000000" w:themeColor="text1"/>
          <w:sz w:val="24"/>
          <w:szCs w:val="24"/>
          <w:lang w:val="en-IE" w:eastAsia="en-AU" w:bidi="hi-IN"/>
        </w:rPr>
        <w:t xml:space="preserve">for broadband services </w:t>
      </w:r>
      <w:r w:rsidRPr="00E553A7">
        <w:rPr>
          <w:rFonts w:ascii="Times New Roman" w:eastAsia="Arial Unicode MS" w:hAnsi="Times New Roman" w:cs="Times New Roman"/>
          <w:color w:val="000000" w:themeColor="text1"/>
          <w:sz w:val="24"/>
          <w:szCs w:val="24"/>
          <w:lang w:val="en-IE" w:eastAsia="en-AU" w:bidi="hi-IN"/>
        </w:rPr>
        <w:t>suffer</w:t>
      </w:r>
      <w:r w:rsidR="00B131BB">
        <w:rPr>
          <w:rFonts w:ascii="Times New Roman" w:eastAsia="Arial Unicode MS" w:hAnsi="Times New Roman" w:cs="Times New Roman"/>
          <w:color w:val="000000" w:themeColor="text1"/>
          <w:sz w:val="24"/>
          <w:szCs w:val="24"/>
          <w:lang w:val="en-IE" w:eastAsia="en-AU" w:bidi="hi-IN"/>
        </w:rPr>
        <w:t>s</w:t>
      </w:r>
      <w:r w:rsidRPr="00E553A7">
        <w:rPr>
          <w:rFonts w:ascii="Times New Roman" w:eastAsia="Arial Unicode MS" w:hAnsi="Times New Roman" w:cs="Times New Roman"/>
          <w:color w:val="000000" w:themeColor="text1"/>
          <w:sz w:val="24"/>
          <w:szCs w:val="24"/>
          <w:lang w:val="en-IE" w:eastAsia="en-AU" w:bidi="hi-IN"/>
        </w:rPr>
        <w:t xml:space="preserve"> from information asymmetries</w:t>
      </w:r>
      <w:r w:rsidR="00B131BB">
        <w:rPr>
          <w:rFonts w:ascii="Times New Roman" w:eastAsia="Arial Unicode MS" w:hAnsi="Times New Roman" w:cs="Times New Roman"/>
          <w:color w:val="000000" w:themeColor="text1"/>
          <w:sz w:val="24"/>
          <w:szCs w:val="24"/>
          <w:lang w:val="en-IE" w:eastAsia="en-AU" w:bidi="hi-IN"/>
        </w:rPr>
        <w:t xml:space="preserve"> and as a consequence consumers perceive NBN services to be of poorer average quality than what can be delivered over the network</w:t>
      </w:r>
      <w:r w:rsidR="00F73329" w:rsidRPr="00E553A7">
        <w:rPr>
          <w:rStyle w:val="FootnoteReference"/>
          <w:rFonts w:ascii="Times New Roman" w:hAnsi="Times New Roman" w:cs="Times New Roman"/>
          <w:sz w:val="24"/>
          <w:szCs w:val="24"/>
        </w:rPr>
        <w:footnoteReference w:id="14"/>
      </w:r>
      <w:r w:rsidR="009D5DE6" w:rsidRPr="00E553A7">
        <w:rPr>
          <w:rFonts w:ascii="Times New Roman" w:eastAsia="Arial Unicode MS" w:hAnsi="Times New Roman" w:cs="Times New Roman"/>
          <w:color w:val="000000" w:themeColor="text1"/>
          <w:sz w:val="24"/>
          <w:szCs w:val="24"/>
          <w:lang w:val="en-IE" w:eastAsia="en-AU" w:bidi="hi-IN"/>
        </w:rPr>
        <w:t xml:space="preserve"> As a consequence of these information asymmetries</w:t>
      </w:r>
      <w:r w:rsidR="00D15243">
        <w:rPr>
          <w:rFonts w:ascii="Times New Roman" w:eastAsia="Arial Unicode MS" w:hAnsi="Times New Roman" w:cs="Times New Roman"/>
          <w:color w:val="000000" w:themeColor="text1"/>
          <w:sz w:val="24"/>
          <w:szCs w:val="24"/>
          <w:lang w:val="en-IE" w:eastAsia="en-AU" w:bidi="hi-IN"/>
        </w:rPr>
        <w:t>,</w:t>
      </w:r>
      <w:r w:rsidR="00953A5D" w:rsidRPr="00E553A7">
        <w:rPr>
          <w:rFonts w:ascii="Times New Roman" w:eastAsia="Arial Unicode MS" w:hAnsi="Times New Roman" w:cs="Times New Roman"/>
          <w:color w:val="000000" w:themeColor="text1"/>
          <w:sz w:val="24"/>
          <w:szCs w:val="24"/>
          <w:lang w:val="en-IE" w:eastAsia="en-AU" w:bidi="hi-IN"/>
        </w:rPr>
        <w:t xml:space="preserve"> the willingness to pay of consumers has</w:t>
      </w:r>
      <w:r w:rsidR="00953A5D">
        <w:rPr>
          <w:rFonts w:ascii="Times New Roman" w:eastAsia="Arial Unicode MS" w:hAnsi="Times New Roman" w:cs="Times New Roman"/>
          <w:color w:val="000000" w:themeColor="text1"/>
          <w:sz w:val="24"/>
          <w:lang w:val="en-IE" w:eastAsia="en-AU" w:bidi="hi-IN"/>
        </w:rPr>
        <w:t xml:space="preserve"> declined and existing infrastructure is being underutilised. </w:t>
      </w:r>
      <w:r w:rsidR="009D5DE6">
        <w:rPr>
          <w:rFonts w:ascii="Times New Roman" w:eastAsia="Arial Unicode MS" w:hAnsi="Times New Roman" w:cs="Times New Roman"/>
          <w:color w:val="000000" w:themeColor="text1"/>
          <w:sz w:val="24"/>
          <w:lang w:val="en-IE" w:eastAsia="en-AU" w:bidi="hi-IN"/>
        </w:rPr>
        <w:t xml:space="preserve"> </w:t>
      </w:r>
    </w:p>
    <w:p w:rsidR="00E553A7" w:rsidRPr="00062C78" w:rsidRDefault="00E553A7"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The creation of wholesale service standards will assist in underpinning the value of NBN services. This in turn will support greater uptake, higher NBN Co. revenues and the long-term financial viability of NBN Co. and ongoing investment in network infrastructure. In the event that the value of NBN services remains weak or uncertain for consumers</w:t>
      </w:r>
      <w:r w:rsidR="00D15243">
        <w:rPr>
          <w:rFonts w:ascii="Times New Roman" w:eastAsia="Arial Unicode MS" w:hAnsi="Times New Roman" w:cs="Times New Roman"/>
          <w:color w:val="000000" w:themeColor="text1"/>
          <w:sz w:val="24"/>
          <w:lang w:val="en-IE" w:eastAsia="en-AU" w:bidi="hi-IN"/>
        </w:rPr>
        <w:t>,</w:t>
      </w:r>
      <w:r>
        <w:rPr>
          <w:rFonts w:ascii="Times New Roman" w:eastAsia="Arial Unicode MS" w:hAnsi="Times New Roman" w:cs="Times New Roman"/>
          <w:color w:val="000000" w:themeColor="text1"/>
          <w:sz w:val="24"/>
          <w:lang w:val="en-IE" w:eastAsia="en-AU" w:bidi="hi-IN"/>
        </w:rPr>
        <w:t xml:space="preserve"> take-up may remain subdued and undermine the long term viability of the network, an outcome not in keeping with the long term interests of end users. </w:t>
      </w:r>
    </w:p>
    <w:p w:rsidR="00DD0AEA" w:rsidRPr="00062C78" w:rsidRDefault="00C733A1" w:rsidP="00DD0AEA">
      <w:pPr>
        <w:spacing w:before="100" w:beforeAutospacing="1" w:after="100" w:afterAutospacing="1"/>
        <w:jc w:val="both"/>
        <w:rPr>
          <w:rFonts w:ascii="Arial" w:eastAsia="Arial Unicode MS" w:hAnsi="Arial" w:cs="Arial"/>
          <w:color w:val="000000" w:themeColor="text1"/>
          <w:sz w:val="28"/>
          <w:lang w:val="en-IE" w:eastAsia="en-AU" w:bidi="hi-IN"/>
        </w:rPr>
      </w:pPr>
      <w:r w:rsidRPr="00062C78">
        <w:rPr>
          <w:rFonts w:ascii="Arial" w:eastAsia="Arial Unicode MS" w:hAnsi="Arial" w:cs="Arial"/>
          <w:color w:val="000000" w:themeColor="text1"/>
          <w:sz w:val="28"/>
          <w:lang w:val="en-IE" w:eastAsia="en-AU" w:bidi="hi-IN"/>
        </w:rPr>
        <w:t xml:space="preserve">The legitimate business interests of </w:t>
      </w:r>
      <w:r w:rsidR="00FA38B4">
        <w:rPr>
          <w:rFonts w:ascii="Arial" w:eastAsia="Arial Unicode MS" w:hAnsi="Arial" w:cs="Arial"/>
          <w:color w:val="000000" w:themeColor="text1"/>
          <w:sz w:val="28"/>
          <w:lang w:val="en-IE" w:eastAsia="en-AU" w:bidi="hi-IN"/>
        </w:rPr>
        <w:t>NBN Co., and NBN Co.’s investment in facilities used to supply the declared service</w:t>
      </w:r>
    </w:p>
    <w:p w:rsidR="00FA38B4" w:rsidRDefault="00FA38B4"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ACCAN considers that the terms of the FAD are consistent with the business interests of NBN Co. Although the implementation of the FAD may result in some costs</w:t>
      </w:r>
      <w:r w:rsidR="00D15243">
        <w:rPr>
          <w:rFonts w:ascii="Times New Roman" w:eastAsia="Arial Unicode MS" w:hAnsi="Times New Roman" w:cs="Times New Roman"/>
          <w:color w:val="000000" w:themeColor="text1"/>
          <w:sz w:val="24"/>
          <w:lang w:val="en-IE" w:eastAsia="en-AU" w:bidi="hi-IN"/>
        </w:rPr>
        <w:t>, i</w:t>
      </w:r>
      <w:r>
        <w:rPr>
          <w:rFonts w:ascii="Times New Roman" w:eastAsia="Arial Unicode MS" w:hAnsi="Times New Roman" w:cs="Times New Roman"/>
          <w:color w:val="000000" w:themeColor="text1"/>
          <w:sz w:val="24"/>
          <w:lang w:val="en-IE" w:eastAsia="en-AU" w:bidi="hi-IN"/>
        </w:rPr>
        <w:t xml:space="preserve">n the long term the provision of high quality and high reliability broadband services will improve confidence in NBN services and as a consequence improve take-up, retention and increased willingness to pay. </w:t>
      </w:r>
    </w:p>
    <w:p w:rsidR="00B131BB" w:rsidRDefault="00B131BB"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p>
    <w:p w:rsidR="00B131BB" w:rsidRDefault="00B131BB"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p>
    <w:p w:rsidR="00BE4E3E" w:rsidRPr="00FA38B4" w:rsidRDefault="00FA38B4" w:rsidP="00DD0AE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BE4E3E">
        <w:rPr>
          <w:rFonts w:ascii="Times New Roman" w:eastAsia="Arial Unicode MS" w:hAnsi="Times New Roman" w:cs="Times New Roman"/>
          <w:color w:val="000000" w:themeColor="text1"/>
          <w:sz w:val="24"/>
          <w:szCs w:val="24"/>
          <w:lang w:val="en-IE" w:eastAsia="en-AU" w:bidi="hi-IN"/>
        </w:rPr>
        <w:lastRenderedPageBreak/>
        <w:t xml:space="preserve">ACCAN believes that the current lack of assurance for service speeds is a critical factor in the reduced willingness to pay of consumers. </w:t>
      </w:r>
      <w:r w:rsidR="006064C9" w:rsidRPr="00BE4E3E">
        <w:rPr>
          <w:rFonts w:ascii="Times New Roman" w:eastAsia="Arial Unicode MS" w:hAnsi="Times New Roman" w:cs="Times New Roman"/>
          <w:color w:val="000000" w:themeColor="text1"/>
          <w:sz w:val="24"/>
          <w:szCs w:val="24"/>
          <w:lang w:val="en-IE" w:eastAsia="en-AU" w:bidi="hi-IN"/>
        </w:rPr>
        <w:t>Put simply, if the information asymmetry that exists with respect to poor speeds is maintained</w:t>
      </w:r>
      <w:r w:rsidR="00D15243">
        <w:rPr>
          <w:rFonts w:ascii="Times New Roman" w:eastAsia="Arial Unicode MS" w:hAnsi="Times New Roman" w:cs="Times New Roman"/>
          <w:color w:val="000000" w:themeColor="text1"/>
          <w:sz w:val="24"/>
          <w:szCs w:val="24"/>
          <w:lang w:val="en-IE" w:eastAsia="en-AU" w:bidi="hi-IN"/>
        </w:rPr>
        <w:t>,</w:t>
      </w:r>
      <w:r w:rsidR="006064C9" w:rsidRPr="00BE4E3E">
        <w:rPr>
          <w:rFonts w:ascii="Times New Roman" w:eastAsia="Arial Unicode MS" w:hAnsi="Times New Roman" w:cs="Times New Roman"/>
          <w:color w:val="000000" w:themeColor="text1"/>
          <w:sz w:val="24"/>
          <w:szCs w:val="24"/>
          <w:lang w:val="en-IE" w:eastAsia="en-AU" w:bidi="hi-IN"/>
        </w:rPr>
        <w:t xml:space="preserve"> consumers will be increasingly unwilling to pay for higher speed services.</w:t>
      </w:r>
      <w:r w:rsidR="00467AF1" w:rsidRPr="00BE4E3E">
        <w:rPr>
          <w:rStyle w:val="FootnoteReference"/>
          <w:rFonts w:ascii="Times New Roman" w:hAnsi="Times New Roman" w:cs="Times New Roman"/>
          <w:sz w:val="24"/>
          <w:szCs w:val="24"/>
        </w:rPr>
        <w:footnoteReference w:id="15"/>
      </w:r>
    </w:p>
    <w:p w:rsidR="00C733A1" w:rsidRDefault="00C733A1" w:rsidP="00DD0AEA">
      <w:pPr>
        <w:spacing w:before="100" w:beforeAutospacing="1" w:after="100" w:afterAutospacing="1" w:line="240" w:lineRule="auto"/>
        <w:jc w:val="both"/>
        <w:rPr>
          <w:rFonts w:ascii="Arial" w:eastAsiaTheme="minorEastAsia" w:hAnsi="Arial" w:cs="Arial"/>
          <w:color w:val="000000" w:themeColor="text1"/>
          <w:sz w:val="28"/>
          <w:szCs w:val="24"/>
          <w:lang w:val="en-AU" w:eastAsia="en-AU"/>
        </w:rPr>
      </w:pPr>
      <w:r w:rsidRPr="00062C78">
        <w:rPr>
          <w:rFonts w:ascii="Arial" w:eastAsiaTheme="minorEastAsia" w:hAnsi="Arial" w:cs="Arial"/>
          <w:color w:val="000000" w:themeColor="text1"/>
          <w:sz w:val="28"/>
          <w:szCs w:val="24"/>
          <w:lang w:val="en-AU" w:eastAsia="en-AU"/>
        </w:rPr>
        <w:t xml:space="preserve">The interest of </w:t>
      </w:r>
      <w:r w:rsidR="007A67DC">
        <w:rPr>
          <w:rFonts w:ascii="Arial" w:eastAsiaTheme="minorEastAsia" w:hAnsi="Arial" w:cs="Arial"/>
          <w:color w:val="000000" w:themeColor="text1"/>
          <w:sz w:val="28"/>
          <w:szCs w:val="24"/>
          <w:lang w:val="en-AU" w:eastAsia="en-AU"/>
        </w:rPr>
        <w:t>access seekers who have a right to use the declared service</w:t>
      </w:r>
    </w:p>
    <w:p w:rsidR="00D22A19" w:rsidRPr="00CA0752" w:rsidRDefault="009D5B18" w:rsidP="005D1E12">
      <w:pPr>
        <w:spacing w:before="100" w:beforeAutospacing="1" w:after="100" w:afterAutospacing="1"/>
        <w:jc w:val="both"/>
        <w:rPr>
          <w:rFonts w:ascii="Times New Roman" w:eastAsiaTheme="minorEastAsia" w:hAnsi="Times New Roman" w:cs="Times New Roman"/>
          <w:color w:val="000000" w:themeColor="text1"/>
          <w:sz w:val="24"/>
          <w:lang w:val="en-AU" w:eastAsia="en-AU"/>
        </w:rPr>
      </w:pPr>
      <w:r>
        <w:rPr>
          <w:rFonts w:ascii="Times New Roman" w:eastAsiaTheme="minorEastAsia" w:hAnsi="Times New Roman" w:cs="Times New Roman"/>
          <w:color w:val="000000" w:themeColor="text1"/>
          <w:sz w:val="24"/>
          <w:lang w:val="en-AU" w:eastAsia="en-AU"/>
        </w:rPr>
        <w:t xml:space="preserve">ACCAN </w:t>
      </w:r>
      <w:r w:rsidR="001A0086">
        <w:rPr>
          <w:rFonts w:ascii="Times New Roman" w:eastAsiaTheme="minorEastAsia" w:hAnsi="Times New Roman" w:cs="Times New Roman"/>
          <w:color w:val="000000" w:themeColor="text1"/>
          <w:sz w:val="24"/>
          <w:lang w:val="en-AU" w:eastAsia="en-AU"/>
        </w:rPr>
        <w:t>agrees</w:t>
      </w:r>
      <w:r>
        <w:rPr>
          <w:rFonts w:ascii="Times New Roman" w:eastAsiaTheme="minorEastAsia" w:hAnsi="Times New Roman" w:cs="Times New Roman"/>
          <w:color w:val="000000" w:themeColor="text1"/>
          <w:sz w:val="24"/>
          <w:lang w:val="en-AU" w:eastAsia="en-AU"/>
        </w:rPr>
        <w:t xml:space="preserve"> with the view of the ACCC that the terms of the FAD adequately provide for the interests of access seekers who have a right to use the declared service. </w:t>
      </w:r>
      <w:r w:rsidR="001A0086">
        <w:rPr>
          <w:rFonts w:ascii="Times New Roman" w:eastAsiaTheme="minorEastAsia" w:hAnsi="Times New Roman" w:cs="Times New Roman"/>
          <w:color w:val="000000" w:themeColor="text1"/>
          <w:sz w:val="24"/>
          <w:lang w:val="en-AU" w:eastAsia="en-AU"/>
        </w:rPr>
        <w:t>The FAD terms as drafted will facilitate the</w:t>
      </w:r>
      <w:r w:rsidR="00C366BA">
        <w:rPr>
          <w:rFonts w:ascii="Times New Roman" w:eastAsiaTheme="minorEastAsia" w:hAnsi="Times New Roman" w:cs="Times New Roman"/>
          <w:color w:val="000000" w:themeColor="text1"/>
          <w:sz w:val="24"/>
          <w:lang w:val="en-AU" w:eastAsia="en-AU"/>
        </w:rPr>
        <w:t xml:space="preserve"> provision of NBN services </w:t>
      </w:r>
      <w:r w:rsidR="0079721D">
        <w:rPr>
          <w:rFonts w:ascii="Times New Roman" w:eastAsiaTheme="minorEastAsia" w:hAnsi="Times New Roman" w:cs="Times New Roman"/>
          <w:color w:val="000000" w:themeColor="text1"/>
          <w:sz w:val="24"/>
          <w:lang w:val="en-AU" w:eastAsia="en-AU"/>
        </w:rPr>
        <w:t xml:space="preserve">to access seekers on terms that are consistent with their interests in having a reliable service to retail. </w:t>
      </w:r>
    </w:p>
    <w:p w:rsidR="00C733A1" w:rsidRPr="00F3388F" w:rsidRDefault="00C733A1" w:rsidP="00DD0AEA">
      <w:pPr>
        <w:spacing w:before="100" w:beforeAutospacing="1" w:after="100" w:afterAutospacing="1" w:line="240" w:lineRule="auto"/>
        <w:jc w:val="both"/>
        <w:rPr>
          <w:rFonts w:ascii="Arial" w:eastAsiaTheme="minorEastAsia" w:hAnsi="Arial" w:cs="Arial"/>
          <w:color w:val="000000" w:themeColor="text1"/>
          <w:sz w:val="28"/>
          <w:szCs w:val="24"/>
          <w:lang w:val="en-AU" w:eastAsia="en-AU"/>
        </w:rPr>
      </w:pPr>
      <w:r w:rsidRPr="00F3388F">
        <w:rPr>
          <w:rFonts w:ascii="Arial" w:eastAsiaTheme="minorEastAsia" w:hAnsi="Arial" w:cs="Arial"/>
          <w:color w:val="000000" w:themeColor="text1"/>
          <w:sz w:val="28"/>
          <w:szCs w:val="24"/>
          <w:lang w:val="en-AU" w:eastAsia="en-AU"/>
        </w:rPr>
        <w:t>The direct costs of providing access to the declared service</w:t>
      </w:r>
    </w:p>
    <w:p w:rsidR="00C733A1" w:rsidRPr="00267445" w:rsidRDefault="00B51879" w:rsidP="002C261E">
      <w:pPr>
        <w:jc w:val="both"/>
        <w:rPr>
          <w:rFonts w:ascii="Times New Roman" w:eastAsiaTheme="minorEastAsia" w:hAnsi="Times New Roman" w:cs="Times New Roman"/>
          <w:color w:val="000000" w:themeColor="text1"/>
          <w:sz w:val="24"/>
          <w:szCs w:val="24"/>
          <w:lang w:eastAsia="en-AU"/>
        </w:rPr>
      </w:pPr>
      <w:r w:rsidRPr="00267445">
        <w:rPr>
          <w:rFonts w:ascii="Times New Roman" w:eastAsiaTheme="minorEastAsia" w:hAnsi="Times New Roman" w:cs="Times New Roman"/>
          <w:color w:val="000000" w:themeColor="text1"/>
          <w:sz w:val="24"/>
          <w:szCs w:val="24"/>
          <w:lang w:eastAsia="en-AU"/>
        </w:rPr>
        <w:t xml:space="preserve">ACCAN considers that the direct costs associated with providing access to the declared service are unlikely to be substantial, noting that under existing obligations set out in the statement of expectations NBN Co. is required to provide access to services nationally. </w:t>
      </w:r>
      <w:r w:rsidR="00F3388F" w:rsidRPr="00267445">
        <w:rPr>
          <w:rFonts w:ascii="Times New Roman" w:eastAsiaTheme="minorEastAsia" w:hAnsi="Times New Roman" w:cs="Times New Roman"/>
          <w:color w:val="000000" w:themeColor="text1"/>
          <w:sz w:val="24"/>
          <w:szCs w:val="24"/>
          <w:lang w:eastAsia="en-AU"/>
        </w:rPr>
        <w:t>Accordingly,</w:t>
      </w:r>
      <w:r w:rsidRPr="00267445">
        <w:rPr>
          <w:rFonts w:ascii="Times New Roman" w:eastAsiaTheme="minorEastAsia" w:hAnsi="Times New Roman" w:cs="Times New Roman"/>
          <w:color w:val="000000" w:themeColor="text1"/>
          <w:sz w:val="24"/>
          <w:szCs w:val="24"/>
          <w:lang w:eastAsia="en-AU"/>
        </w:rPr>
        <w:t xml:space="preserve"> the declaration of the services set out within the FAD are unlikely to entail any additional costs through the extension of access. </w:t>
      </w:r>
    </w:p>
    <w:p w:rsidR="00C733A1" w:rsidRPr="00F65A4B" w:rsidRDefault="00C733A1" w:rsidP="00DD0AEA">
      <w:pPr>
        <w:spacing w:before="100" w:beforeAutospacing="1" w:after="100" w:afterAutospacing="1" w:line="240" w:lineRule="auto"/>
        <w:jc w:val="both"/>
        <w:rPr>
          <w:rFonts w:ascii="Arial" w:eastAsiaTheme="minorEastAsia" w:hAnsi="Arial" w:cs="Arial"/>
          <w:color w:val="000000" w:themeColor="text1"/>
          <w:sz w:val="28"/>
          <w:szCs w:val="24"/>
          <w:lang w:val="en-AU" w:eastAsia="en-AU"/>
        </w:rPr>
      </w:pPr>
      <w:r w:rsidRPr="00F65A4B">
        <w:rPr>
          <w:rFonts w:ascii="Arial" w:eastAsiaTheme="minorEastAsia" w:hAnsi="Arial" w:cs="Arial"/>
          <w:color w:val="000000" w:themeColor="text1"/>
          <w:sz w:val="28"/>
          <w:szCs w:val="24"/>
          <w:lang w:val="en-AU" w:eastAsia="en-AU"/>
        </w:rPr>
        <w:t xml:space="preserve">The economically efficient operation of a carriage service, a </w:t>
      </w:r>
      <w:r w:rsidR="00B51879" w:rsidRPr="00F65A4B">
        <w:rPr>
          <w:rFonts w:ascii="Arial" w:eastAsiaTheme="minorEastAsia" w:hAnsi="Arial" w:cs="Arial"/>
          <w:color w:val="000000" w:themeColor="text1"/>
          <w:sz w:val="28"/>
          <w:szCs w:val="24"/>
          <w:lang w:val="en-AU" w:eastAsia="en-AU"/>
        </w:rPr>
        <w:t>telecommunications</w:t>
      </w:r>
      <w:r w:rsidRPr="00F65A4B">
        <w:rPr>
          <w:rFonts w:ascii="Arial" w:eastAsiaTheme="minorEastAsia" w:hAnsi="Arial" w:cs="Arial"/>
          <w:color w:val="000000" w:themeColor="text1"/>
          <w:sz w:val="28"/>
          <w:szCs w:val="24"/>
          <w:lang w:val="en-AU" w:eastAsia="en-AU"/>
        </w:rPr>
        <w:t xml:space="preserve"> network or a facility </w:t>
      </w:r>
    </w:p>
    <w:p w:rsidR="00630E80" w:rsidRDefault="00F65A4B" w:rsidP="002C261E">
      <w:pPr>
        <w:spacing w:before="100" w:beforeAutospacing="1" w:after="100" w:afterAutospacing="1"/>
        <w:jc w:val="both"/>
        <w:rPr>
          <w:rFonts w:ascii="Times New Roman" w:eastAsiaTheme="minorEastAsia" w:hAnsi="Times New Roman" w:cs="Times New Roman"/>
          <w:color w:val="000000" w:themeColor="text1"/>
          <w:sz w:val="24"/>
          <w:lang w:val="en-AU"/>
        </w:rPr>
      </w:pPr>
      <w:r>
        <w:rPr>
          <w:rFonts w:ascii="Times New Roman" w:eastAsiaTheme="minorEastAsia" w:hAnsi="Times New Roman" w:cs="Times New Roman"/>
          <w:color w:val="000000" w:themeColor="text1"/>
          <w:sz w:val="24"/>
          <w:lang w:val="en-AU"/>
        </w:rPr>
        <w:t xml:space="preserve">ACCAN considers that the introduction of wholesale service standards will result in a significant improvement in the efficient use of the network. </w:t>
      </w:r>
      <w:r w:rsidR="00FF4B78">
        <w:rPr>
          <w:rFonts w:ascii="Times New Roman" w:eastAsiaTheme="minorEastAsia" w:hAnsi="Times New Roman" w:cs="Times New Roman"/>
          <w:color w:val="000000" w:themeColor="text1"/>
          <w:sz w:val="24"/>
          <w:lang w:val="en-AU"/>
        </w:rPr>
        <w:t xml:space="preserve">At present the lack of quality assurance and consumer concerns about the service provided over the network is undermining its efficient use. </w:t>
      </w:r>
    </w:p>
    <w:p w:rsidR="00062C78" w:rsidRPr="00E553A7" w:rsidRDefault="006E6BBF" w:rsidP="00576013">
      <w:pPr>
        <w:spacing w:before="100" w:beforeAutospacing="1" w:after="100" w:afterAutospacing="1"/>
        <w:jc w:val="both"/>
        <w:rPr>
          <w:rFonts w:ascii="Times New Roman" w:eastAsiaTheme="minorEastAsia" w:hAnsi="Times New Roman" w:cs="Times New Roman"/>
          <w:sz w:val="24"/>
          <w:szCs w:val="24"/>
          <w:lang w:val="en-AU"/>
        </w:rPr>
      </w:pPr>
      <w:r>
        <w:rPr>
          <w:rFonts w:ascii="Times New Roman" w:eastAsiaTheme="minorEastAsia" w:hAnsi="Times New Roman" w:cs="Times New Roman"/>
          <w:color w:val="000000" w:themeColor="text1"/>
          <w:sz w:val="24"/>
          <w:lang w:val="en-AU"/>
        </w:rPr>
        <w:t>T</w:t>
      </w:r>
      <w:r w:rsidR="00630E80">
        <w:rPr>
          <w:rFonts w:ascii="Times New Roman" w:eastAsiaTheme="minorEastAsia" w:hAnsi="Times New Roman" w:cs="Times New Roman"/>
          <w:color w:val="000000" w:themeColor="text1"/>
          <w:sz w:val="24"/>
          <w:lang w:val="en-AU"/>
        </w:rPr>
        <w:t>he FAD will support greater consumer confidence in the quality and reliability of NBN services and thus underpin its value. This will be a determinative factor in alleviating the exceptionally low rates of take-up observed in some parts of Australia</w:t>
      </w:r>
      <w:r w:rsidR="001F3652">
        <w:rPr>
          <w:rFonts w:ascii="Times New Roman" w:eastAsiaTheme="minorEastAsia" w:hAnsi="Times New Roman" w:cs="Times New Roman"/>
          <w:color w:val="000000" w:themeColor="text1"/>
          <w:sz w:val="24"/>
          <w:lang w:val="en-AU"/>
        </w:rPr>
        <w:t xml:space="preserve">. </w:t>
      </w:r>
      <w:r w:rsidR="003E3496">
        <w:rPr>
          <w:rFonts w:ascii="Times New Roman" w:eastAsiaTheme="minorEastAsia" w:hAnsi="Times New Roman" w:cs="Times New Roman"/>
          <w:color w:val="000000" w:themeColor="text1"/>
          <w:sz w:val="24"/>
          <w:lang w:val="en-AU"/>
        </w:rPr>
        <w:t xml:space="preserve"> </w:t>
      </w:r>
    </w:p>
    <w:p w:rsidR="00CE591E" w:rsidRPr="00E553A7" w:rsidRDefault="00CE591E"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CE591E" w:rsidRPr="00E553A7" w:rsidRDefault="00CE591E"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CE591E" w:rsidRPr="00E553A7" w:rsidRDefault="00CE591E"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3D523B" w:rsidRPr="00E553A7" w:rsidRDefault="003D523B"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CE591E" w:rsidRPr="00E553A7" w:rsidRDefault="00CE591E"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59065A" w:rsidRPr="00E553A7" w:rsidRDefault="0059065A" w:rsidP="00D47DAD">
      <w:pPr>
        <w:spacing w:before="100" w:beforeAutospacing="1" w:after="100" w:afterAutospacing="1" w:line="240" w:lineRule="auto"/>
        <w:jc w:val="both"/>
        <w:rPr>
          <w:rFonts w:ascii="Calibri" w:eastAsia="Arial Unicode MS" w:hAnsi="Calibri" w:cs="font331"/>
          <w:bCs/>
          <w:kern w:val="1"/>
          <w:sz w:val="24"/>
          <w:szCs w:val="24"/>
          <w:lang w:val="en-IE" w:eastAsia="hi-IN" w:bidi="hi-IN"/>
        </w:rPr>
      </w:pPr>
    </w:p>
    <w:p w:rsidR="00D76534" w:rsidRPr="00F3388F" w:rsidRDefault="00D76534" w:rsidP="00D76534">
      <w:pPr>
        <w:keepNext/>
        <w:keepLines/>
        <w:pageBreakBefore/>
        <w:suppressAutoHyphens/>
        <w:spacing w:before="28" w:after="0" w:line="240" w:lineRule="auto"/>
        <w:ind w:left="850" w:hanging="850"/>
        <w:jc w:val="both"/>
        <w:outlineLvl w:val="0"/>
        <w:rPr>
          <w:rFonts w:ascii="Calibri" w:eastAsia="Arial Unicode MS" w:hAnsi="Calibri" w:cs="font331"/>
          <w:bCs/>
          <w:color w:val="000000" w:themeColor="text1"/>
          <w:kern w:val="1"/>
          <w:sz w:val="44"/>
          <w:szCs w:val="28"/>
          <w:lang w:val="en-IE" w:eastAsia="hi-IN" w:bidi="hi-IN"/>
        </w:rPr>
      </w:pPr>
      <w:bookmarkStart w:id="6" w:name="_Toc24123069"/>
      <w:r>
        <w:rPr>
          <w:rFonts w:ascii="Calibri" w:eastAsia="Arial Unicode MS" w:hAnsi="Calibri" w:cs="font331"/>
          <w:bCs/>
          <w:color w:val="000000" w:themeColor="text1"/>
          <w:kern w:val="1"/>
          <w:sz w:val="44"/>
          <w:szCs w:val="28"/>
          <w:lang w:val="en-IE" w:eastAsia="hi-IN" w:bidi="hi-IN"/>
        </w:rPr>
        <w:lastRenderedPageBreak/>
        <w:t>WBA4 Negotiations</w:t>
      </w:r>
      <w:bookmarkEnd w:id="6"/>
      <w:r>
        <w:rPr>
          <w:rFonts w:ascii="Calibri" w:eastAsia="Arial Unicode MS" w:hAnsi="Calibri" w:cs="font331"/>
          <w:bCs/>
          <w:color w:val="000000" w:themeColor="text1"/>
          <w:kern w:val="1"/>
          <w:sz w:val="44"/>
          <w:szCs w:val="28"/>
          <w:lang w:val="en-IE" w:eastAsia="hi-IN" w:bidi="hi-IN"/>
        </w:rPr>
        <w:t xml:space="preserve"> </w:t>
      </w:r>
    </w:p>
    <w:p w:rsidR="00D47DAD" w:rsidRPr="00D47DAD" w:rsidRDefault="00D47DAD" w:rsidP="00DD0AEA">
      <w:pPr>
        <w:spacing w:before="100" w:beforeAutospacing="1" w:after="100" w:afterAutospacing="1"/>
        <w:jc w:val="both"/>
        <w:rPr>
          <w:rFonts w:ascii="Times New Roman" w:eastAsia="Arial Unicode MS" w:hAnsi="Times New Roman" w:cs="Times New Roman"/>
          <w:sz w:val="24"/>
          <w:szCs w:val="21"/>
          <w:lang w:val="en-IE" w:eastAsia="en-AU" w:bidi="hi-IN"/>
        </w:rPr>
      </w:pPr>
      <w:r>
        <w:rPr>
          <w:rFonts w:ascii="Times New Roman" w:eastAsia="Arial Unicode MS" w:hAnsi="Times New Roman" w:cs="Times New Roman"/>
          <w:sz w:val="24"/>
          <w:szCs w:val="21"/>
          <w:lang w:val="en-IE" w:eastAsia="en-AU" w:bidi="hi-IN"/>
        </w:rPr>
        <w:t>ACCAN is supportive of the consideration of the content of the WBA4 negotiations in assess</w:t>
      </w:r>
      <w:r w:rsidR="00F4735E">
        <w:rPr>
          <w:rFonts w:ascii="Times New Roman" w:eastAsia="Arial Unicode MS" w:hAnsi="Times New Roman" w:cs="Times New Roman"/>
          <w:sz w:val="24"/>
          <w:szCs w:val="21"/>
          <w:lang w:val="en-IE" w:eastAsia="en-AU" w:bidi="hi-IN"/>
        </w:rPr>
        <w:t xml:space="preserve">ing the time frame for handing down the </w:t>
      </w:r>
      <w:r w:rsidR="0082605E">
        <w:rPr>
          <w:rFonts w:ascii="Times New Roman" w:eastAsia="Arial Unicode MS" w:hAnsi="Times New Roman" w:cs="Times New Roman"/>
          <w:sz w:val="24"/>
          <w:szCs w:val="21"/>
          <w:lang w:val="en-IE" w:eastAsia="en-AU" w:bidi="hi-IN"/>
        </w:rPr>
        <w:t>FAD</w:t>
      </w:r>
      <w:r>
        <w:rPr>
          <w:rFonts w:ascii="Times New Roman" w:eastAsia="Arial Unicode MS" w:hAnsi="Times New Roman" w:cs="Times New Roman"/>
          <w:sz w:val="24"/>
          <w:szCs w:val="21"/>
          <w:lang w:val="en-IE" w:eastAsia="en-AU" w:bidi="hi-IN"/>
        </w:rPr>
        <w:t xml:space="preserve">. However, we note that the WBA4 negotiations are primarily </w:t>
      </w:r>
      <w:r w:rsidR="00C16E1A">
        <w:rPr>
          <w:rFonts w:ascii="Times New Roman" w:eastAsia="Arial Unicode MS" w:hAnsi="Times New Roman" w:cs="Times New Roman"/>
          <w:sz w:val="24"/>
          <w:szCs w:val="21"/>
          <w:lang w:val="en-IE" w:eastAsia="en-AU" w:bidi="hi-IN"/>
        </w:rPr>
        <w:t>concerned with</w:t>
      </w:r>
      <w:r>
        <w:rPr>
          <w:rFonts w:ascii="Times New Roman" w:eastAsia="Arial Unicode MS" w:hAnsi="Times New Roman" w:cs="Times New Roman"/>
          <w:sz w:val="24"/>
          <w:szCs w:val="21"/>
          <w:lang w:val="en-IE" w:eastAsia="en-AU" w:bidi="hi-IN"/>
        </w:rPr>
        <w:t xml:space="preserve">  matters of commercial concern for NBN Co. and retailers. As a consequence the consumer and public interest in minimum service standards </w:t>
      </w:r>
      <w:r w:rsidR="00C16E1A">
        <w:rPr>
          <w:rFonts w:ascii="Times New Roman" w:eastAsia="Arial Unicode MS" w:hAnsi="Times New Roman" w:cs="Times New Roman"/>
          <w:sz w:val="24"/>
          <w:szCs w:val="21"/>
          <w:lang w:val="en-IE" w:eastAsia="en-AU" w:bidi="hi-IN"/>
        </w:rPr>
        <w:t xml:space="preserve">is unlikely to be the focus of negotiations. </w:t>
      </w:r>
    </w:p>
    <w:p w:rsidR="00B93C5D" w:rsidRPr="00A344B4" w:rsidRDefault="00BE53C0" w:rsidP="00DD0AEA">
      <w:pPr>
        <w:spacing w:before="100" w:beforeAutospacing="1" w:after="100" w:afterAutospacing="1"/>
        <w:jc w:val="both"/>
        <w:rPr>
          <w:rFonts w:ascii="Times New Roman" w:eastAsia="Arial Unicode MS" w:hAnsi="Times New Roman" w:cs="Times New Roman"/>
          <w:sz w:val="24"/>
          <w:szCs w:val="24"/>
          <w:lang w:val="en-IE" w:eastAsia="en-AU" w:bidi="hi-IN"/>
        </w:rPr>
      </w:pPr>
      <w:r w:rsidRPr="00A344B4">
        <w:rPr>
          <w:rFonts w:ascii="Times New Roman" w:eastAsia="Arial Unicode MS" w:hAnsi="Times New Roman" w:cs="Times New Roman"/>
          <w:sz w:val="24"/>
          <w:szCs w:val="24"/>
          <w:lang w:val="en-IE" w:eastAsia="en-AU" w:bidi="hi-IN"/>
        </w:rPr>
        <w:t>The use of negotiation to develop the terms on which a service is provided offers the opportunity of a win-win trade-off, and therefore is often viewed as a superior option to direct regulation.</w:t>
      </w:r>
      <w:r w:rsidR="00F9469B" w:rsidRPr="00A344B4">
        <w:rPr>
          <w:rStyle w:val="FootnoteReference"/>
          <w:rFonts w:ascii="Times New Roman" w:hAnsi="Times New Roman" w:cs="Times New Roman"/>
          <w:sz w:val="24"/>
          <w:szCs w:val="24"/>
        </w:rPr>
        <w:footnoteReference w:id="16"/>
      </w:r>
      <w:r w:rsidR="00F4735E" w:rsidRPr="00A344B4">
        <w:rPr>
          <w:rFonts w:ascii="Times New Roman" w:eastAsia="Arial Unicode MS" w:hAnsi="Times New Roman" w:cs="Times New Roman"/>
          <w:sz w:val="24"/>
          <w:szCs w:val="24"/>
          <w:lang w:val="en-IE" w:eastAsia="en-AU" w:bidi="hi-IN"/>
        </w:rPr>
        <w:t xml:space="preserve"> </w:t>
      </w:r>
      <w:r w:rsidR="00B93C5D" w:rsidRPr="00A344B4">
        <w:rPr>
          <w:rFonts w:ascii="Times New Roman" w:eastAsia="Arial Unicode MS" w:hAnsi="Times New Roman" w:cs="Times New Roman"/>
          <w:sz w:val="24"/>
          <w:szCs w:val="24"/>
          <w:lang w:val="en-IE" w:eastAsia="en-AU" w:bidi="hi-IN"/>
        </w:rPr>
        <w:t xml:space="preserve">However, in actuality whether a negotiated settlement or a regulated standard is more efficient fundamentally is a question of how much benefit is generated through either approach and the relative cost. </w:t>
      </w:r>
      <w:r w:rsidR="00507424" w:rsidRPr="00A344B4">
        <w:rPr>
          <w:rFonts w:ascii="Times New Roman" w:eastAsia="Arial Unicode MS" w:hAnsi="Times New Roman" w:cs="Times New Roman"/>
          <w:sz w:val="24"/>
          <w:szCs w:val="24"/>
          <w:lang w:val="en-IE" w:eastAsia="en-AU" w:bidi="hi-IN"/>
        </w:rPr>
        <w:t>A negotiated agreement arrived at through</w:t>
      </w:r>
      <w:r w:rsidR="003076EA">
        <w:rPr>
          <w:rFonts w:ascii="Times New Roman" w:eastAsia="Arial Unicode MS" w:hAnsi="Times New Roman" w:cs="Times New Roman"/>
          <w:sz w:val="24"/>
          <w:szCs w:val="24"/>
          <w:lang w:val="en-IE" w:eastAsia="en-AU" w:bidi="hi-IN"/>
        </w:rPr>
        <w:t xml:space="preserve"> a costly</w:t>
      </w:r>
      <w:r w:rsidR="0029015D">
        <w:rPr>
          <w:rFonts w:ascii="Times New Roman" w:eastAsia="Arial Unicode MS" w:hAnsi="Times New Roman" w:cs="Times New Roman"/>
          <w:sz w:val="24"/>
          <w:szCs w:val="24"/>
          <w:lang w:val="en-IE" w:eastAsia="en-AU" w:bidi="hi-IN"/>
        </w:rPr>
        <w:t xml:space="preserve"> </w:t>
      </w:r>
      <w:r w:rsidR="00B131BB">
        <w:rPr>
          <w:rFonts w:ascii="Times New Roman" w:eastAsia="Arial Unicode MS" w:hAnsi="Times New Roman" w:cs="Times New Roman"/>
          <w:sz w:val="24"/>
          <w:szCs w:val="24"/>
          <w:lang w:val="en-IE" w:eastAsia="en-AU" w:bidi="hi-IN"/>
        </w:rPr>
        <w:t>negotiation process</w:t>
      </w:r>
      <w:r w:rsidR="00507424" w:rsidRPr="00A344B4">
        <w:rPr>
          <w:rFonts w:ascii="Times New Roman" w:eastAsia="Arial Unicode MS" w:hAnsi="Times New Roman" w:cs="Times New Roman"/>
          <w:sz w:val="24"/>
          <w:szCs w:val="24"/>
          <w:lang w:val="en-IE" w:eastAsia="en-AU" w:bidi="hi-IN"/>
        </w:rPr>
        <w:t>,</w:t>
      </w:r>
      <w:r w:rsidR="00066102" w:rsidRPr="00A344B4">
        <w:rPr>
          <w:rStyle w:val="FootnoteReference"/>
          <w:rFonts w:ascii="Times New Roman" w:hAnsi="Times New Roman" w:cs="Times New Roman"/>
          <w:sz w:val="24"/>
          <w:szCs w:val="24"/>
        </w:rPr>
        <w:footnoteReference w:id="17"/>
      </w:r>
      <w:r w:rsidR="0047399F" w:rsidRPr="00A344B4">
        <w:rPr>
          <w:rFonts w:ascii="Times New Roman" w:eastAsia="Arial Unicode MS" w:hAnsi="Times New Roman" w:cs="Times New Roman"/>
          <w:sz w:val="24"/>
          <w:szCs w:val="24"/>
          <w:lang w:val="en-IE" w:eastAsia="en-AU" w:bidi="hi-IN"/>
        </w:rPr>
        <w:t xml:space="preserve"> </w:t>
      </w:r>
      <w:r w:rsidR="00B131BB">
        <w:rPr>
          <w:rFonts w:ascii="Times New Roman" w:eastAsia="Arial Unicode MS" w:hAnsi="Times New Roman" w:cs="Times New Roman"/>
          <w:sz w:val="24"/>
          <w:szCs w:val="24"/>
          <w:lang w:val="en-IE" w:eastAsia="en-AU" w:bidi="hi-IN"/>
        </w:rPr>
        <w:t xml:space="preserve">characterised by </w:t>
      </w:r>
      <w:r w:rsidR="0047399F" w:rsidRPr="00A344B4">
        <w:rPr>
          <w:rFonts w:ascii="Times New Roman" w:eastAsia="Arial Unicode MS" w:hAnsi="Times New Roman" w:cs="Times New Roman"/>
          <w:sz w:val="24"/>
          <w:szCs w:val="24"/>
          <w:lang w:val="en-IE" w:eastAsia="en-AU" w:bidi="hi-IN"/>
        </w:rPr>
        <w:t xml:space="preserve">a multitude of legal teams and significant delay is unlikely to be as </w:t>
      </w:r>
      <w:r w:rsidR="00B131BB">
        <w:rPr>
          <w:rFonts w:ascii="Times New Roman" w:eastAsia="Arial Unicode MS" w:hAnsi="Times New Roman" w:cs="Times New Roman"/>
          <w:sz w:val="24"/>
          <w:szCs w:val="24"/>
          <w:lang w:val="en-IE" w:eastAsia="en-AU" w:bidi="hi-IN"/>
        </w:rPr>
        <w:t>beneficial</w:t>
      </w:r>
      <w:r w:rsidR="00B131BB" w:rsidRPr="00A344B4">
        <w:rPr>
          <w:rFonts w:ascii="Times New Roman" w:eastAsia="Arial Unicode MS" w:hAnsi="Times New Roman" w:cs="Times New Roman"/>
          <w:sz w:val="24"/>
          <w:szCs w:val="24"/>
          <w:lang w:val="en-IE" w:eastAsia="en-AU" w:bidi="hi-IN"/>
        </w:rPr>
        <w:t xml:space="preserve"> </w:t>
      </w:r>
      <w:r w:rsidR="0047399F" w:rsidRPr="00A344B4">
        <w:rPr>
          <w:rFonts w:ascii="Times New Roman" w:eastAsia="Arial Unicode MS" w:hAnsi="Times New Roman" w:cs="Times New Roman"/>
          <w:sz w:val="24"/>
          <w:szCs w:val="24"/>
          <w:lang w:val="en-IE" w:eastAsia="en-AU" w:bidi="hi-IN"/>
        </w:rPr>
        <w:t xml:space="preserve">as a </w:t>
      </w:r>
      <w:r w:rsidR="002E7F13" w:rsidRPr="00A344B4">
        <w:rPr>
          <w:rFonts w:ascii="Times New Roman" w:eastAsia="Arial Unicode MS" w:hAnsi="Times New Roman" w:cs="Times New Roman"/>
          <w:sz w:val="24"/>
          <w:szCs w:val="24"/>
          <w:lang w:val="en-IE" w:eastAsia="en-AU" w:bidi="hi-IN"/>
        </w:rPr>
        <w:t>regulated standard</w:t>
      </w:r>
      <w:r w:rsidR="00BF7AFD" w:rsidRPr="00A344B4">
        <w:rPr>
          <w:rFonts w:ascii="Times New Roman" w:eastAsia="Arial Unicode MS" w:hAnsi="Times New Roman" w:cs="Times New Roman"/>
          <w:sz w:val="24"/>
          <w:szCs w:val="24"/>
          <w:lang w:val="en-IE" w:eastAsia="en-AU" w:bidi="hi-IN"/>
        </w:rPr>
        <w:t>,</w:t>
      </w:r>
      <w:r w:rsidR="0094159A" w:rsidRPr="00A344B4">
        <w:rPr>
          <w:rFonts w:ascii="Times New Roman" w:eastAsia="Arial Unicode MS" w:hAnsi="Times New Roman" w:cs="Times New Roman"/>
          <w:sz w:val="24"/>
          <w:szCs w:val="24"/>
          <w:lang w:val="en-IE" w:eastAsia="en-AU" w:bidi="hi-IN"/>
        </w:rPr>
        <w:t xml:space="preserve"> where </w:t>
      </w:r>
      <w:r w:rsidR="003076EA">
        <w:rPr>
          <w:rFonts w:ascii="Times New Roman" w:eastAsia="Arial Unicode MS" w:hAnsi="Times New Roman" w:cs="Times New Roman"/>
          <w:sz w:val="24"/>
          <w:szCs w:val="24"/>
          <w:lang w:val="en-IE" w:eastAsia="en-AU" w:bidi="hi-IN"/>
        </w:rPr>
        <w:t>these</w:t>
      </w:r>
      <w:r w:rsidR="0094159A" w:rsidRPr="00A344B4">
        <w:rPr>
          <w:rFonts w:ascii="Times New Roman" w:eastAsia="Arial Unicode MS" w:hAnsi="Times New Roman" w:cs="Times New Roman"/>
          <w:sz w:val="24"/>
          <w:szCs w:val="24"/>
          <w:lang w:val="en-IE" w:eastAsia="en-AU" w:bidi="hi-IN"/>
        </w:rPr>
        <w:t xml:space="preserve"> costs are avoided</w:t>
      </w:r>
      <w:r w:rsidR="003076EA">
        <w:rPr>
          <w:rFonts w:ascii="Times New Roman" w:eastAsia="Arial Unicode MS" w:hAnsi="Times New Roman" w:cs="Times New Roman"/>
          <w:sz w:val="24"/>
          <w:szCs w:val="24"/>
          <w:lang w:val="en-IE" w:eastAsia="en-AU" w:bidi="hi-IN"/>
        </w:rPr>
        <w:t>.</w:t>
      </w:r>
    </w:p>
    <w:p w:rsidR="00DF2102" w:rsidRDefault="00DF2102" w:rsidP="00DD0AEA">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Accordingly, ACCAN does not consider that the ACCC is bound to wait until a negotiated agreement is formed between</w:t>
      </w:r>
      <w:r w:rsidR="00582DF0">
        <w:rPr>
          <w:rFonts w:ascii="Times New Roman" w:eastAsia="Arial Unicode MS" w:hAnsi="Times New Roman" w:cs="Times New Roman"/>
          <w:sz w:val="24"/>
          <w:lang w:val="en-IE" w:eastAsia="en-AU" w:bidi="hi-IN"/>
        </w:rPr>
        <w:t xml:space="preserve"> NBN Co. and retailers</w:t>
      </w:r>
      <w:r>
        <w:rPr>
          <w:rFonts w:ascii="Times New Roman" w:eastAsia="Arial Unicode MS" w:hAnsi="Times New Roman" w:cs="Times New Roman"/>
          <w:sz w:val="24"/>
          <w:lang w:val="en-IE" w:eastAsia="en-AU" w:bidi="hi-IN"/>
        </w:rPr>
        <w:t>. Through the setting of wholesale service standards in the immediate future</w:t>
      </w:r>
      <w:r w:rsidR="006E6BBF">
        <w:rPr>
          <w:rFonts w:ascii="Times New Roman" w:eastAsia="Arial Unicode MS" w:hAnsi="Times New Roman" w:cs="Times New Roman"/>
          <w:sz w:val="24"/>
          <w:lang w:val="en-IE" w:eastAsia="en-AU" w:bidi="hi-IN"/>
        </w:rPr>
        <w:t>,</w:t>
      </w:r>
      <w:r>
        <w:rPr>
          <w:rFonts w:ascii="Times New Roman" w:eastAsia="Arial Unicode MS" w:hAnsi="Times New Roman" w:cs="Times New Roman"/>
          <w:sz w:val="24"/>
          <w:lang w:val="en-IE" w:eastAsia="en-AU" w:bidi="hi-IN"/>
        </w:rPr>
        <w:t xml:space="preserve"> the ACCC can set the parameters of future negotiations and fill in existing gaps within the WBA3. </w:t>
      </w:r>
      <w:r w:rsidR="00523612">
        <w:rPr>
          <w:rFonts w:ascii="Times New Roman" w:eastAsia="Arial Unicode MS" w:hAnsi="Times New Roman" w:cs="Times New Roman"/>
          <w:sz w:val="24"/>
          <w:lang w:val="en-IE" w:eastAsia="en-AU" w:bidi="hi-IN"/>
        </w:rPr>
        <w:t xml:space="preserve">In doing so considerable cost to retailers and NBN Co. can be avoided through the elimination of fruitless negotiations on elements of service standards that should have already been resolved, </w:t>
      </w:r>
      <w:r w:rsidR="00FF204E">
        <w:rPr>
          <w:rFonts w:ascii="Times New Roman" w:eastAsia="Arial Unicode MS" w:hAnsi="Times New Roman" w:cs="Times New Roman"/>
          <w:sz w:val="24"/>
          <w:lang w:val="en-IE" w:eastAsia="en-AU" w:bidi="hi-IN"/>
        </w:rPr>
        <w:t xml:space="preserve">and through the creation of incentives to improve service levels in the immediate future. </w:t>
      </w:r>
    </w:p>
    <w:p w:rsidR="003A17FE" w:rsidRDefault="006B7BFE">
      <w:r>
        <w:rPr>
          <w:noProof/>
          <w:color w:val="000000" w:themeColor="text1"/>
        </w:rPr>
        <mc:AlternateContent>
          <mc:Choice Requires="wps">
            <w:drawing>
              <wp:anchor distT="0" distB="0" distL="114300" distR="114300" simplePos="0" relativeHeight="251667456" behindDoc="0" locked="0" layoutInCell="1" allowOverlap="1" wp14:anchorId="5E2D644C" wp14:editId="0E6D8E14">
                <wp:simplePos x="0" y="0"/>
                <wp:positionH relativeFrom="column">
                  <wp:posOffset>0</wp:posOffset>
                </wp:positionH>
                <wp:positionV relativeFrom="paragraph">
                  <wp:posOffset>-635</wp:posOffset>
                </wp:positionV>
                <wp:extent cx="5601335" cy="737937"/>
                <wp:effectExtent l="0" t="0" r="12065" b="11430"/>
                <wp:wrapNone/>
                <wp:docPr id="8" name="Text Box 8"/>
                <wp:cNvGraphicFramePr/>
                <a:graphic xmlns:a="http://schemas.openxmlformats.org/drawingml/2006/main">
                  <a:graphicData uri="http://schemas.microsoft.com/office/word/2010/wordprocessingShape">
                    <wps:wsp>
                      <wps:cNvSpPr txBox="1"/>
                      <wps:spPr>
                        <a:xfrm>
                          <a:off x="0" y="0"/>
                          <a:ext cx="5601335" cy="737937"/>
                        </a:xfrm>
                        <a:prstGeom prst="rect">
                          <a:avLst/>
                        </a:prstGeom>
                        <a:solidFill>
                          <a:schemeClr val="lt1"/>
                        </a:solidFill>
                        <a:ln w="6350">
                          <a:solidFill>
                            <a:srgbClr val="00B0F0"/>
                          </a:solidFill>
                        </a:ln>
                      </wps:spPr>
                      <wps:txbx>
                        <w:txbxContent>
                          <w:p w:rsidR="006B7BFE" w:rsidRDefault="006B7BFE" w:rsidP="006B7BFE">
                            <w:pPr>
                              <w:rPr>
                                <w:rFonts w:ascii="Times New Roman" w:hAnsi="Times New Roman" w:cs="Times New Roman"/>
                                <w:b/>
                              </w:rPr>
                            </w:pPr>
                            <w:r>
                              <w:rPr>
                                <w:rFonts w:ascii="Times New Roman" w:hAnsi="Times New Roman" w:cs="Times New Roman"/>
                                <w:b/>
                              </w:rPr>
                              <w:t>Recommendation</w:t>
                            </w:r>
                            <w:r w:rsidR="003E3CC7">
                              <w:rPr>
                                <w:rFonts w:ascii="Times New Roman" w:hAnsi="Times New Roman" w:cs="Times New Roman"/>
                                <w:b/>
                              </w:rPr>
                              <w:t xml:space="preserve"> </w:t>
                            </w:r>
                            <w:r w:rsidR="0094374C">
                              <w:rPr>
                                <w:rFonts w:ascii="Times New Roman" w:hAnsi="Times New Roman" w:cs="Times New Roman"/>
                                <w:b/>
                              </w:rPr>
                              <w:t>5</w:t>
                            </w:r>
                          </w:p>
                          <w:p w:rsidR="006B7BFE" w:rsidRPr="00475195" w:rsidRDefault="006B7BFE" w:rsidP="006B7BFE">
                            <w:pPr>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FAD be implemented prior to the commencement of WBA4 negotiations.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05pt;width:441.0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dAUAIAAKkEAAAOAAAAZHJzL2Uyb0RvYy54bWysVEtv2zAMvg/YfxB0X+y8WyNOkabIMCBo&#10;CyRFz4osxwZkUZOU2NmvHyXHadLtNOwi86VP5EfSs4emkuQojC1BpbTfiykRikNWqn1K37arb3eU&#10;WMdUxiQokdKTsPRh/vXLrNaJGEABMhOGIIiySa1TWjinkyiyvBAVsz3QQqEzB1Mxh6rZR5lhNaJX&#10;MhrE8SSqwWTaABfWovWpddJ5wM9zwd1LnlvhiEwp5ubCacK582c0n7Fkb5guSn5Og/1DFhUrFT56&#10;gXpijpGDKf+AqkpuwELuehyqCPK85CLUgNX040/VbAqmRagFybH6QpP9f7D8+fhqSJmlFBulWIUt&#10;2orGkUdoyJ1np9Y2waCNxjDXoBm73NktGn3RTW4q/8VyCPqR59OFWw/G0TiexP3hcEwJR990OL0f&#10;Tj1M9HFbG+u+C6iIF1JqsHeBUnZcW9eGdiH+MQuyzFallEHx8yKW0pAjw05LF3JE8JsoqUid0slw&#10;HAfgG581+93lfhw/xqswHLcQqEmFSXtS2uK95JpdEygcd8TsIDshXwbaebOar0osas2se2UGBwwp&#10;wqVxL3jkEjApOEuUFGB+/c3u47Hv6KWkxoFNqf15YEZQIn8onIj7/mjkJzwoo/F0gIq59uyuPepQ&#10;LQGZ6uN6ah5EH+9kJ+YGqnfcrYV/FV1McXw7pa4Tl65dI9xNLhaLEIQzrZlbq43mHtp3xrds27wz&#10;o899dTgRz9CNNks+tbeN9TcVLA4O8jL03vPcsnqmH/chTM95d/3CXesh6uMPM/8NAAD//wMAUEsD&#10;BBQABgAIAAAAIQDwr9SC2wAAAAYBAAAPAAAAZHJzL2Rvd25yZXYueG1sTI9PS8NAEMXvgt9hGcFL&#10;aTfbQ4kxmyKCF1GkqXieZqdJ6P4Ju9s2fnvHk97e8B7v/abezs6KC8U0Bq9BrQoQ5LtgRt9r+Ny/&#10;LEsQKaM3aIMnDd+UYNvc3tRYmXD1O7q0uRdc4lOFGoacp0rK1A3kMK3CRJ69Y4gOM5+xlybilcud&#10;leui2EiHo+eFASd6Hqg7tWenYWfi29e7/TiaUr0+yPa0cDMutL6/m58eQWSa818YfvEZHRpmOoSz&#10;N0lYDfxI1rBUINgsyzWLA6fURoFsavkfv/kBAAD//wMAUEsBAi0AFAAGAAgAAAAhALaDOJL+AAAA&#10;4QEAABMAAAAAAAAAAAAAAAAAAAAAAFtDb250ZW50X1R5cGVzXS54bWxQSwECLQAUAAYACAAAACEA&#10;OP0h/9YAAACUAQAACwAAAAAAAAAAAAAAAAAvAQAAX3JlbHMvLnJlbHNQSwECLQAUAAYACAAAACEA&#10;GuK3QFACAACpBAAADgAAAAAAAAAAAAAAAAAuAgAAZHJzL2Uyb0RvYy54bWxQSwECLQAUAAYACAAA&#10;ACEA8K/UgtsAAAAGAQAADwAAAAAAAAAAAAAAAACqBAAAZHJzL2Rvd25yZXYueG1sUEsFBgAAAAAE&#10;AAQA8wAAALIFAAAAAA==&#10;" fillcolor="white [3201]" strokecolor="#00b0f0" strokeweight=".5pt">
                <v:textbox>
                  <w:txbxContent>
                    <w:p w:rsidR="006B7BFE" w:rsidRDefault="006B7BFE" w:rsidP="006B7BFE">
                      <w:pPr>
                        <w:rPr>
                          <w:rFonts w:ascii="Times New Roman" w:hAnsi="Times New Roman" w:cs="Times New Roman"/>
                          <w:b/>
                        </w:rPr>
                      </w:pPr>
                      <w:r>
                        <w:rPr>
                          <w:rFonts w:ascii="Times New Roman" w:hAnsi="Times New Roman" w:cs="Times New Roman"/>
                          <w:b/>
                        </w:rPr>
                        <w:t>Recommendation</w:t>
                      </w:r>
                      <w:r w:rsidR="003E3CC7">
                        <w:rPr>
                          <w:rFonts w:ascii="Times New Roman" w:hAnsi="Times New Roman" w:cs="Times New Roman"/>
                          <w:b/>
                        </w:rPr>
                        <w:t xml:space="preserve"> </w:t>
                      </w:r>
                      <w:r w:rsidR="0094374C">
                        <w:rPr>
                          <w:rFonts w:ascii="Times New Roman" w:hAnsi="Times New Roman" w:cs="Times New Roman"/>
                          <w:b/>
                        </w:rPr>
                        <w:t>5</w:t>
                      </w:r>
                    </w:p>
                    <w:p w:rsidR="006B7BFE" w:rsidRPr="00475195" w:rsidRDefault="006B7BFE" w:rsidP="006B7BFE">
                      <w:pPr>
                        <w:rPr>
                          <w:rFonts w:ascii="Times New Roman" w:hAnsi="Times New Roman" w:cs="Times New Roman"/>
                        </w:rPr>
                      </w:pPr>
                      <w:r w:rsidRPr="00475195">
                        <w:rPr>
                          <w:rFonts w:ascii="Times New Roman" w:hAnsi="Times New Roman" w:cs="Times New Roman"/>
                          <w:b/>
                        </w:rPr>
                        <w:t xml:space="preserve"> </w:t>
                      </w:r>
                      <w:r>
                        <w:rPr>
                          <w:rFonts w:ascii="Times New Roman" w:hAnsi="Times New Roman" w:cs="Times New Roman"/>
                          <w:i/>
                        </w:rPr>
                        <w:t>That the FAD be implemented prior to the commencement of WBA4 negotiations.</w:t>
                      </w:r>
                    </w:p>
                  </w:txbxContent>
                </v:textbox>
              </v:shape>
            </w:pict>
          </mc:Fallback>
        </mc:AlternateContent>
      </w:r>
    </w:p>
    <w:sectPr w:rsidR="003A17FE"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C67A4B" w15:done="0"/>
  <w15:commentEx w15:paraId="4D90B468" w15:done="0"/>
  <w15:commentEx w15:paraId="287F1735" w15:done="0"/>
  <w15:commentEx w15:paraId="716F0BD4" w15:done="0"/>
  <w15:commentEx w15:paraId="0FCB69EB" w15:done="0"/>
  <w15:commentEx w15:paraId="46842898" w15:done="0"/>
  <w15:commentEx w15:paraId="2AE318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67A4B" w16cid:durableId="216BC0E7"/>
  <w16cid:commentId w16cid:paraId="4D90B468" w16cid:durableId="216A9099"/>
  <w16cid:commentId w16cid:paraId="287F1735" w16cid:durableId="216BF484"/>
  <w16cid:commentId w16cid:paraId="716F0BD4" w16cid:durableId="216AA5D0"/>
  <w16cid:commentId w16cid:paraId="0FCB69EB" w16cid:durableId="216C0D1C"/>
  <w16cid:commentId w16cid:paraId="46842898" w16cid:durableId="216A7CA3"/>
  <w16cid:commentId w16cid:paraId="2AE3184B" w16cid:durableId="216A7C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65" w:rsidRDefault="00211865" w:rsidP="00DD0AEA">
      <w:pPr>
        <w:spacing w:after="0" w:line="240" w:lineRule="auto"/>
      </w:pPr>
      <w:r>
        <w:separator/>
      </w:r>
    </w:p>
  </w:endnote>
  <w:endnote w:type="continuationSeparator" w:id="0">
    <w:p w:rsidR="00211865" w:rsidRDefault="00211865"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3" w:rsidRDefault="007C7CD3" w:rsidP="00DD0AEA">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325F94">
      <w:rPr>
        <w:noProof/>
      </w:rPr>
      <w:t>9</w:t>
    </w:r>
    <w:r w:rsidRPr="00C4251E">
      <w:rPr>
        <w:noProof/>
      </w:rPr>
      <w:fldChar w:fldCharType="end"/>
    </w:r>
  </w:p>
  <w:p w:rsidR="007C7CD3" w:rsidRPr="000F58CC" w:rsidRDefault="007C7CD3"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3" w:rsidRDefault="007C7CD3" w:rsidP="00DD0AEA">
    <w:pPr>
      <w:pStyle w:val="Footerpage1"/>
    </w:pPr>
    <w:r w:rsidRPr="004A0B0A">
      <w:rPr>
        <w:color w:val="44C8F5"/>
      </w:rPr>
      <w:t>Australian Communications Consumer Action Network (ACCAN)</w:t>
    </w:r>
  </w:p>
  <w:p w:rsidR="007C7CD3" w:rsidRDefault="007C7CD3" w:rsidP="00DD0AEA">
    <w:pPr>
      <w:pStyle w:val="Footerpage1"/>
      <w:rPr>
        <w:i/>
      </w:rPr>
    </w:pPr>
    <w:r w:rsidRPr="004A0B0A">
      <w:rPr>
        <w:i/>
        <w:color w:val="44C8F5"/>
      </w:rPr>
      <w:t>Australia’s peak telecommunications consumer organisation</w:t>
    </w:r>
  </w:p>
  <w:p w:rsidR="007C7CD3" w:rsidRDefault="007C7CD3" w:rsidP="00DD0AEA">
    <w:pPr>
      <w:pStyle w:val="Footerpage1"/>
    </w:pPr>
    <w:r w:rsidRPr="008E763A">
      <w:rPr>
        <w:noProof/>
        <w:lang w:val="en-US"/>
      </w:rPr>
      <mc:AlternateContent>
        <mc:Choice Requires="wps">
          <w:drawing>
            <wp:inline distT="0" distB="0" distL="0" distR="0" wp14:anchorId="33DED8CA" wp14:editId="072F911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7C7CD3" w:rsidRDefault="007C7CD3" w:rsidP="00DD0AEA">
    <w:pPr>
      <w:pStyle w:val="Footerpage1"/>
    </w:pPr>
    <w:r w:rsidRPr="008E763A">
      <w:t>Tel: (02) 9288 4000 | TTY: (02) 9281 5322 | Fax: (02) 9288 4019</w:t>
    </w:r>
  </w:p>
  <w:p w:rsidR="007C7CD3" w:rsidRDefault="007C7CD3"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65" w:rsidRDefault="00211865" w:rsidP="00DD0AEA">
      <w:pPr>
        <w:spacing w:after="0" w:line="240" w:lineRule="auto"/>
      </w:pPr>
      <w:r>
        <w:separator/>
      </w:r>
    </w:p>
  </w:footnote>
  <w:footnote w:type="continuationSeparator" w:id="0">
    <w:p w:rsidR="00211865" w:rsidRDefault="00211865" w:rsidP="00DD0AEA">
      <w:pPr>
        <w:spacing w:after="0" w:line="240" w:lineRule="auto"/>
      </w:pPr>
      <w:r>
        <w:continuationSeparator/>
      </w:r>
    </w:p>
  </w:footnote>
  <w:footnote w:id="1">
    <w:p w:rsidR="00D5736B" w:rsidRPr="00A706A9" w:rsidRDefault="00D5736B">
      <w:pPr>
        <w:pStyle w:val="FootnoteText"/>
        <w:rPr>
          <w:rFonts w:ascii="Times New Roman" w:hAnsi="Times New Roman" w:cs="Times New Roman"/>
          <w:sz w:val="20"/>
          <w:lang w:val="en-US"/>
        </w:rPr>
      </w:pPr>
      <w:r w:rsidRPr="00A706A9">
        <w:rPr>
          <w:rStyle w:val="FootnoteReference"/>
          <w:rFonts w:ascii="Times New Roman" w:hAnsi="Times New Roman" w:cs="Times New Roman"/>
          <w:sz w:val="20"/>
        </w:rPr>
        <w:footnoteRef/>
      </w:r>
      <w:r w:rsidRPr="00A706A9">
        <w:rPr>
          <w:rFonts w:ascii="Times New Roman" w:hAnsi="Times New Roman" w:cs="Times New Roman"/>
          <w:sz w:val="20"/>
        </w:rPr>
        <w:t xml:space="preserve">. </w:t>
      </w:r>
      <w:hyperlink r:id="rId1" w:history="1">
        <w:r w:rsidRPr="00A706A9">
          <w:rPr>
            <w:rStyle w:val="Hyperlink"/>
            <w:rFonts w:ascii="Times New Roman" w:hAnsi="Times New Roman" w:cs="Times New Roman"/>
            <w:sz w:val="20"/>
          </w:rPr>
          <w:t>https://www.accc.gov.au/system/files/Measuring%20Broadband%20Australia%20-%20Report%207%20-%20November%202019.PDF</w:t>
        </w:r>
      </w:hyperlink>
    </w:p>
  </w:footnote>
  <w:footnote w:id="2">
    <w:p w:rsidR="00FF1DE5" w:rsidRPr="00DB5BD9" w:rsidRDefault="00FF1DE5" w:rsidP="00FF1DE5">
      <w:pPr>
        <w:pStyle w:val="FootnoteText"/>
        <w:rPr>
          <w:rFonts w:ascii="Times New Roman" w:hAnsi="Times New Roman" w:cs="Times New Roman"/>
          <w:sz w:val="20"/>
          <w:lang w:val="en-US"/>
        </w:rPr>
      </w:pPr>
      <w:r w:rsidRPr="00DB5BD9">
        <w:rPr>
          <w:rStyle w:val="FootnoteReference"/>
          <w:rFonts w:ascii="Times New Roman" w:hAnsi="Times New Roman" w:cs="Times New Roman"/>
          <w:sz w:val="20"/>
        </w:rPr>
        <w:footnoteRef/>
      </w:r>
      <w:r w:rsidRPr="00DB5BD9">
        <w:rPr>
          <w:rFonts w:ascii="Times New Roman" w:hAnsi="Times New Roman" w:cs="Times New Roman"/>
          <w:sz w:val="20"/>
        </w:rPr>
        <w:t xml:space="preserve">. </w:t>
      </w:r>
      <w:hyperlink r:id="rId2" w:history="1">
        <w:r w:rsidRPr="00DB5BD9">
          <w:rPr>
            <w:rStyle w:val="Hyperlink"/>
            <w:rFonts w:ascii="Times New Roman" w:hAnsi="Times New Roman" w:cs="Times New Roman"/>
            <w:sz w:val="20"/>
          </w:rPr>
          <w:t>http://accan.org.au/our-work/submissions/1529-consumer-safeguards-review</w:t>
        </w:r>
      </w:hyperlink>
      <w:r w:rsidR="00A414FE" w:rsidRPr="00D5736B">
        <w:rPr>
          <w:rFonts w:ascii="Times New Roman" w:hAnsi="Times New Roman" w:cs="Times New Roman"/>
          <w:sz w:val="20"/>
        </w:rPr>
        <w:t>.</w:t>
      </w:r>
    </w:p>
  </w:footnote>
  <w:footnote w:id="3">
    <w:p w:rsidR="007C7CD3" w:rsidRPr="00B82260"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310D7B">
        <w:rPr>
          <w:rFonts w:ascii="Times New Roman" w:hAnsi="Times New Roman" w:cs="Times New Roman"/>
          <w:sz w:val="20"/>
        </w:rPr>
        <w:t xml:space="preserve">. </w:t>
      </w:r>
      <w:hyperlink r:id="rId3" w:history="1">
        <w:r w:rsidRPr="00A63A5B">
          <w:rPr>
            <w:rStyle w:val="Hyperlink"/>
            <w:rFonts w:ascii="Times New Roman" w:hAnsi="Times New Roman" w:cs="Times New Roman"/>
            <w:sz w:val="20"/>
          </w:rPr>
          <w:t>https://www.itnews.com.au/news/aussie-broadband-suggests-nbn-co-pay-150-for-missed-appointments-531706</w:t>
        </w:r>
      </w:hyperlink>
      <w:r w:rsidRPr="00F8377A">
        <w:rPr>
          <w:rFonts w:ascii="Times New Roman" w:hAnsi="Times New Roman" w:cs="Times New Roman"/>
          <w:sz w:val="20"/>
        </w:rPr>
        <w:t xml:space="preserve"> </w:t>
      </w:r>
    </w:p>
  </w:footnote>
  <w:footnote w:id="4">
    <w:p w:rsidR="007C7CD3" w:rsidRPr="00D5736B" w:rsidRDefault="007C7CD3" w:rsidP="0022134A">
      <w:pPr>
        <w:pStyle w:val="FootnoteText"/>
        <w:spacing w:after="0"/>
        <w:rPr>
          <w:rFonts w:ascii="Times New Roman" w:hAnsi="Times New Roman" w:cs="Times New Roman"/>
          <w:sz w:val="20"/>
        </w:rPr>
      </w:pPr>
      <w:r w:rsidRPr="00AA1C85">
        <w:rPr>
          <w:rStyle w:val="FootnoteReference"/>
          <w:rFonts w:ascii="Times New Roman" w:hAnsi="Times New Roman" w:cs="Times New Roman"/>
          <w:sz w:val="20"/>
        </w:rPr>
        <w:footnoteRef/>
      </w:r>
      <w:r w:rsidRPr="00AA1C85">
        <w:rPr>
          <w:rFonts w:ascii="Times New Roman" w:hAnsi="Times New Roman" w:cs="Times New Roman"/>
          <w:sz w:val="20"/>
        </w:rPr>
        <w:t xml:space="preserve"> </w:t>
      </w:r>
      <w:r w:rsidRPr="00AA1C85">
        <w:rPr>
          <w:rFonts w:ascii="Times New Roman" w:hAnsi="Times New Roman" w:cs="Times New Roman"/>
          <w:sz w:val="20"/>
        </w:rPr>
        <w:fldChar w:fldCharType="begin"/>
      </w:r>
      <w:r w:rsidRPr="00D5736B">
        <w:rPr>
          <w:rFonts w:ascii="Times New Roman" w:hAnsi="Times New Roman" w:cs="Times New Roman"/>
          <w:sz w:val="20"/>
        </w:rPr>
        <w:instrText xml:space="preserve"> ADDIN ZOTERO_ITEM CSL_CITATION {"citationID":"5Cj9uzUh","properties":{"formattedCitation":"Office of Best Practice Regulation, {\\i{}Regulatory Burden Measurement Framework} (2016).","plainCitation":"Office of Best Practice Regulation, Regulatory Burden Measurement Framework (2016).","noteIndex":1},"citationItems":[{"id":285,"uris":["http://zotero.org/users/4946101/items/MFBGNFZC"],"uri":["http://zotero.org/users/4946101/items/MFBGNFZC"],"itemData":{"id":285,"type":"report","title":"Regulatory Burden Measurement Framework","publisher-place":"Canberra","event-place":"Canberra","author":[{"family":"Office of Best Practice Regulation","given":""}],"issued":{"date-parts":[["2016"]]}}}],"schema":"https://github.com/citation-style-language/schema/raw/master/csl-citation.json"} </w:instrText>
      </w:r>
      <w:r w:rsidRPr="00AA1C85">
        <w:rPr>
          <w:rFonts w:ascii="Times New Roman" w:hAnsi="Times New Roman" w:cs="Times New Roman"/>
          <w:sz w:val="20"/>
        </w:rPr>
        <w:fldChar w:fldCharType="separate"/>
      </w:r>
      <w:r w:rsidRPr="00D5736B">
        <w:rPr>
          <w:rFonts w:ascii="Times New Roman" w:hAnsi="Times New Roman" w:cs="Times New Roman"/>
          <w:sz w:val="20"/>
          <w:lang w:val="en-GB"/>
        </w:rPr>
        <w:t xml:space="preserve">Office of Best Practice Regulation, </w:t>
      </w:r>
      <w:r w:rsidRPr="00D5736B">
        <w:rPr>
          <w:rFonts w:ascii="Times New Roman" w:hAnsi="Times New Roman" w:cs="Times New Roman"/>
          <w:i/>
          <w:iCs/>
          <w:sz w:val="20"/>
          <w:lang w:val="en-GB"/>
        </w:rPr>
        <w:t>Regulatory Burden Measurement Framework</w:t>
      </w:r>
      <w:r w:rsidRPr="00D5736B">
        <w:rPr>
          <w:rFonts w:ascii="Times New Roman" w:hAnsi="Times New Roman" w:cs="Times New Roman"/>
          <w:sz w:val="20"/>
          <w:lang w:val="en-GB"/>
        </w:rPr>
        <w:t xml:space="preserve"> (2016).</w:t>
      </w:r>
      <w:r w:rsidRPr="00AA1C85">
        <w:rPr>
          <w:rFonts w:ascii="Times New Roman" w:hAnsi="Times New Roman" w:cs="Times New Roman"/>
          <w:sz w:val="20"/>
        </w:rPr>
        <w:fldChar w:fldCharType="end"/>
      </w:r>
    </w:p>
  </w:footnote>
  <w:footnote w:id="5">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proofErr w:type="gramStart"/>
      <w:r w:rsidRPr="00D5736B">
        <w:rPr>
          <w:rFonts w:ascii="Times New Roman" w:hAnsi="Times New Roman" w:cs="Times New Roman"/>
          <w:sz w:val="20"/>
        </w:rPr>
        <w:t>[$32 x 4 = 128].</w:t>
      </w:r>
      <w:proofErr w:type="gramEnd"/>
    </w:p>
  </w:footnote>
  <w:footnote w:id="6">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D5736B">
        <w:rPr>
          <w:rFonts w:ascii="Times New Roman" w:eastAsiaTheme="minorEastAsia" w:hAnsi="Times New Roman" w:cs="Times New Roman"/>
          <w:bCs/>
          <w:iCs/>
          <w:color w:val="000000" w:themeColor="text1"/>
          <w:sz w:val="20"/>
          <w:lang w:eastAsia="en-AU"/>
        </w:rPr>
        <w:t>[$32 x 8 = $256].</w:t>
      </w:r>
    </w:p>
  </w:footnote>
  <w:footnote w:id="7">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A63A5B">
        <w:rPr>
          <w:rFonts w:ascii="Times New Roman" w:hAnsi="Times New Roman" w:cs="Times New Roman"/>
          <w:sz w:val="20"/>
        </w:rPr>
        <w:fldChar w:fldCharType="begin"/>
      </w:r>
      <w:r w:rsidRPr="00D5736B">
        <w:rPr>
          <w:rFonts w:ascii="Times New Roman" w:hAnsi="Times New Roman" w:cs="Times New Roman"/>
          <w:sz w:val="20"/>
        </w:rPr>
        <w:instrText xml:space="preserve"> ADDIN ZOTERO_ITEM CSL_CITATION {"citationID":"oxymJDlu","properties":{"formattedCitation":"Synergies Economics, {\\i{}Please Hold: Costing Telco Customer Wait Times} (2019) 43.","plainCitation":"Synergies Economics, Please Hold: Costing Telco Customer Wait Times (2019) 43.","noteIndex":3},"citationItems":[{"id":284,"uris":["http://zotero.org/users/4946101/items/G3E9JBUI"],"uri":["http://zotero.org/users/4946101/items/G3E9JBUI"],"itemData":{"id":284,"type":"report","title":"Please hold: costing telco customer wait times","publisher-place":"Sydney","event-place":"Sydney","author":[{"family":"Synergies Economics","given":""}],"issued":{"date-parts":[["2019"]]}},"locator":"43"}],"schema":"https://github.com/citation-style-language/schema/raw/master/csl-citation.json"} </w:instrText>
      </w:r>
      <w:r w:rsidRPr="00A63A5B">
        <w:rPr>
          <w:rFonts w:ascii="Times New Roman" w:hAnsi="Times New Roman" w:cs="Times New Roman"/>
          <w:sz w:val="20"/>
        </w:rPr>
        <w:fldChar w:fldCharType="separate"/>
      </w:r>
      <w:r w:rsidRPr="00D5736B">
        <w:rPr>
          <w:rFonts w:ascii="Times New Roman" w:hAnsi="Times New Roman" w:cs="Times New Roman"/>
          <w:sz w:val="20"/>
          <w:lang w:val="en-GB"/>
        </w:rPr>
        <w:t xml:space="preserve">Synergies Economics, </w:t>
      </w:r>
      <w:r w:rsidRPr="00D5736B">
        <w:rPr>
          <w:rFonts w:ascii="Times New Roman" w:hAnsi="Times New Roman" w:cs="Times New Roman"/>
          <w:i/>
          <w:iCs/>
          <w:sz w:val="20"/>
          <w:lang w:val="en-GB"/>
        </w:rPr>
        <w:t>Please Hold: Costing Telco Customer Wait Times</w:t>
      </w:r>
      <w:r w:rsidRPr="00D5736B">
        <w:rPr>
          <w:rFonts w:ascii="Times New Roman" w:hAnsi="Times New Roman" w:cs="Times New Roman"/>
          <w:sz w:val="20"/>
          <w:lang w:val="en-GB"/>
        </w:rPr>
        <w:t xml:space="preserve"> (2019) 43.</w:t>
      </w:r>
      <w:r w:rsidRPr="00A63A5B">
        <w:rPr>
          <w:rFonts w:ascii="Times New Roman" w:hAnsi="Times New Roman" w:cs="Times New Roman"/>
          <w:sz w:val="20"/>
        </w:rPr>
        <w:fldChar w:fldCharType="end"/>
      </w:r>
    </w:p>
  </w:footnote>
  <w:footnote w:id="8">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D5736B">
        <w:rPr>
          <w:rFonts w:ascii="Times New Roman" w:eastAsiaTheme="minorEastAsia" w:hAnsi="Times New Roman" w:cs="Times New Roman"/>
          <w:bCs/>
          <w:iCs/>
          <w:color w:val="000000" w:themeColor="text1"/>
          <w:sz w:val="20"/>
          <w:lang w:eastAsia="en-AU"/>
        </w:rPr>
        <w:t>[$19.14 x 4 = $76.56].</w:t>
      </w:r>
    </w:p>
  </w:footnote>
  <w:footnote w:id="9">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D5736B">
        <w:rPr>
          <w:rFonts w:ascii="Times New Roman" w:eastAsiaTheme="minorEastAsia" w:hAnsi="Times New Roman" w:cs="Times New Roman"/>
          <w:bCs/>
          <w:iCs/>
          <w:color w:val="000000" w:themeColor="text1"/>
          <w:sz w:val="20"/>
          <w:lang w:eastAsia="en-AU"/>
        </w:rPr>
        <w:t>[$19.14 x 8 = $153.12]</w:t>
      </w:r>
    </w:p>
  </w:footnote>
  <w:footnote w:id="10">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A63A5B">
        <w:rPr>
          <w:rFonts w:ascii="Times New Roman" w:hAnsi="Times New Roman" w:cs="Times New Roman"/>
          <w:sz w:val="20"/>
        </w:rPr>
        <w:fldChar w:fldCharType="begin"/>
      </w:r>
      <w:r w:rsidRPr="00D5736B">
        <w:rPr>
          <w:rFonts w:ascii="Times New Roman" w:hAnsi="Times New Roman" w:cs="Times New Roman"/>
          <w:sz w:val="20"/>
        </w:rPr>
        <w:instrText xml:space="preserve"> ADDIN ZOTERO_ITEM CSL_CITATION {"citationID":"v9q1XbRX","properties":{"formattedCitation":"Ibid 44.","plainCitation":"Ibid 44.","noteIndex":4},"citationItems":[{"id":284,"uris":["http://zotero.org/users/4946101/items/G3E9JBUI"],"uri":["http://zotero.org/users/4946101/items/G3E9JBUI"],"itemData":{"id":284,"type":"report","title":"Please hold: costing telco customer wait times","publisher-place":"Sydney","event-place":"Sydney","author":[{"family":"Synergies Economics","given":""}],"issued":{"date-parts":[["2019"]]}},"locator":"44"}],"schema":"https://github.com/citation-style-language/schema/raw/master/csl-citation.json"} </w:instrText>
      </w:r>
      <w:r w:rsidRPr="00A63A5B">
        <w:rPr>
          <w:rFonts w:ascii="Times New Roman" w:hAnsi="Times New Roman" w:cs="Times New Roman"/>
          <w:sz w:val="20"/>
        </w:rPr>
        <w:fldChar w:fldCharType="separate"/>
      </w:r>
      <w:r w:rsidRPr="00D5736B">
        <w:rPr>
          <w:rFonts w:ascii="Times New Roman" w:hAnsi="Times New Roman" w:cs="Times New Roman"/>
          <w:noProof/>
          <w:sz w:val="20"/>
        </w:rPr>
        <w:t>Ibid 44.</w:t>
      </w:r>
      <w:r w:rsidRPr="00A63A5B">
        <w:rPr>
          <w:rFonts w:ascii="Times New Roman" w:hAnsi="Times New Roman" w:cs="Times New Roman"/>
          <w:sz w:val="20"/>
        </w:rPr>
        <w:fldChar w:fldCharType="end"/>
      </w:r>
      <w:r w:rsidRPr="00D5736B">
        <w:rPr>
          <w:rFonts w:ascii="Times New Roman" w:hAnsi="Times New Roman" w:cs="Times New Roman"/>
          <w:sz w:val="20"/>
        </w:rPr>
        <w:t xml:space="preserve"> The wait time penalty for aggravation increases the per hour figure to $22.56, the figure of $180.48 = $22.56 x 8 hours.</w:t>
      </w:r>
    </w:p>
  </w:footnote>
  <w:footnote w:id="11">
    <w:p w:rsidR="0022134A" w:rsidRPr="00A706A9" w:rsidRDefault="0022134A" w:rsidP="0022134A">
      <w:pPr>
        <w:pStyle w:val="FootnoteText"/>
        <w:spacing w:after="0"/>
        <w:rPr>
          <w:rFonts w:ascii="Times New Roman" w:hAnsi="Times New Roman" w:cs="Times New Roman"/>
          <w:sz w:val="20"/>
          <w:lang w:val="en-US"/>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hyperlink r:id="rId4" w:history="1">
        <w:r w:rsidR="00A706A9" w:rsidRPr="000D7809">
          <w:rPr>
            <w:rStyle w:val="Hyperlink"/>
            <w:rFonts w:ascii="Times New Roman" w:hAnsi="Times New Roman" w:cs="Times New Roman"/>
            <w:sz w:val="20"/>
          </w:rPr>
          <w:t>https://www.itnews.com.au/news/nbn-co-technicians-now-missing-469-appointments-a-day-523214</w:t>
        </w:r>
      </w:hyperlink>
      <w:r w:rsidR="00A706A9">
        <w:rPr>
          <w:rFonts w:ascii="Times New Roman" w:hAnsi="Times New Roman" w:cs="Times New Roman"/>
          <w:sz w:val="20"/>
          <w:lang w:val="en-US"/>
        </w:rPr>
        <w:t xml:space="preserve"> </w:t>
      </w:r>
    </w:p>
  </w:footnote>
  <w:footnote w:id="12">
    <w:p w:rsidR="0022134A" w:rsidRPr="00D5736B" w:rsidRDefault="0022134A" w:rsidP="0022134A">
      <w:pPr>
        <w:pStyle w:val="FootnoteText"/>
        <w:spacing w:after="0"/>
        <w:rPr>
          <w:rFonts w:ascii="Times New Roman" w:hAnsi="Times New Roman" w:cs="Times New Roman"/>
          <w:sz w:val="20"/>
          <w:lang w:val="en-US"/>
        </w:rPr>
      </w:pPr>
      <w:r w:rsidRPr="00A706A9">
        <w:rPr>
          <w:rStyle w:val="FootnoteReference"/>
          <w:rFonts w:ascii="Times New Roman" w:hAnsi="Times New Roman" w:cs="Times New Roman"/>
          <w:sz w:val="20"/>
        </w:rPr>
        <w:footnoteRef/>
      </w:r>
      <w:r w:rsidRPr="00A706A9">
        <w:rPr>
          <w:rFonts w:ascii="Times New Roman" w:hAnsi="Times New Roman" w:cs="Times New Roman"/>
          <w:sz w:val="20"/>
        </w:rPr>
        <w:t xml:space="preserve">. [$76.56*320 premises = $24,563 per day]. Per annum = $8.965 million. </w:t>
      </w:r>
    </w:p>
  </w:footnote>
  <w:footnote w:id="13">
    <w:p w:rsidR="0022134A" w:rsidRPr="00D5736B" w:rsidRDefault="0022134A" w:rsidP="0022134A">
      <w:pPr>
        <w:pStyle w:val="FootnoteText"/>
        <w:spacing w:after="0"/>
        <w:rPr>
          <w:rFonts w:ascii="Times New Roman" w:hAnsi="Times New Roman" w:cs="Times New Roman"/>
          <w:sz w:val="20"/>
          <w:lang w:val="en-US"/>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[$128*320 premises = $40,960 per day]. Per annum = $14.95 million.</w:t>
      </w:r>
    </w:p>
  </w:footnote>
  <w:footnote w:id="14">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AA1C85">
        <w:rPr>
          <w:rFonts w:ascii="Times New Roman" w:hAnsi="Times New Roman" w:cs="Times New Roman"/>
          <w:sz w:val="20"/>
        </w:rPr>
        <w:fldChar w:fldCharType="begin"/>
      </w:r>
      <w:r w:rsidRPr="00D5736B">
        <w:rPr>
          <w:rFonts w:ascii="Times New Roman" w:hAnsi="Times New Roman" w:cs="Times New Roman"/>
          <w:sz w:val="20"/>
        </w:rPr>
        <w:instrText xml:space="preserve"> ADDIN ZOTERO_ITEM CSL_CITATION {"citationID":"d1mz0B6A","properties":{"formattedCitation":"George A Akerlof, \\uc0\\u8216{}The Market for\" Lemons\": Quality Uncertainty and the Market Mechanism\\uc0\\u8217{} (1970) 84(3) {\\i{}The Quarterly Journal of Economics} 488.","plainCitation":"George A Akerlof, ‘The Market for\" Lemons\": Quality Uncertainty and the Market Mechanism’ (1970) 84(3) The Quarterly Journal of Economics 488.","noteIndex":5},"citationItems":[{"id":"DltBzR8s/M66BvSNR","uris":["http://zotero.org/users/5566131/items/TTTVN9AH"],"uri":["http://zotero.org/users/5566131/items/TTTVN9AH"],"itemData":{"id":"DltBzR8s/M66BvSNR","type":"article-journal","title":"The Market for\" Lemons\": Quality Uncertainty and the Market Mechanism","container-title":"The Quarterly Journal of Economics","page":"488-500","volume":"84","issue":"3","journalAbbreviation":"The Quarterly Journal of Economics","author":[{"family":"Akerlof","given":"George A"}],"issued":{"date-parts":[["1970"]]}}}],"schema":"https://github.com/citation-style-language/schema/raw/master/csl-citation.json"} </w:instrText>
      </w:r>
      <w:r w:rsidRPr="00AA1C85">
        <w:rPr>
          <w:rFonts w:ascii="Times New Roman" w:hAnsi="Times New Roman" w:cs="Times New Roman"/>
          <w:sz w:val="20"/>
        </w:rPr>
        <w:fldChar w:fldCharType="separate"/>
      </w:r>
      <w:r w:rsidRPr="00D5736B">
        <w:rPr>
          <w:rFonts w:ascii="Times New Roman" w:hAnsi="Times New Roman" w:cs="Times New Roman"/>
          <w:sz w:val="20"/>
          <w:lang w:val="en-GB"/>
        </w:rPr>
        <w:t xml:space="preserve">George A Akerlof, ‘The Market for" Lemons": Quality Uncertainty and the Market Mechanism’ (1970) 84(3) </w:t>
      </w:r>
      <w:r w:rsidRPr="00D5736B">
        <w:rPr>
          <w:rFonts w:ascii="Times New Roman" w:hAnsi="Times New Roman" w:cs="Times New Roman"/>
          <w:i/>
          <w:iCs/>
          <w:sz w:val="20"/>
          <w:lang w:val="en-GB"/>
        </w:rPr>
        <w:t>The Quarterly Journal of Economics</w:t>
      </w:r>
      <w:r w:rsidRPr="00D5736B">
        <w:rPr>
          <w:rFonts w:ascii="Times New Roman" w:hAnsi="Times New Roman" w:cs="Times New Roman"/>
          <w:sz w:val="20"/>
          <w:lang w:val="en-GB"/>
        </w:rPr>
        <w:t xml:space="preserve"> 488.</w:t>
      </w:r>
      <w:r w:rsidRPr="00AA1C85">
        <w:rPr>
          <w:rFonts w:ascii="Times New Roman" w:hAnsi="Times New Roman" w:cs="Times New Roman"/>
          <w:sz w:val="20"/>
        </w:rPr>
        <w:fldChar w:fldCharType="end"/>
      </w:r>
    </w:p>
  </w:footnote>
  <w:footnote w:id="15">
    <w:p w:rsidR="007C7CD3" w:rsidRPr="00D5736B" w:rsidRDefault="007C7CD3" w:rsidP="0022134A">
      <w:pPr>
        <w:pStyle w:val="FootnoteText"/>
        <w:spacing w:after="0"/>
        <w:rPr>
          <w:rFonts w:ascii="Times New Roman" w:hAnsi="Times New Roman" w:cs="Times New Roman"/>
          <w:sz w:val="20"/>
        </w:rPr>
      </w:pPr>
      <w:r w:rsidRPr="00D5736B">
        <w:rPr>
          <w:rStyle w:val="FootnoteReference"/>
          <w:rFonts w:ascii="Times New Roman" w:hAnsi="Times New Roman" w:cs="Times New Roman"/>
          <w:sz w:val="20"/>
        </w:rPr>
        <w:footnoteRef/>
      </w:r>
      <w:r w:rsidRPr="00D5736B">
        <w:rPr>
          <w:rFonts w:ascii="Times New Roman" w:hAnsi="Times New Roman" w:cs="Times New Roman"/>
          <w:sz w:val="20"/>
        </w:rPr>
        <w:t xml:space="preserve"> </w:t>
      </w:r>
      <w:r w:rsidRPr="00A63A5B">
        <w:rPr>
          <w:rFonts w:ascii="Times New Roman" w:hAnsi="Times New Roman" w:cs="Times New Roman"/>
          <w:sz w:val="20"/>
        </w:rPr>
        <w:fldChar w:fldCharType="begin"/>
      </w:r>
      <w:r w:rsidRPr="00D5736B">
        <w:rPr>
          <w:rFonts w:ascii="Times New Roman" w:hAnsi="Times New Roman" w:cs="Times New Roman"/>
          <w:sz w:val="20"/>
        </w:rPr>
        <w:instrText xml:space="preserve"> ADDIN ZOTERO_ITEM CSL_CITATION {"citationID":"yMDWjukI","properties":{"formattedCitation":"Ibid.","plainCitation":"Ibid.","noteIndex":6},"citationItems":[{"id":"DltBzR8s/M66BvSNR","uris":["http://zotero.org/users/5566131/items/TTTVN9AH"],"uri":["http://zotero.org/users/5566131/items/TTTVN9AH"],"itemData":{"id":273,"type":"article-journal","title":"The Market for\" Lemons\": Quality Uncertainty and the Market Mechanism","container-title":"The Quarterly Journal of Economics","page":"488-500","volume":"84","issue":"3","journalAbbreviation":"The Quarterly Journal of Economics","author":[{"family":"Akerlof","given":"George A"}],"issued":{"date-parts":[["1970"]]}}}],"schema":"https://github.com/citation-style-language/schema/raw/master/csl-citation.json"} </w:instrText>
      </w:r>
      <w:r w:rsidRPr="00A63A5B">
        <w:rPr>
          <w:rFonts w:ascii="Times New Roman" w:hAnsi="Times New Roman" w:cs="Times New Roman"/>
          <w:sz w:val="20"/>
        </w:rPr>
        <w:fldChar w:fldCharType="separate"/>
      </w:r>
      <w:r w:rsidRPr="00D5736B">
        <w:rPr>
          <w:rFonts w:ascii="Times New Roman" w:hAnsi="Times New Roman" w:cs="Times New Roman"/>
          <w:sz w:val="20"/>
          <w:lang w:val="en-GB"/>
        </w:rPr>
        <w:t>Ibid.</w:t>
      </w:r>
      <w:r w:rsidRPr="00A63A5B">
        <w:rPr>
          <w:rFonts w:ascii="Times New Roman" w:hAnsi="Times New Roman" w:cs="Times New Roman"/>
          <w:sz w:val="20"/>
        </w:rPr>
        <w:fldChar w:fldCharType="end"/>
      </w:r>
    </w:p>
  </w:footnote>
  <w:footnote w:id="16">
    <w:p w:rsidR="007C7CD3" w:rsidRPr="00D5736B" w:rsidRDefault="007C7CD3" w:rsidP="0022134A">
      <w:pPr>
        <w:pStyle w:val="Bibliography"/>
        <w:spacing w:before="0" w:beforeAutospacing="0" w:after="0" w:afterAutospacing="0"/>
        <w:ind w:left="0" w:firstLine="0"/>
        <w:rPr>
          <w:rFonts w:ascii="Times New Roman" w:hAnsi="Times New Roman" w:cs="Times New Roman"/>
          <w:sz w:val="20"/>
          <w:szCs w:val="20"/>
          <w:lang w:val="en-US"/>
        </w:rPr>
      </w:pPr>
      <w:r w:rsidRPr="00D5736B">
        <w:rPr>
          <w:rStyle w:val="FootnoteReference"/>
          <w:rFonts w:ascii="Times New Roman" w:hAnsi="Times New Roman" w:cs="Times New Roman"/>
          <w:sz w:val="20"/>
          <w:szCs w:val="20"/>
        </w:rPr>
        <w:footnoteRef/>
      </w:r>
      <w:r w:rsidRPr="00D5736B">
        <w:rPr>
          <w:rFonts w:ascii="Times New Roman" w:hAnsi="Times New Roman" w:cs="Times New Roman"/>
          <w:sz w:val="20"/>
          <w:szCs w:val="20"/>
        </w:rPr>
        <w:t xml:space="preserve">. In technical parlance a </w:t>
      </w:r>
      <w:proofErr w:type="gramStart"/>
      <w:r w:rsidRPr="00D5736B">
        <w:rPr>
          <w:rFonts w:ascii="Times New Roman" w:hAnsi="Times New Roman" w:cs="Times New Roman"/>
          <w:sz w:val="20"/>
          <w:szCs w:val="20"/>
        </w:rPr>
        <w:t>pareto</w:t>
      </w:r>
      <w:proofErr w:type="gramEnd"/>
      <w:r w:rsidRPr="00D5736B">
        <w:rPr>
          <w:rFonts w:ascii="Times New Roman" w:hAnsi="Times New Roman" w:cs="Times New Roman"/>
          <w:sz w:val="20"/>
          <w:szCs w:val="20"/>
        </w:rPr>
        <w:t xml:space="preserve"> efficiency improvement. </w:t>
      </w:r>
      <w:r w:rsidRPr="00D5736B">
        <w:rPr>
          <w:rFonts w:ascii="Times New Roman" w:hAnsi="Times New Roman" w:cs="Times New Roman"/>
          <w:sz w:val="20"/>
          <w:szCs w:val="20"/>
          <w:lang w:val="en-US"/>
        </w:rPr>
        <w:t xml:space="preserve">Buchanan, J.M., 2001. </w:t>
      </w:r>
      <w:proofErr w:type="gramStart"/>
      <w:r w:rsidRPr="00D5736B">
        <w:rPr>
          <w:rFonts w:ascii="Times New Roman" w:hAnsi="Times New Roman" w:cs="Times New Roman"/>
          <w:sz w:val="20"/>
          <w:szCs w:val="20"/>
          <w:lang w:val="en-US"/>
        </w:rPr>
        <w:t>Game theory, mathematics, and economics.</w:t>
      </w:r>
      <w:proofErr w:type="gramEnd"/>
      <w:r w:rsidRPr="00D5736B">
        <w:rPr>
          <w:rFonts w:ascii="Times New Roman" w:hAnsi="Times New Roman" w:cs="Times New Roman"/>
          <w:sz w:val="20"/>
          <w:szCs w:val="20"/>
          <w:lang w:val="en-US"/>
        </w:rPr>
        <w:t xml:space="preserve"> J. Econ. </w:t>
      </w:r>
      <w:proofErr w:type="spellStart"/>
      <w:proofErr w:type="gramStart"/>
      <w:r w:rsidRPr="00D5736B">
        <w:rPr>
          <w:rFonts w:ascii="Times New Roman" w:hAnsi="Times New Roman" w:cs="Times New Roman"/>
          <w:sz w:val="20"/>
          <w:szCs w:val="20"/>
          <w:lang w:val="en-US"/>
        </w:rPr>
        <w:t>Methodol</w:t>
      </w:r>
      <w:proofErr w:type="spellEnd"/>
      <w:r w:rsidRPr="00D5736B">
        <w:rPr>
          <w:rFonts w:ascii="Times New Roman" w:hAnsi="Times New Roman" w:cs="Times New Roman"/>
          <w:sz w:val="20"/>
          <w:szCs w:val="20"/>
          <w:lang w:val="en-US"/>
        </w:rPr>
        <w:t>.</w:t>
      </w:r>
      <w:proofErr w:type="gramEnd"/>
      <w:r w:rsidRPr="00D5736B">
        <w:rPr>
          <w:rFonts w:ascii="Times New Roman" w:hAnsi="Times New Roman" w:cs="Times New Roman"/>
          <w:sz w:val="20"/>
          <w:szCs w:val="20"/>
          <w:lang w:val="en-US"/>
        </w:rPr>
        <w:t xml:space="preserve"> 8, 27–32, p. 29.</w:t>
      </w:r>
    </w:p>
  </w:footnote>
  <w:footnote w:id="17">
    <w:p w:rsidR="007C7CD3" w:rsidRPr="00D5736B" w:rsidRDefault="007C7CD3" w:rsidP="0022134A">
      <w:pPr>
        <w:pStyle w:val="Bibliography"/>
        <w:spacing w:before="0" w:beforeAutospacing="0" w:after="0" w:afterAutospacing="0"/>
        <w:ind w:left="0" w:firstLine="0"/>
        <w:rPr>
          <w:rFonts w:ascii="Times New Roman" w:hAnsi="Times New Roman" w:cs="Times New Roman"/>
          <w:sz w:val="20"/>
          <w:szCs w:val="20"/>
          <w:lang w:val="en-US"/>
        </w:rPr>
      </w:pPr>
      <w:r w:rsidRPr="00D5736B">
        <w:rPr>
          <w:rStyle w:val="FootnoteReference"/>
          <w:rFonts w:ascii="Times New Roman" w:hAnsi="Times New Roman" w:cs="Times New Roman"/>
          <w:sz w:val="20"/>
          <w:szCs w:val="20"/>
        </w:rPr>
        <w:footnoteRef/>
      </w:r>
      <w:r w:rsidRPr="00D5736B">
        <w:rPr>
          <w:rFonts w:ascii="Times New Roman" w:hAnsi="Times New Roman" w:cs="Times New Roman"/>
          <w:sz w:val="20"/>
          <w:szCs w:val="20"/>
        </w:rPr>
        <w:t xml:space="preserve">. </w:t>
      </w:r>
      <w:r w:rsidRPr="00D5736B">
        <w:rPr>
          <w:rFonts w:ascii="Times New Roman" w:hAnsi="Times New Roman" w:cs="Times New Roman"/>
          <w:sz w:val="20"/>
          <w:szCs w:val="20"/>
          <w:lang w:val="en-US"/>
        </w:rPr>
        <w:t xml:space="preserve">Coase, R.H., 1937. </w:t>
      </w:r>
      <w:proofErr w:type="gramStart"/>
      <w:r w:rsidRPr="00D5736B">
        <w:rPr>
          <w:rFonts w:ascii="Times New Roman" w:hAnsi="Times New Roman" w:cs="Times New Roman"/>
          <w:sz w:val="20"/>
          <w:szCs w:val="20"/>
          <w:lang w:val="en-US"/>
        </w:rPr>
        <w:t>The nature of the firm.</w:t>
      </w:r>
      <w:proofErr w:type="gramEnd"/>
      <w:r w:rsidRPr="00D5736B">
        <w:rPr>
          <w:rFonts w:ascii="Times New Roman" w:hAnsi="Times New Roman" w:cs="Times New Roman"/>
          <w:sz w:val="20"/>
          <w:szCs w:val="20"/>
          <w:lang w:val="en-US"/>
        </w:rPr>
        <w:t xml:space="preserve"> </w:t>
      </w:r>
      <w:proofErr w:type="spellStart"/>
      <w:proofErr w:type="gramStart"/>
      <w:r w:rsidRPr="00D5736B">
        <w:rPr>
          <w:rFonts w:ascii="Times New Roman" w:hAnsi="Times New Roman" w:cs="Times New Roman"/>
          <w:sz w:val="20"/>
          <w:szCs w:val="20"/>
          <w:lang w:val="en-US"/>
        </w:rPr>
        <w:t>economica</w:t>
      </w:r>
      <w:proofErr w:type="spellEnd"/>
      <w:proofErr w:type="gramEnd"/>
      <w:r w:rsidRPr="00D5736B">
        <w:rPr>
          <w:rFonts w:ascii="Times New Roman" w:hAnsi="Times New Roman" w:cs="Times New Roman"/>
          <w:sz w:val="20"/>
          <w:szCs w:val="20"/>
          <w:lang w:val="en-US"/>
        </w:rPr>
        <w:t xml:space="preserve"> 4, 386–405. </w:t>
      </w:r>
      <w:r w:rsidRPr="00D5736B">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3" w:rsidRDefault="007C7CD3" w:rsidP="00DD0AEA">
    <w:pPr>
      <w:pStyle w:val="Header"/>
      <w:jc w:val="right"/>
    </w:pPr>
    <w:r>
      <w:rPr>
        <w:noProof/>
        <w:lang w:val="en-US"/>
      </w:rPr>
      <w:drawing>
        <wp:inline distT="0" distB="0" distL="0" distR="0" wp14:anchorId="03AE5E95" wp14:editId="536F1C4C">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D3" w:rsidRDefault="007C7CD3" w:rsidP="00DD0AEA">
    <w:pPr>
      <w:pStyle w:val="Header"/>
      <w:jc w:val="center"/>
    </w:pPr>
    <w:r>
      <w:rPr>
        <w:noProof/>
        <w:lang w:val="en-US"/>
      </w:rPr>
      <w:drawing>
        <wp:inline distT="0" distB="0" distL="0" distR="0" wp14:anchorId="689D62DA" wp14:editId="78E63D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6A"/>
    <w:multiLevelType w:val="hybridMultilevel"/>
    <w:tmpl w:val="ABF8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4914"/>
    <w:multiLevelType w:val="hybridMultilevel"/>
    <w:tmpl w:val="9F3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72385"/>
    <w:multiLevelType w:val="hybridMultilevel"/>
    <w:tmpl w:val="9F04DD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273C4A"/>
    <w:multiLevelType w:val="hybridMultilevel"/>
    <w:tmpl w:val="B6E8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7FE533C"/>
    <w:multiLevelType w:val="hybridMultilevel"/>
    <w:tmpl w:val="E9A0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1E209B8"/>
    <w:multiLevelType w:val="hybridMultilevel"/>
    <w:tmpl w:val="00FE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67144"/>
    <w:multiLevelType w:val="multilevel"/>
    <w:tmpl w:val="989E8E90"/>
    <w:numStyleLink w:val="Appendices"/>
  </w:abstractNum>
  <w:abstractNum w:abstractNumId="10">
    <w:nsid w:val="5CB31000"/>
    <w:multiLevelType w:val="hybridMultilevel"/>
    <w:tmpl w:val="E532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D6231"/>
    <w:multiLevelType w:val="multilevel"/>
    <w:tmpl w:val="F2FC669E"/>
    <w:numStyleLink w:val="Recommendation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4"/>
  </w:num>
  <w:num w:numId="3">
    <w:abstractNumId w:val="7"/>
  </w:num>
  <w:num w:numId="4">
    <w:abstractNumId w:val="9"/>
  </w:num>
  <w:num w:numId="5">
    <w:abstractNumId w:val="12"/>
  </w:num>
  <w:num w:numId="6">
    <w:abstractNumId w:val="5"/>
  </w:num>
  <w:num w:numId="7">
    <w:abstractNumId w:val="11"/>
  </w:num>
  <w:num w:numId="8">
    <w:abstractNumId w:val="3"/>
  </w:num>
  <w:num w:numId="9">
    <w:abstractNumId w:val="1"/>
  </w:num>
  <w:num w:numId="10">
    <w:abstractNumId w:val="10"/>
  </w:num>
  <w:num w:numId="11">
    <w:abstractNumId w:val="0"/>
  </w:num>
  <w:num w:numId="12">
    <w:abstractNumId w:val="6"/>
  </w:num>
  <w:num w:numId="13">
    <w:abstractNumId w:val="8"/>
  </w:num>
  <w:num w:numId="14">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1367B"/>
    <w:rsid w:val="00017D12"/>
    <w:rsid w:val="00022F95"/>
    <w:rsid w:val="000337E8"/>
    <w:rsid w:val="0003483C"/>
    <w:rsid w:val="00034E5E"/>
    <w:rsid w:val="00036947"/>
    <w:rsid w:val="00044B98"/>
    <w:rsid w:val="00062C78"/>
    <w:rsid w:val="00065BEC"/>
    <w:rsid w:val="00066102"/>
    <w:rsid w:val="000673CB"/>
    <w:rsid w:val="000818BE"/>
    <w:rsid w:val="00083D29"/>
    <w:rsid w:val="00084DCC"/>
    <w:rsid w:val="0008689A"/>
    <w:rsid w:val="00095ADD"/>
    <w:rsid w:val="000A00FC"/>
    <w:rsid w:val="000A57C8"/>
    <w:rsid w:val="000B198C"/>
    <w:rsid w:val="000C1863"/>
    <w:rsid w:val="000D180C"/>
    <w:rsid w:val="000D480F"/>
    <w:rsid w:val="000D5AB4"/>
    <w:rsid w:val="000D6842"/>
    <w:rsid w:val="000E25A5"/>
    <w:rsid w:val="000E376A"/>
    <w:rsid w:val="000E6FFF"/>
    <w:rsid w:val="000E751C"/>
    <w:rsid w:val="000F09D8"/>
    <w:rsid w:val="000F3BEB"/>
    <w:rsid w:val="000F77D0"/>
    <w:rsid w:val="00100637"/>
    <w:rsid w:val="00101747"/>
    <w:rsid w:val="00105960"/>
    <w:rsid w:val="001159BD"/>
    <w:rsid w:val="00125964"/>
    <w:rsid w:val="0012690A"/>
    <w:rsid w:val="00154D24"/>
    <w:rsid w:val="00165DA0"/>
    <w:rsid w:val="00165F75"/>
    <w:rsid w:val="00172EAD"/>
    <w:rsid w:val="0017558D"/>
    <w:rsid w:val="001774E7"/>
    <w:rsid w:val="00187078"/>
    <w:rsid w:val="00196C40"/>
    <w:rsid w:val="001A0086"/>
    <w:rsid w:val="001A229F"/>
    <w:rsid w:val="001B08FD"/>
    <w:rsid w:val="001B4296"/>
    <w:rsid w:val="001C2696"/>
    <w:rsid w:val="001C68A5"/>
    <w:rsid w:val="001D3D15"/>
    <w:rsid w:val="001D552B"/>
    <w:rsid w:val="001E16E6"/>
    <w:rsid w:val="001E46BD"/>
    <w:rsid w:val="001E6433"/>
    <w:rsid w:val="001F3652"/>
    <w:rsid w:val="00203B73"/>
    <w:rsid w:val="00211865"/>
    <w:rsid w:val="00217497"/>
    <w:rsid w:val="0022134A"/>
    <w:rsid w:val="00222886"/>
    <w:rsid w:val="00227B08"/>
    <w:rsid w:val="002365A0"/>
    <w:rsid w:val="002451FA"/>
    <w:rsid w:val="00246B63"/>
    <w:rsid w:val="00247CCA"/>
    <w:rsid w:val="00267445"/>
    <w:rsid w:val="00270BE3"/>
    <w:rsid w:val="002748FE"/>
    <w:rsid w:val="00274C86"/>
    <w:rsid w:val="00277A1C"/>
    <w:rsid w:val="0028126E"/>
    <w:rsid w:val="0029015D"/>
    <w:rsid w:val="00292CBF"/>
    <w:rsid w:val="002A50ED"/>
    <w:rsid w:val="002A7693"/>
    <w:rsid w:val="002B4478"/>
    <w:rsid w:val="002B4FED"/>
    <w:rsid w:val="002B6FBC"/>
    <w:rsid w:val="002C261E"/>
    <w:rsid w:val="002D0759"/>
    <w:rsid w:val="002D3D0D"/>
    <w:rsid w:val="002E7F13"/>
    <w:rsid w:val="003076EA"/>
    <w:rsid w:val="00310D7B"/>
    <w:rsid w:val="00322533"/>
    <w:rsid w:val="00325F94"/>
    <w:rsid w:val="00327EAE"/>
    <w:rsid w:val="00330A81"/>
    <w:rsid w:val="00335F12"/>
    <w:rsid w:val="003371A0"/>
    <w:rsid w:val="00337C7F"/>
    <w:rsid w:val="00346AB3"/>
    <w:rsid w:val="003576AD"/>
    <w:rsid w:val="003577B7"/>
    <w:rsid w:val="003614F1"/>
    <w:rsid w:val="00371834"/>
    <w:rsid w:val="00385744"/>
    <w:rsid w:val="003871CF"/>
    <w:rsid w:val="003915F3"/>
    <w:rsid w:val="003A17FE"/>
    <w:rsid w:val="003B19DE"/>
    <w:rsid w:val="003C3548"/>
    <w:rsid w:val="003C4761"/>
    <w:rsid w:val="003D0100"/>
    <w:rsid w:val="003D2ECF"/>
    <w:rsid w:val="003D523B"/>
    <w:rsid w:val="003E0DAA"/>
    <w:rsid w:val="003E1A55"/>
    <w:rsid w:val="003E3496"/>
    <w:rsid w:val="003E3CC7"/>
    <w:rsid w:val="003F5B52"/>
    <w:rsid w:val="003F5E58"/>
    <w:rsid w:val="003F7E4C"/>
    <w:rsid w:val="0040022D"/>
    <w:rsid w:val="00403063"/>
    <w:rsid w:val="00407AB7"/>
    <w:rsid w:val="00422B8E"/>
    <w:rsid w:val="00437A8D"/>
    <w:rsid w:val="00437AD3"/>
    <w:rsid w:val="00441C7E"/>
    <w:rsid w:val="00443335"/>
    <w:rsid w:val="0044488A"/>
    <w:rsid w:val="00451697"/>
    <w:rsid w:val="00454780"/>
    <w:rsid w:val="0045705A"/>
    <w:rsid w:val="00457DAE"/>
    <w:rsid w:val="00467AF1"/>
    <w:rsid w:val="0047399F"/>
    <w:rsid w:val="00475F36"/>
    <w:rsid w:val="004764FA"/>
    <w:rsid w:val="00476D45"/>
    <w:rsid w:val="004772E2"/>
    <w:rsid w:val="00480D6E"/>
    <w:rsid w:val="00482FEB"/>
    <w:rsid w:val="00485326"/>
    <w:rsid w:val="00487056"/>
    <w:rsid w:val="004A0D6F"/>
    <w:rsid w:val="004A357C"/>
    <w:rsid w:val="004B4B11"/>
    <w:rsid w:val="004C0C9C"/>
    <w:rsid w:val="004C12DD"/>
    <w:rsid w:val="004C6B1A"/>
    <w:rsid w:val="004D516D"/>
    <w:rsid w:val="004D617E"/>
    <w:rsid w:val="004E5564"/>
    <w:rsid w:val="004E6080"/>
    <w:rsid w:val="004F1088"/>
    <w:rsid w:val="004F4CEA"/>
    <w:rsid w:val="00507424"/>
    <w:rsid w:val="00521BFA"/>
    <w:rsid w:val="00523612"/>
    <w:rsid w:val="00527FED"/>
    <w:rsid w:val="005449A5"/>
    <w:rsid w:val="00550D75"/>
    <w:rsid w:val="00564CBB"/>
    <w:rsid w:val="00566EFC"/>
    <w:rsid w:val="00570E63"/>
    <w:rsid w:val="00576013"/>
    <w:rsid w:val="00582DF0"/>
    <w:rsid w:val="005845CE"/>
    <w:rsid w:val="005857B6"/>
    <w:rsid w:val="005859EB"/>
    <w:rsid w:val="0059065A"/>
    <w:rsid w:val="005932C4"/>
    <w:rsid w:val="005938C8"/>
    <w:rsid w:val="005A1179"/>
    <w:rsid w:val="005A25BB"/>
    <w:rsid w:val="005C554C"/>
    <w:rsid w:val="005D0370"/>
    <w:rsid w:val="005D1E12"/>
    <w:rsid w:val="005D3B3C"/>
    <w:rsid w:val="005E42E6"/>
    <w:rsid w:val="005E6D84"/>
    <w:rsid w:val="006064C9"/>
    <w:rsid w:val="006130B6"/>
    <w:rsid w:val="0061511F"/>
    <w:rsid w:val="00622865"/>
    <w:rsid w:val="006237C8"/>
    <w:rsid w:val="00630E80"/>
    <w:rsid w:val="00632709"/>
    <w:rsid w:val="006338C6"/>
    <w:rsid w:val="0063764C"/>
    <w:rsid w:val="00647217"/>
    <w:rsid w:val="00662A4A"/>
    <w:rsid w:val="00675287"/>
    <w:rsid w:val="006804F6"/>
    <w:rsid w:val="00684ADA"/>
    <w:rsid w:val="006901F9"/>
    <w:rsid w:val="00695488"/>
    <w:rsid w:val="006A0486"/>
    <w:rsid w:val="006A1A0B"/>
    <w:rsid w:val="006A5DAC"/>
    <w:rsid w:val="006B33EA"/>
    <w:rsid w:val="006B7BFE"/>
    <w:rsid w:val="006D4E36"/>
    <w:rsid w:val="006D58B4"/>
    <w:rsid w:val="006D5F6D"/>
    <w:rsid w:val="006E1427"/>
    <w:rsid w:val="006E6BBF"/>
    <w:rsid w:val="007018F9"/>
    <w:rsid w:val="0070256D"/>
    <w:rsid w:val="00705508"/>
    <w:rsid w:val="00706895"/>
    <w:rsid w:val="00720B67"/>
    <w:rsid w:val="007256D7"/>
    <w:rsid w:val="00726427"/>
    <w:rsid w:val="00732095"/>
    <w:rsid w:val="00735B4B"/>
    <w:rsid w:val="007360FD"/>
    <w:rsid w:val="0075519B"/>
    <w:rsid w:val="00761077"/>
    <w:rsid w:val="00772030"/>
    <w:rsid w:val="00773358"/>
    <w:rsid w:val="00792AB2"/>
    <w:rsid w:val="00794FEE"/>
    <w:rsid w:val="0079721D"/>
    <w:rsid w:val="007A4395"/>
    <w:rsid w:val="007A67DC"/>
    <w:rsid w:val="007B0EED"/>
    <w:rsid w:val="007C7CD3"/>
    <w:rsid w:val="007D2A0F"/>
    <w:rsid w:val="007E2E73"/>
    <w:rsid w:val="008024D2"/>
    <w:rsid w:val="00803F24"/>
    <w:rsid w:val="008134D9"/>
    <w:rsid w:val="008141A5"/>
    <w:rsid w:val="008249FA"/>
    <w:rsid w:val="0082605E"/>
    <w:rsid w:val="00827677"/>
    <w:rsid w:val="00834E49"/>
    <w:rsid w:val="00845947"/>
    <w:rsid w:val="00850FB2"/>
    <w:rsid w:val="0085579C"/>
    <w:rsid w:val="00857337"/>
    <w:rsid w:val="008670F3"/>
    <w:rsid w:val="00874B33"/>
    <w:rsid w:val="00877C6C"/>
    <w:rsid w:val="00883A1B"/>
    <w:rsid w:val="00883AA2"/>
    <w:rsid w:val="008875C1"/>
    <w:rsid w:val="008879DC"/>
    <w:rsid w:val="00887C14"/>
    <w:rsid w:val="00891C88"/>
    <w:rsid w:val="008A11CD"/>
    <w:rsid w:val="008A1591"/>
    <w:rsid w:val="008A6848"/>
    <w:rsid w:val="008B6C6B"/>
    <w:rsid w:val="008D12CC"/>
    <w:rsid w:val="008D44FB"/>
    <w:rsid w:val="008D79AA"/>
    <w:rsid w:val="008E2B5D"/>
    <w:rsid w:val="008F061B"/>
    <w:rsid w:val="008F40BC"/>
    <w:rsid w:val="00901A34"/>
    <w:rsid w:val="00901B57"/>
    <w:rsid w:val="00904F98"/>
    <w:rsid w:val="00911517"/>
    <w:rsid w:val="00915D9D"/>
    <w:rsid w:val="00922B52"/>
    <w:rsid w:val="00925928"/>
    <w:rsid w:val="009322EA"/>
    <w:rsid w:val="009336CB"/>
    <w:rsid w:val="0094159A"/>
    <w:rsid w:val="0094374C"/>
    <w:rsid w:val="009520C8"/>
    <w:rsid w:val="00953A5D"/>
    <w:rsid w:val="00965121"/>
    <w:rsid w:val="009701E2"/>
    <w:rsid w:val="00971E99"/>
    <w:rsid w:val="009742DE"/>
    <w:rsid w:val="00975119"/>
    <w:rsid w:val="00976951"/>
    <w:rsid w:val="00981496"/>
    <w:rsid w:val="00983C40"/>
    <w:rsid w:val="00985AB9"/>
    <w:rsid w:val="009937B8"/>
    <w:rsid w:val="009948F0"/>
    <w:rsid w:val="009A04AD"/>
    <w:rsid w:val="009B278C"/>
    <w:rsid w:val="009B466B"/>
    <w:rsid w:val="009B49DB"/>
    <w:rsid w:val="009B5E91"/>
    <w:rsid w:val="009C2B58"/>
    <w:rsid w:val="009C4476"/>
    <w:rsid w:val="009D4024"/>
    <w:rsid w:val="009D5B18"/>
    <w:rsid w:val="009D5DE6"/>
    <w:rsid w:val="009D7522"/>
    <w:rsid w:val="009E1852"/>
    <w:rsid w:val="009E3BA0"/>
    <w:rsid w:val="00A05F56"/>
    <w:rsid w:val="00A12992"/>
    <w:rsid w:val="00A13849"/>
    <w:rsid w:val="00A2196B"/>
    <w:rsid w:val="00A259B3"/>
    <w:rsid w:val="00A27E2F"/>
    <w:rsid w:val="00A344B4"/>
    <w:rsid w:val="00A40596"/>
    <w:rsid w:val="00A414FE"/>
    <w:rsid w:val="00A466D1"/>
    <w:rsid w:val="00A46F3B"/>
    <w:rsid w:val="00A51A8C"/>
    <w:rsid w:val="00A51CFE"/>
    <w:rsid w:val="00A63A5B"/>
    <w:rsid w:val="00A65F7F"/>
    <w:rsid w:val="00A706A9"/>
    <w:rsid w:val="00A77249"/>
    <w:rsid w:val="00AA1C85"/>
    <w:rsid w:val="00AA3CFC"/>
    <w:rsid w:val="00AB0146"/>
    <w:rsid w:val="00AB17C8"/>
    <w:rsid w:val="00AB736A"/>
    <w:rsid w:val="00AC0564"/>
    <w:rsid w:val="00AC4985"/>
    <w:rsid w:val="00AC6463"/>
    <w:rsid w:val="00AD45C1"/>
    <w:rsid w:val="00AD5A16"/>
    <w:rsid w:val="00AE40AC"/>
    <w:rsid w:val="00AF001C"/>
    <w:rsid w:val="00AF1022"/>
    <w:rsid w:val="00AF2DA6"/>
    <w:rsid w:val="00B01384"/>
    <w:rsid w:val="00B04705"/>
    <w:rsid w:val="00B067A2"/>
    <w:rsid w:val="00B131BB"/>
    <w:rsid w:val="00B13900"/>
    <w:rsid w:val="00B22C34"/>
    <w:rsid w:val="00B257BB"/>
    <w:rsid w:val="00B26D35"/>
    <w:rsid w:val="00B347FF"/>
    <w:rsid w:val="00B51879"/>
    <w:rsid w:val="00B61956"/>
    <w:rsid w:val="00B646B2"/>
    <w:rsid w:val="00B82260"/>
    <w:rsid w:val="00B83828"/>
    <w:rsid w:val="00B860BB"/>
    <w:rsid w:val="00B866E7"/>
    <w:rsid w:val="00B92E5C"/>
    <w:rsid w:val="00B93C5D"/>
    <w:rsid w:val="00BA5619"/>
    <w:rsid w:val="00BB2E6D"/>
    <w:rsid w:val="00BC05EF"/>
    <w:rsid w:val="00BC092F"/>
    <w:rsid w:val="00BC165E"/>
    <w:rsid w:val="00BC224A"/>
    <w:rsid w:val="00BD3CF8"/>
    <w:rsid w:val="00BD4DA0"/>
    <w:rsid w:val="00BD63B4"/>
    <w:rsid w:val="00BD72A5"/>
    <w:rsid w:val="00BE4E3E"/>
    <w:rsid w:val="00BE51E0"/>
    <w:rsid w:val="00BE5225"/>
    <w:rsid w:val="00BE53C0"/>
    <w:rsid w:val="00BE725E"/>
    <w:rsid w:val="00BF7AFD"/>
    <w:rsid w:val="00C00B28"/>
    <w:rsid w:val="00C1481E"/>
    <w:rsid w:val="00C16E1A"/>
    <w:rsid w:val="00C16FED"/>
    <w:rsid w:val="00C236ED"/>
    <w:rsid w:val="00C303C4"/>
    <w:rsid w:val="00C366BA"/>
    <w:rsid w:val="00C42202"/>
    <w:rsid w:val="00C4245D"/>
    <w:rsid w:val="00C466EF"/>
    <w:rsid w:val="00C515CA"/>
    <w:rsid w:val="00C5235D"/>
    <w:rsid w:val="00C55674"/>
    <w:rsid w:val="00C733A1"/>
    <w:rsid w:val="00C759EF"/>
    <w:rsid w:val="00C76A7D"/>
    <w:rsid w:val="00C91197"/>
    <w:rsid w:val="00C9493C"/>
    <w:rsid w:val="00CA0752"/>
    <w:rsid w:val="00CA6BB9"/>
    <w:rsid w:val="00CB3E6B"/>
    <w:rsid w:val="00CB49F4"/>
    <w:rsid w:val="00CD0C5D"/>
    <w:rsid w:val="00CD4EF2"/>
    <w:rsid w:val="00CE591E"/>
    <w:rsid w:val="00CE6076"/>
    <w:rsid w:val="00CE76C4"/>
    <w:rsid w:val="00CF02D3"/>
    <w:rsid w:val="00CF2C15"/>
    <w:rsid w:val="00CF6FE1"/>
    <w:rsid w:val="00CF7C29"/>
    <w:rsid w:val="00D005F1"/>
    <w:rsid w:val="00D03FB3"/>
    <w:rsid w:val="00D129E8"/>
    <w:rsid w:val="00D15243"/>
    <w:rsid w:val="00D15F12"/>
    <w:rsid w:val="00D162F1"/>
    <w:rsid w:val="00D229D9"/>
    <w:rsid w:val="00D22A19"/>
    <w:rsid w:val="00D446ED"/>
    <w:rsid w:val="00D47DAD"/>
    <w:rsid w:val="00D526E8"/>
    <w:rsid w:val="00D5736B"/>
    <w:rsid w:val="00D66AC0"/>
    <w:rsid w:val="00D73376"/>
    <w:rsid w:val="00D7386B"/>
    <w:rsid w:val="00D74137"/>
    <w:rsid w:val="00D76534"/>
    <w:rsid w:val="00D86496"/>
    <w:rsid w:val="00D9333A"/>
    <w:rsid w:val="00DB26C9"/>
    <w:rsid w:val="00DB5BD9"/>
    <w:rsid w:val="00DB5D4F"/>
    <w:rsid w:val="00DC2D90"/>
    <w:rsid w:val="00DD012C"/>
    <w:rsid w:val="00DD0AEA"/>
    <w:rsid w:val="00DD21D8"/>
    <w:rsid w:val="00DE5D17"/>
    <w:rsid w:val="00DF10C1"/>
    <w:rsid w:val="00DF2102"/>
    <w:rsid w:val="00E13433"/>
    <w:rsid w:val="00E152C1"/>
    <w:rsid w:val="00E16EF0"/>
    <w:rsid w:val="00E17BCE"/>
    <w:rsid w:val="00E21558"/>
    <w:rsid w:val="00E218B9"/>
    <w:rsid w:val="00E21AB5"/>
    <w:rsid w:val="00E24C77"/>
    <w:rsid w:val="00E2673B"/>
    <w:rsid w:val="00E27C30"/>
    <w:rsid w:val="00E36281"/>
    <w:rsid w:val="00E426F5"/>
    <w:rsid w:val="00E54201"/>
    <w:rsid w:val="00E553A7"/>
    <w:rsid w:val="00E56886"/>
    <w:rsid w:val="00E64812"/>
    <w:rsid w:val="00E67FFC"/>
    <w:rsid w:val="00E80B03"/>
    <w:rsid w:val="00E81C50"/>
    <w:rsid w:val="00E8656F"/>
    <w:rsid w:val="00E90433"/>
    <w:rsid w:val="00E92EE4"/>
    <w:rsid w:val="00EA6C4B"/>
    <w:rsid w:val="00EB675A"/>
    <w:rsid w:val="00EC0EB7"/>
    <w:rsid w:val="00ED0C99"/>
    <w:rsid w:val="00ED40F2"/>
    <w:rsid w:val="00EE01EB"/>
    <w:rsid w:val="00EE1CA4"/>
    <w:rsid w:val="00EE36D2"/>
    <w:rsid w:val="00EF1816"/>
    <w:rsid w:val="00F01989"/>
    <w:rsid w:val="00F041F4"/>
    <w:rsid w:val="00F067B5"/>
    <w:rsid w:val="00F2551A"/>
    <w:rsid w:val="00F314F1"/>
    <w:rsid w:val="00F3388F"/>
    <w:rsid w:val="00F3745D"/>
    <w:rsid w:val="00F42711"/>
    <w:rsid w:val="00F4735E"/>
    <w:rsid w:val="00F615FD"/>
    <w:rsid w:val="00F65A4B"/>
    <w:rsid w:val="00F674F8"/>
    <w:rsid w:val="00F73329"/>
    <w:rsid w:val="00F750B4"/>
    <w:rsid w:val="00F8377A"/>
    <w:rsid w:val="00F8412E"/>
    <w:rsid w:val="00F84849"/>
    <w:rsid w:val="00F849E4"/>
    <w:rsid w:val="00F939AA"/>
    <w:rsid w:val="00F9469B"/>
    <w:rsid w:val="00F962FC"/>
    <w:rsid w:val="00F96B80"/>
    <w:rsid w:val="00F971CB"/>
    <w:rsid w:val="00FA27FE"/>
    <w:rsid w:val="00FA38B4"/>
    <w:rsid w:val="00FA3AD1"/>
    <w:rsid w:val="00FA507F"/>
    <w:rsid w:val="00FB2352"/>
    <w:rsid w:val="00FB46CF"/>
    <w:rsid w:val="00FC25AB"/>
    <w:rsid w:val="00FC5357"/>
    <w:rsid w:val="00FC6BB7"/>
    <w:rsid w:val="00FC7828"/>
    <w:rsid w:val="00FE1982"/>
    <w:rsid w:val="00FE3A22"/>
    <w:rsid w:val="00FE6785"/>
    <w:rsid w:val="00FF1DE5"/>
    <w:rsid w:val="00FF204E"/>
    <w:rsid w:val="00FF4B78"/>
    <w:rsid w:val="00FF5C2C"/>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A46F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A4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news.com.au/news/aussie-broadband-suggests-nbn-co-pay-150-for-missed-appointments-531706" TargetMode="External"/><Relationship Id="rId2" Type="http://schemas.openxmlformats.org/officeDocument/2006/relationships/hyperlink" Target="http://accan.org.au/our-work/submissions/1529-consumer-safeguards-review" TargetMode="External"/><Relationship Id="rId1" Type="http://schemas.openxmlformats.org/officeDocument/2006/relationships/hyperlink" Target="https://www.accc.gov.au/system/files/Measuring%20Broadband%20Australia%20-%20Report%207%20-%20November%202019.PDF" TargetMode="External"/><Relationship Id="rId4" Type="http://schemas.openxmlformats.org/officeDocument/2006/relationships/hyperlink" Target="https://www.itnews.com.au/news/nbn-co-technicians-now-missing-469-appointments-a-day-523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E86D-3116-41D4-B9FF-BEF323A0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11</cp:revision>
  <cp:lastPrinted>2019-11-08T02:09:00Z</cp:lastPrinted>
  <dcterms:created xsi:type="dcterms:W3CDTF">2019-11-08T02:04:00Z</dcterms:created>
  <dcterms:modified xsi:type="dcterms:W3CDTF">2019-11-08T05:32:00Z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id="DltBzR8s"/&gt;&lt;style id="http://www.zotero.org/styles/australian-guide-to-legal-citation" hasBibliography="1" bibliographyStyleHasBeenSet="0"/&gt;&lt;prefs&gt;&lt;pref name="fieldType" value="Field"/&gt;&lt;pref name</vt:lpwstr>
  </property>
  <property fmtid="{D5CDD505-2E9C-101B-9397-08002B2CF9AE}" pid="3" name="ZOTERO_PREF_2">
    <vt:lpwstr>="noteType" value="1"/&gt;&lt;/prefs&gt;&lt;/data&gt;</vt:lpwstr>
  </property>
</Properties>
</file>