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A5340" w14:textId="4CBFCE1A" w:rsidR="00632EA6" w:rsidRPr="006855F1" w:rsidRDefault="00632EA6" w:rsidP="00F96478">
      <w:pPr>
        <w:spacing w:after="0"/>
        <w:rPr>
          <w:rFonts w:cstheme="minorHAnsi"/>
        </w:rPr>
      </w:pPr>
    </w:p>
    <w:p w14:paraId="3F7655A2" w14:textId="77777777" w:rsidR="00632EA6" w:rsidRPr="006855F1" w:rsidRDefault="00632EA6" w:rsidP="00F96478">
      <w:pPr>
        <w:spacing w:after="0"/>
        <w:rPr>
          <w:rFonts w:cstheme="minorHAnsi"/>
        </w:rPr>
      </w:pPr>
    </w:p>
    <w:p w14:paraId="3F6F73EC" w14:textId="77777777" w:rsidR="00C35C00" w:rsidRDefault="00C35C00" w:rsidP="00F96478">
      <w:pPr>
        <w:spacing w:after="0"/>
        <w:rPr>
          <w:rFonts w:cstheme="minorHAnsi"/>
        </w:rPr>
      </w:pPr>
    </w:p>
    <w:p w14:paraId="05507510" w14:textId="77777777" w:rsidR="00C35C00" w:rsidRDefault="00C35C00" w:rsidP="00F96478">
      <w:pPr>
        <w:spacing w:after="0"/>
        <w:rPr>
          <w:rFonts w:cstheme="minorHAnsi"/>
        </w:rPr>
      </w:pPr>
    </w:p>
    <w:p w14:paraId="0BB3C42C" w14:textId="77777777" w:rsidR="00C35C00" w:rsidRDefault="00C35C00" w:rsidP="00F96478">
      <w:pPr>
        <w:spacing w:after="0"/>
        <w:rPr>
          <w:rFonts w:cstheme="minorHAnsi"/>
        </w:rPr>
      </w:pPr>
    </w:p>
    <w:p w14:paraId="69AD97B4" w14:textId="77777777" w:rsidR="00C35C00" w:rsidRDefault="00C35C00" w:rsidP="00F96478">
      <w:pPr>
        <w:spacing w:after="0"/>
        <w:rPr>
          <w:rFonts w:cstheme="minorHAnsi"/>
        </w:rPr>
      </w:pPr>
    </w:p>
    <w:p w14:paraId="17FC4FCF" w14:textId="6A6CC424" w:rsidR="00761963" w:rsidRDefault="00410C36" w:rsidP="00F96478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2C43DE">
        <w:rPr>
          <w:rFonts w:cstheme="minorHAnsi"/>
        </w:rPr>
        <w:t>17</w:t>
      </w:r>
      <w:r w:rsidR="006B18BD" w:rsidRPr="002C43DE">
        <w:rPr>
          <w:rFonts w:cstheme="minorHAnsi"/>
        </w:rPr>
        <w:t xml:space="preserve"> J</w:t>
      </w:r>
      <w:r w:rsidRPr="002C43DE">
        <w:rPr>
          <w:rFonts w:cstheme="minorHAnsi"/>
        </w:rPr>
        <w:t>uly</w:t>
      </w:r>
      <w:r w:rsidR="00761963" w:rsidRPr="002C43DE">
        <w:rPr>
          <w:rFonts w:cstheme="minorHAnsi"/>
        </w:rPr>
        <w:t xml:space="preserve"> 2020</w:t>
      </w:r>
      <w:r w:rsidR="00761963">
        <w:rPr>
          <w:rFonts w:cstheme="minorHAnsi"/>
        </w:rPr>
        <w:t xml:space="preserve"> </w:t>
      </w:r>
    </w:p>
    <w:p w14:paraId="3F2021B9" w14:textId="45242DC2" w:rsidR="00761963" w:rsidRDefault="00761963" w:rsidP="00F96478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3D5B9439" w14:textId="671FD222" w:rsidR="008819D1" w:rsidRDefault="00410C36" w:rsidP="00F96478">
      <w:pPr>
        <w:spacing w:after="0"/>
        <w:rPr>
          <w:rFonts w:cstheme="minorHAnsi"/>
        </w:rPr>
      </w:pPr>
      <w:r>
        <w:rPr>
          <w:rFonts w:cstheme="minorHAnsi"/>
        </w:rPr>
        <w:t>Phil Khoury</w:t>
      </w:r>
    </w:p>
    <w:p w14:paraId="754E5195" w14:textId="1081C107" w:rsidR="00632EA6" w:rsidRPr="00410C36" w:rsidRDefault="00410C36" w:rsidP="00F96478">
      <w:pPr>
        <w:pStyle w:val="BodyText1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Principal</w:t>
      </w:r>
      <w:r>
        <w:rPr>
          <w:rFonts w:ascii="Calibri" w:hAnsi="Calibri" w:cs="Calibri"/>
          <w:lang w:val="en-US"/>
        </w:rPr>
        <w:br/>
      </w:r>
      <w:proofErr w:type="spellStart"/>
      <w:r>
        <w:rPr>
          <w:rFonts w:ascii="Calibri" w:hAnsi="Calibri" w:cs="Calibri"/>
          <w:lang w:val="en-US"/>
        </w:rPr>
        <w:t>cameron</w:t>
      </w:r>
      <w:proofErr w:type="spellEnd"/>
      <w:r>
        <w:rPr>
          <w:rFonts w:ascii="Calibri" w:hAnsi="Calibri" w:cs="Calibri"/>
          <w:lang w:val="en-US"/>
        </w:rPr>
        <w:t xml:space="preserve">. ralph. </w:t>
      </w:r>
      <w:proofErr w:type="spellStart"/>
      <w:r>
        <w:rPr>
          <w:rFonts w:ascii="Calibri" w:hAnsi="Calibri" w:cs="Calibri"/>
          <w:lang w:val="en-US"/>
        </w:rPr>
        <w:t>khoury</w:t>
      </w:r>
      <w:proofErr w:type="spellEnd"/>
    </w:p>
    <w:p w14:paraId="3308E4E4" w14:textId="6D37F84F" w:rsidR="008A3018" w:rsidRPr="006855F1" w:rsidRDefault="00632EA6" w:rsidP="00F96478">
      <w:pPr>
        <w:pStyle w:val="BodyText1"/>
        <w:rPr>
          <w:rFonts w:asciiTheme="minorHAnsi" w:hAnsiTheme="minorHAnsi" w:cstheme="minorHAnsi"/>
        </w:rPr>
      </w:pPr>
      <w:r w:rsidRPr="006855F1">
        <w:rPr>
          <w:rFonts w:asciiTheme="minorHAnsi" w:hAnsiTheme="minorHAnsi" w:cstheme="minorHAnsi"/>
        </w:rPr>
        <w:t xml:space="preserve">By email: </w:t>
      </w:r>
      <w:r w:rsidR="00410C36">
        <w:rPr>
          <w:rFonts w:ascii="Calibri" w:hAnsi="Calibri" w:cs="Calibri"/>
          <w:color w:val="0000FF"/>
          <w:lang w:val="en-US"/>
        </w:rPr>
        <w:t>sa_cgr@crkhoury.com</w:t>
      </w:r>
      <w:r w:rsidR="008A3018">
        <w:rPr>
          <w:rFonts w:asciiTheme="minorHAnsi" w:eastAsiaTheme="minorEastAsia" w:hAnsiTheme="minorHAnsi" w:cstheme="minorHAnsi"/>
          <w:color w:val="auto"/>
          <w:lang w:eastAsia="en-AU"/>
        </w:rPr>
        <w:t xml:space="preserve"> </w:t>
      </w:r>
    </w:p>
    <w:p w14:paraId="178923E8" w14:textId="77777777" w:rsidR="00632EA6" w:rsidRPr="006855F1" w:rsidRDefault="00632EA6" w:rsidP="00F96478">
      <w:pPr>
        <w:pStyle w:val="BodyText1"/>
        <w:rPr>
          <w:rFonts w:asciiTheme="minorHAnsi" w:hAnsiTheme="minorHAnsi" w:cstheme="minorHAnsi"/>
        </w:rPr>
      </w:pPr>
    </w:p>
    <w:p w14:paraId="128F31ED" w14:textId="01196F15" w:rsidR="00F96478" w:rsidRPr="00C35C00" w:rsidRDefault="00632EA6" w:rsidP="00F96478">
      <w:pPr>
        <w:pStyle w:val="BodyText1"/>
        <w:rPr>
          <w:rFonts w:asciiTheme="minorHAnsi" w:hAnsiTheme="minorHAnsi" w:cstheme="minorHAnsi"/>
        </w:rPr>
      </w:pPr>
      <w:r w:rsidRPr="006855F1">
        <w:rPr>
          <w:rFonts w:asciiTheme="minorHAnsi" w:hAnsiTheme="minorHAnsi" w:cstheme="minorHAnsi"/>
        </w:rPr>
        <w:t xml:space="preserve">Dear </w:t>
      </w:r>
      <w:r w:rsidR="00410C36">
        <w:rPr>
          <w:rFonts w:asciiTheme="minorHAnsi" w:hAnsiTheme="minorHAnsi" w:cstheme="minorHAnsi"/>
        </w:rPr>
        <w:t>Phil</w:t>
      </w:r>
    </w:p>
    <w:p w14:paraId="7EA19398" w14:textId="59648A45" w:rsidR="00F96478" w:rsidRPr="00C35C00" w:rsidRDefault="00632EA6" w:rsidP="00F96478">
      <w:pPr>
        <w:pStyle w:val="BodyText1"/>
        <w:rPr>
          <w:rFonts w:asciiTheme="minorHAnsi" w:hAnsiTheme="minorHAnsi" w:cstheme="minorHAnsi"/>
          <w:b/>
          <w:bCs/>
        </w:rPr>
      </w:pPr>
      <w:r w:rsidRPr="006855F1">
        <w:rPr>
          <w:rFonts w:asciiTheme="minorHAnsi" w:hAnsiTheme="minorHAnsi" w:cstheme="minorHAnsi"/>
          <w:b/>
          <w:bCs/>
        </w:rPr>
        <w:t xml:space="preserve">RE: </w:t>
      </w:r>
      <w:r w:rsidR="00410C36" w:rsidRPr="00410C36">
        <w:rPr>
          <w:rFonts w:asciiTheme="minorHAnsi" w:hAnsiTheme="minorHAnsi" w:cstheme="minorHAnsi"/>
          <w:b/>
          <w:bCs/>
        </w:rPr>
        <w:t>Standards Australia</w:t>
      </w:r>
      <w:r w:rsidR="00410C36">
        <w:rPr>
          <w:rFonts w:asciiTheme="minorHAnsi" w:hAnsiTheme="minorHAnsi" w:cstheme="minorHAnsi"/>
          <w:b/>
          <w:bCs/>
        </w:rPr>
        <w:t xml:space="preserve"> </w:t>
      </w:r>
      <w:r w:rsidR="00410C36" w:rsidRPr="00410C36">
        <w:rPr>
          <w:rFonts w:asciiTheme="minorHAnsi" w:hAnsiTheme="minorHAnsi" w:cstheme="minorHAnsi"/>
          <w:b/>
          <w:bCs/>
        </w:rPr>
        <w:t>Company Governance Review</w:t>
      </w:r>
      <w:r w:rsidR="00410C36">
        <w:rPr>
          <w:rFonts w:asciiTheme="minorHAnsi" w:hAnsiTheme="minorHAnsi" w:cstheme="minorHAnsi"/>
          <w:b/>
          <w:bCs/>
        </w:rPr>
        <w:t xml:space="preserve"> </w:t>
      </w:r>
      <w:r w:rsidR="00410C36" w:rsidRPr="00410C36">
        <w:rPr>
          <w:rFonts w:asciiTheme="minorHAnsi" w:hAnsiTheme="minorHAnsi" w:cstheme="minorHAnsi"/>
          <w:b/>
          <w:bCs/>
        </w:rPr>
        <w:t>Consultation Paper</w:t>
      </w:r>
    </w:p>
    <w:p w14:paraId="29E21090" w14:textId="1A7B1356" w:rsidR="00042207" w:rsidRDefault="00946BB6" w:rsidP="00F96478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Thank you for providing ACCAN with the opportunity to </w:t>
      </w:r>
      <w:r w:rsidR="0064278D">
        <w:rPr>
          <w:rFonts w:asciiTheme="minorHAnsi" w:hAnsiTheme="minorHAnsi" w:cstheme="minorHAnsi"/>
          <w:color w:val="auto"/>
        </w:rPr>
        <w:t>offer</w:t>
      </w:r>
      <w:r w:rsidR="00410C36">
        <w:rPr>
          <w:rFonts w:asciiTheme="minorHAnsi" w:hAnsiTheme="minorHAnsi" w:cstheme="minorHAnsi"/>
          <w:color w:val="auto"/>
        </w:rPr>
        <w:t xml:space="preserve"> feedback</w:t>
      </w:r>
      <w:r>
        <w:rPr>
          <w:rFonts w:asciiTheme="minorHAnsi" w:hAnsiTheme="minorHAnsi" w:cstheme="minorHAnsi"/>
          <w:color w:val="auto"/>
        </w:rPr>
        <w:t xml:space="preserve"> on</w:t>
      </w:r>
      <w:r w:rsidR="00410C36">
        <w:rPr>
          <w:rFonts w:asciiTheme="minorHAnsi" w:hAnsiTheme="minorHAnsi" w:cstheme="minorHAnsi"/>
          <w:color w:val="auto"/>
        </w:rPr>
        <w:t xml:space="preserve"> the</w:t>
      </w:r>
      <w:r>
        <w:rPr>
          <w:rFonts w:asciiTheme="minorHAnsi" w:hAnsiTheme="minorHAnsi" w:cstheme="minorHAnsi"/>
          <w:color w:val="auto"/>
        </w:rPr>
        <w:t xml:space="preserve"> </w:t>
      </w:r>
      <w:r w:rsidR="00410C36">
        <w:rPr>
          <w:rFonts w:asciiTheme="minorHAnsi" w:hAnsiTheme="minorHAnsi" w:cstheme="minorHAnsi"/>
          <w:color w:val="auto"/>
        </w:rPr>
        <w:t>Standards Australia Corporate Governance Review</w:t>
      </w:r>
      <w:r>
        <w:rPr>
          <w:rFonts w:asciiTheme="minorHAnsi" w:hAnsiTheme="minorHAnsi" w:cstheme="minorHAnsi"/>
          <w:color w:val="auto"/>
        </w:rPr>
        <w:t xml:space="preserve">. </w:t>
      </w:r>
    </w:p>
    <w:p w14:paraId="50C14AC1" w14:textId="7BD07B1E" w:rsidR="00410C36" w:rsidRPr="00B86FDC" w:rsidRDefault="00042207" w:rsidP="00F96478">
      <w:pPr>
        <w:pStyle w:val="BodyText1"/>
        <w:rPr>
          <w:rFonts w:asciiTheme="minorHAnsi" w:hAnsiTheme="minorHAnsi" w:cstheme="minorHAnsi"/>
          <w:color w:val="auto"/>
        </w:rPr>
      </w:pPr>
      <w:r w:rsidRPr="00042207">
        <w:rPr>
          <w:rFonts w:asciiTheme="minorHAnsi" w:hAnsiTheme="minorHAnsi" w:cstheme="minorHAnsi"/>
          <w:color w:val="auto"/>
        </w:rPr>
        <w:t>ACCAN is the peak body that represents all consumers on communications issues including telecommunications, broadband and emerging new services. ACCAN provides a strong unified voice to industry and government as consumers work towards communications services that are trusted, inclusive and available for all</w:t>
      </w:r>
      <w:r>
        <w:rPr>
          <w:rFonts w:asciiTheme="minorHAnsi" w:hAnsiTheme="minorHAnsi" w:cstheme="minorHAnsi"/>
          <w:color w:val="auto"/>
        </w:rPr>
        <w:t>. ACCAN previously provided comment</w:t>
      </w:r>
      <w:r w:rsidR="006B18BD">
        <w:rPr>
          <w:rFonts w:asciiTheme="minorHAnsi" w:hAnsiTheme="minorHAnsi" w:cstheme="minorHAnsi"/>
          <w:color w:val="auto"/>
        </w:rPr>
        <w:t>s</w:t>
      </w:r>
      <w:r>
        <w:rPr>
          <w:rFonts w:asciiTheme="minorHAnsi" w:hAnsiTheme="minorHAnsi" w:cstheme="minorHAnsi"/>
          <w:color w:val="auto"/>
        </w:rPr>
        <w:t xml:space="preserve"> </w:t>
      </w:r>
      <w:r w:rsidR="00F75491">
        <w:rPr>
          <w:rFonts w:asciiTheme="minorHAnsi" w:hAnsiTheme="minorHAnsi" w:cstheme="minorHAnsi"/>
          <w:color w:val="auto"/>
        </w:rPr>
        <w:t>on Standards Australia’s Licensing and Distribution Policy Framework</w:t>
      </w:r>
      <w:r w:rsidR="005E4BA2">
        <w:rPr>
          <w:rFonts w:asciiTheme="minorHAnsi" w:hAnsiTheme="minorHAnsi" w:cstheme="minorHAnsi"/>
          <w:color w:val="auto"/>
        </w:rPr>
        <w:t xml:space="preserve"> and advocated for more equitable consumer access to Australian Standards. </w:t>
      </w:r>
    </w:p>
    <w:p w14:paraId="62A83FB8" w14:textId="47D3B422" w:rsidR="007B7142" w:rsidRDefault="005E4BA2" w:rsidP="00F96478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Our response to the Corporate Governance Review Consultation Paper will focus on the issues of most relevance to Australian consumers of phone and internet services: </w:t>
      </w:r>
      <w:r w:rsidR="007E093D">
        <w:rPr>
          <w:rFonts w:asciiTheme="minorHAnsi" w:hAnsiTheme="minorHAnsi" w:cstheme="minorHAnsi"/>
          <w:color w:val="auto"/>
        </w:rPr>
        <w:t>that is</w:t>
      </w:r>
      <w:r>
        <w:rPr>
          <w:rFonts w:asciiTheme="minorHAnsi" w:hAnsiTheme="minorHAnsi" w:cstheme="minorHAnsi"/>
          <w:color w:val="auto"/>
        </w:rPr>
        <w:t>, that consumers are adequately represented</w:t>
      </w:r>
      <w:r w:rsidR="007E093D">
        <w:rPr>
          <w:rFonts w:asciiTheme="minorHAnsi" w:hAnsiTheme="minorHAnsi" w:cstheme="minorHAnsi"/>
          <w:color w:val="auto"/>
        </w:rPr>
        <w:t xml:space="preserve"> and supported to participate</w:t>
      </w:r>
      <w:r>
        <w:rPr>
          <w:rFonts w:asciiTheme="minorHAnsi" w:hAnsiTheme="minorHAnsi" w:cstheme="minorHAnsi"/>
          <w:color w:val="auto"/>
        </w:rPr>
        <w:t xml:space="preserve"> in Standards Australia’s governance system.</w:t>
      </w:r>
    </w:p>
    <w:p w14:paraId="4188BFBB" w14:textId="77777777" w:rsidR="00C35C00" w:rsidRDefault="007E093D" w:rsidP="00F96478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Consumer representation and input into the strategic direction of Standards Australia is essential to preserving its public interest status. </w:t>
      </w:r>
      <w:r w:rsidR="00842898">
        <w:rPr>
          <w:rFonts w:asciiTheme="minorHAnsi" w:hAnsiTheme="minorHAnsi" w:cstheme="minorHAnsi"/>
          <w:color w:val="auto"/>
        </w:rPr>
        <w:t>T</w:t>
      </w:r>
      <w:r>
        <w:rPr>
          <w:rFonts w:asciiTheme="minorHAnsi" w:hAnsiTheme="minorHAnsi" w:cstheme="minorHAnsi"/>
          <w:color w:val="auto"/>
        </w:rPr>
        <w:t xml:space="preserve">he very purpose of Australian Standards is to make sure that a diverse range of </w:t>
      </w:r>
      <w:r w:rsidRPr="007E093D">
        <w:rPr>
          <w:rFonts w:asciiTheme="minorHAnsi" w:hAnsiTheme="minorHAnsi" w:cstheme="minorHAnsi"/>
          <w:color w:val="auto"/>
        </w:rPr>
        <w:t>products, services, and systems are safe, consistent, and reliable</w:t>
      </w:r>
      <w:r>
        <w:rPr>
          <w:rFonts w:asciiTheme="minorHAnsi" w:hAnsiTheme="minorHAnsi" w:cstheme="minorHAnsi"/>
          <w:color w:val="auto"/>
        </w:rPr>
        <w:t xml:space="preserve"> for the consumers th</w:t>
      </w:r>
      <w:r w:rsidR="00842898">
        <w:rPr>
          <w:rFonts w:asciiTheme="minorHAnsi" w:hAnsiTheme="minorHAnsi" w:cstheme="minorHAnsi"/>
          <w:color w:val="auto"/>
        </w:rPr>
        <w:t>at access them</w:t>
      </w:r>
      <w:r>
        <w:rPr>
          <w:rFonts w:asciiTheme="minorHAnsi" w:hAnsiTheme="minorHAnsi" w:cstheme="minorHAnsi"/>
          <w:color w:val="auto"/>
        </w:rPr>
        <w:t xml:space="preserve">. With only two consumer organisations as members and </w:t>
      </w:r>
      <w:r w:rsidR="008B5041">
        <w:rPr>
          <w:rFonts w:asciiTheme="minorHAnsi" w:hAnsiTheme="minorHAnsi" w:cstheme="minorHAnsi"/>
          <w:color w:val="auto"/>
        </w:rPr>
        <w:t xml:space="preserve">decreasing </w:t>
      </w:r>
      <w:r>
        <w:rPr>
          <w:rFonts w:asciiTheme="minorHAnsi" w:hAnsiTheme="minorHAnsi" w:cstheme="minorHAnsi"/>
          <w:color w:val="auto"/>
        </w:rPr>
        <w:t>funding for consumer representation on standards committees</w:t>
      </w:r>
      <w:r w:rsidR="00495C76" w:rsidRPr="00495C76">
        <w:rPr>
          <w:rFonts w:asciiTheme="minorHAnsi" w:hAnsiTheme="minorHAnsi" w:cstheme="minorHAnsi"/>
          <w:color w:val="auto"/>
        </w:rPr>
        <w:t xml:space="preserve"> </w:t>
      </w:r>
      <w:r w:rsidR="00495C76">
        <w:rPr>
          <w:rFonts w:asciiTheme="minorHAnsi" w:hAnsiTheme="minorHAnsi" w:cstheme="minorHAnsi"/>
          <w:color w:val="auto"/>
        </w:rPr>
        <w:t>via the Consumers’ Federation of Australia</w:t>
      </w:r>
      <w:commentRangeStart w:id="0"/>
      <w:commentRangeEnd w:id="0"/>
      <w:r w:rsidR="00495C76">
        <w:rPr>
          <w:rFonts w:asciiTheme="minorHAnsi" w:hAnsiTheme="minorHAnsi" w:cstheme="minorHAnsi"/>
          <w:color w:val="auto"/>
        </w:rPr>
        <w:t xml:space="preserve"> (CFA)</w:t>
      </w:r>
      <w:r>
        <w:rPr>
          <w:rFonts w:asciiTheme="minorHAnsi" w:hAnsiTheme="minorHAnsi" w:cstheme="minorHAnsi"/>
          <w:color w:val="auto"/>
        </w:rPr>
        <w:t xml:space="preserve">, Standards Australia </w:t>
      </w:r>
      <w:r w:rsidR="008B5041">
        <w:rPr>
          <w:rFonts w:asciiTheme="minorHAnsi" w:hAnsiTheme="minorHAnsi" w:cstheme="minorHAnsi"/>
          <w:color w:val="auto"/>
        </w:rPr>
        <w:t xml:space="preserve">must focus on </w:t>
      </w:r>
      <w:r>
        <w:rPr>
          <w:rFonts w:asciiTheme="minorHAnsi" w:hAnsiTheme="minorHAnsi" w:cstheme="minorHAnsi"/>
          <w:color w:val="auto"/>
        </w:rPr>
        <w:t>strengthen</w:t>
      </w:r>
      <w:r w:rsidR="008B5041">
        <w:rPr>
          <w:rFonts w:asciiTheme="minorHAnsi" w:hAnsiTheme="minorHAnsi" w:cstheme="minorHAnsi"/>
          <w:color w:val="auto"/>
        </w:rPr>
        <w:t>ing</w:t>
      </w:r>
      <w:r>
        <w:rPr>
          <w:rFonts w:asciiTheme="minorHAnsi" w:hAnsiTheme="minorHAnsi" w:cstheme="minorHAnsi"/>
          <w:color w:val="auto"/>
        </w:rPr>
        <w:t xml:space="preserve"> the voice of consumers in its strategic direction and corporate governance</w:t>
      </w:r>
      <w:r w:rsidR="008B5041">
        <w:rPr>
          <w:rFonts w:asciiTheme="minorHAnsi" w:hAnsiTheme="minorHAnsi" w:cstheme="minorHAnsi"/>
          <w:color w:val="auto"/>
        </w:rPr>
        <w:t>. A strong</w:t>
      </w:r>
      <w:r w:rsidR="009A38F8">
        <w:rPr>
          <w:rFonts w:asciiTheme="minorHAnsi" w:hAnsiTheme="minorHAnsi" w:cstheme="minorHAnsi"/>
          <w:color w:val="auto"/>
        </w:rPr>
        <w:t>er</w:t>
      </w:r>
      <w:r w:rsidR="008B5041">
        <w:rPr>
          <w:rFonts w:asciiTheme="minorHAnsi" w:hAnsiTheme="minorHAnsi" w:cstheme="minorHAnsi"/>
          <w:color w:val="auto"/>
        </w:rPr>
        <w:t xml:space="preserve"> consumer voice </w:t>
      </w:r>
      <w:r w:rsidR="009A38F8">
        <w:rPr>
          <w:rFonts w:asciiTheme="minorHAnsi" w:hAnsiTheme="minorHAnsi" w:cstheme="minorHAnsi"/>
          <w:color w:val="auto"/>
        </w:rPr>
        <w:t>at</w:t>
      </w:r>
      <w:r w:rsidR="008B5041">
        <w:rPr>
          <w:rFonts w:asciiTheme="minorHAnsi" w:hAnsiTheme="minorHAnsi" w:cstheme="minorHAnsi"/>
          <w:color w:val="auto"/>
        </w:rPr>
        <w:t xml:space="preserve"> Standards Australia will ensure that there is more balance between supply and demand side</w:t>
      </w:r>
      <w:r w:rsidR="009A38F8">
        <w:rPr>
          <w:rFonts w:asciiTheme="minorHAnsi" w:hAnsiTheme="minorHAnsi" w:cstheme="minorHAnsi"/>
          <w:color w:val="auto"/>
        </w:rPr>
        <w:t>s of</w:t>
      </w:r>
      <w:r w:rsidR="008B5041">
        <w:rPr>
          <w:rFonts w:asciiTheme="minorHAnsi" w:hAnsiTheme="minorHAnsi" w:cstheme="minorHAnsi"/>
          <w:color w:val="auto"/>
        </w:rPr>
        <w:t xml:space="preserve"> representation. In turn</w:t>
      </w:r>
      <w:r w:rsidR="009A38F8">
        <w:rPr>
          <w:rFonts w:asciiTheme="minorHAnsi" w:hAnsiTheme="minorHAnsi" w:cstheme="minorHAnsi"/>
          <w:color w:val="auto"/>
        </w:rPr>
        <w:t>,</w:t>
      </w:r>
      <w:r w:rsidR="008B5041">
        <w:rPr>
          <w:rFonts w:asciiTheme="minorHAnsi" w:hAnsiTheme="minorHAnsi" w:cstheme="minorHAnsi"/>
          <w:color w:val="auto"/>
        </w:rPr>
        <w:t xml:space="preserve"> this</w:t>
      </w:r>
      <w:r w:rsidR="009A38F8">
        <w:rPr>
          <w:rFonts w:asciiTheme="minorHAnsi" w:hAnsiTheme="minorHAnsi" w:cstheme="minorHAnsi"/>
          <w:color w:val="auto"/>
        </w:rPr>
        <w:t xml:space="preserve"> will</w:t>
      </w:r>
      <w:r w:rsidR="008B5041">
        <w:rPr>
          <w:rFonts w:asciiTheme="minorHAnsi" w:hAnsiTheme="minorHAnsi" w:cstheme="minorHAnsi"/>
          <w:color w:val="auto"/>
        </w:rPr>
        <w:t xml:space="preserve"> </w:t>
      </w:r>
    </w:p>
    <w:p w14:paraId="740B7CC6" w14:textId="77777777" w:rsidR="00C35C00" w:rsidRDefault="00C35C00" w:rsidP="00F96478">
      <w:pPr>
        <w:pStyle w:val="BodyText1"/>
        <w:rPr>
          <w:rFonts w:asciiTheme="minorHAnsi" w:hAnsiTheme="minorHAnsi" w:cstheme="minorHAnsi"/>
          <w:color w:val="auto"/>
        </w:rPr>
      </w:pPr>
    </w:p>
    <w:p w14:paraId="2FD0C453" w14:textId="36303FC7" w:rsidR="00CC62A2" w:rsidRDefault="009A38F8" w:rsidP="00F96478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increase the relevance of</w:t>
      </w:r>
      <w:r w:rsidR="008B504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Australian S</w:t>
      </w:r>
      <w:r w:rsidR="008B5041">
        <w:rPr>
          <w:rFonts w:asciiTheme="minorHAnsi" w:hAnsiTheme="minorHAnsi" w:cstheme="minorHAnsi"/>
          <w:color w:val="auto"/>
        </w:rPr>
        <w:t>tandards</w:t>
      </w:r>
      <w:r>
        <w:rPr>
          <w:rFonts w:asciiTheme="minorHAnsi" w:hAnsiTheme="minorHAnsi" w:cstheme="minorHAnsi"/>
          <w:color w:val="auto"/>
        </w:rPr>
        <w:t xml:space="preserve"> to the community,</w:t>
      </w:r>
      <w:r w:rsidR="008B5041">
        <w:rPr>
          <w:rFonts w:asciiTheme="minorHAnsi" w:hAnsiTheme="minorHAnsi" w:cstheme="minorHAnsi"/>
          <w:color w:val="auto"/>
        </w:rPr>
        <w:t xml:space="preserve"> and </w:t>
      </w:r>
      <w:r>
        <w:rPr>
          <w:rFonts w:asciiTheme="minorHAnsi" w:hAnsiTheme="minorHAnsi" w:cstheme="minorHAnsi"/>
          <w:color w:val="auto"/>
        </w:rPr>
        <w:t>support</w:t>
      </w:r>
      <w:r w:rsidR="008B5041">
        <w:rPr>
          <w:rFonts w:asciiTheme="minorHAnsi" w:hAnsiTheme="minorHAnsi" w:cstheme="minorHAnsi"/>
          <w:color w:val="auto"/>
        </w:rPr>
        <w:t xml:space="preserve"> Standards Australia</w:t>
      </w:r>
      <w:r>
        <w:rPr>
          <w:rFonts w:asciiTheme="minorHAnsi" w:hAnsiTheme="minorHAnsi" w:cstheme="minorHAnsi"/>
          <w:color w:val="auto"/>
        </w:rPr>
        <w:t>’s sustainability</w:t>
      </w:r>
      <w:r w:rsidR="008B5041">
        <w:rPr>
          <w:rFonts w:asciiTheme="minorHAnsi" w:hAnsiTheme="minorHAnsi" w:cstheme="minorHAnsi"/>
          <w:color w:val="auto"/>
        </w:rPr>
        <w:t xml:space="preserve"> in</w:t>
      </w:r>
      <w:r>
        <w:rPr>
          <w:rFonts w:asciiTheme="minorHAnsi" w:hAnsiTheme="minorHAnsi" w:cstheme="minorHAnsi"/>
          <w:color w:val="auto"/>
        </w:rPr>
        <w:t>to the future</w:t>
      </w:r>
      <w:r w:rsidR="007E093D">
        <w:rPr>
          <w:rFonts w:asciiTheme="minorHAnsi" w:hAnsiTheme="minorHAnsi" w:cstheme="minorHAnsi"/>
          <w:color w:val="auto"/>
        </w:rPr>
        <w:t xml:space="preserve">. </w:t>
      </w:r>
      <w:r w:rsidR="00DE0163">
        <w:rPr>
          <w:rFonts w:asciiTheme="minorHAnsi" w:hAnsiTheme="minorHAnsi" w:cstheme="minorHAnsi"/>
          <w:color w:val="auto"/>
        </w:rPr>
        <w:t xml:space="preserve">The stakeholder </w:t>
      </w:r>
      <w:r w:rsidR="0064278D">
        <w:rPr>
          <w:rFonts w:asciiTheme="minorHAnsi" w:hAnsiTheme="minorHAnsi" w:cstheme="minorHAnsi"/>
          <w:color w:val="auto"/>
        </w:rPr>
        <w:t xml:space="preserve">engagement </w:t>
      </w:r>
      <w:r w:rsidR="00DE0163">
        <w:rPr>
          <w:rFonts w:asciiTheme="minorHAnsi" w:hAnsiTheme="minorHAnsi" w:cstheme="minorHAnsi"/>
          <w:color w:val="auto"/>
        </w:rPr>
        <w:t xml:space="preserve">and gap analysis models proposed in the </w:t>
      </w:r>
      <w:r w:rsidR="0064278D">
        <w:rPr>
          <w:rFonts w:asciiTheme="minorHAnsi" w:hAnsiTheme="minorHAnsi" w:cstheme="minorHAnsi"/>
          <w:color w:val="auto"/>
        </w:rPr>
        <w:t>consultation</w:t>
      </w:r>
      <w:r w:rsidR="00DE0163">
        <w:rPr>
          <w:rFonts w:asciiTheme="minorHAnsi" w:hAnsiTheme="minorHAnsi" w:cstheme="minorHAnsi"/>
          <w:color w:val="auto"/>
        </w:rPr>
        <w:t xml:space="preserve"> paper suitably express Standards Australia’s current stakeholder base and opportunities for improvement</w:t>
      </w:r>
      <w:r w:rsidR="00842898">
        <w:rPr>
          <w:rFonts w:asciiTheme="minorHAnsi" w:hAnsiTheme="minorHAnsi" w:cstheme="minorHAnsi"/>
          <w:color w:val="auto"/>
        </w:rPr>
        <w:t xml:space="preserve"> therein</w:t>
      </w:r>
      <w:r w:rsidR="00DE0163">
        <w:rPr>
          <w:rFonts w:asciiTheme="minorHAnsi" w:hAnsiTheme="minorHAnsi" w:cstheme="minorHAnsi"/>
          <w:color w:val="auto"/>
        </w:rPr>
        <w:t>.</w:t>
      </w:r>
      <w:r w:rsidR="00C35C00">
        <w:rPr>
          <w:rFonts w:asciiTheme="minorHAnsi" w:hAnsiTheme="minorHAnsi" w:cstheme="minorHAnsi"/>
          <w:color w:val="auto"/>
        </w:rPr>
        <w:t xml:space="preserve"> </w:t>
      </w:r>
      <w:r w:rsidR="007E093D">
        <w:rPr>
          <w:rFonts w:asciiTheme="minorHAnsi" w:hAnsiTheme="minorHAnsi" w:cstheme="minorHAnsi"/>
          <w:color w:val="auto"/>
        </w:rPr>
        <w:t xml:space="preserve">We propose </w:t>
      </w:r>
      <w:r w:rsidR="0064278D">
        <w:rPr>
          <w:rFonts w:asciiTheme="minorHAnsi" w:hAnsiTheme="minorHAnsi" w:cstheme="minorHAnsi"/>
          <w:color w:val="auto"/>
        </w:rPr>
        <w:t>four</w:t>
      </w:r>
      <w:r w:rsidR="007E093D">
        <w:rPr>
          <w:rFonts w:asciiTheme="minorHAnsi" w:hAnsiTheme="minorHAnsi" w:cstheme="minorHAnsi"/>
          <w:color w:val="auto"/>
        </w:rPr>
        <w:t xml:space="preserve"> </w:t>
      </w:r>
      <w:r w:rsidR="003D7874">
        <w:rPr>
          <w:rFonts w:asciiTheme="minorHAnsi" w:hAnsiTheme="minorHAnsi" w:cstheme="minorHAnsi"/>
          <w:color w:val="auto"/>
        </w:rPr>
        <w:t>recommendations</w:t>
      </w:r>
      <w:r w:rsidR="007E093D">
        <w:rPr>
          <w:rFonts w:asciiTheme="minorHAnsi" w:hAnsiTheme="minorHAnsi" w:cstheme="minorHAnsi"/>
          <w:color w:val="auto"/>
        </w:rPr>
        <w:t xml:space="preserve"> to ensur</w:t>
      </w:r>
      <w:r w:rsidR="00DE0163">
        <w:rPr>
          <w:rFonts w:asciiTheme="minorHAnsi" w:hAnsiTheme="minorHAnsi" w:cstheme="minorHAnsi"/>
          <w:color w:val="auto"/>
        </w:rPr>
        <w:t>e</w:t>
      </w:r>
      <w:r w:rsidR="007E093D">
        <w:rPr>
          <w:rFonts w:asciiTheme="minorHAnsi" w:hAnsiTheme="minorHAnsi" w:cstheme="minorHAnsi"/>
          <w:color w:val="auto"/>
        </w:rPr>
        <w:t xml:space="preserve"> that Standards Australia’s governance system</w:t>
      </w:r>
      <w:r w:rsidR="000D70AE">
        <w:rPr>
          <w:rFonts w:asciiTheme="minorHAnsi" w:hAnsiTheme="minorHAnsi" w:cstheme="minorHAnsi"/>
          <w:color w:val="auto"/>
        </w:rPr>
        <w:t xml:space="preserve"> </w:t>
      </w:r>
      <w:r w:rsidR="008B5041">
        <w:rPr>
          <w:rFonts w:asciiTheme="minorHAnsi" w:hAnsiTheme="minorHAnsi" w:cstheme="minorHAnsi"/>
          <w:color w:val="auto"/>
        </w:rPr>
        <w:t xml:space="preserve">more </w:t>
      </w:r>
      <w:r w:rsidR="000D70AE">
        <w:rPr>
          <w:rFonts w:asciiTheme="minorHAnsi" w:hAnsiTheme="minorHAnsi" w:cstheme="minorHAnsi"/>
          <w:color w:val="auto"/>
        </w:rPr>
        <w:t>effectively incorporates consumers’ voices</w:t>
      </w:r>
      <w:r w:rsidR="00DE0163">
        <w:rPr>
          <w:rFonts w:asciiTheme="minorHAnsi" w:hAnsiTheme="minorHAnsi" w:cstheme="minorHAnsi"/>
          <w:color w:val="auto"/>
        </w:rPr>
        <w:t>. T</w:t>
      </w:r>
      <w:r w:rsidR="000D70AE">
        <w:rPr>
          <w:rFonts w:asciiTheme="minorHAnsi" w:hAnsiTheme="minorHAnsi" w:cstheme="minorHAnsi"/>
          <w:color w:val="auto"/>
        </w:rPr>
        <w:t>hese</w:t>
      </w:r>
      <w:r w:rsidR="00A906B2">
        <w:rPr>
          <w:rFonts w:asciiTheme="minorHAnsi" w:hAnsiTheme="minorHAnsi" w:cstheme="minorHAnsi"/>
          <w:color w:val="auto"/>
        </w:rPr>
        <w:t xml:space="preserve"> are </w:t>
      </w:r>
      <w:r w:rsidR="00DE0163">
        <w:rPr>
          <w:rFonts w:asciiTheme="minorHAnsi" w:hAnsiTheme="minorHAnsi" w:cstheme="minorHAnsi"/>
          <w:color w:val="auto"/>
        </w:rPr>
        <w:t>detailed</w:t>
      </w:r>
      <w:r w:rsidR="00A906B2">
        <w:rPr>
          <w:rFonts w:asciiTheme="minorHAnsi" w:hAnsiTheme="minorHAnsi" w:cstheme="minorHAnsi"/>
          <w:color w:val="auto"/>
        </w:rPr>
        <w:t xml:space="preserve"> below. </w:t>
      </w:r>
    </w:p>
    <w:p w14:paraId="574B4933" w14:textId="634424F2" w:rsidR="000D70AE" w:rsidRDefault="000D70AE" w:rsidP="00F96478">
      <w:pPr>
        <w:pStyle w:val="Heading2"/>
      </w:pPr>
      <w:r>
        <w:t xml:space="preserve">The Board should </w:t>
      </w:r>
      <w:r w:rsidR="008B5041">
        <w:t>include</w:t>
      </w:r>
      <w:r w:rsidR="009A38F8">
        <w:t xml:space="preserve"> </w:t>
      </w:r>
      <w:r>
        <w:t>one position for a Director with consumer experience</w:t>
      </w:r>
    </w:p>
    <w:p w14:paraId="453D2CC7" w14:textId="78A7245B" w:rsidR="006D403F" w:rsidRDefault="003D7874" w:rsidP="00F96478">
      <w:r>
        <w:t xml:space="preserve">All Australian Standards </w:t>
      </w:r>
      <w:r w:rsidR="00A75415">
        <w:t>affect the Australia</w:t>
      </w:r>
      <w:r w:rsidR="003D5859">
        <w:t>n</w:t>
      </w:r>
      <w:r w:rsidR="00A75415">
        <w:t xml:space="preserve"> general public. Many standards are directly related to issues consumers care about</w:t>
      </w:r>
      <w:r w:rsidR="003D5859">
        <w:t xml:space="preserve"> deeply</w:t>
      </w:r>
      <w:r w:rsidR="00A75415">
        <w:t>, like product safety, public health</w:t>
      </w:r>
      <w:r w:rsidR="003D5859">
        <w:t>, or natural disasters</w:t>
      </w:r>
      <w:r w:rsidR="00A75415">
        <w:t>.</w:t>
      </w:r>
      <w:r w:rsidR="003D5859" w:rsidRPr="003D5859">
        <w:t xml:space="preserve"> </w:t>
      </w:r>
      <w:r w:rsidR="003D5859">
        <w:t>To maintain its public interest status,</w:t>
      </w:r>
      <w:r w:rsidR="00A75415">
        <w:t xml:space="preserve"> </w:t>
      </w:r>
      <w:r w:rsidR="003D5859">
        <w:t>t</w:t>
      </w:r>
      <w:r w:rsidR="00A75415">
        <w:t>he Board of Standards Australia</w:t>
      </w:r>
      <w:r w:rsidR="003D5859">
        <w:t xml:space="preserve"> must</w:t>
      </w:r>
      <w:r w:rsidR="00A75415">
        <w:t xml:space="preserve"> reflect the diversity of its stakeholders and draw from a diverse range of skills and experience. It is for these reasons that we advocate that Standards Australia’s Constitution be updated to </w:t>
      </w:r>
      <w:r w:rsidR="003D5859">
        <w:t>mandate</w:t>
      </w:r>
      <w:r w:rsidR="002E699B">
        <w:t xml:space="preserve"> one Director</w:t>
      </w:r>
      <w:r w:rsidR="00A75415">
        <w:t xml:space="preserve"> </w:t>
      </w:r>
      <w:r w:rsidR="002E699B">
        <w:t xml:space="preserve">position </w:t>
      </w:r>
      <w:r w:rsidR="003D5859">
        <w:t>is filled by</w:t>
      </w:r>
      <w:r w:rsidR="002E699B">
        <w:t xml:space="preserve"> a person with experience in consumer issues or representation.</w:t>
      </w:r>
    </w:p>
    <w:p w14:paraId="3F2AB23E" w14:textId="6FC80823" w:rsidR="008B5041" w:rsidRPr="006D403F" w:rsidRDefault="008B5041" w:rsidP="00F96478">
      <w:r>
        <w:t>If not filled</w:t>
      </w:r>
      <w:r w:rsidR="009A38F8">
        <w:t xml:space="preserve"> through</w:t>
      </w:r>
      <w:r>
        <w:t xml:space="preserve"> election</w:t>
      </w:r>
      <w:r w:rsidR="009A38F8">
        <w:t>,</w:t>
      </w:r>
      <w:r>
        <w:t xml:space="preserve"> </w:t>
      </w:r>
      <w:r w:rsidR="009A38F8">
        <w:t>this</w:t>
      </w:r>
      <w:r>
        <w:t xml:space="preserve"> could be a vacancy filled through application of the existing co-options arrangements in the </w:t>
      </w:r>
      <w:r w:rsidR="009A38F8">
        <w:t>C</w:t>
      </w:r>
      <w:r>
        <w:t>onstitution.</w:t>
      </w:r>
    </w:p>
    <w:p w14:paraId="02A9B570" w14:textId="11EF90DB" w:rsidR="00842898" w:rsidRDefault="000D70AE" w:rsidP="00F96478">
      <w:pPr>
        <w:pStyle w:val="Heading2"/>
      </w:pPr>
      <w:r>
        <w:t>Standards Australia</w:t>
      </w:r>
      <w:r w:rsidR="008E03A3">
        <w:t>’s Membership</w:t>
      </w:r>
      <w:r>
        <w:t xml:space="preserve"> should be </w:t>
      </w:r>
      <w:r w:rsidR="00842898">
        <w:t>adjusted to support consumer participation</w:t>
      </w:r>
    </w:p>
    <w:p w14:paraId="77D4E25B" w14:textId="2261C12E" w:rsidR="00507364" w:rsidRDefault="00507364" w:rsidP="00F96478">
      <w:pPr>
        <w:spacing w:after="160"/>
      </w:pPr>
      <w:r>
        <w:t xml:space="preserve">Over the past ten years, </w:t>
      </w:r>
      <w:r w:rsidR="008B5041">
        <w:t>several</w:t>
      </w:r>
      <w:r w:rsidR="009A38F8">
        <w:t xml:space="preserve"> </w:t>
      </w:r>
      <w:r w:rsidR="008B5041">
        <w:t xml:space="preserve">new </w:t>
      </w:r>
      <w:r>
        <w:t>consumer organisations have been formed</w:t>
      </w:r>
      <w:r w:rsidR="008B5041">
        <w:t xml:space="preserve"> in Australia including Superannuation Consumers Australia, Energy Consumers Australia and Consumer Policy Research Centre in Victoria</w:t>
      </w:r>
      <w:r>
        <w:t xml:space="preserve">. </w:t>
      </w:r>
      <w:r w:rsidR="008B5041">
        <w:t xml:space="preserve">There are also many peak community sector organisations representing consumers already involved in standards who </w:t>
      </w:r>
      <w:r w:rsidR="004F41C2">
        <w:t>should be S</w:t>
      </w:r>
      <w:r w:rsidR="009A38F8">
        <w:t xml:space="preserve">tandards </w:t>
      </w:r>
      <w:r w:rsidR="004F41C2">
        <w:t>A</w:t>
      </w:r>
      <w:r w:rsidR="009A38F8">
        <w:t>ustralia</w:t>
      </w:r>
      <w:r w:rsidR="004F41C2">
        <w:t xml:space="preserve"> members.</w:t>
      </w:r>
      <w:r w:rsidR="009A38F8">
        <w:t xml:space="preserve"> However, only t</w:t>
      </w:r>
      <w:r w:rsidR="003D5859">
        <w:t>wo out of Standards Australia’s 75 member organisations represent consumer interests</w:t>
      </w:r>
      <w:r w:rsidR="009A38F8">
        <w:t>,</w:t>
      </w:r>
      <w:r w:rsidR="008B5041">
        <w:t xml:space="preserve"> which is very disappointing</w:t>
      </w:r>
      <w:r>
        <w:t>.</w:t>
      </w:r>
      <w:r w:rsidR="009A38F8">
        <w:t xml:space="preserve"> </w:t>
      </w:r>
      <w:r w:rsidR="003D5859">
        <w:t>This</w:t>
      </w:r>
      <w:r w:rsidR="008B5041">
        <w:t xml:space="preserve"> is reflected in the </w:t>
      </w:r>
      <w:r w:rsidR="003D5859">
        <w:t>under-representation of consumer perspectives</w:t>
      </w:r>
      <w:r w:rsidR="008E03A3">
        <w:t xml:space="preserve"> on issues to do with standardisation and</w:t>
      </w:r>
      <w:r w:rsidR="009A38F8">
        <w:t xml:space="preserve"> in</w:t>
      </w:r>
      <w:r w:rsidR="008E03A3">
        <w:t xml:space="preserve"> Standards Australia’s strategic direction. </w:t>
      </w:r>
      <w:r w:rsidR="003D5859">
        <w:t xml:space="preserve">ACCAN </w:t>
      </w:r>
      <w:r w:rsidR="008B5041">
        <w:t>strongly encourages</w:t>
      </w:r>
      <w:r w:rsidR="00044F02">
        <w:t xml:space="preserve"> </w:t>
      </w:r>
      <w:r w:rsidR="003D5859">
        <w:t xml:space="preserve">Standards Australia </w:t>
      </w:r>
      <w:r w:rsidR="008B5041">
        <w:t xml:space="preserve">to expand its consumer organisational </w:t>
      </w:r>
      <w:r w:rsidR="003D5859">
        <w:t>membership</w:t>
      </w:r>
      <w:r w:rsidR="008E03A3">
        <w:t xml:space="preserve"> through active recruitment of consumer organisations and through removing </w:t>
      </w:r>
      <w:r w:rsidR="008B5041">
        <w:t xml:space="preserve">any formal </w:t>
      </w:r>
      <w:r w:rsidR="008E03A3">
        <w:t>barriers to membership.</w:t>
      </w:r>
    </w:p>
    <w:p w14:paraId="5D0D1631" w14:textId="5B8F7422" w:rsidR="00507364" w:rsidRDefault="00507364" w:rsidP="00F96478">
      <w:pPr>
        <w:spacing w:after="160"/>
      </w:pPr>
      <w:r>
        <w:t>We urge Standards Australia to:</w:t>
      </w:r>
    </w:p>
    <w:p w14:paraId="1C43DE01" w14:textId="322CD2C8" w:rsidR="006D403F" w:rsidRDefault="00495C76" w:rsidP="00F96478">
      <w:pPr>
        <w:pStyle w:val="ListParagraph"/>
        <w:numPr>
          <w:ilvl w:val="0"/>
          <w:numId w:val="21"/>
        </w:numPr>
        <w:spacing w:after="160"/>
      </w:pPr>
      <w:r>
        <w:t>Increase or r</w:t>
      </w:r>
      <w:r w:rsidR="00507364">
        <w:t xml:space="preserve">emove the </w:t>
      </w:r>
      <w:r w:rsidR="008E03A3">
        <w:t>maximum number of consumer organisation</w:t>
      </w:r>
      <w:r w:rsidR="00507364">
        <w:t xml:space="preserve"> members. This limit </w:t>
      </w:r>
      <w:r w:rsidR="008E03A3">
        <w:t>currently sit</w:t>
      </w:r>
      <w:r w:rsidR="00507364">
        <w:t xml:space="preserve">s </w:t>
      </w:r>
      <w:r w:rsidR="008E03A3">
        <w:t>at</w:t>
      </w:r>
      <w:r w:rsidR="00507364">
        <w:t xml:space="preserve"> five</w:t>
      </w:r>
      <w:r w:rsidR="008E03A3">
        <w:t xml:space="preserve"> organisations, compared to the limit of 80 organisations representing industry</w:t>
      </w:r>
      <w:r w:rsidR="00507364">
        <w:t>.</w:t>
      </w:r>
      <w:r w:rsidR="008E03A3">
        <w:t xml:space="preserve"> </w:t>
      </w:r>
    </w:p>
    <w:p w14:paraId="6A51B352" w14:textId="56104737" w:rsidR="00507364" w:rsidRDefault="00507364" w:rsidP="00F96478">
      <w:pPr>
        <w:pStyle w:val="ListParagraph"/>
        <w:numPr>
          <w:ilvl w:val="0"/>
          <w:numId w:val="21"/>
        </w:numPr>
        <w:spacing w:after="160"/>
      </w:pPr>
      <w:r>
        <w:t xml:space="preserve">Actively recruit consumer organisations to become </w:t>
      </w:r>
      <w:r w:rsidR="008A7AFF">
        <w:t xml:space="preserve">members </w:t>
      </w:r>
      <w:r w:rsidR="0064278D">
        <w:t>of and Nominating Organisations for</w:t>
      </w:r>
      <w:r w:rsidR="008A7AFF">
        <w:t xml:space="preserve"> </w:t>
      </w:r>
      <w:r>
        <w:t>Standards Australia</w:t>
      </w:r>
      <w:r w:rsidR="0064278D">
        <w:t xml:space="preserve">. Standardisation </w:t>
      </w:r>
      <w:r w:rsidR="006B18BD">
        <w:t>a</w:t>
      </w:r>
      <w:r w:rsidR="008A7AFF">
        <w:t xml:space="preserve">reas where consumer organisations’ expertise could be leveraged </w:t>
      </w:r>
      <w:proofErr w:type="gramStart"/>
      <w:r w:rsidR="008A7AFF">
        <w:t>include:</w:t>
      </w:r>
      <w:proofErr w:type="gramEnd"/>
      <w:r w:rsidR="008A7AFF">
        <w:t xml:space="preserve"> energy; climate change; digital platforms; and issues affecting people with disability, older Australians, and Aboriginal and Torres Strait Islander consumers</w:t>
      </w:r>
      <w:r>
        <w:t>.</w:t>
      </w:r>
      <w:r w:rsidR="008A7AFF">
        <w:tab/>
      </w:r>
      <w:r>
        <w:t xml:space="preserve">  </w:t>
      </w:r>
    </w:p>
    <w:p w14:paraId="16F7D530" w14:textId="323D5EB4" w:rsidR="00DE0163" w:rsidRDefault="008A7AFF" w:rsidP="00F96478">
      <w:pPr>
        <w:spacing w:after="160"/>
      </w:pPr>
      <w:r>
        <w:t xml:space="preserve">It is essential that there is an </w:t>
      </w:r>
      <w:r w:rsidR="00DE0163">
        <w:t xml:space="preserve">equal spread of constituents </w:t>
      </w:r>
      <w:r>
        <w:t xml:space="preserve">amongst Standards </w:t>
      </w:r>
      <w:r w:rsidR="00546971">
        <w:t>Australia’s</w:t>
      </w:r>
      <w:r>
        <w:t xml:space="preserve"> membership and that these constituents are supported to participate at every level of Standards Australia’s governance.</w:t>
      </w:r>
      <w:r w:rsidR="004F41C2">
        <w:t xml:space="preserve"> ACCAN believes </w:t>
      </w:r>
      <w:r w:rsidR="00044F02">
        <w:t>a better</w:t>
      </w:r>
      <w:r w:rsidR="00C35C00">
        <w:t>-</w:t>
      </w:r>
      <w:r w:rsidR="00044F02">
        <w:t>balanced governance system could deliver wider standards</w:t>
      </w:r>
      <w:r w:rsidR="004F41C2">
        <w:t xml:space="preserve"> awareness </w:t>
      </w:r>
      <w:r w:rsidR="00044F02">
        <w:t>and i</w:t>
      </w:r>
      <w:r w:rsidR="004F41C2">
        <w:t>ncreased interest in committee membership.</w:t>
      </w:r>
    </w:p>
    <w:p w14:paraId="0B39B589" w14:textId="77777777" w:rsidR="00C35C00" w:rsidRDefault="008A7AFF" w:rsidP="00F96478">
      <w:r>
        <w:t>ACCAN recognises that a r</w:t>
      </w:r>
      <w:r w:rsidR="008E03A3">
        <w:t>estrictive membership</w:t>
      </w:r>
      <w:r>
        <w:t xml:space="preserve"> system</w:t>
      </w:r>
      <w:r w:rsidR="008E03A3">
        <w:t xml:space="preserve"> is not the sole </w:t>
      </w:r>
      <w:r w:rsidR="006B18BD">
        <w:t>explanation for</w:t>
      </w:r>
      <w:r>
        <w:t xml:space="preserve"> a historical lack of engagement with consumer organisations.</w:t>
      </w:r>
      <w:r w:rsidRPr="008A7AFF">
        <w:t xml:space="preserve"> </w:t>
      </w:r>
      <w:r w:rsidR="004E5673">
        <w:t xml:space="preserve">It is important that Standards Australia takes steps </w:t>
      </w:r>
    </w:p>
    <w:p w14:paraId="5BFD217F" w14:textId="77777777" w:rsidR="00C35C00" w:rsidRDefault="00C35C00" w:rsidP="00F96478"/>
    <w:p w14:paraId="5BA82B28" w14:textId="3FF603D0" w:rsidR="00DE0163" w:rsidRPr="00DE0163" w:rsidRDefault="004E5673" w:rsidP="00F96478">
      <w:r>
        <w:t xml:space="preserve">to inform and educate consumers and consumer organisations about the importance of </w:t>
      </w:r>
      <w:proofErr w:type="gramStart"/>
      <w:r>
        <w:t>standardisation, and</w:t>
      </w:r>
      <w:proofErr w:type="gramEnd"/>
      <w:r>
        <w:t xml:space="preserve"> promote</w:t>
      </w:r>
      <w:r w:rsidR="006B18BD">
        <w:t>s</w:t>
      </w:r>
      <w:r>
        <w:t xml:space="preserve"> standards awareness among these groups. Without an understanding</w:t>
      </w:r>
      <w:r w:rsidR="00F96478">
        <w:t xml:space="preserve"> </w:t>
      </w:r>
      <w:r>
        <w:t xml:space="preserve">of </w:t>
      </w:r>
      <w:r w:rsidR="00A322DE">
        <w:t>the</w:t>
      </w:r>
      <w:r>
        <w:t xml:space="preserve"> standardisation </w:t>
      </w:r>
      <w:r w:rsidR="00A322DE">
        <w:t xml:space="preserve">process and why it </w:t>
      </w:r>
      <w:r>
        <w:t xml:space="preserve">is important, it will be difficult to attract </w:t>
      </w:r>
      <w:r w:rsidR="00A322DE">
        <w:t>and retain</w:t>
      </w:r>
      <w:r w:rsidR="00C35C00">
        <w:t xml:space="preserve"> </w:t>
      </w:r>
      <w:r>
        <w:t xml:space="preserve">consumer engagement. Consumer organisations’ capacity to </w:t>
      </w:r>
      <w:r w:rsidR="00A322DE">
        <w:t>be involved in</w:t>
      </w:r>
      <w:r>
        <w:t xml:space="preserve"> issues of standardisation is </w:t>
      </w:r>
      <w:r w:rsidR="00A322DE">
        <w:t xml:space="preserve">also </w:t>
      </w:r>
      <w:r>
        <w:t xml:space="preserve">curtailed by resource constraints, which will be discussed below.  </w:t>
      </w:r>
    </w:p>
    <w:p w14:paraId="2EF013C8" w14:textId="4A599C97" w:rsidR="000D70AE" w:rsidRDefault="000D70AE" w:rsidP="00F96478">
      <w:pPr>
        <w:pStyle w:val="Heading2"/>
      </w:pPr>
      <w:r>
        <w:t>Standards Australia should commit adequate funding to consumer representation</w:t>
      </w:r>
    </w:p>
    <w:p w14:paraId="2474FF6E" w14:textId="3D758E20" w:rsidR="00DE0163" w:rsidRDefault="00546971" w:rsidP="00F96478">
      <w:r>
        <w:t>ACCAN commends Standards Australia for its commitment to resourc</w:t>
      </w:r>
      <w:r w:rsidR="000420A8">
        <w:t>ing</w:t>
      </w:r>
      <w:r>
        <w:t xml:space="preserve"> consumer representati</w:t>
      </w:r>
      <w:r w:rsidR="000420A8">
        <w:t>on</w:t>
      </w:r>
      <w:r>
        <w:t xml:space="preserve"> on standards committees</w:t>
      </w:r>
      <w:r w:rsidR="00495C76">
        <w:t xml:space="preserve"> through the CFA Standards Project</w:t>
      </w:r>
      <w:r>
        <w:t>. Th</w:t>
      </w:r>
      <w:r w:rsidR="000420A8">
        <w:t>is</w:t>
      </w:r>
      <w:r w:rsidR="007570A2">
        <w:t xml:space="preserve"> funding</w:t>
      </w:r>
      <w:r w:rsidR="000420A8">
        <w:t xml:space="preserve"> supports consumer voices in Standards Australia’s governance and strategic direction. </w:t>
      </w:r>
      <w:r w:rsidR="00495C76">
        <w:t xml:space="preserve">We note that in recent years, funding for the CFA Standards Project has been decreasing, </w:t>
      </w:r>
      <w:r w:rsidR="00D27680">
        <w:t>contributing to</w:t>
      </w:r>
      <w:r w:rsidR="00495C76">
        <w:t xml:space="preserve"> significant</w:t>
      </w:r>
      <w:r w:rsidR="00D27680">
        <w:t xml:space="preserve"> operational</w:t>
      </w:r>
      <w:r w:rsidR="00495C76">
        <w:t xml:space="preserve"> constraints</w:t>
      </w:r>
      <w:r w:rsidR="00D27680">
        <w:t xml:space="preserve">. </w:t>
      </w:r>
      <w:r w:rsidR="007570A2">
        <w:t xml:space="preserve">Funding for consumer representation on standards committees </w:t>
      </w:r>
      <w:r w:rsidR="00D27680">
        <w:t xml:space="preserve">must </w:t>
      </w:r>
      <w:r w:rsidR="007570A2">
        <w:t xml:space="preserve">continue at a level appropriate to the needs of </w:t>
      </w:r>
      <w:r w:rsidR="00D27680">
        <w:t xml:space="preserve">those </w:t>
      </w:r>
      <w:r w:rsidR="007570A2">
        <w:t xml:space="preserve">committees. Should Standards Australia welcome more consumer organisations as </w:t>
      </w:r>
      <w:r w:rsidR="0064278D">
        <w:t>Members and Nominating Organisations</w:t>
      </w:r>
      <w:r w:rsidR="007570A2">
        <w:t xml:space="preserve">, it should consider expanding its </w:t>
      </w:r>
      <w:r w:rsidR="006B18BD">
        <w:t xml:space="preserve">consumer representation </w:t>
      </w:r>
      <w:r w:rsidR="007570A2">
        <w:t>resourcing</w:t>
      </w:r>
      <w:r w:rsidR="00D27680">
        <w:t xml:space="preserve"> proportionately</w:t>
      </w:r>
      <w:r w:rsidR="006B18BD">
        <w:t>.</w:t>
      </w:r>
    </w:p>
    <w:p w14:paraId="0C1B757E" w14:textId="6E5333D0" w:rsidR="00DE0163" w:rsidRDefault="00546971" w:rsidP="00F96478">
      <w:pPr>
        <w:pStyle w:val="Heading2"/>
      </w:pPr>
      <w:r>
        <w:t>Some</w:t>
      </w:r>
      <w:r w:rsidR="00DE0163">
        <w:t xml:space="preserve"> </w:t>
      </w:r>
      <w:r>
        <w:t>improvements</w:t>
      </w:r>
      <w:r w:rsidR="00DE0163">
        <w:t xml:space="preserve"> </w:t>
      </w:r>
      <w:r>
        <w:t xml:space="preserve">to transparency </w:t>
      </w:r>
      <w:r w:rsidR="00DE0163">
        <w:t>should be put in place</w:t>
      </w:r>
    </w:p>
    <w:p w14:paraId="208B5244" w14:textId="08638669" w:rsidR="00F42280" w:rsidRDefault="00546971" w:rsidP="00F96478">
      <w:r>
        <w:t xml:space="preserve">There are </w:t>
      </w:r>
      <w:proofErr w:type="gramStart"/>
      <w:r>
        <w:t>a number of</w:t>
      </w:r>
      <w:proofErr w:type="gramEnd"/>
      <w:r>
        <w:t xml:space="preserve"> areas where </w:t>
      </w:r>
      <w:r w:rsidR="008A7AFF">
        <w:t xml:space="preserve">Standards Australia </w:t>
      </w:r>
      <w:r>
        <w:t>could improve transparency in its governance, for example:</w:t>
      </w:r>
    </w:p>
    <w:p w14:paraId="6D282CD4" w14:textId="202190C8" w:rsidR="00546971" w:rsidRDefault="00546971" w:rsidP="00F96478">
      <w:pPr>
        <w:pStyle w:val="ListParagraph"/>
        <w:numPr>
          <w:ilvl w:val="0"/>
          <w:numId w:val="19"/>
        </w:numPr>
      </w:pPr>
      <w:r>
        <w:t>The process for becoming a</w:t>
      </w:r>
      <w:r w:rsidR="006B18BD">
        <w:t>n organisational</w:t>
      </w:r>
      <w:r>
        <w:t xml:space="preserve"> member,</w:t>
      </w:r>
    </w:p>
    <w:p w14:paraId="4F49802C" w14:textId="0F658B85" w:rsidR="00546971" w:rsidRDefault="00546971" w:rsidP="00F96478">
      <w:pPr>
        <w:pStyle w:val="ListParagraph"/>
        <w:numPr>
          <w:ilvl w:val="0"/>
          <w:numId w:val="19"/>
        </w:numPr>
      </w:pPr>
      <w:r>
        <w:t xml:space="preserve">The names of Councillors and the organisations they represent, </w:t>
      </w:r>
    </w:p>
    <w:p w14:paraId="45A61780" w14:textId="355DA5CB" w:rsidR="00546971" w:rsidRDefault="000420A8" w:rsidP="00F96478">
      <w:pPr>
        <w:pStyle w:val="ListParagraph"/>
        <w:numPr>
          <w:ilvl w:val="0"/>
          <w:numId w:val="19"/>
        </w:numPr>
      </w:pPr>
      <w:r>
        <w:t xml:space="preserve">The process for electing representations to Board committees. </w:t>
      </w:r>
    </w:p>
    <w:p w14:paraId="64AE2487" w14:textId="44B2EAA6" w:rsidR="000420A8" w:rsidRDefault="000420A8" w:rsidP="00F96478">
      <w:r>
        <w:t xml:space="preserve">Transparency improvements give Standards Australia’s Membership confidence in its decision-making and its representativeness. </w:t>
      </w:r>
    </w:p>
    <w:p w14:paraId="1415293E" w14:textId="77777777" w:rsidR="00CC62A2" w:rsidRDefault="00CC62A2" w:rsidP="00F96478">
      <w:pPr>
        <w:pStyle w:val="Heading2"/>
      </w:pPr>
      <w:r>
        <w:t>Other comments</w:t>
      </w:r>
    </w:p>
    <w:p w14:paraId="0ADBD969" w14:textId="232A4F07" w:rsidR="00CC62A2" w:rsidRDefault="00CC62A2" w:rsidP="00F96478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Standards Australia’s Constitution document is inaccessible to people who use screen readers, as it</w:t>
      </w:r>
      <w:r w:rsidR="006B18BD">
        <w:rPr>
          <w:rFonts w:asciiTheme="minorHAnsi" w:hAnsiTheme="minorHAnsi" w:cstheme="minorHAnsi"/>
          <w:color w:val="auto"/>
        </w:rPr>
        <w:t xml:space="preserve"> is</w:t>
      </w:r>
      <w:r>
        <w:rPr>
          <w:rFonts w:asciiTheme="minorHAnsi" w:hAnsiTheme="minorHAnsi" w:cstheme="minorHAnsi"/>
          <w:color w:val="auto"/>
        </w:rPr>
        <w:t xml:space="preserve"> a scanned hard copy document rather than a tagged PDF or Word document. Given that so many Australian Standards pertain to products, services and systems relevant to people with disability, this is disappointing. </w:t>
      </w:r>
      <w:r w:rsidR="0064278D">
        <w:rPr>
          <w:rFonts w:asciiTheme="minorHAnsi" w:hAnsiTheme="minorHAnsi" w:cstheme="minorHAnsi"/>
          <w:color w:val="auto"/>
        </w:rPr>
        <w:t>We stress the importance of providing</w:t>
      </w:r>
      <w:r w:rsidR="006B18BD">
        <w:rPr>
          <w:rFonts w:asciiTheme="minorHAnsi" w:hAnsiTheme="minorHAnsi" w:cstheme="minorHAnsi"/>
          <w:color w:val="auto"/>
        </w:rPr>
        <w:t xml:space="preserve"> appropriate supports to</w:t>
      </w:r>
      <w:r w:rsidR="0064278D">
        <w:rPr>
          <w:rFonts w:asciiTheme="minorHAnsi" w:hAnsiTheme="minorHAnsi" w:cstheme="minorHAnsi"/>
          <w:color w:val="auto"/>
        </w:rPr>
        <w:t xml:space="preserve"> </w:t>
      </w:r>
      <w:r w:rsidR="006B18BD">
        <w:rPr>
          <w:rFonts w:asciiTheme="minorHAnsi" w:hAnsiTheme="minorHAnsi" w:cstheme="minorHAnsi"/>
          <w:color w:val="auto"/>
        </w:rPr>
        <w:t xml:space="preserve">people with disability who interact with Standards Australia. </w:t>
      </w:r>
      <w:r w:rsidR="0064278D">
        <w:rPr>
          <w:rFonts w:asciiTheme="minorHAnsi" w:hAnsiTheme="minorHAnsi" w:cstheme="minorHAnsi"/>
          <w:color w:val="auto"/>
        </w:rPr>
        <w:t xml:space="preserve">This includes providing </w:t>
      </w:r>
      <w:proofErr w:type="spellStart"/>
      <w:r w:rsidR="0064278D">
        <w:rPr>
          <w:rFonts w:asciiTheme="minorHAnsi" w:hAnsiTheme="minorHAnsi" w:cstheme="minorHAnsi"/>
          <w:color w:val="auto"/>
        </w:rPr>
        <w:t>Auslan</w:t>
      </w:r>
      <w:proofErr w:type="spellEnd"/>
      <w:r w:rsidR="0064278D">
        <w:rPr>
          <w:rFonts w:asciiTheme="minorHAnsi" w:hAnsiTheme="minorHAnsi" w:cstheme="minorHAnsi"/>
          <w:color w:val="auto"/>
        </w:rPr>
        <w:t xml:space="preserve"> interpreters</w:t>
      </w:r>
      <w:r w:rsidR="006B18BD">
        <w:rPr>
          <w:rFonts w:asciiTheme="minorHAnsi" w:hAnsiTheme="minorHAnsi" w:cstheme="minorHAnsi"/>
          <w:color w:val="auto"/>
        </w:rPr>
        <w:t xml:space="preserve">, </w:t>
      </w:r>
      <w:r w:rsidR="0064278D">
        <w:rPr>
          <w:rFonts w:asciiTheme="minorHAnsi" w:hAnsiTheme="minorHAnsi" w:cstheme="minorHAnsi"/>
          <w:color w:val="auto"/>
        </w:rPr>
        <w:t>closed captioning</w:t>
      </w:r>
      <w:r w:rsidR="006B18BD">
        <w:rPr>
          <w:rFonts w:asciiTheme="minorHAnsi" w:hAnsiTheme="minorHAnsi" w:cstheme="minorHAnsi"/>
          <w:color w:val="auto"/>
        </w:rPr>
        <w:t>, and audio description</w:t>
      </w:r>
      <w:r w:rsidR="0064278D">
        <w:rPr>
          <w:rFonts w:asciiTheme="minorHAnsi" w:hAnsiTheme="minorHAnsi" w:cstheme="minorHAnsi"/>
          <w:color w:val="auto"/>
        </w:rPr>
        <w:t xml:space="preserve"> whe</w:t>
      </w:r>
      <w:r w:rsidR="006B18BD">
        <w:rPr>
          <w:rFonts w:asciiTheme="minorHAnsi" w:hAnsiTheme="minorHAnsi" w:cstheme="minorHAnsi"/>
          <w:color w:val="auto"/>
        </w:rPr>
        <w:t>re needed</w:t>
      </w:r>
      <w:r w:rsidR="0064278D">
        <w:rPr>
          <w:rFonts w:asciiTheme="minorHAnsi" w:hAnsiTheme="minorHAnsi" w:cstheme="minorHAnsi"/>
          <w:color w:val="auto"/>
        </w:rPr>
        <w:t xml:space="preserve">, and ensuring all documents are accessible to people using screen readers.  </w:t>
      </w:r>
    </w:p>
    <w:p w14:paraId="6CDBD5DE" w14:textId="3308FDEF" w:rsidR="00CC62A2" w:rsidRDefault="007570A2" w:rsidP="00F96478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ACCAN</w:t>
      </w:r>
      <w:r w:rsidR="00CC62A2">
        <w:rPr>
          <w:rFonts w:asciiTheme="minorHAnsi" w:hAnsiTheme="minorHAnsi" w:cstheme="minorHAnsi"/>
          <w:color w:val="auto"/>
        </w:rPr>
        <w:t xml:space="preserve"> also</w:t>
      </w:r>
      <w:r>
        <w:rPr>
          <w:rFonts w:asciiTheme="minorHAnsi" w:hAnsiTheme="minorHAnsi" w:cstheme="minorHAnsi"/>
          <w:color w:val="auto"/>
        </w:rPr>
        <w:t xml:space="preserve"> wishes to</w:t>
      </w:r>
      <w:r w:rsidR="00CC62A2">
        <w:rPr>
          <w:rFonts w:asciiTheme="minorHAnsi" w:hAnsiTheme="minorHAnsi" w:cstheme="minorHAnsi"/>
          <w:color w:val="auto"/>
        </w:rPr>
        <w:t xml:space="preserve"> highlight</w:t>
      </w:r>
      <w:r w:rsidR="004F41C2">
        <w:rPr>
          <w:rFonts w:asciiTheme="minorHAnsi" w:hAnsiTheme="minorHAnsi" w:cstheme="minorHAnsi"/>
          <w:color w:val="auto"/>
        </w:rPr>
        <w:t xml:space="preserve"> its concern</w:t>
      </w:r>
      <w:r w:rsidR="00CC62A2">
        <w:rPr>
          <w:rFonts w:asciiTheme="minorHAnsi" w:hAnsiTheme="minorHAnsi" w:cstheme="minorHAnsi"/>
          <w:color w:val="auto"/>
        </w:rPr>
        <w:t xml:space="preserve"> </w:t>
      </w:r>
      <w:r w:rsidR="004F41C2">
        <w:rPr>
          <w:rFonts w:asciiTheme="minorHAnsi" w:hAnsiTheme="minorHAnsi" w:cstheme="minorHAnsi"/>
          <w:color w:val="auto"/>
        </w:rPr>
        <w:t xml:space="preserve">that apart from ACCAN and </w:t>
      </w:r>
      <w:r w:rsidR="00044F02">
        <w:rPr>
          <w:rFonts w:asciiTheme="minorHAnsi" w:hAnsiTheme="minorHAnsi" w:cstheme="minorHAnsi"/>
          <w:color w:val="auto"/>
        </w:rPr>
        <w:t>CHOICE</w:t>
      </w:r>
      <w:r w:rsidR="004F41C2">
        <w:rPr>
          <w:rFonts w:asciiTheme="minorHAnsi" w:hAnsiTheme="minorHAnsi" w:cstheme="minorHAnsi"/>
          <w:color w:val="auto"/>
        </w:rPr>
        <w:t xml:space="preserve">, consumer organisations have not been </w:t>
      </w:r>
      <w:r w:rsidR="00C35C00">
        <w:rPr>
          <w:rFonts w:asciiTheme="minorHAnsi" w:hAnsiTheme="minorHAnsi" w:cstheme="minorHAnsi"/>
          <w:color w:val="auto"/>
        </w:rPr>
        <w:t xml:space="preserve">invited to </w:t>
      </w:r>
      <w:r w:rsidR="004F41C2">
        <w:rPr>
          <w:rFonts w:asciiTheme="minorHAnsi" w:hAnsiTheme="minorHAnsi" w:cstheme="minorHAnsi"/>
          <w:color w:val="auto"/>
        </w:rPr>
        <w:t>consult</w:t>
      </w:r>
      <w:r w:rsidR="00C35C00">
        <w:rPr>
          <w:rFonts w:asciiTheme="minorHAnsi" w:hAnsiTheme="minorHAnsi" w:cstheme="minorHAnsi"/>
          <w:color w:val="auto"/>
        </w:rPr>
        <w:t xml:space="preserve"> with</w:t>
      </w:r>
      <w:r w:rsidR="004F41C2">
        <w:rPr>
          <w:rFonts w:asciiTheme="minorHAnsi" w:hAnsiTheme="minorHAnsi" w:cstheme="minorHAnsi"/>
          <w:color w:val="auto"/>
        </w:rPr>
        <w:t xml:space="preserve"> this current review process because they are not </w:t>
      </w:r>
      <w:r w:rsidR="003D7874">
        <w:rPr>
          <w:rFonts w:asciiTheme="minorHAnsi" w:hAnsiTheme="minorHAnsi" w:cstheme="minorHAnsi"/>
          <w:color w:val="auto"/>
        </w:rPr>
        <w:t>member of Standards Australia</w:t>
      </w:r>
      <w:r w:rsidR="00CC62A2">
        <w:rPr>
          <w:rFonts w:asciiTheme="minorHAnsi" w:hAnsiTheme="minorHAnsi" w:cstheme="minorHAnsi"/>
          <w:color w:val="auto"/>
        </w:rPr>
        <w:t>.</w:t>
      </w:r>
      <w:r w:rsidR="004F41C2">
        <w:rPr>
          <w:rFonts w:asciiTheme="minorHAnsi" w:hAnsiTheme="minorHAnsi" w:cstheme="minorHAnsi"/>
          <w:color w:val="auto"/>
        </w:rPr>
        <w:t xml:space="preserve"> At the very least</w:t>
      </w:r>
      <w:r w:rsidR="00C35C00">
        <w:rPr>
          <w:rFonts w:asciiTheme="minorHAnsi" w:hAnsiTheme="minorHAnsi" w:cstheme="minorHAnsi"/>
          <w:color w:val="auto"/>
        </w:rPr>
        <w:t>,</w:t>
      </w:r>
      <w:r w:rsidR="004F41C2">
        <w:rPr>
          <w:rFonts w:asciiTheme="minorHAnsi" w:hAnsiTheme="minorHAnsi" w:cstheme="minorHAnsi"/>
          <w:color w:val="auto"/>
        </w:rPr>
        <w:t xml:space="preserve"> we would strongly urge Standards Australia</w:t>
      </w:r>
      <w:r w:rsidR="00044F02">
        <w:rPr>
          <w:rFonts w:asciiTheme="minorHAnsi" w:hAnsiTheme="minorHAnsi" w:cstheme="minorHAnsi"/>
          <w:color w:val="auto"/>
        </w:rPr>
        <w:t xml:space="preserve"> extends membership to </w:t>
      </w:r>
      <w:r w:rsidR="004F41C2">
        <w:rPr>
          <w:rFonts w:asciiTheme="minorHAnsi" w:hAnsiTheme="minorHAnsi" w:cstheme="minorHAnsi"/>
          <w:color w:val="auto"/>
        </w:rPr>
        <w:t>CFA without delay.</w:t>
      </w:r>
      <w:r w:rsidR="00CC62A2">
        <w:rPr>
          <w:rFonts w:asciiTheme="minorHAnsi" w:hAnsiTheme="minorHAnsi" w:cstheme="minorHAnsi"/>
          <w:color w:val="auto"/>
        </w:rPr>
        <w:t xml:space="preserve"> </w:t>
      </w:r>
    </w:p>
    <w:p w14:paraId="6D35BC23" w14:textId="77777777" w:rsidR="00C35C00" w:rsidRDefault="00C35C00" w:rsidP="00F96478">
      <w:pPr>
        <w:pStyle w:val="BodyText1"/>
        <w:rPr>
          <w:rFonts w:asciiTheme="minorHAnsi" w:hAnsiTheme="minorHAnsi" w:cstheme="minorHAnsi"/>
          <w:color w:val="auto"/>
        </w:rPr>
      </w:pPr>
    </w:p>
    <w:p w14:paraId="546BB1D8" w14:textId="77777777" w:rsidR="00C35C00" w:rsidRDefault="00C35C00" w:rsidP="00F96478">
      <w:pPr>
        <w:pStyle w:val="BodyText1"/>
        <w:rPr>
          <w:rFonts w:asciiTheme="minorHAnsi" w:hAnsiTheme="minorHAnsi" w:cstheme="minorHAnsi"/>
          <w:color w:val="auto"/>
        </w:rPr>
      </w:pPr>
    </w:p>
    <w:p w14:paraId="08A9A98A" w14:textId="77777777" w:rsidR="00C35C00" w:rsidRDefault="00C35C00" w:rsidP="00F96478">
      <w:pPr>
        <w:pStyle w:val="BodyText1"/>
        <w:rPr>
          <w:rFonts w:asciiTheme="minorHAnsi" w:hAnsiTheme="minorHAnsi" w:cstheme="minorHAnsi"/>
          <w:color w:val="auto"/>
        </w:rPr>
      </w:pPr>
    </w:p>
    <w:p w14:paraId="130964CD" w14:textId="77777777" w:rsidR="00C35C00" w:rsidRDefault="00C35C00" w:rsidP="00F96478">
      <w:pPr>
        <w:pStyle w:val="BodyText1"/>
        <w:rPr>
          <w:rFonts w:asciiTheme="minorHAnsi" w:hAnsiTheme="minorHAnsi" w:cstheme="minorHAnsi"/>
          <w:color w:val="auto"/>
        </w:rPr>
      </w:pPr>
    </w:p>
    <w:p w14:paraId="244D5611" w14:textId="58EA274E" w:rsidR="00A322DE" w:rsidRDefault="00A322DE" w:rsidP="00F96478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ACCAN thanks Standards Australia once more for welcoming feedback </w:t>
      </w:r>
      <w:r w:rsidR="00C35C00">
        <w:rPr>
          <w:rFonts w:asciiTheme="minorHAnsi" w:hAnsiTheme="minorHAnsi" w:cstheme="minorHAnsi"/>
          <w:color w:val="auto"/>
        </w:rPr>
        <w:t>through</w:t>
      </w:r>
      <w:bookmarkStart w:id="1" w:name="_GoBack"/>
      <w:bookmarkEnd w:id="1"/>
      <w:r>
        <w:rPr>
          <w:rFonts w:asciiTheme="minorHAnsi" w:hAnsiTheme="minorHAnsi" w:cstheme="minorHAnsi"/>
          <w:color w:val="auto"/>
        </w:rPr>
        <w:t xml:space="preserve"> its Corporate Governance Review. If you </w:t>
      </w:r>
      <w:r w:rsidR="0050762D">
        <w:rPr>
          <w:rFonts w:asciiTheme="minorHAnsi" w:hAnsiTheme="minorHAnsi" w:cstheme="minorHAnsi"/>
          <w:color w:val="auto"/>
        </w:rPr>
        <w:t xml:space="preserve">would like to discuss our position further, please get in touch at </w:t>
      </w:r>
      <w:hyperlink r:id="rId8" w:history="1">
        <w:r w:rsidR="0050762D" w:rsidRPr="00601D05">
          <w:rPr>
            <w:rStyle w:val="Hyperlink"/>
            <w:rFonts w:asciiTheme="minorHAnsi" w:hAnsiTheme="minorHAnsi" w:cstheme="minorHAnsi"/>
          </w:rPr>
          <w:t>Rebekah.Sarkoezy@accan.org.au</w:t>
        </w:r>
      </w:hyperlink>
      <w:r w:rsidR="0050762D">
        <w:rPr>
          <w:rFonts w:asciiTheme="minorHAnsi" w:hAnsiTheme="minorHAnsi" w:cstheme="minorHAnsi"/>
          <w:color w:val="auto"/>
        </w:rPr>
        <w:t xml:space="preserve"> or on (02) 9288 400. </w:t>
      </w:r>
    </w:p>
    <w:p w14:paraId="6D546728" w14:textId="77777777" w:rsidR="002C43DE" w:rsidRDefault="002C43DE" w:rsidP="00F96478">
      <w:pPr>
        <w:pStyle w:val="BodyText1"/>
        <w:rPr>
          <w:rFonts w:asciiTheme="minorHAnsi" w:hAnsiTheme="minorHAnsi" w:cstheme="minorHAnsi"/>
          <w:color w:val="auto"/>
        </w:rPr>
      </w:pPr>
    </w:p>
    <w:p w14:paraId="1B5DF310" w14:textId="4C04C05C" w:rsidR="0050762D" w:rsidRDefault="0050762D" w:rsidP="00F96478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Sincerely</w:t>
      </w:r>
    </w:p>
    <w:p w14:paraId="3EA975F2" w14:textId="77777777" w:rsidR="002C43DE" w:rsidRDefault="002C43DE" w:rsidP="00F96478">
      <w:pPr>
        <w:pStyle w:val="BodyText1"/>
        <w:rPr>
          <w:rFonts w:asciiTheme="minorHAnsi" w:hAnsiTheme="minorHAnsi" w:cstheme="minorHAnsi"/>
          <w:color w:val="auto"/>
        </w:rPr>
      </w:pPr>
    </w:p>
    <w:p w14:paraId="1E50B118" w14:textId="5A064C49" w:rsidR="0050762D" w:rsidRDefault="0050762D" w:rsidP="00F96478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Rebekah Sarkoezy</w:t>
      </w:r>
      <w:r>
        <w:rPr>
          <w:rFonts w:asciiTheme="minorHAnsi" w:hAnsiTheme="minorHAnsi" w:cstheme="minorHAnsi"/>
          <w:color w:val="auto"/>
        </w:rPr>
        <w:br/>
        <w:t>Policy Officer</w:t>
      </w:r>
    </w:p>
    <w:sectPr w:rsidR="0050762D" w:rsidSect="000D75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103F5" w14:textId="77777777" w:rsidR="0009361B" w:rsidRDefault="0009361B" w:rsidP="00C7127B">
      <w:pPr>
        <w:spacing w:after="0" w:line="240" w:lineRule="auto"/>
      </w:pPr>
      <w:r>
        <w:separator/>
      </w:r>
    </w:p>
  </w:endnote>
  <w:endnote w:type="continuationSeparator" w:id="0">
    <w:p w14:paraId="30B5DE30" w14:textId="77777777" w:rsidR="0009361B" w:rsidRDefault="0009361B" w:rsidP="00C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C021" w14:textId="77777777" w:rsidR="000D7545" w:rsidRPr="00E05115" w:rsidRDefault="000D7545" w:rsidP="000D7545">
    <w:pPr>
      <w:spacing w:after="0"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>
      <w:rPr>
        <w:noProof/>
      </w:rPr>
      <w:t>2</w:t>
    </w:r>
    <w:r w:rsidRPr="00C4251E">
      <w:rPr>
        <w:noProof/>
      </w:rPr>
      <w:fldChar w:fldCharType="end"/>
    </w:r>
  </w:p>
  <w:p w14:paraId="3B2E8370" w14:textId="77777777" w:rsidR="000D7545" w:rsidRDefault="000D7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A074" w14:textId="77777777" w:rsidR="00C7127B" w:rsidRDefault="00C7127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D2030CC" wp14:editId="46FCCF23">
              <wp:simplePos x="0" y="0"/>
              <wp:positionH relativeFrom="column">
                <wp:posOffset>-624840</wp:posOffset>
              </wp:positionH>
              <wp:positionV relativeFrom="paragraph">
                <wp:posOffset>-759460</wp:posOffset>
              </wp:positionV>
              <wp:extent cx="6971664" cy="1473199"/>
              <wp:effectExtent l="0" t="0" r="0" b="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473199"/>
                        <a:chOff x="-49543" y="-160097"/>
                        <a:chExt cx="6971664" cy="13826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160097"/>
                          <a:ext cx="6971664" cy="1382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34110" w14:textId="77777777"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Australian Communications Consumer Action Network (ACCAN)</w:t>
                            </w:r>
                          </w:p>
                          <w:p w14:paraId="7103EA5C" w14:textId="77777777" w:rsidR="00C7127B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  <w:r w:rsidRPr="00E05115">
                              <w:rPr>
                                <w:i/>
                                <w:color w:val="23B0E6"/>
                              </w:rPr>
                              <w:t xml:space="preserve">Australia’s peak </w:t>
                            </w:r>
                            <w:r>
                              <w:rPr>
                                <w:i/>
                                <w:color w:val="23B0E6"/>
                              </w:rPr>
                              <w:t>body representing communications consumers</w:t>
                            </w:r>
                          </w:p>
                          <w:p w14:paraId="3E42CCD3" w14:textId="77777777" w:rsidR="00C7127B" w:rsidRPr="00E05115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</w:p>
                          <w:p w14:paraId="23B888CE" w14:textId="77777777" w:rsidR="00C7127B" w:rsidRDefault="00C7127B" w:rsidP="00C7127B">
                            <w:pPr>
                              <w:spacing w:after="0"/>
                            </w:pPr>
                            <w:r>
                              <w:t>PO Box 639, Broadway NSW 2007</w:t>
                            </w:r>
                          </w:p>
                          <w:p w14:paraId="79650B9E" w14:textId="77777777" w:rsidR="00C7127B" w:rsidRDefault="00C7127B" w:rsidP="00C7127B">
                            <w:pPr>
                              <w:spacing w:after="0"/>
                            </w:pPr>
                            <w:r>
                              <w:t xml:space="preserve">Tel: (02) 9288 4000 | Fax: (02) 9288 4019 | Contact us through the </w:t>
                            </w:r>
                            <w:hyperlink r:id="rId1" w:history="1">
                              <w:r w:rsidRPr="00FE6EAF">
                                <w:rPr>
                                  <w:rStyle w:val="Hyperlink"/>
                                </w:rPr>
                                <w:t>National Relay Service</w:t>
                              </w:r>
                            </w:hyperlink>
                          </w:p>
                          <w:p w14:paraId="347BA2DC" w14:textId="77777777"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www.accan.org.au | info@accan.org.au | twitter: @ACCAN_AU</w:t>
                            </w:r>
                            <w:r>
                              <w:rPr>
                                <w:color w:val="23B0E6"/>
                              </w:rPr>
                              <w:t xml:space="preserve"> | www.facebook.com/accanau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2030CC" id="Group 3" o:spid="_x0000_s1026" style="position:absolute;margin-left:-49.2pt;margin-top:-59.8pt;width:548.95pt;height:116pt;z-index:-251655168;mso-width-relative:margin;mso-height-relative:margin" coordorigin="-495,-1600" coordsize="69716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HPLwMAAMAHAAAOAAAAZHJzL2Uyb0RvYy54bWy0Vclu2zAQvRfoPxC8J9q8CpGDxFlQoEvQ&#10;pB9AS5RElCJVko6Ufn2HpCw7qVOgKeqDzGVmOPPmPfLsvG84eqRKMykyHJ2GGFGRy4KJKsPfHm5O&#10;FhhpQ0RBuBQ0w09U4/PV+3dnXZvSWNaSF1QhCCJ02rUZro1p0yDQeU0bok9lSwVsllI1xMBUVUGh&#10;SAfRGx7EYTgLOqmKVsmcag2rV34Tr1z8sqS5+VKWmhrEMwy5GfdV7rux32B1RtJKkbZm+ZAGeUMW&#10;DWECDh1DXRFD0Fax30I1LFdSy9Kc5rIJZFmynLoaoJoofFHNrZLb1tVSpV3VjjABtC9wenPY/PPj&#10;nUKsyHCCkSANtMidihILTddWKVjcqva+vVPDQuVnttq+VI39hzpQ70B9GkGlvUE5LM6W82g2m2CU&#10;w140mSfRculhz2vojfU7mSynEzgfDE6iWRgu5zuD66NBkkU8i5xNsMshsKmOmXUtsEnvAdP/Bth9&#10;TVrq+qAtHANg8Q6wB1vqpexR7DFzRhYwZHpYhqodNXT7UebfNRJyXRNR0QulZFdTUkB2kfWEGkZX&#10;i71OtQ2y6T7JAvpCtka6QC9Qfw294w04gh1JW6XNLZUNsoMMK5CNO4k8ftTGZrY3se0W8oZxDusk&#10;5QJ1GV5O46lzONhpmAFlc9ZkeBHan++pLfhaFM7ZEMb9GA7gYkDAFu3LN/2mB0OLxEYWT4CFkl7B&#10;cOPAoJbqJ0YdqDfD+seWKIoR/yAAz2U0mVi5u8lkOo9hog53Noc7ROQQKsMGIz9cG3dF+FovAPeS&#10;ORj2mQy5Asl8fv+dbdGObfdGEVbVBq2lENAoqZBjz0CetRiE6tljS3jBlyScJ3Arg9gSEGa88H0Z&#10;2TKHe2gKp1m5up6NGtuTYOAJZ8LKgqSv8MSTI1lE0HxrpiVnhaWOm6hqs+YKPRK4muPkMryeORE8&#10;MzvOC22eOLUxuPhKS7i99hqz7wYdw5I8p8J4cQ3W1q2EFEbHIbU/OQ721pW6N+VvnEcPd7IUZnRu&#10;mJDKA/P8dNPvUi69/U4Zvu49C6007czR0F2B8EzA2rN36HDu7PcP7+oXAAAA//8DAFBLAwQUAAYA&#10;CAAAACEArdOU4eIAAAAMAQAADwAAAGRycy9kb3ducmV2LnhtbEyPwW7CMAyG75P2DpEn7QZpGCBS&#10;miKEtp3QpMGkiVtoTFvRJFUT2vL2807bzZY//f7+bDPahvXYhdo7BWKaAENXeFO7UsHX8W2yAhai&#10;dkY33qGCOwbY5I8PmU6NH9wn9odYMgpxIdUKqhjblPNQVGh1mPoWHd0uvrM60tqV3HR6oHDb8FmS&#10;LLnVtaMPlW5xV2FxPdysgvdBD9sX8drvr5fd/XRcfHzvBSr1/DRu18AijvEPhl99UoecnM7+5kxg&#10;jYKJXM0JpUEIuQRGiJRyAexMrJjNgecZ/18i/wEAAP//AwBQSwECLQAUAAYACAAAACEAtoM4kv4A&#10;AADhAQAAEwAAAAAAAAAAAAAAAAAAAAAAW0NvbnRlbnRfVHlwZXNdLnhtbFBLAQItABQABgAIAAAA&#10;IQA4/SH/1gAAAJQBAAALAAAAAAAAAAAAAAAAAC8BAABfcmVscy8ucmVsc1BLAQItABQABgAIAAAA&#10;IQBm72HPLwMAAMAHAAAOAAAAAAAAAAAAAAAAAC4CAABkcnMvZTJvRG9jLnhtbFBLAQItABQABgAI&#10;AAAAIQCt05Th4gAAAAwBAAAPAAAAAAAAAAAAAAAAAIk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1600;width:69716;height:1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6BA34110" w14:textId="77777777"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Australian Communications Consumer Action Network (ACCAN)</w:t>
                      </w:r>
                    </w:p>
                    <w:p w14:paraId="7103EA5C" w14:textId="77777777" w:rsidR="00C7127B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  <w:r w:rsidRPr="00E05115">
                        <w:rPr>
                          <w:i/>
                          <w:color w:val="23B0E6"/>
                        </w:rPr>
                        <w:t xml:space="preserve">Australia’s peak </w:t>
                      </w:r>
                      <w:r>
                        <w:rPr>
                          <w:i/>
                          <w:color w:val="23B0E6"/>
                        </w:rPr>
                        <w:t>body representing communications consumers</w:t>
                      </w:r>
                    </w:p>
                    <w:p w14:paraId="3E42CCD3" w14:textId="77777777" w:rsidR="00C7127B" w:rsidRPr="00E05115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</w:p>
                    <w:p w14:paraId="23B888CE" w14:textId="77777777" w:rsidR="00C7127B" w:rsidRDefault="00C7127B" w:rsidP="00C7127B">
                      <w:pPr>
                        <w:spacing w:after="0"/>
                      </w:pPr>
                      <w:r>
                        <w:t>PO Box 639, Broadway NSW 2007</w:t>
                      </w:r>
                    </w:p>
                    <w:p w14:paraId="79650B9E" w14:textId="77777777" w:rsidR="00C7127B" w:rsidRDefault="00C7127B" w:rsidP="00C7127B">
                      <w:pPr>
                        <w:spacing w:after="0"/>
                      </w:pPr>
                      <w:r>
                        <w:t xml:space="preserve">Tel: (02) 9288 4000 | Fax: (02) 9288 4019 | Contact us through the </w:t>
                      </w:r>
                      <w:hyperlink r:id="rId2" w:history="1">
                        <w:r w:rsidRPr="00FE6EAF">
                          <w:rPr>
                            <w:rStyle w:val="Hyperlink"/>
                          </w:rPr>
                          <w:t>National Relay Service</w:t>
                        </w:r>
                      </w:hyperlink>
                    </w:p>
                    <w:p w14:paraId="347BA2DC" w14:textId="77777777"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www.accan.org.au | info@accan.org.au | twitter: @ACCAN_AU</w:t>
                      </w:r>
                      <w:r>
                        <w:rPr>
                          <w:color w:val="23B0E6"/>
                        </w:rPr>
                        <w:t xml:space="preserve"> | www.facebook.com/accanau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yGwQAAANoAAAAPAAAAZHJzL2Rvd25yZXYueG1sRE9LasMw&#10;EN0Xegcxhe4aOaGY4FoJTcClq6Zxc4CpNf5ga2QsObF7+ihQyGp4vO+k28l04kyDaywrWC4iEMSF&#10;1Q1XCk4/2csahPPIGjvLpGAmB9vN40OKibYXPtI595UIIewSVFB73ydSuqImg25he+LAlXYw6AMc&#10;KqkHvIRw08lVFMXSYMOhocae9jUVbT4aBQfZjn+vxTyWv5k3H6evXfwtj0o9P03vbyA8Tf4u/nd/&#10;6jAfbq/crtxcAQAA//8DAFBLAQItABQABgAIAAAAIQDb4fbL7gAAAIUBAAATAAAAAAAAAAAAAAAA&#10;AAAAAABbQ29udGVudF9UeXBlc10ueG1sUEsBAi0AFAAGAAgAAAAhAFr0LFu/AAAAFQEAAAsAAAAA&#10;AAAAAAAAAAAAHwEAAF9yZWxzLy5yZWxzUEsBAi0AFAAGAAgAAAAhAEqdnIbBAAAA2gAAAA8AAAAA&#10;AAAAAAAAAAAABwIAAGRycy9kb3ducmV2LnhtbFBLBQYAAAAAAwADALcAAAD1AgAAAAA=&#10;" strokecolor="#23b0e6" strokeweight="3pt"/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304FE" w14:textId="77777777" w:rsidR="0009361B" w:rsidRDefault="0009361B" w:rsidP="00C7127B">
      <w:pPr>
        <w:spacing w:after="0" w:line="240" w:lineRule="auto"/>
      </w:pPr>
      <w:r>
        <w:separator/>
      </w:r>
    </w:p>
  </w:footnote>
  <w:footnote w:type="continuationSeparator" w:id="0">
    <w:p w14:paraId="33018B5A" w14:textId="77777777" w:rsidR="0009361B" w:rsidRDefault="0009361B" w:rsidP="00C7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E895" w14:textId="77777777" w:rsidR="00C7127B" w:rsidRDefault="00C7127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098A9" wp14:editId="7F3D51AC">
          <wp:simplePos x="0" y="0"/>
          <wp:positionH relativeFrom="column">
            <wp:posOffset>4983480</wp:posOffset>
          </wp:positionH>
          <wp:positionV relativeFrom="paragraph">
            <wp:posOffset>175260</wp:posOffset>
          </wp:positionV>
          <wp:extent cx="731520" cy="339115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74" cy="3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98692" w14:textId="77777777" w:rsidR="00C7127B" w:rsidRDefault="00C7127B" w:rsidP="00C7127B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734238" wp14:editId="56C05F98">
          <wp:simplePos x="0" y="0"/>
          <wp:positionH relativeFrom="column">
            <wp:posOffset>4072890</wp:posOffset>
          </wp:positionH>
          <wp:positionV relativeFrom="paragraph">
            <wp:posOffset>338796</wp:posOffset>
          </wp:positionV>
          <wp:extent cx="1630800" cy="756000"/>
          <wp:effectExtent l="0" t="0" r="762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318"/>
    <w:multiLevelType w:val="hybridMultilevel"/>
    <w:tmpl w:val="1F14C4AE"/>
    <w:lvl w:ilvl="0" w:tplc="D91217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D91"/>
    <w:multiLevelType w:val="hybridMultilevel"/>
    <w:tmpl w:val="DBEA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0B9"/>
    <w:multiLevelType w:val="hybridMultilevel"/>
    <w:tmpl w:val="E29C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11EE0"/>
    <w:multiLevelType w:val="hybridMultilevel"/>
    <w:tmpl w:val="7CFC4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04CAC"/>
    <w:multiLevelType w:val="hybridMultilevel"/>
    <w:tmpl w:val="6D5E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26842"/>
    <w:multiLevelType w:val="hybridMultilevel"/>
    <w:tmpl w:val="7298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51C9E"/>
    <w:multiLevelType w:val="hybridMultilevel"/>
    <w:tmpl w:val="3090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31647"/>
    <w:multiLevelType w:val="hybridMultilevel"/>
    <w:tmpl w:val="BA16771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5F41370"/>
    <w:multiLevelType w:val="multilevel"/>
    <w:tmpl w:val="968E3DC6"/>
    <w:styleLink w:val="Recommendations"/>
    <w:lvl w:ilvl="0">
      <w:start w:val="1"/>
      <w:numFmt w:val="decimal"/>
      <w:pStyle w:val="Recommendation"/>
      <w:lvlText w:val="Recommendation %1:"/>
      <w:lvlJc w:val="left"/>
      <w:pPr>
        <w:ind w:left="851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CF42A10"/>
    <w:multiLevelType w:val="hybridMultilevel"/>
    <w:tmpl w:val="D2022EC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CFC42FE"/>
    <w:multiLevelType w:val="hybridMultilevel"/>
    <w:tmpl w:val="89D2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5D02"/>
    <w:multiLevelType w:val="hybridMultilevel"/>
    <w:tmpl w:val="C84A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A35DC"/>
    <w:multiLevelType w:val="hybridMultilevel"/>
    <w:tmpl w:val="1C0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02710"/>
    <w:multiLevelType w:val="hybridMultilevel"/>
    <w:tmpl w:val="88A0E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60034"/>
    <w:multiLevelType w:val="hybridMultilevel"/>
    <w:tmpl w:val="174A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C7DDF"/>
    <w:multiLevelType w:val="hybridMultilevel"/>
    <w:tmpl w:val="2C3C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46E85"/>
    <w:multiLevelType w:val="hybridMultilevel"/>
    <w:tmpl w:val="8B32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40DD6"/>
    <w:multiLevelType w:val="hybridMultilevel"/>
    <w:tmpl w:val="E8E6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E7F96"/>
    <w:multiLevelType w:val="hybridMultilevel"/>
    <w:tmpl w:val="AF04D0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77090"/>
    <w:multiLevelType w:val="hybridMultilevel"/>
    <w:tmpl w:val="3D820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61EB2"/>
    <w:multiLevelType w:val="hybridMultilevel"/>
    <w:tmpl w:val="A0A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6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14"/>
  </w:num>
  <w:num w:numId="13">
    <w:abstractNumId w:val="7"/>
  </w:num>
  <w:num w:numId="14">
    <w:abstractNumId w:val="9"/>
  </w:num>
  <w:num w:numId="15">
    <w:abstractNumId w:val="11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2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C6"/>
    <w:rsid w:val="00002BD9"/>
    <w:rsid w:val="0000525F"/>
    <w:rsid w:val="00014BEF"/>
    <w:rsid w:val="000420A8"/>
    <w:rsid w:val="00042207"/>
    <w:rsid w:val="00044F02"/>
    <w:rsid w:val="000569DF"/>
    <w:rsid w:val="00060930"/>
    <w:rsid w:val="00063510"/>
    <w:rsid w:val="00075778"/>
    <w:rsid w:val="0009361B"/>
    <w:rsid w:val="000B5686"/>
    <w:rsid w:val="000B6236"/>
    <w:rsid w:val="000B7648"/>
    <w:rsid w:val="000C140D"/>
    <w:rsid w:val="000D4633"/>
    <w:rsid w:val="000D5FD2"/>
    <w:rsid w:val="000D70AE"/>
    <w:rsid w:val="000D7545"/>
    <w:rsid w:val="000E4A8C"/>
    <w:rsid w:val="000F0608"/>
    <w:rsid w:val="000F1E98"/>
    <w:rsid w:val="000F63B0"/>
    <w:rsid w:val="0010239C"/>
    <w:rsid w:val="00104F0E"/>
    <w:rsid w:val="00124505"/>
    <w:rsid w:val="00137547"/>
    <w:rsid w:val="00144FDE"/>
    <w:rsid w:val="001523CC"/>
    <w:rsid w:val="00155FA9"/>
    <w:rsid w:val="001734EF"/>
    <w:rsid w:val="0017370D"/>
    <w:rsid w:val="00186C67"/>
    <w:rsid w:val="001B7F35"/>
    <w:rsid w:val="001C2659"/>
    <w:rsid w:val="001C382F"/>
    <w:rsid w:val="001D1FA1"/>
    <w:rsid w:val="001D7D97"/>
    <w:rsid w:val="002222EE"/>
    <w:rsid w:val="00235D10"/>
    <w:rsid w:val="002416C1"/>
    <w:rsid w:val="002459D9"/>
    <w:rsid w:val="00265544"/>
    <w:rsid w:val="002707F4"/>
    <w:rsid w:val="00276D7F"/>
    <w:rsid w:val="00276FEC"/>
    <w:rsid w:val="00297311"/>
    <w:rsid w:val="002C43DE"/>
    <w:rsid w:val="002D1461"/>
    <w:rsid w:val="002D156C"/>
    <w:rsid w:val="002E699B"/>
    <w:rsid w:val="002E73D0"/>
    <w:rsid w:val="00314DD2"/>
    <w:rsid w:val="0032101C"/>
    <w:rsid w:val="00360C83"/>
    <w:rsid w:val="00361625"/>
    <w:rsid w:val="00365AFB"/>
    <w:rsid w:val="00366E1B"/>
    <w:rsid w:val="00371427"/>
    <w:rsid w:val="00383729"/>
    <w:rsid w:val="003A1299"/>
    <w:rsid w:val="003A246A"/>
    <w:rsid w:val="003A79E6"/>
    <w:rsid w:val="003D517F"/>
    <w:rsid w:val="003D5859"/>
    <w:rsid w:val="003D7457"/>
    <w:rsid w:val="003D7874"/>
    <w:rsid w:val="003F734A"/>
    <w:rsid w:val="00405217"/>
    <w:rsid w:val="00410C36"/>
    <w:rsid w:val="0042114A"/>
    <w:rsid w:val="00423CC8"/>
    <w:rsid w:val="0043349B"/>
    <w:rsid w:val="004405A7"/>
    <w:rsid w:val="00457096"/>
    <w:rsid w:val="00472568"/>
    <w:rsid w:val="004803B9"/>
    <w:rsid w:val="00495C76"/>
    <w:rsid w:val="004A4EC6"/>
    <w:rsid w:val="004C1324"/>
    <w:rsid w:val="004C36BE"/>
    <w:rsid w:val="004E1483"/>
    <w:rsid w:val="004E5673"/>
    <w:rsid w:val="004F41C2"/>
    <w:rsid w:val="00507364"/>
    <w:rsid w:val="0050762D"/>
    <w:rsid w:val="00517795"/>
    <w:rsid w:val="00525E8B"/>
    <w:rsid w:val="005277E9"/>
    <w:rsid w:val="00527B4E"/>
    <w:rsid w:val="00542D12"/>
    <w:rsid w:val="00545597"/>
    <w:rsid w:val="00546971"/>
    <w:rsid w:val="00581571"/>
    <w:rsid w:val="005928E4"/>
    <w:rsid w:val="005958D7"/>
    <w:rsid w:val="005A26AD"/>
    <w:rsid w:val="005D6C3E"/>
    <w:rsid w:val="005E4BA2"/>
    <w:rsid w:val="005F5AE2"/>
    <w:rsid w:val="00632EA6"/>
    <w:rsid w:val="00633B54"/>
    <w:rsid w:val="006354FF"/>
    <w:rsid w:val="00640176"/>
    <w:rsid w:val="0064278D"/>
    <w:rsid w:val="00644F42"/>
    <w:rsid w:val="006537F9"/>
    <w:rsid w:val="006667CA"/>
    <w:rsid w:val="006852E0"/>
    <w:rsid w:val="006855F1"/>
    <w:rsid w:val="00692C29"/>
    <w:rsid w:val="006951D1"/>
    <w:rsid w:val="006A267E"/>
    <w:rsid w:val="006B18BD"/>
    <w:rsid w:val="006D403F"/>
    <w:rsid w:val="006E37AF"/>
    <w:rsid w:val="006E3FE0"/>
    <w:rsid w:val="006F2FB1"/>
    <w:rsid w:val="00715E8A"/>
    <w:rsid w:val="00723075"/>
    <w:rsid w:val="007265B9"/>
    <w:rsid w:val="0075111C"/>
    <w:rsid w:val="007570A2"/>
    <w:rsid w:val="00761963"/>
    <w:rsid w:val="00787D42"/>
    <w:rsid w:val="007B46EA"/>
    <w:rsid w:val="007B7142"/>
    <w:rsid w:val="007D00A9"/>
    <w:rsid w:val="007D3304"/>
    <w:rsid w:val="007D4F4C"/>
    <w:rsid w:val="007E093D"/>
    <w:rsid w:val="007E5CC0"/>
    <w:rsid w:val="007F6C34"/>
    <w:rsid w:val="00805F92"/>
    <w:rsid w:val="00813B69"/>
    <w:rsid w:val="00817104"/>
    <w:rsid w:val="00817945"/>
    <w:rsid w:val="008374CA"/>
    <w:rsid w:val="008427F5"/>
    <w:rsid w:val="00842898"/>
    <w:rsid w:val="008819D1"/>
    <w:rsid w:val="00890909"/>
    <w:rsid w:val="008A3018"/>
    <w:rsid w:val="008A7AFF"/>
    <w:rsid w:val="008B5041"/>
    <w:rsid w:val="008C25E1"/>
    <w:rsid w:val="008C4726"/>
    <w:rsid w:val="008C5305"/>
    <w:rsid w:val="008E03A3"/>
    <w:rsid w:val="008E5488"/>
    <w:rsid w:val="008F64A7"/>
    <w:rsid w:val="009003B9"/>
    <w:rsid w:val="00913E19"/>
    <w:rsid w:val="00914783"/>
    <w:rsid w:val="00930EAC"/>
    <w:rsid w:val="009311D1"/>
    <w:rsid w:val="00946BB6"/>
    <w:rsid w:val="00963FEA"/>
    <w:rsid w:val="00972895"/>
    <w:rsid w:val="009758A0"/>
    <w:rsid w:val="009817A2"/>
    <w:rsid w:val="00983326"/>
    <w:rsid w:val="00990C0D"/>
    <w:rsid w:val="009A37DB"/>
    <w:rsid w:val="009A38F8"/>
    <w:rsid w:val="009A5C7D"/>
    <w:rsid w:val="009B1E09"/>
    <w:rsid w:val="009F4E3D"/>
    <w:rsid w:val="00A027D9"/>
    <w:rsid w:val="00A04AD5"/>
    <w:rsid w:val="00A114C6"/>
    <w:rsid w:val="00A125F7"/>
    <w:rsid w:val="00A26635"/>
    <w:rsid w:val="00A322DE"/>
    <w:rsid w:val="00A41614"/>
    <w:rsid w:val="00A52A4C"/>
    <w:rsid w:val="00A53643"/>
    <w:rsid w:val="00A64E2A"/>
    <w:rsid w:val="00A75415"/>
    <w:rsid w:val="00A853D4"/>
    <w:rsid w:val="00A8627D"/>
    <w:rsid w:val="00A906B2"/>
    <w:rsid w:val="00A917A9"/>
    <w:rsid w:val="00AB327E"/>
    <w:rsid w:val="00AE7774"/>
    <w:rsid w:val="00B016F5"/>
    <w:rsid w:val="00B32972"/>
    <w:rsid w:val="00B45031"/>
    <w:rsid w:val="00B54406"/>
    <w:rsid w:val="00B84311"/>
    <w:rsid w:val="00B851E7"/>
    <w:rsid w:val="00B86FDC"/>
    <w:rsid w:val="00B92CF3"/>
    <w:rsid w:val="00B9420B"/>
    <w:rsid w:val="00BA241B"/>
    <w:rsid w:val="00BE2649"/>
    <w:rsid w:val="00BF17A4"/>
    <w:rsid w:val="00BF4FBC"/>
    <w:rsid w:val="00C0495A"/>
    <w:rsid w:val="00C35C00"/>
    <w:rsid w:val="00C46988"/>
    <w:rsid w:val="00C5048B"/>
    <w:rsid w:val="00C523E1"/>
    <w:rsid w:val="00C64D48"/>
    <w:rsid w:val="00C7127B"/>
    <w:rsid w:val="00C718E6"/>
    <w:rsid w:val="00C87003"/>
    <w:rsid w:val="00CB0798"/>
    <w:rsid w:val="00CC239B"/>
    <w:rsid w:val="00CC62A2"/>
    <w:rsid w:val="00CE5DF5"/>
    <w:rsid w:val="00D00BF4"/>
    <w:rsid w:val="00D04855"/>
    <w:rsid w:val="00D27680"/>
    <w:rsid w:val="00D32663"/>
    <w:rsid w:val="00D4179F"/>
    <w:rsid w:val="00D577DE"/>
    <w:rsid w:val="00D7595B"/>
    <w:rsid w:val="00D76187"/>
    <w:rsid w:val="00D81FCD"/>
    <w:rsid w:val="00DA0DC1"/>
    <w:rsid w:val="00DB1869"/>
    <w:rsid w:val="00DB2F22"/>
    <w:rsid w:val="00DB3EA2"/>
    <w:rsid w:val="00DE0163"/>
    <w:rsid w:val="00DF52D0"/>
    <w:rsid w:val="00E248CE"/>
    <w:rsid w:val="00E44046"/>
    <w:rsid w:val="00E53BCB"/>
    <w:rsid w:val="00E63667"/>
    <w:rsid w:val="00E93A06"/>
    <w:rsid w:val="00EC3709"/>
    <w:rsid w:val="00ED55CA"/>
    <w:rsid w:val="00EE441B"/>
    <w:rsid w:val="00F03941"/>
    <w:rsid w:val="00F24FF6"/>
    <w:rsid w:val="00F42280"/>
    <w:rsid w:val="00F608C1"/>
    <w:rsid w:val="00F60AB8"/>
    <w:rsid w:val="00F75491"/>
    <w:rsid w:val="00F96478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9D20A9"/>
  <w15:docId w15:val="{0DE87278-6D4A-488F-B502-BE540388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C3E"/>
    <w:pPr>
      <w:keepNext/>
      <w:keepLines/>
      <w:spacing w:before="40" w:after="0"/>
      <w:outlineLvl w:val="1"/>
    </w:pPr>
    <w:rPr>
      <w:rFonts w:eastAsiaTheme="majorEastAsia" w:cstheme="minorHAnsi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8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C7127B"/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A6"/>
    <w:rPr>
      <w:rFonts w:ascii="Segoe UI" w:hAnsi="Segoe UI" w:cs="Segoe UI"/>
      <w:sz w:val="18"/>
      <w:szCs w:val="18"/>
    </w:rPr>
  </w:style>
  <w:style w:type="paragraph" w:customStyle="1" w:styleId="Recommendation">
    <w:name w:val="Recommendation"/>
    <w:basedOn w:val="Normal"/>
    <w:link w:val="RecommendationChar"/>
    <w:qFormat/>
    <w:rsid w:val="00423CC8"/>
    <w:pPr>
      <w:numPr>
        <w:numId w:val="3"/>
      </w:numPr>
      <w:pBdr>
        <w:top w:val="single" w:sz="8" w:space="6" w:color="44C8F5"/>
        <w:left w:val="single" w:sz="8" w:space="5" w:color="44C8F5"/>
        <w:bottom w:val="single" w:sz="8" w:space="6" w:color="44C8F5"/>
        <w:right w:val="single" w:sz="8" w:space="5" w:color="44C8F5"/>
      </w:pBdr>
      <w:spacing w:before="100" w:beforeAutospacing="1" w:after="240" w:line="240" w:lineRule="auto"/>
      <w:ind w:right="851"/>
    </w:pPr>
    <w:rPr>
      <w:rFonts w:ascii="Calibri" w:hAnsi="Calibri"/>
      <w:lang w:eastAsia="en-US"/>
    </w:rPr>
  </w:style>
  <w:style w:type="character" w:customStyle="1" w:styleId="RecommendationChar">
    <w:name w:val="Recommendation Char"/>
    <w:basedOn w:val="DefaultParagraphFont"/>
    <w:link w:val="Recommendation"/>
    <w:rsid w:val="00423CC8"/>
    <w:rPr>
      <w:rFonts w:ascii="Calibri" w:hAnsi="Calibri"/>
      <w:lang w:eastAsia="en-US"/>
    </w:rPr>
  </w:style>
  <w:style w:type="numbering" w:customStyle="1" w:styleId="Recommendations">
    <w:name w:val="Recommendations"/>
    <w:uiPriority w:val="99"/>
    <w:rsid w:val="00423CC8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C14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C3E"/>
    <w:rPr>
      <w:rFonts w:eastAsiaTheme="majorEastAsia" w:cstheme="minorHAnsi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6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63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266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0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EA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79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623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8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kah.Sarkoezy@accan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layservice.gov.au/" TargetMode="External"/><Relationship Id="rId1" Type="http://schemas.openxmlformats.org/officeDocument/2006/relationships/hyperlink" Target="http://relayservic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&amp;%20Originals\Templates%202018\Short%20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8116-DD3F-4577-A2A9-C418182F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Submission Template</Template>
  <TotalTime>148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Sarkoezy</dc:creator>
  <cp:lastModifiedBy>Rebekah Sarkoezy</cp:lastModifiedBy>
  <cp:revision>11</cp:revision>
  <cp:lastPrinted>2020-06-05T07:07:00Z</cp:lastPrinted>
  <dcterms:created xsi:type="dcterms:W3CDTF">2020-07-16T03:12:00Z</dcterms:created>
  <dcterms:modified xsi:type="dcterms:W3CDTF">2020-07-17T05:53:00Z</dcterms:modified>
  <cp:contentStatus/>
</cp:coreProperties>
</file>