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F3CD8" w14:textId="77777777" w:rsidR="008E0AC6" w:rsidRDefault="008E0AC6" w:rsidP="00E143EF"/>
    <w:p w14:paraId="59DE1F5B" w14:textId="77777777" w:rsidR="008E0AC6" w:rsidRDefault="008E0AC6" w:rsidP="00E143EF"/>
    <w:p w14:paraId="3965CDAF" w14:textId="77777777" w:rsidR="008E0AC6" w:rsidRDefault="008E0AC6" w:rsidP="00E143EF"/>
    <w:p w14:paraId="1190946F" w14:textId="0DA96F6E" w:rsidR="007E2039" w:rsidRDefault="00EE4BD2" w:rsidP="00E143EF">
      <w:r>
        <w:t>15</w:t>
      </w:r>
      <w:r w:rsidR="00FB5259">
        <w:t xml:space="preserve"> May 2</w:t>
      </w:r>
      <w:r w:rsidR="006313A5">
        <w:t>020</w:t>
      </w:r>
    </w:p>
    <w:p w14:paraId="729B2257" w14:textId="5AC45CBC" w:rsidR="00FB5259" w:rsidRDefault="00FB5259" w:rsidP="007E2039">
      <w:r>
        <w:t xml:space="preserve">Communications </w:t>
      </w:r>
      <w:r w:rsidR="006313A5">
        <w:t>Alliance</w:t>
      </w:r>
      <w:r>
        <w:br/>
      </w:r>
    </w:p>
    <w:p w14:paraId="2FF64F5E" w14:textId="5D33821C" w:rsidR="007E2039" w:rsidRPr="00FB5259" w:rsidRDefault="00FB5259" w:rsidP="007E2039">
      <w:pPr>
        <w:rPr>
          <w:b/>
        </w:rPr>
      </w:pPr>
      <w:r w:rsidRPr="00FB5259">
        <w:rPr>
          <w:b/>
        </w:rPr>
        <w:t xml:space="preserve">Re: Response to </w:t>
      </w:r>
      <w:r w:rsidR="00275760">
        <w:rPr>
          <w:b/>
        </w:rPr>
        <w:t>Draft Reducing Scam Calls Industry Code (DR C661:220)</w:t>
      </w:r>
    </w:p>
    <w:p w14:paraId="174F9BB9" w14:textId="446B7CD5" w:rsidR="00E95C08" w:rsidRDefault="00FB5259" w:rsidP="00FB5259">
      <w:r w:rsidRPr="00614624">
        <w:t xml:space="preserve">The Australian Communications Consumer Action Network (ACCAN) welcomes the opportunity to </w:t>
      </w:r>
      <w:r>
        <w:t xml:space="preserve">provide feedback on the </w:t>
      </w:r>
      <w:r w:rsidR="00275760">
        <w:t xml:space="preserve">draft </w:t>
      </w:r>
      <w:r w:rsidR="00275760">
        <w:rPr>
          <w:i/>
        </w:rPr>
        <w:t xml:space="preserve">Reducing Scam Calls Industry Code </w:t>
      </w:r>
      <w:r w:rsidR="00275760" w:rsidRPr="00275760">
        <w:rPr>
          <w:iCs/>
        </w:rPr>
        <w:t>(DR C661:220)</w:t>
      </w:r>
      <w:r w:rsidRPr="00275760">
        <w:rPr>
          <w:iCs/>
        </w:rPr>
        <w:t xml:space="preserve">. </w:t>
      </w:r>
      <w:r w:rsidR="00E95C08">
        <w:t>ACCAN</w:t>
      </w:r>
      <w:r w:rsidR="00E95C08" w:rsidRPr="00614624">
        <w:t xml:space="preserve"> is Australia’s peak communications consumer organisation representing individuals, small businesses and not-for-profit groups as consumers of communications products and services. </w:t>
      </w:r>
    </w:p>
    <w:p w14:paraId="7FD4EA22" w14:textId="626FA73C" w:rsidR="005D7163" w:rsidRDefault="00E95C08" w:rsidP="00FB5259">
      <w:r>
        <w:t xml:space="preserve">ACCAN is concerned </w:t>
      </w:r>
      <w:r w:rsidR="007E7D0A">
        <w:t>about</w:t>
      </w:r>
      <w:r>
        <w:t xml:space="preserve"> the increasing prevalence of scam activity in our communities. </w:t>
      </w:r>
      <w:proofErr w:type="gramStart"/>
      <w:r>
        <w:t>In</w:t>
      </w:r>
      <w:r w:rsidR="002D7BB4">
        <w:t xml:space="preserve"> </w:t>
      </w:r>
      <w:r>
        <w:t>particular, we</w:t>
      </w:r>
      <w:proofErr w:type="gramEnd"/>
      <w:r>
        <w:t xml:space="preserve"> are concerned that scam activity over telecommunications networks disproportionately harms vulnerable consumers. </w:t>
      </w:r>
      <w:r w:rsidR="00C20A3C">
        <w:t xml:space="preserve">Feedback from the community confirms </w:t>
      </w:r>
      <w:r w:rsidR="005959F0">
        <w:t>that c</w:t>
      </w:r>
      <w:r>
        <w:t xml:space="preserve">onsumers </w:t>
      </w:r>
      <w:r w:rsidR="00697BF8">
        <w:t>who</w:t>
      </w:r>
      <w:r>
        <w:t xml:space="preserve"> have less confidence using technology or</w:t>
      </w:r>
      <w:r w:rsidR="007E0951">
        <w:t xml:space="preserve"> less</w:t>
      </w:r>
      <w:r>
        <w:t xml:space="preserve"> familiarity with the English language are more likely to suffer harm</w:t>
      </w:r>
      <w:r w:rsidR="005959F0">
        <w:t xml:space="preserve"> than other general consumers</w:t>
      </w:r>
      <w:r w:rsidR="00CB7103">
        <w:t>.</w:t>
      </w:r>
    </w:p>
    <w:p w14:paraId="430AD099" w14:textId="0126483A" w:rsidR="005D7163" w:rsidRDefault="006217D2" w:rsidP="00FB5259">
      <w:r>
        <w:t>The increase in scam calls to consumers in the context of the COVID19 pandemic is a concerning new development</w:t>
      </w:r>
      <w:r w:rsidR="005D7163">
        <w:t>, with t</w:t>
      </w:r>
      <w:r w:rsidR="0055339E" w:rsidRPr="0055339E">
        <w:t xml:space="preserve">he Australian Competition and Consumer Commission's </w:t>
      </w:r>
      <w:proofErr w:type="spellStart"/>
      <w:r w:rsidR="0055339E" w:rsidRPr="0055339E">
        <w:t>Scamwatch</w:t>
      </w:r>
      <w:proofErr w:type="spellEnd"/>
      <w:r w:rsidR="0055339E" w:rsidRPr="0055339E">
        <w:t xml:space="preserve"> </w:t>
      </w:r>
      <w:r w:rsidR="005D7163">
        <w:t>receiving</w:t>
      </w:r>
      <w:r w:rsidR="0055339E" w:rsidRPr="0055339E">
        <w:t xml:space="preserve"> more than 2000 reports since the start of the crisis</w:t>
      </w:r>
      <w:r w:rsidR="00B83168">
        <w:t xml:space="preserve"> and </w:t>
      </w:r>
      <w:r w:rsidR="00EE4BD2">
        <w:t xml:space="preserve">in </w:t>
      </w:r>
      <w:r w:rsidR="00B83168">
        <w:t>April 2020 notching up the highest number of scam reports ever</w:t>
      </w:r>
      <w:r w:rsidR="0055339E">
        <w:t>.</w:t>
      </w:r>
      <w:r w:rsidR="005D7163">
        <w:t xml:space="preserve"> </w:t>
      </w:r>
      <w:r w:rsidR="0055339E" w:rsidRPr="0055339E">
        <w:t>Scammers pretending to be government agencies providing information on COVID-19</w:t>
      </w:r>
      <w:r w:rsidR="0055339E">
        <w:t xml:space="preserve"> have been sending</w:t>
      </w:r>
      <w:r w:rsidR="0055339E" w:rsidRPr="0055339E">
        <w:t xml:space="preserve"> text messages ‘phishing’ for </w:t>
      </w:r>
      <w:r w:rsidR="0055339E">
        <w:t>consumer</w:t>
      </w:r>
      <w:r w:rsidR="0055339E" w:rsidRPr="0055339E">
        <w:t xml:space="preserve"> information</w:t>
      </w:r>
      <w:r w:rsidR="0055339E">
        <w:t xml:space="preserve"> and containing malicious links to </w:t>
      </w:r>
      <w:r w:rsidR="0055339E" w:rsidRPr="0055339E">
        <w:t>steal personal and financial information.</w:t>
      </w:r>
      <w:r w:rsidR="00836529">
        <w:rPr>
          <w:rStyle w:val="FootnoteReference"/>
        </w:rPr>
        <w:footnoteReference w:id="1"/>
      </w:r>
      <w:r w:rsidR="0055339E" w:rsidRPr="0055339E">
        <w:t xml:space="preserve"> </w:t>
      </w:r>
      <w:r w:rsidR="00623052">
        <w:t>In one case, a consumer duped by a scammer posing as his</w:t>
      </w:r>
      <w:r w:rsidR="005D7163">
        <w:t xml:space="preserve"> superannuation provider</w:t>
      </w:r>
      <w:r w:rsidR="009566A3">
        <w:t xml:space="preserve"> was lured into giving away </w:t>
      </w:r>
      <w:r w:rsidR="005D7163">
        <w:t>$600,000</w:t>
      </w:r>
      <w:r w:rsidR="009566A3" w:rsidRPr="009566A3">
        <w:t xml:space="preserve"> </w:t>
      </w:r>
      <w:r w:rsidR="009566A3">
        <w:t>in early release superannuation to the fraudster</w:t>
      </w:r>
      <w:r w:rsidR="0055339E" w:rsidRPr="0055339E">
        <w:t>.</w:t>
      </w:r>
    </w:p>
    <w:p w14:paraId="1D67B814" w14:textId="08D1FD05" w:rsidR="009970C2" w:rsidRDefault="009E7177" w:rsidP="00FB5259">
      <w:r>
        <w:t>ACCAN</w:t>
      </w:r>
      <w:r w:rsidR="009566A3">
        <w:t xml:space="preserve"> therefore</w:t>
      </w:r>
      <w:r w:rsidR="00E95C08">
        <w:t xml:space="preserve"> welcome</w:t>
      </w:r>
      <w:r>
        <w:t>s</w:t>
      </w:r>
      <w:r w:rsidR="00E95C08">
        <w:t xml:space="preserve"> the </w:t>
      </w:r>
      <w:r w:rsidR="00197226">
        <w:t xml:space="preserve">release of this draft Code by the Communications Alliance </w:t>
      </w:r>
      <w:r w:rsidR="00CF4B67">
        <w:t>as a</w:t>
      </w:r>
      <w:r>
        <w:t xml:space="preserve"> coordinated</w:t>
      </w:r>
      <w:r w:rsidR="00CF4B67">
        <w:t xml:space="preserve"> industry response to the threat of</w:t>
      </w:r>
      <w:r w:rsidR="00E95C08">
        <w:t xml:space="preserve"> </w:t>
      </w:r>
      <w:r w:rsidR="00B52B9C">
        <w:t>scam acti</w:t>
      </w:r>
      <w:r w:rsidR="007A43A6">
        <w:t>vity.</w:t>
      </w:r>
      <w:r w:rsidR="006217D2">
        <w:t xml:space="preserve"> The</w:t>
      </w:r>
      <w:r w:rsidR="005F37BB">
        <w:t xml:space="preserve"> release of the</w:t>
      </w:r>
      <w:r w:rsidR="006217D2">
        <w:t xml:space="preserve"> Code </w:t>
      </w:r>
      <w:r>
        <w:t xml:space="preserve">acknowledges </w:t>
      </w:r>
      <w:r w:rsidR="006217D2">
        <w:t>th</w:t>
      </w:r>
      <w:r w:rsidR="005F37BB">
        <w:t xml:space="preserve">e important role the telecommunications industry </w:t>
      </w:r>
      <w:r w:rsidR="00EE4BD2">
        <w:t>can</w:t>
      </w:r>
      <w:r w:rsidR="006217D2">
        <w:t xml:space="preserve"> play in the control of scam calls </w:t>
      </w:r>
      <w:r>
        <w:t>which pose a risk to consumers</w:t>
      </w:r>
      <w:r w:rsidR="006217D2">
        <w:t>.</w:t>
      </w:r>
      <w:r w:rsidR="00AA2986">
        <w:t xml:space="preserve"> </w:t>
      </w:r>
      <w:r>
        <w:t xml:space="preserve">However, we would like to </w:t>
      </w:r>
      <w:r w:rsidR="009970C2">
        <w:t>see revisions to the Code as follows:</w:t>
      </w:r>
    </w:p>
    <w:p w14:paraId="2EC5158C" w14:textId="77777777" w:rsidR="009970C2" w:rsidRDefault="009970C2" w:rsidP="009970C2">
      <w:pPr>
        <w:pStyle w:val="ListParagraph"/>
        <w:numPr>
          <w:ilvl w:val="0"/>
          <w:numId w:val="6"/>
        </w:numPr>
      </w:pPr>
      <w:r>
        <w:t>R</w:t>
      </w:r>
      <w:r w:rsidR="009E7177">
        <w:t>egulation and oversight provisions strengthened</w:t>
      </w:r>
      <w:r w:rsidR="00836529">
        <w:t xml:space="preserve">; </w:t>
      </w:r>
    </w:p>
    <w:p w14:paraId="1DF9522C" w14:textId="77777777" w:rsidR="009970C2" w:rsidRDefault="009970C2" w:rsidP="009970C2">
      <w:pPr>
        <w:pStyle w:val="ListParagraph"/>
        <w:numPr>
          <w:ilvl w:val="0"/>
          <w:numId w:val="6"/>
        </w:numPr>
      </w:pPr>
      <w:r>
        <w:t>I</w:t>
      </w:r>
      <w:r w:rsidR="009E7177">
        <w:t>ndustry coordination</w:t>
      </w:r>
      <w:r w:rsidR="00836529">
        <w:t xml:space="preserve"> </w:t>
      </w:r>
      <w:r w:rsidR="009E7177">
        <w:t>facilitated by a</w:t>
      </w:r>
      <w:r w:rsidR="006F65F5">
        <w:t xml:space="preserve">n </w:t>
      </w:r>
      <w:r w:rsidR="009E7177">
        <w:t>independent regulatory bo</w:t>
      </w:r>
      <w:r w:rsidR="00836529">
        <w:t>dy</w:t>
      </w:r>
      <w:r>
        <w:t>;</w:t>
      </w:r>
    </w:p>
    <w:p w14:paraId="25D53118" w14:textId="0C0A87BA" w:rsidR="009970C2" w:rsidRDefault="009970C2" w:rsidP="009970C2">
      <w:pPr>
        <w:pStyle w:val="ListParagraph"/>
        <w:numPr>
          <w:ilvl w:val="0"/>
          <w:numId w:val="6"/>
        </w:numPr>
      </w:pPr>
      <w:r>
        <w:t xml:space="preserve">Industry contacts recorded in an independent </w:t>
      </w:r>
      <w:r w:rsidR="006F65F5">
        <w:t>data exchange;</w:t>
      </w:r>
      <w:r w:rsidR="00AA2986">
        <w:t xml:space="preserve"> </w:t>
      </w:r>
    </w:p>
    <w:p w14:paraId="56FC15C7" w14:textId="0B05A099" w:rsidR="009970C2" w:rsidRDefault="009970C2" w:rsidP="009970C2">
      <w:pPr>
        <w:pStyle w:val="ListParagraph"/>
        <w:numPr>
          <w:ilvl w:val="0"/>
          <w:numId w:val="6"/>
        </w:numPr>
      </w:pPr>
      <w:r>
        <w:t>A more proactive approach to</w:t>
      </w:r>
      <w:r w:rsidR="00AA2986">
        <w:t xml:space="preserve"> consumer education;</w:t>
      </w:r>
      <w:r w:rsidR="00836529">
        <w:t xml:space="preserve"> and </w:t>
      </w:r>
    </w:p>
    <w:p w14:paraId="31C52F20" w14:textId="54031826" w:rsidR="00665D7C" w:rsidRDefault="009970C2" w:rsidP="009970C2">
      <w:pPr>
        <w:pStyle w:val="ListParagraph"/>
        <w:numPr>
          <w:ilvl w:val="0"/>
          <w:numId w:val="6"/>
        </w:numPr>
      </w:pPr>
      <w:r>
        <w:t>M</w:t>
      </w:r>
      <w:r w:rsidR="00836529">
        <w:t>ore specific timelines and broad-reaching objectives.</w:t>
      </w:r>
    </w:p>
    <w:p w14:paraId="6C40D147" w14:textId="77777777" w:rsidR="0087199E" w:rsidRDefault="0087199E" w:rsidP="00FB5259">
      <w:pPr>
        <w:rPr>
          <w:b/>
          <w:bCs/>
        </w:rPr>
      </w:pPr>
    </w:p>
    <w:p w14:paraId="41EBDA3C" w14:textId="7CF55EBF" w:rsidR="0093216C" w:rsidRPr="0093216C" w:rsidRDefault="0093216C" w:rsidP="00FB5259">
      <w:pPr>
        <w:rPr>
          <w:b/>
          <w:bCs/>
        </w:rPr>
      </w:pPr>
      <w:r w:rsidRPr="0093216C">
        <w:rPr>
          <w:b/>
          <w:bCs/>
        </w:rPr>
        <w:lastRenderedPageBreak/>
        <w:t xml:space="preserve">Role of the </w:t>
      </w:r>
      <w:r w:rsidR="008562A1">
        <w:rPr>
          <w:b/>
          <w:bCs/>
        </w:rPr>
        <w:t>TIO</w:t>
      </w:r>
      <w:r w:rsidRPr="0093216C">
        <w:rPr>
          <w:b/>
          <w:bCs/>
        </w:rPr>
        <w:t xml:space="preserve"> (</w:t>
      </w:r>
      <w:r w:rsidR="00F57404">
        <w:rPr>
          <w:b/>
          <w:bCs/>
        </w:rPr>
        <w:t>s1.6</w:t>
      </w:r>
      <w:r w:rsidRPr="0093216C">
        <w:rPr>
          <w:b/>
          <w:bCs/>
        </w:rPr>
        <w:t xml:space="preserve">) </w:t>
      </w:r>
    </w:p>
    <w:p w14:paraId="78DA7DEB" w14:textId="072B9F19" w:rsidR="007A25C2" w:rsidRDefault="0093216C" w:rsidP="00FB5259">
      <w:r>
        <w:t>W</w:t>
      </w:r>
      <w:r w:rsidR="007E0951">
        <w:t xml:space="preserve">e </w:t>
      </w:r>
      <w:r w:rsidR="007A25C2">
        <w:t>note that in s1.6, the draft</w:t>
      </w:r>
      <w:r w:rsidR="007A25C2" w:rsidRPr="007A25C2">
        <w:t xml:space="preserve"> Code does not confer powers or functions on the </w:t>
      </w:r>
      <w:r w:rsidR="007A25C2">
        <w:t>Telecommunications Industry Ombudsman (</w:t>
      </w:r>
      <w:r w:rsidR="007A25C2" w:rsidRPr="007A25C2">
        <w:t>TIO</w:t>
      </w:r>
      <w:r w:rsidR="007A25C2">
        <w:t>)</w:t>
      </w:r>
      <w:r w:rsidR="007A25C2" w:rsidRPr="007A25C2">
        <w:t xml:space="preserve"> under section 114 of the </w:t>
      </w:r>
      <w:r w:rsidR="007A25C2" w:rsidRPr="007A25C2">
        <w:rPr>
          <w:i/>
          <w:iCs/>
        </w:rPr>
        <w:t>Telecommunications Act 1997</w:t>
      </w:r>
      <w:r w:rsidR="007A25C2" w:rsidRPr="007A25C2">
        <w:t xml:space="preserve">. </w:t>
      </w:r>
      <w:r w:rsidR="007A25C2">
        <w:t xml:space="preserve">ACCAN </w:t>
      </w:r>
      <w:r w:rsidR="00CF4B67">
        <w:t>submit</w:t>
      </w:r>
      <w:r w:rsidR="007A25C2">
        <w:t>s</w:t>
      </w:r>
      <w:r w:rsidR="00CF4B67">
        <w:t xml:space="preserve"> that</w:t>
      </w:r>
      <w:r w:rsidR="00D96A20">
        <w:t xml:space="preserve"> the Code </w:t>
      </w:r>
      <w:r w:rsidR="00D96A20" w:rsidRPr="0087199E">
        <w:rPr>
          <w:b/>
          <w:bCs/>
        </w:rPr>
        <w:t>should not prevent</w:t>
      </w:r>
      <w:r w:rsidR="00D96A20">
        <w:t xml:space="preserve"> consumers from going to the TIO for assistance with complaints a</w:t>
      </w:r>
      <w:r w:rsidR="00470FC0">
        <w:t>bout</w:t>
      </w:r>
      <w:r w:rsidR="00D96A20">
        <w:t xml:space="preserve"> scam phone calls, </w:t>
      </w:r>
      <w:r w:rsidR="00470FC0">
        <w:t>so long as</w:t>
      </w:r>
      <w:r w:rsidR="00D96A20">
        <w:t xml:space="preserve"> they have already raised the issue with their RSP and been dissatisfied with the response</w:t>
      </w:r>
      <w:r w:rsidR="00E81949">
        <w:t xml:space="preserve">. </w:t>
      </w:r>
    </w:p>
    <w:p w14:paraId="65472CD9" w14:textId="65F08A8E" w:rsidR="0093216C" w:rsidRPr="003D3DEC" w:rsidRDefault="0093216C" w:rsidP="0093216C">
      <w:pPr>
        <w:rPr>
          <w:b/>
          <w:bCs/>
        </w:rPr>
      </w:pPr>
      <w:r w:rsidRPr="003D3DEC">
        <w:rPr>
          <w:b/>
          <w:bCs/>
        </w:rPr>
        <w:t>Regulation and oversight</w:t>
      </w:r>
      <w:r w:rsidR="007E7D0A">
        <w:rPr>
          <w:b/>
          <w:bCs/>
        </w:rPr>
        <w:t xml:space="preserve"> (s5.1)</w:t>
      </w:r>
    </w:p>
    <w:p w14:paraId="74ADAEDF" w14:textId="2F832945" w:rsidR="004E0541" w:rsidRDefault="0093216C" w:rsidP="00FB5259">
      <w:r>
        <w:t>W</w:t>
      </w:r>
      <w:r w:rsidR="00101A70">
        <w:t xml:space="preserve">e acknowledge that the </w:t>
      </w:r>
      <w:r w:rsidR="009E7177">
        <w:t xml:space="preserve">requirement in </w:t>
      </w:r>
      <w:r w:rsidR="00EA0917">
        <w:t>s5.1.1 and s5.1.2</w:t>
      </w:r>
      <w:r w:rsidR="009E7177">
        <w:t xml:space="preserve"> for </w:t>
      </w:r>
      <w:r w:rsidR="00EA0917">
        <w:t xml:space="preserve">the </w:t>
      </w:r>
      <w:r w:rsidR="009E7177">
        <w:t xml:space="preserve">collection and maintenance of </w:t>
      </w:r>
      <w:r w:rsidR="00431CD2">
        <w:t>a contact matrix of C/CSPs contact details</w:t>
      </w:r>
      <w:r w:rsidR="00412278">
        <w:t xml:space="preserve"> on </w:t>
      </w:r>
      <w:r w:rsidR="009E7177">
        <w:t>the Communications Alliance website is intended to</w:t>
      </w:r>
      <w:r w:rsidR="00431CD2">
        <w:t xml:space="preserve"> facilitate</w:t>
      </w:r>
      <w:r w:rsidR="00EA0917">
        <w:t xml:space="preserve"> increase</w:t>
      </w:r>
      <w:r w:rsidR="00431CD2">
        <w:t>d</w:t>
      </w:r>
      <w:r w:rsidR="00EA0917">
        <w:t xml:space="preserve"> </w:t>
      </w:r>
      <w:r w:rsidR="005959F0">
        <w:t>co-operation and information-</w:t>
      </w:r>
      <w:r w:rsidR="007E0951">
        <w:t>sharing between network operators and retail service providers (RSPs)</w:t>
      </w:r>
      <w:r w:rsidR="00431CD2">
        <w:t xml:space="preserve">. </w:t>
      </w:r>
      <w:r w:rsidR="009E7177">
        <w:t xml:space="preserve">ACCAN </w:t>
      </w:r>
      <w:r w:rsidR="00431CD2">
        <w:t>hope</w:t>
      </w:r>
      <w:r w:rsidR="009E7177">
        <w:t>s</w:t>
      </w:r>
      <w:r w:rsidR="00431CD2">
        <w:t xml:space="preserve"> that this </w:t>
      </w:r>
      <w:r w:rsidR="00877A9B">
        <w:t>will</w:t>
      </w:r>
      <w:r w:rsidR="009E7177">
        <w:t xml:space="preserve"> ensur</w:t>
      </w:r>
      <w:r w:rsidR="003D3F7E">
        <w:t>e</w:t>
      </w:r>
      <w:r w:rsidR="009E7177">
        <w:t xml:space="preserve"> anti-scam strategies are adopted as widely as possible by the telecommunications industry.</w:t>
      </w:r>
      <w:r w:rsidR="006F65F5">
        <w:t xml:space="preserve"> </w:t>
      </w:r>
    </w:p>
    <w:p w14:paraId="6CD95F75" w14:textId="65AD22AC" w:rsidR="00E94505" w:rsidRDefault="006C1921" w:rsidP="00FB5259">
      <w:r>
        <w:t xml:space="preserve">However, ACCAN recognises the </w:t>
      </w:r>
      <w:r w:rsidR="00904070">
        <w:t xml:space="preserve">significant </w:t>
      </w:r>
      <w:r>
        <w:t xml:space="preserve">burden maintaining the </w:t>
      </w:r>
      <w:r w:rsidR="00904070">
        <w:t xml:space="preserve">web-based </w:t>
      </w:r>
      <w:r>
        <w:t xml:space="preserve">contact matrix </w:t>
      </w:r>
      <w:r w:rsidR="00904070">
        <w:t>will place on the Communications Allianc</w:t>
      </w:r>
      <w:r w:rsidR="00DE000E">
        <w:t xml:space="preserve">e. </w:t>
      </w:r>
      <w:r w:rsidR="006F65F5">
        <w:t>A more centralised storage facility similar to the</w:t>
      </w:r>
      <w:r w:rsidR="00470FC0">
        <w:t xml:space="preserve"> independently </w:t>
      </w:r>
      <w:proofErr w:type="gramStart"/>
      <w:r w:rsidR="00470FC0">
        <w:t xml:space="preserve">operated </w:t>
      </w:r>
      <w:r w:rsidR="006F65F5">
        <w:t xml:space="preserve"> Australian</w:t>
      </w:r>
      <w:proofErr w:type="gramEnd"/>
      <w:r w:rsidR="006F65F5">
        <w:t xml:space="preserve"> Financial Crimes Exchange, would offer a viable alternative to this arrangement. </w:t>
      </w:r>
      <w:r w:rsidR="00470FC0">
        <w:t xml:space="preserve">Consideration should also be given to this functionality being hosted by the </w:t>
      </w:r>
      <w:proofErr w:type="gramStart"/>
      <w:r w:rsidR="00470FC0">
        <w:t>ACMA  which</w:t>
      </w:r>
      <w:proofErr w:type="gramEnd"/>
      <w:r w:rsidR="00470FC0">
        <w:t xml:space="preserve"> has a significant role to play in the </w:t>
      </w:r>
      <w:r w:rsidR="00DE000E">
        <w:t xml:space="preserve"> oversight</w:t>
      </w:r>
      <w:r w:rsidR="00E22766">
        <w:t xml:space="preserve"> </w:t>
      </w:r>
      <w:r w:rsidR="00142862">
        <w:t xml:space="preserve">and regulation </w:t>
      </w:r>
      <w:r w:rsidR="003D3DEC">
        <w:t xml:space="preserve">of </w:t>
      </w:r>
      <w:r w:rsidR="00142862">
        <w:t xml:space="preserve">the </w:t>
      </w:r>
      <w:r w:rsidR="003D3DEC">
        <w:t>industry</w:t>
      </w:r>
      <w:r w:rsidR="00142862">
        <w:t>’s i</w:t>
      </w:r>
      <w:r w:rsidR="003D3DEC">
        <w:t xml:space="preserve">mplementation of </w:t>
      </w:r>
      <w:r w:rsidR="00516376">
        <w:t>anti-scam strategies</w:t>
      </w:r>
      <w:r w:rsidR="00DE000E">
        <w:t>.</w:t>
      </w:r>
      <w:r w:rsidR="001735FE">
        <w:t xml:space="preserve"> </w:t>
      </w:r>
    </w:p>
    <w:p w14:paraId="2B009D43" w14:textId="77777777" w:rsidR="00AA2986" w:rsidRPr="00AA2986" w:rsidRDefault="00AA2986" w:rsidP="00AA2986">
      <w:r>
        <w:rPr>
          <w:b/>
          <w:iCs/>
        </w:rPr>
        <w:t>Consumer information about scam calls (s3.1)</w:t>
      </w:r>
    </w:p>
    <w:p w14:paraId="59992F3A" w14:textId="3E17FC32" w:rsidR="00E5061C" w:rsidRDefault="00E5061C" w:rsidP="00AA2986">
      <w:pPr>
        <w:keepNext/>
        <w:keepLines/>
        <w:rPr>
          <w:bCs/>
          <w:iCs/>
        </w:rPr>
      </w:pPr>
      <w:r>
        <w:rPr>
          <w:bCs/>
          <w:iCs/>
        </w:rPr>
        <w:t>We welcome the inclusion of the provision in s3.1 requiring C/CSPs to keep consumers informed about emerging scam call related fraud risks and up-to-date guidance on how to manage these risks. However, we would like to see the Code take a more proactive approach to consumer education with an approach tailored to the needs of individual community groups. Rather than directing C/CSPs to “make available, including on their websites, up-to-date guidance material for customers”, we suggest a provision offering more specific guidance – e.g. C/CSPs</w:t>
      </w:r>
      <w:r w:rsidR="00AA2986" w:rsidRPr="0093216C">
        <w:rPr>
          <w:bCs/>
          <w:iCs/>
        </w:rPr>
        <w:t xml:space="preserve"> “must inform customers via email notification, text</w:t>
      </w:r>
      <w:r w:rsidR="008A1D1A">
        <w:rPr>
          <w:bCs/>
          <w:iCs/>
        </w:rPr>
        <w:t>,</w:t>
      </w:r>
      <w:r w:rsidR="00AA2986" w:rsidRPr="0093216C">
        <w:rPr>
          <w:bCs/>
          <w:iCs/>
        </w:rPr>
        <w:t xml:space="preserve"> mail</w:t>
      </w:r>
      <w:r w:rsidR="008A1D1A">
        <w:rPr>
          <w:bCs/>
          <w:iCs/>
        </w:rPr>
        <w:t xml:space="preserve"> and in person</w:t>
      </w:r>
      <w:r>
        <w:rPr>
          <w:bCs/>
          <w:iCs/>
        </w:rPr>
        <w:t>” of emerging scam threats and how to mitigate them.</w:t>
      </w:r>
    </w:p>
    <w:p w14:paraId="25EDF74E" w14:textId="6BDFE2C6" w:rsidR="008A1D1A" w:rsidRDefault="00E5061C" w:rsidP="008A1D1A">
      <w:pPr>
        <w:keepNext/>
        <w:keepLines/>
      </w:pPr>
      <w:r>
        <w:rPr>
          <w:bCs/>
          <w:iCs/>
        </w:rPr>
        <w:t xml:space="preserve">Targeted communications are important in reaching all consumers. </w:t>
      </w:r>
      <w:r>
        <w:t xml:space="preserve">For consumers who are not online or have limited awareness about these resources, different approaches are necessary. </w:t>
      </w:r>
      <w:r w:rsidRPr="0093216C">
        <w:rPr>
          <w:bCs/>
          <w:iCs/>
        </w:rPr>
        <w:t>Older consumers are less likely to access website</w:t>
      </w:r>
      <w:r>
        <w:rPr>
          <w:bCs/>
          <w:iCs/>
        </w:rPr>
        <w:t xml:space="preserve">s, </w:t>
      </w:r>
      <w:r w:rsidR="008A1D1A">
        <w:rPr>
          <w:bCs/>
          <w:iCs/>
        </w:rPr>
        <w:t xml:space="preserve">so printed </w:t>
      </w:r>
      <w:r w:rsidR="008A1D1A">
        <w:t xml:space="preserve">newsletters, brochures, letters and public posters are more useful information sources in contacting this community group. Making these messages available in multiple languages will also enable the CALD community to be protected from the threats posed by scam calls.  Retail service providers (RSPs) can also supplement community education initiatives by informing customers about scams in store. </w:t>
      </w:r>
    </w:p>
    <w:p w14:paraId="4308479B" w14:textId="168E6F4C" w:rsidR="00E94505" w:rsidRPr="00E94505" w:rsidRDefault="00E94505" w:rsidP="00FB5259">
      <w:pPr>
        <w:rPr>
          <w:b/>
          <w:bCs/>
        </w:rPr>
      </w:pPr>
      <w:r w:rsidRPr="00E94505">
        <w:rPr>
          <w:b/>
          <w:bCs/>
        </w:rPr>
        <w:t>Timeframes</w:t>
      </w:r>
      <w:r w:rsidR="00F57404">
        <w:rPr>
          <w:b/>
          <w:bCs/>
        </w:rPr>
        <w:t xml:space="preserve"> (s</w:t>
      </w:r>
      <w:r w:rsidR="0035133F">
        <w:rPr>
          <w:b/>
          <w:bCs/>
        </w:rPr>
        <w:t>4.6 and s4.7</w:t>
      </w:r>
      <w:r w:rsidR="00F57404">
        <w:rPr>
          <w:b/>
          <w:bCs/>
        </w:rPr>
        <w:t>)</w:t>
      </w:r>
    </w:p>
    <w:p w14:paraId="2F7C811A" w14:textId="7244B64E" w:rsidR="0093216C" w:rsidRDefault="006F65F5" w:rsidP="008A1D1A">
      <w:r>
        <w:t>We note that in s4.6 and s4.7 the timeframes for enforcement</w:t>
      </w:r>
      <w:r w:rsidR="0035133F">
        <w:t xml:space="preserve"> and action by the industry</w:t>
      </w:r>
      <w:r>
        <w:t xml:space="preserve"> </w:t>
      </w:r>
      <w:r w:rsidR="0035133F">
        <w:t>in response to scam calls are to be implemented</w:t>
      </w:r>
      <w:r>
        <w:t xml:space="preserve"> ‘as soon as practicable’.</w:t>
      </w:r>
      <w:r w:rsidR="0035133F">
        <w:t xml:space="preserve">  While we appreciate that </w:t>
      </w:r>
      <w:r w:rsidR="002C2F26">
        <w:t>it is preferable to not have</w:t>
      </w:r>
      <w:r w:rsidR="0035133F">
        <w:t xml:space="preserve"> timeframes published in the Code to prevent scammers ‘gaming the system’, we submit that there should be time-bound obligations reinforced </w:t>
      </w:r>
      <w:r w:rsidR="00185C27">
        <w:t xml:space="preserve">in </w:t>
      </w:r>
      <w:r w:rsidR="0035133F">
        <w:t xml:space="preserve">other unpublished arrangements.  </w:t>
      </w:r>
      <w:r w:rsidR="00E94505">
        <w:t>It</w:t>
      </w:r>
      <w:r w:rsidR="0087199E">
        <w:t xml:space="preserve"> i</w:t>
      </w:r>
      <w:r w:rsidR="00E94505">
        <w:t>s important that there are firm timeframes</w:t>
      </w:r>
      <w:r w:rsidR="004042A3">
        <w:t xml:space="preserve"> applied to </w:t>
      </w:r>
      <w:r w:rsidR="00185C27">
        <w:t xml:space="preserve">industry responses to </w:t>
      </w:r>
      <w:r w:rsidR="00185C27">
        <w:lastRenderedPageBreak/>
        <w:t>ensure that consumers receive a prompt resolution to scam activity preventing further financial and other losses</w:t>
      </w:r>
      <w:r w:rsidR="0087199E">
        <w:t xml:space="preserve">, and that the disruption to scam calls intended by the Code is as effective as possible. </w:t>
      </w:r>
      <w:r w:rsidR="00E94505">
        <w:t xml:space="preserve"> </w:t>
      </w:r>
    </w:p>
    <w:p w14:paraId="5C8BB076" w14:textId="3E20158E" w:rsidR="0093216C" w:rsidRPr="0093216C" w:rsidRDefault="0093216C" w:rsidP="0086678D">
      <w:pPr>
        <w:keepNext/>
        <w:keepLines/>
        <w:rPr>
          <w:b/>
          <w:bCs/>
        </w:rPr>
      </w:pPr>
      <w:r w:rsidRPr="0093216C">
        <w:rPr>
          <w:b/>
          <w:bCs/>
        </w:rPr>
        <w:t>Objectives (s1.4)</w:t>
      </w:r>
    </w:p>
    <w:p w14:paraId="445A916A" w14:textId="593419C2" w:rsidR="0093216C" w:rsidRDefault="008A1D1A" w:rsidP="0086678D">
      <w:pPr>
        <w:keepNext/>
        <w:keepLines/>
      </w:pPr>
      <w:r>
        <w:t xml:space="preserve">ACCAN </w:t>
      </w:r>
      <w:r w:rsidR="0087199E">
        <w:t>considers</w:t>
      </w:r>
      <w:r>
        <w:t xml:space="preserve"> that the </w:t>
      </w:r>
      <w:r w:rsidR="0087199E">
        <w:t>o</w:t>
      </w:r>
      <w:r w:rsidR="0093216C">
        <w:t xml:space="preserve">bjectives </w:t>
      </w:r>
      <w:r>
        <w:t xml:space="preserve">in s1.4 of the Code </w:t>
      </w:r>
      <w:r w:rsidR="0093216C">
        <w:t>are framed too narrowly</w:t>
      </w:r>
      <w:r w:rsidR="00414A74">
        <w:t xml:space="preserve">. The objectives here are operational and process-oriented, establishing processes by which the regulators </w:t>
      </w:r>
      <w:r w:rsidR="0060217A">
        <w:t xml:space="preserve">and C/CSPs </w:t>
      </w:r>
      <w:r w:rsidR="00414A74">
        <w:t>will work with each other, but there should be further provision in s1.4.1 which addresses the overall objective of disrupting scam activity. One</w:t>
      </w:r>
      <w:r w:rsidR="0093216C">
        <w:t xml:space="preserve"> of the objectives </w:t>
      </w:r>
      <w:r w:rsidR="00414A74">
        <w:t>should reflect the overarching goal of the Code, which is to ‘</w:t>
      </w:r>
      <w:r w:rsidR="0093216C">
        <w:t>disrupt scam calls activity</w:t>
      </w:r>
      <w:r w:rsidR="00414A74">
        <w:t>’</w:t>
      </w:r>
      <w:r w:rsidR="0093216C">
        <w:t>.</w:t>
      </w:r>
    </w:p>
    <w:p w14:paraId="302E7565" w14:textId="20D81694" w:rsidR="00873FF6" w:rsidRDefault="00873FF6" w:rsidP="00FB5259">
      <w:r>
        <w:t xml:space="preserve">Thank you for the consideration of our submission. Please contact us on the details below should the </w:t>
      </w:r>
      <w:r w:rsidR="00414A74">
        <w:t>Communications Alliance</w:t>
      </w:r>
      <w:r>
        <w:t xml:space="preserve"> require any further information.</w:t>
      </w:r>
    </w:p>
    <w:p w14:paraId="015A7B36" w14:textId="77777777" w:rsidR="00873FF6" w:rsidRDefault="00873FF6" w:rsidP="00FB5259">
      <w:r>
        <w:t>Regards</w:t>
      </w:r>
    </w:p>
    <w:p w14:paraId="2A7FB20C" w14:textId="6D03130A" w:rsidR="00156DC0" w:rsidRDefault="00F57404" w:rsidP="00583532">
      <w:pPr>
        <w:spacing w:after="0"/>
      </w:pPr>
      <w:r>
        <w:t>Stephanie Whitelock</w:t>
      </w:r>
    </w:p>
    <w:p w14:paraId="7FDE4478" w14:textId="77777777" w:rsidR="00156DC0" w:rsidRDefault="00156DC0" w:rsidP="00583532">
      <w:pPr>
        <w:spacing w:after="0"/>
      </w:pPr>
      <w:r>
        <w:t>Policy Officer</w:t>
      </w:r>
    </w:p>
    <w:p w14:paraId="0CF5AA71" w14:textId="0ACD9285" w:rsidR="006773C3" w:rsidRDefault="006773C3" w:rsidP="00583532">
      <w:pPr>
        <w:spacing w:after="0"/>
      </w:pPr>
      <w:bookmarkStart w:id="0" w:name="_GoBack"/>
      <w:bookmarkEnd w:id="0"/>
    </w:p>
    <w:sectPr w:rsidR="006773C3" w:rsidSect="004C7E0F">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C913" w14:textId="77777777" w:rsidR="007A3126" w:rsidRDefault="007A3126" w:rsidP="003B7B59">
      <w:pPr>
        <w:spacing w:after="0" w:line="240" w:lineRule="auto"/>
      </w:pPr>
      <w:r>
        <w:separator/>
      </w:r>
    </w:p>
  </w:endnote>
  <w:endnote w:type="continuationSeparator" w:id="0">
    <w:p w14:paraId="05CDA9A7" w14:textId="77777777" w:rsidR="007A3126" w:rsidRDefault="007A3126" w:rsidP="003B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762346"/>
      <w:docPartObj>
        <w:docPartGallery w:val="Page Numbers (Bottom of Page)"/>
        <w:docPartUnique/>
      </w:docPartObj>
    </w:sdtPr>
    <w:sdtEndPr>
      <w:rPr>
        <w:noProof/>
        <w:sz w:val="20"/>
      </w:rPr>
    </w:sdtEndPr>
    <w:sdtContent>
      <w:p w14:paraId="7002790F" w14:textId="77777777" w:rsidR="00727A41" w:rsidRPr="00727A41" w:rsidRDefault="00727A41">
        <w:pPr>
          <w:pStyle w:val="Footer"/>
          <w:jc w:val="right"/>
          <w:rPr>
            <w:sz w:val="20"/>
          </w:rPr>
        </w:pPr>
        <w:r w:rsidRPr="00727A41">
          <w:rPr>
            <w:sz w:val="20"/>
          </w:rPr>
          <w:fldChar w:fldCharType="begin"/>
        </w:r>
        <w:r w:rsidRPr="00727A41">
          <w:rPr>
            <w:sz w:val="20"/>
          </w:rPr>
          <w:instrText xml:space="preserve"> PAGE   \* MERGEFORMAT </w:instrText>
        </w:r>
        <w:r w:rsidRPr="00727A41">
          <w:rPr>
            <w:sz w:val="20"/>
          </w:rPr>
          <w:fldChar w:fldCharType="separate"/>
        </w:r>
        <w:r w:rsidR="00825685">
          <w:rPr>
            <w:noProof/>
            <w:sz w:val="20"/>
          </w:rPr>
          <w:t>4</w:t>
        </w:r>
        <w:r w:rsidRPr="00727A41">
          <w:rPr>
            <w:noProof/>
            <w:sz w:val="20"/>
          </w:rPr>
          <w:fldChar w:fldCharType="end"/>
        </w:r>
      </w:p>
    </w:sdtContent>
  </w:sdt>
  <w:p w14:paraId="29EB266B" w14:textId="77777777" w:rsidR="00475B19" w:rsidRPr="004D706D" w:rsidRDefault="00475B19" w:rsidP="004D706D">
    <w:pPr>
      <w:pStyle w:val="Footerpage1"/>
      <w:rPr>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9734" w14:textId="77777777" w:rsidR="007A3126" w:rsidRDefault="007A3126" w:rsidP="003B7B59">
      <w:pPr>
        <w:spacing w:after="0" w:line="240" w:lineRule="auto"/>
      </w:pPr>
      <w:r>
        <w:separator/>
      </w:r>
    </w:p>
  </w:footnote>
  <w:footnote w:type="continuationSeparator" w:id="0">
    <w:p w14:paraId="0891804D" w14:textId="77777777" w:rsidR="007A3126" w:rsidRDefault="007A3126" w:rsidP="003B7B59">
      <w:pPr>
        <w:spacing w:after="0" w:line="240" w:lineRule="auto"/>
      </w:pPr>
      <w:r>
        <w:continuationSeparator/>
      </w:r>
    </w:p>
  </w:footnote>
  <w:footnote w:id="1">
    <w:p w14:paraId="42D56895" w14:textId="2075EBD1" w:rsidR="00836529" w:rsidRDefault="00836529">
      <w:pPr>
        <w:pStyle w:val="FootnoteText"/>
      </w:pPr>
      <w:r>
        <w:rPr>
          <w:rStyle w:val="FootnoteReference"/>
        </w:rPr>
        <w:footnoteRef/>
      </w:r>
      <w:r>
        <w:t xml:space="preserve"> </w:t>
      </w:r>
      <w:hyperlink r:id="rId1" w:anchor="phishing-government-impersonation-scams" w:history="1">
        <w:r w:rsidRPr="00C14A23">
          <w:rPr>
            <w:rStyle w:val="Hyperlink"/>
          </w:rPr>
          <w:t>www.scamwatch.gov.au/types-of-scams/current-covid-19-coronavirus-scams#phishing-government-impersonation-scams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7266" w14:textId="77777777" w:rsidR="00475B19" w:rsidRDefault="00475B19" w:rsidP="004435D9">
    <w:pPr>
      <w:pStyle w:val="Header"/>
    </w:pPr>
    <w:r>
      <w:rPr>
        <w:noProof/>
      </w:rPr>
      <w:drawing>
        <wp:anchor distT="0" distB="0" distL="114300" distR="114300" simplePos="0" relativeHeight="251659264" behindDoc="1" locked="0" layoutInCell="1" allowOverlap="1" wp14:anchorId="620386C1" wp14:editId="3C55821D">
          <wp:simplePos x="0" y="0"/>
          <wp:positionH relativeFrom="column">
            <wp:posOffset>5038725</wp:posOffset>
          </wp:positionH>
          <wp:positionV relativeFrom="paragraph">
            <wp:posOffset>-20955</wp:posOffset>
          </wp:positionV>
          <wp:extent cx="685800" cy="3179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685800" cy="3179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A4" w14:textId="77777777" w:rsidR="004C7E0F" w:rsidRDefault="004C7E0F" w:rsidP="004C7E0F">
    <w:pPr>
      <w:pStyle w:val="Header"/>
    </w:pPr>
    <w:r>
      <w:rPr>
        <w:noProof/>
      </w:rPr>
      <w:drawing>
        <wp:anchor distT="0" distB="0" distL="114300" distR="114300" simplePos="0" relativeHeight="251663360" behindDoc="1" locked="0" layoutInCell="1" allowOverlap="1" wp14:anchorId="376D70DF" wp14:editId="7C8FE8C9">
          <wp:simplePos x="0" y="0"/>
          <wp:positionH relativeFrom="column">
            <wp:posOffset>3504565</wp:posOffset>
          </wp:positionH>
          <wp:positionV relativeFrom="paragraph">
            <wp:posOffset>332740</wp:posOffset>
          </wp:positionV>
          <wp:extent cx="1630800" cy="756000"/>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D3"/>
    <w:multiLevelType w:val="hybridMultilevel"/>
    <w:tmpl w:val="6C046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9668D"/>
    <w:multiLevelType w:val="hybridMultilevel"/>
    <w:tmpl w:val="D8B4F20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15:restartNumberingAfterBreak="0">
    <w:nsid w:val="02825794"/>
    <w:multiLevelType w:val="hybridMultilevel"/>
    <w:tmpl w:val="32100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B67E3"/>
    <w:multiLevelType w:val="hybridMultilevel"/>
    <w:tmpl w:val="B4440A98"/>
    <w:lvl w:ilvl="0" w:tplc="DD8E129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197475"/>
    <w:multiLevelType w:val="hybridMultilevel"/>
    <w:tmpl w:val="DE22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2F1C03"/>
    <w:multiLevelType w:val="hybridMultilevel"/>
    <w:tmpl w:val="AB12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A9"/>
    <w:rsid w:val="00014256"/>
    <w:rsid w:val="000A1EE4"/>
    <w:rsid w:val="000D3918"/>
    <w:rsid w:val="000D4CEB"/>
    <w:rsid w:val="000E04E1"/>
    <w:rsid w:val="000F7CD6"/>
    <w:rsid w:val="00101A70"/>
    <w:rsid w:val="00117D5C"/>
    <w:rsid w:val="0012300B"/>
    <w:rsid w:val="00142862"/>
    <w:rsid w:val="00151561"/>
    <w:rsid w:val="00156DC0"/>
    <w:rsid w:val="00162A7F"/>
    <w:rsid w:val="00165359"/>
    <w:rsid w:val="001666A7"/>
    <w:rsid w:val="001735FE"/>
    <w:rsid w:val="001826FB"/>
    <w:rsid w:val="00185C27"/>
    <w:rsid w:val="00197226"/>
    <w:rsid w:val="001A1328"/>
    <w:rsid w:val="001A5A5A"/>
    <w:rsid w:val="001C4B8C"/>
    <w:rsid w:val="001D22BC"/>
    <w:rsid w:val="001D413F"/>
    <w:rsid w:val="00211209"/>
    <w:rsid w:val="00275760"/>
    <w:rsid w:val="002777FA"/>
    <w:rsid w:val="002C2F26"/>
    <w:rsid w:val="002D7BB4"/>
    <w:rsid w:val="002F3CAB"/>
    <w:rsid w:val="00306CB5"/>
    <w:rsid w:val="003200DC"/>
    <w:rsid w:val="003454AC"/>
    <w:rsid w:val="0035133F"/>
    <w:rsid w:val="003559E2"/>
    <w:rsid w:val="00371B97"/>
    <w:rsid w:val="00373378"/>
    <w:rsid w:val="003810B4"/>
    <w:rsid w:val="003A5F38"/>
    <w:rsid w:val="003B32EF"/>
    <w:rsid w:val="003B7B59"/>
    <w:rsid w:val="003D3710"/>
    <w:rsid w:val="003D3DEC"/>
    <w:rsid w:val="003D3F7E"/>
    <w:rsid w:val="003E51CD"/>
    <w:rsid w:val="004042A3"/>
    <w:rsid w:val="00412278"/>
    <w:rsid w:val="00414A74"/>
    <w:rsid w:val="00431CD2"/>
    <w:rsid w:val="0043513C"/>
    <w:rsid w:val="004435D9"/>
    <w:rsid w:val="00465FD4"/>
    <w:rsid w:val="00470FC0"/>
    <w:rsid w:val="00475B19"/>
    <w:rsid w:val="00496C25"/>
    <w:rsid w:val="004A67B9"/>
    <w:rsid w:val="004C7E0F"/>
    <w:rsid w:val="004D4A69"/>
    <w:rsid w:val="004D706D"/>
    <w:rsid w:val="004E0541"/>
    <w:rsid w:val="0051021C"/>
    <w:rsid w:val="00516376"/>
    <w:rsid w:val="0055339E"/>
    <w:rsid w:val="00572E48"/>
    <w:rsid w:val="00583532"/>
    <w:rsid w:val="005959F0"/>
    <w:rsid w:val="005D7163"/>
    <w:rsid w:val="005F37BB"/>
    <w:rsid w:val="0060217A"/>
    <w:rsid w:val="00614F1E"/>
    <w:rsid w:val="006217D2"/>
    <w:rsid w:val="00623052"/>
    <w:rsid w:val="00623373"/>
    <w:rsid w:val="0062757F"/>
    <w:rsid w:val="006313A5"/>
    <w:rsid w:val="00645251"/>
    <w:rsid w:val="00665D7C"/>
    <w:rsid w:val="006773C3"/>
    <w:rsid w:val="00697BF8"/>
    <w:rsid w:val="006A230D"/>
    <w:rsid w:val="006C1921"/>
    <w:rsid w:val="006E004B"/>
    <w:rsid w:val="006E02EA"/>
    <w:rsid w:val="006F65F5"/>
    <w:rsid w:val="00727A41"/>
    <w:rsid w:val="00734968"/>
    <w:rsid w:val="00771C45"/>
    <w:rsid w:val="007A25C2"/>
    <w:rsid w:val="007A3126"/>
    <w:rsid w:val="007A43A6"/>
    <w:rsid w:val="007E0951"/>
    <w:rsid w:val="007E2039"/>
    <w:rsid w:val="007E7D0A"/>
    <w:rsid w:val="007F356C"/>
    <w:rsid w:val="00800BA2"/>
    <w:rsid w:val="0081718E"/>
    <w:rsid w:val="008210F0"/>
    <w:rsid w:val="00824964"/>
    <w:rsid w:val="00825685"/>
    <w:rsid w:val="00836529"/>
    <w:rsid w:val="008562A1"/>
    <w:rsid w:val="0086678D"/>
    <w:rsid w:val="008674E5"/>
    <w:rsid w:val="0087199E"/>
    <w:rsid w:val="00873FF6"/>
    <w:rsid w:val="00874468"/>
    <w:rsid w:val="008745A9"/>
    <w:rsid w:val="00877A9B"/>
    <w:rsid w:val="008A1D1A"/>
    <w:rsid w:val="008A378B"/>
    <w:rsid w:val="008A67AA"/>
    <w:rsid w:val="008B7271"/>
    <w:rsid w:val="008E0AC6"/>
    <w:rsid w:val="008E78BE"/>
    <w:rsid w:val="00904070"/>
    <w:rsid w:val="00906CFC"/>
    <w:rsid w:val="009106D4"/>
    <w:rsid w:val="009147BE"/>
    <w:rsid w:val="0093216C"/>
    <w:rsid w:val="00946B2B"/>
    <w:rsid w:val="00952FBB"/>
    <w:rsid w:val="009535CE"/>
    <w:rsid w:val="009566A3"/>
    <w:rsid w:val="009617DF"/>
    <w:rsid w:val="009970C2"/>
    <w:rsid w:val="009E7177"/>
    <w:rsid w:val="00A031FE"/>
    <w:rsid w:val="00A279E5"/>
    <w:rsid w:val="00A462D5"/>
    <w:rsid w:val="00AA2986"/>
    <w:rsid w:val="00AB1EA9"/>
    <w:rsid w:val="00AC3AA8"/>
    <w:rsid w:val="00AF4DBE"/>
    <w:rsid w:val="00B14A8B"/>
    <w:rsid w:val="00B52B9C"/>
    <w:rsid w:val="00B83168"/>
    <w:rsid w:val="00BB2FCE"/>
    <w:rsid w:val="00BF51C6"/>
    <w:rsid w:val="00C03344"/>
    <w:rsid w:val="00C172A6"/>
    <w:rsid w:val="00C20A3C"/>
    <w:rsid w:val="00C3100A"/>
    <w:rsid w:val="00C54329"/>
    <w:rsid w:val="00C639C6"/>
    <w:rsid w:val="00C647A0"/>
    <w:rsid w:val="00C67E7C"/>
    <w:rsid w:val="00C8166B"/>
    <w:rsid w:val="00CB7103"/>
    <w:rsid w:val="00CD216C"/>
    <w:rsid w:val="00CE0160"/>
    <w:rsid w:val="00CE3FEC"/>
    <w:rsid w:val="00CF4B67"/>
    <w:rsid w:val="00CF65E6"/>
    <w:rsid w:val="00D129A9"/>
    <w:rsid w:val="00D65357"/>
    <w:rsid w:val="00D705C0"/>
    <w:rsid w:val="00D774E6"/>
    <w:rsid w:val="00D8132C"/>
    <w:rsid w:val="00D83D98"/>
    <w:rsid w:val="00D968D0"/>
    <w:rsid w:val="00D96A20"/>
    <w:rsid w:val="00DA096C"/>
    <w:rsid w:val="00DB4DF4"/>
    <w:rsid w:val="00DE000E"/>
    <w:rsid w:val="00DE2CE6"/>
    <w:rsid w:val="00DF6590"/>
    <w:rsid w:val="00DF6B40"/>
    <w:rsid w:val="00E143EF"/>
    <w:rsid w:val="00E20926"/>
    <w:rsid w:val="00E22766"/>
    <w:rsid w:val="00E31AEC"/>
    <w:rsid w:val="00E41889"/>
    <w:rsid w:val="00E5061C"/>
    <w:rsid w:val="00E52339"/>
    <w:rsid w:val="00E570A9"/>
    <w:rsid w:val="00E75B2A"/>
    <w:rsid w:val="00E81949"/>
    <w:rsid w:val="00E94505"/>
    <w:rsid w:val="00E95C08"/>
    <w:rsid w:val="00EA0917"/>
    <w:rsid w:val="00EB6140"/>
    <w:rsid w:val="00EE4BD2"/>
    <w:rsid w:val="00F0538D"/>
    <w:rsid w:val="00F05CEB"/>
    <w:rsid w:val="00F35254"/>
    <w:rsid w:val="00F57404"/>
    <w:rsid w:val="00F76D17"/>
    <w:rsid w:val="00F8096B"/>
    <w:rsid w:val="00FB5259"/>
    <w:rsid w:val="00FC000A"/>
    <w:rsid w:val="00FE3789"/>
    <w:rsid w:val="00FF2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2F9BB"/>
  <w15:docId w15:val="{A00FF4DE-4F01-4B65-AC54-47EDCFF6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59"/>
  </w:style>
  <w:style w:type="paragraph" w:styleId="Footer">
    <w:name w:val="footer"/>
    <w:basedOn w:val="Normal"/>
    <w:link w:val="FooterChar"/>
    <w:uiPriority w:val="99"/>
    <w:unhideWhenUsed/>
    <w:rsid w:val="003B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59"/>
  </w:style>
  <w:style w:type="character" w:styleId="Hyperlink">
    <w:name w:val="Hyperlink"/>
    <w:basedOn w:val="DefaultParagraphFont"/>
    <w:uiPriority w:val="99"/>
    <w:unhideWhenUsed/>
    <w:rsid w:val="003B7B59"/>
    <w:rPr>
      <w:color w:val="0000FF" w:themeColor="hyperlink"/>
      <w:u w:val="single"/>
    </w:rPr>
  </w:style>
  <w:style w:type="paragraph" w:customStyle="1" w:styleId="Footerpage1">
    <w:name w:val="Footer page 1"/>
    <w:rsid w:val="004D706D"/>
    <w:pPr>
      <w:spacing w:line="240" w:lineRule="auto"/>
      <w:ind w:left="-754"/>
      <w:contextualSpacing/>
    </w:pPr>
    <w:rPr>
      <w:rFonts w:eastAsiaTheme="minorHAnsi"/>
      <w:sz w:val="20"/>
      <w:szCs w:val="20"/>
      <w:lang w:eastAsia="en-US"/>
    </w:rPr>
  </w:style>
  <w:style w:type="paragraph" w:styleId="FootnoteText">
    <w:name w:val="footnote text"/>
    <w:basedOn w:val="Normal"/>
    <w:link w:val="FootnoteTextChar"/>
    <w:uiPriority w:val="99"/>
    <w:semiHidden/>
    <w:unhideWhenUsed/>
    <w:rsid w:val="00D65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357"/>
    <w:rPr>
      <w:sz w:val="20"/>
      <w:szCs w:val="20"/>
    </w:rPr>
  </w:style>
  <w:style w:type="character" w:styleId="FootnoteReference">
    <w:name w:val="footnote reference"/>
    <w:basedOn w:val="DefaultParagraphFont"/>
    <w:uiPriority w:val="99"/>
    <w:semiHidden/>
    <w:unhideWhenUsed/>
    <w:rsid w:val="00D65357"/>
    <w:rPr>
      <w:vertAlign w:val="superscript"/>
    </w:rPr>
  </w:style>
  <w:style w:type="paragraph" w:styleId="ListParagraph">
    <w:name w:val="List Paragraph"/>
    <w:basedOn w:val="Normal"/>
    <w:uiPriority w:val="34"/>
    <w:qFormat/>
    <w:rsid w:val="00645251"/>
    <w:pPr>
      <w:ind w:left="720"/>
      <w:contextualSpacing/>
    </w:pPr>
  </w:style>
  <w:style w:type="character" w:styleId="CommentReference">
    <w:name w:val="annotation reference"/>
    <w:basedOn w:val="DefaultParagraphFont"/>
    <w:uiPriority w:val="99"/>
    <w:semiHidden/>
    <w:unhideWhenUsed/>
    <w:rsid w:val="00952FBB"/>
    <w:rPr>
      <w:sz w:val="16"/>
      <w:szCs w:val="16"/>
    </w:rPr>
  </w:style>
  <w:style w:type="paragraph" w:styleId="CommentText">
    <w:name w:val="annotation text"/>
    <w:basedOn w:val="Normal"/>
    <w:link w:val="CommentTextChar"/>
    <w:uiPriority w:val="99"/>
    <w:semiHidden/>
    <w:unhideWhenUsed/>
    <w:rsid w:val="00952FBB"/>
    <w:pPr>
      <w:spacing w:line="240" w:lineRule="auto"/>
    </w:pPr>
    <w:rPr>
      <w:sz w:val="20"/>
      <w:szCs w:val="20"/>
    </w:rPr>
  </w:style>
  <w:style w:type="character" w:customStyle="1" w:styleId="CommentTextChar">
    <w:name w:val="Comment Text Char"/>
    <w:basedOn w:val="DefaultParagraphFont"/>
    <w:link w:val="CommentText"/>
    <w:uiPriority w:val="99"/>
    <w:semiHidden/>
    <w:rsid w:val="00952FBB"/>
    <w:rPr>
      <w:sz w:val="20"/>
      <w:szCs w:val="20"/>
    </w:rPr>
  </w:style>
  <w:style w:type="paragraph" w:styleId="CommentSubject">
    <w:name w:val="annotation subject"/>
    <w:basedOn w:val="CommentText"/>
    <w:next w:val="CommentText"/>
    <w:link w:val="CommentSubjectChar"/>
    <w:uiPriority w:val="99"/>
    <w:semiHidden/>
    <w:unhideWhenUsed/>
    <w:rsid w:val="00952FBB"/>
    <w:rPr>
      <w:b/>
      <w:bCs/>
    </w:rPr>
  </w:style>
  <w:style w:type="character" w:customStyle="1" w:styleId="CommentSubjectChar">
    <w:name w:val="Comment Subject Char"/>
    <w:basedOn w:val="CommentTextChar"/>
    <w:link w:val="CommentSubject"/>
    <w:uiPriority w:val="99"/>
    <w:semiHidden/>
    <w:rsid w:val="00952FBB"/>
    <w:rPr>
      <w:b/>
      <w:bCs/>
      <w:sz w:val="20"/>
      <w:szCs w:val="20"/>
    </w:rPr>
  </w:style>
  <w:style w:type="paragraph" w:styleId="BalloonText">
    <w:name w:val="Balloon Text"/>
    <w:basedOn w:val="Normal"/>
    <w:link w:val="BalloonTextChar"/>
    <w:uiPriority w:val="99"/>
    <w:semiHidden/>
    <w:unhideWhenUsed/>
    <w:rsid w:val="0095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BB"/>
    <w:rPr>
      <w:rFonts w:ascii="Tahoma" w:hAnsi="Tahoma" w:cs="Tahoma"/>
      <w:sz w:val="16"/>
      <w:szCs w:val="16"/>
    </w:rPr>
  </w:style>
  <w:style w:type="character" w:styleId="UnresolvedMention">
    <w:name w:val="Unresolved Mention"/>
    <w:basedOn w:val="DefaultParagraphFont"/>
    <w:uiPriority w:val="99"/>
    <w:semiHidden/>
    <w:unhideWhenUsed/>
    <w:rsid w:val="00F57404"/>
    <w:rPr>
      <w:color w:val="605E5C"/>
      <w:shd w:val="clear" w:color="auto" w:fill="E1DFDD"/>
    </w:rPr>
  </w:style>
  <w:style w:type="character" w:styleId="FollowedHyperlink">
    <w:name w:val="FollowedHyperlink"/>
    <w:basedOn w:val="DefaultParagraphFont"/>
    <w:uiPriority w:val="99"/>
    <w:semiHidden/>
    <w:unhideWhenUsed/>
    <w:rsid w:val="003D3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camwatch.gov.au/types-of-scams/current-covid-19-coronavirus-sc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8\Letterhead%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40A2-A97A-4487-BCF0-2F08B7C3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1 Page</Template>
  <TotalTime>0</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Sarkoezy</dc:creator>
  <cp:lastModifiedBy>Melyssa Troy</cp:lastModifiedBy>
  <cp:revision>2</cp:revision>
  <dcterms:created xsi:type="dcterms:W3CDTF">2020-05-19T08:07:00Z</dcterms:created>
  <dcterms:modified xsi:type="dcterms:W3CDTF">2020-05-19T08:07:00Z</dcterms:modified>
</cp:coreProperties>
</file>