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3B207" w14:textId="77777777" w:rsidR="00C5300D" w:rsidRPr="002C5882" w:rsidRDefault="00C5300D" w:rsidP="00C5300D">
      <w:pPr>
        <w:pStyle w:val="Letterhead1"/>
        <w:jc w:val="center"/>
      </w:pPr>
      <w:bookmarkStart w:id="0" w:name="_Hlk95835868"/>
    </w:p>
    <w:p w14:paraId="01E178B5" w14:textId="77777777" w:rsidR="00C5300D" w:rsidRDefault="00C5300D" w:rsidP="00C5300D">
      <w:pPr>
        <w:tabs>
          <w:tab w:val="left" w:pos="5070"/>
        </w:tabs>
        <w:rPr>
          <w:rFonts w:ascii="Gotham" w:hAnsi="Gotham"/>
          <w:b/>
          <w:bCs/>
          <w:lang w:val="en-US"/>
        </w:rPr>
      </w:pPr>
      <w:r>
        <w:rPr>
          <w:rFonts w:ascii="Gotham" w:hAnsi="Gotham"/>
          <w:b/>
          <w:bCs/>
          <w:lang w:val="en-US"/>
        </w:rPr>
        <w:tab/>
      </w:r>
    </w:p>
    <w:p w14:paraId="41E07A24" w14:textId="77777777" w:rsidR="00C5300D" w:rsidRDefault="00C5300D" w:rsidP="00C5300D">
      <w:pPr>
        <w:tabs>
          <w:tab w:val="left" w:pos="3855"/>
        </w:tabs>
        <w:rPr>
          <w:rFonts w:ascii="Gotham" w:hAnsi="Gotham"/>
          <w:b/>
          <w:bCs/>
          <w:lang w:val="en-US"/>
        </w:rPr>
      </w:pPr>
    </w:p>
    <w:p w14:paraId="5BBA8E5F" w14:textId="77777777" w:rsidR="00C5300D" w:rsidRDefault="00C5300D" w:rsidP="00C5300D">
      <w:pPr>
        <w:tabs>
          <w:tab w:val="left" w:pos="3855"/>
        </w:tabs>
        <w:rPr>
          <w:rFonts w:ascii="Gotham" w:hAnsi="Gotham"/>
          <w:b/>
          <w:bCs/>
          <w:lang w:val="en-US"/>
        </w:rPr>
      </w:pPr>
    </w:p>
    <w:p w14:paraId="1EF4B472" w14:textId="77777777" w:rsidR="00C5300D" w:rsidRDefault="00C5300D" w:rsidP="00C5300D">
      <w:pPr>
        <w:tabs>
          <w:tab w:val="left" w:pos="3855"/>
        </w:tabs>
        <w:rPr>
          <w:rFonts w:ascii="Gotham" w:hAnsi="Gotham"/>
          <w:b/>
          <w:bCs/>
          <w:lang w:val="en-US"/>
        </w:rPr>
      </w:pPr>
    </w:p>
    <w:p w14:paraId="2608FDBB" w14:textId="77777777" w:rsidR="00C5300D" w:rsidRDefault="00C5300D" w:rsidP="00C5300D">
      <w:pPr>
        <w:tabs>
          <w:tab w:val="left" w:pos="3855"/>
        </w:tabs>
        <w:rPr>
          <w:rFonts w:ascii="Gotham" w:hAnsi="Gotham"/>
          <w:b/>
          <w:bCs/>
          <w:lang w:val="en-US"/>
        </w:rPr>
        <w:sectPr w:rsidR="00C5300D" w:rsidSect="002C7985">
          <w:headerReference w:type="even" r:id="rId11"/>
          <w:headerReference w:type="default" r:id="rId12"/>
          <w:footerReference w:type="default" r:id="rId13"/>
          <w:footerReference w:type="first" r:id="rId14"/>
          <w:pgSz w:w="11906" w:h="16838"/>
          <w:pgMar w:top="1418" w:right="1440" w:bottom="709" w:left="1440" w:header="454" w:footer="227" w:gutter="0"/>
          <w:cols w:space="708"/>
          <w:docGrid w:linePitch="360"/>
        </w:sectPr>
      </w:pPr>
    </w:p>
    <w:p w14:paraId="4B881607" w14:textId="7F2D1A6F" w:rsidR="00C5300D" w:rsidRPr="00426F1D" w:rsidRDefault="00741A28" w:rsidP="00426F1D">
      <w:pPr>
        <w:rPr>
          <w:b/>
          <w:bCs/>
          <w:color w:val="FFFFFF" w:themeColor="background1"/>
          <w:sz w:val="48"/>
          <w:szCs w:val="48"/>
          <w:lang w:val="en-US"/>
        </w:rPr>
      </w:pPr>
      <w:r w:rsidRPr="00426F1D">
        <w:rPr>
          <w:b/>
          <w:bCs/>
          <w:color w:val="FFFFFF" w:themeColor="background1"/>
          <w:sz w:val="48"/>
          <w:szCs w:val="48"/>
          <w:lang w:val="en-US"/>
        </w:rPr>
        <w:t>Proposed amendments to the Telecommunications (Emergency Call Service) Determination 2019</w:t>
      </w:r>
    </w:p>
    <w:p w14:paraId="3EC1D639" w14:textId="77777777" w:rsidR="00C5300D" w:rsidRDefault="00C5300D" w:rsidP="00C5300D">
      <w:pPr>
        <w:tabs>
          <w:tab w:val="left" w:pos="3855"/>
        </w:tabs>
        <w:spacing w:after="120"/>
        <w:rPr>
          <w:rFonts w:ascii="Gotham" w:hAnsi="Gotham"/>
          <w:b/>
          <w:bCs/>
          <w:lang w:val="en-US"/>
        </w:rPr>
      </w:pPr>
    </w:p>
    <w:p w14:paraId="26CF0A7C" w14:textId="2889649A" w:rsidR="00C5300D" w:rsidRPr="008168A5" w:rsidRDefault="00E26861" w:rsidP="008168A5">
      <w:pPr>
        <w:pStyle w:val="DocDate"/>
        <w:rPr>
          <w:lang w:val="en-US"/>
        </w:rPr>
      </w:pPr>
      <w:r>
        <w:rPr>
          <w:lang w:val="en-US"/>
        </w:rPr>
        <w:t>1</w:t>
      </w:r>
      <w:r w:rsidR="0007135E">
        <w:rPr>
          <w:lang w:val="en-US"/>
        </w:rPr>
        <w:t>0</w:t>
      </w:r>
      <w:r>
        <w:rPr>
          <w:lang w:val="en-US"/>
        </w:rPr>
        <w:t xml:space="preserve"> March 2025</w:t>
      </w:r>
    </w:p>
    <w:bookmarkEnd w:id="0"/>
    <w:p w14:paraId="6FD20B30" w14:textId="77777777" w:rsidR="00C5300D" w:rsidRDefault="00C5300D" w:rsidP="00C5300D">
      <w:pPr>
        <w:tabs>
          <w:tab w:val="left" w:pos="3855"/>
        </w:tabs>
        <w:spacing w:after="120"/>
        <w:rPr>
          <w:rFonts w:ascii="Gotham" w:hAnsi="Gotham"/>
          <w:b/>
          <w:bCs/>
          <w:lang w:val="en-US"/>
        </w:rPr>
      </w:pPr>
    </w:p>
    <w:p w14:paraId="68042FF7" w14:textId="77777777" w:rsidR="00C5300D" w:rsidRPr="009555C0" w:rsidRDefault="00C5300D" w:rsidP="00330111">
      <w:pPr>
        <w:pStyle w:val="Heading1"/>
        <w:tabs>
          <w:tab w:val="right" w:pos="9026"/>
        </w:tabs>
      </w:pPr>
      <w:bookmarkStart w:id="1" w:name="_Toc192492704"/>
      <w:r w:rsidRPr="009555C0">
        <w:t>Recommendations</w:t>
      </w:r>
      <w:bookmarkEnd w:id="1"/>
      <w:r w:rsidR="007406FE">
        <w:tab/>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155E35" w:rsidRPr="005126A1" w14:paraId="7216C169" w14:textId="77777777" w:rsidTr="00D92C8C">
        <w:trPr>
          <w:trHeight w:val="1493"/>
        </w:trPr>
        <w:tc>
          <w:tcPr>
            <w:tcW w:w="9016" w:type="dxa"/>
            <w:tcBorders>
              <w:top w:val="single" w:sz="36" w:space="0" w:color="B3E8FA"/>
              <w:left w:val="nil"/>
              <w:bottom w:val="nil"/>
              <w:right w:val="nil"/>
            </w:tcBorders>
            <w:shd w:val="clear" w:color="auto" w:fill="B3E8FA"/>
          </w:tcPr>
          <w:p w14:paraId="03B0F691" w14:textId="28DF95DD" w:rsidR="00155E35" w:rsidRPr="00155E35" w:rsidRDefault="00155E35" w:rsidP="000E53F3">
            <w:pPr>
              <w:pStyle w:val="Titlepagerecs"/>
              <w:shd w:val="clear" w:color="auto" w:fill="B3E8FA" w:themeFill="accent1" w:themeFillTint="66"/>
              <w:spacing w:line="360" w:lineRule="auto"/>
              <w:ind w:left="317"/>
              <w:rPr>
                <w:b/>
                <w:bCs/>
              </w:rPr>
            </w:pPr>
            <w:r w:rsidRPr="00155E35">
              <w:rPr>
                <w:b/>
                <w:bCs/>
              </w:rPr>
              <w:t>This Submission recommends</w:t>
            </w:r>
            <w:r w:rsidR="003663E5">
              <w:rPr>
                <w:b/>
                <w:bCs/>
              </w:rPr>
              <w:t xml:space="preserve"> the ACMA</w:t>
            </w:r>
            <w:r w:rsidRPr="00155E35">
              <w:rPr>
                <w:b/>
                <w:bCs/>
              </w:rPr>
              <w:t>:</w:t>
            </w:r>
          </w:p>
          <w:p w14:paraId="29A50C33" w14:textId="17FBBE30" w:rsidR="008173C2" w:rsidRDefault="008173C2" w:rsidP="008173C2">
            <w:pPr>
              <w:pStyle w:val="ListParagraph"/>
              <w:numPr>
                <w:ilvl w:val="0"/>
                <w:numId w:val="4"/>
              </w:numPr>
              <w:spacing w:line="360" w:lineRule="auto"/>
            </w:pPr>
            <w:r>
              <w:t>Clarify and expand the definition of ‘significant local outage’.</w:t>
            </w:r>
          </w:p>
          <w:p w14:paraId="4CC30EAC" w14:textId="4E2FEB9A" w:rsidR="00155E35" w:rsidRPr="00CF142A" w:rsidRDefault="00BF5DE8" w:rsidP="00BF5DE8">
            <w:pPr>
              <w:pStyle w:val="ListParagraph"/>
              <w:numPr>
                <w:ilvl w:val="0"/>
                <w:numId w:val="4"/>
              </w:numPr>
              <w:spacing w:line="276" w:lineRule="auto"/>
            </w:pPr>
            <w:r>
              <w:t xml:space="preserve">Prioritise consumer welfare </w:t>
            </w:r>
            <w:r w:rsidR="00935284">
              <w:t>for both major outages and significant local outages</w:t>
            </w:r>
            <w:r w:rsidR="002109B5">
              <w:t xml:space="preserve">. </w:t>
            </w:r>
          </w:p>
        </w:tc>
      </w:tr>
    </w:tbl>
    <w:p w14:paraId="6E06CCAE" w14:textId="77777777" w:rsidR="00155E35" w:rsidRDefault="00155E35" w:rsidP="00C5300D"/>
    <w:p w14:paraId="15E73303" w14:textId="77777777" w:rsidR="00C5300D" w:rsidRPr="009555C0" w:rsidRDefault="00C5300D" w:rsidP="008168A5">
      <w:pPr>
        <w:pStyle w:val="Heading1"/>
      </w:pPr>
      <w:bookmarkStart w:id="2" w:name="_Toc192492705"/>
      <w:r w:rsidRPr="009555C0">
        <w:t>About this submission</w:t>
      </w:r>
      <w:bookmarkEnd w:id="2"/>
    </w:p>
    <w:p w14:paraId="548F8B79" w14:textId="0219BE92" w:rsidR="0078302D" w:rsidRDefault="00C5300D" w:rsidP="00C5300D">
      <w:r>
        <w:t>The Australian Communications Consumer Action Network (</w:t>
      </w:r>
      <w:r w:rsidRPr="00CD4892">
        <w:rPr>
          <w:b/>
          <w:bCs/>
        </w:rPr>
        <w:t>ACCAN</w:t>
      </w:r>
      <w:r>
        <w:t xml:space="preserve">) is pleased to provide this submission to </w:t>
      </w:r>
      <w:r w:rsidR="00710D86">
        <w:t>the Australia</w:t>
      </w:r>
      <w:r w:rsidR="001B6828">
        <w:t>n</w:t>
      </w:r>
      <w:r w:rsidR="00710D86">
        <w:t xml:space="preserve"> Communications and Media Authority (</w:t>
      </w:r>
      <w:r w:rsidR="00710D86" w:rsidRPr="00CD4892">
        <w:rPr>
          <w:b/>
          <w:bCs/>
        </w:rPr>
        <w:t>ACMA</w:t>
      </w:r>
      <w:r w:rsidR="00710D86">
        <w:t xml:space="preserve">) on </w:t>
      </w:r>
      <w:r w:rsidR="00CD4892">
        <w:t xml:space="preserve">proposed amendments to the </w:t>
      </w:r>
      <w:r w:rsidR="00CD4892" w:rsidRPr="006E2CBC">
        <w:rPr>
          <w:i/>
          <w:iCs/>
        </w:rPr>
        <w:t>Telecommunications (Emergency Call Service) Determination 2019</w:t>
      </w:r>
      <w:r w:rsidR="00CD4892">
        <w:t xml:space="preserve"> (</w:t>
      </w:r>
      <w:r w:rsidR="00CD4892" w:rsidRPr="00CD4892">
        <w:rPr>
          <w:b/>
          <w:bCs/>
        </w:rPr>
        <w:t>ECS Determination</w:t>
      </w:r>
      <w:r w:rsidR="00CD4892">
        <w:t>).</w:t>
      </w:r>
      <w:r w:rsidR="005D394F">
        <w:t xml:space="preserve"> </w:t>
      </w:r>
      <w:r w:rsidR="00736C1E" w:rsidRPr="00736C1E">
        <w:t xml:space="preserve">ACCAN supports the ACMA’s proposed amendments, particularly in response to the Optus outage of 8 November 2023 and the </w:t>
      </w:r>
      <w:r w:rsidR="00736C1E">
        <w:t xml:space="preserve">shutdown of the </w:t>
      </w:r>
      <w:r w:rsidR="00736C1E" w:rsidRPr="00736C1E">
        <w:t>3G network.</w:t>
      </w:r>
      <w:r w:rsidR="00736C1E">
        <w:rPr>
          <w:rStyle w:val="FootnoteReference"/>
        </w:rPr>
        <w:footnoteReference w:id="2"/>
      </w:r>
      <w:r w:rsidR="00736C1E" w:rsidRPr="00736C1E">
        <w:t xml:space="preserve"> </w:t>
      </w:r>
    </w:p>
    <w:p w14:paraId="619CC10C" w14:textId="71729A1F" w:rsidR="00C5300D" w:rsidRDefault="00736C1E" w:rsidP="00C5300D">
      <w:r w:rsidRPr="00736C1E">
        <w:t>To further strengthen the ECS Determination, we urge the ACMA to reduce ambiguity, establish clearer requirements for providers, and prioriti</w:t>
      </w:r>
      <w:r>
        <w:t>s</w:t>
      </w:r>
      <w:r w:rsidRPr="00736C1E">
        <w:t>e consumer welfare to enhance public confidence and emergency communications resilience.</w:t>
      </w:r>
    </w:p>
    <w:bookmarkStart w:id="3" w:name="_Hlk188535094" w:displacedByCustomXml="next"/>
    <w:sdt>
      <w:sdtPr>
        <w:rPr>
          <w:rFonts w:eastAsiaTheme="minorEastAsia" w:cstheme="minorBidi"/>
          <w:b w:val="0"/>
          <w:color w:val="auto"/>
          <w:sz w:val="22"/>
          <w:szCs w:val="22"/>
          <w:lang w:val="en-AU" w:eastAsia="en-AU"/>
        </w:rPr>
        <w:id w:val="-1348175451"/>
        <w:docPartObj>
          <w:docPartGallery w:val="Table of Contents"/>
          <w:docPartUnique/>
        </w:docPartObj>
      </w:sdtPr>
      <w:sdtContent>
        <w:p w14:paraId="79AF6C4A" w14:textId="77777777" w:rsidR="00C5300D" w:rsidRPr="001632F2" w:rsidRDefault="00C5300D" w:rsidP="00C5300D">
          <w:pPr>
            <w:pStyle w:val="TOCHeading"/>
            <w:rPr>
              <w:lang w:val="en-AU"/>
            </w:rPr>
          </w:pPr>
          <w:r w:rsidRPr="001632F2">
            <w:rPr>
              <w:lang w:val="en-AU"/>
            </w:rPr>
            <w:t>Contents</w:t>
          </w:r>
        </w:p>
        <w:p w14:paraId="1F3DBDF8" w14:textId="43693A17" w:rsidR="0007135E" w:rsidRDefault="00426F1D">
          <w:pPr>
            <w:pStyle w:val="TOC1"/>
            <w:tabs>
              <w:tab w:val="right" w:leader="dot" w:pos="9016"/>
            </w:tabs>
            <w:rPr>
              <w:noProof/>
              <w:kern w:val="2"/>
              <w:sz w:val="24"/>
              <w:szCs w:val="24"/>
              <w14:ligatures w14:val="standardContextual"/>
            </w:rPr>
          </w:pPr>
          <w:r>
            <w:fldChar w:fldCharType="begin"/>
          </w:r>
          <w:r>
            <w:instrText xml:space="preserve"> TOC \o "1-2" \h \z \u </w:instrText>
          </w:r>
          <w:r>
            <w:fldChar w:fldCharType="separate"/>
          </w:r>
          <w:hyperlink w:anchor="_Toc192492704" w:history="1">
            <w:r w:rsidR="0007135E" w:rsidRPr="00263CCB">
              <w:rPr>
                <w:rStyle w:val="Hyperlink"/>
                <w:noProof/>
              </w:rPr>
              <w:t>Recommendations</w:t>
            </w:r>
            <w:r w:rsidR="0007135E">
              <w:rPr>
                <w:noProof/>
                <w:webHidden/>
              </w:rPr>
              <w:tab/>
            </w:r>
            <w:r w:rsidR="0007135E">
              <w:rPr>
                <w:noProof/>
                <w:webHidden/>
              </w:rPr>
              <w:fldChar w:fldCharType="begin"/>
            </w:r>
            <w:r w:rsidR="0007135E">
              <w:rPr>
                <w:noProof/>
                <w:webHidden/>
              </w:rPr>
              <w:instrText xml:space="preserve"> PAGEREF _Toc192492704 \h </w:instrText>
            </w:r>
            <w:r w:rsidR="0007135E">
              <w:rPr>
                <w:noProof/>
                <w:webHidden/>
              </w:rPr>
            </w:r>
            <w:r w:rsidR="0007135E">
              <w:rPr>
                <w:noProof/>
                <w:webHidden/>
              </w:rPr>
              <w:fldChar w:fldCharType="separate"/>
            </w:r>
            <w:r w:rsidR="008E6BFA">
              <w:rPr>
                <w:noProof/>
                <w:webHidden/>
              </w:rPr>
              <w:t>1</w:t>
            </w:r>
            <w:r w:rsidR="0007135E">
              <w:rPr>
                <w:noProof/>
                <w:webHidden/>
              </w:rPr>
              <w:fldChar w:fldCharType="end"/>
            </w:r>
          </w:hyperlink>
        </w:p>
        <w:p w14:paraId="1EAD8500" w14:textId="5037DB59" w:rsidR="0007135E" w:rsidRDefault="0007135E">
          <w:pPr>
            <w:pStyle w:val="TOC1"/>
            <w:tabs>
              <w:tab w:val="right" w:leader="dot" w:pos="9016"/>
            </w:tabs>
            <w:rPr>
              <w:noProof/>
              <w:kern w:val="2"/>
              <w:sz w:val="24"/>
              <w:szCs w:val="24"/>
              <w14:ligatures w14:val="standardContextual"/>
            </w:rPr>
          </w:pPr>
          <w:hyperlink w:anchor="_Toc192492705" w:history="1">
            <w:r w:rsidRPr="00263CCB">
              <w:rPr>
                <w:rStyle w:val="Hyperlink"/>
                <w:noProof/>
              </w:rPr>
              <w:t>About this submission</w:t>
            </w:r>
            <w:r>
              <w:rPr>
                <w:noProof/>
                <w:webHidden/>
              </w:rPr>
              <w:tab/>
            </w:r>
            <w:r>
              <w:rPr>
                <w:noProof/>
                <w:webHidden/>
              </w:rPr>
              <w:fldChar w:fldCharType="begin"/>
            </w:r>
            <w:r>
              <w:rPr>
                <w:noProof/>
                <w:webHidden/>
              </w:rPr>
              <w:instrText xml:space="preserve"> PAGEREF _Toc192492705 \h </w:instrText>
            </w:r>
            <w:r>
              <w:rPr>
                <w:noProof/>
                <w:webHidden/>
              </w:rPr>
            </w:r>
            <w:r>
              <w:rPr>
                <w:noProof/>
                <w:webHidden/>
              </w:rPr>
              <w:fldChar w:fldCharType="separate"/>
            </w:r>
            <w:r w:rsidR="008E6BFA">
              <w:rPr>
                <w:noProof/>
                <w:webHidden/>
              </w:rPr>
              <w:t>1</w:t>
            </w:r>
            <w:r>
              <w:rPr>
                <w:noProof/>
                <w:webHidden/>
              </w:rPr>
              <w:fldChar w:fldCharType="end"/>
            </w:r>
          </w:hyperlink>
        </w:p>
        <w:p w14:paraId="01D4036E" w14:textId="7609D817" w:rsidR="0007135E" w:rsidRDefault="0007135E">
          <w:pPr>
            <w:pStyle w:val="TOC1"/>
            <w:tabs>
              <w:tab w:val="right" w:leader="dot" w:pos="9016"/>
            </w:tabs>
            <w:rPr>
              <w:noProof/>
              <w:kern w:val="2"/>
              <w:sz w:val="24"/>
              <w:szCs w:val="24"/>
              <w14:ligatures w14:val="standardContextual"/>
            </w:rPr>
          </w:pPr>
          <w:hyperlink w:anchor="_Toc192492706" w:history="1">
            <w:r w:rsidRPr="00263CCB">
              <w:rPr>
                <w:rStyle w:val="Hyperlink"/>
                <w:noProof/>
              </w:rPr>
              <w:t>Introduction</w:t>
            </w:r>
            <w:r>
              <w:rPr>
                <w:noProof/>
                <w:webHidden/>
              </w:rPr>
              <w:tab/>
            </w:r>
            <w:r>
              <w:rPr>
                <w:noProof/>
                <w:webHidden/>
              </w:rPr>
              <w:fldChar w:fldCharType="begin"/>
            </w:r>
            <w:r>
              <w:rPr>
                <w:noProof/>
                <w:webHidden/>
              </w:rPr>
              <w:instrText xml:space="preserve"> PAGEREF _Toc192492706 \h </w:instrText>
            </w:r>
            <w:r>
              <w:rPr>
                <w:noProof/>
                <w:webHidden/>
              </w:rPr>
            </w:r>
            <w:r>
              <w:rPr>
                <w:noProof/>
                <w:webHidden/>
              </w:rPr>
              <w:fldChar w:fldCharType="separate"/>
            </w:r>
            <w:r w:rsidR="008E6BFA">
              <w:rPr>
                <w:noProof/>
                <w:webHidden/>
              </w:rPr>
              <w:t>3</w:t>
            </w:r>
            <w:r>
              <w:rPr>
                <w:noProof/>
                <w:webHidden/>
              </w:rPr>
              <w:fldChar w:fldCharType="end"/>
            </w:r>
          </w:hyperlink>
        </w:p>
        <w:p w14:paraId="3D944FCE" w14:textId="7AB327B2" w:rsidR="0007135E" w:rsidRDefault="0007135E">
          <w:pPr>
            <w:pStyle w:val="TOC1"/>
            <w:tabs>
              <w:tab w:val="right" w:leader="dot" w:pos="9016"/>
            </w:tabs>
            <w:rPr>
              <w:noProof/>
              <w:kern w:val="2"/>
              <w:sz w:val="24"/>
              <w:szCs w:val="24"/>
              <w14:ligatures w14:val="standardContextual"/>
            </w:rPr>
          </w:pPr>
          <w:hyperlink w:anchor="_Toc192492707" w:history="1">
            <w:r w:rsidRPr="00263CCB">
              <w:rPr>
                <w:rStyle w:val="Hyperlink"/>
                <w:noProof/>
              </w:rPr>
              <w:t>ACCAN’s response to consultation questions</w:t>
            </w:r>
            <w:r>
              <w:rPr>
                <w:noProof/>
                <w:webHidden/>
              </w:rPr>
              <w:tab/>
            </w:r>
            <w:r>
              <w:rPr>
                <w:noProof/>
                <w:webHidden/>
              </w:rPr>
              <w:fldChar w:fldCharType="begin"/>
            </w:r>
            <w:r>
              <w:rPr>
                <w:noProof/>
                <w:webHidden/>
              </w:rPr>
              <w:instrText xml:space="preserve"> PAGEREF _Toc192492707 \h </w:instrText>
            </w:r>
            <w:r>
              <w:rPr>
                <w:noProof/>
                <w:webHidden/>
              </w:rPr>
            </w:r>
            <w:r>
              <w:rPr>
                <w:noProof/>
                <w:webHidden/>
              </w:rPr>
              <w:fldChar w:fldCharType="separate"/>
            </w:r>
            <w:r w:rsidR="008E6BFA">
              <w:rPr>
                <w:noProof/>
                <w:webHidden/>
              </w:rPr>
              <w:t>3</w:t>
            </w:r>
            <w:r>
              <w:rPr>
                <w:noProof/>
                <w:webHidden/>
              </w:rPr>
              <w:fldChar w:fldCharType="end"/>
            </w:r>
          </w:hyperlink>
        </w:p>
        <w:p w14:paraId="7DC65831" w14:textId="0FCDAED0" w:rsidR="0007135E" w:rsidRDefault="0007135E">
          <w:pPr>
            <w:pStyle w:val="TOC2"/>
            <w:tabs>
              <w:tab w:val="right" w:leader="dot" w:pos="9016"/>
            </w:tabs>
            <w:rPr>
              <w:noProof/>
              <w:kern w:val="2"/>
              <w:sz w:val="24"/>
              <w:szCs w:val="24"/>
              <w14:ligatures w14:val="standardContextual"/>
            </w:rPr>
          </w:pPr>
          <w:hyperlink w:anchor="_Toc192492708" w:history="1">
            <w:r w:rsidRPr="00263CCB">
              <w:rPr>
                <w:rStyle w:val="Hyperlink"/>
                <w:noProof/>
              </w:rPr>
              <w:t>Requirements under paragraph 6(1)(a) of the direction</w:t>
            </w:r>
            <w:r>
              <w:rPr>
                <w:noProof/>
                <w:webHidden/>
              </w:rPr>
              <w:tab/>
            </w:r>
            <w:r>
              <w:rPr>
                <w:noProof/>
                <w:webHidden/>
              </w:rPr>
              <w:fldChar w:fldCharType="begin"/>
            </w:r>
            <w:r>
              <w:rPr>
                <w:noProof/>
                <w:webHidden/>
              </w:rPr>
              <w:instrText xml:space="preserve"> PAGEREF _Toc192492708 \h </w:instrText>
            </w:r>
            <w:r>
              <w:rPr>
                <w:noProof/>
                <w:webHidden/>
              </w:rPr>
            </w:r>
            <w:r>
              <w:rPr>
                <w:noProof/>
                <w:webHidden/>
              </w:rPr>
              <w:fldChar w:fldCharType="separate"/>
            </w:r>
            <w:r w:rsidR="008E6BFA">
              <w:rPr>
                <w:noProof/>
                <w:webHidden/>
              </w:rPr>
              <w:t>3</w:t>
            </w:r>
            <w:r>
              <w:rPr>
                <w:noProof/>
                <w:webHidden/>
              </w:rPr>
              <w:fldChar w:fldCharType="end"/>
            </w:r>
          </w:hyperlink>
        </w:p>
        <w:p w14:paraId="3D325626" w14:textId="112B90E3" w:rsidR="0007135E" w:rsidRDefault="0007135E">
          <w:pPr>
            <w:pStyle w:val="TOC2"/>
            <w:tabs>
              <w:tab w:val="right" w:leader="dot" w:pos="9016"/>
            </w:tabs>
            <w:rPr>
              <w:noProof/>
              <w:kern w:val="2"/>
              <w:sz w:val="24"/>
              <w:szCs w:val="24"/>
              <w14:ligatures w14:val="standardContextual"/>
            </w:rPr>
          </w:pPr>
          <w:hyperlink w:anchor="_Toc192492709" w:history="1">
            <w:r w:rsidRPr="00263CCB">
              <w:rPr>
                <w:rStyle w:val="Hyperlink"/>
                <w:noProof/>
                <w:lang w:eastAsia="en-US"/>
              </w:rPr>
              <w:t>Requirements under paragraph 6(1)(b) of the direction</w:t>
            </w:r>
            <w:r>
              <w:rPr>
                <w:noProof/>
                <w:webHidden/>
              </w:rPr>
              <w:tab/>
            </w:r>
            <w:r>
              <w:rPr>
                <w:noProof/>
                <w:webHidden/>
              </w:rPr>
              <w:fldChar w:fldCharType="begin"/>
            </w:r>
            <w:r>
              <w:rPr>
                <w:noProof/>
                <w:webHidden/>
              </w:rPr>
              <w:instrText xml:space="preserve"> PAGEREF _Toc192492709 \h </w:instrText>
            </w:r>
            <w:r>
              <w:rPr>
                <w:noProof/>
                <w:webHidden/>
              </w:rPr>
            </w:r>
            <w:r>
              <w:rPr>
                <w:noProof/>
                <w:webHidden/>
              </w:rPr>
              <w:fldChar w:fldCharType="separate"/>
            </w:r>
            <w:r w:rsidR="008E6BFA">
              <w:rPr>
                <w:noProof/>
                <w:webHidden/>
              </w:rPr>
              <w:t>6</w:t>
            </w:r>
            <w:r>
              <w:rPr>
                <w:noProof/>
                <w:webHidden/>
              </w:rPr>
              <w:fldChar w:fldCharType="end"/>
            </w:r>
          </w:hyperlink>
        </w:p>
        <w:p w14:paraId="4F1FBD81" w14:textId="7DBAE706" w:rsidR="0007135E" w:rsidRDefault="0007135E">
          <w:pPr>
            <w:pStyle w:val="TOC2"/>
            <w:tabs>
              <w:tab w:val="right" w:leader="dot" w:pos="9016"/>
            </w:tabs>
            <w:rPr>
              <w:noProof/>
              <w:kern w:val="2"/>
              <w:sz w:val="24"/>
              <w:szCs w:val="24"/>
              <w14:ligatures w14:val="standardContextual"/>
            </w:rPr>
          </w:pPr>
          <w:hyperlink w:anchor="_Toc192492710" w:history="1">
            <w:r w:rsidRPr="00263CCB">
              <w:rPr>
                <w:rStyle w:val="Hyperlink"/>
                <w:noProof/>
                <w:lang w:eastAsia="en-US"/>
              </w:rPr>
              <w:t>Requirements under paragraph 6(1)(c) of the direction</w:t>
            </w:r>
            <w:r>
              <w:rPr>
                <w:noProof/>
                <w:webHidden/>
              </w:rPr>
              <w:tab/>
            </w:r>
            <w:r>
              <w:rPr>
                <w:noProof/>
                <w:webHidden/>
              </w:rPr>
              <w:fldChar w:fldCharType="begin"/>
            </w:r>
            <w:r>
              <w:rPr>
                <w:noProof/>
                <w:webHidden/>
              </w:rPr>
              <w:instrText xml:space="preserve"> PAGEREF _Toc192492710 \h </w:instrText>
            </w:r>
            <w:r>
              <w:rPr>
                <w:noProof/>
                <w:webHidden/>
              </w:rPr>
            </w:r>
            <w:r>
              <w:rPr>
                <w:noProof/>
                <w:webHidden/>
              </w:rPr>
              <w:fldChar w:fldCharType="separate"/>
            </w:r>
            <w:r w:rsidR="008E6BFA">
              <w:rPr>
                <w:noProof/>
                <w:webHidden/>
              </w:rPr>
              <w:t>8</w:t>
            </w:r>
            <w:r>
              <w:rPr>
                <w:noProof/>
                <w:webHidden/>
              </w:rPr>
              <w:fldChar w:fldCharType="end"/>
            </w:r>
          </w:hyperlink>
        </w:p>
        <w:p w14:paraId="0FB5E591" w14:textId="0A6BA763" w:rsidR="0007135E" w:rsidRDefault="0007135E">
          <w:pPr>
            <w:pStyle w:val="TOC2"/>
            <w:tabs>
              <w:tab w:val="right" w:leader="dot" w:pos="9016"/>
            </w:tabs>
            <w:rPr>
              <w:noProof/>
              <w:kern w:val="2"/>
              <w:sz w:val="24"/>
              <w:szCs w:val="24"/>
              <w14:ligatures w14:val="standardContextual"/>
            </w:rPr>
          </w:pPr>
          <w:hyperlink w:anchor="_Toc192492711" w:history="1">
            <w:r w:rsidRPr="00263CCB">
              <w:rPr>
                <w:rStyle w:val="Hyperlink"/>
                <w:noProof/>
                <w:lang w:eastAsia="en-US"/>
              </w:rPr>
              <w:t>Requirements under paragraph 6(1)(d) of the direction</w:t>
            </w:r>
            <w:r>
              <w:rPr>
                <w:noProof/>
                <w:webHidden/>
              </w:rPr>
              <w:tab/>
            </w:r>
            <w:r>
              <w:rPr>
                <w:noProof/>
                <w:webHidden/>
              </w:rPr>
              <w:fldChar w:fldCharType="begin"/>
            </w:r>
            <w:r>
              <w:rPr>
                <w:noProof/>
                <w:webHidden/>
              </w:rPr>
              <w:instrText xml:space="preserve"> PAGEREF _Toc192492711 \h </w:instrText>
            </w:r>
            <w:r>
              <w:rPr>
                <w:noProof/>
                <w:webHidden/>
              </w:rPr>
            </w:r>
            <w:r>
              <w:rPr>
                <w:noProof/>
                <w:webHidden/>
              </w:rPr>
              <w:fldChar w:fldCharType="separate"/>
            </w:r>
            <w:r w:rsidR="008E6BFA">
              <w:rPr>
                <w:noProof/>
                <w:webHidden/>
              </w:rPr>
              <w:t>9</w:t>
            </w:r>
            <w:r>
              <w:rPr>
                <w:noProof/>
                <w:webHidden/>
              </w:rPr>
              <w:fldChar w:fldCharType="end"/>
            </w:r>
          </w:hyperlink>
        </w:p>
        <w:p w14:paraId="5034AE23" w14:textId="4CC13F29" w:rsidR="0007135E" w:rsidRDefault="0007135E">
          <w:pPr>
            <w:pStyle w:val="TOC2"/>
            <w:tabs>
              <w:tab w:val="right" w:leader="dot" w:pos="9016"/>
            </w:tabs>
            <w:rPr>
              <w:noProof/>
              <w:kern w:val="2"/>
              <w:sz w:val="24"/>
              <w:szCs w:val="24"/>
              <w14:ligatures w14:val="standardContextual"/>
            </w:rPr>
          </w:pPr>
          <w:hyperlink w:anchor="_Toc192492712" w:history="1">
            <w:r w:rsidRPr="00263CCB">
              <w:rPr>
                <w:rStyle w:val="Hyperlink"/>
                <w:noProof/>
                <w:lang w:eastAsia="en-US"/>
              </w:rPr>
              <w:t>Requirements under paragraph 6(1)(e) of the direction</w:t>
            </w:r>
            <w:r>
              <w:rPr>
                <w:noProof/>
                <w:webHidden/>
              </w:rPr>
              <w:tab/>
            </w:r>
            <w:r>
              <w:rPr>
                <w:noProof/>
                <w:webHidden/>
              </w:rPr>
              <w:fldChar w:fldCharType="begin"/>
            </w:r>
            <w:r>
              <w:rPr>
                <w:noProof/>
                <w:webHidden/>
              </w:rPr>
              <w:instrText xml:space="preserve"> PAGEREF _Toc192492712 \h </w:instrText>
            </w:r>
            <w:r>
              <w:rPr>
                <w:noProof/>
                <w:webHidden/>
              </w:rPr>
            </w:r>
            <w:r>
              <w:rPr>
                <w:noProof/>
                <w:webHidden/>
              </w:rPr>
              <w:fldChar w:fldCharType="separate"/>
            </w:r>
            <w:r w:rsidR="008E6BFA">
              <w:rPr>
                <w:noProof/>
                <w:webHidden/>
              </w:rPr>
              <w:t>9</w:t>
            </w:r>
            <w:r>
              <w:rPr>
                <w:noProof/>
                <w:webHidden/>
              </w:rPr>
              <w:fldChar w:fldCharType="end"/>
            </w:r>
          </w:hyperlink>
        </w:p>
        <w:p w14:paraId="100952FA" w14:textId="35200287" w:rsidR="0007135E" w:rsidRDefault="0007135E">
          <w:pPr>
            <w:pStyle w:val="TOC1"/>
            <w:tabs>
              <w:tab w:val="right" w:leader="dot" w:pos="9016"/>
            </w:tabs>
            <w:rPr>
              <w:noProof/>
              <w:kern w:val="2"/>
              <w:sz w:val="24"/>
              <w:szCs w:val="24"/>
              <w14:ligatures w14:val="standardContextual"/>
            </w:rPr>
          </w:pPr>
          <w:hyperlink w:anchor="_Toc192492713" w:history="1">
            <w:r w:rsidRPr="00263CCB">
              <w:rPr>
                <w:rStyle w:val="Hyperlink"/>
                <w:noProof/>
              </w:rPr>
              <w:t>Conclusion</w:t>
            </w:r>
            <w:r>
              <w:rPr>
                <w:noProof/>
                <w:webHidden/>
              </w:rPr>
              <w:tab/>
            </w:r>
            <w:r>
              <w:rPr>
                <w:noProof/>
                <w:webHidden/>
              </w:rPr>
              <w:fldChar w:fldCharType="begin"/>
            </w:r>
            <w:r>
              <w:rPr>
                <w:noProof/>
                <w:webHidden/>
              </w:rPr>
              <w:instrText xml:space="preserve"> PAGEREF _Toc192492713 \h </w:instrText>
            </w:r>
            <w:r>
              <w:rPr>
                <w:noProof/>
                <w:webHidden/>
              </w:rPr>
            </w:r>
            <w:r>
              <w:rPr>
                <w:noProof/>
                <w:webHidden/>
              </w:rPr>
              <w:fldChar w:fldCharType="separate"/>
            </w:r>
            <w:r w:rsidR="008E6BFA">
              <w:rPr>
                <w:noProof/>
                <w:webHidden/>
              </w:rPr>
              <w:t>10</w:t>
            </w:r>
            <w:r>
              <w:rPr>
                <w:noProof/>
                <w:webHidden/>
              </w:rPr>
              <w:fldChar w:fldCharType="end"/>
            </w:r>
          </w:hyperlink>
        </w:p>
        <w:p w14:paraId="290E1504" w14:textId="50C107A0" w:rsidR="00C5300D" w:rsidRPr="001632F2" w:rsidRDefault="00426F1D" w:rsidP="00C5300D">
          <w:r>
            <w:fldChar w:fldCharType="end"/>
          </w:r>
        </w:p>
      </w:sdtContent>
    </w:sdt>
    <w:bookmarkEnd w:id="3"/>
    <w:p w14:paraId="1C4913EC" w14:textId="77777777" w:rsidR="00C5300D" w:rsidRPr="001632F2" w:rsidRDefault="00C5300D" w:rsidP="00C5300D"/>
    <w:p w14:paraId="3A8DF391" w14:textId="77777777" w:rsidR="00C5300D" w:rsidRPr="001632F2" w:rsidRDefault="00C5300D" w:rsidP="00C5300D"/>
    <w:p w14:paraId="72C5C94E" w14:textId="77777777" w:rsidR="00C5300D" w:rsidRPr="001632F2" w:rsidRDefault="00C5300D" w:rsidP="00C5300D">
      <w:r w:rsidRPr="001632F2">
        <w:rPr>
          <w:noProof/>
        </w:rPr>
        <mc:AlternateContent>
          <mc:Choice Requires="wpg">
            <w:drawing>
              <wp:anchor distT="0" distB="0" distL="114300" distR="114300" simplePos="0" relativeHeight="251658240" behindDoc="0" locked="0" layoutInCell="1" allowOverlap="1" wp14:anchorId="0B180E92" wp14:editId="741F48AC">
                <wp:simplePos x="0" y="0"/>
                <wp:positionH relativeFrom="margin">
                  <wp:align>center</wp:align>
                </wp:positionH>
                <wp:positionV relativeFrom="paragraph">
                  <wp:posOffset>2162149</wp:posOffset>
                </wp:positionV>
                <wp:extent cx="7038975" cy="3476681"/>
                <wp:effectExtent l="0" t="0" r="9525" b="0"/>
                <wp:wrapNone/>
                <wp:docPr id="1720573637" name="Group 10"/>
                <wp:cNvGraphicFramePr/>
                <a:graphic xmlns:a="http://schemas.openxmlformats.org/drawingml/2006/main">
                  <a:graphicData uri="http://schemas.microsoft.com/office/word/2010/wordprocessingGroup">
                    <wpg:wgp>
                      <wpg:cNvGrpSpPr/>
                      <wpg:grpSpPr>
                        <a:xfrm>
                          <a:off x="0" y="0"/>
                          <a:ext cx="7038975" cy="3476681"/>
                          <a:chOff x="0" y="0"/>
                          <a:chExt cx="7038975" cy="3476681"/>
                        </a:xfrm>
                      </wpg:grpSpPr>
                      <wps:wsp>
                        <wps:cNvPr id="1721937573" name="Rectangle: Rounded Corners 5"/>
                        <wps:cNvSpPr/>
                        <wps:spPr>
                          <a:xfrm>
                            <a:off x="0" y="0"/>
                            <a:ext cx="7038975" cy="3190875"/>
                          </a:xfrm>
                          <a:prstGeom prst="round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211162394" name="Picture 4" descr="A blue and black logo&#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69127" y="580446"/>
                            <a:ext cx="2480310" cy="1213485"/>
                          </a:xfrm>
                          <a:prstGeom prst="rect">
                            <a:avLst/>
                          </a:prstGeom>
                          <a:noFill/>
                          <a:ln>
                            <a:noFill/>
                          </a:ln>
                        </pic:spPr>
                      </pic:pic>
                      <wps:wsp>
                        <wps:cNvPr id="396258438" name="Text Box 7"/>
                        <wps:cNvSpPr txBox="1"/>
                        <wps:spPr>
                          <a:xfrm>
                            <a:off x="516834" y="1661823"/>
                            <a:ext cx="2305050" cy="802640"/>
                          </a:xfrm>
                          <a:prstGeom prst="rect">
                            <a:avLst/>
                          </a:prstGeom>
                          <a:noFill/>
                          <a:ln w="6350">
                            <a:noFill/>
                          </a:ln>
                        </wps:spPr>
                        <wps:txbx>
                          <w:txbxContent>
                            <w:p w14:paraId="15B255DC" w14:textId="77777777" w:rsidR="00C5300D" w:rsidRPr="00D108C9" w:rsidRDefault="00C5300D" w:rsidP="00C5300D">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2813322" name="Text Box 8"/>
                        <wps:cNvSpPr txBox="1"/>
                        <wps:spPr>
                          <a:xfrm>
                            <a:off x="3267986" y="850780"/>
                            <a:ext cx="3450590" cy="636104"/>
                          </a:xfrm>
                          <a:prstGeom prst="rect">
                            <a:avLst/>
                          </a:prstGeom>
                          <a:noFill/>
                          <a:ln w="6350">
                            <a:noFill/>
                          </a:ln>
                        </wps:spPr>
                        <wps:txbx>
                          <w:txbxContent>
                            <w:p w14:paraId="5DA76490" w14:textId="77777777" w:rsidR="00C5300D" w:rsidRPr="00187AF9" w:rsidRDefault="00C5300D" w:rsidP="00C5300D">
                              <w:pPr>
                                <w:rPr>
                                  <w:b/>
                                  <w:bCs/>
                                  <w:sz w:val="28"/>
                                  <w:szCs w:val="28"/>
                                </w:rPr>
                              </w:pPr>
                              <w:r w:rsidRPr="00187AF9">
                                <w:rPr>
                                  <w:b/>
                                  <w:bCs/>
                                  <w:sz w:val="28"/>
                                  <w:szCs w:val="28"/>
                                </w:rPr>
                                <w:t xml:space="preserve">Australian Communications </w:t>
                              </w:r>
                              <w:r w:rsidRPr="00187AF9">
                                <w:rPr>
                                  <w:b/>
                                  <w:bCs/>
                                  <w:sz w:val="28"/>
                                  <w:szCs w:val="28"/>
                                </w:rPr>
                                <w:br/>
                                <w:t>Consumer Action Network</w:t>
                              </w:r>
                            </w:p>
                            <w:p w14:paraId="79C9D4BB" w14:textId="77777777" w:rsidR="00C5300D" w:rsidRDefault="00C5300D" w:rsidP="00C530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26103367" name="Text Box 9"/>
                        <wps:cNvSpPr txBox="1"/>
                        <wps:spPr>
                          <a:xfrm>
                            <a:off x="3267986" y="1552465"/>
                            <a:ext cx="3450590" cy="1924216"/>
                          </a:xfrm>
                          <a:prstGeom prst="rect">
                            <a:avLst/>
                          </a:prstGeom>
                          <a:noFill/>
                          <a:ln w="6350">
                            <a:noFill/>
                          </a:ln>
                        </wps:spPr>
                        <wps:txbx>
                          <w:txbxContent>
                            <w:p w14:paraId="5BE45D87" w14:textId="77777777" w:rsidR="00C5300D" w:rsidRDefault="004874BE" w:rsidP="00C5300D">
                              <w:r w:rsidRPr="004874BE">
                                <w:t>ACCAN is the peak national consumer advocacy organisation for communications working to achieve trusted, accessible, inclusive, affordable and available communications and digital services for all Australians</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B180E92" id="Group 10" o:spid="_x0000_s1026" style="position:absolute;margin-left:0;margin-top:170.25pt;width:554.25pt;height:273.75pt;z-index:251658240;mso-position-horizontal:center;mso-position-horizontal-relative:margin;mso-height-relative:margin" coordsize="70389,34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">
                <v:roundrect id="Rectangle: Rounded Corners 5" o:spid="_x0000_s1027" style="position:absolute;width:70389;height:319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" fillcolor="#e7e6e6 [321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blue and black logo&#10;&#10;Description automatically generated" style="position:absolute;left:4691;top:5804;width:24803;height:1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">
                  <v:imagedata r:id="rId16" o:title="A blue and black logo&#10;&#10;Description automatically generated"/>
                </v:shape>
                <v:shapetype id="_x0000_t202" coordsize="21600,21600" o:spt="202" path="m,l,21600r21600,l21600,xe">
                  <v:stroke joinstyle="miter"/>
                  <v:path gradientshapeok="t" o:connecttype="rect"/>
                </v:shapetype>
                <v:shape id="Text Box 7" o:spid="_x0000_s1029" type="#_x0000_t202" style="position:absolute;left:5168;top:16618;width:23050;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" filled="f" stroked="f" strokeweight=".5pt">
                  <v:textbox>
                    <w:txbxContent>
                      <w:p w14:paraId="15B255DC" w14:textId="77777777" w:rsidR="00C5300D" w:rsidRPr="00D108C9" w:rsidRDefault="00C5300D" w:rsidP="00C5300D">
                        <w:pPr>
                          <w:spacing w:line="240" w:lineRule="auto"/>
                          <w:jc w:val="center"/>
                          <w:rPr>
                            <w:b/>
                            <w:bCs/>
                            <w:sz w:val="28"/>
                            <w:szCs w:val="28"/>
                          </w:rPr>
                        </w:pPr>
                        <w:r w:rsidRPr="00D108C9">
                          <w:rPr>
                            <w:b/>
                            <w:bCs/>
                            <w:sz w:val="28"/>
                            <w:szCs w:val="28"/>
                          </w:rPr>
                          <w:t>Australian Communications</w:t>
                        </w:r>
                        <w:r w:rsidRPr="00D108C9">
                          <w:rPr>
                            <w:b/>
                            <w:bCs/>
                            <w:sz w:val="28"/>
                            <w:szCs w:val="28"/>
                          </w:rPr>
                          <w:br/>
                          <w:t>Consumer Action Network</w:t>
                        </w:r>
                      </w:p>
                    </w:txbxContent>
                  </v:textbox>
                </v:shape>
                <v:shape id="Text Box 8" o:spid="_x0000_s1030" type="#_x0000_t202" style="position:absolute;left:32679;top:8507;width:34506;height:6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" filled="f" stroked="f" strokeweight=".5pt">
                  <v:textbox>
                    <w:txbxContent>
                      <w:p w14:paraId="5DA76490" w14:textId="77777777" w:rsidR="00C5300D" w:rsidRPr="00187AF9" w:rsidRDefault="00C5300D" w:rsidP="00C5300D">
                        <w:pPr>
                          <w:rPr>
                            <w:b/>
                            <w:bCs/>
                            <w:sz w:val="28"/>
                            <w:szCs w:val="28"/>
                          </w:rPr>
                        </w:pPr>
                        <w:r w:rsidRPr="00187AF9">
                          <w:rPr>
                            <w:b/>
                            <w:bCs/>
                            <w:sz w:val="28"/>
                            <w:szCs w:val="28"/>
                          </w:rPr>
                          <w:t xml:space="preserve">Australian Communications </w:t>
                        </w:r>
                        <w:r w:rsidRPr="00187AF9">
                          <w:rPr>
                            <w:b/>
                            <w:bCs/>
                            <w:sz w:val="28"/>
                            <w:szCs w:val="28"/>
                          </w:rPr>
                          <w:br/>
                          <w:t>Consumer Action Network</w:t>
                        </w:r>
                      </w:p>
                      <w:p w14:paraId="79C9D4BB" w14:textId="77777777" w:rsidR="00C5300D" w:rsidRDefault="00C5300D" w:rsidP="00C5300D"/>
                    </w:txbxContent>
                  </v:textbox>
                </v:shape>
                <v:shape id="Text Box 9" o:spid="_x0000_s1031" type="#_x0000_t202" style="position:absolute;left:32679;top:15524;width:34506;height:19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" filled="f" stroked="f" strokeweight=".5pt">
                  <v:textbox>
                    <w:txbxContent>
                      <w:p w14:paraId="5BE45D87" w14:textId="77777777" w:rsidR="00C5300D" w:rsidRDefault="004874BE" w:rsidP="00C5300D">
                        <w:r w:rsidRPr="004874BE">
                          <w:t>ACCAN is the peak national consumer advocacy organisation for communications working to achieve trusted, accessible, inclusive, affordable and available communications and digital services for all Australians</w:t>
                        </w:r>
                        <w:r>
                          <w:t>.</w:t>
                        </w:r>
                      </w:p>
                    </w:txbxContent>
                  </v:textbox>
                </v:shape>
                <w10:wrap anchorx="margin"/>
              </v:group>
            </w:pict>
          </mc:Fallback>
        </mc:AlternateContent>
      </w:r>
      <w:r w:rsidRPr="001632F2">
        <w:br w:type="page"/>
      </w:r>
    </w:p>
    <w:p w14:paraId="28C8A80E" w14:textId="77777777" w:rsidR="00C5300D" w:rsidRPr="001632F2" w:rsidRDefault="00C5300D" w:rsidP="00C5300D">
      <w:pPr>
        <w:pStyle w:val="Heading1"/>
      </w:pPr>
      <w:bookmarkStart w:id="4" w:name="_Toc192492706"/>
      <w:r w:rsidRPr="001632F2">
        <w:lastRenderedPageBreak/>
        <w:t>Introduction</w:t>
      </w:r>
      <w:bookmarkEnd w:id="4"/>
    </w:p>
    <w:p w14:paraId="1D4760CE" w14:textId="3C6EC0D2" w:rsidR="00AB0C48" w:rsidRDefault="00AB0C48" w:rsidP="00AB0C48">
      <w:r>
        <w:t xml:space="preserve">ACCAN </w:t>
      </w:r>
      <w:r w:rsidR="0011261C">
        <w:t>welcomes</w:t>
      </w:r>
      <w:r>
        <w:t xml:space="preserve"> the ACMA’s </w:t>
      </w:r>
      <w:r w:rsidR="006B6757">
        <w:t>proposed am</w:t>
      </w:r>
      <w:r w:rsidR="004B72A2">
        <w:t xml:space="preserve">endments to improve the operation of the ECS through the </w:t>
      </w:r>
      <w:r w:rsidR="00F02258">
        <w:t>ECS Determination.</w:t>
      </w:r>
      <w:r w:rsidR="00FE1AC1">
        <w:t xml:space="preserve"> </w:t>
      </w:r>
      <w:r>
        <w:t>However,</w:t>
      </w:r>
      <w:r w:rsidR="002E3447">
        <w:t xml:space="preserve"> ACCAN</w:t>
      </w:r>
      <w:r>
        <w:t xml:space="preserve"> </w:t>
      </w:r>
      <w:r w:rsidR="002E3447">
        <w:t>considers</w:t>
      </w:r>
      <w:r>
        <w:t xml:space="preserve"> the </w:t>
      </w:r>
      <w:r w:rsidR="002E3447">
        <w:t xml:space="preserve">ECS Determination </w:t>
      </w:r>
      <w:r>
        <w:t>could be significantly improved by reducing ambiguity and imposing clearer requirements on telecommunications carriers and carriage service providers. Strengthening these provisions would not only enhance operational certainty for providers but also rebuild consumer confidence, which was severely impacted by the Optus outage of 8 November 2023</w:t>
      </w:r>
      <w:r w:rsidR="003D26DB">
        <w:t xml:space="preserve"> and the ongoing impacts of the 3G shutdown</w:t>
      </w:r>
      <w:r>
        <w:t>.</w:t>
      </w:r>
      <w:r w:rsidR="00246A7A">
        <w:rPr>
          <w:rStyle w:val="FootnoteReference"/>
        </w:rPr>
        <w:footnoteReference w:id="3"/>
      </w:r>
    </w:p>
    <w:p w14:paraId="34E3D829" w14:textId="2AA304C2" w:rsidR="00C5300D" w:rsidRPr="001632F2" w:rsidRDefault="00AB0C48" w:rsidP="00AB0C48">
      <w:r>
        <w:t>Given the serious risks that</w:t>
      </w:r>
      <w:r w:rsidR="00EC5B47">
        <w:t xml:space="preserve"> </w:t>
      </w:r>
      <w:r>
        <w:t xml:space="preserve">outages present to public safety, ACCAN urges the ACMA to refine the </w:t>
      </w:r>
      <w:r w:rsidR="00D75878">
        <w:t>ECS Determination</w:t>
      </w:r>
      <w:r>
        <w:t xml:space="preserve"> to </w:t>
      </w:r>
      <w:r w:rsidR="00FC43AF">
        <w:t xml:space="preserve">ensure consumer </w:t>
      </w:r>
      <w:r w:rsidR="00D97ABD">
        <w:t>safety</w:t>
      </w:r>
      <w:r w:rsidR="00FC43AF">
        <w:t xml:space="preserve"> remains the highest priority. </w:t>
      </w:r>
      <w:r w:rsidR="00A37895">
        <w:t xml:space="preserve"> </w:t>
      </w:r>
    </w:p>
    <w:p w14:paraId="23E863C7" w14:textId="77A38357" w:rsidR="00C5300D" w:rsidRPr="001632F2" w:rsidRDefault="009B29AD" w:rsidP="00056C94">
      <w:pPr>
        <w:pStyle w:val="Heading1"/>
      </w:pPr>
      <w:bookmarkStart w:id="5" w:name="_Toc192492707"/>
      <w:r w:rsidRPr="001632F2">
        <w:t>ACCAN’s response to c</w:t>
      </w:r>
      <w:r w:rsidR="00056C94" w:rsidRPr="001632F2">
        <w:t>onsultation questions</w:t>
      </w:r>
      <w:bookmarkEnd w:id="5"/>
    </w:p>
    <w:p w14:paraId="25489CB1" w14:textId="627360C4" w:rsidR="00C5300D" w:rsidRPr="001632F2" w:rsidRDefault="00644957" w:rsidP="00CA1534">
      <w:pPr>
        <w:pStyle w:val="Heading2"/>
      </w:pPr>
      <w:bookmarkStart w:id="6" w:name="_Toc192492708"/>
      <w:r w:rsidRPr="001632F2">
        <w:t>Requirements under paragraph 6(1)(a) of the direction</w:t>
      </w:r>
      <w:bookmarkEnd w:id="6"/>
    </w:p>
    <w:p w14:paraId="1DFF44AB" w14:textId="6D8BDF4E" w:rsidR="00E10F59" w:rsidRPr="001632F2" w:rsidRDefault="00D25866" w:rsidP="00D25866">
      <w:pPr>
        <w:pStyle w:val="Heading3"/>
        <w:rPr>
          <w:lang w:val="en-AU"/>
        </w:rPr>
      </w:pPr>
      <w:r w:rsidRPr="001632F2">
        <w:rPr>
          <w:lang w:val="en-AU"/>
        </w:rPr>
        <w:t>Question 1: Are the proposed definitions, particularly the definitions for the terms, ‘customer access network’, ‘core network’, ‘emergency call camp on functionality’ ‘emergency registration’, ‘mobile base station’ and ‘wilt’ appropriate? If not, please provide an alternative definition and give reasons for doing so.</w:t>
      </w:r>
    </w:p>
    <w:p w14:paraId="3D43FCB4" w14:textId="60CBE34D" w:rsidR="00C42407" w:rsidRPr="001632F2" w:rsidRDefault="009B3117" w:rsidP="00C42407">
      <w:pPr>
        <w:rPr>
          <w:lang w:eastAsia="en-US"/>
        </w:rPr>
      </w:pPr>
      <w:r w:rsidRPr="001632F2">
        <w:rPr>
          <w:lang w:eastAsia="en-US"/>
        </w:rPr>
        <w:t>ACCAN has no comment</w:t>
      </w:r>
      <w:r w:rsidR="00EC61F3">
        <w:rPr>
          <w:lang w:eastAsia="en-US"/>
        </w:rPr>
        <w:t>s</w:t>
      </w:r>
      <w:r w:rsidRPr="001632F2">
        <w:rPr>
          <w:lang w:eastAsia="en-US"/>
        </w:rPr>
        <w:t>.</w:t>
      </w:r>
    </w:p>
    <w:p w14:paraId="51CF4AAD" w14:textId="2EE657BA" w:rsidR="00A15F69" w:rsidRPr="001632F2" w:rsidRDefault="00C01997" w:rsidP="00A15F69">
      <w:pPr>
        <w:pStyle w:val="Heading3"/>
        <w:rPr>
          <w:lang w:val="en-AU"/>
        </w:rPr>
      </w:pPr>
      <w:r w:rsidRPr="001632F2">
        <w:rPr>
          <w:lang w:val="en-AU"/>
        </w:rPr>
        <w:t>Question 2: Is the definition of significant local outage proposed at section 6 workable? If not, please provide an alternative definition and explain your reasons for doing so.</w:t>
      </w:r>
    </w:p>
    <w:p w14:paraId="0832208A" w14:textId="5ED65E74" w:rsidR="00416B82" w:rsidRDefault="00303363" w:rsidP="007D71F9">
      <w:pPr>
        <w:rPr>
          <w:lang w:eastAsia="en-US"/>
        </w:rPr>
      </w:pPr>
      <w:r w:rsidRPr="001632F2">
        <w:rPr>
          <w:lang w:eastAsia="en-US"/>
        </w:rPr>
        <w:t xml:space="preserve">ACCAN considers the definition of ‘significant local outage’ proposed </w:t>
      </w:r>
      <w:r w:rsidR="002A50B6" w:rsidRPr="001632F2">
        <w:rPr>
          <w:lang w:eastAsia="en-US"/>
        </w:rPr>
        <w:t>at section 6 to be unworkab</w:t>
      </w:r>
      <w:r w:rsidR="00706064" w:rsidRPr="001632F2">
        <w:rPr>
          <w:lang w:eastAsia="en-US"/>
        </w:rPr>
        <w:t>le</w:t>
      </w:r>
      <w:r w:rsidR="003F709E">
        <w:rPr>
          <w:lang w:eastAsia="en-US"/>
        </w:rPr>
        <w:t>.</w:t>
      </w:r>
    </w:p>
    <w:p w14:paraId="68B40B73" w14:textId="3BA6AE2D" w:rsidR="002F4B3B" w:rsidRDefault="002F4B3B" w:rsidP="002F4B3B">
      <w:pPr>
        <w:rPr>
          <w:lang w:eastAsia="en-US"/>
        </w:rPr>
      </w:pPr>
      <w:r>
        <w:rPr>
          <w:lang w:eastAsia="en-US"/>
        </w:rPr>
        <w:t>ACCAN suggests removing the phrase ‘distinct location in regional or remote Australia’ from the definition, as it unnecessarily restricts the identification of significant local outages. Such outages can take place anywhere in Australia, including urban regions, where a total loss of service in a particular suburb or population centre can lead to serious repercussions. Consequently, we propose that the definition be location-neutral to guarantee equal protection for all consumers across Australia.</w:t>
      </w:r>
    </w:p>
    <w:p w14:paraId="4309FCEB" w14:textId="2630CE88" w:rsidR="00160D85" w:rsidRPr="001632F2" w:rsidRDefault="002F4B3B" w:rsidP="002F4B3B">
      <w:pPr>
        <w:rPr>
          <w:lang w:eastAsia="en-US"/>
        </w:rPr>
      </w:pPr>
      <w:r>
        <w:rPr>
          <w:lang w:eastAsia="en-US"/>
        </w:rPr>
        <w:t xml:space="preserve">Moreover, the threshold of 1,000 services is overly high, particularly for smaller communities like remote Aboriginal and Torres Strait Islander populations, which may be overlooked if the existing definition is used. Additionally, the six-hour duration requirement could present significant risks to consumer safety, along with considerable </w:t>
      </w:r>
      <w:r w:rsidR="00D249AC">
        <w:rPr>
          <w:lang w:eastAsia="en-US"/>
        </w:rPr>
        <w:t>impacts</w:t>
      </w:r>
      <w:r>
        <w:rPr>
          <w:lang w:eastAsia="en-US"/>
        </w:rPr>
        <w:t xml:space="preserve"> on businesses and essential services in </w:t>
      </w:r>
      <w:r w:rsidR="00D249AC">
        <w:rPr>
          <w:lang w:eastAsia="en-US"/>
        </w:rPr>
        <w:t xml:space="preserve">affected </w:t>
      </w:r>
      <w:r>
        <w:rPr>
          <w:lang w:eastAsia="en-US"/>
        </w:rPr>
        <w:t>areas.</w:t>
      </w:r>
    </w:p>
    <w:p w14:paraId="2D2B493D" w14:textId="6A579413" w:rsidR="00706064" w:rsidRDefault="00706064" w:rsidP="007D71F9">
      <w:pPr>
        <w:rPr>
          <w:lang w:eastAsia="en-US"/>
        </w:rPr>
      </w:pPr>
      <w:r w:rsidRPr="001632F2">
        <w:rPr>
          <w:lang w:eastAsia="en-US"/>
        </w:rPr>
        <w:t xml:space="preserve">Therefore, ACCAN recommends revising the definition </w:t>
      </w:r>
      <w:r w:rsidR="00E50EAB" w:rsidRPr="001632F2">
        <w:rPr>
          <w:lang w:eastAsia="en-US"/>
        </w:rPr>
        <w:t>to</w:t>
      </w:r>
      <w:r w:rsidR="000B703F" w:rsidRPr="001632F2">
        <w:rPr>
          <w:lang w:eastAsia="en-US"/>
        </w:rPr>
        <w:t xml:space="preserve"> (changes in </w:t>
      </w:r>
      <w:r w:rsidR="000B703F" w:rsidRPr="001632F2">
        <w:rPr>
          <w:b/>
          <w:bCs/>
          <w:lang w:eastAsia="en-US"/>
        </w:rPr>
        <w:t xml:space="preserve">bold </w:t>
      </w:r>
      <w:r w:rsidR="000B703F" w:rsidRPr="001632F2">
        <w:rPr>
          <w:lang w:eastAsia="en-US"/>
        </w:rPr>
        <w:t xml:space="preserve">and </w:t>
      </w:r>
      <w:r w:rsidR="000B703F" w:rsidRPr="001632F2">
        <w:rPr>
          <w:strike/>
          <w:lang w:eastAsia="en-US"/>
        </w:rPr>
        <w:t>strikethrough</w:t>
      </w:r>
      <w:r w:rsidR="000B703F" w:rsidRPr="001632F2">
        <w:rPr>
          <w:lang w:eastAsia="en-US"/>
        </w:rPr>
        <w:t>)</w:t>
      </w:r>
      <w:r w:rsidR="0034610B" w:rsidRPr="001632F2">
        <w:rPr>
          <w:lang w:eastAsia="en-US"/>
        </w:rPr>
        <w:t>:</w:t>
      </w:r>
    </w:p>
    <w:p w14:paraId="5AC6B535" w14:textId="77777777" w:rsidR="00E87B93" w:rsidRPr="00B65BDF" w:rsidRDefault="00E87B93" w:rsidP="00E87B93">
      <w:pPr>
        <w:ind w:left="720"/>
        <w:rPr>
          <w:lang w:eastAsia="en-US"/>
        </w:rPr>
      </w:pPr>
      <w:r w:rsidRPr="00B65BDF">
        <w:rPr>
          <w:lang w:eastAsia="en-US"/>
        </w:rPr>
        <w:t xml:space="preserve">Any unplanned adverse impact to a telecommunications network </w:t>
      </w:r>
      <w:r w:rsidRPr="00B65BDF">
        <w:rPr>
          <w:strike/>
          <w:lang w:eastAsia="en-US"/>
        </w:rPr>
        <w:t>in a distinct location in</w:t>
      </w:r>
      <w:r w:rsidRPr="00B65BDF">
        <w:rPr>
          <w:lang w:eastAsia="en-US"/>
        </w:rPr>
        <w:t xml:space="preserve"> </w:t>
      </w:r>
      <w:r w:rsidRPr="00B65BDF">
        <w:rPr>
          <w:strike/>
          <w:lang w:eastAsia="en-US"/>
        </w:rPr>
        <w:t>regional or remote</w:t>
      </w:r>
      <w:r w:rsidRPr="00B65BDF">
        <w:rPr>
          <w:lang w:eastAsia="en-US"/>
        </w:rPr>
        <w:t xml:space="preserve"> </w:t>
      </w:r>
      <w:r w:rsidRPr="00B65BDF">
        <w:rPr>
          <w:strike/>
          <w:lang w:eastAsia="en-US"/>
        </w:rPr>
        <w:t>Australia that is</w:t>
      </w:r>
      <w:r w:rsidRPr="00B65BDF">
        <w:rPr>
          <w:lang w:eastAsia="en-US"/>
        </w:rPr>
        <w:t xml:space="preserve"> used to supply carriage services to end-users that:</w:t>
      </w:r>
    </w:p>
    <w:p w14:paraId="1422A353" w14:textId="77777777" w:rsidR="00E87B93" w:rsidRPr="00B65BDF" w:rsidRDefault="00E87B93" w:rsidP="00E87B93">
      <w:pPr>
        <w:pStyle w:val="ListParagraph"/>
        <w:numPr>
          <w:ilvl w:val="0"/>
          <w:numId w:val="5"/>
        </w:numPr>
        <w:ind w:left="1440"/>
        <w:rPr>
          <w:lang w:eastAsia="en-US"/>
        </w:rPr>
      </w:pPr>
      <w:r w:rsidRPr="00B65BDF">
        <w:rPr>
          <w:lang w:eastAsia="en-US"/>
        </w:rPr>
        <w:lastRenderedPageBreak/>
        <w:t xml:space="preserve">results in an end-user being unable to establish and maintain a carriage </w:t>
      </w:r>
      <w:proofErr w:type="gramStart"/>
      <w:r w:rsidRPr="00B65BDF">
        <w:rPr>
          <w:lang w:eastAsia="en-US"/>
        </w:rPr>
        <w:t>service;</w:t>
      </w:r>
      <w:proofErr w:type="gramEnd"/>
    </w:p>
    <w:p w14:paraId="0FE05E4E" w14:textId="77777777" w:rsidR="00E87B93" w:rsidRPr="00B65BDF" w:rsidRDefault="00E87B93" w:rsidP="00E87B93">
      <w:pPr>
        <w:pStyle w:val="ListParagraph"/>
        <w:numPr>
          <w:ilvl w:val="0"/>
          <w:numId w:val="5"/>
        </w:numPr>
        <w:ind w:left="1440"/>
        <w:rPr>
          <w:lang w:eastAsia="en-US"/>
        </w:rPr>
      </w:pPr>
      <w:r w:rsidRPr="00B65BDF">
        <w:rPr>
          <w:lang w:eastAsia="en-US"/>
        </w:rPr>
        <w:t>affects or is likely to affect:</w:t>
      </w:r>
    </w:p>
    <w:p w14:paraId="2D8E7DD3" w14:textId="77777777" w:rsidR="00E87B93" w:rsidRPr="00B65BDF" w:rsidRDefault="00E87B93" w:rsidP="00E87B93">
      <w:pPr>
        <w:pStyle w:val="ListParagraph"/>
        <w:numPr>
          <w:ilvl w:val="1"/>
          <w:numId w:val="5"/>
        </w:numPr>
        <w:ind w:left="2160"/>
        <w:rPr>
          <w:lang w:eastAsia="en-US"/>
        </w:rPr>
      </w:pPr>
      <w:r w:rsidRPr="00B65BDF">
        <w:rPr>
          <w:b/>
          <w:bCs/>
          <w:lang w:eastAsia="en-US"/>
        </w:rPr>
        <w:t xml:space="preserve">100 </w:t>
      </w:r>
      <w:r w:rsidRPr="00B65BDF">
        <w:rPr>
          <w:strike/>
          <w:lang w:eastAsia="en-US"/>
        </w:rPr>
        <w:t>1,000</w:t>
      </w:r>
      <w:r w:rsidRPr="00B65BDF">
        <w:rPr>
          <w:lang w:eastAsia="en-US"/>
        </w:rPr>
        <w:t xml:space="preserve"> or more services in operation; or</w:t>
      </w:r>
    </w:p>
    <w:p w14:paraId="4E7DD6ED" w14:textId="77777777" w:rsidR="00E87B93" w:rsidRPr="00B65BDF" w:rsidRDefault="00E87B93" w:rsidP="00E87B93">
      <w:pPr>
        <w:pStyle w:val="ListParagraph"/>
        <w:numPr>
          <w:ilvl w:val="1"/>
          <w:numId w:val="5"/>
        </w:numPr>
        <w:ind w:left="2160"/>
        <w:rPr>
          <w:lang w:eastAsia="en-US"/>
        </w:rPr>
      </w:pPr>
      <w:r w:rsidRPr="00B65BDF">
        <w:rPr>
          <w:b/>
          <w:bCs/>
          <w:lang w:eastAsia="en-US"/>
        </w:rPr>
        <w:t>All carriage services provided by a carrier or carriage service provider within an area classified as a Statistical Area Level 1 (SA1) by the Australian Bureau of Statistics (ABS);</w:t>
      </w:r>
      <w:r w:rsidRPr="00B65BDF">
        <w:rPr>
          <w:rStyle w:val="FootnoteReference"/>
          <w:b/>
          <w:bCs/>
          <w:lang w:eastAsia="en-US"/>
        </w:rPr>
        <w:footnoteReference w:id="4"/>
      </w:r>
      <w:r w:rsidRPr="00B65BDF">
        <w:rPr>
          <w:lang w:eastAsia="en-US"/>
        </w:rPr>
        <w:t xml:space="preserve"> and</w:t>
      </w:r>
    </w:p>
    <w:p w14:paraId="4CAB22AE" w14:textId="77777777" w:rsidR="00E87B93" w:rsidRPr="00B65BDF" w:rsidRDefault="00E87B93" w:rsidP="00E87B93">
      <w:pPr>
        <w:pStyle w:val="ListParagraph"/>
        <w:numPr>
          <w:ilvl w:val="0"/>
          <w:numId w:val="5"/>
        </w:numPr>
        <w:ind w:left="1440"/>
        <w:rPr>
          <w:lang w:eastAsia="en-US"/>
        </w:rPr>
      </w:pPr>
      <w:r w:rsidRPr="00B65BDF">
        <w:rPr>
          <w:lang w:eastAsia="en-US"/>
        </w:rPr>
        <w:t xml:space="preserve">is expected to be, or is, of a duration longer than </w:t>
      </w:r>
      <w:r w:rsidRPr="00B65BDF">
        <w:rPr>
          <w:b/>
          <w:bCs/>
          <w:lang w:eastAsia="en-US"/>
        </w:rPr>
        <w:t>30 minutes</w:t>
      </w:r>
      <w:r w:rsidRPr="00B65BDF">
        <w:rPr>
          <w:lang w:eastAsia="en-US"/>
        </w:rPr>
        <w:t xml:space="preserve"> </w:t>
      </w:r>
      <w:r w:rsidRPr="00B65BDF">
        <w:rPr>
          <w:strike/>
          <w:lang w:eastAsia="en-US"/>
        </w:rPr>
        <w:t>6 hours</w:t>
      </w:r>
      <w:r w:rsidRPr="00B65BDF">
        <w:rPr>
          <w:lang w:eastAsia="en-US"/>
        </w:rPr>
        <w:t>; and</w:t>
      </w:r>
    </w:p>
    <w:p w14:paraId="5C5E4C38" w14:textId="77777777" w:rsidR="00E87B93" w:rsidRPr="00B65BDF" w:rsidRDefault="00E87B93" w:rsidP="00E87B93">
      <w:pPr>
        <w:pStyle w:val="ListParagraph"/>
        <w:numPr>
          <w:ilvl w:val="0"/>
          <w:numId w:val="5"/>
        </w:numPr>
        <w:ind w:left="1440"/>
        <w:rPr>
          <w:lang w:eastAsia="en-US"/>
        </w:rPr>
      </w:pPr>
      <w:r w:rsidRPr="00B65BDF">
        <w:rPr>
          <w:lang w:eastAsia="en-US"/>
        </w:rPr>
        <w:t xml:space="preserve">is not a major outage. </w:t>
      </w:r>
    </w:p>
    <w:p w14:paraId="4E4A0CF0" w14:textId="417A3438" w:rsidR="00C01997" w:rsidRPr="001632F2" w:rsidRDefault="00C01997" w:rsidP="00C01997">
      <w:pPr>
        <w:pStyle w:val="Heading3"/>
        <w:rPr>
          <w:lang w:val="en-AU"/>
        </w:rPr>
      </w:pPr>
      <w:r w:rsidRPr="0034091C">
        <w:rPr>
          <w:lang w:val="en-AU"/>
        </w:rPr>
        <w:t>Question 3: Please provide data on the nature and volume of outages in telecommunications networks that would be captured by the proposed definition of significant local outage. Explain the impost of meeting the requirements under the proposed amendments in relation to significant local outages.</w:t>
      </w:r>
    </w:p>
    <w:p w14:paraId="12163767" w14:textId="519112CE" w:rsidR="00BB3FD3" w:rsidRDefault="00BB3FD3" w:rsidP="0003158C">
      <w:pPr>
        <w:rPr>
          <w:lang w:eastAsia="en-US"/>
        </w:rPr>
      </w:pPr>
      <w:r>
        <w:rPr>
          <w:lang w:eastAsia="en-US"/>
        </w:rPr>
        <w:t>C</w:t>
      </w:r>
      <w:r w:rsidRPr="00BB3FD3">
        <w:rPr>
          <w:lang w:eastAsia="en-US"/>
        </w:rPr>
        <w:t xml:space="preserve">ommunications outages can have serious implications for access to the </w:t>
      </w:r>
      <w:r>
        <w:rPr>
          <w:lang w:eastAsia="en-US"/>
        </w:rPr>
        <w:t>ECS,</w:t>
      </w:r>
      <w:r w:rsidRPr="00BB3FD3">
        <w:rPr>
          <w:lang w:eastAsia="en-US"/>
        </w:rPr>
        <w:t xml:space="preserve"> particularly in regional, rural, and remote (</w:t>
      </w:r>
      <w:r w:rsidRPr="00503B13">
        <w:rPr>
          <w:b/>
          <w:bCs/>
          <w:lang w:eastAsia="en-US"/>
        </w:rPr>
        <w:t>RRR</w:t>
      </w:r>
      <w:r w:rsidRPr="00BB3FD3">
        <w:rPr>
          <w:lang w:eastAsia="en-US"/>
        </w:rPr>
        <w:t xml:space="preserve">) areas, where alternative communication options are limited. Under the proposed definition, a significant local outage is one that affects 1,000 or more services for over six hours. However, this threshold fails to capture the real-world impact of smaller but highly disruptive outages, particularly those that completely isolate communities from emergency services. </w:t>
      </w:r>
      <w:r w:rsidR="00503B13">
        <w:rPr>
          <w:lang w:eastAsia="en-US"/>
        </w:rPr>
        <w:t>ACCAN’s engagement with stakeholders</w:t>
      </w:r>
      <w:r w:rsidRPr="00BB3FD3">
        <w:rPr>
          <w:lang w:eastAsia="en-US"/>
        </w:rPr>
        <w:t xml:space="preserve"> on past outages indicates that while large-scale failures occur, smaller outages affecting hundreds of </w:t>
      </w:r>
      <w:r w:rsidR="00164AC9">
        <w:rPr>
          <w:lang w:eastAsia="en-US"/>
        </w:rPr>
        <w:t>people</w:t>
      </w:r>
      <w:r w:rsidRPr="00BB3FD3">
        <w:rPr>
          <w:lang w:eastAsia="en-US"/>
        </w:rPr>
        <w:t xml:space="preserve"> are far more frequent.</w:t>
      </w:r>
      <w:r w:rsidR="00503B13">
        <w:rPr>
          <w:rStyle w:val="FootnoteReference"/>
          <w:lang w:eastAsia="en-US"/>
        </w:rPr>
        <w:footnoteReference w:id="5"/>
      </w:r>
      <w:r w:rsidRPr="00BB3FD3">
        <w:rPr>
          <w:lang w:eastAsia="en-US"/>
        </w:rPr>
        <w:t xml:space="preserve"> In areas where mobile coverage is patchy or there is only one network provider, even an outage impacting 100 services can leave an entire population without the ability to call Triple Zero during emergencies.</w:t>
      </w:r>
    </w:p>
    <w:p w14:paraId="6FBC106E" w14:textId="2AA36AE1" w:rsidR="00B32F3B" w:rsidRDefault="00B321BE" w:rsidP="0003158C">
      <w:pPr>
        <w:rPr>
          <w:lang w:eastAsia="en-US"/>
        </w:rPr>
      </w:pPr>
      <w:r w:rsidRPr="00B321BE">
        <w:rPr>
          <w:lang w:eastAsia="en-US"/>
        </w:rPr>
        <w:t xml:space="preserve">The six-hour threshold before an outage is classified as significant is also </w:t>
      </w:r>
      <w:r w:rsidR="00156CF0">
        <w:rPr>
          <w:lang w:eastAsia="en-US"/>
        </w:rPr>
        <w:t xml:space="preserve">too </w:t>
      </w:r>
      <w:r w:rsidR="001336A1">
        <w:rPr>
          <w:lang w:eastAsia="en-US"/>
        </w:rPr>
        <w:t>high</w:t>
      </w:r>
      <w:r w:rsidRPr="00B321BE">
        <w:rPr>
          <w:lang w:eastAsia="en-US"/>
        </w:rPr>
        <w:t xml:space="preserve">, as it allows extended periods where people may be unable to reach emergency assistance. Historical network incidents show that even 30-minute service losses can delay ambulance dispatch, police response, and fire department coordination, particularly in bushfire-prone regions or remote </w:t>
      </w:r>
      <w:r>
        <w:rPr>
          <w:lang w:eastAsia="en-US"/>
        </w:rPr>
        <w:t xml:space="preserve">Aboriginal and Torres Strait Islander </w:t>
      </w:r>
      <w:r w:rsidRPr="00B321BE">
        <w:rPr>
          <w:lang w:eastAsia="en-US"/>
        </w:rPr>
        <w:t>communities. In urban areas, alternative networks or public Wi-Fi may provide backup options, but in many RRR locations, a single network failure can result in total service loss, effectively eliminating access to Triple Zero calls until services are restored.</w:t>
      </w:r>
    </w:p>
    <w:p w14:paraId="53705FED" w14:textId="6F9B4718" w:rsidR="002E68F8" w:rsidRDefault="002E68F8" w:rsidP="0003158C">
      <w:pPr>
        <w:rPr>
          <w:lang w:eastAsia="en-US"/>
        </w:rPr>
      </w:pPr>
      <w:r w:rsidRPr="002E68F8">
        <w:rPr>
          <w:lang w:eastAsia="en-US"/>
        </w:rPr>
        <w:t>Meeting the requirements under the proposed amendments would require communications providers to enhance outage detection, escalation procedures, and reporting systems, which may increase compliance costs. However, the need to protect communities and ensure uninterrupted emergency call access far outweighs any operational burden on providers. The ability to call for help during medical emergencies, natural disasters, or personal safety threats must be prioriti</w:t>
      </w:r>
      <w:r w:rsidR="00F9528E">
        <w:rPr>
          <w:lang w:eastAsia="en-US"/>
        </w:rPr>
        <w:t>s</w:t>
      </w:r>
      <w:r w:rsidRPr="002E68F8">
        <w:rPr>
          <w:lang w:eastAsia="en-US"/>
        </w:rPr>
        <w:t xml:space="preserve">ed over commercial concerns. A stronger regulatory framework will push providers to improve network resilience, deploy faster response mechanisms, and invest in redundancy solutions, ultimately benefiting all Australians. While there may be initial financial and operational adjustments, ensuring </w:t>
      </w:r>
      <w:r w:rsidRPr="002E68F8">
        <w:rPr>
          <w:lang w:eastAsia="en-US"/>
        </w:rPr>
        <w:lastRenderedPageBreak/>
        <w:t>that no community is left without emergency call access is a fundamental safeguard that cannot be compromised.</w:t>
      </w:r>
    </w:p>
    <w:p w14:paraId="22CFB57C" w14:textId="64B23036" w:rsidR="00F9528E" w:rsidRDefault="00190C1A" w:rsidP="0003158C">
      <w:pPr>
        <w:rPr>
          <w:lang w:eastAsia="en-US"/>
        </w:rPr>
      </w:pPr>
      <w:r w:rsidRPr="00190C1A">
        <w:rPr>
          <w:lang w:eastAsia="en-US"/>
        </w:rPr>
        <w:t>To ensure reliable emergency call access, ACCAN recommends reducing the service threshold from 1,000 to 100, lowering the duration threshold from six hours to 30 minutes, and removing geographic limitations from the definition. These changes would ensure that communities facing total service loss</w:t>
      </w:r>
      <w:r>
        <w:rPr>
          <w:lang w:eastAsia="en-US"/>
        </w:rPr>
        <w:t xml:space="preserve"> </w:t>
      </w:r>
      <w:r w:rsidRPr="00190C1A">
        <w:rPr>
          <w:lang w:eastAsia="en-US"/>
        </w:rPr>
        <w:t>are protected, preventing unnecessary delays in accessing life-saving emergency services and creating more equitable, responsive communications across Australia.</w:t>
      </w:r>
    </w:p>
    <w:p w14:paraId="1C79576F" w14:textId="3CA210F1" w:rsidR="00C01997" w:rsidRPr="001632F2" w:rsidRDefault="00C01997" w:rsidP="00C01997">
      <w:pPr>
        <w:pStyle w:val="Heading3"/>
        <w:rPr>
          <w:lang w:val="en-AU"/>
        </w:rPr>
      </w:pPr>
      <w:r w:rsidRPr="001632F2">
        <w:rPr>
          <w:lang w:val="en-AU"/>
        </w:rPr>
        <w:t>Question 4: Is the proposed definition of significant local outage likely to lead to more missed emergency calls requiring welfare checks and referrals to police services? If so, why? Please explain your answer.</w:t>
      </w:r>
    </w:p>
    <w:p w14:paraId="2A0CC973" w14:textId="08E74400" w:rsidR="00554028" w:rsidRPr="001632F2" w:rsidRDefault="00554028" w:rsidP="00554028">
      <w:pPr>
        <w:rPr>
          <w:lang w:eastAsia="en-US"/>
        </w:rPr>
      </w:pPr>
      <w:r w:rsidRPr="001632F2">
        <w:rPr>
          <w:lang w:eastAsia="en-US"/>
        </w:rPr>
        <w:t>The proposed definition of a significant local outage fails to provide transparency on a critical issue</w:t>
      </w:r>
      <w:r w:rsidR="005431AB">
        <w:rPr>
          <w:lang w:eastAsia="en-US"/>
        </w:rPr>
        <w:t xml:space="preserve"> –</w:t>
      </w:r>
      <w:r w:rsidR="002A2D5E" w:rsidRPr="001632F2">
        <w:rPr>
          <w:lang w:eastAsia="en-US"/>
        </w:rPr>
        <w:t xml:space="preserve"> </w:t>
      </w:r>
      <w:r w:rsidRPr="001632F2">
        <w:rPr>
          <w:lang w:eastAsia="en-US"/>
        </w:rPr>
        <w:t>emergency calls that are not getting through due to communications failures. Under the current threshold of 1,000</w:t>
      </w:r>
      <w:r w:rsidR="002A2D5E" w:rsidRPr="001632F2">
        <w:rPr>
          <w:lang w:eastAsia="en-US"/>
        </w:rPr>
        <w:t xml:space="preserve"> or more</w:t>
      </w:r>
      <w:r w:rsidRPr="001632F2">
        <w:rPr>
          <w:lang w:eastAsia="en-US"/>
        </w:rPr>
        <w:t xml:space="preserve"> services over six hours, entire communities in </w:t>
      </w:r>
      <w:r w:rsidR="004A050C" w:rsidRPr="001632F2">
        <w:rPr>
          <w:lang w:eastAsia="en-US"/>
        </w:rPr>
        <w:t>RRR</w:t>
      </w:r>
      <w:r w:rsidRPr="001632F2">
        <w:rPr>
          <w:lang w:eastAsia="en-US"/>
        </w:rPr>
        <w:t xml:space="preserve"> areas can be completely disconnected, yet there is no mechanism to track or act on emergency calls that fail due to network outages. This means that individuals in life-threatening situations may attempt to call Triple Zero, but their call never connects, leaving them without assistance while police and emergency services remain unaware that a welfare check may be needed.</w:t>
      </w:r>
    </w:p>
    <w:p w14:paraId="066C90BB" w14:textId="405D05A9" w:rsidR="00C54009" w:rsidRPr="001632F2" w:rsidRDefault="00554028" w:rsidP="002A2D5E">
      <w:pPr>
        <w:rPr>
          <w:lang w:eastAsia="en-US"/>
        </w:rPr>
      </w:pPr>
      <w:r w:rsidRPr="001632F2">
        <w:rPr>
          <w:lang w:eastAsia="en-US"/>
        </w:rPr>
        <w:t xml:space="preserve">By adopting a more inclusive definition </w:t>
      </w:r>
      <w:r w:rsidR="00506169">
        <w:rPr>
          <w:lang w:eastAsia="en-US"/>
        </w:rPr>
        <w:t xml:space="preserve">of </w:t>
      </w:r>
      <w:r w:rsidRPr="001632F2">
        <w:rPr>
          <w:lang w:eastAsia="en-US"/>
        </w:rPr>
        <w:t>100 or more services or all carriage services within an ABS SA</w:t>
      </w:r>
      <w:r w:rsidR="00B61CCC">
        <w:rPr>
          <w:lang w:eastAsia="en-US"/>
        </w:rPr>
        <w:t>1</w:t>
      </w:r>
      <w:r w:rsidRPr="001632F2">
        <w:rPr>
          <w:lang w:eastAsia="en-US"/>
        </w:rPr>
        <w:t xml:space="preserve"> area this issue becomes visible and actionable. This definition ensures that localised but highly consequential outages are properly reported, monitored, and responded to, preventing scenarios where people in distress are unknowingly left without help. </w:t>
      </w:r>
    </w:p>
    <w:p w14:paraId="741E6273" w14:textId="0022951D" w:rsidR="00554028" w:rsidRPr="001632F2" w:rsidRDefault="00554028" w:rsidP="002A2D5E">
      <w:pPr>
        <w:rPr>
          <w:lang w:eastAsia="en-US"/>
        </w:rPr>
      </w:pPr>
      <w:r w:rsidRPr="001632F2">
        <w:rPr>
          <w:lang w:eastAsia="en-US"/>
        </w:rPr>
        <w:t xml:space="preserve">Increasing transparency around failed emergency calls is not about creating an undue burden on </w:t>
      </w:r>
      <w:r w:rsidR="00162C19">
        <w:rPr>
          <w:lang w:eastAsia="en-US"/>
        </w:rPr>
        <w:t>police</w:t>
      </w:r>
      <w:r w:rsidRPr="001632F2">
        <w:rPr>
          <w:lang w:eastAsia="en-US"/>
        </w:rPr>
        <w:t xml:space="preserve"> services</w:t>
      </w:r>
      <w:r w:rsidR="00162C19">
        <w:rPr>
          <w:lang w:eastAsia="en-US"/>
        </w:rPr>
        <w:t>.</w:t>
      </w:r>
      <w:r w:rsidR="002A2D5E" w:rsidRPr="001632F2">
        <w:rPr>
          <w:lang w:eastAsia="en-US"/>
        </w:rPr>
        <w:t xml:space="preserve"> </w:t>
      </w:r>
      <w:r w:rsidR="00162C19">
        <w:rPr>
          <w:lang w:eastAsia="en-US"/>
        </w:rPr>
        <w:t>I</w:t>
      </w:r>
      <w:r w:rsidRPr="001632F2">
        <w:rPr>
          <w:lang w:eastAsia="en-US"/>
        </w:rPr>
        <w:t>t is about ensuring that network failures do not leave people in life-threatening situations without any pathway to assistance. Greater clarity and accountability in outage reporting will ultimately enhance consumer safety and improve emergency response coordination, ensuring that no Australian is left without the ability to reach help when they need it most.</w:t>
      </w:r>
    </w:p>
    <w:p w14:paraId="1F68D317" w14:textId="5163937F" w:rsidR="00A61BE0" w:rsidRPr="001632F2" w:rsidRDefault="00A61BE0" w:rsidP="00442EC8">
      <w:pPr>
        <w:pStyle w:val="Heading3"/>
        <w:rPr>
          <w:lang w:val="en-AU"/>
        </w:rPr>
      </w:pPr>
      <w:r w:rsidRPr="001632F2">
        <w:rPr>
          <w:lang w:val="en-AU"/>
        </w:rPr>
        <w:t>Question 5: Is the possibility of a greater impost on police services to follow up on failed welfare checks sufficiently balanced by the benefit of checking on the welfare of a person who has made an emergency call that failed during a major or significant local outage? Please explain your response.</w:t>
      </w:r>
    </w:p>
    <w:p w14:paraId="7D3703C7" w14:textId="77777777" w:rsidR="0038537C" w:rsidRPr="001632F2" w:rsidRDefault="009D1D60" w:rsidP="00442EC8">
      <w:pPr>
        <w:rPr>
          <w:lang w:eastAsia="en-US"/>
        </w:rPr>
      </w:pPr>
      <w:r w:rsidRPr="001632F2">
        <w:rPr>
          <w:lang w:eastAsia="en-US"/>
        </w:rPr>
        <w:t xml:space="preserve">A lack of clear and timely communication about communications outages means that police and emergency services are left unaware of situations where individuals have attempted to call for help but were unable to connect due to a service disruption. This results in missed opportunities for welfare checks and creates unnecessary risk for those in vulnerable situations, particularly in </w:t>
      </w:r>
      <w:r w:rsidR="0038537C" w:rsidRPr="001632F2">
        <w:rPr>
          <w:lang w:eastAsia="en-US"/>
        </w:rPr>
        <w:t>RRR</w:t>
      </w:r>
      <w:r w:rsidRPr="001632F2">
        <w:rPr>
          <w:lang w:eastAsia="en-US"/>
        </w:rPr>
        <w:t xml:space="preserve"> areas where alternative contact methods may not exist. </w:t>
      </w:r>
    </w:p>
    <w:p w14:paraId="036EBE8C" w14:textId="77777777" w:rsidR="00C251A3" w:rsidRPr="001632F2" w:rsidRDefault="009D1D60" w:rsidP="00442EC8">
      <w:pPr>
        <w:rPr>
          <w:lang w:eastAsia="en-US"/>
        </w:rPr>
      </w:pPr>
      <w:r w:rsidRPr="001632F2">
        <w:rPr>
          <w:lang w:eastAsia="en-US"/>
        </w:rPr>
        <w:t>Rather than imposing an unreasonable burden on police services, ensuring greater transparency and reporting on outages enhances consumer safety, allowing for proactive interventions where needed. If emergency services are made aware that a call attempt has failed due to a</w:t>
      </w:r>
      <w:r w:rsidR="00722B70" w:rsidRPr="001632F2">
        <w:rPr>
          <w:lang w:eastAsia="en-US"/>
        </w:rPr>
        <w:t xml:space="preserve"> communications</w:t>
      </w:r>
      <w:r w:rsidRPr="001632F2">
        <w:rPr>
          <w:lang w:eastAsia="en-US"/>
        </w:rPr>
        <w:t xml:space="preserve"> outage, they can prioriti</w:t>
      </w:r>
      <w:r w:rsidR="00C251A3" w:rsidRPr="001632F2">
        <w:rPr>
          <w:lang w:eastAsia="en-US"/>
        </w:rPr>
        <w:t>s</w:t>
      </w:r>
      <w:r w:rsidRPr="001632F2">
        <w:rPr>
          <w:lang w:eastAsia="en-US"/>
        </w:rPr>
        <w:t xml:space="preserve">e welfare checks more effectively, ensuring that people in distress are not left without assistance. </w:t>
      </w:r>
    </w:p>
    <w:p w14:paraId="04E8CA3A" w14:textId="7624F8EE" w:rsidR="00442EC8" w:rsidRPr="001632F2" w:rsidRDefault="009D1D60" w:rsidP="00442EC8">
      <w:pPr>
        <w:rPr>
          <w:lang w:eastAsia="en-US"/>
        </w:rPr>
      </w:pPr>
      <w:r w:rsidRPr="001632F2">
        <w:rPr>
          <w:lang w:eastAsia="en-US"/>
        </w:rPr>
        <w:lastRenderedPageBreak/>
        <w:t>The benefit of preventing harm, reducing response delays, and improving public safety far outweighs any additional operational requirements, reinforcing the need for clear protocols that balance the responsibilities of police services with the fundamental right of all Australians to access emergency assistance when needed.</w:t>
      </w:r>
    </w:p>
    <w:p w14:paraId="52E9F307" w14:textId="4A953D32" w:rsidR="00A61BE0" w:rsidRPr="001632F2" w:rsidRDefault="00A61BE0" w:rsidP="00A61BE0">
      <w:pPr>
        <w:pStyle w:val="Heading3"/>
        <w:rPr>
          <w:lang w:val="en-AU"/>
        </w:rPr>
      </w:pPr>
      <w:r w:rsidRPr="001632F2">
        <w:rPr>
          <w:lang w:val="en-AU"/>
        </w:rPr>
        <w:t>Question 6: Is the wilting requirement appropriate to meet the requirements of the direction?</w:t>
      </w:r>
    </w:p>
    <w:p w14:paraId="43C02E3F" w14:textId="19C4BD29" w:rsidR="00A61BE0" w:rsidRPr="001632F2" w:rsidRDefault="00211403" w:rsidP="00A61BE0">
      <w:pPr>
        <w:rPr>
          <w:lang w:eastAsia="en-US"/>
        </w:rPr>
      </w:pPr>
      <w:r w:rsidRPr="001632F2">
        <w:rPr>
          <w:lang w:eastAsia="en-US"/>
        </w:rPr>
        <w:t>ACCAN has no</w:t>
      </w:r>
      <w:r w:rsidR="006D40A9">
        <w:rPr>
          <w:lang w:eastAsia="en-US"/>
        </w:rPr>
        <w:t xml:space="preserve"> </w:t>
      </w:r>
      <w:r w:rsidRPr="001632F2">
        <w:rPr>
          <w:lang w:eastAsia="en-US"/>
        </w:rPr>
        <w:t>comment</w:t>
      </w:r>
      <w:r w:rsidR="00D43689">
        <w:rPr>
          <w:lang w:eastAsia="en-US"/>
        </w:rPr>
        <w:t>s</w:t>
      </w:r>
      <w:r w:rsidRPr="001632F2">
        <w:rPr>
          <w:lang w:eastAsia="en-US"/>
        </w:rPr>
        <w:t>.</w:t>
      </w:r>
    </w:p>
    <w:p w14:paraId="2501094C" w14:textId="7A7BC7CE" w:rsidR="00A61BE0" w:rsidRPr="001632F2" w:rsidRDefault="00A61BE0" w:rsidP="00A61BE0">
      <w:pPr>
        <w:pStyle w:val="Heading3"/>
        <w:rPr>
          <w:lang w:val="en-AU"/>
        </w:rPr>
      </w:pPr>
      <w:r w:rsidRPr="001632F2">
        <w:rPr>
          <w:lang w:val="en-AU"/>
        </w:rPr>
        <w:t>Question 7: Are there circumstances where there should be an exemption from wilting a mobile base station? For example, where voice services may not be working but data services are working, and it may be possible for an end-user to use the data services on their phone to seek assistance (but not by using the Triple Zero Emergency Call Service).</w:t>
      </w:r>
    </w:p>
    <w:p w14:paraId="2E3DD5AE" w14:textId="00628F18" w:rsidR="00A61BE0" w:rsidRPr="001632F2" w:rsidRDefault="00211403" w:rsidP="00A61BE0">
      <w:pPr>
        <w:rPr>
          <w:lang w:eastAsia="en-US"/>
        </w:rPr>
      </w:pPr>
      <w:r w:rsidRPr="00211403">
        <w:rPr>
          <w:lang w:eastAsia="en-US"/>
        </w:rPr>
        <w:t>ACCAN has no comment</w:t>
      </w:r>
      <w:r w:rsidR="00D43689">
        <w:rPr>
          <w:lang w:eastAsia="en-US"/>
        </w:rPr>
        <w:t>s</w:t>
      </w:r>
      <w:r w:rsidRPr="00211403">
        <w:rPr>
          <w:lang w:eastAsia="en-US"/>
        </w:rPr>
        <w:t>.</w:t>
      </w:r>
    </w:p>
    <w:p w14:paraId="1D708E71" w14:textId="4F698AA0" w:rsidR="00A61BE0" w:rsidRPr="001632F2" w:rsidRDefault="003A7196" w:rsidP="003A7196">
      <w:pPr>
        <w:pStyle w:val="Heading3"/>
        <w:rPr>
          <w:lang w:val="en-AU"/>
        </w:rPr>
      </w:pPr>
      <w:r w:rsidRPr="001632F2">
        <w:rPr>
          <w:lang w:val="en-AU"/>
        </w:rPr>
        <w:t>Question 8: Are there specific conditions that should apply to the requirement to wilt mobile base stations during outages (other than the loss of connectivity between the mobile base station and the core network)?</w:t>
      </w:r>
    </w:p>
    <w:p w14:paraId="06DF465F" w14:textId="3290961F" w:rsidR="004448B2" w:rsidRPr="001632F2" w:rsidRDefault="00211403" w:rsidP="004448B2">
      <w:pPr>
        <w:rPr>
          <w:lang w:eastAsia="en-US"/>
        </w:rPr>
      </w:pPr>
      <w:r w:rsidRPr="00211403">
        <w:rPr>
          <w:lang w:eastAsia="en-US"/>
        </w:rPr>
        <w:t>ACCAN has no comment</w:t>
      </w:r>
      <w:r w:rsidR="00D43689">
        <w:rPr>
          <w:lang w:eastAsia="en-US"/>
        </w:rPr>
        <w:t>s</w:t>
      </w:r>
      <w:r w:rsidRPr="00211403">
        <w:rPr>
          <w:lang w:eastAsia="en-US"/>
        </w:rPr>
        <w:t>.</w:t>
      </w:r>
    </w:p>
    <w:p w14:paraId="69494664" w14:textId="5477B65B" w:rsidR="004448B2" w:rsidRPr="001632F2" w:rsidRDefault="004448B2" w:rsidP="004448B2">
      <w:pPr>
        <w:pStyle w:val="Heading3"/>
        <w:rPr>
          <w:lang w:val="en-AU"/>
        </w:rPr>
      </w:pPr>
      <w:r w:rsidRPr="001632F2">
        <w:rPr>
          <w:lang w:val="en-AU"/>
        </w:rPr>
        <w:t>Question 9: Are there any additional relevant examples of matters that are beyond the control of the provider that may materially and adversely affect the provider’s technical ability to meet the proposed new requirements?</w:t>
      </w:r>
    </w:p>
    <w:p w14:paraId="4543CF83" w14:textId="547383EA" w:rsidR="004448B2" w:rsidRPr="001632F2" w:rsidRDefault="00211403" w:rsidP="004448B2">
      <w:pPr>
        <w:rPr>
          <w:lang w:eastAsia="en-US"/>
        </w:rPr>
      </w:pPr>
      <w:r w:rsidRPr="00211403">
        <w:rPr>
          <w:lang w:eastAsia="en-US"/>
        </w:rPr>
        <w:t>ACCAN has no comment</w:t>
      </w:r>
      <w:r w:rsidR="00D43689">
        <w:rPr>
          <w:lang w:eastAsia="en-US"/>
        </w:rPr>
        <w:t>s</w:t>
      </w:r>
      <w:r w:rsidRPr="00211403">
        <w:rPr>
          <w:lang w:eastAsia="en-US"/>
        </w:rPr>
        <w:t>.</w:t>
      </w:r>
    </w:p>
    <w:p w14:paraId="06ACBD21" w14:textId="277EC381" w:rsidR="00CA1534" w:rsidRPr="001632F2" w:rsidRDefault="00CA1534" w:rsidP="00CA1534">
      <w:pPr>
        <w:pStyle w:val="Heading2"/>
        <w:rPr>
          <w:lang w:eastAsia="en-US"/>
        </w:rPr>
      </w:pPr>
      <w:bookmarkStart w:id="7" w:name="_Toc192492709"/>
      <w:r w:rsidRPr="001632F2">
        <w:rPr>
          <w:lang w:eastAsia="en-US"/>
        </w:rPr>
        <w:t>Requirements under paragraph 6(1)(b) of the direction</w:t>
      </w:r>
      <w:bookmarkEnd w:id="7"/>
    </w:p>
    <w:p w14:paraId="4FAC78C6" w14:textId="7472E659" w:rsidR="00CA1534" w:rsidRPr="001632F2" w:rsidRDefault="007E37E8" w:rsidP="007E37E8">
      <w:pPr>
        <w:pStyle w:val="Heading3"/>
        <w:rPr>
          <w:lang w:val="en-AU"/>
        </w:rPr>
      </w:pPr>
      <w:r w:rsidRPr="001632F2">
        <w:rPr>
          <w:lang w:val="en-AU"/>
        </w:rPr>
        <w:t>Question 10: Proposed section 78 is intended to apply when either a significant local, or major outage that affects the carriage of calls to the emergency call person for 000 and 112 occurs. Is this appropriate or should it apply only to major outages affecting the carriage of emergency calls? Please explain your answer.</w:t>
      </w:r>
    </w:p>
    <w:p w14:paraId="4C4DFE03" w14:textId="74441F94" w:rsidR="00234D17" w:rsidRDefault="009F265E" w:rsidP="007E37E8">
      <w:pPr>
        <w:rPr>
          <w:lang w:eastAsia="en-US"/>
        </w:rPr>
      </w:pPr>
      <w:r>
        <w:rPr>
          <w:lang w:eastAsia="en-US"/>
        </w:rPr>
        <w:t xml:space="preserve">Section 78 </w:t>
      </w:r>
      <w:r w:rsidR="00E31EBC">
        <w:rPr>
          <w:lang w:eastAsia="en-US"/>
        </w:rPr>
        <w:t xml:space="preserve">requires carriers to share real time network information </w:t>
      </w:r>
      <w:r w:rsidR="00D8025B">
        <w:rPr>
          <w:lang w:eastAsia="en-US"/>
        </w:rPr>
        <w:t>with designated emergency call persons</w:t>
      </w:r>
      <w:r w:rsidR="00201144">
        <w:rPr>
          <w:lang w:eastAsia="en-US"/>
        </w:rPr>
        <w:t xml:space="preserve">, emergency service organisations, the ACMA and the Department, </w:t>
      </w:r>
      <w:r w:rsidR="00234D17">
        <w:rPr>
          <w:lang w:eastAsia="en-US"/>
        </w:rPr>
        <w:t xml:space="preserve">during a major </w:t>
      </w:r>
      <w:r w:rsidR="004309FA">
        <w:rPr>
          <w:lang w:eastAsia="en-US"/>
        </w:rPr>
        <w:t xml:space="preserve">outage </w:t>
      </w:r>
      <w:r w:rsidR="00234D17">
        <w:rPr>
          <w:lang w:eastAsia="en-US"/>
        </w:rPr>
        <w:t>or significant local outage.</w:t>
      </w:r>
    </w:p>
    <w:p w14:paraId="41492301" w14:textId="5E826AF4" w:rsidR="00CE6C69" w:rsidRPr="001632F2" w:rsidRDefault="00C06A45" w:rsidP="007E37E8">
      <w:pPr>
        <w:rPr>
          <w:lang w:eastAsia="en-US"/>
        </w:rPr>
      </w:pPr>
      <w:r w:rsidRPr="001632F2">
        <w:rPr>
          <w:lang w:eastAsia="en-US"/>
        </w:rPr>
        <w:t xml:space="preserve">ACCAN strongly supports the inclusion of both major and significant local outages in the scope of proposed section 78, ensuring that all disruptions impacting access to emergency services are addressed. While major outages may have a broader geographic impact, significant local outages can be just as critical, particularly in </w:t>
      </w:r>
      <w:r w:rsidR="001C0722" w:rsidRPr="001632F2">
        <w:rPr>
          <w:lang w:eastAsia="en-US"/>
        </w:rPr>
        <w:t>RRR</w:t>
      </w:r>
      <w:r w:rsidRPr="001632F2">
        <w:rPr>
          <w:lang w:eastAsia="en-US"/>
        </w:rPr>
        <w:t xml:space="preserve"> communities where alternative communication options are limited. </w:t>
      </w:r>
    </w:p>
    <w:p w14:paraId="3AAF8014" w14:textId="4842AF3A" w:rsidR="007E37E8" w:rsidRPr="001632F2" w:rsidRDefault="00C06A45" w:rsidP="007E37E8">
      <w:pPr>
        <w:rPr>
          <w:lang w:eastAsia="en-US"/>
        </w:rPr>
      </w:pPr>
      <w:r w:rsidRPr="001632F2">
        <w:rPr>
          <w:lang w:eastAsia="en-US"/>
        </w:rPr>
        <w:t>Any disruption to the ability to contact emergency services, whether widespread or locali</w:t>
      </w:r>
      <w:r w:rsidR="001C0722" w:rsidRPr="001632F2">
        <w:rPr>
          <w:lang w:eastAsia="en-US"/>
        </w:rPr>
        <w:t>s</w:t>
      </w:r>
      <w:r w:rsidRPr="001632F2">
        <w:rPr>
          <w:lang w:eastAsia="en-US"/>
        </w:rPr>
        <w:t xml:space="preserve">ed, can have life-threatening consequences, delaying vital assistance in situations where every second counts. By covering both types of outages, the regulation ensures a more robust and responsive </w:t>
      </w:r>
      <w:r w:rsidRPr="001632F2">
        <w:rPr>
          <w:lang w:eastAsia="en-US"/>
        </w:rPr>
        <w:lastRenderedPageBreak/>
        <w:t>approach to safeguarding public safety, reinforcing the fundamental principle that all Australians must have reliable access to life-saving emergency services, regardless of their location.</w:t>
      </w:r>
    </w:p>
    <w:p w14:paraId="1072EF3C" w14:textId="3D979405" w:rsidR="00BD2B9A" w:rsidRPr="001632F2" w:rsidRDefault="007E37E8" w:rsidP="009178DE">
      <w:pPr>
        <w:pStyle w:val="Heading3"/>
        <w:rPr>
          <w:lang w:val="en-AU"/>
        </w:rPr>
      </w:pPr>
      <w:r w:rsidRPr="001632F2">
        <w:rPr>
          <w:lang w:val="en-AU"/>
        </w:rPr>
        <w:t>Question 11: Is the information specified in proposed paragraphs 78(3)(a) to (f) sufficient real-time information about a network outage to provide useful assistance for emergency service organisations in the relevant area impacted by the network outage and the emergency call persons for 000 and 112 and 106?</w:t>
      </w:r>
    </w:p>
    <w:p w14:paraId="5EE04A05" w14:textId="5840BB63" w:rsidR="003525AB" w:rsidRDefault="0067358A" w:rsidP="007E37E8">
      <w:pPr>
        <w:rPr>
          <w:lang w:eastAsia="en-US"/>
        </w:rPr>
      </w:pPr>
      <w:r>
        <w:rPr>
          <w:lang w:eastAsia="en-US"/>
        </w:rPr>
        <w:t>ACCAN supports the requirement that c</w:t>
      </w:r>
      <w:r w:rsidR="003525AB" w:rsidRPr="003525AB">
        <w:rPr>
          <w:lang w:eastAsia="en-US"/>
        </w:rPr>
        <w:t>arriers must provide timely updates on the scale, cause, affected areas, impacted services, and rectification timeframes, enabling better coordination and protection for consumers, especially those in vulnerable situations.</w:t>
      </w:r>
    </w:p>
    <w:p w14:paraId="51C62DC8" w14:textId="5E3B4139" w:rsidR="00DD4FCB" w:rsidRDefault="003525AB" w:rsidP="007E37E8">
      <w:pPr>
        <w:rPr>
          <w:lang w:eastAsia="en-US"/>
        </w:rPr>
      </w:pPr>
      <w:r>
        <w:rPr>
          <w:lang w:eastAsia="en-US"/>
        </w:rPr>
        <w:t xml:space="preserve">However, </w:t>
      </w:r>
      <w:r w:rsidR="00154039" w:rsidRPr="001632F2">
        <w:rPr>
          <w:lang w:eastAsia="en-US"/>
        </w:rPr>
        <w:t xml:space="preserve">ACCAN </w:t>
      </w:r>
      <w:r w:rsidR="004C7963">
        <w:rPr>
          <w:lang w:eastAsia="en-US"/>
        </w:rPr>
        <w:t xml:space="preserve">notes that the </w:t>
      </w:r>
      <w:r w:rsidR="004C7963" w:rsidRPr="001632F2">
        <w:rPr>
          <w:lang w:eastAsia="en-US"/>
        </w:rPr>
        <w:t>requirement for carriers to disclose the cause or likely cause of a major outage or significant local outage</w:t>
      </w:r>
      <w:r w:rsidR="004C7963">
        <w:rPr>
          <w:lang w:eastAsia="en-US"/>
        </w:rPr>
        <w:t xml:space="preserve"> under</w:t>
      </w:r>
      <w:r w:rsidR="004C7963" w:rsidRPr="001632F2">
        <w:rPr>
          <w:lang w:eastAsia="en-US"/>
        </w:rPr>
        <w:t xml:space="preserve"> paragraph 78(3)(b)</w:t>
      </w:r>
      <w:r w:rsidR="004C7963">
        <w:rPr>
          <w:lang w:eastAsia="en-US"/>
        </w:rPr>
        <w:t xml:space="preserve"> is </w:t>
      </w:r>
      <w:r w:rsidR="00202C1E">
        <w:rPr>
          <w:lang w:eastAsia="en-US"/>
        </w:rPr>
        <w:t>subject to the qualification in</w:t>
      </w:r>
      <w:r w:rsidR="00154039" w:rsidRPr="001632F2">
        <w:rPr>
          <w:lang w:eastAsia="en-US"/>
        </w:rPr>
        <w:t xml:space="preserve"> subsection (</w:t>
      </w:r>
      <w:r w:rsidR="00257721">
        <w:rPr>
          <w:lang w:eastAsia="en-US"/>
        </w:rPr>
        <w:t>5</w:t>
      </w:r>
      <w:r w:rsidR="00154039" w:rsidRPr="001632F2">
        <w:rPr>
          <w:lang w:eastAsia="en-US"/>
        </w:rPr>
        <w:t>)</w:t>
      </w:r>
      <w:r w:rsidR="00202C1E">
        <w:rPr>
          <w:lang w:eastAsia="en-US"/>
        </w:rPr>
        <w:t xml:space="preserve">. </w:t>
      </w:r>
      <w:r w:rsidR="005A72C7">
        <w:rPr>
          <w:lang w:eastAsia="en-US"/>
        </w:rPr>
        <w:t>Subsection (</w:t>
      </w:r>
      <w:r w:rsidR="00257721">
        <w:rPr>
          <w:lang w:eastAsia="en-US"/>
        </w:rPr>
        <w:t>5</w:t>
      </w:r>
      <w:r w:rsidR="005A72C7">
        <w:rPr>
          <w:lang w:eastAsia="en-US"/>
        </w:rPr>
        <w:t xml:space="preserve">) states that </w:t>
      </w:r>
      <w:r w:rsidR="00DD4FCB">
        <w:rPr>
          <w:lang w:eastAsia="en-US"/>
        </w:rPr>
        <w:t>t</w:t>
      </w:r>
      <w:r w:rsidR="00DD4FCB" w:rsidRPr="00DD4FCB">
        <w:rPr>
          <w:lang w:eastAsia="en-US"/>
        </w:rPr>
        <w:t>he carrier is not required to give information about the cause or likely cause of a major outage or a significant local outage if it has reasonable grounds to believe that disclosing this information could compromise its telecommunications network security or national security</w:t>
      </w:r>
      <w:r w:rsidR="00DD4FCB">
        <w:rPr>
          <w:lang w:eastAsia="en-US"/>
        </w:rPr>
        <w:t>.</w:t>
      </w:r>
    </w:p>
    <w:p w14:paraId="50AD8B94" w14:textId="778EDDA1" w:rsidR="007E37E8" w:rsidRPr="001632F2" w:rsidRDefault="00154039" w:rsidP="007E37E8">
      <w:pPr>
        <w:rPr>
          <w:lang w:eastAsia="en-US"/>
        </w:rPr>
      </w:pPr>
      <w:r w:rsidRPr="001632F2">
        <w:rPr>
          <w:lang w:eastAsia="en-US"/>
        </w:rPr>
        <w:t>While we acknowledge the importance of protecting critical infrastructure, this provision introduces ambiguity and the potential for inconsistent application across carriers. The ability of emergency service</w:t>
      </w:r>
      <w:r w:rsidR="005C4CA2" w:rsidRPr="001632F2">
        <w:rPr>
          <w:lang w:eastAsia="en-US"/>
        </w:rPr>
        <w:t xml:space="preserve">s </w:t>
      </w:r>
      <w:r w:rsidRPr="001632F2">
        <w:rPr>
          <w:lang w:eastAsia="en-US"/>
        </w:rPr>
        <w:t xml:space="preserve">to effectively respond to outages depends on receiving comprehensive and timely information, including the cause where possible. Without clearer guidelines </w:t>
      </w:r>
      <w:r w:rsidR="004E6F3F">
        <w:rPr>
          <w:lang w:eastAsia="en-US"/>
        </w:rPr>
        <w:t xml:space="preserve">or a definition </w:t>
      </w:r>
      <w:r w:rsidRPr="001632F2">
        <w:rPr>
          <w:lang w:eastAsia="en-US"/>
        </w:rPr>
        <w:t>on what constitutes ‘reasonable grounds’ for withholding this information, there is a risk that essential real-time data will be unnecessarily restricted, impacting public safety and emergency response coordination. ACCAN urges greater transparency and accountability in the application of subsection (5) to ensure that security considerations do not unduly limit the flow of critical outage information to those who need it most.</w:t>
      </w:r>
    </w:p>
    <w:p w14:paraId="342B27D4" w14:textId="3B492833" w:rsidR="00214FD6" w:rsidRPr="001632F2" w:rsidRDefault="00214FD6" w:rsidP="00214FD6">
      <w:pPr>
        <w:pStyle w:val="Heading3"/>
        <w:rPr>
          <w:lang w:val="en-AU"/>
        </w:rPr>
      </w:pPr>
      <w:r w:rsidRPr="001632F2">
        <w:rPr>
          <w:lang w:val="en-AU"/>
        </w:rPr>
        <w:t>Question 12: Is there additional information about a network outage that should be specified as real-time network information? Please explain your answer.</w:t>
      </w:r>
    </w:p>
    <w:p w14:paraId="156C9407" w14:textId="499845B0" w:rsidR="008C53BE" w:rsidRPr="001632F2" w:rsidRDefault="00B94900" w:rsidP="00214FD6">
      <w:pPr>
        <w:rPr>
          <w:lang w:eastAsia="en-US"/>
        </w:rPr>
      </w:pPr>
      <w:r w:rsidRPr="001632F2">
        <w:rPr>
          <w:lang w:eastAsia="en-US"/>
        </w:rPr>
        <w:t xml:space="preserve">ACCAN has no </w:t>
      </w:r>
      <w:r w:rsidR="00587B0F">
        <w:rPr>
          <w:lang w:eastAsia="en-US"/>
        </w:rPr>
        <w:t xml:space="preserve">further </w:t>
      </w:r>
      <w:r w:rsidRPr="001632F2">
        <w:rPr>
          <w:lang w:eastAsia="en-US"/>
        </w:rPr>
        <w:t>comments.</w:t>
      </w:r>
    </w:p>
    <w:p w14:paraId="7071757D" w14:textId="4399459D" w:rsidR="00214FD6" w:rsidRPr="001632F2" w:rsidRDefault="00214FD6" w:rsidP="00214FD6">
      <w:pPr>
        <w:pStyle w:val="Heading3"/>
        <w:rPr>
          <w:lang w:val="en-AU"/>
        </w:rPr>
      </w:pPr>
      <w:r w:rsidRPr="001632F2">
        <w:rPr>
          <w:lang w:val="en-AU"/>
        </w:rPr>
        <w:t>Question 13: As drafted, proposed section 78 requires carriers to share real-time information with emergency service organisations located in the relevant area impacted by the network outage. Is this sufficient, or should emergency service organisations nationally be given information about outages? For example, would it be useful for emergency service organisations in New South Wales to be given real-time network information about a significant local outage in south-east Queensland? Does it depend on the relative proximity of the emergency service organisations to the location of the outage? For example, would emergency service organisations in Western Australia want to receive information about outages in Tasmania? Is there value in receiving this information for situational awareness? Please explain your answer.</w:t>
      </w:r>
    </w:p>
    <w:p w14:paraId="4BF30192" w14:textId="6948D25C" w:rsidR="004C3A6A" w:rsidRPr="001632F2" w:rsidRDefault="00E46AAA" w:rsidP="00214FD6">
      <w:pPr>
        <w:rPr>
          <w:lang w:eastAsia="en-US"/>
        </w:rPr>
      </w:pPr>
      <w:r w:rsidRPr="001632F2">
        <w:rPr>
          <w:lang w:eastAsia="en-US"/>
        </w:rPr>
        <w:t xml:space="preserve">ACCAN supports the need for emergency service organisations to have access to national outage information while ensuring that local information remains the priority. In an increasingly interconnected emergency response system, situational awareness of network outages beyond state </w:t>
      </w:r>
      <w:r w:rsidR="00C876FD">
        <w:rPr>
          <w:lang w:eastAsia="en-US"/>
        </w:rPr>
        <w:lastRenderedPageBreak/>
        <w:t xml:space="preserve">or territory </w:t>
      </w:r>
      <w:r w:rsidRPr="001632F2">
        <w:rPr>
          <w:lang w:eastAsia="en-US"/>
        </w:rPr>
        <w:t>borders can be valuable, particularly for large-scale disasters</w:t>
      </w:r>
      <w:r w:rsidR="004C3A6A" w:rsidRPr="001632F2">
        <w:rPr>
          <w:lang w:eastAsia="en-US"/>
        </w:rPr>
        <w:t xml:space="preserve"> and</w:t>
      </w:r>
      <w:r w:rsidRPr="001632F2">
        <w:rPr>
          <w:lang w:eastAsia="en-US"/>
        </w:rPr>
        <w:t xml:space="preserve"> cross-border emergency coordination. However, the primary focus must remain on providing real-time, detailed information to emergency services in the directly affected areas to support immediate response efforts. </w:t>
      </w:r>
    </w:p>
    <w:p w14:paraId="49F4D4A5" w14:textId="2550BD44" w:rsidR="00214FD6" w:rsidRPr="001632F2" w:rsidRDefault="00E46AAA" w:rsidP="00214FD6">
      <w:pPr>
        <w:rPr>
          <w:lang w:eastAsia="en-US"/>
        </w:rPr>
      </w:pPr>
      <w:r w:rsidRPr="001632F2">
        <w:rPr>
          <w:lang w:eastAsia="en-US"/>
        </w:rPr>
        <w:t>A tiered approach</w:t>
      </w:r>
      <w:r w:rsidR="00F27751">
        <w:rPr>
          <w:lang w:eastAsia="en-US"/>
        </w:rPr>
        <w:t>,</w:t>
      </w:r>
      <w:r w:rsidR="004C3A6A" w:rsidRPr="001632F2">
        <w:rPr>
          <w:lang w:eastAsia="en-US"/>
        </w:rPr>
        <w:t xml:space="preserve"> </w:t>
      </w:r>
      <w:r w:rsidRPr="001632F2">
        <w:rPr>
          <w:lang w:eastAsia="en-US"/>
        </w:rPr>
        <w:t>where local emergency services receive comprehensive, real-time outage details while national bodies and neighbouring jurisdictions receive summary-level informatio</w:t>
      </w:r>
      <w:r w:rsidR="004C3A6A" w:rsidRPr="001632F2">
        <w:rPr>
          <w:lang w:eastAsia="en-US"/>
        </w:rPr>
        <w:t>n</w:t>
      </w:r>
      <w:r w:rsidR="00F27751">
        <w:rPr>
          <w:lang w:eastAsia="en-US"/>
        </w:rPr>
        <w:t>,</w:t>
      </w:r>
      <w:r w:rsidR="004C3A6A" w:rsidRPr="001632F2">
        <w:rPr>
          <w:lang w:eastAsia="en-US"/>
        </w:rPr>
        <w:t xml:space="preserve"> </w:t>
      </w:r>
      <w:r w:rsidRPr="001632F2">
        <w:rPr>
          <w:lang w:eastAsia="en-US"/>
        </w:rPr>
        <w:t>would strike the right balance. This ensures that emergency responders in the impacted region can act quickly while also allowing broader awareness for contingencies, resource deployment, and coordination across state and territory lines when necessary.</w:t>
      </w:r>
    </w:p>
    <w:p w14:paraId="08143455" w14:textId="36C2E9D7" w:rsidR="00214FD6" w:rsidRPr="001632F2" w:rsidRDefault="007320DF" w:rsidP="007320DF">
      <w:pPr>
        <w:pStyle w:val="Heading3"/>
        <w:rPr>
          <w:lang w:val="en-AU"/>
        </w:rPr>
      </w:pPr>
      <w:r w:rsidRPr="001632F2">
        <w:rPr>
          <w:lang w:val="en-AU"/>
        </w:rPr>
        <w:t>Question 14: Are there additional stakeholders who should receive real-time network information under this section?</w:t>
      </w:r>
    </w:p>
    <w:p w14:paraId="72C6F08E" w14:textId="51BBAA7D" w:rsidR="001632F2" w:rsidRPr="001632F2" w:rsidRDefault="001632F2" w:rsidP="001632F2">
      <w:pPr>
        <w:rPr>
          <w:lang w:eastAsia="en-US"/>
        </w:rPr>
      </w:pPr>
      <w:r w:rsidRPr="001632F2">
        <w:rPr>
          <w:lang w:eastAsia="en-US"/>
        </w:rPr>
        <w:t>ACCAN recommends that relevant local, state, and territory governments be included in receiving real-time network outage information under this section to ensure a coordinated and effective emergency response. Government agencies play a critical role in disaster management, public safety coordination, and community communications during network disruptions. By providing them with timely and accurate outage data, they can better assess risks, allocate resources, and keep the public informed. Including all levels of government in the information-sharing framework ensures a more integrated approach to emergency management, helping to minimise the impact of outages on communities and critical services.</w:t>
      </w:r>
    </w:p>
    <w:p w14:paraId="138EC4CA" w14:textId="4FAF8D2A" w:rsidR="007320DF" w:rsidRPr="001632F2" w:rsidRDefault="007320DF" w:rsidP="007320DF">
      <w:pPr>
        <w:pStyle w:val="Heading2"/>
        <w:rPr>
          <w:lang w:eastAsia="en-US"/>
        </w:rPr>
      </w:pPr>
      <w:bookmarkStart w:id="8" w:name="_Toc192492710"/>
      <w:r w:rsidRPr="001632F2">
        <w:rPr>
          <w:lang w:eastAsia="en-US"/>
        </w:rPr>
        <w:t>Requirements under paragraph 6(1)(c) of the direction</w:t>
      </w:r>
      <w:bookmarkEnd w:id="8"/>
    </w:p>
    <w:p w14:paraId="110329FA" w14:textId="6B9BAB27" w:rsidR="00C5300D" w:rsidRPr="001632F2" w:rsidRDefault="009E48C8" w:rsidP="009E48C8">
      <w:pPr>
        <w:pStyle w:val="Heading3"/>
        <w:rPr>
          <w:lang w:val="en-AU"/>
        </w:rPr>
      </w:pPr>
      <w:r w:rsidRPr="001632F2">
        <w:rPr>
          <w:lang w:val="en-AU"/>
        </w:rPr>
        <w:t>Question 15: Is 30 days an appropriate timeframe to prepare a report setting out the information in subsection 79(2)? If not, what would be an appropriate timeframe? Please explain your answer.</w:t>
      </w:r>
    </w:p>
    <w:p w14:paraId="100F3DFC" w14:textId="72474C4D" w:rsidR="009E48C8" w:rsidRPr="001632F2" w:rsidRDefault="00DA7B07" w:rsidP="009E48C8">
      <w:pPr>
        <w:rPr>
          <w:lang w:eastAsia="en-US"/>
        </w:rPr>
      </w:pPr>
      <w:r w:rsidRPr="001632F2">
        <w:rPr>
          <w:lang w:eastAsia="en-US"/>
        </w:rPr>
        <w:t xml:space="preserve">ACCAN considers 30 days an appropriate timeframe to prepare a report setting out the information in subsection 79(2). We further recommend </w:t>
      </w:r>
      <w:r w:rsidR="00B415FD" w:rsidRPr="001632F2">
        <w:rPr>
          <w:lang w:eastAsia="en-US"/>
        </w:rPr>
        <w:t>expanding the requirement to include significant local outages</w:t>
      </w:r>
      <w:r w:rsidR="00AE0A23" w:rsidRPr="001632F2">
        <w:rPr>
          <w:lang w:eastAsia="en-US"/>
        </w:rPr>
        <w:t xml:space="preserve">. This will support transparency and accountability on outages that occur outside of major metropolitan areas. ACCAN recommends revising the legislation to include (changes in </w:t>
      </w:r>
      <w:r w:rsidR="00AE0A23" w:rsidRPr="001632F2">
        <w:rPr>
          <w:b/>
          <w:bCs/>
          <w:lang w:eastAsia="en-US"/>
        </w:rPr>
        <w:t>bold</w:t>
      </w:r>
      <w:r w:rsidR="00AE0A23" w:rsidRPr="001632F2">
        <w:rPr>
          <w:lang w:eastAsia="en-US"/>
        </w:rPr>
        <w:t xml:space="preserve">): </w:t>
      </w:r>
    </w:p>
    <w:p w14:paraId="3562A88F" w14:textId="77777777" w:rsidR="003C3D32" w:rsidRPr="001632F2" w:rsidRDefault="003C3D32" w:rsidP="003C3D32">
      <w:pPr>
        <w:ind w:firstLine="720"/>
        <w:rPr>
          <w:lang w:eastAsia="en-US"/>
        </w:rPr>
      </w:pPr>
      <w:r w:rsidRPr="001632F2">
        <w:rPr>
          <w:lang w:eastAsia="en-US"/>
        </w:rPr>
        <w:t>79 Carriers to report to the ACMA and the Department</w:t>
      </w:r>
    </w:p>
    <w:p w14:paraId="24E948E6" w14:textId="1DA35DB4" w:rsidR="003C3D32" w:rsidRPr="001632F2" w:rsidRDefault="003C3D32" w:rsidP="00377E1A">
      <w:pPr>
        <w:pStyle w:val="ListParagraph"/>
        <w:numPr>
          <w:ilvl w:val="0"/>
          <w:numId w:val="8"/>
        </w:numPr>
        <w:rPr>
          <w:lang w:eastAsia="en-US"/>
        </w:rPr>
      </w:pPr>
      <w:r w:rsidRPr="001632F2">
        <w:rPr>
          <w:lang w:eastAsia="en-US"/>
        </w:rPr>
        <w:t xml:space="preserve">Carriers must, within 30 days of the restoration of a major </w:t>
      </w:r>
      <w:r w:rsidR="00511532" w:rsidRPr="001632F2">
        <w:rPr>
          <w:lang w:eastAsia="en-US"/>
        </w:rPr>
        <w:t xml:space="preserve">outage </w:t>
      </w:r>
      <w:r w:rsidR="0090189F" w:rsidRPr="001632F2">
        <w:rPr>
          <w:b/>
          <w:bCs/>
          <w:lang w:eastAsia="en-US"/>
        </w:rPr>
        <w:t>or significant local</w:t>
      </w:r>
      <w:r w:rsidR="0090189F" w:rsidRPr="001632F2">
        <w:rPr>
          <w:lang w:eastAsia="en-US"/>
        </w:rPr>
        <w:t xml:space="preserve"> </w:t>
      </w:r>
      <w:r w:rsidRPr="001632F2">
        <w:rPr>
          <w:b/>
          <w:bCs/>
          <w:lang w:eastAsia="en-US"/>
        </w:rPr>
        <w:t>outage</w:t>
      </w:r>
      <w:r w:rsidRPr="001632F2">
        <w:rPr>
          <w:lang w:eastAsia="en-US"/>
        </w:rPr>
        <w:t>, provide a written report to:</w:t>
      </w:r>
    </w:p>
    <w:p w14:paraId="249E55F4" w14:textId="720CD56C" w:rsidR="003C3D32" w:rsidRPr="001632F2" w:rsidRDefault="008343F2" w:rsidP="00377E1A">
      <w:pPr>
        <w:pStyle w:val="ListParagraph"/>
        <w:numPr>
          <w:ilvl w:val="0"/>
          <w:numId w:val="9"/>
        </w:numPr>
        <w:rPr>
          <w:lang w:eastAsia="en-US"/>
        </w:rPr>
      </w:pPr>
      <w:r w:rsidRPr="001632F2">
        <w:rPr>
          <w:lang w:eastAsia="en-US"/>
        </w:rPr>
        <w:t>T</w:t>
      </w:r>
      <w:r w:rsidR="003C3D32" w:rsidRPr="001632F2">
        <w:rPr>
          <w:lang w:eastAsia="en-US"/>
        </w:rPr>
        <w:t>he ACMA; and</w:t>
      </w:r>
    </w:p>
    <w:p w14:paraId="69544688" w14:textId="4456ACE3" w:rsidR="003C3D32" w:rsidRPr="001632F2" w:rsidRDefault="003C3D32" w:rsidP="00377E1A">
      <w:pPr>
        <w:pStyle w:val="ListParagraph"/>
        <w:numPr>
          <w:ilvl w:val="0"/>
          <w:numId w:val="9"/>
        </w:numPr>
        <w:rPr>
          <w:lang w:eastAsia="en-US"/>
        </w:rPr>
      </w:pPr>
      <w:r w:rsidRPr="001632F2">
        <w:rPr>
          <w:lang w:eastAsia="en-US"/>
        </w:rPr>
        <w:t>the Department.</w:t>
      </w:r>
    </w:p>
    <w:p w14:paraId="6122C7E4" w14:textId="3ECC2CA8" w:rsidR="003C3D32" w:rsidRPr="001632F2" w:rsidRDefault="003C3D32" w:rsidP="00377E1A">
      <w:pPr>
        <w:pStyle w:val="ListParagraph"/>
        <w:numPr>
          <w:ilvl w:val="0"/>
          <w:numId w:val="8"/>
        </w:numPr>
        <w:rPr>
          <w:lang w:eastAsia="en-US"/>
        </w:rPr>
      </w:pPr>
      <w:r w:rsidRPr="001632F2">
        <w:rPr>
          <w:lang w:eastAsia="en-US"/>
        </w:rPr>
        <w:t>The written report under subsection (1) must include the following information:</w:t>
      </w:r>
    </w:p>
    <w:p w14:paraId="0E5B52AB" w14:textId="615752D4" w:rsidR="003C3D32" w:rsidRPr="001632F2" w:rsidRDefault="003C3D32" w:rsidP="00377E1A">
      <w:pPr>
        <w:pStyle w:val="ListParagraph"/>
        <w:numPr>
          <w:ilvl w:val="0"/>
          <w:numId w:val="10"/>
        </w:numPr>
        <w:rPr>
          <w:lang w:eastAsia="en-US"/>
        </w:rPr>
      </w:pPr>
      <w:r w:rsidRPr="001632F2">
        <w:rPr>
          <w:lang w:eastAsia="en-US"/>
        </w:rPr>
        <w:t xml:space="preserve">the cause of the major </w:t>
      </w:r>
      <w:r w:rsidR="00511532" w:rsidRPr="001632F2">
        <w:rPr>
          <w:lang w:eastAsia="en-US"/>
        </w:rPr>
        <w:t xml:space="preserve">outage </w:t>
      </w:r>
      <w:r w:rsidR="00511532" w:rsidRPr="001632F2">
        <w:rPr>
          <w:b/>
          <w:bCs/>
          <w:lang w:eastAsia="en-US"/>
        </w:rPr>
        <w:t>or significant local</w:t>
      </w:r>
      <w:r w:rsidR="00511532" w:rsidRPr="001632F2">
        <w:rPr>
          <w:lang w:eastAsia="en-US"/>
        </w:rPr>
        <w:t xml:space="preserve"> </w:t>
      </w:r>
      <w:proofErr w:type="gramStart"/>
      <w:r w:rsidR="00511532" w:rsidRPr="001632F2">
        <w:rPr>
          <w:b/>
          <w:bCs/>
          <w:lang w:eastAsia="en-US"/>
        </w:rPr>
        <w:t>outage</w:t>
      </w:r>
      <w:r w:rsidRPr="001632F2">
        <w:rPr>
          <w:lang w:eastAsia="en-US"/>
        </w:rPr>
        <w:t>;</w:t>
      </w:r>
      <w:proofErr w:type="gramEnd"/>
    </w:p>
    <w:p w14:paraId="607F1F9E" w14:textId="2773ACE6" w:rsidR="003C3D32" w:rsidRPr="001632F2" w:rsidRDefault="003C3D32" w:rsidP="00377E1A">
      <w:pPr>
        <w:pStyle w:val="ListParagraph"/>
        <w:numPr>
          <w:ilvl w:val="0"/>
          <w:numId w:val="10"/>
        </w:numPr>
        <w:rPr>
          <w:lang w:eastAsia="en-US"/>
        </w:rPr>
      </w:pPr>
      <w:r w:rsidRPr="001632F2">
        <w:rPr>
          <w:lang w:eastAsia="en-US"/>
        </w:rPr>
        <w:t>the steps taken to resolve the major</w:t>
      </w:r>
      <w:r w:rsidR="00511532" w:rsidRPr="001632F2">
        <w:rPr>
          <w:lang w:eastAsia="en-US"/>
        </w:rPr>
        <w:t xml:space="preserve"> outage</w:t>
      </w:r>
      <w:r w:rsidR="00511532" w:rsidRPr="001632F2">
        <w:rPr>
          <w:b/>
          <w:bCs/>
          <w:lang w:eastAsia="en-US"/>
        </w:rPr>
        <w:t xml:space="preserve"> or significant local </w:t>
      </w:r>
      <w:proofErr w:type="gramStart"/>
      <w:r w:rsidR="00511532" w:rsidRPr="001632F2">
        <w:rPr>
          <w:b/>
          <w:bCs/>
          <w:lang w:eastAsia="en-US"/>
        </w:rPr>
        <w:t>outage</w:t>
      </w:r>
      <w:r w:rsidRPr="001632F2">
        <w:rPr>
          <w:lang w:eastAsia="en-US"/>
        </w:rPr>
        <w:t>;</w:t>
      </w:r>
      <w:proofErr w:type="gramEnd"/>
    </w:p>
    <w:p w14:paraId="07ECE4C4" w14:textId="6962FF4E" w:rsidR="003C3D32" w:rsidRPr="001632F2" w:rsidRDefault="003C3D32" w:rsidP="00377E1A">
      <w:pPr>
        <w:pStyle w:val="ListParagraph"/>
        <w:numPr>
          <w:ilvl w:val="0"/>
          <w:numId w:val="10"/>
        </w:numPr>
        <w:rPr>
          <w:lang w:eastAsia="en-US"/>
        </w:rPr>
      </w:pPr>
      <w:r w:rsidRPr="001632F2">
        <w:rPr>
          <w:lang w:eastAsia="en-US"/>
        </w:rPr>
        <w:t>the impact of the major</w:t>
      </w:r>
      <w:r w:rsidR="002633E4" w:rsidRPr="001632F2">
        <w:rPr>
          <w:lang w:eastAsia="en-US"/>
        </w:rPr>
        <w:t xml:space="preserve"> outage</w:t>
      </w:r>
      <w:r w:rsidR="0090189F" w:rsidRPr="001632F2">
        <w:rPr>
          <w:b/>
          <w:bCs/>
          <w:lang w:eastAsia="en-US"/>
        </w:rPr>
        <w:t xml:space="preserve"> or significant local</w:t>
      </w:r>
      <w:r w:rsidRPr="001632F2">
        <w:rPr>
          <w:lang w:eastAsia="en-US"/>
        </w:rPr>
        <w:t xml:space="preserve"> </w:t>
      </w:r>
      <w:r w:rsidRPr="001632F2">
        <w:rPr>
          <w:b/>
          <w:bCs/>
          <w:lang w:eastAsia="en-US"/>
        </w:rPr>
        <w:t xml:space="preserve">outage </w:t>
      </w:r>
      <w:r w:rsidRPr="001632F2">
        <w:rPr>
          <w:lang w:eastAsia="en-US"/>
        </w:rPr>
        <w:t xml:space="preserve">on the delivery of emergency calls to the emergency call person for 000 and 112 and the emergency call person for </w:t>
      </w:r>
      <w:proofErr w:type="gramStart"/>
      <w:r w:rsidRPr="001632F2">
        <w:rPr>
          <w:lang w:eastAsia="en-US"/>
        </w:rPr>
        <w:t>106;</w:t>
      </w:r>
      <w:proofErr w:type="gramEnd"/>
    </w:p>
    <w:p w14:paraId="2610EA0D" w14:textId="01BE628D" w:rsidR="003C3D32" w:rsidRPr="001632F2" w:rsidRDefault="003C3D32" w:rsidP="00377E1A">
      <w:pPr>
        <w:pStyle w:val="ListParagraph"/>
        <w:numPr>
          <w:ilvl w:val="0"/>
          <w:numId w:val="10"/>
        </w:numPr>
        <w:rPr>
          <w:lang w:eastAsia="en-US"/>
        </w:rPr>
      </w:pPr>
      <w:r w:rsidRPr="001632F2">
        <w:rPr>
          <w:lang w:eastAsia="en-US"/>
        </w:rPr>
        <w:t xml:space="preserve">an estimate of the number of end-users affected by the </w:t>
      </w:r>
      <w:proofErr w:type="gramStart"/>
      <w:r w:rsidRPr="001632F2">
        <w:rPr>
          <w:lang w:eastAsia="en-US"/>
        </w:rPr>
        <w:t>outage;</w:t>
      </w:r>
      <w:proofErr w:type="gramEnd"/>
    </w:p>
    <w:p w14:paraId="71EFCD0F" w14:textId="31F340D0" w:rsidR="003C3D32" w:rsidRPr="001632F2" w:rsidRDefault="003C3D32" w:rsidP="00377E1A">
      <w:pPr>
        <w:pStyle w:val="ListParagraph"/>
        <w:numPr>
          <w:ilvl w:val="0"/>
          <w:numId w:val="10"/>
        </w:numPr>
        <w:rPr>
          <w:lang w:eastAsia="en-US"/>
        </w:rPr>
      </w:pPr>
      <w:r w:rsidRPr="001632F2">
        <w:rPr>
          <w:lang w:eastAsia="en-US"/>
        </w:rPr>
        <w:lastRenderedPageBreak/>
        <w:t xml:space="preserve">the number of unsuccessful emergency calls made during the outage that the carrier has been able to </w:t>
      </w:r>
      <w:proofErr w:type="gramStart"/>
      <w:r w:rsidRPr="001632F2">
        <w:rPr>
          <w:lang w:eastAsia="en-US"/>
        </w:rPr>
        <w:t>identify;</w:t>
      </w:r>
      <w:proofErr w:type="gramEnd"/>
    </w:p>
    <w:p w14:paraId="179ABE93" w14:textId="2AAAAB8D" w:rsidR="003C3D32" w:rsidRPr="001632F2" w:rsidRDefault="003C3D32" w:rsidP="00377E1A">
      <w:pPr>
        <w:pStyle w:val="ListParagraph"/>
        <w:numPr>
          <w:ilvl w:val="0"/>
          <w:numId w:val="10"/>
        </w:numPr>
        <w:rPr>
          <w:lang w:eastAsia="en-US"/>
        </w:rPr>
      </w:pPr>
      <w:r w:rsidRPr="001632F2">
        <w:rPr>
          <w:lang w:eastAsia="en-US"/>
        </w:rPr>
        <w:t>the steps that were taken to resolve issues identified as contributing to the outage; and</w:t>
      </w:r>
    </w:p>
    <w:p w14:paraId="268DC646" w14:textId="0977B367" w:rsidR="003C3D32" w:rsidRPr="001632F2" w:rsidRDefault="003C3D32" w:rsidP="00377E1A">
      <w:pPr>
        <w:pStyle w:val="ListParagraph"/>
        <w:numPr>
          <w:ilvl w:val="0"/>
          <w:numId w:val="10"/>
        </w:numPr>
        <w:rPr>
          <w:lang w:eastAsia="en-US"/>
        </w:rPr>
      </w:pPr>
      <w:r w:rsidRPr="001632F2">
        <w:rPr>
          <w:lang w:eastAsia="en-US"/>
        </w:rPr>
        <w:t>a clear and detailed plan (the Outcomes Plan), including timelines, outlining the steps that will be taken by the carrier to avoid similar outages from occurring in the future.</w:t>
      </w:r>
    </w:p>
    <w:p w14:paraId="27FC401A" w14:textId="196FDD34" w:rsidR="003C3D32" w:rsidRPr="001632F2" w:rsidRDefault="003C3D32" w:rsidP="00377E1A">
      <w:pPr>
        <w:pStyle w:val="ListParagraph"/>
        <w:numPr>
          <w:ilvl w:val="0"/>
          <w:numId w:val="8"/>
        </w:numPr>
        <w:rPr>
          <w:lang w:eastAsia="en-US"/>
        </w:rPr>
      </w:pPr>
      <w:r w:rsidRPr="001632F2">
        <w:rPr>
          <w:lang w:eastAsia="en-US"/>
        </w:rPr>
        <w:t>Carriers must provide further written updates to the ACMA and the Department that detail the carrier’s progress on the Outcomes Plan.</w:t>
      </w:r>
    </w:p>
    <w:p w14:paraId="1333E2AA" w14:textId="7A9E4F5D" w:rsidR="003C3D32" w:rsidRPr="001632F2" w:rsidRDefault="003C3D32" w:rsidP="00377E1A">
      <w:pPr>
        <w:pStyle w:val="ListParagraph"/>
        <w:numPr>
          <w:ilvl w:val="0"/>
          <w:numId w:val="8"/>
        </w:numPr>
        <w:rPr>
          <w:lang w:eastAsia="en-US"/>
        </w:rPr>
      </w:pPr>
      <w:r w:rsidRPr="001632F2">
        <w:rPr>
          <w:lang w:eastAsia="en-US"/>
        </w:rPr>
        <w:t>The further written updates under subsection (3) must be provided:</w:t>
      </w:r>
    </w:p>
    <w:p w14:paraId="488B5698" w14:textId="7960C0EE" w:rsidR="003C3D32" w:rsidRPr="001632F2" w:rsidRDefault="003C3D32" w:rsidP="00377E1A">
      <w:pPr>
        <w:pStyle w:val="ListParagraph"/>
        <w:numPr>
          <w:ilvl w:val="0"/>
          <w:numId w:val="11"/>
        </w:numPr>
        <w:rPr>
          <w:lang w:eastAsia="en-US"/>
        </w:rPr>
      </w:pPr>
      <w:r w:rsidRPr="001632F2">
        <w:rPr>
          <w:lang w:eastAsia="en-US"/>
        </w:rPr>
        <w:t>if the ACMA specifies in writing a timeframe for those updates, within those specified timeframes; or</w:t>
      </w:r>
    </w:p>
    <w:p w14:paraId="29AA116C" w14:textId="03D138E4" w:rsidR="00AE0A23" w:rsidRPr="001632F2" w:rsidRDefault="003C3D32" w:rsidP="00377E1A">
      <w:pPr>
        <w:pStyle w:val="ListParagraph"/>
        <w:numPr>
          <w:ilvl w:val="0"/>
          <w:numId w:val="11"/>
        </w:numPr>
        <w:rPr>
          <w:lang w:eastAsia="en-US"/>
        </w:rPr>
      </w:pPr>
      <w:r w:rsidRPr="001632F2">
        <w:rPr>
          <w:lang w:eastAsia="en-US"/>
        </w:rPr>
        <w:t>if the ACMA has not specified a timeframe under (a), every 45 days from the date of providing the written report under subsection (1) until each of the steps taken by the carrier under the Outcomes Plan has been implemented in full.</w:t>
      </w:r>
    </w:p>
    <w:p w14:paraId="5B8AFB24" w14:textId="7C8A085B" w:rsidR="009E48C8" w:rsidRPr="001632F2" w:rsidRDefault="009E48C8" w:rsidP="009E48C8">
      <w:pPr>
        <w:pStyle w:val="Heading2"/>
        <w:rPr>
          <w:lang w:eastAsia="en-US"/>
        </w:rPr>
      </w:pPr>
      <w:bookmarkStart w:id="9" w:name="_Toc192492711"/>
      <w:r w:rsidRPr="001632F2">
        <w:rPr>
          <w:lang w:eastAsia="en-US"/>
        </w:rPr>
        <w:t>Requirements under paragraph 6(1)(d) of the direction</w:t>
      </w:r>
      <w:bookmarkEnd w:id="9"/>
    </w:p>
    <w:p w14:paraId="416E09E7" w14:textId="78406B4A" w:rsidR="00C5300D" w:rsidRDefault="007649A1" w:rsidP="007649A1">
      <w:pPr>
        <w:pStyle w:val="Heading3"/>
        <w:rPr>
          <w:lang w:val="en-AU"/>
        </w:rPr>
      </w:pPr>
      <w:r w:rsidRPr="001632F2">
        <w:rPr>
          <w:lang w:val="en-AU"/>
        </w:rPr>
        <w:t>Question 16: Are there specific matters that should be set out in the disruption protocol in the ECS Determination? Please describe in detail those matters, giving reasons for your answer.</w:t>
      </w:r>
    </w:p>
    <w:p w14:paraId="2DA5CEDF" w14:textId="207E0293" w:rsidR="00FE3910" w:rsidRDefault="00FE3910" w:rsidP="00FE3910">
      <w:pPr>
        <w:rPr>
          <w:lang w:eastAsia="en-US"/>
        </w:rPr>
      </w:pPr>
      <w:r>
        <w:rPr>
          <w:lang w:eastAsia="en-US"/>
        </w:rPr>
        <w:t xml:space="preserve">ACCAN supports expanding </w:t>
      </w:r>
      <w:r w:rsidR="0098655D">
        <w:rPr>
          <w:lang w:eastAsia="en-US"/>
        </w:rPr>
        <w:t xml:space="preserve">Part 6 on </w:t>
      </w:r>
      <w:r>
        <w:rPr>
          <w:lang w:eastAsia="en-US"/>
        </w:rPr>
        <w:t>disruption protocol</w:t>
      </w:r>
      <w:r w:rsidR="0098655D">
        <w:rPr>
          <w:lang w:eastAsia="en-US"/>
        </w:rPr>
        <w:t>s for carriers, CSPs, and emergency call person for 000 and 112</w:t>
      </w:r>
      <w:r>
        <w:rPr>
          <w:lang w:eastAsia="en-US"/>
        </w:rPr>
        <w:t xml:space="preserve"> to cover significant local outages alongside major outages. </w:t>
      </w:r>
      <w:r w:rsidR="0098655D">
        <w:rPr>
          <w:lang w:eastAsia="en-US"/>
        </w:rPr>
        <w:t>Significant local outages</w:t>
      </w:r>
      <w:r>
        <w:rPr>
          <w:lang w:eastAsia="en-US"/>
        </w:rPr>
        <w:t xml:space="preserve"> can leave communities vulnerable, making timely coordination and real-time information sharing essential.</w:t>
      </w:r>
    </w:p>
    <w:p w14:paraId="4B39504A" w14:textId="0C717051" w:rsidR="00FE3910" w:rsidRDefault="0098655D" w:rsidP="00FE3910">
      <w:pPr>
        <w:rPr>
          <w:lang w:eastAsia="en-US"/>
        </w:rPr>
      </w:pPr>
      <w:r>
        <w:rPr>
          <w:lang w:eastAsia="en-US"/>
        </w:rPr>
        <w:t>ACCAN recommends that c</w:t>
      </w:r>
      <w:r w:rsidR="00FE3910">
        <w:rPr>
          <w:lang w:eastAsia="en-US"/>
        </w:rPr>
        <w:t>arriers should be required to notify other carriers, CSPs, the public, and relevant stakeholders as soon as practicable during and after a</w:t>
      </w:r>
      <w:r w:rsidR="00B9427A">
        <w:rPr>
          <w:lang w:eastAsia="en-US"/>
        </w:rPr>
        <w:t xml:space="preserve"> significant local </w:t>
      </w:r>
      <w:r w:rsidR="00FE3910">
        <w:rPr>
          <w:lang w:eastAsia="en-US"/>
        </w:rPr>
        <w:t xml:space="preserve">outage. They must also share real-time information with </w:t>
      </w:r>
      <w:r w:rsidR="006903A3">
        <w:rPr>
          <w:lang w:eastAsia="en-US"/>
        </w:rPr>
        <w:t>relevant parties, including emergency service organisations</w:t>
      </w:r>
      <w:r w:rsidR="00FE3910">
        <w:rPr>
          <w:lang w:eastAsia="en-US"/>
        </w:rPr>
        <w:t xml:space="preserve"> to ensure a coordinated response. Similarly, CSPs should promptly inform affected </w:t>
      </w:r>
      <w:r w:rsidR="00390BC3">
        <w:rPr>
          <w:lang w:eastAsia="en-US"/>
        </w:rPr>
        <w:t>end-users</w:t>
      </w:r>
      <w:r w:rsidR="00086A76">
        <w:rPr>
          <w:lang w:eastAsia="en-US"/>
        </w:rPr>
        <w:t xml:space="preserve"> and the public about the significant local outage, along with</w:t>
      </w:r>
      <w:r w:rsidR="00FE3910">
        <w:rPr>
          <w:lang w:eastAsia="en-US"/>
        </w:rPr>
        <w:t xml:space="preserve"> </w:t>
      </w:r>
      <w:r w:rsidR="00BB745E">
        <w:rPr>
          <w:lang w:eastAsia="en-US"/>
        </w:rPr>
        <w:t>notifying</w:t>
      </w:r>
      <w:r w:rsidR="00FE3910">
        <w:rPr>
          <w:lang w:eastAsia="en-US"/>
        </w:rPr>
        <w:t xml:space="preserve"> the emergency call person for 000</w:t>
      </w:r>
      <w:r w:rsidR="00B00D31">
        <w:rPr>
          <w:lang w:eastAsia="en-US"/>
        </w:rPr>
        <w:t>,</w:t>
      </w:r>
      <w:r w:rsidR="00FE3910">
        <w:rPr>
          <w:lang w:eastAsia="en-US"/>
        </w:rPr>
        <w:t xml:space="preserve"> 112, and 106, and conduct welfare checks on end-users who made unsuccessful emergency calls.</w:t>
      </w:r>
    </w:p>
    <w:p w14:paraId="611C424C" w14:textId="1521716F" w:rsidR="00FE3910" w:rsidRPr="00FE3910" w:rsidRDefault="00FE3910" w:rsidP="00FE3910">
      <w:pPr>
        <w:rPr>
          <w:lang w:eastAsia="en-US"/>
        </w:rPr>
      </w:pPr>
      <w:r>
        <w:rPr>
          <w:lang w:eastAsia="en-US"/>
        </w:rPr>
        <w:t xml:space="preserve">The emergency call person </w:t>
      </w:r>
      <w:r w:rsidR="00BA321F">
        <w:rPr>
          <w:lang w:eastAsia="en-US"/>
        </w:rPr>
        <w:t xml:space="preserve">for 000 and 112 </w:t>
      </w:r>
      <w:r>
        <w:rPr>
          <w:lang w:eastAsia="en-US"/>
        </w:rPr>
        <w:t xml:space="preserve">must also conduct welfare checks, coordinate with </w:t>
      </w:r>
      <w:r w:rsidR="00CF5DE7">
        <w:rPr>
          <w:lang w:eastAsia="en-US"/>
        </w:rPr>
        <w:t>emergency service organisations</w:t>
      </w:r>
      <w:r>
        <w:rPr>
          <w:lang w:eastAsia="en-US"/>
        </w:rPr>
        <w:t xml:space="preserve">, and keep </w:t>
      </w:r>
      <w:r w:rsidR="005D5901">
        <w:rPr>
          <w:lang w:eastAsia="en-US"/>
        </w:rPr>
        <w:t>the ACMA, the Department, the Home Affairs Department,</w:t>
      </w:r>
      <w:r>
        <w:rPr>
          <w:lang w:eastAsia="en-US"/>
        </w:rPr>
        <w:t xml:space="preserve"> and the public informed. Expanding the disruption protocol </w:t>
      </w:r>
      <w:r w:rsidR="00C80E4D">
        <w:rPr>
          <w:lang w:eastAsia="en-US"/>
        </w:rPr>
        <w:t xml:space="preserve">to include significant local outages </w:t>
      </w:r>
      <w:r>
        <w:rPr>
          <w:lang w:eastAsia="en-US"/>
        </w:rPr>
        <w:t>would improve public safety, enhance coordination, and ensure accountability, particularly for vulnerable communities.</w:t>
      </w:r>
    </w:p>
    <w:p w14:paraId="3317FA62" w14:textId="14B5FC3A" w:rsidR="00521088" w:rsidRPr="001632F2" w:rsidRDefault="00521088" w:rsidP="00521088">
      <w:pPr>
        <w:pStyle w:val="Heading2"/>
        <w:rPr>
          <w:lang w:eastAsia="en-US"/>
        </w:rPr>
      </w:pPr>
      <w:bookmarkStart w:id="10" w:name="_Toc192492712"/>
      <w:r w:rsidRPr="001632F2">
        <w:rPr>
          <w:lang w:eastAsia="en-US"/>
        </w:rPr>
        <w:t>Requirements under paragraph 6(1)(e) of the direction</w:t>
      </w:r>
      <w:bookmarkEnd w:id="10"/>
    </w:p>
    <w:p w14:paraId="586FE36B" w14:textId="377E743A" w:rsidR="00C5300D" w:rsidRPr="001632F2" w:rsidRDefault="00521088" w:rsidP="004448B2">
      <w:pPr>
        <w:pStyle w:val="Heading3"/>
        <w:rPr>
          <w:lang w:val="en-AU"/>
        </w:rPr>
      </w:pPr>
      <w:r w:rsidRPr="001632F2">
        <w:rPr>
          <w:lang w:val="en-AU"/>
        </w:rPr>
        <w:t>Question 17: Is 6 months prior to the proposed change an appropriate amount of time to submit the management plan to the ACMA? If not, please specify a timeframe and provide reasons why.</w:t>
      </w:r>
    </w:p>
    <w:p w14:paraId="2599CD2E" w14:textId="5766F5D3" w:rsidR="00C5300D" w:rsidRPr="001632F2" w:rsidRDefault="00570043" w:rsidP="00C5300D">
      <w:r w:rsidRPr="001632F2">
        <w:t xml:space="preserve">ACCAN </w:t>
      </w:r>
      <w:r w:rsidR="00856024" w:rsidRPr="001632F2">
        <w:t xml:space="preserve">considers 6 months prior to the proposed change an appropriate amount of time to submit the management plan to the ACMA. </w:t>
      </w:r>
    </w:p>
    <w:p w14:paraId="18611D1A" w14:textId="77777777" w:rsidR="00C5300D" w:rsidRDefault="00C5300D" w:rsidP="00C5300D">
      <w:pPr>
        <w:pStyle w:val="Heading1"/>
      </w:pPr>
      <w:bookmarkStart w:id="11" w:name="_Toc192492713"/>
      <w:r>
        <w:lastRenderedPageBreak/>
        <w:t>Conclusion</w:t>
      </w:r>
      <w:bookmarkEnd w:id="11"/>
    </w:p>
    <w:p w14:paraId="1848D1D1" w14:textId="3C1A8337" w:rsidR="000F548E" w:rsidRDefault="000F548E" w:rsidP="000F548E">
      <w:r>
        <w:t>ACCAN supports the ACMA’s efforts to strengthen the ECS Determination and improve the reliability of ECS. However, to ensure its effectiveness, the ECS Determination must be refined to provide clearer requirements for communications providers and reduce ambiguity. Strengthening these provisions will not only enhance industry compliance but also restore consumer confidence, particularly in the wake of the Optus outage and the 3G network shutdown.</w:t>
      </w:r>
    </w:p>
    <w:p w14:paraId="24D22F78" w14:textId="4F630BE5" w:rsidR="000F548E" w:rsidRDefault="000F548E" w:rsidP="000F548E">
      <w:r>
        <w:t>Given the significant risks that outages pose to public safety, ACCAN urges the ACMA to prioritise consumer welfare in finalising these amendments, ensuring that all Australians can reliably access emergency services when they need them most.</w:t>
      </w:r>
    </w:p>
    <w:p w14:paraId="07730066" w14:textId="473DB0FD" w:rsidR="00AB69F2" w:rsidRDefault="00AB69F2" w:rsidP="00AB69F2">
      <w:r>
        <w:t xml:space="preserve">We thank the ACMA for the opportunity to comment on the </w:t>
      </w:r>
      <w:r w:rsidR="002722E5">
        <w:t>ECS Determination</w:t>
      </w:r>
      <w:r>
        <w:t xml:space="preserve">. </w:t>
      </w:r>
      <w:r w:rsidR="00116378" w:rsidRPr="00116378">
        <w:t xml:space="preserve">Should you wish to discuss any of the issues raised in this submission further, please do not hesitate to contact Dr Amelia Radke, Senior Policy Adviser, at </w:t>
      </w:r>
      <w:hyperlink r:id="rId17" w:history="1">
        <w:r w:rsidR="00116378" w:rsidRPr="00023171">
          <w:rPr>
            <w:rStyle w:val="Hyperlink"/>
          </w:rPr>
          <w:t>amelia.radke@accan.org.au</w:t>
        </w:r>
      </w:hyperlink>
      <w:r w:rsidR="00116378" w:rsidRPr="00116378">
        <w:t>.</w:t>
      </w:r>
      <w:r w:rsidR="00116378">
        <w:t xml:space="preserve"> </w:t>
      </w:r>
    </w:p>
    <w:p w14:paraId="1C75E1C8" w14:textId="77777777" w:rsidR="00C5300D" w:rsidRDefault="00C5300D" w:rsidP="00C5300D">
      <w:pPr>
        <w:pStyle w:val="FundingAcknowledgement"/>
      </w:pPr>
      <w:r w:rsidRPr="006C7432">
        <w:t xml:space="preserve">The Australian Communications Consumer </w:t>
      </w:r>
      <w:r w:rsidRPr="00A44854">
        <w:t>Action</w:t>
      </w:r>
      <w:r w:rsidRPr="006C7432">
        <w:t xml:space="preserve"> Network (ACCAN) is Australia’s peak communication consumer </w:t>
      </w:r>
      <w:proofErr w:type="spellStart"/>
      <w:r w:rsidRPr="006C7432">
        <w:t>organisation</w:t>
      </w:r>
      <w:proofErr w:type="spellEnd"/>
      <w:r w:rsidRPr="006C7432">
        <w:t xml:space="preserve">. The operation of ACCAN is made possible by funding </w:t>
      </w:r>
      <w:r w:rsidRPr="00A44854">
        <w:t>provided</w:t>
      </w:r>
      <w:r w:rsidRPr="006C7432">
        <w:t xml:space="preserve"> by the Commonwealth of Australia under section 593 of the Telecommunications Act 1997. This funding is recovered from charges on telecommunications carriers.</w:t>
      </w:r>
      <w:r w:rsidRPr="00F86EF4">
        <w:t xml:space="preserve"> </w:t>
      </w:r>
      <w:r>
        <w:t xml:space="preserve">ACCAN is committed to reconciliation that acknowledges Australia’s past and values the unique culture and heritage of Aboriginal and Torres Strait Islander peoples. </w:t>
      </w:r>
      <w:hyperlink r:id="rId18" w:history="1">
        <w:r>
          <w:rPr>
            <w:rStyle w:val="Hyperlink"/>
          </w:rPr>
          <w:t>Read our RAP</w:t>
        </w:r>
      </w:hyperlink>
      <w:r>
        <w:rPr>
          <w:rStyle w:val="Hyperlink"/>
        </w:rPr>
        <w:t>.</w:t>
      </w:r>
    </w:p>
    <w:p w14:paraId="3FDEE85B" w14:textId="7FC4024E" w:rsidR="00712C70" w:rsidRPr="00C5300D" w:rsidRDefault="0059507B" w:rsidP="004448B2">
      <w:r>
        <w:t xml:space="preserve"> </w:t>
      </w:r>
    </w:p>
    <w:sectPr w:rsidR="00712C70" w:rsidRPr="00C5300D" w:rsidSect="00583E0A">
      <w:headerReference w:type="default" r:id="rId19"/>
      <w:footerReference w:type="default" r:id="rId20"/>
      <w:type w:val="continuous"/>
      <w:pgSz w:w="11906" w:h="16838"/>
      <w:pgMar w:top="1418" w:right="1440" w:bottom="1276" w:left="144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4CCB6" w14:textId="77777777" w:rsidR="001F0060" w:rsidRDefault="001F0060">
      <w:pPr>
        <w:spacing w:after="0" w:line="240" w:lineRule="auto"/>
      </w:pPr>
      <w:r>
        <w:separator/>
      </w:r>
    </w:p>
  </w:endnote>
  <w:endnote w:type="continuationSeparator" w:id="0">
    <w:p w14:paraId="7AF73C03" w14:textId="77777777" w:rsidR="001F0060" w:rsidRDefault="001F0060">
      <w:pPr>
        <w:spacing w:after="0" w:line="240" w:lineRule="auto"/>
      </w:pPr>
      <w:r>
        <w:continuationSeparator/>
      </w:r>
    </w:p>
  </w:endnote>
  <w:endnote w:type="continuationNotice" w:id="1">
    <w:p w14:paraId="4676C668" w14:textId="77777777" w:rsidR="001F0060" w:rsidRDefault="001F00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altName w:val="Calibri"/>
    <w:panose1 w:val="02000604040000020004"/>
    <w:charset w:val="00"/>
    <w:family w:val="auto"/>
    <w:pitch w:val="variable"/>
    <w:sig w:usb0="800000A7" w:usb1="00000000" w:usb2="00000000" w:usb3="00000000" w:csb0="00000009" w:csb1="00000000"/>
  </w:font>
  <w:font w:name="Gotham Black">
    <w:altName w:val="Calibri"/>
    <w:panose1 w:val="02000603040000020004"/>
    <w:charset w:val="00"/>
    <w:family w:val="auto"/>
    <w:pitch w:val="variable"/>
    <w:sig w:usb0="A00000AF" w:usb1="40000048"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B6BB" w14:textId="77777777" w:rsidR="00C5300D" w:rsidRDefault="00C5300D" w:rsidP="00D92C8C">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1" behindDoc="1" locked="0" layoutInCell="1" allowOverlap="1" wp14:anchorId="03E28807" wp14:editId="248931B0">
              <wp:simplePos x="0" y="0"/>
              <wp:positionH relativeFrom="page">
                <wp:posOffset>0</wp:posOffset>
              </wp:positionH>
              <wp:positionV relativeFrom="paragraph">
                <wp:posOffset>233045</wp:posOffset>
              </wp:positionV>
              <wp:extent cx="7553325" cy="685800"/>
              <wp:effectExtent l="0" t="0" r="9525" b="0"/>
              <wp:wrapNone/>
              <wp:docPr id="192088450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4D914" id="Rectangle 1" o:spid="_x0000_s1026" style="position:absolute;margin-left:0;margin-top:18.35pt;width:594.75pt;height:5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fillcolor="#44c8f5" stroked="f" strokeweight="2pt">
              <w10:wrap anchorx="page"/>
            </v:rect>
          </w:pict>
        </mc:Fallback>
      </mc:AlternateContent>
    </w:r>
  </w:p>
  <w:p w14:paraId="560EFDD9" w14:textId="77777777" w:rsidR="00A82344" w:rsidRPr="00C5300D" w:rsidRDefault="00000000"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1938281963"/>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5653A" w14:textId="77777777" w:rsidR="00C5300D" w:rsidRDefault="00C5300D">
    <w:pPr>
      <w:pStyle w:val="Footer"/>
    </w:pPr>
    <w:r>
      <w:t>NAME OF THE SUBMISSION IN CAPS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D70BC" w14:textId="77777777" w:rsidR="00A82344" w:rsidRDefault="00A82344" w:rsidP="00D92C8C">
    <w:pPr>
      <w:jc w:val="right"/>
      <w:rPr>
        <w:rStyle w:val="Letterhead1Char"/>
        <w:rFonts w:asciiTheme="minorHAnsi" w:hAnsiTheme="minorHAnsi" w:cstheme="minorHAnsi"/>
        <w:sz w:val="22"/>
        <w:szCs w:val="22"/>
      </w:rPr>
    </w:pPr>
    <w:r>
      <w:rPr>
        <w:rFonts w:ascii="Gotham" w:hAnsi="Gotham"/>
        <w:b/>
        <w:bCs/>
        <w:noProof/>
        <w:spacing w:val="8"/>
        <w:sz w:val="20"/>
        <w:szCs w:val="20"/>
      </w:rPr>
      <mc:AlternateContent>
        <mc:Choice Requires="wps">
          <w:drawing>
            <wp:anchor distT="0" distB="0" distL="114300" distR="114300" simplePos="0" relativeHeight="251658242" behindDoc="1" locked="0" layoutInCell="1" allowOverlap="1" wp14:anchorId="3E43E8CE" wp14:editId="4E4705B2">
              <wp:simplePos x="0" y="0"/>
              <wp:positionH relativeFrom="page">
                <wp:posOffset>0</wp:posOffset>
              </wp:positionH>
              <wp:positionV relativeFrom="paragraph">
                <wp:posOffset>233045</wp:posOffset>
              </wp:positionV>
              <wp:extent cx="7553325" cy="685800"/>
              <wp:effectExtent l="0" t="0" r="9525" b="0"/>
              <wp:wrapNone/>
              <wp:docPr id="1128597136" name="Rectangle 1"/>
              <wp:cNvGraphicFramePr/>
              <a:graphic xmlns:a="http://schemas.openxmlformats.org/drawingml/2006/main">
                <a:graphicData uri="http://schemas.microsoft.com/office/word/2010/wordprocessingShape">
                  <wps:wsp>
                    <wps:cNvSpPr/>
                    <wps:spPr>
                      <a:xfrm>
                        <a:off x="0" y="0"/>
                        <a:ext cx="7553325" cy="685800"/>
                      </a:xfrm>
                      <a:prstGeom prst="rect">
                        <a:avLst/>
                      </a:prstGeom>
                      <a:solidFill>
                        <a:srgbClr val="44C8F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395CF" id="Rectangle 1" o:spid="_x0000_s1026" style="position:absolute;margin-left:0;margin-top:18.35pt;width:594.75pt;height:5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" fillcolor="#44c8f5" stroked="f" strokeweight="2pt">
              <w10:wrap anchorx="page"/>
            </v:rect>
          </w:pict>
        </mc:Fallback>
      </mc:AlternateContent>
    </w:r>
  </w:p>
  <w:p w14:paraId="6D8AC592" w14:textId="77777777" w:rsidR="00A82344" w:rsidRPr="00C5300D" w:rsidRDefault="00000000" w:rsidP="00A82344">
    <w:pPr>
      <w:jc w:val="right"/>
      <w:rPr>
        <w:rStyle w:val="Letterhead1Char"/>
        <w:rFonts w:asciiTheme="minorHAnsi" w:hAnsiTheme="minorHAnsi" w:cstheme="minorHAnsi"/>
        <w:sz w:val="22"/>
        <w:szCs w:val="22"/>
      </w:rPr>
    </w:pPr>
    <w:sdt>
      <w:sdtPr>
        <w:rPr>
          <w:rFonts w:ascii="Gotham" w:hAnsi="Gotham"/>
          <w:b/>
          <w:bCs/>
          <w:spacing w:val="8"/>
          <w:sz w:val="20"/>
          <w:szCs w:val="20"/>
        </w:rPr>
        <w:id w:val="354857114"/>
        <w:docPartObj>
          <w:docPartGallery w:val="Page Numbers (Bottom of Page)"/>
          <w:docPartUnique/>
        </w:docPartObj>
      </w:sdtPr>
      <w:sdtEndPr>
        <w:rPr>
          <w:rStyle w:val="Letterhead1Char"/>
          <w:rFonts w:asciiTheme="minorHAnsi" w:hAnsiTheme="minorHAnsi" w:cstheme="minorHAnsi"/>
          <w:sz w:val="22"/>
          <w:szCs w:val="22"/>
        </w:rPr>
      </w:sdtEndPr>
      <w:sdtContent>
        <w:r w:rsidR="00A82344" w:rsidRPr="00C5300D">
          <w:rPr>
            <w:rStyle w:val="Letterhead1Char"/>
            <w:rFonts w:asciiTheme="minorHAnsi" w:hAnsiTheme="minorHAnsi" w:cstheme="minorHAnsi"/>
            <w:sz w:val="22"/>
            <w:szCs w:val="22"/>
          </w:rPr>
          <w:fldChar w:fldCharType="begin"/>
        </w:r>
        <w:r w:rsidR="00A82344" w:rsidRPr="00C5300D">
          <w:rPr>
            <w:rStyle w:val="Letterhead1Char"/>
            <w:rFonts w:asciiTheme="minorHAnsi" w:hAnsiTheme="minorHAnsi" w:cstheme="minorHAnsi"/>
            <w:sz w:val="22"/>
            <w:szCs w:val="22"/>
          </w:rPr>
          <w:instrText xml:space="preserve"> PAGE   \* MERGEFORMAT </w:instrText>
        </w:r>
        <w:r w:rsidR="00A82344" w:rsidRPr="00C5300D">
          <w:rPr>
            <w:rStyle w:val="Letterhead1Char"/>
            <w:rFonts w:asciiTheme="minorHAnsi" w:hAnsiTheme="minorHAnsi" w:cstheme="minorHAnsi"/>
            <w:sz w:val="22"/>
            <w:szCs w:val="22"/>
          </w:rPr>
          <w:fldChar w:fldCharType="separate"/>
        </w:r>
        <w:r w:rsidR="00A82344">
          <w:rPr>
            <w:rStyle w:val="Letterhead1Char"/>
            <w:rFonts w:asciiTheme="minorHAnsi" w:hAnsiTheme="minorHAnsi" w:cstheme="minorHAnsi"/>
            <w:sz w:val="22"/>
            <w:szCs w:val="22"/>
          </w:rPr>
          <w:t>1</w:t>
        </w:r>
        <w:r w:rsidR="00A82344" w:rsidRPr="00C5300D">
          <w:rPr>
            <w:rStyle w:val="Letterhead1Char"/>
            <w:rFonts w:asciiTheme="minorHAnsi" w:hAnsiTheme="minorHAnsi" w:cstheme="minorHAnsi"/>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9E814" w14:textId="77777777" w:rsidR="001F0060" w:rsidRDefault="001F0060">
      <w:pPr>
        <w:spacing w:after="0" w:line="240" w:lineRule="auto"/>
      </w:pPr>
      <w:r>
        <w:separator/>
      </w:r>
    </w:p>
  </w:footnote>
  <w:footnote w:type="continuationSeparator" w:id="0">
    <w:p w14:paraId="04F15178" w14:textId="77777777" w:rsidR="001F0060" w:rsidRDefault="001F0060">
      <w:pPr>
        <w:spacing w:after="0" w:line="240" w:lineRule="auto"/>
      </w:pPr>
      <w:r>
        <w:continuationSeparator/>
      </w:r>
    </w:p>
  </w:footnote>
  <w:footnote w:type="continuationNotice" w:id="1">
    <w:p w14:paraId="7D99E304" w14:textId="77777777" w:rsidR="001F0060" w:rsidRDefault="001F0060">
      <w:pPr>
        <w:spacing w:after="0" w:line="240" w:lineRule="auto"/>
      </w:pPr>
    </w:p>
  </w:footnote>
  <w:footnote w:id="2">
    <w:p w14:paraId="03441AFC" w14:textId="77777777" w:rsidR="00736C1E" w:rsidRPr="00FF76EF" w:rsidRDefault="00736C1E" w:rsidP="00736C1E">
      <w:pPr>
        <w:pStyle w:val="FootnoteText"/>
        <w:rPr>
          <w:lang w:val="en-US"/>
        </w:rPr>
      </w:pPr>
      <w:r>
        <w:rPr>
          <w:rStyle w:val="FootnoteReference"/>
        </w:rPr>
        <w:footnoteRef/>
      </w:r>
      <w:r>
        <w:t xml:space="preserve"> </w:t>
      </w:r>
      <w:r>
        <w:rPr>
          <w:lang w:val="en-US"/>
        </w:rPr>
        <w:t xml:space="preserve">Richard Bean, </w:t>
      </w:r>
      <w:r w:rsidRPr="007F1F15">
        <w:rPr>
          <w:i/>
          <w:iCs/>
          <w:lang w:val="en-US"/>
        </w:rPr>
        <w:t>Review into the Optus outage of 8 November 2023 – Final Report</w:t>
      </w:r>
      <w:r>
        <w:rPr>
          <w:lang w:val="en-US"/>
        </w:rPr>
        <w:t xml:space="preserve"> (Final Report, Department of Infrastructure, Transport, Regional Development, Communications and the Arts, 2024); Rural and Regional Affairs and Transport References Committee, </w:t>
      </w:r>
      <w:r w:rsidRPr="00A73F7E">
        <w:rPr>
          <w:i/>
          <w:iCs/>
          <w:lang w:val="en-US"/>
        </w:rPr>
        <w:t>Shutdown of the 3G mobile network</w:t>
      </w:r>
      <w:r>
        <w:rPr>
          <w:lang w:val="en-US"/>
        </w:rPr>
        <w:t xml:space="preserve"> (The Senate, Commonwealth of Australia, February 2025). </w:t>
      </w:r>
    </w:p>
  </w:footnote>
  <w:footnote w:id="3">
    <w:p w14:paraId="7FE81546" w14:textId="7CA1D2E9" w:rsidR="00246A7A" w:rsidRPr="00246A7A" w:rsidRDefault="00246A7A">
      <w:pPr>
        <w:pStyle w:val="FootnoteText"/>
        <w:rPr>
          <w:lang w:val="en-US"/>
        </w:rPr>
      </w:pPr>
      <w:r>
        <w:rPr>
          <w:rStyle w:val="FootnoteReference"/>
        </w:rPr>
        <w:footnoteRef/>
      </w:r>
      <w:r>
        <w:t xml:space="preserve"> </w:t>
      </w:r>
      <w:r>
        <w:rPr>
          <w:lang w:val="en-US"/>
        </w:rPr>
        <w:t>Ibid.</w:t>
      </w:r>
    </w:p>
  </w:footnote>
  <w:footnote w:id="4">
    <w:p w14:paraId="289EE679" w14:textId="77777777" w:rsidR="00E87B93" w:rsidRPr="00A362B7" w:rsidRDefault="00E87B93" w:rsidP="00E87B93">
      <w:pPr>
        <w:pStyle w:val="FootnoteText"/>
      </w:pPr>
      <w:r>
        <w:rPr>
          <w:rStyle w:val="FootnoteReference"/>
        </w:rPr>
        <w:footnoteRef/>
      </w:r>
      <w:r>
        <w:t xml:space="preserve"> SA1</w:t>
      </w:r>
      <w:r w:rsidRPr="00FB4EED">
        <w:t xml:space="preserve"> is the smallest geographic unit used by the </w:t>
      </w:r>
      <w:r>
        <w:t>ABS</w:t>
      </w:r>
      <w:r w:rsidRPr="00FB4EED">
        <w:t xml:space="preserve"> for Census data, typically covering 200 to 800 </w:t>
      </w:r>
      <w:r>
        <w:t>persons</w:t>
      </w:r>
      <w:r w:rsidRPr="00FB4EED">
        <w:t>. Using SA1 ensures the definition captures outages affecting an entire locali</w:t>
      </w:r>
      <w:r>
        <w:t>s</w:t>
      </w:r>
      <w:r w:rsidRPr="00FB4EED">
        <w:t>ed area, such as a neighbourhood, suburb,</w:t>
      </w:r>
      <w:r>
        <w:t xml:space="preserve"> </w:t>
      </w:r>
      <w:r w:rsidRPr="00FB4EED">
        <w:t>small town</w:t>
      </w:r>
      <w:r>
        <w:t>, or Aboriginal and Torres Strait Islander community</w:t>
      </w:r>
      <w:r w:rsidRPr="00FB4EED">
        <w:t>, rather than relying solely on service count thresholds.</w:t>
      </w:r>
    </w:p>
  </w:footnote>
  <w:footnote w:id="5">
    <w:p w14:paraId="5822B66B" w14:textId="05E264F5" w:rsidR="00503B13" w:rsidRPr="00503B13" w:rsidRDefault="00503B13">
      <w:pPr>
        <w:pStyle w:val="FootnoteText"/>
        <w:rPr>
          <w:lang w:val="en-US"/>
        </w:rPr>
      </w:pPr>
      <w:r>
        <w:rPr>
          <w:rStyle w:val="FootnoteReference"/>
        </w:rPr>
        <w:footnoteRef/>
      </w:r>
      <w:r>
        <w:t xml:space="preserve"> See also, </w:t>
      </w:r>
      <w:r w:rsidR="00BD4611">
        <w:t xml:space="preserve">Carli Willis, </w:t>
      </w:r>
      <w:r w:rsidR="00BD4611" w:rsidRPr="001D693C">
        <w:rPr>
          <w:i/>
          <w:iCs/>
        </w:rPr>
        <w:t xml:space="preserve">Remote communities are suffering telecommunications outages. Advocates say lives are at risk </w:t>
      </w:r>
      <w:r w:rsidR="00BD4611">
        <w:t>(Online, NITV, 5 February 2024) &lt;</w:t>
      </w:r>
      <w:r w:rsidR="00B32F3B" w:rsidRPr="00B32F3B">
        <w:t>https://www.sbs.com.au/nitv/article/lives-at-risk-during-remote-telstra-outages-advocates-say/nxgz5w1lq</w:t>
      </w:r>
      <w:r w:rsidR="00B32F3B">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BFCC" w14:textId="77777777" w:rsidR="00C5300D" w:rsidRDefault="00C5300D">
    <w:pPr>
      <w:pStyle w:val="Header"/>
    </w:pPr>
  </w:p>
  <w:p w14:paraId="762CC428" w14:textId="77777777" w:rsidR="00C5300D" w:rsidRDefault="00C530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DE08F" w14:textId="77777777" w:rsidR="00C5300D" w:rsidRPr="00AD3EFC" w:rsidRDefault="00C5300D" w:rsidP="00E53277">
    <w:pPr>
      <w:pStyle w:val="Letterhead2"/>
      <w:ind w:firstLine="0"/>
    </w:pPr>
    <w:r>
      <w:rPr>
        <w:noProof/>
      </w:rPr>
      <w:drawing>
        <wp:anchor distT="0" distB="0" distL="114300" distR="114300" simplePos="0" relativeHeight="251658240" behindDoc="1" locked="0" layoutInCell="1" allowOverlap="1" wp14:anchorId="426FAC21" wp14:editId="512B4428">
          <wp:simplePos x="0" y="0"/>
          <wp:positionH relativeFrom="page">
            <wp:align>left</wp:align>
          </wp:positionH>
          <wp:positionV relativeFrom="paragraph">
            <wp:posOffset>-288290</wp:posOffset>
          </wp:positionV>
          <wp:extent cx="7672936" cy="4387186"/>
          <wp:effectExtent l="0" t="0" r="4445" b="0"/>
          <wp:wrapNone/>
          <wp:docPr id="1008081003" name="Picture 9" descr="ACC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81003" name="Picture 9" descr="ACCAN Logo"/>
                  <pic:cNvPicPr/>
                </pic:nvPicPr>
                <pic:blipFill>
                  <a:blip r:embed="rId1">
                    <a:extLst>
                      <a:ext uri="{28A0092B-C50C-407E-A947-70E740481C1C}">
                        <a14:useLocalDpi xmlns:a14="http://schemas.microsoft.com/office/drawing/2010/main" val="0"/>
                      </a:ext>
                    </a:extLst>
                  </a:blip>
                  <a:stretch>
                    <a:fillRect/>
                  </a:stretch>
                </pic:blipFill>
                <pic:spPr>
                  <a:xfrm>
                    <a:off x="0" y="0"/>
                    <a:ext cx="7672936" cy="438718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CFEB8" w14:textId="77777777" w:rsidR="00C5300D" w:rsidRPr="00AD3EFC" w:rsidRDefault="00C5300D" w:rsidP="00E53277">
    <w:pPr>
      <w:pStyle w:val="Letterhead2"/>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D247B"/>
    <w:multiLevelType w:val="hybridMultilevel"/>
    <w:tmpl w:val="C2A0F668"/>
    <w:lvl w:ilvl="0" w:tplc="2DCA132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15:restartNumberingAfterBreak="0">
    <w:nsid w:val="1F460495"/>
    <w:multiLevelType w:val="hybridMultilevel"/>
    <w:tmpl w:val="C8ACF590"/>
    <w:lvl w:ilvl="0" w:tplc="DFD6B25E">
      <w:start w:val="1"/>
      <w:numFmt w:val="decimal"/>
      <w:lvlText w:val="(%1)"/>
      <w:lvlJc w:val="left"/>
      <w:pPr>
        <w:ind w:left="1080" w:hanging="360"/>
      </w:pPr>
      <w:rPr>
        <w:rFonts w:hint="default"/>
      </w:rPr>
    </w:lvl>
    <w:lvl w:ilvl="1" w:tplc="5568D8E8">
      <w:start w:val="1"/>
      <w:numFmt w:val="lowerLetter"/>
      <w:lvlText w:val="(%2)"/>
      <w:lvlJc w:val="left"/>
      <w:pPr>
        <w:ind w:left="1800" w:hanging="36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14F7B55"/>
    <w:multiLevelType w:val="hybridMultilevel"/>
    <w:tmpl w:val="C40CA36C"/>
    <w:lvl w:ilvl="0" w:tplc="C2108EA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B9357D2"/>
    <w:multiLevelType w:val="hybridMultilevel"/>
    <w:tmpl w:val="7DB05A66"/>
    <w:lvl w:ilvl="0" w:tplc="3B4C659E">
      <w:start w:val="1"/>
      <w:numFmt w:val="lowerLetter"/>
      <w:lvlText w:val="(%1)"/>
      <w:lvlJc w:val="lef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5" w15:restartNumberingAfterBreak="0">
    <w:nsid w:val="337C5FB2"/>
    <w:multiLevelType w:val="multilevel"/>
    <w:tmpl w:val="6AFEEB4C"/>
    <w:numStyleLink w:val="Bullets"/>
  </w:abstractNum>
  <w:abstractNum w:abstractNumId="6"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7" w15:restartNumberingAfterBreak="0">
    <w:nsid w:val="42C136F2"/>
    <w:multiLevelType w:val="multilevel"/>
    <w:tmpl w:val="6D9C8012"/>
    <w:lvl w:ilvl="0">
      <w:start w:val="1"/>
      <w:numFmt w:val="decimal"/>
      <w:lvlText w:val="%1."/>
      <w:lvlJc w:val="left"/>
      <w:pPr>
        <w:ind w:left="1080" w:hanging="360"/>
      </w:pPr>
      <w:rPr>
        <w:rFonts w:hint="default"/>
      </w:rPr>
    </w:lvl>
    <w:lvl w:ilvl="1">
      <w:start w:val="1"/>
      <w:numFmt w:val="decimal"/>
      <w:isLgl/>
      <w:lvlText w:val="%1.%2."/>
      <w:lvlJc w:val="left"/>
      <w:pPr>
        <w:ind w:left="1820" w:hanging="38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8" w15:restartNumberingAfterBreak="0">
    <w:nsid w:val="4945115A"/>
    <w:multiLevelType w:val="hybridMultilevel"/>
    <w:tmpl w:val="40E0645A"/>
    <w:lvl w:ilvl="0" w:tplc="C83A12F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 w15:restartNumberingAfterBreak="0">
    <w:nsid w:val="629947BE"/>
    <w:multiLevelType w:val="hybridMultilevel"/>
    <w:tmpl w:val="3E441760"/>
    <w:lvl w:ilvl="0" w:tplc="4DE4983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7C3E1DD7"/>
    <w:multiLevelType w:val="hybridMultilevel"/>
    <w:tmpl w:val="86108446"/>
    <w:lvl w:ilvl="0" w:tplc="95660E8E">
      <w:start w:val="1"/>
      <w:numFmt w:val="bullet"/>
      <w:lvlText w:val=""/>
      <w:lvlJc w:val="left"/>
      <w:pPr>
        <w:ind w:left="720" w:hanging="360"/>
      </w:pPr>
      <w:rPr>
        <w:rFonts w:ascii="Symbol" w:hAnsi="Symbol" w:hint="default"/>
      </w:rPr>
    </w:lvl>
    <w:lvl w:ilvl="1" w:tplc="95660E8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3592771">
    <w:abstractNumId w:val="4"/>
  </w:num>
  <w:num w:numId="2" w16cid:durableId="1705908320">
    <w:abstractNumId w:val="5"/>
  </w:num>
  <w:num w:numId="3" w16cid:durableId="195047647">
    <w:abstractNumId w:val="6"/>
  </w:num>
  <w:num w:numId="4" w16cid:durableId="133763626">
    <w:abstractNumId w:val="10"/>
  </w:num>
  <w:num w:numId="5" w16cid:durableId="434180467">
    <w:abstractNumId w:val="3"/>
  </w:num>
  <w:num w:numId="6" w16cid:durableId="1678340169">
    <w:abstractNumId w:val="1"/>
  </w:num>
  <w:num w:numId="7" w16cid:durableId="1753160226">
    <w:abstractNumId w:val="7"/>
  </w:num>
  <w:num w:numId="8" w16cid:durableId="1844008651">
    <w:abstractNumId w:val="2"/>
  </w:num>
  <w:num w:numId="9" w16cid:durableId="1469514772">
    <w:abstractNumId w:val="0"/>
  </w:num>
  <w:num w:numId="10" w16cid:durableId="436829231">
    <w:abstractNumId w:val="8"/>
  </w:num>
  <w:num w:numId="11" w16cid:durableId="75702574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F9"/>
    <w:rsid w:val="00001CF2"/>
    <w:rsid w:val="00002592"/>
    <w:rsid w:val="00002986"/>
    <w:rsid w:val="00002A84"/>
    <w:rsid w:val="000039D9"/>
    <w:rsid w:val="0000631D"/>
    <w:rsid w:val="00006849"/>
    <w:rsid w:val="00006AAB"/>
    <w:rsid w:val="00006C00"/>
    <w:rsid w:val="0001160C"/>
    <w:rsid w:val="000130E1"/>
    <w:rsid w:val="000137FC"/>
    <w:rsid w:val="00014CA0"/>
    <w:rsid w:val="00014E08"/>
    <w:rsid w:val="0001711C"/>
    <w:rsid w:val="0001751C"/>
    <w:rsid w:val="00017FF5"/>
    <w:rsid w:val="00020140"/>
    <w:rsid w:val="000201B6"/>
    <w:rsid w:val="0002144A"/>
    <w:rsid w:val="00021558"/>
    <w:rsid w:val="0002178D"/>
    <w:rsid w:val="000217FD"/>
    <w:rsid w:val="000218CC"/>
    <w:rsid w:val="00021EEE"/>
    <w:rsid w:val="00022392"/>
    <w:rsid w:val="00022D35"/>
    <w:rsid w:val="000244D8"/>
    <w:rsid w:val="00024E5A"/>
    <w:rsid w:val="00025032"/>
    <w:rsid w:val="0002577C"/>
    <w:rsid w:val="00025FC3"/>
    <w:rsid w:val="00030D26"/>
    <w:rsid w:val="0003158C"/>
    <w:rsid w:val="00031DE1"/>
    <w:rsid w:val="00032441"/>
    <w:rsid w:val="00032C9E"/>
    <w:rsid w:val="000341DA"/>
    <w:rsid w:val="000345B4"/>
    <w:rsid w:val="000362DE"/>
    <w:rsid w:val="00036787"/>
    <w:rsid w:val="000374B5"/>
    <w:rsid w:val="000406BA"/>
    <w:rsid w:val="00040E6E"/>
    <w:rsid w:val="0004166C"/>
    <w:rsid w:val="00043833"/>
    <w:rsid w:val="00044434"/>
    <w:rsid w:val="0004526C"/>
    <w:rsid w:val="000463D9"/>
    <w:rsid w:val="00047EB0"/>
    <w:rsid w:val="000510CC"/>
    <w:rsid w:val="00052737"/>
    <w:rsid w:val="00052787"/>
    <w:rsid w:val="00052D56"/>
    <w:rsid w:val="000530BA"/>
    <w:rsid w:val="00053BD5"/>
    <w:rsid w:val="00056A12"/>
    <w:rsid w:val="00056C94"/>
    <w:rsid w:val="00056D71"/>
    <w:rsid w:val="000576D9"/>
    <w:rsid w:val="00057A92"/>
    <w:rsid w:val="00057DD5"/>
    <w:rsid w:val="00061D64"/>
    <w:rsid w:val="00062A46"/>
    <w:rsid w:val="00063007"/>
    <w:rsid w:val="00063DD0"/>
    <w:rsid w:val="00066C39"/>
    <w:rsid w:val="00066CD4"/>
    <w:rsid w:val="00067141"/>
    <w:rsid w:val="00067AF1"/>
    <w:rsid w:val="0007130C"/>
    <w:rsid w:val="0007135E"/>
    <w:rsid w:val="00072C5D"/>
    <w:rsid w:val="0007428C"/>
    <w:rsid w:val="00074521"/>
    <w:rsid w:val="00075C32"/>
    <w:rsid w:val="00077240"/>
    <w:rsid w:val="0008068C"/>
    <w:rsid w:val="00083F4B"/>
    <w:rsid w:val="000840C2"/>
    <w:rsid w:val="00086136"/>
    <w:rsid w:val="00086378"/>
    <w:rsid w:val="00086A76"/>
    <w:rsid w:val="000876AF"/>
    <w:rsid w:val="00090606"/>
    <w:rsid w:val="0009245D"/>
    <w:rsid w:val="000946F5"/>
    <w:rsid w:val="00096F06"/>
    <w:rsid w:val="0009715B"/>
    <w:rsid w:val="00097DC2"/>
    <w:rsid w:val="000A0DE3"/>
    <w:rsid w:val="000A311A"/>
    <w:rsid w:val="000A3806"/>
    <w:rsid w:val="000A3FBC"/>
    <w:rsid w:val="000A41A1"/>
    <w:rsid w:val="000A4520"/>
    <w:rsid w:val="000A71C0"/>
    <w:rsid w:val="000B11EF"/>
    <w:rsid w:val="000B1725"/>
    <w:rsid w:val="000B2023"/>
    <w:rsid w:val="000B259A"/>
    <w:rsid w:val="000B2847"/>
    <w:rsid w:val="000B2C45"/>
    <w:rsid w:val="000B5B66"/>
    <w:rsid w:val="000B6F92"/>
    <w:rsid w:val="000B703F"/>
    <w:rsid w:val="000B7682"/>
    <w:rsid w:val="000B7C49"/>
    <w:rsid w:val="000C18CC"/>
    <w:rsid w:val="000C231C"/>
    <w:rsid w:val="000C463F"/>
    <w:rsid w:val="000C4CA3"/>
    <w:rsid w:val="000C5BAA"/>
    <w:rsid w:val="000C6173"/>
    <w:rsid w:val="000C7431"/>
    <w:rsid w:val="000D17E4"/>
    <w:rsid w:val="000D18A2"/>
    <w:rsid w:val="000D29C7"/>
    <w:rsid w:val="000D3F85"/>
    <w:rsid w:val="000D5255"/>
    <w:rsid w:val="000D67CC"/>
    <w:rsid w:val="000D6C9F"/>
    <w:rsid w:val="000D7C6B"/>
    <w:rsid w:val="000E0A5E"/>
    <w:rsid w:val="000E1593"/>
    <w:rsid w:val="000E2A17"/>
    <w:rsid w:val="000E53F3"/>
    <w:rsid w:val="000E5CAE"/>
    <w:rsid w:val="000E624D"/>
    <w:rsid w:val="000E6864"/>
    <w:rsid w:val="000E6D72"/>
    <w:rsid w:val="000F0991"/>
    <w:rsid w:val="000F21D4"/>
    <w:rsid w:val="000F2882"/>
    <w:rsid w:val="000F3349"/>
    <w:rsid w:val="000F3856"/>
    <w:rsid w:val="000F548E"/>
    <w:rsid w:val="000F764C"/>
    <w:rsid w:val="00100926"/>
    <w:rsid w:val="00103999"/>
    <w:rsid w:val="00103DAC"/>
    <w:rsid w:val="00104DAD"/>
    <w:rsid w:val="00106AEC"/>
    <w:rsid w:val="001116BE"/>
    <w:rsid w:val="00111F02"/>
    <w:rsid w:val="0011261C"/>
    <w:rsid w:val="00113465"/>
    <w:rsid w:val="001136E0"/>
    <w:rsid w:val="00113AE0"/>
    <w:rsid w:val="00116378"/>
    <w:rsid w:val="00117684"/>
    <w:rsid w:val="001217E2"/>
    <w:rsid w:val="001217FD"/>
    <w:rsid w:val="00121D47"/>
    <w:rsid w:val="00122DD1"/>
    <w:rsid w:val="001248B3"/>
    <w:rsid w:val="00124F88"/>
    <w:rsid w:val="00125060"/>
    <w:rsid w:val="00126183"/>
    <w:rsid w:val="0012626F"/>
    <w:rsid w:val="0012636E"/>
    <w:rsid w:val="0012663D"/>
    <w:rsid w:val="001270D6"/>
    <w:rsid w:val="001275E7"/>
    <w:rsid w:val="00130E70"/>
    <w:rsid w:val="00132365"/>
    <w:rsid w:val="00132C91"/>
    <w:rsid w:val="001336A1"/>
    <w:rsid w:val="00134BAC"/>
    <w:rsid w:val="00135818"/>
    <w:rsid w:val="001358D0"/>
    <w:rsid w:val="00135C01"/>
    <w:rsid w:val="00135DF6"/>
    <w:rsid w:val="00136E66"/>
    <w:rsid w:val="00137C51"/>
    <w:rsid w:val="00141321"/>
    <w:rsid w:val="0014505C"/>
    <w:rsid w:val="00145394"/>
    <w:rsid w:val="00145587"/>
    <w:rsid w:val="00146383"/>
    <w:rsid w:val="00147139"/>
    <w:rsid w:val="00150873"/>
    <w:rsid w:val="0015138F"/>
    <w:rsid w:val="001514F8"/>
    <w:rsid w:val="0015159F"/>
    <w:rsid w:val="00151EAB"/>
    <w:rsid w:val="001531E7"/>
    <w:rsid w:val="001537A7"/>
    <w:rsid w:val="00153E0B"/>
    <w:rsid w:val="00154039"/>
    <w:rsid w:val="00155E35"/>
    <w:rsid w:val="001562DE"/>
    <w:rsid w:val="00156CF0"/>
    <w:rsid w:val="001605C9"/>
    <w:rsid w:val="00160D85"/>
    <w:rsid w:val="001617F8"/>
    <w:rsid w:val="00161B2B"/>
    <w:rsid w:val="00161F83"/>
    <w:rsid w:val="001623E5"/>
    <w:rsid w:val="00162C19"/>
    <w:rsid w:val="00163200"/>
    <w:rsid w:val="001632F2"/>
    <w:rsid w:val="00163B56"/>
    <w:rsid w:val="00164403"/>
    <w:rsid w:val="00164AC9"/>
    <w:rsid w:val="00164D2E"/>
    <w:rsid w:val="00167714"/>
    <w:rsid w:val="0017083D"/>
    <w:rsid w:val="00171821"/>
    <w:rsid w:val="00172EA2"/>
    <w:rsid w:val="001730E0"/>
    <w:rsid w:val="001754ED"/>
    <w:rsid w:val="00175B17"/>
    <w:rsid w:val="001766A1"/>
    <w:rsid w:val="00177907"/>
    <w:rsid w:val="00177B5D"/>
    <w:rsid w:val="001828D8"/>
    <w:rsid w:val="00184A3E"/>
    <w:rsid w:val="00184E49"/>
    <w:rsid w:val="00185442"/>
    <w:rsid w:val="001873D1"/>
    <w:rsid w:val="00187AF9"/>
    <w:rsid w:val="00190012"/>
    <w:rsid w:val="00190C1A"/>
    <w:rsid w:val="00192E53"/>
    <w:rsid w:val="0019340F"/>
    <w:rsid w:val="00193636"/>
    <w:rsid w:val="00193DB9"/>
    <w:rsid w:val="0019461C"/>
    <w:rsid w:val="001948E0"/>
    <w:rsid w:val="00194B7F"/>
    <w:rsid w:val="0019567C"/>
    <w:rsid w:val="00196FE2"/>
    <w:rsid w:val="00197FA0"/>
    <w:rsid w:val="001A0171"/>
    <w:rsid w:val="001A2736"/>
    <w:rsid w:val="001A2BA5"/>
    <w:rsid w:val="001A3380"/>
    <w:rsid w:val="001A5600"/>
    <w:rsid w:val="001A5738"/>
    <w:rsid w:val="001A5ACB"/>
    <w:rsid w:val="001A60E4"/>
    <w:rsid w:val="001A6E46"/>
    <w:rsid w:val="001A772D"/>
    <w:rsid w:val="001B0581"/>
    <w:rsid w:val="001B0DED"/>
    <w:rsid w:val="001B47C4"/>
    <w:rsid w:val="001B4F92"/>
    <w:rsid w:val="001B5856"/>
    <w:rsid w:val="001B5FB2"/>
    <w:rsid w:val="001B63DD"/>
    <w:rsid w:val="001B6438"/>
    <w:rsid w:val="001B6828"/>
    <w:rsid w:val="001B7AE8"/>
    <w:rsid w:val="001C0722"/>
    <w:rsid w:val="001C2391"/>
    <w:rsid w:val="001C3C4F"/>
    <w:rsid w:val="001C40D8"/>
    <w:rsid w:val="001C41D0"/>
    <w:rsid w:val="001C4264"/>
    <w:rsid w:val="001C59DD"/>
    <w:rsid w:val="001C672F"/>
    <w:rsid w:val="001C67EA"/>
    <w:rsid w:val="001D2405"/>
    <w:rsid w:val="001D5C22"/>
    <w:rsid w:val="001D5C87"/>
    <w:rsid w:val="001D64B9"/>
    <w:rsid w:val="001D693C"/>
    <w:rsid w:val="001D6F9E"/>
    <w:rsid w:val="001D7A1B"/>
    <w:rsid w:val="001E038F"/>
    <w:rsid w:val="001E1AE7"/>
    <w:rsid w:val="001E3CC3"/>
    <w:rsid w:val="001E7889"/>
    <w:rsid w:val="001E7B1D"/>
    <w:rsid w:val="001F0060"/>
    <w:rsid w:val="001F013B"/>
    <w:rsid w:val="001F0E87"/>
    <w:rsid w:val="001F0FF5"/>
    <w:rsid w:val="001F35FB"/>
    <w:rsid w:val="001F3911"/>
    <w:rsid w:val="001F5BF0"/>
    <w:rsid w:val="001F7374"/>
    <w:rsid w:val="001F77F6"/>
    <w:rsid w:val="001F793E"/>
    <w:rsid w:val="001F7EB1"/>
    <w:rsid w:val="0020028A"/>
    <w:rsid w:val="00200982"/>
    <w:rsid w:val="00201144"/>
    <w:rsid w:val="00202C1E"/>
    <w:rsid w:val="00202CEB"/>
    <w:rsid w:val="002077C1"/>
    <w:rsid w:val="00207BED"/>
    <w:rsid w:val="00207EC8"/>
    <w:rsid w:val="002109B5"/>
    <w:rsid w:val="00211174"/>
    <w:rsid w:val="00211375"/>
    <w:rsid w:val="00211403"/>
    <w:rsid w:val="002118F3"/>
    <w:rsid w:val="0021296C"/>
    <w:rsid w:val="00213850"/>
    <w:rsid w:val="002140FC"/>
    <w:rsid w:val="0021413E"/>
    <w:rsid w:val="00214FD6"/>
    <w:rsid w:val="00215005"/>
    <w:rsid w:val="0021558D"/>
    <w:rsid w:val="00216E8C"/>
    <w:rsid w:val="00221EE2"/>
    <w:rsid w:val="00223840"/>
    <w:rsid w:val="002258EE"/>
    <w:rsid w:val="00227397"/>
    <w:rsid w:val="00230A83"/>
    <w:rsid w:val="002326AB"/>
    <w:rsid w:val="00234D17"/>
    <w:rsid w:val="002366E4"/>
    <w:rsid w:val="002376AA"/>
    <w:rsid w:val="002412A0"/>
    <w:rsid w:val="0024210F"/>
    <w:rsid w:val="002446C4"/>
    <w:rsid w:val="00244958"/>
    <w:rsid w:val="00244FE0"/>
    <w:rsid w:val="00245265"/>
    <w:rsid w:val="002467E1"/>
    <w:rsid w:val="00246A7A"/>
    <w:rsid w:val="002515B9"/>
    <w:rsid w:val="00251782"/>
    <w:rsid w:val="00251939"/>
    <w:rsid w:val="002520EE"/>
    <w:rsid w:val="00252148"/>
    <w:rsid w:val="00252E5E"/>
    <w:rsid w:val="002534D5"/>
    <w:rsid w:val="0025365E"/>
    <w:rsid w:val="0025383A"/>
    <w:rsid w:val="002557C5"/>
    <w:rsid w:val="0025604E"/>
    <w:rsid w:val="002567BC"/>
    <w:rsid w:val="00257721"/>
    <w:rsid w:val="00260153"/>
    <w:rsid w:val="0026030A"/>
    <w:rsid w:val="00260397"/>
    <w:rsid w:val="00261658"/>
    <w:rsid w:val="00261BA9"/>
    <w:rsid w:val="002633E4"/>
    <w:rsid w:val="0026420E"/>
    <w:rsid w:val="00265636"/>
    <w:rsid w:val="0026652F"/>
    <w:rsid w:val="0026705E"/>
    <w:rsid w:val="0027168A"/>
    <w:rsid w:val="00271720"/>
    <w:rsid w:val="002718A5"/>
    <w:rsid w:val="002719DA"/>
    <w:rsid w:val="002722E5"/>
    <w:rsid w:val="00272512"/>
    <w:rsid w:val="00272A5A"/>
    <w:rsid w:val="00272B6D"/>
    <w:rsid w:val="00274126"/>
    <w:rsid w:val="00274E04"/>
    <w:rsid w:val="00275427"/>
    <w:rsid w:val="00275D16"/>
    <w:rsid w:val="002767A3"/>
    <w:rsid w:val="00276F66"/>
    <w:rsid w:val="00277BA3"/>
    <w:rsid w:val="002801B4"/>
    <w:rsid w:val="00280451"/>
    <w:rsid w:val="00280E17"/>
    <w:rsid w:val="00281129"/>
    <w:rsid w:val="00281259"/>
    <w:rsid w:val="00281CE2"/>
    <w:rsid w:val="00281FF9"/>
    <w:rsid w:val="00282A01"/>
    <w:rsid w:val="00284282"/>
    <w:rsid w:val="0028661C"/>
    <w:rsid w:val="0028709C"/>
    <w:rsid w:val="0028734E"/>
    <w:rsid w:val="00290063"/>
    <w:rsid w:val="002904FB"/>
    <w:rsid w:val="0029251A"/>
    <w:rsid w:val="00292562"/>
    <w:rsid w:val="00292F0E"/>
    <w:rsid w:val="00293F80"/>
    <w:rsid w:val="00294208"/>
    <w:rsid w:val="002964B0"/>
    <w:rsid w:val="00296FA3"/>
    <w:rsid w:val="002A1728"/>
    <w:rsid w:val="002A2D5E"/>
    <w:rsid w:val="002A4CBF"/>
    <w:rsid w:val="002A50B6"/>
    <w:rsid w:val="002A6483"/>
    <w:rsid w:val="002B0920"/>
    <w:rsid w:val="002B143B"/>
    <w:rsid w:val="002B429F"/>
    <w:rsid w:val="002B432D"/>
    <w:rsid w:val="002C0AE1"/>
    <w:rsid w:val="002C1A57"/>
    <w:rsid w:val="002C21D2"/>
    <w:rsid w:val="002C30D3"/>
    <w:rsid w:val="002C58B8"/>
    <w:rsid w:val="002C5BE8"/>
    <w:rsid w:val="002C6E46"/>
    <w:rsid w:val="002C7985"/>
    <w:rsid w:val="002C7F9B"/>
    <w:rsid w:val="002D0309"/>
    <w:rsid w:val="002D0E21"/>
    <w:rsid w:val="002D1707"/>
    <w:rsid w:val="002D18C5"/>
    <w:rsid w:val="002D39ED"/>
    <w:rsid w:val="002D7ACE"/>
    <w:rsid w:val="002E110A"/>
    <w:rsid w:val="002E1A64"/>
    <w:rsid w:val="002E1ACA"/>
    <w:rsid w:val="002E225B"/>
    <w:rsid w:val="002E3447"/>
    <w:rsid w:val="002E348A"/>
    <w:rsid w:val="002E4DF3"/>
    <w:rsid w:val="002E4FFE"/>
    <w:rsid w:val="002E5AFB"/>
    <w:rsid w:val="002E68F8"/>
    <w:rsid w:val="002E74A4"/>
    <w:rsid w:val="002F0F8D"/>
    <w:rsid w:val="002F1108"/>
    <w:rsid w:val="002F1EFA"/>
    <w:rsid w:val="002F292E"/>
    <w:rsid w:val="002F2ADF"/>
    <w:rsid w:val="002F425A"/>
    <w:rsid w:val="002F48F3"/>
    <w:rsid w:val="002F4B3B"/>
    <w:rsid w:val="002F4C29"/>
    <w:rsid w:val="002F4FC9"/>
    <w:rsid w:val="002F580F"/>
    <w:rsid w:val="002F5E8C"/>
    <w:rsid w:val="002F604C"/>
    <w:rsid w:val="002F6143"/>
    <w:rsid w:val="002F7679"/>
    <w:rsid w:val="00301A71"/>
    <w:rsid w:val="00301D3A"/>
    <w:rsid w:val="003025AF"/>
    <w:rsid w:val="00302A8F"/>
    <w:rsid w:val="00302D3C"/>
    <w:rsid w:val="00303363"/>
    <w:rsid w:val="003065DD"/>
    <w:rsid w:val="00307B93"/>
    <w:rsid w:val="00310CBD"/>
    <w:rsid w:val="003113F6"/>
    <w:rsid w:val="0031147C"/>
    <w:rsid w:val="00312A31"/>
    <w:rsid w:val="0031322C"/>
    <w:rsid w:val="003134D9"/>
    <w:rsid w:val="0031603E"/>
    <w:rsid w:val="00316094"/>
    <w:rsid w:val="0031654A"/>
    <w:rsid w:val="00317E1B"/>
    <w:rsid w:val="0032136A"/>
    <w:rsid w:val="003224FA"/>
    <w:rsid w:val="00324C9E"/>
    <w:rsid w:val="00330111"/>
    <w:rsid w:val="00333F12"/>
    <w:rsid w:val="00333FFA"/>
    <w:rsid w:val="003367F5"/>
    <w:rsid w:val="00336BC3"/>
    <w:rsid w:val="00336F1E"/>
    <w:rsid w:val="003403FD"/>
    <w:rsid w:val="0034091C"/>
    <w:rsid w:val="00340A76"/>
    <w:rsid w:val="003437B0"/>
    <w:rsid w:val="00343BF7"/>
    <w:rsid w:val="00343CDD"/>
    <w:rsid w:val="003444A4"/>
    <w:rsid w:val="0034610B"/>
    <w:rsid w:val="0034683C"/>
    <w:rsid w:val="00347170"/>
    <w:rsid w:val="00351C15"/>
    <w:rsid w:val="00351F70"/>
    <w:rsid w:val="003521C8"/>
    <w:rsid w:val="003525AB"/>
    <w:rsid w:val="003532F3"/>
    <w:rsid w:val="00360559"/>
    <w:rsid w:val="00360987"/>
    <w:rsid w:val="00364A72"/>
    <w:rsid w:val="0036501A"/>
    <w:rsid w:val="003658B2"/>
    <w:rsid w:val="003661CC"/>
    <w:rsid w:val="003663E5"/>
    <w:rsid w:val="00370BF8"/>
    <w:rsid w:val="00372F65"/>
    <w:rsid w:val="003742A1"/>
    <w:rsid w:val="003753FF"/>
    <w:rsid w:val="00377E1A"/>
    <w:rsid w:val="00377F85"/>
    <w:rsid w:val="00381C48"/>
    <w:rsid w:val="00383369"/>
    <w:rsid w:val="0038397D"/>
    <w:rsid w:val="00383C82"/>
    <w:rsid w:val="0038537C"/>
    <w:rsid w:val="00385F48"/>
    <w:rsid w:val="003867A2"/>
    <w:rsid w:val="00386C98"/>
    <w:rsid w:val="00390BC3"/>
    <w:rsid w:val="00392A72"/>
    <w:rsid w:val="0039416E"/>
    <w:rsid w:val="003A0471"/>
    <w:rsid w:val="003A1858"/>
    <w:rsid w:val="003A22CB"/>
    <w:rsid w:val="003A2485"/>
    <w:rsid w:val="003A284A"/>
    <w:rsid w:val="003A4429"/>
    <w:rsid w:val="003A504A"/>
    <w:rsid w:val="003A7196"/>
    <w:rsid w:val="003B0198"/>
    <w:rsid w:val="003B37B3"/>
    <w:rsid w:val="003B4F26"/>
    <w:rsid w:val="003B4F60"/>
    <w:rsid w:val="003C1118"/>
    <w:rsid w:val="003C3084"/>
    <w:rsid w:val="003C3577"/>
    <w:rsid w:val="003C3D32"/>
    <w:rsid w:val="003C530F"/>
    <w:rsid w:val="003C6711"/>
    <w:rsid w:val="003C7551"/>
    <w:rsid w:val="003D0405"/>
    <w:rsid w:val="003D1CDF"/>
    <w:rsid w:val="003D26DB"/>
    <w:rsid w:val="003D2F73"/>
    <w:rsid w:val="003D5727"/>
    <w:rsid w:val="003D5997"/>
    <w:rsid w:val="003D6442"/>
    <w:rsid w:val="003D7C36"/>
    <w:rsid w:val="003D7DCC"/>
    <w:rsid w:val="003E0713"/>
    <w:rsid w:val="003E2DAA"/>
    <w:rsid w:val="003E3C79"/>
    <w:rsid w:val="003E3D2C"/>
    <w:rsid w:val="003E57DE"/>
    <w:rsid w:val="003E5B17"/>
    <w:rsid w:val="003F0FC3"/>
    <w:rsid w:val="003F2DAD"/>
    <w:rsid w:val="003F3D95"/>
    <w:rsid w:val="003F3FBD"/>
    <w:rsid w:val="003F461E"/>
    <w:rsid w:val="003F4C65"/>
    <w:rsid w:val="003F709E"/>
    <w:rsid w:val="003F74E3"/>
    <w:rsid w:val="003F78BC"/>
    <w:rsid w:val="004007B2"/>
    <w:rsid w:val="00401182"/>
    <w:rsid w:val="00401520"/>
    <w:rsid w:val="00401C2C"/>
    <w:rsid w:val="0040204B"/>
    <w:rsid w:val="00403105"/>
    <w:rsid w:val="00405151"/>
    <w:rsid w:val="0040544A"/>
    <w:rsid w:val="0040553A"/>
    <w:rsid w:val="004112F5"/>
    <w:rsid w:val="00411384"/>
    <w:rsid w:val="00411D5B"/>
    <w:rsid w:val="00412523"/>
    <w:rsid w:val="00413565"/>
    <w:rsid w:val="00413FDC"/>
    <w:rsid w:val="0041539C"/>
    <w:rsid w:val="0041565C"/>
    <w:rsid w:val="004159EE"/>
    <w:rsid w:val="00416B82"/>
    <w:rsid w:val="004205D1"/>
    <w:rsid w:val="004223D0"/>
    <w:rsid w:val="00426E45"/>
    <w:rsid w:val="00426F1D"/>
    <w:rsid w:val="00430604"/>
    <w:rsid w:val="004309FA"/>
    <w:rsid w:val="00431DB3"/>
    <w:rsid w:val="00432683"/>
    <w:rsid w:val="0043310D"/>
    <w:rsid w:val="00433638"/>
    <w:rsid w:val="00434C0C"/>
    <w:rsid w:val="00435029"/>
    <w:rsid w:val="004405D5"/>
    <w:rsid w:val="00442EC8"/>
    <w:rsid w:val="004431B1"/>
    <w:rsid w:val="00443D19"/>
    <w:rsid w:val="004448B2"/>
    <w:rsid w:val="004459D2"/>
    <w:rsid w:val="00445BB7"/>
    <w:rsid w:val="00445D76"/>
    <w:rsid w:val="00450CA7"/>
    <w:rsid w:val="00451585"/>
    <w:rsid w:val="004523A4"/>
    <w:rsid w:val="004528C4"/>
    <w:rsid w:val="004532F8"/>
    <w:rsid w:val="00453DC0"/>
    <w:rsid w:val="0045406B"/>
    <w:rsid w:val="00455428"/>
    <w:rsid w:val="0045544B"/>
    <w:rsid w:val="004568EB"/>
    <w:rsid w:val="00456C63"/>
    <w:rsid w:val="00456C80"/>
    <w:rsid w:val="004572B8"/>
    <w:rsid w:val="00457A53"/>
    <w:rsid w:val="00460421"/>
    <w:rsid w:val="00460AB8"/>
    <w:rsid w:val="00461876"/>
    <w:rsid w:val="00461AA6"/>
    <w:rsid w:val="00463596"/>
    <w:rsid w:val="00463B73"/>
    <w:rsid w:val="00464FBC"/>
    <w:rsid w:val="004652AC"/>
    <w:rsid w:val="00467840"/>
    <w:rsid w:val="00470338"/>
    <w:rsid w:val="00470B4F"/>
    <w:rsid w:val="00472A35"/>
    <w:rsid w:val="0047590B"/>
    <w:rsid w:val="00480FFA"/>
    <w:rsid w:val="0048163E"/>
    <w:rsid w:val="004818FF"/>
    <w:rsid w:val="00484120"/>
    <w:rsid w:val="00485226"/>
    <w:rsid w:val="004874BE"/>
    <w:rsid w:val="00487898"/>
    <w:rsid w:val="00487E7D"/>
    <w:rsid w:val="00487EC4"/>
    <w:rsid w:val="00491F05"/>
    <w:rsid w:val="004925B4"/>
    <w:rsid w:val="00492DA2"/>
    <w:rsid w:val="00493666"/>
    <w:rsid w:val="00494F02"/>
    <w:rsid w:val="0049502E"/>
    <w:rsid w:val="00495C5A"/>
    <w:rsid w:val="00495F38"/>
    <w:rsid w:val="004969CF"/>
    <w:rsid w:val="004976C3"/>
    <w:rsid w:val="00497F47"/>
    <w:rsid w:val="004A050C"/>
    <w:rsid w:val="004A2324"/>
    <w:rsid w:val="004A3908"/>
    <w:rsid w:val="004A5421"/>
    <w:rsid w:val="004A5580"/>
    <w:rsid w:val="004A59D4"/>
    <w:rsid w:val="004A5E82"/>
    <w:rsid w:val="004A631E"/>
    <w:rsid w:val="004A6815"/>
    <w:rsid w:val="004A6866"/>
    <w:rsid w:val="004A6E3C"/>
    <w:rsid w:val="004A6F23"/>
    <w:rsid w:val="004B0BBF"/>
    <w:rsid w:val="004B1FEC"/>
    <w:rsid w:val="004B2773"/>
    <w:rsid w:val="004B72A2"/>
    <w:rsid w:val="004B7A5E"/>
    <w:rsid w:val="004C04CB"/>
    <w:rsid w:val="004C09B2"/>
    <w:rsid w:val="004C175A"/>
    <w:rsid w:val="004C1D57"/>
    <w:rsid w:val="004C21EA"/>
    <w:rsid w:val="004C2BD6"/>
    <w:rsid w:val="004C3A6A"/>
    <w:rsid w:val="004C413F"/>
    <w:rsid w:val="004C475D"/>
    <w:rsid w:val="004C49E2"/>
    <w:rsid w:val="004C6001"/>
    <w:rsid w:val="004C644B"/>
    <w:rsid w:val="004C67DF"/>
    <w:rsid w:val="004C6BEC"/>
    <w:rsid w:val="004C7963"/>
    <w:rsid w:val="004D01B3"/>
    <w:rsid w:val="004D16B2"/>
    <w:rsid w:val="004D1EC9"/>
    <w:rsid w:val="004D34AA"/>
    <w:rsid w:val="004D39C5"/>
    <w:rsid w:val="004D39EE"/>
    <w:rsid w:val="004D4D1C"/>
    <w:rsid w:val="004D4D32"/>
    <w:rsid w:val="004D4D8A"/>
    <w:rsid w:val="004D5E91"/>
    <w:rsid w:val="004E0120"/>
    <w:rsid w:val="004E144C"/>
    <w:rsid w:val="004E1F91"/>
    <w:rsid w:val="004E2FD7"/>
    <w:rsid w:val="004E3AC1"/>
    <w:rsid w:val="004E5143"/>
    <w:rsid w:val="004E54E8"/>
    <w:rsid w:val="004E6F3F"/>
    <w:rsid w:val="004F0426"/>
    <w:rsid w:val="004F0512"/>
    <w:rsid w:val="004F0DF9"/>
    <w:rsid w:val="004F16E4"/>
    <w:rsid w:val="004F4BCB"/>
    <w:rsid w:val="004F4E15"/>
    <w:rsid w:val="004F53E8"/>
    <w:rsid w:val="004F757D"/>
    <w:rsid w:val="004F78EF"/>
    <w:rsid w:val="00500C39"/>
    <w:rsid w:val="00503B13"/>
    <w:rsid w:val="0050401D"/>
    <w:rsid w:val="00505946"/>
    <w:rsid w:val="00506169"/>
    <w:rsid w:val="00507159"/>
    <w:rsid w:val="00507602"/>
    <w:rsid w:val="005100C1"/>
    <w:rsid w:val="00510D4B"/>
    <w:rsid w:val="00511326"/>
    <w:rsid w:val="00511465"/>
    <w:rsid w:val="00511532"/>
    <w:rsid w:val="0051223B"/>
    <w:rsid w:val="0051227E"/>
    <w:rsid w:val="00512C16"/>
    <w:rsid w:val="0051315D"/>
    <w:rsid w:val="00515C21"/>
    <w:rsid w:val="00516672"/>
    <w:rsid w:val="005172A4"/>
    <w:rsid w:val="00521088"/>
    <w:rsid w:val="0052187E"/>
    <w:rsid w:val="00523A77"/>
    <w:rsid w:val="00525A81"/>
    <w:rsid w:val="00531161"/>
    <w:rsid w:val="005311E7"/>
    <w:rsid w:val="00533CCD"/>
    <w:rsid w:val="00533D81"/>
    <w:rsid w:val="00534FCB"/>
    <w:rsid w:val="005401FE"/>
    <w:rsid w:val="00540A91"/>
    <w:rsid w:val="005415AD"/>
    <w:rsid w:val="00542492"/>
    <w:rsid w:val="005424F9"/>
    <w:rsid w:val="005428CD"/>
    <w:rsid w:val="005431AB"/>
    <w:rsid w:val="00543965"/>
    <w:rsid w:val="00544CE4"/>
    <w:rsid w:val="0054584B"/>
    <w:rsid w:val="00545E34"/>
    <w:rsid w:val="005478FB"/>
    <w:rsid w:val="00550AF3"/>
    <w:rsid w:val="00552B60"/>
    <w:rsid w:val="0055356F"/>
    <w:rsid w:val="00554028"/>
    <w:rsid w:val="00554E89"/>
    <w:rsid w:val="005559F4"/>
    <w:rsid w:val="00557D9A"/>
    <w:rsid w:val="00560159"/>
    <w:rsid w:val="0056134B"/>
    <w:rsid w:val="00561E5E"/>
    <w:rsid w:val="005623FF"/>
    <w:rsid w:val="00562D0F"/>
    <w:rsid w:val="00563EA6"/>
    <w:rsid w:val="00565E28"/>
    <w:rsid w:val="00566935"/>
    <w:rsid w:val="0056696B"/>
    <w:rsid w:val="00566EB6"/>
    <w:rsid w:val="00567464"/>
    <w:rsid w:val="00570043"/>
    <w:rsid w:val="00571665"/>
    <w:rsid w:val="00571A94"/>
    <w:rsid w:val="00574AFF"/>
    <w:rsid w:val="0057560A"/>
    <w:rsid w:val="0057603D"/>
    <w:rsid w:val="00576D4A"/>
    <w:rsid w:val="005770BF"/>
    <w:rsid w:val="0058019C"/>
    <w:rsid w:val="00583E0A"/>
    <w:rsid w:val="005870DC"/>
    <w:rsid w:val="0058767E"/>
    <w:rsid w:val="00587B0F"/>
    <w:rsid w:val="00587E39"/>
    <w:rsid w:val="00593AF7"/>
    <w:rsid w:val="005946B9"/>
    <w:rsid w:val="005948E8"/>
    <w:rsid w:val="00594C44"/>
    <w:rsid w:val="0059507B"/>
    <w:rsid w:val="005A23CC"/>
    <w:rsid w:val="005A2642"/>
    <w:rsid w:val="005A32A3"/>
    <w:rsid w:val="005A5745"/>
    <w:rsid w:val="005A5EEB"/>
    <w:rsid w:val="005A6986"/>
    <w:rsid w:val="005A72C7"/>
    <w:rsid w:val="005A7E55"/>
    <w:rsid w:val="005B091B"/>
    <w:rsid w:val="005B0A64"/>
    <w:rsid w:val="005B2514"/>
    <w:rsid w:val="005B3823"/>
    <w:rsid w:val="005B3D95"/>
    <w:rsid w:val="005B7A51"/>
    <w:rsid w:val="005B7B2B"/>
    <w:rsid w:val="005C3340"/>
    <w:rsid w:val="005C44CB"/>
    <w:rsid w:val="005C4CA2"/>
    <w:rsid w:val="005C6417"/>
    <w:rsid w:val="005C64CC"/>
    <w:rsid w:val="005C6875"/>
    <w:rsid w:val="005D02D1"/>
    <w:rsid w:val="005D0532"/>
    <w:rsid w:val="005D1DC9"/>
    <w:rsid w:val="005D394F"/>
    <w:rsid w:val="005D3A52"/>
    <w:rsid w:val="005D5901"/>
    <w:rsid w:val="005E0929"/>
    <w:rsid w:val="005E1D01"/>
    <w:rsid w:val="005E1D95"/>
    <w:rsid w:val="005E28DD"/>
    <w:rsid w:val="005E57B7"/>
    <w:rsid w:val="005F5F10"/>
    <w:rsid w:val="005F678E"/>
    <w:rsid w:val="005F7AF4"/>
    <w:rsid w:val="005F7DF4"/>
    <w:rsid w:val="0060129D"/>
    <w:rsid w:val="0060206F"/>
    <w:rsid w:val="00604233"/>
    <w:rsid w:val="00604680"/>
    <w:rsid w:val="00604C10"/>
    <w:rsid w:val="006059A8"/>
    <w:rsid w:val="0060609A"/>
    <w:rsid w:val="00607B43"/>
    <w:rsid w:val="00610157"/>
    <w:rsid w:val="006104E1"/>
    <w:rsid w:val="006104FE"/>
    <w:rsid w:val="00610888"/>
    <w:rsid w:val="006116A6"/>
    <w:rsid w:val="00612473"/>
    <w:rsid w:val="00612652"/>
    <w:rsid w:val="006153CE"/>
    <w:rsid w:val="0061685B"/>
    <w:rsid w:val="006168E8"/>
    <w:rsid w:val="00616A50"/>
    <w:rsid w:val="00616D29"/>
    <w:rsid w:val="00616D2F"/>
    <w:rsid w:val="00620895"/>
    <w:rsid w:val="00623413"/>
    <w:rsid w:val="00623803"/>
    <w:rsid w:val="00626120"/>
    <w:rsid w:val="00626BB2"/>
    <w:rsid w:val="0062761A"/>
    <w:rsid w:val="00632708"/>
    <w:rsid w:val="006331D4"/>
    <w:rsid w:val="00633E41"/>
    <w:rsid w:val="0063541B"/>
    <w:rsid w:val="006365CB"/>
    <w:rsid w:val="00636CB2"/>
    <w:rsid w:val="0063714D"/>
    <w:rsid w:val="00637267"/>
    <w:rsid w:val="00640BC1"/>
    <w:rsid w:val="0064170A"/>
    <w:rsid w:val="006417CE"/>
    <w:rsid w:val="006422C6"/>
    <w:rsid w:val="00642477"/>
    <w:rsid w:val="0064256A"/>
    <w:rsid w:val="0064428D"/>
    <w:rsid w:val="00644957"/>
    <w:rsid w:val="0064568C"/>
    <w:rsid w:val="00646957"/>
    <w:rsid w:val="006474A4"/>
    <w:rsid w:val="006501BE"/>
    <w:rsid w:val="00651A56"/>
    <w:rsid w:val="006538CE"/>
    <w:rsid w:val="0065393B"/>
    <w:rsid w:val="00653E12"/>
    <w:rsid w:val="006545DD"/>
    <w:rsid w:val="006549C2"/>
    <w:rsid w:val="00654DC5"/>
    <w:rsid w:val="00655941"/>
    <w:rsid w:val="00655CA6"/>
    <w:rsid w:val="006608AE"/>
    <w:rsid w:val="00661BEC"/>
    <w:rsid w:val="00662263"/>
    <w:rsid w:val="006628BD"/>
    <w:rsid w:val="00664339"/>
    <w:rsid w:val="00665366"/>
    <w:rsid w:val="0066764F"/>
    <w:rsid w:val="0066794A"/>
    <w:rsid w:val="006702C9"/>
    <w:rsid w:val="00671DFD"/>
    <w:rsid w:val="00672B90"/>
    <w:rsid w:val="0067358A"/>
    <w:rsid w:val="006747FE"/>
    <w:rsid w:val="00675944"/>
    <w:rsid w:val="00680E33"/>
    <w:rsid w:val="0068607D"/>
    <w:rsid w:val="006860F1"/>
    <w:rsid w:val="006903A3"/>
    <w:rsid w:val="00691F58"/>
    <w:rsid w:val="00692275"/>
    <w:rsid w:val="00693CC5"/>
    <w:rsid w:val="0069548A"/>
    <w:rsid w:val="00696D38"/>
    <w:rsid w:val="00697712"/>
    <w:rsid w:val="0069798D"/>
    <w:rsid w:val="006A1876"/>
    <w:rsid w:val="006A1E4D"/>
    <w:rsid w:val="006A2265"/>
    <w:rsid w:val="006A46CD"/>
    <w:rsid w:val="006A4B35"/>
    <w:rsid w:val="006A4D2B"/>
    <w:rsid w:val="006A5C89"/>
    <w:rsid w:val="006A5DB9"/>
    <w:rsid w:val="006A64C5"/>
    <w:rsid w:val="006A7027"/>
    <w:rsid w:val="006B1AE9"/>
    <w:rsid w:val="006B1AEB"/>
    <w:rsid w:val="006B3BBD"/>
    <w:rsid w:val="006B4CD6"/>
    <w:rsid w:val="006B514F"/>
    <w:rsid w:val="006B6387"/>
    <w:rsid w:val="006B6757"/>
    <w:rsid w:val="006B7377"/>
    <w:rsid w:val="006C0196"/>
    <w:rsid w:val="006C10EB"/>
    <w:rsid w:val="006C1F0B"/>
    <w:rsid w:val="006C2FCF"/>
    <w:rsid w:val="006C583E"/>
    <w:rsid w:val="006C5A04"/>
    <w:rsid w:val="006C5BBE"/>
    <w:rsid w:val="006C74DF"/>
    <w:rsid w:val="006D02A9"/>
    <w:rsid w:val="006D268E"/>
    <w:rsid w:val="006D2F9C"/>
    <w:rsid w:val="006D40A9"/>
    <w:rsid w:val="006D5F32"/>
    <w:rsid w:val="006D6A6A"/>
    <w:rsid w:val="006D6F63"/>
    <w:rsid w:val="006D75E8"/>
    <w:rsid w:val="006D7732"/>
    <w:rsid w:val="006E0712"/>
    <w:rsid w:val="006E08E3"/>
    <w:rsid w:val="006E191F"/>
    <w:rsid w:val="006E23C6"/>
    <w:rsid w:val="006E2697"/>
    <w:rsid w:val="006E2CBC"/>
    <w:rsid w:val="006E2DE3"/>
    <w:rsid w:val="006E3E42"/>
    <w:rsid w:val="006E5AA7"/>
    <w:rsid w:val="006E5C2A"/>
    <w:rsid w:val="006E5C2B"/>
    <w:rsid w:val="006E7A40"/>
    <w:rsid w:val="006F0890"/>
    <w:rsid w:val="006F17DC"/>
    <w:rsid w:val="006F26D3"/>
    <w:rsid w:val="006F27D4"/>
    <w:rsid w:val="006F3841"/>
    <w:rsid w:val="006F44DE"/>
    <w:rsid w:val="006F4D01"/>
    <w:rsid w:val="0070230F"/>
    <w:rsid w:val="007039D9"/>
    <w:rsid w:val="00704288"/>
    <w:rsid w:val="00705139"/>
    <w:rsid w:val="00706064"/>
    <w:rsid w:val="007062F9"/>
    <w:rsid w:val="00710D00"/>
    <w:rsid w:val="00710D86"/>
    <w:rsid w:val="007122C9"/>
    <w:rsid w:val="00712C70"/>
    <w:rsid w:val="0071501B"/>
    <w:rsid w:val="007170D3"/>
    <w:rsid w:val="00717226"/>
    <w:rsid w:val="00717B54"/>
    <w:rsid w:val="00717E2E"/>
    <w:rsid w:val="007201E3"/>
    <w:rsid w:val="00720313"/>
    <w:rsid w:val="0072075F"/>
    <w:rsid w:val="0072184D"/>
    <w:rsid w:val="00722B70"/>
    <w:rsid w:val="00730BA6"/>
    <w:rsid w:val="007318C0"/>
    <w:rsid w:val="007320DF"/>
    <w:rsid w:val="00732FBE"/>
    <w:rsid w:val="007333F2"/>
    <w:rsid w:val="007340C4"/>
    <w:rsid w:val="00735194"/>
    <w:rsid w:val="00735DBE"/>
    <w:rsid w:val="00735EB8"/>
    <w:rsid w:val="00736C1E"/>
    <w:rsid w:val="00736FBA"/>
    <w:rsid w:val="007406FE"/>
    <w:rsid w:val="00741A28"/>
    <w:rsid w:val="00741E8F"/>
    <w:rsid w:val="00741F5C"/>
    <w:rsid w:val="00743E4F"/>
    <w:rsid w:val="0074488D"/>
    <w:rsid w:val="00744A39"/>
    <w:rsid w:val="0074570E"/>
    <w:rsid w:val="0074602B"/>
    <w:rsid w:val="0074612C"/>
    <w:rsid w:val="00746385"/>
    <w:rsid w:val="007506E9"/>
    <w:rsid w:val="00753797"/>
    <w:rsid w:val="00753C18"/>
    <w:rsid w:val="00756D28"/>
    <w:rsid w:val="007613E7"/>
    <w:rsid w:val="0076399D"/>
    <w:rsid w:val="00763D03"/>
    <w:rsid w:val="007649A1"/>
    <w:rsid w:val="0076578C"/>
    <w:rsid w:val="00765F02"/>
    <w:rsid w:val="00765FF0"/>
    <w:rsid w:val="00766226"/>
    <w:rsid w:val="0076624E"/>
    <w:rsid w:val="0076626B"/>
    <w:rsid w:val="007665E0"/>
    <w:rsid w:val="00766DF4"/>
    <w:rsid w:val="00767F5D"/>
    <w:rsid w:val="00771AC6"/>
    <w:rsid w:val="00773DEE"/>
    <w:rsid w:val="00774248"/>
    <w:rsid w:val="00774BCF"/>
    <w:rsid w:val="00774F71"/>
    <w:rsid w:val="007750ED"/>
    <w:rsid w:val="00775B87"/>
    <w:rsid w:val="007760DA"/>
    <w:rsid w:val="007766CF"/>
    <w:rsid w:val="007818A2"/>
    <w:rsid w:val="0078296B"/>
    <w:rsid w:val="0078302D"/>
    <w:rsid w:val="00783517"/>
    <w:rsid w:val="0078393C"/>
    <w:rsid w:val="00783A78"/>
    <w:rsid w:val="00783EB8"/>
    <w:rsid w:val="00785A4C"/>
    <w:rsid w:val="00786BD6"/>
    <w:rsid w:val="007879CC"/>
    <w:rsid w:val="007908C5"/>
    <w:rsid w:val="007908C9"/>
    <w:rsid w:val="00792D73"/>
    <w:rsid w:val="00793530"/>
    <w:rsid w:val="00793940"/>
    <w:rsid w:val="007944BC"/>
    <w:rsid w:val="007972D0"/>
    <w:rsid w:val="007A009C"/>
    <w:rsid w:val="007A061F"/>
    <w:rsid w:val="007A1BEB"/>
    <w:rsid w:val="007A1C9E"/>
    <w:rsid w:val="007A2591"/>
    <w:rsid w:val="007A317B"/>
    <w:rsid w:val="007A32A1"/>
    <w:rsid w:val="007A497A"/>
    <w:rsid w:val="007A4B52"/>
    <w:rsid w:val="007A5D36"/>
    <w:rsid w:val="007A5DFB"/>
    <w:rsid w:val="007A5EB3"/>
    <w:rsid w:val="007A68A1"/>
    <w:rsid w:val="007A69CE"/>
    <w:rsid w:val="007A77F8"/>
    <w:rsid w:val="007A7D1A"/>
    <w:rsid w:val="007B20AD"/>
    <w:rsid w:val="007B33BA"/>
    <w:rsid w:val="007B3B7B"/>
    <w:rsid w:val="007B4532"/>
    <w:rsid w:val="007B538B"/>
    <w:rsid w:val="007B66E2"/>
    <w:rsid w:val="007C1AE7"/>
    <w:rsid w:val="007C1BB5"/>
    <w:rsid w:val="007C4901"/>
    <w:rsid w:val="007C4F07"/>
    <w:rsid w:val="007C6C91"/>
    <w:rsid w:val="007C7B9D"/>
    <w:rsid w:val="007C7E27"/>
    <w:rsid w:val="007C7FF9"/>
    <w:rsid w:val="007D16B8"/>
    <w:rsid w:val="007D3B68"/>
    <w:rsid w:val="007D4CC8"/>
    <w:rsid w:val="007D5DEF"/>
    <w:rsid w:val="007D608B"/>
    <w:rsid w:val="007D71F9"/>
    <w:rsid w:val="007E015B"/>
    <w:rsid w:val="007E09AF"/>
    <w:rsid w:val="007E0E9D"/>
    <w:rsid w:val="007E24B6"/>
    <w:rsid w:val="007E37E8"/>
    <w:rsid w:val="007E4966"/>
    <w:rsid w:val="007E4A9C"/>
    <w:rsid w:val="007E4C53"/>
    <w:rsid w:val="007E52CD"/>
    <w:rsid w:val="007E56E3"/>
    <w:rsid w:val="007E63FD"/>
    <w:rsid w:val="007F1BFD"/>
    <w:rsid w:val="007F1F15"/>
    <w:rsid w:val="007F2DE0"/>
    <w:rsid w:val="007F44DE"/>
    <w:rsid w:val="007F4E7A"/>
    <w:rsid w:val="007F5FCD"/>
    <w:rsid w:val="00802234"/>
    <w:rsid w:val="00802B08"/>
    <w:rsid w:val="0080352B"/>
    <w:rsid w:val="0080501D"/>
    <w:rsid w:val="008052C7"/>
    <w:rsid w:val="008101F0"/>
    <w:rsid w:val="00810E6A"/>
    <w:rsid w:val="00812754"/>
    <w:rsid w:val="00813AC5"/>
    <w:rsid w:val="00814BC9"/>
    <w:rsid w:val="00815996"/>
    <w:rsid w:val="008168A5"/>
    <w:rsid w:val="0081707B"/>
    <w:rsid w:val="008173C2"/>
    <w:rsid w:val="00821C2A"/>
    <w:rsid w:val="008227D4"/>
    <w:rsid w:val="008238FA"/>
    <w:rsid w:val="008242B5"/>
    <w:rsid w:val="00824C17"/>
    <w:rsid w:val="00824D07"/>
    <w:rsid w:val="00825AB6"/>
    <w:rsid w:val="008264FA"/>
    <w:rsid w:val="00826E14"/>
    <w:rsid w:val="0083016D"/>
    <w:rsid w:val="008302FB"/>
    <w:rsid w:val="008303C1"/>
    <w:rsid w:val="008303F2"/>
    <w:rsid w:val="00832250"/>
    <w:rsid w:val="00832E35"/>
    <w:rsid w:val="00833ECB"/>
    <w:rsid w:val="008343F2"/>
    <w:rsid w:val="00834584"/>
    <w:rsid w:val="00834A8D"/>
    <w:rsid w:val="008357CB"/>
    <w:rsid w:val="00836216"/>
    <w:rsid w:val="00836EED"/>
    <w:rsid w:val="008375E6"/>
    <w:rsid w:val="00837D81"/>
    <w:rsid w:val="00840080"/>
    <w:rsid w:val="00840BDC"/>
    <w:rsid w:val="0084266B"/>
    <w:rsid w:val="00844347"/>
    <w:rsid w:val="00844A10"/>
    <w:rsid w:val="00851529"/>
    <w:rsid w:val="008515B6"/>
    <w:rsid w:val="00853105"/>
    <w:rsid w:val="00853438"/>
    <w:rsid w:val="00853459"/>
    <w:rsid w:val="00853DCF"/>
    <w:rsid w:val="00853FF9"/>
    <w:rsid w:val="008547DB"/>
    <w:rsid w:val="008548D2"/>
    <w:rsid w:val="00854C94"/>
    <w:rsid w:val="00855F03"/>
    <w:rsid w:val="00856024"/>
    <w:rsid w:val="00856044"/>
    <w:rsid w:val="00856867"/>
    <w:rsid w:val="00856F7D"/>
    <w:rsid w:val="0086084B"/>
    <w:rsid w:val="00860D25"/>
    <w:rsid w:val="00861923"/>
    <w:rsid w:val="0086232B"/>
    <w:rsid w:val="00862505"/>
    <w:rsid w:val="00862C0A"/>
    <w:rsid w:val="008633A2"/>
    <w:rsid w:val="0086493C"/>
    <w:rsid w:val="00865249"/>
    <w:rsid w:val="0086638F"/>
    <w:rsid w:val="008667DF"/>
    <w:rsid w:val="00867C92"/>
    <w:rsid w:val="00867EE6"/>
    <w:rsid w:val="00867F02"/>
    <w:rsid w:val="00874291"/>
    <w:rsid w:val="00874C05"/>
    <w:rsid w:val="00876875"/>
    <w:rsid w:val="00876AD1"/>
    <w:rsid w:val="00877710"/>
    <w:rsid w:val="00877DE4"/>
    <w:rsid w:val="0088076A"/>
    <w:rsid w:val="00880915"/>
    <w:rsid w:val="008813B1"/>
    <w:rsid w:val="00881ADF"/>
    <w:rsid w:val="008822D6"/>
    <w:rsid w:val="00882492"/>
    <w:rsid w:val="00882A26"/>
    <w:rsid w:val="00882F81"/>
    <w:rsid w:val="008833DD"/>
    <w:rsid w:val="00883444"/>
    <w:rsid w:val="0088458A"/>
    <w:rsid w:val="00884979"/>
    <w:rsid w:val="00885A86"/>
    <w:rsid w:val="00886CED"/>
    <w:rsid w:val="00886F38"/>
    <w:rsid w:val="0088720C"/>
    <w:rsid w:val="00887DD1"/>
    <w:rsid w:val="00890F30"/>
    <w:rsid w:val="008930E5"/>
    <w:rsid w:val="008952EF"/>
    <w:rsid w:val="00897497"/>
    <w:rsid w:val="0089767D"/>
    <w:rsid w:val="00897989"/>
    <w:rsid w:val="00897A5C"/>
    <w:rsid w:val="008A2443"/>
    <w:rsid w:val="008A32D2"/>
    <w:rsid w:val="008A43EE"/>
    <w:rsid w:val="008A7B54"/>
    <w:rsid w:val="008A7DB4"/>
    <w:rsid w:val="008B0D8F"/>
    <w:rsid w:val="008B11E4"/>
    <w:rsid w:val="008B1343"/>
    <w:rsid w:val="008B1C8C"/>
    <w:rsid w:val="008B2703"/>
    <w:rsid w:val="008B6761"/>
    <w:rsid w:val="008B7AE8"/>
    <w:rsid w:val="008C2072"/>
    <w:rsid w:val="008C27EF"/>
    <w:rsid w:val="008C53BE"/>
    <w:rsid w:val="008C54AB"/>
    <w:rsid w:val="008C5728"/>
    <w:rsid w:val="008C6D00"/>
    <w:rsid w:val="008C6EF9"/>
    <w:rsid w:val="008D04EA"/>
    <w:rsid w:val="008D0810"/>
    <w:rsid w:val="008D1174"/>
    <w:rsid w:val="008D1CCE"/>
    <w:rsid w:val="008D28EA"/>
    <w:rsid w:val="008D2B61"/>
    <w:rsid w:val="008D2C02"/>
    <w:rsid w:val="008D3059"/>
    <w:rsid w:val="008D3281"/>
    <w:rsid w:val="008D3323"/>
    <w:rsid w:val="008D4538"/>
    <w:rsid w:val="008D6210"/>
    <w:rsid w:val="008D710D"/>
    <w:rsid w:val="008E0C63"/>
    <w:rsid w:val="008E1EBD"/>
    <w:rsid w:val="008E6279"/>
    <w:rsid w:val="008E6BFA"/>
    <w:rsid w:val="008E77D0"/>
    <w:rsid w:val="008F05C4"/>
    <w:rsid w:val="008F13EC"/>
    <w:rsid w:val="008F2ED5"/>
    <w:rsid w:val="008F4F67"/>
    <w:rsid w:val="008F5356"/>
    <w:rsid w:val="008F56F4"/>
    <w:rsid w:val="008F7808"/>
    <w:rsid w:val="008F78DC"/>
    <w:rsid w:val="009010D2"/>
    <w:rsid w:val="0090189F"/>
    <w:rsid w:val="00902659"/>
    <w:rsid w:val="009037D9"/>
    <w:rsid w:val="00905305"/>
    <w:rsid w:val="00910291"/>
    <w:rsid w:val="009107B6"/>
    <w:rsid w:val="00910CE2"/>
    <w:rsid w:val="00911028"/>
    <w:rsid w:val="00912373"/>
    <w:rsid w:val="00913C75"/>
    <w:rsid w:val="00916033"/>
    <w:rsid w:val="00916598"/>
    <w:rsid w:val="00916859"/>
    <w:rsid w:val="00916AA4"/>
    <w:rsid w:val="00916BAD"/>
    <w:rsid w:val="009178DE"/>
    <w:rsid w:val="00917B48"/>
    <w:rsid w:val="00921CCF"/>
    <w:rsid w:val="009236CD"/>
    <w:rsid w:val="00923CA6"/>
    <w:rsid w:val="00923CC1"/>
    <w:rsid w:val="00924089"/>
    <w:rsid w:val="00924097"/>
    <w:rsid w:val="009249BD"/>
    <w:rsid w:val="00924C5F"/>
    <w:rsid w:val="009311E3"/>
    <w:rsid w:val="0093247B"/>
    <w:rsid w:val="0093282D"/>
    <w:rsid w:val="0093361E"/>
    <w:rsid w:val="0093372D"/>
    <w:rsid w:val="00934D3C"/>
    <w:rsid w:val="00935284"/>
    <w:rsid w:val="00936E8E"/>
    <w:rsid w:val="0093790D"/>
    <w:rsid w:val="00940C92"/>
    <w:rsid w:val="00943519"/>
    <w:rsid w:val="00944218"/>
    <w:rsid w:val="00944A3A"/>
    <w:rsid w:val="00944EDD"/>
    <w:rsid w:val="00947239"/>
    <w:rsid w:val="00947F30"/>
    <w:rsid w:val="00950881"/>
    <w:rsid w:val="00951DFC"/>
    <w:rsid w:val="00952200"/>
    <w:rsid w:val="00952FAD"/>
    <w:rsid w:val="00953837"/>
    <w:rsid w:val="00953E57"/>
    <w:rsid w:val="00955576"/>
    <w:rsid w:val="009555C0"/>
    <w:rsid w:val="00955677"/>
    <w:rsid w:val="00957A69"/>
    <w:rsid w:val="00957A90"/>
    <w:rsid w:val="0096028D"/>
    <w:rsid w:val="0096083B"/>
    <w:rsid w:val="00961507"/>
    <w:rsid w:val="009636E5"/>
    <w:rsid w:val="009644FD"/>
    <w:rsid w:val="00964685"/>
    <w:rsid w:val="0096714F"/>
    <w:rsid w:val="00970429"/>
    <w:rsid w:val="00971442"/>
    <w:rsid w:val="0097562C"/>
    <w:rsid w:val="009762A1"/>
    <w:rsid w:val="00976CF0"/>
    <w:rsid w:val="009774D0"/>
    <w:rsid w:val="00977753"/>
    <w:rsid w:val="009819B7"/>
    <w:rsid w:val="00981F3D"/>
    <w:rsid w:val="00983D15"/>
    <w:rsid w:val="00985CFE"/>
    <w:rsid w:val="0098655D"/>
    <w:rsid w:val="0098669E"/>
    <w:rsid w:val="00991452"/>
    <w:rsid w:val="0099331F"/>
    <w:rsid w:val="009940F3"/>
    <w:rsid w:val="00995301"/>
    <w:rsid w:val="009953D2"/>
    <w:rsid w:val="00995413"/>
    <w:rsid w:val="0099570E"/>
    <w:rsid w:val="00995B6D"/>
    <w:rsid w:val="00997D9E"/>
    <w:rsid w:val="009A466E"/>
    <w:rsid w:val="009A4693"/>
    <w:rsid w:val="009A54BB"/>
    <w:rsid w:val="009A7891"/>
    <w:rsid w:val="009B0CD4"/>
    <w:rsid w:val="009B29AD"/>
    <w:rsid w:val="009B2B83"/>
    <w:rsid w:val="009B3117"/>
    <w:rsid w:val="009B4C71"/>
    <w:rsid w:val="009B596A"/>
    <w:rsid w:val="009B61A1"/>
    <w:rsid w:val="009C094B"/>
    <w:rsid w:val="009C0C6D"/>
    <w:rsid w:val="009C3225"/>
    <w:rsid w:val="009C354B"/>
    <w:rsid w:val="009C385D"/>
    <w:rsid w:val="009C3F77"/>
    <w:rsid w:val="009C57ED"/>
    <w:rsid w:val="009C6CCE"/>
    <w:rsid w:val="009D1AE9"/>
    <w:rsid w:val="009D1D60"/>
    <w:rsid w:val="009D3283"/>
    <w:rsid w:val="009D3634"/>
    <w:rsid w:val="009D6E1B"/>
    <w:rsid w:val="009E0FA4"/>
    <w:rsid w:val="009E1508"/>
    <w:rsid w:val="009E20BB"/>
    <w:rsid w:val="009E22EE"/>
    <w:rsid w:val="009E2F5F"/>
    <w:rsid w:val="009E48C8"/>
    <w:rsid w:val="009E4C32"/>
    <w:rsid w:val="009F111A"/>
    <w:rsid w:val="009F15A4"/>
    <w:rsid w:val="009F265E"/>
    <w:rsid w:val="009F2767"/>
    <w:rsid w:val="009F2A5A"/>
    <w:rsid w:val="009F3625"/>
    <w:rsid w:val="009F396B"/>
    <w:rsid w:val="009F4086"/>
    <w:rsid w:val="009F45E2"/>
    <w:rsid w:val="009F524B"/>
    <w:rsid w:val="009F59D7"/>
    <w:rsid w:val="009F5E7B"/>
    <w:rsid w:val="00A00AE9"/>
    <w:rsid w:val="00A02416"/>
    <w:rsid w:val="00A03B0E"/>
    <w:rsid w:val="00A04187"/>
    <w:rsid w:val="00A044FE"/>
    <w:rsid w:val="00A05861"/>
    <w:rsid w:val="00A0796F"/>
    <w:rsid w:val="00A10851"/>
    <w:rsid w:val="00A10C55"/>
    <w:rsid w:val="00A13212"/>
    <w:rsid w:val="00A13884"/>
    <w:rsid w:val="00A13A47"/>
    <w:rsid w:val="00A15F69"/>
    <w:rsid w:val="00A164D9"/>
    <w:rsid w:val="00A166FF"/>
    <w:rsid w:val="00A2058A"/>
    <w:rsid w:val="00A25492"/>
    <w:rsid w:val="00A263E5"/>
    <w:rsid w:val="00A268B1"/>
    <w:rsid w:val="00A278B5"/>
    <w:rsid w:val="00A30BF5"/>
    <w:rsid w:val="00A323BF"/>
    <w:rsid w:val="00A32B03"/>
    <w:rsid w:val="00A32BF4"/>
    <w:rsid w:val="00A33D37"/>
    <w:rsid w:val="00A362B7"/>
    <w:rsid w:val="00A369C3"/>
    <w:rsid w:val="00A36CF4"/>
    <w:rsid w:val="00A376FC"/>
    <w:rsid w:val="00A37895"/>
    <w:rsid w:val="00A4056F"/>
    <w:rsid w:val="00A42142"/>
    <w:rsid w:val="00A43170"/>
    <w:rsid w:val="00A43E3D"/>
    <w:rsid w:val="00A506AA"/>
    <w:rsid w:val="00A53835"/>
    <w:rsid w:val="00A53FB5"/>
    <w:rsid w:val="00A564A7"/>
    <w:rsid w:val="00A56924"/>
    <w:rsid w:val="00A61BE0"/>
    <w:rsid w:val="00A61E23"/>
    <w:rsid w:val="00A62CEC"/>
    <w:rsid w:val="00A62E89"/>
    <w:rsid w:val="00A63027"/>
    <w:rsid w:val="00A631DC"/>
    <w:rsid w:val="00A6437A"/>
    <w:rsid w:val="00A64D8D"/>
    <w:rsid w:val="00A65930"/>
    <w:rsid w:val="00A71705"/>
    <w:rsid w:val="00A72482"/>
    <w:rsid w:val="00A72DB0"/>
    <w:rsid w:val="00A73092"/>
    <w:rsid w:val="00A73C9E"/>
    <w:rsid w:val="00A73F7E"/>
    <w:rsid w:val="00A753EA"/>
    <w:rsid w:val="00A75E47"/>
    <w:rsid w:val="00A80C2A"/>
    <w:rsid w:val="00A8138B"/>
    <w:rsid w:val="00A82344"/>
    <w:rsid w:val="00A83589"/>
    <w:rsid w:val="00A8659F"/>
    <w:rsid w:val="00A87AD9"/>
    <w:rsid w:val="00A918BD"/>
    <w:rsid w:val="00A91F46"/>
    <w:rsid w:val="00A944B5"/>
    <w:rsid w:val="00A959B6"/>
    <w:rsid w:val="00A95CC8"/>
    <w:rsid w:val="00A96CBC"/>
    <w:rsid w:val="00A97440"/>
    <w:rsid w:val="00AA1622"/>
    <w:rsid w:val="00AA1F37"/>
    <w:rsid w:val="00AA321A"/>
    <w:rsid w:val="00AA7049"/>
    <w:rsid w:val="00AA778F"/>
    <w:rsid w:val="00AA7A37"/>
    <w:rsid w:val="00AA7A8D"/>
    <w:rsid w:val="00AB0507"/>
    <w:rsid w:val="00AB0C48"/>
    <w:rsid w:val="00AB2331"/>
    <w:rsid w:val="00AB24DC"/>
    <w:rsid w:val="00AB2EB2"/>
    <w:rsid w:val="00AB2F69"/>
    <w:rsid w:val="00AB3C1D"/>
    <w:rsid w:val="00AB3E2C"/>
    <w:rsid w:val="00AB576D"/>
    <w:rsid w:val="00AB61AF"/>
    <w:rsid w:val="00AB69F2"/>
    <w:rsid w:val="00AC0030"/>
    <w:rsid w:val="00AC1A38"/>
    <w:rsid w:val="00AC1C2D"/>
    <w:rsid w:val="00AC5611"/>
    <w:rsid w:val="00AC601E"/>
    <w:rsid w:val="00AC70A7"/>
    <w:rsid w:val="00AC7448"/>
    <w:rsid w:val="00AC745A"/>
    <w:rsid w:val="00AD1278"/>
    <w:rsid w:val="00AD1349"/>
    <w:rsid w:val="00AD2DC0"/>
    <w:rsid w:val="00AD2E81"/>
    <w:rsid w:val="00AD3EFC"/>
    <w:rsid w:val="00AD7546"/>
    <w:rsid w:val="00AE02B9"/>
    <w:rsid w:val="00AE0A23"/>
    <w:rsid w:val="00AE24A6"/>
    <w:rsid w:val="00AE3A9B"/>
    <w:rsid w:val="00AE3F40"/>
    <w:rsid w:val="00AE466D"/>
    <w:rsid w:val="00AE48F5"/>
    <w:rsid w:val="00AE4F32"/>
    <w:rsid w:val="00AE6859"/>
    <w:rsid w:val="00AE6AE2"/>
    <w:rsid w:val="00AE6DEC"/>
    <w:rsid w:val="00AE75D5"/>
    <w:rsid w:val="00AF01B5"/>
    <w:rsid w:val="00AF0DAA"/>
    <w:rsid w:val="00AF24BE"/>
    <w:rsid w:val="00AF2E24"/>
    <w:rsid w:val="00AF49BE"/>
    <w:rsid w:val="00AF4BF3"/>
    <w:rsid w:val="00AF53F1"/>
    <w:rsid w:val="00AF675C"/>
    <w:rsid w:val="00B003CF"/>
    <w:rsid w:val="00B00D31"/>
    <w:rsid w:val="00B0172B"/>
    <w:rsid w:val="00B01F19"/>
    <w:rsid w:val="00B03442"/>
    <w:rsid w:val="00B042CB"/>
    <w:rsid w:val="00B04EBB"/>
    <w:rsid w:val="00B05A40"/>
    <w:rsid w:val="00B05CAC"/>
    <w:rsid w:val="00B0759E"/>
    <w:rsid w:val="00B112AF"/>
    <w:rsid w:val="00B11868"/>
    <w:rsid w:val="00B11940"/>
    <w:rsid w:val="00B14511"/>
    <w:rsid w:val="00B1522F"/>
    <w:rsid w:val="00B15CCC"/>
    <w:rsid w:val="00B16244"/>
    <w:rsid w:val="00B2146E"/>
    <w:rsid w:val="00B21BA6"/>
    <w:rsid w:val="00B21FC8"/>
    <w:rsid w:val="00B2338C"/>
    <w:rsid w:val="00B2547C"/>
    <w:rsid w:val="00B25E8C"/>
    <w:rsid w:val="00B269FC"/>
    <w:rsid w:val="00B30C5E"/>
    <w:rsid w:val="00B3107E"/>
    <w:rsid w:val="00B31ABF"/>
    <w:rsid w:val="00B321BE"/>
    <w:rsid w:val="00B3271C"/>
    <w:rsid w:val="00B32F3B"/>
    <w:rsid w:val="00B334DA"/>
    <w:rsid w:val="00B34792"/>
    <w:rsid w:val="00B356F6"/>
    <w:rsid w:val="00B35AB8"/>
    <w:rsid w:val="00B3653C"/>
    <w:rsid w:val="00B3663E"/>
    <w:rsid w:val="00B415FD"/>
    <w:rsid w:val="00B4329B"/>
    <w:rsid w:val="00B45BE3"/>
    <w:rsid w:val="00B46C24"/>
    <w:rsid w:val="00B47285"/>
    <w:rsid w:val="00B47D72"/>
    <w:rsid w:val="00B503BF"/>
    <w:rsid w:val="00B50F90"/>
    <w:rsid w:val="00B516F8"/>
    <w:rsid w:val="00B520F1"/>
    <w:rsid w:val="00B610A5"/>
    <w:rsid w:val="00B61CCC"/>
    <w:rsid w:val="00B61FDA"/>
    <w:rsid w:val="00B633E6"/>
    <w:rsid w:val="00B640FC"/>
    <w:rsid w:val="00B64A95"/>
    <w:rsid w:val="00B65ADE"/>
    <w:rsid w:val="00B67B32"/>
    <w:rsid w:val="00B7090A"/>
    <w:rsid w:val="00B73256"/>
    <w:rsid w:val="00B73C34"/>
    <w:rsid w:val="00B73EF4"/>
    <w:rsid w:val="00B755AA"/>
    <w:rsid w:val="00B756A9"/>
    <w:rsid w:val="00B76659"/>
    <w:rsid w:val="00B76EF3"/>
    <w:rsid w:val="00B773F7"/>
    <w:rsid w:val="00B777AA"/>
    <w:rsid w:val="00B828ED"/>
    <w:rsid w:val="00B84A76"/>
    <w:rsid w:val="00B86830"/>
    <w:rsid w:val="00B9041F"/>
    <w:rsid w:val="00B9178F"/>
    <w:rsid w:val="00B91FBC"/>
    <w:rsid w:val="00B9427A"/>
    <w:rsid w:val="00B94900"/>
    <w:rsid w:val="00B95199"/>
    <w:rsid w:val="00B9659C"/>
    <w:rsid w:val="00B9753A"/>
    <w:rsid w:val="00B97B32"/>
    <w:rsid w:val="00BA321F"/>
    <w:rsid w:val="00BA35C0"/>
    <w:rsid w:val="00BA3ED5"/>
    <w:rsid w:val="00BA4AB0"/>
    <w:rsid w:val="00BA6E28"/>
    <w:rsid w:val="00BA7930"/>
    <w:rsid w:val="00BA7DA2"/>
    <w:rsid w:val="00BB00FD"/>
    <w:rsid w:val="00BB1641"/>
    <w:rsid w:val="00BB2A36"/>
    <w:rsid w:val="00BB3FD3"/>
    <w:rsid w:val="00BB5877"/>
    <w:rsid w:val="00BB745E"/>
    <w:rsid w:val="00BB7A95"/>
    <w:rsid w:val="00BC1851"/>
    <w:rsid w:val="00BC1E7F"/>
    <w:rsid w:val="00BC253D"/>
    <w:rsid w:val="00BC38F7"/>
    <w:rsid w:val="00BC4F49"/>
    <w:rsid w:val="00BC5BEE"/>
    <w:rsid w:val="00BC5E7A"/>
    <w:rsid w:val="00BD15C1"/>
    <w:rsid w:val="00BD1C6A"/>
    <w:rsid w:val="00BD2B9A"/>
    <w:rsid w:val="00BD345F"/>
    <w:rsid w:val="00BD42C5"/>
    <w:rsid w:val="00BD4329"/>
    <w:rsid w:val="00BD4611"/>
    <w:rsid w:val="00BD6678"/>
    <w:rsid w:val="00BD71A1"/>
    <w:rsid w:val="00BE0C81"/>
    <w:rsid w:val="00BE0ED3"/>
    <w:rsid w:val="00BE109F"/>
    <w:rsid w:val="00BE1538"/>
    <w:rsid w:val="00BE1D4A"/>
    <w:rsid w:val="00BE2D70"/>
    <w:rsid w:val="00BE2E7A"/>
    <w:rsid w:val="00BE4682"/>
    <w:rsid w:val="00BE4AA1"/>
    <w:rsid w:val="00BE57BB"/>
    <w:rsid w:val="00BE5D3B"/>
    <w:rsid w:val="00BE5EF2"/>
    <w:rsid w:val="00BF1DD0"/>
    <w:rsid w:val="00BF4837"/>
    <w:rsid w:val="00BF5423"/>
    <w:rsid w:val="00BF5DE8"/>
    <w:rsid w:val="00BF6213"/>
    <w:rsid w:val="00BF7077"/>
    <w:rsid w:val="00BF79E2"/>
    <w:rsid w:val="00C01997"/>
    <w:rsid w:val="00C02A53"/>
    <w:rsid w:val="00C03CDF"/>
    <w:rsid w:val="00C041A3"/>
    <w:rsid w:val="00C06A45"/>
    <w:rsid w:val="00C078EA"/>
    <w:rsid w:val="00C10481"/>
    <w:rsid w:val="00C1217A"/>
    <w:rsid w:val="00C12544"/>
    <w:rsid w:val="00C14CA4"/>
    <w:rsid w:val="00C14CE3"/>
    <w:rsid w:val="00C14EDF"/>
    <w:rsid w:val="00C155FA"/>
    <w:rsid w:val="00C169E4"/>
    <w:rsid w:val="00C2132B"/>
    <w:rsid w:val="00C216CB"/>
    <w:rsid w:val="00C2269B"/>
    <w:rsid w:val="00C22CAE"/>
    <w:rsid w:val="00C22F19"/>
    <w:rsid w:val="00C23144"/>
    <w:rsid w:val="00C23A94"/>
    <w:rsid w:val="00C24A8E"/>
    <w:rsid w:val="00C24F4F"/>
    <w:rsid w:val="00C251A3"/>
    <w:rsid w:val="00C25F0D"/>
    <w:rsid w:val="00C30B67"/>
    <w:rsid w:val="00C32414"/>
    <w:rsid w:val="00C33115"/>
    <w:rsid w:val="00C33692"/>
    <w:rsid w:val="00C4085C"/>
    <w:rsid w:val="00C409A3"/>
    <w:rsid w:val="00C41CCA"/>
    <w:rsid w:val="00C42407"/>
    <w:rsid w:val="00C42B24"/>
    <w:rsid w:val="00C44118"/>
    <w:rsid w:val="00C4427A"/>
    <w:rsid w:val="00C446F4"/>
    <w:rsid w:val="00C4623F"/>
    <w:rsid w:val="00C47BB2"/>
    <w:rsid w:val="00C513C2"/>
    <w:rsid w:val="00C51C1A"/>
    <w:rsid w:val="00C52CDF"/>
    <w:rsid w:val="00C5300D"/>
    <w:rsid w:val="00C54009"/>
    <w:rsid w:val="00C54340"/>
    <w:rsid w:val="00C609FE"/>
    <w:rsid w:val="00C60DFD"/>
    <w:rsid w:val="00C61DE3"/>
    <w:rsid w:val="00C64C9B"/>
    <w:rsid w:val="00C668A5"/>
    <w:rsid w:val="00C7027D"/>
    <w:rsid w:val="00C70BD6"/>
    <w:rsid w:val="00C710EE"/>
    <w:rsid w:val="00C7196B"/>
    <w:rsid w:val="00C72A64"/>
    <w:rsid w:val="00C73ADC"/>
    <w:rsid w:val="00C7435F"/>
    <w:rsid w:val="00C74C7C"/>
    <w:rsid w:val="00C74D4D"/>
    <w:rsid w:val="00C80E4D"/>
    <w:rsid w:val="00C83CC1"/>
    <w:rsid w:val="00C876FD"/>
    <w:rsid w:val="00C90987"/>
    <w:rsid w:val="00C911E5"/>
    <w:rsid w:val="00C92155"/>
    <w:rsid w:val="00C923D4"/>
    <w:rsid w:val="00C92D36"/>
    <w:rsid w:val="00C9358A"/>
    <w:rsid w:val="00C944AE"/>
    <w:rsid w:val="00C94D36"/>
    <w:rsid w:val="00C965A4"/>
    <w:rsid w:val="00C967DE"/>
    <w:rsid w:val="00C96A20"/>
    <w:rsid w:val="00C96A35"/>
    <w:rsid w:val="00C9781D"/>
    <w:rsid w:val="00C97CEC"/>
    <w:rsid w:val="00CA1534"/>
    <w:rsid w:val="00CA2E4E"/>
    <w:rsid w:val="00CA4583"/>
    <w:rsid w:val="00CA6773"/>
    <w:rsid w:val="00CB04D9"/>
    <w:rsid w:val="00CB0C3A"/>
    <w:rsid w:val="00CB106B"/>
    <w:rsid w:val="00CB1342"/>
    <w:rsid w:val="00CB1B03"/>
    <w:rsid w:val="00CB1B60"/>
    <w:rsid w:val="00CB1C53"/>
    <w:rsid w:val="00CB1EDF"/>
    <w:rsid w:val="00CB1FD1"/>
    <w:rsid w:val="00CB22F5"/>
    <w:rsid w:val="00CB2FCD"/>
    <w:rsid w:val="00CB3240"/>
    <w:rsid w:val="00CB529E"/>
    <w:rsid w:val="00CB64E5"/>
    <w:rsid w:val="00CB6F86"/>
    <w:rsid w:val="00CB7C02"/>
    <w:rsid w:val="00CB7DC4"/>
    <w:rsid w:val="00CC01BC"/>
    <w:rsid w:val="00CC07A2"/>
    <w:rsid w:val="00CC0FB0"/>
    <w:rsid w:val="00CC283B"/>
    <w:rsid w:val="00CC3862"/>
    <w:rsid w:val="00CC5390"/>
    <w:rsid w:val="00CC7176"/>
    <w:rsid w:val="00CC73A0"/>
    <w:rsid w:val="00CC7F94"/>
    <w:rsid w:val="00CD034D"/>
    <w:rsid w:val="00CD0D19"/>
    <w:rsid w:val="00CD2776"/>
    <w:rsid w:val="00CD2EA0"/>
    <w:rsid w:val="00CD3B08"/>
    <w:rsid w:val="00CD3C90"/>
    <w:rsid w:val="00CD3E57"/>
    <w:rsid w:val="00CD4892"/>
    <w:rsid w:val="00CD56D3"/>
    <w:rsid w:val="00CD6D13"/>
    <w:rsid w:val="00CD7813"/>
    <w:rsid w:val="00CE0303"/>
    <w:rsid w:val="00CE1C66"/>
    <w:rsid w:val="00CE20A7"/>
    <w:rsid w:val="00CE3A9C"/>
    <w:rsid w:val="00CE4EF2"/>
    <w:rsid w:val="00CE567C"/>
    <w:rsid w:val="00CE60C2"/>
    <w:rsid w:val="00CE644F"/>
    <w:rsid w:val="00CE64B0"/>
    <w:rsid w:val="00CE6C69"/>
    <w:rsid w:val="00CE6D8D"/>
    <w:rsid w:val="00CE6DA8"/>
    <w:rsid w:val="00CF02B0"/>
    <w:rsid w:val="00CF0438"/>
    <w:rsid w:val="00CF142A"/>
    <w:rsid w:val="00CF1822"/>
    <w:rsid w:val="00CF4B43"/>
    <w:rsid w:val="00CF5DE7"/>
    <w:rsid w:val="00CF6428"/>
    <w:rsid w:val="00CF6E51"/>
    <w:rsid w:val="00CF7985"/>
    <w:rsid w:val="00D02932"/>
    <w:rsid w:val="00D02EBC"/>
    <w:rsid w:val="00D0323E"/>
    <w:rsid w:val="00D0588B"/>
    <w:rsid w:val="00D059A5"/>
    <w:rsid w:val="00D06041"/>
    <w:rsid w:val="00D10484"/>
    <w:rsid w:val="00D108C9"/>
    <w:rsid w:val="00D1125C"/>
    <w:rsid w:val="00D128D1"/>
    <w:rsid w:val="00D13843"/>
    <w:rsid w:val="00D143D2"/>
    <w:rsid w:val="00D15355"/>
    <w:rsid w:val="00D15B26"/>
    <w:rsid w:val="00D15F20"/>
    <w:rsid w:val="00D20337"/>
    <w:rsid w:val="00D20DA2"/>
    <w:rsid w:val="00D2295D"/>
    <w:rsid w:val="00D23195"/>
    <w:rsid w:val="00D249AC"/>
    <w:rsid w:val="00D25866"/>
    <w:rsid w:val="00D2599F"/>
    <w:rsid w:val="00D278DF"/>
    <w:rsid w:val="00D27965"/>
    <w:rsid w:val="00D31167"/>
    <w:rsid w:val="00D32690"/>
    <w:rsid w:val="00D328E5"/>
    <w:rsid w:val="00D32BC7"/>
    <w:rsid w:val="00D33FB6"/>
    <w:rsid w:val="00D3584B"/>
    <w:rsid w:val="00D36086"/>
    <w:rsid w:val="00D377AC"/>
    <w:rsid w:val="00D40603"/>
    <w:rsid w:val="00D4079C"/>
    <w:rsid w:val="00D418F0"/>
    <w:rsid w:val="00D43689"/>
    <w:rsid w:val="00D449CF"/>
    <w:rsid w:val="00D46488"/>
    <w:rsid w:val="00D466ED"/>
    <w:rsid w:val="00D476A0"/>
    <w:rsid w:val="00D50777"/>
    <w:rsid w:val="00D516F3"/>
    <w:rsid w:val="00D51DAA"/>
    <w:rsid w:val="00D520BA"/>
    <w:rsid w:val="00D560F9"/>
    <w:rsid w:val="00D56435"/>
    <w:rsid w:val="00D5651E"/>
    <w:rsid w:val="00D5694C"/>
    <w:rsid w:val="00D57128"/>
    <w:rsid w:val="00D611C0"/>
    <w:rsid w:val="00D61427"/>
    <w:rsid w:val="00D6249B"/>
    <w:rsid w:val="00D632FE"/>
    <w:rsid w:val="00D65181"/>
    <w:rsid w:val="00D66732"/>
    <w:rsid w:val="00D71BCD"/>
    <w:rsid w:val="00D72AD7"/>
    <w:rsid w:val="00D747CD"/>
    <w:rsid w:val="00D74943"/>
    <w:rsid w:val="00D75878"/>
    <w:rsid w:val="00D758A9"/>
    <w:rsid w:val="00D8025B"/>
    <w:rsid w:val="00D803C3"/>
    <w:rsid w:val="00D804DB"/>
    <w:rsid w:val="00D80B77"/>
    <w:rsid w:val="00D81165"/>
    <w:rsid w:val="00D85024"/>
    <w:rsid w:val="00D857BC"/>
    <w:rsid w:val="00D870AE"/>
    <w:rsid w:val="00D876D2"/>
    <w:rsid w:val="00D876D8"/>
    <w:rsid w:val="00D90774"/>
    <w:rsid w:val="00D9136A"/>
    <w:rsid w:val="00D91B63"/>
    <w:rsid w:val="00D92C8C"/>
    <w:rsid w:val="00D93A19"/>
    <w:rsid w:val="00D951B6"/>
    <w:rsid w:val="00D95B0C"/>
    <w:rsid w:val="00D96114"/>
    <w:rsid w:val="00D97344"/>
    <w:rsid w:val="00D9760A"/>
    <w:rsid w:val="00D97ABD"/>
    <w:rsid w:val="00DA0352"/>
    <w:rsid w:val="00DA1129"/>
    <w:rsid w:val="00DA23F0"/>
    <w:rsid w:val="00DA2614"/>
    <w:rsid w:val="00DA609A"/>
    <w:rsid w:val="00DA7677"/>
    <w:rsid w:val="00DA7B07"/>
    <w:rsid w:val="00DA7FA9"/>
    <w:rsid w:val="00DB28E0"/>
    <w:rsid w:val="00DB4E2B"/>
    <w:rsid w:val="00DB4F7A"/>
    <w:rsid w:val="00DB54C1"/>
    <w:rsid w:val="00DB75FE"/>
    <w:rsid w:val="00DB7E65"/>
    <w:rsid w:val="00DC0061"/>
    <w:rsid w:val="00DC00C7"/>
    <w:rsid w:val="00DC0E05"/>
    <w:rsid w:val="00DC13F4"/>
    <w:rsid w:val="00DC27A8"/>
    <w:rsid w:val="00DC33DC"/>
    <w:rsid w:val="00DC42A5"/>
    <w:rsid w:val="00DC5330"/>
    <w:rsid w:val="00DC7670"/>
    <w:rsid w:val="00DC775D"/>
    <w:rsid w:val="00DC7933"/>
    <w:rsid w:val="00DC7A00"/>
    <w:rsid w:val="00DD3063"/>
    <w:rsid w:val="00DD316E"/>
    <w:rsid w:val="00DD33C5"/>
    <w:rsid w:val="00DD3656"/>
    <w:rsid w:val="00DD3E93"/>
    <w:rsid w:val="00DD4E1A"/>
    <w:rsid w:val="00DD4FCB"/>
    <w:rsid w:val="00DD5568"/>
    <w:rsid w:val="00DD6989"/>
    <w:rsid w:val="00DE1615"/>
    <w:rsid w:val="00DE1D94"/>
    <w:rsid w:val="00DE20E9"/>
    <w:rsid w:val="00DE30BE"/>
    <w:rsid w:val="00DE3D95"/>
    <w:rsid w:val="00DE4759"/>
    <w:rsid w:val="00DE4C7C"/>
    <w:rsid w:val="00DE4D64"/>
    <w:rsid w:val="00DE5146"/>
    <w:rsid w:val="00DF23B0"/>
    <w:rsid w:val="00DF270E"/>
    <w:rsid w:val="00DF307A"/>
    <w:rsid w:val="00DF3462"/>
    <w:rsid w:val="00DF4638"/>
    <w:rsid w:val="00DF54FF"/>
    <w:rsid w:val="00DF553B"/>
    <w:rsid w:val="00DF6CA7"/>
    <w:rsid w:val="00DF70EB"/>
    <w:rsid w:val="00DF7833"/>
    <w:rsid w:val="00E005ED"/>
    <w:rsid w:val="00E01F00"/>
    <w:rsid w:val="00E022A6"/>
    <w:rsid w:val="00E02886"/>
    <w:rsid w:val="00E02B15"/>
    <w:rsid w:val="00E0457B"/>
    <w:rsid w:val="00E05439"/>
    <w:rsid w:val="00E071C0"/>
    <w:rsid w:val="00E07A3F"/>
    <w:rsid w:val="00E10F59"/>
    <w:rsid w:val="00E11ED4"/>
    <w:rsid w:val="00E11FE2"/>
    <w:rsid w:val="00E12419"/>
    <w:rsid w:val="00E13111"/>
    <w:rsid w:val="00E146A8"/>
    <w:rsid w:val="00E17DAA"/>
    <w:rsid w:val="00E20943"/>
    <w:rsid w:val="00E20EC9"/>
    <w:rsid w:val="00E217A3"/>
    <w:rsid w:val="00E21CE0"/>
    <w:rsid w:val="00E24814"/>
    <w:rsid w:val="00E24C5D"/>
    <w:rsid w:val="00E25A9C"/>
    <w:rsid w:val="00E261B9"/>
    <w:rsid w:val="00E26861"/>
    <w:rsid w:val="00E312DB"/>
    <w:rsid w:val="00E31CE2"/>
    <w:rsid w:val="00E31D87"/>
    <w:rsid w:val="00E31EBC"/>
    <w:rsid w:val="00E32D59"/>
    <w:rsid w:val="00E331C5"/>
    <w:rsid w:val="00E33DD9"/>
    <w:rsid w:val="00E34386"/>
    <w:rsid w:val="00E35BA2"/>
    <w:rsid w:val="00E36BE4"/>
    <w:rsid w:val="00E375A9"/>
    <w:rsid w:val="00E4018F"/>
    <w:rsid w:val="00E406E8"/>
    <w:rsid w:val="00E40C2C"/>
    <w:rsid w:val="00E413C8"/>
    <w:rsid w:val="00E45E2F"/>
    <w:rsid w:val="00E46AAA"/>
    <w:rsid w:val="00E46C64"/>
    <w:rsid w:val="00E50EAB"/>
    <w:rsid w:val="00E53277"/>
    <w:rsid w:val="00E53F99"/>
    <w:rsid w:val="00E546A4"/>
    <w:rsid w:val="00E55AF0"/>
    <w:rsid w:val="00E56259"/>
    <w:rsid w:val="00E56349"/>
    <w:rsid w:val="00E5719C"/>
    <w:rsid w:val="00E62487"/>
    <w:rsid w:val="00E62DFF"/>
    <w:rsid w:val="00E63612"/>
    <w:rsid w:val="00E646A0"/>
    <w:rsid w:val="00E65DC5"/>
    <w:rsid w:val="00E70AEE"/>
    <w:rsid w:val="00E71183"/>
    <w:rsid w:val="00E7255A"/>
    <w:rsid w:val="00E746BB"/>
    <w:rsid w:val="00E762D0"/>
    <w:rsid w:val="00E767A3"/>
    <w:rsid w:val="00E76EC1"/>
    <w:rsid w:val="00E80FBC"/>
    <w:rsid w:val="00E81290"/>
    <w:rsid w:val="00E81349"/>
    <w:rsid w:val="00E843E3"/>
    <w:rsid w:val="00E848B8"/>
    <w:rsid w:val="00E84BEE"/>
    <w:rsid w:val="00E84FF3"/>
    <w:rsid w:val="00E87087"/>
    <w:rsid w:val="00E8765E"/>
    <w:rsid w:val="00E87B93"/>
    <w:rsid w:val="00E9075C"/>
    <w:rsid w:val="00E90F2F"/>
    <w:rsid w:val="00E916F4"/>
    <w:rsid w:val="00E91CBC"/>
    <w:rsid w:val="00E92252"/>
    <w:rsid w:val="00E93CD8"/>
    <w:rsid w:val="00E944A1"/>
    <w:rsid w:val="00E970B1"/>
    <w:rsid w:val="00E975C9"/>
    <w:rsid w:val="00E9787B"/>
    <w:rsid w:val="00E97B54"/>
    <w:rsid w:val="00EA0AF6"/>
    <w:rsid w:val="00EA3214"/>
    <w:rsid w:val="00EA38F4"/>
    <w:rsid w:val="00EA3A0D"/>
    <w:rsid w:val="00EA6895"/>
    <w:rsid w:val="00EA691A"/>
    <w:rsid w:val="00EB0736"/>
    <w:rsid w:val="00EB0B3D"/>
    <w:rsid w:val="00EB0FB9"/>
    <w:rsid w:val="00EB32C1"/>
    <w:rsid w:val="00EB344B"/>
    <w:rsid w:val="00EB5AB6"/>
    <w:rsid w:val="00EB6D04"/>
    <w:rsid w:val="00EB74B3"/>
    <w:rsid w:val="00EB7C7A"/>
    <w:rsid w:val="00EC079D"/>
    <w:rsid w:val="00EC2EE8"/>
    <w:rsid w:val="00EC3020"/>
    <w:rsid w:val="00EC34BC"/>
    <w:rsid w:val="00EC450B"/>
    <w:rsid w:val="00EC4CC7"/>
    <w:rsid w:val="00EC54B4"/>
    <w:rsid w:val="00EC5B47"/>
    <w:rsid w:val="00EC61F3"/>
    <w:rsid w:val="00EC7219"/>
    <w:rsid w:val="00EC7341"/>
    <w:rsid w:val="00EC7AD7"/>
    <w:rsid w:val="00ED03E7"/>
    <w:rsid w:val="00ED19C0"/>
    <w:rsid w:val="00ED1B62"/>
    <w:rsid w:val="00ED2F0F"/>
    <w:rsid w:val="00ED40D5"/>
    <w:rsid w:val="00ED607C"/>
    <w:rsid w:val="00ED7F0F"/>
    <w:rsid w:val="00EE1941"/>
    <w:rsid w:val="00EE233B"/>
    <w:rsid w:val="00EE28B1"/>
    <w:rsid w:val="00EE2AC2"/>
    <w:rsid w:val="00EE37D7"/>
    <w:rsid w:val="00EE3F85"/>
    <w:rsid w:val="00EE6D58"/>
    <w:rsid w:val="00EE709B"/>
    <w:rsid w:val="00EF1554"/>
    <w:rsid w:val="00EF1C9B"/>
    <w:rsid w:val="00EF1E11"/>
    <w:rsid w:val="00EF1F32"/>
    <w:rsid w:val="00EF2B1E"/>
    <w:rsid w:val="00EF3A6D"/>
    <w:rsid w:val="00EF438F"/>
    <w:rsid w:val="00EF4BCA"/>
    <w:rsid w:val="00EF54D8"/>
    <w:rsid w:val="00EF57AC"/>
    <w:rsid w:val="00EF5BCF"/>
    <w:rsid w:val="00EF7A5E"/>
    <w:rsid w:val="00EF7B2A"/>
    <w:rsid w:val="00F02122"/>
    <w:rsid w:val="00F02258"/>
    <w:rsid w:val="00F02B49"/>
    <w:rsid w:val="00F0681B"/>
    <w:rsid w:val="00F06869"/>
    <w:rsid w:val="00F07E74"/>
    <w:rsid w:val="00F114AF"/>
    <w:rsid w:val="00F120E2"/>
    <w:rsid w:val="00F127DA"/>
    <w:rsid w:val="00F12CA4"/>
    <w:rsid w:val="00F13CEA"/>
    <w:rsid w:val="00F13F32"/>
    <w:rsid w:val="00F1403F"/>
    <w:rsid w:val="00F14193"/>
    <w:rsid w:val="00F155C9"/>
    <w:rsid w:val="00F17468"/>
    <w:rsid w:val="00F17485"/>
    <w:rsid w:val="00F17A6A"/>
    <w:rsid w:val="00F20AE5"/>
    <w:rsid w:val="00F20D1C"/>
    <w:rsid w:val="00F2110A"/>
    <w:rsid w:val="00F22D09"/>
    <w:rsid w:val="00F230DD"/>
    <w:rsid w:val="00F23629"/>
    <w:rsid w:val="00F25B08"/>
    <w:rsid w:val="00F27564"/>
    <w:rsid w:val="00F27751"/>
    <w:rsid w:val="00F319BF"/>
    <w:rsid w:val="00F322F0"/>
    <w:rsid w:val="00F3257F"/>
    <w:rsid w:val="00F32E57"/>
    <w:rsid w:val="00F33F98"/>
    <w:rsid w:val="00F348D7"/>
    <w:rsid w:val="00F3521B"/>
    <w:rsid w:val="00F410C6"/>
    <w:rsid w:val="00F42AEB"/>
    <w:rsid w:val="00F42FC4"/>
    <w:rsid w:val="00F441BE"/>
    <w:rsid w:val="00F455EF"/>
    <w:rsid w:val="00F45BDC"/>
    <w:rsid w:val="00F47A31"/>
    <w:rsid w:val="00F47D10"/>
    <w:rsid w:val="00F52965"/>
    <w:rsid w:val="00F53641"/>
    <w:rsid w:val="00F54354"/>
    <w:rsid w:val="00F56250"/>
    <w:rsid w:val="00F64303"/>
    <w:rsid w:val="00F64B9F"/>
    <w:rsid w:val="00F64C59"/>
    <w:rsid w:val="00F6592D"/>
    <w:rsid w:val="00F71C7C"/>
    <w:rsid w:val="00F72F58"/>
    <w:rsid w:val="00F7499E"/>
    <w:rsid w:val="00F749EB"/>
    <w:rsid w:val="00F80474"/>
    <w:rsid w:val="00F8307D"/>
    <w:rsid w:val="00F84BFF"/>
    <w:rsid w:val="00F84D57"/>
    <w:rsid w:val="00F86B82"/>
    <w:rsid w:val="00F86EF4"/>
    <w:rsid w:val="00F87CA1"/>
    <w:rsid w:val="00F9170F"/>
    <w:rsid w:val="00F922AA"/>
    <w:rsid w:val="00F9507F"/>
    <w:rsid w:val="00F9528E"/>
    <w:rsid w:val="00F97FC7"/>
    <w:rsid w:val="00FA12B7"/>
    <w:rsid w:val="00FA17B2"/>
    <w:rsid w:val="00FA18A7"/>
    <w:rsid w:val="00FA34CC"/>
    <w:rsid w:val="00FA5CF6"/>
    <w:rsid w:val="00FA686F"/>
    <w:rsid w:val="00FB1EFD"/>
    <w:rsid w:val="00FB3FB5"/>
    <w:rsid w:val="00FB4689"/>
    <w:rsid w:val="00FB5A5C"/>
    <w:rsid w:val="00FB61EF"/>
    <w:rsid w:val="00FB6FA8"/>
    <w:rsid w:val="00FC255F"/>
    <w:rsid w:val="00FC2678"/>
    <w:rsid w:val="00FC2F1B"/>
    <w:rsid w:val="00FC43AF"/>
    <w:rsid w:val="00FC501F"/>
    <w:rsid w:val="00FC6EE1"/>
    <w:rsid w:val="00FD14BA"/>
    <w:rsid w:val="00FD18B2"/>
    <w:rsid w:val="00FD3357"/>
    <w:rsid w:val="00FD3AF2"/>
    <w:rsid w:val="00FD6269"/>
    <w:rsid w:val="00FD7D0C"/>
    <w:rsid w:val="00FE0AFB"/>
    <w:rsid w:val="00FE1AC1"/>
    <w:rsid w:val="00FE2A3B"/>
    <w:rsid w:val="00FE2BB4"/>
    <w:rsid w:val="00FE2F7F"/>
    <w:rsid w:val="00FE3910"/>
    <w:rsid w:val="00FE3CC6"/>
    <w:rsid w:val="00FE49F6"/>
    <w:rsid w:val="00FE4B13"/>
    <w:rsid w:val="00FE5691"/>
    <w:rsid w:val="00FE7420"/>
    <w:rsid w:val="00FE7A1F"/>
    <w:rsid w:val="00FF0DD5"/>
    <w:rsid w:val="00FF0F9B"/>
    <w:rsid w:val="00FF2A83"/>
    <w:rsid w:val="00FF3EE2"/>
    <w:rsid w:val="00FF5DD5"/>
    <w:rsid w:val="00FF688C"/>
    <w:rsid w:val="00FF76EF"/>
    <w:rsid w:val="00FF7819"/>
    <w:rsid w:val="00FF7DB3"/>
    <w:rsid w:val="00FF7EE4"/>
    <w:rsid w:val="01FDD292"/>
    <w:rsid w:val="03343D49"/>
    <w:rsid w:val="03ABFBC1"/>
    <w:rsid w:val="03FB6761"/>
    <w:rsid w:val="04A842DD"/>
    <w:rsid w:val="05115472"/>
    <w:rsid w:val="07A5CA34"/>
    <w:rsid w:val="0879D5AE"/>
    <w:rsid w:val="08C96EF0"/>
    <w:rsid w:val="0B20F9A4"/>
    <w:rsid w:val="0CD6C8E2"/>
    <w:rsid w:val="0D1B25FC"/>
    <w:rsid w:val="0D458C1C"/>
    <w:rsid w:val="0E0CDA7D"/>
    <w:rsid w:val="0EF774F8"/>
    <w:rsid w:val="10B9CCE1"/>
    <w:rsid w:val="10F646EA"/>
    <w:rsid w:val="1174DE1E"/>
    <w:rsid w:val="118E25D2"/>
    <w:rsid w:val="14B88DC5"/>
    <w:rsid w:val="153FD142"/>
    <w:rsid w:val="16400262"/>
    <w:rsid w:val="168BB1CA"/>
    <w:rsid w:val="16DD5E9A"/>
    <w:rsid w:val="190D0892"/>
    <w:rsid w:val="1985E77A"/>
    <w:rsid w:val="1A9E3202"/>
    <w:rsid w:val="1D415E47"/>
    <w:rsid w:val="1D9EDDA9"/>
    <w:rsid w:val="1F86CAFA"/>
    <w:rsid w:val="214B9DC9"/>
    <w:rsid w:val="2302CB33"/>
    <w:rsid w:val="240ED094"/>
    <w:rsid w:val="246FF141"/>
    <w:rsid w:val="26A87E29"/>
    <w:rsid w:val="270BE237"/>
    <w:rsid w:val="289D53CC"/>
    <w:rsid w:val="292F0F01"/>
    <w:rsid w:val="298EAEB0"/>
    <w:rsid w:val="299E2144"/>
    <w:rsid w:val="2A81308F"/>
    <w:rsid w:val="2AE38681"/>
    <w:rsid w:val="2B081428"/>
    <w:rsid w:val="2B3B09B8"/>
    <w:rsid w:val="2B9EEE33"/>
    <w:rsid w:val="2BFBABBE"/>
    <w:rsid w:val="2CF1DEE6"/>
    <w:rsid w:val="2CF63441"/>
    <w:rsid w:val="2D960BA9"/>
    <w:rsid w:val="300921B9"/>
    <w:rsid w:val="3014E9D1"/>
    <w:rsid w:val="30DC9912"/>
    <w:rsid w:val="3152AA26"/>
    <w:rsid w:val="31987144"/>
    <w:rsid w:val="3207DC7F"/>
    <w:rsid w:val="320C096E"/>
    <w:rsid w:val="3345A429"/>
    <w:rsid w:val="3365DF7D"/>
    <w:rsid w:val="338AD733"/>
    <w:rsid w:val="33C629ED"/>
    <w:rsid w:val="33CD418D"/>
    <w:rsid w:val="348624F1"/>
    <w:rsid w:val="369DDED0"/>
    <w:rsid w:val="371064C4"/>
    <w:rsid w:val="39788F36"/>
    <w:rsid w:val="3BEFD102"/>
    <w:rsid w:val="3D31C50C"/>
    <w:rsid w:val="40B91A68"/>
    <w:rsid w:val="40FA4FF1"/>
    <w:rsid w:val="427DDFBE"/>
    <w:rsid w:val="42A044BE"/>
    <w:rsid w:val="42E39FD1"/>
    <w:rsid w:val="43FBFF56"/>
    <w:rsid w:val="43FFB094"/>
    <w:rsid w:val="44A4249E"/>
    <w:rsid w:val="45101BF9"/>
    <w:rsid w:val="455AA853"/>
    <w:rsid w:val="464B9401"/>
    <w:rsid w:val="4691BB2B"/>
    <w:rsid w:val="46DFF84C"/>
    <w:rsid w:val="4CC560BF"/>
    <w:rsid w:val="4D04151A"/>
    <w:rsid w:val="4D54D746"/>
    <w:rsid w:val="4E0EF0D1"/>
    <w:rsid w:val="4E412C67"/>
    <w:rsid w:val="4F4DC1C5"/>
    <w:rsid w:val="4F5AD084"/>
    <w:rsid w:val="4F5D6062"/>
    <w:rsid w:val="4FF5D099"/>
    <w:rsid w:val="5348577F"/>
    <w:rsid w:val="5441D815"/>
    <w:rsid w:val="575579AB"/>
    <w:rsid w:val="58679F10"/>
    <w:rsid w:val="59C908CE"/>
    <w:rsid w:val="5B6B783E"/>
    <w:rsid w:val="5BCA9AF6"/>
    <w:rsid w:val="5DDEE69A"/>
    <w:rsid w:val="5DF1BB0F"/>
    <w:rsid w:val="5EE16208"/>
    <w:rsid w:val="5FB826F7"/>
    <w:rsid w:val="601A1D0B"/>
    <w:rsid w:val="63232560"/>
    <w:rsid w:val="6339AB16"/>
    <w:rsid w:val="63F757F1"/>
    <w:rsid w:val="64551E2C"/>
    <w:rsid w:val="6495636B"/>
    <w:rsid w:val="679146BB"/>
    <w:rsid w:val="686C4CBA"/>
    <w:rsid w:val="69C36EF6"/>
    <w:rsid w:val="6A310B7F"/>
    <w:rsid w:val="6A5C6F67"/>
    <w:rsid w:val="6A61E10E"/>
    <w:rsid w:val="6C9DD8CB"/>
    <w:rsid w:val="6CB88AED"/>
    <w:rsid w:val="6D249D3F"/>
    <w:rsid w:val="6E9F620F"/>
    <w:rsid w:val="6F99D76B"/>
    <w:rsid w:val="703110F8"/>
    <w:rsid w:val="70DB41FD"/>
    <w:rsid w:val="70DE2D26"/>
    <w:rsid w:val="712F303C"/>
    <w:rsid w:val="72B7E760"/>
    <w:rsid w:val="73AD4C73"/>
    <w:rsid w:val="73D1BFF7"/>
    <w:rsid w:val="73DAC2B2"/>
    <w:rsid w:val="7601EEAE"/>
    <w:rsid w:val="7633D172"/>
    <w:rsid w:val="775121DD"/>
    <w:rsid w:val="77FD9B55"/>
    <w:rsid w:val="79C8B336"/>
    <w:rsid w:val="79D4427B"/>
    <w:rsid w:val="7BD595DF"/>
    <w:rsid w:val="7D2F853A"/>
    <w:rsid w:val="7E441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58319"/>
  <w15:docId w15:val="{51B8BF02-9FB0-4825-B7C9-E9A1D58D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8168A5"/>
    <w:pPr>
      <w:outlineLvl w:val="0"/>
    </w:pPr>
    <w:rPr>
      <w:rFonts w:cstheme="minorHAnsi"/>
      <w:b/>
      <w:sz w:val="36"/>
      <w:szCs w:val="32"/>
    </w:rPr>
  </w:style>
  <w:style w:type="paragraph" w:styleId="Heading2">
    <w:name w:val="heading 2"/>
    <w:basedOn w:val="Normal"/>
    <w:next w:val="Normal"/>
    <w:link w:val="Heading2Char"/>
    <w:uiPriority w:val="9"/>
    <w:unhideWhenUsed/>
    <w:qFormat/>
    <w:rsid w:val="00BA3ED5"/>
    <w:pPr>
      <w:outlineLvl w:val="1"/>
    </w:pPr>
    <w:rPr>
      <w:rFonts w:cstheme="minorHAnsi"/>
      <w:b/>
      <w:sz w:val="24"/>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1"/>
      </w:numPr>
    </w:pPr>
  </w:style>
  <w:style w:type="paragraph" w:customStyle="1" w:styleId="Bulletlist1">
    <w:name w:val="Bullet list 1"/>
    <w:basedOn w:val="Normal"/>
    <w:link w:val="Bulletlist1Char"/>
    <w:qFormat/>
    <w:rsid w:val="0004526C"/>
    <w:pPr>
      <w:numPr>
        <w:numId w:val="2"/>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8168A5"/>
    <w:pPr>
      <w:spacing w:after="240"/>
      <w:outlineLvl w:val="0"/>
    </w:pPr>
    <w:rPr>
      <w:rFonts w:ascii="Calibri" w:hAnsi="Calibri" w:cstheme="minorHAnsi"/>
      <w:b/>
      <w:color w:val="FFFFFF" w:themeColor="background1"/>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8168A5"/>
    <w:rPr>
      <w:rFonts w:ascii="Calibri" w:eastAsiaTheme="minorEastAsia" w:hAnsi="Calibri" w:cstheme="minorHAnsi"/>
      <w:b/>
      <w:color w:val="FFFFFF" w:themeColor="background1"/>
      <w:sz w:val="48"/>
      <w:szCs w:val="48"/>
      <w:lang w:eastAsia="en-AU"/>
    </w:rPr>
  </w:style>
  <w:style w:type="paragraph" w:styleId="ListParagraph">
    <w:name w:val="List Paragraph"/>
    <w:basedOn w:val="Normal"/>
    <w:uiPriority w:val="34"/>
    <w:qFormat/>
    <w:rsid w:val="00BD42C5"/>
    <w:pPr>
      <w:ind w:left="720"/>
      <w:contextualSpacing/>
    </w:pPr>
  </w:style>
  <w:style w:type="character" w:customStyle="1" w:styleId="Heading1Char">
    <w:name w:val="Heading 1 Char"/>
    <w:basedOn w:val="DefaultParagraphFont"/>
    <w:link w:val="Heading1"/>
    <w:uiPriority w:val="9"/>
    <w:rsid w:val="008168A5"/>
    <w:rPr>
      <w:rFonts w:eastAsiaTheme="minorEastAsia" w:cstheme="minorHAnsi"/>
      <w:b/>
      <w:sz w:val="36"/>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BA3ED5"/>
    <w:rPr>
      <w:rFonts w:eastAsiaTheme="minorEastAsia" w:cstheme="minorHAnsi"/>
      <w:b/>
      <w:sz w:val="24"/>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753797"/>
    <w:pPr>
      <w:pBdr>
        <w:top w:val="single" w:sz="36" w:space="10" w:color="43C7F4" w:themeColor="accent1"/>
        <w:bottom w:val="single" w:sz="36" w:space="10" w:color="43C7F4" w:themeColor="accent1"/>
      </w:pBdr>
      <w:spacing w:before="360" w:after="36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qFormat/>
    <w:rsid w:val="00877710"/>
    <w:pPr>
      <w:tabs>
        <w:tab w:val="right" w:pos="9026"/>
      </w:tabs>
    </w:pPr>
    <w:rPr>
      <w:rFonts w:ascii="Gotham Black" w:hAnsi="Gotham Black"/>
      <w:color w:val="43C7F4" w:themeColor="accent1"/>
      <w:sz w:val="36"/>
      <w:szCs w:val="36"/>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Date">
    <w:name w:val="Doc Date"/>
    <w:basedOn w:val="Normal"/>
    <w:link w:val="DocDateChar"/>
    <w:qFormat/>
    <w:rsid w:val="008168A5"/>
    <w:pPr>
      <w:tabs>
        <w:tab w:val="right" w:pos="9026"/>
      </w:tabs>
    </w:pPr>
    <w:rPr>
      <w:b/>
      <w:bCs/>
      <w:sz w:val="28"/>
    </w:rPr>
  </w:style>
  <w:style w:type="character" w:customStyle="1" w:styleId="DocLabelChar">
    <w:name w:val="Doc Label Char"/>
    <w:basedOn w:val="DefaultParagraphFont"/>
    <w:link w:val="DocLabel"/>
    <w:rsid w:val="00877710"/>
    <w:rPr>
      <w:rFonts w:ascii="Gotham Black" w:eastAsiaTheme="minorEastAsia" w:hAnsi="Gotham Black"/>
      <w:color w:val="43C7F4" w:themeColor="accent1"/>
      <w:sz w:val="36"/>
      <w:szCs w:val="36"/>
      <w:lang w:eastAsia="en-AU"/>
    </w:rPr>
  </w:style>
  <w:style w:type="paragraph" w:customStyle="1" w:styleId="Letterhead1">
    <w:name w:val="Letterhead 1"/>
    <w:basedOn w:val="Normal"/>
    <w:link w:val="Letterhead1Char"/>
    <w:qFormat/>
    <w:rsid w:val="002E4FFE"/>
    <w:pPr>
      <w:tabs>
        <w:tab w:val="left" w:pos="3855"/>
        <w:tab w:val="center" w:pos="4513"/>
        <w:tab w:val="right" w:pos="9026"/>
      </w:tabs>
      <w:spacing w:after="0"/>
      <w:jc w:val="right"/>
    </w:pPr>
    <w:rPr>
      <w:rFonts w:ascii="Gotham" w:hAnsi="Gotham"/>
      <w:b/>
      <w:bCs/>
      <w:spacing w:val="8"/>
      <w:sz w:val="20"/>
      <w:szCs w:val="20"/>
    </w:rPr>
  </w:style>
  <w:style w:type="character" w:customStyle="1" w:styleId="DocDateChar">
    <w:name w:val="Doc Date Char"/>
    <w:basedOn w:val="DefaultParagraphFont"/>
    <w:link w:val="DocDate"/>
    <w:rsid w:val="008168A5"/>
    <w:rPr>
      <w:rFonts w:eastAsiaTheme="minorEastAsia"/>
      <w:b/>
      <w:bCs/>
      <w:sz w:val="28"/>
      <w:lang w:eastAsia="en-AU"/>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2E4FFE"/>
    <w:rPr>
      <w:rFonts w:ascii="Gotham" w:eastAsiaTheme="minorEastAsia" w:hAnsi="Gotham"/>
      <w:b/>
      <w:bCs/>
      <w:spacing w:val="8"/>
      <w:sz w:val="20"/>
      <w:szCs w:val="20"/>
      <w:lang w:eastAsia="en-AU"/>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3"/>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CommentText">
    <w:name w:val="annotation text"/>
    <w:basedOn w:val="Normal"/>
    <w:link w:val="CommentTextChar"/>
    <w:uiPriority w:val="99"/>
    <w:unhideWhenUsed/>
    <w:rsid w:val="008E0C63"/>
    <w:pPr>
      <w:spacing w:line="240" w:lineRule="auto"/>
    </w:pPr>
    <w:rPr>
      <w:sz w:val="20"/>
      <w:szCs w:val="20"/>
    </w:rPr>
  </w:style>
  <w:style w:type="character" w:customStyle="1" w:styleId="CommentTextChar">
    <w:name w:val="Comment Text Char"/>
    <w:basedOn w:val="DefaultParagraphFont"/>
    <w:link w:val="CommentText"/>
    <w:uiPriority w:val="99"/>
    <w:rsid w:val="008E0C63"/>
    <w:rPr>
      <w:rFonts w:eastAsiaTheme="minorEastAsia"/>
      <w:sz w:val="20"/>
      <w:szCs w:val="20"/>
      <w:lang w:eastAsia="en-AU"/>
    </w:rPr>
  </w:style>
  <w:style w:type="paragraph" w:styleId="Header">
    <w:name w:val="header"/>
    <w:basedOn w:val="Normal"/>
    <w:link w:val="HeaderChar"/>
    <w:uiPriority w:val="99"/>
    <w:unhideWhenUsed/>
    <w:rsid w:val="00C83C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CC1"/>
    <w:rPr>
      <w:rFonts w:eastAsiaTheme="minorEastAsia"/>
      <w:lang w:eastAsia="en-AU"/>
    </w:rPr>
  </w:style>
  <w:style w:type="paragraph" w:styleId="Footer">
    <w:name w:val="footer"/>
    <w:basedOn w:val="Normal"/>
    <w:link w:val="FooterChar"/>
    <w:uiPriority w:val="99"/>
    <w:unhideWhenUsed/>
    <w:rsid w:val="00C83C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CC1"/>
    <w:rPr>
      <w:rFonts w:eastAsiaTheme="minorEastAsia"/>
      <w:lang w:eastAsia="en-AU"/>
    </w:rPr>
  </w:style>
  <w:style w:type="paragraph" w:customStyle="1" w:styleId="Titlepagerecs">
    <w:name w:val="Title page recs"/>
    <w:basedOn w:val="Normal"/>
    <w:next w:val="Normal"/>
    <w:qFormat/>
    <w:rsid w:val="00B0172B"/>
    <w:pPr>
      <w:shd w:val="clear" w:color="auto" w:fill="43C7F4" w:themeFill="accent1"/>
      <w:spacing w:after="0"/>
      <w:contextualSpacing/>
    </w:pPr>
  </w:style>
  <w:style w:type="paragraph" w:styleId="TOCHeading">
    <w:name w:val="TOC Heading"/>
    <w:basedOn w:val="Heading1"/>
    <w:next w:val="Normal"/>
    <w:uiPriority w:val="39"/>
    <w:unhideWhenUsed/>
    <w:qFormat/>
    <w:rsid w:val="00C42B24"/>
    <w:pPr>
      <w:keepNext/>
      <w:keepLines/>
      <w:spacing w:before="240" w:after="0" w:line="259" w:lineRule="auto"/>
      <w:outlineLvl w:val="9"/>
    </w:pPr>
    <w:rPr>
      <w:rFonts w:eastAsiaTheme="majorEastAsia" w:cstheme="majorBidi"/>
      <w:color w:val="000000" w:themeColor="text1"/>
      <w:lang w:val="en-US" w:eastAsia="en-US"/>
    </w:rPr>
  </w:style>
  <w:style w:type="paragraph" w:styleId="TOC1">
    <w:name w:val="toc 1"/>
    <w:basedOn w:val="Normal"/>
    <w:next w:val="Normal"/>
    <w:autoRedefine/>
    <w:uiPriority w:val="39"/>
    <w:unhideWhenUsed/>
    <w:rsid w:val="00FF0DD5"/>
    <w:pPr>
      <w:spacing w:after="100"/>
    </w:pPr>
  </w:style>
  <w:style w:type="character" w:styleId="Emphasis">
    <w:name w:val="Emphasis"/>
    <w:basedOn w:val="DefaultParagraphFont"/>
    <w:uiPriority w:val="20"/>
    <w:rsid w:val="008168A5"/>
    <w:rPr>
      <w:rFonts w:ascii="Calibri" w:hAnsi="Calibri"/>
      <w:i w:val="0"/>
      <w:iCs/>
      <w:sz w:val="22"/>
    </w:rPr>
  </w:style>
  <w:style w:type="paragraph" w:styleId="TOC2">
    <w:name w:val="toc 2"/>
    <w:basedOn w:val="Normal"/>
    <w:next w:val="Normal"/>
    <w:autoRedefine/>
    <w:uiPriority w:val="39"/>
    <w:unhideWhenUsed/>
    <w:rsid w:val="00047EB0"/>
    <w:pPr>
      <w:spacing w:after="100"/>
      <w:ind w:left="220"/>
    </w:pPr>
  </w:style>
  <w:style w:type="paragraph" w:styleId="TOC3">
    <w:name w:val="toc 3"/>
    <w:basedOn w:val="Normal"/>
    <w:next w:val="Normal"/>
    <w:autoRedefine/>
    <w:uiPriority w:val="39"/>
    <w:unhideWhenUsed/>
    <w:rsid w:val="00047EB0"/>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892273665">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accan.org.au/about-us/reporting/reconcilitiation-action-pla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amelia.radke@accan.org.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eliaRadke\ACCAN\ACCAN%20-%20Business\Templates\DocumentTemplate-Submission.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afa1a33-c191-48ee-b288-192490d33fec">
      <UserInfo>
        <DisplayName>Meredith Lea</DisplayName>
        <AccountId>27</AccountId>
        <AccountType/>
      </UserInfo>
      <UserInfo>
        <DisplayName>Rebekah Sarkoezy</DisplayName>
        <AccountId>16</AccountId>
        <AccountType/>
      </UserInfo>
    </SharedWithUsers>
    <TaxCatchAll xmlns="2afa1a33-c191-48ee-b288-192490d33fec" xsi:nil="true"/>
    <lcf76f155ced4ddcb4097134ff3c332f xmlns="25af2f0e-673d-4721-b64c-73e7c4e9e0c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E4A5C17F963D4A81626FBA9D0C3C6E" ma:contentTypeVersion="16" ma:contentTypeDescription="Create a new document." ma:contentTypeScope="" ma:versionID="e722bfbd5f12ce057e6ce4bd5f3226c6">
  <xsd:schema xmlns:xsd="http://www.w3.org/2001/XMLSchema" xmlns:xs="http://www.w3.org/2001/XMLSchema" xmlns:p="http://schemas.microsoft.com/office/2006/metadata/properties" xmlns:ns2="25af2f0e-673d-4721-b64c-73e7c4e9e0c5" xmlns:ns3="2afa1a33-c191-48ee-b288-192490d33fec" targetNamespace="http://schemas.microsoft.com/office/2006/metadata/properties" ma:root="true" ma:fieldsID="9b7c191dd9183a3ee30930913a24ccf0" ns2:_="" ns3:_="">
    <xsd:import namespace="25af2f0e-673d-4721-b64c-73e7c4e9e0c5"/>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f2f0e-673d-4721-b64c-73e7c4e9e0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6AB5B-4BC6-45AF-ACC9-A99FA1A8EC38}">
  <ds:schemaRefs>
    <ds:schemaRef ds:uri="http://schemas.openxmlformats.org/officeDocument/2006/bibliography"/>
  </ds:schemaRefs>
</ds:datastoreItem>
</file>

<file path=customXml/itemProps2.xml><?xml version="1.0" encoding="utf-8"?>
<ds:datastoreItem xmlns:ds="http://schemas.openxmlformats.org/officeDocument/2006/customXml" ds:itemID="{C6C21FB9-1321-4B4B-A22E-45DA56E9FF65}">
  <ds:schemaRefs>
    <ds:schemaRef ds:uri="http://schemas.microsoft.com/sharepoint/v3/contenttype/forms"/>
  </ds:schemaRefs>
</ds:datastoreItem>
</file>

<file path=customXml/itemProps3.xml><?xml version="1.0" encoding="utf-8"?>
<ds:datastoreItem xmlns:ds="http://schemas.openxmlformats.org/officeDocument/2006/customXml" ds:itemID="{122F4F94-1AF4-4521-991E-7AE5BA2A5212}">
  <ds:schemaRefs>
    <ds:schemaRef ds:uri="http://schemas.microsoft.com/office/2006/metadata/properties"/>
    <ds:schemaRef ds:uri="http://schemas.microsoft.com/office/infopath/2007/PartnerControls"/>
    <ds:schemaRef ds:uri="2afa1a33-c191-48ee-b288-192490d33fec"/>
    <ds:schemaRef ds:uri="25af2f0e-673d-4721-b64c-73e7c4e9e0c5"/>
  </ds:schemaRefs>
</ds:datastoreItem>
</file>

<file path=customXml/itemProps4.xml><?xml version="1.0" encoding="utf-8"?>
<ds:datastoreItem xmlns:ds="http://schemas.openxmlformats.org/officeDocument/2006/customXml" ds:itemID="{51DF9BB6-C9E2-448C-9F4A-6380426BF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f2f0e-673d-4721-b64c-73e7c4e9e0c5"/>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DocumentTemplate-Submission</Template>
  <TotalTime>1</TotalTime>
  <Pages>10</Pages>
  <Words>3646</Words>
  <Characters>20787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24385</CharactersWithSpaces>
  <SharedDoc>false</SharedDoc>
  <HLinks>
    <vt:vector size="72" baseType="variant">
      <vt:variant>
        <vt:i4>4784136</vt:i4>
      </vt:variant>
      <vt:variant>
        <vt:i4>66</vt:i4>
      </vt:variant>
      <vt:variant>
        <vt:i4>0</vt:i4>
      </vt:variant>
      <vt:variant>
        <vt:i4>5</vt:i4>
      </vt:variant>
      <vt:variant>
        <vt:lpwstr>https://accan.org.au/about-us/reporting/reconcilitiation-action-plan</vt:lpwstr>
      </vt:variant>
      <vt:variant>
        <vt:lpwstr/>
      </vt:variant>
      <vt:variant>
        <vt:i4>7209052</vt:i4>
      </vt:variant>
      <vt:variant>
        <vt:i4>63</vt:i4>
      </vt:variant>
      <vt:variant>
        <vt:i4>0</vt:i4>
      </vt:variant>
      <vt:variant>
        <vt:i4>5</vt:i4>
      </vt:variant>
      <vt:variant>
        <vt:lpwstr>mailto:amelia.radke@accan.org.au</vt:lpwstr>
      </vt:variant>
      <vt:variant>
        <vt:lpwstr/>
      </vt:variant>
      <vt:variant>
        <vt:i4>1572916</vt:i4>
      </vt:variant>
      <vt:variant>
        <vt:i4>56</vt:i4>
      </vt:variant>
      <vt:variant>
        <vt:i4>0</vt:i4>
      </vt:variant>
      <vt:variant>
        <vt:i4>5</vt:i4>
      </vt:variant>
      <vt:variant>
        <vt:lpwstr/>
      </vt:variant>
      <vt:variant>
        <vt:lpwstr>_Toc191979367</vt:lpwstr>
      </vt:variant>
      <vt:variant>
        <vt:i4>1572916</vt:i4>
      </vt:variant>
      <vt:variant>
        <vt:i4>50</vt:i4>
      </vt:variant>
      <vt:variant>
        <vt:i4>0</vt:i4>
      </vt:variant>
      <vt:variant>
        <vt:i4>5</vt:i4>
      </vt:variant>
      <vt:variant>
        <vt:lpwstr/>
      </vt:variant>
      <vt:variant>
        <vt:lpwstr>_Toc191979366</vt:lpwstr>
      </vt:variant>
      <vt:variant>
        <vt:i4>1572916</vt:i4>
      </vt:variant>
      <vt:variant>
        <vt:i4>44</vt:i4>
      </vt:variant>
      <vt:variant>
        <vt:i4>0</vt:i4>
      </vt:variant>
      <vt:variant>
        <vt:i4>5</vt:i4>
      </vt:variant>
      <vt:variant>
        <vt:lpwstr/>
      </vt:variant>
      <vt:variant>
        <vt:lpwstr>_Toc191979365</vt:lpwstr>
      </vt:variant>
      <vt:variant>
        <vt:i4>1572916</vt:i4>
      </vt:variant>
      <vt:variant>
        <vt:i4>38</vt:i4>
      </vt:variant>
      <vt:variant>
        <vt:i4>0</vt:i4>
      </vt:variant>
      <vt:variant>
        <vt:i4>5</vt:i4>
      </vt:variant>
      <vt:variant>
        <vt:lpwstr/>
      </vt:variant>
      <vt:variant>
        <vt:lpwstr>_Toc191979364</vt:lpwstr>
      </vt:variant>
      <vt:variant>
        <vt:i4>1572916</vt:i4>
      </vt:variant>
      <vt:variant>
        <vt:i4>32</vt:i4>
      </vt:variant>
      <vt:variant>
        <vt:i4>0</vt:i4>
      </vt:variant>
      <vt:variant>
        <vt:i4>5</vt:i4>
      </vt:variant>
      <vt:variant>
        <vt:lpwstr/>
      </vt:variant>
      <vt:variant>
        <vt:lpwstr>_Toc191979363</vt:lpwstr>
      </vt:variant>
      <vt:variant>
        <vt:i4>1572916</vt:i4>
      </vt:variant>
      <vt:variant>
        <vt:i4>26</vt:i4>
      </vt:variant>
      <vt:variant>
        <vt:i4>0</vt:i4>
      </vt:variant>
      <vt:variant>
        <vt:i4>5</vt:i4>
      </vt:variant>
      <vt:variant>
        <vt:lpwstr/>
      </vt:variant>
      <vt:variant>
        <vt:lpwstr>_Toc191979362</vt:lpwstr>
      </vt:variant>
      <vt:variant>
        <vt:i4>1572916</vt:i4>
      </vt:variant>
      <vt:variant>
        <vt:i4>20</vt:i4>
      </vt:variant>
      <vt:variant>
        <vt:i4>0</vt:i4>
      </vt:variant>
      <vt:variant>
        <vt:i4>5</vt:i4>
      </vt:variant>
      <vt:variant>
        <vt:lpwstr/>
      </vt:variant>
      <vt:variant>
        <vt:lpwstr>_Toc191979361</vt:lpwstr>
      </vt:variant>
      <vt:variant>
        <vt:i4>1572916</vt:i4>
      </vt:variant>
      <vt:variant>
        <vt:i4>14</vt:i4>
      </vt:variant>
      <vt:variant>
        <vt:i4>0</vt:i4>
      </vt:variant>
      <vt:variant>
        <vt:i4>5</vt:i4>
      </vt:variant>
      <vt:variant>
        <vt:lpwstr/>
      </vt:variant>
      <vt:variant>
        <vt:lpwstr>_Toc191979360</vt:lpwstr>
      </vt:variant>
      <vt:variant>
        <vt:i4>1769524</vt:i4>
      </vt:variant>
      <vt:variant>
        <vt:i4>8</vt:i4>
      </vt:variant>
      <vt:variant>
        <vt:i4>0</vt:i4>
      </vt:variant>
      <vt:variant>
        <vt:i4>5</vt:i4>
      </vt:variant>
      <vt:variant>
        <vt:lpwstr/>
      </vt:variant>
      <vt:variant>
        <vt:lpwstr>_Toc191979359</vt:lpwstr>
      </vt:variant>
      <vt:variant>
        <vt:i4>1769524</vt:i4>
      </vt:variant>
      <vt:variant>
        <vt:i4>2</vt:i4>
      </vt:variant>
      <vt:variant>
        <vt:i4>0</vt:i4>
      </vt:variant>
      <vt:variant>
        <vt:i4>5</vt:i4>
      </vt:variant>
      <vt:variant>
        <vt:lpwstr/>
      </vt:variant>
      <vt:variant>
        <vt:lpwstr>_Toc191979358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Radke</dc:creator>
  <cp:keywords/>
  <cp:lastModifiedBy>Amelia Radke</cp:lastModifiedBy>
  <cp:revision>4</cp:revision>
  <cp:lastPrinted>2025-03-09T22:53:00Z</cp:lastPrinted>
  <dcterms:created xsi:type="dcterms:W3CDTF">2025-03-09T22:52:00Z</dcterms:created>
  <dcterms:modified xsi:type="dcterms:W3CDTF">2025-03-09T22:53:00Z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16;#Rebekah Sarkoezy;#27;#Meredith Lea</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ontentTypeId">
    <vt:lpwstr>0x010100B3E4A5C17F963D4A81626FBA9D0C3C6E</vt:lpwstr>
  </property>
</Properties>
</file>