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6C670F" w14:textId="6550BD51" w:rsidR="002C0AE1" w:rsidRPr="00222CB4" w:rsidRDefault="002C0AE1" w:rsidP="0001711C">
      <w:pPr>
        <w:pStyle w:val="Letterhead1"/>
        <w:jc w:val="center"/>
        <w:rPr>
          <w:rFonts w:ascii="Calibri" w:hAnsi="Calibri" w:cs="Calibri"/>
        </w:rPr>
      </w:pPr>
      <w:bookmarkStart w:id="0" w:name="_Hlk95835868"/>
    </w:p>
    <w:p w14:paraId="1F7AD08C" w14:textId="1D755E7A" w:rsidR="00F120E2" w:rsidRPr="00222CB4" w:rsidRDefault="00F120E2" w:rsidP="00802B08">
      <w:pPr>
        <w:tabs>
          <w:tab w:val="left" w:pos="5070"/>
        </w:tabs>
        <w:rPr>
          <w:rFonts w:ascii="Calibri" w:hAnsi="Calibri" w:cs="Calibri"/>
          <w:b/>
          <w:bCs/>
          <w:lang w:val="en-US"/>
        </w:rPr>
      </w:pPr>
    </w:p>
    <w:p w14:paraId="09AE54D7" w14:textId="08D840D0" w:rsidR="00F120E2" w:rsidRPr="00222CB4" w:rsidRDefault="00F120E2" w:rsidP="002C0AE1">
      <w:pPr>
        <w:tabs>
          <w:tab w:val="left" w:pos="3855"/>
        </w:tabs>
        <w:rPr>
          <w:rFonts w:ascii="Calibri" w:hAnsi="Calibri" w:cs="Calibri"/>
          <w:b/>
          <w:bCs/>
          <w:lang w:val="en-US"/>
        </w:rPr>
      </w:pPr>
    </w:p>
    <w:p w14:paraId="0AF3DD6C" w14:textId="77777777" w:rsidR="00CA7B98" w:rsidRPr="00222CB4" w:rsidRDefault="00CA7B98" w:rsidP="002C0AE1">
      <w:pPr>
        <w:tabs>
          <w:tab w:val="left" w:pos="3855"/>
        </w:tabs>
        <w:rPr>
          <w:rFonts w:ascii="Calibri" w:hAnsi="Calibri" w:cs="Calibri"/>
          <w:b/>
          <w:bCs/>
          <w:lang w:val="en-US"/>
        </w:rPr>
      </w:pPr>
    </w:p>
    <w:p w14:paraId="54C341D4" w14:textId="77777777" w:rsidR="009E1508" w:rsidRPr="00222CB4" w:rsidRDefault="009E1508" w:rsidP="002C0AE1">
      <w:pPr>
        <w:tabs>
          <w:tab w:val="left" w:pos="3855"/>
        </w:tabs>
        <w:rPr>
          <w:rFonts w:ascii="Calibri" w:hAnsi="Calibri" w:cs="Calibri"/>
          <w:b/>
          <w:bCs/>
          <w:lang w:val="en-US"/>
        </w:rPr>
      </w:pPr>
    </w:p>
    <w:p w14:paraId="50C56854" w14:textId="77777777" w:rsidR="009E1508" w:rsidRPr="00222CB4" w:rsidRDefault="009E1508" w:rsidP="002C0AE1">
      <w:pPr>
        <w:tabs>
          <w:tab w:val="left" w:pos="3855"/>
        </w:tabs>
        <w:rPr>
          <w:rFonts w:ascii="Calibri" w:hAnsi="Calibri" w:cs="Calibri"/>
          <w:b/>
          <w:bCs/>
          <w:lang w:val="en-US"/>
        </w:rPr>
      </w:pPr>
    </w:p>
    <w:bookmarkEnd w:id="0"/>
    <w:p w14:paraId="6B8269E9" w14:textId="77777777" w:rsidR="00CA7B98" w:rsidRDefault="00CA7B98" w:rsidP="79B1E982">
      <w:pPr>
        <w:tabs>
          <w:tab w:val="right" w:pos="9026"/>
        </w:tabs>
        <w:spacing w:before="120"/>
        <w:rPr>
          <w:b/>
          <w:bCs/>
          <w:color w:val="FFFFFF" w:themeColor="background1"/>
          <w:sz w:val="36"/>
          <w:szCs w:val="36"/>
        </w:rPr>
      </w:pPr>
    </w:p>
    <w:p w14:paraId="26B1B956" w14:textId="7A0A4698" w:rsidR="00CA7B98" w:rsidRDefault="00DD683A" w:rsidP="00956137">
      <w:pPr>
        <w:tabs>
          <w:tab w:val="right" w:pos="9026"/>
        </w:tabs>
        <w:spacing w:before="120"/>
        <w:rPr>
          <w:rFonts w:ascii="Gotham" w:hAnsi="Gotham"/>
          <w:b/>
          <w:bCs/>
          <w:lang w:val="en-US"/>
        </w:rPr>
        <w:sectPr w:rsidR="00CA7B98" w:rsidSect="00CA7B98">
          <w:headerReference w:type="even" r:id="rId11"/>
          <w:headerReference w:type="default" r:id="rId12"/>
          <w:footerReference w:type="default" r:id="rId13"/>
          <w:footerReference w:type="first" r:id="rId14"/>
          <w:type w:val="continuous"/>
          <w:pgSz w:w="11906" w:h="16838"/>
          <w:pgMar w:top="1418" w:right="1440" w:bottom="709" w:left="1440" w:header="454" w:footer="227" w:gutter="0"/>
          <w:cols w:space="708"/>
          <w:docGrid w:linePitch="360"/>
        </w:sectPr>
      </w:pPr>
      <w:r w:rsidRPr="6D9FB922">
        <w:rPr>
          <w:b/>
          <w:bCs/>
          <w:color w:val="FFFFFF" w:themeColor="background1"/>
          <w:sz w:val="36"/>
          <w:szCs w:val="36"/>
        </w:rPr>
        <w:t>Proposal Paper: A New Digital Competition Regime</w:t>
      </w:r>
    </w:p>
    <w:p w14:paraId="7172375D" w14:textId="3B2DC42C" w:rsidR="006D0220" w:rsidRDefault="006D0220" w:rsidP="6D9FB922">
      <w:pPr>
        <w:tabs>
          <w:tab w:val="right" w:pos="9026"/>
        </w:tabs>
        <w:spacing w:before="120"/>
        <w:rPr>
          <w:b/>
          <w:bCs/>
          <w:color w:val="FFFFFF" w:themeColor="background1"/>
          <w:sz w:val="36"/>
          <w:szCs w:val="36"/>
        </w:rPr>
      </w:pPr>
    </w:p>
    <w:p w14:paraId="61D10EA1" w14:textId="3B772901" w:rsidR="006D0220" w:rsidRPr="00740C0A" w:rsidRDefault="006C7779" w:rsidP="00740C0A">
      <w:pPr>
        <w:tabs>
          <w:tab w:val="right" w:pos="9026"/>
        </w:tabs>
        <w:spacing w:before="120"/>
      </w:pPr>
      <w:r>
        <w:rPr>
          <w:b/>
          <w:bCs/>
          <w:sz w:val="28"/>
          <w:szCs w:val="28"/>
        </w:rPr>
        <w:t>2</w:t>
      </w:r>
      <w:r w:rsidR="00A62771">
        <w:rPr>
          <w:b/>
          <w:bCs/>
          <w:sz w:val="28"/>
          <w:szCs w:val="28"/>
        </w:rPr>
        <w:t>1</w:t>
      </w:r>
      <w:r w:rsidR="00635FE6">
        <w:rPr>
          <w:b/>
          <w:bCs/>
          <w:sz w:val="28"/>
          <w:szCs w:val="28"/>
        </w:rPr>
        <w:t xml:space="preserve"> </w:t>
      </w:r>
      <w:r w:rsidR="006B3687">
        <w:rPr>
          <w:b/>
          <w:bCs/>
          <w:sz w:val="28"/>
          <w:szCs w:val="28"/>
        </w:rPr>
        <w:t>February</w:t>
      </w:r>
      <w:r w:rsidR="004E79CE" w:rsidRPr="6D9FB922">
        <w:rPr>
          <w:b/>
          <w:bCs/>
          <w:sz w:val="28"/>
          <w:szCs w:val="28"/>
        </w:rPr>
        <w:t xml:space="preserve"> 2024</w:t>
      </w:r>
    </w:p>
    <w:p w14:paraId="45E4A0E8" w14:textId="38EE352F" w:rsidR="00750B85" w:rsidRDefault="0DBB67B9" w:rsidP="00E3365D">
      <w:r w:rsidRPr="6D9FB922">
        <w:rPr>
          <w:b/>
          <w:bCs/>
          <w:sz w:val="36"/>
          <w:szCs w:val="36"/>
        </w:rPr>
        <w:t>Key r</w:t>
      </w:r>
      <w:r w:rsidR="00813AC5" w:rsidRPr="6D9FB922">
        <w:rPr>
          <w:b/>
          <w:bCs/>
          <w:sz w:val="36"/>
          <w:szCs w:val="36"/>
        </w:rPr>
        <w:t>ecommendations</w:t>
      </w:r>
    </w:p>
    <w:tbl>
      <w:tblPr>
        <w:tblStyle w:val="TableGrid"/>
        <w:tblW w:w="0" w:type="auto"/>
        <w:tblBorders>
          <w:top w:val="single" w:sz="36" w:space="0" w:color="B3E8FA" w:themeColor="accent1" w:themeTint="66"/>
          <w:left w:val="none" w:sz="0" w:space="0" w:color="auto"/>
          <w:right w:val="none" w:sz="0" w:space="0" w:color="auto"/>
          <w:insideH w:val="single" w:sz="36" w:space="0" w:color="B3E8FA" w:themeColor="accent1" w:themeTint="66"/>
          <w:insideV w:val="single" w:sz="36" w:space="0" w:color="B3E8FA" w:themeColor="accent1" w:themeTint="66"/>
        </w:tblBorders>
        <w:tblLook w:val="04A0" w:firstRow="1" w:lastRow="0" w:firstColumn="1" w:lastColumn="0" w:noHBand="0" w:noVBand="1"/>
      </w:tblPr>
      <w:tblGrid>
        <w:gridCol w:w="8865"/>
      </w:tblGrid>
      <w:tr w:rsidR="009F387E" w:rsidRPr="005126A1" w14:paraId="2DBCE559" w14:textId="77777777" w:rsidTr="022BD775">
        <w:trPr>
          <w:trHeight w:val="526"/>
        </w:trPr>
        <w:tc>
          <w:tcPr>
            <w:tcW w:w="8865" w:type="dxa"/>
            <w:tcBorders>
              <w:bottom w:val="single" w:sz="48" w:space="0" w:color="FFFFFF" w:themeColor="background1"/>
            </w:tcBorders>
            <w:shd w:val="clear" w:color="auto" w:fill="B3E8FA" w:themeFill="accent1" w:themeFillTint="66"/>
          </w:tcPr>
          <w:p w14:paraId="69138AB3" w14:textId="6538CDD9" w:rsidR="009F387E" w:rsidRPr="000262E4" w:rsidRDefault="009F387E" w:rsidP="001C056B">
            <w:pPr>
              <w:pStyle w:val="Titlepagerecs"/>
              <w:spacing w:line="360" w:lineRule="auto"/>
              <w:ind w:left="360"/>
              <w:rPr>
                <w:b/>
                <w:bCs/>
              </w:rPr>
            </w:pPr>
            <w:r w:rsidRPr="4D88BE13">
              <w:rPr>
                <w:b/>
                <w:bCs/>
              </w:rPr>
              <w:t xml:space="preserve">This </w:t>
            </w:r>
            <w:r w:rsidR="00533BDC">
              <w:rPr>
                <w:b/>
                <w:bCs/>
              </w:rPr>
              <w:t>s</w:t>
            </w:r>
            <w:r w:rsidRPr="4D88BE13">
              <w:rPr>
                <w:b/>
                <w:bCs/>
              </w:rPr>
              <w:t>ubmission recommends</w:t>
            </w:r>
            <w:r>
              <w:rPr>
                <w:b/>
                <w:bCs/>
              </w:rPr>
              <w:t xml:space="preserve"> that</w:t>
            </w:r>
            <w:r w:rsidRPr="4D88BE13">
              <w:rPr>
                <w:b/>
                <w:bCs/>
              </w:rPr>
              <w:t>:</w:t>
            </w:r>
          </w:p>
        </w:tc>
      </w:tr>
      <w:tr w:rsidR="009F387E" w:rsidRPr="005126A1" w14:paraId="0BF2F662"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42B74586" w14:textId="72D9391A" w:rsidR="009F387E" w:rsidRPr="4D88BE13" w:rsidRDefault="009F387E" w:rsidP="00E3365D">
            <w:pPr>
              <w:pStyle w:val="Titlepagerecs"/>
              <w:numPr>
                <w:ilvl w:val="0"/>
                <w:numId w:val="33"/>
              </w:numPr>
              <w:rPr>
                <w:b/>
                <w:bCs/>
              </w:rPr>
            </w:pPr>
            <w:r>
              <w:t xml:space="preserve">The </w:t>
            </w:r>
            <w:r w:rsidR="00027499">
              <w:t>regime</w:t>
            </w:r>
            <w:r>
              <w:t xml:space="preserve"> </w:t>
            </w:r>
            <w:r w:rsidR="004013A6">
              <w:t xml:space="preserve">should </w:t>
            </w:r>
            <w:r>
              <w:t>empower</w:t>
            </w:r>
            <w:r w:rsidR="004013A6">
              <w:t xml:space="preserve"> the</w:t>
            </w:r>
            <w:r>
              <w:t xml:space="preserve"> </w:t>
            </w:r>
            <w:r w:rsidR="00FE5E77">
              <w:t>Australian Competition and Consumer Commission (ACCC)</w:t>
            </w:r>
            <w:r>
              <w:t xml:space="preserve"> to make designation decisions on its own initiative.</w:t>
            </w:r>
          </w:p>
        </w:tc>
      </w:tr>
      <w:tr w:rsidR="00BC6352" w:rsidRPr="005126A1" w14:paraId="7794682D"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28239192" w14:textId="191B4F71" w:rsidR="00BC6352" w:rsidRDefault="00EE3A73" w:rsidP="00E3365D">
            <w:pPr>
              <w:pStyle w:val="Titlepagerecs"/>
              <w:numPr>
                <w:ilvl w:val="0"/>
                <w:numId w:val="33"/>
              </w:numPr>
            </w:pPr>
            <w:r w:rsidRPr="00EE3A73">
              <w:t>A digital services consumer body be funded to provide a consumer voice to the regulator</w:t>
            </w:r>
            <w:r>
              <w:t>.</w:t>
            </w:r>
          </w:p>
        </w:tc>
      </w:tr>
      <w:tr w:rsidR="009F387E" w:rsidRPr="005126A1" w14:paraId="4DF0E6A3"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02E2B2C5" w14:textId="49394030" w:rsidR="009F387E" w:rsidRPr="00E0315F" w:rsidRDefault="009F387E" w:rsidP="00E3365D">
            <w:pPr>
              <w:pStyle w:val="ListParagraph"/>
              <w:numPr>
                <w:ilvl w:val="0"/>
                <w:numId w:val="33"/>
              </w:numPr>
              <w:spacing w:after="200"/>
            </w:pPr>
            <w:r w:rsidRPr="000262E4">
              <w:t xml:space="preserve">The </w:t>
            </w:r>
            <w:r w:rsidRPr="009F387E">
              <w:t>costs of the regime be recovered through the introduction of a new levy</w:t>
            </w:r>
            <w:r w:rsidR="003F7911">
              <w:t xml:space="preserve"> on digital platforms</w:t>
            </w:r>
            <w:r>
              <w:t>.</w:t>
            </w:r>
          </w:p>
        </w:tc>
      </w:tr>
      <w:tr w:rsidR="0030524F" w:rsidRPr="005126A1" w14:paraId="5AD0C32D"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67FFC90C" w14:textId="3104F9EB" w:rsidR="0030524F" w:rsidRPr="000262E4" w:rsidRDefault="00AA77F4" w:rsidP="009F387E">
            <w:pPr>
              <w:pStyle w:val="ListParagraph"/>
              <w:numPr>
                <w:ilvl w:val="0"/>
                <w:numId w:val="33"/>
              </w:numPr>
            </w:pPr>
            <w:r>
              <w:t>The regime</w:t>
            </w:r>
            <w:r w:rsidR="00DD73D7">
              <w:t xml:space="preserve"> should</w:t>
            </w:r>
            <w:r>
              <w:t xml:space="preserve"> require </w:t>
            </w:r>
            <w:r w:rsidR="00BD633C">
              <w:t>a</w:t>
            </w:r>
            <w:r w:rsidR="0030524F" w:rsidRPr="0030524F">
              <w:t xml:space="preserve"> high burden of proof </w:t>
            </w:r>
            <w:r w:rsidR="00A85BA1">
              <w:t>from</w:t>
            </w:r>
            <w:r w:rsidR="0030524F" w:rsidRPr="0030524F">
              <w:t xml:space="preserve"> platforms </w:t>
            </w:r>
            <w:r w:rsidR="00331C3A">
              <w:t>who</w:t>
            </w:r>
            <w:r w:rsidR="0030524F" w:rsidRPr="0030524F">
              <w:t xml:space="preserve"> appl</w:t>
            </w:r>
            <w:r w:rsidR="00331C3A">
              <w:t>y</w:t>
            </w:r>
            <w:r w:rsidR="0030524F" w:rsidRPr="0030524F">
              <w:t xml:space="preserve"> for exemptions</w:t>
            </w:r>
            <w:r w:rsidR="00DD73D7">
              <w:t xml:space="preserve"> to designation</w:t>
            </w:r>
            <w:r w:rsidR="00331C3A">
              <w:t>.</w:t>
            </w:r>
          </w:p>
        </w:tc>
      </w:tr>
      <w:tr w:rsidR="009F387E" w:rsidRPr="005126A1" w14:paraId="28FEE144"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2DCCE877" w14:textId="732EED36" w:rsidR="009F387E" w:rsidRPr="000262E4" w:rsidRDefault="00420F94" w:rsidP="00E3365D">
            <w:pPr>
              <w:pStyle w:val="ListParagraph"/>
              <w:numPr>
                <w:ilvl w:val="0"/>
                <w:numId w:val="33"/>
              </w:numPr>
            </w:pPr>
            <w:r>
              <w:t>Subject to ministerial approval, t</w:t>
            </w:r>
            <w:r w:rsidR="009F387E" w:rsidRPr="00D633EE">
              <w:t xml:space="preserve">he </w:t>
            </w:r>
            <w:r w:rsidR="009F387E" w:rsidRPr="009F387E">
              <w:t xml:space="preserve">regime should give the </w:t>
            </w:r>
            <w:r w:rsidR="00EC6CF6">
              <w:t xml:space="preserve">ACCC </w:t>
            </w:r>
            <w:r w:rsidR="009F387E" w:rsidRPr="009F387E">
              <w:t xml:space="preserve">the flexibility to alter the list of services and anti-competitive behaviours </w:t>
            </w:r>
            <w:r w:rsidR="00965A49">
              <w:t xml:space="preserve">to </w:t>
            </w:r>
            <w:r w:rsidR="009F387E" w:rsidRPr="009F387E">
              <w:t>adapt to emerging technolo</w:t>
            </w:r>
            <w:r w:rsidR="00965A49">
              <w:t>gy</w:t>
            </w:r>
            <w:r w:rsidR="009F387E" w:rsidRPr="009F387E">
              <w:t xml:space="preserve"> and industry changes</w:t>
            </w:r>
            <w:r w:rsidR="009F387E" w:rsidRPr="00D633EE">
              <w:t xml:space="preserve">. </w:t>
            </w:r>
          </w:p>
        </w:tc>
      </w:tr>
      <w:tr w:rsidR="006E3C35" w:rsidRPr="005126A1" w14:paraId="37739812"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21543B4C" w14:textId="2FB37AB8" w:rsidR="006E3C35" w:rsidRPr="00D633EE" w:rsidRDefault="6D9C6D3B" w:rsidP="00E3365D">
            <w:pPr>
              <w:pStyle w:val="ListParagraph"/>
              <w:numPr>
                <w:ilvl w:val="0"/>
                <w:numId w:val="33"/>
              </w:numPr>
            </w:pPr>
            <w:r w:rsidRPr="022BD775">
              <w:t>The regime should imp</w:t>
            </w:r>
            <w:r w:rsidR="44EAE3B6" w:rsidRPr="022BD775">
              <w:t>lement a</w:t>
            </w:r>
            <w:r w:rsidR="7F3F499A" w:rsidRPr="022BD775">
              <w:t xml:space="preserve">nti-avoidance measures to ensure accurate and </w:t>
            </w:r>
            <w:r w:rsidR="233F662E" w:rsidRPr="022BD775">
              <w:t xml:space="preserve">transparent </w:t>
            </w:r>
            <w:r w:rsidR="7F3F499A" w:rsidRPr="022BD775">
              <w:t>reporting from platforms.</w:t>
            </w:r>
          </w:p>
        </w:tc>
      </w:tr>
      <w:tr w:rsidR="009F387E" w:rsidRPr="005126A1" w14:paraId="18D075D4"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5514C4D8" w14:textId="2AB175E1" w:rsidR="009F387E" w:rsidRPr="00D633EE" w:rsidRDefault="5F1C7297" w:rsidP="00E3365D">
            <w:pPr>
              <w:pStyle w:val="ListParagraph"/>
              <w:numPr>
                <w:ilvl w:val="0"/>
                <w:numId w:val="33"/>
              </w:numPr>
            </w:pPr>
            <w:r w:rsidRPr="022BD775">
              <w:t>Fees</w:t>
            </w:r>
            <w:r w:rsidR="02D3664E" w:rsidRPr="022BD775">
              <w:t xml:space="preserve"> </w:t>
            </w:r>
            <w:r w:rsidRPr="022BD775">
              <w:t xml:space="preserve">and penalties </w:t>
            </w:r>
            <w:r w:rsidR="3B344CC0" w:rsidRPr="022BD775">
              <w:t>in the regime should</w:t>
            </w:r>
            <w:r w:rsidRPr="022BD775">
              <w:t xml:space="preserve"> be proportional </w:t>
            </w:r>
            <w:r w:rsidR="2A77608B" w:rsidRPr="022BD775">
              <w:t xml:space="preserve">to </w:t>
            </w:r>
            <w:r w:rsidR="7A49EBCD" w:rsidRPr="022BD775">
              <w:t>designated services</w:t>
            </w:r>
            <w:r w:rsidR="1CD67466" w:rsidRPr="022BD775">
              <w:t xml:space="preserve"> global turnover</w:t>
            </w:r>
            <w:r w:rsidRPr="022BD775">
              <w:t xml:space="preserve"> to effectively address obligation violations.</w:t>
            </w:r>
          </w:p>
        </w:tc>
      </w:tr>
      <w:tr w:rsidR="00AA02D4" w:rsidRPr="005126A1" w14:paraId="7C7ADF62"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776F1B65" w14:textId="37970A7D" w:rsidR="00AA02D4" w:rsidRDefault="00AA02D4" w:rsidP="00E3365D">
            <w:pPr>
              <w:pStyle w:val="ListParagraph"/>
              <w:numPr>
                <w:ilvl w:val="0"/>
                <w:numId w:val="33"/>
              </w:numPr>
            </w:pPr>
            <w:r w:rsidRPr="00AA02D4">
              <w:t xml:space="preserve">Investigation records </w:t>
            </w:r>
            <w:r w:rsidR="00032A75">
              <w:t xml:space="preserve">made by the </w:t>
            </w:r>
            <w:r w:rsidR="00EC6CF6">
              <w:t xml:space="preserve">ACCC </w:t>
            </w:r>
            <w:r w:rsidR="00667EBB">
              <w:t>should be</w:t>
            </w:r>
            <w:r w:rsidR="00667EBB" w:rsidDel="00006BC8">
              <w:t xml:space="preserve"> </w:t>
            </w:r>
            <w:r w:rsidR="00006BC8">
              <w:t xml:space="preserve">published </w:t>
            </w:r>
            <w:r w:rsidR="003D53A4">
              <w:t xml:space="preserve">to ensure </w:t>
            </w:r>
            <w:r w:rsidR="00BD471A">
              <w:t>informed public debate</w:t>
            </w:r>
            <w:r w:rsidRPr="00AA02D4">
              <w:t>.</w:t>
            </w:r>
          </w:p>
        </w:tc>
      </w:tr>
      <w:tr w:rsidR="00AA02D4" w:rsidRPr="005126A1" w14:paraId="107F5DE1" w14:textId="77777777" w:rsidTr="022BD775">
        <w:trPr>
          <w:trHeight w:val="510"/>
        </w:trPr>
        <w:tc>
          <w:tcPr>
            <w:tcW w:w="8865" w:type="dxa"/>
            <w:tcBorders>
              <w:top w:val="single" w:sz="48" w:space="0" w:color="FFFFFF" w:themeColor="background1"/>
              <w:bottom w:val="single" w:sz="48" w:space="0" w:color="FFFFFF" w:themeColor="background1"/>
            </w:tcBorders>
            <w:shd w:val="clear" w:color="auto" w:fill="B3E8FA" w:themeFill="accent1" w:themeFillTint="66"/>
            <w:vAlign w:val="bottom"/>
          </w:tcPr>
          <w:p w14:paraId="48AC2E77" w14:textId="6B87777E" w:rsidR="00AA02D4" w:rsidRDefault="00AA02D4" w:rsidP="009F387E">
            <w:pPr>
              <w:pStyle w:val="ListParagraph"/>
              <w:numPr>
                <w:ilvl w:val="0"/>
                <w:numId w:val="33"/>
              </w:numPr>
              <w:spacing w:line="360" w:lineRule="auto"/>
            </w:pPr>
            <w:r w:rsidRPr="00AA02D4">
              <w:t>Designated platforms be subject to mandatory record-keeping requirements</w:t>
            </w:r>
            <w:r>
              <w:t>.</w:t>
            </w:r>
          </w:p>
        </w:tc>
      </w:tr>
    </w:tbl>
    <w:p w14:paraId="12305C2B" w14:textId="77777777" w:rsidR="00D876FF" w:rsidRDefault="00D876FF" w:rsidP="00E123DD">
      <w:pPr>
        <w:spacing w:before="240"/>
        <w:rPr>
          <w:b/>
          <w:bCs/>
          <w:sz w:val="36"/>
          <w:szCs w:val="36"/>
        </w:rPr>
      </w:pPr>
    </w:p>
    <w:p w14:paraId="56D353B8" w14:textId="6523318A" w:rsidR="00F02122" w:rsidRPr="009555C0" w:rsidRDefault="00F02122" w:rsidP="00E123DD">
      <w:pPr>
        <w:spacing w:before="240"/>
        <w:rPr>
          <w:b/>
          <w:bCs/>
          <w:sz w:val="36"/>
          <w:szCs w:val="36"/>
        </w:rPr>
      </w:pPr>
      <w:r w:rsidRPr="6D9FB922">
        <w:rPr>
          <w:b/>
          <w:bCs/>
          <w:sz w:val="36"/>
          <w:szCs w:val="36"/>
        </w:rPr>
        <w:lastRenderedPageBreak/>
        <w:t>About this submission</w:t>
      </w:r>
    </w:p>
    <w:p w14:paraId="3D353B25" w14:textId="05F939CC" w:rsidR="007269AA" w:rsidRDefault="5820A847" w:rsidP="007269AA">
      <w:r w:rsidRPr="022BD775">
        <w:rPr>
          <w:rFonts w:ascii="Calibri" w:eastAsia="Calibri" w:hAnsi="Calibri" w:cs="Calibri"/>
          <w:color w:val="000000" w:themeColor="text1"/>
        </w:rPr>
        <w:t>The Australian Communications Consumer Action Network (</w:t>
      </w:r>
      <w:r w:rsidRPr="022BD775">
        <w:rPr>
          <w:rFonts w:ascii="Calibri" w:eastAsia="Calibri" w:hAnsi="Calibri" w:cs="Calibri"/>
          <w:b/>
          <w:bCs/>
          <w:color w:val="000000" w:themeColor="text1"/>
        </w:rPr>
        <w:t>ACCAN</w:t>
      </w:r>
      <w:r w:rsidRPr="022BD775">
        <w:rPr>
          <w:rFonts w:ascii="Calibri" w:eastAsia="Calibri" w:hAnsi="Calibri" w:cs="Calibri"/>
          <w:color w:val="000000" w:themeColor="text1"/>
        </w:rPr>
        <w:t xml:space="preserve">) is pleased to provide this submission to the Treasury on the proposed new digital competition </w:t>
      </w:r>
      <w:r w:rsidR="100E9B0F" w:rsidRPr="022BD775">
        <w:rPr>
          <w:rFonts w:ascii="Calibri" w:eastAsia="Calibri" w:hAnsi="Calibri" w:cs="Calibri"/>
          <w:color w:val="000000" w:themeColor="text1"/>
        </w:rPr>
        <w:t>regime</w:t>
      </w:r>
      <w:r w:rsidR="35B0A2DC" w:rsidRPr="022BD775">
        <w:rPr>
          <w:rFonts w:ascii="Calibri" w:eastAsia="Calibri" w:hAnsi="Calibri" w:cs="Calibri"/>
          <w:color w:val="000000" w:themeColor="text1"/>
        </w:rPr>
        <w:t xml:space="preserve"> </w:t>
      </w:r>
      <w:r w:rsidR="72C9D97D" w:rsidRPr="022BD775">
        <w:rPr>
          <w:rFonts w:ascii="Calibri" w:eastAsia="Calibri" w:hAnsi="Calibri" w:cs="Calibri"/>
          <w:color w:val="000000" w:themeColor="text1"/>
        </w:rPr>
        <w:t xml:space="preserve">in </w:t>
      </w:r>
      <w:r w:rsidR="6D4520B4" w:rsidRPr="022BD775">
        <w:rPr>
          <w:rFonts w:ascii="Calibri" w:eastAsia="Calibri" w:hAnsi="Calibri" w:cs="Calibri"/>
          <w:i/>
          <w:iCs/>
          <w:color w:val="000000" w:themeColor="text1"/>
        </w:rPr>
        <w:t>A new digital competition regime:</w:t>
      </w:r>
      <w:r w:rsidR="35B0A2DC" w:rsidRPr="022BD775">
        <w:rPr>
          <w:rFonts w:ascii="Calibri" w:eastAsia="Calibri" w:hAnsi="Calibri" w:cs="Calibri"/>
          <w:i/>
          <w:iCs/>
          <w:color w:val="000000" w:themeColor="text1"/>
        </w:rPr>
        <w:t xml:space="preserve"> Proposal </w:t>
      </w:r>
      <w:r w:rsidR="6D4520B4" w:rsidRPr="022BD775">
        <w:rPr>
          <w:rFonts w:ascii="Calibri" w:eastAsia="Calibri" w:hAnsi="Calibri" w:cs="Calibri"/>
          <w:i/>
          <w:iCs/>
          <w:color w:val="000000" w:themeColor="text1"/>
        </w:rPr>
        <w:t>paper</w:t>
      </w:r>
      <w:r w:rsidR="3276ED8F" w:rsidRPr="022BD775">
        <w:rPr>
          <w:rFonts w:ascii="Calibri" w:eastAsia="Calibri" w:hAnsi="Calibri" w:cs="Calibri"/>
          <w:color w:val="000000" w:themeColor="text1"/>
        </w:rPr>
        <w:t xml:space="preserve"> </w:t>
      </w:r>
      <w:r w:rsidR="35B0A2DC" w:rsidRPr="022BD775">
        <w:t>(</w:t>
      </w:r>
      <w:r w:rsidR="35B0A2DC" w:rsidRPr="022BD775">
        <w:rPr>
          <w:b/>
          <w:bCs/>
        </w:rPr>
        <w:t xml:space="preserve">the Proposal </w:t>
      </w:r>
      <w:r w:rsidR="13E7D776" w:rsidRPr="022BD775">
        <w:rPr>
          <w:b/>
          <w:bCs/>
        </w:rPr>
        <w:t>P</w:t>
      </w:r>
      <w:r w:rsidR="35B0A2DC" w:rsidRPr="022BD775">
        <w:rPr>
          <w:b/>
          <w:bCs/>
        </w:rPr>
        <w:t>aper</w:t>
      </w:r>
      <w:r w:rsidR="35B0A2DC" w:rsidRPr="022BD775">
        <w:t>)</w:t>
      </w:r>
      <w:r w:rsidR="100E9B0F" w:rsidRPr="022BD775">
        <w:rPr>
          <w:rFonts w:ascii="Calibri" w:eastAsia="Calibri" w:hAnsi="Calibri" w:cs="Calibri"/>
          <w:color w:val="000000" w:themeColor="text1"/>
        </w:rPr>
        <w:t>.</w:t>
      </w:r>
      <w:r w:rsidR="50AEB5DD" w:rsidRPr="022BD775">
        <w:rPr>
          <w:rFonts w:ascii="Calibri" w:eastAsia="Calibri" w:hAnsi="Calibri" w:cs="Calibri"/>
          <w:color w:val="000000" w:themeColor="text1"/>
        </w:rPr>
        <w:t xml:space="preserve"> </w:t>
      </w:r>
      <w:r w:rsidR="4A2763B3" w:rsidRPr="022BD775">
        <w:rPr>
          <w:rFonts w:ascii="Calibri" w:eastAsia="Calibri" w:hAnsi="Calibri" w:cs="Calibri"/>
          <w:color w:val="000000" w:themeColor="text1"/>
        </w:rPr>
        <w:t>Competition is</w:t>
      </w:r>
      <w:r w:rsidR="0FEED599" w:rsidRPr="022BD775">
        <w:rPr>
          <w:rFonts w:ascii="Calibri" w:eastAsia="Calibri" w:hAnsi="Calibri" w:cs="Calibri"/>
          <w:color w:val="000000" w:themeColor="text1"/>
        </w:rPr>
        <w:t xml:space="preserve"> </w:t>
      </w:r>
      <w:r w:rsidR="4A2763B3" w:rsidRPr="022BD775">
        <w:rPr>
          <w:rFonts w:ascii="Calibri" w:eastAsia="Calibri" w:hAnsi="Calibri" w:cs="Calibri"/>
          <w:color w:val="000000" w:themeColor="text1"/>
        </w:rPr>
        <w:t>critical to promot</w:t>
      </w:r>
      <w:r w:rsidR="04AAE901" w:rsidRPr="022BD775">
        <w:rPr>
          <w:rFonts w:ascii="Calibri" w:eastAsia="Calibri" w:hAnsi="Calibri" w:cs="Calibri"/>
          <w:color w:val="000000" w:themeColor="text1"/>
        </w:rPr>
        <w:t>ing</w:t>
      </w:r>
      <w:r w:rsidR="4A2763B3" w:rsidRPr="022BD775">
        <w:rPr>
          <w:rFonts w:ascii="Calibri" w:eastAsia="Calibri" w:hAnsi="Calibri" w:cs="Calibri"/>
          <w:color w:val="000000" w:themeColor="text1"/>
        </w:rPr>
        <w:t xml:space="preserve"> consumer interest</w:t>
      </w:r>
      <w:r w:rsidR="1F829077" w:rsidRPr="022BD775">
        <w:rPr>
          <w:rFonts w:ascii="Calibri" w:eastAsia="Calibri" w:hAnsi="Calibri" w:cs="Calibri"/>
          <w:color w:val="000000" w:themeColor="text1"/>
        </w:rPr>
        <w:t>s</w:t>
      </w:r>
      <w:r w:rsidR="04AAE901" w:rsidRPr="022BD775">
        <w:rPr>
          <w:rFonts w:ascii="Calibri" w:eastAsia="Calibri" w:hAnsi="Calibri" w:cs="Calibri"/>
          <w:color w:val="000000" w:themeColor="text1"/>
        </w:rPr>
        <w:t>.</w:t>
      </w:r>
      <w:r w:rsidR="4A2763B3" w:rsidRPr="022BD775">
        <w:rPr>
          <w:rFonts w:ascii="Calibri" w:eastAsia="Calibri" w:hAnsi="Calibri" w:cs="Calibri"/>
          <w:color w:val="000000" w:themeColor="text1"/>
        </w:rPr>
        <w:t xml:space="preserve"> </w:t>
      </w:r>
      <w:r w:rsidR="1FE601E0" w:rsidRPr="022BD775">
        <w:rPr>
          <w:rFonts w:ascii="Calibri" w:eastAsia="Calibri" w:hAnsi="Calibri" w:cs="Calibri"/>
          <w:color w:val="000000" w:themeColor="text1"/>
        </w:rPr>
        <w:t>From</w:t>
      </w:r>
      <w:r w:rsidR="0180B1CD" w:rsidRPr="022BD775">
        <w:rPr>
          <w:rFonts w:ascii="Calibri" w:eastAsia="Calibri" w:hAnsi="Calibri" w:cs="Calibri"/>
          <w:color w:val="000000" w:themeColor="text1"/>
        </w:rPr>
        <w:t xml:space="preserve"> wor</w:t>
      </w:r>
      <w:r w:rsidR="45A0D91D" w:rsidRPr="022BD775">
        <w:rPr>
          <w:rFonts w:ascii="Calibri" w:eastAsia="Calibri" w:hAnsi="Calibri" w:cs="Calibri"/>
          <w:color w:val="000000" w:themeColor="text1"/>
        </w:rPr>
        <w:t>k</w:t>
      </w:r>
      <w:r w:rsidR="42316396" w:rsidRPr="022BD775">
        <w:rPr>
          <w:rFonts w:ascii="Calibri" w:eastAsia="Calibri" w:hAnsi="Calibri" w:cs="Calibri"/>
          <w:color w:val="000000" w:themeColor="text1"/>
        </w:rPr>
        <w:t>, school and leisure, c</w:t>
      </w:r>
      <w:r w:rsidR="1BEE0CEA" w:rsidRPr="022BD775">
        <w:rPr>
          <w:rFonts w:ascii="Calibri" w:eastAsia="Calibri" w:hAnsi="Calibri" w:cs="Calibri"/>
          <w:color w:val="000000" w:themeColor="text1"/>
        </w:rPr>
        <w:t>onsumers</w:t>
      </w:r>
      <w:r w:rsidR="4851CBD8" w:rsidRPr="022BD775">
        <w:t xml:space="preserve"> </w:t>
      </w:r>
      <w:r w:rsidR="3E7638CD" w:rsidRPr="022BD775">
        <w:t xml:space="preserve">and small businesses </w:t>
      </w:r>
      <w:r w:rsidR="4851CBD8" w:rsidRPr="022BD775">
        <w:t xml:space="preserve">use and rely upon </w:t>
      </w:r>
      <w:r w:rsidR="1F829077" w:rsidRPr="022BD775">
        <w:t>digital</w:t>
      </w:r>
      <w:r w:rsidR="4851CBD8" w:rsidRPr="022BD775">
        <w:t xml:space="preserve"> services to participate in daily life</w:t>
      </w:r>
      <w:r w:rsidR="4DACB6A5" w:rsidRPr="022BD775">
        <w:t xml:space="preserve"> and our economy</w:t>
      </w:r>
      <w:r w:rsidR="4851CBD8" w:rsidRPr="022BD775">
        <w:t>.</w:t>
      </w:r>
    </w:p>
    <w:p w14:paraId="3E2AD21C" w14:textId="65A5011C" w:rsidR="007269AA" w:rsidRDefault="007269AA" w:rsidP="007269AA">
      <w:r>
        <w:t xml:space="preserve">ACCAN welcomes the Government’s proposed reforms which will increase effective competition across Australia’s digital landscape through the implementation of </w:t>
      </w:r>
      <w:r w:rsidR="000C051C">
        <w:t>preventative</w:t>
      </w:r>
      <w:r>
        <w:t xml:space="preserve"> rules to swiftly address anti-competitive behaviours, preventing harm to Australian businesses and consumers.</w:t>
      </w:r>
    </w:p>
    <w:p w14:paraId="1D4AACD4" w14:textId="6C51BF24" w:rsidR="00F25544" w:rsidRDefault="00AC4210" w:rsidP="00944B3B">
      <w:pPr>
        <w:pStyle w:val="Heading1"/>
      </w:pPr>
      <w:bookmarkStart w:id="1" w:name="_Toc189838166"/>
      <w:bookmarkStart w:id="2" w:name="_Toc190787816"/>
      <w:bookmarkStart w:id="3" w:name="_Toc190954993"/>
      <w:r>
        <w:t>Table of Contents</w:t>
      </w:r>
      <w:bookmarkEnd w:id="1"/>
      <w:bookmarkEnd w:id="2"/>
      <w:bookmarkEnd w:id="3"/>
    </w:p>
    <w:bookmarkStart w:id="4" w:name="_Toc189838168" w:displacedByCustomXml="next"/>
    <w:sdt>
      <w:sdtPr>
        <w:rPr>
          <w:b/>
          <w:bCs/>
        </w:rPr>
        <w:id w:val="1354682918"/>
        <w:docPartObj>
          <w:docPartGallery w:val="Table of Contents"/>
          <w:docPartUnique/>
        </w:docPartObj>
      </w:sdtPr>
      <w:sdtEndPr>
        <w:rPr>
          <w:b w:val="0"/>
          <w:bCs w:val="0"/>
          <w:noProof/>
        </w:rPr>
      </w:sdtEndPr>
      <w:sdtContent>
        <w:p w14:paraId="52E00543" w14:textId="04BF7611" w:rsidR="00950C62" w:rsidRDefault="00CB5858">
          <w:pPr>
            <w:pStyle w:val="TOC1"/>
            <w:tabs>
              <w:tab w:val="right" w:leader="dot" w:pos="9016"/>
            </w:tabs>
            <w:rPr>
              <w:noProof/>
              <w:kern w:val="2"/>
              <w:sz w:val="24"/>
              <w:szCs w:val="24"/>
              <w:lang w:val="en-US" w:eastAsia="en-US"/>
              <w14:ligatures w14:val="standardContextual"/>
            </w:rPr>
          </w:pPr>
          <w:r>
            <w:rPr>
              <w:rFonts w:eastAsiaTheme="majorEastAsia" w:cstheme="majorBidi"/>
              <w:color w:val="000000" w:themeColor="text1"/>
              <w:sz w:val="32"/>
              <w:szCs w:val="32"/>
              <w:lang w:val="en-US" w:eastAsia="en-US"/>
            </w:rPr>
            <w:fldChar w:fldCharType="begin"/>
          </w:r>
          <w:r>
            <w:instrText xml:space="preserve"> TOC \o "1-3" \h \z \u </w:instrText>
          </w:r>
          <w:r>
            <w:rPr>
              <w:rFonts w:eastAsiaTheme="majorEastAsia" w:cstheme="majorBidi"/>
              <w:color w:val="000000" w:themeColor="text1"/>
              <w:sz w:val="32"/>
              <w:szCs w:val="32"/>
              <w:lang w:val="en-US" w:eastAsia="en-US"/>
            </w:rPr>
            <w:fldChar w:fldCharType="separate"/>
          </w:r>
          <w:hyperlink w:anchor="_Toc190954993" w:history="1">
            <w:r w:rsidR="00950C62" w:rsidRPr="00D753BD">
              <w:rPr>
                <w:rStyle w:val="Hyperlink"/>
                <w:noProof/>
              </w:rPr>
              <w:t>Table of Contents</w:t>
            </w:r>
            <w:r w:rsidR="00950C62">
              <w:rPr>
                <w:noProof/>
                <w:webHidden/>
              </w:rPr>
              <w:tab/>
            </w:r>
            <w:r w:rsidR="00950C62">
              <w:rPr>
                <w:noProof/>
                <w:webHidden/>
              </w:rPr>
              <w:fldChar w:fldCharType="begin"/>
            </w:r>
            <w:r w:rsidR="00950C62">
              <w:rPr>
                <w:noProof/>
                <w:webHidden/>
              </w:rPr>
              <w:instrText xml:space="preserve"> PAGEREF _Toc190954993 \h </w:instrText>
            </w:r>
            <w:r w:rsidR="00950C62">
              <w:rPr>
                <w:noProof/>
                <w:webHidden/>
              </w:rPr>
            </w:r>
            <w:r w:rsidR="00950C62">
              <w:rPr>
                <w:noProof/>
                <w:webHidden/>
              </w:rPr>
              <w:fldChar w:fldCharType="separate"/>
            </w:r>
            <w:r w:rsidR="00B0050A">
              <w:rPr>
                <w:noProof/>
                <w:webHidden/>
              </w:rPr>
              <w:t>2</w:t>
            </w:r>
            <w:r w:rsidR="00950C62">
              <w:rPr>
                <w:noProof/>
                <w:webHidden/>
              </w:rPr>
              <w:fldChar w:fldCharType="end"/>
            </w:r>
          </w:hyperlink>
        </w:p>
        <w:p w14:paraId="7736BE04" w14:textId="41EA410B" w:rsidR="00950C62" w:rsidRDefault="00950C62">
          <w:pPr>
            <w:pStyle w:val="TOC1"/>
            <w:tabs>
              <w:tab w:val="right" w:leader="dot" w:pos="9016"/>
            </w:tabs>
            <w:rPr>
              <w:noProof/>
              <w:kern w:val="2"/>
              <w:sz w:val="24"/>
              <w:szCs w:val="24"/>
              <w:lang w:val="en-US" w:eastAsia="en-US"/>
              <w14:ligatures w14:val="standardContextual"/>
            </w:rPr>
          </w:pPr>
          <w:hyperlink w:anchor="_Toc190954994" w:history="1">
            <w:r w:rsidRPr="00D753BD">
              <w:rPr>
                <w:rStyle w:val="Hyperlink"/>
                <w:noProof/>
              </w:rPr>
              <w:t>Introduction</w:t>
            </w:r>
            <w:r>
              <w:rPr>
                <w:noProof/>
                <w:webHidden/>
              </w:rPr>
              <w:tab/>
            </w:r>
            <w:r>
              <w:rPr>
                <w:noProof/>
                <w:webHidden/>
              </w:rPr>
              <w:fldChar w:fldCharType="begin"/>
            </w:r>
            <w:r>
              <w:rPr>
                <w:noProof/>
                <w:webHidden/>
              </w:rPr>
              <w:instrText xml:space="preserve"> PAGEREF _Toc190954994 \h </w:instrText>
            </w:r>
            <w:r>
              <w:rPr>
                <w:noProof/>
                <w:webHidden/>
              </w:rPr>
            </w:r>
            <w:r>
              <w:rPr>
                <w:noProof/>
                <w:webHidden/>
              </w:rPr>
              <w:fldChar w:fldCharType="separate"/>
            </w:r>
            <w:r w:rsidR="00B0050A">
              <w:rPr>
                <w:noProof/>
                <w:webHidden/>
              </w:rPr>
              <w:t>3</w:t>
            </w:r>
            <w:r>
              <w:rPr>
                <w:noProof/>
                <w:webHidden/>
              </w:rPr>
              <w:fldChar w:fldCharType="end"/>
            </w:r>
          </w:hyperlink>
        </w:p>
        <w:p w14:paraId="0A24A820" w14:textId="47B6951B" w:rsidR="00950C62" w:rsidRDefault="00950C62">
          <w:pPr>
            <w:pStyle w:val="TOC1"/>
            <w:tabs>
              <w:tab w:val="right" w:leader="dot" w:pos="9016"/>
            </w:tabs>
            <w:rPr>
              <w:noProof/>
              <w:kern w:val="2"/>
              <w:sz w:val="24"/>
              <w:szCs w:val="24"/>
              <w:lang w:val="en-US" w:eastAsia="en-US"/>
              <w14:ligatures w14:val="standardContextual"/>
            </w:rPr>
          </w:pPr>
          <w:hyperlink w:anchor="_Toc190954995" w:history="1">
            <w:r w:rsidRPr="00D753BD">
              <w:rPr>
                <w:rStyle w:val="Hyperlink"/>
                <w:noProof/>
              </w:rPr>
              <w:t>Key Issues</w:t>
            </w:r>
            <w:r>
              <w:rPr>
                <w:noProof/>
                <w:webHidden/>
              </w:rPr>
              <w:tab/>
            </w:r>
            <w:r>
              <w:rPr>
                <w:noProof/>
                <w:webHidden/>
              </w:rPr>
              <w:fldChar w:fldCharType="begin"/>
            </w:r>
            <w:r>
              <w:rPr>
                <w:noProof/>
                <w:webHidden/>
              </w:rPr>
              <w:instrText xml:space="preserve"> PAGEREF _Toc190954995 \h </w:instrText>
            </w:r>
            <w:r>
              <w:rPr>
                <w:noProof/>
                <w:webHidden/>
              </w:rPr>
            </w:r>
            <w:r>
              <w:rPr>
                <w:noProof/>
                <w:webHidden/>
              </w:rPr>
              <w:fldChar w:fldCharType="separate"/>
            </w:r>
            <w:r w:rsidR="00B0050A">
              <w:rPr>
                <w:noProof/>
                <w:webHidden/>
              </w:rPr>
              <w:t>4</w:t>
            </w:r>
            <w:r>
              <w:rPr>
                <w:noProof/>
                <w:webHidden/>
              </w:rPr>
              <w:fldChar w:fldCharType="end"/>
            </w:r>
          </w:hyperlink>
        </w:p>
        <w:p w14:paraId="3B529317" w14:textId="35FF32DC" w:rsidR="00950C62" w:rsidRDefault="00950C62">
          <w:pPr>
            <w:pStyle w:val="TOC2"/>
            <w:tabs>
              <w:tab w:val="right" w:leader="dot" w:pos="9016"/>
            </w:tabs>
            <w:rPr>
              <w:noProof/>
              <w:kern w:val="2"/>
              <w:sz w:val="24"/>
              <w:szCs w:val="24"/>
              <w:lang w:val="en-US" w:eastAsia="en-US"/>
              <w14:ligatures w14:val="standardContextual"/>
            </w:rPr>
          </w:pPr>
          <w:hyperlink w:anchor="_Toc190954996" w:history="1">
            <w:r w:rsidRPr="00D753BD">
              <w:rPr>
                <w:rStyle w:val="Hyperlink"/>
                <w:noProof/>
              </w:rPr>
              <w:t>Designation decision framework</w:t>
            </w:r>
            <w:r>
              <w:rPr>
                <w:noProof/>
                <w:webHidden/>
              </w:rPr>
              <w:tab/>
            </w:r>
            <w:r>
              <w:rPr>
                <w:noProof/>
                <w:webHidden/>
              </w:rPr>
              <w:fldChar w:fldCharType="begin"/>
            </w:r>
            <w:r>
              <w:rPr>
                <w:noProof/>
                <w:webHidden/>
              </w:rPr>
              <w:instrText xml:space="preserve"> PAGEREF _Toc190954996 \h </w:instrText>
            </w:r>
            <w:r>
              <w:rPr>
                <w:noProof/>
                <w:webHidden/>
              </w:rPr>
            </w:r>
            <w:r>
              <w:rPr>
                <w:noProof/>
                <w:webHidden/>
              </w:rPr>
              <w:fldChar w:fldCharType="separate"/>
            </w:r>
            <w:r w:rsidR="00B0050A">
              <w:rPr>
                <w:noProof/>
                <w:webHidden/>
              </w:rPr>
              <w:t>4</w:t>
            </w:r>
            <w:r>
              <w:rPr>
                <w:noProof/>
                <w:webHidden/>
              </w:rPr>
              <w:fldChar w:fldCharType="end"/>
            </w:r>
          </w:hyperlink>
        </w:p>
        <w:p w14:paraId="69E1AD6C" w14:textId="613A4F3D" w:rsidR="00950C62" w:rsidRDefault="00950C62">
          <w:pPr>
            <w:pStyle w:val="TOC2"/>
            <w:tabs>
              <w:tab w:val="right" w:leader="dot" w:pos="9016"/>
            </w:tabs>
            <w:rPr>
              <w:noProof/>
              <w:kern w:val="2"/>
              <w:sz w:val="24"/>
              <w:szCs w:val="24"/>
              <w:lang w:val="en-US" w:eastAsia="en-US"/>
              <w14:ligatures w14:val="standardContextual"/>
            </w:rPr>
          </w:pPr>
          <w:hyperlink w:anchor="_Toc190954997" w:history="1">
            <w:r w:rsidRPr="00D753BD">
              <w:rPr>
                <w:rStyle w:val="Hyperlink"/>
                <w:noProof/>
              </w:rPr>
              <w:t>Information disclosure and anti-avoidance measures are necessary</w:t>
            </w:r>
            <w:r>
              <w:rPr>
                <w:noProof/>
                <w:webHidden/>
              </w:rPr>
              <w:tab/>
            </w:r>
            <w:r>
              <w:rPr>
                <w:noProof/>
                <w:webHidden/>
              </w:rPr>
              <w:fldChar w:fldCharType="begin"/>
            </w:r>
            <w:r>
              <w:rPr>
                <w:noProof/>
                <w:webHidden/>
              </w:rPr>
              <w:instrText xml:space="preserve"> PAGEREF _Toc190954997 \h </w:instrText>
            </w:r>
            <w:r>
              <w:rPr>
                <w:noProof/>
                <w:webHidden/>
              </w:rPr>
            </w:r>
            <w:r>
              <w:rPr>
                <w:noProof/>
                <w:webHidden/>
              </w:rPr>
              <w:fldChar w:fldCharType="separate"/>
            </w:r>
            <w:r w:rsidR="00B0050A">
              <w:rPr>
                <w:noProof/>
                <w:webHidden/>
              </w:rPr>
              <w:t>5</w:t>
            </w:r>
            <w:r>
              <w:rPr>
                <w:noProof/>
                <w:webHidden/>
              </w:rPr>
              <w:fldChar w:fldCharType="end"/>
            </w:r>
          </w:hyperlink>
        </w:p>
        <w:p w14:paraId="11C700CC" w14:textId="0A0CDC59" w:rsidR="00950C62" w:rsidRDefault="00950C62">
          <w:pPr>
            <w:pStyle w:val="TOC2"/>
            <w:tabs>
              <w:tab w:val="right" w:leader="dot" w:pos="9016"/>
            </w:tabs>
            <w:rPr>
              <w:noProof/>
              <w:kern w:val="2"/>
              <w:sz w:val="24"/>
              <w:szCs w:val="24"/>
              <w:lang w:val="en-US" w:eastAsia="en-US"/>
              <w14:ligatures w14:val="standardContextual"/>
            </w:rPr>
          </w:pPr>
          <w:hyperlink w:anchor="_Toc190954998" w:history="1">
            <w:r w:rsidRPr="00D753BD">
              <w:rPr>
                <w:rStyle w:val="Hyperlink"/>
                <w:noProof/>
              </w:rPr>
              <w:t>Consumer representation is necessary, and needs to be funded</w:t>
            </w:r>
            <w:r>
              <w:rPr>
                <w:noProof/>
                <w:webHidden/>
              </w:rPr>
              <w:tab/>
            </w:r>
            <w:r>
              <w:rPr>
                <w:noProof/>
                <w:webHidden/>
              </w:rPr>
              <w:fldChar w:fldCharType="begin"/>
            </w:r>
            <w:r>
              <w:rPr>
                <w:noProof/>
                <w:webHidden/>
              </w:rPr>
              <w:instrText xml:space="preserve"> PAGEREF _Toc190954998 \h </w:instrText>
            </w:r>
            <w:r>
              <w:rPr>
                <w:noProof/>
                <w:webHidden/>
              </w:rPr>
            </w:r>
            <w:r>
              <w:rPr>
                <w:noProof/>
                <w:webHidden/>
              </w:rPr>
              <w:fldChar w:fldCharType="separate"/>
            </w:r>
            <w:r w:rsidR="00B0050A">
              <w:rPr>
                <w:noProof/>
                <w:webHidden/>
              </w:rPr>
              <w:t>5</w:t>
            </w:r>
            <w:r>
              <w:rPr>
                <w:noProof/>
                <w:webHidden/>
              </w:rPr>
              <w:fldChar w:fldCharType="end"/>
            </w:r>
          </w:hyperlink>
        </w:p>
        <w:p w14:paraId="1A764F8E" w14:textId="57CC5440" w:rsidR="00950C62" w:rsidRDefault="00950C62">
          <w:pPr>
            <w:pStyle w:val="TOC2"/>
            <w:tabs>
              <w:tab w:val="right" w:leader="dot" w:pos="9016"/>
            </w:tabs>
            <w:rPr>
              <w:noProof/>
              <w:kern w:val="2"/>
              <w:sz w:val="24"/>
              <w:szCs w:val="24"/>
              <w:lang w:val="en-US" w:eastAsia="en-US"/>
              <w14:ligatures w14:val="standardContextual"/>
            </w:rPr>
          </w:pPr>
          <w:hyperlink w:anchor="_Toc190954999" w:history="1">
            <w:r w:rsidRPr="00D753BD">
              <w:rPr>
                <w:rStyle w:val="Hyperlink"/>
                <w:noProof/>
              </w:rPr>
              <w:t>Futureproofing measures</w:t>
            </w:r>
            <w:r>
              <w:rPr>
                <w:noProof/>
                <w:webHidden/>
              </w:rPr>
              <w:tab/>
            </w:r>
            <w:r>
              <w:rPr>
                <w:noProof/>
                <w:webHidden/>
              </w:rPr>
              <w:fldChar w:fldCharType="begin"/>
            </w:r>
            <w:r>
              <w:rPr>
                <w:noProof/>
                <w:webHidden/>
              </w:rPr>
              <w:instrText xml:space="preserve"> PAGEREF _Toc190954999 \h </w:instrText>
            </w:r>
            <w:r>
              <w:rPr>
                <w:noProof/>
                <w:webHidden/>
              </w:rPr>
            </w:r>
            <w:r>
              <w:rPr>
                <w:noProof/>
                <w:webHidden/>
              </w:rPr>
              <w:fldChar w:fldCharType="separate"/>
            </w:r>
            <w:r w:rsidR="00B0050A">
              <w:rPr>
                <w:noProof/>
                <w:webHidden/>
              </w:rPr>
              <w:t>5</w:t>
            </w:r>
            <w:r>
              <w:rPr>
                <w:noProof/>
                <w:webHidden/>
              </w:rPr>
              <w:fldChar w:fldCharType="end"/>
            </w:r>
          </w:hyperlink>
        </w:p>
        <w:p w14:paraId="47D6ABF7" w14:textId="3C528652" w:rsidR="00950C62" w:rsidRDefault="00950C62">
          <w:pPr>
            <w:pStyle w:val="TOC1"/>
            <w:tabs>
              <w:tab w:val="right" w:leader="dot" w:pos="9016"/>
            </w:tabs>
            <w:rPr>
              <w:noProof/>
              <w:kern w:val="2"/>
              <w:sz w:val="24"/>
              <w:szCs w:val="24"/>
              <w:lang w:val="en-US" w:eastAsia="en-US"/>
              <w14:ligatures w14:val="standardContextual"/>
            </w:rPr>
          </w:pPr>
          <w:hyperlink w:anchor="_Toc190955000" w:history="1">
            <w:r w:rsidRPr="00D753BD">
              <w:rPr>
                <w:rStyle w:val="Hyperlink"/>
                <w:noProof/>
              </w:rPr>
              <w:t>Responses to specific questions</w:t>
            </w:r>
            <w:r>
              <w:rPr>
                <w:noProof/>
                <w:webHidden/>
              </w:rPr>
              <w:tab/>
            </w:r>
            <w:r>
              <w:rPr>
                <w:noProof/>
                <w:webHidden/>
              </w:rPr>
              <w:fldChar w:fldCharType="begin"/>
            </w:r>
            <w:r>
              <w:rPr>
                <w:noProof/>
                <w:webHidden/>
              </w:rPr>
              <w:instrText xml:space="preserve"> PAGEREF _Toc190955000 \h </w:instrText>
            </w:r>
            <w:r>
              <w:rPr>
                <w:noProof/>
                <w:webHidden/>
              </w:rPr>
            </w:r>
            <w:r>
              <w:rPr>
                <w:noProof/>
                <w:webHidden/>
              </w:rPr>
              <w:fldChar w:fldCharType="separate"/>
            </w:r>
            <w:r w:rsidR="00B0050A">
              <w:rPr>
                <w:noProof/>
                <w:webHidden/>
              </w:rPr>
              <w:t>7</w:t>
            </w:r>
            <w:r>
              <w:rPr>
                <w:noProof/>
                <w:webHidden/>
              </w:rPr>
              <w:fldChar w:fldCharType="end"/>
            </w:r>
          </w:hyperlink>
        </w:p>
        <w:p w14:paraId="118FF11C" w14:textId="728DDB05" w:rsidR="00950C62" w:rsidRPr="00E80E5B" w:rsidRDefault="00950C62">
          <w:pPr>
            <w:pStyle w:val="TOC3"/>
            <w:tabs>
              <w:tab w:val="right" w:leader="dot" w:pos="9016"/>
            </w:tabs>
            <w:rPr>
              <w:rFonts w:cstheme="minorBidi"/>
              <w:noProof/>
              <w:kern w:val="2"/>
              <w:sz w:val="24"/>
              <w:szCs w:val="24"/>
              <w14:ligatures w14:val="standardContextual"/>
            </w:rPr>
          </w:pPr>
          <w:hyperlink w:anchor="_Toc190955001" w:history="1">
            <w:r w:rsidRPr="00E80E5B">
              <w:rPr>
                <w:rStyle w:val="Hyperlink"/>
                <w:noProof/>
              </w:rPr>
              <w:t>Proposed Framework</w:t>
            </w:r>
            <w:r w:rsidRPr="00E80E5B">
              <w:rPr>
                <w:noProof/>
                <w:webHidden/>
              </w:rPr>
              <w:tab/>
            </w:r>
            <w:r w:rsidRPr="00E80E5B">
              <w:rPr>
                <w:noProof/>
                <w:webHidden/>
              </w:rPr>
              <w:fldChar w:fldCharType="begin"/>
            </w:r>
            <w:r w:rsidRPr="00E80E5B">
              <w:rPr>
                <w:noProof/>
                <w:webHidden/>
              </w:rPr>
              <w:instrText xml:space="preserve"> PAGEREF _Toc190955001 \h </w:instrText>
            </w:r>
            <w:r w:rsidRPr="00E80E5B">
              <w:rPr>
                <w:noProof/>
                <w:webHidden/>
              </w:rPr>
            </w:r>
            <w:r w:rsidRPr="00E80E5B">
              <w:rPr>
                <w:noProof/>
                <w:webHidden/>
              </w:rPr>
              <w:fldChar w:fldCharType="separate"/>
            </w:r>
            <w:r w:rsidR="00B0050A">
              <w:rPr>
                <w:noProof/>
                <w:webHidden/>
              </w:rPr>
              <w:t>7</w:t>
            </w:r>
            <w:r w:rsidRPr="00E80E5B">
              <w:rPr>
                <w:noProof/>
                <w:webHidden/>
              </w:rPr>
              <w:fldChar w:fldCharType="end"/>
            </w:r>
          </w:hyperlink>
        </w:p>
        <w:p w14:paraId="5A21727F" w14:textId="08072250" w:rsidR="00950C62" w:rsidRPr="00E80E5B" w:rsidRDefault="00950C62">
          <w:pPr>
            <w:pStyle w:val="TOC3"/>
            <w:tabs>
              <w:tab w:val="right" w:leader="dot" w:pos="9016"/>
            </w:tabs>
            <w:rPr>
              <w:rFonts w:cstheme="minorBidi"/>
              <w:noProof/>
              <w:kern w:val="2"/>
              <w:sz w:val="24"/>
              <w:szCs w:val="24"/>
              <w14:ligatures w14:val="standardContextual"/>
            </w:rPr>
          </w:pPr>
          <w:hyperlink w:anchor="_Toc190955002" w:history="1">
            <w:r w:rsidRPr="00E80E5B">
              <w:rPr>
                <w:rStyle w:val="Hyperlink"/>
                <w:noProof/>
              </w:rPr>
              <w:t>Designation</w:t>
            </w:r>
            <w:r w:rsidRPr="00E80E5B">
              <w:rPr>
                <w:noProof/>
                <w:webHidden/>
              </w:rPr>
              <w:tab/>
            </w:r>
            <w:r w:rsidRPr="00E80E5B">
              <w:rPr>
                <w:noProof/>
                <w:webHidden/>
              </w:rPr>
              <w:fldChar w:fldCharType="begin"/>
            </w:r>
            <w:r w:rsidRPr="00E80E5B">
              <w:rPr>
                <w:noProof/>
                <w:webHidden/>
              </w:rPr>
              <w:instrText xml:space="preserve"> PAGEREF _Toc190955002 \h </w:instrText>
            </w:r>
            <w:r w:rsidRPr="00E80E5B">
              <w:rPr>
                <w:noProof/>
                <w:webHidden/>
              </w:rPr>
            </w:r>
            <w:r w:rsidRPr="00E80E5B">
              <w:rPr>
                <w:noProof/>
                <w:webHidden/>
              </w:rPr>
              <w:fldChar w:fldCharType="separate"/>
            </w:r>
            <w:r w:rsidR="00B0050A">
              <w:rPr>
                <w:noProof/>
                <w:webHidden/>
              </w:rPr>
              <w:t>10</w:t>
            </w:r>
            <w:r w:rsidRPr="00E80E5B">
              <w:rPr>
                <w:noProof/>
                <w:webHidden/>
              </w:rPr>
              <w:fldChar w:fldCharType="end"/>
            </w:r>
          </w:hyperlink>
        </w:p>
        <w:p w14:paraId="50325C3C" w14:textId="0C3809F5" w:rsidR="00950C62" w:rsidRPr="00E80E5B" w:rsidRDefault="00950C62">
          <w:pPr>
            <w:pStyle w:val="TOC3"/>
            <w:tabs>
              <w:tab w:val="right" w:leader="dot" w:pos="9016"/>
            </w:tabs>
            <w:rPr>
              <w:rFonts w:cstheme="minorBidi"/>
              <w:noProof/>
              <w:kern w:val="2"/>
              <w:sz w:val="24"/>
              <w:szCs w:val="24"/>
              <w14:ligatures w14:val="standardContextual"/>
            </w:rPr>
          </w:pPr>
          <w:hyperlink w:anchor="_Toc190955003" w:history="1">
            <w:r w:rsidRPr="00E80E5B">
              <w:rPr>
                <w:rStyle w:val="Hyperlink"/>
                <w:noProof/>
              </w:rPr>
              <w:t>Obligations and Exemptions</w:t>
            </w:r>
            <w:r w:rsidRPr="00E80E5B">
              <w:rPr>
                <w:noProof/>
                <w:webHidden/>
              </w:rPr>
              <w:tab/>
            </w:r>
            <w:r w:rsidRPr="00E80E5B">
              <w:rPr>
                <w:noProof/>
                <w:webHidden/>
              </w:rPr>
              <w:fldChar w:fldCharType="begin"/>
            </w:r>
            <w:r w:rsidRPr="00E80E5B">
              <w:rPr>
                <w:noProof/>
                <w:webHidden/>
              </w:rPr>
              <w:instrText xml:space="preserve"> PAGEREF _Toc190955003 \h </w:instrText>
            </w:r>
            <w:r w:rsidRPr="00E80E5B">
              <w:rPr>
                <w:noProof/>
                <w:webHidden/>
              </w:rPr>
            </w:r>
            <w:r w:rsidRPr="00E80E5B">
              <w:rPr>
                <w:noProof/>
                <w:webHidden/>
              </w:rPr>
              <w:fldChar w:fldCharType="separate"/>
            </w:r>
            <w:r w:rsidR="00B0050A">
              <w:rPr>
                <w:noProof/>
                <w:webHidden/>
              </w:rPr>
              <w:t>13</w:t>
            </w:r>
            <w:r w:rsidRPr="00E80E5B">
              <w:rPr>
                <w:noProof/>
                <w:webHidden/>
              </w:rPr>
              <w:fldChar w:fldCharType="end"/>
            </w:r>
          </w:hyperlink>
        </w:p>
        <w:p w14:paraId="37094B6E" w14:textId="7E0B8385" w:rsidR="00950C62" w:rsidRPr="00E80E5B" w:rsidRDefault="00950C62">
          <w:pPr>
            <w:pStyle w:val="TOC3"/>
            <w:tabs>
              <w:tab w:val="right" w:leader="dot" w:pos="9016"/>
            </w:tabs>
            <w:rPr>
              <w:rFonts w:cstheme="minorBidi"/>
              <w:noProof/>
              <w:kern w:val="2"/>
              <w:sz w:val="24"/>
              <w:szCs w:val="24"/>
              <w14:ligatures w14:val="standardContextual"/>
            </w:rPr>
          </w:pPr>
          <w:hyperlink w:anchor="_Toc190955004" w:history="1">
            <w:r w:rsidRPr="00E80E5B">
              <w:rPr>
                <w:rStyle w:val="Hyperlink"/>
                <w:noProof/>
              </w:rPr>
              <w:t>Enforcement and Compliance</w:t>
            </w:r>
            <w:r w:rsidRPr="00E80E5B">
              <w:rPr>
                <w:noProof/>
                <w:webHidden/>
              </w:rPr>
              <w:tab/>
            </w:r>
            <w:r w:rsidRPr="00E80E5B">
              <w:rPr>
                <w:noProof/>
                <w:webHidden/>
              </w:rPr>
              <w:fldChar w:fldCharType="begin"/>
            </w:r>
            <w:r w:rsidRPr="00E80E5B">
              <w:rPr>
                <w:noProof/>
                <w:webHidden/>
              </w:rPr>
              <w:instrText xml:space="preserve"> PAGEREF _Toc190955004 \h </w:instrText>
            </w:r>
            <w:r w:rsidRPr="00E80E5B">
              <w:rPr>
                <w:noProof/>
                <w:webHidden/>
              </w:rPr>
            </w:r>
            <w:r w:rsidRPr="00E80E5B">
              <w:rPr>
                <w:noProof/>
                <w:webHidden/>
              </w:rPr>
              <w:fldChar w:fldCharType="separate"/>
            </w:r>
            <w:r w:rsidR="00B0050A">
              <w:rPr>
                <w:noProof/>
                <w:webHidden/>
              </w:rPr>
              <w:t>16</w:t>
            </w:r>
            <w:r w:rsidRPr="00E80E5B">
              <w:rPr>
                <w:noProof/>
                <w:webHidden/>
              </w:rPr>
              <w:fldChar w:fldCharType="end"/>
            </w:r>
          </w:hyperlink>
        </w:p>
        <w:p w14:paraId="7A9F886F" w14:textId="09D097A9" w:rsidR="00950C62" w:rsidRDefault="00950C62">
          <w:pPr>
            <w:pStyle w:val="TOC1"/>
            <w:tabs>
              <w:tab w:val="right" w:leader="dot" w:pos="9016"/>
            </w:tabs>
            <w:rPr>
              <w:noProof/>
              <w:kern w:val="2"/>
              <w:sz w:val="24"/>
              <w:szCs w:val="24"/>
              <w:lang w:val="en-US" w:eastAsia="en-US"/>
              <w14:ligatures w14:val="standardContextual"/>
            </w:rPr>
          </w:pPr>
          <w:hyperlink w:anchor="_Toc190955005" w:history="1">
            <w:r w:rsidRPr="00D753BD">
              <w:rPr>
                <w:rStyle w:val="Hyperlink"/>
                <w:noProof/>
              </w:rPr>
              <w:t>Conclusion</w:t>
            </w:r>
            <w:r>
              <w:rPr>
                <w:noProof/>
                <w:webHidden/>
              </w:rPr>
              <w:tab/>
            </w:r>
            <w:r>
              <w:rPr>
                <w:noProof/>
                <w:webHidden/>
              </w:rPr>
              <w:fldChar w:fldCharType="begin"/>
            </w:r>
            <w:r>
              <w:rPr>
                <w:noProof/>
                <w:webHidden/>
              </w:rPr>
              <w:instrText xml:space="preserve"> PAGEREF _Toc190955005 \h </w:instrText>
            </w:r>
            <w:r>
              <w:rPr>
                <w:noProof/>
                <w:webHidden/>
              </w:rPr>
            </w:r>
            <w:r>
              <w:rPr>
                <w:noProof/>
                <w:webHidden/>
              </w:rPr>
              <w:fldChar w:fldCharType="separate"/>
            </w:r>
            <w:r w:rsidR="00B0050A">
              <w:rPr>
                <w:noProof/>
                <w:webHidden/>
              </w:rPr>
              <w:t>20</w:t>
            </w:r>
            <w:r>
              <w:rPr>
                <w:noProof/>
                <w:webHidden/>
              </w:rPr>
              <w:fldChar w:fldCharType="end"/>
            </w:r>
          </w:hyperlink>
        </w:p>
        <w:p w14:paraId="2A45958E" w14:textId="11EE9890" w:rsidR="002A5D3D" w:rsidRDefault="00CB5858" w:rsidP="002A5D3D">
          <w:pPr>
            <w:rPr>
              <w:noProof/>
            </w:rPr>
          </w:pPr>
          <w:r>
            <w:rPr>
              <w:b/>
              <w:bCs/>
              <w:noProof/>
            </w:rPr>
            <w:fldChar w:fldCharType="end"/>
          </w:r>
          <w:r w:rsidR="0057048B">
            <w:rPr>
              <w:noProof/>
            </w:rPr>
            <w:drawing>
              <wp:inline distT="0" distB="0" distL="0" distR="0" wp14:anchorId="095F99F1" wp14:editId="33A16CEC">
                <wp:extent cx="5562600" cy="2680229"/>
                <wp:effectExtent l="0" t="0" r="0" b="0"/>
                <wp:docPr id="2005886600" name="Picture 2" descr="A close-up of a websi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5886600" name="Picture 2" descr="A close-up of a website&#10;&#10;AI-generated content may be incorrect."/>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63856" cy="2680834"/>
                        </a:xfrm>
                        <a:prstGeom prst="rect">
                          <a:avLst/>
                        </a:prstGeom>
                        <a:noFill/>
                        <a:ln>
                          <a:noFill/>
                        </a:ln>
                      </pic:spPr>
                    </pic:pic>
                  </a:graphicData>
                </a:graphic>
              </wp:inline>
            </w:drawing>
          </w:r>
        </w:p>
      </w:sdtContent>
    </w:sdt>
    <w:p w14:paraId="4375D9E0" w14:textId="6FA7166B" w:rsidR="7456E4D6" w:rsidRDefault="007269AA" w:rsidP="6D9FB922">
      <w:pPr>
        <w:pStyle w:val="Heading1"/>
      </w:pPr>
      <w:bookmarkStart w:id="5" w:name="_Toc190954994"/>
      <w:r>
        <w:lastRenderedPageBreak/>
        <w:t>Introduction</w:t>
      </w:r>
      <w:bookmarkEnd w:id="4"/>
      <w:bookmarkEnd w:id="5"/>
    </w:p>
    <w:p w14:paraId="65214A8F" w14:textId="19054B26" w:rsidR="00787C05" w:rsidRDefault="1EC9B32D" w:rsidP="6D9FB922">
      <w:r>
        <w:t xml:space="preserve">The proposed </w:t>
      </w:r>
      <w:r w:rsidR="00DF6656">
        <w:t xml:space="preserve">digital competition </w:t>
      </w:r>
      <w:r>
        <w:t xml:space="preserve">regime will provide a </w:t>
      </w:r>
      <w:r w:rsidR="00CF1B41">
        <w:t xml:space="preserve">comprehensive </w:t>
      </w:r>
      <w:r>
        <w:t>framework for the Government’s approach to addressin</w:t>
      </w:r>
      <w:r w:rsidR="0103B3F8">
        <w:t>g anti-competitive behaviour in the rapidly evolving digital</w:t>
      </w:r>
      <w:r w:rsidR="2BD5D20D">
        <w:t xml:space="preserve"> market</w:t>
      </w:r>
      <w:r w:rsidR="0103B3F8">
        <w:t xml:space="preserve"> landscape.</w:t>
      </w:r>
    </w:p>
    <w:p w14:paraId="244EF1DC" w14:textId="2AEE446C" w:rsidR="007943A7" w:rsidRDefault="64FC11A4" w:rsidP="003301E5">
      <w:r w:rsidRPr="022BD775">
        <w:t xml:space="preserve">The </w:t>
      </w:r>
      <w:r w:rsidR="3244EA0F" w:rsidRPr="022BD775">
        <w:t>proposed regime</w:t>
      </w:r>
      <w:r w:rsidRPr="022BD775">
        <w:t xml:space="preserve"> </w:t>
      </w:r>
      <w:r w:rsidR="39B9D6D0" w:rsidRPr="022BD775">
        <w:t>comes at a key time</w:t>
      </w:r>
      <w:r w:rsidR="361F4267" w:rsidRPr="022BD775">
        <w:t xml:space="preserve">. </w:t>
      </w:r>
      <w:r w:rsidR="6C5004C2" w:rsidRPr="022BD775">
        <w:t>Australia</w:t>
      </w:r>
      <w:r w:rsidR="157072E8" w:rsidRPr="022BD775">
        <w:t xml:space="preserve"> made</w:t>
      </w:r>
      <w:r w:rsidR="6C5004C2" w:rsidRPr="022BD775">
        <w:t xml:space="preserve"> </w:t>
      </w:r>
      <w:r w:rsidR="6D07A633" w:rsidRPr="022BD775">
        <w:t xml:space="preserve">early </w:t>
      </w:r>
      <w:r w:rsidR="3C3087EF" w:rsidRPr="022BD775">
        <w:t>progress in digital</w:t>
      </w:r>
      <w:r w:rsidR="0830E951" w:rsidRPr="022BD775">
        <w:t xml:space="preserve"> platform services </w:t>
      </w:r>
      <w:r w:rsidR="157072E8" w:rsidRPr="022BD775">
        <w:t>through the</w:t>
      </w:r>
      <w:r w:rsidR="6077F344" w:rsidRPr="022BD775">
        <w:t xml:space="preserve"> Australian Competition and Consumer Commission</w:t>
      </w:r>
      <w:r w:rsidR="77197BDA" w:rsidRPr="022BD775">
        <w:t>’s</w:t>
      </w:r>
      <w:r w:rsidR="6077F344" w:rsidRPr="022BD775">
        <w:t xml:space="preserve"> (</w:t>
      </w:r>
      <w:r w:rsidR="6077F344" w:rsidRPr="022BD775">
        <w:rPr>
          <w:b/>
          <w:bCs/>
        </w:rPr>
        <w:t>ACCC</w:t>
      </w:r>
      <w:r w:rsidR="6077F344" w:rsidRPr="022BD775">
        <w:t>)</w:t>
      </w:r>
      <w:r w:rsidR="157072E8" w:rsidRPr="022BD775">
        <w:t xml:space="preserve"> </w:t>
      </w:r>
      <w:r w:rsidR="1CE62D35" w:rsidRPr="022BD775">
        <w:t>D</w:t>
      </w:r>
      <w:r w:rsidR="157072E8" w:rsidRPr="022BD775">
        <w:t xml:space="preserve">igital </w:t>
      </w:r>
      <w:r w:rsidR="1CE62D35" w:rsidRPr="022BD775">
        <w:t>P</w:t>
      </w:r>
      <w:r w:rsidR="157072E8" w:rsidRPr="022BD775">
        <w:t xml:space="preserve">latforms </w:t>
      </w:r>
      <w:r w:rsidR="1CE62D35" w:rsidRPr="022BD775">
        <w:t>I</w:t>
      </w:r>
      <w:r w:rsidR="157072E8" w:rsidRPr="022BD775">
        <w:t>n</w:t>
      </w:r>
      <w:r w:rsidR="0D137FE8" w:rsidRPr="022BD775">
        <w:t>quiry</w:t>
      </w:r>
      <w:r w:rsidR="1CE62D35" w:rsidRPr="022BD775">
        <w:t xml:space="preserve"> (</w:t>
      </w:r>
      <w:r w:rsidR="1CE62D35" w:rsidRPr="022BD775">
        <w:rPr>
          <w:b/>
          <w:bCs/>
        </w:rPr>
        <w:t>DPI</w:t>
      </w:r>
      <w:r w:rsidR="1CE62D35" w:rsidRPr="022BD775">
        <w:t>) in 2019</w:t>
      </w:r>
      <w:r w:rsidR="0D137FE8" w:rsidRPr="022BD775">
        <w:t xml:space="preserve"> and subsequent </w:t>
      </w:r>
      <w:r w:rsidR="216CC878" w:rsidRPr="022BD775">
        <w:t>Digital Platform Services Inquiry (</w:t>
      </w:r>
      <w:r w:rsidR="216CC878" w:rsidRPr="022BD775">
        <w:rPr>
          <w:b/>
          <w:bCs/>
        </w:rPr>
        <w:t>DPSI</w:t>
      </w:r>
      <w:r w:rsidR="216CC878" w:rsidRPr="022BD775">
        <w:t>)</w:t>
      </w:r>
      <w:r w:rsidR="33E44767" w:rsidRPr="022BD775">
        <w:t xml:space="preserve"> for the past five years. </w:t>
      </w:r>
    </w:p>
    <w:p w14:paraId="4165FAAB" w14:textId="63E6E4B4" w:rsidR="003301E5" w:rsidRDefault="00785A15" w:rsidP="003301E5">
      <w:r>
        <w:t xml:space="preserve">These </w:t>
      </w:r>
      <w:r w:rsidR="004A1A66">
        <w:t>inquiries</w:t>
      </w:r>
      <w:r w:rsidR="00F6373D">
        <w:t xml:space="preserve"> routinely found that digital service</w:t>
      </w:r>
      <w:r w:rsidR="00CE17F0">
        <w:t xml:space="preserve"> markets are dom</w:t>
      </w:r>
      <w:r w:rsidR="00D905A9">
        <w:t xml:space="preserve">inated by </w:t>
      </w:r>
      <w:r w:rsidR="00884AB8">
        <w:t xml:space="preserve">a small number of </w:t>
      </w:r>
      <w:r w:rsidR="00D57228">
        <w:t xml:space="preserve">players with </w:t>
      </w:r>
      <w:r w:rsidR="009B63D8">
        <w:t>substantial</w:t>
      </w:r>
      <w:r w:rsidR="00D57228">
        <w:t xml:space="preserve"> market power.</w:t>
      </w:r>
      <w:r w:rsidR="003301E5">
        <w:t xml:space="preserve"> The ACCC</w:t>
      </w:r>
      <w:r w:rsidR="00435853">
        <w:t xml:space="preserve"> observed a range of </w:t>
      </w:r>
      <w:r w:rsidR="00496A5D">
        <w:t>anti-</w:t>
      </w:r>
      <w:r w:rsidR="00870C22">
        <w:t>competitive</w:t>
      </w:r>
      <w:r w:rsidR="00F4072B">
        <w:t xml:space="preserve"> </w:t>
      </w:r>
      <w:r w:rsidR="00870C22">
        <w:t>behaviour including:</w:t>
      </w:r>
      <w:r w:rsidR="006F7068">
        <w:t xml:space="preserve"> </w:t>
      </w:r>
      <w:r w:rsidR="00870C22">
        <w:t>‘</w:t>
      </w:r>
      <w:r w:rsidR="003301E5">
        <w:t>self-preferencing, tying, exclusivity agreements, impeding switching, denying</w:t>
      </w:r>
      <w:r w:rsidR="00870C22">
        <w:t xml:space="preserve"> </w:t>
      </w:r>
      <w:r w:rsidR="003301E5">
        <w:t>interoperability, and withholding access to important hardware, software, and data inputs</w:t>
      </w:r>
      <w:r w:rsidR="000B37D5">
        <w:t>’</w:t>
      </w:r>
      <w:r w:rsidR="003301E5">
        <w:t>.</w:t>
      </w:r>
      <w:r w:rsidR="00FC2AFC">
        <w:rPr>
          <w:rStyle w:val="FootnoteReference"/>
        </w:rPr>
        <w:footnoteReference w:id="2"/>
      </w:r>
      <w:r w:rsidR="000B6087">
        <w:t xml:space="preserve"> </w:t>
      </w:r>
      <w:r w:rsidR="00D83500">
        <w:t>Market power</w:t>
      </w:r>
      <w:r w:rsidR="00036F49">
        <w:t xml:space="preserve"> </w:t>
      </w:r>
      <w:r w:rsidR="006E392B">
        <w:t xml:space="preserve">has </w:t>
      </w:r>
      <w:r w:rsidR="00036F49">
        <w:t>allow</w:t>
      </w:r>
      <w:r w:rsidR="006E392B">
        <w:t>ed</w:t>
      </w:r>
      <w:r w:rsidR="00036F49">
        <w:t xml:space="preserve"> </w:t>
      </w:r>
      <w:r w:rsidR="00C96820">
        <w:t xml:space="preserve">firms to </w:t>
      </w:r>
      <w:r w:rsidR="00635AF3">
        <w:t>degrade the quality of services they offer</w:t>
      </w:r>
      <w:r w:rsidR="00850B74">
        <w:t xml:space="preserve"> </w:t>
      </w:r>
      <w:r w:rsidR="007536BA">
        <w:t>and their terms of service.</w:t>
      </w:r>
      <w:r w:rsidR="00196BC4">
        <w:rPr>
          <w:rStyle w:val="FootnoteReference"/>
        </w:rPr>
        <w:footnoteReference w:id="3"/>
      </w:r>
      <w:r w:rsidR="00676FD1">
        <w:t xml:space="preserve"> </w:t>
      </w:r>
      <w:r w:rsidR="00B65A78">
        <w:t>Reform is needed to drive</w:t>
      </w:r>
      <w:r w:rsidR="00152FDE">
        <w:t xml:space="preserve"> competition in</w:t>
      </w:r>
      <w:r w:rsidR="00B65A78">
        <w:t xml:space="preserve"> t</w:t>
      </w:r>
      <w:r w:rsidR="00BE6D52">
        <w:t>he</w:t>
      </w:r>
      <w:r w:rsidR="00863629">
        <w:t xml:space="preserve"> long</w:t>
      </w:r>
      <w:r w:rsidR="008100C1">
        <w:t>-</w:t>
      </w:r>
      <w:r w:rsidR="00863629">
        <w:t>term interests of consumers</w:t>
      </w:r>
      <w:r w:rsidR="00152FDE">
        <w:t>.</w:t>
      </w:r>
    </w:p>
    <w:p w14:paraId="76B24B65" w14:textId="417504A5" w:rsidR="00AB0088" w:rsidRDefault="056A4A28">
      <w:r w:rsidRPr="022BD775">
        <w:t xml:space="preserve">The </w:t>
      </w:r>
      <w:r w:rsidR="1449286B" w:rsidRPr="022BD775">
        <w:t>digital platform services regime</w:t>
      </w:r>
      <w:r w:rsidR="3EB8398A" w:rsidRPr="022BD775">
        <w:t xml:space="preserve"> ou</w:t>
      </w:r>
      <w:r w:rsidR="10451E16" w:rsidRPr="022BD775">
        <w:t xml:space="preserve">tlined in the </w:t>
      </w:r>
      <w:r w:rsidR="14903FD3" w:rsidRPr="022BD775">
        <w:t>P</w:t>
      </w:r>
      <w:r w:rsidR="10451E16" w:rsidRPr="022BD775">
        <w:t xml:space="preserve">roposal paper </w:t>
      </w:r>
      <w:r w:rsidR="36E5CDD3" w:rsidRPr="022BD775">
        <w:t>provides a</w:t>
      </w:r>
      <w:r w:rsidR="284D26B3" w:rsidRPr="022BD775">
        <w:t xml:space="preserve"> timely and</w:t>
      </w:r>
      <w:r w:rsidR="36E5CDD3" w:rsidRPr="022BD775">
        <w:t xml:space="preserve"> concrete </w:t>
      </w:r>
      <w:r w:rsidR="3D7A16A9" w:rsidRPr="022BD775">
        <w:t>step in rem</w:t>
      </w:r>
      <w:r w:rsidR="7F4CD562" w:rsidRPr="022BD775">
        <w:t xml:space="preserve">edying the </w:t>
      </w:r>
      <w:r w:rsidR="056A9881" w:rsidRPr="022BD775">
        <w:t xml:space="preserve">gaps </w:t>
      </w:r>
      <w:r w:rsidR="702B8F13" w:rsidRPr="022BD775">
        <w:t xml:space="preserve">in </w:t>
      </w:r>
      <w:r w:rsidR="7DB09EE2" w:rsidRPr="022BD775">
        <w:t>Australian</w:t>
      </w:r>
      <w:r w:rsidR="154AB7A8" w:rsidRPr="022BD775">
        <w:t xml:space="preserve"> </w:t>
      </w:r>
      <w:r w:rsidR="3772EA89" w:rsidRPr="022BD775">
        <w:t xml:space="preserve">competition </w:t>
      </w:r>
      <w:r w:rsidR="154AB7A8" w:rsidRPr="022BD775">
        <w:t>law</w:t>
      </w:r>
      <w:r w:rsidR="39226E30" w:rsidRPr="022BD775">
        <w:t>,</w:t>
      </w:r>
      <w:r w:rsidR="672A701D" w:rsidRPr="022BD775">
        <w:t xml:space="preserve"> however </w:t>
      </w:r>
      <w:r w:rsidR="67076B1D" w:rsidRPr="022BD775">
        <w:t xml:space="preserve">the framework </w:t>
      </w:r>
      <w:r w:rsidR="39E136A3" w:rsidRPr="022BD775">
        <w:t xml:space="preserve">would benefit from </w:t>
      </w:r>
      <w:r w:rsidR="6284B1E3" w:rsidRPr="022BD775">
        <w:t>further refinement.</w:t>
      </w:r>
      <w:r w:rsidR="2724C1C1" w:rsidRPr="022BD775">
        <w:t xml:space="preserve"> </w:t>
      </w:r>
      <w:r w:rsidR="31157B28" w:rsidRPr="022BD775">
        <w:t xml:space="preserve">To strengthen the proposal, ACCAN recommends several key changes in addition to the </w:t>
      </w:r>
      <w:r w:rsidR="07A5CDEE" w:rsidRPr="022BD775">
        <w:t xml:space="preserve">matters </w:t>
      </w:r>
      <w:r w:rsidR="13C6A1CA" w:rsidRPr="022BD775">
        <w:t xml:space="preserve">raised in the </w:t>
      </w:r>
      <w:r w:rsidR="07A5CDEE" w:rsidRPr="022BD775">
        <w:t>proposal paper</w:t>
      </w:r>
      <w:r w:rsidR="52576C81" w:rsidRPr="022BD775">
        <w:t>:</w:t>
      </w:r>
    </w:p>
    <w:p w14:paraId="7F89BEC2" w14:textId="0D2B6E8D" w:rsidR="00AB0088" w:rsidRDefault="0244DE9D" w:rsidP="00AB0088">
      <w:pPr>
        <w:pStyle w:val="ListParagraph"/>
        <w:numPr>
          <w:ilvl w:val="0"/>
          <w:numId w:val="36"/>
        </w:numPr>
      </w:pPr>
      <w:r w:rsidRPr="022BD775">
        <w:t xml:space="preserve">First, the ACCC needs to be empowered to designate under its own initiative. </w:t>
      </w:r>
    </w:p>
    <w:p w14:paraId="6D8B7E13" w14:textId="77777777" w:rsidR="00AB0088" w:rsidRDefault="00D82AD9" w:rsidP="00AB0088">
      <w:pPr>
        <w:pStyle w:val="ListParagraph"/>
        <w:numPr>
          <w:ilvl w:val="0"/>
          <w:numId w:val="36"/>
        </w:numPr>
      </w:pPr>
      <w:r>
        <w:t>Second, the framework must e</w:t>
      </w:r>
      <w:r w:rsidRPr="002E3566">
        <w:t>mpower the ACCC to make proper investigations and compel evidence</w:t>
      </w:r>
      <w:r>
        <w:t xml:space="preserve">. </w:t>
      </w:r>
    </w:p>
    <w:p w14:paraId="714B0A7B" w14:textId="507D4C8B" w:rsidR="00AB0088" w:rsidRDefault="00D82AD9" w:rsidP="00AB0088">
      <w:pPr>
        <w:pStyle w:val="ListParagraph"/>
        <w:numPr>
          <w:ilvl w:val="0"/>
          <w:numId w:val="36"/>
        </w:numPr>
      </w:pPr>
      <w:r>
        <w:t xml:space="preserve">Third, the regime should provide for funded consumer representation to ensure proactive and informed engagement. </w:t>
      </w:r>
    </w:p>
    <w:p w14:paraId="5CD54763" w14:textId="2F231E38" w:rsidR="26DAF58F" w:rsidRDefault="00D82AD9" w:rsidP="00AB0088">
      <w:r>
        <w:t>These points, as well as answers to select questions, are elaborated in the sections below.</w:t>
      </w:r>
    </w:p>
    <w:p w14:paraId="5416695A" w14:textId="77777777" w:rsidR="006C7779" w:rsidRDefault="006C7779"/>
    <w:p w14:paraId="5A74AFBF" w14:textId="77777777" w:rsidR="006C7779" w:rsidRDefault="006C7779"/>
    <w:p w14:paraId="4BF597DB" w14:textId="77777777" w:rsidR="006C7779" w:rsidRDefault="006C7779"/>
    <w:p w14:paraId="349C09BE" w14:textId="77777777" w:rsidR="006C7779" w:rsidRDefault="006C7779"/>
    <w:p w14:paraId="363F3569" w14:textId="77777777" w:rsidR="006C7779" w:rsidRDefault="006C7779"/>
    <w:p w14:paraId="61B8AE12" w14:textId="77777777" w:rsidR="006C7779" w:rsidRDefault="006C7779"/>
    <w:p w14:paraId="77D79E5D" w14:textId="77777777" w:rsidR="006C7779" w:rsidRDefault="006C7779"/>
    <w:p w14:paraId="4A50A1ED" w14:textId="77777777" w:rsidR="006C7779" w:rsidRDefault="006C7779"/>
    <w:p w14:paraId="216E1CF1" w14:textId="77777777" w:rsidR="006C7779" w:rsidRDefault="006C7779"/>
    <w:p w14:paraId="61482EC9" w14:textId="653583A2" w:rsidR="00CE6D84" w:rsidRDefault="004E0C43" w:rsidP="00A02384">
      <w:pPr>
        <w:pStyle w:val="Heading1"/>
      </w:pPr>
      <w:bookmarkStart w:id="6" w:name="_Toc189838169"/>
      <w:bookmarkStart w:id="7" w:name="_Toc190954995"/>
      <w:r>
        <w:lastRenderedPageBreak/>
        <w:t>Key Issues</w:t>
      </w:r>
      <w:bookmarkEnd w:id="6"/>
      <w:bookmarkEnd w:id="7"/>
    </w:p>
    <w:p w14:paraId="3DC3EA7C" w14:textId="2C3C52FF" w:rsidR="00CE6D84" w:rsidRDefault="008F4119" w:rsidP="00306EBA">
      <w:pPr>
        <w:pStyle w:val="Heading2"/>
      </w:pPr>
      <w:bookmarkStart w:id="8" w:name="_Toc189838170"/>
      <w:bookmarkStart w:id="9" w:name="_Toc190954996"/>
      <w:r>
        <w:t xml:space="preserve">Designation </w:t>
      </w:r>
      <w:r w:rsidR="00835072">
        <w:t>decision framework</w:t>
      </w:r>
      <w:bookmarkEnd w:id="8"/>
      <w:bookmarkEnd w:id="9"/>
    </w:p>
    <w:p w14:paraId="51AC124B" w14:textId="7AB27BE3" w:rsidR="005B00AB" w:rsidRDefault="006331F6">
      <w:r>
        <w:t xml:space="preserve">The allocation of </w:t>
      </w:r>
      <w:r w:rsidR="00C82A6C">
        <w:t>decision-making</w:t>
      </w:r>
      <w:r>
        <w:t xml:space="preserve"> powers under the designation framework is of critical importance to its efficient and effective implementation. </w:t>
      </w:r>
      <w:r w:rsidR="005B00AB">
        <w:t xml:space="preserve">Designation decisions will result in the imposition of substantive obligations on regulated entities, akin to those in place under equivalent access regime arrangements. </w:t>
      </w:r>
    </w:p>
    <w:p w14:paraId="52E89ADB" w14:textId="2D519531" w:rsidR="005A4F69" w:rsidRDefault="186149F3" w:rsidP="022BD775">
      <w:r w:rsidRPr="022BD775">
        <w:t>Currently</w:t>
      </w:r>
      <w:r w:rsidR="799727F7" w:rsidRPr="022BD775">
        <w:t>,</w:t>
      </w:r>
      <w:r w:rsidRPr="022BD775">
        <w:t xml:space="preserve"> the framework presented in the </w:t>
      </w:r>
      <w:r w:rsidR="767C2AF3" w:rsidRPr="022BD775">
        <w:t>P</w:t>
      </w:r>
      <w:r w:rsidRPr="022BD775">
        <w:t xml:space="preserve">roposal </w:t>
      </w:r>
      <w:r w:rsidR="4411E730" w:rsidRPr="022BD775">
        <w:t>P</w:t>
      </w:r>
      <w:r w:rsidRPr="022BD775">
        <w:t>aper</w:t>
      </w:r>
      <w:r w:rsidR="09235192" w:rsidRPr="022BD775">
        <w:t xml:space="preserve"> empowers</w:t>
      </w:r>
      <w:r w:rsidR="3420A527" w:rsidRPr="022BD775">
        <w:t xml:space="preserve"> only</w:t>
      </w:r>
      <w:r w:rsidR="09235192" w:rsidRPr="022BD775">
        <w:t xml:space="preserve"> the </w:t>
      </w:r>
      <w:r w:rsidR="202A9143" w:rsidRPr="022BD775">
        <w:t>M</w:t>
      </w:r>
      <w:r w:rsidR="09235192" w:rsidRPr="022BD775">
        <w:t xml:space="preserve">inister to make </w:t>
      </w:r>
      <w:r w:rsidR="799727F7" w:rsidRPr="022BD775">
        <w:t>designation decisions</w:t>
      </w:r>
      <w:r w:rsidR="1586A79B" w:rsidRPr="022BD775">
        <w:t xml:space="preserve">. </w:t>
      </w:r>
      <w:r w:rsidR="4E354598" w:rsidRPr="022BD775">
        <w:t xml:space="preserve">In </w:t>
      </w:r>
      <w:r w:rsidR="1586A79B" w:rsidRPr="022BD775">
        <w:t>ACCAN</w:t>
      </w:r>
      <w:r w:rsidR="4E354598" w:rsidRPr="022BD775">
        <w:t>’s view</w:t>
      </w:r>
      <w:r w:rsidR="72E2E41A" w:rsidRPr="022BD775">
        <w:t xml:space="preserve"> </w:t>
      </w:r>
      <w:r w:rsidR="15A38E74" w:rsidRPr="022BD775">
        <w:t xml:space="preserve">the </w:t>
      </w:r>
      <w:r w:rsidR="4E354598" w:rsidRPr="022BD775">
        <w:t xml:space="preserve">regime </w:t>
      </w:r>
      <w:r w:rsidR="2498A71D" w:rsidRPr="022BD775">
        <w:t>should</w:t>
      </w:r>
      <w:r w:rsidR="4E354598" w:rsidRPr="022BD775">
        <w:t xml:space="preserve"> empower the</w:t>
      </w:r>
      <w:r w:rsidR="15A38E74" w:rsidRPr="022BD775">
        <w:t xml:space="preserve"> ACCC to </w:t>
      </w:r>
      <w:r w:rsidR="06ECA492" w:rsidRPr="022BD775">
        <w:t>make designation decisions</w:t>
      </w:r>
      <w:r w:rsidR="51C1FE5C" w:rsidRPr="022BD775">
        <w:t xml:space="preserve"> in accordance with specified objectives</w:t>
      </w:r>
      <w:r w:rsidR="611B8179" w:rsidRPr="022BD775">
        <w:t xml:space="preserve">. </w:t>
      </w:r>
      <w:r w:rsidR="2E13F8E9" w:rsidRPr="022BD775">
        <w:t>We note that the declaration powers set out within existing access regimes provide a sound precedent for the extension of designation powers to the ACCC. Accordingly, in our view, a</w:t>
      </w:r>
      <w:r w:rsidR="5F33F73A" w:rsidRPr="022BD775">
        <w:t xml:space="preserve"> </w:t>
      </w:r>
      <w:r w:rsidR="285A7E04" w:rsidRPr="022BD775">
        <w:t xml:space="preserve">decision-making regime </w:t>
      </w:r>
      <w:proofErr w:type="gramStart"/>
      <w:r w:rsidR="285A7E04" w:rsidRPr="022BD775">
        <w:t>similar to</w:t>
      </w:r>
      <w:proofErr w:type="gramEnd"/>
      <w:r w:rsidR="285A7E04" w:rsidRPr="022BD775">
        <w:t xml:space="preserve"> the process for declaring </w:t>
      </w:r>
      <w:r w:rsidR="6A71075F" w:rsidRPr="022BD775">
        <w:t xml:space="preserve">infrastructure </w:t>
      </w:r>
      <w:r w:rsidR="285A7E04" w:rsidRPr="022BD775">
        <w:t>services under the telecommunications access regime</w:t>
      </w:r>
      <w:r w:rsidR="3CBD1F43" w:rsidRPr="022BD775">
        <w:t xml:space="preserve"> under Part XIC of the </w:t>
      </w:r>
      <w:r w:rsidR="3CBD1F43" w:rsidRPr="022BD775">
        <w:rPr>
          <w:i/>
          <w:iCs/>
        </w:rPr>
        <w:t>Competition and Consumer Act</w:t>
      </w:r>
      <w:r w:rsidR="6E1D0AEF" w:rsidRPr="022BD775">
        <w:rPr>
          <w:i/>
          <w:iCs/>
        </w:rPr>
        <w:t xml:space="preserve"> 2010</w:t>
      </w:r>
      <w:r w:rsidR="3CBD1F43" w:rsidRPr="022BD775">
        <w:t xml:space="preserve"> could </w:t>
      </w:r>
      <w:r w:rsidR="2E13F8E9" w:rsidRPr="022BD775">
        <w:t>be adopted.</w:t>
      </w:r>
      <w:sdt>
        <w:sdtPr>
          <w:tag w:val="MENDELEY_CITATION_v3_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"/>
          <w:id w:val="-1689984800"/>
          <w:lock w:val="contentLocked"/>
          <w:placeholder>
            <w:docPart w:val="DefaultPlaceholder_-1854013440"/>
          </w:placeholder>
        </w:sdtPr>
        <w:sdtContent>
          <w:r w:rsidR="001A2FAF" w:rsidRPr="022BD775">
            <w:rPr>
              <w:rStyle w:val="FootnoteReference"/>
            </w:rPr>
            <w:footnoteReference w:id="4"/>
          </w:r>
        </w:sdtContent>
      </w:sdt>
    </w:p>
    <w:p w14:paraId="61E746A9" w14:textId="3AADF8A1" w:rsidR="001801DE" w:rsidRDefault="2E13F8E9" w:rsidP="6D9FB922">
      <w:r w:rsidRPr="022BD775">
        <w:t xml:space="preserve">Empowering the ACCC as the competition regulator to make designation decisions would allow for the technical expertise of the ACCC on competition matters to brought to </w:t>
      </w:r>
      <w:r w:rsidR="56D63648" w:rsidRPr="022BD775">
        <w:t>bear and</w:t>
      </w:r>
      <w:r w:rsidRPr="022BD775">
        <w:t xml:space="preserve"> facilitate the timely and efficacious making of decisions</w:t>
      </w:r>
      <w:r w:rsidR="56FA45BA" w:rsidRPr="022BD775">
        <w:t xml:space="preserve"> on designations</w:t>
      </w:r>
      <w:r w:rsidRPr="022BD775">
        <w:t>.</w:t>
      </w:r>
      <w:r w:rsidR="12F7CA43" w:rsidRPr="022BD775">
        <w:t xml:space="preserve"> </w:t>
      </w:r>
      <w:r w:rsidR="2E86F242" w:rsidRPr="022BD775">
        <w:t>K</w:t>
      </w:r>
      <w:r w:rsidR="7AE983E1" w:rsidRPr="022BD775">
        <w:t>eeping the designation investigator the same as the decision maker is more likely to avoid situations where the decision is inconsistent with the findings of the investigation, particularly if the investigation findings are published</w:t>
      </w:r>
      <w:r w:rsidR="2E86F242" w:rsidRPr="022BD775">
        <w:t>.</w:t>
      </w:r>
      <w:r w:rsidR="32D35484" w:rsidRPr="022BD775">
        <w:t xml:space="preserve"> This would also </w:t>
      </w:r>
      <w:r w:rsidR="25847C8F" w:rsidRPr="022BD775">
        <w:t xml:space="preserve">provide the opportunity to avoid </w:t>
      </w:r>
      <w:r w:rsidR="20D4AB09" w:rsidRPr="022BD775">
        <w:t>duplication of regulat</w:t>
      </w:r>
      <w:r w:rsidR="36F50192" w:rsidRPr="022BD775">
        <w:t>ory</w:t>
      </w:r>
      <w:r w:rsidR="203FAE98" w:rsidRPr="022BD775">
        <w:t xml:space="preserve"> costs.</w:t>
      </w:r>
    </w:p>
    <w:p w14:paraId="101F4B1A" w14:textId="6182619A" w:rsidR="006C5A40" w:rsidRPr="00152FDE" w:rsidRDefault="006C5A40" w:rsidP="6D9FB922">
      <w:pPr>
        <w:rPr>
          <w:b/>
          <w:bCs/>
        </w:rPr>
      </w:pPr>
      <w:r>
        <w:rPr>
          <w:b/>
          <w:bCs/>
        </w:rPr>
        <w:t>Merits review</w:t>
      </w:r>
    </w:p>
    <w:p w14:paraId="77B03052" w14:textId="77777777" w:rsidR="00856DDD" w:rsidRDefault="00856DDD" w:rsidP="00856DDD">
      <w:r>
        <w:t xml:space="preserve">ACCAN does not support the inclusion of merits reviews as part of this regime, as this will dramatically increase the regulatory burden of the regime when valid measures to question decisions on a judicial level already exist. </w:t>
      </w:r>
    </w:p>
    <w:p w14:paraId="3D3AB98B" w14:textId="77777777" w:rsidR="00856DDD" w:rsidRDefault="00856DDD" w:rsidP="00856DDD">
      <w:r>
        <w:t>ACCAN notes that all the concerns we have seen raised by various stakeholders to justify the need for a merits review would be covered under a judicial review. The issues raised are fundamentally of interpretation and application of the law, or a failure to consider relevant factors, which would be captured in judicial review processes.</w:t>
      </w:r>
    </w:p>
    <w:p w14:paraId="792C1B3B" w14:textId="0289EA46" w:rsidR="00856DDD" w:rsidRDefault="00856DDD" w:rsidP="6D9FB922">
      <w:r>
        <w:t xml:space="preserve">In the case that merit reviews are introduced, ACCAN strongly recommends that the ACCC be empowered to make designation decisions in the first instance, as there is no process for a merit review of a ministerial decision. </w:t>
      </w:r>
    </w:p>
    <w:p w14:paraId="06D6C0D4" w14:textId="77777777" w:rsidR="00856DDD" w:rsidRDefault="00856DDD" w:rsidP="6D9FB922"/>
    <w:p w14:paraId="6DE818B5" w14:textId="77777777" w:rsidR="00CD2A0C" w:rsidRDefault="00CD2A0C" w:rsidP="6D9FB922"/>
    <w:p w14:paraId="779A030B" w14:textId="77777777" w:rsidR="00CD2A0C" w:rsidRDefault="00CD2A0C" w:rsidP="6D9FB922"/>
    <w:p w14:paraId="12EC1138" w14:textId="77777777" w:rsidR="00150F7A" w:rsidRDefault="00150F7A" w:rsidP="6D9FB922"/>
    <w:p w14:paraId="1DBF3F19" w14:textId="5F42523C" w:rsidR="00E727F7" w:rsidRDefault="00306EBA" w:rsidP="007406EF">
      <w:pPr>
        <w:pStyle w:val="Heading2"/>
      </w:pPr>
      <w:bookmarkStart w:id="10" w:name="_Toc189838171"/>
      <w:bookmarkStart w:id="11" w:name="_Toc190954997"/>
      <w:r>
        <w:lastRenderedPageBreak/>
        <w:t xml:space="preserve">Information </w:t>
      </w:r>
      <w:r w:rsidR="00192A78">
        <w:t xml:space="preserve">disclosure and </w:t>
      </w:r>
      <w:r w:rsidR="00B91850">
        <w:t>anti-</w:t>
      </w:r>
      <w:r w:rsidR="00192B17">
        <w:t>avoidance</w:t>
      </w:r>
      <w:r w:rsidR="00B91850">
        <w:t xml:space="preserve"> measures</w:t>
      </w:r>
      <w:bookmarkEnd w:id="10"/>
      <w:r w:rsidR="00503B98">
        <w:t xml:space="preserve"> are necessary</w:t>
      </w:r>
      <w:bookmarkEnd w:id="11"/>
    </w:p>
    <w:p w14:paraId="3C626F1F" w14:textId="1A9DF24B" w:rsidR="00192B17" w:rsidRDefault="7EC61A41" w:rsidP="6D9FB922">
      <w:r w:rsidRPr="022BD775">
        <w:t>T</w:t>
      </w:r>
      <w:r w:rsidR="092906B1" w:rsidRPr="022BD775">
        <w:t xml:space="preserve">he ACCC should be </w:t>
      </w:r>
      <w:r w:rsidR="25817982" w:rsidRPr="022BD775">
        <w:t xml:space="preserve">empowered to compel </w:t>
      </w:r>
      <w:r w:rsidR="2763A362" w:rsidRPr="022BD775">
        <w:t>information from</w:t>
      </w:r>
      <w:r w:rsidR="25817982" w:rsidRPr="022BD775">
        <w:t xml:space="preserve"> </w:t>
      </w:r>
      <w:r w:rsidR="3D26B5FA" w:rsidRPr="022BD775">
        <w:t>platforms under investigation</w:t>
      </w:r>
      <w:r w:rsidR="2505015A" w:rsidRPr="022BD775">
        <w:t xml:space="preserve"> or </w:t>
      </w:r>
      <w:r w:rsidR="707C59E0" w:rsidRPr="022BD775">
        <w:t>requesting an exemption</w:t>
      </w:r>
      <w:r w:rsidR="3D26B5FA" w:rsidRPr="022BD775">
        <w:t xml:space="preserve"> </w:t>
      </w:r>
      <w:r w:rsidR="2763A362" w:rsidRPr="022BD775">
        <w:t>from designation.</w:t>
      </w:r>
      <w:r w:rsidR="3D26B5FA" w:rsidRPr="022BD775">
        <w:t xml:space="preserve"> </w:t>
      </w:r>
      <w:r w:rsidR="4AE57539" w:rsidRPr="022BD775">
        <w:t xml:space="preserve">Platforms must be required </w:t>
      </w:r>
      <w:r w:rsidR="670C14C3" w:rsidRPr="022BD775">
        <w:t xml:space="preserve">to disclose </w:t>
      </w:r>
      <w:r w:rsidR="6D35373C" w:rsidRPr="022BD775">
        <w:t>information</w:t>
      </w:r>
      <w:r w:rsidR="2B224FA0" w:rsidRPr="022BD775">
        <w:t xml:space="preserve"> necessary to </w:t>
      </w:r>
      <w:r w:rsidR="5EE6BB6B" w:rsidRPr="022BD775">
        <w:t>un</w:t>
      </w:r>
      <w:r w:rsidR="2D69BDF3" w:rsidRPr="022BD775">
        <w:t>dertake an adequate analysis of t</w:t>
      </w:r>
      <w:r w:rsidR="5C0821BF" w:rsidRPr="022BD775">
        <w:t xml:space="preserve">he platform’s market impact and control </w:t>
      </w:r>
      <w:r w:rsidR="06BB2516" w:rsidRPr="022BD775">
        <w:t xml:space="preserve">both in Australia and globally. </w:t>
      </w:r>
    </w:p>
    <w:p w14:paraId="5C185810" w14:textId="010FDDD4" w:rsidR="006C7779" w:rsidRDefault="42C3404C" w:rsidP="6D9FB922">
      <w:r w:rsidRPr="022BD775">
        <w:t>Entities</w:t>
      </w:r>
      <w:r w:rsidR="5DF3271C" w:rsidRPr="022BD775">
        <w:t xml:space="preserve"> </w:t>
      </w:r>
      <w:r w:rsidR="07D36CA3" w:rsidRPr="022BD775">
        <w:t>may</w:t>
      </w:r>
      <w:r w:rsidR="1D60901F" w:rsidRPr="022BD775">
        <w:t xml:space="preserve"> </w:t>
      </w:r>
      <w:r w:rsidR="55D7E19C" w:rsidRPr="022BD775">
        <w:t>attempt</w:t>
      </w:r>
      <w:r w:rsidR="6EC27C65" w:rsidRPr="022BD775">
        <w:t xml:space="preserve"> </w:t>
      </w:r>
      <w:r w:rsidR="3DF84E81" w:rsidRPr="022BD775">
        <w:t>to</w:t>
      </w:r>
      <w:r w:rsidR="6EC27C65" w:rsidRPr="022BD775">
        <w:t xml:space="preserve"> obfuscate the</w:t>
      </w:r>
      <w:r w:rsidR="78455D4D" w:rsidRPr="022BD775">
        <w:t>ir true market impact</w:t>
      </w:r>
      <w:r w:rsidR="108F6498" w:rsidRPr="022BD775">
        <w:t xml:space="preserve"> to</w:t>
      </w:r>
      <w:r w:rsidR="55D7E19C" w:rsidRPr="022BD775">
        <w:t xml:space="preserve"> </w:t>
      </w:r>
      <w:r w:rsidR="69081920" w:rsidRPr="022BD775">
        <w:t>avoid</w:t>
      </w:r>
      <w:r w:rsidR="53262933" w:rsidRPr="022BD775">
        <w:t xml:space="preserve"> investigation and obligations through </w:t>
      </w:r>
      <w:r w:rsidR="4AF6A791" w:rsidRPr="022BD775">
        <w:t xml:space="preserve">methods such as </w:t>
      </w:r>
      <w:r w:rsidR="4311C249" w:rsidRPr="022BD775">
        <w:t>platform</w:t>
      </w:r>
      <w:r w:rsidR="4AF6A791" w:rsidRPr="022BD775">
        <w:t xml:space="preserve"> </w:t>
      </w:r>
      <w:r w:rsidR="36FB8870" w:rsidRPr="022BD775">
        <w:t>segregation</w:t>
      </w:r>
      <w:r w:rsidR="3228FDC0" w:rsidRPr="022BD775">
        <w:t xml:space="preserve"> or information manipulation</w:t>
      </w:r>
      <w:r w:rsidR="15A430F3" w:rsidRPr="022BD775">
        <w:t xml:space="preserve">. </w:t>
      </w:r>
      <w:r w:rsidR="1957BBD8" w:rsidRPr="022BD775">
        <w:t>ACCAN suggests t</w:t>
      </w:r>
      <w:r w:rsidR="15A430F3" w:rsidRPr="022BD775">
        <w:t xml:space="preserve">he regime </w:t>
      </w:r>
      <w:r w:rsidR="207323B2" w:rsidRPr="022BD775">
        <w:t xml:space="preserve">be designed to </w:t>
      </w:r>
      <w:r w:rsidR="7AE4CDD0" w:rsidRPr="022BD775">
        <w:t xml:space="preserve">avoid </w:t>
      </w:r>
      <w:r w:rsidR="51BB5D30" w:rsidRPr="022BD775">
        <w:t xml:space="preserve">such attempts </w:t>
      </w:r>
      <w:r w:rsidR="1957BBD8" w:rsidRPr="022BD775">
        <w:t>by</w:t>
      </w:r>
      <w:r w:rsidR="72725EDD" w:rsidRPr="022BD775">
        <w:t xml:space="preserve"> </w:t>
      </w:r>
      <w:r w:rsidR="49FF72EA" w:rsidRPr="022BD775">
        <w:t>granting greater weight to</w:t>
      </w:r>
      <w:r w:rsidR="72725EDD" w:rsidRPr="022BD775">
        <w:t xml:space="preserve"> </w:t>
      </w:r>
      <w:r w:rsidR="47B3EA2C" w:rsidRPr="022BD775">
        <w:t>qua</w:t>
      </w:r>
      <w:r w:rsidR="49FF72EA" w:rsidRPr="022BD775">
        <w:t xml:space="preserve">ntitative thresholds </w:t>
      </w:r>
      <w:r w:rsidR="0C8F10A3" w:rsidRPr="022BD775">
        <w:t>such as active Australian users and globally reported revenue</w:t>
      </w:r>
      <w:r w:rsidR="63C0D8D5" w:rsidRPr="022BD775">
        <w:t>. Additionall</w:t>
      </w:r>
      <w:r w:rsidR="18EFF728" w:rsidRPr="022BD775">
        <w:t>y</w:t>
      </w:r>
      <w:r w:rsidR="3C21A591" w:rsidRPr="022BD775">
        <w:t xml:space="preserve">, </w:t>
      </w:r>
      <w:r w:rsidR="6D770E1B" w:rsidRPr="022BD775">
        <w:t>where insufficient or incomplete information has been provided</w:t>
      </w:r>
      <w:r w:rsidR="3DC57661" w:rsidRPr="022BD775">
        <w:t xml:space="preserve"> for an investigation, </w:t>
      </w:r>
      <w:r w:rsidR="40424395" w:rsidRPr="022BD775">
        <w:t>the ACCC should be empowered to consider</w:t>
      </w:r>
      <w:r w:rsidR="3DC57661" w:rsidRPr="022BD775">
        <w:t xml:space="preserve"> </w:t>
      </w:r>
      <w:r w:rsidR="2F71CA05" w:rsidRPr="022BD775">
        <w:t xml:space="preserve">qualitative or imperfect evidence of harm </w:t>
      </w:r>
      <w:r w:rsidR="40424395" w:rsidRPr="022BD775">
        <w:t>as</w:t>
      </w:r>
      <w:r w:rsidR="2F71CA05" w:rsidRPr="022BD775">
        <w:t xml:space="preserve"> prima facie </w:t>
      </w:r>
      <w:r w:rsidR="61E8EE3F" w:rsidRPr="022BD775">
        <w:t>e</w:t>
      </w:r>
      <w:r w:rsidR="61E35453" w:rsidRPr="022BD775">
        <w:t xml:space="preserve">vidence </w:t>
      </w:r>
      <w:r w:rsidR="520DCA18" w:rsidRPr="022BD775">
        <w:t xml:space="preserve">for </w:t>
      </w:r>
      <w:r w:rsidR="4A0D0187" w:rsidRPr="022BD775">
        <w:t xml:space="preserve">designating a </w:t>
      </w:r>
      <w:r w:rsidR="2EC7C98E" w:rsidRPr="022BD775">
        <w:t xml:space="preserve">digital </w:t>
      </w:r>
      <w:r w:rsidR="4A0D0187" w:rsidRPr="022BD775">
        <w:t>platform</w:t>
      </w:r>
      <w:r w:rsidR="61E35453" w:rsidRPr="022BD775">
        <w:t>.</w:t>
      </w:r>
    </w:p>
    <w:p w14:paraId="5B07BF64" w14:textId="164034C7" w:rsidR="00CE6D84" w:rsidRDefault="00517158" w:rsidP="002A5D3D">
      <w:pPr>
        <w:pStyle w:val="Heading2"/>
      </w:pPr>
      <w:bookmarkStart w:id="12" w:name="_Toc189838172"/>
      <w:bookmarkStart w:id="13" w:name="_Toc190954998"/>
      <w:r>
        <w:t xml:space="preserve">Consumer </w:t>
      </w:r>
      <w:r w:rsidR="003418CC">
        <w:t>representation</w:t>
      </w:r>
      <w:bookmarkEnd w:id="12"/>
      <w:r w:rsidR="000C0D0D">
        <w:t xml:space="preserve"> is necessary, and needs to be funded</w:t>
      </w:r>
      <w:bookmarkEnd w:id="13"/>
    </w:p>
    <w:p w14:paraId="59C9373E" w14:textId="7D919BE7" w:rsidR="00392F32" w:rsidRDefault="497830DF" w:rsidP="002A5D3D">
      <w:r w:rsidRPr="022BD775">
        <w:t xml:space="preserve">Despite the </w:t>
      </w:r>
      <w:r w:rsidR="1A900C74" w:rsidRPr="022BD775">
        <w:t xml:space="preserve">pervasive </w:t>
      </w:r>
      <w:r w:rsidR="67A31353" w:rsidRPr="022BD775">
        <w:t>use</w:t>
      </w:r>
      <w:r w:rsidR="1A900C74" w:rsidRPr="022BD775">
        <w:t xml:space="preserve"> of</w:t>
      </w:r>
      <w:r w:rsidR="21E05666" w:rsidRPr="022BD775">
        <w:t xml:space="preserve"> digital platforms for</w:t>
      </w:r>
      <w:r w:rsidR="741B3E07" w:rsidRPr="022BD775">
        <w:t xml:space="preserve"> Australian</w:t>
      </w:r>
      <w:r w:rsidRPr="022BD775">
        <w:t xml:space="preserve"> consumers there is still no consumer group funded by the Australian Government to engage with digital services. </w:t>
      </w:r>
      <w:r w:rsidR="7E32E462" w:rsidRPr="022BD775">
        <w:t>In ACCAN’s view</w:t>
      </w:r>
      <w:r w:rsidR="71C4BF75" w:rsidRPr="022BD775">
        <w:t>,</w:t>
      </w:r>
      <w:r w:rsidR="7E32E462" w:rsidRPr="022BD775">
        <w:t xml:space="preserve"> funding of a consumer organisation to represent consumer’s interests in designation processes is critical to ensuring that designation decisions and the obligations that flow them are consistent with the consumer interest. </w:t>
      </w:r>
    </w:p>
    <w:p w14:paraId="37B274B3" w14:textId="7E7496C6" w:rsidR="00517158" w:rsidRDefault="005163CC" w:rsidP="002A5D3D">
      <w:r w:rsidRPr="005163CC">
        <w:t>This is a missed opportunity, as funded consumer representation would offer Australian consumers – as well as industry and government – a range of benefits, including:</w:t>
      </w:r>
    </w:p>
    <w:p w14:paraId="0A3A0654" w14:textId="77777777" w:rsidR="002A5D3D" w:rsidRPr="002A5D3D" w:rsidRDefault="002A5D3D" w:rsidP="002A5D3D">
      <w:pPr>
        <w:pStyle w:val="ListParagraph"/>
        <w:numPr>
          <w:ilvl w:val="0"/>
          <w:numId w:val="28"/>
        </w:numPr>
      </w:pPr>
      <w:r w:rsidRPr="002A5D3D">
        <w:t>Reduced risk of harm by providing expert consumer input into policy-making processes.</w:t>
      </w:r>
    </w:p>
    <w:p w14:paraId="41B677B1" w14:textId="77777777" w:rsidR="002A5D3D" w:rsidRPr="002A5D3D" w:rsidRDefault="61B803FC" w:rsidP="002A5D3D">
      <w:pPr>
        <w:pStyle w:val="ListParagraph"/>
        <w:numPr>
          <w:ilvl w:val="0"/>
          <w:numId w:val="28"/>
        </w:numPr>
      </w:pPr>
      <w:r w:rsidRPr="022BD775">
        <w:t>Contributions to consumer trust to participate in the digital economy.</w:t>
      </w:r>
    </w:p>
    <w:p w14:paraId="79EEABBB" w14:textId="77777777" w:rsidR="002A5D3D" w:rsidRPr="002A5D3D" w:rsidRDefault="002A5D3D" w:rsidP="002A5D3D">
      <w:pPr>
        <w:pStyle w:val="ListParagraph"/>
        <w:numPr>
          <w:ilvl w:val="0"/>
          <w:numId w:val="28"/>
        </w:numPr>
      </w:pPr>
      <w:r w:rsidRPr="002A5D3D">
        <w:t>Reduced regulatory uncertainty.</w:t>
      </w:r>
    </w:p>
    <w:p w14:paraId="5601C9FC" w14:textId="77777777" w:rsidR="002A5D3D" w:rsidRPr="002A5D3D" w:rsidRDefault="002A5D3D" w:rsidP="002A5D3D">
      <w:pPr>
        <w:pStyle w:val="ListParagraph"/>
        <w:numPr>
          <w:ilvl w:val="0"/>
          <w:numId w:val="28"/>
        </w:numPr>
      </w:pPr>
      <w:r w:rsidRPr="002A5D3D">
        <w:t>Reduced regulatory delays due to a lack of consumer participation.</w:t>
      </w:r>
    </w:p>
    <w:p w14:paraId="690671AE" w14:textId="7F5708D8" w:rsidR="006C7779" w:rsidRDefault="002A5D3D" w:rsidP="006C7779">
      <w:pPr>
        <w:pStyle w:val="ListParagraph"/>
        <w:numPr>
          <w:ilvl w:val="0"/>
          <w:numId w:val="28"/>
        </w:numPr>
      </w:pPr>
      <w:r w:rsidRPr="002A5D3D">
        <w:t xml:space="preserve">Informed consumer representation into co-regulatory schemes. </w:t>
      </w:r>
    </w:p>
    <w:p w14:paraId="48293249" w14:textId="3C146D1C" w:rsidR="00FD0F19" w:rsidRDefault="7E32E462" w:rsidP="006C7779">
      <w:r w:rsidRPr="022BD775">
        <w:t>While ACCAN has confidence in the capacity of the ACCC to effectively act as an independent regulator</w:t>
      </w:r>
      <w:r w:rsidR="29AFF108" w:rsidRPr="022BD775">
        <w:t xml:space="preserve"> and enforce the proposed regime</w:t>
      </w:r>
      <w:r w:rsidRPr="022BD775">
        <w:t>, the ACCC</w:t>
      </w:r>
      <w:r w:rsidR="6AF92AD5" w:rsidRPr="022BD775">
        <w:t xml:space="preserve"> benefits </w:t>
      </w:r>
      <w:r w:rsidR="0E7EE03A" w:rsidRPr="022BD775">
        <w:t xml:space="preserve">immensely from </w:t>
      </w:r>
      <w:r w:rsidR="1639C922" w:rsidRPr="022BD775">
        <w:t xml:space="preserve">independent </w:t>
      </w:r>
      <w:r w:rsidR="184818CC" w:rsidRPr="022BD775">
        <w:t>advice</w:t>
      </w:r>
      <w:r w:rsidR="365B58F7" w:rsidRPr="022BD775">
        <w:t xml:space="preserve"> from the consumer sector.</w:t>
      </w:r>
      <w:r w:rsidR="60E79AB0" w:rsidRPr="022BD775">
        <w:t xml:space="preserve"> Without a properly funded consumer voice in digital services, </w:t>
      </w:r>
      <w:r w:rsidR="78A42F32" w:rsidRPr="022BD775">
        <w:t xml:space="preserve">it is likely that </w:t>
      </w:r>
      <w:r w:rsidR="05F245B8" w:rsidRPr="022BD775">
        <w:t>consumer voices will be u</w:t>
      </w:r>
      <w:r w:rsidR="7921996C" w:rsidRPr="022BD775">
        <w:t>nable to properly counterbalance the views of industry groups.</w:t>
      </w:r>
    </w:p>
    <w:p w14:paraId="4728F439" w14:textId="796F084F" w:rsidR="009E76CB" w:rsidRDefault="009E76CB" w:rsidP="002A5D3D">
      <w:pPr>
        <w:pStyle w:val="Heading2"/>
      </w:pPr>
      <w:bookmarkStart w:id="14" w:name="_Toc190954999"/>
      <w:r>
        <w:t>Futureproof</w:t>
      </w:r>
      <w:r w:rsidR="00B508C8">
        <w:t>ing measures</w:t>
      </w:r>
      <w:bookmarkEnd w:id="14"/>
    </w:p>
    <w:p w14:paraId="496D8863" w14:textId="1B5FFE87" w:rsidR="00CE6D84" w:rsidRDefault="7189ED31" w:rsidP="002A5D3D">
      <w:r w:rsidRPr="022BD775">
        <w:t xml:space="preserve">Digital </w:t>
      </w:r>
      <w:r w:rsidR="0C3CE312" w:rsidRPr="022BD775">
        <w:t>markets are</w:t>
      </w:r>
      <w:r w:rsidRPr="022BD775">
        <w:t xml:space="preserve"> rapidly evolving</w:t>
      </w:r>
      <w:r w:rsidR="42F0E0E8" w:rsidRPr="022BD775">
        <w:t>.</w:t>
      </w:r>
      <w:r w:rsidRPr="022BD775">
        <w:t xml:space="preserve"> </w:t>
      </w:r>
      <w:r w:rsidR="3BA850A4" w:rsidRPr="022BD775">
        <w:t xml:space="preserve"> </w:t>
      </w:r>
      <w:r w:rsidR="2D29CD31" w:rsidRPr="022BD775">
        <w:t>T</w:t>
      </w:r>
      <w:r w:rsidR="1B094A09" w:rsidRPr="022BD775">
        <w:t>he</w:t>
      </w:r>
      <w:r w:rsidR="3BA850A4" w:rsidRPr="022BD775">
        <w:t xml:space="preserve"> emergence of new technologies or </w:t>
      </w:r>
      <w:r w:rsidR="49297C53" w:rsidRPr="022BD775">
        <w:t>novel</w:t>
      </w:r>
      <w:r w:rsidR="3BA850A4" w:rsidRPr="022BD775">
        <w:t xml:space="preserve"> implementations of existing </w:t>
      </w:r>
      <w:r w:rsidR="1329D5D1" w:rsidRPr="022BD775">
        <w:t>technologies can</w:t>
      </w:r>
      <w:r w:rsidR="64F5855B" w:rsidRPr="022BD775">
        <w:t xml:space="preserve"> suddenly and</w:t>
      </w:r>
      <w:r w:rsidR="1329D5D1" w:rsidRPr="022BD775">
        <w:t xml:space="preserve"> dramatically</w:t>
      </w:r>
      <w:r w:rsidR="64F5855B" w:rsidRPr="022BD775">
        <w:t xml:space="preserve"> alter </w:t>
      </w:r>
      <w:r w:rsidR="74C3D406" w:rsidRPr="022BD775">
        <w:t>the balance of power</w:t>
      </w:r>
      <w:r w:rsidR="4DDE985D" w:rsidRPr="022BD775">
        <w:t xml:space="preserve"> within a market. </w:t>
      </w:r>
      <w:r w:rsidR="7F5E21BB" w:rsidRPr="022BD775">
        <w:t>T</w:t>
      </w:r>
      <w:r w:rsidR="414713C0" w:rsidRPr="022BD775">
        <w:t xml:space="preserve">he fast-moving nature </w:t>
      </w:r>
      <w:r w:rsidR="52246005" w:rsidRPr="022BD775">
        <w:t xml:space="preserve">of digital platform markets </w:t>
      </w:r>
      <w:r w:rsidR="040A2971" w:rsidRPr="022BD775">
        <w:t xml:space="preserve">can </w:t>
      </w:r>
      <w:r w:rsidR="157EF4C9" w:rsidRPr="022BD775">
        <w:t>lead to</w:t>
      </w:r>
      <w:r w:rsidR="040A2971" w:rsidRPr="022BD775">
        <w:t xml:space="preserve"> serious harm </w:t>
      </w:r>
      <w:r w:rsidR="63B4E3D0" w:rsidRPr="022BD775">
        <w:t>to competition</w:t>
      </w:r>
      <w:r w:rsidR="040A2971" w:rsidRPr="022BD775">
        <w:t xml:space="preserve"> before existing </w:t>
      </w:r>
      <w:r w:rsidR="52A803CC" w:rsidRPr="022BD775">
        <w:t>corrective measures can</w:t>
      </w:r>
      <w:r w:rsidR="157EF4C9" w:rsidRPr="022BD775">
        <w:t xml:space="preserve"> </w:t>
      </w:r>
      <w:r w:rsidR="276B5D29" w:rsidRPr="022BD775">
        <w:t xml:space="preserve">catch up with </w:t>
      </w:r>
      <w:r w:rsidR="1F59C191" w:rsidRPr="022BD775">
        <w:t>market realities</w:t>
      </w:r>
      <w:r w:rsidR="082DBC6A" w:rsidRPr="022BD775">
        <w:t>.</w:t>
      </w:r>
      <w:r w:rsidR="29CDE530" w:rsidRPr="022BD775">
        <w:t xml:space="preserve"> </w:t>
      </w:r>
    </w:p>
    <w:p w14:paraId="73330C7C" w14:textId="77777777" w:rsidR="00C47725" w:rsidRDefault="00C47725" w:rsidP="002A5D3D"/>
    <w:p w14:paraId="3B4225B9" w14:textId="77777777" w:rsidR="00C47725" w:rsidRDefault="00C47725" w:rsidP="002A5D3D"/>
    <w:p w14:paraId="5A474134" w14:textId="0872E830" w:rsidR="008C76DC" w:rsidRDefault="4BB67856" w:rsidP="002A5D3D">
      <w:r w:rsidRPr="022BD775">
        <w:lastRenderedPageBreak/>
        <w:t xml:space="preserve">Considering </w:t>
      </w:r>
      <w:r w:rsidR="157F6F70" w:rsidRPr="022BD775">
        <w:t>the dynamic nature o</w:t>
      </w:r>
      <w:r w:rsidR="51869FED" w:rsidRPr="022BD775">
        <w:t xml:space="preserve">f </w:t>
      </w:r>
      <w:r w:rsidR="734DAF28" w:rsidRPr="022BD775">
        <w:t xml:space="preserve">what this regime </w:t>
      </w:r>
      <w:r w:rsidR="65603ACE" w:rsidRPr="022BD775">
        <w:t xml:space="preserve">seeks to regulate, </w:t>
      </w:r>
      <w:r w:rsidR="15EDB30C" w:rsidRPr="022BD775">
        <w:t xml:space="preserve">the regime itself must be </w:t>
      </w:r>
      <w:r w:rsidR="18FCB502" w:rsidRPr="022BD775">
        <w:t>dynamic</w:t>
      </w:r>
      <w:r w:rsidR="4415C079" w:rsidRPr="022BD775">
        <w:t xml:space="preserve"> </w:t>
      </w:r>
      <w:r w:rsidR="0ED6CB3E" w:rsidRPr="022BD775">
        <w:t xml:space="preserve">to adequately </w:t>
      </w:r>
      <w:r w:rsidR="4415C079" w:rsidRPr="022BD775">
        <w:t>fulfil its purpose now and in the future.</w:t>
      </w:r>
      <w:r w:rsidR="7C351C53" w:rsidRPr="022BD775">
        <w:t xml:space="preserve"> </w:t>
      </w:r>
      <w:r w:rsidR="3A0CEFB3" w:rsidRPr="022BD775">
        <w:t>ACCAN considers it vital that the</w:t>
      </w:r>
      <w:r w:rsidR="75CB306D" w:rsidRPr="022BD775">
        <w:t xml:space="preserve"> regime be capable of adding</w:t>
      </w:r>
      <w:r w:rsidR="3DAB2E29" w:rsidRPr="022BD775">
        <w:t xml:space="preserve"> </w:t>
      </w:r>
      <w:r w:rsidR="1EE52C55" w:rsidRPr="022BD775">
        <w:t>to or updating</w:t>
      </w:r>
      <w:r w:rsidR="688D4169" w:rsidRPr="022BD775">
        <w:t xml:space="preserve"> the</w:t>
      </w:r>
      <w:r w:rsidR="3A0CEFB3" w:rsidRPr="022BD775">
        <w:t xml:space="preserve"> following </w:t>
      </w:r>
      <w:r w:rsidR="5E00CC51" w:rsidRPr="022BD775">
        <w:t xml:space="preserve">aspects </w:t>
      </w:r>
      <w:r w:rsidR="1EE52C55" w:rsidRPr="022BD775">
        <w:t>on a regular basis</w:t>
      </w:r>
      <w:r w:rsidR="214555A3" w:rsidRPr="022BD775">
        <w:t>:</w:t>
      </w:r>
    </w:p>
    <w:p w14:paraId="3691E437" w14:textId="6D085325" w:rsidR="00794DA0" w:rsidRDefault="00BE07DE" w:rsidP="002A5D3D">
      <w:pPr>
        <w:pStyle w:val="ListParagraph"/>
        <w:numPr>
          <w:ilvl w:val="0"/>
          <w:numId w:val="28"/>
        </w:numPr>
      </w:pPr>
      <w:r>
        <w:t>The</w:t>
      </w:r>
      <w:r w:rsidR="009437CF">
        <w:t xml:space="preserve"> scope of the regime</w:t>
      </w:r>
      <w:r w:rsidR="005B13CD">
        <w:t>, including the</w:t>
      </w:r>
      <w:r>
        <w:t xml:space="preserve"> list</w:t>
      </w:r>
      <w:r w:rsidR="00630A20">
        <w:t xml:space="preserve"> and definitions</w:t>
      </w:r>
      <w:r>
        <w:t xml:space="preserve"> of digital services</w:t>
      </w:r>
      <w:r w:rsidR="00F16425">
        <w:t xml:space="preserve"> regulated.</w:t>
      </w:r>
    </w:p>
    <w:p w14:paraId="09FD17AB" w14:textId="0DF9C770" w:rsidR="006E0E11" w:rsidRDefault="00D128A3" w:rsidP="002A5D3D">
      <w:pPr>
        <w:pStyle w:val="ListParagraph"/>
        <w:numPr>
          <w:ilvl w:val="0"/>
          <w:numId w:val="28"/>
        </w:numPr>
      </w:pPr>
      <w:r>
        <w:t>The q</w:t>
      </w:r>
      <w:r w:rsidR="00C14DFD">
        <w:t xml:space="preserve">uantitative and </w:t>
      </w:r>
      <w:r>
        <w:t>q</w:t>
      </w:r>
      <w:r w:rsidR="00C14DFD">
        <w:t xml:space="preserve">ualitative thresholds for </w:t>
      </w:r>
      <w:r w:rsidR="00F24C2A">
        <w:t>self-initiated investigations by the ACCC</w:t>
      </w:r>
      <w:r w:rsidR="00C14DFD">
        <w:t>.</w:t>
      </w:r>
    </w:p>
    <w:p w14:paraId="661B68E9" w14:textId="69891A57" w:rsidR="004014EA" w:rsidRDefault="00D128A3" w:rsidP="002A5D3D">
      <w:pPr>
        <w:pStyle w:val="ListParagraph"/>
        <w:numPr>
          <w:ilvl w:val="0"/>
          <w:numId w:val="28"/>
        </w:numPr>
      </w:pPr>
      <w:r>
        <w:t>The q</w:t>
      </w:r>
      <w:r w:rsidR="008F2197">
        <w:t xml:space="preserve">uantitative and </w:t>
      </w:r>
      <w:r>
        <w:t>q</w:t>
      </w:r>
      <w:r w:rsidR="008F2197">
        <w:t>ualitative criteria for designations</w:t>
      </w:r>
      <w:r w:rsidR="007F31C5">
        <w:t>.</w:t>
      </w:r>
    </w:p>
    <w:p w14:paraId="0D0506FD" w14:textId="72A25DDA" w:rsidR="00B6244D" w:rsidRDefault="00B6244D" w:rsidP="002A5D3D">
      <w:pPr>
        <w:pStyle w:val="ListParagraph"/>
        <w:numPr>
          <w:ilvl w:val="0"/>
          <w:numId w:val="28"/>
        </w:numPr>
      </w:pPr>
      <w:r>
        <w:t xml:space="preserve">The list of </w:t>
      </w:r>
      <w:r w:rsidR="00DA7A7C">
        <w:t>anti-competitive</w:t>
      </w:r>
      <w:r>
        <w:t xml:space="preserve"> behaviours</w:t>
      </w:r>
      <w:r w:rsidR="005437FA">
        <w:t xml:space="preserve"> and definitions </w:t>
      </w:r>
      <w:r w:rsidR="00BA407F">
        <w:t>to be regulated.</w:t>
      </w:r>
    </w:p>
    <w:p w14:paraId="5D17275E" w14:textId="49A57F56" w:rsidR="00322006" w:rsidRDefault="00BC330C" w:rsidP="002A5D3D">
      <w:pPr>
        <w:pStyle w:val="ListParagraph"/>
        <w:numPr>
          <w:ilvl w:val="0"/>
          <w:numId w:val="28"/>
        </w:numPr>
      </w:pPr>
      <w:r>
        <w:t xml:space="preserve">The </w:t>
      </w:r>
      <w:r w:rsidR="009D2CE6">
        <w:t xml:space="preserve">broad and service-specific </w:t>
      </w:r>
      <w:r w:rsidR="00F77A10">
        <w:t>obligations for designated platforms.</w:t>
      </w:r>
    </w:p>
    <w:p w14:paraId="08F48E40" w14:textId="61D29398" w:rsidR="00F77A10" w:rsidRDefault="00F77A10" w:rsidP="002A5D3D">
      <w:pPr>
        <w:pStyle w:val="ListParagraph"/>
        <w:numPr>
          <w:ilvl w:val="0"/>
          <w:numId w:val="28"/>
        </w:numPr>
      </w:pPr>
      <w:r>
        <w:t xml:space="preserve">The broad and service-specific </w:t>
      </w:r>
      <w:r w:rsidR="00C862D8">
        <w:t xml:space="preserve">information requirements for investigation and </w:t>
      </w:r>
      <w:r w:rsidR="009F2742">
        <w:t>exemption applications.</w:t>
      </w:r>
    </w:p>
    <w:p w14:paraId="7BAA562B" w14:textId="7239E3D1" w:rsidR="009F3C63" w:rsidRDefault="004B059C" w:rsidP="002A5D3D">
      <w:r>
        <w:t xml:space="preserve">Allowing these aspects of the regime </w:t>
      </w:r>
      <w:r w:rsidR="00BD731F">
        <w:t xml:space="preserve">to be </w:t>
      </w:r>
      <w:r w:rsidR="005D4693">
        <w:t>ra</w:t>
      </w:r>
      <w:r w:rsidR="004751F6">
        <w:t>pidly</w:t>
      </w:r>
      <w:r w:rsidR="005D4693">
        <w:t xml:space="preserve"> </w:t>
      </w:r>
      <w:r w:rsidR="00BD731F">
        <w:t xml:space="preserve">updated to adapt </w:t>
      </w:r>
      <w:r w:rsidR="00372F5E">
        <w:t>to</w:t>
      </w:r>
      <w:r w:rsidR="00BD731F">
        <w:t xml:space="preserve"> </w:t>
      </w:r>
      <w:r w:rsidR="004564D3">
        <w:t xml:space="preserve">modern circumstances will </w:t>
      </w:r>
      <w:r w:rsidR="0087494A">
        <w:t xml:space="preserve">help </w:t>
      </w:r>
      <w:r w:rsidR="004564D3">
        <w:t>ensure the long-term efficacy of the regime.</w:t>
      </w:r>
    </w:p>
    <w:p w14:paraId="61F5FA7A" w14:textId="23B19DD8" w:rsidR="004E0C43" w:rsidRDefault="004E0C43">
      <w:pPr>
        <w:rPr>
          <w:b/>
          <w:bCs/>
          <w:sz w:val="32"/>
          <w:szCs w:val="32"/>
        </w:rPr>
      </w:pPr>
    </w:p>
    <w:p w14:paraId="4D33F4D8" w14:textId="77777777" w:rsidR="0087494A" w:rsidRDefault="0087494A">
      <w:pPr>
        <w:rPr>
          <w:b/>
          <w:bCs/>
          <w:sz w:val="32"/>
          <w:szCs w:val="32"/>
        </w:rPr>
      </w:pPr>
      <w:bookmarkStart w:id="15" w:name="_Toc189838173"/>
      <w:r>
        <w:br w:type="page"/>
      </w:r>
    </w:p>
    <w:p w14:paraId="00B21DD1" w14:textId="6F9F4C03" w:rsidR="6499B8DF" w:rsidRDefault="004E0C43" w:rsidP="6D9FB922">
      <w:pPr>
        <w:pStyle w:val="Heading1"/>
      </w:pPr>
      <w:bookmarkStart w:id="16" w:name="_Toc190955000"/>
      <w:r>
        <w:lastRenderedPageBreak/>
        <w:t>Responses</w:t>
      </w:r>
      <w:r w:rsidR="00520B30">
        <w:t xml:space="preserve"> to specific questions</w:t>
      </w:r>
      <w:bookmarkEnd w:id="15"/>
      <w:bookmarkEnd w:id="16"/>
    </w:p>
    <w:p w14:paraId="210A64DC" w14:textId="343564D6" w:rsidR="00DD683A" w:rsidRDefault="00871ED8" w:rsidP="4CE5B818">
      <w:pPr>
        <w:pStyle w:val="Heading3"/>
        <w:rPr>
          <w:b/>
          <w:bCs/>
        </w:rPr>
      </w:pPr>
      <w:bookmarkStart w:id="17" w:name="_Toc189838174"/>
      <w:bookmarkStart w:id="18" w:name="_Toc190955001"/>
      <w:r w:rsidRPr="4CE5B818">
        <w:rPr>
          <w:b/>
          <w:bCs/>
        </w:rPr>
        <w:t>Proposed Framework</w:t>
      </w:r>
      <w:bookmarkEnd w:id="17"/>
      <w:bookmarkEnd w:id="18"/>
    </w:p>
    <w:p w14:paraId="63ADFADB" w14:textId="77FC986B" w:rsidR="0044661A" w:rsidRDefault="0044661A" w:rsidP="73AE11E8">
      <w:pPr>
        <w:rPr>
          <w:b/>
          <w:bCs/>
        </w:rPr>
      </w:pPr>
      <w:r w:rsidRPr="73AE11E8">
        <w:rPr>
          <w:b/>
          <w:bCs/>
        </w:rPr>
        <w:t xml:space="preserve">Question </w:t>
      </w:r>
      <w:r w:rsidR="000B5C95" w:rsidRPr="73AE11E8">
        <w:rPr>
          <w:b/>
          <w:bCs/>
        </w:rPr>
        <w:t>1: Are there any major implementation challenges associated with the proposed framework? </w:t>
      </w:r>
    </w:p>
    <w:p w14:paraId="07AF9F66" w14:textId="43F698FE" w:rsidR="0041522B" w:rsidRDefault="002D1337" w:rsidP="00B13CBF">
      <w:r>
        <w:t xml:space="preserve">ACCAN considers that there are several implementation challenges associated with the proposed framework. </w:t>
      </w:r>
      <w:r w:rsidR="577F62E7">
        <w:t>The primary challenges in ACCAN’s view are</w:t>
      </w:r>
      <w:r w:rsidR="005D32A7">
        <w:t xml:space="preserve"> ensuring</w:t>
      </w:r>
      <w:r w:rsidR="00610592">
        <w:t xml:space="preserve"> that</w:t>
      </w:r>
      <w:r w:rsidR="577F62E7">
        <w:t xml:space="preserve">: </w:t>
      </w:r>
    </w:p>
    <w:p w14:paraId="1C69C462" w14:textId="04F7AF92" w:rsidR="577F62E7" w:rsidRDefault="597C7E74" w:rsidP="00B46E57">
      <w:pPr>
        <w:pStyle w:val="ListParagraph"/>
        <w:numPr>
          <w:ilvl w:val="0"/>
          <w:numId w:val="20"/>
        </w:numPr>
      </w:pPr>
      <w:r w:rsidRPr="022BD775">
        <w:t>T</w:t>
      </w:r>
      <w:r w:rsidR="45E07648" w:rsidRPr="022BD775">
        <w:t xml:space="preserve">he ACCC has sufficient resources to investigate, monitor and initiate compliance and enforcement actions for designated services. </w:t>
      </w:r>
      <w:r w:rsidR="1FEE11CA" w:rsidRPr="022BD775">
        <w:t>T</w:t>
      </w:r>
      <w:r w:rsidR="45E07648" w:rsidRPr="022BD775">
        <w:t>he ACCC will need to have sufficient resourcing to allow fo</w:t>
      </w:r>
      <w:r w:rsidR="09AE7BFC" w:rsidRPr="022BD775">
        <w:t>r the recruitment of relevant technical specialists to support the framework’s application to complex digital services</w:t>
      </w:r>
      <w:r w:rsidR="2E0687E3" w:rsidRPr="022BD775">
        <w:t>.</w:t>
      </w:r>
    </w:p>
    <w:p w14:paraId="075B163B" w14:textId="58DB663E" w:rsidR="3BD2054E" w:rsidRDefault="00610592" w:rsidP="00B46E57">
      <w:pPr>
        <w:pStyle w:val="ListParagraph"/>
        <w:numPr>
          <w:ilvl w:val="0"/>
          <w:numId w:val="20"/>
        </w:numPr>
      </w:pPr>
      <w:r>
        <w:t>T</w:t>
      </w:r>
      <w:r w:rsidR="577F62E7">
        <w:t>he ACCC has sufficient information</w:t>
      </w:r>
      <w:r w:rsidR="00841925">
        <w:t>-</w:t>
      </w:r>
      <w:r w:rsidR="4E38E619">
        <w:t>gathering</w:t>
      </w:r>
      <w:r w:rsidR="577F62E7">
        <w:t xml:space="preserve"> powers to support investigation and </w:t>
      </w:r>
      <w:r w:rsidR="3390C895">
        <w:t>enforcement</w:t>
      </w:r>
      <w:r w:rsidR="577F62E7">
        <w:t xml:space="preserve"> actions.</w:t>
      </w:r>
    </w:p>
    <w:p w14:paraId="6C7E36E9" w14:textId="4CEE7AD5" w:rsidR="002D1337" w:rsidRDefault="7CA01A97" w:rsidP="00B46E57">
      <w:pPr>
        <w:pStyle w:val="ListParagraph"/>
        <w:numPr>
          <w:ilvl w:val="0"/>
          <w:numId w:val="20"/>
        </w:numPr>
      </w:pPr>
      <w:r w:rsidRPr="022BD775">
        <w:t>D</w:t>
      </w:r>
      <w:r w:rsidR="3450BA6B" w:rsidRPr="022BD775">
        <w:t>efinitions</w:t>
      </w:r>
      <w:r w:rsidR="2B7CEF8F" w:rsidRPr="022BD775">
        <w:t xml:space="preserve"> of </w:t>
      </w:r>
      <w:r w:rsidR="07287E36" w:rsidRPr="022BD775">
        <w:t xml:space="preserve">services and </w:t>
      </w:r>
      <w:r w:rsidR="44756CAB" w:rsidRPr="022BD775">
        <w:t xml:space="preserve">anti-competitive behaviours </w:t>
      </w:r>
      <w:r w:rsidR="11987882" w:rsidRPr="022BD775">
        <w:t xml:space="preserve">remain </w:t>
      </w:r>
      <w:r w:rsidR="5C739545" w:rsidRPr="022BD775">
        <w:t xml:space="preserve">relevant </w:t>
      </w:r>
      <w:r w:rsidR="191A5FC2" w:rsidRPr="022BD775">
        <w:t>as</w:t>
      </w:r>
      <w:r w:rsidR="4EFE573C" w:rsidRPr="022BD775">
        <w:t xml:space="preserve"> technologies and</w:t>
      </w:r>
      <w:r w:rsidR="7FB8998D" w:rsidRPr="022BD775">
        <w:t xml:space="preserve"> digital services change.</w:t>
      </w:r>
    </w:p>
    <w:p w14:paraId="4F9B4C2F" w14:textId="76F3F29E" w:rsidR="00147D01" w:rsidRDefault="33BD7B78" w:rsidP="00B13CBF">
      <w:r w:rsidRPr="022BD775">
        <w:t xml:space="preserve">The framework would need to ensure that the ACCC </w:t>
      </w:r>
      <w:r w:rsidR="3B66F1AA" w:rsidRPr="022BD775">
        <w:t xml:space="preserve">has sufficient powers and resources to monitor and enforce compliance for such large markets. </w:t>
      </w:r>
    </w:p>
    <w:p w14:paraId="43CE0C03" w14:textId="5C2B6F10" w:rsidR="007C63D9" w:rsidRDefault="3B66F1AA" w:rsidP="00B13CBF">
      <w:r w:rsidRPr="022BD775">
        <w:t xml:space="preserve">The ACCC will be in active competition with digital platforms to </w:t>
      </w:r>
      <w:r w:rsidR="663F0A31" w:rsidRPr="022BD775">
        <w:t xml:space="preserve">obtain relevant technical support. </w:t>
      </w:r>
      <w:r w:rsidR="2E0ACF83" w:rsidRPr="022BD775">
        <w:t>T</w:t>
      </w:r>
      <w:r w:rsidRPr="022BD775">
        <w:t>alent capable of performing analysis and investigation into those platforms</w:t>
      </w:r>
      <w:r w:rsidR="37679EAE" w:rsidRPr="022BD775">
        <w:t xml:space="preserve"> will be</w:t>
      </w:r>
      <w:r w:rsidR="5A72AE36" w:rsidRPr="022BD775">
        <w:t xml:space="preserve"> </w:t>
      </w:r>
      <w:r w:rsidR="26E26312" w:rsidRPr="022BD775">
        <w:t xml:space="preserve">in </w:t>
      </w:r>
      <w:r w:rsidR="45A6F2DA" w:rsidRPr="022BD775">
        <w:t>high demand</w:t>
      </w:r>
      <w:r w:rsidR="71EE14BA" w:rsidRPr="022BD775">
        <w:t xml:space="preserve"> and </w:t>
      </w:r>
      <w:r w:rsidR="2E0ACF83" w:rsidRPr="022BD775">
        <w:t>platforms</w:t>
      </w:r>
      <w:r w:rsidR="71EE14BA" w:rsidRPr="022BD775">
        <w:t xml:space="preserve"> could easily </w:t>
      </w:r>
      <w:r w:rsidR="177FE54D" w:rsidRPr="022BD775">
        <w:t>compromise</w:t>
      </w:r>
      <w:r w:rsidR="7E47F5DB" w:rsidRPr="022BD775">
        <w:t xml:space="preserve"> reliable </w:t>
      </w:r>
      <w:r w:rsidR="3C3A1D44" w:rsidRPr="022BD775">
        <w:t>consultants</w:t>
      </w:r>
      <w:r w:rsidR="177FE54D" w:rsidRPr="022BD775">
        <w:t xml:space="preserve"> </w:t>
      </w:r>
      <w:r w:rsidR="69EFE3A8" w:rsidRPr="022BD775">
        <w:t xml:space="preserve">through pre-emptive </w:t>
      </w:r>
      <w:r w:rsidR="077A2133" w:rsidRPr="022BD775">
        <w:t>engagement</w:t>
      </w:r>
      <w:r w:rsidRPr="022BD775">
        <w:t>.</w:t>
      </w:r>
      <w:r w:rsidR="3EA98BE5" w:rsidRPr="022BD775">
        <w:t xml:space="preserve"> </w:t>
      </w:r>
      <w:r w:rsidR="139D03F1" w:rsidRPr="022BD775">
        <w:t>Therefore,</w:t>
      </w:r>
      <w:r w:rsidR="36AA0046" w:rsidRPr="022BD775">
        <w:t xml:space="preserve"> the ACCC will need adequate resourcing to hire and train appropriate talent to oversee the regime.</w:t>
      </w:r>
    </w:p>
    <w:p w14:paraId="63CA303E" w14:textId="4ED0072A" w:rsidR="54EEDA5C" w:rsidRDefault="54EEDA5C">
      <w:r>
        <w:t xml:space="preserve">ACCAN notes that attempts may be made to frustrate the operation of the framework through strategic behaviour on the part of digital platforms. This behaviour may include: </w:t>
      </w:r>
    </w:p>
    <w:p w14:paraId="65EA049B" w14:textId="36F8FA61" w:rsidR="54EEDA5C" w:rsidRDefault="37FB0ADF" w:rsidP="022BD775">
      <w:pPr>
        <w:pStyle w:val="ListParagraph"/>
        <w:numPr>
          <w:ilvl w:val="0"/>
          <w:numId w:val="18"/>
        </w:numPr>
      </w:pPr>
      <w:r w:rsidRPr="022BD775">
        <w:t xml:space="preserve">Threatening to restrict or withdraw services from the Australian market. </w:t>
      </w:r>
      <w:r w:rsidR="078C9A5D" w:rsidRPr="022BD775">
        <w:t>For example</w:t>
      </w:r>
      <w:r w:rsidR="66722A58" w:rsidRPr="022BD775">
        <w:t>,</w:t>
      </w:r>
      <w:r w:rsidR="078C9A5D" w:rsidRPr="022BD775">
        <w:t xml:space="preserve"> in 2021 Facebook </w:t>
      </w:r>
      <w:r w:rsidR="38DF39BB" w:rsidRPr="022BD775">
        <w:t xml:space="preserve">restricted </w:t>
      </w:r>
      <w:r w:rsidR="0748BB09" w:rsidRPr="022BD775">
        <w:t>news feeds in Australia</w:t>
      </w:r>
      <w:r w:rsidR="5DD85F7D" w:rsidRPr="022BD775">
        <w:t xml:space="preserve"> during </w:t>
      </w:r>
      <w:r w:rsidR="3F57674E" w:rsidRPr="022BD775">
        <w:t>negotiations</w:t>
      </w:r>
      <w:r w:rsidR="5DD85F7D" w:rsidRPr="022BD775">
        <w:t xml:space="preserve"> around</w:t>
      </w:r>
      <w:r w:rsidR="6ECE6850" w:rsidRPr="022BD775">
        <w:t xml:space="preserve"> the News media bargaining code.</w:t>
      </w:r>
      <w:r w:rsidR="001E6CA8" w:rsidRPr="022BD775">
        <w:rPr>
          <w:rStyle w:val="FootnoteReference"/>
        </w:rPr>
        <w:footnoteReference w:id="5"/>
      </w:r>
    </w:p>
    <w:p w14:paraId="4164C046" w14:textId="65DB69E7" w:rsidR="26DAF58F" w:rsidRDefault="37FB0ADF" w:rsidP="022BD775">
      <w:pPr>
        <w:pStyle w:val="ListParagraph"/>
        <w:numPr>
          <w:ilvl w:val="0"/>
          <w:numId w:val="18"/>
        </w:numPr>
      </w:pPr>
      <w:r w:rsidRPr="022BD775">
        <w:t>Restructuring the delivery of digital services to obviate the intended operation of the scheme e.g. through corporate restructuring, offshoring or use of international contracting strategies.</w:t>
      </w:r>
      <w:r w:rsidR="00354056" w:rsidRPr="022BD775">
        <w:rPr>
          <w:rStyle w:val="FootnoteReference"/>
        </w:rPr>
        <w:footnoteReference w:id="6"/>
      </w:r>
    </w:p>
    <w:p w14:paraId="395A1DAC" w14:textId="77777777" w:rsidR="00FA2D7E" w:rsidRDefault="00FA2D7E" w:rsidP="00B13CBF">
      <w:pPr>
        <w:rPr>
          <w:b/>
          <w:bCs/>
        </w:rPr>
      </w:pPr>
    </w:p>
    <w:p w14:paraId="2080DC9B" w14:textId="77777777" w:rsidR="00C631A9" w:rsidRDefault="00C631A9" w:rsidP="00B13CBF">
      <w:pPr>
        <w:rPr>
          <w:b/>
          <w:bCs/>
        </w:rPr>
      </w:pPr>
    </w:p>
    <w:p w14:paraId="1E2FABE1" w14:textId="77777777" w:rsidR="000E01BD" w:rsidRDefault="000E01BD" w:rsidP="00B13CBF">
      <w:pPr>
        <w:rPr>
          <w:b/>
          <w:bCs/>
        </w:rPr>
      </w:pPr>
    </w:p>
    <w:p w14:paraId="47B53D0B" w14:textId="07D96090" w:rsidR="00207C65" w:rsidRPr="00E239D7" w:rsidRDefault="00207C65" w:rsidP="00B13CBF">
      <w:pPr>
        <w:rPr>
          <w:b/>
          <w:bCs/>
        </w:rPr>
      </w:pPr>
      <w:r w:rsidRPr="00E239D7">
        <w:rPr>
          <w:b/>
          <w:bCs/>
        </w:rPr>
        <w:t>Question 2: Is the proposed scope of digital platform services targeted appropriately? Are there any digital platform services that should be added or removed?</w:t>
      </w:r>
    </w:p>
    <w:p w14:paraId="5C915E98" w14:textId="5000A0C3" w:rsidR="002D1337" w:rsidRDefault="1D6C9F0E" w:rsidP="00B13CBF">
      <w:r w:rsidRPr="022BD775">
        <w:t>ACCAN considers t</w:t>
      </w:r>
      <w:r w:rsidR="59C7013F" w:rsidRPr="022BD775">
        <w:t xml:space="preserve">he proposed </w:t>
      </w:r>
      <w:r w:rsidR="4BF1E624" w:rsidRPr="022BD775">
        <w:t>initial</w:t>
      </w:r>
      <w:r w:rsidR="59C7013F" w:rsidRPr="022BD775">
        <w:t xml:space="preserve"> scope, focusing on core platform services such as app marketplaces, ad tech services, and social media, is appropriate given their gatekeeping roles. </w:t>
      </w:r>
      <w:r w:rsidR="652C3ACF" w:rsidRPr="022BD775">
        <w:t>ACCAN supports the inclusion of these services within the framework</w:t>
      </w:r>
      <w:r w:rsidR="2C66F1F2" w:rsidRPr="022BD775">
        <w:t>.</w:t>
      </w:r>
    </w:p>
    <w:p w14:paraId="37E97087" w14:textId="5438BB76" w:rsidR="0003126C" w:rsidRDefault="00FD6242" w:rsidP="00232AEB">
      <w:r>
        <w:t>In ACCAN’s view</w:t>
      </w:r>
      <w:r w:rsidR="00C50051">
        <w:t xml:space="preserve">, </w:t>
      </w:r>
      <w:r w:rsidR="00726DD0">
        <w:t>o</w:t>
      </w:r>
      <w:r w:rsidR="007A1755">
        <w:t xml:space="preserve">perating systems should also be considered for priority designation in both the mobile and personal computer markets. </w:t>
      </w:r>
      <w:r w:rsidR="00FD547C">
        <w:t xml:space="preserve">For example, </w:t>
      </w:r>
      <w:r w:rsidR="007A1755">
        <w:t>Microsoft’s current handling of the migration from Windows 10 to 11 is particularly problematic, as the barriers presented by hardware requirements of Windows 11 in combination with their planned cutoff date for Windows 10 support could function as planned obsolescence for millions of computers.</w:t>
      </w:r>
      <w:sdt>
        <w:sdtPr>
          <w:tag w:val="MENDELEY_CITATION_v3_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"/>
          <w:id w:val="694818079"/>
          <w:lock w:val="contentLocked"/>
          <w:placeholder>
            <w:docPart w:val="B12E655B7CFA49A49717D2EE90FF9F1D"/>
          </w:placeholder>
        </w:sdtPr>
        <w:sdtContent>
          <w:r w:rsidR="007A1755">
            <w:rPr>
              <w:rStyle w:val="FootnoteReference"/>
            </w:rPr>
            <w:footnoteReference w:id="7"/>
          </w:r>
        </w:sdtContent>
      </w:sdt>
      <w:r w:rsidR="007A1755">
        <w:t xml:space="preserve"> </w:t>
      </w:r>
      <w:r w:rsidR="00A9580A">
        <w:t>Australia already has a significant electronic waste problem, and the sudden forced obsolescence of tens to hundreds of thousands of computers is predicted to create serious and unnecessary logistical and ecological problems.</w:t>
      </w:r>
      <w:sdt>
        <w:sdtPr>
          <w:tag w:val="MENDELEY_CITATION_v3_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"/>
          <w:id w:val="-307084990"/>
          <w:lock w:val="contentLocked"/>
          <w:placeholder>
            <w:docPart w:val="3772801D5FD9446083110CF54918F356"/>
          </w:placeholder>
        </w:sdtPr>
        <w:sdtContent>
          <w:r w:rsidR="00A9580A">
            <w:rPr>
              <w:rStyle w:val="FootnoteReference"/>
            </w:rPr>
            <w:footnoteReference w:id="8"/>
          </w:r>
        </w:sdtContent>
      </w:sdt>
    </w:p>
    <w:p w14:paraId="29750E32" w14:textId="68E74E97" w:rsidR="0003126C" w:rsidRDefault="0003126C" w:rsidP="00D16472">
      <w:r>
        <w:t xml:space="preserve">Smartphone operating systems </w:t>
      </w:r>
      <w:r w:rsidR="004A41D1">
        <w:t>are dominated by Apple and Android</w:t>
      </w:r>
      <w:r w:rsidR="00B52AAD">
        <w:t xml:space="preserve">. Mobile operating systems </w:t>
      </w:r>
      <w:r w:rsidR="00D04893">
        <w:t>have a</w:t>
      </w:r>
      <w:r w:rsidR="00910B3B">
        <w:t>n</w:t>
      </w:r>
      <w:r w:rsidR="00BA5327">
        <w:t xml:space="preserve"> influence on the app stores and c</w:t>
      </w:r>
      <w:r w:rsidR="00556612">
        <w:t xml:space="preserve">loud storage </w:t>
      </w:r>
      <w:r w:rsidR="00993BE2">
        <w:t>used</w:t>
      </w:r>
      <w:r w:rsidR="00556612">
        <w:t xml:space="preserve"> by </w:t>
      </w:r>
      <w:r w:rsidR="00993BE2">
        <w:t>consumers</w:t>
      </w:r>
      <w:r w:rsidR="00C273D8">
        <w:t>.</w:t>
      </w:r>
      <w:r w:rsidR="00D16472">
        <w:t xml:space="preserve"> As the ACCC notes: ‘ownership and control of their respective OS give Apple and Google control over the distribution of mobile apps on their respective mobile ecosystems.’</w:t>
      </w:r>
      <w:r w:rsidR="005B13A1">
        <w:rPr>
          <w:rStyle w:val="FootnoteReference"/>
        </w:rPr>
        <w:footnoteReference w:id="9"/>
      </w:r>
      <w:r w:rsidR="007B4C70">
        <w:t xml:space="preserve"> Establishing </w:t>
      </w:r>
      <w:r w:rsidR="00865705">
        <w:t xml:space="preserve">fairer terms </w:t>
      </w:r>
      <w:r w:rsidR="005F6D81">
        <w:t>for competition</w:t>
      </w:r>
      <w:r w:rsidR="00E503F3">
        <w:t xml:space="preserve"> in operating </w:t>
      </w:r>
      <w:r w:rsidR="002D0FFC">
        <w:t>systems</w:t>
      </w:r>
      <w:r w:rsidR="005F6D81">
        <w:t xml:space="preserve"> is </w:t>
      </w:r>
      <w:r w:rsidR="00750FAC">
        <w:t xml:space="preserve">crucial for </w:t>
      </w:r>
      <w:r w:rsidR="00D517BB">
        <w:t xml:space="preserve">providing consumers with choice and driving </w:t>
      </w:r>
      <w:r w:rsidR="00C4531B">
        <w:t>better, more diverse markets.</w:t>
      </w:r>
    </w:p>
    <w:p w14:paraId="1E6EB48A" w14:textId="7E6E3F0A" w:rsidR="00441545" w:rsidRDefault="145229F5" w:rsidP="00B13CBF">
      <w:r w:rsidRPr="022BD775">
        <w:t>T</w:t>
      </w:r>
      <w:r w:rsidR="7EB2EFFC" w:rsidRPr="022BD775">
        <w:t xml:space="preserve">he regime should also </w:t>
      </w:r>
      <w:r w:rsidR="4E605788" w:rsidRPr="022BD775">
        <w:t>consider</w:t>
      </w:r>
      <w:r w:rsidR="5B11B662" w:rsidRPr="022BD775">
        <w:t xml:space="preserve"> </w:t>
      </w:r>
      <w:r w:rsidR="36AD00AD" w:rsidRPr="022BD775">
        <w:t>designat</w:t>
      </w:r>
      <w:r w:rsidR="5B11B662" w:rsidRPr="022BD775">
        <w:t>ing</w:t>
      </w:r>
      <w:r w:rsidR="36AD00AD" w:rsidRPr="022BD775">
        <w:t xml:space="preserve"> </w:t>
      </w:r>
      <w:r w:rsidR="0FCA03DB" w:rsidRPr="022BD775">
        <w:t>digital entertainment services</w:t>
      </w:r>
      <w:r w:rsidR="36AD00AD" w:rsidRPr="022BD775">
        <w:t xml:space="preserve"> as a priority</w:t>
      </w:r>
      <w:r w:rsidR="428C835F" w:rsidRPr="022BD775">
        <w:t>.</w:t>
      </w:r>
      <w:r w:rsidR="7110877D" w:rsidRPr="022BD775">
        <w:t xml:space="preserve"> Digital entertainment services</w:t>
      </w:r>
      <w:r w:rsidR="428C835F" w:rsidRPr="022BD775">
        <w:t xml:space="preserve"> </w:t>
      </w:r>
      <w:r w:rsidR="2B1E798C" w:rsidRPr="022BD775">
        <w:t>include</w:t>
      </w:r>
      <w:r w:rsidR="7A86A721" w:rsidRPr="022BD775">
        <w:t>:</w:t>
      </w:r>
    </w:p>
    <w:p w14:paraId="6A8A005A" w14:textId="6EF7954A" w:rsidR="00B4681E" w:rsidRDefault="00FC43DE" w:rsidP="00FA0AC4">
      <w:pPr>
        <w:pStyle w:val="ListParagraph"/>
        <w:numPr>
          <w:ilvl w:val="0"/>
          <w:numId w:val="35"/>
        </w:numPr>
      </w:pPr>
      <w:r>
        <w:t>Subscription video on demand</w:t>
      </w:r>
      <w:r w:rsidR="00F012A6">
        <w:t xml:space="preserve"> services</w:t>
      </w:r>
    </w:p>
    <w:p w14:paraId="2356E55E" w14:textId="4F195933" w:rsidR="003C423A" w:rsidRDefault="002E156B" w:rsidP="00FA0AC4">
      <w:pPr>
        <w:pStyle w:val="ListParagraph"/>
        <w:numPr>
          <w:ilvl w:val="0"/>
          <w:numId w:val="35"/>
        </w:numPr>
      </w:pPr>
      <w:r>
        <w:t>Music streaming services</w:t>
      </w:r>
    </w:p>
    <w:p w14:paraId="79A4EE8A" w14:textId="6D9FEB27" w:rsidR="002E156B" w:rsidRDefault="00186FD0" w:rsidP="00FA0AC4">
      <w:pPr>
        <w:pStyle w:val="ListParagraph"/>
        <w:numPr>
          <w:ilvl w:val="0"/>
          <w:numId w:val="35"/>
        </w:numPr>
      </w:pPr>
      <w:r>
        <w:t xml:space="preserve">Video game </w:t>
      </w:r>
      <w:r w:rsidR="00F60A91">
        <w:t>digital distribution</w:t>
      </w:r>
      <w:r w:rsidR="00B7427E">
        <w:t xml:space="preserve"> compan</w:t>
      </w:r>
      <w:r w:rsidR="00F012A6">
        <w:t>ies</w:t>
      </w:r>
    </w:p>
    <w:p w14:paraId="1B7488B5" w14:textId="77777777" w:rsidR="00EA0583" w:rsidRDefault="00EA0583" w:rsidP="00B13CBF"/>
    <w:p w14:paraId="75832187" w14:textId="77777777" w:rsidR="00EA0583" w:rsidRDefault="00EA0583" w:rsidP="00B13CBF"/>
    <w:p w14:paraId="1542B166" w14:textId="77777777" w:rsidR="00EA0583" w:rsidRDefault="00EA0583" w:rsidP="00B13CBF"/>
    <w:p w14:paraId="192DD309" w14:textId="77777777" w:rsidR="00EA0583" w:rsidRDefault="00EA0583" w:rsidP="00B13CBF"/>
    <w:p w14:paraId="1065232B" w14:textId="77777777" w:rsidR="00EA0583" w:rsidRDefault="00EA0583" w:rsidP="00B13CBF"/>
    <w:p w14:paraId="70101942" w14:textId="77777777" w:rsidR="00EA0583" w:rsidRDefault="00EA0583" w:rsidP="00B13CBF"/>
    <w:p w14:paraId="65C52C77" w14:textId="1302DE1F" w:rsidR="00800D8E" w:rsidRDefault="00CE3A0D" w:rsidP="00B13CBF">
      <w:pPr>
        <w:rPr>
          <w:rStyle w:val="FootnoteReference"/>
          <w:color w:val="000000" w:themeColor="text1"/>
        </w:rPr>
      </w:pPr>
      <w:r>
        <w:lastRenderedPageBreak/>
        <w:t xml:space="preserve">For </w:t>
      </w:r>
      <w:r w:rsidR="00920624">
        <w:t>example, the</w:t>
      </w:r>
      <w:r w:rsidR="005B47EE">
        <w:t xml:space="preserve"> videogame market has been historically dominated</w:t>
      </w:r>
      <w:r w:rsidR="00573C6D">
        <w:t xml:space="preserve"> </w:t>
      </w:r>
      <w:r w:rsidR="004F14A4">
        <w:t xml:space="preserve">by a few large </w:t>
      </w:r>
      <w:r w:rsidR="000E3DC5">
        <w:t xml:space="preserve">publishers </w:t>
      </w:r>
      <w:r w:rsidR="003D60CA">
        <w:t xml:space="preserve">that wield </w:t>
      </w:r>
      <w:r w:rsidR="007C03F3">
        <w:t xml:space="preserve">inordinate </w:t>
      </w:r>
      <w:r w:rsidR="00C148DE">
        <w:t xml:space="preserve">power in the sector </w:t>
      </w:r>
      <w:r w:rsidR="00002B17">
        <w:t>through means such as exclusivity deals</w:t>
      </w:r>
      <w:r w:rsidR="003B043A">
        <w:t xml:space="preserve"> and</w:t>
      </w:r>
      <w:r w:rsidR="00002B17">
        <w:t xml:space="preserve"> subscription plans</w:t>
      </w:r>
      <w:r w:rsidR="003B043A">
        <w:t xml:space="preserve"> intended to stifle competition.</w:t>
      </w:r>
      <w:r w:rsidR="007737DF">
        <w:rPr>
          <w:rStyle w:val="FootnoteReference"/>
          <w:color w:val="000000"/>
        </w:rPr>
        <w:footnoteReference w:id="10"/>
      </w:r>
      <w:r w:rsidR="003B043A">
        <w:t xml:space="preserve"> </w:t>
      </w:r>
      <w:r w:rsidR="00513CB5">
        <w:t>T</w:t>
      </w:r>
      <w:r w:rsidR="003B043A">
        <w:t xml:space="preserve">he ACCC </w:t>
      </w:r>
      <w:r w:rsidR="003E7161">
        <w:t xml:space="preserve">is well-positioned to </w:t>
      </w:r>
      <w:r w:rsidR="00B24A4F">
        <w:t>act as a</w:t>
      </w:r>
      <w:r w:rsidR="004E22C2">
        <w:t xml:space="preserve"> competition</w:t>
      </w:r>
      <w:r w:rsidR="00B24A4F">
        <w:t xml:space="preserve"> </w:t>
      </w:r>
      <w:r w:rsidR="00E06695">
        <w:t>regulator in th</w:t>
      </w:r>
      <w:r w:rsidR="004E22C2">
        <w:t xml:space="preserve">is space given their </w:t>
      </w:r>
      <w:r w:rsidR="00C22775">
        <w:t>previous</w:t>
      </w:r>
      <w:r w:rsidR="00A36935">
        <w:t xml:space="preserve"> enforcement experience</w:t>
      </w:r>
      <w:r w:rsidR="00A657AF">
        <w:t xml:space="preserve"> with large platforms in th</w:t>
      </w:r>
      <w:r w:rsidR="00CA7F0E">
        <w:t>e sector such as Valve and Sony.</w:t>
      </w:r>
      <w:sdt>
        <w:sdtPr>
          <w:tag w:val="MENDELEY_CITATION_v3_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"/>
          <w:id w:val="664588275"/>
          <w:lock w:val="contentLocked"/>
          <w:placeholder>
            <w:docPart w:val="DefaultPlaceholder_-1854013440"/>
          </w:placeholder>
        </w:sdtPr>
        <w:sdtContent>
          <w:r w:rsidR="001A2FAF">
            <w:rPr>
              <w:rStyle w:val="FootnoteReference"/>
            </w:rPr>
            <w:footnoteReference w:id="11"/>
          </w:r>
        </w:sdtContent>
      </w:sdt>
    </w:p>
    <w:p w14:paraId="1551845C" w14:textId="554AF4E0" w:rsidR="006C7779" w:rsidRDefault="428408B6" w:rsidP="00B13CBF">
      <w:r w:rsidRPr="022BD775">
        <w:t>The</w:t>
      </w:r>
      <w:r w:rsidR="378D064E" w:rsidRPr="022BD775">
        <w:t xml:space="preserve"> framework </w:t>
      </w:r>
      <w:r w:rsidR="28932C77" w:rsidRPr="022BD775">
        <w:t xml:space="preserve">should </w:t>
      </w:r>
      <w:r w:rsidR="378D064E" w:rsidRPr="022BD775">
        <w:t>provide a process for the inclusion of further types of services</w:t>
      </w:r>
      <w:r w:rsidR="094DC0B2" w:rsidRPr="022BD775">
        <w:t xml:space="preserve"> because</w:t>
      </w:r>
      <w:r w:rsidR="3E3A46BC" w:rsidRPr="022BD775">
        <w:t xml:space="preserve"> </w:t>
      </w:r>
      <w:r w:rsidR="094DC0B2" w:rsidRPr="022BD775">
        <w:t xml:space="preserve">digital </w:t>
      </w:r>
      <w:r w:rsidR="29955C86" w:rsidRPr="022BD775">
        <w:t>platform</w:t>
      </w:r>
      <w:r w:rsidR="094DC0B2" w:rsidRPr="022BD775">
        <w:t xml:space="preserve"> markets</w:t>
      </w:r>
      <w:r w:rsidR="25172491" w:rsidRPr="022BD775">
        <w:t xml:space="preserve"> can change rapidly</w:t>
      </w:r>
      <w:r w:rsidR="378D064E" w:rsidRPr="022BD775">
        <w:t xml:space="preserve">. Noting that the </w:t>
      </w:r>
      <w:r w:rsidR="5EBBDB69" w:rsidRPr="022BD775">
        <w:t>expansion of the regime to apply to broader digital services is a policy decision of government, we consider that it would be appropriate for this to occur via a delegated instrument issued by the Minister</w:t>
      </w:r>
      <w:r w:rsidR="555F71C1" w:rsidRPr="022BD775">
        <w:t xml:space="preserve"> following the provision of advice by the ACCC</w:t>
      </w:r>
      <w:r w:rsidR="5EBBDB69" w:rsidRPr="022BD775">
        <w:t xml:space="preserve">. </w:t>
      </w:r>
    </w:p>
    <w:p w14:paraId="6D74E715" w14:textId="3CB67E18" w:rsidR="00960D13" w:rsidRDefault="559DEADD" w:rsidP="022BD775">
      <w:pPr>
        <w:rPr>
          <w:b/>
          <w:bCs/>
        </w:rPr>
      </w:pPr>
      <w:r w:rsidRPr="022BD775">
        <w:t>In our view</w:t>
      </w:r>
      <w:r w:rsidR="7C0BCAB9" w:rsidRPr="022BD775">
        <w:t>,</w:t>
      </w:r>
      <w:r w:rsidRPr="022BD775">
        <w:t xml:space="preserve"> providing the Minister </w:t>
      </w:r>
      <w:r w:rsidR="7C0BCAB9" w:rsidRPr="022BD775">
        <w:t>with</w:t>
      </w:r>
      <w:r w:rsidRPr="022BD775">
        <w:t xml:space="preserve"> the power to add further </w:t>
      </w:r>
      <w:r w:rsidR="7C0BCAB9" w:rsidRPr="022BD775">
        <w:t>digital</w:t>
      </w:r>
      <w:r w:rsidRPr="022BD775">
        <w:t xml:space="preserve"> platforms would allow the framework </w:t>
      </w:r>
      <w:r w:rsidR="6151E665" w:rsidRPr="022BD775">
        <w:t xml:space="preserve">to </w:t>
      </w:r>
      <w:r w:rsidRPr="022BD775">
        <w:t xml:space="preserve">respond to emerging digital services, while </w:t>
      </w:r>
      <w:r w:rsidR="29AFBE8D" w:rsidRPr="022BD775">
        <w:t xml:space="preserve">ensuring appropriate scrutiny through existing Parliamentary oversight mechanisms for disallowable instruments. </w:t>
      </w:r>
    </w:p>
    <w:p w14:paraId="17DB653F" w14:textId="2BF83E25" w:rsidR="006D6DBE" w:rsidRDefault="006D6DBE" w:rsidP="73AE11E8">
      <w:pPr>
        <w:rPr>
          <w:b/>
          <w:bCs/>
        </w:rPr>
      </w:pPr>
      <w:r w:rsidRPr="73AE11E8">
        <w:rPr>
          <w:b/>
          <w:bCs/>
        </w:rPr>
        <w:t xml:space="preserve">Question 3: </w:t>
      </w:r>
      <w:r w:rsidR="006B4E4D" w:rsidRPr="73AE11E8">
        <w:rPr>
          <w:b/>
          <w:bCs/>
        </w:rPr>
        <w:t>Do you agree with the proposal that app marketplaces, ad tech services and social media services should be prioritised as the first services to be investigated for designation under the framework?</w:t>
      </w:r>
    </w:p>
    <w:p w14:paraId="45B3F57E" w14:textId="2745CC80" w:rsidR="00717542" w:rsidRDefault="50A8A869" w:rsidP="00CF69AB">
      <w:r w:rsidRPr="022BD775">
        <w:t>ACCAN supports p</w:t>
      </w:r>
      <w:r w:rsidR="69FEEFA4" w:rsidRPr="022BD775">
        <w:t>rioritising these services under the new framework</w:t>
      </w:r>
      <w:r w:rsidRPr="022BD775">
        <w:t xml:space="preserve">, as they </w:t>
      </w:r>
      <w:r w:rsidR="4EFA77C1" w:rsidRPr="022BD775">
        <w:t>exhibit significant gatekeeping power and are prone to</w:t>
      </w:r>
      <w:r w:rsidRPr="022BD775">
        <w:t xml:space="preserve"> conduct that may</w:t>
      </w:r>
      <w:r w:rsidR="4EFA77C1" w:rsidRPr="022BD775">
        <w:t xml:space="preserve"> anti-competitive behaviour. </w:t>
      </w:r>
      <w:r w:rsidR="79949110" w:rsidRPr="022BD775">
        <w:t>A</w:t>
      </w:r>
      <w:r w:rsidR="4EFA77C1" w:rsidRPr="022BD775">
        <w:t>pp marketplaces as the</w:t>
      </w:r>
      <w:r w:rsidR="14C085F4" w:rsidRPr="022BD775">
        <w:t>y</w:t>
      </w:r>
      <w:r w:rsidR="4EFA77C1" w:rsidRPr="022BD775">
        <w:t xml:space="preserve"> currently</w:t>
      </w:r>
      <w:r w:rsidR="79949110" w:rsidRPr="022BD775">
        <w:t xml:space="preserve"> operate</w:t>
      </w:r>
      <w:r w:rsidR="4EFA77C1" w:rsidRPr="022BD775">
        <w:t xml:space="preserve"> are highly anti-competitive. Google </w:t>
      </w:r>
      <w:r w:rsidR="300FF616" w:rsidRPr="022BD775">
        <w:t>Play</w:t>
      </w:r>
      <w:r w:rsidR="4EFA77C1" w:rsidRPr="022BD775">
        <w:t xml:space="preserve"> and the </w:t>
      </w:r>
      <w:r w:rsidR="300FF616" w:rsidRPr="022BD775">
        <w:t>Apple App Store</w:t>
      </w:r>
      <w:r w:rsidR="4EFA77C1" w:rsidRPr="022BD775">
        <w:t xml:space="preserve"> both have monopolies within their respective environments, which is </w:t>
      </w:r>
      <w:r w:rsidR="2728D0DE" w:rsidRPr="022BD775">
        <w:t>problematic both</w:t>
      </w:r>
      <w:r w:rsidR="4EFA77C1" w:rsidRPr="022BD775">
        <w:t xml:space="preserve"> for consumers and developers who have no alternative and no choice but to </w:t>
      </w:r>
      <w:r w:rsidR="2728D0DE" w:rsidRPr="022BD775">
        <w:t>accept their terms</w:t>
      </w:r>
      <w:r w:rsidR="63D73D06" w:rsidRPr="022BD775">
        <w:t>.</w:t>
      </w:r>
    </w:p>
    <w:p w14:paraId="55390FDD" w14:textId="15DE384C" w:rsidR="00351167" w:rsidRPr="009E1637" w:rsidRDefault="11ACFA1A" w:rsidP="022BD775">
      <w:pPr>
        <w:rPr>
          <w:vertAlign w:val="superscript"/>
        </w:rPr>
      </w:pPr>
      <w:r w:rsidRPr="022BD775">
        <w:t xml:space="preserve">ACCAN considers that recent action in Europe provides a sufficient evidentiary basis for prioritising these services. </w:t>
      </w:r>
      <w:r w:rsidR="1881DE3A" w:rsidRPr="022BD775">
        <w:t>Apple has alre</w:t>
      </w:r>
      <w:r w:rsidR="737C13E5" w:rsidRPr="022BD775">
        <w:t xml:space="preserve">ady </w:t>
      </w:r>
      <w:r w:rsidR="18156A7B" w:rsidRPr="022BD775">
        <w:t xml:space="preserve">been investigated and fined </w:t>
      </w:r>
      <w:r w:rsidR="38CB5D67" w:rsidRPr="022BD775">
        <w:t xml:space="preserve">over a billion euro </w:t>
      </w:r>
      <w:r w:rsidR="6C4B7302" w:rsidRPr="022BD775">
        <w:t xml:space="preserve">for </w:t>
      </w:r>
      <w:r w:rsidR="7F060132" w:rsidRPr="022BD775">
        <w:t>anti-competitive</w:t>
      </w:r>
      <w:r w:rsidR="6C4B7302" w:rsidRPr="022BD775">
        <w:t xml:space="preserve"> behaviours </w:t>
      </w:r>
      <w:r w:rsidR="2C438767" w:rsidRPr="022BD775">
        <w:t>through its app store in the European Union.</w:t>
      </w:r>
      <w:sdt>
        <w:sdtPr>
          <w:tag w:val="MENDELEY_CITATION_v3_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"/>
          <w:id w:val="-1647115597"/>
          <w:lock w:val="contentLocked"/>
          <w:placeholder>
            <w:docPart w:val="DefaultPlaceholder_-1854013440"/>
          </w:placeholder>
        </w:sdtPr>
        <w:sdtContent>
          <w:r w:rsidR="001A2FAF" w:rsidRPr="022BD775">
            <w:rPr>
              <w:rStyle w:val="FootnoteReference"/>
            </w:rPr>
            <w:footnoteReference w:id="12"/>
          </w:r>
        </w:sdtContent>
      </w:sdt>
      <w:r w:rsidR="780B10A0" w:rsidRPr="022BD775">
        <w:t xml:space="preserve">The European </w:t>
      </w:r>
      <w:r w:rsidR="3FEF6682" w:rsidRPr="022BD775">
        <w:t>C</w:t>
      </w:r>
      <w:r w:rsidR="780B10A0" w:rsidRPr="022BD775">
        <w:t xml:space="preserve">ommission has preliminarily found </w:t>
      </w:r>
      <w:r w:rsidR="6A978B1C" w:rsidRPr="022BD775">
        <w:t xml:space="preserve">that </w:t>
      </w:r>
      <w:r w:rsidR="2B49513D" w:rsidRPr="022BD775">
        <w:t xml:space="preserve">Alphabet </w:t>
      </w:r>
      <w:r w:rsidR="6A978B1C" w:rsidRPr="022BD775">
        <w:t xml:space="preserve">has abused its dominant position </w:t>
      </w:r>
      <w:r w:rsidR="7FACE7BD" w:rsidRPr="022BD775">
        <w:t xml:space="preserve">in the </w:t>
      </w:r>
      <w:proofErr w:type="spellStart"/>
      <w:r w:rsidR="7FACE7BD" w:rsidRPr="022BD775">
        <w:t>adtech</w:t>
      </w:r>
      <w:proofErr w:type="spellEnd"/>
      <w:r w:rsidR="7FACE7BD" w:rsidRPr="022BD775">
        <w:t xml:space="preserve"> space </w:t>
      </w:r>
      <w:r w:rsidR="2E4DD8A4" w:rsidRPr="022BD775">
        <w:t xml:space="preserve">by favouring its own ad exchange </w:t>
      </w:r>
      <w:proofErr w:type="spellStart"/>
      <w:r w:rsidR="2E4DD8A4" w:rsidRPr="022BD775">
        <w:t>AdX</w:t>
      </w:r>
      <w:proofErr w:type="spellEnd"/>
      <w:r w:rsidR="6A4A8EC8" w:rsidRPr="022BD775">
        <w:t>.</w:t>
      </w:r>
      <w:r w:rsidR="659E8CE0" w:rsidRPr="022BD775">
        <w:t xml:space="preserve"> The European Commission</w:t>
      </w:r>
      <w:r w:rsidR="41323556" w:rsidRPr="022BD775">
        <w:t xml:space="preserve"> views </w:t>
      </w:r>
      <w:r w:rsidR="3DF31207" w:rsidRPr="022BD775">
        <w:t>divestment by Google of part of its services</w:t>
      </w:r>
      <w:r w:rsidR="5175EFCD" w:rsidRPr="022BD775">
        <w:t xml:space="preserve"> as the </w:t>
      </w:r>
      <w:r w:rsidR="76F54BC1" w:rsidRPr="022BD775">
        <w:t xml:space="preserve">only </w:t>
      </w:r>
      <w:r w:rsidR="7EA35516" w:rsidRPr="022BD775">
        <w:t>way of addressing</w:t>
      </w:r>
      <w:r w:rsidR="5BA95F1B" w:rsidRPr="022BD775">
        <w:t xml:space="preserve"> competition concerns.</w:t>
      </w:r>
      <w:sdt>
        <w:sdtPr>
          <w:tag w:val="MENDELEY_CITATION_v3_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"/>
          <w:id w:val="-1548061464"/>
          <w:lock w:val="contentLocked"/>
          <w:placeholder>
            <w:docPart w:val="DefaultPlaceholder_-1854013440"/>
          </w:placeholder>
        </w:sdtPr>
        <w:sdtContent>
          <w:r w:rsidR="001A2FAF" w:rsidRPr="022BD775">
            <w:rPr>
              <w:rStyle w:val="FootnoteReference"/>
            </w:rPr>
            <w:footnoteReference w:id="13"/>
          </w:r>
        </w:sdtContent>
      </w:sdt>
      <w:bookmarkStart w:id="19" w:name="_Toc189838175"/>
      <w:r w:rsidR="00351167" w:rsidRPr="022BD775">
        <w:rPr>
          <w:b/>
          <w:bCs/>
        </w:rPr>
        <w:br w:type="page"/>
      </w:r>
    </w:p>
    <w:p w14:paraId="3AA3CBA3" w14:textId="603E686D" w:rsidR="00871ED8" w:rsidRDefault="00F36098" w:rsidP="4CE5B818">
      <w:pPr>
        <w:pStyle w:val="Heading3"/>
        <w:rPr>
          <w:b/>
          <w:bCs/>
        </w:rPr>
      </w:pPr>
      <w:bookmarkStart w:id="20" w:name="_Toc190955002"/>
      <w:r w:rsidRPr="4CE5B818">
        <w:rPr>
          <w:b/>
          <w:bCs/>
        </w:rPr>
        <w:lastRenderedPageBreak/>
        <w:t>Designation</w:t>
      </w:r>
      <w:bookmarkEnd w:id="19"/>
      <w:bookmarkEnd w:id="20"/>
    </w:p>
    <w:p w14:paraId="7A145EB0" w14:textId="41D613CB" w:rsidR="00C64A5A" w:rsidRDefault="13F981F5" w:rsidP="00B13CBF">
      <w:r w:rsidRPr="022BD775">
        <w:rPr>
          <w:b/>
          <w:bCs/>
        </w:rPr>
        <w:t xml:space="preserve">Question 4: What are the benefits and risks of the various designation approaches taken or proposed internationally? </w:t>
      </w:r>
      <w:r w:rsidRPr="022BD775">
        <w:t xml:space="preserve"> </w:t>
      </w:r>
    </w:p>
    <w:p w14:paraId="3B623F17" w14:textId="53CBFDD0" w:rsidR="00F448E8" w:rsidRDefault="4564E9EB" w:rsidP="73AE11E8">
      <w:r w:rsidRPr="022BD775">
        <w:t xml:space="preserve">In ACCAN’s view </w:t>
      </w:r>
      <w:r w:rsidR="0616C5DF" w:rsidRPr="022BD775">
        <w:t>clear</w:t>
      </w:r>
      <w:r w:rsidR="2B299EAB" w:rsidRPr="022BD775">
        <w:t xml:space="preserve"> designation criteria can provide timely and efficient </w:t>
      </w:r>
      <w:r w:rsidR="37FDF3A3" w:rsidRPr="022BD775">
        <w:t>designation</w:t>
      </w:r>
      <w:r w:rsidR="5FE3781D" w:rsidRPr="022BD775">
        <w:t>. A key requirement will be</w:t>
      </w:r>
      <w:r w:rsidR="37FDF3A3" w:rsidRPr="022BD775">
        <w:t xml:space="preserve"> reducing </w:t>
      </w:r>
      <w:r w:rsidR="748104AE" w:rsidRPr="022BD775">
        <w:t>regula</w:t>
      </w:r>
      <w:r w:rsidR="42CBA94F" w:rsidRPr="022BD775">
        <w:t>tory uncertainty</w:t>
      </w:r>
      <w:r w:rsidR="5FE3781D" w:rsidRPr="022BD775">
        <w:t xml:space="preserve"> </w:t>
      </w:r>
      <w:r w:rsidR="023E7D8A" w:rsidRPr="022BD775">
        <w:t xml:space="preserve">while providing flexibility </w:t>
      </w:r>
      <w:r w:rsidR="1F24CA9B" w:rsidRPr="022BD775">
        <w:t>as market change</w:t>
      </w:r>
      <w:r w:rsidR="42CBA94F" w:rsidRPr="022BD775">
        <w:t xml:space="preserve">. Other </w:t>
      </w:r>
      <w:r w:rsidR="33A798DD" w:rsidRPr="022BD775">
        <w:t>designation approaches worth considering are:</w:t>
      </w:r>
    </w:p>
    <w:p w14:paraId="299D7D78" w14:textId="372F8982" w:rsidR="1704DC29" w:rsidRDefault="4C90E13A" w:rsidP="002C3887">
      <w:pPr>
        <w:pStyle w:val="ListParagraph"/>
        <w:numPr>
          <w:ilvl w:val="0"/>
          <w:numId w:val="37"/>
        </w:numPr>
      </w:pPr>
      <w:r w:rsidRPr="022BD775">
        <w:rPr>
          <w:b/>
          <w:bCs/>
        </w:rPr>
        <w:t>EU’s Digital Markets Act.</w:t>
      </w:r>
      <w:r w:rsidRPr="022BD775">
        <w:t xml:space="preserve"> </w:t>
      </w:r>
      <w:r w:rsidR="4853E6A0" w:rsidRPr="022BD775">
        <w:t>The</w:t>
      </w:r>
      <w:r w:rsidR="14982B10" w:rsidRPr="022BD775">
        <w:t xml:space="preserve"> use of clearly defined quantitative thresholds by the</w:t>
      </w:r>
      <w:r w:rsidR="4853E6A0" w:rsidRPr="022BD775">
        <w:t xml:space="preserve"> EU’s</w:t>
      </w:r>
      <w:r w:rsidR="7FD27F88" w:rsidRPr="022BD775">
        <w:t xml:space="preserve"> Digital Markets Act</w:t>
      </w:r>
      <w:r w:rsidR="6302B5FB" w:rsidRPr="022BD775">
        <w:t xml:space="preserve"> 2022</w:t>
      </w:r>
      <w:r w:rsidR="7FD27F88" w:rsidRPr="022BD775">
        <w:t xml:space="preserve"> (</w:t>
      </w:r>
      <w:r w:rsidR="7FD27F88" w:rsidRPr="022BD775">
        <w:rPr>
          <w:b/>
          <w:bCs/>
        </w:rPr>
        <w:t>DMA</w:t>
      </w:r>
      <w:r w:rsidR="7FD27F88" w:rsidRPr="022BD775">
        <w:t xml:space="preserve">) provides </w:t>
      </w:r>
      <w:r w:rsidR="194DBE16" w:rsidRPr="022BD775">
        <w:t>a robust</w:t>
      </w:r>
      <w:r w:rsidR="53AF90D2" w:rsidRPr="022BD775">
        <w:t xml:space="preserve"> and unambiguous </w:t>
      </w:r>
      <w:r w:rsidR="469A0981" w:rsidRPr="022BD775">
        <w:t xml:space="preserve">framework for designation </w:t>
      </w:r>
      <w:r w:rsidR="64C69547" w:rsidRPr="022BD775">
        <w:t>that makes it clear both to regulators and service providers</w:t>
      </w:r>
      <w:r w:rsidR="6965804A" w:rsidRPr="022BD775">
        <w:t xml:space="preserve"> when and why designation would be considered.</w:t>
      </w:r>
      <w:r w:rsidR="12AF06AC" w:rsidRPr="022BD775">
        <w:t xml:space="preserve"> This gives service providers with </w:t>
      </w:r>
      <w:r w:rsidR="678EA020" w:rsidRPr="022BD775">
        <w:t xml:space="preserve">ample </w:t>
      </w:r>
      <w:r w:rsidR="16C9929E" w:rsidRPr="022BD775">
        <w:t xml:space="preserve">notice of when they may face </w:t>
      </w:r>
      <w:r w:rsidR="09831596" w:rsidRPr="022BD775">
        <w:t>investigation and</w:t>
      </w:r>
      <w:r w:rsidR="16C9929E" w:rsidRPr="022BD775">
        <w:t xml:space="preserve"> limits </w:t>
      </w:r>
      <w:r w:rsidR="3276412E" w:rsidRPr="022BD775">
        <w:t xml:space="preserve">the likelihood of </w:t>
      </w:r>
      <w:r w:rsidR="09831596" w:rsidRPr="022BD775">
        <w:t>inappropriate</w:t>
      </w:r>
      <w:r w:rsidR="3276412E" w:rsidRPr="022BD775">
        <w:t xml:space="preserve"> designation or legal challenge to a designation decision.</w:t>
      </w:r>
      <w:r w:rsidR="342EAED3" w:rsidRPr="022BD775">
        <w:t xml:space="preserve"> </w:t>
      </w:r>
      <w:r w:rsidR="6965804A" w:rsidRPr="022BD775">
        <w:t>H</w:t>
      </w:r>
      <w:r w:rsidR="2DDE836A" w:rsidRPr="022BD775">
        <w:t>owever,</w:t>
      </w:r>
      <w:r w:rsidR="344642E5" w:rsidRPr="022BD775">
        <w:t xml:space="preserve"> </w:t>
      </w:r>
      <w:r w:rsidR="7C9B6E89" w:rsidRPr="022BD775">
        <w:t>the</w:t>
      </w:r>
      <w:r w:rsidR="192A7D24" w:rsidRPr="022BD775">
        <w:t xml:space="preserve"> DMA is designed with</w:t>
      </w:r>
      <w:r w:rsidR="36B9B5E8" w:rsidRPr="022BD775">
        <w:t xml:space="preserve"> the </w:t>
      </w:r>
      <w:r w:rsidR="7C9B6E89" w:rsidRPr="022BD775">
        <w:t>context</w:t>
      </w:r>
      <w:r w:rsidR="0C233F1F" w:rsidRPr="022BD775">
        <w:t xml:space="preserve"> and resources</w:t>
      </w:r>
      <w:r w:rsidR="7C9B6E89" w:rsidRPr="022BD775">
        <w:t xml:space="preserve"> of the</w:t>
      </w:r>
      <w:r w:rsidR="040BDA6A" w:rsidRPr="022BD775">
        <w:t xml:space="preserve"> entirety of the</w:t>
      </w:r>
      <w:r w:rsidR="7C9B6E89" w:rsidRPr="022BD775">
        <w:t xml:space="preserve"> EU in mind and as such, intern</w:t>
      </w:r>
      <w:r w:rsidR="4B20E902" w:rsidRPr="022BD775">
        <w:t>al threshold reporting</w:t>
      </w:r>
      <w:r w:rsidR="3F63616C" w:rsidRPr="022BD775">
        <w:t xml:space="preserve"> may not be accurate or adequate</w:t>
      </w:r>
      <w:r w:rsidR="66C018AE" w:rsidRPr="022BD775">
        <w:t xml:space="preserve"> in the context of individual nations.</w:t>
      </w:r>
      <w:r w:rsidR="342EAED3" w:rsidRPr="022BD775">
        <w:t xml:space="preserve"> </w:t>
      </w:r>
      <w:r w:rsidR="7F098145" w:rsidRPr="022BD775">
        <w:t>The DMA also uses fixed thresholds which</w:t>
      </w:r>
      <w:r w:rsidR="5E758D2F" w:rsidRPr="022BD775">
        <w:t xml:space="preserve"> – despite the clarity they provide – </w:t>
      </w:r>
      <w:r w:rsidR="7F098145" w:rsidRPr="022BD775">
        <w:t>would require adjusting ove</w:t>
      </w:r>
      <w:r w:rsidR="4868CC7C" w:rsidRPr="022BD775">
        <w:t xml:space="preserve">r time </w:t>
      </w:r>
      <w:r w:rsidR="22A8411C" w:rsidRPr="022BD775">
        <w:t xml:space="preserve">or risk becoming obsolete </w:t>
      </w:r>
      <w:r w:rsidR="3D7229B7" w:rsidRPr="022BD775">
        <w:t>due to</w:t>
      </w:r>
      <w:r w:rsidR="4868CC7C" w:rsidRPr="022BD775">
        <w:t xml:space="preserve"> inflation and changes in population statistics</w:t>
      </w:r>
      <w:r w:rsidR="25B01857" w:rsidRPr="022BD775">
        <w:t xml:space="preserve">. </w:t>
      </w:r>
    </w:p>
    <w:p w14:paraId="05B560B8" w14:textId="4823926E" w:rsidR="728783D7" w:rsidRPr="002C3887" w:rsidRDefault="5FE3781D" w:rsidP="022BD775">
      <w:pPr>
        <w:pStyle w:val="ListParagraph"/>
        <w:numPr>
          <w:ilvl w:val="0"/>
          <w:numId w:val="37"/>
        </w:numPr>
        <w:rPr>
          <w:rStyle w:val="FootnoteReference"/>
          <w:color w:val="000000" w:themeColor="text1"/>
        </w:rPr>
      </w:pPr>
      <w:r w:rsidRPr="022BD775">
        <w:rPr>
          <w:b/>
          <w:bCs/>
        </w:rPr>
        <w:t>UK’s Digital Markets</w:t>
      </w:r>
      <w:r w:rsidRPr="022BD775">
        <w:t xml:space="preserve">, Competition and Consumers Act. </w:t>
      </w:r>
      <w:r w:rsidR="6748D3F5" w:rsidRPr="022BD775">
        <w:t>The UK’s Digital Markets, Competition and Consumers Act</w:t>
      </w:r>
      <w:r w:rsidR="1FE324A5" w:rsidRPr="022BD775">
        <w:t xml:space="preserve"> 2024</w:t>
      </w:r>
      <w:r w:rsidR="0E88EE66" w:rsidRPr="022BD775">
        <w:t xml:space="preserve"> (</w:t>
      </w:r>
      <w:r w:rsidR="0E88EE66" w:rsidRPr="022BD775">
        <w:rPr>
          <w:b/>
          <w:bCs/>
        </w:rPr>
        <w:t>DMCCA</w:t>
      </w:r>
      <w:r w:rsidR="0E88EE66" w:rsidRPr="022BD775">
        <w:t>)</w:t>
      </w:r>
      <w:r w:rsidR="7409885B" w:rsidRPr="022BD775">
        <w:t xml:space="preserve"> </w:t>
      </w:r>
      <w:r w:rsidR="0AB929E0" w:rsidRPr="022BD775">
        <w:t>took a</w:t>
      </w:r>
      <w:r w:rsidR="7409885B" w:rsidRPr="022BD775">
        <w:t xml:space="preserve"> </w:t>
      </w:r>
      <w:r w:rsidR="4B269946" w:rsidRPr="022BD775">
        <w:t xml:space="preserve">qualitative approach to designating </w:t>
      </w:r>
      <w:r w:rsidR="305CA915" w:rsidRPr="022BD775">
        <w:t xml:space="preserve">a service. </w:t>
      </w:r>
      <w:r w:rsidR="4F4EF9EA" w:rsidRPr="022BD775">
        <w:t>Unde</w:t>
      </w:r>
      <w:r w:rsidR="154F13EE" w:rsidRPr="022BD775">
        <w:t xml:space="preserve">r the DMCCA </w:t>
      </w:r>
      <w:r w:rsidR="4B269946" w:rsidRPr="022BD775">
        <w:t>an undertaking as having strategic market status (</w:t>
      </w:r>
      <w:r w:rsidR="4B269946" w:rsidRPr="022BD775">
        <w:rPr>
          <w:b/>
          <w:bCs/>
        </w:rPr>
        <w:t>SMS</w:t>
      </w:r>
      <w:r w:rsidR="4B269946" w:rsidRPr="022BD775">
        <w:t xml:space="preserve">) is more flexible </w:t>
      </w:r>
      <w:r w:rsidR="6289BBF7" w:rsidRPr="022BD775">
        <w:t>but</w:t>
      </w:r>
      <w:r w:rsidR="1E2D5844" w:rsidRPr="022BD775">
        <w:t xml:space="preserve"> imposes a greater regulatory burden in the investigation phase that could </w:t>
      </w:r>
      <w:r w:rsidR="28353F5E" w:rsidRPr="022BD775">
        <w:t>slow the process down while providing decisions</w:t>
      </w:r>
      <w:r w:rsidR="5938A1D7" w:rsidRPr="022BD775">
        <w:t xml:space="preserve"> that are – due to the subjective nature of the decision-making process – more </w:t>
      </w:r>
      <w:r w:rsidR="28353F5E" w:rsidRPr="022BD775">
        <w:t>open to</w:t>
      </w:r>
      <w:r w:rsidR="5F8F72AF" w:rsidRPr="022BD775">
        <w:t xml:space="preserve"> subsequent</w:t>
      </w:r>
      <w:r w:rsidR="28353F5E" w:rsidRPr="022BD775">
        <w:t xml:space="preserve"> </w:t>
      </w:r>
      <w:r w:rsidR="5ADB877D" w:rsidRPr="022BD775">
        <w:t>legal</w:t>
      </w:r>
      <w:r w:rsidR="28353F5E" w:rsidRPr="022BD775">
        <w:t xml:space="preserve"> challenge</w:t>
      </w:r>
      <w:r w:rsidR="6D6D3715" w:rsidRPr="022BD775">
        <w:t>.</w:t>
      </w:r>
      <w:r w:rsidR="00E2350E" w:rsidRPr="022BD775">
        <w:rPr>
          <w:rStyle w:val="FootnoteReference"/>
          <w:color w:val="000000"/>
        </w:rPr>
        <w:footnoteReference w:id="14"/>
      </w:r>
    </w:p>
    <w:p w14:paraId="15A3D5E9" w14:textId="74E2CA74" w:rsidR="26DAF58F" w:rsidRDefault="5FE3781D" w:rsidP="002C3887">
      <w:pPr>
        <w:pStyle w:val="ListParagraph"/>
        <w:numPr>
          <w:ilvl w:val="0"/>
          <w:numId w:val="37"/>
        </w:numPr>
      </w:pPr>
      <w:r w:rsidRPr="022BD775">
        <w:rPr>
          <w:b/>
          <w:bCs/>
        </w:rPr>
        <w:t>Japan Fair Trade Commission</w:t>
      </w:r>
      <w:r w:rsidRPr="022BD775">
        <w:t xml:space="preserve">. </w:t>
      </w:r>
      <w:r w:rsidR="2F2469C5" w:rsidRPr="022BD775">
        <w:t xml:space="preserve">Japan’s requirement to have businesses alert </w:t>
      </w:r>
      <w:r w:rsidR="5AB5FE21" w:rsidRPr="022BD775">
        <w:t>the Japan Fair Trade Commission (</w:t>
      </w:r>
      <w:r w:rsidR="5AB5FE21" w:rsidRPr="022BD775">
        <w:rPr>
          <w:b/>
          <w:bCs/>
        </w:rPr>
        <w:t>JFTC</w:t>
      </w:r>
      <w:r w:rsidR="5AB5FE21" w:rsidRPr="022BD775">
        <w:t>)</w:t>
      </w:r>
      <w:r w:rsidR="3A31724E" w:rsidRPr="022BD775">
        <w:t xml:space="preserve"> </w:t>
      </w:r>
      <w:r w:rsidR="68E3AD0D" w:rsidRPr="022BD775">
        <w:t xml:space="preserve">when thresholds have been reached </w:t>
      </w:r>
      <w:r w:rsidR="5DD77A0A" w:rsidRPr="022BD775">
        <w:t xml:space="preserve">is a </w:t>
      </w:r>
      <w:r w:rsidR="1D013658" w:rsidRPr="022BD775">
        <w:t>useful approach to enhance efficacy and efficiency</w:t>
      </w:r>
      <w:r w:rsidR="54C20FE8" w:rsidRPr="022BD775">
        <w:t xml:space="preserve">. </w:t>
      </w:r>
      <w:r w:rsidR="57BBDAD0" w:rsidRPr="022BD775">
        <w:t>W</w:t>
      </w:r>
      <w:r w:rsidR="1069BFDF" w:rsidRPr="022BD775">
        <w:t xml:space="preserve">hile </w:t>
      </w:r>
      <w:r w:rsidR="6D3EDF82" w:rsidRPr="022BD775">
        <w:t>self-reporting</w:t>
      </w:r>
      <w:r w:rsidR="1069BFDF" w:rsidRPr="022BD775">
        <w:t xml:space="preserve"> cannot be </w:t>
      </w:r>
      <w:r w:rsidR="5588A10B" w:rsidRPr="022BD775">
        <w:t>relied upon in isolation</w:t>
      </w:r>
      <w:r w:rsidR="1069BFDF" w:rsidRPr="022BD775">
        <w:t>,</w:t>
      </w:r>
      <w:r w:rsidR="5DD77A0A" w:rsidRPr="022BD775">
        <w:t xml:space="preserve"> it </w:t>
      </w:r>
      <w:r w:rsidR="6C98E3D9" w:rsidRPr="022BD775">
        <w:t xml:space="preserve">would </w:t>
      </w:r>
      <w:r w:rsidR="5DD77A0A" w:rsidRPr="022BD775">
        <w:t xml:space="preserve">alleviate some of the burden of monitoring </w:t>
      </w:r>
      <w:r w:rsidR="1B094D60" w:rsidRPr="022BD775">
        <w:t>from the ACCC</w:t>
      </w:r>
      <w:r w:rsidR="3D6C309F" w:rsidRPr="022BD775">
        <w:t xml:space="preserve"> while providing additional avenues to penalise deceptive reporting.</w:t>
      </w:r>
    </w:p>
    <w:p w14:paraId="4D7B341B" w14:textId="6316B6AE" w:rsidR="14C06413" w:rsidRDefault="7C62DA50" w:rsidP="022BD775">
      <w:pPr>
        <w:rPr>
          <w:b/>
          <w:bCs/>
        </w:rPr>
      </w:pPr>
      <w:r w:rsidRPr="022BD775">
        <w:rPr>
          <w:b/>
          <w:bCs/>
        </w:rPr>
        <w:t>Question 5: Would the proposed quantitative thresholds and qualitative factors appropriately target entities that are significant to Australian consumers, businesses and the economy? What other quantitative thresholds or qualitative factors should be considered to ensure they are adaptable to a variety of circumstances? How could any risks of over and under capture be mitigated?</w:t>
      </w:r>
    </w:p>
    <w:p w14:paraId="618B8BDB" w14:textId="7DEBBCDC" w:rsidR="580AB2D4" w:rsidRPr="00471353" w:rsidRDefault="5D6CC2F2" w:rsidP="26DAF58F">
      <w:r w:rsidRPr="022BD775">
        <w:t xml:space="preserve">ACCAN considers that the proposed quantitative thresholds are broadly appropriate. In our view, the thresholds align well with international comparative regimes including the </w:t>
      </w:r>
      <w:r w:rsidR="6059EA68" w:rsidRPr="022BD775">
        <w:t>DMA and</w:t>
      </w:r>
      <w:r w:rsidR="2047F3E2" w:rsidRPr="022BD775">
        <w:t xml:space="preserve"> provide an effective basis for excluding digital platforms that are unlikely to have substantial market power.</w:t>
      </w:r>
    </w:p>
    <w:p w14:paraId="21B8DCA3" w14:textId="4D51A4B7" w:rsidR="5F16A07A" w:rsidRDefault="53FEEC00">
      <w:r w:rsidRPr="022BD775">
        <w:t xml:space="preserve">The use of </w:t>
      </w:r>
      <w:r w:rsidR="6C98E3D9" w:rsidRPr="022BD775">
        <w:t>q</w:t>
      </w:r>
      <w:r w:rsidRPr="022BD775">
        <w:t xml:space="preserve">uantitative measures as a primary criterion is broadly appropriate and aligns with the </w:t>
      </w:r>
      <w:r w:rsidR="7E018126" w:rsidRPr="022BD775">
        <w:t>DMA</w:t>
      </w:r>
      <w:r w:rsidRPr="022BD775">
        <w:t>. It will serve as an appropriate measure for capturing platforms with substantial market power, however</w:t>
      </w:r>
      <w:r w:rsidR="481149C1" w:rsidRPr="022BD775">
        <w:t>,</w:t>
      </w:r>
      <w:r w:rsidRPr="022BD775">
        <w:t xml:space="preserve"> it may not capture emerging platforms that are </w:t>
      </w:r>
      <w:r w:rsidR="4E7F0D61" w:rsidRPr="022BD775">
        <w:t>attempting</w:t>
      </w:r>
      <w:r w:rsidRPr="022BD775">
        <w:t xml:space="preserve"> to </w:t>
      </w:r>
      <w:r w:rsidR="6ECF77AD" w:rsidRPr="022BD775">
        <w:t>entrench their market power</w:t>
      </w:r>
      <w:r w:rsidRPr="022BD775">
        <w:t>.</w:t>
      </w:r>
    </w:p>
    <w:p w14:paraId="292D7354" w14:textId="362C9F3E" w:rsidR="009A65B1" w:rsidRDefault="451342A8">
      <w:r w:rsidRPr="022BD775">
        <w:lastRenderedPageBreak/>
        <w:t>In ACCAN’s view</w:t>
      </w:r>
      <w:r w:rsidR="08C3C645" w:rsidRPr="022BD775">
        <w:t>,</w:t>
      </w:r>
      <w:r w:rsidRPr="022BD775">
        <w:t xml:space="preserve"> the </w:t>
      </w:r>
      <w:r w:rsidR="2E1531FA" w:rsidRPr="022BD775">
        <w:t>qualitative</w:t>
      </w:r>
      <w:r w:rsidRPr="022BD775">
        <w:t xml:space="preserve"> criteria should ensure that appropriate consideration </w:t>
      </w:r>
      <w:r w:rsidR="4C158CFD" w:rsidRPr="022BD775">
        <w:t>is</w:t>
      </w:r>
      <w:r w:rsidRPr="022BD775">
        <w:t xml:space="preserve"> given to</w:t>
      </w:r>
      <w:r w:rsidR="5FBBDA14" w:rsidRPr="022BD775">
        <w:t xml:space="preserve"> whether</w:t>
      </w:r>
      <w:r w:rsidRPr="022BD775">
        <w:t>:</w:t>
      </w:r>
    </w:p>
    <w:p w14:paraId="0F44BC47" w14:textId="17B4A5E1" w:rsidR="00BF56F7" w:rsidRDefault="00837FA0" w:rsidP="00BF56F7">
      <w:pPr>
        <w:pStyle w:val="ListParagraph"/>
        <w:numPr>
          <w:ilvl w:val="0"/>
          <w:numId w:val="17"/>
        </w:numPr>
      </w:pPr>
      <w:r>
        <w:t>A</w:t>
      </w:r>
      <w:r w:rsidR="36587F19">
        <w:t xml:space="preserve"> service</w:t>
      </w:r>
      <w:r w:rsidR="00C81812">
        <w:t xml:space="preserve"> can</w:t>
      </w:r>
      <w:r w:rsidR="36587F19">
        <w:t xml:space="preserve"> </w:t>
      </w:r>
      <w:r w:rsidR="002A0E02">
        <w:t>function as</w:t>
      </w:r>
      <w:r w:rsidR="004F3F96">
        <w:t xml:space="preserve"> a</w:t>
      </w:r>
      <w:r w:rsidR="36587F19">
        <w:t xml:space="preserve"> bottle</w:t>
      </w:r>
      <w:r w:rsidR="004F3F96">
        <w:t xml:space="preserve">neck or gatekeeper to </w:t>
      </w:r>
      <w:r w:rsidR="00867F40">
        <w:t xml:space="preserve">the </w:t>
      </w:r>
      <w:r w:rsidR="00C81812">
        <w:t>operation</w:t>
      </w:r>
      <w:r w:rsidR="00494EE0">
        <w:t xml:space="preserve"> of</w:t>
      </w:r>
      <w:r w:rsidR="00867F40">
        <w:t xml:space="preserve"> or access</w:t>
      </w:r>
      <w:r w:rsidR="007D1E2D">
        <w:t xml:space="preserve"> to other services</w:t>
      </w:r>
      <w:r w:rsidR="009561C5">
        <w:t xml:space="preserve">, </w:t>
      </w:r>
      <w:proofErr w:type="gramStart"/>
      <w:r w:rsidR="009561C5">
        <w:t>or</w:t>
      </w:r>
      <w:r w:rsidR="00216253">
        <w:t>;</w:t>
      </w:r>
      <w:proofErr w:type="gramEnd"/>
    </w:p>
    <w:p w14:paraId="0FAD4329" w14:textId="01309AB5" w:rsidR="000622AB" w:rsidRDefault="00837FA0" w:rsidP="007D1E2D">
      <w:pPr>
        <w:pStyle w:val="ListParagraph"/>
        <w:numPr>
          <w:ilvl w:val="0"/>
          <w:numId w:val="17"/>
        </w:numPr>
      </w:pPr>
      <w:r>
        <w:t>T</w:t>
      </w:r>
      <w:r w:rsidR="002A6DEC">
        <w:t xml:space="preserve">he service </w:t>
      </w:r>
      <w:r w:rsidR="008D6894">
        <w:t xml:space="preserve">provides platform </w:t>
      </w:r>
      <w:r w:rsidR="00EE6BE9">
        <w:t>holders</w:t>
      </w:r>
      <w:r w:rsidR="008D6894">
        <w:t xml:space="preserve"> with access to information</w:t>
      </w:r>
      <w:r w:rsidR="009F33DC">
        <w:t xml:space="preserve"> or resources</w:t>
      </w:r>
      <w:r w:rsidR="00F87A44">
        <w:t xml:space="preserve"> that could be used to </w:t>
      </w:r>
      <w:r w:rsidR="007D52F0">
        <w:t xml:space="preserve">gain advantage over competition either within the service itself or another service the platform </w:t>
      </w:r>
      <w:r w:rsidR="00954DA1">
        <w:t xml:space="preserve">holder </w:t>
      </w:r>
      <w:r w:rsidR="000622AB">
        <w:t>is involved in</w:t>
      </w:r>
      <w:r w:rsidR="00A22D5B">
        <w:t xml:space="preserve">, </w:t>
      </w:r>
      <w:proofErr w:type="gramStart"/>
      <w:r w:rsidR="00A22D5B">
        <w:t>or;</w:t>
      </w:r>
      <w:proofErr w:type="gramEnd"/>
    </w:p>
    <w:p w14:paraId="615CA8EC" w14:textId="675352E6" w:rsidR="007D1E2D" w:rsidRDefault="00837FA0" w:rsidP="007D1E2D">
      <w:pPr>
        <w:pStyle w:val="ListParagraph"/>
        <w:numPr>
          <w:ilvl w:val="0"/>
          <w:numId w:val="17"/>
        </w:numPr>
      </w:pPr>
      <w:r>
        <w:t>T</w:t>
      </w:r>
      <w:r w:rsidR="00605B12">
        <w:t xml:space="preserve">he business model of a service </w:t>
      </w:r>
      <w:r w:rsidR="00327DAB">
        <w:t>might</w:t>
      </w:r>
      <w:r w:rsidR="006F53DB">
        <w:t xml:space="preserve"> </w:t>
      </w:r>
      <w:r w:rsidR="000453DD">
        <w:t>keep</w:t>
      </w:r>
      <w:r w:rsidR="004858A4">
        <w:t xml:space="preserve"> consumers </w:t>
      </w:r>
      <w:r w:rsidR="00902004">
        <w:t xml:space="preserve">or competitors perpetually tied </w:t>
      </w:r>
      <w:r w:rsidR="002B3A3B">
        <w:t>to that service</w:t>
      </w:r>
      <w:r w:rsidR="003B4CA7">
        <w:t>,</w:t>
      </w:r>
      <w:r w:rsidR="00CB0014">
        <w:t xml:space="preserve"> i.e. </w:t>
      </w:r>
      <w:r w:rsidR="00B85523">
        <w:t xml:space="preserve">software subscription services that do not allow </w:t>
      </w:r>
      <w:r w:rsidR="00CE0B23">
        <w:t>the one-off purchase of a permanent license</w:t>
      </w:r>
      <w:r w:rsidR="001E33E5">
        <w:t xml:space="preserve">, </w:t>
      </w:r>
      <w:proofErr w:type="gramStart"/>
      <w:r w:rsidR="001E33E5">
        <w:t>or</w:t>
      </w:r>
      <w:r w:rsidR="000C7505">
        <w:t>;</w:t>
      </w:r>
      <w:proofErr w:type="gramEnd"/>
    </w:p>
    <w:p w14:paraId="5C9B5BDA" w14:textId="1162E1EE" w:rsidR="00CE0B23" w:rsidRDefault="5FBBDA14" w:rsidP="007D1E2D">
      <w:pPr>
        <w:pStyle w:val="ListParagraph"/>
        <w:numPr>
          <w:ilvl w:val="0"/>
          <w:numId w:val="17"/>
        </w:numPr>
      </w:pPr>
      <w:r w:rsidRPr="022BD775">
        <w:t>A</w:t>
      </w:r>
      <w:r w:rsidR="75DBE37E" w:rsidRPr="022BD775">
        <w:t xml:space="preserve"> platform has been designated by a similar overseas regime elsewhere</w:t>
      </w:r>
      <w:r w:rsidR="423D62BD" w:rsidRPr="022BD775">
        <w:t>.</w:t>
      </w:r>
    </w:p>
    <w:p w14:paraId="4FF2E1E7" w14:textId="27CADC4A" w:rsidR="00F35D93" w:rsidRDefault="00F35D93" w:rsidP="00F35D93">
      <w:r>
        <w:t xml:space="preserve">This is a </w:t>
      </w:r>
      <w:r w:rsidR="0035232F">
        <w:t>non-exhaustive</w:t>
      </w:r>
      <w:r>
        <w:t xml:space="preserve"> </w:t>
      </w:r>
      <w:r w:rsidR="00837FA0">
        <w:t>list,</w:t>
      </w:r>
      <w:r>
        <w:t xml:space="preserve"> and any individual item should be considered as a valid qualitative reason for designation.</w:t>
      </w:r>
    </w:p>
    <w:p w14:paraId="4515B449" w14:textId="4E065443" w:rsidR="006C7779" w:rsidRDefault="1AD2FB34">
      <w:r w:rsidRPr="022BD775">
        <w:t>The number of a</w:t>
      </w:r>
      <w:r w:rsidR="0DCAEA1F" w:rsidRPr="022BD775">
        <w:t>ctive Australian user</w:t>
      </w:r>
      <w:r w:rsidRPr="022BD775">
        <w:t>s</w:t>
      </w:r>
      <w:r w:rsidR="0DCAEA1F" w:rsidRPr="022BD775">
        <w:t xml:space="preserve"> would </w:t>
      </w:r>
      <w:r w:rsidR="4AF73B09" w:rsidRPr="022BD775">
        <w:t>more accurately identify platforms that are uniquely impactful in Australia</w:t>
      </w:r>
      <w:r w:rsidR="7F374413" w:rsidRPr="022BD775">
        <w:t>.</w:t>
      </w:r>
      <w:r w:rsidR="294BC4D6" w:rsidRPr="022BD775">
        <w:t xml:space="preserve"> </w:t>
      </w:r>
      <w:r w:rsidR="7F949206" w:rsidRPr="022BD775">
        <w:t xml:space="preserve">For example, </w:t>
      </w:r>
      <w:r w:rsidR="2962C993" w:rsidRPr="022BD775">
        <w:t xml:space="preserve">the </w:t>
      </w:r>
      <w:r w:rsidR="7485F717" w:rsidRPr="022BD775">
        <w:t>threshold could be set at 10% of Australia’s population.</w:t>
      </w:r>
      <w:r w:rsidR="3895E145" w:rsidRPr="022BD775">
        <w:t xml:space="preserve"> </w:t>
      </w:r>
      <w:r w:rsidR="75E50132" w:rsidRPr="022BD775">
        <w:t>This would</w:t>
      </w:r>
      <w:r w:rsidR="0DCAEA1F" w:rsidRPr="022BD775">
        <w:t xml:space="preserve"> match the equivalent in the DMA, which sets the threshold at 45 million active users, or 10% of the total EU population.</w:t>
      </w:r>
      <w:r w:rsidR="0D27D608" w:rsidRPr="022BD775">
        <w:t xml:space="preserve"> </w:t>
      </w:r>
    </w:p>
    <w:p w14:paraId="08EC86D6" w14:textId="36F3E144" w:rsidR="49174AC2" w:rsidRDefault="1C9C8DDF">
      <w:r w:rsidRPr="022BD775">
        <w:t>Ensuring accurate reporting of figures within Australia from platforms under investigation would mitigate both over and under capture.</w:t>
      </w:r>
    </w:p>
    <w:p w14:paraId="7902B638" w14:textId="4C234A5B" w:rsidR="2C944AC1" w:rsidRDefault="55112219" w:rsidP="022BD775">
      <w:pPr>
        <w:rPr>
          <w:b/>
          <w:bCs/>
        </w:rPr>
      </w:pPr>
      <w:r w:rsidRPr="022BD775">
        <w:rPr>
          <w:b/>
          <w:bCs/>
        </w:rPr>
        <w:t>Question 6: For quantitative thresholds, the proposed regime would draw on the threshold levels used by international regimes, adjusted to reflect the size of the Australian economy and population. Is this approach appropriate?</w:t>
      </w:r>
    </w:p>
    <w:p w14:paraId="2FD6D0B6" w14:textId="3A150911" w:rsidR="2C944AC1" w:rsidRDefault="1311BCE4">
      <w:r>
        <w:t>ACCAN considers that the l</w:t>
      </w:r>
      <w:r w:rsidR="2C944AC1">
        <w:t xml:space="preserve">ocal reporting of </w:t>
      </w:r>
      <w:r w:rsidR="5BBA1276">
        <w:t>threshold criteria, partic</w:t>
      </w:r>
      <w:r w:rsidR="54D93717">
        <w:t>ularly revenue declared in Australia,</w:t>
      </w:r>
      <w:r w:rsidR="5BBA1276">
        <w:t xml:space="preserve"> may be unreliable</w:t>
      </w:r>
      <w:r w:rsidR="006C7779">
        <w:t xml:space="preserve"> due services offshoring or otherwise obfuscating their true </w:t>
      </w:r>
      <w:r w:rsidR="00101CC6">
        <w:t>revenue</w:t>
      </w:r>
      <w:r w:rsidR="002D7B83">
        <w:t xml:space="preserve"> and customer </w:t>
      </w:r>
      <w:r w:rsidR="006C7779">
        <w:t>data</w:t>
      </w:r>
      <w:r w:rsidR="5BBA1276">
        <w:t xml:space="preserve">, and so simply adjusting </w:t>
      </w:r>
      <w:r w:rsidR="07BFC7D8">
        <w:t xml:space="preserve">the threshold levels to reflect Australia’s economy could </w:t>
      </w:r>
      <w:r w:rsidR="07BFC7D8" w:rsidRPr="002C0D73">
        <w:t xml:space="preserve">result in </w:t>
      </w:r>
      <w:r w:rsidR="00EE2271" w:rsidRPr="002C0D73">
        <w:t>under capture</w:t>
      </w:r>
      <w:r w:rsidR="07BFC7D8" w:rsidRPr="002C0D73">
        <w:t>.</w:t>
      </w:r>
      <w:r w:rsidR="07BFC7D8">
        <w:t xml:space="preserve"> </w:t>
      </w:r>
    </w:p>
    <w:p w14:paraId="6F3A79C0" w14:textId="2154EC5F" w:rsidR="4CE5B818" w:rsidRDefault="0EC56F86">
      <w:r w:rsidRPr="022BD775">
        <w:t xml:space="preserve">ACCAN considers that this risk could be ameliorated through strengthen reporting obligations, and further by designing anti-avoidance provisions. In our view, anti-avoidance provisions </w:t>
      </w:r>
      <w:r w:rsidR="4AEEE068" w:rsidRPr="022BD775">
        <w:t xml:space="preserve">should </w:t>
      </w:r>
      <w:r w:rsidR="2157F675" w:rsidRPr="022BD775">
        <w:t>consider</w:t>
      </w:r>
      <w:r w:rsidR="2C2942AA" w:rsidRPr="022BD775">
        <w:t xml:space="preserve"> the</w:t>
      </w:r>
      <w:r w:rsidR="18FE6659" w:rsidRPr="022BD775">
        <w:t xml:space="preserve"> global number of users of a service</w:t>
      </w:r>
      <w:r w:rsidR="0C523804" w:rsidRPr="022BD775">
        <w:t xml:space="preserve"> </w:t>
      </w:r>
      <w:r w:rsidR="481BE93F" w:rsidRPr="022BD775">
        <w:t>to</w:t>
      </w:r>
      <w:r w:rsidR="6DD7A0FF" w:rsidRPr="022BD775">
        <w:t xml:space="preserve"> </w:t>
      </w:r>
      <w:r w:rsidR="680CFF3F" w:rsidRPr="022BD775">
        <w:t xml:space="preserve">better </w:t>
      </w:r>
      <w:r w:rsidR="6DD7A0FF" w:rsidRPr="022BD775">
        <w:t>reflect the power and influence these services can wield.</w:t>
      </w:r>
      <w:r w:rsidR="7FAA6E9F" w:rsidRPr="022BD775">
        <w:t xml:space="preserve"> </w:t>
      </w:r>
      <w:r w:rsidRPr="022BD775">
        <w:t xml:space="preserve">Further, anti-avoidance </w:t>
      </w:r>
      <w:r w:rsidR="481BE93F" w:rsidRPr="022BD775">
        <w:t>provisions</w:t>
      </w:r>
      <w:r w:rsidRPr="022BD775">
        <w:t xml:space="preserve"> could also </w:t>
      </w:r>
      <w:r w:rsidR="7FAA6E9F" w:rsidRPr="022BD775">
        <w:t>pre-empt a period of overwhelming market dominance if a significant overseas service suddenly enters or increases their presence in the Australian economy</w:t>
      </w:r>
      <w:r w:rsidR="580826B8" w:rsidRPr="022BD775">
        <w:t>.</w:t>
      </w:r>
    </w:p>
    <w:p w14:paraId="144BB422" w14:textId="07C404E0" w:rsidR="75597F1C" w:rsidRDefault="75597F1C" w:rsidP="73AE11E8">
      <w:pPr>
        <w:rPr>
          <w:b/>
          <w:bCs/>
        </w:rPr>
      </w:pPr>
      <w:r w:rsidRPr="73AE11E8">
        <w:rPr>
          <w:b/>
          <w:bCs/>
        </w:rPr>
        <w:t>Question 7: Are there any circumstances where quantitative thresholds may be sufficient by themselves to inform a designation decision and if so, what circumstances would they be?</w:t>
      </w:r>
    </w:p>
    <w:p w14:paraId="3DCFD56C" w14:textId="2EED567E" w:rsidR="75597F1C" w:rsidRDefault="557C54E5">
      <w:r w:rsidRPr="022BD775">
        <w:t xml:space="preserve">ACCAN considers that quantitative thresholds </w:t>
      </w:r>
      <w:r w:rsidR="658697CA" w:rsidRPr="022BD775">
        <w:t xml:space="preserve">may provide a prima facie basis for adopting a presumption of designation. Adopting a rebuttable presumption of </w:t>
      </w:r>
      <w:r w:rsidR="7CE111E2" w:rsidRPr="022BD775">
        <w:t xml:space="preserve">designation would ensure procedural fairness for digital platforms, as it would allow for them to put forward evidence to the effect that they should not be designated, while also facilitating an efficient designation process. </w:t>
      </w:r>
    </w:p>
    <w:p w14:paraId="1F0116AC" w14:textId="35B78282" w:rsidR="73AE11E8" w:rsidRDefault="75597F1C">
      <w:r>
        <w:lastRenderedPageBreak/>
        <w:t xml:space="preserve">If high quantitative thresholds have been met for </w:t>
      </w:r>
      <w:r w:rsidR="00754EBD">
        <w:t xml:space="preserve">several years within </w:t>
      </w:r>
      <w:r w:rsidR="00FB7AB6">
        <w:t xml:space="preserve">a </w:t>
      </w:r>
      <w:r w:rsidR="00E31715">
        <w:t>set</w:t>
      </w:r>
      <w:r>
        <w:t xml:space="preserve"> period (i.e. </w:t>
      </w:r>
      <w:r w:rsidR="008F1F46">
        <w:t>five</w:t>
      </w:r>
      <w:r>
        <w:t xml:space="preserve"> </w:t>
      </w:r>
      <w:r w:rsidR="00E31715">
        <w:t xml:space="preserve">non-consecutive </w:t>
      </w:r>
      <w:r>
        <w:t>years with</w:t>
      </w:r>
      <w:r w:rsidR="00673B49">
        <w:t>in</w:t>
      </w:r>
      <w:r w:rsidR="008F1F46">
        <w:t xml:space="preserve"> a</w:t>
      </w:r>
      <w:r w:rsidR="00673B49">
        <w:t xml:space="preserve"> </w:t>
      </w:r>
      <w:r w:rsidR="00EB47BA">
        <w:t>seven-year</w:t>
      </w:r>
      <w:r w:rsidR="008F1F46">
        <w:t xml:space="preserve"> period</w:t>
      </w:r>
      <w:r w:rsidR="00D040B2">
        <w:t xml:space="preserve"> where a platform has</w:t>
      </w:r>
      <w:r>
        <w:t xml:space="preserve"> exceed</w:t>
      </w:r>
      <w:r w:rsidR="00D040B2">
        <w:t>ed</w:t>
      </w:r>
      <w:r>
        <w:t xml:space="preserve"> revenue and/or user thresholds.), or if quantitative thresholds have been met </w:t>
      </w:r>
      <w:r w:rsidR="00305280">
        <w:t>and the platform has already been designated by a similar overseas</w:t>
      </w:r>
      <w:r w:rsidR="00321B77">
        <w:t xml:space="preserve"> regime</w:t>
      </w:r>
      <w:r w:rsidR="00676A61">
        <w:t>, this could serv</w:t>
      </w:r>
      <w:r w:rsidR="002559EF">
        <w:t>e as sufficient evidence to inform a designation decision</w:t>
      </w:r>
      <w:r>
        <w:t>.</w:t>
      </w:r>
    </w:p>
    <w:p w14:paraId="2579D251" w14:textId="17F4B778" w:rsidR="75597F1C" w:rsidRDefault="4726DD7E" w:rsidP="022BD775">
      <w:pPr>
        <w:rPr>
          <w:b/>
          <w:bCs/>
        </w:rPr>
      </w:pPr>
      <w:r w:rsidRPr="022BD775">
        <w:rPr>
          <w:b/>
          <w:bCs/>
        </w:rPr>
        <w:t xml:space="preserve">Question 8: The proposed framework provides the relevant minister the ability to direct the ACCC to conduct designation investigations and the ACCC to also self-initiate designation investigations. On what basis should the ACCC be able to self-initiate investigations?  </w:t>
      </w:r>
    </w:p>
    <w:p w14:paraId="6F52BCF3" w14:textId="51501993" w:rsidR="00F824C8" w:rsidRDefault="6689B369">
      <w:r w:rsidRPr="022BD775">
        <w:t>ACCAN</w:t>
      </w:r>
      <w:r w:rsidR="3C1BA4FF" w:rsidRPr="022BD775">
        <w:t xml:space="preserve"> considers the following </w:t>
      </w:r>
      <w:r w:rsidR="4602BD9A" w:rsidRPr="022BD775">
        <w:t>indicators</w:t>
      </w:r>
      <w:r w:rsidR="3C1BA4FF" w:rsidRPr="022BD775">
        <w:t xml:space="preserve"> </w:t>
      </w:r>
      <w:r w:rsidR="5107DDC0" w:rsidRPr="022BD775">
        <w:t>to be appropriate</w:t>
      </w:r>
      <w:r w:rsidR="0B8A015F" w:rsidRPr="022BD775">
        <w:t xml:space="preserve"> prima facie</w:t>
      </w:r>
      <w:r w:rsidR="5107DDC0" w:rsidRPr="022BD775">
        <w:t xml:space="preserve"> grounds for</w:t>
      </w:r>
      <w:r w:rsidR="27A08E91" w:rsidRPr="022BD775">
        <w:t xml:space="preserve"> empowering the ACCC to </w:t>
      </w:r>
      <w:r w:rsidR="4726DD7E" w:rsidRPr="022BD775">
        <w:t>self-initiate investigations</w:t>
      </w:r>
      <w:r w:rsidR="27A08E91" w:rsidRPr="022BD775">
        <w:t>:</w:t>
      </w:r>
    </w:p>
    <w:p w14:paraId="279F996A" w14:textId="60683296" w:rsidR="003D3B24" w:rsidRDefault="59B072D4">
      <w:pPr>
        <w:pStyle w:val="ListParagraph"/>
        <w:numPr>
          <w:ilvl w:val="0"/>
          <w:numId w:val="27"/>
        </w:numPr>
      </w:pPr>
      <w:r w:rsidRPr="022BD775">
        <w:t>I</w:t>
      </w:r>
      <w:r w:rsidR="4726DD7E" w:rsidRPr="022BD775">
        <w:t>f a</w:t>
      </w:r>
      <w:r w:rsidR="699B1F0B" w:rsidRPr="022BD775">
        <w:t xml:space="preserve"> platform has already been designated </w:t>
      </w:r>
      <w:r w:rsidR="730C97B1" w:rsidRPr="022BD775">
        <w:t>by a</w:t>
      </w:r>
      <w:r w:rsidR="3E0390F0" w:rsidRPr="022BD775">
        <w:t>nother nation with a</w:t>
      </w:r>
      <w:r w:rsidR="4726DD7E" w:rsidRPr="022BD775">
        <w:t xml:space="preserve"> comparable framework</w:t>
      </w:r>
      <w:r w:rsidR="3E0390F0" w:rsidRPr="022BD775">
        <w:t>,</w:t>
      </w:r>
      <w:r w:rsidR="4726DD7E" w:rsidRPr="022BD775">
        <w:t xml:space="preserve"> such as the EU</w:t>
      </w:r>
      <w:r w:rsidR="4476071E" w:rsidRPr="022BD775">
        <w:t>, Germany, UK, India</w:t>
      </w:r>
      <w:r w:rsidR="4726DD7E" w:rsidRPr="022BD775">
        <w:t xml:space="preserve"> or Japan, as this will serve as strong preliminary evidence that an investigation is required. The designation and obligations of these platforms will be exponentially more impactful if there is international cooperation in their enforcement, and aligning designations with other nations will encourage reciprocal designations on their behalf, strengthening rulings in Australia. </w:t>
      </w:r>
    </w:p>
    <w:p w14:paraId="523384B3" w14:textId="132533E3" w:rsidR="00F273A3" w:rsidRDefault="00302D83">
      <w:pPr>
        <w:pStyle w:val="ListParagraph"/>
        <w:numPr>
          <w:ilvl w:val="0"/>
          <w:numId w:val="27"/>
        </w:numPr>
      </w:pPr>
      <w:r>
        <w:t>Upon receiving</w:t>
      </w:r>
      <w:r w:rsidR="75597F1C">
        <w:t xml:space="preserve"> a</w:t>
      </w:r>
      <w:r w:rsidR="006544A0">
        <w:t xml:space="preserve"> formal</w:t>
      </w:r>
      <w:r w:rsidR="75597F1C">
        <w:t xml:space="preserve"> request for cross-border cooperation</w:t>
      </w:r>
      <w:r w:rsidR="00A459A2">
        <w:t xml:space="preserve"> to investigate a platform</w:t>
      </w:r>
      <w:r w:rsidR="75597F1C">
        <w:t xml:space="preserve"> from </w:t>
      </w:r>
      <w:r w:rsidR="005F2A05">
        <w:t>an international body with a comparable framework</w:t>
      </w:r>
      <w:r w:rsidR="009D158E">
        <w:t xml:space="preserve"> to Australia’s</w:t>
      </w:r>
      <w:r w:rsidR="005F2A05">
        <w:t>.</w:t>
      </w:r>
    </w:p>
    <w:p w14:paraId="6925AED5" w14:textId="27E3BEB5" w:rsidR="0009625B" w:rsidRDefault="139FF105">
      <w:pPr>
        <w:pStyle w:val="ListParagraph"/>
        <w:numPr>
          <w:ilvl w:val="0"/>
          <w:numId w:val="27"/>
        </w:numPr>
      </w:pPr>
      <w:r w:rsidRPr="022BD775">
        <w:t>W</w:t>
      </w:r>
      <w:r w:rsidR="4726DD7E" w:rsidRPr="022BD775">
        <w:t xml:space="preserve">hen </w:t>
      </w:r>
      <w:r w:rsidR="35B6BF8A" w:rsidRPr="022BD775">
        <w:t>the regulator</w:t>
      </w:r>
      <w:r w:rsidR="4726DD7E" w:rsidRPr="022BD775">
        <w:t xml:space="preserve"> ha</w:t>
      </w:r>
      <w:r w:rsidR="35B6BF8A" w:rsidRPr="022BD775">
        <w:t>s</w:t>
      </w:r>
      <w:r w:rsidR="4726DD7E" w:rsidRPr="022BD775">
        <w:t xml:space="preserve"> received reports or complaints of anti-competitive behaviour that can be substantiated with evidence, or when they receive a high number of complaints regarding a single platform concerning behaviour that could be considered anti-competitive. </w:t>
      </w:r>
    </w:p>
    <w:p w14:paraId="31546E83" w14:textId="7A926AFC" w:rsidR="75597F1C" w:rsidRDefault="0009625B">
      <w:pPr>
        <w:pStyle w:val="ListParagraph"/>
        <w:numPr>
          <w:ilvl w:val="0"/>
          <w:numId w:val="27"/>
        </w:numPr>
      </w:pPr>
      <w:r>
        <w:t>I</w:t>
      </w:r>
      <w:r w:rsidR="75597F1C">
        <w:t xml:space="preserve">f </w:t>
      </w:r>
      <w:r w:rsidR="00E56E44">
        <w:t>the regulator</w:t>
      </w:r>
      <w:r w:rsidR="75597F1C">
        <w:t xml:space="preserve"> </w:t>
      </w:r>
      <w:r w:rsidR="00E56E44">
        <w:t>has</w:t>
      </w:r>
      <w:r w:rsidR="75597F1C">
        <w:t xml:space="preserve"> preliminary evidence of </w:t>
      </w:r>
      <w:r w:rsidR="6D1B929D">
        <w:t>a service's influence</w:t>
      </w:r>
      <w:r w:rsidR="75597F1C">
        <w:t xml:space="preserve"> distorting a market, or if the power and position of the platform places it in a gatekeeper role</w:t>
      </w:r>
      <w:r w:rsidR="00D5290B" w:rsidRPr="00D5290B">
        <w:t xml:space="preserve"> that is</w:t>
      </w:r>
      <w:r w:rsidR="75597F1C">
        <w:t xml:space="preserve"> difficult for competitors to bypass.</w:t>
      </w:r>
    </w:p>
    <w:p w14:paraId="25509016" w14:textId="072667C7" w:rsidR="789F90F9" w:rsidRPr="00DA6BF3" w:rsidRDefault="2AE6DAAF" w:rsidP="022BD775">
      <w:pPr>
        <w:rPr>
          <w:b/>
          <w:bCs/>
        </w:rPr>
      </w:pPr>
      <w:r w:rsidRPr="022BD775">
        <w:rPr>
          <w:b/>
          <w:bCs/>
        </w:rPr>
        <w:t>Question 9: Should the ACCC be required to publish a non-confidential summary of its designation investigation findings?</w:t>
      </w:r>
    </w:p>
    <w:p w14:paraId="6240615A" w14:textId="00732803" w:rsidR="001D573A" w:rsidRDefault="2D49A650" w:rsidP="73AE11E8">
      <w:r w:rsidRPr="022BD775">
        <w:t xml:space="preserve">ACCAN strongly encourages the publishing of designation investigation findings to ensure robust public scrutiny. Transparency in these investigations is vital to foster public confidence. </w:t>
      </w:r>
      <w:r w:rsidR="2AE6DAAF" w:rsidRPr="022BD775">
        <w:t xml:space="preserve">Summaries of investigation findings ensure platform holders are aware of the criteria and circumstances leading to a designation, allowing them to better assess their own practices and </w:t>
      </w:r>
      <w:r w:rsidR="55EBA357" w:rsidRPr="022BD775">
        <w:t>self-regulate</w:t>
      </w:r>
      <w:r w:rsidR="2AE6DAAF" w:rsidRPr="022BD775">
        <w:t xml:space="preserve"> before formal action is required</w:t>
      </w:r>
      <w:r w:rsidR="55EBA357" w:rsidRPr="022BD775">
        <w:t>.</w:t>
      </w:r>
      <w:r w:rsidR="2AE6DAAF" w:rsidRPr="022BD775">
        <w:t xml:space="preserve"> </w:t>
      </w:r>
    </w:p>
    <w:p w14:paraId="447EAF7F" w14:textId="20000F1A" w:rsidR="001D573A" w:rsidRDefault="4F3E1603">
      <w:r w:rsidRPr="022BD775">
        <w:t xml:space="preserve">Public reporting of </w:t>
      </w:r>
      <w:r w:rsidR="5D57D2B0" w:rsidRPr="022BD775">
        <w:t xml:space="preserve">designation investigations and outcomes will also allow other groups who </w:t>
      </w:r>
      <w:r w:rsidR="009F6780" w:rsidRPr="022BD775">
        <w:t>participate in the regulatory process, such as</w:t>
      </w:r>
      <w:r w:rsidR="6D92D2B0" w:rsidRPr="022BD775">
        <w:t xml:space="preserve"> consumer groups, to properly fulfill their role and contribute to greater regulatory certainty.</w:t>
      </w:r>
    </w:p>
    <w:p w14:paraId="4748C818" w14:textId="77777777" w:rsidR="00435AFD" w:rsidRDefault="00435AFD"/>
    <w:p w14:paraId="4F6CB3BF" w14:textId="77777777" w:rsidR="00435AFD" w:rsidRDefault="00435AFD"/>
    <w:p w14:paraId="4B9BD73B" w14:textId="77777777" w:rsidR="00435AFD" w:rsidRDefault="00435AFD"/>
    <w:p w14:paraId="00CAEEC9" w14:textId="77777777" w:rsidR="00435AFD" w:rsidRDefault="00435AFD"/>
    <w:p w14:paraId="285FAF75" w14:textId="0C26E58D" w:rsidR="39385A5F" w:rsidRDefault="5465FFD6" w:rsidP="022BD775">
      <w:pPr>
        <w:rPr>
          <w:b/>
          <w:bCs/>
        </w:rPr>
      </w:pPr>
      <w:r w:rsidRPr="022BD775">
        <w:rPr>
          <w:b/>
          <w:bCs/>
        </w:rPr>
        <w:lastRenderedPageBreak/>
        <w:t xml:space="preserve">Question 10: The digital competition regime proposes designation to last for up to 5 years. Is this </w:t>
      </w:r>
      <w:proofErr w:type="gramStart"/>
      <w:r w:rsidRPr="022BD775">
        <w:rPr>
          <w:b/>
          <w:bCs/>
        </w:rPr>
        <w:t>time period</w:t>
      </w:r>
      <w:proofErr w:type="gramEnd"/>
      <w:r w:rsidRPr="022BD775">
        <w:rPr>
          <w:b/>
          <w:bCs/>
        </w:rPr>
        <w:t xml:space="preserve"> appropriate?</w:t>
      </w:r>
    </w:p>
    <w:p w14:paraId="660F4E71" w14:textId="2BD6333C" w:rsidR="39385A5F" w:rsidRDefault="5465FFD6">
      <w:r w:rsidRPr="022BD775">
        <w:t xml:space="preserve">ACCAN </w:t>
      </w:r>
      <w:r w:rsidR="2D49A650" w:rsidRPr="022BD775">
        <w:t xml:space="preserve">considers </w:t>
      </w:r>
      <w:r w:rsidR="457C9FE1" w:rsidRPr="022BD775">
        <w:t>five</w:t>
      </w:r>
      <w:r w:rsidRPr="022BD775">
        <w:t xml:space="preserve"> years </w:t>
      </w:r>
      <w:r w:rsidR="224EB8D7" w:rsidRPr="022BD775">
        <w:t>to</w:t>
      </w:r>
      <w:r w:rsidRPr="022BD775">
        <w:t xml:space="preserve"> be an appropriate timeframe for designation status</w:t>
      </w:r>
      <w:r w:rsidR="0CFC729C" w:rsidRPr="022BD775">
        <w:t>, as it</w:t>
      </w:r>
      <w:r w:rsidRPr="022BD775">
        <w:t xml:space="preserve"> provides platforms with certainty about their regulatory obligations and timelines, enabling them to plan and implement long-term compliance measures. This benefits the ACCC </w:t>
      </w:r>
      <w:r w:rsidR="4206F62D" w:rsidRPr="022BD775">
        <w:t xml:space="preserve">and </w:t>
      </w:r>
      <w:r w:rsidR="33184893" w:rsidRPr="022BD775">
        <w:t>platform holders</w:t>
      </w:r>
      <w:r w:rsidRPr="022BD775">
        <w:t xml:space="preserve"> </w:t>
      </w:r>
      <w:r w:rsidR="24EAF0C9" w:rsidRPr="022BD775">
        <w:t>and</w:t>
      </w:r>
      <w:r w:rsidRPr="022BD775">
        <w:t xml:space="preserve"> </w:t>
      </w:r>
      <w:r w:rsidR="11265208" w:rsidRPr="022BD775">
        <w:t>serves as</w:t>
      </w:r>
      <w:r w:rsidRPr="022BD775">
        <w:t xml:space="preserve"> a stable timeframe to monitor designated platforms and measure the impact of enforced obligations</w:t>
      </w:r>
      <w:r w:rsidR="1298279B" w:rsidRPr="022BD775">
        <w:t>, while not being so long</w:t>
      </w:r>
      <w:r w:rsidRPr="022BD775">
        <w:t xml:space="preserve"> </w:t>
      </w:r>
      <w:r w:rsidR="6718620C" w:rsidRPr="022BD775">
        <w:t xml:space="preserve">that it cannot account for </w:t>
      </w:r>
      <w:r w:rsidR="526DC9DF" w:rsidRPr="022BD775">
        <w:t xml:space="preserve">significant </w:t>
      </w:r>
      <w:r w:rsidR="2F2FB384" w:rsidRPr="022BD775">
        <w:t>industry shifts that impact</w:t>
      </w:r>
      <w:r w:rsidR="6B79D09F" w:rsidRPr="022BD775">
        <w:t xml:space="preserve"> the </w:t>
      </w:r>
      <w:r w:rsidR="2F2FB384" w:rsidRPr="022BD775">
        <w:t>strength or relevance of a platform</w:t>
      </w:r>
      <w:r w:rsidR="6B79D09F" w:rsidRPr="022BD775">
        <w:t>.</w:t>
      </w:r>
    </w:p>
    <w:p w14:paraId="380D612B" w14:textId="4BDD2BC5" w:rsidR="00F36098" w:rsidRDefault="00F36098" w:rsidP="73AE11E8">
      <w:pPr>
        <w:pStyle w:val="Heading3"/>
        <w:rPr>
          <w:b/>
          <w:bCs/>
        </w:rPr>
      </w:pPr>
      <w:bookmarkStart w:id="21" w:name="_Toc189838176"/>
      <w:bookmarkStart w:id="22" w:name="_Toc190955003"/>
      <w:r w:rsidRPr="73AE11E8">
        <w:rPr>
          <w:b/>
          <w:bCs/>
        </w:rPr>
        <w:t>Obligations</w:t>
      </w:r>
      <w:r w:rsidR="2400B860" w:rsidRPr="73AE11E8">
        <w:rPr>
          <w:b/>
          <w:bCs/>
        </w:rPr>
        <w:t xml:space="preserve"> and Exemptions</w:t>
      </w:r>
      <w:bookmarkEnd w:id="21"/>
      <w:bookmarkEnd w:id="22"/>
    </w:p>
    <w:p w14:paraId="6EC696A4" w14:textId="46D286E9" w:rsidR="1048B7D9" w:rsidRDefault="44FAEABA" w:rsidP="022BD775">
      <w:pPr>
        <w:rPr>
          <w:b/>
          <w:bCs/>
        </w:rPr>
      </w:pPr>
      <w:r w:rsidRPr="022BD775">
        <w:rPr>
          <w:b/>
          <w:bCs/>
        </w:rPr>
        <w:t>Question 12: Are there any additional types of anti-competitive conduct common across different digital platform services the government should consider when drafting broad obligations?</w:t>
      </w:r>
    </w:p>
    <w:p w14:paraId="5931EF6C" w14:textId="43821F81" w:rsidR="00A9674E" w:rsidRDefault="44FAEABA">
      <w:r w:rsidRPr="022BD775">
        <w:t xml:space="preserve">Algorithmic manipulation and opacity should be considered as anti-competitive. </w:t>
      </w:r>
      <w:r w:rsidR="1048B7D9">
        <w:br/>
      </w:r>
      <w:r w:rsidRPr="022BD775">
        <w:t>Service providers with search functions or algorithms to present content</w:t>
      </w:r>
      <w:r w:rsidR="47D73002" w:rsidRPr="022BD775">
        <w:t xml:space="preserve"> can</w:t>
      </w:r>
      <w:r w:rsidRPr="022BD775">
        <w:t xml:space="preserve"> manipulate the algorithms’ formula to make it harder for their competitors or discussion of competitors to </w:t>
      </w:r>
      <w:r w:rsidR="4B07FA49" w:rsidRPr="022BD775">
        <w:t>be presented</w:t>
      </w:r>
      <w:r w:rsidRPr="022BD775">
        <w:t>.</w:t>
      </w:r>
      <w:sdt>
        <w:sdtPr>
          <w:tag w:val="MENDELEY_CITATION_v3_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"/>
          <w:id w:val="-1808013117"/>
          <w:lock w:val="contentLocked"/>
          <w:placeholder>
            <w:docPart w:val="DefaultPlaceholder_-1854013440"/>
          </w:placeholder>
        </w:sdtPr>
        <w:sdtContent>
          <w:r w:rsidR="001A2FAF" w:rsidRPr="022BD775">
            <w:rPr>
              <w:rStyle w:val="FootnoteReference"/>
            </w:rPr>
            <w:footnoteReference w:id="15"/>
          </w:r>
        </w:sdtContent>
      </w:sdt>
      <w:r w:rsidRPr="022BD775">
        <w:t xml:space="preserve"> Separate from preferencing themselves, this </w:t>
      </w:r>
      <w:r w:rsidR="6045BA11" w:rsidRPr="022BD775">
        <w:t>behaviour focuses</w:t>
      </w:r>
      <w:r w:rsidRPr="022BD775">
        <w:t xml:space="preserve"> </w:t>
      </w:r>
      <w:r w:rsidR="36EACA8D" w:rsidRPr="022BD775">
        <w:t>on</w:t>
      </w:r>
      <w:r w:rsidRPr="022BD775">
        <w:t xml:space="preserve"> making it harder for competitors</w:t>
      </w:r>
      <w:r w:rsidR="27F8AFDD" w:rsidRPr="022BD775">
        <w:t xml:space="preserve"> to be discovered or discussed</w:t>
      </w:r>
      <w:r w:rsidRPr="022BD775">
        <w:t xml:space="preserve">. </w:t>
      </w:r>
    </w:p>
    <w:p w14:paraId="132A71BA" w14:textId="77777777" w:rsidR="001D573A" w:rsidRDefault="44FAEABA" w:rsidP="022BD775">
      <w:r w:rsidRPr="022BD775">
        <w:t>A</w:t>
      </w:r>
      <w:r w:rsidR="77ECBE41" w:rsidRPr="022BD775">
        <w:t>dditionally</w:t>
      </w:r>
      <w:r w:rsidRPr="022BD775">
        <w:t>, refusal to divulge or selective divulgence of the algorithms’ priorities</w:t>
      </w:r>
      <w:r w:rsidR="280F1D24" w:rsidRPr="022BD775">
        <w:t xml:space="preserve"> can have </w:t>
      </w:r>
      <w:r w:rsidR="47E5FBE6" w:rsidRPr="022BD775">
        <w:t>similar results</w:t>
      </w:r>
      <w:r w:rsidRPr="022BD775">
        <w:t>. For example, X has been accused of making posts by users who</w:t>
      </w:r>
      <w:r w:rsidR="48DC8638" w:rsidRPr="022BD775">
        <w:t xml:space="preserve"> have</w:t>
      </w:r>
      <w:r w:rsidRPr="022BD775">
        <w:t xml:space="preserve"> mention</w:t>
      </w:r>
      <w:r w:rsidR="1D5A7D74" w:rsidRPr="022BD775">
        <w:t>ed</w:t>
      </w:r>
      <w:r w:rsidRPr="022BD775">
        <w:t xml:space="preserve"> certain topics </w:t>
      </w:r>
      <w:r w:rsidR="4895BD54" w:rsidRPr="022BD775">
        <w:t>harder to discover</w:t>
      </w:r>
      <w:r w:rsidRPr="022BD775">
        <w:t xml:space="preserve"> without alerting them to this status, a practice known as </w:t>
      </w:r>
      <w:r w:rsidR="5A5BF40C" w:rsidRPr="022BD775">
        <w:t>‘</w:t>
      </w:r>
      <w:r w:rsidRPr="022BD775">
        <w:t>shadow banning</w:t>
      </w:r>
      <w:r w:rsidR="5A5BF40C" w:rsidRPr="022BD775">
        <w:t>’</w:t>
      </w:r>
      <w:r w:rsidRPr="022BD775">
        <w:t>.</w:t>
      </w:r>
    </w:p>
    <w:p w14:paraId="4433A34A" w14:textId="6E65A6F3" w:rsidR="1048B7D9" w:rsidRDefault="008F668C">
      <w:r>
        <w:t>For example, i</w:t>
      </w:r>
      <w:r w:rsidR="1048B7D9">
        <w:t>t is commonly believed (but due to the opacity of these systems, uncertain) that mentioning</w:t>
      </w:r>
      <w:r w:rsidR="001D573A">
        <w:t xml:space="preserve"> emerging</w:t>
      </w:r>
      <w:r w:rsidR="1048B7D9">
        <w:t xml:space="preserve"> competitors such as </w:t>
      </w:r>
      <w:r w:rsidR="003E655B">
        <w:t>B</w:t>
      </w:r>
      <w:r w:rsidR="1048B7D9">
        <w:t>luesky will result in an account getting shadow</w:t>
      </w:r>
      <w:r w:rsidR="003E655B">
        <w:t>-</w:t>
      </w:r>
      <w:r w:rsidR="1048B7D9">
        <w:t xml:space="preserve">banned on </w:t>
      </w:r>
      <w:r w:rsidR="001D573A">
        <w:t>other social media platforms</w:t>
      </w:r>
      <w:r w:rsidR="1048B7D9">
        <w:t>.</w:t>
      </w:r>
      <w:sdt>
        <w:sdtPr>
          <w:tag w:val="MENDELEY_CITATION_v3_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"/>
          <w:id w:val="1518963590"/>
          <w:lock w:val="contentLocked"/>
          <w:placeholder>
            <w:docPart w:val="DefaultPlaceholder_-1854013440"/>
          </w:placeholder>
        </w:sdtPr>
        <w:sdtContent>
          <w:r w:rsidR="001A2FAF">
            <w:rPr>
              <w:rStyle w:val="FootnoteReference"/>
            </w:rPr>
            <w:footnoteReference w:id="16"/>
          </w:r>
        </w:sdtContent>
      </w:sdt>
      <w:r w:rsidR="1048B7D9">
        <w:t xml:space="preserve"> Even if this isn’t the case, the opacity of policies surrounding </w:t>
      </w:r>
      <w:r w:rsidR="00D023FC">
        <w:t>shadow banning</w:t>
      </w:r>
      <w:r w:rsidR="1048B7D9">
        <w:t xml:space="preserve"> allows people to believe it is the case, indirectly suppressing conversation surrounding competitors.</w:t>
      </w:r>
    </w:p>
    <w:p w14:paraId="2DC20F56" w14:textId="3DA83640" w:rsidR="26DAF58F" w:rsidRDefault="2376BA35">
      <w:r w:rsidRPr="022BD775">
        <w:t xml:space="preserve">New </w:t>
      </w:r>
      <w:r w:rsidR="654F6980" w:rsidRPr="022BD775">
        <w:t xml:space="preserve">technologies and </w:t>
      </w:r>
      <w:r w:rsidR="7E82EADF" w:rsidRPr="022BD775">
        <w:t xml:space="preserve">innovations will inevitably </w:t>
      </w:r>
      <w:r w:rsidR="218AF9D6" w:rsidRPr="022BD775">
        <w:t>result in</w:t>
      </w:r>
      <w:r w:rsidR="675D291E" w:rsidRPr="022BD775">
        <w:t xml:space="preserve"> the emergence of</w:t>
      </w:r>
      <w:r w:rsidR="218AF9D6" w:rsidRPr="022BD775">
        <w:t xml:space="preserve"> </w:t>
      </w:r>
      <w:r w:rsidR="7F060132" w:rsidRPr="022BD775">
        <w:t>anti-competitive</w:t>
      </w:r>
      <w:r w:rsidR="711F619B" w:rsidRPr="022BD775">
        <w:t xml:space="preserve"> </w:t>
      </w:r>
      <w:r w:rsidR="675D291E" w:rsidRPr="022BD775">
        <w:t xml:space="preserve">behaviours </w:t>
      </w:r>
      <w:r w:rsidR="5137F292" w:rsidRPr="022BD775">
        <w:t xml:space="preserve">that have not yet been considered or seen </w:t>
      </w:r>
      <w:r w:rsidR="017EA6A7" w:rsidRPr="022BD775">
        <w:t xml:space="preserve">extensive enough </w:t>
      </w:r>
      <w:r w:rsidR="17829BCA" w:rsidRPr="022BD775">
        <w:t>use to warrant</w:t>
      </w:r>
      <w:r w:rsidR="7A064644" w:rsidRPr="022BD775">
        <w:t xml:space="preserve"> </w:t>
      </w:r>
      <w:r w:rsidR="25D114A4" w:rsidRPr="022BD775">
        <w:t>regulatory control.</w:t>
      </w:r>
      <w:r w:rsidR="732B3617" w:rsidRPr="022BD775">
        <w:t xml:space="preserve"> To account </w:t>
      </w:r>
      <w:r w:rsidR="49F10130" w:rsidRPr="022BD775">
        <w:t xml:space="preserve">for these potential </w:t>
      </w:r>
      <w:r w:rsidR="00E7C124" w:rsidRPr="022BD775">
        <w:t>factors</w:t>
      </w:r>
      <w:r w:rsidR="49F10130" w:rsidRPr="022BD775">
        <w:t>, t</w:t>
      </w:r>
      <w:r w:rsidR="75CC4460" w:rsidRPr="022BD775">
        <w:t xml:space="preserve">he regime should include </w:t>
      </w:r>
      <w:r w:rsidR="1ADFFD82" w:rsidRPr="022BD775">
        <w:t>the ability for the ACCC</w:t>
      </w:r>
      <w:r w:rsidR="146D491C" w:rsidRPr="022BD775">
        <w:t xml:space="preserve"> to</w:t>
      </w:r>
      <w:r w:rsidR="1F410230" w:rsidRPr="022BD775">
        <w:t xml:space="preserve"> revise and</w:t>
      </w:r>
      <w:r w:rsidR="146D491C" w:rsidRPr="022BD775">
        <w:t xml:space="preserve"> </w:t>
      </w:r>
      <w:r w:rsidR="3A4318F5" w:rsidRPr="022BD775">
        <w:t>add</w:t>
      </w:r>
      <w:r w:rsidR="1F410230" w:rsidRPr="022BD775">
        <w:t xml:space="preserve"> to the list of </w:t>
      </w:r>
      <w:r w:rsidR="7F060132" w:rsidRPr="022BD775">
        <w:t>anti-competitive</w:t>
      </w:r>
      <w:r w:rsidR="274FD7DA" w:rsidRPr="022BD775">
        <w:t xml:space="preserve"> behaviours</w:t>
      </w:r>
      <w:r w:rsidR="5F06E463" w:rsidRPr="022BD775">
        <w:t xml:space="preserve"> subject to regulation </w:t>
      </w:r>
      <w:r w:rsidR="053772C4" w:rsidRPr="022BD775">
        <w:t xml:space="preserve">to ensure long-term efficacy </w:t>
      </w:r>
      <w:r w:rsidR="395B6C0D" w:rsidRPr="022BD775">
        <w:t>of the regime.</w:t>
      </w:r>
    </w:p>
    <w:p w14:paraId="574DAC25" w14:textId="77777777" w:rsidR="00B83FE9" w:rsidRDefault="00B83FE9"/>
    <w:p w14:paraId="01FA7FCF" w14:textId="5C279714" w:rsidR="41256A7C" w:rsidRDefault="482B47BB" w:rsidP="022BD775">
      <w:pPr>
        <w:rPr>
          <w:b/>
          <w:bCs/>
        </w:rPr>
      </w:pPr>
      <w:r w:rsidRPr="022BD775">
        <w:rPr>
          <w:b/>
          <w:bCs/>
        </w:rPr>
        <w:lastRenderedPageBreak/>
        <w:t>Question 13: For app marketplaces, ad tech services and social media services, are there any additional types of anti-competitive conduct in the supplies of these services the government should consider when drafting service-specific obligations?</w:t>
      </w:r>
    </w:p>
    <w:p w14:paraId="697124F0" w14:textId="2B792DE5" w:rsidR="73AE11E8" w:rsidRDefault="64D16CDD">
      <w:r>
        <w:t xml:space="preserve">ACCAN currently has no further suggestions for </w:t>
      </w:r>
      <w:r w:rsidR="00DA7A7C">
        <w:t>anti-competitive</w:t>
      </w:r>
      <w:r>
        <w:t xml:space="preserve"> conduct in the supply of these </w:t>
      </w:r>
      <w:r w:rsidR="00E56FF5">
        <w:t>services but</w:t>
      </w:r>
      <w:r>
        <w:t xml:space="preserve"> </w:t>
      </w:r>
      <w:r w:rsidR="1F9D1398">
        <w:t>reiterates</w:t>
      </w:r>
      <w:r>
        <w:t xml:space="preserve"> the need to introduc</w:t>
      </w:r>
      <w:r w:rsidR="253063AB">
        <w:t xml:space="preserve">e means by which the ACCC can regularly update and add to the definitions of </w:t>
      </w:r>
      <w:r w:rsidR="00DA7A7C">
        <w:t>anti-competitive</w:t>
      </w:r>
      <w:r w:rsidR="253063AB">
        <w:t xml:space="preserve"> conduct to ensure the long</w:t>
      </w:r>
      <w:r w:rsidR="4A00F07B">
        <w:t>-term efficacy of the regime.</w:t>
      </w:r>
    </w:p>
    <w:p w14:paraId="577E1A5C" w14:textId="13FD6D81" w:rsidR="41256A7C" w:rsidRDefault="482B47BB" w:rsidP="022BD775">
      <w:pPr>
        <w:rPr>
          <w:b/>
          <w:bCs/>
        </w:rPr>
      </w:pPr>
      <w:r w:rsidRPr="022BD775">
        <w:rPr>
          <w:b/>
          <w:bCs/>
        </w:rPr>
        <w:t xml:space="preserve">Question 14: Are there particular obligations or design features in similar regimes in international jurisdictions the government should consider including or not including in a regime in Australia?  </w:t>
      </w:r>
    </w:p>
    <w:p w14:paraId="7D7284BA" w14:textId="7BB659ED" w:rsidR="41256A7C" w:rsidRDefault="007D086A">
      <w:r>
        <w:t>The ab</w:t>
      </w:r>
      <w:r w:rsidR="004840F5">
        <w:t>ility for consumers to</w:t>
      </w:r>
      <w:r w:rsidR="00113F77">
        <w:t xml:space="preserve"> easily</w:t>
      </w:r>
      <w:r w:rsidR="004840F5">
        <w:t xml:space="preserve"> switch services is foundational to</w:t>
      </w:r>
      <w:r w:rsidR="00113F77">
        <w:t xml:space="preserve"> competition and</w:t>
      </w:r>
      <w:r w:rsidR="004840F5">
        <w:t xml:space="preserve"> </w:t>
      </w:r>
      <w:r w:rsidR="00113F77">
        <w:t xml:space="preserve">consumer welfare. </w:t>
      </w:r>
      <w:r w:rsidR="007C0B8E">
        <w:t>ACCAN view</w:t>
      </w:r>
      <w:r w:rsidR="00547527">
        <w:t>s</w:t>
      </w:r>
      <w:r w:rsidR="007C0B8E">
        <w:t xml:space="preserve"> t</w:t>
      </w:r>
      <w:r w:rsidR="41256A7C">
        <w:t>he requirement of data portability and the provision of data on request as outlined in the DMA</w:t>
      </w:r>
      <w:r w:rsidR="007C0B8E">
        <w:t xml:space="preserve"> </w:t>
      </w:r>
      <w:r w:rsidR="004762AA" w:rsidRPr="004762AA">
        <w:t>as</w:t>
      </w:r>
      <w:r w:rsidR="007C0B8E">
        <w:t xml:space="preserve"> s</w:t>
      </w:r>
      <w:r w:rsidR="00C925C1">
        <w:t xml:space="preserve">ensible </w:t>
      </w:r>
      <w:r w:rsidR="00DE136A">
        <w:t xml:space="preserve">policy </w:t>
      </w:r>
      <w:r w:rsidR="00C925C1">
        <w:t>and</w:t>
      </w:r>
      <w:r w:rsidR="41256A7C">
        <w:t xml:space="preserve"> should be </w:t>
      </w:r>
      <w:r w:rsidR="00AC4599">
        <w:t>included</w:t>
      </w:r>
      <w:r w:rsidR="41256A7C">
        <w:t xml:space="preserve"> in the regime as effective methods to counteract the anti-competitive power a platform can wield through </w:t>
      </w:r>
      <w:r w:rsidR="002548AE">
        <w:t xml:space="preserve">their exclusive </w:t>
      </w:r>
      <w:r w:rsidR="00CC42DB">
        <w:t>or restricted</w:t>
      </w:r>
      <w:r w:rsidR="002548AE">
        <w:t xml:space="preserve"> access to </w:t>
      </w:r>
      <w:r w:rsidR="00EC7D99">
        <w:t xml:space="preserve">consumer </w:t>
      </w:r>
      <w:r w:rsidR="002B0889">
        <w:t>or industry data</w:t>
      </w:r>
      <w:r w:rsidR="41256A7C">
        <w:t>.</w:t>
      </w:r>
    </w:p>
    <w:p w14:paraId="1C5F5927" w14:textId="77777777" w:rsidR="0027145A" w:rsidRDefault="41256A7C">
      <w:r>
        <w:t>The DMA also mandates that</w:t>
      </w:r>
      <w:r w:rsidR="0027145A">
        <w:t>:</w:t>
      </w:r>
    </w:p>
    <w:p w14:paraId="07B0427E" w14:textId="603A17A8" w:rsidR="009F2C10" w:rsidRDefault="482B47BB" w:rsidP="022BD775">
      <w:pPr>
        <w:ind w:left="851" w:right="851"/>
        <w:rPr>
          <w:rStyle w:val="FootnoteReference"/>
          <w:sz w:val="20"/>
          <w:szCs w:val="20"/>
        </w:rPr>
      </w:pPr>
      <w:r w:rsidRPr="022BD775">
        <w:t>The gatekeeper shall allow and technically enable the installation and effective use of third-party software applications or software application stores using, or interoperating with, its operating system and allow those software applications or software application stores to be accessed by means other than the relevant core platform services of that gatekeeper</w:t>
      </w:r>
      <w:r w:rsidRPr="022BD775">
        <w:rPr>
          <w:sz w:val="20"/>
          <w:szCs w:val="20"/>
        </w:rPr>
        <w:t>.</w:t>
      </w:r>
      <w:sdt>
        <w:sdtPr>
          <w:rPr>
            <w:sz w:val="20"/>
            <w:szCs w:val="20"/>
          </w:rPr>
          <w:tag w:val="MENDELEY_CITATION_v3_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"/>
          <w:id w:val="177707059"/>
          <w:lock w:val="contentLocked"/>
          <w:placeholder>
            <w:docPart w:val="DefaultPlaceholder_-1854013440"/>
          </w:placeholder>
        </w:sdtPr>
        <w:sdtContent>
          <w:r w:rsidR="00262A4F" w:rsidRPr="022BD775">
            <w:rPr>
              <w:rStyle w:val="FootnoteReference"/>
              <w:sz w:val="20"/>
              <w:szCs w:val="20"/>
            </w:rPr>
            <w:footnoteReference w:id="17"/>
          </w:r>
        </w:sdtContent>
      </w:sdt>
    </w:p>
    <w:p w14:paraId="6B9CBB55" w14:textId="08D80299" w:rsidR="41256A7C" w:rsidRDefault="17F259FC">
      <w:r w:rsidRPr="022BD775">
        <w:t xml:space="preserve">ACCAN </w:t>
      </w:r>
      <w:r w:rsidR="2F19C7CE" w:rsidRPr="022BD775">
        <w:t xml:space="preserve">considers it appropriate for </w:t>
      </w:r>
      <w:r w:rsidR="482B47BB" w:rsidRPr="022BD775">
        <w:t xml:space="preserve">Australia’s regime </w:t>
      </w:r>
      <w:r w:rsidR="4AAEA6EB" w:rsidRPr="022BD775">
        <w:t xml:space="preserve">to </w:t>
      </w:r>
      <w:r w:rsidR="482B47BB" w:rsidRPr="022BD775">
        <w:t xml:space="preserve">follow suit to ensure </w:t>
      </w:r>
      <w:r w:rsidR="0E544671" w:rsidRPr="022BD775">
        <w:t>gatekeeper</w:t>
      </w:r>
      <w:r w:rsidR="482B47BB" w:rsidRPr="022BD775">
        <w:t xml:space="preserve"> platforms cannot deny </w:t>
      </w:r>
      <w:r w:rsidR="777A0EF4" w:rsidRPr="022BD775">
        <w:t>access</w:t>
      </w:r>
      <w:r w:rsidR="563F4348" w:rsidRPr="022BD775">
        <w:t xml:space="preserve"> to alternative</w:t>
      </w:r>
      <w:r w:rsidR="4575D0C7" w:rsidRPr="022BD775">
        <w:t xml:space="preserve">s </w:t>
      </w:r>
      <w:r w:rsidR="70EA4C6E" w:rsidRPr="022BD775">
        <w:t>via their platform</w:t>
      </w:r>
      <w:r w:rsidR="5A36F2D5" w:rsidRPr="022BD775">
        <w:t>.</w:t>
      </w:r>
      <w:r w:rsidR="70EA4C6E" w:rsidRPr="022BD775">
        <w:t xml:space="preserve"> This</w:t>
      </w:r>
      <w:r w:rsidR="36EA0D90" w:rsidRPr="022BD775">
        <w:t xml:space="preserve"> obligation would also prevent </w:t>
      </w:r>
      <w:r w:rsidR="66E4BDEB" w:rsidRPr="022BD775">
        <w:t xml:space="preserve">the denial of </w:t>
      </w:r>
      <w:r w:rsidR="482B47BB" w:rsidRPr="022BD775">
        <w:t xml:space="preserve">communication or deliberately diminished </w:t>
      </w:r>
      <w:r w:rsidR="7BDFBCBB" w:rsidRPr="022BD775">
        <w:t xml:space="preserve">services </w:t>
      </w:r>
      <w:r w:rsidR="482B47BB" w:rsidRPr="022BD775">
        <w:t xml:space="preserve">between </w:t>
      </w:r>
      <w:r w:rsidR="7BDFBCBB" w:rsidRPr="022BD775">
        <w:t>the gatekeeper platform and alternative</w:t>
      </w:r>
      <w:r w:rsidR="482B47BB" w:rsidRPr="022BD775">
        <w:t xml:space="preserve"> platforms.</w:t>
      </w:r>
      <w:r w:rsidR="66E4BDEB" w:rsidRPr="022BD775">
        <w:t xml:space="preserve"> </w:t>
      </w:r>
    </w:p>
    <w:p w14:paraId="3E5E7B61" w14:textId="7859BA34" w:rsidR="0048530F" w:rsidRDefault="7DFDF286">
      <w:r w:rsidRPr="022BD775">
        <w:t xml:space="preserve">ACCAN </w:t>
      </w:r>
      <w:r w:rsidR="5E400D45" w:rsidRPr="022BD775">
        <w:t xml:space="preserve">proposes that </w:t>
      </w:r>
      <w:r w:rsidR="45B346A2" w:rsidRPr="022BD775">
        <w:t>designated platforms should also be required to make</w:t>
      </w:r>
      <w:r w:rsidR="7E69D638" w:rsidRPr="022BD775">
        <w:t xml:space="preserve"> declarations of non-neutra</w:t>
      </w:r>
      <w:r w:rsidR="67BAC837" w:rsidRPr="022BD775">
        <w:t>lity.</w:t>
      </w:r>
      <w:r w:rsidR="13CA12C5" w:rsidRPr="022BD775">
        <w:t xml:space="preserve"> Platforms should disclose when they voluntarily adopt non-neutral policies for content. For example, if platforms are deliberately demoting content related to specific topics, they should make clear what types of content they are demoting and why. Failure to disclose this information should result in fines or sanctions.</w:t>
      </w:r>
    </w:p>
    <w:p w14:paraId="1452B932" w14:textId="0D3B3F49" w:rsidR="73AE11E8" w:rsidRPr="00E621D1" w:rsidRDefault="00F161B7">
      <w:pPr>
        <w:rPr>
          <w:b/>
          <w:bCs/>
        </w:rPr>
      </w:pPr>
      <w:r w:rsidRPr="00E621D1">
        <w:rPr>
          <w:b/>
          <w:bCs/>
        </w:rPr>
        <w:t xml:space="preserve">Question 15: </w:t>
      </w:r>
      <w:r w:rsidR="00E621D1" w:rsidRPr="00E621D1">
        <w:rPr>
          <w:b/>
          <w:bCs/>
        </w:rPr>
        <w:t>What are the benefits and risks of various international approaches to exemptions (such as the EU’s Digital Markets Act and the UK’s Digital Markets, Competition and Consumers Act)?</w:t>
      </w:r>
    </w:p>
    <w:p w14:paraId="38CFA52D" w14:textId="0E3570DB" w:rsidR="00A9674E" w:rsidRDefault="006F6C25">
      <w:r>
        <w:t>ACCAN</w:t>
      </w:r>
      <w:r w:rsidR="000C1107">
        <w:t xml:space="preserve">’s stance </w:t>
      </w:r>
      <w:r w:rsidR="00584A4B">
        <w:t xml:space="preserve">is that </w:t>
      </w:r>
      <w:r w:rsidR="008D46C8">
        <w:t xml:space="preserve">there should be </w:t>
      </w:r>
      <w:r w:rsidR="00431B19">
        <w:t>a high standard</w:t>
      </w:r>
      <w:r w:rsidR="007C7E06">
        <w:t xml:space="preserve"> of evidence </w:t>
      </w:r>
      <w:r w:rsidR="00D178E2">
        <w:t xml:space="preserve">and </w:t>
      </w:r>
      <w:r w:rsidR="00360192">
        <w:t xml:space="preserve">justification required </w:t>
      </w:r>
      <w:r w:rsidR="00A26073">
        <w:t xml:space="preserve">of any </w:t>
      </w:r>
      <w:r w:rsidR="002D69F5">
        <w:t>platform seeking an exemption</w:t>
      </w:r>
      <w:r w:rsidR="00171D3B">
        <w:t xml:space="preserve"> and that the </w:t>
      </w:r>
      <w:r w:rsidR="00E624D2">
        <w:t>onus of proof should be</w:t>
      </w:r>
      <w:r w:rsidR="004F79FC">
        <w:t xml:space="preserve"> on</w:t>
      </w:r>
      <w:r w:rsidR="00E624D2">
        <w:t xml:space="preserve"> </w:t>
      </w:r>
      <w:r w:rsidR="005C7FC1">
        <w:t>designated parties</w:t>
      </w:r>
      <w:r w:rsidR="004F79FC">
        <w:t xml:space="preserve"> when arguing for </w:t>
      </w:r>
      <w:r w:rsidR="00AA44AA">
        <w:t>exemption</w:t>
      </w:r>
      <w:r w:rsidR="002D69F5">
        <w:t xml:space="preserve">. </w:t>
      </w:r>
      <w:r w:rsidR="006318FF">
        <w:t>Fur</w:t>
      </w:r>
      <w:r w:rsidR="00F90DAC">
        <w:t xml:space="preserve">ther, </w:t>
      </w:r>
      <w:r w:rsidR="00887FE0">
        <w:t xml:space="preserve">in cases where exemptions </w:t>
      </w:r>
      <w:r w:rsidR="005A4958">
        <w:t xml:space="preserve">may be considered necessary, </w:t>
      </w:r>
      <w:r w:rsidR="009F664B">
        <w:t xml:space="preserve">ACCAN firmly argues that </w:t>
      </w:r>
      <w:r w:rsidR="00A77576">
        <w:t xml:space="preserve">only partial </w:t>
      </w:r>
      <w:r w:rsidR="007F2183">
        <w:t>exemptions</w:t>
      </w:r>
      <w:r w:rsidR="00AE4A21">
        <w:t xml:space="preserve"> be granted</w:t>
      </w:r>
      <w:r w:rsidR="00E7307F">
        <w:t xml:space="preserve">, as </w:t>
      </w:r>
      <w:r w:rsidR="00FA2709">
        <w:t xml:space="preserve">all </w:t>
      </w:r>
      <w:r w:rsidR="00E7307F">
        <w:t xml:space="preserve">designated </w:t>
      </w:r>
      <w:r w:rsidR="00FA2709">
        <w:t xml:space="preserve">platforms </w:t>
      </w:r>
      <w:r w:rsidR="0057513B">
        <w:t>should be held to obligations where possible</w:t>
      </w:r>
      <w:r w:rsidR="00B92F80">
        <w:t xml:space="preserve"> to promote effective competition.</w:t>
      </w:r>
      <w:r w:rsidR="00A37351">
        <w:t xml:space="preserve"> </w:t>
      </w:r>
    </w:p>
    <w:p w14:paraId="06B2B9ED" w14:textId="4DDE2F03" w:rsidR="006F6C25" w:rsidRDefault="140466B7">
      <w:r w:rsidRPr="022BD775">
        <w:lastRenderedPageBreak/>
        <w:t xml:space="preserve">ACCAN strongly </w:t>
      </w:r>
      <w:r w:rsidR="42311750" w:rsidRPr="022BD775">
        <w:t xml:space="preserve">recommends that </w:t>
      </w:r>
      <w:r w:rsidR="453BF362" w:rsidRPr="022BD775">
        <w:t>a</w:t>
      </w:r>
      <w:r w:rsidR="0E376756" w:rsidRPr="022BD775">
        <w:t xml:space="preserve">ll decisions to grant exemptions </w:t>
      </w:r>
      <w:r w:rsidR="7DCDA813" w:rsidRPr="022BD775">
        <w:t xml:space="preserve">or suspensions from obligations are reviewed </w:t>
      </w:r>
      <w:r w:rsidR="56534C07" w:rsidRPr="022BD775">
        <w:t>periodically</w:t>
      </w:r>
      <w:r w:rsidR="693FEF3A" w:rsidRPr="022BD775">
        <w:t xml:space="preserve"> to ensure the reasoning </w:t>
      </w:r>
      <w:r w:rsidR="6C20FFDE" w:rsidRPr="022BD775">
        <w:t xml:space="preserve">behind those decisions still </w:t>
      </w:r>
      <w:r w:rsidR="37F41529" w:rsidRPr="022BD775">
        <w:t>applies</w:t>
      </w:r>
      <w:r w:rsidR="0CE65566" w:rsidRPr="022BD775">
        <w:t xml:space="preserve"> and that the ACCC</w:t>
      </w:r>
      <w:r w:rsidR="6989918F" w:rsidRPr="022BD775">
        <w:t xml:space="preserve"> seek public consultations on exemption proposals</w:t>
      </w:r>
      <w:r w:rsidR="37F41529" w:rsidRPr="022BD775">
        <w:t>.</w:t>
      </w:r>
      <w:r w:rsidR="5C7B53AE" w:rsidRPr="022BD775">
        <w:t xml:space="preserve"> The regime should</w:t>
      </w:r>
      <w:r w:rsidR="02858C8B" w:rsidRPr="022BD775">
        <w:t xml:space="preserve"> include provisions to </w:t>
      </w:r>
      <w:r w:rsidR="693EA40A" w:rsidRPr="022BD775">
        <w:t xml:space="preserve">allow for the </w:t>
      </w:r>
      <w:r w:rsidR="445C83DB" w:rsidRPr="022BD775">
        <w:t>removal of exemptions at any time</w:t>
      </w:r>
      <w:r w:rsidR="093A6BE8" w:rsidRPr="022BD775">
        <w:t xml:space="preserve"> should there be ev</w:t>
      </w:r>
      <w:r w:rsidR="61877E39" w:rsidRPr="022BD775">
        <w:t>idence that warrants such action</w:t>
      </w:r>
      <w:r w:rsidR="361474FF" w:rsidRPr="022BD775">
        <w:t>.</w:t>
      </w:r>
      <w:r w:rsidR="51FF5A94" w:rsidRPr="022BD775">
        <w:t xml:space="preserve"> </w:t>
      </w:r>
    </w:p>
    <w:p w14:paraId="00AFE571" w14:textId="77777777" w:rsidR="001D573A" w:rsidRDefault="77779C49">
      <w:r w:rsidRPr="022BD775">
        <w:t>T</w:t>
      </w:r>
      <w:r w:rsidR="4AFE6213" w:rsidRPr="022BD775">
        <w:t>he DMA</w:t>
      </w:r>
      <w:r w:rsidR="59258876" w:rsidRPr="022BD775">
        <w:t xml:space="preserve"> provides a reasonable framework </w:t>
      </w:r>
      <w:r w:rsidR="4AFE6213" w:rsidRPr="022BD775">
        <w:t>for the suspe</w:t>
      </w:r>
      <w:r w:rsidR="698B50CE" w:rsidRPr="022BD775">
        <w:t xml:space="preserve">nsion </w:t>
      </w:r>
      <w:r w:rsidR="59258876" w:rsidRPr="022BD775">
        <w:t>of</w:t>
      </w:r>
      <w:r w:rsidR="71253EBC" w:rsidRPr="022BD775">
        <w:t xml:space="preserve"> obligations</w:t>
      </w:r>
      <w:r w:rsidR="20CC9B76" w:rsidRPr="022BD775">
        <w:t xml:space="preserve"> required of a designated gatekeeper</w:t>
      </w:r>
      <w:r w:rsidR="7920213E" w:rsidRPr="022BD775">
        <w:t xml:space="preserve">. Such a suspension requires strong </w:t>
      </w:r>
      <w:r w:rsidR="1A79E4A8" w:rsidRPr="022BD775">
        <w:t>evidence that compliance with obligations woul</w:t>
      </w:r>
      <w:r w:rsidR="3E377D61" w:rsidRPr="022BD775">
        <w:t xml:space="preserve">d, due to exceptional circumstances outside the gatekeeper’s </w:t>
      </w:r>
      <w:r w:rsidR="4FB65809" w:rsidRPr="022BD775">
        <w:t>control,</w:t>
      </w:r>
      <w:r w:rsidR="3E377D61" w:rsidRPr="022BD775">
        <w:t xml:space="preserve"> endanger the</w:t>
      </w:r>
      <w:r w:rsidR="4FB65809" w:rsidRPr="022BD775">
        <w:t xml:space="preserve"> economic viability of its operation</w:t>
      </w:r>
      <w:r w:rsidR="66998AE5" w:rsidRPr="022BD775">
        <w:t xml:space="preserve">. </w:t>
      </w:r>
    </w:p>
    <w:p w14:paraId="1D9542C7" w14:textId="2C4E4371" w:rsidR="001D573A" w:rsidRDefault="1E6B3563">
      <w:r w:rsidRPr="022BD775">
        <w:t xml:space="preserve">This </w:t>
      </w:r>
      <w:r w:rsidR="5DF65655" w:rsidRPr="022BD775">
        <w:t xml:space="preserve">places the onus on gatekeepers to take </w:t>
      </w:r>
      <w:r w:rsidR="2D1F82C1" w:rsidRPr="022BD775">
        <w:t xml:space="preserve">steps where possible to ensure their economic viability </w:t>
      </w:r>
      <w:r w:rsidR="24DA8B57" w:rsidRPr="022BD775">
        <w:t xml:space="preserve">before attempting </w:t>
      </w:r>
      <w:r w:rsidR="4D69E0A7" w:rsidRPr="022BD775">
        <w:t xml:space="preserve">exemption from obligations. Not only does this encourage better business practices on the part of the designated, but </w:t>
      </w:r>
      <w:r w:rsidR="256A9785" w:rsidRPr="022BD775">
        <w:t xml:space="preserve">it will </w:t>
      </w:r>
      <w:r w:rsidR="421C11EB" w:rsidRPr="022BD775">
        <w:t>disincentivise</w:t>
      </w:r>
      <w:r w:rsidR="17A6903A" w:rsidRPr="022BD775">
        <w:t xml:space="preserve"> </w:t>
      </w:r>
      <w:r w:rsidR="256A9785" w:rsidRPr="022BD775">
        <w:t>frivolous requests for exemptions</w:t>
      </w:r>
      <w:r w:rsidR="17A6903A" w:rsidRPr="022BD775">
        <w:t>.</w:t>
      </w:r>
      <w:r w:rsidR="1B03DB9D" w:rsidRPr="022BD775">
        <w:t xml:space="preserve"> </w:t>
      </w:r>
    </w:p>
    <w:p w14:paraId="63D6414C" w14:textId="0A47691A" w:rsidR="00640DED" w:rsidRDefault="1B03DB9D">
      <w:r w:rsidRPr="022BD775">
        <w:t xml:space="preserve">Australia’s regime should follow this example </w:t>
      </w:r>
      <w:r w:rsidR="73FEDEB9" w:rsidRPr="022BD775">
        <w:t xml:space="preserve">with </w:t>
      </w:r>
      <w:r w:rsidR="39D6514D" w:rsidRPr="022BD775">
        <w:t>the highest priorit</w:t>
      </w:r>
      <w:r w:rsidR="458A5461" w:rsidRPr="022BD775">
        <w:t xml:space="preserve">y </w:t>
      </w:r>
      <w:r w:rsidR="74A5AA76" w:rsidRPr="022BD775">
        <w:t>placed on p</w:t>
      </w:r>
      <w:r w:rsidR="4F882E4F" w:rsidRPr="022BD775">
        <w:t>rotecting consumers</w:t>
      </w:r>
      <w:r w:rsidR="54117248" w:rsidRPr="022BD775">
        <w:t xml:space="preserve"> and promoting competition</w:t>
      </w:r>
      <w:r w:rsidR="1F19F9D4" w:rsidRPr="022BD775">
        <w:t xml:space="preserve">, such that even if </w:t>
      </w:r>
      <w:r w:rsidR="16F7419D" w:rsidRPr="022BD775">
        <w:t xml:space="preserve">economic viability </w:t>
      </w:r>
      <w:r w:rsidR="63E66CCF" w:rsidRPr="022BD775">
        <w:t xml:space="preserve">is endangered for the designee, </w:t>
      </w:r>
      <w:r w:rsidR="62FB65C7" w:rsidRPr="022BD775">
        <w:t>a suspension should never be granted</w:t>
      </w:r>
      <w:r w:rsidR="0C336A2B" w:rsidRPr="022BD775">
        <w:t xml:space="preserve"> if </w:t>
      </w:r>
      <w:r w:rsidR="358A498B" w:rsidRPr="022BD775">
        <w:t xml:space="preserve">it could conceivably lead to </w:t>
      </w:r>
      <w:r w:rsidR="78B40AD2" w:rsidRPr="022BD775">
        <w:t>consumer harm</w:t>
      </w:r>
      <w:r w:rsidR="24E0571F" w:rsidRPr="022BD775">
        <w:t xml:space="preserve"> or anti-competitive business conduct.</w:t>
      </w:r>
      <w:r w:rsidR="228F107E" w:rsidRPr="022BD775">
        <w:t xml:space="preserve"> </w:t>
      </w:r>
    </w:p>
    <w:p w14:paraId="18F9BFAE" w14:textId="2D30A54A" w:rsidR="00E621D1" w:rsidRDefault="6880870D">
      <w:r w:rsidRPr="022BD775">
        <w:t>T</w:t>
      </w:r>
      <w:r w:rsidR="4F5EF57B" w:rsidRPr="022BD775">
        <w:t>he DMA also allows for</w:t>
      </w:r>
      <w:r w:rsidR="5D9DFFC0" w:rsidRPr="022BD775">
        <w:t xml:space="preserve"> whole or partial</w:t>
      </w:r>
      <w:r w:rsidR="4F5EF57B" w:rsidRPr="022BD775">
        <w:t xml:space="preserve"> exemption for grounds of public health and security.</w:t>
      </w:r>
      <w:r w:rsidR="00E2350E" w:rsidRPr="022BD775">
        <w:rPr>
          <w:rStyle w:val="FootnoteReference"/>
          <w:color w:val="000000"/>
        </w:rPr>
        <w:footnoteReference w:id="18"/>
      </w:r>
      <w:r w:rsidR="00FBCCE9" w:rsidRPr="022BD775">
        <w:t xml:space="preserve"> </w:t>
      </w:r>
      <w:r w:rsidR="3A461F5F" w:rsidRPr="022BD775">
        <w:t xml:space="preserve">While this is good in theory, the lack of definition </w:t>
      </w:r>
      <w:r w:rsidR="6EA465A9" w:rsidRPr="022BD775">
        <w:t>regarding public health or security is concerning</w:t>
      </w:r>
      <w:r w:rsidR="513FDA5A" w:rsidRPr="022BD775">
        <w:t xml:space="preserve">. </w:t>
      </w:r>
      <w:r w:rsidR="0DA8DAE1" w:rsidRPr="022BD775">
        <w:t>If</w:t>
      </w:r>
      <w:r w:rsidR="7E75A211" w:rsidRPr="022BD775">
        <w:t xml:space="preserve"> </w:t>
      </w:r>
      <w:r w:rsidR="05E3F26E" w:rsidRPr="022BD775">
        <w:t>Australia’s regime</w:t>
      </w:r>
      <w:r w:rsidR="7E75A211" w:rsidRPr="022BD775">
        <w:t xml:space="preserve"> include</w:t>
      </w:r>
      <w:r w:rsidR="0DA8DAE1" w:rsidRPr="022BD775">
        <w:t>s</w:t>
      </w:r>
      <w:r w:rsidR="7E75A211" w:rsidRPr="022BD775">
        <w:t xml:space="preserve"> similar grounds for exemption, </w:t>
      </w:r>
      <w:r w:rsidR="7C1874E2" w:rsidRPr="022BD775">
        <w:t xml:space="preserve">it should include clear definitions </w:t>
      </w:r>
      <w:r w:rsidR="1E413E1C" w:rsidRPr="022BD775">
        <w:t>to ensure regulators and services are aware</w:t>
      </w:r>
      <w:r w:rsidR="3AACC46E" w:rsidRPr="022BD775">
        <w:t xml:space="preserve"> of the circumstances that allow for exemptions</w:t>
      </w:r>
      <w:r w:rsidR="032B943D" w:rsidRPr="022BD775">
        <w:t xml:space="preserve">, thereby reducing </w:t>
      </w:r>
      <w:r w:rsidR="7E80A4F5" w:rsidRPr="022BD775">
        <w:t>the</w:t>
      </w:r>
      <w:r w:rsidR="032B943D" w:rsidRPr="022BD775">
        <w:t xml:space="preserve"> regulatory burden created by exemption requests </w:t>
      </w:r>
      <w:r w:rsidR="5685B013" w:rsidRPr="022BD775">
        <w:t>formed with inadequate justification.</w:t>
      </w:r>
    </w:p>
    <w:p w14:paraId="6811F3C4" w14:textId="1A4C2D38" w:rsidR="00E242A2" w:rsidRDefault="32D91935">
      <w:r w:rsidRPr="022BD775">
        <w:t>The DMA</w:t>
      </w:r>
      <w:r w:rsidR="3F2E49B6" w:rsidRPr="022BD775">
        <w:t xml:space="preserve"> require</w:t>
      </w:r>
      <w:r w:rsidRPr="022BD775">
        <w:t>s</w:t>
      </w:r>
      <w:r w:rsidR="3F2E49B6" w:rsidRPr="022BD775">
        <w:t xml:space="preserve"> decisions for suspension or exemption of obligations </w:t>
      </w:r>
      <w:r w:rsidR="401E6EC4" w:rsidRPr="022BD775">
        <w:t xml:space="preserve">to </w:t>
      </w:r>
      <w:r w:rsidR="3F2E49B6" w:rsidRPr="022BD775">
        <w:t xml:space="preserve">be reviewed </w:t>
      </w:r>
      <w:r w:rsidR="338774F5" w:rsidRPr="022BD775">
        <w:t>annually</w:t>
      </w:r>
      <w:r w:rsidR="3F2E49B6" w:rsidRPr="022BD775">
        <w:t xml:space="preserve">, ensuring that </w:t>
      </w:r>
      <w:r w:rsidR="02ADFD25" w:rsidRPr="022BD775">
        <w:t>gatekeepers do not evade obligations</w:t>
      </w:r>
      <w:r w:rsidR="4B72BD42" w:rsidRPr="022BD775">
        <w:t xml:space="preserve"> in the long-term</w:t>
      </w:r>
      <w:r w:rsidR="02ADFD25" w:rsidRPr="022BD775">
        <w:t xml:space="preserve"> through </w:t>
      </w:r>
      <w:r w:rsidR="4B72BD42" w:rsidRPr="022BD775">
        <w:t>temporary circumstances.</w:t>
      </w:r>
      <w:r w:rsidR="00E2350E" w:rsidRPr="022BD775">
        <w:rPr>
          <w:rStyle w:val="FootnoteReference"/>
          <w:color w:val="000000"/>
        </w:rPr>
        <w:footnoteReference w:id="19"/>
      </w:r>
      <w:r w:rsidR="7BCBD63A" w:rsidRPr="022BD775">
        <w:rPr>
          <w:color w:val="000000" w:themeColor="text1"/>
        </w:rPr>
        <w:t xml:space="preserve"> The proposed</w:t>
      </w:r>
      <w:r w:rsidR="29786DCA" w:rsidRPr="022BD775">
        <w:rPr>
          <w:color w:val="000000" w:themeColor="text1"/>
        </w:rPr>
        <w:t xml:space="preserve"> regime should </w:t>
      </w:r>
      <w:r w:rsidR="53D3CD22" w:rsidRPr="022BD775">
        <w:rPr>
          <w:color w:val="000000" w:themeColor="text1"/>
        </w:rPr>
        <w:t>require a similar</w:t>
      </w:r>
      <w:r w:rsidR="4A223B24" w:rsidRPr="022BD775">
        <w:rPr>
          <w:color w:val="000000" w:themeColor="text1"/>
        </w:rPr>
        <w:t xml:space="preserve"> obligation.</w:t>
      </w:r>
    </w:p>
    <w:p w14:paraId="02850918" w14:textId="69D46F8A" w:rsidR="016F1A15" w:rsidRDefault="074D27F7" w:rsidP="022BD775">
      <w:pPr>
        <w:rPr>
          <w:b/>
          <w:bCs/>
        </w:rPr>
      </w:pPr>
      <w:r w:rsidRPr="022BD775">
        <w:rPr>
          <w:b/>
          <w:bCs/>
        </w:rPr>
        <w:t>Question 16:  For the grounds for exemption, would a broad ‘countervailing benefits’ exemptions mechanism with a high threshold be appropriate? What measures should there be to reduce the risk of vexatious applications?</w:t>
      </w:r>
    </w:p>
    <w:p w14:paraId="3B68957B" w14:textId="193BC920" w:rsidR="00A42887" w:rsidRDefault="2922E791" w:rsidP="022BD775">
      <w:pPr>
        <w:rPr>
          <w:rStyle w:val="PlaceholderText"/>
        </w:rPr>
      </w:pPr>
      <w:r w:rsidRPr="022BD775">
        <w:t>If an</w:t>
      </w:r>
      <w:r w:rsidR="0056884D" w:rsidRPr="022BD775">
        <w:t xml:space="preserve"> exemption </w:t>
      </w:r>
      <w:r w:rsidRPr="022BD775">
        <w:t>is</w:t>
      </w:r>
      <w:r w:rsidR="0056884D" w:rsidRPr="022BD775">
        <w:t xml:space="preserve"> </w:t>
      </w:r>
      <w:r w:rsidR="1307F736" w:rsidRPr="022BD775">
        <w:t>considered</w:t>
      </w:r>
      <w:r w:rsidRPr="022BD775">
        <w:t>,</w:t>
      </w:r>
      <w:r w:rsidR="694EB7E4" w:rsidRPr="022BD775">
        <w:t xml:space="preserve"> it should only be done so with strictly set </w:t>
      </w:r>
      <w:r w:rsidR="074D27F7" w:rsidRPr="022BD775">
        <w:t>high threshold</w:t>
      </w:r>
      <w:r w:rsidR="694EB7E4" w:rsidRPr="022BD775">
        <w:t>s to</w:t>
      </w:r>
      <w:r w:rsidR="074D27F7" w:rsidRPr="022BD775">
        <w:t xml:space="preserve"> ensure only legitimate applications are considered</w:t>
      </w:r>
      <w:r w:rsidR="217CA3C4" w:rsidRPr="022BD775">
        <w:t xml:space="preserve"> and</w:t>
      </w:r>
      <w:r w:rsidR="059619C4" w:rsidRPr="022BD775">
        <w:t xml:space="preserve"> that</w:t>
      </w:r>
      <w:r w:rsidR="217CA3C4" w:rsidRPr="022BD775">
        <w:t xml:space="preserve"> </w:t>
      </w:r>
      <w:r w:rsidR="3699DF72" w:rsidRPr="022BD775">
        <w:t>exemptions of this nature should be reviewed annually.</w:t>
      </w:r>
      <w:r w:rsidR="074D27F7" w:rsidRPr="022BD775">
        <w:t xml:space="preserve"> </w:t>
      </w:r>
      <w:r w:rsidR="346D4BD9" w:rsidRPr="022BD775">
        <w:t xml:space="preserve">Requirements as outlined in the DMCCA </w:t>
      </w:r>
      <w:r w:rsidR="24AEB985" w:rsidRPr="022BD775">
        <w:t>should be considered</w:t>
      </w:r>
      <w:r w:rsidR="16015B2F" w:rsidRPr="022BD775">
        <w:t xml:space="preserve"> a minimum for this regime</w:t>
      </w:r>
      <w:r w:rsidR="00D64CF6" w:rsidRPr="022BD775">
        <w:t xml:space="preserve">, </w:t>
      </w:r>
      <w:r w:rsidR="35E6B5D6" w:rsidRPr="022BD775">
        <w:t xml:space="preserve">noting particularly the requirements that the benefits </w:t>
      </w:r>
      <w:r w:rsidR="644A40ED" w:rsidRPr="022BD775">
        <w:t xml:space="preserve">of the impact must definitively outweigh potential detrimental impacts </w:t>
      </w:r>
      <w:r w:rsidR="0111A607" w:rsidRPr="022BD775">
        <w:t>while not eliminating or preventing effective competition.</w:t>
      </w:r>
      <w:sdt>
        <w:sdtPr>
          <w:tag w:val="MENDELEY_CITATION_v3_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"/>
          <w:id w:val="1135522341"/>
          <w:lock w:val="contentLocked"/>
          <w:placeholder>
            <w:docPart w:val="DefaultPlaceholder_-1854013440"/>
          </w:placeholder>
        </w:sdtPr>
        <w:sdtContent>
          <w:r w:rsidR="002A5D3D" w:rsidRPr="022BD775">
            <w:rPr>
              <w:rStyle w:val="FootnoteReference"/>
            </w:rPr>
            <w:footnoteReference w:id="20"/>
          </w:r>
        </w:sdtContent>
      </w:sdt>
    </w:p>
    <w:p w14:paraId="7A772748" w14:textId="727B8A6B" w:rsidR="00E82E96" w:rsidRDefault="00143A74" w:rsidP="73AE11E8">
      <w:r>
        <w:t>Definitions</w:t>
      </w:r>
      <w:r w:rsidR="00B85531">
        <w:t xml:space="preserve"> should be clear in the regime as </w:t>
      </w:r>
      <w:r w:rsidR="004C6E20">
        <w:t xml:space="preserve">to </w:t>
      </w:r>
      <w:r w:rsidR="002B5CA6">
        <w:t xml:space="preserve">what justifies </w:t>
      </w:r>
      <w:r w:rsidR="0074381B">
        <w:t xml:space="preserve">such an </w:t>
      </w:r>
      <w:r w:rsidR="000B23A2">
        <w:t>exemption</w:t>
      </w:r>
      <w:r w:rsidR="0074381B">
        <w:t xml:space="preserve"> and </w:t>
      </w:r>
      <w:r w:rsidR="009D46AD">
        <w:t>the method</w:t>
      </w:r>
      <w:r w:rsidR="004540FF">
        <w:t>s by which they would be judged</w:t>
      </w:r>
      <w:r w:rsidR="0003565F">
        <w:t>.</w:t>
      </w:r>
      <w:r w:rsidR="006126DC">
        <w:t xml:space="preserve"> </w:t>
      </w:r>
      <w:r w:rsidR="000B23A2">
        <w:t>Ambiguity</w:t>
      </w:r>
      <w:r>
        <w:t xml:space="preserve"> surrounding </w:t>
      </w:r>
      <w:r w:rsidR="000B23A2">
        <w:t>exemptions</w:t>
      </w:r>
      <w:r>
        <w:t xml:space="preserve"> will only serve</w:t>
      </w:r>
      <w:r w:rsidR="008F6E78">
        <w:t xml:space="preserve"> to confuse platforms </w:t>
      </w:r>
      <w:r w:rsidR="00516B9C">
        <w:t>as to whether they would be eligible</w:t>
      </w:r>
      <w:r w:rsidR="00E85D5E">
        <w:t xml:space="preserve"> and</w:t>
      </w:r>
      <w:r>
        <w:t xml:space="preserve"> encourage vexatious applications with little</w:t>
      </w:r>
      <w:r w:rsidR="00FB0F19">
        <w:t xml:space="preserve"> merit or substance.</w:t>
      </w:r>
    </w:p>
    <w:p w14:paraId="2A3F7D54" w14:textId="35DC87E9" w:rsidR="016F1A15" w:rsidRDefault="074D27F7" w:rsidP="73AE11E8">
      <w:r w:rsidRPr="022BD775">
        <w:lastRenderedPageBreak/>
        <w:t xml:space="preserve">Measures to reduce vexatious applications include application fees and penalties for frivolous claims and the </w:t>
      </w:r>
      <w:r w:rsidR="5B07AC7D" w:rsidRPr="022BD775">
        <w:t xml:space="preserve">restriction of </w:t>
      </w:r>
      <w:r w:rsidRPr="022BD775">
        <w:t xml:space="preserve">a platform </w:t>
      </w:r>
      <w:r w:rsidR="5B07AC7D" w:rsidRPr="022BD775">
        <w:t>from lodging</w:t>
      </w:r>
      <w:r w:rsidRPr="022BD775">
        <w:t xml:space="preserve"> additional exemption requests for a set period. For penalties to be appropriately impactful to large businesses without being </w:t>
      </w:r>
      <w:r w:rsidR="505A585C" w:rsidRPr="022BD775">
        <w:t xml:space="preserve">disproportionate </w:t>
      </w:r>
      <w:r w:rsidRPr="022BD775">
        <w:t>for smaller platforms, a</w:t>
      </w:r>
      <w:r w:rsidR="19646B8D" w:rsidRPr="022BD775">
        <w:t xml:space="preserve">n approach </w:t>
      </w:r>
      <w:proofErr w:type="gramStart"/>
      <w:r w:rsidR="19646B8D" w:rsidRPr="022BD775">
        <w:t>similar to</w:t>
      </w:r>
      <w:proofErr w:type="gramEnd"/>
      <w:r w:rsidR="19646B8D" w:rsidRPr="022BD775">
        <w:t xml:space="preserve"> the DMA’s</w:t>
      </w:r>
      <w:r w:rsidR="0FC40494" w:rsidRPr="022BD775">
        <w:t xml:space="preserve"> </w:t>
      </w:r>
      <w:r w:rsidR="44C24AD6" w:rsidRPr="022BD775">
        <w:t>use of</w:t>
      </w:r>
      <w:r w:rsidRPr="022BD775">
        <w:t xml:space="preserve"> percentage-based </w:t>
      </w:r>
      <w:r w:rsidR="0FC40494" w:rsidRPr="022BD775">
        <w:t>fines should be taken</w:t>
      </w:r>
      <w:r w:rsidRPr="022BD775">
        <w:t>.</w:t>
      </w:r>
      <w:r w:rsidR="00E2350E" w:rsidRPr="022BD775">
        <w:rPr>
          <w:rStyle w:val="FootnoteReference"/>
          <w:color w:val="000000"/>
        </w:rPr>
        <w:footnoteReference w:id="21"/>
      </w:r>
      <w:r w:rsidRPr="022BD775">
        <w:t xml:space="preserve"> </w:t>
      </w:r>
    </w:p>
    <w:p w14:paraId="0D3E2C7E" w14:textId="6856CE5C" w:rsidR="001D573A" w:rsidRDefault="016F1A15" w:rsidP="73AE11E8">
      <w:r>
        <w:t>There should be a high standard of data disclosure expected from applicants</w:t>
      </w:r>
      <w:r w:rsidR="003B5175">
        <w:t xml:space="preserve"> as part of the application </w:t>
      </w:r>
      <w:r w:rsidR="00B0539C">
        <w:t>process</w:t>
      </w:r>
      <w:r>
        <w:t>.</w:t>
      </w:r>
      <w:r w:rsidR="00D54E9F">
        <w:t xml:space="preserve"> Without such levels of disclosure</w:t>
      </w:r>
      <w:r w:rsidR="00A9674E">
        <w:t>,</w:t>
      </w:r>
      <w:r w:rsidR="00D54E9F">
        <w:t xml:space="preserve"> </w:t>
      </w:r>
      <w:r w:rsidR="003B0CCF">
        <w:t>platforms will be at a distinct advantage</w:t>
      </w:r>
      <w:r w:rsidR="004E519A">
        <w:t xml:space="preserve"> in this process, as they will be able to freely distort or interpret </w:t>
      </w:r>
      <w:r w:rsidR="005B18CE">
        <w:t>hidden datasets as evidence in their favour.</w:t>
      </w:r>
      <w:r w:rsidR="00472E62">
        <w:t xml:space="preserve"> </w:t>
      </w:r>
    </w:p>
    <w:p w14:paraId="142277D1" w14:textId="42749328" w:rsidR="004169E7" w:rsidRDefault="44A90AAD" w:rsidP="73AE11E8">
      <w:r w:rsidRPr="022BD775">
        <w:t xml:space="preserve">In the case of platforms being unable or unwilling to share </w:t>
      </w:r>
      <w:r w:rsidR="01CCE345" w:rsidRPr="022BD775">
        <w:t xml:space="preserve">data, </w:t>
      </w:r>
      <w:r w:rsidR="7EA79DA1" w:rsidRPr="022BD775">
        <w:t>the evidence against their case</w:t>
      </w:r>
      <w:r w:rsidR="5D57F2D2" w:rsidRPr="022BD775">
        <w:t>, even if imperfect, should be granted significantly greater weight.</w:t>
      </w:r>
      <w:r w:rsidR="44344D47" w:rsidRPr="022BD775">
        <w:t xml:space="preserve"> </w:t>
      </w:r>
      <w:r w:rsidR="074D27F7" w:rsidRPr="022BD775">
        <w:t xml:space="preserve"> As noted by the Stigler report on reducing the power of data </w:t>
      </w:r>
      <w:r w:rsidR="2B1EA95A" w:rsidRPr="022BD775">
        <w:t>asymmetry</w:t>
      </w:r>
      <w:r w:rsidR="074D27F7" w:rsidRPr="022BD775">
        <w:t xml:space="preserve"> and preventing regulatory capture</w:t>
      </w:r>
      <w:r w:rsidR="240938D5" w:rsidRPr="022BD775">
        <w:t>:</w:t>
      </w:r>
    </w:p>
    <w:p w14:paraId="5FB075C8" w14:textId="79AF2230" w:rsidR="016F1A15" w:rsidRDefault="0E002896" w:rsidP="022BD775">
      <w:pPr>
        <w:ind w:left="851" w:right="851"/>
        <w:rPr>
          <w:rStyle w:val="FootnoteReference"/>
          <w:color w:val="000000" w:themeColor="text1"/>
          <w:sz w:val="20"/>
          <w:szCs w:val="20"/>
        </w:rPr>
      </w:pPr>
      <w:r w:rsidRPr="022BD775">
        <w:t>T</w:t>
      </w:r>
      <w:r w:rsidR="074D27F7" w:rsidRPr="022BD775">
        <w:t>he burden of proof should be inverted: Qualitative or imperfect evidence of harm, when combined with deliberate and severe data restrictions, should be considered prima facie evidence of harm</w:t>
      </w:r>
      <w:r w:rsidR="074D27F7" w:rsidRPr="022BD775">
        <w:rPr>
          <w:sz w:val="20"/>
          <w:szCs w:val="20"/>
        </w:rPr>
        <w:t>.</w:t>
      </w:r>
      <w:r w:rsidR="00E2350E" w:rsidRPr="022BD775">
        <w:rPr>
          <w:rStyle w:val="FootnoteReference"/>
          <w:color w:val="000000"/>
          <w:sz w:val="20"/>
          <w:szCs w:val="20"/>
        </w:rPr>
        <w:footnoteReference w:id="22"/>
      </w:r>
    </w:p>
    <w:p w14:paraId="22EE2806" w14:textId="0CCFC006" w:rsidR="73AE11E8" w:rsidRDefault="65B119CC">
      <w:r w:rsidRPr="022BD775">
        <w:t xml:space="preserve">This would ensure </w:t>
      </w:r>
      <w:r w:rsidR="6D617D86" w:rsidRPr="022BD775">
        <w:t xml:space="preserve">that the </w:t>
      </w:r>
      <w:r w:rsidR="74A21B89" w:rsidRPr="022BD775">
        <w:t>regime applies to the appropriate services.</w:t>
      </w:r>
    </w:p>
    <w:p w14:paraId="0EE9322F" w14:textId="61738CA7" w:rsidR="00F36098" w:rsidRDefault="016F1A15" w:rsidP="73AE11E8">
      <w:pPr>
        <w:pStyle w:val="Heading3"/>
        <w:rPr>
          <w:b/>
          <w:bCs/>
        </w:rPr>
      </w:pPr>
      <w:bookmarkStart w:id="23" w:name="_Toc189838177"/>
      <w:bookmarkStart w:id="24" w:name="_Toc190955004"/>
      <w:r w:rsidRPr="73AE11E8">
        <w:rPr>
          <w:b/>
          <w:bCs/>
        </w:rPr>
        <w:t>Enforcement and Compliance</w:t>
      </w:r>
      <w:bookmarkEnd w:id="23"/>
      <w:bookmarkEnd w:id="24"/>
    </w:p>
    <w:p w14:paraId="675ADBA2" w14:textId="4371403A" w:rsidR="0F77B495" w:rsidRDefault="0F77B495" w:rsidP="73AE11E8">
      <w:pPr>
        <w:rPr>
          <w:b/>
          <w:bCs/>
        </w:rPr>
      </w:pPr>
      <w:r w:rsidRPr="73AE11E8">
        <w:rPr>
          <w:b/>
          <w:bCs/>
        </w:rPr>
        <w:t>Question 19: The proposed framework could include record keeping requirements for designated digital platforms to record and keep certain information in a standardised format. How could these requirements be scoped to limit regulatory burden? Would there be any public benefit of publishing some of these records?</w:t>
      </w:r>
    </w:p>
    <w:p w14:paraId="5621963F" w14:textId="3BAA8EB4" w:rsidR="0F77B495" w:rsidRDefault="1974CD9C" w:rsidP="73AE11E8">
      <w:r w:rsidRPr="022BD775">
        <w:t xml:space="preserve">It is </w:t>
      </w:r>
      <w:r w:rsidR="71AD9BA9" w:rsidRPr="022BD775">
        <w:t>ACCAN</w:t>
      </w:r>
      <w:r w:rsidRPr="022BD775">
        <w:t>’s position</w:t>
      </w:r>
      <w:r w:rsidR="71AD9BA9" w:rsidRPr="022BD775">
        <w:t xml:space="preserve"> that a</w:t>
      </w:r>
      <w:r w:rsidR="29469628" w:rsidRPr="022BD775">
        <w:t xml:space="preserve">ll </w:t>
      </w:r>
      <w:r w:rsidR="380AD270" w:rsidRPr="022BD775">
        <w:t xml:space="preserve">regulated entities </w:t>
      </w:r>
      <w:r w:rsidR="4AA08CCC" w:rsidRPr="022BD775">
        <w:t>should</w:t>
      </w:r>
      <w:r w:rsidR="69EBFF5C" w:rsidRPr="022BD775">
        <w:t xml:space="preserve"> be required to</w:t>
      </w:r>
      <w:r w:rsidR="29469628" w:rsidRPr="022BD775">
        <w:t xml:space="preserve"> submit information in a standardised raw data format </w:t>
      </w:r>
      <w:r w:rsidR="046CF31F" w:rsidRPr="022BD775">
        <w:t>(e.g. CSV)</w:t>
      </w:r>
      <w:r w:rsidR="191FD198" w:rsidRPr="022BD775">
        <w:t xml:space="preserve"> capable of being analysed by third parties</w:t>
      </w:r>
      <w:r w:rsidR="29469628" w:rsidRPr="022BD775">
        <w:t>. This</w:t>
      </w:r>
      <w:r w:rsidR="046CF31F" w:rsidRPr="022BD775">
        <w:t xml:space="preserve"> would</w:t>
      </w:r>
      <w:r w:rsidR="29469628" w:rsidRPr="022BD775">
        <w:t xml:space="preserve"> avoid platforms submitting incompatible data that is hard to convert to a readable format, or files with convoluted formulas</w:t>
      </w:r>
      <w:r w:rsidR="60ED51C7" w:rsidRPr="022BD775">
        <w:t>, hidden records</w:t>
      </w:r>
      <w:r w:rsidR="29469628" w:rsidRPr="022BD775">
        <w:t xml:space="preserve"> and macros that make it difficult to track where results are coming from or in some cases could make it difficult for the file to even </w:t>
      </w:r>
      <w:r w:rsidR="2C72BDDC" w:rsidRPr="022BD775">
        <w:t>be examined easily</w:t>
      </w:r>
      <w:r w:rsidR="29469628" w:rsidRPr="022BD775">
        <w:t xml:space="preserve">. </w:t>
      </w:r>
    </w:p>
    <w:p w14:paraId="63B113FB" w14:textId="25AC1CD2" w:rsidR="00EA3332" w:rsidRDefault="0E6C6FE5" w:rsidP="000C789F">
      <w:r w:rsidRPr="022BD775">
        <w:t xml:space="preserve">As the objective is to capture information from a wide range of platforms, all with their own standards </w:t>
      </w:r>
      <w:r w:rsidR="3D63F927" w:rsidRPr="022BD775">
        <w:t>and</w:t>
      </w:r>
      <w:r w:rsidRPr="022BD775">
        <w:t xml:space="preserve"> definitions of primary data and metrics, the regime should include </w:t>
      </w:r>
      <w:r w:rsidR="54896268" w:rsidRPr="022BD775">
        <w:t>the ability</w:t>
      </w:r>
      <w:r w:rsidRPr="022BD775">
        <w:t xml:space="preserve"> for </w:t>
      </w:r>
      <w:r w:rsidR="54896268" w:rsidRPr="022BD775">
        <w:t>the ACCC to</w:t>
      </w:r>
      <w:r w:rsidRPr="022BD775">
        <w:t xml:space="preserve"> determin</w:t>
      </w:r>
      <w:r w:rsidR="54896268" w:rsidRPr="022BD775">
        <w:t>e</w:t>
      </w:r>
      <w:r w:rsidRPr="022BD775">
        <w:t xml:space="preserve"> and requir</w:t>
      </w:r>
      <w:r w:rsidR="54896268" w:rsidRPr="022BD775">
        <w:t>e</w:t>
      </w:r>
      <w:r w:rsidRPr="022BD775">
        <w:t xml:space="preserve"> the provision of data that is relevant to a particular </w:t>
      </w:r>
      <w:r w:rsidR="14617321" w:rsidRPr="022BD775">
        <w:t>service</w:t>
      </w:r>
      <w:r w:rsidR="3EA66F70" w:rsidRPr="022BD775">
        <w:t xml:space="preserve"> in addition</w:t>
      </w:r>
      <w:r w:rsidRPr="022BD775">
        <w:t xml:space="preserve"> to </w:t>
      </w:r>
      <w:r w:rsidR="40D2DEE6" w:rsidRPr="022BD775">
        <w:t xml:space="preserve">the </w:t>
      </w:r>
      <w:r w:rsidR="4AADB26B" w:rsidRPr="022BD775">
        <w:t>broad</w:t>
      </w:r>
      <w:r w:rsidR="1E332E1D" w:rsidRPr="022BD775">
        <w:t xml:space="preserve"> </w:t>
      </w:r>
      <w:r w:rsidR="4AEB67A7" w:rsidRPr="022BD775">
        <w:t>data disclosure requirements</w:t>
      </w:r>
      <w:r w:rsidRPr="022BD775">
        <w:t>.</w:t>
      </w:r>
      <w:r w:rsidR="5C462B82" w:rsidRPr="022BD775">
        <w:t xml:space="preserve"> </w:t>
      </w:r>
      <w:r w:rsidR="69BF5A0E" w:rsidRPr="022BD775">
        <w:t>Failure to provide information</w:t>
      </w:r>
      <w:r w:rsidR="1C229EF6" w:rsidRPr="022BD775">
        <w:t xml:space="preserve"> in a timely </w:t>
      </w:r>
      <w:r w:rsidR="2AD8D0C9" w:rsidRPr="022BD775">
        <w:t xml:space="preserve">and </w:t>
      </w:r>
      <w:r w:rsidR="17ABF64B" w:rsidRPr="022BD775">
        <w:t>standardised manner should be subject to</w:t>
      </w:r>
      <w:r w:rsidR="423D9195" w:rsidRPr="022BD775">
        <w:t xml:space="preserve"> dynamic</w:t>
      </w:r>
      <w:r w:rsidR="17ABF64B" w:rsidRPr="022BD775">
        <w:t xml:space="preserve"> </w:t>
      </w:r>
      <w:r w:rsidR="23F9316D" w:rsidRPr="022BD775">
        <w:t>fines</w:t>
      </w:r>
      <w:r w:rsidR="423D9195" w:rsidRPr="022BD775">
        <w:t xml:space="preserve"> based on percentage of </w:t>
      </w:r>
      <w:r w:rsidR="2A576269" w:rsidRPr="022BD775">
        <w:t>global revenue.</w:t>
      </w:r>
    </w:p>
    <w:p w14:paraId="23DDC49B" w14:textId="0B3FC7A1" w:rsidR="000C789F" w:rsidRDefault="0E6C6FE5" w:rsidP="000C789F">
      <w:r w:rsidRPr="022BD775">
        <w:t>There would be significant public benefit to publishing these findings, as it would lead to greater accountability on the designated platforms through increased public scrutiny</w:t>
      </w:r>
      <w:r w:rsidR="3071E2EE" w:rsidRPr="022BD775">
        <w:t>. For example,</w:t>
      </w:r>
      <w:r w:rsidRPr="022BD775">
        <w:t xml:space="preserve"> news outlets and consumer interest groups such as ACCAN</w:t>
      </w:r>
      <w:r w:rsidR="64DF90D9" w:rsidRPr="022BD775">
        <w:t xml:space="preserve"> would make use of these records</w:t>
      </w:r>
      <w:r w:rsidRPr="022BD775">
        <w:t xml:space="preserve">. Reports of </w:t>
      </w:r>
      <w:r w:rsidRPr="022BD775">
        <w:lastRenderedPageBreak/>
        <w:t xml:space="preserve">this nature would be invaluable for ACCAN to </w:t>
      </w:r>
      <w:r w:rsidR="6C8D66C6" w:rsidRPr="022BD775">
        <w:t xml:space="preserve">engage with designation processes </w:t>
      </w:r>
      <w:r w:rsidRPr="022BD775">
        <w:t>and contribut</w:t>
      </w:r>
      <w:r w:rsidR="6C8D66C6" w:rsidRPr="022BD775">
        <w:t>e</w:t>
      </w:r>
      <w:r w:rsidRPr="022BD775">
        <w:t xml:space="preserve"> </w:t>
      </w:r>
      <w:r w:rsidR="6C8D66C6" w:rsidRPr="022BD775">
        <w:t xml:space="preserve">comment </w:t>
      </w:r>
      <w:r w:rsidRPr="022BD775">
        <w:t>on future submissions regarding the regime and digital competition in general.</w:t>
      </w:r>
    </w:p>
    <w:p w14:paraId="0B65C54E" w14:textId="7DB4FD1D" w:rsidR="0F77B495" w:rsidRDefault="304CD2AD" w:rsidP="73AE11E8">
      <w:r w:rsidRPr="022BD775">
        <w:t xml:space="preserve">Designated platforms </w:t>
      </w:r>
      <w:r w:rsidR="0BD7AD73" w:rsidRPr="022BD775">
        <w:t xml:space="preserve">should be required to provide </w:t>
      </w:r>
      <w:r w:rsidR="3A013DD4" w:rsidRPr="022BD775">
        <w:t>publicly</w:t>
      </w:r>
      <w:r w:rsidR="0BD7AD73" w:rsidRPr="022BD775">
        <w:t xml:space="preserve"> available reporting on causes for outages or </w:t>
      </w:r>
      <w:r w:rsidR="1D05C77D" w:rsidRPr="022BD775">
        <w:t>change</w:t>
      </w:r>
      <w:r w:rsidR="787FA4A1" w:rsidRPr="022BD775">
        <w:t>s</w:t>
      </w:r>
      <w:r w:rsidR="7D0C16FA" w:rsidRPr="022BD775">
        <w:t xml:space="preserve"> </w:t>
      </w:r>
      <w:r w:rsidR="3FECC286" w:rsidRPr="022BD775">
        <w:t xml:space="preserve">and </w:t>
      </w:r>
      <w:r w:rsidR="787FA4A1" w:rsidRPr="022BD775">
        <w:t xml:space="preserve">loss of </w:t>
      </w:r>
      <w:r w:rsidR="35257CDD" w:rsidRPr="022BD775">
        <w:t>services</w:t>
      </w:r>
      <w:r w:rsidR="12B43E4D" w:rsidRPr="022BD775">
        <w:t xml:space="preserve"> so that consumers can make informed decisions</w:t>
      </w:r>
      <w:r w:rsidR="2BA6B497" w:rsidRPr="022BD775">
        <w:t xml:space="preserve"> regarding these platforms</w:t>
      </w:r>
      <w:r w:rsidR="22248272" w:rsidRPr="022BD775">
        <w:t xml:space="preserve"> and consumer groups can effectively advocate on their behalf.</w:t>
      </w:r>
    </w:p>
    <w:p w14:paraId="29A683AE" w14:textId="5C78BF58" w:rsidR="0D250E6B" w:rsidRDefault="0F45776B" w:rsidP="022BD775">
      <w:pPr>
        <w:rPr>
          <w:b/>
          <w:bCs/>
        </w:rPr>
      </w:pPr>
      <w:r w:rsidRPr="022BD775">
        <w:rPr>
          <w:b/>
          <w:bCs/>
        </w:rPr>
        <w:t>Question 20: The regime could include limited record keeping obligations for entities that meet specified global revenue thresholds but are not yet designated. How could this requirement be scoped to limit regulatory burden and impacted entities? Are there any risks of this approach and how could these be mitigated?</w:t>
      </w:r>
    </w:p>
    <w:p w14:paraId="530C5D35" w14:textId="09C7A5A1" w:rsidR="00924A77" w:rsidRDefault="3FDEB2B6" w:rsidP="73AE11E8">
      <w:r w:rsidRPr="022BD775">
        <w:t>T</w:t>
      </w:r>
      <w:r w:rsidR="1C2163E1" w:rsidRPr="022BD775">
        <w:t xml:space="preserve">his data should be collected as it would be </w:t>
      </w:r>
      <w:r w:rsidR="6129BE08" w:rsidRPr="022BD775">
        <w:t>useful</w:t>
      </w:r>
      <w:r w:rsidR="1C2163E1" w:rsidRPr="022BD775">
        <w:t xml:space="preserve"> in cases where</w:t>
      </w:r>
      <w:r w:rsidR="24CA680A" w:rsidRPr="022BD775">
        <w:t xml:space="preserve"> large</w:t>
      </w:r>
      <w:r w:rsidR="1C2163E1" w:rsidRPr="022BD775">
        <w:t xml:space="preserve"> platforms </w:t>
      </w:r>
      <w:r w:rsidR="24CA680A" w:rsidRPr="022BD775">
        <w:t xml:space="preserve">without a presence in Australia </w:t>
      </w:r>
      <w:r w:rsidR="1B065F7E" w:rsidRPr="022BD775">
        <w:t xml:space="preserve">abruptly enter and </w:t>
      </w:r>
      <w:r w:rsidR="7F6E794C" w:rsidRPr="022BD775">
        <w:t>attempt to achieve dominance in the Australian market.</w:t>
      </w:r>
    </w:p>
    <w:p w14:paraId="746EE495" w14:textId="3BE16502" w:rsidR="00082E3D" w:rsidRDefault="63A89236" w:rsidP="73AE11E8">
      <w:r w:rsidRPr="022BD775">
        <w:t>To limit regulatory bur</w:t>
      </w:r>
      <w:r w:rsidR="1279EFAD" w:rsidRPr="022BD775">
        <w:t>den</w:t>
      </w:r>
      <w:r w:rsidR="300BBE41" w:rsidRPr="022BD775">
        <w:t xml:space="preserve">, it should only be required of </w:t>
      </w:r>
      <w:r w:rsidR="05F6AC59" w:rsidRPr="022BD775">
        <w:t>entities</w:t>
      </w:r>
      <w:r w:rsidR="300BBE41" w:rsidRPr="022BD775">
        <w:t xml:space="preserve"> that have met the </w:t>
      </w:r>
      <w:r w:rsidR="5C3A7DBF" w:rsidRPr="022BD775">
        <w:t>global</w:t>
      </w:r>
      <w:r w:rsidR="1C230127" w:rsidRPr="022BD775">
        <w:t xml:space="preserve"> revenue threshold and</w:t>
      </w:r>
      <w:r w:rsidR="1B42C464" w:rsidRPr="022BD775">
        <w:t xml:space="preserve"> </w:t>
      </w:r>
      <w:r w:rsidR="55203681" w:rsidRPr="022BD775">
        <w:t>at</w:t>
      </w:r>
      <w:r w:rsidR="1B42C464" w:rsidRPr="022BD775">
        <w:t xml:space="preserve"> least one of the following </w:t>
      </w:r>
      <w:r w:rsidR="1C230127" w:rsidRPr="022BD775">
        <w:t>condition</w:t>
      </w:r>
      <w:r w:rsidR="1B42C464" w:rsidRPr="022BD775">
        <w:t>s:</w:t>
      </w:r>
    </w:p>
    <w:p w14:paraId="3A376189" w14:textId="5C7A0277" w:rsidR="00050940" w:rsidRDefault="05F6AC59" w:rsidP="002A5D3D">
      <w:pPr>
        <w:pStyle w:val="ListParagraph"/>
        <w:numPr>
          <w:ilvl w:val="0"/>
          <w:numId w:val="21"/>
        </w:numPr>
        <w:ind w:left="714" w:hanging="357"/>
      </w:pPr>
      <w:r w:rsidRPr="022BD775">
        <w:t>The entity has b</w:t>
      </w:r>
      <w:r w:rsidR="5402CA39" w:rsidRPr="022BD775">
        <w:t xml:space="preserve">een designated by </w:t>
      </w:r>
      <w:r w:rsidR="3FFCFC0B" w:rsidRPr="022BD775">
        <w:t xml:space="preserve">another body with a similar </w:t>
      </w:r>
      <w:r w:rsidR="7A2EAB8B" w:rsidRPr="022BD775">
        <w:t>framework to Australia’s.</w:t>
      </w:r>
    </w:p>
    <w:p w14:paraId="0690B306" w14:textId="3A6DE9B3" w:rsidR="00FF57CB" w:rsidRDefault="30873696" w:rsidP="002A5D3D">
      <w:pPr>
        <w:pStyle w:val="ListParagraph"/>
        <w:numPr>
          <w:ilvl w:val="0"/>
          <w:numId w:val="21"/>
        </w:numPr>
        <w:ind w:left="714" w:hanging="357"/>
      </w:pPr>
      <w:r w:rsidRPr="022BD775">
        <w:t xml:space="preserve">The entity </w:t>
      </w:r>
      <w:r w:rsidR="10878BDE" w:rsidRPr="022BD775">
        <w:t xml:space="preserve">has </w:t>
      </w:r>
      <w:r w:rsidR="5B725A10" w:rsidRPr="022BD775">
        <w:t xml:space="preserve">active Australian users </w:t>
      </w:r>
      <w:proofErr w:type="gramStart"/>
      <w:r w:rsidR="5B725A10" w:rsidRPr="022BD775">
        <w:t>in excess of</w:t>
      </w:r>
      <w:proofErr w:type="gramEnd"/>
      <w:r w:rsidR="5B725A10" w:rsidRPr="022BD775">
        <w:t xml:space="preserve"> </w:t>
      </w:r>
      <w:r w:rsidR="2EA2CE4B" w:rsidRPr="022BD775">
        <w:t>2</w:t>
      </w:r>
      <w:r w:rsidR="5B725A10" w:rsidRPr="022BD775">
        <w:t>% of the total population</w:t>
      </w:r>
      <w:r w:rsidR="048CCEAA" w:rsidRPr="022BD775">
        <w:t xml:space="preserve"> </w:t>
      </w:r>
      <w:r w:rsidR="7A5640D9" w:rsidRPr="022BD775">
        <w:t>(currently over half a million</w:t>
      </w:r>
      <w:r w:rsidR="2794D2C3" w:rsidRPr="022BD775">
        <w:t xml:space="preserve"> Australian users)</w:t>
      </w:r>
      <w:r w:rsidR="5AD42747" w:rsidRPr="022BD775">
        <w:t>.</w:t>
      </w:r>
    </w:p>
    <w:p w14:paraId="0F687F39" w14:textId="702B7765" w:rsidR="003E1F71" w:rsidRDefault="6DD61B60" w:rsidP="00152FDE">
      <w:r w:rsidRPr="022BD775">
        <w:t xml:space="preserve">In ACCAN’s view the primary risk of this approach is under-capture of entities that may form the subject of a designation process. This risk can be mitigated by ensuring that the ACCC has appropriate information gathering powers to support designation </w:t>
      </w:r>
      <w:r w:rsidR="4EFB8D60" w:rsidRPr="022BD775">
        <w:t>inquiries</w:t>
      </w:r>
      <w:r w:rsidRPr="022BD775">
        <w:t>.</w:t>
      </w:r>
    </w:p>
    <w:p w14:paraId="4AC41F9E" w14:textId="1990772C" w:rsidR="0F77B495" w:rsidRDefault="509D986C" w:rsidP="022BD775">
      <w:pPr>
        <w:rPr>
          <w:b/>
          <w:bCs/>
        </w:rPr>
      </w:pPr>
      <w:r w:rsidRPr="022BD775">
        <w:rPr>
          <w:b/>
          <w:bCs/>
        </w:rPr>
        <w:t>Question 22: Are increased monetary penalties and/or new specific non-monetary penalties required in the new digital competition regime? If so, why?</w:t>
      </w:r>
    </w:p>
    <w:p w14:paraId="33591E6A" w14:textId="4B29D765" w:rsidR="3E5D0A21" w:rsidRDefault="00042EF9" w:rsidP="73AE11E8">
      <w:pPr>
        <w:rPr>
          <w:rStyle w:val="FootnoteReference"/>
          <w:color w:val="000000" w:themeColor="text1"/>
        </w:rPr>
      </w:pPr>
      <w:r>
        <w:t xml:space="preserve">ACCAN </w:t>
      </w:r>
      <w:r w:rsidR="001F78E1">
        <w:t>encourages th</w:t>
      </w:r>
      <w:r w:rsidR="3E5D0A21">
        <w:t xml:space="preserve">e regime </w:t>
      </w:r>
      <w:r w:rsidR="001F78E1">
        <w:t>to</w:t>
      </w:r>
      <w:r w:rsidR="3E5D0A21">
        <w:t xml:space="preserve"> adopt a dynamic monetary penalty approach using percentage of worldwide turnover as seen in the DMA, wherein gatekeepers found to be either intentionally or negligently non-compliant with imposed obligations may up fined to 10% of their total worldwide turnover in the preceding financial year or be penalised with period payments of up to 5% of their daily worldwide turnover in the preceding financial year.</w:t>
      </w:r>
      <w:r w:rsidR="00E2350E">
        <w:rPr>
          <w:rStyle w:val="FootnoteReference"/>
          <w:color w:val="000000"/>
        </w:rPr>
        <w:footnoteReference w:id="23"/>
      </w:r>
    </w:p>
    <w:p w14:paraId="77579D31" w14:textId="41106BDB" w:rsidR="0F77B495" w:rsidRDefault="2D7496F3" w:rsidP="73AE11E8">
      <w:r w:rsidRPr="022BD775">
        <w:t>Percentage-based penalties of this nature ensure that, regardless of the size or scope of the platform, penalties are appropriately impactful as to ensure compliance without destroying the platform.  Non-monetary penalties, such as divestiture of individual business units, blocking acquisitions, or forced withdrawal from join</w:t>
      </w:r>
      <w:r w:rsidR="617DF304" w:rsidRPr="022BD775">
        <w:t>t</w:t>
      </w:r>
      <w:r w:rsidRPr="022BD775">
        <w:t xml:space="preserve"> ventures should be considered as measures to more directly address the market power and anti-competitive actions of a platform.</w:t>
      </w:r>
      <w:r w:rsidR="0B4605BC" w:rsidRPr="022BD775">
        <w:t xml:space="preserve"> </w:t>
      </w:r>
      <w:r w:rsidR="29469628" w:rsidRPr="022BD775">
        <w:t>Publishing aggregated, non-confidential data</w:t>
      </w:r>
      <w:r w:rsidR="474402CC" w:rsidRPr="022BD775">
        <w:t xml:space="preserve"> on penalties</w:t>
      </w:r>
      <w:r w:rsidR="29469628" w:rsidRPr="022BD775">
        <w:t xml:space="preserve"> can enhance public trust and promote a better understanding of digital platform behaviour without compromising sensitive business information.</w:t>
      </w:r>
    </w:p>
    <w:p w14:paraId="64354658" w14:textId="77777777" w:rsidR="002D56C3" w:rsidRDefault="002D56C3" w:rsidP="73AE11E8"/>
    <w:p w14:paraId="133D36AB" w14:textId="77777777" w:rsidR="00244500" w:rsidRDefault="00244500" w:rsidP="73AE11E8"/>
    <w:p w14:paraId="3D03F72C" w14:textId="555C8EB1" w:rsidR="22CB82E0" w:rsidRDefault="7307540D" w:rsidP="022BD775">
      <w:pPr>
        <w:rPr>
          <w:b/>
          <w:bCs/>
        </w:rPr>
      </w:pPr>
      <w:r w:rsidRPr="022BD775">
        <w:rPr>
          <w:b/>
          <w:bCs/>
        </w:rPr>
        <w:lastRenderedPageBreak/>
        <w:t xml:space="preserve">Question 23: Should the new digital competition regime provide for structural remedies </w:t>
      </w:r>
      <w:proofErr w:type="gramStart"/>
      <w:r w:rsidRPr="022BD775">
        <w:rPr>
          <w:b/>
          <w:bCs/>
        </w:rPr>
        <w:t>similar to</w:t>
      </w:r>
      <w:proofErr w:type="gramEnd"/>
      <w:r w:rsidRPr="022BD775">
        <w:rPr>
          <w:b/>
          <w:bCs/>
        </w:rPr>
        <w:t xml:space="preserve"> those available in overseas regimes? Alternatively, should the regime include a mechanism for the ACCC to require that, where a platform has implemented a structural remedy overseas under an equivalent international regime, the platform roll out that same remedy in Australia?  </w:t>
      </w:r>
    </w:p>
    <w:p w14:paraId="55F01FF8" w14:textId="29B95AAB" w:rsidR="22CB82E0" w:rsidRDefault="23222D89" w:rsidP="022BD775">
      <w:pPr>
        <w:rPr>
          <w:rStyle w:val="FootnoteReference"/>
          <w:color w:val="000000" w:themeColor="text1"/>
        </w:rPr>
      </w:pPr>
      <w:r w:rsidRPr="022BD775">
        <w:t>In ACCAN’s view s</w:t>
      </w:r>
      <w:r w:rsidR="7307540D" w:rsidRPr="022BD775">
        <w:t xml:space="preserve">tructural remedies, such as divestiture or operational separation, are critical tools for addressing entrenched market power and systemic anti-competitive behaviour. </w:t>
      </w:r>
      <w:r w:rsidR="4F65C8AD" w:rsidRPr="022BD775">
        <w:t>T</w:t>
      </w:r>
      <w:r w:rsidR="7307540D" w:rsidRPr="022BD775">
        <w:t>he DMA includes provisions for imposing structural remedies</w:t>
      </w:r>
      <w:r w:rsidR="08D38243" w:rsidRPr="022BD775">
        <w:t xml:space="preserve"> and</w:t>
      </w:r>
      <w:r w:rsidR="7307540D" w:rsidRPr="022BD775">
        <w:t xml:space="preserve"> Australia should similarly empower the ACCC to impose structural remedies in cases of severe or repeated non-compliance.</w:t>
      </w:r>
      <w:r w:rsidR="00E2350E" w:rsidRPr="022BD775">
        <w:rPr>
          <w:rStyle w:val="FootnoteReference"/>
          <w:color w:val="000000"/>
        </w:rPr>
        <w:footnoteReference w:id="24"/>
      </w:r>
    </w:p>
    <w:p w14:paraId="6DDA278F" w14:textId="42A9F184" w:rsidR="22CB82E0" w:rsidRDefault="7307540D" w:rsidP="73AE11E8">
      <w:r w:rsidRPr="022BD775">
        <w:t>Synergy between</w:t>
      </w:r>
      <w:r w:rsidR="5C992C24" w:rsidRPr="022BD775">
        <w:t xml:space="preserve"> this regime and</w:t>
      </w:r>
      <w:r w:rsidRPr="022BD775">
        <w:t xml:space="preserve"> international agencies will strengthen the impact of anti-competitive measures</w:t>
      </w:r>
      <w:r w:rsidR="3CE6AA89" w:rsidRPr="022BD775">
        <w:t xml:space="preserve"> and </w:t>
      </w:r>
      <w:r w:rsidR="532AFCC4" w:rsidRPr="022BD775">
        <w:t xml:space="preserve">ensure </w:t>
      </w:r>
      <w:r w:rsidR="3F963C23" w:rsidRPr="022BD775">
        <w:t>the</w:t>
      </w:r>
      <w:r w:rsidR="325F72A7" w:rsidRPr="022BD775">
        <w:t xml:space="preserve"> impact on platforms is measured and fair</w:t>
      </w:r>
      <w:r w:rsidR="5584AF48" w:rsidRPr="022BD775">
        <w:t>.</w:t>
      </w:r>
      <w:r w:rsidRPr="022BD775">
        <w:t xml:space="preserve"> </w:t>
      </w:r>
      <w:r w:rsidR="5584AF48" w:rsidRPr="022BD775">
        <w:t xml:space="preserve">The regime should include </w:t>
      </w:r>
      <w:r w:rsidRPr="022BD775">
        <w:t>a mechanism to enact equivalent penalties established by overseas bodies</w:t>
      </w:r>
      <w:r w:rsidR="5499843A" w:rsidRPr="022BD775">
        <w:t xml:space="preserve"> where there is evidence of equivalent or similar conduct in Australia</w:t>
      </w:r>
      <w:r w:rsidR="5584AF48" w:rsidRPr="022BD775">
        <w:t>.</w:t>
      </w:r>
    </w:p>
    <w:p w14:paraId="048ADB98" w14:textId="612438A5" w:rsidR="22CB82E0" w:rsidRDefault="7307540D" w:rsidP="73AE11E8">
      <w:r w:rsidRPr="022BD775">
        <w:rPr>
          <w:b/>
          <w:bCs/>
        </w:rPr>
        <w:t>Question 24: Is the proposed compliance proposals regime an efficient and workable way of recognising platforms’ compliance with similar international regimes as compliance in Australia?</w:t>
      </w:r>
      <w:r w:rsidRPr="022BD775">
        <w:t xml:space="preserve">  </w:t>
      </w:r>
    </w:p>
    <w:p w14:paraId="6D87065C" w14:textId="31C51210" w:rsidR="22CB82E0" w:rsidRDefault="2354D7A5" w:rsidP="73AE11E8">
      <w:r w:rsidRPr="022BD775">
        <w:t xml:space="preserve">ACCAN </w:t>
      </w:r>
      <w:r w:rsidR="6D443326" w:rsidRPr="022BD775">
        <w:t>considers</w:t>
      </w:r>
      <w:r w:rsidR="7031F242" w:rsidRPr="022BD775">
        <w:t xml:space="preserve"> the proposed </w:t>
      </w:r>
      <w:r w:rsidR="2B3CBB38" w:rsidRPr="022BD775">
        <w:t>compliance regime appropriate</w:t>
      </w:r>
      <w:r w:rsidR="2157BB6D" w:rsidRPr="022BD775">
        <w:t>, as</w:t>
      </w:r>
      <w:r w:rsidR="11ADD2CB" w:rsidRPr="022BD775">
        <w:t xml:space="preserve"> r</w:t>
      </w:r>
      <w:r w:rsidR="7307540D" w:rsidRPr="022BD775">
        <w:t>ecogni</w:t>
      </w:r>
      <w:r w:rsidR="169BD92C" w:rsidRPr="022BD775">
        <w:t>s</w:t>
      </w:r>
      <w:r w:rsidR="7307540D" w:rsidRPr="022BD775">
        <w:t xml:space="preserve">ing compliance with </w:t>
      </w:r>
      <w:r w:rsidR="4B80981E" w:rsidRPr="022BD775">
        <w:t>similar</w:t>
      </w:r>
      <w:r w:rsidR="7307540D" w:rsidRPr="022BD775">
        <w:t xml:space="preserve"> international regimes</w:t>
      </w:r>
      <w:r w:rsidR="4B80981E" w:rsidRPr="022BD775">
        <w:t xml:space="preserve"> will</w:t>
      </w:r>
      <w:r w:rsidR="7307540D" w:rsidRPr="022BD775">
        <w:t xml:space="preserve"> reduce regulatory duplication and administrative costs</w:t>
      </w:r>
      <w:r w:rsidR="1F26F539" w:rsidRPr="022BD775">
        <w:t>, while limiting unnecessary burd</w:t>
      </w:r>
      <w:r w:rsidR="242BC6A2" w:rsidRPr="022BD775">
        <w:t>en on the part of designated platforms</w:t>
      </w:r>
      <w:r w:rsidR="7307540D" w:rsidRPr="022BD775">
        <w:t xml:space="preserve">.  </w:t>
      </w:r>
    </w:p>
    <w:p w14:paraId="560CF0BA" w14:textId="3C01157F" w:rsidR="22CB82E0" w:rsidRDefault="7307540D" w:rsidP="73AE11E8">
      <w:r w:rsidRPr="022BD775">
        <w:t>To ensure efficiency and the power of the regime’s decisions, Australia could establish mutual recognition agreements with jurisdictions enforcing similar regimes.</w:t>
      </w:r>
    </w:p>
    <w:p w14:paraId="5976CD1A" w14:textId="1A917DB3" w:rsidR="005516A2" w:rsidRDefault="005516A2" w:rsidP="73AE11E8">
      <w:r w:rsidRPr="73AE11E8">
        <w:rPr>
          <w:b/>
          <w:bCs/>
        </w:rPr>
        <w:t>Question 2</w:t>
      </w:r>
      <w:r>
        <w:rPr>
          <w:b/>
          <w:bCs/>
        </w:rPr>
        <w:t>5</w:t>
      </w:r>
      <w:r w:rsidRPr="73AE11E8">
        <w:rPr>
          <w:b/>
          <w:bCs/>
        </w:rPr>
        <w:t>:</w:t>
      </w:r>
      <w:r w:rsidR="00207011">
        <w:rPr>
          <w:b/>
          <w:bCs/>
        </w:rPr>
        <w:t xml:space="preserve"> </w:t>
      </w:r>
      <w:r w:rsidR="00207011" w:rsidRPr="00207011">
        <w:rPr>
          <w:b/>
          <w:bCs/>
        </w:rPr>
        <w:t>Should merits review be available for certain administrative decisions under this regime (such as exemption decisions)? What would be the associated risks, and can these risks be mitigated?</w:t>
      </w:r>
    </w:p>
    <w:p w14:paraId="2433D50E" w14:textId="77777777" w:rsidR="00856DDD" w:rsidRDefault="00856DDD" w:rsidP="00856DDD">
      <w:r>
        <w:t xml:space="preserve">ACCAN notes that the Proposal Paper sets out the potential to integrate a merits review process as part of the overarching designation framework. In ACCAN’s view merits review is most appropriately suited to those circumstances where the legal discretion being exercised by a decision-maker is sufficiently broad to encapsulate a myriad of alternative approaches to the assessment of relevant merits considerations as articulated in statutory criteria. </w:t>
      </w:r>
    </w:p>
    <w:p w14:paraId="73813A72" w14:textId="77777777" w:rsidR="00856DDD" w:rsidRDefault="539209CE" w:rsidP="00856DDD">
      <w:r w:rsidRPr="022BD775">
        <w:t xml:space="preserve">As the designation framework primarily relates to the exercise of a constrained discretion, on criteria that are substantially technical in nature, we do not consider that there is value in a merits review process. This is because in ACCAN’s view, that the substantive application of the framework will turn on an assessment of whether an entity meets a quantitative threshold and a qualitative legal test regarding an entities competitive position. In ACCAN’s view – the first of these tests is objective nature, and therefore merits review is irrelevant, and the second of these tests requires the application of technical economic considerations of which the ACCC and Minister is well placed to undertake. </w:t>
      </w:r>
    </w:p>
    <w:p w14:paraId="3FAC28BE" w14:textId="77777777" w:rsidR="00856DDD" w:rsidRDefault="539209CE" w:rsidP="00856DDD">
      <w:r w:rsidRPr="022BD775">
        <w:t xml:space="preserve">Noting that merits review is concerned with ensuring that the correct or preferrable decision is made, we query on what basis an alternative or preferable decision may be made with respect to designation, noting that the first test is an objective quantitative </w:t>
      </w:r>
      <w:proofErr w:type="gramStart"/>
      <w:r w:rsidRPr="022BD775">
        <w:t>assessment</w:t>
      </w:r>
      <w:proofErr w:type="gramEnd"/>
      <w:r w:rsidRPr="022BD775">
        <w:t xml:space="preserve"> and the second test </w:t>
      </w:r>
      <w:r w:rsidRPr="022BD775">
        <w:lastRenderedPageBreak/>
        <w:t>requires the decision maker to perform a technical assessment. As decision makers are required at law to apply a critical mind when applying the relevant statutory criteria, which will involve a sophisticated technical assessment, we query what additional value may be derived through a review process.</w:t>
      </w:r>
    </w:p>
    <w:p w14:paraId="504DF506" w14:textId="12375C19" w:rsidR="00A374EF" w:rsidRDefault="539209CE" w:rsidP="73AE11E8">
      <w:r w:rsidRPr="022BD775">
        <w:t xml:space="preserve">Accordingly, ACCAN is opposed to the introduction of a merits review for this regime, as there is likely to be no value to such a process. Further, we note that all of concerns raised by stakeholders to date, including those calling for a merits review, pertain to the prospect of decision-makers failing to </w:t>
      </w:r>
      <w:proofErr w:type="gramStart"/>
      <w:r w:rsidRPr="022BD775">
        <w:t>take into account</w:t>
      </w:r>
      <w:proofErr w:type="gramEnd"/>
      <w:r w:rsidRPr="022BD775">
        <w:t xml:space="preserve"> relevant considerations as set out in the statutory criteria.</w:t>
      </w:r>
      <w:r w:rsidR="6ABDDC2C" w:rsidRPr="022BD775">
        <w:t xml:space="preserve"> T</w:t>
      </w:r>
      <w:r w:rsidRPr="022BD775">
        <w:t>hese matters are more appropriately captured within the scope of a judicial review.</w:t>
      </w:r>
      <w:r w:rsidR="790011B6" w:rsidRPr="022BD775">
        <w:t xml:space="preserve"> </w:t>
      </w:r>
      <w:r w:rsidRPr="022BD775">
        <w:t xml:space="preserve">Further, ACCAN queries the </w:t>
      </w:r>
      <w:r w:rsidR="70271F09" w:rsidRPr="022BD775">
        <w:t>appropriateness</w:t>
      </w:r>
      <w:r w:rsidRPr="022BD775">
        <w:t xml:space="preserve"> of a merits review process that would seek to override the decision making of a </w:t>
      </w:r>
      <w:r w:rsidR="7B5D8B5F" w:rsidRPr="022BD775">
        <w:t xml:space="preserve">democratically elected </w:t>
      </w:r>
      <w:r w:rsidR="13D327B6" w:rsidRPr="022BD775">
        <w:t>minster of the crown.</w:t>
      </w:r>
      <w:r w:rsidRPr="022BD775">
        <w:t xml:space="preserve"> </w:t>
      </w:r>
    </w:p>
    <w:p w14:paraId="5370BDD3" w14:textId="3DA448DE" w:rsidR="22CB82E0" w:rsidRDefault="7307540D" w:rsidP="022BD775">
      <w:pPr>
        <w:rPr>
          <w:b/>
          <w:bCs/>
        </w:rPr>
      </w:pPr>
      <w:r w:rsidRPr="022BD775">
        <w:rPr>
          <w:b/>
          <w:bCs/>
        </w:rPr>
        <w:t>Question 26: Would it be appropriate for government to recover the costs of administering the regime from industry?</w:t>
      </w:r>
    </w:p>
    <w:p w14:paraId="45A96DA0" w14:textId="725B5649" w:rsidR="004D252F" w:rsidRDefault="00B718A6" w:rsidP="73AE11E8">
      <w:r>
        <w:t>ACCAN supports the recovery of the costs of administering the regime from industry. In our view this may be effectively achieved by</w:t>
      </w:r>
      <w:r w:rsidR="00772E71">
        <w:t xml:space="preserve"> the creation of a new </w:t>
      </w:r>
      <w:r w:rsidR="009F5222">
        <w:t xml:space="preserve">levy directed towards digital services </w:t>
      </w:r>
      <w:r w:rsidR="00D720A8">
        <w:t>active in Australia.</w:t>
      </w:r>
      <w:r w:rsidR="00277032">
        <w:t xml:space="preserve"> In ACCAN’s view this levy framework should ensure that there is a mechanism for funding consumer representation on digital services issues and digital competition designation processes.</w:t>
      </w:r>
    </w:p>
    <w:p w14:paraId="3F6DE776" w14:textId="4CFC37D3" w:rsidR="00946411" w:rsidRDefault="4FF0865F" w:rsidP="73AE11E8">
      <w:r w:rsidRPr="022BD775">
        <w:t xml:space="preserve">Alternatively, </w:t>
      </w:r>
      <w:r w:rsidR="4016092C" w:rsidRPr="022BD775">
        <w:t>ACCAN views</w:t>
      </w:r>
      <w:r w:rsidR="6ADE9EEA" w:rsidRPr="022BD775">
        <w:t xml:space="preserve"> revising the scope of existing levy arrangements in the </w:t>
      </w:r>
      <w:r w:rsidR="6ADE9EEA" w:rsidRPr="022BD775">
        <w:rPr>
          <w:i/>
          <w:iCs/>
        </w:rPr>
        <w:t xml:space="preserve">Telecommunications Act 1997 </w:t>
      </w:r>
      <w:r w:rsidR="6ADE9EEA" w:rsidRPr="022BD775">
        <w:t>(</w:t>
      </w:r>
      <w:proofErr w:type="spellStart"/>
      <w:r w:rsidR="6ADE9EEA" w:rsidRPr="022BD775">
        <w:t>Cth</w:t>
      </w:r>
      <w:proofErr w:type="spellEnd"/>
      <w:r w:rsidR="6ADE9EEA" w:rsidRPr="022BD775">
        <w:t>)</w:t>
      </w:r>
      <w:r w:rsidR="4016092C" w:rsidRPr="022BD775">
        <w:t xml:space="preserve"> as another viable method of recovering costs</w:t>
      </w:r>
      <w:r w:rsidR="6ADE9EEA" w:rsidRPr="022BD775">
        <w:t>.</w:t>
      </w:r>
      <w:sdt>
        <w:sdtPr>
          <w:tag w:val="MENDELEY_CITATION_v3_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"/>
          <w:id w:val="2038618841"/>
          <w:lock w:val="contentLocked"/>
          <w:placeholder>
            <w:docPart w:val="DefaultPlaceholder_-1854013440"/>
          </w:placeholder>
        </w:sdtPr>
        <w:sdtContent>
          <w:r w:rsidR="002A5D3D" w:rsidRPr="022BD775">
            <w:rPr>
              <w:rStyle w:val="FootnoteReference"/>
            </w:rPr>
            <w:footnoteReference w:id="25"/>
          </w:r>
        </w:sdtContent>
      </w:sdt>
      <w:r w:rsidR="24E4A5E5" w:rsidRPr="022BD775">
        <w:t xml:space="preserve"> </w:t>
      </w:r>
      <w:r w:rsidR="12CD7402" w:rsidRPr="022BD775">
        <w:t>Adding</w:t>
      </w:r>
      <w:r w:rsidR="1B08D14D" w:rsidRPr="022BD775">
        <w:t xml:space="preserve"> appropriate</w:t>
      </w:r>
      <w:r w:rsidR="12CD7402" w:rsidRPr="022BD775">
        <w:t xml:space="preserve"> digital services to </w:t>
      </w:r>
      <w:r w:rsidR="6C88B71B" w:rsidRPr="022BD775">
        <w:t>the Telecommunications Industry Levy (</w:t>
      </w:r>
      <w:r w:rsidR="6C88B71B" w:rsidRPr="022BD775">
        <w:rPr>
          <w:b/>
          <w:bCs/>
        </w:rPr>
        <w:t>TIL</w:t>
      </w:r>
      <w:r w:rsidR="6C88B71B" w:rsidRPr="022BD775">
        <w:t xml:space="preserve">) </w:t>
      </w:r>
      <w:r w:rsidR="12CD7402" w:rsidRPr="022BD775">
        <w:t>will create a more equitable and sustainable public interest policy environment. </w:t>
      </w:r>
    </w:p>
    <w:p w14:paraId="4838A2E5" w14:textId="0525A2FC" w:rsidR="00526954" w:rsidRDefault="6FB719E5" w:rsidP="022BD775">
      <w:r w:rsidRPr="022BD775">
        <w:t xml:space="preserve">We note that </w:t>
      </w:r>
      <w:r w:rsidR="7474D2FB" w:rsidRPr="022BD775">
        <w:t xml:space="preserve">many services </w:t>
      </w:r>
      <w:r w:rsidR="78835DC2" w:rsidRPr="022BD775">
        <w:t xml:space="preserve">that </w:t>
      </w:r>
      <w:r w:rsidR="05CA0D58" w:rsidRPr="022BD775">
        <w:t>would fall under the initial designation categories of</w:t>
      </w:r>
      <w:r w:rsidR="78835DC2" w:rsidRPr="022BD775">
        <w:t xml:space="preserve"> </w:t>
      </w:r>
      <w:r w:rsidR="05CA0D58" w:rsidRPr="022BD775">
        <w:t xml:space="preserve">app marketplaces, ad tech services and social media </w:t>
      </w:r>
      <w:r w:rsidR="73F04281" w:rsidRPr="022BD775">
        <w:t xml:space="preserve">could be considered digital communications entities that </w:t>
      </w:r>
      <w:r w:rsidR="471B6A06" w:rsidRPr="022BD775">
        <w:t xml:space="preserve">provide communication services between end users. </w:t>
      </w:r>
      <w:r w:rsidR="599D846C" w:rsidRPr="022BD775">
        <w:t>M</w:t>
      </w:r>
      <w:r w:rsidR="471B6A06" w:rsidRPr="022BD775">
        <w:t>any services under</w:t>
      </w:r>
      <w:r w:rsidR="07CC7AD3" w:rsidRPr="022BD775">
        <w:t xml:space="preserve"> consideration</w:t>
      </w:r>
      <w:r w:rsidR="6041FED8" w:rsidRPr="022BD775">
        <w:t xml:space="preserve"> through the proposed categories</w:t>
      </w:r>
      <w:r w:rsidR="07CC7AD3" w:rsidRPr="022BD775">
        <w:t xml:space="preserve"> are members of the communications peak body Communications Alliance</w:t>
      </w:r>
      <w:r w:rsidR="7776116D" w:rsidRPr="022BD775">
        <w:t>.</w:t>
      </w:r>
      <w:r w:rsidR="004C2C3D" w:rsidRPr="022BD775">
        <w:rPr>
          <w:rStyle w:val="FootnoteReference"/>
        </w:rPr>
        <w:footnoteReference w:id="26"/>
      </w:r>
    </w:p>
    <w:p w14:paraId="77CE63B9" w14:textId="19C22601" w:rsidR="0082515A" w:rsidRDefault="00343B48" w:rsidP="73AE11E8">
      <w:pPr>
        <w:rPr>
          <w:rStyle w:val="FootnoteReference"/>
        </w:rPr>
      </w:pPr>
      <w:r>
        <w:t xml:space="preserve">ACCAN has previously argued that </w:t>
      </w:r>
      <w:r w:rsidR="00F70F5F">
        <w:t xml:space="preserve">the TIL should be expanded to accommodate digital communication services and that social media organisations </w:t>
      </w:r>
      <w:r w:rsidR="000F2387">
        <w:t xml:space="preserve">such as Meta, </w:t>
      </w:r>
      <w:r w:rsidR="00291E45">
        <w:t>YouTube</w:t>
      </w:r>
      <w:r w:rsidR="009C2028">
        <w:t xml:space="preserve"> and </w:t>
      </w:r>
      <w:r w:rsidR="00E34E6A">
        <w:t xml:space="preserve">X </w:t>
      </w:r>
      <w:r w:rsidR="00AC7B0C">
        <w:t>all earn enough</w:t>
      </w:r>
      <w:r w:rsidR="00270210">
        <w:t xml:space="preserve"> via advertising revenue to be eligible for the TIL.</w:t>
      </w:r>
    </w:p>
    <w:p w14:paraId="47C932BF" w14:textId="3997ADDC" w:rsidR="73AE11E8" w:rsidRDefault="001C4909" w:rsidP="73AE11E8">
      <w:r>
        <w:t>ACCAN supports the</w:t>
      </w:r>
      <w:r w:rsidR="002F63EE">
        <w:t xml:space="preserve"> use of a levy as the primary method </w:t>
      </w:r>
      <w:r w:rsidR="005470D7">
        <w:t>of cost recovery</w:t>
      </w:r>
      <w:r w:rsidR="00E70F86">
        <w:t xml:space="preserve">, and the use of </w:t>
      </w:r>
      <w:r w:rsidR="001F7069">
        <w:t xml:space="preserve">fees and penalties </w:t>
      </w:r>
      <w:r w:rsidR="00EE26A6">
        <w:t xml:space="preserve">as a supplemental method of cost recovery and </w:t>
      </w:r>
      <w:r w:rsidR="00D16537">
        <w:t xml:space="preserve">deterrence </w:t>
      </w:r>
      <w:r w:rsidR="00DC30C2">
        <w:t>against vexatious applications</w:t>
      </w:r>
      <w:r w:rsidR="00872EFC">
        <w:t>.</w:t>
      </w:r>
    </w:p>
    <w:p w14:paraId="300395CA" w14:textId="77777777" w:rsidR="00D55A93" w:rsidRDefault="00D55A93" w:rsidP="73AE11E8">
      <w:pPr>
        <w:rPr>
          <w:b/>
        </w:rPr>
      </w:pPr>
    </w:p>
    <w:p w14:paraId="5FD202EB" w14:textId="77777777" w:rsidR="00D55A93" w:rsidRDefault="00D55A93" w:rsidP="73AE11E8">
      <w:pPr>
        <w:rPr>
          <w:b/>
        </w:rPr>
      </w:pPr>
    </w:p>
    <w:p w14:paraId="636EA84A" w14:textId="77777777" w:rsidR="00D55A93" w:rsidRDefault="00D55A93" w:rsidP="73AE11E8">
      <w:pPr>
        <w:rPr>
          <w:b/>
        </w:rPr>
      </w:pPr>
    </w:p>
    <w:p w14:paraId="00899932" w14:textId="16C6CB37" w:rsidR="00B718A6" w:rsidRDefault="7307540D" w:rsidP="73AE11E8">
      <w:r w:rsidRPr="022BD775">
        <w:rPr>
          <w:b/>
          <w:bCs/>
        </w:rPr>
        <w:lastRenderedPageBreak/>
        <w:t>Question 29: Is the proposed approach for Australia to be a ‘fast follower’ of international regimes appropriate?</w:t>
      </w:r>
    </w:p>
    <w:p w14:paraId="460E3504" w14:textId="2A1D87B7" w:rsidR="001D573A" w:rsidRDefault="5B3E37C4" w:rsidP="73AE11E8">
      <w:r w:rsidRPr="022BD775">
        <w:t>ACCAN considers th</w:t>
      </w:r>
      <w:r w:rsidR="7307540D" w:rsidRPr="022BD775">
        <w:t>is a</w:t>
      </w:r>
      <w:r w:rsidR="3B054C4F" w:rsidRPr="022BD775">
        <w:t>n</w:t>
      </w:r>
      <w:r w:rsidR="7307540D" w:rsidRPr="022BD775">
        <w:t xml:space="preserve"> appropriate approach, as it</w:t>
      </w:r>
      <w:r w:rsidR="13CFE326" w:rsidRPr="022BD775">
        <w:t xml:space="preserve"> will</w:t>
      </w:r>
      <w:r w:rsidR="7307540D" w:rsidRPr="022BD775">
        <w:t xml:space="preserve"> avoid </w:t>
      </w:r>
      <w:r w:rsidR="53AF8B5B" w:rsidRPr="022BD775">
        <w:t>wasteful spending of</w:t>
      </w:r>
      <w:r w:rsidR="18A189B0" w:rsidRPr="022BD775">
        <w:t xml:space="preserve"> resources </w:t>
      </w:r>
      <w:r w:rsidR="7307540D" w:rsidRPr="022BD775">
        <w:t xml:space="preserve">‘reinventing the wheel’ </w:t>
      </w:r>
      <w:r w:rsidR="0253C749" w:rsidRPr="022BD775">
        <w:t>and</w:t>
      </w:r>
      <w:r w:rsidR="7307540D" w:rsidRPr="022BD775">
        <w:t xml:space="preserve"> speed up the process of developing the regime by basing it on tested and proven regulatory policy. </w:t>
      </w:r>
    </w:p>
    <w:p w14:paraId="78B14344" w14:textId="77777777" w:rsidR="001D573A" w:rsidRDefault="7307540D" w:rsidP="73AE11E8">
      <w:r w:rsidRPr="022BD775">
        <w:t xml:space="preserve">A </w:t>
      </w:r>
      <w:r w:rsidR="5B55E2E5" w:rsidRPr="022BD775">
        <w:t>significant</w:t>
      </w:r>
      <w:r w:rsidRPr="022BD775">
        <w:t xml:space="preserve"> benefit of this fast follower approach is it will result in a high degree of alignment with policies and decisions made </w:t>
      </w:r>
      <w:r w:rsidR="06CBAEF8" w:rsidRPr="022BD775">
        <w:t>by</w:t>
      </w:r>
      <w:r w:rsidRPr="022BD775">
        <w:t xml:space="preserve"> existing international regimes, enabling cooperative cross-border investigation and enforcement, greatly increasing the effectiveness of the regime.</w:t>
      </w:r>
      <w:r w:rsidR="1150D2F5" w:rsidRPr="022BD775">
        <w:t xml:space="preserve"> </w:t>
      </w:r>
    </w:p>
    <w:p w14:paraId="77205BE6" w14:textId="2A14BD5C" w:rsidR="22CB82E0" w:rsidRDefault="1150D2F5" w:rsidP="73AE11E8">
      <w:r w:rsidRPr="022BD775">
        <w:t>Alignment of obligation</w:t>
      </w:r>
      <w:r w:rsidR="15719226" w:rsidRPr="022BD775">
        <w:t xml:space="preserve">s </w:t>
      </w:r>
      <w:r w:rsidR="4F9EF562" w:rsidRPr="022BD775">
        <w:t xml:space="preserve">and </w:t>
      </w:r>
      <w:r w:rsidR="48C6018C" w:rsidRPr="022BD775">
        <w:t xml:space="preserve">punitive measures </w:t>
      </w:r>
      <w:r w:rsidR="5A3B6BF1" w:rsidRPr="022BD775">
        <w:t>directed at</w:t>
      </w:r>
      <w:r w:rsidR="6CF0B8FE" w:rsidRPr="022BD775">
        <w:t xml:space="preserve"> platforms </w:t>
      </w:r>
      <w:r w:rsidR="4411A961" w:rsidRPr="022BD775">
        <w:t>between Australia and</w:t>
      </w:r>
      <w:r w:rsidR="6CF0B8FE" w:rsidRPr="022BD775">
        <w:t xml:space="preserve"> overseas bodies will </w:t>
      </w:r>
      <w:r w:rsidR="40DBE7E3" w:rsidRPr="022BD775">
        <w:t>also redu</w:t>
      </w:r>
      <w:r w:rsidR="2F4DD763" w:rsidRPr="022BD775">
        <w:t xml:space="preserve">ce the overall burden on </w:t>
      </w:r>
      <w:r w:rsidR="2A7347AE" w:rsidRPr="022BD775">
        <w:t xml:space="preserve">designated </w:t>
      </w:r>
      <w:r w:rsidR="3A40B314" w:rsidRPr="022BD775">
        <w:t xml:space="preserve">platforms </w:t>
      </w:r>
      <w:r w:rsidR="09D0D90A" w:rsidRPr="022BD775">
        <w:t xml:space="preserve">as </w:t>
      </w:r>
      <w:r w:rsidR="4411A961" w:rsidRPr="022BD775">
        <w:t xml:space="preserve">it reduces the potential for </w:t>
      </w:r>
      <w:r w:rsidR="7EAE2CD2" w:rsidRPr="022BD775">
        <w:t xml:space="preserve">conflicting </w:t>
      </w:r>
      <w:r w:rsidR="08109B1B" w:rsidRPr="022BD775">
        <w:t xml:space="preserve">obligations </w:t>
      </w:r>
      <w:r w:rsidR="0E90CDBE" w:rsidRPr="022BD775">
        <w:t xml:space="preserve">or cases where </w:t>
      </w:r>
      <w:r w:rsidR="0804B57E" w:rsidRPr="022BD775">
        <w:t xml:space="preserve">measures taken against them </w:t>
      </w:r>
      <w:r w:rsidR="06DD7FC3" w:rsidRPr="022BD775">
        <w:t xml:space="preserve">individually would be appropriate, but in aggregate </w:t>
      </w:r>
      <w:r w:rsidR="195F4842" w:rsidRPr="022BD775">
        <w:t xml:space="preserve">would be adversely harmful to the platforms </w:t>
      </w:r>
      <w:r w:rsidR="266AACD7" w:rsidRPr="022BD775">
        <w:t>long-term health and viability.</w:t>
      </w:r>
      <w:r w:rsidR="638C8393" w:rsidRPr="022BD775">
        <w:t xml:space="preserve"> </w:t>
      </w:r>
    </w:p>
    <w:p w14:paraId="31CA65E7" w14:textId="2DE7ABDE" w:rsidR="001D573A" w:rsidRDefault="7307540D" w:rsidP="00B13CBF">
      <w:r w:rsidRPr="022BD775">
        <w:t xml:space="preserve">ACCAN notes however that there will be circumstances unique to Australia’s economic landscape that will make aspects of international regimes impractical or </w:t>
      </w:r>
      <w:r w:rsidR="68AE1034" w:rsidRPr="022BD775">
        <w:t>redundant</w:t>
      </w:r>
      <w:r w:rsidR="2FA0A5A7" w:rsidRPr="022BD775">
        <w:t xml:space="preserve">. </w:t>
      </w:r>
      <w:r w:rsidR="6E481F24" w:rsidRPr="022BD775">
        <w:t>T</w:t>
      </w:r>
      <w:r w:rsidRPr="022BD775">
        <w:t xml:space="preserve">he </w:t>
      </w:r>
      <w:r w:rsidR="399DA07F" w:rsidRPr="022BD775">
        <w:t xml:space="preserve">design of this regime </w:t>
      </w:r>
      <w:r w:rsidR="6E481F24" w:rsidRPr="022BD775">
        <w:t>must</w:t>
      </w:r>
      <w:r w:rsidR="399DA07F" w:rsidRPr="022BD775">
        <w:t xml:space="preserve"> account for this.</w:t>
      </w:r>
      <w:r w:rsidR="5F2F3094" w:rsidRPr="022BD775">
        <w:t xml:space="preserve"> These circumstances may not be immediately clear</w:t>
      </w:r>
      <w:r w:rsidR="2703617A" w:rsidRPr="022BD775">
        <w:t xml:space="preserve"> until after the regime is in place, at which point methods</w:t>
      </w:r>
      <w:r w:rsidR="0D4CAA5D" w:rsidRPr="022BD775">
        <w:t xml:space="preserve"> for amending and adapting the regime to be fit for purpose will be required.</w:t>
      </w:r>
      <w:r w:rsidR="73D011C4" w:rsidRPr="022BD775">
        <w:t xml:space="preserve"> </w:t>
      </w:r>
    </w:p>
    <w:p w14:paraId="0824EC93" w14:textId="2AA6E54C" w:rsidR="00F36098" w:rsidRDefault="7C351DAE" w:rsidP="00B13CBF">
      <w:r w:rsidRPr="022BD775">
        <w:t xml:space="preserve">The fast follower approach should be adopted </w:t>
      </w:r>
      <w:r w:rsidR="60303D3C" w:rsidRPr="022BD775">
        <w:t>to</w:t>
      </w:r>
      <w:r w:rsidRPr="022BD775">
        <w:t xml:space="preserve"> expedite the establishment of this regime</w:t>
      </w:r>
      <w:r w:rsidR="52F42B9E" w:rsidRPr="022BD775">
        <w:t>, after which it should be the goal of Australia to be a wo</w:t>
      </w:r>
      <w:r w:rsidR="4F6B05FC" w:rsidRPr="022BD775">
        <w:t>rld leader in digital competition control, not a follower.</w:t>
      </w:r>
    </w:p>
    <w:p w14:paraId="3AD11BB6" w14:textId="0D6F4B18" w:rsidR="005E45EC" w:rsidRDefault="005E45EC" w:rsidP="00894134">
      <w:pPr>
        <w:pStyle w:val="Heading1"/>
      </w:pPr>
      <w:bookmarkStart w:id="25" w:name="_Toc1353333914"/>
      <w:bookmarkStart w:id="26" w:name="_Toc189838178"/>
      <w:bookmarkStart w:id="27" w:name="_Toc190955005"/>
      <w:r>
        <w:t>Conclusion</w:t>
      </w:r>
      <w:bookmarkEnd w:id="25"/>
      <w:bookmarkEnd w:id="26"/>
      <w:bookmarkEnd w:id="27"/>
      <w:r>
        <w:t xml:space="preserve"> </w:t>
      </w:r>
    </w:p>
    <w:p w14:paraId="65A624C1" w14:textId="2410BC39" w:rsidR="003E7D50" w:rsidRDefault="008A43BC" w:rsidP="00B13CBF">
      <w:r>
        <w:t xml:space="preserve">ACCAN </w:t>
      </w:r>
      <w:r w:rsidR="000A25F3">
        <w:t xml:space="preserve">is supportive of the Proposal paper </w:t>
      </w:r>
      <w:r w:rsidR="008D4EB8">
        <w:t xml:space="preserve">as a strong and well-considered step towards </w:t>
      </w:r>
      <w:r w:rsidR="000311ED">
        <w:t xml:space="preserve">ensuring </w:t>
      </w:r>
      <w:r w:rsidR="0004160F">
        <w:t xml:space="preserve">healthy </w:t>
      </w:r>
      <w:r w:rsidR="00BF217A">
        <w:t xml:space="preserve">and productive </w:t>
      </w:r>
      <w:r w:rsidR="0020065A">
        <w:t xml:space="preserve">competition </w:t>
      </w:r>
      <w:r w:rsidR="00A47C91">
        <w:t>among the digital services in Australia.</w:t>
      </w:r>
    </w:p>
    <w:p w14:paraId="17B1C049" w14:textId="143A935C" w:rsidR="005B3CC7" w:rsidRDefault="00980898" w:rsidP="00B13CBF">
      <w:r>
        <w:t xml:space="preserve">ACCAN considers the ACCC </w:t>
      </w:r>
      <w:r w:rsidR="00767512">
        <w:t>to be a highly capable</w:t>
      </w:r>
      <w:r w:rsidR="00DD6858">
        <w:t xml:space="preserve"> regulator</w:t>
      </w:r>
      <w:r w:rsidR="003C0BDA">
        <w:t xml:space="preserve"> and </w:t>
      </w:r>
      <w:r w:rsidR="00BA5199">
        <w:t xml:space="preserve">well positioned </w:t>
      </w:r>
      <w:r w:rsidR="0047412B">
        <w:t xml:space="preserve">to effectively </w:t>
      </w:r>
      <w:r w:rsidR="00C46552">
        <w:t xml:space="preserve">serve as the regulator </w:t>
      </w:r>
      <w:r w:rsidR="006127C3">
        <w:t xml:space="preserve">for this </w:t>
      </w:r>
      <w:r w:rsidR="00EE75E1">
        <w:t>regime</w:t>
      </w:r>
      <w:r w:rsidR="00DD6858">
        <w:t xml:space="preserve">. </w:t>
      </w:r>
      <w:r w:rsidR="00BD2E3A">
        <w:t>The ACCC</w:t>
      </w:r>
      <w:r w:rsidR="00E722D7">
        <w:t xml:space="preserve"> </w:t>
      </w:r>
      <w:r w:rsidR="00DD6858">
        <w:t xml:space="preserve">should </w:t>
      </w:r>
      <w:r w:rsidR="00FA16DD">
        <w:t>be empowered both to self-initiate designation investigations and pro</w:t>
      </w:r>
      <w:r w:rsidR="004869B0">
        <w:t xml:space="preserve">vide </w:t>
      </w:r>
      <w:r w:rsidR="00E03DEA">
        <w:t>designation decisions in addition to the minister.</w:t>
      </w:r>
    </w:p>
    <w:p w14:paraId="64A0C78C" w14:textId="558497FD" w:rsidR="00111C78" w:rsidRDefault="00FF6884" w:rsidP="00B13CBF">
      <w:r>
        <w:t xml:space="preserve">ACCAN </w:t>
      </w:r>
      <w:r w:rsidR="005C6E6F">
        <w:t>strongly encourages</w:t>
      </w:r>
      <w:r w:rsidR="001C0849">
        <w:t xml:space="preserve"> the introduction of a new levy </w:t>
      </w:r>
      <w:r w:rsidR="005F2B87">
        <w:t xml:space="preserve">as </w:t>
      </w:r>
      <w:r w:rsidR="009B548C">
        <w:t>part of this regime to recover costs and fund</w:t>
      </w:r>
      <w:r w:rsidR="00547491">
        <w:t xml:space="preserve"> effective and informed</w:t>
      </w:r>
      <w:r w:rsidR="009B548C">
        <w:t xml:space="preserve"> consumer </w:t>
      </w:r>
      <w:r w:rsidR="00547491">
        <w:t>representation</w:t>
      </w:r>
      <w:r w:rsidR="00F93875">
        <w:t>.</w:t>
      </w:r>
      <w:r w:rsidR="00316A2B">
        <w:t xml:space="preserve"> Fees and penalties </w:t>
      </w:r>
      <w:r w:rsidR="00B439D8">
        <w:t>applied to designated organisations should be proportional and based on global revenue to ensure they are measured but impactful.</w:t>
      </w:r>
    </w:p>
    <w:p w14:paraId="1F120E05" w14:textId="66272085" w:rsidR="00D46F71" w:rsidRDefault="34421E30" w:rsidP="00B13CBF">
      <w:r w:rsidRPr="022BD775">
        <w:t>Anti-avoidance measures</w:t>
      </w:r>
      <w:r w:rsidR="73AE7716" w:rsidRPr="022BD775">
        <w:t xml:space="preserve"> will be key to ensuring the </w:t>
      </w:r>
      <w:r w:rsidR="23C261B4" w:rsidRPr="022BD775">
        <w:t xml:space="preserve">ACCC </w:t>
      </w:r>
      <w:r w:rsidR="58B5DF2B" w:rsidRPr="022BD775">
        <w:t xml:space="preserve">is able </w:t>
      </w:r>
      <w:r w:rsidR="20ADCF65" w:rsidRPr="022BD775">
        <w:t xml:space="preserve">effectively identify </w:t>
      </w:r>
      <w:r w:rsidR="6D89ECD7" w:rsidRPr="022BD775">
        <w:t>and investigate</w:t>
      </w:r>
      <w:r w:rsidR="3E181EC8" w:rsidRPr="022BD775">
        <w:t xml:space="preserve"> platforms</w:t>
      </w:r>
      <w:r w:rsidR="1046D687" w:rsidRPr="022BD775">
        <w:t xml:space="preserve">, and in the case of </w:t>
      </w:r>
      <w:r w:rsidR="793E9F9F" w:rsidRPr="022BD775">
        <w:t>requests</w:t>
      </w:r>
      <w:r w:rsidR="637C8991" w:rsidRPr="022BD775">
        <w:t xml:space="preserve"> for</w:t>
      </w:r>
      <w:r w:rsidR="52C20CE8" w:rsidRPr="022BD775">
        <w:t xml:space="preserve"> exemptions or suspensions of </w:t>
      </w:r>
      <w:r w:rsidR="05DA7AA6" w:rsidRPr="022BD775">
        <w:t>obligations</w:t>
      </w:r>
      <w:r w:rsidR="793E9F9F" w:rsidRPr="022BD775">
        <w:t>, ACCAN strongly recommends</w:t>
      </w:r>
      <w:r w:rsidR="763D6BFD" w:rsidRPr="022BD775">
        <w:t xml:space="preserve"> that the burden of proof </w:t>
      </w:r>
      <w:r w:rsidR="03CFDA73" w:rsidRPr="022BD775">
        <w:t>be placed</w:t>
      </w:r>
      <w:r w:rsidR="1D1C88A4" w:rsidRPr="022BD775">
        <w:t xml:space="preserve"> on platforms</w:t>
      </w:r>
      <w:r w:rsidR="38904112" w:rsidRPr="022BD775">
        <w:t>.</w:t>
      </w:r>
    </w:p>
    <w:p w14:paraId="6B1D3CED" w14:textId="418DF0DE" w:rsidR="001D5B4C" w:rsidRDefault="2411B9E3" w:rsidP="00B13CBF">
      <w:r w:rsidRPr="022BD775">
        <w:t xml:space="preserve">Transparency </w:t>
      </w:r>
      <w:r w:rsidR="3CE85575" w:rsidRPr="022BD775">
        <w:t xml:space="preserve">and consistent </w:t>
      </w:r>
      <w:r w:rsidR="2DD191E3" w:rsidRPr="022BD775">
        <w:t xml:space="preserve">reporting </w:t>
      </w:r>
      <w:r w:rsidR="0416CD25" w:rsidRPr="022BD775">
        <w:t xml:space="preserve">of </w:t>
      </w:r>
      <w:r w:rsidR="309829EC" w:rsidRPr="022BD775">
        <w:t>designated entity records,</w:t>
      </w:r>
      <w:r w:rsidR="55AC7308" w:rsidRPr="022BD775">
        <w:t xml:space="preserve"> </w:t>
      </w:r>
      <w:r w:rsidR="2DDB5D89" w:rsidRPr="022BD775">
        <w:t>exemption requests</w:t>
      </w:r>
      <w:r w:rsidR="2798FEE6" w:rsidRPr="022BD775">
        <w:t>, investigations and their findings</w:t>
      </w:r>
      <w:r w:rsidR="6C73D08C" w:rsidRPr="022BD775">
        <w:t xml:space="preserve"> </w:t>
      </w:r>
      <w:r w:rsidR="6D1FF1E0" w:rsidRPr="022BD775">
        <w:t>will be</w:t>
      </w:r>
      <w:r w:rsidR="6C73D08C" w:rsidRPr="022BD775">
        <w:t xml:space="preserve"> essential to establishing trust </w:t>
      </w:r>
      <w:r w:rsidR="4755D3A2" w:rsidRPr="022BD775">
        <w:t>for</w:t>
      </w:r>
      <w:r w:rsidR="05304D66" w:rsidRPr="022BD775">
        <w:t xml:space="preserve"> both consumers and platforms </w:t>
      </w:r>
      <w:r w:rsidR="4755D3A2" w:rsidRPr="022BD775">
        <w:t xml:space="preserve">in this new regime </w:t>
      </w:r>
      <w:r w:rsidR="7DAAE67B" w:rsidRPr="022BD775">
        <w:t xml:space="preserve">and ensuring </w:t>
      </w:r>
      <w:r w:rsidR="305970EE" w:rsidRPr="022BD775">
        <w:t>standards</w:t>
      </w:r>
      <w:r w:rsidR="32484140" w:rsidRPr="022BD775">
        <w:t xml:space="preserve"> are being followed by all parties involved</w:t>
      </w:r>
      <w:r w:rsidR="11C74491" w:rsidRPr="022BD775">
        <w:t>.</w:t>
      </w:r>
    </w:p>
    <w:p w14:paraId="7F08EFCD" w14:textId="3E91530A" w:rsidR="00B40E25" w:rsidRDefault="00B40E25" w:rsidP="00B13CBF">
      <w:r>
        <w:lastRenderedPageBreak/>
        <w:t xml:space="preserve">ACCAN views </w:t>
      </w:r>
      <w:r w:rsidR="00150E9E">
        <w:t xml:space="preserve">a </w:t>
      </w:r>
      <w:r w:rsidR="008536CA">
        <w:t>‘fast follower’</w:t>
      </w:r>
      <w:r>
        <w:t xml:space="preserve"> approach </w:t>
      </w:r>
      <w:r w:rsidR="00B03E4C">
        <w:t xml:space="preserve">of looking to examples from overseas to inform the </w:t>
      </w:r>
      <w:r w:rsidR="002F0154">
        <w:t xml:space="preserve">design of this regime as a sensible </w:t>
      </w:r>
      <w:r w:rsidR="002D2EB6">
        <w:t xml:space="preserve">one that </w:t>
      </w:r>
      <w:r w:rsidR="00380982">
        <w:t xml:space="preserve">will allow for </w:t>
      </w:r>
      <w:r w:rsidR="001733B7">
        <w:t>fast and effective</w:t>
      </w:r>
      <w:r w:rsidR="000865E1">
        <w:t xml:space="preserve"> development in addition to creating synergies </w:t>
      </w:r>
      <w:r w:rsidR="006D5693">
        <w:t>with overseas bodies</w:t>
      </w:r>
      <w:r w:rsidR="00CF3022">
        <w:t>. It would also</w:t>
      </w:r>
      <w:r w:rsidR="006D5693">
        <w:t xml:space="preserve"> </w:t>
      </w:r>
      <w:r w:rsidR="00C1753B">
        <w:t xml:space="preserve">avoid unnecessary burdens on platforms and </w:t>
      </w:r>
      <w:r w:rsidR="00A457DF">
        <w:t xml:space="preserve">encourages </w:t>
      </w:r>
      <w:r w:rsidR="00F820F1">
        <w:t xml:space="preserve">international cooperation in promoting </w:t>
      </w:r>
      <w:r w:rsidR="00523A3F">
        <w:t>healthy competition in digital services.</w:t>
      </w:r>
    </w:p>
    <w:p w14:paraId="4347C77F" w14:textId="040C0D7A" w:rsidR="000C661F" w:rsidRDefault="0F2502C1" w:rsidP="00DC2F5A">
      <w:r w:rsidRPr="022BD775">
        <w:t>Con</w:t>
      </w:r>
      <w:r w:rsidR="7340730B" w:rsidRPr="022BD775">
        <w:t>si</w:t>
      </w:r>
      <w:r w:rsidR="0FC34FBD" w:rsidRPr="022BD775">
        <w:t>dering</w:t>
      </w:r>
      <w:r w:rsidR="5C5FA12A" w:rsidRPr="022BD775">
        <w:t xml:space="preserve"> the</w:t>
      </w:r>
      <w:r w:rsidR="0FC34FBD" w:rsidRPr="022BD775">
        <w:t xml:space="preserve"> </w:t>
      </w:r>
      <w:r w:rsidR="667A7031" w:rsidRPr="022BD775">
        <w:t xml:space="preserve">fast-moving and dynamic nature of digital service, </w:t>
      </w:r>
      <w:r w:rsidR="0865DB17" w:rsidRPr="022BD775">
        <w:t>ACCAN</w:t>
      </w:r>
      <w:r w:rsidR="667A7031" w:rsidRPr="022BD775">
        <w:t xml:space="preserve"> concludes this submission by</w:t>
      </w:r>
      <w:r w:rsidR="0865DB17" w:rsidRPr="022BD775">
        <w:t xml:space="preserve"> </w:t>
      </w:r>
      <w:r w:rsidR="035554FE" w:rsidRPr="022BD775">
        <w:t>reiterat</w:t>
      </w:r>
      <w:r w:rsidR="667A7031" w:rsidRPr="022BD775">
        <w:t>ing</w:t>
      </w:r>
      <w:r w:rsidR="035554FE" w:rsidRPr="022BD775">
        <w:t xml:space="preserve"> the need for this </w:t>
      </w:r>
      <w:r w:rsidR="667A7031" w:rsidRPr="022BD775">
        <w:t>regime to be flexible</w:t>
      </w:r>
      <w:r w:rsidR="64B873A3" w:rsidRPr="022BD775">
        <w:t xml:space="preserve"> so that it may adapt to the changing </w:t>
      </w:r>
      <w:r w:rsidR="68E1F1C4" w:rsidRPr="022BD775">
        <w:t>technologies</w:t>
      </w:r>
      <w:r w:rsidR="2C56DAE4" w:rsidRPr="022BD775">
        <w:t>,</w:t>
      </w:r>
      <w:r w:rsidR="68E1F1C4" w:rsidRPr="022BD775">
        <w:t xml:space="preserve"> applications,</w:t>
      </w:r>
      <w:r w:rsidR="2C56DAE4" w:rsidRPr="022BD775">
        <w:t xml:space="preserve"> definitions</w:t>
      </w:r>
      <w:r w:rsidR="68E1F1C4" w:rsidRPr="022BD775">
        <w:t xml:space="preserve"> and</w:t>
      </w:r>
      <w:r w:rsidR="2C56DAE4" w:rsidRPr="022BD775">
        <w:t xml:space="preserve"> capabilities</w:t>
      </w:r>
      <w:r w:rsidR="68E1F1C4" w:rsidRPr="022BD775">
        <w:t xml:space="preserve"> of digital services. </w:t>
      </w:r>
      <w:r w:rsidR="77D25035" w:rsidRPr="022BD775">
        <w:t>The list of digital services,</w:t>
      </w:r>
      <w:r w:rsidR="5D53260E" w:rsidRPr="022BD775">
        <w:t xml:space="preserve"> </w:t>
      </w:r>
      <w:r w:rsidR="7F060132" w:rsidRPr="022BD775">
        <w:t>anti-competitive</w:t>
      </w:r>
      <w:r w:rsidR="5D77DBEA" w:rsidRPr="022BD775">
        <w:t xml:space="preserve"> behaviours,</w:t>
      </w:r>
      <w:r w:rsidR="77D25035" w:rsidRPr="022BD775">
        <w:t xml:space="preserve"> </w:t>
      </w:r>
      <w:r w:rsidR="53D9DC6C" w:rsidRPr="022BD775">
        <w:t>obligations</w:t>
      </w:r>
      <w:r w:rsidR="16260109" w:rsidRPr="022BD775">
        <w:t xml:space="preserve"> and</w:t>
      </w:r>
      <w:r w:rsidR="53D9DC6C" w:rsidRPr="022BD775">
        <w:t xml:space="preserve"> </w:t>
      </w:r>
      <w:r w:rsidR="552F0AE7" w:rsidRPr="022BD775">
        <w:t>thresholds</w:t>
      </w:r>
      <w:r w:rsidR="641D5D36" w:rsidRPr="022BD775">
        <w:t xml:space="preserve"> should all be regularly reviewed to ensure</w:t>
      </w:r>
      <w:r w:rsidR="0465923D" w:rsidRPr="022BD775">
        <w:t xml:space="preserve"> their relevance to the Australian economy and</w:t>
      </w:r>
      <w:r w:rsidR="641D5D36" w:rsidRPr="022BD775">
        <w:t xml:space="preserve"> the long-term efficacy of this regime.</w:t>
      </w:r>
    </w:p>
    <w:p w14:paraId="13096187" w14:textId="5A13A3D4" w:rsidR="00DC13F4" w:rsidRPr="002C0AE1" w:rsidRDefault="002C0AE1" w:rsidP="001D7EA1">
      <w:pPr>
        <w:pStyle w:val="FundingAcknowledgement"/>
      </w:pPr>
      <w:r>
        <w:t xml:space="preserve">The Australian Communications Consumer Action Network (ACCAN) is Australia’s peak communication consumer </w:t>
      </w:r>
      <w:proofErr w:type="spellStart"/>
      <w:r>
        <w:t>organisation</w:t>
      </w:r>
      <w:proofErr w:type="spellEnd"/>
      <w:r>
        <w:t>. The operation of ACCAN is made possible by funding provided by the Commonwealth of Australia under section 593 of the Telecommunications Act 1997. This funding is recovered from charges on telecommunications carriers.</w:t>
      </w:r>
      <w:r w:rsidR="00F86EF4">
        <w:t xml:space="preserve"> ACCAN is committed to reconciliation that acknowledges Australia’s past and values the unique culture and heritage of Aboriginal and Torres Strait Islander peoples. </w:t>
      </w:r>
      <w:hyperlink r:id="rId16">
        <w:r w:rsidR="00F86EF4" w:rsidRPr="6D9FB922">
          <w:rPr>
            <w:rStyle w:val="Hyperlink"/>
          </w:rPr>
          <w:t>Read our RAP</w:t>
        </w:r>
      </w:hyperlink>
      <w:r w:rsidR="00F86EF4" w:rsidRPr="6D9FB922">
        <w:rPr>
          <w:rStyle w:val="Hyperlink"/>
        </w:rPr>
        <w:t>.</w:t>
      </w:r>
    </w:p>
    <w:sectPr w:rsidR="00DC13F4" w:rsidRPr="002C0AE1" w:rsidSect="007230D3">
      <w:headerReference w:type="default" r:id="rId17"/>
      <w:type w:val="continuous"/>
      <w:pgSz w:w="11906" w:h="16838"/>
      <w:pgMar w:top="1418" w:right="1440" w:bottom="1134" w:left="1440" w:header="454"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FD43B3" w14:textId="77777777" w:rsidR="009751D0" w:rsidRPr="00035FF5" w:rsidRDefault="009751D0">
      <w:pPr>
        <w:spacing w:after="0" w:line="240" w:lineRule="auto"/>
      </w:pPr>
      <w:r w:rsidRPr="00035FF5">
        <w:separator/>
      </w:r>
    </w:p>
  </w:endnote>
  <w:endnote w:type="continuationSeparator" w:id="0">
    <w:p w14:paraId="12F2610E" w14:textId="77777777" w:rsidR="009751D0" w:rsidRPr="00035FF5" w:rsidRDefault="009751D0">
      <w:pPr>
        <w:spacing w:after="0" w:line="240" w:lineRule="auto"/>
      </w:pPr>
      <w:r w:rsidRPr="00035FF5">
        <w:continuationSeparator/>
      </w:r>
    </w:p>
  </w:endnote>
  <w:endnote w:type="continuationNotice" w:id="1">
    <w:p w14:paraId="52766DD4" w14:textId="77777777" w:rsidR="009751D0" w:rsidRPr="00035FF5" w:rsidRDefault="009751D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otham">
    <w:altName w:val="Calibri"/>
    <w:charset w:val="00"/>
    <w:family w:val="auto"/>
    <w:pitch w:val="variable"/>
    <w:sig w:usb0="800000A7" w:usb1="00000000" w:usb2="00000000" w:usb3="00000000" w:csb0="00000009" w:csb1="00000000"/>
  </w:font>
  <w:font w:name="Gotham Black">
    <w:altName w:val="Calibri"/>
    <w:charset w:val="00"/>
    <w:family w:val="auto"/>
    <w:pitch w:val="variable"/>
    <w:sig w:usb0="A00000AF" w:usb1="40000048" w:usb2="00000000" w:usb3="00000000" w:csb0="000001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AEF709" w14:textId="77777777" w:rsidR="00CA7B98" w:rsidRPr="00035FF5" w:rsidRDefault="00CA7B98">
    <w:pPr>
      <w:jc w:val="right"/>
      <w:rPr>
        <w:rStyle w:val="Letterhead1Char"/>
        <w:rFonts w:asciiTheme="minorHAnsi" w:hAnsiTheme="minorHAnsi" w:cstheme="minorHAnsi"/>
        <w:sz w:val="22"/>
        <w:szCs w:val="22"/>
      </w:rPr>
    </w:pPr>
    <w:r w:rsidRPr="00035FF5">
      <w:rPr>
        <w:rFonts w:ascii="Gotham" w:hAnsi="Gotham"/>
        <w:b/>
        <w:bCs/>
        <w:noProof/>
        <w:spacing w:val="8"/>
        <w:sz w:val="20"/>
        <w:szCs w:val="20"/>
      </w:rPr>
      <mc:AlternateContent>
        <mc:Choice Requires="wps">
          <w:drawing>
            <wp:anchor distT="0" distB="0" distL="114300" distR="114300" simplePos="0" relativeHeight="251658241" behindDoc="1" locked="0" layoutInCell="1" allowOverlap="1" wp14:anchorId="4044197C" wp14:editId="0F92749B">
              <wp:simplePos x="0" y="0"/>
              <wp:positionH relativeFrom="page">
                <wp:posOffset>0</wp:posOffset>
              </wp:positionH>
              <wp:positionV relativeFrom="paragraph">
                <wp:posOffset>233045</wp:posOffset>
              </wp:positionV>
              <wp:extent cx="7553325" cy="685800"/>
              <wp:effectExtent l="0" t="0" r="9525" b="0"/>
              <wp:wrapNone/>
              <wp:docPr id="1920884506" name="Rectangle 1"/>
              <wp:cNvGraphicFramePr/>
              <a:graphic xmlns:a="http://schemas.openxmlformats.org/drawingml/2006/main">
                <a:graphicData uri="http://schemas.microsoft.com/office/word/2010/wordprocessingShape">
                  <wps:wsp>
                    <wps:cNvSpPr/>
                    <wps:spPr>
                      <a:xfrm>
                        <a:off x="0" y="0"/>
                        <a:ext cx="7553325" cy="685800"/>
                      </a:xfrm>
                      <a:prstGeom prst="rect">
                        <a:avLst/>
                      </a:prstGeom>
                      <a:solidFill>
                        <a:srgbClr val="44C8F5"/>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xmlns:w16sdtfl="http://schemas.microsoft.com/office/word/2024/wordml/sdtformatlock">
          <w:pict w14:anchorId="0F1E1BA0">
            <v:rect id="Rectangle 1" style="position:absolute;margin-left:0;margin-top:18.35pt;width:594.75pt;height:54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spid="_x0000_s1026" fillcolor="#44c8f5" stroked="f" strokeweight="2pt" w14:anchorId="0C37A7E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">
              <w10:wrap anchorx="page"/>
            </v:rect>
          </w:pict>
        </mc:Fallback>
      </mc:AlternateContent>
    </w:r>
  </w:p>
  <w:p w14:paraId="6D4801F6" w14:textId="77777777" w:rsidR="00CA7B98" w:rsidRPr="00035FF5" w:rsidRDefault="00000000">
    <w:pPr>
      <w:jc w:val="right"/>
      <w:rPr>
        <w:rStyle w:val="Letterhead1Char"/>
        <w:rFonts w:asciiTheme="minorHAnsi" w:hAnsiTheme="minorHAnsi" w:cstheme="minorHAnsi"/>
        <w:sz w:val="22"/>
        <w:szCs w:val="22"/>
      </w:rPr>
    </w:pPr>
    <w:sdt>
      <w:sdtPr>
        <w:rPr>
          <w:rFonts w:ascii="Gotham" w:hAnsi="Gotham"/>
          <w:b/>
          <w:bCs/>
          <w:spacing w:val="8"/>
          <w:sz w:val="20"/>
          <w:szCs w:val="20"/>
        </w:rPr>
        <w:id w:val="-1938281963"/>
        <w:docPartObj>
          <w:docPartGallery w:val="Page Numbers (Bottom of Page)"/>
          <w:docPartUnique/>
        </w:docPartObj>
      </w:sdtPr>
      <w:sdtEndPr>
        <w:rPr>
          <w:rStyle w:val="Letterhead1Char"/>
          <w:rFonts w:asciiTheme="minorHAnsi" w:hAnsiTheme="minorHAnsi" w:cstheme="minorHAnsi"/>
          <w:sz w:val="22"/>
          <w:szCs w:val="22"/>
        </w:rPr>
      </w:sdtEndPr>
      <w:sdtContent>
        <w:r w:rsidR="00CA7B98" w:rsidRPr="00035FF5">
          <w:rPr>
            <w:rStyle w:val="Letterhead1Char"/>
            <w:rFonts w:asciiTheme="minorHAnsi" w:hAnsiTheme="minorHAnsi" w:cstheme="minorHAnsi"/>
            <w:sz w:val="22"/>
            <w:szCs w:val="22"/>
          </w:rPr>
          <w:fldChar w:fldCharType="begin"/>
        </w:r>
        <w:r w:rsidR="00CA7B98" w:rsidRPr="00035FF5">
          <w:rPr>
            <w:rStyle w:val="Letterhead1Char"/>
            <w:rFonts w:asciiTheme="minorHAnsi" w:hAnsiTheme="minorHAnsi" w:cstheme="minorHAnsi"/>
            <w:sz w:val="22"/>
            <w:szCs w:val="22"/>
          </w:rPr>
          <w:instrText xml:space="preserve"> PAGE   \* MERGEFORMAT </w:instrText>
        </w:r>
        <w:r w:rsidR="00CA7B98" w:rsidRPr="00035FF5">
          <w:rPr>
            <w:rStyle w:val="Letterhead1Char"/>
            <w:rFonts w:asciiTheme="minorHAnsi" w:hAnsiTheme="minorHAnsi" w:cstheme="minorHAnsi"/>
            <w:sz w:val="22"/>
            <w:szCs w:val="22"/>
          </w:rPr>
          <w:fldChar w:fldCharType="separate"/>
        </w:r>
        <w:r w:rsidR="00CA7B98" w:rsidRPr="00035FF5">
          <w:rPr>
            <w:rStyle w:val="Letterhead1Char"/>
            <w:rFonts w:asciiTheme="minorHAnsi" w:hAnsiTheme="minorHAnsi" w:cstheme="minorHAnsi"/>
            <w:sz w:val="22"/>
            <w:szCs w:val="22"/>
          </w:rPr>
          <w:t>1</w:t>
        </w:r>
        <w:r w:rsidR="00CA7B98" w:rsidRPr="00035FF5">
          <w:rPr>
            <w:rStyle w:val="Letterhead1Char"/>
            <w:rFonts w:asciiTheme="minorHAnsi" w:hAnsiTheme="minorHAnsi" w:cstheme="minorHAnsi"/>
            <w:sz w:val="22"/>
            <w:szCs w:val="22"/>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E0C9F6" w14:textId="77777777" w:rsidR="00CA7B98" w:rsidRPr="00035FF5" w:rsidRDefault="00CA7B98">
    <w:pPr>
      <w:pStyle w:val="Footer"/>
    </w:pPr>
    <w:r w:rsidRPr="00035FF5">
      <w:t>NAME OF THE SUBMISSION IN CAPS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0A57DA" w14:textId="77777777" w:rsidR="009751D0" w:rsidRPr="00035FF5" w:rsidRDefault="009751D0">
      <w:pPr>
        <w:spacing w:after="0" w:line="240" w:lineRule="auto"/>
      </w:pPr>
      <w:r w:rsidRPr="00035FF5">
        <w:separator/>
      </w:r>
    </w:p>
  </w:footnote>
  <w:footnote w:type="continuationSeparator" w:id="0">
    <w:p w14:paraId="218B72F2" w14:textId="77777777" w:rsidR="009751D0" w:rsidRPr="00035FF5" w:rsidRDefault="009751D0">
      <w:pPr>
        <w:spacing w:after="0" w:line="240" w:lineRule="auto"/>
      </w:pPr>
      <w:r w:rsidRPr="00035FF5">
        <w:continuationSeparator/>
      </w:r>
    </w:p>
  </w:footnote>
  <w:footnote w:type="continuationNotice" w:id="1">
    <w:p w14:paraId="1AF08B94" w14:textId="77777777" w:rsidR="009751D0" w:rsidRPr="00035FF5" w:rsidRDefault="009751D0">
      <w:pPr>
        <w:spacing w:after="0" w:line="240" w:lineRule="auto"/>
      </w:pPr>
    </w:p>
  </w:footnote>
  <w:footnote w:id="2">
    <w:p w14:paraId="55F93A3D" w14:textId="3783A94A" w:rsidR="00FC2AFC" w:rsidRDefault="00FC2AFC">
      <w:pPr>
        <w:pStyle w:val="FootnoteText"/>
      </w:pPr>
      <w:r>
        <w:rPr>
          <w:rStyle w:val="FootnoteReference"/>
        </w:rPr>
        <w:footnoteRef/>
      </w:r>
      <w:r>
        <w:t xml:space="preserve"> ACCC, </w:t>
      </w:r>
      <w:r w:rsidR="00EA7E9E">
        <w:t>‘</w:t>
      </w:r>
      <w:r w:rsidR="002D49C1">
        <w:t>F</w:t>
      </w:r>
      <w:r w:rsidR="00683ECE">
        <w:t>ifth interim report</w:t>
      </w:r>
      <w:r w:rsidR="00EA7E9E">
        <w:t>’</w:t>
      </w:r>
      <w:r w:rsidR="00683ECE">
        <w:t xml:space="preserve"> (Report, 2022)</w:t>
      </w:r>
      <w:r w:rsidR="00B544A2">
        <w:t xml:space="preserve"> 7.</w:t>
      </w:r>
    </w:p>
  </w:footnote>
  <w:footnote w:id="3">
    <w:p w14:paraId="6CE1A645" w14:textId="2DD6D0DD" w:rsidR="00196BC4" w:rsidRDefault="00196BC4">
      <w:pPr>
        <w:pStyle w:val="FootnoteText"/>
      </w:pPr>
      <w:r>
        <w:rPr>
          <w:rStyle w:val="FootnoteReference"/>
        </w:rPr>
        <w:footnoteRef/>
      </w:r>
      <w:r>
        <w:t xml:space="preserve"> Ibid.</w:t>
      </w:r>
    </w:p>
  </w:footnote>
  <w:footnote w:id="4">
    <w:p w14:paraId="0785A85A" w14:textId="51330F4E" w:rsidR="001A2FAF" w:rsidRDefault="001A2FAF">
      <w:pPr>
        <w:pStyle w:val="FootnoteText"/>
      </w:pPr>
      <w:r>
        <w:rPr>
          <w:rStyle w:val="FootnoteReference"/>
        </w:rPr>
        <w:footnoteRef/>
      </w:r>
      <w:r>
        <w:t xml:space="preserve"> ACCC, Guideline for Part XIC Declaration Provisions for Telecommunication Services 2016.</w:t>
      </w:r>
    </w:p>
  </w:footnote>
  <w:footnote w:id="5">
    <w:p w14:paraId="1B10A847" w14:textId="306A3CCC" w:rsidR="001E6CA8" w:rsidRDefault="001E6CA8">
      <w:pPr>
        <w:pStyle w:val="FootnoteText"/>
      </w:pPr>
      <w:r>
        <w:rPr>
          <w:rStyle w:val="FootnoteReference"/>
        </w:rPr>
        <w:footnoteRef/>
      </w:r>
      <w:r>
        <w:t xml:space="preserve"> Byron Kaye</w:t>
      </w:r>
      <w:r w:rsidR="003878C0">
        <w:t>, ‘</w:t>
      </w:r>
      <w:r w:rsidR="00FC7022" w:rsidRPr="00FC7022">
        <w:t>Facebook 'unfriends' Australia: uproar as news pages go dark</w:t>
      </w:r>
      <w:r w:rsidR="003878C0">
        <w:t>’</w:t>
      </w:r>
      <w:r w:rsidR="00577699">
        <w:t>,</w:t>
      </w:r>
      <w:r w:rsidR="00C60E23">
        <w:t xml:space="preserve"> </w:t>
      </w:r>
      <w:r w:rsidR="00C60E23" w:rsidRPr="007E45A6">
        <w:rPr>
          <w:i/>
        </w:rPr>
        <w:t>Reuters</w:t>
      </w:r>
      <w:r w:rsidR="00B617E5">
        <w:t xml:space="preserve"> (</w:t>
      </w:r>
      <w:r w:rsidR="00C60E23">
        <w:t>online</w:t>
      </w:r>
      <w:r w:rsidR="00B617E5">
        <w:t xml:space="preserve">, </w:t>
      </w:r>
      <w:r w:rsidR="009C146F">
        <w:t>19 February 2021)</w:t>
      </w:r>
      <w:r w:rsidR="00BF3289">
        <w:t xml:space="preserve"> &lt;</w:t>
      </w:r>
      <w:hyperlink r:id="rId1" w:history="1">
        <w:r w:rsidR="00C60E23" w:rsidRPr="00C60E23">
          <w:rPr>
            <w:rStyle w:val="Hyperlink"/>
          </w:rPr>
          <w:t>https://www.reuters.com/article/technology/facebook-unfriends-australia-uproar-as-news-pages-go-dark-idUSKBN2AI024/</w:t>
        </w:r>
      </w:hyperlink>
      <w:r w:rsidR="00BF3289">
        <w:t>&gt;.</w:t>
      </w:r>
    </w:p>
  </w:footnote>
  <w:footnote w:id="6">
    <w:p w14:paraId="2D7AA4B3" w14:textId="0E82A800" w:rsidR="00354056" w:rsidRDefault="00354056">
      <w:pPr>
        <w:pStyle w:val="FootnoteText"/>
      </w:pPr>
      <w:r>
        <w:rPr>
          <w:rStyle w:val="FootnoteReference"/>
        </w:rPr>
        <w:footnoteRef/>
      </w:r>
      <w:r>
        <w:t xml:space="preserve"> Sam Buckingham</w:t>
      </w:r>
      <w:r w:rsidR="00525E25">
        <w:t>-Jones</w:t>
      </w:r>
      <w:r w:rsidR="003A191D">
        <w:t xml:space="preserve">, </w:t>
      </w:r>
      <w:r w:rsidR="00874825">
        <w:t>‘</w:t>
      </w:r>
      <w:r w:rsidR="009635E4" w:rsidRPr="009635E4">
        <w:t>Google and Facebook make 60¢ from every ad dollar spent online</w:t>
      </w:r>
      <w:r w:rsidR="00874825">
        <w:t xml:space="preserve">’ </w:t>
      </w:r>
      <w:r w:rsidR="00874825" w:rsidRPr="007E45A6">
        <w:rPr>
          <w:i/>
        </w:rPr>
        <w:t>Australian Financial Review</w:t>
      </w:r>
      <w:r w:rsidR="00874825">
        <w:t xml:space="preserve"> (online, </w:t>
      </w:r>
      <w:r w:rsidR="00314CFF">
        <w:t>4 May</w:t>
      </w:r>
      <w:r w:rsidR="00230889">
        <w:t xml:space="preserve"> 2023) &lt;</w:t>
      </w:r>
      <w:hyperlink r:id="rId2" w:history="1">
        <w:r w:rsidR="00967B9C" w:rsidRPr="00967B9C">
          <w:rPr>
            <w:rStyle w:val="Hyperlink"/>
          </w:rPr>
          <w:t>https://www.afr.com/companies/media-and-marketing/google-and-facebook-make-60-from-every-ad-dollar-spent-online-20230503-p5d5fe</w:t>
        </w:r>
      </w:hyperlink>
      <w:r w:rsidR="00230889">
        <w:t>&gt;.</w:t>
      </w:r>
    </w:p>
  </w:footnote>
  <w:footnote w:id="7">
    <w:p w14:paraId="5559E3C4" w14:textId="09F65F30" w:rsidR="007A1755" w:rsidRDefault="007A1755" w:rsidP="007A1755">
      <w:pPr>
        <w:pStyle w:val="FootnoteText"/>
      </w:pPr>
      <w:r>
        <w:rPr>
          <w:rStyle w:val="FootnoteReference"/>
        </w:rPr>
        <w:footnoteRef/>
      </w:r>
      <w:r>
        <w:t xml:space="preserve"> </w:t>
      </w:r>
      <w:r>
        <w:rPr>
          <w:rFonts w:eastAsia="Times New Roman"/>
        </w:rPr>
        <w:t xml:space="preserve">Lucas </w:t>
      </w:r>
      <w:proofErr w:type="spellStart"/>
      <w:r>
        <w:rPr>
          <w:rFonts w:eastAsia="Times New Roman"/>
        </w:rPr>
        <w:t>Mearian</w:t>
      </w:r>
      <w:proofErr w:type="spellEnd"/>
      <w:r>
        <w:rPr>
          <w:rFonts w:eastAsia="Times New Roman"/>
        </w:rPr>
        <w:t xml:space="preserve">, ‘More than Half of PCs Can’t Upgrade to Windows 11’, </w:t>
      </w:r>
      <w:r>
        <w:rPr>
          <w:rFonts w:eastAsia="Times New Roman"/>
          <w:i/>
          <w:iCs/>
        </w:rPr>
        <w:t>Computerworld</w:t>
      </w:r>
      <w:r>
        <w:rPr>
          <w:rFonts w:eastAsia="Times New Roman"/>
        </w:rPr>
        <w:t xml:space="preserve"> (</w:t>
      </w:r>
      <w:r w:rsidR="008E4435">
        <w:rPr>
          <w:rFonts w:eastAsia="Times New Roman"/>
        </w:rPr>
        <w:t xml:space="preserve">online, </w:t>
      </w:r>
      <w:r>
        <w:rPr>
          <w:rFonts w:eastAsia="Times New Roman"/>
        </w:rPr>
        <w:t>13 April 2022) &lt;</w:t>
      </w:r>
      <w:hyperlink r:id="rId3" w:history="1">
        <w:r w:rsidR="00075D32" w:rsidRPr="005F54B6">
          <w:rPr>
            <w:rStyle w:val="Hyperlink"/>
            <w:rFonts w:eastAsia="Times New Roman"/>
          </w:rPr>
          <w:t>https://www.computerworld.com/article/1620785/more-than-half-of-pcs-cant-upgrade-to-windows-11-report.html</w:t>
        </w:r>
      </w:hyperlink>
      <w:r w:rsidR="00075D32">
        <w:rPr>
          <w:rFonts w:eastAsia="Times New Roman"/>
        </w:rPr>
        <w:t xml:space="preserve"> </w:t>
      </w:r>
      <w:r>
        <w:rPr>
          <w:rFonts w:eastAsia="Times New Roman"/>
        </w:rPr>
        <w:t>&gt;.</w:t>
      </w:r>
    </w:p>
  </w:footnote>
  <w:footnote w:id="8">
    <w:p w14:paraId="17697DB3" w14:textId="46BE8AD9" w:rsidR="00A9580A" w:rsidRDefault="00A9580A" w:rsidP="00A9580A">
      <w:pPr>
        <w:pStyle w:val="FootnoteText"/>
      </w:pPr>
      <w:r>
        <w:rPr>
          <w:rStyle w:val="FootnoteReference"/>
        </w:rPr>
        <w:footnoteRef/>
      </w:r>
      <w:r>
        <w:t xml:space="preserve"> </w:t>
      </w:r>
      <w:r w:rsidR="009609DB" w:rsidRPr="009609DB">
        <w:t>Rhiana Whitson</w:t>
      </w:r>
      <w:r w:rsidR="00C31601">
        <w:t>,</w:t>
      </w:r>
      <w:r w:rsidR="009609DB" w:rsidRPr="009609DB">
        <w:t xml:space="preserve"> </w:t>
      </w:r>
      <w:r>
        <w:rPr>
          <w:rFonts w:eastAsia="Times New Roman"/>
        </w:rPr>
        <w:t xml:space="preserve">‘Built-in Obsolescence” Creates 500,000-Tonne e-Waste Problem’, </w:t>
      </w:r>
      <w:r>
        <w:rPr>
          <w:rFonts w:eastAsia="Times New Roman"/>
          <w:i/>
          <w:iCs/>
        </w:rPr>
        <w:t>ABC News</w:t>
      </w:r>
      <w:r>
        <w:rPr>
          <w:rFonts w:eastAsia="Times New Roman"/>
        </w:rPr>
        <w:t xml:space="preserve"> (online, 10 February 2025) &lt;</w:t>
      </w:r>
      <w:hyperlink r:id="rId4" w:history="1">
        <w:r w:rsidR="00075D32" w:rsidRPr="005F54B6">
          <w:rPr>
            <w:rStyle w:val="Hyperlink"/>
            <w:rFonts w:eastAsia="Times New Roman"/>
          </w:rPr>
          <w:t>https://www.abc.net.au/news/2025-02-10/business-ewaste-recycling-reuse-microsoft-windows-10/104909752</w:t>
        </w:r>
      </w:hyperlink>
      <w:r>
        <w:rPr>
          <w:rFonts w:eastAsia="Times New Roman"/>
        </w:rPr>
        <w:t>&gt;.</w:t>
      </w:r>
    </w:p>
  </w:footnote>
  <w:footnote w:id="9">
    <w:p w14:paraId="5551FBA5" w14:textId="7CA72B19" w:rsidR="005B13A1" w:rsidRDefault="005B13A1">
      <w:pPr>
        <w:pStyle w:val="FootnoteText"/>
      </w:pPr>
      <w:r>
        <w:rPr>
          <w:rStyle w:val="FootnoteReference"/>
        </w:rPr>
        <w:footnoteRef/>
      </w:r>
      <w:r>
        <w:t xml:space="preserve"> ACCC</w:t>
      </w:r>
      <w:r w:rsidR="005C7F93">
        <w:t>, ‘</w:t>
      </w:r>
      <w:r w:rsidR="005C7F93" w:rsidRPr="005C7F93">
        <w:t>Interim report No. 2 – App marketplaces</w:t>
      </w:r>
      <w:r w:rsidR="005C7F93">
        <w:t>’</w:t>
      </w:r>
      <w:r w:rsidR="009A3897">
        <w:t xml:space="preserve"> (Report, </w:t>
      </w:r>
      <w:r w:rsidR="00CF6E19">
        <w:t>2021) 4.</w:t>
      </w:r>
    </w:p>
  </w:footnote>
  <w:footnote w:id="10">
    <w:p w14:paraId="515A5EBB" w14:textId="5E2A2B1A" w:rsidR="007737DF" w:rsidRDefault="007737DF">
      <w:pPr>
        <w:pStyle w:val="FootnoteText"/>
      </w:pPr>
      <w:r>
        <w:rPr>
          <w:rStyle w:val="FootnoteReference"/>
        </w:rPr>
        <w:footnoteRef/>
      </w:r>
      <w:r>
        <w:t xml:space="preserve"> </w:t>
      </w:r>
      <w:r w:rsidR="00F2436A">
        <w:rPr>
          <w:rFonts w:eastAsia="Times New Roman"/>
        </w:rPr>
        <w:t xml:space="preserve">Cahill Maffei, ‘Hit the Reset Button: Video Games, Platforms, and Changing Antitrust Vertical Merger Policy’ (2023) 25(1) </w:t>
      </w:r>
      <w:r w:rsidR="00F2436A">
        <w:rPr>
          <w:rFonts w:eastAsia="Times New Roman"/>
          <w:i/>
          <w:iCs/>
        </w:rPr>
        <w:t>Transactions:  The Tennessee Journal of Business Law</w:t>
      </w:r>
      <w:r w:rsidR="00F2436A">
        <w:rPr>
          <w:rFonts w:eastAsia="Times New Roman"/>
        </w:rPr>
        <w:t xml:space="preserve"> 3</w:t>
      </w:r>
      <w:r w:rsidR="00542A63">
        <w:rPr>
          <w:rFonts w:eastAsia="Times New Roman"/>
        </w:rPr>
        <w:t>.</w:t>
      </w:r>
      <w:r w:rsidR="00F2436A">
        <w:rPr>
          <w:rFonts w:eastAsia="Times New Roman"/>
        </w:rPr>
        <w:t xml:space="preserve"> &lt;</w:t>
      </w:r>
      <w:hyperlink r:id="rId5" w:history="1">
        <w:r w:rsidR="00805B73" w:rsidRPr="005F54B6">
          <w:rPr>
            <w:rStyle w:val="Hyperlink"/>
            <w:rFonts w:eastAsia="Times New Roman"/>
          </w:rPr>
          <w:t>https://ir.law.utk.edu/transactions/vol25/iss1/3</w:t>
        </w:r>
      </w:hyperlink>
      <w:r w:rsidR="00F2436A">
        <w:rPr>
          <w:rFonts w:eastAsia="Times New Roman"/>
        </w:rPr>
        <w:t xml:space="preserve">&gt;; Clayton Alexander, ‘Game Over? How Video Game Console Makers Are Speeding Toward an Antitrust Violation’ (2020) 4(1) </w:t>
      </w:r>
      <w:r w:rsidR="00F2436A">
        <w:rPr>
          <w:rFonts w:eastAsia="Times New Roman"/>
          <w:i/>
          <w:iCs/>
        </w:rPr>
        <w:t>The Business, Entrepreneurship &amp; Tax Law Review</w:t>
      </w:r>
      <w:r w:rsidR="00F2436A">
        <w:rPr>
          <w:rFonts w:eastAsia="Times New Roman"/>
        </w:rPr>
        <w:t xml:space="preserve"> &lt;</w:t>
      </w:r>
      <w:hyperlink r:id="rId6" w:history="1">
        <w:r w:rsidR="008800D2" w:rsidRPr="005F54B6">
          <w:rPr>
            <w:rStyle w:val="Hyperlink"/>
            <w:rFonts w:eastAsia="Times New Roman"/>
          </w:rPr>
          <w:t>https://scholarship.law.missouri.edu/betr/vol4/iss1/46</w:t>
        </w:r>
      </w:hyperlink>
      <w:r w:rsidR="00F2436A">
        <w:rPr>
          <w:rFonts w:eastAsia="Times New Roman"/>
        </w:rPr>
        <w:t>&gt;.</w:t>
      </w:r>
    </w:p>
  </w:footnote>
  <w:footnote w:id="11">
    <w:p w14:paraId="06C29EFB" w14:textId="2E805D29" w:rsidR="001A2FAF" w:rsidRDefault="001A2FAF">
      <w:pPr>
        <w:pStyle w:val="FootnoteText"/>
      </w:pPr>
      <w:r>
        <w:rPr>
          <w:rStyle w:val="FootnoteReference"/>
        </w:rPr>
        <w:footnoteRef/>
      </w:r>
      <w:r>
        <w:t xml:space="preserve"> </w:t>
      </w:r>
      <w:r>
        <w:rPr>
          <w:rFonts w:eastAsia="Times New Roman"/>
        </w:rPr>
        <w:t xml:space="preserve">‘Sony to Pay $3.5 Million Penalty for Misrepresenting PlayStation Gamers’ Rights’, </w:t>
      </w:r>
      <w:r>
        <w:rPr>
          <w:rFonts w:eastAsia="Times New Roman"/>
          <w:i/>
          <w:iCs/>
        </w:rPr>
        <w:t>ACCC Media releases</w:t>
      </w:r>
      <w:r>
        <w:rPr>
          <w:rFonts w:eastAsia="Times New Roman"/>
        </w:rPr>
        <w:t xml:space="preserve"> (5 June 2020) &lt;</w:t>
      </w:r>
      <w:hyperlink r:id="rId7" w:history="1">
        <w:r w:rsidR="0044178F" w:rsidRPr="005F54B6">
          <w:rPr>
            <w:rStyle w:val="Hyperlink"/>
            <w:rFonts w:eastAsia="Times New Roman"/>
          </w:rPr>
          <w:t>https://www.accc.gov.au/media-release/sony-to-pay-35-million-penalty-for-misrepresenting-playstation-gamers-rights</w:t>
        </w:r>
      </w:hyperlink>
      <w:r>
        <w:rPr>
          <w:rFonts w:eastAsia="Times New Roman"/>
        </w:rPr>
        <w:t xml:space="preserve">&gt;; ‘Valve to Pay $3 Million in Penalties for Misrepresenting Gamers’ Consumer Guarantee Rights’, </w:t>
      </w:r>
      <w:r>
        <w:rPr>
          <w:rFonts w:eastAsia="Times New Roman"/>
          <w:i/>
          <w:iCs/>
        </w:rPr>
        <w:t>ACCC Media releases</w:t>
      </w:r>
      <w:r>
        <w:rPr>
          <w:rFonts w:eastAsia="Times New Roman"/>
        </w:rPr>
        <w:t xml:space="preserve"> (3 January 2017) &lt;</w:t>
      </w:r>
      <w:hyperlink r:id="rId8" w:history="1">
        <w:r w:rsidR="0044178F" w:rsidRPr="005F54B6">
          <w:rPr>
            <w:rStyle w:val="Hyperlink"/>
            <w:rFonts w:eastAsia="Times New Roman"/>
          </w:rPr>
          <w:t>https://www.accc.gov.au/media-release/valve-to-pay-3-million-in-penalties-for-misrepresenting-gamers-consumer-guarantee-rights</w:t>
        </w:r>
      </w:hyperlink>
      <w:r>
        <w:rPr>
          <w:rFonts w:eastAsia="Times New Roman"/>
        </w:rPr>
        <w:t>&gt;.</w:t>
      </w:r>
    </w:p>
  </w:footnote>
  <w:footnote w:id="12">
    <w:p w14:paraId="62A1C4B0" w14:textId="14A09711" w:rsidR="001A2FAF" w:rsidRDefault="001A2FAF">
      <w:pPr>
        <w:pStyle w:val="FootnoteText"/>
      </w:pPr>
      <w:r>
        <w:rPr>
          <w:rStyle w:val="FootnoteReference"/>
        </w:rPr>
        <w:footnoteRef/>
      </w:r>
      <w:r>
        <w:t xml:space="preserve"> </w:t>
      </w:r>
      <w:r>
        <w:rPr>
          <w:rFonts w:eastAsia="Times New Roman"/>
        </w:rPr>
        <w:t xml:space="preserve">‘Antitrust: Commission Opens Investigations into Apple’, </w:t>
      </w:r>
      <w:r>
        <w:rPr>
          <w:rFonts w:eastAsia="Times New Roman"/>
          <w:i/>
          <w:iCs/>
        </w:rPr>
        <w:t>European Commission Press Corner</w:t>
      </w:r>
      <w:r>
        <w:rPr>
          <w:rFonts w:eastAsia="Times New Roman"/>
        </w:rPr>
        <w:t xml:space="preserve"> (2020) &lt;</w:t>
      </w:r>
      <w:hyperlink r:id="rId9" w:history="1">
        <w:r w:rsidR="0044178F" w:rsidRPr="005F54B6">
          <w:rPr>
            <w:rStyle w:val="Hyperlink"/>
            <w:rFonts w:eastAsia="Times New Roman"/>
          </w:rPr>
          <w:t>https://ec.europa.eu/commission/presscorner/detail/hr/ip_20_1073</w:t>
        </w:r>
      </w:hyperlink>
      <w:r>
        <w:rPr>
          <w:rFonts w:eastAsia="Times New Roman"/>
        </w:rPr>
        <w:t xml:space="preserve">&gt;; ‘Commission Fines Apple’, </w:t>
      </w:r>
      <w:r>
        <w:rPr>
          <w:rFonts w:eastAsia="Times New Roman"/>
          <w:i/>
          <w:iCs/>
        </w:rPr>
        <w:t>European Commission Press Corner</w:t>
      </w:r>
      <w:r>
        <w:rPr>
          <w:rFonts w:eastAsia="Times New Roman"/>
        </w:rPr>
        <w:t xml:space="preserve"> (4 March 2024) &lt;</w:t>
      </w:r>
      <w:hyperlink r:id="rId10" w:history="1">
        <w:r w:rsidR="0044178F" w:rsidRPr="005F54B6">
          <w:rPr>
            <w:rStyle w:val="Hyperlink"/>
            <w:rFonts w:eastAsia="Times New Roman"/>
          </w:rPr>
          <w:t>https://ec.europa.eu/commission/presscorner/detail/en/ip_24_1161</w:t>
        </w:r>
      </w:hyperlink>
      <w:r>
        <w:rPr>
          <w:rFonts w:eastAsia="Times New Roman"/>
        </w:rPr>
        <w:t>&gt;.</w:t>
      </w:r>
    </w:p>
  </w:footnote>
  <w:footnote w:id="13">
    <w:p w14:paraId="5B841F98" w14:textId="68EAC3BA" w:rsidR="001A2FAF" w:rsidRDefault="001A2FAF">
      <w:pPr>
        <w:pStyle w:val="FootnoteText"/>
      </w:pPr>
      <w:r>
        <w:rPr>
          <w:rStyle w:val="FootnoteReference"/>
        </w:rPr>
        <w:footnoteRef/>
      </w:r>
      <w:r>
        <w:t xml:space="preserve"> </w:t>
      </w:r>
      <w:r>
        <w:rPr>
          <w:rFonts w:eastAsia="Times New Roman"/>
        </w:rPr>
        <w:t xml:space="preserve">‘Commission Sends Statement of Objections to Google’, </w:t>
      </w:r>
      <w:r>
        <w:rPr>
          <w:rFonts w:eastAsia="Times New Roman"/>
          <w:i/>
          <w:iCs/>
        </w:rPr>
        <w:t>European Commission Press Corner</w:t>
      </w:r>
      <w:r>
        <w:rPr>
          <w:rFonts w:eastAsia="Times New Roman"/>
        </w:rPr>
        <w:t xml:space="preserve"> (14 June 2023) &lt;</w:t>
      </w:r>
      <w:hyperlink r:id="rId11" w:history="1">
        <w:r w:rsidR="0044178F" w:rsidRPr="005F54B6">
          <w:rPr>
            <w:rStyle w:val="Hyperlink"/>
            <w:rFonts w:eastAsia="Times New Roman"/>
          </w:rPr>
          <w:t>https://ec.europa.eu/commission/presscorner/detail/en/ip_23_3207</w:t>
        </w:r>
      </w:hyperlink>
      <w:r>
        <w:rPr>
          <w:rFonts w:eastAsia="Times New Roman"/>
        </w:rPr>
        <w:t>&gt;.</w:t>
      </w:r>
    </w:p>
  </w:footnote>
  <w:footnote w:id="14">
    <w:p w14:paraId="02AC78E9" w14:textId="0B3EE2B3" w:rsidR="00E2350E" w:rsidRDefault="00E2350E">
      <w:pPr>
        <w:pStyle w:val="FootnoteText"/>
      </w:pPr>
      <w:r>
        <w:rPr>
          <w:rStyle w:val="FootnoteReference"/>
        </w:rPr>
        <w:footnoteRef/>
      </w:r>
      <w:r>
        <w:t xml:space="preserve"> </w:t>
      </w:r>
      <w:r w:rsidR="001C23DC">
        <w:t>Digital Markets, Competition and Consumers Act 2024.</w:t>
      </w:r>
    </w:p>
  </w:footnote>
  <w:footnote w:id="15">
    <w:p w14:paraId="71FF75BF" w14:textId="592D93FF" w:rsidR="001A2FAF" w:rsidRDefault="001A2FAF">
      <w:pPr>
        <w:pStyle w:val="FootnoteText"/>
      </w:pPr>
      <w:r>
        <w:rPr>
          <w:rStyle w:val="FootnoteReference"/>
        </w:rPr>
        <w:footnoteRef/>
      </w:r>
      <w:r>
        <w:t xml:space="preserve"> </w:t>
      </w:r>
      <w:r>
        <w:rPr>
          <w:rFonts w:eastAsia="Times New Roman"/>
        </w:rPr>
        <w:t xml:space="preserve">Jaspreet Singh, ‘Reddit Misses Daily Active Unique Visitors Estimates on Google Algorithm Change, Shares Tumble ’, </w:t>
      </w:r>
      <w:r>
        <w:rPr>
          <w:rFonts w:eastAsia="Times New Roman"/>
          <w:i/>
          <w:iCs/>
        </w:rPr>
        <w:t>Reuters</w:t>
      </w:r>
      <w:r>
        <w:rPr>
          <w:rFonts w:eastAsia="Times New Roman"/>
        </w:rPr>
        <w:t xml:space="preserve"> (online, 13 February 2025) &lt;</w:t>
      </w:r>
      <w:hyperlink r:id="rId12" w:history="1">
        <w:r w:rsidR="00642E02" w:rsidRPr="005F54B6">
          <w:rPr>
            <w:rStyle w:val="Hyperlink"/>
            <w:rFonts w:eastAsia="Times New Roman"/>
          </w:rPr>
          <w:t>https://www.reuters.com/technology/reddit-forecasts-quarterly-revenue-above-estimates-2025-02-12/</w:t>
        </w:r>
      </w:hyperlink>
      <w:r>
        <w:rPr>
          <w:rFonts w:eastAsia="Times New Roman"/>
        </w:rPr>
        <w:t>&gt;; Samuel Albanie et al, ‘Unknowable Manipulators: Social Network Curator Algorithms’ &lt;</w:t>
      </w:r>
      <w:hyperlink r:id="rId13" w:history="1">
        <w:r w:rsidR="008800D2" w:rsidRPr="005F54B6">
          <w:rPr>
            <w:rStyle w:val="Hyperlink"/>
            <w:rFonts w:eastAsia="Times New Roman"/>
          </w:rPr>
          <w:t>https://arxiv.org/abs/1701.04895v1</w:t>
        </w:r>
      </w:hyperlink>
      <w:r>
        <w:rPr>
          <w:rFonts w:eastAsia="Times New Roman"/>
        </w:rPr>
        <w:t>&gt;.</w:t>
      </w:r>
    </w:p>
  </w:footnote>
  <w:footnote w:id="16">
    <w:p w14:paraId="2948A7D3" w14:textId="2D2AE50B" w:rsidR="001A2FAF" w:rsidRDefault="001A2FAF">
      <w:pPr>
        <w:pStyle w:val="FootnoteText"/>
      </w:pPr>
      <w:r>
        <w:rPr>
          <w:rStyle w:val="FootnoteReference"/>
        </w:rPr>
        <w:footnoteRef/>
      </w:r>
      <w:r>
        <w:t xml:space="preserve"> </w:t>
      </w:r>
      <w:r>
        <w:rPr>
          <w:rFonts w:eastAsia="Times New Roman"/>
        </w:rPr>
        <w:t xml:space="preserve">Yen Shao Chen and Tauhid Zaman, ‘Shaping Opinions in Social Networks with Shadow Banning’ (2024) 19(3) </w:t>
      </w:r>
      <w:r>
        <w:rPr>
          <w:rFonts w:eastAsia="Times New Roman"/>
          <w:i/>
          <w:iCs/>
        </w:rPr>
        <w:t>PLOS ONE</w:t>
      </w:r>
      <w:r>
        <w:rPr>
          <w:rFonts w:eastAsia="Times New Roman"/>
        </w:rPr>
        <w:t xml:space="preserve"> e0299977 &lt;</w:t>
      </w:r>
      <w:hyperlink r:id="rId14" w:history="1">
        <w:r w:rsidR="008800D2" w:rsidRPr="005F54B6">
          <w:rPr>
            <w:rStyle w:val="Hyperlink"/>
            <w:rFonts w:eastAsia="Times New Roman"/>
          </w:rPr>
          <w:t>https://journals.plos.org/plosone/article?id=10.1371/journal.pone.0299977</w:t>
        </w:r>
      </w:hyperlink>
      <w:r>
        <w:rPr>
          <w:rFonts w:eastAsia="Times New Roman"/>
        </w:rPr>
        <w:t xml:space="preserve">&gt;; Laura Savolainen, ‘The Shadow Banning Controversy: Perceived Governance and Algorithmic Folklore’ (2022) 44(6) </w:t>
      </w:r>
      <w:r w:rsidR="008800D2">
        <w:rPr>
          <w:rFonts w:eastAsia="Times New Roman"/>
        </w:rPr>
        <w:t xml:space="preserve"> </w:t>
      </w:r>
      <w:r>
        <w:rPr>
          <w:rFonts w:eastAsia="Times New Roman"/>
        </w:rPr>
        <w:t>&lt;</w:t>
      </w:r>
      <w:hyperlink r:id="rId15" w:history="1">
        <w:r w:rsidR="008800D2" w:rsidRPr="005F54B6">
          <w:rPr>
            <w:rStyle w:val="Hyperlink"/>
            <w:rFonts w:eastAsia="Times New Roman"/>
          </w:rPr>
          <w:t>https://journals.sagepub.com/doi/full/10.1177/01634437221077174</w:t>
        </w:r>
      </w:hyperlink>
      <w:r>
        <w:rPr>
          <w:rFonts w:eastAsia="Times New Roman"/>
        </w:rPr>
        <w:t>&gt;.</w:t>
      </w:r>
    </w:p>
  </w:footnote>
  <w:footnote w:id="17">
    <w:p w14:paraId="2FAA78F3" w14:textId="5D92D3B6" w:rsidR="00262A4F" w:rsidRDefault="00262A4F">
      <w:pPr>
        <w:pStyle w:val="FootnoteText"/>
      </w:pPr>
      <w:r>
        <w:rPr>
          <w:rStyle w:val="FootnoteReference"/>
        </w:rPr>
        <w:footnoteRef/>
      </w:r>
      <w:r>
        <w:t xml:space="preserve"> Digital Markets Act, Article 6, Obligations for Gatekeepers Susceptible of Being Further Specified under Article 8 2022.</w:t>
      </w:r>
    </w:p>
  </w:footnote>
  <w:footnote w:id="18">
    <w:p w14:paraId="66149B03" w14:textId="1CE77DC2" w:rsidR="00E2350E" w:rsidRDefault="00E2350E">
      <w:pPr>
        <w:pStyle w:val="FootnoteText"/>
      </w:pPr>
      <w:r>
        <w:rPr>
          <w:rStyle w:val="FootnoteReference"/>
        </w:rPr>
        <w:footnoteRef/>
      </w:r>
      <w:r>
        <w:t xml:space="preserve"> </w:t>
      </w:r>
      <w:r w:rsidR="001C23DC">
        <w:t>Digital Markets Act, Article 10, Exemption for Grounds of Public Health and Public Security 2022.</w:t>
      </w:r>
    </w:p>
  </w:footnote>
  <w:footnote w:id="19">
    <w:p w14:paraId="087B2B16" w14:textId="66F92E54" w:rsidR="00E2350E" w:rsidRDefault="00E2350E">
      <w:pPr>
        <w:pStyle w:val="FootnoteText"/>
      </w:pPr>
      <w:r>
        <w:rPr>
          <w:rStyle w:val="FootnoteReference"/>
        </w:rPr>
        <w:footnoteRef/>
      </w:r>
      <w:r>
        <w:t xml:space="preserve"> </w:t>
      </w:r>
      <w:r w:rsidR="001C23DC">
        <w:t>Digital Markets Act, Article 9, Suspension 2022; ‘Digital Markets Act, Article 10, Exemption for Grounds of Public Health and Public Security’ (n 3).</w:t>
      </w:r>
    </w:p>
  </w:footnote>
  <w:footnote w:id="20">
    <w:p w14:paraId="318A8E64" w14:textId="20050BE3" w:rsidR="002A5D3D" w:rsidRDefault="002A5D3D">
      <w:pPr>
        <w:pStyle w:val="FootnoteText"/>
      </w:pPr>
      <w:r>
        <w:rPr>
          <w:rStyle w:val="FootnoteReference"/>
        </w:rPr>
        <w:footnoteRef/>
      </w:r>
      <w:r>
        <w:t xml:space="preserve"> Section 29, Digital Markets, Competition and Consumers Act 2024 2024.</w:t>
      </w:r>
    </w:p>
  </w:footnote>
  <w:footnote w:id="21">
    <w:p w14:paraId="4F73C20A" w14:textId="36768294" w:rsidR="00E2350E" w:rsidRDefault="00E2350E">
      <w:pPr>
        <w:pStyle w:val="FootnoteText"/>
      </w:pPr>
      <w:r>
        <w:rPr>
          <w:rStyle w:val="FootnoteReference"/>
        </w:rPr>
        <w:footnoteRef/>
      </w:r>
      <w:r>
        <w:t xml:space="preserve"> </w:t>
      </w:r>
      <w:r w:rsidR="001C23DC">
        <w:t>Digital Markets Act, Article 30, Fines 2022.</w:t>
      </w:r>
    </w:p>
  </w:footnote>
  <w:footnote w:id="22">
    <w:p w14:paraId="4EBF8F76" w14:textId="2FC94036" w:rsidR="00E2350E" w:rsidRDefault="00E2350E">
      <w:pPr>
        <w:pStyle w:val="FootnoteText"/>
      </w:pPr>
      <w:r>
        <w:rPr>
          <w:rStyle w:val="FootnoteReference"/>
        </w:rPr>
        <w:footnoteRef/>
      </w:r>
      <w:r>
        <w:t xml:space="preserve"> </w:t>
      </w:r>
      <w:r w:rsidR="001C23DC">
        <w:rPr>
          <w:rFonts w:eastAsia="Times New Roman"/>
        </w:rPr>
        <w:t>Luigi Zingales et al, ‘Stigler Committee on Digital Platforms Organization: Subcommittee on Market Structure and Antitrust Subcommittee on the News Media Industry’ &lt;</w:t>
      </w:r>
      <w:hyperlink r:id="rId16" w:history="1">
        <w:r w:rsidR="002372C3" w:rsidRPr="005F54B6">
          <w:rPr>
            <w:rStyle w:val="Hyperlink"/>
            <w:rFonts w:eastAsia="Times New Roman"/>
          </w:rPr>
          <w:t>https://www.chicagobooth.edu/research/stigler/news-and-media/committee-on-digital-platforms-final-report</w:t>
        </w:r>
      </w:hyperlink>
      <w:r w:rsidR="001C23DC">
        <w:rPr>
          <w:rFonts w:eastAsia="Times New Roman"/>
        </w:rPr>
        <w:t>&gt;.</w:t>
      </w:r>
    </w:p>
  </w:footnote>
  <w:footnote w:id="23">
    <w:p w14:paraId="03C747CF" w14:textId="68C42F6E" w:rsidR="00E2350E" w:rsidRDefault="00E2350E">
      <w:pPr>
        <w:pStyle w:val="FootnoteText"/>
      </w:pPr>
      <w:r>
        <w:rPr>
          <w:rStyle w:val="FootnoteReference"/>
        </w:rPr>
        <w:footnoteRef/>
      </w:r>
      <w:r>
        <w:t xml:space="preserve"> </w:t>
      </w:r>
      <w:r w:rsidR="001C23DC">
        <w:t>‘Digital Markets Act, Article 30, Fines’ (n 6); Digital Markets Act, Article 31, Periodic Penalty Payments 2022.</w:t>
      </w:r>
    </w:p>
  </w:footnote>
  <w:footnote w:id="24">
    <w:p w14:paraId="7DEBA113" w14:textId="642F3D93" w:rsidR="00E2350E" w:rsidRDefault="00E2350E">
      <w:pPr>
        <w:pStyle w:val="FootnoteText"/>
      </w:pPr>
      <w:r>
        <w:rPr>
          <w:rStyle w:val="FootnoteReference"/>
        </w:rPr>
        <w:footnoteRef/>
      </w:r>
      <w:r>
        <w:t xml:space="preserve"> </w:t>
      </w:r>
      <w:r w:rsidR="001C23DC">
        <w:t>Article 18, Market Investigation into Systematic Non-Compliance 2022.</w:t>
      </w:r>
    </w:p>
  </w:footnote>
  <w:footnote w:id="25">
    <w:p w14:paraId="70E05035" w14:textId="273AF846" w:rsidR="002A5D3D" w:rsidRDefault="002A5D3D">
      <w:pPr>
        <w:pStyle w:val="FootnoteText"/>
      </w:pPr>
      <w:r>
        <w:rPr>
          <w:rStyle w:val="FootnoteReference"/>
        </w:rPr>
        <w:footnoteRef/>
      </w:r>
      <w:r>
        <w:t xml:space="preserve"> TELECOMMUNICATIONS ACT 1997.</w:t>
      </w:r>
    </w:p>
  </w:footnote>
  <w:footnote w:id="26">
    <w:p w14:paraId="5E7E9CB6" w14:textId="75D38DB5" w:rsidR="004C2C3D" w:rsidRDefault="004C2C3D">
      <w:pPr>
        <w:pStyle w:val="FootnoteText"/>
      </w:pPr>
      <w:r>
        <w:rPr>
          <w:rStyle w:val="FootnoteReference"/>
        </w:rPr>
        <w:footnoteRef/>
      </w:r>
      <w:r>
        <w:t xml:space="preserve"> Communications Alliance, ‘Current members’ (online, 2024)</w:t>
      </w:r>
      <w:r w:rsidR="00DB58DD">
        <w:t xml:space="preserve"> &lt;</w:t>
      </w:r>
      <w:hyperlink r:id="rId17" w:history="1">
        <w:r w:rsidR="005959A8" w:rsidRPr="00242001">
          <w:rPr>
            <w:rStyle w:val="Hyperlink"/>
          </w:rPr>
          <w:t>https://www.commsalliance.com.au/about-us/membership/current-members</w:t>
        </w:r>
      </w:hyperlink>
      <w:r w:rsidR="00DB58DD">
        <w:t>&gt;.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9E3C7C" w14:textId="77777777" w:rsidR="00CA7B98" w:rsidRPr="00035FF5" w:rsidRDefault="00CA7B98">
    <w:pPr>
      <w:pStyle w:val="Header"/>
    </w:pPr>
  </w:p>
  <w:p w14:paraId="6B8358D1" w14:textId="77777777" w:rsidR="00CA7B98" w:rsidRPr="00035FF5" w:rsidRDefault="00CA7B9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980F5D" w14:textId="77777777" w:rsidR="00CA7B98" w:rsidRPr="00035FF5" w:rsidRDefault="00CA7B98" w:rsidP="00E53277">
    <w:pPr>
      <w:pStyle w:val="Letterhead2"/>
      <w:ind w:firstLine="0"/>
    </w:pPr>
    <w:r w:rsidRPr="00035FF5">
      <w:rPr>
        <w:noProof/>
      </w:rPr>
      <w:drawing>
        <wp:anchor distT="0" distB="0" distL="114300" distR="114300" simplePos="0" relativeHeight="251658240" behindDoc="1" locked="0" layoutInCell="1" allowOverlap="1" wp14:anchorId="0523321B" wp14:editId="3245F13A">
          <wp:simplePos x="0" y="0"/>
          <wp:positionH relativeFrom="page">
            <wp:align>left</wp:align>
          </wp:positionH>
          <wp:positionV relativeFrom="paragraph">
            <wp:posOffset>-288290</wp:posOffset>
          </wp:positionV>
          <wp:extent cx="7672936" cy="4387186"/>
          <wp:effectExtent l="0" t="0" r="4445" b="0"/>
          <wp:wrapNone/>
          <wp:docPr id="18380808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81003" name="Picture 9"/>
                  <pic:cNvPicPr/>
                </pic:nvPicPr>
                <pic:blipFill>
                  <a:blip r:embed="rId1">
                    <a:extLst>
                      <a:ext uri="{28A0092B-C50C-407E-A947-70E740481C1C}">
                        <a14:useLocalDpi xmlns:a14="http://schemas.microsoft.com/office/drawing/2010/main" val="0"/>
                      </a:ext>
                    </a:extLst>
                  </a:blip>
                  <a:stretch>
                    <a:fillRect/>
                  </a:stretch>
                </pic:blipFill>
                <pic:spPr>
                  <a:xfrm>
                    <a:off x="0" y="0"/>
                    <a:ext cx="7672936" cy="4387186"/>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B6D44B" w14:textId="23331AD1" w:rsidR="004C0F35" w:rsidRPr="00035FF5" w:rsidRDefault="004C0F35" w:rsidP="00E53277">
    <w:pPr>
      <w:pStyle w:val="Letterhead2"/>
      <w:ind w:firstLine="0"/>
    </w:pPr>
  </w:p>
</w:hdr>
</file>

<file path=word/intelligence2.xml><?xml version="1.0" encoding="utf-8"?>
<int2:intelligence xmlns:int2="http://schemas.microsoft.com/office/intelligence/2020/intelligence" xmlns:oel="http://schemas.microsoft.com/office/2019/extlst">
  <int2:observations>
    <int2:textHash int2:hashCode="zDYZ2i6FHmXFxp" int2:id="HdR8oNvk">
      <int2:state int2:value="Rejected" int2:type="AugLoop_Text_Critique"/>
    </int2:textHash>
    <int2:textHash int2:hashCode="TSyOOuhTrT7Vpy" int2:id="TrWZ3lMq">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21EF9"/>
    <w:multiLevelType w:val="hybridMultilevel"/>
    <w:tmpl w:val="BFA6B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5422D1"/>
    <w:multiLevelType w:val="multilevel"/>
    <w:tmpl w:val="2284A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CB0305"/>
    <w:multiLevelType w:val="hybridMultilevel"/>
    <w:tmpl w:val="045A58C2"/>
    <w:lvl w:ilvl="0" w:tplc="A6E04838">
      <w:start w:val="1"/>
      <w:numFmt w:val="bullet"/>
      <w:lvlText w:val=""/>
      <w:lvlJc w:val="left"/>
      <w:pPr>
        <w:ind w:left="1440" w:hanging="360"/>
      </w:pPr>
      <w:rPr>
        <w:rFonts w:ascii="Symbol" w:hAnsi="Symbol"/>
      </w:rPr>
    </w:lvl>
    <w:lvl w:ilvl="1" w:tplc="DDFA5808">
      <w:start w:val="1"/>
      <w:numFmt w:val="bullet"/>
      <w:lvlText w:val=""/>
      <w:lvlJc w:val="left"/>
      <w:pPr>
        <w:ind w:left="1440" w:hanging="360"/>
      </w:pPr>
      <w:rPr>
        <w:rFonts w:ascii="Symbol" w:hAnsi="Symbol"/>
      </w:rPr>
    </w:lvl>
    <w:lvl w:ilvl="2" w:tplc="9A6A3C44">
      <w:start w:val="1"/>
      <w:numFmt w:val="bullet"/>
      <w:lvlText w:val=""/>
      <w:lvlJc w:val="left"/>
      <w:pPr>
        <w:ind w:left="1440" w:hanging="360"/>
      </w:pPr>
      <w:rPr>
        <w:rFonts w:ascii="Symbol" w:hAnsi="Symbol"/>
      </w:rPr>
    </w:lvl>
    <w:lvl w:ilvl="3" w:tplc="502043BE">
      <w:start w:val="1"/>
      <w:numFmt w:val="bullet"/>
      <w:lvlText w:val=""/>
      <w:lvlJc w:val="left"/>
      <w:pPr>
        <w:ind w:left="1440" w:hanging="360"/>
      </w:pPr>
      <w:rPr>
        <w:rFonts w:ascii="Symbol" w:hAnsi="Symbol"/>
      </w:rPr>
    </w:lvl>
    <w:lvl w:ilvl="4" w:tplc="58C4CB30">
      <w:start w:val="1"/>
      <w:numFmt w:val="bullet"/>
      <w:lvlText w:val=""/>
      <w:lvlJc w:val="left"/>
      <w:pPr>
        <w:ind w:left="1440" w:hanging="360"/>
      </w:pPr>
      <w:rPr>
        <w:rFonts w:ascii="Symbol" w:hAnsi="Symbol"/>
      </w:rPr>
    </w:lvl>
    <w:lvl w:ilvl="5" w:tplc="A4861BC2">
      <w:start w:val="1"/>
      <w:numFmt w:val="bullet"/>
      <w:lvlText w:val=""/>
      <w:lvlJc w:val="left"/>
      <w:pPr>
        <w:ind w:left="1440" w:hanging="360"/>
      </w:pPr>
      <w:rPr>
        <w:rFonts w:ascii="Symbol" w:hAnsi="Symbol"/>
      </w:rPr>
    </w:lvl>
    <w:lvl w:ilvl="6" w:tplc="44E4410C">
      <w:start w:val="1"/>
      <w:numFmt w:val="bullet"/>
      <w:lvlText w:val=""/>
      <w:lvlJc w:val="left"/>
      <w:pPr>
        <w:ind w:left="1440" w:hanging="360"/>
      </w:pPr>
      <w:rPr>
        <w:rFonts w:ascii="Symbol" w:hAnsi="Symbol"/>
      </w:rPr>
    </w:lvl>
    <w:lvl w:ilvl="7" w:tplc="BA1EB5AA">
      <w:start w:val="1"/>
      <w:numFmt w:val="bullet"/>
      <w:lvlText w:val=""/>
      <w:lvlJc w:val="left"/>
      <w:pPr>
        <w:ind w:left="1440" w:hanging="360"/>
      </w:pPr>
      <w:rPr>
        <w:rFonts w:ascii="Symbol" w:hAnsi="Symbol"/>
      </w:rPr>
    </w:lvl>
    <w:lvl w:ilvl="8" w:tplc="D2D8563E">
      <w:start w:val="1"/>
      <w:numFmt w:val="bullet"/>
      <w:lvlText w:val=""/>
      <w:lvlJc w:val="left"/>
      <w:pPr>
        <w:ind w:left="1440" w:hanging="360"/>
      </w:pPr>
      <w:rPr>
        <w:rFonts w:ascii="Symbol" w:hAnsi="Symbol"/>
      </w:rPr>
    </w:lvl>
  </w:abstractNum>
  <w:abstractNum w:abstractNumId="3" w15:restartNumberingAfterBreak="0">
    <w:nsid w:val="091CC590"/>
    <w:multiLevelType w:val="hybridMultilevel"/>
    <w:tmpl w:val="FFFFFFFF"/>
    <w:lvl w:ilvl="0" w:tplc="40509C46">
      <w:start w:val="1"/>
      <w:numFmt w:val="bullet"/>
      <w:lvlText w:val=""/>
      <w:lvlJc w:val="left"/>
      <w:pPr>
        <w:ind w:left="720" w:hanging="360"/>
      </w:pPr>
      <w:rPr>
        <w:rFonts w:ascii="Symbol" w:hAnsi="Symbol" w:hint="default"/>
      </w:rPr>
    </w:lvl>
    <w:lvl w:ilvl="1" w:tplc="B2B8BA38">
      <w:start w:val="1"/>
      <w:numFmt w:val="bullet"/>
      <w:lvlText w:val="o"/>
      <w:lvlJc w:val="left"/>
      <w:pPr>
        <w:ind w:left="1440" w:hanging="360"/>
      </w:pPr>
      <w:rPr>
        <w:rFonts w:ascii="Courier New" w:hAnsi="Courier New" w:hint="default"/>
      </w:rPr>
    </w:lvl>
    <w:lvl w:ilvl="2" w:tplc="81B437CE">
      <w:start w:val="1"/>
      <w:numFmt w:val="bullet"/>
      <w:lvlText w:val=""/>
      <w:lvlJc w:val="left"/>
      <w:pPr>
        <w:ind w:left="2160" w:hanging="360"/>
      </w:pPr>
      <w:rPr>
        <w:rFonts w:ascii="Wingdings" w:hAnsi="Wingdings" w:hint="default"/>
      </w:rPr>
    </w:lvl>
    <w:lvl w:ilvl="3" w:tplc="6472D2D0">
      <w:start w:val="1"/>
      <w:numFmt w:val="bullet"/>
      <w:lvlText w:val=""/>
      <w:lvlJc w:val="left"/>
      <w:pPr>
        <w:ind w:left="2880" w:hanging="360"/>
      </w:pPr>
      <w:rPr>
        <w:rFonts w:ascii="Symbol" w:hAnsi="Symbol" w:hint="default"/>
      </w:rPr>
    </w:lvl>
    <w:lvl w:ilvl="4" w:tplc="1492A74A">
      <w:start w:val="1"/>
      <w:numFmt w:val="bullet"/>
      <w:lvlText w:val="o"/>
      <w:lvlJc w:val="left"/>
      <w:pPr>
        <w:ind w:left="3600" w:hanging="360"/>
      </w:pPr>
      <w:rPr>
        <w:rFonts w:ascii="Courier New" w:hAnsi="Courier New" w:hint="default"/>
      </w:rPr>
    </w:lvl>
    <w:lvl w:ilvl="5" w:tplc="4386EF6C">
      <w:start w:val="1"/>
      <w:numFmt w:val="bullet"/>
      <w:lvlText w:val=""/>
      <w:lvlJc w:val="left"/>
      <w:pPr>
        <w:ind w:left="4320" w:hanging="360"/>
      </w:pPr>
      <w:rPr>
        <w:rFonts w:ascii="Wingdings" w:hAnsi="Wingdings" w:hint="default"/>
      </w:rPr>
    </w:lvl>
    <w:lvl w:ilvl="6" w:tplc="BC185AAE">
      <w:start w:val="1"/>
      <w:numFmt w:val="bullet"/>
      <w:lvlText w:val=""/>
      <w:lvlJc w:val="left"/>
      <w:pPr>
        <w:ind w:left="5040" w:hanging="360"/>
      </w:pPr>
      <w:rPr>
        <w:rFonts w:ascii="Symbol" w:hAnsi="Symbol" w:hint="default"/>
      </w:rPr>
    </w:lvl>
    <w:lvl w:ilvl="7" w:tplc="22DEE31E">
      <w:start w:val="1"/>
      <w:numFmt w:val="bullet"/>
      <w:lvlText w:val="o"/>
      <w:lvlJc w:val="left"/>
      <w:pPr>
        <w:ind w:left="5760" w:hanging="360"/>
      </w:pPr>
      <w:rPr>
        <w:rFonts w:ascii="Courier New" w:hAnsi="Courier New" w:hint="default"/>
      </w:rPr>
    </w:lvl>
    <w:lvl w:ilvl="8" w:tplc="74E63A90">
      <w:start w:val="1"/>
      <w:numFmt w:val="bullet"/>
      <w:lvlText w:val=""/>
      <w:lvlJc w:val="left"/>
      <w:pPr>
        <w:ind w:left="6480" w:hanging="360"/>
      </w:pPr>
      <w:rPr>
        <w:rFonts w:ascii="Wingdings" w:hAnsi="Wingdings" w:hint="default"/>
      </w:rPr>
    </w:lvl>
  </w:abstractNum>
  <w:abstractNum w:abstractNumId="4" w15:restartNumberingAfterBreak="0">
    <w:nsid w:val="12C7204B"/>
    <w:multiLevelType w:val="hybridMultilevel"/>
    <w:tmpl w:val="30082B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D716FE"/>
    <w:multiLevelType w:val="hybridMultilevel"/>
    <w:tmpl w:val="FFFFFFFF"/>
    <w:lvl w:ilvl="0" w:tplc="5D2E1FF4">
      <w:start w:val="1"/>
      <w:numFmt w:val="bullet"/>
      <w:lvlText w:val=""/>
      <w:lvlJc w:val="left"/>
      <w:pPr>
        <w:ind w:left="720" w:hanging="360"/>
      </w:pPr>
      <w:rPr>
        <w:rFonts w:ascii="Symbol" w:hAnsi="Symbol" w:hint="default"/>
      </w:rPr>
    </w:lvl>
    <w:lvl w:ilvl="1" w:tplc="4F501CB2">
      <w:start w:val="1"/>
      <w:numFmt w:val="bullet"/>
      <w:lvlText w:val="o"/>
      <w:lvlJc w:val="left"/>
      <w:pPr>
        <w:ind w:left="1440" w:hanging="360"/>
      </w:pPr>
      <w:rPr>
        <w:rFonts w:ascii="Courier New" w:hAnsi="Courier New" w:hint="default"/>
      </w:rPr>
    </w:lvl>
    <w:lvl w:ilvl="2" w:tplc="53A4298A">
      <w:start w:val="1"/>
      <w:numFmt w:val="bullet"/>
      <w:lvlText w:val=""/>
      <w:lvlJc w:val="left"/>
      <w:pPr>
        <w:ind w:left="2160" w:hanging="360"/>
      </w:pPr>
      <w:rPr>
        <w:rFonts w:ascii="Wingdings" w:hAnsi="Wingdings" w:hint="default"/>
      </w:rPr>
    </w:lvl>
    <w:lvl w:ilvl="3" w:tplc="D944A214">
      <w:start w:val="1"/>
      <w:numFmt w:val="bullet"/>
      <w:lvlText w:val=""/>
      <w:lvlJc w:val="left"/>
      <w:pPr>
        <w:ind w:left="2880" w:hanging="360"/>
      </w:pPr>
      <w:rPr>
        <w:rFonts w:ascii="Symbol" w:hAnsi="Symbol" w:hint="default"/>
      </w:rPr>
    </w:lvl>
    <w:lvl w:ilvl="4" w:tplc="87C8AEBE">
      <w:start w:val="1"/>
      <w:numFmt w:val="bullet"/>
      <w:lvlText w:val="o"/>
      <w:lvlJc w:val="left"/>
      <w:pPr>
        <w:ind w:left="3600" w:hanging="360"/>
      </w:pPr>
      <w:rPr>
        <w:rFonts w:ascii="Courier New" w:hAnsi="Courier New" w:hint="default"/>
      </w:rPr>
    </w:lvl>
    <w:lvl w:ilvl="5" w:tplc="1C02D14C">
      <w:start w:val="1"/>
      <w:numFmt w:val="bullet"/>
      <w:lvlText w:val=""/>
      <w:lvlJc w:val="left"/>
      <w:pPr>
        <w:ind w:left="4320" w:hanging="360"/>
      </w:pPr>
      <w:rPr>
        <w:rFonts w:ascii="Wingdings" w:hAnsi="Wingdings" w:hint="default"/>
      </w:rPr>
    </w:lvl>
    <w:lvl w:ilvl="6" w:tplc="D1240C4C">
      <w:start w:val="1"/>
      <w:numFmt w:val="bullet"/>
      <w:lvlText w:val=""/>
      <w:lvlJc w:val="left"/>
      <w:pPr>
        <w:ind w:left="5040" w:hanging="360"/>
      </w:pPr>
      <w:rPr>
        <w:rFonts w:ascii="Symbol" w:hAnsi="Symbol" w:hint="default"/>
      </w:rPr>
    </w:lvl>
    <w:lvl w:ilvl="7" w:tplc="FC1A30A8">
      <w:start w:val="1"/>
      <w:numFmt w:val="bullet"/>
      <w:lvlText w:val="o"/>
      <w:lvlJc w:val="left"/>
      <w:pPr>
        <w:ind w:left="5760" w:hanging="360"/>
      </w:pPr>
      <w:rPr>
        <w:rFonts w:ascii="Courier New" w:hAnsi="Courier New" w:hint="default"/>
      </w:rPr>
    </w:lvl>
    <w:lvl w:ilvl="8" w:tplc="F2EA820C">
      <w:start w:val="1"/>
      <w:numFmt w:val="bullet"/>
      <w:lvlText w:val=""/>
      <w:lvlJc w:val="left"/>
      <w:pPr>
        <w:ind w:left="6480" w:hanging="360"/>
      </w:pPr>
      <w:rPr>
        <w:rFonts w:ascii="Wingdings" w:hAnsi="Wingdings" w:hint="default"/>
      </w:rPr>
    </w:lvl>
  </w:abstractNum>
  <w:abstractNum w:abstractNumId="6" w15:restartNumberingAfterBreak="0">
    <w:nsid w:val="18315187"/>
    <w:multiLevelType w:val="hybridMultilevel"/>
    <w:tmpl w:val="413CF16C"/>
    <w:lvl w:ilvl="0" w:tplc="95660E8E">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A090B46"/>
    <w:multiLevelType w:val="hybridMultilevel"/>
    <w:tmpl w:val="59741C84"/>
    <w:lvl w:ilvl="0" w:tplc="0C090017">
      <w:start w:val="1"/>
      <w:numFmt w:val="lowerLetter"/>
      <w:lvlText w:val="%1)"/>
      <w:lvlJc w:val="left"/>
      <w:pPr>
        <w:ind w:left="767" w:hanging="360"/>
      </w:pPr>
    </w:lvl>
    <w:lvl w:ilvl="1" w:tplc="0C090019" w:tentative="1">
      <w:start w:val="1"/>
      <w:numFmt w:val="lowerLetter"/>
      <w:lvlText w:val="%2."/>
      <w:lvlJc w:val="left"/>
      <w:pPr>
        <w:ind w:left="1487" w:hanging="360"/>
      </w:pPr>
    </w:lvl>
    <w:lvl w:ilvl="2" w:tplc="0C09001B" w:tentative="1">
      <w:start w:val="1"/>
      <w:numFmt w:val="lowerRoman"/>
      <w:lvlText w:val="%3."/>
      <w:lvlJc w:val="right"/>
      <w:pPr>
        <w:ind w:left="2207" w:hanging="180"/>
      </w:pPr>
    </w:lvl>
    <w:lvl w:ilvl="3" w:tplc="0C09000F" w:tentative="1">
      <w:start w:val="1"/>
      <w:numFmt w:val="decimal"/>
      <w:lvlText w:val="%4."/>
      <w:lvlJc w:val="left"/>
      <w:pPr>
        <w:ind w:left="2927" w:hanging="360"/>
      </w:pPr>
    </w:lvl>
    <w:lvl w:ilvl="4" w:tplc="0C090019" w:tentative="1">
      <w:start w:val="1"/>
      <w:numFmt w:val="lowerLetter"/>
      <w:lvlText w:val="%5."/>
      <w:lvlJc w:val="left"/>
      <w:pPr>
        <w:ind w:left="3647" w:hanging="360"/>
      </w:pPr>
    </w:lvl>
    <w:lvl w:ilvl="5" w:tplc="0C09001B" w:tentative="1">
      <w:start w:val="1"/>
      <w:numFmt w:val="lowerRoman"/>
      <w:lvlText w:val="%6."/>
      <w:lvlJc w:val="right"/>
      <w:pPr>
        <w:ind w:left="4367" w:hanging="180"/>
      </w:pPr>
    </w:lvl>
    <w:lvl w:ilvl="6" w:tplc="0C09000F" w:tentative="1">
      <w:start w:val="1"/>
      <w:numFmt w:val="decimal"/>
      <w:lvlText w:val="%7."/>
      <w:lvlJc w:val="left"/>
      <w:pPr>
        <w:ind w:left="5087" w:hanging="360"/>
      </w:pPr>
    </w:lvl>
    <w:lvl w:ilvl="7" w:tplc="0C090019" w:tentative="1">
      <w:start w:val="1"/>
      <w:numFmt w:val="lowerLetter"/>
      <w:lvlText w:val="%8."/>
      <w:lvlJc w:val="left"/>
      <w:pPr>
        <w:ind w:left="5807" w:hanging="360"/>
      </w:pPr>
    </w:lvl>
    <w:lvl w:ilvl="8" w:tplc="0C09001B" w:tentative="1">
      <w:start w:val="1"/>
      <w:numFmt w:val="lowerRoman"/>
      <w:lvlText w:val="%9."/>
      <w:lvlJc w:val="right"/>
      <w:pPr>
        <w:ind w:left="6527" w:hanging="180"/>
      </w:pPr>
    </w:lvl>
  </w:abstractNum>
  <w:abstractNum w:abstractNumId="8" w15:restartNumberingAfterBreak="0">
    <w:nsid w:val="1C6A3A39"/>
    <w:multiLevelType w:val="multilevel"/>
    <w:tmpl w:val="C92A030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11427E0"/>
    <w:multiLevelType w:val="multilevel"/>
    <w:tmpl w:val="2946DD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5696A81"/>
    <w:multiLevelType w:val="hybridMultilevel"/>
    <w:tmpl w:val="3EA6F5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C4F0862"/>
    <w:multiLevelType w:val="multilevel"/>
    <w:tmpl w:val="6AFEEB4C"/>
    <w:styleLink w:val="Bullets"/>
    <w:lvl w:ilvl="0">
      <w:start w:val="1"/>
      <w:numFmt w:val="bullet"/>
      <w:pStyle w:val="Bulletlist1"/>
      <w:lvlText w:val=""/>
      <w:lvlJc w:val="left"/>
      <w:pPr>
        <w:ind w:left="851" w:hanging="284"/>
      </w:pPr>
      <w:rPr>
        <w:rFonts w:ascii="Symbol" w:hAnsi="Symbol" w:hint="default"/>
      </w:rPr>
    </w:lvl>
    <w:lvl w:ilvl="1">
      <w:start w:val="1"/>
      <w:numFmt w:val="bullet"/>
      <w:pStyle w:val="Bulletlist2"/>
      <w:lvlText w:val=""/>
      <w:lvlJc w:val="left"/>
      <w:pPr>
        <w:ind w:left="1277" w:hanging="284"/>
      </w:pPr>
      <w:rPr>
        <w:rFonts w:ascii="Symbol" w:hAnsi="Symbol" w:hint="default"/>
      </w:rPr>
    </w:lvl>
    <w:lvl w:ilvl="2">
      <w:start w:val="1"/>
      <w:numFmt w:val="bullet"/>
      <w:pStyle w:val="Bulletlist3"/>
      <w:lvlText w:val=""/>
      <w:lvlJc w:val="left"/>
      <w:pPr>
        <w:ind w:left="1985" w:hanging="284"/>
      </w:pPr>
      <w:rPr>
        <w:rFonts w:ascii="Symbol" w:hAnsi="Symbol" w:hint="default"/>
        <w:color w:val="auto"/>
      </w:rPr>
    </w:lvl>
    <w:lvl w:ilvl="3">
      <w:start w:val="1"/>
      <w:numFmt w:val="bullet"/>
      <w:lvlText w:val=""/>
      <w:lvlJc w:val="left"/>
      <w:pPr>
        <w:ind w:left="2552" w:hanging="284"/>
      </w:pPr>
      <w:rPr>
        <w:rFonts w:ascii="Symbol" w:hAnsi="Symbol" w:hint="default"/>
      </w:rPr>
    </w:lvl>
    <w:lvl w:ilvl="4">
      <w:start w:val="1"/>
      <w:numFmt w:val="bullet"/>
      <w:lvlText w:val=""/>
      <w:lvlJc w:val="left"/>
      <w:pPr>
        <w:ind w:left="3119" w:hanging="284"/>
      </w:pPr>
      <w:rPr>
        <w:rFonts w:ascii="Symbol" w:hAnsi="Symbol" w:hint="default"/>
      </w:rPr>
    </w:lvl>
    <w:lvl w:ilvl="5">
      <w:start w:val="1"/>
      <w:numFmt w:val="bullet"/>
      <w:lvlText w:val=""/>
      <w:lvlJc w:val="left"/>
      <w:pPr>
        <w:ind w:left="3686" w:hanging="284"/>
      </w:pPr>
      <w:rPr>
        <w:rFonts w:ascii="Symbol" w:hAnsi="Symbol" w:hint="default"/>
      </w:rPr>
    </w:lvl>
    <w:lvl w:ilvl="6">
      <w:start w:val="1"/>
      <w:numFmt w:val="bullet"/>
      <w:lvlText w:val=""/>
      <w:lvlJc w:val="left"/>
      <w:pPr>
        <w:ind w:left="4253" w:hanging="284"/>
      </w:pPr>
      <w:rPr>
        <w:rFonts w:ascii="Symbol" w:hAnsi="Symbol" w:hint="default"/>
      </w:rPr>
    </w:lvl>
    <w:lvl w:ilvl="7">
      <w:start w:val="1"/>
      <w:numFmt w:val="bullet"/>
      <w:lvlText w:val=""/>
      <w:lvlJc w:val="left"/>
      <w:pPr>
        <w:ind w:left="4820" w:hanging="284"/>
      </w:pPr>
      <w:rPr>
        <w:rFonts w:ascii="Symbol" w:hAnsi="Symbol" w:hint="default"/>
      </w:rPr>
    </w:lvl>
    <w:lvl w:ilvl="8">
      <w:start w:val="1"/>
      <w:numFmt w:val="bullet"/>
      <w:lvlText w:val=""/>
      <w:lvlJc w:val="left"/>
      <w:pPr>
        <w:ind w:left="5387" w:hanging="284"/>
      </w:pPr>
      <w:rPr>
        <w:rFonts w:ascii="Symbol" w:hAnsi="Symbol" w:hint="default"/>
      </w:rPr>
    </w:lvl>
  </w:abstractNum>
  <w:abstractNum w:abstractNumId="12" w15:restartNumberingAfterBreak="0">
    <w:nsid w:val="337C5FB2"/>
    <w:multiLevelType w:val="multilevel"/>
    <w:tmpl w:val="6AFEEB4C"/>
    <w:numStyleLink w:val="Bullets"/>
  </w:abstractNum>
  <w:abstractNum w:abstractNumId="13" w15:restartNumberingAfterBreak="0">
    <w:nsid w:val="35400CDA"/>
    <w:multiLevelType w:val="hybridMultilevel"/>
    <w:tmpl w:val="A3021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5F41370"/>
    <w:multiLevelType w:val="multilevel"/>
    <w:tmpl w:val="9384D0D8"/>
    <w:styleLink w:val="Recommendations"/>
    <w:lvl w:ilvl="0">
      <w:start w:val="1"/>
      <w:numFmt w:val="decimal"/>
      <w:pStyle w:val="Recommendation"/>
      <w:lvlText w:val="Recommendation %1:"/>
      <w:lvlJc w:val="left"/>
      <w:pPr>
        <w:ind w:left="851" w:firstLine="0"/>
      </w:pPr>
      <w:rPr>
        <w:rFonts w:hint="default"/>
      </w:rPr>
    </w:lvl>
    <w:lvl w:ilvl="1">
      <w:start w:val="1"/>
      <w:numFmt w:val="none"/>
      <w:lvlText w:val=""/>
      <w:lvlJc w:val="left"/>
      <w:pPr>
        <w:ind w:left="851" w:hanging="851"/>
      </w:pPr>
      <w:rPr>
        <w:rFonts w:hint="default"/>
      </w:rPr>
    </w:lvl>
    <w:lvl w:ilvl="2">
      <w:start w:val="1"/>
      <w:numFmt w:val="none"/>
      <w:lvlText w:val=""/>
      <w:lvlJc w:val="left"/>
      <w:pPr>
        <w:ind w:left="851" w:hanging="851"/>
      </w:pPr>
      <w:rPr>
        <w:rFonts w:hint="default"/>
      </w:rPr>
    </w:lvl>
    <w:lvl w:ilvl="3">
      <w:start w:val="1"/>
      <w:numFmt w:val="none"/>
      <w:lvlText w:val=""/>
      <w:lvlJc w:val="left"/>
      <w:pPr>
        <w:ind w:left="851" w:hanging="851"/>
      </w:pPr>
      <w:rPr>
        <w:rFonts w:hint="default"/>
      </w:rPr>
    </w:lvl>
    <w:lvl w:ilvl="4">
      <w:start w:val="1"/>
      <w:numFmt w:val="none"/>
      <w:lvlText w:val=""/>
      <w:lvlJc w:val="left"/>
      <w:pPr>
        <w:ind w:left="851" w:hanging="851"/>
      </w:pPr>
      <w:rPr>
        <w:rFonts w:hint="default"/>
      </w:rPr>
    </w:lvl>
    <w:lvl w:ilvl="5">
      <w:start w:val="1"/>
      <w:numFmt w:val="none"/>
      <w:lvlText w:val=""/>
      <w:lvlJc w:val="left"/>
      <w:pPr>
        <w:ind w:left="851" w:hanging="851"/>
      </w:pPr>
      <w:rPr>
        <w:rFonts w:hint="default"/>
      </w:rPr>
    </w:lvl>
    <w:lvl w:ilvl="6">
      <w:start w:val="1"/>
      <w:numFmt w:val="none"/>
      <w:lvlText w:val=""/>
      <w:lvlJc w:val="left"/>
      <w:pPr>
        <w:ind w:left="851" w:hanging="851"/>
      </w:pPr>
      <w:rPr>
        <w:rFonts w:hint="default"/>
      </w:rPr>
    </w:lvl>
    <w:lvl w:ilvl="7">
      <w:start w:val="1"/>
      <w:numFmt w:val="none"/>
      <w:lvlText w:val=""/>
      <w:lvlJc w:val="left"/>
      <w:pPr>
        <w:ind w:left="851" w:hanging="851"/>
      </w:pPr>
      <w:rPr>
        <w:rFonts w:hint="default"/>
      </w:rPr>
    </w:lvl>
    <w:lvl w:ilvl="8">
      <w:start w:val="1"/>
      <w:numFmt w:val="none"/>
      <w:lvlText w:val=""/>
      <w:lvlJc w:val="left"/>
      <w:pPr>
        <w:ind w:left="851" w:hanging="851"/>
      </w:pPr>
      <w:rPr>
        <w:rFonts w:hint="default"/>
      </w:rPr>
    </w:lvl>
  </w:abstractNum>
  <w:abstractNum w:abstractNumId="15" w15:restartNumberingAfterBreak="0">
    <w:nsid w:val="371279C0"/>
    <w:multiLevelType w:val="hybridMultilevel"/>
    <w:tmpl w:val="3D2C0F0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37742372"/>
    <w:multiLevelType w:val="multilevel"/>
    <w:tmpl w:val="F6A0E65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DD43FAC"/>
    <w:multiLevelType w:val="hybridMultilevel"/>
    <w:tmpl w:val="9070861C"/>
    <w:lvl w:ilvl="0" w:tplc="41EC8C1C">
      <w:start w:val="3"/>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DD54F65"/>
    <w:multiLevelType w:val="hybridMultilevel"/>
    <w:tmpl w:val="204081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F1DD12A"/>
    <w:multiLevelType w:val="hybridMultilevel"/>
    <w:tmpl w:val="FFFFFFFF"/>
    <w:lvl w:ilvl="0" w:tplc="FCFACCBC">
      <w:start w:val="1"/>
      <w:numFmt w:val="bullet"/>
      <w:lvlText w:val=""/>
      <w:lvlJc w:val="left"/>
      <w:pPr>
        <w:ind w:left="720" w:hanging="360"/>
      </w:pPr>
      <w:rPr>
        <w:rFonts w:ascii="Symbol" w:hAnsi="Symbol" w:hint="default"/>
      </w:rPr>
    </w:lvl>
    <w:lvl w:ilvl="1" w:tplc="BFF80114">
      <w:start w:val="1"/>
      <w:numFmt w:val="bullet"/>
      <w:lvlText w:val="o"/>
      <w:lvlJc w:val="left"/>
      <w:pPr>
        <w:ind w:left="1440" w:hanging="360"/>
      </w:pPr>
      <w:rPr>
        <w:rFonts w:ascii="Courier New" w:hAnsi="Courier New" w:hint="default"/>
      </w:rPr>
    </w:lvl>
    <w:lvl w:ilvl="2" w:tplc="DAA2FBEA">
      <w:start w:val="1"/>
      <w:numFmt w:val="bullet"/>
      <w:lvlText w:val=""/>
      <w:lvlJc w:val="left"/>
      <w:pPr>
        <w:ind w:left="2160" w:hanging="360"/>
      </w:pPr>
      <w:rPr>
        <w:rFonts w:ascii="Wingdings" w:hAnsi="Wingdings" w:hint="default"/>
      </w:rPr>
    </w:lvl>
    <w:lvl w:ilvl="3" w:tplc="D03C21EC">
      <w:start w:val="1"/>
      <w:numFmt w:val="bullet"/>
      <w:lvlText w:val=""/>
      <w:lvlJc w:val="left"/>
      <w:pPr>
        <w:ind w:left="2880" w:hanging="360"/>
      </w:pPr>
      <w:rPr>
        <w:rFonts w:ascii="Symbol" w:hAnsi="Symbol" w:hint="default"/>
      </w:rPr>
    </w:lvl>
    <w:lvl w:ilvl="4" w:tplc="C3EEF984">
      <w:start w:val="1"/>
      <w:numFmt w:val="bullet"/>
      <w:lvlText w:val="o"/>
      <w:lvlJc w:val="left"/>
      <w:pPr>
        <w:ind w:left="3600" w:hanging="360"/>
      </w:pPr>
      <w:rPr>
        <w:rFonts w:ascii="Courier New" w:hAnsi="Courier New" w:hint="default"/>
      </w:rPr>
    </w:lvl>
    <w:lvl w:ilvl="5" w:tplc="E5B87AE4">
      <w:start w:val="1"/>
      <w:numFmt w:val="bullet"/>
      <w:lvlText w:val=""/>
      <w:lvlJc w:val="left"/>
      <w:pPr>
        <w:ind w:left="4320" w:hanging="360"/>
      </w:pPr>
      <w:rPr>
        <w:rFonts w:ascii="Wingdings" w:hAnsi="Wingdings" w:hint="default"/>
      </w:rPr>
    </w:lvl>
    <w:lvl w:ilvl="6" w:tplc="1EAC136E">
      <w:start w:val="1"/>
      <w:numFmt w:val="bullet"/>
      <w:lvlText w:val=""/>
      <w:lvlJc w:val="left"/>
      <w:pPr>
        <w:ind w:left="5040" w:hanging="360"/>
      </w:pPr>
      <w:rPr>
        <w:rFonts w:ascii="Symbol" w:hAnsi="Symbol" w:hint="default"/>
      </w:rPr>
    </w:lvl>
    <w:lvl w:ilvl="7" w:tplc="D766068A">
      <w:start w:val="1"/>
      <w:numFmt w:val="bullet"/>
      <w:lvlText w:val="o"/>
      <w:lvlJc w:val="left"/>
      <w:pPr>
        <w:ind w:left="5760" w:hanging="360"/>
      </w:pPr>
      <w:rPr>
        <w:rFonts w:ascii="Courier New" w:hAnsi="Courier New" w:hint="default"/>
      </w:rPr>
    </w:lvl>
    <w:lvl w:ilvl="8" w:tplc="488ECE90">
      <w:start w:val="1"/>
      <w:numFmt w:val="bullet"/>
      <w:lvlText w:val=""/>
      <w:lvlJc w:val="left"/>
      <w:pPr>
        <w:ind w:left="6480" w:hanging="360"/>
      </w:pPr>
      <w:rPr>
        <w:rFonts w:ascii="Wingdings" w:hAnsi="Wingdings" w:hint="default"/>
      </w:rPr>
    </w:lvl>
  </w:abstractNum>
  <w:abstractNum w:abstractNumId="20" w15:restartNumberingAfterBreak="0">
    <w:nsid w:val="42BC7399"/>
    <w:multiLevelType w:val="hybridMultilevel"/>
    <w:tmpl w:val="127C77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356062C"/>
    <w:multiLevelType w:val="hybridMultilevel"/>
    <w:tmpl w:val="46B859D0"/>
    <w:lvl w:ilvl="0" w:tplc="425E943C">
      <w:start w:val="3"/>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11E3929"/>
    <w:multiLevelType w:val="hybridMultilevel"/>
    <w:tmpl w:val="1B7818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1A081D"/>
    <w:multiLevelType w:val="multilevel"/>
    <w:tmpl w:val="EBC0A6D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6EA2026"/>
    <w:multiLevelType w:val="hybridMultilevel"/>
    <w:tmpl w:val="56DA4496"/>
    <w:lvl w:ilvl="0" w:tplc="BC164C02">
      <w:start w:val="3"/>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7F238A4"/>
    <w:multiLevelType w:val="multilevel"/>
    <w:tmpl w:val="75968B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F160AC0"/>
    <w:multiLevelType w:val="hybridMultilevel"/>
    <w:tmpl w:val="51D012EA"/>
    <w:lvl w:ilvl="0" w:tplc="BC164C02">
      <w:start w:val="3"/>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05265EF"/>
    <w:multiLevelType w:val="multilevel"/>
    <w:tmpl w:val="9760D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15AE654"/>
    <w:multiLevelType w:val="hybridMultilevel"/>
    <w:tmpl w:val="FFFFFFFF"/>
    <w:lvl w:ilvl="0" w:tplc="DFC40EFA">
      <w:start w:val="1"/>
      <w:numFmt w:val="bullet"/>
      <w:lvlText w:val=""/>
      <w:lvlJc w:val="left"/>
      <w:pPr>
        <w:ind w:left="720" w:hanging="360"/>
      </w:pPr>
      <w:rPr>
        <w:rFonts w:ascii="Symbol" w:hAnsi="Symbol" w:hint="default"/>
      </w:rPr>
    </w:lvl>
    <w:lvl w:ilvl="1" w:tplc="DFD22BB0">
      <w:start w:val="1"/>
      <w:numFmt w:val="bullet"/>
      <w:lvlText w:val="o"/>
      <w:lvlJc w:val="left"/>
      <w:pPr>
        <w:ind w:left="1440" w:hanging="360"/>
      </w:pPr>
      <w:rPr>
        <w:rFonts w:ascii="Courier New" w:hAnsi="Courier New" w:hint="default"/>
      </w:rPr>
    </w:lvl>
    <w:lvl w:ilvl="2" w:tplc="541C2A52">
      <w:start w:val="1"/>
      <w:numFmt w:val="bullet"/>
      <w:lvlText w:val=""/>
      <w:lvlJc w:val="left"/>
      <w:pPr>
        <w:ind w:left="2160" w:hanging="360"/>
      </w:pPr>
      <w:rPr>
        <w:rFonts w:ascii="Wingdings" w:hAnsi="Wingdings" w:hint="default"/>
      </w:rPr>
    </w:lvl>
    <w:lvl w:ilvl="3" w:tplc="E32802AE">
      <w:start w:val="1"/>
      <w:numFmt w:val="bullet"/>
      <w:lvlText w:val=""/>
      <w:lvlJc w:val="left"/>
      <w:pPr>
        <w:ind w:left="2880" w:hanging="360"/>
      </w:pPr>
      <w:rPr>
        <w:rFonts w:ascii="Symbol" w:hAnsi="Symbol" w:hint="default"/>
      </w:rPr>
    </w:lvl>
    <w:lvl w:ilvl="4" w:tplc="329E2AF2">
      <w:start w:val="1"/>
      <w:numFmt w:val="bullet"/>
      <w:lvlText w:val="o"/>
      <w:lvlJc w:val="left"/>
      <w:pPr>
        <w:ind w:left="3600" w:hanging="360"/>
      </w:pPr>
      <w:rPr>
        <w:rFonts w:ascii="Courier New" w:hAnsi="Courier New" w:hint="default"/>
      </w:rPr>
    </w:lvl>
    <w:lvl w:ilvl="5" w:tplc="0C7AE97C">
      <w:start w:val="1"/>
      <w:numFmt w:val="bullet"/>
      <w:lvlText w:val=""/>
      <w:lvlJc w:val="left"/>
      <w:pPr>
        <w:ind w:left="4320" w:hanging="360"/>
      </w:pPr>
      <w:rPr>
        <w:rFonts w:ascii="Wingdings" w:hAnsi="Wingdings" w:hint="default"/>
      </w:rPr>
    </w:lvl>
    <w:lvl w:ilvl="6" w:tplc="D4B238D0">
      <w:start w:val="1"/>
      <w:numFmt w:val="bullet"/>
      <w:lvlText w:val=""/>
      <w:lvlJc w:val="left"/>
      <w:pPr>
        <w:ind w:left="5040" w:hanging="360"/>
      </w:pPr>
      <w:rPr>
        <w:rFonts w:ascii="Symbol" w:hAnsi="Symbol" w:hint="default"/>
      </w:rPr>
    </w:lvl>
    <w:lvl w:ilvl="7" w:tplc="E1948586">
      <w:start w:val="1"/>
      <w:numFmt w:val="bullet"/>
      <w:lvlText w:val="o"/>
      <w:lvlJc w:val="left"/>
      <w:pPr>
        <w:ind w:left="5760" w:hanging="360"/>
      </w:pPr>
      <w:rPr>
        <w:rFonts w:ascii="Courier New" w:hAnsi="Courier New" w:hint="default"/>
      </w:rPr>
    </w:lvl>
    <w:lvl w:ilvl="8" w:tplc="DE04CDBC">
      <w:start w:val="1"/>
      <w:numFmt w:val="bullet"/>
      <w:lvlText w:val=""/>
      <w:lvlJc w:val="left"/>
      <w:pPr>
        <w:ind w:left="6480" w:hanging="360"/>
      </w:pPr>
      <w:rPr>
        <w:rFonts w:ascii="Wingdings" w:hAnsi="Wingdings" w:hint="default"/>
      </w:rPr>
    </w:lvl>
  </w:abstractNum>
  <w:abstractNum w:abstractNumId="29" w15:restartNumberingAfterBreak="0">
    <w:nsid w:val="64DB0333"/>
    <w:multiLevelType w:val="multilevel"/>
    <w:tmpl w:val="C06EB61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6834132"/>
    <w:multiLevelType w:val="hybridMultilevel"/>
    <w:tmpl w:val="E7E26416"/>
    <w:lvl w:ilvl="0" w:tplc="A8F2F14E">
      <w:start w:val="3"/>
      <w:numFmt w:val="bullet"/>
      <w:lvlText w:val=""/>
      <w:lvlJc w:val="left"/>
      <w:pPr>
        <w:ind w:left="720" w:hanging="360"/>
      </w:pPr>
      <w:rPr>
        <w:rFonts w:ascii="Wingdings" w:eastAsiaTheme="minorEastAsia" w:hAnsi="Wingding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AAC5F84"/>
    <w:multiLevelType w:val="hybridMultilevel"/>
    <w:tmpl w:val="43E89916"/>
    <w:lvl w:ilvl="0" w:tplc="48F07664">
      <w:start w:val="1"/>
      <w:numFmt w:val="bullet"/>
      <w:lvlText w:val=""/>
      <w:lvlJc w:val="left"/>
      <w:pPr>
        <w:ind w:left="1560" w:hanging="360"/>
      </w:pPr>
      <w:rPr>
        <w:rFonts w:ascii="Symbol" w:hAnsi="Symbol"/>
      </w:rPr>
    </w:lvl>
    <w:lvl w:ilvl="1" w:tplc="71B49CF4">
      <w:start w:val="1"/>
      <w:numFmt w:val="bullet"/>
      <w:lvlText w:val=""/>
      <w:lvlJc w:val="left"/>
      <w:pPr>
        <w:ind w:left="1560" w:hanging="360"/>
      </w:pPr>
      <w:rPr>
        <w:rFonts w:ascii="Symbol" w:hAnsi="Symbol"/>
      </w:rPr>
    </w:lvl>
    <w:lvl w:ilvl="2" w:tplc="C5389FEA">
      <w:start w:val="1"/>
      <w:numFmt w:val="bullet"/>
      <w:lvlText w:val=""/>
      <w:lvlJc w:val="left"/>
      <w:pPr>
        <w:ind w:left="1560" w:hanging="360"/>
      </w:pPr>
      <w:rPr>
        <w:rFonts w:ascii="Symbol" w:hAnsi="Symbol"/>
      </w:rPr>
    </w:lvl>
    <w:lvl w:ilvl="3" w:tplc="764A979E">
      <w:start w:val="1"/>
      <w:numFmt w:val="bullet"/>
      <w:lvlText w:val=""/>
      <w:lvlJc w:val="left"/>
      <w:pPr>
        <w:ind w:left="1560" w:hanging="360"/>
      </w:pPr>
      <w:rPr>
        <w:rFonts w:ascii="Symbol" w:hAnsi="Symbol"/>
      </w:rPr>
    </w:lvl>
    <w:lvl w:ilvl="4" w:tplc="FCC82400">
      <w:start w:val="1"/>
      <w:numFmt w:val="bullet"/>
      <w:lvlText w:val=""/>
      <w:lvlJc w:val="left"/>
      <w:pPr>
        <w:ind w:left="1560" w:hanging="360"/>
      </w:pPr>
      <w:rPr>
        <w:rFonts w:ascii="Symbol" w:hAnsi="Symbol"/>
      </w:rPr>
    </w:lvl>
    <w:lvl w:ilvl="5" w:tplc="8C2033A0">
      <w:start w:val="1"/>
      <w:numFmt w:val="bullet"/>
      <w:lvlText w:val=""/>
      <w:lvlJc w:val="left"/>
      <w:pPr>
        <w:ind w:left="1560" w:hanging="360"/>
      </w:pPr>
      <w:rPr>
        <w:rFonts w:ascii="Symbol" w:hAnsi="Symbol"/>
      </w:rPr>
    </w:lvl>
    <w:lvl w:ilvl="6" w:tplc="CDC81412">
      <w:start w:val="1"/>
      <w:numFmt w:val="bullet"/>
      <w:lvlText w:val=""/>
      <w:lvlJc w:val="left"/>
      <w:pPr>
        <w:ind w:left="1560" w:hanging="360"/>
      </w:pPr>
      <w:rPr>
        <w:rFonts w:ascii="Symbol" w:hAnsi="Symbol"/>
      </w:rPr>
    </w:lvl>
    <w:lvl w:ilvl="7" w:tplc="77A6A5E6">
      <w:start w:val="1"/>
      <w:numFmt w:val="bullet"/>
      <w:lvlText w:val=""/>
      <w:lvlJc w:val="left"/>
      <w:pPr>
        <w:ind w:left="1560" w:hanging="360"/>
      </w:pPr>
      <w:rPr>
        <w:rFonts w:ascii="Symbol" w:hAnsi="Symbol"/>
      </w:rPr>
    </w:lvl>
    <w:lvl w:ilvl="8" w:tplc="E61435D0">
      <w:start w:val="1"/>
      <w:numFmt w:val="bullet"/>
      <w:lvlText w:val=""/>
      <w:lvlJc w:val="left"/>
      <w:pPr>
        <w:ind w:left="1560" w:hanging="360"/>
      </w:pPr>
      <w:rPr>
        <w:rFonts w:ascii="Symbol" w:hAnsi="Symbol"/>
      </w:rPr>
    </w:lvl>
  </w:abstractNum>
  <w:abstractNum w:abstractNumId="32" w15:restartNumberingAfterBreak="0">
    <w:nsid w:val="7BC34F09"/>
    <w:multiLevelType w:val="hybridMultilevel"/>
    <w:tmpl w:val="C428E4C0"/>
    <w:lvl w:ilvl="0" w:tplc="154EBA48">
      <w:start w:val="1"/>
      <w:numFmt w:val="bullet"/>
      <w:lvlText w:val=""/>
      <w:lvlJc w:val="left"/>
      <w:pPr>
        <w:ind w:left="720" w:hanging="360"/>
      </w:pPr>
      <w:rPr>
        <w:rFonts w:ascii="Symbol" w:hAnsi="Symbol" w:hint="default"/>
      </w:rPr>
    </w:lvl>
    <w:lvl w:ilvl="1" w:tplc="050CE6DE">
      <w:start w:val="1"/>
      <w:numFmt w:val="bullet"/>
      <w:lvlText w:val="o"/>
      <w:lvlJc w:val="left"/>
      <w:pPr>
        <w:ind w:left="1440" w:hanging="360"/>
      </w:pPr>
      <w:rPr>
        <w:rFonts w:ascii="Courier New" w:hAnsi="Courier New" w:hint="default"/>
      </w:rPr>
    </w:lvl>
    <w:lvl w:ilvl="2" w:tplc="8F2871CE">
      <w:start w:val="1"/>
      <w:numFmt w:val="bullet"/>
      <w:lvlText w:val=""/>
      <w:lvlJc w:val="left"/>
      <w:pPr>
        <w:ind w:left="2160" w:hanging="360"/>
      </w:pPr>
      <w:rPr>
        <w:rFonts w:ascii="Wingdings" w:hAnsi="Wingdings" w:hint="default"/>
      </w:rPr>
    </w:lvl>
    <w:lvl w:ilvl="3" w:tplc="8C447278">
      <w:start w:val="1"/>
      <w:numFmt w:val="bullet"/>
      <w:lvlText w:val=""/>
      <w:lvlJc w:val="left"/>
      <w:pPr>
        <w:ind w:left="2880" w:hanging="360"/>
      </w:pPr>
      <w:rPr>
        <w:rFonts w:ascii="Symbol" w:hAnsi="Symbol" w:hint="default"/>
      </w:rPr>
    </w:lvl>
    <w:lvl w:ilvl="4" w:tplc="04BE5900">
      <w:start w:val="1"/>
      <w:numFmt w:val="bullet"/>
      <w:lvlText w:val="o"/>
      <w:lvlJc w:val="left"/>
      <w:pPr>
        <w:ind w:left="3600" w:hanging="360"/>
      </w:pPr>
      <w:rPr>
        <w:rFonts w:ascii="Courier New" w:hAnsi="Courier New" w:hint="default"/>
      </w:rPr>
    </w:lvl>
    <w:lvl w:ilvl="5" w:tplc="DB18EBB6">
      <w:start w:val="1"/>
      <w:numFmt w:val="bullet"/>
      <w:lvlText w:val=""/>
      <w:lvlJc w:val="left"/>
      <w:pPr>
        <w:ind w:left="4320" w:hanging="360"/>
      </w:pPr>
      <w:rPr>
        <w:rFonts w:ascii="Wingdings" w:hAnsi="Wingdings" w:hint="default"/>
      </w:rPr>
    </w:lvl>
    <w:lvl w:ilvl="6" w:tplc="34F4F306">
      <w:start w:val="1"/>
      <w:numFmt w:val="bullet"/>
      <w:lvlText w:val=""/>
      <w:lvlJc w:val="left"/>
      <w:pPr>
        <w:ind w:left="5040" w:hanging="360"/>
      </w:pPr>
      <w:rPr>
        <w:rFonts w:ascii="Symbol" w:hAnsi="Symbol" w:hint="default"/>
      </w:rPr>
    </w:lvl>
    <w:lvl w:ilvl="7" w:tplc="BFB63584">
      <w:start w:val="1"/>
      <w:numFmt w:val="bullet"/>
      <w:lvlText w:val="o"/>
      <w:lvlJc w:val="left"/>
      <w:pPr>
        <w:ind w:left="5760" w:hanging="360"/>
      </w:pPr>
      <w:rPr>
        <w:rFonts w:ascii="Courier New" w:hAnsi="Courier New" w:hint="default"/>
      </w:rPr>
    </w:lvl>
    <w:lvl w:ilvl="8" w:tplc="68FADA9A">
      <w:start w:val="1"/>
      <w:numFmt w:val="bullet"/>
      <w:lvlText w:val=""/>
      <w:lvlJc w:val="left"/>
      <w:pPr>
        <w:ind w:left="6480" w:hanging="360"/>
      </w:pPr>
      <w:rPr>
        <w:rFonts w:ascii="Wingdings" w:hAnsi="Wingdings" w:hint="default"/>
      </w:rPr>
    </w:lvl>
  </w:abstractNum>
  <w:abstractNum w:abstractNumId="33" w15:restartNumberingAfterBreak="0">
    <w:nsid w:val="7C3E1DD7"/>
    <w:multiLevelType w:val="hybridMultilevel"/>
    <w:tmpl w:val="E5720750"/>
    <w:lvl w:ilvl="0" w:tplc="95660E8E">
      <w:start w:val="1"/>
      <w:numFmt w:val="bullet"/>
      <w:lvlText w:val=""/>
      <w:lvlJc w:val="left"/>
      <w:pPr>
        <w:ind w:left="720" w:hanging="360"/>
      </w:pPr>
      <w:rPr>
        <w:rFonts w:ascii="Symbol" w:hAnsi="Symbol" w:hint="default"/>
      </w:rPr>
    </w:lvl>
    <w:lvl w:ilvl="1" w:tplc="95660E8E">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FF677D"/>
    <w:multiLevelType w:val="multilevel"/>
    <w:tmpl w:val="0C1E1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E457D68"/>
    <w:multiLevelType w:val="hybridMultilevel"/>
    <w:tmpl w:val="1FCC3398"/>
    <w:lvl w:ilvl="0" w:tplc="8D4AE912">
      <w:start w:val="3"/>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F5376EE"/>
    <w:multiLevelType w:val="hybridMultilevel"/>
    <w:tmpl w:val="CF22F2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77358937">
    <w:abstractNumId w:val="32"/>
  </w:num>
  <w:num w:numId="2" w16cid:durableId="2133592771">
    <w:abstractNumId w:val="11"/>
  </w:num>
  <w:num w:numId="3" w16cid:durableId="1705908320">
    <w:abstractNumId w:val="12"/>
  </w:num>
  <w:num w:numId="4" w16cid:durableId="195047647">
    <w:abstractNumId w:val="14"/>
  </w:num>
  <w:num w:numId="5" w16cid:durableId="133763626">
    <w:abstractNumId w:val="33"/>
  </w:num>
  <w:num w:numId="6" w16cid:durableId="1518421788">
    <w:abstractNumId w:val="31"/>
  </w:num>
  <w:num w:numId="7" w16cid:durableId="1978796113">
    <w:abstractNumId w:val="20"/>
  </w:num>
  <w:num w:numId="8" w16cid:durableId="1417169291">
    <w:abstractNumId w:val="17"/>
  </w:num>
  <w:num w:numId="9" w16cid:durableId="712270122">
    <w:abstractNumId w:val="35"/>
  </w:num>
  <w:num w:numId="10" w16cid:durableId="330064846">
    <w:abstractNumId w:val="21"/>
  </w:num>
  <w:num w:numId="11" w16cid:durableId="1743483703">
    <w:abstractNumId w:val="24"/>
  </w:num>
  <w:num w:numId="12" w16cid:durableId="1912737578">
    <w:abstractNumId w:val="2"/>
  </w:num>
  <w:num w:numId="13" w16cid:durableId="968828228">
    <w:abstractNumId w:val="26"/>
  </w:num>
  <w:num w:numId="14" w16cid:durableId="194317653">
    <w:abstractNumId w:val="13"/>
  </w:num>
  <w:num w:numId="15" w16cid:durableId="721293272">
    <w:abstractNumId w:val="36"/>
  </w:num>
  <w:num w:numId="16" w16cid:durableId="1312903085">
    <w:abstractNumId w:val="30"/>
  </w:num>
  <w:num w:numId="17" w16cid:durableId="612445447">
    <w:abstractNumId w:val="28"/>
  </w:num>
  <w:num w:numId="18" w16cid:durableId="1695350852">
    <w:abstractNumId w:val="5"/>
  </w:num>
  <w:num w:numId="19" w16cid:durableId="2044011945">
    <w:abstractNumId w:val="3"/>
  </w:num>
  <w:num w:numId="20" w16cid:durableId="658309133">
    <w:abstractNumId w:val="19"/>
  </w:num>
  <w:num w:numId="21" w16cid:durableId="82995010">
    <w:abstractNumId w:val="7"/>
  </w:num>
  <w:num w:numId="22" w16cid:durableId="910583940">
    <w:abstractNumId w:val="25"/>
  </w:num>
  <w:num w:numId="23" w16cid:durableId="2044400718">
    <w:abstractNumId w:val="29"/>
  </w:num>
  <w:num w:numId="24" w16cid:durableId="1242443070">
    <w:abstractNumId w:val="8"/>
  </w:num>
  <w:num w:numId="25" w16cid:durableId="825827911">
    <w:abstractNumId w:val="23"/>
  </w:num>
  <w:num w:numId="26" w16cid:durableId="767623957">
    <w:abstractNumId w:val="16"/>
  </w:num>
  <w:num w:numId="27" w16cid:durableId="1862746260">
    <w:abstractNumId w:val="10"/>
  </w:num>
  <w:num w:numId="28" w16cid:durableId="147526384">
    <w:abstractNumId w:val="18"/>
  </w:num>
  <w:num w:numId="29" w16cid:durableId="1810391250">
    <w:abstractNumId w:val="9"/>
  </w:num>
  <w:num w:numId="30" w16cid:durableId="1279993690">
    <w:abstractNumId w:val="1"/>
  </w:num>
  <w:num w:numId="31" w16cid:durableId="1120998088">
    <w:abstractNumId w:val="27"/>
  </w:num>
  <w:num w:numId="32" w16cid:durableId="796535148">
    <w:abstractNumId w:val="34"/>
  </w:num>
  <w:num w:numId="33" w16cid:durableId="1012805705">
    <w:abstractNumId w:val="6"/>
  </w:num>
  <w:num w:numId="34" w16cid:durableId="692000676">
    <w:abstractNumId w:val="15"/>
  </w:num>
  <w:num w:numId="35" w16cid:durableId="1241480474">
    <w:abstractNumId w:val="4"/>
  </w:num>
  <w:num w:numId="36" w16cid:durableId="1314678455">
    <w:abstractNumId w:val="22"/>
  </w:num>
  <w:num w:numId="37" w16cid:durableId="57770931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E81"/>
    <w:rsid w:val="000000E4"/>
    <w:rsid w:val="0000045A"/>
    <w:rsid w:val="00000D18"/>
    <w:rsid w:val="00000F33"/>
    <w:rsid w:val="00000F52"/>
    <w:rsid w:val="00001144"/>
    <w:rsid w:val="000011AD"/>
    <w:rsid w:val="00001548"/>
    <w:rsid w:val="00001DBC"/>
    <w:rsid w:val="00002592"/>
    <w:rsid w:val="00002A84"/>
    <w:rsid w:val="00002B17"/>
    <w:rsid w:val="00002BDB"/>
    <w:rsid w:val="000030E2"/>
    <w:rsid w:val="000038F8"/>
    <w:rsid w:val="000039D9"/>
    <w:rsid w:val="00004221"/>
    <w:rsid w:val="0000466F"/>
    <w:rsid w:val="00004B9E"/>
    <w:rsid w:val="00004BF7"/>
    <w:rsid w:val="00004C8A"/>
    <w:rsid w:val="00004E5F"/>
    <w:rsid w:val="00005C18"/>
    <w:rsid w:val="00005D94"/>
    <w:rsid w:val="00005E99"/>
    <w:rsid w:val="00006849"/>
    <w:rsid w:val="00006A4E"/>
    <w:rsid w:val="00006AAB"/>
    <w:rsid w:val="00006BC8"/>
    <w:rsid w:val="00006C00"/>
    <w:rsid w:val="00006ECA"/>
    <w:rsid w:val="000073B4"/>
    <w:rsid w:val="00007400"/>
    <w:rsid w:val="00007567"/>
    <w:rsid w:val="00007864"/>
    <w:rsid w:val="0000795F"/>
    <w:rsid w:val="0001023E"/>
    <w:rsid w:val="0001160C"/>
    <w:rsid w:val="00011B2B"/>
    <w:rsid w:val="00011EF6"/>
    <w:rsid w:val="000122CA"/>
    <w:rsid w:val="0001284D"/>
    <w:rsid w:val="000130E1"/>
    <w:rsid w:val="00013130"/>
    <w:rsid w:val="00013364"/>
    <w:rsid w:val="0001410A"/>
    <w:rsid w:val="00014B19"/>
    <w:rsid w:val="00014CA0"/>
    <w:rsid w:val="00014E08"/>
    <w:rsid w:val="00015445"/>
    <w:rsid w:val="000157AA"/>
    <w:rsid w:val="0001597D"/>
    <w:rsid w:val="0001640E"/>
    <w:rsid w:val="000166F9"/>
    <w:rsid w:val="00016881"/>
    <w:rsid w:val="0001711C"/>
    <w:rsid w:val="000171E5"/>
    <w:rsid w:val="000172DC"/>
    <w:rsid w:val="0001751C"/>
    <w:rsid w:val="00017A58"/>
    <w:rsid w:val="00017BA4"/>
    <w:rsid w:val="00017FF5"/>
    <w:rsid w:val="00020140"/>
    <w:rsid w:val="00020291"/>
    <w:rsid w:val="000209F4"/>
    <w:rsid w:val="00020AB1"/>
    <w:rsid w:val="00020AC4"/>
    <w:rsid w:val="00020B0E"/>
    <w:rsid w:val="0002144A"/>
    <w:rsid w:val="00021558"/>
    <w:rsid w:val="0002178D"/>
    <w:rsid w:val="00021793"/>
    <w:rsid w:val="000217FD"/>
    <w:rsid w:val="000218CC"/>
    <w:rsid w:val="00021A6E"/>
    <w:rsid w:val="00021EEE"/>
    <w:rsid w:val="00022050"/>
    <w:rsid w:val="0002212F"/>
    <w:rsid w:val="00022392"/>
    <w:rsid w:val="000223F2"/>
    <w:rsid w:val="00022470"/>
    <w:rsid w:val="00022D35"/>
    <w:rsid w:val="00022D92"/>
    <w:rsid w:val="0002362D"/>
    <w:rsid w:val="00023924"/>
    <w:rsid w:val="000239C3"/>
    <w:rsid w:val="00023EEB"/>
    <w:rsid w:val="00023F0D"/>
    <w:rsid w:val="0002436A"/>
    <w:rsid w:val="00024393"/>
    <w:rsid w:val="000244D8"/>
    <w:rsid w:val="00024E5A"/>
    <w:rsid w:val="00024FD5"/>
    <w:rsid w:val="00025032"/>
    <w:rsid w:val="000251DC"/>
    <w:rsid w:val="0002527A"/>
    <w:rsid w:val="0002577C"/>
    <w:rsid w:val="00025DBC"/>
    <w:rsid w:val="00025FC3"/>
    <w:rsid w:val="0002624B"/>
    <w:rsid w:val="0002629E"/>
    <w:rsid w:val="000265E3"/>
    <w:rsid w:val="0002712F"/>
    <w:rsid w:val="00027188"/>
    <w:rsid w:val="00027499"/>
    <w:rsid w:val="0002753F"/>
    <w:rsid w:val="00030328"/>
    <w:rsid w:val="000303DE"/>
    <w:rsid w:val="00030852"/>
    <w:rsid w:val="00030D26"/>
    <w:rsid w:val="000311EB"/>
    <w:rsid w:val="000311ED"/>
    <w:rsid w:val="0003126C"/>
    <w:rsid w:val="000315DE"/>
    <w:rsid w:val="0003188F"/>
    <w:rsid w:val="00031A77"/>
    <w:rsid w:val="00031D72"/>
    <w:rsid w:val="00031DE1"/>
    <w:rsid w:val="00031E1E"/>
    <w:rsid w:val="00032441"/>
    <w:rsid w:val="00032499"/>
    <w:rsid w:val="00032A75"/>
    <w:rsid w:val="00033112"/>
    <w:rsid w:val="00033B42"/>
    <w:rsid w:val="00033E67"/>
    <w:rsid w:val="00033EA7"/>
    <w:rsid w:val="00033ED9"/>
    <w:rsid w:val="000341DA"/>
    <w:rsid w:val="0003434A"/>
    <w:rsid w:val="00034495"/>
    <w:rsid w:val="000345B4"/>
    <w:rsid w:val="00034C5C"/>
    <w:rsid w:val="0003518E"/>
    <w:rsid w:val="00035387"/>
    <w:rsid w:val="0003565F"/>
    <w:rsid w:val="000357F4"/>
    <w:rsid w:val="00035FF5"/>
    <w:rsid w:val="00036049"/>
    <w:rsid w:val="000362DE"/>
    <w:rsid w:val="00036339"/>
    <w:rsid w:val="000364E7"/>
    <w:rsid w:val="00036B2B"/>
    <w:rsid w:val="00036EC5"/>
    <w:rsid w:val="00036F49"/>
    <w:rsid w:val="000370A7"/>
    <w:rsid w:val="000371F4"/>
    <w:rsid w:val="000372AE"/>
    <w:rsid w:val="00037429"/>
    <w:rsid w:val="000374B5"/>
    <w:rsid w:val="00037681"/>
    <w:rsid w:val="0004025B"/>
    <w:rsid w:val="00040C44"/>
    <w:rsid w:val="00040CBA"/>
    <w:rsid w:val="00040E6E"/>
    <w:rsid w:val="0004160F"/>
    <w:rsid w:val="0004166C"/>
    <w:rsid w:val="00041853"/>
    <w:rsid w:val="00041ABA"/>
    <w:rsid w:val="0004282B"/>
    <w:rsid w:val="00042EF9"/>
    <w:rsid w:val="00042FFC"/>
    <w:rsid w:val="0004301E"/>
    <w:rsid w:val="00043291"/>
    <w:rsid w:val="00043390"/>
    <w:rsid w:val="00043717"/>
    <w:rsid w:val="00043833"/>
    <w:rsid w:val="00043A1D"/>
    <w:rsid w:val="00043D62"/>
    <w:rsid w:val="0004405D"/>
    <w:rsid w:val="000441D7"/>
    <w:rsid w:val="00044434"/>
    <w:rsid w:val="00044FAA"/>
    <w:rsid w:val="0004526C"/>
    <w:rsid w:val="000453DD"/>
    <w:rsid w:val="000455BB"/>
    <w:rsid w:val="000463D9"/>
    <w:rsid w:val="00046663"/>
    <w:rsid w:val="00046841"/>
    <w:rsid w:val="00046B2A"/>
    <w:rsid w:val="00050465"/>
    <w:rsid w:val="000507F5"/>
    <w:rsid w:val="00050940"/>
    <w:rsid w:val="000515AB"/>
    <w:rsid w:val="00051686"/>
    <w:rsid w:val="00051AE0"/>
    <w:rsid w:val="00051B21"/>
    <w:rsid w:val="00051D9D"/>
    <w:rsid w:val="00051FEB"/>
    <w:rsid w:val="0005249B"/>
    <w:rsid w:val="00052682"/>
    <w:rsid w:val="00052737"/>
    <w:rsid w:val="00052787"/>
    <w:rsid w:val="00052B34"/>
    <w:rsid w:val="00052CBB"/>
    <w:rsid w:val="00052D56"/>
    <w:rsid w:val="000530BA"/>
    <w:rsid w:val="0005393E"/>
    <w:rsid w:val="00053A36"/>
    <w:rsid w:val="00053BD5"/>
    <w:rsid w:val="0005406A"/>
    <w:rsid w:val="0005457B"/>
    <w:rsid w:val="000548C2"/>
    <w:rsid w:val="00054A58"/>
    <w:rsid w:val="00054C31"/>
    <w:rsid w:val="00054FE0"/>
    <w:rsid w:val="0005623C"/>
    <w:rsid w:val="000567BD"/>
    <w:rsid w:val="000569CA"/>
    <w:rsid w:val="00056A12"/>
    <w:rsid w:val="00056C33"/>
    <w:rsid w:val="00056D71"/>
    <w:rsid w:val="00057167"/>
    <w:rsid w:val="0005725A"/>
    <w:rsid w:val="000576D9"/>
    <w:rsid w:val="0005771E"/>
    <w:rsid w:val="000577EF"/>
    <w:rsid w:val="00057A92"/>
    <w:rsid w:val="00057DD5"/>
    <w:rsid w:val="000605F9"/>
    <w:rsid w:val="0006092C"/>
    <w:rsid w:val="00060FE2"/>
    <w:rsid w:val="00061174"/>
    <w:rsid w:val="00061B92"/>
    <w:rsid w:val="00061D64"/>
    <w:rsid w:val="000622AB"/>
    <w:rsid w:val="00062323"/>
    <w:rsid w:val="00062853"/>
    <w:rsid w:val="00062896"/>
    <w:rsid w:val="00062A46"/>
    <w:rsid w:val="00062D72"/>
    <w:rsid w:val="0006378F"/>
    <w:rsid w:val="00063A25"/>
    <w:rsid w:val="00063DD0"/>
    <w:rsid w:val="0006460F"/>
    <w:rsid w:val="00064764"/>
    <w:rsid w:val="00064D5A"/>
    <w:rsid w:val="00064E1B"/>
    <w:rsid w:val="00064FEF"/>
    <w:rsid w:val="0006548B"/>
    <w:rsid w:val="0006578F"/>
    <w:rsid w:val="00065A3E"/>
    <w:rsid w:val="00065C9B"/>
    <w:rsid w:val="00065D4D"/>
    <w:rsid w:val="00065FCE"/>
    <w:rsid w:val="00065FF2"/>
    <w:rsid w:val="000663C7"/>
    <w:rsid w:val="00066C39"/>
    <w:rsid w:val="00066CD4"/>
    <w:rsid w:val="000676BA"/>
    <w:rsid w:val="00067738"/>
    <w:rsid w:val="00067770"/>
    <w:rsid w:val="00067AF1"/>
    <w:rsid w:val="00067D3D"/>
    <w:rsid w:val="0007036A"/>
    <w:rsid w:val="0007041D"/>
    <w:rsid w:val="000709BD"/>
    <w:rsid w:val="00070D4B"/>
    <w:rsid w:val="000711B4"/>
    <w:rsid w:val="00071786"/>
    <w:rsid w:val="00071955"/>
    <w:rsid w:val="00072096"/>
    <w:rsid w:val="000722EB"/>
    <w:rsid w:val="00072444"/>
    <w:rsid w:val="000729BE"/>
    <w:rsid w:val="00072A93"/>
    <w:rsid w:val="00072C5D"/>
    <w:rsid w:val="0007354D"/>
    <w:rsid w:val="00073961"/>
    <w:rsid w:val="00074095"/>
    <w:rsid w:val="0007428C"/>
    <w:rsid w:val="00074521"/>
    <w:rsid w:val="00074EF7"/>
    <w:rsid w:val="000756DA"/>
    <w:rsid w:val="00075C32"/>
    <w:rsid w:val="00075D32"/>
    <w:rsid w:val="00075D98"/>
    <w:rsid w:val="00075E6D"/>
    <w:rsid w:val="000764F4"/>
    <w:rsid w:val="000766F5"/>
    <w:rsid w:val="00076C85"/>
    <w:rsid w:val="00077231"/>
    <w:rsid w:val="00077240"/>
    <w:rsid w:val="00077B54"/>
    <w:rsid w:val="00077CE0"/>
    <w:rsid w:val="00077DAC"/>
    <w:rsid w:val="0008068C"/>
    <w:rsid w:val="00080BB3"/>
    <w:rsid w:val="00081154"/>
    <w:rsid w:val="00081564"/>
    <w:rsid w:val="000823C2"/>
    <w:rsid w:val="00082E3D"/>
    <w:rsid w:val="00082ECC"/>
    <w:rsid w:val="00082EFB"/>
    <w:rsid w:val="00083369"/>
    <w:rsid w:val="00083F4B"/>
    <w:rsid w:val="000840C2"/>
    <w:rsid w:val="00084117"/>
    <w:rsid w:val="0008470A"/>
    <w:rsid w:val="000853B5"/>
    <w:rsid w:val="0008598F"/>
    <w:rsid w:val="00085E2E"/>
    <w:rsid w:val="00086136"/>
    <w:rsid w:val="00086378"/>
    <w:rsid w:val="000864D2"/>
    <w:rsid w:val="000864DA"/>
    <w:rsid w:val="000865E1"/>
    <w:rsid w:val="0008673C"/>
    <w:rsid w:val="00087025"/>
    <w:rsid w:val="000876AF"/>
    <w:rsid w:val="00087FF5"/>
    <w:rsid w:val="00090606"/>
    <w:rsid w:val="00090AEC"/>
    <w:rsid w:val="00090CD9"/>
    <w:rsid w:val="0009117A"/>
    <w:rsid w:val="0009184D"/>
    <w:rsid w:val="00091B98"/>
    <w:rsid w:val="00091DD8"/>
    <w:rsid w:val="000923AE"/>
    <w:rsid w:val="0009245D"/>
    <w:rsid w:val="00092FE5"/>
    <w:rsid w:val="000933EA"/>
    <w:rsid w:val="00093592"/>
    <w:rsid w:val="000936AE"/>
    <w:rsid w:val="00093819"/>
    <w:rsid w:val="00093D6E"/>
    <w:rsid w:val="00093F09"/>
    <w:rsid w:val="0009444E"/>
    <w:rsid w:val="00094792"/>
    <w:rsid w:val="00094833"/>
    <w:rsid w:val="00094BF1"/>
    <w:rsid w:val="00094C29"/>
    <w:rsid w:val="000950ED"/>
    <w:rsid w:val="0009568B"/>
    <w:rsid w:val="000956EC"/>
    <w:rsid w:val="0009597F"/>
    <w:rsid w:val="00095AC8"/>
    <w:rsid w:val="00095FDE"/>
    <w:rsid w:val="00096122"/>
    <w:rsid w:val="000961C2"/>
    <w:rsid w:val="0009625B"/>
    <w:rsid w:val="00096D0F"/>
    <w:rsid w:val="00096F06"/>
    <w:rsid w:val="000970B8"/>
    <w:rsid w:val="0009715B"/>
    <w:rsid w:val="0009726A"/>
    <w:rsid w:val="000A0DE3"/>
    <w:rsid w:val="000A0E9A"/>
    <w:rsid w:val="000A16DF"/>
    <w:rsid w:val="000A1BAD"/>
    <w:rsid w:val="000A1BC6"/>
    <w:rsid w:val="000A1C07"/>
    <w:rsid w:val="000A1CB7"/>
    <w:rsid w:val="000A1D94"/>
    <w:rsid w:val="000A235F"/>
    <w:rsid w:val="000A24AB"/>
    <w:rsid w:val="000A25F3"/>
    <w:rsid w:val="000A369E"/>
    <w:rsid w:val="000A3806"/>
    <w:rsid w:val="000A3B5F"/>
    <w:rsid w:val="000A3FBC"/>
    <w:rsid w:val="000A41A1"/>
    <w:rsid w:val="000A4495"/>
    <w:rsid w:val="000A4520"/>
    <w:rsid w:val="000A48B3"/>
    <w:rsid w:val="000A4D54"/>
    <w:rsid w:val="000A537E"/>
    <w:rsid w:val="000A5485"/>
    <w:rsid w:val="000A5749"/>
    <w:rsid w:val="000A58DB"/>
    <w:rsid w:val="000A5D6E"/>
    <w:rsid w:val="000A5F7D"/>
    <w:rsid w:val="000A605D"/>
    <w:rsid w:val="000A6378"/>
    <w:rsid w:val="000A64E2"/>
    <w:rsid w:val="000A6CD1"/>
    <w:rsid w:val="000A717E"/>
    <w:rsid w:val="000A71C0"/>
    <w:rsid w:val="000A76AE"/>
    <w:rsid w:val="000A797D"/>
    <w:rsid w:val="000A7A33"/>
    <w:rsid w:val="000B006D"/>
    <w:rsid w:val="000B05F5"/>
    <w:rsid w:val="000B0E8C"/>
    <w:rsid w:val="000B11EF"/>
    <w:rsid w:val="000B1725"/>
    <w:rsid w:val="000B194F"/>
    <w:rsid w:val="000B1B55"/>
    <w:rsid w:val="000B2023"/>
    <w:rsid w:val="000B23A2"/>
    <w:rsid w:val="000B259A"/>
    <w:rsid w:val="000B274D"/>
    <w:rsid w:val="000B2847"/>
    <w:rsid w:val="000B28E7"/>
    <w:rsid w:val="000B2BA5"/>
    <w:rsid w:val="000B2C45"/>
    <w:rsid w:val="000B2D41"/>
    <w:rsid w:val="000B2E40"/>
    <w:rsid w:val="000B37D5"/>
    <w:rsid w:val="000B3A23"/>
    <w:rsid w:val="000B3C8F"/>
    <w:rsid w:val="000B43F9"/>
    <w:rsid w:val="000B4699"/>
    <w:rsid w:val="000B4F3F"/>
    <w:rsid w:val="000B5C95"/>
    <w:rsid w:val="000B6087"/>
    <w:rsid w:val="000B685F"/>
    <w:rsid w:val="000B6A04"/>
    <w:rsid w:val="000B6F92"/>
    <w:rsid w:val="000B71A5"/>
    <w:rsid w:val="000B74C1"/>
    <w:rsid w:val="000B7682"/>
    <w:rsid w:val="000B7853"/>
    <w:rsid w:val="000C0186"/>
    <w:rsid w:val="000C051C"/>
    <w:rsid w:val="000C0B29"/>
    <w:rsid w:val="000C0D0D"/>
    <w:rsid w:val="000C1107"/>
    <w:rsid w:val="000C1114"/>
    <w:rsid w:val="000C18CC"/>
    <w:rsid w:val="000C1BE3"/>
    <w:rsid w:val="000C2218"/>
    <w:rsid w:val="000C231C"/>
    <w:rsid w:val="000C27C8"/>
    <w:rsid w:val="000C288C"/>
    <w:rsid w:val="000C28A9"/>
    <w:rsid w:val="000C29AC"/>
    <w:rsid w:val="000C2D87"/>
    <w:rsid w:val="000C3735"/>
    <w:rsid w:val="000C37A6"/>
    <w:rsid w:val="000C460C"/>
    <w:rsid w:val="000C463F"/>
    <w:rsid w:val="000C4BF7"/>
    <w:rsid w:val="000C4F5E"/>
    <w:rsid w:val="000C50F9"/>
    <w:rsid w:val="000C58E0"/>
    <w:rsid w:val="000C5B9C"/>
    <w:rsid w:val="000C5BAA"/>
    <w:rsid w:val="000C5E40"/>
    <w:rsid w:val="000C6173"/>
    <w:rsid w:val="000C62D2"/>
    <w:rsid w:val="000C661F"/>
    <w:rsid w:val="000C742C"/>
    <w:rsid w:val="000C7431"/>
    <w:rsid w:val="000C7505"/>
    <w:rsid w:val="000C789F"/>
    <w:rsid w:val="000C7EF2"/>
    <w:rsid w:val="000D00BD"/>
    <w:rsid w:val="000D01A5"/>
    <w:rsid w:val="000D03B9"/>
    <w:rsid w:val="000D06FE"/>
    <w:rsid w:val="000D155D"/>
    <w:rsid w:val="000D17E4"/>
    <w:rsid w:val="000D18A2"/>
    <w:rsid w:val="000D1B48"/>
    <w:rsid w:val="000D2160"/>
    <w:rsid w:val="000D24AB"/>
    <w:rsid w:val="000D27B0"/>
    <w:rsid w:val="000D29C7"/>
    <w:rsid w:val="000D33A0"/>
    <w:rsid w:val="000D3EBC"/>
    <w:rsid w:val="000D3F85"/>
    <w:rsid w:val="000D42E4"/>
    <w:rsid w:val="000D434F"/>
    <w:rsid w:val="000D4881"/>
    <w:rsid w:val="000D5255"/>
    <w:rsid w:val="000D53C0"/>
    <w:rsid w:val="000D5795"/>
    <w:rsid w:val="000D5894"/>
    <w:rsid w:val="000D594A"/>
    <w:rsid w:val="000D5C67"/>
    <w:rsid w:val="000D5F56"/>
    <w:rsid w:val="000D67CC"/>
    <w:rsid w:val="000D6A24"/>
    <w:rsid w:val="000D6C9F"/>
    <w:rsid w:val="000D7124"/>
    <w:rsid w:val="000D748B"/>
    <w:rsid w:val="000D7665"/>
    <w:rsid w:val="000D786F"/>
    <w:rsid w:val="000D7E93"/>
    <w:rsid w:val="000D7F75"/>
    <w:rsid w:val="000E01BD"/>
    <w:rsid w:val="000E020D"/>
    <w:rsid w:val="000E0A5E"/>
    <w:rsid w:val="000E0F3B"/>
    <w:rsid w:val="000E0F89"/>
    <w:rsid w:val="000E1593"/>
    <w:rsid w:val="000E181B"/>
    <w:rsid w:val="000E19F1"/>
    <w:rsid w:val="000E1FDC"/>
    <w:rsid w:val="000E27CB"/>
    <w:rsid w:val="000E2A17"/>
    <w:rsid w:val="000E3DC5"/>
    <w:rsid w:val="000E410E"/>
    <w:rsid w:val="000E4654"/>
    <w:rsid w:val="000E476C"/>
    <w:rsid w:val="000E48EC"/>
    <w:rsid w:val="000E49AD"/>
    <w:rsid w:val="000E5095"/>
    <w:rsid w:val="000E50FE"/>
    <w:rsid w:val="000E5236"/>
    <w:rsid w:val="000E5CAE"/>
    <w:rsid w:val="000E624D"/>
    <w:rsid w:val="000E6D72"/>
    <w:rsid w:val="000E730C"/>
    <w:rsid w:val="000E73C7"/>
    <w:rsid w:val="000E75D7"/>
    <w:rsid w:val="000F0369"/>
    <w:rsid w:val="000F0991"/>
    <w:rsid w:val="000F12B4"/>
    <w:rsid w:val="000F1607"/>
    <w:rsid w:val="000F1D66"/>
    <w:rsid w:val="000F21D4"/>
    <w:rsid w:val="000F2387"/>
    <w:rsid w:val="000F2AA4"/>
    <w:rsid w:val="000F3349"/>
    <w:rsid w:val="000F3445"/>
    <w:rsid w:val="000F3856"/>
    <w:rsid w:val="000F3C37"/>
    <w:rsid w:val="000F3E6B"/>
    <w:rsid w:val="000F435C"/>
    <w:rsid w:val="000F488C"/>
    <w:rsid w:val="000F496A"/>
    <w:rsid w:val="000F49BB"/>
    <w:rsid w:val="000F52A8"/>
    <w:rsid w:val="000F56B2"/>
    <w:rsid w:val="000F578C"/>
    <w:rsid w:val="000F59C9"/>
    <w:rsid w:val="000F5EB3"/>
    <w:rsid w:val="000F6894"/>
    <w:rsid w:val="000F69F5"/>
    <w:rsid w:val="000F6B1E"/>
    <w:rsid w:val="000F6F5A"/>
    <w:rsid w:val="000F747A"/>
    <w:rsid w:val="000F75CD"/>
    <w:rsid w:val="000F764C"/>
    <w:rsid w:val="001006F1"/>
    <w:rsid w:val="00100743"/>
    <w:rsid w:val="001017FA"/>
    <w:rsid w:val="00101B48"/>
    <w:rsid w:val="00101CC6"/>
    <w:rsid w:val="00102EF2"/>
    <w:rsid w:val="00102F3A"/>
    <w:rsid w:val="00103509"/>
    <w:rsid w:val="00103999"/>
    <w:rsid w:val="00103A44"/>
    <w:rsid w:val="00103D52"/>
    <w:rsid w:val="00103D67"/>
    <w:rsid w:val="00103DAC"/>
    <w:rsid w:val="00103DCD"/>
    <w:rsid w:val="0010414B"/>
    <w:rsid w:val="00104AFD"/>
    <w:rsid w:val="00104CD6"/>
    <w:rsid w:val="00104DAD"/>
    <w:rsid w:val="00105257"/>
    <w:rsid w:val="0010569B"/>
    <w:rsid w:val="00105AC6"/>
    <w:rsid w:val="001066CE"/>
    <w:rsid w:val="00106AEC"/>
    <w:rsid w:val="001072E0"/>
    <w:rsid w:val="00107724"/>
    <w:rsid w:val="00107930"/>
    <w:rsid w:val="0010798D"/>
    <w:rsid w:val="001105EA"/>
    <w:rsid w:val="00110CA6"/>
    <w:rsid w:val="00110F1E"/>
    <w:rsid w:val="001116BE"/>
    <w:rsid w:val="00111C78"/>
    <w:rsid w:val="00111D95"/>
    <w:rsid w:val="00111EBC"/>
    <w:rsid w:val="00111F02"/>
    <w:rsid w:val="00113465"/>
    <w:rsid w:val="00113677"/>
    <w:rsid w:val="001136E0"/>
    <w:rsid w:val="00113927"/>
    <w:rsid w:val="00113AE0"/>
    <w:rsid w:val="00113AF1"/>
    <w:rsid w:val="00113D98"/>
    <w:rsid w:val="00113F77"/>
    <w:rsid w:val="0011497D"/>
    <w:rsid w:val="001149F3"/>
    <w:rsid w:val="00115068"/>
    <w:rsid w:val="00115538"/>
    <w:rsid w:val="00115815"/>
    <w:rsid w:val="00115BE0"/>
    <w:rsid w:val="00115C1C"/>
    <w:rsid w:val="00115EB3"/>
    <w:rsid w:val="00117684"/>
    <w:rsid w:val="00117B0F"/>
    <w:rsid w:val="00117C00"/>
    <w:rsid w:val="00121516"/>
    <w:rsid w:val="0012166F"/>
    <w:rsid w:val="001217E2"/>
    <w:rsid w:val="001217FD"/>
    <w:rsid w:val="00121D47"/>
    <w:rsid w:val="00121DD8"/>
    <w:rsid w:val="00122712"/>
    <w:rsid w:val="00122740"/>
    <w:rsid w:val="00122C8C"/>
    <w:rsid w:val="00122DD1"/>
    <w:rsid w:val="001234E3"/>
    <w:rsid w:val="00123675"/>
    <w:rsid w:val="001238DD"/>
    <w:rsid w:val="00123D74"/>
    <w:rsid w:val="00123DB1"/>
    <w:rsid w:val="0012454C"/>
    <w:rsid w:val="001247A6"/>
    <w:rsid w:val="001248B3"/>
    <w:rsid w:val="00124AD1"/>
    <w:rsid w:val="00124F88"/>
    <w:rsid w:val="00125060"/>
    <w:rsid w:val="00125C6D"/>
    <w:rsid w:val="00125D71"/>
    <w:rsid w:val="00126183"/>
    <w:rsid w:val="001261F9"/>
    <w:rsid w:val="0012626F"/>
    <w:rsid w:val="0012636E"/>
    <w:rsid w:val="0012663D"/>
    <w:rsid w:val="00126A5E"/>
    <w:rsid w:val="00126D04"/>
    <w:rsid w:val="00126F23"/>
    <w:rsid w:val="001270D6"/>
    <w:rsid w:val="001273D7"/>
    <w:rsid w:val="00127463"/>
    <w:rsid w:val="001275E7"/>
    <w:rsid w:val="00127E97"/>
    <w:rsid w:val="00127ED8"/>
    <w:rsid w:val="0013026F"/>
    <w:rsid w:val="001304B2"/>
    <w:rsid w:val="00130884"/>
    <w:rsid w:val="00130A90"/>
    <w:rsid w:val="00130E70"/>
    <w:rsid w:val="001311D4"/>
    <w:rsid w:val="00131519"/>
    <w:rsid w:val="00131693"/>
    <w:rsid w:val="00131830"/>
    <w:rsid w:val="00131890"/>
    <w:rsid w:val="00131AC3"/>
    <w:rsid w:val="00131CE0"/>
    <w:rsid w:val="00131E74"/>
    <w:rsid w:val="00132044"/>
    <w:rsid w:val="00132365"/>
    <w:rsid w:val="00132C91"/>
    <w:rsid w:val="0013316D"/>
    <w:rsid w:val="00133F48"/>
    <w:rsid w:val="00133FDB"/>
    <w:rsid w:val="00134453"/>
    <w:rsid w:val="00134BAC"/>
    <w:rsid w:val="00134C2F"/>
    <w:rsid w:val="00135818"/>
    <w:rsid w:val="00135C01"/>
    <w:rsid w:val="00135D25"/>
    <w:rsid w:val="00135D81"/>
    <w:rsid w:val="00135DF6"/>
    <w:rsid w:val="00135F0A"/>
    <w:rsid w:val="00135FB9"/>
    <w:rsid w:val="00136E66"/>
    <w:rsid w:val="00137047"/>
    <w:rsid w:val="00137068"/>
    <w:rsid w:val="001376C1"/>
    <w:rsid w:val="001376E5"/>
    <w:rsid w:val="0013781F"/>
    <w:rsid w:val="00137A74"/>
    <w:rsid w:val="00137B14"/>
    <w:rsid w:val="00137B5F"/>
    <w:rsid w:val="00137C51"/>
    <w:rsid w:val="00137FCE"/>
    <w:rsid w:val="001404C1"/>
    <w:rsid w:val="00140C0E"/>
    <w:rsid w:val="00140CB9"/>
    <w:rsid w:val="00140CE9"/>
    <w:rsid w:val="00140DD3"/>
    <w:rsid w:val="00141193"/>
    <w:rsid w:val="001414A9"/>
    <w:rsid w:val="00141B57"/>
    <w:rsid w:val="0014205D"/>
    <w:rsid w:val="001420AC"/>
    <w:rsid w:val="001424DE"/>
    <w:rsid w:val="0014294D"/>
    <w:rsid w:val="0014314C"/>
    <w:rsid w:val="001435A3"/>
    <w:rsid w:val="00143A74"/>
    <w:rsid w:val="00143D7D"/>
    <w:rsid w:val="0014466B"/>
    <w:rsid w:val="0014505C"/>
    <w:rsid w:val="001450B0"/>
    <w:rsid w:val="0014521F"/>
    <w:rsid w:val="00145394"/>
    <w:rsid w:val="00145452"/>
    <w:rsid w:val="00145587"/>
    <w:rsid w:val="0014585E"/>
    <w:rsid w:val="00145F87"/>
    <w:rsid w:val="00146383"/>
    <w:rsid w:val="0014664E"/>
    <w:rsid w:val="00146FFF"/>
    <w:rsid w:val="00147139"/>
    <w:rsid w:val="00147417"/>
    <w:rsid w:val="00147454"/>
    <w:rsid w:val="001478AE"/>
    <w:rsid w:val="00147A7D"/>
    <w:rsid w:val="00147C81"/>
    <w:rsid w:val="00147D01"/>
    <w:rsid w:val="0015043B"/>
    <w:rsid w:val="001507C0"/>
    <w:rsid w:val="00150873"/>
    <w:rsid w:val="00150BF7"/>
    <w:rsid w:val="00150E9E"/>
    <w:rsid w:val="00150F7A"/>
    <w:rsid w:val="001514F8"/>
    <w:rsid w:val="0015159F"/>
    <w:rsid w:val="0015174B"/>
    <w:rsid w:val="00151811"/>
    <w:rsid w:val="00151EAB"/>
    <w:rsid w:val="00152065"/>
    <w:rsid w:val="0015217B"/>
    <w:rsid w:val="00152CE1"/>
    <w:rsid w:val="00152FDE"/>
    <w:rsid w:val="0015311F"/>
    <w:rsid w:val="001531E7"/>
    <w:rsid w:val="00153749"/>
    <w:rsid w:val="001537A7"/>
    <w:rsid w:val="00153CE5"/>
    <w:rsid w:val="00154501"/>
    <w:rsid w:val="00154A62"/>
    <w:rsid w:val="00154BD4"/>
    <w:rsid w:val="001557F7"/>
    <w:rsid w:val="00155C35"/>
    <w:rsid w:val="001562DE"/>
    <w:rsid w:val="0015632A"/>
    <w:rsid w:val="001563FA"/>
    <w:rsid w:val="00156AE0"/>
    <w:rsid w:val="00157708"/>
    <w:rsid w:val="00157BED"/>
    <w:rsid w:val="00157EDD"/>
    <w:rsid w:val="00160180"/>
    <w:rsid w:val="00160227"/>
    <w:rsid w:val="001605C9"/>
    <w:rsid w:val="00160B3E"/>
    <w:rsid w:val="00161294"/>
    <w:rsid w:val="001617F8"/>
    <w:rsid w:val="00161B2B"/>
    <w:rsid w:val="00161B89"/>
    <w:rsid w:val="001623E5"/>
    <w:rsid w:val="001627E2"/>
    <w:rsid w:val="00162D2C"/>
    <w:rsid w:val="00163200"/>
    <w:rsid w:val="00163438"/>
    <w:rsid w:val="00163642"/>
    <w:rsid w:val="00163B56"/>
    <w:rsid w:val="00163D43"/>
    <w:rsid w:val="001647BF"/>
    <w:rsid w:val="00164950"/>
    <w:rsid w:val="00166003"/>
    <w:rsid w:val="00166F5E"/>
    <w:rsid w:val="001671D9"/>
    <w:rsid w:val="001672CC"/>
    <w:rsid w:val="00167714"/>
    <w:rsid w:val="001677C5"/>
    <w:rsid w:val="001677C9"/>
    <w:rsid w:val="00167BA4"/>
    <w:rsid w:val="00170023"/>
    <w:rsid w:val="0017083D"/>
    <w:rsid w:val="00170A3E"/>
    <w:rsid w:val="00170A7E"/>
    <w:rsid w:val="00170C57"/>
    <w:rsid w:val="00170D08"/>
    <w:rsid w:val="00170EB8"/>
    <w:rsid w:val="001712E3"/>
    <w:rsid w:val="00171821"/>
    <w:rsid w:val="00171AA3"/>
    <w:rsid w:val="00171D3B"/>
    <w:rsid w:val="00171F17"/>
    <w:rsid w:val="0017287E"/>
    <w:rsid w:val="001728C4"/>
    <w:rsid w:val="00172BA2"/>
    <w:rsid w:val="00172EA2"/>
    <w:rsid w:val="001730E0"/>
    <w:rsid w:val="001733B7"/>
    <w:rsid w:val="00173FF5"/>
    <w:rsid w:val="001742BD"/>
    <w:rsid w:val="0017508B"/>
    <w:rsid w:val="001754ED"/>
    <w:rsid w:val="00175612"/>
    <w:rsid w:val="001756B6"/>
    <w:rsid w:val="00175B17"/>
    <w:rsid w:val="00176229"/>
    <w:rsid w:val="001764F4"/>
    <w:rsid w:val="0017653D"/>
    <w:rsid w:val="001766A1"/>
    <w:rsid w:val="00177907"/>
    <w:rsid w:val="001779B0"/>
    <w:rsid w:val="00177B5D"/>
    <w:rsid w:val="00177E0A"/>
    <w:rsid w:val="001801DE"/>
    <w:rsid w:val="001808B2"/>
    <w:rsid w:val="001808D7"/>
    <w:rsid w:val="00180F8F"/>
    <w:rsid w:val="00181399"/>
    <w:rsid w:val="001813E8"/>
    <w:rsid w:val="00181541"/>
    <w:rsid w:val="001817A0"/>
    <w:rsid w:val="0018197C"/>
    <w:rsid w:val="00181FF7"/>
    <w:rsid w:val="001828D8"/>
    <w:rsid w:val="00182A83"/>
    <w:rsid w:val="00183894"/>
    <w:rsid w:val="0018392E"/>
    <w:rsid w:val="00183BCE"/>
    <w:rsid w:val="00183F60"/>
    <w:rsid w:val="00184E49"/>
    <w:rsid w:val="00184E77"/>
    <w:rsid w:val="00185442"/>
    <w:rsid w:val="001859BD"/>
    <w:rsid w:val="00185A61"/>
    <w:rsid w:val="00185E6B"/>
    <w:rsid w:val="00186136"/>
    <w:rsid w:val="001862A3"/>
    <w:rsid w:val="0018636D"/>
    <w:rsid w:val="00186FD0"/>
    <w:rsid w:val="00187053"/>
    <w:rsid w:val="00187AF9"/>
    <w:rsid w:val="00187F7C"/>
    <w:rsid w:val="00190012"/>
    <w:rsid w:val="001901A3"/>
    <w:rsid w:val="001904A3"/>
    <w:rsid w:val="00190E76"/>
    <w:rsid w:val="00191045"/>
    <w:rsid w:val="00191777"/>
    <w:rsid w:val="00191F2F"/>
    <w:rsid w:val="00192A78"/>
    <w:rsid w:val="00192B17"/>
    <w:rsid w:val="00192C38"/>
    <w:rsid w:val="00192E53"/>
    <w:rsid w:val="0019302F"/>
    <w:rsid w:val="0019340F"/>
    <w:rsid w:val="001935A0"/>
    <w:rsid w:val="001936E7"/>
    <w:rsid w:val="00193842"/>
    <w:rsid w:val="00193CDF"/>
    <w:rsid w:val="00193DB9"/>
    <w:rsid w:val="0019461C"/>
    <w:rsid w:val="001948D7"/>
    <w:rsid w:val="001948E0"/>
    <w:rsid w:val="00194ABC"/>
    <w:rsid w:val="00194B7F"/>
    <w:rsid w:val="00194FA3"/>
    <w:rsid w:val="00195283"/>
    <w:rsid w:val="001954E5"/>
    <w:rsid w:val="0019567C"/>
    <w:rsid w:val="00195BD5"/>
    <w:rsid w:val="00195FE8"/>
    <w:rsid w:val="00196BC4"/>
    <w:rsid w:val="00196FE2"/>
    <w:rsid w:val="00197042"/>
    <w:rsid w:val="0019707C"/>
    <w:rsid w:val="00197AFA"/>
    <w:rsid w:val="00197FA0"/>
    <w:rsid w:val="001A0171"/>
    <w:rsid w:val="001A068D"/>
    <w:rsid w:val="001A0903"/>
    <w:rsid w:val="001A1407"/>
    <w:rsid w:val="001A16C6"/>
    <w:rsid w:val="001A1E3E"/>
    <w:rsid w:val="001A26E1"/>
    <w:rsid w:val="001A2736"/>
    <w:rsid w:val="001A27F9"/>
    <w:rsid w:val="001A2BA5"/>
    <w:rsid w:val="001A2EED"/>
    <w:rsid w:val="001A2FAF"/>
    <w:rsid w:val="001A3380"/>
    <w:rsid w:val="001A35E6"/>
    <w:rsid w:val="001A37E0"/>
    <w:rsid w:val="001A47B8"/>
    <w:rsid w:val="001A4F87"/>
    <w:rsid w:val="001A50A5"/>
    <w:rsid w:val="001A546C"/>
    <w:rsid w:val="001A5600"/>
    <w:rsid w:val="001A5738"/>
    <w:rsid w:val="001A5ACB"/>
    <w:rsid w:val="001A5D6B"/>
    <w:rsid w:val="001A5E1D"/>
    <w:rsid w:val="001A5F5E"/>
    <w:rsid w:val="001A60E4"/>
    <w:rsid w:val="001A616E"/>
    <w:rsid w:val="001A61EF"/>
    <w:rsid w:val="001A64DC"/>
    <w:rsid w:val="001A67DB"/>
    <w:rsid w:val="001A7296"/>
    <w:rsid w:val="001A7502"/>
    <w:rsid w:val="001A772D"/>
    <w:rsid w:val="001A7B3B"/>
    <w:rsid w:val="001A7E37"/>
    <w:rsid w:val="001A7EFF"/>
    <w:rsid w:val="001B0581"/>
    <w:rsid w:val="001B0DED"/>
    <w:rsid w:val="001B18A7"/>
    <w:rsid w:val="001B18B5"/>
    <w:rsid w:val="001B1A18"/>
    <w:rsid w:val="001B1E38"/>
    <w:rsid w:val="001B2315"/>
    <w:rsid w:val="001B23AB"/>
    <w:rsid w:val="001B294C"/>
    <w:rsid w:val="001B2D3D"/>
    <w:rsid w:val="001B3433"/>
    <w:rsid w:val="001B4759"/>
    <w:rsid w:val="001B47C4"/>
    <w:rsid w:val="001B4CE8"/>
    <w:rsid w:val="001B4F92"/>
    <w:rsid w:val="001B5061"/>
    <w:rsid w:val="001B52AE"/>
    <w:rsid w:val="001B5856"/>
    <w:rsid w:val="001B5C37"/>
    <w:rsid w:val="001B5D02"/>
    <w:rsid w:val="001B5FB2"/>
    <w:rsid w:val="001B6019"/>
    <w:rsid w:val="001B63DD"/>
    <w:rsid w:val="001B6438"/>
    <w:rsid w:val="001B6596"/>
    <w:rsid w:val="001B6883"/>
    <w:rsid w:val="001B7235"/>
    <w:rsid w:val="001B7CDA"/>
    <w:rsid w:val="001C0395"/>
    <w:rsid w:val="001C0499"/>
    <w:rsid w:val="001C056B"/>
    <w:rsid w:val="001C0849"/>
    <w:rsid w:val="001C0A19"/>
    <w:rsid w:val="001C0EF2"/>
    <w:rsid w:val="001C0F75"/>
    <w:rsid w:val="001C2391"/>
    <w:rsid w:val="001C23DC"/>
    <w:rsid w:val="001C2C18"/>
    <w:rsid w:val="001C35B2"/>
    <w:rsid w:val="001C35D4"/>
    <w:rsid w:val="001C397F"/>
    <w:rsid w:val="001C3C4F"/>
    <w:rsid w:val="001C40D8"/>
    <w:rsid w:val="001C4264"/>
    <w:rsid w:val="001C42AC"/>
    <w:rsid w:val="001C4909"/>
    <w:rsid w:val="001C4F10"/>
    <w:rsid w:val="001C59DD"/>
    <w:rsid w:val="001C672F"/>
    <w:rsid w:val="001C67EA"/>
    <w:rsid w:val="001C6814"/>
    <w:rsid w:val="001C6AEE"/>
    <w:rsid w:val="001C785B"/>
    <w:rsid w:val="001C7B53"/>
    <w:rsid w:val="001C7D73"/>
    <w:rsid w:val="001D0089"/>
    <w:rsid w:val="001D03EC"/>
    <w:rsid w:val="001D0B86"/>
    <w:rsid w:val="001D211E"/>
    <w:rsid w:val="001D2405"/>
    <w:rsid w:val="001D255C"/>
    <w:rsid w:val="001D261C"/>
    <w:rsid w:val="001D2692"/>
    <w:rsid w:val="001D2836"/>
    <w:rsid w:val="001D28D9"/>
    <w:rsid w:val="001D2A88"/>
    <w:rsid w:val="001D4289"/>
    <w:rsid w:val="001D4292"/>
    <w:rsid w:val="001D4C28"/>
    <w:rsid w:val="001D55A7"/>
    <w:rsid w:val="001D573A"/>
    <w:rsid w:val="001D5A9C"/>
    <w:rsid w:val="001D5B4C"/>
    <w:rsid w:val="001D5C22"/>
    <w:rsid w:val="001D64B9"/>
    <w:rsid w:val="001D6DF3"/>
    <w:rsid w:val="001D6F9E"/>
    <w:rsid w:val="001D7251"/>
    <w:rsid w:val="001D7299"/>
    <w:rsid w:val="001D75E5"/>
    <w:rsid w:val="001D7891"/>
    <w:rsid w:val="001D7A1B"/>
    <w:rsid w:val="001D7B58"/>
    <w:rsid w:val="001D7EA1"/>
    <w:rsid w:val="001E0053"/>
    <w:rsid w:val="001E0757"/>
    <w:rsid w:val="001E07DA"/>
    <w:rsid w:val="001E1A4B"/>
    <w:rsid w:val="001E1AE7"/>
    <w:rsid w:val="001E1FC6"/>
    <w:rsid w:val="001E242A"/>
    <w:rsid w:val="001E2C4C"/>
    <w:rsid w:val="001E31D4"/>
    <w:rsid w:val="001E3200"/>
    <w:rsid w:val="001E33E5"/>
    <w:rsid w:val="001E371E"/>
    <w:rsid w:val="001E3A57"/>
    <w:rsid w:val="001E3ADA"/>
    <w:rsid w:val="001E3CC3"/>
    <w:rsid w:val="001E488C"/>
    <w:rsid w:val="001E4CA0"/>
    <w:rsid w:val="001E50E0"/>
    <w:rsid w:val="001E5DF3"/>
    <w:rsid w:val="001E5E51"/>
    <w:rsid w:val="001E603D"/>
    <w:rsid w:val="001E6CA8"/>
    <w:rsid w:val="001E6F5D"/>
    <w:rsid w:val="001E777A"/>
    <w:rsid w:val="001E7889"/>
    <w:rsid w:val="001F013B"/>
    <w:rsid w:val="001F0BF8"/>
    <w:rsid w:val="001F0E87"/>
    <w:rsid w:val="001F144A"/>
    <w:rsid w:val="001F205E"/>
    <w:rsid w:val="001F21A1"/>
    <w:rsid w:val="001F29E0"/>
    <w:rsid w:val="001F35FB"/>
    <w:rsid w:val="001F3911"/>
    <w:rsid w:val="001F3912"/>
    <w:rsid w:val="001F44F9"/>
    <w:rsid w:val="001F4A7A"/>
    <w:rsid w:val="001F4E45"/>
    <w:rsid w:val="001F4F3D"/>
    <w:rsid w:val="001F50D1"/>
    <w:rsid w:val="001F5709"/>
    <w:rsid w:val="001F5D5B"/>
    <w:rsid w:val="001F69A5"/>
    <w:rsid w:val="001F6ADE"/>
    <w:rsid w:val="001F6B08"/>
    <w:rsid w:val="001F7069"/>
    <w:rsid w:val="001F70AE"/>
    <w:rsid w:val="001F70DE"/>
    <w:rsid w:val="001F7374"/>
    <w:rsid w:val="001F77F6"/>
    <w:rsid w:val="001F78E1"/>
    <w:rsid w:val="001F7C78"/>
    <w:rsid w:val="001F7E26"/>
    <w:rsid w:val="001F7EB1"/>
    <w:rsid w:val="00200150"/>
    <w:rsid w:val="0020028A"/>
    <w:rsid w:val="002002F7"/>
    <w:rsid w:val="0020065A"/>
    <w:rsid w:val="002007FE"/>
    <w:rsid w:val="00200982"/>
    <w:rsid w:val="00200D3A"/>
    <w:rsid w:val="00200EE1"/>
    <w:rsid w:val="00201B8A"/>
    <w:rsid w:val="00202632"/>
    <w:rsid w:val="00202CEB"/>
    <w:rsid w:val="00202DF7"/>
    <w:rsid w:val="00202FE0"/>
    <w:rsid w:val="0020316F"/>
    <w:rsid w:val="002036B4"/>
    <w:rsid w:val="00203CE6"/>
    <w:rsid w:val="00203F83"/>
    <w:rsid w:val="0020418E"/>
    <w:rsid w:val="00204A51"/>
    <w:rsid w:val="00204BFD"/>
    <w:rsid w:val="00205480"/>
    <w:rsid w:val="00205660"/>
    <w:rsid w:val="002064A2"/>
    <w:rsid w:val="00206F5F"/>
    <w:rsid w:val="00207011"/>
    <w:rsid w:val="0020753E"/>
    <w:rsid w:val="00207593"/>
    <w:rsid w:val="002077C1"/>
    <w:rsid w:val="00207BED"/>
    <w:rsid w:val="00207C65"/>
    <w:rsid w:val="00207DA3"/>
    <w:rsid w:val="00207EC8"/>
    <w:rsid w:val="00210F02"/>
    <w:rsid w:val="00211174"/>
    <w:rsid w:val="002111C1"/>
    <w:rsid w:val="00211375"/>
    <w:rsid w:val="002118DF"/>
    <w:rsid w:val="002118F3"/>
    <w:rsid w:val="00211A4B"/>
    <w:rsid w:val="0021206D"/>
    <w:rsid w:val="0021219B"/>
    <w:rsid w:val="002126D9"/>
    <w:rsid w:val="0021296C"/>
    <w:rsid w:val="00212DC0"/>
    <w:rsid w:val="00213427"/>
    <w:rsid w:val="002134C3"/>
    <w:rsid w:val="00213850"/>
    <w:rsid w:val="00213E88"/>
    <w:rsid w:val="002140FC"/>
    <w:rsid w:val="0021413E"/>
    <w:rsid w:val="00214DCE"/>
    <w:rsid w:val="00214E8E"/>
    <w:rsid w:val="00215005"/>
    <w:rsid w:val="00215148"/>
    <w:rsid w:val="0021558D"/>
    <w:rsid w:val="002159E0"/>
    <w:rsid w:val="00215DED"/>
    <w:rsid w:val="00215EB4"/>
    <w:rsid w:val="00216253"/>
    <w:rsid w:val="002162CC"/>
    <w:rsid w:val="0021642A"/>
    <w:rsid w:val="002169CE"/>
    <w:rsid w:val="00216BC9"/>
    <w:rsid w:val="00216E8C"/>
    <w:rsid w:val="00217467"/>
    <w:rsid w:val="0021768A"/>
    <w:rsid w:val="00217C35"/>
    <w:rsid w:val="00220476"/>
    <w:rsid w:val="00220B55"/>
    <w:rsid w:val="00220DDE"/>
    <w:rsid w:val="00221E70"/>
    <w:rsid w:val="00221EE2"/>
    <w:rsid w:val="002221E2"/>
    <w:rsid w:val="00222257"/>
    <w:rsid w:val="002225C9"/>
    <w:rsid w:val="00222B73"/>
    <w:rsid w:val="00222CB4"/>
    <w:rsid w:val="00223286"/>
    <w:rsid w:val="002232F1"/>
    <w:rsid w:val="00223840"/>
    <w:rsid w:val="00223845"/>
    <w:rsid w:val="00223B12"/>
    <w:rsid w:val="00223E78"/>
    <w:rsid w:val="002243FD"/>
    <w:rsid w:val="00224905"/>
    <w:rsid w:val="00224DE5"/>
    <w:rsid w:val="002255C6"/>
    <w:rsid w:val="00225826"/>
    <w:rsid w:val="002258EE"/>
    <w:rsid w:val="00225CF1"/>
    <w:rsid w:val="00226403"/>
    <w:rsid w:val="00226419"/>
    <w:rsid w:val="00226964"/>
    <w:rsid w:val="0022699B"/>
    <w:rsid w:val="00226F4A"/>
    <w:rsid w:val="00227096"/>
    <w:rsid w:val="00227420"/>
    <w:rsid w:val="00227636"/>
    <w:rsid w:val="00227871"/>
    <w:rsid w:val="00227C2B"/>
    <w:rsid w:val="00227F58"/>
    <w:rsid w:val="002303A8"/>
    <w:rsid w:val="00230703"/>
    <w:rsid w:val="00230889"/>
    <w:rsid w:val="00230BB9"/>
    <w:rsid w:val="00231224"/>
    <w:rsid w:val="00231836"/>
    <w:rsid w:val="002318A9"/>
    <w:rsid w:val="00232064"/>
    <w:rsid w:val="002324D6"/>
    <w:rsid w:val="00232AEB"/>
    <w:rsid w:val="00232CEF"/>
    <w:rsid w:val="0023412D"/>
    <w:rsid w:val="002352CA"/>
    <w:rsid w:val="002353F7"/>
    <w:rsid w:val="002358F7"/>
    <w:rsid w:val="00235BEA"/>
    <w:rsid w:val="00235E3A"/>
    <w:rsid w:val="002364A7"/>
    <w:rsid w:val="002366E4"/>
    <w:rsid w:val="002369F4"/>
    <w:rsid w:val="00236DA4"/>
    <w:rsid w:val="002371AF"/>
    <w:rsid w:val="002372C3"/>
    <w:rsid w:val="00237ACB"/>
    <w:rsid w:val="00237EC0"/>
    <w:rsid w:val="002400A0"/>
    <w:rsid w:val="00240194"/>
    <w:rsid w:val="00240551"/>
    <w:rsid w:val="00240959"/>
    <w:rsid w:val="00240B2F"/>
    <w:rsid w:val="00240B58"/>
    <w:rsid w:val="002412A0"/>
    <w:rsid w:val="002418A0"/>
    <w:rsid w:val="00241A68"/>
    <w:rsid w:val="0024232C"/>
    <w:rsid w:val="0024267D"/>
    <w:rsid w:val="002431F2"/>
    <w:rsid w:val="00243382"/>
    <w:rsid w:val="00243C17"/>
    <w:rsid w:val="00244500"/>
    <w:rsid w:val="002446C4"/>
    <w:rsid w:val="002448DA"/>
    <w:rsid w:val="00244A52"/>
    <w:rsid w:val="00244FE0"/>
    <w:rsid w:val="00245265"/>
    <w:rsid w:val="0024608C"/>
    <w:rsid w:val="00246A0C"/>
    <w:rsid w:val="00246D0A"/>
    <w:rsid w:val="00246D2D"/>
    <w:rsid w:val="00250740"/>
    <w:rsid w:val="00250804"/>
    <w:rsid w:val="00251123"/>
    <w:rsid w:val="00251193"/>
    <w:rsid w:val="00251530"/>
    <w:rsid w:val="002515B9"/>
    <w:rsid w:val="00251782"/>
    <w:rsid w:val="002518CE"/>
    <w:rsid w:val="00251939"/>
    <w:rsid w:val="00251A1E"/>
    <w:rsid w:val="002520EE"/>
    <w:rsid w:val="00252148"/>
    <w:rsid w:val="002522DC"/>
    <w:rsid w:val="00252672"/>
    <w:rsid w:val="002527A3"/>
    <w:rsid w:val="0025281A"/>
    <w:rsid w:val="00252DAF"/>
    <w:rsid w:val="00252E5E"/>
    <w:rsid w:val="0025365E"/>
    <w:rsid w:val="0025383A"/>
    <w:rsid w:val="002548AE"/>
    <w:rsid w:val="00254A7C"/>
    <w:rsid w:val="002555D6"/>
    <w:rsid w:val="002557C5"/>
    <w:rsid w:val="002559EF"/>
    <w:rsid w:val="00255FB0"/>
    <w:rsid w:val="0025604E"/>
    <w:rsid w:val="002563A0"/>
    <w:rsid w:val="00256527"/>
    <w:rsid w:val="002565E2"/>
    <w:rsid w:val="002567BC"/>
    <w:rsid w:val="00256A13"/>
    <w:rsid w:val="00256B16"/>
    <w:rsid w:val="00256EB7"/>
    <w:rsid w:val="00257D35"/>
    <w:rsid w:val="00260153"/>
    <w:rsid w:val="0026030A"/>
    <w:rsid w:val="00260397"/>
    <w:rsid w:val="00260A4A"/>
    <w:rsid w:val="00260A94"/>
    <w:rsid w:val="00260E7F"/>
    <w:rsid w:val="002613CB"/>
    <w:rsid w:val="00261658"/>
    <w:rsid w:val="00261BA9"/>
    <w:rsid w:val="00262755"/>
    <w:rsid w:val="00262781"/>
    <w:rsid w:val="00262A4F"/>
    <w:rsid w:val="00262DED"/>
    <w:rsid w:val="00263269"/>
    <w:rsid w:val="00263E1F"/>
    <w:rsid w:val="00264085"/>
    <w:rsid w:val="0026420E"/>
    <w:rsid w:val="002644C4"/>
    <w:rsid w:val="002645E6"/>
    <w:rsid w:val="00264A99"/>
    <w:rsid w:val="00265636"/>
    <w:rsid w:val="002658B0"/>
    <w:rsid w:val="00265A89"/>
    <w:rsid w:val="0026652F"/>
    <w:rsid w:val="002666D4"/>
    <w:rsid w:val="00266BC1"/>
    <w:rsid w:val="0026705E"/>
    <w:rsid w:val="00270210"/>
    <w:rsid w:val="0027050D"/>
    <w:rsid w:val="00270CC5"/>
    <w:rsid w:val="00271218"/>
    <w:rsid w:val="002713D5"/>
    <w:rsid w:val="002713DA"/>
    <w:rsid w:val="0027145A"/>
    <w:rsid w:val="0027168A"/>
    <w:rsid w:val="00271720"/>
    <w:rsid w:val="0027172A"/>
    <w:rsid w:val="002718A5"/>
    <w:rsid w:val="002719DA"/>
    <w:rsid w:val="00271C79"/>
    <w:rsid w:val="00272153"/>
    <w:rsid w:val="00272512"/>
    <w:rsid w:val="00272968"/>
    <w:rsid w:val="00272A5A"/>
    <w:rsid w:val="00272B6D"/>
    <w:rsid w:val="00272ECD"/>
    <w:rsid w:val="00272F80"/>
    <w:rsid w:val="002733CB"/>
    <w:rsid w:val="0027342C"/>
    <w:rsid w:val="00273D49"/>
    <w:rsid w:val="00274126"/>
    <w:rsid w:val="002744C0"/>
    <w:rsid w:val="002747F2"/>
    <w:rsid w:val="00274E04"/>
    <w:rsid w:val="00275427"/>
    <w:rsid w:val="0027566D"/>
    <w:rsid w:val="00275998"/>
    <w:rsid w:val="00275D16"/>
    <w:rsid w:val="002767A3"/>
    <w:rsid w:val="00276C5A"/>
    <w:rsid w:val="00276D7F"/>
    <w:rsid w:val="00276F66"/>
    <w:rsid w:val="00277032"/>
    <w:rsid w:val="002771DC"/>
    <w:rsid w:val="00277200"/>
    <w:rsid w:val="00277598"/>
    <w:rsid w:val="00277721"/>
    <w:rsid w:val="00277A7B"/>
    <w:rsid w:val="00277BA3"/>
    <w:rsid w:val="00277FB4"/>
    <w:rsid w:val="002801B4"/>
    <w:rsid w:val="00280451"/>
    <w:rsid w:val="0028058F"/>
    <w:rsid w:val="00280A16"/>
    <w:rsid w:val="00280E17"/>
    <w:rsid w:val="00280E92"/>
    <w:rsid w:val="00281129"/>
    <w:rsid w:val="00281254"/>
    <w:rsid w:val="00281259"/>
    <w:rsid w:val="00281714"/>
    <w:rsid w:val="00281754"/>
    <w:rsid w:val="00281CE2"/>
    <w:rsid w:val="00281FF6"/>
    <w:rsid w:val="00281FF9"/>
    <w:rsid w:val="00282491"/>
    <w:rsid w:val="0028284C"/>
    <w:rsid w:val="002829F9"/>
    <w:rsid w:val="00282A01"/>
    <w:rsid w:val="00282B69"/>
    <w:rsid w:val="00282B6C"/>
    <w:rsid w:val="00282F30"/>
    <w:rsid w:val="00284DB9"/>
    <w:rsid w:val="00284F21"/>
    <w:rsid w:val="0028509F"/>
    <w:rsid w:val="00285279"/>
    <w:rsid w:val="00285565"/>
    <w:rsid w:val="00285B1B"/>
    <w:rsid w:val="00285DBE"/>
    <w:rsid w:val="00285DC0"/>
    <w:rsid w:val="0028661C"/>
    <w:rsid w:val="00286928"/>
    <w:rsid w:val="002871B5"/>
    <w:rsid w:val="0028734E"/>
    <w:rsid w:val="00287770"/>
    <w:rsid w:val="00287A44"/>
    <w:rsid w:val="00287B66"/>
    <w:rsid w:val="002903E0"/>
    <w:rsid w:val="002904FB"/>
    <w:rsid w:val="002906BF"/>
    <w:rsid w:val="00290993"/>
    <w:rsid w:val="00290BAD"/>
    <w:rsid w:val="00290BDE"/>
    <w:rsid w:val="002911EB"/>
    <w:rsid w:val="002915B2"/>
    <w:rsid w:val="00291987"/>
    <w:rsid w:val="00291E45"/>
    <w:rsid w:val="00292245"/>
    <w:rsid w:val="0029251A"/>
    <w:rsid w:val="00292D4D"/>
    <w:rsid w:val="00292E38"/>
    <w:rsid w:val="002936BE"/>
    <w:rsid w:val="002938EA"/>
    <w:rsid w:val="00293CC1"/>
    <w:rsid w:val="002941FF"/>
    <w:rsid w:val="00294208"/>
    <w:rsid w:val="002947A4"/>
    <w:rsid w:val="00294BB0"/>
    <w:rsid w:val="00295308"/>
    <w:rsid w:val="00295713"/>
    <w:rsid w:val="00295ACE"/>
    <w:rsid w:val="002964B0"/>
    <w:rsid w:val="00296A08"/>
    <w:rsid w:val="00296FA3"/>
    <w:rsid w:val="00297819"/>
    <w:rsid w:val="00297C08"/>
    <w:rsid w:val="002A0CA2"/>
    <w:rsid w:val="002A0E02"/>
    <w:rsid w:val="002A16F4"/>
    <w:rsid w:val="002A1728"/>
    <w:rsid w:val="002A24D6"/>
    <w:rsid w:val="002A27BE"/>
    <w:rsid w:val="002A2F96"/>
    <w:rsid w:val="002A302D"/>
    <w:rsid w:val="002A31D6"/>
    <w:rsid w:val="002A3982"/>
    <w:rsid w:val="002A3988"/>
    <w:rsid w:val="002A3A6B"/>
    <w:rsid w:val="002A3A98"/>
    <w:rsid w:val="002A3F09"/>
    <w:rsid w:val="002A4095"/>
    <w:rsid w:val="002A4465"/>
    <w:rsid w:val="002A4747"/>
    <w:rsid w:val="002A4CBF"/>
    <w:rsid w:val="002A5D3D"/>
    <w:rsid w:val="002A5E1B"/>
    <w:rsid w:val="002A6483"/>
    <w:rsid w:val="002A6553"/>
    <w:rsid w:val="002A6BF3"/>
    <w:rsid w:val="002A6DEC"/>
    <w:rsid w:val="002B07E9"/>
    <w:rsid w:val="002B0889"/>
    <w:rsid w:val="002B0920"/>
    <w:rsid w:val="002B0CF2"/>
    <w:rsid w:val="002B0E56"/>
    <w:rsid w:val="002B10D7"/>
    <w:rsid w:val="002B110A"/>
    <w:rsid w:val="002B13FE"/>
    <w:rsid w:val="002B143B"/>
    <w:rsid w:val="002B177A"/>
    <w:rsid w:val="002B1A70"/>
    <w:rsid w:val="002B2987"/>
    <w:rsid w:val="002B3486"/>
    <w:rsid w:val="002B34EF"/>
    <w:rsid w:val="002B3A3B"/>
    <w:rsid w:val="002B3F7B"/>
    <w:rsid w:val="002B429C"/>
    <w:rsid w:val="002B429F"/>
    <w:rsid w:val="002B432D"/>
    <w:rsid w:val="002B48A0"/>
    <w:rsid w:val="002B4D8B"/>
    <w:rsid w:val="002B57FA"/>
    <w:rsid w:val="002B5C89"/>
    <w:rsid w:val="002B5CA6"/>
    <w:rsid w:val="002B6A14"/>
    <w:rsid w:val="002B6DD2"/>
    <w:rsid w:val="002B6E6D"/>
    <w:rsid w:val="002B73E7"/>
    <w:rsid w:val="002B7BF4"/>
    <w:rsid w:val="002B7C05"/>
    <w:rsid w:val="002B7C9B"/>
    <w:rsid w:val="002B7EFB"/>
    <w:rsid w:val="002C00FA"/>
    <w:rsid w:val="002C0209"/>
    <w:rsid w:val="002C0885"/>
    <w:rsid w:val="002C0AE1"/>
    <w:rsid w:val="002C0D73"/>
    <w:rsid w:val="002C12A4"/>
    <w:rsid w:val="002C1AD1"/>
    <w:rsid w:val="002C1D81"/>
    <w:rsid w:val="002C21D2"/>
    <w:rsid w:val="002C2226"/>
    <w:rsid w:val="002C29DF"/>
    <w:rsid w:val="002C2CF7"/>
    <w:rsid w:val="002C2FAD"/>
    <w:rsid w:val="002C30D3"/>
    <w:rsid w:val="002C3887"/>
    <w:rsid w:val="002C38B5"/>
    <w:rsid w:val="002C3A08"/>
    <w:rsid w:val="002C3DD6"/>
    <w:rsid w:val="002C42EE"/>
    <w:rsid w:val="002C4A72"/>
    <w:rsid w:val="002C4EFB"/>
    <w:rsid w:val="002C58B8"/>
    <w:rsid w:val="002C6001"/>
    <w:rsid w:val="002C630F"/>
    <w:rsid w:val="002C63A4"/>
    <w:rsid w:val="002C6705"/>
    <w:rsid w:val="002C7390"/>
    <w:rsid w:val="002C749C"/>
    <w:rsid w:val="002C790D"/>
    <w:rsid w:val="002C7985"/>
    <w:rsid w:val="002C7A08"/>
    <w:rsid w:val="002C7F9B"/>
    <w:rsid w:val="002D0309"/>
    <w:rsid w:val="002D0C89"/>
    <w:rsid w:val="002D0E21"/>
    <w:rsid w:val="002D0F41"/>
    <w:rsid w:val="002D0FFC"/>
    <w:rsid w:val="002D1064"/>
    <w:rsid w:val="002D118E"/>
    <w:rsid w:val="002D1207"/>
    <w:rsid w:val="002D1236"/>
    <w:rsid w:val="002D1337"/>
    <w:rsid w:val="002D167B"/>
    <w:rsid w:val="002D1707"/>
    <w:rsid w:val="002D18C5"/>
    <w:rsid w:val="002D1930"/>
    <w:rsid w:val="002D2098"/>
    <w:rsid w:val="002D2302"/>
    <w:rsid w:val="002D2EB6"/>
    <w:rsid w:val="002D3EA0"/>
    <w:rsid w:val="002D49C1"/>
    <w:rsid w:val="002D4A55"/>
    <w:rsid w:val="002D4F94"/>
    <w:rsid w:val="002D56C3"/>
    <w:rsid w:val="002D62FE"/>
    <w:rsid w:val="002D6490"/>
    <w:rsid w:val="002D660A"/>
    <w:rsid w:val="002D69F5"/>
    <w:rsid w:val="002D7015"/>
    <w:rsid w:val="002D7812"/>
    <w:rsid w:val="002D7ACE"/>
    <w:rsid w:val="002D7B83"/>
    <w:rsid w:val="002E036E"/>
    <w:rsid w:val="002E0419"/>
    <w:rsid w:val="002E06D2"/>
    <w:rsid w:val="002E11E9"/>
    <w:rsid w:val="002E14B1"/>
    <w:rsid w:val="002E156B"/>
    <w:rsid w:val="002E18D4"/>
    <w:rsid w:val="002E1A64"/>
    <w:rsid w:val="002E1ACA"/>
    <w:rsid w:val="002E1B13"/>
    <w:rsid w:val="002E1DE5"/>
    <w:rsid w:val="002E225B"/>
    <w:rsid w:val="002E2616"/>
    <w:rsid w:val="002E2870"/>
    <w:rsid w:val="002E348A"/>
    <w:rsid w:val="002E3566"/>
    <w:rsid w:val="002E3A7E"/>
    <w:rsid w:val="002E4BBC"/>
    <w:rsid w:val="002E4DD6"/>
    <w:rsid w:val="002E4DF3"/>
    <w:rsid w:val="002E4FFE"/>
    <w:rsid w:val="002E569A"/>
    <w:rsid w:val="002E5815"/>
    <w:rsid w:val="002E5AFB"/>
    <w:rsid w:val="002E62B6"/>
    <w:rsid w:val="002E6448"/>
    <w:rsid w:val="002E65E2"/>
    <w:rsid w:val="002E7258"/>
    <w:rsid w:val="002E7378"/>
    <w:rsid w:val="002E737A"/>
    <w:rsid w:val="002E74A4"/>
    <w:rsid w:val="002E774D"/>
    <w:rsid w:val="002E777F"/>
    <w:rsid w:val="002E798A"/>
    <w:rsid w:val="002F0154"/>
    <w:rsid w:val="002F046D"/>
    <w:rsid w:val="002F07D6"/>
    <w:rsid w:val="002F09D9"/>
    <w:rsid w:val="002F0F50"/>
    <w:rsid w:val="002F0F8D"/>
    <w:rsid w:val="002F1108"/>
    <w:rsid w:val="002F1684"/>
    <w:rsid w:val="002F1EFA"/>
    <w:rsid w:val="002F2244"/>
    <w:rsid w:val="002F292E"/>
    <w:rsid w:val="002F2ADF"/>
    <w:rsid w:val="002F362E"/>
    <w:rsid w:val="002F37D8"/>
    <w:rsid w:val="002F3D16"/>
    <w:rsid w:val="002F407D"/>
    <w:rsid w:val="002F425A"/>
    <w:rsid w:val="002F42D0"/>
    <w:rsid w:val="002F48F3"/>
    <w:rsid w:val="002F4E3B"/>
    <w:rsid w:val="002F4F33"/>
    <w:rsid w:val="002F5059"/>
    <w:rsid w:val="002F580F"/>
    <w:rsid w:val="002F5E8C"/>
    <w:rsid w:val="002F604C"/>
    <w:rsid w:val="002F6072"/>
    <w:rsid w:val="002F6143"/>
    <w:rsid w:val="002F63EE"/>
    <w:rsid w:val="002F6F4D"/>
    <w:rsid w:val="002F6F5C"/>
    <w:rsid w:val="002F7679"/>
    <w:rsid w:val="002F7688"/>
    <w:rsid w:val="002F7699"/>
    <w:rsid w:val="002F76F6"/>
    <w:rsid w:val="002F77EF"/>
    <w:rsid w:val="002F7C68"/>
    <w:rsid w:val="00300A0E"/>
    <w:rsid w:val="00300E6C"/>
    <w:rsid w:val="00301A71"/>
    <w:rsid w:val="00301A9B"/>
    <w:rsid w:val="00301D3A"/>
    <w:rsid w:val="00301F9C"/>
    <w:rsid w:val="003025AF"/>
    <w:rsid w:val="00302A8F"/>
    <w:rsid w:val="00302AB6"/>
    <w:rsid w:val="00302D3C"/>
    <w:rsid w:val="00302D83"/>
    <w:rsid w:val="003030F5"/>
    <w:rsid w:val="00303649"/>
    <w:rsid w:val="0030364F"/>
    <w:rsid w:val="00303956"/>
    <w:rsid w:val="00303CF7"/>
    <w:rsid w:val="00304C5D"/>
    <w:rsid w:val="00304E24"/>
    <w:rsid w:val="00304FE7"/>
    <w:rsid w:val="0030524F"/>
    <w:rsid w:val="00305280"/>
    <w:rsid w:val="00305DA5"/>
    <w:rsid w:val="00306505"/>
    <w:rsid w:val="003065DD"/>
    <w:rsid w:val="00306C03"/>
    <w:rsid w:val="00306C41"/>
    <w:rsid w:val="00306C82"/>
    <w:rsid w:val="00306E74"/>
    <w:rsid w:val="00306EBA"/>
    <w:rsid w:val="00306F3A"/>
    <w:rsid w:val="00307CC8"/>
    <w:rsid w:val="0031031B"/>
    <w:rsid w:val="00310CBD"/>
    <w:rsid w:val="00310D4D"/>
    <w:rsid w:val="003113F6"/>
    <w:rsid w:val="00311BCE"/>
    <w:rsid w:val="00311C81"/>
    <w:rsid w:val="00312372"/>
    <w:rsid w:val="0031237B"/>
    <w:rsid w:val="003123B6"/>
    <w:rsid w:val="00312519"/>
    <w:rsid w:val="00312A4F"/>
    <w:rsid w:val="00312BBD"/>
    <w:rsid w:val="0031309E"/>
    <w:rsid w:val="003134D9"/>
    <w:rsid w:val="0031365A"/>
    <w:rsid w:val="00313E60"/>
    <w:rsid w:val="00314236"/>
    <w:rsid w:val="00314787"/>
    <w:rsid w:val="00314CFF"/>
    <w:rsid w:val="0031593E"/>
    <w:rsid w:val="00315A8B"/>
    <w:rsid w:val="00315D74"/>
    <w:rsid w:val="00316094"/>
    <w:rsid w:val="00316154"/>
    <w:rsid w:val="00316156"/>
    <w:rsid w:val="0031654A"/>
    <w:rsid w:val="0031658D"/>
    <w:rsid w:val="00316A2B"/>
    <w:rsid w:val="003174A5"/>
    <w:rsid w:val="00317E1B"/>
    <w:rsid w:val="00320634"/>
    <w:rsid w:val="003206C0"/>
    <w:rsid w:val="0032091C"/>
    <w:rsid w:val="00320945"/>
    <w:rsid w:val="00320A07"/>
    <w:rsid w:val="00320ADE"/>
    <w:rsid w:val="00320F2A"/>
    <w:rsid w:val="0032136A"/>
    <w:rsid w:val="00321B77"/>
    <w:rsid w:val="00322006"/>
    <w:rsid w:val="00322EA9"/>
    <w:rsid w:val="00322F13"/>
    <w:rsid w:val="00323029"/>
    <w:rsid w:val="003230AF"/>
    <w:rsid w:val="0032353D"/>
    <w:rsid w:val="00324ACE"/>
    <w:rsid w:val="00324BC0"/>
    <w:rsid w:val="00325532"/>
    <w:rsid w:val="00325746"/>
    <w:rsid w:val="0032574F"/>
    <w:rsid w:val="00325B3F"/>
    <w:rsid w:val="00326156"/>
    <w:rsid w:val="003261A5"/>
    <w:rsid w:val="00326B2D"/>
    <w:rsid w:val="00326B9F"/>
    <w:rsid w:val="00326F9A"/>
    <w:rsid w:val="00327678"/>
    <w:rsid w:val="00327DAB"/>
    <w:rsid w:val="00327F16"/>
    <w:rsid w:val="00330198"/>
    <w:rsid w:val="003301E5"/>
    <w:rsid w:val="00330283"/>
    <w:rsid w:val="00330715"/>
    <w:rsid w:val="00330984"/>
    <w:rsid w:val="00330C06"/>
    <w:rsid w:val="00331C3A"/>
    <w:rsid w:val="00331DC1"/>
    <w:rsid w:val="00331E99"/>
    <w:rsid w:val="003329A6"/>
    <w:rsid w:val="00332C2F"/>
    <w:rsid w:val="00333524"/>
    <w:rsid w:val="00333665"/>
    <w:rsid w:val="00333894"/>
    <w:rsid w:val="00333F12"/>
    <w:rsid w:val="00333F5C"/>
    <w:rsid w:val="00333FFA"/>
    <w:rsid w:val="00335167"/>
    <w:rsid w:val="003352EF"/>
    <w:rsid w:val="00335CFE"/>
    <w:rsid w:val="00335D54"/>
    <w:rsid w:val="0033639B"/>
    <w:rsid w:val="003367F5"/>
    <w:rsid w:val="00336AE6"/>
    <w:rsid w:val="00336BC3"/>
    <w:rsid w:val="00336F1E"/>
    <w:rsid w:val="00336FAD"/>
    <w:rsid w:val="0033705D"/>
    <w:rsid w:val="003372D6"/>
    <w:rsid w:val="00337760"/>
    <w:rsid w:val="00340063"/>
    <w:rsid w:val="003403FD"/>
    <w:rsid w:val="00340A76"/>
    <w:rsid w:val="00340C94"/>
    <w:rsid w:val="00340F84"/>
    <w:rsid w:val="003418CC"/>
    <w:rsid w:val="00341935"/>
    <w:rsid w:val="00341AB0"/>
    <w:rsid w:val="00341F8C"/>
    <w:rsid w:val="003424D2"/>
    <w:rsid w:val="0034281A"/>
    <w:rsid w:val="00342EF6"/>
    <w:rsid w:val="003435A9"/>
    <w:rsid w:val="003437B0"/>
    <w:rsid w:val="00343B48"/>
    <w:rsid w:val="00343BF7"/>
    <w:rsid w:val="00343CDD"/>
    <w:rsid w:val="00344489"/>
    <w:rsid w:val="003444A4"/>
    <w:rsid w:val="003453EB"/>
    <w:rsid w:val="003454E0"/>
    <w:rsid w:val="0034563D"/>
    <w:rsid w:val="00345D80"/>
    <w:rsid w:val="00346597"/>
    <w:rsid w:val="0034672E"/>
    <w:rsid w:val="003467A6"/>
    <w:rsid w:val="00347170"/>
    <w:rsid w:val="00347A4C"/>
    <w:rsid w:val="00350461"/>
    <w:rsid w:val="00350642"/>
    <w:rsid w:val="003508F4"/>
    <w:rsid w:val="00351167"/>
    <w:rsid w:val="003518DD"/>
    <w:rsid w:val="00351BBA"/>
    <w:rsid w:val="00351C15"/>
    <w:rsid w:val="00351D6D"/>
    <w:rsid w:val="00351F70"/>
    <w:rsid w:val="003521B7"/>
    <w:rsid w:val="003521C8"/>
    <w:rsid w:val="0035232F"/>
    <w:rsid w:val="003524D2"/>
    <w:rsid w:val="003532F3"/>
    <w:rsid w:val="003534C3"/>
    <w:rsid w:val="00353669"/>
    <w:rsid w:val="0035368F"/>
    <w:rsid w:val="00353D63"/>
    <w:rsid w:val="00353ED6"/>
    <w:rsid w:val="00354056"/>
    <w:rsid w:val="00354295"/>
    <w:rsid w:val="00354335"/>
    <w:rsid w:val="0035447E"/>
    <w:rsid w:val="003546B3"/>
    <w:rsid w:val="003546C1"/>
    <w:rsid w:val="003547DB"/>
    <w:rsid w:val="003548E6"/>
    <w:rsid w:val="00354D62"/>
    <w:rsid w:val="00355242"/>
    <w:rsid w:val="00355A22"/>
    <w:rsid w:val="003571E1"/>
    <w:rsid w:val="00357352"/>
    <w:rsid w:val="00360192"/>
    <w:rsid w:val="00360559"/>
    <w:rsid w:val="003607A9"/>
    <w:rsid w:val="00360987"/>
    <w:rsid w:val="00360A00"/>
    <w:rsid w:val="00360B10"/>
    <w:rsid w:val="00360E7D"/>
    <w:rsid w:val="00361E94"/>
    <w:rsid w:val="00362447"/>
    <w:rsid w:val="00362947"/>
    <w:rsid w:val="00363B2E"/>
    <w:rsid w:val="00363EB3"/>
    <w:rsid w:val="0036421D"/>
    <w:rsid w:val="00364466"/>
    <w:rsid w:val="00364701"/>
    <w:rsid w:val="00364A72"/>
    <w:rsid w:val="00364BB9"/>
    <w:rsid w:val="00364D41"/>
    <w:rsid w:val="00365836"/>
    <w:rsid w:val="003658B2"/>
    <w:rsid w:val="003661CC"/>
    <w:rsid w:val="00366ADC"/>
    <w:rsid w:val="00366BC6"/>
    <w:rsid w:val="00366D76"/>
    <w:rsid w:val="0036744E"/>
    <w:rsid w:val="00367CED"/>
    <w:rsid w:val="00367CFF"/>
    <w:rsid w:val="00367DFF"/>
    <w:rsid w:val="00370184"/>
    <w:rsid w:val="00370BF8"/>
    <w:rsid w:val="003712FC"/>
    <w:rsid w:val="003721A2"/>
    <w:rsid w:val="003723D1"/>
    <w:rsid w:val="00372F5E"/>
    <w:rsid w:val="00372F65"/>
    <w:rsid w:val="00373B8B"/>
    <w:rsid w:val="003742A1"/>
    <w:rsid w:val="0037432D"/>
    <w:rsid w:val="00374452"/>
    <w:rsid w:val="003753CF"/>
    <w:rsid w:val="003753FF"/>
    <w:rsid w:val="00375578"/>
    <w:rsid w:val="00375C5C"/>
    <w:rsid w:val="003761A9"/>
    <w:rsid w:val="00376341"/>
    <w:rsid w:val="0037669D"/>
    <w:rsid w:val="003770C7"/>
    <w:rsid w:val="003771F6"/>
    <w:rsid w:val="003777C8"/>
    <w:rsid w:val="003800F9"/>
    <w:rsid w:val="0038010C"/>
    <w:rsid w:val="003801D2"/>
    <w:rsid w:val="0038029A"/>
    <w:rsid w:val="0038066C"/>
    <w:rsid w:val="0038073D"/>
    <w:rsid w:val="00380982"/>
    <w:rsid w:val="0038112F"/>
    <w:rsid w:val="00381227"/>
    <w:rsid w:val="00381807"/>
    <w:rsid w:val="00381C39"/>
    <w:rsid w:val="00381C48"/>
    <w:rsid w:val="003824D6"/>
    <w:rsid w:val="00382AA7"/>
    <w:rsid w:val="00382C26"/>
    <w:rsid w:val="00382C7E"/>
    <w:rsid w:val="00383369"/>
    <w:rsid w:val="0038392F"/>
    <w:rsid w:val="0038397D"/>
    <w:rsid w:val="00383CC4"/>
    <w:rsid w:val="00384473"/>
    <w:rsid w:val="00384A39"/>
    <w:rsid w:val="00384BE4"/>
    <w:rsid w:val="00384CD3"/>
    <w:rsid w:val="00385281"/>
    <w:rsid w:val="00385691"/>
    <w:rsid w:val="00385F48"/>
    <w:rsid w:val="0038623D"/>
    <w:rsid w:val="003864D0"/>
    <w:rsid w:val="003867A2"/>
    <w:rsid w:val="00386C98"/>
    <w:rsid w:val="00386E4C"/>
    <w:rsid w:val="0038727B"/>
    <w:rsid w:val="003878C0"/>
    <w:rsid w:val="00387D75"/>
    <w:rsid w:val="0039025A"/>
    <w:rsid w:val="003905D5"/>
    <w:rsid w:val="00390737"/>
    <w:rsid w:val="00390D34"/>
    <w:rsid w:val="00390DD2"/>
    <w:rsid w:val="003920D8"/>
    <w:rsid w:val="00392A72"/>
    <w:rsid w:val="00392F32"/>
    <w:rsid w:val="00393296"/>
    <w:rsid w:val="003932FF"/>
    <w:rsid w:val="00393854"/>
    <w:rsid w:val="00393BE0"/>
    <w:rsid w:val="00393E3A"/>
    <w:rsid w:val="00393F9F"/>
    <w:rsid w:val="0039416E"/>
    <w:rsid w:val="003942DD"/>
    <w:rsid w:val="003942F6"/>
    <w:rsid w:val="0039462D"/>
    <w:rsid w:val="00395101"/>
    <w:rsid w:val="00395874"/>
    <w:rsid w:val="00395C8C"/>
    <w:rsid w:val="003967E8"/>
    <w:rsid w:val="00396853"/>
    <w:rsid w:val="003969EC"/>
    <w:rsid w:val="00396C35"/>
    <w:rsid w:val="003A00D2"/>
    <w:rsid w:val="003A0255"/>
    <w:rsid w:val="003A037E"/>
    <w:rsid w:val="003A0471"/>
    <w:rsid w:val="003A0C62"/>
    <w:rsid w:val="003A0D85"/>
    <w:rsid w:val="003A0F8D"/>
    <w:rsid w:val="003A0FDE"/>
    <w:rsid w:val="003A1231"/>
    <w:rsid w:val="003A137D"/>
    <w:rsid w:val="003A1858"/>
    <w:rsid w:val="003A1872"/>
    <w:rsid w:val="003A191D"/>
    <w:rsid w:val="003A1B3A"/>
    <w:rsid w:val="003A1C0E"/>
    <w:rsid w:val="003A1C2B"/>
    <w:rsid w:val="003A22CB"/>
    <w:rsid w:val="003A2485"/>
    <w:rsid w:val="003A284A"/>
    <w:rsid w:val="003A2A28"/>
    <w:rsid w:val="003A2B96"/>
    <w:rsid w:val="003A2CC7"/>
    <w:rsid w:val="003A4248"/>
    <w:rsid w:val="003A4429"/>
    <w:rsid w:val="003A504A"/>
    <w:rsid w:val="003A50A1"/>
    <w:rsid w:val="003A54EC"/>
    <w:rsid w:val="003A55EC"/>
    <w:rsid w:val="003A59F2"/>
    <w:rsid w:val="003A5D05"/>
    <w:rsid w:val="003A5D5C"/>
    <w:rsid w:val="003A6DCB"/>
    <w:rsid w:val="003A7776"/>
    <w:rsid w:val="003A7F3A"/>
    <w:rsid w:val="003B0198"/>
    <w:rsid w:val="003B043A"/>
    <w:rsid w:val="003B0487"/>
    <w:rsid w:val="003B0512"/>
    <w:rsid w:val="003B07AE"/>
    <w:rsid w:val="003B0BB1"/>
    <w:rsid w:val="003B0CCF"/>
    <w:rsid w:val="003B1F3C"/>
    <w:rsid w:val="003B22B4"/>
    <w:rsid w:val="003B232A"/>
    <w:rsid w:val="003B272D"/>
    <w:rsid w:val="003B2D8A"/>
    <w:rsid w:val="003B2E74"/>
    <w:rsid w:val="003B37B3"/>
    <w:rsid w:val="003B3994"/>
    <w:rsid w:val="003B4075"/>
    <w:rsid w:val="003B4548"/>
    <w:rsid w:val="003B4CA7"/>
    <w:rsid w:val="003B4D14"/>
    <w:rsid w:val="003B4F26"/>
    <w:rsid w:val="003B4F60"/>
    <w:rsid w:val="003B5175"/>
    <w:rsid w:val="003B5239"/>
    <w:rsid w:val="003B5280"/>
    <w:rsid w:val="003B5358"/>
    <w:rsid w:val="003B57B9"/>
    <w:rsid w:val="003B5B2F"/>
    <w:rsid w:val="003B64A0"/>
    <w:rsid w:val="003B64A2"/>
    <w:rsid w:val="003B6653"/>
    <w:rsid w:val="003B6DCC"/>
    <w:rsid w:val="003B70B2"/>
    <w:rsid w:val="003C018F"/>
    <w:rsid w:val="003C03EE"/>
    <w:rsid w:val="003C0BDA"/>
    <w:rsid w:val="003C1118"/>
    <w:rsid w:val="003C1967"/>
    <w:rsid w:val="003C19AA"/>
    <w:rsid w:val="003C289F"/>
    <w:rsid w:val="003C3084"/>
    <w:rsid w:val="003C32EE"/>
    <w:rsid w:val="003C3577"/>
    <w:rsid w:val="003C3AB2"/>
    <w:rsid w:val="003C3CE0"/>
    <w:rsid w:val="003C423A"/>
    <w:rsid w:val="003C433A"/>
    <w:rsid w:val="003C442D"/>
    <w:rsid w:val="003C4695"/>
    <w:rsid w:val="003C4969"/>
    <w:rsid w:val="003C4CBD"/>
    <w:rsid w:val="003C52A9"/>
    <w:rsid w:val="003C530F"/>
    <w:rsid w:val="003C55D2"/>
    <w:rsid w:val="003C5623"/>
    <w:rsid w:val="003C66C8"/>
    <w:rsid w:val="003C6711"/>
    <w:rsid w:val="003C6B16"/>
    <w:rsid w:val="003C6B8B"/>
    <w:rsid w:val="003C7498"/>
    <w:rsid w:val="003C7551"/>
    <w:rsid w:val="003C7DD3"/>
    <w:rsid w:val="003C7E44"/>
    <w:rsid w:val="003D06D4"/>
    <w:rsid w:val="003D13E7"/>
    <w:rsid w:val="003D1CDF"/>
    <w:rsid w:val="003D20BD"/>
    <w:rsid w:val="003D27F1"/>
    <w:rsid w:val="003D2A5C"/>
    <w:rsid w:val="003D2F73"/>
    <w:rsid w:val="003D32F8"/>
    <w:rsid w:val="003D3597"/>
    <w:rsid w:val="003D38AA"/>
    <w:rsid w:val="003D3B24"/>
    <w:rsid w:val="003D3EDB"/>
    <w:rsid w:val="003D4933"/>
    <w:rsid w:val="003D4A4F"/>
    <w:rsid w:val="003D4EB0"/>
    <w:rsid w:val="003D5032"/>
    <w:rsid w:val="003D5390"/>
    <w:rsid w:val="003D53A4"/>
    <w:rsid w:val="003D557E"/>
    <w:rsid w:val="003D5727"/>
    <w:rsid w:val="003D5997"/>
    <w:rsid w:val="003D5CE2"/>
    <w:rsid w:val="003D6007"/>
    <w:rsid w:val="003D600B"/>
    <w:rsid w:val="003D60CA"/>
    <w:rsid w:val="003D69E2"/>
    <w:rsid w:val="003D6FEE"/>
    <w:rsid w:val="003D7252"/>
    <w:rsid w:val="003D74A1"/>
    <w:rsid w:val="003D7983"/>
    <w:rsid w:val="003D7C36"/>
    <w:rsid w:val="003D7DCC"/>
    <w:rsid w:val="003E0631"/>
    <w:rsid w:val="003E0713"/>
    <w:rsid w:val="003E0C67"/>
    <w:rsid w:val="003E10AE"/>
    <w:rsid w:val="003E1839"/>
    <w:rsid w:val="003E1AFF"/>
    <w:rsid w:val="003E1B02"/>
    <w:rsid w:val="003E1F71"/>
    <w:rsid w:val="003E202F"/>
    <w:rsid w:val="003E20FD"/>
    <w:rsid w:val="003E25EE"/>
    <w:rsid w:val="003E2D59"/>
    <w:rsid w:val="003E2DAA"/>
    <w:rsid w:val="003E33C3"/>
    <w:rsid w:val="003E3995"/>
    <w:rsid w:val="003E3C79"/>
    <w:rsid w:val="003E3D2C"/>
    <w:rsid w:val="003E404D"/>
    <w:rsid w:val="003E46C3"/>
    <w:rsid w:val="003E4F2C"/>
    <w:rsid w:val="003E57DE"/>
    <w:rsid w:val="003E5A64"/>
    <w:rsid w:val="003E5B17"/>
    <w:rsid w:val="003E6328"/>
    <w:rsid w:val="003E6330"/>
    <w:rsid w:val="003E640B"/>
    <w:rsid w:val="003E655B"/>
    <w:rsid w:val="003E68F8"/>
    <w:rsid w:val="003E7161"/>
    <w:rsid w:val="003E7197"/>
    <w:rsid w:val="003E7D50"/>
    <w:rsid w:val="003F03A7"/>
    <w:rsid w:val="003F046C"/>
    <w:rsid w:val="003F0FC3"/>
    <w:rsid w:val="003F278B"/>
    <w:rsid w:val="003F29ED"/>
    <w:rsid w:val="003F2CEE"/>
    <w:rsid w:val="003F3151"/>
    <w:rsid w:val="003F3974"/>
    <w:rsid w:val="003F3A59"/>
    <w:rsid w:val="003F3D43"/>
    <w:rsid w:val="003F3D95"/>
    <w:rsid w:val="003F3FBD"/>
    <w:rsid w:val="003F4032"/>
    <w:rsid w:val="003F4592"/>
    <w:rsid w:val="003F49A3"/>
    <w:rsid w:val="003F4C65"/>
    <w:rsid w:val="003F517A"/>
    <w:rsid w:val="003F5385"/>
    <w:rsid w:val="003F5742"/>
    <w:rsid w:val="003F6924"/>
    <w:rsid w:val="003F6E5A"/>
    <w:rsid w:val="003F74E3"/>
    <w:rsid w:val="003F78BC"/>
    <w:rsid w:val="003F7911"/>
    <w:rsid w:val="003F7CFE"/>
    <w:rsid w:val="004007B2"/>
    <w:rsid w:val="00400EEB"/>
    <w:rsid w:val="00401182"/>
    <w:rsid w:val="004013A6"/>
    <w:rsid w:val="004014EA"/>
    <w:rsid w:val="00401520"/>
    <w:rsid w:val="00401C2C"/>
    <w:rsid w:val="0040204B"/>
    <w:rsid w:val="004021B5"/>
    <w:rsid w:val="00402494"/>
    <w:rsid w:val="0040269F"/>
    <w:rsid w:val="00402B52"/>
    <w:rsid w:val="00402CFD"/>
    <w:rsid w:val="0040304C"/>
    <w:rsid w:val="00403105"/>
    <w:rsid w:val="004031CD"/>
    <w:rsid w:val="00403BE5"/>
    <w:rsid w:val="00404075"/>
    <w:rsid w:val="0040430E"/>
    <w:rsid w:val="00405151"/>
    <w:rsid w:val="0040544A"/>
    <w:rsid w:val="0040553A"/>
    <w:rsid w:val="00405918"/>
    <w:rsid w:val="00405C8E"/>
    <w:rsid w:val="00406E95"/>
    <w:rsid w:val="00407013"/>
    <w:rsid w:val="00407478"/>
    <w:rsid w:val="00407783"/>
    <w:rsid w:val="00407C78"/>
    <w:rsid w:val="00407D00"/>
    <w:rsid w:val="00410271"/>
    <w:rsid w:val="00410AB1"/>
    <w:rsid w:val="00410BD7"/>
    <w:rsid w:val="004112A5"/>
    <w:rsid w:val="004112F5"/>
    <w:rsid w:val="00411318"/>
    <w:rsid w:val="00411431"/>
    <w:rsid w:val="00411868"/>
    <w:rsid w:val="00411A5E"/>
    <w:rsid w:val="00411D5B"/>
    <w:rsid w:val="004121FB"/>
    <w:rsid w:val="004128EB"/>
    <w:rsid w:val="004128F2"/>
    <w:rsid w:val="004133DD"/>
    <w:rsid w:val="00413565"/>
    <w:rsid w:val="0041388E"/>
    <w:rsid w:val="00413FDC"/>
    <w:rsid w:val="00414291"/>
    <w:rsid w:val="00414764"/>
    <w:rsid w:val="00414DBA"/>
    <w:rsid w:val="0041522B"/>
    <w:rsid w:val="00415370"/>
    <w:rsid w:val="0041563A"/>
    <w:rsid w:val="0041565C"/>
    <w:rsid w:val="004159EE"/>
    <w:rsid w:val="00415A59"/>
    <w:rsid w:val="00415B4C"/>
    <w:rsid w:val="004169E7"/>
    <w:rsid w:val="00416E39"/>
    <w:rsid w:val="00417053"/>
    <w:rsid w:val="0041730A"/>
    <w:rsid w:val="004176CF"/>
    <w:rsid w:val="004178BF"/>
    <w:rsid w:val="00420032"/>
    <w:rsid w:val="004205D1"/>
    <w:rsid w:val="00420F94"/>
    <w:rsid w:val="0042118E"/>
    <w:rsid w:val="0042142E"/>
    <w:rsid w:val="0042180E"/>
    <w:rsid w:val="00422005"/>
    <w:rsid w:val="004220D9"/>
    <w:rsid w:val="00422D89"/>
    <w:rsid w:val="00422D9A"/>
    <w:rsid w:val="00423072"/>
    <w:rsid w:val="00423199"/>
    <w:rsid w:val="00423760"/>
    <w:rsid w:val="00423804"/>
    <w:rsid w:val="004238F3"/>
    <w:rsid w:val="00423BE2"/>
    <w:rsid w:val="00424161"/>
    <w:rsid w:val="0042474E"/>
    <w:rsid w:val="004247F8"/>
    <w:rsid w:val="00424A1F"/>
    <w:rsid w:val="004251DB"/>
    <w:rsid w:val="0042528D"/>
    <w:rsid w:val="00425297"/>
    <w:rsid w:val="0042560A"/>
    <w:rsid w:val="00425A4D"/>
    <w:rsid w:val="00425B0B"/>
    <w:rsid w:val="00425B3D"/>
    <w:rsid w:val="00425B8B"/>
    <w:rsid w:val="004261B0"/>
    <w:rsid w:val="00426A26"/>
    <w:rsid w:val="00426E45"/>
    <w:rsid w:val="0042751F"/>
    <w:rsid w:val="00427E5A"/>
    <w:rsid w:val="00430480"/>
    <w:rsid w:val="00430604"/>
    <w:rsid w:val="004311EE"/>
    <w:rsid w:val="004313BF"/>
    <w:rsid w:val="00431B19"/>
    <w:rsid w:val="00431DB3"/>
    <w:rsid w:val="00431DC7"/>
    <w:rsid w:val="00431FCC"/>
    <w:rsid w:val="00432683"/>
    <w:rsid w:val="0043310D"/>
    <w:rsid w:val="00433184"/>
    <w:rsid w:val="00433638"/>
    <w:rsid w:val="00433D50"/>
    <w:rsid w:val="00433D7E"/>
    <w:rsid w:val="004348F8"/>
    <w:rsid w:val="00434C0C"/>
    <w:rsid w:val="00434EEA"/>
    <w:rsid w:val="00435029"/>
    <w:rsid w:val="00435404"/>
    <w:rsid w:val="00435853"/>
    <w:rsid w:val="00435AFD"/>
    <w:rsid w:val="004369D2"/>
    <w:rsid w:val="00436ACB"/>
    <w:rsid w:val="004372C2"/>
    <w:rsid w:val="00437D44"/>
    <w:rsid w:val="00437FA3"/>
    <w:rsid w:val="004405D5"/>
    <w:rsid w:val="00440DA3"/>
    <w:rsid w:val="00441383"/>
    <w:rsid w:val="00441545"/>
    <w:rsid w:val="0044178F"/>
    <w:rsid w:val="004417F4"/>
    <w:rsid w:val="00441DD1"/>
    <w:rsid w:val="004431B1"/>
    <w:rsid w:val="0044337C"/>
    <w:rsid w:val="0044375E"/>
    <w:rsid w:val="00443D19"/>
    <w:rsid w:val="00443D44"/>
    <w:rsid w:val="00444466"/>
    <w:rsid w:val="0044448C"/>
    <w:rsid w:val="004449F8"/>
    <w:rsid w:val="00444E59"/>
    <w:rsid w:val="004459D2"/>
    <w:rsid w:val="00445BA1"/>
    <w:rsid w:val="00445BB7"/>
    <w:rsid w:val="00445BD7"/>
    <w:rsid w:val="00445D76"/>
    <w:rsid w:val="00446474"/>
    <w:rsid w:val="0044661A"/>
    <w:rsid w:val="004466F0"/>
    <w:rsid w:val="00446C20"/>
    <w:rsid w:val="00446F0C"/>
    <w:rsid w:val="00447354"/>
    <w:rsid w:val="00450879"/>
    <w:rsid w:val="00450BAB"/>
    <w:rsid w:val="00450BFA"/>
    <w:rsid w:val="00450C9A"/>
    <w:rsid w:val="00450D87"/>
    <w:rsid w:val="00450E07"/>
    <w:rsid w:val="00450FC5"/>
    <w:rsid w:val="00451585"/>
    <w:rsid w:val="00451E7E"/>
    <w:rsid w:val="0045207B"/>
    <w:rsid w:val="00452138"/>
    <w:rsid w:val="004521E1"/>
    <w:rsid w:val="004523A4"/>
    <w:rsid w:val="004528C4"/>
    <w:rsid w:val="0045297F"/>
    <w:rsid w:val="00452CAB"/>
    <w:rsid w:val="00453191"/>
    <w:rsid w:val="004532F8"/>
    <w:rsid w:val="00453DC0"/>
    <w:rsid w:val="004540FF"/>
    <w:rsid w:val="00454B93"/>
    <w:rsid w:val="00454CB4"/>
    <w:rsid w:val="00455428"/>
    <w:rsid w:val="0045637F"/>
    <w:rsid w:val="004564D3"/>
    <w:rsid w:val="00456C63"/>
    <w:rsid w:val="00456C80"/>
    <w:rsid w:val="004572B8"/>
    <w:rsid w:val="00457A53"/>
    <w:rsid w:val="004602C9"/>
    <w:rsid w:val="00460421"/>
    <w:rsid w:val="00460A0B"/>
    <w:rsid w:val="00460AB8"/>
    <w:rsid w:val="00460B85"/>
    <w:rsid w:val="00460C06"/>
    <w:rsid w:val="00460E94"/>
    <w:rsid w:val="0046107B"/>
    <w:rsid w:val="00461357"/>
    <w:rsid w:val="0046136D"/>
    <w:rsid w:val="0046185A"/>
    <w:rsid w:val="00461876"/>
    <w:rsid w:val="00461948"/>
    <w:rsid w:val="00461AA6"/>
    <w:rsid w:val="00461D85"/>
    <w:rsid w:val="00461E6B"/>
    <w:rsid w:val="004631E8"/>
    <w:rsid w:val="00463381"/>
    <w:rsid w:val="00463596"/>
    <w:rsid w:val="00463F7E"/>
    <w:rsid w:val="004642E8"/>
    <w:rsid w:val="00464E9E"/>
    <w:rsid w:val="004652AC"/>
    <w:rsid w:val="00465870"/>
    <w:rsid w:val="00465AB9"/>
    <w:rsid w:val="00465D18"/>
    <w:rsid w:val="00466369"/>
    <w:rsid w:val="00466EFD"/>
    <w:rsid w:val="004671C7"/>
    <w:rsid w:val="00467632"/>
    <w:rsid w:val="0046769A"/>
    <w:rsid w:val="00467840"/>
    <w:rsid w:val="00467931"/>
    <w:rsid w:val="00467987"/>
    <w:rsid w:val="00467C4A"/>
    <w:rsid w:val="004700B5"/>
    <w:rsid w:val="00470338"/>
    <w:rsid w:val="004707E3"/>
    <w:rsid w:val="00470B4F"/>
    <w:rsid w:val="00471137"/>
    <w:rsid w:val="00471353"/>
    <w:rsid w:val="00471973"/>
    <w:rsid w:val="00471BC6"/>
    <w:rsid w:val="00471ECD"/>
    <w:rsid w:val="004727C2"/>
    <w:rsid w:val="00472A35"/>
    <w:rsid w:val="00472C8F"/>
    <w:rsid w:val="00472E62"/>
    <w:rsid w:val="00473C7C"/>
    <w:rsid w:val="00474029"/>
    <w:rsid w:val="0047412B"/>
    <w:rsid w:val="00474164"/>
    <w:rsid w:val="00474567"/>
    <w:rsid w:val="00474BE3"/>
    <w:rsid w:val="00474E9B"/>
    <w:rsid w:val="004751F6"/>
    <w:rsid w:val="0047590B"/>
    <w:rsid w:val="00475C6E"/>
    <w:rsid w:val="004762AA"/>
    <w:rsid w:val="004770D8"/>
    <w:rsid w:val="0047761F"/>
    <w:rsid w:val="0047765F"/>
    <w:rsid w:val="004776D4"/>
    <w:rsid w:val="00480118"/>
    <w:rsid w:val="00480225"/>
    <w:rsid w:val="00480C3B"/>
    <w:rsid w:val="00480CC7"/>
    <w:rsid w:val="00480FFA"/>
    <w:rsid w:val="0048163E"/>
    <w:rsid w:val="004818FF"/>
    <w:rsid w:val="00481C3B"/>
    <w:rsid w:val="00481D4B"/>
    <w:rsid w:val="00481F00"/>
    <w:rsid w:val="004820CD"/>
    <w:rsid w:val="004823E5"/>
    <w:rsid w:val="004825FA"/>
    <w:rsid w:val="00482C45"/>
    <w:rsid w:val="00483FCE"/>
    <w:rsid w:val="004840F5"/>
    <w:rsid w:val="00484116"/>
    <w:rsid w:val="00484120"/>
    <w:rsid w:val="0048426E"/>
    <w:rsid w:val="00484329"/>
    <w:rsid w:val="00484815"/>
    <w:rsid w:val="00484C4F"/>
    <w:rsid w:val="00485226"/>
    <w:rsid w:val="00485249"/>
    <w:rsid w:val="0048530F"/>
    <w:rsid w:val="004858A4"/>
    <w:rsid w:val="00485910"/>
    <w:rsid w:val="004868A0"/>
    <w:rsid w:val="004868D7"/>
    <w:rsid w:val="004869B0"/>
    <w:rsid w:val="0048726F"/>
    <w:rsid w:val="0048753A"/>
    <w:rsid w:val="00487855"/>
    <w:rsid w:val="00487898"/>
    <w:rsid w:val="00487E7D"/>
    <w:rsid w:val="00487EC4"/>
    <w:rsid w:val="00490428"/>
    <w:rsid w:val="004910C6"/>
    <w:rsid w:val="004910D9"/>
    <w:rsid w:val="004915AC"/>
    <w:rsid w:val="00491F05"/>
    <w:rsid w:val="00492216"/>
    <w:rsid w:val="004922A9"/>
    <w:rsid w:val="004925B4"/>
    <w:rsid w:val="00492637"/>
    <w:rsid w:val="00492668"/>
    <w:rsid w:val="004927B8"/>
    <w:rsid w:val="00492DA2"/>
    <w:rsid w:val="00493612"/>
    <w:rsid w:val="00493666"/>
    <w:rsid w:val="0049370C"/>
    <w:rsid w:val="0049413C"/>
    <w:rsid w:val="004945B1"/>
    <w:rsid w:val="00494ADB"/>
    <w:rsid w:val="00494EE0"/>
    <w:rsid w:val="00494F02"/>
    <w:rsid w:val="0049502E"/>
    <w:rsid w:val="0049541E"/>
    <w:rsid w:val="004954A5"/>
    <w:rsid w:val="004954E5"/>
    <w:rsid w:val="00495C7C"/>
    <w:rsid w:val="00495F38"/>
    <w:rsid w:val="004968CB"/>
    <w:rsid w:val="004969CF"/>
    <w:rsid w:val="00496A5D"/>
    <w:rsid w:val="0049721E"/>
    <w:rsid w:val="004976BF"/>
    <w:rsid w:val="00497834"/>
    <w:rsid w:val="0049784A"/>
    <w:rsid w:val="00497F47"/>
    <w:rsid w:val="004A094E"/>
    <w:rsid w:val="004A152C"/>
    <w:rsid w:val="004A1A66"/>
    <w:rsid w:val="004A1E1C"/>
    <w:rsid w:val="004A1E9C"/>
    <w:rsid w:val="004A2026"/>
    <w:rsid w:val="004A2324"/>
    <w:rsid w:val="004A366C"/>
    <w:rsid w:val="004A3908"/>
    <w:rsid w:val="004A39C9"/>
    <w:rsid w:val="004A3EB3"/>
    <w:rsid w:val="004A41D1"/>
    <w:rsid w:val="004A466D"/>
    <w:rsid w:val="004A5421"/>
    <w:rsid w:val="004A564B"/>
    <w:rsid w:val="004A59D4"/>
    <w:rsid w:val="004A5D1F"/>
    <w:rsid w:val="004A5E82"/>
    <w:rsid w:val="004A631E"/>
    <w:rsid w:val="004A6471"/>
    <w:rsid w:val="004A6815"/>
    <w:rsid w:val="004A6866"/>
    <w:rsid w:val="004A6BFB"/>
    <w:rsid w:val="004A6D85"/>
    <w:rsid w:val="004A6F23"/>
    <w:rsid w:val="004A7A1F"/>
    <w:rsid w:val="004A7D39"/>
    <w:rsid w:val="004B02B2"/>
    <w:rsid w:val="004B059C"/>
    <w:rsid w:val="004B061B"/>
    <w:rsid w:val="004B06EB"/>
    <w:rsid w:val="004B0870"/>
    <w:rsid w:val="004B0B4F"/>
    <w:rsid w:val="004B0BBF"/>
    <w:rsid w:val="004B0CBF"/>
    <w:rsid w:val="004B15DF"/>
    <w:rsid w:val="004B21B5"/>
    <w:rsid w:val="004B245A"/>
    <w:rsid w:val="004B2773"/>
    <w:rsid w:val="004B316B"/>
    <w:rsid w:val="004B3495"/>
    <w:rsid w:val="004B3C55"/>
    <w:rsid w:val="004B3FA2"/>
    <w:rsid w:val="004B4A4B"/>
    <w:rsid w:val="004B5ECB"/>
    <w:rsid w:val="004B6216"/>
    <w:rsid w:val="004B6697"/>
    <w:rsid w:val="004B6B95"/>
    <w:rsid w:val="004B6F67"/>
    <w:rsid w:val="004B7013"/>
    <w:rsid w:val="004B742C"/>
    <w:rsid w:val="004B7467"/>
    <w:rsid w:val="004B7A38"/>
    <w:rsid w:val="004B7A5E"/>
    <w:rsid w:val="004B7BAB"/>
    <w:rsid w:val="004C026E"/>
    <w:rsid w:val="004C041A"/>
    <w:rsid w:val="004C04CB"/>
    <w:rsid w:val="004C07B6"/>
    <w:rsid w:val="004C09B2"/>
    <w:rsid w:val="004C0F35"/>
    <w:rsid w:val="004C1480"/>
    <w:rsid w:val="004C160C"/>
    <w:rsid w:val="004C172A"/>
    <w:rsid w:val="004C175A"/>
    <w:rsid w:val="004C2BB2"/>
    <w:rsid w:val="004C2BD6"/>
    <w:rsid w:val="004C2C3D"/>
    <w:rsid w:val="004C2E97"/>
    <w:rsid w:val="004C313F"/>
    <w:rsid w:val="004C37E5"/>
    <w:rsid w:val="004C3924"/>
    <w:rsid w:val="004C39B3"/>
    <w:rsid w:val="004C413F"/>
    <w:rsid w:val="004C453D"/>
    <w:rsid w:val="004C469A"/>
    <w:rsid w:val="004C475D"/>
    <w:rsid w:val="004C496F"/>
    <w:rsid w:val="004C49E2"/>
    <w:rsid w:val="004C4AE8"/>
    <w:rsid w:val="004C4F4D"/>
    <w:rsid w:val="004C4F62"/>
    <w:rsid w:val="004C5481"/>
    <w:rsid w:val="004C548B"/>
    <w:rsid w:val="004C54A9"/>
    <w:rsid w:val="004C5822"/>
    <w:rsid w:val="004C5A3E"/>
    <w:rsid w:val="004C5F78"/>
    <w:rsid w:val="004C6001"/>
    <w:rsid w:val="004C603F"/>
    <w:rsid w:val="004C644B"/>
    <w:rsid w:val="004C6582"/>
    <w:rsid w:val="004C683A"/>
    <w:rsid w:val="004C6A7F"/>
    <w:rsid w:val="004C6BEC"/>
    <w:rsid w:val="004C6E00"/>
    <w:rsid w:val="004C6E20"/>
    <w:rsid w:val="004C72D9"/>
    <w:rsid w:val="004C7511"/>
    <w:rsid w:val="004D01B3"/>
    <w:rsid w:val="004D0642"/>
    <w:rsid w:val="004D08CE"/>
    <w:rsid w:val="004D11EB"/>
    <w:rsid w:val="004D1660"/>
    <w:rsid w:val="004D1EC9"/>
    <w:rsid w:val="004D1ED7"/>
    <w:rsid w:val="004D252F"/>
    <w:rsid w:val="004D2561"/>
    <w:rsid w:val="004D34AA"/>
    <w:rsid w:val="004D384B"/>
    <w:rsid w:val="004D39C5"/>
    <w:rsid w:val="004D39EE"/>
    <w:rsid w:val="004D3EDA"/>
    <w:rsid w:val="004D4C34"/>
    <w:rsid w:val="004D4D1C"/>
    <w:rsid w:val="004D4D32"/>
    <w:rsid w:val="004D4D8A"/>
    <w:rsid w:val="004D535A"/>
    <w:rsid w:val="004D543E"/>
    <w:rsid w:val="004D57C3"/>
    <w:rsid w:val="004D5E91"/>
    <w:rsid w:val="004D5FEE"/>
    <w:rsid w:val="004D66E4"/>
    <w:rsid w:val="004D6B95"/>
    <w:rsid w:val="004D6F51"/>
    <w:rsid w:val="004D6FEE"/>
    <w:rsid w:val="004D70DC"/>
    <w:rsid w:val="004E0820"/>
    <w:rsid w:val="004E09EA"/>
    <w:rsid w:val="004E0C43"/>
    <w:rsid w:val="004E1094"/>
    <w:rsid w:val="004E144C"/>
    <w:rsid w:val="004E1F91"/>
    <w:rsid w:val="004E1FA3"/>
    <w:rsid w:val="004E22C2"/>
    <w:rsid w:val="004E293D"/>
    <w:rsid w:val="004E2C7D"/>
    <w:rsid w:val="004E2FD7"/>
    <w:rsid w:val="004E366F"/>
    <w:rsid w:val="004E37EB"/>
    <w:rsid w:val="004E3980"/>
    <w:rsid w:val="004E5143"/>
    <w:rsid w:val="004E519A"/>
    <w:rsid w:val="004E54E8"/>
    <w:rsid w:val="004E5697"/>
    <w:rsid w:val="004E58BA"/>
    <w:rsid w:val="004E6623"/>
    <w:rsid w:val="004E6835"/>
    <w:rsid w:val="004E6975"/>
    <w:rsid w:val="004E6EF6"/>
    <w:rsid w:val="004E79CE"/>
    <w:rsid w:val="004E7CC2"/>
    <w:rsid w:val="004E7D65"/>
    <w:rsid w:val="004E7DF8"/>
    <w:rsid w:val="004F0426"/>
    <w:rsid w:val="004F0512"/>
    <w:rsid w:val="004F0DF9"/>
    <w:rsid w:val="004F0E0E"/>
    <w:rsid w:val="004F0F76"/>
    <w:rsid w:val="004F14A4"/>
    <w:rsid w:val="004F1696"/>
    <w:rsid w:val="004F16E4"/>
    <w:rsid w:val="004F1A02"/>
    <w:rsid w:val="004F21B4"/>
    <w:rsid w:val="004F26A2"/>
    <w:rsid w:val="004F27CF"/>
    <w:rsid w:val="004F2BD2"/>
    <w:rsid w:val="004F3DDF"/>
    <w:rsid w:val="004F3F96"/>
    <w:rsid w:val="004F41A6"/>
    <w:rsid w:val="004F42E3"/>
    <w:rsid w:val="004F46F6"/>
    <w:rsid w:val="004F4BCB"/>
    <w:rsid w:val="004F4E15"/>
    <w:rsid w:val="004F4F78"/>
    <w:rsid w:val="004F5270"/>
    <w:rsid w:val="004F53E8"/>
    <w:rsid w:val="004F57A5"/>
    <w:rsid w:val="004F59A7"/>
    <w:rsid w:val="004F5ADE"/>
    <w:rsid w:val="004F61DF"/>
    <w:rsid w:val="004F67CE"/>
    <w:rsid w:val="004F6C24"/>
    <w:rsid w:val="004F6C5B"/>
    <w:rsid w:val="004F6DFF"/>
    <w:rsid w:val="004F6F06"/>
    <w:rsid w:val="004F71BB"/>
    <w:rsid w:val="004F74E3"/>
    <w:rsid w:val="004F757D"/>
    <w:rsid w:val="004F78EF"/>
    <w:rsid w:val="004F79FC"/>
    <w:rsid w:val="004F7A0C"/>
    <w:rsid w:val="004F7C9A"/>
    <w:rsid w:val="005002BC"/>
    <w:rsid w:val="005002C7"/>
    <w:rsid w:val="00500534"/>
    <w:rsid w:val="005009AE"/>
    <w:rsid w:val="005009C1"/>
    <w:rsid w:val="00500A40"/>
    <w:rsid w:val="00500B80"/>
    <w:rsid w:val="00500C39"/>
    <w:rsid w:val="00501056"/>
    <w:rsid w:val="005012EF"/>
    <w:rsid w:val="005016ED"/>
    <w:rsid w:val="00501BC6"/>
    <w:rsid w:val="00501CB4"/>
    <w:rsid w:val="00501ECB"/>
    <w:rsid w:val="005020E9"/>
    <w:rsid w:val="005027B8"/>
    <w:rsid w:val="00502A86"/>
    <w:rsid w:val="00502BDA"/>
    <w:rsid w:val="005031DA"/>
    <w:rsid w:val="0050323A"/>
    <w:rsid w:val="00503268"/>
    <w:rsid w:val="00503B98"/>
    <w:rsid w:val="0050401D"/>
    <w:rsid w:val="0050424C"/>
    <w:rsid w:val="00504CCB"/>
    <w:rsid w:val="00504EED"/>
    <w:rsid w:val="00505946"/>
    <w:rsid w:val="0050611E"/>
    <w:rsid w:val="005062A8"/>
    <w:rsid w:val="00507159"/>
    <w:rsid w:val="005071A7"/>
    <w:rsid w:val="00507522"/>
    <w:rsid w:val="00507602"/>
    <w:rsid w:val="00507875"/>
    <w:rsid w:val="0050791C"/>
    <w:rsid w:val="00510D4B"/>
    <w:rsid w:val="005111DC"/>
    <w:rsid w:val="00511326"/>
    <w:rsid w:val="00511465"/>
    <w:rsid w:val="005119B7"/>
    <w:rsid w:val="00511FBC"/>
    <w:rsid w:val="0051223B"/>
    <w:rsid w:val="0051227E"/>
    <w:rsid w:val="00512C16"/>
    <w:rsid w:val="00512D72"/>
    <w:rsid w:val="0051315D"/>
    <w:rsid w:val="005136BE"/>
    <w:rsid w:val="00513BE3"/>
    <w:rsid w:val="00513CB5"/>
    <w:rsid w:val="00513CC2"/>
    <w:rsid w:val="0051410B"/>
    <w:rsid w:val="005149DB"/>
    <w:rsid w:val="00514ED5"/>
    <w:rsid w:val="005153E0"/>
    <w:rsid w:val="005155A5"/>
    <w:rsid w:val="00515A76"/>
    <w:rsid w:val="00515C21"/>
    <w:rsid w:val="00515C6A"/>
    <w:rsid w:val="005163AB"/>
    <w:rsid w:val="005163CC"/>
    <w:rsid w:val="0051664D"/>
    <w:rsid w:val="00516672"/>
    <w:rsid w:val="00516B9C"/>
    <w:rsid w:val="00516EF4"/>
    <w:rsid w:val="00517158"/>
    <w:rsid w:val="005172A4"/>
    <w:rsid w:val="00517C49"/>
    <w:rsid w:val="00517DD7"/>
    <w:rsid w:val="00520010"/>
    <w:rsid w:val="00520806"/>
    <w:rsid w:val="0052085A"/>
    <w:rsid w:val="00520B30"/>
    <w:rsid w:val="00522E82"/>
    <w:rsid w:val="005234AC"/>
    <w:rsid w:val="005238AD"/>
    <w:rsid w:val="005238B6"/>
    <w:rsid w:val="00523948"/>
    <w:rsid w:val="00523A3F"/>
    <w:rsid w:val="00523A67"/>
    <w:rsid w:val="00523A77"/>
    <w:rsid w:val="00523D51"/>
    <w:rsid w:val="00524B8B"/>
    <w:rsid w:val="00525309"/>
    <w:rsid w:val="00525376"/>
    <w:rsid w:val="00525A81"/>
    <w:rsid w:val="00525E25"/>
    <w:rsid w:val="00525F8E"/>
    <w:rsid w:val="005263E9"/>
    <w:rsid w:val="00526924"/>
    <w:rsid w:val="00526954"/>
    <w:rsid w:val="00526E4F"/>
    <w:rsid w:val="00526FD4"/>
    <w:rsid w:val="005270D7"/>
    <w:rsid w:val="00530A15"/>
    <w:rsid w:val="00531161"/>
    <w:rsid w:val="005311E7"/>
    <w:rsid w:val="00531398"/>
    <w:rsid w:val="005313B7"/>
    <w:rsid w:val="00531930"/>
    <w:rsid w:val="005322EE"/>
    <w:rsid w:val="00532B6F"/>
    <w:rsid w:val="00533164"/>
    <w:rsid w:val="00533562"/>
    <w:rsid w:val="005337AA"/>
    <w:rsid w:val="00533BDC"/>
    <w:rsid w:val="00533CCD"/>
    <w:rsid w:val="00533D6D"/>
    <w:rsid w:val="00533D81"/>
    <w:rsid w:val="005341C5"/>
    <w:rsid w:val="005342E9"/>
    <w:rsid w:val="00534610"/>
    <w:rsid w:val="00534B79"/>
    <w:rsid w:val="005364BE"/>
    <w:rsid w:val="00536A71"/>
    <w:rsid w:val="0053728C"/>
    <w:rsid w:val="00537597"/>
    <w:rsid w:val="00537E8D"/>
    <w:rsid w:val="005401FE"/>
    <w:rsid w:val="0054026D"/>
    <w:rsid w:val="0054054C"/>
    <w:rsid w:val="00540A91"/>
    <w:rsid w:val="005415AD"/>
    <w:rsid w:val="00541C24"/>
    <w:rsid w:val="00541F6A"/>
    <w:rsid w:val="00542492"/>
    <w:rsid w:val="005424DA"/>
    <w:rsid w:val="005424F9"/>
    <w:rsid w:val="005428CD"/>
    <w:rsid w:val="005429AF"/>
    <w:rsid w:val="00542A63"/>
    <w:rsid w:val="0054316A"/>
    <w:rsid w:val="00543203"/>
    <w:rsid w:val="005437FA"/>
    <w:rsid w:val="00543859"/>
    <w:rsid w:val="00543965"/>
    <w:rsid w:val="00543FF5"/>
    <w:rsid w:val="00544061"/>
    <w:rsid w:val="00544CE4"/>
    <w:rsid w:val="00544F85"/>
    <w:rsid w:val="005451DE"/>
    <w:rsid w:val="005456EE"/>
    <w:rsid w:val="0054584B"/>
    <w:rsid w:val="00545E34"/>
    <w:rsid w:val="00546F0F"/>
    <w:rsid w:val="005470D7"/>
    <w:rsid w:val="00547491"/>
    <w:rsid w:val="00547527"/>
    <w:rsid w:val="00547B74"/>
    <w:rsid w:val="00547D0F"/>
    <w:rsid w:val="00550847"/>
    <w:rsid w:val="00550F85"/>
    <w:rsid w:val="005516A2"/>
    <w:rsid w:val="00551E68"/>
    <w:rsid w:val="00552089"/>
    <w:rsid w:val="005526FB"/>
    <w:rsid w:val="005527DE"/>
    <w:rsid w:val="00552877"/>
    <w:rsid w:val="00552B60"/>
    <w:rsid w:val="00552C03"/>
    <w:rsid w:val="00552EC9"/>
    <w:rsid w:val="005530C6"/>
    <w:rsid w:val="00553236"/>
    <w:rsid w:val="00553523"/>
    <w:rsid w:val="0055356F"/>
    <w:rsid w:val="00553600"/>
    <w:rsid w:val="00553D87"/>
    <w:rsid w:val="00553E59"/>
    <w:rsid w:val="005540D8"/>
    <w:rsid w:val="00554E89"/>
    <w:rsid w:val="00555611"/>
    <w:rsid w:val="00555673"/>
    <w:rsid w:val="005559F4"/>
    <w:rsid w:val="00555AFA"/>
    <w:rsid w:val="00555BC2"/>
    <w:rsid w:val="00555C25"/>
    <w:rsid w:val="00555FD2"/>
    <w:rsid w:val="005562A5"/>
    <w:rsid w:val="00556612"/>
    <w:rsid w:val="005571BD"/>
    <w:rsid w:val="00557600"/>
    <w:rsid w:val="005578E3"/>
    <w:rsid w:val="00557BC7"/>
    <w:rsid w:val="00557D9A"/>
    <w:rsid w:val="00560081"/>
    <w:rsid w:val="00560159"/>
    <w:rsid w:val="005605BE"/>
    <w:rsid w:val="0056134B"/>
    <w:rsid w:val="0056145F"/>
    <w:rsid w:val="00561E5E"/>
    <w:rsid w:val="00562148"/>
    <w:rsid w:val="005623FF"/>
    <w:rsid w:val="00562D0F"/>
    <w:rsid w:val="00562E3C"/>
    <w:rsid w:val="00562F14"/>
    <w:rsid w:val="00563278"/>
    <w:rsid w:val="0056386D"/>
    <w:rsid w:val="00563EA6"/>
    <w:rsid w:val="00564293"/>
    <w:rsid w:val="00564626"/>
    <w:rsid w:val="00564812"/>
    <w:rsid w:val="00564853"/>
    <w:rsid w:val="00564D92"/>
    <w:rsid w:val="00565107"/>
    <w:rsid w:val="00565194"/>
    <w:rsid w:val="00565904"/>
    <w:rsid w:val="00565C8A"/>
    <w:rsid w:val="00565E1E"/>
    <w:rsid w:val="00565E28"/>
    <w:rsid w:val="00566935"/>
    <w:rsid w:val="0056696B"/>
    <w:rsid w:val="00566E44"/>
    <w:rsid w:val="00566EB6"/>
    <w:rsid w:val="00567464"/>
    <w:rsid w:val="005676D6"/>
    <w:rsid w:val="00567AE1"/>
    <w:rsid w:val="00567CDE"/>
    <w:rsid w:val="0056884D"/>
    <w:rsid w:val="0057048B"/>
    <w:rsid w:val="00571665"/>
    <w:rsid w:val="00571A33"/>
    <w:rsid w:val="00571A94"/>
    <w:rsid w:val="00571CD5"/>
    <w:rsid w:val="00571EA2"/>
    <w:rsid w:val="00571F15"/>
    <w:rsid w:val="00571F2B"/>
    <w:rsid w:val="00572337"/>
    <w:rsid w:val="005724AF"/>
    <w:rsid w:val="00572D3C"/>
    <w:rsid w:val="0057382E"/>
    <w:rsid w:val="00573C6D"/>
    <w:rsid w:val="00573E07"/>
    <w:rsid w:val="005741DB"/>
    <w:rsid w:val="00574AFF"/>
    <w:rsid w:val="0057513B"/>
    <w:rsid w:val="005753B8"/>
    <w:rsid w:val="0057560A"/>
    <w:rsid w:val="00575F25"/>
    <w:rsid w:val="00576295"/>
    <w:rsid w:val="00576679"/>
    <w:rsid w:val="00576B2D"/>
    <w:rsid w:val="00576D4A"/>
    <w:rsid w:val="00576D50"/>
    <w:rsid w:val="00576E32"/>
    <w:rsid w:val="005770BF"/>
    <w:rsid w:val="00577262"/>
    <w:rsid w:val="00577699"/>
    <w:rsid w:val="0057770E"/>
    <w:rsid w:val="0058019C"/>
    <w:rsid w:val="005807AC"/>
    <w:rsid w:val="00580EC9"/>
    <w:rsid w:val="00581F6F"/>
    <w:rsid w:val="0058216D"/>
    <w:rsid w:val="005821F6"/>
    <w:rsid w:val="00582666"/>
    <w:rsid w:val="005833F1"/>
    <w:rsid w:val="00583814"/>
    <w:rsid w:val="00583BF9"/>
    <w:rsid w:val="005842D4"/>
    <w:rsid w:val="0058462E"/>
    <w:rsid w:val="00584A4B"/>
    <w:rsid w:val="00584EDD"/>
    <w:rsid w:val="00584EF4"/>
    <w:rsid w:val="00585825"/>
    <w:rsid w:val="00585CB7"/>
    <w:rsid w:val="00586C41"/>
    <w:rsid w:val="00586F84"/>
    <w:rsid w:val="005870DC"/>
    <w:rsid w:val="0058767E"/>
    <w:rsid w:val="00587935"/>
    <w:rsid w:val="00587E39"/>
    <w:rsid w:val="00590245"/>
    <w:rsid w:val="00590B58"/>
    <w:rsid w:val="00591AA4"/>
    <w:rsid w:val="00592241"/>
    <w:rsid w:val="00592D84"/>
    <w:rsid w:val="005931F3"/>
    <w:rsid w:val="00593790"/>
    <w:rsid w:val="00593AF7"/>
    <w:rsid w:val="00593CC6"/>
    <w:rsid w:val="005940E1"/>
    <w:rsid w:val="0059414F"/>
    <w:rsid w:val="005946B9"/>
    <w:rsid w:val="005948E8"/>
    <w:rsid w:val="00594C37"/>
    <w:rsid w:val="00594C44"/>
    <w:rsid w:val="00594F2E"/>
    <w:rsid w:val="005959A8"/>
    <w:rsid w:val="00595DD8"/>
    <w:rsid w:val="00595FBA"/>
    <w:rsid w:val="005962F3"/>
    <w:rsid w:val="00596888"/>
    <w:rsid w:val="00596A96"/>
    <w:rsid w:val="005970DD"/>
    <w:rsid w:val="00597D5D"/>
    <w:rsid w:val="00597D9B"/>
    <w:rsid w:val="00597EA1"/>
    <w:rsid w:val="005A0167"/>
    <w:rsid w:val="005A087C"/>
    <w:rsid w:val="005A0891"/>
    <w:rsid w:val="005A0A78"/>
    <w:rsid w:val="005A108B"/>
    <w:rsid w:val="005A10F7"/>
    <w:rsid w:val="005A1446"/>
    <w:rsid w:val="005A158E"/>
    <w:rsid w:val="005A23CC"/>
    <w:rsid w:val="005A2642"/>
    <w:rsid w:val="005A2F8B"/>
    <w:rsid w:val="005A35C8"/>
    <w:rsid w:val="005A3723"/>
    <w:rsid w:val="005A3E97"/>
    <w:rsid w:val="005A48E2"/>
    <w:rsid w:val="005A4958"/>
    <w:rsid w:val="005A4F69"/>
    <w:rsid w:val="005A4FC9"/>
    <w:rsid w:val="005A5067"/>
    <w:rsid w:val="005A5112"/>
    <w:rsid w:val="005A5423"/>
    <w:rsid w:val="005A5515"/>
    <w:rsid w:val="005A55EC"/>
    <w:rsid w:val="005A5745"/>
    <w:rsid w:val="005A57B0"/>
    <w:rsid w:val="005A5B26"/>
    <w:rsid w:val="005A5EEB"/>
    <w:rsid w:val="005A5FF3"/>
    <w:rsid w:val="005A62CE"/>
    <w:rsid w:val="005A6885"/>
    <w:rsid w:val="005A68F6"/>
    <w:rsid w:val="005A6986"/>
    <w:rsid w:val="005A6BBA"/>
    <w:rsid w:val="005A6F22"/>
    <w:rsid w:val="005A7362"/>
    <w:rsid w:val="005A7473"/>
    <w:rsid w:val="005A7E55"/>
    <w:rsid w:val="005AE811"/>
    <w:rsid w:val="005B00AB"/>
    <w:rsid w:val="005B0120"/>
    <w:rsid w:val="005B091B"/>
    <w:rsid w:val="005B098E"/>
    <w:rsid w:val="005B0A64"/>
    <w:rsid w:val="005B0B27"/>
    <w:rsid w:val="005B13A1"/>
    <w:rsid w:val="005B13CD"/>
    <w:rsid w:val="005B18CE"/>
    <w:rsid w:val="005B2049"/>
    <w:rsid w:val="005B2258"/>
    <w:rsid w:val="005B2355"/>
    <w:rsid w:val="005B2558"/>
    <w:rsid w:val="005B2A9D"/>
    <w:rsid w:val="005B2CD2"/>
    <w:rsid w:val="005B2FC2"/>
    <w:rsid w:val="005B368A"/>
    <w:rsid w:val="005B3823"/>
    <w:rsid w:val="005B3CC7"/>
    <w:rsid w:val="005B3D95"/>
    <w:rsid w:val="005B3DB8"/>
    <w:rsid w:val="005B4234"/>
    <w:rsid w:val="005B4346"/>
    <w:rsid w:val="005B446E"/>
    <w:rsid w:val="005B47EE"/>
    <w:rsid w:val="005B5AD9"/>
    <w:rsid w:val="005B6035"/>
    <w:rsid w:val="005B6499"/>
    <w:rsid w:val="005B7A51"/>
    <w:rsid w:val="005B7B2B"/>
    <w:rsid w:val="005B7F23"/>
    <w:rsid w:val="005C04DD"/>
    <w:rsid w:val="005C0803"/>
    <w:rsid w:val="005C0D6F"/>
    <w:rsid w:val="005C129C"/>
    <w:rsid w:val="005C162D"/>
    <w:rsid w:val="005C1B7B"/>
    <w:rsid w:val="005C2BEA"/>
    <w:rsid w:val="005C3340"/>
    <w:rsid w:val="005C43C1"/>
    <w:rsid w:val="005C44CB"/>
    <w:rsid w:val="005C4654"/>
    <w:rsid w:val="005C477E"/>
    <w:rsid w:val="005C490C"/>
    <w:rsid w:val="005C4C86"/>
    <w:rsid w:val="005C4F49"/>
    <w:rsid w:val="005C5148"/>
    <w:rsid w:val="005C52D1"/>
    <w:rsid w:val="005C57C1"/>
    <w:rsid w:val="005C59C8"/>
    <w:rsid w:val="005C5AEE"/>
    <w:rsid w:val="005C5BEB"/>
    <w:rsid w:val="005C6196"/>
    <w:rsid w:val="005C63BA"/>
    <w:rsid w:val="005C6417"/>
    <w:rsid w:val="005C64CC"/>
    <w:rsid w:val="005C65E5"/>
    <w:rsid w:val="005C6875"/>
    <w:rsid w:val="005C6E6F"/>
    <w:rsid w:val="005C717A"/>
    <w:rsid w:val="005C73A8"/>
    <w:rsid w:val="005C77D0"/>
    <w:rsid w:val="005C793C"/>
    <w:rsid w:val="005C7BCF"/>
    <w:rsid w:val="005C7E3A"/>
    <w:rsid w:val="005C7F93"/>
    <w:rsid w:val="005C7FC1"/>
    <w:rsid w:val="005D042F"/>
    <w:rsid w:val="005D0532"/>
    <w:rsid w:val="005D1DC9"/>
    <w:rsid w:val="005D205C"/>
    <w:rsid w:val="005D25AF"/>
    <w:rsid w:val="005D2C35"/>
    <w:rsid w:val="005D2FFE"/>
    <w:rsid w:val="005D31A4"/>
    <w:rsid w:val="005D32A7"/>
    <w:rsid w:val="005D3A52"/>
    <w:rsid w:val="005D420D"/>
    <w:rsid w:val="005D4693"/>
    <w:rsid w:val="005D47BF"/>
    <w:rsid w:val="005D4934"/>
    <w:rsid w:val="005D4B33"/>
    <w:rsid w:val="005D50D6"/>
    <w:rsid w:val="005D5158"/>
    <w:rsid w:val="005D546F"/>
    <w:rsid w:val="005D57B6"/>
    <w:rsid w:val="005D5EE4"/>
    <w:rsid w:val="005D6203"/>
    <w:rsid w:val="005D6A3B"/>
    <w:rsid w:val="005D719E"/>
    <w:rsid w:val="005D7217"/>
    <w:rsid w:val="005E087F"/>
    <w:rsid w:val="005E0929"/>
    <w:rsid w:val="005E1D01"/>
    <w:rsid w:val="005E1D95"/>
    <w:rsid w:val="005E1E71"/>
    <w:rsid w:val="005E207F"/>
    <w:rsid w:val="005E20D4"/>
    <w:rsid w:val="005E2436"/>
    <w:rsid w:val="005E28DD"/>
    <w:rsid w:val="005E3061"/>
    <w:rsid w:val="005E3372"/>
    <w:rsid w:val="005E35EB"/>
    <w:rsid w:val="005E422D"/>
    <w:rsid w:val="005E45EC"/>
    <w:rsid w:val="005E4642"/>
    <w:rsid w:val="005E4751"/>
    <w:rsid w:val="005E5448"/>
    <w:rsid w:val="005E555C"/>
    <w:rsid w:val="005E57B7"/>
    <w:rsid w:val="005E5A87"/>
    <w:rsid w:val="005E5C8C"/>
    <w:rsid w:val="005E5DA2"/>
    <w:rsid w:val="005E6170"/>
    <w:rsid w:val="005E656E"/>
    <w:rsid w:val="005E65FE"/>
    <w:rsid w:val="005E6C91"/>
    <w:rsid w:val="005E6D48"/>
    <w:rsid w:val="005E79D0"/>
    <w:rsid w:val="005E7BB0"/>
    <w:rsid w:val="005E7D5B"/>
    <w:rsid w:val="005E7D62"/>
    <w:rsid w:val="005F0740"/>
    <w:rsid w:val="005F131B"/>
    <w:rsid w:val="005F1A46"/>
    <w:rsid w:val="005F2A05"/>
    <w:rsid w:val="005F2B87"/>
    <w:rsid w:val="005F2E5F"/>
    <w:rsid w:val="005F34CD"/>
    <w:rsid w:val="005F363C"/>
    <w:rsid w:val="005F47E7"/>
    <w:rsid w:val="005F4BD0"/>
    <w:rsid w:val="005F4C3B"/>
    <w:rsid w:val="005F4D06"/>
    <w:rsid w:val="005F4F39"/>
    <w:rsid w:val="005F5625"/>
    <w:rsid w:val="005F5F10"/>
    <w:rsid w:val="005F6D6F"/>
    <w:rsid w:val="005F6D81"/>
    <w:rsid w:val="005F7083"/>
    <w:rsid w:val="005F7AF4"/>
    <w:rsid w:val="005F7DF4"/>
    <w:rsid w:val="005F7E3D"/>
    <w:rsid w:val="0060022D"/>
    <w:rsid w:val="0060065C"/>
    <w:rsid w:val="00600CFE"/>
    <w:rsid w:val="0060129D"/>
    <w:rsid w:val="0060145C"/>
    <w:rsid w:val="00601C0B"/>
    <w:rsid w:val="00601EFD"/>
    <w:rsid w:val="00602044"/>
    <w:rsid w:val="0060206F"/>
    <w:rsid w:val="00602332"/>
    <w:rsid w:val="0060274A"/>
    <w:rsid w:val="006029B6"/>
    <w:rsid w:val="00602A64"/>
    <w:rsid w:val="00602EBF"/>
    <w:rsid w:val="00603213"/>
    <w:rsid w:val="006038E4"/>
    <w:rsid w:val="006038EA"/>
    <w:rsid w:val="00604233"/>
    <w:rsid w:val="00604350"/>
    <w:rsid w:val="006043CE"/>
    <w:rsid w:val="00604680"/>
    <w:rsid w:val="00604C10"/>
    <w:rsid w:val="00604EFB"/>
    <w:rsid w:val="0060516F"/>
    <w:rsid w:val="006059A8"/>
    <w:rsid w:val="006059EB"/>
    <w:rsid w:val="00605B12"/>
    <w:rsid w:val="00605B58"/>
    <w:rsid w:val="0060609A"/>
    <w:rsid w:val="00606232"/>
    <w:rsid w:val="00606C48"/>
    <w:rsid w:val="00606D07"/>
    <w:rsid w:val="00606EC1"/>
    <w:rsid w:val="00606ED8"/>
    <w:rsid w:val="00607363"/>
    <w:rsid w:val="006075A9"/>
    <w:rsid w:val="006078E9"/>
    <w:rsid w:val="00607B43"/>
    <w:rsid w:val="00607BAA"/>
    <w:rsid w:val="00607C3F"/>
    <w:rsid w:val="00607FAA"/>
    <w:rsid w:val="00607FEB"/>
    <w:rsid w:val="00610157"/>
    <w:rsid w:val="006104FE"/>
    <w:rsid w:val="00610592"/>
    <w:rsid w:val="00610888"/>
    <w:rsid w:val="00610C6F"/>
    <w:rsid w:val="0061139E"/>
    <w:rsid w:val="006116A6"/>
    <w:rsid w:val="00611AFB"/>
    <w:rsid w:val="006123A5"/>
    <w:rsid w:val="0061244A"/>
    <w:rsid w:val="00612473"/>
    <w:rsid w:val="00612652"/>
    <w:rsid w:val="006126DC"/>
    <w:rsid w:val="006127C3"/>
    <w:rsid w:val="00612EEF"/>
    <w:rsid w:val="0061309B"/>
    <w:rsid w:val="006133EB"/>
    <w:rsid w:val="00614606"/>
    <w:rsid w:val="00614895"/>
    <w:rsid w:val="00614DC1"/>
    <w:rsid w:val="00615136"/>
    <w:rsid w:val="006158EE"/>
    <w:rsid w:val="0061685B"/>
    <w:rsid w:val="00616A10"/>
    <w:rsid w:val="00616A50"/>
    <w:rsid w:val="00616BAB"/>
    <w:rsid w:val="00616D29"/>
    <w:rsid w:val="00616D2F"/>
    <w:rsid w:val="006171A7"/>
    <w:rsid w:val="00617808"/>
    <w:rsid w:val="00617B95"/>
    <w:rsid w:val="00617CD4"/>
    <w:rsid w:val="00620065"/>
    <w:rsid w:val="006206C7"/>
    <w:rsid w:val="0062075C"/>
    <w:rsid w:val="00620895"/>
    <w:rsid w:val="00620F72"/>
    <w:rsid w:val="00621E81"/>
    <w:rsid w:val="00622333"/>
    <w:rsid w:val="006228FC"/>
    <w:rsid w:val="00622F53"/>
    <w:rsid w:val="006236E9"/>
    <w:rsid w:val="00623707"/>
    <w:rsid w:val="00623803"/>
    <w:rsid w:val="00624285"/>
    <w:rsid w:val="00624E94"/>
    <w:rsid w:val="006250B4"/>
    <w:rsid w:val="00625501"/>
    <w:rsid w:val="00625712"/>
    <w:rsid w:val="00626120"/>
    <w:rsid w:val="006268E0"/>
    <w:rsid w:val="00626BB2"/>
    <w:rsid w:val="006270D9"/>
    <w:rsid w:val="0062761A"/>
    <w:rsid w:val="00627DFE"/>
    <w:rsid w:val="00627E56"/>
    <w:rsid w:val="0063027B"/>
    <w:rsid w:val="00630503"/>
    <w:rsid w:val="00630A20"/>
    <w:rsid w:val="00630E10"/>
    <w:rsid w:val="006318FF"/>
    <w:rsid w:val="006326DB"/>
    <w:rsid w:val="00632708"/>
    <w:rsid w:val="00632944"/>
    <w:rsid w:val="00632A59"/>
    <w:rsid w:val="00632C20"/>
    <w:rsid w:val="00633172"/>
    <w:rsid w:val="006331D4"/>
    <w:rsid w:val="006331F6"/>
    <w:rsid w:val="00633BC9"/>
    <w:rsid w:val="00633E41"/>
    <w:rsid w:val="0063477C"/>
    <w:rsid w:val="00634A31"/>
    <w:rsid w:val="00634C73"/>
    <w:rsid w:val="006351D3"/>
    <w:rsid w:val="0063541B"/>
    <w:rsid w:val="0063569C"/>
    <w:rsid w:val="00635AF3"/>
    <w:rsid w:val="00635ED0"/>
    <w:rsid w:val="00635FE6"/>
    <w:rsid w:val="00636074"/>
    <w:rsid w:val="006365A2"/>
    <w:rsid w:val="006365CB"/>
    <w:rsid w:val="00636B2B"/>
    <w:rsid w:val="00636CB2"/>
    <w:rsid w:val="00636FAD"/>
    <w:rsid w:val="0063714D"/>
    <w:rsid w:val="00637267"/>
    <w:rsid w:val="006402E3"/>
    <w:rsid w:val="00640A0C"/>
    <w:rsid w:val="00640AF4"/>
    <w:rsid w:val="00640DED"/>
    <w:rsid w:val="00640F62"/>
    <w:rsid w:val="0064170A"/>
    <w:rsid w:val="006417CE"/>
    <w:rsid w:val="00641F4B"/>
    <w:rsid w:val="006420EA"/>
    <w:rsid w:val="006422C6"/>
    <w:rsid w:val="00642477"/>
    <w:rsid w:val="0064256A"/>
    <w:rsid w:val="006425DC"/>
    <w:rsid w:val="00642E02"/>
    <w:rsid w:val="00643BEF"/>
    <w:rsid w:val="00643CA9"/>
    <w:rsid w:val="00643D63"/>
    <w:rsid w:val="00643F2D"/>
    <w:rsid w:val="0064428D"/>
    <w:rsid w:val="00644376"/>
    <w:rsid w:val="00644667"/>
    <w:rsid w:val="00644857"/>
    <w:rsid w:val="00644C23"/>
    <w:rsid w:val="00644FDE"/>
    <w:rsid w:val="00645242"/>
    <w:rsid w:val="0064568C"/>
    <w:rsid w:val="006459F9"/>
    <w:rsid w:val="00645BD5"/>
    <w:rsid w:val="00645FB8"/>
    <w:rsid w:val="006462F9"/>
    <w:rsid w:val="006466E9"/>
    <w:rsid w:val="00646957"/>
    <w:rsid w:val="00647113"/>
    <w:rsid w:val="006474A4"/>
    <w:rsid w:val="006476E1"/>
    <w:rsid w:val="00647E54"/>
    <w:rsid w:val="00647EB3"/>
    <w:rsid w:val="006501BE"/>
    <w:rsid w:val="00650609"/>
    <w:rsid w:val="006506FD"/>
    <w:rsid w:val="006507E6"/>
    <w:rsid w:val="00651670"/>
    <w:rsid w:val="0065268C"/>
    <w:rsid w:val="00652A0A"/>
    <w:rsid w:val="00652BC8"/>
    <w:rsid w:val="006530B2"/>
    <w:rsid w:val="00653120"/>
    <w:rsid w:val="006538CE"/>
    <w:rsid w:val="0065393B"/>
    <w:rsid w:val="00653B1C"/>
    <w:rsid w:val="0065404E"/>
    <w:rsid w:val="006543FD"/>
    <w:rsid w:val="006544A0"/>
    <w:rsid w:val="00654517"/>
    <w:rsid w:val="006545DD"/>
    <w:rsid w:val="00654660"/>
    <w:rsid w:val="0065488D"/>
    <w:rsid w:val="006549C2"/>
    <w:rsid w:val="00654DC5"/>
    <w:rsid w:val="00655941"/>
    <w:rsid w:val="00655BE8"/>
    <w:rsid w:val="00655CA6"/>
    <w:rsid w:val="00655EE9"/>
    <w:rsid w:val="00656294"/>
    <w:rsid w:val="0065772F"/>
    <w:rsid w:val="00657EA3"/>
    <w:rsid w:val="0066015E"/>
    <w:rsid w:val="006608AE"/>
    <w:rsid w:val="00660963"/>
    <w:rsid w:val="00660D84"/>
    <w:rsid w:val="006612CC"/>
    <w:rsid w:val="00661526"/>
    <w:rsid w:val="00661B18"/>
    <w:rsid w:val="0066201E"/>
    <w:rsid w:val="00662263"/>
    <w:rsid w:val="00662437"/>
    <w:rsid w:val="006628BD"/>
    <w:rsid w:val="006628C8"/>
    <w:rsid w:val="0066294B"/>
    <w:rsid w:val="0066363A"/>
    <w:rsid w:val="00663779"/>
    <w:rsid w:val="006637CF"/>
    <w:rsid w:val="00663A29"/>
    <w:rsid w:val="0066415E"/>
    <w:rsid w:val="00664339"/>
    <w:rsid w:val="00665366"/>
    <w:rsid w:val="00665995"/>
    <w:rsid w:val="00666A85"/>
    <w:rsid w:val="00666C03"/>
    <w:rsid w:val="0066764F"/>
    <w:rsid w:val="00667EBB"/>
    <w:rsid w:val="00667F74"/>
    <w:rsid w:val="0067016A"/>
    <w:rsid w:val="00670265"/>
    <w:rsid w:val="006702C9"/>
    <w:rsid w:val="00671DFD"/>
    <w:rsid w:val="00671F24"/>
    <w:rsid w:val="00672B63"/>
    <w:rsid w:val="00672B90"/>
    <w:rsid w:val="00672C87"/>
    <w:rsid w:val="006736D7"/>
    <w:rsid w:val="0067371B"/>
    <w:rsid w:val="00673B49"/>
    <w:rsid w:val="00673B6A"/>
    <w:rsid w:val="00673BED"/>
    <w:rsid w:val="00674306"/>
    <w:rsid w:val="0067435D"/>
    <w:rsid w:val="0067473F"/>
    <w:rsid w:val="006747FE"/>
    <w:rsid w:val="00674B3D"/>
    <w:rsid w:val="006751D6"/>
    <w:rsid w:val="006754BF"/>
    <w:rsid w:val="00676461"/>
    <w:rsid w:val="00676A61"/>
    <w:rsid w:val="00676EC7"/>
    <w:rsid w:val="00676FD1"/>
    <w:rsid w:val="00677B0F"/>
    <w:rsid w:val="00677D10"/>
    <w:rsid w:val="00677FB8"/>
    <w:rsid w:val="00680071"/>
    <w:rsid w:val="0068010C"/>
    <w:rsid w:val="00680214"/>
    <w:rsid w:val="00680863"/>
    <w:rsid w:val="00680E33"/>
    <w:rsid w:val="00680F72"/>
    <w:rsid w:val="00681466"/>
    <w:rsid w:val="006818CE"/>
    <w:rsid w:val="00681F6C"/>
    <w:rsid w:val="0068201D"/>
    <w:rsid w:val="006826C4"/>
    <w:rsid w:val="006829C6"/>
    <w:rsid w:val="00682C44"/>
    <w:rsid w:val="0068369C"/>
    <w:rsid w:val="00683B0C"/>
    <w:rsid w:val="00683E83"/>
    <w:rsid w:val="00683ECE"/>
    <w:rsid w:val="00683FB0"/>
    <w:rsid w:val="0068492F"/>
    <w:rsid w:val="00684D20"/>
    <w:rsid w:val="0068607D"/>
    <w:rsid w:val="006860F1"/>
    <w:rsid w:val="006862F6"/>
    <w:rsid w:val="006866BD"/>
    <w:rsid w:val="00686DBD"/>
    <w:rsid w:val="00687103"/>
    <w:rsid w:val="006875B1"/>
    <w:rsid w:val="0068781A"/>
    <w:rsid w:val="0069079D"/>
    <w:rsid w:val="00691F58"/>
    <w:rsid w:val="00692275"/>
    <w:rsid w:val="00692399"/>
    <w:rsid w:val="00692EF0"/>
    <w:rsid w:val="00693630"/>
    <w:rsid w:val="00693935"/>
    <w:rsid w:val="00693CC5"/>
    <w:rsid w:val="00694C5C"/>
    <w:rsid w:val="00694F39"/>
    <w:rsid w:val="006950BD"/>
    <w:rsid w:val="0069548A"/>
    <w:rsid w:val="0069584E"/>
    <w:rsid w:val="0069592A"/>
    <w:rsid w:val="00696065"/>
    <w:rsid w:val="0069615A"/>
    <w:rsid w:val="00696CAC"/>
    <w:rsid w:val="00696D38"/>
    <w:rsid w:val="0069798D"/>
    <w:rsid w:val="00697E71"/>
    <w:rsid w:val="006A138D"/>
    <w:rsid w:val="006A140D"/>
    <w:rsid w:val="006A17C8"/>
    <w:rsid w:val="006A17F1"/>
    <w:rsid w:val="006A1876"/>
    <w:rsid w:val="006A1A89"/>
    <w:rsid w:val="006A1E4D"/>
    <w:rsid w:val="006A2159"/>
    <w:rsid w:val="006A2265"/>
    <w:rsid w:val="006A28B3"/>
    <w:rsid w:val="006A309C"/>
    <w:rsid w:val="006A312E"/>
    <w:rsid w:val="006A3370"/>
    <w:rsid w:val="006A39A7"/>
    <w:rsid w:val="006A3B5F"/>
    <w:rsid w:val="006A41A2"/>
    <w:rsid w:val="006A46CD"/>
    <w:rsid w:val="006A4B35"/>
    <w:rsid w:val="006A4D2B"/>
    <w:rsid w:val="006A4D40"/>
    <w:rsid w:val="006A5123"/>
    <w:rsid w:val="006A5C89"/>
    <w:rsid w:val="006A622D"/>
    <w:rsid w:val="006A64C5"/>
    <w:rsid w:val="006A7027"/>
    <w:rsid w:val="006A7F48"/>
    <w:rsid w:val="006B0118"/>
    <w:rsid w:val="006B02AC"/>
    <w:rsid w:val="006B036E"/>
    <w:rsid w:val="006B1AE9"/>
    <w:rsid w:val="006B1AEB"/>
    <w:rsid w:val="006B2328"/>
    <w:rsid w:val="006B242F"/>
    <w:rsid w:val="006B2969"/>
    <w:rsid w:val="006B2EBE"/>
    <w:rsid w:val="006B32BA"/>
    <w:rsid w:val="006B3687"/>
    <w:rsid w:val="006B38DB"/>
    <w:rsid w:val="006B3BBD"/>
    <w:rsid w:val="006B3D05"/>
    <w:rsid w:val="006B3D07"/>
    <w:rsid w:val="006B444C"/>
    <w:rsid w:val="006B4630"/>
    <w:rsid w:val="006B4CD6"/>
    <w:rsid w:val="006B4E4D"/>
    <w:rsid w:val="006B4F6F"/>
    <w:rsid w:val="006B514F"/>
    <w:rsid w:val="006B54DD"/>
    <w:rsid w:val="006B5953"/>
    <w:rsid w:val="006B5ED9"/>
    <w:rsid w:val="006B5FFA"/>
    <w:rsid w:val="006B6387"/>
    <w:rsid w:val="006B6B0A"/>
    <w:rsid w:val="006B6E02"/>
    <w:rsid w:val="006B7377"/>
    <w:rsid w:val="006B758E"/>
    <w:rsid w:val="006B77DB"/>
    <w:rsid w:val="006B795B"/>
    <w:rsid w:val="006B7C16"/>
    <w:rsid w:val="006B7DCE"/>
    <w:rsid w:val="006B7F0A"/>
    <w:rsid w:val="006B7F6A"/>
    <w:rsid w:val="006C0196"/>
    <w:rsid w:val="006C0397"/>
    <w:rsid w:val="006C069D"/>
    <w:rsid w:val="006C0AAF"/>
    <w:rsid w:val="006C10EB"/>
    <w:rsid w:val="006C1778"/>
    <w:rsid w:val="006C19CE"/>
    <w:rsid w:val="006C1A23"/>
    <w:rsid w:val="006C1F0B"/>
    <w:rsid w:val="006C2016"/>
    <w:rsid w:val="006C2740"/>
    <w:rsid w:val="006C2D61"/>
    <w:rsid w:val="006C2F66"/>
    <w:rsid w:val="006C2FCF"/>
    <w:rsid w:val="006C32E8"/>
    <w:rsid w:val="006C385A"/>
    <w:rsid w:val="006C3E01"/>
    <w:rsid w:val="006C46CA"/>
    <w:rsid w:val="006C47AD"/>
    <w:rsid w:val="006C52EF"/>
    <w:rsid w:val="006C5311"/>
    <w:rsid w:val="006C541B"/>
    <w:rsid w:val="006C583E"/>
    <w:rsid w:val="006C5A40"/>
    <w:rsid w:val="006C5BBE"/>
    <w:rsid w:val="006C6820"/>
    <w:rsid w:val="006C6967"/>
    <w:rsid w:val="006C6E41"/>
    <w:rsid w:val="006C74DF"/>
    <w:rsid w:val="006C7777"/>
    <w:rsid w:val="006C7779"/>
    <w:rsid w:val="006C7842"/>
    <w:rsid w:val="006C7F75"/>
    <w:rsid w:val="006D0220"/>
    <w:rsid w:val="006D0275"/>
    <w:rsid w:val="006D0699"/>
    <w:rsid w:val="006D0EEB"/>
    <w:rsid w:val="006D0F1B"/>
    <w:rsid w:val="006D1047"/>
    <w:rsid w:val="006D14FC"/>
    <w:rsid w:val="006D25B9"/>
    <w:rsid w:val="006D2F9C"/>
    <w:rsid w:val="006D30E0"/>
    <w:rsid w:val="006D3F4B"/>
    <w:rsid w:val="006D4A76"/>
    <w:rsid w:val="006D4C52"/>
    <w:rsid w:val="006D55C1"/>
    <w:rsid w:val="006D5693"/>
    <w:rsid w:val="006D5A93"/>
    <w:rsid w:val="006D5AA0"/>
    <w:rsid w:val="006D5AA7"/>
    <w:rsid w:val="006D5B29"/>
    <w:rsid w:val="006D5C91"/>
    <w:rsid w:val="006D5F32"/>
    <w:rsid w:val="006D65A8"/>
    <w:rsid w:val="006D678C"/>
    <w:rsid w:val="006D6A6A"/>
    <w:rsid w:val="006D6DBE"/>
    <w:rsid w:val="006D6EFC"/>
    <w:rsid w:val="006D6F63"/>
    <w:rsid w:val="006D746D"/>
    <w:rsid w:val="006D75E8"/>
    <w:rsid w:val="006D7A46"/>
    <w:rsid w:val="006D7B13"/>
    <w:rsid w:val="006D7D6D"/>
    <w:rsid w:val="006D7F6C"/>
    <w:rsid w:val="006E0712"/>
    <w:rsid w:val="006E08E3"/>
    <w:rsid w:val="006E0E11"/>
    <w:rsid w:val="006E0F3D"/>
    <w:rsid w:val="006E191F"/>
    <w:rsid w:val="006E1C34"/>
    <w:rsid w:val="006E1C91"/>
    <w:rsid w:val="006E23C6"/>
    <w:rsid w:val="006E2CAB"/>
    <w:rsid w:val="006E2CC5"/>
    <w:rsid w:val="006E2DE3"/>
    <w:rsid w:val="006E392B"/>
    <w:rsid w:val="006E39A4"/>
    <w:rsid w:val="006E3C35"/>
    <w:rsid w:val="006E3E42"/>
    <w:rsid w:val="006E5AA7"/>
    <w:rsid w:val="006E5C2B"/>
    <w:rsid w:val="006E5EC1"/>
    <w:rsid w:val="006E5EFF"/>
    <w:rsid w:val="006E5F0A"/>
    <w:rsid w:val="006E6379"/>
    <w:rsid w:val="006E6759"/>
    <w:rsid w:val="006E6B71"/>
    <w:rsid w:val="006E6D43"/>
    <w:rsid w:val="006E7115"/>
    <w:rsid w:val="006E7859"/>
    <w:rsid w:val="006F0890"/>
    <w:rsid w:val="006F145D"/>
    <w:rsid w:val="006F166E"/>
    <w:rsid w:val="006F17DC"/>
    <w:rsid w:val="006F18DC"/>
    <w:rsid w:val="006F1A5F"/>
    <w:rsid w:val="006F1DC8"/>
    <w:rsid w:val="006F26D3"/>
    <w:rsid w:val="006F27D4"/>
    <w:rsid w:val="006F3ABD"/>
    <w:rsid w:val="006F3C54"/>
    <w:rsid w:val="006F3D01"/>
    <w:rsid w:val="006F3F34"/>
    <w:rsid w:val="006F3F79"/>
    <w:rsid w:val="006F3FFA"/>
    <w:rsid w:val="006F44DE"/>
    <w:rsid w:val="006F4659"/>
    <w:rsid w:val="006F4975"/>
    <w:rsid w:val="006F53DB"/>
    <w:rsid w:val="006F5916"/>
    <w:rsid w:val="006F5E3F"/>
    <w:rsid w:val="006F63D7"/>
    <w:rsid w:val="006F6C25"/>
    <w:rsid w:val="006F6F09"/>
    <w:rsid w:val="006F6F16"/>
    <w:rsid w:val="006F7068"/>
    <w:rsid w:val="006F7AFC"/>
    <w:rsid w:val="00700108"/>
    <w:rsid w:val="00700301"/>
    <w:rsid w:val="00700481"/>
    <w:rsid w:val="007005D0"/>
    <w:rsid w:val="00700AD8"/>
    <w:rsid w:val="007014C4"/>
    <w:rsid w:val="0070178A"/>
    <w:rsid w:val="0070230F"/>
    <w:rsid w:val="00702901"/>
    <w:rsid w:val="007029BB"/>
    <w:rsid w:val="0070378C"/>
    <w:rsid w:val="007039D9"/>
    <w:rsid w:val="00703E8B"/>
    <w:rsid w:val="00704288"/>
    <w:rsid w:val="007044D4"/>
    <w:rsid w:val="0070497C"/>
    <w:rsid w:val="00704CBD"/>
    <w:rsid w:val="00704E1D"/>
    <w:rsid w:val="00705139"/>
    <w:rsid w:val="007057A9"/>
    <w:rsid w:val="00705C40"/>
    <w:rsid w:val="00705F2B"/>
    <w:rsid w:val="00706102"/>
    <w:rsid w:val="007062F9"/>
    <w:rsid w:val="00706D15"/>
    <w:rsid w:val="007078D1"/>
    <w:rsid w:val="00707C6B"/>
    <w:rsid w:val="00707EA5"/>
    <w:rsid w:val="00710D00"/>
    <w:rsid w:val="00710D7E"/>
    <w:rsid w:val="00710E4C"/>
    <w:rsid w:val="007111B8"/>
    <w:rsid w:val="00711E56"/>
    <w:rsid w:val="007122C9"/>
    <w:rsid w:val="00712C2C"/>
    <w:rsid w:val="007136CC"/>
    <w:rsid w:val="00714835"/>
    <w:rsid w:val="00714DF5"/>
    <w:rsid w:val="0071501B"/>
    <w:rsid w:val="0071503B"/>
    <w:rsid w:val="0071527F"/>
    <w:rsid w:val="00715EE7"/>
    <w:rsid w:val="007164E2"/>
    <w:rsid w:val="00716AA3"/>
    <w:rsid w:val="007170D3"/>
    <w:rsid w:val="00717226"/>
    <w:rsid w:val="00717542"/>
    <w:rsid w:val="00717631"/>
    <w:rsid w:val="00717B54"/>
    <w:rsid w:val="00717D35"/>
    <w:rsid w:val="00717D7E"/>
    <w:rsid w:val="00717E2E"/>
    <w:rsid w:val="00717F52"/>
    <w:rsid w:val="007201E3"/>
    <w:rsid w:val="007204F8"/>
    <w:rsid w:val="0072075F"/>
    <w:rsid w:val="007208E3"/>
    <w:rsid w:val="007209B2"/>
    <w:rsid w:val="00720AEE"/>
    <w:rsid w:val="00720F4A"/>
    <w:rsid w:val="007210D9"/>
    <w:rsid w:val="007212B8"/>
    <w:rsid w:val="0072144A"/>
    <w:rsid w:val="0072184D"/>
    <w:rsid w:val="00721B13"/>
    <w:rsid w:val="00721B6D"/>
    <w:rsid w:val="00721BAD"/>
    <w:rsid w:val="00721CFF"/>
    <w:rsid w:val="007223F5"/>
    <w:rsid w:val="0072251E"/>
    <w:rsid w:val="007227A4"/>
    <w:rsid w:val="0072287E"/>
    <w:rsid w:val="0072288D"/>
    <w:rsid w:val="007230D3"/>
    <w:rsid w:val="00723D3B"/>
    <w:rsid w:val="00723EFB"/>
    <w:rsid w:val="007249B9"/>
    <w:rsid w:val="007249EA"/>
    <w:rsid w:val="00724AB1"/>
    <w:rsid w:val="00724AB7"/>
    <w:rsid w:val="00724CA5"/>
    <w:rsid w:val="00725566"/>
    <w:rsid w:val="00725664"/>
    <w:rsid w:val="00725FF8"/>
    <w:rsid w:val="007260B3"/>
    <w:rsid w:val="00726152"/>
    <w:rsid w:val="007269AA"/>
    <w:rsid w:val="007269D4"/>
    <w:rsid w:val="00726DD0"/>
    <w:rsid w:val="0072768E"/>
    <w:rsid w:val="00730027"/>
    <w:rsid w:val="0073038E"/>
    <w:rsid w:val="0073070A"/>
    <w:rsid w:val="00730B35"/>
    <w:rsid w:val="00730BA6"/>
    <w:rsid w:val="007318C0"/>
    <w:rsid w:val="00731EFD"/>
    <w:rsid w:val="00732AE8"/>
    <w:rsid w:val="00733377"/>
    <w:rsid w:val="007333F2"/>
    <w:rsid w:val="00733465"/>
    <w:rsid w:val="007334FA"/>
    <w:rsid w:val="00733801"/>
    <w:rsid w:val="00733872"/>
    <w:rsid w:val="007342F4"/>
    <w:rsid w:val="0073435B"/>
    <w:rsid w:val="007345E7"/>
    <w:rsid w:val="00734744"/>
    <w:rsid w:val="00735194"/>
    <w:rsid w:val="00735675"/>
    <w:rsid w:val="00735EB8"/>
    <w:rsid w:val="00735F23"/>
    <w:rsid w:val="007360EA"/>
    <w:rsid w:val="007364CD"/>
    <w:rsid w:val="0073692F"/>
    <w:rsid w:val="00736FBA"/>
    <w:rsid w:val="0073746F"/>
    <w:rsid w:val="0073747E"/>
    <w:rsid w:val="00737500"/>
    <w:rsid w:val="00737C1A"/>
    <w:rsid w:val="00737CE3"/>
    <w:rsid w:val="00737F38"/>
    <w:rsid w:val="00740210"/>
    <w:rsid w:val="007404E4"/>
    <w:rsid w:val="007405CD"/>
    <w:rsid w:val="00740682"/>
    <w:rsid w:val="007406EF"/>
    <w:rsid w:val="00740C0A"/>
    <w:rsid w:val="0074132A"/>
    <w:rsid w:val="00741919"/>
    <w:rsid w:val="00741E8F"/>
    <w:rsid w:val="00741F5C"/>
    <w:rsid w:val="00741FA2"/>
    <w:rsid w:val="0074297F"/>
    <w:rsid w:val="00742EE4"/>
    <w:rsid w:val="00743277"/>
    <w:rsid w:val="0074359B"/>
    <w:rsid w:val="0074381B"/>
    <w:rsid w:val="00743E4F"/>
    <w:rsid w:val="007441FC"/>
    <w:rsid w:val="00744482"/>
    <w:rsid w:val="0074488D"/>
    <w:rsid w:val="00744A0F"/>
    <w:rsid w:val="00744A39"/>
    <w:rsid w:val="0074570E"/>
    <w:rsid w:val="007458A8"/>
    <w:rsid w:val="007458F7"/>
    <w:rsid w:val="00745BDD"/>
    <w:rsid w:val="00745FE7"/>
    <w:rsid w:val="0074602B"/>
    <w:rsid w:val="0074612C"/>
    <w:rsid w:val="0074614F"/>
    <w:rsid w:val="00746284"/>
    <w:rsid w:val="00746385"/>
    <w:rsid w:val="007466A2"/>
    <w:rsid w:val="00746C5C"/>
    <w:rsid w:val="0074747B"/>
    <w:rsid w:val="00750485"/>
    <w:rsid w:val="007506BA"/>
    <w:rsid w:val="007506E9"/>
    <w:rsid w:val="00750B85"/>
    <w:rsid w:val="00750FAC"/>
    <w:rsid w:val="007519DC"/>
    <w:rsid w:val="00751D28"/>
    <w:rsid w:val="00751D49"/>
    <w:rsid w:val="00752138"/>
    <w:rsid w:val="00752354"/>
    <w:rsid w:val="007533D5"/>
    <w:rsid w:val="0075341E"/>
    <w:rsid w:val="007536BA"/>
    <w:rsid w:val="00753797"/>
    <w:rsid w:val="007538FE"/>
    <w:rsid w:val="00753C18"/>
    <w:rsid w:val="007540F4"/>
    <w:rsid w:val="00754131"/>
    <w:rsid w:val="007541FA"/>
    <w:rsid w:val="007543E6"/>
    <w:rsid w:val="00754EBD"/>
    <w:rsid w:val="00755208"/>
    <w:rsid w:val="0075557A"/>
    <w:rsid w:val="007558A5"/>
    <w:rsid w:val="00755909"/>
    <w:rsid w:val="00755C0B"/>
    <w:rsid w:val="007560BF"/>
    <w:rsid w:val="00756AFC"/>
    <w:rsid w:val="00756CB6"/>
    <w:rsid w:val="00756D28"/>
    <w:rsid w:val="00756F7F"/>
    <w:rsid w:val="007570F3"/>
    <w:rsid w:val="00757538"/>
    <w:rsid w:val="00757925"/>
    <w:rsid w:val="00760433"/>
    <w:rsid w:val="00760AA8"/>
    <w:rsid w:val="00760F21"/>
    <w:rsid w:val="00761349"/>
    <w:rsid w:val="007613E7"/>
    <w:rsid w:val="00761C6D"/>
    <w:rsid w:val="007620B7"/>
    <w:rsid w:val="00762549"/>
    <w:rsid w:val="007628DA"/>
    <w:rsid w:val="00762AE6"/>
    <w:rsid w:val="00762E02"/>
    <w:rsid w:val="0076399D"/>
    <w:rsid w:val="007639B7"/>
    <w:rsid w:val="00763C16"/>
    <w:rsid w:val="00764034"/>
    <w:rsid w:val="00764737"/>
    <w:rsid w:val="007647B8"/>
    <w:rsid w:val="00765437"/>
    <w:rsid w:val="007654C0"/>
    <w:rsid w:val="0076578C"/>
    <w:rsid w:val="00765FF0"/>
    <w:rsid w:val="00766226"/>
    <w:rsid w:val="0076624E"/>
    <w:rsid w:val="0076626B"/>
    <w:rsid w:val="0076636B"/>
    <w:rsid w:val="00766551"/>
    <w:rsid w:val="007665E0"/>
    <w:rsid w:val="00766AF1"/>
    <w:rsid w:val="00766DF4"/>
    <w:rsid w:val="00767512"/>
    <w:rsid w:val="00767F5D"/>
    <w:rsid w:val="007703C7"/>
    <w:rsid w:val="00770740"/>
    <w:rsid w:val="00770F56"/>
    <w:rsid w:val="007713BC"/>
    <w:rsid w:val="007713F7"/>
    <w:rsid w:val="0077262E"/>
    <w:rsid w:val="00772760"/>
    <w:rsid w:val="00772E71"/>
    <w:rsid w:val="007737DF"/>
    <w:rsid w:val="00773DEE"/>
    <w:rsid w:val="00774219"/>
    <w:rsid w:val="00774248"/>
    <w:rsid w:val="00774788"/>
    <w:rsid w:val="00774BCF"/>
    <w:rsid w:val="00774F71"/>
    <w:rsid w:val="007750ED"/>
    <w:rsid w:val="007752D1"/>
    <w:rsid w:val="007757CF"/>
    <w:rsid w:val="00775B87"/>
    <w:rsid w:val="00775F02"/>
    <w:rsid w:val="0077604E"/>
    <w:rsid w:val="007760DA"/>
    <w:rsid w:val="0077615A"/>
    <w:rsid w:val="007765D6"/>
    <w:rsid w:val="007766CF"/>
    <w:rsid w:val="00776806"/>
    <w:rsid w:val="00776A6B"/>
    <w:rsid w:val="00776E0B"/>
    <w:rsid w:val="007779B7"/>
    <w:rsid w:val="0078019E"/>
    <w:rsid w:val="00780C4F"/>
    <w:rsid w:val="00780DA7"/>
    <w:rsid w:val="00781621"/>
    <w:rsid w:val="007818A2"/>
    <w:rsid w:val="00781C36"/>
    <w:rsid w:val="0078296B"/>
    <w:rsid w:val="0078298A"/>
    <w:rsid w:val="007829DD"/>
    <w:rsid w:val="00782AF7"/>
    <w:rsid w:val="00783517"/>
    <w:rsid w:val="007837DF"/>
    <w:rsid w:val="00783859"/>
    <w:rsid w:val="007838EF"/>
    <w:rsid w:val="0078393C"/>
    <w:rsid w:val="00783B5E"/>
    <w:rsid w:val="00783EB8"/>
    <w:rsid w:val="00784131"/>
    <w:rsid w:val="007843C7"/>
    <w:rsid w:val="00785750"/>
    <w:rsid w:val="007857CE"/>
    <w:rsid w:val="00785A15"/>
    <w:rsid w:val="00785A2A"/>
    <w:rsid w:val="00785A4C"/>
    <w:rsid w:val="00785C48"/>
    <w:rsid w:val="00786777"/>
    <w:rsid w:val="007867C7"/>
    <w:rsid w:val="00786BD6"/>
    <w:rsid w:val="00786D7E"/>
    <w:rsid w:val="00786FC0"/>
    <w:rsid w:val="00787385"/>
    <w:rsid w:val="0078738B"/>
    <w:rsid w:val="007879CC"/>
    <w:rsid w:val="00787A65"/>
    <w:rsid w:val="00787C05"/>
    <w:rsid w:val="00787DCE"/>
    <w:rsid w:val="0079008D"/>
    <w:rsid w:val="00790862"/>
    <w:rsid w:val="007908C5"/>
    <w:rsid w:val="007908C9"/>
    <w:rsid w:val="00790B1C"/>
    <w:rsid w:val="00790CD0"/>
    <w:rsid w:val="0079129F"/>
    <w:rsid w:val="007913D5"/>
    <w:rsid w:val="00791748"/>
    <w:rsid w:val="007917A3"/>
    <w:rsid w:val="00791AE6"/>
    <w:rsid w:val="00791DF3"/>
    <w:rsid w:val="007920CE"/>
    <w:rsid w:val="007924A4"/>
    <w:rsid w:val="00792D73"/>
    <w:rsid w:val="0079317D"/>
    <w:rsid w:val="00793530"/>
    <w:rsid w:val="00793721"/>
    <w:rsid w:val="00793940"/>
    <w:rsid w:val="00793A73"/>
    <w:rsid w:val="00793F09"/>
    <w:rsid w:val="0079429A"/>
    <w:rsid w:val="007943A7"/>
    <w:rsid w:val="007944BC"/>
    <w:rsid w:val="00794DA0"/>
    <w:rsid w:val="007951C6"/>
    <w:rsid w:val="007955B6"/>
    <w:rsid w:val="00795752"/>
    <w:rsid w:val="00795D9C"/>
    <w:rsid w:val="00795E91"/>
    <w:rsid w:val="007966C1"/>
    <w:rsid w:val="00796735"/>
    <w:rsid w:val="007969F5"/>
    <w:rsid w:val="00797EB5"/>
    <w:rsid w:val="007A009C"/>
    <w:rsid w:val="007A03AB"/>
    <w:rsid w:val="007A050B"/>
    <w:rsid w:val="007A05FF"/>
    <w:rsid w:val="007A061F"/>
    <w:rsid w:val="007A0E7E"/>
    <w:rsid w:val="007A1684"/>
    <w:rsid w:val="007A1715"/>
    <w:rsid w:val="007A1755"/>
    <w:rsid w:val="007A1BEB"/>
    <w:rsid w:val="007A1C9E"/>
    <w:rsid w:val="007A2459"/>
    <w:rsid w:val="007A2591"/>
    <w:rsid w:val="007A27E9"/>
    <w:rsid w:val="007A317B"/>
    <w:rsid w:val="007A32A1"/>
    <w:rsid w:val="007A32E6"/>
    <w:rsid w:val="007A37B2"/>
    <w:rsid w:val="007A3E24"/>
    <w:rsid w:val="007A497A"/>
    <w:rsid w:val="007A4B52"/>
    <w:rsid w:val="007A54D5"/>
    <w:rsid w:val="007A5D36"/>
    <w:rsid w:val="007A5DFB"/>
    <w:rsid w:val="007A5EB3"/>
    <w:rsid w:val="007A637D"/>
    <w:rsid w:val="007A68A1"/>
    <w:rsid w:val="007A69CE"/>
    <w:rsid w:val="007A6CB3"/>
    <w:rsid w:val="007A6E5F"/>
    <w:rsid w:val="007A74A6"/>
    <w:rsid w:val="007A77CF"/>
    <w:rsid w:val="007A77F8"/>
    <w:rsid w:val="007A7BC6"/>
    <w:rsid w:val="007B0801"/>
    <w:rsid w:val="007B13E5"/>
    <w:rsid w:val="007B20AD"/>
    <w:rsid w:val="007B22AF"/>
    <w:rsid w:val="007B3157"/>
    <w:rsid w:val="007B33BA"/>
    <w:rsid w:val="007B36FC"/>
    <w:rsid w:val="007B37D9"/>
    <w:rsid w:val="007B38B7"/>
    <w:rsid w:val="007B3B7B"/>
    <w:rsid w:val="007B4059"/>
    <w:rsid w:val="007B4532"/>
    <w:rsid w:val="007B455A"/>
    <w:rsid w:val="007B4C70"/>
    <w:rsid w:val="007B4DFE"/>
    <w:rsid w:val="007B4ED0"/>
    <w:rsid w:val="007B52A1"/>
    <w:rsid w:val="007B538B"/>
    <w:rsid w:val="007B58F3"/>
    <w:rsid w:val="007B5C9D"/>
    <w:rsid w:val="007B5D50"/>
    <w:rsid w:val="007B5FAD"/>
    <w:rsid w:val="007B610E"/>
    <w:rsid w:val="007B6224"/>
    <w:rsid w:val="007B65BF"/>
    <w:rsid w:val="007B663A"/>
    <w:rsid w:val="007B66E2"/>
    <w:rsid w:val="007B768D"/>
    <w:rsid w:val="007B7C21"/>
    <w:rsid w:val="007B7E31"/>
    <w:rsid w:val="007C03F3"/>
    <w:rsid w:val="007C0B8E"/>
    <w:rsid w:val="007C1582"/>
    <w:rsid w:val="007C173F"/>
    <w:rsid w:val="007C1AE7"/>
    <w:rsid w:val="007C1BB5"/>
    <w:rsid w:val="007C2148"/>
    <w:rsid w:val="007C232C"/>
    <w:rsid w:val="007C3107"/>
    <w:rsid w:val="007C3BC0"/>
    <w:rsid w:val="007C4195"/>
    <w:rsid w:val="007C420D"/>
    <w:rsid w:val="007C4901"/>
    <w:rsid w:val="007C4F07"/>
    <w:rsid w:val="007C5B0A"/>
    <w:rsid w:val="007C5DBF"/>
    <w:rsid w:val="007C5F12"/>
    <w:rsid w:val="007C5FB4"/>
    <w:rsid w:val="007C60C6"/>
    <w:rsid w:val="007C63D9"/>
    <w:rsid w:val="007C6530"/>
    <w:rsid w:val="007C6C91"/>
    <w:rsid w:val="007C73A0"/>
    <w:rsid w:val="007C7B9D"/>
    <w:rsid w:val="007C7E06"/>
    <w:rsid w:val="007C7E27"/>
    <w:rsid w:val="007C7FF9"/>
    <w:rsid w:val="007D019C"/>
    <w:rsid w:val="007D03D0"/>
    <w:rsid w:val="007D05AA"/>
    <w:rsid w:val="007D05D8"/>
    <w:rsid w:val="007D086A"/>
    <w:rsid w:val="007D0924"/>
    <w:rsid w:val="007D0A4E"/>
    <w:rsid w:val="007D1067"/>
    <w:rsid w:val="007D16B8"/>
    <w:rsid w:val="007D1739"/>
    <w:rsid w:val="007D175F"/>
    <w:rsid w:val="007D18CA"/>
    <w:rsid w:val="007D1BCE"/>
    <w:rsid w:val="007D1E2D"/>
    <w:rsid w:val="007D20B2"/>
    <w:rsid w:val="007D297E"/>
    <w:rsid w:val="007D3B68"/>
    <w:rsid w:val="007D3EE4"/>
    <w:rsid w:val="007D487D"/>
    <w:rsid w:val="007D4CC8"/>
    <w:rsid w:val="007D4E65"/>
    <w:rsid w:val="007D52F0"/>
    <w:rsid w:val="007D53C8"/>
    <w:rsid w:val="007D5DEF"/>
    <w:rsid w:val="007D5E4B"/>
    <w:rsid w:val="007D608B"/>
    <w:rsid w:val="007D6EC0"/>
    <w:rsid w:val="007D70D4"/>
    <w:rsid w:val="007D7699"/>
    <w:rsid w:val="007E015B"/>
    <w:rsid w:val="007E0905"/>
    <w:rsid w:val="007E0E9D"/>
    <w:rsid w:val="007E1110"/>
    <w:rsid w:val="007E129B"/>
    <w:rsid w:val="007E1DC5"/>
    <w:rsid w:val="007E24B6"/>
    <w:rsid w:val="007E292A"/>
    <w:rsid w:val="007E2DC4"/>
    <w:rsid w:val="007E3550"/>
    <w:rsid w:val="007E3909"/>
    <w:rsid w:val="007E3CE7"/>
    <w:rsid w:val="007E3D33"/>
    <w:rsid w:val="007E3EB1"/>
    <w:rsid w:val="007E3FD9"/>
    <w:rsid w:val="007E45A6"/>
    <w:rsid w:val="007E47DD"/>
    <w:rsid w:val="007E4966"/>
    <w:rsid w:val="007E4A9C"/>
    <w:rsid w:val="007E4C53"/>
    <w:rsid w:val="007E4F86"/>
    <w:rsid w:val="007E52CD"/>
    <w:rsid w:val="007E56E3"/>
    <w:rsid w:val="007E5EE0"/>
    <w:rsid w:val="007E63FD"/>
    <w:rsid w:val="007E690D"/>
    <w:rsid w:val="007E6AF7"/>
    <w:rsid w:val="007E7BB8"/>
    <w:rsid w:val="007F0D19"/>
    <w:rsid w:val="007F106C"/>
    <w:rsid w:val="007F1A74"/>
    <w:rsid w:val="007F1CD7"/>
    <w:rsid w:val="007F1E47"/>
    <w:rsid w:val="007F2183"/>
    <w:rsid w:val="007F23E7"/>
    <w:rsid w:val="007F28C4"/>
    <w:rsid w:val="007F2A90"/>
    <w:rsid w:val="007F2DE0"/>
    <w:rsid w:val="007F2E67"/>
    <w:rsid w:val="007F3121"/>
    <w:rsid w:val="007F31C5"/>
    <w:rsid w:val="007F3311"/>
    <w:rsid w:val="007F34CC"/>
    <w:rsid w:val="007F3514"/>
    <w:rsid w:val="007F3BC1"/>
    <w:rsid w:val="007F3DB7"/>
    <w:rsid w:val="007F404A"/>
    <w:rsid w:val="007F4062"/>
    <w:rsid w:val="007F40DD"/>
    <w:rsid w:val="007F467F"/>
    <w:rsid w:val="007F4E7A"/>
    <w:rsid w:val="007F50C6"/>
    <w:rsid w:val="007F5549"/>
    <w:rsid w:val="007F5A6E"/>
    <w:rsid w:val="007F5C16"/>
    <w:rsid w:val="007F6090"/>
    <w:rsid w:val="007F6206"/>
    <w:rsid w:val="007F6865"/>
    <w:rsid w:val="007F74C3"/>
    <w:rsid w:val="007F760F"/>
    <w:rsid w:val="007F7642"/>
    <w:rsid w:val="007F7705"/>
    <w:rsid w:val="007F796E"/>
    <w:rsid w:val="00800515"/>
    <w:rsid w:val="00800ACE"/>
    <w:rsid w:val="00800D8E"/>
    <w:rsid w:val="00800DA5"/>
    <w:rsid w:val="00800DE8"/>
    <w:rsid w:val="00802234"/>
    <w:rsid w:val="0080248F"/>
    <w:rsid w:val="00802B08"/>
    <w:rsid w:val="008033E5"/>
    <w:rsid w:val="0080352B"/>
    <w:rsid w:val="0080365B"/>
    <w:rsid w:val="0080373D"/>
    <w:rsid w:val="008037FE"/>
    <w:rsid w:val="008039C1"/>
    <w:rsid w:val="00803B3F"/>
    <w:rsid w:val="00804563"/>
    <w:rsid w:val="008048DB"/>
    <w:rsid w:val="008052C7"/>
    <w:rsid w:val="00805616"/>
    <w:rsid w:val="0080595F"/>
    <w:rsid w:val="00805A34"/>
    <w:rsid w:val="00805B73"/>
    <w:rsid w:val="00806373"/>
    <w:rsid w:val="008066AB"/>
    <w:rsid w:val="00806ED0"/>
    <w:rsid w:val="00807DEB"/>
    <w:rsid w:val="008100C1"/>
    <w:rsid w:val="008101F0"/>
    <w:rsid w:val="00810337"/>
    <w:rsid w:val="00810393"/>
    <w:rsid w:val="00810E6A"/>
    <w:rsid w:val="00811E16"/>
    <w:rsid w:val="00812754"/>
    <w:rsid w:val="008128C4"/>
    <w:rsid w:val="00812B90"/>
    <w:rsid w:val="00812F7F"/>
    <w:rsid w:val="00813137"/>
    <w:rsid w:val="0081314A"/>
    <w:rsid w:val="00813160"/>
    <w:rsid w:val="00813451"/>
    <w:rsid w:val="0081356B"/>
    <w:rsid w:val="00813AC5"/>
    <w:rsid w:val="00813FBA"/>
    <w:rsid w:val="00814098"/>
    <w:rsid w:val="008141CC"/>
    <w:rsid w:val="0081428B"/>
    <w:rsid w:val="00814920"/>
    <w:rsid w:val="00814BC9"/>
    <w:rsid w:val="00816065"/>
    <w:rsid w:val="00816ADF"/>
    <w:rsid w:val="00816B16"/>
    <w:rsid w:val="00816CBC"/>
    <w:rsid w:val="00816F41"/>
    <w:rsid w:val="0081707B"/>
    <w:rsid w:val="00817599"/>
    <w:rsid w:val="00817B80"/>
    <w:rsid w:val="00817DB5"/>
    <w:rsid w:val="0082010F"/>
    <w:rsid w:val="00820514"/>
    <w:rsid w:val="00820902"/>
    <w:rsid w:val="00820978"/>
    <w:rsid w:val="00821C2A"/>
    <w:rsid w:val="0082216A"/>
    <w:rsid w:val="00822442"/>
    <w:rsid w:val="008227D4"/>
    <w:rsid w:val="00823339"/>
    <w:rsid w:val="008233CC"/>
    <w:rsid w:val="00823844"/>
    <w:rsid w:val="008238FA"/>
    <w:rsid w:val="008242B5"/>
    <w:rsid w:val="00824AF3"/>
    <w:rsid w:val="00824D07"/>
    <w:rsid w:val="00824F8B"/>
    <w:rsid w:val="0082515A"/>
    <w:rsid w:val="008257B0"/>
    <w:rsid w:val="00825AB6"/>
    <w:rsid w:val="00825D8F"/>
    <w:rsid w:val="008260C8"/>
    <w:rsid w:val="008264FA"/>
    <w:rsid w:val="0082650E"/>
    <w:rsid w:val="00826B3F"/>
    <w:rsid w:val="00826C16"/>
    <w:rsid w:val="00826E14"/>
    <w:rsid w:val="00827418"/>
    <w:rsid w:val="0083016D"/>
    <w:rsid w:val="008302FB"/>
    <w:rsid w:val="008303C1"/>
    <w:rsid w:val="008303F2"/>
    <w:rsid w:val="008307A0"/>
    <w:rsid w:val="0083092D"/>
    <w:rsid w:val="00830AB9"/>
    <w:rsid w:val="00830B95"/>
    <w:rsid w:val="00830CE7"/>
    <w:rsid w:val="00831000"/>
    <w:rsid w:val="008310B1"/>
    <w:rsid w:val="00831C88"/>
    <w:rsid w:val="00832235"/>
    <w:rsid w:val="00832250"/>
    <w:rsid w:val="00832E35"/>
    <w:rsid w:val="00832ED1"/>
    <w:rsid w:val="00833170"/>
    <w:rsid w:val="00833767"/>
    <w:rsid w:val="00833827"/>
    <w:rsid w:val="00833A28"/>
    <w:rsid w:val="00833C42"/>
    <w:rsid w:val="00833C58"/>
    <w:rsid w:val="00833ECB"/>
    <w:rsid w:val="00834357"/>
    <w:rsid w:val="00834584"/>
    <w:rsid w:val="008346C6"/>
    <w:rsid w:val="008349A9"/>
    <w:rsid w:val="00834A8D"/>
    <w:rsid w:val="00835072"/>
    <w:rsid w:val="008351D2"/>
    <w:rsid w:val="0083526B"/>
    <w:rsid w:val="008357CB"/>
    <w:rsid w:val="00836216"/>
    <w:rsid w:val="00836BF7"/>
    <w:rsid w:val="00836CFF"/>
    <w:rsid w:val="0083754E"/>
    <w:rsid w:val="008375E6"/>
    <w:rsid w:val="00837D81"/>
    <w:rsid w:val="00837FA0"/>
    <w:rsid w:val="00840080"/>
    <w:rsid w:val="00840BDC"/>
    <w:rsid w:val="008411F5"/>
    <w:rsid w:val="00841354"/>
    <w:rsid w:val="00841925"/>
    <w:rsid w:val="0084196C"/>
    <w:rsid w:val="00841ECD"/>
    <w:rsid w:val="00842153"/>
    <w:rsid w:val="008421B8"/>
    <w:rsid w:val="0084220C"/>
    <w:rsid w:val="008425A9"/>
    <w:rsid w:val="00842B48"/>
    <w:rsid w:val="00842C0E"/>
    <w:rsid w:val="00842F6F"/>
    <w:rsid w:val="00843E0B"/>
    <w:rsid w:val="00844347"/>
    <w:rsid w:val="0084447E"/>
    <w:rsid w:val="0084488D"/>
    <w:rsid w:val="008448A2"/>
    <w:rsid w:val="00844A10"/>
    <w:rsid w:val="00845261"/>
    <w:rsid w:val="00845327"/>
    <w:rsid w:val="00845EA8"/>
    <w:rsid w:val="0084604F"/>
    <w:rsid w:val="008465B2"/>
    <w:rsid w:val="00846A15"/>
    <w:rsid w:val="00846A18"/>
    <w:rsid w:val="0084763F"/>
    <w:rsid w:val="00847B85"/>
    <w:rsid w:val="00847BCC"/>
    <w:rsid w:val="0085016C"/>
    <w:rsid w:val="0085018E"/>
    <w:rsid w:val="00850B74"/>
    <w:rsid w:val="00851529"/>
    <w:rsid w:val="008515B6"/>
    <w:rsid w:val="008518C7"/>
    <w:rsid w:val="00852207"/>
    <w:rsid w:val="008524B9"/>
    <w:rsid w:val="00852733"/>
    <w:rsid w:val="008527CF"/>
    <w:rsid w:val="00852DB7"/>
    <w:rsid w:val="00852EC6"/>
    <w:rsid w:val="00853438"/>
    <w:rsid w:val="00853459"/>
    <w:rsid w:val="008536CA"/>
    <w:rsid w:val="00853DCF"/>
    <w:rsid w:val="0085428B"/>
    <w:rsid w:val="00854400"/>
    <w:rsid w:val="008547DB"/>
    <w:rsid w:val="0085488C"/>
    <w:rsid w:val="00854C94"/>
    <w:rsid w:val="00855635"/>
    <w:rsid w:val="008556D5"/>
    <w:rsid w:val="00855B55"/>
    <w:rsid w:val="00855B99"/>
    <w:rsid w:val="00855F03"/>
    <w:rsid w:val="00855F8A"/>
    <w:rsid w:val="00856044"/>
    <w:rsid w:val="008562FF"/>
    <w:rsid w:val="00856867"/>
    <w:rsid w:val="00856BEE"/>
    <w:rsid w:val="00856DDD"/>
    <w:rsid w:val="00856E0B"/>
    <w:rsid w:val="00856F7D"/>
    <w:rsid w:val="00857258"/>
    <w:rsid w:val="0085728B"/>
    <w:rsid w:val="00857785"/>
    <w:rsid w:val="00857CC2"/>
    <w:rsid w:val="00857DF2"/>
    <w:rsid w:val="00857E45"/>
    <w:rsid w:val="00860151"/>
    <w:rsid w:val="00860295"/>
    <w:rsid w:val="0086084B"/>
    <w:rsid w:val="00861346"/>
    <w:rsid w:val="00861923"/>
    <w:rsid w:val="0086232B"/>
    <w:rsid w:val="00862455"/>
    <w:rsid w:val="00862505"/>
    <w:rsid w:val="00862612"/>
    <w:rsid w:val="008628E7"/>
    <w:rsid w:val="00862C0A"/>
    <w:rsid w:val="00862D69"/>
    <w:rsid w:val="008633A2"/>
    <w:rsid w:val="00863629"/>
    <w:rsid w:val="00863860"/>
    <w:rsid w:val="00863923"/>
    <w:rsid w:val="0086437F"/>
    <w:rsid w:val="0086493C"/>
    <w:rsid w:val="00865249"/>
    <w:rsid w:val="00865705"/>
    <w:rsid w:val="0086593B"/>
    <w:rsid w:val="00865AD0"/>
    <w:rsid w:val="00865E92"/>
    <w:rsid w:val="00866054"/>
    <w:rsid w:val="0086638F"/>
    <w:rsid w:val="008667DF"/>
    <w:rsid w:val="00866D57"/>
    <w:rsid w:val="00867C92"/>
    <w:rsid w:val="00867CD7"/>
    <w:rsid w:val="00867EE6"/>
    <w:rsid w:val="00867F02"/>
    <w:rsid w:val="00867F40"/>
    <w:rsid w:val="00867FA1"/>
    <w:rsid w:val="00870675"/>
    <w:rsid w:val="008708C2"/>
    <w:rsid w:val="00870989"/>
    <w:rsid w:val="00870C22"/>
    <w:rsid w:val="00871033"/>
    <w:rsid w:val="008715BB"/>
    <w:rsid w:val="00871630"/>
    <w:rsid w:val="00871ED8"/>
    <w:rsid w:val="00872220"/>
    <w:rsid w:val="0087252D"/>
    <w:rsid w:val="00872562"/>
    <w:rsid w:val="00872EA4"/>
    <w:rsid w:val="00872EFC"/>
    <w:rsid w:val="00873496"/>
    <w:rsid w:val="0087393D"/>
    <w:rsid w:val="00873A4C"/>
    <w:rsid w:val="00873C95"/>
    <w:rsid w:val="00873DE9"/>
    <w:rsid w:val="00874291"/>
    <w:rsid w:val="0087446C"/>
    <w:rsid w:val="00874825"/>
    <w:rsid w:val="0087494A"/>
    <w:rsid w:val="00874C05"/>
    <w:rsid w:val="00875355"/>
    <w:rsid w:val="008756CB"/>
    <w:rsid w:val="00875883"/>
    <w:rsid w:val="00875950"/>
    <w:rsid w:val="00876627"/>
    <w:rsid w:val="00876875"/>
    <w:rsid w:val="008768F2"/>
    <w:rsid w:val="00876AD1"/>
    <w:rsid w:val="00876F75"/>
    <w:rsid w:val="008775A8"/>
    <w:rsid w:val="00877710"/>
    <w:rsid w:val="00877DE4"/>
    <w:rsid w:val="00877DF7"/>
    <w:rsid w:val="008800D2"/>
    <w:rsid w:val="00880209"/>
    <w:rsid w:val="00880915"/>
    <w:rsid w:val="00880D1E"/>
    <w:rsid w:val="008810CC"/>
    <w:rsid w:val="008813B1"/>
    <w:rsid w:val="00881ADF"/>
    <w:rsid w:val="00881EB4"/>
    <w:rsid w:val="0088229C"/>
    <w:rsid w:val="008822D6"/>
    <w:rsid w:val="00882492"/>
    <w:rsid w:val="00882A26"/>
    <w:rsid w:val="00882D04"/>
    <w:rsid w:val="00882F81"/>
    <w:rsid w:val="008833DD"/>
    <w:rsid w:val="00883444"/>
    <w:rsid w:val="00883887"/>
    <w:rsid w:val="00883B94"/>
    <w:rsid w:val="00883CD5"/>
    <w:rsid w:val="0088458A"/>
    <w:rsid w:val="00884979"/>
    <w:rsid w:val="00884AB8"/>
    <w:rsid w:val="00884CDB"/>
    <w:rsid w:val="00884FEE"/>
    <w:rsid w:val="0088504B"/>
    <w:rsid w:val="008850FF"/>
    <w:rsid w:val="00885343"/>
    <w:rsid w:val="00885734"/>
    <w:rsid w:val="00886216"/>
    <w:rsid w:val="00886217"/>
    <w:rsid w:val="0088659F"/>
    <w:rsid w:val="008868D5"/>
    <w:rsid w:val="00886CED"/>
    <w:rsid w:val="00886E02"/>
    <w:rsid w:val="00886E07"/>
    <w:rsid w:val="00886F38"/>
    <w:rsid w:val="00887039"/>
    <w:rsid w:val="0088720C"/>
    <w:rsid w:val="00887445"/>
    <w:rsid w:val="00887789"/>
    <w:rsid w:val="00887A28"/>
    <w:rsid w:val="00887FE0"/>
    <w:rsid w:val="00890A54"/>
    <w:rsid w:val="00890A69"/>
    <w:rsid w:val="00890D2B"/>
    <w:rsid w:val="00890E7C"/>
    <w:rsid w:val="00890F30"/>
    <w:rsid w:val="00891296"/>
    <w:rsid w:val="00891754"/>
    <w:rsid w:val="00892B03"/>
    <w:rsid w:val="008938B8"/>
    <w:rsid w:val="00894134"/>
    <w:rsid w:val="00894225"/>
    <w:rsid w:val="00894FCB"/>
    <w:rsid w:val="008952EF"/>
    <w:rsid w:val="00895B9C"/>
    <w:rsid w:val="00895C5C"/>
    <w:rsid w:val="0089662B"/>
    <w:rsid w:val="00896A13"/>
    <w:rsid w:val="00896D77"/>
    <w:rsid w:val="00896E99"/>
    <w:rsid w:val="00897497"/>
    <w:rsid w:val="0089767D"/>
    <w:rsid w:val="00897989"/>
    <w:rsid w:val="00897A5C"/>
    <w:rsid w:val="00897B11"/>
    <w:rsid w:val="008A01A2"/>
    <w:rsid w:val="008A114C"/>
    <w:rsid w:val="008A1B68"/>
    <w:rsid w:val="008A1EDC"/>
    <w:rsid w:val="008A2419"/>
    <w:rsid w:val="008A2443"/>
    <w:rsid w:val="008A2968"/>
    <w:rsid w:val="008A2AFB"/>
    <w:rsid w:val="008A32D2"/>
    <w:rsid w:val="008A3B91"/>
    <w:rsid w:val="008A40E8"/>
    <w:rsid w:val="008A43BC"/>
    <w:rsid w:val="008A5410"/>
    <w:rsid w:val="008A5471"/>
    <w:rsid w:val="008A548F"/>
    <w:rsid w:val="008A54CB"/>
    <w:rsid w:val="008A60F5"/>
    <w:rsid w:val="008A6231"/>
    <w:rsid w:val="008A63DF"/>
    <w:rsid w:val="008A6B78"/>
    <w:rsid w:val="008A6D71"/>
    <w:rsid w:val="008A7B54"/>
    <w:rsid w:val="008A7DB4"/>
    <w:rsid w:val="008B00AC"/>
    <w:rsid w:val="008B0786"/>
    <w:rsid w:val="008B0B91"/>
    <w:rsid w:val="008B0D8F"/>
    <w:rsid w:val="008B11E4"/>
    <w:rsid w:val="008B1343"/>
    <w:rsid w:val="008B1369"/>
    <w:rsid w:val="008B18BC"/>
    <w:rsid w:val="008B1C8C"/>
    <w:rsid w:val="008B2703"/>
    <w:rsid w:val="008B32D2"/>
    <w:rsid w:val="008B3AC3"/>
    <w:rsid w:val="008B3E52"/>
    <w:rsid w:val="008B4281"/>
    <w:rsid w:val="008B47E8"/>
    <w:rsid w:val="008B48AB"/>
    <w:rsid w:val="008B549F"/>
    <w:rsid w:val="008B560F"/>
    <w:rsid w:val="008B5703"/>
    <w:rsid w:val="008B5CED"/>
    <w:rsid w:val="008B60B3"/>
    <w:rsid w:val="008B633D"/>
    <w:rsid w:val="008B63EA"/>
    <w:rsid w:val="008B6761"/>
    <w:rsid w:val="008B77BD"/>
    <w:rsid w:val="008B7AE8"/>
    <w:rsid w:val="008C0137"/>
    <w:rsid w:val="008C0ECF"/>
    <w:rsid w:val="008C0F58"/>
    <w:rsid w:val="008C11A4"/>
    <w:rsid w:val="008C2072"/>
    <w:rsid w:val="008C2368"/>
    <w:rsid w:val="008C275C"/>
    <w:rsid w:val="008C299F"/>
    <w:rsid w:val="008C2DB0"/>
    <w:rsid w:val="008C2FDE"/>
    <w:rsid w:val="008C2FF7"/>
    <w:rsid w:val="008C3088"/>
    <w:rsid w:val="008C338C"/>
    <w:rsid w:val="008C3935"/>
    <w:rsid w:val="008C4210"/>
    <w:rsid w:val="008C46FF"/>
    <w:rsid w:val="008C54AB"/>
    <w:rsid w:val="008C5CB9"/>
    <w:rsid w:val="008C670D"/>
    <w:rsid w:val="008C6754"/>
    <w:rsid w:val="008C6D00"/>
    <w:rsid w:val="008C6D75"/>
    <w:rsid w:val="008C7583"/>
    <w:rsid w:val="008C76DC"/>
    <w:rsid w:val="008C7A96"/>
    <w:rsid w:val="008C7E00"/>
    <w:rsid w:val="008D0089"/>
    <w:rsid w:val="008D0324"/>
    <w:rsid w:val="008D0408"/>
    <w:rsid w:val="008D04EA"/>
    <w:rsid w:val="008D0810"/>
    <w:rsid w:val="008D1174"/>
    <w:rsid w:val="008D17AF"/>
    <w:rsid w:val="008D1CCE"/>
    <w:rsid w:val="008D1E27"/>
    <w:rsid w:val="008D28EA"/>
    <w:rsid w:val="008D2B3C"/>
    <w:rsid w:val="008D2BD1"/>
    <w:rsid w:val="008D2D44"/>
    <w:rsid w:val="008D2E86"/>
    <w:rsid w:val="008D3059"/>
    <w:rsid w:val="008D3281"/>
    <w:rsid w:val="008D3323"/>
    <w:rsid w:val="008D3CE4"/>
    <w:rsid w:val="008D3EC9"/>
    <w:rsid w:val="008D4538"/>
    <w:rsid w:val="008D46C8"/>
    <w:rsid w:val="008D4EB8"/>
    <w:rsid w:val="008D6210"/>
    <w:rsid w:val="008D6894"/>
    <w:rsid w:val="008D6B5B"/>
    <w:rsid w:val="008D6D7E"/>
    <w:rsid w:val="008D710D"/>
    <w:rsid w:val="008D76EC"/>
    <w:rsid w:val="008D7A37"/>
    <w:rsid w:val="008D7B6A"/>
    <w:rsid w:val="008E00A8"/>
    <w:rsid w:val="008E07BF"/>
    <w:rsid w:val="008E0C63"/>
    <w:rsid w:val="008E102D"/>
    <w:rsid w:val="008E1478"/>
    <w:rsid w:val="008E1B98"/>
    <w:rsid w:val="008E1EBD"/>
    <w:rsid w:val="008E2236"/>
    <w:rsid w:val="008E23C5"/>
    <w:rsid w:val="008E2611"/>
    <w:rsid w:val="008E30C9"/>
    <w:rsid w:val="008E3257"/>
    <w:rsid w:val="008E3A67"/>
    <w:rsid w:val="008E4435"/>
    <w:rsid w:val="008E45F5"/>
    <w:rsid w:val="008E51AA"/>
    <w:rsid w:val="008E58E4"/>
    <w:rsid w:val="008E6279"/>
    <w:rsid w:val="008E70DF"/>
    <w:rsid w:val="008E715B"/>
    <w:rsid w:val="008E77D0"/>
    <w:rsid w:val="008E7DD3"/>
    <w:rsid w:val="008E7FDF"/>
    <w:rsid w:val="008F058D"/>
    <w:rsid w:val="008F05C4"/>
    <w:rsid w:val="008F0CCF"/>
    <w:rsid w:val="008F13EC"/>
    <w:rsid w:val="008F1639"/>
    <w:rsid w:val="008F1F46"/>
    <w:rsid w:val="008F1FCE"/>
    <w:rsid w:val="008F2197"/>
    <w:rsid w:val="008F240D"/>
    <w:rsid w:val="008F2ED5"/>
    <w:rsid w:val="008F32CE"/>
    <w:rsid w:val="008F3B2A"/>
    <w:rsid w:val="008F3E1F"/>
    <w:rsid w:val="008F4119"/>
    <w:rsid w:val="008F4233"/>
    <w:rsid w:val="008F46FE"/>
    <w:rsid w:val="008F4BC8"/>
    <w:rsid w:val="008F55FB"/>
    <w:rsid w:val="008F56F4"/>
    <w:rsid w:val="008F5CF5"/>
    <w:rsid w:val="008F5FD2"/>
    <w:rsid w:val="008F60AD"/>
    <w:rsid w:val="008F60BF"/>
    <w:rsid w:val="008F639E"/>
    <w:rsid w:val="008F668C"/>
    <w:rsid w:val="008F669F"/>
    <w:rsid w:val="008F6C8B"/>
    <w:rsid w:val="008F6E78"/>
    <w:rsid w:val="008F7808"/>
    <w:rsid w:val="008F78DC"/>
    <w:rsid w:val="008F7E4C"/>
    <w:rsid w:val="00900965"/>
    <w:rsid w:val="009010D2"/>
    <w:rsid w:val="00901951"/>
    <w:rsid w:val="0090196C"/>
    <w:rsid w:val="00901C56"/>
    <w:rsid w:val="00902004"/>
    <w:rsid w:val="009024E5"/>
    <w:rsid w:val="00902659"/>
    <w:rsid w:val="00902D13"/>
    <w:rsid w:val="009037D9"/>
    <w:rsid w:val="00903B42"/>
    <w:rsid w:val="00903D57"/>
    <w:rsid w:val="00904889"/>
    <w:rsid w:val="009049E1"/>
    <w:rsid w:val="00904CAB"/>
    <w:rsid w:val="009050D9"/>
    <w:rsid w:val="009051C8"/>
    <w:rsid w:val="00905305"/>
    <w:rsid w:val="009061F2"/>
    <w:rsid w:val="0090624C"/>
    <w:rsid w:val="00906392"/>
    <w:rsid w:val="009078ED"/>
    <w:rsid w:val="0090792A"/>
    <w:rsid w:val="00907DAE"/>
    <w:rsid w:val="00907F4D"/>
    <w:rsid w:val="009104B8"/>
    <w:rsid w:val="009104BD"/>
    <w:rsid w:val="00910771"/>
    <w:rsid w:val="009107B6"/>
    <w:rsid w:val="00910A8A"/>
    <w:rsid w:val="00910B3B"/>
    <w:rsid w:val="00911038"/>
    <w:rsid w:val="00911425"/>
    <w:rsid w:val="00912373"/>
    <w:rsid w:val="00912469"/>
    <w:rsid w:val="00912C53"/>
    <w:rsid w:val="00912FF6"/>
    <w:rsid w:val="00913547"/>
    <w:rsid w:val="009139EA"/>
    <w:rsid w:val="00913ED0"/>
    <w:rsid w:val="00914225"/>
    <w:rsid w:val="009142C2"/>
    <w:rsid w:val="0091469E"/>
    <w:rsid w:val="009146C9"/>
    <w:rsid w:val="00914A1F"/>
    <w:rsid w:val="00914FC6"/>
    <w:rsid w:val="009155BA"/>
    <w:rsid w:val="009158D7"/>
    <w:rsid w:val="00915B33"/>
    <w:rsid w:val="00916033"/>
    <w:rsid w:val="00916598"/>
    <w:rsid w:val="00916859"/>
    <w:rsid w:val="00916AA4"/>
    <w:rsid w:val="00916BAD"/>
    <w:rsid w:val="009176CA"/>
    <w:rsid w:val="00917B48"/>
    <w:rsid w:val="00917B77"/>
    <w:rsid w:val="009202A1"/>
    <w:rsid w:val="00920624"/>
    <w:rsid w:val="0092101D"/>
    <w:rsid w:val="00921CCF"/>
    <w:rsid w:val="00923360"/>
    <w:rsid w:val="009236CD"/>
    <w:rsid w:val="00923CA6"/>
    <w:rsid w:val="00923CC1"/>
    <w:rsid w:val="00923D13"/>
    <w:rsid w:val="00924089"/>
    <w:rsid w:val="00924097"/>
    <w:rsid w:val="00924983"/>
    <w:rsid w:val="009249BD"/>
    <w:rsid w:val="00924A77"/>
    <w:rsid w:val="00924C5F"/>
    <w:rsid w:val="00924D09"/>
    <w:rsid w:val="0092551A"/>
    <w:rsid w:val="00926537"/>
    <w:rsid w:val="009271CF"/>
    <w:rsid w:val="0092746D"/>
    <w:rsid w:val="0092747E"/>
    <w:rsid w:val="00927CE9"/>
    <w:rsid w:val="0092957A"/>
    <w:rsid w:val="0093017A"/>
    <w:rsid w:val="00930390"/>
    <w:rsid w:val="009303CC"/>
    <w:rsid w:val="00930671"/>
    <w:rsid w:val="009309AF"/>
    <w:rsid w:val="009311E3"/>
    <w:rsid w:val="009314A6"/>
    <w:rsid w:val="00931C50"/>
    <w:rsid w:val="0093202D"/>
    <w:rsid w:val="009324DD"/>
    <w:rsid w:val="009326D2"/>
    <w:rsid w:val="00932785"/>
    <w:rsid w:val="0093282D"/>
    <w:rsid w:val="0093361E"/>
    <w:rsid w:val="0093372D"/>
    <w:rsid w:val="00933A82"/>
    <w:rsid w:val="009343B1"/>
    <w:rsid w:val="00934937"/>
    <w:rsid w:val="00934ABD"/>
    <w:rsid w:val="00934D3C"/>
    <w:rsid w:val="00935392"/>
    <w:rsid w:val="009356C5"/>
    <w:rsid w:val="00935A67"/>
    <w:rsid w:val="00935DBD"/>
    <w:rsid w:val="00936687"/>
    <w:rsid w:val="00936E8E"/>
    <w:rsid w:val="00936ECA"/>
    <w:rsid w:val="009370F9"/>
    <w:rsid w:val="00937640"/>
    <w:rsid w:val="009378AE"/>
    <w:rsid w:val="0093790D"/>
    <w:rsid w:val="00937F3D"/>
    <w:rsid w:val="00940C92"/>
    <w:rsid w:val="00941033"/>
    <w:rsid w:val="00941465"/>
    <w:rsid w:val="00941A13"/>
    <w:rsid w:val="00941A58"/>
    <w:rsid w:val="00941BD7"/>
    <w:rsid w:val="00941D1C"/>
    <w:rsid w:val="00942190"/>
    <w:rsid w:val="009423D4"/>
    <w:rsid w:val="00942B52"/>
    <w:rsid w:val="00943218"/>
    <w:rsid w:val="009434F0"/>
    <w:rsid w:val="00943519"/>
    <w:rsid w:val="009435C7"/>
    <w:rsid w:val="009437CF"/>
    <w:rsid w:val="009440B6"/>
    <w:rsid w:val="00944218"/>
    <w:rsid w:val="00944A3A"/>
    <w:rsid w:val="00944B3B"/>
    <w:rsid w:val="00944EDD"/>
    <w:rsid w:val="00945094"/>
    <w:rsid w:val="0094579F"/>
    <w:rsid w:val="009459DF"/>
    <w:rsid w:val="00945D27"/>
    <w:rsid w:val="00945DD5"/>
    <w:rsid w:val="00946276"/>
    <w:rsid w:val="00946411"/>
    <w:rsid w:val="009464BB"/>
    <w:rsid w:val="009464DE"/>
    <w:rsid w:val="009466A3"/>
    <w:rsid w:val="00946C7B"/>
    <w:rsid w:val="00947239"/>
    <w:rsid w:val="0094753E"/>
    <w:rsid w:val="009475B3"/>
    <w:rsid w:val="00947E2B"/>
    <w:rsid w:val="00947F30"/>
    <w:rsid w:val="00950638"/>
    <w:rsid w:val="00950C62"/>
    <w:rsid w:val="00951624"/>
    <w:rsid w:val="00951851"/>
    <w:rsid w:val="009518D5"/>
    <w:rsid w:val="00951DFC"/>
    <w:rsid w:val="00952200"/>
    <w:rsid w:val="0095265D"/>
    <w:rsid w:val="009528BF"/>
    <w:rsid w:val="00952C15"/>
    <w:rsid w:val="00952FAD"/>
    <w:rsid w:val="009530CD"/>
    <w:rsid w:val="00953837"/>
    <w:rsid w:val="00953E57"/>
    <w:rsid w:val="00953F7D"/>
    <w:rsid w:val="00954DA1"/>
    <w:rsid w:val="00955471"/>
    <w:rsid w:val="00955576"/>
    <w:rsid w:val="009555C0"/>
    <w:rsid w:val="0095566F"/>
    <w:rsid w:val="00955677"/>
    <w:rsid w:val="00956118"/>
    <w:rsid w:val="00956137"/>
    <w:rsid w:val="00956176"/>
    <w:rsid w:val="009561C5"/>
    <w:rsid w:val="009563B6"/>
    <w:rsid w:val="00956407"/>
    <w:rsid w:val="009566AE"/>
    <w:rsid w:val="00956ABC"/>
    <w:rsid w:val="00957A69"/>
    <w:rsid w:val="00957A90"/>
    <w:rsid w:val="00957DA2"/>
    <w:rsid w:val="00960231"/>
    <w:rsid w:val="0096028D"/>
    <w:rsid w:val="0096083B"/>
    <w:rsid w:val="009609DB"/>
    <w:rsid w:val="00960D13"/>
    <w:rsid w:val="00961084"/>
    <w:rsid w:val="0096128B"/>
    <w:rsid w:val="00961507"/>
    <w:rsid w:val="00961B95"/>
    <w:rsid w:val="009626F8"/>
    <w:rsid w:val="0096292F"/>
    <w:rsid w:val="0096316A"/>
    <w:rsid w:val="009635E4"/>
    <w:rsid w:val="009636E5"/>
    <w:rsid w:val="00963906"/>
    <w:rsid w:val="00964070"/>
    <w:rsid w:val="009641C0"/>
    <w:rsid w:val="00964685"/>
    <w:rsid w:val="009657BE"/>
    <w:rsid w:val="00965A49"/>
    <w:rsid w:val="00965FCF"/>
    <w:rsid w:val="0096620C"/>
    <w:rsid w:val="0096714F"/>
    <w:rsid w:val="00967B9C"/>
    <w:rsid w:val="00970429"/>
    <w:rsid w:val="0097052B"/>
    <w:rsid w:val="00971109"/>
    <w:rsid w:val="00971442"/>
    <w:rsid w:val="00971CCF"/>
    <w:rsid w:val="00971E52"/>
    <w:rsid w:val="00972408"/>
    <w:rsid w:val="00972681"/>
    <w:rsid w:val="00972B73"/>
    <w:rsid w:val="00972E6F"/>
    <w:rsid w:val="00972F06"/>
    <w:rsid w:val="00973B9D"/>
    <w:rsid w:val="009748BA"/>
    <w:rsid w:val="00974A2F"/>
    <w:rsid w:val="00974F5D"/>
    <w:rsid w:val="009751D0"/>
    <w:rsid w:val="00976146"/>
    <w:rsid w:val="009762A1"/>
    <w:rsid w:val="009762DA"/>
    <w:rsid w:val="009764FA"/>
    <w:rsid w:val="00976CF0"/>
    <w:rsid w:val="00976D7F"/>
    <w:rsid w:val="009774D0"/>
    <w:rsid w:val="00977753"/>
    <w:rsid w:val="009800B4"/>
    <w:rsid w:val="00980898"/>
    <w:rsid w:val="00980CE7"/>
    <w:rsid w:val="00981176"/>
    <w:rsid w:val="009811C1"/>
    <w:rsid w:val="00981649"/>
    <w:rsid w:val="009819B7"/>
    <w:rsid w:val="00981F3D"/>
    <w:rsid w:val="0098226F"/>
    <w:rsid w:val="00982D07"/>
    <w:rsid w:val="009834F7"/>
    <w:rsid w:val="00983D15"/>
    <w:rsid w:val="00984725"/>
    <w:rsid w:val="0098472E"/>
    <w:rsid w:val="00984D7E"/>
    <w:rsid w:val="00985CFE"/>
    <w:rsid w:val="009868EB"/>
    <w:rsid w:val="00986C43"/>
    <w:rsid w:val="00986E66"/>
    <w:rsid w:val="00986FF8"/>
    <w:rsid w:val="00987224"/>
    <w:rsid w:val="00987899"/>
    <w:rsid w:val="00987908"/>
    <w:rsid w:val="009879DD"/>
    <w:rsid w:val="00990E52"/>
    <w:rsid w:val="0099103C"/>
    <w:rsid w:val="00991452"/>
    <w:rsid w:val="00991698"/>
    <w:rsid w:val="00991823"/>
    <w:rsid w:val="0099331F"/>
    <w:rsid w:val="00993426"/>
    <w:rsid w:val="0099345A"/>
    <w:rsid w:val="009937A8"/>
    <w:rsid w:val="00993B6E"/>
    <w:rsid w:val="00993BE2"/>
    <w:rsid w:val="009940F3"/>
    <w:rsid w:val="00994700"/>
    <w:rsid w:val="00994A17"/>
    <w:rsid w:val="00995028"/>
    <w:rsid w:val="0099503A"/>
    <w:rsid w:val="00995117"/>
    <w:rsid w:val="00995258"/>
    <w:rsid w:val="00995301"/>
    <w:rsid w:val="00995341"/>
    <w:rsid w:val="009953D2"/>
    <w:rsid w:val="00995413"/>
    <w:rsid w:val="0099570E"/>
    <w:rsid w:val="00995B6D"/>
    <w:rsid w:val="009963D8"/>
    <w:rsid w:val="00996699"/>
    <w:rsid w:val="00996852"/>
    <w:rsid w:val="00996BCB"/>
    <w:rsid w:val="00996C09"/>
    <w:rsid w:val="0099721C"/>
    <w:rsid w:val="00997620"/>
    <w:rsid w:val="00997886"/>
    <w:rsid w:val="00997D9E"/>
    <w:rsid w:val="009A0AA2"/>
    <w:rsid w:val="009A0B93"/>
    <w:rsid w:val="009A1312"/>
    <w:rsid w:val="009A1AE3"/>
    <w:rsid w:val="009A2C6A"/>
    <w:rsid w:val="009A3236"/>
    <w:rsid w:val="009A3897"/>
    <w:rsid w:val="009A39F3"/>
    <w:rsid w:val="009A3B6C"/>
    <w:rsid w:val="009A466E"/>
    <w:rsid w:val="009A4AB0"/>
    <w:rsid w:val="009A4ECD"/>
    <w:rsid w:val="009A54BB"/>
    <w:rsid w:val="009A596D"/>
    <w:rsid w:val="009A59F8"/>
    <w:rsid w:val="009A5CB7"/>
    <w:rsid w:val="009A622C"/>
    <w:rsid w:val="009A62A6"/>
    <w:rsid w:val="009A65B1"/>
    <w:rsid w:val="009A6EAB"/>
    <w:rsid w:val="009A77BB"/>
    <w:rsid w:val="009A7891"/>
    <w:rsid w:val="009A7EAA"/>
    <w:rsid w:val="009B0894"/>
    <w:rsid w:val="009B0CD4"/>
    <w:rsid w:val="009B119D"/>
    <w:rsid w:val="009B190A"/>
    <w:rsid w:val="009B1D5E"/>
    <w:rsid w:val="009B262D"/>
    <w:rsid w:val="009B2B83"/>
    <w:rsid w:val="009B2EA2"/>
    <w:rsid w:val="009B3198"/>
    <w:rsid w:val="009B3874"/>
    <w:rsid w:val="009B3A6E"/>
    <w:rsid w:val="009B408B"/>
    <w:rsid w:val="009B4726"/>
    <w:rsid w:val="009B4C71"/>
    <w:rsid w:val="009B5194"/>
    <w:rsid w:val="009B53C8"/>
    <w:rsid w:val="009B548C"/>
    <w:rsid w:val="009B54D8"/>
    <w:rsid w:val="009B596A"/>
    <w:rsid w:val="009B597C"/>
    <w:rsid w:val="009B61A1"/>
    <w:rsid w:val="009B63D8"/>
    <w:rsid w:val="009B79FC"/>
    <w:rsid w:val="009B7C45"/>
    <w:rsid w:val="009B7CCA"/>
    <w:rsid w:val="009B7FD6"/>
    <w:rsid w:val="009C0366"/>
    <w:rsid w:val="009C071D"/>
    <w:rsid w:val="009C094B"/>
    <w:rsid w:val="009C0C6D"/>
    <w:rsid w:val="009C0D0E"/>
    <w:rsid w:val="009C0DB6"/>
    <w:rsid w:val="009C1163"/>
    <w:rsid w:val="009C146F"/>
    <w:rsid w:val="009C1518"/>
    <w:rsid w:val="009C157C"/>
    <w:rsid w:val="009C15FC"/>
    <w:rsid w:val="009C1E44"/>
    <w:rsid w:val="009C2028"/>
    <w:rsid w:val="009C25DE"/>
    <w:rsid w:val="009C2C25"/>
    <w:rsid w:val="009C309A"/>
    <w:rsid w:val="009C3225"/>
    <w:rsid w:val="009C354B"/>
    <w:rsid w:val="009C385D"/>
    <w:rsid w:val="009C3A6E"/>
    <w:rsid w:val="009C3F77"/>
    <w:rsid w:val="009C4156"/>
    <w:rsid w:val="009C42FF"/>
    <w:rsid w:val="009C4461"/>
    <w:rsid w:val="009C49E3"/>
    <w:rsid w:val="009C5256"/>
    <w:rsid w:val="009C5551"/>
    <w:rsid w:val="009C560D"/>
    <w:rsid w:val="009C569A"/>
    <w:rsid w:val="009C57ED"/>
    <w:rsid w:val="009C5D5C"/>
    <w:rsid w:val="009C5FD1"/>
    <w:rsid w:val="009C6175"/>
    <w:rsid w:val="009C6A55"/>
    <w:rsid w:val="009C6A62"/>
    <w:rsid w:val="009C6CCE"/>
    <w:rsid w:val="009C71D3"/>
    <w:rsid w:val="009C7711"/>
    <w:rsid w:val="009D000C"/>
    <w:rsid w:val="009D0028"/>
    <w:rsid w:val="009D06E9"/>
    <w:rsid w:val="009D0E4C"/>
    <w:rsid w:val="009D0EB7"/>
    <w:rsid w:val="009D0FF3"/>
    <w:rsid w:val="009D158E"/>
    <w:rsid w:val="009D18CB"/>
    <w:rsid w:val="009D1AE9"/>
    <w:rsid w:val="009D1BE9"/>
    <w:rsid w:val="009D1C3D"/>
    <w:rsid w:val="009D2495"/>
    <w:rsid w:val="009D2A6C"/>
    <w:rsid w:val="009D2B99"/>
    <w:rsid w:val="009D2CE6"/>
    <w:rsid w:val="009D2DE4"/>
    <w:rsid w:val="009D3283"/>
    <w:rsid w:val="009D3634"/>
    <w:rsid w:val="009D365D"/>
    <w:rsid w:val="009D3BCE"/>
    <w:rsid w:val="009D3DC0"/>
    <w:rsid w:val="009D3E99"/>
    <w:rsid w:val="009D425E"/>
    <w:rsid w:val="009D45A6"/>
    <w:rsid w:val="009D46AD"/>
    <w:rsid w:val="009D478A"/>
    <w:rsid w:val="009D488C"/>
    <w:rsid w:val="009D4DAA"/>
    <w:rsid w:val="009D65EE"/>
    <w:rsid w:val="009D68FD"/>
    <w:rsid w:val="009D69E8"/>
    <w:rsid w:val="009D6E1B"/>
    <w:rsid w:val="009D7016"/>
    <w:rsid w:val="009D73DC"/>
    <w:rsid w:val="009D790D"/>
    <w:rsid w:val="009E08AB"/>
    <w:rsid w:val="009E0FA4"/>
    <w:rsid w:val="009E1093"/>
    <w:rsid w:val="009E1204"/>
    <w:rsid w:val="009E1508"/>
    <w:rsid w:val="009E1637"/>
    <w:rsid w:val="009E1925"/>
    <w:rsid w:val="009E1C44"/>
    <w:rsid w:val="009E20BB"/>
    <w:rsid w:val="009E2289"/>
    <w:rsid w:val="009E22EE"/>
    <w:rsid w:val="009E250D"/>
    <w:rsid w:val="009E26D6"/>
    <w:rsid w:val="009E2A20"/>
    <w:rsid w:val="009E2AA1"/>
    <w:rsid w:val="009E2C19"/>
    <w:rsid w:val="009E2DB5"/>
    <w:rsid w:val="009E2F5F"/>
    <w:rsid w:val="009E36BF"/>
    <w:rsid w:val="009E471B"/>
    <w:rsid w:val="009E4C32"/>
    <w:rsid w:val="009E4F4B"/>
    <w:rsid w:val="009E5214"/>
    <w:rsid w:val="009E5959"/>
    <w:rsid w:val="009E59B7"/>
    <w:rsid w:val="009E5ACA"/>
    <w:rsid w:val="009E6000"/>
    <w:rsid w:val="009E6634"/>
    <w:rsid w:val="009E6852"/>
    <w:rsid w:val="009E68D6"/>
    <w:rsid w:val="009E719B"/>
    <w:rsid w:val="009E76CB"/>
    <w:rsid w:val="009E7902"/>
    <w:rsid w:val="009E7F5E"/>
    <w:rsid w:val="009F0268"/>
    <w:rsid w:val="009F0556"/>
    <w:rsid w:val="009F111A"/>
    <w:rsid w:val="009F1319"/>
    <w:rsid w:val="009F15A4"/>
    <w:rsid w:val="009F2007"/>
    <w:rsid w:val="009F203D"/>
    <w:rsid w:val="009F2742"/>
    <w:rsid w:val="009F2767"/>
    <w:rsid w:val="009F2781"/>
    <w:rsid w:val="009F2A5A"/>
    <w:rsid w:val="009F2C10"/>
    <w:rsid w:val="009F33DC"/>
    <w:rsid w:val="009F387E"/>
    <w:rsid w:val="009F396B"/>
    <w:rsid w:val="009F3C63"/>
    <w:rsid w:val="009F4086"/>
    <w:rsid w:val="009F45E2"/>
    <w:rsid w:val="009F4BC8"/>
    <w:rsid w:val="009F4EE0"/>
    <w:rsid w:val="009F5222"/>
    <w:rsid w:val="009F524B"/>
    <w:rsid w:val="009F5E7B"/>
    <w:rsid w:val="009F664B"/>
    <w:rsid w:val="009F6780"/>
    <w:rsid w:val="009F6D41"/>
    <w:rsid w:val="009F7744"/>
    <w:rsid w:val="009F7891"/>
    <w:rsid w:val="009F7AC3"/>
    <w:rsid w:val="009F7EE4"/>
    <w:rsid w:val="00A00154"/>
    <w:rsid w:val="00A00773"/>
    <w:rsid w:val="00A00AE9"/>
    <w:rsid w:val="00A00FC3"/>
    <w:rsid w:val="00A00FCC"/>
    <w:rsid w:val="00A01286"/>
    <w:rsid w:val="00A01577"/>
    <w:rsid w:val="00A01612"/>
    <w:rsid w:val="00A01631"/>
    <w:rsid w:val="00A018B8"/>
    <w:rsid w:val="00A01B33"/>
    <w:rsid w:val="00A02384"/>
    <w:rsid w:val="00A02416"/>
    <w:rsid w:val="00A03798"/>
    <w:rsid w:val="00A03AC1"/>
    <w:rsid w:val="00A03B0E"/>
    <w:rsid w:val="00A03E57"/>
    <w:rsid w:val="00A04187"/>
    <w:rsid w:val="00A0454A"/>
    <w:rsid w:val="00A05660"/>
    <w:rsid w:val="00A05733"/>
    <w:rsid w:val="00A05861"/>
    <w:rsid w:val="00A05C63"/>
    <w:rsid w:val="00A06D0E"/>
    <w:rsid w:val="00A072E0"/>
    <w:rsid w:val="00A074A7"/>
    <w:rsid w:val="00A0755A"/>
    <w:rsid w:val="00A0796F"/>
    <w:rsid w:val="00A100E7"/>
    <w:rsid w:val="00A106F9"/>
    <w:rsid w:val="00A10851"/>
    <w:rsid w:val="00A10AB7"/>
    <w:rsid w:val="00A10C55"/>
    <w:rsid w:val="00A10F64"/>
    <w:rsid w:val="00A114F5"/>
    <w:rsid w:val="00A1183B"/>
    <w:rsid w:val="00A119C6"/>
    <w:rsid w:val="00A122E1"/>
    <w:rsid w:val="00A123AD"/>
    <w:rsid w:val="00A1247C"/>
    <w:rsid w:val="00A12B1F"/>
    <w:rsid w:val="00A12C27"/>
    <w:rsid w:val="00A12E51"/>
    <w:rsid w:val="00A13137"/>
    <w:rsid w:val="00A13212"/>
    <w:rsid w:val="00A13558"/>
    <w:rsid w:val="00A13884"/>
    <w:rsid w:val="00A13A47"/>
    <w:rsid w:val="00A13E0B"/>
    <w:rsid w:val="00A1440E"/>
    <w:rsid w:val="00A14877"/>
    <w:rsid w:val="00A15112"/>
    <w:rsid w:val="00A1594F"/>
    <w:rsid w:val="00A163A6"/>
    <w:rsid w:val="00A164D9"/>
    <w:rsid w:val="00A166FF"/>
    <w:rsid w:val="00A16954"/>
    <w:rsid w:val="00A16C8B"/>
    <w:rsid w:val="00A16DDE"/>
    <w:rsid w:val="00A172E3"/>
    <w:rsid w:val="00A20277"/>
    <w:rsid w:val="00A2052C"/>
    <w:rsid w:val="00A2058A"/>
    <w:rsid w:val="00A20C3F"/>
    <w:rsid w:val="00A20C4C"/>
    <w:rsid w:val="00A21E0E"/>
    <w:rsid w:val="00A222E2"/>
    <w:rsid w:val="00A22B96"/>
    <w:rsid w:val="00A22D5B"/>
    <w:rsid w:val="00A230C6"/>
    <w:rsid w:val="00A230CF"/>
    <w:rsid w:val="00A232B9"/>
    <w:rsid w:val="00A233CB"/>
    <w:rsid w:val="00A23AA7"/>
    <w:rsid w:val="00A2427E"/>
    <w:rsid w:val="00A24895"/>
    <w:rsid w:val="00A252CA"/>
    <w:rsid w:val="00A2548C"/>
    <w:rsid w:val="00A25492"/>
    <w:rsid w:val="00A258AD"/>
    <w:rsid w:val="00A26073"/>
    <w:rsid w:val="00A263E5"/>
    <w:rsid w:val="00A264B1"/>
    <w:rsid w:val="00A268B1"/>
    <w:rsid w:val="00A27158"/>
    <w:rsid w:val="00A27556"/>
    <w:rsid w:val="00A27695"/>
    <w:rsid w:val="00A277E8"/>
    <w:rsid w:val="00A278B5"/>
    <w:rsid w:val="00A27EA3"/>
    <w:rsid w:val="00A29BF4"/>
    <w:rsid w:val="00A303CD"/>
    <w:rsid w:val="00A30BF5"/>
    <w:rsid w:val="00A31028"/>
    <w:rsid w:val="00A31CD3"/>
    <w:rsid w:val="00A323BF"/>
    <w:rsid w:val="00A327F9"/>
    <w:rsid w:val="00A32BF4"/>
    <w:rsid w:val="00A33A01"/>
    <w:rsid w:val="00A33A3B"/>
    <w:rsid w:val="00A33D37"/>
    <w:rsid w:val="00A3457B"/>
    <w:rsid w:val="00A34597"/>
    <w:rsid w:val="00A34F87"/>
    <w:rsid w:val="00A35023"/>
    <w:rsid w:val="00A3550E"/>
    <w:rsid w:val="00A35984"/>
    <w:rsid w:val="00A3614B"/>
    <w:rsid w:val="00A364AD"/>
    <w:rsid w:val="00A36935"/>
    <w:rsid w:val="00A369C3"/>
    <w:rsid w:val="00A36A23"/>
    <w:rsid w:val="00A36C29"/>
    <w:rsid w:val="00A36CF4"/>
    <w:rsid w:val="00A36DFE"/>
    <w:rsid w:val="00A37351"/>
    <w:rsid w:val="00A374EF"/>
    <w:rsid w:val="00A376FC"/>
    <w:rsid w:val="00A37A54"/>
    <w:rsid w:val="00A37D09"/>
    <w:rsid w:val="00A37D84"/>
    <w:rsid w:val="00A401D1"/>
    <w:rsid w:val="00A40541"/>
    <w:rsid w:val="00A4056F"/>
    <w:rsid w:val="00A40BB1"/>
    <w:rsid w:val="00A40E2A"/>
    <w:rsid w:val="00A40F99"/>
    <w:rsid w:val="00A41672"/>
    <w:rsid w:val="00A420C9"/>
    <w:rsid w:val="00A42142"/>
    <w:rsid w:val="00A4227D"/>
    <w:rsid w:val="00A4270E"/>
    <w:rsid w:val="00A42887"/>
    <w:rsid w:val="00A42CAE"/>
    <w:rsid w:val="00A43053"/>
    <w:rsid w:val="00A43160"/>
    <w:rsid w:val="00A43170"/>
    <w:rsid w:val="00A43AF6"/>
    <w:rsid w:val="00A43E3D"/>
    <w:rsid w:val="00A447E9"/>
    <w:rsid w:val="00A44DE6"/>
    <w:rsid w:val="00A457DF"/>
    <w:rsid w:val="00A459A2"/>
    <w:rsid w:val="00A472FA"/>
    <w:rsid w:val="00A47BA0"/>
    <w:rsid w:val="00A47C91"/>
    <w:rsid w:val="00A502E5"/>
    <w:rsid w:val="00A506AA"/>
    <w:rsid w:val="00A50A35"/>
    <w:rsid w:val="00A50F79"/>
    <w:rsid w:val="00A522CE"/>
    <w:rsid w:val="00A523A4"/>
    <w:rsid w:val="00A5297A"/>
    <w:rsid w:val="00A52AC8"/>
    <w:rsid w:val="00A52F96"/>
    <w:rsid w:val="00A53350"/>
    <w:rsid w:val="00A53835"/>
    <w:rsid w:val="00A5388F"/>
    <w:rsid w:val="00A5395E"/>
    <w:rsid w:val="00A53A29"/>
    <w:rsid w:val="00A53F30"/>
    <w:rsid w:val="00A53FB5"/>
    <w:rsid w:val="00A544CC"/>
    <w:rsid w:val="00A5491A"/>
    <w:rsid w:val="00A54949"/>
    <w:rsid w:val="00A56071"/>
    <w:rsid w:val="00A5610A"/>
    <w:rsid w:val="00A562FF"/>
    <w:rsid w:val="00A564A7"/>
    <w:rsid w:val="00A56543"/>
    <w:rsid w:val="00A567D6"/>
    <w:rsid w:val="00A573B3"/>
    <w:rsid w:val="00A61095"/>
    <w:rsid w:val="00A6136C"/>
    <w:rsid w:val="00A61BE0"/>
    <w:rsid w:val="00A61E23"/>
    <w:rsid w:val="00A62715"/>
    <w:rsid w:val="00A62771"/>
    <w:rsid w:val="00A62CEC"/>
    <w:rsid w:val="00A62E89"/>
    <w:rsid w:val="00A63027"/>
    <w:rsid w:val="00A631DC"/>
    <w:rsid w:val="00A63209"/>
    <w:rsid w:val="00A63379"/>
    <w:rsid w:val="00A6354F"/>
    <w:rsid w:val="00A635C6"/>
    <w:rsid w:val="00A638FD"/>
    <w:rsid w:val="00A6395C"/>
    <w:rsid w:val="00A63990"/>
    <w:rsid w:val="00A639A7"/>
    <w:rsid w:val="00A64334"/>
    <w:rsid w:val="00A645E8"/>
    <w:rsid w:val="00A64697"/>
    <w:rsid w:val="00A64D8D"/>
    <w:rsid w:val="00A657AF"/>
    <w:rsid w:val="00A65930"/>
    <w:rsid w:val="00A65943"/>
    <w:rsid w:val="00A65F15"/>
    <w:rsid w:val="00A664D4"/>
    <w:rsid w:val="00A66A90"/>
    <w:rsid w:val="00A66FB4"/>
    <w:rsid w:val="00A67561"/>
    <w:rsid w:val="00A67A37"/>
    <w:rsid w:val="00A7003C"/>
    <w:rsid w:val="00A704EC"/>
    <w:rsid w:val="00A7100B"/>
    <w:rsid w:val="00A716C9"/>
    <w:rsid w:val="00A71705"/>
    <w:rsid w:val="00A718E3"/>
    <w:rsid w:val="00A72040"/>
    <w:rsid w:val="00A72354"/>
    <w:rsid w:val="00A72482"/>
    <w:rsid w:val="00A72DB0"/>
    <w:rsid w:val="00A72E5E"/>
    <w:rsid w:val="00A72EC4"/>
    <w:rsid w:val="00A72FAF"/>
    <w:rsid w:val="00A73092"/>
    <w:rsid w:val="00A736AC"/>
    <w:rsid w:val="00A73C9E"/>
    <w:rsid w:val="00A73EB3"/>
    <w:rsid w:val="00A74949"/>
    <w:rsid w:val="00A749DF"/>
    <w:rsid w:val="00A74CC6"/>
    <w:rsid w:val="00A7503A"/>
    <w:rsid w:val="00A753EA"/>
    <w:rsid w:val="00A75E47"/>
    <w:rsid w:val="00A76714"/>
    <w:rsid w:val="00A76B93"/>
    <w:rsid w:val="00A7709D"/>
    <w:rsid w:val="00A77391"/>
    <w:rsid w:val="00A77576"/>
    <w:rsid w:val="00A775C0"/>
    <w:rsid w:val="00A80793"/>
    <w:rsid w:val="00A80843"/>
    <w:rsid w:val="00A8092D"/>
    <w:rsid w:val="00A80C2A"/>
    <w:rsid w:val="00A80CBB"/>
    <w:rsid w:val="00A8138B"/>
    <w:rsid w:val="00A81B35"/>
    <w:rsid w:val="00A81F35"/>
    <w:rsid w:val="00A824FC"/>
    <w:rsid w:val="00A83589"/>
    <w:rsid w:val="00A837BE"/>
    <w:rsid w:val="00A83DD2"/>
    <w:rsid w:val="00A83EB7"/>
    <w:rsid w:val="00A84412"/>
    <w:rsid w:val="00A844C0"/>
    <w:rsid w:val="00A847C9"/>
    <w:rsid w:val="00A84B16"/>
    <w:rsid w:val="00A8525F"/>
    <w:rsid w:val="00A852DC"/>
    <w:rsid w:val="00A85320"/>
    <w:rsid w:val="00A85BA1"/>
    <w:rsid w:val="00A85D51"/>
    <w:rsid w:val="00A8659F"/>
    <w:rsid w:val="00A86697"/>
    <w:rsid w:val="00A8695F"/>
    <w:rsid w:val="00A87398"/>
    <w:rsid w:val="00A8781F"/>
    <w:rsid w:val="00A87A50"/>
    <w:rsid w:val="00A87A5F"/>
    <w:rsid w:val="00A87AD9"/>
    <w:rsid w:val="00A906E0"/>
    <w:rsid w:val="00A9075C"/>
    <w:rsid w:val="00A90B3F"/>
    <w:rsid w:val="00A90EC0"/>
    <w:rsid w:val="00A918BD"/>
    <w:rsid w:val="00A918FB"/>
    <w:rsid w:val="00A91F46"/>
    <w:rsid w:val="00A91F68"/>
    <w:rsid w:val="00A924C5"/>
    <w:rsid w:val="00A9304E"/>
    <w:rsid w:val="00A934CC"/>
    <w:rsid w:val="00A93C81"/>
    <w:rsid w:val="00A940E3"/>
    <w:rsid w:val="00A941D0"/>
    <w:rsid w:val="00A944B5"/>
    <w:rsid w:val="00A94918"/>
    <w:rsid w:val="00A94BA6"/>
    <w:rsid w:val="00A9580A"/>
    <w:rsid w:val="00A959B6"/>
    <w:rsid w:val="00A95A3D"/>
    <w:rsid w:val="00A95CC8"/>
    <w:rsid w:val="00A95E51"/>
    <w:rsid w:val="00A96400"/>
    <w:rsid w:val="00A9664F"/>
    <w:rsid w:val="00A96675"/>
    <w:rsid w:val="00A9674E"/>
    <w:rsid w:val="00A970A2"/>
    <w:rsid w:val="00A9720C"/>
    <w:rsid w:val="00A9738E"/>
    <w:rsid w:val="00A97440"/>
    <w:rsid w:val="00A97B9E"/>
    <w:rsid w:val="00AA0107"/>
    <w:rsid w:val="00AA01CC"/>
    <w:rsid w:val="00AA02D4"/>
    <w:rsid w:val="00AA03B6"/>
    <w:rsid w:val="00AA048E"/>
    <w:rsid w:val="00AA0C30"/>
    <w:rsid w:val="00AA1622"/>
    <w:rsid w:val="00AA1FDA"/>
    <w:rsid w:val="00AA2224"/>
    <w:rsid w:val="00AA242A"/>
    <w:rsid w:val="00AA30AF"/>
    <w:rsid w:val="00AA321A"/>
    <w:rsid w:val="00AA3AF9"/>
    <w:rsid w:val="00AA3BB5"/>
    <w:rsid w:val="00AA3D8B"/>
    <w:rsid w:val="00AA421D"/>
    <w:rsid w:val="00AA44AA"/>
    <w:rsid w:val="00AA464F"/>
    <w:rsid w:val="00AA4AE5"/>
    <w:rsid w:val="00AA4B85"/>
    <w:rsid w:val="00AA4CFB"/>
    <w:rsid w:val="00AA5875"/>
    <w:rsid w:val="00AA6590"/>
    <w:rsid w:val="00AA7049"/>
    <w:rsid w:val="00AA7149"/>
    <w:rsid w:val="00AA7228"/>
    <w:rsid w:val="00AA778F"/>
    <w:rsid w:val="00AA77F4"/>
    <w:rsid w:val="00AA7A37"/>
    <w:rsid w:val="00AA7A8D"/>
    <w:rsid w:val="00AA7EA0"/>
    <w:rsid w:val="00AB0088"/>
    <w:rsid w:val="00AB01FB"/>
    <w:rsid w:val="00AB044D"/>
    <w:rsid w:val="00AB0507"/>
    <w:rsid w:val="00AB0857"/>
    <w:rsid w:val="00AB0AFE"/>
    <w:rsid w:val="00AB1069"/>
    <w:rsid w:val="00AB1238"/>
    <w:rsid w:val="00AB21FC"/>
    <w:rsid w:val="00AB2331"/>
    <w:rsid w:val="00AB24DC"/>
    <w:rsid w:val="00AB2533"/>
    <w:rsid w:val="00AB25A6"/>
    <w:rsid w:val="00AB2773"/>
    <w:rsid w:val="00AB2A84"/>
    <w:rsid w:val="00AB2EB2"/>
    <w:rsid w:val="00AB2F69"/>
    <w:rsid w:val="00AB333F"/>
    <w:rsid w:val="00AB3561"/>
    <w:rsid w:val="00AB3C1D"/>
    <w:rsid w:val="00AB3E2C"/>
    <w:rsid w:val="00AB3F56"/>
    <w:rsid w:val="00AB43B2"/>
    <w:rsid w:val="00AB44E4"/>
    <w:rsid w:val="00AB4787"/>
    <w:rsid w:val="00AB5236"/>
    <w:rsid w:val="00AB5B26"/>
    <w:rsid w:val="00AB5F89"/>
    <w:rsid w:val="00AB5FBC"/>
    <w:rsid w:val="00AB61AF"/>
    <w:rsid w:val="00AB68AC"/>
    <w:rsid w:val="00AB6C6B"/>
    <w:rsid w:val="00AB6CC4"/>
    <w:rsid w:val="00AB6D5D"/>
    <w:rsid w:val="00AB769F"/>
    <w:rsid w:val="00AB77A3"/>
    <w:rsid w:val="00AB7AEB"/>
    <w:rsid w:val="00AB7DF3"/>
    <w:rsid w:val="00AB7F1C"/>
    <w:rsid w:val="00AB7F3D"/>
    <w:rsid w:val="00AC0ADA"/>
    <w:rsid w:val="00AC1C2D"/>
    <w:rsid w:val="00AC1CDA"/>
    <w:rsid w:val="00AC27D4"/>
    <w:rsid w:val="00AC28AA"/>
    <w:rsid w:val="00AC2EFD"/>
    <w:rsid w:val="00AC4210"/>
    <w:rsid w:val="00AC4599"/>
    <w:rsid w:val="00AC4903"/>
    <w:rsid w:val="00AC50B2"/>
    <w:rsid w:val="00AC55BB"/>
    <w:rsid w:val="00AC5611"/>
    <w:rsid w:val="00AC56DE"/>
    <w:rsid w:val="00AC5806"/>
    <w:rsid w:val="00AC597E"/>
    <w:rsid w:val="00AC5C83"/>
    <w:rsid w:val="00AC5D4E"/>
    <w:rsid w:val="00AC601E"/>
    <w:rsid w:val="00AC6026"/>
    <w:rsid w:val="00AC6789"/>
    <w:rsid w:val="00AC6D24"/>
    <w:rsid w:val="00AC70A7"/>
    <w:rsid w:val="00AC70EC"/>
    <w:rsid w:val="00AC7448"/>
    <w:rsid w:val="00AC745A"/>
    <w:rsid w:val="00AC7B0C"/>
    <w:rsid w:val="00AD0119"/>
    <w:rsid w:val="00AD026C"/>
    <w:rsid w:val="00AD0463"/>
    <w:rsid w:val="00AD0B3A"/>
    <w:rsid w:val="00AD1278"/>
    <w:rsid w:val="00AD1349"/>
    <w:rsid w:val="00AD24B8"/>
    <w:rsid w:val="00AD2757"/>
    <w:rsid w:val="00AD2DC0"/>
    <w:rsid w:val="00AD2E81"/>
    <w:rsid w:val="00AD352A"/>
    <w:rsid w:val="00AD3EFC"/>
    <w:rsid w:val="00AD43F2"/>
    <w:rsid w:val="00AD44E0"/>
    <w:rsid w:val="00AD4A48"/>
    <w:rsid w:val="00AD545A"/>
    <w:rsid w:val="00AD568D"/>
    <w:rsid w:val="00AD5B0D"/>
    <w:rsid w:val="00AD61BD"/>
    <w:rsid w:val="00AD70FF"/>
    <w:rsid w:val="00AD7546"/>
    <w:rsid w:val="00AE02B9"/>
    <w:rsid w:val="00AE0444"/>
    <w:rsid w:val="00AE0761"/>
    <w:rsid w:val="00AE0E02"/>
    <w:rsid w:val="00AE0F1F"/>
    <w:rsid w:val="00AE10AC"/>
    <w:rsid w:val="00AE115B"/>
    <w:rsid w:val="00AE16C0"/>
    <w:rsid w:val="00AE1775"/>
    <w:rsid w:val="00AE1954"/>
    <w:rsid w:val="00AE1B9A"/>
    <w:rsid w:val="00AE1CEF"/>
    <w:rsid w:val="00AE2299"/>
    <w:rsid w:val="00AE23A5"/>
    <w:rsid w:val="00AE24A6"/>
    <w:rsid w:val="00AE2934"/>
    <w:rsid w:val="00AE30CC"/>
    <w:rsid w:val="00AE3A9B"/>
    <w:rsid w:val="00AE3BD9"/>
    <w:rsid w:val="00AE3F40"/>
    <w:rsid w:val="00AE41CD"/>
    <w:rsid w:val="00AE45B9"/>
    <w:rsid w:val="00AE466D"/>
    <w:rsid w:val="00AE4A21"/>
    <w:rsid w:val="00AE4BE4"/>
    <w:rsid w:val="00AE4F32"/>
    <w:rsid w:val="00AE5122"/>
    <w:rsid w:val="00AE6859"/>
    <w:rsid w:val="00AE6DEC"/>
    <w:rsid w:val="00AE70F6"/>
    <w:rsid w:val="00AE72BD"/>
    <w:rsid w:val="00AE75D5"/>
    <w:rsid w:val="00AE7802"/>
    <w:rsid w:val="00AF01B5"/>
    <w:rsid w:val="00AF087C"/>
    <w:rsid w:val="00AF0DAA"/>
    <w:rsid w:val="00AF13DD"/>
    <w:rsid w:val="00AF13E0"/>
    <w:rsid w:val="00AF1999"/>
    <w:rsid w:val="00AF19C9"/>
    <w:rsid w:val="00AF1E36"/>
    <w:rsid w:val="00AF24BE"/>
    <w:rsid w:val="00AF2B36"/>
    <w:rsid w:val="00AF2E24"/>
    <w:rsid w:val="00AF3217"/>
    <w:rsid w:val="00AF3472"/>
    <w:rsid w:val="00AF3493"/>
    <w:rsid w:val="00AF3509"/>
    <w:rsid w:val="00AF3653"/>
    <w:rsid w:val="00AF37AC"/>
    <w:rsid w:val="00AF4785"/>
    <w:rsid w:val="00AF49BE"/>
    <w:rsid w:val="00AF4BF3"/>
    <w:rsid w:val="00AF4E80"/>
    <w:rsid w:val="00AF5023"/>
    <w:rsid w:val="00AF53F1"/>
    <w:rsid w:val="00AF62A3"/>
    <w:rsid w:val="00AF63C0"/>
    <w:rsid w:val="00AF6621"/>
    <w:rsid w:val="00AF675C"/>
    <w:rsid w:val="00AF691C"/>
    <w:rsid w:val="00AF6CED"/>
    <w:rsid w:val="00AF6E6A"/>
    <w:rsid w:val="00AF73BA"/>
    <w:rsid w:val="00B001EE"/>
    <w:rsid w:val="00B003CF"/>
    <w:rsid w:val="00B0050A"/>
    <w:rsid w:val="00B00940"/>
    <w:rsid w:val="00B00A3E"/>
    <w:rsid w:val="00B00A5F"/>
    <w:rsid w:val="00B00C85"/>
    <w:rsid w:val="00B00E9D"/>
    <w:rsid w:val="00B012E1"/>
    <w:rsid w:val="00B0172B"/>
    <w:rsid w:val="00B01E3A"/>
    <w:rsid w:val="00B01F19"/>
    <w:rsid w:val="00B020F0"/>
    <w:rsid w:val="00B03442"/>
    <w:rsid w:val="00B0363F"/>
    <w:rsid w:val="00B03E4C"/>
    <w:rsid w:val="00B042CB"/>
    <w:rsid w:val="00B043A7"/>
    <w:rsid w:val="00B04C19"/>
    <w:rsid w:val="00B04EBB"/>
    <w:rsid w:val="00B051CD"/>
    <w:rsid w:val="00B0539C"/>
    <w:rsid w:val="00B05A40"/>
    <w:rsid w:val="00B05B4B"/>
    <w:rsid w:val="00B05CAC"/>
    <w:rsid w:val="00B06795"/>
    <w:rsid w:val="00B0759E"/>
    <w:rsid w:val="00B1034D"/>
    <w:rsid w:val="00B10494"/>
    <w:rsid w:val="00B104BC"/>
    <w:rsid w:val="00B1071E"/>
    <w:rsid w:val="00B1090B"/>
    <w:rsid w:val="00B10BCF"/>
    <w:rsid w:val="00B112AF"/>
    <w:rsid w:val="00B11868"/>
    <w:rsid w:val="00B11940"/>
    <w:rsid w:val="00B11A8E"/>
    <w:rsid w:val="00B11AAD"/>
    <w:rsid w:val="00B11CE1"/>
    <w:rsid w:val="00B12A3A"/>
    <w:rsid w:val="00B12D46"/>
    <w:rsid w:val="00B12E15"/>
    <w:rsid w:val="00B1348C"/>
    <w:rsid w:val="00B13500"/>
    <w:rsid w:val="00B138C1"/>
    <w:rsid w:val="00B13CBF"/>
    <w:rsid w:val="00B14318"/>
    <w:rsid w:val="00B143FF"/>
    <w:rsid w:val="00B14952"/>
    <w:rsid w:val="00B14AA6"/>
    <w:rsid w:val="00B1522F"/>
    <w:rsid w:val="00B1525E"/>
    <w:rsid w:val="00B15A79"/>
    <w:rsid w:val="00B15ABC"/>
    <w:rsid w:val="00B15CCC"/>
    <w:rsid w:val="00B16121"/>
    <w:rsid w:val="00B1631B"/>
    <w:rsid w:val="00B1678F"/>
    <w:rsid w:val="00B16802"/>
    <w:rsid w:val="00B16A03"/>
    <w:rsid w:val="00B16F20"/>
    <w:rsid w:val="00B17093"/>
    <w:rsid w:val="00B172AD"/>
    <w:rsid w:val="00B176B3"/>
    <w:rsid w:val="00B176E0"/>
    <w:rsid w:val="00B200A4"/>
    <w:rsid w:val="00B2011A"/>
    <w:rsid w:val="00B2089F"/>
    <w:rsid w:val="00B2146E"/>
    <w:rsid w:val="00B21682"/>
    <w:rsid w:val="00B21BA6"/>
    <w:rsid w:val="00B21E53"/>
    <w:rsid w:val="00B21FC8"/>
    <w:rsid w:val="00B228E5"/>
    <w:rsid w:val="00B22951"/>
    <w:rsid w:val="00B23299"/>
    <w:rsid w:val="00B2338C"/>
    <w:rsid w:val="00B23790"/>
    <w:rsid w:val="00B23A61"/>
    <w:rsid w:val="00B23FB7"/>
    <w:rsid w:val="00B242B8"/>
    <w:rsid w:val="00B246DA"/>
    <w:rsid w:val="00B248EE"/>
    <w:rsid w:val="00B24919"/>
    <w:rsid w:val="00B24A4F"/>
    <w:rsid w:val="00B2547C"/>
    <w:rsid w:val="00B25522"/>
    <w:rsid w:val="00B257DB"/>
    <w:rsid w:val="00B25E8C"/>
    <w:rsid w:val="00B260BE"/>
    <w:rsid w:val="00B269FC"/>
    <w:rsid w:val="00B27152"/>
    <w:rsid w:val="00B27A39"/>
    <w:rsid w:val="00B27BEF"/>
    <w:rsid w:val="00B27DCF"/>
    <w:rsid w:val="00B30022"/>
    <w:rsid w:val="00B30A6B"/>
    <w:rsid w:val="00B30C5E"/>
    <w:rsid w:val="00B3107E"/>
    <w:rsid w:val="00B3163F"/>
    <w:rsid w:val="00B31ABF"/>
    <w:rsid w:val="00B31C38"/>
    <w:rsid w:val="00B32494"/>
    <w:rsid w:val="00B3271C"/>
    <w:rsid w:val="00B328BC"/>
    <w:rsid w:val="00B3294F"/>
    <w:rsid w:val="00B32B64"/>
    <w:rsid w:val="00B33487"/>
    <w:rsid w:val="00B33733"/>
    <w:rsid w:val="00B33C43"/>
    <w:rsid w:val="00B33CFA"/>
    <w:rsid w:val="00B34287"/>
    <w:rsid w:val="00B34322"/>
    <w:rsid w:val="00B34792"/>
    <w:rsid w:val="00B3482C"/>
    <w:rsid w:val="00B34A58"/>
    <w:rsid w:val="00B356F6"/>
    <w:rsid w:val="00B35972"/>
    <w:rsid w:val="00B35E11"/>
    <w:rsid w:val="00B36223"/>
    <w:rsid w:val="00B3653C"/>
    <w:rsid w:val="00B3678B"/>
    <w:rsid w:val="00B3720C"/>
    <w:rsid w:val="00B40CE5"/>
    <w:rsid w:val="00B40D7C"/>
    <w:rsid w:val="00B40E25"/>
    <w:rsid w:val="00B4156A"/>
    <w:rsid w:val="00B416FB"/>
    <w:rsid w:val="00B41D7B"/>
    <w:rsid w:val="00B41EDB"/>
    <w:rsid w:val="00B41F90"/>
    <w:rsid w:val="00B4213E"/>
    <w:rsid w:val="00B428C9"/>
    <w:rsid w:val="00B429B5"/>
    <w:rsid w:val="00B42FAD"/>
    <w:rsid w:val="00B4329B"/>
    <w:rsid w:val="00B438D2"/>
    <w:rsid w:val="00B43950"/>
    <w:rsid w:val="00B439D8"/>
    <w:rsid w:val="00B43C62"/>
    <w:rsid w:val="00B441E2"/>
    <w:rsid w:val="00B44211"/>
    <w:rsid w:val="00B4456E"/>
    <w:rsid w:val="00B44884"/>
    <w:rsid w:val="00B44E83"/>
    <w:rsid w:val="00B44E9D"/>
    <w:rsid w:val="00B455F0"/>
    <w:rsid w:val="00B45BE3"/>
    <w:rsid w:val="00B45ED9"/>
    <w:rsid w:val="00B4601F"/>
    <w:rsid w:val="00B4630E"/>
    <w:rsid w:val="00B4681E"/>
    <w:rsid w:val="00B46B46"/>
    <w:rsid w:val="00B46C24"/>
    <w:rsid w:val="00B46E57"/>
    <w:rsid w:val="00B471C2"/>
    <w:rsid w:val="00B47285"/>
    <w:rsid w:val="00B47AC4"/>
    <w:rsid w:val="00B47D72"/>
    <w:rsid w:val="00B47FBC"/>
    <w:rsid w:val="00B503BF"/>
    <w:rsid w:val="00B508C8"/>
    <w:rsid w:val="00B508DF"/>
    <w:rsid w:val="00B516F8"/>
    <w:rsid w:val="00B51D51"/>
    <w:rsid w:val="00B520F1"/>
    <w:rsid w:val="00B520F2"/>
    <w:rsid w:val="00B52517"/>
    <w:rsid w:val="00B52AAD"/>
    <w:rsid w:val="00B53AA2"/>
    <w:rsid w:val="00B53D1E"/>
    <w:rsid w:val="00B54093"/>
    <w:rsid w:val="00B544A2"/>
    <w:rsid w:val="00B5564D"/>
    <w:rsid w:val="00B55B2D"/>
    <w:rsid w:val="00B55BEA"/>
    <w:rsid w:val="00B56078"/>
    <w:rsid w:val="00B56354"/>
    <w:rsid w:val="00B56AF7"/>
    <w:rsid w:val="00B5788E"/>
    <w:rsid w:val="00B57DD1"/>
    <w:rsid w:val="00B60599"/>
    <w:rsid w:val="00B60D04"/>
    <w:rsid w:val="00B60E30"/>
    <w:rsid w:val="00B610A5"/>
    <w:rsid w:val="00B617E5"/>
    <w:rsid w:val="00B61A35"/>
    <w:rsid w:val="00B61EFB"/>
    <w:rsid w:val="00B61FDA"/>
    <w:rsid w:val="00B6244D"/>
    <w:rsid w:val="00B626E9"/>
    <w:rsid w:val="00B62A83"/>
    <w:rsid w:val="00B633E6"/>
    <w:rsid w:val="00B63AC2"/>
    <w:rsid w:val="00B640FC"/>
    <w:rsid w:val="00B644C8"/>
    <w:rsid w:val="00B64A95"/>
    <w:rsid w:val="00B64B69"/>
    <w:rsid w:val="00B64C73"/>
    <w:rsid w:val="00B64EAC"/>
    <w:rsid w:val="00B65A78"/>
    <w:rsid w:val="00B65ADE"/>
    <w:rsid w:val="00B65E32"/>
    <w:rsid w:val="00B66CA3"/>
    <w:rsid w:val="00B66CB4"/>
    <w:rsid w:val="00B67043"/>
    <w:rsid w:val="00B673F8"/>
    <w:rsid w:val="00B67428"/>
    <w:rsid w:val="00B67824"/>
    <w:rsid w:val="00B67B32"/>
    <w:rsid w:val="00B67DD2"/>
    <w:rsid w:val="00B70333"/>
    <w:rsid w:val="00B7090A"/>
    <w:rsid w:val="00B70B17"/>
    <w:rsid w:val="00B70EDC"/>
    <w:rsid w:val="00B711B6"/>
    <w:rsid w:val="00B718A6"/>
    <w:rsid w:val="00B719D0"/>
    <w:rsid w:val="00B719EC"/>
    <w:rsid w:val="00B7262A"/>
    <w:rsid w:val="00B72749"/>
    <w:rsid w:val="00B72FF8"/>
    <w:rsid w:val="00B7316E"/>
    <w:rsid w:val="00B73256"/>
    <w:rsid w:val="00B73594"/>
    <w:rsid w:val="00B7374B"/>
    <w:rsid w:val="00B73C34"/>
    <w:rsid w:val="00B73EF4"/>
    <w:rsid w:val="00B74262"/>
    <w:rsid w:val="00B7427E"/>
    <w:rsid w:val="00B74364"/>
    <w:rsid w:val="00B7496B"/>
    <w:rsid w:val="00B74B34"/>
    <w:rsid w:val="00B755AA"/>
    <w:rsid w:val="00B755B3"/>
    <w:rsid w:val="00B755F4"/>
    <w:rsid w:val="00B756A9"/>
    <w:rsid w:val="00B75A06"/>
    <w:rsid w:val="00B75CCF"/>
    <w:rsid w:val="00B75DF6"/>
    <w:rsid w:val="00B75EBB"/>
    <w:rsid w:val="00B75EE2"/>
    <w:rsid w:val="00B76659"/>
    <w:rsid w:val="00B76A63"/>
    <w:rsid w:val="00B76D9E"/>
    <w:rsid w:val="00B76E81"/>
    <w:rsid w:val="00B76EF3"/>
    <w:rsid w:val="00B773EA"/>
    <w:rsid w:val="00B773F7"/>
    <w:rsid w:val="00B7756A"/>
    <w:rsid w:val="00B77647"/>
    <w:rsid w:val="00B77723"/>
    <w:rsid w:val="00B777AA"/>
    <w:rsid w:val="00B81195"/>
    <w:rsid w:val="00B81290"/>
    <w:rsid w:val="00B81EE6"/>
    <w:rsid w:val="00B82755"/>
    <w:rsid w:val="00B828C2"/>
    <w:rsid w:val="00B828D7"/>
    <w:rsid w:val="00B828ED"/>
    <w:rsid w:val="00B82E4A"/>
    <w:rsid w:val="00B82EF3"/>
    <w:rsid w:val="00B83046"/>
    <w:rsid w:val="00B83C4E"/>
    <w:rsid w:val="00B83DAD"/>
    <w:rsid w:val="00B83FE9"/>
    <w:rsid w:val="00B84629"/>
    <w:rsid w:val="00B8466F"/>
    <w:rsid w:val="00B84817"/>
    <w:rsid w:val="00B84A76"/>
    <w:rsid w:val="00B85390"/>
    <w:rsid w:val="00B8548D"/>
    <w:rsid w:val="00B85523"/>
    <w:rsid w:val="00B85531"/>
    <w:rsid w:val="00B85B4E"/>
    <w:rsid w:val="00B8639A"/>
    <w:rsid w:val="00B86807"/>
    <w:rsid w:val="00B86830"/>
    <w:rsid w:val="00B87168"/>
    <w:rsid w:val="00B874C5"/>
    <w:rsid w:val="00B87AA4"/>
    <w:rsid w:val="00B9041F"/>
    <w:rsid w:val="00B90DDD"/>
    <w:rsid w:val="00B91129"/>
    <w:rsid w:val="00B91182"/>
    <w:rsid w:val="00B9178F"/>
    <w:rsid w:val="00B91850"/>
    <w:rsid w:val="00B918D1"/>
    <w:rsid w:val="00B91B65"/>
    <w:rsid w:val="00B91C0B"/>
    <w:rsid w:val="00B91DC8"/>
    <w:rsid w:val="00B91F98"/>
    <w:rsid w:val="00B91FBC"/>
    <w:rsid w:val="00B924F7"/>
    <w:rsid w:val="00B9293F"/>
    <w:rsid w:val="00B92F80"/>
    <w:rsid w:val="00B934CF"/>
    <w:rsid w:val="00B94D14"/>
    <w:rsid w:val="00B94DD5"/>
    <w:rsid w:val="00B95199"/>
    <w:rsid w:val="00B95A11"/>
    <w:rsid w:val="00B95BD3"/>
    <w:rsid w:val="00B963AC"/>
    <w:rsid w:val="00B963B1"/>
    <w:rsid w:val="00B9659C"/>
    <w:rsid w:val="00B96B21"/>
    <w:rsid w:val="00B96B79"/>
    <w:rsid w:val="00B9753A"/>
    <w:rsid w:val="00B977A1"/>
    <w:rsid w:val="00BA05CA"/>
    <w:rsid w:val="00BA096E"/>
    <w:rsid w:val="00BA0BF5"/>
    <w:rsid w:val="00BA0C74"/>
    <w:rsid w:val="00BA0F6A"/>
    <w:rsid w:val="00BA17BD"/>
    <w:rsid w:val="00BA1812"/>
    <w:rsid w:val="00BA1862"/>
    <w:rsid w:val="00BA195D"/>
    <w:rsid w:val="00BA2450"/>
    <w:rsid w:val="00BA3594"/>
    <w:rsid w:val="00BA35C0"/>
    <w:rsid w:val="00BA39C5"/>
    <w:rsid w:val="00BA3DEB"/>
    <w:rsid w:val="00BA3ED5"/>
    <w:rsid w:val="00BA4041"/>
    <w:rsid w:val="00BA407F"/>
    <w:rsid w:val="00BA417B"/>
    <w:rsid w:val="00BA471A"/>
    <w:rsid w:val="00BA4AB0"/>
    <w:rsid w:val="00BA5199"/>
    <w:rsid w:val="00BA5327"/>
    <w:rsid w:val="00BA6A65"/>
    <w:rsid w:val="00BA6F99"/>
    <w:rsid w:val="00BA7104"/>
    <w:rsid w:val="00BA7669"/>
    <w:rsid w:val="00BA7930"/>
    <w:rsid w:val="00BA7C4B"/>
    <w:rsid w:val="00BA7DA2"/>
    <w:rsid w:val="00BB00FD"/>
    <w:rsid w:val="00BB01A4"/>
    <w:rsid w:val="00BB06C3"/>
    <w:rsid w:val="00BB0AD5"/>
    <w:rsid w:val="00BB10EB"/>
    <w:rsid w:val="00BB12EE"/>
    <w:rsid w:val="00BB13F6"/>
    <w:rsid w:val="00BB1641"/>
    <w:rsid w:val="00BB1C89"/>
    <w:rsid w:val="00BB1CED"/>
    <w:rsid w:val="00BB22C1"/>
    <w:rsid w:val="00BB24A5"/>
    <w:rsid w:val="00BB27EC"/>
    <w:rsid w:val="00BB2A36"/>
    <w:rsid w:val="00BB2EFA"/>
    <w:rsid w:val="00BB302C"/>
    <w:rsid w:val="00BB36A0"/>
    <w:rsid w:val="00BB3C3A"/>
    <w:rsid w:val="00BB3D14"/>
    <w:rsid w:val="00BB4517"/>
    <w:rsid w:val="00BB4832"/>
    <w:rsid w:val="00BB549B"/>
    <w:rsid w:val="00BB5F56"/>
    <w:rsid w:val="00BB5FD5"/>
    <w:rsid w:val="00BB6BA8"/>
    <w:rsid w:val="00BB6C44"/>
    <w:rsid w:val="00BB6CE7"/>
    <w:rsid w:val="00BB6E49"/>
    <w:rsid w:val="00BB6FE2"/>
    <w:rsid w:val="00BB7A6D"/>
    <w:rsid w:val="00BB7A95"/>
    <w:rsid w:val="00BC0501"/>
    <w:rsid w:val="00BC0EE2"/>
    <w:rsid w:val="00BC1759"/>
    <w:rsid w:val="00BC1851"/>
    <w:rsid w:val="00BC1E7F"/>
    <w:rsid w:val="00BC253D"/>
    <w:rsid w:val="00BC266D"/>
    <w:rsid w:val="00BC2864"/>
    <w:rsid w:val="00BC3110"/>
    <w:rsid w:val="00BC330C"/>
    <w:rsid w:val="00BC38F7"/>
    <w:rsid w:val="00BC3AE1"/>
    <w:rsid w:val="00BC3DC7"/>
    <w:rsid w:val="00BC4276"/>
    <w:rsid w:val="00BC4671"/>
    <w:rsid w:val="00BC496A"/>
    <w:rsid w:val="00BC4F49"/>
    <w:rsid w:val="00BC59D6"/>
    <w:rsid w:val="00BC5BEE"/>
    <w:rsid w:val="00BC5CBD"/>
    <w:rsid w:val="00BC5DEB"/>
    <w:rsid w:val="00BC5E70"/>
    <w:rsid w:val="00BC5E7A"/>
    <w:rsid w:val="00BC5F2B"/>
    <w:rsid w:val="00BC6352"/>
    <w:rsid w:val="00BC64E6"/>
    <w:rsid w:val="00BC6A14"/>
    <w:rsid w:val="00BC6AD1"/>
    <w:rsid w:val="00BC7859"/>
    <w:rsid w:val="00BC7F0D"/>
    <w:rsid w:val="00BD019D"/>
    <w:rsid w:val="00BD0BF8"/>
    <w:rsid w:val="00BD0C04"/>
    <w:rsid w:val="00BD15C1"/>
    <w:rsid w:val="00BD1ED8"/>
    <w:rsid w:val="00BD2328"/>
    <w:rsid w:val="00BD244E"/>
    <w:rsid w:val="00BD285C"/>
    <w:rsid w:val="00BD2E3A"/>
    <w:rsid w:val="00BD3348"/>
    <w:rsid w:val="00BD345F"/>
    <w:rsid w:val="00BD38F0"/>
    <w:rsid w:val="00BD3BC1"/>
    <w:rsid w:val="00BD42C5"/>
    <w:rsid w:val="00BD4329"/>
    <w:rsid w:val="00BD471A"/>
    <w:rsid w:val="00BD47E8"/>
    <w:rsid w:val="00BD4B0A"/>
    <w:rsid w:val="00BD5542"/>
    <w:rsid w:val="00BD5A97"/>
    <w:rsid w:val="00BD5B9E"/>
    <w:rsid w:val="00BD633C"/>
    <w:rsid w:val="00BD6678"/>
    <w:rsid w:val="00BD6AB6"/>
    <w:rsid w:val="00BD70DB"/>
    <w:rsid w:val="00BD71A1"/>
    <w:rsid w:val="00BD731F"/>
    <w:rsid w:val="00BD7BEB"/>
    <w:rsid w:val="00BE009B"/>
    <w:rsid w:val="00BE041F"/>
    <w:rsid w:val="00BE07DE"/>
    <w:rsid w:val="00BE0871"/>
    <w:rsid w:val="00BE0C81"/>
    <w:rsid w:val="00BE0ED3"/>
    <w:rsid w:val="00BE109F"/>
    <w:rsid w:val="00BE16A0"/>
    <w:rsid w:val="00BE1BCF"/>
    <w:rsid w:val="00BE1D4A"/>
    <w:rsid w:val="00BE204D"/>
    <w:rsid w:val="00BE2D70"/>
    <w:rsid w:val="00BE3000"/>
    <w:rsid w:val="00BE3289"/>
    <w:rsid w:val="00BE43D1"/>
    <w:rsid w:val="00BE44BB"/>
    <w:rsid w:val="00BE4682"/>
    <w:rsid w:val="00BE4AA1"/>
    <w:rsid w:val="00BE5262"/>
    <w:rsid w:val="00BE5396"/>
    <w:rsid w:val="00BE57BB"/>
    <w:rsid w:val="00BE599B"/>
    <w:rsid w:val="00BE5EF2"/>
    <w:rsid w:val="00BE6154"/>
    <w:rsid w:val="00BE65D0"/>
    <w:rsid w:val="00BE6D47"/>
    <w:rsid w:val="00BE6D52"/>
    <w:rsid w:val="00BE759F"/>
    <w:rsid w:val="00BE7C6C"/>
    <w:rsid w:val="00BF029D"/>
    <w:rsid w:val="00BF02FA"/>
    <w:rsid w:val="00BF085B"/>
    <w:rsid w:val="00BF08CB"/>
    <w:rsid w:val="00BF08CF"/>
    <w:rsid w:val="00BF1191"/>
    <w:rsid w:val="00BF1524"/>
    <w:rsid w:val="00BF1644"/>
    <w:rsid w:val="00BF1721"/>
    <w:rsid w:val="00BF1942"/>
    <w:rsid w:val="00BF1DCD"/>
    <w:rsid w:val="00BF1DD0"/>
    <w:rsid w:val="00BF217A"/>
    <w:rsid w:val="00BF22EC"/>
    <w:rsid w:val="00BF2AC5"/>
    <w:rsid w:val="00BF2AF9"/>
    <w:rsid w:val="00BF2CBD"/>
    <w:rsid w:val="00BF3024"/>
    <w:rsid w:val="00BF31C7"/>
    <w:rsid w:val="00BF3289"/>
    <w:rsid w:val="00BF3ECF"/>
    <w:rsid w:val="00BF47CE"/>
    <w:rsid w:val="00BF4837"/>
    <w:rsid w:val="00BF4D19"/>
    <w:rsid w:val="00BF52A8"/>
    <w:rsid w:val="00BF539C"/>
    <w:rsid w:val="00BF5423"/>
    <w:rsid w:val="00BF56F7"/>
    <w:rsid w:val="00BF5868"/>
    <w:rsid w:val="00BF6159"/>
    <w:rsid w:val="00BF6213"/>
    <w:rsid w:val="00BF6685"/>
    <w:rsid w:val="00BF6E31"/>
    <w:rsid w:val="00BF7077"/>
    <w:rsid w:val="00BF796C"/>
    <w:rsid w:val="00BF79E2"/>
    <w:rsid w:val="00C0006A"/>
    <w:rsid w:val="00C00074"/>
    <w:rsid w:val="00C0068F"/>
    <w:rsid w:val="00C010C6"/>
    <w:rsid w:val="00C0114E"/>
    <w:rsid w:val="00C01557"/>
    <w:rsid w:val="00C0183A"/>
    <w:rsid w:val="00C028D2"/>
    <w:rsid w:val="00C02A53"/>
    <w:rsid w:val="00C02E7E"/>
    <w:rsid w:val="00C02FB5"/>
    <w:rsid w:val="00C030C0"/>
    <w:rsid w:val="00C037C4"/>
    <w:rsid w:val="00C03CDF"/>
    <w:rsid w:val="00C0405F"/>
    <w:rsid w:val="00C041A3"/>
    <w:rsid w:val="00C05251"/>
    <w:rsid w:val="00C06184"/>
    <w:rsid w:val="00C06C1F"/>
    <w:rsid w:val="00C078EA"/>
    <w:rsid w:val="00C10481"/>
    <w:rsid w:val="00C1056B"/>
    <w:rsid w:val="00C10716"/>
    <w:rsid w:val="00C1087E"/>
    <w:rsid w:val="00C10B4A"/>
    <w:rsid w:val="00C10EB4"/>
    <w:rsid w:val="00C11AC7"/>
    <w:rsid w:val="00C1217A"/>
    <w:rsid w:val="00C12544"/>
    <w:rsid w:val="00C1295C"/>
    <w:rsid w:val="00C12C53"/>
    <w:rsid w:val="00C12D13"/>
    <w:rsid w:val="00C1353D"/>
    <w:rsid w:val="00C13CDA"/>
    <w:rsid w:val="00C1400C"/>
    <w:rsid w:val="00C147D8"/>
    <w:rsid w:val="00C148DE"/>
    <w:rsid w:val="00C14AAB"/>
    <w:rsid w:val="00C14CA4"/>
    <w:rsid w:val="00C14CE3"/>
    <w:rsid w:val="00C14DFD"/>
    <w:rsid w:val="00C14EDF"/>
    <w:rsid w:val="00C155FA"/>
    <w:rsid w:val="00C168DA"/>
    <w:rsid w:val="00C169E4"/>
    <w:rsid w:val="00C16EFA"/>
    <w:rsid w:val="00C1728A"/>
    <w:rsid w:val="00C1753B"/>
    <w:rsid w:val="00C20119"/>
    <w:rsid w:val="00C2029A"/>
    <w:rsid w:val="00C2092F"/>
    <w:rsid w:val="00C20A2E"/>
    <w:rsid w:val="00C20B99"/>
    <w:rsid w:val="00C20BB8"/>
    <w:rsid w:val="00C20F79"/>
    <w:rsid w:val="00C21003"/>
    <w:rsid w:val="00C2132B"/>
    <w:rsid w:val="00C214BF"/>
    <w:rsid w:val="00C214D5"/>
    <w:rsid w:val="00C216CB"/>
    <w:rsid w:val="00C21743"/>
    <w:rsid w:val="00C21BFB"/>
    <w:rsid w:val="00C21E16"/>
    <w:rsid w:val="00C223B5"/>
    <w:rsid w:val="00C2269B"/>
    <w:rsid w:val="00C22775"/>
    <w:rsid w:val="00C22CAE"/>
    <w:rsid w:val="00C22D55"/>
    <w:rsid w:val="00C2313B"/>
    <w:rsid w:val="00C23144"/>
    <w:rsid w:val="00C2346D"/>
    <w:rsid w:val="00C23BEF"/>
    <w:rsid w:val="00C23C6E"/>
    <w:rsid w:val="00C23D1D"/>
    <w:rsid w:val="00C23EA5"/>
    <w:rsid w:val="00C24084"/>
    <w:rsid w:val="00C24568"/>
    <w:rsid w:val="00C246F0"/>
    <w:rsid w:val="00C24A8E"/>
    <w:rsid w:val="00C24E94"/>
    <w:rsid w:val="00C24F4F"/>
    <w:rsid w:val="00C257D2"/>
    <w:rsid w:val="00C25B63"/>
    <w:rsid w:val="00C25F2E"/>
    <w:rsid w:val="00C26D2E"/>
    <w:rsid w:val="00C27345"/>
    <w:rsid w:val="00C273D8"/>
    <w:rsid w:val="00C277C4"/>
    <w:rsid w:val="00C27A4E"/>
    <w:rsid w:val="00C27BD5"/>
    <w:rsid w:val="00C30B67"/>
    <w:rsid w:val="00C310C8"/>
    <w:rsid w:val="00C3122E"/>
    <w:rsid w:val="00C31601"/>
    <w:rsid w:val="00C31DFC"/>
    <w:rsid w:val="00C32054"/>
    <w:rsid w:val="00C32058"/>
    <w:rsid w:val="00C33115"/>
    <w:rsid w:val="00C33692"/>
    <w:rsid w:val="00C33852"/>
    <w:rsid w:val="00C33C70"/>
    <w:rsid w:val="00C33CB8"/>
    <w:rsid w:val="00C33F61"/>
    <w:rsid w:val="00C345CB"/>
    <w:rsid w:val="00C34B85"/>
    <w:rsid w:val="00C35275"/>
    <w:rsid w:val="00C360CE"/>
    <w:rsid w:val="00C36285"/>
    <w:rsid w:val="00C36DB5"/>
    <w:rsid w:val="00C36E8D"/>
    <w:rsid w:val="00C37237"/>
    <w:rsid w:val="00C372D5"/>
    <w:rsid w:val="00C37409"/>
    <w:rsid w:val="00C37D28"/>
    <w:rsid w:val="00C40196"/>
    <w:rsid w:val="00C401C1"/>
    <w:rsid w:val="00C409A3"/>
    <w:rsid w:val="00C409C3"/>
    <w:rsid w:val="00C418C8"/>
    <w:rsid w:val="00C41B5D"/>
    <w:rsid w:val="00C41C60"/>
    <w:rsid w:val="00C41CCA"/>
    <w:rsid w:val="00C41D3A"/>
    <w:rsid w:val="00C41DC5"/>
    <w:rsid w:val="00C42203"/>
    <w:rsid w:val="00C423B2"/>
    <w:rsid w:val="00C423DD"/>
    <w:rsid w:val="00C42808"/>
    <w:rsid w:val="00C42B24"/>
    <w:rsid w:val="00C42E8B"/>
    <w:rsid w:val="00C43491"/>
    <w:rsid w:val="00C4375F"/>
    <w:rsid w:val="00C43D07"/>
    <w:rsid w:val="00C43F54"/>
    <w:rsid w:val="00C44037"/>
    <w:rsid w:val="00C44118"/>
    <w:rsid w:val="00C4427A"/>
    <w:rsid w:val="00C446F4"/>
    <w:rsid w:val="00C44844"/>
    <w:rsid w:val="00C450A2"/>
    <w:rsid w:val="00C4531B"/>
    <w:rsid w:val="00C4541B"/>
    <w:rsid w:val="00C45D73"/>
    <w:rsid w:val="00C4642E"/>
    <w:rsid w:val="00C46552"/>
    <w:rsid w:val="00C46612"/>
    <w:rsid w:val="00C46A84"/>
    <w:rsid w:val="00C46D0C"/>
    <w:rsid w:val="00C46D7F"/>
    <w:rsid w:val="00C47725"/>
    <w:rsid w:val="00C47BB2"/>
    <w:rsid w:val="00C4EDA2"/>
    <w:rsid w:val="00C50051"/>
    <w:rsid w:val="00C506A4"/>
    <w:rsid w:val="00C50C7A"/>
    <w:rsid w:val="00C51060"/>
    <w:rsid w:val="00C513C2"/>
    <w:rsid w:val="00C51958"/>
    <w:rsid w:val="00C51C1A"/>
    <w:rsid w:val="00C52518"/>
    <w:rsid w:val="00C52CDF"/>
    <w:rsid w:val="00C54340"/>
    <w:rsid w:val="00C547FF"/>
    <w:rsid w:val="00C54BFB"/>
    <w:rsid w:val="00C555F8"/>
    <w:rsid w:val="00C55CB3"/>
    <w:rsid w:val="00C5660D"/>
    <w:rsid w:val="00C567D9"/>
    <w:rsid w:val="00C56983"/>
    <w:rsid w:val="00C56EE5"/>
    <w:rsid w:val="00C572C4"/>
    <w:rsid w:val="00C5744D"/>
    <w:rsid w:val="00C57CF1"/>
    <w:rsid w:val="00C60115"/>
    <w:rsid w:val="00C60713"/>
    <w:rsid w:val="00C609FE"/>
    <w:rsid w:val="00C60BE4"/>
    <w:rsid w:val="00C60DFD"/>
    <w:rsid w:val="00C60E23"/>
    <w:rsid w:val="00C613C1"/>
    <w:rsid w:val="00C61BEA"/>
    <w:rsid w:val="00C61DE3"/>
    <w:rsid w:val="00C62272"/>
    <w:rsid w:val="00C62441"/>
    <w:rsid w:val="00C62A29"/>
    <w:rsid w:val="00C62F33"/>
    <w:rsid w:val="00C63040"/>
    <w:rsid w:val="00C63073"/>
    <w:rsid w:val="00C631A9"/>
    <w:rsid w:val="00C63346"/>
    <w:rsid w:val="00C63842"/>
    <w:rsid w:val="00C63B5D"/>
    <w:rsid w:val="00C63ED1"/>
    <w:rsid w:val="00C64A5A"/>
    <w:rsid w:val="00C64C9B"/>
    <w:rsid w:val="00C650DF"/>
    <w:rsid w:val="00C65536"/>
    <w:rsid w:val="00C65857"/>
    <w:rsid w:val="00C65A8B"/>
    <w:rsid w:val="00C65F26"/>
    <w:rsid w:val="00C663A9"/>
    <w:rsid w:val="00C6686A"/>
    <w:rsid w:val="00C668A5"/>
    <w:rsid w:val="00C668C8"/>
    <w:rsid w:val="00C668FC"/>
    <w:rsid w:val="00C6707D"/>
    <w:rsid w:val="00C67500"/>
    <w:rsid w:val="00C67C07"/>
    <w:rsid w:val="00C67DB5"/>
    <w:rsid w:val="00C7027D"/>
    <w:rsid w:val="00C70BD6"/>
    <w:rsid w:val="00C70C3D"/>
    <w:rsid w:val="00C70F22"/>
    <w:rsid w:val="00C71231"/>
    <w:rsid w:val="00C7135D"/>
    <w:rsid w:val="00C71408"/>
    <w:rsid w:val="00C7196B"/>
    <w:rsid w:val="00C7249E"/>
    <w:rsid w:val="00C72A64"/>
    <w:rsid w:val="00C72B56"/>
    <w:rsid w:val="00C73ADC"/>
    <w:rsid w:val="00C73F61"/>
    <w:rsid w:val="00C741E0"/>
    <w:rsid w:val="00C7435F"/>
    <w:rsid w:val="00C749AD"/>
    <w:rsid w:val="00C74C7C"/>
    <w:rsid w:val="00C74D4D"/>
    <w:rsid w:val="00C75104"/>
    <w:rsid w:val="00C75702"/>
    <w:rsid w:val="00C7650A"/>
    <w:rsid w:val="00C76512"/>
    <w:rsid w:val="00C773F8"/>
    <w:rsid w:val="00C7772C"/>
    <w:rsid w:val="00C77B0C"/>
    <w:rsid w:val="00C8047B"/>
    <w:rsid w:val="00C80523"/>
    <w:rsid w:val="00C80CE4"/>
    <w:rsid w:val="00C80E7C"/>
    <w:rsid w:val="00C815C6"/>
    <w:rsid w:val="00C8177D"/>
    <w:rsid w:val="00C81812"/>
    <w:rsid w:val="00C82A6C"/>
    <w:rsid w:val="00C82B6D"/>
    <w:rsid w:val="00C82D4B"/>
    <w:rsid w:val="00C83CC1"/>
    <w:rsid w:val="00C84011"/>
    <w:rsid w:val="00C84341"/>
    <w:rsid w:val="00C84D41"/>
    <w:rsid w:val="00C854AF"/>
    <w:rsid w:val="00C85AE0"/>
    <w:rsid w:val="00C85BEA"/>
    <w:rsid w:val="00C862D8"/>
    <w:rsid w:val="00C86473"/>
    <w:rsid w:val="00C86A46"/>
    <w:rsid w:val="00C86A5D"/>
    <w:rsid w:val="00C86C49"/>
    <w:rsid w:val="00C87353"/>
    <w:rsid w:val="00C87437"/>
    <w:rsid w:val="00C87496"/>
    <w:rsid w:val="00C87CA3"/>
    <w:rsid w:val="00C90693"/>
    <w:rsid w:val="00C90987"/>
    <w:rsid w:val="00C911E5"/>
    <w:rsid w:val="00C92155"/>
    <w:rsid w:val="00C923C3"/>
    <w:rsid w:val="00C923D4"/>
    <w:rsid w:val="00C925C1"/>
    <w:rsid w:val="00C9279B"/>
    <w:rsid w:val="00C92D36"/>
    <w:rsid w:val="00C9307A"/>
    <w:rsid w:val="00C930D4"/>
    <w:rsid w:val="00C9358A"/>
    <w:rsid w:val="00C9368D"/>
    <w:rsid w:val="00C93984"/>
    <w:rsid w:val="00C94171"/>
    <w:rsid w:val="00C944AE"/>
    <w:rsid w:val="00C94D36"/>
    <w:rsid w:val="00C94D6C"/>
    <w:rsid w:val="00C9511C"/>
    <w:rsid w:val="00C95823"/>
    <w:rsid w:val="00C958FA"/>
    <w:rsid w:val="00C95B66"/>
    <w:rsid w:val="00C95E41"/>
    <w:rsid w:val="00C965A4"/>
    <w:rsid w:val="00C967DE"/>
    <w:rsid w:val="00C96820"/>
    <w:rsid w:val="00C96A20"/>
    <w:rsid w:val="00C96A35"/>
    <w:rsid w:val="00C96EBF"/>
    <w:rsid w:val="00C9772B"/>
    <w:rsid w:val="00C97754"/>
    <w:rsid w:val="00C97BC9"/>
    <w:rsid w:val="00C97CEC"/>
    <w:rsid w:val="00CA0306"/>
    <w:rsid w:val="00CA04C3"/>
    <w:rsid w:val="00CA0BB6"/>
    <w:rsid w:val="00CA0C32"/>
    <w:rsid w:val="00CA0D8E"/>
    <w:rsid w:val="00CA0F16"/>
    <w:rsid w:val="00CA1175"/>
    <w:rsid w:val="00CA1B91"/>
    <w:rsid w:val="00CA20FA"/>
    <w:rsid w:val="00CA2107"/>
    <w:rsid w:val="00CA2D19"/>
    <w:rsid w:val="00CA2E4E"/>
    <w:rsid w:val="00CA34D9"/>
    <w:rsid w:val="00CA37BA"/>
    <w:rsid w:val="00CA4018"/>
    <w:rsid w:val="00CA44B8"/>
    <w:rsid w:val="00CA4583"/>
    <w:rsid w:val="00CA4A4A"/>
    <w:rsid w:val="00CA4C65"/>
    <w:rsid w:val="00CA502E"/>
    <w:rsid w:val="00CA50F6"/>
    <w:rsid w:val="00CA50F8"/>
    <w:rsid w:val="00CA5FB5"/>
    <w:rsid w:val="00CA6160"/>
    <w:rsid w:val="00CA627C"/>
    <w:rsid w:val="00CA6773"/>
    <w:rsid w:val="00CA6893"/>
    <w:rsid w:val="00CA68A7"/>
    <w:rsid w:val="00CA6940"/>
    <w:rsid w:val="00CA69C9"/>
    <w:rsid w:val="00CA6C4F"/>
    <w:rsid w:val="00CA6D42"/>
    <w:rsid w:val="00CA709B"/>
    <w:rsid w:val="00CA7B98"/>
    <w:rsid w:val="00CA7DE7"/>
    <w:rsid w:val="00CA7DE8"/>
    <w:rsid w:val="00CA7F0E"/>
    <w:rsid w:val="00CB0014"/>
    <w:rsid w:val="00CB007D"/>
    <w:rsid w:val="00CB04D9"/>
    <w:rsid w:val="00CB060C"/>
    <w:rsid w:val="00CB0C3A"/>
    <w:rsid w:val="00CB0F83"/>
    <w:rsid w:val="00CB1342"/>
    <w:rsid w:val="00CB1B03"/>
    <w:rsid w:val="00CB1B60"/>
    <w:rsid w:val="00CB1C53"/>
    <w:rsid w:val="00CB1DB8"/>
    <w:rsid w:val="00CB1EDF"/>
    <w:rsid w:val="00CB22F5"/>
    <w:rsid w:val="00CB2E70"/>
    <w:rsid w:val="00CB2FCD"/>
    <w:rsid w:val="00CB3240"/>
    <w:rsid w:val="00CB34B4"/>
    <w:rsid w:val="00CB3622"/>
    <w:rsid w:val="00CB364E"/>
    <w:rsid w:val="00CB421A"/>
    <w:rsid w:val="00CB463C"/>
    <w:rsid w:val="00CB5219"/>
    <w:rsid w:val="00CB529E"/>
    <w:rsid w:val="00CB5858"/>
    <w:rsid w:val="00CB635B"/>
    <w:rsid w:val="00CB64E5"/>
    <w:rsid w:val="00CB6C7B"/>
    <w:rsid w:val="00CB6F86"/>
    <w:rsid w:val="00CB71E2"/>
    <w:rsid w:val="00CB7294"/>
    <w:rsid w:val="00CB78F0"/>
    <w:rsid w:val="00CB7C02"/>
    <w:rsid w:val="00CC01BC"/>
    <w:rsid w:val="00CC02A0"/>
    <w:rsid w:val="00CC062B"/>
    <w:rsid w:val="00CC0FB0"/>
    <w:rsid w:val="00CC13B1"/>
    <w:rsid w:val="00CC14F5"/>
    <w:rsid w:val="00CC1A4C"/>
    <w:rsid w:val="00CC1CE9"/>
    <w:rsid w:val="00CC283B"/>
    <w:rsid w:val="00CC2898"/>
    <w:rsid w:val="00CC29D0"/>
    <w:rsid w:val="00CC3215"/>
    <w:rsid w:val="00CC363B"/>
    <w:rsid w:val="00CC3862"/>
    <w:rsid w:val="00CC3A2D"/>
    <w:rsid w:val="00CC42DB"/>
    <w:rsid w:val="00CC4C50"/>
    <w:rsid w:val="00CC5390"/>
    <w:rsid w:val="00CC565D"/>
    <w:rsid w:val="00CC593B"/>
    <w:rsid w:val="00CC5C1B"/>
    <w:rsid w:val="00CC603F"/>
    <w:rsid w:val="00CC6E7F"/>
    <w:rsid w:val="00CC7067"/>
    <w:rsid w:val="00CC7176"/>
    <w:rsid w:val="00CC727C"/>
    <w:rsid w:val="00CC73A0"/>
    <w:rsid w:val="00CC7705"/>
    <w:rsid w:val="00CC7993"/>
    <w:rsid w:val="00CC7C94"/>
    <w:rsid w:val="00CC7DB9"/>
    <w:rsid w:val="00CC7F94"/>
    <w:rsid w:val="00CD01C8"/>
    <w:rsid w:val="00CD034D"/>
    <w:rsid w:val="00CD066D"/>
    <w:rsid w:val="00CD0D19"/>
    <w:rsid w:val="00CD0E58"/>
    <w:rsid w:val="00CD0F02"/>
    <w:rsid w:val="00CD0FE8"/>
    <w:rsid w:val="00CD1AC7"/>
    <w:rsid w:val="00CD2776"/>
    <w:rsid w:val="00CD2A0C"/>
    <w:rsid w:val="00CD2AEE"/>
    <w:rsid w:val="00CD2C69"/>
    <w:rsid w:val="00CD2EA0"/>
    <w:rsid w:val="00CD329A"/>
    <w:rsid w:val="00CD3330"/>
    <w:rsid w:val="00CD34DE"/>
    <w:rsid w:val="00CD36FD"/>
    <w:rsid w:val="00CD38F6"/>
    <w:rsid w:val="00CD3BA8"/>
    <w:rsid w:val="00CD3C90"/>
    <w:rsid w:val="00CD3E57"/>
    <w:rsid w:val="00CD4098"/>
    <w:rsid w:val="00CD444B"/>
    <w:rsid w:val="00CD4DAF"/>
    <w:rsid w:val="00CD5008"/>
    <w:rsid w:val="00CD5088"/>
    <w:rsid w:val="00CD56D3"/>
    <w:rsid w:val="00CD5C04"/>
    <w:rsid w:val="00CD64B1"/>
    <w:rsid w:val="00CD6BC5"/>
    <w:rsid w:val="00CD6D05"/>
    <w:rsid w:val="00CD6D13"/>
    <w:rsid w:val="00CD70D0"/>
    <w:rsid w:val="00CD7813"/>
    <w:rsid w:val="00CD79CE"/>
    <w:rsid w:val="00CD7A3B"/>
    <w:rsid w:val="00CD7C9C"/>
    <w:rsid w:val="00CE0303"/>
    <w:rsid w:val="00CE06C5"/>
    <w:rsid w:val="00CE0991"/>
    <w:rsid w:val="00CE0B23"/>
    <w:rsid w:val="00CE0B5D"/>
    <w:rsid w:val="00CE0D64"/>
    <w:rsid w:val="00CE106F"/>
    <w:rsid w:val="00CE1423"/>
    <w:rsid w:val="00CE14B1"/>
    <w:rsid w:val="00CE152C"/>
    <w:rsid w:val="00CE1692"/>
    <w:rsid w:val="00CE170F"/>
    <w:rsid w:val="00CE17F0"/>
    <w:rsid w:val="00CE1C66"/>
    <w:rsid w:val="00CE20A7"/>
    <w:rsid w:val="00CE222D"/>
    <w:rsid w:val="00CE280E"/>
    <w:rsid w:val="00CE3A0D"/>
    <w:rsid w:val="00CE3A9C"/>
    <w:rsid w:val="00CE3C31"/>
    <w:rsid w:val="00CE4EF2"/>
    <w:rsid w:val="00CE4F7C"/>
    <w:rsid w:val="00CE50ED"/>
    <w:rsid w:val="00CE5160"/>
    <w:rsid w:val="00CE567C"/>
    <w:rsid w:val="00CE63D6"/>
    <w:rsid w:val="00CE644F"/>
    <w:rsid w:val="00CE64B0"/>
    <w:rsid w:val="00CE6B51"/>
    <w:rsid w:val="00CE6BA1"/>
    <w:rsid w:val="00CE6CE5"/>
    <w:rsid w:val="00CE6D84"/>
    <w:rsid w:val="00CE6D8D"/>
    <w:rsid w:val="00CE73CE"/>
    <w:rsid w:val="00CE7598"/>
    <w:rsid w:val="00CE780E"/>
    <w:rsid w:val="00CE7823"/>
    <w:rsid w:val="00CE7FE9"/>
    <w:rsid w:val="00CF00D8"/>
    <w:rsid w:val="00CF02B0"/>
    <w:rsid w:val="00CF0438"/>
    <w:rsid w:val="00CF0550"/>
    <w:rsid w:val="00CF0952"/>
    <w:rsid w:val="00CF1822"/>
    <w:rsid w:val="00CF1B41"/>
    <w:rsid w:val="00CF1C24"/>
    <w:rsid w:val="00CF254D"/>
    <w:rsid w:val="00CF2B4A"/>
    <w:rsid w:val="00CF3022"/>
    <w:rsid w:val="00CF3187"/>
    <w:rsid w:val="00CF337F"/>
    <w:rsid w:val="00CF34FC"/>
    <w:rsid w:val="00CF3CC9"/>
    <w:rsid w:val="00CF3FD7"/>
    <w:rsid w:val="00CF4378"/>
    <w:rsid w:val="00CF43EB"/>
    <w:rsid w:val="00CF480A"/>
    <w:rsid w:val="00CF4B43"/>
    <w:rsid w:val="00CF565A"/>
    <w:rsid w:val="00CF6428"/>
    <w:rsid w:val="00CF6931"/>
    <w:rsid w:val="00CF69AB"/>
    <w:rsid w:val="00CF6CCC"/>
    <w:rsid w:val="00CF6E19"/>
    <w:rsid w:val="00CF6E51"/>
    <w:rsid w:val="00CF7168"/>
    <w:rsid w:val="00CF73D4"/>
    <w:rsid w:val="00CF7403"/>
    <w:rsid w:val="00CF793E"/>
    <w:rsid w:val="00CF7985"/>
    <w:rsid w:val="00D004C7"/>
    <w:rsid w:val="00D00571"/>
    <w:rsid w:val="00D009C8"/>
    <w:rsid w:val="00D00A23"/>
    <w:rsid w:val="00D00AF0"/>
    <w:rsid w:val="00D01770"/>
    <w:rsid w:val="00D01D5A"/>
    <w:rsid w:val="00D023FC"/>
    <w:rsid w:val="00D02849"/>
    <w:rsid w:val="00D028C5"/>
    <w:rsid w:val="00D02932"/>
    <w:rsid w:val="00D02D8A"/>
    <w:rsid w:val="00D02EBC"/>
    <w:rsid w:val="00D0323E"/>
    <w:rsid w:val="00D033D9"/>
    <w:rsid w:val="00D035F4"/>
    <w:rsid w:val="00D03F6E"/>
    <w:rsid w:val="00D040B2"/>
    <w:rsid w:val="00D04893"/>
    <w:rsid w:val="00D04940"/>
    <w:rsid w:val="00D04E45"/>
    <w:rsid w:val="00D050D5"/>
    <w:rsid w:val="00D0588B"/>
    <w:rsid w:val="00D059A5"/>
    <w:rsid w:val="00D06041"/>
    <w:rsid w:val="00D06134"/>
    <w:rsid w:val="00D0671B"/>
    <w:rsid w:val="00D06922"/>
    <w:rsid w:val="00D07857"/>
    <w:rsid w:val="00D078DA"/>
    <w:rsid w:val="00D07F75"/>
    <w:rsid w:val="00D1027D"/>
    <w:rsid w:val="00D10484"/>
    <w:rsid w:val="00D108C9"/>
    <w:rsid w:val="00D10A2E"/>
    <w:rsid w:val="00D11129"/>
    <w:rsid w:val="00D1125C"/>
    <w:rsid w:val="00D1211E"/>
    <w:rsid w:val="00D12359"/>
    <w:rsid w:val="00D12533"/>
    <w:rsid w:val="00D128A3"/>
    <w:rsid w:val="00D128CF"/>
    <w:rsid w:val="00D128D1"/>
    <w:rsid w:val="00D132DF"/>
    <w:rsid w:val="00D13487"/>
    <w:rsid w:val="00D13820"/>
    <w:rsid w:val="00D13843"/>
    <w:rsid w:val="00D139E1"/>
    <w:rsid w:val="00D13C9B"/>
    <w:rsid w:val="00D13F38"/>
    <w:rsid w:val="00D14457"/>
    <w:rsid w:val="00D14511"/>
    <w:rsid w:val="00D14E1D"/>
    <w:rsid w:val="00D1552B"/>
    <w:rsid w:val="00D15A77"/>
    <w:rsid w:val="00D15B26"/>
    <w:rsid w:val="00D15F20"/>
    <w:rsid w:val="00D16006"/>
    <w:rsid w:val="00D16369"/>
    <w:rsid w:val="00D16472"/>
    <w:rsid w:val="00D16537"/>
    <w:rsid w:val="00D16A2D"/>
    <w:rsid w:val="00D16E88"/>
    <w:rsid w:val="00D178E2"/>
    <w:rsid w:val="00D17ABD"/>
    <w:rsid w:val="00D2026B"/>
    <w:rsid w:val="00D20292"/>
    <w:rsid w:val="00D208DD"/>
    <w:rsid w:val="00D20A34"/>
    <w:rsid w:val="00D20DA2"/>
    <w:rsid w:val="00D20EC4"/>
    <w:rsid w:val="00D20F69"/>
    <w:rsid w:val="00D220BA"/>
    <w:rsid w:val="00D2295D"/>
    <w:rsid w:val="00D23195"/>
    <w:rsid w:val="00D23EEB"/>
    <w:rsid w:val="00D24B38"/>
    <w:rsid w:val="00D270F1"/>
    <w:rsid w:val="00D2749A"/>
    <w:rsid w:val="00D278DF"/>
    <w:rsid w:val="00D30751"/>
    <w:rsid w:val="00D30A93"/>
    <w:rsid w:val="00D3165A"/>
    <w:rsid w:val="00D31C07"/>
    <w:rsid w:val="00D31D1C"/>
    <w:rsid w:val="00D32364"/>
    <w:rsid w:val="00D328E5"/>
    <w:rsid w:val="00D32BC7"/>
    <w:rsid w:val="00D32CAD"/>
    <w:rsid w:val="00D32DAD"/>
    <w:rsid w:val="00D33563"/>
    <w:rsid w:val="00D33739"/>
    <w:rsid w:val="00D33908"/>
    <w:rsid w:val="00D33B6B"/>
    <w:rsid w:val="00D33FB6"/>
    <w:rsid w:val="00D3471C"/>
    <w:rsid w:val="00D348B2"/>
    <w:rsid w:val="00D34901"/>
    <w:rsid w:val="00D34C9C"/>
    <w:rsid w:val="00D34FF4"/>
    <w:rsid w:val="00D3562B"/>
    <w:rsid w:val="00D3584B"/>
    <w:rsid w:val="00D35DE8"/>
    <w:rsid w:val="00D36419"/>
    <w:rsid w:val="00D367A3"/>
    <w:rsid w:val="00D36985"/>
    <w:rsid w:val="00D369E0"/>
    <w:rsid w:val="00D377AC"/>
    <w:rsid w:val="00D37C05"/>
    <w:rsid w:val="00D37D37"/>
    <w:rsid w:val="00D401D5"/>
    <w:rsid w:val="00D403CF"/>
    <w:rsid w:val="00D40603"/>
    <w:rsid w:val="00D40708"/>
    <w:rsid w:val="00D4079C"/>
    <w:rsid w:val="00D40831"/>
    <w:rsid w:val="00D40A23"/>
    <w:rsid w:val="00D40AD5"/>
    <w:rsid w:val="00D41643"/>
    <w:rsid w:val="00D418F0"/>
    <w:rsid w:val="00D41A9D"/>
    <w:rsid w:val="00D41CC0"/>
    <w:rsid w:val="00D420CF"/>
    <w:rsid w:val="00D422E9"/>
    <w:rsid w:val="00D42435"/>
    <w:rsid w:val="00D42493"/>
    <w:rsid w:val="00D428D6"/>
    <w:rsid w:val="00D44222"/>
    <w:rsid w:val="00D4497E"/>
    <w:rsid w:val="00D449BF"/>
    <w:rsid w:val="00D449CF"/>
    <w:rsid w:val="00D44CC0"/>
    <w:rsid w:val="00D44F69"/>
    <w:rsid w:val="00D44FF5"/>
    <w:rsid w:val="00D45756"/>
    <w:rsid w:val="00D45C09"/>
    <w:rsid w:val="00D45FDE"/>
    <w:rsid w:val="00D463C4"/>
    <w:rsid w:val="00D46488"/>
    <w:rsid w:val="00D4657B"/>
    <w:rsid w:val="00D466ED"/>
    <w:rsid w:val="00D46F71"/>
    <w:rsid w:val="00D47000"/>
    <w:rsid w:val="00D476A0"/>
    <w:rsid w:val="00D477E9"/>
    <w:rsid w:val="00D478F7"/>
    <w:rsid w:val="00D5000E"/>
    <w:rsid w:val="00D50777"/>
    <w:rsid w:val="00D50925"/>
    <w:rsid w:val="00D50C61"/>
    <w:rsid w:val="00D511AB"/>
    <w:rsid w:val="00D516F3"/>
    <w:rsid w:val="00D517BB"/>
    <w:rsid w:val="00D51B79"/>
    <w:rsid w:val="00D51CC0"/>
    <w:rsid w:val="00D520BA"/>
    <w:rsid w:val="00D5210E"/>
    <w:rsid w:val="00D5226B"/>
    <w:rsid w:val="00D5235E"/>
    <w:rsid w:val="00D524A1"/>
    <w:rsid w:val="00D52547"/>
    <w:rsid w:val="00D5290B"/>
    <w:rsid w:val="00D52A87"/>
    <w:rsid w:val="00D52B67"/>
    <w:rsid w:val="00D5375F"/>
    <w:rsid w:val="00D54044"/>
    <w:rsid w:val="00D542D6"/>
    <w:rsid w:val="00D54D03"/>
    <w:rsid w:val="00D54E9F"/>
    <w:rsid w:val="00D55822"/>
    <w:rsid w:val="00D55A93"/>
    <w:rsid w:val="00D560F9"/>
    <w:rsid w:val="00D561C9"/>
    <w:rsid w:val="00D5651E"/>
    <w:rsid w:val="00D56668"/>
    <w:rsid w:val="00D56EFB"/>
    <w:rsid w:val="00D570ED"/>
    <w:rsid w:val="00D57128"/>
    <w:rsid w:val="00D57228"/>
    <w:rsid w:val="00D57FF8"/>
    <w:rsid w:val="00D60335"/>
    <w:rsid w:val="00D611C0"/>
    <w:rsid w:val="00D61427"/>
    <w:rsid w:val="00D61F74"/>
    <w:rsid w:val="00D623DA"/>
    <w:rsid w:val="00D6249B"/>
    <w:rsid w:val="00D625DD"/>
    <w:rsid w:val="00D627B6"/>
    <w:rsid w:val="00D62BE7"/>
    <w:rsid w:val="00D63021"/>
    <w:rsid w:val="00D6316F"/>
    <w:rsid w:val="00D632FE"/>
    <w:rsid w:val="00D635AD"/>
    <w:rsid w:val="00D63858"/>
    <w:rsid w:val="00D64A27"/>
    <w:rsid w:val="00D64A94"/>
    <w:rsid w:val="00D64CF6"/>
    <w:rsid w:val="00D65181"/>
    <w:rsid w:val="00D65227"/>
    <w:rsid w:val="00D65967"/>
    <w:rsid w:val="00D65EAB"/>
    <w:rsid w:val="00D65F7B"/>
    <w:rsid w:val="00D66021"/>
    <w:rsid w:val="00D66346"/>
    <w:rsid w:val="00D66732"/>
    <w:rsid w:val="00D671F4"/>
    <w:rsid w:val="00D67513"/>
    <w:rsid w:val="00D67D4B"/>
    <w:rsid w:val="00D70340"/>
    <w:rsid w:val="00D703D7"/>
    <w:rsid w:val="00D71BCD"/>
    <w:rsid w:val="00D71DCE"/>
    <w:rsid w:val="00D720A8"/>
    <w:rsid w:val="00D7278D"/>
    <w:rsid w:val="00D72AD7"/>
    <w:rsid w:val="00D7337E"/>
    <w:rsid w:val="00D7338F"/>
    <w:rsid w:val="00D7345C"/>
    <w:rsid w:val="00D73837"/>
    <w:rsid w:val="00D73B3F"/>
    <w:rsid w:val="00D73F1F"/>
    <w:rsid w:val="00D741FB"/>
    <w:rsid w:val="00D743A3"/>
    <w:rsid w:val="00D7459D"/>
    <w:rsid w:val="00D745FD"/>
    <w:rsid w:val="00D74608"/>
    <w:rsid w:val="00D74796"/>
    <w:rsid w:val="00D747CD"/>
    <w:rsid w:val="00D74943"/>
    <w:rsid w:val="00D74FE6"/>
    <w:rsid w:val="00D75B8A"/>
    <w:rsid w:val="00D76845"/>
    <w:rsid w:val="00D76913"/>
    <w:rsid w:val="00D7715F"/>
    <w:rsid w:val="00D772F5"/>
    <w:rsid w:val="00D7769D"/>
    <w:rsid w:val="00D77D6F"/>
    <w:rsid w:val="00D8047D"/>
    <w:rsid w:val="00D804DB"/>
    <w:rsid w:val="00D80780"/>
    <w:rsid w:val="00D80B77"/>
    <w:rsid w:val="00D80DA9"/>
    <w:rsid w:val="00D81165"/>
    <w:rsid w:val="00D8170E"/>
    <w:rsid w:val="00D82AD9"/>
    <w:rsid w:val="00D82C1A"/>
    <w:rsid w:val="00D83500"/>
    <w:rsid w:val="00D83F4C"/>
    <w:rsid w:val="00D8405E"/>
    <w:rsid w:val="00D84536"/>
    <w:rsid w:val="00D84660"/>
    <w:rsid w:val="00D8470F"/>
    <w:rsid w:val="00D848DC"/>
    <w:rsid w:val="00D84AA7"/>
    <w:rsid w:val="00D85024"/>
    <w:rsid w:val="00D852D5"/>
    <w:rsid w:val="00D857BC"/>
    <w:rsid w:val="00D8586E"/>
    <w:rsid w:val="00D85E4A"/>
    <w:rsid w:val="00D86211"/>
    <w:rsid w:val="00D870AE"/>
    <w:rsid w:val="00D876D2"/>
    <w:rsid w:val="00D876D8"/>
    <w:rsid w:val="00D876FF"/>
    <w:rsid w:val="00D87A83"/>
    <w:rsid w:val="00D87D5B"/>
    <w:rsid w:val="00D905A9"/>
    <w:rsid w:val="00D9062F"/>
    <w:rsid w:val="00D90694"/>
    <w:rsid w:val="00D90774"/>
    <w:rsid w:val="00D90D94"/>
    <w:rsid w:val="00D90DDF"/>
    <w:rsid w:val="00D9136A"/>
    <w:rsid w:val="00D915C2"/>
    <w:rsid w:val="00D91911"/>
    <w:rsid w:val="00D91DEC"/>
    <w:rsid w:val="00D91E90"/>
    <w:rsid w:val="00D91EA5"/>
    <w:rsid w:val="00D9274F"/>
    <w:rsid w:val="00D927B3"/>
    <w:rsid w:val="00D9301C"/>
    <w:rsid w:val="00D93022"/>
    <w:rsid w:val="00D93359"/>
    <w:rsid w:val="00D9371D"/>
    <w:rsid w:val="00D93A19"/>
    <w:rsid w:val="00D93DED"/>
    <w:rsid w:val="00D9408C"/>
    <w:rsid w:val="00D94D9F"/>
    <w:rsid w:val="00D951B6"/>
    <w:rsid w:val="00D95468"/>
    <w:rsid w:val="00D957E4"/>
    <w:rsid w:val="00D95B0C"/>
    <w:rsid w:val="00D95D4C"/>
    <w:rsid w:val="00D96114"/>
    <w:rsid w:val="00D965EC"/>
    <w:rsid w:val="00D97344"/>
    <w:rsid w:val="00D9736F"/>
    <w:rsid w:val="00D9760A"/>
    <w:rsid w:val="00DA0169"/>
    <w:rsid w:val="00DA0352"/>
    <w:rsid w:val="00DA08B6"/>
    <w:rsid w:val="00DA1129"/>
    <w:rsid w:val="00DA1476"/>
    <w:rsid w:val="00DA1811"/>
    <w:rsid w:val="00DA1A08"/>
    <w:rsid w:val="00DA1C60"/>
    <w:rsid w:val="00DA1D3C"/>
    <w:rsid w:val="00DA23F0"/>
    <w:rsid w:val="00DA2614"/>
    <w:rsid w:val="00DA274C"/>
    <w:rsid w:val="00DA2DD2"/>
    <w:rsid w:val="00DA458C"/>
    <w:rsid w:val="00DA4868"/>
    <w:rsid w:val="00DA4928"/>
    <w:rsid w:val="00DA52F9"/>
    <w:rsid w:val="00DA56A5"/>
    <w:rsid w:val="00DA5A49"/>
    <w:rsid w:val="00DA5D65"/>
    <w:rsid w:val="00DA5E0C"/>
    <w:rsid w:val="00DA6063"/>
    <w:rsid w:val="00DA609A"/>
    <w:rsid w:val="00DA69E5"/>
    <w:rsid w:val="00DA6BF3"/>
    <w:rsid w:val="00DA6CD0"/>
    <w:rsid w:val="00DA705D"/>
    <w:rsid w:val="00DA7445"/>
    <w:rsid w:val="00DA7757"/>
    <w:rsid w:val="00DA7A7C"/>
    <w:rsid w:val="00DA7FA9"/>
    <w:rsid w:val="00DB0180"/>
    <w:rsid w:val="00DB0368"/>
    <w:rsid w:val="00DB0493"/>
    <w:rsid w:val="00DB04FB"/>
    <w:rsid w:val="00DB09E6"/>
    <w:rsid w:val="00DB0B9B"/>
    <w:rsid w:val="00DB0E55"/>
    <w:rsid w:val="00DB129E"/>
    <w:rsid w:val="00DB153E"/>
    <w:rsid w:val="00DB19B9"/>
    <w:rsid w:val="00DB1B1F"/>
    <w:rsid w:val="00DB2566"/>
    <w:rsid w:val="00DB2C84"/>
    <w:rsid w:val="00DB3992"/>
    <w:rsid w:val="00DB3AA6"/>
    <w:rsid w:val="00DB3F4E"/>
    <w:rsid w:val="00DB4E2B"/>
    <w:rsid w:val="00DB4F7A"/>
    <w:rsid w:val="00DB5019"/>
    <w:rsid w:val="00DB50C6"/>
    <w:rsid w:val="00DB54C1"/>
    <w:rsid w:val="00DB559A"/>
    <w:rsid w:val="00DB5654"/>
    <w:rsid w:val="00DB58DD"/>
    <w:rsid w:val="00DB63AE"/>
    <w:rsid w:val="00DB6D32"/>
    <w:rsid w:val="00DB6EB9"/>
    <w:rsid w:val="00DB7AFE"/>
    <w:rsid w:val="00DB7E65"/>
    <w:rsid w:val="00DC0061"/>
    <w:rsid w:val="00DC00C7"/>
    <w:rsid w:val="00DC062D"/>
    <w:rsid w:val="00DC0771"/>
    <w:rsid w:val="00DC0BF8"/>
    <w:rsid w:val="00DC0CBB"/>
    <w:rsid w:val="00DC0D03"/>
    <w:rsid w:val="00DC0E05"/>
    <w:rsid w:val="00DC13F4"/>
    <w:rsid w:val="00DC1C05"/>
    <w:rsid w:val="00DC1DE8"/>
    <w:rsid w:val="00DC206E"/>
    <w:rsid w:val="00DC23C7"/>
    <w:rsid w:val="00DC27A8"/>
    <w:rsid w:val="00DC2F5A"/>
    <w:rsid w:val="00DC30C2"/>
    <w:rsid w:val="00DC3200"/>
    <w:rsid w:val="00DC33DC"/>
    <w:rsid w:val="00DC36C8"/>
    <w:rsid w:val="00DC42A5"/>
    <w:rsid w:val="00DC465B"/>
    <w:rsid w:val="00DC4BCB"/>
    <w:rsid w:val="00DC5330"/>
    <w:rsid w:val="00DC58CD"/>
    <w:rsid w:val="00DC611F"/>
    <w:rsid w:val="00DC61C9"/>
    <w:rsid w:val="00DC7447"/>
    <w:rsid w:val="00DC7572"/>
    <w:rsid w:val="00DC7670"/>
    <w:rsid w:val="00DC76D3"/>
    <w:rsid w:val="00DC775D"/>
    <w:rsid w:val="00DC7933"/>
    <w:rsid w:val="00DC7996"/>
    <w:rsid w:val="00DC7A00"/>
    <w:rsid w:val="00DC7DEA"/>
    <w:rsid w:val="00DC7E84"/>
    <w:rsid w:val="00DC7F0D"/>
    <w:rsid w:val="00DD04A4"/>
    <w:rsid w:val="00DD04C4"/>
    <w:rsid w:val="00DD1606"/>
    <w:rsid w:val="00DD1BBD"/>
    <w:rsid w:val="00DD26EB"/>
    <w:rsid w:val="00DD2883"/>
    <w:rsid w:val="00DD29E2"/>
    <w:rsid w:val="00DD2A90"/>
    <w:rsid w:val="00DD3063"/>
    <w:rsid w:val="00DD316E"/>
    <w:rsid w:val="00DD33C5"/>
    <w:rsid w:val="00DD35B2"/>
    <w:rsid w:val="00DD3656"/>
    <w:rsid w:val="00DD3A7D"/>
    <w:rsid w:val="00DD3E93"/>
    <w:rsid w:val="00DD3EDB"/>
    <w:rsid w:val="00DD445C"/>
    <w:rsid w:val="00DD4A50"/>
    <w:rsid w:val="00DD4B31"/>
    <w:rsid w:val="00DD4E1A"/>
    <w:rsid w:val="00DD539B"/>
    <w:rsid w:val="00DD5568"/>
    <w:rsid w:val="00DD5841"/>
    <w:rsid w:val="00DD5ADC"/>
    <w:rsid w:val="00DD5D44"/>
    <w:rsid w:val="00DD683A"/>
    <w:rsid w:val="00DD6858"/>
    <w:rsid w:val="00DD6989"/>
    <w:rsid w:val="00DD6A70"/>
    <w:rsid w:val="00DD6C01"/>
    <w:rsid w:val="00DD7204"/>
    <w:rsid w:val="00DD73D7"/>
    <w:rsid w:val="00DD75EA"/>
    <w:rsid w:val="00DD7788"/>
    <w:rsid w:val="00DE0B36"/>
    <w:rsid w:val="00DE0D06"/>
    <w:rsid w:val="00DE119F"/>
    <w:rsid w:val="00DE136A"/>
    <w:rsid w:val="00DE13F0"/>
    <w:rsid w:val="00DE15FD"/>
    <w:rsid w:val="00DE1615"/>
    <w:rsid w:val="00DE1D94"/>
    <w:rsid w:val="00DE207B"/>
    <w:rsid w:val="00DE2C0C"/>
    <w:rsid w:val="00DE2DFE"/>
    <w:rsid w:val="00DE307D"/>
    <w:rsid w:val="00DE30F0"/>
    <w:rsid w:val="00DE35C2"/>
    <w:rsid w:val="00DE37B4"/>
    <w:rsid w:val="00DE3B80"/>
    <w:rsid w:val="00DE3D95"/>
    <w:rsid w:val="00DE4759"/>
    <w:rsid w:val="00DE48F7"/>
    <w:rsid w:val="00DE4915"/>
    <w:rsid w:val="00DE4A64"/>
    <w:rsid w:val="00DE4C1C"/>
    <w:rsid w:val="00DE4C78"/>
    <w:rsid w:val="00DE4C7C"/>
    <w:rsid w:val="00DE4D64"/>
    <w:rsid w:val="00DE4D97"/>
    <w:rsid w:val="00DE4DB3"/>
    <w:rsid w:val="00DE4FAF"/>
    <w:rsid w:val="00DE5349"/>
    <w:rsid w:val="00DE5F8A"/>
    <w:rsid w:val="00DF073B"/>
    <w:rsid w:val="00DF08A0"/>
    <w:rsid w:val="00DF0A00"/>
    <w:rsid w:val="00DF0D41"/>
    <w:rsid w:val="00DF0EBA"/>
    <w:rsid w:val="00DF11EC"/>
    <w:rsid w:val="00DF142A"/>
    <w:rsid w:val="00DF1608"/>
    <w:rsid w:val="00DF17EB"/>
    <w:rsid w:val="00DF1B37"/>
    <w:rsid w:val="00DF2132"/>
    <w:rsid w:val="00DF23B0"/>
    <w:rsid w:val="00DF2464"/>
    <w:rsid w:val="00DF270E"/>
    <w:rsid w:val="00DF292A"/>
    <w:rsid w:val="00DF2938"/>
    <w:rsid w:val="00DF2EF5"/>
    <w:rsid w:val="00DF307A"/>
    <w:rsid w:val="00DF3462"/>
    <w:rsid w:val="00DF3F4B"/>
    <w:rsid w:val="00DF4638"/>
    <w:rsid w:val="00DF4716"/>
    <w:rsid w:val="00DF4DA8"/>
    <w:rsid w:val="00DF4EED"/>
    <w:rsid w:val="00DF51B8"/>
    <w:rsid w:val="00DF54FF"/>
    <w:rsid w:val="00DF553B"/>
    <w:rsid w:val="00DF5615"/>
    <w:rsid w:val="00DF5CAC"/>
    <w:rsid w:val="00DF6656"/>
    <w:rsid w:val="00DF67FD"/>
    <w:rsid w:val="00DF6CA7"/>
    <w:rsid w:val="00DF70EB"/>
    <w:rsid w:val="00DF74B5"/>
    <w:rsid w:val="00DF74B7"/>
    <w:rsid w:val="00DF7833"/>
    <w:rsid w:val="00DF7A6C"/>
    <w:rsid w:val="00DF7E15"/>
    <w:rsid w:val="00E0031E"/>
    <w:rsid w:val="00E003E2"/>
    <w:rsid w:val="00E005ED"/>
    <w:rsid w:val="00E00E3A"/>
    <w:rsid w:val="00E00EC5"/>
    <w:rsid w:val="00E01109"/>
    <w:rsid w:val="00E0114F"/>
    <w:rsid w:val="00E0145B"/>
    <w:rsid w:val="00E014CE"/>
    <w:rsid w:val="00E01BC9"/>
    <w:rsid w:val="00E01F00"/>
    <w:rsid w:val="00E022A6"/>
    <w:rsid w:val="00E022F9"/>
    <w:rsid w:val="00E02886"/>
    <w:rsid w:val="00E028C3"/>
    <w:rsid w:val="00E02B15"/>
    <w:rsid w:val="00E02FC4"/>
    <w:rsid w:val="00E0301C"/>
    <w:rsid w:val="00E03DEA"/>
    <w:rsid w:val="00E04276"/>
    <w:rsid w:val="00E0434A"/>
    <w:rsid w:val="00E0457B"/>
    <w:rsid w:val="00E048E2"/>
    <w:rsid w:val="00E04CDC"/>
    <w:rsid w:val="00E04F7C"/>
    <w:rsid w:val="00E05018"/>
    <w:rsid w:val="00E05439"/>
    <w:rsid w:val="00E06695"/>
    <w:rsid w:val="00E06837"/>
    <w:rsid w:val="00E071C0"/>
    <w:rsid w:val="00E0741E"/>
    <w:rsid w:val="00E07A3F"/>
    <w:rsid w:val="00E07F74"/>
    <w:rsid w:val="00E10379"/>
    <w:rsid w:val="00E103C5"/>
    <w:rsid w:val="00E114D2"/>
    <w:rsid w:val="00E1168C"/>
    <w:rsid w:val="00E118C3"/>
    <w:rsid w:val="00E11A67"/>
    <w:rsid w:val="00E11ED4"/>
    <w:rsid w:val="00E11EE0"/>
    <w:rsid w:val="00E11FE2"/>
    <w:rsid w:val="00E123BB"/>
    <w:rsid w:val="00E123DD"/>
    <w:rsid w:val="00E12419"/>
    <w:rsid w:val="00E13111"/>
    <w:rsid w:val="00E1331F"/>
    <w:rsid w:val="00E133C1"/>
    <w:rsid w:val="00E13ADC"/>
    <w:rsid w:val="00E13C7B"/>
    <w:rsid w:val="00E13DCE"/>
    <w:rsid w:val="00E14122"/>
    <w:rsid w:val="00E146A8"/>
    <w:rsid w:val="00E15565"/>
    <w:rsid w:val="00E15908"/>
    <w:rsid w:val="00E15952"/>
    <w:rsid w:val="00E15B04"/>
    <w:rsid w:val="00E163CA"/>
    <w:rsid w:val="00E16601"/>
    <w:rsid w:val="00E169B7"/>
    <w:rsid w:val="00E17075"/>
    <w:rsid w:val="00E17DAA"/>
    <w:rsid w:val="00E20943"/>
    <w:rsid w:val="00E20D51"/>
    <w:rsid w:val="00E20DB1"/>
    <w:rsid w:val="00E21736"/>
    <w:rsid w:val="00E217A3"/>
    <w:rsid w:val="00E21803"/>
    <w:rsid w:val="00E21BA5"/>
    <w:rsid w:val="00E21CE0"/>
    <w:rsid w:val="00E22361"/>
    <w:rsid w:val="00E224F1"/>
    <w:rsid w:val="00E227EE"/>
    <w:rsid w:val="00E2282A"/>
    <w:rsid w:val="00E2313B"/>
    <w:rsid w:val="00E2350E"/>
    <w:rsid w:val="00E235DC"/>
    <w:rsid w:val="00E2387E"/>
    <w:rsid w:val="00E238E0"/>
    <w:rsid w:val="00E239D7"/>
    <w:rsid w:val="00E23B07"/>
    <w:rsid w:val="00E23C66"/>
    <w:rsid w:val="00E23D82"/>
    <w:rsid w:val="00E241C9"/>
    <w:rsid w:val="00E242A2"/>
    <w:rsid w:val="00E2477C"/>
    <w:rsid w:val="00E24814"/>
    <w:rsid w:val="00E24C5D"/>
    <w:rsid w:val="00E24FC7"/>
    <w:rsid w:val="00E258BA"/>
    <w:rsid w:val="00E25A9C"/>
    <w:rsid w:val="00E260F0"/>
    <w:rsid w:val="00E261B9"/>
    <w:rsid w:val="00E2630E"/>
    <w:rsid w:val="00E26969"/>
    <w:rsid w:val="00E309F3"/>
    <w:rsid w:val="00E30A16"/>
    <w:rsid w:val="00E312DB"/>
    <w:rsid w:val="00E313FE"/>
    <w:rsid w:val="00E31715"/>
    <w:rsid w:val="00E31D87"/>
    <w:rsid w:val="00E32D48"/>
    <w:rsid w:val="00E32D59"/>
    <w:rsid w:val="00E32FD6"/>
    <w:rsid w:val="00E331C5"/>
    <w:rsid w:val="00E33272"/>
    <w:rsid w:val="00E3336A"/>
    <w:rsid w:val="00E3365D"/>
    <w:rsid w:val="00E33DD9"/>
    <w:rsid w:val="00E34223"/>
    <w:rsid w:val="00E34B4E"/>
    <w:rsid w:val="00E34C16"/>
    <w:rsid w:val="00E34CA8"/>
    <w:rsid w:val="00E34E6A"/>
    <w:rsid w:val="00E35094"/>
    <w:rsid w:val="00E352BF"/>
    <w:rsid w:val="00E35456"/>
    <w:rsid w:val="00E35BA2"/>
    <w:rsid w:val="00E3606F"/>
    <w:rsid w:val="00E3667E"/>
    <w:rsid w:val="00E36847"/>
    <w:rsid w:val="00E3692E"/>
    <w:rsid w:val="00E36A32"/>
    <w:rsid w:val="00E36BE4"/>
    <w:rsid w:val="00E36E43"/>
    <w:rsid w:val="00E370A9"/>
    <w:rsid w:val="00E374C7"/>
    <w:rsid w:val="00E37618"/>
    <w:rsid w:val="00E37D57"/>
    <w:rsid w:val="00E4018F"/>
    <w:rsid w:val="00E40466"/>
    <w:rsid w:val="00E40494"/>
    <w:rsid w:val="00E40C2C"/>
    <w:rsid w:val="00E4135B"/>
    <w:rsid w:val="00E413C8"/>
    <w:rsid w:val="00E413C9"/>
    <w:rsid w:val="00E41DAC"/>
    <w:rsid w:val="00E41FAA"/>
    <w:rsid w:val="00E421A3"/>
    <w:rsid w:val="00E42234"/>
    <w:rsid w:val="00E42632"/>
    <w:rsid w:val="00E42793"/>
    <w:rsid w:val="00E429CA"/>
    <w:rsid w:val="00E42C1A"/>
    <w:rsid w:val="00E42DE3"/>
    <w:rsid w:val="00E430FF"/>
    <w:rsid w:val="00E4316B"/>
    <w:rsid w:val="00E43276"/>
    <w:rsid w:val="00E43F86"/>
    <w:rsid w:val="00E447A3"/>
    <w:rsid w:val="00E44A2E"/>
    <w:rsid w:val="00E4500A"/>
    <w:rsid w:val="00E45977"/>
    <w:rsid w:val="00E45CFA"/>
    <w:rsid w:val="00E46C64"/>
    <w:rsid w:val="00E46C7C"/>
    <w:rsid w:val="00E47A9E"/>
    <w:rsid w:val="00E503F3"/>
    <w:rsid w:val="00E505EA"/>
    <w:rsid w:val="00E51398"/>
    <w:rsid w:val="00E514C8"/>
    <w:rsid w:val="00E52427"/>
    <w:rsid w:val="00E5255A"/>
    <w:rsid w:val="00E528EA"/>
    <w:rsid w:val="00E52B87"/>
    <w:rsid w:val="00E53277"/>
    <w:rsid w:val="00E53A09"/>
    <w:rsid w:val="00E53BA0"/>
    <w:rsid w:val="00E53D5F"/>
    <w:rsid w:val="00E53F99"/>
    <w:rsid w:val="00E54199"/>
    <w:rsid w:val="00E54375"/>
    <w:rsid w:val="00E5444F"/>
    <w:rsid w:val="00E5448E"/>
    <w:rsid w:val="00E546A4"/>
    <w:rsid w:val="00E5491E"/>
    <w:rsid w:val="00E5533F"/>
    <w:rsid w:val="00E55389"/>
    <w:rsid w:val="00E553BF"/>
    <w:rsid w:val="00E558DB"/>
    <w:rsid w:val="00E55AF0"/>
    <w:rsid w:val="00E55CD1"/>
    <w:rsid w:val="00E55EEA"/>
    <w:rsid w:val="00E56259"/>
    <w:rsid w:val="00E56349"/>
    <w:rsid w:val="00E563B7"/>
    <w:rsid w:val="00E56E44"/>
    <w:rsid w:val="00E56FF5"/>
    <w:rsid w:val="00E5719C"/>
    <w:rsid w:val="00E579D5"/>
    <w:rsid w:val="00E57E3F"/>
    <w:rsid w:val="00E6017A"/>
    <w:rsid w:val="00E601EF"/>
    <w:rsid w:val="00E6062C"/>
    <w:rsid w:val="00E60B89"/>
    <w:rsid w:val="00E61039"/>
    <w:rsid w:val="00E6104C"/>
    <w:rsid w:val="00E61574"/>
    <w:rsid w:val="00E621D1"/>
    <w:rsid w:val="00E62433"/>
    <w:rsid w:val="00E62487"/>
    <w:rsid w:val="00E624D2"/>
    <w:rsid w:val="00E62DFF"/>
    <w:rsid w:val="00E62F74"/>
    <w:rsid w:val="00E63059"/>
    <w:rsid w:val="00E632DA"/>
    <w:rsid w:val="00E63612"/>
    <w:rsid w:val="00E642F0"/>
    <w:rsid w:val="00E64597"/>
    <w:rsid w:val="00E646A0"/>
    <w:rsid w:val="00E64E0E"/>
    <w:rsid w:val="00E65DC5"/>
    <w:rsid w:val="00E66345"/>
    <w:rsid w:val="00E66BB9"/>
    <w:rsid w:val="00E66E86"/>
    <w:rsid w:val="00E67175"/>
    <w:rsid w:val="00E67955"/>
    <w:rsid w:val="00E67B74"/>
    <w:rsid w:val="00E70078"/>
    <w:rsid w:val="00E7021D"/>
    <w:rsid w:val="00E70439"/>
    <w:rsid w:val="00E70604"/>
    <w:rsid w:val="00E708D9"/>
    <w:rsid w:val="00E70AEE"/>
    <w:rsid w:val="00E70C90"/>
    <w:rsid w:val="00E70EBC"/>
    <w:rsid w:val="00E70F86"/>
    <w:rsid w:val="00E71183"/>
    <w:rsid w:val="00E71435"/>
    <w:rsid w:val="00E718CD"/>
    <w:rsid w:val="00E722D7"/>
    <w:rsid w:val="00E7254B"/>
    <w:rsid w:val="00E7255A"/>
    <w:rsid w:val="00E727F7"/>
    <w:rsid w:val="00E72C08"/>
    <w:rsid w:val="00E72EAF"/>
    <w:rsid w:val="00E72FE1"/>
    <w:rsid w:val="00E7307F"/>
    <w:rsid w:val="00E73A44"/>
    <w:rsid w:val="00E73F72"/>
    <w:rsid w:val="00E74582"/>
    <w:rsid w:val="00E746BB"/>
    <w:rsid w:val="00E74CAA"/>
    <w:rsid w:val="00E74CDA"/>
    <w:rsid w:val="00E7540B"/>
    <w:rsid w:val="00E758B0"/>
    <w:rsid w:val="00E75E3C"/>
    <w:rsid w:val="00E75EAE"/>
    <w:rsid w:val="00E76177"/>
    <w:rsid w:val="00E762D0"/>
    <w:rsid w:val="00E76538"/>
    <w:rsid w:val="00E76787"/>
    <w:rsid w:val="00E767A3"/>
    <w:rsid w:val="00E76AA9"/>
    <w:rsid w:val="00E76D4B"/>
    <w:rsid w:val="00E76D6A"/>
    <w:rsid w:val="00E76DA9"/>
    <w:rsid w:val="00E76EC1"/>
    <w:rsid w:val="00E76FD7"/>
    <w:rsid w:val="00E77896"/>
    <w:rsid w:val="00E7C124"/>
    <w:rsid w:val="00E80032"/>
    <w:rsid w:val="00E80B74"/>
    <w:rsid w:val="00E80E5B"/>
    <w:rsid w:val="00E80FBC"/>
    <w:rsid w:val="00E8112F"/>
    <w:rsid w:val="00E812A4"/>
    <w:rsid w:val="00E81349"/>
    <w:rsid w:val="00E814B7"/>
    <w:rsid w:val="00E81987"/>
    <w:rsid w:val="00E82E1B"/>
    <w:rsid w:val="00E82E96"/>
    <w:rsid w:val="00E82EDD"/>
    <w:rsid w:val="00E83161"/>
    <w:rsid w:val="00E8327D"/>
    <w:rsid w:val="00E83365"/>
    <w:rsid w:val="00E835B7"/>
    <w:rsid w:val="00E83699"/>
    <w:rsid w:val="00E84298"/>
    <w:rsid w:val="00E843E3"/>
    <w:rsid w:val="00E848B8"/>
    <w:rsid w:val="00E84BEE"/>
    <w:rsid w:val="00E84CD3"/>
    <w:rsid w:val="00E84FF3"/>
    <w:rsid w:val="00E8510D"/>
    <w:rsid w:val="00E855E1"/>
    <w:rsid w:val="00E85D28"/>
    <w:rsid w:val="00E85D5E"/>
    <w:rsid w:val="00E86060"/>
    <w:rsid w:val="00E866A5"/>
    <w:rsid w:val="00E866A9"/>
    <w:rsid w:val="00E8765E"/>
    <w:rsid w:val="00E9028C"/>
    <w:rsid w:val="00E9075C"/>
    <w:rsid w:val="00E90F3E"/>
    <w:rsid w:val="00E916F4"/>
    <w:rsid w:val="00E91741"/>
    <w:rsid w:val="00E91B93"/>
    <w:rsid w:val="00E91CBC"/>
    <w:rsid w:val="00E92252"/>
    <w:rsid w:val="00E92823"/>
    <w:rsid w:val="00E92A65"/>
    <w:rsid w:val="00E92B75"/>
    <w:rsid w:val="00E92D67"/>
    <w:rsid w:val="00E93453"/>
    <w:rsid w:val="00E93807"/>
    <w:rsid w:val="00E9423C"/>
    <w:rsid w:val="00E944A1"/>
    <w:rsid w:val="00E944EA"/>
    <w:rsid w:val="00E94F86"/>
    <w:rsid w:val="00E954C4"/>
    <w:rsid w:val="00E95696"/>
    <w:rsid w:val="00E956C7"/>
    <w:rsid w:val="00E95DB3"/>
    <w:rsid w:val="00E96A8E"/>
    <w:rsid w:val="00E96F62"/>
    <w:rsid w:val="00E970B1"/>
    <w:rsid w:val="00E975EA"/>
    <w:rsid w:val="00E9787B"/>
    <w:rsid w:val="00E97B54"/>
    <w:rsid w:val="00EA0234"/>
    <w:rsid w:val="00EA0509"/>
    <w:rsid w:val="00EA0583"/>
    <w:rsid w:val="00EA0922"/>
    <w:rsid w:val="00EA0AF6"/>
    <w:rsid w:val="00EA0B94"/>
    <w:rsid w:val="00EA0BC0"/>
    <w:rsid w:val="00EA132E"/>
    <w:rsid w:val="00EA1614"/>
    <w:rsid w:val="00EA16CD"/>
    <w:rsid w:val="00EA1ACB"/>
    <w:rsid w:val="00EA1BDF"/>
    <w:rsid w:val="00EA1C85"/>
    <w:rsid w:val="00EA2388"/>
    <w:rsid w:val="00EA25AC"/>
    <w:rsid w:val="00EA25DA"/>
    <w:rsid w:val="00EA262B"/>
    <w:rsid w:val="00EA2934"/>
    <w:rsid w:val="00EA3214"/>
    <w:rsid w:val="00EA3332"/>
    <w:rsid w:val="00EA38F4"/>
    <w:rsid w:val="00EA3A0D"/>
    <w:rsid w:val="00EA3C2E"/>
    <w:rsid w:val="00EA3C45"/>
    <w:rsid w:val="00EA3E0A"/>
    <w:rsid w:val="00EA3EF9"/>
    <w:rsid w:val="00EA4426"/>
    <w:rsid w:val="00EA44A9"/>
    <w:rsid w:val="00EA4797"/>
    <w:rsid w:val="00EA499A"/>
    <w:rsid w:val="00EA4E58"/>
    <w:rsid w:val="00EA691A"/>
    <w:rsid w:val="00EA7778"/>
    <w:rsid w:val="00EA77B5"/>
    <w:rsid w:val="00EA7E9E"/>
    <w:rsid w:val="00EB01FC"/>
    <w:rsid w:val="00EB0705"/>
    <w:rsid w:val="00EB0736"/>
    <w:rsid w:val="00EB0B3D"/>
    <w:rsid w:val="00EB0FB9"/>
    <w:rsid w:val="00EB0FD8"/>
    <w:rsid w:val="00EB1504"/>
    <w:rsid w:val="00EB1A44"/>
    <w:rsid w:val="00EB1AF1"/>
    <w:rsid w:val="00EB259C"/>
    <w:rsid w:val="00EB28A8"/>
    <w:rsid w:val="00EB2A53"/>
    <w:rsid w:val="00EB2D7A"/>
    <w:rsid w:val="00EB2E72"/>
    <w:rsid w:val="00EB32C1"/>
    <w:rsid w:val="00EB33AA"/>
    <w:rsid w:val="00EB3436"/>
    <w:rsid w:val="00EB344B"/>
    <w:rsid w:val="00EB34D8"/>
    <w:rsid w:val="00EB3C90"/>
    <w:rsid w:val="00EB47BA"/>
    <w:rsid w:val="00EB4B8E"/>
    <w:rsid w:val="00EB5219"/>
    <w:rsid w:val="00EB5AB6"/>
    <w:rsid w:val="00EB5F08"/>
    <w:rsid w:val="00EB62FF"/>
    <w:rsid w:val="00EB6D04"/>
    <w:rsid w:val="00EB74B3"/>
    <w:rsid w:val="00EB7C7A"/>
    <w:rsid w:val="00EB7ED3"/>
    <w:rsid w:val="00EB7F3E"/>
    <w:rsid w:val="00EC0222"/>
    <w:rsid w:val="00EC0651"/>
    <w:rsid w:val="00EC079D"/>
    <w:rsid w:val="00EC0935"/>
    <w:rsid w:val="00EC0D9E"/>
    <w:rsid w:val="00EC159F"/>
    <w:rsid w:val="00EC2398"/>
    <w:rsid w:val="00EC2408"/>
    <w:rsid w:val="00EC24BB"/>
    <w:rsid w:val="00EC2842"/>
    <w:rsid w:val="00EC2EE8"/>
    <w:rsid w:val="00EC3020"/>
    <w:rsid w:val="00EC3193"/>
    <w:rsid w:val="00EC340E"/>
    <w:rsid w:val="00EC34BC"/>
    <w:rsid w:val="00EC3553"/>
    <w:rsid w:val="00EC41DA"/>
    <w:rsid w:val="00EC450B"/>
    <w:rsid w:val="00EC4AC4"/>
    <w:rsid w:val="00EC4CC7"/>
    <w:rsid w:val="00EC4EBD"/>
    <w:rsid w:val="00EC4FA3"/>
    <w:rsid w:val="00EC5239"/>
    <w:rsid w:val="00EC54B4"/>
    <w:rsid w:val="00EC5862"/>
    <w:rsid w:val="00EC5894"/>
    <w:rsid w:val="00EC5F01"/>
    <w:rsid w:val="00EC66D4"/>
    <w:rsid w:val="00EC6CF6"/>
    <w:rsid w:val="00EC6E9A"/>
    <w:rsid w:val="00EC715F"/>
    <w:rsid w:val="00EC71B4"/>
    <w:rsid w:val="00EC7219"/>
    <w:rsid w:val="00EC7319"/>
    <w:rsid w:val="00EC7341"/>
    <w:rsid w:val="00EC7AD7"/>
    <w:rsid w:val="00EC7B09"/>
    <w:rsid w:val="00EC7CAF"/>
    <w:rsid w:val="00EC7D99"/>
    <w:rsid w:val="00ED03E7"/>
    <w:rsid w:val="00ED09C2"/>
    <w:rsid w:val="00ED0A48"/>
    <w:rsid w:val="00ED0C4B"/>
    <w:rsid w:val="00ED0D16"/>
    <w:rsid w:val="00ED145B"/>
    <w:rsid w:val="00ED1758"/>
    <w:rsid w:val="00ED18A6"/>
    <w:rsid w:val="00ED1B62"/>
    <w:rsid w:val="00ED1DFE"/>
    <w:rsid w:val="00ED2900"/>
    <w:rsid w:val="00ED2F0F"/>
    <w:rsid w:val="00ED32A8"/>
    <w:rsid w:val="00ED3965"/>
    <w:rsid w:val="00ED3B48"/>
    <w:rsid w:val="00ED3F23"/>
    <w:rsid w:val="00ED40D5"/>
    <w:rsid w:val="00ED42A1"/>
    <w:rsid w:val="00ED490C"/>
    <w:rsid w:val="00ED4DE8"/>
    <w:rsid w:val="00ED5556"/>
    <w:rsid w:val="00ED55A8"/>
    <w:rsid w:val="00ED5848"/>
    <w:rsid w:val="00ED607C"/>
    <w:rsid w:val="00ED6DDB"/>
    <w:rsid w:val="00ED6E1B"/>
    <w:rsid w:val="00ED6E5A"/>
    <w:rsid w:val="00ED6FEA"/>
    <w:rsid w:val="00ED79D7"/>
    <w:rsid w:val="00ED7E63"/>
    <w:rsid w:val="00ED7F0F"/>
    <w:rsid w:val="00EE0841"/>
    <w:rsid w:val="00EE084A"/>
    <w:rsid w:val="00EE0939"/>
    <w:rsid w:val="00EE1210"/>
    <w:rsid w:val="00EE129E"/>
    <w:rsid w:val="00EE162B"/>
    <w:rsid w:val="00EE18F2"/>
    <w:rsid w:val="00EE1941"/>
    <w:rsid w:val="00EE211A"/>
    <w:rsid w:val="00EE2271"/>
    <w:rsid w:val="00EE233B"/>
    <w:rsid w:val="00EE2397"/>
    <w:rsid w:val="00EE26A6"/>
    <w:rsid w:val="00EE28B1"/>
    <w:rsid w:val="00EE29DA"/>
    <w:rsid w:val="00EE2AC2"/>
    <w:rsid w:val="00EE36F2"/>
    <w:rsid w:val="00EE37D7"/>
    <w:rsid w:val="00EE3834"/>
    <w:rsid w:val="00EE39C3"/>
    <w:rsid w:val="00EE3A73"/>
    <w:rsid w:val="00EE42E9"/>
    <w:rsid w:val="00EE44C4"/>
    <w:rsid w:val="00EE4878"/>
    <w:rsid w:val="00EE4F3C"/>
    <w:rsid w:val="00EE52D1"/>
    <w:rsid w:val="00EE53BF"/>
    <w:rsid w:val="00EE56C8"/>
    <w:rsid w:val="00EE5F80"/>
    <w:rsid w:val="00EE679E"/>
    <w:rsid w:val="00EE695D"/>
    <w:rsid w:val="00EE69F6"/>
    <w:rsid w:val="00EE6A28"/>
    <w:rsid w:val="00EE6BE9"/>
    <w:rsid w:val="00EE6F1D"/>
    <w:rsid w:val="00EE6FD2"/>
    <w:rsid w:val="00EE709B"/>
    <w:rsid w:val="00EE75E1"/>
    <w:rsid w:val="00EE77E4"/>
    <w:rsid w:val="00EF0C8B"/>
    <w:rsid w:val="00EF1420"/>
    <w:rsid w:val="00EF143F"/>
    <w:rsid w:val="00EF1554"/>
    <w:rsid w:val="00EF1C5F"/>
    <w:rsid w:val="00EF1C9B"/>
    <w:rsid w:val="00EF1CFF"/>
    <w:rsid w:val="00EF1DCD"/>
    <w:rsid w:val="00EF1E11"/>
    <w:rsid w:val="00EF1FCF"/>
    <w:rsid w:val="00EF2A88"/>
    <w:rsid w:val="00EF2B1E"/>
    <w:rsid w:val="00EF31F2"/>
    <w:rsid w:val="00EF3279"/>
    <w:rsid w:val="00EF33C7"/>
    <w:rsid w:val="00EF35B5"/>
    <w:rsid w:val="00EF35B6"/>
    <w:rsid w:val="00EF3790"/>
    <w:rsid w:val="00EF38DA"/>
    <w:rsid w:val="00EF3A6D"/>
    <w:rsid w:val="00EF3C10"/>
    <w:rsid w:val="00EF40F8"/>
    <w:rsid w:val="00EF4235"/>
    <w:rsid w:val="00EF42E9"/>
    <w:rsid w:val="00EF42EB"/>
    <w:rsid w:val="00EF438F"/>
    <w:rsid w:val="00EF45FA"/>
    <w:rsid w:val="00EF4831"/>
    <w:rsid w:val="00EF4BCA"/>
    <w:rsid w:val="00EF54D8"/>
    <w:rsid w:val="00EF5709"/>
    <w:rsid w:val="00EF57AC"/>
    <w:rsid w:val="00EF5977"/>
    <w:rsid w:val="00EF5BCF"/>
    <w:rsid w:val="00EF68B6"/>
    <w:rsid w:val="00EF692E"/>
    <w:rsid w:val="00EF7A3B"/>
    <w:rsid w:val="00EF7A5E"/>
    <w:rsid w:val="00EF7A6B"/>
    <w:rsid w:val="00EF7B2A"/>
    <w:rsid w:val="00F012A6"/>
    <w:rsid w:val="00F0149F"/>
    <w:rsid w:val="00F014F8"/>
    <w:rsid w:val="00F0188A"/>
    <w:rsid w:val="00F01CD0"/>
    <w:rsid w:val="00F02122"/>
    <w:rsid w:val="00F028D8"/>
    <w:rsid w:val="00F02B49"/>
    <w:rsid w:val="00F0383A"/>
    <w:rsid w:val="00F03DB4"/>
    <w:rsid w:val="00F03E8C"/>
    <w:rsid w:val="00F056A5"/>
    <w:rsid w:val="00F05C18"/>
    <w:rsid w:val="00F05E63"/>
    <w:rsid w:val="00F05EF2"/>
    <w:rsid w:val="00F06440"/>
    <w:rsid w:val="00F0661C"/>
    <w:rsid w:val="00F0681B"/>
    <w:rsid w:val="00F06869"/>
    <w:rsid w:val="00F06A70"/>
    <w:rsid w:val="00F06C54"/>
    <w:rsid w:val="00F07637"/>
    <w:rsid w:val="00F07648"/>
    <w:rsid w:val="00F077A1"/>
    <w:rsid w:val="00F07A31"/>
    <w:rsid w:val="00F07E74"/>
    <w:rsid w:val="00F10DBB"/>
    <w:rsid w:val="00F10DD3"/>
    <w:rsid w:val="00F11531"/>
    <w:rsid w:val="00F11B05"/>
    <w:rsid w:val="00F11C0B"/>
    <w:rsid w:val="00F120E2"/>
    <w:rsid w:val="00F12B18"/>
    <w:rsid w:val="00F12BC4"/>
    <w:rsid w:val="00F12CA4"/>
    <w:rsid w:val="00F13CEA"/>
    <w:rsid w:val="00F13F32"/>
    <w:rsid w:val="00F13FE6"/>
    <w:rsid w:val="00F1403F"/>
    <w:rsid w:val="00F14193"/>
    <w:rsid w:val="00F143B8"/>
    <w:rsid w:val="00F14600"/>
    <w:rsid w:val="00F14DD5"/>
    <w:rsid w:val="00F155C9"/>
    <w:rsid w:val="00F155E6"/>
    <w:rsid w:val="00F15987"/>
    <w:rsid w:val="00F15DC9"/>
    <w:rsid w:val="00F161B7"/>
    <w:rsid w:val="00F16425"/>
    <w:rsid w:val="00F16B52"/>
    <w:rsid w:val="00F1712B"/>
    <w:rsid w:val="00F171A8"/>
    <w:rsid w:val="00F17468"/>
    <w:rsid w:val="00F17485"/>
    <w:rsid w:val="00F179D4"/>
    <w:rsid w:val="00F17A6A"/>
    <w:rsid w:val="00F20010"/>
    <w:rsid w:val="00F20AE5"/>
    <w:rsid w:val="00F20D19"/>
    <w:rsid w:val="00F20D1C"/>
    <w:rsid w:val="00F20E71"/>
    <w:rsid w:val="00F2110A"/>
    <w:rsid w:val="00F211FD"/>
    <w:rsid w:val="00F2132F"/>
    <w:rsid w:val="00F2142D"/>
    <w:rsid w:val="00F2144C"/>
    <w:rsid w:val="00F2167C"/>
    <w:rsid w:val="00F2254F"/>
    <w:rsid w:val="00F22D09"/>
    <w:rsid w:val="00F22F61"/>
    <w:rsid w:val="00F230DD"/>
    <w:rsid w:val="00F2319D"/>
    <w:rsid w:val="00F23629"/>
    <w:rsid w:val="00F2370F"/>
    <w:rsid w:val="00F2378F"/>
    <w:rsid w:val="00F23B95"/>
    <w:rsid w:val="00F2436A"/>
    <w:rsid w:val="00F24C2A"/>
    <w:rsid w:val="00F24E08"/>
    <w:rsid w:val="00F24F70"/>
    <w:rsid w:val="00F25544"/>
    <w:rsid w:val="00F2599F"/>
    <w:rsid w:val="00F25B08"/>
    <w:rsid w:val="00F25C41"/>
    <w:rsid w:val="00F26856"/>
    <w:rsid w:val="00F273A3"/>
    <w:rsid w:val="00F273CD"/>
    <w:rsid w:val="00F27564"/>
    <w:rsid w:val="00F2759B"/>
    <w:rsid w:val="00F278BC"/>
    <w:rsid w:val="00F27B04"/>
    <w:rsid w:val="00F30C15"/>
    <w:rsid w:val="00F30CD5"/>
    <w:rsid w:val="00F31439"/>
    <w:rsid w:val="00F319BF"/>
    <w:rsid w:val="00F31B27"/>
    <w:rsid w:val="00F31C3C"/>
    <w:rsid w:val="00F31CF2"/>
    <w:rsid w:val="00F3220D"/>
    <w:rsid w:val="00F32228"/>
    <w:rsid w:val="00F322F0"/>
    <w:rsid w:val="00F3257F"/>
    <w:rsid w:val="00F32A59"/>
    <w:rsid w:val="00F32AD5"/>
    <w:rsid w:val="00F32B8D"/>
    <w:rsid w:val="00F32E57"/>
    <w:rsid w:val="00F33192"/>
    <w:rsid w:val="00F331FC"/>
    <w:rsid w:val="00F33ABD"/>
    <w:rsid w:val="00F33F1D"/>
    <w:rsid w:val="00F341CA"/>
    <w:rsid w:val="00F34223"/>
    <w:rsid w:val="00F348D0"/>
    <w:rsid w:val="00F3490D"/>
    <w:rsid w:val="00F349F4"/>
    <w:rsid w:val="00F35061"/>
    <w:rsid w:val="00F3521B"/>
    <w:rsid w:val="00F353A9"/>
    <w:rsid w:val="00F35D93"/>
    <w:rsid w:val="00F35E79"/>
    <w:rsid w:val="00F35E7A"/>
    <w:rsid w:val="00F36098"/>
    <w:rsid w:val="00F361F7"/>
    <w:rsid w:val="00F36499"/>
    <w:rsid w:val="00F3651B"/>
    <w:rsid w:val="00F3797D"/>
    <w:rsid w:val="00F37E08"/>
    <w:rsid w:val="00F4072B"/>
    <w:rsid w:val="00F40977"/>
    <w:rsid w:val="00F40E36"/>
    <w:rsid w:val="00F40F2A"/>
    <w:rsid w:val="00F410C6"/>
    <w:rsid w:val="00F41505"/>
    <w:rsid w:val="00F42038"/>
    <w:rsid w:val="00F42477"/>
    <w:rsid w:val="00F42AEB"/>
    <w:rsid w:val="00F42BD0"/>
    <w:rsid w:val="00F42FC4"/>
    <w:rsid w:val="00F4304C"/>
    <w:rsid w:val="00F435CF"/>
    <w:rsid w:val="00F437E8"/>
    <w:rsid w:val="00F4387F"/>
    <w:rsid w:val="00F43C0D"/>
    <w:rsid w:val="00F43EAD"/>
    <w:rsid w:val="00F441BE"/>
    <w:rsid w:val="00F4432D"/>
    <w:rsid w:val="00F447F8"/>
    <w:rsid w:val="00F448E8"/>
    <w:rsid w:val="00F455EF"/>
    <w:rsid w:val="00F45BDC"/>
    <w:rsid w:val="00F4760C"/>
    <w:rsid w:val="00F47A31"/>
    <w:rsid w:val="00F47D10"/>
    <w:rsid w:val="00F47FDF"/>
    <w:rsid w:val="00F50117"/>
    <w:rsid w:val="00F503BE"/>
    <w:rsid w:val="00F507AA"/>
    <w:rsid w:val="00F50A1D"/>
    <w:rsid w:val="00F515B7"/>
    <w:rsid w:val="00F5184C"/>
    <w:rsid w:val="00F52076"/>
    <w:rsid w:val="00F525C0"/>
    <w:rsid w:val="00F52965"/>
    <w:rsid w:val="00F52A5B"/>
    <w:rsid w:val="00F530BC"/>
    <w:rsid w:val="00F53641"/>
    <w:rsid w:val="00F53ADC"/>
    <w:rsid w:val="00F53C6E"/>
    <w:rsid w:val="00F53ECB"/>
    <w:rsid w:val="00F54354"/>
    <w:rsid w:val="00F54A6E"/>
    <w:rsid w:val="00F554B4"/>
    <w:rsid w:val="00F5557A"/>
    <w:rsid w:val="00F55DC0"/>
    <w:rsid w:val="00F55E62"/>
    <w:rsid w:val="00F56976"/>
    <w:rsid w:val="00F56F48"/>
    <w:rsid w:val="00F57875"/>
    <w:rsid w:val="00F57B0C"/>
    <w:rsid w:val="00F60A91"/>
    <w:rsid w:val="00F60B6C"/>
    <w:rsid w:val="00F61440"/>
    <w:rsid w:val="00F6231C"/>
    <w:rsid w:val="00F623A4"/>
    <w:rsid w:val="00F62665"/>
    <w:rsid w:val="00F62AFF"/>
    <w:rsid w:val="00F63253"/>
    <w:rsid w:val="00F63416"/>
    <w:rsid w:val="00F635D0"/>
    <w:rsid w:val="00F635DF"/>
    <w:rsid w:val="00F6373D"/>
    <w:rsid w:val="00F63A83"/>
    <w:rsid w:val="00F63D14"/>
    <w:rsid w:val="00F64889"/>
    <w:rsid w:val="00F64C59"/>
    <w:rsid w:val="00F64DF0"/>
    <w:rsid w:val="00F64F71"/>
    <w:rsid w:val="00F6592D"/>
    <w:rsid w:val="00F66310"/>
    <w:rsid w:val="00F667FB"/>
    <w:rsid w:val="00F66826"/>
    <w:rsid w:val="00F66FB3"/>
    <w:rsid w:val="00F676F4"/>
    <w:rsid w:val="00F67A72"/>
    <w:rsid w:val="00F67FDB"/>
    <w:rsid w:val="00F703A8"/>
    <w:rsid w:val="00F7068B"/>
    <w:rsid w:val="00F70F5F"/>
    <w:rsid w:val="00F71848"/>
    <w:rsid w:val="00F71C7C"/>
    <w:rsid w:val="00F72592"/>
    <w:rsid w:val="00F72927"/>
    <w:rsid w:val="00F72CAA"/>
    <w:rsid w:val="00F72F58"/>
    <w:rsid w:val="00F7328D"/>
    <w:rsid w:val="00F738EE"/>
    <w:rsid w:val="00F73AEF"/>
    <w:rsid w:val="00F7437F"/>
    <w:rsid w:val="00F749DB"/>
    <w:rsid w:val="00F749EB"/>
    <w:rsid w:val="00F74A08"/>
    <w:rsid w:val="00F75482"/>
    <w:rsid w:val="00F7555D"/>
    <w:rsid w:val="00F7561D"/>
    <w:rsid w:val="00F75DD6"/>
    <w:rsid w:val="00F75F74"/>
    <w:rsid w:val="00F7630D"/>
    <w:rsid w:val="00F765E9"/>
    <w:rsid w:val="00F76836"/>
    <w:rsid w:val="00F76E80"/>
    <w:rsid w:val="00F77088"/>
    <w:rsid w:val="00F773E7"/>
    <w:rsid w:val="00F77A0B"/>
    <w:rsid w:val="00F77A10"/>
    <w:rsid w:val="00F77B23"/>
    <w:rsid w:val="00F80474"/>
    <w:rsid w:val="00F807B9"/>
    <w:rsid w:val="00F80E8B"/>
    <w:rsid w:val="00F81263"/>
    <w:rsid w:val="00F8195A"/>
    <w:rsid w:val="00F820F1"/>
    <w:rsid w:val="00F824C8"/>
    <w:rsid w:val="00F8307D"/>
    <w:rsid w:val="00F8325E"/>
    <w:rsid w:val="00F83F88"/>
    <w:rsid w:val="00F8489E"/>
    <w:rsid w:val="00F84AC5"/>
    <w:rsid w:val="00F84BFF"/>
    <w:rsid w:val="00F84D57"/>
    <w:rsid w:val="00F84EEC"/>
    <w:rsid w:val="00F852C8"/>
    <w:rsid w:val="00F860BA"/>
    <w:rsid w:val="00F860FB"/>
    <w:rsid w:val="00F86B3B"/>
    <w:rsid w:val="00F86B82"/>
    <w:rsid w:val="00F86CC4"/>
    <w:rsid w:val="00F86EF4"/>
    <w:rsid w:val="00F87196"/>
    <w:rsid w:val="00F87330"/>
    <w:rsid w:val="00F874B6"/>
    <w:rsid w:val="00F87A44"/>
    <w:rsid w:val="00F87CA1"/>
    <w:rsid w:val="00F87CDE"/>
    <w:rsid w:val="00F902AA"/>
    <w:rsid w:val="00F90DAC"/>
    <w:rsid w:val="00F9114E"/>
    <w:rsid w:val="00F9129F"/>
    <w:rsid w:val="00F914F3"/>
    <w:rsid w:val="00F915B6"/>
    <w:rsid w:val="00F9170F"/>
    <w:rsid w:val="00F92014"/>
    <w:rsid w:val="00F9204D"/>
    <w:rsid w:val="00F922AA"/>
    <w:rsid w:val="00F92579"/>
    <w:rsid w:val="00F92592"/>
    <w:rsid w:val="00F928CF"/>
    <w:rsid w:val="00F92D73"/>
    <w:rsid w:val="00F92F6E"/>
    <w:rsid w:val="00F9325C"/>
    <w:rsid w:val="00F93645"/>
    <w:rsid w:val="00F93875"/>
    <w:rsid w:val="00F938CF"/>
    <w:rsid w:val="00F94211"/>
    <w:rsid w:val="00F9445B"/>
    <w:rsid w:val="00F9451A"/>
    <w:rsid w:val="00F947A8"/>
    <w:rsid w:val="00F948D2"/>
    <w:rsid w:val="00F9507F"/>
    <w:rsid w:val="00F96075"/>
    <w:rsid w:val="00F962D9"/>
    <w:rsid w:val="00F9654A"/>
    <w:rsid w:val="00F96C23"/>
    <w:rsid w:val="00F96DB8"/>
    <w:rsid w:val="00F96F51"/>
    <w:rsid w:val="00F9706F"/>
    <w:rsid w:val="00F976F5"/>
    <w:rsid w:val="00F97FC7"/>
    <w:rsid w:val="00FA0AC4"/>
    <w:rsid w:val="00FA0D35"/>
    <w:rsid w:val="00FA110B"/>
    <w:rsid w:val="00FA12B7"/>
    <w:rsid w:val="00FA13BF"/>
    <w:rsid w:val="00FA1589"/>
    <w:rsid w:val="00FA16DD"/>
    <w:rsid w:val="00FA17B2"/>
    <w:rsid w:val="00FA18A7"/>
    <w:rsid w:val="00FA1CAF"/>
    <w:rsid w:val="00FA24F5"/>
    <w:rsid w:val="00FA2709"/>
    <w:rsid w:val="00FA2D7E"/>
    <w:rsid w:val="00FA2F2E"/>
    <w:rsid w:val="00FA321C"/>
    <w:rsid w:val="00FA3380"/>
    <w:rsid w:val="00FA34CC"/>
    <w:rsid w:val="00FA41DF"/>
    <w:rsid w:val="00FA482F"/>
    <w:rsid w:val="00FA4D4F"/>
    <w:rsid w:val="00FA4F44"/>
    <w:rsid w:val="00FA4FBA"/>
    <w:rsid w:val="00FA51EC"/>
    <w:rsid w:val="00FA5A5F"/>
    <w:rsid w:val="00FA5CF6"/>
    <w:rsid w:val="00FA5F70"/>
    <w:rsid w:val="00FA6186"/>
    <w:rsid w:val="00FA669F"/>
    <w:rsid w:val="00FA6816"/>
    <w:rsid w:val="00FA686F"/>
    <w:rsid w:val="00FA6AAD"/>
    <w:rsid w:val="00FA7032"/>
    <w:rsid w:val="00FA73A4"/>
    <w:rsid w:val="00FA7E4A"/>
    <w:rsid w:val="00FB0BB4"/>
    <w:rsid w:val="00FB0D68"/>
    <w:rsid w:val="00FB0F07"/>
    <w:rsid w:val="00FB0F19"/>
    <w:rsid w:val="00FB1052"/>
    <w:rsid w:val="00FB1644"/>
    <w:rsid w:val="00FB16E4"/>
    <w:rsid w:val="00FB1D92"/>
    <w:rsid w:val="00FB1EFD"/>
    <w:rsid w:val="00FB2124"/>
    <w:rsid w:val="00FB2FC8"/>
    <w:rsid w:val="00FB32DD"/>
    <w:rsid w:val="00FB3313"/>
    <w:rsid w:val="00FB3525"/>
    <w:rsid w:val="00FB3B40"/>
    <w:rsid w:val="00FB3EB6"/>
    <w:rsid w:val="00FB3FB5"/>
    <w:rsid w:val="00FB4689"/>
    <w:rsid w:val="00FB49DF"/>
    <w:rsid w:val="00FB4A5B"/>
    <w:rsid w:val="00FB50FE"/>
    <w:rsid w:val="00FB5A5C"/>
    <w:rsid w:val="00FB61EF"/>
    <w:rsid w:val="00FB61F3"/>
    <w:rsid w:val="00FB6C5A"/>
    <w:rsid w:val="00FB6FA8"/>
    <w:rsid w:val="00FB7869"/>
    <w:rsid w:val="00FB7AB6"/>
    <w:rsid w:val="00FBCCE9"/>
    <w:rsid w:val="00FC01EE"/>
    <w:rsid w:val="00FC0A43"/>
    <w:rsid w:val="00FC2276"/>
    <w:rsid w:val="00FC24BD"/>
    <w:rsid w:val="00FC255F"/>
    <w:rsid w:val="00FC2678"/>
    <w:rsid w:val="00FC2AFC"/>
    <w:rsid w:val="00FC2F1B"/>
    <w:rsid w:val="00FC35BA"/>
    <w:rsid w:val="00FC38C1"/>
    <w:rsid w:val="00FC3A74"/>
    <w:rsid w:val="00FC3BBA"/>
    <w:rsid w:val="00FC3BF9"/>
    <w:rsid w:val="00FC400F"/>
    <w:rsid w:val="00FC43DE"/>
    <w:rsid w:val="00FC45EE"/>
    <w:rsid w:val="00FC4E98"/>
    <w:rsid w:val="00FC501F"/>
    <w:rsid w:val="00FC56C2"/>
    <w:rsid w:val="00FC58B2"/>
    <w:rsid w:val="00FC598C"/>
    <w:rsid w:val="00FC5C74"/>
    <w:rsid w:val="00FC5CA7"/>
    <w:rsid w:val="00FC6147"/>
    <w:rsid w:val="00FC6A49"/>
    <w:rsid w:val="00FC6EE1"/>
    <w:rsid w:val="00FC7022"/>
    <w:rsid w:val="00FC75C4"/>
    <w:rsid w:val="00FC7D43"/>
    <w:rsid w:val="00FC7D92"/>
    <w:rsid w:val="00FD0478"/>
    <w:rsid w:val="00FD04D1"/>
    <w:rsid w:val="00FD0F19"/>
    <w:rsid w:val="00FD1090"/>
    <w:rsid w:val="00FD12DA"/>
    <w:rsid w:val="00FD12E2"/>
    <w:rsid w:val="00FD18B2"/>
    <w:rsid w:val="00FD22F9"/>
    <w:rsid w:val="00FD3131"/>
    <w:rsid w:val="00FD3357"/>
    <w:rsid w:val="00FD3557"/>
    <w:rsid w:val="00FD3651"/>
    <w:rsid w:val="00FD3AF2"/>
    <w:rsid w:val="00FD3C8C"/>
    <w:rsid w:val="00FD426A"/>
    <w:rsid w:val="00FD4EEC"/>
    <w:rsid w:val="00FD5062"/>
    <w:rsid w:val="00FD5198"/>
    <w:rsid w:val="00FD547C"/>
    <w:rsid w:val="00FD5599"/>
    <w:rsid w:val="00FD5826"/>
    <w:rsid w:val="00FD59F4"/>
    <w:rsid w:val="00FD6242"/>
    <w:rsid w:val="00FD7101"/>
    <w:rsid w:val="00FD71B3"/>
    <w:rsid w:val="00FD7526"/>
    <w:rsid w:val="00FD7596"/>
    <w:rsid w:val="00FD77D3"/>
    <w:rsid w:val="00FD7D0C"/>
    <w:rsid w:val="00FE03E6"/>
    <w:rsid w:val="00FE09D2"/>
    <w:rsid w:val="00FE0AFB"/>
    <w:rsid w:val="00FE0BEA"/>
    <w:rsid w:val="00FE0E12"/>
    <w:rsid w:val="00FE0EDC"/>
    <w:rsid w:val="00FE111C"/>
    <w:rsid w:val="00FE1F38"/>
    <w:rsid w:val="00FE1FAE"/>
    <w:rsid w:val="00FE24AA"/>
    <w:rsid w:val="00FE25AE"/>
    <w:rsid w:val="00FE29C3"/>
    <w:rsid w:val="00FE2A3B"/>
    <w:rsid w:val="00FE2B6B"/>
    <w:rsid w:val="00FE2BB4"/>
    <w:rsid w:val="00FE2F7F"/>
    <w:rsid w:val="00FE3CC6"/>
    <w:rsid w:val="00FE4837"/>
    <w:rsid w:val="00FE4A87"/>
    <w:rsid w:val="00FE4B13"/>
    <w:rsid w:val="00FE4E3F"/>
    <w:rsid w:val="00FE53A5"/>
    <w:rsid w:val="00FE54E8"/>
    <w:rsid w:val="00FE5691"/>
    <w:rsid w:val="00FE5734"/>
    <w:rsid w:val="00FE5927"/>
    <w:rsid w:val="00FE5DAB"/>
    <w:rsid w:val="00FE5E77"/>
    <w:rsid w:val="00FE61ED"/>
    <w:rsid w:val="00FE6620"/>
    <w:rsid w:val="00FE7300"/>
    <w:rsid w:val="00FE7420"/>
    <w:rsid w:val="00FE75BB"/>
    <w:rsid w:val="00FE7A1F"/>
    <w:rsid w:val="00FF019A"/>
    <w:rsid w:val="00FF04F1"/>
    <w:rsid w:val="00FF08BD"/>
    <w:rsid w:val="00FF0DD5"/>
    <w:rsid w:val="00FF0F9B"/>
    <w:rsid w:val="00FF1494"/>
    <w:rsid w:val="00FF221A"/>
    <w:rsid w:val="00FF2901"/>
    <w:rsid w:val="00FF2A01"/>
    <w:rsid w:val="00FF2A83"/>
    <w:rsid w:val="00FF2AAF"/>
    <w:rsid w:val="00FF2C51"/>
    <w:rsid w:val="00FF2E7A"/>
    <w:rsid w:val="00FF31E9"/>
    <w:rsid w:val="00FF328B"/>
    <w:rsid w:val="00FF329E"/>
    <w:rsid w:val="00FF36E1"/>
    <w:rsid w:val="00FF380C"/>
    <w:rsid w:val="00FF3F78"/>
    <w:rsid w:val="00FF403B"/>
    <w:rsid w:val="00FF40FF"/>
    <w:rsid w:val="00FF438F"/>
    <w:rsid w:val="00FF4666"/>
    <w:rsid w:val="00FF46D1"/>
    <w:rsid w:val="00FF490C"/>
    <w:rsid w:val="00FF4B22"/>
    <w:rsid w:val="00FF4CB2"/>
    <w:rsid w:val="00FF558E"/>
    <w:rsid w:val="00FF55F1"/>
    <w:rsid w:val="00FF56E7"/>
    <w:rsid w:val="00FF57CB"/>
    <w:rsid w:val="00FF5DD5"/>
    <w:rsid w:val="00FF6884"/>
    <w:rsid w:val="00FF688C"/>
    <w:rsid w:val="00FF6B56"/>
    <w:rsid w:val="00FF6D0B"/>
    <w:rsid w:val="00FF7819"/>
    <w:rsid w:val="00FF7DB3"/>
    <w:rsid w:val="00FF7E56"/>
    <w:rsid w:val="00FF7EE4"/>
    <w:rsid w:val="0103B3F8"/>
    <w:rsid w:val="010E9F6E"/>
    <w:rsid w:val="0111A607"/>
    <w:rsid w:val="012E8694"/>
    <w:rsid w:val="0143E617"/>
    <w:rsid w:val="016F1A15"/>
    <w:rsid w:val="01731A34"/>
    <w:rsid w:val="017EA6A7"/>
    <w:rsid w:val="0180B1CD"/>
    <w:rsid w:val="01CCE345"/>
    <w:rsid w:val="01FDD292"/>
    <w:rsid w:val="022BD775"/>
    <w:rsid w:val="022DF303"/>
    <w:rsid w:val="023CFB2E"/>
    <w:rsid w:val="023E7D8A"/>
    <w:rsid w:val="024134E2"/>
    <w:rsid w:val="0244DE9D"/>
    <w:rsid w:val="0253C749"/>
    <w:rsid w:val="02858C8B"/>
    <w:rsid w:val="02ADFD25"/>
    <w:rsid w:val="02B2365E"/>
    <w:rsid w:val="02B5DD8B"/>
    <w:rsid w:val="02BD3203"/>
    <w:rsid w:val="02C82941"/>
    <w:rsid w:val="02D3664E"/>
    <w:rsid w:val="03046EDF"/>
    <w:rsid w:val="0310FD93"/>
    <w:rsid w:val="032B943D"/>
    <w:rsid w:val="03343D49"/>
    <w:rsid w:val="03408F4B"/>
    <w:rsid w:val="035554FE"/>
    <w:rsid w:val="03ABFBC1"/>
    <w:rsid w:val="03CFDA73"/>
    <w:rsid w:val="03FB6761"/>
    <w:rsid w:val="040A2971"/>
    <w:rsid w:val="040BDA6A"/>
    <w:rsid w:val="0416CD25"/>
    <w:rsid w:val="042AACFF"/>
    <w:rsid w:val="0465923D"/>
    <w:rsid w:val="046CF31F"/>
    <w:rsid w:val="048CCEAA"/>
    <w:rsid w:val="04912A81"/>
    <w:rsid w:val="04A14C4E"/>
    <w:rsid w:val="04A842DD"/>
    <w:rsid w:val="04AAE901"/>
    <w:rsid w:val="0507C21E"/>
    <w:rsid w:val="05115472"/>
    <w:rsid w:val="051AC91F"/>
    <w:rsid w:val="05304D66"/>
    <w:rsid w:val="053772C4"/>
    <w:rsid w:val="056A4A28"/>
    <w:rsid w:val="056A9881"/>
    <w:rsid w:val="058A5C28"/>
    <w:rsid w:val="059619C4"/>
    <w:rsid w:val="05C60C85"/>
    <w:rsid w:val="05CA0D58"/>
    <w:rsid w:val="05D36381"/>
    <w:rsid w:val="05DA7AA6"/>
    <w:rsid w:val="05E3F26E"/>
    <w:rsid w:val="05E961FD"/>
    <w:rsid w:val="05F245B8"/>
    <w:rsid w:val="05F58746"/>
    <w:rsid w:val="05F6AC59"/>
    <w:rsid w:val="0616C5DF"/>
    <w:rsid w:val="06179DE4"/>
    <w:rsid w:val="06B8D4EA"/>
    <w:rsid w:val="06BB2516"/>
    <w:rsid w:val="06CBAEF8"/>
    <w:rsid w:val="06DD7FC3"/>
    <w:rsid w:val="06EAAF74"/>
    <w:rsid w:val="06ECA492"/>
    <w:rsid w:val="07287E36"/>
    <w:rsid w:val="0748BB09"/>
    <w:rsid w:val="074D27F7"/>
    <w:rsid w:val="077A2133"/>
    <w:rsid w:val="078C9A5D"/>
    <w:rsid w:val="07A5CA34"/>
    <w:rsid w:val="07A5CDEE"/>
    <w:rsid w:val="07BFC7D8"/>
    <w:rsid w:val="07C18E5C"/>
    <w:rsid w:val="07CC4BD7"/>
    <w:rsid w:val="07CC7AD3"/>
    <w:rsid w:val="07D36CA3"/>
    <w:rsid w:val="07EA5C2B"/>
    <w:rsid w:val="07F35E8B"/>
    <w:rsid w:val="0804B57E"/>
    <w:rsid w:val="08109B1B"/>
    <w:rsid w:val="0829C394"/>
    <w:rsid w:val="082DBC6A"/>
    <w:rsid w:val="0830E951"/>
    <w:rsid w:val="083E898F"/>
    <w:rsid w:val="084BFE98"/>
    <w:rsid w:val="0865DB17"/>
    <w:rsid w:val="0879D5AE"/>
    <w:rsid w:val="08B55FC3"/>
    <w:rsid w:val="08C3C645"/>
    <w:rsid w:val="08C96EF0"/>
    <w:rsid w:val="08D0CBF1"/>
    <w:rsid w:val="08D38243"/>
    <w:rsid w:val="08EAA264"/>
    <w:rsid w:val="08EE73C6"/>
    <w:rsid w:val="09124E46"/>
    <w:rsid w:val="09235192"/>
    <w:rsid w:val="092906B1"/>
    <w:rsid w:val="093A6BE8"/>
    <w:rsid w:val="0943305F"/>
    <w:rsid w:val="094DC0B2"/>
    <w:rsid w:val="0957DCA2"/>
    <w:rsid w:val="095EEAC8"/>
    <w:rsid w:val="096C5257"/>
    <w:rsid w:val="09831596"/>
    <w:rsid w:val="09AE7BFC"/>
    <w:rsid w:val="09D0D90A"/>
    <w:rsid w:val="09EC75F4"/>
    <w:rsid w:val="0A532F67"/>
    <w:rsid w:val="0A9CB87A"/>
    <w:rsid w:val="0AB703A7"/>
    <w:rsid w:val="0AB929E0"/>
    <w:rsid w:val="0AD49305"/>
    <w:rsid w:val="0B1870E6"/>
    <w:rsid w:val="0B1DAF12"/>
    <w:rsid w:val="0B20F9A4"/>
    <w:rsid w:val="0B2D4398"/>
    <w:rsid w:val="0B2F0DF4"/>
    <w:rsid w:val="0B4605BC"/>
    <w:rsid w:val="0B6591FB"/>
    <w:rsid w:val="0B8A015F"/>
    <w:rsid w:val="0B8DEE88"/>
    <w:rsid w:val="0BACF489"/>
    <w:rsid w:val="0BD7AD73"/>
    <w:rsid w:val="0C233F1F"/>
    <w:rsid w:val="0C336A2B"/>
    <w:rsid w:val="0C343885"/>
    <w:rsid w:val="0C3CE312"/>
    <w:rsid w:val="0C4E9921"/>
    <w:rsid w:val="0C523804"/>
    <w:rsid w:val="0C56EBD7"/>
    <w:rsid w:val="0C58BFBE"/>
    <w:rsid w:val="0C5A05D8"/>
    <w:rsid w:val="0C8F10A3"/>
    <w:rsid w:val="0CD6C8E2"/>
    <w:rsid w:val="0CE04DE4"/>
    <w:rsid w:val="0CE65566"/>
    <w:rsid w:val="0CFC729C"/>
    <w:rsid w:val="0D137FE8"/>
    <w:rsid w:val="0D14FA01"/>
    <w:rsid w:val="0D1B25FC"/>
    <w:rsid w:val="0D250E6B"/>
    <w:rsid w:val="0D27D608"/>
    <w:rsid w:val="0D2B2561"/>
    <w:rsid w:val="0D458C1C"/>
    <w:rsid w:val="0D4CAA5D"/>
    <w:rsid w:val="0D9E93D5"/>
    <w:rsid w:val="0DA8DAE1"/>
    <w:rsid w:val="0DB44659"/>
    <w:rsid w:val="0DBB67B9"/>
    <w:rsid w:val="0DCAEA1F"/>
    <w:rsid w:val="0E002896"/>
    <w:rsid w:val="0E06BE5C"/>
    <w:rsid w:val="0E0CDA7D"/>
    <w:rsid w:val="0E2FF7ED"/>
    <w:rsid w:val="0E376756"/>
    <w:rsid w:val="0E544671"/>
    <w:rsid w:val="0E6382B8"/>
    <w:rsid w:val="0E666A74"/>
    <w:rsid w:val="0E6C6FE5"/>
    <w:rsid w:val="0E7EE03A"/>
    <w:rsid w:val="0E88EE66"/>
    <w:rsid w:val="0E90CDBE"/>
    <w:rsid w:val="0EA4FC9F"/>
    <w:rsid w:val="0EC56F86"/>
    <w:rsid w:val="0ED43A3E"/>
    <w:rsid w:val="0ED6CB3E"/>
    <w:rsid w:val="0EEC9B72"/>
    <w:rsid w:val="0EED31EB"/>
    <w:rsid w:val="0EF568ED"/>
    <w:rsid w:val="0EF774F8"/>
    <w:rsid w:val="0F02687F"/>
    <w:rsid w:val="0F2502C1"/>
    <w:rsid w:val="0F28CB9A"/>
    <w:rsid w:val="0F417BDE"/>
    <w:rsid w:val="0F45776B"/>
    <w:rsid w:val="0F77B495"/>
    <w:rsid w:val="0F79CAF2"/>
    <w:rsid w:val="0F83EFC0"/>
    <w:rsid w:val="0F876937"/>
    <w:rsid w:val="0FC34FBD"/>
    <w:rsid w:val="0FC40494"/>
    <w:rsid w:val="0FCA03DB"/>
    <w:rsid w:val="0FCC2D05"/>
    <w:rsid w:val="0FEED599"/>
    <w:rsid w:val="100E9B0F"/>
    <w:rsid w:val="10451E16"/>
    <w:rsid w:val="1046D687"/>
    <w:rsid w:val="1048B7D9"/>
    <w:rsid w:val="104C299C"/>
    <w:rsid w:val="105FA4FE"/>
    <w:rsid w:val="1069BFDF"/>
    <w:rsid w:val="10878BDE"/>
    <w:rsid w:val="108F6498"/>
    <w:rsid w:val="10B9CCE1"/>
    <w:rsid w:val="10E14421"/>
    <w:rsid w:val="10F646EA"/>
    <w:rsid w:val="10F9AA1E"/>
    <w:rsid w:val="11265208"/>
    <w:rsid w:val="113FFC2F"/>
    <w:rsid w:val="114039C4"/>
    <w:rsid w:val="1150D2F5"/>
    <w:rsid w:val="1174DE1E"/>
    <w:rsid w:val="11820103"/>
    <w:rsid w:val="118E25D2"/>
    <w:rsid w:val="11987882"/>
    <w:rsid w:val="11A6671C"/>
    <w:rsid w:val="11ACFA1A"/>
    <w:rsid w:val="11ADD2CB"/>
    <w:rsid w:val="11B0EE1B"/>
    <w:rsid w:val="11C74491"/>
    <w:rsid w:val="11D165C0"/>
    <w:rsid w:val="11E01EC9"/>
    <w:rsid w:val="120276F1"/>
    <w:rsid w:val="120BB77B"/>
    <w:rsid w:val="1229923D"/>
    <w:rsid w:val="1249858E"/>
    <w:rsid w:val="1279EFAD"/>
    <w:rsid w:val="1298279B"/>
    <w:rsid w:val="12AF06AC"/>
    <w:rsid w:val="12B43E4D"/>
    <w:rsid w:val="12B4EE44"/>
    <w:rsid w:val="12CD7402"/>
    <w:rsid w:val="12DBA046"/>
    <w:rsid w:val="12EA79F3"/>
    <w:rsid w:val="12F7CA43"/>
    <w:rsid w:val="1306C2B6"/>
    <w:rsid w:val="1307F736"/>
    <w:rsid w:val="1311BCE4"/>
    <w:rsid w:val="1329D5D1"/>
    <w:rsid w:val="1354EC5E"/>
    <w:rsid w:val="136561E8"/>
    <w:rsid w:val="139D03F1"/>
    <w:rsid w:val="139FF105"/>
    <w:rsid w:val="13ADD515"/>
    <w:rsid w:val="13C6A1CA"/>
    <w:rsid w:val="13CA12C5"/>
    <w:rsid w:val="13CFE326"/>
    <w:rsid w:val="13D327B6"/>
    <w:rsid w:val="13DCBA91"/>
    <w:rsid w:val="13E7D776"/>
    <w:rsid w:val="13F981F5"/>
    <w:rsid w:val="140466B7"/>
    <w:rsid w:val="1449286B"/>
    <w:rsid w:val="145229F5"/>
    <w:rsid w:val="14617321"/>
    <w:rsid w:val="146D491C"/>
    <w:rsid w:val="14903FD3"/>
    <w:rsid w:val="14982B10"/>
    <w:rsid w:val="14B88DC5"/>
    <w:rsid w:val="14C06413"/>
    <w:rsid w:val="14C085F4"/>
    <w:rsid w:val="14EB6713"/>
    <w:rsid w:val="15131C6A"/>
    <w:rsid w:val="153FD142"/>
    <w:rsid w:val="154AB7A8"/>
    <w:rsid w:val="154F13EE"/>
    <w:rsid w:val="157072E8"/>
    <w:rsid w:val="15719226"/>
    <w:rsid w:val="157B8B40"/>
    <w:rsid w:val="157EF4C9"/>
    <w:rsid w:val="157F6F70"/>
    <w:rsid w:val="1586A79B"/>
    <w:rsid w:val="15A38E74"/>
    <w:rsid w:val="15A430F3"/>
    <w:rsid w:val="15EDB30C"/>
    <w:rsid w:val="15F10D00"/>
    <w:rsid w:val="16015B2F"/>
    <w:rsid w:val="16260109"/>
    <w:rsid w:val="163060E1"/>
    <w:rsid w:val="1639C922"/>
    <w:rsid w:val="16400262"/>
    <w:rsid w:val="1649EFCC"/>
    <w:rsid w:val="16747DC6"/>
    <w:rsid w:val="168BB1CA"/>
    <w:rsid w:val="169BD92C"/>
    <w:rsid w:val="16B7013D"/>
    <w:rsid w:val="16C9929E"/>
    <w:rsid w:val="16DD5E9A"/>
    <w:rsid w:val="16F7419D"/>
    <w:rsid w:val="1704DC29"/>
    <w:rsid w:val="17219807"/>
    <w:rsid w:val="1723839A"/>
    <w:rsid w:val="175ABD0B"/>
    <w:rsid w:val="1775FFD6"/>
    <w:rsid w:val="177FE54D"/>
    <w:rsid w:val="17829BCA"/>
    <w:rsid w:val="17A6903A"/>
    <w:rsid w:val="17ABF64B"/>
    <w:rsid w:val="17C92A65"/>
    <w:rsid w:val="17D27934"/>
    <w:rsid w:val="17F259FC"/>
    <w:rsid w:val="18156A7B"/>
    <w:rsid w:val="184818CC"/>
    <w:rsid w:val="186149F3"/>
    <w:rsid w:val="1881DE3A"/>
    <w:rsid w:val="18A189B0"/>
    <w:rsid w:val="18C1041E"/>
    <w:rsid w:val="18EFF728"/>
    <w:rsid w:val="18F8B562"/>
    <w:rsid w:val="18FCB502"/>
    <w:rsid w:val="18FE6659"/>
    <w:rsid w:val="190D0892"/>
    <w:rsid w:val="191A5FC2"/>
    <w:rsid w:val="191FD198"/>
    <w:rsid w:val="192A7D24"/>
    <w:rsid w:val="1932117B"/>
    <w:rsid w:val="194DBE16"/>
    <w:rsid w:val="1957BBD8"/>
    <w:rsid w:val="195F4842"/>
    <w:rsid w:val="19646B8D"/>
    <w:rsid w:val="1974CD9C"/>
    <w:rsid w:val="1985E77A"/>
    <w:rsid w:val="19A308FD"/>
    <w:rsid w:val="19B051DB"/>
    <w:rsid w:val="19B7D0C2"/>
    <w:rsid w:val="19E53271"/>
    <w:rsid w:val="19EBDE96"/>
    <w:rsid w:val="1A500728"/>
    <w:rsid w:val="1A54BAFD"/>
    <w:rsid w:val="1A5855A1"/>
    <w:rsid w:val="1A79E4A8"/>
    <w:rsid w:val="1A900C74"/>
    <w:rsid w:val="1A941D02"/>
    <w:rsid w:val="1A9E3202"/>
    <w:rsid w:val="1AA4A768"/>
    <w:rsid w:val="1AC29563"/>
    <w:rsid w:val="1AD2FB34"/>
    <w:rsid w:val="1AD4490F"/>
    <w:rsid w:val="1ADFFD82"/>
    <w:rsid w:val="1B03DB9D"/>
    <w:rsid w:val="1B065F7E"/>
    <w:rsid w:val="1B08D14D"/>
    <w:rsid w:val="1B094A09"/>
    <w:rsid w:val="1B094D60"/>
    <w:rsid w:val="1B42C464"/>
    <w:rsid w:val="1B6258CD"/>
    <w:rsid w:val="1B95058E"/>
    <w:rsid w:val="1BA05D32"/>
    <w:rsid w:val="1BE2DF95"/>
    <w:rsid w:val="1BEE0CEA"/>
    <w:rsid w:val="1C04EE7F"/>
    <w:rsid w:val="1C04FE03"/>
    <w:rsid w:val="1C2163E1"/>
    <w:rsid w:val="1C229EF6"/>
    <w:rsid w:val="1C230127"/>
    <w:rsid w:val="1C9C8DDF"/>
    <w:rsid w:val="1CA48504"/>
    <w:rsid w:val="1CC9EC4C"/>
    <w:rsid w:val="1CD67466"/>
    <w:rsid w:val="1CE62D35"/>
    <w:rsid w:val="1CF87DC9"/>
    <w:rsid w:val="1D013658"/>
    <w:rsid w:val="1D05C77D"/>
    <w:rsid w:val="1D092D66"/>
    <w:rsid w:val="1D1C88A4"/>
    <w:rsid w:val="1D2155AC"/>
    <w:rsid w:val="1D37C92A"/>
    <w:rsid w:val="1D415E47"/>
    <w:rsid w:val="1D4430B1"/>
    <w:rsid w:val="1D5A7D74"/>
    <w:rsid w:val="1D60901F"/>
    <w:rsid w:val="1D6C9F0E"/>
    <w:rsid w:val="1D94BFD5"/>
    <w:rsid w:val="1D9EDDA9"/>
    <w:rsid w:val="1DA2335B"/>
    <w:rsid w:val="1DDA6C13"/>
    <w:rsid w:val="1DE40B43"/>
    <w:rsid w:val="1E2D5844"/>
    <w:rsid w:val="1E332E1D"/>
    <w:rsid w:val="1E413E1C"/>
    <w:rsid w:val="1E4C6A1E"/>
    <w:rsid w:val="1E6B3563"/>
    <w:rsid w:val="1E97478A"/>
    <w:rsid w:val="1EC9B32D"/>
    <w:rsid w:val="1ED745B7"/>
    <w:rsid w:val="1EDFE1F4"/>
    <w:rsid w:val="1EE52C55"/>
    <w:rsid w:val="1F19F9D4"/>
    <w:rsid w:val="1F24CA9B"/>
    <w:rsid w:val="1F262BF9"/>
    <w:rsid w:val="1F26F539"/>
    <w:rsid w:val="1F35388D"/>
    <w:rsid w:val="1F410230"/>
    <w:rsid w:val="1F547FB4"/>
    <w:rsid w:val="1F59C191"/>
    <w:rsid w:val="1F829077"/>
    <w:rsid w:val="1F86CAFA"/>
    <w:rsid w:val="1F9D1398"/>
    <w:rsid w:val="1FC3A79F"/>
    <w:rsid w:val="1FD4D75F"/>
    <w:rsid w:val="1FE324A5"/>
    <w:rsid w:val="1FE601E0"/>
    <w:rsid w:val="1FEE11CA"/>
    <w:rsid w:val="200CA8BE"/>
    <w:rsid w:val="202A9143"/>
    <w:rsid w:val="203FAE98"/>
    <w:rsid w:val="2047F3E2"/>
    <w:rsid w:val="204F4B65"/>
    <w:rsid w:val="20538BAD"/>
    <w:rsid w:val="20601270"/>
    <w:rsid w:val="206547ED"/>
    <w:rsid w:val="207323B2"/>
    <w:rsid w:val="208921AD"/>
    <w:rsid w:val="20A3FC80"/>
    <w:rsid w:val="20ADCF65"/>
    <w:rsid w:val="20CC9B76"/>
    <w:rsid w:val="20D4AB09"/>
    <w:rsid w:val="214555A3"/>
    <w:rsid w:val="2147065D"/>
    <w:rsid w:val="214B9DC9"/>
    <w:rsid w:val="2157BB6D"/>
    <w:rsid w:val="2157F675"/>
    <w:rsid w:val="216CC878"/>
    <w:rsid w:val="217CA3C4"/>
    <w:rsid w:val="21839830"/>
    <w:rsid w:val="218AF9D6"/>
    <w:rsid w:val="218BA37F"/>
    <w:rsid w:val="21BC8940"/>
    <w:rsid w:val="21E05666"/>
    <w:rsid w:val="220FBC21"/>
    <w:rsid w:val="22248272"/>
    <w:rsid w:val="222814D0"/>
    <w:rsid w:val="224EB8D7"/>
    <w:rsid w:val="227C09E9"/>
    <w:rsid w:val="22885D81"/>
    <w:rsid w:val="228F107E"/>
    <w:rsid w:val="22A54486"/>
    <w:rsid w:val="22A8411C"/>
    <w:rsid w:val="22C8DCEA"/>
    <w:rsid w:val="22CB82E0"/>
    <w:rsid w:val="22D242A0"/>
    <w:rsid w:val="2302CB33"/>
    <w:rsid w:val="231FC023"/>
    <w:rsid w:val="23222D89"/>
    <w:rsid w:val="233F662E"/>
    <w:rsid w:val="2354D7A5"/>
    <w:rsid w:val="2376BA35"/>
    <w:rsid w:val="237BFF17"/>
    <w:rsid w:val="23BE90B1"/>
    <w:rsid w:val="23C261B4"/>
    <w:rsid w:val="23F9316D"/>
    <w:rsid w:val="2400B860"/>
    <w:rsid w:val="240938D5"/>
    <w:rsid w:val="240ED094"/>
    <w:rsid w:val="2411B9E3"/>
    <w:rsid w:val="242BC6A2"/>
    <w:rsid w:val="246FF141"/>
    <w:rsid w:val="247FD64B"/>
    <w:rsid w:val="2498A71D"/>
    <w:rsid w:val="24A7335B"/>
    <w:rsid w:val="24AEB985"/>
    <w:rsid w:val="24CA680A"/>
    <w:rsid w:val="24DA8B57"/>
    <w:rsid w:val="24E0571F"/>
    <w:rsid w:val="24E4A5E5"/>
    <w:rsid w:val="24EAF0C9"/>
    <w:rsid w:val="2505015A"/>
    <w:rsid w:val="25100475"/>
    <w:rsid w:val="25172491"/>
    <w:rsid w:val="252EA718"/>
    <w:rsid w:val="253063AB"/>
    <w:rsid w:val="254C7F3D"/>
    <w:rsid w:val="25619E57"/>
    <w:rsid w:val="256A9785"/>
    <w:rsid w:val="257C3F77"/>
    <w:rsid w:val="25817982"/>
    <w:rsid w:val="25847C8F"/>
    <w:rsid w:val="25B01857"/>
    <w:rsid w:val="25D114A4"/>
    <w:rsid w:val="2601E829"/>
    <w:rsid w:val="2610CA62"/>
    <w:rsid w:val="2622846C"/>
    <w:rsid w:val="266AACD7"/>
    <w:rsid w:val="2678511E"/>
    <w:rsid w:val="26A87E29"/>
    <w:rsid w:val="26DAF58F"/>
    <w:rsid w:val="26E26312"/>
    <w:rsid w:val="2703617A"/>
    <w:rsid w:val="270BE237"/>
    <w:rsid w:val="2724C1C1"/>
    <w:rsid w:val="2728D0DE"/>
    <w:rsid w:val="274FD7DA"/>
    <w:rsid w:val="2763A362"/>
    <w:rsid w:val="276B5D29"/>
    <w:rsid w:val="2786417A"/>
    <w:rsid w:val="278C7FC4"/>
    <w:rsid w:val="2794D2C3"/>
    <w:rsid w:val="2798E2EE"/>
    <w:rsid w:val="2798FEE6"/>
    <w:rsid w:val="27A08E91"/>
    <w:rsid w:val="27F8AFDD"/>
    <w:rsid w:val="2800F2E2"/>
    <w:rsid w:val="2808D30A"/>
    <w:rsid w:val="280BAF94"/>
    <w:rsid w:val="280F1D24"/>
    <w:rsid w:val="282DF52D"/>
    <w:rsid w:val="28353F5E"/>
    <w:rsid w:val="284D26B3"/>
    <w:rsid w:val="285A7E04"/>
    <w:rsid w:val="286930D6"/>
    <w:rsid w:val="287DAB1C"/>
    <w:rsid w:val="28932C77"/>
    <w:rsid w:val="289D53CC"/>
    <w:rsid w:val="2922E791"/>
    <w:rsid w:val="292876DB"/>
    <w:rsid w:val="292F0F01"/>
    <w:rsid w:val="29469628"/>
    <w:rsid w:val="294BC4D6"/>
    <w:rsid w:val="2962C993"/>
    <w:rsid w:val="29786DCA"/>
    <w:rsid w:val="298EAEB0"/>
    <w:rsid w:val="29955C86"/>
    <w:rsid w:val="299E2144"/>
    <w:rsid w:val="29AFBE8D"/>
    <w:rsid w:val="29AFF108"/>
    <w:rsid w:val="29B66586"/>
    <w:rsid w:val="29B884AE"/>
    <w:rsid w:val="29C11584"/>
    <w:rsid w:val="29CDE530"/>
    <w:rsid w:val="29E6A325"/>
    <w:rsid w:val="2A05D64D"/>
    <w:rsid w:val="2A26735F"/>
    <w:rsid w:val="2A4C15C2"/>
    <w:rsid w:val="2A563F69"/>
    <w:rsid w:val="2A576269"/>
    <w:rsid w:val="2A58D15F"/>
    <w:rsid w:val="2A603443"/>
    <w:rsid w:val="2A7347AE"/>
    <w:rsid w:val="2A77608B"/>
    <w:rsid w:val="2A81308F"/>
    <w:rsid w:val="2ABACED1"/>
    <w:rsid w:val="2AD37D26"/>
    <w:rsid w:val="2AD8D0C9"/>
    <w:rsid w:val="2AE38681"/>
    <w:rsid w:val="2AE6DAAF"/>
    <w:rsid w:val="2B081428"/>
    <w:rsid w:val="2B1B0314"/>
    <w:rsid w:val="2B1E798C"/>
    <w:rsid w:val="2B1EA95A"/>
    <w:rsid w:val="2B224FA0"/>
    <w:rsid w:val="2B299EAB"/>
    <w:rsid w:val="2B30924B"/>
    <w:rsid w:val="2B3B09B8"/>
    <w:rsid w:val="2B3CBB38"/>
    <w:rsid w:val="2B49513D"/>
    <w:rsid w:val="2B7CEF8F"/>
    <w:rsid w:val="2B9EEE33"/>
    <w:rsid w:val="2BA12820"/>
    <w:rsid w:val="2BA6B497"/>
    <w:rsid w:val="2BD5D20D"/>
    <w:rsid w:val="2BFABF6A"/>
    <w:rsid w:val="2BFBABBE"/>
    <w:rsid w:val="2C1F4718"/>
    <w:rsid w:val="2C2942AA"/>
    <w:rsid w:val="2C438767"/>
    <w:rsid w:val="2C4552F4"/>
    <w:rsid w:val="2C56DAE4"/>
    <w:rsid w:val="2C66F1F2"/>
    <w:rsid w:val="2C72BDDC"/>
    <w:rsid w:val="2C944AC1"/>
    <w:rsid w:val="2CA42535"/>
    <w:rsid w:val="2CA53B8F"/>
    <w:rsid w:val="2CC96317"/>
    <w:rsid w:val="2CF1DEE6"/>
    <w:rsid w:val="2CF63441"/>
    <w:rsid w:val="2CF9AEF8"/>
    <w:rsid w:val="2D02D472"/>
    <w:rsid w:val="2D0600C4"/>
    <w:rsid w:val="2D1F82C1"/>
    <w:rsid w:val="2D29CD31"/>
    <w:rsid w:val="2D49A650"/>
    <w:rsid w:val="2D69BDF3"/>
    <w:rsid w:val="2D7496F3"/>
    <w:rsid w:val="2D960BA9"/>
    <w:rsid w:val="2DC8E7CC"/>
    <w:rsid w:val="2DD191E3"/>
    <w:rsid w:val="2DDB5D89"/>
    <w:rsid w:val="2DDE836A"/>
    <w:rsid w:val="2DEAA0BD"/>
    <w:rsid w:val="2E0687E3"/>
    <w:rsid w:val="2E0ACF83"/>
    <w:rsid w:val="2E13F8E9"/>
    <w:rsid w:val="2E1531FA"/>
    <w:rsid w:val="2E4DD8A4"/>
    <w:rsid w:val="2E86F242"/>
    <w:rsid w:val="2EA2CE4B"/>
    <w:rsid w:val="2EC7C98E"/>
    <w:rsid w:val="2ED64BF9"/>
    <w:rsid w:val="2EDB8801"/>
    <w:rsid w:val="2F19C7CE"/>
    <w:rsid w:val="2F2469C5"/>
    <w:rsid w:val="2F2FB384"/>
    <w:rsid w:val="2F4DD763"/>
    <w:rsid w:val="2F51E3A8"/>
    <w:rsid w:val="2F6D0C70"/>
    <w:rsid w:val="2F70E7E3"/>
    <w:rsid w:val="2F71CA05"/>
    <w:rsid w:val="2F764909"/>
    <w:rsid w:val="2FA0A5A7"/>
    <w:rsid w:val="2FB1EC19"/>
    <w:rsid w:val="300921B9"/>
    <w:rsid w:val="300BBE41"/>
    <w:rsid w:val="300FF616"/>
    <w:rsid w:val="30122EC6"/>
    <w:rsid w:val="3014E9D1"/>
    <w:rsid w:val="304CD2AD"/>
    <w:rsid w:val="305970EE"/>
    <w:rsid w:val="305CA915"/>
    <w:rsid w:val="3071E2EE"/>
    <w:rsid w:val="30873696"/>
    <w:rsid w:val="309829EC"/>
    <w:rsid w:val="30A70322"/>
    <w:rsid w:val="30DC9912"/>
    <w:rsid w:val="30E8D511"/>
    <w:rsid w:val="31157B28"/>
    <w:rsid w:val="312872CF"/>
    <w:rsid w:val="314BCCBA"/>
    <w:rsid w:val="3152AA26"/>
    <w:rsid w:val="315B5140"/>
    <w:rsid w:val="31987144"/>
    <w:rsid w:val="31B3E56B"/>
    <w:rsid w:val="31EFF110"/>
    <w:rsid w:val="3207DC7F"/>
    <w:rsid w:val="320C096E"/>
    <w:rsid w:val="3216A90F"/>
    <w:rsid w:val="3228FDC0"/>
    <w:rsid w:val="3244EA0F"/>
    <w:rsid w:val="3246E38B"/>
    <w:rsid w:val="32484140"/>
    <w:rsid w:val="3257FE0C"/>
    <w:rsid w:val="325F72A7"/>
    <w:rsid w:val="3276412E"/>
    <w:rsid w:val="3276ED8F"/>
    <w:rsid w:val="32902F47"/>
    <w:rsid w:val="329128E1"/>
    <w:rsid w:val="32D35484"/>
    <w:rsid w:val="32D91935"/>
    <w:rsid w:val="32E0E213"/>
    <w:rsid w:val="32E96A6B"/>
    <w:rsid w:val="33184893"/>
    <w:rsid w:val="3345A429"/>
    <w:rsid w:val="3359AB70"/>
    <w:rsid w:val="3365DF7D"/>
    <w:rsid w:val="338774F5"/>
    <w:rsid w:val="338AD733"/>
    <w:rsid w:val="3390C895"/>
    <w:rsid w:val="33A798DD"/>
    <w:rsid w:val="33BD7B78"/>
    <w:rsid w:val="33C629ED"/>
    <w:rsid w:val="33CD418D"/>
    <w:rsid w:val="33E44767"/>
    <w:rsid w:val="3407F729"/>
    <w:rsid w:val="3420A527"/>
    <w:rsid w:val="342EAED3"/>
    <w:rsid w:val="34421E30"/>
    <w:rsid w:val="344642E5"/>
    <w:rsid w:val="34466941"/>
    <w:rsid w:val="3450BA6B"/>
    <w:rsid w:val="346D4BD9"/>
    <w:rsid w:val="348624F1"/>
    <w:rsid w:val="348AE483"/>
    <w:rsid w:val="34C7FFCF"/>
    <w:rsid w:val="35257CDD"/>
    <w:rsid w:val="352F92CE"/>
    <w:rsid w:val="3552B3C7"/>
    <w:rsid w:val="355848C3"/>
    <w:rsid w:val="358A498B"/>
    <w:rsid w:val="35A3DCAC"/>
    <w:rsid w:val="35B0A2DC"/>
    <w:rsid w:val="35B6BF8A"/>
    <w:rsid w:val="35E19326"/>
    <w:rsid w:val="35E2BBD4"/>
    <w:rsid w:val="35E6B5D6"/>
    <w:rsid w:val="361474FF"/>
    <w:rsid w:val="361F4267"/>
    <w:rsid w:val="361F5839"/>
    <w:rsid w:val="36587F19"/>
    <w:rsid w:val="365B58F7"/>
    <w:rsid w:val="3685C4D4"/>
    <w:rsid w:val="3693CE15"/>
    <w:rsid w:val="3699DF72"/>
    <w:rsid w:val="369DDED0"/>
    <w:rsid w:val="36AA0046"/>
    <w:rsid w:val="36AD00AD"/>
    <w:rsid w:val="36B9B5E8"/>
    <w:rsid w:val="36D6AB9A"/>
    <w:rsid w:val="36E1879B"/>
    <w:rsid w:val="36E5CDD3"/>
    <w:rsid w:val="36EA0D90"/>
    <w:rsid w:val="36EACA8D"/>
    <w:rsid w:val="36F50192"/>
    <w:rsid w:val="36FB8870"/>
    <w:rsid w:val="37102168"/>
    <w:rsid w:val="371064C4"/>
    <w:rsid w:val="374D99EB"/>
    <w:rsid w:val="37679EAE"/>
    <w:rsid w:val="3772EA89"/>
    <w:rsid w:val="378D064E"/>
    <w:rsid w:val="37CA2C54"/>
    <w:rsid w:val="37CF04AC"/>
    <w:rsid w:val="37ED05F6"/>
    <w:rsid w:val="37F41529"/>
    <w:rsid w:val="37FB0ADF"/>
    <w:rsid w:val="37FDF3A3"/>
    <w:rsid w:val="380AD270"/>
    <w:rsid w:val="380D7713"/>
    <w:rsid w:val="3832C2FA"/>
    <w:rsid w:val="385BCC37"/>
    <w:rsid w:val="3876C809"/>
    <w:rsid w:val="38904112"/>
    <w:rsid w:val="3895E145"/>
    <w:rsid w:val="38CB5D67"/>
    <w:rsid w:val="38DF39BB"/>
    <w:rsid w:val="38F31774"/>
    <w:rsid w:val="38F3623A"/>
    <w:rsid w:val="390AB217"/>
    <w:rsid w:val="39226E30"/>
    <w:rsid w:val="39385A5F"/>
    <w:rsid w:val="395B6C0D"/>
    <w:rsid w:val="396B722D"/>
    <w:rsid w:val="396EA650"/>
    <w:rsid w:val="39788F36"/>
    <w:rsid w:val="39800470"/>
    <w:rsid w:val="399DA07F"/>
    <w:rsid w:val="39B4400E"/>
    <w:rsid w:val="39B9D6D0"/>
    <w:rsid w:val="39D6514D"/>
    <w:rsid w:val="39E136A3"/>
    <w:rsid w:val="3A013DD4"/>
    <w:rsid w:val="3A0CEFB3"/>
    <w:rsid w:val="3A1E2866"/>
    <w:rsid w:val="3A2BAC13"/>
    <w:rsid w:val="3A31724E"/>
    <w:rsid w:val="3A3FE1B6"/>
    <w:rsid w:val="3A40B314"/>
    <w:rsid w:val="3A4318F5"/>
    <w:rsid w:val="3A461F5F"/>
    <w:rsid w:val="3A7E05AC"/>
    <w:rsid w:val="3A8A9B72"/>
    <w:rsid w:val="3AACC46E"/>
    <w:rsid w:val="3AAFEF6E"/>
    <w:rsid w:val="3ADB3A46"/>
    <w:rsid w:val="3AF176CA"/>
    <w:rsid w:val="3B054C4F"/>
    <w:rsid w:val="3B0AB6B6"/>
    <w:rsid w:val="3B165C69"/>
    <w:rsid w:val="3B31E202"/>
    <w:rsid w:val="3B344CC0"/>
    <w:rsid w:val="3B62114E"/>
    <w:rsid w:val="3B66F1AA"/>
    <w:rsid w:val="3B7752E8"/>
    <w:rsid w:val="3BA850A4"/>
    <w:rsid w:val="3BD2054E"/>
    <w:rsid w:val="3BD4BA02"/>
    <w:rsid w:val="3BD9B140"/>
    <w:rsid w:val="3BEFD102"/>
    <w:rsid w:val="3C02FC15"/>
    <w:rsid w:val="3C1BA4FF"/>
    <w:rsid w:val="3C21A591"/>
    <w:rsid w:val="3C3087EF"/>
    <w:rsid w:val="3C3A1D44"/>
    <w:rsid w:val="3C70A41C"/>
    <w:rsid w:val="3C7AB846"/>
    <w:rsid w:val="3CAA66AF"/>
    <w:rsid w:val="3CBD1F43"/>
    <w:rsid w:val="3CE6AA89"/>
    <w:rsid w:val="3CE85575"/>
    <w:rsid w:val="3D0A1D1F"/>
    <w:rsid w:val="3D0CE542"/>
    <w:rsid w:val="3D26B5FA"/>
    <w:rsid w:val="3D31C50C"/>
    <w:rsid w:val="3D41CECF"/>
    <w:rsid w:val="3D63F927"/>
    <w:rsid w:val="3D6ADB8F"/>
    <w:rsid w:val="3D6C309F"/>
    <w:rsid w:val="3D7229B7"/>
    <w:rsid w:val="3D7A16A9"/>
    <w:rsid w:val="3DAB2E29"/>
    <w:rsid w:val="3DAC89C9"/>
    <w:rsid w:val="3DC57661"/>
    <w:rsid w:val="3DF31207"/>
    <w:rsid w:val="3DF84E81"/>
    <w:rsid w:val="3E0390F0"/>
    <w:rsid w:val="3E181EC8"/>
    <w:rsid w:val="3E30C714"/>
    <w:rsid w:val="3E377D61"/>
    <w:rsid w:val="3E3A46BC"/>
    <w:rsid w:val="3E54D90D"/>
    <w:rsid w:val="3E5D0A21"/>
    <w:rsid w:val="3E7638CD"/>
    <w:rsid w:val="3EA5A0DA"/>
    <w:rsid w:val="3EA66F70"/>
    <w:rsid w:val="3EA98BE5"/>
    <w:rsid w:val="3EB8398A"/>
    <w:rsid w:val="3EB8938F"/>
    <w:rsid w:val="3ED72539"/>
    <w:rsid w:val="3EE50E47"/>
    <w:rsid w:val="3F02231A"/>
    <w:rsid w:val="3F2E49B6"/>
    <w:rsid w:val="3F57674E"/>
    <w:rsid w:val="3F63616C"/>
    <w:rsid w:val="3F963C23"/>
    <w:rsid w:val="3FD1E9BF"/>
    <w:rsid w:val="3FDBE6A1"/>
    <w:rsid w:val="3FDEB2B6"/>
    <w:rsid w:val="3FE295BB"/>
    <w:rsid w:val="3FECC286"/>
    <w:rsid w:val="3FEF6682"/>
    <w:rsid w:val="3FF8C9F7"/>
    <w:rsid w:val="3FFCFC0B"/>
    <w:rsid w:val="4008E610"/>
    <w:rsid w:val="4016092C"/>
    <w:rsid w:val="401E6EC4"/>
    <w:rsid w:val="40424395"/>
    <w:rsid w:val="40B91A68"/>
    <w:rsid w:val="40C95B0F"/>
    <w:rsid w:val="40D2DEE6"/>
    <w:rsid w:val="40DBE7E3"/>
    <w:rsid w:val="40FA4FF1"/>
    <w:rsid w:val="4123001D"/>
    <w:rsid w:val="41256A7C"/>
    <w:rsid w:val="41323556"/>
    <w:rsid w:val="4133FEA1"/>
    <w:rsid w:val="4135983B"/>
    <w:rsid w:val="414713C0"/>
    <w:rsid w:val="4156AC1B"/>
    <w:rsid w:val="41B12921"/>
    <w:rsid w:val="41B3EBB8"/>
    <w:rsid w:val="41B81BEB"/>
    <w:rsid w:val="41DEB0D4"/>
    <w:rsid w:val="4206F62D"/>
    <w:rsid w:val="421C11EB"/>
    <w:rsid w:val="42311750"/>
    <w:rsid w:val="42316396"/>
    <w:rsid w:val="423D62BD"/>
    <w:rsid w:val="423D9195"/>
    <w:rsid w:val="427DDFBE"/>
    <w:rsid w:val="4283449F"/>
    <w:rsid w:val="428408B6"/>
    <w:rsid w:val="4285F11E"/>
    <w:rsid w:val="428C835F"/>
    <w:rsid w:val="428D0C86"/>
    <w:rsid w:val="42A044BE"/>
    <w:rsid w:val="42C3404C"/>
    <w:rsid w:val="42CBA94F"/>
    <w:rsid w:val="42E39FD1"/>
    <w:rsid w:val="42F0E0E8"/>
    <w:rsid w:val="4311C249"/>
    <w:rsid w:val="437DD0DF"/>
    <w:rsid w:val="43A46D22"/>
    <w:rsid w:val="43D685E8"/>
    <w:rsid w:val="43DC07F1"/>
    <w:rsid w:val="43F77B27"/>
    <w:rsid w:val="43FBFF56"/>
    <w:rsid w:val="43FFB094"/>
    <w:rsid w:val="4411A961"/>
    <w:rsid w:val="4411E730"/>
    <w:rsid w:val="4415C079"/>
    <w:rsid w:val="44344D47"/>
    <w:rsid w:val="445C83DB"/>
    <w:rsid w:val="44756CAB"/>
    <w:rsid w:val="4476071E"/>
    <w:rsid w:val="44A4249E"/>
    <w:rsid w:val="44A90AAD"/>
    <w:rsid w:val="44C24AD6"/>
    <w:rsid w:val="44EAE3B6"/>
    <w:rsid w:val="44FAEABA"/>
    <w:rsid w:val="45101BF9"/>
    <w:rsid w:val="451342A8"/>
    <w:rsid w:val="453019FF"/>
    <w:rsid w:val="453BF362"/>
    <w:rsid w:val="4544F6D8"/>
    <w:rsid w:val="455AA853"/>
    <w:rsid w:val="455B895B"/>
    <w:rsid w:val="4564E9EB"/>
    <w:rsid w:val="4575D0C7"/>
    <w:rsid w:val="457C9FE1"/>
    <w:rsid w:val="458A5461"/>
    <w:rsid w:val="45A0D91D"/>
    <w:rsid w:val="45A6F2DA"/>
    <w:rsid w:val="45B346A2"/>
    <w:rsid w:val="45BE3BC9"/>
    <w:rsid w:val="45E07648"/>
    <w:rsid w:val="4602BD9A"/>
    <w:rsid w:val="460D113C"/>
    <w:rsid w:val="463CC1D4"/>
    <w:rsid w:val="464B9401"/>
    <w:rsid w:val="4673C397"/>
    <w:rsid w:val="4678A5A7"/>
    <w:rsid w:val="4691BB2B"/>
    <w:rsid w:val="469A0981"/>
    <w:rsid w:val="46D0276C"/>
    <w:rsid w:val="46DFF84C"/>
    <w:rsid w:val="471B6A06"/>
    <w:rsid w:val="4726DD7E"/>
    <w:rsid w:val="474402CC"/>
    <w:rsid w:val="4755D3A2"/>
    <w:rsid w:val="4777BD1E"/>
    <w:rsid w:val="4795735B"/>
    <w:rsid w:val="47A419FD"/>
    <w:rsid w:val="47B3EA2C"/>
    <w:rsid w:val="47D73002"/>
    <w:rsid w:val="47E5FBE6"/>
    <w:rsid w:val="480D8EE7"/>
    <w:rsid w:val="481149C1"/>
    <w:rsid w:val="481BE93F"/>
    <w:rsid w:val="482B47BB"/>
    <w:rsid w:val="4851CBD8"/>
    <w:rsid w:val="4853E6A0"/>
    <w:rsid w:val="485C30B8"/>
    <w:rsid w:val="4868CC7C"/>
    <w:rsid w:val="48855BE7"/>
    <w:rsid w:val="4895BD54"/>
    <w:rsid w:val="48C6018C"/>
    <w:rsid w:val="48DC8638"/>
    <w:rsid w:val="48DD2221"/>
    <w:rsid w:val="48DD4BFA"/>
    <w:rsid w:val="49174AC2"/>
    <w:rsid w:val="49297C53"/>
    <w:rsid w:val="49374A0D"/>
    <w:rsid w:val="497830DF"/>
    <w:rsid w:val="497B3D16"/>
    <w:rsid w:val="498FF68A"/>
    <w:rsid w:val="49BE4511"/>
    <w:rsid w:val="49F10130"/>
    <w:rsid w:val="49FF72EA"/>
    <w:rsid w:val="4A00F07B"/>
    <w:rsid w:val="4A0D0187"/>
    <w:rsid w:val="4A1C1C5D"/>
    <w:rsid w:val="4A223B24"/>
    <w:rsid w:val="4A25B283"/>
    <w:rsid w:val="4A2763B3"/>
    <w:rsid w:val="4A3FF27A"/>
    <w:rsid w:val="4A4ACA2E"/>
    <w:rsid w:val="4A696926"/>
    <w:rsid w:val="4A9C93BD"/>
    <w:rsid w:val="4AA08CCC"/>
    <w:rsid w:val="4AADB26B"/>
    <w:rsid w:val="4AAEA6EB"/>
    <w:rsid w:val="4AE57539"/>
    <w:rsid w:val="4AEB67A7"/>
    <w:rsid w:val="4AEEE068"/>
    <w:rsid w:val="4AF6A791"/>
    <w:rsid w:val="4AF73B09"/>
    <w:rsid w:val="4AFE6213"/>
    <w:rsid w:val="4B07FA49"/>
    <w:rsid w:val="4B18BFF1"/>
    <w:rsid w:val="4B20E902"/>
    <w:rsid w:val="4B269946"/>
    <w:rsid w:val="4B5CD403"/>
    <w:rsid w:val="4B72BD42"/>
    <w:rsid w:val="4B80981E"/>
    <w:rsid w:val="4B87A90C"/>
    <w:rsid w:val="4B98A5BA"/>
    <w:rsid w:val="4BA1D520"/>
    <w:rsid w:val="4BA6B528"/>
    <w:rsid w:val="4BB67856"/>
    <w:rsid w:val="4BF1E624"/>
    <w:rsid w:val="4BFF05B3"/>
    <w:rsid w:val="4C158CFD"/>
    <w:rsid w:val="4C520877"/>
    <w:rsid w:val="4C763760"/>
    <w:rsid w:val="4C90E13A"/>
    <w:rsid w:val="4C928960"/>
    <w:rsid w:val="4CB1C088"/>
    <w:rsid w:val="4CC560BF"/>
    <w:rsid w:val="4CE5B818"/>
    <w:rsid w:val="4CE6DC6C"/>
    <w:rsid w:val="4D0270A1"/>
    <w:rsid w:val="4D04151A"/>
    <w:rsid w:val="4D1BAFB7"/>
    <w:rsid w:val="4D49D94B"/>
    <w:rsid w:val="4D54D746"/>
    <w:rsid w:val="4D6037C6"/>
    <w:rsid w:val="4D69E0A7"/>
    <w:rsid w:val="4DACB6A5"/>
    <w:rsid w:val="4DDE985D"/>
    <w:rsid w:val="4DF8E47D"/>
    <w:rsid w:val="4E0EF0D1"/>
    <w:rsid w:val="4E354598"/>
    <w:rsid w:val="4E36F3AB"/>
    <w:rsid w:val="4E38E619"/>
    <w:rsid w:val="4E412C67"/>
    <w:rsid w:val="4E5591EA"/>
    <w:rsid w:val="4E605788"/>
    <w:rsid w:val="4E7F0D61"/>
    <w:rsid w:val="4EEC7BE7"/>
    <w:rsid w:val="4EFA77C1"/>
    <w:rsid w:val="4EFB8D60"/>
    <w:rsid w:val="4EFE573C"/>
    <w:rsid w:val="4F2A0815"/>
    <w:rsid w:val="4F3E1603"/>
    <w:rsid w:val="4F4DC1C5"/>
    <w:rsid w:val="4F4EF9EA"/>
    <w:rsid w:val="4F5AD084"/>
    <w:rsid w:val="4F5D6062"/>
    <w:rsid w:val="4F5EF57B"/>
    <w:rsid w:val="4F65C8AD"/>
    <w:rsid w:val="4F6B05FC"/>
    <w:rsid w:val="4F840EE9"/>
    <w:rsid w:val="4F85455C"/>
    <w:rsid w:val="4F882E4F"/>
    <w:rsid w:val="4F9EF562"/>
    <w:rsid w:val="4FA7FDF6"/>
    <w:rsid w:val="4FB65809"/>
    <w:rsid w:val="4FF0865F"/>
    <w:rsid w:val="4FF12BE9"/>
    <w:rsid w:val="4FF1A5A0"/>
    <w:rsid w:val="4FF5D099"/>
    <w:rsid w:val="503D2EE0"/>
    <w:rsid w:val="505073CF"/>
    <w:rsid w:val="505A585C"/>
    <w:rsid w:val="505EE53D"/>
    <w:rsid w:val="5060872D"/>
    <w:rsid w:val="506227CC"/>
    <w:rsid w:val="5072B227"/>
    <w:rsid w:val="507CB5D4"/>
    <w:rsid w:val="507FA5AA"/>
    <w:rsid w:val="5093F6C4"/>
    <w:rsid w:val="509D986C"/>
    <w:rsid w:val="50A8A869"/>
    <w:rsid w:val="50AEB5DD"/>
    <w:rsid w:val="51058516"/>
    <w:rsid w:val="5107DDC0"/>
    <w:rsid w:val="512B62C0"/>
    <w:rsid w:val="512EC68A"/>
    <w:rsid w:val="5137F292"/>
    <w:rsid w:val="513FDA5A"/>
    <w:rsid w:val="514DD4D9"/>
    <w:rsid w:val="5167D025"/>
    <w:rsid w:val="516822C7"/>
    <w:rsid w:val="5175EFCD"/>
    <w:rsid w:val="51869FED"/>
    <w:rsid w:val="51AB9380"/>
    <w:rsid w:val="51BB5D30"/>
    <w:rsid w:val="51BF787B"/>
    <w:rsid w:val="51C1FE5C"/>
    <w:rsid w:val="51C7643E"/>
    <w:rsid w:val="51DFCF27"/>
    <w:rsid w:val="51FF5A94"/>
    <w:rsid w:val="520DCA18"/>
    <w:rsid w:val="52168DCB"/>
    <w:rsid w:val="52246005"/>
    <w:rsid w:val="524C0A93"/>
    <w:rsid w:val="52576C81"/>
    <w:rsid w:val="526DC9DF"/>
    <w:rsid w:val="52A803CC"/>
    <w:rsid w:val="52B40028"/>
    <w:rsid w:val="52C20CE8"/>
    <w:rsid w:val="52F42B9E"/>
    <w:rsid w:val="53262933"/>
    <w:rsid w:val="532AFCC4"/>
    <w:rsid w:val="5348577F"/>
    <w:rsid w:val="539209CE"/>
    <w:rsid w:val="53AC570C"/>
    <w:rsid w:val="53AF8B5B"/>
    <w:rsid w:val="53AF90D2"/>
    <w:rsid w:val="53D3CD22"/>
    <w:rsid w:val="53D99192"/>
    <w:rsid w:val="53D9DC6C"/>
    <w:rsid w:val="53FEEC00"/>
    <w:rsid w:val="5402CA39"/>
    <w:rsid w:val="54117248"/>
    <w:rsid w:val="5441D815"/>
    <w:rsid w:val="5455550E"/>
    <w:rsid w:val="545CFA0D"/>
    <w:rsid w:val="5465FFD6"/>
    <w:rsid w:val="54740FB0"/>
    <w:rsid w:val="54829EA4"/>
    <w:rsid w:val="54896268"/>
    <w:rsid w:val="54913D18"/>
    <w:rsid w:val="5499843A"/>
    <w:rsid w:val="54C20FE8"/>
    <w:rsid w:val="54D93717"/>
    <w:rsid w:val="54DBB913"/>
    <w:rsid w:val="54ED1DFE"/>
    <w:rsid w:val="54EEDA5C"/>
    <w:rsid w:val="54EF5B72"/>
    <w:rsid w:val="550E4D8C"/>
    <w:rsid w:val="55112219"/>
    <w:rsid w:val="55203681"/>
    <w:rsid w:val="552F0AE7"/>
    <w:rsid w:val="55380F36"/>
    <w:rsid w:val="555F71C1"/>
    <w:rsid w:val="55607C0D"/>
    <w:rsid w:val="556C2A41"/>
    <w:rsid w:val="5571C9B4"/>
    <w:rsid w:val="557C54E5"/>
    <w:rsid w:val="5584AF48"/>
    <w:rsid w:val="5588A10B"/>
    <w:rsid w:val="559DEADD"/>
    <w:rsid w:val="559E3417"/>
    <w:rsid w:val="55AC7308"/>
    <w:rsid w:val="55B2D82A"/>
    <w:rsid w:val="55D7E19C"/>
    <w:rsid w:val="55EBA357"/>
    <w:rsid w:val="560547B5"/>
    <w:rsid w:val="5614223E"/>
    <w:rsid w:val="563F4348"/>
    <w:rsid w:val="56534C07"/>
    <w:rsid w:val="566808E1"/>
    <w:rsid w:val="5685B013"/>
    <w:rsid w:val="5694055B"/>
    <w:rsid w:val="56D1E561"/>
    <w:rsid w:val="56D63648"/>
    <w:rsid w:val="56DA7465"/>
    <w:rsid w:val="56E341A7"/>
    <w:rsid w:val="56FA45BA"/>
    <w:rsid w:val="575579AB"/>
    <w:rsid w:val="577F62E7"/>
    <w:rsid w:val="57BBDAD0"/>
    <w:rsid w:val="580826B8"/>
    <w:rsid w:val="580AB2D4"/>
    <w:rsid w:val="5820A847"/>
    <w:rsid w:val="58679F10"/>
    <w:rsid w:val="58AB19D1"/>
    <w:rsid w:val="58B5DF2B"/>
    <w:rsid w:val="58DB71C5"/>
    <w:rsid w:val="58F0A175"/>
    <w:rsid w:val="590D9E49"/>
    <w:rsid w:val="59258876"/>
    <w:rsid w:val="5938A1D7"/>
    <w:rsid w:val="597361F4"/>
    <w:rsid w:val="597C7E74"/>
    <w:rsid w:val="59834F71"/>
    <w:rsid w:val="599D846C"/>
    <w:rsid w:val="59B072D4"/>
    <w:rsid w:val="59C7013F"/>
    <w:rsid w:val="59C908CE"/>
    <w:rsid w:val="59CFBFFD"/>
    <w:rsid w:val="5A36F2D5"/>
    <w:rsid w:val="5A3B6BF1"/>
    <w:rsid w:val="5A5BF40C"/>
    <w:rsid w:val="5A72AE36"/>
    <w:rsid w:val="5A82FD82"/>
    <w:rsid w:val="5AAB1FC8"/>
    <w:rsid w:val="5AB5FE21"/>
    <w:rsid w:val="5AC3F2BD"/>
    <w:rsid w:val="5AD42747"/>
    <w:rsid w:val="5ADB877D"/>
    <w:rsid w:val="5AFC0688"/>
    <w:rsid w:val="5AFF2033"/>
    <w:rsid w:val="5B074336"/>
    <w:rsid w:val="5B07AC7D"/>
    <w:rsid w:val="5B0A688B"/>
    <w:rsid w:val="5B11B662"/>
    <w:rsid w:val="5B1870F8"/>
    <w:rsid w:val="5B3E37C4"/>
    <w:rsid w:val="5B542A67"/>
    <w:rsid w:val="5B55E2E5"/>
    <w:rsid w:val="5B5ECF44"/>
    <w:rsid w:val="5B6B783E"/>
    <w:rsid w:val="5B725A10"/>
    <w:rsid w:val="5B900A93"/>
    <w:rsid w:val="5BA95F1B"/>
    <w:rsid w:val="5BABFF00"/>
    <w:rsid w:val="5BBA1276"/>
    <w:rsid w:val="5BCA9AF6"/>
    <w:rsid w:val="5C0821BF"/>
    <w:rsid w:val="5C3A7DBF"/>
    <w:rsid w:val="5C462B82"/>
    <w:rsid w:val="5C5FA12A"/>
    <w:rsid w:val="5C739545"/>
    <w:rsid w:val="5C7B53AE"/>
    <w:rsid w:val="5C992C24"/>
    <w:rsid w:val="5CAA2858"/>
    <w:rsid w:val="5D07406B"/>
    <w:rsid w:val="5D53260E"/>
    <w:rsid w:val="5D57D2B0"/>
    <w:rsid w:val="5D57F2D2"/>
    <w:rsid w:val="5D63AE46"/>
    <w:rsid w:val="5D6CC2F2"/>
    <w:rsid w:val="5D77DBEA"/>
    <w:rsid w:val="5D9DFFC0"/>
    <w:rsid w:val="5DD77A0A"/>
    <w:rsid w:val="5DD81DB4"/>
    <w:rsid w:val="5DD85F7D"/>
    <w:rsid w:val="5DDEE69A"/>
    <w:rsid w:val="5DF1BB0F"/>
    <w:rsid w:val="5DF3271C"/>
    <w:rsid w:val="5DF65655"/>
    <w:rsid w:val="5E00CC51"/>
    <w:rsid w:val="5E400D45"/>
    <w:rsid w:val="5E758D2F"/>
    <w:rsid w:val="5E846795"/>
    <w:rsid w:val="5E8BB88F"/>
    <w:rsid w:val="5EAC072F"/>
    <w:rsid w:val="5EBBDB69"/>
    <w:rsid w:val="5EBC1BF7"/>
    <w:rsid w:val="5EE16208"/>
    <w:rsid w:val="5EE6BB6B"/>
    <w:rsid w:val="5F06E463"/>
    <w:rsid w:val="5F16A07A"/>
    <w:rsid w:val="5F1C7297"/>
    <w:rsid w:val="5F2F3094"/>
    <w:rsid w:val="5F33F73A"/>
    <w:rsid w:val="5F8F72AF"/>
    <w:rsid w:val="5FB826F7"/>
    <w:rsid w:val="5FBBDA14"/>
    <w:rsid w:val="5FE3781D"/>
    <w:rsid w:val="5FF18198"/>
    <w:rsid w:val="60036E1B"/>
    <w:rsid w:val="601A1D0B"/>
    <w:rsid w:val="60303D3C"/>
    <w:rsid w:val="6041FED8"/>
    <w:rsid w:val="60428E37"/>
    <w:rsid w:val="6045BA11"/>
    <w:rsid w:val="6059EA68"/>
    <w:rsid w:val="606A404C"/>
    <w:rsid w:val="606E9840"/>
    <w:rsid w:val="6077F344"/>
    <w:rsid w:val="608C357D"/>
    <w:rsid w:val="609ECB30"/>
    <w:rsid w:val="60D9F3A0"/>
    <w:rsid w:val="60E79AB0"/>
    <w:rsid w:val="60ED51C7"/>
    <w:rsid w:val="6111BB21"/>
    <w:rsid w:val="611B8179"/>
    <w:rsid w:val="6129BE08"/>
    <w:rsid w:val="612EF528"/>
    <w:rsid w:val="6151E665"/>
    <w:rsid w:val="617869FA"/>
    <w:rsid w:val="617DF304"/>
    <w:rsid w:val="61877E39"/>
    <w:rsid w:val="61A858C0"/>
    <w:rsid w:val="61B803FC"/>
    <w:rsid w:val="61E35453"/>
    <w:rsid w:val="61E8EE3F"/>
    <w:rsid w:val="623DE798"/>
    <w:rsid w:val="6240B368"/>
    <w:rsid w:val="6284B1E3"/>
    <w:rsid w:val="62853699"/>
    <w:rsid w:val="6289BBF7"/>
    <w:rsid w:val="62BC6366"/>
    <w:rsid w:val="62C24176"/>
    <w:rsid w:val="62D39B31"/>
    <w:rsid w:val="62FB65C7"/>
    <w:rsid w:val="6302B5FB"/>
    <w:rsid w:val="630E9400"/>
    <w:rsid w:val="63232560"/>
    <w:rsid w:val="6323E3B0"/>
    <w:rsid w:val="632B9E92"/>
    <w:rsid w:val="6339AB16"/>
    <w:rsid w:val="6357BD30"/>
    <w:rsid w:val="637C8991"/>
    <w:rsid w:val="6382E1E9"/>
    <w:rsid w:val="638C8393"/>
    <w:rsid w:val="639347A6"/>
    <w:rsid w:val="63A89236"/>
    <w:rsid w:val="63B4E3D0"/>
    <w:rsid w:val="63B891CA"/>
    <w:rsid w:val="63C0D8D5"/>
    <w:rsid w:val="63CF3C32"/>
    <w:rsid w:val="63D38196"/>
    <w:rsid w:val="63D73D06"/>
    <w:rsid w:val="63E66CCF"/>
    <w:rsid w:val="63F2FD58"/>
    <w:rsid w:val="63F757F1"/>
    <w:rsid w:val="641D5D36"/>
    <w:rsid w:val="643A3A74"/>
    <w:rsid w:val="644A40ED"/>
    <w:rsid w:val="64551E2C"/>
    <w:rsid w:val="647B94BC"/>
    <w:rsid w:val="6495636B"/>
    <w:rsid w:val="6499B8DF"/>
    <w:rsid w:val="64B873A3"/>
    <w:rsid w:val="64C2B77D"/>
    <w:rsid w:val="64C69547"/>
    <w:rsid w:val="64D16CDD"/>
    <w:rsid w:val="64DF90D9"/>
    <w:rsid w:val="64E1A236"/>
    <w:rsid w:val="64F5855B"/>
    <w:rsid w:val="64FC11A4"/>
    <w:rsid w:val="652C3ACF"/>
    <w:rsid w:val="652C9671"/>
    <w:rsid w:val="65406BD0"/>
    <w:rsid w:val="6547ABC1"/>
    <w:rsid w:val="654F6980"/>
    <w:rsid w:val="655E5AE5"/>
    <w:rsid w:val="65603ACE"/>
    <w:rsid w:val="657B23A8"/>
    <w:rsid w:val="658697CA"/>
    <w:rsid w:val="659E8CE0"/>
    <w:rsid w:val="65B119CC"/>
    <w:rsid w:val="65C5F60D"/>
    <w:rsid w:val="65EC0B3F"/>
    <w:rsid w:val="660D3930"/>
    <w:rsid w:val="663F0A31"/>
    <w:rsid w:val="666CD6FB"/>
    <w:rsid w:val="66722A58"/>
    <w:rsid w:val="667A7031"/>
    <w:rsid w:val="6689B369"/>
    <w:rsid w:val="66998AE5"/>
    <w:rsid w:val="66C018AE"/>
    <w:rsid w:val="66E4BDEB"/>
    <w:rsid w:val="66EA4462"/>
    <w:rsid w:val="67076B1D"/>
    <w:rsid w:val="670C14C3"/>
    <w:rsid w:val="6718620C"/>
    <w:rsid w:val="672A701D"/>
    <w:rsid w:val="6748D3F5"/>
    <w:rsid w:val="6749E14F"/>
    <w:rsid w:val="6752CC1D"/>
    <w:rsid w:val="675D291E"/>
    <w:rsid w:val="67608F34"/>
    <w:rsid w:val="676E5C21"/>
    <w:rsid w:val="678EA020"/>
    <w:rsid w:val="679146BB"/>
    <w:rsid w:val="679E2B90"/>
    <w:rsid w:val="67A31353"/>
    <w:rsid w:val="67BAC837"/>
    <w:rsid w:val="67E2E9CC"/>
    <w:rsid w:val="680CFF3F"/>
    <w:rsid w:val="686C4CBA"/>
    <w:rsid w:val="6880870D"/>
    <w:rsid w:val="688D4169"/>
    <w:rsid w:val="689EDF6D"/>
    <w:rsid w:val="68AE1034"/>
    <w:rsid w:val="68BDD169"/>
    <w:rsid w:val="68E1F1C4"/>
    <w:rsid w:val="68E3AD0D"/>
    <w:rsid w:val="68F86D24"/>
    <w:rsid w:val="69081920"/>
    <w:rsid w:val="6928AA4B"/>
    <w:rsid w:val="693EA40A"/>
    <w:rsid w:val="693FEF3A"/>
    <w:rsid w:val="69437573"/>
    <w:rsid w:val="694EB7E4"/>
    <w:rsid w:val="6956CED3"/>
    <w:rsid w:val="6965804A"/>
    <w:rsid w:val="6989918F"/>
    <w:rsid w:val="698B50CE"/>
    <w:rsid w:val="699B1F0B"/>
    <w:rsid w:val="69BF5A0E"/>
    <w:rsid w:val="69C36EF6"/>
    <w:rsid w:val="69D8A9C6"/>
    <w:rsid w:val="69EBFF5C"/>
    <w:rsid w:val="69EFE3A8"/>
    <w:rsid w:val="69FEEFA4"/>
    <w:rsid w:val="6A073593"/>
    <w:rsid w:val="6A22B635"/>
    <w:rsid w:val="6A2A6184"/>
    <w:rsid w:val="6A310B7F"/>
    <w:rsid w:val="6A4A8EC8"/>
    <w:rsid w:val="6A5C6F67"/>
    <w:rsid w:val="6A61E10E"/>
    <w:rsid w:val="6A6DEC5D"/>
    <w:rsid w:val="6A71075F"/>
    <w:rsid w:val="6A978B1C"/>
    <w:rsid w:val="6A9832FA"/>
    <w:rsid w:val="6A9E3703"/>
    <w:rsid w:val="6ABDDC2C"/>
    <w:rsid w:val="6ACD7E0F"/>
    <w:rsid w:val="6ADE9EEA"/>
    <w:rsid w:val="6AF92AD5"/>
    <w:rsid w:val="6B3F8A36"/>
    <w:rsid w:val="6B4E8CB3"/>
    <w:rsid w:val="6B4F09FC"/>
    <w:rsid w:val="6B5DF4E2"/>
    <w:rsid w:val="6B79D09F"/>
    <w:rsid w:val="6B9F4791"/>
    <w:rsid w:val="6BFB9F05"/>
    <w:rsid w:val="6C20FFDE"/>
    <w:rsid w:val="6C2D6FFC"/>
    <w:rsid w:val="6C3D9D8B"/>
    <w:rsid w:val="6C4B7302"/>
    <w:rsid w:val="6C5004C2"/>
    <w:rsid w:val="6C73D08C"/>
    <w:rsid w:val="6C76A824"/>
    <w:rsid w:val="6C88B71B"/>
    <w:rsid w:val="6C8D66C6"/>
    <w:rsid w:val="6C98E3D9"/>
    <w:rsid w:val="6C9DD8CB"/>
    <w:rsid w:val="6CB88AED"/>
    <w:rsid w:val="6CEEABFD"/>
    <w:rsid w:val="6CF0B613"/>
    <w:rsid w:val="6CF0B8FE"/>
    <w:rsid w:val="6D07A633"/>
    <w:rsid w:val="6D1650AB"/>
    <w:rsid w:val="6D1B929D"/>
    <w:rsid w:val="6D1FF1E0"/>
    <w:rsid w:val="6D249D3F"/>
    <w:rsid w:val="6D35373C"/>
    <w:rsid w:val="6D3EDF82"/>
    <w:rsid w:val="6D443326"/>
    <w:rsid w:val="6D4520B4"/>
    <w:rsid w:val="6D617D86"/>
    <w:rsid w:val="6D6D3715"/>
    <w:rsid w:val="6D770E1B"/>
    <w:rsid w:val="6D89ECD7"/>
    <w:rsid w:val="6D92D2B0"/>
    <w:rsid w:val="6D9C6D3B"/>
    <w:rsid w:val="6D9FB922"/>
    <w:rsid w:val="6DBC95FE"/>
    <w:rsid w:val="6DC59A32"/>
    <w:rsid w:val="6DD61B60"/>
    <w:rsid w:val="6DD7A0FF"/>
    <w:rsid w:val="6E0074F2"/>
    <w:rsid w:val="6E1D0AEF"/>
    <w:rsid w:val="6E2DC8F3"/>
    <w:rsid w:val="6E481F24"/>
    <w:rsid w:val="6E573985"/>
    <w:rsid w:val="6E5B3F27"/>
    <w:rsid w:val="6E935096"/>
    <w:rsid w:val="6E9F620F"/>
    <w:rsid w:val="6EA465A9"/>
    <w:rsid w:val="6EC27C65"/>
    <w:rsid w:val="6ECE6850"/>
    <w:rsid w:val="6ECF77AD"/>
    <w:rsid w:val="6ED77DEC"/>
    <w:rsid w:val="6EE636F8"/>
    <w:rsid w:val="6EE94F7B"/>
    <w:rsid w:val="6F4B6749"/>
    <w:rsid w:val="6F73EE72"/>
    <w:rsid w:val="6F99D76B"/>
    <w:rsid w:val="6FAF28F5"/>
    <w:rsid w:val="6FB719E5"/>
    <w:rsid w:val="7011F799"/>
    <w:rsid w:val="70271F09"/>
    <w:rsid w:val="702B8F13"/>
    <w:rsid w:val="703110F8"/>
    <w:rsid w:val="7031F242"/>
    <w:rsid w:val="703B0342"/>
    <w:rsid w:val="707C59E0"/>
    <w:rsid w:val="709274F9"/>
    <w:rsid w:val="70D6A3ED"/>
    <w:rsid w:val="70DB41FD"/>
    <w:rsid w:val="70DE2D26"/>
    <w:rsid w:val="70E0D714"/>
    <w:rsid w:val="70EA4C6E"/>
    <w:rsid w:val="7110877D"/>
    <w:rsid w:val="71156A67"/>
    <w:rsid w:val="711F619B"/>
    <w:rsid w:val="71253EBC"/>
    <w:rsid w:val="712AF049"/>
    <w:rsid w:val="712F303C"/>
    <w:rsid w:val="714495A1"/>
    <w:rsid w:val="714A053D"/>
    <w:rsid w:val="7162DF56"/>
    <w:rsid w:val="7187BA1A"/>
    <w:rsid w:val="7189ED31"/>
    <w:rsid w:val="719B7244"/>
    <w:rsid w:val="71A4053E"/>
    <w:rsid w:val="71AD9BA9"/>
    <w:rsid w:val="71C4BF75"/>
    <w:rsid w:val="71EE14BA"/>
    <w:rsid w:val="71F51236"/>
    <w:rsid w:val="71F6ACC3"/>
    <w:rsid w:val="71FD0A90"/>
    <w:rsid w:val="72171FB5"/>
    <w:rsid w:val="721FC513"/>
    <w:rsid w:val="723000B2"/>
    <w:rsid w:val="72702A89"/>
    <w:rsid w:val="72725EDD"/>
    <w:rsid w:val="728783D7"/>
    <w:rsid w:val="72B7E760"/>
    <w:rsid w:val="72C9D97D"/>
    <w:rsid w:val="72E2E41A"/>
    <w:rsid w:val="72F460E4"/>
    <w:rsid w:val="7307540D"/>
    <w:rsid w:val="730C97B1"/>
    <w:rsid w:val="730DCA47"/>
    <w:rsid w:val="73171569"/>
    <w:rsid w:val="732B3617"/>
    <w:rsid w:val="732E0359"/>
    <w:rsid w:val="7340730B"/>
    <w:rsid w:val="734DAF28"/>
    <w:rsid w:val="73705D98"/>
    <w:rsid w:val="7377D166"/>
    <w:rsid w:val="737C13E5"/>
    <w:rsid w:val="73982513"/>
    <w:rsid w:val="739FE5FF"/>
    <w:rsid w:val="73AD4C73"/>
    <w:rsid w:val="73AE11E8"/>
    <w:rsid w:val="73AE7716"/>
    <w:rsid w:val="73D011C4"/>
    <w:rsid w:val="73D1BFF7"/>
    <w:rsid w:val="73DAC2B2"/>
    <w:rsid w:val="73DBF3A2"/>
    <w:rsid w:val="73F04281"/>
    <w:rsid w:val="73FEDEB9"/>
    <w:rsid w:val="7409885B"/>
    <w:rsid w:val="741B3E07"/>
    <w:rsid w:val="7456E4D6"/>
    <w:rsid w:val="745D7FCA"/>
    <w:rsid w:val="7471A624"/>
    <w:rsid w:val="7474D2FB"/>
    <w:rsid w:val="74753C3D"/>
    <w:rsid w:val="748104AE"/>
    <w:rsid w:val="7485F717"/>
    <w:rsid w:val="7490FEFB"/>
    <w:rsid w:val="74A21B89"/>
    <w:rsid w:val="74A5AA76"/>
    <w:rsid w:val="74C3D406"/>
    <w:rsid w:val="755929D8"/>
    <w:rsid w:val="75597F1C"/>
    <w:rsid w:val="756CEEE0"/>
    <w:rsid w:val="7573274C"/>
    <w:rsid w:val="758E4E96"/>
    <w:rsid w:val="75992B05"/>
    <w:rsid w:val="75CB306D"/>
    <w:rsid w:val="75CC4460"/>
    <w:rsid w:val="75DAD6F3"/>
    <w:rsid w:val="75DBE37E"/>
    <w:rsid w:val="75E50132"/>
    <w:rsid w:val="75E7B25E"/>
    <w:rsid w:val="7601A135"/>
    <w:rsid w:val="7601EEAE"/>
    <w:rsid w:val="7633D172"/>
    <w:rsid w:val="763D6BFD"/>
    <w:rsid w:val="7677411E"/>
    <w:rsid w:val="767C2AF3"/>
    <w:rsid w:val="767E7CCD"/>
    <w:rsid w:val="76B9026B"/>
    <w:rsid w:val="76F54BC1"/>
    <w:rsid w:val="76FAF8F5"/>
    <w:rsid w:val="77197BDA"/>
    <w:rsid w:val="775121DD"/>
    <w:rsid w:val="7776116D"/>
    <w:rsid w:val="77779C49"/>
    <w:rsid w:val="777A0EF4"/>
    <w:rsid w:val="777AF89C"/>
    <w:rsid w:val="7795F684"/>
    <w:rsid w:val="77A19494"/>
    <w:rsid w:val="77BE3782"/>
    <w:rsid w:val="77D25035"/>
    <w:rsid w:val="77ECBE41"/>
    <w:rsid w:val="77FD9B55"/>
    <w:rsid w:val="77FEEC2E"/>
    <w:rsid w:val="780B10A0"/>
    <w:rsid w:val="78455D4D"/>
    <w:rsid w:val="785541B3"/>
    <w:rsid w:val="787D459D"/>
    <w:rsid w:val="787FA4A1"/>
    <w:rsid w:val="78835DC2"/>
    <w:rsid w:val="789F90F9"/>
    <w:rsid w:val="78A42F32"/>
    <w:rsid w:val="78A5F64A"/>
    <w:rsid w:val="78B40AD2"/>
    <w:rsid w:val="78C689E6"/>
    <w:rsid w:val="78D2CAFA"/>
    <w:rsid w:val="790011B6"/>
    <w:rsid w:val="79199593"/>
    <w:rsid w:val="7920213E"/>
    <w:rsid w:val="7921996C"/>
    <w:rsid w:val="7923D314"/>
    <w:rsid w:val="793E9F9F"/>
    <w:rsid w:val="79405E09"/>
    <w:rsid w:val="7981222B"/>
    <w:rsid w:val="7982C741"/>
    <w:rsid w:val="79949110"/>
    <w:rsid w:val="799727F7"/>
    <w:rsid w:val="7999ADDC"/>
    <w:rsid w:val="79B1E982"/>
    <w:rsid w:val="79C8B336"/>
    <w:rsid w:val="79D4427B"/>
    <w:rsid w:val="79E2FAFC"/>
    <w:rsid w:val="79F4D44E"/>
    <w:rsid w:val="79FEC157"/>
    <w:rsid w:val="7A064644"/>
    <w:rsid w:val="7A2B12EC"/>
    <w:rsid w:val="7A2EAB8B"/>
    <w:rsid w:val="7A39BDD9"/>
    <w:rsid w:val="7A49EBCD"/>
    <w:rsid w:val="7A5640D9"/>
    <w:rsid w:val="7A86A721"/>
    <w:rsid w:val="7AE4CDD0"/>
    <w:rsid w:val="7AE983E1"/>
    <w:rsid w:val="7AF8565B"/>
    <w:rsid w:val="7B5D8B5F"/>
    <w:rsid w:val="7B6358DF"/>
    <w:rsid w:val="7B65D743"/>
    <w:rsid w:val="7B6E2AEE"/>
    <w:rsid w:val="7BB3898C"/>
    <w:rsid w:val="7BC23C42"/>
    <w:rsid w:val="7BCBD63A"/>
    <w:rsid w:val="7BD595DF"/>
    <w:rsid w:val="7BDFBCBB"/>
    <w:rsid w:val="7C0BCAB9"/>
    <w:rsid w:val="7C1874E2"/>
    <w:rsid w:val="7C351C53"/>
    <w:rsid w:val="7C351DAE"/>
    <w:rsid w:val="7C394BBD"/>
    <w:rsid w:val="7C53A0F9"/>
    <w:rsid w:val="7C62DA50"/>
    <w:rsid w:val="7C6F8D2B"/>
    <w:rsid w:val="7C905507"/>
    <w:rsid w:val="7C9B6E89"/>
    <w:rsid w:val="7CA01A97"/>
    <w:rsid w:val="7CB84D0A"/>
    <w:rsid w:val="7CE111E2"/>
    <w:rsid w:val="7CE201ED"/>
    <w:rsid w:val="7CF4B64D"/>
    <w:rsid w:val="7D0C16FA"/>
    <w:rsid w:val="7D2F853A"/>
    <w:rsid w:val="7D3FA194"/>
    <w:rsid w:val="7DAAE67B"/>
    <w:rsid w:val="7DB09EE2"/>
    <w:rsid w:val="7DCDA813"/>
    <w:rsid w:val="7DCE5743"/>
    <w:rsid w:val="7DFDF286"/>
    <w:rsid w:val="7E018126"/>
    <w:rsid w:val="7E021B46"/>
    <w:rsid w:val="7E06E106"/>
    <w:rsid w:val="7E32E462"/>
    <w:rsid w:val="7E441350"/>
    <w:rsid w:val="7E47F5DB"/>
    <w:rsid w:val="7E69D638"/>
    <w:rsid w:val="7E75A211"/>
    <w:rsid w:val="7E80A4F5"/>
    <w:rsid w:val="7E82EADF"/>
    <w:rsid w:val="7EA35516"/>
    <w:rsid w:val="7EA79DA1"/>
    <w:rsid w:val="7EAE2CD2"/>
    <w:rsid w:val="7EB1EA6D"/>
    <w:rsid w:val="7EB2EFFC"/>
    <w:rsid w:val="7EC61A41"/>
    <w:rsid w:val="7F060132"/>
    <w:rsid w:val="7F098145"/>
    <w:rsid w:val="7F1670E9"/>
    <w:rsid w:val="7F32DDB4"/>
    <w:rsid w:val="7F3375CA"/>
    <w:rsid w:val="7F374413"/>
    <w:rsid w:val="7F3F499A"/>
    <w:rsid w:val="7F4CD562"/>
    <w:rsid w:val="7F5E21BB"/>
    <w:rsid w:val="7F6E794C"/>
    <w:rsid w:val="7F8CF57F"/>
    <w:rsid w:val="7F949206"/>
    <w:rsid w:val="7FA253D5"/>
    <w:rsid w:val="7FAA6E9F"/>
    <w:rsid w:val="7FACE7BD"/>
    <w:rsid w:val="7FB2A448"/>
    <w:rsid w:val="7FB8998D"/>
    <w:rsid w:val="7FCFF9EC"/>
    <w:rsid w:val="7FD27F88"/>
    <w:rsid w:val="7FD7CAA3"/>
    <w:rsid w:val="7FE12CA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46CC1D"/>
  <w15:docId w15:val="{E3C4EE2E-48E4-4D23-8328-6B8364BF7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6D9FB922"/>
    <w:rPr>
      <w:rFonts w:eastAsiaTheme="minorEastAsia"/>
      <w:lang w:eastAsia="en-AU"/>
    </w:rPr>
  </w:style>
  <w:style w:type="paragraph" w:styleId="Heading1">
    <w:name w:val="heading 1"/>
    <w:basedOn w:val="Normal"/>
    <w:next w:val="Normal"/>
    <w:link w:val="Heading1Char"/>
    <w:uiPriority w:val="9"/>
    <w:qFormat/>
    <w:rsid w:val="6D9FB922"/>
    <w:pPr>
      <w:outlineLvl w:val="0"/>
    </w:pPr>
    <w:rPr>
      <w:b/>
      <w:bCs/>
      <w:sz w:val="32"/>
      <w:szCs w:val="32"/>
    </w:rPr>
  </w:style>
  <w:style w:type="paragraph" w:styleId="Heading2">
    <w:name w:val="heading 2"/>
    <w:basedOn w:val="Normal"/>
    <w:next w:val="Normal"/>
    <w:link w:val="Heading2Char"/>
    <w:uiPriority w:val="9"/>
    <w:unhideWhenUsed/>
    <w:qFormat/>
    <w:rsid w:val="6D9FB922"/>
    <w:pPr>
      <w:outlineLvl w:val="1"/>
    </w:pPr>
    <w:rPr>
      <w:b/>
      <w:bCs/>
    </w:rPr>
  </w:style>
  <w:style w:type="paragraph" w:styleId="Heading3">
    <w:name w:val="heading 3"/>
    <w:basedOn w:val="Normal"/>
    <w:next w:val="Normal"/>
    <w:link w:val="Heading3Char"/>
    <w:uiPriority w:val="9"/>
    <w:unhideWhenUsed/>
    <w:qFormat/>
    <w:rsid w:val="6D9FB922"/>
    <w:pPr>
      <w:keepNext/>
      <w:keepLines/>
      <w:spacing w:beforeAutospacing="1" w:after="240" w:line="240" w:lineRule="auto"/>
      <w:outlineLvl w:val="2"/>
    </w:pPr>
    <w:rPr>
      <w:rFonts w:ascii="Calibri" w:eastAsia="MS Gothic" w:hAnsi="Calibri" w:cs="Times New Roman"/>
      <w:i/>
      <w:iCs/>
      <w:sz w:val="24"/>
      <w:szCs w:val="24"/>
      <w:lang w:val="en-US" w:eastAsia="en-US"/>
    </w:rPr>
  </w:style>
  <w:style w:type="paragraph" w:styleId="Heading4">
    <w:name w:val="heading 4"/>
    <w:basedOn w:val="Heading3"/>
    <w:next w:val="Normal"/>
    <w:link w:val="Heading4Char"/>
    <w:uiPriority w:val="9"/>
    <w:unhideWhenUsed/>
    <w:rsid w:val="002E4FFE"/>
    <w:pPr>
      <w:outlineLvl w:val="3"/>
    </w:pPr>
    <w:rPr>
      <w:color w:val="086F93" w:themeColor="accent1" w:themeShade="80"/>
    </w:rPr>
  </w:style>
  <w:style w:type="paragraph" w:styleId="Heading5">
    <w:name w:val="heading 5"/>
    <w:basedOn w:val="Heading3"/>
    <w:next w:val="Normal"/>
    <w:link w:val="Heading5Char"/>
    <w:uiPriority w:val="9"/>
    <w:unhideWhenUsed/>
    <w:rsid w:val="002E4FFE"/>
    <w:pPr>
      <w:outlineLvl w:val="4"/>
    </w:pPr>
    <w:rPr>
      <w:color w:val="086F93" w:themeColor="accent1" w:themeShade="80"/>
    </w:rPr>
  </w:style>
  <w:style w:type="paragraph" w:styleId="Heading6">
    <w:name w:val="heading 6"/>
    <w:basedOn w:val="Normal"/>
    <w:next w:val="Normal"/>
    <w:uiPriority w:val="9"/>
    <w:unhideWhenUsed/>
    <w:qFormat/>
    <w:rsid w:val="6D9FB922"/>
    <w:pPr>
      <w:keepNext/>
      <w:keepLines/>
      <w:spacing w:before="40" w:after="0"/>
      <w:outlineLvl w:val="5"/>
    </w:pPr>
    <w:rPr>
      <w:rFonts w:asciiTheme="majorHAnsi" w:eastAsiaTheme="majorEastAsia" w:hAnsiTheme="majorHAnsi" w:cstheme="majorBidi"/>
      <w:color w:val="086E92"/>
    </w:rPr>
  </w:style>
  <w:style w:type="paragraph" w:styleId="Heading7">
    <w:name w:val="heading 7"/>
    <w:basedOn w:val="Normal"/>
    <w:next w:val="Normal"/>
    <w:uiPriority w:val="9"/>
    <w:unhideWhenUsed/>
    <w:qFormat/>
    <w:rsid w:val="6D9FB922"/>
    <w:pPr>
      <w:keepNext/>
      <w:keepLines/>
      <w:spacing w:before="40" w:after="0"/>
      <w:outlineLvl w:val="6"/>
    </w:pPr>
    <w:rPr>
      <w:rFonts w:asciiTheme="majorHAnsi" w:eastAsiaTheme="majorEastAsia" w:hAnsiTheme="majorHAnsi" w:cstheme="majorBidi"/>
      <w:i/>
      <w:iCs/>
      <w:color w:val="086E92"/>
    </w:rPr>
  </w:style>
  <w:style w:type="paragraph" w:styleId="Heading8">
    <w:name w:val="heading 8"/>
    <w:basedOn w:val="Normal"/>
    <w:next w:val="Normal"/>
    <w:uiPriority w:val="9"/>
    <w:unhideWhenUsed/>
    <w:qFormat/>
    <w:rsid w:val="6D9FB922"/>
    <w:pPr>
      <w:keepNext/>
      <w:keepLines/>
      <w:spacing w:before="40" w:after="0"/>
      <w:outlineLvl w:val="7"/>
    </w:pPr>
    <w:rPr>
      <w:rFonts w:asciiTheme="majorHAnsi" w:eastAsiaTheme="majorEastAsia" w:hAnsiTheme="majorHAnsi" w:cstheme="majorBidi"/>
      <w:color w:val="272727"/>
      <w:sz w:val="21"/>
      <w:szCs w:val="21"/>
    </w:rPr>
  </w:style>
  <w:style w:type="paragraph" w:styleId="Heading9">
    <w:name w:val="heading 9"/>
    <w:basedOn w:val="Normal"/>
    <w:next w:val="Normal"/>
    <w:uiPriority w:val="9"/>
    <w:unhideWhenUsed/>
    <w:qFormat/>
    <w:rsid w:val="6D9FB922"/>
    <w:pPr>
      <w:keepNext/>
      <w:keepLines/>
      <w:spacing w:before="40" w:after="0"/>
      <w:outlineLvl w:val="8"/>
    </w:pPr>
    <w:rPr>
      <w:rFonts w:asciiTheme="majorHAnsi" w:eastAsiaTheme="majorEastAsia" w:hAnsiTheme="majorHAnsi" w:cstheme="majorBid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Bullets">
    <w:name w:val="Bullets"/>
    <w:uiPriority w:val="99"/>
    <w:rsid w:val="0004526C"/>
    <w:pPr>
      <w:numPr>
        <w:numId w:val="2"/>
      </w:numPr>
    </w:pPr>
  </w:style>
  <w:style w:type="paragraph" w:customStyle="1" w:styleId="Bulletlist1">
    <w:name w:val="Bullet list 1"/>
    <w:basedOn w:val="Normal"/>
    <w:link w:val="Bulletlist1Char"/>
    <w:uiPriority w:val="1"/>
    <w:qFormat/>
    <w:rsid w:val="6D9FB922"/>
    <w:pPr>
      <w:numPr>
        <w:numId w:val="3"/>
      </w:numPr>
      <w:spacing w:beforeAutospacing="1" w:afterAutospacing="1" w:line="240" w:lineRule="auto"/>
    </w:pPr>
    <w:rPr>
      <w:rFonts w:ascii="Calibri" w:hAnsi="Calibri"/>
    </w:rPr>
  </w:style>
  <w:style w:type="character" w:customStyle="1" w:styleId="Heading4Char">
    <w:name w:val="Heading 4 Char"/>
    <w:basedOn w:val="DefaultParagraphFont"/>
    <w:link w:val="Heading4"/>
    <w:uiPriority w:val="9"/>
    <w:rsid w:val="002E4FFE"/>
    <w:rPr>
      <w:rFonts w:ascii="Calibri" w:eastAsia="MS Gothic" w:hAnsi="Calibri" w:cs="Times New Roman"/>
      <w:bCs/>
      <w:i/>
      <w:iCs/>
      <w:color w:val="086F93" w:themeColor="accent1" w:themeShade="80"/>
      <w:sz w:val="24"/>
      <w:lang w:val="en-US"/>
    </w:rPr>
  </w:style>
  <w:style w:type="paragraph" w:styleId="Title">
    <w:name w:val="Title"/>
    <w:basedOn w:val="Normal"/>
    <w:next w:val="Normal"/>
    <w:link w:val="TitleChar"/>
    <w:uiPriority w:val="1"/>
    <w:qFormat/>
    <w:rsid w:val="6D9FB922"/>
    <w:pPr>
      <w:spacing w:after="0"/>
      <w:outlineLvl w:val="0"/>
    </w:pPr>
    <w:rPr>
      <w:sz w:val="48"/>
      <w:szCs w:val="48"/>
    </w:rPr>
  </w:style>
  <w:style w:type="character" w:styleId="Hyperlink">
    <w:name w:val="Hyperlink"/>
    <w:basedOn w:val="DefaultParagraphFont"/>
    <w:uiPriority w:val="99"/>
    <w:unhideWhenUsed/>
    <w:rsid w:val="007A5D36"/>
    <w:rPr>
      <w:color w:val="0000FF" w:themeColor="hyperlink"/>
      <w:u w:val="single"/>
    </w:rPr>
  </w:style>
  <w:style w:type="character" w:customStyle="1" w:styleId="TitleChar">
    <w:name w:val="Title Char"/>
    <w:basedOn w:val="DefaultParagraphFont"/>
    <w:link w:val="Title"/>
    <w:rsid w:val="00BB00FD"/>
    <w:rPr>
      <w:rFonts w:eastAsiaTheme="minorEastAsia" w:cstheme="minorHAnsi"/>
      <w:sz w:val="48"/>
      <w:szCs w:val="48"/>
      <w:lang w:eastAsia="en-AU"/>
    </w:rPr>
  </w:style>
  <w:style w:type="paragraph" w:styleId="ListParagraph">
    <w:name w:val="List Paragraph"/>
    <w:basedOn w:val="Normal"/>
    <w:uiPriority w:val="34"/>
    <w:qFormat/>
    <w:rsid w:val="6D9FB922"/>
    <w:pPr>
      <w:ind w:left="720"/>
      <w:contextualSpacing/>
    </w:pPr>
  </w:style>
  <w:style w:type="character" w:customStyle="1" w:styleId="Heading1Char">
    <w:name w:val="Heading 1 Char"/>
    <w:basedOn w:val="DefaultParagraphFont"/>
    <w:link w:val="Heading1"/>
    <w:uiPriority w:val="9"/>
    <w:rsid w:val="009555C0"/>
    <w:rPr>
      <w:rFonts w:eastAsiaTheme="minorEastAsia" w:cstheme="minorHAnsi"/>
      <w:b/>
      <w:sz w:val="32"/>
      <w:szCs w:val="32"/>
      <w:lang w:eastAsia="en-AU"/>
    </w:rPr>
  </w:style>
  <w:style w:type="paragraph" w:styleId="FootnoteText">
    <w:name w:val="footnote text"/>
    <w:basedOn w:val="Normal"/>
    <w:link w:val="FootnoteTextChar"/>
    <w:uiPriority w:val="99"/>
    <w:semiHidden/>
    <w:unhideWhenUsed/>
    <w:rsid w:val="6D9FB92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A3214"/>
    <w:rPr>
      <w:rFonts w:eastAsiaTheme="minorEastAsia"/>
      <w:sz w:val="20"/>
      <w:szCs w:val="20"/>
      <w:lang w:eastAsia="en-AU"/>
    </w:rPr>
  </w:style>
  <w:style w:type="character" w:styleId="FootnoteReference">
    <w:name w:val="footnote reference"/>
    <w:basedOn w:val="DefaultParagraphFont"/>
    <w:uiPriority w:val="99"/>
    <w:semiHidden/>
    <w:unhideWhenUsed/>
    <w:rsid w:val="00EA3214"/>
    <w:rPr>
      <w:vertAlign w:val="superscript"/>
    </w:rPr>
  </w:style>
  <w:style w:type="character" w:styleId="CommentReference">
    <w:name w:val="annotation reference"/>
    <w:basedOn w:val="DefaultParagraphFont"/>
    <w:uiPriority w:val="99"/>
    <w:semiHidden/>
    <w:unhideWhenUsed/>
    <w:rsid w:val="00EA3214"/>
    <w:rPr>
      <w:sz w:val="16"/>
      <w:szCs w:val="16"/>
    </w:rPr>
  </w:style>
  <w:style w:type="paragraph" w:styleId="CommentSubject">
    <w:name w:val="annotation subject"/>
    <w:basedOn w:val="Normal"/>
    <w:next w:val="Normal"/>
    <w:link w:val="CommentSubjectChar"/>
    <w:uiPriority w:val="99"/>
    <w:semiHidden/>
    <w:unhideWhenUsed/>
    <w:rsid w:val="6D9FB922"/>
    <w:rPr>
      <w:b/>
      <w:bCs/>
    </w:rPr>
  </w:style>
  <w:style w:type="character" w:customStyle="1" w:styleId="CommentSubjectChar">
    <w:name w:val="Comment Subject Char"/>
    <w:basedOn w:val="DefaultParagraphFont"/>
    <w:link w:val="CommentSubject"/>
    <w:uiPriority w:val="99"/>
    <w:semiHidden/>
    <w:rsid w:val="00EC3020"/>
    <w:rPr>
      <w:rFonts w:eastAsiaTheme="minorEastAsia"/>
      <w:b/>
      <w:bCs/>
      <w:sz w:val="20"/>
      <w:szCs w:val="20"/>
      <w:lang w:eastAsia="en-AU"/>
    </w:rPr>
  </w:style>
  <w:style w:type="paragraph" w:styleId="BalloonText">
    <w:name w:val="Balloon Text"/>
    <w:basedOn w:val="Normal"/>
    <w:link w:val="BalloonTextChar"/>
    <w:uiPriority w:val="99"/>
    <w:semiHidden/>
    <w:unhideWhenUsed/>
    <w:rsid w:val="6D9FB9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3214"/>
    <w:rPr>
      <w:rFonts w:ascii="Tahoma" w:eastAsiaTheme="minorEastAsia" w:hAnsi="Tahoma" w:cs="Tahoma"/>
      <w:sz w:val="16"/>
      <w:szCs w:val="16"/>
      <w:lang w:eastAsia="en-AU"/>
    </w:rPr>
  </w:style>
  <w:style w:type="character" w:customStyle="1" w:styleId="Heading2Char">
    <w:name w:val="Heading 2 Char"/>
    <w:basedOn w:val="DefaultParagraphFont"/>
    <w:link w:val="Heading2"/>
    <w:uiPriority w:val="9"/>
    <w:rsid w:val="008A60F5"/>
    <w:rPr>
      <w:rFonts w:eastAsiaTheme="minorEastAsia" w:cstheme="minorHAnsi"/>
      <w:b/>
      <w:szCs w:val="28"/>
      <w:lang w:eastAsia="en-AU"/>
    </w:rPr>
  </w:style>
  <w:style w:type="character" w:customStyle="1" w:styleId="Heading3Char">
    <w:name w:val="Heading 3 Char"/>
    <w:basedOn w:val="DefaultParagraphFont"/>
    <w:link w:val="Heading3"/>
    <w:uiPriority w:val="9"/>
    <w:rsid w:val="00DF54FF"/>
    <w:rPr>
      <w:rFonts w:ascii="Calibri" w:eastAsia="MS Gothic" w:hAnsi="Calibri" w:cs="Times New Roman"/>
      <w:bCs/>
      <w:i/>
      <w:iCs/>
      <w:sz w:val="24"/>
      <w:lang w:val="en-US"/>
    </w:rPr>
  </w:style>
  <w:style w:type="character" w:styleId="UnresolvedMention">
    <w:name w:val="Unresolved Mention"/>
    <w:basedOn w:val="DefaultParagraphFont"/>
    <w:uiPriority w:val="99"/>
    <w:semiHidden/>
    <w:unhideWhenUsed/>
    <w:rsid w:val="00A0796F"/>
    <w:rPr>
      <w:color w:val="605E5C"/>
      <w:shd w:val="clear" w:color="auto" w:fill="E1DFDD"/>
    </w:rPr>
  </w:style>
  <w:style w:type="table" w:styleId="TableGrid">
    <w:name w:val="Table Grid"/>
    <w:basedOn w:val="TableNormal"/>
    <w:uiPriority w:val="59"/>
    <w:rsid w:val="00917B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36E66"/>
    <w:rPr>
      <w:color w:val="800080" w:themeColor="followedHyperlink"/>
      <w:u w:val="single"/>
    </w:rPr>
  </w:style>
  <w:style w:type="paragraph" w:styleId="Revision">
    <w:name w:val="Revision"/>
    <w:hidden/>
    <w:uiPriority w:val="99"/>
    <w:semiHidden/>
    <w:rsid w:val="00D65181"/>
    <w:pPr>
      <w:spacing w:after="0" w:line="240" w:lineRule="auto"/>
    </w:pPr>
    <w:rPr>
      <w:rFonts w:eastAsiaTheme="minorEastAsia"/>
      <w:lang w:eastAsia="en-AU"/>
    </w:rPr>
  </w:style>
  <w:style w:type="paragraph" w:customStyle="1" w:styleId="FundingAcknowledgement">
    <w:name w:val="Funding Acknowledgement"/>
    <w:basedOn w:val="Normal"/>
    <w:uiPriority w:val="1"/>
    <w:qFormat/>
    <w:rsid w:val="6D9FB922"/>
    <w:pPr>
      <w:pBdr>
        <w:top w:val="single" w:sz="36" w:space="10" w:color="43C7F4" w:themeColor="accent1"/>
        <w:bottom w:val="single" w:sz="36" w:space="10" w:color="43C7F4" w:themeColor="accent1"/>
      </w:pBdr>
      <w:spacing w:before="360" w:after="360"/>
      <w:ind w:right="-46"/>
    </w:pPr>
    <w:rPr>
      <w:rFonts w:ascii="Gotham" w:hAnsi="Gotham"/>
      <w:b/>
      <w:bCs/>
      <w:i/>
      <w:iCs/>
      <w:sz w:val="16"/>
      <w:szCs w:val="16"/>
      <w:lang w:val="en-US"/>
    </w:rPr>
  </w:style>
  <w:style w:type="character" w:customStyle="1" w:styleId="Heading5Char">
    <w:name w:val="Heading 5 Char"/>
    <w:basedOn w:val="DefaultParagraphFont"/>
    <w:link w:val="Heading5"/>
    <w:uiPriority w:val="9"/>
    <w:rsid w:val="002E4FFE"/>
    <w:rPr>
      <w:rFonts w:ascii="Calibri" w:eastAsia="MS Gothic" w:hAnsi="Calibri" w:cs="Times New Roman"/>
      <w:bCs/>
      <w:i/>
      <w:iCs/>
      <w:color w:val="086F93" w:themeColor="accent1" w:themeShade="80"/>
      <w:sz w:val="24"/>
      <w:lang w:val="en-US"/>
    </w:rPr>
  </w:style>
  <w:style w:type="paragraph" w:customStyle="1" w:styleId="Bulletlist2">
    <w:name w:val="Bullet list 2"/>
    <w:basedOn w:val="Bulletlist1"/>
    <w:link w:val="Bulletlist2Char"/>
    <w:qFormat/>
    <w:rsid w:val="0004526C"/>
    <w:pPr>
      <w:numPr>
        <w:ilvl w:val="1"/>
      </w:numPr>
    </w:pPr>
  </w:style>
  <w:style w:type="character" w:customStyle="1" w:styleId="Bulletlist1Char">
    <w:name w:val="Bullet list 1 Char"/>
    <w:basedOn w:val="DefaultParagraphFont"/>
    <w:link w:val="Bulletlist1"/>
    <w:rsid w:val="0004526C"/>
    <w:rPr>
      <w:rFonts w:ascii="Calibri" w:eastAsiaTheme="minorEastAsia" w:hAnsi="Calibri"/>
      <w:lang w:eastAsia="en-AU"/>
    </w:rPr>
  </w:style>
  <w:style w:type="paragraph" w:customStyle="1" w:styleId="Bulletlist3">
    <w:name w:val="Bullet list 3"/>
    <w:basedOn w:val="Bulletlist2"/>
    <w:link w:val="Bulletlist3Char"/>
    <w:qFormat/>
    <w:rsid w:val="0004526C"/>
    <w:pPr>
      <w:numPr>
        <w:ilvl w:val="2"/>
      </w:numPr>
    </w:pPr>
  </w:style>
  <w:style w:type="paragraph" w:customStyle="1" w:styleId="DocLabel">
    <w:name w:val="Doc Label"/>
    <w:basedOn w:val="Normal"/>
    <w:link w:val="DocLabelChar"/>
    <w:uiPriority w:val="1"/>
    <w:qFormat/>
    <w:rsid w:val="6D9FB922"/>
    <w:pPr>
      <w:tabs>
        <w:tab w:val="right" w:pos="9026"/>
      </w:tabs>
    </w:pPr>
    <w:rPr>
      <w:rFonts w:ascii="Gotham Black" w:hAnsi="Gotham Black"/>
      <w:color w:val="43C7F4" w:themeColor="accent1"/>
      <w:sz w:val="36"/>
      <w:szCs w:val="36"/>
    </w:rPr>
  </w:style>
  <w:style w:type="character" w:customStyle="1" w:styleId="Bulletlist2Char">
    <w:name w:val="Bullet list 2 Char"/>
    <w:basedOn w:val="Bulletlist1Char"/>
    <w:link w:val="Bulletlist2"/>
    <w:rsid w:val="0004526C"/>
    <w:rPr>
      <w:rFonts w:ascii="Calibri" w:eastAsiaTheme="minorEastAsia" w:hAnsi="Calibri"/>
      <w:lang w:eastAsia="en-AU"/>
    </w:rPr>
  </w:style>
  <w:style w:type="paragraph" w:customStyle="1" w:styleId="DocDate">
    <w:name w:val="Doc Date"/>
    <w:basedOn w:val="Normal"/>
    <w:link w:val="DocDateChar"/>
    <w:uiPriority w:val="1"/>
    <w:qFormat/>
    <w:rsid w:val="6D9FB922"/>
    <w:pPr>
      <w:tabs>
        <w:tab w:val="right" w:pos="9026"/>
      </w:tabs>
    </w:pPr>
    <w:rPr>
      <w:rFonts w:ascii="Gotham" w:hAnsi="Gotham"/>
      <w:b/>
      <w:bCs/>
    </w:rPr>
  </w:style>
  <w:style w:type="character" w:customStyle="1" w:styleId="DocLabelChar">
    <w:name w:val="Doc Label Char"/>
    <w:basedOn w:val="DefaultParagraphFont"/>
    <w:link w:val="DocLabel"/>
    <w:rsid w:val="00877710"/>
    <w:rPr>
      <w:rFonts w:ascii="Gotham Black" w:eastAsiaTheme="minorEastAsia" w:hAnsi="Gotham Black"/>
      <w:color w:val="43C7F4" w:themeColor="accent1"/>
      <w:sz w:val="36"/>
      <w:szCs w:val="36"/>
      <w:lang w:eastAsia="en-AU"/>
    </w:rPr>
  </w:style>
  <w:style w:type="paragraph" w:customStyle="1" w:styleId="Letterhead1">
    <w:name w:val="Letterhead 1"/>
    <w:basedOn w:val="Normal"/>
    <w:link w:val="Letterhead1Char"/>
    <w:uiPriority w:val="1"/>
    <w:qFormat/>
    <w:rsid w:val="6D9FB922"/>
    <w:pPr>
      <w:tabs>
        <w:tab w:val="left" w:pos="3855"/>
        <w:tab w:val="center" w:pos="4513"/>
        <w:tab w:val="right" w:pos="9026"/>
      </w:tabs>
      <w:spacing w:after="0"/>
      <w:jc w:val="right"/>
    </w:pPr>
    <w:rPr>
      <w:rFonts w:ascii="Gotham" w:hAnsi="Gotham"/>
      <w:b/>
      <w:bCs/>
      <w:sz w:val="20"/>
      <w:szCs w:val="20"/>
    </w:rPr>
  </w:style>
  <w:style w:type="character" w:customStyle="1" w:styleId="DocDateChar">
    <w:name w:val="Doc Date Char"/>
    <w:basedOn w:val="DefaultParagraphFont"/>
    <w:link w:val="DocDate"/>
    <w:rsid w:val="00877710"/>
    <w:rPr>
      <w:rFonts w:ascii="Gotham" w:eastAsiaTheme="minorEastAsia" w:hAnsi="Gotham"/>
      <w:b/>
      <w:bCs/>
      <w:lang w:eastAsia="en-AU"/>
    </w:rPr>
  </w:style>
  <w:style w:type="paragraph" w:customStyle="1" w:styleId="Letterhead2">
    <w:name w:val="Letterhead 2"/>
    <w:basedOn w:val="Normal"/>
    <w:link w:val="Letterhead2Char"/>
    <w:uiPriority w:val="1"/>
    <w:qFormat/>
    <w:rsid w:val="6D9FB922"/>
    <w:pPr>
      <w:tabs>
        <w:tab w:val="left" w:pos="1843"/>
        <w:tab w:val="center" w:pos="4513"/>
        <w:tab w:val="right" w:pos="9026"/>
      </w:tabs>
      <w:spacing w:after="0" w:line="240" w:lineRule="auto"/>
      <w:ind w:hanging="851"/>
    </w:pPr>
    <w:rPr>
      <w:rFonts w:ascii="Gotham" w:hAnsi="Gotham"/>
      <w:b/>
      <w:bCs/>
      <w:i/>
      <w:iCs/>
      <w:color w:val="43C7F4" w:themeColor="accent1"/>
    </w:rPr>
  </w:style>
  <w:style w:type="character" w:customStyle="1" w:styleId="Letterhead1Char">
    <w:name w:val="Letterhead 1 Char"/>
    <w:basedOn w:val="DefaultParagraphFont"/>
    <w:link w:val="Letterhead1"/>
    <w:rsid w:val="002E4FFE"/>
    <w:rPr>
      <w:rFonts w:ascii="Gotham" w:eastAsiaTheme="minorEastAsia" w:hAnsi="Gotham"/>
      <w:b/>
      <w:bCs/>
      <w:spacing w:val="8"/>
      <w:sz w:val="20"/>
      <w:szCs w:val="20"/>
      <w:lang w:eastAsia="en-AU"/>
    </w:rPr>
  </w:style>
  <w:style w:type="paragraph" w:styleId="NoSpacing">
    <w:name w:val="No Spacing"/>
    <w:uiPriority w:val="1"/>
    <w:qFormat/>
    <w:rsid w:val="00604680"/>
    <w:pPr>
      <w:spacing w:after="0" w:line="240" w:lineRule="auto"/>
    </w:pPr>
    <w:rPr>
      <w:rFonts w:eastAsiaTheme="minorEastAsia"/>
      <w:lang w:eastAsia="en-AU"/>
    </w:rPr>
  </w:style>
  <w:style w:type="character" w:customStyle="1" w:styleId="Letterhead2Char">
    <w:name w:val="Letterhead 2 Char"/>
    <w:basedOn w:val="DefaultParagraphFont"/>
    <w:link w:val="Letterhead2"/>
    <w:rsid w:val="002E4FFE"/>
    <w:rPr>
      <w:rFonts w:ascii="Gotham" w:eastAsiaTheme="minorEastAsia" w:hAnsi="Gotham"/>
      <w:b/>
      <w:bCs/>
      <w:i/>
      <w:iCs/>
      <w:color w:val="43C7F4" w:themeColor="accent1"/>
      <w:lang w:eastAsia="en-AU"/>
    </w:rPr>
  </w:style>
  <w:style w:type="character" w:styleId="IntenseEmphasis">
    <w:name w:val="Intense Emphasis"/>
    <w:basedOn w:val="DefaultParagraphFont"/>
    <w:uiPriority w:val="21"/>
    <w:rsid w:val="00124F88"/>
    <w:rPr>
      <w:i/>
      <w:iCs/>
      <w:color w:val="43C7F4" w:themeColor="accent1"/>
    </w:rPr>
  </w:style>
  <w:style w:type="paragraph" w:customStyle="1" w:styleId="Recommendation">
    <w:name w:val="Recommendation"/>
    <w:basedOn w:val="Normal"/>
    <w:link w:val="RecommendationChar"/>
    <w:uiPriority w:val="1"/>
    <w:qFormat/>
    <w:rsid w:val="6D9FB922"/>
    <w:pPr>
      <w:numPr>
        <w:numId w:val="4"/>
      </w:numPr>
      <w:pBdr>
        <w:top w:val="single" w:sz="18" w:space="6" w:color="44C8F5"/>
        <w:left w:val="single" w:sz="18" w:space="5" w:color="44C8F5"/>
        <w:bottom w:val="single" w:sz="18" w:space="6" w:color="44C8F5"/>
        <w:right w:val="single" w:sz="18" w:space="5" w:color="44C8F5"/>
      </w:pBdr>
      <w:spacing w:beforeAutospacing="1" w:afterAutospacing="1" w:line="240" w:lineRule="auto"/>
      <w:ind w:right="851"/>
    </w:pPr>
    <w:rPr>
      <w:rFonts w:ascii="Calibri" w:hAnsi="Calibri"/>
      <w:lang w:eastAsia="en-US"/>
    </w:rPr>
  </w:style>
  <w:style w:type="character" w:customStyle="1" w:styleId="RecommendationChar">
    <w:name w:val="Recommendation Char"/>
    <w:basedOn w:val="DefaultParagraphFont"/>
    <w:link w:val="Recommendation"/>
    <w:uiPriority w:val="1"/>
    <w:rsid w:val="00261658"/>
    <w:rPr>
      <w:rFonts w:ascii="Calibri" w:eastAsiaTheme="minorEastAsia" w:hAnsi="Calibri"/>
    </w:rPr>
  </w:style>
  <w:style w:type="numbering" w:customStyle="1" w:styleId="Recommendations">
    <w:name w:val="Recommendations"/>
    <w:uiPriority w:val="99"/>
    <w:rsid w:val="00730BA6"/>
    <w:pPr>
      <w:numPr>
        <w:numId w:val="4"/>
      </w:numPr>
    </w:pPr>
  </w:style>
  <w:style w:type="character" w:customStyle="1" w:styleId="Bulletlist3Char">
    <w:name w:val="Bullet list 3 Char"/>
    <w:basedOn w:val="Bulletlist2Char"/>
    <w:link w:val="Bulletlist3"/>
    <w:rsid w:val="0004526C"/>
    <w:rPr>
      <w:rFonts w:ascii="Calibri" w:eastAsiaTheme="minorEastAsia" w:hAnsi="Calibri"/>
      <w:lang w:eastAsia="en-AU"/>
    </w:rPr>
  </w:style>
  <w:style w:type="table" w:styleId="ListTable3-Accent1">
    <w:name w:val="List Table 3 Accent 1"/>
    <w:basedOn w:val="TableNormal"/>
    <w:uiPriority w:val="48"/>
    <w:rsid w:val="00917B48"/>
    <w:pPr>
      <w:spacing w:after="0" w:line="240" w:lineRule="auto"/>
    </w:pPr>
    <w:tblPr>
      <w:tblStyleRowBandSize w:val="1"/>
      <w:tblStyleColBandSize w:val="1"/>
      <w:tblBorders>
        <w:top w:val="single" w:sz="4" w:space="0" w:color="43C7F4" w:themeColor="accent1"/>
        <w:left w:val="single" w:sz="4" w:space="0" w:color="43C7F4" w:themeColor="accent1"/>
        <w:bottom w:val="single" w:sz="4" w:space="0" w:color="43C7F4" w:themeColor="accent1"/>
        <w:right w:val="single" w:sz="4" w:space="0" w:color="43C7F4" w:themeColor="accent1"/>
      </w:tblBorders>
    </w:tblPr>
    <w:tblStylePr w:type="firstRow">
      <w:rPr>
        <w:b/>
        <w:bCs/>
        <w:color w:val="FFFFFF" w:themeColor="background1"/>
      </w:rPr>
      <w:tblPr/>
      <w:tcPr>
        <w:shd w:val="clear" w:color="auto" w:fill="43C7F4" w:themeFill="accent1"/>
      </w:tcPr>
    </w:tblStylePr>
    <w:tblStylePr w:type="lastRow">
      <w:rPr>
        <w:b/>
        <w:bCs/>
      </w:rPr>
      <w:tblPr/>
      <w:tcPr>
        <w:tcBorders>
          <w:top w:val="double" w:sz="4" w:space="0" w:color="43C7F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3C7F4" w:themeColor="accent1"/>
          <w:right w:val="single" w:sz="4" w:space="0" w:color="43C7F4" w:themeColor="accent1"/>
        </w:tcBorders>
      </w:tcPr>
    </w:tblStylePr>
    <w:tblStylePr w:type="band1Horz">
      <w:tblPr/>
      <w:tcPr>
        <w:tcBorders>
          <w:top w:val="single" w:sz="4" w:space="0" w:color="43C7F4" w:themeColor="accent1"/>
          <w:bottom w:val="single" w:sz="4" w:space="0" w:color="43C7F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3C7F4" w:themeColor="accent1"/>
          <w:left w:val="nil"/>
        </w:tcBorders>
      </w:tcPr>
    </w:tblStylePr>
    <w:tblStylePr w:type="swCell">
      <w:tblPr/>
      <w:tcPr>
        <w:tcBorders>
          <w:top w:val="double" w:sz="4" w:space="0" w:color="43C7F4" w:themeColor="accent1"/>
          <w:right w:val="nil"/>
        </w:tcBorders>
      </w:tcPr>
    </w:tblStylePr>
  </w:style>
  <w:style w:type="table" w:styleId="GridTable1Light-Accent1">
    <w:name w:val="Grid Table 1 Light Accent 1"/>
    <w:basedOn w:val="TableNormal"/>
    <w:uiPriority w:val="46"/>
    <w:rsid w:val="00917B48"/>
    <w:pPr>
      <w:spacing w:after="0" w:line="240" w:lineRule="auto"/>
    </w:pPr>
    <w:tblPr>
      <w:tblStyleRowBandSize w:val="1"/>
      <w:tblStyleColBandSize w:val="1"/>
      <w:tblBorders>
        <w:top w:val="single" w:sz="4" w:space="0" w:color="B3E8FA" w:themeColor="accent1" w:themeTint="66"/>
        <w:left w:val="single" w:sz="4" w:space="0" w:color="B3E8FA" w:themeColor="accent1" w:themeTint="66"/>
        <w:bottom w:val="single" w:sz="4" w:space="0" w:color="B3E8FA" w:themeColor="accent1" w:themeTint="66"/>
        <w:right w:val="single" w:sz="4" w:space="0" w:color="B3E8FA" w:themeColor="accent1" w:themeTint="66"/>
        <w:insideH w:val="single" w:sz="4" w:space="0" w:color="B3E8FA" w:themeColor="accent1" w:themeTint="66"/>
        <w:insideV w:val="single" w:sz="4" w:space="0" w:color="B3E8FA" w:themeColor="accent1" w:themeTint="66"/>
      </w:tblBorders>
    </w:tblPr>
    <w:tblStylePr w:type="firstRow">
      <w:rPr>
        <w:b/>
        <w:bCs/>
      </w:rPr>
      <w:tblPr/>
      <w:tcPr>
        <w:tcBorders>
          <w:bottom w:val="single" w:sz="12" w:space="0" w:color="8DDDF8" w:themeColor="accent1" w:themeTint="99"/>
        </w:tcBorders>
      </w:tcPr>
    </w:tblStylePr>
    <w:tblStylePr w:type="lastRow">
      <w:rPr>
        <w:b/>
        <w:bCs/>
      </w:rPr>
      <w:tblPr/>
      <w:tcPr>
        <w:tcBorders>
          <w:top w:val="double" w:sz="2" w:space="0" w:color="8DDDF8"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AA7A37"/>
    <w:pPr>
      <w:spacing w:after="0" w:line="240" w:lineRule="auto"/>
    </w:pPr>
    <w:tblPr>
      <w:tblStyleRowBandSize w:val="1"/>
      <w:tblStyleColBandSize w:val="1"/>
      <w:tblBorders>
        <w:top w:val="single" w:sz="4" w:space="0" w:color="ACCADF" w:themeColor="accent2" w:themeTint="66"/>
        <w:left w:val="single" w:sz="4" w:space="0" w:color="ACCADF" w:themeColor="accent2" w:themeTint="66"/>
        <w:bottom w:val="single" w:sz="4" w:space="0" w:color="ACCADF" w:themeColor="accent2" w:themeTint="66"/>
        <w:right w:val="single" w:sz="4" w:space="0" w:color="ACCADF" w:themeColor="accent2" w:themeTint="66"/>
        <w:insideH w:val="single" w:sz="4" w:space="0" w:color="ACCADF" w:themeColor="accent2" w:themeTint="66"/>
        <w:insideV w:val="single" w:sz="4" w:space="0" w:color="ACCADF" w:themeColor="accent2" w:themeTint="66"/>
      </w:tblBorders>
    </w:tblPr>
    <w:tblStylePr w:type="firstRow">
      <w:rPr>
        <w:b/>
        <w:bCs/>
      </w:rPr>
      <w:tblPr/>
      <w:tcPr>
        <w:tcBorders>
          <w:bottom w:val="single" w:sz="12" w:space="0" w:color="83AFD0" w:themeColor="accent2" w:themeTint="99"/>
        </w:tcBorders>
      </w:tcPr>
    </w:tblStylePr>
    <w:tblStylePr w:type="lastRow">
      <w:rPr>
        <w:b/>
        <w:bCs/>
      </w:rPr>
      <w:tblPr/>
      <w:tcPr>
        <w:tcBorders>
          <w:top w:val="double" w:sz="2" w:space="0" w:color="83AFD0" w:themeColor="accent2" w:themeTint="99"/>
        </w:tcBorders>
      </w:tcPr>
    </w:tblStylePr>
    <w:tblStylePr w:type="firstCol">
      <w:rPr>
        <w:b/>
        <w:bCs/>
      </w:rPr>
    </w:tblStylePr>
    <w:tblStylePr w:type="lastCol">
      <w:rPr>
        <w:b/>
        <w:bCs/>
      </w:rPr>
    </w:tblStylePr>
  </w:style>
  <w:style w:type="paragraph" w:customStyle="1" w:styleId="Footnotes">
    <w:name w:val="Footnotes"/>
    <w:basedOn w:val="Normal"/>
    <w:link w:val="FootnotesChar"/>
    <w:uiPriority w:val="1"/>
    <w:qFormat/>
    <w:rsid w:val="6D9FB922"/>
    <w:rPr>
      <w:sz w:val="20"/>
      <w:szCs w:val="20"/>
    </w:rPr>
  </w:style>
  <w:style w:type="character" w:customStyle="1" w:styleId="FootnotesChar">
    <w:name w:val="Footnotes Char"/>
    <w:basedOn w:val="DefaultParagraphFont"/>
    <w:link w:val="Footnotes"/>
    <w:rsid w:val="00DB4E2B"/>
    <w:rPr>
      <w:rFonts w:eastAsiaTheme="minorEastAsia"/>
      <w:sz w:val="20"/>
      <w:szCs w:val="20"/>
      <w:lang w:eastAsia="en-AU"/>
    </w:rPr>
  </w:style>
  <w:style w:type="paragraph" w:styleId="CommentText">
    <w:name w:val="annotation text"/>
    <w:basedOn w:val="Normal"/>
    <w:link w:val="CommentTextChar"/>
    <w:uiPriority w:val="99"/>
    <w:unhideWhenUsed/>
    <w:rsid w:val="6D9FB922"/>
    <w:pPr>
      <w:spacing w:line="240" w:lineRule="auto"/>
    </w:pPr>
    <w:rPr>
      <w:sz w:val="20"/>
      <w:szCs w:val="20"/>
    </w:rPr>
  </w:style>
  <w:style w:type="character" w:customStyle="1" w:styleId="CommentTextChar">
    <w:name w:val="Comment Text Char"/>
    <w:basedOn w:val="DefaultParagraphFont"/>
    <w:link w:val="CommentText"/>
    <w:uiPriority w:val="99"/>
    <w:rsid w:val="008E0C63"/>
    <w:rPr>
      <w:rFonts w:eastAsiaTheme="minorEastAsia"/>
      <w:sz w:val="20"/>
      <w:szCs w:val="20"/>
      <w:lang w:eastAsia="en-AU"/>
    </w:rPr>
  </w:style>
  <w:style w:type="paragraph" w:styleId="Header">
    <w:name w:val="header"/>
    <w:basedOn w:val="Normal"/>
    <w:link w:val="HeaderChar"/>
    <w:uiPriority w:val="99"/>
    <w:unhideWhenUsed/>
    <w:rsid w:val="6D9FB9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3CC1"/>
    <w:rPr>
      <w:rFonts w:eastAsiaTheme="minorEastAsia"/>
      <w:lang w:eastAsia="en-AU"/>
    </w:rPr>
  </w:style>
  <w:style w:type="paragraph" w:styleId="Footer">
    <w:name w:val="footer"/>
    <w:basedOn w:val="Normal"/>
    <w:link w:val="FooterChar"/>
    <w:uiPriority w:val="99"/>
    <w:unhideWhenUsed/>
    <w:rsid w:val="6D9FB9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3CC1"/>
    <w:rPr>
      <w:rFonts w:eastAsiaTheme="minorEastAsia"/>
      <w:lang w:eastAsia="en-AU"/>
    </w:rPr>
  </w:style>
  <w:style w:type="paragraph" w:customStyle="1" w:styleId="Titlepagerecs">
    <w:name w:val="Title page recs"/>
    <w:basedOn w:val="Normal"/>
    <w:next w:val="Normal"/>
    <w:qFormat/>
    <w:rsid w:val="6D9FB922"/>
    <w:pPr>
      <w:shd w:val="clear" w:color="auto" w:fill="B3E8FA" w:themeFill="accent1" w:themeFillTint="66"/>
      <w:spacing w:after="0"/>
      <w:contextualSpacing/>
    </w:pPr>
  </w:style>
  <w:style w:type="paragraph" w:styleId="TOCHeading">
    <w:name w:val="TOC Heading"/>
    <w:basedOn w:val="Heading1"/>
    <w:next w:val="Normal"/>
    <w:uiPriority w:val="39"/>
    <w:unhideWhenUsed/>
    <w:qFormat/>
    <w:rsid w:val="00C42B24"/>
    <w:pPr>
      <w:keepNext/>
      <w:keepLines/>
      <w:spacing w:before="240" w:after="0" w:line="259" w:lineRule="auto"/>
      <w:outlineLvl w:val="9"/>
    </w:pPr>
    <w:rPr>
      <w:rFonts w:eastAsiaTheme="majorEastAsia" w:cstheme="majorBidi"/>
      <w:color w:val="000000" w:themeColor="text1"/>
      <w:lang w:val="en-US" w:eastAsia="en-US"/>
    </w:rPr>
  </w:style>
  <w:style w:type="paragraph" w:styleId="TOC1">
    <w:name w:val="toc 1"/>
    <w:basedOn w:val="Normal"/>
    <w:next w:val="Normal"/>
    <w:uiPriority w:val="39"/>
    <w:unhideWhenUsed/>
    <w:rsid w:val="6D9FB922"/>
    <w:pPr>
      <w:spacing w:after="100"/>
    </w:pPr>
  </w:style>
  <w:style w:type="paragraph" w:styleId="TOC2">
    <w:name w:val="toc 2"/>
    <w:basedOn w:val="Normal"/>
    <w:next w:val="Normal"/>
    <w:uiPriority w:val="39"/>
    <w:unhideWhenUsed/>
    <w:rsid w:val="6D9FB922"/>
    <w:pPr>
      <w:spacing w:after="100"/>
      <w:ind w:left="220"/>
    </w:pPr>
  </w:style>
  <w:style w:type="paragraph" w:styleId="TOC3">
    <w:name w:val="toc 3"/>
    <w:basedOn w:val="Normal"/>
    <w:next w:val="Normal"/>
    <w:uiPriority w:val="39"/>
    <w:unhideWhenUsed/>
    <w:rsid w:val="6D9FB922"/>
    <w:pPr>
      <w:spacing w:after="100" w:line="259" w:lineRule="auto"/>
      <w:ind w:left="440"/>
    </w:pPr>
    <w:rPr>
      <w:rFonts w:cs="Times New Roman"/>
      <w:lang w:val="en-US" w:eastAsia="en-US"/>
    </w:rPr>
  </w:style>
  <w:style w:type="paragraph" w:styleId="Subtitle">
    <w:name w:val="Subtitle"/>
    <w:basedOn w:val="Normal"/>
    <w:next w:val="Normal"/>
    <w:uiPriority w:val="11"/>
    <w:qFormat/>
    <w:rsid w:val="6D9FB922"/>
    <w:rPr>
      <w:color w:val="5A5A5A"/>
    </w:rPr>
  </w:style>
  <w:style w:type="paragraph" w:styleId="Quote">
    <w:name w:val="Quote"/>
    <w:basedOn w:val="Normal"/>
    <w:next w:val="Normal"/>
    <w:uiPriority w:val="29"/>
    <w:qFormat/>
    <w:rsid w:val="6D9FB922"/>
    <w:pPr>
      <w:spacing w:before="200"/>
      <w:ind w:left="864" w:right="864"/>
      <w:jc w:val="center"/>
    </w:pPr>
    <w:rPr>
      <w:i/>
      <w:iCs/>
      <w:color w:val="404040" w:themeColor="text1" w:themeTint="BF"/>
    </w:rPr>
  </w:style>
  <w:style w:type="paragraph" w:styleId="IntenseQuote">
    <w:name w:val="Intense Quote"/>
    <w:basedOn w:val="Normal"/>
    <w:next w:val="Normal"/>
    <w:uiPriority w:val="30"/>
    <w:qFormat/>
    <w:rsid w:val="6D9FB922"/>
    <w:pPr>
      <w:pBdr>
        <w:top w:val="single" w:sz="4" w:space="10" w:color="43C7F4" w:themeColor="accent1"/>
        <w:bottom w:val="single" w:sz="4" w:space="10" w:color="43C7F4" w:themeColor="accent1"/>
      </w:pBdr>
      <w:spacing w:before="360" w:after="360"/>
      <w:ind w:left="864" w:right="864"/>
      <w:jc w:val="center"/>
    </w:pPr>
    <w:rPr>
      <w:i/>
      <w:iCs/>
      <w:color w:val="43C7F4" w:themeColor="accent1"/>
    </w:rPr>
  </w:style>
  <w:style w:type="paragraph" w:styleId="TOC4">
    <w:name w:val="toc 4"/>
    <w:basedOn w:val="Normal"/>
    <w:next w:val="Normal"/>
    <w:uiPriority w:val="39"/>
    <w:unhideWhenUsed/>
    <w:rsid w:val="6D9FB922"/>
    <w:pPr>
      <w:spacing w:after="100"/>
      <w:ind w:left="660"/>
    </w:pPr>
  </w:style>
  <w:style w:type="paragraph" w:styleId="TOC5">
    <w:name w:val="toc 5"/>
    <w:basedOn w:val="Normal"/>
    <w:next w:val="Normal"/>
    <w:uiPriority w:val="39"/>
    <w:unhideWhenUsed/>
    <w:rsid w:val="6D9FB922"/>
    <w:pPr>
      <w:spacing w:after="100"/>
      <w:ind w:left="880"/>
    </w:pPr>
  </w:style>
  <w:style w:type="paragraph" w:styleId="TOC6">
    <w:name w:val="toc 6"/>
    <w:basedOn w:val="Normal"/>
    <w:next w:val="Normal"/>
    <w:uiPriority w:val="39"/>
    <w:unhideWhenUsed/>
    <w:rsid w:val="6D9FB922"/>
    <w:pPr>
      <w:spacing w:after="100"/>
      <w:ind w:left="1100"/>
    </w:pPr>
  </w:style>
  <w:style w:type="paragraph" w:styleId="TOC7">
    <w:name w:val="toc 7"/>
    <w:basedOn w:val="Normal"/>
    <w:next w:val="Normal"/>
    <w:uiPriority w:val="39"/>
    <w:unhideWhenUsed/>
    <w:rsid w:val="6D9FB922"/>
    <w:pPr>
      <w:spacing w:after="100"/>
      <w:ind w:left="1320"/>
    </w:pPr>
  </w:style>
  <w:style w:type="paragraph" w:styleId="TOC8">
    <w:name w:val="toc 8"/>
    <w:basedOn w:val="Normal"/>
    <w:next w:val="Normal"/>
    <w:uiPriority w:val="39"/>
    <w:unhideWhenUsed/>
    <w:rsid w:val="6D9FB922"/>
    <w:pPr>
      <w:spacing w:after="100"/>
      <w:ind w:left="1540"/>
    </w:pPr>
  </w:style>
  <w:style w:type="paragraph" w:styleId="TOC9">
    <w:name w:val="toc 9"/>
    <w:basedOn w:val="Normal"/>
    <w:next w:val="Normal"/>
    <w:uiPriority w:val="39"/>
    <w:unhideWhenUsed/>
    <w:rsid w:val="6D9FB922"/>
    <w:pPr>
      <w:spacing w:after="100"/>
      <w:ind w:left="1760"/>
    </w:pPr>
  </w:style>
  <w:style w:type="paragraph" w:styleId="EndnoteText">
    <w:name w:val="endnote text"/>
    <w:basedOn w:val="Normal"/>
    <w:uiPriority w:val="99"/>
    <w:semiHidden/>
    <w:unhideWhenUsed/>
    <w:rsid w:val="6D9FB922"/>
    <w:pPr>
      <w:spacing w:after="0" w:line="240" w:lineRule="auto"/>
    </w:pPr>
    <w:rPr>
      <w:sz w:val="20"/>
      <w:szCs w:val="20"/>
    </w:rPr>
  </w:style>
  <w:style w:type="character" w:styleId="PlaceholderText">
    <w:name w:val="Placeholder Text"/>
    <w:basedOn w:val="DefaultParagraphFont"/>
    <w:uiPriority w:val="99"/>
    <w:semiHidden/>
    <w:rsid w:val="00A00154"/>
    <w:rPr>
      <w:color w:val="666666"/>
    </w:rPr>
  </w:style>
  <w:style w:type="character" w:styleId="Mention">
    <w:name w:val="Mention"/>
    <w:basedOn w:val="DefaultParagraphFont"/>
    <w:uiPriority w:val="99"/>
    <w:unhideWhenUsed/>
    <w:rsid w:val="004C453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94647">
      <w:bodyDiv w:val="1"/>
      <w:marLeft w:val="0"/>
      <w:marRight w:val="0"/>
      <w:marTop w:val="0"/>
      <w:marBottom w:val="0"/>
      <w:divBdr>
        <w:top w:val="none" w:sz="0" w:space="0" w:color="auto"/>
        <w:left w:val="none" w:sz="0" w:space="0" w:color="auto"/>
        <w:bottom w:val="none" w:sz="0" w:space="0" w:color="auto"/>
        <w:right w:val="none" w:sz="0" w:space="0" w:color="auto"/>
      </w:divBdr>
      <w:divsChild>
        <w:div w:id="147333600">
          <w:marLeft w:val="0"/>
          <w:marRight w:val="0"/>
          <w:marTop w:val="0"/>
          <w:marBottom w:val="0"/>
          <w:divBdr>
            <w:top w:val="none" w:sz="0" w:space="0" w:color="auto"/>
            <w:left w:val="none" w:sz="0" w:space="0" w:color="auto"/>
            <w:bottom w:val="none" w:sz="0" w:space="0" w:color="auto"/>
            <w:right w:val="none" w:sz="0" w:space="0" w:color="auto"/>
          </w:divBdr>
        </w:div>
        <w:div w:id="470830223">
          <w:marLeft w:val="0"/>
          <w:marRight w:val="0"/>
          <w:marTop w:val="0"/>
          <w:marBottom w:val="0"/>
          <w:divBdr>
            <w:top w:val="none" w:sz="0" w:space="0" w:color="auto"/>
            <w:left w:val="none" w:sz="0" w:space="0" w:color="auto"/>
            <w:bottom w:val="none" w:sz="0" w:space="0" w:color="auto"/>
            <w:right w:val="none" w:sz="0" w:space="0" w:color="auto"/>
          </w:divBdr>
        </w:div>
        <w:div w:id="763039837">
          <w:marLeft w:val="0"/>
          <w:marRight w:val="0"/>
          <w:marTop w:val="0"/>
          <w:marBottom w:val="0"/>
          <w:divBdr>
            <w:top w:val="none" w:sz="0" w:space="0" w:color="auto"/>
            <w:left w:val="none" w:sz="0" w:space="0" w:color="auto"/>
            <w:bottom w:val="none" w:sz="0" w:space="0" w:color="auto"/>
            <w:right w:val="none" w:sz="0" w:space="0" w:color="auto"/>
          </w:divBdr>
        </w:div>
        <w:div w:id="905454672">
          <w:marLeft w:val="0"/>
          <w:marRight w:val="0"/>
          <w:marTop w:val="0"/>
          <w:marBottom w:val="0"/>
          <w:divBdr>
            <w:top w:val="none" w:sz="0" w:space="0" w:color="auto"/>
            <w:left w:val="none" w:sz="0" w:space="0" w:color="auto"/>
            <w:bottom w:val="none" w:sz="0" w:space="0" w:color="auto"/>
            <w:right w:val="none" w:sz="0" w:space="0" w:color="auto"/>
          </w:divBdr>
        </w:div>
        <w:div w:id="972639621">
          <w:marLeft w:val="0"/>
          <w:marRight w:val="0"/>
          <w:marTop w:val="0"/>
          <w:marBottom w:val="0"/>
          <w:divBdr>
            <w:top w:val="none" w:sz="0" w:space="0" w:color="auto"/>
            <w:left w:val="none" w:sz="0" w:space="0" w:color="auto"/>
            <w:bottom w:val="none" w:sz="0" w:space="0" w:color="auto"/>
            <w:right w:val="none" w:sz="0" w:space="0" w:color="auto"/>
          </w:divBdr>
        </w:div>
        <w:div w:id="1030766191">
          <w:marLeft w:val="0"/>
          <w:marRight w:val="0"/>
          <w:marTop w:val="0"/>
          <w:marBottom w:val="0"/>
          <w:divBdr>
            <w:top w:val="none" w:sz="0" w:space="0" w:color="auto"/>
            <w:left w:val="none" w:sz="0" w:space="0" w:color="auto"/>
            <w:bottom w:val="none" w:sz="0" w:space="0" w:color="auto"/>
            <w:right w:val="none" w:sz="0" w:space="0" w:color="auto"/>
          </w:divBdr>
        </w:div>
        <w:div w:id="1728411185">
          <w:marLeft w:val="0"/>
          <w:marRight w:val="0"/>
          <w:marTop w:val="0"/>
          <w:marBottom w:val="0"/>
          <w:divBdr>
            <w:top w:val="none" w:sz="0" w:space="0" w:color="auto"/>
            <w:left w:val="none" w:sz="0" w:space="0" w:color="auto"/>
            <w:bottom w:val="none" w:sz="0" w:space="0" w:color="auto"/>
            <w:right w:val="none" w:sz="0" w:space="0" w:color="auto"/>
          </w:divBdr>
        </w:div>
        <w:div w:id="2114590394">
          <w:marLeft w:val="0"/>
          <w:marRight w:val="0"/>
          <w:marTop w:val="0"/>
          <w:marBottom w:val="0"/>
          <w:divBdr>
            <w:top w:val="none" w:sz="0" w:space="0" w:color="auto"/>
            <w:left w:val="none" w:sz="0" w:space="0" w:color="auto"/>
            <w:bottom w:val="none" w:sz="0" w:space="0" w:color="auto"/>
            <w:right w:val="none" w:sz="0" w:space="0" w:color="auto"/>
          </w:divBdr>
        </w:div>
        <w:div w:id="2134710944">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7049019">
      <w:bodyDiv w:val="1"/>
      <w:marLeft w:val="0"/>
      <w:marRight w:val="0"/>
      <w:marTop w:val="0"/>
      <w:marBottom w:val="0"/>
      <w:divBdr>
        <w:top w:val="none" w:sz="0" w:space="0" w:color="auto"/>
        <w:left w:val="none" w:sz="0" w:space="0" w:color="auto"/>
        <w:bottom w:val="none" w:sz="0" w:space="0" w:color="auto"/>
        <w:right w:val="none" w:sz="0" w:space="0" w:color="auto"/>
      </w:divBdr>
    </w:div>
    <w:div w:id="18818566">
      <w:bodyDiv w:val="1"/>
      <w:marLeft w:val="0"/>
      <w:marRight w:val="0"/>
      <w:marTop w:val="0"/>
      <w:marBottom w:val="0"/>
      <w:divBdr>
        <w:top w:val="none" w:sz="0" w:space="0" w:color="auto"/>
        <w:left w:val="none" w:sz="0" w:space="0" w:color="auto"/>
        <w:bottom w:val="none" w:sz="0" w:space="0" w:color="auto"/>
        <w:right w:val="none" w:sz="0" w:space="0" w:color="auto"/>
      </w:divBdr>
    </w:div>
    <w:div w:id="20523269">
      <w:bodyDiv w:val="1"/>
      <w:marLeft w:val="0"/>
      <w:marRight w:val="0"/>
      <w:marTop w:val="0"/>
      <w:marBottom w:val="0"/>
      <w:divBdr>
        <w:top w:val="none" w:sz="0" w:space="0" w:color="auto"/>
        <w:left w:val="none" w:sz="0" w:space="0" w:color="auto"/>
        <w:bottom w:val="none" w:sz="0" w:space="0" w:color="auto"/>
        <w:right w:val="none" w:sz="0" w:space="0" w:color="auto"/>
      </w:divBdr>
    </w:div>
    <w:div w:id="25327057">
      <w:bodyDiv w:val="1"/>
      <w:marLeft w:val="0"/>
      <w:marRight w:val="0"/>
      <w:marTop w:val="0"/>
      <w:marBottom w:val="0"/>
      <w:divBdr>
        <w:top w:val="none" w:sz="0" w:space="0" w:color="auto"/>
        <w:left w:val="none" w:sz="0" w:space="0" w:color="auto"/>
        <w:bottom w:val="none" w:sz="0" w:space="0" w:color="auto"/>
        <w:right w:val="none" w:sz="0" w:space="0" w:color="auto"/>
      </w:divBdr>
    </w:div>
    <w:div w:id="27339980">
      <w:bodyDiv w:val="1"/>
      <w:marLeft w:val="0"/>
      <w:marRight w:val="0"/>
      <w:marTop w:val="0"/>
      <w:marBottom w:val="0"/>
      <w:divBdr>
        <w:top w:val="none" w:sz="0" w:space="0" w:color="auto"/>
        <w:left w:val="none" w:sz="0" w:space="0" w:color="auto"/>
        <w:bottom w:val="none" w:sz="0" w:space="0" w:color="auto"/>
        <w:right w:val="none" w:sz="0" w:space="0" w:color="auto"/>
      </w:divBdr>
    </w:div>
    <w:div w:id="31999855">
      <w:bodyDiv w:val="1"/>
      <w:marLeft w:val="0"/>
      <w:marRight w:val="0"/>
      <w:marTop w:val="0"/>
      <w:marBottom w:val="0"/>
      <w:divBdr>
        <w:top w:val="none" w:sz="0" w:space="0" w:color="auto"/>
        <w:left w:val="none" w:sz="0" w:space="0" w:color="auto"/>
        <w:bottom w:val="none" w:sz="0" w:space="0" w:color="auto"/>
        <w:right w:val="none" w:sz="0" w:space="0" w:color="auto"/>
      </w:divBdr>
    </w:div>
    <w:div w:id="33190508">
      <w:bodyDiv w:val="1"/>
      <w:marLeft w:val="0"/>
      <w:marRight w:val="0"/>
      <w:marTop w:val="0"/>
      <w:marBottom w:val="0"/>
      <w:divBdr>
        <w:top w:val="none" w:sz="0" w:space="0" w:color="auto"/>
        <w:left w:val="none" w:sz="0" w:space="0" w:color="auto"/>
        <w:bottom w:val="none" w:sz="0" w:space="0" w:color="auto"/>
        <w:right w:val="none" w:sz="0" w:space="0" w:color="auto"/>
      </w:divBdr>
    </w:div>
    <w:div w:id="36900003">
      <w:bodyDiv w:val="1"/>
      <w:marLeft w:val="0"/>
      <w:marRight w:val="0"/>
      <w:marTop w:val="0"/>
      <w:marBottom w:val="0"/>
      <w:divBdr>
        <w:top w:val="none" w:sz="0" w:space="0" w:color="auto"/>
        <w:left w:val="none" w:sz="0" w:space="0" w:color="auto"/>
        <w:bottom w:val="none" w:sz="0" w:space="0" w:color="auto"/>
        <w:right w:val="none" w:sz="0" w:space="0" w:color="auto"/>
      </w:divBdr>
    </w:div>
    <w:div w:id="43867526">
      <w:bodyDiv w:val="1"/>
      <w:marLeft w:val="0"/>
      <w:marRight w:val="0"/>
      <w:marTop w:val="0"/>
      <w:marBottom w:val="0"/>
      <w:divBdr>
        <w:top w:val="none" w:sz="0" w:space="0" w:color="auto"/>
        <w:left w:val="none" w:sz="0" w:space="0" w:color="auto"/>
        <w:bottom w:val="none" w:sz="0" w:space="0" w:color="auto"/>
        <w:right w:val="none" w:sz="0" w:space="0" w:color="auto"/>
      </w:divBdr>
    </w:div>
    <w:div w:id="43992159">
      <w:bodyDiv w:val="1"/>
      <w:marLeft w:val="0"/>
      <w:marRight w:val="0"/>
      <w:marTop w:val="0"/>
      <w:marBottom w:val="0"/>
      <w:divBdr>
        <w:top w:val="none" w:sz="0" w:space="0" w:color="auto"/>
        <w:left w:val="none" w:sz="0" w:space="0" w:color="auto"/>
        <w:bottom w:val="none" w:sz="0" w:space="0" w:color="auto"/>
        <w:right w:val="none" w:sz="0" w:space="0" w:color="auto"/>
      </w:divBdr>
    </w:div>
    <w:div w:id="44529294">
      <w:bodyDiv w:val="1"/>
      <w:marLeft w:val="0"/>
      <w:marRight w:val="0"/>
      <w:marTop w:val="0"/>
      <w:marBottom w:val="0"/>
      <w:divBdr>
        <w:top w:val="none" w:sz="0" w:space="0" w:color="auto"/>
        <w:left w:val="none" w:sz="0" w:space="0" w:color="auto"/>
        <w:bottom w:val="none" w:sz="0" w:space="0" w:color="auto"/>
        <w:right w:val="none" w:sz="0" w:space="0" w:color="auto"/>
      </w:divBdr>
    </w:div>
    <w:div w:id="46538625">
      <w:bodyDiv w:val="1"/>
      <w:marLeft w:val="0"/>
      <w:marRight w:val="0"/>
      <w:marTop w:val="0"/>
      <w:marBottom w:val="0"/>
      <w:divBdr>
        <w:top w:val="none" w:sz="0" w:space="0" w:color="auto"/>
        <w:left w:val="none" w:sz="0" w:space="0" w:color="auto"/>
        <w:bottom w:val="none" w:sz="0" w:space="0" w:color="auto"/>
        <w:right w:val="none" w:sz="0" w:space="0" w:color="auto"/>
      </w:divBdr>
    </w:div>
    <w:div w:id="47262403">
      <w:bodyDiv w:val="1"/>
      <w:marLeft w:val="0"/>
      <w:marRight w:val="0"/>
      <w:marTop w:val="0"/>
      <w:marBottom w:val="0"/>
      <w:divBdr>
        <w:top w:val="none" w:sz="0" w:space="0" w:color="auto"/>
        <w:left w:val="none" w:sz="0" w:space="0" w:color="auto"/>
        <w:bottom w:val="none" w:sz="0" w:space="0" w:color="auto"/>
        <w:right w:val="none" w:sz="0" w:space="0" w:color="auto"/>
      </w:divBdr>
    </w:div>
    <w:div w:id="51386859">
      <w:bodyDiv w:val="1"/>
      <w:marLeft w:val="0"/>
      <w:marRight w:val="0"/>
      <w:marTop w:val="0"/>
      <w:marBottom w:val="0"/>
      <w:divBdr>
        <w:top w:val="none" w:sz="0" w:space="0" w:color="auto"/>
        <w:left w:val="none" w:sz="0" w:space="0" w:color="auto"/>
        <w:bottom w:val="none" w:sz="0" w:space="0" w:color="auto"/>
        <w:right w:val="none" w:sz="0" w:space="0" w:color="auto"/>
      </w:divBdr>
    </w:div>
    <w:div w:id="52197081">
      <w:bodyDiv w:val="1"/>
      <w:marLeft w:val="0"/>
      <w:marRight w:val="0"/>
      <w:marTop w:val="0"/>
      <w:marBottom w:val="0"/>
      <w:divBdr>
        <w:top w:val="none" w:sz="0" w:space="0" w:color="auto"/>
        <w:left w:val="none" w:sz="0" w:space="0" w:color="auto"/>
        <w:bottom w:val="none" w:sz="0" w:space="0" w:color="auto"/>
        <w:right w:val="none" w:sz="0" w:space="0" w:color="auto"/>
      </w:divBdr>
    </w:div>
    <w:div w:id="55859814">
      <w:bodyDiv w:val="1"/>
      <w:marLeft w:val="0"/>
      <w:marRight w:val="0"/>
      <w:marTop w:val="0"/>
      <w:marBottom w:val="0"/>
      <w:divBdr>
        <w:top w:val="none" w:sz="0" w:space="0" w:color="auto"/>
        <w:left w:val="none" w:sz="0" w:space="0" w:color="auto"/>
        <w:bottom w:val="none" w:sz="0" w:space="0" w:color="auto"/>
        <w:right w:val="none" w:sz="0" w:space="0" w:color="auto"/>
      </w:divBdr>
    </w:div>
    <w:div w:id="56586625">
      <w:bodyDiv w:val="1"/>
      <w:marLeft w:val="0"/>
      <w:marRight w:val="0"/>
      <w:marTop w:val="0"/>
      <w:marBottom w:val="0"/>
      <w:divBdr>
        <w:top w:val="none" w:sz="0" w:space="0" w:color="auto"/>
        <w:left w:val="none" w:sz="0" w:space="0" w:color="auto"/>
        <w:bottom w:val="none" w:sz="0" w:space="0" w:color="auto"/>
        <w:right w:val="none" w:sz="0" w:space="0" w:color="auto"/>
      </w:divBdr>
      <w:divsChild>
        <w:div w:id="328752859">
          <w:marLeft w:val="0"/>
          <w:marRight w:val="0"/>
          <w:marTop w:val="0"/>
          <w:marBottom w:val="0"/>
          <w:divBdr>
            <w:top w:val="none" w:sz="0" w:space="0" w:color="auto"/>
            <w:left w:val="none" w:sz="0" w:space="0" w:color="auto"/>
            <w:bottom w:val="none" w:sz="0" w:space="0" w:color="auto"/>
            <w:right w:val="none" w:sz="0" w:space="0" w:color="auto"/>
          </w:divBdr>
        </w:div>
        <w:div w:id="497884500">
          <w:marLeft w:val="0"/>
          <w:marRight w:val="0"/>
          <w:marTop w:val="0"/>
          <w:marBottom w:val="0"/>
          <w:divBdr>
            <w:top w:val="none" w:sz="0" w:space="0" w:color="auto"/>
            <w:left w:val="none" w:sz="0" w:space="0" w:color="auto"/>
            <w:bottom w:val="none" w:sz="0" w:space="0" w:color="auto"/>
            <w:right w:val="none" w:sz="0" w:space="0" w:color="auto"/>
          </w:divBdr>
        </w:div>
        <w:div w:id="630399786">
          <w:marLeft w:val="0"/>
          <w:marRight w:val="0"/>
          <w:marTop w:val="0"/>
          <w:marBottom w:val="0"/>
          <w:divBdr>
            <w:top w:val="none" w:sz="0" w:space="0" w:color="auto"/>
            <w:left w:val="none" w:sz="0" w:space="0" w:color="auto"/>
            <w:bottom w:val="none" w:sz="0" w:space="0" w:color="auto"/>
            <w:right w:val="none" w:sz="0" w:space="0" w:color="auto"/>
          </w:divBdr>
        </w:div>
        <w:div w:id="926813314">
          <w:marLeft w:val="0"/>
          <w:marRight w:val="0"/>
          <w:marTop w:val="0"/>
          <w:marBottom w:val="0"/>
          <w:divBdr>
            <w:top w:val="none" w:sz="0" w:space="0" w:color="auto"/>
            <w:left w:val="none" w:sz="0" w:space="0" w:color="auto"/>
            <w:bottom w:val="none" w:sz="0" w:space="0" w:color="auto"/>
            <w:right w:val="none" w:sz="0" w:space="0" w:color="auto"/>
          </w:divBdr>
        </w:div>
        <w:div w:id="1460342606">
          <w:marLeft w:val="0"/>
          <w:marRight w:val="0"/>
          <w:marTop w:val="0"/>
          <w:marBottom w:val="0"/>
          <w:divBdr>
            <w:top w:val="none" w:sz="0" w:space="0" w:color="auto"/>
            <w:left w:val="none" w:sz="0" w:space="0" w:color="auto"/>
            <w:bottom w:val="none" w:sz="0" w:space="0" w:color="auto"/>
            <w:right w:val="none" w:sz="0" w:space="0" w:color="auto"/>
          </w:divBdr>
        </w:div>
        <w:div w:id="1649049162">
          <w:marLeft w:val="0"/>
          <w:marRight w:val="0"/>
          <w:marTop w:val="0"/>
          <w:marBottom w:val="0"/>
          <w:divBdr>
            <w:top w:val="none" w:sz="0" w:space="0" w:color="auto"/>
            <w:left w:val="none" w:sz="0" w:space="0" w:color="auto"/>
            <w:bottom w:val="none" w:sz="0" w:space="0" w:color="auto"/>
            <w:right w:val="none" w:sz="0" w:space="0" w:color="auto"/>
          </w:divBdr>
        </w:div>
      </w:divsChild>
    </w:div>
    <w:div w:id="58678598">
      <w:bodyDiv w:val="1"/>
      <w:marLeft w:val="0"/>
      <w:marRight w:val="0"/>
      <w:marTop w:val="0"/>
      <w:marBottom w:val="0"/>
      <w:divBdr>
        <w:top w:val="none" w:sz="0" w:space="0" w:color="auto"/>
        <w:left w:val="none" w:sz="0" w:space="0" w:color="auto"/>
        <w:bottom w:val="none" w:sz="0" w:space="0" w:color="auto"/>
        <w:right w:val="none" w:sz="0" w:space="0" w:color="auto"/>
      </w:divBdr>
    </w:div>
    <w:div w:id="60175032">
      <w:bodyDiv w:val="1"/>
      <w:marLeft w:val="0"/>
      <w:marRight w:val="0"/>
      <w:marTop w:val="0"/>
      <w:marBottom w:val="0"/>
      <w:divBdr>
        <w:top w:val="none" w:sz="0" w:space="0" w:color="auto"/>
        <w:left w:val="none" w:sz="0" w:space="0" w:color="auto"/>
        <w:bottom w:val="none" w:sz="0" w:space="0" w:color="auto"/>
        <w:right w:val="none" w:sz="0" w:space="0" w:color="auto"/>
      </w:divBdr>
    </w:div>
    <w:div w:id="62526753">
      <w:bodyDiv w:val="1"/>
      <w:marLeft w:val="0"/>
      <w:marRight w:val="0"/>
      <w:marTop w:val="0"/>
      <w:marBottom w:val="0"/>
      <w:divBdr>
        <w:top w:val="none" w:sz="0" w:space="0" w:color="auto"/>
        <w:left w:val="none" w:sz="0" w:space="0" w:color="auto"/>
        <w:bottom w:val="none" w:sz="0" w:space="0" w:color="auto"/>
        <w:right w:val="none" w:sz="0" w:space="0" w:color="auto"/>
      </w:divBdr>
    </w:div>
    <w:div w:id="64299061">
      <w:bodyDiv w:val="1"/>
      <w:marLeft w:val="0"/>
      <w:marRight w:val="0"/>
      <w:marTop w:val="0"/>
      <w:marBottom w:val="0"/>
      <w:divBdr>
        <w:top w:val="none" w:sz="0" w:space="0" w:color="auto"/>
        <w:left w:val="none" w:sz="0" w:space="0" w:color="auto"/>
        <w:bottom w:val="none" w:sz="0" w:space="0" w:color="auto"/>
        <w:right w:val="none" w:sz="0" w:space="0" w:color="auto"/>
      </w:divBdr>
    </w:div>
    <w:div w:id="68231837">
      <w:bodyDiv w:val="1"/>
      <w:marLeft w:val="0"/>
      <w:marRight w:val="0"/>
      <w:marTop w:val="0"/>
      <w:marBottom w:val="0"/>
      <w:divBdr>
        <w:top w:val="none" w:sz="0" w:space="0" w:color="auto"/>
        <w:left w:val="none" w:sz="0" w:space="0" w:color="auto"/>
        <w:bottom w:val="none" w:sz="0" w:space="0" w:color="auto"/>
        <w:right w:val="none" w:sz="0" w:space="0" w:color="auto"/>
      </w:divBdr>
    </w:div>
    <w:div w:id="71507089">
      <w:bodyDiv w:val="1"/>
      <w:marLeft w:val="0"/>
      <w:marRight w:val="0"/>
      <w:marTop w:val="0"/>
      <w:marBottom w:val="0"/>
      <w:divBdr>
        <w:top w:val="none" w:sz="0" w:space="0" w:color="auto"/>
        <w:left w:val="none" w:sz="0" w:space="0" w:color="auto"/>
        <w:bottom w:val="none" w:sz="0" w:space="0" w:color="auto"/>
        <w:right w:val="none" w:sz="0" w:space="0" w:color="auto"/>
      </w:divBdr>
    </w:div>
    <w:div w:id="72092006">
      <w:bodyDiv w:val="1"/>
      <w:marLeft w:val="0"/>
      <w:marRight w:val="0"/>
      <w:marTop w:val="0"/>
      <w:marBottom w:val="0"/>
      <w:divBdr>
        <w:top w:val="none" w:sz="0" w:space="0" w:color="auto"/>
        <w:left w:val="none" w:sz="0" w:space="0" w:color="auto"/>
        <w:bottom w:val="none" w:sz="0" w:space="0" w:color="auto"/>
        <w:right w:val="none" w:sz="0" w:space="0" w:color="auto"/>
      </w:divBdr>
    </w:div>
    <w:div w:id="75249044">
      <w:bodyDiv w:val="1"/>
      <w:marLeft w:val="0"/>
      <w:marRight w:val="0"/>
      <w:marTop w:val="0"/>
      <w:marBottom w:val="0"/>
      <w:divBdr>
        <w:top w:val="none" w:sz="0" w:space="0" w:color="auto"/>
        <w:left w:val="none" w:sz="0" w:space="0" w:color="auto"/>
        <w:bottom w:val="none" w:sz="0" w:space="0" w:color="auto"/>
        <w:right w:val="none" w:sz="0" w:space="0" w:color="auto"/>
      </w:divBdr>
    </w:div>
    <w:div w:id="78841676">
      <w:bodyDiv w:val="1"/>
      <w:marLeft w:val="0"/>
      <w:marRight w:val="0"/>
      <w:marTop w:val="0"/>
      <w:marBottom w:val="0"/>
      <w:divBdr>
        <w:top w:val="none" w:sz="0" w:space="0" w:color="auto"/>
        <w:left w:val="none" w:sz="0" w:space="0" w:color="auto"/>
        <w:bottom w:val="none" w:sz="0" w:space="0" w:color="auto"/>
        <w:right w:val="none" w:sz="0" w:space="0" w:color="auto"/>
      </w:divBdr>
    </w:div>
    <w:div w:id="79448974">
      <w:bodyDiv w:val="1"/>
      <w:marLeft w:val="0"/>
      <w:marRight w:val="0"/>
      <w:marTop w:val="0"/>
      <w:marBottom w:val="0"/>
      <w:divBdr>
        <w:top w:val="none" w:sz="0" w:space="0" w:color="auto"/>
        <w:left w:val="none" w:sz="0" w:space="0" w:color="auto"/>
        <w:bottom w:val="none" w:sz="0" w:space="0" w:color="auto"/>
        <w:right w:val="none" w:sz="0" w:space="0" w:color="auto"/>
      </w:divBdr>
    </w:div>
    <w:div w:id="81605352">
      <w:bodyDiv w:val="1"/>
      <w:marLeft w:val="0"/>
      <w:marRight w:val="0"/>
      <w:marTop w:val="0"/>
      <w:marBottom w:val="0"/>
      <w:divBdr>
        <w:top w:val="none" w:sz="0" w:space="0" w:color="auto"/>
        <w:left w:val="none" w:sz="0" w:space="0" w:color="auto"/>
        <w:bottom w:val="none" w:sz="0" w:space="0" w:color="auto"/>
        <w:right w:val="none" w:sz="0" w:space="0" w:color="auto"/>
      </w:divBdr>
    </w:div>
    <w:div w:id="81920319">
      <w:bodyDiv w:val="1"/>
      <w:marLeft w:val="0"/>
      <w:marRight w:val="0"/>
      <w:marTop w:val="0"/>
      <w:marBottom w:val="0"/>
      <w:divBdr>
        <w:top w:val="none" w:sz="0" w:space="0" w:color="auto"/>
        <w:left w:val="none" w:sz="0" w:space="0" w:color="auto"/>
        <w:bottom w:val="none" w:sz="0" w:space="0" w:color="auto"/>
        <w:right w:val="none" w:sz="0" w:space="0" w:color="auto"/>
      </w:divBdr>
    </w:div>
    <w:div w:id="85884059">
      <w:bodyDiv w:val="1"/>
      <w:marLeft w:val="0"/>
      <w:marRight w:val="0"/>
      <w:marTop w:val="0"/>
      <w:marBottom w:val="0"/>
      <w:divBdr>
        <w:top w:val="none" w:sz="0" w:space="0" w:color="auto"/>
        <w:left w:val="none" w:sz="0" w:space="0" w:color="auto"/>
        <w:bottom w:val="none" w:sz="0" w:space="0" w:color="auto"/>
        <w:right w:val="none" w:sz="0" w:space="0" w:color="auto"/>
      </w:divBdr>
    </w:div>
    <w:div w:id="93285995">
      <w:bodyDiv w:val="1"/>
      <w:marLeft w:val="0"/>
      <w:marRight w:val="0"/>
      <w:marTop w:val="0"/>
      <w:marBottom w:val="0"/>
      <w:divBdr>
        <w:top w:val="none" w:sz="0" w:space="0" w:color="auto"/>
        <w:left w:val="none" w:sz="0" w:space="0" w:color="auto"/>
        <w:bottom w:val="none" w:sz="0" w:space="0" w:color="auto"/>
        <w:right w:val="none" w:sz="0" w:space="0" w:color="auto"/>
      </w:divBdr>
    </w:div>
    <w:div w:id="95911489">
      <w:bodyDiv w:val="1"/>
      <w:marLeft w:val="0"/>
      <w:marRight w:val="0"/>
      <w:marTop w:val="0"/>
      <w:marBottom w:val="0"/>
      <w:divBdr>
        <w:top w:val="none" w:sz="0" w:space="0" w:color="auto"/>
        <w:left w:val="none" w:sz="0" w:space="0" w:color="auto"/>
        <w:bottom w:val="none" w:sz="0" w:space="0" w:color="auto"/>
        <w:right w:val="none" w:sz="0" w:space="0" w:color="auto"/>
      </w:divBdr>
    </w:div>
    <w:div w:id="104429378">
      <w:bodyDiv w:val="1"/>
      <w:marLeft w:val="0"/>
      <w:marRight w:val="0"/>
      <w:marTop w:val="0"/>
      <w:marBottom w:val="0"/>
      <w:divBdr>
        <w:top w:val="none" w:sz="0" w:space="0" w:color="auto"/>
        <w:left w:val="none" w:sz="0" w:space="0" w:color="auto"/>
        <w:bottom w:val="none" w:sz="0" w:space="0" w:color="auto"/>
        <w:right w:val="none" w:sz="0" w:space="0" w:color="auto"/>
      </w:divBdr>
    </w:div>
    <w:div w:id="108282406">
      <w:bodyDiv w:val="1"/>
      <w:marLeft w:val="0"/>
      <w:marRight w:val="0"/>
      <w:marTop w:val="0"/>
      <w:marBottom w:val="0"/>
      <w:divBdr>
        <w:top w:val="none" w:sz="0" w:space="0" w:color="auto"/>
        <w:left w:val="none" w:sz="0" w:space="0" w:color="auto"/>
        <w:bottom w:val="none" w:sz="0" w:space="0" w:color="auto"/>
        <w:right w:val="none" w:sz="0" w:space="0" w:color="auto"/>
      </w:divBdr>
    </w:div>
    <w:div w:id="114638094">
      <w:bodyDiv w:val="1"/>
      <w:marLeft w:val="0"/>
      <w:marRight w:val="0"/>
      <w:marTop w:val="0"/>
      <w:marBottom w:val="0"/>
      <w:divBdr>
        <w:top w:val="none" w:sz="0" w:space="0" w:color="auto"/>
        <w:left w:val="none" w:sz="0" w:space="0" w:color="auto"/>
        <w:bottom w:val="none" w:sz="0" w:space="0" w:color="auto"/>
        <w:right w:val="none" w:sz="0" w:space="0" w:color="auto"/>
      </w:divBdr>
      <w:divsChild>
        <w:div w:id="90668361">
          <w:marLeft w:val="0"/>
          <w:marRight w:val="0"/>
          <w:marTop w:val="0"/>
          <w:marBottom w:val="0"/>
          <w:divBdr>
            <w:top w:val="none" w:sz="0" w:space="0" w:color="auto"/>
            <w:left w:val="none" w:sz="0" w:space="0" w:color="auto"/>
            <w:bottom w:val="none" w:sz="0" w:space="0" w:color="auto"/>
            <w:right w:val="none" w:sz="0" w:space="0" w:color="auto"/>
          </w:divBdr>
        </w:div>
        <w:div w:id="464978580">
          <w:marLeft w:val="0"/>
          <w:marRight w:val="0"/>
          <w:marTop w:val="0"/>
          <w:marBottom w:val="0"/>
          <w:divBdr>
            <w:top w:val="none" w:sz="0" w:space="0" w:color="auto"/>
            <w:left w:val="none" w:sz="0" w:space="0" w:color="auto"/>
            <w:bottom w:val="none" w:sz="0" w:space="0" w:color="auto"/>
            <w:right w:val="none" w:sz="0" w:space="0" w:color="auto"/>
          </w:divBdr>
        </w:div>
        <w:div w:id="565186634">
          <w:marLeft w:val="0"/>
          <w:marRight w:val="0"/>
          <w:marTop w:val="0"/>
          <w:marBottom w:val="0"/>
          <w:divBdr>
            <w:top w:val="none" w:sz="0" w:space="0" w:color="auto"/>
            <w:left w:val="none" w:sz="0" w:space="0" w:color="auto"/>
            <w:bottom w:val="none" w:sz="0" w:space="0" w:color="auto"/>
            <w:right w:val="none" w:sz="0" w:space="0" w:color="auto"/>
          </w:divBdr>
        </w:div>
        <w:div w:id="1591158844">
          <w:marLeft w:val="0"/>
          <w:marRight w:val="0"/>
          <w:marTop w:val="0"/>
          <w:marBottom w:val="0"/>
          <w:divBdr>
            <w:top w:val="none" w:sz="0" w:space="0" w:color="auto"/>
            <w:left w:val="none" w:sz="0" w:space="0" w:color="auto"/>
            <w:bottom w:val="none" w:sz="0" w:space="0" w:color="auto"/>
            <w:right w:val="none" w:sz="0" w:space="0" w:color="auto"/>
          </w:divBdr>
        </w:div>
        <w:div w:id="1688870494">
          <w:marLeft w:val="0"/>
          <w:marRight w:val="0"/>
          <w:marTop w:val="0"/>
          <w:marBottom w:val="0"/>
          <w:divBdr>
            <w:top w:val="none" w:sz="0" w:space="0" w:color="auto"/>
            <w:left w:val="none" w:sz="0" w:space="0" w:color="auto"/>
            <w:bottom w:val="none" w:sz="0" w:space="0" w:color="auto"/>
            <w:right w:val="none" w:sz="0" w:space="0" w:color="auto"/>
          </w:divBdr>
        </w:div>
        <w:div w:id="1764180816">
          <w:marLeft w:val="0"/>
          <w:marRight w:val="0"/>
          <w:marTop w:val="0"/>
          <w:marBottom w:val="0"/>
          <w:divBdr>
            <w:top w:val="none" w:sz="0" w:space="0" w:color="auto"/>
            <w:left w:val="none" w:sz="0" w:space="0" w:color="auto"/>
            <w:bottom w:val="none" w:sz="0" w:space="0" w:color="auto"/>
            <w:right w:val="none" w:sz="0" w:space="0" w:color="auto"/>
          </w:divBdr>
        </w:div>
      </w:divsChild>
    </w:div>
    <w:div w:id="115949982">
      <w:bodyDiv w:val="1"/>
      <w:marLeft w:val="0"/>
      <w:marRight w:val="0"/>
      <w:marTop w:val="0"/>
      <w:marBottom w:val="0"/>
      <w:divBdr>
        <w:top w:val="none" w:sz="0" w:space="0" w:color="auto"/>
        <w:left w:val="none" w:sz="0" w:space="0" w:color="auto"/>
        <w:bottom w:val="none" w:sz="0" w:space="0" w:color="auto"/>
        <w:right w:val="none" w:sz="0" w:space="0" w:color="auto"/>
      </w:divBdr>
    </w:div>
    <w:div w:id="118572333">
      <w:bodyDiv w:val="1"/>
      <w:marLeft w:val="0"/>
      <w:marRight w:val="0"/>
      <w:marTop w:val="0"/>
      <w:marBottom w:val="0"/>
      <w:divBdr>
        <w:top w:val="none" w:sz="0" w:space="0" w:color="auto"/>
        <w:left w:val="none" w:sz="0" w:space="0" w:color="auto"/>
        <w:bottom w:val="none" w:sz="0" w:space="0" w:color="auto"/>
        <w:right w:val="none" w:sz="0" w:space="0" w:color="auto"/>
      </w:divBdr>
    </w:div>
    <w:div w:id="119569641">
      <w:bodyDiv w:val="1"/>
      <w:marLeft w:val="0"/>
      <w:marRight w:val="0"/>
      <w:marTop w:val="0"/>
      <w:marBottom w:val="0"/>
      <w:divBdr>
        <w:top w:val="none" w:sz="0" w:space="0" w:color="auto"/>
        <w:left w:val="none" w:sz="0" w:space="0" w:color="auto"/>
        <w:bottom w:val="none" w:sz="0" w:space="0" w:color="auto"/>
        <w:right w:val="none" w:sz="0" w:space="0" w:color="auto"/>
      </w:divBdr>
    </w:div>
    <w:div w:id="119734413">
      <w:bodyDiv w:val="1"/>
      <w:marLeft w:val="0"/>
      <w:marRight w:val="0"/>
      <w:marTop w:val="0"/>
      <w:marBottom w:val="0"/>
      <w:divBdr>
        <w:top w:val="none" w:sz="0" w:space="0" w:color="auto"/>
        <w:left w:val="none" w:sz="0" w:space="0" w:color="auto"/>
        <w:bottom w:val="none" w:sz="0" w:space="0" w:color="auto"/>
        <w:right w:val="none" w:sz="0" w:space="0" w:color="auto"/>
      </w:divBdr>
    </w:div>
    <w:div w:id="123548982">
      <w:bodyDiv w:val="1"/>
      <w:marLeft w:val="0"/>
      <w:marRight w:val="0"/>
      <w:marTop w:val="0"/>
      <w:marBottom w:val="0"/>
      <w:divBdr>
        <w:top w:val="none" w:sz="0" w:space="0" w:color="auto"/>
        <w:left w:val="none" w:sz="0" w:space="0" w:color="auto"/>
        <w:bottom w:val="none" w:sz="0" w:space="0" w:color="auto"/>
        <w:right w:val="none" w:sz="0" w:space="0" w:color="auto"/>
      </w:divBdr>
    </w:div>
    <w:div w:id="129330437">
      <w:bodyDiv w:val="1"/>
      <w:marLeft w:val="0"/>
      <w:marRight w:val="0"/>
      <w:marTop w:val="0"/>
      <w:marBottom w:val="0"/>
      <w:divBdr>
        <w:top w:val="none" w:sz="0" w:space="0" w:color="auto"/>
        <w:left w:val="none" w:sz="0" w:space="0" w:color="auto"/>
        <w:bottom w:val="none" w:sz="0" w:space="0" w:color="auto"/>
        <w:right w:val="none" w:sz="0" w:space="0" w:color="auto"/>
      </w:divBdr>
    </w:div>
    <w:div w:id="129907464">
      <w:bodyDiv w:val="1"/>
      <w:marLeft w:val="0"/>
      <w:marRight w:val="0"/>
      <w:marTop w:val="0"/>
      <w:marBottom w:val="0"/>
      <w:divBdr>
        <w:top w:val="none" w:sz="0" w:space="0" w:color="auto"/>
        <w:left w:val="none" w:sz="0" w:space="0" w:color="auto"/>
        <w:bottom w:val="none" w:sz="0" w:space="0" w:color="auto"/>
        <w:right w:val="none" w:sz="0" w:space="0" w:color="auto"/>
      </w:divBdr>
    </w:div>
    <w:div w:id="131219686">
      <w:bodyDiv w:val="1"/>
      <w:marLeft w:val="0"/>
      <w:marRight w:val="0"/>
      <w:marTop w:val="0"/>
      <w:marBottom w:val="0"/>
      <w:divBdr>
        <w:top w:val="none" w:sz="0" w:space="0" w:color="auto"/>
        <w:left w:val="none" w:sz="0" w:space="0" w:color="auto"/>
        <w:bottom w:val="none" w:sz="0" w:space="0" w:color="auto"/>
        <w:right w:val="none" w:sz="0" w:space="0" w:color="auto"/>
      </w:divBdr>
    </w:div>
    <w:div w:id="139008404">
      <w:bodyDiv w:val="1"/>
      <w:marLeft w:val="0"/>
      <w:marRight w:val="0"/>
      <w:marTop w:val="0"/>
      <w:marBottom w:val="0"/>
      <w:divBdr>
        <w:top w:val="none" w:sz="0" w:space="0" w:color="auto"/>
        <w:left w:val="none" w:sz="0" w:space="0" w:color="auto"/>
        <w:bottom w:val="none" w:sz="0" w:space="0" w:color="auto"/>
        <w:right w:val="none" w:sz="0" w:space="0" w:color="auto"/>
      </w:divBdr>
    </w:div>
    <w:div w:id="139083392">
      <w:bodyDiv w:val="1"/>
      <w:marLeft w:val="0"/>
      <w:marRight w:val="0"/>
      <w:marTop w:val="0"/>
      <w:marBottom w:val="0"/>
      <w:divBdr>
        <w:top w:val="none" w:sz="0" w:space="0" w:color="auto"/>
        <w:left w:val="none" w:sz="0" w:space="0" w:color="auto"/>
        <w:bottom w:val="none" w:sz="0" w:space="0" w:color="auto"/>
        <w:right w:val="none" w:sz="0" w:space="0" w:color="auto"/>
      </w:divBdr>
    </w:div>
    <w:div w:id="144201268">
      <w:bodyDiv w:val="1"/>
      <w:marLeft w:val="0"/>
      <w:marRight w:val="0"/>
      <w:marTop w:val="0"/>
      <w:marBottom w:val="0"/>
      <w:divBdr>
        <w:top w:val="none" w:sz="0" w:space="0" w:color="auto"/>
        <w:left w:val="none" w:sz="0" w:space="0" w:color="auto"/>
        <w:bottom w:val="none" w:sz="0" w:space="0" w:color="auto"/>
        <w:right w:val="none" w:sz="0" w:space="0" w:color="auto"/>
      </w:divBdr>
    </w:div>
    <w:div w:id="149907997">
      <w:bodyDiv w:val="1"/>
      <w:marLeft w:val="0"/>
      <w:marRight w:val="0"/>
      <w:marTop w:val="0"/>
      <w:marBottom w:val="0"/>
      <w:divBdr>
        <w:top w:val="none" w:sz="0" w:space="0" w:color="auto"/>
        <w:left w:val="none" w:sz="0" w:space="0" w:color="auto"/>
        <w:bottom w:val="none" w:sz="0" w:space="0" w:color="auto"/>
        <w:right w:val="none" w:sz="0" w:space="0" w:color="auto"/>
      </w:divBdr>
    </w:div>
    <w:div w:id="155649733">
      <w:bodyDiv w:val="1"/>
      <w:marLeft w:val="0"/>
      <w:marRight w:val="0"/>
      <w:marTop w:val="0"/>
      <w:marBottom w:val="0"/>
      <w:divBdr>
        <w:top w:val="none" w:sz="0" w:space="0" w:color="auto"/>
        <w:left w:val="none" w:sz="0" w:space="0" w:color="auto"/>
        <w:bottom w:val="none" w:sz="0" w:space="0" w:color="auto"/>
        <w:right w:val="none" w:sz="0" w:space="0" w:color="auto"/>
      </w:divBdr>
    </w:div>
    <w:div w:id="156504662">
      <w:bodyDiv w:val="1"/>
      <w:marLeft w:val="0"/>
      <w:marRight w:val="0"/>
      <w:marTop w:val="0"/>
      <w:marBottom w:val="0"/>
      <w:divBdr>
        <w:top w:val="none" w:sz="0" w:space="0" w:color="auto"/>
        <w:left w:val="none" w:sz="0" w:space="0" w:color="auto"/>
        <w:bottom w:val="none" w:sz="0" w:space="0" w:color="auto"/>
        <w:right w:val="none" w:sz="0" w:space="0" w:color="auto"/>
      </w:divBdr>
    </w:div>
    <w:div w:id="166680667">
      <w:bodyDiv w:val="1"/>
      <w:marLeft w:val="0"/>
      <w:marRight w:val="0"/>
      <w:marTop w:val="0"/>
      <w:marBottom w:val="0"/>
      <w:divBdr>
        <w:top w:val="none" w:sz="0" w:space="0" w:color="auto"/>
        <w:left w:val="none" w:sz="0" w:space="0" w:color="auto"/>
        <w:bottom w:val="none" w:sz="0" w:space="0" w:color="auto"/>
        <w:right w:val="none" w:sz="0" w:space="0" w:color="auto"/>
      </w:divBdr>
    </w:div>
    <w:div w:id="176818349">
      <w:bodyDiv w:val="1"/>
      <w:marLeft w:val="0"/>
      <w:marRight w:val="0"/>
      <w:marTop w:val="0"/>
      <w:marBottom w:val="0"/>
      <w:divBdr>
        <w:top w:val="none" w:sz="0" w:space="0" w:color="auto"/>
        <w:left w:val="none" w:sz="0" w:space="0" w:color="auto"/>
        <w:bottom w:val="none" w:sz="0" w:space="0" w:color="auto"/>
        <w:right w:val="none" w:sz="0" w:space="0" w:color="auto"/>
      </w:divBdr>
    </w:div>
    <w:div w:id="178126911">
      <w:bodyDiv w:val="1"/>
      <w:marLeft w:val="0"/>
      <w:marRight w:val="0"/>
      <w:marTop w:val="0"/>
      <w:marBottom w:val="0"/>
      <w:divBdr>
        <w:top w:val="none" w:sz="0" w:space="0" w:color="auto"/>
        <w:left w:val="none" w:sz="0" w:space="0" w:color="auto"/>
        <w:bottom w:val="none" w:sz="0" w:space="0" w:color="auto"/>
        <w:right w:val="none" w:sz="0" w:space="0" w:color="auto"/>
      </w:divBdr>
    </w:div>
    <w:div w:id="178543481">
      <w:bodyDiv w:val="1"/>
      <w:marLeft w:val="0"/>
      <w:marRight w:val="0"/>
      <w:marTop w:val="0"/>
      <w:marBottom w:val="0"/>
      <w:divBdr>
        <w:top w:val="none" w:sz="0" w:space="0" w:color="auto"/>
        <w:left w:val="none" w:sz="0" w:space="0" w:color="auto"/>
        <w:bottom w:val="none" w:sz="0" w:space="0" w:color="auto"/>
        <w:right w:val="none" w:sz="0" w:space="0" w:color="auto"/>
      </w:divBdr>
    </w:div>
    <w:div w:id="185140945">
      <w:bodyDiv w:val="1"/>
      <w:marLeft w:val="0"/>
      <w:marRight w:val="0"/>
      <w:marTop w:val="0"/>
      <w:marBottom w:val="0"/>
      <w:divBdr>
        <w:top w:val="none" w:sz="0" w:space="0" w:color="auto"/>
        <w:left w:val="none" w:sz="0" w:space="0" w:color="auto"/>
        <w:bottom w:val="none" w:sz="0" w:space="0" w:color="auto"/>
        <w:right w:val="none" w:sz="0" w:space="0" w:color="auto"/>
      </w:divBdr>
    </w:div>
    <w:div w:id="188183925">
      <w:bodyDiv w:val="1"/>
      <w:marLeft w:val="0"/>
      <w:marRight w:val="0"/>
      <w:marTop w:val="0"/>
      <w:marBottom w:val="0"/>
      <w:divBdr>
        <w:top w:val="none" w:sz="0" w:space="0" w:color="auto"/>
        <w:left w:val="none" w:sz="0" w:space="0" w:color="auto"/>
        <w:bottom w:val="none" w:sz="0" w:space="0" w:color="auto"/>
        <w:right w:val="none" w:sz="0" w:space="0" w:color="auto"/>
      </w:divBdr>
    </w:div>
    <w:div w:id="192884285">
      <w:bodyDiv w:val="1"/>
      <w:marLeft w:val="0"/>
      <w:marRight w:val="0"/>
      <w:marTop w:val="0"/>
      <w:marBottom w:val="0"/>
      <w:divBdr>
        <w:top w:val="none" w:sz="0" w:space="0" w:color="auto"/>
        <w:left w:val="none" w:sz="0" w:space="0" w:color="auto"/>
        <w:bottom w:val="none" w:sz="0" w:space="0" w:color="auto"/>
        <w:right w:val="none" w:sz="0" w:space="0" w:color="auto"/>
      </w:divBdr>
    </w:div>
    <w:div w:id="198400422">
      <w:bodyDiv w:val="1"/>
      <w:marLeft w:val="0"/>
      <w:marRight w:val="0"/>
      <w:marTop w:val="0"/>
      <w:marBottom w:val="0"/>
      <w:divBdr>
        <w:top w:val="none" w:sz="0" w:space="0" w:color="auto"/>
        <w:left w:val="none" w:sz="0" w:space="0" w:color="auto"/>
        <w:bottom w:val="none" w:sz="0" w:space="0" w:color="auto"/>
        <w:right w:val="none" w:sz="0" w:space="0" w:color="auto"/>
      </w:divBdr>
    </w:div>
    <w:div w:id="200216674">
      <w:bodyDiv w:val="1"/>
      <w:marLeft w:val="0"/>
      <w:marRight w:val="0"/>
      <w:marTop w:val="0"/>
      <w:marBottom w:val="0"/>
      <w:divBdr>
        <w:top w:val="none" w:sz="0" w:space="0" w:color="auto"/>
        <w:left w:val="none" w:sz="0" w:space="0" w:color="auto"/>
        <w:bottom w:val="none" w:sz="0" w:space="0" w:color="auto"/>
        <w:right w:val="none" w:sz="0" w:space="0" w:color="auto"/>
      </w:divBdr>
    </w:div>
    <w:div w:id="208764133">
      <w:bodyDiv w:val="1"/>
      <w:marLeft w:val="0"/>
      <w:marRight w:val="0"/>
      <w:marTop w:val="0"/>
      <w:marBottom w:val="0"/>
      <w:divBdr>
        <w:top w:val="none" w:sz="0" w:space="0" w:color="auto"/>
        <w:left w:val="none" w:sz="0" w:space="0" w:color="auto"/>
        <w:bottom w:val="none" w:sz="0" w:space="0" w:color="auto"/>
        <w:right w:val="none" w:sz="0" w:space="0" w:color="auto"/>
      </w:divBdr>
    </w:div>
    <w:div w:id="208804938">
      <w:bodyDiv w:val="1"/>
      <w:marLeft w:val="0"/>
      <w:marRight w:val="0"/>
      <w:marTop w:val="0"/>
      <w:marBottom w:val="0"/>
      <w:divBdr>
        <w:top w:val="none" w:sz="0" w:space="0" w:color="auto"/>
        <w:left w:val="none" w:sz="0" w:space="0" w:color="auto"/>
        <w:bottom w:val="none" w:sz="0" w:space="0" w:color="auto"/>
        <w:right w:val="none" w:sz="0" w:space="0" w:color="auto"/>
      </w:divBdr>
    </w:div>
    <w:div w:id="209847870">
      <w:bodyDiv w:val="1"/>
      <w:marLeft w:val="0"/>
      <w:marRight w:val="0"/>
      <w:marTop w:val="0"/>
      <w:marBottom w:val="0"/>
      <w:divBdr>
        <w:top w:val="none" w:sz="0" w:space="0" w:color="auto"/>
        <w:left w:val="none" w:sz="0" w:space="0" w:color="auto"/>
        <w:bottom w:val="none" w:sz="0" w:space="0" w:color="auto"/>
        <w:right w:val="none" w:sz="0" w:space="0" w:color="auto"/>
      </w:divBdr>
    </w:div>
    <w:div w:id="215165960">
      <w:bodyDiv w:val="1"/>
      <w:marLeft w:val="0"/>
      <w:marRight w:val="0"/>
      <w:marTop w:val="0"/>
      <w:marBottom w:val="0"/>
      <w:divBdr>
        <w:top w:val="none" w:sz="0" w:space="0" w:color="auto"/>
        <w:left w:val="none" w:sz="0" w:space="0" w:color="auto"/>
        <w:bottom w:val="none" w:sz="0" w:space="0" w:color="auto"/>
        <w:right w:val="none" w:sz="0" w:space="0" w:color="auto"/>
      </w:divBdr>
    </w:div>
    <w:div w:id="216673081">
      <w:bodyDiv w:val="1"/>
      <w:marLeft w:val="0"/>
      <w:marRight w:val="0"/>
      <w:marTop w:val="0"/>
      <w:marBottom w:val="0"/>
      <w:divBdr>
        <w:top w:val="none" w:sz="0" w:space="0" w:color="auto"/>
        <w:left w:val="none" w:sz="0" w:space="0" w:color="auto"/>
        <w:bottom w:val="none" w:sz="0" w:space="0" w:color="auto"/>
        <w:right w:val="none" w:sz="0" w:space="0" w:color="auto"/>
      </w:divBdr>
    </w:div>
    <w:div w:id="217593049">
      <w:bodyDiv w:val="1"/>
      <w:marLeft w:val="0"/>
      <w:marRight w:val="0"/>
      <w:marTop w:val="0"/>
      <w:marBottom w:val="0"/>
      <w:divBdr>
        <w:top w:val="none" w:sz="0" w:space="0" w:color="auto"/>
        <w:left w:val="none" w:sz="0" w:space="0" w:color="auto"/>
        <w:bottom w:val="none" w:sz="0" w:space="0" w:color="auto"/>
        <w:right w:val="none" w:sz="0" w:space="0" w:color="auto"/>
      </w:divBdr>
    </w:div>
    <w:div w:id="219944769">
      <w:bodyDiv w:val="1"/>
      <w:marLeft w:val="0"/>
      <w:marRight w:val="0"/>
      <w:marTop w:val="0"/>
      <w:marBottom w:val="0"/>
      <w:divBdr>
        <w:top w:val="none" w:sz="0" w:space="0" w:color="auto"/>
        <w:left w:val="none" w:sz="0" w:space="0" w:color="auto"/>
        <w:bottom w:val="none" w:sz="0" w:space="0" w:color="auto"/>
        <w:right w:val="none" w:sz="0" w:space="0" w:color="auto"/>
      </w:divBdr>
    </w:div>
    <w:div w:id="222720342">
      <w:bodyDiv w:val="1"/>
      <w:marLeft w:val="0"/>
      <w:marRight w:val="0"/>
      <w:marTop w:val="0"/>
      <w:marBottom w:val="0"/>
      <w:divBdr>
        <w:top w:val="none" w:sz="0" w:space="0" w:color="auto"/>
        <w:left w:val="none" w:sz="0" w:space="0" w:color="auto"/>
        <w:bottom w:val="none" w:sz="0" w:space="0" w:color="auto"/>
        <w:right w:val="none" w:sz="0" w:space="0" w:color="auto"/>
      </w:divBdr>
    </w:div>
    <w:div w:id="225648654">
      <w:bodyDiv w:val="1"/>
      <w:marLeft w:val="0"/>
      <w:marRight w:val="0"/>
      <w:marTop w:val="0"/>
      <w:marBottom w:val="0"/>
      <w:divBdr>
        <w:top w:val="none" w:sz="0" w:space="0" w:color="auto"/>
        <w:left w:val="none" w:sz="0" w:space="0" w:color="auto"/>
        <w:bottom w:val="none" w:sz="0" w:space="0" w:color="auto"/>
        <w:right w:val="none" w:sz="0" w:space="0" w:color="auto"/>
      </w:divBdr>
    </w:div>
    <w:div w:id="226114522">
      <w:bodyDiv w:val="1"/>
      <w:marLeft w:val="0"/>
      <w:marRight w:val="0"/>
      <w:marTop w:val="0"/>
      <w:marBottom w:val="0"/>
      <w:divBdr>
        <w:top w:val="none" w:sz="0" w:space="0" w:color="auto"/>
        <w:left w:val="none" w:sz="0" w:space="0" w:color="auto"/>
        <w:bottom w:val="none" w:sz="0" w:space="0" w:color="auto"/>
        <w:right w:val="none" w:sz="0" w:space="0" w:color="auto"/>
      </w:divBdr>
      <w:divsChild>
        <w:div w:id="70853964">
          <w:marLeft w:val="0"/>
          <w:marRight w:val="0"/>
          <w:marTop w:val="0"/>
          <w:marBottom w:val="0"/>
          <w:divBdr>
            <w:top w:val="none" w:sz="0" w:space="0" w:color="auto"/>
            <w:left w:val="none" w:sz="0" w:space="0" w:color="auto"/>
            <w:bottom w:val="none" w:sz="0" w:space="0" w:color="auto"/>
            <w:right w:val="none" w:sz="0" w:space="0" w:color="auto"/>
          </w:divBdr>
        </w:div>
        <w:div w:id="258025241">
          <w:marLeft w:val="0"/>
          <w:marRight w:val="0"/>
          <w:marTop w:val="0"/>
          <w:marBottom w:val="0"/>
          <w:divBdr>
            <w:top w:val="none" w:sz="0" w:space="0" w:color="auto"/>
            <w:left w:val="none" w:sz="0" w:space="0" w:color="auto"/>
            <w:bottom w:val="none" w:sz="0" w:space="0" w:color="auto"/>
            <w:right w:val="none" w:sz="0" w:space="0" w:color="auto"/>
          </w:divBdr>
        </w:div>
        <w:div w:id="1249658484">
          <w:marLeft w:val="0"/>
          <w:marRight w:val="0"/>
          <w:marTop w:val="0"/>
          <w:marBottom w:val="0"/>
          <w:divBdr>
            <w:top w:val="none" w:sz="0" w:space="0" w:color="auto"/>
            <w:left w:val="none" w:sz="0" w:space="0" w:color="auto"/>
            <w:bottom w:val="none" w:sz="0" w:space="0" w:color="auto"/>
            <w:right w:val="none" w:sz="0" w:space="0" w:color="auto"/>
          </w:divBdr>
        </w:div>
        <w:div w:id="1632397439">
          <w:marLeft w:val="0"/>
          <w:marRight w:val="0"/>
          <w:marTop w:val="0"/>
          <w:marBottom w:val="0"/>
          <w:divBdr>
            <w:top w:val="none" w:sz="0" w:space="0" w:color="auto"/>
            <w:left w:val="none" w:sz="0" w:space="0" w:color="auto"/>
            <w:bottom w:val="none" w:sz="0" w:space="0" w:color="auto"/>
            <w:right w:val="none" w:sz="0" w:space="0" w:color="auto"/>
          </w:divBdr>
        </w:div>
        <w:div w:id="1654219726">
          <w:marLeft w:val="0"/>
          <w:marRight w:val="0"/>
          <w:marTop w:val="0"/>
          <w:marBottom w:val="0"/>
          <w:divBdr>
            <w:top w:val="none" w:sz="0" w:space="0" w:color="auto"/>
            <w:left w:val="none" w:sz="0" w:space="0" w:color="auto"/>
            <w:bottom w:val="none" w:sz="0" w:space="0" w:color="auto"/>
            <w:right w:val="none" w:sz="0" w:space="0" w:color="auto"/>
          </w:divBdr>
        </w:div>
        <w:div w:id="1930429112">
          <w:marLeft w:val="0"/>
          <w:marRight w:val="0"/>
          <w:marTop w:val="0"/>
          <w:marBottom w:val="0"/>
          <w:divBdr>
            <w:top w:val="none" w:sz="0" w:space="0" w:color="auto"/>
            <w:left w:val="none" w:sz="0" w:space="0" w:color="auto"/>
            <w:bottom w:val="none" w:sz="0" w:space="0" w:color="auto"/>
            <w:right w:val="none" w:sz="0" w:space="0" w:color="auto"/>
          </w:divBdr>
        </w:div>
      </w:divsChild>
    </w:div>
    <w:div w:id="226454510">
      <w:bodyDiv w:val="1"/>
      <w:marLeft w:val="0"/>
      <w:marRight w:val="0"/>
      <w:marTop w:val="0"/>
      <w:marBottom w:val="0"/>
      <w:divBdr>
        <w:top w:val="none" w:sz="0" w:space="0" w:color="auto"/>
        <w:left w:val="none" w:sz="0" w:space="0" w:color="auto"/>
        <w:bottom w:val="none" w:sz="0" w:space="0" w:color="auto"/>
        <w:right w:val="none" w:sz="0" w:space="0" w:color="auto"/>
      </w:divBdr>
    </w:div>
    <w:div w:id="228148763">
      <w:bodyDiv w:val="1"/>
      <w:marLeft w:val="0"/>
      <w:marRight w:val="0"/>
      <w:marTop w:val="0"/>
      <w:marBottom w:val="0"/>
      <w:divBdr>
        <w:top w:val="none" w:sz="0" w:space="0" w:color="auto"/>
        <w:left w:val="none" w:sz="0" w:space="0" w:color="auto"/>
        <w:bottom w:val="none" w:sz="0" w:space="0" w:color="auto"/>
        <w:right w:val="none" w:sz="0" w:space="0" w:color="auto"/>
      </w:divBdr>
    </w:div>
    <w:div w:id="230241447">
      <w:bodyDiv w:val="1"/>
      <w:marLeft w:val="0"/>
      <w:marRight w:val="0"/>
      <w:marTop w:val="0"/>
      <w:marBottom w:val="0"/>
      <w:divBdr>
        <w:top w:val="none" w:sz="0" w:space="0" w:color="auto"/>
        <w:left w:val="none" w:sz="0" w:space="0" w:color="auto"/>
        <w:bottom w:val="none" w:sz="0" w:space="0" w:color="auto"/>
        <w:right w:val="none" w:sz="0" w:space="0" w:color="auto"/>
      </w:divBdr>
    </w:div>
    <w:div w:id="240140262">
      <w:bodyDiv w:val="1"/>
      <w:marLeft w:val="0"/>
      <w:marRight w:val="0"/>
      <w:marTop w:val="0"/>
      <w:marBottom w:val="0"/>
      <w:divBdr>
        <w:top w:val="none" w:sz="0" w:space="0" w:color="auto"/>
        <w:left w:val="none" w:sz="0" w:space="0" w:color="auto"/>
        <w:bottom w:val="none" w:sz="0" w:space="0" w:color="auto"/>
        <w:right w:val="none" w:sz="0" w:space="0" w:color="auto"/>
      </w:divBdr>
    </w:div>
    <w:div w:id="246889375">
      <w:bodyDiv w:val="1"/>
      <w:marLeft w:val="0"/>
      <w:marRight w:val="0"/>
      <w:marTop w:val="0"/>
      <w:marBottom w:val="0"/>
      <w:divBdr>
        <w:top w:val="none" w:sz="0" w:space="0" w:color="auto"/>
        <w:left w:val="none" w:sz="0" w:space="0" w:color="auto"/>
        <w:bottom w:val="none" w:sz="0" w:space="0" w:color="auto"/>
        <w:right w:val="none" w:sz="0" w:space="0" w:color="auto"/>
      </w:divBdr>
    </w:div>
    <w:div w:id="248003403">
      <w:bodyDiv w:val="1"/>
      <w:marLeft w:val="0"/>
      <w:marRight w:val="0"/>
      <w:marTop w:val="0"/>
      <w:marBottom w:val="0"/>
      <w:divBdr>
        <w:top w:val="none" w:sz="0" w:space="0" w:color="auto"/>
        <w:left w:val="none" w:sz="0" w:space="0" w:color="auto"/>
        <w:bottom w:val="none" w:sz="0" w:space="0" w:color="auto"/>
        <w:right w:val="none" w:sz="0" w:space="0" w:color="auto"/>
      </w:divBdr>
    </w:div>
    <w:div w:id="261573053">
      <w:bodyDiv w:val="1"/>
      <w:marLeft w:val="0"/>
      <w:marRight w:val="0"/>
      <w:marTop w:val="0"/>
      <w:marBottom w:val="0"/>
      <w:divBdr>
        <w:top w:val="none" w:sz="0" w:space="0" w:color="auto"/>
        <w:left w:val="none" w:sz="0" w:space="0" w:color="auto"/>
        <w:bottom w:val="none" w:sz="0" w:space="0" w:color="auto"/>
        <w:right w:val="none" w:sz="0" w:space="0" w:color="auto"/>
      </w:divBdr>
    </w:div>
    <w:div w:id="262882919">
      <w:bodyDiv w:val="1"/>
      <w:marLeft w:val="0"/>
      <w:marRight w:val="0"/>
      <w:marTop w:val="0"/>
      <w:marBottom w:val="0"/>
      <w:divBdr>
        <w:top w:val="none" w:sz="0" w:space="0" w:color="auto"/>
        <w:left w:val="none" w:sz="0" w:space="0" w:color="auto"/>
        <w:bottom w:val="none" w:sz="0" w:space="0" w:color="auto"/>
        <w:right w:val="none" w:sz="0" w:space="0" w:color="auto"/>
      </w:divBdr>
    </w:div>
    <w:div w:id="264458688">
      <w:bodyDiv w:val="1"/>
      <w:marLeft w:val="0"/>
      <w:marRight w:val="0"/>
      <w:marTop w:val="0"/>
      <w:marBottom w:val="0"/>
      <w:divBdr>
        <w:top w:val="none" w:sz="0" w:space="0" w:color="auto"/>
        <w:left w:val="none" w:sz="0" w:space="0" w:color="auto"/>
        <w:bottom w:val="none" w:sz="0" w:space="0" w:color="auto"/>
        <w:right w:val="none" w:sz="0" w:space="0" w:color="auto"/>
      </w:divBdr>
      <w:divsChild>
        <w:div w:id="529759962">
          <w:marLeft w:val="0"/>
          <w:marRight w:val="0"/>
          <w:marTop w:val="30"/>
          <w:marBottom w:val="30"/>
          <w:divBdr>
            <w:top w:val="none" w:sz="0" w:space="0" w:color="auto"/>
            <w:left w:val="none" w:sz="0" w:space="0" w:color="auto"/>
            <w:bottom w:val="none" w:sz="0" w:space="0" w:color="auto"/>
            <w:right w:val="none" w:sz="0" w:space="0" w:color="auto"/>
          </w:divBdr>
          <w:divsChild>
            <w:div w:id="524754823">
              <w:marLeft w:val="0"/>
              <w:marRight w:val="0"/>
              <w:marTop w:val="0"/>
              <w:marBottom w:val="0"/>
              <w:divBdr>
                <w:top w:val="none" w:sz="0" w:space="0" w:color="auto"/>
                <w:left w:val="none" w:sz="0" w:space="0" w:color="auto"/>
                <w:bottom w:val="none" w:sz="0" w:space="0" w:color="auto"/>
                <w:right w:val="none" w:sz="0" w:space="0" w:color="auto"/>
              </w:divBdr>
              <w:divsChild>
                <w:div w:id="259414617">
                  <w:marLeft w:val="0"/>
                  <w:marRight w:val="0"/>
                  <w:marTop w:val="0"/>
                  <w:marBottom w:val="0"/>
                  <w:divBdr>
                    <w:top w:val="none" w:sz="0" w:space="0" w:color="auto"/>
                    <w:left w:val="none" w:sz="0" w:space="0" w:color="auto"/>
                    <w:bottom w:val="none" w:sz="0" w:space="0" w:color="auto"/>
                    <w:right w:val="none" w:sz="0" w:space="0" w:color="auto"/>
                  </w:divBdr>
                </w:div>
              </w:divsChild>
            </w:div>
            <w:div w:id="736435110">
              <w:marLeft w:val="0"/>
              <w:marRight w:val="0"/>
              <w:marTop w:val="0"/>
              <w:marBottom w:val="0"/>
              <w:divBdr>
                <w:top w:val="none" w:sz="0" w:space="0" w:color="auto"/>
                <w:left w:val="none" w:sz="0" w:space="0" w:color="auto"/>
                <w:bottom w:val="none" w:sz="0" w:space="0" w:color="auto"/>
                <w:right w:val="none" w:sz="0" w:space="0" w:color="auto"/>
              </w:divBdr>
              <w:divsChild>
                <w:div w:id="1461731677">
                  <w:marLeft w:val="0"/>
                  <w:marRight w:val="0"/>
                  <w:marTop w:val="0"/>
                  <w:marBottom w:val="0"/>
                  <w:divBdr>
                    <w:top w:val="none" w:sz="0" w:space="0" w:color="auto"/>
                    <w:left w:val="none" w:sz="0" w:space="0" w:color="auto"/>
                    <w:bottom w:val="none" w:sz="0" w:space="0" w:color="auto"/>
                    <w:right w:val="none" w:sz="0" w:space="0" w:color="auto"/>
                  </w:divBdr>
                </w:div>
              </w:divsChild>
            </w:div>
            <w:div w:id="753939149">
              <w:marLeft w:val="0"/>
              <w:marRight w:val="0"/>
              <w:marTop w:val="0"/>
              <w:marBottom w:val="0"/>
              <w:divBdr>
                <w:top w:val="none" w:sz="0" w:space="0" w:color="auto"/>
                <w:left w:val="none" w:sz="0" w:space="0" w:color="auto"/>
                <w:bottom w:val="none" w:sz="0" w:space="0" w:color="auto"/>
                <w:right w:val="none" w:sz="0" w:space="0" w:color="auto"/>
              </w:divBdr>
              <w:divsChild>
                <w:div w:id="960067587">
                  <w:marLeft w:val="0"/>
                  <w:marRight w:val="0"/>
                  <w:marTop w:val="0"/>
                  <w:marBottom w:val="0"/>
                  <w:divBdr>
                    <w:top w:val="none" w:sz="0" w:space="0" w:color="auto"/>
                    <w:left w:val="none" w:sz="0" w:space="0" w:color="auto"/>
                    <w:bottom w:val="none" w:sz="0" w:space="0" w:color="auto"/>
                    <w:right w:val="none" w:sz="0" w:space="0" w:color="auto"/>
                  </w:divBdr>
                </w:div>
              </w:divsChild>
            </w:div>
            <w:div w:id="823935235">
              <w:marLeft w:val="0"/>
              <w:marRight w:val="0"/>
              <w:marTop w:val="0"/>
              <w:marBottom w:val="0"/>
              <w:divBdr>
                <w:top w:val="none" w:sz="0" w:space="0" w:color="auto"/>
                <w:left w:val="none" w:sz="0" w:space="0" w:color="auto"/>
                <w:bottom w:val="none" w:sz="0" w:space="0" w:color="auto"/>
                <w:right w:val="none" w:sz="0" w:space="0" w:color="auto"/>
              </w:divBdr>
              <w:divsChild>
                <w:div w:id="312804397">
                  <w:marLeft w:val="0"/>
                  <w:marRight w:val="0"/>
                  <w:marTop w:val="0"/>
                  <w:marBottom w:val="0"/>
                  <w:divBdr>
                    <w:top w:val="none" w:sz="0" w:space="0" w:color="auto"/>
                    <w:left w:val="none" w:sz="0" w:space="0" w:color="auto"/>
                    <w:bottom w:val="none" w:sz="0" w:space="0" w:color="auto"/>
                    <w:right w:val="none" w:sz="0" w:space="0" w:color="auto"/>
                  </w:divBdr>
                </w:div>
              </w:divsChild>
            </w:div>
            <w:div w:id="1307128812">
              <w:marLeft w:val="0"/>
              <w:marRight w:val="0"/>
              <w:marTop w:val="0"/>
              <w:marBottom w:val="0"/>
              <w:divBdr>
                <w:top w:val="none" w:sz="0" w:space="0" w:color="auto"/>
                <w:left w:val="none" w:sz="0" w:space="0" w:color="auto"/>
                <w:bottom w:val="none" w:sz="0" w:space="0" w:color="auto"/>
                <w:right w:val="none" w:sz="0" w:space="0" w:color="auto"/>
              </w:divBdr>
              <w:divsChild>
                <w:div w:id="1491604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5313208">
      <w:bodyDiv w:val="1"/>
      <w:marLeft w:val="0"/>
      <w:marRight w:val="0"/>
      <w:marTop w:val="0"/>
      <w:marBottom w:val="0"/>
      <w:divBdr>
        <w:top w:val="none" w:sz="0" w:space="0" w:color="auto"/>
        <w:left w:val="none" w:sz="0" w:space="0" w:color="auto"/>
        <w:bottom w:val="none" w:sz="0" w:space="0" w:color="auto"/>
        <w:right w:val="none" w:sz="0" w:space="0" w:color="auto"/>
      </w:divBdr>
    </w:div>
    <w:div w:id="268659442">
      <w:bodyDiv w:val="1"/>
      <w:marLeft w:val="0"/>
      <w:marRight w:val="0"/>
      <w:marTop w:val="0"/>
      <w:marBottom w:val="0"/>
      <w:divBdr>
        <w:top w:val="none" w:sz="0" w:space="0" w:color="auto"/>
        <w:left w:val="none" w:sz="0" w:space="0" w:color="auto"/>
        <w:bottom w:val="none" w:sz="0" w:space="0" w:color="auto"/>
        <w:right w:val="none" w:sz="0" w:space="0" w:color="auto"/>
      </w:divBdr>
    </w:div>
    <w:div w:id="271713402">
      <w:bodyDiv w:val="1"/>
      <w:marLeft w:val="0"/>
      <w:marRight w:val="0"/>
      <w:marTop w:val="0"/>
      <w:marBottom w:val="0"/>
      <w:divBdr>
        <w:top w:val="none" w:sz="0" w:space="0" w:color="auto"/>
        <w:left w:val="none" w:sz="0" w:space="0" w:color="auto"/>
        <w:bottom w:val="none" w:sz="0" w:space="0" w:color="auto"/>
        <w:right w:val="none" w:sz="0" w:space="0" w:color="auto"/>
      </w:divBdr>
    </w:div>
    <w:div w:id="274598564">
      <w:bodyDiv w:val="1"/>
      <w:marLeft w:val="0"/>
      <w:marRight w:val="0"/>
      <w:marTop w:val="0"/>
      <w:marBottom w:val="0"/>
      <w:divBdr>
        <w:top w:val="none" w:sz="0" w:space="0" w:color="auto"/>
        <w:left w:val="none" w:sz="0" w:space="0" w:color="auto"/>
        <w:bottom w:val="none" w:sz="0" w:space="0" w:color="auto"/>
        <w:right w:val="none" w:sz="0" w:space="0" w:color="auto"/>
      </w:divBdr>
    </w:div>
    <w:div w:id="278614109">
      <w:bodyDiv w:val="1"/>
      <w:marLeft w:val="0"/>
      <w:marRight w:val="0"/>
      <w:marTop w:val="0"/>
      <w:marBottom w:val="0"/>
      <w:divBdr>
        <w:top w:val="none" w:sz="0" w:space="0" w:color="auto"/>
        <w:left w:val="none" w:sz="0" w:space="0" w:color="auto"/>
        <w:bottom w:val="none" w:sz="0" w:space="0" w:color="auto"/>
        <w:right w:val="none" w:sz="0" w:space="0" w:color="auto"/>
      </w:divBdr>
    </w:div>
    <w:div w:id="284508691">
      <w:bodyDiv w:val="1"/>
      <w:marLeft w:val="0"/>
      <w:marRight w:val="0"/>
      <w:marTop w:val="0"/>
      <w:marBottom w:val="0"/>
      <w:divBdr>
        <w:top w:val="none" w:sz="0" w:space="0" w:color="auto"/>
        <w:left w:val="none" w:sz="0" w:space="0" w:color="auto"/>
        <w:bottom w:val="none" w:sz="0" w:space="0" w:color="auto"/>
        <w:right w:val="none" w:sz="0" w:space="0" w:color="auto"/>
      </w:divBdr>
      <w:divsChild>
        <w:div w:id="16081645">
          <w:marLeft w:val="0"/>
          <w:marRight w:val="0"/>
          <w:marTop w:val="0"/>
          <w:marBottom w:val="0"/>
          <w:divBdr>
            <w:top w:val="none" w:sz="0" w:space="0" w:color="auto"/>
            <w:left w:val="none" w:sz="0" w:space="0" w:color="auto"/>
            <w:bottom w:val="none" w:sz="0" w:space="0" w:color="auto"/>
            <w:right w:val="none" w:sz="0" w:space="0" w:color="auto"/>
          </w:divBdr>
        </w:div>
        <w:div w:id="965695172">
          <w:marLeft w:val="0"/>
          <w:marRight w:val="0"/>
          <w:marTop w:val="0"/>
          <w:marBottom w:val="0"/>
          <w:divBdr>
            <w:top w:val="none" w:sz="0" w:space="0" w:color="auto"/>
            <w:left w:val="none" w:sz="0" w:space="0" w:color="auto"/>
            <w:bottom w:val="none" w:sz="0" w:space="0" w:color="auto"/>
            <w:right w:val="none" w:sz="0" w:space="0" w:color="auto"/>
          </w:divBdr>
        </w:div>
        <w:div w:id="984894103">
          <w:marLeft w:val="0"/>
          <w:marRight w:val="0"/>
          <w:marTop w:val="0"/>
          <w:marBottom w:val="0"/>
          <w:divBdr>
            <w:top w:val="none" w:sz="0" w:space="0" w:color="auto"/>
            <w:left w:val="none" w:sz="0" w:space="0" w:color="auto"/>
            <w:bottom w:val="none" w:sz="0" w:space="0" w:color="auto"/>
            <w:right w:val="none" w:sz="0" w:space="0" w:color="auto"/>
          </w:divBdr>
        </w:div>
        <w:div w:id="1201478868">
          <w:marLeft w:val="0"/>
          <w:marRight w:val="0"/>
          <w:marTop w:val="0"/>
          <w:marBottom w:val="0"/>
          <w:divBdr>
            <w:top w:val="none" w:sz="0" w:space="0" w:color="auto"/>
            <w:left w:val="none" w:sz="0" w:space="0" w:color="auto"/>
            <w:bottom w:val="none" w:sz="0" w:space="0" w:color="auto"/>
            <w:right w:val="none" w:sz="0" w:space="0" w:color="auto"/>
          </w:divBdr>
        </w:div>
        <w:div w:id="1877234437">
          <w:marLeft w:val="0"/>
          <w:marRight w:val="0"/>
          <w:marTop w:val="0"/>
          <w:marBottom w:val="0"/>
          <w:divBdr>
            <w:top w:val="none" w:sz="0" w:space="0" w:color="auto"/>
            <w:left w:val="none" w:sz="0" w:space="0" w:color="auto"/>
            <w:bottom w:val="none" w:sz="0" w:space="0" w:color="auto"/>
            <w:right w:val="none" w:sz="0" w:space="0" w:color="auto"/>
          </w:divBdr>
        </w:div>
      </w:divsChild>
    </w:div>
    <w:div w:id="284888464">
      <w:bodyDiv w:val="1"/>
      <w:marLeft w:val="0"/>
      <w:marRight w:val="0"/>
      <w:marTop w:val="0"/>
      <w:marBottom w:val="0"/>
      <w:divBdr>
        <w:top w:val="none" w:sz="0" w:space="0" w:color="auto"/>
        <w:left w:val="none" w:sz="0" w:space="0" w:color="auto"/>
        <w:bottom w:val="none" w:sz="0" w:space="0" w:color="auto"/>
        <w:right w:val="none" w:sz="0" w:space="0" w:color="auto"/>
      </w:divBdr>
    </w:div>
    <w:div w:id="286860428">
      <w:bodyDiv w:val="1"/>
      <w:marLeft w:val="0"/>
      <w:marRight w:val="0"/>
      <w:marTop w:val="0"/>
      <w:marBottom w:val="0"/>
      <w:divBdr>
        <w:top w:val="none" w:sz="0" w:space="0" w:color="auto"/>
        <w:left w:val="none" w:sz="0" w:space="0" w:color="auto"/>
        <w:bottom w:val="none" w:sz="0" w:space="0" w:color="auto"/>
        <w:right w:val="none" w:sz="0" w:space="0" w:color="auto"/>
      </w:divBdr>
    </w:div>
    <w:div w:id="288315674">
      <w:bodyDiv w:val="1"/>
      <w:marLeft w:val="0"/>
      <w:marRight w:val="0"/>
      <w:marTop w:val="0"/>
      <w:marBottom w:val="0"/>
      <w:divBdr>
        <w:top w:val="none" w:sz="0" w:space="0" w:color="auto"/>
        <w:left w:val="none" w:sz="0" w:space="0" w:color="auto"/>
        <w:bottom w:val="none" w:sz="0" w:space="0" w:color="auto"/>
        <w:right w:val="none" w:sz="0" w:space="0" w:color="auto"/>
      </w:divBdr>
    </w:div>
    <w:div w:id="290089043">
      <w:bodyDiv w:val="1"/>
      <w:marLeft w:val="0"/>
      <w:marRight w:val="0"/>
      <w:marTop w:val="0"/>
      <w:marBottom w:val="0"/>
      <w:divBdr>
        <w:top w:val="none" w:sz="0" w:space="0" w:color="auto"/>
        <w:left w:val="none" w:sz="0" w:space="0" w:color="auto"/>
        <w:bottom w:val="none" w:sz="0" w:space="0" w:color="auto"/>
        <w:right w:val="none" w:sz="0" w:space="0" w:color="auto"/>
      </w:divBdr>
    </w:div>
    <w:div w:id="297731800">
      <w:bodyDiv w:val="1"/>
      <w:marLeft w:val="0"/>
      <w:marRight w:val="0"/>
      <w:marTop w:val="0"/>
      <w:marBottom w:val="0"/>
      <w:divBdr>
        <w:top w:val="none" w:sz="0" w:space="0" w:color="auto"/>
        <w:left w:val="none" w:sz="0" w:space="0" w:color="auto"/>
        <w:bottom w:val="none" w:sz="0" w:space="0" w:color="auto"/>
        <w:right w:val="none" w:sz="0" w:space="0" w:color="auto"/>
      </w:divBdr>
    </w:div>
    <w:div w:id="304046622">
      <w:bodyDiv w:val="1"/>
      <w:marLeft w:val="0"/>
      <w:marRight w:val="0"/>
      <w:marTop w:val="0"/>
      <w:marBottom w:val="0"/>
      <w:divBdr>
        <w:top w:val="none" w:sz="0" w:space="0" w:color="auto"/>
        <w:left w:val="none" w:sz="0" w:space="0" w:color="auto"/>
        <w:bottom w:val="none" w:sz="0" w:space="0" w:color="auto"/>
        <w:right w:val="none" w:sz="0" w:space="0" w:color="auto"/>
      </w:divBdr>
    </w:div>
    <w:div w:id="304815444">
      <w:bodyDiv w:val="1"/>
      <w:marLeft w:val="0"/>
      <w:marRight w:val="0"/>
      <w:marTop w:val="0"/>
      <w:marBottom w:val="0"/>
      <w:divBdr>
        <w:top w:val="none" w:sz="0" w:space="0" w:color="auto"/>
        <w:left w:val="none" w:sz="0" w:space="0" w:color="auto"/>
        <w:bottom w:val="none" w:sz="0" w:space="0" w:color="auto"/>
        <w:right w:val="none" w:sz="0" w:space="0" w:color="auto"/>
      </w:divBdr>
    </w:div>
    <w:div w:id="306906924">
      <w:bodyDiv w:val="1"/>
      <w:marLeft w:val="0"/>
      <w:marRight w:val="0"/>
      <w:marTop w:val="0"/>
      <w:marBottom w:val="0"/>
      <w:divBdr>
        <w:top w:val="none" w:sz="0" w:space="0" w:color="auto"/>
        <w:left w:val="none" w:sz="0" w:space="0" w:color="auto"/>
        <w:bottom w:val="none" w:sz="0" w:space="0" w:color="auto"/>
        <w:right w:val="none" w:sz="0" w:space="0" w:color="auto"/>
      </w:divBdr>
    </w:div>
    <w:div w:id="310713889">
      <w:bodyDiv w:val="1"/>
      <w:marLeft w:val="0"/>
      <w:marRight w:val="0"/>
      <w:marTop w:val="0"/>
      <w:marBottom w:val="0"/>
      <w:divBdr>
        <w:top w:val="none" w:sz="0" w:space="0" w:color="auto"/>
        <w:left w:val="none" w:sz="0" w:space="0" w:color="auto"/>
        <w:bottom w:val="none" w:sz="0" w:space="0" w:color="auto"/>
        <w:right w:val="none" w:sz="0" w:space="0" w:color="auto"/>
      </w:divBdr>
    </w:div>
    <w:div w:id="314573376">
      <w:bodyDiv w:val="1"/>
      <w:marLeft w:val="0"/>
      <w:marRight w:val="0"/>
      <w:marTop w:val="0"/>
      <w:marBottom w:val="0"/>
      <w:divBdr>
        <w:top w:val="none" w:sz="0" w:space="0" w:color="auto"/>
        <w:left w:val="none" w:sz="0" w:space="0" w:color="auto"/>
        <w:bottom w:val="none" w:sz="0" w:space="0" w:color="auto"/>
        <w:right w:val="none" w:sz="0" w:space="0" w:color="auto"/>
      </w:divBdr>
    </w:div>
    <w:div w:id="317075133">
      <w:bodyDiv w:val="1"/>
      <w:marLeft w:val="0"/>
      <w:marRight w:val="0"/>
      <w:marTop w:val="0"/>
      <w:marBottom w:val="0"/>
      <w:divBdr>
        <w:top w:val="none" w:sz="0" w:space="0" w:color="auto"/>
        <w:left w:val="none" w:sz="0" w:space="0" w:color="auto"/>
        <w:bottom w:val="none" w:sz="0" w:space="0" w:color="auto"/>
        <w:right w:val="none" w:sz="0" w:space="0" w:color="auto"/>
      </w:divBdr>
    </w:div>
    <w:div w:id="319961986">
      <w:bodyDiv w:val="1"/>
      <w:marLeft w:val="0"/>
      <w:marRight w:val="0"/>
      <w:marTop w:val="0"/>
      <w:marBottom w:val="0"/>
      <w:divBdr>
        <w:top w:val="none" w:sz="0" w:space="0" w:color="auto"/>
        <w:left w:val="none" w:sz="0" w:space="0" w:color="auto"/>
        <w:bottom w:val="none" w:sz="0" w:space="0" w:color="auto"/>
        <w:right w:val="none" w:sz="0" w:space="0" w:color="auto"/>
      </w:divBdr>
    </w:div>
    <w:div w:id="325402592">
      <w:bodyDiv w:val="1"/>
      <w:marLeft w:val="0"/>
      <w:marRight w:val="0"/>
      <w:marTop w:val="0"/>
      <w:marBottom w:val="0"/>
      <w:divBdr>
        <w:top w:val="none" w:sz="0" w:space="0" w:color="auto"/>
        <w:left w:val="none" w:sz="0" w:space="0" w:color="auto"/>
        <w:bottom w:val="none" w:sz="0" w:space="0" w:color="auto"/>
        <w:right w:val="none" w:sz="0" w:space="0" w:color="auto"/>
      </w:divBdr>
    </w:div>
    <w:div w:id="329253415">
      <w:bodyDiv w:val="1"/>
      <w:marLeft w:val="0"/>
      <w:marRight w:val="0"/>
      <w:marTop w:val="0"/>
      <w:marBottom w:val="0"/>
      <w:divBdr>
        <w:top w:val="none" w:sz="0" w:space="0" w:color="auto"/>
        <w:left w:val="none" w:sz="0" w:space="0" w:color="auto"/>
        <w:bottom w:val="none" w:sz="0" w:space="0" w:color="auto"/>
        <w:right w:val="none" w:sz="0" w:space="0" w:color="auto"/>
      </w:divBdr>
    </w:div>
    <w:div w:id="336542030">
      <w:bodyDiv w:val="1"/>
      <w:marLeft w:val="0"/>
      <w:marRight w:val="0"/>
      <w:marTop w:val="0"/>
      <w:marBottom w:val="0"/>
      <w:divBdr>
        <w:top w:val="none" w:sz="0" w:space="0" w:color="auto"/>
        <w:left w:val="none" w:sz="0" w:space="0" w:color="auto"/>
        <w:bottom w:val="none" w:sz="0" w:space="0" w:color="auto"/>
        <w:right w:val="none" w:sz="0" w:space="0" w:color="auto"/>
      </w:divBdr>
    </w:div>
    <w:div w:id="344672056">
      <w:bodyDiv w:val="1"/>
      <w:marLeft w:val="0"/>
      <w:marRight w:val="0"/>
      <w:marTop w:val="0"/>
      <w:marBottom w:val="0"/>
      <w:divBdr>
        <w:top w:val="none" w:sz="0" w:space="0" w:color="auto"/>
        <w:left w:val="none" w:sz="0" w:space="0" w:color="auto"/>
        <w:bottom w:val="none" w:sz="0" w:space="0" w:color="auto"/>
        <w:right w:val="none" w:sz="0" w:space="0" w:color="auto"/>
      </w:divBdr>
    </w:div>
    <w:div w:id="352268021">
      <w:bodyDiv w:val="1"/>
      <w:marLeft w:val="0"/>
      <w:marRight w:val="0"/>
      <w:marTop w:val="0"/>
      <w:marBottom w:val="0"/>
      <w:divBdr>
        <w:top w:val="none" w:sz="0" w:space="0" w:color="auto"/>
        <w:left w:val="none" w:sz="0" w:space="0" w:color="auto"/>
        <w:bottom w:val="none" w:sz="0" w:space="0" w:color="auto"/>
        <w:right w:val="none" w:sz="0" w:space="0" w:color="auto"/>
      </w:divBdr>
    </w:div>
    <w:div w:id="357858792">
      <w:bodyDiv w:val="1"/>
      <w:marLeft w:val="0"/>
      <w:marRight w:val="0"/>
      <w:marTop w:val="0"/>
      <w:marBottom w:val="0"/>
      <w:divBdr>
        <w:top w:val="none" w:sz="0" w:space="0" w:color="auto"/>
        <w:left w:val="none" w:sz="0" w:space="0" w:color="auto"/>
        <w:bottom w:val="none" w:sz="0" w:space="0" w:color="auto"/>
        <w:right w:val="none" w:sz="0" w:space="0" w:color="auto"/>
      </w:divBdr>
    </w:div>
    <w:div w:id="358894350">
      <w:bodyDiv w:val="1"/>
      <w:marLeft w:val="0"/>
      <w:marRight w:val="0"/>
      <w:marTop w:val="0"/>
      <w:marBottom w:val="0"/>
      <w:divBdr>
        <w:top w:val="none" w:sz="0" w:space="0" w:color="auto"/>
        <w:left w:val="none" w:sz="0" w:space="0" w:color="auto"/>
        <w:bottom w:val="none" w:sz="0" w:space="0" w:color="auto"/>
        <w:right w:val="none" w:sz="0" w:space="0" w:color="auto"/>
      </w:divBdr>
      <w:divsChild>
        <w:div w:id="639577856">
          <w:marLeft w:val="0"/>
          <w:marRight w:val="0"/>
          <w:marTop w:val="0"/>
          <w:marBottom w:val="0"/>
          <w:divBdr>
            <w:top w:val="none" w:sz="0" w:space="0" w:color="auto"/>
            <w:left w:val="none" w:sz="0" w:space="0" w:color="auto"/>
            <w:bottom w:val="none" w:sz="0" w:space="0" w:color="auto"/>
            <w:right w:val="none" w:sz="0" w:space="0" w:color="auto"/>
          </w:divBdr>
        </w:div>
        <w:div w:id="680274840">
          <w:marLeft w:val="0"/>
          <w:marRight w:val="0"/>
          <w:marTop w:val="0"/>
          <w:marBottom w:val="0"/>
          <w:divBdr>
            <w:top w:val="none" w:sz="0" w:space="0" w:color="auto"/>
            <w:left w:val="none" w:sz="0" w:space="0" w:color="auto"/>
            <w:bottom w:val="none" w:sz="0" w:space="0" w:color="auto"/>
            <w:right w:val="none" w:sz="0" w:space="0" w:color="auto"/>
          </w:divBdr>
        </w:div>
        <w:div w:id="1133907255">
          <w:marLeft w:val="0"/>
          <w:marRight w:val="0"/>
          <w:marTop w:val="0"/>
          <w:marBottom w:val="0"/>
          <w:divBdr>
            <w:top w:val="none" w:sz="0" w:space="0" w:color="auto"/>
            <w:left w:val="none" w:sz="0" w:space="0" w:color="auto"/>
            <w:bottom w:val="none" w:sz="0" w:space="0" w:color="auto"/>
            <w:right w:val="none" w:sz="0" w:space="0" w:color="auto"/>
          </w:divBdr>
        </w:div>
        <w:div w:id="1488088026">
          <w:marLeft w:val="0"/>
          <w:marRight w:val="0"/>
          <w:marTop w:val="0"/>
          <w:marBottom w:val="0"/>
          <w:divBdr>
            <w:top w:val="none" w:sz="0" w:space="0" w:color="auto"/>
            <w:left w:val="none" w:sz="0" w:space="0" w:color="auto"/>
            <w:bottom w:val="none" w:sz="0" w:space="0" w:color="auto"/>
            <w:right w:val="none" w:sz="0" w:space="0" w:color="auto"/>
          </w:divBdr>
        </w:div>
        <w:div w:id="1950311886">
          <w:marLeft w:val="0"/>
          <w:marRight w:val="0"/>
          <w:marTop w:val="0"/>
          <w:marBottom w:val="0"/>
          <w:divBdr>
            <w:top w:val="none" w:sz="0" w:space="0" w:color="auto"/>
            <w:left w:val="none" w:sz="0" w:space="0" w:color="auto"/>
            <w:bottom w:val="none" w:sz="0" w:space="0" w:color="auto"/>
            <w:right w:val="none" w:sz="0" w:space="0" w:color="auto"/>
          </w:divBdr>
        </w:div>
        <w:div w:id="1959334735">
          <w:marLeft w:val="0"/>
          <w:marRight w:val="0"/>
          <w:marTop w:val="0"/>
          <w:marBottom w:val="0"/>
          <w:divBdr>
            <w:top w:val="none" w:sz="0" w:space="0" w:color="auto"/>
            <w:left w:val="none" w:sz="0" w:space="0" w:color="auto"/>
            <w:bottom w:val="none" w:sz="0" w:space="0" w:color="auto"/>
            <w:right w:val="none" w:sz="0" w:space="0" w:color="auto"/>
          </w:divBdr>
        </w:div>
      </w:divsChild>
    </w:div>
    <w:div w:id="359207771">
      <w:bodyDiv w:val="1"/>
      <w:marLeft w:val="0"/>
      <w:marRight w:val="0"/>
      <w:marTop w:val="0"/>
      <w:marBottom w:val="0"/>
      <w:divBdr>
        <w:top w:val="none" w:sz="0" w:space="0" w:color="auto"/>
        <w:left w:val="none" w:sz="0" w:space="0" w:color="auto"/>
        <w:bottom w:val="none" w:sz="0" w:space="0" w:color="auto"/>
        <w:right w:val="none" w:sz="0" w:space="0" w:color="auto"/>
      </w:divBdr>
    </w:div>
    <w:div w:id="367729465">
      <w:bodyDiv w:val="1"/>
      <w:marLeft w:val="0"/>
      <w:marRight w:val="0"/>
      <w:marTop w:val="0"/>
      <w:marBottom w:val="0"/>
      <w:divBdr>
        <w:top w:val="none" w:sz="0" w:space="0" w:color="auto"/>
        <w:left w:val="none" w:sz="0" w:space="0" w:color="auto"/>
        <w:bottom w:val="none" w:sz="0" w:space="0" w:color="auto"/>
        <w:right w:val="none" w:sz="0" w:space="0" w:color="auto"/>
      </w:divBdr>
    </w:div>
    <w:div w:id="371227734">
      <w:bodyDiv w:val="1"/>
      <w:marLeft w:val="0"/>
      <w:marRight w:val="0"/>
      <w:marTop w:val="0"/>
      <w:marBottom w:val="0"/>
      <w:divBdr>
        <w:top w:val="none" w:sz="0" w:space="0" w:color="auto"/>
        <w:left w:val="none" w:sz="0" w:space="0" w:color="auto"/>
        <w:bottom w:val="none" w:sz="0" w:space="0" w:color="auto"/>
        <w:right w:val="none" w:sz="0" w:space="0" w:color="auto"/>
      </w:divBdr>
    </w:div>
    <w:div w:id="373503638">
      <w:bodyDiv w:val="1"/>
      <w:marLeft w:val="0"/>
      <w:marRight w:val="0"/>
      <w:marTop w:val="0"/>
      <w:marBottom w:val="0"/>
      <w:divBdr>
        <w:top w:val="none" w:sz="0" w:space="0" w:color="auto"/>
        <w:left w:val="none" w:sz="0" w:space="0" w:color="auto"/>
        <w:bottom w:val="none" w:sz="0" w:space="0" w:color="auto"/>
        <w:right w:val="none" w:sz="0" w:space="0" w:color="auto"/>
      </w:divBdr>
    </w:div>
    <w:div w:id="375929402">
      <w:bodyDiv w:val="1"/>
      <w:marLeft w:val="0"/>
      <w:marRight w:val="0"/>
      <w:marTop w:val="0"/>
      <w:marBottom w:val="0"/>
      <w:divBdr>
        <w:top w:val="none" w:sz="0" w:space="0" w:color="auto"/>
        <w:left w:val="none" w:sz="0" w:space="0" w:color="auto"/>
        <w:bottom w:val="none" w:sz="0" w:space="0" w:color="auto"/>
        <w:right w:val="none" w:sz="0" w:space="0" w:color="auto"/>
      </w:divBdr>
    </w:div>
    <w:div w:id="380397969">
      <w:bodyDiv w:val="1"/>
      <w:marLeft w:val="0"/>
      <w:marRight w:val="0"/>
      <w:marTop w:val="0"/>
      <w:marBottom w:val="0"/>
      <w:divBdr>
        <w:top w:val="none" w:sz="0" w:space="0" w:color="auto"/>
        <w:left w:val="none" w:sz="0" w:space="0" w:color="auto"/>
        <w:bottom w:val="none" w:sz="0" w:space="0" w:color="auto"/>
        <w:right w:val="none" w:sz="0" w:space="0" w:color="auto"/>
      </w:divBdr>
    </w:div>
    <w:div w:id="381364438">
      <w:bodyDiv w:val="1"/>
      <w:marLeft w:val="0"/>
      <w:marRight w:val="0"/>
      <w:marTop w:val="0"/>
      <w:marBottom w:val="0"/>
      <w:divBdr>
        <w:top w:val="none" w:sz="0" w:space="0" w:color="auto"/>
        <w:left w:val="none" w:sz="0" w:space="0" w:color="auto"/>
        <w:bottom w:val="none" w:sz="0" w:space="0" w:color="auto"/>
        <w:right w:val="none" w:sz="0" w:space="0" w:color="auto"/>
      </w:divBdr>
    </w:div>
    <w:div w:id="383606104">
      <w:bodyDiv w:val="1"/>
      <w:marLeft w:val="0"/>
      <w:marRight w:val="0"/>
      <w:marTop w:val="0"/>
      <w:marBottom w:val="0"/>
      <w:divBdr>
        <w:top w:val="none" w:sz="0" w:space="0" w:color="auto"/>
        <w:left w:val="none" w:sz="0" w:space="0" w:color="auto"/>
        <w:bottom w:val="none" w:sz="0" w:space="0" w:color="auto"/>
        <w:right w:val="none" w:sz="0" w:space="0" w:color="auto"/>
      </w:divBdr>
    </w:div>
    <w:div w:id="384565327">
      <w:bodyDiv w:val="1"/>
      <w:marLeft w:val="0"/>
      <w:marRight w:val="0"/>
      <w:marTop w:val="0"/>
      <w:marBottom w:val="0"/>
      <w:divBdr>
        <w:top w:val="none" w:sz="0" w:space="0" w:color="auto"/>
        <w:left w:val="none" w:sz="0" w:space="0" w:color="auto"/>
        <w:bottom w:val="none" w:sz="0" w:space="0" w:color="auto"/>
        <w:right w:val="none" w:sz="0" w:space="0" w:color="auto"/>
      </w:divBdr>
    </w:div>
    <w:div w:id="387341321">
      <w:bodyDiv w:val="1"/>
      <w:marLeft w:val="0"/>
      <w:marRight w:val="0"/>
      <w:marTop w:val="0"/>
      <w:marBottom w:val="0"/>
      <w:divBdr>
        <w:top w:val="none" w:sz="0" w:space="0" w:color="auto"/>
        <w:left w:val="none" w:sz="0" w:space="0" w:color="auto"/>
        <w:bottom w:val="none" w:sz="0" w:space="0" w:color="auto"/>
        <w:right w:val="none" w:sz="0" w:space="0" w:color="auto"/>
      </w:divBdr>
    </w:div>
    <w:div w:id="388529329">
      <w:bodyDiv w:val="1"/>
      <w:marLeft w:val="0"/>
      <w:marRight w:val="0"/>
      <w:marTop w:val="0"/>
      <w:marBottom w:val="0"/>
      <w:divBdr>
        <w:top w:val="none" w:sz="0" w:space="0" w:color="auto"/>
        <w:left w:val="none" w:sz="0" w:space="0" w:color="auto"/>
        <w:bottom w:val="none" w:sz="0" w:space="0" w:color="auto"/>
        <w:right w:val="none" w:sz="0" w:space="0" w:color="auto"/>
      </w:divBdr>
    </w:div>
    <w:div w:id="392433610">
      <w:bodyDiv w:val="1"/>
      <w:marLeft w:val="0"/>
      <w:marRight w:val="0"/>
      <w:marTop w:val="0"/>
      <w:marBottom w:val="0"/>
      <w:divBdr>
        <w:top w:val="none" w:sz="0" w:space="0" w:color="auto"/>
        <w:left w:val="none" w:sz="0" w:space="0" w:color="auto"/>
        <w:bottom w:val="none" w:sz="0" w:space="0" w:color="auto"/>
        <w:right w:val="none" w:sz="0" w:space="0" w:color="auto"/>
      </w:divBdr>
    </w:div>
    <w:div w:id="394397909">
      <w:bodyDiv w:val="1"/>
      <w:marLeft w:val="0"/>
      <w:marRight w:val="0"/>
      <w:marTop w:val="0"/>
      <w:marBottom w:val="0"/>
      <w:divBdr>
        <w:top w:val="none" w:sz="0" w:space="0" w:color="auto"/>
        <w:left w:val="none" w:sz="0" w:space="0" w:color="auto"/>
        <w:bottom w:val="none" w:sz="0" w:space="0" w:color="auto"/>
        <w:right w:val="none" w:sz="0" w:space="0" w:color="auto"/>
      </w:divBdr>
    </w:div>
    <w:div w:id="400719188">
      <w:bodyDiv w:val="1"/>
      <w:marLeft w:val="0"/>
      <w:marRight w:val="0"/>
      <w:marTop w:val="0"/>
      <w:marBottom w:val="0"/>
      <w:divBdr>
        <w:top w:val="none" w:sz="0" w:space="0" w:color="auto"/>
        <w:left w:val="none" w:sz="0" w:space="0" w:color="auto"/>
        <w:bottom w:val="none" w:sz="0" w:space="0" w:color="auto"/>
        <w:right w:val="none" w:sz="0" w:space="0" w:color="auto"/>
      </w:divBdr>
    </w:div>
    <w:div w:id="402603031">
      <w:bodyDiv w:val="1"/>
      <w:marLeft w:val="0"/>
      <w:marRight w:val="0"/>
      <w:marTop w:val="0"/>
      <w:marBottom w:val="0"/>
      <w:divBdr>
        <w:top w:val="none" w:sz="0" w:space="0" w:color="auto"/>
        <w:left w:val="none" w:sz="0" w:space="0" w:color="auto"/>
        <w:bottom w:val="none" w:sz="0" w:space="0" w:color="auto"/>
        <w:right w:val="none" w:sz="0" w:space="0" w:color="auto"/>
      </w:divBdr>
    </w:div>
    <w:div w:id="405811693">
      <w:bodyDiv w:val="1"/>
      <w:marLeft w:val="0"/>
      <w:marRight w:val="0"/>
      <w:marTop w:val="0"/>
      <w:marBottom w:val="0"/>
      <w:divBdr>
        <w:top w:val="none" w:sz="0" w:space="0" w:color="auto"/>
        <w:left w:val="none" w:sz="0" w:space="0" w:color="auto"/>
        <w:bottom w:val="none" w:sz="0" w:space="0" w:color="auto"/>
        <w:right w:val="none" w:sz="0" w:space="0" w:color="auto"/>
      </w:divBdr>
    </w:div>
    <w:div w:id="408314425">
      <w:bodyDiv w:val="1"/>
      <w:marLeft w:val="0"/>
      <w:marRight w:val="0"/>
      <w:marTop w:val="0"/>
      <w:marBottom w:val="0"/>
      <w:divBdr>
        <w:top w:val="none" w:sz="0" w:space="0" w:color="auto"/>
        <w:left w:val="none" w:sz="0" w:space="0" w:color="auto"/>
        <w:bottom w:val="none" w:sz="0" w:space="0" w:color="auto"/>
        <w:right w:val="none" w:sz="0" w:space="0" w:color="auto"/>
      </w:divBdr>
    </w:div>
    <w:div w:id="409885690">
      <w:bodyDiv w:val="1"/>
      <w:marLeft w:val="0"/>
      <w:marRight w:val="0"/>
      <w:marTop w:val="0"/>
      <w:marBottom w:val="0"/>
      <w:divBdr>
        <w:top w:val="none" w:sz="0" w:space="0" w:color="auto"/>
        <w:left w:val="none" w:sz="0" w:space="0" w:color="auto"/>
        <w:bottom w:val="none" w:sz="0" w:space="0" w:color="auto"/>
        <w:right w:val="none" w:sz="0" w:space="0" w:color="auto"/>
      </w:divBdr>
    </w:div>
    <w:div w:id="410280180">
      <w:bodyDiv w:val="1"/>
      <w:marLeft w:val="0"/>
      <w:marRight w:val="0"/>
      <w:marTop w:val="0"/>
      <w:marBottom w:val="0"/>
      <w:divBdr>
        <w:top w:val="none" w:sz="0" w:space="0" w:color="auto"/>
        <w:left w:val="none" w:sz="0" w:space="0" w:color="auto"/>
        <w:bottom w:val="none" w:sz="0" w:space="0" w:color="auto"/>
        <w:right w:val="none" w:sz="0" w:space="0" w:color="auto"/>
      </w:divBdr>
    </w:div>
    <w:div w:id="410546400">
      <w:bodyDiv w:val="1"/>
      <w:marLeft w:val="0"/>
      <w:marRight w:val="0"/>
      <w:marTop w:val="0"/>
      <w:marBottom w:val="0"/>
      <w:divBdr>
        <w:top w:val="none" w:sz="0" w:space="0" w:color="auto"/>
        <w:left w:val="none" w:sz="0" w:space="0" w:color="auto"/>
        <w:bottom w:val="none" w:sz="0" w:space="0" w:color="auto"/>
        <w:right w:val="none" w:sz="0" w:space="0" w:color="auto"/>
      </w:divBdr>
    </w:div>
    <w:div w:id="410809633">
      <w:bodyDiv w:val="1"/>
      <w:marLeft w:val="0"/>
      <w:marRight w:val="0"/>
      <w:marTop w:val="0"/>
      <w:marBottom w:val="0"/>
      <w:divBdr>
        <w:top w:val="none" w:sz="0" w:space="0" w:color="auto"/>
        <w:left w:val="none" w:sz="0" w:space="0" w:color="auto"/>
        <w:bottom w:val="none" w:sz="0" w:space="0" w:color="auto"/>
        <w:right w:val="none" w:sz="0" w:space="0" w:color="auto"/>
      </w:divBdr>
    </w:div>
    <w:div w:id="416512827">
      <w:bodyDiv w:val="1"/>
      <w:marLeft w:val="0"/>
      <w:marRight w:val="0"/>
      <w:marTop w:val="0"/>
      <w:marBottom w:val="0"/>
      <w:divBdr>
        <w:top w:val="none" w:sz="0" w:space="0" w:color="auto"/>
        <w:left w:val="none" w:sz="0" w:space="0" w:color="auto"/>
        <w:bottom w:val="none" w:sz="0" w:space="0" w:color="auto"/>
        <w:right w:val="none" w:sz="0" w:space="0" w:color="auto"/>
      </w:divBdr>
    </w:div>
    <w:div w:id="418137124">
      <w:bodyDiv w:val="1"/>
      <w:marLeft w:val="0"/>
      <w:marRight w:val="0"/>
      <w:marTop w:val="0"/>
      <w:marBottom w:val="0"/>
      <w:divBdr>
        <w:top w:val="none" w:sz="0" w:space="0" w:color="auto"/>
        <w:left w:val="none" w:sz="0" w:space="0" w:color="auto"/>
        <w:bottom w:val="none" w:sz="0" w:space="0" w:color="auto"/>
        <w:right w:val="none" w:sz="0" w:space="0" w:color="auto"/>
      </w:divBdr>
    </w:div>
    <w:div w:id="423768777">
      <w:bodyDiv w:val="1"/>
      <w:marLeft w:val="0"/>
      <w:marRight w:val="0"/>
      <w:marTop w:val="0"/>
      <w:marBottom w:val="0"/>
      <w:divBdr>
        <w:top w:val="none" w:sz="0" w:space="0" w:color="auto"/>
        <w:left w:val="none" w:sz="0" w:space="0" w:color="auto"/>
        <w:bottom w:val="none" w:sz="0" w:space="0" w:color="auto"/>
        <w:right w:val="none" w:sz="0" w:space="0" w:color="auto"/>
      </w:divBdr>
    </w:div>
    <w:div w:id="426578488">
      <w:bodyDiv w:val="1"/>
      <w:marLeft w:val="0"/>
      <w:marRight w:val="0"/>
      <w:marTop w:val="0"/>
      <w:marBottom w:val="0"/>
      <w:divBdr>
        <w:top w:val="none" w:sz="0" w:space="0" w:color="auto"/>
        <w:left w:val="none" w:sz="0" w:space="0" w:color="auto"/>
        <w:bottom w:val="none" w:sz="0" w:space="0" w:color="auto"/>
        <w:right w:val="none" w:sz="0" w:space="0" w:color="auto"/>
      </w:divBdr>
    </w:div>
    <w:div w:id="430055964">
      <w:bodyDiv w:val="1"/>
      <w:marLeft w:val="0"/>
      <w:marRight w:val="0"/>
      <w:marTop w:val="0"/>
      <w:marBottom w:val="0"/>
      <w:divBdr>
        <w:top w:val="none" w:sz="0" w:space="0" w:color="auto"/>
        <w:left w:val="none" w:sz="0" w:space="0" w:color="auto"/>
        <w:bottom w:val="none" w:sz="0" w:space="0" w:color="auto"/>
        <w:right w:val="none" w:sz="0" w:space="0" w:color="auto"/>
      </w:divBdr>
    </w:div>
    <w:div w:id="430705523">
      <w:bodyDiv w:val="1"/>
      <w:marLeft w:val="0"/>
      <w:marRight w:val="0"/>
      <w:marTop w:val="0"/>
      <w:marBottom w:val="0"/>
      <w:divBdr>
        <w:top w:val="none" w:sz="0" w:space="0" w:color="auto"/>
        <w:left w:val="none" w:sz="0" w:space="0" w:color="auto"/>
        <w:bottom w:val="none" w:sz="0" w:space="0" w:color="auto"/>
        <w:right w:val="none" w:sz="0" w:space="0" w:color="auto"/>
      </w:divBdr>
    </w:div>
    <w:div w:id="432745313">
      <w:bodyDiv w:val="1"/>
      <w:marLeft w:val="0"/>
      <w:marRight w:val="0"/>
      <w:marTop w:val="0"/>
      <w:marBottom w:val="0"/>
      <w:divBdr>
        <w:top w:val="none" w:sz="0" w:space="0" w:color="auto"/>
        <w:left w:val="none" w:sz="0" w:space="0" w:color="auto"/>
        <w:bottom w:val="none" w:sz="0" w:space="0" w:color="auto"/>
        <w:right w:val="none" w:sz="0" w:space="0" w:color="auto"/>
      </w:divBdr>
    </w:div>
    <w:div w:id="440878208">
      <w:bodyDiv w:val="1"/>
      <w:marLeft w:val="0"/>
      <w:marRight w:val="0"/>
      <w:marTop w:val="0"/>
      <w:marBottom w:val="0"/>
      <w:divBdr>
        <w:top w:val="none" w:sz="0" w:space="0" w:color="auto"/>
        <w:left w:val="none" w:sz="0" w:space="0" w:color="auto"/>
        <w:bottom w:val="none" w:sz="0" w:space="0" w:color="auto"/>
        <w:right w:val="none" w:sz="0" w:space="0" w:color="auto"/>
      </w:divBdr>
    </w:div>
    <w:div w:id="441000234">
      <w:bodyDiv w:val="1"/>
      <w:marLeft w:val="0"/>
      <w:marRight w:val="0"/>
      <w:marTop w:val="0"/>
      <w:marBottom w:val="0"/>
      <w:divBdr>
        <w:top w:val="none" w:sz="0" w:space="0" w:color="auto"/>
        <w:left w:val="none" w:sz="0" w:space="0" w:color="auto"/>
        <w:bottom w:val="none" w:sz="0" w:space="0" w:color="auto"/>
        <w:right w:val="none" w:sz="0" w:space="0" w:color="auto"/>
      </w:divBdr>
    </w:div>
    <w:div w:id="448013486">
      <w:bodyDiv w:val="1"/>
      <w:marLeft w:val="0"/>
      <w:marRight w:val="0"/>
      <w:marTop w:val="0"/>
      <w:marBottom w:val="0"/>
      <w:divBdr>
        <w:top w:val="none" w:sz="0" w:space="0" w:color="auto"/>
        <w:left w:val="none" w:sz="0" w:space="0" w:color="auto"/>
        <w:bottom w:val="none" w:sz="0" w:space="0" w:color="auto"/>
        <w:right w:val="none" w:sz="0" w:space="0" w:color="auto"/>
      </w:divBdr>
    </w:div>
    <w:div w:id="453670872">
      <w:bodyDiv w:val="1"/>
      <w:marLeft w:val="0"/>
      <w:marRight w:val="0"/>
      <w:marTop w:val="0"/>
      <w:marBottom w:val="0"/>
      <w:divBdr>
        <w:top w:val="none" w:sz="0" w:space="0" w:color="auto"/>
        <w:left w:val="none" w:sz="0" w:space="0" w:color="auto"/>
        <w:bottom w:val="none" w:sz="0" w:space="0" w:color="auto"/>
        <w:right w:val="none" w:sz="0" w:space="0" w:color="auto"/>
      </w:divBdr>
    </w:div>
    <w:div w:id="454299291">
      <w:bodyDiv w:val="1"/>
      <w:marLeft w:val="0"/>
      <w:marRight w:val="0"/>
      <w:marTop w:val="0"/>
      <w:marBottom w:val="0"/>
      <w:divBdr>
        <w:top w:val="none" w:sz="0" w:space="0" w:color="auto"/>
        <w:left w:val="none" w:sz="0" w:space="0" w:color="auto"/>
        <w:bottom w:val="none" w:sz="0" w:space="0" w:color="auto"/>
        <w:right w:val="none" w:sz="0" w:space="0" w:color="auto"/>
      </w:divBdr>
    </w:div>
    <w:div w:id="456487968">
      <w:bodyDiv w:val="1"/>
      <w:marLeft w:val="0"/>
      <w:marRight w:val="0"/>
      <w:marTop w:val="0"/>
      <w:marBottom w:val="0"/>
      <w:divBdr>
        <w:top w:val="none" w:sz="0" w:space="0" w:color="auto"/>
        <w:left w:val="none" w:sz="0" w:space="0" w:color="auto"/>
        <w:bottom w:val="none" w:sz="0" w:space="0" w:color="auto"/>
        <w:right w:val="none" w:sz="0" w:space="0" w:color="auto"/>
      </w:divBdr>
    </w:div>
    <w:div w:id="459496043">
      <w:bodyDiv w:val="1"/>
      <w:marLeft w:val="0"/>
      <w:marRight w:val="0"/>
      <w:marTop w:val="0"/>
      <w:marBottom w:val="0"/>
      <w:divBdr>
        <w:top w:val="none" w:sz="0" w:space="0" w:color="auto"/>
        <w:left w:val="none" w:sz="0" w:space="0" w:color="auto"/>
        <w:bottom w:val="none" w:sz="0" w:space="0" w:color="auto"/>
        <w:right w:val="none" w:sz="0" w:space="0" w:color="auto"/>
      </w:divBdr>
    </w:div>
    <w:div w:id="459809375">
      <w:bodyDiv w:val="1"/>
      <w:marLeft w:val="0"/>
      <w:marRight w:val="0"/>
      <w:marTop w:val="0"/>
      <w:marBottom w:val="0"/>
      <w:divBdr>
        <w:top w:val="none" w:sz="0" w:space="0" w:color="auto"/>
        <w:left w:val="none" w:sz="0" w:space="0" w:color="auto"/>
        <w:bottom w:val="none" w:sz="0" w:space="0" w:color="auto"/>
        <w:right w:val="none" w:sz="0" w:space="0" w:color="auto"/>
      </w:divBdr>
    </w:div>
    <w:div w:id="465049764">
      <w:bodyDiv w:val="1"/>
      <w:marLeft w:val="0"/>
      <w:marRight w:val="0"/>
      <w:marTop w:val="0"/>
      <w:marBottom w:val="0"/>
      <w:divBdr>
        <w:top w:val="none" w:sz="0" w:space="0" w:color="auto"/>
        <w:left w:val="none" w:sz="0" w:space="0" w:color="auto"/>
        <w:bottom w:val="none" w:sz="0" w:space="0" w:color="auto"/>
        <w:right w:val="none" w:sz="0" w:space="0" w:color="auto"/>
      </w:divBdr>
    </w:div>
    <w:div w:id="466362053">
      <w:bodyDiv w:val="1"/>
      <w:marLeft w:val="0"/>
      <w:marRight w:val="0"/>
      <w:marTop w:val="0"/>
      <w:marBottom w:val="0"/>
      <w:divBdr>
        <w:top w:val="none" w:sz="0" w:space="0" w:color="auto"/>
        <w:left w:val="none" w:sz="0" w:space="0" w:color="auto"/>
        <w:bottom w:val="none" w:sz="0" w:space="0" w:color="auto"/>
        <w:right w:val="none" w:sz="0" w:space="0" w:color="auto"/>
      </w:divBdr>
    </w:div>
    <w:div w:id="468976980">
      <w:bodyDiv w:val="1"/>
      <w:marLeft w:val="0"/>
      <w:marRight w:val="0"/>
      <w:marTop w:val="0"/>
      <w:marBottom w:val="0"/>
      <w:divBdr>
        <w:top w:val="none" w:sz="0" w:space="0" w:color="auto"/>
        <w:left w:val="none" w:sz="0" w:space="0" w:color="auto"/>
        <w:bottom w:val="none" w:sz="0" w:space="0" w:color="auto"/>
        <w:right w:val="none" w:sz="0" w:space="0" w:color="auto"/>
      </w:divBdr>
    </w:div>
    <w:div w:id="482434567">
      <w:bodyDiv w:val="1"/>
      <w:marLeft w:val="0"/>
      <w:marRight w:val="0"/>
      <w:marTop w:val="0"/>
      <w:marBottom w:val="0"/>
      <w:divBdr>
        <w:top w:val="none" w:sz="0" w:space="0" w:color="auto"/>
        <w:left w:val="none" w:sz="0" w:space="0" w:color="auto"/>
        <w:bottom w:val="none" w:sz="0" w:space="0" w:color="auto"/>
        <w:right w:val="none" w:sz="0" w:space="0" w:color="auto"/>
      </w:divBdr>
    </w:div>
    <w:div w:id="485513087">
      <w:bodyDiv w:val="1"/>
      <w:marLeft w:val="0"/>
      <w:marRight w:val="0"/>
      <w:marTop w:val="0"/>
      <w:marBottom w:val="0"/>
      <w:divBdr>
        <w:top w:val="none" w:sz="0" w:space="0" w:color="auto"/>
        <w:left w:val="none" w:sz="0" w:space="0" w:color="auto"/>
        <w:bottom w:val="none" w:sz="0" w:space="0" w:color="auto"/>
        <w:right w:val="none" w:sz="0" w:space="0" w:color="auto"/>
      </w:divBdr>
    </w:div>
    <w:div w:id="489567178">
      <w:bodyDiv w:val="1"/>
      <w:marLeft w:val="0"/>
      <w:marRight w:val="0"/>
      <w:marTop w:val="0"/>
      <w:marBottom w:val="0"/>
      <w:divBdr>
        <w:top w:val="none" w:sz="0" w:space="0" w:color="auto"/>
        <w:left w:val="none" w:sz="0" w:space="0" w:color="auto"/>
        <w:bottom w:val="none" w:sz="0" w:space="0" w:color="auto"/>
        <w:right w:val="none" w:sz="0" w:space="0" w:color="auto"/>
      </w:divBdr>
    </w:div>
    <w:div w:id="490557920">
      <w:bodyDiv w:val="1"/>
      <w:marLeft w:val="0"/>
      <w:marRight w:val="0"/>
      <w:marTop w:val="0"/>
      <w:marBottom w:val="0"/>
      <w:divBdr>
        <w:top w:val="none" w:sz="0" w:space="0" w:color="auto"/>
        <w:left w:val="none" w:sz="0" w:space="0" w:color="auto"/>
        <w:bottom w:val="none" w:sz="0" w:space="0" w:color="auto"/>
        <w:right w:val="none" w:sz="0" w:space="0" w:color="auto"/>
      </w:divBdr>
      <w:divsChild>
        <w:div w:id="744497265">
          <w:marLeft w:val="0"/>
          <w:marRight w:val="0"/>
          <w:marTop w:val="0"/>
          <w:marBottom w:val="0"/>
          <w:divBdr>
            <w:top w:val="none" w:sz="0" w:space="0" w:color="auto"/>
            <w:left w:val="none" w:sz="0" w:space="0" w:color="auto"/>
            <w:bottom w:val="none" w:sz="0" w:space="0" w:color="auto"/>
            <w:right w:val="none" w:sz="0" w:space="0" w:color="auto"/>
          </w:divBdr>
        </w:div>
        <w:div w:id="763261802">
          <w:marLeft w:val="0"/>
          <w:marRight w:val="0"/>
          <w:marTop w:val="0"/>
          <w:marBottom w:val="0"/>
          <w:divBdr>
            <w:top w:val="none" w:sz="0" w:space="0" w:color="auto"/>
            <w:left w:val="none" w:sz="0" w:space="0" w:color="auto"/>
            <w:bottom w:val="none" w:sz="0" w:space="0" w:color="auto"/>
            <w:right w:val="none" w:sz="0" w:space="0" w:color="auto"/>
          </w:divBdr>
        </w:div>
        <w:div w:id="1371760434">
          <w:marLeft w:val="0"/>
          <w:marRight w:val="0"/>
          <w:marTop w:val="0"/>
          <w:marBottom w:val="0"/>
          <w:divBdr>
            <w:top w:val="none" w:sz="0" w:space="0" w:color="auto"/>
            <w:left w:val="none" w:sz="0" w:space="0" w:color="auto"/>
            <w:bottom w:val="none" w:sz="0" w:space="0" w:color="auto"/>
            <w:right w:val="none" w:sz="0" w:space="0" w:color="auto"/>
          </w:divBdr>
        </w:div>
        <w:div w:id="1708525331">
          <w:marLeft w:val="0"/>
          <w:marRight w:val="0"/>
          <w:marTop w:val="0"/>
          <w:marBottom w:val="0"/>
          <w:divBdr>
            <w:top w:val="none" w:sz="0" w:space="0" w:color="auto"/>
            <w:left w:val="none" w:sz="0" w:space="0" w:color="auto"/>
            <w:bottom w:val="none" w:sz="0" w:space="0" w:color="auto"/>
            <w:right w:val="none" w:sz="0" w:space="0" w:color="auto"/>
          </w:divBdr>
        </w:div>
        <w:div w:id="1809276526">
          <w:marLeft w:val="0"/>
          <w:marRight w:val="0"/>
          <w:marTop w:val="0"/>
          <w:marBottom w:val="0"/>
          <w:divBdr>
            <w:top w:val="none" w:sz="0" w:space="0" w:color="auto"/>
            <w:left w:val="none" w:sz="0" w:space="0" w:color="auto"/>
            <w:bottom w:val="none" w:sz="0" w:space="0" w:color="auto"/>
            <w:right w:val="none" w:sz="0" w:space="0" w:color="auto"/>
          </w:divBdr>
        </w:div>
      </w:divsChild>
    </w:div>
    <w:div w:id="494540214">
      <w:bodyDiv w:val="1"/>
      <w:marLeft w:val="0"/>
      <w:marRight w:val="0"/>
      <w:marTop w:val="0"/>
      <w:marBottom w:val="0"/>
      <w:divBdr>
        <w:top w:val="none" w:sz="0" w:space="0" w:color="auto"/>
        <w:left w:val="none" w:sz="0" w:space="0" w:color="auto"/>
        <w:bottom w:val="none" w:sz="0" w:space="0" w:color="auto"/>
        <w:right w:val="none" w:sz="0" w:space="0" w:color="auto"/>
      </w:divBdr>
    </w:div>
    <w:div w:id="495463488">
      <w:bodyDiv w:val="1"/>
      <w:marLeft w:val="0"/>
      <w:marRight w:val="0"/>
      <w:marTop w:val="0"/>
      <w:marBottom w:val="0"/>
      <w:divBdr>
        <w:top w:val="none" w:sz="0" w:space="0" w:color="auto"/>
        <w:left w:val="none" w:sz="0" w:space="0" w:color="auto"/>
        <w:bottom w:val="none" w:sz="0" w:space="0" w:color="auto"/>
        <w:right w:val="none" w:sz="0" w:space="0" w:color="auto"/>
      </w:divBdr>
    </w:div>
    <w:div w:id="495921152">
      <w:bodyDiv w:val="1"/>
      <w:marLeft w:val="0"/>
      <w:marRight w:val="0"/>
      <w:marTop w:val="0"/>
      <w:marBottom w:val="0"/>
      <w:divBdr>
        <w:top w:val="none" w:sz="0" w:space="0" w:color="auto"/>
        <w:left w:val="none" w:sz="0" w:space="0" w:color="auto"/>
        <w:bottom w:val="none" w:sz="0" w:space="0" w:color="auto"/>
        <w:right w:val="none" w:sz="0" w:space="0" w:color="auto"/>
      </w:divBdr>
      <w:divsChild>
        <w:div w:id="602298126">
          <w:marLeft w:val="0"/>
          <w:marRight w:val="0"/>
          <w:marTop w:val="0"/>
          <w:marBottom w:val="0"/>
          <w:divBdr>
            <w:top w:val="none" w:sz="0" w:space="0" w:color="auto"/>
            <w:left w:val="none" w:sz="0" w:space="0" w:color="auto"/>
            <w:bottom w:val="none" w:sz="0" w:space="0" w:color="auto"/>
            <w:right w:val="none" w:sz="0" w:space="0" w:color="auto"/>
          </w:divBdr>
          <w:divsChild>
            <w:div w:id="1489590259">
              <w:marLeft w:val="0"/>
              <w:marRight w:val="0"/>
              <w:marTop w:val="0"/>
              <w:marBottom w:val="0"/>
              <w:divBdr>
                <w:top w:val="none" w:sz="0" w:space="0" w:color="auto"/>
                <w:left w:val="none" w:sz="0" w:space="0" w:color="auto"/>
                <w:bottom w:val="none" w:sz="0" w:space="0" w:color="auto"/>
                <w:right w:val="none" w:sz="0" w:space="0" w:color="auto"/>
              </w:divBdr>
            </w:div>
          </w:divsChild>
        </w:div>
        <w:div w:id="1183323124">
          <w:marLeft w:val="0"/>
          <w:marRight w:val="0"/>
          <w:marTop w:val="0"/>
          <w:marBottom w:val="0"/>
          <w:divBdr>
            <w:top w:val="none" w:sz="0" w:space="0" w:color="auto"/>
            <w:left w:val="none" w:sz="0" w:space="0" w:color="auto"/>
            <w:bottom w:val="none" w:sz="0" w:space="0" w:color="auto"/>
            <w:right w:val="none" w:sz="0" w:space="0" w:color="auto"/>
          </w:divBdr>
          <w:divsChild>
            <w:div w:id="607591448">
              <w:marLeft w:val="0"/>
              <w:marRight w:val="0"/>
              <w:marTop w:val="0"/>
              <w:marBottom w:val="0"/>
              <w:divBdr>
                <w:top w:val="none" w:sz="0" w:space="0" w:color="auto"/>
                <w:left w:val="none" w:sz="0" w:space="0" w:color="auto"/>
                <w:bottom w:val="none" w:sz="0" w:space="0" w:color="auto"/>
                <w:right w:val="none" w:sz="0" w:space="0" w:color="auto"/>
              </w:divBdr>
            </w:div>
          </w:divsChild>
        </w:div>
        <w:div w:id="1239822786">
          <w:marLeft w:val="0"/>
          <w:marRight w:val="0"/>
          <w:marTop w:val="0"/>
          <w:marBottom w:val="0"/>
          <w:divBdr>
            <w:top w:val="none" w:sz="0" w:space="0" w:color="auto"/>
            <w:left w:val="none" w:sz="0" w:space="0" w:color="auto"/>
            <w:bottom w:val="none" w:sz="0" w:space="0" w:color="auto"/>
            <w:right w:val="none" w:sz="0" w:space="0" w:color="auto"/>
          </w:divBdr>
          <w:divsChild>
            <w:div w:id="1058893930">
              <w:marLeft w:val="0"/>
              <w:marRight w:val="0"/>
              <w:marTop w:val="0"/>
              <w:marBottom w:val="0"/>
              <w:divBdr>
                <w:top w:val="none" w:sz="0" w:space="0" w:color="auto"/>
                <w:left w:val="none" w:sz="0" w:space="0" w:color="auto"/>
                <w:bottom w:val="none" w:sz="0" w:space="0" w:color="auto"/>
                <w:right w:val="none" w:sz="0" w:space="0" w:color="auto"/>
              </w:divBdr>
            </w:div>
          </w:divsChild>
        </w:div>
        <w:div w:id="1582258498">
          <w:marLeft w:val="0"/>
          <w:marRight w:val="0"/>
          <w:marTop w:val="0"/>
          <w:marBottom w:val="0"/>
          <w:divBdr>
            <w:top w:val="none" w:sz="0" w:space="0" w:color="auto"/>
            <w:left w:val="none" w:sz="0" w:space="0" w:color="auto"/>
            <w:bottom w:val="none" w:sz="0" w:space="0" w:color="auto"/>
            <w:right w:val="none" w:sz="0" w:space="0" w:color="auto"/>
          </w:divBdr>
          <w:divsChild>
            <w:div w:id="102945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117805">
      <w:bodyDiv w:val="1"/>
      <w:marLeft w:val="0"/>
      <w:marRight w:val="0"/>
      <w:marTop w:val="0"/>
      <w:marBottom w:val="0"/>
      <w:divBdr>
        <w:top w:val="none" w:sz="0" w:space="0" w:color="auto"/>
        <w:left w:val="none" w:sz="0" w:space="0" w:color="auto"/>
        <w:bottom w:val="none" w:sz="0" w:space="0" w:color="auto"/>
        <w:right w:val="none" w:sz="0" w:space="0" w:color="auto"/>
      </w:divBdr>
    </w:div>
    <w:div w:id="503976679">
      <w:bodyDiv w:val="1"/>
      <w:marLeft w:val="0"/>
      <w:marRight w:val="0"/>
      <w:marTop w:val="0"/>
      <w:marBottom w:val="0"/>
      <w:divBdr>
        <w:top w:val="none" w:sz="0" w:space="0" w:color="auto"/>
        <w:left w:val="none" w:sz="0" w:space="0" w:color="auto"/>
        <w:bottom w:val="none" w:sz="0" w:space="0" w:color="auto"/>
        <w:right w:val="none" w:sz="0" w:space="0" w:color="auto"/>
      </w:divBdr>
    </w:div>
    <w:div w:id="512258900">
      <w:bodyDiv w:val="1"/>
      <w:marLeft w:val="0"/>
      <w:marRight w:val="0"/>
      <w:marTop w:val="0"/>
      <w:marBottom w:val="0"/>
      <w:divBdr>
        <w:top w:val="none" w:sz="0" w:space="0" w:color="auto"/>
        <w:left w:val="none" w:sz="0" w:space="0" w:color="auto"/>
        <w:bottom w:val="none" w:sz="0" w:space="0" w:color="auto"/>
        <w:right w:val="none" w:sz="0" w:space="0" w:color="auto"/>
      </w:divBdr>
    </w:div>
    <w:div w:id="516620906">
      <w:bodyDiv w:val="1"/>
      <w:marLeft w:val="0"/>
      <w:marRight w:val="0"/>
      <w:marTop w:val="0"/>
      <w:marBottom w:val="0"/>
      <w:divBdr>
        <w:top w:val="none" w:sz="0" w:space="0" w:color="auto"/>
        <w:left w:val="none" w:sz="0" w:space="0" w:color="auto"/>
        <w:bottom w:val="none" w:sz="0" w:space="0" w:color="auto"/>
        <w:right w:val="none" w:sz="0" w:space="0" w:color="auto"/>
      </w:divBdr>
    </w:div>
    <w:div w:id="517425813">
      <w:bodyDiv w:val="1"/>
      <w:marLeft w:val="0"/>
      <w:marRight w:val="0"/>
      <w:marTop w:val="0"/>
      <w:marBottom w:val="0"/>
      <w:divBdr>
        <w:top w:val="none" w:sz="0" w:space="0" w:color="auto"/>
        <w:left w:val="none" w:sz="0" w:space="0" w:color="auto"/>
        <w:bottom w:val="none" w:sz="0" w:space="0" w:color="auto"/>
        <w:right w:val="none" w:sz="0" w:space="0" w:color="auto"/>
      </w:divBdr>
    </w:div>
    <w:div w:id="518743856">
      <w:bodyDiv w:val="1"/>
      <w:marLeft w:val="0"/>
      <w:marRight w:val="0"/>
      <w:marTop w:val="0"/>
      <w:marBottom w:val="0"/>
      <w:divBdr>
        <w:top w:val="none" w:sz="0" w:space="0" w:color="auto"/>
        <w:left w:val="none" w:sz="0" w:space="0" w:color="auto"/>
        <w:bottom w:val="none" w:sz="0" w:space="0" w:color="auto"/>
        <w:right w:val="none" w:sz="0" w:space="0" w:color="auto"/>
      </w:divBdr>
    </w:div>
    <w:div w:id="524100180">
      <w:bodyDiv w:val="1"/>
      <w:marLeft w:val="0"/>
      <w:marRight w:val="0"/>
      <w:marTop w:val="0"/>
      <w:marBottom w:val="0"/>
      <w:divBdr>
        <w:top w:val="none" w:sz="0" w:space="0" w:color="auto"/>
        <w:left w:val="none" w:sz="0" w:space="0" w:color="auto"/>
        <w:bottom w:val="none" w:sz="0" w:space="0" w:color="auto"/>
        <w:right w:val="none" w:sz="0" w:space="0" w:color="auto"/>
      </w:divBdr>
    </w:div>
    <w:div w:id="535586826">
      <w:bodyDiv w:val="1"/>
      <w:marLeft w:val="0"/>
      <w:marRight w:val="0"/>
      <w:marTop w:val="0"/>
      <w:marBottom w:val="0"/>
      <w:divBdr>
        <w:top w:val="none" w:sz="0" w:space="0" w:color="auto"/>
        <w:left w:val="none" w:sz="0" w:space="0" w:color="auto"/>
        <w:bottom w:val="none" w:sz="0" w:space="0" w:color="auto"/>
        <w:right w:val="none" w:sz="0" w:space="0" w:color="auto"/>
      </w:divBdr>
    </w:div>
    <w:div w:id="537009285">
      <w:bodyDiv w:val="1"/>
      <w:marLeft w:val="0"/>
      <w:marRight w:val="0"/>
      <w:marTop w:val="0"/>
      <w:marBottom w:val="0"/>
      <w:divBdr>
        <w:top w:val="none" w:sz="0" w:space="0" w:color="auto"/>
        <w:left w:val="none" w:sz="0" w:space="0" w:color="auto"/>
        <w:bottom w:val="none" w:sz="0" w:space="0" w:color="auto"/>
        <w:right w:val="none" w:sz="0" w:space="0" w:color="auto"/>
      </w:divBdr>
    </w:div>
    <w:div w:id="543296705">
      <w:bodyDiv w:val="1"/>
      <w:marLeft w:val="0"/>
      <w:marRight w:val="0"/>
      <w:marTop w:val="0"/>
      <w:marBottom w:val="0"/>
      <w:divBdr>
        <w:top w:val="none" w:sz="0" w:space="0" w:color="auto"/>
        <w:left w:val="none" w:sz="0" w:space="0" w:color="auto"/>
        <w:bottom w:val="none" w:sz="0" w:space="0" w:color="auto"/>
        <w:right w:val="none" w:sz="0" w:space="0" w:color="auto"/>
      </w:divBdr>
    </w:div>
    <w:div w:id="547183597">
      <w:bodyDiv w:val="1"/>
      <w:marLeft w:val="0"/>
      <w:marRight w:val="0"/>
      <w:marTop w:val="0"/>
      <w:marBottom w:val="0"/>
      <w:divBdr>
        <w:top w:val="none" w:sz="0" w:space="0" w:color="auto"/>
        <w:left w:val="none" w:sz="0" w:space="0" w:color="auto"/>
        <w:bottom w:val="none" w:sz="0" w:space="0" w:color="auto"/>
        <w:right w:val="none" w:sz="0" w:space="0" w:color="auto"/>
      </w:divBdr>
    </w:div>
    <w:div w:id="553275991">
      <w:bodyDiv w:val="1"/>
      <w:marLeft w:val="0"/>
      <w:marRight w:val="0"/>
      <w:marTop w:val="0"/>
      <w:marBottom w:val="0"/>
      <w:divBdr>
        <w:top w:val="none" w:sz="0" w:space="0" w:color="auto"/>
        <w:left w:val="none" w:sz="0" w:space="0" w:color="auto"/>
        <w:bottom w:val="none" w:sz="0" w:space="0" w:color="auto"/>
        <w:right w:val="none" w:sz="0" w:space="0" w:color="auto"/>
      </w:divBdr>
    </w:div>
    <w:div w:id="558976667">
      <w:bodyDiv w:val="1"/>
      <w:marLeft w:val="0"/>
      <w:marRight w:val="0"/>
      <w:marTop w:val="0"/>
      <w:marBottom w:val="0"/>
      <w:divBdr>
        <w:top w:val="none" w:sz="0" w:space="0" w:color="auto"/>
        <w:left w:val="none" w:sz="0" w:space="0" w:color="auto"/>
        <w:bottom w:val="none" w:sz="0" w:space="0" w:color="auto"/>
        <w:right w:val="none" w:sz="0" w:space="0" w:color="auto"/>
      </w:divBdr>
    </w:div>
    <w:div w:id="562981565">
      <w:bodyDiv w:val="1"/>
      <w:marLeft w:val="0"/>
      <w:marRight w:val="0"/>
      <w:marTop w:val="0"/>
      <w:marBottom w:val="0"/>
      <w:divBdr>
        <w:top w:val="none" w:sz="0" w:space="0" w:color="auto"/>
        <w:left w:val="none" w:sz="0" w:space="0" w:color="auto"/>
        <w:bottom w:val="none" w:sz="0" w:space="0" w:color="auto"/>
        <w:right w:val="none" w:sz="0" w:space="0" w:color="auto"/>
      </w:divBdr>
    </w:div>
    <w:div w:id="564872070">
      <w:bodyDiv w:val="1"/>
      <w:marLeft w:val="0"/>
      <w:marRight w:val="0"/>
      <w:marTop w:val="0"/>
      <w:marBottom w:val="0"/>
      <w:divBdr>
        <w:top w:val="none" w:sz="0" w:space="0" w:color="auto"/>
        <w:left w:val="none" w:sz="0" w:space="0" w:color="auto"/>
        <w:bottom w:val="none" w:sz="0" w:space="0" w:color="auto"/>
        <w:right w:val="none" w:sz="0" w:space="0" w:color="auto"/>
      </w:divBdr>
    </w:div>
    <w:div w:id="565603760">
      <w:bodyDiv w:val="1"/>
      <w:marLeft w:val="0"/>
      <w:marRight w:val="0"/>
      <w:marTop w:val="0"/>
      <w:marBottom w:val="0"/>
      <w:divBdr>
        <w:top w:val="none" w:sz="0" w:space="0" w:color="auto"/>
        <w:left w:val="none" w:sz="0" w:space="0" w:color="auto"/>
        <w:bottom w:val="none" w:sz="0" w:space="0" w:color="auto"/>
        <w:right w:val="none" w:sz="0" w:space="0" w:color="auto"/>
      </w:divBdr>
    </w:div>
    <w:div w:id="566695162">
      <w:bodyDiv w:val="1"/>
      <w:marLeft w:val="0"/>
      <w:marRight w:val="0"/>
      <w:marTop w:val="0"/>
      <w:marBottom w:val="0"/>
      <w:divBdr>
        <w:top w:val="none" w:sz="0" w:space="0" w:color="auto"/>
        <w:left w:val="none" w:sz="0" w:space="0" w:color="auto"/>
        <w:bottom w:val="none" w:sz="0" w:space="0" w:color="auto"/>
        <w:right w:val="none" w:sz="0" w:space="0" w:color="auto"/>
      </w:divBdr>
    </w:div>
    <w:div w:id="573007158">
      <w:bodyDiv w:val="1"/>
      <w:marLeft w:val="0"/>
      <w:marRight w:val="0"/>
      <w:marTop w:val="0"/>
      <w:marBottom w:val="0"/>
      <w:divBdr>
        <w:top w:val="none" w:sz="0" w:space="0" w:color="auto"/>
        <w:left w:val="none" w:sz="0" w:space="0" w:color="auto"/>
        <w:bottom w:val="none" w:sz="0" w:space="0" w:color="auto"/>
        <w:right w:val="none" w:sz="0" w:space="0" w:color="auto"/>
      </w:divBdr>
    </w:div>
    <w:div w:id="575286932">
      <w:bodyDiv w:val="1"/>
      <w:marLeft w:val="0"/>
      <w:marRight w:val="0"/>
      <w:marTop w:val="0"/>
      <w:marBottom w:val="0"/>
      <w:divBdr>
        <w:top w:val="none" w:sz="0" w:space="0" w:color="auto"/>
        <w:left w:val="none" w:sz="0" w:space="0" w:color="auto"/>
        <w:bottom w:val="none" w:sz="0" w:space="0" w:color="auto"/>
        <w:right w:val="none" w:sz="0" w:space="0" w:color="auto"/>
      </w:divBdr>
    </w:div>
    <w:div w:id="576280382">
      <w:bodyDiv w:val="1"/>
      <w:marLeft w:val="0"/>
      <w:marRight w:val="0"/>
      <w:marTop w:val="0"/>
      <w:marBottom w:val="0"/>
      <w:divBdr>
        <w:top w:val="none" w:sz="0" w:space="0" w:color="auto"/>
        <w:left w:val="none" w:sz="0" w:space="0" w:color="auto"/>
        <w:bottom w:val="none" w:sz="0" w:space="0" w:color="auto"/>
        <w:right w:val="none" w:sz="0" w:space="0" w:color="auto"/>
      </w:divBdr>
    </w:div>
    <w:div w:id="577716321">
      <w:bodyDiv w:val="1"/>
      <w:marLeft w:val="0"/>
      <w:marRight w:val="0"/>
      <w:marTop w:val="0"/>
      <w:marBottom w:val="0"/>
      <w:divBdr>
        <w:top w:val="none" w:sz="0" w:space="0" w:color="auto"/>
        <w:left w:val="none" w:sz="0" w:space="0" w:color="auto"/>
        <w:bottom w:val="none" w:sz="0" w:space="0" w:color="auto"/>
        <w:right w:val="none" w:sz="0" w:space="0" w:color="auto"/>
      </w:divBdr>
    </w:div>
    <w:div w:id="580674193">
      <w:bodyDiv w:val="1"/>
      <w:marLeft w:val="0"/>
      <w:marRight w:val="0"/>
      <w:marTop w:val="0"/>
      <w:marBottom w:val="0"/>
      <w:divBdr>
        <w:top w:val="none" w:sz="0" w:space="0" w:color="auto"/>
        <w:left w:val="none" w:sz="0" w:space="0" w:color="auto"/>
        <w:bottom w:val="none" w:sz="0" w:space="0" w:color="auto"/>
        <w:right w:val="none" w:sz="0" w:space="0" w:color="auto"/>
      </w:divBdr>
    </w:div>
    <w:div w:id="583149752">
      <w:bodyDiv w:val="1"/>
      <w:marLeft w:val="0"/>
      <w:marRight w:val="0"/>
      <w:marTop w:val="0"/>
      <w:marBottom w:val="0"/>
      <w:divBdr>
        <w:top w:val="none" w:sz="0" w:space="0" w:color="auto"/>
        <w:left w:val="none" w:sz="0" w:space="0" w:color="auto"/>
        <w:bottom w:val="none" w:sz="0" w:space="0" w:color="auto"/>
        <w:right w:val="none" w:sz="0" w:space="0" w:color="auto"/>
      </w:divBdr>
    </w:div>
    <w:div w:id="585114565">
      <w:bodyDiv w:val="1"/>
      <w:marLeft w:val="0"/>
      <w:marRight w:val="0"/>
      <w:marTop w:val="0"/>
      <w:marBottom w:val="0"/>
      <w:divBdr>
        <w:top w:val="none" w:sz="0" w:space="0" w:color="auto"/>
        <w:left w:val="none" w:sz="0" w:space="0" w:color="auto"/>
        <w:bottom w:val="none" w:sz="0" w:space="0" w:color="auto"/>
        <w:right w:val="none" w:sz="0" w:space="0" w:color="auto"/>
      </w:divBdr>
    </w:div>
    <w:div w:id="585268235">
      <w:bodyDiv w:val="1"/>
      <w:marLeft w:val="0"/>
      <w:marRight w:val="0"/>
      <w:marTop w:val="0"/>
      <w:marBottom w:val="0"/>
      <w:divBdr>
        <w:top w:val="none" w:sz="0" w:space="0" w:color="auto"/>
        <w:left w:val="none" w:sz="0" w:space="0" w:color="auto"/>
        <w:bottom w:val="none" w:sz="0" w:space="0" w:color="auto"/>
        <w:right w:val="none" w:sz="0" w:space="0" w:color="auto"/>
      </w:divBdr>
    </w:div>
    <w:div w:id="594365598">
      <w:bodyDiv w:val="1"/>
      <w:marLeft w:val="0"/>
      <w:marRight w:val="0"/>
      <w:marTop w:val="0"/>
      <w:marBottom w:val="0"/>
      <w:divBdr>
        <w:top w:val="none" w:sz="0" w:space="0" w:color="auto"/>
        <w:left w:val="none" w:sz="0" w:space="0" w:color="auto"/>
        <w:bottom w:val="none" w:sz="0" w:space="0" w:color="auto"/>
        <w:right w:val="none" w:sz="0" w:space="0" w:color="auto"/>
      </w:divBdr>
    </w:div>
    <w:div w:id="594902617">
      <w:bodyDiv w:val="1"/>
      <w:marLeft w:val="0"/>
      <w:marRight w:val="0"/>
      <w:marTop w:val="0"/>
      <w:marBottom w:val="0"/>
      <w:divBdr>
        <w:top w:val="none" w:sz="0" w:space="0" w:color="auto"/>
        <w:left w:val="none" w:sz="0" w:space="0" w:color="auto"/>
        <w:bottom w:val="none" w:sz="0" w:space="0" w:color="auto"/>
        <w:right w:val="none" w:sz="0" w:space="0" w:color="auto"/>
      </w:divBdr>
    </w:div>
    <w:div w:id="599680393">
      <w:bodyDiv w:val="1"/>
      <w:marLeft w:val="0"/>
      <w:marRight w:val="0"/>
      <w:marTop w:val="0"/>
      <w:marBottom w:val="0"/>
      <w:divBdr>
        <w:top w:val="none" w:sz="0" w:space="0" w:color="auto"/>
        <w:left w:val="none" w:sz="0" w:space="0" w:color="auto"/>
        <w:bottom w:val="none" w:sz="0" w:space="0" w:color="auto"/>
        <w:right w:val="none" w:sz="0" w:space="0" w:color="auto"/>
      </w:divBdr>
    </w:div>
    <w:div w:id="600190064">
      <w:bodyDiv w:val="1"/>
      <w:marLeft w:val="0"/>
      <w:marRight w:val="0"/>
      <w:marTop w:val="0"/>
      <w:marBottom w:val="0"/>
      <w:divBdr>
        <w:top w:val="none" w:sz="0" w:space="0" w:color="auto"/>
        <w:left w:val="none" w:sz="0" w:space="0" w:color="auto"/>
        <w:bottom w:val="none" w:sz="0" w:space="0" w:color="auto"/>
        <w:right w:val="none" w:sz="0" w:space="0" w:color="auto"/>
      </w:divBdr>
    </w:div>
    <w:div w:id="603073080">
      <w:bodyDiv w:val="1"/>
      <w:marLeft w:val="0"/>
      <w:marRight w:val="0"/>
      <w:marTop w:val="0"/>
      <w:marBottom w:val="0"/>
      <w:divBdr>
        <w:top w:val="none" w:sz="0" w:space="0" w:color="auto"/>
        <w:left w:val="none" w:sz="0" w:space="0" w:color="auto"/>
        <w:bottom w:val="none" w:sz="0" w:space="0" w:color="auto"/>
        <w:right w:val="none" w:sz="0" w:space="0" w:color="auto"/>
      </w:divBdr>
    </w:div>
    <w:div w:id="608858122">
      <w:bodyDiv w:val="1"/>
      <w:marLeft w:val="0"/>
      <w:marRight w:val="0"/>
      <w:marTop w:val="0"/>
      <w:marBottom w:val="0"/>
      <w:divBdr>
        <w:top w:val="none" w:sz="0" w:space="0" w:color="auto"/>
        <w:left w:val="none" w:sz="0" w:space="0" w:color="auto"/>
        <w:bottom w:val="none" w:sz="0" w:space="0" w:color="auto"/>
        <w:right w:val="none" w:sz="0" w:space="0" w:color="auto"/>
      </w:divBdr>
    </w:div>
    <w:div w:id="609703570">
      <w:bodyDiv w:val="1"/>
      <w:marLeft w:val="0"/>
      <w:marRight w:val="0"/>
      <w:marTop w:val="0"/>
      <w:marBottom w:val="0"/>
      <w:divBdr>
        <w:top w:val="none" w:sz="0" w:space="0" w:color="auto"/>
        <w:left w:val="none" w:sz="0" w:space="0" w:color="auto"/>
        <w:bottom w:val="none" w:sz="0" w:space="0" w:color="auto"/>
        <w:right w:val="none" w:sz="0" w:space="0" w:color="auto"/>
      </w:divBdr>
    </w:div>
    <w:div w:id="610549589">
      <w:bodyDiv w:val="1"/>
      <w:marLeft w:val="0"/>
      <w:marRight w:val="0"/>
      <w:marTop w:val="0"/>
      <w:marBottom w:val="0"/>
      <w:divBdr>
        <w:top w:val="none" w:sz="0" w:space="0" w:color="auto"/>
        <w:left w:val="none" w:sz="0" w:space="0" w:color="auto"/>
        <w:bottom w:val="none" w:sz="0" w:space="0" w:color="auto"/>
        <w:right w:val="none" w:sz="0" w:space="0" w:color="auto"/>
      </w:divBdr>
    </w:div>
    <w:div w:id="612790912">
      <w:bodyDiv w:val="1"/>
      <w:marLeft w:val="0"/>
      <w:marRight w:val="0"/>
      <w:marTop w:val="0"/>
      <w:marBottom w:val="0"/>
      <w:divBdr>
        <w:top w:val="none" w:sz="0" w:space="0" w:color="auto"/>
        <w:left w:val="none" w:sz="0" w:space="0" w:color="auto"/>
        <w:bottom w:val="none" w:sz="0" w:space="0" w:color="auto"/>
        <w:right w:val="none" w:sz="0" w:space="0" w:color="auto"/>
      </w:divBdr>
    </w:div>
    <w:div w:id="615016277">
      <w:bodyDiv w:val="1"/>
      <w:marLeft w:val="0"/>
      <w:marRight w:val="0"/>
      <w:marTop w:val="0"/>
      <w:marBottom w:val="0"/>
      <w:divBdr>
        <w:top w:val="none" w:sz="0" w:space="0" w:color="auto"/>
        <w:left w:val="none" w:sz="0" w:space="0" w:color="auto"/>
        <w:bottom w:val="none" w:sz="0" w:space="0" w:color="auto"/>
        <w:right w:val="none" w:sz="0" w:space="0" w:color="auto"/>
      </w:divBdr>
    </w:div>
    <w:div w:id="616303731">
      <w:bodyDiv w:val="1"/>
      <w:marLeft w:val="0"/>
      <w:marRight w:val="0"/>
      <w:marTop w:val="0"/>
      <w:marBottom w:val="0"/>
      <w:divBdr>
        <w:top w:val="none" w:sz="0" w:space="0" w:color="auto"/>
        <w:left w:val="none" w:sz="0" w:space="0" w:color="auto"/>
        <w:bottom w:val="none" w:sz="0" w:space="0" w:color="auto"/>
        <w:right w:val="none" w:sz="0" w:space="0" w:color="auto"/>
      </w:divBdr>
    </w:div>
    <w:div w:id="619338677">
      <w:bodyDiv w:val="1"/>
      <w:marLeft w:val="0"/>
      <w:marRight w:val="0"/>
      <w:marTop w:val="0"/>
      <w:marBottom w:val="0"/>
      <w:divBdr>
        <w:top w:val="none" w:sz="0" w:space="0" w:color="auto"/>
        <w:left w:val="none" w:sz="0" w:space="0" w:color="auto"/>
        <w:bottom w:val="none" w:sz="0" w:space="0" w:color="auto"/>
        <w:right w:val="none" w:sz="0" w:space="0" w:color="auto"/>
      </w:divBdr>
    </w:div>
    <w:div w:id="623851464">
      <w:bodyDiv w:val="1"/>
      <w:marLeft w:val="0"/>
      <w:marRight w:val="0"/>
      <w:marTop w:val="0"/>
      <w:marBottom w:val="0"/>
      <w:divBdr>
        <w:top w:val="none" w:sz="0" w:space="0" w:color="auto"/>
        <w:left w:val="none" w:sz="0" w:space="0" w:color="auto"/>
        <w:bottom w:val="none" w:sz="0" w:space="0" w:color="auto"/>
        <w:right w:val="none" w:sz="0" w:space="0" w:color="auto"/>
      </w:divBdr>
    </w:div>
    <w:div w:id="624045654">
      <w:bodyDiv w:val="1"/>
      <w:marLeft w:val="0"/>
      <w:marRight w:val="0"/>
      <w:marTop w:val="0"/>
      <w:marBottom w:val="0"/>
      <w:divBdr>
        <w:top w:val="none" w:sz="0" w:space="0" w:color="auto"/>
        <w:left w:val="none" w:sz="0" w:space="0" w:color="auto"/>
        <w:bottom w:val="none" w:sz="0" w:space="0" w:color="auto"/>
        <w:right w:val="none" w:sz="0" w:space="0" w:color="auto"/>
      </w:divBdr>
    </w:div>
    <w:div w:id="626200240">
      <w:bodyDiv w:val="1"/>
      <w:marLeft w:val="0"/>
      <w:marRight w:val="0"/>
      <w:marTop w:val="0"/>
      <w:marBottom w:val="0"/>
      <w:divBdr>
        <w:top w:val="none" w:sz="0" w:space="0" w:color="auto"/>
        <w:left w:val="none" w:sz="0" w:space="0" w:color="auto"/>
        <w:bottom w:val="none" w:sz="0" w:space="0" w:color="auto"/>
        <w:right w:val="none" w:sz="0" w:space="0" w:color="auto"/>
      </w:divBdr>
    </w:div>
    <w:div w:id="629552777">
      <w:bodyDiv w:val="1"/>
      <w:marLeft w:val="0"/>
      <w:marRight w:val="0"/>
      <w:marTop w:val="0"/>
      <w:marBottom w:val="0"/>
      <w:divBdr>
        <w:top w:val="none" w:sz="0" w:space="0" w:color="auto"/>
        <w:left w:val="none" w:sz="0" w:space="0" w:color="auto"/>
        <w:bottom w:val="none" w:sz="0" w:space="0" w:color="auto"/>
        <w:right w:val="none" w:sz="0" w:space="0" w:color="auto"/>
      </w:divBdr>
    </w:div>
    <w:div w:id="632715209">
      <w:bodyDiv w:val="1"/>
      <w:marLeft w:val="0"/>
      <w:marRight w:val="0"/>
      <w:marTop w:val="0"/>
      <w:marBottom w:val="0"/>
      <w:divBdr>
        <w:top w:val="none" w:sz="0" w:space="0" w:color="auto"/>
        <w:left w:val="none" w:sz="0" w:space="0" w:color="auto"/>
        <w:bottom w:val="none" w:sz="0" w:space="0" w:color="auto"/>
        <w:right w:val="none" w:sz="0" w:space="0" w:color="auto"/>
      </w:divBdr>
    </w:div>
    <w:div w:id="633291413">
      <w:bodyDiv w:val="1"/>
      <w:marLeft w:val="0"/>
      <w:marRight w:val="0"/>
      <w:marTop w:val="0"/>
      <w:marBottom w:val="0"/>
      <w:divBdr>
        <w:top w:val="none" w:sz="0" w:space="0" w:color="auto"/>
        <w:left w:val="none" w:sz="0" w:space="0" w:color="auto"/>
        <w:bottom w:val="none" w:sz="0" w:space="0" w:color="auto"/>
        <w:right w:val="none" w:sz="0" w:space="0" w:color="auto"/>
      </w:divBdr>
    </w:div>
    <w:div w:id="634527690">
      <w:bodyDiv w:val="1"/>
      <w:marLeft w:val="0"/>
      <w:marRight w:val="0"/>
      <w:marTop w:val="0"/>
      <w:marBottom w:val="0"/>
      <w:divBdr>
        <w:top w:val="none" w:sz="0" w:space="0" w:color="auto"/>
        <w:left w:val="none" w:sz="0" w:space="0" w:color="auto"/>
        <w:bottom w:val="none" w:sz="0" w:space="0" w:color="auto"/>
        <w:right w:val="none" w:sz="0" w:space="0" w:color="auto"/>
      </w:divBdr>
    </w:div>
    <w:div w:id="637034628">
      <w:bodyDiv w:val="1"/>
      <w:marLeft w:val="0"/>
      <w:marRight w:val="0"/>
      <w:marTop w:val="0"/>
      <w:marBottom w:val="0"/>
      <w:divBdr>
        <w:top w:val="none" w:sz="0" w:space="0" w:color="auto"/>
        <w:left w:val="none" w:sz="0" w:space="0" w:color="auto"/>
        <w:bottom w:val="none" w:sz="0" w:space="0" w:color="auto"/>
        <w:right w:val="none" w:sz="0" w:space="0" w:color="auto"/>
      </w:divBdr>
    </w:div>
    <w:div w:id="638145876">
      <w:bodyDiv w:val="1"/>
      <w:marLeft w:val="0"/>
      <w:marRight w:val="0"/>
      <w:marTop w:val="0"/>
      <w:marBottom w:val="0"/>
      <w:divBdr>
        <w:top w:val="none" w:sz="0" w:space="0" w:color="auto"/>
        <w:left w:val="none" w:sz="0" w:space="0" w:color="auto"/>
        <w:bottom w:val="none" w:sz="0" w:space="0" w:color="auto"/>
        <w:right w:val="none" w:sz="0" w:space="0" w:color="auto"/>
      </w:divBdr>
    </w:div>
    <w:div w:id="639386075">
      <w:bodyDiv w:val="1"/>
      <w:marLeft w:val="0"/>
      <w:marRight w:val="0"/>
      <w:marTop w:val="0"/>
      <w:marBottom w:val="0"/>
      <w:divBdr>
        <w:top w:val="none" w:sz="0" w:space="0" w:color="auto"/>
        <w:left w:val="none" w:sz="0" w:space="0" w:color="auto"/>
        <w:bottom w:val="none" w:sz="0" w:space="0" w:color="auto"/>
        <w:right w:val="none" w:sz="0" w:space="0" w:color="auto"/>
      </w:divBdr>
    </w:div>
    <w:div w:id="643893817">
      <w:bodyDiv w:val="1"/>
      <w:marLeft w:val="0"/>
      <w:marRight w:val="0"/>
      <w:marTop w:val="0"/>
      <w:marBottom w:val="0"/>
      <w:divBdr>
        <w:top w:val="none" w:sz="0" w:space="0" w:color="auto"/>
        <w:left w:val="none" w:sz="0" w:space="0" w:color="auto"/>
        <w:bottom w:val="none" w:sz="0" w:space="0" w:color="auto"/>
        <w:right w:val="none" w:sz="0" w:space="0" w:color="auto"/>
      </w:divBdr>
    </w:div>
    <w:div w:id="644047565">
      <w:bodyDiv w:val="1"/>
      <w:marLeft w:val="0"/>
      <w:marRight w:val="0"/>
      <w:marTop w:val="0"/>
      <w:marBottom w:val="0"/>
      <w:divBdr>
        <w:top w:val="none" w:sz="0" w:space="0" w:color="auto"/>
        <w:left w:val="none" w:sz="0" w:space="0" w:color="auto"/>
        <w:bottom w:val="none" w:sz="0" w:space="0" w:color="auto"/>
        <w:right w:val="none" w:sz="0" w:space="0" w:color="auto"/>
      </w:divBdr>
    </w:div>
    <w:div w:id="645547154">
      <w:bodyDiv w:val="1"/>
      <w:marLeft w:val="0"/>
      <w:marRight w:val="0"/>
      <w:marTop w:val="0"/>
      <w:marBottom w:val="0"/>
      <w:divBdr>
        <w:top w:val="none" w:sz="0" w:space="0" w:color="auto"/>
        <w:left w:val="none" w:sz="0" w:space="0" w:color="auto"/>
        <w:bottom w:val="none" w:sz="0" w:space="0" w:color="auto"/>
        <w:right w:val="none" w:sz="0" w:space="0" w:color="auto"/>
      </w:divBdr>
    </w:div>
    <w:div w:id="651720491">
      <w:bodyDiv w:val="1"/>
      <w:marLeft w:val="0"/>
      <w:marRight w:val="0"/>
      <w:marTop w:val="0"/>
      <w:marBottom w:val="0"/>
      <w:divBdr>
        <w:top w:val="none" w:sz="0" w:space="0" w:color="auto"/>
        <w:left w:val="none" w:sz="0" w:space="0" w:color="auto"/>
        <w:bottom w:val="none" w:sz="0" w:space="0" w:color="auto"/>
        <w:right w:val="none" w:sz="0" w:space="0" w:color="auto"/>
      </w:divBdr>
    </w:div>
    <w:div w:id="656764338">
      <w:bodyDiv w:val="1"/>
      <w:marLeft w:val="0"/>
      <w:marRight w:val="0"/>
      <w:marTop w:val="0"/>
      <w:marBottom w:val="0"/>
      <w:divBdr>
        <w:top w:val="none" w:sz="0" w:space="0" w:color="auto"/>
        <w:left w:val="none" w:sz="0" w:space="0" w:color="auto"/>
        <w:bottom w:val="none" w:sz="0" w:space="0" w:color="auto"/>
        <w:right w:val="none" w:sz="0" w:space="0" w:color="auto"/>
      </w:divBdr>
    </w:div>
    <w:div w:id="659426032">
      <w:bodyDiv w:val="1"/>
      <w:marLeft w:val="0"/>
      <w:marRight w:val="0"/>
      <w:marTop w:val="0"/>
      <w:marBottom w:val="0"/>
      <w:divBdr>
        <w:top w:val="none" w:sz="0" w:space="0" w:color="auto"/>
        <w:left w:val="none" w:sz="0" w:space="0" w:color="auto"/>
        <w:bottom w:val="none" w:sz="0" w:space="0" w:color="auto"/>
        <w:right w:val="none" w:sz="0" w:space="0" w:color="auto"/>
      </w:divBdr>
    </w:div>
    <w:div w:id="659966811">
      <w:bodyDiv w:val="1"/>
      <w:marLeft w:val="0"/>
      <w:marRight w:val="0"/>
      <w:marTop w:val="0"/>
      <w:marBottom w:val="0"/>
      <w:divBdr>
        <w:top w:val="none" w:sz="0" w:space="0" w:color="auto"/>
        <w:left w:val="none" w:sz="0" w:space="0" w:color="auto"/>
        <w:bottom w:val="none" w:sz="0" w:space="0" w:color="auto"/>
        <w:right w:val="none" w:sz="0" w:space="0" w:color="auto"/>
      </w:divBdr>
    </w:div>
    <w:div w:id="667943033">
      <w:bodyDiv w:val="1"/>
      <w:marLeft w:val="0"/>
      <w:marRight w:val="0"/>
      <w:marTop w:val="0"/>
      <w:marBottom w:val="0"/>
      <w:divBdr>
        <w:top w:val="none" w:sz="0" w:space="0" w:color="auto"/>
        <w:left w:val="none" w:sz="0" w:space="0" w:color="auto"/>
        <w:bottom w:val="none" w:sz="0" w:space="0" w:color="auto"/>
        <w:right w:val="none" w:sz="0" w:space="0" w:color="auto"/>
      </w:divBdr>
    </w:div>
    <w:div w:id="671564311">
      <w:bodyDiv w:val="1"/>
      <w:marLeft w:val="0"/>
      <w:marRight w:val="0"/>
      <w:marTop w:val="0"/>
      <w:marBottom w:val="0"/>
      <w:divBdr>
        <w:top w:val="none" w:sz="0" w:space="0" w:color="auto"/>
        <w:left w:val="none" w:sz="0" w:space="0" w:color="auto"/>
        <w:bottom w:val="none" w:sz="0" w:space="0" w:color="auto"/>
        <w:right w:val="none" w:sz="0" w:space="0" w:color="auto"/>
      </w:divBdr>
    </w:div>
    <w:div w:id="675813625">
      <w:bodyDiv w:val="1"/>
      <w:marLeft w:val="0"/>
      <w:marRight w:val="0"/>
      <w:marTop w:val="0"/>
      <w:marBottom w:val="0"/>
      <w:divBdr>
        <w:top w:val="none" w:sz="0" w:space="0" w:color="auto"/>
        <w:left w:val="none" w:sz="0" w:space="0" w:color="auto"/>
        <w:bottom w:val="none" w:sz="0" w:space="0" w:color="auto"/>
        <w:right w:val="none" w:sz="0" w:space="0" w:color="auto"/>
      </w:divBdr>
    </w:div>
    <w:div w:id="682167407">
      <w:bodyDiv w:val="1"/>
      <w:marLeft w:val="0"/>
      <w:marRight w:val="0"/>
      <w:marTop w:val="0"/>
      <w:marBottom w:val="0"/>
      <w:divBdr>
        <w:top w:val="none" w:sz="0" w:space="0" w:color="auto"/>
        <w:left w:val="none" w:sz="0" w:space="0" w:color="auto"/>
        <w:bottom w:val="none" w:sz="0" w:space="0" w:color="auto"/>
        <w:right w:val="none" w:sz="0" w:space="0" w:color="auto"/>
      </w:divBdr>
    </w:div>
    <w:div w:id="682320474">
      <w:bodyDiv w:val="1"/>
      <w:marLeft w:val="0"/>
      <w:marRight w:val="0"/>
      <w:marTop w:val="0"/>
      <w:marBottom w:val="0"/>
      <w:divBdr>
        <w:top w:val="none" w:sz="0" w:space="0" w:color="auto"/>
        <w:left w:val="none" w:sz="0" w:space="0" w:color="auto"/>
        <w:bottom w:val="none" w:sz="0" w:space="0" w:color="auto"/>
        <w:right w:val="none" w:sz="0" w:space="0" w:color="auto"/>
      </w:divBdr>
    </w:div>
    <w:div w:id="684015299">
      <w:bodyDiv w:val="1"/>
      <w:marLeft w:val="0"/>
      <w:marRight w:val="0"/>
      <w:marTop w:val="0"/>
      <w:marBottom w:val="0"/>
      <w:divBdr>
        <w:top w:val="none" w:sz="0" w:space="0" w:color="auto"/>
        <w:left w:val="none" w:sz="0" w:space="0" w:color="auto"/>
        <w:bottom w:val="none" w:sz="0" w:space="0" w:color="auto"/>
        <w:right w:val="none" w:sz="0" w:space="0" w:color="auto"/>
      </w:divBdr>
    </w:div>
    <w:div w:id="686096578">
      <w:bodyDiv w:val="1"/>
      <w:marLeft w:val="0"/>
      <w:marRight w:val="0"/>
      <w:marTop w:val="0"/>
      <w:marBottom w:val="0"/>
      <w:divBdr>
        <w:top w:val="none" w:sz="0" w:space="0" w:color="auto"/>
        <w:left w:val="none" w:sz="0" w:space="0" w:color="auto"/>
        <w:bottom w:val="none" w:sz="0" w:space="0" w:color="auto"/>
        <w:right w:val="none" w:sz="0" w:space="0" w:color="auto"/>
      </w:divBdr>
    </w:div>
    <w:div w:id="687368413">
      <w:bodyDiv w:val="1"/>
      <w:marLeft w:val="0"/>
      <w:marRight w:val="0"/>
      <w:marTop w:val="0"/>
      <w:marBottom w:val="0"/>
      <w:divBdr>
        <w:top w:val="none" w:sz="0" w:space="0" w:color="auto"/>
        <w:left w:val="none" w:sz="0" w:space="0" w:color="auto"/>
        <w:bottom w:val="none" w:sz="0" w:space="0" w:color="auto"/>
        <w:right w:val="none" w:sz="0" w:space="0" w:color="auto"/>
      </w:divBdr>
    </w:div>
    <w:div w:id="688675147">
      <w:bodyDiv w:val="1"/>
      <w:marLeft w:val="0"/>
      <w:marRight w:val="0"/>
      <w:marTop w:val="0"/>
      <w:marBottom w:val="0"/>
      <w:divBdr>
        <w:top w:val="none" w:sz="0" w:space="0" w:color="auto"/>
        <w:left w:val="none" w:sz="0" w:space="0" w:color="auto"/>
        <w:bottom w:val="none" w:sz="0" w:space="0" w:color="auto"/>
        <w:right w:val="none" w:sz="0" w:space="0" w:color="auto"/>
      </w:divBdr>
    </w:div>
    <w:div w:id="692655905">
      <w:bodyDiv w:val="1"/>
      <w:marLeft w:val="0"/>
      <w:marRight w:val="0"/>
      <w:marTop w:val="0"/>
      <w:marBottom w:val="0"/>
      <w:divBdr>
        <w:top w:val="none" w:sz="0" w:space="0" w:color="auto"/>
        <w:left w:val="none" w:sz="0" w:space="0" w:color="auto"/>
        <w:bottom w:val="none" w:sz="0" w:space="0" w:color="auto"/>
        <w:right w:val="none" w:sz="0" w:space="0" w:color="auto"/>
      </w:divBdr>
    </w:div>
    <w:div w:id="694188172">
      <w:bodyDiv w:val="1"/>
      <w:marLeft w:val="0"/>
      <w:marRight w:val="0"/>
      <w:marTop w:val="0"/>
      <w:marBottom w:val="0"/>
      <w:divBdr>
        <w:top w:val="none" w:sz="0" w:space="0" w:color="auto"/>
        <w:left w:val="none" w:sz="0" w:space="0" w:color="auto"/>
        <w:bottom w:val="none" w:sz="0" w:space="0" w:color="auto"/>
        <w:right w:val="none" w:sz="0" w:space="0" w:color="auto"/>
      </w:divBdr>
    </w:div>
    <w:div w:id="698043374">
      <w:bodyDiv w:val="1"/>
      <w:marLeft w:val="0"/>
      <w:marRight w:val="0"/>
      <w:marTop w:val="0"/>
      <w:marBottom w:val="0"/>
      <w:divBdr>
        <w:top w:val="none" w:sz="0" w:space="0" w:color="auto"/>
        <w:left w:val="none" w:sz="0" w:space="0" w:color="auto"/>
        <w:bottom w:val="none" w:sz="0" w:space="0" w:color="auto"/>
        <w:right w:val="none" w:sz="0" w:space="0" w:color="auto"/>
      </w:divBdr>
    </w:div>
    <w:div w:id="702824591">
      <w:bodyDiv w:val="1"/>
      <w:marLeft w:val="0"/>
      <w:marRight w:val="0"/>
      <w:marTop w:val="0"/>
      <w:marBottom w:val="0"/>
      <w:divBdr>
        <w:top w:val="none" w:sz="0" w:space="0" w:color="auto"/>
        <w:left w:val="none" w:sz="0" w:space="0" w:color="auto"/>
        <w:bottom w:val="none" w:sz="0" w:space="0" w:color="auto"/>
        <w:right w:val="none" w:sz="0" w:space="0" w:color="auto"/>
      </w:divBdr>
    </w:div>
    <w:div w:id="706217382">
      <w:bodyDiv w:val="1"/>
      <w:marLeft w:val="0"/>
      <w:marRight w:val="0"/>
      <w:marTop w:val="0"/>
      <w:marBottom w:val="0"/>
      <w:divBdr>
        <w:top w:val="none" w:sz="0" w:space="0" w:color="auto"/>
        <w:left w:val="none" w:sz="0" w:space="0" w:color="auto"/>
        <w:bottom w:val="none" w:sz="0" w:space="0" w:color="auto"/>
        <w:right w:val="none" w:sz="0" w:space="0" w:color="auto"/>
      </w:divBdr>
    </w:div>
    <w:div w:id="706878573">
      <w:bodyDiv w:val="1"/>
      <w:marLeft w:val="0"/>
      <w:marRight w:val="0"/>
      <w:marTop w:val="0"/>
      <w:marBottom w:val="0"/>
      <w:divBdr>
        <w:top w:val="none" w:sz="0" w:space="0" w:color="auto"/>
        <w:left w:val="none" w:sz="0" w:space="0" w:color="auto"/>
        <w:bottom w:val="none" w:sz="0" w:space="0" w:color="auto"/>
        <w:right w:val="none" w:sz="0" w:space="0" w:color="auto"/>
      </w:divBdr>
    </w:div>
    <w:div w:id="709114043">
      <w:bodyDiv w:val="1"/>
      <w:marLeft w:val="0"/>
      <w:marRight w:val="0"/>
      <w:marTop w:val="0"/>
      <w:marBottom w:val="0"/>
      <w:divBdr>
        <w:top w:val="none" w:sz="0" w:space="0" w:color="auto"/>
        <w:left w:val="none" w:sz="0" w:space="0" w:color="auto"/>
        <w:bottom w:val="none" w:sz="0" w:space="0" w:color="auto"/>
        <w:right w:val="none" w:sz="0" w:space="0" w:color="auto"/>
      </w:divBdr>
    </w:div>
    <w:div w:id="709231533">
      <w:bodyDiv w:val="1"/>
      <w:marLeft w:val="0"/>
      <w:marRight w:val="0"/>
      <w:marTop w:val="0"/>
      <w:marBottom w:val="0"/>
      <w:divBdr>
        <w:top w:val="none" w:sz="0" w:space="0" w:color="auto"/>
        <w:left w:val="none" w:sz="0" w:space="0" w:color="auto"/>
        <w:bottom w:val="none" w:sz="0" w:space="0" w:color="auto"/>
        <w:right w:val="none" w:sz="0" w:space="0" w:color="auto"/>
      </w:divBdr>
    </w:div>
    <w:div w:id="710306961">
      <w:bodyDiv w:val="1"/>
      <w:marLeft w:val="0"/>
      <w:marRight w:val="0"/>
      <w:marTop w:val="0"/>
      <w:marBottom w:val="0"/>
      <w:divBdr>
        <w:top w:val="none" w:sz="0" w:space="0" w:color="auto"/>
        <w:left w:val="none" w:sz="0" w:space="0" w:color="auto"/>
        <w:bottom w:val="none" w:sz="0" w:space="0" w:color="auto"/>
        <w:right w:val="none" w:sz="0" w:space="0" w:color="auto"/>
      </w:divBdr>
    </w:div>
    <w:div w:id="711266094">
      <w:bodyDiv w:val="1"/>
      <w:marLeft w:val="0"/>
      <w:marRight w:val="0"/>
      <w:marTop w:val="0"/>
      <w:marBottom w:val="0"/>
      <w:divBdr>
        <w:top w:val="none" w:sz="0" w:space="0" w:color="auto"/>
        <w:left w:val="none" w:sz="0" w:space="0" w:color="auto"/>
        <w:bottom w:val="none" w:sz="0" w:space="0" w:color="auto"/>
        <w:right w:val="none" w:sz="0" w:space="0" w:color="auto"/>
      </w:divBdr>
    </w:div>
    <w:div w:id="713509408">
      <w:bodyDiv w:val="1"/>
      <w:marLeft w:val="0"/>
      <w:marRight w:val="0"/>
      <w:marTop w:val="0"/>
      <w:marBottom w:val="0"/>
      <w:divBdr>
        <w:top w:val="none" w:sz="0" w:space="0" w:color="auto"/>
        <w:left w:val="none" w:sz="0" w:space="0" w:color="auto"/>
        <w:bottom w:val="none" w:sz="0" w:space="0" w:color="auto"/>
        <w:right w:val="none" w:sz="0" w:space="0" w:color="auto"/>
      </w:divBdr>
    </w:div>
    <w:div w:id="713889892">
      <w:bodyDiv w:val="1"/>
      <w:marLeft w:val="0"/>
      <w:marRight w:val="0"/>
      <w:marTop w:val="0"/>
      <w:marBottom w:val="0"/>
      <w:divBdr>
        <w:top w:val="none" w:sz="0" w:space="0" w:color="auto"/>
        <w:left w:val="none" w:sz="0" w:space="0" w:color="auto"/>
        <w:bottom w:val="none" w:sz="0" w:space="0" w:color="auto"/>
        <w:right w:val="none" w:sz="0" w:space="0" w:color="auto"/>
      </w:divBdr>
    </w:div>
    <w:div w:id="716389640">
      <w:bodyDiv w:val="1"/>
      <w:marLeft w:val="0"/>
      <w:marRight w:val="0"/>
      <w:marTop w:val="0"/>
      <w:marBottom w:val="0"/>
      <w:divBdr>
        <w:top w:val="none" w:sz="0" w:space="0" w:color="auto"/>
        <w:left w:val="none" w:sz="0" w:space="0" w:color="auto"/>
        <w:bottom w:val="none" w:sz="0" w:space="0" w:color="auto"/>
        <w:right w:val="none" w:sz="0" w:space="0" w:color="auto"/>
      </w:divBdr>
    </w:div>
    <w:div w:id="717171673">
      <w:bodyDiv w:val="1"/>
      <w:marLeft w:val="0"/>
      <w:marRight w:val="0"/>
      <w:marTop w:val="0"/>
      <w:marBottom w:val="0"/>
      <w:divBdr>
        <w:top w:val="none" w:sz="0" w:space="0" w:color="auto"/>
        <w:left w:val="none" w:sz="0" w:space="0" w:color="auto"/>
        <w:bottom w:val="none" w:sz="0" w:space="0" w:color="auto"/>
        <w:right w:val="none" w:sz="0" w:space="0" w:color="auto"/>
      </w:divBdr>
    </w:div>
    <w:div w:id="721909760">
      <w:bodyDiv w:val="1"/>
      <w:marLeft w:val="0"/>
      <w:marRight w:val="0"/>
      <w:marTop w:val="0"/>
      <w:marBottom w:val="0"/>
      <w:divBdr>
        <w:top w:val="none" w:sz="0" w:space="0" w:color="auto"/>
        <w:left w:val="none" w:sz="0" w:space="0" w:color="auto"/>
        <w:bottom w:val="none" w:sz="0" w:space="0" w:color="auto"/>
        <w:right w:val="none" w:sz="0" w:space="0" w:color="auto"/>
      </w:divBdr>
    </w:div>
    <w:div w:id="726075106">
      <w:bodyDiv w:val="1"/>
      <w:marLeft w:val="0"/>
      <w:marRight w:val="0"/>
      <w:marTop w:val="0"/>
      <w:marBottom w:val="0"/>
      <w:divBdr>
        <w:top w:val="none" w:sz="0" w:space="0" w:color="auto"/>
        <w:left w:val="none" w:sz="0" w:space="0" w:color="auto"/>
        <w:bottom w:val="none" w:sz="0" w:space="0" w:color="auto"/>
        <w:right w:val="none" w:sz="0" w:space="0" w:color="auto"/>
      </w:divBdr>
    </w:div>
    <w:div w:id="726802791">
      <w:bodyDiv w:val="1"/>
      <w:marLeft w:val="0"/>
      <w:marRight w:val="0"/>
      <w:marTop w:val="0"/>
      <w:marBottom w:val="0"/>
      <w:divBdr>
        <w:top w:val="none" w:sz="0" w:space="0" w:color="auto"/>
        <w:left w:val="none" w:sz="0" w:space="0" w:color="auto"/>
        <w:bottom w:val="none" w:sz="0" w:space="0" w:color="auto"/>
        <w:right w:val="none" w:sz="0" w:space="0" w:color="auto"/>
      </w:divBdr>
    </w:div>
    <w:div w:id="729616321">
      <w:bodyDiv w:val="1"/>
      <w:marLeft w:val="0"/>
      <w:marRight w:val="0"/>
      <w:marTop w:val="0"/>
      <w:marBottom w:val="0"/>
      <w:divBdr>
        <w:top w:val="none" w:sz="0" w:space="0" w:color="auto"/>
        <w:left w:val="none" w:sz="0" w:space="0" w:color="auto"/>
        <w:bottom w:val="none" w:sz="0" w:space="0" w:color="auto"/>
        <w:right w:val="none" w:sz="0" w:space="0" w:color="auto"/>
      </w:divBdr>
    </w:div>
    <w:div w:id="731076022">
      <w:bodyDiv w:val="1"/>
      <w:marLeft w:val="0"/>
      <w:marRight w:val="0"/>
      <w:marTop w:val="0"/>
      <w:marBottom w:val="0"/>
      <w:divBdr>
        <w:top w:val="none" w:sz="0" w:space="0" w:color="auto"/>
        <w:left w:val="none" w:sz="0" w:space="0" w:color="auto"/>
        <w:bottom w:val="none" w:sz="0" w:space="0" w:color="auto"/>
        <w:right w:val="none" w:sz="0" w:space="0" w:color="auto"/>
      </w:divBdr>
    </w:div>
    <w:div w:id="732509165">
      <w:bodyDiv w:val="1"/>
      <w:marLeft w:val="0"/>
      <w:marRight w:val="0"/>
      <w:marTop w:val="0"/>
      <w:marBottom w:val="0"/>
      <w:divBdr>
        <w:top w:val="none" w:sz="0" w:space="0" w:color="auto"/>
        <w:left w:val="none" w:sz="0" w:space="0" w:color="auto"/>
        <w:bottom w:val="none" w:sz="0" w:space="0" w:color="auto"/>
        <w:right w:val="none" w:sz="0" w:space="0" w:color="auto"/>
      </w:divBdr>
    </w:div>
    <w:div w:id="739444540">
      <w:bodyDiv w:val="1"/>
      <w:marLeft w:val="0"/>
      <w:marRight w:val="0"/>
      <w:marTop w:val="0"/>
      <w:marBottom w:val="0"/>
      <w:divBdr>
        <w:top w:val="none" w:sz="0" w:space="0" w:color="auto"/>
        <w:left w:val="none" w:sz="0" w:space="0" w:color="auto"/>
        <w:bottom w:val="none" w:sz="0" w:space="0" w:color="auto"/>
        <w:right w:val="none" w:sz="0" w:space="0" w:color="auto"/>
      </w:divBdr>
    </w:div>
    <w:div w:id="741829376">
      <w:bodyDiv w:val="1"/>
      <w:marLeft w:val="0"/>
      <w:marRight w:val="0"/>
      <w:marTop w:val="0"/>
      <w:marBottom w:val="0"/>
      <w:divBdr>
        <w:top w:val="none" w:sz="0" w:space="0" w:color="auto"/>
        <w:left w:val="none" w:sz="0" w:space="0" w:color="auto"/>
        <w:bottom w:val="none" w:sz="0" w:space="0" w:color="auto"/>
        <w:right w:val="none" w:sz="0" w:space="0" w:color="auto"/>
      </w:divBdr>
    </w:div>
    <w:div w:id="742727766">
      <w:bodyDiv w:val="1"/>
      <w:marLeft w:val="0"/>
      <w:marRight w:val="0"/>
      <w:marTop w:val="0"/>
      <w:marBottom w:val="0"/>
      <w:divBdr>
        <w:top w:val="none" w:sz="0" w:space="0" w:color="auto"/>
        <w:left w:val="none" w:sz="0" w:space="0" w:color="auto"/>
        <w:bottom w:val="none" w:sz="0" w:space="0" w:color="auto"/>
        <w:right w:val="none" w:sz="0" w:space="0" w:color="auto"/>
      </w:divBdr>
    </w:div>
    <w:div w:id="748310817">
      <w:bodyDiv w:val="1"/>
      <w:marLeft w:val="0"/>
      <w:marRight w:val="0"/>
      <w:marTop w:val="0"/>
      <w:marBottom w:val="0"/>
      <w:divBdr>
        <w:top w:val="none" w:sz="0" w:space="0" w:color="auto"/>
        <w:left w:val="none" w:sz="0" w:space="0" w:color="auto"/>
        <w:bottom w:val="none" w:sz="0" w:space="0" w:color="auto"/>
        <w:right w:val="none" w:sz="0" w:space="0" w:color="auto"/>
      </w:divBdr>
    </w:div>
    <w:div w:id="748692367">
      <w:bodyDiv w:val="1"/>
      <w:marLeft w:val="0"/>
      <w:marRight w:val="0"/>
      <w:marTop w:val="0"/>
      <w:marBottom w:val="0"/>
      <w:divBdr>
        <w:top w:val="none" w:sz="0" w:space="0" w:color="auto"/>
        <w:left w:val="none" w:sz="0" w:space="0" w:color="auto"/>
        <w:bottom w:val="none" w:sz="0" w:space="0" w:color="auto"/>
        <w:right w:val="none" w:sz="0" w:space="0" w:color="auto"/>
      </w:divBdr>
    </w:div>
    <w:div w:id="750780891">
      <w:bodyDiv w:val="1"/>
      <w:marLeft w:val="0"/>
      <w:marRight w:val="0"/>
      <w:marTop w:val="0"/>
      <w:marBottom w:val="0"/>
      <w:divBdr>
        <w:top w:val="none" w:sz="0" w:space="0" w:color="auto"/>
        <w:left w:val="none" w:sz="0" w:space="0" w:color="auto"/>
        <w:bottom w:val="none" w:sz="0" w:space="0" w:color="auto"/>
        <w:right w:val="none" w:sz="0" w:space="0" w:color="auto"/>
      </w:divBdr>
    </w:div>
    <w:div w:id="752825787">
      <w:bodyDiv w:val="1"/>
      <w:marLeft w:val="0"/>
      <w:marRight w:val="0"/>
      <w:marTop w:val="0"/>
      <w:marBottom w:val="0"/>
      <w:divBdr>
        <w:top w:val="none" w:sz="0" w:space="0" w:color="auto"/>
        <w:left w:val="none" w:sz="0" w:space="0" w:color="auto"/>
        <w:bottom w:val="none" w:sz="0" w:space="0" w:color="auto"/>
        <w:right w:val="none" w:sz="0" w:space="0" w:color="auto"/>
      </w:divBdr>
    </w:div>
    <w:div w:id="753355960">
      <w:bodyDiv w:val="1"/>
      <w:marLeft w:val="0"/>
      <w:marRight w:val="0"/>
      <w:marTop w:val="0"/>
      <w:marBottom w:val="0"/>
      <w:divBdr>
        <w:top w:val="none" w:sz="0" w:space="0" w:color="auto"/>
        <w:left w:val="none" w:sz="0" w:space="0" w:color="auto"/>
        <w:bottom w:val="none" w:sz="0" w:space="0" w:color="auto"/>
        <w:right w:val="none" w:sz="0" w:space="0" w:color="auto"/>
      </w:divBdr>
    </w:div>
    <w:div w:id="757480223">
      <w:bodyDiv w:val="1"/>
      <w:marLeft w:val="0"/>
      <w:marRight w:val="0"/>
      <w:marTop w:val="0"/>
      <w:marBottom w:val="0"/>
      <w:divBdr>
        <w:top w:val="none" w:sz="0" w:space="0" w:color="auto"/>
        <w:left w:val="none" w:sz="0" w:space="0" w:color="auto"/>
        <w:bottom w:val="none" w:sz="0" w:space="0" w:color="auto"/>
        <w:right w:val="none" w:sz="0" w:space="0" w:color="auto"/>
      </w:divBdr>
    </w:div>
    <w:div w:id="758409249">
      <w:bodyDiv w:val="1"/>
      <w:marLeft w:val="0"/>
      <w:marRight w:val="0"/>
      <w:marTop w:val="0"/>
      <w:marBottom w:val="0"/>
      <w:divBdr>
        <w:top w:val="none" w:sz="0" w:space="0" w:color="auto"/>
        <w:left w:val="none" w:sz="0" w:space="0" w:color="auto"/>
        <w:bottom w:val="none" w:sz="0" w:space="0" w:color="auto"/>
        <w:right w:val="none" w:sz="0" w:space="0" w:color="auto"/>
      </w:divBdr>
    </w:div>
    <w:div w:id="758448424">
      <w:bodyDiv w:val="1"/>
      <w:marLeft w:val="0"/>
      <w:marRight w:val="0"/>
      <w:marTop w:val="0"/>
      <w:marBottom w:val="0"/>
      <w:divBdr>
        <w:top w:val="none" w:sz="0" w:space="0" w:color="auto"/>
        <w:left w:val="none" w:sz="0" w:space="0" w:color="auto"/>
        <w:bottom w:val="none" w:sz="0" w:space="0" w:color="auto"/>
        <w:right w:val="none" w:sz="0" w:space="0" w:color="auto"/>
      </w:divBdr>
    </w:div>
    <w:div w:id="759257106">
      <w:bodyDiv w:val="1"/>
      <w:marLeft w:val="0"/>
      <w:marRight w:val="0"/>
      <w:marTop w:val="0"/>
      <w:marBottom w:val="0"/>
      <w:divBdr>
        <w:top w:val="none" w:sz="0" w:space="0" w:color="auto"/>
        <w:left w:val="none" w:sz="0" w:space="0" w:color="auto"/>
        <w:bottom w:val="none" w:sz="0" w:space="0" w:color="auto"/>
        <w:right w:val="none" w:sz="0" w:space="0" w:color="auto"/>
      </w:divBdr>
    </w:div>
    <w:div w:id="764113450">
      <w:bodyDiv w:val="1"/>
      <w:marLeft w:val="0"/>
      <w:marRight w:val="0"/>
      <w:marTop w:val="0"/>
      <w:marBottom w:val="0"/>
      <w:divBdr>
        <w:top w:val="none" w:sz="0" w:space="0" w:color="auto"/>
        <w:left w:val="none" w:sz="0" w:space="0" w:color="auto"/>
        <w:bottom w:val="none" w:sz="0" w:space="0" w:color="auto"/>
        <w:right w:val="none" w:sz="0" w:space="0" w:color="auto"/>
      </w:divBdr>
    </w:div>
    <w:div w:id="768693943">
      <w:bodyDiv w:val="1"/>
      <w:marLeft w:val="0"/>
      <w:marRight w:val="0"/>
      <w:marTop w:val="0"/>
      <w:marBottom w:val="0"/>
      <w:divBdr>
        <w:top w:val="none" w:sz="0" w:space="0" w:color="auto"/>
        <w:left w:val="none" w:sz="0" w:space="0" w:color="auto"/>
        <w:bottom w:val="none" w:sz="0" w:space="0" w:color="auto"/>
        <w:right w:val="none" w:sz="0" w:space="0" w:color="auto"/>
      </w:divBdr>
    </w:div>
    <w:div w:id="769933805">
      <w:bodyDiv w:val="1"/>
      <w:marLeft w:val="0"/>
      <w:marRight w:val="0"/>
      <w:marTop w:val="0"/>
      <w:marBottom w:val="0"/>
      <w:divBdr>
        <w:top w:val="none" w:sz="0" w:space="0" w:color="auto"/>
        <w:left w:val="none" w:sz="0" w:space="0" w:color="auto"/>
        <w:bottom w:val="none" w:sz="0" w:space="0" w:color="auto"/>
        <w:right w:val="none" w:sz="0" w:space="0" w:color="auto"/>
      </w:divBdr>
    </w:div>
    <w:div w:id="771752093">
      <w:bodyDiv w:val="1"/>
      <w:marLeft w:val="0"/>
      <w:marRight w:val="0"/>
      <w:marTop w:val="0"/>
      <w:marBottom w:val="0"/>
      <w:divBdr>
        <w:top w:val="none" w:sz="0" w:space="0" w:color="auto"/>
        <w:left w:val="none" w:sz="0" w:space="0" w:color="auto"/>
        <w:bottom w:val="none" w:sz="0" w:space="0" w:color="auto"/>
        <w:right w:val="none" w:sz="0" w:space="0" w:color="auto"/>
      </w:divBdr>
    </w:div>
    <w:div w:id="774642222">
      <w:bodyDiv w:val="1"/>
      <w:marLeft w:val="0"/>
      <w:marRight w:val="0"/>
      <w:marTop w:val="0"/>
      <w:marBottom w:val="0"/>
      <w:divBdr>
        <w:top w:val="none" w:sz="0" w:space="0" w:color="auto"/>
        <w:left w:val="none" w:sz="0" w:space="0" w:color="auto"/>
        <w:bottom w:val="none" w:sz="0" w:space="0" w:color="auto"/>
        <w:right w:val="none" w:sz="0" w:space="0" w:color="auto"/>
      </w:divBdr>
    </w:div>
    <w:div w:id="774785725">
      <w:bodyDiv w:val="1"/>
      <w:marLeft w:val="0"/>
      <w:marRight w:val="0"/>
      <w:marTop w:val="0"/>
      <w:marBottom w:val="0"/>
      <w:divBdr>
        <w:top w:val="none" w:sz="0" w:space="0" w:color="auto"/>
        <w:left w:val="none" w:sz="0" w:space="0" w:color="auto"/>
        <w:bottom w:val="none" w:sz="0" w:space="0" w:color="auto"/>
        <w:right w:val="none" w:sz="0" w:space="0" w:color="auto"/>
      </w:divBdr>
    </w:div>
    <w:div w:id="778572966">
      <w:bodyDiv w:val="1"/>
      <w:marLeft w:val="0"/>
      <w:marRight w:val="0"/>
      <w:marTop w:val="0"/>
      <w:marBottom w:val="0"/>
      <w:divBdr>
        <w:top w:val="none" w:sz="0" w:space="0" w:color="auto"/>
        <w:left w:val="none" w:sz="0" w:space="0" w:color="auto"/>
        <w:bottom w:val="none" w:sz="0" w:space="0" w:color="auto"/>
        <w:right w:val="none" w:sz="0" w:space="0" w:color="auto"/>
      </w:divBdr>
    </w:div>
    <w:div w:id="783622090">
      <w:bodyDiv w:val="1"/>
      <w:marLeft w:val="0"/>
      <w:marRight w:val="0"/>
      <w:marTop w:val="0"/>
      <w:marBottom w:val="0"/>
      <w:divBdr>
        <w:top w:val="none" w:sz="0" w:space="0" w:color="auto"/>
        <w:left w:val="none" w:sz="0" w:space="0" w:color="auto"/>
        <w:bottom w:val="none" w:sz="0" w:space="0" w:color="auto"/>
        <w:right w:val="none" w:sz="0" w:space="0" w:color="auto"/>
      </w:divBdr>
    </w:div>
    <w:div w:id="783961248">
      <w:bodyDiv w:val="1"/>
      <w:marLeft w:val="0"/>
      <w:marRight w:val="0"/>
      <w:marTop w:val="0"/>
      <w:marBottom w:val="0"/>
      <w:divBdr>
        <w:top w:val="none" w:sz="0" w:space="0" w:color="auto"/>
        <w:left w:val="none" w:sz="0" w:space="0" w:color="auto"/>
        <w:bottom w:val="none" w:sz="0" w:space="0" w:color="auto"/>
        <w:right w:val="none" w:sz="0" w:space="0" w:color="auto"/>
      </w:divBdr>
    </w:div>
    <w:div w:id="787697916">
      <w:bodyDiv w:val="1"/>
      <w:marLeft w:val="0"/>
      <w:marRight w:val="0"/>
      <w:marTop w:val="0"/>
      <w:marBottom w:val="0"/>
      <w:divBdr>
        <w:top w:val="none" w:sz="0" w:space="0" w:color="auto"/>
        <w:left w:val="none" w:sz="0" w:space="0" w:color="auto"/>
        <w:bottom w:val="none" w:sz="0" w:space="0" w:color="auto"/>
        <w:right w:val="none" w:sz="0" w:space="0" w:color="auto"/>
      </w:divBdr>
    </w:div>
    <w:div w:id="787898041">
      <w:bodyDiv w:val="1"/>
      <w:marLeft w:val="0"/>
      <w:marRight w:val="0"/>
      <w:marTop w:val="0"/>
      <w:marBottom w:val="0"/>
      <w:divBdr>
        <w:top w:val="none" w:sz="0" w:space="0" w:color="auto"/>
        <w:left w:val="none" w:sz="0" w:space="0" w:color="auto"/>
        <w:bottom w:val="none" w:sz="0" w:space="0" w:color="auto"/>
        <w:right w:val="none" w:sz="0" w:space="0" w:color="auto"/>
      </w:divBdr>
    </w:div>
    <w:div w:id="789712504">
      <w:bodyDiv w:val="1"/>
      <w:marLeft w:val="0"/>
      <w:marRight w:val="0"/>
      <w:marTop w:val="0"/>
      <w:marBottom w:val="0"/>
      <w:divBdr>
        <w:top w:val="none" w:sz="0" w:space="0" w:color="auto"/>
        <w:left w:val="none" w:sz="0" w:space="0" w:color="auto"/>
        <w:bottom w:val="none" w:sz="0" w:space="0" w:color="auto"/>
        <w:right w:val="none" w:sz="0" w:space="0" w:color="auto"/>
      </w:divBdr>
    </w:div>
    <w:div w:id="792137084">
      <w:bodyDiv w:val="1"/>
      <w:marLeft w:val="0"/>
      <w:marRight w:val="0"/>
      <w:marTop w:val="0"/>
      <w:marBottom w:val="0"/>
      <w:divBdr>
        <w:top w:val="none" w:sz="0" w:space="0" w:color="auto"/>
        <w:left w:val="none" w:sz="0" w:space="0" w:color="auto"/>
        <w:bottom w:val="none" w:sz="0" w:space="0" w:color="auto"/>
        <w:right w:val="none" w:sz="0" w:space="0" w:color="auto"/>
      </w:divBdr>
    </w:div>
    <w:div w:id="793252069">
      <w:bodyDiv w:val="1"/>
      <w:marLeft w:val="0"/>
      <w:marRight w:val="0"/>
      <w:marTop w:val="0"/>
      <w:marBottom w:val="0"/>
      <w:divBdr>
        <w:top w:val="none" w:sz="0" w:space="0" w:color="auto"/>
        <w:left w:val="none" w:sz="0" w:space="0" w:color="auto"/>
        <w:bottom w:val="none" w:sz="0" w:space="0" w:color="auto"/>
        <w:right w:val="none" w:sz="0" w:space="0" w:color="auto"/>
      </w:divBdr>
    </w:div>
    <w:div w:id="794563328">
      <w:bodyDiv w:val="1"/>
      <w:marLeft w:val="0"/>
      <w:marRight w:val="0"/>
      <w:marTop w:val="0"/>
      <w:marBottom w:val="0"/>
      <w:divBdr>
        <w:top w:val="none" w:sz="0" w:space="0" w:color="auto"/>
        <w:left w:val="none" w:sz="0" w:space="0" w:color="auto"/>
        <w:bottom w:val="none" w:sz="0" w:space="0" w:color="auto"/>
        <w:right w:val="none" w:sz="0" w:space="0" w:color="auto"/>
      </w:divBdr>
    </w:div>
    <w:div w:id="795223440">
      <w:bodyDiv w:val="1"/>
      <w:marLeft w:val="0"/>
      <w:marRight w:val="0"/>
      <w:marTop w:val="0"/>
      <w:marBottom w:val="0"/>
      <w:divBdr>
        <w:top w:val="none" w:sz="0" w:space="0" w:color="auto"/>
        <w:left w:val="none" w:sz="0" w:space="0" w:color="auto"/>
        <w:bottom w:val="none" w:sz="0" w:space="0" w:color="auto"/>
        <w:right w:val="none" w:sz="0" w:space="0" w:color="auto"/>
      </w:divBdr>
    </w:div>
    <w:div w:id="798572094">
      <w:bodyDiv w:val="1"/>
      <w:marLeft w:val="0"/>
      <w:marRight w:val="0"/>
      <w:marTop w:val="0"/>
      <w:marBottom w:val="0"/>
      <w:divBdr>
        <w:top w:val="none" w:sz="0" w:space="0" w:color="auto"/>
        <w:left w:val="none" w:sz="0" w:space="0" w:color="auto"/>
        <w:bottom w:val="none" w:sz="0" w:space="0" w:color="auto"/>
        <w:right w:val="none" w:sz="0" w:space="0" w:color="auto"/>
      </w:divBdr>
    </w:div>
    <w:div w:id="805701622">
      <w:bodyDiv w:val="1"/>
      <w:marLeft w:val="0"/>
      <w:marRight w:val="0"/>
      <w:marTop w:val="0"/>
      <w:marBottom w:val="0"/>
      <w:divBdr>
        <w:top w:val="none" w:sz="0" w:space="0" w:color="auto"/>
        <w:left w:val="none" w:sz="0" w:space="0" w:color="auto"/>
        <w:bottom w:val="none" w:sz="0" w:space="0" w:color="auto"/>
        <w:right w:val="none" w:sz="0" w:space="0" w:color="auto"/>
      </w:divBdr>
    </w:div>
    <w:div w:id="809982877">
      <w:bodyDiv w:val="1"/>
      <w:marLeft w:val="0"/>
      <w:marRight w:val="0"/>
      <w:marTop w:val="0"/>
      <w:marBottom w:val="0"/>
      <w:divBdr>
        <w:top w:val="none" w:sz="0" w:space="0" w:color="auto"/>
        <w:left w:val="none" w:sz="0" w:space="0" w:color="auto"/>
        <w:bottom w:val="none" w:sz="0" w:space="0" w:color="auto"/>
        <w:right w:val="none" w:sz="0" w:space="0" w:color="auto"/>
      </w:divBdr>
    </w:div>
    <w:div w:id="810564673">
      <w:bodyDiv w:val="1"/>
      <w:marLeft w:val="0"/>
      <w:marRight w:val="0"/>
      <w:marTop w:val="0"/>
      <w:marBottom w:val="0"/>
      <w:divBdr>
        <w:top w:val="none" w:sz="0" w:space="0" w:color="auto"/>
        <w:left w:val="none" w:sz="0" w:space="0" w:color="auto"/>
        <w:bottom w:val="none" w:sz="0" w:space="0" w:color="auto"/>
        <w:right w:val="none" w:sz="0" w:space="0" w:color="auto"/>
      </w:divBdr>
    </w:div>
    <w:div w:id="812873634">
      <w:bodyDiv w:val="1"/>
      <w:marLeft w:val="0"/>
      <w:marRight w:val="0"/>
      <w:marTop w:val="0"/>
      <w:marBottom w:val="0"/>
      <w:divBdr>
        <w:top w:val="none" w:sz="0" w:space="0" w:color="auto"/>
        <w:left w:val="none" w:sz="0" w:space="0" w:color="auto"/>
        <w:bottom w:val="none" w:sz="0" w:space="0" w:color="auto"/>
        <w:right w:val="none" w:sz="0" w:space="0" w:color="auto"/>
      </w:divBdr>
    </w:div>
    <w:div w:id="813260210">
      <w:bodyDiv w:val="1"/>
      <w:marLeft w:val="0"/>
      <w:marRight w:val="0"/>
      <w:marTop w:val="0"/>
      <w:marBottom w:val="0"/>
      <w:divBdr>
        <w:top w:val="none" w:sz="0" w:space="0" w:color="auto"/>
        <w:left w:val="none" w:sz="0" w:space="0" w:color="auto"/>
        <w:bottom w:val="none" w:sz="0" w:space="0" w:color="auto"/>
        <w:right w:val="none" w:sz="0" w:space="0" w:color="auto"/>
      </w:divBdr>
    </w:div>
    <w:div w:id="816336529">
      <w:bodyDiv w:val="1"/>
      <w:marLeft w:val="0"/>
      <w:marRight w:val="0"/>
      <w:marTop w:val="0"/>
      <w:marBottom w:val="0"/>
      <w:divBdr>
        <w:top w:val="none" w:sz="0" w:space="0" w:color="auto"/>
        <w:left w:val="none" w:sz="0" w:space="0" w:color="auto"/>
        <w:bottom w:val="none" w:sz="0" w:space="0" w:color="auto"/>
        <w:right w:val="none" w:sz="0" w:space="0" w:color="auto"/>
      </w:divBdr>
    </w:div>
    <w:div w:id="817575901">
      <w:bodyDiv w:val="1"/>
      <w:marLeft w:val="0"/>
      <w:marRight w:val="0"/>
      <w:marTop w:val="0"/>
      <w:marBottom w:val="0"/>
      <w:divBdr>
        <w:top w:val="none" w:sz="0" w:space="0" w:color="auto"/>
        <w:left w:val="none" w:sz="0" w:space="0" w:color="auto"/>
        <w:bottom w:val="none" w:sz="0" w:space="0" w:color="auto"/>
        <w:right w:val="none" w:sz="0" w:space="0" w:color="auto"/>
      </w:divBdr>
    </w:div>
    <w:div w:id="822116264">
      <w:bodyDiv w:val="1"/>
      <w:marLeft w:val="0"/>
      <w:marRight w:val="0"/>
      <w:marTop w:val="0"/>
      <w:marBottom w:val="0"/>
      <w:divBdr>
        <w:top w:val="none" w:sz="0" w:space="0" w:color="auto"/>
        <w:left w:val="none" w:sz="0" w:space="0" w:color="auto"/>
        <w:bottom w:val="none" w:sz="0" w:space="0" w:color="auto"/>
        <w:right w:val="none" w:sz="0" w:space="0" w:color="auto"/>
      </w:divBdr>
    </w:div>
    <w:div w:id="828785593">
      <w:bodyDiv w:val="1"/>
      <w:marLeft w:val="0"/>
      <w:marRight w:val="0"/>
      <w:marTop w:val="0"/>
      <w:marBottom w:val="0"/>
      <w:divBdr>
        <w:top w:val="none" w:sz="0" w:space="0" w:color="auto"/>
        <w:left w:val="none" w:sz="0" w:space="0" w:color="auto"/>
        <w:bottom w:val="none" w:sz="0" w:space="0" w:color="auto"/>
        <w:right w:val="none" w:sz="0" w:space="0" w:color="auto"/>
      </w:divBdr>
    </w:div>
    <w:div w:id="836114594">
      <w:bodyDiv w:val="1"/>
      <w:marLeft w:val="0"/>
      <w:marRight w:val="0"/>
      <w:marTop w:val="0"/>
      <w:marBottom w:val="0"/>
      <w:divBdr>
        <w:top w:val="none" w:sz="0" w:space="0" w:color="auto"/>
        <w:left w:val="none" w:sz="0" w:space="0" w:color="auto"/>
        <w:bottom w:val="none" w:sz="0" w:space="0" w:color="auto"/>
        <w:right w:val="none" w:sz="0" w:space="0" w:color="auto"/>
      </w:divBdr>
    </w:div>
    <w:div w:id="836964299">
      <w:bodyDiv w:val="1"/>
      <w:marLeft w:val="0"/>
      <w:marRight w:val="0"/>
      <w:marTop w:val="0"/>
      <w:marBottom w:val="0"/>
      <w:divBdr>
        <w:top w:val="none" w:sz="0" w:space="0" w:color="auto"/>
        <w:left w:val="none" w:sz="0" w:space="0" w:color="auto"/>
        <w:bottom w:val="none" w:sz="0" w:space="0" w:color="auto"/>
        <w:right w:val="none" w:sz="0" w:space="0" w:color="auto"/>
      </w:divBdr>
    </w:div>
    <w:div w:id="840119409">
      <w:bodyDiv w:val="1"/>
      <w:marLeft w:val="0"/>
      <w:marRight w:val="0"/>
      <w:marTop w:val="0"/>
      <w:marBottom w:val="0"/>
      <w:divBdr>
        <w:top w:val="none" w:sz="0" w:space="0" w:color="auto"/>
        <w:left w:val="none" w:sz="0" w:space="0" w:color="auto"/>
        <w:bottom w:val="none" w:sz="0" w:space="0" w:color="auto"/>
        <w:right w:val="none" w:sz="0" w:space="0" w:color="auto"/>
      </w:divBdr>
    </w:div>
    <w:div w:id="847213487">
      <w:bodyDiv w:val="1"/>
      <w:marLeft w:val="0"/>
      <w:marRight w:val="0"/>
      <w:marTop w:val="0"/>
      <w:marBottom w:val="0"/>
      <w:divBdr>
        <w:top w:val="none" w:sz="0" w:space="0" w:color="auto"/>
        <w:left w:val="none" w:sz="0" w:space="0" w:color="auto"/>
        <w:bottom w:val="none" w:sz="0" w:space="0" w:color="auto"/>
        <w:right w:val="none" w:sz="0" w:space="0" w:color="auto"/>
      </w:divBdr>
    </w:div>
    <w:div w:id="847331459">
      <w:bodyDiv w:val="1"/>
      <w:marLeft w:val="0"/>
      <w:marRight w:val="0"/>
      <w:marTop w:val="0"/>
      <w:marBottom w:val="0"/>
      <w:divBdr>
        <w:top w:val="none" w:sz="0" w:space="0" w:color="auto"/>
        <w:left w:val="none" w:sz="0" w:space="0" w:color="auto"/>
        <w:bottom w:val="none" w:sz="0" w:space="0" w:color="auto"/>
        <w:right w:val="none" w:sz="0" w:space="0" w:color="auto"/>
      </w:divBdr>
    </w:div>
    <w:div w:id="848102685">
      <w:bodyDiv w:val="1"/>
      <w:marLeft w:val="0"/>
      <w:marRight w:val="0"/>
      <w:marTop w:val="0"/>
      <w:marBottom w:val="0"/>
      <w:divBdr>
        <w:top w:val="none" w:sz="0" w:space="0" w:color="auto"/>
        <w:left w:val="none" w:sz="0" w:space="0" w:color="auto"/>
        <w:bottom w:val="none" w:sz="0" w:space="0" w:color="auto"/>
        <w:right w:val="none" w:sz="0" w:space="0" w:color="auto"/>
      </w:divBdr>
    </w:div>
    <w:div w:id="849568200">
      <w:bodyDiv w:val="1"/>
      <w:marLeft w:val="0"/>
      <w:marRight w:val="0"/>
      <w:marTop w:val="0"/>
      <w:marBottom w:val="0"/>
      <w:divBdr>
        <w:top w:val="none" w:sz="0" w:space="0" w:color="auto"/>
        <w:left w:val="none" w:sz="0" w:space="0" w:color="auto"/>
        <w:bottom w:val="none" w:sz="0" w:space="0" w:color="auto"/>
        <w:right w:val="none" w:sz="0" w:space="0" w:color="auto"/>
      </w:divBdr>
    </w:div>
    <w:div w:id="850022315">
      <w:bodyDiv w:val="1"/>
      <w:marLeft w:val="0"/>
      <w:marRight w:val="0"/>
      <w:marTop w:val="0"/>
      <w:marBottom w:val="0"/>
      <w:divBdr>
        <w:top w:val="none" w:sz="0" w:space="0" w:color="auto"/>
        <w:left w:val="none" w:sz="0" w:space="0" w:color="auto"/>
        <w:bottom w:val="none" w:sz="0" w:space="0" w:color="auto"/>
        <w:right w:val="none" w:sz="0" w:space="0" w:color="auto"/>
      </w:divBdr>
    </w:div>
    <w:div w:id="852258177">
      <w:bodyDiv w:val="1"/>
      <w:marLeft w:val="0"/>
      <w:marRight w:val="0"/>
      <w:marTop w:val="0"/>
      <w:marBottom w:val="0"/>
      <w:divBdr>
        <w:top w:val="none" w:sz="0" w:space="0" w:color="auto"/>
        <w:left w:val="none" w:sz="0" w:space="0" w:color="auto"/>
        <w:bottom w:val="none" w:sz="0" w:space="0" w:color="auto"/>
        <w:right w:val="none" w:sz="0" w:space="0" w:color="auto"/>
      </w:divBdr>
    </w:div>
    <w:div w:id="852383161">
      <w:bodyDiv w:val="1"/>
      <w:marLeft w:val="0"/>
      <w:marRight w:val="0"/>
      <w:marTop w:val="0"/>
      <w:marBottom w:val="0"/>
      <w:divBdr>
        <w:top w:val="none" w:sz="0" w:space="0" w:color="auto"/>
        <w:left w:val="none" w:sz="0" w:space="0" w:color="auto"/>
        <w:bottom w:val="none" w:sz="0" w:space="0" w:color="auto"/>
        <w:right w:val="none" w:sz="0" w:space="0" w:color="auto"/>
      </w:divBdr>
    </w:div>
    <w:div w:id="852961601">
      <w:bodyDiv w:val="1"/>
      <w:marLeft w:val="0"/>
      <w:marRight w:val="0"/>
      <w:marTop w:val="0"/>
      <w:marBottom w:val="0"/>
      <w:divBdr>
        <w:top w:val="none" w:sz="0" w:space="0" w:color="auto"/>
        <w:left w:val="none" w:sz="0" w:space="0" w:color="auto"/>
        <w:bottom w:val="none" w:sz="0" w:space="0" w:color="auto"/>
        <w:right w:val="none" w:sz="0" w:space="0" w:color="auto"/>
      </w:divBdr>
    </w:div>
    <w:div w:id="853958454">
      <w:bodyDiv w:val="1"/>
      <w:marLeft w:val="0"/>
      <w:marRight w:val="0"/>
      <w:marTop w:val="0"/>
      <w:marBottom w:val="0"/>
      <w:divBdr>
        <w:top w:val="none" w:sz="0" w:space="0" w:color="auto"/>
        <w:left w:val="none" w:sz="0" w:space="0" w:color="auto"/>
        <w:bottom w:val="none" w:sz="0" w:space="0" w:color="auto"/>
        <w:right w:val="none" w:sz="0" w:space="0" w:color="auto"/>
      </w:divBdr>
    </w:div>
    <w:div w:id="855533227">
      <w:bodyDiv w:val="1"/>
      <w:marLeft w:val="0"/>
      <w:marRight w:val="0"/>
      <w:marTop w:val="0"/>
      <w:marBottom w:val="0"/>
      <w:divBdr>
        <w:top w:val="none" w:sz="0" w:space="0" w:color="auto"/>
        <w:left w:val="none" w:sz="0" w:space="0" w:color="auto"/>
        <w:bottom w:val="none" w:sz="0" w:space="0" w:color="auto"/>
        <w:right w:val="none" w:sz="0" w:space="0" w:color="auto"/>
      </w:divBdr>
    </w:div>
    <w:div w:id="864054945">
      <w:bodyDiv w:val="1"/>
      <w:marLeft w:val="0"/>
      <w:marRight w:val="0"/>
      <w:marTop w:val="0"/>
      <w:marBottom w:val="0"/>
      <w:divBdr>
        <w:top w:val="none" w:sz="0" w:space="0" w:color="auto"/>
        <w:left w:val="none" w:sz="0" w:space="0" w:color="auto"/>
        <w:bottom w:val="none" w:sz="0" w:space="0" w:color="auto"/>
        <w:right w:val="none" w:sz="0" w:space="0" w:color="auto"/>
      </w:divBdr>
    </w:div>
    <w:div w:id="864288909">
      <w:bodyDiv w:val="1"/>
      <w:marLeft w:val="0"/>
      <w:marRight w:val="0"/>
      <w:marTop w:val="0"/>
      <w:marBottom w:val="0"/>
      <w:divBdr>
        <w:top w:val="none" w:sz="0" w:space="0" w:color="auto"/>
        <w:left w:val="none" w:sz="0" w:space="0" w:color="auto"/>
        <w:bottom w:val="none" w:sz="0" w:space="0" w:color="auto"/>
        <w:right w:val="none" w:sz="0" w:space="0" w:color="auto"/>
      </w:divBdr>
    </w:div>
    <w:div w:id="867136685">
      <w:bodyDiv w:val="1"/>
      <w:marLeft w:val="0"/>
      <w:marRight w:val="0"/>
      <w:marTop w:val="0"/>
      <w:marBottom w:val="0"/>
      <w:divBdr>
        <w:top w:val="none" w:sz="0" w:space="0" w:color="auto"/>
        <w:left w:val="none" w:sz="0" w:space="0" w:color="auto"/>
        <w:bottom w:val="none" w:sz="0" w:space="0" w:color="auto"/>
        <w:right w:val="none" w:sz="0" w:space="0" w:color="auto"/>
      </w:divBdr>
    </w:div>
    <w:div w:id="871920230">
      <w:bodyDiv w:val="1"/>
      <w:marLeft w:val="0"/>
      <w:marRight w:val="0"/>
      <w:marTop w:val="0"/>
      <w:marBottom w:val="0"/>
      <w:divBdr>
        <w:top w:val="none" w:sz="0" w:space="0" w:color="auto"/>
        <w:left w:val="none" w:sz="0" w:space="0" w:color="auto"/>
        <w:bottom w:val="none" w:sz="0" w:space="0" w:color="auto"/>
        <w:right w:val="none" w:sz="0" w:space="0" w:color="auto"/>
      </w:divBdr>
    </w:div>
    <w:div w:id="873150441">
      <w:bodyDiv w:val="1"/>
      <w:marLeft w:val="0"/>
      <w:marRight w:val="0"/>
      <w:marTop w:val="0"/>
      <w:marBottom w:val="0"/>
      <w:divBdr>
        <w:top w:val="none" w:sz="0" w:space="0" w:color="auto"/>
        <w:left w:val="none" w:sz="0" w:space="0" w:color="auto"/>
        <w:bottom w:val="none" w:sz="0" w:space="0" w:color="auto"/>
        <w:right w:val="none" w:sz="0" w:space="0" w:color="auto"/>
      </w:divBdr>
    </w:div>
    <w:div w:id="881676143">
      <w:bodyDiv w:val="1"/>
      <w:marLeft w:val="0"/>
      <w:marRight w:val="0"/>
      <w:marTop w:val="0"/>
      <w:marBottom w:val="0"/>
      <w:divBdr>
        <w:top w:val="none" w:sz="0" w:space="0" w:color="auto"/>
        <w:left w:val="none" w:sz="0" w:space="0" w:color="auto"/>
        <w:bottom w:val="none" w:sz="0" w:space="0" w:color="auto"/>
        <w:right w:val="none" w:sz="0" w:space="0" w:color="auto"/>
      </w:divBdr>
    </w:div>
    <w:div w:id="887645543">
      <w:bodyDiv w:val="1"/>
      <w:marLeft w:val="0"/>
      <w:marRight w:val="0"/>
      <w:marTop w:val="0"/>
      <w:marBottom w:val="0"/>
      <w:divBdr>
        <w:top w:val="none" w:sz="0" w:space="0" w:color="auto"/>
        <w:left w:val="none" w:sz="0" w:space="0" w:color="auto"/>
        <w:bottom w:val="none" w:sz="0" w:space="0" w:color="auto"/>
        <w:right w:val="none" w:sz="0" w:space="0" w:color="auto"/>
      </w:divBdr>
    </w:div>
    <w:div w:id="888103972">
      <w:bodyDiv w:val="1"/>
      <w:marLeft w:val="0"/>
      <w:marRight w:val="0"/>
      <w:marTop w:val="0"/>
      <w:marBottom w:val="0"/>
      <w:divBdr>
        <w:top w:val="none" w:sz="0" w:space="0" w:color="auto"/>
        <w:left w:val="none" w:sz="0" w:space="0" w:color="auto"/>
        <w:bottom w:val="none" w:sz="0" w:space="0" w:color="auto"/>
        <w:right w:val="none" w:sz="0" w:space="0" w:color="auto"/>
      </w:divBdr>
    </w:div>
    <w:div w:id="888297224">
      <w:bodyDiv w:val="1"/>
      <w:marLeft w:val="0"/>
      <w:marRight w:val="0"/>
      <w:marTop w:val="0"/>
      <w:marBottom w:val="0"/>
      <w:divBdr>
        <w:top w:val="none" w:sz="0" w:space="0" w:color="auto"/>
        <w:left w:val="none" w:sz="0" w:space="0" w:color="auto"/>
        <w:bottom w:val="none" w:sz="0" w:space="0" w:color="auto"/>
        <w:right w:val="none" w:sz="0" w:space="0" w:color="auto"/>
      </w:divBdr>
    </w:div>
    <w:div w:id="892273665">
      <w:bodyDiv w:val="1"/>
      <w:marLeft w:val="0"/>
      <w:marRight w:val="0"/>
      <w:marTop w:val="0"/>
      <w:marBottom w:val="0"/>
      <w:divBdr>
        <w:top w:val="none" w:sz="0" w:space="0" w:color="auto"/>
        <w:left w:val="none" w:sz="0" w:space="0" w:color="auto"/>
        <w:bottom w:val="none" w:sz="0" w:space="0" w:color="auto"/>
        <w:right w:val="none" w:sz="0" w:space="0" w:color="auto"/>
      </w:divBdr>
    </w:div>
    <w:div w:id="897015721">
      <w:bodyDiv w:val="1"/>
      <w:marLeft w:val="0"/>
      <w:marRight w:val="0"/>
      <w:marTop w:val="0"/>
      <w:marBottom w:val="0"/>
      <w:divBdr>
        <w:top w:val="none" w:sz="0" w:space="0" w:color="auto"/>
        <w:left w:val="none" w:sz="0" w:space="0" w:color="auto"/>
        <w:bottom w:val="none" w:sz="0" w:space="0" w:color="auto"/>
        <w:right w:val="none" w:sz="0" w:space="0" w:color="auto"/>
      </w:divBdr>
    </w:div>
    <w:div w:id="898631208">
      <w:bodyDiv w:val="1"/>
      <w:marLeft w:val="0"/>
      <w:marRight w:val="0"/>
      <w:marTop w:val="0"/>
      <w:marBottom w:val="0"/>
      <w:divBdr>
        <w:top w:val="none" w:sz="0" w:space="0" w:color="auto"/>
        <w:left w:val="none" w:sz="0" w:space="0" w:color="auto"/>
        <w:bottom w:val="none" w:sz="0" w:space="0" w:color="auto"/>
        <w:right w:val="none" w:sz="0" w:space="0" w:color="auto"/>
      </w:divBdr>
    </w:div>
    <w:div w:id="901670455">
      <w:bodyDiv w:val="1"/>
      <w:marLeft w:val="0"/>
      <w:marRight w:val="0"/>
      <w:marTop w:val="0"/>
      <w:marBottom w:val="0"/>
      <w:divBdr>
        <w:top w:val="none" w:sz="0" w:space="0" w:color="auto"/>
        <w:left w:val="none" w:sz="0" w:space="0" w:color="auto"/>
        <w:bottom w:val="none" w:sz="0" w:space="0" w:color="auto"/>
        <w:right w:val="none" w:sz="0" w:space="0" w:color="auto"/>
      </w:divBdr>
    </w:div>
    <w:div w:id="905801121">
      <w:bodyDiv w:val="1"/>
      <w:marLeft w:val="0"/>
      <w:marRight w:val="0"/>
      <w:marTop w:val="0"/>
      <w:marBottom w:val="0"/>
      <w:divBdr>
        <w:top w:val="none" w:sz="0" w:space="0" w:color="auto"/>
        <w:left w:val="none" w:sz="0" w:space="0" w:color="auto"/>
        <w:bottom w:val="none" w:sz="0" w:space="0" w:color="auto"/>
        <w:right w:val="none" w:sz="0" w:space="0" w:color="auto"/>
      </w:divBdr>
    </w:div>
    <w:div w:id="906693871">
      <w:bodyDiv w:val="1"/>
      <w:marLeft w:val="0"/>
      <w:marRight w:val="0"/>
      <w:marTop w:val="0"/>
      <w:marBottom w:val="0"/>
      <w:divBdr>
        <w:top w:val="none" w:sz="0" w:space="0" w:color="auto"/>
        <w:left w:val="none" w:sz="0" w:space="0" w:color="auto"/>
        <w:bottom w:val="none" w:sz="0" w:space="0" w:color="auto"/>
        <w:right w:val="none" w:sz="0" w:space="0" w:color="auto"/>
      </w:divBdr>
    </w:div>
    <w:div w:id="915943629">
      <w:bodyDiv w:val="1"/>
      <w:marLeft w:val="0"/>
      <w:marRight w:val="0"/>
      <w:marTop w:val="0"/>
      <w:marBottom w:val="0"/>
      <w:divBdr>
        <w:top w:val="none" w:sz="0" w:space="0" w:color="auto"/>
        <w:left w:val="none" w:sz="0" w:space="0" w:color="auto"/>
        <w:bottom w:val="none" w:sz="0" w:space="0" w:color="auto"/>
        <w:right w:val="none" w:sz="0" w:space="0" w:color="auto"/>
      </w:divBdr>
    </w:div>
    <w:div w:id="918519613">
      <w:bodyDiv w:val="1"/>
      <w:marLeft w:val="0"/>
      <w:marRight w:val="0"/>
      <w:marTop w:val="0"/>
      <w:marBottom w:val="0"/>
      <w:divBdr>
        <w:top w:val="none" w:sz="0" w:space="0" w:color="auto"/>
        <w:left w:val="none" w:sz="0" w:space="0" w:color="auto"/>
        <w:bottom w:val="none" w:sz="0" w:space="0" w:color="auto"/>
        <w:right w:val="none" w:sz="0" w:space="0" w:color="auto"/>
      </w:divBdr>
    </w:div>
    <w:div w:id="918910177">
      <w:bodyDiv w:val="1"/>
      <w:marLeft w:val="0"/>
      <w:marRight w:val="0"/>
      <w:marTop w:val="0"/>
      <w:marBottom w:val="0"/>
      <w:divBdr>
        <w:top w:val="none" w:sz="0" w:space="0" w:color="auto"/>
        <w:left w:val="none" w:sz="0" w:space="0" w:color="auto"/>
        <w:bottom w:val="none" w:sz="0" w:space="0" w:color="auto"/>
        <w:right w:val="none" w:sz="0" w:space="0" w:color="auto"/>
      </w:divBdr>
    </w:div>
    <w:div w:id="920673766">
      <w:bodyDiv w:val="1"/>
      <w:marLeft w:val="0"/>
      <w:marRight w:val="0"/>
      <w:marTop w:val="0"/>
      <w:marBottom w:val="0"/>
      <w:divBdr>
        <w:top w:val="none" w:sz="0" w:space="0" w:color="auto"/>
        <w:left w:val="none" w:sz="0" w:space="0" w:color="auto"/>
        <w:bottom w:val="none" w:sz="0" w:space="0" w:color="auto"/>
        <w:right w:val="none" w:sz="0" w:space="0" w:color="auto"/>
      </w:divBdr>
    </w:div>
    <w:div w:id="920718452">
      <w:bodyDiv w:val="1"/>
      <w:marLeft w:val="0"/>
      <w:marRight w:val="0"/>
      <w:marTop w:val="0"/>
      <w:marBottom w:val="0"/>
      <w:divBdr>
        <w:top w:val="none" w:sz="0" w:space="0" w:color="auto"/>
        <w:left w:val="none" w:sz="0" w:space="0" w:color="auto"/>
        <w:bottom w:val="none" w:sz="0" w:space="0" w:color="auto"/>
        <w:right w:val="none" w:sz="0" w:space="0" w:color="auto"/>
      </w:divBdr>
    </w:div>
    <w:div w:id="924387833">
      <w:bodyDiv w:val="1"/>
      <w:marLeft w:val="0"/>
      <w:marRight w:val="0"/>
      <w:marTop w:val="0"/>
      <w:marBottom w:val="0"/>
      <w:divBdr>
        <w:top w:val="none" w:sz="0" w:space="0" w:color="auto"/>
        <w:left w:val="none" w:sz="0" w:space="0" w:color="auto"/>
        <w:bottom w:val="none" w:sz="0" w:space="0" w:color="auto"/>
        <w:right w:val="none" w:sz="0" w:space="0" w:color="auto"/>
      </w:divBdr>
    </w:div>
    <w:div w:id="924729199">
      <w:bodyDiv w:val="1"/>
      <w:marLeft w:val="0"/>
      <w:marRight w:val="0"/>
      <w:marTop w:val="0"/>
      <w:marBottom w:val="0"/>
      <w:divBdr>
        <w:top w:val="none" w:sz="0" w:space="0" w:color="auto"/>
        <w:left w:val="none" w:sz="0" w:space="0" w:color="auto"/>
        <w:bottom w:val="none" w:sz="0" w:space="0" w:color="auto"/>
        <w:right w:val="none" w:sz="0" w:space="0" w:color="auto"/>
      </w:divBdr>
    </w:div>
    <w:div w:id="927808521">
      <w:bodyDiv w:val="1"/>
      <w:marLeft w:val="0"/>
      <w:marRight w:val="0"/>
      <w:marTop w:val="0"/>
      <w:marBottom w:val="0"/>
      <w:divBdr>
        <w:top w:val="none" w:sz="0" w:space="0" w:color="auto"/>
        <w:left w:val="none" w:sz="0" w:space="0" w:color="auto"/>
        <w:bottom w:val="none" w:sz="0" w:space="0" w:color="auto"/>
        <w:right w:val="none" w:sz="0" w:space="0" w:color="auto"/>
      </w:divBdr>
    </w:div>
    <w:div w:id="930041060">
      <w:bodyDiv w:val="1"/>
      <w:marLeft w:val="0"/>
      <w:marRight w:val="0"/>
      <w:marTop w:val="0"/>
      <w:marBottom w:val="0"/>
      <w:divBdr>
        <w:top w:val="none" w:sz="0" w:space="0" w:color="auto"/>
        <w:left w:val="none" w:sz="0" w:space="0" w:color="auto"/>
        <w:bottom w:val="none" w:sz="0" w:space="0" w:color="auto"/>
        <w:right w:val="none" w:sz="0" w:space="0" w:color="auto"/>
      </w:divBdr>
      <w:divsChild>
        <w:div w:id="180748571">
          <w:marLeft w:val="0"/>
          <w:marRight w:val="0"/>
          <w:marTop w:val="0"/>
          <w:marBottom w:val="0"/>
          <w:divBdr>
            <w:top w:val="none" w:sz="0" w:space="0" w:color="auto"/>
            <w:left w:val="none" w:sz="0" w:space="0" w:color="auto"/>
            <w:bottom w:val="none" w:sz="0" w:space="0" w:color="auto"/>
            <w:right w:val="none" w:sz="0" w:space="0" w:color="auto"/>
          </w:divBdr>
        </w:div>
        <w:div w:id="571548920">
          <w:marLeft w:val="0"/>
          <w:marRight w:val="0"/>
          <w:marTop w:val="0"/>
          <w:marBottom w:val="0"/>
          <w:divBdr>
            <w:top w:val="none" w:sz="0" w:space="0" w:color="auto"/>
            <w:left w:val="none" w:sz="0" w:space="0" w:color="auto"/>
            <w:bottom w:val="none" w:sz="0" w:space="0" w:color="auto"/>
            <w:right w:val="none" w:sz="0" w:space="0" w:color="auto"/>
          </w:divBdr>
        </w:div>
        <w:div w:id="637341899">
          <w:marLeft w:val="0"/>
          <w:marRight w:val="0"/>
          <w:marTop w:val="0"/>
          <w:marBottom w:val="0"/>
          <w:divBdr>
            <w:top w:val="none" w:sz="0" w:space="0" w:color="auto"/>
            <w:left w:val="none" w:sz="0" w:space="0" w:color="auto"/>
            <w:bottom w:val="none" w:sz="0" w:space="0" w:color="auto"/>
            <w:right w:val="none" w:sz="0" w:space="0" w:color="auto"/>
          </w:divBdr>
        </w:div>
        <w:div w:id="961232961">
          <w:marLeft w:val="0"/>
          <w:marRight w:val="0"/>
          <w:marTop w:val="0"/>
          <w:marBottom w:val="0"/>
          <w:divBdr>
            <w:top w:val="none" w:sz="0" w:space="0" w:color="auto"/>
            <w:left w:val="none" w:sz="0" w:space="0" w:color="auto"/>
            <w:bottom w:val="none" w:sz="0" w:space="0" w:color="auto"/>
            <w:right w:val="none" w:sz="0" w:space="0" w:color="auto"/>
          </w:divBdr>
        </w:div>
        <w:div w:id="1071083159">
          <w:marLeft w:val="0"/>
          <w:marRight w:val="0"/>
          <w:marTop w:val="0"/>
          <w:marBottom w:val="0"/>
          <w:divBdr>
            <w:top w:val="none" w:sz="0" w:space="0" w:color="auto"/>
            <w:left w:val="none" w:sz="0" w:space="0" w:color="auto"/>
            <w:bottom w:val="none" w:sz="0" w:space="0" w:color="auto"/>
            <w:right w:val="none" w:sz="0" w:space="0" w:color="auto"/>
          </w:divBdr>
        </w:div>
        <w:div w:id="1196428495">
          <w:marLeft w:val="0"/>
          <w:marRight w:val="0"/>
          <w:marTop w:val="0"/>
          <w:marBottom w:val="0"/>
          <w:divBdr>
            <w:top w:val="none" w:sz="0" w:space="0" w:color="auto"/>
            <w:left w:val="none" w:sz="0" w:space="0" w:color="auto"/>
            <w:bottom w:val="none" w:sz="0" w:space="0" w:color="auto"/>
            <w:right w:val="none" w:sz="0" w:space="0" w:color="auto"/>
          </w:divBdr>
        </w:div>
        <w:div w:id="1434591062">
          <w:marLeft w:val="0"/>
          <w:marRight w:val="0"/>
          <w:marTop w:val="0"/>
          <w:marBottom w:val="0"/>
          <w:divBdr>
            <w:top w:val="none" w:sz="0" w:space="0" w:color="auto"/>
            <w:left w:val="none" w:sz="0" w:space="0" w:color="auto"/>
            <w:bottom w:val="none" w:sz="0" w:space="0" w:color="auto"/>
            <w:right w:val="none" w:sz="0" w:space="0" w:color="auto"/>
          </w:divBdr>
        </w:div>
        <w:div w:id="1918585498">
          <w:marLeft w:val="0"/>
          <w:marRight w:val="0"/>
          <w:marTop w:val="0"/>
          <w:marBottom w:val="0"/>
          <w:divBdr>
            <w:top w:val="none" w:sz="0" w:space="0" w:color="auto"/>
            <w:left w:val="none" w:sz="0" w:space="0" w:color="auto"/>
            <w:bottom w:val="none" w:sz="0" w:space="0" w:color="auto"/>
            <w:right w:val="none" w:sz="0" w:space="0" w:color="auto"/>
          </w:divBdr>
        </w:div>
        <w:div w:id="2078235256">
          <w:marLeft w:val="0"/>
          <w:marRight w:val="0"/>
          <w:marTop w:val="0"/>
          <w:marBottom w:val="0"/>
          <w:divBdr>
            <w:top w:val="none" w:sz="0" w:space="0" w:color="auto"/>
            <w:left w:val="none" w:sz="0" w:space="0" w:color="auto"/>
            <w:bottom w:val="none" w:sz="0" w:space="0" w:color="auto"/>
            <w:right w:val="none" w:sz="0" w:space="0" w:color="auto"/>
          </w:divBdr>
        </w:div>
        <w:div w:id="2117557601">
          <w:marLeft w:val="0"/>
          <w:marRight w:val="0"/>
          <w:marTop w:val="0"/>
          <w:marBottom w:val="0"/>
          <w:divBdr>
            <w:top w:val="none" w:sz="0" w:space="0" w:color="auto"/>
            <w:left w:val="none" w:sz="0" w:space="0" w:color="auto"/>
            <w:bottom w:val="none" w:sz="0" w:space="0" w:color="auto"/>
            <w:right w:val="none" w:sz="0" w:space="0" w:color="auto"/>
          </w:divBdr>
        </w:div>
      </w:divsChild>
    </w:div>
    <w:div w:id="931203519">
      <w:bodyDiv w:val="1"/>
      <w:marLeft w:val="0"/>
      <w:marRight w:val="0"/>
      <w:marTop w:val="0"/>
      <w:marBottom w:val="0"/>
      <w:divBdr>
        <w:top w:val="none" w:sz="0" w:space="0" w:color="auto"/>
        <w:left w:val="none" w:sz="0" w:space="0" w:color="auto"/>
        <w:bottom w:val="none" w:sz="0" w:space="0" w:color="auto"/>
        <w:right w:val="none" w:sz="0" w:space="0" w:color="auto"/>
      </w:divBdr>
    </w:div>
    <w:div w:id="931282366">
      <w:bodyDiv w:val="1"/>
      <w:marLeft w:val="0"/>
      <w:marRight w:val="0"/>
      <w:marTop w:val="0"/>
      <w:marBottom w:val="0"/>
      <w:divBdr>
        <w:top w:val="none" w:sz="0" w:space="0" w:color="auto"/>
        <w:left w:val="none" w:sz="0" w:space="0" w:color="auto"/>
        <w:bottom w:val="none" w:sz="0" w:space="0" w:color="auto"/>
        <w:right w:val="none" w:sz="0" w:space="0" w:color="auto"/>
      </w:divBdr>
    </w:div>
    <w:div w:id="931814667">
      <w:bodyDiv w:val="1"/>
      <w:marLeft w:val="0"/>
      <w:marRight w:val="0"/>
      <w:marTop w:val="0"/>
      <w:marBottom w:val="0"/>
      <w:divBdr>
        <w:top w:val="none" w:sz="0" w:space="0" w:color="auto"/>
        <w:left w:val="none" w:sz="0" w:space="0" w:color="auto"/>
        <w:bottom w:val="none" w:sz="0" w:space="0" w:color="auto"/>
        <w:right w:val="none" w:sz="0" w:space="0" w:color="auto"/>
      </w:divBdr>
    </w:div>
    <w:div w:id="937909959">
      <w:bodyDiv w:val="1"/>
      <w:marLeft w:val="0"/>
      <w:marRight w:val="0"/>
      <w:marTop w:val="0"/>
      <w:marBottom w:val="0"/>
      <w:divBdr>
        <w:top w:val="none" w:sz="0" w:space="0" w:color="auto"/>
        <w:left w:val="none" w:sz="0" w:space="0" w:color="auto"/>
        <w:bottom w:val="none" w:sz="0" w:space="0" w:color="auto"/>
        <w:right w:val="none" w:sz="0" w:space="0" w:color="auto"/>
      </w:divBdr>
    </w:div>
    <w:div w:id="942029365">
      <w:bodyDiv w:val="1"/>
      <w:marLeft w:val="0"/>
      <w:marRight w:val="0"/>
      <w:marTop w:val="0"/>
      <w:marBottom w:val="0"/>
      <w:divBdr>
        <w:top w:val="none" w:sz="0" w:space="0" w:color="auto"/>
        <w:left w:val="none" w:sz="0" w:space="0" w:color="auto"/>
        <w:bottom w:val="none" w:sz="0" w:space="0" w:color="auto"/>
        <w:right w:val="none" w:sz="0" w:space="0" w:color="auto"/>
      </w:divBdr>
    </w:div>
    <w:div w:id="942955644">
      <w:bodyDiv w:val="1"/>
      <w:marLeft w:val="0"/>
      <w:marRight w:val="0"/>
      <w:marTop w:val="0"/>
      <w:marBottom w:val="0"/>
      <w:divBdr>
        <w:top w:val="none" w:sz="0" w:space="0" w:color="auto"/>
        <w:left w:val="none" w:sz="0" w:space="0" w:color="auto"/>
        <w:bottom w:val="none" w:sz="0" w:space="0" w:color="auto"/>
        <w:right w:val="none" w:sz="0" w:space="0" w:color="auto"/>
      </w:divBdr>
    </w:div>
    <w:div w:id="943801346">
      <w:bodyDiv w:val="1"/>
      <w:marLeft w:val="0"/>
      <w:marRight w:val="0"/>
      <w:marTop w:val="0"/>
      <w:marBottom w:val="0"/>
      <w:divBdr>
        <w:top w:val="none" w:sz="0" w:space="0" w:color="auto"/>
        <w:left w:val="none" w:sz="0" w:space="0" w:color="auto"/>
        <w:bottom w:val="none" w:sz="0" w:space="0" w:color="auto"/>
        <w:right w:val="none" w:sz="0" w:space="0" w:color="auto"/>
      </w:divBdr>
    </w:div>
    <w:div w:id="958147051">
      <w:bodyDiv w:val="1"/>
      <w:marLeft w:val="0"/>
      <w:marRight w:val="0"/>
      <w:marTop w:val="0"/>
      <w:marBottom w:val="0"/>
      <w:divBdr>
        <w:top w:val="none" w:sz="0" w:space="0" w:color="auto"/>
        <w:left w:val="none" w:sz="0" w:space="0" w:color="auto"/>
        <w:bottom w:val="none" w:sz="0" w:space="0" w:color="auto"/>
        <w:right w:val="none" w:sz="0" w:space="0" w:color="auto"/>
      </w:divBdr>
    </w:div>
    <w:div w:id="960577911">
      <w:bodyDiv w:val="1"/>
      <w:marLeft w:val="0"/>
      <w:marRight w:val="0"/>
      <w:marTop w:val="0"/>
      <w:marBottom w:val="0"/>
      <w:divBdr>
        <w:top w:val="none" w:sz="0" w:space="0" w:color="auto"/>
        <w:left w:val="none" w:sz="0" w:space="0" w:color="auto"/>
        <w:bottom w:val="none" w:sz="0" w:space="0" w:color="auto"/>
        <w:right w:val="none" w:sz="0" w:space="0" w:color="auto"/>
      </w:divBdr>
    </w:div>
    <w:div w:id="965431431">
      <w:bodyDiv w:val="1"/>
      <w:marLeft w:val="0"/>
      <w:marRight w:val="0"/>
      <w:marTop w:val="0"/>
      <w:marBottom w:val="0"/>
      <w:divBdr>
        <w:top w:val="none" w:sz="0" w:space="0" w:color="auto"/>
        <w:left w:val="none" w:sz="0" w:space="0" w:color="auto"/>
        <w:bottom w:val="none" w:sz="0" w:space="0" w:color="auto"/>
        <w:right w:val="none" w:sz="0" w:space="0" w:color="auto"/>
      </w:divBdr>
    </w:div>
    <w:div w:id="966400477">
      <w:bodyDiv w:val="1"/>
      <w:marLeft w:val="0"/>
      <w:marRight w:val="0"/>
      <w:marTop w:val="0"/>
      <w:marBottom w:val="0"/>
      <w:divBdr>
        <w:top w:val="none" w:sz="0" w:space="0" w:color="auto"/>
        <w:left w:val="none" w:sz="0" w:space="0" w:color="auto"/>
        <w:bottom w:val="none" w:sz="0" w:space="0" w:color="auto"/>
        <w:right w:val="none" w:sz="0" w:space="0" w:color="auto"/>
      </w:divBdr>
    </w:div>
    <w:div w:id="966424676">
      <w:bodyDiv w:val="1"/>
      <w:marLeft w:val="0"/>
      <w:marRight w:val="0"/>
      <w:marTop w:val="0"/>
      <w:marBottom w:val="0"/>
      <w:divBdr>
        <w:top w:val="none" w:sz="0" w:space="0" w:color="auto"/>
        <w:left w:val="none" w:sz="0" w:space="0" w:color="auto"/>
        <w:bottom w:val="none" w:sz="0" w:space="0" w:color="auto"/>
        <w:right w:val="none" w:sz="0" w:space="0" w:color="auto"/>
      </w:divBdr>
    </w:div>
    <w:div w:id="968513305">
      <w:bodyDiv w:val="1"/>
      <w:marLeft w:val="0"/>
      <w:marRight w:val="0"/>
      <w:marTop w:val="0"/>
      <w:marBottom w:val="0"/>
      <w:divBdr>
        <w:top w:val="none" w:sz="0" w:space="0" w:color="auto"/>
        <w:left w:val="none" w:sz="0" w:space="0" w:color="auto"/>
        <w:bottom w:val="none" w:sz="0" w:space="0" w:color="auto"/>
        <w:right w:val="none" w:sz="0" w:space="0" w:color="auto"/>
      </w:divBdr>
    </w:div>
    <w:div w:id="975139565">
      <w:bodyDiv w:val="1"/>
      <w:marLeft w:val="0"/>
      <w:marRight w:val="0"/>
      <w:marTop w:val="0"/>
      <w:marBottom w:val="0"/>
      <w:divBdr>
        <w:top w:val="none" w:sz="0" w:space="0" w:color="auto"/>
        <w:left w:val="none" w:sz="0" w:space="0" w:color="auto"/>
        <w:bottom w:val="none" w:sz="0" w:space="0" w:color="auto"/>
        <w:right w:val="none" w:sz="0" w:space="0" w:color="auto"/>
      </w:divBdr>
    </w:div>
    <w:div w:id="979068741">
      <w:bodyDiv w:val="1"/>
      <w:marLeft w:val="0"/>
      <w:marRight w:val="0"/>
      <w:marTop w:val="0"/>
      <w:marBottom w:val="0"/>
      <w:divBdr>
        <w:top w:val="none" w:sz="0" w:space="0" w:color="auto"/>
        <w:left w:val="none" w:sz="0" w:space="0" w:color="auto"/>
        <w:bottom w:val="none" w:sz="0" w:space="0" w:color="auto"/>
        <w:right w:val="none" w:sz="0" w:space="0" w:color="auto"/>
      </w:divBdr>
    </w:div>
    <w:div w:id="984436845">
      <w:bodyDiv w:val="1"/>
      <w:marLeft w:val="0"/>
      <w:marRight w:val="0"/>
      <w:marTop w:val="0"/>
      <w:marBottom w:val="0"/>
      <w:divBdr>
        <w:top w:val="none" w:sz="0" w:space="0" w:color="auto"/>
        <w:left w:val="none" w:sz="0" w:space="0" w:color="auto"/>
        <w:bottom w:val="none" w:sz="0" w:space="0" w:color="auto"/>
        <w:right w:val="none" w:sz="0" w:space="0" w:color="auto"/>
      </w:divBdr>
    </w:div>
    <w:div w:id="986057672">
      <w:bodyDiv w:val="1"/>
      <w:marLeft w:val="0"/>
      <w:marRight w:val="0"/>
      <w:marTop w:val="0"/>
      <w:marBottom w:val="0"/>
      <w:divBdr>
        <w:top w:val="none" w:sz="0" w:space="0" w:color="auto"/>
        <w:left w:val="none" w:sz="0" w:space="0" w:color="auto"/>
        <w:bottom w:val="none" w:sz="0" w:space="0" w:color="auto"/>
        <w:right w:val="none" w:sz="0" w:space="0" w:color="auto"/>
      </w:divBdr>
    </w:div>
    <w:div w:id="988174880">
      <w:bodyDiv w:val="1"/>
      <w:marLeft w:val="0"/>
      <w:marRight w:val="0"/>
      <w:marTop w:val="0"/>
      <w:marBottom w:val="0"/>
      <w:divBdr>
        <w:top w:val="none" w:sz="0" w:space="0" w:color="auto"/>
        <w:left w:val="none" w:sz="0" w:space="0" w:color="auto"/>
        <w:bottom w:val="none" w:sz="0" w:space="0" w:color="auto"/>
        <w:right w:val="none" w:sz="0" w:space="0" w:color="auto"/>
      </w:divBdr>
    </w:div>
    <w:div w:id="996878045">
      <w:bodyDiv w:val="1"/>
      <w:marLeft w:val="0"/>
      <w:marRight w:val="0"/>
      <w:marTop w:val="0"/>
      <w:marBottom w:val="0"/>
      <w:divBdr>
        <w:top w:val="none" w:sz="0" w:space="0" w:color="auto"/>
        <w:left w:val="none" w:sz="0" w:space="0" w:color="auto"/>
        <w:bottom w:val="none" w:sz="0" w:space="0" w:color="auto"/>
        <w:right w:val="none" w:sz="0" w:space="0" w:color="auto"/>
      </w:divBdr>
    </w:div>
    <w:div w:id="1003777403">
      <w:bodyDiv w:val="1"/>
      <w:marLeft w:val="0"/>
      <w:marRight w:val="0"/>
      <w:marTop w:val="0"/>
      <w:marBottom w:val="0"/>
      <w:divBdr>
        <w:top w:val="none" w:sz="0" w:space="0" w:color="auto"/>
        <w:left w:val="none" w:sz="0" w:space="0" w:color="auto"/>
        <w:bottom w:val="none" w:sz="0" w:space="0" w:color="auto"/>
        <w:right w:val="none" w:sz="0" w:space="0" w:color="auto"/>
      </w:divBdr>
    </w:div>
    <w:div w:id="1020935540">
      <w:bodyDiv w:val="1"/>
      <w:marLeft w:val="0"/>
      <w:marRight w:val="0"/>
      <w:marTop w:val="0"/>
      <w:marBottom w:val="0"/>
      <w:divBdr>
        <w:top w:val="none" w:sz="0" w:space="0" w:color="auto"/>
        <w:left w:val="none" w:sz="0" w:space="0" w:color="auto"/>
        <w:bottom w:val="none" w:sz="0" w:space="0" w:color="auto"/>
        <w:right w:val="none" w:sz="0" w:space="0" w:color="auto"/>
      </w:divBdr>
    </w:div>
    <w:div w:id="1021083070">
      <w:bodyDiv w:val="1"/>
      <w:marLeft w:val="0"/>
      <w:marRight w:val="0"/>
      <w:marTop w:val="0"/>
      <w:marBottom w:val="0"/>
      <w:divBdr>
        <w:top w:val="none" w:sz="0" w:space="0" w:color="auto"/>
        <w:left w:val="none" w:sz="0" w:space="0" w:color="auto"/>
        <w:bottom w:val="none" w:sz="0" w:space="0" w:color="auto"/>
        <w:right w:val="none" w:sz="0" w:space="0" w:color="auto"/>
      </w:divBdr>
    </w:div>
    <w:div w:id="1021509986">
      <w:bodyDiv w:val="1"/>
      <w:marLeft w:val="0"/>
      <w:marRight w:val="0"/>
      <w:marTop w:val="0"/>
      <w:marBottom w:val="0"/>
      <w:divBdr>
        <w:top w:val="none" w:sz="0" w:space="0" w:color="auto"/>
        <w:left w:val="none" w:sz="0" w:space="0" w:color="auto"/>
        <w:bottom w:val="none" w:sz="0" w:space="0" w:color="auto"/>
        <w:right w:val="none" w:sz="0" w:space="0" w:color="auto"/>
      </w:divBdr>
    </w:div>
    <w:div w:id="1023244667">
      <w:bodyDiv w:val="1"/>
      <w:marLeft w:val="0"/>
      <w:marRight w:val="0"/>
      <w:marTop w:val="0"/>
      <w:marBottom w:val="0"/>
      <w:divBdr>
        <w:top w:val="none" w:sz="0" w:space="0" w:color="auto"/>
        <w:left w:val="none" w:sz="0" w:space="0" w:color="auto"/>
        <w:bottom w:val="none" w:sz="0" w:space="0" w:color="auto"/>
        <w:right w:val="none" w:sz="0" w:space="0" w:color="auto"/>
      </w:divBdr>
    </w:div>
    <w:div w:id="1025866943">
      <w:bodyDiv w:val="1"/>
      <w:marLeft w:val="0"/>
      <w:marRight w:val="0"/>
      <w:marTop w:val="0"/>
      <w:marBottom w:val="0"/>
      <w:divBdr>
        <w:top w:val="none" w:sz="0" w:space="0" w:color="auto"/>
        <w:left w:val="none" w:sz="0" w:space="0" w:color="auto"/>
        <w:bottom w:val="none" w:sz="0" w:space="0" w:color="auto"/>
        <w:right w:val="none" w:sz="0" w:space="0" w:color="auto"/>
      </w:divBdr>
    </w:div>
    <w:div w:id="1028682652">
      <w:bodyDiv w:val="1"/>
      <w:marLeft w:val="0"/>
      <w:marRight w:val="0"/>
      <w:marTop w:val="0"/>
      <w:marBottom w:val="0"/>
      <w:divBdr>
        <w:top w:val="none" w:sz="0" w:space="0" w:color="auto"/>
        <w:left w:val="none" w:sz="0" w:space="0" w:color="auto"/>
        <w:bottom w:val="none" w:sz="0" w:space="0" w:color="auto"/>
        <w:right w:val="none" w:sz="0" w:space="0" w:color="auto"/>
      </w:divBdr>
    </w:div>
    <w:div w:id="1030766729">
      <w:bodyDiv w:val="1"/>
      <w:marLeft w:val="0"/>
      <w:marRight w:val="0"/>
      <w:marTop w:val="0"/>
      <w:marBottom w:val="0"/>
      <w:divBdr>
        <w:top w:val="none" w:sz="0" w:space="0" w:color="auto"/>
        <w:left w:val="none" w:sz="0" w:space="0" w:color="auto"/>
        <w:bottom w:val="none" w:sz="0" w:space="0" w:color="auto"/>
        <w:right w:val="none" w:sz="0" w:space="0" w:color="auto"/>
      </w:divBdr>
    </w:div>
    <w:div w:id="1031539283">
      <w:bodyDiv w:val="1"/>
      <w:marLeft w:val="0"/>
      <w:marRight w:val="0"/>
      <w:marTop w:val="0"/>
      <w:marBottom w:val="0"/>
      <w:divBdr>
        <w:top w:val="none" w:sz="0" w:space="0" w:color="auto"/>
        <w:left w:val="none" w:sz="0" w:space="0" w:color="auto"/>
        <w:bottom w:val="none" w:sz="0" w:space="0" w:color="auto"/>
        <w:right w:val="none" w:sz="0" w:space="0" w:color="auto"/>
      </w:divBdr>
    </w:div>
    <w:div w:id="1032339722">
      <w:bodyDiv w:val="1"/>
      <w:marLeft w:val="0"/>
      <w:marRight w:val="0"/>
      <w:marTop w:val="0"/>
      <w:marBottom w:val="0"/>
      <w:divBdr>
        <w:top w:val="none" w:sz="0" w:space="0" w:color="auto"/>
        <w:left w:val="none" w:sz="0" w:space="0" w:color="auto"/>
        <w:bottom w:val="none" w:sz="0" w:space="0" w:color="auto"/>
        <w:right w:val="none" w:sz="0" w:space="0" w:color="auto"/>
      </w:divBdr>
    </w:div>
    <w:div w:id="1036468400">
      <w:bodyDiv w:val="1"/>
      <w:marLeft w:val="0"/>
      <w:marRight w:val="0"/>
      <w:marTop w:val="0"/>
      <w:marBottom w:val="0"/>
      <w:divBdr>
        <w:top w:val="none" w:sz="0" w:space="0" w:color="auto"/>
        <w:left w:val="none" w:sz="0" w:space="0" w:color="auto"/>
        <w:bottom w:val="none" w:sz="0" w:space="0" w:color="auto"/>
        <w:right w:val="none" w:sz="0" w:space="0" w:color="auto"/>
      </w:divBdr>
    </w:div>
    <w:div w:id="1041395008">
      <w:bodyDiv w:val="1"/>
      <w:marLeft w:val="0"/>
      <w:marRight w:val="0"/>
      <w:marTop w:val="0"/>
      <w:marBottom w:val="0"/>
      <w:divBdr>
        <w:top w:val="none" w:sz="0" w:space="0" w:color="auto"/>
        <w:left w:val="none" w:sz="0" w:space="0" w:color="auto"/>
        <w:bottom w:val="none" w:sz="0" w:space="0" w:color="auto"/>
        <w:right w:val="none" w:sz="0" w:space="0" w:color="auto"/>
      </w:divBdr>
    </w:div>
    <w:div w:id="1043601456">
      <w:bodyDiv w:val="1"/>
      <w:marLeft w:val="0"/>
      <w:marRight w:val="0"/>
      <w:marTop w:val="0"/>
      <w:marBottom w:val="0"/>
      <w:divBdr>
        <w:top w:val="none" w:sz="0" w:space="0" w:color="auto"/>
        <w:left w:val="none" w:sz="0" w:space="0" w:color="auto"/>
        <w:bottom w:val="none" w:sz="0" w:space="0" w:color="auto"/>
        <w:right w:val="none" w:sz="0" w:space="0" w:color="auto"/>
      </w:divBdr>
    </w:div>
    <w:div w:id="1045372483">
      <w:bodyDiv w:val="1"/>
      <w:marLeft w:val="0"/>
      <w:marRight w:val="0"/>
      <w:marTop w:val="0"/>
      <w:marBottom w:val="0"/>
      <w:divBdr>
        <w:top w:val="none" w:sz="0" w:space="0" w:color="auto"/>
        <w:left w:val="none" w:sz="0" w:space="0" w:color="auto"/>
        <w:bottom w:val="none" w:sz="0" w:space="0" w:color="auto"/>
        <w:right w:val="none" w:sz="0" w:space="0" w:color="auto"/>
      </w:divBdr>
    </w:div>
    <w:div w:id="1049961439">
      <w:bodyDiv w:val="1"/>
      <w:marLeft w:val="0"/>
      <w:marRight w:val="0"/>
      <w:marTop w:val="0"/>
      <w:marBottom w:val="0"/>
      <w:divBdr>
        <w:top w:val="none" w:sz="0" w:space="0" w:color="auto"/>
        <w:left w:val="none" w:sz="0" w:space="0" w:color="auto"/>
        <w:bottom w:val="none" w:sz="0" w:space="0" w:color="auto"/>
        <w:right w:val="none" w:sz="0" w:space="0" w:color="auto"/>
      </w:divBdr>
    </w:div>
    <w:div w:id="1055397994">
      <w:bodyDiv w:val="1"/>
      <w:marLeft w:val="0"/>
      <w:marRight w:val="0"/>
      <w:marTop w:val="0"/>
      <w:marBottom w:val="0"/>
      <w:divBdr>
        <w:top w:val="none" w:sz="0" w:space="0" w:color="auto"/>
        <w:left w:val="none" w:sz="0" w:space="0" w:color="auto"/>
        <w:bottom w:val="none" w:sz="0" w:space="0" w:color="auto"/>
        <w:right w:val="none" w:sz="0" w:space="0" w:color="auto"/>
      </w:divBdr>
    </w:div>
    <w:div w:id="1056007676">
      <w:bodyDiv w:val="1"/>
      <w:marLeft w:val="0"/>
      <w:marRight w:val="0"/>
      <w:marTop w:val="0"/>
      <w:marBottom w:val="0"/>
      <w:divBdr>
        <w:top w:val="none" w:sz="0" w:space="0" w:color="auto"/>
        <w:left w:val="none" w:sz="0" w:space="0" w:color="auto"/>
        <w:bottom w:val="none" w:sz="0" w:space="0" w:color="auto"/>
        <w:right w:val="none" w:sz="0" w:space="0" w:color="auto"/>
      </w:divBdr>
    </w:div>
    <w:div w:id="1059674900">
      <w:bodyDiv w:val="1"/>
      <w:marLeft w:val="0"/>
      <w:marRight w:val="0"/>
      <w:marTop w:val="0"/>
      <w:marBottom w:val="0"/>
      <w:divBdr>
        <w:top w:val="none" w:sz="0" w:space="0" w:color="auto"/>
        <w:left w:val="none" w:sz="0" w:space="0" w:color="auto"/>
        <w:bottom w:val="none" w:sz="0" w:space="0" w:color="auto"/>
        <w:right w:val="none" w:sz="0" w:space="0" w:color="auto"/>
      </w:divBdr>
    </w:div>
    <w:div w:id="1060863082">
      <w:bodyDiv w:val="1"/>
      <w:marLeft w:val="0"/>
      <w:marRight w:val="0"/>
      <w:marTop w:val="0"/>
      <w:marBottom w:val="0"/>
      <w:divBdr>
        <w:top w:val="none" w:sz="0" w:space="0" w:color="auto"/>
        <w:left w:val="none" w:sz="0" w:space="0" w:color="auto"/>
        <w:bottom w:val="none" w:sz="0" w:space="0" w:color="auto"/>
        <w:right w:val="none" w:sz="0" w:space="0" w:color="auto"/>
      </w:divBdr>
    </w:div>
    <w:div w:id="1064066064">
      <w:bodyDiv w:val="1"/>
      <w:marLeft w:val="0"/>
      <w:marRight w:val="0"/>
      <w:marTop w:val="0"/>
      <w:marBottom w:val="0"/>
      <w:divBdr>
        <w:top w:val="none" w:sz="0" w:space="0" w:color="auto"/>
        <w:left w:val="none" w:sz="0" w:space="0" w:color="auto"/>
        <w:bottom w:val="none" w:sz="0" w:space="0" w:color="auto"/>
        <w:right w:val="none" w:sz="0" w:space="0" w:color="auto"/>
      </w:divBdr>
    </w:div>
    <w:div w:id="1070889026">
      <w:bodyDiv w:val="1"/>
      <w:marLeft w:val="0"/>
      <w:marRight w:val="0"/>
      <w:marTop w:val="0"/>
      <w:marBottom w:val="0"/>
      <w:divBdr>
        <w:top w:val="none" w:sz="0" w:space="0" w:color="auto"/>
        <w:left w:val="none" w:sz="0" w:space="0" w:color="auto"/>
        <w:bottom w:val="none" w:sz="0" w:space="0" w:color="auto"/>
        <w:right w:val="none" w:sz="0" w:space="0" w:color="auto"/>
      </w:divBdr>
    </w:div>
    <w:div w:id="1073772047">
      <w:bodyDiv w:val="1"/>
      <w:marLeft w:val="0"/>
      <w:marRight w:val="0"/>
      <w:marTop w:val="0"/>
      <w:marBottom w:val="0"/>
      <w:divBdr>
        <w:top w:val="none" w:sz="0" w:space="0" w:color="auto"/>
        <w:left w:val="none" w:sz="0" w:space="0" w:color="auto"/>
        <w:bottom w:val="none" w:sz="0" w:space="0" w:color="auto"/>
        <w:right w:val="none" w:sz="0" w:space="0" w:color="auto"/>
      </w:divBdr>
    </w:div>
    <w:div w:id="1085146870">
      <w:bodyDiv w:val="1"/>
      <w:marLeft w:val="0"/>
      <w:marRight w:val="0"/>
      <w:marTop w:val="0"/>
      <w:marBottom w:val="0"/>
      <w:divBdr>
        <w:top w:val="none" w:sz="0" w:space="0" w:color="auto"/>
        <w:left w:val="none" w:sz="0" w:space="0" w:color="auto"/>
        <w:bottom w:val="none" w:sz="0" w:space="0" w:color="auto"/>
        <w:right w:val="none" w:sz="0" w:space="0" w:color="auto"/>
      </w:divBdr>
    </w:div>
    <w:div w:id="1087918109">
      <w:bodyDiv w:val="1"/>
      <w:marLeft w:val="0"/>
      <w:marRight w:val="0"/>
      <w:marTop w:val="0"/>
      <w:marBottom w:val="0"/>
      <w:divBdr>
        <w:top w:val="none" w:sz="0" w:space="0" w:color="auto"/>
        <w:left w:val="none" w:sz="0" w:space="0" w:color="auto"/>
        <w:bottom w:val="none" w:sz="0" w:space="0" w:color="auto"/>
        <w:right w:val="none" w:sz="0" w:space="0" w:color="auto"/>
      </w:divBdr>
    </w:div>
    <w:div w:id="1087966509">
      <w:bodyDiv w:val="1"/>
      <w:marLeft w:val="0"/>
      <w:marRight w:val="0"/>
      <w:marTop w:val="0"/>
      <w:marBottom w:val="0"/>
      <w:divBdr>
        <w:top w:val="none" w:sz="0" w:space="0" w:color="auto"/>
        <w:left w:val="none" w:sz="0" w:space="0" w:color="auto"/>
        <w:bottom w:val="none" w:sz="0" w:space="0" w:color="auto"/>
        <w:right w:val="none" w:sz="0" w:space="0" w:color="auto"/>
      </w:divBdr>
    </w:div>
    <w:div w:id="1089041980">
      <w:bodyDiv w:val="1"/>
      <w:marLeft w:val="0"/>
      <w:marRight w:val="0"/>
      <w:marTop w:val="0"/>
      <w:marBottom w:val="0"/>
      <w:divBdr>
        <w:top w:val="none" w:sz="0" w:space="0" w:color="auto"/>
        <w:left w:val="none" w:sz="0" w:space="0" w:color="auto"/>
        <w:bottom w:val="none" w:sz="0" w:space="0" w:color="auto"/>
        <w:right w:val="none" w:sz="0" w:space="0" w:color="auto"/>
      </w:divBdr>
    </w:div>
    <w:div w:id="1091698819">
      <w:bodyDiv w:val="1"/>
      <w:marLeft w:val="0"/>
      <w:marRight w:val="0"/>
      <w:marTop w:val="0"/>
      <w:marBottom w:val="0"/>
      <w:divBdr>
        <w:top w:val="none" w:sz="0" w:space="0" w:color="auto"/>
        <w:left w:val="none" w:sz="0" w:space="0" w:color="auto"/>
        <w:bottom w:val="none" w:sz="0" w:space="0" w:color="auto"/>
        <w:right w:val="none" w:sz="0" w:space="0" w:color="auto"/>
      </w:divBdr>
    </w:div>
    <w:div w:id="1092894693">
      <w:bodyDiv w:val="1"/>
      <w:marLeft w:val="0"/>
      <w:marRight w:val="0"/>
      <w:marTop w:val="0"/>
      <w:marBottom w:val="0"/>
      <w:divBdr>
        <w:top w:val="none" w:sz="0" w:space="0" w:color="auto"/>
        <w:left w:val="none" w:sz="0" w:space="0" w:color="auto"/>
        <w:bottom w:val="none" w:sz="0" w:space="0" w:color="auto"/>
        <w:right w:val="none" w:sz="0" w:space="0" w:color="auto"/>
      </w:divBdr>
    </w:div>
    <w:div w:id="1094667650">
      <w:bodyDiv w:val="1"/>
      <w:marLeft w:val="0"/>
      <w:marRight w:val="0"/>
      <w:marTop w:val="0"/>
      <w:marBottom w:val="0"/>
      <w:divBdr>
        <w:top w:val="none" w:sz="0" w:space="0" w:color="auto"/>
        <w:left w:val="none" w:sz="0" w:space="0" w:color="auto"/>
        <w:bottom w:val="none" w:sz="0" w:space="0" w:color="auto"/>
        <w:right w:val="none" w:sz="0" w:space="0" w:color="auto"/>
      </w:divBdr>
    </w:div>
    <w:div w:id="1094781696">
      <w:bodyDiv w:val="1"/>
      <w:marLeft w:val="0"/>
      <w:marRight w:val="0"/>
      <w:marTop w:val="0"/>
      <w:marBottom w:val="0"/>
      <w:divBdr>
        <w:top w:val="none" w:sz="0" w:space="0" w:color="auto"/>
        <w:left w:val="none" w:sz="0" w:space="0" w:color="auto"/>
        <w:bottom w:val="none" w:sz="0" w:space="0" w:color="auto"/>
        <w:right w:val="none" w:sz="0" w:space="0" w:color="auto"/>
      </w:divBdr>
    </w:div>
    <w:div w:id="1100762727">
      <w:bodyDiv w:val="1"/>
      <w:marLeft w:val="0"/>
      <w:marRight w:val="0"/>
      <w:marTop w:val="0"/>
      <w:marBottom w:val="0"/>
      <w:divBdr>
        <w:top w:val="none" w:sz="0" w:space="0" w:color="auto"/>
        <w:left w:val="none" w:sz="0" w:space="0" w:color="auto"/>
        <w:bottom w:val="none" w:sz="0" w:space="0" w:color="auto"/>
        <w:right w:val="none" w:sz="0" w:space="0" w:color="auto"/>
      </w:divBdr>
    </w:div>
    <w:div w:id="1105688172">
      <w:bodyDiv w:val="1"/>
      <w:marLeft w:val="0"/>
      <w:marRight w:val="0"/>
      <w:marTop w:val="0"/>
      <w:marBottom w:val="0"/>
      <w:divBdr>
        <w:top w:val="none" w:sz="0" w:space="0" w:color="auto"/>
        <w:left w:val="none" w:sz="0" w:space="0" w:color="auto"/>
        <w:bottom w:val="none" w:sz="0" w:space="0" w:color="auto"/>
        <w:right w:val="none" w:sz="0" w:space="0" w:color="auto"/>
      </w:divBdr>
    </w:div>
    <w:div w:id="1106388186">
      <w:bodyDiv w:val="1"/>
      <w:marLeft w:val="0"/>
      <w:marRight w:val="0"/>
      <w:marTop w:val="0"/>
      <w:marBottom w:val="0"/>
      <w:divBdr>
        <w:top w:val="none" w:sz="0" w:space="0" w:color="auto"/>
        <w:left w:val="none" w:sz="0" w:space="0" w:color="auto"/>
        <w:bottom w:val="none" w:sz="0" w:space="0" w:color="auto"/>
        <w:right w:val="none" w:sz="0" w:space="0" w:color="auto"/>
      </w:divBdr>
    </w:div>
    <w:div w:id="1112745214">
      <w:bodyDiv w:val="1"/>
      <w:marLeft w:val="0"/>
      <w:marRight w:val="0"/>
      <w:marTop w:val="0"/>
      <w:marBottom w:val="0"/>
      <w:divBdr>
        <w:top w:val="none" w:sz="0" w:space="0" w:color="auto"/>
        <w:left w:val="none" w:sz="0" w:space="0" w:color="auto"/>
        <w:bottom w:val="none" w:sz="0" w:space="0" w:color="auto"/>
        <w:right w:val="none" w:sz="0" w:space="0" w:color="auto"/>
      </w:divBdr>
    </w:div>
    <w:div w:id="1124469423">
      <w:bodyDiv w:val="1"/>
      <w:marLeft w:val="0"/>
      <w:marRight w:val="0"/>
      <w:marTop w:val="0"/>
      <w:marBottom w:val="0"/>
      <w:divBdr>
        <w:top w:val="none" w:sz="0" w:space="0" w:color="auto"/>
        <w:left w:val="none" w:sz="0" w:space="0" w:color="auto"/>
        <w:bottom w:val="none" w:sz="0" w:space="0" w:color="auto"/>
        <w:right w:val="none" w:sz="0" w:space="0" w:color="auto"/>
      </w:divBdr>
    </w:div>
    <w:div w:id="1125122277">
      <w:bodyDiv w:val="1"/>
      <w:marLeft w:val="0"/>
      <w:marRight w:val="0"/>
      <w:marTop w:val="0"/>
      <w:marBottom w:val="0"/>
      <w:divBdr>
        <w:top w:val="none" w:sz="0" w:space="0" w:color="auto"/>
        <w:left w:val="none" w:sz="0" w:space="0" w:color="auto"/>
        <w:bottom w:val="none" w:sz="0" w:space="0" w:color="auto"/>
        <w:right w:val="none" w:sz="0" w:space="0" w:color="auto"/>
      </w:divBdr>
    </w:div>
    <w:div w:id="1128470547">
      <w:bodyDiv w:val="1"/>
      <w:marLeft w:val="0"/>
      <w:marRight w:val="0"/>
      <w:marTop w:val="0"/>
      <w:marBottom w:val="0"/>
      <w:divBdr>
        <w:top w:val="none" w:sz="0" w:space="0" w:color="auto"/>
        <w:left w:val="none" w:sz="0" w:space="0" w:color="auto"/>
        <w:bottom w:val="none" w:sz="0" w:space="0" w:color="auto"/>
        <w:right w:val="none" w:sz="0" w:space="0" w:color="auto"/>
      </w:divBdr>
    </w:div>
    <w:div w:id="1130056325">
      <w:bodyDiv w:val="1"/>
      <w:marLeft w:val="0"/>
      <w:marRight w:val="0"/>
      <w:marTop w:val="0"/>
      <w:marBottom w:val="0"/>
      <w:divBdr>
        <w:top w:val="none" w:sz="0" w:space="0" w:color="auto"/>
        <w:left w:val="none" w:sz="0" w:space="0" w:color="auto"/>
        <w:bottom w:val="none" w:sz="0" w:space="0" w:color="auto"/>
        <w:right w:val="none" w:sz="0" w:space="0" w:color="auto"/>
      </w:divBdr>
    </w:div>
    <w:div w:id="1130633406">
      <w:bodyDiv w:val="1"/>
      <w:marLeft w:val="0"/>
      <w:marRight w:val="0"/>
      <w:marTop w:val="0"/>
      <w:marBottom w:val="0"/>
      <w:divBdr>
        <w:top w:val="none" w:sz="0" w:space="0" w:color="auto"/>
        <w:left w:val="none" w:sz="0" w:space="0" w:color="auto"/>
        <w:bottom w:val="none" w:sz="0" w:space="0" w:color="auto"/>
        <w:right w:val="none" w:sz="0" w:space="0" w:color="auto"/>
      </w:divBdr>
    </w:div>
    <w:div w:id="1130898249">
      <w:bodyDiv w:val="1"/>
      <w:marLeft w:val="0"/>
      <w:marRight w:val="0"/>
      <w:marTop w:val="0"/>
      <w:marBottom w:val="0"/>
      <w:divBdr>
        <w:top w:val="none" w:sz="0" w:space="0" w:color="auto"/>
        <w:left w:val="none" w:sz="0" w:space="0" w:color="auto"/>
        <w:bottom w:val="none" w:sz="0" w:space="0" w:color="auto"/>
        <w:right w:val="none" w:sz="0" w:space="0" w:color="auto"/>
      </w:divBdr>
    </w:div>
    <w:div w:id="1130902247">
      <w:bodyDiv w:val="1"/>
      <w:marLeft w:val="0"/>
      <w:marRight w:val="0"/>
      <w:marTop w:val="0"/>
      <w:marBottom w:val="0"/>
      <w:divBdr>
        <w:top w:val="none" w:sz="0" w:space="0" w:color="auto"/>
        <w:left w:val="none" w:sz="0" w:space="0" w:color="auto"/>
        <w:bottom w:val="none" w:sz="0" w:space="0" w:color="auto"/>
        <w:right w:val="none" w:sz="0" w:space="0" w:color="auto"/>
      </w:divBdr>
    </w:div>
    <w:div w:id="1131090634">
      <w:bodyDiv w:val="1"/>
      <w:marLeft w:val="0"/>
      <w:marRight w:val="0"/>
      <w:marTop w:val="0"/>
      <w:marBottom w:val="0"/>
      <w:divBdr>
        <w:top w:val="none" w:sz="0" w:space="0" w:color="auto"/>
        <w:left w:val="none" w:sz="0" w:space="0" w:color="auto"/>
        <w:bottom w:val="none" w:sz="0" w:space="0" w:color="auto"/>
        <w:right w:val="none" w:sz="0" w:space="0" w:color="auto"/>
      </w:divBdr>
    </w:div>
    <w:div w:id="1131895712">
      <w:bodyDiv w:val="1"/>
      <w:marLeft w:val="0"/>
      <w:marRight w:val="0"/>
      <w:marTop w:val="0"/>
      <w:marBottom w:val="0"/>
      <w:divBdr>
        <w:top w:val="none" w:sz="0" w:space="0" w:color="auto"/>
        <w:left w:val="none" w:sz="0" w:space="0" w:color="auto"/>
        <w:bottom w:val="none" w:sz="0" w:space="0" w:color="auto"/>
        <w:right w:val="none" w:sz="0" w:space="0" w:color="auto"/>
      </w:divBdr>
    </w:div>
    <w:div w:id="1135487865">
      <w:bodyDiv w:val="1"/>
      <w:marLeft w:val="0"/>
      <w:marRight w:val="0"/>
      <w:marTop w:val="0"/>
      <w:marBottom w:val="0"/>
      <w:divBdr>
        <w:top w:val="none" w:sz="0" w:space="0" w:color="auto"/>
        <w:left w:val="none" w:sz="0" w:space="0" w:color="auto"/>
        <w:bottom w:val="none" w:sz="0" w:space="0" w:color="auto"/>
        <w:right w:val="none" w:sz="0" w:space="0" w:color="auto"/>
      </w:divBdr>
    </w:div>
    <w:div w:id="1136797525">
      <w:bodyDiv w:val="1"/>
      <w:marLeft w:val="0"/>
      <w:marRight w:val="0"/>
      <w:marTop w:val="0"/>
      <w:marBottom w:val="0"/>
      <w:divBdr>
        <w:top w:val="none" w:sz="0" w:space="0" w:color="auto"/>
        <w:left w:val="none" w:sz="0" w:space="0" w:color="auto"/>
        <w:bottom w:val="none" w:sz="0" w:space="0" w:color="auto"/>
        <w:right w:val="none" w:sz="0" w:space="0" w:color="auto"/>
      </w:divBdr>
    </w:div>
    <w:div w:id="1138765751">
      <w:bodyDiv w:val="1"/>
      <w:marLeft w:val="0"/>
      <w:marRight w:val="0"/>
      <w:marTop w:val="0"/>
      <w:marBottom w:val="0"/>
      <w:divBdr>
        <w:top w:val="none" w:sz="0" w:space="0" w:color="auto"/>
        <w:left w:val="none" w:sz="0" w:space="0" w:color="auto"/>
        <w:bottom w:val="none" w:sz="0" w:space="0" w:color="auto"/>
        <w:right w:val="none" w:sz="0" w:space="0" w:color="auto"/>
      </w:divBdr>
    </w:div>
    <w:div w:id="1138838819">
      <w:bodyDiv w:val="1"/>
      <w:marLeft w:val="0"/>
      <w:marRight w:val="0"/>
      <w:marTop w:val="0"/>
      <w:marBottom w:val="0"/>
      <w:divBdr>
        <w:top w:val="none" w:sz="0" w:space="0" w:color="auto"/>
        <w:left w:val="none" w:sz="0" w:space="0" w:color="auto"/>
        <w:bottom w:val="none" w:sz="0" w:space="0" w:color="auto"/>
        <w:right w:val="none" w:sz="0" w:space="0" w:color="auto"/>
      </w:divBdr>
    </w:div>
    <w:div w:id="1148061016">
      <w:bodyDiv w:val="1"/>
      <w:marLeft w:val="0"/>
      <w:marRight w:val="0"/>
      <w:marTop w:val="0"/>
      <w:marBottom w:val="0"/>
      <w:divBdr>
        <w:top w:val="none" w:sz="0" w:space="0" w:color="auto"/>
        <w:left w:val="none" w:sz="0" w:space="0" w:color="auto"/>
        <w:bottom w:val="none" w:sz="0" w:space="0" w:color="auto"/>
        <w:right w:val="none" w:sz="0" w:space="0" w:color="auto"/>
      </w:divBdr>
    </w:div>
    <w:div w:id="1148519920">
      <w:bodyDiv w:val="1"/>
      <w:marLeft w:val="0"/>
      <w:marRight w:val="0"/>
      <w:marTop w:val="0"/>
      <w:marBottom w:val="0"/>
      <w:divBdr>
        <w:top w:val="none" w:sz="0" w:space="0" w:color="auto"/>
        <w:left w:val="none" w:sz="0" w:space="0" w:color="auto"/>
        <w:bottom w:val="none" w:sz="0" w:space="0" w:color="auto"/>
        <w:right w:val="none" w:sz="0" w:space="0" w:color="auto"/>
      </w:divBdr>
    </w:div>
    <w:div w:id="1153525897">
      <w:bodyDiv w:val="1"/>
      <w:marLeft w:val="0"/>
      <w:marRight w:val="0"/>
      <w:marTop w:val="0"/>
      <w:marBottom w:val="0"/>
      <w:divBdr>
        <w:top w:val="none" w:sz="0" w:space="0" w:color="auto"/>
        <w:left w:val="none" w:sz="0" w:space="0" w:color="auto"/>
        <w:bottom w:val="none" w:sz="0" w:space="0" w:color="auto"/>
        <w:right w:val="none" w:sz="0" w:space="0" w:color="auto"/>
      </w:divBdr>
    </w:div>
    <w:div w:id="1158620376">
      <w:bodyDiv w:val="1"/>
      <w:marLeft w:val="0"/>
      <w:marRight w:val="0"/>
      <w:marTop w:val="0"/>
      <w:marBottom w:val="0"/>
      <w:divBdr>
        <w:top w:val="none" w:sz="0" w:space="0" w:color="auto"/>
        <w:left w:val="none" w:sz="0" w:space="0" w:color="auto"/>
        <w:bottom w:val="none" w:sz="0" w:space="0" w:color="auto"/>
        <w:right w:val="none" w:sz="0" w:space="0" w:color="auto"/>
      </w:divBdr>
      <w:divsChild>
        <w:div w:id="392772750">
          <w:marLeft w:val="0"/>
          <w:marRight w:val="0"/>
          <w:marTop w:val="0"/>
          <w:marBottom w:val="0"/>
          <w:divBdr>
            <w:top w:val="none" w:sz="0" w:space="0" w:color="auto"/>
            <w:left w:val="none" w:sz="0" w:space="0" w:color="auto"/>
            <w:bottom w:val="none" w:sz="0" w:space="0" w:color="auto"/>
            <w:right w:val="none" w:sz="0" w:space="0" w:color="auto"/>
          </w:divBdr>
        </w:div>
        <w:div w:id="434324516">
          <w:marLeft w:val="0"/>
          <w:marRight w:val="0"/>
          <w:marTop w:val="0"/>
          <w:marBottom w:val="0"/>
          <w:divBdr>
            <w:top w:val="none" w:sz="0" w:space="0" w:color="auto"/>
            <w:left w:val="none" w:sz="0" w:space="0" w:color="auto"/>
            <w:bottom w:val="none" w:sz="0" w:space="0" w:color="auto"/>
            <w:right w:val="none" w:sz="0" w:space="0" w:color="auto"/>
          </w:divBdr>
        </w:div>
        <w:div w:id="440684580">
          <w:marLeft w:val="0"/>
          <w:marRight w:val="0"/>
          <w:marTop w:val="0"/>
          <w:marBottom w:val="0"/>
          <w:divBdr>
            <w:top w:val="none" w:sz="0" w:space="0" w:color="auto"/>
            <w:left w:val="none" w:sz="0" w:space="0" w:color="auto"/>
            <w:bottom w:val="none" w:sz="0" w:space="0" w:color="auto"/>
            <w:right w:val="none" w:sz="0" w:space="0" w:color="auto"/>
          </w:divBdr>
        </w:div>
        <w:div w:id="606936437">
          <w:marLeft w:val="0"/>
          <w:marRight w:val="0"/>
          <w:marTop w:val="0"/>
          <w:marBottom w:val="0"/>
          <w:divBdr>
            <w:top w:val="none" w:sz="0" w:space="0" w:color="auto"/>
            <w:left w:val="none" w:sz="0" w:space="0" w:color="auto"/>
            <w:bottom w:val="none" w:sz="0" w:space="0" w:color="auto"/>
            <w:right w:val="none" w:sz="0" w:space="0" w:color="auto"/>
          </w:divBdr>
        </w:div>
      </w:divsChild>
    </w:div>
    <w:div w:id="1160199082">
      <w:bodyDiv w:val="1"/>
      <w:marLeft w:val="0"/>
      <w:marRight w:val="0"/>
      <w:marTop w:val="0"/>
      <w:marBottom w:val="0"/>
      <w:divBdr>
        <w:top w:val="none" w:sz="0" w:space="0" w:color="auto"/>
        <w:left w:val="none" w:sz="0" w:space="0" w:color="auto"/>
        <w:bottom w:val="none" w:sz="0" w:space="0" w:color="auto"/>
        <w:right w:val="none" w:sz="0" w:space="0" w:color="auto"/>
      </w:divBdr>
    </w:div>
    <w:div w:id="1165978199">
      <w:bodyDiv w:val="1"/>
      <w:marLeft w:val="0"/>
      <w:marRight w:val="0"/>
      <w:marTop w:val="0"/>
      <w:marBottom w:val="0"/>
      <w:divBdr>
        <w:top w:val="none" w:sz="0" w:space="0" w:color="auto"/>
        <w:left w:val="none" w:sz="0" w:space="0" w:color="auto"/>
        <w:bottom w:val="none" w:sz="0" w:space="0" w:color="auto"/>
        <w:right w:val="none" w:sz="0" w:space="0" w:color="auto"/>
      </w:divBdr>
    </w:div>
    <w:div w:id="1166357403">
      <w:bodyDiv w:val="1"/>
      <w:marLeft w:val="0"/>
      <w:marRight w:val="0"/>
      <w:marTop w:val="0"/>
      <w:marBottom w:val="0"/>
      <w:divBdr>
        <w:top w:val="none" w:sz="0" w:space="0" w:color="auto"/>
        <w:left w:val="none" w:sz="0" w:space="0" w:color="auto"/>
        <w:bottom w:val="none" w:sz="0" w:space="0" w:color="auto"/>
        <w:right w:val="none" w:sz="0" w:space="0" w:color="auto"/>
      </w:divBdr>
    </w:div>
    <w:div w:id="1167786340">
      <w:bodyDiv w:val="1"/>
      <w:marLeft w:val="0"/>
      <w:marRight w:val="0"/>
      <w:marTop w:val="0"/>
      <w:marBottom w:val="0"/>
      <w:divBdr>
        <w:top w:val="none" w:sz="0" w:space="0" w:color="auto"/>
        <w:left w:val="none" w:sz="0" w:space="0" w:color="auto"/>
        <w:bottom w:val="none" w:sz="0" w:space="0" w:color="auto"/>
        <w:right w:val="none" w:sz="0" w:space="0" w:color="auto"/>
      </w:divBdr>
    </w:div>
    <w:div w:id="1170022930">
      <w:bodyDiv w:val="1"/>
      <w:marLeft w:val="0"/>
      <w:marRight w:val="0"/>
      <w:marTop w:val="0"/>
      <w:marBottom w:val="0"/>
      <w:divBdr>
        <w:top w:val="none" w:sz="0" w:space="0" w:color="auto"/>
        <w:left w:val="none" w:sz="0" w:space="0" w:color="auto"/>
        <w:bottom w:val="none" w:sz="0" w:space="0" w:color="auto"/>
        <w:right w:val="none" w:sz="0" w:space="0" w:color="auto"/>
      </w:divBdr>
    </w:div>
    <w:div w:id="1172142467">
      <w:bodyDiv w:val="1"/>
      <w:marLeft w:val="0"/>
      <w:marRight w:val="0"/>
      <w:marTop w:val="0"/>
      <w:marBottom w:val="0"/>
      <w:divBdr>
        <w:top w:val="none" w:sz="0" w:space="0" w:color="auto"/>
        <w:left w:val="none" w:sz="0" w:space="0" w:color="auto"/>
        <w:bottom w:val="none" w:sz="0" w:space="0" w:color="auto"/>
        <w:right w:val="none" w:sz="0" w:space="0" w:color="auto"/>
      </w:divBdr>
    </w:div>
    <w:div w:id="1172378711">
      <w:bodyDiv w:val="1"/>
      <w:marLeft w:val="0"/>
      <w:marRight w:val="0"/>
      <w:marTop w:val="0"/>
      <w:marBottom w:val="0"/>
      <w:divBdr>
        <w:top w:val="none" w:sz="0" w:space="0" w:color="auto"/>
        <w:left w:val="none" w:sz="0" w:space="0" w:color="auto"/>
        <w:bottom w:val="none" w:sz="0" w:space="0" w:color="auto"/>
        <w:right w:val="none" w:sz="0" w:space="0" w:color="auto"/>
      </w:divBdr>
    </w:div>
    <w:div w:id="1176260676">
      <w:bodyDiv w:val="1"/>
      <w:marLeft w:val="0"/>
      <w:marRight w:val="0"/>
      <w:marTop w:val="0"/>
      <w:marBottom w:val="0"/>
      <w:divBdr>
        <w:top w:val="none" w:sz="0" w:space="0" w:color="auto"/>
        <w:left w:val="none" w:sz="0" w:space="0" w:color="auto"/>
        <w:bottom w:val="none" w:sz="0" w:space="0" w:color="auto"/>
        <w:right w:val="none" w:sz="0" w:space="0" w:color="auto"/>
      </w:divBdr>
    </w:div>
    <w:div w:id="1180194193">
      <w:bodyDiv w:val="1"/>
      <w:marLeft w:val="0"/>
      <w:marRight w:val="0"/>
      <w:marTop w:val="0"/>
      <w:marBottom w:val="0"/>
      <w:divBdr>
        <w:top w:val="none" w:sz="0" w:space="0" w:color="auto"/>
        <w:left w:val="none" w:sz="0" w:space="0" w:color="auto"/>
        <w:bottom w:val="none" w:sz="0" w:space="0" w:color="auto"/>
        <w:right w:val="none" w:sz="0" w:space="0" w:color="auto"/>
      </w:divBdr>
    </w:div>
    <w:div w:id="1188564691">
      <w:bodyDiv w:val="1"/>
      <w:marLeft w:val="0"/>
      <w:marRight w:val="0"/>
      <w:marTop w:val="0"/>
      <w:marBottom w:val="0"/>
      <w:divBdr>
        <w:top w:val="none" w:sz="0" w:space="0" w:color="auto"/>
        <w:left w:val="none" w:sz="0" w:space="0" w:color="auto"/>
        <w:bottom w:val="none" w:sz="0" w:space="0" w:color="auto"/>
        <w:right w:val="none" w:sz="0" w:space="0" w:color="auto"/>
      </w:divBdr>
    </w:div>
    <w:div w:id="1195539931">
      <w:bodyDiv w:val="1"/>
      <w:marLeft w:val="0"/>
      <w:marRight w:val="0"/>
      <w:marTop w:val="0"/>
      <w:marBottom w:val="0"/>
      <w:divBdr>
        <w:top w:val="none" w:sz="0" w:space="0" w:color="auto"/>
        <w:left w:val="none" w:sz="0" w:space="0" w:color="auto"/>
        <w:bottom w:val="none" w:sz="0" w:space="0" w:color="auto"/>
        <w:right w:val="none" w:sz="0" w:space="0" w:color="auto"/>
      </w:divBdr>
    </w:div>
    <w:div w:id="1202014687">
      <w:bodyDiv w:val="1"/>
      <w:marLeft w:val="0"/>
      <w:marRight w:val="0"/>
      <w:marTop w:val="0"/>
      <w:marBottom w:val="0"/>
      <w:divBdr>
        <w:top w:val="none" w:sz="0" w:space="0" w:color="auto"/>
        <w:left w:val="none" w:sz="0" w:space="0" w:color="auto"/>
        <w:bottom w:val="none" w:sz="0" w:space="0" w:color="auto"/>
        <w:right w:val="none" w:sz="0" w:space="0" w:color="auto"/>
      </w:divBdr>
    </w:div>
    <w:div w:id="1205948709">
      <w:bodyDiv w:val="1"/>
      <w:marLeft w:val="0"/>
      <w:marRight w:val="0"/>
      <w:marTop w:val="0"/>
      <w:marBottom w:val="0"/>
      <w:divBdr>
        <w:top w:val="none" w:sz="0" w:space="0" w:color="auto"/>
        <w:left w:val="none" w:sz="0" w:space="0" w:color="auto"/>
        <w:bottom w:val="none" w:sz="0" w:space="0" w:color="auto"/>
        <w:right w:val="none" w:sz="0" w:space="0" w:color="auto"/>
      </w:divBdr>
    </w:div>
    <w:div w:id="1206255656">
      <w:bodyDiv w:val="1"/>
      <w:marLeft w:val="0"/>
      <w:marRight w:val="0"/>
      <w:marTop w:val="0"/>
      <w:marBottom w:val="0"/>
      <w:divBdr>
        <w:top w:val="none" w:sz="0" w:space="0" w:color="auto"/>
        <w:left w:val="none" w:sz="0" w:space="0" w:color="auto"/>
        <w:bottom w:val="none" w:sz="0" w:space="0" w:color="auto"/>
        <w:right w:val="none" w:sz="0" w:space="0" w:color="auto"/>
      </w:divBdr>
    </w:div>
    <w:div w:id="1209076061">
      <w:bodyDiv w:val="1"/>
      <w:marLeft w:val="0"/>
      <w:marRight w:val="0"/>
      <w:marTop w:val="0"/>
      <w:marBottom w:val="0"/>
      <w:divBdr>
        <w:top w:val="none" w:sz="0" w:space="0" w:color="auto"/>
        <w:left w:val="none" w:sz="0" w:space="0" w:color="auto"/>
        <w:bottom w:val="none" w:sz="0" w:space="0" w:color="auto"/>
        <w:right w:val="none" w:sz="0" w:space="0" w:color="auto"/>
      </w:divBdr>
    </w:div>
    <w:div w:id="1210999700">
      <w:bodyDiv w:val="1"/>
      <w:marLeft w:val="0"/>
      <w:marRight w:val="0"/>
      <w:marTop w:val="0"/>
      <w:marBottom w:val="0"/>
      <w:divBdr>
        <w:top w:val="none" w:sz="0" w:space="0" w:color="auto"/>
        <w:left w:val="none" w:sz="0" w:space="0" w:color="auto"/>
        <w:bottom w:val="none" w:sz="0" w:space="0" w:color="auto"/>
        <w:right w:val="none" w:sz="0" w:space="0" w:color="auto"/>
      </w:divBdr>
    </w:div>
    <w:div w:id="1211068120">
      <w:bodyDiv w:val="1"/>
      <w:marLeft w:val="0"/>
      <w:marRight w:val="0"/>
      <w:marTop w:val="0"/>
      <w:marBottom w:val="0"/>
      <w:divBdr>
        <w:top w:val="none" w:sz="0" w:space="0" w:color="auto"/>
        <w:left w:val="none" w:sz="0" w:space="0" w:color="auto"/>
        <w:bottom w:val="none" w:sz="0" w:space="0" w:color="auto"/>
        <w:right w:val="none" w:sz="0" w:space="0" w:color="auto"/>
      </w:divBdr>
    </w:div>
    <w:div w:id="1212111848">
      <w:bodyDiv w:val="1"/>
      <w:marLeft w:val="0"/>
      <w:marRight w:val="0"/>
      <w:marTop w:val="0"/>
      <w:marBottom w:val="0"/>
      <w:divBdr>
        <w:top w:val="none" w:sz="0" w:space="0" w:color="auto"/>
        <w:left w:val="none" w:sz="0" w:space="0" w:color="auto"/>
        <w:bottom w:val="none" w:sz="0" w:space="0" w:color="auto"/>
        <w:right w:val="none" w:sz="0" w:space="0" w:color="auto"/>
      </w:divBdr>
    </w:div>
    <w:div w:id="1212234164">
      <w:bodyDiv w:val="1"/>
      <w:marLeft w:val="0"/>
      <w:marRight w:val="0"/>
      <w:marTop w:val="0"/>
      <w:marBottom w:val="0"/>
      <w:divBdr>
        <w:top w:val="none" w:sz="0" w:space="0" w:color="auto"/>
        <w:left w:val="none" w:sz="0" w:space="0" w:color="auto"/>
        <w:bottom w:val="none" w:sz="0" w:space="0" w:color="auto"/>
        <w:right w:val="none" w:sz="0" w:space="0" w:color="auto"/>
      </w:divBdr>
      <w:divsChild>
        <w:div w:id="24454581">
          <w:marLeft w:val="0"/>
          <w:marRight w:val="0"/>
          <w:marTop w:val="0"/>
          <w:marBottom w:val="0"/>
          <w:divBdr>
            <w:top w:val="none" w:sz="0" w:space="0" w:color="auto"/>
            <w:left w:val="none" w:sz="0" w:space="0" w:color="auto"/>
            <w:bottom w:val="none" w:sz="0" w:space="0" w:color="auto"/>
            <w:right w:val="none" w:sz="0" w:space="0" w:color="auto"/>
          </w:divBdr>
        </w:div>
        <w:div w:id="49042720">
          <w:marLeft w:val="0"/>
          <w:marRight w:val="0"/>
          <w:marTop w:val="0"/>
          <w:marBottom w:val="0"/>
          <w:divBdr>
            <w:top w:val="none" w:sz="0" w:space="0" w:color="auto"/>
            <w:left w:val="none" w:sz="0" w:space="0" w:color="auto"/>
            <w:bottom w:val="none" w:sz="0" w:space="0" w:color="auto"/>
            <w:right w:val="none" w:sz="0" w:space="0" w:color="auto"/>
          </w:divBdr>
        </w:div>
        <w:div w:id="168494514">
          <w:marLeft w:val="0"/>
          <w:marRight w:val="0"/>
          <w:marTop w:val="0"/>
          <w:marBottom w:val="0"/>
          <w:divBdr>
            <w:top w:val="none" w:sz="0" w:space="0" w:color="auto"/>
            <w:left w:val="none" w:sz="0" w:space="0" w:color="auto"/>
            <w:bottom w:val="none" w:sz="0" w:space="0" w:color="auto"/>
            <w:right w:val="none" w:sz="0" w:space="0" w:color="auto"/>
          </w:divBdr>
        </w:div>
        <w:div w:id="887449777">
          <w:marLeft w:val="0"/>
          <w:marRight w:val="0"/>
          <w:marTop w:val="0"/>
          <w:marBottom w:val="0"/>
          <w:divBdr>
            <w:top w:val="none" w:sz="0" w:space="0" w:color="auto"/>
            <w:left w:val="none" w:sz="0" w:space="0" w:color="auto"/>
            <w:bottom w:val="none" w:sz="0" w:space="0" w:color="auto"/>
            <w:right w:val="none" w:sz="0" w:space="0" w:color="auto"/>
          </w:divBdr>
        </w:div>
        <w:div w:id="2061980394">
          <w:marLeft w:val="0"/>
          <w:marRight w:val="0"/>
          <w:marTop w:val="0"/>
          <w:marBottom w:val="0"/>
          <w:divBdr>
            <w:top w:val="none" w:sz="0" w:space="0" w:color="auto"/>
            <w:left w:val="none" w:sz="0" w:space="0" w:color="auto"/>
            <w:bottom w:val="none" w:sz="0" w:space="0" w:color="auto"/>
            <w:right w:val="none" w:sz="0" w:space="0" w:color="auto"/>
          </w:divBdr>
        </w:div>
      </w:divsChild>
    </w:div>
    <w:div w:id="1215577863">
      <w:bodyDiv w:val="1"/>
      <w:marLeft w:val="0"/>
      <w:marRight w:val="0"/>
      <w:marTop w:val="0"/>
      <w:marBottom w:val="0"/>
      <w:divBdr>
        <w:top w:val="none" w:sz="0" w:space="0" w:color="auto"/>
        <w:left w:val="none" w:sz="0" w:space="0" w:color="auto"/>
        <w:bottom w:val="none" w:sz="0" w:space="0" w:color="auto"/>
        <w:right w:val="none" w:sz="0" w:space="0" w:color="auto"/>
      </w:divBdr>
    </w:div>
    <w:div w:id="1221670032">
      <w:bodyDiv w:val="1"/>
      <w:marLeft w:val="0"/>
      <w:marRight w:val="0"/>
      <w:marTop w:val="0"/>
      <w:marBottom w:val="0"/>
      <w:divBdr>
        <w:top w:val="none" w:sz="0" w:space="0" w:color="auto"/>
        <w:left w:val="none" w:sz="0" w:space="0" w:color="auto"/>
        <w:bottom w:val="none" w:sz="0" w:space="0" w:color="auto"/>
        <w:right w:val="none" w:sz="0" w:space="0" w:color="auto"/>
      </w:divBdr>
      <w:divsChild>
        <w:div w:id="168299573">
          <w:marLeft w:val="0"/>
          <w:marRight w:val="0"/>
          <w:marTop w:val="0"/>
          <w:marBottom w:val="0"/>
          <w:divBdr>
            <w:top w:val="none" w:sz="0" w:space="0" w:color="auto"/>
            <w:left w:val="none" w:sz="0" w:space="0" w:color="auto"/>
            <w:bottom w:val="none" w:sz="0" w:space="0" w:color="auto"/>
            <w:right w:val="none" w:sz="0" w:space="0" w:color="auto"/>
          </w:divBdr>
        </w:div>
        <w:div w:id="721682624">
          <w:marLeft w:val="0"/>
          <w:marRight w:val="0"/>
          <w:marTop w:val="0"/>
          <w:marBottom w:val="0"/>
          <w:divBdr>
            <w:top w:val="none" w:sz="0" w:space="0" w:color="auto"/>
            <w:left w:val="none" w:sz="0" w:space="0" w:color="auto"/>
            <w:bottom w:val="none" w:sz="0" w:space="0" w:color="auto"/>
            <w:right w:val="none" w:sz="0" w:space="0" w:color="auto"/>
          </w:divBdr>
        </w:div>
        <w:div w:id="1047335352">
          <w:marLeft w:val="0"/>
          <w:marRight w:val="0"/>
          <w:marTop w:val="0"/>
          <w:marBottom w:val="0"/>
          <w:divBdr>
            <w:top w:val="none" w:sz="0" w:space="0" w:color="auto"/>
            <w:left w:val="none" w:sz="0" w:space="0" w:color="auto"/>
            <w:bottom w:val="none" w:sz="0" w:space="0" w:color="auto"/>
            <w:right w:val="none" w:sz="0" w:space="0" w:color="auto"/>
          </w:divBdr>
        </w:div>
        <w:div w:id="1111976688">
          <w:marLeft w:val="0"/>
          <w:marRight w:val="0"/>
          <w:marTop w:val="0"/>
          <w:marBottom w:val="0"/>
          <w:divBdr>
            <w:top w:val="none" w:sz="0" w:space="0" w:color="auto"/>
            <w:left w:val="none" w:sz="0" w:space="0" w:color="auto"/>
            <w:bottom w:val="none" w:sz="0" w:space="0" w:color="auto"/>
            <w:right w:val="none" w:sz="0" w:space="0" w:color="auto"/>
          </w:divBdr>
        </w:div>
      </w:divsChild>
    </w:div>
    <w:div w:id="1226137562">
      <w:bodyDiv w:val="1"/>
      <w:marLeft w:val="0"/>
      <w:marRight w:val="0"/>
      <w:marTop w:val="0"/>
      <w:marBottom w:val="0"/>
      <w:divBdr>
        <w:top w:val="none" w:sz="0" w:space="0" w:color="auto"/>
        <w:left w:val="none" w:sz="0" w:space="0" w:color="auto"/>
        <w:bottom w:val="none" w:sz="0" w:space="0" w:color="auto"/>
        <w:right w:val="none" w:sz="0" w:space="0" w:color="auto"/>
      </w:divBdr>
    </w:div>
    <w:div w:id="1226140881">
      <w:bodyDiv w:val="1"/>
      <w:marLeft w:val="0"/>
      <w:marRight w:val="0"/>
      <w:marTop w:val="0"/>
      <w:marBottom w:val="0"/>
      <w:divBdr>
        <w:top w:val="none" w:sz="0" w:space="0" w:color="auto"/>
        <w:left w:val="none" w:sz="0" w:space="0" w:color="auto"/>
        <w:bottom w:val="none" w:sz="0" w:space="0" w:color="auto"/>
        <w:right w:val="none" w:sz="0" w:space="0" w:color="auto"/>
      </w:divBdr>
    </w:div>
    <w:div w:id="1230921954">
      <w:bodyDiv w:val="1"/>
      <w:marLeft w:val="0"/>
      <w:marRight w:val="0"/>
      <w:marTop w:val="0"/>
      <w:marBottom w:val="0"/>
      <w:divBdr>
        <w:top w:val="none" w:sz="0" w:space="0" w:color="auto"/>
        <w:left w:val="none" w:sz="0" w:space="0" w:color="auto"/>
        <w:bottom w:val="none" w:sz="0" w:space="0" w:color="auto"/>
        <w:right w:val="none" w:sz="0" w:space="0" w:color="auto"/>
      </w:divBdr>
    </w:div>
    <w:div w:id="1231845743">
      <w:bodyDiv w:val="1"/>
      <w:marLeft w:val="0"/>
      <w:marRight w:val="0"/>
      <w:marTop w:val="0"/>
      <w:marBottom w:val="0"/>
      <w:divBdr>
        <w:top w:val="none" w:sz="0" w:space="0" w:color="auto"/>
        <w:left w:val="none" w:sz="0" w:space="0" w:color="auto"/>
        <w:bottom w:val="none" w:sz="0" w:space="0" w:color="auto"/>
        <w:right w:val="none" w:sz="0" w:space="0" w:color="auto"/>
      </w:divBdr>
    </w:div>
    <w:div w:id="1233394261">
      <w:bodyDiv w:val="1"/>
      <w:marLeft w:val="0"/>
      <w:marRight w:val="0"/>
      <w:marTop w:val="0"/>
      <w:marBottom w:val="0"/>
      <w:divBdr>
        <w:top w:val="none" w:sz="0" w:space="0" w:color="auto"/>
        <w:left w:val="none" w:sz="0" w:space="0" w:color="auto"/>
        <w:bottom w:val="none" w:sz="0" w:space="0" w:color="auto"/>
        <w:right w:val="none" w:sz="0" w:space="0" w:color="auto"/>
      </w:divBdr>
    </w:div>
    <w:div w:id="1234510016">
      <w:bodyDiv w:val="1"/>
      <w:marLeft w:val="0"/>
      <w:marRight w:val="0"/>
      <w:marTop w:val="0"/>
      <w:marBottom w:val="0"/>
      <w:divBdr>
        <w:top w:val="none" w:sz="0" w:space="0" w:color="auto"/>
        <w:left w:val="none" w:sz="0" w:space="0" w:color="auto"/>
        <w:bottom w:val="none" w:sz="0" w:space="0" w:color="auto"/>
        <w:right w:val="none" w:sz="0" w:space="0" w:color="auto"/>
      </w:divBdr>
    </w:div>
    <w:div w:id="1239746668">
      <w:bodyDiv w:val="1"/>
      <w:marLeft w:val="0"/>
      <w:marRight w:val="0"/>
      <w:marTop w:val="0"/>
      <w:marBottom w:val="0"/>
      <w:divBdr>
        <w:top w:val="none" w:sz="0" w:space="0" w:color="auto"/>
        <w:left w:val="none" w:sz="0" w:space="0" w:color="auto"/>
        <w:bottom w:val="none" w:sz="0" w:space="0" w:color="auto"/>
        <w:right w:val="none" w:sz="0" w:space="0" w:color="auto"/>
      </w:divBdr>
    </w:div>
    <w:div w:id="1244296240">
      <w:bodyDiv w:val="1"/>
      <w:marLeft w:val="0"/>
      <w:marRight w:val="0"/>
      <w:marTop w:val="0"/>
      <w:marBottom w:val="0"/>
      <w:divBdr>
        <w:top w:val="none" w:sz="0" w:space="0" w:color="auto"/>
        <w:left w:val="none" w:sz="0" w:space="0" w:color="auto"/>
        <w:bottom w:val="none" w:sz="0" w:space="0" w:color="auto"/>
        <w:right w:val="none" w:sz="0" w:space="0" w:color="auto"/>
      </w:divBdr>
    </w:div>
    <w:div w:id="1247421655">
      <w:bodyDiv w:val="1"/>
      <w:marLeft w:val="0"/>
      <w:marRight w:val="0"/>
      <w:marTop w:val="0"/>
      <w:marBottom w:val="0"/>
      <w:divBdr>
        <w:top w:val="none" w:sz="0" w:space="0" w:color="auto"/>
        <w:left w:val="none" w:sz="0" w:space="0" w:color="auto"/>
        <w:bottom w:val="none" w:sz="0" w:space="0" w:color="auto"/>
        <w:right w:val="none" w:sz="0" w:space="0" w:color="auto"/>
      </w:divBdr>
    </w:div>
    <w:div w:id="1256741400">
      <w:bodyDiv w:val="1"/>
      <w:marLeft w:val="0"/>
      <w:marRight w:val="0"/>
      <w:marTop w:val="0"/>
      <w:marBottom w:val="0"/>
      <w:divBdr>
        <w:top w:val="none" w:sz="0" w:space="0" w:color="auto"/>
        <w:left w:val="none" w:sz="0" w:space="0" w:color="auto"/>
        <w:bottom w:val="none" w:sz="0" w:space="0" w:color="auto"/>
        <w:right w:val="none" w:sz="0" w:space="0" w:color="auto"/>
      </w:divBdr>
    </w:div>
    <w:div w:id="1259018797">
      <w:bodyDiv w:val="1"/>
      <w:marLeft w:val="0"/>
      <w:marRight w:val="0"/>
      <w:marTop w:val="0"/>
      <w:marBottom w:val="0"/>
      <w:divBdr>
        <w:top w:val="none" w:sz="0" w:space="0" w:color="auto"/>
        <w:left w:val="none" w:sz="0" w:space="0" w:color="auto"/>
        <w:bottom w:val="none" w:sz="0" w:space="0" w:color="auto"/>
        <w:right w:val="none" w:sz="0" w:space="0" w:color="auto"/>
      </w:divBdr>
    </w:div>
    <w:div w:id="1260870646">
      <w:bodyDiv w:val="1"/>
      <w:marLeft w:val="0"/>
      <w:marRight w:val="0"/>
      <w:marTop w:val="0"/>
      <w:marBottom w:val="0"/>
      <w:divBdr>
        <w:top w:val="none" w:sz="0" w:space="0" w:color="auto"/>
        <w:left w:val="none" w:sz="0" w:space="0" w:color="auto"/>
        <w:bottom w:val="none" w:sz="0" w:space="0" w:color="auto"/>
        <w:right w:val="none" w:sz="0" w:space="0" w:color="auto"/>
      </w:divBdr>
      <w:divsChild>
        <w:div w:id="227613296">
          <w:marLeft w:val="0"/>
          <w:marRight w:val="0"/>
          <w:marTop w:val="0"/>
          <w:marBottom w:val="0"/>
          <w:divBdr>
            <w:top w:val="none" w:sz="0" w:space="0" w:color="auto"/>
            <w:left w:val="none" w:sz="0" w:space="0" w:color="auto"/>
            <w:bottom w:val="none" w:sz="0" w:space="0" w:color="auto"/>
            <w:right w:val="none" w:sz="0" w:space="0" w:color="auto"/>
          </w:divBdr>
        </w:div>
        <w:div w:id="240408909">
          <w:marLeft w:val="0"/>
          <w:marRight w:val="0"/>
          <w:marTop w:val="0"/>
          <w:marBottom w:val="0"/>
          <w:divBdr>
            <w:top w:val="none" w:sz="0" w:space="0" w:color="auto"/>
            <w:left w:val="none" w:sz="0" w:space="0" w:color="auto"/>
            <w:bottom w:val="none" w:sz="0" w:space="0" w:color="auto"/>
            <w:right w:val="none" w:sz="0" w:space="0" w:color="auto"/>
          </w:divBdr>
        </w:div>
        <w:div w:id="410666462">
          <w:marLeft w:val="0"/>
          <w:marRight w:val="0"/>
          <w:marTop w:val="0"/>
          <w:marBottom w:val="0"/>
          <w:divBdr>
            <w:top w:val="none" w:sz="0" w:space="0" w:color="auto"/>
            <w:left w:val="none" w:sz="0" w:space="0" w:color="auto"/>
            <w:bottom w:val="none" w:sz="0" w:space="0" w:color="auto"/>
            <w:right w:val="none" w:sz="0" w:space="0" w:color="auto"/>
          </w:divBdr>
        </w:div>
        <w:div w:id="487478952">
          <w:marLeft w:val="0"/>
          <w:marRight w:val="0"/>
          <w:marTop w:val="0"/>
          <w:marBottom w:val="0"/>
          <w:divBdr>
            <w:top w:val="none" w:sz="0" w:space="0" w:color="auto"/>
            <w:left w:val="none" w:sz="0" w:space="0" w:color="auto"/>
            <w:bottom w:val="none" w:sz="0" w:space="0" w:color="auto"/>
            <w:right w:val="none" w:sz="0" w:space="0" w:color="auto"/>
          </w:divBdr>
        </w:div>
        <w:div w:id="736513637">
          <w:marLeft w:val="0"/>
          <w:marRight w:val="0"/>
          <w:marTop w:val="0"/>
          <w:marBottom w:val="0"/>
          <w:divBdr>
            <w:top w:val="none" w:sz="0" w:space="0" w:color="auto"/>
            <w:left w:val="none" w:sz="0" w:space="0" w:color="auto"/>
            <w:bottom w:val="none" w:sz="0" w:space="0" w:color="auto"/>
            <w:right w:val="none" w:sz="0" w:space="0" w:color="auto"/>
          </w:divBdr>
        </w:div>
        <w:div w:id="994794711">
          <w:marLeft w:val="0"/>
          <w:marRight w:val="0"/>
          <w:marTop w:val="0"/>
          <w:marBottom w:val="0"/>
          <w:divBdr>
            <w:top w:val="none" w:sz="0" w:space="0" w:color="auto"/>
            <w:left w:val="none" w:sz="0" w:space="0" w:color="auto"/>
            <w:bottom w:val="none" w:sz="0" w:space="0" w:color="auto"/>
            <w:right w:val="none" w:sz="0" w:space="0" w:color="auto"/>
          </w:divBdr>
        </w:div>
        <w:div w:id="1122841357">
          <w:marLeft w:val="0"/>
          <w:marRight w:val="0"/>
          <w:marTop w:val="0"/>
          <w:marBottom w:val="0"/>
          <w:divBdr>
            <w:top w:val="none" w:sz="0" w:space="0" w:color="auto"/>
            <w:left w:val="none" w:sz="0" w:space="0" w:color="auto"/>
            <w:bottom w:val="none" w:sz="0" w:space="0" w:color="auto"/>
            <w:right w:val="none" w:sz="0" w:space="0" w:color="auto"/>
          </w:divBdr>
        </w:div>
        <w:div w:id="1244872299">
          <w:marLeft w:val="0"/>
          <w:marRight w:val="0"/>
          <w:marTop w:val="0"/>
          <w:marBottom w:val="0"/>
          <w:divBdr>
            <w:top w:val="none" w:sz="0" w:space="0" w:color="auto"/>
            <w:left w:val="none" w:sz="0" w:space="0" w:color="auto"/>
            <w:bottom w:val="none" w:sz="0" w:space="0" w:color="auto"/>
            <w:right w:val="none" w:sz="0" w:space="0" w:color="auto"/>
          </w:divBdr>
        </w:div>
        <w:div w:id="1803158860">
          <w:marLeft w:val="0"/>
          <w:marRight w:val="0"/>
          <w:marTop w:val="0"/>
          <w:marBottom w:val="0"/>
          <w:divBdr>
            <w:top w:val="none" w:sz="0" w:space="0" w:color="auto"/>
            <w:left w:val="none" w:sz="0" w:space="0" w:color="auto"/>
            <w:bottom w:val="none" w:sz="0" w:space="0" w:color="auto"/>
            <w:right w:val="none" w:sz="0" w:space="0" w:color="auto"/>
          </w:divBdr>
        </w:div>
        <w:div w:id="1976137201">
          <w:marLeft w:val="0"/>
          <w:marRight w:val="0"/>
          <w:marTop w:val="0"/>
          <w:marBottom w:val="0"/>
          <w:divBdr>
            <w:top w:val="none" w:sz="0" w:space="0" w:color="auto"/>
            <w:left w:val="none" w:sz="0" w:space="0" w:color="auto"/>
            <w:bottom w:val="none" w:sz="0" w:space="0" w:color="auto"/>
            <w:right w:val="none" w:sz="0" w:space="0" w:color="auto"/>
          </w:divBdr>
        </w:div>
      </w:divsChild>
    </w:div>
    <w:div w:id="1262647418">
      <w:bodyDiv w:val="1"/>
      <w:marLeft w:val="0"/>
      <w:marRight w:val="0"/>
      <w:marTop w:val="0"/>
      <w:marBottom w:val="0"/>
      <w:divBdr>
        <w:top w:val="none" w:sz="0" w:space="0" w:color="auto"/>
        <w:left w:val="none" w:sz="0" w:space="0" w:color="auto"/>
        <w:bottom w:val="none" w:sz="0" w:space="0" w:color="auto"/>
        <w:right w:val="none" w:sz="0" w:space="0" w:color="auto"/>
      </w:divBdr>
    </w:div>
    <w:div w:id="1263878911">
      <w:bodyDiv w:val="1"/>
      <w:marLeft w:val="0"/>
      <w:marRight w:val="0"/>
      <w:marTop w:val="0"/>
      <w:marBottom w:val="0"/>
      <w:divBdr>
        <w:top w:val="none" w:sz="0" w:space="0" w:color="auto"/>
        <w:left w:val="none" w:sz="0" w:space="0" w:color="auto"/>
        <w:bottom w:val="none" w:sz="0" w:space="0" w:color="auto"/>
        <w:right w:val="none" w:sz="0" w:space="0" w:color="auto"/>
      </w:divBdr>
    </w:div>
    <w:div w:id="1265990684">
      <w:bodyDiv w:val="1"/>
      <w:marLeft w:val="0"/>
      <w:marRight w:val="0"/>
      <w:marTop w:val="0"/>
      <w:marBottom w:val="0"/>
      <w:divBdr>
        <w:top w:val="none" w:sz="0" w:space="0" w:color="auto"/>
        <w:left w:val="none" w:sz="0" w:space="0" w:color="auto"/>
        <w:bottom w:val="none" w:sz="0" w:space="0" w:color="auto"/>
        <w:right w:val="none" w:sz="0" w:space="0" w:color="auto"/>
      </w:divBdr>
    </w:div>
    <w:div w:id="1266040095">
      <w:bodyDiv w:val="1"/>
      <w:marLeft w:val="0"/>
      <w:marRight w:val="0"/>
      <w:marTop w:val="0"/>
      <w:marBottom w:val="0"/>
      <w:divBdr>
        <w:top w:val="none" w:sz="0" w:space="0" w:color="auto"/>
        <w:left w:val="none" w:sz="0" w:space="0" w:color="auto"/>
        <w:bottom w:val="none" w:sz="0" w:space="0" w:color="auto"/>
        <w:right w:val="none" w:sz="0" w:space="0" w:color="auto"/>
      </w:divBdr>
    </w:div>
    <w:div w:id="1267926675">
      <w:bodyDiv w:val="1"/>
      <w:marLeft w:val="0"/>
      <w:marRight w:val="0"/>
      <w:marTop w:val="0"/>
      <w:marBottom w:val="0"/>
      <w:divBdr>
        <w:top w:val="none" w:sz="0" w:space="0" w:color="auto"/>
        <w:left w:val="none" w:sz="0" w:space="0" w:color="auto"/>
        <w:bottom w:val="none" w:sz="0" w:space="0" w:color="auto"/>
        <w:right w:val="none" w:sz="0" w:space="0" w:color="auto"/>
      </w:divBdr>
    </w:div>
    <w:div w:id="1268930951">
      <w:bodyDiv w:val="1"/>
      <w:marLeft w:val="0"/>
      <w:marRight w:val="0"/>
      <w:marTop w:val="0"/>
      <w:marBottom w:val="0"/>
      <w:divBdr>
        <w:top w:val="none" w:sz="0" w:space="0" w:color="auto"/>
        <w:left w:val="none" w:sz="0" w:space="0" w:color="auto"/>
        <w:bottom w:val="none" w:sz="0" w:space="0" w:color="auto"/>
        <w:right w:val="none" w:sz="0" w:space="0" w:color="auto"/>
      </w:divBdr>
    </w:div>
    <w:div w:id="1269892872">
      <w:bodyDiv w:val="1"/>
      <w:marLeft w:val="0"/>
      <w:marRight w:val="0"/>
      <w:marTop w:val="0"/>
      <w:marBottom w:val="0"/>
      <w:divBdr>
        <w:top w:val="none" w:sz="0" w:space="0" w:color="auto"/>
        <w:left w:val="none" w:sz="0" w:space="0" w:color="auto"/>
        <w:bottom w:val="none" w:sz="0" w:space="0" w:color="auto"/>
        <w:right w:val="none" w:sz="0" w:space="0" w:color="auto"/>
      </w:divBdr>
    </w:div>
    <w:div w:id="1272667973">
      <w:bodyDiv w:val="1"/>
      <w:marLeft w:val="0"/>
      <w:marRight w:val="0"/>
      <w:marTop w:val="0"/>
      <w:marBottom w:val="0"/>
      <w:divBdr>
        <w:top w:val="none" w:sz="0" w:space="0" w:color="auto"/>
        <w:left w:val="none" w:sz="0" w:space="0" w:color="auto"/>
        <w:bottom w:val="none" w:sz="0" w:space="0" w:color="auto"/>
        <w:right w:val="none" w:sz="0" w:space="0" w:color="auto"/>
      </w:divBdr>
    </w:div>
    <w:div w:id="1272937076">
      <w:bodyDiv w:val="1"/>
      <w:marLeft w:val="0"/>
      <w:marRight w:val="0"/>
      <w:marTop w:val="0"/>
      <w:marBottom w:val="0"/>
      <w:divBdr>
        <w:top w:val="none" w:sz="0" w:space="0" w:color="auto"/>
        <w:left w:val="none" w:sz="0" w:space="0" w:color="auto"/>
        <w:bottom w:val="none" w:sz="0" w:space="0" w:color="auto"/>
        <w:right w:val="none" w:sz="0" w:space="0" w:color="auto"/>
      </w:divBdr>
    </w:div>
    <w:div w:id="1273515778">
      <w:bodyDiv w:val="1"/>
      <w:marLeft w:val="0"/>
      <w:marRight w:val="0"/>
      <w:marTop w:val="0"/>
      <w:marBottom w:val="0"/>
      <w:divBdr>
        <w:top w:val="none" w:sz="0" w:space="0" w:color="auto"/>
        <w:left w:val="none" w:sz="0" w:space="0" w:color="auto"/>
        <w:bottom w:val="none" w:sz="0" w:space="0" w:color="auto"/>
        <w:right w:val="none" w:sz="0" w:space="0" w:color="auto"/>
      </w:divBdr>
    </w:div>
    <w:div w:id="1274821701">
      <w:bodyDiv w:val="1"/>
      <w:marLeft w:val="0"/>
      <w:marRight w:val="0"/>
      <w:marTop w:val="0"/>
      <w:marBottom w:val="0"/>
      <w:divBdr>
        <w:top w:val="none" w:sz="0" w:space="0" w:color="auto"/>
        <w:left w:val="none" w:sz="0" w:space="0" w:color="auto"/>
        <w:bottom w:val="none" w:sz="0" w:space="0" w:color="auto"/>
        <w:right w:val="none" w:sz="0" w:space="0" w:color="auto"/>
      </w:divBdr>
    </w:div>
    <w:div w:id="1275015373">
      <w:bodyDiv w:val="1"/>
      <w:marLeft w:val="0"/>
      <w:marRight w:val="0"/>
      <w:marTop w:val="0"/>
      <w:marBottom w:val="0"/>
      <w:divBdr>
        <w:top w:val="none" w:sz="0" w:space="0" w:color="auto"/>
        <w:left w:val="none" w:sz="0" w:space="0" w:color="auto"/>
        <w:bottom w:val="none" w:sz="0" w:space="0" w:color="auto"/>
        <w:right w:val="none" w:sz="0" w:space="0" w:color="auto"/>
      </w:divBdr>
    </w:div>
    <w:div w:id="1277984620">
      <w:bodyDiv w:val="1"/>
      <w:marLeft w:val="0"/>
      <w:marRight w:val="0"/>
      <w:marTop w:val="0"/>
      <w:marBottom w:val="0"/>
      <w:divBdr>
        <w:top w:val="none" w:sz="0" w:space="0" w:color="auto"/>
        <w:left w:val="none" w:sz="0" w:space="0" w:color="auto"/>
        <w:bottom w:val="none" w:sz="0" w:space="0" w:color="auto"/>
        <w:right w:val="none" w:sz="0" w:space="0" w:color="auto"/>
      </w:divBdr>
    </w:div>
    <w:div w:id="1281570074">
      <w:bodyDiv w:val="1"/>
      <w:marLeft w:val="0"/>
      <w:marRight w:val="0"/>
      <w:marTop w:val="0"/>
      <w:marBottom w:val="0"/>
      <w:divBdr>
        <w:top w:val="none" w:sz="0" w:space="0" w:color="auto"/>
        <w:left w:val="none" w:sz="0" w:space="0" w:color="auto"/>
        <w:bottom w:val="none" w:sz="0" w:space="0" w:color="auto"/>
        <w:right w:val="none" w:sz="0" w:space="0" w:color="auto"/>
      </w:divBdr>
    </w:div>
    <w:div w:id="1282148397">
      <w:bodyDiv w:val="1"/>
      <w:marLeft w:val="0"/>
      <w:marRight w:val="0"/>
      <w:marTop w:val="0"/>
      <w:marBottom w:val="0"/>
      <w:divBdr>
        <w:top w:val="none" w:sz="0" w:space="0" w:color="auto"/>
        <w:left w:val="none" w:sz="0" w:space="0" w:color="auto"/>
        <w:bottom w:val="none" w:sz="0" w:space="0" w:color="auto"/>
        <w:right w:val="none" w:sz="0" w:space="0" w:color="auto"/>
      </w:divBdr>
    </w:div>
    <w:div w:id="1283879098">
      <w:bodyDiv w:val="1"/>
      <w:marLeft w:val="0"/>
      <w:marRight w:val="0"/>
      <w:marTop w:val="0"/>
      <w:marBottom w:val="0"/>
      <w:divBdr>
        <w:top w:val="none" w:sz="0" w:space="0" w:color="auto"/>
        <w:left w:val="none" w:sz="0" w:space="0" w:color="auto"/>
        <w:bottom w:val="none" w:sz="0" w:space="0" w:color="auto"/>
        <w:right w:val="none" w:sz="0" w:space="0" w:color="auto"/>
      </w:divBdr>
    </w:div>
    <w:div w:id="1284386491">
      <w:bodyDiv w:val="1"/>
      <w:marLeft w:val="0"/>
      <w:marRight w:val="0"/>
      <w:marTop w:val="0"/>
      <w:marBottom w:val="0"/>
      <w:divBdr>
        <w:top w:val="none" w:sz="0" w:space="0" w:color="auto"/>
        <w:left w:val="none" w:sz="0" w:space="0" w:color="auto"/>
        <w:bottom w:val="none" w:sz="0" w:space="0" w:color="auto"/>
        <w:right w:val="none" w:sz="0" w:space="0" w:color="auto"/>
      </w:divBdr>
    </w:div>
    <w:div w:id="1286348231">
      <w:bodyDiv w:val="1"/>
      <w:marLeft w:val="0"/>
      <w:marRight w:val="0"/>
      <w:marTop w:val="0"/>
      <w:marBottom w:val="0"/>
      <w:divBdr>
        <w:top w:val="none" w:sz="0" w:space="0" w:color="auto"/>
        <w:left w:val="none" w:sz="0" w:space="0" w:color="auto"/>
        <w:bottom w:val="none" w:sz="0" w:space="0" w:color="auto"/>
        <w:right w:val="none" w:sz="0" w:space="0" w:color="auto"/>
      </w:divBdr>
    </w:div>
    <w:div w:id="1288004117">
      <w:bodyDiv w:val="1"/>
      <w:marLeft w:val="0"/>
      <w:marRight w:val="0"/>
      <w:marTop w:val="0"/>
      <w:marBottom w:val="0"/>
      <w:divBdr>
        <w:top w:val="none" w:sz="0" w:space="0" w:color="auto"/>
        <w:left w:val="none" w:sz="0" w:space="0" w:color="auto"/>
        <w:bottom w:val="none" w:sz="0" w:space="0" w:color="auto"/>
        <w:right w:val="none" w:sz="0" w:space="0" w:color="auto"/>
      </w:divBdr>
    </w:div>
    <w:div w:id="1289780583">
      <w:bodyDiv w:val="1"/>
      <w:marLeft w:val="0"/>
      <w:marRight w:val="0"/>
      <w:marTop w:val="0"/>
      <w:marBottom w:val="0"/>
      <w:divBdr>
        <w:top w:val="none" w:sz="0" w:space="0" w:color="auto"/>
        <w:left w:val="none" w:sz="0" w:space="0" w:color="auto"/>
        <w:bottom w:val="none" w:sz="0" w:space="0" w:color="auto"/>
        <w:right w:val="none" w:sz="0" w:space="0" w:color="auto"/>
      </w:divBdr>
    </w:div>
    <w:div w:id="1291935874">
      <w:bodyDiv w:val="1"/>
      <w:marLeft w:val="0"/>
      <w:marRight w:val="0"/>
      <w:marTop w:val="0"/>
      <w:marBottom w:val="0"/>
      <w:divBdr>
        <w:top w:val="none" w:sz="0" w:space="0" w:color="auto"/>
        <w:left w:val="none" w:sz="0" w:space="0" w:color="auto"/>
        <w:bottom w:val="none" w:sz="0" w:space="0" w:color="auto"/>
        <w:right w:val="none" w:sz="0" w:space="0" w:color="auto"/>
      </w:divBdr>
    </w:div>
    <w:div w:id="1293829022">
      <w:bodyDiv w:val="1"/>
      <w:marLeft w:val="0"/>
      <w:marRight w:val="0"/>
      <w:marTop w:val="0"/>
      <w:marBottom w:val="0"/>
      <w:divBdr>
        <w:top w:val="none" w:sz="0" w:space="0" w:color="auto"/>
        <w:left w:val="none" w:sz="0" w:space="0" w:color="auto"/>
        <w:bottom w:val="none" w:sz="0" w:space="0" w:color="auto"/>
        <w:right w:val="none" w:sz="0" w:space="0" w:color="auto"/>
      </w:divBdr>
    </w:div>
    <w:div w:id="1297027801">
      <w:bodyDiv w:val="1"/>
      <w:marLeft w:val="0"/>
      <w:marRight w:val="0"/>
      <w:marTop w:val="0"/>
      <w:marBottom w:val="0"/>
      <w:divBdr>
        <w:top w:val="none" w:sz="0" w:space="0" w:color="auto"/>
        <w:left w:val="none" w:sz="0" w:space="0" w:color="auto"/>
        <w:bottom w:val="none" w:sz="0" w:space="0" w:color="auto"/>
        <w:right w:val="none" w:sz="0" w:space="0" w:color="auto"/>
      </w:divBdr>
    </w:div>
    <w:div w:id="1302999721">
      <w:bodyDiv w:val="1"/>
      <w:marLeft w:val="0"/>
      <w:marRight w:val="0"/>
      <w:marTop w:val="0"/>
      <w:marBottom w:val="0"/>
      <w:divBdr>
        <w:top w:val="none" w:sz="0" w:space="0" w:color="auto"/>
        <w:left w:val="none" w:sz="0" w:space="0" w:color="auto"/>
        <w:bottom w:val="none" w:sz="0" w:space="0" w:color="auto"/>
        <w:right w:val="none" w:sz="0" w:space="0" w:color="auto"/>
      </w:divBdr>
    </w:div>
    <w:div w:id="1303927228">
      <w:bodyDiv w:val="1"/>
      <w:marLeft w:val="0"/>
      <w:marRight w:val="0"/>
      <w:marTop w:val="0"/>
      <w:marBottom w:val="0"/>
      <w:divBdr>
        <w:top w:val="none" w:sz="0" w:space="0" w:color="auto"/>
        <w:left w:val="none" w:sz="0" w:space="0" w:color="auto"/>
        <w:bottom w:val="none" w:sz="0" w:space="0" w:color="auto"/>
        <w:right w:val="none" w:sz="0" w:space="0" w:color="auto"/>
      </w:divBdr>
    </w:div>
    <w:div w:id="1308434032">
      <w:bodyDiv w:val="1"/>
      <w:marLeft w:val="0"/>
      <w:marRight w:val="0"/>
      <w:marTop w:val="0"/>
      <w:marBottom w:val="0"/>
      <w:divBdr>
        <w:top w:val="none" w:sz="0" w:space="0" w:color="auto"/>
        <w:left w:val="none" w:sz="0" w:space="0" w:color="auto"/>
        <w:bottom w:val="none" w:sz="0" w:space="0" w:color="auto"/>
        <w:right w:val="none" w:sz="0" w:space="0" w:color="auto"/>
      </w:divBdr>
    </w:div>
    <w:div w:id="1309361256">
      <w:bodyDiv w:val="1"/>
      <w:marLeft w:val="0"/>
      <w:marRight w:val="0"/>
      <w:marTop w:val="0"/>
      <w:marBottom w:val="0"/>
      <w:divBdr>
        <w:top w:val="none" w:sz="0" w:space="0" w:color="auto"/>
        <w:left w:val="none" w:sz="0" w:space="0" w:color="auto"/>
        <w:bottom w:val="none" w:sz="0" w:space="0" w:color="auto"/>
        <w:right w:val="none" w:sz="0" w:space="0" w:color="auto"/>
      </w:divBdr>
    </w:div>
    <w:div w:id="1314409417">
      <w:bodyDiv w:val="1"/>
      <w:marLeft w:val="0"/>
      <w:marRight w:val="0"/>
      <w:marTop w:val="0"/>
      <w:marBottom w:val="0"/>
      <w:divBdr>
        <w:top w:val="none" w:sz="0" w:space="0" w:color="auto"/>
        <w:left w:val="none" w:sz="0" w:space="0" w:color="auto"/>
        <w:bottom w:val="none" w:sz="0" w:space="0" w:color="auto"/>
        <w:right w:val="none" w:sz="0" w:space="0" w:color="auto"/>
      </w:divBdr>
    </w:div>
    <w:div w:id="1321233140">
      <w:bodyDiv w:val="1"/>
      <w:marLeft w:val="0"/>
      <w:marRight w:val="0"/>
      <w:marTop w:val="0"/>
      <w:marBottom w:val="0"/>
      <w:divBdr>
        <w:top w:val="none" w:sz="0" w:space="0" w:color="auto"/>
        <w:left w:val="none" w:sz="0" w:space="0" w:color="auto"/>
        <w:bottom w:val="none" w:sz="0" w:space="0" w:color="auto"/>
        <w:right w:val="none" w:sz="0" w:space="0" w:color="auto"/>
      </w:divBdr>
    </w:div>
    <w:div w:id="1321277162">
      <w:bodyDiv w:val="1"/>
      <w:marLeft w:val="0"/>
      <w:marRight w:val="0"/>
      <w:marTop w:val="0"/>
      <w:marBottom w:val="0"/>
      <w:divBdr>
        <w:top w:val="none" w:sz="0" w:space="0" w:color="auto"/>
        <w:left w:val="none" w:sz="0" w:space="0" w:color="auto"/>
        <w:bottom w:val="none" w:sz="0" w:space="0" w:color="auto"/>
        <w:right w:val="none" w:sz="0" w:space="0" w:color="auto"/>
      </w:divBdr>
    </w:div>
    <w:div w:id="1323655165">
      <w:bodyDiv w:val="1"/>
      <w:marLeft w:val="0"/>
      <w:marRight w:val="0"/>
      <w:marTop w:val="0"/>
      <w:marBottom w:val="0"/>
      <w:divBdr>
        <w:top w:val="none" w:sz="0" w:space="0" w:color="auto"/>
        <w:left w:val="none" w:sz="0" w:space="0" w:color="auto"/>
        <w:bottom w:val="none" w:sz="0" w:space="0" w:color="auto"/>
        <w:right w:val="none" w:sz="0" w:space="0" w:color="auto"/>
      </w:divBdr>
      <w:divsChild>
        <w:div w:id="654801700">
          <w:marLeft w:val="0"/>
          <w:marRight w:val="0"/>
          <w:marTop w:val="0"/>
          <w:marBottom w:val="0"/>
          <w:divBdr>
            <w:top w:val="none" w:sz="0" w:space="0" w:color="auto"/>
            <w:left w:val="none" w:sz="0" w:space="0" w:color="auto"/>
            <w:bottom w:val="none" w:sz="0" w:space="0" w:color="auto"/>
            <w:right w:val="none" w:sz="0" w:space="0" w:color="auto"/>
          </w:divBdr>
        </w:div>
        <w:div w:id="677970729">
          <w:marLeft w:val="0"/>
          <w:marRight w:val="0"/>
          <w:marTop w:val="0"/>
          <w:marBottom w:val="0"/>
          <w:divBdr>
            <w:top w:val="none" w:sz="0" w:space="0" w:color="auto"/>
            <w:left w:val="none" w:sz="0" w:space="0" w:color="auto"/>
            <w:bottom w:val="none" w:sz="0" w:space="0" w:color="auto"/>
            <w:right w:val="none" w:sz="0" w:space="0" w:color="auto"/>
          </w:divBdr>
        </w:div>
        <w:div w:id="825705780">
          <w:marLeft w:val="0"/>
          <w:marRight w:val="0"/>
          <w:marTop w:val="0"/>
          <w:marBottom w:val="0"/>
          <w:divBdr>
            <w:top w:val="none" w:sz="0" w:space="0" w:color="auto"/>
            <w:left w:val="none" w:sz="0" w:space="0" w:color="auto"/>
            <w:bottom w:val="none" w:sz="0" w:space="0" w:color="auto"/>
            <w:right w:val="none" w:sz="0" w:space="0" w:color="auto"/>
          </w:divBdr>
        </w:div>
        <w:div w:id="1169324705">
          <w:marLeft w:val="0"/>
          <w:marRight w:val="0"/>
          <w:marTop w:val="0"/>
          <w:marBottom w:val="0"/>
          <w:divBdr>
            <w:top w:val="none" w:sz="0" w:space="0" w:color="auto"/>
            <w:left w:val="none" w:sz="0" w:space="0" w:color="auto"/>
            <w:bottom w:val="none" w:sz="0" w:space="0" w:color="auto"/>
            <w:right w:val="none" w:sz="0" w:space="0" w:color="auto"/>
          </w:divBdr>
        </w:div>
        <w:div w:id="1216239027">
          <w:marLeft w:val="0"/>
          <w:marRight w:val="0"/>
          <w:marTop w:val="0"/>
          <w:marBottom w:val="0"/>
          <w:divBdr>
            <w:top w:val="none" w:sz="0" w:space="0" w:color="auto"/>
            <w:left w:val="none" w:sz="0" w:space="0" w:color="auto"/>
            <w:bottom w:val="none" w:sz="0" w:space="0" w:color="auto"/>
            <w:right w:val="none" w:sz="0" w:space="0" w:color="auto"/>
          </w:divBdr>
        </w:div>
        <w:div w:id="1345403052">
          <w:marLeft w:val="0"/>
          <w:marRight w:val="0"/>
          <w:marTop w:val="0"/>
          <w:marBottom w:val="0"/>
          <w:divBdr>
            <w:top w:val="none" w:sz="0" w:space="0" w:color="auto"/>
            <w:left w:val="none" w:sz="0" w:space="0" w:color="auto"/>
            <w:bottom w:val="none" w:sz="0" w:space="0" w:color="auto"/>
            <w:right w:val="none" w:sz="0" w:space="0" w:color="auto"/>
          </w:divBdr>
        </w:div>
        <w:div w:id="1630163636">
          <w:marLeft w:val="0"/>
          <w:marRight w:val="0"/>
          <w:marTop w:val="0"/>
          <w:marBottom w:val="0"/>
          <w:divBdr>
            <w:top w:val="none" w:sz="0" w:space="0" w:color="auto"/>
            <w:left w:val="none" w:sz="0" w:space="0" w:color="auto"/>
            <w:bottom w:val="none" w:sz="0" w:space="0" w:color="auto"/>
            <w:right w:val="none" w:sz="0" w:space="0" w:color="auto"/>
          </w:divBdr>
        </w:div>
        <w:div w:id="1823962906">
          <w:marLeft w:val="0"/>
          <w:marRight w:val="0"/>
          <w:marTop w:val="0"/>
          <w:marBottom w:val="0"/>
          <w:divBdr>
            <w:top w:val="none" w:sz="0" w:space="0" w:color="auto"/>
            <w:left w:val="none" w:sz="0" w:space="0" w:color="auto"/>
            <w:bottom w:val="none" w:sz="0" w:space="0" w:color="auto"/>
            <w:right w:val="none" w:sz="0" w:space="0" w:color="auto"/>
          </w:divBdr>
        </w:div>
        <w:div w:id="1853374096">
          <w:marLeft w:val="0"/>
          <w:marRight w:val="0"/>
          <w:marTop w:val="0"/>
          <w:marBottom w:val="0"/>
          <w:divBdr>
            <w:top w:val="none" w:sz="0" w:space="0" w:color="auto"/>
            <w:left w:val="none" w:sz="0" w:space="0" w:color="auto"/>
            <w:bottom w:val="none" w:sz="0" w:space="0" w:color="auto"/>
            <w:right w:val="none" w:sz="0" w:space="0" w:color="auto"/>
          </w:divBdr>
        </w:div>
        <w:div w:id="2039045555">
          <w:marLeft w:val="0"/>
          <w:marRight w:val="0"/>
          <w:marTop w:val="0"/>
          <w:marBottom w:val="0"/>
          <w:divBdr>
            <w:top w:val="none" w:sz="0" w:space="0" w:color="auto"/>
            <w:left w:val="none" w:sz="0" w:space="0" w:color="auto"/>
            <w:bottom w:val="none" w:sz="0" w:space="0" w:color="auto"/>
            <w:right w:val="none" w:sz="0" w:space="0" w:color="auto"/>
          </w:divBdr>
        </w:div>
      </w:divsChild>
    </w:div>
    <w:div w:id="1325205816">
      <w:bodyDiv w:val="1"/>
      <w:marLeft w:val="0"/>
      <w:marRight w:val="0"/>
      <w:marTop w:val="0"/>
      <w:marBottom w:val="0"/>
      <w:divBdr>
        <w:top w:val="none" w:sz="0" w:space="0" w:color="auto"/>
        <w:left w:val="none" w:sz="0" w:space="0" w:color="auto"/>
        <w:bottom w:val="none" w:sz="0" w:space="0" w:color="auto"/>
        <w:right w:val="none" w:sz="0" w:space="0" w:color="auto"/>
      </w:divBdr>
    </w:div>
    <w:div w:id="1330448571">
      <w:bodyDiv w:val="1"/>
      <w:marLeft w:val="0"/>
      <w:marRight w:val="0"/>
      <w:marTop w:val="0"/>
      <w:marBottom w:val="0"/>
      <w:divBdr>
        <w:top w:val="none" w:sz="0" w:space="0" w:color="auto"/>
        <w:left w:val="none" w:sz="0" w:space="0" w:color="auto"/>
        <w:bottom w:val="none" w:sz="0" w:space="0" w:color="auto"/>
        <w:right w:val="none" w:sz="0" w:space="0" w:color="auto"/>
      </w:divBdr>
    </w:div>
    <w:div w:id="1344012724">
      <w:bodyDiv w:val="1"/>
      <w:marLeft w:val="0"/>
      <w:marRight w:val="0"/>
      <w:marTop w:val="0"/>
      <w:marBottom w:val="0"/>
      <w:divBdr>
        <w:top w:val="none" w:sz="0" w:space="0" w:color="auto"/>
        <w:left w:val="none" w:sz="0" w:space="0" w:color="auto"/>
        <w:bottom w:val="none" w:sz="0" w:space="0" w:color="auto"/>
        <w:right w:val="none" w:sz="0" w:space="0" w:color="auto"/>
      </w:divBdr>
    </w:div>
    <w:div w:id="1350835899">
      <w:bodyDiv w:val="1"/>
      <w:marLeft w:val="0"/>
      <w:marRight w:val="0"/>
      <w:marTop w:val="0"/>
      <w:marBottom w:val="0"/>
      <w:divBdr>
        <w:top w:val="none" w:sz="0" w:space="0" w:color="auto"/>
        <w:left w:val="none" w:sz="0" w:space="0" w:color="auto"/>
        <w:bottom w:val="none" w:sz="0" w:space="0" w:color="auto"/>
        <w:right w:val="none" w:sz="0" w:space="0" w:color="auto"/>
      </w:divBdr>
    </w:div>
    <w:div w:id="1352415677">
      <w:bodyDiv w:val="1"/>
      <w:marLeft w:val="0"/>
      <w:marRight w:val="0"/>
      <w:marTop w:val="0"/>
      <w:marBottom w:val="0"/>
      <w:divBdr>
        <w:top w:val="none" w:sz="0" w:space="0" w:color="auto"/>
        <w:left w:val="none" w:sz="0" w:space="0" w:color="auto"/>
        <w:bottom w:val="none" w:sz="0" w:space="0" w:color="auto"/>
        <w:right w:val="none" w:sz="0" w:space="0" w:color="auto"/>
      </w:divBdr>
    </w:div>
    <w:div w:id="1354762997">
      <w:bodyDiv w:val="1"/>
      <w:marLeft w:val="0"/>
      <w:marRight w:val="0"/>
      <w:marTop w:val="0"/>
      <w:marBottom w:val="0"/>
      <w:divBdr>
        <w:top w:val="none" w:sz="0" w:space="0" w:color="auto"/>
        <w:left w:val="none" w:sz="0" w:space="0" w:color="auto"/>
        <w:bottom w:val="none" w:sz="0" w:space="0" w:color="auto"/>
        <w:right w:val="none" w:sz="0" w:space="0" w:color="auto"/>
      </w:divBdr>
    </w:div>
    <w:div w:id="1354918187">
      <w:bodyDiv w:val="1"/>
      <w:marLeft w:val="0"/>
      <w:marRight w:val="0"/>
      <w:marTop w:val="0"/>
      <w:marBottom w:val="0"/>
      <w:divBdr>
        <w:top w:val="none" w:sz="0" w:space="0" w:color="auto"/>
        <w:left w:val="none" w:sz="0" w:space="0" w:color="auto"/>
        <w:bottom w:val="none" w:sz="0" w:space="0" w:color="auto"/>
        <w:right w:val="none" w:sz="0" w:space="0" w:color="auto"/>
      </w:divBdr>
    </w:div>
    <w:div w:id="1356420143">
      <w:bodyDiv w:val="1"/>
      <w:marLeft w:val="0"/>
      <w:marRight w:val="0"/>
      <w:marTop w:val="0"/>
      <w:marBottom w:val="0"/>
      <w:divBdr>
        <w:top w:val="none" w:sz="0" w:space="0" w:color="auto"/>
        <w:left w:val="none" w:sz="0" w:space="0" w:color="auto"/>
        <w:bottom w:val="none" w:sz="0" w:space="0" w:color="auto"/>
        <w:right w:val="none" w:sz="0" w:space="0" w:color="auto"/>
      </w:divBdr>
    </w:div>
    <w:div w:id="1370566064">
      <w:bodyDiv w:val="1"/>
      <w:marLeft w:val="0"/>
      <w:marRight w:val="0"/>
      <w:marTop w:val="0"/>
      <w:marBottom w:val="0"/>
      <w:divBdr>
        <w:top w:val="none" w:sz="0" w:space="0" w:color="auto"/>
        <w:left w:val="none" w:sz="0" w:space="0" w:color="auto"/>
        <w:bottom w:val="none" w:sz="0" w:space="0" w:color="auto"/>
        <w:right w:val="none" w:sz="0" w:space="0" w:color="auto"/>
      </w:divBdr>
    </w:div>
    <w:div w:id="1375543330">
      <w:bodyDiv w:val="1"/>
      <w:marLeft w:val="0"/>
      <w:marRight w:val="0"/>
      <w:marTop w:val="0"/>
      <w:marBottom w:val="0"/>
      <w:divBdr>
        <w:top w:val="none" w:sz="0" w:space="0" w:color="auto"/>
        <w:left w:val="none" w:sz="0" w:space="0" w:color="auto"/>
        <w:bottom w:val="none" w:sz="0" w:space="0" w:color="auto"/>
        <w:right w:val="none" w:sz="0" w:space="0" w:color="auto"/>
      </w:divBdr>
    </w:div>
    <w:div w:id="1384137407">
      <w:bodyDiv w:val="1"/>
      <w:marLeft w:val="0"/>
      <w:marRight w:val="0"/>
      <w:marTop w:val="0"/>
      <w:marBottom w:val="0"/>
      <w:divBdr>
        <w:top w:val="none" w:sz="0" w:space="0" w:color="auto"/>
        <w:left w:val="none" w:sz="0" w:space="0" w:color="auto"/>
        <w:bottom w:val="none" w:sz="0" w:space="0" w:color="auto"/>
        <w:right w:val="none" w:sz="0" w:space="0" w:color="auto"/>
      </w:divBdr>
    </w:div>
    <w:div w:id="1388452770">
      <w:bodyDiv w:val="1"/>
      <w:marLeft w:val="0"/>
      <w:marRight w:val="0"/>
      <w:marTop w:val="0"/>
      <w:marBottom w:val="0"/>
      <w:divBdr>
        <w:top w:val="none" w:sz="0" w:space="0" w:color="auto"/>
        <w:left w:val="none" w:sz="0" w:space="0" w:color="auto"/>
        <w:bottom w:val="none" w:sz="0" w:space="0" w:color="auto"/>
        <w:right w:val="none" w:sz="0" w:space="0" w:color="auto"/>
      </w:divBdr>
    </w:div>
    <w:div w:id="1388918791">
      <w:bodyDiv w:val="1"/>
      <w:marLeft w:val="0"/>
      <w:marRight w:val="0"/>
      <w:marTop w:val="0"/>
      <w:marBottom w:val="0"/>
      <w:divBdr>
        <w:top w:val="none" w:sz="0" w:space="0" w:color="auto"/>
        <w:left w:val="none" w:sz="0" w:space="0" w:color="auto"/>
        <w:bottom w:val="none" w:sz="0" w:space="0" w:color="auto"/>
        <w:right w:val="none" w:sz="0" w:space="0" w:color="auto"/>
      </w:divBdr>
    </w:div>
    <w:div w:id="1394697617">
      <w:bodyDiv w:val="1"/>
      <w:marLeft w:val="0"/>
      <w:marRight w:val="0"/>
      <w:marTop w:val="0"/>
      <w:marBottom w:val="0"/>
      <w:divBdr>
        <w:top w:val="none" w:sz="0" w:space="0" w:color="auto"/>
        <w:left w:val="none" w:sz="0" w:space="0" w:color="auto"/>
        <w:bottom w:val="none" w:sz="0" w:space="0" w:color="auto"/>
        <w:right w:val="none" w:sz="0" w:space="0" w:color="auto"/>
      </w:divBdr>
      <w:divsChild>
        <w:div w:id="295306578">
          <w:marLeft w:val="0"/>
          <w:marRight w:val="0"/>
          <w:marTop w:val="0"/>
          <w:marBottom w:val="0"/>
          <w:divBdr>
            <w:top w:val="none" w:sz="0" w:space="0" w:color="auto"/>
            <w:left w:val="none" w:sz="0" w:space="0" w:color="auto"/>
            <w:bottom w:val="none" w:sz="0" w:space="0" w:color="auto"/>
            <w:right w:val="none" w:sz="0" w:space="0" w:color="auto"/>
          </w:divBdr>
        </w:div>
        <w:div w:id="689180158">
          <w:marLeft w:val="0"/>
          <w:marRight w:val="0"/>
          <w:marTop w:val="0"/>
          <w:marBottom w:val="0"/>
          <w:divBdr>
            <w:top w:val="none" w:sz="0" w:space="0" w:color="auto"/>
            <w:left w:val="none" w:sz="0" w:space="0" w:color="auto"/>
            <w:bottom w:val="none" w:sz="0" w:space="0" w:color="auto"/>
            <w:right w:val="none" w:sz="0" w:space="0" w:color="auto"/>
          </w:divBdr>
        </w:div>
        <w:div w:id="1447768833">
          <w:marLeft w:val="0"/>
          <w:marRight w:val="0"/>
          <w:marTop w:val="0"/>
          <w:marBottom w:val="0"/>
          <w:divBdr>
            <w:top w:val="none" w:sz="0" w:space="0" w:color="auto"/>
            <w:left w:val="none" w:sz="0" w:space="0" w:color="auto"/>
            <w:bottom w:val="none" w:sz="0" w:space="0" w:color="auto"/>
            <w:right w:val="none" w:sz="0" w:space="0" w:color="auto"/>
          </w:divBdr>
        </w:div>
        <w:div w:id="1537499602">
          <w:marLeft w:val="0"/>
          <w:marRight w:val="0"/>
          <w:marTop w:val="0"/>
          <w:marBottom w:val="0"/>
          <w:divBdr>
            <w:top w:val="none" w:sz="0" w:space="0" w:color="auto"/>
            <w:left w:val="none" w:sz="0" w:space="0" w:color="auto"/>
            <w:bottom w:val="none" w:sz="0" w:space="0" w:color="auto"/>
            <w:right w:val="none" w:sz="0" w:space="0" w:color="auto"/>
          </w:divBdr>
        </w:div>
        <w:div w:id="1611038689">
          <w:marLeft w:val="0"/>
          <w:marRight w:val="0"/>
          <w:marTop w:val="0"/>
          <w:marBottom w:val="0"/>
          <w:divBdr>
            <w:top w:val="none" w:sz="0" w:space="0" w:color="auto"/>
            <w:left w:val="none" w:sz="0" w:space="0" w:color="auto"/>
            <w:bottom w:val="none" w:sz="0" w:space="0" w:color="auto"/>
            <w:right w:val="none" w:sz="0" w:space="0" w:color="auto"/>
          </w:divBdr>
        </w:div>
        <w:div w:id="1621496705">
          <w:marLeft w:val="0"/>
          <w:marRight w:val="0"/>
          <w:marTop w:val="0"/>
          <w:marBottom w:val="0"/>
          <w:divBdr>
            <w:top w:val="none" w:sz="0" w:space="0" w:color="auto"/>
            <w:left w:val="none" w:sz="0" w:space="0" w:color="auto"/>
            <w:bottom w:val="none" w:sz="0" w:space="0" w:color="auto"/>
            <w:right w:val="none" w:sz="0" w:space="0" w:color="auto"/>
          </w:divBdr>
        </w:div>
      </w:divsChild>
    </w:div>
    <w:div w:id="1396467424">
      <w:bodyDiv w:val="1"/>
      <w:marLeft w:val="0"/>
      <w:marRight w:val="0"/>
      <w:marTop w:val="0"/>
      <w:marBottom w:val="0"/>
      <w:divBdr>
        <w:top w:val="none" w:sz="0" w:space="0" w:color="auto"/>
        <w:left w:val="none" w:sz="0" w:space="0" w:color="auto"/>
        <w:bottom w:val="none" w:sz="0" w:space="0" w:color="auto"/>
        <w:right w:val="none" w:sz="0" w:space="0" w:color="auto"/>
      </w:divBdr>
    </w:div>
    <w:div w:id="1400978512">
      <w:bodyDiv w:val="1"/>
      <w:marLeft w:val="0"/>
      <w:marRight w:val="0"/>
      <w:marTop w:val="0"/>
      <w:marBottom w:val="0"/>
      <w:divBdr>
        <w:top w:val="none" w:sz="0" w:space="0" w:color="auto"/>
        <w:left w:val="none" w:sz="0" w:space="0" w:color="auto"/>
        <w:bottom w:val="none" w:sz="0" w:space="0" w:color="auto"/>
        <w:right w:val="none" w:sz="0" w:space="0" w:color="auto"/>
      </w:divBdr>
    </w:div>
    <w:div w:id="1405642721">
      <w:bodyDiv w:val="1"/>
      <w:marLeft w:val="0"/>
      <w:marRight w:val="0"/>
      <w:marTop w:val="0"/>
      <w:marBottom w:val="0"/>
      <w:divBdr>
        <w:top w:val="none" w:sz="0" w:space="0" w:color="auto"/>
        <w:left w:val="none" w:sz="0" w:space="0" w:color="auto"/>
        <w:bottom w:val="none" w:sz="0" w:space="0" w:color="auto"/>
        <w:right w:val="none" w:sz="0" w:space="0" w:color="auto"/>
      </w:divBdr>
    </w:div>
    <w:div w:id="1407726176">
      <w:bodyDiv w:val="1"/>
      <w:marLeft w:val="0"/>
      <w:marRight w:val="0"/>
      <w:marTop w:val="0"/>
      <w:marBottom w:val="0"/>
      <w:divBdr>
        <w:top w:val="none" w:sz="0" w:space="0" w:color="auto"/>
        <w:left w:val="none" w:sz="0" w:space="0" w:color="auto"/>
        <w:bottom w:val="none" w:sz="0" w:space="0" w:color="auto"/>
        <w:right w:val="none" w:sz="0" w:space="0" w:color="auto"/>
      </w:divBdr>
    </w:div>
    <w:div w:id="1411197371">
      <w:bodyDiv w:val="1"/>
      <w:marLeft w:val="0"/>
      <w:marRight w:val="0"/>
      <w:marTop w:val="0"/>
      <w:marBottom w:val="0"/>
      <w:divBdr>
        <w:top w:val="none" w:sz="0" w:space="0" w:color="auto"/>
        <w:left w:val="none" w:sz="0" w:space="0" w:color="auto"/>
        <w:bottom w:val="none" w:sz="0" w:space="0" w:color="auto"/>
        <w:right w:val="none" w:sz="0" w:space="0" w:color="auto"/>
      </w:divBdr>
    </w:div>
    <w:div w:id="1411780155">
      <w:bodyDiv w:val="1"/>
      <w:marLeft w:val="0"/>
      <w:marRight w:val="0"/>
      <w:marTop w:val="0"/>
      <w:marBottom w:val="0"/>
      <w:divBdr>
        <w:top w:val="none" w:sz="0" w:space="0" w:color="auto"/>
        <w:left w:val="none" w:sz="0" w:space="0" w:color="auto"/>
        <w:bottom w:val="none" w:sz="0" w:space="0" w:color="auto"/>
        <w:right w:val="none" w:sz="0" w:space="0" w:color="auto"/>
      </w:divBdr>
    </w:div>
    <w:div w:id="1415738412">
      <w:bodyDiv w:val="1"/>
      <w:marLeft w:val="0"/>
      <w:marRight w:val="0"/>
      <w:marTop w:val="0"/>
      <w:marBottom w:val="0"/>
      <w:divBdr>
        <w:top w:val="none" w:sz="0" w:space="0" w:color="auto"/>
        <w:left w:val="none" w:sz="0" w:space="0" w:color="auto"/>
        <w:bottom w:val="none" w:sz="0" w:space="0" w:color="auto"/>
        <w:right w:val="none" w:sz="0" w:space="0" w:color="auto"/>
      </w:divBdr>
    </w:div>
    <w:div w:id="1428423729">
      <w:bodyDiv w:val="1"/>
      <w:marLeft w:val="0"/>
      <w:marRight w:val="0"/>
      <w:marTop w:val="0"/>
      <w:marBottom w:val="0"/>
      <w:divBdr>
        <w:top w:val="none" w:sz="0" w:space="0" w:color="auto"/>
        <w:left w:val="none" w:sz="0" w:space="0" w:color="auto"/>
        <w:bottom w:val="none" w:sz="0" w:space="0" w:color="auto"/>
        <w:right w:val="none" w:sz="0" w:space="0" w:color="auto"/>
      </w:divBdr>
    </w:div>
    <w:div w:id="1430159336">
      <w:bodyDiv w:val="1"/>
      <w:marLeft w:val="0"/>
      <w:marRight w:val="0"/>
      <w:marTop w:val="0"/>
      <w:marBottom w:val="0"/>
      <w:divBdr>
        <w:top w:val="none" w:sz="0" w:space="0" w:color="auto"/>
        <w:left w:val="none" w:sz="0" w:space="0" w:color="auto"/>
        <w:bottom w:val="none" w:sz="0" w:space="0" w:color="auto"/>
        <w:right w:val="none" w:sz="0" w:space="0" w:color="auto"/>
      </w:divBdr>
    </w:div>
    <w:div w:id="1437873090">
      <w:bodyDiv w:val="1"/>
      <w:marLeft w:val="0"/>
      <w:marRight w:val="0"/>
      <w:marTop w:val="0"/>
      <w:marBottom w:val="0"/>
      <w:divBdr>
        <w:top w:val="none" w:sz="0" w:space="0" w:color="auto"/>
        <w:left w:val="none" w:sz="0" w:space="0" w:color="auto"/>
        <w:bottom w:val="none" w:sz="0" w:space="0" w:color="auto"/>
        <w:right w:val="none" w:sz="0" w:space="0" w:color="auto"/>
      </w:divBdr>
    </w:div>
    <w:div w:id="1449591850">
      <w:bodyDiv w:val="1"/>
      <w:marLeft w:val="0"/>
      <w:marRight w:val="0"/>
      <w:marTop w:val="0"/>
      <w:marBottom w:val="0"/>
      <w:divBdr>
        <w:top w:val="none" w:sz="0" w:space="0" w:color="auto"/>
        <w:left w:val="none" w:sz="0" w:space="0" w:color="auto"/>
        <w:bottom w:val="none" w:sz="0" w:space="0" w:color="auto"/>
        <w:right w:val="none" w:sz="0" w:space="0" w:color="auto"/>
      </w:divBdr>
    </w:div>
    <w:div w:id="1449810043">
      <w:bodyDiv w:val="1"/>
      <w:marLeft w:val="0"/>
      <w:marRight w:val="0"/>
      <w:marTop w:val="0"/>
      <w:marBottom w:val="0"/>
      <w:divBdr>
        <w:top w:val="none" w:sz="0" w:space="0" w:color="auto"/>
        <w:left w:val="none" w:sz="0" w:space="0" w:color="auto"/>
        <w:bottom w:val="none" w:sz="0" w:space="0" w:color="auto"/>
        <w:right w:val="none" w:sz="0" w:space="0" w:color="auto"/>
      </w:divBdr>
    </w:div>
    <w:div w:id="1454014176">
      <w:bodyDiv w:val="1"/>
      <w:marLeft w:val="0"/>
      <w:marRight w:val="0"/>
      <w:marTop w:val="0"/>
      <w:marBottom w:val="0"/>
      <w:divBdr>
        <w:top w:val="none" w:sz="0" w:space="0" w:color="auto"/>
        <w:left w:val="none" w:sz="0" w:space="0" w:color="auto"/>
        <w:bottom w:val="none" w:sz="0" w:space="0" w:color="auto"/>
        <w:right w:val="none" w:sz="0" w:space="0" w:color="auto"/>
      </w:divBdr>
    </w:div>
    <w:div w:id="1454520979">
      <w:bodyDiv w:val="1"/>
      <w:marLeft w:val="0"/>
      <w:marRight w:val="0"/>
      <w:marTop w:val="0"/>
      <w:marBottom w:val="0"/>
      <w:divBdr>
        <w:top w:val="none" w:sz="0" w:space="0" w:color="auto"/>
        <w:left w:val="none" w:sz="0" w:space="0" w:color="auto"/>
        <w:bottom w:val="none" w:sz="0" w:space="0" w:color="auto"/>
        <w:right w:val="none" w:sz="0" w:space="0" w:color="auto"/>
      </w:divBdr>
    </w:div>
    <w:div w:id="1455951946">
      <w:bodyDiv w:val="1"/>
      <w:marLeft w:val="0"/>
      <w:marRight w:val="0"/>
      <w:marTop w:val="0"/>
      <w:marBottom w:val="0"/>
      <w:divBdr>
        <w:top w:val="none" w:sz="0" w:space="0" w:color="auto"/>
        <w:left w:val="none" w:sz="0" w:space="0" w:color="auto"/>
        <w:bottom w:val="none" w:sz="0" w:space="0" w:color="auto"/>
        <w:right w:val="none" w:sz="0" w:space="0" w:color="auto"/>
      </w:divBdr>
    </w:div>
    <w:div w:id="1462109835">
      <w:bodyDiv w:val="1"/>
      <w:marLeft w:val="0"/>
      <w:marRight w:val="0"/>
      <w:marTop w:val="0"/>
      <w:marBottom w:val="0"/>
      <w:divBdr>
        <w:top w:val="none" w:sz="0" w:space="0" w:color="auto"/>
        <w:left w:val="none" w:sz="0" w:space="0" w:color="auto"/>
        <w:bottom w:val="none" w:sz="0" w:space="0" w:color="auto"/>
        <w:right w:val="none" w:sz="0" w:space="0" w:color="auto"/>
      </w:divBdr>
    </w:div>
    <w:div w:id="1463888701">
      <w:bodyDiv w:val="1"/>
      <w:marLeft w:val="0"/>
      <w:marRight w:val="0"/>
      <w:marTop w:val="0"/>
      <w:marBottom w:val="0"/>
      <w:divBdr>
        <w:top w:val="none" w:sz="0" w:space="0" w:color="auto"/>
        <w:left w:val="none" w:sz="0" w:space="0" w:color="auto"/>
        <w:bottom w:val="none" w:sz="0" w:space="0" w:color="auto"/>
        <w:right w:val="none" w:sz="0" w:space="0" w:color="auto"/>
      </w:divBdr>
    </w:div>
    <w:div w:id="1468158163">
      <w:bodyDiv w:val="1"/>
      <w:marLeft w:val="0"/>
      <w:marRight w:val="0"/>
      <w:marTop w:val="0"/>
      <w:marBottom w:val="0"/>
      <w:divBdr>
        <w:top w:val="none" w:sz="0" w:space="0" w:color="auto"/>
        <w:left w:val="none" w:sz="0" w:space="0" w:color="auto"/>
        <w:bottom w:val="none" w:sz="0" w:space="0" w:color="auto"/>
        <w:right w:val="none" w:sz="0" w:space="0" w:color="auto"/>
      </w:divBdr>
    </w:div>
    <w:div w:id="1470897400">
      <w:bodyDiv w:val="1"/>
      <w:marLeft w:val="0"/>
      <w:marRight w:val="0"/>
      <w:marTop w:val="0"/>
      <w:marBottom w:val="0"/>
      <w:divBdr>
        <w:top w:val="none" w:sz="0" w:space="0" w:color="auto"/>
        <w:left w:val="none" w:sz="0" w:space="0" w:color="auto"/>
        <w:bottom w:val="none" w:sz="0" w:space="0" w:color="auto"/>
        <w:right w:val="none" w:sz="0" w:space="0" w:color="auto"/>
      </w:divBdr>
    </w:div>
    <w:div w:id="1471824560">
      <w:bodyDiv w:val="1"/>
      <w:marLeft w:val="0"/>
      <w:marRight w:val="0"/>
      <w:marTop w:val="0"/>
      <w:marBottom w:val="0"/>
      <w:divBdr>
        <w:top w:val="none" w:sz="0" w:space="0" w:color="auto"/>
        <w:left w:val="none" w:sz="0" w:space="0" w:color="auto"/>
        <w:bottom w:val="none" w:sz="0" w:space="0" w:color="auto"/>
        <w:right w:val="none" w:sz="0" w:space="0" w:color="auto"/>
      </w:divBdr>
    </w:div>
    <w:div w:id="1476946453">
      <w:bodyDiv w:val="1"/>
      <w:marLeft w:val="0"/>
      <w:marRight w:val="0"/>
      <w:marTop w:val="0"/>
      <w:marBottom w:val="0"/>
      <w:divBdr>
        <w:top w:val="none" w:sz="0" w:space="0" w:color="auto"/>
        <w:left w:val="none" w:sz="0" w:space="0" w:color="auto"/>
        <w:bottom w:val="none" w:sz="0" w:space="0" w:color="auto"/>
        <w:right w:val="none" w:sz="0" w:space="0" w:color="auto"/>
      </w:divBdr>
    </w:div>
    <w:div w:id="1477574814">
      <w:bodyDiv w:val="1"/>
      <w:marLeft w:val="0"/>
      <w:marRight w:val="0"/>
      <w:marTop w:val="0"/>
      <w:marBottom w:val="0"/>
      <w:divBdr>
        <w:top w:val="none" w:sz="0" w:space="0" w:color="auto"/>
        <w:left w:val="none" w:sz="0" w:space="0" w:color="auto"/>
        <w:bottom w:val="none" w:sz="0" w:space="0" w:color="auto"/>
        <w:right w:val="none" w:sz="0" w:space="0" w:color="auto"/>
      </w:divBdr>
    </w:div>
    <w:div w:id="1477989680">
      <w:bodyDiv w:val="1"/>
      <w:marLeft w:val="0"/>
      <w:marRight w:val="0"/>
      <w:marTop w:val="0"/>
      <w:marBottom w:val="0"/>
      <w:divBdr>
        <w:top w:val="none" w:sz="0" w:space="0" w:color="auto"/>
        <w:left w:val="none" w:sz="0" w:space="0" w:color="auto"/>
        <w:bottom w:val="none" w:sz="0" w:space="0" w:color="auto"/>
        <w:right w:val="none" w:sz="0" w:space="0" w:color="auto"/>
      </w:divBdr>
    </w:div>
    <w:div w:id="1482767089">
      <w:bodyDiv w:val="1"/>
      <w:marLeft w:val="0"/>
      <w:marRight w:val="0"/>
      <w:marTop w:val="0"/>
      <w:marBottom w:val="0"/>
      <w:divBdr>
        <w:top w:val="none" w:sz="0" w:space="0" w:color="auto"/>
        <w:left w:val="none" w:sz="0" w:space="0" w:color="auto"/>
        <w:bottom w:val="none" w:sz="0" w:space="0" w:color="auto"/>
        <w:right w:val="none" w:sz="0" w:space="0" w:color="auto"/>
      </w:divBdr>
    </w:div>
    <w:div w:id="1483692272">
      <w:bodyDiv w:val="1"/>
      <w:marLeft w:val="0"/>
      <w:marRight w:val="0"/>
      <w:marTop w:val="0"/>
      <w:marBottom w:val="0"/>
      <w:divBdr>
        <w:top w:val="none" w:sz="0" w:space="0" w:color="auto"/>
        <w:left w:val="none" w:sz="0" w:space="0" w:color="auto"/>
        <w:bottom w:val="none" w:sz="0" w:space="0" w:color="auto"/>
        <w:right w:val="none" w:sz="0" w:space="0" w:color="auto"/>
      </w:divBdr>
    </w:div>
    <w:div w:id="1483809678">
      <w:bodyDiv w:val="1"/>
      <w:marLeft w:val="0"/>
      <w:marRight w:val="0"/>
      <w:marTop w:val="0"/>
      <w:marBottom w:val="0"/>
      <w:divBdr>
        <w:top w:val="none" w:sz="0" w:space="0" w:color="auto"/>
        <w:left w:val="none" w:sz="0" w:space="0" w:color="auto"/>
        <w:bottom w:val="none" w:sz="0" w:space="0" w:color="auto"/>
        <w:right w:val="none" w:sz="0" w:space="0" w:color="auto"/>
      </w:divBdr>
    </w:div>
    <w:div w:id="1486388623">
      <w:bodyDiv w:val="1"/>
      <w:marLeft w:val="0"/>
      <w:marRight w:val="0"/>
      <w:marTop w:val="0"/>
      <w:marBottom w:val="0"/>
      <w:divBdr>
        <w:top w:val="none" w:sz="0" w:space="0" w:color="auto"/>
        <w:left w:val="none" w:sz="0" w:space="0" w:color="auto"/>
        <w:bottom w:val="none" w:sz="0" w:space="0" w:color="auto"/>
        <w:right w:val="none" w:sz="0" w:space="0" w:color="auto"/>
      </w:divBdr>
    </w:div>
    <w:div w:id="1489401108">
      <w:bodyDiv w:val="1"/>
      <w:marLeft w:val="0"/>
      <w:marRight w:val="0"/>
      <w:marTop w:val="0"/>
      <w:marBottom w:val="0"/>
      <w:divBdr>
        <w:top w:val="none" w:sz="0" w:space="0" w:color="auto"/>
        <w:left w:val="none" w:sz="0" w:space="0" w:color="auto"/>
        <w:bottom w:val="none" w:sz="0" w:space="0" w:color="auto"/>
        <w:right w:val="none" w:sz="0" w:space="0" w:color="auto"/>
      </w:divBdr>
    </w:div>
    <w:div w:id="1490554401">
      <w:bodyDiv w:val="1"/>
      <w:marLeft w:val="0"/>
      <w:marRight w:val="0"/>
      <w:marTop w:val="0"/>
      <w:marBottom w:val="0"/>
      <w:divBdr>
        <w:top w:val="none" w:sz="0" w:space="0" w:color="auto"/>
        <w:left w:val="none" w:sz="0" w:space="0" w:color="auto"/>
        <w:bottom w:val="none" w:sz="0" w:space="0" w:color="auto"/>
        <w:right w:val="none" w:sz="0" w:space="0" w:color="auto"/>
      </w:divBdr>
    </w:div>
    <w:div w:id="1490825289">
      <w:bodyDiv w:val="1"/>
      <w:marLeft w:val="0"/>
      <w:marRight w:val="0"/>
      <w:marTop w:val="0"/>
      <w:marBottom w:val="0"/>
      <w:divBdr>
        <w:top w:val="none" w:sz="0" w:space="0" w:color="auto"/>
        <w:left w:val="none" w:sz="0" w:space="0" w:color="auto"/>
        <w:bottom w:val="none" w:sz="0" w:space="0" w:color="auto"/>
        <w:right w:val="none" w:sz="0" w:space="0" w:color="auto"/>
      </w:divBdr>
    </w:div>
    <w:div w:id="1500346671">
      <w:bodyDiv w:val="1"/>
      <w:marLeft w:val="0"/>
      <w:marRight w:val="0"/>
      <w:marTop w:val="0"/>
      <w:marBottom w:val="0"/>
      <w:divBdr>
        <w:top w:val="none" w:sz="0" w:space="0" w:color="auto"/>
        <w:left w:val="none" w:sz="0" w:space="0" w:color="auto"/>
        <w:bottom w:val="none" w:sz="0" w:space="0" w:color="auto"/>
        <w:right w:val="none" w:sz="0" w:space="0" w:color="auto"/>
      </w:divBdr>
    </w:div>
    <w:div w:id="1501462286">
      <w:bodyDiv w:val="1"/>
      <w:marLeft w:val="0"/>
      <w:marRight w:val="0"/>
      <w:marTop w:val="0"/>
      <w:marBottom w:val="0"/>
      <w:divBdr>
        <w:top w:val="none" w:sz="0" w:space="0" w:color="auto"/>
        <w:left w:val="none" w:sz="0" w:space="0" w:color="auto"/>
        <w:bottom w:val="none" w:sz="0" w:space="0" w:color="auto"/>
        <w:right w:val="none" w:sz="0" w:space="0" w:color="auto"/>
      </w:divBdr>
    </w:div>
    <w:div w:id="1504779952">
      <w:bodyDiv w:val="1"/>
      <w:marLeft w:val="0"/>
      <w:marRight w:val="0"/>
      <w:marTop w:val="0"/>
      <w:marBottom w:val="0"/>
      <w:divBdr>
        <w:top w:val="none" w:sz="0" w:space="0" w:color="auto"/>
        <w:left w:val="none" w:sz="0" w:space="0" w:color="auto"/>
        <w:bottom w:val="none" w:sz="0" w:space="0" w:color="auto"/>
        <w:right w:val="none" w:sz="0" w:space="0" w:color="auto"/>
      </w:divBdr>
    </w:div>
    <w:div w:id="1510874790">
      <w:bodyDiv w:val="1"/>
      <w:marLeft w:val="0"/>
      <w:marRight w:val="0"/>
      <w:marTop w:val="0"/>
      <w:marBottom w:val="0"/>
      <w:divBdr>
        <w:top w:val="none" w:sz="0" w:space="0" w:color="auto"/>
        <w:left w:val="none" w:sz="0" w:space="0" w:color="auto"/>
        <w:bottom w:val="none" w:sz="0" w:space="0" w:color="auto"/>
        <w:right w:val="none" w:sz="0" w:space="0" w:color="auto"/>
      </w:divBdr>
    </w:div>
    <w:div w:id="1511991599">
      <w:bodyDiv w:val="1"/>
      <w:marLeft w:val="0"/>
      <w:marRight w:val="0"/>
      <w:marTop w:val="0"/>
      <w:marBottom w:val="0"/>
      <w:divBdr>
        <w:top w:val="none" w:sz="0" w:space="0" w:color="auto"/>
        <w:left w:val="none" w:sz="0" w:space="0" w:color="auto"/>
        <w:bottom w:val="none" w:sz="0" w:space="0" w:color="auto"/>
        <w:right w:val="none" w:sz="0" w:space="0" w:color="auto"/>
      </w:divBdr>
    </w:div>
    <w:div w:id="1512260165">
      <w:bodyDiv w:val="1"/>
      <w:marLeft w:val="0"/>
      <w:marRight w:val="0"/>
      <w:marTop w:val="0"/>
      <w:marBottom w:val="0"/>
      <w:divBdr>
        <w:top w:val="none" w:sz="0" w:space="0" w:color="auto"/>
        <w:left w:val="none" w:sz="0" w:space="0" w:color="auto"/>
        <w:bottom w:val="none" w:sz="0" w:space="0" w:color="auto"/>
        <w:right w:val="none" w:sz="0" w:space="0" w:color="auto"/>
      </w:divBdr>
    </w:div>
    <w:div w:id="1513256318">
      <w:bodyDiv w:val="1"/>
      <w:marLeft w:val="0"/>
      <w:marRight w:val="0"/>
      <w:marTop w:val="0"/>
      <w:marBottom w:val="0"/>
      <w:divBdr>
        <w:top w:val="none" w:sz="0" w:space="0" w:color="auto"/>
        <w:left w:val="none" w:sz="0" w:space="0" w:color="auto"/>
        <w:bottom w:val="none" w:sz="0" w:space="0" w:color="auto"/>
        <w:right w:val="none" w:sz="0" w:space="0" w:color="auto"/>
      </w:divBdr>
    </w:div>
    <w:div w:id="1513643040">
      <w:bodyDiv w:val="1"/>
      <w:marLeft w:val="0"/>
      <w:marRight w:val="0"/>
      <w:marTop w:val="0"/>
      <w:marBottom w:val="0"/>
      <w:divBdr>
        <w:top w:val="none" w:sz="0" w:space="0" w:color="auto"/>
        <w:left w:val="none" w:sz="0" w:space="0" w:color="auto"/>
        <w:bottom w:val="none" w:sz="0" w:space="0" w:color="auto"/>
        <w:right w:val="none" w:sz="0" w:space="0" w:color="auto"/>
      </w:divBdr>
    </w:div>
    <w:div w:id="1517961241">
      <w:bodyDiv w:val="1"/>
      <w:marLeft w:val="0"/>
      <w:marRight w:val="0"/>
      <w:marTop w:val="0"/>
      <w:marBottom w:val="0"/>
      <w:divBdr>
        <w:top w:val="none" w:sz="0" w:space="0" w:color="auto"/>
        <w:left w:val="none" w:sz="0" w:space="0" w:color="auto"/>
        <w:bottom w:val="none" w:sz="0" w:space="0" w:color="auto"/>
        <w:right w:val="none" w:sz="0" w:space="0" w:color="auto"/>
      </w:divBdr>
    </w:div>
    <w:div w:id="1521359717">
      <w:bodyDiv w:val="1"/>
      <w:marLeft w:val="0"/>
      <w:marRight w:val="0"/>
      <w:marTop w:val="0"/>
      <w:marBottom w:val="0"/>
      <w:divBdr>
        <w:top w:val="none" w:sz="0" w:space="0" w:color="auto"/>
        <w:left w:val="none" w:sz="0" w:space="0" w:color="auto"/>
        <w:bottom w:val="none" w:sz="0" w:space="0" w:color="auto"/>
        <w:right w:val="none" w:sz="0" w:space="0" w:color="auto"/>
      </w:divBdr>
    </w:div>
    <w:div w:id="1522814762">
      <w:bodyDiv w:val="1"/>
      <w:marLeft w:val="0"/>
      <w:marRight w:val="0"/>
      <w:marTop w:val="0"/>
      <w:marBottom w:val="0"/>
      <w:divBdr>
        <w:top w:val="none" w:sz="0" w:space="0" w:color="auto"/>
        <w:left w:val="none" w:sz="0" w:space="0" w:color="auto"/>
        <w:bottom w:val="none" w:sz="0" w:space="0" w:color="auto"/>
        <w:right w:val="none" w:sz="0" w:space="0" w:color="auto"/>
      </w:divBdr>
    </w:div>
    <w:div w:id="1530683214">
      <w:bodyDiv w:val="1"/>
      <w:marLeft w:val="0"/>
      <w:marRight w:val="0"/>
      <w:marTop w:val="0"/>
      <w:marBottom w:val="0"/>
      <w:divBdr>
        <w:top w:val="none" w:sz="0" w:space="0" w:color="auto"/>
        <w:left w:val="none" w:sz="0" w:space="0" w:color="auto"/>
        <w:bottom w:val="none" w:sz="0" w:space="0" w:color="auto"/>
        <w:right w:val="none" w:sz="0" w:space="0" w:color="auto"/>
      </w:divBdr>
    </w:div>
    <w:div w:id="1533495042">
      <w:bodyDiv w:val="1"/>
      <w:marLeft w:val="0"/>
      <w:marRight w:val="0"/>
      <w:marTop w:val="0"/>
      <w:marBottom w:val="0"/>
      <w:divBdr>
        <w:top w:val="none" w:sz="0" w:space="0" w:color="auto"/>
        <w:left w:val="none" w:sz="0" w:space="0" w:color="auto"/>
        <w:bottom w:val="none" w:sz="0" w:space="0" w:color="auto"/>
        <w:right w:val="none" w:sz="0" w:space="0" w:color="auto"/>
      </w:divBdr>
    </w:div>
    <w:div w:id="1534539415">
      <w:bodyDiv w:val="1"/>
      <w:marLeft w:val="0"/>
      <w:marRight w:val="0"/>
      <w:marTop w:val="0"/>
      <w:marBottom w:val="0"/>
      <w:divBdr>
        <w:top w:val="none" w:sz="0" w:space="0" w:color="auto"/>
        <w:left w:val="none" w:sz="0" w:space="0" w:color="auto"/>
        <w:bottom w:val="none" w:sz="0" w:space="0" w:color="auto"/>
        <w:right w:val="none" w:sz="0" w:space="0" w:color="auto"/>
      </w:divBdr>
    </w:div>
    <w:div w:id="1536698264">
      <w:bodyDiv w:val="1"/>
      <w:marLeft w:val="0"/>
      <w:marRight w:val="0"/>
      <w:marTop w:val="0"/>
      <w:marBottom w:val="0"/>
      <w:divBdr>
        <w:top w:val="none" w:sz="0" w:space="0" w:color="auto"/>
        <w:left w:val="none" w:sz="0" w:space="0" w:color="auto"/>
        <w:bottom w:val="none" w:sz="0" w:space="0" w:color="auto"/>
        <w:right w:val="none" w:sz="0" w:space="0" w:color="auto"/>
      </w:divBdr>
    </w:div>
    <w:div w:id="1539663423">
      <w:bodyDiv w:val="1"/>
      <w:marLeft w:val="0"/>
      <w:marRight w:val="0"/>
      <w:marTop w:val="0"/>
      <w:marBottom w:val="0"/>
      <w:divBdr>
        <w:top w:val="none" w:sz="0" w:space="0" w:color="auto"/>
        <w:left w:val="none" w:sz="0" w:space="0" w:color="auto"/>
        <w:bottom w:val="none" w:sz="0" w:space="0" w:color="auto"/>
        <w:right w:val="none" w:sz="0" w:space="0" w:color="auto"/>
      </w:divBdr>
    </w:div>
    <w:div w:id="1539900652">
      <w:bodyDiv w:val="1"/>
      <w:marLeft w:val="0"/>
      <w:marRight w:val="0"/>
      <w:marTop w:val="0"/>
      <w:marBottom w:val="0"/>
      <w:divBdr>
        <w:top w:val="none" w:sz="0" w:space="0" w:color="auto"/>
        <w:left w:val="none" w:sz="0" w:space="0" w:color="auto"/>
        <w:bottom w:val="none" w:sz="0" w:space="0" w:color="auto"/>
        <w:right w:val="none" w:sz="0" w:space="0" w:color="auto"/>
      </w:divBdr>
    </w:div>
    <w:div w:id="1542013629">
      <w:bodyDiv w:val="1"/>
      <w:marLeft w:val="0"/>
      <w:marRight w:val="0"/>
      <w:marTop w:val="0"/>
      <w:marBottom w:val="0"/>
      <w:divBdr>
        <w:top w:val="none" w:sz="0" w:space="0" w:color="auto"/>
        <w:left w:val="none" w:sz="0" w:space="0" w:color="auto"/>
        <w:bottom w:val="none" w:sz="0" w:space="0" w:color="auto"/>
        <w:right w:val="none" w:sz="0" w:space="0" w:color="auto"/>
      </w:divBdr>
    </w:div>
    <w:div w:id="1543522191">
      <w:bodyDiv w:val="1"/>
      <w:marLeft w:val="0"/>
      <w:marRight w:val="0"/>
      <w:marTop w:val="0"/>
      <w:marBottom w:val="0"/>
      <w:divBdr>
        <w:top w:val="none" w:sz="0" w:space="0" w:color="auto"/>
        <w:left w:val="none" w:sz="0" w:space="0" w:color="auto"/>
        <w:bottom w:val="none" w:sz="0" w:space="0" w:color="auto"/>
        <w:right w:val="none" w:sz="0" w:space="0" w:color="auto"/>
      </w:divBdr>
    </w:div>
    <w:div w:id="1544560119">
      <w:bodyDiv w:val="1"/>
      <w:marLeft w:val="0"/>
      <w:marRight w:val="0"/>
      <w:marTop w:val="0"/>
      <w:marBottom w:val="0"/>
      <w:divBdr>
        <w:top w:val="none" w:sz="0" w:space="0" w:color="auto"/>
        <w:left w:val="none" w:sz="0" w:space="0" w:color="auto"/>
        <w:bottom w:val="none" w:sz="0" w:space="0" w:color="auto"/>
        <w:right w:val="none" w:sz="0" w:space="0" w:color="auto"/>
      </w:divBdr>
    </w:div>
    <w:div w:id="1549221490">
      <w:bodyDiv w:val="1"/>
      <w:marLeft w:val="0"/>
      <w:marRight w:val="0"/>
      <w:marTop w:val="0"/>
      <w:marBottom w:val="0"/>
      <w:divBdr>
        <w:top w:val="none" w:sz="0" w:space="0" w:color="auto"/>
        <w:left w:val="none" w:sz="0" w:space="0" w:color="auto"/>
        <w:bottom w:val="none" w:sz="0" w:space="0" w:color="auto"/>
        <w:right w:val="none" w:sz="0" w:space="0" w:color="auto"/>
      </w:divBdr>
    </w:div>
    <w:div w:id="1551727510">
      <w:bodyDiv w:val="1"/>
      <w:marLeft w:val="0"/>
      <w:marRight w:val="0"/>
      <w:marTop w:val="0"/>
      <w:marBottom w:val="0"/>
      <w:divBdr>
        <w:top w:val="none" w:sz="0" w:space="0" w:color="auto"/>
        <w:left w:val="none" w:sz="0" w:space="0" w:color="auto"/>
        <w:bottom w:val="none" w:sz="0" w:space="0" w:color="auto"/>
        <w:right w:val="none" w:sz="0" w:space="0" w:color="auto"/>
      </w:divBdr>
    </w:div>
    <w:div w:id="1551918081">
      <w:bodyDiv w:val="1"/>
      <w:marLeft w:val="0"/>
      <w:marRight w:val="0"/>
      <w:marTop w:val="0"/>
      <w:marBottom w:val="0"/>
      <w:divBdr>
        <w:top w:val="none" w:sz="0" w:space="0" w:color="auto"/>
        <w:left w:val="none" w:sz="0" w:space="0" w:color="auto"/>
        <w:bottom w:val="none" w:sz="0" w:space="0" w:color="auto"/>
        <w:right w:val="none" w:sz="0" w:space="0" w:color="auto"/>
      </w:divBdr>
    </w:div>
    <w:div w:id="1553538508">
      <w:bodyDiv w:val="1"/>
      <w:marLeft w:val="0"/>
      <w:marRight w:val="0"/>
      <w:marTop w:val="0"/>
      <w:marBottom w:val="0"/>
      <w:divBdr>
        <w:top w:val="none" w:sz="0" w:space="0" w:color="auto"/>
        <w:left w:val="none" w:sz="0" w:space="0" w:color="auto"/>
        <w:bottom w:val="none" w:sz="0" w:space="0" w:color="auto"/>
        <w:right w:val="none" w:sz="0" w:space="0" w:color="auto"/>
      </w:divBdr>
    </w:div>
    <w:div w:id="1553884854">
      <w:bodyDiv w:val="1"/>
      <w:marLeft w:val="0"/>
      <w:marRight w:val="0"/>
      <w:marTop w:val="0"/>
      <w:marBottom w:val="0"/>
      <w:divBdr>
        <w:top w:val="none" w:sz="0" w:space="0" w:color="auto"/>
        <w:left w:val="none" w:sz="0" w:space="0" w:color="auto"/>
        <w:bottom w:val="none" w:sz="0" w:space="0" w:color="auto"/>
        <w:right w:val="none" w:sz="0" w:space="0" w:color="auto"/>
      </w:divBdr>
    </w:div>
    <w:div w:id="1554317419">
      <w:bodyDiv w:val="1"/>
      <w:marLeft w:val="0"/>
      <w:marRight w:val="0"/>
      <w:marTop w:val="0"/>
      <w:marBottom w:val="0"/>
      <w:divBdr>
        <w:top w:val="none" w:sz="0" w:space="0" w:color="auto"/>
        <w:left w:val="none" w:sz="0" w:space="0" w:color="auto"/>
        <w:bottom w:val="none" w:sz="0" w:space="0" w:color="auto"/>
        <w:right w:val="none" w:sz="0" w:space="0" w:color="auto"/>
      </w:divBdr>
    </w:div>
    <w:div w:id="1556432892">
      <w:bodyDiv w:val="1"/>
      <w:marLeft w:val="0"/>
      <w:marRight w:val="0"/>
      <w:marTop w:val="0"/>
      <w:marBottom w:val="0"/>
      <w:divBdr>
        <w:top w:val="none" w:sz="0" w:space="0" w:color="auto"/>
        <w:left w:val="none" w:sz="0" w:space="0" w:color="auto"/>
        <w:bottom w:val="none" w:sz="0" w:space="0" w:color="auto"/>
        <w:right w:val="none" w:sz="0" w:space="0" w:color="auto"/>
      </w:divBdr>
    </w:div>
    <w:div w:id="1557818404">
      <w:bodyDiv w:val="1"/>
      <w:marLeft w:val="0"/>
      <w:marRight w:val="0"/>
      <w:marTop w:val="0"/>
      <w:marBottom w:val="0"/>
      <w:divBdr>
        <w:top w:val="none" w:sz="0" w:space="0" w:color="auto"/>
        <w:left w:val="none" w:sz="0" w:space="0" w:color="auto"/>
        <w:bottom w:val="none" w:sz="0" w:space="0" w:color="auto"/>
        <w:right w:val="none" w:sz="0" w:space="0" w:color="auto"/>
      </w:divBdr>
    </w:div>
    <w:div w:id="1559777881">
      <w:bodyDiv w:val="1"/>
      <w:marLeft w:val="0"/>
      <w:marRight w:val="0"/>
      <w:marTop w:val="0"/>
      <w:marBottom w:val="0"/>
      <w:divBdr>
        <w:top w:val="none" w:sz="0" w:space="0" w:color="auto"/>
        <w:left w:val="none" w:sz="0" w:space="0" w:color="auto"/>
        <w:bottom w:val="none" w:sz="0" w:space="0" w:color="auto"/>
        <w:right w:val="none" w:sz="0" w:space="0" w:color="auto"/>
      </w:divBdr>
      <w:divsChild>
        <w:div w:id="1006904912">
          <w:marLeft w:val="0"/>
          <w:marRight w:val="0"/>
          <w:marTop w:val="0"/>
          <w:marBottom w:val="0"/>
          <w:divBdr>
            <w:top w:val="none" w:sz="0" w:space="0" w:color="auto"/>
            <w:left w:val="none" w:sz="0" w:space="0" w:color="auto"/>
            <w:bottom w:val="none" w:sz="0" w:space="0" w:color="auto"/>
            <w:right w:val="none" w:sz="0" w:space="0" w:color="auto"/>
          </w:divBdr>
        </w:div>
      </w:divsChild>
    </w:div>
    <w:div w:id="1560894056">
      <w:bodyDiv w:val="1"/>
      <w:marLeft w:val="0"/>
      <w:marRight w:val="0"/>
      <w:marTop w:val="0"/>
      <w:marBottom w:val="0"/>
      <w:divBdr>
        <w:top w:val="none" w:sz="0" w:space="0" w:color="auto"/>
        <w:left w:val="none" w:sz="0" w:space="0" w:color="auto"/>
        <w:bottom w:val="none" w:sz="0" w:space="0" w:color="auto"/>
        <w:right w:val="none" w:sz="0" w:space="0" w:color="auto"/>
      </w:divBdr>
    </w:div>
    <w:div w:id="1563439992">
      <w:bodyDiv w:val="1"/>
      <w:marLeft w:val="0"/>
      <w:marRight w:val="0"/>
      <w:marTop w:val="0"/>
      <w:marBottom w:val="0"/>
      <w:divBdr>
        <w:top w:val="none" w:sz="0" w:space="0" w:color="auto"/>
        <w:left w:val="none" w:sz="0" w:space="0" w:color="auto"/>
        <w:bottom w:val="none" w:sz="0" w:space="0" w:color="auto"/>
        <w:right w:val="none" w:sz="0" w:space="0" w:color="auto"/>
      </w:divBdr>
    </w:div>
    <w:div w:id="1565221384">
      <w:bodyDiv w:val="1"/>
      <w:marLeft w:val="0"/>
      <w:marRight w:val="0"/>
      <w:marTop w:val="0"/>
      <w:marBottom w:val="0"/>
      <w:divBdr>
        <w:top w:val="none" w:sz="0" w:space="0" w:color="auto"/>
        <w:left w:val="none" w:sz="0" w:space="0" w:color="auto"/>
        <w:bottom w:val="none" w:sz="0" w:space="0" w:color="auto"/>
        <w:right w:val="none" w:sz="0" w:space="0" w:color="auto"/>
      </w:divBdr>
    </w:div>
    <w:div w:id="1570386612">
      <w:bodyDiv w:val="1"/>
      <w:marLeft w:val="0"/>
      <w:marRight w:val="0"/>
      <w:marTop w:val="0"/>
      <w:marBottom w:val="0"/>
      <w:divBdr>
        <w:top w:val="none" w:sz="0" w:space="0" w:color="auto"/>
        <w:left w:val="none" w:sz="0" w:space="0" w:color="auto"/>
        <w:bottom w:val="none" w:sz="0" w:space="0" w:color="auto"/>
        <w:right w:val="none" w:sz="0" w:space="0" w:color="auto"/>
      </w:divBdr>
    </w:div>
    <w:div w:id="1572961480">
      <w:bodyDiv w:val="1"/>
      <w:marLeft w:val="0"/>
      <w:marRight w:val="0"/>
      <w:marTop w:val="0"/>
      <w:marBottom w:val="0"/>
      <w:divBdr>
        <w:top w:val="none" w:sz="0" w:space="0" w:color="auto"/>
        <w:left w:val="none" w:sz="0" w:space="0" w:color="auto"/>
        <w:bottom w:val="none" w:sz="0" w:space="0" w:color="auto"/>
        <w:right w:val="none" w:sz="0" w:space="0" w:color="auto"/>
      </w:divBdr>
    </w:div>
    <w:div w:id="1575627504">
      <w:bodyDiv w:val="1"/>
      <w:marLeft w:val="0"/>
      <w:marRight w:val="0"/>
      <w:marTop w:val="0"/>
      <w:marBottom w:val="0"/>
      <w:divBdr>
        <w:top w:val="none" w:sz="0" w:space="0" w:color="auto"/>
        <w:left w:val="none" w:sz="0" w:space="0" w:color="auto"/>
        <w:bottom w:val="none" w:sz="0" w:space="0" w:color="auto"/>
        <w:right w:val="none" w:sz="0" w:space="0" w:color="auto"/>
      </w:divBdr>
    </w:div>
    <w:div w:id="1576667684">
      <w:bodyDiv w:val="1"/>
      <w:marLeft w:val="0"/>
      <w:marRight w:val="0"/>
      <w:marTop w:val="0"/>
      <w:marBottom w:val="0"/>
      <w:divBdr>
        <w:top w:val="none" w:sz="0" w:space="0" w:color="auto"/>
        <w:left w:val="none" w:sz="0" w:space="0" w:color="auto"/>
        <w:bottom w:val="none" w:sz="0" w:space="0" w:color="auto"/>
        <w:right w:val="none" w:sz="0" w:space="0" w:color="auto"/>
      </w:divBdr>
    </w:div>
    <w:div w:id="1581063148">
      <w:bodyDiv w:val="1"/>
      <w:marLeft w:val="0"/>
      <w:marRight w:val="0"/>
      <w:marTop w:val="0"/>
      <w:marBottom w:val="0"/>
      <w:divBdr>
        <w:top w:val="none" w:sz="0" w:space="0" w:color="auto"/>
        <w:left w:val="none" w:sz="0" w:space="0" w:color="auto"/>
        <w:bottom w:val="none" w:sz="0" w:space="0" w:color="auto"/>
        <w:right w:val="none" w:sz="0" w:space="0" w:color="auto"/>
      </w:divBdr>
    </w:div>
    <w:div w:id="1582712143">
      <w:bodyDiv w:val="1"/>
      <w:marLeft w:val="0"/>
      <w:marRight w:val="0"/>
      <w:marTop w:val="0"/>
      <w:marBottom w:val="0"/>
      <w:divBdr>
        <w:top w:val="none" w:sz="0" w:space="0" w:color="auto"/>
        <w:left w:val="none" w:sz="0" w:space="0" w:color="auto"/>
        <w:bottom w:val="none" w:sz="0" w:space="0" w:color="auto"/>
        <w:right w:val="none" w:sz="0" w:space="0" w:color="auto"/>
      </w:divBdr>
    </w:div>
    <w:div w:id="1592666438">
      <w:bodyDiv w:val="1"/>
      <w:marLeft w:val="0"/>
      <w:marRight w:val="0"/>
      <w:marTop w:val="0"/>
      <w:marBottom w:val="0"/>
      <w:divBdr>
        <w:top w:val="none" w:sz="0" w:space="0" w:color="auto"/>
        <w:left w:val="none" w:sz="0" w:space="0" w:color="auto"/>
        <w:bottom w:val="none" w:sz="0" w:space="0" w:color="auto"/>
        <w:right w:val="none" w:sz="0" w:space="0" w:color="auto"/>
      </w:divBdr>
    </w:div>
    <w:div w:id="1595478405">
      <w:bodyDiv w:val="1"/>
      <w:marLeft w:val="0"/>
      <w:marRight w:val="0"/>
      <w:marTop w:val="0"/>
      <w:marBottom w:val="0"/>
      <w:divBdr>
        <w:top w:val="none" w:sz="0" w:space="0" w:color="auto"/>
        <w:left w:val="none" w:sz="0" w:space="0" w:color="auto"/>
        <w:bottom w:val="none" w:sz="0" w:space="0" w:color="auto"/>
        <w:right w:val="none" w:sz="0" w:space="0" w:color="auto"/>
      </w:divBdr>
    </w:div>
    <w:div w:id="1599674629">
      <w:bodyDiv w:val="1"/>
      <w:marLeft w:val="0"/>
      <w:marRight w:val="0"/>
      <w:marTop w:val="0"/>
      <w:marBottom w:val="0"/>
      <w:divBdr>
        <w:top w:val="none" w:sz="0" w:space="0" w:color="auto"/>
        <w:left w:val="none" w:sz="0" w:space="0" w:color="auto"/>
        <w:bottom w:val="none" w:sz="0" w:space="0" w:color="auto"/>
        <w:right w:val="none" w:sz="0" w:space="0" w:color="auto"/>
      </w:divBdr>
    </w:div>
    <w:div w:id="1601832378">
      <w:bodyDiv w:val="1"/>
      <w:marLeft w:val="0"/>
      <w:marRight w:val="0"/>
      <w:marTop w:val="0"/>
      <w:marBottom w:val="0"/>
      <w:divBdr>
        <w:top w:val="none" w:sz="0" w:space="0" w:color="auto"/>
        <w:left w:val="none" w:sz="0" w:space="0" w:color="auto"/>
        <w:bottom w:val="none" w:sz="0" w:space="0" w:color="auto"/>
        <w:right w:val="none" w:sz="0" w:space="0" w:color="auto"/>
      </w:divBdr>
    </w:div>
    <w:div w:id="1607928095">
      <w:bodyDiv w:val="1"/>
      <w:marLeft w:val="0"/>
      <w:marRight w:val="0"/>
      <w:marTop w:val="0"/>
      <w:marBottom w:val="0"/>
      <w:divBdr>
        <w:top w:val="none" w:sz="0" w:space="0" w:color="auto"/>
        <w:left w:val="none" w:sz="0" w:space="0" w:color="auto"/>
        <w:bottom w:val="none" w:sz="0" w:space="0" w:color="auto"/>
        <w:right w:val="none" w:sz="0" w:space="0" w:color="auto"/>
      </w:divBdr>
    </w:div>
    <w:div w:id="1608345541">
      <w:bodyDiv w:val="1"/>
      <w:marLeft w:val="0"/>
      <w:marRight w:val="0"/>
      <w:marTop w:val="0"/>
      <w:marBottom w:val="0"/>
      <w:divBdr>
        <w:top w:val="none" w:sz="0" w:space="0" w:color="auto"/>
        <w:left w:val="none" w:sz="0" w:space="0" w:color="auto"/>
        <w:bottom w:val="none" w:sz="0" w:space="0" w:color="auto"/>
        <w:right w:val="none" w:sz="0" w:space="0" w:color="auto"/>
      </w:divBdr>
    </w:div>
    <w:div w:id="1609044570">
      <w:bodyDiv w:val="1"/>
      <w:marLeft w:val="0"/>
      <w:marRight w:val="0"/>
      <w:marTop w:val="0"/>
      <w:marBottom w:val="0"/>
      <w:divBdr>
        <w:top w:val="none" w:sz="0" w:space="0" w:color="auto"/>
        <w:left w:val="none" w:sz="0" w:space="0" w:color="auto"/>
        <w:bottom w:val="none" w:sz="0" w:space="0" w:color="auto"/>
        <w:right w:val="none" w:sz="0" w:space="0" w:color="auto"/>
      </w:divBdr>
    </w:div>
    <w:div w:id="1613631364">
      <w:bodyDiv w:val="1"/>
      <w:marLeft w:val="0"/>
      <w:marRight w:val="0"/>
      <w:marTop w:val="0"/>
      <w:marBottom w:val="0"/>
      <w:divBdr>
        <w:top w:val="none" w:sz="0" w:space="0" w:color="auto"/>
        <w:left w:val="none" w:sz="0" w:space="0" w:color="auto"/>
        <w:bottom w:val="none" w:sz="0" w:space="0" w:color="auto"/>
        <w:right w:val="none" w:sz="0" w:space="0" w:color="auto"/>
      </w:divBdr>
    </w:div>
    <w:div w:id="1616982126">
      <w:bodyDiv w:val="1"/>
      <w:marLeft w:val="0"/>
      <w:marRight w:val="0"/>
      <w:marTop w:val="0"/>
      <w:marBottom w:val="0"/>
      <w:divBdr>
        <w:top w:val="none" w:sz="0" w:space="0" w:color="auto"/>
        <w:left w:val="none" w:sz="0" w:space="0" w:color="auto"/>
        <w:bottom w:val="none" w:sz="0" w:space="0" w:color="auto"/>
        <w:right w:val="none" w:sz="0" w:space="0" w:color="auto"/>
      </w:divBdr>
      <w:divsChild>
        <w:div w:id="350449097">
          <w:marLeft w:val="0"/>
          <w:marRight w:val="0"/>
          <w:marTop w:val="0"/>
          <w:marBottom w:val="0"/>
          <w:divBdr>
            <w:top w:val="none" w:sz="0" w:space="0" w:color="auto"/>
            <w:left w:val="none" w:sz="0" w:space="0" w:color="auto"/>
            <w:bottom w:val="none" w:sz="0" w:space="0" w:color="auto"/>
            <w:right w:val="none" w:sz="0" w:space="0" w:color="auto"/>
          </w:divBdr>
          <w:divsChild>
            <w:div w:id="168299741">
              <w:marLeft w:val="0"/>
              <w:marRight w:val="0"/>
              <w:marTop w:val="0"/>
              <w:marBottom w:val="0"/>
              <w:divBdr>
                <w:top w:val="none" w:sz="0" w:space="0" w:color="auto"/>
                <w:left w:val="none" w:sz="0" w:space="0" w:color="auto"/>
                <w:bottom w:val="none" w:sz="0" w:space="0" w:color="auto"/>
                <w:right w:val="none" w:sz="0" w:space="0" w:color="auto"/>
              </w:divBdr>
            </w:div>
          </w:divsChild>
        </w:div>
        <w:div w:id="494344898">
          <w:marLeft w:val="0"/>
          <w:marRight w:val="0"/>
          <w:marTop w:val="0"/>
          <w:marBottom w:val="0"/>
          <w:divBdr>
            <w:top w:val="none" w:sz="0" w:space="0" w:color="auto"/>
            <w:left w:val="none" w:sz="0" w:space="0" w:color="auto"/>
            <w:bottom w:val="none" w:sz="0" w:space="0" w:color="auto"/>
            <w:right w:val="none" w:sz="0" w:space="0" w:color="auto"/>
          </w:divBdr>
          <w:divsChild>
            <w:div w:id="1727028028">
              <w:marLeft w:val="0"/>
              <w:marRight w:val="0"/>
              <w:marTop w:val="0"/>
              <w:marBottom w:val="0"/>
              <w:divBdr>
                <w:top w:val="none" w:sz="0" w:space="0" w:color="auto"/>
                <w:left w:val="none" w:sz="0" w:space="0" w:color="auto"/>
                <w:bottom w:val="none" w:sz="0" w:space="0" w:color="auto"/>
                <w:right w:val="none" w:sz="0" w:space="0" w:color="auto"/>
              </w:divBdr>
            </w:div>
          </w:divsChild>
        </w:div>
        <w:div w:id="1667976063">
          <w:marLeft w:val="0"/>
          <w:marRight w:val="0"/>
          <w:marTop w:val="0"/>
          <w:marBottom w:val="0"/>
          <w:divBdr>
            <w:top w:val="none" w:sz="0" w:space="0" w:color="auto"/>
            <w:left w:val="none" w:sz="0" w:space="0" w:color="auto"/>
            <w:bottom w:val="none" w:sz="0" w:space="0" w:color="auto"/>
            <w:right w:val="none" w:sz="0" w:space="0" w:color="auto"/>
          </w:divBdr>
          <w:divsChild>
            <w:div w:id="332924033">
              <w:marLeft w:val="0"/>
              <w:marRight w:val="0"/>
              <w:marTop w:val="0"/>
              <w:marBottom w:val="0"/>
              <w:divBdr>
                <w:top w:val="none" w:sz="0" w:space="0" w:color="auto"/>
                <w:left w:val="none" w:sz="0" w:space="0" w:color="auto"/>
                <w:bottom w:val="none" w:sz="0" w:space="0" w:color="auto"/>
                <w:right w:val="none" w:sz="0" w:space="0" w:color="auto"/>
              </w:divBdr>
            </w:div>
          </w:divsChild>
        </w:div>
        <w:div w:id="1825121752">
          <w:marLeft w:val="0"/>
          <w:marRight w:val="0"/>
          <w:marTop w:val="0"/>
          <w:marBottom w:val="0"/>
          <w:divBdr>
            <w:top w:val="none" w:sz="0" w:space="0" w:color="auto"/>
            <w:left w:val="none" w:sz="0" w:space="0" w:color="auto"/>
            <w:bottom w:val="none" w:sz="0" w:space="0" w:color="auto"/>
            <w:right w:val="none" w:sz="0" w:space="0" w:color="auto"/>
          </w:divBdr>
          <w:divsChild>
            <w:div w:id="1258170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440296">
      <w:bodyDiv w:val="1"/>
      <w:marLeft w:val="0"/>
      <w:marRight w:val="0"/>
      <w:marTop w:val="0"/>
      <w:marBottom w:val="0"/>
      <w:divBdr>
        <w:top w:val="none" w:sz="0" w:space="0" w:color="auto"/>
        <w:left w:val="none" w:sz="0" w:space="0" w:color="auto"/>
        <w:bottom w:val="none" w:sz="0" w:space="0" w:color="auto"/>
        <w:right w:val="none" w:sz="0" w:space="0" w:color="auto"/>
      </w:divBdr>
    </w:div>
    <w:div w:id="1620333621">
      <w:bodyDiv w:val="1"/>
      <w:marLeft w:val="0"/>
      <w:marRight w:val="0"/>
      <w:marTop w:val="0"/>
      <w:marBottom w:val="0"/>
      <w:divBdr>
        <w:top w:val="none" w:sz="0" w:space="0" w:color="auto"/>
        <w:left w:val="none" w:sz="0" w:space="0" w:color="auto"/>
        <w:bottom w:val="none" w:sz="0" w:space="0" w:color="auto"/>
        <w:right w:val="none" w:sz="0" w:space="0" w:color="auto"/>
      </w:divBdr>
    </w:div>
    <w:div w:id="1628050716">
      <w:bodyDiv w:val="1"/>
      <w:marLeft w:val="0"/>
      <w:marRight w:val="0"/>
      <w:marTop w:val="0"/>
      <w:marBottom w:val="0"/>
      <w:divBdr>
        <w:top w:val="none" w:sz="0" w:space="0" w:color="auto"/>
        <w:left w:val="none" w:sz="0" w:space="0" w:color="auto"/>
        <w:bottom w:val="none" w:sz="0" w:space="0" w:color="auto"/>
        <w:right w:val="none" w:sz="0" w:space="0" w:color="auto"/>
      </w:divBdr>
    </w:div>
    <w:div w:id="1628854278">
      <w:bodyDiv w:val="1"/>
      <w:marLeft w:val="0"/>
      <w:marRight w:val="0"/>
      <w:marTop w:val="0"/>
      <w:marBottom w:val="0"/>
      <w:divBdr>
        <w:top w:val="none" w:sz="0" w:space="0" w:color="auto"/>
        <w:left w:val="none" w:sz="0" w:space="0" w:color="auto"/>
        <w:bottom w:val="none" w:sz="0" w:space="0" w:color="auto"/>
        <w:right w:val="none" w:sz="0" w:space="0" w:color="auto"/>
      </w:divBdr>
    </w:div>
    <w:div w:id="1629428736">
      <w:bodyDiv w:val="1"/>
      <w:marLeft w:val="0"/>
      <w:marRight w:val="0"/>
      <w:marTop w:val="0"/>
      <w:marBottom w:val="0"/>
      <w:divBdr>
        <w:top w:val="none" w:sz="0" w:space="0" w:color="auto"/>
        <w:left w:val="none" w:sz="0" w:space="0" w:color="auto"/>
        <w:bottom w:val="none" w:sz="0" w:space="0" w:color="auto"/>
        <w:right w:val="none" w:sz="0" w:space="0" w:color="auto"/>
      </w:divBdr>
    </w:div>
    <w:div w:id="1631931803">
      <w:bodyDiv w:val="1"/>
      <w:marLeft w:val="0"/>
      <w:marRight w:val="0"/>
      <w:marTop w:val="0"/>
      <w:marBottom w:val="0"/>
      <w:divBdr>
        <w:top w:val="none" w:sz="0" w:space="0" w:color="auto"/>
        <w:left w:val="none" w:sz="0" w:space="0" w:color="auto"/>
        <w:bottom w:val="none" w:sz="0" w:space="0" w:color="auto"/>
        <w:right w:val="none" w:sz="0" w:space="0" w:color="auto"/>
      </w:divBdr>
      <w:divsChild>
        <w:div w:id="175774937">
          <w:marLeft w:val="0"/>
          <w:marRight w:val="0"/>
          <w:marTop w:val="0"/>
          <w:marBottom w:val="0"/>
          <w:divBdr>
            <w:top w:val="none" w:sz="0" w:space="0" w:color="auto"/>
            <w:left w:val="none" w:sz="0" w:space="0" w:color="auto"/>
            <w:bottom w:val="none" w:sz="0" w:space="0" w:color="auto"/>
            <w:right w:val="none" w:sz="0" w:space="0" w:color="auto"/>
          </w:divBdr>
        </w:div>
        <w:div w:id="373045898">
          <w:marLeft w:val="0"/>
          <w:marRight w:val="0"/>
          <w:marTop w:val="0"/>
          <w:marBottom w:val="0"/>
          <w:divBdr>
            <w:top w:val="none" w:sz="0" w:space="0" w:color="auto"/>
            <w:left w:val="none" w:sz="0" w:space="0" w:color="auto"/>
            <w:bottom w:val="none" w:sz="0" w:space="0" w:color="auto"/>
            <w:right w:val="none" w:sz="0" w:space="0" w:color="auto"/>
          </w:divBdr>
        </w:div>
        <w:div w:id="1286234276">
          <w:marLeft w:val="0"/>
          <w:marRight w:val="0"/>
          <w:marTop w:val="0"/>
          <w:marBottom w:val="0"/>
          <w:divBdr>
            <w:top w:val="none" w:sz="0" w:space="0" w:color="auto"/>
            <w:left w:val="none" w:sz="0" w:space="0" w:color="auto"/>
            <w:bottom w:val="none" w:sz="0" w:space="0" w:color="auto"/>
            <w:right w:val="none" w:sz="0" w:space="0" w:color="auto"/>
          </w:divBdr>
        </w:div>
        <w:div w:id="1298603481">
          <w:marLeft w:val="0"/>
          <w:marRight w:val="0"/>
          <w:marTop w:val="0"/>
          <w:marBottom w:val="0"/>
          <w:divBdr>
            <w:top w:val="none" w:sz="0" w:space="0" w:color="auto"/>
            <w:left w:val="none" w:sz="0" w:space="0" w:color="auto"/>
            <w:bottom w:val="none" w:sz="0" w:space="0" w:color="auto"/>
            <w:right w:val="none" w:sz="0" w:space="0" w:color="auto"/>
          </w:divBdr>
        </w:div>
        <w:div w:id="2089376863">
          <w:marLeft w:val="0"/>
          <w:marRight w:val="0"/>
          <w:marTop w:val="0"/>
          <w:marBottom w:val="0"/>
          <w:divBdr>
            <w:top w:val="none" w:sz="0" w:space="0" w:color="auto"/>
            <w:left w:val="none" w:sz="0" w:space="0" w:color="auto"/>
            <w:bottom w:val="none" w:sz="0" w:space="0" w:color="auto"/>
            <w:right w:val="none" w:sz="0" w:space="0" w:color="auto"/>
          </w:divBdr>
        </w:div>
      </w:divsChild>
    </w:div>
    <w:div w:id="1640106310">
      <w:bodyDiv w:val="1"/>
      <w:marLeft w:val="0"/>
      <w:marRight w:val="0"/>
      <w:marTop w:val="0"/>
      <w:marBottom w:val="0"/>
      <w:divBdr>
        <w:top w:val="none" w:sz="0" w:space="0" w:color="auto"/>
        <w:left w:val="none" w:sz="0" w:space="0" w:color="auto"/>
        <w:bottom w:val="none" w:sz="0" w:space="0" w:color="auto"/>
        <w:right w:val="none" w:sz="0" w:space="0" w:color="auto"/>
      </w:divBdr>
    </w:div>
    <w:div w:id="1641688759">
      <w:bodyDiv w:val="1"/>
      <w:marLeft w:val="0"/>
      <w:marRight w:val="0"/>
      <w:marTop w:val="0"/>
      <w:marBottom w:val="0"/>
      <w:divBdr>
        <w:top w:val="none" w:sz="0" w:space="0" w:color="auto"/>
        <w:left w:val="none" w:sz="0" w:space="0" w:color="auto"/>
        <w:bottom w:val="none" w:sz="0" w:space="0" w:color="auto"/>
        <w:right w:val="none" w:sz="0" w:space="0" w:color="auto"/>
      </w:divBdr>
    </w:div>
    <w:div w:id="1648779537">
      <w:bodyDiv w:val="1"/>
      <w:marLeft w:val="0"/>
      <w:marRight w:val="0"/>
      <w:marTop w:val="0"/>
      <w:marBottom w:val="0"/>
      <w:divBdr>
        <w:top w:val="none" w:sz="0" w:space="0" w:color="auto"/>
        <w:left w:val="none" w:sz="0" w:space="0" w:color="auto"/>
        <w:bottom w:val="none" w:sz="0" w:space="0" w:color="auto"/>
        <w:right w:val="none" w:sz="0" w:space="0" w:color="auto"/>
      </w:divBdr>
    </w:div>
    <w:div w:id="1651784780">
      <w:bodyDiv w:val="1"/>
      <w:marLeft w:val="0"/>
      <w:marRight w:val="0"/>
      <w:marTop w:val="0"/>
      <w:marBottom w:val="0"/>
      <w:divBdr>
        <w:top w:val="none" w:sz="0" w:space="0" w:color="auto"/>
        <w:left w:val="none" w:sz="0" w:space="0" w:color="auto"/>
        <w:bottom w:val="none" w:sz="0" w:space="0" w:color="auto"/>
        <w:right w:val="none" w:sz="0" w:space="0" w:color="auto"/>
      </w:divBdr>
    </w:div>
    <w:div w:id="1657876862">
      <w:bodyDiv w:val="1"/>
      <w:marLeft w:val="0"/>
      <w:marRight w:val="0"/>
      <w:marTop w:val="0"/>
      <w:marBottom w:val="0"/>
      <w:divBdr>
        <w:top w:val="none" w:sz="0" w:space="0" w:color="auto"/>
        <w:left w:val="none" w:sz="0" w:space="0" w:color="auto"/>
        <w:bottom w:val="none" w:sz="0" w:space="0" w:color="auto"/>
        <w:right w:val="none" w:sz="0" w:space="0" w:color="auto"/>
      </w:divBdr>
    </w:div>
    <w:div w:id="1662000380">
      <w:bodyDiv w:val="1"/>
      <w:marLeft w:val="0"/>
      <w:marRight w:val="0"/>
      <w:marTop w:val="0"/>
      <w:marBottom w:val="0"/>
      <w:divBdr>
        <w:top w:val="none" w:sz="0" w:space="0" w:color="auto"/>
        <w:left w:val="none" w:sz="0" w:space="0" w:color="auto"/>
        <w:bottom w:val="none" w:sz="0" w:space="0" w:color="auto"/>
        <w:right w:val="none" w:sz="0" w:space="0" w:color="auto"/>
      </w:divBdr>
    </w:div>
    <w:div w:id="1664697441">
      <w:bodyDiv w:val="1"/>
      <w:marLeft w:val="0"/>
      <w:marRight w:val="0"/>
      <w:marTop w:val="0"/>
      <w:marBottom w:val="0"/>
      <w:divBdr>
        <w:top w:val="none" w:sz="0" w:space="0" w:color="auto"/>
        <w:left w:val="none" w:sz="0" w:space="0" w:color="auto"/>
        <w:bottom w:val="none" w:sz="0" w:space="0" w:color="auto"/>
        <w:right w:val="none" w:sz="0" w:space="0" w:color="auto"/>
      </w:divBdr>
    </w:div>
    <w:div w:id="1666788200">
      <w:bodyDiv w:val="1"/>
      <w:marLeft w:val="0"/>
      <w:marRight w:val="0"/>
      <w:marTop w:val="0"/>
      <w:marBottom w:val="0"/>
      <w:divBdr>
        <w:top w:val="none" w:sz="0" w:space="0" w:color="auto"/>
        <w:left w:val="none" w:sz="0" w:space="0" w:color="auto"/>
        <w:bottom w:val="none" w:sz="0" w:space="0" w:color="auto"/>
        <w:right w:val="none" w:sz="0" w:space="0" w:color="auto"/>
      </w:divBdr>
    </w:div>
    <w:div w:id="1674257345">
      <w:bodyDiv w:val="1"/>
      <w:marLeft w:val="0"/>
      <w:marRight w:val="0"/>
      <w:marTop w:val="0"/>
      <w:marBottom w:val="0"/>
      <w:divBdr>
        <w:top w:val="none" w:sz="0" w:space="0" w:color="auto"/>
        <w:left w:val="none" w:sz="0" w:space="0" w:color="auto"/>
        <w:bottom w:val="none" w:sz="0" w:space="0" w:color="auto"/>
        <w:right w:val="none" w:sz="0" w:space="0" w:color="auto"/>
      </w:divBdr>
    </w:div>
    <w:div w:id="1674448674">
      <w:bodyDiv w:val="1"/>
      <w:marLeft w:val="0"/>
      <w:marRight w:val="0"/>
      <w:marTop w:val="0"/>
      <w:marBottom w:val="0"/>
      <w:divBdr>
        <w:top w:val="none" w:sz="0" w:space="0" w:color="auto"/>
        <w:left w:val="none" w:sz="0" w:space="0" w:color="auto"/>
        <w:bottom w:val="none" w:sz="0" w:space="0" w:color="auto"/>
        <w:right w:val="none" w:sz="0" w:space="0" w:color="auto"/>
      </w:divBdr>
    </w:div>
    <w:div w:id="1674527305">
      <w:bodyDiv w:val="1"/>
      <w:marLeft w:val="0"/>
      <w:marRight w:val="0"/>
      <w:marTop w:val="0"/>
      <w:marBottom w:val="0"/>
      <w:divBdr>
        <w:top w:val="none" w:sz="0" w:space="0" w:color="auto"/>
        <w:left w:val="none" w:sz="0" w:space="0" w:color="auto"/>
        <w:bottom w:val="none" w:sz="0" w:space="0" w:color="auto"/>
        <w:right w:val="none" w:sz="0" w:space="0" w:color="auto"/>
      </w:divBdr>
    </w:div>
    <w:div w:id="1674527324">
      <w:bodyDiv w:val="1"/>
      <w:marLeft w:val="0"/>
      <w:marRight w:val="0"/>
      <w:marTop w:val="0"/>
      <w:marBottom w:val="0"/>
      <w:divBdr>
        <w:top w:val="none" w:sz="0" w:space="0" w:color="auto"/>
        <w:left w:val="none" w:sz="0" w:space="0" w:color="auto"/>
        <w:bottom w:val="none" w:sz="0" w:space="0" w:color="auto"/>
        <w:right w:val="none" w:sz="0" w:space="0" w:color="auto"/>
      </w:divBdr>
    </w:div>
    <w:div w:id="1682975217">
      <w:bodyDiv w:val="1"/>
      <w:marLeft w:val="0"/>
      <w:marRight w:val="0"/>
      <w:marTop w:val="0"/>
      <w:marBottom w:val="0"/>
      <w:divBdr>
        <w:top w:val="none" w:sz="0" w:space="0" w:color="auto"/>
        <w:left w:val="none" w:sz="0" w:space="0" w:color="auto"/>
        <w:bottom w:val="none" w:sz="0" w:space="0" w:color="auto"/>
        <w:right w:val="none" w:sz="0" w:space="0" w:color="auto"/>
      </w:divBdr>
    </w:div>
    <w:div w:id="1684166536">
      <w:bodyDiv w:val="1"/>
      <w:marLeft w:val="0"/>
      <w:marRight w:val="0"/>
      <w:marTop w:val="0"/>
      <w:marBottom w:val="0"/>
      <w:divBdr>
        <w:top w:val="none" w:sz="0" w:space="0" w:color="auto"/>
        <w:left w:val="none" w:sz="0" w:space="0" w:color="auto"/>
        <w:bottom w:val="none" w:sz="0" w:space="0" w:color="auto"/>
        <w:right w:val="none" w:sz="0" w:space="0" w:color="auto"/>
      </w:divBdr>
    </w:div>
    <w:div w:id="1684355575">
      <w:bodyDiv w:val="1"/>
      <w:marLeft w:val="0"/>
      <w:marRight w:val="0"/>
      <w:marTop w:val="0"/>
      <w:marBottom w:val="0"/>
      <w:divBdr>
        <w:top w:val="none" w:sz="0" w:space="0" w:color="auto"/>
        <w:left w:val="none" w:sz="0" w:space="0" w:color="auto"/>
        <w:bottom w:val="none" w:sz="0" w:space="0" w:color="auto"/>
        <w:right w:val="none" w:sz="0" w:space="0" w:color="auto"/>
      </w:divBdr>
    </w:div>
    <w:div w:id="1688172790">
      <w:bodyDiv w:val="1"/>
      <w:marLeft w:val="0"/>
      <w:marRight w:val="0"/>
      <w:marTop w:val="0"/>
      <w:marBottom w:val="0"/>
      <w:divBdr>
        <w:top w:val="none" w:sz="0" w:space="0" w:color="auto"/>
        <w:left w:val="none" w:sz="0" w:space="0" w:color="auto"/>
        <w:bottom w:val="none" w:sz="0" w:space="0" w:color="auto"/>
        <w:right w:val="none" w:sz="0" w:space="0" w:color="auto"/>
      </w:divBdr>
    </w:div>
    <w:div w:id="1689215089">
      <w:bodyDiv w:val="1"/>
      <w:marLeft w:val="0"/>
      <w:marRight w:val="0"/>
      <w:marTop w:val="0"/>
      <w:marBottom w:val="0"/>
      <w:divBdr>
        <w:top w:val="none" w:sz="0" w:space="0" w:color="auto"/>
        <w:left w:val="none" w:sz="0" w:space="0" w:color="auto"/>
        <w:bottom w:val="none" w:sz="0" w:space="0" w:color="auto"/>
        <w:right w:val="none" w:sz="0" w:space="0" w:color="auto"/>
      </w:divBdr>
    </w:div>
    <w:div w:id="1693216779">
      <w:bodyDiv w:val="1"/>
      <w:marLeft w:val="0"/>
      <w:marRight w:val="0"/>
      <w:marTop w:val="0"/>
      <w:marBottom w:val="0"/>
      <w:divBdr>
        <w:top w:val="none" w:sz="0" w:space="0" w:color="auto"/>
        <w:left w:val="none" w:sz="0" w:space="0" w:color="auto"/>
        <w:bottom w:val="none" w:sz="0" w:space="0" w:color="auto"/>
        <w:right w:val="none" w:sz="0" w:space="0" w:color="auto"/>
      </w:divBdr>
    </w:div>
    <w:div w:id="1695810617">
      <w:bodyDiv w:val="1"/>
      <w:marLeft w:val="0"/>
      <w:marRight w:val="0"/>
      <w:marTop w:val="0"/>
      <w:marBottom w:val="0"/>
      <w:divBdr>
        <w:top w:val="none" w:sz="0" w:space="0" w:color="auto"/>
        <w:left w:val="none" w:sz="0" w:space="0" w:color="auto"/>
        <w:bottom w:val="none" w:sz="0" w:space="0" w:color="auto"/>
        <w:right w:val="none" w:sz="0" w:space="0" w:color="auto"/>
      </w:divBdr>
    </w:div>
    <w:div w:id="1699894979">
      <w:bodyDiv w:val="1"/>
      <w:marLeft w:val="0"/>
      <w:marRight w:val="0"/>
      <w:marTop w:val="0"/>
      <w:marBottom w:val="0"/>
      <w:divBdr>
        <w:top w:val="none" w:sz="0" w:space="0" w:color="auto"/>
        <w:left w:val="none" w:sz="0" w:space="0" w:color="auto"/>
        <w:bottom w:val="none" w:sz="0" w:space="0" w:color="auto"/>
        <w:right w:val="none" w:sz="0" w:space="0" w:color="auto"/>
      </w:divBdr>
    </w:div>
    <w:div w:id="1703019681">
      <w:bodyDiv w:val="1"/>
      <w:marLeft w:val="0"/>
      <w:marRight w:val="0"/>
      <w:marTop w:val="0"/>
      <w:marBottom w:val="0"/>
      <w:divBdr>
        <w:top w:val="none" w:sz="0" w:space="0" w:color="auto"/>
        <w:left w:val="none" w:sz="0" w:space="0" w:color="auto"/>
        <w:bottom w:val="none" w:sz="0" w:space="0" w:color="auto"/>
        <w:right w:val="none" w:sz="0" w:space="0" w:color="auto"/>
      </w:divBdr>
    </w:div>
    <w:div w:id="1706637358">
      <w:bodyDiv w:val="1"/>
      <w:marLeft w:val="0"/>
      <w:marRight w:val="0"/>
      <w:marTop w:val="0"/>
      <w:marBottom w:val="0"/>
      <w:divBdr>
        <w:top w:val="none" w:sz="0" w:space="0" w:color="auto"/>
        <w:left w:val="none" w:sz="0" w:space="0" w:color="auto"/>
        <w:bottom w:val="none" w:sz="0" w:space="0" w:color="auto"/>
        <w:right w:val="none" w:sz="0" w:space="0" w:color="auto"/>
      </w:divBdr>
    </w:div>
    <w:div w:id="1709377364">
      <w:bodyDiv w:val="1"/>
      <w:marLeft w:val="0"/>
      <w:marRight w:val="0"/>
      <w:marTop w:val="0"/>
      <w:marBottom w:val="0"/>
      <w:divBdr>
        <w:top w:val="none" w:sz="0" w:space="0" w:color="auto"/>
        <w:left w:val="none" w:sz="0" w:space="0" w:color="auto"/>
        <w:bottom w:val="none" w:sz="0" w:space="0" w:color="auto"/>
        <w:right w:val="none" w:sz="0" w:space="0" w:color="auto"/>
      </w:divBdr>
    </w:div>
    <w:div w:id="1709989456">
      <w:bodyDiv w:val="1"/>
      <w:marLeft w:val="0"/>
      <w:marRight w:val="0"/>
      <w:marTop w:val="0"/>
      <w:marBottom w:val="0"/>
      <w:divBdr>
        <w:top w:val="none" w:sz="0" w:space="0" w:color="auto"/>
        <w:left w:val="none" w:sz="0" w:space="0" w:color="auto"/>
        <w:bottom w:val="none" w:sz="0" w:space="0" w:color="auto"/>
        <w:right w:val="none" w:sz="0" w:space="0" w:color="auto"/>
      </w:divBdr>
    </w:div>
    <w:div w:id="1711614377">
      <w:bodyDiv w:val="1"/>
      <w:marLeft w:val="0"/>
      <w:marRight w:val="0"/>
      <w:marTop w:val="0"/>
      <w:marBottom w:val="0"/>
      <w:divBdr>
        <w:top w:val="none" w:sz="0" w:space="0" w:color="auto"/>
        <w:left w:val="none" w:sz="0" w:space="0" w:color="auto"/>
        <w:bottom w:val="none" w:sz="0" w:space="0" w:color="auto"/>
        <w:right w:val="none" w:sz="0" w:space="0" w:color="auto"/>
      </w:divBdr>
    </w:div>
    <w:div w:id="1711762880">
      <w:bodyDiv w:val="1"/>
      <w:marLeft w:val="0"/>
      <w:marRight w:val="0"/>
      <w:marTop w:val="0"/>
      <w:marBottom w:val="0"/>
      <w:divBdr>
        <w:top w:val="none" w:sz="0" w:space="0" w:color="auto"/>
        <w:left w:val="none" w:sz="0" w:space="0" w:color="auto"/>
        <w:bottom w:val="none" w:sz="0" w:space="0" w:color="auto"/>
        <w:right w:val="none" w:sz="0" w:space="0" w:color="auto"/>
      </w:divBdr>
    </w:div>
    <w:div w:id="1712924921">
      <w:bodyDiv w:val="1"/>
      <w:marLeft w:val="0"/>
      <w:marRight w:val="0"/>
      <w:marTop w:val="0"/>
      <w:marBottom w:val="0"/>
      <w:divBdr>
        <w:top w:val="none" w:sz="0" w:space="0" w:color="auto"/>
        <w:left w:val="none" w:sz="0" w:space="0" w:color="auto"/>
        <w:bottom w:val="none" w:sz="0" w:space="0" w:color="auto"/>
        <w:right w:val="none" w:sz="0" w:space="0" w:color="auto"/>
      </w:divBdr>
    </w:div>
    <w:div w:id="1712992693">
      <w:bodyDiv w:val="1"/>
      <w:marLeft w:val="0"/>
      <w:marRight w:val="0"/>
      <w:marTop w:val="0"/>
      <w:marBottom w:val="0"/>
      <w:divBdr>
        <w:top w:val="none" w:sz="0" w:space="0" w:color="auto"/>
        <w:left w:val="none" w:sz="0" w:space="0" w:color="auto"/>
        <w:bottom w:val="none" w:sz="0" w:space="0" w:color="auto"/>
        <w:right w:val="none" w:sz="0" w:space="0" w:color="auto"/>
      </w:divBdr>
    </w:div>
    <w:div w:id="1721899097">
      <w:bodyDiv w:val="1"/>
      <w:marLeft w:val="0"/>
      <w:marRight w:val="0"/>
      <w:marTop w:val="0"/>
      <w:marBottom w:val="0"/>
      <w:divBdr>
        <w:top w:val="none" w:sz="0" w:space="0" w:color="auto"/>
        <w:left w:val="none" w:sz="0" w:space="0" w:color="auto"/>
        <w:bottom w:val="none" w:sz="0" w:space="0" w:color="auto"/>
        <w:right w:val="none" w:sz="0" w:space="0" w:color="auto"/>
      </w:divBdr>
    </w:div>
    <w:div w:id="1724910070">
      <w:bodyDiv w:val="1"/>
      <w:marLeft w:val="0"/>
      <w:marRight w:val="0"/>
      <w:marTop w:val="0"/>
      <w:marBottom w:val="0"/>
      <w:divBdr>
        <w:top w:val="none" w:sz="0" w:space="0" w:color="auto"/>
        <w:left w:val="none" w:sz="0" w:space="0" w:color="auto"/>
        <w:bottom w:val="none" w:sz="0" w:space="0" w:color="auto"/>
        <w:right w:val="none" w:sz="0" w:space="0" w:color="auto"/>
      </w:divBdr>
    </w:div>
    <w:div w:id="1728800082">
      <w:bodyDiv w:val="1"/>
      <w:marLeft w:val="0"/>
      <w:marRight w:val="0"/>
      <w:marTop w:val="0"/>
      <w:marBottom w:val="0"/>
      <w:divBdr>
        <w:top w:val="none" w:sz="0" w:space="0" w:color="auto"/>
        <w:left w:val="none" w:sz="0" w:space="0" w:color="auto"/>
        <w:bottom w:val="none" w:sz="0" w:space="0" w:color="auto"/>
        <w:right w:val="none" w:sz="0" w:space="0" w:color="auto"/>
      </w:divBdr>
    </w:div>
    <w:div w:id="1733655035">
      <w:bodyDiv w:val="1"/>
      <w:marLeft w:val="0"/>
      <w:marRight w:val="0"/>
      <w:marTop w:val="0"/>
      <w:marBottom w:val="0"/>
      <w:divBdr>
        <w:top w:val="none" w:sz="0" w:space="0" w:color="auto"/>
        <w:left w:val="none" w:sz="0" w:space="0" w:color="auto"/>
        <w:bottom w:val="none" w:sz="0" w:space="0" w:color="auto"/>
        <w:right w:val="none" w:sz="0" w:space="0" w:color="auto"/>
      </w:divBdr>
    </w:div>
    <w:div w:id="1733845314">
      <w:bodyDiv w:val="1"/>
      <w:marLeft w:val="0"/>
      <w:marRight w:val="0"/>
      <w:marTop w:val="0"/>
      <w:marBottom w:val="0"/>
      <w:divBdr>
        <w:top w:val="none" w:sz="0" w:space="0" w:color="auto"/>
        <w:left w:val="none" w:sz="0" w:space="0" w:color="auto"/>
        <w:bottom w:val="none" w:sz="0" w:space="0" w:color="auto"/>
        <w:right w:val="none" w:sz="0" w:space="0" w:color="auto"/>
      </w:divBdr>
    </w:div>
    <w:div w:id="1734157058">
      <w:bodyDiv w:val="1"/>
      <w:marLeft w:val="0"/>
      <w:marRight w:val="0"/>
      <w:marTop w:val="0"/>
      <w:marBottom w:val="0"/>
      <w:divBdr>
        <w:top w:val="none" w:sz="0" w:space="0" w:color="auto"/>
        <w:left w:val="none" w:sz="0" w:space="0" w:color="auto"/>
        <w:bottom w:val="none" w:sz="0" w:space="0" w:color="auto"/>
        <w:right w:val="none" w:sz="0" w:space="0" w:color="auto"/>
      </w:divBdr>
    </w:div>
    <w:div w:id="1735346095">
      <w:bodyDiv w:val="1"/>
      <w:marLeft w:val="0"/>
      <w:marRight w:val="0"/>
      <w:marTop w:val="0"/>
      <w:marBottom w:val="0"/>
      <w:divBdr>
        <w:top w:val="none" w:sz="0" w:space="0" w:color="auto"/>
        <w:left w:val="none" w:sz="0" w:space="0" w:color="auto"/>
        <w:bottom w:val="none" w:sz="0" w:space="0" w:color="auto"/>
        <w:right w:val="none" w:sz="0" w:space="0" w:color="auto"/>
      </w:divBdr>
    </w:div>
    <w:div w:id="1738438704">
      <w:bodyDiv w:val="1"/>
      <w:marLeft w:val="0"/>
      <w:marRight w:val="0"/>
      <w:marTop w:val="0"/>
      <w:marBottom w:val="0"/>
      <w:divBdr>
        <w:top w:val="none" w:sz="0" w:space="0" w:color="auto"/>
        <w:left w:val="none" w:sz="0" w:space="0" w:color="auto"/>
        <w:bottom w:val="none" w:sz="0" w:space="0" w:color="auto"/>
        <w:right w:val="none" w:sz="0" w:space="0" w:color="auto"/>
      </w:divBdr>
    </w:div>
    <w:div w:id="1740206793">
      <w:bodyDiv w:val="1"/>
      <w:marLeft w:val="0"/>
      <w:marRight w:val="0"/>
      <w:marTop w:val="0"/>
      <w:marBottom w:val="0"/>
      <w:divBdr>
        <w:top w:val="none" w:sz="0" w:space="0" w:color="auto"/>
        <w:left w:val="none" w:sz="0" w:space="0" w:color="auto"/>
        <w:bottom w:val="none" w:sz="0" w:space="0" w:color="auto"/>
        <w:right w:val="none" w:sz="0" w:space="0" w:color="auto"/>
      </w:divBdr>
    </w:div>
    <w:div w:id="1741630833">
      <w:bodyDiv w:val="1"/>
      <w:marLeft w:val="0"/>
      <w:marRight w:val="0"/>
      <w:marTop w:val="0"/>
      <w:marBottom w:val="0"/>
      <w:divBdr>
        <w:top w:val="none" w:sz="0" w:space="0" w:color="auto"/>
        <w:left w:val="none" w:sz="0" w:space="0" w:color="auto"/>
        <w:bottom w:val="none" w:sz="0" w:space="0" w:color="auto"/>
        <w:right w:val="none" w:sz="0" w:space="0" w:color="auto"/>
      </w:divBdr>
    </w:div>
    <w:div w:id="1744181281">
      <w:bodyDiv w:val="1"/>
      <w:marLeft w:val="0"/>
      <w:marRight w:val="0"/>
      <w:marTop w:val="0"/>
      <w:marBottom w:val="0"/>
      <w:divBdr>
        <w:top w:val="none" w:sz="0" w:space="0" w:color="auto"/>
        <w:left w:val="none" w:sz="0" w:space="0" w:color="auto"/>
        <w:bottom w:val="none" w:sz="0" w:space="0" w:color="auto"/>
        <w:right w:val="none" w:sz="0" w:space="0" w:color="auto"/>
      </w:divBdr>
    </w:div>
    <w:div w:id="1745183327">
      <w:bodyDiv w:val="1"/>
      <w:marLeft w:val="0"/>
      <w:marRight w:val="0"/>
      <w:marTop w:val="0"/>
      <w:marBottom w:val="0"/>
      <w:divBdr>
        <w:top w:val="none" w:sz="0" w:space="0" w:color="auto"/>
        <w:left w:val="none" w:sz="0" w:space="0" w:color="auto"/>
        <w:bottom w:val="none" w:sz="0" w:space="0" w:color="auto"/>
        <w:right w:val="none" w:sz="0" w:space="0" w:color="auto"/>
      </w:divBdr>
    </w:div>
    <w:div w:id="1754744695">
      <w:bodyDiv w:val="1"/>
      <w:marLeft w:val="0"/>
      <w:marRight w:val="0"/>
      <w:marTop w:val="0"/>
      <w:marBottom w:val="0"/>
      <w:divBdr>
        <w:top w:val="none" w:sz="0" w:space="0" w:color="auto"/>
        <w:left w:val="none" w:sz="0" w:space="0" w:color="auto"/>
        <w:bottom w:val="none" w:sz="0" w:space="0" w:color="auto"/>
        <w:right w:val="none" w:sz="0" w:space="0" w:color="auto"/>
      </w:divBdr>
    </w:div>
    <w:div w:id="1758134919">
      <w:bodyDiv w:val="1"/>
      <w:marLeft w:val="0"/>
      <w:marRight w:val="0"/>
      <w:marTop w:val="0"/>
      <w:marBottom w:val="0"/>
      <w:divBdr>
        <w:top w:val="none" w:sz="0" w:space="0" w:color="auto"/>
        <w:left w:val="none" w:sz="0" w:space="0" w:color="auto"/>
        <w:bottom w:val="none" w:sz="0" w:space="0" w:color="auto"/>
        <w:right w:val="none" w:sz="0" w:space="0" w:color="auto"/>
      </w:divBdr>
    </w:div>
    <w:div w:id="1762682476">
      <w:bodyDiv w:val="1"/>
      <w:marLeft w:val="0"/>
      <w:marRight w:val="0"/>
      <w:marTop w:val="0"/>
      <w:marBottom w:val="0"/>
      <w:divBdr>
        <w:top w:val="none" w:sz="0" w:space="0" w:color="auto"/>
        <w:left w:val="none" w:sz="0" w:space="0" w:color="auto"/>
        <w:bottom w:val="none" w:sz="0" w:space="0" w:color="auto"/>
        <w:right w:val="none" w:sz="0" w:space="0" w:color="auto"/>
      </w:divBdr>
      <w:divsChild>
        <w:div w:id="294260563">
          <w:marLeft w:val="0"/>
          <w:marRight w:val="0"/>
          <w:marTop w:val="30"/>
          <w:marBottom w:val="30"/>
          <w:divBdr>
            <w:top w:val="none" w:sz="0" w:space="0" w:color="auto"/>
            <w:left w:val="none" w:sz="0" w:space="0" w:color="auto"/>
            <w:bottom w:val="none" w:sz="0" w:space="0" w:color="auto"/>
            <w:right w:val="none" w:sz="0" w:space="0" w:color="auto"/>
          </w:divBdr>
          <w:divsChild>
            <w:div w:id="375815437">
              <w:marLeft w:val="0"/>
              <w:marRight w:val="0"/>
              <w:marTop w:val="0"/>
              <w:marBottom w:val="0"/>
              <w:divBdr>
                <w:top w:val="none" w:sz="0" w:space="0" w:color="auto"/>
                <w:left w:val="none" w:sz="0" w:space="0" w:color="auto"/>
                <w:bottom w:val="none" w:sz="0" w:space="0" w:color="auto"/>
                <w:right w:val="none" w:sz="0" w:space="0" w:color="auto"/>
              </w:divBdr>
              <w:divsChild>
                <w:div w:id="274218960">
                  <w:marLeft w:val="0"/>
                  <w:marRight w:val="0"/>
                  <w:marTop w:val="0"/>
                  <w:marBottom w:val="0"/>
                  <w:divBdr>
                    <w:top w:val="none" w:sz="0" w:space="0" w:color="auto"/>
                    <w:left w:val="none" w:sz="0" w:space="0" w:color="auto"/>
                    <w:bottom w:val="none" w:sz="0" w:space="0" w:color="auto"/>
                    <w:right w:val="none" w:sz="0" w:space="0" w:color="auto"/>
                  </w:divBdr>
                </w:div>
              </w:divsChild>
            </w:div>
            <w:div w:id="609320047">
              <w:marLeft w:val="0"/>
              <w:marRight w:val="0"/>
              <w:marTop w:val="0"/>
              <w:marBottom w:val="0"/>
              <w:divBdr>
                <w:top w:val="none" w:sz="0" w:space="0" w:color="auto"/>
                <w:left w:val="none" w:sz="0" w:space="0" w:color="auto"/>
                <w:bottom w:val="none" w:sz="0" w:space="0" w:color="auto"/>
                <w:right w:val="none" w:sz="0" w:space="0" w:color="auto"/>
              </w:divBdr>
              <w:divsChild>
                <w:div w:id="508453048">
                  <w:marLeft w:val="0"/>
                  <w:marRight w:val="0"/>
                  <w:marTop w:val="0"/>
                  <w:marBottom w:val="0"/>
                  <w:divBdr>
                    <w:top w:val="none" w:sz="0" w:space="0" w:color="auto"/>
                    <w:left w:val="none" w:sz="0" w:space="0" w:color="auto"/>
                    <w:bottom w:val="none" w:sz="0" w:space="0" w:color="auto"/>
                    <w:right w:val="none" w:sz="0" w:space="0" w:color="auto"/>
                  </w:divBdr>
                </w:div>
              </w:divsChild>
            </w:div>
            <w:div w:id="1026062617">
              <w:marLeft w:val="0"/>
              <w:marRight w:val="0"/>
              <w:marTop w:val="0"/>
              <w:marBottom w:val="0"/>
              <w:divBdr>
                <w:top w:val="none" w:sz="0" w:space="0" w:color="auto"/>
                <w:left w:val="none" w:sz="0" w:space="0" w:color="auto"/>
                <w:bottom w:val="none" w:sz="0" w:space="0" w:color="auto"/>
                <w:right w:val="none" w:sz="0" w:space="0" w:color="auto"/>
              </w:divBdr>
              <w:divsChild>
                <w:div w:id="1492714418">
                  <w:marLeft w:val="0"/>
                  <w:marRight w:val="0"/>
                  <w:marTop w:val="0"/>
                  <w:marBottom w:val="0"/>
                  <w:divBdr>
                    <w:top w:val="none" w:sz="0" w:space="0" w:color="auto"/>
                    <w:left w:val="none" w:sz="0" w:space="0" w:color="auto"/>
                    <w:bottom w:val="none" w:sz="0" w:space="0" w:color="auto"/>
                    <w:right w:val="none" w:sz="0" w:space="0" w:color="auto"/>
                  </w:divBdr>
                </w:div>
              </w:divsChild>
            </w:div>
            <w:div w:id="1626037202">
              <w:marLeft w:val="0"/>
              <w:marRight w:val="0"/>
              <w:marTop w:val="0"/>
              <w:marBottom w:val="0"/>
              <w:divBdr>
                <w:top w:val="none" w:sz="0" w:space="0" w:color="auto"/>
                <w:left w:val="none" w:sz="0" w:space="0" w:color="auto"/>
                <w:bottom w:val="none" w:sz="0" w:space="0" w:color="auto"/>
                <w:right w:val="none" w:sz="0" w:space="0" w:color="auto"/>
              </w:divBdr>
              <w:divsChild>
                <w:div w:id="1367289164">
                  <w:marLeft w:val="0"/>
                  <w:marRight w:val="0"/>
                  <w:marTop w:val="0"/>
                  <w:marBottom w:val="0"/>
                  <w:divBdr>
                    <w:top w:val="none" w:sz="0" w:space="0" w:color="auto"/>
                    <w:left w:val="none" w:sz="0" w:space="0" w:color="auto"/>
                    <w:bottom w:val="none" w:sz="0" w:space="0" w:color="auto"/>
                    <w:right w:val="none" w:sz="0" w:space="0" w:color="auto"/>
                  </w:divBdr>
                </w:div>
              </w:divsChild>
            </w:div>
            <w:div w:id="2029747459">
              <w:marLeft w:val="0"/>
              <w:marRight w:val="0"/>
              <w:marTop w:val="0"/>
              <w:marBottom w:val="0"/>
              <w:divBdr>
                <w:top w:val="none" w:sz="0" w:space="0" w:color="auto"/>
                <w:left w:val="none" w:sz="0" w:space="0" w:color="auto"/>
                <w:bottom w:val="none" w:sz="0" w:space="0" w:color="auto"/>
                <w:right w:val="none" w:sz="0" w:space="0" w:color="auto"/>
              </w:divBdr>
              <w:divsChild>
                <w:div w:id="233051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309980">
      <w:bodyDiv w:val="1"/>
      <w:marLeft w:val="0"/>
      <w:marRight w:val="0"/>
      <w:marTop w:val="0"/>
      <w:marBottom w:val="0"/>
      <w:divBdr>
        <w:top w:val="none" w:sz="0" w:space="0" w:color="auto"/>
        <w:left w:val="none" w:sz="0" w:space="0" w:color="auto"/>
        <w:bottom w:val="none" w:sz="0" w:space="0" w:color="auto"/>
        <w:right w:val="none" w:sz="0" w:space="0" w:color="auto"/>
      </w:divBdr>
    </w:div>
    <w:div w:id="1769159770">
      <w:bodyDiv w:val="1"/>
      <w:marLeft w:val="0"/>
      <w:marRight w:val="0"/>
      <w:marTop w:val="0"/>
      <w:marBottom w:val="0"/>
      <w:divBdr>
        <w:top w:val="none" w:sz="0" w:space="0" w:color="auto"/>
        <w:left w:val="none" w:sz="0" w:space="0" w:color="auto"/>
        <w:bottom w:val="none" w:sz="0" w:space="0" w:color="auto"/>
        <w:right w:val="none" w:sz="0" w:space="0" w:color="auto"/>
      </w:divBdr>
    </w:div>
    <w:div w:id="1774132612">
      <w:bodyDiv w:val="1"/>
      <w:marLeft w:val="0"/>
      <w:marRight w:val="0"/>
      <w:marTop w:val="0"/>
      <w:marBottom w:val="0"/>
      <w:divBdr>
        <w:top w:val="none" w:sz="0" w:space="0" w:color="auto"/>
        <w:left w:val="none" w:sz="0" w:space="0" w:color="auto"/>
        <w:bottom w:val="none" w:sz="0" w:space="0" w:color="auto"/>
        <w:right w:val="none" w:sz="0" w:space="0" w:color="auto"/>
      </w:divBdr>
    </w:div>
    <w:div w:id="1775787866">
      <w:bodyDiv w:val="1"/>
      <w:marLeft w:val="0"/>
      <w:marRight w:val="0"/>
      <w:marTop w:val="0"/>
      <w:marBottom w:val="0"/>
      <w:divBdr>
        <w:top w:val="none" w:sz="0" w:space="0" w:color="auto"/>
        <w:left w:val="none" w:sz="0" w:space="0" w:color="auto"/>
        <w:bottom w:val="none" w:sz="0" w:space="0" w:color="auto"/>
        <w:right w:val="none" w:sz="0" w:space="0" w:color="auto"/>
      </w:divBdr>
    </w:div>
    <w:div w:id="1782408367">
      <w:bodyDiv w:val="1"/>
      <w:marLeft w:val="0"/>
      <w:marRight w:val="0"/>
      <w:marTop w:val="0"/>
      <w:marBottom w:val="0"/>
      <w:divBdr>
        <w:top w:val="none" w:sz="0" w:space="0" w:color="auto"/>
        <w:left w:val="none" w:sz="0" w:space="0" w:color="auto"/>
        <w:bottom w:val="none" w:sz="0" w:space="0" w:color="auto"/>
        <w:right w:val="none" w:sz="0" w:space="0" w:color="auto"/>
      </w:divBdr>
    </w:div>
    <w:div w:id="1786079014">
      <w:bodyDiv w:val="1"/>
      <w:marLeft w:val="0"/>
      <w:marRight w:val="0"/>
      <w:marTop w:val="0"/>
      <w:marBottom w:val="0"/>
      <w:divBdr>
        <w:top w:val="none" w:sz="0" w:space="0" w:color="auto"/>
        <w:left w:val="none" w:sz="0" w:space="0" w:color="auto"/>
        <w:bottom w:val="none" w:sz="0" w:space="0" w:color="auto"/>
        <w:right w:val="none" w:sz="0" w:space="0" w:color="auto"/>
      </w:divBdr>
    </w:div>
    <w:div w:id="1801025418">
      <w:bodyDiv w:val="1"/>
      <w:marLeft w:val="0"/>
      <w:marRight w:val="0"/>
      <w:marTop w:val="0"/>
      <w:marBottom w:val="0"/>
      <w:divBdr>
        <w:top w:val="none" w:sz="0" w:space="0" w:color="auto"/>
        <w:left w:val="none" w:sz="0" w:space="0" w:color="auto"/>
        <w:bottom w:val="none" w:sz="0" w:space="0" w:color="auto"/>
        <w:right w:val="none" w:sz="0" w:space="0" w:color="auto"/>
      </w:divBdr>
    </w:div>
    <w:div w:id="1802575513">
      <w:bodyDiv w:val="1"/>
      <w:marLeft w:val="0"/>
      <w:marRight w:val="0"/>
      <w:marTop w:val="0"/>
      <w:marBottom w:val="0"/>
      <w:divBdr>
        <w:top w:val="none" w:sz="0" w:space="0" w:color="auto"/>
        <w:left w:val="none" w:sz="0" w:space="0" w:color="auto"/>
        <w:bottom w:val="none" w:sz="0" w:space="0" w:color="auto"/>
        <w:right w:val="none" w:sz="0" w:space="0" w:color="auto"/>
      </w:divBdr>
    </w:div>
    <w:div w:id="1803689805">
      <w:bodyDiv w:val="1"/>
      <w:marLeft w:val="0"/>
      <w:marRight w:val="0"/>
      <w:marTop w:val="0"/>
      <w:marBottom w:val="0"/>
      <w:divBdr>
        <w:top w:val="none" w:sz="0" w:space="0" w:color="auto"/>
        <w:left w:val="none" w:sz="0" w:space="0" w:color="auto"/>
        <w:bottom w:val="none" w:sz="0" w:space="0" w:color="auto"/>
        <w:right w:val="none" w:sz="0" w:space="0" w:color="auto"/>
      </w:divBdr>
    </w:div>
    <w:div w:id="1803886510">
      <w:bodyDiv w:val="1"/>
      <w:marLeft w:val="0"/>
      <w:marRight w:val="0"/>
      <w:marTop w:val="0"/>
      <w:marBottom w:val="0"/>
      <w:divBdr>
        <w:top w:val="none" w:sz="0" w:space="0" w:color="auto"/>
        <w:left w:val="none" w:sz="0" w:space="0" w:color="auto"/>
        <w:bottom w:val="none" w:sz="0" w:space="0" w:color="auto"/>
        <w:right w:val="none" w:sz="0" w:space="0" w:color="auto"/>
      </w:divBdr>
    </w:div>
    <w:div w:id="1803886578">
      <w:bodyDiv w:val="1"/>
      <w:marLeft w:val="0"/>
      <w:marRight w:val="0"/>
      <w:marTop w:val="0"/>
      <w:marBottom w:val="0"/>
      <w:divBdr>
        <w:top w:val="none" w:sz="0" w:space="0" w:color="auto"/>
        <w:left w:val="none" w:sz="0" w:space="0" w:color="auto"/>
        <w:bottom w:val="none" w:sz="0" w:space="0" w:color="auto"/>
        <w:right w:val="none" w:sz="0" w:space="0" w:color="auto"/>
      </w:divBdr>
    </w:div>
    <w:div w:id="1812549955">
      <w:bodyDiv w:val="1"/>
      <w:marLeft w:val="0"/>
      <w:marRight w:val="0"/>
      <w:marTop w:val="0"/>
      <w:marBottom w:val="0"/>
      <w:divBdr>
        <w:top w:val="none" w:sz="0" w:space="0" w:color="auto"/>
        <w:left w:val="none" w:sz="0" w:space="0" w:color="auto"/>
        <w:bottom w:val="none" w:sz="0" w:space="0" w:color="auto"/>
        <w:right w:val="none" w:sz="0" w:space="0" w:color="auto"/>
      </w:divBdr>
    </w:div>
    <w:div w:id="1816945746">
      <w:bodyDiv w:val="1"/>
      <w:marLeft w:val="0"/>
      <w:marRight w:val="0"/>
      <w:marTop w:val="0"/>
      <w:marBottom w:val="0"/>
      <w:divBdr>
        <w:top w:val="none" w:sz="0" w:space="0" w:color="auto"/>
        <w:left w:val="none" w:sz="0" w:space="0" w:color="auto"/>
        <w:bottom w:val="none" w:sz="0" w:space="0" w:color="auto"/>
        <w:right w:val="none" w:sz="0" w:space="0" w:color="auto"/>
      </w:divBdr>
    </w:div>
    <w:div w:id="1818648739">
      <w:bodyDiv w:val="1"/>
      <w:marLeft w:val="0"/>
      <w:marRight w:val="0"/>
      <w:marTop w:val="0"/>
      <w:marBottom w:val="0"/>
      <w:divBdr>
        <w:top w:val="none" w:sz="0" w:space="0" w:color="auto"/>
        <w:left w:val="none" w:sz="0" w:space="0" w:color="auto"/>
        <w:bottom w:val="none" w:sz="0" w:space="0" w:color="auto"/>
        <w:right w:val="none" w:sz="0" w:space="0" w:color="auto"/>
      </w:divBdr>
    </w:div>
    <w:div w:id="1822849210">
      <w:bodyDiv w:val="1"/>
      <w:marLeft w:val="0"/>
      <w:marRight w:val="0"/>
      <w:marTop w:val="0"/>
      <w:marBottom w:val="0"/>
      <w:divBdr>
        <w:top w:val="none" w:sz="0" w:space="0" w:color="auto"/>
        <w:left w:val="none" w:sz="0" w:space="0" w:color="auto"/>
        <w:bottom w:val="none" w:sz="0" w:space="0" w:color="auto"/>
        <w:right w:val="none" w:sz="0" w:space="0" w:color="auto"/>
      </w:divBdr>
    </w:div>
    <w:div w:id="1823958239">
      <w:bodyDiv w:val="1"/>
      <w:marLeft w:val="0"/>
      <w:marRight w:val="0"/>
      <w:marTop w:val="0"/>
      <w:marBottom w:val="0"/>
      <w:divBdr>
        <w:top w:val="none" w:sz="0" w:space="0" w:color="auto"/>
        <w:left w:val="none" w:sz="0" w:space="0" w:color="auto"/>
        <w:bottom w:val="none" w:sz="0" w:space="0" w:color="auto"/>
        <w:right w:val="none" w:sz="0" w:space="0" w:color="auto"/>
      </w:divBdr>
    </w:div>
    <w:div w:id="1825975740">
      <w:bodyDiv w:val="1"/>
      <w:marLeft w:val="0"/>
      <w:marRight w:val="0"/>
      <w:marTop w:val="0"/>
      <w:marBottom w:val="0"/>
      <w:divBdr>
        <w:top w:val="none" w:sz="0" w:space="0" w:color="auto"/>
        <w:left w:val="none" w:sz="0" w:space="0" w:color="auto"/>
        <w:bottom w:val="none" w:sz="0" w:space="0" w:color="auto"/>
        <w:right w:val="none" w:sz="0" w:space="0" w:color="auto"/>
      </w:divBdr>
    </w:div>
    <w:div w:id="1828521241">
      <w:bodyDiv w:val="1"/>
      <w:marLeft w:val="0"/>
      <w:marRight w:val="0"/>
      <w:marTop w:val="0"/>
      <w:marBottom w:val="0"/>
      <w:divBdr>
        <w:top w:val="none" w:sz="0" w:space="0" w:color="auto"/>
        <w:left w:val="none" w:sz="0" w:space="0" w:color="auto"/>
        <w:bottom w:val="none" w:sz="0" w:space="0" w:color="auto"/>
        <w:right w:val="none" w:sz="0" w:space="0" w:color="auto"/>
      </w:divBdr>
    </w:div>
    <w:div w:id="1828546887">
      <w:bodyDiv w:val="1"/>
      <w:marLeft w:val="0"/>
      <w:marRight w:val="0"/>
      <w:marTop w:val="0"/>
      <w:marBottom w:val="0"/>
      <w:divBdr>
        <w:top w:val="none" w:sz="0" w:space="0" w:color="auto"/>
        <w:left w:val="none" w:sz="0" w:space="0" w:color="auto"/>
        <w:bottom w:val="none" w:sz="0" w:space="0" w:color="auto"/>
        <w:right w:val="none" w:sz="0" w:space="0" w:color="auto"/>
      </w:divBdr>
    </w:div>
    <w:div w:id="1832133220">
      <w:bodyDiv w:val="1"/>
      <w:marLeft w:val="0"/>
      <w:marRight w:val="0"/>
      <w:marTop w:val="0"/>
      <w:marBottom w:val="0"/>
      <w:divBdr>
        <w:top w:val="none" w:sz="0" w:space="0" w:color="auto"/>
        <w:left w:val="none" w:sz="0" w:space="0" w:color="auto"/>
        <w:bottom w:val="none" w:sz="0" w:space="0" w:color="auto"/>
        <w:right w:val="none" w:sz="0" w:space="0" w:color="auto"/>
      </w:divBdr>
    </w:div>
    <w:div w:id="1837452173">
      <w:bodyDiv w:val="1"/>
      <w:marLeft w:val="0"/>
      <w:marRight w:val="0"/>
      <w:marTop w:val="0"/>
      <w:marBottom w:val="0"/>
      <w:divBdr>
        <w:top w:val="none" w:sz="0" w:space="0" w:color="auto"/>
        <w:left w:val="none" w:sz="0" w:space="0" w:color="auto"/>
        <w:bottom w:val="none" w:sz="0" w:space="0" w:color="auto"/>
        <w:right w:val="none" w:sz="0" w:space="0" w:color="auto"/>
      </w:divBdr>
    </w:div>
    <w:div w:id="1840462890">
      <w:bodyDiv w:val="1"/>
      <w:marLeft w:val="0"/>
      <w:marRight w:val="0"/>
      <w:marTop w:val="0"/>
      <w:marBottom w:val="0"/>
      <w:divBdr>
        <w:top w:val="none" w:sz="0" w:space="0" w:color="auto"/>
        <w:left w:val="none" w:sz="0" w:space="0" w:color="auto"/>
        <w:bottom w:val="none" w:sz="0" w:space="0" w:color="auto"/>
        <w:right w:val="none" w:sz="0" w:space="0" w:color="auto"/>
      </w:divBdr>
    </w:div>
    <w:div w:id="1855345082">
      <w:bodyDiv w:val="1"/>
      <w:marLeft w:val="0"/>
      <w:marRight w:val="0"/>
      <w:marTop w:val="0"/>
      <w:marBottom w:val="0"/>
      <w:divBdr>
        <w:top w:val="none" w:sz="0" w:space="0" w:color="auto"/>
        <w:left w:val="none" w:sz="0" w:space="0" w:color="auto"/>
        <w:bottom w:val="none" w:sz="0" w:space="0" w:color="auto"/>
        <w:right w:val="none" w:sz="0" w:space="0" w:color="auto"/>
      </w:divBdr>
    </w:div>
    <w:div w:id="1859805440">
      <w:bodyDiv w:val="1"/>
      <w:marLeft w:val="0"/>
      <w:marRight w:val="0"/>
      <w:marTop w:val="0"/>
      <w:marBottom w:val="0"/>
      <w:divBdr>
        <w:top w:val="none" w:sz="0" w:space="0" w:color="auto"/>
        <w:left w:val="none" w:sz="0" w:space="0" w:color="auto"/>
        <w:bottom w:val="none" w:sz="0" w:space="0" w:color="auto"/>
        <w:right w:val="none" w:sz="0" w:space="0" w:color="auto"/>
      </w:divBdr>
    </w:div>
    <w:div w:id="1863133154">
      <w:bodyDiv w:val="1"/>
      <w:marLeft w:val="0"/>
      <w:marRight w:val="0"/>
      <w:marTop w:val="0"/>
      <w:marBottom w:val="0"/>
      <w:divBdr>
        <w:top w:val="none" w:sz="0" w:space="0" w:color="auto"/>
        <w:left w:val="none" w:sz="0" w:space="0" w:color="auto"/>
        <w:bottom w:val="none" w:sz="0" w:space="0" w:color="auto"/>
        <w:right w:val="none" w:sz="0" w:space="0" w:color="auto"/>
      </w:divBdr>
    </w:div>
    <w:div w:id="1863474643">
      <w:bodyDiv w:val="1"/>
      <w:marLeft w:val="0"/>
      <w:marRight w:val="0"/>
      <w:marTop w:val="0"/>
      <w:marBottom w:val="0"/>
      <w:divBdr>
        <w:top w:val="none" w:sz="0" w:space="0" w:color="auto"/>
        <w:left w:val="none" w:sz="0" w:space="0" w:color="auto"/>
        <w:bottom w:val="none" w:sz="0" w:space="0" w:color="auto"/>
        <w:right w:val="none" w:sz="0" w:space="0" w:color="auto"/>
      </w:divBdr>
    </w:div>
    <w:div w:id="1869366501">
      <w:bodyDiv w:val="1"/>
      <w:marLeft w:val="0"/>
      <w:marRight w:val="0"/>
      <w:marTop w:val="0"/>
      <w:marBottom w:val="0"/>
      <w:divBdr>
        <w:top w:val="none" w:sz="0" w:space="0" w:color="auto"/>
        <w:left w:val="none" w:sz="0" w:space="0" w:color="auto"/>
        <w:bottom w:val="none" w:sz="0" w:space="0" w:color="auto"/>
        <w:right w:val="none" w:sz="0" w:space="0" w:color="auto"/>
      </w:divBdr>
    </w:div>
    <w:div w:id="1869487304">
      <w:bodyDiv w:val="1"/>
      <w:marLeft w:val="0"/>
      <w:marRight w:val="0"/>
      <w:marTop w:val="0"/>
      <w:marBottom w:val="0"/>
      <w:divBdr>
        <w:top w:val="none" w:sz="0" w:space="0" w:color="auto"/>
        <w:left w:val="none" w:sz="0" w:space="0" w:color="auto"/>
        <w:bottom w:val="none" w:sz="0" w:space="0" w:color="auto"/>
        <w:right w:val="none" w:sz="0" w:space="0" w:color="auto"/>
      </w:divBdr>
    </w:div>
    <w:div w:id="1872843496">
      <w:bodyDiv w:val="1"/>
      <w:marLeft w:val="0"/>
      <w:marRight w:val="0"/>
      <w:marTop w:val="0"/>
      <w:marBottom w:val="0"/>
      <w:divBdr>
        <w:top w:val="none" w:sz="0" w:space="0" w:color="auto"/>
        <w:left w:val="none" w:sz="0" w:space="0" w:color="auto"/>
        <w:bottom w:val="none" w:sz="0" w:space="0" w:color="auto"/>
        <w:right w:val="none" w:sz="0" w:space="0" w:color="auto"/>
      </w:divBdr>
    </w:div>
    <w:div w:id="1880434915">
      <w:bodyDiv w:val="1"/>
      <w:marLeft w:val="0"/>
      <w:marRight w:val="0"/>
      <w:marTop w:val="0"/>
      <w:marBottom w:val="0"/>
      <w:divBdr>
        <w:top w:val="none" w:sz="0" w:space="0" w:color="auto"/>
        <w:left w:val="none" w:sz="0" w:space="0" w:color="auto"/>
        <w:bottom w:val="none" w:sz="0" w:space="0" w:color="auto"/>
        <w:right w:val="none" w:sz="0" w:space="0" w:color="auto"/>
      </w:divBdr>
    </w:div>
    <w:div w:id="1880437352">
      <w:bodyDiv w:val="1"/>
      <w:marLeft w:val="0"/>
      <w:marRight w:val="0"/>
      <w:marTop w:val="0"/>
      <w:marBottom w:val="0"/>
      <w:divBdr>
        <w:top w:val="none" w:sz="0" w:space="0" w:color="auto"/>
        <w:left w:val="none" w:sz="0" w:space="0" w:color="auto"/>
        <w:bottom w:val="none" w:sz="0" w:space="0" w:color="auto"/>
        <w:right w:val="none" w:sz="0" w:space="0" w:color="auto"/>
      </w:divBdr>
    </w:div>
    <w:div w:id="1882471529">
      <w:bodyDiv w:val="1"/>
      <w:marLeft w:val="0"/>
      <w:marRight w:val="0"/>
      <w:marTop w:val="0"/>
      <w:marBottom w:val="0"/>
      <w:divBdr>
        <w:top w:val="none" w:sz="0" w:space="0" w:color="auto"/>
        <w:left w:val="none" w:sz="0" w:space="0" w:color="auto"/>
        <w:bottom w:val="none" w:sz="0" w:space="0" w:color="auto"/>
        <w:right w:val="none" w:sz="0" w:space="0" w:color="auto"/>
      </w:divBdr>
    </w:div>
    <w:div w:id="1893154320">
      <w:bodyDiv w:val="1"/>
      <w:marLeft w:val="0"/>
      <w:marRight w:val="0"/>
      <w:marTop w:val="0"/>
      <w:marBottom w:val="0"/>
      <w:divBdr>
        <w:top w:val="none" w:sz="0" w:space="0" w:color="auto"/>
        <w:left w:val="none" w:sz="0" w:space="0" w:color="auto"/>
        <w:bottom w:val="none" w:sz="0" w:space="0" w:color="auto"/>
        <w:right w:val="none" w:sz="0" w:space="0" w:color="auto"/>
      </w:divBdr>
    </w:div>
    <w:div w:id="1897860704">
      <w:bodyDiv w:val="1"/>
      <w:marLeft w:val="0"/>
      <w:marRight w:val="0"/>
      <w:marTop w:val="0"/>
      <w:marBottom w:val="0"/>
      <w:divBdr>
        <w:top w:val="none" w:sz="0" w:space="0" w:color="auto"/>
        <w:left w:val="none" w:sz="0" w:space="0" w:color="auto"/>
        <w:bottom w:val="none" w:sz="0" w:space="0" w:color="auto"/>
        <w:right w:val="none" w:sz="0" w:space="0" w:color="auto"/>
      </w:divBdr>
    </w:div>
    <w:div w:id="1899629393">
      <w:bodyDiv w:val="1"/>
      <w:marLeft w:val="0"/>
      <w:marRight w:val="0"/>
      <w:marTop w:val="0"/>
      <w:marBottom w:val="0"/>
      <w:divBdr>
        <w:top w:val="none" w:sz="0" w:space="0" w:color="auto"/>
        <w:left w:val="none" w:sz="0" w:space="0" w:color="auto"/>
        <w:bottom w:val="none" w:sz="0" w:space="0" w:color="auto"/>
        <w:right w:val="none" w:sz="0" w:space="0" w:color="auto"/>
      </w:divBdr>
    </w:div>
    <w:div w:id="1900167171">
      <w:bodyDiv w:val="1"/>
      <w:marLeft w:val="0"/>
      <w:marRight w:val="0"/>
      <w:marTop w:val="0"/>
      <w:marBottom w:val="0"/>
      <w:divBdr>
        <w:top w:val="none" w:sz="0" w:space="0" w:color="auto"/>
        <w:left w:val="none" w:sz="0" w:space="0" w:color="auto"/>
        <w:bottom w:val="none" w:sz="0" w:space="0" w:color="auto"/>
        <w:right w:val="none" w:sz="0" w:space="0" w:color="auto"/>
      </w:divBdr>
    </w:div>
    <w:div w:id="1900509442">
      <w:bodyDiv w:val="1"/>
      <w:marLeft w:val="0"/>
      <w:marRight w:val="0"/>
      <w:marTop w:val="0"/>
      <w:marBottom w:val="0"/>
      <w:divBdr>
        <w:top w:val="none" w:sz="0" w:space="0" w:color="auto"/>
        <w:left w:val="none" w:sz="0" w:space="0" w:color="auto"/>
        <w:bottom w:val="none" w:sz="0" w:space="0" w:color="auto"/>
        <w:right w:val="none" w:sz="0" w:space="0" w:color="auto"/>
      </w:divBdr>
    </w:div>
    <w:div w:id="1900706235">
      <w:bodyDiv w:val="1"/>
      <w:marLeft w:val="0"/>
      <w:marRight w:val="0"/>
      <w:marTop w:val="0"/>
      <w:marBottom w:val="0"/>
      <w:divBdr>
        <w:top w:val="none" w:sz="0" w:space="0" w:color="auto"/>
        <w:left w:val="none" w:sz="0" w:space="0" w:color="auto"/>
        <w:bottom w:val="none" w:sz="0" w:space="0" w:color="auto"/>
        <w:right w:val="none" w:sz="0" w:space="0" w:color="auto"/>
      </w:divBdr>
    </w:div>
    <w:div w:id="1901859850">
      <w:bodyDiv w:val="1"/>
      <w:marLeft w:val="0"/>
      <w:marRight w:val="0"/>
      <w:marTop w:val="0"/>
      <w:marBottom w:val="0"/>
      <w:divBdr>
        <w:top w:val="none" w:sz="0" w:space="0" w:color="auto"/>
        <w:left w:val="none" w:sz="0" w:space="0" w:color="auto"/>
        <w:bottom w:val="none" w:sz="0" w:space="0" w:color="auto"/>
        <w:right w:val="none" w:sz="0" w:space="0" w:color="auto"/>
      </w:divBdr>
    </w:div>
    <w:div w:id="1905678483">
      <w:bodyDiv w:val="1"/>
      <w:marLeft w:val="0"/>
      <w:marRight w:val="0"/>
      <w:marTop w:val="0"/>
      <w:marBottom w:val="0"/>
      <w:divBdr>
        <w:top w:val="none" w:sz="0" w:space="0" w:color="auto"/>
        <w:left w:val="none" w:sz="0" w:space="0" w:color="auto"/>
        <w:bottom w:val="none" w:sz="0" w:space="0" w:color="auto"/>
        <w:right w:val="none" w:sz="0" w:space="0" w:color="auto"/>
      </w:divBdr>
    </w:div>
    <w:div w:id="1905870167">
      <w:bodyDiv w:val="1"/>
      <w:marLeft w:val="0"/>
      <w:marRight w:val="0"/>
      <w:marTop w:val="0"/>
      <w:marBottom w:val="0"/>
      <w:divBdr>
        <w:top w:val="none" w:sz="0" w:space="0" w:color="auto"/>
        <w:left w:val="none" w:sz="0" w:space="0" w:color="auto"/>
        <w:bottom w:val="none" w:sz="0" w:space="0" w:color="auto"/>
        <w:right w:val="none" w:sz="0" w:space="0" w:color="auto"/>
      </w:divBdr>
    </w:div>
    <w:div w:id="1907106826">
      <w:bodyDiv w:val="1"/>
      <w:marLeft w:val="0"/>
      <w:marRight w:val="0"/>
      <w:marTop w:val="0"/>
      <w:marBottom w:val="0"/>
      <w:divBdr>
        <w:top w:val="none" w:sz="0" w:space="0" w:color="auto"/>
        <w:left w:val="none" w:sz="0" w:space="0" w:color="auto"/>
        <w:bottom w:val="none" w:sz="0" w:space="0" w:color="auto"/>
        <w:right w:val="none" w:sz="0" w:space="0" w:color="auto"/>
      </w:divBdr>
      <w:divsChild>
        <w:div w:id="897283354">
          <w:marLeft w:val="0"/>
          <w:marRight w:val="0"/>
          <w:marTop w:val="0"/>
          <w:marBottom w:val="0"/>
          <w:divBdr>
            <w:top w:val="none" w:sz="0" w:space="0" w:color="auto"/>
            <w:left w:val="none" w:sz="0" w:space="0" w:color="auto"/>
            <w:bottom w:val="none" w:sz="0" w:space="0" w:color="auto"/>
            <w:right w:val="none" w:sz="0" w:space="0" w:color="auto"/>
          </w:divBdr>
        </w:div>
        <w:div w:id="909195201">
          <w:marLeft w:val="0"/>
          <w:marRight w:val="0"/>
          <w:marTop w:val="0"/>
          <w:marBottom w:val="0"/>
          <w:divBdr>
            <w:top w:val="none" w:sz="0" w:space="0" w:color="auto"/>
            <w:left w:val="none" w:sz="0" w:space="0" w:color="auto"/>
            <w:bottom w:val="none" w:sz="0" w:space="0" w:color="auto"/>
            <w:right w:val="none" w:sz="0" w:space="0" w:color="auto"/>
          </w:divBdr>
        </w:div>
        <w:div w:id="931620559">
          <w:marLeft w:val="0"/>
          <w:marRight w:val="0"/>
          <w:marTop w:val="0"/>
          <w:marBottom w:val="0"/>
          <w:divBdr>
            <w:top w:val="none" w:sz="0" w:space="0" w:color="auto"/>
            <w:left w:val="none" w:sz="0" w:space="0" w:color="auto"/>
            <w:bottom w:val="none" w:sz="0" w:space="0" w:color="auto"/>
            <w:right w:val="none" w:sz="0" w:space="0" w:color="auto"/>
          </w:divBdr>
        </w:div>
        <w:div w:id="1020668929">
          <w:marLeft w:val="0"/>
          <w:marRight w:val="0"/>
          <w:marTop w:val="0"/>
          <w:marBottom w:val="0"/>
          <w:divBdr>
            <w:top w:val="none" w:sz="0" w:space="0" w:color="auto"/>
            <w:left w:val="none" w:sz="0" w:space="0" w:color="auto"/>
            <w:bottom w:val="none" w:sz="0" w:space="0" w:color="auto"/>
            <w:right w:val="none" w:sz="0" w:space="0" w:color="auto"/>
          </w:divBdr>
        </w:div>
        <w:div w:id="1437021852">
          <w:marLeft w:val="0"/>
          <w:marRight w:val="0"/>
          <w:marTop w:val="0"/>
          <w:marBottom w:val="0"/>
          <w:divBdr>
            <w:top w:val="none" w:sz="0" w:space="0" w:color="auto"/>
            <w:left w:val="none" w:sz="0" w:space="0" w:color="auto"/>
            <w:bottom w:val="none" w:sz="0" w:space="0" w:color="auto"/>
            <w:right w:val="none" w:sz="0" w:space="0" w:color="auto"/>
          </w:divBdr>
        </w:div>
        <w:div w:id="1481003106">
          <w:marLeft w:val="0"/>
          <w:marRight w:val="0"/>
          <w:marTop w:val="0"/>
          <w:marBottom w:val="0"/>
          <w:divBdr>
            <w:top w:val="none" w:sz="0" w:space="0" w:color="auto"/>
            <w:left w:val="none" w:sz="0" w:space="0" w:color="auto"/>
            <w:bottom w:val="none" w:sz="0" w:space="0" w:color="auto"/>
            <w:right w:val="none" w:sz="0" w:space="0" w:color="auto"/>
          </w:divBdr>
        </w:div>
        <w:div w:id="1575891824">
          <w:marLeft w:val="0"/>
          <w:marRight w:val="0"/>
          <w:marTop w:val="0"/>
          <w:marBottom w:val="0"/>
          <w:divBdr>
            <w:top w:val="none" w:sz="0" w:space="0" w:color="auto"/>
            <w:left w:val="none" w:sz="0" w:space="0" w:color="auto"/>
            <w:bottom w:val="none" w:sz="0" w:space="0" w:color="auto"/>
            <w:right w:val="none" w:sz="0" w:space="0" w:color="auto"/>
          </w:divBdr>
        </w:div>
        <w:div w:id="1646930101">
          <w:marLeft w:val="0"/>
          <w:marRight w:val="0"/>
          <w:marTop w:val="0"/>
          <w:marBottom w:val="0"/>
          <w:divBdr>
            <w:top w:val="none" w:sz="0" w:space="0" w:color="auto"/>
            <w:left w:val="none" w:sz="0" w:space="0" w:color="auto"/>
            <w:bottom w:val="none" w:sz="0" w:space="0" w:color="auto"/>
            <w:right w:val="none" w:sz="0" w:space="0" w:color="auto"/>
          </w:divBdr>
        </w:div>
        <w:div w:id="2016572563">
          <w:marLeft w:val="0"/>
          <w:marRight w:val="0"/>
          <w:marTop w:val="0"/>
          <w:marBottom w:val="0"/>
          <w:divBdr>
            <w:top w:val="none" w:sz="0" w:space="0" w:color="auto"/>
            <w:left w:val="none" w:sz="0" w:space="0" w:color="auto"/>
            <w:bottom w:val="none" w:sz="0" w:space="0" w:color="auto"/>
            <w:right w:val="none" w:sz="0" w:space="0" w:color="auto"/>
          </w:divBdr>
        </w:div>
      </w:divsChild>
    </w:div>
    <w:div w:id="1912350768">
      <w:bodyDiv w:val="1"/>
      <w:marLeft w:val="0"/>
      <w:marRight w:val="0"/>
      <w:marTop w:val="0"/>
      <w:marBottom w:val="0"/>
      <w:divBdr>
        <w:top w:val="none" w:sz="0" w:space="0" w:color="auto"/>
        <w:left w:val="none" w:sz="0" w:space="0" w:color="auto"/>
        <w:bottom w:val="none" w:sz="0" w:space="0" w:color="auto"/>
        <w:right w:val="none" w:sz="0" w:space="0" w:color="auto"/>
      </w:divBdr>
    </w:div>
    <w:div w:id="1934897817">
      <w:bodyDiv w:val="1"/>
      <w:marLeft w:val="0"/>
      <w:marRight w:val="0"/>
      <w:marTop w:val="0"/>
      <w:marBottom w:val="0"/>
      <w:divBdr>
        <w:top w:val="none" w:sz="0" w:space="0" w:color="auto"/>
        <w:left w:val="none" w:sz="0" w:space="0" w:color="auto"/>
        <w:bottom w:val="none" w:sz="0" w:space="0" w:color="auto"/>
        <w:right w:val="none" w:sz="0" w:space="0" w:color="auto"/>
      </w:divBdr>
    </w:div>
    <w:div w:id="1935016171">
      <w:bodyDiv w:val="1"/>
      <w:marLeft w:val="0"/>
      <w:marRight w:val="0"/>
      <w:marTop w:val="0"/>
      <w:marBottom w:val="0"/>
      <w:divBdr>
        <w:top w:val="none" w:sz="0" w:space="0" w:color="auto"/>
        <w:left w:val="none" w:sz="0" w:space="0" w:color="auto"/>
        <w:bottom w:val="none" w:sz="0" w:space="0" w:color="auto"/>
        <w:right w:val="none" w:sz="0" w:space="0" w:color="auto"/>
      </w:divBdr>
    </w:div>
    <w:div w:id="1935284628">
      <w:bodyDiv w:val="1"/>
      <w:marLeft w:val="0"/>
      <w:marRight w:val="0"/>
      <w:marTop w:val="0"/>
      <w:marBottom w:val="0"/>
      <w:divBdr>
        <w:top w:val="none" w:sz="0" w:space="0" w:color="auto"/>
        <w:left w:val="none" w:sz="0" w:space="0" w:color="auto"/>
        <w:bottom w:val="none" w:sz="0" w:space="0" w:color="auto"/>
        <w:right w:val="none" w:sz="0" w:space="0" w:color="auto"/>
      </w:divBdr>
    </w:div>
    <w:div w:id="1941523957">
      <w:bodyDiv w:val="1"/>
      <w:marLeft w:val="0"/>
      <w:marRight w:val="0"/>
      <w:marTop w:val="0"/>
      <w:marBottom w:val="0"/>
      <w:divBdr>
        <w:top w:val="none" w:sz="0" w:space="0" w:color="auto"/>
        <w:left w:val="none" w:sz="0" w:space="0" w:color="auto"/>
        <w:bottom w:val="none" w:sz="0" w:space="0" w:color="auto"/>
        <w:right w:val="none" w:sz="0" w:space="0" w:color="auto"/>
      </w:divBdr>
    </w:div>
    <w:div w:id="1941983272">
      <w:bodyDiv w:val="1"/>
      <w:marLeft w:val="0"/>
      <w:marRight w:val="0"/>
      <w:marTop w:val="0"/>
      <w:marBottom w:val="0"/>
      <w:divBdr>
        <w:top w:val="none" w:sz="0" w:space="0" w:color="auto"/>
        <w:left w:val="none" w:sz="0" w:space="0" w:color="auto"/>
        <w:bottom w:val="none" w:sz="0" w:space="0" w:color="auto"/>
        <w:right w:val="none" w:sz="0" w:space="0" w:color="auto"/>
      </w:divBdr>
    </w:div>
    <w:div w:id="1943102932">
      <w:bodyDiv w:val="1"/>
      <w:marLeft w:val="0"/>
      <w:marRight w:val="0"/>
      <w:marTop w:val="0"/>
      <w:marBottom w:val="0"/>
      <w:divBdr>
        <w:top w:val="none" w:sz="0" w:space="0" w:color="auto"/>
        <w:left w:val="none" w:sz="0" w:space="0" w:color="auto"/>
        <w:bottom w:val="none" w:sz="0" w:space="0" w:color="auto"/>
        <w:right w:val="none" w:sz="0" w:space="0" w:color="auto"/>
      </w:divBdr>
    </w:div>
    <w:div w:id="1943217337">
      <w:bodyDiv w:val="1"/>
      <w:marLeft w:val="0"/>
      <w:marRight w:val="0"/>
      <w:marTop w:val="0"/>
      <w:marBottom w:val="0"/>
      <w:divBdr>
        <w:top w:val="none" w:sz="0" w:space="0" w:color="auto"/>
        <w:left w:val="none" w:sz="0" w:space="0" w:color="auto"/>
        <w:bottom w:val="none" w:sz="0" w:space="0" w:color="auto"/>
        <w:right w:val="none" w:sz="0" w:space="0" w:color="auto"/>
      </w:divBdr>
    </w:div>
    <w:div w:id="1945266712">
      <w:bodyDiv w:val="1"/>
      <w:marLeft w:val="0"/>
      <w:marRight w:val="0"/>
      <w:marTop w:val="0"/>
      <w:marBottom w:val="0"/>
      <w:divBdr>
        <w:top w:val="none" w:sz="0" w:space="0" w:color="auto"/>
        <w:left w:val="none" w:sz="0" w:space="0" w:color="auto"/>
        <w:bottom w:val="none" w:sz="0" w:space="0" w:color="auto"/>
        <w:right w:val="none" w:sz="0" w:space="0" w:color="auto"/>
      </w:divBdr>
    </w:div>
    <w:div w:id="1945729267">
      <w:bodyDiv w:val="1"/>
      <w:marLeft w:val="0"/>
      <w:marRight w:val="0"/>
      <w:marTop w:val="0"/>
      <w:marBottom w:val="0"/>
      <w:divBdr>
        <w:top w:val="none" w:sz="0" w:space="0" w:color="auto"/>
        <w:left w:val="none" w:sz="0" w:space="0" w:color="auto"/>
        <w:bottom w:val="none" w:sz="0" w:space="0" w:color="auto"/>
        <w:right w:val="none" w:sz="0" w:space="0" w:color="auto"/>
      </w:divBdr>
    </w:div>
    <w:div w:id="1949771285">
      <w:bodyDiv w:val="1"/>
      <w:marLeft w:val="0"/>
      <w:marRight w:val="0"/>
      <w:marTop w:val="0"/>
      <w:marBottom w:val="0"/>
      <w:divBdr>
        <w:top w:val="none" w:sz="0" w:space="0" w:color="auto"/>
        <w:left w:val="none" w:sz="0" w:space="0" w:color="auto"/>
        <w:bottom w:val="none" w:sz="0" w:space="0" w:color="auto"/>
        <w:right w:val="none" w:sz="0" w:space="0" w:color="auto"/>
      </w:divBdr>
    </w:div>
    <w:div w:id="1959872615">
      <w:bodyDiv w:val="1"/>
      <w:marLeft w:val="0"/>
      <w:marRight w:val="0"/>
      <w:marTop w:val="0"/>
      <w:marBottom w:val="0"/>
      <w:divBdr>
        <w:top w:val="none" w:sz="0" w:space="0" w:color="auto"/>
        <w:left w:val="none" w:sz="0" w:space="0" w:color="auto"/>
        <w:bottom w:val="none" w:sz="0" w:space="0" w:color="auto"/>
        <w:right w:val="none" w:sz="0" w:space="0" w:color="auto"/>
      </w:divBdr>
    </w:div>
    <w:div w:id="1967226544">
      <w:bodyDiv w:val="1"/>
      <w:marLeft w:val="0"/>
      <w:marRight w:val="0"/>
      <w:marTop w:val="0"/>
      <w:marBottom w:val="0"/>
      <w:divBdr>
        <w:top w:val="none" w:sz="0" w:space="0" w:color="auto"/>
        <w:left w:val="none" w:sz="0" w:space="0" w:color="auto"/>
        <w:bottom w:val="none" w:sz="0" w:space="0" w:color="auto"/>
        <w:right w:val="none" w:sz="0" w:space="0" w:color="auto"/>
      </w:divBdr>
    </w:div>
    <w:div w:id="1969161345">
      <w:bodyDiv w:val="1"/>
      <w:marLeft w:val="0"/>
      <w:marRight w:val="0"/>
      <w:marTop w:val="0"/>
      <w:marBottom w:val="0"/>
      <w:divBdr>
        <w:top w:val="none" w:sz="0" w:space="0" w:color="auto"/>
        <w:left w:val="none" w:sz="0" w:space="0" w:color="auto"/>
        <w:bottom w:val="none" w:sz="0" w:space="0" w:color="auto"/>
        <w:right w:val="none" w:sz="0" w:space="0" w:color="auto"/>
      </w:divBdr>
    </w:div>
    <w:div w:id="1974217738">
      <w:bodyDiv w:val="1"/>
      <w:marLeft w:val="0"/>
      <w:marRight w:val="0"/>
      <w:marTop w:val="0"/>
      <w:marBottom w:val="0"/>
      <w:divBdr>
        <w:top w:val="none" w:sz="0" w:space="0" w:color="auto"/>
        <w:left w:val="none" w:sz="0" w:space="0" w:color="auto"/>
        <w:bottom w:val="none" w:sz="0" w:space="0" w:color="auto"/>
        <w:right w:val="none" w:sz="0" w:space="0" w:color="auto"/>
      </w:divBdr>
    </w:div>
    <w:div w:id="1977563766">
      <w:bodyDiv w:val="1"/>
      <w:marLeft w:val="0"/>
      <w:marRight w:val="0"/>
      <w:marTop w:val="0"/>
      <w:marBottom w:val="0"/>
      <w:divBdr>
        <w:top w:val="none" w:sz="0" w:space="0" w:color="auto"/>
        <w:left w:val="none" w:sz="0" w:space="0" w:color="auto"/>
        <w:bottom w:val="none" w:sz="0" w:space="0" w:color="auto"/>
        <w:right w:val="none" w:sz="0" w:space="0" w:color="auto"/>
      </w:divBdr>
    </w:div>
    <w:div w:id="1981883955">
      <w:bodyDiv w:val="1"/>
      <w:marLeft w:val="0"/>
      <w:marRight w:val="0"/>
      <w:marTop w:val="0"/>
      <w:marBottom w:val="0"/>
      <w:divBdr>
        <w:top w:val="none" w:sz="0" w:space="0" w:color="auto"/>
        <w:left w:val="none" w:sz="0" w:space="0" w:color="auto"/>
        <w:bottom w:val="none" w:sz="0" w:space="0" w:color="auto"/>
        <w:right w:val="none" w:sz="0" w:space="0" w:color="auto"/>
      </w:divBdr>
    </w:div>
    <w:div w:id="1984383932">
      <w:bodyDiv w:val="1"/>
      <w:marLeft w:val="0"/>
      <w:marRight w:val="0"/>
      <w:marTop w:val="0"/>
      <w:marBottom w:val="0"/>
      <w:divBdr>
        <w:top w:val="none" w:sz="0" w:space="0" w:color="auto"/>
        <w:left w:val="none" w:sz="0" w:space="0" w:color="auto"/>
        <w:bottom w:val="none" w:sz="0" w:space="0" w:color="auto"/>
        <w:right w:val="none" w:sz="0" w:space="0" w:color="auto"/>
      </w:divBdr>
    </w:div>
    <w:div w:id="1985965787">
      <w:bodyDiv w:val="1"/>
      <w:marLeft w:val="0"/>
      <w:marRight w:val="0"/>
      <w:marTop w:val="0"/>
      <w:marBottom w:val="0"/>
      <w:divBdr>
        <w:top w:val="none" w:sz="0" w:space="0" w:color="auto"/>
        <w:left w:val="none" w:sz="0" w:space="0" w:color="auto"/>
        <w:bottom w:val="none" w:sz="0" w:space="0" w:color="auto"/>
        <w:right w:val="none" w:sz="0" w:space="0" w:color="auto"/>
      </w:divBdr>
    </w:div>
    <w:div w:id="1991598267">
      <w:bodyDiv w:val="1"/>
      <w:marLeft w:val="0"/>
      <w:marRight w:val="0"/>
      <w:marTop w:val="0"/>
      <w:marBottom w:val="0"/>
      <w:divBdr>
        <w:top w:val="none" w:sz="0" w:space="0" w:color="auto"/>
        <w:left w:val="none" w:sz="0" w:space="0" w:color="auto"/>
        <w:bottom w:val="none" w:sz="0" w:space="0" w:color="auto"/>
        <w:right w:val="none" w:sz="0" w:space="0" w:color="auto"/>
      </w:divBdr>
    </w:div>
    <w:div w:id="1993484918">
      <w:bodyDiv w:val="1"/>
      <w:marLeft w:val="0"/>
      <w:marRight w:val="0"/>
      <w:marTop w:val="0"/>
      <w:marBottom w:val="0"/>
      <w:divBdr>
        <w:top w:val="none" w:sz="0" w:space="0" w:color="auto"/>
        <w:left w:val="none" w:sz="0" w:space="0" w:color="auto"/>
        <w:bottom w:val="none" w:sz="0" w:space="0" w:color="auto"/>
        <w:right w:val="none" w:sz="0" w:space="0" w:color="auto"/>
      </w:divBdr>
    </w:div>
    <w:div w:id="1999917830">
      <w:bodyDiv w:val="1"/>
      <w:marLeft w:val="0"/>
      <w:marRight w:val="0"/>
      <w:marTop w:val="0"/>
      <w:marBottom w:val="0"/>
      <w:divBdr>
        <w:top w:val="none" w:sz="0" w:space="0" w:color="auto"/>
        <w:left w:val="none" w:sz="0" w:space="0" w:color="auto"/>
        <w:bottom w:val="none" w:sz="0" w:space="0" w:color="auto"/>
        <w:right w:val="none" w:sz="0" w:space="0" w:color="auto"/>
      </w:divBdr>
    </w:div>
    <w:div w:id="2002922419">
      <w:bodyDiv w:val="1"/>
      <w:marLeft w:val="0"/>
      <w:marRight w:val="0"/>
      <w:marTop w:val="0"/>
      <w:marBottom w:val="0"/>
      <w:divBdr>
        <w:top w:val="none" w:sz="0" w:space="0" w:color="auto"/>
        <w:left w:val="none" w:sz="0" w:space="0" w:color="auto"/>
        <w:bottom w:val="none" w:sz="0" w:space="0" w:color="auto"/>
        <w:right w:val="none" w:sz="0" w:space="0" w:color="auto"/>
      </w:divBdr>
    </w:div>
    <w:div w:id="2005666020">
      <w:bodyDiv w:val="1"/>
      <w:marLeft w:val="0"/>
      <w:marRight w:val="0"/>
      <w:marTop w:val="0"/>
      <w:marBottom w:val="0"/>
      <w:divBdr>
        <w:top w:val="none" w:sz="0" w:space="0" w:color="auto"/>
        <w:left w:val="none" w:sz="0" w:space="0" w:color="auto"/>
        <w:bottom w:val="none" w:sz="0" w:space="0" w:color="auto"/>
        <w:right w:val="none" w:sz="0" w:space="0" w:color="auto"/>
      </w:divBdr>
    </w:div>
    <w:div w:id="2005888963">
      <w:bodyDiv w:val="1"/>
      <w:marLeft w:val="0"/>
      <w:marRight w:val="0"/>
      <w:marTop w:val="0"/>
      <w:marBottom w:val="0"/>
      <w:divBdr>
        <w:top w:val="none" w:sz="0" w:space="0" w:color="auto"/>
        <w:left w:val="none" w:sz="0" w:space="0" w:color="auto"/>
        <w:bottom w:val="none" w:sz="0" w:space="0" w:color="auto"/>
        <w:right w:val="none" w:sz="0" w:space="0" w:color="auto"/>
      </w:divBdr>
    </w:div>
    <w:div w:id="2008828107">
      <w:bodyDiv w:val="1"/>
      <w:marLeft w:val="0"/>
      <w:marRight w:val="0"/>
      <w:marTop w:val="0"/>
      <w:marBottom w:val="0"/>
      <w:divBdr>
        <w:top w:val="none" w:sz="0" w:space="0" w:color="auto"/>
        <w:left w:val="none" w:sz="0" w:space="0" w:color="auto"/>
        <w:bottom w:val="none" w:sz="0" w:space="0" w:color="auto"/>
        <w:right w:val="none" w:sz="0" w:space="0" w:color="auto"/>
      </w:divBdr>
    </w:div>
    <w:div w:id="2013947221">
      <w:bodyDiv w:val="1"/>
      <w:marLeft w:val="0"/>
      <w:marRight w:val="0"/>
      <w:marTop w:val="0"/>
      <w:marBottom w:val="0"/>
      <w:divBdr>
        <w:top w:val="none" w:sz="0" w:space="0" w:color="auto"/>
        <w:left w:val="none" w:sz="0" w:space="0" w:color="auto"/>
        <w:bottom w:val="none" w:sz="0" w:space="0" w:color="auto"/>
        <w:right w:val="none" w:sz="0" w:space="0" w:color="auto"/>
      </w:divBdr>
    </w:div>
    <w:div w:id="2014338947">
      <w:bodyDiv w:val="1"/>
      <w:marLeft w:val="0"/>
      <w:marRight w:val="0"/>
      <w:marTop w:val="0"/>
      <w:marBottom w:val="0"/>
      <w:divBdr>
        <w:top w:val="none" w:sz="0" w:space="0" w:color="auto"/>
        <w:left w:val="none" w:sz="0" w:space="0" w:color="auto"/>
        <w:bottom w:val="none" w:sz="0" w:space="0" w:color="auto"/>
        <w:right w:val="none" w:sz="0" w:space="0" w:color="auto"/>
      </w:divBdr>
    </w:div>
    <w:div w:id="2016303459">
      <w:bodyDiv w:val="1"/>
      <w:marLeft w:val="0"/>
      <w:marRight w:val="0"/>
      <w:marTop w:val="0"/>
      <w:marBottom w:val="0"/>
      <w:divBdr>
        <w:top w:val="none" w:sz="0" w:space="0" w:color="auto"/>
        <w:left w:val="none" w:sz="0" w:space="0" w:color="auto"/>
        <w:bottom w:val="none" w:sz="0" w:space="0" w:color="auto"/>
        <w:right w:val="none" w:sz="0" w:space="0" w:color="auto"/>
      </w:divBdr>
    </w:div>
    <w:div w:id="2016616285">
      <w:bodyDiv w:val="1"/>
      <w:marLeft w:val="0"/>
      <w:marRight w:val="0"/>
      <w:marTop w:val="0"/>
      <w:marBottom w:val="0"/>
      <w:divBdr>
        <w:top w:val="none" w:sz="0" w:space="0" w:color="auto"/>
        <w:left w:val="none" w:sz="0" w:space="0" w:color="auto"/>
        <w:bottom w:val="none" w:sz="0" w:space="0" w:color="auto"/>
        <w:right w:val="none" w:sz="0" w:space="0" w:color="auto"/>
      </w:divBdr>
    </w:div>
    <w:div w:id="2017613678">
      <w:bodyDiv w:val="1"/>
      <w:marLeft w:val="0"/>
      <w:marRight w:val="0"/>
      <w:marTop w:val="0"/>
      <w:marBottom w:val="0"/>
      <w:divBdr>
        <w:top w:val="none" w:sz="0" w:space="0" w:color="auto"/>
        <w:left w:val="none" w:sz="0" w:space="0" w:color="auto"/>
        <w:bottom w:val="none" w:sz="0" w:space="0" w:color="auto"/>
        <w:right w:val="none" w:sz="0" w:space="0" w:color="auto"/>
      </w:divBdr>
    </w:div>
    <w:div w:id="2017733501">
      <w:bodyDiv w:val="1"/>
      <w:marLeft w:val="0"/>
      <w:marRight w:val="0"/>
      <w:marTop w:val="0"/>
      <w:marBottom w:val="0"/>
      <w:divBdr>
        <w:top w:val="none" w:sz="0" w:space="0" w:color="auto"/>
        <w:left w:val="none" w:sz="0" w:space="0" w:color="auto"/>
        <w:bottom w:val="none" w:sz="0" w:space="0" w:color="auto"/>
        <w:right w:val="none" w:sz="0" w:space="0" w:color="auto"/>
      </w:divBdr>
    </w:div>
    <w:div w:id="2019967822">
      <w:bodyDiv w:val="1"/>
      <w:marLeft w:val="0"/>
      <w:marRight w:val="0"/>
      <w:marTop w:val="0"/>
      <w:marBottom w:val="0"/>
      <w:divBdr>
        <w:top w:val="none" w:sz="0" w:space="0" w:color="auto"/>
        <w:left w:val="none" w:sz="0" w:space="0" w:color="auto"/>
        <w:bottom w:val="none" w:sz="0" w:space="0" w:color="auto"/>
        <w:right w:val="none" w:sz="0" w:space="0" w:color="auto"/>
      </w:divBdr>
    </w:div>
    <w:div w:id="2022660961">
      <w:bodyDiv w:val="1"/>
      <w:marLeft w:val="0"/>
      <w:marRight w:val="0"/>
      <w:marTop w:val="0"/>
      <w:marBottom w:val="0"/>
      <w:divBdr>
        <w:top w:val="none" w:sz="0" w:space="0" w:color="auto"/>
        <w:left w:val="none" w:sz="0" w:space="0" w:color="auto"/>
        <w:bottom w:val="none" w:sz="0" w:space="0" w:color="auto"/>
        <w:right w:val="none" w:sz="0" w:space="0" w:color="auto"/>
      </w:divBdr>
    </w:div>
    <w:div w:id="2027124256">
      <w:bodyDiv w:val="1"/>
      <w:marLeft w:val="0"/>
      <w:marRight w:val="0"/>
      <w:marTop w:val="0"/>
      <w:marBottom w:val="0"/>
      <w:divBdr>
        <w:top w:val="none" w:sz="0" w:space="0" w:color="auto"/>
        <w:left w:val="none" w:sz="0" w:space="0" w:color="auto"/>
        <w:bottom w:val="none" w:sz="0" w:space="0" w:color="auto"/>
        <w:right w:val="none" w:sz="0" w:space="0" w:color="auto"/>
      </w:divBdr>
    </w:div>
    <w:div w:id="2030793936">
      <w:bodyDiv w:val="1"/>
      <w:marLeft w:val="0"/>
      <w:marRight w:val="0"/>
      <w:marTop w:val="0"/>
      <w:marBottom w:val="0"/>
      <w:divBdr>
        <w:top w:val="none" w:sz="0" w:space="0" w:color="auto"/>
        <w:left w:val="none" w:sz="0" w:space="0" w:color="auto"/>
        <w:bottom w:val="none" w:sz="0" w:space="0" w:color="auto"/>
        <w:right w:val="none" w:sz="0" w:space="0" w:color="auto"/>
      </w:divBdr>
    </w:div>
    <w:div w:id="2031569445">
      <w:bodyDiv w:val="1"/>
      <w:marLeft w:val="0"/>
      <w:marRight w:val="0"/>
      <w:marTop w:val="0"/>
      <w:marBottom w:val="0"/>
      <w:divBdr>
        <w:top w:val="none" w:sz="0" w:space="0" w:color="auto"/>
        <w:left w:val="none" w:sz="0" w:space="0" w:color="auto"/>
        <w:bottom w:val="none" w:sz="0" w:space="0" w:color="auto"/>
        <w:right w:val="none" w:sz="0" w:space="0" w:color="auto"/>
      </w:divBdr>
    </w:div>
    <w:div w:id="2035036810">
      <w:bodyDiv w:val="1"/>
      <w:marLeft w:val="0"/>
      <w:marRight w:val="0"/>
      <w:marTop w:val="0"/>
      <w:marBottom w:val="0"/>
      <w:divBdr>
        <w:top w:val="none" w:sz="0" w:space="0" w:color="auto"/>
        <w:left w:val="none" w:sz="0" w:space="0" w:color="auto"/>
        <w:bottom w:val="none" w:sz="0" w:space="0" w:color="auto"/>
        <w:right w:val="none" w:sz="0" w:space="0" w:color="auto"/>
      </w:divBdr>
    </w:div>
    <w:div w:id="2040353122">
      <w:bodyDiv w:val="1"/>
      <w:marLeft w:val="0"/>
      <w:marRight w:val="0"/>
      <w:marTop w:val="0"/>
      <w:marBottom w:val="0"/>
      <w:divBdr>
        <w:top w:val="none" w:sz="0" w:space="0" w:color="auto"/>
        <w:left w:val="none" w:sz="0" w:space="0" w:color="auto"/>
        <w:bottom w:val="none" w:sz="0" w:space="0" w:color="auto"/>
        <w:right w:val="none" w:sz="0" w:space="0" w:color="auto"/>
      </w:divBdr>
    </w:div>
    <w:div w:id="2041277453">
      <w:bodyDiv w:val="1"/>
      <w:marLeft w:val="0"/>
      <w:marRight w:val="0"/>
      <w:marTop w:val="0"/>
      <w:marBottom w:val="0"/>
      <w:divBdr>
        <w:top w:val="none" w:sz="0" w:space="0" w:color="auto"/>
        <w:left w:val="none" w:sz="0" w:space="0" w:color="auto"/>
        <w:bottom w:val="none" w:sz="0" w:space="0" w:color="auto"/>
        <w:right w:val="none" w:sz="0" w:space="0" w:color="auto"/>
      </w:divBdr>
    </w:div>
    <w:div w:id="2041323350">
      <w:bodyDiv w:val="1"/>
      <w:marLeft w:val="0"/>
      <w:marRight w:val="0"/>
      <w:marTop w:val="0"/>
      <w:marBottom w:val="0"/>
      <w:divBdr>
        <w:top w:val="none" w:sz="0" w:space="0" w:color="auto"/>
        <w:left w:val="none" w:sz="0" w:space="0" w:color="auto"/>
        <w:bottom w:val="none" w:sz="0" w:space="0" w:color="auto"/>
        <w:right w:val="none" w:sz="0" w:space="0" w:color="auto"/>
      </w:divBdr>
    </w:div>
    <w:div w:id="2042972339">
      <w:bodyDiv w:val="1"/>
      <w:marLeft w:val="0"/>
      <w:marRight w:val="0"/>
      <w:marTop w:val="0"/>
      <w:marBottom w:val="0"/>
      <w:divBdr>
        <w:top w:val="none" w:sz="0" w:space="0" w:color="auto"/>
        <w:left w:val="none" w:sz="0" w:space="0" w:color="auto"/>
        <w:bottom w:val="none" w:sz="0" w:space="0" w:color="auto"/>
        <w:right w:val="none" w:sz="0" w:space="0" w:color="auto"/>
      </w:divBdr>
    </w:div>
    <w:div w:id="2044358166">
      <w:bodyDiv w:val="1"/>
      <w:marLeft w:val="0"/>
      <w:marRight w:val="0"/>
      <w:marTop w:val="0"/>
      <w:marBottom w:val="0"/>
      <w:divBdr>
        <w:top w:val="none" w:sz="0" w:space="0" w:color="auto"/>
        <w:left w:val="none" w:sz="0" w:space="0" w:color="auto"/>
        <w:bottom w:val="none" w:sz="0" w:space="0" w:color="auto"/>
        <w:right w:val="none" w:sz="0" w:space="0" w:color="auto"/>
      </w:divBdr>
    </w:div>
    <w:div w:id="2045980932">
      <w:bodyDiv w:val="1"/>
      <w:marLeft w:val="0"/>
      <w:marRight w:val="0"/>
      <w:marTop w:val="0"/>
      <w:marBottom w:val="0"/>
      <w:divBdr>
        <w:top w:val="none" w:sz="0" w:space="0" w:color="auto"/>
        <w:left w:val="none" w:sz="0" w:space="0" w:color="auto"/>
        <w:bottom w:val="none" w:sz="0" w:space="0" w:color="auto"/>
        <w:right w:val="none" w:sz="0" w:space="0" w:color="auto"/>
      </w:divBdr>
    </w:div>
    <w:div w:id="2047219435">
      <w:bodyDiv w:val="1"/>
      <w:marLeft w:val="0"/>
      <w:marRight w:val="0"/>
      <w:marTop w:val="0"/>
      <w:marBottom w:val="0"/>
      <w:divBdr>
        <w:top w:val="none" w:sz="0" w:space="0" w:color="auto"/>
        <w:left w:val="none" w:sz="0" w:space="0" w:color="auto"/>
        <w:bottom w:val="none" w:sz="0" w:space="0" w:color="auto"/>
        <w:right w:val="none" w:sz="0" w:space="0" w:color="auto"/>
      </w:divBdr>
    </w:div>
    <w:div w:id="2048215168">
      <w:bodyDiv w:val="1"/>
      <w:marLeft w:val="0"/>
      <w:marRight w:val="0"/>
      <w:marTop w:val="0"/>
      <w:marBottom w:val="0"/>
      <w:divBdr>
        <w:top w:val="none" w:sz="0" w:space="0" w:color="auto"/>
        <w:left w:val="none" w:sz="0" w:space="0" w:color="auto"/>
        <w:bottom w:val="none" w:sz="0" w:space="0" w:color="auto"/>
        <w:right w:val="none" w:sz="0" w:space="0" w:color="auto"/>
      </w:divBdr>
    </w:div>
    <w:div w:id="2053457797">
      <w:bodyDiv w:val="1"/>
      <w:marLeft w:val="0"/>
      <w:marRight w:val="0"/>
      <w:marTop w:val="0"/>
      <w:marBottom w:val="0"/>
      <w:divBdr>
        <w:top w:val="none" w:sz="0" w:space="0" w:color="auto"/>
        <w:left w:val="none" w:sz="0" w:space="0" w:color="auto"/>
        <w:bottom w:val="none" w:sz="0" w:space="0" w:color="auto"/>
        <w:right w:val="none" w:sz="0" w:space="0" w:color="auto"/>
      </w:divBdr>
    </w:div>
    <w:div w:id="2058313900">
      <w:bodyDiv w:val="1"/>
      <w:marLeft w:val="0"/>
      <w:marRight w:val="0"/>
      <w:marTop w:val="0"/>
      <w:marBottom w:val="0"/>
      <w:divBdr>
        <w:top w:val="none" w:sz="0" w:space="0" w:color="auto"/>
        <w:left w:val="none" w:sz="0" w:space="0" w:color="auto"/>
        <w:bottom w:val="none" w:sz="0" w:space="0" w:color="auto"/>
        <w:right w:val="none" w:sz="0" w:space="0" w:color="auto"/>
      </w:divBdr>
    </w:div>
    <w:div w:id="2063013868">
      <w:bodyDiv w:val="1"/>
      <w:marLeft w:val="0"/>
      <w:marRight w:val="0"/>
      <w:marTop w:val="0"/>
      <w:marBottom w:val="0"/>
      <w:divBdr>
        <w:top w:val="none" w:sz="0" w:space="0" w:color="auto"/>
        <w:left w:val="none" w:sz="0" w:space="0" w:color="auto"/>
        <w:bottom w:val="none" w:sz="0" w:space="0" w:color="auto"/>
        <w:right w:val="none" w:sz="0" w:space="0" w:color="auto"/>
      </w:divBdr>
    </w:div>
    <w:div w:id="2065444340">
      <w:bodyDiv w:val="1"/>
      <w:marLeft w:val="0"/>
      <w:marRight w:val="0"/>
      <w:marTop w:val="0"/>
      <w:marBottom w:val="0"/>
      <w:divBdr>
        <w:top w:val="none" w:sz="0" w:space="0" w:color="auto"/>
        <w:left w:val="none" w:sz="0" w:space="0" w:color="auto"/>
        <w:bottom w:val="none" w:sz="0" w:space="0" w:color="auto"/>
        <w:right w:val="none" w:sz="0" w:space="0" w:color="auto"/>
      </w:divBdr>
    </w:div>
    <w:div w:id="2069962020">
      <w:bodyDiv w:val="1"/>
      <w:marLeft w:val="0"/>
      <w:marRight w:val="0"/>
      <w:marTop w:val="0"/>
      <w:marBottom w:val="0"/>
      <w:divBdr>
        <w:top w:val="none" w:sz="0" w:space="0" w:color="auto"/>
        <w:left w:val="none" w:sz="0" w:space="0" w:color="auto"/>
        <w:bottom w:val="none" w:sz="0" w:space="0" w:color="auto"/>
        <w:right w:val="none" w:sz="0" w:space="0" w:color="auto"/>
      </w:divBdr>
    </w:div>
    <w:div w:id="2070764299">
      <w:bodyDiv w:val="1"/>
      <w:marLeft w:val="0"/>
      <w:marRight w:val="0"/>
      <w:marTop w:val="0"/>
      <w:marBottom w:val="0"/>
      <w:divBdr>
        <w:top w:val="none" w:sz="0" w:space="0" w:color="auto"/>
        <w:left w:val="none" w:sz="0" w:space="0" w:color="auto"/>
        <w:bottom w:val="none" w:sz="0" w:space="0" w:color="auto"/>
        <w:right w:val="none" w:sz="0" w:space="0" w:color="auto"/>
      </w:divBdr>
    </w:div>
    <w:div w:id="2070958107">
      <w:bodyDiv w:val="1"/>
      <w:marLeft w:val="0"/>
      <w:marRight w:val="0"/>
      <w:marTop w:val="0"/>
      <w:marBottom w:val="0"/>
      <w:divBdr>
        <w:top w:val="none" w:sz="0" w:space="0" w:color="auto"/>
        <w:left w:val="none" w:sz="0" w:space="0" w:color="auto"/>
        <w:bottom w:val="none" w:sz="0" w:space="0" w:color="auto"/>
        <w:right w:val="none" w:sz="0" w:space="0" w:color="auto"/>
      </w:divBdr>
    </w:div>
    <w:div w:id="2075857805">
      <w:bodyDiv w:val="1"/>
      <w:marLeft w:val="0"/>
      <w:marRight w:val="0"/>
      <w:marTop w:val="0"/>
      <w:marBottom w:val="0"/>
      <w:divBdr>
        <w:top w:val="none" w:sz="0" w:space="0" w:color="auto"/>
        <w:left w:val="none" w:sz="0" w:space="0" w:color="auto"/>
        <w:bottom w:val="none" w:sz="0" w:space="0" w:color="auto"/>
        <w:right w:val="none" w:sz="0" w:space="0" w:color="auto"/>
      </w:divBdr>
    </w:div>
    <w:div w:id="2086027982">
      <w:bodyDiv w:val="1"/>
      <w:marLeft w:val="0"/>
      <w:marRight w:val="0"/>
      <w:marTop w:val="0"/>
      <w:marBottom w:val="0"/>
      <w:divBdr>
        <w:top w:val="none" w:sz="0" w:space="0" w:color="auto"/>
        <w:left w:val="none" w:sz="0" w:space="0" w:color="auto"/>
        <w:bottom w:val="none" w:sz="0" w:space="0" w:color="auto"/>
        <w:right w:val="none" w:sz="0" w:space="0" w:color="auto"/>
      </w:divBdr>
    </w:div>
    <w:div w:id="2086369865">
      <w:bodyDiv w:val="1"/>
      <w:marLeft w:val="0"/>
      <w:marRight w:val="0"/>
      <w:marTop w:val="0"/>
      <w:marBottom w:val="0"/>
      <w:divBdr>
        <w:top w:val="none" w:sz="0" w:space="0" w:color="auto"/>
        <w:left w:val="none" w:sz="0" w:space="0" w:color="auto"/>
        <w:bottom w:val="none" w:sz="0" w:space="0" w:color="auto"/>
        <w:right w:val="none" w:sz="0" w:space="0" w:color="auto"/>
      </w:divBdr>
    </w:div>
    <w:div w:id="2088845563">
      <w:bodyDiv w:val="1"/>
      <w:marLeft w:val="0"/>
      <w:marRight w:val="0"/>
      <w:marTop w:val="0"/>
      <w:marBottom w:val="0"/>
      <w:divBdr>
        <w:top w:val="none" w:sz="0" w:space="0" w:color="auto"/>
        <w:left w:val="none" w:sz="0" w:space="0" w:color="auto"/>
        <w:bottom w:val="none" w:sz="0" w:space="0" w:color="auto"/>
        <w:right w:val="none" w:sz="0" w:space="0" w:color="auto"/>
      </w:divBdr>
    </w:div>
    <w:div w:id="2093120511">
      <w:bodyDiv w:val="1"/>
      <w:marLeft w:val="0"/>
      <w:marRight w:val="0"/>
      <w:marTop w:val="0"/>
      <w:marBottom w:val="0"/>
      <w:divBdr>
        <w:top w:val="none" w:sz="0" w:space="0" w:color="auto"/>
        <w:left w:val="none" w:sz="0" w:space="0" w:color="auto"/>
        <w:bottom w:val="none" w:sz="0" w:space="0" w:color="auto"/>
        <w:right w:val="none" w:sz="0" w:space="0" w:color="auto"/>
      </w:divBdr>
    </w:div>
    <w:div w:id="2094619578">
      <w:bodyDiv w:val="1"/>
      <w:marLeft w:val="0"/>
      <w:marRight w:val="0"/>
      <w:marTop w:val="0"/>
      <w:marBottom w:val="0"/>
      <w:divBdr>
        <w:top w:val="none" w:sz="0" w:space="0" w:color="auto"/>
        <w:left w:val="none" w:sz="0" w:space="0" w:color="auto"/>
        <w:bottom w:val="none" w:sz="0" w:space="0" w:color="auto"/>
        <w:right w:val="none" w:sz="0" w:space="0" w:color="auto"/>
      </w:divBdr>
    </w:div>
    <w:div w:id="2094886753">
      <w:bodyDiv w:val="1"/>
      <w:marLeft w:val="0"/>
      <w:marRight w:val="0"/>
      <w:marTop w:val="0"/>
      <w:marBottom w:val="0"/>
      <w:divBdr>
        <w:top w:val="none" w:sz="0" w:space="0" w:color="auto"/>
        <w:left w:val="none" w:sz="0" w:space="0" w:color="auto"/>
        <w:bottom w:val="none" w:sz="0" w:space="0" w:color="auto"/>
        <w:right w:val="none" w:sz="0" w:space="0" w:color="auto"/>
      </w:divBdr>
    </w:div>
    <w:div w:id="2100177402">
      <w:bodyDiv w:val="1"/>
      <w:marLeft w:val="0"/>
      <w:marRight w:val="0"/>
      <w:marTop w:val="0"/>
      <w:marBottom w:val="0"/>
      <w:divBdr>
        <w:top w:val="none" w:sz="0" w:space="0" w:color="auto"/>
        <w:left w:val="none" w:sz="0" w:space="0" w:color="auto"/>
        <w:bottom w:val="none" w:sz="0" w:space="0" w:color="auto"/>
        <w:right w:val="none" w:sz="0" w:space="0" w:color="auto"/>
      </w:divBdr>
    </w:div>
    <w:div w:id="2102796732">
      <w:bodyDiv w:val="1"/>
      <w:marLeft w:val="0"/>
      <w:marRight w:val="0"/>
      <w:marTop w:val="0"/>
      <w:marBottom w:val="0"/>
      <w:divBdr>
        <w:top w:val="none" w:sz="0" w:space="0" w:color="auto"/>
        <w:left w:val="none" w:sz="0" w:space="0" w:color="auto"/>
        <w:bottom w:val="none" w:sz="0" w:space="0" w:color="auto"/>
        <w:right w:val="none" w:sz="0" w:space="0" w:color="auto"/>
      </w:divBdr>
    </w:div>
    <w:div w:id="2106725646">
      <w:bodyDiv w:val="1"/>
      <w:marLeft w:val="0"/>
      <w:marRight w:val="0"/>
      <w:marTop w:val="0"/>
      <w:marBottom w:val="0"/>
      <w:divBdr>
        <w:top w:val="none" w:sz="0" w:space="0" w:color="auto"/>
        <w:left w:val="none" w:sz="0" w:space="0" w:color="auto"/>
        <w:bottom w:val="none" w:sz="0" w:space="0" w:color="auto"/>
        <w:right w:val="none" w:sz="0" w:space="0" w:color="auto"/>
      </w:divBdr>
    </w:div>
    <w:div w:id="2109963710">
      <w:bodyDiv w:val="1"/>
      <w:marLeft w:val="0"/>
      <w:marRight w:val="0"/>
      <w:marTop w:val="0"/>
      <w:marBottom w:val="0"/>
      <w:divBdr>
        <w:top w:val="none" w:sz="0" w:space="0" w:color="auto"/>
        <w:left w:val="none" w:sz="0" w:space="0" w:color="auto"/>
        <w:bottom w:val="none" w:sz="0" w:space="0" w:color="auto"/>
        <w:right w:val="none" w:sz="0" w:space="0" w:color="auto"/>
      </w:divBdr>
    </w:div>
    <w:div w:id="2112775040">
      <w:bodyDiv w:val="1"/>
      <w:marLeft w:val="0"/>
      <w:marRight w:val="0"/>
      <w:marTop w:val="0"/>
      <w:marBottom w:val="0"/>
      <w:divBdr>
        <w:top w:val="none" w:sz="0" w:space="0" w:color="auto"/>
        <w:left w:val="none" w:sz="0" w:space="0" w:color="auto"/>
        <w:bottom w:val="none" w:sz="0" w:space="0" w:color="auto"/>
        <w:right w:val="none" w:sz="0" w:space="0" w:color="auto"/>
      </w:divBdr>
    </w:div>
    <w:div w:id="2116636156">
      <w:bodyDiv w:val="1"/>
      <w:marLeft w:val="0"/>
      <w:marRight w:val="0"/>
      <w:marTop w:val="0"/>
      <w:marBottom w:val="0"/>
      <w:divBdr>
        <w:top w:val="none" w:sz="0" w:space="0" w:color="auto"/>
        <w:left w:val="none" w:sz="0" w:space="0" w:color="auto"/>
        <w:bottom w:val="none" w:sz="0" w:space="0" w:color="auto"/>
        <w:right w:val="none" w:sz="0" w:space="0" w:color="auto"/>
      </w:divBdr>
    </w:div>
    <w:div w:id="2116822465">
      <w:bodyDiv w:val="1"/>
      <w:marLeft w:val="0"/>
      <w:marRight w:val="0"/>
      <w:marTop w:val="0"/>
      <w:marBottom w:val="0"/>
      <w:divBdr>
        <w:top w:val="none" w:sz="0" w:space="0" w:color="auto"/>
        <w:left w:val="none" w:sz="0" w:space="0" w:color="auto"/>
        <w:bottom w:val="none" w:sz="0" w:space="0" w:color="auto"/>
        <w:right w:val="none" w:sz="0" w:space="0" w:color="auto"/>
      </w:divBdr>
    </w:div>
    <w:div w:id="2128968090">
      <w:bodyDiv w:val="1"/>
      <w:marLeft w:val="0"/>
      <w:marRight w:val="0"/>
      <w:marTop w:val="0"/>
      <w:marBottom w:val="0"/>
      <w:divBdr>
        <w:top w:val="none" w:sz="0" w:space="0" w:color="auto"/>
        <w:left w:val="none" w:sz="0" w:space="0" w:color="auto"/>
        <w:bottom w:val="none" w:sz="0" w:space="0" w:color="auto"/>
        <w:right w:val="none" w:sz="0" w:space="0" w:color="auto"/>
      </w:divBdr>
    </w:div>
    <w:div w:id="2130779238">
      <w:bodyDiv w:val="1"/>
      <w:marLeft w:val="0"/>
      <w:marRight w:val="0"/>
      <w:marTop w:val="0"/>
      <w:marBottom w:val="0"/>
      <w:divBdr>
        <w:top w:val="none" w:sz="0" w:space="0" w:color="auto"/>
        <w:left w:val="none" w:sz="0" w:space="0" w:color="auto"/>
        <w:bottom w:val="none" w:sz="0" w:space="0" w:color="auto"/>
        <w:right w:val="none" w:sz="0" w:space="0" w:color="auto"/>
      </w:divBdr>
    </w:div>
    <w:div w:id="2131052392">
      <w:bodyDiv w:val="1"/>
      <w:marLeft w:val="0"/>
      <w:marRight w:val="0"/>
      <w:marTop w:val="0"/>
      <w:marBottom w:val="0"/>
      <w:divBdr>
        <w:top w:val="none" w:sz="0" w:space="0" w:color="auto"/>
        <w:left w:val="none" w:sz="0" w:space="0" w:color="auto"/>
        <w:bottom w:val="none" w:sz="0" w:space="0" w:color="auto"/>
        <w:right w:val="none" w:sz="0" w:space="0" w:color="auto"/>
      </w:divBdr>
    </w:div>
    <w:div w:id="2135128359">
      <w:bodyDiv w:val="1"/>
      <w:marLeft w:val="0"/>
      <w:marRight w:val="0"/>
      <w:marTop w:val="0"/>
      <w:marBottom w:val="0"/>
      <w:divBdr>
        <w:top w:val="none" w:sz="0" w:space="0" w:color="auto"/>
        <w:left w:val="none" w:sz="0" w:space="0" w:color="auto"/>
        <w:bottom w:val="none" w:sz="0" w:space="0" w:color="auto"/>
        <w:right w:val="none" w:sz="0" w:space="0" w:color="auto"/>
      </w:divBdr>
    </w:div>
    <w:div w:id="2135975674">
      <w:bodyDiv w:val="1"/>
      <w:marLeft w:val="0"/>
      <w:marRight w:val="0"/>
      <w:marTop w:val="0"/>
      <w:marBottom w:val="0"/>
      <w:divBdr>
        <w:top w:val="none" w:sz="0" w:space="0" w:color="auto"/>
        <w:left w:val="none" w:sz="0" w:space="0" w:color="auto"/>
        <w:bottom w:val="none" w:sz="0" w:space="0" w:color="auto"/>
        <w:right w:val="none" w:sz="0" w:space="0" w:color="auto"/>
      </w:divBdr>
    </w:div>
    <w:div w:id="2138401991">
      <w:bodyDiv w:val="1"/>
      <w:marLeft w:val="0"/>
      <w:marRight w:val="0"/>
      <w:marTop w:val="0"/>
      <w:marBottom w:val="0"/>
      <w:divBdr>
        <w:top w:val="none" w:sz="0" w:space="0" w:color="auto"/>
        <w:left w:val="none" w:sz="0" w:space="0" w:color="auto"/>
        <w:bottom w:val="none" w:sz="0" w:space="0" w:color="auto"/>
        <w:right w:val="none" w:sz="0" w:space="0" w:color="auto"/>
      </w:divBdr>
    </w:div>
    <w:div w:id="2144883072">
      <w:bodyDiv w:val="1"/>
      <w:marLeft w:val="0"/>
      <w:marRight w:val="0"/>
      <w:marTop w:val="0"/>
      <w:marBottom w:val="0"/>
      <w:divBdr>
        <w:top w:val="none" w:sz="0" w:space="0" w:color="auto"/>
        <w:left w:val="none" w:sz="0" w:space="0" w:color="auto"/>
        <w:bottom w:val="none" w:sz="0" w:space="0" w:color="auto"/>
        <w:right w:val="none" w:sz="0" w:space="0" w:color="auto"/>
      </w:divBdr>
    </w:div>
    <w:div w:id="2145392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accan.org.au/about-us/reporting/reconcilitiation-action-pla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2.png"/><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www.accc.gov.au/media-release/valve-to-pay-3-million-in-penalties-for-misrepresenting-gamers-consumer-guarantee-rights" TargetMode="External"/><Relationship Id="rId13" Type="http://schemas.openxmlformats.org/officeDocument/2006/relationships/hyperlink" Target="https://arxiv.org/abs/1701.04895v1" TargetMode="External"/><Relationship Id="rId3" Type="http://schemas.openxmlformats.org/officeDocument/2006/relationships/hyperlink" Target="https://www.computerworld.com/article/1620785/more-than-half-of-pcs-cant-upgrade-to-windows-11-report.html" TargetMode="External"/><Relationship Id="rId7" Type="http://schemas.openxmlformats.org/officeDocument/2006/relationships/hyperlink" Target="https://www.accc.gov.au/media-release/sony-to-pay-35-million-penalty-for-misrepresenting-playstation-gamers-rights" TargetMode="External"/><Relationship Id="rId12" Type="http://schemas.openxmlformats.org/officeDocument/2006/relationships/hyperlink" Target="https://www.reuters.com/technology/reddit-forecasts-quarterly-revenue-above-estimates-2025-02-12/" TargetMode="External"/><Relationship Id="rId17" Type="http://schemas.openxmlformats.org/officeDocument/2006/relationships/hyperlink" Target="https://www.commsalliance.com.au/about-us/membership/current-members" TargetMode="External"/><Relationship Id="rId2" Type="http://schemas.openxmlformats.org/officeDocument/2006/relationships/hyperlink" Target="https://www.afr.com/companies/media-and-marketing/google-and-facebook-make-60-from-every-ad-dollar-spent-online-20230503-p5d5fe" TargetMode="External"/><Relationship Id="rId16" Type="http://schemas.openxmlformats.org/officeDocument/2006/relationships/hyperlink" Target="https://www.chicagobooth.edu/research/stigler/news-and-media/committee-on-digital-platforms-final-report" TargetMode="External"/><Relationship Id="rId1" Type="http://schemas.openxmlformats.org/officeDocument/2006/relationships/hyperlink" Target="https://www.reuters.com/article/technology/facebook-unfriends-australia-uproar-as-news-pages-go-dark-idUSKBN2AI024/" TargetMode="External"/><Relationship Id="rId6" Type="http://schemas.openxmlformats.org/officeDocument/2006/relationships/hyperlink" Target="https://scholarship.law.missouri.edu/betr/vol4/iss1/46" TargetMode="External"/><Relationship Id="rId11" Type="http://schemas.openxmlformats.org/officeDocument/2006/relationships/hyperlink" Target="https://ec.europa.eu/commission/presscorner/detail/en/ip_23_3207" TargetMode="External"/><Relationship Id="rId5" Type="http://schemas.openxmlformats.org/officeDocument/2006/relationships/hyperlink" Target="https://ir.law.utk.edu/transactions/vol25/iss1/3" TargetMode="External"/><Relationship Id="rId15" Type="http://schemas.openxmlformats.org/officeDocument/2006/relationships/hyperlink" Target="https://journals.sagepub.com/doi/full/10.1177/01634437221077174" TargetMode="External"/><Relationship Id="rId10" Type="http://schemas.openxmlformats.org/officeDocument/2006/relationships/hyperlink" Target="https://ec.europa.eu/commission/presscorner/detail/en/ip_24_1161" TargetMode="External"/><Relationship Id="rId4" Type="http://schemas.openxmlformats.org/officeDocument/2006/relationships/hyperlink" Target="https://www.abc.net.au/news/2025-02-10/business-ewaste-recycling-reuse-microsoft-windows-10/104909752" TargetMode="External"/><Relationship Id="rId9" Type="http://schemas.openxmlformats.org/officeDocument/2006/relationships/hyperlink" Target="https://ec.europa.eu/commission/presscorner/detail/hr/ip_20_1073" TargetMode="External"/><Relationship Id="rId14" Type="http://schemas.openxmlformats.org/officeDocument/2006/relationships/hyperlink" Target="https://journals.plos.org/plosone/article?id=10.1371/journal.pone.0299977"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A1382658-887B-4E70-83DD-2F82A584C26B}"/>
      </w:docPartPr>
      <w:docPartBody>
        <w:p w:rsidR="005A5423" w:rsidRDefault="005F34CD">
          <w:r w:rsidRPr="00085730">
            <w:rPr>
              <w:rStyle w:val="PlaceholderText"/>
            </w:rPr>
            <w:t>Click or tap here to enter text.</w:t>
          </w:r>
        </w:p>
      </w:docPartBody>
    </w:docPart>
    <w:docPart>
      <w:docPartPr>
        <w:name w:val="B12E655B7CFA49A49717D2EE90FF9F1D"/>
        <w:category>
          <w:name w:val="General"/>
          <w:gallery w:val="placeholder"/>
        </w:category>
        <w:types>
          <w:type w:val="bbPlcHdr"/>
        </w:types>
        <w:behaviors>
          <w:behavior w:val="content"/>
        </w:behaviors>
        <w:guid w:val="{6ECF2198-0BEB-49E4-99EB-4B4BBB5F40E8}"/>
      </w:docPartPr>
      <w:docPartBody>
        <w:p w:rsidR="00941033" w:rsidRDefault="00941033" w:rsidP="00941033">
          <w:pPr>
            <w:pStyle w:val="B12E655B7CFA49A49717D2EE90FF9F1D"/>
          </w:pPr>
          <w:r w:rsidRPr="00085730">
            <w:rPr>
              <w:rStyle w:val="PlaceholderText"/>
            </w:rPr>
            <w:t>Click or tap here to enter text.</w:t>
          </w:r>
        </w:p>
      </w:docPartBody>
    </w:docPart>
    <w:docPart>
      <w:docPartPr>
        <w:name w:val="3772801D5FD9446083110CF54918F356"/>
        <w:category>
          <w:name w:val="General"/>
          <w:gallery w:val="placeholder"/>
        </w:category>
        <w:types>
          <w:type w:val="bbPlcHdr"/>
        </w:types>
        <w:behaviors>
          <w:behavior w:val="content"/>
        </w:behaviors>
        <w:guid w:val="{EB3BAF3D-C05B-42B2-96F4-823FEA799345}"/>
      </w:docPartPr>
      <w:docPartBody>
        <w:p w:rsidR="00941033" w:rsidRDefault="00941033" w:rsidP="00941033">
          <w:pPr>
            <w:pStyle w:val="3772801D5FD9446083110CF54918F356"/>
          </w:pPr>
          <w:r w:rsidRPr="0008573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otham">
    <w:altName w:val="Calibri"/>
    <w:charset w:val="00"/>
    <w:family w:val="auto"/>
    <w:pitch w:val="variable"/>
    <w:sig w:usb0="800000A7" w:usb1="00000000" w:usb2="00000000" w:usb3="00000000" w:csb0="00000009" w:csb1="00000000"/>
  </w:font>
  <w:font w:name="Gotham Black">
    <w:altName w:val="Calibri"/>
    <w:charset w:val="00"/>
    <w:family w:val="auto"/>
    <w:pitch w:val="variable"/>
    <w:sig w:usb0="A00000AF" w:usb1="40000048" w:usb2="00000000" w:usb3="00000000" w:csb0="00000111"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841"/>
    <w:rsid w:val="00046841"/>
    <w:rsid w:val="00054A58"/>
    <w:rsid w:val="00074EF7"/>
    <w:rsid w:val="000970B8"/>
    <w:rsid w:val="000C18CC"/>
    <w:rsid w:val="0018197C"/>
    <w:rsid w:val="00182A83"/>
    <w:rsid w:val="00183035"/>
    <w:rsid w:val="001B7CDA"/>
    <w:rsid w:val="002D18A9"/>
    <w:rsid w:val="00352456"/>
    <w:rsid w:val="003F45F4"/>
    <w:rsid w:val="00455C46"/>
    <w:rsid w:val="00492B34"/>
    <w:rsid w:val="004A3EB3"/>
    <w:rsid w:val="004A6471"/>
    <w:rsid w:val="00597DAF"/>
    <w:rsid w:val="005A5423"/>
    <w:rsid w:val="005F34CD"/>
    <w:rsid w:val="00657605"/>
    <w:rsid w:val="006A00EF"/>
    <w:rsid w:val="006A37FF"/>
    <w:rsid w:val="006F1D68"/>
    <w:rsid w:val="00773572"/>
    <w:rsid w:val="00790B1C"/>
    <w:rsid w:val="007F28C4"/>
    <w:rsid w:val="008356DA"/>
    <w:rsid w:val="0085198B"/>
    <w:rsid w:val="00863099"/>
    <w:rsid w:val="008F0A44"/>
    <w:rsid w:val="00931C50"/>
    <w:rsid w:val="00941033"/>
    <w:rsid w:val="009F0268"/>
    <w:rsid w:val="00A05733"/>
    <w:rsid w:val="00AA0F19"/>
    <w:rsid w:val="00B00A3E"/>
    <w:rsid w:val="00B172AD"/>
    <w:rsid w:val="00B55A05"/>
    <w:rsid w:val="00BA758A"/>
    <w:rsid w:val="00BF029D"/>
    <w:rsid w:val="00C01E2A"/>
    <w:rsid w:val="00C67DB5"/>
    <w:rsid w:val="00CC29D0"/>
    <w:rsid w:val="00D241DF"/>
    <w:rsid w:val="00D33908"/>
    <w:rsid w:val="00DB559A"/>
    <w:rsid w:val="00DB63AE"/>
    <w:rsid w:val="00DE307D"/>
    <w:rsid w:val="00E74B82"/>
    <w:rsid w:val="00EA43D7"/>
    <w:rsid w:val="00EC239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31D827B6"/>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41033"/>
    <w:rPr>
      <w:color w:val="666666"/>
    </w:rPr>
  </w:style>
  <w:style w:type="paragraph" w:customStyle="1" w:styleId="B12E655B7CFA49A49717D2EE90FF9F1D">
    <w:name w:val="B12E655B7CFA49A49717D2EE90FF9F1D"/>
    <w:rsid w:val="00941033"/>
    <w:rPr>
      <w:lang w:val="en-US" w:eastAsia="en-US"/>
    </w:rPr>
  </w:style>
  <w:style w:type="paragraph" w:customStyle="1" w:styleId="3772801D5FD9446083110CF54918F356">
    <w:name w:val="3772801D5FD9446083110CF54918F356"/>
    <w:rsid w:val="00941033"/>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4546A"/>
      </a:dk2>
      <a:lt2>
        <a:srgbClr val="E7E6E6"/>
      </a:lt2>
      <a:accent1>
        <a:srgbClr val="43C7F4"/>
      </a:accent1>
      <a:accent2>
        <a:srgbClr val="3E79A3"/>
      </a:accent2>
      <a:accent3>
        <a:srgbClr val="F05E5E"/>
      </a:accent3>
      <a:accent4>
        <a:srgbClr val="E5BB47"/>
      </a:accent4>
      <a:accent5>
        <a:srgbClr val="4FC2C1"/>
      </a:accent5>
      <a:accent6>
        <a:srgbClr val="757FBD"/>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Placeholder1</b:Tag>
    <b:RefOrder>1</b:RefOrder>
  </b:Source>
  <b:Source xmlns:b="http://schemas.openxmlformats.org/officeDocument/2006/bibliography" xmlns="http://schemas.openxmlformats.org/officeDocument/2006/bibliography">
    <b:Tag>Placeholder2</b:Tag>
    <b:RefOrder>2</b:RefOrder>
  </b:Source>
  <b:Source xmlns:b="http://schemas.openxmlformats.org/officeDocument/2006/bibliography" xmlns="http://schemas.openxmlformats.org/officeDocument/2006/bibliography">
    <b:Tag>Placeholder3</b:Tag>
    <b:RefOrder>3</b:RefOrder>
  </b:Source>
</b:Sources>
</file>

<file path=customXml/item2.xml><?xml version="1.0" encoding="utf-8"?>
<p:properties xmlns:p="http://schemas.microsoft.com/office/2006/metadata/properties" xmlns:xsi="http://www.w3.org/2001/XMLSchema-instance" xmlns:pc="http://schemas.microsoft.com/office/infopath/2007/PartnerControls">
  <documentManagement>
    <TaxCatchAll xmlns="2afa1a33-c191-48ee-b288-192490d33fec" xsi:nil="true"/>
    <lcf76f155ced4ddcb4097134ff3c332f xmlns="25af2f0e-673d-4721-b64c-73e7c4e9e0c5">
      <Terms xmlns="http://schemas.microsoft.com/office/infopath/2007/PartnerControls"/>
    </lcf76f155ced4ddcb4097134ff3c332f>
    <SharedWithUsers xmlns="2afa1a33-c191-48ee-b288-192490d33fec">
      <UserInfo>
        <DisplayName>Rebekah Sarkoezy</DisplayName>
        <AccountId>16</AccountId>
        <AccountType/>
      </UserInfo>
      <UserInfo>
        <DisplayName>Meredith Lea</DisplayName>
        <AccountId>27</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3E4A5C17F963D4A81626FBA9D0C3C6E" ma:contentTypeVersion="16" ma:contentTypeDescription="Create a new document." ma:contentTypeScope="" ma:versionID="e722bfbd5f12ce057e6ce4bd5f3226c6">
  <xsd:schema xmlns:xsd="http://www.w3.org/2001/XMLSchema" xmlns:xs="http://www.w3.org/2001/XMLSchema" xmlns:p="http://schemas.microsoft.com/office/2006/metadata/properties" xmlns:ns2="25af2f0e-673d-4721-b64c-73e7c4e9e0c5" xmlns:ns3="2afa1a33-c191-48ee-b288-192490d33fec" targetNamespace="http://schemas.microsoft.com/office/2006/metadata/properties" ma:root="true" ma:fieldsID="9b7c191dd9183a3ee30930913a24ccf0" ns2:_="" ns3:_="">
    <xsd:import namespace="25af2f0e-673d-4721-b64c-73e7c4e9e0c5"/>
    <xsd:import namespace="2afa1a33-c191-48ee-b288-192490d33fe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af2f0e-673d-4721-b64c-73e7c4e9e0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69d907b-a4f2-42ff-8dc5-96e66a0aa2df"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fa1a33-c191-48ee-b288-192490d33fe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6d9b9666-9797-4e44-9182-60ce046d5dd1}" ma:internalName="TaxCatchAll" ma:showField="CatchAllData" ma:web="2afa1a33-c191-48ee-b288-192490d33f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D6AB5B-4BC6-45AF-ACC9-A99FA1A8EC38}">
  <ds:schemaRefs>
    <ds:schemaRef ds:uri="http://schemas.openxmlformats.org/officeDocument/2006/bibliography"/>
  </ds:schemaRefs>
</ds:datastoreItem>
</file>

<file path=customXml/itemProps2.xml><?xml version="1.0" encoding="utf-8"?>
<ds:datastoreItem xmlns:ds="http://schemas.openxmlformats.org/officeDocument/2006/customXml" ds:itemID="{122F4F94-1AF4-4521-991E-7AE5BA2A5212}">
  <ds:schemaRefs>
    <ds:schemaRef ds:uri="http://schemas.microsoft.com/office/2006/metadata/properties"/>
    <ds:schemaRef ds:uri="http://schemas.microsoft.com/office/infopath/2007/PartnerControls"/>
    <ds:schemaRef ds:uri="2afa1a33-c191-48ee-b288-192490d33fec"/>
    <ds:schemaRef ds:uri="25af2f0e-673d-4721-b64c-73e7c4e9e0c5"/>
  </ds:schemaRefs>
</ds:datastoreItem>
</file>

<file path=customXml/itemProps3.xml><?xml version="1.0" encoding="utf-8"?>
<ds:datastoreItem xmlns:ds="http://schemas.openxmlformats.org/officeDocument/2006/customXml" ds:itemID="{C6C21FB9-1321-4B4B-A22E-45DA56E9FF65}">
  <ds:schemaRefs>
    <ds:schemaRef ds:uri="http://schemas.microsoft.com/sharepoint/v3/contenttype/forms"/>
  </ds:schemaRefs>
</ds:datastoreItem>
</file>

<file path=customXml/itemProps4.xml><?xml version="1.0" encoding="utf-8"?>
<ds:datastoreItem xmlns:ds="http://schemas.openxmlformats.org/officeDocument/2006/customXml" ds:itemID="{8B422DF5-3B82-4E88-9B5A-7EB165033D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af2f0e-673d-4721-b64c-73e7c4e9e0c5"/>
    <ds:schemaRef ds:uri="2afa1a33-c191-48ee-b288-192490d33f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7501</Words>
  <Characters>42762</Characters>
  <Application>Microsoft Office Word</Application>
  <DocSecurity>0</DocSecurity>
  <Lines>356</Lines>
  <Paragraphs>100</Paragraphs>
  <ScaleCrop>false</ScaleCrop>
  <Company/>
  <LinksUpToDate>false</LinksUpToDate>
  <CharactersWithSpaces>50163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Kininmonth</dc:creator>
  <cp:keywords/>
  <cp:lastModifiedBy>Samuel Kininmonth</cp:lastModifiedBy>
  <cp:revision>352</cp:revision>
  <cp:lastPrinted>2025-02-26T00:45:00Z</cp:lastPrinted>
  <dcterms:created xsi:type="dcterms:W3CDTF">2025-02-19T19:19:00Z</dcterms:created>
  <dcterms:modified xsi:type="dcterms:W3CDTF">2025-02-26T00:45:00Z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haredWithUsers">
    <vt:lpwstr>16;#Rebekah Sarkoezy;#27;#Meredith Lea</vt:lpwstr>
  </property>
  <property fmtid="{D5CDD505-2E9C-101B-9397-08002B2CF9AE}" pid="3" name="MediaServiceImageTags">
    <vt:lpwstr/>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y fmtid="{D5CDD505-2E9C-101B-9397-08002B2CF9AE}" pid="7" name="ContentTypeId">
    <vt:lpwstr>0x010100B3E4A5C17F963D4A81626FBA9D0C3C6E</vt:lpwstr>
  </property>
</Properties>
</file>