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3146" w14:textId="3804CD1B" w:rsidR="00C5300D" w:rsidRPr="002C5882" w:rsidRDefault="00C5300D" w:rsidP="00C5300D">
      <w:pPr>
        <w:pStyle w:val="Letterhead1"/>
        <w:jc w:val="center"/>
      </w:pPr>
      <w:bookmarkStart w:id="0" w:name="_Hlk95835868"/>
    </w:p>
    <w:p w14:paraId="7991FFDA" w14:textId="77777777" w:rsidR="00C5300D" w:rsidRDefault="00C5300D" w:rsidP="00C5300D">
      <w:pPr>
        <w:tabs>
          <w:tab w:val="left" w:pos="5070"/>
        </w:tabs>
        <w:rPr>
          <w:rFonts w:ascii="Gotham" w:hAnsi="Gotham"/>
          <w:b/>
          <w:bCs/>
          <w:lang w:val="en-US"/>
        </w:rPr>
      </w:pPr>
      <w:r>
        <w:rPr>
          <w:rFonts w:ascii="Gotham" w:hAnsi="Gotham"/>
          <w:b/>
          <w:bCs/>
          <w:lang w:val="en-US"/>
        </w:rPr>
        <w:tab/>
      </w:r>
    </w:p>
    <w:p w14:paraId="71113B97" w14:textId="77777777" w:rsidR="00C5300D" w:rsidRDefault="00C5300D" w:rsidP="00C5300D">
      <w:pPr>
        <w:tabs>
          <w:tab w:val="left" w:pos="3855"/>
        </w:tabs>
        <w:rPr>
          <w:rFonts w:ascii="Gotham" w:hAnsi="Gotham"/>
          <w:b/>
          <w:bCs/>
          <w:lang w:val="en-US"/>
        </w:rPr>
      </w:pPr>
    </w:p>
    <w:p w14:paraId="3D27F130" w14:textId="77777777" w:rsidR="00C5300D" w:rsidRDefault="00C5300D" w:rsidP="00C5300D">
      <w:pPr>
        <w:tabs>
          <w:tab w:val="left" w:pos="3855"/>
        </w:tabs>
        <w:rPr>
          <w:rFonts w:ascii="Gotham" w:hAnsi="Gotham"/>
          <w:b/>
          <w:bCs/>
          <w:lang w:val="en-US"/>
        </w:rPr>
      </w:pPr>
    </w:p>
    <w:p w14:paraId="405C967B" w14:textId="77777777" w:rsidR="00C5300D" w:rsidRDefault="00C5300D" w:rsidP="00C5300D">
      <w:pPr>
        <w:tabs>
          <w:tab w:val="left" w:pos="3855"/>
        </w:tabs>
        <w:rPr>
          <w:rFonts w:ascii="Gotham" w:hAnsi="Gotham"/>
          <w:b/>
          <w:bCs/>
          <w:lang w:val="en-US"/>
        </w:rPr>
      </w:pPr>
    </w:p>
    <w:p w14:paraId="3B05B092" w14:textId="77777777" w:rsidR="00C5300D" w:rsidRDefault="00C5300D" w:rsidP="00C5300D">
      <w:pPr>
        <w:tabs>
          <w:tab w:val="left" w:pos="3855"/>
        </w:tabs>
        <w:rPr>
          <w:rFonts w:ascii="Gotham" w:hAnsi="Gotham"/>
          <w:b/>
          <w:bCs/>
          <w:lang w:val="en-US"/>
        </w:rPr>
      </w:pPr>
    </w:p>
    <w:p w14:paraId="64539A3E"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7651281E" w14:textId="77777777" w:rsidR="00C5300D" w:rsidRDefault="00C5300D" w:rsidP="00C5300D">
      <w:pPr>
        <w:tabs>
          <w:tab w:val="left" w:pos="3855"/>
        </w:tabs>
        <w:rPr>
          <w:rFonts w:ascii="Gotham" w:hAnsi="Gotham"/>
          <w:b/>
          <w:bCs/>
          <w:lang w:val="en-US"/>
        </w:rPr>
      </w:pPr>
    </w:p>
    <w:p w14:paraId="227D00CF" w14:textId="7BCCF6DC" w:rsidR="00C5300D" w:rsidRPr="00411D5B" w:rsidRDefault="0092043C" w:rsidP="008168A5">
      <w:pPr>
        <w:pStyle w:val="Title"/>
        <w:rPr>
          <w:b w:val="0"/>
          <w:lang w:val="en-US"/>
        </w:rPr>
      </w:pPr>
      <w:bookmarkStart w:id="1" w:name="_Toc191640162"/>
      <w:r>
        <w:rPr>
          <w:lang w:val="en-US"/>
        </w:rPr>
        <w:t>Telecommunications Consumer Protections Code Review 202</w:t>
      </w:r>
      <w:r w:rsidR="006520EA">
        <w:rPr>
          <w:lang w:val="en-US"/>
        </w:rPr>
        <w:t>4</w:t>
      </w:r>
      <w:bookmarkEnd w:id="1"/>
    </w:p>
    <w:p w14:paraId="056A2D5B" w14:textId="4B63AAAC" w:rsidR="00BD21FB" w:rsidRPr="008168A5" w:rsidRDefault="004E27A2" w:rsidP="0092043C">
      <w:pPr>
        <w:pStyle w:val="DocDate"/>
        <w:rPr>
          <w:lang w:val="en-US"/>
        </w:rPr>
      </w:pPr>
      <w:r>
        <w:rPr>
          <w:lang w:val="en-US"/>
        </w:rPr>
        <w:t xml:space="preserve">28 </w:t>
      </w:r>
      <w:r w:rsidR="0092043C">
        <w:rPr>
          <w:lang w:val="en-US"/>
        </w:rPr>
        <w:t>February 2025</w:t>
      </w:r>
    </w:p>
    <w:bookmarkEnd w:id="0"/>
    <w:p w14:paraId="4D083622" w14:textId="77777777" w:rsidR="00C5300D" w:rsidRDefault="00C5300D" w:rsidP="000F1580">
      <w:pPr>
        <w:pStyle w:val="DocDate"/>
        <w:rPr>
          <w:lang w:val="en-US"/>
        </w:rPr>
      </w:pPr>
    </w:p>
    <w:p w14:paraId="4F11834D" w14:textId="77777777" w:rsidR="00C5300D" w:rsidRPr="009555C0" w:rsidRDefault="00C5300D" w:rsidP="007406FE">
      <w:pPr>
        <w:pStyle w:val="Heading1"/>
        <w:tabs>
          <w:tab w:val="right" w:pos="9026"/>
        </w:tabs>
      </w:pPr>
      <w:bookmarkStart w:id="2" w:name="_Toc191640163"/>
      <w:r w:rsidRPr="009555C0">
        <w:t>Recommendations</w:t>
      </w:r>
      <w:bookmarkEnd w:id="2"/>
      <w:r w:rsidR="007406FE">
        <w:tab/>
      </w:r>
    </w:p>
    <w:p w14:paraId="6DE70FB7" w14:textId="77D4D57F" w:rsidR="00C5300D" w:rsidRPr="008168A5" w:rsidRDefault="00C5300D" w:rsidP="00C5300D">
      <w:pPr>
        <w:pStyle w:val="Titlepagerecs"/>
        <w:shd w:val="clear" w:color="auto" w:fill="B3E8FA" w:themeFill="accent1" w:themeFillTint="66"/>
        <w:rPr>
          <w:rStyle w:val="Emphasis"/>
        </w:rPr>
      </w:pPr>
      <w:r w:rsidRPr="008168A5">
        <w:rPr>
          <w:rStyle w:val="Emphasis"/>
        </w:rPr>
        <w:t>This submission recommends that:</w:t>
      </w:r>
    </w:p>
    <w:p w14:paraId="5452CB27" w14:textId="77777777" w:rsidR="00C5300D" w:rsidRPr="005C76F8" w:rsidRDefault="00C5300D" w:rsidP="00C5300D">
      <w:pPr>
        <w:spacing w:after="0"/>
        <w:contextualSpacing/>
        <w:rPr>
          <w:sz w:val="16"/>
          <w:szCs w:val="16"/>
        </w:rPr>
      </w:pPr>
    </w:p>
    <w:p w14:paraId="074871C3" w14:textId="7D49DEAF" w:rsidR="00C5300D" w:rsidRPr="008168A5" w:rsidRDefault="00724B00" w:rsidP="5F84DF2F">
      <w:pPr>
        <w:pStyle w:val="Titlepagerecs"/>
        <w:numPr>
          <w:ilvl w:val="0"/>
          <w:numId w:val="4"/>
        </w:numPr>
        <w:shd w:val="clear" w:color="auto" w:fill="B3E8FA" w:themeFill="accent1" w:themeFillTint="66"/>
        <w:tabs>
          <w:tab w:val="left" w:pos="1134"/>
        </w:tabs>
        <w:ind w:left="709" w:hanging="567"/>
        <w:rPr>
          <w:rStyle w:val="Emphasis"/>
        </w:rPr>
      </w:pPr>
      <w:r w:rsidRPr="5F84DF2F">
        <w:rPr>
          <w:rStyle w:val="Emphasis"/>
        </w:rPr>
        <w:t xml:space="preserve">Communications Alliance </w:t>
      </w:r>
      <w:r w:rsidR="00364FA3" w:rsidRPr="5F84DF2F">
        <w:rPr>
          <w:rStyle w:val="Emphasis"/>
        </w:rPr>
        <w:t>address the critical shortcomings identified by ACCAN in our engagement with the T</w:t>
      </w:r>
      <w:r w:rsidR="00A768BA" w:rsidRPr="5F84DF2F">
        <w:rPr>
          <w:rStyle w:val="Emphasis"/>
        </w:rPr>
        <w:t>elecommunications Consumer Protections (</w:t>
      </w:r>
      <w:r w:rsidR="00A768BA" w:rsidRPr="5F84DF2F">
        <w:rPr>
          <w:rStyle w:val="Emphasis"/>
          <w:b/>
          <w:bCs/>
        </w:rPr>
        <w:t>T</w:t>
      </w:r>
      <w:r w:rsidR="00364FA3" w:rsidRPr="5F84DF2F">
        <w:rPr>
          <w:rStyle w:val="Emphasis"/>
          <w:b/>
          <w:bCs/>
        </w:rPr>
        <w:t>CP</w:t>
      </w:r>
      <w:r w:rsidR="00A768BA" w:rsidRPr="5F84DF2F">
        <w:rPr>
          <w:rStyle w:val="Emphasis"/>
        </w:rPr>
        <w:t>)</w:t>
      </w:r>
      <w:r w:rsidR="00364FA3" w:rsidRPr="5F84DF2F">
        <w:rPr>
          <w:rStyle w:val="Emphasis"/>
        </w:rPr>
        <w:t xml:space="preserve"> Code which </w:t>
      </w:r>
      <w:r w:rsidR="00BD76A1" w:rsidRPr="5F84DF2F">
        <w:rPr>
          <w:rStyle w:val="Emphasis"/>
        </w:rPr>
        <w:t>prevents it from providing appropriate community safeguards</w:t>
      </w:r>
      <w:r w:rsidR="00C1668A" w:rsidRPr="5F84DF2F">
        <w:rPr>
          <w:rStyle w:val="Emphasis"/>
        </w:rPr>
        <w:t xml:space="preserve"> to </w:t>
      </w:r>
      <w:r w:rsidRPr="5F84DF2F">
        <w:rPr>
          <w:rStyle w:val="Emphasis"/>
        </w:rPr>
        <w:t xml:space="preserve">communications consumers. </w:t>
      </w:r>
    </w:p>
    <w:p w14:paraId="0140EA1C" w14:textId="77777777" w:rsidR="00C5300D" w:rsidRPr="005C76F8" w:rsidRDefault="00C5300D" w:rsidP="00C5300D">
      <w:pPr>
        <w:spacing w:after="0"/>
        <w:contextualSpacing/>
        <w:rPr>
          <w:sz w:val="16"/>
          <w:szCs w:val="16"/>
        </w:rPr>
      </w:pPr>
    </w:p>
    <w:p w14:paraId="4B78D486" w14:textId="05504C13" w:rsidR="00C5300D" w:rsidRPr="008168A5" w:rsidRDefault="001A6B76" w:rsidP="5F84DF2F">
      <w:pPr>
        <w:pStyle w:val="Titlepagerecs"/>
        <w:numPr>
          <w:ilvl w:val="0"/>
          <w:numId w:val="4"/>
        </w:numPr>
        <w:shd w:val="clear" w:color="auto" w:fill="B3E8FA" w:themeFill="accent1" w:themeFillTint="66"/>
        <w:tabs>
          <w:tab w:val="left" w:pos="1134"/>
        </w:tabs>
        <w:ind w:left="709" w:hanging="567"/>
        <w:rPr>
          <w:rStyle w:val="Emphasis"/>
        </w:rPr>
      </w:pPr>
      <w:r w:rsidRPr="5F84DF2F">
        <w:rPr>
          <w:rStyle w:val="Emphasis"/>
        </w:rPr>
        <w:t>The Minister for Communications direct the Australian Communications and Media Authority</w:t>
      </w:r>
      <w:r w:rsidR="00651D6F" w:rsidRPr="5F84DF2F">
        <w:rPr>
          <w:rStyle w:val="Emphasis"/>
        </w:rPr>
        <w:t xml:space="preserve"> (</w:t>
      </w:r>
      <w:r w:rsidR="00651D6F" w:rsidRPr="5F84DF2F">
        <w:rPr>
          <w:rStyle w:val="Emphasis"/>
          <w:b/>
          <w:bCs/>
        </w:rPr>
        <w:t>ACMA</w:t>
      </w:r>
      <w:r w:rsidR="00651D6F" w:rsidRPr="5F84DF2F">
        <w:rPr>
          <w:rStyle w:val="Emphasis"/>
        </w:rPr>
        <w:t>)</w:t>
      </w:r>
      <w:r w:rsidRPr="5F84DF2F">
        <w:rPr>
          <w:rStyle w:val="Emphasis"/>
        </w:rPr>
        <w:t xml:space="preserve"> to develop direct regulation</w:t>
      </w:r>
      <w:r w:rsidR="00DC3A2A" w:rsidRPr="5F84DF2F">
        <w:rPr>
          <w:rStyle w:val="Emphasis"/>
        </w:rPr>
        <w:t xml:space="preserve"> for section 6 of the TCP Code</w:t>
      </w:r>
      <w:r w:rsidR="00415E1C" w:rsidRPr="5F84DF2F">
        <w:rPr>
          <w:rStyle w:val="Emphasis"/>
        </w:rPr>
        <w:t xml:space="preserve"> due to the inability of the TCP Code to provide for appropriate community safeguards for communications consumers. </w:t>
      </w:r>
    </w:p>
    <w:p w14:paraId="757DE52E" w14:textId="77777777" w:rsidR="00C5300D" w:rsidRDefault="00C5300D" w:rsidP="00C5300D"/>
    <w:p w14:paraId="79CE0101" w14:textId="77777777" w:rsidR="00C5300D" w:rsidRPr="009555C0" w:rsidRDefault="00C5300D" w:rsidP="008168A5">
      <w:pPr>
        <w:pStyle w:val="Heading1"/>
      </w:pPr>
      <w:bookmarkStart w:id="3" w:name="_Toc191640164"/>
      <w:r w:rsidRPr="009555C0">
        <w:t>About this submission</w:t>
      </w:r>
      <w:bookmarkEnd w:id="3"/>
    </w:p>
    <w:p w14:paraId="3FA8F2FA" w14:textId="493FB716" w:rsidR="0036022A" w:rsidRDefault="00C5300D" w:rsidP="00C5300D">
      <w:r w:rsidRPr="5F84DF2F">
        <w:t>The Australian Communications Consumer Action Network (</w:t>
      </w:r>
      <w:r w:rsidRPr="5F84DF2F">
        <w:rPr>
          <w:b/>
          <w:bCs/>
        </w:rPr>
        <w:t>ACCAN</w:t>
      </w:r>
      <w:r w:rsidRPr="5F84DF2F">
        <w:t xml:space="preserve">) </w:t>
      </w:r>
      <w:r w:rsidR="006C3A34" w:rsidRPr="5F84DF2F">
        <w:t>thanks</w:t>
      </w:r>
      <w:r w:rsidRPr="5F84DF2F">
        <w:t xml:space="preserve"> </w:t>
      </w:r>
      <w:r w:rsidR="003F4ECD" w:rsidRPr="5F84DF2F">
        <w:t>Communications Alliance (</w:t>
      </w:r>
      <w:r w:rsidR="003F4ECD" w:rsidRPr="5F84DF2F">
        <w:rPr>
          <w:b/>
          <w:bCs/>
        </w:rPr>
        <w:t>CA</w:t>
      </w:r>
      <w:r w:rsidR="003F4ECD" w:rsidRPr="5F84DF2F">
        <w:t xml:space="preserve">) </w:t>
      </w:r>
      <w:r w:rsidR="006C3A34" w:rsidRPr="5F84DF2F">
        <w:t xml:space="preserve">for the opportunity to submit to the consultation on the </w:t>
      </w:r>
      <w:r w:rsidR="003F4ECD" w:rsidRPr="5F84DF2F">
        <w:t xml:space="preserve">Telecommunications Consumer Protections Code Review 2024. </w:t>
      </w:r>
      <w:r w:rsidR="00B94EFF" w:rsidRPr="5F84DF2F">
        <w:t>ACCAN has engaged with th</w:t>
      </w:r>
      <w:r w:rsidR="00E749CC" w:rsidRPr="5F84DF2F">
        <w:t>e</w:t>
      </w:r>
      <w:r w:rsidR="00B94EFF" w:rsidRPr="5F84DF2F">
        <w:t xml:space="preserve"> TCP Code review since our first submission to this consultation in June</w:t>
      </w:r>
      <w:r w:rsidR="00D47B72" w:rsidRPr="5F84DF2F">
        <w:t xml:space="preserve"> 2023</w:t>
      </w:r>
      <w:r w:rsidR="00A255F9" w:rsidRPr="5F84DF2F">
        <w:t>.</w:t>
      </w:r>
      <w:r w:rsidR="00A255F9" w:rsidRPr="5F84DF2F">
        <w:rPr>
          <w:rStyle w:val="FootnoteReference"/>
        </w:rPr>
        <w:footnoteReference w:id="2"/>
      </w:r>
      <w:r w:rsidR="00A255F9" w:rsidRPr="5F84DF2F">
        <w:t xml:space="preserve"> </w:t>
      </w:r>
    </w:p>
    <w:p w14:paraId="3796FCCA" w14:textId="77777777" w:rsidR="003F4ECD" w:rsidRDefault="003F4ECD" w:rsidP="00C5300D"/>
    <w:sdt>
      <w:sdtPr>
        <w:rPr>
          <w:rFonts w:eastAsiaTheme="minorEastAsia" w:cstheme="minorBidi"/>
          <w:b w:val="0"/>
          <w:color w:val="auto"/>
          <w:sz w:val="22"/>
          <w:szCs w:val="22"/>
          <w:lang w:val="en-AU" w:eastAsia="en-AU"/>
        </w:rPr>
        <w:id w:val="-1348175451"/>
        <w:docPartObj>
          <w:docPartGallery w:val="Table of Contents"/>
          <w:docPartUnique/>
        </w:docPartObj>
      </w:sdtPr>
      <w:sdtContent>
        <w:p w14:paraId="2807F08C" w14:textId="77777777" w:rsidR="00C5300D" w:rsidRPr="00D534DA" w:rsidRDefault="00C5300D" w:rsidP="00C5300D">
          <w:pPr>
            <w:pStyle w:val="TOCHeading"/>
            <w:rPr>
              <w:b w:val="0"/>
              <w:bCs/>
            </w:rPr>
          </w:pPr>
          <w:r>
            <w:t>Contents</w:t>
          </w:r>
        </w:p>
        <w:p w14:paraId="0482FEF7" w14:textId="7004ECAE" w:rsidR="003E072E" w:rsidRDefault="00C5300D">
          <w:pPr>
            <w:pStyle w:val="TOC1"/>
            <w:tabs>
              <w:tab w:val="right" w:leader="dot" w:pos="9016"/>
            </w:tabs>
            <w:rPr>
              <w:noProof/>
              <w:kern w:val="2"/>
              <w:sz w:val="24"/>
              <w:szCs w:val="24"/>
              <w:lang w:val="en-US" w:eastAsia="en-US"/>
              <w14:ligatures w14:val="standardContextual"/>
            </w:rPr>
          </w:pPr>
          <w:r>
            <w:fldChar w:fldCharType="begin"/>
          </w:r>
          <w:r>
            <w:instrText xml:space="preserve"> TOC \o "1-3" \h \z \u </w:instrText>
          </w:r>
          <w:r>
            <w:fldChar w:fldCharType="separate"/>
          </w:r>
          <w:hyperlink w:anchor="_Toc191640162" w:history="1">
            <w:r w:rsidR="003E072E" w:rsidRPr="003715ED">
              <w:rPr>
                <w:rStyle w:val="Hyperlink"/>
                <w:noProof/>
                <w:lang w:val="en-US"/>
              </w:rPr>
              <w:t>Telecommunications Consumer Protections Code Review 2024</w:t>
            </w:r>
            <w:r w:rsidR="003E072E">
              <w:rPr>
                <w:noProof/>
                <w:webHidden/>
              </w:rPr>
              <w:tab/>
            </w:r>
            <w:r w:rsidR="003E072E">
              <w:rPr>
                <w:noProof/>
                <w:webHidden/>
              </w:rPr>
              <w:fldChar w:fldCharType="begin"/>
            </w:r>
            <w:r w:rsidR="003E072E">
              <w:rPr>
                <w:noProof/>
                <w:webHidden/>
              </w:rPr>
              <w:instrText xml:space="preserve"> PAGEREF _Toc191640162 \h </w:instrText>
            </w:r>
            <w:r w:rsidR="003E072E">
              <w:rPr>
                <w:noProof/>
                <w:webHidden/>
              </w:rPr>
            </w:r>
            <w:r w:rsidR="003E072E">
              <w:rPr>
                <w:noProof/>
                <w:webHidden/>
              </w:rPr>
              <w:fldChar w:fldCharType="separate"/>
            </w:r>
            <w:r w:rsidR="00137152">
              <w:rPr>
                <w:noProof/>
                <w:webHidden/>
              </w:rPr>
              <w:t>1</w:t>
            </w:r>
            <w:r w:rsidR="003E072E">
              <w:rPr>
                <w:noProof/>
                <w:webHidden/>
              </w:rPr>
              <w:fldChar w:fldCharType="end"/>
            </w:r>
          </w:hyperlink>
        </w:p>
        <w:p w14:paraId="307BFF61" w14:textId="61719E11" w:rsidR="003E072E" w:rsidRDefault="003E072E">
          <w:pPr>
            <w:pStyle w:val="TOC1"/>
            <w:tabs>
              <w:tab w:val="right" w:leader="dot" w:pos="9016"/>
            </w:tabs>
            <w:rPr>
              <w:noProof/>
              <w:kern w:val="2"/>
              <w:sz w:val="24"/>
              <w:szCs w:val="24"/>
              <w:lang w:val="en-US" w:eastAsia="en-US"/>
              <w14:ligatures w14:val="standardContextual"/>
            </w:rPr>
          </w:pPr>
          <w:hyperlink w:anchor="_Toc191640163" w:history="1">
            <w:r w:rsidRPr="003715ED">
              <w:rPr>
                <w:rStyle w:val="Hyperlink"/>
                <w:noProof/>
              </w:rPr>
              <w:t>Recommendations</w:t>
            </w:r>
            <w:r>
              <w:rPr>
                <w:noProof/>
                <w:webHidden/>
              </w:rPr>
              <w:tab/>
            </w:r>
            <w:r>
              <w:rPr>
                <w:noProof/>
                <w:webHidden/>
              </w:rPr>
              <w:fldChar w:fldCharType="begin"/>
            </w:r>
            <w:r>
              <w:rPr>
                <w:noProof/>
                <w:webHidden/>
              </w:rPr>
              <w:instrText xml:space="preserve"> PAGEREF _Toc191640163 \h </w:instrText>
            </w:r>
            <w:r>
              <w:rPr>
                <w:noProof/>
                <w:webHidden/>
              </w:rPr>
            </w:r>
            <w:r>
              <w:rPr>
                <w:noProof/>
                <w:webHidden/>
              </w:rPr>
              <w:fldChar w:fldCharType="separate"/>
            </w:r>
            <w:r w:rsidR="00137152">
              <w:rPr>
                <w:noProof/>
                <w:webHidden/>
              </w:rPr>
              <w:t>1</w:t>
            </w:r>
            <w:r>
              <w:rPr>
                <w:noProof/>
                <w:webHidden/>
              </w:rPr>
              <w:fldChar w:fldCharType="end"/>
            </w:r>
          </w:hyperlink>
        </w:p>
        <w:p w14:paraId="2001082D" w14:textId="01144B11" w:rsidR="003E072E" w:rsidRDefault="003E072E">
          <w:pPr>
            <w:pStyle w:val="TOC1"/>
            <w:tabs>
              <w:tab w:val="right" w:leader="dot" w:pos="9016"/>
            </w:tabs>
            <w:rPr>
              <w:noProof/>
              <w:kern w:val="2"/>
              <w:sz w:val="24"/>
              <w:szCs w:val="24"/>
              <w:lang w:val="en-US" w:eastAsia="en-US"/>
              <w14:ligatures w14:val="standardContextual"/>
            </w:rPr>
          </w:pPr>
          <w:hyperlink w:anchor="_Toc191640164" w:history="1">
            <w:r w:rsidRPr="003715ED">
              <w:rPr>
                <w:rStyle w:val="Hyperlink"/>
                <w:noProof/>
              </w:rPr>
              <w:t>About this submission</w:t>
            </w:r>
            <w:r>
              <w:rPr>
                <w:noProof/>
                <w:webHidden/>
              </w:rPr>
              <w:tab/>
            </w:r>
            <w:r>
              <w:rPr>
                <w:noProof/>
                <w:webHidden/>
              </w:rPr>
              <w:fldChar w:fldCharType="begin"/>
            </w:r>
            <w:r>
              <w:rPr>
                <w:noProof/>
                <w:webHidden/>
              </w:rPr>
              <w:instrText xml:space="preserve"> PAGEREF _Toc191640164 \h </w:instrText>
            </w:r>
            <w:r>
              <w:rPr>
                <w:noProof/>
                <w:webHidden/>
              </w:rPr>
            </w:r>
            <w:r>
              <w:rPr>
                <w:noProof/>
                <w:webHidden/>
              </w:rPr>
              <w:fldChar w:fldCharType="separate"/>
            </w:r>
            <w:r w:rsidR="00137152">
              <w:rPr>
                <w:noProof/>
                <w:webHidden/>
              </w:rPr>
              <w:t>1</w:t>
            </w:r>
            <w:r>
              <w:rPr>
                <w:noProof/>
                <w:webHidden/>
              </w:rPr>
              <w:fldChar w:fldCharType="end"/>
            </w:r>
          </w:hyperlink>
        </w:p>
        <w:p w14:paraId="62A37B51" w14:textId="7A7D53AD" w:rsidR="003E072E" w:rsidRDefault="003E072E">
          <w:pPr>
            <w:pStyle w:val="TOC1"/>
            <w:tabs>
              <w:tab w:val="right" w:leader="dot" w:pos="9016"/>
            </w:tabs>
            <w:rPr>
              <w:noProof/>
              <w:kern w:val="2"/>
              <w:sz w:val="24"/>
              <w:szCs w:val="24"/>
              <w:lang w:val="en-US" w:eastAsia="en-US"/>
              <w14:ligatures w14:val="standardContextual"/>
            </w:rPr>
          </w:pPr>
          <w:hyperlink w:anchor="_Toc191640165" w:history="1">
            <w:r w:rsidRPr="003715ED">
              <w:rPr>
                <w:rStyle w:val="Hyperlink"/>
                <w:noProof/>
              </w:rPr>
              <w:t>Introduction</w:t>
            </w:r>
            <w:r>
              <w:rPr>
                <w:noProof/>
                <w:webHidden/>
              </w:rPr>
              <w:tab/>
            </w:r>
            <w:r>
              <w:rPr>
                <w:noProof/>
                <w:webHidden/>
              </w:rPr>
              <w:fldChar w:fldCharType="begin"/>
            </w:r>
            <w:r>
              <w:rPr>
                <w:noProof/>
                <w:webHidden/>
              </w:rPr>
              <w:instrText xml:space="preserve"> PAGEREF _Toc191640165 \h </w:instrText>
            </w:r>
            <w:r>
              <w:rPr>
                <w:noProof/>
                <w:webHidden/>
              </w:rPr>
            </w:r>
            <w:r>
              <w:rPr>
                <w:noProof/>
                <w:webHidden/>
              </w:rPr>
              <w:fldChar w:fldCharType="separate"/>
            </w:r>
            <w:r w:rsidR="00137152">
              <w:rPr>
                <w:noProof/>
                <w:webHidden/>
              </w:rPr>
              <w:t>3</w:t>
            </w:r>
            <w:r>
              <w:rPr>
                <w:noProof/>
                <w:webHidden/>
              </w:rPr>
              <w:fldChar w:fldCharType="end"/>
            </w:r>
          </w:hyperlink>
        </w:p>
        <w:p w14:paraId="34BEAB84" w14:textId="5F20A0A9" w:rsidR="003E072E" w:rsidRDefault="003E072E">
          <w:pPr>
            <w:pStyle w:val="TOC1"/>
            <w:tabs>
              <w:tab w:val="right" w:leader="dot" w:pos="9016"/>
            </w:tabs>
            <w:rPr>
              <w:noProof/>
              <w:kern w:val="2"/>
              <w:sz w:val="24"/>
              <w:szCs w:val="24"/>
              <w:lang w:val="en-US" w:eastAsia="en-US"/>
              <w14:ligatures w14:val="standardContextual"/>
            </w:rPr>
          </w:pPr>
          <w:hyperlink w:anchor="_Toc191640166" w:history="1">
            <w:r w:rsidRPr="003715ED">
              <w:rPr>
                <w:rStyle w:val="Hyperlink"/>
                <w:noProof/>
              </w:rPr>
              <w:t>Background</w:t>
            </w:r>
            <w:r>
              <w:rPr>
                <w:noProof/>
                <w:webHidden/>
              </w:rPr>
              <w:tab/>
            </w:r>
            <w:r>
              <w:rPr>
                <w:noProof/>
                <w:webHidden/>
              </w:rPr>
              <w:fldChar w:fldCharType="begin"/>
            </w:r>
            <w:r>
              <w:rPr>
                <w:noProof/>
                <w:webHidden/>
              </w:rPr>
              <w:instrText xml:space="preserve"> PAGEREF _Toc191640166 \h </w:instrText>
            </w:r>
            <w:r>
              <w:rPr>
                <w:noProof/>
                <w:webHidden/>
              </w:rPr>
            </w:r>
            <w:r>
              <w:rPr>
                <w:noProof/>
                <w:webHidden/>
              </w:rPr>
              <w:fldChar w:fldCharType="separate"/>
            </w:r>
            <w:r w:rsidR="00137152">
              <w:rPr>
                <w:noProof/>
                <w:webHidden/>
              </w:rPr>
              <w:t>3</w:t>
            </w:r>
            <w:r>
              <w:rPr>
                <w:noProof/>
                <w:webHidden/>
              </w:rPr>
              <w:fldChar w:fldCharType="end"/>
            </w:r>
          </w:hyperlink>
        </w:p>
        <w:p w14:paraId="11C6BFAC" w14:textId="4DF77393" w:rsidR="003E072E" w:rsidRDefault="003E072E">
          <w:pPr>
            <w:pStyle w:val="TOC1"/>
            <w:tabs>
              <w:tab w:val="right" w:leader="dot" w:pos="9016"/>
            </w:tabs>
            <w:rPr>
              <w:noProof/>
              <w:kern w:val="2"/>
              <w:sz w:val="24"/>
              <w:szCs w:val="24"/>
              <w:lang w:val="en-US" w:eastAsia="en-US"/>
              <w14:ligatures w14:val="standardContextual"/>
            </w:rPr>
          </w:pPr>
          <w:hyperlink w:anchor="_Toc191640167" w:history="1">
            <w:r w:rsidRPr="003715ED">
              <w:rPr>
                <w:rStyle w:val="Hyperlink"/>
                <w:noProof/>
              </w:rPr>
              <w:t>New ACMA enforcement powers may be rendered ineffective by poor TCP Code drafting</w:t>
            </w:r>
            <w:r>
              <w:rPr>
                <w:noProof/>
                <w:webHidden/>
              </w:rPr>
              <w:tab/>
            </w:r>
            <w:r>
              <w:rPr>
                <w:noProof/>
                <w:webHidden/>
              </w:rPr>
              <w:fldChar w:fldCharType="begin"/>
            </w:r>
            <w:r>
              <w:rPr>
                <w:noProof/>
                <w:webHidden/>
              </w:rPr>
              <w:instrText xml:space="preserve"> PAGEREF _Toc191640167 \h </w:instrText>
            </w:r>
            <w:r>
              <w:rPr>
                <w:noProof/>
                <w:webHidden/>
              </w:rPr>
            </w:r>
            <w:r>
              <w:rPr>
                <w:noProof/>
                <w:webHidden/>
              </w:rPr>
              <w:fldChar w:fldCharType="separate"/>
            </w:r>
            <w:r w:rsidR="00137152">
              <w:rPr>
                <w:noProof/>
                <w:webHidden/>
              </w:rPr>
              <w:t>4</w:t>
            </w:r>
            <w:r>
              <w:rPr>
                <w:noProof/>
                <w:webHidden/>
              </w:rPr>
              <w:fldChar w:fldCharType="end"/>
            </w:r>
          </w:hyperlink>
        </w:p>
        <w:p w14:paraId="10B3DF5C" w14:textId="58A5D7B5" w:rsidR="003E072E" w:rsidRDefault="003E072E">
          <w:pPr>
            <w:pStyle w:val="TOC1"/>
            <w:tabs>
              <w:tab w:val="right" w:leader="dot" w:pos="9016"/>
            </w:tabs>
            <w:rPr>
              <w:noProof/>
              <w:kern w:val="2"/>
              <w:sz w:val="24"/>
              <w:szCs w:val="24"/>
              <w:lang w:val="en-US" w:eastAsia="en-US"/>
              <w14:ligatures w14:val="standardContextual"/>
            </w:rPr>
          </w:pPr>
          <w:hyperlink w:anchor="_Toc191640168" w:history="1">
            <w:r w:rsidRPr="003715ED">
              <w:rPr>
                <w:rStyle w:val="Hyperlink"/>
                <w:noProof/>
                <w:lang w:val="en-US"/>
              </w:rPr>
              <w:t>The TCP Code is incapable of registration by the ACMA</w:t>
            </w:r>
            <w:r>
              <w:rPr>
                <w:noProof/>
                <w:webHidden/>
              </w:rPr>
              <w:tab/>
            </w:r>
            <w:r>
              <w:rPr>
                <w:noProof/>
                <w:webHidden/>
              </w:rPr>
              <w:fldChar w:fldCharType="begin"/>
            </w:r>
            <w:r>
              <w:rPr>
                <w:noProof/>
                <w:webHidden/>
              </w:rPr>
              <w:instrText xml:space="preserve"> PAGEREF _Toc191640168 \h </w:instrText>
            </w:r>
            <w:r>
              <w:rPr>
                <w:noProof/>
                <w:webHidden/>
              </w:rPr>
            </w:r>
            <w:r>
              <w:rPr>
                <w:noProof/>
                <w:webHidden/>
              </w:rPr>
              <w:fldChar w:fldCharType="separate"/>
            </w:r>
            <w:r w:rsidR="00137152">
              <w:rPr>
                <w:noProof/>
                <w:webHidden/>
              </w:rPr>
              <w:t>4</w:t>
            </w:r>
            <w:r>
              <w:rPr>
                <w:noProof/>
                <w:webHidden/>
              </w:rPr>
              <w:fldChar w:fldCharType="end"/>
            </w:r>
          </w:hyperlink>
        </w:p>
        <w:p w14:paraId="5F8C96E6" w14:textId="59B566B8" w:rsidR="003E072E" w:rsidRDefault="003E072E">
          <w:pPr>
            <w:pStyle w:val="TOC1"/>
            <w:tabs>
              <w:tab w:val="right" w:leader="dot" w:pos="9016"/>
            </w:tabs>
            <w:rPr>
              <w:noProof/>
              <w:kern w:val="2"/>
              <w:sz w:val="24"/>
              <w:szCs w:val="24"/>
              <w:lang w:val="en-US" w:eastAsia="en-US"/>
              <w14:ligatures w14:val="standardContextual"/>
            </w:rPr>
          </w:pPr>
          <w:hyperlink w:anchor="_Toc191640169" w:history="1">
            <w:r w:rsidRPr="003715ED">
              <w:rPr>
                <w:rStyle w:val="Hyperlink"/>
                <w:noProof/>
              </w:rPr>
              <w:t>Our concerns</w:t>
            </w:r>
            <w:r>
              <w:rPr>
                <w:noProof/>
                <w:webHidden/>
              </w:rPr>
              <w:tab/>
            </w:r>
            <w:r>
              <w:rPr>
                <w:noProof/>
                <w:webHidden/>
              </w:rPr>
              <w:fldChar w:fldCharType="begin"/>
            </w:r>
            <w:r>
              <w:rPr>
                <w:noProof/>
                <w:webHidden/>
              </w:rPr>
              <w:instrText xml:space="preserve"> PAGEREF _Toc191640169 \h </w:instrText>
            </w:r>
            <w:r>
              <w:rPr>
                <w:noProof/>
                <w:webHidden/>
              </w:rPr>
            </w:r>
            <w:r>
              <w:rPr>
                <w:noProof/>
                <w:webHidden/>
              </w:rPr>
              <w:fldChar w:fldCharType="separate"/>
            </w:r>
            <w:r w:rsidR="00137152">
              <w:rPr>
                <w:noProof/>
                <w:webHidden/>
              </w:rPr>
              <w:t>5</w:t>
            </w:r>
            <w:r>
              <w:rPr>
                <w:noProof/>
                <w:webHidden/>
              </w:rPr>
              <w:fldChar w:fldCharType="end"/>
            </w:r>
          </w:hyperlink>
        </w:p>
        <w:p w14:paraId="2F85E486" w14:textId="6F7F52E6" w:rsidR="003E072E" w:rsidRDefault="003E072E">
          <w:pPr>
            <w:pStyle w:val="TOC1"/>
            <w:tabs>
              <w:tab w:val="right" w:leader="dot" w:pos="9016"/>
            </w:tabs>
            <w:rPr>
              <w:noProof/>
              <w:kern w:val="2"/>
              <w:sz w:val="24"/>
              <w:szCs w:val="24"/>
              <w:lang w:val="en-US" w:eastAsia="en-US"/>
              <w14:ligatures w14:val="standardContextual"/>
            </w:rPr>
          </w:pPr>
          <w:hyperlink w:anchor="_Toc191640170" w:history="1">
            <w:r w:rsidRPr="003715ED">
              <w:rPr>
                <w:rStyle w:val="Hyperlink"/>
                <w:noProof/>
              </w:rPr>
              <w:t>Responses to Consultation Questions</w:t>
            </w:r>
            <w:r>
              <w:rPr>
                <w:noProof/>
                <w:webHidden/>
              </w:rPr>
              <w:tab/>
            </w:r>
            <w:r>
              <w:rPr>
                <w:noProof/>
                <w:webHidden/>
              </w:rPr>
              <w:fldChar w:fldCharType="begin"/>
            </w:r>
            <w:r>
              <w:rPr>
                <w:noProof/>
                <w:webHidden/>
              </w:rPr>
              <w:instrText xml:space="preserve"> PAGEREF _Toc191640170 \h </w:instrText>
            </w:r>
            <w:r>
              <w:rPr>
                <w:noProof/>
                <w:webHidden/>
              </w:rPr>
            </w:r>
            <w:r>
              <w:rPr>
                <w:noProof/>
                <w:webHidden/>
              </w:rPr>
              <w:fldChar w:fldCharType="separate"/>
            </w:r>
            <w:r w:rsidR="00137152">
              <w:rPr>
                <w:noProof/>
                <w:webHidden/>
              </w:rPr>
              <w:t>7</w:t>
            </w:r>
            <w:r>
              <w:rPr>
                <w:noProof/>
                <w:webHidden/>
              </w:rPr>
              <w:fldChar w:fldCharType="end"/>
            </w:r>
          </w:hyperlink>
        </w:p>
        <w:p w14:paraId="3E9CC2E5" w14:textId="3C186951" w:rsidR="003E072E" w:rsidRDefault="003E072E">
          <w:pPr>
            <w:pStyle w:val="TOC1"/>
            <w:tabs>
              <w:tab w:val="right" w:leader="dot" w:pos="9016"/>
            </w:tabs>
            <w:rPr>
              <w:noProof/>
              <w:kern w:val="2"/>
              <w:sz w:val="24"/>
              <w:szCs w:val="24"/>
              <w:lang w:val="en-US" w:eastAsia="en-US"/>
              <w14:ligatures w14:val="standardContextual"/>
            </w:rPr>
          </w:pPr>
          <w:hyperlink w:anchor="_Toc191640171" w:history="1">
            <w:r w:rsidRPr="003715ED">
              <w:rPr>
                <w:rStyle w:val="Hyperlink"/>
                <w:noProof/>
              </w:rPr>
              <w:t>Question 1</w:t>
            </w:r>
            <w:r>
              <w:rPr>
                <w:noProof/>
                <w:webHidden/>
              </w:rPr>
              <w:tab/>
            </w:r>
            <w:r>
              <w:rPr>
                <w:noProof/>
                <w:webHidden/>
              </w:rPr>
              <w:fldChar w:fldCharType="begin"/>
            </w:r>
            <w:r>
              <w:rPr>
                <w:noProof/>
                <w:webHidden/>
              </w:rPr>
              <w:instrText xml:space="preserve"> PAGEREF _Toc191640171 \h </w:instrText>
            </w:r>
            <w:r>
              <w:rPr>
                <w:noProof/>
                <w:webHidden/>
              </w:rPr>
            </w:r>
            <w:r>
              <w:rPr>
                <w:noProof/>
                <w:webHidden/>
              </w:rPr>
              <w:fldChar w:fldCharType="separate"/>
            </w:r>
            <w:r w:rsidR="00137152">
              <w:rPr>
                <w:noProof/>
                <w:webHidden/>
              </w:rPr>
              <w:t>7</w:t>
            </w:r>
            <w:r>
              <w:rPr>
                <w:noProof/>
                <w:webHidden/>
              </w:rPr>
              <w:fldChar w:fldCharType="end"/>
            </w:r>
          </w:hyperlink>
        </w:p>
        <w:p w14:paraId="1EED9958" w14:textId="315D766D" w:rsidR="003E072E" w:rsidRDefault="003E072E">
          <w:pPr>
            <w:pStyle w:val="TOC1"/>
            <w:tabs>
              <w:tab w:val="right" w:leader="dot" w:pos="9016"/>
            </w:tabs>
            <w:rPr>
              <w:noProof/>
              <w:kern w:val="2"/>
              <w:sz w:val="24"/>
              <w:szCs w:val="24"/>
              <w:lang w:val="en-US" w:eastAsia="en-US"/>
              <w14:ligatures w14:val="standardContextual"/>
            </w:rPr>
          </w:pPr>
          <w:hyperlink w:anchor="_Toc191640172" w:history="1">
            <w:r w:rsidRPr="003715ED">
              <w:rPr>
                <w:rStyle w:val="Hyperlink"/>
                <w:noProof/>
              </w:rPr>
              <w:t>Question 2</w:t>
            </w:r>
            <w:r>
              <w:rPr>
                <w:noProof/>
                <w:webHidden/>
              </w:rPr>
              <w:tab/>
            </w:r>
            <w:r>
              <w:rPr>
                <w:noProof/>
                <w:webHidden/>
              </w:rPr>
              <w:fldChar w:fldCharType="begin"/>
            </w:r>
            <w:r>
              <w:rPr>
                <w:noProof/>
                <w:webHidden/>
              </w:rPr>
              <w:instrText xml:space="preserve"> PAGEREF _Toc191640172 \h </w:instrText>
            </w:r>
            <w:r>
              <w:rPr>
                <w:noProof/>
                <w:webHidden/>
              </w:rPr>
            </w:r>
            <w:r>
              <w:rPr>
                <w:noProof/>
                <w:webHidden/>
              </w:rPr>
              <w:fldChar w:fldCharType="separate"/>
            </w:r>
            <w:r w:rsidR="00137152">
              <w:rPr>
                <w:noProof/>
                <w:webHidden/>
              </w:rPr>
              <w:t>9</w:t>
            </w:r>
            <w:r>
              <w:rPr>
                <w:noProof/>
                <w:webHidden/>
              </w:rPr>
              <w:fldChar w:fldCharType="end"/>
            </w:r>
          </w:hyperlink>
        </w:p>
        <w:p w14:paraId="1C2089C1" w14:textId="15681C6A" w:rsidR="003E072E" w:rsidRDefault="003E072E">
          <w:pPr>
            <w:pStyle w:val="TOC1"/>
            <w:tabs>
              <w:tab w:val="right" w:leader="dot" w:pos="9016"/>
            </w:tabs>
            <w:rPr>
              <w:noProof/>
              <w:kern w:val="2"/>
              <w:sz w:val="24"/>
              <w:szCs w:val="24"/>
              <w:lang w:val="en-US" w:eastAsia="en-US"/>
              <w14:ligatures w14:val="standardContextual"/>
            </w:rPr>
          </w:pPr>
          <w:hyperlink w:anchor="_Toc191640173" w:history="1">
            <w:r w:rsidRPr="003715ED">
              <w:rPr>
                <w:rStyle w:val="Hyperlink"/>
                <w:noProof/>
              </w:rPr>
              <w:t>Question 3</w:t>
            </w:r>
            <w:r>
              <w:rPr>
                <w:noProof/>
                <w:webHidden/>
              </w:rPr>
              <w:tab/>
            </w:r>
            <w:r>
              <w:rPr>
                <w:noProof/>
                <w:webHidden/>
              </w:rPr>
              <w:fldChar w:fldCharType="begin"/>
            </w:r>
            <w:r>
              <w:rPr>
                <w:noProof/>
                <w:webHidden/>
              </w:rPr>
              <w:instrText xml:space="preserve"> PAGEREF _Toc191640173 \h </w:instrText>
            </w:r>
            <w:r>
              <w:rPr>
                <w:noProof/>
                <w:webHidden/>
              </w:rPr>
            </w:r>
            <w:r>
              <w:rPr>
                <w:noProof/>
                <w:webHidden/>
              </w:rPr>
              <w:fldChar w:fldCharType="separate"/>
            </w:r>
            <w:r w:rsidR="00137152">
              <w:rPr>
                <w:noProof/>
                <w:webHidden/>
              </w:rPr>
              <w:t>10</w:t>
            </w:r>
            <w:r>
              <w:rPr>
                <w:noProof/>
                <w:webHidden/>
              </w:rPr>
              <w:fldChar w:fldCharType="end"/>
            </w:r>
          </w:hyperlink>
        </w:p>
        <w:p w14:paraId="27518137" w14:textId="45081098" w:rsidR="003E072E" w:rsidRDefault="003E072E">
          <w:pPr>
            <w:pStyle w:val="TOC1"/>
            <w:tabs>
              <w:tab w:val="right" w:leader="dot" w:pos="9016"/>
            </w:tabs>
            <w:rPr>
              <w:noProof/>
              <w:kern w:val="2"/>
              <w:sz w:val="24"/>
              <w:szCs w:val="24"/>
              <w:lang w:val="en-US" w:eastAsia="en-US"/>
              <w14:ligatures w14:val="standardContextual"/>
            </w:rPr>
          </w:pPr>
          <w:hyperlink w:anchor="_Toc191640174" w:history="1">
            <w:r w:rsidRPr="003715ED">
              <w:rPr>
                <w:rStyle w:val="Hyperlink"/>
                <w:noProof/>
              </w:rPr>
              <w:t>Question 4</w:t>
            </w:r>
            <w:r>
              <w:rPr>
                <w:noProof/>
                <w:webHidden/>
              </w:rPr>
              <w:tab/>
            </w:r>
            <w:r>
              <w:rPr>
                <w:noProof/>
                <w:webHidden/>
              </w:rPr>
              <w:fldChar w:fldCharType="begin"/>
            </w:r>
            <w:r>
              <w:rPr>
                <w:noProof/>
                <w:webHidden/>
              </w:rPr>
              <w:instrText xml:space="preserve"> PAGEREF _Toc191640174 \h </w:instrText>
            </w:r>
            <w:r>
              <w:rPr>
                <w:noProof/>
                <w:webHidden/>
              </w:rPr>
            </w:r>
            <w:r>
              <w:rPr>
                <w:noProof/>
                <w:webHidden/>
              </w:rPr>
              <w:fldChar w:fldCharType="separate"/>
            </w:r>
            <w:r w:rsidR="00137152">
              <w:rPr>
                <w:noProof/>
                <w:webHidden/>
              </w:rPr>
              <w:t>11</w:t>
            </w:r>
            <w:r>
              <w:rPr>
                <w:noProof/>
                <w:webHidden/>
              </w:rPr>
              <w:fldChar w:fldCharType="end"/>
            </w:r>
          </w:hyperlink>
        </w:p>
        <w:p w14:paraId="7CD6D51F" w14:textId="58615A3D" w:rsidR="003E072E" w:rsidRDefault="003E072E">
          <w:pPr>
            <w:pStyle w:val="TOC1"/>
            <w:tabs>
              <w:tab w:val="right" w:leader="dot" w:pos="9016"/>
            </w:tabs>
            <w:rPr>
              <w:noProof/>
              <w:kern w:val="2"/>
              <w:sz w:val="24"/>
              <w:szCs w:val="24"/>
              <w:lang w:val="en-US" w:eastAsia="en-US"/>
              <w14:ligatures w14:val="standardContextual"/>
            </w:rPr>
          </w:pPr>
          <w:hyperlink w:anchor="_Toc191640175" w:history="1">
            <w:r w:rsidRPr="003715ED">
              <w:rPr>
                <w:rStyle w:val="Hyperlink"/>
                <w:noProof/>
              </w:rPr>
              <w:t>Question 5</w:t>
            </w:r>
            <w:r>
              <w:rPr>
                <w:noProof/>
                <w:webHidden/>
              </w:rPr>
              <w:tab/>
            </w:r>
            <w:r>
              <w:rPr>
                <w:noProof/>
                <w:webHidden/>
              </w:rPr>
              <w:fldChar w:fldCharType="begin"/>
            </w:r>
            <w:r>
              <w:rPr>
                <w:noProof/>
                <w:webHidden/>
              </w:rPr>
              <w:instrText xml:space="preserve"> PAGEREF _Toc191640175 \h </w:instrText>
            </w:r>
            <w:r>
              <w:rPr>
                <w:noProof/>
                <w:webHidden/>
              </w:rPr>
            </w:r>
            <w:r>
              <w:rPr>
                <w:noProof/>
                <w:webHidden/>
              </w:rPr>
              <w:fldChar w:fldCharType="separate"/>
            </w:r>
            <w:r w:rsidR="00137152">
              <w:rPr>
                <w:noProof/>
                <w:webHidden/>
              </w:rPr>
              <w:t>12</w:t>
            </w:r>
            <w:r>
              <w:rPr>
                <w:noProof/>
                <w:webHidden/>
              </w:rPr>
              <w:fldChar w:fldCharType="end"/>
            </w:r>
          </w:hyperlink>
        </w:p>
        <w:p w14:paraId="58BB04AA" w14:textId="24068EFA" w:rsidR="003E072E" w:rsidRDefault="003E072E">
          <w:pPr>
            <w:pStyle w:val="TOC1"/>
            <w:tabs>
              <w:tab w:val="right" w:leader="dot" w:pos="9016"/>
            </w:tabs>
            <w:rPr>
              <w:noProof/>
              <w:kern w:val="2"/>
              <w:sz w:val="24"/>
              <w:szCs w:val="24"/>
              <w:lang w:val="en-US" w:eastAsia="en-US"/>
              <w14:ligatures w14:val="standardContextual"/>
            </w:rPr>
          </w:pPr>
          <w:hyperlink w:anchor="_Toc191640176" w:history="1">
            <w:r w:rsidRPr="003715ED">
              <w:rPr>
                <w:rStyle w:val="Hyperlink"/>
                <w:noProof/>
              </w:rPr>
              <w:t>Question 6</w:t>
            </w:r>
            <w:r>
              <w:rPr>
                <w:noProof/>
                <w:webHidden/>
              </w:rPr>
              <w:tab/>
            </w:r>
            <w:r>
              <w:rPr>
                <w:noProof/>
                <w:webHidden/>
              </w:rPr>
              <w:fldChar w:fldCharType="begin"/>
            </w:r>
            <w:r>
              <w:rPr>
                <w:noProof/>
                <w:webHidden/>
              </w:rPr>
              <w:instrText xml:space="preserve"> PAGEREF _Toc191640176 \h </w:instrText>
            </w:r>
            <w:r>
              <w:rPr>
                <w:noProof/>
                <w:webHidden/>
              </w:rPr>
            </w:r>
            <w:r>
              <w:rPr>
                <w:noProof/>
                <w:webHidden/>
              </w:rPr>
              <w:fldChar w:fldCharType="separate"/>
            </w:r>
            <w:r w:rsidR="00137152">
              <w:rPr>
                <w:noProof/>
                <w:webHidden/>
              </w:rPr>
              <w:t>21</w:t>
            </w:r>
            <w:r>
              <w:rPr>
                <w:noProof/>
                <w:webHidden/>
              </w:rPr>
              <w:fldChar w:fldCharType="end"/>
            </w:r>
          </w:hyperlink>
        </w:p>
        <w:p w14:paraId="19AED815" w14:textId="05967B17" w:rsidR="003E072E" w:rsidRDefault="003E072E">
          <w:pPr>
            <w:pStyle w:val="TOC1"/>
            <w:tabs>
              <w:tab w:val="right" w:leader="dot" w:pos="9016"/>
            </w:tabs>
            <w:rPr>
              <w:noProof/>
              <w:kern w:val="2"/>
              <w:sz w:val="24"/>
              <w:szCs w:val="24"/>
              <w:lang w:val="en-US" w:eastAsia="en-US"/>
              <w14:ligatures w14:val="standardContextual"/>
            </w:rPr>
          </w:pPr>
          <w:hyperlink w:anchor="_Toc191640177" w:history="1">
            <w:r w:rsidRPr="003715ED">
              <w:rPr>
                <w:rStyle w:val="Hyperlink"/>
                <w:noProof/>
              </w:rPr>
              <w:t>Question 7</w:t>
            </w:r>
            <w:r>
              <w:rPr>
                <w:noProof/>
                <w:webHidden/>
              </w:rPr>
              <w:tab/>
            </w:r>
            <w:r>
              <w:rPr>
                <w:noProof/>
                <w:webHidden/>
              </w:rPr>
              <w:fldChar w:fldCharType="begin"/>
            </w:r>
            <w:r>
              <w:rPr>
                <w:noProof/>
                <w:webHidden/>
              </w:rPr>
              <w:instrText xml:space="preserve"> PAGEREF _Toc191640177 \h </w:instrText>
            </w:r>
            <w:r>
              <w:rPr>
                <w:noProof/>
                <w:webHidden/>
              </w:rPr>
            </w:r>
            <w:r>
              <w:rPr>
                <w:noProof/>
                <w:webHidden/>
              </w:rPr>
              <w:fldChar w:fldCharType="separate"/>
            </w:r>
            <w:r w:rsidR="00137152">
              <w:rPr>
                <w:noProof/>
                <w:webHidden/>
              </w:rPr>
              <w:t>24</w:t>
            </w:r>
            <w:r>
              <w:rPr>
                <w:noProof/>
                <w:webHidden/>
              </w:rPr>
              <w:fldChar w:fldCharType="end"/>
            </w:r>
          </w:hyperlink>
        </w:p>
        <w:p w14:paraId="63A46DCD" w14:textId="14785855" w:rsidR="003E072E" w:rsidRDefault="003E072E">
          <w:pPr>
            <w:pStyle w:val="TOC1"/>
            <w:tabs>
              <w:tab w:val="right" w:leader="dot" w:pos="9016"/>
            </w:tabs>
            <w:rPr>
              <w:noProof/>
              <w:kern w:val="2"/>
              <w:sz w:val="24"/>
              <w:szCs w:val="24"/>
              <w:lang w:val="en-US" w:eastAsia="en-US"/>
              <w14:ligatures w14:val="standardContextual"/>
            </w:rPr>
          </w:pPr>
          <w:hyperlink w:anchor="_Toc191640178" w:history="1">
            <w:r w:rsidRPr="003715ED">
              <w:rPr>
                <w:rStyle w:val="Hyperlink"/>
                <w:noProof/>
              </w:rPr>
              <w:t>Conclusion</w:t>
            </w:r>
            <w:r>
              <w:rPr>
                <w:noProof/>
                <w:webHidden/>
              </w:rPr>
              <w:tab/>
            </w:r>
            <w:r>
              <w:rPr>
                <w:noProof/>
                <w:webHidden/>
              </w:rPr>
              <w:fldChar w:fldCharType="begin"/>
            </w:r>
            <w:r>
              <w:rPr>
                <w:noProof/>
                <w:webHidden/>
              </w:rPr>
              <w:instrText xml:space="preserve"> PAGEREF _Toc191640178 \h </w:instrText>
            </w:r>
            <w:r>
              <w:rPr>
                <w:noProof/>
                <w:webHidden/>
              </w:rPr>
            </w:r>
            <w:r>
              <w:rPr>
                <w:noProof/>
                <w:webHidden/>
              </w:rPr>
              <w:fldChar w:fldCharType="separate"/>
            </w:r>
            <w:r w:rsidR="00137152">
              <w:rPr>
                <w:noProof/>
                <w:webHidden/>
              </w:rPr>
              <w:t>25</w:t>
            </w:r>
            <w:r>
              <w:rPr>
                <w:noProof/>
                <w:webHidden/>
              </w:rPr>
              <w:fldChar w:fldCharType="end"/>
            </w:r>
          </w:hyperlink>
        </w:p>
        <w:p w14:paraId="5269E5D5" w14:textId="6FF10450" w:rsidR="00C5300D" w:rsidRDefault="00C5300D" w:rsidP="00C5300D">
          <w:r>
            <w:rPr>
              <w:b/>
              <w:bCs/>
              <w:noProof/>
            </w:rPr>
            <w:fldChar w:fldCharType="end"/>
          </w:r>
        </w:p>
      </w:sdtContent>
    </w:sdt>
    <w:p w14:paraId="43A30893" w14:textId="77777777" w:rsidR="00C5300D" w:rsidRDefault="00C5300D" w:rsidP="00C5300D"/>
    <w:p w14:paraId="608CD454" w14:textId="24DE175E" w:rsidR="00C5300D" w:rsidRDefault="00C5300D" w:rsidP="00C5300D"/>
    <w:p w14:paraId="15BA8E0F" w14:textId="77333FD2" w:rsidR="00C5300D" w:rsidRDefault="00A46DAF" w:rsidP="00C5300D">
      <w:r>
        <w:rPr>
          <w:noProof/>
        </w:rPr>
        <mc:AlternateContent>
          <mc:Choice Requires="wpg">
            <w:drawing>
              <wp:anchor distT="0" distB="0" distL="114300" distR="114300" simplePos="0" relativeHeight="251658240" behindDoc="0" locked="0" layoutInCell="1" allowOverlap="1" wp14:anchorId="288B6404" wp14:editId="5FA123CB">
                <wp:simplePos x="0" y="0"/>
                <wp:positionH relativeFrom="margin">
                  <wp:align>center</wp:align>
                </wp:positionH>
                <wp:positionV relativeFrom="paragraph">
                  <wp:posOffset>242597</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42E1653C"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74D56EE7"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3B0C86A2"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3AC696CA" w14:textId="5A96CDCA" w:rsidR="00C5300D" w:rsidRDefault="00CC38DA" w:rsidP="00C5300D">
                              <w:r w:rsidRPr="00CC38DA">
                                <w:t>ACCAN is the peak national consumer advocacy organisation for communications working to achieve trusted, accessible, inclusive, affordable and available communications and digital services for all Australians.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8B6404" id="Group 10" o:spid="_x0000_s1026" style="position:absolute;margin-left:0;margin-top:19.1pt;width:554.25pt;height:251.25pt;z-index:251658240;mso-position-horizontal:center;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42E1653C"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74D56EE7"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3B0C86A2" w14:textId="77777777" w:rsidR="00C5300D" w:rsidRDefault="00C5300D" w:rsidP="00C5300D"/>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3AC696CA" w14:textId="5A96CDCA" w:rsidR="00C5300D" w:rsidRDefault="00CC38DA" w:rsidP="00C5300D">
                        <w:r w:rsidRPr="00CC38DA">
                          <w:t>ACCAN is the peak national consumer advocacy organisation for communications working to achieve trusted, accessible, inclusive, affordable and available communications and digital services for all Australians.</w:t>
                        </w:r>
                      </w:p>
                    </w:txbxContent>
                  </v:textbox>
                </v:shape>
                <w10:wrap anchorx="margin"/>
              </v:group>
            </w:pict>
          </mc:Fallback>
        </mc:AlternateContent>
      </w:r>
      <w:r w:rsidR="00C5300D">
        <w:br w:type="page"/>
      </w:r>
    </w:p>
    <w:p w14:paraId="30E88C5F" w14:textId="77777777" w:rsidR="00C5300D" w:rsidRPr="002F7BA1" w:rsidRDefault="00C5300D" w:rsidP="00C5300D">
      <w:pPr>
        <w:pStyle w:val="Heading1"/>
        <w:rPr>
          <w:b w:val="0"/>
          <w:bCs/>
        </w:rPr>
      </w:pPr>
      <w:bookmarkStart w:id="4" w:name="_Toc191640165"/>
      <w:r>
        <w:lastRenderedPageBreak/>
        <w:t>Introduction</w:t>
      </w:r>
      <w:bookmarkEnd w:id="4"/>
    </w:p>
    <w:p w14:paraId="32A49893" w14:textId="7A90EF03" w:rsidR="000626D3" w:rsidRDefault="004F533C" w:rsidP="00A93AFA">
      <w:r w:rsidRPr="5F84DF2F">
        <w:t xml:space="preserve">ACCAN thanks Communications Alliance for the opportunity to engage </w:t>
      </w:r>
      <w:r w:rsidR="00893D03" w:rsidRPr="5F84DF2F">
        <w:t>with the review of the</w:t>
      </w:r>
      <w:r w:rsidRPr="5F84DF2F">
        <w:t xml:space="preserve"> </w:t>
      </w:r>
      <w:r w:rsidR="00194EE4" w:rsidRPr="5F84DF2F">
        <w:t>TCP</w:t>
      </w:r>
      <w:r w:rsidR="00C57117" w:rsidRPr="5F84DF2F">
        <w:t xml:space="preserve"> Code. </w:t>
      </w:r>
      <w:r w:rsidR="000626D3" w:rsidRPr="5F84DF2F">
        <w:t>Communications are essential</w:t>
      </w:r>
      <w:r w:rsidR="0043542B" w:rsidRPr="5F84DF2F">
        <w:t>. T</w:t>
      </w:r>
      <w:r w:rsidR="000626D3" w:rsidRPr="5F84DF2F">
        <w:t>heir delivery, and the consumer protection arrangements that underpin them</w:t>
      </w:r>
      <w:r w:rsidR="00C96194" w:rsidRPr="5F84DF2F">
        <w:t>,</w:t>
      </w:r>
      <w:r w:rsidR="000626D3" w:rsidRPr="5F84DF2F">
        <w:t xml:space="preserve"> are critical to the provision of appropriate community </w:t>
      </w:r>
      <w:r w:rsidR="007716F0" w:rsidRPr="5F84DF2F">
        <w:t xml:space="preserve">safeguards to communications consumers. </w:t>
      </w:r>
      <w:r w:rsidR="00FB6687" w:rsidRPr="5F84DF2F">
        <w:t xml:space="preserve">The </w:t>
      </w:r>
      <w:r w:rsidR="00E948DB" w:rsidRPr="5F84DF2F">
        <w:t xml:space="preserve">current </w:t>
      </w:r>
      <w:r w:rsidR="00A93AFA" w:rsidRPr="5F84DF2F">
        <w:t xml:space="preserve">absence of </w:t>
      </w:r>
      <w:r w:rsidR="00E948DB" w:rsidRPr="5F84DF2F">
        <w:t xml:space="preserve">appropriate </w:t>
      </w:r>
      <w:r w:rsidR="00A93AFA" w:rsidRPr="5F84DF2F">
        <w:t xml:space="preserve">consumer protections </w:t>
      </w:r>
      <w:r w:rsidR="00E948DB" w:rsidRPr="5F84DF2F">
        <w:t>covering</w:t>
      </w:r>
      <w:r w:rsidR="00A93AFA" w:rsidRPr="5F84DF2F">
        <w:t xml:space="preserve"> sales practices, credit assessments</w:t>
      </w:r>
      <w:r w:rsidR="00935D3E" w:rsidRPr="5F84DF2F">
        <w:t>, credit management</w:t>
      </w:r>
      <w:r w:rsidR="00A93AFA" w:rsidRPr="5F84DF2F">
        <w:t xml:space="preserve"> and code compliance fundamentally inhibit the </w:t>
      </w:r>
      <w:r w:rsidR="00F55E2C" w:rsidRPr="5F84DF2F">
        <w:t xml:space="preserve">TCP </w:t>
      </w:r>
      <w:r w:rsidR="00A93AFA" w:rsidRPr="5F84DF2F">
        <w:t xml:space="preserve">Code’s ability to provide appropriate </w:t>
      </w:r>
      <w:r w:rsidR="00557FC2" w:rsidRPr="5F84DF2F">
        <w:t xml:space="preserve">consumer </w:t>
      </w:r>
      <w:r w:rsidR="00A93AFA" w:rsidRPr="5F84DF2F">
        <w:t>protections to communications consumers. While ACCAN notes that some areas of the TCP Code have seen marginal improvements upon the current Code, we are unconvinced that this draft Code is capable of registration by the ACMA.</w:t>
      </w:r>
    </w:p>
    <w:p w14:paraId="04BE798F" w14:textId="1320DF33" w:rsidR="00C5300D" w:rsidRDefault="00C5300D" w:rsidP="00C5300D">
      <w:pPr>
        <w:pStyle w:val="Heading1"/>
      </w:pPr>
      <w:bookmarkStart w:id="5" w:name="_Toc191640166"/>
      <w:r>
        <w:t>Background</w:t>
      </w:r>
      <w:bookmarkEnd w:id="5"/>
    </w:p>
    <w:p w14:paraId="6F85389A" w14:textId="57DAD6DC" w:rsidR="00DF27B4" w:rsidRDefault="00790ED3" w:rsidP="00C5300D">
      <w:r w:rsidRPr="5F84DF2F">
        <w:t>ACCAN has engaged in multiple reviews of the TCP Code</w:t>
      </w:r>
      <w:r w:rsidR="00CD66A0" w:rsidRPr="5F84DF2F">
        <w:t xml:space="preserve"> to</w:t>
      </w:r>
      <w:r w:rsidR="00D0508B" w:rsidRPr="5F84DF2F">
        <w:t xml:space="preserve"> represent the interests of communications consumers to industry</w:t>
      </w:r>
      <w:r w:rsidR="008F5536" w:rsidRPr="5F84DF2F">
        <w:t xml:space="preserve"> and government stakeholders</w:t>
      </w:r>
      <w:r w:rsidR="00CD66A0" w:rsidRPr="5F84DF2F">
        <w:t xml:space="preserve"> and advocate for fit-for-purpose </w:t>
      </w:r>
      <w:r w:rsidR="00961CE8" w:rsidRPr="5F84DF2F">
        <w:t xml:space="preserve">telecommunications </w:t>
      </w:r>
      <w:r w:rsidR="00CD66A0" w:rsidRPr="5F84DF2F">
        <w:t>consumer protections</w:t>
      </w:r>
      <w:r w:rsidR="00D0508B" w:rsidRPr="5F84DF2F">
        <w:t xml:space="preserve">. </w:t>
      </w:r>
      <w:r w:rsidR="00E06DB2" w:rsidRPr="5F84DF2F">
        <w:t>Th</w:t>
      </w:r>
      <w:r w:rsidR="008F5536" w:rsidRPr="5F84DF2F">
        <w:t>e current</w:t>
      </w:r>
      <w:r w:rsidR="00E06DB2" w:rsidRPr="5F84DF2F">
        <w:t xml:space="preserve"> review of the TCP Code began in </w:t>
      </w:r>
      <w:r w:rsidR="00701148" w:rsidRPr="5F84DF2F">
        <w:t>May</w:t>
      </w:r>
      <w:r w:rsidR="00E06DB2" w:rsidRPr="5F84DF2F">
        <w:t xml:space="preserve"> 2023</w:t>
      </w:r>
      <w:r w:rsidR="00822FA4" w:rsidRPr="5F84DF2F">
        <w:t>,</w:t>
      </w:r>
      <w:r w:rsidR="00317E22" w:rsidRPr="5F84DF2F">
        <w:t xml:space="preserve"> prior to the</w:t>
      </w:r>
      <w:r w:rsidR="00C47542" w:rsidRPr="5F84DF2F">
        <w:t xml:space="preserve"> announcement that the Minister for Communications will direct the </w:t>
      </w:r>
      <w:r w:rsidR="00D860D5" w:rsidRPr="5F84DF2F">
        <w:t>ACMA</w:t>
      </w:r>
      <w:r w:rsidR="00C47542" w:rsidRPr="5F84DF2F">
        <w:t xml:space="preserve"> to develop a mandatory industry standard </w:t>
      </w:r>
      <w:r w:rsidR="003F6BD5" w:rsidRPr="5F84DF2F">
        <w:t>to provide appropriate protections to</w:t>
      </w:r>
      <w:r w:rsidR="00652F21" w:rsidRPr="5F84DF2F">
        <w:t xml:space="preserve"> telecommunications consumers experiencing financial hardship.</w:t>
      </w:r>
      <w:r w:rsidR="006C7AF2" w:rsidRPr="5F84DF2F">
        <w:rPr>
          <w:rStyle w:val="FootnoteReference"/>
        </w:rPr>
        <w:footnoteReference w:id="3"/>
      </w:r>
      <w:r w:rsidR="00652F21" w:rsidRPr="5F84DF2F">
        <w:t xml:space="preserve"> </w:t>
      </w:r>
      <w:r w:rsidR="00E858CF" w:rsidRPr="5F84DF2F">
        <w:t xml:space="preserve">This was </w:t>
      </w:r>
      <w:r w:rsidR="009E4FDF" w:rsidRPr="5F84DF2F">
        <w:t xml:space="preserve">followed by the </w:t>
      </w:r>
      <w:r w:rsidR="00E858CF" w:rsidRPr="5F84DF2F">
        <w:t xml:space="preserve">Minister </w:t>
      </w:r>
      <w:r w:rsidR="00031036" w:rsidRPr="5F84DF2F">
        <w:t xml:space="preserve">for Communications </w:t>
      </w:r>
      <w:r w:rsidR="00E858CF" w:rsidRPr="5F84DF2F">
        <w:t>direct</w:t>
      </w:r>
      <w:r w:rsidR="009E4FDF" w:rsidRPr="5F84DF2F">
        <w:t>ing</w:t>
      </w:r>
      <w:r w:rsidR="00E858CF" w:rsidRPr="5F84DF2F">
        <w:t xml:space="preserve"> the </w:t>
      </w:r>
      <w:r w:rsidR="00B8378B" w:rsidRPr="5F84DF2F">
        <w:t>ACMA to develop a</w:t>
      </w:r>
      <w:r w:rsidR="001D549A" w:rsidRPr="5F84DF2F">
        <w:t xml:space="preserve">n </w:t>
      </w:r>
      <w:r w:rsidR="00B8378B" w:rsidRPr="5F84DF2F">
        <w:t>industry standard to</w:t>
      </w:r>
      <w:r w:rsidR="006C7AF2" w:rsidRPr="5F84DF2F">
        <w:t xml:space="preserve"> ensure appropriate support is provided to telecommunications customers experiencing domestic and family violence</w:t>
      </w:r>
      <w:r w:rsidR="009E4FDF" w:rsidRPr="5F84DF2F">
        <w:t xml:space="preserve"> in October 2024</w:t>
      </w:r>
      <w:r w:rsidR="006C7AF2" w:rsidRPr="5F84DF2F">
        <w:t>.</w:t>
      </w:r>
      <w:r w:rsidR="00CF44F4" w:rsidRPr="5F84DF2F">
        <w:rPr>
          <w:rStyle w:val="FootnoteReference"/>
        </w:rPr>
        <w:footnoteReference w:id="4"/>
      </w:r>
      <w:r w:rsidR="00510467" w:rsidRPr="5F84DF2F">
        <w:t xml:space="preserve"> </w:t>
      </w:r>
    </w:p>
    <w:p w14:paraId="005D612E" w14:textId="7CB35CDD" w:rsidR="009A40C3" w:rsidRDefault="00B757A3" w:rsidP="00C5300D">
      <w:r w:rsidRPr="5F84DF2F">
        <w:t>The</w:t>
      </w:r>
      <w:r w:rsidR="00D67DA1" w:rsidRPr="5F84DF2F">
        <w:t xml:space="preserve"> </w:t>
      </w:r>
      <w:r w:rsidR="00BD72EE" w:rsidRPr="5F84DF2F">
        <w:t xml:space="preserve">government’s decision to </w:t>
      </w:r>
      <w:r w:rsidR="001E0638" w:rsidRPr="5F84DF2F">
        <w:t xml:space="preserve">transition key consumer protections </w:t>
      </w:r>
      <w:r w:rsidR="008178C2" w:rsidRPr="5F84DF2F">
        <w:t>relating to</w:t>
      </w:r>
      <w:r w:rsidR="001E0638" w:rsidRPr="5F84DF2F">
        <w:t xml:space="preserve"> financial hardship and domestic and family violence </w:t>
      </w:r>
      <w:r w:rsidR="0044282F" w:rsidRPr="5F84DF2F">
        <w:t>from a voluntary code-based regulatory regime</w:t>
      </w:r>
      <w:r w:rsidR="008178C2" w:rsidRPr="5F84DF2F">
        <w:t xml:space="preserve"> to </w:t>
      </w:r>
      <w:r w:rsidR="009236BA" w:rsidRPr="5F84DF2F">
        <w:t xml:space="preserve">mandatory </w:t>
      </w:r>
      <w:r w:rsidR="008178C2" w:rsidRPr="5F84DF2F">
        <w:t xml:space="preserve">direct regulation </w:t>
      </w:r>
      <w:r w:rsidR="00DF27B4" w:rsidRPr="5F84DF2F">
        <w:t xml:space="preserve">by the </w:t>
      </w:r>
      <w:r w:rsidR="00AE39D8" w:rsidRPr="5F84DF2F">
        <w:t xml:space="preserve">ACMA </w:t>
      </w:r>
      <w:r w:rsidR="006A222D" w:rsidRPr="5F84DF2F">
        <w:t xml:space="preserve">signals </w:t>
      </w:r>
      <w:r w:rsidR="00BD72EE" w:rsidRPr="5F84DF2F">
        <w:t xml:space="preserve">a </w:t>
      </w:r>
      <w:r w:rsidR="000D65C7" w:rsidRPr="5F84DF2F">
        <w:t xml:space="preserve">lack of confidence in the </w:t>
      </w:r>
      <w:r w:rsidR="001437DB" w:rsidRPr="5F84DF2F">
        <w:t xml:space="preserve">effectiveness of </w:t>
      </w:r>
      <w:r w:rsidR="00AE39D8" w:rsidRPr="5F84DF2F">
        <w:t>the TCP Code</w:t>
      </w:r>
      <w:r w:rsidR="00C470A4" w:rsidRPr="5F84DF2F">
        <w:t xml:space="preserve"> as a consumer protection instrument. </w:t>
      </w:r>
      <w:r w:rsidR="003F6BD5" w:rsidRPr="5F84DF2F">
        <w:t>In ACCAN’s view, t</w:t>
      </w:r>
      <w:r w:rsidR="00510467" w:rsidRPr="5F84DF2F">
        <w:t xml:space="preserve">he </w:t>
      </w:r>
      <w:r w:rsidR="00B80C69" w:rsidRPr="5F84DF2F">
        <w:t xml:space="preserve">effectiveness of the TCP Code continues to be </w:t>
      </w:r>
      <w:r w:rsidR="003C0708" w:rsidRPr="5F84DF2F">
        <w:t xml:space="preserve">adversely impacted by </w:t>
      </w:r>
      <w:r w:rsidR="0031551B" w:rsidRPr="5F84DF2F">
        <w:t xml:space="preserve">the </w:t>
      </w:r>
      <w:r w:rsidR="00D21B6F" w:rsidRPr="5F84DF2F">
        <w:t>conflict-of-interest</w:t>
      </w:r>
      <w:r w:rsidR="0031551B" w:rsidRPr="5F84DF2F">
        <w:t xml:space="preserve"> present in </w:t>
      </w:r>
      <w:r w:rsidR="005D49E4" w:rsidRPr="5F84DF2F">
        <w:t xml:space="preserve">industry </w:t>
      </w:r>
      <w:r w:rsidR="0031551B" w:rsidRPr="5F84DF2F">
        <w:t xml:space="preserve">drafting critical consumer </w:t>
      </w:r>
      <w:r w:rsidR="004E75FC" w:rsidRPr="5F84DF2F">
        <w:t>protections arrangements</w:t>
      </w:r>
      <w:r w:rsidR="0031551B" w:rsidRPr="5F84DF2F">
        <w:t xml:space="preserve">. </w:t>
      </w:r>
    </w:p>
    <w:p w14:paraId="3BA080FF" w14:textId="07FE7570" w:rsidR="00F8266F" w:rsidRDefault="00201024" w:rsidP="5F84DF2F">
      <w:r w:rsidRPr="5F84DF2F">
        <w:t xml:space="preserve">The TCP Code process itself </w:t>
      </w:r>
      <w:r w:rsidR="00D05EC0" w:rsidRPr="5F84DF2F">
        <w:t xml:space="preserve">suffers from fundamental weaknesses which inhibit its ability to deliver for consumers. The ACMA </w:t>
      </w:r>
      <w:r w:rsidR="00697604" w:rsidRPr="5F84DF2F">
        <w:t xml:space="preserve">previously noted that </w:t>
      </w:r>
      <w:r w:rsidR="00D327AD" w:rsidRPr="5F84DF2F">
        <w:t xml:space="preserve">the TCP Code process is </w:t>
      </w:r>
      <w:r w:rsidR="00215DF0" w:rsidRPr="5F84DF2F">
        <w:t>slow, can result in poor drafting</w:t>
      </w:r>
      <w:r w:rsidR="00400C1B" w:rsidRPr="5F84DF2F">
        <w:t xml:space="preserve"> and</w:t>
      </w:r>
      <w:r w:rsidR="00C947D3" w:rsidRPr="5F84DF2F">
        <w:t xml:space="preserve"> is not necessarily representative of the industry that will be affected by the code</w:t>
      </w:r>
      <w:r w:rsidR="00400C1B" w:rsidRPr="5F84DF2F">
        <w:t>.</w:t>
      </w:r>
      <w:r w:rsidR="00697604" w:rsidRPr="5F84DF2F">
        <w:rPr>
          <w:rStyle w:val="FootnoteReference"/>
        </w:rPr>
        <w:footnoteReference w:id="5"/>
      </w:r>
      <w:r w:rsidR="00400C1B" w:rsidRPr="5F84DF2F">
        <w:t xml:space="preserve"> </w:t>
      </w:r>
      <w:r w:rsidR="006C6667" w:rsidRPr="5F84DF2F">
        <w:t>ACCAN is aware it</w:t>
      </w:r>
      <w:r w:rsidR="00095809" w:rsidRPr="5F84DF2F">
        <w:t xml:space="preserve"> is not </w:t>
      </w:r>
      <w:r w:rsidR="006866C0" w:rsidRPr="5F84DF2F">
        <w:t>uncommon for industry code</w:t>
      </w:r>
      <w:r w:rsidR="0092265B" w:rsidRPr="5F84DF2F">
        <w:t xml:space="preserve"> reviews</w:t>
      </w:r>
      <w:r w:rsidR="006866C0" w:rsidRPr="5F84DF2F">
        <w:t xml:space="preserve"> in self-regulatory regimes to be led </w:t>
      </w:r>
      <w:r w:rsidR="0092265B" w:rsidRPr="5F84DF2F">
        <w:t>by industry</w:t>
      </w:r>
      <w:r w:rsidR="006C6667" w:rsidRPr="5F84DF2F">
        <w:t xml:space="preserve">. </w:t>
      </w:r>
      <w:r w:rsidR="00AB4CF1" w:rsidRPr="5F84DF2F">
        <w:t>However, the process for reviewing the TCP Code</w:t>
      </w:r>
      <w:r w:rsidR="245B00BF" w:rsidRPr="5F84DF2F">
        <w:t xml:space="preserve"> </w:t>
      </w:r>
      <w:r w:rsidR="01B5B55D" w:rsidRPr="5F84DF2F">
        <w:t xml:space="preserve">is hampered by </w:t>
      </w:r>
      <w:r w:rsidR="00697604" w:rsidRPr="5F84DF2F">
        <w:t>an</w:t>
      </w:r>
      <w:r w:rsidR="01B5B55D" w:rsidRPr="5F84DF2F">
        <w:t xml:space="preserve"> </w:t>
      </w:r>
      <w:r w:rsidR="006B2E14" w:rsidRPr="5F84DF2F">
        <w:t>industry</w:t>
      </w:r>
      <w:r w:rsidR="01B5B55D" w:rsidRPr="5F84DF2F">
        <w:t xml:space="preserve">-consumer power imbalance that has prevented the TCP Code from </w:t>
      </w:r>
      <w:r w:rsidR="725B4392" w:rsidRPr="5F84DF2F">
        <w:t>being uplifted to a standard tha</w:t>
      </w:r>
      <w:r w:rsidR="1126A4F4" w:rsidRPr="5F84DF2F">
        <w:t>t is expected of a Code governing an essential service</w:t>
      </w:r>
      <w:r w:rsidR="00151979" w:rsidRPr="5F84DF2F">
        <w:t>.</w:t>
      </w:r>
      <w:r w:rsidR="00CB1DF0" w:rsidRPr="5F84DF2F">
        <w:t xml:space="preserve"> These weaknesses </w:t>
      </w:r>
      <w:r w:rsidR="00140331" w:rsidRPr="5F84DF2F">
        <w:t xml:space="preserve">prevent </w:t>
      </w:r>
      <w:r w:rsidR="00CB1DF0" w:rsidRPr="5F84DF2F">
        <w:t>the Code from providing the appropriate community safeguards required for the ACMA to register the Code.</w:t>
      </w:r>
      <w:r w:rsidR="00CB1DF0" w:rsidRPr="5F84DF2F">
        <w:rPr>
          <w:rStyle w:val="FootnoteReference"/>
        </w:rPr>
        <w:footnoteReference w:id="6"/>
      </w:r>
    </w:p>
    <w:p w14:paraId="27800220" w14:textId="77B4AD3E" w:rsidR="00F8266F" w:rsidRDefault="00F8266F" w:rsidP="00F8266F">
      <w:pPr>
        <w:pStyle w:val="Heading1"/>
      </w:pPr>
      <w:bookmarkStart w:id="6" w:name="_Toc191640167"/>
      <w:r w:rsidRPr="5F84DF2F">
        <w:lastRenderedPageBreak/>
        <w:t xml:space="preserve">New </w:t>
      </w:r>
      <w:r w:rsidR="005D7844" w:rsidRPr="5F84DF2F">
        <w:t xml:space="preserve">ACMA </w:t>
      </w:r>
      <w:r w:rsidRPr="5F84DF2F">
        <w:t xml:space="preserve">enforcement powers may be rendered ineffective by </w:t>
      </w:r>
      <w:r w:rsidR="0A69DEBC" w:rsidRPr="5F84DF2F">
        <w:t>poor</w:t>
      </w:r>
      <w:r w:rsidRPr="5F84DF2F">
        <w:t xml:space="preserve"> </w:t>
      </w:r>
      <w:r w:rsidR="00BC20F6" w:rsidRPr="5F84DF2F">
        <w:t>TCP C</w:t>
      </w:r>
      <w:r w:rsidRPr="5F84DF2F">
        <w:t>ode drafting</w:t>
      </w:r>
      <w:bookmarkEnd w:id="6"/>
    </w:p>
    <w:p w14:paraId="15629972" w14:textId="5D1E8EEE" w:rsidR="00E819FF" w:rsidRDefault="007D2E28" w:rsidP="000E1605">
      <w:r w:rsidRPr="5F84DF2F">
        <w:t xml:space="preserve">ACCAN </w:t>
      </w:r>
      <w:r w:rsidR="00EF648C" w:rsidRPr="5F84DF2F">
        <w:t xml:space="preserve">maintains that </w:t>
      </w:r>
      <w:r w:rsidR="00846340" w:rsidRPr="5F84DF2F">
        <w:t xml:space="preserve">the TCP Code </w:t>
      </w:r>
      <w:r w:rsidR="00B25915" w:rsidRPr="5F84DF2F">
        <w:t>is an ineffective solution to establishing the critical protections consumers require</w:t>
      </w:r>
      <w:r w:rsidR="00DF7632" w:rsidRPr="5F84DF2F">
        <w:t xml:space="preserve">, especially in light of recent </w:t>
      </w:r>
      <w:r w:rsidR="00D01670" w:rsidRPr="5F84DF2F">
        <w:t xml:space="preserve">and historical </w:t>
      </w:r>
      <w:r w:rsidR="00DF7632" w:rsidRPr="5F84DF2F">
        <w:t xml:space="preserve">allegations of </w:t>
      </w:r>
      <w:r w:rsidR="009B60AA" w:rsidRPr="5F84DF2F">
        <w:t>unconscionable sales conduct</w:t>
      </w:r>
      <w:r w:rsidR="1A156696" w:rsidRPr="5F84DF2F">
        <w:t xml:space="preserve"> among other services breaches</w:t>
      </w:r>
      <w:r w:rsidR="009B60AA" w:rsidRPr="5F84DF2F">
        <w:t>.</w:t>
      </w:r>
      <w:r w:rsidR="00674625" w:rsidRPr="5F84DF2F">
        <w:rPr>
          <w:rStyle w:val="FootnoteReference"/>
        </w:rPr>
        <w:footnoteReference w:id="7"/>
      </w:r>
      <w:r w:rsidR="00847012" w:rsidRPr="5F84DF2F">
        <w:t xml:space="preserve"> </w:t>
      </w:r>
      <w:r w:rsidR="002442CE" w:rsidRPr="5F84DF2F">
        <w:t>ACCAN</w:t>
      </w:r>
      <w:r w:rsidR="005847F4" w:rsidRPr="5F84DF2F">
        <w:t xml:space="preserve"> supports t</w:t>
      </w:r>
      <w:r w:rsidR="00847012" w:rsidRPr="5F84DF2F">
        <w:t xml:space="preserve">he recent </w:t>
      </w:r>
      <w:r w:rsidR="00020568" w:rsidRPr="5F84DF2F">
        <w:t xml:space="preserve">government proposal </w:t>
      </w:r>
      <w:r w:rsidR="000D5240" w:rsidRPr="5F84DF2F">
        <w:t xml:space="preserve">outlined in the Telecommunications Amendment (Enhancing Consumer Safeguards) Bill 2025 (the Bill) </w:t>
      </w:r>
      <w:r w:rsidR="00020568" w:rsidRPr="5F84DF2F">
        <w:t xml:space="preserve">to </w:t>
      </w:r>
      <w:r w:rsidR="00B42446" w:rsidRPr="5F84DF2F">
        <w:t xml:space="preserve">amend the </w:t>
      </w:r>
      <w:r w:rsidR="00B42446" w:rsidRPr="7FC3D4C6">
        <w:rPr>
          <w:i/>
          <w:iCs/>
        </w:rPr>
        <w:t>Telecommunications Act 1997</w:t>
      </w:r>
      <w:r w:rsidR="005764BD" w:rsidRPr="7FC3D4C6">
        <w:rPr>
          <w:i/>
          <w:iCs/>
        </w:rPr>
        <w:t xml:space="preserve"> (Cth)</w:t>
      </w:r>
      <w:r w:rsidR="00BC0CD1" w:rsidRPr="5F84DF2F">
        <w:t xml:space="preserve"> </w:t>
      </w:r>
      <w:r w:rsidR="00B42446" w:rsidRPr="5F84DF2F">
        <w:t xml:space="preserve">to make </w:t>
      </w:r>
      <w:r w:rsidR="009604D9" w:rsidRPr="5F84DF2F">
        <w:t xml:space="preserve">compliance with </w:t>
      </w:r>
      <w:r w:rsidR="00B42446" w:rsidRPr="5F84DF2F">
        <w:t>the TCP Code mandatory</w:t>
      </w:r>
      <w:r w:rsidR="000D5240" w:rsidRPr="5F84DF2F">
        <w:t>. However</w:t>
      </w:r>
      <w:r w:rsidR="001E0C45" w:rsidRPr="5F84DF2F">
        <w:t>,</w:t>
      </w:r>
      <w:r w:rsidR="00BA3738" w:rsidRPr="5F84DF2F">
        <w:t xml:space="preserve"> in ACCAN’s view, </w:t>
      </w:r>
      <w:r w:rsidR="001E0C45" w:rsidRPr="5F84DF2F">
        <w:t xml:space="preserve">this will </w:t>
      </w:r>
      <w:r w:rsidR="00BA3738" w:rsidRPr="5F84DF2F">
        <w:t xml:space="preserve">do little to </w:t>
      </w:r>
      <w:r w:rsidR="0074214D" w:rsidRPr="5F84DF2F">
        <w:t>address</w:t>
      </w:r>
      <w:r w:rsidR="00BA3738" w:rsidRPr="5F84DF2F">
        <w:t xml:space="preserve"> </w:t>
      </w:r>
      <w:r w:rsidR="00DD582B" w:rsidRPr="5F84DF2F">
        <w:t xml:space="preserve">the </w:t>
      </w:r>
      <w:r w:rsidR="00BA3738" w:rsidRPr="5F84DF2F">
        <w:t>problem.</w:t>
      </w:r>
      <w:r w:rsidR="001957C7" w:rsidRPr="5F84DF2F">
        <w:rPr>
          <w:rStyle w:val="FootnoteReference"/>
        </w:rPr>
        <w:footnoteReference w:id="8"/>
      </w:r>
      <w:r w:rsidR="00BA3738" w:rsidRPr="5F84DF2F">
        <w:t xml:space="preserve"> </w:t>
      </w:r>
      <w:r w:rsidR="006F36EE" w:rsidRPr="5F84DF2F">
        <w:t xml:space="preserve"> </w:t>
      </w:r>
    </w:p>
    <w:p w14:paraId="0EDBC02C" w14:textId="12D80F62" w:rsidR="007E49BB" w:rsidRDefault="006225C6" w:rsidP="000E1605">
      <w:r>
        <w:rPr>
          <w:lang w:val="en-US"/>
        </w:rPr>
        <w:t>U</w:t>
      </w:r>
      <w:r w:rsidR="004A6D50" w:rsidRPr="043C08AF">
        <w:rPr>
          <w:lang w:val="en-US"/>
        </w:rPr>
        <w:t xml:space="preserve">ntil the </w:t>
      </w:r>
      <w:r w:rsidR="00F236EF" w:rsidRPr="043C08AF">
        <w:rPr>
          <w:lang w:val="en-US"/>
        </w:rPr>
        <w:t>Bill or equivalent passes parliament</w:t>
      </w:r>
      <w:r w:rsidR="00877046" w:rsidRPr="043C08AF">
        <w:rPr>
          <w:lang w:val="en-US"/>
        </w:rPr>
        <w:t xml:space="preserve">, </w:t>
      </w:r>
      <w:r w:rsidR="008D36B0" w:rsidRPr="043C08AF">
        <w:rPr>
          <w:lang w:val="en-US"/>
        </w:rPr>
        <w:t xml:space="preserve">no changes will have occurred </w:t>
      </w:r>
      <w:r w:rsidR="002005AF" w:rsidRPr="043C08AF">
        <w:rPr>
          <w:lang w:val="en-US"/>
        </w:rPr>
        <w:t xml:space="preserve">which impact the TCP Code. </w:t>
      </w:r>
      <w:r w:rsidR="00BC652A" w:rsidRPr="043C08AF">
        <w:rPr>
          <w:lang w:val="en-US"/>
        </w:rPr>
        <w:t xml:space="preserve">We consider that the ACMA must assess the TCP Code and its capacity to provide appropriate </w:t>
      </w:r>
      <w:r w:rsidR="003A1FA8" w:rsidRPr="043C08AF">
        <w:rPr>
          <w:lang w:val="en-US"/>
        </w:rPr>
        <w:t>community</w:t>
      </w:r>
      <w:r w:rsidR="00BC652A" w:rsidRPr="043C08AF">
        <w:rPr>
          <w:lang w:val="en-US"/>
        </w:rPr>
        <w:t xml:space="preserve"> safeguards against the </w:t>
      </w:r>
      <w:r w:rsidR="0056692A" w:rsidRPr="043C08AF">
        <w:rPr>
          <w:lang w:val="en-US"/>
        </w:rPr>
        <w:t>status quo as opposed to possible future regulatory and enforcement frameworks</w:t>
      </w:r>
      <w:r w:rsidR="00520062">
        <w:rPr>
          <w:lang w:val="en-US"/>
        </w:rPr>
        <w:t xml:space="preserve"> when considering its ability to provide appropriate community safeguards. </w:t>
      </w:r>
      <w:r w:rsidR="007D0D98">
        <w:t>Increas</w:t>
      </w:r>
      <w:r w:rsidR="00212E25">
        <w:t xml:space="preserve">ed </w:t>
      </w:r>
      <w:r w:rsidR="007D0D98">
        <w:t>penalties and ma</w:t>
      </w:r>
      <w:r w:rsidR="00212E25">
        <w:t>ndatory industry codes</w:t>
      </w:r>
      <w:r w:rsidR="007D0D98">
        <w:t xml:space="preserve"> are positive </w:t>
      </w:r>
      <w:proofErr w:type="gramStart"/>
      <w:r w:rsidR="001259B5">
        <w:t>developments</w:t>
      </w:r>
      <w:proofErr w:type="gramEnd"/>
      <w:r w:rsidR="001259B5">
        <w:t xml:space="preserve"> </w:t>
      </w:r>
      <w:r w:rsidR="00690D3A">
        <w:t xml:space="preserve">but </w:t>
      </w:r>
      <w:r w:rsidR="00546EC7">
        <w:t xml:space="preserve">effective enforcement of the TCP Code </w:t>
      </w:r>
      <w:r w:rsidR="007E3F68">
        <w:t xml:space="preserve">will </w:t>
      </w:r>
      <w:r w:rsidR="00BA6EA6">
        <w:t>continue to</w:t>
      </w:r>
      <w:r w:rsidR="001259B5">
        <w:t xml:space="preserve"> be limited by </w:t>
      </w:r>
      <w:r w:rsidR="00BA6EA6">
        <w:t xml:space="preserve">a </w:t>
      </w:r>
      <w:r w:rsidR="001259B5">
        <w:t>poorly drafted TCP Code</w:t>
      </w:r>
      <w:r w:rsidR="00C479C4">
        <w:t xml:space="preserve">. </w:t>
      </w:r>
      <w:r w:rsidR="00454735">
        <w:t xml:space="preserve">Many clauses </w:t>
      </w:r>
      <w:r w:rsidR="00892BAC">
        <w:t>are still vaguely drafted</w:t>
      </w:r>
      <w:r w:rsidR="0031240C">
        <w:t xml:space="preserve"> and ambiguous</w:t>
      </w:r>
      <w:r w:rsidR="00E24C57">
        <w:t xml:space="preserve">, </w:t>
      </w:r>
      <w:r w:rsidR="002E078B">
        <w:t xml:space="preserve">allowing </w:t>
      </w:r>
      <w:r w:rsidR="005D49E4">
        <w:t>carriage service provider</w:t>
      </w:r>
      <w:r w:rsidR="006D7FEF">
        <w:t xml:space="preserve"> (</w:t>
      </w:r>
      <w:r w:rsidR="006D7FEF" w:rsidRPr="7FC3D4C6">
        <w:rPr>
          <w:b/>
          <w:bCs/>
        </w:rPr>
        <w:t>CSP</w:t>
      </w:r>
      <w:r w:rsidR="006D7FEF">
        <w:t>)s</w:t>
      </w:r>
      <w:r w:rsidR="005D49E4">
        <w:t xml:space="preserve"> </w:t>
      </w:r>
      <w:r w:rsidR="002E078B">
        <w:t>to comply at the margin</w:t>
      </w:r>
      <w:r w:rsidR="004C2D9F">
        <w:t xml:space="preserve">, </w:t>
      </w:r>
      <w:r w:rsidR="00764F65">
        <w:t>contribut</w:t>
      </w:r>
      <w:r w:rsidR="004C2D9F">
        <w:t>ing</w:t>
      </w:r>
      <w:r w:rsidR="00764F65">
        <w:t xml:space="preserve"> to deepening distrust</w:t>
      </w:r>
      <w:r w:rsidR="68E90D76">
        <w:t xml:space="preserve"> by consumers</w:t>
      </w:r>
      <w:r w:rsidR="00764F65">
        <w:t xml:space="preserve"> of the telecommunications sector </w:t>
      </w:r>
      <w:r w:rsidR="001B7D9D">
        <w:t xml:space="preserve">authorities and </w:t>
      </w:r>
      <w:r w:rsidR="00E13135">
        <w:t xml:space="preserve">industry </w:t>
      </w:r>
      <w:r w:rsidR="001B7D9D">
        <w:t xml:space="preserve">participants. </w:t>
      </w:r>
    </w:p>
    <w:p w14:paraId="710532FB" w14:textId="6C7054E1" w:rsidR="00F3613F" w:rsidRPr="0056041E" w:rsidRDefault="00F3613F" w:rsidP="000E1605">
      <w:r w:rsidRPr="5F84DF2F">
        <w:t xml:space="preserve">Direct regulation of consumer protections addresses this persistent issue as </w:t>
      </w:r>
      <w:r w:rsidR="002411CB" w:rsidRPr="5F84DF2F">
        <w:t>minimum consumer protection requirements</w:t>
      </w:r>
      <w:r w:rsidRPr="5F84DF2F">
        <w:t xml:space="preserve"> on CSPs are drafted by the ACMA rather than industry participants</w:t>
      </w:r>
      <w:r w:rsidR="00770488" w:rsidRPr="5F84DF2F">
        <w:t xml:space="preserve">. This would allow for the construction of an effective enforcement framework in which industry standards </w:t>
      </w:r>
      <w:r w:rsidR="007B64E9" w:rsidRPr="5F84DF2F">
        <w:t xml:space="preserve">produce clear and enforceable requirements on CSPs and are complemented by meaningful penalties for non-compliance. </w:t>
      </w:r>
      <w:r w:rsidR="001E760F" w:rsidRPr="5F84DF2F">
        <w:t xml:space="preserve">ACCAN considers that this outcome would </w:t>
      </w:r>
      <w:r w:rsidR="00F8266F" w:rsidRPr="5F84DF2F">
        <w:t xml:space="preserve">provide significant benefits to communications consumers </w:t>
      </w:r>
      <w:r w:rsidR="00102F0C" w:rsidRPr="5F84DF2F">
        <w:t>in addition to</w:t>
      </w:r>
      <w:r w:rsidR="00F8266F" w:rsidRPr="5F84DF2F">
        <w:t xml:space="preserve"> clear </w:t>
      </w:r>
      <w:r w:rsidR="00601F7E" w:rsidRPr="5F84DF2F">
        <w:t xml:space="preserve">compliance requirements for CSPs. </w:t>
      </w:r>
    </w:p>
    <w:p w14:paraId="1EA7F323" w14:textId="5BD6BEEE" w:rsidR="00E819FF" w:rsidRPr="00E819FF" w:rsidRDefault="00E819FF" w:rsidP="00BF515B">
      <w:pPr>
        <w:pStyle w:val="Heading1"/>
        <w:rPr>
          <w:lang w:val="en-US"/>
        </w:rPr>
      </w:pPr>
      <w:bookmarkStart w:id="7" w:name="_Toc191640168"/>
      <w:r w:rsidRPr="00E819FF">
        <w:rPr>
          <w:lang w:val="en-US"/>
        </w:rPr>
        <w:t>The TCP Code</w:t>
      </w:r>
      <w:r w:rsidR="00C647E2">
        <w:rPr>
          <w:lang w:val="en-US"/>
        </w:rPr>
        <w:t xml:space="preserve"> </w:t>
      </w:r>
      <w:r w:rsidRPr="00E819FF">
        <w:rPr>
          <w:lang w:val="en-US"/>
        </w:rPr>
        <w:t xml:space="preserve">is </w:t>
      </w:r>
      <w:r w:rsidR="00984C65">
        <w:rPr>
          <w:lang w:val="en-US"/>
        </w:rPr>
        <w:t>incapable of registration</w:t>
      </w:r>
      <w:r w:rsidRPr="00E819FF">
        <w:rPr>
          <w:lang w:val="en-US"/>
        </w:rPr>
        <w:t xml:space="preserve"> by the </w:t>
      </w:r>
      <w:r w:rsidR="006F6116" w:rsidRPr="00E819FF">
        <w:rPr>
          <w:lang w:val="en-US"/>
        </w:rPr>
        <w:t>ACMA</w:t>
      </w:r>
      <w:bookmarkEnd w:id="7"/>
      <w:r w:rsidR="006F6116">
        <w:rPr>
          <w:lang w:val="en-US"/>
        </w:rPr>
        <w:t xml:space="preserve"> </w:t>
      </w:r>
    </w:p>
    <w:p w14:paraId="6222AF52" w14:textId="05D2DA5A" w:rsidR="00176B80" w:rsidRDefault="00E948DB" w:rsidP="00967169">
      <w:pPr>
        <w:rPr>
          <w:lang w:val="en-US"/>
        </w:rPr>
      </w:pPr>
      <w:r>
        <w:rPr>
          <w:lang w:val="en-US"/>
        </w:rPr>
        <w:t xml:space="preserve">Communications services are critical to the everyday lives of Australians and </w:t>
      </w:r>
      <w:r w:rsidR="00CA7DF5">
        <w:rPr>
          <w:lang w:val="en-US"/>
        </w:rPr>
        <w:t xml:space="preserve">are </w:t>
      </w:r>
      <w:r w:rsidR="00967169" w:rsidRPr="00967169">
        <w:rPr>
          <w:lang w:val="en-US"/>
        </w:rPr>
        <w:t>essential for basic wellbeing</w:t>
      </w:r>
      <w:r w:rsidR="00EC3E5E">
        <w:rPr>
          <w:lang w:val="en-US"/>
        </w:rPr>
        <w:t xml:space="preserve">, </w:t>
      </w:r>
      <w:r w:rsidR="00967169" w:rsidRPr="00967169">
        <w:rPr>
          <w:lang w:val="en-US"/>
        </w:rPr>
        <w:t>national growth and</w:t>
      </w:r>
      <w:r w:rsidR="00CA7DF5">
        <w:rPr>
          <w:lang w:val="en-US"/>
        </w:rPr>
        <w:t xml:space="preserve"> </w:t>
      </w:r>
      <w:r w:rsidR="00967169" w:rsidRPr="00967169">
        <w:rPr>
          <w:lang w:val="en-US"/>
        </w:rPr>
        <w:t>productivity.</w:t>
      </w:r>
      <w:r w:rsidR="00720363">
        <w:rPr>
          <w:lang w:val="en-US"/>
        </w:rPr>
        <w:t xml:space="preserve"> </w:t>
      </w:r>
      <w:r w:rsidR="00630B6C">
        <w:rPr>
          <w:lang w:val="en-US"/>
        </w:rPr>
        <w:t xml:space="preserve">It is important that </w:t>
      </w:r>
      <w:r w:rsidR="00102F0C">
        <w:rPr>
          <w:lang w:val="en-US"/>
        </w:rPr>
        <w:t>communications services are</w:t>
      </w:r>
      <w:r w:rsidR="00630B6C">
        <w:rPr>
          <w:lang w:val="en-US"/>
        </w:rPr>
        <w:t xml:space="preserve"> subject to regulation</w:t>
      </w:r>
      <w:r w:rsidR="00A23B87">
        <w:rPr>
          <w:lang w:val="en-US"/>
        </w:rPr>
        <w:t xml:space="preserve"> </w:t>
      </w:r>
      <w:r w:rsidR="004E3CE7">
        <w:rPr>
          <w:lang w:val="en-US"/>
        </w:rPr>
        <w:t>as</w:t>
      </w:r>
      <w:r w:rsidR="003C61AC">
        <w:rPr>
          <w:lang w:val="en-US"/>
        </w:rPr>
        <w:t xml:space="preserve"> an essential service</w:t>
      </w:r>
      <w:r w:rsidR="004E3CE7">
        <w:rPr>
          <w:lang w:val="en-US"/>
        </w:rPr>
        <w:t xml:space="preserve"> – one that puts the interests of consumers at its centre.</w:t>
      </w:r>
      <w:r w:rsidR="00B46D4B">
        <w:rPr>
          <w:lang w:val="en-US"/>
        </w:rPr>
        <w:t xml:space="preserve"> </w:t>
      </w:r>
      <w:r w:rsidR="58BC3083" w:rsidRPr="7FC3D4C6">
        <w:rPr>
          <w:lang w:val="en-US"/>
        </w:rPr>
        <w:t>The TCP Code must adopt language that</w:t>
      </w:r>
      <w:r w:rsidR="046819B0" w:rsidRPr="7FC3D4C6">
        <w:rPr>
          <w:lang w:val="en-US"/>
        </w:rPr>
        <w:t xml:space="preserve"> is</w:t>
      </w:r>
      <w:r w:rsidR="58BC3083" w:rsidRPr="7FC3D4C6">
        <w:rPr>
          <w:lang w:val="en-US"/>
        </w:rPr>
        <w:t xml:space="preserve"> </w:t>
      </w:r>
      <w:r w:rsidR="2C0EA5EF" w:rsidRPr="7FC3D4C6">
        <w:rPr>
          <w:lang w:val="en-US"/>
        </w:rPr>
        <w:t>clear</w:t>
      </w:r>
      <w:r w:rsidR="03C211C7" w:rsidRPr="7FC3D4C6">
        <w:rPr>
          <w:lang w:val="en-US"/>
        </w:rPr>
        <w:t>,</w:t>
      </w:r>
      <w:r w:rsidR="2C0EA5EF" w:rsidRPr="7FC3D4C6">
        <w:rPr>
          <w:lang w:val="en-US"/>
        </w:rPr>
        <w:t xml:space="preserve"> </w:t>
      </w:r>
      <w:proofErr w:type="gramStart"/>
      <w:r w:rsidR="00EC3E5E" w:rsidRPr="7FC3D4C6">
        <w:rPr>
          <w:lang w:val="en-US"/>
        </w:rPr>
        <w:t>addresses</w:t>
      </w:r>
      <w:proofErr w:type="gramEnd"/>
      <w:r w:rsidR="2C0EA5EF" w:rsidRPr="7FC3D4C6">
        <w:rPr>
          <w:lang w:val="en-US"/>
        </w:rPr>
        <w:t xml:space="preserve"> </w:t>
      </w:r>
      <w:r w:rsidR="00D339B9" w:rsidRPr="7FC3D4C6">
        <w:rPr>
          <w:lang w:val="en-US"/>
        </w:rPr>
        <w:t xml:space="preserve">consistently reported industry </w:t>
      </w:r>
      <w:r w:rsidR="00584EB3" w:rsidRPr="7FC3D4C6">
        <w:rPr>
          <w:lang w:val="en-US"/>
        </w:rPr>
        <w:t xml:space="preserve">misconduct, </w:t>
      </w:r>
      <w:r w:rsidR="0B79609A" w:rsidRPr="7FC3D4C6">
        <w:rPr>
          <w:lang w:val="en-US"/>
        </w:rPr>
        <w:t xml:space="preserve">and </w:t>
      </w:r>
      <w:r w:rsidR="001A1B97" w:rsidRPr="7FC3D4C6">
        <w:rPr>
          <w:lang w:val="en-US"/>
        </w:rPr>
        <w:t>ensure</w:t>
      </w:r>
      <w:r w:rsidR="00D339B9" w:rsidRPr="7FC3D4C6">
        <w:rPr>
          <w:lang w:val="en-US"/>
        </w:rPr>
        <w:t>s</w:t>
      </w:r>
      <w:r w:rsidR="001A1B97" w:rsidRPr="7FC3D4C6">
        <w:rPr>
          <w:lang w:val="en-US"/>
        </w:rPr>
        <w:t xml:space="preserve"> that any discretion or flexibility </w:t>
      </w:r>
      <w:r w:rsidR="000D6B9F" w:rsidRPr="7FC3D4C6">
        <w:rPr>
          <w:lang w:val="en-US"/>
        </w:rPr>
        <w:t>does not provide</w:t>
      </w:r>
      <w:r w:rsidR="0B79609A" w:rsidRPr="7FC3D4C6">
        <w:rPr>
          <w:lang w:val="en-US"/>
        </w:rPr>
        <w:t xml:space="preserve"> opportunities for CSPs to circumvent their </w:t>
      </w:r>
      <w:r w:rsidR="2CCA80BD" w:rsidRPr="7FC3D4C6">
        <w:rPr>
          <w:lang w:val="en-US"/>
        </w:rPr>
        <w:t>obligations</w:t>
      </w:r>
      <w:r w:rsidR="76379DA2" w:rsidRPr="7FC3D4C6">
        <w:rPr>
          <w:lang w:val="en-US"/>
        </w:rPr>
        <w:t xml:space="preserve"> or comply only at the margin</w:t>
      </w:r>
      <w:r w:rsidR="2C0EA5EF" w:rsidRPr="7FC3D4C6">
        <w:rPr>
          <w:lang w:val="en-US"/>
        </w:rPr>
        <w:t xml:space="preserve">. </w:t>
      </w:r>
      <w:r w:rsidR="00D339B9" w:rsidRPr="7FC3D4C6">
        <w:rPr>
          <w:lang w:val="en-US"/>
        </w:rPr>
        <w:t xml:space="preserve">The consumer protections in the TCP Code should </w:t>
      </w:r>
      <w:r w:rsidR="00AD6506" w:rsidRPr="7FC3D4C6">
        <w:rPr>
          <w:lang w:val="en-US"/>
        </w:rPr>
        <w:t>ensure</w:t>
      </w:r>
      <w:r w:rsidR="00D339B9" w:rsidRPr="7FC3D4C6">
        <w:rPr>
          <w:lang w:val="en-US"/>
        </w:rPr>
        <w:t xml:space="preserve"> that consumers </w:t>
      </w:r>
      <w:r w:rsidR="00AD6506" w:rsidRPr="7FC3D4C6">
        <w:rPr>
          <w:lang w:val="en-US"/>
        </w:rPr>
        <w:t>purchase</w:t>
      </w:r>
      <w:r w:rsidR="00D339B9" w:rsidRPr="7FC3D4C6">
        <w:rPr>
          <w:lang w:val="en-US"/>
        </w:rPr>
        <w:t xml:space="preserve"> telecommunications goods and services that are appropriate to their needs</w:t>
      </w:r>
      <w:r w:rsidR="00B90FAB" w:rsidRPr="7FC3D4C6">
        <w:rPr>
          <w:lang w:val="en-US"/>
        </w:rPr>
        <w:t xml:space="preserve"> and</w:t>
      </w:r>
      <w:r w:rsidR="00D339B9" w:rsidRPr="7FC3D4C6">
        <w:rPr>
          <w:lang w:val="en-US"/>
        </w:rPr>
        <w:t xml:space="preserve"> </w:t>
      </w:r>
      <w:r w:rsidR="00B90FAB" w:rsidRPr="7FC3D4C6">
        <w:rPr>
          <w:lang w:val="en-US"/>
        </w:rPr>
        <w:t>be treated fairly and sensitively when they are experiencing vulnerability</w:t>
      </w:r>
      <w:r w:rsidR="00176B80" w:rsidRPr="7FC3D4C6">
        <w:rPr>
          <w:lang w:val="en-US"/>
        </w:rPr>
        <w:t xml:space="preserve">. </w:t>
      </w:r>
      <w:r w:rsidR="00176B80">
        <w:rPr>
          <w:lang w:val="en-US"/>
        </w:rPr>
        <w:t xml:space="preserve">ACCAN </w:t>
      </w:r>
      <w:r w:rsidR="00176B80" w:rsidRPr="00176B80">
        <w:rPr>
          <w:lang w:val="en-US"/>
        </w:rPr>
        <w:t>remains deeply concerned that the draft TCP Code cannot deliver this.</w:t>
      </w:r>
      <w:r w:rsidR="006D0B90">
        <w:rPr>
          <w:lang w:val="en-US"/>
        </w:rPr>
        <w:t xml:space="preserve"> </w:t>
      </w:r>
      <w:r w:rsidR="004A1F0D">
        <w:rPr>
          <w:lang w:val="en-US"/>
        </w:rPr>
        <w:t xml:space="preserve">ACCAN has engaged with the TCP Code review since its inception and </w:t>
      </w:r>
      <w:r w:rsidR="005403CD">
        <w:rPr>
          <w:lang w:val="en-US"/>
        </w:rPr>
        <w:t xml:space="preserve">is unconvinced that the ACMA can be satisfied </w:t>
      </w:r>
      <w:r w:rsidR="002C49F7">
        <w:rPr>
          <w:lang w:val="en-US"/>
        </w:rPr>
        <w:t>with</w:t>
      </w:r>
      <w:r w:rsidR="005403CD">
        <w:rPr>
          <w:lang w:val="en-US"/>
        </w:rPr>
        <w:t xml:space="preserve"> the TCP Code’s ability to provide </w:t>
      </w:r>
      <w:r w:rsidR="003506F4">
        <w:rPr>
          <w:lang w:val="en-US"/>
        </w:rPr>
        <w:t>‘</w:t>
      </w:r>
      <w:r w:rsidR="005403CD">
        <w:rPr>
          <w:lang w:val="en-US"/>
        </w:rPr>
        <w:t xml:space="preserve">appropriate community </w:t>
      </w:r>
      <w:proofErr w:type="gramStart"/>
      <w:r w:rsidR="005403CD">
        <w:rPr>
          <w:lang w:val="en-US"/>
        </w:rPr>
        <w:t>safeguards</w:t>
      </w:r>
      <w:r w:rsidR="003506F4">
        <w:rPr>
          <w:lang w:val="en-US"/>
        </w:rPr>
        <w:t>’</w:t>
      </w:r>
      <w:proofErr w:type="gramEnd"/>
      <w:r w:rsidR="005403CD">
        <w:rPr>
          <w:lang w:val="en-US"/>
        </w:rPr>
        <w:t xml:space="preserve"> </w:t>
      </w:r>
      <w:r w:rsidR="003506F4">
        <w:rPr>
          <w:lang w:val="en-US"/>
        </w:rPr>
        <w:t xml:space="preserve">as required under Section </w:t>
      </w:r>
      <w:r w:rsidR="00D47503">
        <w:rPr>
          <w:lang w:val="en-US"/>
        </w:rPr>
        <w:t>117</w:t>
      </w:r>
      <w:r w:rsidR="003506F4">
        <w:rPr>
          <w:lang w:val="en-US"/>
        </w:rPr>
        <w:t xml:space="preserve"> of the </w:t>
      </w:r>
      <w:r w:rsidR="003506F4" w:rsidRPr="00D865FF">
        <w:rPr>
          <w:i/>
          <w:iCs/>
          <w:lang w:val="en-US"/>
        </w:rPr>
        <w:t>Telecommunications Act</w:t>
      </w:r>
      <w:r w:rsidR="00DD3FCD" w:rsidRPr="00D865FF">
        <w:rPr>
          <w:i/>
          <w:iCs/>
          <w:lang w:val="en-US"/>
        </w:rPr>
        <w:t xml:space="preserve"> 1997 (Cth)</w:t>
      </w:r>
      <w:r w:rsidR="003506F4">
        <w:rPr>
          <w:lang w:val="en-US"/>
        </w:rPr>
        <w:t xml:space="preserve"> </w:t>
      </w:r>
      <w:r w:rsidR="005403CD">
        <w:rPr>
          <w:lang w:val="en-US"/>
        </w:rPr>
        <w:t xml:space="preserve">owing to </w:t>
      </w:r>
      <w:r w:rsidR="006D0B90">
        <w:rPr>
          <w:lang w:val="en-US"/>
        </w:rPr>
        <w:t>the TCP Code’s</w:t>
      </w:r>
      <w:r w:rsidR="005403CD">
        <w:rPr>
          <w:lang w:val="en-US"/>
        </w:rPr>
        <w:t xml:space="preserve"> oversights. </w:t>
      </w:r>
    </w:p>
    <w:p w14:paraId="1494E7A3" w14:textId="12030B65" w:rsidR="00844CC8" w:rsidRDefault="005403CD" w:rsidP="00967169">
      <w:pPr>
        <w:rPr>
          <w:lang w:val="en-US"/>
        </w:rPr>
      </w:pPr>
      <w:r>
        <w:rPr>
          <w:lang w:val="en-US"/>
        </w:rPr>
        <w:lastRenderedPageBreak/>
        <w:t>These</w:t>
      </w:r>
      <w:r w:rsidR="00DE081C">
        <w:rPr>
          <w:lang w:val="en-US"/>
        </w:rPr>
        <w:t xml:space="preserve"> critical oversights</w:t>
      </w:r>
      <w:r>
        <w:rPr>
          <w:lang w:val="en-US"/>
        </w:rPr>
        <w:t xml:space="preserve"> include: </w:t>
      </w:r>
    </w:p>
    <w:p w14:paraId="536436BD" w14:textId="59BDEC45" w:rsidR="003A0789" w:rsidRPr="008C42B1" w:rsidRDefault="003A0789" w:rsidP="008C42B1">
      <w:pPr>
        <w:pStyle w:val="ListParagraph"/>
        <w:numPr>
          <w:ilvl w:val="0"/>
          <w:numId w:val="15"/>
        </w:numPr>
        <w:rPr>
          <w:lang w:val="en-US"/>
        </w:rPr>
      </w:pPr>
      <w:r>
        <w:rPr>
          <w:lang w:val="en-US"/>
        </w:rPr>
        <w:t xml:space="preserve">The inability of TCP Code clauses related to sales </w:t>
      </w:r>
      <w:r w:rsidR="00560DA6">
        <w:rPr>
          <w:lang w:val="en-US"/>
        </w:rPr>
        <w:t xml:space="preserve">practices and incentives to </w:t>
      </w:r>
      <w:r w:rsidR="00310CE4">
        <w:rPr>
          <w:lang w:val="en-US"/>
        </w:rPr>
        <w:t>provide</w:t>
      </w:r>
      <w:r w:rsidR="00560DA6">
        <w:rPr>
          <w:lang w:val="en-US"/>
        </w:rPr>
        <w:t xml:space="preserve"> </w:t>
      </w:r>
      <w:r w:rsidR="00D3725D">
        <w:rPr>
          <w:lang w:val="en-US"/>
        </w:rPr>
        <w:t xml:space="preserve">uniform and </w:t>
      </w:r>
      <w:r w:rsidR="00560DA6">
        <w:rPr>
          <w:lang w:val="en-US"/>
        </w:rPr>
        <w:t>effective consumer protections arrangements</w:t>
      </w:r>
      <w:r w:rsidR="00D3725D">
        <w:rPr>
          <w:lang w:val="en-US"/>
        </w:rPr>
        <w:t xml:space="preserve"> or address </w:t>
      </w:r>
      <w:r w:rsidR="00310CE4">
        <w:rPr>
          <w:lang w:val="en-US"/>
        </w:rPr>
        <w:t xml:space="preserve">persistent sources of consumer harm. These </w:t>
      </w:r>
      <w:r w:rsidR="00917973">
        <w:rPr>
          <w:lang w:val="en-US"/>
        </w:rPr>
        <w:t>omissions</w:t>
      </w:r>
      <w:r w:rsidR="00D3725D">
        <w:rPr>
          <w:lang w:val="en-US"/>
        </w:rPr>
        <w:t xml:space="preserve"> materially </w:t>
      </w:r>
      <w:proofErr w:type="gramStart"/>
      <w:r w:rsidR="00D3725D">
        <w:rPr>
          <w:lang w:val="en-US"/>
        </w:rPr>
        <w:t>impact</w:t>
      </w:r>
      <w:proofErr w:type="gramEnd"/>
      <w:r w:rsidR="00310CE4">
        <w:rPr>
          <w:lang w:val="en-US"/>
        </w:rPr>
        <w:t xml:space="preserve"> </w:t>
      </w:r>
      <w:r w:rsidR="00D3725D">
        <w:rPr>
          <w:lang w:val="en-US"/>
        </w:rPr>
        <w:t xml:space="preserve">the lives of vulnerable consumers and consumers living in regional, rural and remote areas. </w:t>
      </w:r>
    </w:p>
    <w:p w14:paraId="15D7426E" w14:textId="667D5059" w:rsidR="00544F4B" w:rsidRDefault="00424E6B" w:rsidP="005403CD">
      <w:pPr>
        <w:pStyle w:val="ListParagraph"/>
        <w:numPr>
          <w:ilvl w:val="0"/>
          <w:numId w:val="15"/>
        </w:numPr>
        <w:rPr>
          <w:lang w:val="en-US"/>
        </w:rPr>
      </w:pPr>
      <w:r>
        <w:rPr>
          <w:lang w:val="en-US"/>
        </w:rPr>
        <w:t xml:space="preserve">Lack of prescription in the </w:t>
      </w:r>
      <w:r w:rsidR="00EB2D17">
        <w:rPr>
          <w:lang w:val="en-US"/>
        </w:rPr>
        <w:t xml:space="preserve">requirements on CSPs to conduct </w:t>
      </w:r>
      <w:r>
        <w:rPr>
          <w:lang w:val="en-US"/>
        </w:rPr>
        <w:t xml:space="preserve">comprehensive </w:t>
      </w:r>
      <w:r w:rsidR="00EB2D17">
        <w:rPr>
          <w:lang w:val="en-US"/>
        </w:rPr>
        <w:t>credit</w:t>
      </w:r>
      <w:r w:rsidR="00687959">
        <w:rPr>
          <w:lang w:val="en-US"/>
        </w:rPr>
        <w:t xml:space="preserve"> assessment</w:t>
      </w:r>
      <w:r w:rsidR="00EB2D17">
        <w:rPr>
          <w:lang w:val="en-US"/>
        </w:rPr>
        <w:t>s</w:t>
      </w:r>
      <w:r w:rsidR="00687959">
        <w:rPr>
          <w:lang w:val="en-US"/>
        </w:rPr>
        <w:t xml:space="preserve"> </w:t>
      </w:r>
      <w:r w:rsidR="0034519E">
        <w:rPr>
          <w:lang w:val="en-US"/>
        </w:rPr>
        <w:t xml:space="preserve">which </w:t>
      </w:r>
      <w:r w:rsidR="00341E6C">
        <w:rPr>
          <w:lang w:val="en-US"/>
        </w:rPr>
        <w:t>protect</w:t>
      </w:r>
      <w:r w:rsidR="0034519E">
        <w:rPr>
          <w:lang w:val="en-US"/>
        </w:rPr>
        <w:t xml:space="preserve"> </w:t>
      </w:r>
      <w:r w:rsidR="00341E6C">
        <w:rPr>
          <w:lang w:val="en-US"/>
        </w:rPr>
        <w:t xml:space="preserve">consumers </w:t>
      </w:r>
      <w:r w:rsidR="00A8735D">
        <w:rPr>
          <w:lang w:val="en-US"/>
        </w:rPr>
        <w:t xml:space="preserve">and small businesses </w:t>
      </w:r>
      <w:r w:rsidR="00341E6C">
        <w:rPr>
          <w:lang w:val="en-US"/>
        </w:rPr>
        <w:t>from financial hardship</w:t>
      </w:r>
      <w:r w:rsidR="00A8735D">
        <w:rPr>
          <w:lang w:val="en-US"/>
        </w:rPr>
        <w:t xml:space="preserve">. </w:t>
      </w:r>
    </w:p>
    <w:p w14:paraId="2AA0379C" w14:textId="284C2CBF" w:rsidR="00CD2292" w:rsidRPr="00CD2292" w:rsidRDefault="00CD2292" w:rsidP="00CD2292">
      <w:pPr>
        <w:pStyle w:val="ListParagraph"/>
        <w:numPr>
          <w:ilvl w:val="0"/>
          <w:numId w:val="15"/>
        </w:numPr>
        <w:rPr>
          <w:lang w:val="en-US"/>
        </w:rPr>
      </w:pPr>
      <w:r>
        <w:rPr>
          <w:lang w:val="en-US"/>
        </w:rPr>
        <w:t xml:space="preserve">The absence of material requirements to treat consumers with fairness in credit management processes. </w:t>
      </w:r>
    </w:p>
    <w:p w14:paraId="4F62E887" w14:textId="06B6C774" w:rsidR="00341E6C" w:rsidRDefault="000A3ADE" w:rsidP="005403CD">
      <w:pPr>
        <w:pStyle w:val="ListParagraph"/>
        <w:numPr>
          <w:ilvl w:val="0"/>
          <w:numId w:val="15"/>
        </w:numPr>
        <w:rPr>
          <w:lang w:val="en-US"/>
        </w:rPr>
      </w:pPr>
      <w:r>
        <w:rPr>
          <w:lang w:val="en-US"/>
        </w:rPr>
        <w:t>O</w:t>
      </w:r>
      <w:r w:rsidR="001510E0">
        <w:rPr>
          <w:lang w:val="en-US"/>
        </w:rPr>
        <w:t xml:space="preserve">paque </w:t>
      </w:r>
      <w:r>
        <w:rPr>
          <w:lang w:val="en-US"/>
        </w:rPr>
        <w:t xml:space="preserve">and complex </w:t>
      </w:r>
      <w:r w:rsidR="001510E0">
        <w:rPr>
          <w:lang w:val="en-US"/>
        </w:rPr>
        <w:t>compliance structures which duplicate the roles and responsibilities of the ACMA</w:t>
      </w:r>
      <w:r>
        <w:rPr>
          <w:lang w:val="en-US"/>
        </w:rPr>
        <w:t xml:space="preserve"> and allow CSPs to remain non-compliant with </w:t>
      </w:r>
      <w:r w:rsidR="00E21827">
        <w:rPr>
          <w:lang w:val="en-US"/>
        </w:rPr>
        <w:t xml:space="preserve">the TCP Code. </w:t>
      </w:r>
    </w:p>
    <w:p w14:paraId="45D60DB6" w14:textId="444E1AEC" w:rsidR="00CB15D5" w:rsidRDefault="03768302" w:rsidP="00A36C68">
      <w:pPr>
        <w:pStyle w:val="ListParagraph"/>
        <w:numPr>
          <w:ilvl w:val="0"/>
          <w:numId w:val="15"/>
        </w:numPr>
        <w:rPr>
          <w:lang w:val="en-US"/>
        </w:rPr>
      </w:pPr>
      <w:r w:rsidRPr="258B4A17">
        <w:rPr>
          <w:lang w:val="en-US"/>
        </w:rPr>
        <w:t xml:space="preserve">Vague </w:t>
      </w:r>
      <w:r w:rsidR="03022C80" w:rsidRPr="258B4A17">
        <w:rPr>
          <w:lang w:val="en-US"/>
        </w:rPr>
        <w:t>l</w:t>
      </w:r>
      <w:r w:rsidR="00A36C68" w:rsidRPr="258B4A17">
        <w:rPr>
          <w:lang w:val="en-US"/>
        </w:rPr>
        <w:t>anguage</w:t>
      </w:r>
      <w:r w:rsidR="00A36C68">
        <w:rPr>
          <w:lang w:val="en-US"/>
        </w:rPr>
        <w:t xml:space="preserve">, interpretation and translation requirements which do not </w:t>
      </w:r>
      <w:r w:rsidR="00A36C68" w:rsidRPr="00A36C68">
        <w:rPr>
          <w:lang w:val="en-US"/>
        </w:rPr>
        <w:t xml:space="preserve">reflect the diversity of Australia’s </w:t>
      </w:r>
      <w:r w:rsidR="009B53DC" w:rsidRPr="00A36C68" w:rsidDel="00CD2292">
        <w:rPr>
          <w:lang w:val="en-US"/>
        </w:rPr>
        <w:t>population</w:t>
      </w:r>
      <w:r w:rsidR="009B53DC" w:rsidRPr="00A36C68">
        <w:rPr>
          <w:lang w:val="en-US"/>
        </w:rPr>
        <w:t xml:space="preserve"> and</w:t>
      </w:r>
      <w:r w:rsidR="0ACFD97B" w:rsidRPr="258B4A17">
        <w:rPr>
          <w:lang w:val="en-US"/>
        </w:rPr>
        <w:t xml:space="preserve"> </w:t>
      </w:r>
      <w:r w:rsidR="0036184C">
        <w:rPr>
          <w:lang w:val="en-US"/>
        </w:rPr>
        <w:t>will cause</w:t>
      </w:r>
      <w:r w:rsidR="0ACFD97B" w:rsidRPr="258B4A17">
        <w:rPr>
          <w:lang w:val="en-US"/>
        </w:rPr>
        <w:t xml:space="preserve"> harm despite compliance</w:t>
      </w:r>
      <w:r w:rsidR="00EB06B6">
        <w:rPr>
          <w:lang w:val="en-US"/>
        </w:rPr>
        <w:t xml:space="preserve"> by CSPs. </w:t>
      </w:r>
    </w:p>
    <w:p w14:paraId="364BC1C3" w14:textId="02EADD62" w:rsidR="00EB06B6" w:rsidRDefault="00AB1B4C" w:rsidP="00CB15D5">
      <w:pPr>
        <w:rPr>
          <w:lang w:val="en-US"/>
        </w:rPr>
      </w:pPr>
      <w:r>
        <w:rPr>
          <w:lang w:val="en-US"/>
        </w:rPr>
        <w:t>The</w:t>
      </w:r>
      <w:r w:rsidR="00E90CE5">
        <w:rPr>
          <w:lang w:val="en-US"/>
        </w:rPr>
        <w:t>se deficiencies</w:t>
      </w:r>
      <w:r w:rsidDel="00E90CE5">
        <w:rPr>
          <w:lang w:val="en-US"/>
        </w:rPr>
        <w:t xml:space="preserve"> </w:t>
      </w:r>
      <w:r w:rsidR="005E718C">
        <w:rPr>
          <w:lang w:val="en-US"/>
        </w:rPr>
        <w:t>ha</w:t>
      </w:r>
      <w:r w:rsidR="006E1C41">
        <w:rPr>
          <w:lang w:val="en-US"/>
        </w:rPr>
        <w:t>ve</w:t>
      </w:r>
      <w:r w:rsidR="005E718C">
        <w:rPr>
          <w:lang w:val="en-US"/>
        </w:rPr>
        <w:t xml:space="preserve"> </w:t>
      </w:r>
      <w:r w:rsidR="009930F0">
        <w:rPr>
          <w:lang w:val="en-US"/>
        </w:rPr>
        <w:t xml:space="preserve">fostered the view within the </w:t>
      </w:r>
      <w:r w:rsidR="00B64BE7">
        <w:rPr>
          <w:lang w:val="en-US"/>
        </w:rPr>
        <w:t>consumer</w:t>
      </w:r>
      <w:r w:rsidR="009930F0">
        <w:rPr>
          <w:lang w:val="en-US"/>
        </w:rPr>
        <w:t xml:space="preserve"> sector that the Code is an ineffective instrument </w:t>
      </w:r>
      <w:r w:rsidR="0063529D">
        <w:rPr>
          <w:lang w:val="en-US"/>
        </w:rPr>
        <w:t>which serves the interests of industry participants</w:t>
      </w:r>
      <w:r w:rsidR="003A294B">
        <w:rPr>
          <w:lang w:val="en-US"/>
        </w:rPr>
        <w:t>.</w:t>
      </w:r>
      <w:r w:rsidR="00795C86">
        <w:rPr>
          <w:lang w:val="en-US"/>
        </w:rPr>
        <w:t xml:space="preserve"> The standing of the TCP Code within the co</w:t>
      </w:r>
      <w:r w:rsidR="0C2E319F">
        <w:rPr>
          <w:lang w:val="en-US"/>
        </w:rPr>
        <w:t>nsumer</w:t>
      </w:r>
      <w:r w:rsidR="00795C86">
        <w:rPr>
          <w:lang w:val="en-US"/>
        </w:rPr>
        <w:t xml:space="preserve"> sector has deteriorated to the extent that ACCAN</w:t>
      </w:r>
      <w:r w:rsidR="00344D44">
        <w:rPr>
          <w:lang w:val="en-US"/>
        </w:rPr>
        <w:t xml:space="preserve">’s stakeholders </w:t>
      </w:r>
      <w:r w:rsidR="00CE45DD">
        <w:rPr>
          <w:lang w:val="en-US"/>
        </w:rPr>
        <w:t xml:space="preserve">have questioned </w:t>
      </w:r>
      <w:r w:rsidR="00A60189">
        <w:rPr>
          <w:lang w:val="en-US"/>
        </w:rPr>
        <w:t>our engagement with the TCP Code review process</w:t>
      </w:r>
      <w:r w:rsidR="00487FD8">
        <w:rPr>
          <w:lang w:val="en-US"/>
        </w:rPr>
        <w:t xml:space="preserve"> due to its limited value in generating improved </w:t>
      </w:r>
      <w:r w:rsidR="00066F22">
        <w:rPr>
          <w:lang w:val="en-US"/>
        </w:rPr>
        <w:t xml:space="preserve">outcomes </w:t>
      </w:r>
      <w:r w:rsidR="0036184C">
        <w:rPr>
          <w:lang w:val="en-US"/>
        </w:rPr>
        <w:t>for</w:t>
      </w:r>
      <w:r w:rsidR="00066F22">
        <w:rPr>
          <w:lang w:val="en-US"/>
        </w:rPr>
        <w:t xml:space="preserve"> consumers. </w:t>
      </w:r>
      <w:r w:rsidR="008B7CFE">
        <w:rPr>
          <w:lang w:val="en-US"/>
        </w:rPr>
        <w:t>ACCAN continues to advocate for d</w:t>
      </w:r>
      <w:r w:rsidR="00C903A5">
        <w:rPr>
          <w:lang w:val="en-US"/>
        </w:rPr>
        <w:t>irect regulation</w:t>
      </w:r>
      <w:r w:rsidR="00D83BB8">
        <w:rPr>
          <w:lang w:val="en-US"/>
        </w:rPr>
        <w:t xml:space="preserve"> as this</w:t>
      </w:r>
      <w:r w:rsidR="00C903A5">
        <w:rPr>
          <w:lang w:val="en-US"/>
        </w:rPr>
        <w:t xml:space="preserve"> has resulted in vastly improved and un</w:t>
      </w:r>
      <w:r w:rsidR="00E41FD2">
        <w:rPr>
          <w:lang w:val="en-US"/>
        </w:rPr>
        <w:t>i</w:t>
      </w:r>
      <w:r w:rsidR="00C903A5">
        <w:rPr>
          <w:lang w:val="en-US"/>
        </w:rPr>
        <w:t xml:space="preserve">form consumer protections settings for consumers, </w:t>
      </w:r>
      <w:r w:rsidR="00F66FE9">
        <w:rPr>
          <w:lang w:val="en-US"/>
        </w:rPr>
        <w:t xml:space="preserve">without </w:t>
      </w:r>
      <w:r w:rsidR="00A71049">
        <w:rPr>
          <w:lang w:val="en-US"/>
        </w:rPr>
        <w:t>posing an</w:t>
      </w:r>
      <w:r w:rsidR="00F66FE9">
        <w:rPr>
          <w:lang w:val="en-US"/>
        </w:rPr>
        <w:t xml:space="preserve"> </w:t>
      </w:r>
      <w:r w:rsidR="003122F6">
        <w:rPr>
          <w:lang w:val="en-US"/>
        </w:rPr>
        <w:t xml:space="preserve">unreasonable </w:t>
      </w:r>
      <w:r w:rsidR="00491393">
        <w:rPr>
          <w:lang w:val="en-US"/>
        </w:rPr>
        <w:t xml:space="preserve">financial or administrative </w:t>
      </w:r>
      <w:r w:rsidR="005D1934">
        <w:rPr>
          <w:lang w:val="en-US"/>
        </w:rPr>
        <w:t>burden</w:t>
      </w:r>
      <w:r w:rsidR="00A859C1">
        <w:rPr>
          <w:lang w:val="en-US"/>
        </w:rPr>
        <w:t xml:space="preserve"> </w:t>
      </w:r>
      <w:r w:rsidR="002675D5">
        <w:rPr>
          <w:lang w:val="en-US"/>
        </w:rPr>
        <w:t>on</w:t>
      </w:r>
      <w:r w:rsidR="00C903A5">
        <w:rPr>
          <w:lang w:val="en-US"/>
        </w:rPr>
        <w:t xml:space="preserve"> industry participants.</w:t>
      </w:r>
      <w:r w:rsidR="00CE7F1D">
        <w:rPr>
          <w:rStyle w:val="FootnoteReference"/>
          <w:lang w:val="en-US"/>
        </w:rPr>
        <w:footnoteReference w:id="9"/>
      </w:r>
      <w:r w:rsidR="0028570C">
        <w:rPr>
          <w:lang w:val="en-US"/>
        </w:rPr>
        <w:t xml:space="preserve"> </w:t>
      </w:r>
      <w:r w:rsidR="009953C5">
        <w:rPr>
          <w:lang w:val="en-US"/>
        </w:rPr>
        <w:t xml:space="preserve">This sentiment is reflective of the </w:t>
      </w:r>
      <w:r w:rsidR="00DC02B9">
        <w:rPr>
          <w:lang w:val="en-US"/>
        </w:rPr>
        <w:t>perspective of ACCAN members</w:t>
      </w:r>
      <w:r w:rsidR="00510DCC">
        <w:rPr>
          <w:lang w:val="en-US"/>
        </w:rPr>
        <w:t xml:space="preserve"> and co</w:t>
      </w:r>
      <w:r w:rsidR="56440A67">
        <w:rPr>
          <w:lang w:val="en-US"/>
        </w:rPr>
        <w:t>nsumer</w:t>
      </w:r>
      <w:r w:rsidR="00510DCC">
        <w:rPr>
          <w:lang w:val="en-US"/>
        </w:rPr>
        <w:t xml:space="preserve"> organisations </w:t>
      </w:r>
      <w:r w:rsidR="000C128A">
        <w:rPr>
          <w:lang w:val="en-US"/>
        </w:rPr>
        <w:t xml:space="preserve">who do not believe that the TCP Code can provide appropriate community safeguards to </w:t>
      </w:r>
      <w:proofErr w:type="gramStart"/>
      <w:r w:rsidR="000C128A">
        <w:rPr>
          <w:lang w:val="en-US"/>
        </w:rPr>
        <w:t>communications</w:t>
      </w:r>
      <w:proofErr w:type="gramEnd"/>
      <w:r w:rsidR="000C128A">
        <w:rPr>
          <w:lang w:val="en-US"/>
        </w:rPr>
        <w:t xml:space="preserve"> consumers. </w:t>
      </w:r>
      <w:r w:rsidR="00510DCC">
        <w:rPr>
          <w:lang w:val="en-US"/>
        </w:rPr>
        <w:t xml:space="preserve"> </w:t>
      </w:r>
    </w:p>
    <w:p w14:paraId="04B5DBDA" w14:textId="640F428A" w:rsidR="00047425" w:rsidRDefault="3FD2E2B5" w:rsidP="00047425">
      <w:pPr>
        <w:pStyle w:val="Heading1"/>
      </w:pPr>
      <w:bookmarkStart w:id="8" w:name="_Toc191640169"/>
      <w:r>
        <w:t>Our concerns</w:t>
      </w:r>
      <w:bookmarkEnd w:id="8"/>
    </w:p>
    <w:p w14:paraId="382D178B" w14:textId="204953B1" w:rsidR="000E2EB9" w:rsidRDefault="008E0034" w:rsidP="00047425">
      <w:r w:rsidRPr="5F84DF2F">
        <w:t xml:space="preserve">ACCAN’s overarching concern is that the </w:t>
      </w:r>
      <w:r w:rsidR="00F2509B" w:rsidRPr="5F84DF2F">
        <w:t xml:space="preserve">TCP Code does not provide appropriate </w:t>
      </w:r>
      <w:r w:rsidR="0060526B" w:rsidRPr="5F84DF2F">
        <w:t>community safeguards</w:t>
      </w:r>
      <w:r w:rsidR="00494E7E" w:rsidRPr="5F84DF2F">
        <w:t xml:space="preserve"> to communications consumers, thereby rendering it incapable of being registered as an industry Code by</w:t>
      </w:r>
      <w:r w:rsidR="0035427E" w:rsidRPr="5F84DF2F" w:rsidDel="00642BCB">
        <w:t xml:space="preserve"> </w:t>
      </w:r>
      <w:r w:rsidR="00F07129" w:rsidRPr="5F84DF2F" w:rsidDel="00642BCB">
        <w:t xml:space="preserve">the </w:t>
      </w:r>
      <w:r w:rsidR="00494E7E" w:rsidRPr="5F84DF2F">
        <w:t>ACMA</w:t>
      </w:r>
      <w:r w:rsidR="00642BCB" w:rsidRPr="5F84DF2F">
        <w:t>.</w:t>
      </w:r>
      <w:r w:rsidR="00AC2890" w:rsidRPr="5F84DF2F">
        <w:rPr>
          <w:rStyle w:val="FootnoteReference"/>
        </w:rPr>
        <w:footnoteReference w:id="10"/>
      </w:r>
      <w:r w:rsidR="00294685" w:rsidRPr="5F84DF2F" w:rsidDel="00642BCB">
        <w:t xml:space="preserve"> </w:t>
      </w:r>
      <w:r w:rsidR="001B3F3C" w:rsidRPr="5F84DF2F">
        <w:t xml:space="preserve">We are particularly concerned with the </w:t>
      </w:r>
      <w:r w:rsidR="00AC2890" w:rsidRPr="5F84DF2F">
        <w:t xml:space="preserve">following </w:t>
      </w:r>
      <w:r w:rsidR="001B3F3C" w:rsidRPr="5F84DF2F">
        <w:t>deficiencies</w:t>
      </w:r>
      <w:r w:rsidR="00582C00" w:rsidRPr="5F84DF2F">
        <w:t>.</w:t>
      </w:r>
    </w:p>
    <w:p w14:paraId="55CE9959" w14:textId="37CFD4E4" w:rsidR="00047425" w:rsidRPr="00720B35" w:rsidRDefault="00047425" w:rsidP="00047425">
      <w:pPr>
        <w:rPr>
          <w:b/>
          <w:bCs/>
        </w:rPr>
      </w:pPr>
      <w:r w:rsidRPr="00720B35">
        <w:rPr>
          <w:b/>
          <w:bCs/>
        </w:rPr>
        <w:t xml:space="preserve">Responsible selling </w:t>
      </w:r>
      <w:r w:rsidR="00494E7E">
        <w:rPr>
          <w:b/>
          <w:bCs/>
        </w:rPr>
        <w:t>clause</w:t>
      </w:r>
      <w:r w:rsidR="00494E7E" w:rsidRPr="00720B35">
        <w:rPr>
          <w:b/>
          <w:bCs/>
        </w:rPr>
        <w:t>s</w:t>
      </w:r>
      <w:r w:rsidR="00494E7E">
        <w:rPr>
          <w:b/>
          <w:bCs/>
        </w:rPr>
        <w:t xml:space="preserve"> </w:t>
      </w:r>
      <w:r w:rsidRPr="00720B35">
        <w:rPr>
          <w:b/>
          <w:bCs/>
        </w:rPr>
        <w:t xml:space="preserve">in the TCP Code </w:t>
      </w:r>
      <w:r w:rsidR="00735FD6">
        <w:rPr>
          <w:b/>
          <w:bCs/>
        </w:rPr>
        <w:t xml:space="preserve">(section 6.1) </w:t>
      </w:r>
      <w:r w:rsidRPr="00720B35">
        <w:rPr>
          <w:b/>
          <w:bCs/>
        </w:rPr>
        <w:t xml:space="preserve">have critical </w:t>
      </w:r>
      <w:r>
        <w:rPr>
          <w:b/>
          <w:bCs/>
        </w:rPr>
        <w:t>weaknesses</w:t>
      </w:r>
    </w:p>
    <w:p w14:paraId="58EF59AB" w14:textId="4904E58C" w:rsidR="00D773DD" w:rsidRDefault="00047425" w:rsidP="00047425">
      <w:r w:rsidRPr="5F84DF2F">
        <w:t xml:space="preserve">ACCAN does not consider the </w:t>
      </w:r>
      <w:r w:rsidR="005C6901" w:rsidRPr="5F84DF2F">
        <w:t xml:space="preserve">TCP </w:t>
      </w:r>
      <w:r w:rsidRPr="5F84DF2F">
        <w:t>Code clauses related to responsible selling provide appropriate community safeguards to communications consumers. The TCP Code’s sales</w:t>
      </w:r>
      <w:r w:rsidR="00DF5E94" w:rsidRPr="5F84DF2F">
        <w:t>-</w:t>
      </w:r>
      <w:r w:rsidRPr="5F84DF2F">
        <w:t xml:space="preserve">related clauses </w:t>
      </w:r>
      <w:r w:rsidR="00553792" w:rsidRPr="5F84DF2F">
        <w:t>demonstrate</w:t>
      </w:r>
      <w:r w:rsidRPr="5F84DF2F">
        <w:t xml:space="preserve"> a heavy focus on industry sales ‘processes’ </w:t>
      </w:r>
      <w:r w:rsidR="00A01082" w:rsidRPr="5F84DF2F">
        <w:t xml:space="preserve">around information provision </w:t>
      </w:r>
      <w:r w:rsidR="00406387" w:rsidRPr="5F84DF2F">
        <w:t>as opposed to the conduct of CSP representatives</w:t>
      </w:r>
      <w:r w:rsidR="008E62EC" w:rsidRPr="5F84DF2F">
        <w:t xml:space="preserve">. ACCAN considers that </w:t>
      </w:r>
      <w:r w:rsidR="009D68F1" w:rsidRPr="5F84DF2F">
        <w:t xml:space="preserve">clauses should be amended to include a strong focus on both CSP representative conduct and </w:t>
      </w:r>
      <w:r w:rsidR="00BB029B" w:rsidRPr="5F84DF2F">
        <w:t>sales processes</w:t>
      </w:r>
      <w:r w:rsidRPr="5F84DF2F">
        <w:t xml:space="preserve">. </w:t>
      </w:r>
      <w:r w:rsidR="00DC7396" w:rsidRPr="5F84DF2F">
        <w:t xml:space="preserve">The ACCC’s enforcement actions against Telstra and Optus provide </w:t>
      </w:r>
      <w:r w:rsidR="00241707" w:rsidRPr="5F84DF2F">
        <w:t xml:space="preserve">considerable evidence that staff conduct </w:t>
      </w:r>
      <w:r w:rsidR="00D654B2" w:rsidRPr="5F84DF2F">
        <w:t>must be addressed</w:t>
      </w:r>
      <w:r w:rsidR="000C11E0" w:rsidRPr="5F84DF2F">
        <w:t xml:space="preserve"> to </w:t>
      </w:r>
      <w:r w:rsidR="00927B46" w:rsidRPr="5F84DF2F">
        <w:t xml:space="preserve">reduce consumer harm from </w:t>
      </w:r>
      <w:r w:rsidR="00C03321" w:rsidRPr="5F84DF2F">
        <w:t>irresponsible sales practices</w:t>
      </w:r>
      <w:r w:rsidR="00D654B2" w:rsidRPr="5F84DF2F">
        <w:t xml:space="preserve">. </w:t>
      </w:r>
    </w:p>
    <w:p w14:paraId="0CAF0A9F" w14:textId="77777777" w:rsidR="00D773DD" w:rsidRDefault="00D773DD" w:rsidP="00047425"/>
    <w:p w14:paraId="114FF583" w14:textId="77777777" w:rsidR="00D773DD" w:rsidRDefault="00D773DD" w:rsidP="00047425"/>
    <w:p w14:paraId="61CD9B51" w14:textId="461B8EC1" w:rsidR="00601F7E" w:rsidRDefault="00047425" w:rsidP="00047425">
      <w:r w:rsidRPr="5F84DF2F">
        <w:lastRenderedPageBreak/>
        <w:t xml:space="preserve">Sales incentive structures under the TCP Code </w:t>
      </w:r>
      <w:r w:rsidR="004B451B" w:rsidRPr="5F84DF2F">
        <w:t>do not</w:t>
      </w:r>
      <w:r w:rsidRPr="5F84DF2F">
        <w:t xml:space="preserve"> promot</w:t>
      </w:r>
      <w:r w:rsidR="004B451B" w:rsidRPr="5F84DF2F">
        <w:t>e</w:t>
      </w:r>
      <w:r w:rsidRPr="5F84DF2F">
        <w:t xml:space="preserve"> positive outcomes for consumers and </w:t>
      </w:r>
      <w:r w:rsidR="00E91E92" w:rsidRPr="5F84DF2F">
        <w:t xml:space="preserve">the </w:t>
      </w:r>
      <w:r w:rsidR="00D573B2" w:rsidRPr="5F84DF2F">
        <w:t xml:space="preserve">current </w:t>
      </w:r>
      <w:r w:rsidR="00F67A68" w:rsidRPr="5F84DF2F">
        <w:t>clauses</w:t>
      </w:r>
      <w:r w:rsidR="00D573B2" w:rsidRPr="5F84DF2F">
        <w:t xml:space="preserve"> in the Code do not sufficiently manage or mitigate th</w:t>
      </w:r>
      <w:r w:rsidR="0052045D" w:rsidRPr="5F84DF2F">
        <w:t>ese</w:t>
      </w:r>
      <w:r w:rsidR="00D573B2" w:rsidRPr="5F84DF2F">
        <w:t xml:space="preserve"> risk</w:t>
      </w:r>
      <w:r w:rsidR="00A93E77" w:rsidRPr="5F84DF2F">
        <w:t>s</w:t>
      </w:r>
      <w:r w:rsidRPr="5F84DF2F">
        <w:t xml:space="preserve">. </w:t>
      </w:r>
      <w:r w:rsidR="004B2F9A" w:rsidRPr="5F84DF2F">
        <w:t xml:space="preserve">The tension between the commercial interests of industry participants and </w:t>
      </w:r>
      <w:r w:rsidR="003C0CAA" w:rsidRPr="5F84DF2F">
        <w:t xml:space="preserve">consumer interests warrants material revisions to sales related clauses. </w:t>
      </w:r>
    </w:p>
    <w:p w14:paraId="64CAD02E" w14:textId="51901E6E" w:rsidR="00047425" w:rsidRPr="002A11D7" w:rsidRDefault="00047425" w:rsidP="00047425">
      <w:pPr>
        <w:rPr>
          <w:b/>
          <w:bCs/>
        </w:rPr>
      </w:pPr>
      <w:r w:rsidRPr="002A11D7">
        <w:rPr>
          <w:b/>
          <w:bCs/>
        </w:rPr>
        <w:t>Credit assessments in the TCP Code</w:t>
      </w:r>
      <w:r w:rsidR="004E44CC">
        <w:rPr>
          <w:b/>
          <w:bCs/>
        </w:rPr>
        <w:t xml:space="preserve"> (section 6.2)</w:t>
      </w:r>
      <w:r w:rsidRPr="002A11D7">
        <w:rPr>
          <w:b/>
          <w:bCs/>
        </w:rPr>
        <w:t xml:space="preserve"> are not fit-for-purpose </w:t>
      </w:r>
      <w:r w:rsidR="003E268D">
        <w:rPr>
          <w:b/>
          <w:bCs/>
        </w:rPr>
        <w:t>to</w:t>
      </w:r>
      <w:r w:rsidR="003E268D" w:rsidRPr="002A11D7">
        <w:rPr>
          <w:b/>
          <w:bCs/>
        </w:rPr>
        <w:t xml:space="preserve"> </w:t>
      </w:r>
      <w:r w:rsidRPr="002A11D7">
        <w:rPr>
          <w:b/>
          <w:bCs/>
        </w:rPr>
        <w:t xml:space="preserve">protect consumers </w:t>
      </w:r>
    </w:p>
    <w:p w14:paraId="53A159A3" w14:textId="38858063" w:rsidR="00047425" w:rsidRDefault="00047425" w:rsidP="00047425">
      <w:r w:rsidRPr="5F84DF2F">
        <w:t xml:space="preserve">Credit assessments are a critical consumer protection, ensuring that consumers are sold products </w:t>
      </w:r>
      <w:r w:rsidR="00F210B9" w:rsidRPr="5F84DF2F">
        <w:t xml:space="preserve">and services </w:t>
      </w:r>
      <w:r w:rsidRPr="5F84DF2F">
        <w:t>which they can afford and which suit their needs. ACCAN does not consider the Code clauses covering credit assessments are fit-for-purpose in ensuring CSPs undertake</w:t>
      </w:r>
      <w:r w:rsidR="00593534" w:rsidRPr="5F84DF2F">
        <w:t xml:space="preserve"> comprehensive and</w:t>
      </w:r>
      <w:r w:rsidRPr="5F84DF2F">
        <w:t xml:space="preserve"> meaningful credit assessments</w:t>
      </w:r>
      <w:r w:rsidR="00593534" w:rsidRPr="5F84DF2F">
        <w:t xml:space="preserve"> that </w:t>
      </w:r>
      <w:r w:rsidR="008B5331" w:rsidRPr="5F84DF2F">
        <w:t xml:space="preserve">ensure </w:t>
      </w:r>
      <w:r w:rsidR="00A32795" w:rsidRPr="5F84DF2F">
        <w:t>consumers</w:t>
      </w:r>
      <w:r w:rsidR="008B5331" w:rsidRPr="5F84DF2F">
        <w:t xml:space="preserve"> do not </w:t>
      </w:r>
      <w:r w:rsidR="00A32795" w:rsidRPr="5F84DF2F">
        <w:t>financial</w:t>
      </w:r>
      <w:r w:rsidR="002C6492" w:rsidRPr="5F84DF2F">
        <w:t>ly</w:t>
      </w:r>
      <w:r w:rsidR="00A32795" w:rsidRPr="5F84DF2F">
        <w:t xml:space="preserve"> </w:t>
      </w:r>
      <w:r w:rsidR="008B5331" w:rsidRPr="5F84DF2F">
        <w:t xml:space="preserve">over-commit </w:t>
      </w:r>
      <w:r w:rsidR="002C6492" w:rsidRPr="5F84DF2F">
        <w:t xml:space="preserve">when purchasing telecommunications goods and services. </w:t>
      </w:r>
      <w:r w:rsidRPr="5F84DF2F">
        <w:t xml:space="preserve">The glaring absence of </w:t>
      </w:r>
      <w:r w:rsidR="00F544FF" w:rsidRPr="5F84DF2F">
        <w:t xml:space="preserve">comprehensive </w:t>
      </w:r>
      <w:r w:rsidRPr="5F84DF2F">
        <w:t>credit assessment requirements presents the opportunity for significant consumer harm to be facilitated</w:t>
      </w:r>
      <w:r w:rsidR="005C09B3" w:rsidRPr="5F84DF2F">
        <w:t xml:space="preserve"> by th</w:t>
      </w:r>
      <w:r w:rsidR="002C6492" w:rsidRPr="5F84DF2F">
        <w:t>e</w:t>
      </w:r>
      <w:r w:rsidR="005C09B3" w:rsidRPr="5F84DF2F">
        <w:t xml:space="preserve"> draft TCP Code. </w:t>
      </w:r>
    </w:p>
    <w:p w14:paraId="7D7EB885" w14:textId="13FF9163" w:rsidR="00227CDA" w:rsidRDefault="00227CDA" w:rsidP="00047425">
      <w:r w:rsidRPr="5F84DF2F">
        <w:rPr>
          <w:b/>
          <w:bCs/>
        </w:rPr>
        <w:t>Credit management processes are not required to treat consumers with fairness (section 9)</w:t>
      </w:r>
    </w:p>
    <w:p w14:paraId="5ED1689B" w14:textId="091B9252" w:rsidR="00227CDA" w:rsidRDefault="00452C74" w:rsidP="00047425">
      <w:pPr>
        <w:rPr>
          <w:lang w:val="en-US"/>
        </w:rPr>
      </w:pPr>
      <w:r w:rsidRPr="28079E6E">
        <w:rPr>
          <w:lang w:val="en-US"/>
        </w:rPr>
        <w:t xml:space="preserve">ACCAN has significant concerns that under the current TCP Code, CSPs are not required to treat consumers with fairness </w:t>
      </w:r>
      <w:r w:rsidR="008A0FB6" w:rsidRPr="28079E6E">
        <w:rPr>
          <w:lang w:val="en-US"/>
        </w:rPr>
        <w:t>in their credit management processes.</w:t>
      </w:r>
      <w:r w:rsidR="00880686" w:rsidRPr="28079E6E">
        <w:rPr>
          <w:lang w:val="en-US"/>
        </w:rPr>
        <w:t xml:space="preserve"> For example, section 9.2.1</w:t>
      </w:r>
      <w:r w:rsidR="002F5A3D" w:rsidRPr="28079E6E">
        <w:rPr>
          <w:lang w:val="en-US"/>
        </w:rPr>
        <w:t xml:space="preserve"> mischaracterises </w:t>
      </w:r>
      <w:r w:rsidR="002F5A3D" w:rsidRPr="002F5A3D">
        <w:rPr>
          <w:lang w:val="en-US"/>
        </w:rPr>
        <w:t>9.2.1(a)-(f)</w:t>
      </w:r>
      <w:r w:rsidR="002F5A3D">
        <w:rPr>
          <w:lang w:val="en-US"/>
        </w:rPr>
        <w:t xml:space="preserve"> as requirements which facilitate fair treatment of customers without providing for a TCP Code clause which proactively requires CSPs to treat customers with fairness. </w:t>
      </w:r>
    </w:p>
    <w:p w14:paraId="484ED302" w14:textId="158C2732" w:rsidR="00454FCD" w:rsidRDefault="009E2D08" w:rsidP="00047425">
      <w:pPr>
        <w:rPr>
          <w:lang w:val="en-US"/>
        </w:rPr>
      </w:pPr>
      <w:r>
        <w:rPr>
          <w:lang w:val="en-US"/>
        </w:rPr>
        <w:t xml:space="preserve">ACCAN considers that 9.2.1 should have a general obligation that customers are treated with fairness and a level of care </w:t>
      </w:r>
      <w:r w:rsidRPr="009E2D08">
        <w:rPr>
          <w:lang w:val="en-US"/>
        </w:rPr>
        <w:t>that is appropriate to their characteristics and circumstances, and that avoids potential harm to them</w:t>
      </w:r>
      <w:r>
        <w:rPr>
          <w:lang w:val="en-US"/>
        </w:rPr>
        <w:t>. This should be complemented by</w:t>
      </w:r>
      <w:r w:rsidR="008347F1">
        <w:rPr>
          <w:lang w:val="en-US"/>
        </w:rPr>
        <w:t xml:space="preserve"> a pre-sale</w:t>
      </w:r>
      <w:r>
        <w:rPr>
          <w:lang w:val="en-US"/>
        </w:rPr>
        <w:t xml:space="preserve"> obligation </w:t>
      </w:r>
      <w:r w:rsidR="008347F1">
        <w:rPr>
          <w:lang w:val="en-US"/>
        </w:rPr>
        <w:t>for CSPs to provide consumers with clear information on their credit management policies</w:t>
      </w:r>
      <w:r w:rsidR="00655515">
        <w:rPr>
          <w:lang w:val="en-US"/>
        </w:rPr>
        <w:t>.</w:t>
      </w:r>
      <w:r w:rsidR="000648DB" w:rsidRPr="000648DB">
        <w:rPr>
          <w:rFonts w:ascii="Segoe UI" w:hAnsi="Segoe UI" w:cs="Segoe UI"/>
          <w:sz w:val="18"/>
          <w:szCs w:val="18"/>
          <w:lang w:val="en-US" w:eastAsia="en-US"/>
        </w:rPr>
        <w:t xml:space="preserve"> </w:t>
      </w:r>
      <w:r w:rsidR="000648DB" w:rsidRPr="000648DB">
        <w:rPr>
          <w:lang w:val="en-US"/>
        </w:rPr>
        <w:t xml:space="preserve">Disconnection of customer services due to non-payment should only occur after reasonable steps have been taken. This includes providing adequate notification of overdue accounts, offering a reasonable opportunity to avoid credit management action and disconnection, and ensuring appropriate support and assistance are offered to customers </w:t>
      </w:r>
      <w:r w:rsidR="000648DB">
        <w:rPr>
          <w:lang w:val="en-US"/>
        </w:rPr>
        <w:t xml:space="preserve">experiencing vulnerability. </w:t>
      </w:r>
      <w:r w:rsidR="00085EE9">
        <w:rPr>
          <w:lang w:val="en-US"/>
        </w:rPr>
        <w:t>In</w:t>
      </w:r>
      <w:r w:rsidR="00F16C72">
        <w:rPr>
          <w:lang w:val="en-US"/>
        </w:rPr>
        <w:t xml:space="preserve"> instances where a CSP sells a </w:t>
      </w:r>
      <w:r w:rsidR="00AF2D5A">
        <w:rPr>
          <w:lang w:val="en-US"/>
        </w:rPr>
        <w:t>customer’s</w:t>
      </w:r>
      <w:r w:rsidR="00F16C72">
        <w:rPr>
          <w:lang w:val="en-US"/>
        </w:rPr>
        <w:t xml:space="preserve"> debt, that </w:t>
      </w:r>
      <w:r w:rsidR="006255EB">
        <w:rPr>
          <w:lang w:val="en-US"/>
        </w:rPr>
        <w:t xml:space="preserve">third party should be obliged to treat customers with the same </w:t>
      </w:r>
      <w:proofErr w:type="gramStart"/>
      <w:r w:rsidR="006255EB">
        <w:rPr>
          <w:lang w:val="en-US"/>
        </w:rPr>
        <w:t>fairness</w:t>
      </w:r>
      <w:proofErr w:type="gramEnd"/>
      <w:r w:rsidR="006255EB">
        <w:rPr>
          <w:lang w:val="en-US"/>
        </w:rPr>
        <w:t xml:space="preserve"> obligations.</w:t>
      </w:r>
      <w:r w:rsidR="000228E0">
        <w:rPr>
          <w:lang w:val="en-US"/>
        </w:rPr>
        <w:t xml:space="preserve"> </w:t>
      </w:r>
      <w:r w:rsidR="00085EE9">
        <w:rPr>
          <w:lang w:val="en-US"/>
        </w:rPr>
        <w:t xml:space="preserve">CSPs should not be able to contract out protections provided by </w:t>
      </w:r>
      <w:r w:rsidR="00966334">
        <w:rPr>
          <w:lang w:val="en-US"/>
        </w:rPr>
        <w:t>the Code</w:t>
      </w:r>
      <w:r w:rsidR="00085EE9">
        <w:rPr>
          <w:lang w:val="en-US"/>
        </w:rPr>
        <w:t xml:space="preserve">. </w:t>
      </w:r>
    </w:p>
    <w:p w14:paraId="6FF8B5C0" w14:textId="6E001599" w:rsidR="00047425" w:rsidRPr="002A083B" w:rsidRDefault="00047425" w:rsidP="00047425">
      <w:pPr>
        <w:rPr>
          <w:b/>
          <w:bCs/>
          <w:lang w:val="en-US"/>
        </w:rPr>
      </w:pPr>
      <w:r>
        <w:rPr>
          <w:b/>
          <w:bCs/>
          <w:lang w:val="en-US"/>
        </w:rPr>
        <w:t xml:space="preserve">Compliance reporting </w:t>
      </w:r>
      <w:r w:rsidR="00F276E4">
        <w:rPr>
          <w:b/>
          <w:bCs/>
          <w:lang w:val="en-US"/>
        </w:rPr>
        <w:t>in the draft TCP Code will</w:t>
      </w:r>
      <w:r w:rsidR="00BD0556">
        <w:rPr>
          <w:b/>
          <w:bCs/>
          <w:lang w:val="en-US"/>
        </w:rPr>
        <w:t xml:space="preserve"> not</w:t>
      </w:r>
      <w:r w:rsidR="00F276E4">
        <w:rPr>
          <w:b/>
          <w:bCs/>
          <w:lang w:val="en-US"/>
        </w:rPr>
        <w:t xml:space="preserve"> </w:t>
      </w:r>
      <w:r w:rsidR="00320BB3">
        <w:rPr>
          <w:b/>
          <w:bCs/>
          <w:lang w:val="en-US"/>
        </w:rPr>
        <w:t xml:space="preserve">make CSPs accountable </w:t>
      </w:r>
      <w:r w:rsidR="004E44CC">
        <w:rPr>
          <w:b/>
          <w:bCs/>
          <w:lang w:val="en-US"/>
        </w:rPr>
        <w:t>(section 10)</w:t>
      </w:r>
      <w:r w:rsidRPr="000E2590">
        <w:rPr>
          <w:b/>
          <w:bCs/>
          <w:lang w:val="en-US"/>
        </w:rPr>
        <w:t xml:space="preserve"> </w:t>
      </w:r>
    </w:p>
    <w:p w14:paraId="68D21F7F" w14:textId="77777777" w:rsidR="003C2E91" w:rsidRDefault="00F22457" w:rsidP="00CB15D5">
      <w:pPr>
        <w:rPr>
          <w:lang w:val="en-US"/>
        </w:rPr>
      </w:pPr>
      <w:r>
        <w:rPr>
          <w:lang w:val="en-US"/>
        </w:rPr>
        <w:t xml:space="preserve">Compliance monitoring and reporting is an essential element of an effective </w:t>
      </w:r>
      <w:r w:rsidR="003C2E91">
        <w:rPr>
          <w:lang w:val="en-US"/>
        </w:rPr>
        <w:t>Code-based regulatory framework. ACCAN has the following concerns with the proposed framework in the TCP Code:</w:t>
      </w:r>
    </w:p>
    <w:p w14:paraId="350BCCBF" w14:textId="63A30003" w:rsidR="002A0750" w:rsidRDefault="00047425" w:rsidP="00C71F60">
      <w:pPr>
        <w:pStyle w:val="Bulletlist1"/>
      </w:pPr>
      <w:r w:rsidRPr="5F84DF2F">
        <w:t>Communications Compliance (</w:t>
      </w:r>
      <w:r w:rsidRPr="5F84DF2F">
        <w:rPr>
          <w:b/>
          <w:bCs/>
        </w:rPr>
        <w:t>CommCom</w:t>
      </w:r>
      <w:r w:rsidRPr="5F84DF2F">
        <w:t>)'s role has changed from previous versions of the TCP Code to determining whether a CSP</w:t>
      </w:r>
      <w:r w:rsidR="00EA267F" w:rsidRPr="5F84DF2F">
        <w:t>’s</w:t>
      </w:r>
      <w:r w:rsidRPr="5F84DF2F">
        <w:t xml:space="preserve"> claims of compliance are substantiated. </w:t>
      </w:r>
      <w:r w:rsidR="00003333" w:rsidRPr="5F84DF2F">
        <w:t xml:space="preserve">ACCAN is concerned about </w:t>
      </w:r>
      <w:r w:rsidRPr="5F84DF2F">
        <w:t>CommCom</w:t>
      </w:r>
      <w:r w:rsidR="00003333" w:rsidRPr="5F84DF2F">
        <w:t xml:space="preserve">’s ability to </w:t>
      </w:r>
      <w:r w:rsidRPr="5F84DF2F">
        <w:t>accurately substantiate the Code compliance claims of approximately 1600 CSPs in Australia every year</w:t>
      </w:r>
      <w:r w:rsidR="00003333" w:rsidRPr="5F84DF2F">
        <w:t>, given its size and resources</w:t>
      </w:r>
      <w:r w:rsidRPr="5F84DF2F">
        <w:t xml:space="preserve">. </w:t>
      </w:r>
    </w:p>
    <w:p w14:paraId="1ACED0A1" w14:textId="77777777" w:rsidR="00B46D4B" w:rsidRDefault="00047425" w:rsidP="043C08AF">
      <w:pPr>
        <w:pStyle w:val="Bulletlist1"/>
      </w:pPr>
      <w:r w:rsidRPr="5F84DF2F">
        <w:rPr>
          <w:rStyle w:val="Bulletlist1Char"/>
        </w:rPr>
        <w:t>The</w:t>
      </w:r>
      <w:r w:rsidRPr="5F84DF2F">
        <w:t xml:space="preserve"> draft TCP Code allows for CSPs to remain partially compliant with Code clauses and creates a complex and opaque system of directions and remedial action plans which overlaps with the role of the ACMA in regulating the telecommunications industry.</w:t>
      </w:r>
    </w:p>
    <w:p w14:paraId="41260CD7" w14:textId="33FCC25A" w:rsidR="00212E25" w:rsidRDefault="00047425" w:rsidP="043C08AF">
      <w:pPr>
        <w:pStyle w:val="Bulletlist1"/>
      </w:pPr>
      <w:r w:rsidRPr="5F84DF2F">
        <w:t>CommCom does not have the ability to reject a Compliance Action Plan or substantively request that these areas be addressed in a more material manner.</w:t>
      </w:r>
    </w:p>
    <w:p w14:paraId="2E7B42D8" w14:textId="1FB37590" w:rsidR="00E74E49" w:rsidRDefault="005C0CAF">
      <w:pPr>
        <w:pStyle w:val="Bulletlist1"/>
      </w:pPr>
      <w:r w:rsidRPr="5F84DF2F">
        <w:lastRenderedPageBreak/>
        <w:t>Section 10 includes o</w:t>
      </w:r>
      <w:r w:rsidR="00E74E49" w:rsidRPr="5F84DF2F">
        <w:t xml:space="preserve">paque and unclear requirements on what constitutes partially substantiated </w:t>
      </w:r>
      <w:r w:rsidR="00206393" w:rsidRPr="5F84DF2F">
        <w:t xml:space="preserve">compliance with the TCP Code. Partially substantiated compliance is currently determined by CommCom </w:t>
      </w:r>
      <w:r w:rsidR="001955D4" w:rsidRPr="5F84DF2F">
        <w:t xml:space="preserve">and the CSP </w:t>
      </w:r>
      <w:r w:rsidR="0008790B" w:rsidRPr="5F84DF2F">
        <w:t xml:space="preserve">through a Compliance Action Plan. </w:t>
      </w:r>
      <w:r w:rsidR="00F276E4" w:rsidRPr="5F84DF2F">
        <w:rPr>
          <w:rStyle w:val="CommentReference"/>
        </w:rPr>
        <w:t xml:space="preserve"> </w:t>
      </w:r>
    </w:p>
    <w:p w14:paraId="59C6C527" w14:textId="3E1109C6" w:rsidR="0028570C" w:rsidRDefault="00212491" w:rsidP="00A778AB">
      <w:pPr>
        <w:pStyle w:val="Bulletlist1"/>
        <w:numPr>
          <w:ilvl w:val="0"/>
          <w:numId w:val="16"/>
        </w:numPr>
        <w:ind w:left="426"/>
      </w:pPr>
      <w:r>
        <w:t xml:space="preserve">Annual reporting on TCP Code compliance only provides a </w:t>
      </w:r>
      <w:r w:rsidRPr="00212491">
        <w:t>list of CSPs that have</w:t>
      </w:r>
      <w:r w:rsidR="00ED678D">
        <w:t xml:space="preserve"> </w:t>
      </w:r>
      <w:r w:rsidRPr="00212491">
        <w:t>completed a Compliance Assessment</w:t>
      </w:r>
      <w:r>
        <w:t xml:space="preserve"> and otherwise duplicates ACMA responsibilities.</w:t>
      </w:r>
      <w:r w:rsidR="00047425">
        <w:t xml:space="preserve"> </w:t>
      </w:r>
    </w:p>
    <w:p w14:paraId="1187D005" w14:textId="345D1DA4" w:rsidR="00ED678D" w:rsidRDefault="002A1D3E" w:rsidP="00D773DD">
      <w:r w:rsidRPr="5F84DF2F">
        <w:t>CommCom</w:t>
      </w:r>
      <w:r w:rsidR="00464050" w:rsidRPr="5F84DF2F">
        <w:t xml:space="preserve">’s Chair, Chief Executive and </w:t>
      </w:r>
      <w:r w:rsidR="00647140" w:rsidRPr="5F84DF2F">
        <w:t xml:space="preserve">Industry Director have all held </w:t>
      </w:r>
      <w:r w:rsidR="003C05D2" w:rsidRPr="5F84DF2F">
        <w:t xml:space="preserve">or currently hold positions within the telecommunications industry or industry associations. </w:t>
      </w:r>
      <w:r w:rsidR="002B0A45" w:rsidRPr="5F84DF2F">
        <w:t>CommComs’ sole consumer director</w:t>
      </w:r>
      <w:r w:rsidR="000D1326" w:rsidRPr="5F84DF2F">
        <w:t xml:space="preserve"> and non-executive deputy </w:t>
      </w:r>
      <w:r w:rsidR="005D0478" w:rsidRPr="5F84DF2F">
        <w:t>represents the only consumer voice within the organisation</w:t>
      </w:r>
      <w:r w:rsidR="00D9351D" w:rsidRPr="5F84DF2F">
        <w:t xml:space="preserve"> and is outnumbered by former industry </w:t>
      </w:r>
      <w:r w:rsidR="000D0551" w:rsidRPr="5F84DF2F">
        <w:t xml:space="preserve">executives. </w:t>
      </w:r>
      <w:r w:rsidR="005D0478" w:rsidRPr="5F84DF2F">
        <w:t xml:space="preserve">ACCAN considers that the membership of CommCom should be significantly revised to effectively reflect an independent </w:t>
      </w:r>
      <w:r w:rsidR="00D9351D" w:rsidRPr="5F84DF2F">
        <w:t xml:space="preserve">compliance monitoring body and avoid the current conflicts of interest present within the CommCom executive. </w:t>
      </w:r>
    </w:p>
    <w:p w14:paraId="01384D57" w14:textId="2456D889" w:rsidR="00C1241F" w:rsidRDefault="00941E5B" w:rsidP="00212491">
      <w:r w:rsidRPr="5F84DF2F">
        <w:t xml:space="preserve">The TCP Code </w:t>
      </w:r>
      <w:r w:rsidR="00B85E40" w:rsidRPr="5F84DF2F">
        <w:t xml:space="preserve">reporting framework </w:t>
      </w:r>
      <w:r w:rsidR="00D33C11" w:rsidRPr="5F84DF2F">
        <w:t xml:space="preserve">lags </w:t>
      </w:r>
      <w:r w:rsidR="00533BB5" w:rsidRPr="5F84DF2F">
        <w:t xml:space="preserve">other major sectors with industry codes. It </w:t>
      </w:r>
      <w:r w:rsidR="00B85E40" w:rsidRPr="5F84DF2F">
        <w:t>should include a compliance reporting framework where e</w:t>
      </w:r>
      <w:r w:rsidR="00826A07" w:rsidRPr="5F84DF2F">
        <w:t xml:space="preserve">ach CSP’s Compliance Assessment </w:t>
      </w:r>
      <w:r w:rsidR="00B85E40" w:rsidRPr="5F84DF2F">
        <w:t>is</w:t>
      </w:r>
      <w:r w:rsidR="00027452" w:rsidRPr="5F84DF2F">
        <w:t xml:space="preserve"> reported publicly so that</w:t>
      </w:r>
      <w:r w:rsidR="00865DCE" w:rsidRPr="5F84DF2F">
        <w:t xml:space="preserve"> </w:t>
      </w:r>
      <w:r w:rsidR="00F64E41" w:rsidRPr="5F84DF2F">
        <w:t xml:space="preserve">there is transparency </w:t>
      </w:r>
      <w:r w:rsidR="00B85E40" w:rsidRPr="5F84DF2F">
        <w:t xml:space="preserve">about </w:t>
      </w:r>
      <w:r w:rsidR="00027AF7" w:rsidRPr="5F84DF2F">
        <w:t xml:space="preserve">which </w:t>
      </w:r>
      <w:r w:rsidR="001C6384" w:rsidRPr="5F84DF2F">
        <w:t>obligations have been breached by CSPs</w:t>
      </w:r>
      <w:r w:rsidR="001B3822" w:rsidRPr="5F84DF2F">
        <w:t xml:space="preserve">. </w:t>
      </w:r>
      <w:r w:rsidR="003C1B7E" w:rsidRPr="5F84DF2F">
        <w:t>Sufficient details</w:t>
      </w:r>
      <w:r w:rsidR="001475ED" w:rsidRPr="5F84DF2F">
        <w:t xml:space="preserve"> should be published</w:t>
      </w:r>
      <w:r w:rsidR="001B3822" w:rsidRPr="5F84DF2F">
        <w:t xml:space="preserve"> </w:t>
      </w:r>
      <w:r w:rsidR="00B6494D" w:rsidRPr="5F84DF2F">
        <w:t>so the public</w:t>
      </w:r>
      <w:r w:rsidR="001E66F4" w:rsidRPr="5F84DF2F">
        <w:t xml:space="preserve"> </w:t>
      </w:r>
      <w:r w:rsidR="00F64E41" w:rsidRPr="5F84DF2F">
        <w:t xml:space="preserve">can form a view on whether </w:t>
      </w:r>
      <w:r w:rsidR="00027AF7" w:rsidRPr="5F84DF2F">
        <w:t xml:space="preserve">code-based regulation is working </w:t>
      </w:r>
      <w:proofErr w:type="gramStart"/>
      <w:r w:rsidR="00A132F6" w:rsidRPr="5F84DF2F">
        <w:t>effectively</w:t>
      </w:r>
      <w:proofErr w:type="gramEnd"/>
      <w:r w:rsidR="00A132F6" w:rsidRPr="5F84DF2F">
        <w:t xml:space="preserve"> and which </w:t>
      </w:r>
      <w:r w:rsidR="00431AD3" w:rsidRPr="5F84DF2F">
        <w:t>areas require compliance uplift by CSPs.</w:t>
      </w:r>
      <w:r w:rsidR="00751805" w:rsidRPr="5F84DF2F">
        <w:t xml:space="preserve"> </w:t>
      </w:r>
      <w:r w:rsidR="004578B2" w:rsidRPr="5F84DF2F">
        <w:t xml:space="preserve">A system of self-reporting of </w:t>
      </w:r>
      <w:r w:rsidR="00CF2B2C" w:rsidRPr="5F84DF2F">
        <w:t>TCP C</w:t>
      </w:r>
      <w:r w:rsidR="004578B2" w:rsidRPr="5F84DF2F">
        <w:t xml:space="preserve">ode breaches to </w:t>
      </w:r>
      <w:r w:rsidR="000228E0" w:rsidRPr="5F84DF2F">
        <w:t>the ACMA</w:t>
      </w:r>
      <w:r w:rsidR="00B51F28" w:rsidRPr="5F84DF2F">
        <w:t xml:space="preserve"> and a </w:t>
      </w:r>
      <w:r w:rsidR="005D742E" w:rsidRPr="5F84DF2F">
        <w:t>public</w:t>
      </w:r>
      <w:r w:rsidR="00B51F28" w:rsidRPr="5F84DF2F">
        <w:t xml:space="preserve"> annual industry reporting process</w:t>
      </w:r>
      <w:r w:rsidR="00912842" w:rsidRPr="5F84DF2F">
        <w:t xml:space="preserve"> </w:t>
      </w:r>
      <w:r w:rsidR="004578B2" w:rsidRPr="5F84DF2F">
        <w:t xml:space="preserve">should </w:t>
      </w:r>
      <w:r w:rsidR="00B51F28" w:rsidRPr="5F84DF2F">
        <w:t xml:space="preserve">be </w:t>
      </w:r>
      <w:r w:rsidR="00514204" w:rsidRPr="5F84DF2F">
        <w:t>established to promote transparency and accountability</w:t>
      </w:r>
      <w:r w:rsidR="00B51F28" w:rsidRPr="5F84DF2F">
        <w:t xml:space="preserve">. </w:t>
      </w:r>
      <w:r w:rsidR="007B10DF" w:rsidRPr="5F84DF2F">
        <w:t>Genuine</w:t>
      </w:r>
      <w:r w:rsidR="00751805" w:rsidRPr="5F84DF2F">
        <w:t xml:space="preserve"> improvement</w:t>
      </w:r>
      <w:r w:rsidR="007B10DF" w:rsidRPr="5F84DF2F">
        <w:t>s</w:t>
      </w:r>
      <w:r w:rsidR="00751805" w:rsidRPr="5F84DF2F">
        <w:t xml:space="preserve"> in industry practice </w:t>
      </w:r>
      <w:r w:rsidR="00A851E2" w:rsidRPr="5F84DF2F">
        <w:t>and</w:t>
      </w:r>
      <w:r w:rsidR="00E632D6" w:rsidRPr="5F84DF2F">
        <w:t xml:space="preserve"> a</w:t>
      </w:r>
      <w:r w:rsidR="00A851E2" w:rsidRPr="5F84DF2F">
        <w:t xml:space="preserve"> </w:t>
      </w:r>
      <w:r w:rsidR="00E632D6" w:rsidRPr="5F84DF2F">
        <w:t>culture of compliance</w:t>
      </w:r>
      <w:r w:rsidR="00A851E2" w:rsidRPr="5F84DF2F">
        <w:t xml:space="preserve"> </w:t>
      </w:r>
      <w:r w:rsidR="00B735CA" w:rsidRPr="5F84DF2F">
        <w:t>will not occur without this transparency</w:t>
      </w:r>
      <w:r w:rsidR="00212E25" w:rsidRPr="5F84DF2F">
        <w:t>.</w:t>
      </w:r>
    </w:p>
    <w:p w14:paraId="07959E50" w14:textId="12C91679" w:rsidR="00C5300D" w:rsidRDefault="00166286" w:rsidP="00C5300D">
      <w:pPr>
        <w:pStyle w:val="Heading1"/>
      </w:pPr>
      <w:bookmarkStart w:id="9" w:name="_Toc191640170"/>
      <w:r>
        <w:t>Responses to Consultation Questions</w:t>
      </w:r>
      <w:bookmarkEnd w:id="9"/>
    </w:p>
    <w:p w14:paraId="291208C1" w14:textId="26FB4C36" w:rsidR="00CA38EA" w:rsidRPr="00CA38EA" w:rsidRDefault="00927C64" w:rsidP="00AC1147">
      <w:pPr>
        <w:pStyle w:val="Heading1"/>
      </w:pPr>
      <w:bookmarkStart w:id="10" w:name="_Toc191640171"/>
      <w:r>
        <w:rPr>
          <w:noProof/>
        </w:rPr>
        <mc:AlternateContent>
          <mc:Choice Requires="wps">
            <w:drawing>
              <wp:anchor distT="45720" distB="45720" distL="114300" distR="114300" simplePos="0" relativeHeight="251658248" behindDoc="0" locked="0" layoutInCell="1" allowOverlap="1" wp14:anchorId="1FA20746" wp14:editId="10E4D58A">
                <wp:simplePos x="0" y="0"/>
                <wp:positionH relativeFrom="margin">
                  <wp:align>right</wp:align>
                </wp:positionH>
                <wp:positionV relativeFrom="paragraph">
                  <wp:posOffset>452755</wp:posOffset>
                </wp:positionV>
                <wp:extent cx="5715000" cy="285750"/>
                <wp:effectExtent l="0" t="0" r="19050" b="19050"/>
                <wp:wrapSquare wrapText="bothSides"/>
                <wp:docPr id="1820499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
                        </a:xfrm>
                        <a:prstGeom prst="rect">
                          <a:avLst/>
                        </a:prstGeom>
                        <a:solidFill>
                          <a:srgbClr val="FFFFFF"/>
                        </a:solidFill>
                        <a:ln w="9525">
                          <a:solidFill>
                            <a:srgbClr val="000000"/>
                          </a:solidFill>
                          <a:miter lim="800000"/>
                          <a:headEnd/>
                          <a:tailEnd/>
                        </a:ln>
                      </wps:spPr>
                      <wps:txbx>
                        <w:txbxContent>
                          <w:p w14:paraId="42BE1392" w14:textId="6A8D54A0" w:rsidR="00927C64" w:rsidRDefault="00927C64" w:rsidP="00927C64">
                            <w:pPr>
                              <w:rPr>
                                <w:b/>
                                <w:bCs/>
                              </w:rPr>
                            </w:pPr>
                            <w:r w:rsidRPr="000014CC">
                              <w:rPr>
                                <w:b/>
                                <w:bCs/>
                              </w:rPr>
                              <w:t>Are there any definitions or specific clauses that are not clear? Please provide details.</w:t>
                            </w:r>
                          </w:p>
                          <w:p w14:paraId="6B0C8B26" w14:textId="63FC8BD5" w:rsidR="00927C64" w:rsidRDefault="00927C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20746" id="Text Box 2" o:spid="_x0000_s1032" type="#_x0000_t202" style="position:absolute;margin-left:398.8pt;margin-top:35.65pt;width:450pt;height:22.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">
                <v:textbox>
                  <w:txbxContent>
                    <w:p w14:paraId="42BE1392" w14:textId="6A8D54A0" w:rsidR="00927C64" w:rsidRDefault="00927C64" w:rsidP="00927C64">
                      <w:pPr>
                        <w:rPr>
                          <w:b/>
                          <w:bCs/>
                        </w:rPr>
                      </w:pPr>
                      <w:r w:rsidRPr="000014CC">
                        <w:rPr>
                          <w:b/>
                          <w:bCs/>
                        </w:rPr>
                        <w:t>Are there any definitions or specific clauses that are not clear? Please provide details.</w:t>
                      </w:r>
                    </w:p>
                    <w:p w14:paraId="6B0C8B26" w14:textId="63FC8BD5" w:rsidR="00927C64" w:rsidRDefault="00927C64"/>
                  </w:txbxContent>
                </v:textbox>
                <w10:wrap type="square" anchorx="margin"/>
              </v:shape>
            </w:pict>
          </mc:Fallback>
        </mc:AlternateContent>
      </w:r>
      <w:r w:rsidR="00CA38EA">
        <w:t>Question 1</w:t>
      </w:r>
      <w:bookmarkEnd w:id="10"/>
    </w:p>
    <w:p w14:paraId="0C501333" w14:textId="77CD3123" w:rsidR="00326FFC" w:rsidRDefault="007D597B" w:rsidP="00C5300D">
      <w:pPr>
        <w:rPr>
          <w:b/>
          <w:bCs/>
        </w:rPr>
      </w:pPr>
      <w:r>
        <w:rPr>
          <w:b/>
          <w:bCs/>
        </w:rPr>
        <w:t xml:space="preserve">Definition: </w:t>
      </w:r>
      <w:r w:rsidR="00326FFC">
        <w:rPr>
          <w:b/>
          <w:bCs/>
        </w:rPr>
        <w:t>Credit Management Action</w:t>
      </w:r>
    </w:p>
    <w:p w14:paraId="10E8475B" w14:textId="1BED426A" w:rsidR="00133414" w:rsidRPr="00326FFC" w:rsidRDefault="00133414" w:rsidP="00326FFC">
      <w:pPr>
        <w:rPr>
          <w:i/>
          <w:iCs/>
        </w:rPr>
      </w:pPr>
      <w:r w:rsidRPr="00326FFC">
        <w:rPr>
          <w:i/>
          <w:iCs/>
        </w:rPr>
        <w:t>Credit management action</w:t>
      </w:r>
      <w:r w:rsidR="00326FFC" w:rsidRPr="00326FFC">
        <w:rPr>
          <w:i/>
          <w:iCs/>
        </w:rPr>
        <w:t xml:space="preserve"> </w:t>
      </w:r>
      <w:r w:rsidRPr="00326FFC">
        <w:rPr>
          <w:i/>
          <w:iCs/>
          <w:lang w:val="en-US"/>
        </w:rPr>
        <w:t>means the process by which a CSP:</w:t>
      </w:r>
    </w:p>
    <w:p w14:paraId="3A062714" w14:textId="77777777" w:rsidR="00133414" w:rsidRPr="00326FFC" w:rsidRDefault="00133414" w:rsidP="00326FFC">
      <w:pPr>
        <w:pStyle w:val="NoSpacing"/>
        <w:ind w:firstLine="720"/>
        <w:rPr>
          <w:i/>
          <w:iCs/>
          <w:lang w:val="en-US"/>
        </w:rPr>
      </w:pPr>
      <w:r w:rsidRPr="00326FFC">
        <w:rPr>
          <w:i/>
          <w:iCs/>
          <w:lang w:val="en-US"/>
        </w:rPr>
        <w:t>(a) helps customers to manage:</w:t>
      </w:r>
    </w:p>
    <w:p w14:paraId="19160CE0" w14:textId="77777777" w:rsidR="00133414" w:rsidRPr="00326FFC" w:rsidRDefault="00133414" w:rsidP="00133414">
      <w:pPr>
        <w:pStyle w:val="NoSpacing"/>
        <w:ind w:left="720" w:firstLine="720"/>
        <w:rPr>
          <w:i/>
          <w:iCs/>
          <w:lang w:val="en-US"/>
        </w:rPr>
      </w:pPr>
      <w:r w:rsidRPr="00326FFC">
        <w:rPr>
          <w:i/>
          <w:iCs/>
          <w:lang w:val="en-US"/>
        </w:rPr>
        <w:t>(i) their risk of debt associated with a telecommunications good or service; or</w:t>
      </w:r>
    </w:p>
    <w:p w14:paraId="7DF8A259" w14:textId="77777777" w:rsidR="00133414" w:rsidRPr="00326FFC" w:rsidRDefault="00133414" w:rsidP="00133414">
      <w:pPr>
        <w:pStyle w:val="NoSpacing"/>
        <w:ind w:left="720" w:firstLine="720"/>
        <w:rPr>
          <w:i/>
          <w:iCs/>
          <w:lang w:val="en-US"/>
        </w:rPr>
      </w:pPr>
      <w:r w:rsidRPr="00326FFC">
        <w:rPr>
          <w:i/>
          <w:iCs/>
          <w:lang w:val="en-US"/>
        </w:rPr>
        <w:t>(ii) their expenditure; or</w:t>
      </w:r>
    </w:p>
    <w:p w14:paraId="46791A48" w14:textId="77777777" w:rsidR="00133414" w:rsidRPr="00326FFC" w:rsidRDefault="00133414" w:rsidP="00133414">
      <w:pPr>
        <w:pStyle w:val="NoSpacing"/>
        <w:ind w:firstLine="720"/>
        <w:rPr>
          <w:i/>
          <w:iCs/>
          <w:lang w:val="en-US"/>
        </w:rPr>
      </w:pPr>
      <w:r w:rsidRPr="00326FFC">
        <w:rPr>
          <w:i/>
          <w:iCs/>
          <w:lang w:val="en-US"/>
        </w:rPr>
        <w:t>(b) manages any credit risk to a CSP; or</w:t>
      </w:r>
    </w:p>
    <w:p w14:paraId="05843E21" w14:textId="459646A5" w:rsidR="00133414" w:rsidRPr="00326FFC" w:rsidRDefault="00133414" w:rsidP="00133414">
      <w:pPr>
        <w:pStyle w:val="NoSpacing"/>
        <w:ind w:firstLine="720"/>
        <w:rPr>
          <w:i/>
          <w:iCs/>
          <w:lang w:val="en-US"/>
        </w:rPr>
      </w:pPr>
      <w:r w:rsidRPr="00326FFC">
        <w:rPr>
          <w:i/>
          <w:iCs/>
          <w:lang w:val="en-US"/>
        </w:rPr>
        <w:t>(c) collects outstanding debts from customers.</w:t>
      </w:r>
    </w:p>
    <w:p w14:paraId="1A5BC671" w14:textId="77777777" w:rsidR="00326FFC" w:rsidRDefault="00326FFC" w:rsidP="00133414">
      <w:pPr>
        <w:pStyle w:val="NoSpacing"/>
        <w:ind w:firstLine="720"/>
        <w:rPr>
          <w:lang w:val="en-US"/>
        </w:rPr>
      </w:pPr>
    </w:p>
    <w:p w14:paraId="04CD8D94" w14:textId="464235A3" w:rsidR="00133414" w:rsidRDefault="00326FFC" w:rsidP="00326FFC">
      <w:pPr>
        <w:rPr>
          <w:lang w:val="en-US"/>
        </w:rPr>
      </w:pPr>
      <w:r w:rsidRPr="00326FFC">
        <w:rPr>
          <w:lang w:val="en-US"/>
        </w:rPr>
        <w:t xml:space="preserve">ACCAN considers (c) repeats the definition given for Credit Management. </w:t>
      </w:r>
      <w:r w:rsidR="00C57EA6">
        <w:rPr>
          <w:lang w:val="en-US"/>
        </w:rPr>
        <w:t>The</w:t>
      </w:r>
      <w:r w:rsidRPr="00326FFC">
        <w:rPr>
          <w:lang w:val="en-US"/>
        </w:rPr>
        <w:t xml:space="preserve"> definitions </w:t>
      </w:r>
      <w:r w:rsidR="002874F1" w:rsidRPr="00326FFC">
        <w:rPr>
          <w:lang w:val="en-US"/>
        </w:rPr>
        <w:t>of</w:t>
      </w:r>
      <w:r w:rsidRPr="00326FFC">
        <w:rPr>
          <w:lang w:val="en-US"/>
        </w:rPr>
        <w:t xml:space="preserve"> Credit Management and Credit </w:t>
      </w:r>
      <w:proofErr w:type="gramStart"/>
      <w:r w:rsidRPr="00326FFC">
        <w:rPr>
          <w:lang w:val="en-US"/>
        </w:rPr>
        <w:t>management action</w:t>
      </w:r>
      <w:proofErr w:type="gramEnd"/>
      <w:r w:rsidRPr="00326FFC">
        <w:rPr>
          <w:lang w:val="en-US"/>
        </w:rPr>
        <w:t xml:space="preserve"> should be revised for clarity.</w:t>
      </w:r>
    </w:p>
    <w:p w14:paraId="19473C07" w14:textId="69758EB7" w:rsidR="00133414" w:rsidRPr="00D30CCB" w:rsidRDefault="007D597B" w:rsidP="00133414">
      <w:pPr>
        <w:rPr>
          <w:b/>
          <w:bCs/>
        </w:rPr>
      </w:pPr>
      <w:r>
        <w:rPr>
          <w:b/>
          <w:bCs/>
        </w:rPr>
        <w:t xml:space="preserve">Definition: </w:t>
      </w:r>
      <w:r w:rsidR="00D30CCB" w:rsidRPr="00D30CCB">
        <w:rPr>
          <w:b/>
          <w:bCs/>
        </w:rPr>
        <w:t>Critical Locations</w:t>
      </w:r>
    </w:p>
    <w:p w14:paraId="26F661AC" w14:textId="41E22899" w:rsidR="00D30CCB" w:rsidRPr="00D30CCB" w:rsidRDefault="00D30CCB" w:rsidP="00D30CCB">
      <w:pPr>
        <w:rPr>
          <w:i/>
          <w:iCs/>
          <w:lang w:val="en-US"/>
        </w:rPr>
      </w:pPr>
      <w:r w:rsidRPr="00D30CCB">
        <w:rPr>
          <w:i/>
          <w:iCs/>
          <w:lang w:val="en-US"/>
        </w:rPr>
        <w:t>Critical Locations means the key locations the customer indicates they intend to use the telecommunications service, for example the customer’s home or work.</w:t>
      </w:r>
    </w:p>
    <w:p w14:paraId="35DD023B" w14:textId="77777777" w:rsidR="00D773DD" w:rsidRDefault="00D773DD" w:rsidP="00D30CCB">
      <w:pPr>
        <w:rPr>
          <w:lang w:val="en-US"/>
        </w:rPr>
      </w:pPr>
    </w:p>
    <w:p w14:paraId="5733FCD2" w14:textId="428CFD44" w:rsidR="00927C64" w:rsidRDefault="0035469B" w:rsidP="00D30CCB">
      <w:pPr>
        <w:rPr>
          <w:lang w:val="en-US"/>
        </w:rPr>
      </w:pPr>
      <w:r w:rsidRPr="0035469B">
        <w:rPr>
          <w:lang w:val="en-US"/>
        </w:rPr>
        <w:lastRenderedPageBreak/>
        <w:t xml:space="preserve">ACCAN considers that the definition for 'Critical </w:t>
      </w:r>
      <w:r w:rsidR="000B62D6">
        <w:rPr>
          <w:lang w:val="en-US"/>
        </w:rPr>
        <w:t>L</w:t>
      </w:r>
      <w:r w:rsidRPr="0035469B">
        <w:rPr>
          <w:lang w:val="en-US"/>
        </w:rPr>
        <w:t xml:space="preserve">ocations' should not be restricted to areas a customer 'indicates' they intend to use the telecommunications service. ACCAN supports redrafting </w:t>
      </w:r>
      <w:r w:rsidR="00ED78D6">
        <w:rPr>
          <w:lang w:val="en-US"/>
        </w:rPr>
        <w:t xml:space="preserve">this definition </w:t>
      </w:r>
      <w:r w:rsidRPr="0035469B">
        <w:rPr>
          <w:lang w:val="en-US"/>
        </w:rPr>
        <w:t>to:</w:t>
      </w:r>
      <w:r>
        <w:rPr>
          <w:lang w:val="en-US"/>
        </w:rPr>
        <w:t xml:space="preserve"> </w:t>
      </w:r>
      <w:r w:rsidRPr="0035469B">
        <w:rPr>
          <w:lang w:val="en-US"/>
        </w:rPr>
        <w:t>'means the key locations the customer intends to use the telecommunications service, for example the customer's home or work'.</w:t>
      </w:r>
    </w:p>
    <w:p w14:paraId="76AAF7BA" w14:textId="4B97C104" w:rsidR="00112FB4" w:rsidRDefault="00112FB4" w:rsidP="00D30CCB">
      <w:pPr>
        <w:rPr>
          <w:b/>
          <w:bCs/>
          <w:lang w:val="en-US"/>
        </w:rPr>
      </w:pPr>
      <w:r w:rsidRPr="00112FB4">
        <w:rPr>
          <w:b/>
          <w:bCs/>
          <w:lang w:val="en-US"/>
        </w:rPr>
        <w:t>Inclusive Design</w:t>
      </w:r>
      <w:r w:rsidR="00FF3FD4">
        <w:rPr>
          <w:b/>
          <w:bCs/>
          <w:lang w:val="en-US"/>
        </w:rPr>
        <w:t xml:space="preserve"> – </w:t>
      </w:r>
      <w:r w:rsidR="007D597B">
        <w:rPr>
          <w:b/>
          <w:bCs/>
          <w:lang w:val="en-US"/>
        </w:rPr>
        <w:t>Clause</w:t>
      </w:r>
      <w:r w:rsidR="00FF3FD4">
        <w:rPr>
          <w:b/>
          <w:bCs/>
          <w:lang w:val="en-US"/>
        </w:rPr>
        <w:t xml:space="preserve"> 3.</w:t>
      </w:r>
      <w:r w:rsidR="00334E72">
        <w:rPr>
          <w:b/>
          <w:bCs/>
          <w:lang w:val="en-US"/>
        </w:rPr>
        <w:t>2.5-3.2.6</w:t>
      </w:r>
    </w:p>
    <w:p w14:paraId="503ABE22" w14:textId="134C2297" w:rsidR="00F53ECF" w:rsidRDefault="000874C0" w:rsidP="00F53ECF">
      <w:pPr>
        <w:rPr>
          <w:lang w:val="en-US"/>
        </w:rPr>
      </w:pPr>
      <w:r w:rsidRPr="000874C0">
        <w:rPr>
          <w:lang w:val="en-US"/>
        </w:rPr>
        <w:t xml:space="preserve">ACCAN considers that inclusive design should be a central guiding principle for the ways in which CSPs create telecommunications goods, services, systems, policies and processes. </w:t>
      </w:r>
      <w:r w:rsidR="00CA42B7">
        <w:rPr>
          <w:lang w:val="en-US"/>
        </w:rPr>
        <w:t xml:space="preserve">The guidance </w:t>
      </w:r>
      <w:r>
        <w:rPr>
          <w:lang w:val="en-US"/>
        </w:rPr>
        <w:t xml:space="preserve">between 3.2.5 – </w:t>
      </w:r>
      <w:r w:rsidR="00CA42B7">
        <w:rPr>
          <w:lang w:val="en-US"/>
        </w:rPr>
        <w:t xml:space="preserve">3.2.6 should be drafted </w:t>
      </w:r>
      <w:r w:rsidR="00CA42B7" w:rsidRPr="000874C0">
        <w:rPr>
          <w:lang w:val="en-US"/>
        </w:rPr>
        <w:t>into</w:t>
      </w:r>
      <w:r w:rsidRPr="000874C0">
        <w:rPr>
          <w:lang w:val="en-US"/>
        </w:rPr>
        <w:t xml:space="preserve"> </w:t>
      </w:r>
      <w:r w:rsidR="00C40655">
        <w:rPr>
          <w:lang w:val="en-US"/>
        </w:rPr>
        <w:t xml:space="preserve">distinct </w:t>
      </w:r>
      <w:r w:rsidR="00CA42B7">
        <w:rPr>
          <w:lang w:val="en-US"/>
        </w:rPr>
        <w:t>TCP C</w:t>
      </w:r>
      <w:r w:rsidRPr="000874C0">
        <w:rPr>
          <w:lang w:val="en-US"/>
        </w:rPr>
        <w:t>ode clauses</w:t>
      </w:r>
      <w:r w:rsidR="00D31D74">
        <w:rPr>
          <w:lang w:val="en-US"/>
        </w:rPr>
        <w:t xml:space="preserve"> as the guidance box</w:t>
      </w:r>
      <w:r w:rsidR="00D31D74" w:rsidRPr="00F53ECF">
        <w:rPr>
          <w:lang w:val="en-US"/>
        </w:rPr>
        <w:t xml:space="preserve"> does not place any expectation or requirements on how CSPs should engage with inclusive design.</w:t>
      </w:r>
      <w:r w:rsidR="00D31D74">
        <w:rPr>
          <w:lang w:val="en-US"/>
        </w:rPr>
        <w:t xml:space="preserve"> </w:t>
      </w:r>
      <w:r w:rsidR="00F53ECF" w:rsidRPr="00F53ECF">
        <w:rPr>
          <w:lang w:val="en-US"/>
        </w:rPr>
        <w:t xml:space="preserve">Further, ACCAN expresses some concern over the nature of "best possible handling" as </w:t>
      </w:r>
      <w:r w:rsidR="00CA42B7">
        <w:rPr>
          <w:lang w:val="en-US"/>
        </w:rPr>
        <w:t>this term</w:t>
      </w:r>
      <w:r w:rsidR="00F53ECF" w:rsidRPr="00F53ECF">
        <w:rPr>
          <w:lang w:val="en-US"/>
        </w:rPr>
        <w:t xml:space="preserve"> is ambiguous and may be misinterpreted by CSPs. Language such as "concepts", "principles" may be opaque and inhibit the readability of the code. </w:t>
      </w:r>
    </w:p>
    <w:p w14:paraId="049E1C4C" w14:textId="684253DC" w:rsidR="0001192E" w:rsidRPr="0001192E" w:rsidRDefault="0001192E" w:rsidP="005F7EBF">
      <w:pPr>
        <w:rPr>
          <w:b/>
          <w:bCs/>
          <w:lang w:val="en-US"/>
        </w:rPr>
      </w:pPr>
      <w:r w:rsidRPr="0001192E">
        <w:rPr>
          <w:b/>
          <w:bCs/>
          <w:lang w:val="en-US"/>
        </w:rPr>
        <w:t>Assessing creditworthiness: current residential customers</w:t>
      </w:r>
    </w:p>
    <w:p w14:paraId="52AEFB12" w14:textId="5A5E9988" w:rsidR="005F7EBF" w:rsidRPr="005F7EBF" w:rsidRDefault="005F7EBF" w:rsidP="005F7EBF">
      <w:pPr>
        <w:rPr>
          <w:i/>
          <w:iCs/>
          <w:lang w:val="en-US"/>
        </w:rPr>
      </w:pPr>
      <w:r w:rsidRPr="005F7EBF">
        <w:rPr>
          <w:i/>
          <w:iCs/>
          <w:lang w:val="en-US"/>
        </w:rPr>
        <w:t>6.2.7. In addition to complying with clause 6.2.6, where the customer is seeking to increase</w:t>
      </w:r>
      <w:r w:rsidR="00862586" w:rsidRPr="00862586">
        <w:rPr>
          <w:i/>
          <w:iCs/>
          <w:lang w:val="en-US"/>
        </w:rPr>
        <w:t xml:space="preserve"> </w:t>
      </w:r>
      <w:r w:rsidRPr="005F7EBF">
        <w:rPr>
          <w:i/>
          <w:iCs/>
          <w:lang w:val="en-US"/>
        </w:rPr>
        <w:t>their current credit commitment with their CSP: [6.1.1(a)]</w:t>
      </w:r>
    </w:p>
    <w:p w14:paraId="1DE2B2C4" w14:textId="77777777" w:rsidR="005F7EBF" w:rsidRPr="005F7EBF" w:rsidRDefault="005F7EBF" w:rsidP="00862586">
      <w:pPr>
        <w:ind w:firstLine="720"/>
        <w:rPr>
          <w:i/>
          <w:iCs/>
          <w:lang w:val="en-US"/>
        </w:rPr>
      </w:pPr>
      <w:r w:rsidRPr="005F7EBF">
        <w:rPr>
          <w:i/>
          <w:iCs/>
          <w:lang w:val="en-US"/>
        </w:rPr>
        <w:t>(i) by more than $1000; and</w:t>
      </w:r>
    </w:p>
    <w:p w14:paraId="52A4CE95" w14:textId="77777777" w:rsidR="003B0195" w:rsidRDefault="005F7EBF" w:rsidP="00862586">
      <w:pPr>
        <w:ind w:left="720"/>
        <w:rPr>
          <w:i/>
          <w:iCs/>
          <w:lang w:val="en-US"/>
        </w:rPr>
      </w:pPr>
      <w:r w:rsidRPr="005F7EBF">
        <w:rPr>
          <w:i/>
          <w:iCs/>
          <w:lang w:val="en-US"/>
        </w:rPr>
        <w:t>(ii) any previous external check was completed over 6 months prior</w:t>
      </w:r>
      <w:r w:rsidR="003B0195">
        <w:rPr>
          <w:i/>
          <w:iCs/>
          <w:lang w:val="en-US"/>
        </w:rPr>
        <w:t>.</w:t>
      </w:r>
    </w:p>
    <w:p w14:paraId="4A8226E9" w14:textId="6A3A1E2F" w:rsidR="00625582" w:rsidRPr="00862586" w:rsidRDefault="005F7EBF" w:rsidP="00862586">
      <w:pPr>
        <w:ind w:left="720"/>
        <w:rPr>
          <w:i/>
          <w:iCs/>
          <w:lang w:val="en-US"/>
        </w:rPr>
      </w:pPr>
      <w:proofErr w:type="gramStart"/>
      <w:r w:rsidRPr="005F7EBF">
        <w:rPr>
          <w:i/>
          <w:iCs/>
          <w:lang w:val="en-US"/>
        </w:rPr>
        <w:t>a CSP</w:t>
      </w:r>
      <w:proofErr w:type="gramEnd"/>
      <w:r w:rsidRPr="005F7EBF">
        <w:rPr>
          <w:i/>
          <w:iCs/>
          <w:lang w:val="en-US"/>
        </w:rPr>
        <w:t xml:space="preserve"> must undertake a new external credit check from a credit reporting</w:t>
      </w:r>
      <w:r w:rsidR="00862586" w:rsidRPr="00862586">
        <w:rPr>
          <w:i/>
          <w:iCs/>
          <w:lang w:val="en-US"/>
        </w:rPr>
        <w:t xml:space="preserve"> </w:t>
      </w:r>
      <w:r w:rsidRPr="005F7EBF">
        <w:rPr>
          <w:i/>
          <w:iCs/>
          <w:lang w:val="en-US"/>
        </w:rPr>
        <w:t>agency.</w:t>
      </w:r>
    </w:p>
    <w:p w14:paraId="00E106F8" w14:textId="3DC264B0" w:rsidR="00625582" w:rsidRPr="00F53ECF" w:rsidRDefault="00625582" w:rsidP="00F53ECF">
      <w:pPr>
        <w:rPr>
          <w:lang w:val="en-US"/>
        </w:rPr>
      </w:pPr>
      <w:r w:rsidRPr="00625582">
        <w:rPr>
          <w:lang w:val="en-US"/>
        </w:rPr>
        <w:t xml:space="preserve">ACCAN notes that an increase in the customer's credit commitment with a CSP </w:t>
      </w:r>
      <w:proofErr w:type="gramStart"/>
      <w:r w:rsidRPr="00625582">
        <w:rPr>
          <w:lang w:val="en-US"/>
        </w:rPr>
        <w:t>by</w:t>
      </w:r>
      <w:proofErr w:type="gramEnd"/>
      <w:r w:rsidRPr="00625582">
        <w:rPr>
          <w:lang w:val="en-US"/>
        </w:rPr>
        <w:t xml:space="preserve"> more than $1</w:t>
      </w:r>
      <w:r w:rsidR="00447DCE">
        <w:rPr>
          <w:lang w:val="en-US"/>
        </w:rPr>
        <w:t>,</w:t>
      </w:r>
      <w:r w:rsidRPr="00625582">
        <w:rPr>
          <w:lang w:val="en-US"/>
        </w:rPr>
        <w:t xml:space="preserve">000 only results in a CSP undertaking a new external credit check </w:t>
      </w:r>
      <w:r w:rsidR="00862586">
        <w:rPr>
          <w:lang w:val="en-US"/>
        </w:rPr>
        <w:t xml:space="preserve">as opposed to a </w:t>
      </w:r>
      <w:r w:rsidR="000D68F4">
        <w:rPr>
          <w:lang w:val="en-US"/>
        </w:rPr>
        <w:t xml:space="preserve">credit assessment. This does not present a material requirement on CSPs to </w:t>
      </w:r>
      <w:r w:rsidRPr="00625582">
        <w:rPr>
          <w:lang w:val="en-US"/>
        </w:rPr>
        <w:t xml:space="preserve">ascertain a </w:t>
      </w:r>
      <w:r w:rsidR="000D68F4" w:rsidRPr="00625582">
        <w:rPr>
          <w:lang w:val="en-US"/>
        </w:rPr>
        <w:t>customer’s</w:t>
      </w:r>
      <w:r w:rsidRPr="00625582">
        <w:rPr>
          <w:lang w:val="en-US"/>
        </w:rPr>
        <w:t xml:space="preserve"> credit capacity. ACCAN considers that any increase in a </w:t>
      </w:r>
      <w:proofErr w:type="gramStart"/>
      <w:r w:rsidRPr="00625582">
        <w:rPr>
          <w:lang w:val="en-US"/>
        </w:rPr>
        <w:t>customers'</w:t>
      </w:r>
      <w:proofErr w:type="gramEnd"/>
      <w:r w:rsidRPr="00625582">
        <w:rPr>
          <w:lang w:val="en-US"/>
        </w:rPr>
        <w:t xml:space="preserve"> credit commitment with a CSP warrants the undertaking of a credit assessment and external credit check</w:t>
      </w:r>
      <w:r w:rsidR="0005417C">
        <w:rPr>
          <w:lang w:val="en-US"/>
        </w:rPr>
        <w:t xml:space="preserve">. </w:t>
      </w:r>
      <w:r w:rsidRPr="00625582">
        <w:rPr>
          <w:lang w:val="en-US"/>
        </w:rPr>
        <w:t xml:space="preserve">Additionally, ACCAN </w:t>
      </w:r>
      <w:r w:rsidR="00B72156">
        <w:rPr>
          <w:lang w:val="en-US"/>
        </w:rPr>
        <w:t>recommends</w:t>
      </w:r>
      <w:r w:rsidR="00B72156" w:rsidRPr="00625582">
        <w:rPr>
          <w:lang w:val="en-US"/>
        </w:rPr>
        <w:t xml:space="preserve"> </w:t>
      </w:r>
      <w:r w:rsidRPr="00625582">
        <w:rPr>
          <w:lang w:val="en-US"/>
        </w:rPr>
        <w:t xml:space="preserve">that 'current credit </w:t>
      </w:r>
      <w:r w:rsidR="000D68F4" w:rsidRPr="00625582">
        <w:rPr>
          <w:lang w:val="en-US"/>
        </w:rPr>
        <w:t>commitment</w:t>
      </w:r>
      <w:r w:rsidRPr="00625582">
        <w:rPr>
          <w:lang w:val="en-US"/>
        </w:rPr>
        <w:t>' is defined in the TCP Code.</w:t>
      </w:r>
    </w:p>
    <w:p w14:paraId="28B05FDA" w14:textId="10A65962" w:rsidR="008F5268" w:rsidRPr="00B63430" w:rsidRDefault="00B63430" w:rsidP="008F5268">
      <w:pPr>
        <w:rPr>
          <w:b/>
          <w:bCs/>
          <w:lang w:val="en-US"/>
        </w:rPr>
      </w:pPr>
      <w:r w:rsidRPr="00B63430">
        <w:rPr>
          <w:b/>
          <w:bCs/>
          <w:lang w:val="en-US"/>
        </w:rPr>
        <w:t xml:space="preserve">Customer Service </w:t>
      </w:r>
      <w:r w:rsidR="007D597B">
        <w:rPr>
          <w:b/>
          <w:bCs/>
          <w:lang w:val="en-US"/>
        </w:rPr>
        <w:t>–</w:t>
      </w:r>
      <w:r>
        <w:rPr>
          <w:b/>
          <w:bCs/>
          <w:lang w:val="en-US"/>
        </w:rPr>
        <w:t xml:space="preserve"> </w:t>
      </w:r>
      <w:r w:rsidR="007D597B">
        <w:rPr>
          <w:b/>
          <w:bCs/>
          <w:lang w:val="en-US"/>
        </w:rPr>
        <w:t>Clause 7.1.6</w:t>
      </w:r>
    </w:p>
    <w:p w14:paraId="77D61FD7" w14:textId="02547155" w:rsidR="00805E85" w:rsidRPr="00ED67FE" w:rsidRDefault="00712D1D" w:rsidP="00432968">
      <w:pPr>
        <w:rPr>
          <w:i/>
          <w:iCs/>
          <w:lang w:val="en-US"/>
        </w:rPr>
      </w:pPr>
      <w:r w:rsidRPr="00432968">
        <w:rPr>
          <w:i/>
          <w:lang w:val="en-US"/>
        </w:rPr>
        <w:t>7.1.6</w:t>
      </w:r>
      <w:r w:rsidR="00ED67FE" w:rsidRPr="00ED67FE">
        <w:rPr>
          <w:i/>
          <w:iCs/>
          <w:lang w:val="en-US"/>
        </w:rPr>
        <w:t xml:space="preserve">. </w:t>
      </w:r>
      <w:r w:rsidR="00805E85" w:rsidRPr="00ED67FE">
        <w:rPr>
          <w:i/>
          <w:iCs/>
          <w:lang w:val="en-US"/>
        </w:rPr>
        <w:t>Where a CSP has a case management process, it must ensure the process has been designed to prioritise customer outcomes. [new]</w:t>
      </w:r>
    </w:p>
    <w:p w14:paraId="7151B065" w14:textId="697D1AC2" w:rsidR="00805E85" w:rsidRPr="00805E85" w:rsidRDefault="00805E85" w:rsidP="00432968">
      <w:pPr>
        <w:ind w:left="720"/>
        <w:rPr>
          <w:i/>
          <w:iCs/>
          <w:lang w:val="en-US"/>
        </w:rPr>
      </w:pPr>
      <w:r w:rsidRPr="00ED67FE">
        <w:rPr>
          <w:i/>
          <w:iCs/>
          <w:lang w:val="en-US"/>
        </w:rPr>
        <w:t xml:space="preserve">Note: </w:t>
      </w:r>
      <w:proofErr w:type="spellStart"/>
      <w:r w:rsidRPr="00ED67FE">
        <w:rPr>
          <w:i/>
          <w:iCs/>
          <w:lang w:val="en-US"/>
        </w:rPr>
        <w:t>prioritising</w:t>
      </w:r>
      <w:proofErr w:type="spellEnd"/>
      <w:r w:rsidRPr="00ED67FE">
        <w:rPr>
          <w:i/>
          <w:iCs/>
          <w:lang w:val="en-US"/>
        </w:rPr>
        <w:t xml:space="preserve"> customer outcomes will depend on the issues being managed. For example, case management for customers affected by DFV would be different to that for a customer with a technical issue. It may include processes to avoid or </w:t>
      </w:r>
      <w:proofErr w:type="spellStart"/>
      <w:r w:rsidRPr="00ED67FE">
        <w:rPr>
          <w:i/>
          <w:iCs/>
          <w:lang w:val="en-US"/>
        </w:rPr>
        <w:t>minimise</w:t>
      </w:r>
      <w:proofErr w:type="spellEnd"/>
      <w:r w:rsidRPr="00ED67FE">
        <w:rPr>
          <w:i/>
          <w:iCs/>
          <w:lang w:val="en-US"/>
        </w:rPr>
        <w:t xml:space="preserve"> the need for a customer to constantly repeat details of their situation or problem and consider the compromise between repetition of the issue and wait time.</w:t>
      </w:r>
    </w:p>
    <w:p w14:paraId="131406AA" w14:textId="0177BFDE" w:rsidR="007B4463" w:rsidRDefault="00982AB2" w:rsidP="00982AB2">
      <w:pPr>
        <w:rPr>
          <w:lang w:val="en-US"/>
        </w:rPr>
      </w:pPr>
      <w:r w:rsidRPr="00982AB2">
        <w:rPr>
          <w:lang w:val="en-US"/>
        </w:rPr>
        <w:t xml:space="preserve">ACCAN considers the drafting of </w:t>
      </w:r>
      <w:r w:rsidR="0098139F">
        <w:rPr>
          <w:lang w:val="en-US"/>
        </w:rPr>
        <w:t xml:space="preserve">clause </w:t>
      </w:r>
      <w:r w:rsidRPr="00982AB2">
        <w:rPr>
          <w:lang w:val="en-US"/>
        </w:rPr>
        <w:t>7.1.6 ambiguous</w:t>
      </w:r>
      <w:r w:rsidR="00B4047D">
        <w:rPr>
          <w:lang w:val="en-US"/>
        </w:rPr>
        <w:t xml:space="preserve"> and </w:t>
      </w:r>
      <w:r w:rsidR="00B85356">
        <w:rPr>
          <w:lang w:val="en-US"/>
        </w:rPr>
        <w:t xml:space="preserve">requires clearer drafting to specify what customer outcomes </w:t>
      </w:r>
      <w:r w:rsidR="00833023">
        <w:rPr>
          <w:lang w:val="en-US"/>
        </w:rPr>
        <w:t xml:space="preserve">case management processes must prioritise. Additionally, ‘case management process’ is not defined in the TCP Code. </w:t>
      </w:r>
      <w:r w:rsidR="00B4047D">
        <w:rPr>
          <w:lang w:val="en-US"/>
        </w:rPr>
        <w:t>The</w:t>
      </w:r>
      <w:r w:rsidR="007F41FC">
        <w:rPr>
          <w:lang w:val="en-US"/>
        </w:rPr>
        <w:t xml:space="preserve"> </w:t>
      </w:r>
      <w:r w:rsidR="009135D5">
        <w:rPr>
          <w:lang w:val="en-US"/>
        </w:rPr>
        <w:t>requirement</w:t>
      </w:r>
      <w:r w:rsidR="00B4047D" w:rsidDel="00833023">
        <w:rPr>
          <w:lang w:val="en-US"/>
        </w:rPr>
        <w:t xml:space="preserve"> in </w:t>
      </w:r>
      <w:r w:rsidR="009135D5">
        <w:rPr>
          <w:lang w:val="en-US"/>
        </w:rPr>
        <w:t>7.1.6 should be preceded by an obligation for all</w:t>
      </w:r>
      <w:r w:rsidR="007F41FC">
        <w:rPr>
          <w:lang w:val="en-US"/>
        </w:rPr>
        <w:t xml:space="preserve"> </w:t>
      </w:r>
      <w:r w:rsidR="007F41FC" w:rsidRPr="007F41FC">
        <w:rPr>
          <w:lang w:val="en-US"/>
        </w:rPr>
        <w:t>CSPs to have a case management process</w:t>
      </w:r>
      <w:r w:rsidR="00CF5D84">
        <w:rPr>
          <w:lang w:val="en-US"/>
        </w:rPr>
        <w:t>.</w:t>
      </w:r>
      <w:r w:rsidR="007F41FC" w:rsidDel="00274D20">
        <w:rPr>
          <w:lang w:val="en-US"/>
        </w:rPr>
        <w:t xml:space="preserve"> </w:t>
      </w:r>
    </w:p>
    <w:p w14:paraId="37B3BEB8" w14:textId="77777777" w:rsidR="00F276E4" w:rsidRDefault="00F276E4" w:rsidP="00982AB2">
      <w:pPr>
        <w:rPr>
          <w:lang w:val="en-US"/>
        </w:rPr>
      </w:pPr>
    </w:p>
    <w:p w14:paraId="0F238FCF" w14:textId="669C3E6F" w:rsidR="00982AB2" w:rsidRPr="00982AB2" w:rsidRDefault="00982AB2" w:rsidP="00982AB2">
      <w:pPr>
        <w:rPr>
          <w:lang w:val="en-US"/>
        </w:rPr>
      </w:pPr>
      <w:r w:rsidRPr="00982AB2">
        <w:rPr>
          <w:lang w:val="en-US"/>
        </w:rPr>
        <w:lastRenderedPageBreak/>
        <w:t>While case management processes differ by issue type, ACCAN supports the inclusion of overarching consumer outcomes for all case management processes such as:</w:t>
      </w:r>
    </w:p>
    <w:p w14:paraId="6250A348" w14:textId="1F324EF0" w:rsidR="00982AB2" w:rsidRPr="00982AB2" w:rsidRDefault="00982AB2" w:rsidP="001A3057">
      <w:pPr>
        <w:ind w:left="709" w:firstLine="11"/>
        <w:rPr>
          <w:lang w:val="en-US"/>
        </w:rPr>
      </w:pPr>
      <w:r w:rsidRPr="00982AB2">
        <w:rPr>
          <w:lang w:val="en-US"/>
        </w:rPr>
        <w:t>(a) consumers do not need to repeat details</w:t>
      </w:r>
      <w:r w:rsidR="006B3E45">
        <w:rPr>
          <w:lang w:val="en-US"/>
        </w:rPr>
        <w:t xml:space="preserve">. </w:t>
      </w:r>
      <w:r w:rsidR="002E60DD">
        <w:rPr>
          <w:lang w:val="en-US"/>
        </w:rPr>
        <w:t xml:space="preserve">Wherever possible, </w:t>
      </w:r>
      <w:r w:rsidR="008A5A84">
        <w:rPr>
          <w:lang w:val="en-US"/>
        </w:rPr>
        <w:t xml:space="preserve">a single case manager should be allocated to each consumer </w:t>
      </w:r>
      <w:r w:rsidR="00911F76">
        <w:rPr>
          <w:lang w:val="en-US"/>
        </w:rPr>
        <w:t>for the entire case management process.</w:t>
      </w:r>
    </w:p>
    <w:p w14:paraId="4A94EC01" w14:textId="56AC4450" w:rsidR="00982AB2" w:rsidRPr="00982AB2" w:rsidRDefault="00982AB2" w:rsidP="00982AB2">
      <w:pPr>
        <w:ind w:left="720"/>
        <w:rPr>
          <w:lang w:val="en-US"/>
        </w:rPr>
      </w:pPr>
      <w:r w:rsidRPr="00982AB2">
        <w:rPr>
          <w:lang w:val="en-US"/>
        </w:rPr>
        <w:t xml:space="preserve">(b) consumers correspond with the minimum practicable </w:t>
      </w:r>
      <w:proofErr w:type="gramStart"/>
      <w:r w:rsidRPr="00982AB2">
        <w:rPr>
          <w:lang w:val="en-US"/>
        </w:rPr>
        <w:t>amount</w:t>
      </w:r>
      <w:proofErr w:type="gramEnd"/>
      <w:r w:rsidRPr="00982AB2">
        <w:rPr>
          <w:lang w:val="en-US"/>
        </w:rPr>
        <w:t xml:space="preserve"> of staff members when engaging </w:t>
      </w:r>
      <w:proofErr w:type="gramStart"/>
      <w:r w:rsidRPr="00982AB2">
        <w:rPr>
          <w:lang w:val="en-US"/>
        </w:rPr>
        <w:t>with</w:t>
      </w:r>
      <w:proofErr w:type="gramEnd"/>
      <w:r w:rsidRPr="00982AB2">
        <w:rPr>
          <w:lang w:val="en-US"/>
        </w:rPr>
        <w:t xml:space="preserve"> a CSP's customer service</w:t>
      </w:r>
      <w:r w:rsidR="00443353">
        <w:rPr>
          <w:lang w:val="en-US"/>
        </w:rPr>
        <w:t>.</w:t>
      </w:r>
    </w:p>
    <w:p w14:paraId="4E2EBCF3" w14:textId="29C59192" w:rsidR="00982AB2" w:rsidRPr="00982AB2" w:rsidRDefault="00982AB2" w:rsidP="00982AB2">
      <w:pPr>
        <w:ind w:firstLine="720"/>
        <w:rPr>
          <w:lang w:val="en-US"/>
        </w:rPr>
      </w:pPr>
      <w:r w:rsidRPr="00982AB2">
        <w:rPr>
          <w:lang w:val="en-US"/>
        </w:rPr>
        <w:t>(c) consumers are frequently informed of the progress of their customer service query</w:t>
      </w:r>
      <w:r w:rsidR="00443353">
        <w:rPr>
          <w:lang w:val="en-US"/>
        </w:rPr>
        <w:t>.</w:t>
      </w:r>
    </w:p>
    <w:p w14:paraId="7213A744" w14:textId="77777777" w:rsidR="00982AB2" w:rsidRPr="00982AB2" w:rsidRDefault="00982AB2" w:rsidP="00982AB2">
      <w:pPr>
        <w:ind w:firstLine="720"/>
        <w:rPr>
          <w:lang w:val="en-US"/>
        </w:rPr>
      </w:pPr>
      <w:r w:rsidRPr="00982AB2">
        <w:rPr>
          <w:lang w:val="en-US"/>
        </w:rPr>
        <w:t>(d) information provided to consumers by customer service staff is consistent and accurate.</w:t>
      </w:r>
    </w:p>
    <w:p w14:paraId="7704D89B" w14:textId="77777777" w:rsidR="00982AB2" w:rsidRPr="00982AB2" w:rsidRDefault="00982AB2" w:rsidP="00982AB2">
      <w:pPr>
        <w:ind w:left="720"/>
        <w:rPr>
          <w:lang w:val="en-US"/>
        </w:rPr>
      </w:pPr>
      <w:r w:rsidRPr="00982AB2">
        <w:rPr>
          <w:lang w:val="en-US"/>
        </w:rPr>
        <w:t>(e) consumers are notified of a clear and efficient process for escalating unresolved issues to a higher level of authority or the TIO.</w:t>
      </w:r>
    </w:p>
    <w:p w14:paraId="57D4F7A8" w14:textId="7C3B099B" w:rsidR="00452C74" w:rsidRDefault="00982AB2" w:rsidP="00ED67FE">
      <w:pPr>
        <w:ind w:left="720"/>
        <w:rPr>
          <w:lang w:val="en-US"/>
        </w:rPr>
      </w:pPr>
      <w:r w:rsidRPr="00982AB2">
        <w:rPr>
          <w:lang w:val="en-US"/>
        </w:rPr>
        <w:t>(f) consumers are offered an opportunity to provide meaningful feedback on the case management process, which is actively used by the CSP to improve service quality.</w:t>
      </w:r>
    </w:p>
    <w:p w14:paraId="3F73FCB4" w14:textId="7A3D9082" w:rsidR="002B2C4E" w:rsidRPr="007D597B" w:rsidRDefault="007D597B" w:rsidP="002B2C4E">
      <w:pPr>
        <w:rPr>
          <w:b/>
          <w:bCs/>
          <w:lang w:val="en-US"/>
        </w:rPr>
      </w:pPr>
      <w:r w:rsidRPr="007D597B">
        <w:rPr>
          <w:b/>
          <w:bCs/>
          <w:lang w:val="en-US"/>
        </w:rPr>
        <w:t>Credit Management Process – Clause 9.2.1</w:t>
      </w:r>
    </w:p>
    <w:p w14:paraId="7FBFB13A" w14:textId="4184B600" w:rsidR="000523EB" w:rsidRPr="007B4463" w:rsidRDefault="007B4463" w:rsidP="007C17A6">
      <w:pPr>
        <w:rPr>
          <w:i/>
          <w:iCs/>
          <w:lang w:val="en-US"/>
        </w:rPr>
      </w:pPr>
      <w:r w:rsidRPr="007C17A6">
        <w:rPr>
          <w:i/>
          <w:iCs/>
          <w:lang w:val="en-US"/>
        </w:rPr>
        <w:t>9.2.1.</w:t>
      </w:r>
      <w:r w:rsidRPr="007B4463">
        <w:rPr>
          <w:i/>
          <w:iCs/>
          <w:lang w:val="en-US"/>
        </w:rPr>
        <w:t xml:space="preserve"> </w:t>
      </w:r>
      <w:r w:rsidR="000523EB" w:rsidRPr="007B4463">
        <w:rPr>
          <w:i/>
          <w:iCs/>
          <w:lang w:val="en-US"/>
        </w:rPr>
        <w:t xml:space="preserve">A CSP must ensure its credit management process treats customers with fairness, </w:t>
      </w:r>
      <w:proofErr w:type="gramStart"/>
      <w:r w:rsidR="000523EB" w:rsidRPr="007B4463">
        <w:rPr>
          <w:i/>
          <w:iCs/>
          <w:lang w:val="en-US"/>
        </w:rPr>
        <w:t>by:</w:t>
      </w:r>
      <w:proofErr w:type="gramEnd"/>
      <w:r w:rsidR="000523EB" w:rsidRPr="007B4463">
        <w:rPr>
          <w:i/>
          <w:iCs/>
          <w:lang w:val="en-US"/>
        </w:rPr>
        <w:t xml:space="preserve"> [new]</w:t>
      </w:r>
    </w:p>
    <w:p w14:paraId="7614DD2D" w14:textId="35820929" w:rsidR="00B42471" w:rsidRPr="00B42471" w:rsidRDefault="00B42471" w:rsidP="00B42471">
      <w:pPr>
        <w:rPr>
          <w:lang w:val="en-US"/>
        </w:rPr>
      </w:pPr>
      <w:r w:rsidRPr="00B42471">
        <w:rPr>
          <w:lang w:val="en-US"/>
        </w:rPr>
        <w:t xml:space="preserve">ACCAN </w:t>
      </w:r>
      <w:r w:rsidR="00B47249">
        <w:rPr>
          <w:lang w:val="en-US"/>
        </w:rPr>
        <w:t>considers</w:t>
      </w:r>
      <w:r w:rsidR="005976B2">
        <w:rPr>
          <w:lang w:val="en-US"/>
        </w:rPr>
        <w:t xml:space="preserve"> that it is essential that customers are treated </w:t>
      </w:r>
      <w:r w:rsidR="00053636">
        <w:rPr>
          <w:lang w:val="en-US"/>
        </w:rPr>
        <w:t xml:space="preserve">fairly </w:t>
      </w:r>
      <w:r w:rsidR="004D0EA6">
        <w:rPr>
          <w:lang w:val="en-US"/>
        </w:rPr>
        <w:t xml:space="preserve">when </w:t>
      </w:r>
      <w:r w:rsidR="00AC5E0F">
        <w:rPr>
          <w:lang w:val="en-US"/>
        </w:rPr>
        <w:t>subject to credit management action</w:t>
      </w:r>
      <w:r w:rsidR="0048660D">
        <w:rPr>
          <w:lang w:val="en-US"/>
        </w:rPr>
        <w:t>.</w:t>
      </w:r>
      <w:r w:rsidR="00051C45">
        <w:rPr>
          <w:lang w:val="en-US"/>
        </w:rPr>
        <w:t xml:space="preserve"> The drafting of clause 9.2.1 should be revised to </w:t>
      </w:r>
      <w:r w:rsidR="0045238A">
        <w:rPr>
          <w:lang w:val="en-US"/>
        </w:rPr>
        <w:t>more clearly convey this.</w:t>
      </w:r>
      <w:r w:rsidR="00F276E4">
        <w:rPr>
          <w:lang w:val="en-US"/>
        </w:rPr>
        <w:t xml:space="preserve"> </w:t>
      </w:r>
      <w:r w:rsidR="00D6456E">
        <w:rPr>
          <w:lang w:val="en-US"/>
        </w:rPr>
        <w:t>We recommend amending clause</w:t>
      </w:r>
      <w:r w:rsidRPr="00B42471">
        <w:rPr>
          <w:lang w:val="en-US"/>
        </w:rPr>
        <w:t xml:space="preserve"> 9.2.1 (a) should be amended to:</w:t>
      </w:r>
    </w:p>
    <w:p w14:paraId="44A2F81C" w14:textId="4136DC16" w:rsidR="00B42471" w:rsidRPr="00B42471" w:rsidRDefault="00B42471" w:rsidP="00DD73E6">
      <w:pPr>
        <w:ind w:firstLine="720"/>
        <w:rPr>
          <w:lang w:val="en-US"/>
        </w:rPr>
      </w:pPr>
      <w:r w:rsidRPr="00B42471">
        <w:rPr>
          <w:lang w:val="en-US"/>
        </w:rPr>
        <w:t xml:space="preserve">"A CSP must:" </w:t>
      </w:r>
    </w:p>
    <w:p w14:paraId="328661DC" w14:textId="6E6C3756" w:rsidR="00FA12D0" w:rsidRDefault="004B3CF1" w:rsidP="00F82833">
      <w:pPr>
        <w:rPr>
          <w:lang w:val="en-US"/>
        </w:rPr>
      </w:pPr>
      <w:r>
        <w:rPr>
          <w:lang w:val="en-US"/>
        </w:rPr>
        <w:t>ACCAN considers that a</w:t>
      </w:r>
      <w:r w:rsidR="00B42471" w:rsidRPr="00B42471">
        <w:rPr>
          <w:lang w:val="en-US"/>
        </w:rPr>
        <w:t xml:space="preserve"> new </w:t>
      </w:r>
      <w:r w:rsidR="00597BA3">
        <w:rPr>
          <w:lang w:val="en-US"/>
        </w:rPr>
        <w:t>subc</w:t>
      </w:r>
      <w:r w:rsidR="00B42471" w:rsidRPr="00B42471">
        <w:rPr>
          <w:lang w:val="en-US"/>
        </w:rPr>
        <w:t xml:space="preserve">lause should be included as part of 9.2.1 which </w:t>
      </w:r>
      <w:r w:rsidR="00DD73E6">
        <w:rPr>
          <w:lang w:val="en-US"/>
        </w:rPr>
        <w:t>e</w:t>
      </w:r>
      <w:r w:rsidR="00B42471" w:rsidRPr="00B42471">
        <w:rPr>
          <w:lang w:val="en-US"/>
        </w:rPr>
        <w:t>nsure</w:t>
      </w:r>
      <w:r w:rsidR="00972076">
        <w:rPr>
          <w:lang w:val="en-US"/>
        </w:rPr>
        <w:t>s</w:t>
      </w:r>
      <w:r w:rsidR="00B42471" w:rsidRPr="00B42471">
        <w:rPr>
          <w:lang w:val="en-US"/>
        </w:rPr>
        <w:t xml:space="preserve"> its credit management </w:t>
      </w:r>
      <w:r w:rsidR="00F82833">
        <w:rPr>
          <w:lang w:val="en-US"/>
        </w:rPr>
        <w:t xml:space="preserve">staff, policies, systems and </w:t>
      </w:r>
      <w:r w:rsidR="00B42471" w:rsidRPr="00B42471">
        <w:rPr>
          <w:lang w:val="en-US"/>
        </w:rPr>
        <w:t xml:space="preserve">process treat customers with fairness and </w:t>
      </w:r>
      <w:r w:rsidR="00B535D0">
        <w:rPr>
          <w:lang w:val="en-US"/>
        </w:rPr>
        <w:t xml:space="preserve">actively </w:t>
      </w:r>
      <w:proofErr w:type="gramStart"/>
      <w:r w:rsidR="00B42471" w:rsidRPr="00B42471">
        <w:rPr>
          <w:lang w:val="en-US"/>
        </w:rPr>
        <w:t>take into account</w:t>
      </w:r>
      <w:proofErr w:type="gramEnd"/>
      <w:r w:rsidR="00B42471" w:rsidRPr="00B42471">
        <w:rPr>
          <w:lang w:val="en-US"/>
        </w:rPr>
        <w:t xml:space="preserve"> their identified vulnerabilities</w:t>
      </w:r>
      <w:r w:rsidR="003C3804">
        <w:rPr>
          <w:lang w:val="en-US"/>
        </w:rPr>
        <w:t xml:space="preserve"> in undertaking any credit management action. </w:t>
      </w:r>
      <w:r>
        <w:rPr>
          <w:lang w:val="en-US"/>
        </w:rPr>
        <w:t xml:space="preserve"> </w:t>
      </w:r>
    </w:p>
    <w:p w14:paraId="1E6193A5" w14:textId="6382761D" w:rsidR="000D3629" w:rsidRDefault="00E14950" w:rsidP="00AC1147">
      <w:pPr>
        <w:pStyle w:val="Heading1"/>
      </w:pPr>
      <w:bookmarkStart w:id="11" w:name="_Toc191640172"/>
      <w:r>
        <w:rPr>
          <w:noProof/>
        </w:rPr>
        <mc:AlternateContent>
          <mc:Choice Requires="wps">
            <w:drawing>
              <wp:anchor distT="45720" distB="45720" distL="114300" distR="114300" simplePos="0" relativeHeight="251658247" behindDoc="0" locked="0" layoutInCell="1" allowOverlap="1" wp14:anchorId="449015E3" wp14:editId="2A8EE057">
                <wp:simplePos x="0" y="0"/>
                <wp:positionH relativeFrom="margin">
                  <wp:align>right</wp:align>
                </wp:positionH>
                <wp:positionV relativeFrom="paragraph">
                  <wp:posOffset>345440</wp:posOffset>
                </wp:positionV>
                <wp:extent cx="5715000" cy="647700"/>
                <wp:effectExtent l="0" t="0" r="19050" b="19050"/>
                <wp:wrapSquare wrapText="bothSides"/>
                <wp:docPr id="1595017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47700"/>
                        </a:xfrm>
                        <a:prstGeom prst="rect">
                          <a:avLst/>
                        </a:prstGeom>
                        <a:solidFill>
                          <a:srgbClr val="FFFFFF"/>
                        </a:solidFill>
                        <a:ln w="9525">
                          <a:solidFill>
                            <a:srgbClr val="000000"/>
                          </a:solidFill>
                          <a:miter lim="800000"/>
                          <a:headEnd/>
                          <a:tailEnd/>
                        </a:ln>
                      </wps:spPr>
                      <wps:txbx>
                        <w:txbxContent>
                          <w:p w14:paraId="0081FAC7" w14:textId="513B5555" w:rsidR="00E14950" w:rsidRDefault="00E14950" w:rsidP="00E14950">
                            <w:pPr>
                              <w:rPr>
                                <w:b/>
                                <w:bCs/>
                              </w:rPr>
                            </w:pPr>
                            <w:r w:rsidRPr="000014CC">
                              <w:rPr>
                                <w:b/>
                                <w:bCs/>
                              </w:rPr>
                              <w:t>Recognising that there will be limited flexibility to extend general implementation timeframes, are there areas, in addition to those listed at 2.1.4, that you believe require delayed implementation?</w:t>
                            </w:r>
                          </w:p>
                          <w:p w14:paraId="36F01C47" w14:textId="7DA8D68A" w:rsidR="00E14950" w:rsidRDefault="00E14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15E3" id="_x0000_s1033" type="#_x0000_t202" style="position:absolute;margin-left:398.8pt;margin-top:27.2pt;width:450pt;height:51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">
                <v:textbox>
                  <w:txbxContent>
                    <w:p w14:paraId="0081FAC7" w14:textId="513B5555" w:rsidR="00E14950" w:rsidRDefault="00E14950" w:rsidP="00E14950">
                      <w:pPr>
                        <w:rPr>
                          <w:b/>
                          <w:bCs/>
                        </w:rPr>
                      </w:pPr>
                      <w:r w:rsidRPr="000014CC">
                        <w:rPr>
                          <w:b/>
                          <w:bCs/>
                        </w:rPr>
                        <w:t>Recognising that there will be limited flexibility to extend general implementation timeframes, are there areas, in addition to those listed at 2.1.4, that you believe require delayed implementation?</w:t>
                      </w:r>
                    </w:p>
                    <w:p w14:paraId="36F01C47" w14:textId="7DA8D68A" w:rsidR="00E14950" w:rsidRDefault="00E14950"/>
                  </w:txbxContent>
                </v:textbox>
                <w10:wrap type="square" anchorx="margin"/>
              </v:shape>
            </w:pict>
          </mc:Fallback>
        </mc:AlternateContent>
      </w:r>
      <w:r w:rsidR="00CA38EA">
        <w:t>Question 2</w:t>
      </w:r>
      <w:bookmarkEnd w:id="11"/>
    </w:p>
    <w:p w14:paraId="2E46A01E" w14:textId="2BDA7B89" w:rsidR="00C83E66" w:rsidRDefault="00FA12D0" w:rsidP="00C83E66">
      <w:r w:rsidRPr="5F84DF2F">
        <w:t>Consideration of d</w:t>
      </w:r>
      <w:r w:rsidR="00C03464" w:rsidRPr="5F84DF2F">
        <w:t xml:space="preserve">elayed implementation of </w:t>
      </w:r>
      <w:r w:rsidRPr="5F84DF2F">
        <w:t xml:space="preserve">TCP </w:t>
      </w:r>
      <w:r w:rsidR="00C03464" w:rsidRPr="5F84DF2F">
        <w:t xml:space="preserve">Code clauses should be balanced against the consumer harm which may occur in the time prior to the implementation of the updated TCP Code. </w:t>
      </w:r>
      <w:r w:rsidR="005A78ED" w:rsidRPr="5F84DF2F">
        <w:t>C</w:t>
      </w:r>
      <w:r w:rsidR="00C83E66" w:rsidRPr="5F84DF2F">
        <w:t xml:space="preserve">lause 2.1.4 notes that </w:t>
      </w:r>
      <w:r w:rsidR="00765C4C" w:rsidRPr="5F84DF2F">
        <w:t xml:space="preserve">the following clauses will commence 6 months after </w:t>
      </w:r>
      <w:r w:rsidR="00F276E4" w:rsidRPr="5F84DF2F">
        <w:t xml:space="preserve">Code registration: </w:t>
      </w:r>
    </w:p>
    <w:p w14:paraId="4123BDDA" w14:textId="34B98443" w:rsidR="00196715" w:rsidRDefault="00196715" w:rsidP="5F84DF2F">
      <w:pPr>
        <w:pStyle w:val="ListParagraph"/>
        <w:numPr>
          <w:ilvl w:val="0"/>
          <w:numId w:val="6"/>
        </w:numPr>
      </w:pPr>
      <w:r w:rsidRPr="5F84DF2F">
        <w:t xml:space="preserve">Training, </w:t>
      </w:r>
      <w:proofErr w:type="spellStart"/>
      <w:r w:rsidRPr="5F84DF2F">
        <w:t>cls</w:t>
      </w:r>
      <w:proofErr w:type="spellEnd"/>
      <w:r w:rsidRPr="5F84DF2F">
        <w:t xml:space="preserve">. 3.2.2(c), </w:t>
      </w:r>
      <w:proofErr w:type="gramStart"/>
      <w:r w:rsidRPr="5F84DF2F">
        <w:t>3.2.4;</w:t>
      </w:r>
      <w:proofErr w:type="gramEnd"/>
    </w:p>
    <w:p w14:paraId="13371B15" w14:textId="0A43EA33" w:rsidR="00196715" w:rsidRDefault="00196715" w:rsidP="000F2657">
      <w:pPr>
        <w:pStyle w:val="ListParagraph"/>
        <w:numPr>
          <w:ilvl w:val="0"/>
          <w:numId w:val="6"/>
        </w:numPr>
      </w:pPr>
      <w:r>
        <w:t xml:space="preserve">Provision of an order summary, cl. </w:t>
      </w:r>
      <w:proofErr w:type="gramStart"/>
      <w:r>
        <w:t>6.3.2;</w:t>
      </w:r>
      <w:proofErr w:type="gramEnd"/>
    </w:p>
    <w:p w14:paraId="4416A1A9" w14:textId="0F20B228" w:rsidR="00196715" w:rsidRDefault="00196715" w:rsidP="000F2657">
      <w:pPr>
        <w:pStyle w:val="ListParagraph"/>
        <w:numPr>
          <w:ilvl w:val="0"/>
          <w:numId w:val="6"/>
        </w:numPr>
      </w:pPr>
      <w:r>
        <w:t xml:space="preserve">WCAG 2.2 accessibility, cl. </w:t>
      </w:r>
      <w:proofErr w:type="gramStart"/>
      <w:r>
        <w:t>4.1.8;</w:t>
      </w:r>
      <w:proofErr w:type="gramEnd"/>
    </w:p>
    <w:p w14:paraId="3344B09B" w14:textId="2E3DE8EF" w:rsidR="00196715" w:rsidRDefault="00196715" w:rsidP="000F2657">
      <w:pPr>
        <w:pStyle w:val="ListParagraph"/>
        <w:numPr>
          <w:ilvl w:val="0"/>
          <w:numId w:val="6"/>
        </w:numPr>
      </w:pPr>
      <w:r w:rsidRPr="5F84DF2F">
        <w:t xml:space="preserve">Two payment methods, </w:t>
      </w:r>
      <w:proofErr w:type="spellStart"/>
      <w:r w:rsidRPr="5F84DF2F">
        <w:t>cls</w:t>
      </w:r>
      <w:proofErr w:type="spellEnd"/>
      <w:r w:rsidRPr="5F84DF2F">
        <w:t>. 8.10.1, 8.10.2; and</w:t>
      </w:r>
    </w:p>
    <w:p w14:paraId="59574618" w14:textId="1EAB572C" w:rsidR="00F93B5D" w:rsidRDefault="00196715" w:rsidP="5F84DF2F">
      <w:pPr>
        <w:pStyle w:val="ListParagraph"/>
        <w:numPr>
          <w:ilvl w:val="0"/>
          <w:numId w:val="6"/>
        </w:numPr>
      </w:pPr>
      <w:r w:rsidRPr="5F84DF2F">
        <w:t>Direct debit flexibility 8.10.3.</w:t>
      </w:r>
      <w:r w:rsidRPr="5F84DF2F">
        <w:rPr>
          <w:rStyle w:val="FootnoteReference"/>
        </w:rPr>
        <w:footnoteReference w:id="11"/>
      </w:r>
    </w:p>
    <w:p w14:paraId="04921D60" w14:textId="2A745185" w:rsidR="009C64AF" w:rsidRDefault="006F511A" w:rsidP="00C83E66">
      <w:r w:rsidRPr="5F84DF2F">
        <w:lastRenderedPageBreak/>
        <w:t xml:space="preserve">ACCAN considers that 6 months is an unnecessarily long timeframe for implementation as CSPs have been aware of the nature of </w:t>
      </w:r>
      <w:r w:rsidR="00ED470B" w:rsidRPr="5F84DF2F">
        <w:t>these</w:t>
      </w:r>
      <w:r w:rsidRPr="5F84DF2F">
        <w:t xml:space="preserve"> change</w:t>
      </w:r>
      <w:r w:rsidR="00ED470B" w:rsidRPr="5F84DF2F">
        <w:t>s</w:t>
      </w:r>
      <w:r w:rsidRPr="5F84DF2F">
        <w:t xml:space="preserve"> for a substantial </w:t>
      </w:r>
      <w:proofErr w:type="gramStart"/>
      <w:r w:rsidRPr="5F84DF2F">
        <w:t>period of time</w:t>
      </w:r>
      <w:proofErr w:type="gramEnd"/>
      <w:r w:rsidRPr="5F84DF2F">
        <w:t xml:space="preserve">. </w:t>
      </w:r>
      <w:r w:rsidR="00C83E66" w:rsidRPr="5F84DF2F">
        <w:t xml:space="preserve">ACCAN considers the delayed implementation </w:t>
      </w:r>
      <w:r w:rsidR="004F5432" w:rsidRPr="5F84DF2F">
        <w:t xml:space="preserve">of the following clauses </w:t>
      </w:r>
      <w:r w:rsidR="00C83E66" w:rsidRPr="5F84DF2F">
        <w:t xml:space="preserve">unnecessarily </w:t>
      </w:r>
      <w:r w:rsidR="00466AC1" w:rsidRPr="5F84DF2F">
        <w:t>extend</w:t>
      </w:r>
      <w:r w:rsidR="004D10A1" w:rsidRPr="5F84DF2F">
        <w:t>s</w:t>
      </w:r>
      <w:r w:rsidR="00466AC1" w:rsidRPr="5F84DF2F">
        <w:t xml:space="preserve"> the timeframe for consumers to benefit from </w:t>
      </w:r>
      <w:r w:rsidR="004D10A1" w:rsidRPr="5F84DF2F">
        <w:t xml:space="preserve">sorely needed </w:t>
      </w:r>
      <w:r w:rsidR="00466AC1" w:rsidRPr="5F84DF2F">
        <w:t xml:space="preserve">updated consumer protections. </w:t>
      </w:r>
    </w:p>
    <w:p w14:paraId="53B6F336" w14:textId="6019C7EF" w:rsidR="00873B93" w:rsidRPr="00F04012" w:rsidRDefault="004373EE" w:rsidP="00C83E66">
      <w:r w:rsidRPr="5F84DF2F">
        <w:t xml:space="preserve">For example, </w:t>
      </w:r>
      <w:r w:rsidR="00C83E66" w:rsidRPr="5F84DF2F">
        <w:t xml:space="preserve">ACCAN does not consider the provision of an order summary, as outlined in cl 6.3.2, necessitates </w:t>
      </w:r>
      <w:r w:rsidR="004D10A1" w:rsidRPr="5F84DF2F">
        <w:t xml:space="preserve">significantly </w:t>
      </w:r>
      <w:r w:rsidR="00C83E66" w:rsidRPr="5F84DF2F">
        <w:t>delayed implementation. CSPs should be well-placed to implement this change within 3 months of the Code being registered.</w:t>
      </w:r>
      <w:r w:rsidR="00E26109" w:rsidRPr="5F84DF2F">
        <w:t xml:space="preserve"> </w:t>
      </w:r>
      <w:r w:rsidR="00C83E66" w:rsidRPr="5F84DF2F">
        <w:t xml:space="preserve">ACCAN notes that Communications Alliance has included drafting requiring CSPs to </w:t>
      </w:r>
      <w:r w:rsidR="00CA6D5A" w:rsidRPr="5F84DF2F">
        <w:t xml:space="preserve">offer </w:t>
      </w:r>
      <w:r w:rsidR="00C83E66" w:rsidRPr="5F84DF2F">
        <w:t xml:space="preserve">two payment </w:t>
      </w:r>
      <w:r w:rsidR="00E26109" w:rsidRPr="5F84DF2F">
        <w:t xml:space="preserve">fee free </w:t>
      </w:r>
      <w:r w:rsidR="00C83E66" w:rsidRPr="5F84DF2F">
        <w:t xml:space="preserve">methods </w:t>
      </w:r>
      <w:r w:rsidR="00E26109" w:rsidRPr="5F84DF2F">
        <w:t xml:space="preserve">options in place </w:t>
      </w:r>
      <w:r w:rsidR="00C83E66" w:rsidRPr="5F84DF2F">
        <w:t xml:space="preserve">since the </w:t>
      </w:r>
      <w:r w:rsidR="00E26109" w:rsidRPr="5F84DF2F">
        <w:t>release of the May TCP Code Package in Ma</w:t>
      </w:r>
      <w:r w:rsidR="00D54E46" w:rsidRPr="5F84DF2F">
        <w:t>y</w:t>
      </w:r>
      <w:r w:rsidR="00E26109" w:rsidRPr="5F84DF2F">
        <w:t xml:space="preserve"> 2024. </w:t>
      </w:r>
    </w:p>
    <w:p w14:paraId="0C42BE1B" w14:textId="5813E9EC" w:rsidR="00986B85" w:rsidRDefault="00E14950" w:rsidP="00AC1147">
      <w:pPr>
        <w:pStyle w:val="Heading1"/>
      </w:pPr>
      <w:bookmarkStart w:id="12" w:name="_Toc191640173"/>
      <w:r>
        <w:rPr>
          <w:noProof/>
        </w:rPr>
        <mc:AlternateContent>
          <mc:Choice Requires="wps">
            <w:drawing>
              <wp:anchor distT="45720" distB="45720" distL="114300" distR="114300" simplePos="0" relativeHeight="251658246" behindDoc="0" locked="0" layoutInCell="1" allowOverlap="1" wp14:anchorId="481384AD" wp14:editId="51FAE1E3">
                <wp:simplePos x="0" y="0"/>
                <wp:positionH relativeFrom="margin">
                  <wp:align>right</wp:align>
                </wp:positionH>
                <wp:positionV relativeFrom="paragraph">
                  <wp:posOffset>401955</wp:posOffset>
                </wp:positionV>
                <wp:extent cx="5705475" cy="800100"/>
                <wp:effectExtent l="0" t="0" r="28575" b="19050"/>
                <wp:wrapSquare wrapText="bothSides"/>
                <wp:docPr id="495259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0100"/>
                        </a:xfrm>
                        <a:prstGeom prst="rect">
                          <a:avLst/>
                        </a:prstGeom>
                        <a:solidFill>
                          <a:srgbClr val="FFFFFF"/>
                        </a:solidFill>
                        <a:ln w="9525">
                          <a:solidFill>
                            <a:srgbClr val="000000"/>
                          </a:solidFill>
                          <a:miter lim="800000"/>
                          <a:headEnd/>
                          <a:tailEnd/>
                        </a:ln>
                      </wps:spPr>
                      <wps:txbx>
                        <w:txbxContent>
                          <w:p w14:paraId="2608C12A" w14:textId="22E099DF" w:rsidR="00E14950" w:rsidRDefault="00E14950" w:rsidP="00E14950">
                            <w:r>
                              <w:t>Clauses associated with data retention have been consolidated and clarified to attempt to address various (often conflicting) stakeholder feedback.</w:t>
                            </w:r>
                          </w:p>
                          <w:p w14:paraId="38E73582" w14:textId="77777777" w:rsidR="00E14950" w:rsidRDefault="00E14950" w:rsidP="00E14950">
                            <w:pPr>
                              <w:rPr>
                                <w:b/>
                                <w:bCs/>
                              </w:rPr>
                            </w:pPr>
                            <w:r w:rsidRPr="000014CC">
                              <w:rPr>
                                <w:b/>
                                <w:bCs/>
                              </w:rPr>
                              <w:t>Are the requirements clear, and do you have any concerns or comments?</w:t>
                            </w:r>
                          </w:p>
                          <w:p w14:paraId="753E5CBB" w14:textId="6ECBFE1D" w:rsidR="00E14950" w:rsidRDefault="00E14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384AD" id="_x0000_s1034" type="#_x0000_t202" style="position:absolute;margin-left:398.05pt;margin-top:31.65pt;width:449.25pt;height:63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">
                <v:textbox>
                  <w:txbxContent>
                    <w:p w14:paraId="2608C12A" w14:textId="22E099DF" w:rsidR="00E14950" w:rsidRDefault="00E14950" w:rsidP="00E14950">
                      <w:r>
                        <w:t>Clauses associated with data retention have been consolidated and clarified to attempt to address various (often conflicting) stakeholder feedback.</w:t>
                      </w:r>
                    </w:p>
                    <w:p w14:paraId="38E73582" w14:textId="77777777" w:rsidR="00E14950" w:rsidRDefault="00E14950" w:rsidP="00E14950">
                      <w:pPr>
                        <w:rPr>
                          <w:b/>
                          <w:bCs/>
                        </w:rPr>
                      </w:pPr>
                      <w:r w:rsidRPr="000014CC">
                        <w:rPr>
                          <w:b/>
                          <w:bCs/>
                        </w:rPr>
                        <w:t>Are the requirements clear, and do you have any concerns or comments?</w:t>
                      </w:r>
                    </w:p>
                    <w:p w14:paraId="753E5CBB" w14:textId="6ECBFE1D" w:rsidR="00E14950" w:rsidRDefault="00E14950"/>
                  </w:txbxContent>
                </v:textbox>
                <w10:wrap type="square" anchorx="margin"/>
              </v:shape>
            </w:pict>
          </mc:Fallback>
        </mc:AlternateContent>
      </w:r>
      <w:r w:rsidR="00CA38EA">
        <w:t>Question 3</w:t>
      </w:r>
      <w:bookmarkEnd w:id="12"/>
    </w:p>
    <w:p w14:paraId="243F46C5" w14:textId="7BE65F36" w:rsidR="007F4592" w:rsidRDefault="00D11D54" w:rsidP="00D11D54">
      <w:pPr>
        <w:rPr>
          <w:lang w:val="en-US"/>
        </w:rPr>
      </w:pPr>
      <w:r>
        <w:rPr>
          <w:lang w:val="en-US"/>
        </w:rPr>
        <w:t xml:space="preserve">ACCAN has concerns with the </w:t>
      </w:r>
      <w:r w:rsidR="00791215">
        <w:rPr>
          <w:lang w:val="en-US"/>
        </w:rPr>
        <w:t>TCP C</w:t>
      </w:r>
      <w:r w:rsidR="00CD5061">
        <w:rPr>
          <w:lang w:val="en-US"/>
        </w:rPr>
        <w:t xml:space="preserve">ode clauses related to </w:t>
      </w:r>
      <w:r w:rsidR="00791215">
        <w:rPr>
          <w:lang w:val="en-US"/>
        </w:rPr>
        <w:t>r</w:t>
      </w:r>
      <w:r w:rsidR="00791215" w:rsidRPr="00791215">
        <w:rPr>
          <w:lang w:val="en-US"/>
        </w:rPr>
        <w:t>emedies for consumers in vulnerable circumstances</w:t>
      </w:r>
      <w:r w:rsidR="00791215">
        <w:rPr>
          <w:lang w:val="en-US"/>
        </w:rPr>
        <w:t xml:space="preserve"> and the data retention </w:t>
      </w:r>
      <w:r w:rsidR="00A025AC">
        <w:rPr>
          <w:lang w:val="en-US"/>
        </w:rPr>
        <w:t xml:space="preserve">requirements they place on CSPs. </w:t>
      </w:r>
    </w:p>
    <w:p w14:paraId="1B13D26C" w14:textId="367A44AD" w:rsidR="00E9448A" w:rsidRPr="00773707" w:rsidRDefault="005C48C1" w:rsidP="00B57E1C">
      <w:pPr>
        <w:ind w:left="720"/>
        <w:rPr>
          <w:i/>
          <w:iCs/>
          <w:lang w:val="en-US"/>
        </w:rPr>
      </w:pPr>
      <w:r w:rsidRPr="0052068C">
        <w:rPr>
          <w:i/>
          <w:lang w:val="en-US"/>
        </w:rPr>
        <w:t>6.1.16</w:t>
      </w:r>
      <w:r w:rsidR="00B57E1C" w:rsidRPr="0052068C">
        <w:rPr>
          <w:i/>
          <w:lang w:val="en-US"/>
        </w:rPr>
        <w:t xml:space="preserve">. </w:t>
      </w:r>
      <w:r w:rsidR="00E9448A" w:rsidRPr="00CC67B1">
        <w:rPr>
          <w:i/>
          <w:iCs/>
          <w:lang w:val="en-US"/>
        </w:rPr>
        <w:t>A CSP</w:t>
      </w:r>
      <w:r w:rsidR="00E9448A" w:rsidRPr="00E9448A">
        <w:rPr>
          <w:i/>
          <w:iCs/>
          <w:lang w:val="en-US"/>
        </w:rPr>
        <w:t xml:space="preserve"> must establish processes to allow it to assess evidence of vulnerability in cases of</w:t>
      </w:r>
      <w:r w:rsidR="00E9448A" w:rsidRPr="00773707">
        <w:rPr>
          <w:i/>
          <w:iCs/>
          <w:lang w:val="en-US"/>
        </w:rPr>
        <w:t xml:space="preserve"> </w:t>
      </w:r>
      <w:r w:rsidR="00E9448A" w:rsidRPr="00E9448A">
        <w:rPr>
          <w:i/>
          <w:iCs/>
          <w:lang w:val="en-US"/>
        </w:rPr>
        <w:t>mis-selling. This must include:</w:t>
      </w:r>
    </w:p>
    <w:p w14:paraId="638A3974" w14:textId="47E6468D" w:rsidR="00E9448A" w:rsidRPr="00E9448A" w:rsidRDefault="00E9448A" w:rsidP="00C03FA4">
      <w:pPr>
        <w:ind w:left="1440"/>
        <w:rPr>
          <w:i/>
          <w:iCs/>
          <w:lang w:val="en-US"/>
        </w:rPr>
      </w:pPr>
      <w:r w:rsidRPr="00E9448A">
        <w:rPr>
          <w:i/>
          <w:iCs/>
          <w:lang w:val="en-US"/>
        </w:rPr>
        <w:t>(a) a process to allow for the information to be provided to personnel who are</w:t>
      </w:r>
      <w:r w:rsidRPr="00773707">
        <w:rPr>
          <w:i/>
          <w:iCs/>
          <w:lang w:val="en-US"/>
        </w:rPr>
        <w:t xml:space="preserve"> </w:t>
      </w:r>
      <w:proofErr w:type="spellStart"/>
      <w:r w:rsidRPr="00E9448A">
        <w:rPr>
          <w:i/>
          <w:iCs/>
          <w:lang w:val="en-US"/>
        </w:rPr>
        <w:t>authorised</w:t>
      </w:r>
      <w:proofErr w:type="spellEnd"/>
      <w:r w:rsidRPr="00773707">
        <w:rPr>
          <w:i/>
          <w:iCs/>
          <w:lang w:val="en-US"/>
        </w:rPr>
        <w:t xml:space="preserve"> </w:t>
      </w:r>
      <w:r w:rsidRPr="00E9448A">
        <w:rPr>
          <w:i/>
          <w:iCs/>
          <w:lang w:val="en-US"/>
        </w:rPr>
        <w:t xml:space="preserve">for the </w:t>
      </w:r>
      <w:proofErr w:type="gramStart"/>
      <w:r w:rsidRPr="00E9448A">
        <w:rPr>
          <w:i/>
          <w:iCs/>
          <w:lang w:val="en-US"/>
        </w:rPr>
        <w:t>purposes</w:t>
      </w:r>
      <w:proofErr w:type="gramEnd"/>
      <w:r w:rsidRPr="00E9448A">
        <w:rPr>
          <w:i/>
          <w:iCs/>
          <w:lang w:val="en-US"/>
        </w:rPr>
        <w:t xml:space="preserve"> of assessing eligibility.</w:t>
      </w:r>
    </w:p>
    <w:p w14:paraId="2E773435" w14:textId="54DB8582" w:rsidR="00E9448A" w:rsidRPr="00E9448A" w:rsidRDefault="00E9448A" w:rsidP="00773707">
      <w:pPr>
        <w:ind w:left="1440"/>
        <w:rPr>
          <w:i/>
          <w:iCs/>
          <w:lang w:val="en-US"/>
        </w:rPr>
      </w:pPr>
      <w:r w:rsidRPr="00773707">
        <w:rPr>
          <w:i/>
          <w:iCs/>
          <w:lang w:val="en-US"/>
        </w:rPr>
        <w:t>(b</w:t>
      </w:r>
      <w:r w:rsidRPr="00E9448A">
        <w:rPr>
          <w:i/>
          <w:iCs/>
          <w:lang w:val="en-US"/>
        </w:rPr>
        <w:t xml:space="preserve">) steps to protect the information from misuse, interference and loss, </w:t>
      </w:r>
      <w:r w:rsidR="00773707" w:rsidRPr="00773707">
        <w:rPr>
          <w:i/>
          <w:iCs/>
          <w:lang w:val="en-US"/>
        </w:rPr>
        <w:t xml:space="preserve">unauthorized </w:t>
      </w:r>
      <w:r w:rsidRPr="00E9448A">
        <w:rPr>
          <w:i/>
          <w:iCs/>
          <w:lang w:val="en-US"/>
        </w:rPr>
        <w:t>access, modification or disclosure; and</w:t>
      </w:r>
    </w:p>
    <w:p w14:paraId="3FE3D3BD" w14:textId="6644A26F" w:rsidR="00E9448A" w:rsidRPr="00E9448A" w:rsidRDefault="00E9448A" w:rsidP="00C03FA4">
      <w:pPr>
        <w:ind w:left="1440"/>
        <w:rPr>
          <w:i/>
          <w:iCs/>
          <w:lang w:val="en-US"/>
        </w:rPr>
      </w:pPr>
      <w:r w:rsidRPr="00E9448A">
        <w:rPr>
          <w:i/>
          <w:iCs/>
          <w:lang w:val="en-US"/>
        </w:rPr>
        <w:t>(c) steps to ensure the information is disposed of, or destroyed, in a secure manner</w:t>
      </w:r>
      <w:r w:rsidR="00C03FA4" w:rsidRPr="00773707">
        <w:rPr>
          <w:i/>
          <w:iCs/>
          <w:lang w:val="en-US"/>
        </w:rPr>
        <w:t xml:space="preserve"> </w:t>
      </w:r>
      <w:r w:rsidRPr="00E9448A">
        <w:rPr>
          <w:i/>
          <w:iCs/>
          <w:lang w:val="en-US"/>
        </w:rPr>
        <w:t>where</w:t>
      </w:r>
      <w:r w:rsidR="00C03FA4" w:rsidRPr="00773707">
        <w:rPr>
          <w:i/>
          <w:iCs/>
          <w:lang w:val="en-US"/>
        </w:rPr>
        <w:t xml:space="preserve"> </w:t>
      </w:r>
      <w:r w:rsidRPr="00E9448A">
        <w:rPr>
          <w:i/>
          <w:iCs/>
          <w:lang w:val="en-US"/>
        </w:rPr>
        <w:t>the record is no longer needed under this industry Code or any other</w:t>
      </w:r>
      <w:r w:rsidR="00C03FA4" w:rsidRPr="00773707">
        <w:rPr>
          <w:i/>
          <w:iCs/>
          <w:lang w:val="en-US"/>
        </w:rPr>
        <w:t xml:space="preserve"> </w:t>
      </w:r>
      <w:r w:rsidRPr="00E9448A">
        <w:rPr>
          <w:i/>
          <w:iCs/>
          <w:lang w:val="en-US"/>
        </w:rPr>
        <w:t>applicable laws.</w:t>
      </w:r>
    </w:p>
    <w:p w14:paraId="53E1CCD9" w14:textId="4EB52B63" w:rsidR="00773707" w:rsidRPr="000E090E" w:rsidRDefault="00E9448A" w:rsidP="00773707">
      <w:pPr>
        <w:ind w:left="1440"/>
        <w:rPr>
          <w:i/>
          <w:iCs/>
          <w:lang w:val="en-US"/>
        </w:rPr>
      </w:pPr>
      <w:r w:rsidRPr="000E090E">
        <w:rPr>
          <w:i/>
          <w:iCs/>
          <w:lang w:val="en-US"/>
        </w:rPr>
        <w:t>Note: Clause 6.1.15 does not require</w:t>
      </w:r>
      <w:r w:rsidR="00C03FA4" w:rsidRPr="000E090E">
        <w:rPr>
          <w:i/>
          <w:iCs/>
          <w:lang w:val="en-US"/>
        </w:rPr>
        <w:t xml:space="preserve"> that the CSP request proof of vulnerability affecting the customer, rather, this is at the discretion of the CSP.</w:t>
      </w:r>
    </w:p>
    <w:p w14:paraId="6EFE1D2F" w14:textId="59FC6760" w:rsidR="00620591" w:rsidRDefault="00700B59" w:rsidP="00A805FB">
      <w:pPr>
        <w:rPr>
          <w:lang w:val="en-US"/>
        </w:rPr>
      </w:pPr>
      <w:r>
        <w:rPr>
          <w:lang w:val="en-US"/>
        </w:rPr>
        <w:t xml:space="preserve">ACCAN </w:t>
      </w:r>
      <w:r w:rsidR="00AA5499">
        <w:rPr>
          <w:lang w:val="en-US"/>
        </w:rPr>
        <w:t xml:space="preserve">considers that </w:t>
      </w:r>
      <w:r w:rsidR="003739AC">
        <w:rPr>
          <w:lang w:val="en-US"/>
        </w:rPr>
        <w:t>organi</w:t>
      </w:r>
      <w:r w:rsidR="009F7604">
        <w:rPr>
          <w:lang w:val="en-US"/>
        </w:rPr>
        <w:t>s</w:t>
      </w:r>
      <w:r w:rsidR="003739AC">
        <w:rPr>
          <w:lang w:val="en-US"/>
        </w:rPr>
        <w:t xml:space="preserve">ational processes </w:t>
      </w:r>
      <w:r w:rsidR="001F4BEB">
        <w:rPr>
          <w:lang w:val="en-US"/>
        </w:rPr>
        <w:t xml:space="preserve">that staff must comply with to assess customer vulnerability </w:t>
      </w:r>
      <w:r w:rsidR="00DC1DE0">
        <w:rPr>
          <w:lang w:val="en-US"/>
        </w:rPr>
        <w:t xml:space="preserve">and to manage sensitive data </w:t>
      </w:r>
      <w:r w:rsidR="004331CC">
        <w:rPr>
          <w:lang w:val="en-US"/>
        </w:rPr>
        <w:t xml:space="preserve">in cases of mis-selling are important. </w:t>
      </w:r>
      <w:r w:rsidR="00620591">
        <w:rPr>
          <w:lang w:val="en-US"/>
        </w:rPr>
        <w:t>From a drafting perspec</w:t>
      </w:r>
      <w:r w:rsidR="00800D80">
        <w:rPr>
          <w:lang w:val="en-US"/>
        </w:rPr>
        <w:t xml:space="preserve">tive, ACCAN would prefer to see the </w:t>
      </w:r>
      <w:r w:rsidR="003102CD">
        <w:rPr>
          <w:lang w:val="en-US"/>
        </w:rPr>
        <w:t>obligation expressed</w:t>
      </w:r>
      <w:r w:rsidR="00800D80">
        <w:rPr>
          <w:lang w:val="en-US"/>
        </w:rPr>
        <w:t xml:space="preserve"> in terms of </w:t>
      </w:r>
      <w:r w:rsidR="003102CD">
        <w:rPr>
          <w:lang w:val="en-US"/>
        </w:rPr>
        <w:t>desired consumer outcomes.</w:t>
      </w:r>
      <w:r w:rsidR="00363F8C">
        <w:rPr>
          <w:lang w:val="en-US"/>
        </w:rPr>
        <w:t xml:space="preserve"> For </w:t>
      </w:r>
      <w:r w:rsidR="0015016B">
        <w:rPr>
          <w:lang w:val="en-US"/>
        </w:rPr>
        <w:t>example,</w:t>
      </w:r>
      <w:r w:rsidR="00363F8C">
        <w:rPr>
          <w:lang w:val="en-US"/>
        </w:rPr>
        <w:t xml:space="preserve"> 6.1.16</w:t>
      </w:r>
      <w:r w:rsidR="004D4F2A">
        <w:rPr>
          <w:lang w:val="en-US"/>
        </w:rPr>
        <w:t xml:space="preserve"> could include processes that ensure the custo</w:t>
      </w:r>
      <w:r w:rsidR="00F60D4E">
        <w:rPr>
          <w:lang w:val="en-US"/>
        </w:rPr>
        <w:t xml:space="preserve">mer only deals with staff that are appropriately trained and </w:t>
      </w:r>
      <w:proofErr w:type="spellStart"/>
      <w:r w:rsidR="00F60D4E">
        <w:rPr>
          <w:lang w:val="en-US"/>
        </w:rPr>
        <w:t>authori</w:t>
      </w:r>
      <w:r w:rsidR="0015016B">
        <w:rPr>
          <w:lang w:val="en-US"/>
        </w:rPr>
        <w:t>s</w:t>
      </w:r>
      <w:r w:rsidR="00F60D4E">
        <w:rPr>
          <w:lang w:val="en-US"/>
        </w:rPr>
        <w:t>ed</w:t>
      </w:r>
      <w:proofErr w:type="spellEnd"/>
      <w:r w:rsidR="00F60D4E">
        <w:rPr>
          <w:lang w:val="en-US"/>
        </w:rPr>
        <w:t xml:space="preserve"> to assess customer </w:t>
      </w:r>
      <w:r w:rsidR="002A3A77">
        <w:rPr>
          <w:lang w:val="en-US"/>
        </w:rPr>
        <w:t>vulnerability.</w:t>
      </w:r>
    </w:p>
    <w:p w14:paraId="1B47E469" w14:textId="77777777" w:rsidR="00B46D4B" w:rsidRDefault="001F1893" w:rsidP="00A805FB">
      <w:pPr>
        <w:rPr>
          <w:lang w:val="en-US"/>
        </w:rPr>
      </w:pPr>
      <w:r w:rsidRPr="001F1893">
        <w:rPr>
          <w:lang w:val="en-US"/>
        </w:rPr>
        <w:t xml:space="preserve">ACCAN considers that CSPs must limit the number of staff accessing information on consumer vulnerabilities and only allow </w:t>
      </w:r>
      <w:proofErr w:type="spellStart"/>
      <w:r w:rsidR="00427131" w:rsidRPr="001F1893">
        <w:rPr>
          <w:lang w:val="en-US"/>
        </w:rPr>
        <w:t>authori</w:t>
      </w:r>
      <w:r w:rsidR="007361D5">
        <w:rPr>
          <w:lang w:val="en-US"/>
        </w:rPr>
        <w:t>s</w:t>
      </w:r>
      <w:r w:rsidR="00427131" w:rsidRPr="001F1893">
        <w:rPr>
          <w:lang w:val="en-US"/>
        </w:rPr>
        <w:t>ed</w:t>
      </w:r>
      <w:proofErr w:type="spellEnd"/>
      <w:r w:rsidRPr="001F1893">
        <w:rPr>
          <w:lang w:val="en-US"/>
        </w:rPr>
        <w:t xml:space="preserve"> staff to access the information.</w:t>
      </w:r>
      <w:r w:rsidR="00427131">
        <w:rPr>
          <w:lang w:val="en-US"/>
        </w:rPr>
        <w:t xml:space="preserve"> </w:t>
      </w:r>
      <w:r w:rsidRPr="001F1893">
        <w:rPr>
          <w:lang w:val="en-US"/>
        </w:rPr>
        <w:t>To strengthen privacy protections, ACCAN considers that information obtained to demonstrate consumer vulnerability must not be used for any other purpose.</w:t>
      </w:r>
      <w:r w:rsidR="00382F25">
        <w:rPr>
          <w:lang w:val="en-US"/>
        </w:rPr>
        <w:t xml:space="preserve"> </w:t>
      </w:r>
    </w:p>
    <w:p w14:paraId="22BBC690" w14:textId="6C12760E" w:rsidR="00F21961" w:rsidRDefault="00AE2875" w:rsidP="00A805FB">
      <w:pPr>
        <w:rPr>
          <w:lang w:val="en-US"/>
        </w:rPr>
      </w:pPr>
      <w:r>
        <w:rPr>
          <w:lang w:val="en-US"/>
        </w:rPr>
        <w:lastRenderedPageBreak/>
        <w:t xml:space="preserve">As this Code clause does not provide </w:t>
      </w:r>
      <w:r w:rsidR="00555C49">
        <w:rPr>
          <w:lang w:val="en-US"/>
        </w:rPr>
        <w:t xml:space="preserve">substantial </w:t>
      </w:r>
      <w:r>
        <w:rPr>
          <w:lang w:val="en-US"/>
        </w:rPr>
        <w:t xml:space="preserve">requirements </w:t>
      </w:r>
      <w:proofErr w:type="gramStart"/>
      <w:r>
        <w:rPr>
          <w:lang w:val="en-US"/>
        </w:rPr>
        <w:t>on</w:t>
      </w:r>
      <w:proofErr w:type="gramEnd"/>
      <w:r>
        <w:rPr>
          <w:lang w:val="en-US"/>
        </w:rPr>
        <w:t xml:space="preserve"> CSPs, it </w:t>
      </w:r>
      <w:r w:rsidR="00DD1061">
        <w:rPr>
          <w:lang w:val="en-US"/>
        </w:rPr>
        <w:t xml:space="preserve">does not align with </w:t>
      </w:r>
      <w:r w:rsidR="000E090E">
        <w:rPr>
          <w:lang w:val="en-US"/>
        </w:rPr>
        <w:t>clause 2.4.3 of the Code which notes that:</w:t>
      </w:r>
    </w:p>
    <w:p w14:paraId="34DD69A2" w14:textId="71AD2A1A" w:rsidR="00FF47C0" w:rsidRPr="00EF0B72" w:rsidRDefault="00FF47C0" w:rsidP="000E090E">
      <w:pPr>
        <w:ind w:left="720"/>
        <w:rPr>
          <w:i/>
          <w:iCs/>
          <w:lang w:val="en-US"/>
        </w:rPr>
      </w:pPr>
      <w:r w:rsidRPr="00EF0B72">
        <w:rPr>
          <w:i/>
          <w:iCs/>
          <w:lang w:val="en-US"/>
        </w:rPr>
        <w:t>Where a CSP requests evidence of vulnerability in relation to clause 6.1.15 or is assessing</w:t>
      </w:r>
      <w:r w:rsidRPr="000E090E">
        <w:rPr>
          <w:i/>
          <w:iCs/>
          <w:lang w:val="en-US"/>
        </w:rPr>
        <w:t xml:space="preserve"> </w:t>
      </w:r>
      <w:r w:rsidRPr="00EF0B72">
        <w:rPr>
          <w:i/>
          <w:iCs/>
          <w:lang w:val="en-US"/>
        </w:rPr>
        <w:t>evidence of vulnerability for the purposes of clause 6.1.14, it must:</w:t>
      </w:r>
    </w:p>
    <w:p w14:paraId="2D2A3941" w14:textId="77777777" w:rsidR="00FF47C0" w:rsidRPr="00EF0B72" w:rsidRDefault="00FF47C0" w:rsidP="00FF47C0">
      <w:pPr>
        <w:ind w:left="1440"/>
        <w:rPr>
          <w:i/>
          <w:iCs/>
          <w:lang w:val="en-US"/>
        </w:rPr>
      </w:pPr>
      <w:r w:rsidRPr="00EF0B72">
        <w:rPr>
          <w:i/>
          <w:iCs/>
          <w:lang w:val="en-US"/>
        </w:rPr>
        <w:t>(a) only retain a copy or record of the information received from the customer for the</w:t>
      </w:r>
      <w:r w:rsidRPr="000E090E">
        <w:rPr>
          <w:i/>
          <w:iCs/>
          <w:lang w:val="en-US"/>
        </w:rPr>
        <w:t xml:space="preserve"> </w:t>
      </w:r>
      <w:r w:rsidRPr="00EF0B72">
        <w:rPr>
          <w:i/>
          <w:iCs/>
          <w:lang w:val="en-US"/>
        </w:rPr>
        <w:t>period that it is required to complete that assessment; and</w:t>
      </w:r>
    </w:p>
    <w:p w14:paraId="1B732A39" w14:textId="67494C45" w:rsidR="000E090E" w:rsidRDefault="00FF47C0" w:rsidP="000E090E">
      <w:pPr>
        <w:ind w:left="1440"/>
        <w:rPr>
          <w:i/>
          <w:iCs/>
          <w:lang w:val="en-US"/>
        </w:rPr>
      </w:pPr>
      <w:r w:rsidRPr="00EF0B72">
        <w:rPr>
          <w:i/>
          <w:iCs/>
          <w:lang w:val="en-US"/>
        </w:rPr>
        <w:t>(b) after the completion of that assessment, dispose of, or destroy, all copies or records</w:t>
      </w:r>
      <w:r w:rsidRPr="000E090E">
        <w:rPr>
          <w:i/>
          <w:iCs/>
          <w:lang w:val="en-US"/>
        </w:rPr>
        <w:t xml:space="preserve"> of the information in a secure manner.</w:t>
      </w:r>
    </w:p>
    <w:p w14:paraId="5DFC25A8" w14:textId="0B024C20" w:rsidR="00323528" w:rsidRPr="00B557AE" w:rsidRDefault="00DD1061" w:rsidP="00986B85">
      <w:pPr>
        <w:rPr>
          <w:lang w:val="en-US"/>
        </w:rPr>
      </w:pPr>
      <w:r w:rsidRPr="7FC3D4C6">
        <w:rPr>
          <w:lang w:val="en-US"/>
        </w:rPr>
        <w:t xml:space="preserve">With respect to </w:t>
      </w:r>
      <w:r w:rsidR="0082776B" w:rsidRPr="7FC3D4C6">
        <w:rPr>
          <w:lang w:val="en-US"/>
        </w:rPr>
        <w:t>6.1.16</w:t>
      </w:r>
      <w:r w:rsidRPr="7FC3D4C6">
        <w:rPr>
          <w:lang w:val="en-US"/>
        </w:rPr>
        <w:t xml:space="preserve">, ACCAN considers that assessments must be timely and provide consumers with examples of evidence of vulnerability with which to </w:t>
      </w:r>
      <w:proofErr w:type="spellStart"/>
      <w:r w:rsidRPr="7FC3D4C6">
        <w:rPr>
          <w:lang w:val="en-US"/>
        </w:rPr>
        <w:t>discre</w:t>
      </w:r>
      <w:r w:rsidR="17F33FDB" w:rsidRPr="7FC3D4C6">
        <w:rPr>
          <w:lang w:val="en-US"/>
        </w:rPr>
        <w:t>eetly</w:t>
      </w:r>
      <w:proofErr w:type="spellEnd"/>
      <w:r w:rsidR="007E6520" w:rsidRPr="7FC3D4C6">
        <w:rPr>
          <w:lang w:val="en-US"/>
        </w:rPr>
        <w:t xml:space="preserve"> and easily</w:t>
      </w:r>
      <w:r w:rsidRPr="7FC3D4C6">
        <w:rPr>
          <w:lang w:val="en-US"/>
        </w:rPr>
        <w:t xml:space="preserve"> present to their CSP</w:t>
      </w:r>
      <w:r w:rsidR="00D82A77" w:rsidRPr="7FC3D4C6">
        <w:rPr>
          <w:lang w:val="en-US"/>
        </w:rPr>
        <w:t xml:space="preserve">. </w:t>
      </w:r>
    </w:p>
    <w:p w14:paraId="27E48DE9" w14:textId="6465137B" w:rsidR="00986B85" w:rsidRDefault="00E14950" w:rsidP="00D865FF">
      <w:pPr>
        <w:pStyle w:val="Heading1"/>
      </w:pPr>
      <w:bookmarkStart w:id="13" w:name="_Toc191640174"/>
      <w:r>
        <w:rPr>
          <w:noProof/>
        </w:rPr>
        <mc:AlternateContent>
          <mc:Choice Requires="wps">
            <w:drawing>
              <wp:anchor distT="45720" distB="45720" distL="114300" distR="114300" simplePos="0" relativeHeight="251658245" behindDoc="0" locked="0" layoutInCell="1" allowOverlap="1" wp14:anchorId="7BAF04A5" wp14:editId="63CE5C4B">
                <wp:simplePos x="0" y="0"/>
                <wp:positionH relativeFrom="margin">
                  <wp:align>right</wp:align>
                </wp:positionH>
                <wp:positionV relativeFrom="paragraph">
                  <wp:posOffset>391795</wp:posOffset>
                </wp:positionV>
                <wp:extent cx="5715000" cy="1685925"/>
                <wp:effectExtent l="0" t="0" r="19050" b="28575"/>
                <wp:wrapSquare wrapText="bothSides"/>
                <wp:docPr id="1602366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85925"/>
                        </a:xfrm>
                        <a:prstGeom prst="rect">
                          <a:avLst/>
                        </a:prstGeom>
                        <a:solidFill>
                          <a:srgbClr val="FFFFFF"/>
                        </a:solidFill>
                        <a:ln w="9525">
                          <a:solidFill>
                            <a:srgbClr val="000000"/>
                          </a:solidFill>
                          <a:miter lim="800000"/>
                          <a:headEnd/>
                          <a:tailEnd/>
                        </a:ln>
                      </wps:spPr>
                      <wps:txbx>
                        <w:txbxContent>
                          <w:p w14:paraId="54229330" w14:textId="523B302F" w:rsidR="00E14950" w:rsidRPr="00F04012" w:rsidRDefault="00E14950" w:rsidP="00E14950">
                            <w:r>
                              <w:t xml:space="preserve">A new definition (Authorised estate representative) and new clauses have been included in the draft Code (section 4.5) to facilitate the management of a deceased customer’s account. There may be some conflicts between the requirements in clause 4.5.1 and those in the Telecommunications Service Provider (Customer Identity Authentication) Determination 2022. The ACMA is currently consulting on possible changes to that Determination in January 2025. This clause will be reviewed as required </w:t>
                            </w:r>
                            <w:proofErr w:type="gramStart"/>
                            <w:r>
                              <w:t>in light of</w:t>
                            </w:r>
                            <w:proofErr w:type="gramEnd"/>
                            <w:r>
                              <w:t xml:space="preserve"> those discussions.</w:t>
                            </w:r>
                          </w:p>
                          <w:p w14:paraId="4D757785" w14:textId="77777777" w:rsidR="00E14950" w:rsidRDefault="00E14950" w:rsidP="00E14950">
                            <w:pPr>
                              <w:rPr>
                                <w:b/>
                                <w:bCs/>
                              </w:rPr>
                            </w:pPr>
                            <w:r w:rsidRPr="000014CC">
                              <w:rPr>
                                <w:b/>
                                <w:bCs/>
                              </w:rPr>
                              <w:t>4 (b) Do you have any other comments about the proposed requirements?</w:t>
                            </w:r>
                          </w:p>
                          <w:p w14:paraId="79D37B41" w14:textId="028C0F7F" w:rsidR="00E14950" w:rsidRDefault="00E14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F04A5" id="_x0000_s1035" type="#_x0000_t202" style="position:absolute;margin-left:398.8pt;margin-top:30.85pt;width:450pt;height:132.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">
                <v:textbox>
                  <w:txbxContent>
                    <w:p w14:paraId="54229330" w14:textId="523B302F" w:rsidR="00E14950" w:rsidRPr="00F04012" w:rsidRDefault="00E14950" w:rsidP="00E14950">
                      <w:r>
                        <w:t xml:space="preserve">A new definition (Authorised estate representative) and new clauses have been included in the draft Code (section 4.5) to facilitate the management of a deceased customer’s account. There may be some conflicts between the requirements in clause 4.5.1 and those in the Telecommunications Service Provider (Customer Identity Authentication) Determination 2022. The ACMA is currently consulting on possible changes to that Determination in January 2025. This clause will be reviewed as required </w:t>
                      </w:r>
                      <w:proofErr w:type="gramStart"/>
                      <w:r>
                        <w:t>in light of</w:t>
                      </w:r>
                      <w:proofErr w:type="gramEnd"/>
                      <w:r>
                        <w:t xml:space="preserve"> those discussions.</w:t>
                      </w:r>
                    </w:p>
                    <w:p w14:paraId="4D757785" w14:textId="77777777" w:rsidR="00E14950" w:rsidRDefault="00E14950" w:rsidP="00E14950">
                      <w:pPr>
                        <w:rPr>
                          <w:b/>
                          <w:bCs/>
                        </w:rPr>
                      </w:pPr>
                      <w:r w:rsidRPr="000014CC">
                        <w:rPr>
                          <w:b/>
                          <w:bCs/>
                        </w:rPr>
                        <w:t>4 (b) Do you have any other comments about the proposed requirements?</w:t>
                      </w:r>
                    </w:p>
                    <w:p w14:paraId="79D37B41" w14:textId="028C0F7F" w:rsidR="00E14950" w:rsidRDefault="00E14950"/>
                  </w:txbxContent>
                </v:textbox>
                <w10:wrap type="square" anchorx="margin"/>
              </v:shape>
            </w:pict>
          </mc:Fallback>
        </mc:AlternateContent>
      </w:r>
      <w:r w:rsidR="00CA38EA">
        <w:t>Question 4</w:t>
      </w:r>
      <w:bookmarkEnd w:id="13"/>
    </w:p>
    <w:p w14:paraId="4DD625BA" w14:textId="1C70E5F7" w:rsidR="00EF4243" w:rsidRDefault="00BF40D3" w:rsidP="00BF40D3">
      <w:r w:rsidRPr="00BF515B">
        <w:t>In ACCAN</w:t>
      </w:r>
      <w:r w:rsidR="009E6485">
        <w:t>’s</w:t>
      </w:r>
      <w:r w:rsidRPr="00BF515B">
        <w:t xml:space="preserve"> submission to the </w:t>
      </w:r>
      <w:r w:rsidR="009E6485">
        <w:t xml:space="preserve">consultation on the </w:t>
      </w:r>
      <w:r w:rsidRPr="00BF515B">
        <w:t>Determination</w:t>
      </w:r>
      <w:r w:rsidR="003B0C95">
        <w:t xml:space="preserve"> </w:t>
      </w:r>
      <w:r w:rsidRPr="00BF515B">
        <w:t>we support</w:t>
      </w:r>
      <w:r w:rsidR="00F82833">
        <w:t>ed</w:t>
      </w:r>
      <w:r w:rsidRPr="00BF515B">
        <w:t xml:space="preserve"> amending subsection 12(2) to include the government death notification system as an example of documentary evidence that a CSP can use to satisfy that a requesting person is an unlisted authorised representative.</w:t>
      </w:r>
      <w:r w:rsidR="00904D80">
        <w:rPr>
          <w:rStyle w:val="FootnoteReference"/>
        </w:rPr>
        <w:footnoteReference w:id="12"/>
      </w:r>
      <w:r w:rsidRPr="00BF515B">
        <w:t xml:space="preserve"> However, ACCAN recommends initiating this process after the CSP has attempted to contact the listed authorised representative and the account holder.</w:t>
      </w:r>
      <w:r w:rsidR="00F611F0">
        <w:rPr>
          <w:rStyle w:val="FootnoteReference"/>
        </w:rPr>
        <w:footnoteReference w:id="13"/>
      </w:r>
    </w:p>
    <w:p w14:paraId="035AE9A0" w14:textId="77777777" w:rsidR="004419D0" w:rsidRDefault="00CA7708" w:rsidP="00BF515B">
      <w:pPr>
        <w:tabs>
          <w:tab w:val="center" w:pos="4513"/>
        </w:tabs>
      </w:pPr>
      <w:r>
        <w:t xml:space="preserve">ACCAN also </w:t>
      </w:r>
      <w:r w:rsidR="00F664E3">
        <w:t xml:space="preserve">sought </w:t>
      </w:r>
      <w:r w:rsidR="00BF40D3" w:rsidRPr="00BF515B">
        <w:t>clarification on exceptions for sending notifications involving unlisted authorised representatives, as these could compromise consumer safety and privacy, particularly for vulnerable individuals. To address this, CSPs should implement strict verification processes and require documentation before processing high-risk transactions.</w:t>
      </w:r>
      <w:r w:rsidR="00EF4243">
        <w:t xml:space="preserve"> </w:t>
      </w:r>
    </w:p>
    <w:p w14:paraId="493992B5" w14:textId="6189ED21" w:rsidR="00DA7BA1" w:rsidRPr="00DA7BA1" w:rsidRDefault="00BF40D3" w:rsidP="5F84DF2F">
      <w:pPr>
        <w:tabs>
          <w:tab w:val="center" w:pos="4513"/>
        </w:tabs>
        <w:rPr>
          <w:b/>
          <w:bCs/>
        </w:rPr>
      </w:pPr>
      <w:r w:rsidRPr="5F84DF2F">
        <w:t>In cases where unlisted authorised representatives request transactions for deceased individuals, CSPs should consult relevant parties, such as the estate’s executor or legal guardians.</w:t>
      </w:r>
      <w:r w:rsidR="00506183" w:rsidRPr="5F84DF2F">
        <w:rPr>
          <w:rStyle w:val="FootnoteReference"/>
        </w:rPr>
        <w:footnoteReference w:id="14"/>
      </w:r>
      <w:r w:rsidRPr="5F84DF2F">
        <w:t xml:space="preserve"> Decisions should prioritise the designated power of attorney. Without proper safeguards, these situations pose significant risks, so clear protocols must be established for verifying identity and legal standing.</w:t>
      </w:r>
      <w:r w:rsidR="00106412" w:rsidRPr="5F84DF2F">
        <w:rPr>
          <w:b/>
          <w:bCs/>
          <w:noProof/>
        </w:rPr>
        <w:t xml:space="preserve"> </w:t>
      </w:r>
    </w:p>
    <w:p w14:paraId="407E7A33" w14:textId="11A684A3" w:rsidR="00E174BA" w:rsidRDefault="00E174BA" w:rsidP="00D865FF">
      <w:pPr>
        <w:pStyle w:val="Heading1"/>
      </w:pPr>
      <w:bookmarkStart w:id="14" w:name="_Toc191640175"/>
      <w:r>
        <w:rPr>
          <w:noProof/>
        </w:rPr>
        <w:lastRenderedPageBreak/>
        <mc:AlternateContent>
          <mc:Choice Requires="wps">
            <w:drawing>
              <wp:anchor distT="45720" distB="45720" distL="114300" distR="114300" simplePos="0" relativeHeight="251658244" behindDoc="0" locked="0" layoutInCell="1" allowOverlap="1" wp14:anchorId="2D521F8D" wp14:editId="07B3122F">
                <wp:simplePos x="0" y="0"/>
                <wp:positionH relativeFrom="margin">
                  <wp:align>right</wp:align>
                </wp:positionH>
                <wp:positionV relativeFrom="paragraph">
                  <wp:posOffset>375920</wp:posOffset>
                </wp:positionV>
                <wp:extent cx="5705475" cy="1095375"/>
                <wp:effectExtent l="0" t="0" r="28575" b="28575"/>
                <wp:wrapSquare wrapText="bothSides"/>
                <wp:docPr id="1375540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95375"/>
                        </a:xfrm>
                        <a:prstGeom prst="rect">
                          <a:avLst/>
                        </a:prstGeom>
                        <a:solidFill>
                          <a:srgbClr val="FFFFFF"/>
                        </a:solidFill>
                        <a:ln w="9525">
                          <a:solidFill>
                            <a:srgbClr val="000000"/>
                          </a:solidFill>
                          <a:miter lim="800000"/>
                          <a:headEnd/>
                          <a:tailEnd/>
                        </a:ln>
                      </wps:spPr>
                      <wps:txbx>
                        <w:txbxContent>
                          <w:p w14:paraId="00010E2A" w14:textId="548737E8" w:rsidR="00E174BA" w:rsidRDefault="00E174BA" w:rsidP="00E174BA">
                            <w:r>
                              <w:t>Rules in relation to responsible selling in chapters 5 and 6 have been substantially strengthened in response to stakeholder feedback, particularly to address concerns about responsible sales incentive structures (section 6.1) and expectations about remedies.</w:t>
                            </w:r>
                          </w:p>
                          <w:p w14:paraId="438917BB" w14:textId="77777777" w:rsidR="00E174BA" w:rsidRDefault="00E174BA" w:rsidP="00E174BA">
                            <w:pPr>
                              <w:rPr>
                                <w:b/>
                                <w:bCs/>
                              </w:rPr>
                            </w:pPr>
                            <w:r w:rsidRPr="000014CC">
                              <w:rPr>
                                <w:b/>
                                <w:bCs/>
                              </w:rPr>
                              <w:t>Are the requirements clear? And do you have any concerns or comments?</w:t>
                            </w:r>
                          </w:p>
                          <w:p w14:paraId="14700665" w14:textId="3A1FCC88" w:rsidR="00E174BA" w:rsidRDefault="00E174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21F8D" id="_x0000_s1036" type="#_x0000_t202" style="position:absolute;margin-left:398.05pt;margin-top:29.6pt;width:449.25pt;height:86.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">
                <v:textbox>
                  <w:txbxContent>
                    <w:p w14:paraId="00010E2A" w14:textId="548737E8" w:rsidR="00E174BA" w:rsidRDefault="00E174BA" w:rsidP="00E174BA">
                      <w:r>
                        <w:t>Rules in relation to responsible selling in chapters 5 and 6 have been substantially strengthened in response to stakeholder feedback, particularly to address concerns about responsible sales incentive structures (section 6.1) and expectations about remedies.</w:t>
                      </w:r>
                    </w:p>
                    <w:p w14:paraId="438917BB" w14:textId="77777777" w:rsidR="00E174BA" w:rsidRDefault="00E174BA" w:rsidP="00E174BA">
                      <w:pPr>
                        <w:rPr>
                          <w:b/>
                          <w:bCs/>
                        </w:rPr>
                      </w:pPr>
                      <w:r w:rsidRPr="000014CC">
                        <w:rPr>
                          <w:b/>
                          <w:bCs/>
                        </w:rPr>
                        <w:t>Are the requirements clear? And do you have any concerns or comments?</w:t>
                      </w:r>
                    </w:p>
                    <w:p w14:paraId="14700665" w14:textId="3A1FCC88" w:rsidR="00E174BA" w:rsidRDefault="00E174BA"/>
                  </w:txbxContent>
                </v:textbox>
                <w10:wrap type="square" anchorx="margin"/>
              </v:shape>
            </w:pict>
          </mc:Fallback>
        </mc:AlternateContent>
      </w:r>
      <w:r w:rsidR="00CA38EA">
        <w:t>Question 5</w:t>
      </w:r>
      <w:bookmarkEnd w:id="14"/>
    </w:p>
    <w:p w14:paraId="0FD6D01E" w14:textId="0F94AB81" w:rsidR="00460F3E" w:rsidRDefault="00937676" w:rsidP="006A2D7B">
      <w:r w:rsidRPr="5F84DF2F">
        <w:t>ACCAN does not consider that the</w:t>
      </w:r>
      <w:r w:rsidR="003C5126" w:rsidRPr="5F84DF2F">
        <w:t xml:space="preserve"> following</w:t>
      </w:r>
      <w:r w:rsidRPr="5F84DF2F">
        <w:t xml:space="preserve"> sections provide appropriate community safeguards for communications consumers due to </w:t>
      </w:r>
      <w:r w:rsidR="00632D29" w:rsidRPr="5F84DF2F">
        <w:t>several</w:t>
      </w:r>
      <w:r w:rsidRPr="5F84DF2F">
        <w:t xml:space="preserve"> critical shortcomings. These </w:t>
      </w:r>
      <w:r w:rsidR="003C5126" w:rsidRPr="5F84DF2F">
        <w:t xml:space="preserve">shortcomings </w:t>
      </w:r>
      <w:r w:rsidRPr="5F84DF2F">
        <w:t>include:</w:t>
      </w:r>
    </w:p>
    <w:p w14:paraId="4088C80B" w14:textId="46EB37DF" w:rsidR="00937676" w:rsidRDefault="002B6B5C" w:rsidP="000F2657">
      <w:pPr>
        <w:pStyle w:val="ListParagraph"/>
        <w:numPr>
          <w:ilvl w:val="0"/>
          <w:numId w:val="11"/>
        </w:numPr>
      </w:pPr>
      <w:r w:rsidRPr="5F84DF2F">
        <w:t>Section 6.1</w:t>
      </w:r>
      <w:r w:rsidR="00C21822" w:rsidRPr="5F84DF2F">
        <w:t xml:space="preserve"> </w:t>
      </w:r>
      <w:r w:rsidR="002D1CC5" w:rsidRPr="5F84DF2F">
        <w:t>focuses</w:t>
      </w:r>
      <w:r w:rsidRPr="5F84DF2F">
        <w:t xml:space="preserve"> on </w:t>
      </w:r>
      <w:r w:rsidR="00095E1B" w:rsidRPr="5F84DF2F">
        <w:t xml:space="preserve">sales ‘processes’ rather than </w:t>
      </w:r>
      <w:r w:rsidR="00F77681" w:rsidRPr="5F84DF2F">
        <w:t xml:space="preserve">accountability </w:t>
      </w:r>
      <w:r w:rsidR="00804AF6" w:rsidRPr="5F84DF2F">
        <w:t xml:space="preserve">which </w:t>
      </w:r>
      <w:r w:rsidR="00DF675A" w:rsidRPr="5F84DF2F">
        <w:t>goes</w:t>
      </w:r>
      <w:r w:rsidR="00095E1B" w:rsidRPr="5F84DF2F">
        <w:t xml:space="preserve"> to </w:t>
      </w:r>
      <w:r w:rsidR="00DF675A" w:rsidRPr="5F84DF2F">
        <w:t>the</w:t>
      </w:r>
      <w:r w:rsidR="00095E1B" w:rsidRPr="5F84DF2F">
        <w:t xml:space="preserve"> appropriate conduct of </w:t>
      </w:r>
      <w:r w:rsidR="00F602A7" w:rsidRPr="5F84DF2F">
        <w:t>CSP</w:t>
      </w:r>
      <w:r w:rsidR="00095E1B" w:rsidRPr="5F84DF2F">
        <w:t xml:space="preserve"> representatives as </w:t>
      </w:r>
      <w:r w:rsidR="003D5567" w:rsidRPr="5F84DF2F">
        <w:t>is the case</w:t>
      </w:r>
      <w:r w:rsidR="00095E1B" w:rsidRPr="5F84DF2F">
        <w:t xml:space="preserve"> in the current TCP Code.  </w:t>
      </w:r>
    </w:p>
    <w:p w14:paraId="3755DB0E" w14:textId="283A0BFD" w:rsidR="003D4DBE" w:rsidRDefault="00B771C9" w:rsidP="000F2657">
      <w:pPr>
        <w:pStyle w:val="ListParagraph"/>
        <w:numPr>
          <w:ilvl w:val="0"/>
          <w:numId w:val="11"/>
        </w:numPr>
      </w:pPr>
      <w:r>
        <w:t>Clauses</w:t>
      </w:r>
      <w:r w:rsidR="008837BD">
        <w:t xml:space="preserve"> related to </w:t>
      </w:r>
      <w:r w:rsidR="0062163F">
        <w:t>sales incentive</w:t>
      </w:r>
      <w:r w:rsidR="008837BD">
        <w:t xml:space="preserve"> structures</w:t>
      </w:r>
      <w:r w:rsidR="005E211C">
        <w:t xml:space="preserve"> and sales metrics not materially </w:t>
      </w:r>
      <w:r w:rsidR="005155EE">
        <w:t xml:space="preserve">deterring </w:t>
      </w:r>
      <w:r w:rsidR="005E211C">
        <w:t>irresponsible sales conduct</w:t>
      </w:r>
      <w:r w:rsidR="0062163F">
        <w:t xml:space="preserve"> nor promoting responsible sales</w:t>
      </w:r>
      <w:r w:rsidR="005E211C">
        <w:t xml:space="preserve">. </w:t>
      </w:r>
    </w:p>
    <w:p w14:paraId="15CEE54C" w14:textId="1F311DA4" w:rsidR="005E211C" w:rsidRDefault="005E211C" w:rsidP="000F2657">
      <w:pPr>
        <w:pStyle w:val="ListParagraph"/>
        <w:numPr>
          <w:ilvl w:val="0"/>
          <w:numId w:val="11"/>
        </w:numPr>
      </w:pPr>
      <w:r>
        <w:t xml:space="preserve">Inappropriate monitoring and reviewing </w:t>
      </w:r>
      <w:r w:rsidR="00A36F84">
        <w:t xml:space="preserve">sales incentive structures which do not place substantive requirements on CSPs. </w:t>
      </w:r>
    </w:p>
    <w:p w14:paraId="2FF8AAEA" w14:textId="16D92A87" w:rsidR="00DC69E3" w:rsidRDefault="00DC69E3" w:rsidP="000F2657">
      <w:pPr>
        <w:pStyle w:val="ListParagraph"/>
        <w:numPr>
          <w:ilvl w:val="0"/>
          <w:numId w:val="11"/>
        </w:numPr>
      </w:pPr>
      <w:r>
        <w:t>Remedies for irresponsible sales conduct not prioritising consumer outcomes</w:t>
      </w:r>
      <w:r w:rsidR="00754553">
        <w:t xml:space="preserve">. </w:t>
      </w:r>
    </w:p>
    <w:p w14:paraId="7642DD41" w14:textId="48452CCD" w:rsidR="007B2528" w:rsidRPr="007B2528" w:rsidRDefault="00A74032" w:rsidP="006A2D7B">
      <w:pPr>
        <w:rPr>
          <w:b/>
          <w:bCs/>
        </w:rPr>
      </w:pPr>
      <w:r w:rsidRPr="007B2528">
        <w:rPr>
          <w:b/>
          <w:bCs/>
        </w:rPr>
        <w:t xml:space="preserve">Sales processes </w:t>
      </w:r>
    </w:p>
    <w:p w14:paraId="335D5DD4" w14:textId="77777777" w:rsidR="009838A1" w:rsidRPr="009838A1" w:rsidRDefault="009838A1" w:rsidP="009838A1">
      <w:pPr>
        <w:rPr>
          <w:i/>
          <w:iCs/>
          <w:lang w:val="en-US"/>
        </w:rPr>
      </w:pPr>
      <w:r w:rsidRPr="009838A1">
        <w:rPr>
          <w:i/>
          <w:iCs/>
          <w:lang w:val="en-US"/>
        </w:rPr>
        <w:t>6.1.1. A CSP must sell telecommunications goods and services responsibly.</w:t>
      </w:r>
    </w:p>
    <w:p w14:paraId="1FE54F95" w14:textId="77777777" w:rsidR="009838A1" w:rsidRPr="009838A1" w:rsidRDefault="009838A1" w:rsidP="009838A1">
      <w:pPr>
        <w:rPr>
          <w:i/>
          <w:iCs/>
          <w:lang w:val="en-US"/>
        </w:rPr>
      </w:pPr>
      <w:r w:rsidRPr="009838A1">
        <w:rPr>
          <w:i/>
          <w:iCs/>
          <w:lang w:val="en-US"/>
        </w:rPr>
        <w:t>6.1.2. A CSP must ensure its sales processes: [4.5.1 + new]</w:t>
      </w:r>
    </w:p>
    <w:p w14:paraId="70E6C23F" w14:textId="0F28CCEE" w:rsidR="009838A1" w:rsidRPr="009838A1" w:rsidRDefault="009838A1" w:rsidP="009838A1">
      <w:pPr>
        <w:ind w:left="720"/>
        <w:rPr>
          <w:i/>
          <w:iCs/>
          <w:lang w:val="en-US"/>
        </w:rPr>
      </w:pPr>
      <w:r w:rsidRPr="009838A1">
        <w:rPr>
          <w:i/>
          <w:iCs/>
          <w:lang w:val="en-US"/>
        </w:rPr>
        <w:t>(a) promote and sell its telecommunications goods and services in a fair and accurate</w:t>
      </w:r>
      <w:r w:rsidRPr="007B2528">
        <w:rPr>
          <w:i/>
          <w:iCs/>
          <w:lang w:val="en-US"/>
        </w:rPr>
        <w:t xml:space="preserve"> </w:t>
      </w:r>
      <w:r w:rsidRPr="009838A1">
        <w:rPr>
          <w:i/>
          <w:iCs/>
          <w:lang w:val="en-US"/>
        </w:rPr>
        <w:t>manner; [4.5.1(a)]</w:t>
      </w:r>
    </w:p>
    <w:p w14:paraId="04B6A1F1" w14:textId="29657E78" w:rsidR="009838A1" w:rsidRPr="009838A1" w:rsidRDefault="009838A1" w:rsidP="009838A1">
      <w:pPr>
        <w:ind w:firstLine="720"/>
        <w:rPr>
          <w:i/>
          <w:iCs/>
          <w:lang w:val="en-US"/>
        </w:rPr>
      </w:pPr>
      <w:r w:rsidRPr="009838A1">
        <w:rPr>
          <w:i/>
          <w:iCs/>
          <w:lang w:val="en-US"/>
        </w:rPr>
        <w:t>(b) promote and sell its telecommunications goods and services in plain language;</w:t>
      </w:r>
      <w:r w:rsidRPr="007B2528">
        <w:rPr>
          <w:i/>
          <w:iCs/>
          <w:lang w:val="en-US"/>
        </w:rPr>
        <w:t xml:space="preserve"> </w:t>
      </w:r>
      <w:r w:rsidRPr="009838A1">
        <w:rPr>
          <w:i/>
          <w:iCs/>
          <w:lang w:val="en-US"/>
        </w:rPr>
        <w:t>[4.5.1(a)]</w:t>
      </w:r>
    </w:p>
    <w:p w14:paraId="6D6F4110" w14:textId="77777777" w:rsidR="009838A1" w:rsidRPr="009838A1" w:rsidRDefault="009838A1" w:rsidP="009838A1">
      <w:pPr>
        <w:ind w:firstLine="720"/>
        <w:rPr>
          <w:i/>
          <w:iCs/>
          <w:lang w:val="en-US"/>
        </w:rPr>
      </w:pPr>
      <w:r w:rsidRPr="009838A1">
        <w:rPr>
          <w:i/>
          <w:iCs/>
          <w:lang w:val="en-US"/>
        </w:rPr>
        <w:t>(c) clearly explain the offer, including (where applicable) [4.5.1(b)]:</w:t>
      </w:r>
    </w:p>
    <w:p w14:paraId="601FEA96" w14:textId="77777777" w:rsidR="009838A1" w:rsidRPr="009838A1" w:rsidRDefault="009838A1" w:rsidP="009838A1">
      <w:pPr>
        <w:ind w:left="720" w:firstLine="720"/>
        <w:rPr>
          <w:i/>
          <w:iCs/>
          <w:lang w:val="en-US"/>
        </w:rPr>
      </w:pPr>
      <w:r w:rsidRPr="009838A1">
        <w:rPr>
          <w:i/>
          <w:iCs/>
          <w:lang w:val="en-US"/>
        </w:rPr>
        <w:t xml:space="preserve">(i) the minimum periodic </w:t>
      </w:r>
      <w:proofErr w:type="gramStart"/>
      <w:r w:rsidRPr="009838A1">
        <w:rPr>
          <w:i/>
          <w:iCs/>
          <w:lang w:val="en-US"/>
        </w:rPr>
        <w:t>price;</w:t>
      </w:r>
      <w:proofErr w:type="gramEnd"/>
    </w:p>
    <w:p w14:paraId="43776C5C" w14:textId="77777777" w:rsidR="009838A1" w:rsidRPr="009838A1" w:rsidRDefault="009838A1" w:rsidP="009838A1">
      <w:pPr>
        <w:ind w:left="720" w:firstLine="720"/>
        <w:rPr>
          <w:i/>
          <w:iCs/>
          <w:lang w:val="en-US"/>
        </w:rPr>
      </w:pPr>
      <w:r w:rsidRPr="009838A1">
        <w:rPr>
          <w:i/>
          <w:iCs/>
          <w:lang w:val="en-US"/>
        </w:rPr>
        <w:t xml:space="preserve">(ii) the minimum term of the </w:t>
      </w:r>
      <w:proofErr w:type="gramStart"/>
      <w:r w:rsidRPr="009838A1">
        <w:rPr>
          <w:i/>
          <w:iCs/>
          <w:lang w:val="en-US"/>
        </w:rPr>
        <w:t>offer;</w:t>
      </w:r>
      <w:proofErr w:type="gramEnd"/>
    </w:p>
    <w:p w14:paraId="208CB278" w14:textId="4EFA405D" w:rsidR="009838A1" w:rsidRPr="009838A1" w:rsidRDefault="009838A1" w:rsidP="009838A1">
      <w:pPr>
        <w:ind w:left="1440"/>
        <w:rPr>
          <w:i/>
          <w:iCs/>
          <w:lang w:val="en-US"/>
        </w:rPr>
      </w:pPr>
      <w:r w:rsidRPr="009838A1">
        <w:rPr>
          <w:i/>
          <w:iCs/>
          <w:lang w:val="en-US"/>
        </w:rPr>
        <w:t>(iii) information about any costs payable if the customer terminates the offer</w:t>
      </w:r>
      <w:r w:rsidRPr="007B2528">
        <w:rPr>
          <w:i/>
          <w:iCs/>
          <w:lang w:val="en-US"/>
        </w:rPr>
        <w:t xml:space="preserve">; </w:t>
      </w:r>
      <w:r w:rsidRPr="009838A1">
        <w:rPr>
          <w:i/>
          <w:iCs/>
          <w:lang w:val="en-US"/>
        </w:rPr>
        <w:t>[updated 4.2.2 (a)(iv)]</w:t>
      </w:r>
    </w:p>
    <w:p w14:paraId="42555394" w14:textId="63A18FF7" w:rsidR="009838A1" w:rsidRPr="009838A1" w:rsidRDefault="009838A1" w:rsidP="009838A1">
      <w:pPr>
        <w:ind w:firstLine="720"/>
        <w:rPr>
          <w:i/>
          <w:iCs/>
          <w:lang w:val="en-US"/>
        </w:rPr>
      </w:pPr>
      <w:r w:rsidRPr="009838A1">
        <w:rPr>
          <w:i/>
          <w:iCs/>
          <w:lang w:val="en-US"/>
        </w:rPr>
        <w:t>(iv) the minimum term of any special promotions, discounts or benefits (if</w:t>
      </w:r>
      <w:r w:rsidRPr="007B2528">
        <w:rPr>
          <w:i/>
          <w:iCs/>
          <w:lang w:val="en-US"/>
        </w:rPr>
        <w:t xml:space="preserve"> </w:t>
      </w:r>
      <w:r w:rsidRPr="009838A1">
        <w:rPr>
          <w:i/>
          <w:iCs/>
          <w:lang w:val="en-US"/>
        </w:rPr>
        <w:t>applicable); and</w:t>
      </w:r>
    </w:p>
    <w:p w14:paraId="2CEE6F73" w14:textId="6EBAD6A3" w:rsidR="00A74032" w:rsidRPr="007B2528" w:rsidRDefault="009838A1" w:rsidP="009838A1">
      <w:pPr>
        <w:ind w:left="720"/>
        <w:rPr>
          <w:i/>
          <w:iCs/>
          <w:lang w:val="en-US"/>
        </w:rPr>
      </w:pPr>
      <w:r w:rsidRPr="009838A1">
        <w:rPr>
          <w:i/>
          <w:iCs/>
          <w:lang w:val="en-US"/>
        </w:rPr>
        <w:t>(v) information about the impact cancellation of the telecommunications service</w:t>
      </w:r>
      <w:r w:rsidRPr="007B2528">
        <w:rPr>
          <w:i/>
          <w:iCs/>
          <w:lang w:val="en-US"/>
        </w:rPr>
        <w:t xml:space="preserve"> </w:t>
      </w:r>
      <w:r w:rsidRPr="009838A1">
        <w:rPr>
          <w:i/>
          <w:iCs/>
          <w:lang w:val="en-US"/>
        </w:rPr>
        <w:t>may have on any other telecommunications goods and services (if</w:t>
      </w:r>
      <w:r w:rsidRPr="007B2528">
        <w:rPr>
          <w:i/>
          <w:iCs/>
          <w:lang w:val="en-US"/>
        </w:rPr>
        <w:t xml:space="preserve"> applicable).</w:t>
      </w:r>
    </w:p>
    <w:p w14:paraId="26515311" w14:textId="3C26CA71" w:rsidR="006A2D7B" w:rsidRDefault="007B2528" w:rsidP="006A2D7B">
      <w:r w:rsidRPr="007B2528">
        <w:rPr>
          <w:i/>
          <w:iCs/>
          <w:lang w:val="en-US"/>
        </w:rPr>
        <w:t>6.1.3. A CSP must train and resource relevant staff to promote and sell telecommunications goods and services in compliance with this Code. [4.5.1(c), [4.5.1(f)]]</w:t>
      </w:r>
    </w:p>
    <w:p w14:paraId="276A1624" w14:textId="746A5E54" w:rsidR="00873B93" w:rsidRDefault="009019E1" w:rsidP="00FF00C4">
      <w:pPr>
        <w:rPr>
          <w:lang w:val="en-US"/>
        </w:rPr>
      </w:pPr>
      <w:r>
        <w:rPr>
          <w:lang w:val="en-US"/>
        </w:rPr>
        <w:t xml:space="preserve">The objective of responsible sales is to ensure that </w:t>
      </w:r>
      <w:r w:rsidR="00C079BB">
        <w:rPr>
          <w:lang w:val="en-US"/>
        </w:rPr>
        <w:t>the incidences</w:t>
      </w:r>
      <w:r>
        <w:rPr>
          <w:lang w:val="en-US"/>
        </w:rPr>
        <w:t xml:space="preserve"> of consumers </w:t>
      </w:r>
      <w:proofErr w:type="gramStart"/>
      <w:r>
        <w:rPr>
          <w:lang w:val="en-US"/>
        </w:rPr>
        <w:t>entering into</w:t>
      </w:r>
      <w:proofErr w:type="gramEnd"/>
      <w:r>
        <w:rPr>
          <w:lang w:val="en-US"/>
        </w:rPr>
        <w:t xml:space="preserve"> unsuitable contracts are </w:t>
      </w:r>
      <w:proofErr w:type="spellStart"/>
      <w:r>
        <w:rPr>
          <w:lang w:val="en-US"/>
        </w:rPr>
        <w:t>minimi</w:t>
      </w:r>
      <w:r w:rsidR="00DE24FB">
        <w:rPr>
          <w:lang w:val="en-US"/>
        </w:rPr>
        <w:t>s</w:t>
      </w:r>
      <w:r>
        <w:rPr>
          <w:lang w:val="en-US"/>
        </w:rPr>
        <w:t>ed</w:t>
      </w:r>
      <w:proofErr w:type="spellEnd"/>
      <w:r>
        <w:rPr>
          <w:lang w:val="en-US"/>
        </w:rPr>
        <w:t xml:space="preserve">. </w:t>
      </w:r>
      <w:r w:rsidR="00B112D4">
        <w:rPr>
          <w:lang w:val="en-US"/>
        </w:rPr>
        <w:t>A</w:t>
      </w:r>
      <w:r w:rsidR="00B112D4" w:rsidRPr="00B112D4">
        <w:rPr>
          <w:lang w:val="en-US"/>
        </w:rPr>
        <w:t xml:space="preserve">CCAN </w:t>
      </w:r>
      <w:r w:rsidR="001A3E35">
        <w:rPr>
          <w:lang w:val="en-US"/>
        </w:rPr>
        <w:t>acknowledges</w:t>
      </w:r>
      <w:r w:rsidR="00B112D4" w:rsidRPr="00B112D4">
        <w:rPr>
          <w:lang w:val="en-US"/>
        </w:rPr>
        <w:t xml:space="preserve"> the updated </w:t>
      </w:r>
      <w:r w:rsidR="00B61D77">
        <w:rPr>
          <w:lang w:val="en-US"/>
        </w:rPr>
        <w:t xml:space="preserve">clause </w:t>
      </w:r>
      <w:proofErr w:type="gramStart"/>
      <w:r w:rsidR="00B112D4" w:rsidRPr="00B112D4">
        <w:rPr>
          <w:lang w:val="en-US"/>
        </w:rPr>
        <w:t>6.1.1</w:t>
      </w:r>
      <w:proofErr w:type="gramEnd"/>
      <w:r w:rsidR="00B112D4" w:rsidRPr="00B112D4">
        <w:rPr>
          <w:lang w:val="en-US"/>
        </w:rPr>
        <w:t xml:space="preserve"> places a proactive obligation on CSPs to responsibly sell telecommunications goods and services</w:t>
      </w:r>
      <w:r w:rsidR="0047472F">
        <w:rPr>
          <w:lang w:val="en-US"/>
        </w:rPr>
        <w:t>.</w:t>
      </w:r>
      <w:r w:rsidR="00E4214C">
        <w:rPr>
          <w:lang w:val="en-US"/>
        </w:rPr>
        <w:t xml:space="preserve"> </w:t>
      </w:r>
    </w:p>
    <w:p w14:paraId="6656E200" w14:textId="4EA4E78E" w:rsidR="001C1C98" w:rsidRDefault="00165B38">
      <w:r w:rsidRPr="2722A1AA">
        <w:rPr>
          <w:lang w:val="en-US"/>
        </w:rPr>
        <w:lastRenderedPageBreak/>
        <w:t>Providing</w:t>
      </w:r>
      <w:r w:rsidR="00A02DDD" w:rsidRPr="2722A1AA">
        <w:rPr>
          <w:lang w:val="en-US"/>
        </w:rPr>
        <w:t xml:space="preserve"> </w:t>
      </w:r>
      <w:r w:rsidR="008E2ACE" w:rsidRPr="2722A1AA">
        <w:rPr>
          <w:lang w:val="en-US"/>
        </w:rPr>
        <w:t>clear information on the terms and conditions of the contract</w:t>
      </w:r>
      <w:r w:rsidR="00B00C78" w:rsidRPr="2722A1AA">
        <w:rPr>
          <w:lang w:val="en-US"/>
        </w:rPr>
        <w:t>, as clause 6.1.2 requires,</w:t>
      </w:r>
      <w:r w:rsidR="001A5E85" w:rsidRPr="2722A1AA">
        <w:rPr>
          <w:lang w:val="en-US"/>
        </w:rPr>
        <w:t xml:space="preserve"> </w:t>
      </w:r>
      <w:r w:rsidRPr="2722A1AA">
        <w:rPr>
          <w:lang w:val="en-US"/>
        </w:rPr>
        <w:t xml:space="preserve">is </w:t>
      </w:r>
      <w:r w:rsidR="0014074A" w:rsidRPr="2722A1AA">
        <w:rPr>
          <w:lang w:val="en-US"/>
        </w:rPr>
        <w:t>important</w:t>
      </w:r>
      <w:r w:rsidR="000F6E99" w:rsidRPr="2722A1AA">
        <w:rPr>
          <w:lang w:val="en-US"/>
        </w:rPr>
        <w:t xml:space="preserve">. However, </w:t>
      </w:r>
      <w:r w:rsidR="000E5064" w:rsidRPr="2722A1AA">
        <w:rPr>
          <w:lang w:val="en-US"/>
        </w:rPr>
        <w:t>in our view</w:t>
      </w:r>
      <w:r w:rsidR="00B00C78" w:rsidRPr="2722A1AA">
        <w:rPr>
          <w:lang w:val="en-US"/>
        </w:rPr>
        <w:t>,</w:t>
      </w:r>
      <w:r w:rsidR="000E5064" w:rsidRPr="2722A1AA">
        <w:rPr>
          <w:lang w:val="en-US"/>
        </w:rPr>
        <w:t xml:space="preserve"> </w:t>
      </w:r>
      <w:r w:rsidR="00B00C78" w:rsidRPr="2722A1AA">
        <w:rPr>
          <w:lang w:val="en-US"/>
        </w:rPr>
        <w:t xml:space="preserve">ensuring the organisation </w:t>
      </w:r>
      <w:r w:rsidR="004635ED" w:rsidRPr="2722A1AA">
        <w:rPr>
          <w:lang w:val="en-US"/>
        </w:rPr>
        <w:t>h</w:t>
      </w:r>
      <w:r w:rsidR="004635ED">
        <w:rPr>
          <w:lang w:val="en-US"/>
        </w:rPr>
        <w:t>a</w:t>
      </w:r>
      <w:r w:rsidR="004635ED" w:rsidRPr="2722A1AA">
        <w:rPr>
          <w:lang w:val="en-US"/>
        </w:rPr>
        <w:t>s</w:t>
      </w:r>
      <w:r w:rsidR="00B00C78" w:rsidRPr="2722A1AA">
        <w:rPr>
          <w:lang w:val="en-US"/>
        </w:rPr>
        <w:t xml:space="preserve"> the right culture </w:t>
      </w:r>
      <w:r w:rsidR="00EF38C6" w:rsidRPr="2722A1AA">
        <w:rPr>
          <w:lang w:val="en-US"/>
        </w:rPr>
        <w:t xml:space="preserve">as well as systems to prevent or deter </w:t>
      </w:r>
      <w:r w:rsidR="003759A3" w:rsidRPr="2722A1AA">
        <w:rPr>
          <w:lang w:val="en-US"/>
        </w:rPr>
        <w:t>ir</w:t>
      </w:r>
      <w:r w:rsidR="000F6E99" w:rsidRPr="2722A1AA">
        <w:rPr>
          <w:lang w:val="en-US"/>
        </w:rPr>
        <w:t xml:space="preserve">responsible sales </w:t>
      </w:r>
      <w:r w:rsidR="004619A6" w:rsidRPr="2722A1AA">
        <w:rPr>
          <w:lang w:val="en-US"/>
        </w:rPr>
        <w:t xml:space="preserve">cannot be </w:t>
      </w:r>
      <w:proofErr w:type="gramStart"/>
      <w:r w:rsidR="004619A6" w:rsidRPr="2722A1AA">
        <w:rPr>
          <w:lang w:val="en-US"/>
        </w:rPr>
        <w:t>understated</w:t>
      </w:r>
      <w:proofErr w:type="gramEnd"/>
      <w:r w:rsidR="003759A3" w:rsidRPr="2722A1AA">
        <w:rPr>
          <w:lang w:val="en-US"/>
        </w:rPr>
        <w:t>.</w:t>
      </w:r>
      <w:r w:rsidR="000E5064" w:rsidRPr="2722A1AA">
        <w:rPr>
          <w:lang w:val="en-US"/>
        </w:rPr>
        <w:t xml:space="preserve"> </w:t>
      </w:r>
      <w:r w:rsidR="1C962F3D" w:rsidRPr="2722A1AA">
        <w:rPr>
          <w:lang w:val="en-US"/>
        </w:rPr>
        <w:t>This is the case because</w:t>
      </w:r>
      <w:r w:rsidR="0007477D">
        <w:rPr>
          <w:lang w:val="en-US"/>
        </w:rPr>
        <w:t>,</w:t>
      </w:r>
      <w:r w:rsidR="1C962F3D" w:rsidRPr="2722A1AA">
        <w:rPr>
          <w:lang w:val="en-US"/>
        </w:rPr>
        <w:t xml:space="preserve"> a</w:t>
      </w:r>
      <w:r w:rsidR="00D573CE" w:rsidRPr="2722A1AA">
        <w:rPr>
          <w:lang w:val="en-US"/>
        </w:rPr>
        <w:t xml:space="preserve">s the ACCC has previously submitted, the drivers of mis-selling </w:t>
      </w:r>
      <w:r w:rsidR="38B24639" w:rsidRPr="2722A1AA">
        <w:rPr>
          <w:lang w:val="en-US"/>
        </w:rPr>
        <w:t>‘</w:t>
      </w:r>
      <w:r w:rsidR="00D573CE" w:rsidRPr="2722A1AA">
        <w:rPr>
          <w:lang w:val="en-US"/>
        </w:rPr>
        <w:t>include aggressive selling practices, sales incentives and commission-based remuneration schemes'</w:t>
      </w:r>
      <w:r w:rsidR="6E3881BA" w:rsidRPr="2722A1AA">
        <w:rPr>
          <w:lang w:val="en-US"/>
        </w:rPr>
        <w:t xml:space="preserve"> </w:t>
      </w:r>
      <w:r w:rsidR="00D573CE">
        <w:rPr>
          <w:rStyle w:val="FootnoteReference"/>
          <w:lang w:val="en-US"/>
        </w:rPr>
        <w:footnoteReference w:id="15"/>
      </w:r>
      <w:r w:rsidR="1F2243A1" w:rsidRPr="006D12CD">
        <w:t xml:space="preserve"> none of which can be addressed by the proposed sales process </w:t>
      </w:r>
      <w:r w:rsidR="6194D436" w:rsidRPr="2722A1AA">
        <w:rPr>
          <w:lang w:val="en-US"/>
        </w:rPr>
        <w:t xml:space="preserve">provision </w:t>
      </w:r>
      <w:r w:rsidR="1F2243A1" w:rsidRPr="006D12CD">
        <w:t>alone.</w:t>
      </w:r>
    </w:p>
    <w:p w14:paraId="3D203536" w14:textId="43C81709" w:rsidR="004A7E7F" w:rsidRDefault="007B5BBC" w:rsidP="00FF00C4">
      <w:pPr>
        <w:rPr>
          <w:lang w:val="en-US"/>
        </w:rPr>
      </w:pPr>
      <w:r>
        <w:rPr>
          <w:lang w:val="en-US"/>
        </w:rPr>
        <w:t>Given th</w:t>
      </w:r>
      <w:r w:rsidR="002D02B9">
        <w:rPr>
          <w:lang w:val="en-US"/>
        </w:rPr>
        <w:t xml:space="preserve">e </w:t>
      </w:r>
      <w:r w:rsidR="0079370C">
        <w:rPr>
          <w:lang w:val="en-US"/>
        </w:rPr>
        <w:t xml:space="preserve">serious consumer </w:t>
      </w:r>
      <w:proofErr w:type="gramStart"/>
      <w:r w:rsidR="0079370C">
        <w:rPr>
          <w:lang w:val="en-US"/>
        </w:rPr>
        <w:t>harms</w:t>
      </w:r>
      <w:proofErr w:type="gramEnd"/>
      <w:r w:rsidR="0079370C">
        <w:rPr>
          <w:lang w:val="en-US"/>
        </w:rPr>
        <w:t xml:space="preserve"> that can occur due to mis-selling</w:t>
      </w:r>
      <w:r w:rsidR="005A0D5A">
        <w:rPr>
          <w:lang w:val="en-US"/>
        </w:rPr>
        <w:t>,</w:t>
      </w:r>
      <w:r w:rsidR="00667094">
        <w:rPr>
          <w:lang w:val="en-US"/>
        </w:rPr>
        <w:t xml:space="preserve"> </w:t>
      </w:r>
      <w:r w:rsidR="00857F85">
        <w:rPr>
          <w:lang w:val="en-US"/>
        </w:rPr>
        <w:t xml:space="preserve">the TCP Code should be much more explicit about </w:t>
      </w:r>
      <w:r w:rsidR="00AF5118">
        <w:rPr>
          <w:lang w:val="en-US"/>
        </w:rPr>
        <w:t>a CSP’s obligation to</w:t>
      </w:r>
      <w:r w:rsidR="004A7E7F">
        <w:rPr>
          <w:lang w:val="en-US"/>
        </w:rPr>
        <w:t>:</w:t>
      </w:r>
    </w:p>
    <w:p w14:paraId="56DEE8EB" w14:textId="77777777" w:rsidR="00722D01" w:rsidRDefault="00722D01" w:rsidP="00722D01">
      <w:pPr>
        <w:pStyle w:val="Bulletlist1"/>
      </w:pPr>
      <w:r>
        <w:t xml:space="preserve">Ensure CSPs and their staff have a positive duty to deliver fair and reasonable outcomes according to each consumers’ individual circumstances. </w:t>
      </w:r>
    </w:p>
    <w:p w14:paraId="2E7F5958" w14:textId="279084C7" w:rsidR="00CB210D" w:rsidRDefault="00722D01" w:rsidP="00722D01">
      <w:pPr>
        <w:pStyle w:val="Bulletlist1"/>
      </w:pPr>
      <w:r w:rsidRPr="5F84DF2F">
        <w:t>Ensure that CSPs and their sales staff adopt a responsible approach to selling that assists consumers in making informed purchasing decisions appropriate to their needs.</w:t>
      </w:r>
    </w:p>
    <w:p w14:paraId="0C4C39B3" w14:textId="77777777" w:rsidR="00722D01" w:rsidRPr="008C1F90" w:rsidRDefault="00722D01" w:rsidP="00722D01">
      <w:pPr>
        <w:pStyle w:val="Bulletlist1"/>
      </w:pPr>
      <w:r>
        <w:t>E</w:t>
      </w:r>
      <w:r w:rsidRPr="008C1F90">
        <w:t>nsure staff are aware of the harms caused by mis-selling, particularly consumers experiencing vulnerability</w:t>
      </w:r>
      <w:r>
        <w:t>.</w:t>
      </w:r>
    </w:p>
    <w:p w14:paraId="31C18E06" w14:textId="6A97941B" w:rsidR="006539B3" w:rsidRDefault="004A2991" w:rsidP="001D7244">
      <w:pPr>
        <w:pStyle w:val="Bulletlist1"/>
      </w:pPr>
      <w:r w:rsidRPr="5F84DF2F">
        <w:t>M</w:t>
      </w:r>
      <w:r w:rsidR="00480A90" w:rsidRPr="5F84DF2F">
        <w:t>onitor sales practices on an ongoing basis</w:t>
      </w:r>
      <w:r w:rsidR="00807FD3" w:rsidRPr="5F84DF2F">
        <w:t xml:space="preserve"> and act </w:t>
      </w:r>
      <w:r w:rsidR="00F04656" w:rsidRPr="5F84DF2F">
        <w:t xml:space="preserve">swiftly </w:t>
      </w:r>
      <w:r w:rsidR="00807FD3" w:rsidRPr="5F84DF2F">
        <w:t xml:space="preserve">to correct </w:t>
      </w:r>
      <w:r w:rsidR="00D13CD1" w:rsidRPr="5F84DF2F">
        <w:t xml:space="preserve">irresponsible </w:t>
      </w:r>
      <w:r w:rsidRPr="5F84DF2F">
        <w:t xml:space="preserve">sales </w:t>
      </w:r>
      <w:r w:rsidR="00D13CD1" w:rsidRPr="5F84DF2F">
        <w:t>practices as they are identified</w:t>
      </w:r>
      <w:r w:rsidR="00C079BB" w:rsidRPr="5F84DF2F">
        <w:t>.</w:t>
      </w:r>
    </w:p>
    <w:p w14:paraId="3D5BBD11" w14:textId="27541A70" w:rsidR="00AB0ACD" w:rsidRDefault="004A2991" w:rsidP="00A512EC">
      <w:pPr>
        <w:pStyle w:val="Bulletlist1"/>
      </w:pPr>
      <w:r w:rsidRPr="043C08AF">
        <w:t>P</w:t>
      </w:r>
      <w:r w:rsidR="00AB0ACD">
        <w:t xml:space="preserve">eriodically review </w:t>
      </w:r>
      <w:r w:rsidR="00A9063F">
        <w:t xml:space="preserve">its sales processes and practices to </w:t>
      </w:r>
      <w:r w:rsidR="009C02D8">
        <w:t xml:space="preserve">ensure ongoing </w:t>
      </w:r>
      <w:r w:rsidR="00DD11B4">
        <w:t>improvement and</w:t>
      </w:r>
      <w:r w:rsidR="009C02D8">
        <w:t xml:space="preserve"> share the outcomes of these reviews with </w:t>
      </w:r>
      <w:r>
        <w:t xml:space="preserve">the ACMA and its sales staff. </w:t>
      </w:r>
    </w:p>
    <w:p w14:paraId="0CE9C849" w14:textId="035E2EF6" w:rsidR="00003B14" w:rsidRDefault="00E65805" w:rsidP="00003B14">
      <w:r>
        <w:t xml:space="preserve">As per our comments on the drafting of clause 6.1.16, </w:t>
      </w:r>
      <w:r w:rsidR="00003B14">
        <w:t xml:space="preserve">ACCAN would also recommend </w:t>
      </w:r>
      <w:r w:rsidR="00DE323B">
        <w:t>that this obligation be re-drafted to express the desired consumer outcome</w:t>
      </w:r>
      <w:r w:rsidR="00524AAD">
        <w:t>s associated with responsible selling.</w:t>
      </w:r>
    </w:p>
    <w:p w14:paraId="082591AF" w14:textId="71530923" w:rsidR="00D369D3" w:rsidRDefault="006835AD" w:rsidP="006A2D7B">
      <w:pPr>
        <w:rPr>
          <w:b/>
          <w:bCs/>
        </w:rPr>
      </w:pPr>
      <w:r w:rsidRPr="006835AD">
        <w:rPr>
          <w:b/>
          <w:bCs/>
        </w:rPr>
        <w:t xml:space="preserve">Incentive Structures </w:t>
      </w:r>
    </w:p>
    <w:p w14:paraId="7880F311" w14:textId="277B58E6" w:rsidR="00334262" w:rsidRPr="00BF515B" w:rsidRDefault="00334262" w:rsidP="00334262">
      <w:pPr>
        <w:rPr>
          <w:i/>
          <w:iCs/>
          <w:lang w:val="en-US"/>
        </w:rPr>
      </w:pPr>
      <w:r w:rsidRPr="00BF515B">
        <w:rPr>
          <w:lang w:val="en-US"/>
        </w:rPr>
        <w:t>6.1.4.</w:t>
      </w:r>
      <w:r w:rsidRPr="00BF515B">
        <w:rPr>
          <w:i/>
          <w:iCs/>
          <w:lang w:val="en-US"/>
        </w:rPr>
        <w:t xml:space="preserve"> Where </w:t>
      </w:r>
      <w:proofErr w:type="gramStart"/>
      <w:r w:rsidRPr="00BF515B">
        <w:rPr>
          <w:i/>
          <w:iCs/>
          <w:lang w:val="en-US"/>
        </w:rPr>
        <w:t>a CSP</w:t>
      </w:r>
      <w:proofErr w:type="gramEnd"/>
      <w:r w:rsidRPr="00BF515B">
        <w:rPr>
          <w:i/>
          <w:iCs/>
          <w:lang w:val="en-US"/>
        </w:rPr>
        <w:t xml:space="preserve"> has sales incentive structures in place, the sales incentive structures must promote responsible selling practices. [new]</w:t>
      </w:r>
    </w:p>
    <w:p w14:paraId="1950FF65" w14:textId="77777777" w:rsidR="003C0664" w:rsidRPr="00BF515B" w:rsidRDefault="003C0664" w:rsidP="003C0664">
      <w:pPr>
        <w:rPr>
          <w:i/>
          <w:iCs/>
          <w:lang w:val="en-US"/>
        </w:rPr>
      </w:pPr>
      <w:r w:rsidRPr="00BF515B">
        <w:rPr>
          <w:lang w:val="en-US"/>
        </w:rPr>
        <w:t>6.1.5.</w:t>
      </w:r>
      <w:r w:rsidRPr="00BF515B">
        <w:rPr>
          <w:i/>
          <w:iCs/>
          <w:lang w:val="en-US"/>
        </w:rPr>
        <w:t xml:space="preserve"> At a minimum, sales incentive structures must:</w:t>
      </w:r>
    </w:p>
    <w:p w14:paraId="53628142" w14:textId="438F8B75" w:rsidR="003C0664" w:rsidRPr="00BF515B" w:rsidRDefault="003C0664" w:rsidP="00BF515B">
      <w:pPr>
        <w:ind w:firstLine="720"/>
        <w:rPr>
          <w:i/>
          <w:iCs/>
          <w:lang w:val="en-US"/>
        </w:rPr>
      </w:pPr>
      <w:r w:rsidRPr="00BF515B">
        <w:rPr>
          <w:i/>
          <w:iCs/>
          <w:lang w:val="en-US"/>
        </w:rPr>
        <w:t>(a) include material disincentives to irresponsible selling practices, including:</w:t>
      </w:r>
    </w:p>
    <w:p w14:paraId="45641AD4" w14:textId="1014579E" w:rsidR="003C0664" w:rsidRPr="00BF515B" w:rsidRDefault="003C0664" w:rsidP="00BF515B">
      <w:pPr>
        <w:ind w:left="1440"/>
        <w:rPr>
          <w:i/>
          <w:iCs/>
          <w:lang w:val="en-US"/>
        </w:rPr>
      </w:pPr>
      <w:r w:rsidRPr="00BF515B">
        <w:rPr>
          <w:i/>
          <w:iCs/>
          <w:lang w:val="en-US"/>
        </w:rPr>
        <w:t xml:space="preserve">(i) negative consequences for all </w:t>
      </w:r>
      <w:proofErr w:type="gramStart"/>
      <w:r w:rsidRPr="00BF515B">
        <w:rPr>
          <w:i/>
          <w:iCs/>
          <w:lang w:val="en-US"/>
        </w:rPr>
        <w:t>persons</w:t>
      </w:r>
      <w:proofErr w:type="gramEnd"/>
      <w:r w:rsidRPr="00BF515B">
        <w:rPr>
          <w:i/>
          <w:iCs/>
          <w:lang w:val="en-US"/>
        </w:rPr>
        <w:t xml:space="preserve"> who benefitted, where mis-selling is identified, for example, </w:t>
      </w:r>
      <w:proofErr w:type="spellStart"/>
      <w:r w:rsidRPr="00BF515B">
        <w:rPr>
          <w:i/>
          <w:iCs/>
          <w:lang w:val="en-US"/>
        </w:rPr>
        <w:t>clawback</w:t>
      </w:r>
      <w:proofErr w:type="spellEnd"/>
      <w:r w:rsidRPr="00BF515B">
        <w:rPr>
          <w:i/>
          <w:iCs/>
          <w:lang w:val="en-US"/>
        </w:rPr>
        <w:t>; and</w:t>
      </w:r>
    </w:p>
    <w:p w14:paraId="31DFEFB6" w14:textId="1C360598" w:rsidR="003C0664" w:rsidRPr="00BF515B" w:rsidRDefault="003C0664" w:rsidP="00BF515B">
      <w:pPr>
        <w:ind w:left="2160"/>
        <w:rPr>
          <w:i/>
          <w:iCs/>
          <w:lang w:val="en-US"/>
        </w:rPr>
      </w:pPr>
      <w:r w:rsidRPr="00BF515B">
        <w:rPr>
          <w:i/>
          <w:iCs/>
          <w:lang w:val="en-US"/>
        </w:rPr>
        <w:t>Note: For example, commissions may be reclaimed if mis-selling is identified. This may apply to both past and future commissions based on individual performance.</w:t>
      </w:r>
    </w:p>
    <w:p w14:paraId="378556A1" w14:textId="133DC7D3" w:rsidR="003C0664" w:rsidRPr="00BF515B" w:rsidRDefault="003C0664" w:rsidP="00BF515B">
      <w:pPr>
        <w:ind w:left="1440"/>
        <w:rPr>
          <w:i/>
          <w:iCs/>
          <w:lang w:val="en-US"/>
        </w:rPr>
      </w:pPr>
      <w:r w:rsidRPr="00BF515B">
        <w:rPr>
          <w:i/>
          <w:iCs/>
          <w:lang w:val="en-US"/>
        </w:rPr>
        <w:t>(ii) incorporating customer feedback and satisfaction scores into sales incentive structures; and</w:t>
      </w:r>
    </w:p>
    <w:p w14:paraId="413C5B23" w14:textId="04501535" w:rsidR="003C0664" w:rsidRPr="00BF515B" w:rsidRDefault="003C0664" w:rsidP="00BF515B">
      <w:pPr>
        <w:ind w:left="2160"/>
        <w:rPr>
          <w:i/>
          <w:iCs/>
          <w:lang w:val="en-US"/>
        </w:rPr>
      </w:pPr>
      <w:r w:rsidRPr="00BF515B">
        <w:rPr>
          <w:i/>
          <w:iCs/>
          <w:lang w:val="en-US"/>
        </w:rPr>
        <w:lastRenderedPageBreak/>
        <w:t>Note: For example, customer satisfaction scores and positive consumer interaction metrics will be integrated into the calculation for commission qualification and potential claw back.</w:t>
      </w:r>
    </w:p>
    <w:p w14:paraId="4C95273B" w14:textId="0CA829D7" w:rsidR="003C0664" w:rsidRPr="00BF515B" w:rsidRDefault="003C0664" w:rsidP="00BF515B">
      <w:pPr>
        <w:ind w:left="1440"/>
        <w:rPr>
          <w:i/>
          <w:iCs/>
          <w:lang w:val="en-US"/>
        </w:rPr>
      </w:pPr>
      <w:r w:rsidRPr="00BF515B">
        <w:rPr>
          <w:i/>
          <w:iCs/>
          <w:lang w:val="en-US"/>
        </w:rPr>
        <w:t>(iii) clear limitations or controls on the volume and value of sales that contribute to commissions.</w:t>
      </w:r>
    </w:p>
    <w:p w14:paraId="04C8BCB7" w14:textId="20B4F194" w:rsidR="003C0664" w:rsidRPr="00BF515B" w:rsidRDefault="003C0664" w:rsidP="00BF515B">
      <w:pPr>
        <w:ind w:left="720"/>
        <w:rPr>
          <w:i/>
          <w:iCs/>
          <w:lang w:val="en-US"/>
        </w:rPr>
      </w:pPr>
      <w:r w:rsidRPr="00BF515B">
        <w:rPr>
          <w:i/>
          <w:iCs/>
          <w:lang w:val="en-US"/>
        </w:rPr>
        <w:t>(b) include additional protections for consumers identified as vulnerable. This must include:</w:t>
      </w:r>
    </w:p>
    <w:p w14:paraId="244DD89F" w14:textId="2F86C52D" w:rsidR="003C0664" w:rsidRPr="00BF515B" w:rsidRDefault="003C0664" w:rsidP="00BF515B">
      <w:pPr>
        <w:ind w:left="1440"/>
        <w:rPr>
          <w:i/>
          <w:iCs/>
          <w:lang w:val="en-US"/>
        </w:rPr>
      </w:pPr>
      <w:r w:rsidRPr="00BF515B">
        <w:rPr>
          <w:i/>
          <w:iCs/>
          <w:lang w:val="en-US"/>
        </w:rPr>
        <w:t xml:space="preserve">(i) specifically training sales staff </w:t>
      </w:r>
      <w:proofErr w:type="gramStart"/>
      <w:r w:rsidRPr="00BF515B">
        <w:rPr>
          <w:i/>
          <w:iCs/>
          <w:lang w:val="en-US"/>
        </w:rPr>
        <w:t>on</w:t>
      </w:r>
      <w:proofErr w:type="gramEnd"/>
      <w:r w:rsidRPr="00BF515B">
        <w:rPr>
          <w:i/>
          <w:iCs/>
          <w:lang w:val="en-US"/>
        </w:rPr>
        <w:t xml:space="preserve"> identifying and appropriately handling these consumers; and</w:t>
      </w:r>
    </w:p>
    <w:p w14:paraId="0554B4D4" w14:textId="65315CA1" w:rsidR="003C0664" w:rsidRPr="00BF515B" w:rsidRDefault="003C0664" w:rsidP="00BF515B">
      <w:pPr>
        <w:ind w:left="1440"/>
        <w:rPr>
          <w:i/>
          <w:iCs/>
          <w:lang w:val="en-US"/>
        </w:rPr>
      </w:pPr>
      <w:r w:rsidRPr="00BF515B">
        <w:rPr>
          <w:i/>
          <w:iCs/>
          <w:lang w:val="en-US"/>
        </w:rPr>
        <w:t>(ii) prohibiting practices that prioritise sales volume or value over consumer welfare.</w:t>
      </w:r>
    </w:p>
    <w:p w14:paraId="16859615" w14:textId="45BC06A6" w:rsidR="003C0664" w:rsidRPr="00BF515B" w:rsidRDefault="003C0664" w:rsidP="00BF515B">
      <w:pPr>
        <w:ind w:left="720"/>
        <w:rPr>
          <w:i/>
          <w:iCs/>
          <w:lang w:val="en-US"/>
        </w:rPr>
      </w:pPr>
      <w:r w:rsidRPr="00BF515B">
        <w:rPr>
          <w:i/>
          <w:iCs/>
          <w:lang w:val="en-US"/>
        </w:rPr>
        <w:t>(c) incorporating metrics that promote responsible selling when setting targets, evaluating performance and calculating rewards or commissions (as applicable)</w:t>
      </w:r>
    </w:p>
    <w:p w14:paraId="1DDB4EF1" w14:textId="77777777" w:rsidR="003C0664" w:rsidRPr="00BF515B" w:rsidRDefault="003C0664" w:rsidP="00BF515B">
      <w:pPr>
        <w:ind w:left="720" w:firstLine="720"/>
        <w:rPr>
          <w:i/>
          <w:iCs/>
          <w:lang w:val="en-US"/>
        </w:rPr>
      </w:pPr>
      <w:r w:rsidRPr="00BF515B">
        <w:rPr>
          <w:i/>
          <w:iCs/>
          <w:lang w:val="en-US"/>
        </w:rPr>
        <w:t>Note: Such metrics may include:</w:t>
      </w:r>
    </w:p>
    <w:p w14:paraId="44DC23D5" w14:textId="77777777" w:rsidR="003C0664" w:rsidRPr="00BF515B" w:rsidRDefault="003C0664" w:rsidP="003C0664">
      <w:pPr>
        <w:pStyle w:val="ListParagraph"/>
        <w:numPr>
          <w:ilvl w:val="0"/>
          <w:numId w:val="13"/>
        </w:numPr>
        <w:rPr>
          <w:i/>
          <w:iCs/>
          <w:lang w:val="en-US"/>
        </w:rPr>
      </w:pPr>
      <w:r w:rsidRPr="00BF515B">
        <w:rPr>
          <w:i/>
          <w:iCs/>
          <w:lang w:val="en-US"/>
        </w:rPr>
        <w:t>compliance with responsible selling practices and policies.</w:t>
      </w:r>
    </w:p>
    <w:p w14:paraId="4E2FAA5C" w14:textId="77777777" w:rsidR="003C0664" w:rsidRPr="00BF515B" w:rsidRDefault="003C0664" w:rsidP="003C0664">
      <w:pPr>
        <w:pStyle w:val="ListParagraph"/>
        <w:numPr>
          <w:ilvl w:val="0"/>
          <w:numId w:val="13"/>
        </w:numPr>
        <w:rPr>
          <w:i/>
          <w:iCs/>
          <w:lang w:val="en-US"/>
        </w:rPr>
      </w:pPr>
      <w:r w:rsidRPr="00BF515B">
        <w:rPr>
          <w:i/>
          <w:iCs/>
          <w:lang w:val="en-US"/>
        </w:rPr>
        <w:t>customer feedback and satisfaction scores.</w:t>
      </w:r>
    </w:p>
    <w:p w14:paraId="37D6E4AB" w14:textId="77777777" w:rsidR="003C0664" w:rsidRPr="00BF515B" w:rsidRDefault="003C0664" w:rsidP="003C0664">
      <w:pPr>
        <w:pStyle w:val="ListParagraph"/>
        <w:numPr>
          <w:ilvl w:val="0"/>
          <w:numId w:val="13"/>
        </w:numPr>
        <w:rPr>
          <w:i/>
          <w:iCs/>
          <w:lang w:val="en-US"/>
        </w:rPr>
      </w:pPr>
      <w:r w:rsidRPr="00BF515B">
        <w:rPr>
          <w:i/>
          <w:iCs/>
          <w:lang w:val="en-US"/>
        </w:rPr>
        <w:t>measures of positive consumer interactions and long-term customer relationships.</w:t>
      </w:r>
    </w:p>
    <w:p w14:paraId="52EABC7C" w14:textId="4B1D230F" w:rsidR="003C0664" w:rsidRDefault="003C0664" w:rsidP="003C0664">
      <w:pPr>
        <w:pStyle w:val="ListParagraph"/>
        <w:numPr>
          <w:ilvl w:val="0"/>
          <w:numId w:val="13"/>
        </w:numPr>
        <w:rPr>
          <w:i/>
          <w:iCs/>
          <w:lang w:val="en-US"/>
        </w:rPr>
      </w:pPr>
      <w:r w:rsidRPr="00BF515B">
        <w:rPr>
          <w:i/>
          <w:iCs/>
          <w:lang w:val="en-US"/>
        </w:rPr>
        <w:t xml:space="preserve">Accessibility and </w:t>
      </w:r>
      <w:proofErr w:type="gramStart"/>
      <w:r w:rsidRPr="00BF515B">
        <w:rPr>
          <w:i/>
          <w:iCs/>
          <w:lang w:val="en-US"/>
        </w:rPr>
        <w:t>inclusivity</w:t>
      </w:r>
      <w:proofErr w:type="gramEnd"/>
      <w:r w:rsidRPr="00BF515B">
        <w:rPr>
          <w:i/>
          <w:iCs/>
          <w:lang w:val="en-US"/>
        </w:rPr>
        <w:t xml:space="preserve"> engagement.</w:t>
      </w:r>
    </w:p>
    <w:p w14:paraId="685BF49E" w14:textId="3097F905" w:rsidR="001277F3" w:rsidRPr="00BF515B" w:rsidRDefault="001277F3" w:rsidP="00BF515B">
      <w:pPr>
        <w:rPr>
          <w:i/>
          <w:iCs/>
          <w:lang w:val="en-US"/>
        </w:rPr>
      </w:pPr>
      <w:r w:rsidRPr="00BF515B">
        <w:rPr>
          <w:i/>
          <w:iCs/>
          <w:lang w:val="en-US"/>
        </w:rPr>
        <w:t>6.1.6. Sales practices must be monitored and reviewed at least annually to ensure compliance with these rules.</w:t>
      </w:r>
    </w:p>
    <w:p w14:paraId="7FC75BEE" w14:textId="477629A4" w:rsidR="00323C46" w:rsidRPr="00BF515B" w:rsidRDefault="00323C46" w:rsidP="00323C46">
      <w:pPr>
        <w:rPr>
          <w:b/>
          <w:bCs/>
          <w:lang w:val="en-US"/>
        </w:rPr>
      </w:pPr>
      <w:r w:rsidRPr="00BF515B">
        <w:rPr>
          <w:b/>
          <w:bCs/>
          <w:lang w:val="en-US"/>
        </w:rPr>
        <w:t>6.1.</w:t>
      </w:r>
      <w:r w:rsidR="00C1520C">
        <w:rPr>
          <w:b/>
          <w:bCs/>
          <w:lang w:val="en-US"/>
        </w:rPr>
        <w:t>4</w:t>
      </w:r>
    </w:p>
    <w:p w14:paraId="6E2EF872" w14:textId="5D3A3B6A" w:rsidR="003C0664" w:rsidRDefault="0093224F" w:rsidP="006A2D7B">
      <w:r w:rsidRPr="5F84DF2F">
        <w:t>Clause</w:t>
      </w:r>
      <w:r w:rsidR="00135DCB" w:rsidRPr="5F84DF2F">
        <w:t xml:space="preserve"> 6.1.4 may not appropriately facilitate responsible sales </w:t>
      </w:r>
      <w:r w:rsidRPr="5F84DF2F">
        <w:t>due to the absence of a focus on consumer outcomes</w:t>
      </w:r>
      <w:r w:rsidR="008E7BB4" w:rsidRPr="5F84DF2F">
        <w:t>. This clause is not complemented by</w:t>
      </w:r>
      <w:r w:rsidRPr="5F84DF2F">
        <w:t xml:space="preserve"> substantive drafting providing direction to CSPs on the nature and contents of responsible selling</w:t>
      </w:r>
      <w:r w:rsidR="005F12D4" w:rsidRPr="5F84DF2F">
        <w:t xml:space="preserve"> practices. </w:t>
      </w:r>
      <w:r w:rsidR="00175E98" w:rsidRPr="5F84DF2F">
        <w:t xml:space="preserve">This clause replicates the existing drafting limitations previously identified by ACCAN which requires CSPs to </w:t>
      </w:r>
      <w:r w:rsidR="00D402E4" w:rsidRPr="5F84DF2F">
        <w:t>establish</w:t>
      </w:r>
      <w:r w:rsidR="000376A4" w:rsidRPr="5F84DF2F">
        <w:t xml:space="preserve"> processes</w:t>
      </w:r>
      <w:r w:rsidR="00323C46" w:rsidRPr="5F84DF2F">
        <w:t xml:space="preserve"> or structures which do not generate or facilitate positive consumer outcomes. </w:t>
      </w:r>
    </w:p>
    <w:p w14:paraId="4951521A" w14:textId="68DFCF47" w:rsidR="00323C46" w:rsidRPr="00323C46" w:rsidRDefault="00323C46" w:rsidP="006A2D7B">
      <w:pPr>
        <w:rPr>
          <w:b/>
          <w:bCs/>
        </w:rPr>
      </w:pPr>
      <w:r w:rsidRPr="00BF515B">
        <w:rPr>
          <w:b/>
          <w:bCs/>
        </w:rPr>
        <w:t>6.1.5</w:t>
      </w:r>
    </w:p>
    <w:p w14:paraId="4E237801" w14:textId="4EB35B53" w:rsidR="00FE6277" w:rsidRDefault="00323C46" w:rsidP="00323C46">
      <w:pPr>
        <w:rPr>
          <w:lang w:val="en-US"/>
        </w:rPr>
      </w:pPr>
      <w:r w:rsidRPr="00463019">
        <w:rPr>
          <w:lang w:val="en-US"/>
        </w:rPr>
        <w:t>Section 6.1.</w:t>
      </w:r>
      <w:r>
        <w:rPr>
          <w:lang w:val="en-US"/>
        </w:rPr>
        <w:t>5</w:t>
      </w:r>
      <w:r w:rsidRPr="00463019">
        <w:rPr>
          <w:lang w:val="en-US"/>
        </w:rPr>
        <w:t xml:space="preserve"> (a)(i) is entirely retroactive and does not </w:t>
      </w:r>
      <w:r w:rsidR="00FB1910">
        <w:rPr>
          <w:lang w:val="en-US"/>
        </w:rPr>
        <w:t>prevent</w:t>
      </w:r>
      <w:r w:rsidRPr="00463019">
        <w:rPr>
          <w:lang w:val="en-US"/>
        </w:rPr>
        <w:t xml:space="preserve"> irresponsible sales practices. </w:t>
      </w:r>
      <w:r w:rsidR="00CA18C6">
        <w:rPr>
          <w:lang w:val="en-US"/>
        </w:rPr>
        <w:t xml:space="preserve"> </w:t>
      </w:r>
      <w:r w:rsidR="008679C6">
        <w:rPr>
          <w:lang w:val="en-US"/>
        </w:rPr>
        <w:t xml:space="preserve">It is silent about </w:t>
      </w:r>
      <w:r w:rsidRPr="00463019">
        <w:rPr>
          <w:lang w:val="en-US"/>
        </w:rPr>
        <w:t xml:space="preserve">the negative consequences staff will face if they engage in irresponsible sales. </w:t>
      </w:r>
      <w:r w:rsidR="00CD4F04">
        <w:rPr>
          <w:lang w:val="en-US"/>
        </w:rPr>
        <w:t xml:space="preserve">As drafted, </w:t>
      </w:r>
      <w:r w:rsidR="005F60E7">
        <w:rPr>
          <w:lang w:val="en-US"/>
        </w:rPr>
        <w:t xml:space="preserve">it continues to allow practices that prioritise sales volume or value over consumer welfare given that this practice is only prohibited </w:t>
      </w:r>
      <w:r w:rsidR="005A62BF">
        <w:rPr>
          <w:lang w:val="en-US"/>
        </w:rPr>
        <w:t>for vulnerable consumers.</w:t>
      </w:r>
      <w:r w:rsidR="008C2110">
        <w:rPr>
          <w:lang w:val="en-US"/>
        </w:rPr>
        <w:t xml:space="preserve"> </w:t>
      </w:r>
      <w:r w:rsidR="004F114A">
        <w:rPr>
          <w:lang w:val="en-US"/>
        </w:rPr>
        <w:t xml:space="preserve">These clauses </w:t>
      </w:r>
      <w:r w:rsidR="00696B15">
        <w:rPr>
          <w:lang w:val="en-US"/>
        </w:rPr>
        <w:t>do not sufficiently mitigate</w:t>
      </w:r>
      <w:r w:rsidR="004D128E">
        <w:rPr>
          <w:lang w:val="en-US"/>
        </w:rPr>
        <w:t xml:space="preserve"> the risk of consumer harm.</w:t>
      </w:r>
    </w:p>
    <w:p w14:paraId="6E69F29F" w14:textId="77777777" w:rsidR="00FE6277" w:rsidRDefault="00FE6277">
      <w:pPr>
        <w:rPr>
          <w:lang w:val="en-US"/>
        </w:rPr>
      </w:pPr>
      <w:r>
        <w:rPr>
          <w:lang w:val="en-US"/>
        </w:rPr>
        <w:br w:type="page"/>
      </w:r>
    </w:p>
    <w:p w14:paraId="6890BF83" w14:textId="51C3668D" w:rsidR="00732A12" w:rsidRDefault="00FE4441" w:rsidP="00323C46">
      <w:pPr>
        <w:rPr>
          <w:lang w:val="en-US"/>
        </w:rPr>
      </w:pPr>
      <w:r>
        <w:rPr>
          <w:lang w:val="en-US"/>
        </w:rPr>
        <w:lastRenderedPageBreak/>
        <w:t>In particular:</w:t>
      </w:r>
    </w:p>
    <w:p w14:paraId="3096B7A6" w14:textId="5FD10DCC" w:rsidR="00323C46" w:rsidRPr="0040137B" w:rsidRDefault="00C079BB" w:rsidP="005F46BF">
      <w:pPr>
        <w:pStyle w:val="Bulletlist1"/>
      </w:pPr>
      <w:r w:rsidRPr="5F84DF2F">
        <w:t>C</w:t>
      </w:r>
      <w:r w:rsidR="00FB1910" w:rsidRPr="5F84DF2F">
        <w:t>lawbacks of future commissions are unlikely to be an effective deterrent to</w:t>
      </w:r>
      <w:r w:rsidR="00DC0EEC" w:rsidRPr="5F84DF2F">
        <w:t xml:space="preserve"> irresponsible sales practices</w:t>
      </w:r>
      <w:r w:rsidR="0007383A" w:rsidRPr="5F84DF2F">
        <w:t xml:space="preserve"> and may </w:t>
      </w:r>
      <w:r w:rsidR="005F46BF" w:rsidRPr="5F84DF2F">
        <w:t xml:space="preserve">encourage </w:t>
      </w:r>
      <w:r w:rsidR="0007383A" w:rsidRPr="5F84DF2F">
        <w:t>irresponsible sales and staff turnover</w:t>
      </w:r>
      <w:r w:rsidR="00FB1910" w:rsidRPr="5F84DF2F">
        <w:t xml:space="preserve">. </w:t>
      </w:r>
      <w:r w:rsidR="00410F66" w:rsidRPr="5F84DF2F">
        <w:t xml:space="preserve">Facing claw backs on commissions accrued due to irresponsible sales, </w:t>
      </w:r>
      <w:r w:rsidR="00323C46" w:rsidRPr="5F84DF2F">
        <w:t xml:space="preserve">CSP staff may choose to leave the employ of the CSP prior to </w:t>
      </w:r>
      <w:r w:rsidR="00410F66" w:rsidRPr="5F84DF2F">
        <w:t>claw backs</w:t>
      </w:r>
      <w:r w:rsidR="00323C46" w:rsidRPr="5F84DF2F">
        <w:t xml:space="preserve"> taking effect but after </w:t>
      </w:r>
      <w:r w:rsidR="00410F66" w:rsidRPr="5F84DF2F">
        <w:t xml:space="preserve">irresponsible sales have occurred. </w:t>
      </w:r>
      <w:r w:rsidR="00323C46" w:rsidRPr="5F84DF2F">
        <w:t>Due to the delay between</w:t>
      </w:r>
      <w:r w:rsidR="00410F66" w:rsidRPr="5F84DF2F">
        <w:t xml:space="preserve"> the irresponsible sale occurring </w:t>
      </w:r>
      <w:r w:rsidR="00323C46" w:rsidRPr="5F84DF2F">
        <w:t xml:space="preserve">(and a CSP staff member gaining a commission from the irresponsible sale) and the </w:t>
      </w:r>
      <w:r w:rsidR="00410F66" w:rsidRPr="5F84DF2F">
        <w:t>sale</w:t>
      </w:r>
      <w:r w:rsidR="00323C46" w:rsidRPr="5F84DF2F">
        <w:t xml:space="preserve"> being identified</w:t>
      </w:r>
      <w:r w:rsidR="00D942AE" w:rsidRPr="5F84DF2F">
        <w:t xml:space="preserve"> as irresponsible</w:t>
      </w:r>
      <w:r w:rsidR="00323C46" w:rsidRPr="5F84DF2F">
        <w:t xml:space="preserve">, there is a substantial opportunity for CSP staff to benefit from </w:t>
      </w:r>
      <w:r w:rsidR="00410F66" w:rsidRPr="5F84DF2F">
        <w:t>the commission</w:t>
      </w:r>
      <w:r w:rsidR="00323C46" w:rsidRPr="5F84DF2F">
        <w:t xml:space="preserve"> without receiving negative consequences or experiencing</w:t>
      </w:r>
      <w:r w:rsidR="00410F66" w:rsidRPr="5F84DF2F">
        <w:t xml:space="preserve"> </w:t>
      </w:r>
      <w:r w:rsidR="00323C46" w:rsidRPr="5F84DF2F">
        <w:t xml:space="preserve">clawbacks. A CSP seemingly has no scope to claw back commissions from a staff member no longer in their employ. </w:t>
      </w:r>
    </w:p>
    <w:p w14:paraId="4C42928C" w14:textId="14070C7C" w:rsidR="00A64C14" w:rsidRDefault="00C079BB" w:rsidP="00A31194">
      <w:pPr>
        <w:pStyle w:val="Bulletlist1"/>
      </w:pPr>
      <w:r w:rsidRPr="5F84DF2F">
        <w:t xml:space="preserve">Sub-clauses </w:t>
      </w:r>
      <w:r w:rsidR="006F59A0" w:rsidRPr="5F84DF2F">
        <w:t xml:space="preserve">(a)(ii) and (iii) do not specify how customer feedback and satisfaction must be incorporated, leaving considerable discretion to CSPs. For example, a CSP could include customer feedback as a component of their sales incentive structure, alongside traditional metrics like sales volume. However, if customer feedback is weighted significantly less than sales volume in rewarding the staff, then the sales incentive structure does not sufficiently deter or prevent staff from engaging in irresponsible sales. As drafted, this example would still fully comply with the </w:t>
      </w:r>
      <w:r w:rsidR="002E5928" w:rsidRPr="5F84DF2F">
        <w:t>C</w:t>
      </w:r>
      <w:r w:rsidR="006F59A0" w:rsidRPr="5F84DF2F">
        <w:t>ode.</w:t>
      </w:r>
      <w:r w:rsidR="00C25064" w:rsidRPr="5F84DF2F">
        <w:t xml:space="preserve"> </w:t>
      </w:r>
      <w:r w:rsidR="00C768DF" w:rsidRPr="5F84DF2F">
        <w:t xml:space="preserve">Furthermore, </w:t>
      </w:r>
      <w:r w:rsidR="004A5AF7" w:rsidRPr="5F84DF2F">
        <w:t xml:space="preserve">customer feedback </w:t>
      </w:r>
      <w:r w:rsidR="00270F7D" w:rsidRPr="5F84DF2F">
        <w:t>that is provided at the point o</w:t>
      </w:r>
      <w:r w:rsidR="002646D6" w:rsidRPr="5F84DF2F">
        <w:t>f sale (or shortly thereafter) is unlike</w:t>
      </w:r>
      <w:r w:rsidR="004D492C" w:rsidRPr="5F84DF2F">
        <w:t>ly</w:t>
      </w:r>
      <w:r w:rsidR="002646D6" w:rsidRPr="5F84DF2F">
        <w:t xml:space="preserve"> to provide a true picture of whether </w:t>
      </w:r>
      <w:r w:rsidR="00AC03FA" w:rsidRPr="5F84DF2F">
        <w:t>the sales practices adopted were appropriate</w:t>
      </w:r>
      <w:r w:rsidR="00725D6B" w:rsidRPr="5F84DF2F">
        <w:t xml:space="preserve"> as the unsuitability of a product or service only becomes apparent over time.</w:t>
      </w:r>
    </w:p>
    <w:p w14:paraId="6B305B13" w14:textId="77777777" w:rsidR="008003F5" w:rsidRDefault="00FF77E5" w:rsidP="00294349">
      <w:r w:rsidRPr="5F84DF2F">
        <w:t xml:space="preserve">Clause 6.1.5 offers insufficient protections for consumers in vulnerable circumstances. </w:t>
      </w:r>
      <w:r w:rsidR="004A7C57" w:rsidRPr="5F84DF2F">
        <w:t>T</w:t>
      </w:r>
      <w:r w:rsidRPr="5F84DF2F">
        <w:t>he drafting assumes CSP staff are adequately trained, proactively identifying and appropriately supporting consumers in vulnerable circumstances. This is a false assumption that is not reflected in consumer feedback or input ACCAN has received from financial counsellors or various community legal centres.</w:t>
      </w:r>
      <w:r w:rsidR="00A64C14" w:rsidRPr="5F84DF2F">
        <w:t xml:space="preserve"> </w:t>
      </w:r>
    </w:p>
    <w:p w14:paraId="6D444CE8" w14:textId="530A094F" w:rsidR="008003F5" w:rsidRDefault="00294349" w:rsidP="00294349">
      <w:pPr>
        <w:rPr>
          <w:lang w:val="en-US"/>
        </w:rPr>
      </w:pPr>
      <w:r w:rsidRPr="28079E6E">
        <w:rPr>
          <w:lang w:val="en-US"/>
        </w:rPr>
        <w:t>The new drafting to limit sales incentives structures through incorporating additional metrics to sales volume and value does not recognise how sales incentive structures pose an inherent risk</w:t>
      </w:r>
      <w:r w:rsidR="00324F5F" w:rsidRPr="28079E6E">
        <w:rPr>
          <w:lang w:val="en-US"/>
        </w:rPr>
        <w:t xml:space="preserve"> to consumers.</w:t>
      </w:r>
      <w:r w:rsidR="00C371A8" w:rsidRPr="28079E6E">
        <w:rPr>
          <w:lang w:val="en-US"/>
        </w:rPr>
        <w:t xml:space="preserve"> </w:t>
      </w:r>
      <w:r w:rsidR="008003F5">
        <w:rPr>
          <w:lang w:val="en-US"/>
        </w:rPr>
        <w:t xml:space="preserve">Subclause </w:t>
      </w:r>
      <w:r w:rsidR="008003F5" w:rsidRPr="00F84A95">
        <w:rPr>
          <w:lang w:val="en-US"/>
        </w:rPr>
        <w:t xml:space="preserve">(b)(ii) is ambiguous and leaves too much discretion to CSPs on what </w:t>
      </w:r>
      <w:r w:rsidR="008003F5">
        <w:rPr>
          <w:lang w:val="en-US"/>
        </w:rPr>
        <w:t>factors</w:t>
      </w:r>
      <w:r w:rsidR="008003F5" w:rsidRPr="00F84A95">
        <w:rPr>
          <w:lang w:val="en-US"/>
        </w:rPr>
        <w:t xml:space="preserve"> they permit in designing sales incentive structures in relation to consumers in vulnerable circumstances. ACCAN has concerns that CSP staff may be disincentivised from identifying vulnerable consumers as this would materially impact on the commissions received by CSP staff.</w:t>
      </w:r>
      <w:r w:rsidR="008003F5">
        <w:rPr>
          <w:lang w:val="en-US"/>
        </w:rPr>
        <w:t xml:space="preserve"> </w:t>
      </w:r>
    </w:p>
    <w:p w14:paraId="1C797035" w14:textId="22D31D44" w:rsidR="006C0E32" w:rsidRPr="00D865FF" w:rsidRDefault="00E93BB2" w:rsidP="00D865FF">
      <w:pPr>
        <w:spacing w:after="160" w:line="259" w:lineRule="auto"/>
        <w:rPr>
          <w:rFonts w:ascii="Calibri" w:eastAsia="Aptos" w:hAnsi="Calibri" w:cs="Times New Roman"/>
          <w:kern w:val="2"/>
          <w:lang w:val="en-US" w:eastAsia="en-US"/>
          <w14:ligatures w14:val="standardContextual"/>
        </w:rPr>
      </w:pPr>
      <w:r w:rsidRPr="00E93BB2">
        <w:rPr>
          <w:rFonts w:ascii="Calibri" w:eastAsia="Aptos" w:hAnsi="Calibri" w:cs="Times New Roman"/>
          <w:kern w:val="2"/>
          <w:lang w:val="en-US" w:eastAsia="en-US"/>
          <w14:ligatures w14:val="standardContextual"/>
        </w:rPr>
        <w:t xml:space="preserve">ACCAN considers that processes alone are insufficient and factors such as organisational culture, skills and commitment to ongoing improvement will facilitate compliance. The TCP Code should therefore also ensure that staff are trained </w:t>
      </w:r>
      <w:proofErr w:type="gramStart"/>
      <w:r w:rsidRPr="00E93BB2">
        <w:rPr>
          <w:rFonts w:ascii="Calibri" w:eastAsia="Aptos" w:hAnsi="Calibri" w:cs="Times New Roman"/>
          <w:kern w:val="2"/>
          <w:lang w:val="en-US" w:eastAsia="en-US"/>
          <w14:ligatures w14:val="standardContextual"/>
        </w:rPr>
        <w:t>about</w:t>
      </w:r>
      <w:proofErr w:type="gramEnd"/>
      <w:r w:rsidRPr="00E93BB2">
        <w:rPr>
          <w:rFonts w:ascii="Calibri" w:eastAsia="Aptos" w:hAnsi="Calibri" w:cs="Times New Roman"/>
          <w:kern w:val="2"/>
          <w:lang w:val="en-US" w:eastAsia="en-US"/>
          <w14:ligatures w14:val="standardContextual"/>
        </w:rPr>
        <w:t xml:space="preserve"> the importance of the issue and the need to comply with the process and regular </w:t>
      </w:r>
      <w:proofErr w:type="gramStart"/>
      <w:r w:rsidRPr="00E93BB2">
        <w:rPr>
          <w:rFonts w:ascii="Calibri" w:eastAsia="Aptos" w:hAnsi="Calibri" w:cs="Times New Roman"/>
          <w:kern w:val="2"/>
          <w:lang w:val="en-US" w:eastAsia="en-US"/>
          <w14:ligatures w14:val="standardContextual"/>
        </w:rPr>
        <w:t>monitoring</w:t>
      </w:r>
      <w:proofErr w:type="gramEnd"/>
      <w:r w:rsidRPr="00E93BB2">
        <w:rPr>
          <w:rFonts w:ascii="Calibri" w:eastAsia="Aptos" w:hAnsi="Calibri" w:cs="Times New Roman"/>
          <w:kern w:val="2"/>
          <w:lang w:val="en-US" w:eastAsia="en-US"/>
          <w14:ligatures w14:val="standardContextual"/>
        </w:rPr>
        <w:t xml:space="preserve"> or audits are undertaken by the CSP to check levels of compliance. As part of a cycle of continuous improvement, any non-compliance identified should trigger a review of the adequacy of processes and these examples should be shared with staff to increase their knowledge and awareness of acceptable practices. </w:t>
      </w:r>
    </w:p>
    <w:p w14:paraId="3E16817D" w14:textId="11292AC0" w:rsidR="00E93BB2" w:rsidRDefault="001E5B3B" w:rsidP="00294349">
      <w:pPr>
        <w:rPr>
          <w:lang w:val="en-US"/>
        </w:rPr>
      </w:pPr>
      <w:r>
        <w:rPr>
          <w:lang w:val="en-US"/>
        </w:rPr>
        <w:t xml:space="preserve">6.1.5 (c) </w:t>
      </w:r>
      <w:r w:rsidR="00C371A8">
        <w:rPr>
          <w:lang w:val="en-US"/>
        </w:rPr>
        <w:t xml:space="preserve">sets </w:t>
      </w:r>
      <w:r w:rsidRPr="001B75AA">
        <w:rPr>
          <w:lang w:val="en-US"/>
        </w:rPr>
        <w:t>no minimum standard for what metrics CSPs are required to include, leaving it up to the discretion of the CSP</w:t>
      </w:r>
      <w:r w:rsidR="008003F5">
        <w:rPr>
          <w:lang w:val="en-US"/>
        </w:rPr>
        <w:t xml:space="preserve">, </w:t>
      </w:r>
      <w:r w:rsidRPr="001B75AA">
        <w:rPr>
          <w:lang w:val="en-US"/>
        </w:rPr>
        <w:t>who may choose an inappropriate metric to encourage responsible selling practices.</w:t>
      </w:r>
      <w:r w:rsidR="00324F5F" w:rsidRPr="00324F5F">
        <w:rPr>
          <w:lang w:val="en-US"/>
        </w:rPr>
        <w:t xml:space="preserve"> </w:t>
      </w:r>
      <w:r w:rsidR="008003F5">
        <w:rPr>
          <w:lang w:val="en-US"/>
        </w:rPr>
        <w:t>The absence of minimum metrics in this subclause will result in significant variations in</w:t>
      </w:r>
      <w:r w:rsidR="005A5CC2">
        <w:rPr>
          <w:lang w:val="en-US"/>
        </w:rPr>
        <w:t xml:space="preserve"> </w:t>
      </w:r>
      <w:r w:rsidR="00703893">
        <w:rPr>
          <w:lang w:val="en-US"/>
        </w:rPr>
        <w:t>customers’</w:t>
      </w:r>
      <w:r w:rsidR="005A5CC2">
        <w:rPr>
          <w:lang w:val="en-US"/>
        </w:rPr>
        <w:t xml:space="preserve"> experience of sales practices and processes and </w:t>
      </w:r>
      <w:r w:rsidR="00335B31">
        <w:rPr>
          <w:lang w:val="en-US"/>
        </w:rPr>
        <w:t xml:space="preserve">compliance with it will not </w:t>
      </w:r>
      <w:r w:rsidR="00A50EBC">
        <w:rPr>
          <w:lang w:val="en-US"/>
        </w:rPr>
        <w:t>improve consumer outcomes</w:t>
      </w:r>
      <w:r w:rsidR="00324F5F" w:rsidRPr="00401A57">
        <w:rPr>
          <w:lang w:val="en-US"/>
        </w:rPr>
        <w:t>.</w:t>
      </w:r>
    </w:p>
    <w:p w14:paraId="2CF392AB" w14:textId="6D49CF92" w:rsidR="00F00850" w:rsidRDefault="00AB1F9C" w:rsidP="00294349">
      <w:pPr>
        <w:rPr>
          <w:b/>
          <w:bCs/>
          <w:lang w:val="en-US"/>
        </w:rPr>
      </w:pPr>
      <w:r w:rsidRPr="00BF515B">
        <w:rPr>
          <w:b/>
          <w:bCs/>
          <w:lang w:val="en-US"/>
        </w:rPr>
        <w:lastRenderedPageBreak/>
        <w:t>6.1.6</w:t>
      </w:r>
    </w:p>
    <w:p w14:paraId="7B188338" w14:textId="0114616C" w:rsidR="00AF1F4A" w:rsidRDefault="006D1659" w:rsidP="00F84A95">
      <w:pPr>
        <w:rPr>
          <w:lang w:val="en-US"/>
        </w:rPr>
      </w:pPr>
      <w:r w:rsidRPr="006D1659">
        <w:rPr>
          <w:lang w:val="en-US"/>
        </w:rPr>
        <w:t>ACCAN considers that this clause should be extended to include sales incentive structures and should specify which clauses of the Code should be annually reviewed.</w:t>
      </w:r>
      <w:r>
        <w:rPr>
          <w:lang w:val="en-US"/>
        </w:rPr>
        <w:t xml:space="preserve"> As it stands, the </w:t>
      </w:r>
      <w:r w:rsidR="002501FF">
        <w:rPr>
          <w:lang w:val="en-US"/>
        </w:rPr>
        <w:t xml:space="preserve">TCP Code contains little mention of specific sales practices due to the Code’s focus on </w:t>
      </w:r>
      <w:r w:rsidR="00F023EA">
        <w:rPr>
          <w:lang w:val="en-US"/>
        </w:rPr>
        <w:t xml:space="preserve">ensuring responsible sales through the establishment of processes and structures. </w:t>
      </w:r>
    </w:p>
    <w:p w14:paraId="1E6D4D8D" w14:textId="7DDDD35C" w:rsidR="00DA7BA1" w:rsidRDefault="00A36F84" w:rsidP="006A2D7B">
      <w:pPr>
        <w:rPr>
          <w:b/>
          <w:bCs/>
          <w:lang w:val="en-US"/>
        </w:rPr>
      </w:pPr>
      <w:r w:rsidRPr="00A36F84">
        <w:rPr>
          <w:b/>
          <w:bCs/>
          <w:lang w:val="en-US"/>
        </w:rPr>
        <w:t xml:space="preserve">Monitoring </w:t>
      </w:r>
      <w:r>
        <w:rPr>
          <w:b/>
          <w:bCs/>
          <w:lang w:val="en-US"/>
        </w:rPr>
        <w:t xml:space="preserve">and reviewing sales incentives </w:t>
      </w:r>
    </w:p>
    <w:p w14:paraId="33631689" w14:textId="78E708C9" w:rsidR="008E73AB" w:rsidRPr="00BF515B" w:rsidRDefault="008E73AB" w:rsidP="008E73AB">
      <w:pPr>
        <w:rPr>
          <w:i/>
          <w:iCs/>
          <w:lang w:val="en-US"/>
        </w:rPr>
      </w:pPr>
      <w:r w:rsidRPr="00BF515B">
        <w:rPr>
          <w:i/>
          <w:iCs/>
          <w:lang w:val="en-US"/>
        </w:rPr>
        <w:t xml:space="preserve">6.1.7. Monitoring and reviewing required under 6.1.6 must be undertaken at arm’s length </w:t>
      </w:r>
      <w:proofErr w:type="gramStart"/>
      <w:r w:rsidRPr="00BF515B">
        <w:rPr>
          <w:i/>
          <w:iCs/>
          <w:lang w:val="en-US"/>
        </w:rPr>
        <w:t>from</w:t>
      </w:r>
      <w:proofErr w:type="gramEnd"/>
      <w:r w:rsidRPr="00BF515B">
        <w:rPr>
          <w:i/>
          <w:iCs/>
          <w:lang w:val="en-US"/>
        </w:rPr>
        <w:t xml:space="preserve"> any persons who benefit directly from sales incentives schemes or the outcomes of any monitoring or review functions.</w:t>
      </w:r>
    </w:p>
    <w:p w14:paraId="7B645B2F" w14:textId="77777777" w:rsidR="008E73AB" w:rsidRPr="00BF515B" w:rsidRDefault="008E73AB" w:rsidP="00BF515B">
      <w:pPr>
        <w:ind w:firstLine="720"/>
        <w:rPr>
          <w:i/>
          <w:iCs/>
          <w:lang w:val="en-US"/>
        </w:rPr>
      </w:pPr>
      <w:r w:rsidRPr="00BF515B">
        <w:rPr>
          <w:i/>
          <w:iCs/>
          <w:lang w:val="en-US"/>
        </w:rPr>
        <w:t>Note: see also chapter 3, Organisational culture and governance.</w:t>
      </w:r>
    </w:p>
    <w:p w14:paraId="016506A3" w14:textId="4BD475BA" w:rsidR="00DA502D" w:rsidRDefault="005A79C9" w:rsidP="00BE3756">
      <w:pPr>
        <w:rPr>
          <w:lang w:val="en-US"/>
        </w:rPr>
      </w:pPr>
      <w:r>
        <w:rPr>
          <w:lang w:val="en-US"/>
        </w:rPr>
        <w:t xml:space="preserve">ACCAN </w:t>
      </w:r>
      <w:r w:rsidR="007A7239">
        <w:rPr>
          <w:lang w:val="en-US"/>
        </w:rPr>
        <w:t>agrees</w:t>
      </w:r>
      <w:r w:rsidR="00D12D18">
        <w:rPr>
          <w:lang w:val="en-US"/>
        </w:rPr>
        <w:t xml:space="preserve"> with the general proposition</w:t>
      </w:r>
      <w:r w:rsidR="007A7239">
        <w:rPr>
          <w:lang w:val="en-US"/>
        </w:rPr>
        <w:t xml:space="preserve"> that any monitoring of sales practices must be conducted independently </w:t>
      </w:r>
      <w:r w:rsidR="00D12D18">
        <w:rPr>
          <w:lang w:val="en-US"/>
        </w:rPr>
        <w:t xml:space="preserve">and by </w:t>
      </w:r>
      <w:proofErr w:type="gramStart"/>
      <w:r w:rsidR="00D12D18">
        <w:rPr>
          <w:lang w:val="en-US"/>
        </w:rPr>
        <w:t>persons</w:t>
      </w:r>
      <w:proofErr w:type="gramEnd"/>
      <w:r w:rsidR="00D12D18">
        <w:rPr>
          <w:lang w:val="en-US"/>
        </w:rPr>
        <w:t xml:space="preserve"> free of any conflict of interest. However, </w:t>
      </w:r>
      <w:r w:rsidR="00DA502D">
        <w:rPr>
          <w:lang w:val="en-US"/>
        </w:rPr>
        <w:t xml:space="preserve">the drafting </w:t>
      </w:r>
      <w:proofErr w:type="gramStart"/>
      <w:r w:rsidR="00262EC1">
        <w:rPr>
          <w:lang w:val="en-US"/>
        </w:rPr>
        <w:t>o</w:t>
      </w:r>
      <w:r w:rsidR="00DA502D">
        <w:rPr>
          <w:lang w:val="en-US"/>
        </w:rPr>
        <w:t xml:space="preserve">f </w:t>
      </w:r>
      <w:r w:rsidR="00C177B4">
        <w:rPr>
          <w:lang w:val="en-US"/>
        </w:rPr>
        <w:t xml:space="preserve"> clause</w:t>
      </w:r>
      <w:proofErr w:type="gramEnd"/>
      <w:r w:rsidR="00C177B4">
        <w:rPr>
          <w:lang w:val="en-US"/>
        </w:rPr>
        <w:t xml:space="preserve"> 6.1.7</w:t>
      </w:r>
      <w:r w:rsidR="00DA502D">
        <w:rPr>
          <w:lang w:val="en-US"/>
        </w:rPr>
        <w:t xml:space="preserve"> could be considerably improved:</w:t>
      </w:r>
    </w:p>
    <w:p w14:paraId="5580C91F" w14:textId="5621A1B0" w:rsidR="00253B88" w:rsidRDefault="00201CC6" w:rsidP="001D7244">
      <w:pPr>
        <w:pStyle w:val="Bulletlist1"/>
      </w:pPr>
      <w:r w:rsidRPr="5F84DF2F">
        <w:t>T</w:t>
      </w:r>
      <w:r w:rsidR="00C177B4" w:rsidRPr="5F84DF2F">
        <w:t xml:space="preserve">o provide appropriate </w:t>
      </w:r>
      <w:r w:rsidR="00BE3756" w:rsidRPr="5F84DF2F">
        <w:t xml:space="preserve">direction to CSPs on reviewing and monitoring sales incentives schemes. </w:t>
      </w:r>
    </w:p>
    <w:p w14:paraId="0D5DE945" w14:textId="6344CC5B" w:rsidR="001C2714" w:rsidRDefault="00253B88" w:rsidP="001D7244">
      <w:pPr>
        <w:pStyle w:val="Bulletlist1"/>
      </w:pPr>
      <w:r>
        <w:t>To avoid use of vague language such as</w:t>
      </w:r>
      <w:r w:rsidR="001A0BA8">
        <w:t xml:space="preserve"> </w:t>
      </w:r>
      <w:r w:rsidR="00BE3756" w:rsidRPr="00BE3756">
        <w:t xml:space="preserve">'At arm's length' </w:t>
      </w:r>
      <w:r>
        <w:t xml:space="preserve">which may inhibit the enforceability of the obligation. </w:t>
      </w:r>
    </w:p>
    <w:p w14:paraId="0564E05B" w14:textId="4410D0B9" w:rsidR="002A39FE" w:rsidRDefault="001C2714" w:rsidP="001C2714">
      <w:r w:rsidRPr="5F84DF2F">
        <w:t xml:space="preserve">ACCAN </w:t>
      </w:r>
      <w:r w:rsidR="007A6306" w:rsidRPr="5F84DF2F">
        <w:t>has</w:t>
      </w:r>
      <w:r w:rsidRPr="5F84DF2F">
        <w:t xml:space="preserve"> fundamental concerns about </w:t>
      </w:r>
      <w:r w:rsidR="00DD569E" w:rsidRPr="5F84DF2F">
        <w:t xml:space="preserve">the ability of CSPs to </w:t>
      </w:r>
      <w:r w:rsidR="00972E4E" w:rsidRPr="5F84DF2F">
        <w:t xml:space="preserve">ensure </w:t>
      </w:r>
      <w:r w:rsidR="00314259" w:rsidRPr="5F84DF2F">
        <w:t xml:space="preserve">sales incentive structures do </w:t>
      </w:r>
      <w:r w:rsidR="004C336F" w:rsidRPr="5F84DF2F">
        <w:t xml:space="preserve">not </w:t>
      </w:r>
      <w:r w:rsidR="002C0182" w:rsidRPr="5F84DF2F">
        <w:t>influence</w:t>
      </w:r>
      <w:r w:rsidR="00AB2536" w:rsidRPr="5F84DF2F">
        <w:t xml:space="preserve"> sales practices</w:t>
      </w:r>
      <w:r w:rsidR="004C336F" w:rsidRPr="5F84DF2F">
        <w:t xml:space="preserve"> leading to </w:t>
      </w:r>
      <w:r w:rsidR="00FF0C9F" w:rsidRPr="5F84DF2F">
        <w:t>consumer harm</w:t>
      </w:r>
      <w:r w:rsidR="00AB2536" w:rsidRPr="5F84DF2F">
        <w:t xml:space="preserve">. </w:t>
      </w:r>
      <w:r w:rsidR="00DD569E" w:rsidRPr="5F84DF2F">
        <w:t xml:space="preserve"> </w:t>
      </w:r>
      <w:r w:rsidR="00BE3756" w:rsidRPr="5F84DF2F">
        <w:t>All CSP staff stand to directly or indirectly benefit from sales incentive structures that aim to drive profit for the company.</w:t>
      </w:r>
    </w:p>
    <w:p w14:paraId="4CF0B13D" w14:textId="1F5BF0D1" w:rsidR="00C05A35" w:rsidRPr="00D773DD" w:rsidRDefault="009A3E7A" w:rsidP="001C2714">
      <w:pPr>
        <w:rPr>
          <w:b/>
          <w:bCs/>
        </w:rPr>
      </w:pPr>
      <w:r w:rsidRPr="00D773DD">
        <w:rPr>
          <w:b/>
          <w:bCs/>
        </w:rPr>
        <w:t>Information provided to consumers prior to a sale</w:t>
      </w:r>
    </w:p>
    <w:p w14:paraId="26C8D862" w14:textId="5D8E64E8" w:rsidR="00EC7C72" w:rsidRDefault="00EC7C72" w:rsidP="00EC7C72">
      <w:pPr>
        <w:rPr>
          <w:i/>
          <w:iCs/>
          <w:lang w:val="en-US"/>
        </w:rPr>
      </w:pPr>
      <w:r w:rsidRPr="00D773DD">
        <w:rPr>
          <w:i/>
          <w:iCs/>
          <w:lang w:val="en-US"/>
        </w:rPr>
        <w:t xml:space="preserve">6.1.9. Prior to taking initial payment, </w:t>
      </w:r>
      <w:proofErr w:type="gramStart"/>
      <w:r w:rsidRPr="00D773DD">
        <w:rPr>
          <w:i/>
          <w:iCs/>
          <w:lang w:val="en-US"/>
        </w:rPr>
        <w:t xml:space="preserve">a </w:t>
      </w:r>
      <w:r w:rsidRPr="00EC7C72">
        <w:rPr>
          <w:i/>
          <w:iCs/>
          <w:lang w:val="en-US"/>
        </w:rPr>
        <w:t>CSP</w:t>
      </w:r>
      <w:proofErr w:type="gramEnd"/>
      <w:r w:rsidRPr="00EC7C72">
        <w:rPr>
          <w:i/>
          <w:iCs/>
          <w:lang w:val="en-US"/>
        </w:rPr>
        <w:t xml:space="preserve"> </w:t>
      </w:r>
      <w:r w:rsidRPr="00D773DD">
        <w:rPr>
          <w:i/>
          <w:iCs/>
          <w:lang w:val="en-US"/>
        </w:rPr>
        <w:t xml:space="preserve">must provide the </w:t>
      </w:r>
      <w:r w:rsidRPr="00EC7C72">
        <w:rPr>
          <w:i/>
          <w:iCs/>
          <w:lang w:val="en-US"/>
        </w:rPr>
        <w:t xml:space="preserve">customer </w:t>
      </w:r>
      <w:r w:rsidRPr="00D773DD">
        <w:rPr>
          <w:i/>
          <w:iCs/>
          <w:lang w:val="en-US"/>
        </w:rPr>
        <w:t xml:space="preserve">with information about at least two </w:t>
      </w:r>
      <w:r w:rsidRPr="00EC7C72">
        <w:rPr>
          <w:i/>
          <w:iCs/>
          <w:lang w:val="en-US"/>
        </w:rPr>
        <w:t xml:space="preserve">fee free </w:t>
      </w:r>
      <w:r w:rsidRPr="00D773DD">
        <w:rPr>
          <w:i/>
          <w:iCs/>
          <w:lang w:val="en-US"/>
        </w:rPr>
        <w:t>payment methods. [new]</w:t>
      </w:r>
    </w:p>
    <w:p w14:paraId="1BB5B720" w14:textId="201EA4E7" w:rsidR="00EC7C72" w:rsidRPr="00EC7C72" w:rsidRDefault="007E752E" w:rsidP="00EC7C72">
      <w:pPr>
        <w:rPr>
          <w:lang w:val="en-US"/>
        </w:rPr>
      </w:pPr>
      <w:r w:rsidRPr="007E752E">
        <w:rPr>
          <w:lang w:val="en-US"/>
        </w:rPr>
        <w:t xml:space="preserve">ACCAN would support the expansion of this drafting to remove ambiguity. Discussions </w:t>
      </w:r>
      <w:proofErr w:type="gramStart"/>
      <w:r w:rsidRPr="007E752E">
        <w:rPr>
          <w:lang w:val="en-US"/>
        </w:rPr>
        <w:t>about fee</w:t>
      </w:r>
      <w:proofErr w:type="gramEnd"/>
      <w:r w:rsidRPr="007E752E">
        <w:rPr>
          <w:lang w:val="en-US"/>
        </w:rPr>
        <w:t xml:space="preserve"> free manual payment methods should occur earlier in the sales process than "prior to initial payment" which is ambiguously drafted. ACCAN considers that </w:t>
      </w:r>
      <w:proofErr w:type="gramStart"/>
      <w:r w:rsidRPr="007E752E">
        <w:rPr>
          <w:lang w:val="en-US"/>
        </w:rPr>
        <w:t>the CSP</w:t>
      </w:r>
      <w:proofErr w:type="gramEnd"/>
      <w:r w:rsidRPr="007E752E">
        <w:rPr>
          <w:lang w:val="en-US"/>
        </w:rPr>
        <w:t xml:space="preserve"> must provide the customer with information about fee free payment methods (both manual and automatic payment methods) immediately after discussing the cost of the telecommunications good or service. </w:t>
      </w:r>
    </w:p>
    <w:p w14:paraId="2824DFE2" w14:textId="69805CBB" w:rsidR="00C05A35" w:rsidRDefault="00EC7C72" w:rsidP="00D773DD">
      <w:pPr>
        <w:rPr>
          <w:i/>
          <w:iCs/>
          <w:lang w:val="en-US"/>
        </w:rPr>
      </w:pPr>
      <w:r w:rsidRPr="00D773DD">
        <w:rPr>
          <w:i/>
          <w:iCs/>
          <w:lang w:val="en-US"/>
        </w:rPr>
        <w:t xml:space="preserve">6.1.10. Prior to </w:t>
      </w:r>
      <w:proofErr w:type="gramStart"/>
      <w:r w:rsidRPr="00D773DD">
        <w:rPr>
          <w:i/>
          <w:iCs/>
          <w:lang w:val="en-US"/>
        </w:rPr>
        <w:t>an</w:t>
      </w:r>
      <w:proofErr w:type="gramEnd"/>
      <w:r w:rsidRPr="00D773DD">
        <w:rPr>
          <w:i/>
          <w:iCs/>
          <w:lang w:val="en-US"/>
        </w:rPr>
        <w:t xml:space="preserve"> </w:t>
      </w:r>
      <w:r w:rsidRPr="00EC7C72">
        <w:rPr>
          <w:i/>
          <w:iCs/>
          <w:lang w:val="en-US"/>
        </w:rPr>
        <w:t xml:space="preserve">assisted sale </w:t>
      </w:r>
      <w:r w:rsidRPr="00D773DD">
        <w:rPr>
          <w:i/>
          <w:iCs/>
          <w:lang w:val="en-US"/>
        </w:rPr>
        <w:t xml:space="preserve">of a mobile telecommunications service to a new </w:t>
      </w:r>
      <w:r w:rsidRPr="00EC7C72">
        <w:rPr>
          <w:i/>
          <w:iCs/>
          <w:lang w:val="en-US"/>
        </w:rPr>
        <w:t>residential consumer</w:t>
      </w:r>
      <w:r w:rsidRPr="00D773DD">
        <w:rPr>
          <w:i/>
          <w:iCs/>
          <w:lang w:val="en-US"/>
        </w:rPr>
        <w:t>, the staff member facilitating the sale must prompt the consumer to check</w:t>
      </w:r>
      <w:r w:rsidRPr="00EC7C72">
        <w:rPr>
          <w:i/>
          <w:iCs/>
          <w:lang w:val="en-US"/>
        </w:rPr>
        <w:t xml:space="preserve"> </w:t>
      </w:r>
      <w:r w:rsidRPr="00D773DD">
        <w:rPr>
          <w:i/>
          <w:iCs/>
          <w:lang w:val="en-US"/>
        </w:rPr>
        <w:t>the critical locations the service is intended to be used. [new]</w:t>
      </w:r>
      <w:r w:rsidR="007E752E">
        <w:rPr>
          <w:i/>
          <w:iCs/>
          <w:lang w:val="en-US"/>
        </w:rPr>
        <w:t xml:space="preserve"> </w:t>
      </w:r>
      <w:r w:rsidRPr="00EC7C72">
        <w:rPr>
          <w:i/>
          <w:iCs/>
          <w:lang w:val="en-US"/>
        </w:rPr>
        <w:t>See also cl. 5.3.5(k).</w:t>
      </w:r>
    </w:p>
    <w:p w14:paraId="27F05C6C" w14:textId="390EE0AB" w:rsidR="007E752E" w:rsidRDefault="002E061E" w:rsidP="007E752E">
      <w:pPr>
        <w:rPr>
          <w:lang w:val="en-US"/>
        </w:rPr>
      </w:pPr>
      <w:r w:rsidRPr="002E061E">
        <w:rPr>
          <w:lang w:val="en-US"/>
        </w:rPr>
        <w:t xml:space="preserve">ACCAN considers that this drafting should be altered to reflect the importance of attaining quality telecommunications connectivity in areas that a consumer deems important. ACCAN considers that this clause should require a CSP to </w:t>
      </w:r>
      <w:r w:rsidRPr="002E061E">
        <w:rPr>
          <w:b/>
          <w:bCs/>
          <w:lang w:val="en-US"/>
        </w:rPr>
        <w:t xml:space="preserve">provide </w:t>
      </w:r>
      <w:r w:rsidRPr="002E061E">
        <w:rPr>
          <w:lang w:val="en-US"/>
        </w:rPr>
        <w:t>information on service availability at critical locations as identified by the consumer. ACCAN supports inclusion of a disclaimer that coverage maps may not be accurate or reliable.</w:t>
      </w:r>
      <w:r>
        <w:rPr>
          <w:lang w:val="en-US"/>
        </w:rPr>
        <w:t xml:space="preserve"> </w:t>
      </w:r>
      <w:r w:rsidRPr="002E061E">
        <w:rPr>
          <w:lang w:val="en-US"/>
        </w:rPr>
        <w:t xml:space="preserve">ACCAN considers that this clause should also </w:t>
      </w:r>
      <w:r w:rsidR="00224857">
        <w:rPr>
          <w:lang w:val="en-US"/>
        </w:rPr>
        <w:t xml:space="preserve">be </w:t>
      </w:r>
      <w:r w:rsidRPr="002E061E">
        <w:rPr>
          <w:lang w:val="en-US"/>
        </w:rPr>
        <w:t>extend</w:t>
      </w:r>
      <w:r w:rsidR="00224857">
        <w:rPr>
          <w:lang w:val="en-US"/>
        </w:rPr>
        <w:t>ed</w:t>
      </w:r>
      <w:r w:rsidRPr="002E061E">
        <w:rPr>
          <w:lang w:val="en-US"/>
        </w:rPr>
        <w:t xml:space="preserve"> to</w:t>
      </w:r>
      <w:r w:rsidR="00224857">
        <w:rPr>
          <w:lang w:val="en-US"/>
        </w:rPr>
        <w:t xml:space="preserve"> apply</w:t>
      </w:r>
      <w:r w:rsidRPr="002E061E">
        <w:rPr>
          <w:lang w:val="en-US"/>
        </w:rPr>
        <w:t xml:space="preserve"> </w:t>
      </w:r>
      <w:proofErr w:type="gramStart"/>
      <w:r w:rsidRPr="002E061E">
        <w:rPr>
          <w:lang w:val="en-US"/>
        </w:rPr>
        <w:t>current</w:t>
      </w:r>
      <w:proofErr w:type="gramEnd"/>
      <w:r w:rsidRPr="002E061E">
        <w:rPr>
          <w:lang w:val="en-US"/>
        </w:rPr>
        <w:t xml:space="preserve"> customers and small business customers.</w:t>
      </w:r>
    </w:p>
    <w:p w14:paraId="19EA234B" w14:textId="77777777" w:rsidR="003758B3" w:rsidRPr="00D773DD" w:rsidRDefault="003758B3" w:rsidP="007E752E">
      <w:pPr>
        <w:rPr>
          <w:lang w:val="en-US"/>
        </w:rPr>
      </w:pPr>
    </w:p>
    <w:p w14:paraId="09AA431E" w14:textId="61AE92C4" w:rsidR="00DA7BA1" w:rsidRDefault="00AF1F4A" w:rsidP="006A2D7B">
      <w:pPr>
        <w:rPr>
          <w:b/>
          <w:bCs/>
        </w:rPr>
      </w:pPr>
      <w:r w:rsidRPr="00AF1F4A">
        <w:rPr>
          <w:b/>
          <w:bCs/>
        </w:rPr>
        <w:lastRenderedPageBreak/>
        <w:t xml:space="preserve">Remedies for mis-selling </w:t>
      </w:r>
    </w:p>
    <w:p w14:paraId="58C36D8B" w14:textId="64BFB5E9" w:rsidR="00581C6A" w:rsidRPr="00BF515B" w:rsidRDefault="00581C6A" w:rsidP="00BF515B">
      <w:pPr>
        <w:rPr>
          <w:i/>
          <w:iCs/>
          <w:lang w:val="en-US"/>
        </w:rPr>
      </w:pPr>
      <w:r w:rsidRPr="00BF515B">
        <w:rPr>
          <w:i/>
          <w:iCs/>
        </w:rPr>
        <w:t>6.1.1</w:t>
      </w:r>
      <w:r w:rsidR="0068460D" w:rsidRPr="00BF515B">
        <w:rPr>
          <w:i/>
          <w:iCs/>
        </w:rPr>
        <w:t>1</w:t>
      </w:r>
      <w:r w:rsidR="001231EA" w:rsidRPr="00BF515B">
        <w:rPr>
          <w:i/>
          <w:iCs/>
          <w:lang w:val="en-US"/>
        </w:rPr>
        <w:t xml:space="preserve">. </w:t>
      </w:r>
      <w:r w:rsidRPr="00BF515B">
        <w:rPr>
          <w:i/>
          <w:iCs/>
          <w:lang w:val="en-US"/>
        </w:rPr>
        <w:t xml:space="preserve">A </w:t>
      </w:r>
      <w:r w:rsidRPr="001F08F7">
        <w:rPr>
          <w:i/>
          <w:iCs/>
          <w:lang w:val="en-US"/>
        </w:rPr>
        <w:t xml:space="preserve">CSP </w:t>
      </w:r>
      <w:r w:rsidRPr="00BF515B">
        <w:rPr>
          <w:i/>
          <w:iCs/>
          <w:lang w:val="en-US"/>
        </w:rPr>
        <w:t xml:space="preserve">must take reasonable steps to correct instances of mis-selling in breach of this Code by offering a remedy that is realistic, appropriate and tailored to suit the </w:t>
      </w:r>
      <w:r w:rsidRPr="001F08F7">
        <w:rPr>
          <w:i/>
          <w:iCs/>
          <w:lang w:val="en-US"/>
        </w:rPr>
        <w:t>customer</w:t>
      </w:r>
      <w:r w:rsidRPr="00BF515B">
        <w:rPr>
          <w:i/>
          <w:iCs/>
          <w:lang w:val="en-US"/>
        </w:rPr>
        <w:t xml:space="preserve">’s needs, circumstances and harm experienced, </w:t>
      </w:r>
      <w:proofErr w:type="gramStart"/>
      <w:r w:rsidRPr="00BF515B">
        <w:rPr>
          <w:i/>
          <w:iCs/>
          <w:lang w:val="en-US"/>
        </w:rPr>
        <w:t>taking into account</w:t>
      </w:r>
      <w:proofErr w:type="gramEnd"/>
      <w:r w:rsidRPr="00BF515B">
        <w:rPr>
          <w:i/>
          <w:iCs/>
          <w:lang w:val="en-US"/>
        </w:rPr>
        <w:t xml:space="preserve"> the </w:t>
      </w:r>
      <w:r w:rsidRPr="001F08F7">
        <w:rPr>
          <w:i/>
          <w:iCs/>
          <w:lang w:val="en-US"/>
        </w:rPr>
        <w:t>customer</w:t>
      </w:r>
      <w:r w:rsidRPr="00BF515B">
        <w:rPr>
          <w:i/>
          <w:iCs/>
          <w:lang w:val="en-US"/>
        </w:rPr>
        <w:t>’s preferred remedy. [updated 4.4.1(a)]</w:t>
      </w:r>
    </w:p>
    <w:p w14:paraId="5C4E63E2" w14:textId="77777777" w:rsidR="00581C6A" w:rsidRPr="001F08F7" w:rsidRDefault="00581C6A" w:rsidP="00581C6A">
      <w:pPr>
        <w:ind w:firstLine="720"/>
        <w:rPr>
          <w:i/>
          <w:iCs/>
          <w:lang w:val="en-US"/>
        </w:rPr>
      </w:pPr>
      <w:r w:rsidRPr="001F08F7">
        <w:rPr>
          <w:i/>
          <w:iCs/>
          <w:lang w:val="en-US"/>
        </w:rPr>
        <w:t>Note: This could include, but is not limited to:</w:t>
      </w:r>
    </w:p>
    <w:p w14:paraId="465AAEA4" w14:textId="77777777" w:rsidR="00581C6A" w:rsidRPr="00BF515B" w:rsidRDefault="00581C6A" w:rsidP="00581C6A">
      <w:pPr>
        <w:ind w:firstLine="720"/>
        <w:rPr>
          <w:i/>
          <w:iCs/>
          <w:lang w:val="en-US"/>
        </w:rPr>
      </w:pPr>
      <w:r w:rsidRPr="00BF515B">
        <w:rPr>
          <w:i/>
          <w:iCs/>
          <w:lang w:val="en-US"/>
        </w:rPr>
        <w:t>(a) providing a refund; or</w:t>
      </w:r>
    </w:p>
    <w:p w14:paraId="1FEAA5BE" w14:textId="77777777" w:rsidR="00581C6A" w:rsidRPr="00BF515B" w:rsidRDefault="00581C6A" w:rsidP="00581C6A">
      <w:pPr>
        <w:ind w:firstLine="720"/>
        <w:rPr>
          <w:i/>
          <w:iCs/>
          <w:lang w:val="en-US"/>
        </w:rPr>
      </w:pPr>
      <w:r w:rsidRPr="00BF515B">
        <w:rPr>
          <w:i/>
          <w:iCs/>
          <w:lang w:val="en-US"/>
        </w:rPr>
        <w:t xml:space="preserve">(b) returning the </w:t>
      </w:r>
      <w:r w:rsidRPr="001F08F7">
        <w:rPr>
          <w:i/>
          <w:iCs/>
          <w:lang w:val="en-US"/>
        </w:rPr>
        <w:t xml:space="preserve">customer </w:t>
      </w:r>
      <w:r w:rsidRPr="00BF515B">
        <w:rPr>
          <w:i/>
          <w:iCs/>
          <w:lang w:val="en-US"/>
        </w:rPr>
        <w:t>to the position they were in prior to the sale; or [new]</w:t>
      </w:r>
    </w:p>
    <w:p w14:paraId="07E52D8A" w14:textId="77777777" w:rsidR="00581C6A" w:rsidRPr="00BF515B" w:rsidRDefault="00581C6A" w:rsidP="00581C6A">
      <w:pPr>
        <w:ind w:firstLine="720"/>
        <w:rPr>
          <w:i/>
          <w:iCs/>
          <w:lang w:val="en-US"/>
        </w:rPr>
      </w:pPr>
      <w:r w:rsidRPr="00BF515B">
        <w:rPr>
          <w:i/>
          <w:iCs/>
          <w:lang w:val="en-US"/>
        </w:rPr>
        <w:t xml:space="preserve">(c) terminating a </w:t>
      </w:r>
      <w:r w:rsidRPr="001F08F7">
        <w:rPr>
          <w:i/>
          <w:iCs/>
          <w:lang w:val="en-US"/>
        </w:rPr>
        <w:t>customer</w:t>
      </w:r>
      <w:r w:rsidRPr="00BF515B">
        <w:rPr>
          <w:i/>
          <w:iCs/>
          <w:lang w:val="en-US"/>
        </w:rPr>
        <w:t xml:space="preserve">’s contract without </w:t>
      </w:r>
      <w:r w:rsidRPr="001F08F7">
        <w:rPr>
          <w:i/>
          <w:iCs/>
          <w:lang w:val="en-US"/>
        </w:rPr>
        <w:t>charge</w:t>
      </w:r>
      <w:r w:rsidRPr="00BF515B">
        <w:rPr>
          <w:i/>
          <w:iCs/>
          <w:lang w:val="en-US"/>
        </w:rPr>
        <w:t>; or [4.4.1(a)]</w:t>
      </w:r>
    </w:p>
    <w:p w14:paraId="7E10AD7E" w14:textId="77777777" w:rsidR="00581C6A" w:rsidRPr="00BF515B" w:rsidRDefault="00581C6A" w:rsidP="00581C6A">
      <w:pPr>
        <w:ind w:firstLine="720"/>
        <w:rPr>
          <w:i/>
          <w:iCs/>
          <w:lang w:val="en-US"/>
        </w:rPr>
      </w:pPr>
      <w:r w:rsidRPr="00BF515B">
        <w:rPr>
          <w:i/>
          <w:iCs/>
          <w:lang w:val="en-US"/>
        </w:rPr>
        <w:t xml:space="preserve">(d) enacting a change of contract without penalty to the </w:t>
      </w:r>
      <w:r w:rsidRPr="001F08F7">
        <w:rPr>
          <w:i/>
          <w:iCs/>
          <w:lang w:val="en-US"/>
        </w:rPr>
        <w:t>customer</w:t>
      </w:r>
      <w:r w:rsidRPr="00BF515B">
        <w:rPr>
          <w:i/>
          <w:iCs/>
          <w:lang w:val="en-US"/>
        </w:rPr>
        <w:t>; or [4.4.1(a)]</w:t>
      </w:r>
    </w:p>
    <w:p w14:paraId="60DCBAF9" w14:textId="77777777" w:rsidR="00581C6A" w:rsidRPr="00BF515B" w:rsidRDefault="00581C6A" w:rsidP="00581C6A">
      <w:pPr>
        <w:ind w:firstLine="720"/>
        <w:rPr>
          <w:i/>
          <w:iCs/>
          <w:lang w:val="en-US"/>
        </w:rPr>
      </w:pPr>
      <w:r w:rsidRPr="00BF515B">
        <w:rPr>
          <w:i/>
          <w:iCs/>
          <w:lang w:val="en-US"/>
        </w:rPr>
        <w:t xml:space="preserve">(e) another action or remedy, as agreed with the </w:t>
      </w:r>
      <w:r w:rsidRPr="001F08F7">
        <w:rPr>
          <w:i/>
          <w:iCs/>
          <w:lang w:val="en-US"/>
        </w:rPr>
        <w:t>customer</w:t>
      </w:r>
      <w:r w:rsidRPr="00BF515B">
        <w:rPr>
          <w:i/>
          <w:iCs/>
          <w:lang w:val="en-US"/>
        </w:rPr>
        <w:t>. [new]</w:t>
      </w:r>
    </w:p>
    <w:p w14:paraId="3EB6BB40" w14:textId="508E2ECD" w:rsidR="00D71012" w:rsidRPr="00581C6A" w:rsidRDefault="00581C6A" w:rsidP="008E73AB">
      <w:pPr>
        <w:ind w:left="1440"/>
        <w:rPr>
          <w:i/>
          <w:iCs/>
          <w:lang w:val="en-US"/>
        </w:rPr>
      </w:pPr>
      <w:r w:rsidRPr="001F08F7">
        <w:rPr>
          <w:i/>
          <w:iCs/>
          <w:lang w:val="en-US"/>
        </w:rPr>
        <w:t xml:space="preserve">Note: Customers should not be required to accept a remedy that is preferred by the CSP or be </w:t>
      </w:r>
      <w:proofErr w:type="spellStart"/>
      <w:r w:rsidRPr="001F08F7">
        <w:rPr>
          <w:i/>
          <w:iCs/>
          <w:lang w:val="en-US"/>
        </w:rPr>
        <w:t>penalised</w:t>
      </w:r>
      <w:proofErr w:type="spellEnd"/>
      <w:r w:rsidRPr="001F08F7">
        <w:rPr>
          <w:i/>
          <w:iCs/>
          <w:lang w:val="en-US"/>
        </w:rPr>
        <w:t xml:space="preserve"> for choosing one remedy over another.</w:t>
      </w:r>
    </w:p>
    <w:p w14:paraId="08A3D744" w14:textId="153ADA18" w:rsidR="00470D9D" w:rsidRDefault="0046302B" w:rsidP="001045FF">
      <w:pPr>
        <w:rPr>
          <w:lang w:val="en-US"/>
        </w:rPr>
      </w:pPr>
      <w:r w:rsidRPr="0046302B">
        <w:rPr>
          <w:lang w:val="en-US"/>
        </w:rPr>
        <w:t xml:space="preserve">ACCAN considers that 6.1.11 (b) should reflect the overarching goal of the remedy process rather than being an option for </w:t>
      </w:r>
      <w:r>
        <w:rPr>
          <w:lang w:val="en-US"/>
        </w:rPr>
        <w:t xml:space="preserve">CSPs </w:t>
      </w:r>
      <w:r w:rsidRPr="0046302B">
        <w:rPr>
          <w:lang w:val="en-US"/>
        </w:rPr>
        <w:t>to consider when offering remedies to the consumer. ACCAN notes that as this option is one of the offers listed under this clause and included as a note, providers are not required to offer it.</w:t>
      </w:r>
      <w:r>
        <w:rPr>
          <w:lang w:val="en-US"/>
        </w:rPr>
        <w:t xml:space="preserve"> We</w:t>
      </w:r>
      <w:r w:rsidR="00E87D02">
        <w:rPr>
          <w:lang w:val="en-US"/>
        </w:rPr>
        <w:t xml:space="preserve"> recommend removing </w:t>
      </w:r>
      <w:r w:rsidR="00470D9D">
        <w:rPr>
          <w:lang w:val="en-US"/>
        </w:rPr>
        <w:t>‘</w:t>
      </w:r>
      <w:r w:rsidR="00470D9D" w:rsidRPr="00470D9D">
        <w:rPr>
          <w:lang w:val="en-US"/>
        </w:rPr>
        <w:t>take reasonable steps to</w:t>
      </w:r>
      <w:r w:rsidR="00470D9D">
        <w:rPr>
          <w:lang w:val="en-US"/>
        </w:rPr>
        <w:t xml:space="preserve">’ from the drafting to ensure uniform application of this clause and recommends removing </w:t>
      </w:r>
      <w:r w:rsidR="001045FF" w:rsidRPr="001045FF">
        <w:rPr>
          <w:lang w:val="en-US"/>
        </w:rPr>
        <w:t xml:space="preserve">'realistic' </w:t>
      </w:r>
      <w:r w:rsidR="00E87D02">
        <w:rPr>
          <w:lang w:val="en-US"/>
        </w:rPr>
        <w:t xml:space="preserve">as a </w:t>
      </w:r>
      <w:proofErr w:type="gramStart"/>
      <w:r w:rsidR="00E87D02">
        <w:rPr>
          <w:lang w:val="en-US"/>
        </w:rPr>
        <w:t>criteria</w:t>
      </w:r>
      <w:proofErr w:type="gramEnd"/>
      <w:r w:rsidR="00470D9D">
        <w:rPr>
          <w:lang w:val="en-US"/>
        </w:rPr>
        <w:t xml:space="preserve"> in addition to </w:t>
      </w:r>
      <w:r w:rsidR="00E41AF0">
        <w:rPr>
          <w:lang w:val="en-US"/>
        </w:rPr>
        <w:t>clarifying that</w:t>
      </w:r>
      <w:r w:rsidR="00E87D02">
        <w:rPr>
          <w:lang w:val="en-US"/>
        </w:rPr>
        <w:t xml:space="preserve"> </w:t>
      </w:r>
      <w:r w:rsidR="001045FF" w:rsidRPr="001045FF">
        <w:rPr>
          <w:lang w:val="en-US"/>
        </w:rPr>
        <w:t xml:space="preserve">'appropriate' </w:t>
      </w:r>
      <w:r w:rsidR="00E41AF0">
        <w:rPr>
          <w:lang w:val="en-US"/>
        </w:rPr>
        <w:t>means</w:t>
      </w:r>
      <w:r w:rsidR="00E87D02">
        <w:rPr>
          <w:lang w:val="en-US"/>
        </w:rPr>
        <w:t xml:space="preserve"> </w:t>
      </w:r>
      <w:r w:rsidR="00450242">
        <w:rPr>
          <w:lang w:val="en-US"/>
        </w:rPr>
        <w:t xml:space="preserve">‘appropriate for the customer’. </w:t>
      </w:r>
    </w:p>
    <w:p w14:paraId="638B40C1" w14:textId="03A58C23" w:rsidR="005A0A37" w:rsidRDefault="00CD63D2" w:rsidP="007B7AE1">
      <w:pPr>
        <w:rPr>
          <w:lang w:val="en-US"/>
        </w:rPr>
      </w:pPr>
      <w:r w:rsidRPr="009103ED">
        <w:rPr>
          <w:lang w:val="en-US"/>
        </w:rPr>
        <w:t xml:space="preserve">ACCAN considers that the current drafting </w:t>
      </w:r>
      <w:r>
        <w:rPr>
          <w:lang w:val="en-US"/>
        </w:rPr>
        <w:t>makes remedies only available to</w:t>
      </w:r>
      <w:r w:rsidRPr="009103ED">
        <w:rPr>
          <w:lang w:val="en-US"/>
        </w:rPr>
        <w:t xml:space="preserve"> customers reporting instances of </w:t>
      </w:r>
      <w:r>
        <w:rPr>
          <w:lang w:val="en-US"/>
        </w:rPr>
        <w:t xml:space="preserve">irresponsible sales practices. The clause should clarify that any mis-selling that is identified by the customer or by the CSP (through its own </w:t>
      </w:r>
      <w:r w:rsidR="00AF73AD">
        <w:rPr>
          <w:lang w:val="en-US"/>
        </w:rPr>
        <w:t xml:space="preserve">monitoring </w:t>
      </w:r>
      <w:r>
        <w:rPr>
          <w:lang w:val="en-US"/>
        </w:rPr>
        <w:t xml:space="preserve">processes) will be eligible for remedies. ACCAN expects that reporting avenues for instances of irresponsible sales conduct must be accessible, </w:t>
      </w:r>
      <w:r w:rsidR="00846FBF">
        <w:rPr>
          <w:lang w:val="en-US"/>
        </w:rPr>
        <w:t>actively</w:t>
      </w:r>
      <w:r>
        <w:rPr>
          <w:lang w:val="en-US"/>
        </w:rPr>
        <w:t xml:space="preserve"> promoted and be made prominently available during customer interactions with CSP sales representatives. </w:t>
      </w:r>
      <w:r w:rsidR="004E0857" w:rsidRPr="004E0857">
        <w:rPr>
          <w:lang w:val="en-US"/>
        </w:rPr>
        <w:t xml:space="preserve">ACCAN notes that in the </w:t>
      </w:r>
      <w:r w:rsidR="008E041B">
        <w:rPr>
          <w:lang w:val="en-US"/>
        </w:rPr>
        <w:t xml:space="preserve">TCP Code </w:t>
      </w:r>
      <w:r w:rsidR="004E0857" w:rsidRPr="004E0857">
        <w:rPr>
          <w:lang w:val="en-US"/>
        </w:rPr>
        <w:t xml:space="preserve">May </w:t>
      </w:r>
      <w:r w:rsidR="008E041B">
        <w:rPr>
          <w:lang w:val="en-US"/>
        </w:rPr>
        <w:t>D</w:t>
      </w:r>
      <w:r w:rsidR="004E0857" w:rsidRPr="004E0857">
        <w:rPr>
          <w:lang w:val="en-US"/>
        </w:rPr>
        <w:t xml:space="preserve">raft, CSPs were required to offer at least one remedy </w:t>
      </w:r>
      <w:r w:rsidR="008E041B">
        <w:rPr>
          <w:lang w:val="en-US"/>
        </w:rPr>
        <w:t>to</w:t>
      </w:r>
      <w:r w:rsidR="004E0857" w:rsidRPr="004E0857">
        <w:rPr>
          <w:lang w:val="en-US"/>
        </w:rPr>
        <w:t xml:space="preserve"> consumer</w:t>
      </w:r>
      <w:r w:rsidR="008E041B">
        <w:rPr>
          <w:lang w:val="en-US"/>
        </w:rPr>
        <w:t>s</w:t>
      </w:r>
      <w:r w:rsidR="004E0857" w:rsidRPr="004E0857">
        <w:rPr>
          <w:lang w:val="en-US"/>
        </w:rPr>
        <w:t xml:space="preserve"> and the list of remedies </w:t>
      </w:r>
      <w:r w:rsidR="008E041B">
        <w:rPr>
          <w:lang w:val="en-US"/>
        </w:rPr>
        <w:t xml:space="preserve">located in the note </w:t>
      </w:r>
      <w:r w:rsidR="004E0857" w:rsidRPr="004E0857">
        <w:rPr>
          <w:lang w:val="en-US"/>
        </w:rPr>
        <w:t>were included in a clause. It is a critical oversight that the options for remedy in this draft have been demoted to an accompanying note.</w:t>
      </w:r>
      <w:r w:rsidR="008E041B">
        <w:rPr>
          <w:lang w:val="en-US"/>
        </w:rPr>
        <w:t xml:space="preserve"> </w:t>
      </w:r>
    </w:p>
    <w:p w14:paraId="41AB0974" w14:textId="65CE7681" w:rsidR="007B7AE1" w:rsidRDefault="007B7AE1" w:rsidP="007B7AE1">
      <w:pPr>
        <w:rPr>
          <w:lang w:val="en-US"/>
        </w:rPr>
      </w:pPr>
      <w:r>
        <w:rPr>
          <w:lang w:val="en-US"/>
        </w:rPr>
        <w:t xml:space="preserve">ACCAN considers </w:t>
      </w:r>
      <w:r w:rsidR="00B80734">
        <w:rPr>
          <w:lang w:val="en-US"/>
        </w:rPr>
        <w:t xml:space="preserve">that </w:t>
      </w:r>
      <w:r>
        <w:rPr>
          <w:lang w:val="en-US"/>
        </w:rPr>
        <w:t>CSPs should:</w:t>
      </w:r>
    </w:p>
    <w:p w14:paraId="03B0A060" w14:textId="4FF39E03" w:rsidR="007B7AE1" w:rsidRDefault="007B7AE1" w:rsidP="007B7AE1">
      <w:pPr>
        <w:pStyle w:val="ListParagraph"/>
        <w:numPr>
          <w:ilvl w:val="0"/>
          <w:numId w:val="14"/>
        </w:numPr>
        <w:rPr>
          <w:lang w:val="en-US"/>
        </w:rPr>
      </w:pPr>
      <w:r>
        <w:rPr>
          <w:lang w:val="en-US"/>
        </w:rPr>
        <w:t xml:space="preserve">Be </w:t>
      </w:r>
      <w:r w:rsidR="004E0857" w:rsidRPr="007B7AE1">
        <w:rPr>
          <w:lang w:val="en-US"/>
        </w:rPr>
        <w:t xml:space="preserve">required to offer all remedies in the note in the form of a </w:t>
      </w:r>
      <w:r w:rsidR="00B80734">
        <w:rPr>
          <w:lang w:val="en-US"/>
        </w:rPr>
        <w:t xml:space="preserve">TCP </w:t>
      </w:r>
      <w:r w:rsidR="004E0857" w:rsidRPr="007B7AE1">
        <w:rPr>
          <w:lang w:val="en-US"/>
        </w:rPr>
        <w:t>Code clause</w:t>
      </w:r>
      <w:r w:rsidR="00B80734">
        <w:rPr>
          <w:lang w:val="en-US"/>
        </w:rPr>
        <w:t xml:space="preserve">. </w:t>
      </w:r>
    </w:p>
    <w:p w14:paraId="32B22A38" w14:textId="77777777" w:rsidR="001E1172" w:rsidRPr="00BF515B" w:rsidRDefault="007B7AE1" w:rsidP="007B7AE1">
      <w:pPr>
        <w:pStyle w:val="ListParagraph"/>
        <w:numPr>
          <w:ilvl w:val="0"/>
          <w:numId w:val="14"/>
        </w:numPr>
        <w:rPr>
          <w:lang w:val="en-US"/>
        </w:rPr>
      </w:pPr>
      <w:r>
        <w:rPr>
          <w:lang w:val="en-US"/>
        </w:rPr>
        <w:t xml:space="preserve">Be required to agree to the </w:t>
      </w:r>
      <w:r w:rsidR="004E0857" w:rsidRPr="007B7AE1">
        <w:rPr>
          <w:lang w:val="en-US"/>
        </w:rPr>
        <w:t xml:space="preserve">customer's preferred remedy, not only </w:t>
      </w:r>
      <w:proofErr w:type="gramStart"/>
      <w:r w:rsidR="004E0857" w:rsidRPr="007B7AE1">
        <w:rPr>
          <w:lang w:val="en-US"/>
        </w:rPr>
        <w:t>take into account</w:t>
      </w:r>
      <w:proofErr w:type="gramEnd"/>
      <w:r w:rsidR="004E0857" w:rsidRPr="007B7AE1">
        <w:rPr>
          <w:lang w:val="en-US"/>
        </w:rPr>
        <w:t xml:space="preserve"> the customer's preferences.</w:t>
      </w:r>
    </w:p>
    <w:p w14:paraId="3A844336" w14:textId="0CCEA168" w:rsidR="00253B35" w:rsidRPr="00253B35" w:rsidRDefault="001E1172" w:rsidP="00253B35">
      <w:pPr>
        <w:pStyle w:val="ListParagraph"/>
        <w:numPr>
          <w:ilvl w:val="0"/>
          <w:numId w:val="14"/>
        </w:numPr>
        <w:rPr>
          <w:lang w:val="en-US"/>
        </w:rPr>
      </w:pPr>
      <w:r>
        <w:rPr>
          <w:lang w:val="en-US"/>
        </w:rPr>
        <w:t>M</w:t>
      </w:r>
      <w:r w:rsidR="007B7AE1" w:rsidRPr="007B7AE1">
        <w:rPr>
          <w:lang w:val="en-US"/>
        </w:rPr>
        <w:t xml:space="preserve">ake publicly available the list of remedies which CSPs are required to offer customers who have experienced mis-selling. </w:t>
      </w:r>
    </w:p>
    <w:p w14:paraId="698E9C27" w14:textId="636706A1" w:rsidR="00696098" w:rsidRDefault="007B7AE1" w:rsidP="001045FF">
      <w:pPr>
        <w:rPr>
          <w:lang w:val="en-US"/>
        </w:rPr>
      </w:pPr>
      <w:r w:rsidRPr="007B7AE1">
        <w:rPr>
          <w:lang w:val="en-US"/>
        </w:rPr>
        <w:t xml:space="preserve">ACCAN has concerns that this note does not adequately restrict CSPs from </w:t>
      </w:r>
      <w:proofErr w:type="spellStart"/>
      <w:r w:rsidRPr="007B7AE1">
        <w:rPr>
          <w:lang w:val="en-US"/>
        </w:rPr>
        <w:t>penalising</w:t>
      </w:r>
      <w:proofErr w:type="spellEnd"/>
      <w:r w:rsidRPr="007B7AE1">
        <w:rPr>
          <w:lang w:val="en-US"/>
        </w:rPr>
        <w:t xml:space="preserve"> consumers for choosing one remedy over another as notes are not code clauses.</w:t>
      </w:r>
    </w:p>
    <w:p w14:paraId="01D3DCBF" w14:textId="7DFB3326" w:rsidR="00910321" w:rsidRDefault="00910321" w:rsidP="001045FF">
      <w:pPr>
        <w:rPr>
          <w:b/>
          <w:bCs/>
          <w:lang w:val="en-US"/>
        </w:rPr>
      </w:pPr>
      <w:r w:rsidRPr="00910321">
        <w:rPr>
          <w:b/>
          <w:bCs/>
          <w:lang w:val="en-US"/>
        </w:rPr>
        <w:lastRenderedPageBreak/>
        <w:t>Remedies for incorrect information</w:t>
      </w:r>
    </w:p>
    <w:p w14:paraId="24E8A2FC" w14:textId="5AD7000A" w:rsidR="0099183E" w:rsidRPr="00BF515B" w:rsidRDefault="0099183E" w:rsidP="0099183E">
      <w:pPr>
        <w:rPr>
          <w:i/>
          <w:iCs/>
          <w:lang w:val="en-US"/>
        </w:rPr>
      </w:pPr>
      <w:r w:rsidRPr="00BF515B">
        <w:rPr>
          <w:i/>
          <w:iCs/>
          <w:lang w:val="en-US"/>
        </w:rPr>
        <w:t>6.1.12. Where a customer has relied on inaccurate information provided by a CSP about an offer to make a purchasing decision, the CSP must provide the customer with:</w:t>
      </w:r>
    </w:p>
    <w:p w14:paraId="0BC154B3" w14:textId="24C48C10" w:rsidR="0099183E" w:rsidRPr="00BF515B" w:rsidRDefault="0099183E" w:rsidP="00BF515B">
      <w:pPr>
        <w:ind w:firstLine="720"/>
        <w:rPr>
          <w:i/>
          <w:iCs/>
          <w:lang w:val="en-US"/>
        </w:rPr>
      </w:pPr>
      <w:r w:rsidRPr="00BF515B">
        <w:rPr>
          <w:i/>
          <w:iCs/>
          <w:lang w:val="en-US"/>
        </w:rPr>
        <w:t>(a) corrected information about the offer; and [4.4.1(b)]</w:t>
      </w:r>
    </w:p>
    <w:p w14:paraId="4116D1BE" w14:textId="12DAFE85" w:rsidR="0099183E" w:rsidRPr="00BF515B" w:rsidRDefault="0099183E" w:rsidP="00BF515B">
      <w:pPr>
        <w:ind w:firstLine="720"/>
        <w:rPr>
          <w:i/>
          <w:iCs/>
          <w:lang w:val="en-US"/>
        </w:rPr>
      </w:pPr>
      <w:r w:rsidRPr="00BF515B">
        <w:rPr>
          <w:i/>
          <w:iCs/>
          <w:lang w:val="en-US"/>
        </w:rPr>
        <w:t>(b) a tailored remedy as set out in cl. 6.1.11. [new]</w:t>
      </w:r>
    </w:p>
    <w:p w14:paraId="4F80B69C" w14:textId="3128AADA" w:rsidR="007963D0" w:rsidRDefault="009273F9" w:rsidP="006A2D7B">
      <w:pPr>
        <w:rPr>
          <w:lang w:val="en-US"/>
        </w:rPr>
      </w:pPr>
      <w:r w:rsidRPr="009273F9">
        <w:rPr>
          <w:lang w:val="en-US"/>
        </w:rPr>
        <w:t>ACCAN considers that in instances where a CSP has provided incorrect information to a customer and the customer has relied on this information to make a purchasing decision, it is very unlikely that this information is officially recorded or that the consumer has this information available after experiencing mis-selling. Information incorrectly provided to customers about a service is likely to come verbally from a staff member as has occurred historical instances of</w:t>
      </w:r>
      <w:r w:rsidR="00120A27">
        <w:rPr>
          <w:lang w:val="en-US"/>
        </w:rPr>
        <w:t xml:space="preserve"> unconscionable sales.</w:t>
      </w:r>
      <w:r w:rsidR="00120A27">
        <w:rPr>
          <w:rStyle w:val="FootnoteReference"/>
          <w:lang w:val="en-US"/>
        </w:rPr>
        <w:footnoteReference w:id="16"/>
      </w:r>
      <w:r w:rsidR="00FA47D7">
        <w:rPr>
          <w:lang w:val="en-US"/>
        </w:rPr>
        <w:t xml:space="preserve"> ACCAN would support the introduction of a positive obligation for CSPs to </w:t>
      </w:r>
      <w:r w:rsidR="00F4768B" w:rsidRPr="00F4768B">
        <w:rPr>
          <w:lang w:val="en-US"/>
        </w:rPr>
        <w:t>promote to consumers that they offer this consumer protection.</w:t>
      </w:r>
      <w:r w:rsidR="00D67227">
        <w:rPr>
          <w:lang w:val="en-US"/>
        </w:rPr>
        <w:t xml:space="preserve"> </w:t>
      </w:r>
      <w:r w:rsidR="007963D0">
        <w:rPr>
          <w:lang w:val="en-US"/>
        </w:rPr>
        <w:t xml:space="preserve">ACCAN considers that 6.1.12 should be redrafted to include instances where a customer has relied on </w:t>
      </w:r>
      <w:r w:rsidR="00130FB4">
        <w:rPr>
          <w:lang w:val="en-US"/>
        </w:rPr>
        <w:t>misleading</w:t>
      </w:r>
      <w:r w:rsidR="007963D0">
        <w:rPr>
          <w:lang w:val="en-US"/>
        </w:rPr>
        <w:t xml:space="preserve"> and incomplete information in addition to inaccurate information provided by a CSP. </w:t>
      </w:r>
    </w:p>
    <w:p w14:paraId="75E027F8" w14:textId="67514CE3" w:rsidR="008B6AB5" w:rsidRDefault="008B6AB5" w:rsidP="00BF515B">
      <w:pPr>
        <w:rPr>
          <w:lang w:val="en-US"/>
        </w:rPr>
      </w:pPr>
      <w:r w:rsidRPr="00BF515B">
        <w:rPr>
          <w:i/>
          <w:iCs/>
          <w:lang w:val="en-US"/>
        </w:rPr>
        <w:t xml:space="preserve">Clause 6.1.13. Where a </w:t>
      </w:r>
      <w:r w:rsidRPr="003C3ABE">
        <w:rPr>
          <w:i/>
          <w:iCs/>
          <w:lang w:val="en-US"/>
        </w:rPr>
        <w:t xml:space="preserve">customer </w:t>
      </w:r>
      <w:r w:rsidRPr="00BF515B">
        <w:rPr>
          <w:i/>
          <w:iCs/>
          <w:lang w:val="en-US"/>
        </w:rPr>
        <w:t xml:space="preserve">has purchased a mobile </w:t>
      </w:r>
      <w:r w:rsidRPr="003C3ABE">
        <w:rPr>
          <w:i/>
          <w:iCs/>
          <w:lang w:val="en-US"/>
        </w:rPr>
        <w:t>telecommunications service</w:t>
      </w:r>
      <w:r w:rsidRPr="00BF515B">
        <w:rPr>
          <w:i/>
          <w:iCs/>
          <w:lang w:val="en-US"/>
        </w:rPr>
        <w:t>, and actual</w:t>
      </w:r>
      <w:r w:rsidR="00002DEF" w:rsidRPr="00BF515B">
        <w:rPr>
          <w:i/>
          <w:iCs/>
          <w:lang w:val="en-US"/>
        </w:rPr>
        <w:t xml:space="preserve"> </w:t>
      </w:r>
      <w:r w:rsidRPr="00BF515B">
        <w:rPr>
          <w:i/>
          <w:iCs/>
          <w:lang w:val="en-US"/>
        </w:rPr>
        <w:t xml:space="preserve">mobile network coverage does not meet the </w:t>
      </w:r>
      <w:r w:rsidRPr="003C3ABE">
        <w:rPr>
          <w:i/>
          <w:iCs/>
          <w:lang w:val="en-US"/>
        </w:rPr>
        <w:t>customer</w:t>
      </w:r>
      <w:r w:rsidRPr="00BF515B">
        <w:rPr>
          <w:i/>
          <w:iCs/>
          <w:lang w:val="en-US"/>
        </w:rPr>
        <w:t>’s coverage requirements (se</w:t>
      </w:r>
      <w:r w:rsidR="00002DEF" w:rsidRPr="00BF515B">
        <w:rPr>
          <w:i/>
          <w:iCs/>
          <w:lang w:val="en-US"/>
        </w:rPr>
        <w:t xml:space="preserve">e </w:t>
      </w:r>
      <w:r w:rsidRPr="00BF515B">
        <w:rPr>
          <w:i/>
          <w:iCs/>
          <w:lang w:val="en-US"/>
        </w:rPr>
        <w:t xml:space="preserve">cl. 5.3.5(k), a </w:t>
      </w:r>
      <w:r w:rsidRPr="003C3ABE">
        <w:rPr>
          <w:i/>
          <w:iCs/>
          <w:lang w:val="en-US"/>
        </w:rPr>
        <w:t xml:space="preserve">CSP </w:t>
      </w:r>
      <w:r w:rsidRPr="00BF515B">
        <w:rPr>
          <w:i/>
          <w:iCs/>
          <w:lang w:val="en-US"/>
        </w:rPr>
        <w:t xml:space="preserve">must allow the </w:t>
      </w:r>
      <w:r w:rsidRPr="003C3ABE">
        <w:rPr>
          <w:i/>
          <w:iCs/>
          <w:lang w:val="en-US"/>
        </w:rPr>
        <w:t xml:space="preserve">customer </w:t>
      </w:r>
      <w:r w:rsidRPr="00BF515B">
        <w:rPr>
          <w:i/>
          <w:iCs/>
          <w:lang w:val="en-US"/>
        </w:rPr>
        <w:t>to exit their service contract with no early exit</w:t>
      </w:r>
      <w:r w:rsidR="00002DEF" w:rsidRPr="00BF515B">
        <w:rPr>
          <w:i/>
          <w:iCs/>
          <w:lang w:val="en-US"/>
        </w:rPr>
        <w:t xml:space="preserve"> </w:t>
      </w:r>
      <w:r w:rsidRPr="00BF515B">
        <w:rPr>
          <w:i/>
          <w:iCs/>
          <w:lang w:val="en-US"/>
        </w:rPr>
        <w:t>fees. [new]</w:t>
      </w:r>
    </w:p>
    <w:p w14:paraId="4AE87B67" w14:textId="652374AA" w:rsidR="00D243D3" w:rsidRDefault="00F143AC" w:rsidP="00D243D3">
      <w:pPr>
        <w:rPr>
          <w:lang w:val="en-US"/>
        </w:rPr>
      </w:pPr>
      <w:r>
        <w:rPr>
          <w:lang w:val="en-US"/>
        </w:rPr>
        <w:t xml:space="preserve">ACCAN supports the inclusion of this clause in the TCP Code and would suggest the following improvements to ensure that consumers can appropriately </w:t>
      </w:r>
      <w:r w:rsidR="000F2657">
        <w:rPr>
          <w:lang w:val="en-US"/>
        </w:rPr>
        <w:t>utilise this clause</w:t>
      </w:r>
      <w:r w:rsidR="00FC6EC5">
        <w:rPr>
          <w:lang w:val="en-US"/>
        </w:rPr>
        <w:t>:</w:t>
      </w:r>
    </w:p>
    <w:p w14:paraId="47502751" w14:textId="0046B3F8" w:rsidR="000F2657" w:rsidRDefault="004C2431" w:rsidP="000F2657">
      <w:pPr>
        <w:pStyle w:val="ListParagraph"/>
        <w:numPr>
          <w:ilvl w:val="0"/>
          <w:numId w:val="12"/>
        </w:numPr>
        <w:rPr>
          <w:lang w:val="en-US"/>
        </w:rPr>
      </w:pPr>
      <w:r w:rsidRPr="004C2431">
        <w:rPr>
          <w:lang w:val="en-US"/>
        </w:rPr>
        <w:t>CSPs must actively make customers, especially customers living in regional, rural and remote areas</w:t>
      </w:r>
      <w:r w:rsidR="00FC6EC5">
        <w:rPr>
          <w:lang w:val="en-US"/>
        </w:rPr>
        <w:t>,</w:t>
      </w:r>
      <w:r w:rsidRPr="004C2431">
        <w:rPr>
          <w:lang w:val="en-US"/>
        </w:rPr>
        <w:t xml:space="preserve"> aware of their right to remedy under this clause</w:t>
      </w:r>
      <w:r w:rsidR="001E48CB">
        <w:rPr>
          <w:lang w:val="en-US"/>
        </w:rPr>
        <w:t xml:space="preserve"> during the sales process. </w:t>
      </w:r>
    </w:p>
    <w:p w14:paraId="7C4C4840" w14:textId="14101341" w:rsidR="00DA7BA1" w:rsidRDefault="004C2431" w:rsidP="006A2D7B">
      <w:pPr>
        <w:pStyle w:val="ListParagraph"/>
        <w:numPr>
          <w:ilvl w:val="0"/>
          <w:numId w:val="12"/>
        </w:numPr>
        <w:rPr>
          <w:lang w:val="en-US"/>
        </w:rPr>
      </w:pPr>
      <w:r>
        <w:rPr>
          <w:lang w:val="en-US"/>
        </w:rPr>
        <w:t xml:space="preserve">References to this clause should be made </w:t>
      </w:r>
      <w:proofErr w:type="gramStart"/>
      <w:r>
        <w:rPr>
          <w:lang w:val="en-US"/>
        </w:rPr>
        <w:t>in</w:t>
      </w:r>
      <w:proofErr w:type="gramEnd"/>
      <w:r>
        <w:rPr>
          <w:lang w:val="en-US"/>
        </w:rPr>
        <w:t xml:space="preserve"> the Critical Information Summary.</w:t>
      </w:r>
    </w:p>
    <w:p w14:paraId="156EFBD4" w14:textId="58364D8C" w:rsidR="004C2431" w:rsidRDefault="009104C2" w:rsidP="006A2D7B">
      <w:pPr>
        <w:pStyle w:val="ListParagraph"/>
        <w:numPr>
          <w:ilvl w:val="0"/>
          <w:numId w:val="12"/>
        </w:numPr>
        <w:rPr>
          <w:lang w:val="en-US"/>
        </w:rPr>
      </w:pPr>
      <w:r>
        <w:rPr>
          <w:lang w:val="en-US"/>
        </w:rPr>
        <w:t>T</w:t>
      </w:r>
      <w:r w:rsidRPr="009104C2">
        <w:rPr>
          <w:lang w:val="en-US"/>
        </w:rPr>
        <w:t>his clause should apply to mobile telecommunications goods in addition to mobile telecommunications services.</w:t>
      </w:r>
    </w:p>
    <w:p w14:paraId="1071D8C4" w14:textId="5C8DFFC3" w:rsidR="00621258" w:rsidRDefault="009104C2" w:rsidP="009104C2">
      <w:pPr>
        <w:rPr>
          <w:lang w:val="en-US"/>
        </w:rPr>
      </w:pPr>
      <w:r w:rsidRPr="009104C2">
        <w:rPr>
          <w:lang w:val="en-US"/>
        </w:rPr>
        <w:t xml:space="preserve">ACCAN notes that consumers purchasing mobile telecommunications services and goods may have traded in previous mobile devices with the expectation that their new device will fit their mobile coverage requirements. Should a customer purchase a new device based on inaccurate information provided by the CSP, customers should have access to </w:t>
      </w:r>
      <w:r w:rsidR="00EA17DF">
        <w:rPr>
          <w:lang w:val="en-US"/>
        </w:rPr>
        <w:t xml:space="preserve">all </w:t>
      </w:r>
      <w:r w:rsidRPr="009104C2">
        <w:rPr>
          <w:lang w:val="en-US"/>
        </w:rPr>
        <w:t xml:space="preserve">remedies as detailed in the clauses above. </w:t>
      </w:r>
    </w:p>
    <w:p w14:paraId="3C4BFC8A" w14:textId="46BFEDA1" w:rsidR="00621258" w:rsidRDefault="00621258" w:rsidP="009104C2">
      <w:pPr>
        <w:rPr>
          <w:b/>
          <w:bCs/>
          <w:lang w:val="en-US"/>
        </w:rPr>
      </w:pPr>
      <w:r w:rsidRPr="00621258">
        <w:rPr>
          <w:b/>
          <w:bCs/>
          <w:lang w:val="en-US"/>
        </w:rPr>
        <w:t>Remedies for customers in vulnerable circumstances</w:t>
      </w:r>
    </w:p>
    <w:p w14:paraId="093D58FB" w14:textId="6D539D69" w:rsidR="00D11353" w:rsidRDefault="00696ED7" w:rsidP="00E54C4E">
      <w:pPr>
        <w:ind w:left="720"/>
        <w:rPr>
          <w:i/>
          <w:iCs/>
          <w:lang w:val="en-US"/>
        </w:rPr>
      </w:pPr>
      <w:proofErr w:type="gramStart"/>
      <w:r w:rsidRPr="00BF515B">
        <w:rPr>
          <w:i/>
          <w:iCs/>
          <w:lang w:val="en-US"/>
        </w:rPr>
        <w:t xml:space="preserve">6.1.14 </w:t>
      </w:r>
      <w:r w:rsidR="00F66F7C" w:rsidRPr="00BF515B">
        <w:rPr>
          <w:i/>
          <w:iCs/>
          <w:lang w:val="en-US"/>
        </w:rPr>
        <w:t xml:space="preserve"> </w:t>
      </w:r>
      <w:r w:rsidR="00A932B1" w:rsidRPr="00BF515B">
        <w:rPr>
          <w:i/>
          <w:iCs/>
          <w:lang w:val="en-US"/>
        </w:rPr>
        <w:t>Where</w:t>
      </w:r>
      <w:proofErr w:type="gramEnd"/>
      <w:r w:rsidR="00A932B1" w:rsidRPr="00BF515B">
        <w:rPr>
          <w:i/>
          <w:iCs/>
          <w:lang w:val="en-US"/>
        </w:rPr>
        <w:t xml:space="preserve"> a customer has purchased a telecommunications good or service while</w:t>
      </w:r>
      <w:r w:rsidR="002145D5" w:rsidRPr="00BF515B">
        <w:rPr>
          <w:i/>
          <w:iCs/>
          <w:lang w:val="en-US"/>
        </w:rPr>
        <w:t xml:space="preserve"> </w:t>
      </w:r>
      <w:r w:rsidR="00A932B1" w:rsidRPr="00BF515B">
        <w:rPr>
          <w:i/>
          <w:iCs/>
          <w:lang w:val="en-US"/>
        </w:rPr>
        <w:t>affected by a vulnerability that impacted their decision-making at the time of sale, a</w:t>
      </w:r>
      <w:r w:rsidR="002145D5" w:rsidRPr="00BF515B">
        <w:rPr>
          <w:i/>
          <w:iCs/>
          <w:lang w:val="en-US"/>
        </w:rPr>
        <w:t xml:space="preserve"> </w:t>
      </w:r>
      <w:r w:rsidR="00A932B1" w:rsidRPr="00BF515B">
        <w:rPr>
          <w:i/>
          <w:iCs/>
          <w:lang w:val="en-US"/>
        </w:rPr>
        <w:t>CSP must allow return of the telecommunications good, or cancellation of the</w:t>
      </w:r>
      <w:r w:rsidR="002145D5" w:rsidRPr="00BF515B">
        <w:rPr>
          <w:i/>
          <w:iCs/>
          <w:lang w:val="en-US"/>
        </w:rPr>
        <w:t xml:space="preserve"> </w:t>
      </w:r>
      <w:r w:rsidR="00A932B1" w:rsidRPr="00BF515B">
        <w:rPr>
          <w:i/>
          <w:iCs/>
          <w:lang w:val="en-US"/>
        </w:rPr>
        <w:t>purchased telecommunications service without charge. [new]</w:t>
      </w:r>
    </w:p>
    <w:p w14:paraId="621F4E61" w14:textId="77777777" w:rsidR="00801FC7" w:rsidRPr="00BF515B" w:rsidRDefault="00801FC7" w:rsidP="00E54C4E">
      <w:pPr>
        <w:ind w:left="720"/>
        <w:rPr>
          <w:i/>
          <w:iCs/>
          <w:lang w:val="en-US"/>
        </w:rPr>
      </w:pPr>
    </w:p>
    <w:p w14:paraId="39BED663" w14:textId="7C3A752B" w:rsidR="00E54C4E" w:rsidRDefault="00EC5503" w:rsidP="00DC0AD5">
      <w:pPr>
        <w:rPr>
          <w:lang w:val="en-US"/>
        </w:rPr>
      </w:pPr>
      <w:r>
        <w:rPr>
          <w:lang w:val="en-US"/>
        </w:rPr>
        <w:lastRenderedPageBreak/>
        <w:t xml:space="preserve">ACCAN supports the </w:t>
      </w:r>
      <w:r w:rsidR="00022E9A">
        <w:rPr>
          <w:lang w:val="en-US"/>
        </w:rPr>
        <w:t xml:space="preserve">provision of remedies for customers in vulnerable circumstances. </w:t>
      </w:r>
      <w:r w:rsidR="00F40252">
        <w:rPr>
          <w:lang w:val="en-US"/>
        </w:rPr>
        <w:t xml:space="preserve">Remedies should not be limited to customers affected </w:t>
      </w:r>
      <w:r w:rsidR="00910006">
        <w:rPr>
          <w:lang w:val="en-US"/>
        </w:rPr>
        <w:t xml:space="preserve">by </w:t>
      </w:r>
      <w:r w:rsidR="00F40252">
        <w:rPr>
          <w:lang w:val="en-US"/>
        </w:rPr>
        <w:t>a vulnerability that impacted their decision</w:t>
      </w:r>
      <w:r w:rsidR="000A4941">
        <w:rPr>
          <w:lang w:val="en-US"/>
        </w:rPr>
        <w:t xml:space="preserve">-making at the time of sale. Instead, remedies should be available to customers who experience vulnerability after the purchase of the good or service. This is because </w:t>
      </w:r>
      <w:r w:rsidR="0009766F">
        <w:rPr>
          <w:lang w:val="en-US"/>
        </w:rPr>
        <w:t xml:space="preserve">vulnerability can arise, for example, from irresponsible sales practices which </w:t>
      </w:r>
      <w:r w:rsidR="00DA7AE5">
        <w:rPr>
          <w:lang w:val="en-US"/>
        </w:rPr>
        <w:t xml:space="preserve">contribute to a consumer’s vulnerability </w:t>
      </w:r>
      <w:proofErr w:type="gramStart"/>
      <w:r w:rsidR="00DA7AE5">
        <w:rPr>
          <w:lang w:val="en-US"/>
        </w:rPr>
        <w:t>subsequent to</w:t>
      </w:r>
      <w:proofErr w:type="gramEnd"/>
      <w:r w:rsidR="00DA7AE5">
        <w:rPr>
          <w:lang w:val="en-US"/>
        </w:rPr>
        <w:t xml:space="preserve"> the original transaction. </w:t>
      </w:r>
    </w:p>
    <w:p w14:paraId="1AC2E59A" w14:textId="1C3F88F6" w:rsidR="00D14865" w:rsidRDefault="00DA7AE5" w:rsidP="00DC0AD5">
      <w:pPr>
        <w:rPr>
          <w:lang w:val="en-US"/>
        </w:rPr>
      </w:pPr>
      <w:r>
        <w:rPr>
          <w:lang w:val="en-US"/>
        </w:rPr>
        <w:t>R</w:t>
      </w:r>
      <w:r w:rsidR="00E25E82">
        <w:rPr>
          <w:lang w:val="en-US"/>
        </w:rPr>
        <w:t xml:space="preserve">equirements </w:t>
      </w:r>
      <w:r w:rsidR="001A3274">
        <w:rPr>
          <w:lang w:val="en-US"/>
        </w:rPr>
        <w:t>for</w:t>
      </w:r>
      <w:r w:rsidR="00663944">
        <w:rPr>
          <w:lang w:val="en-US"/>
        </w:rPr>
        <w:t xml:space="preserve"> vulnerable</w:t>
      </w:r>
      <w:r w:rsidR="00B701D0">
        <w:rPr>
          <w:lang w:val="en-US"/>
        </w:rPr>
        <w:t xml:space="preserve"> consumers to produce proof of their vulnerability </w:t>
      </w:r>
      <w:r w:rsidR="00E25E82">
        <w:rPr>
          <w:lang w:val="en-US"/>
        </w:rPr>
        <w:t xml:space="preserve">must be handled appropriately. </w:t>
      </w:r>
      <w:r w:rsidR="00EC6170">
        <w:rPr>
          <w:lang w:val="en-US"/>
        </w:rPr>
        <w:t>C</w:t>
      </w:r>
      <w:r w:rsidR="00DC0AD5" w:rsidRPr="00DC0AD5">
        <w:rPr>
          <w:lang w:val="en-US"/>
        </w:rPr>
        <w:t xml:space="preserve">onsumers should not have to be subject to rigorous and/or invasive questioning by CSPs with respect to the vulnerabilities they experienced at the time of sale. </w:t>
      </w:r>
      <w:r w:rsidR="003304EA">
        <w:rPr>
          <w:lang w:val="en-US"/>
        </w:rPr>
        <w:t>CSP staff should also note that s</w:t>
      </w:r>
      <w:r w:rsidR="00631E62">
        <w:rPr>
          <w:lang w:val="en-US"/>
        </w:rPr>
        <w:t>ome vulnerabilities are also cl</w:t>
      </w:r>
      <w:r w:rsidR="007E1842">
        <w:rPr>
          <w:lang w:val="en-US"/>
        </w:rPr>
        <w:t>early visi</w:t>
      </w:r>
      <w:r w:rsidR="003304EA">
        <w:rPr>
          <w:lang w:val="en-US"/>
        </w:rPr>
        <w:t>ble and do not require further confirmation</w:t>
      </w:r>
      <w:r w:rsidR="00CD5473">
        <w:rPr>
          <w:lang w:val="en-US"/>
        </w:rPr>
        <w:t xml:space="preserve">. </w:t>
      </w:r>
      <w:r w:rsidR="00DC0AD5" w:rsidRPr="00DC0AD5">
        <w:rPr>
          <w:lang w:val="en-US"/>
        </w:rPr>
        <w:t xml:space="preserve">Further, CSPs should not require that customers undergo a lengthy process to demonstrate vulnerability </w:t>
      </w:r>
      <w:r w:rsidR="00EC6170">
        <w:rPr>
          <w:lang w:val="en-US"/>
        </w:rPr>
        <w:t xml:space="preserve">under this clause. </w:t>
      </w:r>
      <w:r w:rsidR="004B3E42">
        <w:rPr>
          <w:lang w:val="en-US"/>
        </w:rPr>
        <w:t>A</w:t>
      </w:r>
      <w:r w:rsidR="00DC0AD5" w:rsidRPr="00DC0AD5">
        <w:rPr>
          <w:lang w:val="en-US"/>
        </w:rPr>
        <w:t>CCAN also supports expand</w:t>
      </w:r>
      <w:r w:rsidR="006E65AC">
        <w:rPr>
          <w:lang w:val="en-US"/>
        </w:rPr>
        <w:t xml:space="preserve">ing remedies to customers under this clause akin to the remedies located </w:t>
      </w:r>
      <w:proofErr w:type="gramStart"/>
      <w:r w:rsidR="006E65AC">
        <w:rPr>
          <w:lang w:val="en-US"/>
        </w:rPr>
        <w:t>in</w:t>
      </w:r>
      <w:proofErr w:type="gramEnd"/>
      <w:r w:rsidR="006E65AC">
        <w:rPr>
          <w:lang w:val="en-US"/>
        </w:rPr>
        <w:t xml:space="preserve"> the </w:t>
      </w:r>
      <w:r w:rsidR="006278A0">
        <w:rPr>
          <w:lang w:val="en-US"/>
        </w:rPr>
        <w:t>6.1.11</w:t>
      </w:r>
      <w:r w:rsidR="00EC6170">
        <w:rPr>
          <w:lang w:val="en-US"/>
        </w:rPr>
        <w:t xml:space="preserve">. </w:t>
      </w:r>
      <w:r w:rsidR="00DC0AD5" w:rsidRPr="00DC0AD5">
        <w:rPr>
          <w:lang w:val="en-US"/>
        </w:rPr>
        <w:t>We note that these protections are critical to consumers experiencing vulnerability but may not have been subject to mis-selli</w:t>
      </w:r>
      <w:r w:rsidR="006278A0">
        <w:rPr>
          <w:lang w:val="en-US"/>
        </w:rPr>
        <w:t>ng</w:t>
      </w:r>
      <w:r w:rsidR="003D738F">
        <w:rPr>
          <w:lang w:val="en-US"/>
        </w:rPr>
        <w:t xml:space="preserve">. </w:t>
      </w:r>
    </w:p>
    <w:p w14:paraId="7E8A65EA" w14:textId="00A5E474" w:rsidR="00DE1F01" w:rsidRDefault="00DE1F01" w:rsidP="00DC0AD5">
      <w:pPr>
        <w:rPr>
          <w:lang w:val="en-US"/>
        </w:rPr>
      </w:pPr>
      <w:r>
        <w:rPr>
          <w:lang w:val="en-US"/>
        </w:rPr>
        <w:t xml:space="preserve">ACCAN notes that 6.1.14 only requires CSPs to </w:t>
      </w:r>
      <w:r w:rsidR="009D3700">
        <w:rPr>
          <w:lang w:val="en-US"/>
        </w:rPr>
        <w:t xml:space="preserve">allow the return of the telecommunications </w:t>
      </w:r>
      <w:proofErr w:type="gramStart"/>
      <w:r w:rsidR="009D3700">
        <w:rPr>
          <w:lang w:val="en-US"/>
        </w:rPr>
        <w:t>good</w:t>
      </w:r>
      <w:proofErr w:type="gramEnd"/>
      <w:r w:rsidR="009D3700">
        <w:rPr>
          <w:lang w:val="en-US"/>
        </w:rPr>
        <w:t xml:space="preserve">, </w:t>
      </w:r>
      <w:r w:rsidR="009D3700" w:rsidRPr="00D773DD">
        <w:rPr>
          <w:b/>
          <w:bCs/>
          <w:lang w:val="en-US"/>
        </w:rPr>
        <w:t xml:space="preserve">or </w:t>
      </w:r>
      <w:r w:rsidR="009D3700">
        <w:rPr>
          <w:lang w:val="en-US"/>
        </w:rPr>
        <w:t xml:space="preserve">cancellation of the purchased telecommunications service without charge. ACCAN considers that consumers should be </w:t>
      </w:r>
      <w:r w:rsidR="009D3700" w:rsidRPr="009D3700">
        <w:rPr>
          <w:lang w:val="en-US"/>
        </w:rPr>
        <w:t xml:space="preserve">able to return the telecommunications </w:t>
      </w:r>
      <w:proofErr w:type="gramStart"/>
      <w:r w:rsidR="009D3700" w:rsidRPr="009D3700">
        <w:rPr>
          <w:lang w:val="en-US"/>
        </w:rPr>
        <w:t>good</w:t>
      </w:r>
      <w:proofErr w:type="gramEnd"/>
      <w:r w:rsidR="009D3700" w:rsidRPr="009D3700">
        <w:rPr>
          <w:lang w:val="en-US"/>
        </w:rPr>
        <w:t xml:space="preserve"> </w:t>
      </w:r>
      <w:r w:rsidR="009D3700" w:rsidRPr="00D773DD">
        <w:rPr>
          <w:b/>
          <w:bCs/>
          <w:lang w:val="en-US"/>
        </w:rPr>
        <w:t>and</w:t>
      </w:r>
      <w:r w:rsidR="009D3700" w:rsidRPr="009D3700">
        <w:rPr>
          <w:lang w:val="en-US"/>
        </w:rPr>
        <w:t xml:space="preserve"> cancel the service</w:t>
      </w:r>
      <w:r w:rsidR="009D3700">
        <w:rPr>
          <w:lang w:val="en-US"/>
        </w:rPr>
        <w:t xml:space="preserve"> in question</w:t>
      </w:r>
      <w:r w:rsidR="009D3700" w:rsidRPr="009D3700">
        <w:rPr>
          <w:lang w:val="en-US"/>
        </w:rPr>
        <w:t xml:space="preserve"> without charge</w:t>
      </w:r>
      <w:r w:rsidR="009D3700">
        <w:rPr>
          <w:lang w:val="en-US"/>
        </w:rPr>
        <w:t xml:space="preserve">. </w:t>
      </w:r>
    </w:p>
    <w:p w14:paraId="2ABA01C9" w14:textId="51339FED" w:rsidR="00DE1F01" w:rsidRDefault="00DC0AD5" w:rsidP="00DC0AD5">
      <w:pPr>
        <w:rPr>
          <w:lang w:val="en-US"/>
        </w:rPr>
      </w:pPr>
      <w:r w:rsidRPr="00DC0AD5">
        <w:rPr>
          <w:lang w:val="en-US"/>
        </w:rPr>
        <w:t xml:space="preserve">ACCAN would query the maximum time frame for which a customer can make use of clause 6.1.14 noting that consumers may be unaware of the </w:t>
      </w:r>
      <w:proofErr w:type="gramStart"/>
      <w:r w:rsidRPr="00DC0AD5">
        <w:rPr>
          <w:lang w:val="en-US"/>
        </w:rPr>
        <w:t>particular vulnerabilities</w:t>
      </w:r>
      <w:proofErr w:type="gramEnd"/>
      <w:r w:rsidRPr="00DC0AD5">
        <w:rPr>
          <w:lang w:val="en-US"/>
        </w:rPr>
        <w:t xml:space="preserve"> they experience at the time of sale and/or may be unaware of their ability to make use of clause 6.1.14.</w:t>
      </w:r>
      <w:r w:rsidR="003D738F">
        <w:rPr>
          <w:lang w:val="en-US"/>
        </w:rPr>
        <w:t xml:space="preserve"> </w:t>
      </w:r>
      <w:r w:rsidR="003D738F" w:rsidRPr="004B3E42">
        <w:rPr>
          <w:lang w:val="en-US"/>
        </w:rPr>
        <w:t xml:space="preserve">Additionally, ACCAN would support further clarification with respect to the returning of damaged goods or goods not fit for </w:t>
      </w:r>
      <w:proofErr w:type="gramStart"/>
      <w:r w:rsidR="003D738F" w:rsidRPr="004B3E42">
        <w:rPr>
          <w:lang w:val="en-US"/>
        </w:rPr>
        <w:t>resale</w:t>
      </w:r>
      <w:proofErr w:type="gramEnd"/>
      <w:r w:rsidR="003D738F" w:rsidRPr="004B3E42">
        <w:rPr>
          <w:lang w:val="en-US"/>
        </w:rPr>
        <w:t>.</w:t>
      </w:r>
      <w:r w:rsidR="00D14865">
        <w:rPr>
          <w:lang w:val="en-US"/>
        </w:rPr>
        <w:t xml:space="preserve"> </w:t>
      </w:r>
      <w:r w:rsidR="00065B12" w:rsidRPr="00065B12">
        <w:rPr>
          <w:lang w:val="en-US"/>
        </w:rPr>
        <w:t xml:space="preserve">ACCAN considers that CSPs should conduct a review process prior to requesting </w:t>
      </w:r>
      <w:r w:rsidR="00931162">
        <w:rPr>
          <w:lang w:val="en-US"/>
        </w:rPr>
        <w:t>details about a customer’s</w:t>
      </w:r>
      <w:r w:rsidR="00931162" w:rsidRPr="00065B12">
        <w:rPr>
          <w:lang w:val="en-US"/>
        </w:rPr>
        <w:t xml:space="preserve"> </w:t>
      </w:r>
      <w:r w:rsidR="00065B12" w:rsidRPr="00065B12">
        <w:rPr>
          <w:lang w:val="en-US"/>
        </w:rPr>
        <w:t xml:space="preserve">vulnerability with respect to cl 6.1.14 as customers experiencing </w:t>
      </w:r>
      <w:r w:rsidR="008109E1">
        <w:rPr>
          <w:lang w:val="en-US"/>
        </w:rPr>
        <w:t>certain</w:t>
      </w:r>
      <w:r w:rsidR="008109E1" w:rsidRPr="00065B12">
        <w:rPr>
          <w:lang w:val="en-US"/>
        </w:rPr>
        <w:t xml:space="preserve"> </w:t>
      </w:r>
      <w:r w:rsidR="00065B12" w:rsidRPr="00065B12">
        <w:rPr>
          <w:lang w:val="en-US"/>
        </w:rPr>
        <w:t xml:space="preserve">vulnerabilities may not have adequate or available documentation with respect to the vulnerabilities they </w:t>
      </w:r>
      <w:r w:rsidR="00DC7CD5">
        <w:rPr>
          <w:lang w:val="en-US"/>
        </w:rPr>
        <w:t xml:space="preserve">are </w:t>
      </w:r>
      <w:r w:rsidR="00065B12" w:rsidRPr="00065B12">
        <w:rPr>
          <w:lang w:val="en-US"/>
        </w:rPr>
        <w:t>experienc</w:t>
      </w:r>
      <w:r w:rsidR="00DC7CD5">
        <w:rPr>
          <w:lang w:val="en-US"/>
        </w:rPr>
        <w:t>ing</w:t>
      </w:r>
      <w:r w:rsidR="00065B12" w:rsidRPr="00065B12">
        <w:rPr>
          <w:lang w:val="en-US"/>
        </w:rPr>
        <w:t>. ACCAN considers that this review process should only allow CSPs to request evidence of vulnerability as a last resort.</w:t>
      </w:r>
    </w:p>
    <w:p w14:paraId="127EF768" w14:textId="77777777" w:rsidR="000D3AB4" w:rsidRPr="00BF515B" w:rsidRDefault="000D3AB4" w:rsidP="000D3AB4">
      <w:pPr>
        <w:ind w:left="720"/>
        <w:rPr>
          <w:i/>
          <w:iCs/>
          <w:lang w:val="en-US"/>
        </w:rPr>
      </w:pPr>
      <w:r w:rsidRPr="00BF515B">
        <w:rPr>
          <w:i/>
          <w:iCs/>
          <w:lang w:val="en-US"/>
        </w:rPr>
        <w:t xml:space="preserve">6.1.15. A CSP may request evidence of vulnerability in relation to cl. 6.1.114, except in cases where the customer is affected by DFV as required under </w:t>
      </w:r>
      <w:proofErr w:type="spellStart"/>
      <w:r w:rsidRPr="00BF515B">
        <w:rPr>
          <w:i/>
          <w:iCs/>
          <w:lang w:val="en-US"/>
        </w:rPr>
        <w:t>cls</w:t>
      </w:r>
      <w:proofErr w:type="spellEnd"/>
      <w:r w:rsidRPr="00BF515B">
        <w:rPr>
          <w:i/>
          <w:iCs/>
          <w:lang w:val="en-US"/>
        </w:rPr>
        <w:t xml:space="preserve"> 4.2.5 – 4.2.7. [new]</w:t>
      </w:r>
    </w:p>
    <w:p w14:paraId="2BE5FC04" w14:textId="77777777" w:rsidR="000D3AB4" w:rsidRPr="00BF515B" w:rsidRDefault="000D3AB4" w:rsidP="000D3AB4">
      <w:pPr>
        <w:ind w:left="720"/>
        <w:rPr>
          <w:i/>
          <w:iCs/>
          <w:lang w:val="en-US"/>
        </w:rPr>
      </w:pPr>
      <w:r w:rsidRPr="00BF515B">
        <w:rPr>
          <w:i/>
          <w:iCs/>
          <w:lang w:val="en-US"/>
        </w:rPr>
        <w:t>6.1.16. A CSP must establish processes to allow it to assess evidence of vulnerability in cases of mis-selling. This must include:</w:t>
      </w:r>
    </w:p>
    <w:p w14:paraId="3101F7E0" w14:textId="77777777" w:rsidR="000D3AB4" w:rsidRPr="00BF515B" w:rsidRDefault="000D3AB4" w:rsidP="000D3AB4">
      <w:pPr>
        <w:ind w:left="1440"/>
        <w:rPr>
          <w:i/>
          <w:iCs/>
          <w:lang w:val="en-US"/>
        </w:rPr>
      </w:pPr>
      <w:r w:rsidRPr="00BF515B">
        <w:rPr>
          <w:i/>
          <w:iCs/>
          <w:lang w:val="en-US"/>
        </w:rPr>
        <w:t xml:space="preserve">(a) a process to allow for the information to be provided to personnel who are </w:t>
      </w:r>
      <w:proofErr w:type="spellStart"/>
      <w:r w:rsidRPr="00BF515B">
        <w:rPr>
          <w:i/>
          <w:iCs/>
          <w:lang w:val="en-US"/>
        </w:rPr>
        <w:t>authorised</w:t>
      </w:r>
      <w:proofErr w:type="spellEnd"/>
      <w:r w:rsidRPr="00BF515B">
        <w:rPr>
          <w:i/>
          <w:iCs/>
          <w:lang w:val="en-US"/>
        </w:rPr>
        <w:t xml:space="preserve"> for the </w:t>
      </w:r>
      <w:proofErr w:type="gramStart"/>
      <w:r w:rsidRPr="00BF515B">
        <w:rPr>
          <w:i/>
          <w:iCs/>
          <w:lang w:val="en-US"/>
        </w:rPr>
        <w:t>purposes</w:t>
      </w:r>
      <w:proofErr w:type="gramEnd"/>
      <w:r w:rsidRPr="00BF515B">
        <w:rPr>
          <w:i/>
          <w:iCs/>
          <w:lang w:val="en-US"/>
        </w:rPr>
        <w:t xml:space="preserve"> of assessing eligibility.</w:t>
      </w:r>
    </w:p>
    <w:p w14:paraId="338F1EB9" w14:textId="77777777" w:rsidR="000D3AB4" w:rsidRPr="00BF515B" w:rsidRDefault="000D3AB4" w:rsidP="000D3AB4">
      <w:pPr>
        <w:ind w:left="1440"/>
        <w:rPr>
          <w:i/>
          <w:iCs/>
          <w:lang w:val="en-US"/>
        </w:rPr>
      </w:pPr>
      <w:r w:rsidRPr="00BF515B">
        <w:rPr>
          <w:i/>
          <w:iCs/>
          <w:lang w:val="en-US"/>
        </w:rPr>
        <w:t>(b) steps to protect the information from misuse, interference and loss, unauthorized access, modification or disclosure; and</w:t>
      </w:r>
    </w:p>
    <w:p w14:paraId="149A6A96" w14:textId="77777777" w:rsidR="000D3AB4" w:rsidRPr="00BF515B" w:rsidRDefault="000D3AB4" w:rsidP="000D3AB4">
      <w:pPr>
        <w:ind w:left="1440"/>
        <w:rPr>
          <w:i/>
          <w:iCs/>
          <w:lang w:val="en-US"/>
        </w:rPr>
      </w:pPr>
      <w:r w:rsidRPr="00BF515B">
        <w:rPr>
          <w:i/>
          <w:iCs/>
          <w:lang w:val="en-US"/>
        </w:rPr>
        <w:t>(c) steps to ensure the information is disposed of, or destroyed, in a secure manner where the record is no longer needed under this industry Code or any other applicable laws.</w:t>
      </w:r>
    </w:p>
    <w:p w14:paraId="02F7CBFF" w14:textId="77777777" w:rsidR="000D3AB4" w:rsidRPr="00BF515B" w:rsidRDefault="000D3AB4" w:rsidP="000D3AB4">
      <w:pPr>
        <w:ind w:left="1440"/>
        <w:rPr>
          <w:i/>
          <w:iCs/>
          <w:lang w:val="en-US"/>
        </w:rPr>
      </w:pPr>
      <w:r w:rsidRPr="00BF515B">
        <w:rPr>
          <w:i/>
          <w:iCs/>
          <w:lang w:val="en-US"/>
        </w:rPr>
        <w:t>Note: Clause 6.1.15 does not require that the CSP request proof of vulnerability affecting the customer, rather, this is at the discretion of the CSP.</w:t>
      </w:r>
    </w:p>
    <w:p w14:paraId="5C2BC8E1" w14:textId="06AA4EC5" w:rsidR="004B3E42" w:rsidRPr="00BF515B" w:rsidRDefault="000D3AB4" w:rsidP="00BF515B">
      <w:pPr>
        <w:ind w:left="720"/>
        <w:rPr>
          <w:i/>
          <w:iCs/>
          <w:lang w:val="en-US"/>
        </w:rPr>
      </w:pPr>
      <w:r w:rsidRPr="00BF515B">
        <w:rPr>
          <w:i/>
          <w:iCs/>
          <w:lang w:val="en-US"/>
        </w:rPr>
        <w:lastRenderedPageBreak/>
        <w:t>Note: other obligations for sales and related remedies can be found</w:t>
      </w:r>
      <w:r w:rsidRPr="00BF515B">
        <w:rPr>
          <w:i/>
          <w:iCs/>
        </w:rPr>
        <w:t xml:space="preserve"> </w:t>
      </w:r>
      <w:r w:rsidRPr="00BF515B">
        <w:rPr>
          <w:i/>
          <w:iCs/>
          <w:lang w:val="en-US"/>
        </w:rPr>
        <w:t>under the Australian Consumer Law clauses in this Code do not limit those requirements.</w:t>
      </w:r>
    </w:p>
    <w:p w14:paraId="0CC5CE93" w14:textId="48C930ED" w:rsidR="00D14865" w:rsidRDefault="00D14865" w:rsidP="006A2D7B">
      <w:pPr>
        <w:rPr>
          <w:lang w:val="en-US"/>
        </w:rPr>
      </w:pPr>
      <w:r w:rsidRPr="00301276">
        <w:rPr>
          <w:lang w:val="en-US"/>
        </w:rPr>
        <w:t xml:space="preserve">ACCAN appreciates that there must be flexibility as to what may constitute evidence of vulnerability as consumer vulnerabilities are diverse and varied. However, ACCAN would support a clause requiring CSPs to provide customers with a list of evidence </w:t>
      </w:r>
      <w:r>
        <w:rPr>
          <w:lang w:val="en-US"/>
        </w:rPr>
        <w:t xml:space="preserve">types </w:t>
      </w:r>
      <w:r w:rsidRPr="00301276">
        <w:rPr>
          <w:lang w:val="en-US"/>
        </w:rPr>
        <w:t xml:space="preserve">which may </w:t>
      </w:r>
      <w:r>
        <w:rPr>
          <w:lang w:val="en-US"/>
        </w:rPr>
        <w:t xml:space="preserve">be </w:t>
      </w:r>
      <w:r w:rsidRPr="00301276">
        <w:rPr>
          <w:lang w:val="en-US"/>
        </w:rPr>
        <w:t>considered suitable evidence of vulnerability. This list can include, but is not limited to, the examples given in the breakout box.</w:t>
      </w:r>
      <w:r w:rsidR="00594374">
        <w:rPr>
          <w:lang w:val="en-US"/>
        </w:rPr>
        <w:t xml:space="preserve"> </w:t>
      </w:r>
      <w:r>
        <w:rPr>
          <w:lang w:val="en-US"/>
        </w:rPr>
        <w:t xml:space="preserve">Clause </w:t>
      </w:r>
      <w:r w:rsidRPr="00616CE9">
        <w:rPr>
          <w:lang w:val="en-US"/>
        </w:rPr>
        <w:t>6.1.16 is exclusive to cases of mis-selling</w:t>
      </w:r>
      <w:r>
        <w:rPr>
          <w:lang w:val="en-US"/>
        </w:rPr>
        <w:t xml:space="preserve">, leaving consumers who have provided evidence under clauses 6.1.14 and 6.1.15 unprotected by the requirements under 6.1.16. </w:t>
      </w:r>
      <w:r w:rsidRPr="00616CE9">
        <w:rPr>
          <w:lang w:val="en-US"/>
        </w:rPr>
        <w:t xml:space="preserve">CSPs should </w:t>
      </w:r>
      <w:r>
        <w:rPr>
          <w:lang w:val="en-US"/>
        </w:rPr>
        <w:t>establish a</w:t>
      </w:r>
      <w:r w:rsidRPr="00616CE9">
        <w:rPr>
          <w:lang w:val="en-US"/>
        </w:rPr>
        <w:t xml:space="preserve"> process to assess vulnerability with respect to clause 6.1.14.</w:t>
      </w:r>
      <w:r>
        <w:rPr>
          <w:lang w:val="en-US"/>
        </w:rPr>
        <w:t xml:space="preserve"> </w:t>
      </w:r>
    </w:p>
    <w:p w14:paraId="4564C9D2" w14:textId="159714F5" w:rsidR="00E17E0A" w:rsidRDefault="00E17E0A" w:rsidP="006A2D7B">
      <w:pPr>
        <w:rPr>
          <w:b/>
          <w:bCs/>
          <w:lang w:val="en-US"/>
        </w:rPr>
      </w:pPr>
      <w:r w:rsidRPr="00D773DD">
        <w:rPr>
          <w:b/>
          <w:bCs/>
          <w:lang w:val="en-US"/>
        </w:rPr>
        <w:t>Timeframe for remedies</w:t>
      </w:r>
    </w:p>
    <w:p w14:paraId="43BE89A8" w14:textId="77777777" w:rsidR="00E17E0A" w:rsidRPr="00D773DD" w:rsidRDefault="00E17E0A" w:rsidP="00E17E0A">
      <w:pPr>
        <w:rPr>
          <w:i/>
          <w:iCs/>
          <w:lang w:val="en-US"/>
        </w:rPr>
      </w:pPr>
      <w:r w:rsidRPr="00D773DD">
        <w:rPr>
          <w:i/>
          <w:iCs/>
          <w:lang w:val="en-US"/>
        </w:rPr>
        <w:t xml:space="preserve">6.1.17. A remedy provided to a </w:t>
      </w:r>
      <w:r w:rsidRPr="00E17E0A">
        <w:rPr>
          <w:i/>
          <w:iCs/>
          <w:lang w:val="en-US"/>
        </w:rPr>
        <w:t xml:space="preserve">customer </w:t>
      </w:r>
      <w:r w:rsidRPr="00D773DD">
        <w:rPr>
          <w:i/>
          <w:iCs/>
          <w:lang w:val="en-US"/>
        </w:rPr>
        <w:t xml:space="preserve">by a </w:t>
      </w:r>
      <w:r w:rsidRPr="00E17E0A">
        <w:rPr>
          <w:i/>
          <w:iCs/>
          <w:lang w:val="en-US"/>
        </w:rPr>
        <w:t xml:space="preserve">CSP </w:t>
      </w:r>
      <w:r w:rsidRPr="00D773DD">
        <w:rPr>
          <w:i/>
          <w:iCs/>
          <w:lang w:val="en-US"/>
        </w:rPr>
        <w:t xml:space="preserve">must be implemented by the </w:t>
      </w:r>
      <w:r w:rsidRPr="00E17E0A">
        <w:rPr>
          <w:i/>
          <w:iCs/>
          <w:lang w:val="en-US"/>
        </w:rPr>
        <w:t xml:space="preserve">CSP </w:t>
      </w:r>
      <w:r w:rsidRPr="00D773DD">
        <w:rPr>
          <w:i/>
          <w:iCs/>
          <w:lang w:val="en-US"/>
        </w:rPr>
        <w:t xml:space="preserve">within 10 </w:t>
      </w:r>
      <w:r w:rsidRPr="00E17E0A">
        <w:rPr>
          <w:i/>
          <w:iCs/>
          <w:lang w:val="en-US"/>
        </w:rPr>
        <w:t xml:space="preserve">working days </w:t>
      </w:r>
      <w:r w:rsidRPr="00D773DD">
        <w:rPr>
          <w:i/>
          <w:iCs/>
          <w:lang w:val="en-US"/>
        </w:rPr>
        <w:t xml:space="preserve">of the </w:t>
      </w:r>
      <w:r w:rsidRPr="00E17E0A">
        <w:rPr>
          <w:i/>
          <w:iCs/>
          <w:lang w:val="en-US"/>
        </w:rPr>
        <w:t xml:space="preserve">customer </w:t>
      </w:r>
      <w:r w:rsidRPr="00D773DD">
        <w:rPr>
          <w:i/>
          <w:iCs/>
          <w:lang w:val="en-US"/>
        </w:rPr>
        <w:t xml:space="preserve">accepting that remedy, except where otherwise agreed with the </w:t>
      </w:r>
      <w:r w:rsidRPr="00E17E0A">
        <w:rPr>
          <w:i/>
          <w:iCs/>
          <w:lang w:val="en-US"/>
        </w:rPr>
        <w:t>customer</w:t>
      </w:r>
      <w:r w:rsidRPr="00D773DD">
        <w:rPr>
          <w:i/>
          <w:iCs/>
          <w:lang w:val="en-US"/>
        </w:rPr>
        <w:t>. [new]</w:t>
      </w:r>
    </w:p>
    <w:p w14:paraId="0BEA28FA" w14:textId="3324159E" w:rsidR="00E17E0A" w:rsidRDefault="00E17E0A" w:rsidP="00E17E0A">
      <w:pPr>
        <w:ind w:left="720"/>
        <w:rPr>
          <w:i/>
          <w:iCs/>
          <w:lang w:val="en-US"/>
        </w:rPr>
      </w:pPr>
      <w:r w:rsidRPr="00E17E0A">
        <w:rPr>
          <w:i/>
          <w:iCs/>
          <w:lang w:val="en-US"/>
        </w:rPr>
        <w:t>Note: other obligations for sales and related remedies can be found under the</w:t>
      </w:r>
      <w:r w:rsidRPr="00D773DD">
        <w:rPr>
          <w:i/>
          <w:iCs/>
          <w:lang w:val="en-US"/>
        </w:rPr>
        <w:t xml:space="preserve"> </w:t>
      </w:r>
      <w:r w:rsidRPr="00E17E0A">
        <w:rPr>
          <w:i/>
          <w:iCs/>
          <w:lang w:val="en-US"/>
        </w:rPr>
        <w:t>Australian Consumer Law. Clauses in this Code do not limit those requirements.</w:t>
      </w:r>
    </w:p>
    <w:p w14:paraId="30AD6CC3" w14:textId="402E725D" w:rsidR="00E17E0A" w:rsidRPr="00E17E0A" w:rsidRDefault="006D4509" w:rsidP="006D4509">
      <w:pPr>
        <w:rPr>
          <w:lang w:val="en-US"/>
        </w:rPr>
      </w:pPr>
      <w:r w:rsidRPr="006D4509">
        <w:rPr>
          <w:lang w:val="en-US"/>
        </w:rPr>
        <w:t>ACCAN considers that due to the financial implications of providing mis-selling remedies, customers should be provided with remedies within 5 working days of the customer accepting the remedy.</w:t>
      </w:r>
      <w:r>
        <w:rPr>
          <w:lang w:val="en-US"/>
        </w:rPr>
        <w:t xml:space="preserve"> The </w:t>
      </w:r>
      <w:r w:rsidRPr="006D4509">
        <w:rPr>
          <w:lang w:val="en-US"/>
        </w:rPr>
        <w:t xml:space="preserve">difference between 5 and 10 working days is far more material </w:t>
      </w:r>
      <w:proofErr w:type="gramStart"/>
      <w:r w:rsidRPr="006D4509">
        <w:rPr>
          <w:lang w:val="en-US"/>
        </w:rPr>
        <w:t>to</w:t>
      </w:r>
      <w:proofErr w:type="gramEnd"/>
      <w:r w:rsidRPr="006D4509">
        <w:rPr>
          <w:lang w:val="en-US"/>
        </w:rPr>
        <w:t xml:space="preserve"> customers who have experienced mis-selling compared to CSPs. Customers who are requiring remedies are likely in vulnerable </w:t>
      </w:r>
      <w:proofErr w:type="gramStart"/>
      <w:r w:rsidRPr="006D4509">
        <w:rPr>
          <w:lang w:val="en-US"/>
        </w:rPr>
        <w:t>circumstances</w:t>
      </w:r>
      <w:proofErr w:type="gramEnd"/>
      <w:r w:rsidRPr="006D4509">
        <w:rPr>
          <w:lang w:val="en-US"/>
        </w:rPr>
        <w:t xml:space="preserve"> may be experiencing debt and hardship </w:t>
      </w:r>
      <w:proofErr w:type="gramStart"/>
      <w:r w:rsidRPr="006D4509">
        <w:rPr>
          <w:lang w:val="en-US"/>
        </w:rPr>
        <w:t>as a result of</w:t>
      </w:r>
      <w:proofErr w:type="gramEnd"/>
      <w:r w:rsidRPr="006D4509">
        <w:rPr>
          <w:lang w:val="en-US"/>
        </w:rPr>
        <w:t xml:space="preserve"> the instance of mis-selling. ACCAN considers that CSPs should make known to customers that they are required to provide a remedy within the determined working day period.</w:t>
      </w:r>
    </w:p>
    <w:p w14:paraId="37DA06CC" w14:textId="4CCE099E" w:rsidR="000014CC" w:rsidRDefault="00101DE2" w:rsidP="00BF515B">
      <w:pPr>
        <w:pStyle w:val="Heading1"/>
      </w:pPr>
      <w:bookmarkStart w:id="15" w:name="_Toc191640176"/>
      <w:r>
        <w:rPr>
          <w:noProof/>
        </w:rPr>
        <w:lastRenderedPageBreak/>
        <mc:AlternateContent>
          <mc:Choice Requires="wps">
            <w:drawing>
              <wp:anchor distT="45720" distB="45720" distL="114300" distR="114300" simplePos="0" relativeHeight="251658241" behindDoc="0" locked="0" layoutInCell="1" allowOverlap="1" wp14:anchorId="5F7566EB" wp14:editId="78519FE0">
                <wp:simplePos x="0" y="0"/>
                <wp:positionH relativeFrom="margin">
                  <wp:align>right</wp:align>
                </wp:positionH>
                <wp:positionV relativeFrom="paragraph">
                  <wp:posOffset>457835</wp:posOffset>
                </wp:positionV>
                <wp:extent cx="5715000" cy="441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19600"/>
                        </a:xfrm>
                        <a:prstGeom prst="rect">
                          <a:avLst/>
                        </a:prstGeom>
                        <a:solidFill>
                          <a:srgbClr val="FFFFFF"/>
                        </a:solidFill>
                        <a:ln w="9525">
                          <a:solidFill>
                            <a:srgbClr val="000000"/>
                          </a:solidFill>
                          <a:miter lim="800000"/>
                          <a:headEnd/>
                          <a:tailEnd/>
                        </a:ln>
                      </wps:spPr>
                      <wps:txbx>
                        <w:txbxContent>
                          <w:p w14:paraId="592E230C" w14:textId="77777777" w:rsidR="00101DE2" w:rsidRDefault="00101DE2" w:rsidP="00101DE2">
                            <w:r w:rsidRPr="28079E6E">
                              <w:t>Credit</w:t>
                            </w:r>
                            <w:r>
                              <w:t xml:space="preserve"> assessment requirements at </w:t>
                            </w:r>
                            <w:r w:rsidRPr="28079E6E">
                              <w:t>6.2</w:t>
                            </w:r>
                            <w:r>
                              <w:t xml:space="preserve"> have been substantially strengthened to increase consumer protections. These clauses require an affordability check, with an external credit check required when a customer could be liable for a debt of over a specified amount.</w:t>
                            </w:r>
                          </w:p>
                          <w:p w14:paraId="5A0358A0" w14:textId="77777777" w:rsidR="00101DE2" w:rsidRDefault="00101DE2" w:rsidP="00101DE2">
                            <w:r>
                              <w:t>There may be unintended consequences if the threshold for external credit checks is too low, however, and it is unclear whether the balance between responsible service provision and accessibility as presented currently is right, noting that:</w:t>
                            </w:r>
                          </w:p>
                          <w:p w14:paraId="4D6BE716" w14:textId="77777777" w:rsidR="00101DE2" w:rsidRDefault="00101DE2" w:rsidP="00101DE2">
                            <w:pPr>
                              <w:pStyle w:val="ListParagraph"/>
                              <w:numPr>
                                <w:ilvl w:val="0"/>
                                <w:numId w:val="9"/>
                              </w:numPr>
                            </w:pPr>
                            <w:r>
                              <w:t>running a credit check on a consumer will create a record on their credit file which may impact their ability to obtain credit in the future (including for other third parties) and/or the cost of that credit.</w:t>
                            </w:r>
                          </w:p>
                          <w:p w14:paraId="3F8D2596" w14:textId="77777777" w:rsidR="00101DE2" w:rsidRDefault="00101DE2" w:rsidP="00101DE2">
                            <w:pPr>
                              <w:pStyle w:val="ListParagraph"/>
                              <w:numPr>
                                <w:ilvl w:val="0"/>
                                <w:numId w:val="9"/>
                              </w:numPr>
                            </w:pPr>
                            <w:r>
                              <w:t>consumers without a credit score would be locked out of post-paid services/payment-over-time arrangements.</w:t>
                            </w:r>
                          </w:p>
                          <w:p w14:paraId="24E7C93B" w14:textId="77777777" w:rsidR="00101DE2" w:rsidRDefault="00101DE2" w:rsidP="00101DE2">
                            <w:pPr>
                              <w:pStyle w:val="ListParagraph"/>
                              <w:numPr>
                                <w:ilvl w:val="0"/>
                                <w:numId w:val="9"/>
                              </w:numPr>
                            </w:pPr>
                            <w:r>
                              <w:t>consumers not able to make use of a plan arrangement to, for example, buy a device interest-free over time, may be driven to more expensive forms of credit, or pawn brokers.</w:t>
                            </w:r>
                          </w:p>
                          <w:p w14:paraId="6B1F98D3" w14:textId="77777777" w:rsidR="00101DE2" w:rsidRDefault="00101DE2" w:rsidP="00101DE2">
                            <w:pPr>
                              <w:pStyle w:val="ListParagraph"/>
                              <w:numPr>
                                <w:ilvl w:val="0"/>
                                <w:numId w:val="9"/>
                              </w:numPr>
                            </w:pPr>
                            <w:r>
                              <w:t>existing customers with a long record of paying on time, etc, may complain about poor customer service experience if asked for what they consider an unnecessary external credit check.</w:t>
                            </w:r>
                          </w:p>
                          <w:p w14:paraId="3636BFED" w14:textId="77777777" w:rsidR="00101DE2" w:rsidRDefault="00101DE2" w:rsidP="00101DE2">
                            <w:pPr>
                              <w:rPr>
                                <w:b/>
                                <w:bCs/>
                              </w:rPr>
                            </w:pPr>
                            <w:r w:rsidRPr="000014CC">
                              <w:rPr>
                                <w:b/>
                                <w:bCs/>
                              </w:rPr>
                              <w:t>6 (a) As highlighted in the draft, the proposed trigger for an external credit check for a NEW customer is that the potential for a debt owed is over $150. Is this a reasonable threshold? Why/why not?</w:t>
                            </w:r>
                          </w:p>
                          <w:p w14:paraId="03ED9C34" w14:textId="0FE0D517" w:rsidR="00101DE2" w:rsidRDefault="00101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566EB" id="_x0000_s1037" type="#_x0000_t202" style="position:absolute;margin-left:398.8pt;margin-top:36.05pt;width:450pt;height:34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">
                <v:textbox>
                  <w:txbxContent>
                    <w:p w14:paraId="592E230C" w14:textId="77777777" w:rsidR="00101DE2" w:rsidRDefault="00101DE2" w:rsidP="00101DE2">
                      <w:r w:rsidRPr="28079E6E">
                        <w:t>Credit</w:t>
                      </w:r>
                      <w:r>
                        <w:t xml:space="preserve"> assessment requirements at </w:t>
                      </w:r>
                      <w:r w:rsidRPr="28079E6E">
                        <w:t>6.2</w:t>
                      </w:r>
                      <w:r>
                        <w:t xml:space="preserve"> have been substantially strengthened to increase consumer protections. These clauses require an affordability check, with an external credit check required when a customer could be liable for a debt of over a specified amount.</w:t>
                      </w:r>
                    </w:p>
                    <w:p w14:paraId="5A0358A0" w14:textId="77777777" w:rsidR="00101DE2" w:rsidRDefault="00101DE2" w:rsidP="00101DE2">
                      <w:r>
                        <w:t>There may be unintended consequences if the threshold for external credit checks is too low, however, and it is unclear whether the balance between responsible service provision and accessibility as presented currently is right, noting that:</w:t>
                      </w:r>
                    </w:p>
                    <w:p w14:paraId="4D6BE716" w14:textId="77777777" w:rsidR="00101DE2" w:rsidRDefault="00101DE2" w:rsidP="00101DE2">
                      <w:pPr>
                        <w:pStyle w:val="ListParagraph"/>
                        <w:numPr>
                          <w:ilvl w:val="0"/>
                          <w:numId w:val="9"/>
                        </w:numPr>
                      </w:pPr>
                      <w:r>
                        <w:t>running a credit check on a consumer will create a record on their credit file which may impact their ability to obtain credit in the future (including for other third parties) and/or the cost of that credit.</w:t>
                      </w:r>
                    </w:p>
                    <w:p w14:paraId="3F8D2596" w14:textId="77777777" w:rsidR="00101DE2" w:rsidRDefault="00101DE2" w:rsidP="00101DE2">
                      <w:pPr>
                        <w:pStyle w:val="ListParagraph"/>
                        <w:numPr>
                          <w:ilvl w:val="0"/>
                          <w:numId w:val="9"/>
                        </w:numPr>
                      </w:pPr>
                      <w:r>
                        <w:t>consumers without a credit score would be locked out of post-paid services/payment-over-time arrangements.</w:t>
                      </w:r>
                    </w:p>
                    <w:p w14:paraId="24E7C93B" w14:textId="77777777" w:rsidR="00101DE2" w:rsidRDefault="00101DE2" w:rsidP="00101DE2">
                      <w:pPr>
                        <w:pStyle w:val="ListParagraph"/>
                        <w:numPr>
                          <w:ilvl w:val="0"/>
                          <w:numId w:val="9"/>
                        </w:numPr>
                      </w:pPr>
                      <w:r>
                        <w:t>consumers not able to make use of a plan arrangement to, for example, buy a device interest-free over time, may be driven to more expensive forms of credit, or pawn brokers.</w:t>
                      </w:r>
                    </w:p>
                    <w:p w14:paraId="6B1F98D3" w14:textId="77777777" w:rsidR="00101DE2" w:rsidRDefault="00101DE2" w:rsidP="00101DE2">
                      <w:pPr>
                        <w:pStyle w:val="ListParagraph"/>
                        <w:numPr>
                          <w:ilvl w:val="0"/>
                          <w:numId w:val="9"/>
                        </w:numPr>
                      </w:pPr>
                      <w:r>
                        <w:t>existing customers with a long record of paying on time, etc, may complain about poor customer service experience if asked for what they consider an unnecessary external credit check.</w:t>
                      </w:r>
                    </w:p>
                    <w:p w14:paraId="3636BFED" w14:textId="77777777" w:rsidR="00101DE2" w:rsidRDefault="00101DE2" w:rsidP="00101DE2">
                      <w:pPr>
                        <w:rPr>
                          <w:b/>
                          <w:bCs/>
                        </w:rPr>
                      </w:pPr>
                      <w:r w:rsidRPr="000014CC">
                        <w:rPr>
                          <w:b/>
                          <w:bCs/>
                        </w:rPr>
                        <w:t>6 (a) As highlighted in the draft, the proposed trigger for an external credit check for a NEW customer is that the potential for a debt owed is over $150. Is this a reasonable threshold? Why/why not?</w:t>
                      </w:r>
                    </w:p>
                    <w:p w14:paraId="03ED9C34" w14:textId="0FE0D517" w:rsidR="00101DE2" w:rsidRDefault="00101DE2"/>
                  </w:txbxContent>
                </v:textbox>
                <w10:wrap type="square" anchorx="margin"/>
              </v:shape>
            </w:pict>
          </mc:Fallback>
        </mc:AlternateContent>
      </w:r>
      <w:r w:rsidR="00CA38EA">
        <w:t>Question 6</w:t>
      </w:r>
      <w:bookmarkEnd w:id="15"/>
    </w:p>
    <w:p w14:paraId="685BC5C6" w14:textId="4AB5F058" w:rsidR="001851F1" w:rsidRPr="00BF515B" w:rsidRDefault="001851F1" w:rsidP="001851F1">
      <w:r w:rsidRPr="00F95B80">
        <w:rPr>
          <w:i/>
          <w:iCs/>
          <w:lang w:val="en-US" w:eastAsia="en-US"/>
        </w:rPr>
        <w:t xml:space="preserve">6.2.1. A </w:t>
      </w:r>
      <w:r w:rsidRPr="00F95B80">
        <w:rPr>
          <w:rFonts w:ascii="CenturyGothic-Italic" w:hAnsi="CenturyGothic-Italic" w:cs="CenturyGothic-Italic"/>
          <w:i/>
          <w:iCs/>
          <w:lang w:val="en-US" w:eastAsia="en-US"/>
        </w:rPr>
        <w:t xml:space="preserve">CSP </w:t>
      </w:r>
      <w:r w:rsidRPr="00F95B80">
        <w:rPr>
          <w:i/>
          <w:iCs/>
          <w:lang w:val="en-US" w:eastAsia="en-US"/>
        </w:rPr>
        <w:t xml:space="preserve">must complete a credit assessment for new </w:t>
      </w:r>
      <w:r w:rsidRPr="00F95B80">
        <w:rPr>
          <w:rFonts w:ascii="CenturyGothic-Italic" w:hAnsi="CenturyGothic-Italic" w:cs="CenturyGothic-Italic"/>
          <w:i/>
          <w:iCs/>
          <w:lang w:val="en-US" w:eastAsia="en-US"/>
        </w:rPr>
        <w:t xml:space="preserve">residential consumers </w:t>
      </w:r>
      <w:r w:rsidRPr="00F95B80">
        <w:rPr>
          <w:i/>
          <w:iCs/>
          <w:lang w:val="en-US" w:eastAsia="en-US"/>
        </w:rPr>
        <w:t>where the contract may result in: [updated 6.1, 6.1.1(b)]</w:t>
      </w:r>
    </w:p>
    <w:p w14:paraId="23BF2F6C" w14:textId="77777777" w:rsidR="001851F1" w:rsidRPr="00F95B80" w:rsidRDefault="001851F1" w:rsidP="001851F1">
      <w:pPr>
        <w:ind w:firstLine="720"/>
        <w:rPr>
          <w:i/>
          <w:iCs/>
          <w:lang w:val="en-US" w:eastAsia="en-US"/>
        </w:rPr>
      </w:pPr>
      <w:r w:rsidRPr="00F95B80">
        <w:rPr>
          <w:i/>
          <w:iCs/>
          <w:lang w:val="en-US" w:eastAsia="en-US"/>
        </w:rPr>
        <w:t xml:space="preserve">(a) a debt owed by the </w:t>
      </w:r>
      <w:r w:rsidRPr="00F95B80">
        <w:rPr>
          <w:rFonts w:ascii="CenturyGothic-Italic" w:hAnsi="CenturyGothic-Italic" w:cs="CenturyGothic-Italic"/>
          <w:i/>
          <w:iCs/>
          <w:lang w:val="en-US" w:eastAsia="en-US"/>
        </w:rPr>
        <w:t xml:space="preserve">consumer </w:t>
      </w:r>
      <w:r w:rsidRPr="00F95B80">
        <w:rPr>
          <w:i/>
          <w:iCs/>
          <w:lang w:val="en-US" w:eastAsia="en-US"/>
        </w:rPr>
        <w:t>equal to or greater than $150; and [new]</w:t>
      </w:r>
    </w:p>
    <w:p w14:paraId="788B0AB0" w14:textId="77777777" w:rsidR="001851F1" w:rsidRPr="00F95B80" w:rsidRDefault="001851F1" w:rsidP="001851F1">
      <w:pPr>
        <w:ind w:firstLine="720"/>
        <w:rPr>
          <w:i/>
          <w:iCs/>
          <w:lang w:val="en-US" w:eastAsia="en-US"/>
        </w:rPr>
      </w:pPr>
      <w:r w:rsidRPr="00F95B80">
        <w:rPr>
          <w:i/>
          <w:iCs/>
          <w:lang w:val="en-US" w:eastAsia="en-US"/>
        </w:rPr>
        <w:t xml:space="preserve">(b) the debt being pursued by the </w:t>
      </w:r>
      <w:r w:rsidRPr="001851F1">
        <w:rPr>
          <w:rFonts w:ascii="CenturyGothic-Italic" w:hAnsi="CenturyGothic-Italic" w:cs="CenturyGothic-Italic"/>
          <w:i/>
          <w:iCs/>
          <w:lang w:val="en-US" w:eastAsia="en-US"/>
        </w:rPr>
        <w:t>CSP</w:t>
      </w:r>
      <w:r w:rsidRPr="00F95B80">
        <w:rPr>
          <w:i/>
          <w:iCs/>
          <w:lang w:val="en-US" w:eastAsia="en-US"/>
        </w:rPr>
        <w:t>. [new]</w:t>
      </w:r>
    </w:p>
    <w:p w14:paraId="0925F495" w14:textId="77777777" w:rsidR="001851F1" w:rsidRDefault="001851F1" w:rsidP="001851F1">
      <w:pPr>
        <w:ind w:left="1440"/>
        <w:rPr>
          <w:rFonts w:ascii="CenturyGothic-Italic" w:hAnsi="CenturyGothic-Italic" w:cs="CenturyGothic-Italic"/>
          <w:i/>
          <w:iCs/>
          <w:lang w:val="en-US" w:eastAsia="en-US"/>
        </w:rPr>
      </w:pPr>
      <w:r w:rsidRPr="001851F1">
        <w:rPr>
          <w:rFonts w:ascii="CenturyGothic-Italic" w:hAnsi="CenturyGothic-Italic" w:cs="CenturyGothic-Italic"/>
          <w:i/>
          <w:iCs/>
          <w:lang w:val="en-US" w:eastAsia="en-US"/>
        </w:rPr>
        <w:t xml:space="preserve">Note: the debt being pursued by the CSP includes passing the debt to a collection agency and/or debt buyer, default listing of the debt in line with the Credit Reporting Code, and legal action that may be taken to recover an unpaid debt. It does not include payment reminder communications to customers or restriction, </w:t>
      </w:r>
      <w:r w:rsidRPr="00F95B80">
        <w:rPr>
          <w:rFonts w:ascii="CenturyGothic-Italic" w:hAnsi="CenturyGothic-Italic" w:cs="CenturyGothic-Italic"/>
          <w:i/>
          <w:iCs/>
          <w:lang w:val="en-US" w:eastAsia="en-US"/>
        </w:rPr>
        <w:t xml:space="preserve">suspension </w:t>
      </w:r>
      <w:r w:rsidRPr="001851F1">
        <w:rPr>
          <w:rFonts w:ascii="CenturyGothic-Italic" w:hAnsi="CenturyGothic-Italic" w:cs="CenturyGothic-Italic"/>
          <w:i/>
          <w:iCs/>
          <w:lang w:val="en-US" w:eastAsia="en-US"/>
        </w:rPr>
        <w:t xml:space="preserve">or </w:t>
      </w:r>
      <w:r w:rsidRPr="00F95B80">
        <w:rPr>
          <w:rFonts w:ascii="CenturyGothic-Italic" w:hAnsi="CenturyGothic-Italic" w:cs="CenturyGothic-Italic"/>
          <w:i/>
          <w:iCs/>
          <w:lang w:val="en-US" w:eastAsia="en-US"/>
        </w:rPr>
        <w:t xml:space="preserve">disconnection </w:t>
      </w:r>
      <w:r w:rsidRPr="001851F1">
        <w:rPr>
          <w:rFonts w:ascii="CenturyGothic-Italic" w:hAnsi="CenturyGothic-Italic" w:cs="CenturyGothic-Italic"/>
          <w:i/>
          <w:iCs/>
          <w:lang w:val="en-US" w:eastAsia="en-US"/>
        </w:rPr>
        <w:t xml:space="preserve">of a telecommunications service for </w:t>
      </w:r>
      <w:r w:rsidRPr="00F95B80">
        <w:rPr>
          <w:rFonts w:ascii="CenturyGothic-Italic" w:hAnsi="CenturyGothic-Italic" w:cs="CenturyGothic-Italic"/>
          <w:i/>
          <w:iCs/>
          <w:lang w:val="en-US" w:eastAsia="en-US"/>
        </w:rPr>
        <w:t>credit</w:t>
      </w:r>
      <w:r w:rsidRPr="001851F1">
        <w:rPr>
          <w:rFonts w:ascii="CenturyGothic-Italic" w:hAnsi="CenturyGothic-Italic" w:cs="CenturyGothic-Italic"/>
          <w:i/>
          <w:iCs/>
          <w:lang w:val="en-US" w:eastAsia="en-US"/>
        </w:rPr>
        <w:t xml:space="preserve"> </w:t>
      </w:r>
      <w:r w:rsidRPr="00F95B80">
        <w:rPr>
          <w:rFonts w:ascii="CenturyGothic-Italic" w:hAnsi="CenturyGothic-Italic" w:cs="CenturyGothic-Italic"/>
          <w:i/>
          <w:iCs/>
          <w:lang w:val="en-US" w:eastAsia="en-US"/>
        </w:rPr>
        <w:t xml:space="preserve">management </w:t>
      </w:r>
      <w:r w:rsidRPr="001851F1">
        <w:rPr>
          <w:rFonts w:ascii="CenturyGothic-Italic" w:hAnsi="CenturyGothic-Italic" w:cs="CenturyGothic-Italic"/>
          <w:i/>
          <w:iCs/>
          <w:lang w:val="en-US" w:eastAsia="en-US"/>
        </w:rPr>
        <w:t>reasons (including the sending of associated notices under Chapter 9). If a CSP has a policy to waive a debt rather than pursue it, this does not affect its obligations to sell responsibly under cl. 6.1and other legal and regulatory obligations.</w:t>
      </w:r>
    </w:p>
    <w:p w14:paraId="7CC4ED0C" w14:textId="77777777" w:rsidR="004F114A" w:rsidRDefault="00094C4B" w:rsidP="00A66FD8">
      <w:r w:rsidRPr="5F84DF2F">
        <w:t xml:space="preserve">ACCAN does not consider that this clause provides appropriate community safeguards by </w:t>
      </w:r>
      <w:r w:rsidR="00437E39" w:rsidRPr="5F84DF2F">
        <w:t xml:space="preserve">allowing CSPs to </w:t>
      </w:r>
      <w:r w:rsidR="007718C7" w:rsidRPr="5F84DF2F">
        <w:t xml:space="preserve">avoid </w:t>
      </w:r>
      <w:r w:rsidR="00E23268" w:rsidRPr="5F84DF2F">
        <w:t xml:space="preserve">undertaking credit assessments and substantial compliance with the TCP Code. </w:t>
      </w:r>
      <w:r w:rsidR="00A66FD8" w:rsidRPr="5F84DF2F">
        <w:t xml:space="preserve">ACCAN notes that with respect to 6.2.1(b), regardless of a debt being pursued, credit assessments are essential to ensure adequate consumer protection. </w:t>
      </w:r>
    </w:p>
    <w:p w14:paraId="66657EF2" w14:textId="7ACBF00C" w:rsidR="00A66FD8" w:rsidRDefault="00A66FD8" w:rsidP="00A66FD8">
      <w:r w:rsidRPr="5F84DF2F">
        <w:lastRenderedPageBreak/>
        <w:t>If a CSP does not complete a credit assessment as they have not chosen to pursue debts under (b), a consumer is still at risk of financial over-commitment, disconnection, accruing of debt (even if it is not paid out), and the default being listed against their credit score. These harms have an immediate and long-term impact on consumers.</w:t>
      </w:r>
    </w:p>
    <w:p w14:paraId="3C9D572D" w14:textId="7D206327" w:rsidR="003A08B4" w:rsidRPr="007B35DC" w:rsidRDefault="00C03686" w:rsidP="007B35DC">
      <w:pPr>
        <w:rPr>
          <w:b/>
        </w:rPr>
      </w:pPr>
      <w:r w:rsidRPr="007B35DC">
        <w:rPr>
          <w:b/>
        </w:rPr>
        <w:t>Declined credit assessment</w:t>
      </w:r>
    </w:p>
    <w:p w14:paraId="27B2FA14" w14:textId="267EB240" w:rsidR="00430390" w:rsidRPr="00430390" w:rsidRDefault="00430390" w:rsidP="00430390">
      <w:pPr>
        <w:rPr>
          <w:i/>
          <w:iCs/>
          <w:lang w:val="en-US"/>
        </w:rPr>
      </w:pPr>
      <w:r w:rsidRPr="00430390">
        <w:rPr>
          <w:i/>
          <w:iCs/>
          <w:lang w:val="en-US"/>
        </w:rPr>
        <w:t>6.2.11. Following a credit assessment, if a CSP concludes that a consumer does not qualify for the requested telecommunications product, the CSP must: [6.1.2]</w:t>
      </w:r>
    </w:p>
    <w:p w14:paraId="18309A53" w14:textId="77777777" w:rsidR="00430390" w:rsidRPr="00430390" w:rsidRDefault="00430390" w:rsidP="00430390">
      <w:pPr>
        <w:ind w:firstLine="720"/>
        <w:rPr>
          <w:i/>
          <w:iCs/>
          <w:lang w:val="en-US"/>
        </w:rPr>
      </w:pPr>
      <w:r w:rsidRPr="00430390">
        <w:rPr>
          <w:i/>
          <w:iCs/>
          <w:lang w:val="en-US"/>
        </w:rPr>
        <w:t>(a) advise the consumer that their credit assessment was declined; and [6.1.2(a)]</w:t>
      </w:r>
    </w:p>
    <w:p w14:paraId="3D487DB5" w14:textId="1FACF399" w:rsidR="00430390" w:rsidRPr="00430390" w:rsidRDefault="00430390" w:rsidP="00430390">
      <w:pPr>
        <w:ind w:left="720"/>
        <w:rPr>
          <w:i/>
          <w:iCs/>
          <w:lang w:val="en-US"/>
        </w:rPr>
      </w:pPr>
      <w:r w:rsidRPr="00430390">
        <w:rPr>
          <w:i/>
          <w:iCs/>
          <w:lang w:val="en-US"/>
        </w:rPr>
        <w:t>(b) provide the consumer with information about alternate telecommunications goods and services that the CSP has determined may meet the consumer’s needs in accordance with the outcome of the credit assessment; or [6.1.2(b)]</w:t>
      </w:r>
    </w:p>
    <w:p w14:paraId="251F15B1" w14:textId="36D98EAB" w:rsidR="00430390" w:rsidRPr="00430390" w:rsidRDefault="00430390" w:rsidP="00430390">
      <w:pPr>
        <w:ind w:left="1440"/>
        <w:rPr>
          <w:i/>
          <w:iCs/>
          <w:lang w:val="en-US"/>
        </w:rPr>
      </w:pPr>
      <w:r w:rsidRPr="00430390">
        <w:rPr>
          <w:i/>
          <w:iCs/>
          <w:lang w:val="en-US"/>
        </w:rPr>
        <w:t>Note: alternate telecommunications goods and services may include lower cost telecommunications goods and services, such as pre-paid services or telecommunications services supplied with restrictions placed on them, upfront payment options (including upfront payment for telecommunications goods such as mobile devices), the use of a guarantor, or a security deposit. [new]</w:t>
      </w:r>
    </w:p>
    <w:p w14:paraId="34D036E2" w14:textId="78EA504A" w:rsidR="00430390" w:rsidRPr="00430390" w:rsidRDefault="00430390" w:rsidP="00430390">
      <w:pPr>
        <w:ind w:left="720"/>
        <w:rPr>
          <w:i/>
          <w:iCs/>
          <w:lang w:val="en-US"/>
        </w:rPr>
      </w:pPr>
      <w:r w:rsidRPr="00430390">
        <w:rPr>
          <w:i/>
          <w:iCs/>
          <w:lang w:val="en-US"/>
        </w:rPr>
        <w:t>(c) where a CSP determines that it does not have suitable alternatives to offer, advise the consumer of that fact.</w:t>
      </w:r>
    </w:p>
    <w:p w14:paraId="793BBB62" w14:textId="6812E830" w:rsidR="005714BC" w:rsidRDefault="001851F1" w:rsidP="001851F1">
      <w:pPr>
        <w:rPr>
          <w:lang w:val="en-US"/>
        </w:rPr>
      </w:pPr>
      <w:r>
        <w:rPr>
          <w:lang w:val="en-US"/>
        </w:rPr>
        <w:t xml:space="preserve">In instances of a declined credit assessment, </w:t>
      </w:r>
      <w:r w:rsidRPr="00FD5EB3">
        <w:rPr>
          <w:lang w:val="en-US"/>
        </w:rPr>
        <w:t>ACCAN suggests that 6.2.11(b) be amended to</w:t>
      </w:r>
      <w:r>
        <w:rPr>
          <w:lang w:val="en-US"/>
        </w:rPr>
        <w:t xml:space="preserve"> </w:t>
      </w:r>
      <w:r w:rsidRPr="00826051">
        <w:rPr>
          <w:lang w:val="en-US"/>
        </w:rPr>
        <w:t>require CSPs to clearly explain to the customer the implications of a declined credit assessment.</w:t>
      </w:r>
      <w:r>
        <w:rPr>
          <w:lang w:val="en-US"/>
        </w:rPr>
        <w:t xml:space="preserve"> </w:t>
      </w:r>
    </w:p>
    <w:p w14:paraId="6959B0AB" w14:textId="77777777" w:rsidR="001851F1" w:rsidRDefault="001851F1" w:rsidP="001851F1">
      <w:pPr>
        <w:rPr>
          <w:lang w:val="en-US"/>
        </w:rPr>
      </w:pPr>
      <w:r w:rsidRPr="00826051">
        <w:rPr>
          <w:lang w:val="en-US"/>
        </w:rPr>
        <w:t>ACCAN suggests that 6.2.1</w:t>
      </w:r>
      <w:r>
        <w:rPr>
          <w:lang w:val="en-US"/>
        </w:rPr>
        <w:t>1</w:t>
      </w:r>
      <w:r w:rsidRPr="00826051">
        <w:rPr>
          <w:lang w:val="en-US"/>
        </w:rPr>
        <w:t>(b) be amended to:</w:t>
      </w:r>
      <w:r>
        <w:rPr>
          <w:lang w:val="en-US"/>
        </w:rPr>
        <w:t xml:space="preserve"> </w:t>
      </w:r>
    </w:p>
    <w:p w14:paraId="3B4D3DDE" w14:textId="33C4C3C0" w:rsidR="001851F1" w:rsidRPr="00D865FF" w:rsidRDefault="001851F1" w:rsidP="00BF515B">
      <w:pPr>
        <w:pStyle w:val="ListParagraph"/>
        <w:rPr>
          <w:lang w:val="en-US"/>
        </w:rPr>
      </w:pPr>
      <w:r w:rsidRPr="00826051">
        <w:rPr>
          <w:lang w:val="en-US"/>
        </w:rPr>
        <w:t>'</w:t>
      </w:r>
      <w:proofErr w:type="gramStart"/>
      <w:r w:rsidRPr="00826051">
        <w:rPr>
          <w:lang w:val="en-US"/>
        </w:rPr>
        <w:t>provide</w:t>
      </w:r>
      <w:proofErr w:type="gramEnd"/>
      <w:r w:rsidRPr="00826051">
        <w:rPr>
          <w:lang w:val="en-US"/>
        </w:rPr>
        <w:t xml:space="preserve"> the consumer with information about alternate telecommunications goods and services that the CSP has determined will meet the consumer's needs and financial capability in accordance with the outcome of the credit assessment'.</w:t>
      </w:r>
    </w:p>
    <w:p w14:paraId="3F7B030B" w14:textId="0A1190E8" w:rsidR="00475E00" w:rsidRPr="00C363B6" w:rsidRDefault="00FD69F0" w:rsidP="000014CC">
      <w:pPr>
        <w:rPr>
          <w:lang w:val="en-US"/>
        </w:rPr>
      </w:pPr>
      <w:r w:rsidRPr="00FD69F0">
        <w:rPr>
          <w:noProof/>
          <w:lang w:val="en-US"/>
        </w:rPr>
        <mc:AlternateContent>
          <mc:Choice Requires="wps">
            <w:drawing>
              <wp:anchor distT="45720" distB="45720" distL="114300" distR="114300" simplePos="0" relativeHeight="251658243" behindDoc="0" locked="0" layoutInCell="1" allowOverlap="1" wp14:anchorId="56D06962" wp14:editId="0477F974">
                <wp:simplePos x="0" y="0"/>
                <wp:positionH relativeFrom="margin">
                  <wp:align>right</wp:align>
                </wp:positionH>
                <wp:positionV relativeFrom="paragraph">
                  <wp:posOffset>2423795</wp:posOffset>
                </wp:positionV>
                <wp:extent cx="5705475" cy="314325"/>
                <wp:effectExtent l="0" t="0" r="28575" b="28575"/>
                <wp:wrapSquare wrapText="bothSides"/>
                <wp:docPr id="684820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4325"/>
                        </a:xfrm>
                        <a:prstGeom prst="rect">
                          <a:avLst/>
                        </a:prstGeom>
                        <a:solidFill>
                          <a:srgbClr val="FFFFFF"/>
                        </a:solidFill>
                        <a:ln w="9525">
                          <a:solidFill>
                            <a:srgbClr val="000000"/>
                          </a:solidFill>
                          <a:miter lim="800000"/>
                          <a:headEnd/>
                          <a:tailEnd/>
                        </a:ln>
                      </wps:spPr>
                      <wps:txbx>
                        <w:txbxContent>
                          <w:p w14:paraId="1A03C411" w14:textId="1F47E7A9" w:rsidR="00FD69F0" w:rsidRDefault="00FD69F0">
                            <w:r w:rsidRPr="000014CC">
                              <w:rPr>
                                <w:b/>
                                <w:bCs/>
                              </w:rPr>
                              <w:t>6(d) Any other comments or concerns about the proposed credit check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06962" id="_x0000_s1038" type="#_x0000_t202" style="position:absolute;margin-left:398.05pt;margin-top:190.85pt;width:449.25pt;height:24.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9xEwIAACYEAAAOAAAAZHJzL2Uyb0RvYy54bWysU9tu2zAMfR+wfxD0vjhJ47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">
                <v:textbox>
                  <w:txbxContent>
                    <w:p w14:paraId="1A03C411" w14:textId="1F47E7A9" w:rsidR="00FD69F0" w:rsidRDefault="00FD69F0">
                      <w:r w:rsidRPr="000014CC">
                        <w:rPr>
                          <w:b/>
                          <w:bCs/>
                        </w:rPr>
                        <w:t>6(d) Any other comments or concerns about the proposed credit check requirements?</w:t>
                      </w:r>
                    </w:p>
                  </w:txbxContent>
                </v:textbox>
                <w10:wrap type="square" anchorx="margin"/>
              </v:shape>
            </w:pict>
          </mc:Fallback>
        </mc:AlternateContent>
      </w:r>
      <w:r w:rsidRPr="00FD69F0">
        <w:rPr>
          <w:b/>
          <w:bCs/>
          <w:noProof/>
        </w:rPr>
        <mc:AlternateContent>
          <mc:Choice Requires="wps">
            <w:drawing>
              <wp:anchor distT="45720" distB="45720" distL="114300" distR="114300" simplePos="0" relativeHeight="251658242" behindDoc="0" locked="0" layoutInCell="1" allowOverlap="1" wp14:anchorId="381C6D2E" wp14:editId="229F3899">
                <wp:simplePos x="0" y="0"/>
                <wp:positionH relativeFrom="margin">
                  <wp:align>right</wp:align>
                </wp:positionH>
                <wp:positionV relativeFrom="paragraph">
                  <wp:posOffset>11430</wp:posOffset>
                </wp:positionV>
                <wp:extent cx="5705475" cy="1009650"/>
                <wp:effectExtent l="0" t="0" r="28575" b="19050"/>
                <wp:wrapSquare wrapText="bothSides"/>
                <wp:docPr id="1167423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9650"/>
                        </a:xfrm>
                        <a:prstGeom prst="rect">
                          <a:avLst/>
                        </a:prstGeom>
                        <a:solidFill>
                          <a:srgbClr val="FFFFFF"/>
                        </a:solidFill>
                        <a:ln w="9525">
                          <a:solidFill>
                            <a:srgbClr val="000000"/>
                          </a:solidFill>
                          <a:miter lim="800000"/>
                          <a:headEnd/>
                          <a:tailEnd/>
                        </a:ln>
                      </wps:spPr>
                      <wps:txbx>
                        <w:txbxContent>
                          <w:p w14:paraId="07F68780" w14:textId="2D82F074" w:rsidR="00FD69F0" w:rsidRPr="000014CC" w:rsidRDefault="00FD69F0" w:rsidP="00FD69F0">
                            <w:pPr>
                              <w:rPr>
                                <w:b/>
                                <w:bCs/>
                              </w:rPr>
                            </w:pPr>
                            <w:r w:rsidRPr="000014CC">
                              <w:rPr>
                                <w:b/>
                                <w:bCs/>
                              </w:rPr>
                              <w:t>6 (b) Is the proposed threshold of $2000 for new or existing small business customers reasonable? Why/why not?</w:t>
                            </w:r>
                          </w:p>
                          <w:p w14:paraId="118D31CC" w14:textId="7A715A43" w:rsidR="00FD69F0" w:rsidRDefault="00FD69F0">
                            <w:r w:rsidRPr="000014CC">
                              <w:rPr>
                                <w:b/>
                                <w:bCs/>
                              </w:rPr>
                              <w:t>6 (c) Is the proposed threshold of $1000 for an external credit check for existing customers reasonable? (This reflects the current, 2019, Code requirements). Why/why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C6D2E" id="_x0000_s1039" type="#_x0000_t202" style="position:absolute;margin-left:398.05pt;margin-top:.9pt;width:449.25pt;height:79.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">
                <v:textbox>
                  <w:txbxContent>
                    <w:p w14:paraId="07F68780" w14:textId="2D82F074" w:rsidR="00FD69F0" w:rsidRPr="000014CC" w:rsidRDefault="00FD69F0" w:rsidP="00FD69F0">
                      <w:pPr>
                        <w:rPr>
                          <w:b/>
                          <w:bCs/>
                        </w:rPr>
                      </w:pPr>
                      <w:r w:rsidRPr="000014CC">
                        <w:rPr>
                          <w:b/>
                          <w:bCs/>
                        </w:rPr>
                        <w:t>6 (b) Is the proposed threshold of $2000 for new or existing small business customers reasonable? Why/why not?</w:t>
                      </w:r>
                    </w:p>
                    <w:p w14:paraId="118D31CC" w14:textId="7A715A43" w:rsidR="00FD69F0" w:rsidRDefault="00FD69F0">
                      <w:r w:rsidRPr="000014CC">
                        <w:rPr>
                          <w:b/>
                          <w:bCs/>
                        </w:rPr>
                        <w:t>6 (c) Is the proposed threshold of $1000 for an external credit check for existing customers reasonable? (This reflects the current, 2019, Code requirements). Why/why not?</w:t>
                      </w:r>
                    </w:p>
                  </w:txbxContent>
                </v:textbox>
                <w10:wrap type="square" anchorx="margin"/>
              </v:shape>
            </w:pict>
          </mc:Fallback>
        </mc:AlternateContent>
      </w:r>
      <w:r w:rsidR="00F45AF0" w:rsidRPr="00F45AF0">
        <w:rPr>
          <w:lang w:val="en-US"/>
        </w:rPr>
        <w:t xml:space="preserve">ACCAN notes that an increase in the customer's credit commitment with a CSP </w:t>
      </w:r>
      <w:proofErr w:type="gramStart"/>
      <w:r w:rsidR="00F45AF0" w:rsidRPr="00F45AF0">
        <w:rPr>
          <w:lang w:val="en-US"/>
        </w:rPr>
        <w:t>by</w:t>
      </w:r>
      <w:proofErr w:type="gramEnd"/>
      <w:r w:rsidR="00F45AF0" w:rsidRPr="00F45AF0">
        <w:rPr>
          <w:lang w:val="en-US"/>
        </w:rPr>
        <w:t xml:space="preserve"> more than $1</w:t>
      </w:r>
      <w:r w:rsidR="001B450B">
        <w:rPr>
          <w:lang w:val="en-US"/>
        </w:rPr>
        <w:t>,</w:t>
      </w:r>
      <w:r w:rsidR="00F45AF0" w:rsidRPr="00F45AF0">
        <w:rPr>
          <w:lang w:val="en-US"/>
        </w:rPr>
        <w:t xml:space="preserve">000 only results in a CSP undertaking a new external credit check not a credit assessment. ACCAN considers that credit checks alone are not sufficient to ascertain a </w:t>
      </w:r>
      <w:r w:rsidR="00C363B6" w:rsidRPr="00F45AF0">
        <w:rPr>
          <w:lang w:val="en-US"/>
        </w:rPr>
        <w:t>customer’s</w:t>
      </w:r>
      <w:r w:rsidR="00F45AF0" w:rsidRPr="00F45AF0">
        <w:rPr>
          <w:lang w:val="en-US"/>
        </w:rPr>
        <w:t xml:space="preserve"> credit capacity</w:t>
      </w:r>
      <w:r w:rsidR="00C363B6">
        <w:rPr>
          <w:lang w:val="en-US"/>
        </w:rPr>
        <w:t xml:space="preserve"> and do not constitute a meaningful assessment of a customer’s capacity to </w:t>
      </w:r>
      <w:proofErr w:type="gramStart"/>
      <w:r w:rsidR="00C363B6">
        <w:rPr>
          <w:lang w:val="en-US"/>
        </w:rPr>
        <w:t>take on</w:t>
      </w:r>
      <w:proofErr w:type="gramEnd"/>
      <w:r w:rsidR="00C363B6">
        <w:rPr>
          <w:lang w:val="en-US"/>
        </w:rPr>
        <w:t xml:space="preserve"> credit. </w:t>
      </w:r>
      <w:r w:rsidR="00585782">
        <w:rPr>
          <w:lang w:val="en-US"/>
        </w:rPr>
        <w:t>Any</w:t>
      </w:r>
      <w:r w:rsidR="00F45AF0" w:rsidRPr="00F45AF0">
        <w:rPr>
          <w:lang w:val="en-US"/>
        </w:rPr>
        <w:t xml:space="preserve"> increase in a </w:t>
      </w:r>
      <w:proofErr w:type="gramStart"/>
      <w:r w:rsidR="00F45AF0" w:rsidRPr="00F45AF0">
        <w:rPr>
          <w:lang w:val="en-US"/>
        </w:rPr>
        <w:t>customers'</w:t>
      </w:r>
      <w:proofErr w:type="gramEnd"/>
      <w:r w:rsidR="00F45AF0" w:rsidRPr="00F45AF0">
        <w:rPr>
          <w:lang w:val="en-US"/>
        </w:rPr>
        <w:t xml:space="preserve"> credit commitment with a CSP warrants the undertaking of a credit assessment, in line with our above recommendations regarding the undertaking of credit assessments.</w:t>
      </w:r>
    </w:p>
    <w:p w14:paraId="7D978C94" w14:textId="3E175B8C" w:rsidR="00DA209E" w:rsidRDefault="00EC0CE8" w:rsidP="000014CC">
      <w:r>
        <w:lastRenderedPageBreak/>
        <w:t>ACCAN has significant concerns about clause 6.2</w:t>
      </w:r>
      <w:r w:rsidR="001F5AEB">
        <w:t>.</w:t>
      </w:r>
      <w:r>
        <w:t xml:space="preserve">2 with respect to its ability to provide material credit assessment protections to consumers. </w:t>
      </w:r>
    </w:p>
    <w:p w14:paraId="4394C3AD" w14:textId="77777777" w:rsidR="005B08EB" w:rsidRPr="001A74FA" w:rsidRDefault="005B08EB" w:rsidP="00BF515B">
      <w:pPr>
        <w:ind w:firstLine="720"/>
        <w:rPr>
          <w:i/>
          <w:iCs/>
        </w:rPr>
      </w:pPr>
      <w:r w:rsidRPr="001A74FA">
        <w:rPr>
          <w:i/>
          <w:iCs/>
        </w:rPr>
        <w:t xml:space="preserve">6.2.2 </w:t>
      </w:r>
      <w:r w:rsidR="00DA209E" w:rsidRPr="001A74FA">
        <w:rPr>
          <w:i/>
          <w:iCs/>
        </w:rPr>
        <w:t xml:space="preserve">A credit assessment under cl. 6.2.1 for new residential consumers must include: </w:t>
      </w:r>
    </w:p>
    <w:p w14:paraId="3A53EFD3" w14:textId="77777777" w:rsidR="005B08EB" w:rsidRPr="001A74FA" w:rsidRDefault="00DA209E" w:rsidP="5F84DF2F">
      <w:pPr>
        <w:ind w:left="1440"/>
        <w:rPr>
          <w:i/>
          <w:iCs/>
        </w:rPr>
      </w:pPr>
      <w:r w:rsidRPr="5F84DF2F">
        <w:rPr>
          <w:i/>
          <w:iCs/>
        </w:rPr>
        <w:t>(a) consideration of the consumer's financial circumstances, including: [updated 6.1.1(b)(i)] (i)</w:t>
      </w:r>
    </w:p>
    <w:p w14:paraId="1D3AB164" w14:textId="7C10FA8B" w:rsidR="002937F7" w:rsidRPr="001A74FA" w:rsidRDefault="002937F7" w:rsidP="5F84DF2F">
      <w:pPr>
        <w:ind w:left="1440"/>
        <w:rPr>
          <w:i/>
          <w:iCs/>
        </w:rPr>
      </w:pPr>
      <w:r w:rsidRPr="5F84DF2F">
        <w:rPr>
          <w:i/>
          <w:iCs/>
        </w:rPr>
        <w:t xml:space="preserve">(i) </w:t>
      </w:r>
      <w:r w:rsidR="00DA209E" w:rsidRPr="5F84DF2F">
        <w:rPr>
          <w:i/>
          <w:iCs/>
        </w:rPr>
        <w:t xml:space="preserve">employment status (e.g. part-time, full-time, casual, unemployed, </w:t>
      </w:r>
      <w:r w:rsidR="00B13EC8" w:rsidRPr="5F84DF2F">
        <w:rPr>
          <w:i/>
          <w:iCs/>
        </w:rPr>
        <w:t>self-employed</w:t>
      </w:r>
      <w:r w:rsidR="00DA209E" w:rsidRPr="5F84DF2F">
        <w:rPr>
          <w:i/>
          <w:iCs/>
        </w:rPr>
        <w:t xml:space="preserve">, retired); and </w:t>
      </w:r>
    </w:p>
    <w:p w14:paraId="4D924517" w14:textId="3268964A" w:rsidR="005B08EB" w:rsidRPr="001A74FA" w:rsidRDefault="002937F7" w:rsidP="00BF515B">
      <w:pPr>
        <w:ind w:left="1440"/>
        <w:rPr>
          <w:i/>
          <w:iCs/>
        </w:rPr>
      </w:pPr>
      <w:r w:rsidRPr="001A74FA">
        <w:rPr>
          <w:i/>
          <w:iCs/>
        </w:rPr>
        <w:t xml:space="preserve">(ii) </w:t>
      </w:r>
      <w:r w:rsidR="00DA209E" w:rsidRPr="001A74FA">
        <w:rPr>
          <w:i/>
          <w:iCs/>
        </w:rPr>
        <w:t>employment type (e.g. professional, student, hospitality, retail, construction); and</w:t>
      </w:r>
      <w:r w:rsidR="00E34FF3">
        <w:rPr>
          <w:i/>
          <w:iCs/>
        </w:rPr>
        <w:t xml:space="preserve"> </w:t>
      </w:r>
    </w:p>
    <w:p w14:paraId="39D7C6EF" w14:textId="1FE42247" w:rsidR="005B08EB" w:rsidRPr="001A74FA" w:rsidRDefault="002937F7" w:rsidP="00BF515B">
      <w:pPr>
        <w:ind w:left="1440"/>
        <w:rPr>
          <w:i/>
          <w:iCs/>
        </w:rPr>
      </w:pPr>
      <w:r w:rsidRPr="001A74FA">
        <w:rPr>
          <w:i/>
          <w:iCs/>
        </w:rPr>
        <w:t xml:space="preserve">(iii) </w:t>
      </w:r>
      <w:r w:rsidR="00DA209E" w:rsidRPr="001A74FA">
        <w:rPr>
          <w:i/>
          <w:iCs/>
        </w:rPr>
        <w:t xml:space="preserve">affordability indicators (e.g. income, age, time at current address, residential status, data held within credit file, financial hardship indicators, general expenses, telecommunication expenses); and </w:t>
      </w:r>
    </w:p>
    <w:p w14:paraId="24EDD759" w14:textId="77777777" w:rsidR="005B08EB" w:rsidRPr="001A74FA" w:rsidRDefault="00DA209E" w:rsidP="5F84DF2F">
      <w:pPr>
        <w:ind w:left="2160"/>
        <w:rPr>
          <w:i/>
          <w:iCs/>
        </w:rPr>
      </w:pPr>
      <w:r w:rsidRPr="5F84DF2F">
        <w:rPr>
          <w:i/>
          <w:iCs/>
        </w:rPr>
        <w:t xml:space="preserve">Note: this does not require a CSP to request evidence from the customer about their financial circumstances unless the CSP can demonstrate a risk proportionate to the risk of collecting personal information. </w:t>
      </w:r>
    </w:p>
    <w:p w14:paraId="6BDF86BF" w14:textId="0CA809F6" w:rsidR="006D48A7" w:rsidRPr="001A74FA" w:rsidRDefault="00DA209E" w:rsidP="00D50D1A">
      <w:pPr>
        <w:ind w:left="720" w:firstLine="720"/>
        <w:rPr>
          <w:i/>
          <w:iCs/>
        </w:rPr>
      </w:pPr>
      <w:r w:rsidRPr="001A74FA">
        <w:rPr>
          <w:i/>
          <w:iCs/>
        </w:rPr>
        <w:t>(b) an external credit check from a credit reporting body. [6.1.1(b)(ii)]</w:t>
      </w:r>
    </w:p>
    <w:p w14:paraId="3F6EFC31" w14:textId="11937B89" w:rsidR="00E174BA" w:rsidRDefault="00D4494A" w:rsidP="00361973">
      <w:pPr>
        <w:rPr>
          <w:lang w:val="en-US"/>
        </w:rPr>
      </w:pPr>
      <w:r>
        <w:t>ACCAN has serious concerns with the note present underneath 6.2.2(a)(iii)</w:t>
      </w:r>
      <w:r w:rsidR="00B12FD4">
        <w:t>,</w:t>
      </w:r>
      <w:r>
        <w:t xml:space="preserve"> </w:t>
      </w:r>
      <w:r w:rsidR="00A16670">
        <w:t xml:space="preserve">which appears to allow the CSP to opt out of undertaking </w:t>
      </w:r>
      <w:r w:rsidR="001B617C">
        <w:t>credit assessment</w:t>
      </w:r>
      <w:r w:rsidR="00E44A4E" w:rsidRPr="00E44A4E">
        <w:rPr>
          <w:lang w:val="en-US"/>
        </w:rPr>
        <w:t xml:space="preserve"> if they determine that requesting evidence poses greater harm to consumers than the possible credit risk of a customer.</w:t>
      </w:r>
      <w:r w:rsidR="00F601D8">
        <w:rPr>
          <w:lang w:val="en-US"/>
        </w:rPr>
        <w:t xml:space="preserve"> </w:t>
      </w:r>
      <w:r w:rsidR="00164352">
        <w:rPr>
          <w:lang w:val="en-US"/>
        </w:rPr>
        <w:t xml:space="preserve">The note is vaguely </w:t>
      </w:r>
      <w:r w:rsidR="00705F83">
        <w:rPr>
          <w:lang w:val="en-US"/>
        </w:rPr>
        <w:t xml:space="preserve">and opaquely </w:t>
      </w:r>
      <w:r w:rsidR="00164352">
        <w:rPr>
          <w:lang w:val="en-US"/>
        </w:rPr>
        <w:t>drafted which may significantly inhibit its uniform implementation by CSPs</w:t>
      </w:r>
      <w:r w:rsidR="00705F83">
        <w:rPr>
          <w:lang w:val="en-US"/>
        </w:rPr>
        <w:t xml:space="preserve">. </w:t>
      </w:r>
      <w:r w:rsidR="0045715D">
        <w:rPr>
          <w:lang w:val="en-US"/>
        </w:rPr>
        <w:t xml:space="preserve">There may be some circumstances involving vulnerable consumers that could </w:t>
      </w:r>
      <w:r w:rsidR="000C68C9">
        <w:rPr>
          <w:lang w:val="en-US"/>
        </w:rPr>
        <w:t xml:space="preserve">give rise to </w:t>
      </w:r>
      <w:r w:rsidR="002F3ED4">
        <w:rPr>
          <w:lang w:val="en-US"/>
        </w:rPr>
        <w:t xml:space="preserve">disproportionately </w:t>
      </w:r>
      <w:r w:rsidR="009B4AD2">
        <w:rPr>
          <w:lang w:val="en-US"/>
        </w:rPr>
        <w:t xml:space="preserve">high risks of collecting personal information. If this is the intent of the </w:t>
      </w:r>
      <w:proofErr w:type="gramStart"/>
      <w:r w:rsidR="009B4AD2">
        <w:rPr>
          <w:lang w:val="en-US"/>
        </w:rPr>
        <w:t>opt out</w:t>
      </w:r>
      <w:proofErr w:type="gramEnd"/>
      <w:r w:rsidR="009B4AD2">
        <w:rPr>
          <w:lang w:val="en-US"/>
        </w:rPr>
        <w:t xml:space="preserve">, the drafting in the Code should explain the circumstances under which this would be warranted and provide </w:t>
      </w:r>
      <w:r w:rsidR="000D2208">
        <w:rPr>
          <w:lang w:val="en-US"/>
        </w:rPr>
        <w:t>examples of why the risks would be disproportionately high.</w:t>
      </w:r>
      <w:r w:rsidR="00D50D1A" w:rsidDel="0045715D">
        <w:rPr>
          <w:lang w:val="en-US"/>
        </w:rPr>
        <w:t xml:space="preserve"> </w:t>
      </w:r>
    </w:p>
    <w:p w14:paraId="493FCB95" w14:textId="5C494A48" w:rsidR="006F6B44" w:rsidRDefault="006F6B44" w:rsidP="006F6B44">
      <w:r w:rsidRPr="5F84DF2F">
        <w:t>ACCAN has additional concerns with respect to this clause</w:t>
      </w:r>
      <w:r w:rsidR="00E86367">
        <w:t xml:space="preserve"> and credit assessments under 6.2.6:</w:t>
      </w:r>
    </w:p>
    <w:p w14:paraId="2F71E913" w14:textId="1A977935" w:rsidR="006F6B44" w:rsidRDefault="006F6B44" w:rsidP="00D865FF">
      <w:pPr>
        <w:pStyle w:val="Bulletlist1"/>
      </w:pPr>
      <w:r w:rsidRPr="5F84DF2F">
        <w:t>A credit assessment based solely on a person's self-report plus payment history/credit report is not a</w:t>
      </w:r>
      <w:r w:rsidR="003865DD" w:rsidRPr="5F84DF2F">
        <w:t>n appropriate</w:t>
      </w:r>
      <w:r w:rsidRPr="5F84DF2F">
        <w:t xml:space="preserve"> credit assessment.</w:t>
      </w:r>
      <w:r w:rsidR="003865DD" w:rsidRPr="5F84DF2F">
        <w:t xml:space="preserve"> </w:t>
      </w:r>
    </w:p>
    <w:p w14:paraId="40073E7E" w14:textId="58AE9BA1" w:rsidR="006F6B44" w:rsidRPr="00B00338" w:rsidRDefault="006F6B44" w:rsidP="009B6BDF">
      <w:pPr>
        <w:pStyle w:val="Bulletlist1"/>
        <w:rPr>
          <w:lang w:val="en-US"/>
        </w:rPr>
      </w:pPr>
      <w:r w:rsidRPr="00B00338">
        <w:rPr>
          <w:lang w:val="en-US"/>
        </w:rPr>
        <w:t>Requiring CSPs to "consider" the consumer</w:t>
      </w:r>
      <w:r w:rsidR="00154A43">
        <w:rPr>
          <w:lang w:val="en-US"/>
        </w:rPr>
        <w:t>’</w:t>
      </w:r>
      <w:r w:rsidRPr="00B00338">
        <w:rPr>
          <w:lang w:val="en-US"/>
        </w:rPr>
        <w:t xml:space="preserve">s financial situation is not a stringent requirement which provides </w:t>
      </w:r>
      <w:r>
        <w:rPr>
          <w:lang w:val="en-US"/>
        </w:rPr>
        <w:t xml:space="preserve">for appropriate </w:t>
      </w:r>
      <w:proofErr w:type="gramStart"/>
      <w:r>
        <w:rPr>
          <w:lang w:val="en-US"/>
        </w:rPr>
        <w:t>safeguards</w:t>
      </w:r>
      <w:proofErr w:type="gramEnd"/>
      <w:r w:rsidR="00266169">
        <w:rPr>
          <w:lang w:val="en-US"/>
        </w:rPr>
        <w:t xml:space="preserve"> </w:t>
      </w:r>
      <w:proofErr w:type="gramStart"/>
      <w:r w:rsidR="00266169">
        <w:rPr>
          <w:lang w:val="en-US"/>
        </w:rPr>
        <w:t>in light of</w:t>
      </w:r>
      <w:proofErr w:type="gramEnd"/>
      <w:r w:rsidR="00266169">
        <w:rPr>
          <w:lang w:val="en-US"/>
        </w:rPr>
        <w:t xml:space="preserve"> comparative obligations on credit providers in other sectors.</w:t>
      </w:r>
    </w:p>
    <w:p w14:paraId="70F53147" w14:textId="77777777" w:rsidR="006F6B44" w:rsidRDefault="006F6B44" w:rsidP="009B6BDF">
      <w:pPr>
        <w:pStyle w:val="Bulletlist1"/>
      </w:pPr>
      <w:r w:rsidRPr="5F84DF2F">
        <w:t>The clause gives CSPs the discretion to determine indicators of affordability, putting consumers at risk of financial harm, as a CSP may choose affordability indicators that favourably, not accurately, reflect the consumer's circumstances.</w:t>
      </w:r>
    </w:p>
    <w:p w14:paraId="04CBEB38" w14:textId="49676B1F" w:rsidR="006F6B44" w:rsidRDefault="006F6B44" w:rsidP="009B6BDF">
      <w:pPr>
        <w:pStyle w:val="Bulletlist1"/>
      </w:pPr>
      <w:r>
        <w:t>How the criteria of ‘’</w:t>
      </w:r>
      <w:r w:rsidRPr="00FE0323">
        <w:t>time at current address</w:t>
      </w:r>
      <w:r>
        <w:t>’’ may be material to the conducting of a credit assessment. ACCAN considers that this may unreasonably discriminate against renters.</w:t>
      </w:r>
    </w:p>
    <w:p w14:paraId="3D092EEF" w14:textId="77777777" w:rsidR="004F114A" w:rsidRDefault="004F114A" w:rsidP="00472517"/>
    <w:p w14:paraId="447F98FB" w14:textId="5FF10993" w:rsidR="006004CD" w:rsidRDefault="002258B5" w:rsidP="00472517">
      <w:r w:rsidRPr="5F84DF2F">
        <w:lastRenderedPageBreak/>
        <w:t xml:space="preserve">Telecommunications debts are fundamentally credit and should have equivalent protections provided to consumers </w:t>
      </w:r>
      <w:r w:rsidR="00152714" w:rsidRPr="5F84DF2F">
        <w:t>provided with credit under the National Credit Code.</w:t>
      </w:r>
      <w:r w:rsidR="00152714" w:rsidRPr="5F84DF2F">
        <w:rPr>
          <w:rStyle w:val="FootnoteReference"/>
        </w:rPr>
        <w:footnoteReference w:id="17"/>
      </w:r>
      <w:r w:rsidR="00152714" w:rsidRPr="5F84DF2F">
        <w:t xml:space="preserve"> </w:t>
      </w:r>
      <w:r w:rsidR="004B3875" w:rsidRPr="5F84DF2F">
        <w:t xml:space="preserve">Telecommunications debts </w:t>
      </w:r>
      <w:r w:rsidR="0011791C" w:rsidRPr="5F84DF2F">
        <w:t xml:space="preserve">are able to </w:t>
      </w:r>
      <w:r w:rsidR="00E71FA2" w:rsidRPr="5F84DF2F">
        <w:t xml:space="preserve">facilitate financial hardship in the same way as other credit products and should have appropriate credit assessments in place to ensure consumers are protected. </w:t>
      </w:r>
    </w:p>
    <w:p w14:paraId="14C94CBB" w14:textId="6F299B34" w:rsidR="00981E3E" w:rsidRPr="00D865FF" w:rsidRDefault="00F46CA4" w:rsidP="5F84DF2F">
      <w:pPr>
        <w:rPr>
          <w:i/>
          <w:iCs/>
        </w:rPr>
      </w:pPr>
      <w:r w:rsidRPr="5F84DF2F">
        <w:t xml:space="preserve">The disparity between the credit assessment requirements </w:t>
      </w:r>
      <w:r w:rsidR="00DC37C1" w:rsidRPr="5F84DF2F">
        <w:t xml:space="preserve">in the TCP Code and the requirements on other credit providers under </w:t>
      </w:r>
      <w:r w:rsidR="00AF7B75" w:rsidRPr="5F84DF2F">
        <w:rPr>
          <w:i/>
          <w:iCs/>
        </w:rPr>
        <w:t>National Consumer Credit Protection Act 2009 (Cth)</w:t>
      </w:r>
      <w:r w:rsidR="00AF7B75" w:rsidRPr="5F84DF2F">
        <w:t xml:space="preserve"> </w:t>
      </w:r>
      <w:r w:rsidR="00B93D2D" w:rsidRPr="5F84DF2F">
        <w:t xml:space="preserve">(the National Credit Act) </w:t>
      </w:r>
      <w:r w:rsidR="00AF7B75" w:rsidRPr="5F84DF2F">
        <w:t>demonstrate the inability of this section of the TCP Code to provide for appropriate community safeguards.</w:t>
      </w:r>
      <w:r w:rsidR="001663D3" w:rsidRPr="5F84DF2F">
        <w:rPr>
          <w:rStyle w:val="FootnoteReference"/>
        </w:rPr>
        <w:footnoteReference w:id="18"/>
      </w:r>
      <w:r w:rsidR="00AF7B75" w:rsidRPr="5F84DF2F">
        <w:t xml:space="preserve"> </w:t>
      </w:r>
      <w:r w:rsidR="00614D28" w:rsidRPr="5F84DF2F">
        <w:t xml:space="preserve">ACCAN would expect that credit assessment clauses </w:t>
      </w:r>
      <w:r w:rsidR="00981E3E" w:rsidRPr="5F84DF2F">
        <w:t xml:space="preserve">in the TCP be modelled </w:t>
      </w:r>
      <w:r w:rsidR="00B43650" w:rsidRPr="5F84DF2F">
        <w:t xml:space="preserve">on the responsible lending obligations </w:t>
      </w:r>
      <w:r w:rsidR="004F1EBD" w:rsidRPr="5F84DF2F">
        <w:t xml:space="preserve">required of credit licensees under </w:t>
      </w:r>
      <w:r w:rsidR="004F1EBD" w:rsidRPr="5F84DF2F">
        <w:rPr>
          <w:i/>
          <w:iCs/>
        </w:rPr>
        <w:t xml:space="preserve">the </w:t>
      </w:r>
      <w:r w:rsidR="00B93D2D" w:rsidRPr="5F84DF2F">
        <w:rPr>
          <w:i/>
          <w:iCs/>
        </w:rPr>
        <w:t xml:space="preserve">National Consumer Credit Act. </w:t>
      </w:r>
    </w:p>
    <w:p w14:paraId="5B56D99E" w14:textId="0C17B148" w:rsidR="00CA38EA" w:rsidRDefault="00981E3E" w:rsidP="00BF515B">
      <w:pPr>
        <w:pStyle w:val="Heading1"/>
      </w:pPr>
      <w:bookmarkStart w:id="16" w:name="_Toc191640177"/>
      <w:r>
        <w:rPr>
          <w:noProof/>
        </w:rPr>
        <mc:AlternateContent>
          <mc:Choice Requires="wps">
            <w:drawing>
              <wp:anchor distT="45720" distB="45720" distL="114300" distR="114300" simplePos="0" relativeHeight="251658249" behindDoc="0" locked="0" layoutInCell="1" allowOverlap="1" wp14:anchorId="189DC393" wp14:editId="5A2E8967">
                <wp:simplePos x="0" y="0"/>
                <wp:positionH relativeFrom="margin">
                  <wp:align>right</wp:align>
                </wp:positionH>
                <wp:positionV relativeFrom="paragraph">
                  <wp:posOffset>446405</wp:posOffset>
                </wp:positionV>
                <wp:extent cx="5715000" cy="3686175"/>
                <wp:effectExtent l="0" t="0" r="19050" b="28575"/>
                <wp:wrapSquare wrapText="bothSides"/>
                <wp:docPr id="1990689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86175"/>
                        </a:xfrm>
                        <a:prstGeom prst="rect">
                          <a:avLst/>
                        </a:prstGeom>
                        <a:solidFill>
                          <a:srgbClr val="FFFFFF"/>
                        </a:solidFill>
                        <a:ln w="9525">
                          <a:solidFill>
                            <a:srgbClr val="000000"/>
                          </a:solidFill>
                          <a:miter lim="800000"/>
                          <a:headEnd/>
                          <a:tailEnd/>
                        </a:ln>
                      </wps:spPr>
                      <wps:txbx>
                        <w:txbxContent>
                          <w:p w14:paraId="61F7803D" w14:textId="2FC7EB37" w:rsidR="00981E3E" w:rsidRDefault="00981E3E" w:rsidP="00981E3E">
                            <w:r>
                              <w:t>The Code requires CSPs to notify customers of CSP-initiated changes to a customer’s telecommunications service contract that are detrimental (7.2.2 and 7.2.3 (a) and (b). This rule reflects the Australian Consumer Law (ACL) requirements. Some stakeholders have suggested that the requirement should be to inform consumers of ALL changes, whether detrimental, neutral or positive, to remove possible subjectivity in the assessment of whether a change is detrimental.</w:t>
                            </w:r>
                            <w:r w:rsidR="004F114A">
                              <w:t xml:space="preserve"> </w:t>
                            </w:r>
                            <w:r>
                              <w:t xml:space="preserve">The </w:t>
                            </w:r>
                            <w:proofErr w:type="gramStart"/>
                            <w:r>
                              <w:t>counter-argument</w:t>
                            </w:r>
                            <w:proofErr w:type="gramEnd"/>
                            <w:r>
                              <w:t xml:space="preserve"> is that a requirement to require customers be notified of all changes not result in better consumer outcomes because:</w:t>
                            </w:r>
                          </w:p>
                          <w:p w14:paraId="6EFF8D0F" w14:textId="77777777" w:rsidR="00981E3E" w:rsidRPr="001D7244" w:rsidRDefault="00981E3E" w:rsidP="00981E3E">
                            <w:pPr>
                              <w:pStyle w:val="Bulletlist1"/>
                            </w:pPr>
                            <w:r w:rsidRPr="001D7244">
                              <w:t>the risk to the consumer is with detrimental change, not positive change.</w:t>
                            </w:r>
                          </w:p>
                          <w:p w14:paraId="5CD35DAD" w14:textId="77777777" w:rsidR="00981E3E" w:rsidRPr="001D7244" w:rsidRDefault="00981E3E" w:rsidP="00981E3E">
                            <w:pPr>
                              <w:pStyle w:val="Bulletlist1"/>
                            </w:pPr>
                            <w:r w:rsidRPr="001D7244">
                              <w:t>CSPs are usually very keen to inform customers of positive changes (it’s good marketing), but would usually do so just before, or at the time of a change being made, allowing customers to understand very quickly that the change is favourable (rather than calling the CSP to check).</w:t>
                            </w:r>
                          </w:p>
                          <w:p w14:paraId="33BD9EF9" w14:textId="77777777" w:rsidR="00981E3E" w:rsidRPr="001D7244" w:rsidRDefault="00981E3E" w:rsidP="00981E3E">
                            <w:pPr>
                              <w:pStyle w:val="Bulletlist1"/>
                            </w:pPr>
                            <w:r w:rsidRPr="001D7244">
                              <w:t>there is a risk of ‘the cry wolf effect’ if the requirement is too broad; that is, that customers will not focus on detrimental notices if they are told of positive or neutral changes every time.</w:t>
                            </w:r>
                          </w:p>
                          <w:p w14:paraId="0C888A3B" w14:textId="77777777" w:rsidR="00981E3E" w:rsidRDefault="00981E3E" w:rsidP="00981E3E">
                            <w:pPr>
                              <w:rPr>
                                <w:b/>
                                <w:bCs/>
                              </w:rPr>
                            </w:pPr>
                            <w:r w:rsidRPr="000439E7">
                              <w:rPr>
                                <w:b/>
                                <w:bCs/>
                              </w:rPr>
                              <w:t>Considering the different perspectives, do you consider the current drafting appropriate? Why/why not?</w:t>
                            </w:r>
                          </w:p>
                          <w:p w14:paraId="5E02D51F" w14:textId="047C8BDC" w:rsidR="00981E3E" w:rsidRDefault="00981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DC393" id="_x0000_s1040" type="#_x0000_t202" style="position:absolute;margin-left:398.8pt;margin-top:35.15pt;width:450pt;height:290.2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">
                <v:textbox>
                  <w:txbxContent>
                    <w:p w14:paraId="61F7803D" w14:textId="2FC7EB37" w:rsidR="00981E3E" w:rsidRDefault="00981E3E" w:rsidP="00981E3E">
                      <w:r>
                        <w:t>The Code requires CSPs to notify customers of CSP-initiated changes to a customer’s telecommunications service contract that are detrimental (7.2.2 and 7.2.3 (a) and (b). This rule reflects the Australian Consumer Law (ACL) requirements. Some stakeholders have suggested that the requirement should be to inform consumers of ALL changes, whether detrimental, neutral or positive, to remove possible subjectivity in the assessment of whether a change is detrimental.</w:t>
                      </w:r>
                      <w:r w:rsidR="004F114A">
                        <w:t xml:space="preserve"> </w:t>
                      </w:r>
                      <w:r>
                        <w:t xml:space="preserve">The </w:t>
                      </w:r>
                      <w:proofErr w:type="gramStart"/>
                      <w:r>
                        <w:t>counter-argument</w:t>
                      </w:r>
                      <w:proofErr w:type="gramEnd"/>
                      <w:r>
                        <w:t xml:space="preserve"> is that a requirement to require customers be notified of all changes not result in better consumer outcomes because:</w:t>
                      </w:r>
                    </w:p>
                    <w:p w14:paraId="6EFF8D0F" w14:textId="77777777" w:rsidR="00981E3E" w:rsidRPr="001D7244" w:rsidRDefault="00981E3E" w:rsidP="00981E3E">
                      <w:pPr>
                        <w:pStyle w:val="Bulletlist1"/>
                      </w:pPr>
                      <w:r w:rsidRPr="001D7244">
                        <w:t>the risk to the consumer is with detrimental change, not positive change.</w:t>
                      </w:r>
                    </w:p>
                    <w:p w14:paraId="5CD35DAD" w14:textId="77777777" w:rsidR="00981E3E" w:rsidRPr="001D7244" w:rsidRDefault="00981E3E" w:rsidP="00981E3E">
                      <w:pPr>
                        <w:pStyle w:val="Bulletlist1"/>
                      </w:pPr>
                      <w:r w:rsidRPr="001D7244">
                        <w:t>CSPs are usually very keen to inform customers of positive changes (it’s good marketing), but would usually do so just before, or at the time of a change being made, allowing customers to understand very quickly that the change is favourable (rather than calling the CSP to check).</w:t>
                      </w:r>
                    </w:p>
                    <w:p w14:paraId="33BD9EF9" w14:textId="77777777" w:rsidR="00981E3E" w:rsidRPr="001D7244" w:rsidRDefault="00981E3E" w:rsidP="00981E3E">
                      <w:pPr>
                        <w:pStyle w:val="Bulletlist1"/>
                      </w:pPr>
                      <w:r w:rsidRPr="001D7244">
                        <w:t>there is a risk of ‘the cry wolf effect’ if the requirement is too broad; that is, that customers will not focus on detrimental notices if they are told of positive or neutral changes every time.</w:t>
                      </w:r>
                    </w:p>
                    <w:p w14:paraId="0C888A3B" w14:textId="77777777" w:rsidR="00981E3E" w:rsidRDefault="00981E3E" w:rsidP="00981E3E">
                      <w:pPr>
                        <w:rPr>
                          <w:b/>
                          <w:bCs/>
                        </w:rPr>
                      </w:pPr>
                      <w:r w:rsidRPr="000439E7">
                        <w:rPr>
                          <w:b/>
                          <w:bCs/>
                        </w:rPr>
                        <w:t>Considering the different perspectives, do you consider the current drafting appropriate? Why/why not?</w:t>
                      </w:r>
                    </w:p>
                    <w:p w14:paraId="5E02D51F" w14:textId="047C8BDC" w:rsidR="00981E3E" w:rsidRDefault="00981E3E"/>
                  </w:txbxContent>
                </v:textbox>
                <w10:wrap type="square" anchorx="margin"/>
              </v:shape>
            </w:pict>
          </mc:Fallback>
        </mc:AlternateContent>
      </w:r>
      <w:r w:rsidR="00CA38EA">
        <w:t>Question 7</w:t>
      </w:r>
      <w:bookmarkEnd w:id="16"/>
    </w:p>
    <w:p w14:paraId="38C357D4" w14:textId="72A4ABEC" w:rsidR="00206F0F" w:rsidRPr="0056190C" w:rsidRDefault="00206F0F" w:rsidP="00C5300D">
      <w:pPr>
        <w:rPr>
          <w:rFonts w:ascii="Calibri" w:hAnsi="Calibri" w:cs="Calibri"/>
        </w:rPr>
      </w:pPr>
      <w:r w:rsidRPr="0056190C">
        <w:t xml:space="preserve">ACCAN </w:t>
      </w:r>
      <w:r w:rsidRPr="0056190C">
        <w:rPr>
          <w:rFonts w:ascii="Calibri" w:hAnsi="Calibri" w:cs="Calibri"/>
        </w:rPr>
        <w:t>notes the current drafting of th</w:t>
      </w:r>
      <w:r w:rsidR="00CD4D82">
        <w:rPr>
          <w:rFonts w:ascii="Calibri" w:hAnsi="Calibri" w:cs="Calibri"/>
        </w:rPr>
        <w:t>e relevant</w:t>
      </w:r>
      <w:r w:rsidRPr="0056190C">
        <w:rPr>
          <w:rFonts w:ascii="Calibri" w:hAnsi="Calibri" w:cs="Calibri"/>
        </w:rPr>
        <w:t xml:space="preserve"> section</w:t>
      </w:r>
      <w:r w:rsidR="00CD4D82">
        <w:rPr>
          <w:rFonts w:ascii="Calibri" w:hAnsi="Calibri" w:cs="Calibri"/>
        </w:rPr>
        <w:t>s</w:t>
      </w:r>
      <w:r w:rsidRPr="0056190C">
        <w:rPr>
          <w:rFonts w:ascii="Calibri" w:hAnsi="Calibri" w:cs="Calibri"/>
        </w:rPr>
        <w:t xml:space="preserve"> of the Code to be</w:t>
      </w:r>
      <w:r w:rsidR="0056190C">
        <w:rPr>
          <w:rFonts w:ascii="Calibri" w:hAnsi="Calibri" w:cs="Calibri"/>
        </w:rPr>
        <w:t>:</w:t>
      </w:r>
    </w:p>
    <w:p w14:paraId="61747F62" w14:textId="1B141C01" w:rsidR="0056190C" w:rsidRPr="00EC064A" w:rsidRDefault="0056190C" w:rsidP="0056190C">
      <w:pPr>
        <w:ind w:left="720"/>
        <w:rPr>
          <w:rFonts w:ascii="Calibri" w:hAnsi="Calibri" w:cs="Calibri"/>
          <w:i/>
          <w:iCs/>
          <w:lang w:val="en-US" w:eastAsia="en-US"/>
        </w:rPr>
      </w:pPr>
      <w:r w:rsidRPr="00EC064A">
        <w:rPr>
          <w:rFonts w:ascii="Calibri" w:hAnsi="Calibri" w:cs="Calibri"/>
          <w:i/>
          <w:iCs/>
          <w:lang w:val="en-US" w:eastAsia="en-US"/>
        </w:rPr>
        <w:t xml:space="preserve">7.2.2 Where a CSP proposes a detrimental change to a customer’s telecommunications service contract, it must notify the </w:t>
      </w:r>
      <w:proofErr w:type="gramStart"/>
      <w:r w:rsidRPr="00EC064A">
        <w:rPr>
          <w:rFonts w:ascii="Calibri" w:hAnsi="Calibri" w:cs="Calibri"/>
          <w:i/>
          <w:iCs/>
          <w:lang w:val="en-US" w:eastAsia="en-US"/>
        </w:rPr>
        <w:t>consumer</w:t>
      </w:r>
      <w:proofErr w:type="gramEnd"/>
      <w:r w:rsidRPr="00EC064A">
        <w:rPr>
          <w:rFonts w:ascii="Calibri" w:hAnsi="Calibri" w:cs="Calibri"/>
          <w:i/>
          <w:iCs/>
          <w:lang w:val="en-US" w:eastAsia="en-US"/>
        </w:rPr>
        <w:t xml:space="preserve"> a minimum of 20 working days before the earliest date the proposed change may be completed. [new]</w:t>
      </w:r>
    </w:p>
    <w:p w14:paraId="5D1E96E7" w14:textId="3C1FD518" w:rsidR="00206F0F" w:rsidRDefault="0056190C" w:rsidP="00CD4D82">
      <w:pPr>
        <w:ind w:left="720"/>
        <w:rPr>
          <w:rFonts w:ascii="Calibri" w:hAnsi="Calibri" w:cs="Calibri"/>
          <w:i/>
          <w:iCs/>
          <w:lang w:val="en-US" w:eastAsia="en-US"/>
        </w:rPr>
      </w:pPr>
      <w:r w:rsidRPr="00EC064A">
        <w:rPr>
          <w:rFonts w:ascii="Calibri" w:hAnsi="Calibri" w:cs="Calibri"/>
          <w:i/>
          <w:iCs/>
          <w:lang w:val="en-US" w:eastAsia="en-US"/>
        </w:rPr>
        <w:t>Note: a detrimental change may include a change to contract benefits, such as an increase in cost or loss of entitlements.</w:t>
      </w:r>
    </w:p>
    <w:p w14:paraId="4943565E" w14:textId="77777777" w:rsidR="00CD4D82" w:rsidRDefault="00CD4D82" w:rsidP="00CD4D82">
      <w:pPr>
        <w:ind w:left="720"/>
        <w:rPr>
          <w:rFonts w:ascii="Calibri" w:hAnsi="Calibri" w:cs="Calibri"/>
          <w:i/>
          <w:iCs/>
          <w:lang w:val="en-US" w:eastAsia="en-US"/>
        </w:rPr>
      </w:pPr>
      <w:r w:rsidRPr="00CD4D82">
        <w:rPr>
          <w:rFonts w:ascii="Calibri" w:hAnsi="Calibri" w:cs="Calibri"/>
          <w:i/>
          <w:iCs/>
          <w:lang w:val="en-US" w:eastAsia="en-US"/>
        </w:rPr>
        <w:t>7.2.3. A CSP will not be in breach of their obligations under cl. 7.2.2 where the CSP: [new]</w:t>
      </w:r>
    </w:p>
    <w:p w14:paraId="674A090F" w14:textId="77777777" w:rsidR="00CD4D82" w:rsidRDefault="00CD4D82" w:rsidP="00CD4D82">
      <w:pPr>
        <w:ind w:left="1440"/>
        <w:rPr>
          <w:rFonts w:ascii="Calibri" w:hAnsi="Calibri" w:cs="Calibri"/>
          <w:i/>
          <w:iCs/>
          <w:lang w:val="en-US" w:eastAsia="en-US"/>
        </w:rPr>
      </w:pPr>
      <w:r w:rsidRPr="00CD4D82">
        <w:rPr>
          <w:rFonts w:ascii="Calibri" w:hAnsi="Calibri" w:cs="Calibri"/>
          <w:i/>
          <w:iCs/>
          <w:lang w:val="en-US" w:eastAsia="en-US"/>
        </w:rPr>
        <w:lastRenderedPageBreak/>
        <w:t xml:space="preserve">(a) reasonably </w:t>
      </w:r>
      <w:proofErr w:type="gramStart"/>
      <w:r w:rsidRPr="00CD4D82">
        <w:rPr>
          <w:rFonts w:ascii="Calibri" w:hAnsi="Calibri" w:cs="Calibri"/>
          <w:i/>
          <w:iCs/>
          <w:lang w:val="en-US" w:eastAsia="en-US"/>
        </w:rPr>
        <w:t>considers</w:t>
      </w:r>
      <w:proofErr w:type="gramEnd"/>
      <w:r w:rsidRPr="00CD4D82">
        <w:rPr>
          <w:rFonts w:ascii="Calibri" w:hAnsi="Calibri" w:cs="Calibri"/>
          <w:i/>
          <w:iCs/>
          <w:lang w:val="en-US" w:eastAsia="en-US"/>
        </w:rPr>
        <w:t xml:space="preserve"> the change is likely to benefit the customer or have a</w:t>
      </w:r>
      <w:r>
        <w:rPr>
          <w:rFonts w:ascii="Calibri" w:hAnsi="Calibri" w:cs="Calibri"/>
          <w:i/>
          <w:iCs/>
          <w:lang w:val="en-US" w:eastAsia="en-US"/>
        </w:rPr>
        <w:t xml:space="preserve"> </w:t>
      </w:r>
      <w:r w:rsidRPr="00CD4D82">
        <w:rPr>
          <w:rFonts w:ascii="Calibri" w:hAnsi="Calibri" w:cs="Calibri"/>
          <w:i/>
          <w:iCs/>
          <w:lang w:val="en-US" w:eastAsia="en-US"/>
        </w:rPr>
        <w:t>neutral</w:t>
      </w:r>
      <w:r>
        <w:rPr>
          <w:rFonts w:ascii="Calibri" w:hAnsi="Calibri" w:cs="Calibri"/>
          <w:i/>
          <w:iCs/>
          <w:lang w:val="en-US" w:eastAsia="en-US"/>
        </w:rPr>
        <w:t xml:space="preserve"> </w:t>
      </w:r>
      <w:r w:rsidRPr="00CD4D82">
        <w:rPr>
          <w:rFonts w:ascii="Calibri" w:hAnsi="Calibri" w:cs="Calibri"/>
          <w:i/>
          <w:iCs/>
          <w:lang w:val="en-US" w:eastAsia="en-US"/>
        </w:rPr>
        <w:t>impact on them; or [new]</w:t>
      </w:r>
    </w:p>
    <w:p w14:paraId="46126D93" w14:textId="77777777" w:rsidR="00CD4D82" w:rsidRDefault="00CD4D82" w:rsidP="00CD4D82">
      <w:pPr>
        <w:ind w:left="1440"/>
        <w:rPr>
          <w:rFonts w:ascii="Calibri" w:hAnsi="Calibri" w:cs="Calibri"/>
          <w:i/>
          <w:iCs/>
          <w:lang w:val="en-US" w:eastAsia="en-US"/>
        </w:rPr>
      </w:pPr>
      <w:r w:rsidRPr="00CD4D82">
        <w:rPr>
          <w:rFonts w:ascii="Calibri" w:hAnsi="Calibri" w:cs="Calibri"/>
          <w:i/>
          <w:iCs/>
          <w:lang w:val="en-US" w:eastAsia="en-US"/>
        </w:rPr>
        <w:t>(b) makes changes as required by other legal or regulatory obligations; or [new]</w:t>
      </w:r>
    </w:p>
    <w:p w14:paraId="6C1EAA85" w14:textId="19DC109C" w:rsidR="00CD4D82" w:rsidRPr="00CD4D82" w:rsidRDefault="00CD4D82" w:rsidP="00CD4D82">
      <w:pPr>
        <w:ind w:left="1440"/>
        <w:rPr>
          <w:rFonts w:ascii="Calibri" w:hAnsi="Calibri" w:cs="Calibri"/>
          <w:i/>
          <w:iCs/>
          <w:lang w:val="en-US" w:eastAsia="en-US"/>
        </w:rPr>
      </w:pPr>
      <w:r w:rsidRPr="00CD4D82">
        <w:rPr>
          <w:rFonts w:ascii="Calibri" w:hAnsi="Calibri" w:cs="Calibri"/>
          <w:i/>
          <w:iCs/>
          <w:lang w:val="en-US" w:eastAsia="en-US"/>
        </w:rPr>
        <w:t xml:space="preserve">Note: for example, see Chapter 9 </w:t>
      </w:r>
      <w:proofErr w:type="gramStart"/>
      <w:r w:rsidRPr="00CD4D82">
        <w:rPr>
          <w:rFonts w:ascii="Calibri" w:hAnsi="Calibri" w:cs="Calibri"/>
          <w:i/>
          <w:iCs/>
          <w:lang w:val="en-US" w:eastAsia="en-US"/>
        </w:rPr>
        <w:t>for</w:t>
      </w:r>
      <w:proofErr w:type="gramEnd"/>
      <w:r w:rsidRPr="00CD4D82">
        <w:rPr>
          <w:rFonts w:ascii="Calibri" w:hAnsi="Calibri" w:cs="Calibri"/>
          <w:i/>
          <w:iCs/>
          <w:lang w:val="en-US" w:eastAsia="en-US"/>
        </w:rPr>
        <w:t xml:space="preserve"> credit management obligations and</w:t>
      </w:r>
      <w:r>
        <w:rPr>
          <w:rFonts w:ascii="Calibri" w:hAnsi="Calibri" w:cs="Calibri"/>
          <w:i/>
          <w:iCs/>
          <w:lang w:val="en-US" w:eastAsia="en-US"/>
        </w:rPr>
        <w:t xml:space="preserve"> </w:t>
      </w:r>
      <w:r w:rsidRPr="00CD4D82">
        <w:rPr>
          <w:rFonts w:ascii="Calibri" w:hAnsi="Calibri" w:cs="Calibri"/>
          <w:i/>
          <w:iCs/>
          <w:lang w:val="en-US" w:eastAsia="en-US"/>
        </w:rPr>
        <w:t>termination of contract.</w:t>
      </w:r>
    </w:p>
    <w:p w14:paraId="7843EA1D" w14:textId="5BB0848A" w:rsidR="00CD4D82" w:rsidRPr="00CD4D82" w:rsidRDefault="00CD4D82" w:rsidP="00CD4D82">
      <w:pPr>
        <w:ind w:left="1440"/>
        <w:rPr>
          <w:rFonts w:ascii="Calibri" w:hAnsi="Calibri" w:cs="Calibri"/>
          <w:i/>
          <w:iCs/>
          <w:lang w:val="en-US" w:eastAsia="en-US"/>
        </w:rPr>
      </w:pPr>
      <w:r w:rsidRPr="00CD4D82">
        <w:rPr>
          <w:rFonts w:ascii="Calibri" w:hAnsi="Calibri" w:cs="Calibri"/>
          <w:i/>
          <w:iCs/>
          <w:lang w:val="en-US" w:eastAsia="en-US"/>
        </w:rPr>
        <w:t>(c) does not receive sufficient notice of a change from a wholesale provider to allow</w:t>
      </w:r>
      <w:r>
        <w:rPr>
          <w:rFonts w:ascii="Calibri" w:hAnsi="Calibri" w:cs="Calibri"/>
          <w:i/>
          <w:iCs/>
          <w:lang w:val="en-US" w:eastAsia="en-US"/>
        </w:rPr>
        <w:t xml:space="preserve"> </w:t>
      </w:r>
      <w:r w:rsidRPr="00CD4D82">
        <w:rPr>
          <w:rFonts w:ascii="Calibri" w:hAnsi="Calibri" w:cs="Calibri"/>
          <w:i/>
          <w:iCs/>
          <w:lang w:val="en-US" w:eastAsia="en-US"/>
        </w:rPr>
        <w:t>it</w:t>
      </w:r>
      <w:r>
        <w:rPr>
          <w:rFonts w:ascii="Calibri" w:hAnsi="Calibri" w:cs="Calibri"/>
          <w:i/>
          <w:iCs/>
          <w:lang w:val="en-US" w:eastAsia="en-US"/>
        </w:rPr>
        <w:t xml:space="preserve"> </w:t>
      </w:r>
      <w:r w:rsidRPr="00CD4D82">
        <w:rPr>
          <w:rFonts w:ascii="Calibri" w:hAnsi="Calibri" w:cs="Calibri"/>
          <w:i/>
          <w:iCs/>
          <w:lang w:val="en-US" w:eastAsia="en-US"/>
        </w:rPr>
        <w:t>to meet the timeframe provisions under cl. 7.2.2.</w:t>
      </w:r>
    </w:p>
    <w:p w14:paraId="064A6D7E" w14:textId="6286529C" w:rsidR="004F114A" w:rsidRDefault="00F2336D" w:rsidP="00A668BF">
      <w:r w:rsidRPr="5F84DF2F">
        <w:t>ACCAN notes that a CSP may not be best placed to determine what change to a customers’ telecommunications service contract is detrimental, neutral or positive due to the customers unique experience of their telecommunications good and/or service</w:t>
      </w:r>
      <w:r w:rsidR="00586AE8" w:rsidRPr="5F84DF2F">
        <w:t>.</w:t>
      </w:r>
      <w:r w:rsidR="00CB636E" w:rsidRPr="5F84DF2F">
        <w:t xml:space="preserve"> </w:t>
      </w:r>
      <w:r w:rsidR="00184E78" w:rsidRPr="5F84DF2F">
        <w:t xml:space="preserve">ACCAN would query how often changes occur to service contracts to warrant the realisation of the ‘cry wolf’ effect </w:t>
      </w:r>
      <w:r w:rsidR="007C05EF" w:rsidRPr="5F84DF2F">
        <w:t xml:space="preserve">described in the above question. </w:t>
      </w:r>
      <w:r w:rsidR="000A4A4F" w:rsidRPr="5F84DF2F">
        <w:t>Should CSPs communicate the changes made to service contracts effectively, which is in their best interest, consumers will be adequately informed of the changes to their service contracts and likely appreciate the information</w:t>
      </w:r>
      <w:r w:rsidR="009E77C5" w:rsidRPr="5F84DF2F">
        <w:t>.</w:t>
      </w:r>
      <w:r w:rsidR="00E93BB2" w:rsidRPr="5F84DF2F">
        <w:t xml:space="preserve"> </w:t>
      </w:r>
      <w:r w:rsidR="009E77C5" w:rsidRPr="5F84DF2F">
        <w:t>Consumers should be adequately and appropriately informed of the changes being made to their service contracts</w:t>
      </w:r>
      <w:r w:rsidR="00E30278" w:rsidRPr="5F84DF2F">
        <w:t xml:space="preserve"> as alterations made to the contract without the consumer being made aware of such changes is likely to contribute to customer dissatisfaction. </w:t>
      </w:r>
    </w:p>
    <w:p w14:paraId="52E9BA19" w14:textId="6140970E" w:rsidR="00284FA6" w:rsidRPr="00860E15" w:rsidRDefault="00A668BF" w:rsidP="00C5300D">
      <w:r w:rsidRPr="00A668BF">
        <w:t>ACCAN considers that the D</w:t>
      </w:r>
      <w:r w:rsidR="000A20C3">
        <w:t xml:space="preserve">rafting </w:t>
      </w:r>
      <w:r w:rsidRPr="00A668BF">
        <w:t>C</w:t>
      </w:r>
      <w:r w:rsidR="000A20C3">
        <w:t>ommittee</w:t>
      </w:r>
      <w:r w:rsidRPr="00A668BF">
        <w:t xml:space="preserve"> should remove "detrimental" from the drafting of clause</w:t>
      </w:r>
      <w:r w:rsidR="00035695">
        <w:t xml:space="preserve"> 7.2.2 and </w:t>
      </w:r>
      <w:r w:rsidR="008246EB">
        <w:t>remove 7.2.3(a)</w:t>
      </w:r>
      <w:r w:rsidR="005B5BAD">
        <w:t xml:space="preserve"> from the TCP Code. </w:t>
      </w:r>
      <w:r w:rsidRPr="00A668BF">
        <w:t>The note under clause 7.2.2. should also be removed from the Code</w:t>
      </w:r>
      <w:r w:rsidR="005B5BAD">
        <w:t xml:space="preserve"> as c</w:t>
      </w:r>
      <w:r w:rsidRPr="00A668BF">
        <w:t xml:space="preserve">onsumers should be alerted to any changes to their service contracts, not only </w:t>
      </w:r>
      <w:r w:rsidR="00586AE8">
        <w:t xml:space="preserve">to </w:t>
      </w:r>
      <w:r w:rsidRPr="00A668BF">
        <w:t>changes determined as detrimental by a CSP.</w:t>
      </w:r>
      <w:r w:rsidR="00586AE8">
        <w:t xml:space="preserve"> Under ACCAN’s proposed changes, CSPs will still be able to alert consumers of positive changes to their account and can tailor their communications to further alert consumers as to the benefits associated with a particular change.</w:t>
      </w:r>
    </w:p>
    <w:p w14:paraId="23E421AE" w14:textId="77777777" w:rsidR="00C5300D" w:rsidRDefault="00C5300D" w:rsidP="00C5300D">
      <w:pPr>
        <w:pStyle w:val="Heading1"/>
      </w:pPr>
      <w:bookmarkStart w:id="17" w:name="_Toc191640178"/>
      <w:r>
        <w:t>Conclusion</w:t>
      </w:r>
      <w:bookmarkEnd w:id="17"/>
    </w:p>
    <w:p w14:paraId="786BAB6F" w14:textId="4312910F" w:rsidR="00C5300D" w:rsidRDefault="007B1B55" w:rsidP="00C5300D">
      <w:r w:rsidRPr="5F84DF2F">
        <w:t>ACCAN acknowledges the work of industry participants in</w:t>
      </w:r>
      <w:r w:rsidR="00ED63E4" w:rsidRPr="5F84DF2F">
        <w:t xml:space="preserve"> revising the existing TCP Code with the aim of improving</w:t>
      </w:r>
      <w:r w:rsidR="00E30560" w:rsidRPr="5F84DF2F">
        <w:t xml:space="preserve"> the</w:t>
      </w:r>
      <w:r w:rsidR="00ED63E4" w:rsidRPr="5F84DF2F">
        <w:t xml:space="preserve"> </w:t>
      </w:r>
      <w:r w:rsidR="00E30560" w:rsidRPr="5F84DF2F">
        <w:t xml:space="preserve">protections available to consumers. </w:t>
      </w:r>
      <w:r w:rsidR="00AD1836" w:rsidRPr="5F84DF2F">
        <w:t xml:space="preserve">ACCAN </w:t>
      </w:r>
      <w:r w:rsidR="0097409D" w:rsidRPr="5F84DF2F">
        <w:t>acknowledges th</w:t>
      </w:r>
      <w:r w:rsidR="00A04703" w:rsidRPr="5F84DF2F">
        <w:t>at</w:t>
      </w:r>
      <w:r w:rsidR="0097409D" w:rsidRPr="5F84DF2F">
        <w:t xml:space="preserve"> incremental progress that</w:t>
      </w:r>
      <w:r w:rsidR="00AD1836" w:rsidRPr="5F84DF2F">
        <w:t xml:space="preserve"> </w:t>
      </w:r>
      <w:r w:rsidR="003447EE" w:rsidRPr="5F84DF2F">
        <w:t>ha</w:t>
      </w:r>
      <w:r w:rsidR="0097409D" w:rsidRPr="5F84DF2F">
        <w:t>s</w:t>
      </w:r>
      <w:r w:rsidR="003447EE" w:rsidRPr="5F84DF2F">
        <w:t xml:space="preserve"> been made b</w:t>
      </w:r>
      <w:r w:rsidR="00BD42A1" w:rsidRPr="5F84DF2F">
        <w:t>ut</w:t>
      </w:r>
      <w:r w:rsidR="003447EE" w:rsidRPr="5F84DF2F">
        <w:t xml:space="preserve"> remains</w:t>
      </w:r>
      <w:r w:rsidR="00AD1836" w:rsidRPr="5F84DF2F">
        <w:t xml:space="preserve"> unpersuaded that </w:t>
      </w:r>
      <w:r w:rsidR="00CF71B3" w:rsidRPr="5F84DF2F">
        <w:t xml:space="preserve">industry participants </w:t>
      </w:r>
      <w:r w:rsidR="00424B00" w:rsidRPr="5F84DF2F">
        <w:t xml:space="preserve">will uplift the Code to </w:t>
      </w:r>
      <w:r w:rsidR="0029552A" w:rsidRPr="5F84DF2F">
        <w:t xml:space="preserve">incorporate </w:t>
      </w:r>
      <w:r w:rsidR="00265080" w:rsidRPr="5F84DF2F">
        <w:t>critical consumer protections</w:t>
      </w:r>
      <w:r w:rsidR="0097409D" w:rsidRPr="5F84DF2F">
        <w:t xml:space="preserve"> sufficient to provide the appropriate community safeguards required for registration.</w:t>
      </w:r>
      <w:r w:rsidR="004F114A">
        <w:t xml:space="preserve"> </w:t>
      </w:r>
      <w:r w:rsidR="0006088D" w:rsidRPr="5F84DF2F">
        <w:t xml:space="preserve">Without this confidence, </w:t>
      </w:r>
      <w:r w:rsidR="00174C93" w:rsidRPr="5F84DF2F">
        <w:t xml:space="preserve">ACCAN </w:t>
      </w:r>
      <w:r w:rsidR="0006088D" w:rsidRPr="5F84DF2F">
        <w:t>continues to support</w:t>
      </w:r>
      <w:r w:rsidR="00174C93" w:rsidRPr="5F84DF2F">
        <w:t xml:space="preserve"> direct regulation of the TCP Code </w:t>
      </w:r>
      <w:r w:rsidR="00374218" w:rsidRPr="5F84DF2F">
        <w:t xml:space="preserve">as </w:t>
      </w:r>
      <w:r w:rsidR="007018C0" w:rsidRPr="5F84DF2F">
        <w:t xml:space="preserve">the appropriate solution to addressing the harms experienced by communications consumers. </w:t>
      </w:r>
      <w:r w:rsidR="004A0BEE" w:rsidRPr="5F84DF2F">
        <w:t xml:space="preserve">Accordingly, we consider that persistent and longstanding issues present with TCP Code clauses </w:t>
      </w:r>
      <w:r w:rsidR="000F1580" w:rsidRPr="5F84DF2F">
        <w:t xml:space="preserve">concerning sales practices and credit assessment should be expedited for direct regulation. </w:t>
      </w:r>
    </w:p>
    <w:p w14:paraId="05FF2717" w14:textId="08D337EE" w:rsidR="00DC13F4" w:rsidRPr="00C5300D" w:rsidRDefault="00C5300D" w:rsidP="00265080">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7" w:history="1">
        <w:r>
          <w:rPr>
            <w:rStyle w:val="Hyperlink"/>
          </w:rPr>
          <w:t>Read our RAP</w:t>
        </w:r>
      </w:hyperlink>
      <w:r>
        <w:rPr>
          <w:rStyle w:val="Hyperlink"/>
        </w:rPr>
        <w:t>.</w:t>
      </w:r>
    </w:p>
    <w:sectPr w:rsidR="00DC13F4" w:rsidRPr="00C5300D" w:rsidSect="00583E0A">
      <w:headerReference w:type="default" r:id="rId18"/>
      <w:footerReference w:type="default" r:id="rId19"/>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C3C1D" w14:textId="77777777" w:rsidR="009E2C77" w:rsidRDefault="009E2C77">
      <w:pPr>
        <w:spacing w:after="0" w:line="240" w:lineRule="auto"/>
      </w:pPr>
      <w:r>
        <w:separator/>
      </w:r>
    </w:p>
  </w:endnote>
  <w:endnote w:type="continuationSeparator" w:id="0">
    <w:p w14:paraId="6A75A82E" w14:textId="77777777" w:rsidR="009E2C77" w:rsidRDefault="009E2C77">
      <w:pPr>
        <w:spacing w:after="0" w:line="240" w:lineRule="auto"/>
      </w:pPr>
      <w:r>
        <w:continuationSeparator/>
      </w:r>
    </w:p>
  </w:endnote>
  <w:endnote w:type="continuationNotice" w:id="1">
    <w:p w14:paraId="2F23B045" w14:textId="77777777" w:rsidR="009E2C77" w:rsidRDefault="009E2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Gothic-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C3B1" w14:textId="77777777" w:rsidR="00C5300D" w:rsidRDefault="00C5300D">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2AEA85BA" wp14:editId="0218E95F">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176670C">
            <v:rect id="Rectangle 1" style="position:absolute;margin-left:0;margin-top:18.35pt;width:594.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46B32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65533B55"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9604"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B368" w14:textId="77777777" w:rsidR="00A82344" w:rsidRDefault="00A82344">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10BD88DA" wp14:editId="5237D489">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65B34CD">
            <v:rect id="Rectangle 1" style="position:absolute;margin-left:0;margin-top:18.35pt;width:594.75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2AFF6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1935A30E"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078C" w14:textId="77777777" w:rsidR="009E2C77" w:rsidRDefault="009E2C77">
      <w:pPr>
        <w:spacing w:after="0" w:line="240" w:lineRule="auto"/>
      </w:pPr>
      <w:r>
        <w:separator/>
      </w:r>
    </w:p>
  </w:footnote>
  <w:footnote w:type="continuationSeparator" w:id="0">
    <w:p w14:paraId="429F7EB8" w14:textId="77777777" w:rsidR="009E2C77" w:rsidRDefault="009E2C77">
      <w:pPr>
        <w:spacing w:after="0" w:line="240" w:lineRule="auto"/>
      </w:pPr>
      <w:r>
        <w:continuationSeparator/>
      </w:r>
    </w:p>
  </w:footnote>
  <w:footnote w:type="continuationNotice" w:id="1">
    <w:p w14:paraId="0ABF2E02" w14:textId="77777777" w:rsidR="009E2C77" w:rsidRDefault="009E2C77">
      <w:pPr>
        <w:spacing w:after="0" w:line="240" w:lineRule="auto"/>
      </w:pPr>
    </w:p>
  </w:footnote>
  <w:footnote w:id="2">
    <w:p w14:paraId="7BA89F0C" w14:textId="737DF864" w:rsidR="00A255F9" w:rsidRDefault="00A255F9" w:rsidP="00A255F9">
      <w:pPr>
        <w:pStyle w:val="FootnoteText"/>
      </w:pPr>
      <w:r w:rsidRPr="00D47B72">
        <w:rPr>
          <w:rStyle w:val="FootnoteReference"/>
          <w:sz w:val="16"/>
          <w:szCs w:val="16"/>
        </w:rPr>
        <w:footnoteRef/>
      </w:r>
      <w:r w:rsidRPr="00D47B72">
        <w:rPr>
          <w:sz w:val="16"/>
          <w:szCs w:val="16"/>
        </w:rPr>
        <w:t xml:space="preserve"> ACCAN, TCP Code Discussion Paper (Submission, 2023) &lt;</w:t>
      </w:r>
      <w:hyperlink r:id="rId1" w:history="1">
        <w:r w:rsidRPr="00D47B72">
          <w:rPr>
            <w:rStyle w:val="Hyperlink"/>
            <w:sz w:val="16"/>
            <w:szCs w:val="16"/>
          </w:rPr>
          <w:t>https://accan.org.au/accans-work/submissions/2147-tcp-code-discussion-paper-2023</w:t>
        </w:r>
      </w:hyperlink>
      <w:r w:rsidRPr="00D47B72">
        <w:rPr>
          <w:sz w:val="16"/>
          <w:szCs w:val="16"/>
        </w:rPr>
        <w:t>&gt;</w:t>
      </w:r>
      <w:r w:rsidR="003D70D5">
        <w:rPr>
          <w:sz w:val="16"/>
          <w:szCs w:val="16"/>
        </w:rPr>
        <w:t>.</w:t>
      </w:r>
    </w:p>
  </w:footnote>
  <w:footnote w:id="3">
    <w:p w14:paraId="37ED7E3C" w14:textId="025DF45F" w:rsidR="006C7AF2" w:rsidRPr="00697604" w:rsidRDefault="006C7AF2">
      <w:pPr>
        <w:pStyle w:val="FootnoteText"/>
        <w:rPr>
          <w:sz w:val="16"/>
          <w:szCs w:val="16"/>
        </w:rPr>
      </w:pPr>
      <w:r w:rsidRPr="00697604">
        <w:rPr>
          <w:rStyle w:val="FootnoteReference"/>
          <w:sz w:val="16"/>
          <w:szCs w:val="16"/>
        </w:rPr>
        <w:footnoteRef/>
      </w:r>
      <w:r w:rsidRPr="00697604">
        <w:rPr>
          <w:sz w:val="16"/>
          <w:szCs w:val="16"/>
        </w:rPr>
        <w:t xml:space="preserve"> </w:t>
      </w:r>
      <w:r w:rsidR="00CF44F4" w:rsidRPr="00697604">
        <w:rPr>
          <w:sz w:val="16"/>
          <w:szCs w:val="16"/>
        </w:rPr>
        <w:t>Michelle Rowland, Albanese Government to improve safeguards for telco consumers experiencing financial hardship (Media Release, 2023) &lt;</w:t>
      </w:r>
      <w:hyperlink r:id="rId2" w:history="1">
        <w:r w:rsidR="00022908" w:rsidRPr="00697604">
          <w:rPr>
            <w:rStyle w:val="Hyperlink"/>
            <w:sz w:val="16"/>
            <w:szCs w:val="16"/>
          </w:rPr>
          <w:t>https://minister.infrastructure.gov.au/rowland/media-release/albanese-government-improve-safeguards-telco-consumers-experiencing-financial-hardship</w:t>
        </w:r>
      </w:hyperlink>
      <w:r w:rsidR="00022908" w:rsidRPr="00697604">
        <w:rPr>
          <w:sz w:val="16"/>
          <w:szCs w:val="16"/>
        </w:rPr>
        <w:t>&gt;</w:t>
      </w:r>
      <w:r w:rsidR="003D70D5">
        <w:rPr>
          <w:sz w:val="16"/>
          <w:szCs w:val="16"/>
        </w:rPr>
        <w:t>.</w:t>
      </w:r>
      <w:r w:rsidR="00022908" w:rsidRPr="00697604">
        <w:rPr>
          <w:sz w:val="16"/>
          <w:szCs w:val="16"/>
        </w:rPr>
        <w:t xml:space="preserve"> </w:t>
      </w:r>
    </w:p>
  </w:footnote>
  <w:footnote w:id="4">
    <w:p w14:paraId="08C37990" w14:textId="2EB502B2" w:rsidR="00CF44F4" w:rsidRPr="00D865FF" w:rsidRDefault="00CF44F4">
      <w:pPr>
        <w:pStyle w:val="FootnoteText"/>
        <w:rPr>
          <w:sz w:val="16"/>
          <w:szCs w:val="16"/>
        </w:rPr>
      </w:pPr>
      <w:r w:rsidRPr="00697604">
        <w:rPr>
          <w:rStyle w:val="FootnoteReference"/>
          <w:sz w:val="16"/>
          <w:szCs w:val="16"/>
        </w:rPr>
        <w:footnoteRef/>
      </w:r>
      <w:r w:rsidRPr="00697604">
        <w:rPr>
          <w:sz w:val="16"/>
          <w:szCs w:val="16"/>
        </w:rPr>
        <w:t xml:space="preserve"> Michelle Rowland, Better protections for telco customers experiencing domestic and family violence (Media Release, 2024) &lt;</w:t>
      </w:r>
      <w:hyperlink r:id="rId3" w:history="1">
        <w:r w:rsidRPr="00697604">
          <w:rPr>
            <w:rStyle w:val="Hyperlink"/>
            <w:sz w:val="16"/>
            <w:szCs w:val="16"/>
          </w:rPr>
          <w:t>https://minister.infrastructure.gov.au/rowland/media-release/better-protections-telco-customers-experiencing-domestic-and-family-violence</w:t>
        </w:r>
      </w:hyperlink>
      <w:r w:rsidRPr="00697604">
        <w:rPr>
          <w:sz w:val="16"/>
          <w:szCs w:val="16"/>
        </w:rPr>
        <w:t>&gt;</w:t>
      </w:r>
      <w:r w:rsidR="003D70D5">
        <w:rPr>
          <w:sz w:val="16"/>
          <w:szCs w:val="16"/>
        </w:rPr>
        <w:t>.</w:t>
      </w:r>
    </w:p>
  </w:footnote>
  <w:footnote w:id="5">
    <w:p w14:paraId="7E649F97" w14:textId="0E78EF8B" w:rsidR="00697604" w:rsidRPr="00D865FF" w:rsidRDefault="00697604">
      <w:pPr>
        <w:pStyle w:val="FootnoteText"/>
        <w:rPr>
          <w:sz w:val="16"/>
          <w:szCs w:val="16"/>
        </w:rPr>
      </w:pPr>
      <w:r w:rsidRPr="00D865FF">
        <w:rPr>
          <w:rStyle w:val="FootnoteReference"/>
          <w:sz w:val="16"/>
          <w:szCs w:val="16"/>
        </w:rPr>
        <w:footnoteRef/>
      </w:r>
      <w:r w:rsidRPr="00D865FF">
        <w:rPr>
          <w:sz w:val="16"/>
          <w:szCs w:val="16"/>
        </w:rPr>
        <w:t xml:space="preserve"> </w:t>
      </w:r>
      <w:r w:rsidRPr="00697604">
        <w:rPr>
          <w:sz w:val="16"/>
          <w:szCs w:val="16"/>
        </w:rPr>
        <w:t>ACMA, ACMA submission to Consumer Safeguards Review: Part C Choice and Fairness (Submission, 2020) 10 &lt;</w:t>
      </w:r>
      <w:hyperlink r:id="rId4" w:history="1">
        <w:r w:rsidRPr="00697604">
          <w:rPr>
            <w:rStyle w:val="Hyperlink"/>
            <w:sz w:val="16"/>
            <w:szCs w:val="16"/>
          </w:rPr>
          <w:t>https://www.infrastructure.gov.au/have-your-say/consumer-safeguards-review-consultation-part-c-choice-and-fairness</w:t>
        </w:r>
      </w:hyperlink>
      <w:r w:rsidRPr="00697604">
        <w:rPr>
          <w:sz w:val="16"/>
          <w:szCs w:val="16"/>
        </w:rPr>
        <w:t>&gt;</w:t>
      </w:r>
      <w:r w:rsidR="003D70D5">
        <w:rPr>
          <w:sz w:val="16"/>
          <w:szCs w:val="16"/>
        </w:rPr>
        <w:t>.</w:t>
      </w:r>
    </w:p>
  </w:footnote>
  <w:footnote w:id="6">
    <w:p w14:paraId="60C721FC" w14:textId="77777777" w:rsidR="00CB1DF0" w:rsidRDefault="00CB1DF0" w:rsidP="00CB1DF0">
      <w:pPr>
        <w:pStyle w:val="FootnoteText"/>
      </w:pPr>
      <w:r w:rsidRPr="00697604">
        <w:rPr>
          <w:rStyle w:val="FootnoteReference"/>
          <w:sz w:val="16"/>
          <w:szCs w:val="16"/>
        </w:rPr>
        <w:footnoteRef/>
      </w:r>
      <w:r w:rsidRPr="00697604">
        <w:rPr>
          <w:sz w:val="16"/>
          <w:szCs w:val="16"/>
        </w:rPr>
        <w:t xml:space="preserve"> </w:t>
      </w:r>
      <w:r w:rsidRPr="00D865FF">
        <w:rPr>
          <w:i/>
          <w:iCs/>
          <w:sz w:val="16"/>
          <w:szCs w:val="16"/>
        </w:rPr>
        <w:t>Telecommunications Act 1997 (Cth)</w:t>
      </w:r>
    </w:p>
  </w:footnote>
  <w:footnote w:id="7">
    <w:p w14:paraId="7BEFA559" w14:textId="42613BB5" w:rsidR="00674625" w:rsidRDefault="00674625">
      <w:pPr>
        <w:pStyle w:val="FootnoteText"/>
      </w:pPr>
      <w:r w:rsidRPr="00674625">
        <w:rPr>
          <w:rStyle w:val="FootnoteReference"/>
          <w:sz w:val="16"/>
          <w:szCs w:val="16"/>
        </w:rPr>
        <w:footnoteRef/>
      </w:r>
      <w:r w:rsidRPr="00674625">
        <w:rPr>
          <w:sz w:val="16"/>
          <w:szCs w:val="16"/>
        </w:rPr>
        <w:t xml:space="preserve"> ACCC, Optus in court for alleged unconscionable sales and debt collection (Media Release, 2024) &lt;</w:t>
      </w:r>
      <w:hyperlink r:id="rId5" w:history="1">
        <w:r w:rsidRPr="00674625">
          <w:rPr>
            <w:rStyle w:val="Hyperlink"/>
            <w:sz w:val="16"/>
            <w:szCs w:val="16"/>
          </w:rPr>
          <w:t>https://www.accc.gov.au/media-release/optus-in-court-for-alleged-unconscionable-sales-and-debt-collection</w:t>
        </w:r>
      </w:hyperlink>
      <w:r w:rsidRPr="00674625">
        <w:rPr>
          <w:sz w:val="16"/>
          <w:szCs w:val="16"/>
        </w:rPr>
        <w:t>&gt;</w:t>
      </w:r>
      <w:r w:rsidR="003D70D5">
        <w:rPr>
          <w:sz w:val="16"/>
          <w:szCs w:val="16"/>
        </w:rPr>
        <w:t>.</w:t>
      </w:r>
      <w:r w:rsidRPr="00674625">
        <w:rPr>
          <w:sz w:val="16"/>
          <w:szCs w:val="16"/>
        </w:rPr>
        <w:t xml:space="preserve"> </w:t>
      </w:r>
    </w:p>
  </w:footnote>
  <w:footnote w:id="8">
    <w:p w14:paraId="7C696DC4" w14:textId="4F0AF787" w:rsidR="001957C7" w:rsidRDefault="001957C7">
      <w:pPr>
        <w:pStyle w:val="FootnoteText"/>
      </w:pPr>
      <w:r w:rsidRPr="00903A1D">
        <w:rPr>
          <w:rStyle w:val="FootnoteReference"/>
          <w:sz w:val="16"/>
          <w:szCs w:val="16"/>
        </w:rPr>
        <w:footnoteRef/>
      </w:r>
      <w:r w:rsidRPr="00903A1D">
        <w:rPr>
          <w:sz w:val="16"/>
          <w:szCs w:val="16"/>
        </w:rPr>
        <w:t xml:space="preserve"> Michelle Rowland, Government moves to legislate better protections for telco consumers</w:t>
      </w:r>
      <w:r w:rsidR="00903A1D" w:rsidRPr="00903A1D">
        <w:rPr>
          <w:sz w:val="16"/>
          <w:szCs w:val="16"/>
        </w:rPr>
        <w:t xml:space="preserve"> &lt;</w:t>
      </w:r>
      <w:hyperlink r:id="rId6" w:history="1">
        <w:r w:rsidR="00903A1D" w:rsidRPr="00903A1D">
          <w:rPr>
            <w:rStyle w:val="Hyperlink"/>
            <w:sz w:val="16"/>
            <w:szCs w:val="16"/>
          </w:rPr>
          <w:t>https://minister.infrastructure.gov.au/rowland/media-release/government-moves-legislate-better-protections-telco-consumers</w:t>
        </w:r>
      </w:hyperlink>
      <w:r w:rsidR="00903A1D" w:rsidRPr="00903A1D">
        <w:rPr>
          <w:sz w:val="16"/>
          <w:szCs w:val="16"/>
        </w:rPr>
        <w:t>&gt;</w:t>
      </w:r>
      <w:r w:rsidR="003D70D5">
        <w:rPr>
          <w:sz w:val="16"/>
          <w:szCs w:val="16"/>
        </w:rPr>
        <w:t>.</w:t>
      </w:r>
      <w:r w:rsidR="00903A1D" w:rsidRPr="00903A1D">
        <w:rPr>
          <w:sz w:val="16"/>
          <w:szCs w:val="16"/>
        </w:rPr>
        <w:t xml:space="preserve"> </w:t>
      </w:r>
    </w:p>
  </w:footnote>
  <w:footnote w:id="9">
    <w:p w14:paraId="7FFD52EB" w14:textId="0F0B7FBA" w:rsidR="00CE7F1D" w:rsidRPr="000F1580" w:rsidRDefault="00CE7F1D">
      <w:pPr>
        <w:pStyle w:val="FootnoteText"/>
        <w:rPr>
          <w:sz w:val="16"/>
          <w:szCs w:val="16"/>
        </w:rPr>
      </w:pPr>
      <w:r w:rsidRPr="000F1580">
        <w:rPr>
          <w:rStyle w:val="FootnoteReference"/>
          <w:sz w:val="16"/>
          <w:szCs w:val="16"/>
        </w:rPr>
        <w:footnoteRef/>
      </w:r>
      <w:r w:rsidRPr="000F1580">
        <w:rPr>
          <w:sz w:val="16"/>
          <w:szCs w:val="16"/>
        </w:rPr>
        <w:t xml:space="preserve"> ACMA, Financial hardship in the telco sector – enhancing consumer protections impact analysis (Report, 2023) 27 </w:t>
      </w:r>
      <w:r w:rsidR="00722794" w:rsidRPr="000F1580">
        <w:rPr>
          <w:sz w:val="16"/>
          <w:szCs w:val="16"/>
        </w:rPr>
        <w:t>&lt;</w:t>
      </w:r>
      <w:hyperlink r:id="rId7" w:history="1">
        <w:r w:rsidR="00722794" w:rsidRPr="000F1580">
          <w:rPr>
            <w:rStyle w:val="Hyperlink"/>
            <w:sz w:val="16"/>
            <w:szCs w:val="16"/>
          </w:rPr>
          <w:t>https://oia.pmc.gov.au/sites/default/files/posts/2024/02/Impact%20Analysis_0.pdf</w:t>
        </w:r>
      </w:hyperlink>
      <w:r w:rsidR="00722794" w:rsidRPr="000F1580">
        <w:rPr>
          <w:sz w:val="16"/>
          <w:szCs w:val="16"/>
        </w:rPr>
        <w:t>&gt;</w:t>
      </w:r>
      <w:r w:rsidR="003D70D5">
        <w:rPr>
          <w:sz w:val="16"/>
          <w:szCs w:val="16"/>
        </w:rPr>
        <w:t>.</w:t>
      </w:r>
    </w:p>
  </w:footnote>
  <w:footnote w:id="10">
    <w:p w14:paraId="3197A040" w14:textId="46A2CE1A" w:rsidR="00AC2890" w:rsidRDefault="00AC2890">
      <w:pPr>
        <w:pStyle w:val="FootnoteText"/>
      </w:pPr>
      <w:r w:rsidRPr="00D865FF">
        <w:rPr>
          <w:rStyle w:val="FootnoteReference"/>
          <w:sz w:val="16"/>
          <w:szCs w:val="16"/>
        </w:rPr>
        <w:footnoteRef/>
      </w:r>
      <w:r w:rsidRPr="00D865FF">
        <w:rPr>
          <w:sz w:val="16"/>
          <w:szCs w:val="16"/>
        </w:rPr>
        <w:t xml:space="preserve"> </w:t>
      </w:r>
      <w:r w:rsidRPr="00D865FF">
        <w:rPr>
          <w:i/>
          <w:iCs/>
          <w:sz w:val="16"/>
          <w:szCs w:val="16"/>
        </w:rPr>
        <w:t>Telecommunications Act 1997 (Cth) s.117.</w:t>
      </w:r>
    </w:p>
  </w:footnote>
  <w:footnote w:id="11">
    <w:p w14:paraId="1410DD42" w14:textId="655F78FD" w:rsidR="00196715" w:rsidRDefault="00196715">
      <w:pPr>
        <w:pStyle w:val="FootnoteText"/>
      </w:pPr>
      <w:r w:rsidRPr="00F93B5D">
        <w:rPr>
          <w:rStyle w:val="FootnoteReference"/>
          <w:sz w:val="16"/>
          <w:szCs w:val="16"/>
        </w:rPr>
        <w:footnoteRef/>
      </w:r>
      <w:r w:rsidRPr="00F93B5D">
        <w:rPr>
          <w:sz w:val="16"/>
          <w:szCs w:val="16"/>
        </w:rPr>
        <w:t xml:space="preserve"> Communications Alliance, </w:t>
      </w:r>
      <w:r w:rsidR="00A63C4E" w:rsidRPr="00F93B5D">
        <w:rPr>
          <w:sz w:val="16"/>
          <w:szCs w:val="16"/>
        </w:rPr>
        <w:t>Industry Code Draft For Public Comment – C628:2025: Telecommunications Consumer Protections Code</w:t>
      </w:r>
      <w:r w:rsidR="00F93B5D" w:rsidRPr="00F93B5D">
        <w:rPr>
          <w:sz w:val="16"/>
          <w:szCs w:val="16"/>
        </w:rPr>
        <w:t xml:space="preserve"> (Code, 2024) 23 &lt;</w:t>
      </w:r>
      <w:hyperlink r:id="rId8" w:history="1">
        <w:r w:rsidR="00F93B5D" w:rsidRPr="00F93B5D">
          <w:rPr>
            <w:rStyle w:val="Hyperlink"/>
            <w:sz w:val="16"/>
            <w:szCs w:val="16"/>
          </w:rPr>
          <w:t>https://www.commsalliance.com.au/hot-topics/TCP-Code-Review-2024</w:t>
        </w:r>
      </w:hyperlink>
      <w:r w:rsidR="00F93B5D" w:rsidRPr="00F93B5D">
        <w:rPr>
          <w:sz w:val="16"/>
          <w:szCs w:val="16"/>
        </w:rPr>
        <w:t>&gt;</w:t>
      </w:r>
      <w:r w:rsidR="003D70D5">
        <w:rPr>
          <w:sz w:val="16"/>
          <w:szCs w:val="16"/>
        </w:rPr>
        <w:t>.</w:t>
      </w:r>
      <w:r w:rsidR="00F93B5D" w:rsidRPr="00F93B5D">
        <w:rPr>
          <w:sz w:val="16"/>
          <w:szCs w:val="16"/>
        </w:rPr>
        <w:t xml:space="preserve"> </w:t>
      </w:r>
    </w:p>
  </w:footnote>
  <w:footnote w:id="12">
    <w:p w14:paraId="53D9459D" w14:textId="7BDF66F6" w:rsidR="00904D80" w:rsidRPr="00D865FF" w:rsidRDefault="00904D80">
      <w:pPr>
        <w:pStyle w:val="FootnoteText"/>
        <w:rPr>
          <w:sz w:val="16"/>
          <w:szCs w:val="16"/>
        </w:rPr>
      </w:pPr>
      <w:r w:rsidRPr="00D865FF">
        <w:rPr>
          <w:rStyle w:val="FootnoteReference"/>
          <w:sz w:val="16"/>
          <w:szCs w:val="16"/>
        </w:rPr>
        <w:footnoteRef/>
      </w:r>
      <w:r w:rsidRPr="00D865FF">
        <w:rPr>
          <w:sz w:val="16"/>
          <w:szCs w:val="16"/>
        </w:rPr>
        <w:t xml:space="preserve"> ACCAN, </w:t>
      </w:r>
      <w:r w:rsidR="00802DEC" w:rsidRPr="00D865FF">
        <w:rPr>
          <w:sz w:val="16"/>
          <w:szCs w:val="16"/>
        </w:rPr>
        <w:t>ACMA’s proposal to vary the Telecommunications Service Provider (Customer Identity Authentication) Determination 2022 (Submission, 2025) 5 &lt;</w:t>
      </w:r>
      <w:hyperlink r:id="rId9" w:history="1">
        <w:r w:rsidR="00802DEC" w:rsidRPr="00D865FF">
          <w:rPr>
            <w:rStyle w:val="Hyperlink"/>
            <w:sz w:val="16"/>
            <w:szCs w:val="16"/>
          </w:rPr>
          <w:t>https://accan.org.au/accans-work/submissions/2397-acma-s-proposal-to-vary-the-telecommunications-service-provider-customer-identity-authentication-determination-2022</w:t>
        </w:r>
      </w:hyperlink>
      <w:r w:rsidR="00802DEC" w:rsidRPr="00D865FF">
        <w:rPr>
          <w:sz w:val="16"/>
          <w:szCs w:val="16"/>
        </w:rPr>
        <w:t>&gt;</w:t>
      </w:r>
      <w:r w:rsidR="003D70D5">
        <w:rPr>
          <w:sz w:val="16"/>
          <w:szCs w:val="16"/>
        </w:rPr>
        <w:t>.</w:t>
      </w:r>
      <w:r w:rsidR="00802DEC" w:rsidRPr="00D865FF">
        <w:rPr>
          <w:sz w:val="16"/>
          <w:szCs w:val="16"/>
        </w:rPr>
        <w:t xml:space="preserve"> </w:t>
      </w:r>
    </w:p>
  </w:footnote>
  <w:footnote w:id="13">
    <w:p w14:paraId="4E6AB13B" w14:textId="48FD7729" w:rsidR="00F611F0" w:rsidRDefault="00F611F0">
      <w:pPr>
        <w:pStyle w:val="FootnoteText"/>
      </w:pPr>
      <w:r w:rsidRPr="00D865FF">
        <w:rPr>
          <w:rStyle w:val="FootnoteReference"/>
          <w:sz w:val="16"/>
          <w:szCs w:val="16"/>
        </w:rPr>
        <w:footnoteRef/>
      </w:r>
      <w:r w:rsidRPr="00D865FF">
        <w:rPr>
          <w:sz w:val="16"/>
          <w:szCs w:val="16"/>
        </w:rPr>
        <w:t xml:space="preserve"> Ibid. </w:t>
      </w:r>
    </w:p>
  </w:footnote>
  <w:footnote w:id="14">
    <w:p w14:paraId="096F1318" w14:textId="7E14E6E3" w:rsidR="00506183" w:rsidRDefault="00506183">
      <w:pPr>
        <w:pStyle w:val="FootnoteText"/>
      </w:pPr>
      <w:r w:rsidRPr="00D865FF">
        <w:rPr>
          <w:rStyle w:val="FootnoteReference"/>
          <w:sz w:val="16"/>
          <w:szCs w:val="16"/>
        </w:rPr>
        <w:footnoteRef/>
      </w:r>
      <w:r w:rsidRPr="00D865FF">
        <w:rPr>
          <w:sz w:val="16"/>
          <w:szCs w:val="16"/>
        </w:rPr>
        <w:t xml:space="preserve"> </w:t>
      </w:r>
      <w:r w:rsidR="004419D0" w:rsidRPr="0067137F">
        <w:rPr>
          <w:sz w:val="16"/>
          <w:szCs w:val="16"/>
        </w:rPr>
        <w:t>ACCAN, ACMA’s proposal to vary the Telecommunications Service Provider (Customer Identity Authentication) Determination 2022 (Submission, 2025) 5 &lt;</w:t>
      </w:r>
      <w:hyperlink r:id="rId10" w:history="1">
        <w:r w:rsidR="004419D0" w:rsidRPr="0067137F">
          <w:rPr>
            <w:rStyle w:val="Hyperlink"/>
            <w:sz w:val="16"/>
            <w:szCs w:val="16"/>
          </w:rPr>
          <w:t>https://accan.org.au/accans-work/submissions/2397-acma-s-proposal-to-vary-the-telecommunications-service-provider-customer-identity-authentication-determination-2022</w:t>
        </w:r>
      </w:hyperlink>
      <w:r w:rsidR="004419D0" w:rsidRPr="0067137F">
        <w:rPr>
          <w:sz w:val="16"/>
          <w:szCs w:val="16"/>
        </w:rPr>
        <w:t>&gt;</w:t>
      </w:r>
      <w:r w:rsidR="003D70D5">
        <w:rPr>
          <w:sz w:val="16"/>
          <w:szCs w:val="16"/>
        </w:rPr>
        <w:t>.</w:t>
      </w:r>
    </w:p>
  </w:footnote>
  <w:footnote w:id="15">
    <w:p w14:paraId="6C1A9ADF" w14:textId="2A7A583A" w:rsidR="00D573CE" w:rsidRPr="00BF515B" w:rsidRDefault="00D573CE" w:rsidP="00D573CE">
      <w:pPr>
        <w:pStyle w:val="FootnoteText"/>
        <w:rPr>
          <w:sz w:val="16"/>
          <w:szCs w:val="16"/>
        </w:rPr>
      </w:pPr>
      <w:r w:rsidRPr="00BF515B">
        <w:rPr>
          <w:rStyle w:val="FootnoteReference"/>
          <w:sz w:val="16"/>
          <w:szCs w:val="16"/>
        </w:rPr>
        <w:footnoteRef/>
      </w:r>
      <w:r w:rsidRPr="00BF515B">
        <w:rPr>
          <w:sz w:val="16"/>
          <w:szCs w:val="16"/>
        </w:rPr>
        <w:t xml:space="preserve"> </w:t>
      </w:r>
      <w:r w:rsidR="00017A0E" w:rsidRPr="00BF515B">
        <w:rPr>
          <w:sz w:val="16"/>
          <w:szCs w:val="16"/>
        </w:rPr>
        <w:t>Australian Competition and Consumer Commission</w:t>
      </w:r>
      <w:r w:rsidRPr="00D369D3">
        <w:rPr>
          <w:sz w:val="16"/>
          <w:szCs w:val="16"/>
        </w:rPr>
        <w:t xml:space="preserve">, </w:t>
      </w:r>
      <w:r w:rsidRPr="00D865FF">
        <w:rPr>
          <w:sz w:val="16"/>
          <w:szCs w:val="16"/>
        </w:rPr>
        <w:t>Telecommunications Consumer Protections Code review</w:t>
      </w:r>
      <w:r w:rsidRPr="00D369D3">
        <w:rPr>
          <w:sz w:val="16"/>
          <w:szCs w:val="16"/>
        </w:rPr>
        <w:t xml:space="preserve"> (</w:t>
      </w:r>
      <w:r w:rsidR="00DA27CC">
        <w:rPr>
          <w:sz w:val="16"/>
          <w:szCs w:val="16"/>
        </w:rPr>
        <w:t xml:space="preserve">Submission, </w:t>
      </w:r>
      <w:r w:rsidRPr="00D369D3">
        <w:rPr>
          <w:sz w:val="16"/>
          <w:szCs w:val="16"/>
        </w:rPr>
        <w:t>June 2024) 5</w:t>
      </w:r>
      <w:r w:rsidR="00017A0E">
        <w:rPr>
          <w:sz w:val="16"/>
          <w:szCs w:val="16"/>
        </w:rPr>
        <w:t xml:space="preserve"> &lt;</w:t>
      </w:r>
      <w:r w:rsidR="00017A0E" w:rsidRPr="00017A0E">
        <w:rPr>
          <w:sz w:val="16"/>
          <w:szCs w:val="16"/>
        </w:rPr>
        <w:t>https://www.accc.gov.au/system/files/accc-response-to-the20-may2024-draft-of-the-tcp-code.pdf</w:t>
      </w:r>
      <w:r w:rsidR="00017A0E">
        <w:rPr>
          <w:sz w:val="16"/>
          <w:szCs w:val="16"/>
        </w:rPr>
        <w:t>&gt;.</w:t>
      </w:r>
    </w:p>
  </w:footnote>
  <w:footnote w:id="16">
    <w:p w14:paraId="32E244C1" w14:textId="39B7358A" w:rsidR="00120A27" w:rsidRDefault="00120A27">
      <w:pPr>
        <w:pStyle w:val="FootnoteText"/>
      </w:pPr>
      <w:r w:rsidRPr="00BF515B">
        <w:rPr>
          <w:rStyle w:val="FootnoteReference"/>
          <w:sz w:val="16"/>
          <w:szCs w:val="16"/>
        </w:rPr>
        <w:footnoteRef/>
      </w:r>
      <w:r w:rsidRPr="00BF515B">
        <w:rPr>
          <w:sz w:val="16"/>
          <w:szCs w:val="16"/>
        </w:rPr>
        <w:t xml:space="preserve"> Austr</w:t>
      </w:r>
      <w:r w:rsidR="003C3ABE" w:rsidRPr="00BF515B">
        <w:rPr>
          <w:sz w:val="16"/>
          <w:szCs w:val="16"/>
        </w:rPr>
        <w:t>alian Competition and Consumer Commission, Telstra to pay $50m penalty for unconscionable sales to Indigenous consumers (Media Release, 2021) &lt;</w:t>
      </w:r>
      <w:hyperlink r:id="rId11" w:history="1">
        <w:r w:rsidR="003C3ABE" w:rsidRPr="00BF515B">
          <w:rPr>
            <w:rStyle w:val="Hyperlink"/>
            <w:sz w:val="16"/>
            <w:szCs w:val="16"/>
          </w:rPr>
          <w:t>https://www.accc.gov.au/media-release/telstra-to-pay-50m-penalty-for-unconscionable-sales-to-indigenous-consumers</w:t>
        </w:r>
      </w:hyperlink>
      <w:r w:rsidR="003C3ABE" w:rsidRPr="00BF515B">
        <w:rPr>
          <w:sz w:val="16"/>
          <w:szCs w:val="16"/>
        </w:rPr>
        <w:t>&gt;</w:t>
      </w:r>
      <w:r w:rsidR="00017A0E">
        <w:rPr>
          <w:sz w:val="16"/>
          <w:szCs w:val="16"/>
        </w:rPr>
        <w:t>.</w:t>
      </w:r>
      <w:r w:rsidR="003C3ABE" w:rsidRPr="00BF515B">
        <w:rPr>
          <w:sz w:val="16"/>
          <w:szCs w:val="16"/>
        </w:rPr>
        <w:t xml:space="preserve"> </w:t>
      </w:r>
    </w:p>
  </w:footnote>
  <w:footnote w:id="17">
    <w:p w14:paraId="47757957" w14:textId="40209A27" w:rsidR="00152714" w:rsidRDefault="00152714">
      <w:pPr>
        <w:pStyle w:val="FootnoteText"/>
      </w:pPr>
      <w:r w:rsidRPr="00D865FF">
        <w:rPr>
          <w:rStyle w:val="FootnoteReference"/>
          <w:sz w:val="16"/>
          <w:szCs w:val="16"/>
        </w:rPr>
        <w:footnoteRef/>
      </w:r>
      <w:r w:rsidRPr="00D865FF">
        <w:rPr>
          <w:sz w:val="16"/>
          <w:szCs w:val="16"/>
        </w:rPr>
        <w:t xml:space="preserve"> ACCAN, Regulating Buy Now, Pay Later in Australia (Submission, 2022) &lt;</w:t>
      </w:r>
      <w:hyperlink r:id="rId12" w:history="1">
        <w:r w:rsidRPr="00D865FF">
          <w:rPr>
            <w:rStyle w:val="Hyperlink"/>
            <w:sz w:val="16"/>
            <w:szCs w:val="16"/>
          </w:rPr>
          <w:t>https://accan.org.au/accans-work/submissions/2063-buy-now-pay-later</w:t>
        </w:r>
      </w:hyperlink>
      <w:r w:rsidRPr="00D865FF">
        <w:rPr>
          <w:sz w:val="16"/>
          <w:szCs w:val="16"/>
        </w:rPr>
        <w:t>&gt;</w:t>
      </w:r>
      <w:r w:rsidR="00017A0E">
        <w:rPr>
          <w:sz w:val="16"/>
          <w:szCs w:val="16"/>
        </w:rPr>
        <w:t>.</w:t>
      </w:r>
      <w:r w:rsidRPr="00D865FF">
        <w:rPr>
          <w:sz w:val="16"/>
          <w:szCs w:val="16"/>
        </w:rPr>
        <w:t xml:space="preserve"> </w:t>
      </w:r>
    </w:p>
  </w:footnote>
  <w:footnote w:id="18">
    <w:p w14:paraId="7DE4FEAD" w14:textId="7E5016AC" w:rsidR="001663D3" w:rsidRDefault="001663D3">
      <w:pPr>
        <w:pStyle w:val="FootnoteText"/>
      </w:pPr>
      <w:r w:rsidRPr="00D865FF">
        <w:rPr>
          <w:rStyle w:val="FootnoteReference"/>
          <w:sz w:val="16"/>
          <w:szCs w:val="16"/>
        </w:rPr>
        <w:footnoteRef/>
      </w:r>
      <w:r w:rsidRPr="00D865FF">
        <w:rPr>
          <w:sz w:val="16"/>
          <w:szCs w:val="16"/>
        </w:rPr>
        <w:t xml:space="preserve"> Australian Securities and Investment Commission, Responsible lending </w:t>
      </w:r>
      <w:r w:rsidR="00E63E85" w:rsidRPr="00D865FF">
        <w:rPr>
          <w:sz w:val="16"/>
          <w:szCs w:val="16"/>
        </w:rPr>
        <w:t>(Webpage) &lt;</w:t>
      </w:r>
      <w:hyperlink r:id="rId13" w:history="1">
        <w:r w:rsidR="00E63E85" w:rsidRPr="00D865FF">
          <w:rPr>
            <w:rStyle w:val="Hyperlink"/>
            <w:sz w:val="16"/>
            <w:szCs w:val="16"/>
          </w:rPr>
          <w:t>https://asic.gov.au/regulatory-resources/credit/responsible-lending/</w:t>
        </w:r>
      </w:hyperlink>
      <w:r w:rsidR="00E63E85" w:rsidRPr="00D865FF">
        <w:rPr>
          <w:sz w:val="16"/>
          <w:szCs w:val="16"/>
        </w:rPr>
        <w:t>&gt;</w:t>
      </w:r>
      <w:r w:rsidR="00017A0E">
        <w:rPr>
          <w:sz w:val="16"/>
          <w:szCs w:val="16"/>
        </w:rPr>
        <w:t>.</w:t>
      </w:r>
      <w:r w:rsidR="00E63E85" w:rsidRPr="00D865F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945F" w14:textId="77777777" w:rsidR="00C5300D" w:rsidRDefault="00C5300D">
    <w:pPr>
      <w:pStyle w:val="Header"/>
    </w:pPr>
  </w:p>
  <w:p w14:paraId="1859D256"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2D3C"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75B78CF1" wp14:editId="1DA70153">
          <wp:simplePos x="0" y="0"/>
          <wp:positionH relativeFrom="page">
            <wp:align>left</wp:align>
          </wp:positionH>
          <wp:positionV relativeFrom="paragraph">
            <wp:posOffset>-288290</wp:posOffset>
          </wp:positionV>
          <wp:extent cx="7672936" cy="4387186"/>
          <wp:effectExtent l="0" t="0" r="4445" b="0"/>
          <wp:wrapNone/>
          <wp:docPr id="19772385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EBC1"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47E5"/>
    <w:multiLevelType w:val="hybridMultilevel"/>
    <w:tmpl w:val="A0B6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766B9"/>
    <w:multiLevelType w:val="hybridMultilevel"/>
    <w:tmpl w:val="1C02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2135F"/>
    <w:multiLevelType w:val="hybridMultilevel"/>
    <w:tmpl w:val="20DCF4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0A46C9"/>
    <w:multiLevelType w:val="hybridMultilevel"/>
    <w:tmpl w:val="A23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F0862"/>
    <w:multiLevelType w:val="multilevel"/>
    <w:tmpl w:val="6AFEEB4C"/>
    <w:styleLink w:val="Bullets"/>
    <w:lvl w:ilvl="0">
      <w:start w:val="1"/>
      <w:numFmt w:val="bullet"/>
      <w:lvlText w:val=""/>
      <w:lvlJc w:val="left"/>
      <w:pPr>
        <w:ind w:left="851" w:hanging="284"/>
      </w:pPr>
      <w:rPr>
        <w:rFonts w:ascii="Symbol" w:hAnsi="Symbol" w:hint="default"/>
      </w:rPr>
    </w:lvl>
    <w:lvl w:ilvl="1">
      <w:start w:val="1"/>
      <w:numFmt w:val="bullet"/>
      <w:lvlText w:val=""/>
      <w:lvlJc w:val="left"/>
      <w:pPr>
        <w:ind w:left="1277" w:hanging="284"/>
      </w:pPr>
      <w:rPr>
        <w:rFonts w:ascii="Symbol" w:hAnsi="Symbol" w:hint="default"/>
      </w:rPr>
    </w:lvl>
    <w:lvl w:ilvl="2">
      <w:start w:val="1"/>
      <w:numFmt w:val="bullet"/>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337C5FB2"/>
    <w:multiLevelType w:val="multilevel"/>
    <w:tmpl w:val="6AFEEB4C"/>
    <w:numStyleLink w:val="Bullets"/>
  </w:abstractNum>
  <w:abstractNum w:abstractNumId="6"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15:restartNumberingAfterBreak="0">
    <w:nsid w:val="39361E81"/>
    <w:multiLevelType w:val="hybridMultilevel"/>
    <w:tmpl w:val="D2C2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15405"/>
    <w:multiLevelType w:val="hybridMultilevel"/>
    <w:tmpl w:val="0BCA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16346"/>
    <w:multiLevelType w:val="hybridMultilevel"/>
    <w:tmpl w:val="75ACA5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11" w15:restartNumberingAfterBreak="0">
    <w:nsid w:val="6C9D1023"/>
    <w:multiLevelType w:val="hybridMultilevel"/>
    <w:tmpl w:val="78C481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993A57"/>
    <w:multiLevelType w:val="hybridMultilevel"/>
    <w:tmpl w:val="9632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715D9"/>
    <w:multiLevelType w:val="hybridMultilevel"/>
    <w:tmpl w:val="DBB2D27C"/>
    <w:lvl w:ilvl="0" w:tplc="DD7C82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44A53"/>
    <w:multiLevelType w:val="hybridMultilevel"/>
    <w:tmpl w:val="2B60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7107A"/>
    <w:multiLevelType w:val="hybridMultilevel"/>
    <w:tmpl w:val="B6461ACA"/>
    <w:lvl w:ilvl="0" w:tplc="18CEF1C6">
      <w:start w:val="1"/>
      <w:numFmt w:val="bullet"/>
      <w:pStyle w:val="Bulletlist1"/>
      <w:lvlText w:val=""/>
      <w:lvlJc w:val="left"/>
      <w:pPr>
        <w:ind w:left="720" w:hanging="360"/>
      </w:pPr>
      <w:rPr>
        <w:rFonts w:ascii="Symbol" w:hAnsi="Symbol" w:hint="default"/>
      </w:rPr>
    </w:lvl>
    <w:lvl w:ilvl="1" w:tplc="04090003" w:tentative="1">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592771">
    <w:abstractNumId w:val="4"/>
  </w:num>
  <w:num w:numId="2" w16cid:durableId="1705908320">
    <w:abstractNumId w:val="5"/>
  </w:num>
  <w:num w:numId="3" w16cid:durableId="195047647">
    <w:abstractNumId w:val="6"/>
  </w:num>
  <w:num w:numId="4" w16cid:durableId="2068332300">
    <w:abstractNumId w:val="10"/>
  </w:num>
  <w:num w:numId="5" w16cid:durableId="384835568">
    <w:abstractNumId w:val="13"/>
  </w:num>
  <w:num w:numId="6" w16cid:durableId="1326863915">
    <w:abstractNumId w:val="14"/>
  </w:num>
  <w:num w:numId="7" w16cid:durableId="715547417">
    <w:abstractNumId w:val="15"/>
  </w:num>
  <w:num w:numId="8" w16cid:durableId="2976236">
    <w:abstractNumId w:val="8"/>
  </w:num>
  <w:num w:numId="9" w16cid:durableId="1857692561">
    <w:abstractNumId w:val="1"/>
  </w:num>
  <w:num w:numId="10" w16cid:durableId="232356951">
    <w:abstractNumId w:val="9"/>
  </w:num>
  <w:num w:numId="11" w16cid:durableId="187375271">
    <w:abstractNumId w:val="0"/>
  </w:num>
  <w:num w:numId="12" w16cid:durableId="163593597">
    <w:abstractNumId w:val="3"/>
  </w:num>
  <w:num w:numId="13" w16cid:durableId="831723643">
    <w:abstractNumId w:val="11"/>
  </w:num>
  <w:num w:numId="14" w16cid:durableId="1912614832">
    <w:abstractNumId w:val="7"/>
  </w:num>
  <w:num w:numId="15" w16cid:durableId="72509976">
    <w:abstractNumId w:val="12"/>
  </w:num>
  <w:num w:numId="16" w16cid:durableId="172637505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B3"/>
    <w:rsid w:val="0000074A"/>
    <w:rsid w:val="00000DC6"/>
    <w:rsid w:val="000014CC"/>
    <w:rsid w:val="000017EF"/>
    <w:rsid w:val="0000244F"/>
    <w:rsid w:val="00002592"/>
    <w:rsid w:val="00002A84"/>
    <w:rsid w:val="00002DEF"/>
    <w:rsid w:val="00002E0F"/>
    <w:rsid w:val="00003333"/>
    <w:rsid w:val="000039D9"/>
    <w:rsid w:val="00003B14"/>
    <w:rsid w:val="00004315"/>
    <w:rsid w:val="00006849"/>
    <w:rsid w:val="00006AAB"/>
    <w:rsid w:val="00006C00"/>
    <w:rsid w:val="00006FC9"/>
    <w:rsid w:val="00007474"/>
    <w:rsid w:val="00007F1F"/>
    <w:rsid w:val="00010530"/>
    <w:rsid w:val="0001160C"/>
    <w:rsid w:val="0001192E"/>
    <w:rsid w:val="000124DC"/>
    <w:rsid w:val="000130E1"/>
    <w:rsid w:val="0001320C"/>
    <w:rsid w:val="00014CA0"/>
    <w:rsid w:val="00014E08"/>
    <w:rsid w:val="0001711C"/>
    <w:rsid w:val="0001751C"/>
    <w:rsid w:val="00017A0E"/>
    <w:rsid w:val="00017B2F"/>
    <w:rsid w:val="00017FF5"/>
    <w:rsid w:val="00020140"/>
    <w:rsid w:val="00020568"/>
    <w:rsid w:val="0002144A"/>
    <w:rsid w:val="00021558"/>
    <w:rsid w:val="0002178D"/>
    <w:rsid w:val="000217FD"/>
    <w:rsid w:val="000218CC"/>
    <w:rsid w:val="00021B12"/>
    <w:rsid w:val="00021EEE"/>
    <w:rsid w:val="00022392"/>
    <w:rsid w:val="000228E0"/>
    <w:rsid w:val="00022908"/>
    <w:rsid w:val="00022D35"/>
    <w:rsid w:val="00022E9A"/>
    <w:rsid w:val="0002401C"/>
    <w:rsid w:val="000244D8"/>
    <w:rsid w:val="00024E5A"/>
    <w:rsid w:val="00025032"/>
    <w:rsid w:val="000252A4"/>
    <w:rsid w:val="0002577C"/>
    <w:rsid w:val="00025DB9"/>
    <w:rsid w:val="00025FC3"/>
    <w:rsid w:val="00026912"/>
    <w:rsid w:val="00027452"/>
    <w:rsid w:val="0002773A"/>
    <w:rsid w:val="00027AF7"/>
    <w:rsid w:val="00027BB0"/>
    <w:rsid w:val="00030D26"/>
    <w:rsid w:val="00031036"/>
    <w:rsid w:val="00031934"/>
    <w:rsid w:val="00031DE1"/>
    <w:rsid w:val="000320C4"/>
    <w:rsid w:val="00032441"/>
    <w:rsid w:val="0003328D"/>
    <w:rsid w:val="000341DA"/>
    <w:rsid w:val="000345B4"/>
    <w:rsid w:val="00034675"/>
    <w:rsid w:val="00035695"/>
    <w:rsid w:val="00035E06"/>
    <w:rsid w:val="000362DE"/>
    <w:rsid w:val="00036674"/>
    <w:rsid w:val="000374B5"/>
    <w:rsid w:val="000376A4"/>
    <w:rsid w:val="00040E6E"/>
    <w:rsid w:val="0004166C"/>
    <w:rsid w:val="000419BD"/>
    <w:rsid w:val="00042815"/>
    <w:rsid w:val="00043833"/>
    <w:rsid w:val="000439E7"/>
    <w:rsid w:val="00043E8C"/>
    <w:rsid w:val="00044434"/>
    <w:rsid w:val="0004526C"/>
    <w:rsid w:val="000463D9"/>
    <w:rsid w:val="000470BF"/>
    <w:rsid w:val="0004730E"/>
    <w:rsid w:val="00047425"/>
    <w:rsid w:val="00050F08"/>
    <w:rsid w:val="00051C45"/>
    <w:rsid w:val="000523EB"/>
    <w:rsid w:val="00052737"/>
    <w:rsid w:val="00052787"/>
    <w:rsid w:val="00052D56"/>
    <w:rsid w:val="000530BA"/>
    <w:rsid w:val="00053433"/>
    <w:rsid w:val="00053636"/>
    <w:rsid w:val="00053BD5"/>
    <w:rsid w:val="0005417C"/>
    <w:rsid w:val="00054AB6"/>
    <w:rsid w:val="00056A12"/>
    <w:rsid w:val="00056D71"/>
    <w:rsid w:val="000576D9"/>
    <w:rsid w:val="0005773A"/>
    <w:rsid w:val="00057A92"/>
    <w:rsid w:val="00057DD5"/>
    <w:rsid w:val="0006088D"/>
    <w:rsid w:val="00060902"/>
    <w:rsid w:val="00061120"/>
    <w:rsid w:val="000612F4"/>
    <w:rsid w:val="0006160A"/>
    <w:rsid w:val="00061C4F"/>
    <w:rsid w:val="00061D64"/>
    <w:rsid w:val="000626D3"/>
    <w:rsid w:val="00062A46"/>
    <w:rsid w:val="00063DD0"/>
    <w:rsid w:val="000648DB"/>
    <w:rsid w:val="00064EA9"/>
    <w:rsid w:val="00065336"/>
    <w:rsid w:val="00065736"/>
    <w:rsid w:val="00065B12"/>
    <w:rsid w:val="00066C39"/>
    <w:rsid w:val="00066CD4"/>
    <w:rsid w:val="00066F22"/>
    <w:rsid w:val="00067A23"/>
    <w:rsid w:val="00067AF1"/>
    <w:rsid w:val="00070D11"/>
    <w:rsid w:val="00070FB4"/>
    <w:rsid w:val="00072C5D"/>
    <w:rsid w:val="000735B4"/>
    <w:rsid w:val="0007383A"/>
    <w:rsid w:val="00073844"/>
    <w:rsid w:val="00073B61"/>
    <w:rsid w:val="0007428C"/>
    <w:rsid w:val="00074521"/>
    <w:rsid w:val="0007477D"/>
    <w:rsid w:val="00075C32"/>
    <w:rsid w:val="00075FF8"/>
    <w:rsid w:val="00076054"/>
    <w:rsid w:val="00077240"/>
    <w:rsid w:val="0007765A"/>
    <w:rsid w:val="0008068C"/>
    <w:rsid w:val="00081D16"/>
    <w:rsid w:val="00083F4B"/>
    <w:rsid w:val="000840C2"/>
    <w:rsid w:val="000843C6"/>
    <w:rsid w:val="00084963"/>
    <w:rsid w:val="000850A4"/>
    <w:rsid w:val="00085EE9"/>
    <w:rsid w:val="00086136"/>
    <w:rsid w:val="0008616D"/>
    <w:rsid w:val="00086378"/>
    <w:rsid w:val="00086BF2"/>
    <w:rsid w:val="000874C0"/>
    <w:rsid w:val="000876AF"/>
    <w:rsid w:val="0008790B"/>
    <w:rsid w:val="00090606"/>
    <w:rsid w:val="0009245D"/>
    <w:rsid w:val="00092AE5"/>
    <w:rsid w:val="00092E38"/>
    <w:rsid w:val="00093901"/>
    <w:rsid w:val="00094076"/>
    <w:rsid w:val="00094415"/>
    <w:rsid w:val="000946F5"/>
    <w:rsid w:val="00094C4B"/>
    <w:rsid w:val="00094FF6"/>
    <w:rsid w:val="00095809"/>
    <w:rsid w:val="00095E1B"/>
    <w:rsid w:val="00096F06"/>
    <w:rsid w:val="0009715B"/>
    <w:rsid w:val="0009766F"/>
    <w:rsid w:val="000A0198"/>
    <w:rsid w:val="000A0DE3"/>
    <w:rsid w:val="000A1687"/>
    <w:rsid w:val="000A20C3"/>
    <w:rsid w:val="000A3806"/>
    <w:rsid w:val="000A3ADE"/>
    <w:rsid w:val="000A3E9A"/>
    <w:rsid w:val="000A3FBC"/>
    <w:rsid w:val="000A41A1"/>
    <w:rsid w:val="000A4520"/>
    <w:rsid w:val="000A4941"/>
    <w:rsid w:val="000A4A4F"/>
    <w:rsid w:val="000A4E00"/>
    <w:rsid w:val="000A6374"/>
    <w:rsid w:val="000A71C0"/>
    <w:rsid w:val="000B11EF"/>
    <w:rsid w:val="000B1406"/>
    <w:rsid w:val="000B159C"/>
    <w:rsid w:val="000B1725"/>
    <w:rsid w:val="000B1A32"/>
    <w:rsid w:val="000B1A45"/>
    <w:rsid w:val="000B200D"/>
    <w:rsid w:val="000B2023"/>
    <w:rsid w:val="000B259A"/>
    <w:rsid w:val="000B2847"/>
    <w:rsid w:val="000B2C45"/>
    <w:rsid w:val="000B4022"/>
    <w:rsid w:val="000B5441"/>
    <w:rsid w:val="000B62D6"/>
    <w:rsid w:val="000B6F92"/>
    <w:rsid w:val="000B75FC"/>
    <w:rsid w:val="000B7682"/>
    <w:rsid w:val="000B7CCE"/>
    <w:rsid w:val="000C11E0"/>
    <w:rsid w:val="000C128A"/>
    <w:rsid w:val="000C180A"/>
    <w:rsid w:val="000C231C"/>
    <w:rsid w:val="000C29CC"/>
    <w:rsid w:val="000C2CB7"/>
    <w:rsid w:val="000C3070"/>
    <w:rsid w:val="000C463F"/>
    <w:rsid w:val="000C4CA3"/>
    <w:rsid w:val="000C51DC"/>
    <w:rsid w:val="000C5BAA"/>
    <w:rsid w:val="000C5C7D"/>
    <w:rsid w:val="000C6173"/>
    <w:rsid w:val="000C68C9"/>
    <w:rsid w:val="000C7431"/>
    <w:rsid w:val="000D0051"/>
    <w:rsid w:val="000D0551"/>
    <w:rsid w:val="000D1326"/>
    <w:rsid w:val="000D17E4"/>
    <w:rsid w:val="000D18A2"/>
    <w:rsid w:val="000D2208"/>
    <w:rsid w:val="000D29C7"/>
    <w:rsid w:val="000D3629"/>
    <w:rsid w:val="000D3AB4"/>
    <w:rsid w:val="000D3F85"/>
    <w:rsid w:val="000D4397"/>
    <w:rsid w:val="000D5240"/>
    <w:rsid w:val="000D5255"/>
    <w:rsid w:val="000D5A5E"/>
    <w:rsid w:val="000D6214"/>
    <w:rsid w:val="000D65C7"/>
    <w:rsid w:val="000D67CC"/>
    <w:rsid w:val="000D68F4"/>
    <w:rsid w:val="000D6B9F"/>
    <w:rsid w:val="000D6C9F"/>
    <w:rsid w:val="000D72A6"/>
    <w:rsid w:val="000D77D7"/>
    <w:rsid w:val="000E090E"/>
    <w:rsid w:val="000E0A5E"/>
    <w:rsid w:val="000E1593"/>
    <w:rsid w:val="000E15B2"/>
    <w:rsid w:val="000E1605"/>
    <w:rsid w:val="000E1C49"/>
    <w:rsid w:val="000E221D"/>
    <w:rsid w:val="000E2590"/>
    <w:rsid w:val="000E262D"/>
    <w:rsid w:val="000E2A17"/>
    <w:rsid w:val="000E2EB9"/>
    <w:rsid w:val="000E3264"/>
    <w:rsid w:val="000E38C4"/>
    <w:rsid w:val="000E496B"/>
    <w:rsid w:val="000E5064"/>
    <w:rsid w:val="000E52C5"/>
    <w:rsid w:val="000E5698"/>
    <w:rsid w:val="000E5CAE"/>
    <w:rsid w:val="000E624D"/>
    <w:rsid w:val="000E65D7"/>
    <w:rsid w:val="000E6D72"/>
    <w:rsid w:val="000F0991"/>
    <w:rsid w:val="000F1580"/>
    <w:rsid w:val="000F18FA"/>
    <w:rsid w:val="000F21D4"/>
    <w:rsid w:val="000F2657"/>
    <w:rsid w:val="000F3349"/>
    <w:rsid w:val="000F3856"/>
    <w:rsid w:val="000F3A50"/>
    <w:rsid w:val="000F4A35"/>
    <w:rsid w:val="000F4C48"/>
    <w:rsid w:val="000F57C7"/>
    <w:rsid w:val="000F5B98"/>
    <w:rsid w:val="000F6E0D"/>
    <w:rsid w:val="000F6E99"/>
    <w:rsid w:val="000F764C"/>
    <w:rsid w:val="0010087C"/>
    <w:rsid w:val="00101BE1"/>
    <w:rsid w:val="00101DE2"/>
    <w:rsid w:val="00102F0C"/>
    <w:rsid w:val="00103999"/>
    <w:rsid w:val="00103DAC"/>
    <w:rsid w:val="001044B8"/>
    <w:rsid w:val="001045FF"/>
    <w:rsid w:val="00104A36"/>
    <w:rsid w:val="00104DAD"/>
    <w:rsid w:val="00105414"/>
    <w:rsid w:val="00105ABD"/>
    <w:rsid w:val="00106412"/>
    <w:rsid w:val="00106AEC"/>
    <w:rsid w:val="00107E39"/>
    <w:rsid w:val="001103DD"/>
    <w:rsid w:val="00110A04"/>
    <w:rsid w:val="001116BE"/>
    <w:rsid w:val="00111F02"/>
    <w:rsid w:val="00111F89"/>
    <w:rsid w:val="001125D2"/>
    <w:rsid w:val="00112657"/>
    <w:rsid w:val="00112FB4"/>
    <w:rsid w:val="00113465"/>
    <w:rsid w:val="001136E0"/>
    <w:rsid w:val="001138E6"/>
    <w:rsid w:val="00113AE0"/>
    <w:rsid w:val="001160A3"/>
    <w:rsid w:val="001163E4"/>
    <w:rsid w:val="00117684"/>
    <w:rsid w:val="0011791C"/>
    <w:rsid w:val="001179C6"/>
    <w:rsid w:val="00120A27"/>
    <w:rsid w:val="0012154F"/>
    <w:rsid w:val="001217E2"/>
    <w:rsid w:val="001217FD"/>
    <w:rsid w:val="00121D47"/>
    <w:rsid w:val="00122281"/>
    <w:rsid w:val="00122DD1"/>
    <w:rsid w:val="001231EA"/>
    <w:rsid w:val="00124491"/>
    <w:rsid w:val="001248B3"/>
    <w:rsid w:val="00124F88"/>
    <w:rsid w:val="00125060"/>
    <w:rsid w:val="001259B5"/>
    <w:rsid w:val="00126183"/>
    <w:rsid w:val="0012626F"/>
    <w:rsid w:val="0012636E"/>
    <w:rsid w:val="0012663D"/>
    <w:rsid w:val="001270D6"/>
    <w:rsid w:val="001275E7"/>
    <w:rsid w:val="001277F3"/>
    <w:rsid w:val="00130BF5"/>
    <w:rsid w:val="00130E70"/>
    <w:rsid w:val="00130FB4"/>
    <w:rsid w:val="00131305"/>
    <w:rsid w:val="0013174B"/>
    <w:rsid w:val="00132365"/>
    <w:rsid w:val="00132C91"/>
    <w:rsid w:val="00133414"/>
    <w:rsid w:val="00134BAC"/>
    <w:rsid w:val="001352D4"/>
    <w:rsid w:val="001357CD"/>
    <w:rsid w:val="00135818"/>
    <w:rsid w:val="00135C01"/>
    <w:rsid w:val="00135DCB"/>
    <w:rsid w:val="00135DF6"/>
    <w:rsid w:val="00136E66"/>
    <w:rsid w:val="00137152"/>
    <w:rsid w:val="00137C51"/>
    <w:rsid w:val="001401CD"/>
    <w:rsid w:val="00140331"/>
    <w:rsid w:val="0014074A"/>
    <w:rsid w:val="00140AC3"/>
    <w:rsid w:val="00142AA1"/>
    <w:rsid w:val="001437DB"/>
    <w:rsid w:val="0014427B"/>
    <w:rsid w:val="0014505C"/>
    <w:rsid w:val="001450AA"/>
    <w:rsid w:val="001452E9"/>
    <w:rsid w:val="00145394"/>
    <w:rsid w:val="001453D8"/>
    <w:rsid w:val="00145587"/>
    <w:rsid w:val="00146383"/>
    <w:rsid w:val="001470AD"/>
    <w:rsid w:val="00147139"/>
    <w:rsid w:val="001475ED"/>
    <w:rsid w:val="0015016B"/>
    <w:rsid w:val="00150873"/>
    <w:rsid w:val="00150E19"/>
    <w:rsid w:val="001510E0"/>
    <w:rsid w:val="0015138F"/>
    <w:rsid w:val="001514F8"/>
    <w:rsid w:val="0015159F"/>
    <w:rsid w:val="00151979"/>
    <w:rsid w:val="00151A0C"/>
    <w:rsid w:val="00151A67"/>
    <w:rsid w:val="00151EAB"/>
    <w:rsid w:val="00152714"/>
    <w:rsid w:val="001531E7"/>
    <w:rsid w:val="001537A7"/>
    <w:rsid w:val="001546DA"/>
    <w:rsid w:val="00154A43"/>
    <w:rsid w:val="00154A8B"/>
    <w:rsid w:val="00155252"/>
    <w:rsid w:val="001562DE"/>
    <w:rsid w:val="00156501"/>
    <w:rsid w:val="00157FDC"/>
    <w:rsid w:val="001605C9"/>
    <w:rsid w:val="001617F8"/>
    <w:rsid w:val="00161935"/>
    <w:rsid w:val="00161B2B"/>
    <w:rsid w:val="001623E5"/>
    <w:rsid w:val="00163200"/>
    <w:rsid w:val="00163B56"/>
    <w:rsid w:val="00164352"/>
    <w:rsid w:val="001647E0"/>
    <w:rsid w:val="00165B38"/>
    <w:rsid w:val="00166286"/>
    <w:rsid w:val="001663D3"/>
    <w:rsid w:val="00167714"/>
    <w:rsid w:val="00167A75"/>
    <w:rsid w:val="0017002E"/>
    <w:rsid w:val="0017083D"/>
    <w:rsid w:val="00171821"/>
    <w:rsid w:val="00171C81"/>
    <w:rsid w:val="00172D48"/>
    <w:rsid w:val="00172EA2"/>
    <w:rsid w:val="00172F90"/>
    <w:rsid w:val="001730D1"/>
    <w:rsid w:val="001730E0"/>
    <w:rsid w:val="00173745"/>
    <w:rsid w:val="00174C93"/>
    <w:rsid w:val="00174E46"/>
    <w:rsid w:val="001754ED"/>
    <w:rsid w:val="00175B15"/>
    <w:rsid w:val="00175B17"/>
    <w:rsid w:val="00175E0F"/>
    <w:rsid w:val="00175E98"/>
    <w:rsid w:val="00176396"/>
    <w:rsid w:val="001766A1"/>
    <w:rsid w:val="00176B80"/>
    <w:rsid w:val="00176B8F"/>
    <w:rsid w:val="00177907"/>
    <w:rsid w:val="00177B5D"/>
    <w:rsid w:val="00177E1C"/>
    <w:rsid w:val="001828D8"/>
    <w:rsid w:val="00183DA0"/>
    <w:rsid w:val="00184E49"/>
    <w:rsid w:val="00184E78"/>
    <w:rsid w:val="001851F1"/>
    <w:rsid w:val="00185442"/>
    <w:rsid w:val="001872BC"/>
    <w:rsid w:val="00187AF9"/>
    <w:rsid w:val="00190012"/>
    <w:rsid w:val="00191A7F"/>
    <w:rsid w:val="00192E53"/>
    <w:rsid w:val="0019340F"/>
    <w:rsid w:val="00193DB9"/>
    <w:rsid w:val="0019461C"/>
    <w:rsid w:val="001946C7"/>
    <w:rsid w:val="001948E0"/>
    <w:rsid w:val="00194B7F"/>
    <w:rsid w:val="00194EE4"/>
    <w:rsid w:val="001955D4"/>
    <w:rsid w:val="0019567C"/>
    <w:rsid w:val="001957C7"/>
    <w:rsid w:val="00196715"/>
    <w:rsid w:val="00196FE2"/>
    <w:rsid w:val="00197FA0"/>
    <w:rsid w:val="001A0171"/>
    <w:rsid w:val="001A0BA8"/>
    <w:rsid w:val="001A1B97"/>
    <w:rsid w:val="001A1B98"/>
    <w:rsid w:val="001A1C54"/>
    <w:rsid w:val="001A25E0"/>
    <w:rsid w:val="001A2736"/>
    <w:rsid w:val="001A29D0"/>
    <w:rsid w:val="001A2BA5"/>
    <w:rsid w:val="001A3057"/>
    <w:rsid w:val="001A30E2"/>
    <w:rsid w:val="001A3274"/>
    <w:rsid w:val="001A3380"/>
    <w:rsid w:val="001A367E"/>
    <w:rsid w:val="001A3971"/>
    <w:rsid w:val="001A3E35"/>
    <w:rsid w:val="001A44A5"/>
    <w:rsid w:val="001A4F9B"/>
    <w:rsid w:val="001A5600"/>
    <w:rsid w:val="001A56BA"/>
    <w:rsid w:val="001A5738"/>
    <w:rsid w:val="001A5878"/>
    <w:rsid w:val="001A5ACB"/>
    <w:rsid w:val="001A5E85"/>
    <w:rsid w:val="001A60E4"/>
    <w:rsid w:val="001A6B76"/>
    <w:rsid w:val="001A705E"/>
    <w:rsid w:val="001A74FA"/>
    <w:rsid w:val="001A772D"/>
    <w:rsid w:val="001A7DA6"/>
    <w:rsid w:val="001B0581"/>
    <w:rsid w:val="001B0C54"/>
    <w:rsid w:val="001B0DED"/>
    <w:rsid w:val="001B36AD"/>
    <w:rsid w:val="001B3822"/>
    <w:rsid w:val="001B3F3C"/>
    <w:rsid w:val="001B450B"/>
    <w:rsid w:val="001B47C4"/>
    <w:rsid w:val="001B4D48"/>
    <w:rsid w:val="001B4F92"/>
    <w:rsid w:val="001B5856"/>
    <w:rsid w:val="001B5FB2"/>
    <w:rsid w:val="001B617C"/>
    <w:rsid w:val="001B63DD"/>
    <w:rsid w:val="001B6438"/>
    <w:rsid w:val="001B75AA"/>
    <w:rsid w:val="001B77E8"/>
    <w:rsid w:val="001B7D9D"/>
    <w:rsid w:val="001C1776"/>
    <w:rsid w:val="001C1AA6"/>
    <w:rsid w:val="001C1C98"/>
    <w:rsid w:val="001C2391"/>
    <w:rsid w:val="001C2684"/>
    <w:rsid w:val="001C2714"/>
    <w:rsid w:val="001C2C0A"/>
    <w:rsid w:val="001C3C4F"/>
    <w:rsid w:val="001C40D8"/>
    <w:rsid w:val="001C4264"/>
    <w:rsid w:val="001C49F3"/>
    <w:rsid w:val="001C509F"/>
    <w:rsid w:val="001C5516"/>
    <w:rsid w:val="001C59DD"/>
    <w:rsid w:val="001C5CE1"/>
    <w:rsid w:val="001C6384"/>
    <w:rsid w:val="001C672F"/>
    <w:rsid w:val="001C67EA"/>
    <w:rsid w:val="001D064E"/>
    <w:rsid w:val="001D1EF8"/>
    <w:rsid w:val="001D2405"/>
    <w:rsid w:val="001D4F3D"/>
    <w:rsid w:val="001D549A"/>
    <w:rsid w:val="001D5C22"/>
    <w:rsid w:val="001D605C"/>
    <w:rsid w:val="001D64B9"/>
    <w:rsid w:val="001D6EB3"/>
    <w:rsid w:val="001D6F9E"/>
    <w:rsid w:val="001D7244"/>
    <w:rsid w:val="001D7732"/>
    <w:rsid w:val="001D7A1B"/>
    <w:rsid w:val="001D7BA9"/>
    <w:rsid w:val="001E0638"/>
    <w:rsid w:val="001E0C45"/>
    <w:rsid w:val="001E1172"/>
    <w:rsid w:val="001E1AE7"/>
    <w:rsid w:val="001E3CC3"/>
    <w:rsid w:val="001E4546"/>
    <w:rsid w:val="001E45F3"/>
    <w:rsid w:val="001E48CB"/>
    <w:rsid w:val="001E5397"/>
    <w:rsid w:val="001E5805"/>
    <w:rsid w:val="001E5B3B"/>
    <w:rsid w:val="001E66F4"/>
    <w:rsid w:val="001E760F"/>
    <w:rsid w:val="001E7889"/>
    <w:rsid w:val="001E7E59"/>
    <w:rsid w:val="001F013B"/>
    <w:rsid w:val="001F0483"/>
    <w:rsid w:val="001F08F7"/>
    <w:rsid w:val="001F0E87"/>
    <w:rsid w:val="001F0FAF"/>
    <w:rsid w:val="001F1893"/>
    <w:rsid w:val="001F35FB"/>
    <w:rsid w:val="001F3911"/>
    <w:rsid w:val="001F3FD5"/>
    <w:rsid w:val="001F4244"/>
    <w:rsid w:val="001F42F3"/>
    <w:rsid w:val="001F4318"/>
    <w:rsid w:val="001F4BEB"/>
    <w:rsid w:val="001F53E6"/>
    <w:rsid w:val="001F5934"/>
    <w:rsid w:val="001F5AEB"/>
    <w:rsid w:val="001F5E91"/>
    <w:rsid w:val="001F7374"/>
    <w:rsid w:val="001F77F6"/>
    <w:rsid w:val="001F7EB1"/>
    <w:rsid w:val="0020028A"/>
    <w:rsid w:val="002005AF"/>
    <w:rsid w:val="00200982"/>
    <w:rsid w:val="00201024"/>
    <w:rsid w:val="0020153B"/>
    <w:rsid w:val="00201CC6"/>
    <w:rsid w:val="00202574"/>
    <w:rsid w:val="00202CEB"/>
    <w:rsid w:val="00203EFC"/>
    <w:rsid w:val="00204124"/>
    <w:rsid w:val="002043EF"/>
    <w:rsid w:val="00204A5C"/>
    <w:rsid w:val="00204AC2"/>
    <w:rsid w:val="00204FC4"/>
    <w:rsid w:val="00206393"/>
    <w:rsid w:val="00206F0F"/>
    <w:rsid w:val="002074D9"/>
    <w:rsid w:val="002077C1"/>
    <w:rsid w:val="00207A28"/>
    <w:rsid w:val="00207BED"/>
    <w:rsid w:val="00207EC8"/>
    <w:rsid w:val="00211174"/>
    <w:rsid w:val="00211373"/>
    <w:rsid w:val="00211375"/>
    <w:rsid w:val="002118F3"/>
    <w:rsid w:val="00212491"/>
    <w:rsid w:val="0021296C"/>
    <w:rsid w:val="00212E25"/>
    <w:rsid w:val="00213850"/>
    <w:rsid w:val="00213FF7"/>
    <w:rsid w:val="002140FC"/>
    <w:rsid w:val="0021413E"/>
    <w:rsid w:val="002145D5"/>
    <w:rsid w:val="00215005"/>
    <w:rsid w:val="0021558D"/>
    <w:rsid w:val="00215DF0"/>
    <w:rsid w:val="00216458"/>
    <w:rsid w:val="00216CD1"/>
    <w:rsid w:val="00216E8C"/>
    <w:rsid w:val="00216F21"/>
    <w:rsid w:val="00216FA8"/>
    <w:rsid w:val="002210DE"/>
    <w:rsid w:val="002211E9"/>
    <w:rsid w:val="00221EE2"/>
    <w:rsid w:val="00222275"/>
    <w:rsid w:val="00222E2D"/>
    <w:rsid w:val="00223840"/>
    <w:rsid w:val="00224857"/>
    <w:rsid w:val="002252C1"/>
    <w:rsid w:val="002253AE"/>
    <w:rsid w:val="002258B5"/>
    <w:rsid w:val="002258EE"/>
    <w:rsid w:val="002268F5"/>
    <w:rsid w:val="00227CDA"/>
    <w:rsid w:val="00233C91"/>
    <w:rsid w:val="002366E4"/>
    <w:rsid w:val="00236906"/>
    <w:rsid w:val="00236B7F"/>
    <w:rsid w:val="00241037"/>
    <w:rsid w:val="002411CB"/>
    <w:rsid w:val="002412A0"/>
    <w:rsid w:val="00241707"/>
    <w:rsid w:val="00241F1A"/>
    <w:rsid w:val="00243AA1"/>
    <w:rsid w:val="002442CE"/>
    <w:rsid w:val="002446C4"/>
    <w:rsid w:val="00244FE0"/>
    <w:rsid w:val="00245265"/>
    <w:rsid w:val="00245CED"/>
    <w:rsid w:val="00247DF4"/>
    <w:rsid w:val="002501FF"/>
    <w:rsid w:val="0025065E"/>
    <w:rsid w:val="00250D15"/>
    <w:rsid w:val="002514C9"/>
    <w:rsid w:val="002515B9"/>
    <w:rsid w:val="00251782"/>
    <w:rsid w:val="00251939"/>
    <w:rsid w:val="002520EE"/>
    <w:rsid w:val="00252148"/>
    <w:rsid w:val="002525E6"/>
    <w:rsid w:val="00252E5E"/>
    <w:rsid w:val="002530D3"/>
    <w:rsid w:val="002532AD"/>
    <w:rsid w:val="0025365E"/>
    <w:rsid w:val="0025383A"/>
    <w:rsid w:val="00253B35"/>
    <w:rsid w:val="00253B88"/>
    <w:rsid w:val="00253C30"/>
    <w:rsid w:val="002548DB"/>
    <w:rsid w:val="00254B22"/>
    <w:rsid w:val="002557C5"/>
    <w:rsid w:val="0025604E"/>
    <w:rsid w:val="002567BC"/>
    <w:rsid w:val="00256B55"/>
    <w:rsid w:val="00256C30"/>
    <w:rsid w:val="00257313"/>
    <w:rsid w:val="00260153"/>
    <w:rsid w:val="0026030A"/>
    <w:rsid w:val="00260397"/>
    <w:rsid w:val="00261658"/>
    <w:rsid w:val="00261B10"/>
    <w:rsid w:val="00261BA9"/>
    <w:rsid w:val="00262EC1"/>
    <w:rsid w:val="0026420E"/>
    <w:rsid w:val="002646D6"/>
    <w:rsid w:val="00265064"/>
    <w:rsid w:val="00265080"/>
    <w:rsid w:val="00265636"/>
    <w:rsid w:val="00265DFC"/>
    <w:rsid w:val="00266169"/>
    <w:rsid w:val="0026652F"/>
    <w:rsid w:val="00266592"/>
    <w:rsid w:val="0026685A"/>
    <w:rsid w:val="0026705E"/>
    <w:rsid w:val="002675D5"/>
    <w:rsid w:val="00270D2E"/>
    <w:rsid w:val="00270E34"/>
    <w:rsid w:val="00270F7D"/>
    <w:rsid w:val="002714FE"/>
    <w:rsid w:val="0027168A"/>
    <w:rsid w:val="00271720"/>
    <w:rsid w:val="002718A5"/>
    <w:rsid w:val="002719DA"/>
    <w:rsid w:val="00272512"/>
    <w:rsid w:val="00272A5A"/>
    <w:rsid w:val="00272B6D"/>
    <w:rsid w:val="00274126"/>
    <w:rsid w:val="00274D16"/>
    <w:rsid w:val="00274D20"/>
    <w:rsid w:val="00274E04"/>
    <w:rsid w:val="00274F23"/>
    <w:rsid w:val="00275427"/>
    <w:rsid w:val="00275D16"/>
    <w:rsid w:val="0027637B"/>
    <w:rsid w:val="002767A3"/>
    <w:rsid w:val="0027694C"/>
    <w:rsid w:val="00276F66"/>
    <w:rsid w:val="00277345"/>
    <w:rsid w:val="00277BA3"/>
    <w:rsid w:val="002801B4"/>
    <w:rsid w:val="00280451"/>
    <w:rsid w:val="00280E17"/>
    <w:rsid w:val="00281129"/>
    <w:rsid w:val="00281259"/>
    <w:rsid w:val="00281CE2"/>
    <w:rsid w:val="00281FF9"/>
    <w:rsid w:val="002820AF"/>
    <w:rsid w:val="0028283B"/>
    <w:rsid w:val="00282A01"/>
    <w:rsid w:val="00283F02"/>
    <w:rsid w:val="00284FA6"/>
    <w:rsid w:val="0028570C"/>
    <w:rsid w:val="0028661C"/>
    <w:rsid w:val="002869D0"/>
    <w:rsid w:val="0028734E"/>
    <w:rsid w:val="002874F1"/>
    <w:rsid w:val="0028754F"/>
    <w:rsid w:val="002904FB"/>
    <w:rsid w:val="00291C5B"/>
    <w:rsid w:val="00292202"/>
    <w:rsid w:val="0029251A"/>
    <w:rsid w:val="00292626"/>
    <w:rsid w:val="002937F7"/>
    <w:rsid w:val="00294208"/>
    <w:rsid w:val="00294349"/>
    <w:rsid w:val="00294685"/>
    <w:rsid w:val="0029552A"/>
    <w:rsid w:val="002964B0"/>
    <w:rsid w:val="002966CA"/>
    <w:rsid w:val="00296FA3"/>
    <w:rsid w:val="002A0750"/>
    <w:rsid w:val="002A083B"/>
    <w:rsid w:val="002A08C0"/>
    <w:rsid w:val="002A11D7"/>
    <w:rsid w:val="002A1728"/>
    <w:rsid w:val="002A1D3E"/>
    <w:rsid w:val="002A2449"/>
    <w:rsid w:val="002A2D86"/>
    <w:rsid w:val="002A39FE"/>
    <w:rsid w:val="002A3A60"/>
    <w:rsid w:val="002A3A77"/>
    <w:rsid w:val="002A4CBF"/>
    <w:rsid w:val="002A6483"/>
    <w:rsid w:val="002A6A44"/>
    <w:rsid w:val="002A6CB9"/>
    <w:rsid w:val="002B0920"/>
    <w:rsid w:val="002B0A45"/>
    <w:rsid w:val="002B143B"/>
    <w:rsid w:val="002B2998"/>
    <w:rsid w:val="002B2C35"/>
    <w:rsid w:val="002B2C4E"/>
    <w:rsid w:val="002B40C3"/>
    <w:rsid w:val="002B429F"/>
    <w:rsid w:val="002B432D"/>
    <w:rsid w:val="002B6B5C"/>
    <w:rsid w:val="002B7890"/>
    <w:rsid w:val="002C0182"/>
    <w:rsid w:val="002C0AE1"/>
    <w:rsid w:val="002C1485"/>
    <w:rsid w:val="002C1983"/>
    <w:rsid w:val="002C21D2"/>
    <w:rsid w:val="002C23AD"/>
    <w:rsid w:val="002C2FBA"/>
    <w:rsid w:val="002C30D3"/>
    <w:rsid w:val="002C49F7"/>
    <w:rsid w:val="002C58B8"/>
    <w:rsid w:val="002C5D86"/>
    <w:rsid w:val="002C6492"/>
    <w:rsid w:val="002C7985"/>
    <w:rsid w:val="002C7F9B"/>
    <w:rsid w:val="002D02B9"/>
    <w:rsid w:val="002D0309"/>
    <w:rsid w:val="002D0A84"/>
    <w:rsid w:val="002D0D54"/>
    <w:rsid w:val="002D0E21"/>
    <w:rsid w:val="002D1707"/>
    <w:rsid w:val="002D1839"/>
    <w:rsid w:val="002D18C5"/>
    <w:rsid w:val="002D1CC5"/>
    <w:rsid w:val="002D2E22"/>
    <w:rsid w:val="002D47E7"/>
    <w:rsid w:val="002D71AD"/>
    <w:rsid w:val="002D7ACE"/>
    <w:rsid w:val="002E061E"/>
    <w:rsid w:val="002E078B"/>
    <w:rsid w:val="002E1A64"/>
    <w:rsid w:val="002E1ACA"/>
    <w:rsid w:val="002E225B"/>
    <w:rsid w:val="002E348A"/>
    <w:rsid w:val="002E453E"/>
    <w:rsid w:val="002E4985"/>
    <w:rsid w:val="002E4DF3"/>
    <w:rsid w:val="002E4FFE"/>
    <w:rsid w:val="002E5928"/>
    <w:rsid w:val="002E5AFB"/>
    <w:rsid w:val="002E60DD"/>
    <w:rsid w:val="002E70F0"/>
    <w:rsid w:val="002E74A4"/>
    <w:rsid w:val="002F0669"/>
    <w:rsid w:val="002F0F8D"/>
    <w:rsid w:val="002F1108"/>
    <w:rsid w:val="002F1362"/>
    <w:rsid w:val="002F1EFA"/>
    <w:rsid w:val="002F292E"/>
    <w:rsid w:val="002F2ADF"/>
    <w:rsid w:val="002F30DE"/>
    <w:rsid w:val="002F3E25"/>
    <w:rsid w:val="002F3ED4"/>
    <w:rsid w:val="002F425A"/>
    <w:rsid w:val="002F48F3"/>
    <w:rsid w:val="002F4A0A"/>
    <w:rsid w:val="002F580F"/>
    <w:rsid w:val="002F5A3D"/>
    <w:rsid w:val="002F5E8C"/>
    <w:rsid w:val="002F604C"/>
    <w:rsid w:val="002F6143"/>
    <w:rsid w:val="002F697B"/>
    <w:rsid w:val="002F7679"/>
    <w:rsid w:val="002F7A0B"/>
    <w:rsid w:val="002F7BA1"/>
    <w:rsid w:val="003004C2"/>
    <w:rsid w:val="00300A96"/>
    <w:rsid w:val="00301276"/>
    <w:rsid w:val="00301A71"/>
    <w:rsid w:val="00301D3A"/>
    <w:rsid w:val="003025AF"/>
    <w:rsid w:val="00302A8F"/>
    <w:rsid w:val="00302D3C"/>
    <w:rsid w:val="00303E2B"/>
    <w:rsid w:val="0030614B"/>
    <w:rsid w:val="003065DD"/>
    <w:rsid w:val="00306965"/>
    <w:rsid w:val="003102CD"/>
    <w:rsid w:val="00310CBD"/>
    <w:rsid w:val="00310CE4"/>
    <w:rsid w:val="00310FE1"/>
    <w:rsid w:val="003113F6"/>
    <w:rsid w:val="0031147C"/>
    <w:rsid w:val="003121DC"/>
    <w:rsid w:val="003122F6"/>
    <w:rsid w:val="0031240C"/>
    <w:rsid w:val="003134D9"/>
    <w:rsid w:val="00314259"/>
    <w:rsid w:val="0031551B"/>
    <w:rsid w:val="00315947"/>
    <w:rsid w:val="00315B3C"/>
    <w:rsid w:val="00316094"/>
    <w:rsid w:val="00316311"/>
    <w:rsid w:val="0031654A"/>
    <w:rsid w:val="00316E3A"/>
    <w:rsid w:val="00317E1B"/>
    <w:rsid w:val="00317E22"/>
    <w:rsid w:val="00317F07"/>
    <w:rsid w:val="00320BB3"/>
    <w:rsid w:val="0032136A"/>
    <w:rsid w:val="00322245"/>
    <w:rsid w:val="00323528"/>
    <w:rsid w:val="00323C46"/>
    <w:rsid w:val="00324CF8"/>
    <w:rsid w:val="00324F5F"/>
    <w:rsid w:val="003253A7"/>
    <w:rsid w:val="00325AA1"/>
    <w:rsid w:val="00326406"/>
    <w:rsid w:val="00326FFC"/>
    <w:rsid w:val="00327E28"/>
    <w:rsid w:val="003304EA"/>
    <w:rsid w:val="00333F12"/>
    <w:rsid w:val="00333FFA"/>
    <w:rsid w:val="00334262"/>
    <w:rsid w:val="003342A2"/>
    <w:rsid w:val="00334B4B"/>
    <w:rsid w:val="00334E72"/>
    <w:rsid w:val="00335534"/>
    <w:rsid w:val="00335B31"/>
    <w:rsid w:val="003367F5"/>
    <w:rsid w:val="00336BC3"/>
    <w:rsid w:val="00336F1E"/>
    <w:rsid w:val="003370E2"/>
    <w:rsid w:val="00337249"/>
    <w:rsid w:val="003403FD"/>
    <w:rsid w:val="00340A76"/>
    <w:rsid w:val="00341E6C"/>
    <w:rsid w:val="003425D2"/>
    <w:rsid w:val="00342EF4"/>
    <w:rsid w:val="003437B0"/>
    <w:rsid w:val="00343BF7"/>
    <w:rsid w:val="00343CD5"/>
    <w:rsid w:val="00343CDD"/>
    <w:rsid w:val="003444A4"/>
    <w:rsid w:val="003447EE"/>
    <w:rsid w:val="00344D44"/>
    <w:rsid w:val="00344F8B"/>
    <w:rsid w:val="0034519E"/>
    <w:rsid w:val="00345814"/>
    <w:rsid w:val="00346BBB"/>
    <w:rsid w:val="00347170"/>
    <w:rsid w:val="00347537"/>
    <w:rsid w:val="003506F4"/>
    <w:rsid w:val="00351C15"/>
    <w:rsid w:val="00351F70"/>
    <w:rsid w:val="003521C8"/>
    <w:rsid w:val="00352362"/>
    <w:rsid w:val="00352394"/>
    <w:rsid w:val="00352C88"/>
    <w:rsid w:val="003532F3"/>
    <w:rsid w:val="0035379E"/>
    <w:rsid w:val="00353A06"/>
    <w:rsid w:val="0035427E"/>
    <w:rsid w:val="0035469B"/>
    <w:rsid w:val="00354CD2"/>
    <w:rsid w:val="00356AB2"/>
    <w:rsid w:val="0036022A"/>
    <w:rsid w:val="00360559"/>
    <w:rsid w:val="00360987"/>
    <w:rsid w:val="0036184C"/>
    <w:rsid w:val="00361973"/>
    <w:rsid w:val="00362F5F"/>
    <w:rsid w:val="00363E03"/>
    <w:rsid w:val="00363F8C"/>
    <w:rsid w:val="00364A72"/>
    <w:rsid w:val="00364FA3"/>
    <w:rsid w:val="00365410"/>
    <w:rsid w:val="003658B2"/>
    <w:rsid w:val="003661CC"/>
    <w:rsid w:val="00366B38"/>
    <w:rsid w:val="00366BFA"/>
    <w:rsid w:val="00367D79"/>
    <w:rsid w:val="00370B04"/>
    <w:rsid w:val="00370BF8"/>
    <w:rsid w:val="00372F65"/>
    <w:rsid w:val="003739AC"/>
    <w:rsid w:val="00374218"/>
    <w:rsid w:val="003742A1"/>
    <w:rsid w:val="00375004"/>
    <w:rsid w:val="003753FF"/>
    <w:rsid w:val="003758B3"/>
    <w:rsid w:val="003759A3"/>
    <w:rsid w:val="00376362"/>
    <w:rsid w:val="00377140"/>
    <w:rsid w:val="00380851"/>
    <w:rsid w:val="00381C48"/>
    <w:rsid w:val="00382F25"/>
    <w:rsid w:val="00383369"/>
    <w:rsid w:val="0038397D"/>
    <w:rsid w:val="00385F48"/>
    <w:rsid w:val="003865DD"/>
    <w:rsid w:val="00386740"/>
    <w:rsid w:val="003867A2"/>
    <w:rsid w:val="0038685C"/>
    <w:rsid w:val="00386C98"/>
    <w:rsid w:val="00390468"/>
    <w:rsid w:val="0039070E"/>
    <w:rsid w:val="00390C65"/>
    <w:rsid w:val="00390CD2"/>
    <w:rsid w:val="0039185B"/>
    <w:rsid w:val="0039233E"/>
    <w:rsid w:val="00392402"/>
    <w:rsid w:val="00392A72"/>
    <w:rsid w:val="00392EA0"/>
    <w:rsid w:val="0039416E"/>
    <w:rsid w:val="00395F08"/>
    <w:rsid w:val="00397464"/>
    <w:rsid w:val="003A0471"/>
    <w:rsid w:val="003A0789"/>
    <w:rsid w:val="003A08B4"/>
    <w:rsid w:val="003A0958"/>
    <w:rsid w:val="003A1858"/>
    <w:rsid w:val="003A1FA8"/>
    <w:rsid w:val="003A22CB"/>
    <w:rsid w:val="003A241B"/>
    <w:rsid w:val="003A2485"/>
    <w:rsid w:val="003A284A"/>
    <w:rsid w:val="003A294B"/>
    <w:rsid w:val="003A3FDB"/>
    <w:rsid w:val="003A4429"/>
    <w:rsid w:val="003A504A"/>
    <w:rsid w:val="003A5AE8"/>
    <w:rsid w:val="003A6446"/>
    <w:rsid w:val="003A66D6"/>
    <w:rsid w:val="003A7236"/>
    <w:rsid w:val="003B0195"/>
    <w:rsid w:val="003B0198"/>
    <w:rsid w:val="003B0C95"/>
    <w:rsid w:val="003B37B3"/>
    <w:rsid w:val="003B4F26"/>
    <w:rsid w:val="003B4F60"/>
    <w:rsid w:val="003B5BA9"/>
    <w:rsid w:val="003B5F91"/>
    <w:rsid w:val="003B6C90"/>
    <w:rsid w:val="003C05D2"/>
    <w:rsid w:val="003C0664"/>
    <w:rsid w:val="003C0708"/>
    <w:rsid w:val="003C0CAA"/>
    <w:rsid w:val="003C0EB6"/>
    <w:rsid w:val="003C1118"/>
    <w:rsid w:val="003C1826"/>
    <w:rsid w:val="003C1B7E"/>
    <w:rsid w:val="003C25C2"/>
    <w:rsid w:val="003C2E91"/>
    <w:rsid w:val="003C3084"/>
    <w:rsid w:val="003C3577"/>
    <w:rsid w:val="003C3804"/>
    <w:rsid w:val="003C3ABE"/>
    <w:rsid w:val="003C4387"/>
    <w:rsid w:val="003C5126"/>
    <w:rsid w:val="003C530F"/>
    <w:rsid w:val="003C61AC"/>
    <w:rsid w:val="003C6711"/>
    <w:rsid w:val="003C6872"/>
    <w:rsid w:val="003C7551"/>
    <w:rsid w:val="003D0806"/>
    <w:rsid w:val="003D0CE3"/>
    <w:rsid w:val="003D14BB"/>
    <w:rsid w:val="003D1CDF"/>
    <w:rsid w:val="003D2AFC"/>
    <w:rsid w:val="003D2CC2"/>
    <w:rsid w:val="003D2CD3"/>
    <w:rsid w:val="003D2F73"/>
    <w:rsid w:val="003D4DBE"/>
    <w:rsid w:val="003D5567"/>
    <w:rsid w:val="003D5727"/>
    <w:rsid w:val="003D582B"/>
    <w:rsid w:val="003D584D"/>
    <w:rsid w:val="003D5997"/>
    <w:rsid w:val="003D65F3"/>
    <w:rsid w:val="003D6850"/>
    <w:rsid w:val="003D70D5"/>
    <w:rsid w:val="003D738F"/>
    <w:rsid w:val="003D7C36"/>
    <w:rsid w:val="003D7DCC"/>
    <w:rsid w:val="003E0024"/>
    <w:rsid w:val="003E0713"/>
    <w:rsid w:val="003E072E"/>
    <w:rsid w:val="003E268D"/>
    <w:rsid w:val="003E2DAA"/>
    <w:rsid w:val="003E39F6"/>
    <w:rsid w:val="003E3C79"/>
    <w:rsid w:val="003E3D2C"/>
    <w:rsid w:val="003E442E"/>
    <w:rsid w:val="003E57DE"/>
    <w:rsid w:val="003E5B17"/>
    <w:rsid w:val="003E6819"/>
    <w:rsid w:val="003E72F8"/>
    <w:rsid w:val="003E74C9"/>
    <w:rsid w:val="003E75F8"/>
    <w:rsid w:val="003F009A"/>
    <w:rsid w:val="003F0FC3"/>
    <w:rsid w:val="003F123A"/>
    <w:rsid w:val="003F211A"/>
    <w:rsid w:val="003F2BD4"/>
    <w:rsid w:val="003F2FDF"/>
    <w:rsid w:val="003F32BB"/>
    <w:rsid w:val="003F3D95"/>
    <w:rsid w:val="003F3E5C"/>
    <w:rsid w:val="003F3FBD"/>
    <w:rsid w:val="003F402E"/>
    <w:rsid w:val="003F4915"/>
    <w:rsid w:val="003F4C65"/>
    <w:rsid w:val="003F4ECD"/>
    <w:rsid w:val="003F6BD5"/>
    <w:rsid w:val="003F6DCC"/>
    <w:rsid w:val="003F74E3"/>
    <w:rsid w:val="003F78BC"/>
    <w:rsid w:val="004006BF"/>
    <w:rsid w:val="004007B2"/>
    <w:rsid w:val="00400C1B"/>
    <w:rsid w:val="00401182"/>
    <w:rsid w:val="0040137B"/>
    <w:rsid w:val="00401520"/>
    <w:rsid w:val="00401A57"/>
    <w:rsid w:val="00401C2C"/>
    <w:rsid w:val="00401C55"/>
    <w:rsid w:val="0040204B"/>
    <w:rsid w:val="00402C12"/>
    <w:rsid w:val="00403105"/>
    <w:rsid w:val="0040318C"/>
    <w:rsid w:val="004043E3"/>
    <w:rsid w:val="00404EF6"/>
    <w:rsid w:val="00405151"/>
    <w:rsid w:val="0040544A"/>
    <w:rsid w:val="0040553A"/>
    <w:rsid w:val="0040603C"/>
    <w:rsid w:val="00406387"/>
    <w:rsid w:val="004066FA"/>
    <w:rsid w:val="00410E1A"/>
    <w:rsid w:val="00410F66"/>
    <w:rsid w:val="004112F5"/>
    <w:rsid w:val="00411D5B"/>
    <w:rsid w:val="00413565"/>
    <w:rsid w:val="00413FDC"/>
    <w:rsid w:val="0041565C"/>
    <w:rsid w:val="004159EE"/>
    <w:rsid w:val="00415D66"/>
    <w:rsid w:val="00415E1C"/>
    <w:rsid w:val="00416E11"/>
    <w:rsid w:val="00417E0C"/>
    <w:rsid w:val="004205D1"/>
    <w:rsid w:val="004207C6"/>
    <w:rsid w:val="00424B00"/>
    <w:rsid w:val="00424E6B"/>
    <w:rsid w:val="00425C42"/>
    <w:rsid w:val="004261CF"/>
    <w:rsid w:val="00426E45"/>
    <w:rsid w:val="00427131"/>
    <w:rsid w:val="00430390"/>
    <w:rsid w:val="00430604"/>
    <w:rsid w:val="00431AD3"/>
    <w:rsid w:val="00431DB3"/>
    <w:rsid w:val="00432683"/>
    <w:rsid w:val="00432968"/>
    <w:rsid w:val="00432A97"/>
    <w:rsid w:val="0043310D"/>
    <w:rsid w:val="004331CC"/>
    <w:rsid w:val="00433638"/>
    <w:rsid w:val="00434458"/>
    <w:rsid w:val="00434C0C"/>
    <w:rsid w:val="00435029"/>
    <w:rsid w:val="0043542B"/>
    <w:rsid w:val="004373EE"/>
    <w:rsid w:val="00437E39"/>
    <w:rsid w:val="004405D5"/>
    <w:rsid w:val="00440876"/>
    <w:rsid w:val="00440CB7"/>
    <w:rsid w:val="004419D0"/>
    <w:rsid w:val="0044282F"/>
    <w:rsid w:val="004431B1"/>
    <w:rsid w:val="00443353"/>
    <w:rsid w:val="00443D19"/>
    <w:rsid w:val="004459D2"/>
    <w:rsid w:val="00445BB7"/>
    <w:rsid w:val="00445D76"/>
    <w:rsid w:val="00447A2D"/>
    <w:rsid w:val="00447DCE"/>
    <w:rsid w:val="00450242"/>
    <w:rsid w:val="00450EB8"/>
    <w:rsid w:val="00451585"/>
    <w:rsid w:val="0045238A"/>
    <w:rsid w:val="004523A4"/>
    <w:rsid w:val="004528C4"/>
    <w:rsid w:val="00452C74"/>
    <w:rsid w:val="004532F8"/>
    <w:rsid w:val="0045363B"/>
    <w:rsid w:val="00453983"/>
    <w:rsid w:val="00453DC0"/>
    <w:rsid w:val="00453F6D"/>
    <w:rsid w:val="0045409D"/>
    <w:rsid w:val="00454735"/>
    <w:rsid w:val="00454788"/>
    <w:rsid w:val="00454FCD"/>
    <w:rsid w:val="00455428"/>
    <w:rsid w:val="00455736"/>
    <w:rsid w:val="0045581E"/>
    <w:rsid w:val="00455986"/>
    <w:rsid w:val="00456786"/>
    <w:rsid w:val="00456C63"/>
    <w:rsid w:val="00456C80"/>
    <w:rsid w:val="0045715D"/>
    <w:rsid w:val="004572B8"/>
    <w:rsid w:val="004578B2"/>
    <w:rsid w:val="00457A53"/>
    <w:rsid w:val="00457BE5"/>
    <w:rsid w:val="00460421"/>
    <w:rsid w:val="00460AB8"/>
    <w:rsid w:val="00460F3E"/>
    <w:rsid w:val="00461876"/>
    <w:rsid w:val="004619A6"/>
    <w:rsid w:val="00461AA6"/>
    <w:rsid w:val="004628D9"/>
    <w:rsid w:val="00463019"/>
    <w:rsid w:val="0046302B"/>
    <w:rsid w:val="00463596"/>
    <w:rsid w:val="004635ED"/>
    <w:rsid w:val="00464050"/>
    <w:rsid w:val="004652AC"/>
    <w:rsid w:val="00465C80"/>
    <w:rsid w:val="00466AC1"/>
    <w:rsid w:val="00467840"/>
    <w:rsid w:val="00467BE2"/>
    <w:rsid w:val="00470338"/>
    <w:rsid w:val="00470559"/>
    <w:rsid w:val="00470AF1"/>
    <w:rsid w:val="00470B4F"/>
    <w:rsid w:val="00470D9D"/>
    <w:rsid w:val="00472517"/>
    <w:rsid w:val="00472A35"/>
    <w:rsid w:val="0047472F"/>
    <w:rsid w:val="0047474F"/>
    <w:rsid w:val="0047590B"/>
    <w:rsid w:val="00475E00"/>
    <w:rsid w:val="00476F4F"/>
    <w:rsid w:val="004771BF"/>
    <w:rsid w:val="00480A90"/>
    <w:rsid w:val="00480FFA"/>
    <w:rsid w:val="0048163E"/>
    <w:rsid w:val="004818FF"/>
    <w:rsid w:val="004824CE"/>
    <w:rsid w:val="00482E92"/>
    <w:rsid w:val="00484120"/>
    <w:rsid w:val="00485226"/>
    <w:rsid w:val="0048660D"/>
    <w:rsid w:val="00486964"/>
    <w:rsid w:val="004876F3"/>
    <w:rsid w:val="00487898"/>
    <w:rsid w:val="00487CE5"/>
    <w:rsid w:val="00487D63"/>
    <w:rsid w:val="00487E7D"/>
    <w:rsid w:val="00487EC4"/>
    <w:rsid w:val="00487FD8"/>
    <w:rsid w:val="0049006E"/>
    <w:rsid w:val="0049128F"/>
    <w:rsid w:val="00491393"/>
    <w:rsid w:val="00491F05"/>
    <w:rsid w:val="004923E3"/>
    <w:rsid w:val="004925B4"/>
    <w:rsid w:val="0049276D"/>
    <w:rsid w:val="0049286A"/>
    <w:rsid w:val="00492912"/>
    <w:rsid w:val="00492DA2"/>
    <w:rsid w:val="00493666"/>
    <w:rsid w:val="00494171"/>
    <w:rsid w:val="00494C58"/>
    <w:rsid w:val="00494E7E"/>
    <w:rsid w:val="00494F02"/>
    <w:rsid w:val="0049502E"/>
    <w:rsid w:val="0049572B"/>
    <w:rsid w:val="004959D0"/>
    <w:rsid w:val="00495F38"/>
    <w:rsid w:val="004963B4"/>
    <w:rsid w:val="004969CF"/>
    <w:rsid w:val="00496E02"/>
    <w:rsid w:val="0049741D"/>
    <w:rsid w:val="00497F47"/>
    <w:rsid w:val="004A0BEE"/>
    <w:rsid w:val="004A1E1C"/>
    <w:rsid w:val="004A1F0D"/>
    <w:rsid w:val="004A2324"/>
    <w:rsid w:val="004A2991"/>
    <w:rsid w:val="004A3781"/>
    <w:rsid w:val="004A3908"/>
    <w:rsid w:val="004A5421"/>
    <w:rsid w:val="004A5580"/>
    <w:rsid w:val="004A59D4"/>
    <w:rsid w:val="004A5AF7"/>
    <w:rsid w:val="004A5E82"/>
    <w:rsid w:val="004A621E"/>
    <w:rsid w:val="004A631E"/>
    <w:rsid w:val="004A6815"/>
    <w:rsid w:val="004A6866"/>
    <w:rsid w:val="004A6D50"/>
    <w:rsid w:val="004A6F23"/>
    <w:rsid w:val="004A793B"/>
    <w:rsid w:val="004A7C57"/>
    <w:rsid w:val="004A7E7F"/>
    <w:rsid w:val="004B0BBF"/>
    <w:rsid w:val="004B1FEC"/>
    <w:rsid w:val="004B2773"/>
    <w:rsid w:val="004B2F9A"/>
    <w:rsid w:val="004B3875"/>
    <w:rsid w:val="004B3B85"/>
    <w:rsid w:val="004B3CF1"/>
    <w:rsid w:val="004B3E42"/>
    <w:rsid w:val="004B451B"/>
    <w:rsid w:val="004B5CA2"/>
    <w:rsid w:val="004B5FAB"/>
    <w:rsid w:val="004B7A5E"/>
    <w:rsid w:val="004B7CCC"/>
    <w:rsid w:val="004C04CB"/>
    <w:rsid w:val="004C091B"/>
    <w:rsid w:val="004C09B2"/>
    <w:rsid w:val="004C175A"/>
    <w:rsid w:val="004C1B73"/>
    <w:rsid w:val="004C21EA"/>
    <w:rsid w:val="004C2431"/>
    <w:rsid w:val="004C2574"/>
    <w:rsid w:val="004C2BD6"/>
    <w:rsid w:val="004C2D9F"/>
    <w:rsid w:val="004C336F"/>
    <w:rsid w:val="004C413F"/>
    <w:rsid w:val="004C475D"/>
    <w:rsid w:val="004C49E2"/>
    <w:rsid w:val="004C6001"/>
    <w:rsid w:val="004C644B"/>
    <w:rsid w:val="004C6BEC"/>
    <w:rsid w:val="004C7A73"/>
    <w:rsid w:val="004D01B3"/>
    <w:rsid w:val="004D0791"/>
    <w:rsid w:val="004D0EA6"/>
    <w:rsid w:val="004D10A1"/>
    <w:rsid w:val="004D128E"/>
    <w:rsid w:val="004D1EC9"/>
    <w:rsid w:val="004D34AA"/>
    <w:rsid w:val="004D39C5"/>
    <w:rsid w:val="004D39EE"/>
    <w:rsid w:val="004D45D1"/>
    <w:rsid w:val="004D492C"/>
    <w:rsid w:val="004D4D1C"/>
    <w:rsid w:val="004D4D32"/>
    <w:rsid w:val="004D4D8A"/>
    <w:rsid w:val="004D4F2A"/>
    <w:rsid w:val="004D5D0A"/>
    <w:rsid w:val="004D5E91"/>
    <w:rsid w:val="004D5EF3"/>
    <w:rsid w:val="004D6E87"/>
    <w:rsid w:val="004D6F80"/>
    <w:rsid w:val="004E0857"/>
    <w:rsid w:val="004E09AF"/>
    <w:rsid w:val="004E144C"/>
    <w:rsid w:val="004E1F91"/>
    <w:rsid w:val="004E27A2"/>
    <w:rsid w:val="004E2FD7"/>
    <w:rsid w:val="004E3CE7"/>
    <w:rsid w:val="004E3D15"/>
    <w:rsid w:val="004E44CC"/>
    <w:rsid w:val="004E5143"/>
    <w:rsid w:val="004E54E8"/>
    <w:rsid w:val="004E75FC"/>
    <w:rsid w:val="004F016D"/>
    <w:rsid w:val="004F0426"/>
    <w:rsid w:val="004F0512"/>
    <w:rsid w:val="004F0DF9"/>
    <w:rsid w:val="004F114A"/>
    <w:rsid w:val="004F16E4"/>
    <w:rsid w:val="004F1EBD"/>
    <w:rsid w:val="004F2095"/>
    <w:rsid w:val="004F25E0"/>
    <w:rsid w:val="004F3B17"/>
    <w:rsid w:val="004F4848"/>
    <w:rsid w:val="004F4BCB"/>
    <w:rsid w:val="004F4E15"/>
    <w:rsid w:val="004F533C"/>
    <w:rsid w:val="004F53E8"/>
    <w:rsid w:val="004F5432"/>
    <w:rsid w:val="004F6EA7"/>
    <w:rsid w:val="004F757D"/>
    <w:rsid w:val="004F78EF"/>
    <w:rsid w:val="005001AC"/>
    <w:rsid w:val="005008C7"/>
    <w:rsid w:val="00500AB9"/>
    <w:rsid w:val="00500C39"/>
    <w:rsid w:val="00500DE3"/>
    <w:rsid w:val="0050262F"/>
    <w:rsid w:val="00503F88"/>
    <w:rsid w:val="0050401D"/>
    <w:rsid w:val="005049D9"/>
    <w:rsid w:val="00505946"/>
    <w:rsid w:val="00506183"/>
    <w:rsid w:val="00507159"/>
    <w:rsid w:val="005074D2"/>
    <w:rsid w:val="00507602"/>
    <w:rsid w:val="0050791C"/>
    <w:rsid w:val="00510467"/>
    <w:rsid w:val="00510D4B"/>
    <w:rsid w:val="00510DCC"/>
    <w:rsid w:val="00511326"/>
    <w:rsid w:val="00511465"/>
    <w:rsid w:val="0051152A"/>
    <w:rsid w:val="00511F65"/>
    <w:rsid w:val="0051223B"/>
    <w:rsid w:val="0051227E"/>
    <w:rsid w:val="00512C16"/>
    <w:rsid w:val="0051315D"/>
    <w:rsid w:val="00514204"/>
    <w:rsid w:val="005155EE"/>
    <w:rsid w:val="00515C21"/>
    <w:rsid w:val="00516672"/>
    <w:rsid w:val="00516983"/>
    <w:rsid w:val="00516D27"/>
    <w:rsid w:val="00516EAB"/>
    <w:rsid w:val="0051718B"/>
    <w:rsid w:val="005172A4"/>
    <w:rsid w:val="005178F5"/>
    <w:rsid w:val="00520062"/>
    <w:rsid w:val="0052045D"/>
    <w:rsid w:val="0052050F"/>
    <w:rsid w:val="0052068C"/>
    <w:rsid w:val="00521920"/>
    <w:rsid w:val="005224E3"/>
    <w:rsid w:val="00523A77"/>
    <w:rsid w:val="00524AAD"/>
    <w:rsid w:val="00525A81"/>
    <w:rsid w:val="00531161"/>
    <w:rsid w:val="005311E7"/>
    <w:rsid w:val="00531BF4"/>
    <w:rsid w:val="005329D3"/>
    <w:rsid w:val="00533BB5"/>
    <w:rsid w:val="00533CCD"/>
    <w:rsid w:val="00533D81"/>
    <w:rsid w:val="00534332"/>
    <w:rsid w:val="0053517C"/>
    <w:rsid w:val="00535E97"/>
    <w:rsid w:val="005366F5"/>
    <w:rsid w:val="005369F3"/>
    <w:rsid w:val="005370C5"/>
    <w:rsid w:val="00537350"/>
    <w:rsid w:val="005401FE"/>
    <w:rsid w:val="005403CD"/>
    <w:rsid w:val="00540A91"/>
    <w:rsid w:val="005415AD"/>
    <w:rsid w:val="00542492"/>
    <w:rsid w:val="005424F9"/>
    <w:rsid w:val="005428CD"/>
    <w:rsid w:val="0054342B"/>
    <w:rsid w:val="00543965"/>
    <w:rsid w:val="00543A90"/>
    <w:rsid w:val="00544CE4"/>
    <w:rsid w:val="00544F4B"/>
    <w:rsid w:val="0054584B"/>
    <w:rsid w:val="00545E34"/>
    <w:rsid w:val="00546555"/>
    <w:rsid w:val="00546EC7"/>
    <w:rsid w:val="0055054E"/>
    <w:rsid w:val="00552743"/>
    <w:rsid w:val="00552A3B"/>
    <w:rsid w:val="00552B60"/>
    <w:rsid w:val="0055356F"/>
    <w:rsid w:val="00553792"/>
    <w:rsid w:val="00553942"/>
    <w:rsid w:val="00553DE9"/>
    <w:rsid w:val="00554E89"/>
    <w:rsid w:val="00555703"/>
    <w:rsid w:val="005559F4"/>
    <w:rsid w:val="00555C49"/>
    <w:rsid w:val="00555F17"/>
    <w:rsid w:val="00557D9A"/>
    <w:rsid w:val="00557FC2"/>
    <w:rsid w:val="00560159"/>
    <w:rsid w:val="0056041E"/>
    <w:rsid w:val="005607B9"/>
    <w:rsid w:val="00560DA6"/>
    <w:rsid w:val="0056134B"/>
    <w:rsid w:val="005614D9"/>
    <w:rsid w:val="00561675"/>
    <w:rsid w:val="0056190C"/>
    <w:rsid w:val="00561E5E"/>
    <w:rsid w:val="005623FF"/>
    <w:rsid w:val="00562D0F"/>
    <w:rsid w:val="0056328B"/>
    <w:rsid w:val="00563EA6"/>
    <w:rsid w:val="00564576"/>
    <w:rsid w:val="00565CF3"/>
    <w:rsid w:val="00565E28"/>
    <w:rsid w:val="0056692A"/>
    <w:rsid w:val="00566935"/>
    <w:rsid w:val="0056696B"/>
    <w:rsid w:val="00566EB6"/>
    <w:rsid w:val="00567464"/>
    <w:rsid w:val="00567C9E"/>
    <w:rsid w:val="00570DF9"/>
    <w:rsid w:val="0057127D"/>
    <w:rsid w:val="005713C2"/>
    <w:rsid w:val="005714BC"/>
    <w:rsid w:val="00571665"/>
    <w:rsid w:val="00571A94"/>
    <w:rsid w:val="00574AFF"/>
    <w:rsid w:val="0057560A"/>
    <w:rsid w:val="00575C3D"/>
    <w:rsid w:val="005764BD"/>
    <w:rsid w:val="00576D4A"/>
    <w:rsid w:val="005770BF"/>
    <w:rsid w:val="00577121"/>
    <w:rsid w:val="00577209"/>
    <w:rsid w:val="00577F8E"/>
    <w:rsid w:val="0058019C"/>
    <w:rsid w:val="005804AC"/>
    <w:rsid w:val="00580518"/>
    <w:rsid w:val="00581C6A"/>
    <w:rsid w:val="00582C00"/>
    <w:rsid w:val="00582F4A"/>
    <w:rsid w:val="00583E0A"/>
    <w:rsid w:val="005847F4"/>
    <w:rsid w:val="00584EB3"/>
    <w:rsid w:val="00585782"/>
    <w:rsid w:val="00585E47"/>
    <w:rsid w:val="00586AE8"/>
    <w:rsid w:val="005870DC"/>
    <w:rsid w:val="0058767E"/>
    <w:rsid w:val="00587E39"/>
    <w:rsid w:val="005914FA"/>
    <w:rsid w:val="005918F7"/>
    <w:rsid w:val="00591D07"/>
    <w:rsid w:val="0059207D"/>
    <w:rsid w:val="00592BCA"/>
    <w:rsid w:val="00593534"/>
    <w:rsid w:val="00593AF7"/>
    <w:rsid w:val="00594374"/>
    <w:rsid w:val="005946B9"/>
    <w:rsid w:val="005948E8"/>
    <w:rsid w:val="00594C44"/>
    <w:rsid w:val="005961C8"/>
    <w:rsid w:val="00596894"/>
    <w:rsid w:val="00596B17"/>
    <w:rsid w:val="00596B75"/>
    <w:rsid w:val="00597510"/>
    <w:rsid w:val="005976B2"/>
    <w:rsid w:val="00597BA3"/>
    <w:rsid w:val="00597EFB"/>
    <w:rsid w:val="005A0A37"/>
    <w:rsid w:val="005A0D5A"/>
    <w:rsid w:val="005A1660"/>
    <w:rsid w:val="005A202E"/>
    <w:rsid w:val="005A23CC"/>
    <w:rsid w:val="005A2642"/>
    <w:rsid w:val="005A301E"/>
    <w:rsid w:val="005A4B38"/>
    <w:rsid w:val="005A5227"/>
    <w:rsid w:val="005A55C6"/>
    <w:rsid w:val="005A5745"/>
    <w:rsid w:val="005A5CC2"/>
    <w:rsid w:val="005A5EEB"/>
    <w:rsid w:val="005A62BF"/>
    <w:rsid w:val="005A6986"/>
    <w:rsid w:val="005A78ED"/>
    <w:rsid w:val="005A79C9"/>
    <w:rsid w:val="005A7A12"/>
    <w:rsid w:val="005A7E55"/>
    <w:rsid w:val="005B08EB"/>
    <w:rsid w:val="005B091B"/>
    <w:rsid w:val="005B0A64"/>
    <w:rsid w:val="005B19D3"/>
    <w:rsid w:val="005B26A3"/>
    <w:rsid w:val="005B3823"/>
    <w:rsid w:val="005B3D95"/>
    <w:rsid w:val="005B4495"/>
    <w:rsid w:val="005B47EA"/>
    <w:rsid w:val="005B5BAD"/>
    <w:rsid w:val="005B6281"/>
    <w:rsid w:val="005B6638"/>
    <w:rsid w:val="005B6B36"/>
    <w:rsid w:val="005B7A51"/>
    <w:rsid w:val="005B7B2B"/>
    <w:rsid w:val="005C09B3"/>
    <w:rsid w:val="005C0CAF"/>
    <w:rsid w:val="005C1A21"/>
    <w:rsid w:val="005C1F86"/>
    <w:rsid w:val="005C3340"/>
    <w:rsid w:val="005C3AB0"/>
    <w:rsid w:val="005C44CB"/>
    <w:rsid w:val="005C48C1"/>
    <w:rsid w:val="005C50F8"/>
    <w:rsid w:val="005C6417"/>
    <w:rsid w:val="005C64CC"/>
    <w:rsid w:val="005C6875"/>
    <w:rsid w:val="005C6901"/>
    <w:rsid w:val="005C6982"/>
    <w:rsid w:val="005C70AD"/>
    <w:rsid w:val="005C7E9F"/>
    <w:rsid w:val="005D0478"/>
    <w:rsid w:val="005D04A1"/>
    <w:rsid w:val="005D0532"/>
    <w:rsid w:val="005D0D88"/>
    <w:rsid w:val="005D1934"/>
    <w:rsid w:val="005D1DC9"/>
    <w:rsid w:val="005D390F"/>
    <w:rsid w:val="005D3A52"/>
    <w:rsid w:val="005D49A8"/>
    <w:rsid w:val="005D49E4"/>
    <w:rsid w:val="005D5FF1"/>
    <w:rsid w:val="005D742E"/>
    <w:rsid w:val="005D7844"/>
    <w:rsid w:val="005D796D"/>
    <w:rsid w:val="005E0929"/>
    <w:rsid w:val="005E11BD"/>
    <w:rsid w:val="005E1D01"/>
    <w:rsid w:val="005E1D95"/>
    <w:rsid w:val="005E1E7F"/>
    <w:rsid w:val="005E1FF1"/>
    <w:rsid w:val="005E211C"/>
    <w:rsid w:val="005E28DD"/>
    <w:rsid w:val="005E4809"/>
    <w:rsid w:val="005E57B7"/>
    <w:rsid w:val="005E718C"/>
    <w:rsid w:val="005F0787"/>
    <w:rsid w:val="005F12D4"/>
    <w:rsid w:val="005F2018"/>
    <w:rsid w:val="005F306D"/>
    <w:rsid w:val="005F3678"/>
    <w:rsid w:val="005F46BF"/>
    <w:rsid w:val="005F5781"/>
    <w:rsid w:val="005F5F10"/>
    <w:rsid w:val="005F60E7"/>
    <w:rsid w:val="005F69DA"/>
    <w:rsid w:val="005F7AF4"/>
    <w:rsid w:val="005F7DF4"/>
    <w:rsid w:val="005F7EBF"/>
    <w:rsid w:val="006004CD"/>
    <w:rsid w:val="0060129D"/>
    <w:rsid w:val="00601F7E"/>
    <w:rsid w:val="0060206F"/>
    <w:rsid w:val="00602590"/>
    <w:rsid w:val="00602724"/>
    <w:rsid w:val="00604233"/>
    <w:rsid w:val="00604680"/>
    <w:rsid w:val="00604C10"/>
    <w:rsid w:val="0060526B"/>
    <w:rsid w:val="006059A8"/>
    <w:rsid w:val="0060609A"/>
    <w:rsid w:val="00606BC6"/>
    <w:rsid w:val="00606BCF"/>
    <w:rsid w:val="00607486"/>
    <w:rsid w:val="00607B43"/>
    <w:rsid w:val="00610157"/>
    <w:rsid w:val="006103D0"/>
    <w:rsid w:val="006104FE"/>
    <w:rsid w:val="00610888"/>
    <w:rsid w:val="006116A6"/>
    <w:rsid w:val="00612473"/>
    <w:rsid w:val="006124A7"/>
    <w:rsid w:val="00612652"/>
    <w:rsid w:val="00612D47"/>
    <w:rsid w:val="006146B8"/>
    <w:rsid w:val="00614D28"/>
    <w:rsid w:val="00615DD4"/>
    <w:rsid w:val="0061685B"/>
    <w:rsid w:val="00616A50"/>
    <w:rsid w:val="00616CE9"/>
    <w:rsid w:val="00616D29"/>
    <w:rsid w:val="00616D2F"/>
    <w:rsid w:val="00620591"/>
    <w:rsid w:val="00620895"/>
    <w:rsid w:val="00621258"/>
    <w:rsid w:val="0062163F"/>
    <w:rsid w:val="006222E2"/>
    <w:rsid w:val="006225C6"/>
    <w:rsid w:val="00622F4E"/>
    <w:rsid w:val="00623803"/>
    <w:rsid w:val="00624B17"/>
    <w:rsid w:val="00625582"/>
    <w:rsid w:val="006255EB"/>
    <w:rsid w:val="00625849"/>
    <w:rsid w:val="00626120"/>
    <w:rsid w:val="006267FB"/>
    <w:rsid w:val="00626BB2"/>
    <w:rsid w:val="00627447"/>
    <w:rsid w:val="0062761A"/>
    <w:rsid w:val="006278A0"/>
    <w:rsid w:val="00627AEA"/>
    <w:rsid w:val="00630105"/>
    <w:rsid w:val="00630B6C"/>
    <w:rsid w:val="00631E62"/>
    <w:rsid w:val="00632708"/>
    <w:rsid w:val="00632D29"/>
    <w:rsid w:val="006331D4"/>
    <w:rsid w:val="0063326C"/>
    <w:rsid w:val="0063335B"/>
    <w:rsid w:val="00633E41"/>
    <w:rsid w:val="0063450E"/>
    <w:rsid w:val="0063529D"/>
    <w:rsid w:val="0063541B"/>
    <w:rsid w:val="006356A3"/>
    <w:rsid w:val="00635E11"/>
    <w:rsid w:val="006365CB"/>
    <w:rsid w:val="00636947"/>
    <w:rsid w:val="00636CB2"/>
    <w:rsid w:val="0063714D"/>
    <w:rsid w:val="00637267"/>
    <w:rsid w:val="00637B05"/>
    <w:rsid w:val="0064054E"/>
    <w:rsid w:val="0064170A"/>
    <w:rsid w:val="006417CE"/>
    <w:rsid w:val="006422C6"/>
    <w:rsid w:val="0064246E"/>
    <w:rsid w:val="00642477"/>
    <w:rsid w:val="0064256A"/>
    <w:rsid w:val="00642BCB"/>
    <w:rsid w:val="00643665"/>
    <w:rsid w:val="0064428D"/>
    <w:rsid w:val="0064568C"/>
    <w:rsid w:val="00646957"/>
    <w:rsid w:val="00647140"/>
    <w:rsid w:val="006474A4"/>
    <w:rsid w:val="006478DC"/>
    <w:rsid w:val="006501B6"/>
    <w:rsid w:val="006501BE"/>
    <w:rsid w:val="0065076C"/>
    <w:rsid w:val="00651D6F"/>
    <w:rsid w:val="006520EA"/>
    <w:rsid w:val="00652700"/>
    <w:rsid w:val="00652F21"/>
    <w:rsid w:val="00653337"/>
    <w:rsid w:val="006537A8"/>
    <w:rsid w:val="006538CE"/>
    <w:rsid w:val="0065393B"/>
    <w:rsid w:val="006539B3"/>
    <w:rsid w:val="006545DD"/>
    <w:rsid w:val="006548FE"/>
    <w:rsid w:val="006549C2"/>
    <w:rsid w:val="00654DC5"/>
    <w:rsid w:val="00655515"/>
    <w:rsid w:val="00655543"/>
    <w:rsid w:val="00655941"/>
    <w:rsid w:val="00655CA6"/>
    <w:rsid w:val="00656025"/>
    <w:rsid w:val="00656B7D"/>
    <w:rsid w:val="006608AE"/>
    <w:rsid w:val="00662127"/>
    <w:rsid w:val="00662263"/>
    <w:rsid w:val="0066248A"/>
    <w:rsid w:val="006628BD"/>
    <w:rsid w:val="00662E8A"/>
    <w:rsid w:val="00663325"/>
    <w:rsid w:val="0066337D"/>
    <w:rsid w:val="0066388D"/>
    <w:rsid w:val="00663944"/>
    <w:rsid w:val="00663D7F"/>
    <w:rsid w:val="00664339"/>
    <w:rsid w:val="00665366"/>
    <w:rsid w:val="00667094"/>
    <w:rsid w:val="0066764F"/>
    <w:rsid w:val="00667E3A"/>
    <w:rsid w:val="006702C9"/>
    <w:rsid w:val="006705D3"/>
    <w:rsid w:val="0067140F"/>
    <w:rsid w:val="00671DFD"/>
    <w:rsid w:val="00672B90"/>
    <w:rsid w:val="00673A00"/>
    <w:rsid w:val="00674625"/>
    <w:rsid w:val="006747FE"/>
    <w:rsid w:val="00675CBC"/>
    <w:rsid w:val="0067638E"/>
    <w:rsid w:val="00677652"/>
    <w:rsid w:val="00677671"/>
    <w:rsid w:val="00680E33"/>
    <w:rsid w:val="0068100C"/>
    <w:rsid w:val="00681EC4"/>
    <w:rsid w:val="00682952"/>
    <w:rsid w:val="0068334C"/>
    <w:rsid w:val="006835AD"/>
    <w:rsid w:val="006838CE"/>
    <w:rsid w:val="0068460D"/>
    <w:rsid w:val="0068607D"/>
    <w:rsid w:val="006860F1"/>
    <w:rsid w:val="006866C0"/>
    <w:rsid w:val="00686F29"/>
    <w:rsid w:val="00687959"/>
    <w:rsid w:val="00687FB0"/>
    <w:rsid w:val="00690C27"/>
    <w:rsid w:val="00690D3A"/>
    <w:rsid w:val="00691F58"/>
    <w:rsid w:val="00692275"/>
    <w:rsid w:val="0069233A"/>
    <w:rsid w:val="0069269E"/>
    <w:rsid w:val="00693CC5"/>
    <w:rsid w:val="0069548A"/>
    <w:rsid w:val="00696098"/>
    <w:rsid w:val="00696B15"/>
    <w:rsid w:val="00696D38"/>
    <w:rsid w:val="00696ED7"/>
    <w:rsid w:val="00697604"/>
    <w:rsid w:val="0069798D"/>
    <w:rsid w:val="00697E93"/>
    <w:rsid w:val="006A0403"/>
    <w:rsid w:val="006A1876"/>
    <w:rsid w:val="006A1E4D"/>
    <w:rsid w:val="006A222D"/>
    <w:rsid w:val="006A2265"/>
    <w:rsid w:val="006A2D7B"/>
    <w:rsid w:val="006A46CD"/>
    <w:rsid w:val="006A4B35"/>
    <w:rsid w:val="006A4C9E"/>
    <w:rsid w:val="006A4D2B"/>
    <w:rsid w:val="006A5C89"/>
    <w:rsid w:val="006A64C5"/>
    <w:rsid w:val="006A7027"/>
    <w:rsid w:val="006B19EC"/>
    <w:rsid w:val="006B1AE9"/>
    <w:rsid w:val="006B1AEB"/>
    <w:rsid w:val="006B2E14"/>
    <w:rsid w:val="006B343C"/>
    <w:rsid w:val="006B34B7"/>
    <w:rsid w:val="006B3BBD"/>
    <w:rsid w:val="006B3E0C"/>
    <w:rsid w:val="006B3E45"/>
    <w:rsid w:val="006B42F3"/>
    <w:rsid w:val="006B4A65"/>
    <w:rsid w:val="006B4CD6"/>
    <w:rsid w:val="006B514F"/>
    <w:rsid w:val="006B5988"/>
    <w:rsid w:val="006B6387"/>
    <w:rsid w:val="006B6E91"/>
    <w:rsid w:val="006B7377"/>
    <w:rsid w:val="006B739F"/>
    <w:rsid w:val="006B76C4"/>
    <w:rsid w:val="006C0196"/>
    <w:rsid w:val="006C0DC2"/>
    <w:rsid w:val="006C0E32"/>
    <w:rsid w:val="006C10EB"/>
    <w:rsid w:val="006C1F0B"/>
    <w:rsid w:val="006C2FCF"/>
    <w:rsid w:val="006C3A34"/>
    <w:rsid w:val="006C583E"/>
    <w:rsid w:val="006C5BBE"/>
    <w:rsid w:val="006C6667"/>
    <w:rsid w:val="006C74DF"/>
    <w:rsid w:val="006C7AF2"/>
    <w:rsid w:val="006D0B90"/>
    <w:rsid w:val="006D12CD"/>
    <w:rsid w:val="006D1659"/>
    <w:rsid w:val="006D1E7A"/>
    <w:rsid w:val="006D204E"/>
    <w:rsid w:val="006D26E0"/>
    <w:rsid w:val="006D2F9C"/>
    <w:rsid w:val="006D409A"/>
    <w:rsid w:val="006D4509"/>
    <w:rsid w:val="006D460A"/>
    <w:rsid w:val="006D48A7"/>
    <w:rsid w:val="006D56A6"/>
    <w:rsid w:val="006D5F32"/>
    <w:rsid w:val="006D6A6A"/>
    <w:rsid w:val="006D6F63"/>
    <w:rsid w:val="006D6F64"/>
    <w:rsid w:val="006D75BB"/>
    <w:rsid w:val="006D75E8"/>
    <w:rsid w:val="006D7FEF"/>
    <w:rsid w:val="006E0712"/>
    <w:rsid w:val="006E08E3"/>
    <w:rsid w:val="006E111C"/>
    <w:rsid w:val="006E13DA"/>
    <w:rsid w:val="006E191F"/>
    <w:rsid w:val="006E1C41"/>
    <w:rsid w:val="006E1D02"/>
    <w:rsid w:val="006E23C6"/>
    <w:rsid w:val="006E2DDE"/>
    <w:rsid w:val="006E2DE3"/>
    <w:rsid w:val="006E3E42"/>
    <w:rsid w:val="006E3EED"/>
    <w:rsid w:val="006E44EF"/>
    <w:rsid w:val="006E4A4A"/>
    <w:rsid w:val="006E4B69"/>
    <w:rsid w:val="006E54C4"/>
    <w:rsid w:val="006E5853"/>
    <w:rsid w:val="006E5AA7"/>
    <w:rsid w:val="006E5C2B"/>
    <w:rsid w:val="006E65AC"/>
    <w:rsid w:val="006E7DFB"/>
    <w:rsid w:val="006F0890"/>
    <w:rsid w:val="006F17DC"/>
    <w:rsid w:val="006F26D3"/>
    <w:rsid w:val="006F27D4"/>
    <w:rsid w:val="006F3164"/>
    <w:rsid w:val="006F36EE"/>
    <w:rsid w:val="006F3715"/>
    <w:rsid w:val="006F3841"/>
    <w:rsid w:val="006F3C86"/>
    <w:rsid w:val="006F44DE"/>
    <w:rsid w:val="006F511A"/>
    <w:rsid w:val="006F533D"/>
    <w:rsid w:val="006F59A0"/>
    <w:rsid w:val="006F6116"/>
    <w:rsid w:val="006F6B44"/>
    <w:rsid w:val="007002F8"/>
    <w:rsid w:val="00700B59"/>
    <w:rsid w:val="00701148"/>
    <w:rsid w:val="007018C0"/>
    <w:rsid w:val="0070230F"/>
    <w:rsid w:val="00702922"/>
    <w:rsid w:val="00703893"/>
    <w:rsid w:val="007039D9"/>
    <w:rsid w:val="00704288"/>
    <w:rsid w:val="00704477"/>
    <w:rsid w:val="00705139"/>
    <w:rsid w:val="0070544E"/>
    <w:rsid w:val="007055DF"/>
    <w:rsid w:val="0070597F"/>
    <w:rsid w:val="00705F83"/>
    <w:rsid w:val="007062F9"/>
    <w:rsid w:val="00706F6C"/>
    <w:rsid w:val="00710D00"/>
    <w:rsid w:val="007122C9"/>
    <w:rsid w:val="00712D1D"/>
    <w:rsid w:val="00714094"/>
    <w:rsid w:val="0071501B"/>
    <w:rsid w:val="0071517A"/>
    <w:rsid w:val="00715A99"/>
    <w:rsid w:val="00715B9B"/>
    <w:rsid w:val="007170D3"/>
    <w:rsid w:val="00717226"/>
    <w:rsid w:val="00717B54"/>
    <w:rsid w:val="00717E2E"/>
    <w:rsid w:val="007201E3"/>
    <w:rsid w:val="00720363"/>
    <w:rsid w:val="0072060D"/>
    <w:rsid w:val="0072075F"/>
    <w:rsid w:val="00720B35"/>
    <w:rsid w:val="0072184D"/>
    <w:rsid w:val="00721BB4"/>
    <w:rsid w:val="0072230F"/>
    <w:rsid w:val="00722794"/>
    <w:rsid w:val="00722D01"/>
    <w:rsid w:val="007242B0"/>
    <w:rsid w:val="00724B00"/>
    <w:rsid w:val="0072590B"/>
    <w:rsid w:val="00725D6B"/>
    <w:rsid w:val="007263EA"/>
    <w:rsid w:val="00730BA6"/>
    <w:rsid w:val="007318C0"/>
    <w:rsid w:val="00731D17"/>
    <w:rsid w:val="0073214B"/>
    <w:rsid w:val="00732A12"/>
    <w:rsid w:val="007333F2"/>
    <w:rsid w:val="00735194"/>
    <w:rsid w:val="00735EB8"/>
    <w:rsid w:val="00735FD6"/>
    <w:rsid w:val="007361D5"/>
    <w:rsid w:val="00736FBA"/>
    <w:rsid w:val="00737B06"/>
    <w:rsid w:val="007406FE"/>
    <w:rsid w:val="00740897"/>
    <w:rsid w:val="00740FC6"/>
    <w:rsid w:val="00741E8F"/>
    <w:rsid w:val="00741F5C"/>
    <w:rsid w:val="0074214D"/>
    <w:rsid w:val="00743E4F"/>
    <w:rsid w:val="00744222"/>
    <w:rsid w:val="0074488D"/>
    <w:rsid w:val="00744A39"/>
    <w:rsid w:val="0074554F"/>
    <w:rsid w:val="0074570E"/>
    <w:rsid w:val="0074602B"/>
    <w:rsid w:val="0074612C"/>
    <w:rsid w:val="00746385"/>
    <w:rsid w:val="0074712D"/>
    <w:rsid w:val="007506E9"/>
    <w:rsid w:val="00751805"/>
    <w:rsid w:val="00753797"/>
    <w:rsid w:val="00753C18"/>
    <w:rsid w:val="00754341"/>
    <w:rsid w:val="00754553"/>
    <w:rsid w:val="00756726"/>
    <w:rsid w:val="00756D28"/>
    <w:rsid w:val="007602A1"/>
    <w:rsid w:val="007613E7"/>
    <w:rsid w:val="00762337"/>
    <w:rsid w:val="007634C5"/>
    <w:rsid w:val="0076381D"/>
    <w:rsid w:val="0076399D"/>
    <w:rsid w:val="00763F70"/>
    <w:rsid w:val="007641AA"/>
    <w:rsid w:val="00764D38"/>
    <w:rsid w:val="00764F65"/>
    <w:rsid w:val="0076506E"/>
    <w:rsid w:val="0076578C"/>
    <w:rsid w:val="00765A0D"/>
    <w:rsid w:val="00765C4C"/>
    <w:rsid w:val="00765FF0"/>
    <w:rsid w:val="00766226"/>
    <w:rsid w:val="0076624E"/>
    <w:rsid w:val="0076626B"/>
    <w:rsid w:val="007665E0"/>
    <w:rsid w:val="007668F1"/>
    <w:rsid w:val="00766DF4"/>
    <w:rsid w:val="00767F5D"/>
    <w:rsid w:val="00770488"/>
    <w:rsid w:val="007716F0"/>
    <w:rsid w:val="007718C7"/>
    <w:rsid w:val="00771EDF"/>
    <w:rsid w:val="00773707"/>
    <w:rsid w:val="00773DEE"/>
    <w:rsid w:val="00774248"/>
    <w:rsid w:val="00774BCF"/>
    <w:rsid w:val="00774F71"/>
    <w:rsid w:val="00774FCC"/>
    <w:rsid w:val="007750ED"/>
    <w:rsid w:val="007758C9"/>
    <w:rsid w:val="00775B87"/>
    <w:rsid w:val="007760DA"/>
    <w:rsid w:val="007766CF"/>
    <w:rsid w:val="00776CED"/>
    <w:rsid w:val="00777855"/>
    <w:rsid w:val="007818A2"/>
    <w:rsid w:val="0078296B"/>
    <w:rsid w:val="00783517"/>
    <w:rsid w:val="007837A2"/>
    <w:rsid w:val="0078393C"/>
    <w:rsid w:val="00783EB8"/>
    <w:rsid w:val="00784E49"/>
    <w:rsid w:val="007857D9"/>
    <w:rsid w:val="00785A4C"/>
    <w:rsid w:val="00786254"/>
    <w:rsid w:val="007868CA"/>
    <w:rsid w:val="00786BD6"/>
    <w:rsid w:val="007879CC"/>
    <w:rsid w:val="00790687"/>
    <w:rsid w:val="007908C5"/>
    <w:rsid w:val="007908C9"/>
    <w:rsid w:val="00790CD0"/>
    <w:rsid w:val="00790D05"/>
    <w:rsid w:val="00790ED3"/>
    <w:rsid w:val="00791215"/>
    <w:rsid w:val="00791431"/>
    <w:rsid w:val="007919DA"/>
    <w:rsid w:val="00792410"/>
    <w:rsid w:val="0079294F"/>
    <w:rsid w:val="00792D73"/>
    <w:rsid w:val="007933A9"/>
    <w:rsid w:val="00793530"/>
    <w:rsid w:val="0079370C"/>
    <w:rsid w:val="00793940"/>
    <w:rsid w:val="007944BC"/>
    <w:rsid w:val="00794A1A"/>
    <w:rsid w:val="00795C86"/>
    <w:rsid w:val="00795CD4"/>
    <w:rsid w:val="007963D0"/>
    <w:rsid w:val="00797260"/>
    <w:rsid w:val="007978F0"/>
    <w:rsid w:val="007A009C"/>
    <w:rsid w:val="007A061F"/>
    <w:rsid w:val="007A1BEB"/>
    <w:rsid w:val="007A1C9E"/>
    <w:rsid w:val="007A2591"/>
    <w:rsid w:val="007A30EB"/>
    <w:rsid w:val="007A317B"/>
    <w:rsid w:val="007A32A1"/>
    <w:rsid w:val="007A497A"/>
    <w:rsid w:val="007A4B52"/>
    <w:rsid w:val="007A5523"/>
    <w:rsid w:val="007A5ACE"/>
    <w:rsid w:val="007A5D36"/>
    <w:rsid w:val="007A5DFB"/>
    <w:rsid w:val="007A5EB3"/>
    <w:rsid w:val="007A6090"/>
    <w:rsid w:val="007A6306"/>
    <w:rsid w:val="007A68A1"/>
    <w:rsid w:val="007A69CE"/>
    <w:rsid w:val="007A7239"/>
    <w:rsid w:val="007A77F8"/>
    <w:rsid w:val="007B03FB"/>
    <w:rsid w:val="007B0566"/>
    <w:rsid w:val="007B0FBF"/>
    <w:rsid w:val="007B10DF"/>
    <w:rsid w:val="007B1B55"/>
    <w:rsid w:val="007B20AD"/>
    <w:rsid w:val="007B24DC"/>
    <w:rsid w:val="007B2528"/>
    <w:rsid w:val="007B33BA"/>
    <w:rsid w:val="007B35DC"/>
    <w:rsid w:val="007B3B7B"/>
    <w:rsid w:val="007B4463"/>
    <w:rsid w:val="007B4532"/>
    <w:rsid w:val="007B538B"/>
    <w:rsid w:val="007B5424"/>
    <w:rsid w:val="007B5BBC"/>
    <w:rsid w:val="007B5C7B"/>
    <w:rsid w:val="007B62AA"/>
    <w:rsid w:val="007B64E9"/>
    <w:rsid w:val="007B66E2"/>
    <w:rsid w:val="007B67E5"/>
    <w:rsid w:val="007B7AE1"/>
    <w:rsid w:val="007C05EF"/>
    <w:rsid w:val="007C17A6"/>
    <w:rsid w:val="007C1AE7"/>
    <w:rsid w:val="007C1BB5"/>
    <w:rsid w:val="007C1D04"/>
    <w:rsid w:val="007C2811"/>
    <w:rsid w:val="007C4901"/>
    <w:rsid w:val="007C4F07"/>
    <w:rsid w:val="007C6C91"/>
    <w:rsid w:val="007C7B9D"/>
    <w:rsid w:val="007C7E27"/>
    <w:rsid w:val="007C7FF9"/>
    <w:rsid w:val="007D0D98"/>
    <w:rsid w:val="007D16B8"/>
    <w:rsid w:val="007D1A6F"/>
    <w:rsid w:val="007D242E"/>
    <w:rsid w:val="007D2E28"/>
    <w:rsid w:val="007D3B68"/>
    <w:rsid w:val="007D4137"/>
    <w:rsid w:val="007D452C"/>
    <w:rsid w:val="007D4CC8"/>
    <w:rsid w:val="007D597B"/>
    <w:rsid w:val="007D5D3C"/>
    <w:rsid w:val="007D5DEF"/>
    <w:rsid w:val="007D603B"/>
    <w:rsid w:val="007D608B"/>
    <w:rsid w:val="007D7EE0"/>
    <w:rsid w:val="007E015B"/>
    <w:rsid w:val="007E0926"/>
    <w:rsid w:val="007E0E9D"/>
    <w:rsid w:val="007E1842"/>
    <w:rsid w:val="007E1B51"/>
    <w:rsid w:val="007E24B6"/>
    <w:rsid w:val="007E3F68"/>
    <w:rsid w:val="007E4966"/>
    <w:rsid w:val="007E49BB"/>
    <w:rsid w:val="007E49F5"/>
    <w:rsid w:val="007E4A9C"/>
    <w:rsid w:val="007E4C53"/>
    <w:rsid w:val="007E52CD"/>
    <w:rsid w:val="007E56E3"/>
    <w:rsid w:val="007E59C7"/>
    <w:rsid w:val="007E63FD"/>
    <w:rsid w:val="007E6520"/>
    <w:rsid w:val="007E752E"/>
    <w:rsid w:val="007E7A10"/>
    <w:rsid w:val="007F0AB3"/>
    <w:rsid w:val="007F0EF9"/>
    <w:rsid w:val="007F10E6"/>
    <w:rsid w:val="007F1877"/>
    <w:rsid w:val="007F2AA4"/>
    <w:rsid w:val="007F2DE0"/>
    <w:rsid w:val="007F323A"/>
    <w:rsid w:val="007F35FB"/>
    <w:rsid w:val="007F41FC"/>
    <w:rsid w:val="007F429F"/>
    <w:rsid w:val="007F4592"/>
    <w:rsid w:val="007F4E7A"/>
    <w:rsid w:val="007F4FAB"/>
    <w:rsid w:val="007F5B44"/>
    <w:rsid w:val="007F6057"/>
    <w:rsid w:val="007F7E6E"/>
    <w:rsid w:val="008003F5"/>
    <w:rsid w:val="00800B23"/>
    <w:rsid w:val="00800D80"/>
    <w:rsid w:val="00801FC7"/>
    <w:rsid w:val="00802004"/>
    <w:rsid w:val="00802234"/>
    <w:rsid w:val="00802B08"/>
    <w:rsid w:val="00802DEC"/>
    <w:rsid w:val="0080352B"/>
    <w:rsid w:val="00803D22"/>
    <w:rsid w:val="00804AF6"/>
    <w:rsid w:val="008052C7"/>
    <w:rsid w:val="00805E85"/>
    <w:rsid w:val="008061D8"/>
    <w:rsid w:val="0080635F"/>
    <w:rsid w:val="0080666D"/>
    <w:rsid w:val="00807FD3"/>
    <w:rsid w:val="008101F0"/>
    <w:rsid w:val="008109E1"/>
    <w:rsid w:val="00810D0B"/>
    <w:rsid w:val="00810E6A"/>
    <w:rsid w:val="0081151E"/>
    <w:rsid w:val="00811752"/>
    <w:rsid w:val="00812754"/>
    <w:rsid w:val="008136C6"/>
    <w:rsid w:val="00813AC5"/>
    <w:rsid w:val="00814BC9"/>
    <w:rsid w:val="00815D05"/>
    <w:rsid w:val="0081658A"/>
    <w:rsid w:val="008168A5"/>
    <w:rsid w:val="00816F09"/>
    <w:rsid w:val="0081707B"/>
    <w:rsid w:val="008178C2"/>
    <w:rsid w:val="00817D3D"/>
    <w:rsid w:val="0082136C"/>
    <w:rsid w:val="008219B1"/>
    <w:rsid w:val="00821C2A"/>
    <w:rsid w:val="00821D0F"/>
    <w:rsid w:val="00822611"/>
    <w:rsid w:val="008227D4"/>
    <w:rsid w:val="00822FA4"/>
    <w:rsid w:val="008238FA"/>
    <w:rsid w:val="008242B5"/>
    <w:rsid w:val="008245A4"/>
    <w:rsid w:val="008246EB"/>
    <w:rsid w:val="00824D07"/>
    <w:rsid w:val="00825AB6"/>
    <w:rsid w:val="00826051"/>
    <w:rsid w:val="008264FA"/>
    <w:rsid w:val="00826A07"/>
    <w:rsid w:val="00826E14"/>
    <w:rsid w:val="0082776B"/>
    <w:rsid w:val="0083016D"/>
    <w:rsid w:val="008302FB"/>
    <w:rsid w:val="008303C1"/>
    <w:rsid w:val="008303F2"/>
    <w:rsid w:val="0083117B"/>
    <w:rsid w:val="00831D62"/>
    <w:rsid w:val="00832250"/>
    <w:rsid w:val="00832E35"/>
    <w:rsid w:val="00833023"/>
    <w:rsid w:val="00833ECB"/>
    <w:rsid w:val="00834425"/>
    <w:rsid w:val="00834584"/>
    <w:rsid w:val="008347F1"/>
    <w:rsid w:val="00834A8D"/>
    <w:rsid w:val="008357CB"/>
    <w:rsid w:val="00836216"/>
    <w:rsid w:val="008375E6"/>
    <w:rsid w:val="00837D81"/>
    <w:rsid w:val="00840080"/>
    <w:rsid w:val="00840BDC"/>
    <w:rsid w:val="008419C1"/>
    <w:rsid w:val="008432DE"/>
    <w:rsid w:val="00843A67"/>
    <w:rsid w:val="00844347"/>
    <w:rsid w:val="00844A10"/>
    <w:rsid w:val="00844CC8"/>
    <w:rsid w:val="00846340"/>
    <w:rsid w:val="00846C3F"/>
    <w:rsid w:val="00846FBF"/>
    <w:rsid w:val="00847012"/>
    <w:rsid w:val="0084702A"/>
    <w:rsid w:val="00847D15"/>
    <w:rsid w:val="008507B7"/>
    <w:rsid w:val="00850BFF"/>
    <w:rsid w:val="00851529"/>
    <w:rsid w:val="008515B6"/>
    <w:rsid w:val="0085218D"/>
    <w:rsid w:val="00852FB4"/>
    <w:rsid w:val="00853438"/>
    <w:rsid w:val="00853459"/>
    <w:rsid w:val="00853DCF"/>
    <w:rsid w:val="008547DB"/>
    <w:rsid w:val="00854C94"/>
    <w:rsid w:val="00855241"/>
    <w:rsid w:val="00855499"/>
    <w:rsid w:val="00855F03"/>
    <w:rsid w:val="00856044"/>
    <w:rsid w:val="008566B4"/>
    <w:rsid w:val="00856867"/>
    <w:rsid w:val="008568A0"/>
    <w:rsid w:val="00856F7D"/>
    <w:rsid w:val="00857F85"/>
    <w:rsid w:val="0086084B"/>
    <w:rsid w:val="00860E15"/>
    <w:rsid w:val="00861923"/>
    <w:rsid w:val="008622F8"/>
    <w:rsid w:val="0086232B"/>
    <w:rsid w:val="00862505"/>
    <w:rsid w:val="00862586"/>
    <w:rsid w:val="00862C0A"/>
    <w:rsid w:val="008633A2"/>
    <w:rsid w:val="0086493C"/>
    <w:rsid w:val="00865249"/>
    <w:rsid w:val="00865DCE"/>
    <w:rsid w:val="008660FD"/>
    <w:rsid w:val="0086638F"/>
    <w:rsid w:val="008667DF"/>
    <w:rsid w:val="00866C59"/>
    <w:rsid w:val="00866E7C"/>
    <w:rsid w:val="008679C6"/>
    <w:rsid w:val="00867C92"/>
    <w:rsid w:val="00867EE6"/>
    <w:rsid w:val="00867F02"/>
    <w:rsid w:val="008732AA"/>
    <w:rsid w:val="00873B93"/>
    <w:rsid w:val="00873CE2"/>
    <w:rsid w:val="00874291"/>
    <w:rsid w:val="00874774"/>
    <w:rsid w:val="00874C05"/>
    <w:rsid w:val="00875506"/>
    <w:rsid w:val="00876875"/>
    <w:rsid w:val="00876AD1"/>
    <w:rsid w:val="00877046"/>
    <w:rsid w:val="008775E4"/>
    <w:rsid w:val="00877710"/>
    <w:rsid w:val="00877B6B"/>
    <w:rsid w:val="00877DE4"/>
    <w:rsid w:val="00880686"/>
    <w:rsid w:val="00880913"/>
    <w:rsid w:val="00880915"/>
    <w:rsid w:val="0088125D"/>
    <w:rsid w:val="008813B1"/>
    <w:rsid w:val="00881ADF"/>
    <w:rsid w:val="00882148"/>
    <w:rsid w:val="008822D6"/>
    <w:rsid w:val="00882492"/>
    <w:rsid w:val="00882A26"/>
    <w:rsid w:val="00882F81"/>
    <w:rsid w:val="008833DD"/>
    <w:rsid w:val="00883444"/>
    <w:rsid w:val="008837BD"/>
    <w:rsid w:val="00883EE0"/>
    <w:rsid w:val="0088458A"/>
    <w:rsid w:val="00884979"/>
    <w:rsid w:val="008853B0"/>
    <w:rsid w:val="00885E3E"/>
    <w:rsid w:val="00886CED"/>
    <w:rsid w:val="00886F38"/>
    <w:rsid w:val="0088720C"/>
    <w:rsid w:val="00887BBC"/>
    <w:rsid w:val="00890F30"/>
    <w:rsid w:val="00892BAC"/>
    <w:rsid w:val="00892BFC"/>
    <w:rsid w:val="00893D03"/>
    <w:rsid w:val="008952EF"/>
    <w:rsid w:val="00895722"/>
    <w:rsid w:val="00897497"/>
    <w:rsid w:val="0089767D"/>
    <w:rsid w:val="00897989"/>
    <w:rsid w:val="00897A5C"/>
    <w:rsid w:val="008A0FB6"/>
    <w:rsid w:val="008A2443"/>
    <w:rsid w:val="008A32D2"/>
    <w:rsid w:val="008A3720"/>
    <w:rsid w:val="008A39BA"/>
    <w:rsid w:val="008A3B1F"/>
    <w:rsid w:val="008A4A81"/>
    <w:rsid w:val="008A510D"/>
    <w:rsid w:val="008A5A84"/>
    <w:rsid w:val="008A5B11"/>
    <w:rsid w:val="008A5EF1"/>
    <w:rsid w:val="008A615B"/>
    <w:rsid w:val="008A62C8"/>
    <w:rsid w:val="008A66BF"/>
    <w:rsid w:val="008A7AD2"/>
    <w:rsid w:val="008A7B54"/>
    <w:rsid w:val="008A7DB4"/>
    <w:rsid w:val="008B0D8F"/>
    <w:rsid w:val="008B11E4"/>
    <w:rsid w:val="008B1343"/>
    <w:rsid w:val="008B1C8C"/>
    <w:rsid w:val="008B2703"/>
    <w:rsid w:val="008B40B6"/>
    <w:rsid w:val="008B440E"/>
    <w:rsid w:val="008B5331"/>
    <w:rsid w:val="008B5AC8"/>
    <w:rsid w:val="008B60E4"/>
    <w:rsid w:val="008B6761"/>
    <w:rsid w:val="008B6AB5"/>
    <w:rsid w:val="008B72EA"/>
    <w:rsid w:val="008B7AE8"/>
    <w:rsid w:val="008B7CFE"/>
    <w:rsid w:val="008C1665"/>
    <w:rsid w:val="008C1F90"/>
    <w:rsid w:val="008C2072"/>
    <w:rsid w:val="008C2110"/>
    <w:rsid w:val="008C26C2"/>
    <w:rsid w:val="008C2A00"/>
    <w:rsid w:val="008C3919"/>
    <w:rsid w:val="008C3A71"/>
    <w:rsid w:val="008C42B1"/>
    <w:rsid w:val="008C4568"/>
    <w:rsid w:val="008C4E0E"/>
    <w:rsid w:val="008C54AB"/>
    <w:rsid w:val="008C5728"/>
    <w:rsid w:val="008C580D"/>
    <w:rsid w:val="008C6D00"/>
    <w:rsid w:val="008C7684"/>
    <w:rsid w:val="008D04EA"/>
    <w:rsid w:val="008D05DD"/>
    <w:rsid w:val="008D0810"/>
    <w:rsid w:val="008D1174"/>
    <w:rsid w:val="008D1CCE"/>
    <w:rsid w:val="008D2841"/>
    <w:rsid w:val="008D28EA"/>
    <w:rsid w:val="008D3059"/>
    <w:rsid w:val="008D3281"/>
    <w:rsid w:val="008D3323"/>
    <w:rsid w:val="008D36B0"/>
    <w:rsid w:val="008D37FB"/>
    <w:rsid w:val="008D4538"/>
    <w:rsid w:val="008D4709"/>
    <w:rsid w:val="008D6210"/>
    <w:rsid w:val="008D6F0E"/>
    <w:rsid w:val="008D710D"/>
    <w:rsid w:val="008E0034"/>
    <w:rsid w:val="008E041B"/>
    <w:rsid w:val="008E0C63"/>
    <w:rsid w:val="008E0CE4"/>
    <w:rsid w:val="008E1B6A"/>
    <w:rsid w:val="008E1EBD"/>
    <w:rsid w:val="008E2ACE"/>
    <w:rsid w:val="008E40FF"/>
    <w:rsid w:val="008E5A19"/>
    <w:rsid w:val="008E6279"/>
    <w:rsid w:val="008E62EC"/>
    <w:rsid w:val="008E6CD7"/>
    <w:rsid w:val="008E73AB"/>
    <w:rsid w:val="008E77D0"/>
    <w:rsid w:val="008E7876"/>
    <w:rsid w:val="008E7BB4"/>
    <w:rsid w:val="008F05C4"/>
    <w:rsid w:val="008F13EC"/>
    <w:rsid w:val="008F1AA7"/>
    <w:rsid w:val="008F1F87"/>
    <w:rsid w:val="008F2ED5"/>
    <w:rsid w:val="008F4870"/>
    <w:rsid w:val="008F5268"/>
    <w:rsid w:val="008F5536"/>
    <w:rsid w:val="008F56F4"/>
    <w:rsid w:val="008F73D3"/>
    <w:rsid w:val="008F7808"/>
    <w:rsid w:val="008F78DC"/>
    <w:rsid w:val="00900743"/>
    <w:rsid w:val="00900A21"/>
    <w:rsid w:val="009010D2"/>
    <w:rsid w:val="009019E1"/>
    <w:rsid w:val="00902496"/>
    <w:rsid w:val="00902659"/>
    <w:rsid w:val="009037D9"/>
    <w:rsid w:val="00903A1D"/>
    <w:rsid w:val="00903C83"/>
    <w:rsid w:val="0090444A"/>
    <w:rsid w:val="00904D80"/>
    <w:rsid w:val="00905136"/>
    <w:rsid w:val="00905305"/>
    <w:rsid w:val="009076E1"/>
    <w:rsid w:val="00910006"/>
    <w:rsid w:val="00910321"/>
    <w:rsid w:val="009103ED"/>
    <w:rsid w:val="009104C2"/>
    <w:rsid w:val="009107B6"/>
    <w:rsid w:val="00910DAA"/>
    <w:rsid w:val="00911F76"/>
    <w:rsid w:val="00911FC2"/>
    <w:rsid w:val="00912373"/>
    <w:rsid w:val="00912842"/>
    <w:rsid w:val="009135D5"/>
    <w:rsid w:val="00916033"/>
    <w:rsid w:val="00916598"/>
    <w:rsid w:val="00916859"/>
    <w:rsid w:val="00916AA4"/>
    <w:rsid w:val="00916BAD"/>
    <w:rsid w:val="009178AF"/>
    <w:rsid w:val="00917973"/>
    <w:rsid w:val="00917B48"/>
    <w:rsid w:val="0092043C"/>
    <w:rsid w:val="00921038"/>
    <w:rsid w:val="009217A9"/>
    <w:rsid w:val="009217F3"/>
    <w:rsid w:val="00921CCF"/>
    <w:rsid w:val="009225ED"/>
    <w:rsid w:val="0092265B"/>
    <w:rsid w:val="00922C4D"/>
    <w:rsid w:val="009236BA"/>
    <w:rsid w:val="009236CD"/>
    <w:rsid w:val="00923CA6"/>
    <w:rsid w:val="00923CC1"/>
    <w:rsid w:val="00923DFA"/>
    <w:rsid w:val="00924089"/>
    <w:rsid w:val="00924097"/>
    <w:rsid w:val="009249BD"/>
    <w:rsid w:val="00924C5F"/>
    <w:rsid w:val="0092565C"/>
    <w:rsid w:val="009273F9"/>
    <w:rsid w:val="00927B46"/>
    <w:rsid w:val="00927C64"/>
    <w:rsid w:val="00930A77"/>
    <w:rsid w:val="00930BF2"/>
    <w:rsid w:val="00931162"/>
    <w:rsid w:val="009311E3"/>
    <w:rsid w:val="0093224F"/>
    <w:rsid w:val="0093282D"/>
    <w:rsid w:val="0093361E"/>
    <w:rsid w:val="0093372D"/>
    <w:rsid w:val="0093375E"/>
    <w:rsid w:val="00934D3C"/>
    <w:rsid w:val="00934E22"/>
    <w:rsid w:val="00935D3E"/>
    <w:rsid w:val="00936E8E"/>
    <w:rsid w:val="00937676"/>
    <w:rsid w:val="0093790D"/>
    <w:rsid w:val="00940081"/>
    <w:rsid w:val="00940854"/>
    <w:rsid w:val="00940C92"/>
    <w:rsid w:val="00941703"/>
    <w:rsid w:val="00941E5B"/>
    <w:rsid w:val="00941E60"/>
    <w:rsid w:val="00943519"/>
    <w:rsid w:val="00943D76"/>
    <w:rsid w:val="00944218"/>
    <w:rsid w:val="00944704"/>
    <w:rsid w:val="00944A3A"/>
    <w:rsid w:val="00944D74"/>
    <w:rsid w:val="00944EDD"/>
    <w:rsid w:val="00946001"/>
    <w:rsid w:val="00946257"/>
    <w:rsid w:val="00947239"/>
    <w:rsid w:val="00947F30"/>
    <w:rsid w:val="00951DFC"/>
    <w:rsid w:val="00952200"/>
    <w:rsid w:val="00952FAD"/>
    <w:rsid w:val="00953837"/>
    <w:rsid w:val="00953E57"/>
    <w:rsid w:val="00955576"/>
    <w:rsid w:val="009555C0"/>
    <w:rsid w:val="009555E9"/>
    <w:rsid w:val="00955677"/>
    <w:rsid w:val="00955C54"/>
    <w:rsid w:val="00955E7A"/>
    <w:rsid w:val="009563BE"/>
    <w:rsid w:val="009571E3"/>
    <w:rsid w:val="00957A69"/>
    <w:rsid w:val="00957A90"/>
    <w:rsid w:val="009601FF"/>
    <w:rsid w:val="0096028D"/>
    <w:rsid w:val="009604D9"/>
    <w:rsid w:val="0096083B"/>
    <w:rsid w:val="00961507"/>
    <w:rsid w:val="009619C5"/>
    <w:rsid w:val="00961CE8"/>
    <w:rsid w:val="009620BF"/>
    <w:rsid w:val="009626E2"/>
    <w:rsid w:val="009636E5"/>
    <w:rsid w:val="00963B30"/>
    <w:rsid w:val="00964685"/>
    <w:rsid w:val="0096502C"/>
    <w:rsid w:val="009654C0"/>
    <w:rsid w:val="00966334"/>
    <w:rsid w:val="009670F2"/>
    <w:rsid w:val="0096714F"/>
    <w:rsid w:val="00967169"/>
    <w:rsid w:val="0096777D"/>
    <w:rsid w:val="00970429"/>
    <w:rsid w:val="00970A53"/>
    <w:rsid w:val="00970D5F"/>
    <w:rsid w:val="00971442"/>
    <w:rsid w:val="00972076"/>
    <w:rsid w:val="00972E4E"/>
    <w:rsid w:val="00973234"/>
    <w:rsid w:val="009736C0"/>
    <w:rsid w:val="0097409D"/>
    <w:rsid w:val="0097435D"/>
    <w:rsid w:val="0097456D"/>
    <w:rsid w:val="00974E60"/>
    <w:rsid w:val="009762A1"/>
    <w:rsid w:val="00976CF0"/>
    <w:rsid w:val="009774D0"/>
    <w:rsid w:val="00977753"/>
    <w:rsid w:val="0097780C"/>
    <w:rsid w:val="00980231"/>
    <w:rsid w:val="00980A15"/>
    <w:rsid w:val="0098139F"/>
    <w:rsid w:val="009814B0"/>
    <w:rsid w:val="009819B7"/>
    <w:rsid w:val="00981B41"/>
    <w:rsid w:val="00981E3E"/>
    <w:rsid w:val="00981F3D"/>
    <w:rsid w:val="009826CA"/>
    <w:rsid w:val="00982AB2"/>
    <w:rsid w:val="00982AE8"/>
    <w:rsid w:val="00982B3D"/>
    <w:rsid w:val="00982D86"/>
    <w:rsid w:val="009838A1"/>
    <w:rsid w:val="00983D15"/>
    <w:rsid w:val="00984C0C"/>
    <w:rsid w:val="00984C65"/>
    <w:rsid w:val="009851E6"/>
    <w:rsid w:val="00985576"/>
    <w:rsid w:val="00985CFE"/>
    <w:rsid w:val="00986B85"/>
    <w:rsid w:val="00987D05"/>
    <w:rsid w:val="00991452"/>
    <w:rsid w:val="00991745"/>
    <w:rsid w:val="0099183E"/>
    <w:rsid w:val="0099204A"/>
    <w:rsid w:val="009928F8"/>
    <w:rsid w:val="009930F0"/>
    <w:rsid w:val="0099331F"/>
    <w:rsid w:val="00993636"/>
    <w:rsid w:val="009940F3"/>
    <w:rsid w:val="00995301"/>
    <w:rsid w:val="009953C5"/>
    <w:rsid w:val="009953D2"/>
    <w:rsid w:val="00995413"/>
    <w:rsid w:val="0099570E"/>
    <w:rsid w:val="00995B6D"/>
    <w:rsid w:val="00996A5F"/>
    <w:rsid w:val="00997D9E"/>
    <w:rsid w:val="00997F09"/>
    <w:rsid w:val="009A1082"/>
    <w:rsid w:val="009A164D"/>
    <w:rsid w:val="009A180F"/>
    <w:rsid w:val="009A22FF"/>
    <w:rsid w:val="009A2651"/>
    <w:rsid w:val="009A3E7A"/>
    <w:rsid w:val="009A40C3"/>
    <w:rsid w:val="009A45ED"/>
    <w:rsid w:val="009A466E"/>
    <w:rsid w:val="009A54BB"/>
    <w:rsid w:val="009A7891"/>
    <w:rsid w:val="009B0CD4"/>
    <w:rsid w:val="009B11D2"/>
    <w:rsid w:val="009B2B83"/>
    <w:rsid w:val="009B3977"/>
    <w:rsid w:val="009B4215"/>
    <w:rsid w:val="009B4AD2"/>
    <w:rsid w:val="009B4C71"/>
    <w:rsid w:val="009B50FB"/>
    <w:rsid w:val="009B53DC"/>
    <w:rsid w:val="009B596A"/>
    <w:rsid w:val="009B5FA8"/>
    <w:rsid w:val="009B60AA"/>
    <w:rsid w:val="009B61A1"/>
    <w:rsid w:val="009B6B2F"/>
    <w:rsid w:val="009B6BDF"/>
    <w:rsid w:val="009B7B7A"/>
    <w:rsid w:val="009B7C8D"/>
    <w:rsid w:val="009C02D8"/>
    <w:rsid w:val="009C0360"/>
    <w:rsid w:val="009C094B"/>
    <w:rsid w:val="009C0BC0"/>
    <w:rsid w:val="009C0C6D"/>
    <w:rsid w:val="009C1D36"/>
    <w:rsid w:val="009C1DC4"/>
    <w:rsid w:val="009C2C4A"/>
    <w:rsid w:val="009C3225"/>
    <w:rsid w:val="009C354B"/>
    <w:rsid w:val="009C385D"/>
    <w:rsid w:val="009C3B91"/>
    <w:rsid w:val="009C3F77"/>
    <w:rsid w:val="009C57ED"/>
    <w:rsid w:val="009C64AF"/>
    <w:rsid w:val="009C6CCE"/>
    <w:rsid w:val="009D0814"/>
    <w:rsid w:val="009D1AE9"/>
    <w:rsid w:val="009D3283"/>
    <w:rsid w:val="009D3634"/>
    <w:rsid w:val="009D3700"/>
    <w:rsid w:val="009D3745"/>
    <w:rsid w:val="009D68F1"/>
    <w:rsid w:val="009D6E1B"/>
    <w:rsid w:val="009D6E83"/>
    <w:rsid w:val="009D7BE6"/>
    <w:rsid w:val="009E05E9"/>
    <w:rsid w:val="009E0F8A"/>
    <w:rsid w:val="009E0FA4"/>
    <w:rsid w:val="009E1508"/>
    <w:rsid w:val="009E20BB"/>
    <w:rsid w:val="009E22EE"/>
    <w:rsid w:val="009E2C77"/>
    <w:rsid w:val="009E2D08"/>
    <w:rsid w:val="009E2F5F"/>
    <w:rsid w:val="009E4C32"/>
    <w:rsid w:val="009E4FDF"/>
    <w:rsid w:val="009E5C6C"/>
    <w:rsid w:val="009E6485"/>
    <w:rsid w:val="009E6E21"/>
    <w:rsid w:val="009E7277"/>
    <w:rsid w:val="009E77C5"/>
    <w:rsid w:val="009E7A3D"/>
    <w:rsid w:val="009E7C27"/>
    <w:rsid w:val="009F111A"/>
    <w:rsid w:val="009F15A4"/>
    <w:rsid w:val="009F256F"/>
    <w:rsid w:val="009F269A"/>
    <w:rsid w:val="009F2767"/>
    <w:rsid w:val="009F2A5A"/>
    <w:rsid w:val="009F396B"/>
    <w:rsid w:val="009F4086"/>
    <w:rsid w:val="009F4127"/>
    <w:rsid w:val="009F4179"/>
    <w:rsid w:val="009F45E2"/>
    <w:rsid w:val="009F45E4"/>
    <w:rsid w:val="009F524B"/>
    <w:rsid w:val="009F5D14"/>
    <w:rsid w:val="009F5E7B"/>
    <w:rsid w:val="009F6586"/>
    <w:rsid w:val="009F70B2"/>
    <w:rsid w:val="009F7604"/>
    <w:rsid w:val="009F799D"/>
    <w:rsid w:val="009F7E60"/>
    <w:rsid w:val="00A00AE9"/>
    <w:rsid w:val="00A01082"/>
    <w:rsid w:val="00A0188D"/>
    <w:rsid w:val="00A02416"/>
    <w:rsid w:val="00A025AC"/>
    <w:rsid w:val="00A02DDD"/>
    <w:rsid w:val="00A030C7"/>
    <w:rsid w:val="00A03158"/>
    <w:rsid w:val="00A03B0E"/>
    <w:rsid w:val="00A04187"/>
    <w:rsid w:val="00A0439F"/>
    <w:rsid w:val="00A044F0"/>
    <w:rsid w:val="00A04703"/>
    <w:rsid w:val="00A05861"/>
    <w:rsid w:val="00A05AB3"/>
    <w:rsid w:val="00A064BE"/>
    <w:rsid w:val="00A06AEE"/>
    <w:rsid w:val="00A07954"/>
    <w:rsid w:val="00A0796F"/>
    <w:rsid w:val="00A07A83"/>
    <w:rsid w:val="00A10851"/>
    <w:rsid w:val="00A10A1A"/>
    <w:rsid w:val="00A10C55"/>
    <w:rsid w:val="00A13212"/>
    <w:rsid w:val="00A132F6"/>
    <w:rsid w:val="00A13884"/>
    <w:rsid w:val="00A13A47"/>
    <w:rsid w:val="00A149CE"/>
    <w:rsid w:val="00A14EA7"/>
    <w:rsid w:val="00A15D3F"/>
    <w:rsid w:val="00A164D9"/>
    <w:rsid w:val="00A16670"/>
    <w:rsid w:val="00A166FF"/>
    <w:rsid w:val="00A200C1"/>
    <w:rsid w:val="00A2058A"/>
    <w:rsid w:val="00A22FF2"/>
    <w:rsid w:val="00A23B87"/>
    <w:rsid w:val="00A23EB2"/>
    <w:rsid w:val="00A25492"/>
    <w:rsid w:val="00A255F9"/>
    <w:rsid w:val="00A263E5"/>
    <w:rsid w:val="00A26790"/>
    <w:rsid w:val="00A268B1"/>
    <w:rsid w:val="00A2765D"/>
    <w:rsid w:val="00A278B5"/>
    <w:rsid w:val="00A27917"/>
    <w:rsid w:val="00A30BF5"/>
    <w:rsid w:val="00A31194"/>
    <w:rsid w:val="00A323BF"/>
    <w:rsid w:val="00A32795"/>
    <w:rsid w:val="00A32AAD"/>
    <w:rsid w:val="00A32BF4"/>
    <w:rsid w:val="00A333F5"/>
    <w:rsid w:val="00A339CF"/>
    <w:rsid w:val="00A33D37"/>
    <w:rsid w:val="00A353E9"/>
    <w:rsid w:val="00A363FC"/>
    <w:rsid w:val="00A368B8"/>
    <w:rsid w:val="00A369C3"/>
    <w:rsid w:val="00A36C68"/>
    <w:rsid w:val="00A36CF4"/>
    <w:rsid w:val="00A36F84"/>
    <w:rsid w:val="00A376FC"/>
    <w:rsid w:val="00A4056F"/>
    <w:rsid w:val="00A4118D"/>
    <w:rsid w:val="00A41C12"/>
    <w:rsid w:val="00A42142"/>
    <w:rsid w:val="00A43170"/>
    <w:rsid w:val="00A431E9"/>
    <w:rsid w:val="00A43E3D"/>
    <w:rsid w:val="00A46DAF"/>
    <w:rsid w:val="00A506AA"/>
    <w:rsid w:val="00A50EA2"/>
    <w:rsid w:val="00A50EBC"/>
    <w:rsid w:val="00A512EC"/>
    <w:rsid w:val="00A52493"/>
    <w:rsid w:val="00A5336F"/>
    <w:rsid w:val="00A53835"/>
    <w:rsid w:val="00A53FB5"/>
    <w:rsid w:val="00A55630"/>
    <w:rsid w:val="00A55AE2"/>
    <w:rsid w:val="00A564A7"/>
    <w:rsid w:val="00A56681"/>
    <w:rsid w:val="00A57B8A"/>
    <w:rsid w:val="00A57EC1"/>
    <w:rsid w:val="00A60189"/>
    <w:rsid w:val="00A60547"/>
    <w:rsid w:val="00A61E23"/>
    <w:rsid w:val="00A62A12"/>
    <w:rsid w:val="00A62CEC"/>
    <w:rsid w:val="00A62E89"/>
    <w:rsid w:val="00A63027"/>
    <w:rsid w:val="00A631DC"/>
    <w:rsid w:val="00A63C4E"/>
    <w:rsid w:val="00A64C14"/>
    <w:rsid w:val="00A64CB7"/>
    <w:rsid w:val="00A64D8D"/>
    <w:rsid w:val="00A65930"/>
    <w:rsid w:val="00A65FE0"/>
    <w:rsid w:val="00A668BF"/>
    <w:rsid w:val="00A66FD8"/>
    <w:rsid w:val="00A67816"/>
    <w:rsid w:val="00A67F40"/>
    <w:rsid w:val="00A703D8"/>
    <w:rsid w:val="00A70FC1"/>
    <w:rsid w:val="00A71049"/>
    <w:rsid w:val="00A71149"/>
    <w:rsid w:val="00A71705"/>
    <w:rsid w:val="00A72482"/>
    <w:rsid w:val="00A72B1B"/>
    <w:rsid w:val="00A72DB0"/>
    <w:rsid w:val="00A73092"/>
    <w:rsid w:val="00A731F2"/>
    <w:rsid w:val="00A739D5"/>
    <w:rsid w:val="00A73C9E"/>
    <w:rsid w:val="00A74032"/>
    <w:rsid w:val="00A7472A"/>
    <w:rsid w:val="00A75328"/>
    <w:rsid w:val="00A753EA"/>
    <w:rsid w:val="00A7558D"/>
    <w:rsid w:val="00A75E47"/>
    <w:rsid w:val="00A76168"/>
    <w:rsid w:val="00A768BA"/>
    <w:rsid w:val="00A76F9A"/>
    <w:rsid w:val="00A778AB"/>
    <w:rsid w:val="00A77EFD"/>
    <w:rsid w:val="00A805FB"/>
    <w:rsid w:val="00A80A26"/>
    <w:rsid w:val="00A80C2A"/>
    <w:rsid w:val="00A8138B"/>
    <w:rsid w:val="00A81D13"/>
    <w:rsid w:val="00A82344"/>
    <w:rsid w:val="00A83589"/>
    <w:rsid w:val="00A842B2"/>
    <w:rsid w:val="00A851E2"/>
    <w:rsid w:val="00A852BF"/>
    <w:rsid w:val="00A859C1"/>
    <w:rsid w:val="00A8659F"/>
    <w:rsid w:val="00A8735D"/>
    <w:rsid w:val="00A87AD9"/>
    <w:rsid w:val="00A9063F"/>
    <w:rsid w:val="00A918BD"/>
    <w:rsid w:val="00A91E8B"/>
    <w:rsid w:val="00A91F46"/>
    <w:rsid w:val="00A92326"/>
    <w:rsid w:val="00A924C1"/>
    <w:rsid w:val="00A932B1"/>
    <w:rsid w:val="00A93593"/>
    <w:rsid w:val="00A93AFA"/>
    <w:rsid w:val="00A93E77"/>
    <w:rsid w:val="00A944B5"/>
    <w:rsid w:val="00A94A63"/>
    <w:rsid w:val="00A959B6"/>
    <w:rsid w:val="00A95CC8"/>
    <w:rsid w:val="00A95FFA"/>
    <w:rsid w:val="00A97440"/>
    <w:rsid w:val="00AA1622"/>
    <w:rsid w:val="00AA1A9D"/>
    <w:rsid w:val="00AA321A"/>
    <w:rsid w:val="00AA353E"/>
    <w:rsid w:val="00AA5499"/>
    <w:rsid w:val="00AA55E8"/>
    <w:rsid w:val="00AA7049"/>
    <w:rsid w:val="00AA7055"/>
    <w:rsid w:val="00AA778F"/>
    <w:rsid w:val="00AA7A37"/>
    <w:rsid w:val="00AA7A8D"/>
    <w:rsid w:val="00AA7DB3"/>
    <w:rsid w:val="00AB0507"/>
    <w:rsid w:val="00AB0ACD"/>
    <w:rsid w:val="00AB0CF6"/>
    <w:rsid w:val="00AB1B4C"/>
    <w:rsid w:val="00AB1F9C"/>
    <w:rsid w:val="00AB2331"/>
    <w:rsid w:val="00AB2359"/>
    <w:rsid w:val="00AB24DC"/>
    <w:rsid w:val="00AB2536"/>
    <w:rsid w:val="00AB2EB2"/>
    <w:rsid w:val="00AB2F69"/>
    <w:rsid w:val="00AB349F"/>
    <w:rsid w:val="00AB3C1D"/>
    <w:rsid w:val="00AB3E2C"/>
    <w:rsid w:val="00AB456B"/>
    <w:rsid w:val="00AB4CF1"/>
    <w:rsid w:val="00AB50A9"/>
    <w:rsid w:val="00AB61AF"/>
    <w:rsid w:val="00AB66A3"/>
    <w:rsid w:val="00AB6A6E"/>
    <w:rsid w:val="00AB73CB"/>
    <w:rsid w:val="00AB7919"/>
    <w:rsid w:val="00AC03FA"/>
    <w:rsid w:val="00AC101C"/>
    <w:rsid w:val="00AC1147"/>
    <w:rsid w:val="00AC1C2D"/>
    <w:rsid w:val="00AC253E"/>
    <w:rsid w:val="00AC25D8"/>
    <w:rsid w:val="00AC2890"/>
    <w:rsid w:val="00AC2A2C"/>
    <w:rsid w:val="00AC5611"/>
    <w:rsid w:val="00AC5E0F"/>
    <w:rsid w:val="00AC601E"/>
    <w:rsid w:val="00AC6D86"/>
    <w:rsid w:val="00AC7022"/>
    <w:rsid w:val="00AC70A7"/>
    <w:rsid w:val="00AC7448"/>
    <w:rsid w:val="00AC745A"/>
    <w:rsid w:val="00AC769F"/>
    <w:rsid w:val="00AD0982"/>
    <w:rsid w:val="00AD1278"/>
    <w:rsid w:val="00AD1349"/>
    <w:rsid w:val="00AD15DB"/>
    <w:rsid w:val="00AD1836"/>
    <w:rsid w:val="00AD19F2"/>
    <w:rsid w:val="00AD1F41"/>
    <w:rsid w:val="00AD2DC0"/>
    <w:rsid w:val="00AD2E81"/>
    <w:rsid w:val="00AD384B"/>
    <w:rsid w:val="00AD3B4F"/>
    <w:rsid w:val="00AD3EFC"/>
    <w:rsid w:val="00AD4FA9"/>
    <w:rsid w:val="00AD5511"/>
    <w:rsid w:val="00AD6506"/>
    <w:rsid w:val="00AD6546"/>
    <w:rsid w:val="00AD661D"/>
    <w:rsid w:val="00AD6B66"/>
    <w:rsid w:val="00AD724D"/>
    <w:rsid w:val="00AD7546"/>
    <w:rsid w:val="00AD79A8"/>
    <w:rsid w:val="00AD7ED3"/>
    <w:rsid w:val="00AE02B9"/>
    <w:rsid w:val="00AE24A6"/>
    <w:rsid w:val="00AE272B"/>
    <w:rsid w:val="00AE2875"/>
    <w:rsid w:val="00AE39D8"/>
    <w:rsid w:val="00AE3A9B"/>
    <w:rsid w:val="00AE3CD2"/>
    <w:rsid w:val="00AE3F40"/>
    <w:rsid w:val="00AE3F8D"/>
    <w:rsid w:val="00AE466D"/>
    <w:rsid w:val="00AE4815"/>
    <w:rsid w:val="00AE48F1"/>
    <w:rsid w:val="00AE4F32"/>
    <w:rsid w:val="00AE6859"/>
    <w:rsid w:val="00AE6DEC"/>
    <w:rsid w:val="00AE707C"/>
    <w:rsid w:val="00AE75D5"/>
    <w:rsid w:val="00AE7E75"/>
    <w:rsid w:val="00AF01B5"/>
    <w:rsid w:val="00AF07C0"/>
    <w:rsid w:val="00AF0DAA"/>
    <w:rsid w:val="00AF1F4A"/>
    <w:rsid w:val="00AF24BE"/>
    <w:rsid w:val="00AF2D5A"/>
    <w:rsid w:val="00AF2E24"/>
    <w:rsid w:val="00AF3736"/>
    <w:rsid w:val="00AF49BE"/>
    <w:rsid w:val="00AF4BF3"/>
    <w:rsid w:val="00AF5118"/>
    <w:rsid w:val="00AF53F1"/>
    <w:rsid w:val="00AF58DC"/>
    <w:rsid w:val="00AF675C"/>
    <w:rsid w:val="00AF6A46"/>
    <w:rsid w:val="00AF706F"/>
    <w:rsid w:val="00AF73AD"/>
    <w:rsid w:val="00AF7B75"/>
    <w:rsid w:val="00B00338"/>
    <w:rsid w:val="00B003CF"/>
    <w:rsid w:val="00B00C78"/>
    <w:rsid w:val="00B0172B"/>
    <w:rsid w:val="00B01F19"/>
    <w:rsid w:val="00B01F26"/>
    <w:rsid w:val="00B03442"/>
    <w:rsid w:val="00B03DEF"/>
    <w:rsid w:val="00B042CB"/>
    <w:rsid w:val="00B04EB4"/>
    <w:rsid w:val="00B04EBB"/>
    <w:rsid w:val="00B05A40"/>
    <w:rsid w:val="00B05CAC"/>
    <w:rsid w:val="00B06C2A"/>
    <w:rsid w:val="00B0759E"/>
    <w:rsid w:val="00B106DD"/>
    <w:rsid w:val="00B111D4"/>
    <w:rsid w:val="00B112AF"/>
    <w:rsid w:val="00B112D4"/>
    <w:rsid w:val="00B11868"/>
    <w:rsid w:val="00B11940"/>
    <w:rsid w:val="00B12FD4"/>
    <w:rsid w:val="00B13EC8"/>
    <w:rsid w:val="00B1522F"/>
    <w:rsid w:val="00B15CCC"/>
    <w:rsid w:val="00B20341"/>
    <w:rsid w:val="00B21206"/>
    <w:rsid w:val="00B2146E"/>
    <w:rsid w:val="00B21BA6"/>
    <w:rsid w:val="00B21FC8"/>
    <w:rsid w:val="00B2338C"/>
    <w:rsid w:val="00B23C79"/>
    <w:rsid w:val="00B2496A"/>
    <w:rsid w:val="00B2547C"/>
    <w:rsid w:val="00B25915"/>
    <w:rsid w:val="00B25A1B"/>
    <w:rsid w:val="00B25E8C"/>
    <w:rsid w:val="00B269FC"/>
    <w:rsid w:val="00B27098"/>
    <w:rsid w:val="00B27268"/>
    <w:rsid w:val="00B30BB7"/>
    <w:rsid w:val="00B30C5E"/>
    <w:rsid w:val="00B3107E"/>
    <w:rsid w:val="00B31ABF"/>
    <w:rsid w:val="00B32383"/>
    <w:rsid w:val="00B3271C"/>
    <w:rsid w:val="00B34792"/>
    <w:rsid w:val="00B356F6"/>
    <w:rsid w:val="00B35703"/>
    <w:rsid w:val="00B36090"/>
    <w:rsid w:val="00B3653C"/>
    <w:rsid w:val="00B3663E"/>
    <w:rsid w:val="00B36FF2"/>
    <w:rsid w:val="00B3705B"/>
    <w:rsid w:val="00B40462"/>
    <w:rsid w:val="00B4047D"/>
    <w:rsid w:val="00B41B25"/>
    <w:rsid w:val="00B41D33"/>
    <w:rsid w:val="00B42446"/>
    <w:rsid w:val="00B42471"/>
    <w:rsid w:val="00B42594"/>
    <w:rsid w:val="00B42959"/>
    <w:rsid w:val="00B429AB"/>
    <w:rsid w:val="00B4329B"/>
    <w:rsid w:val="00B43650"/>
    <w:rsid w:val="00B44A53"/>
    <w:rsid w:val="00B45BE3"/>
    <w:rsid w:val="00B46681"/>
    <w:rsid w:val="00B46C24"/>
    <w:rsid w:val="00B46D4B"/>
    <w:rsid w:val="00B47249"/>
    <w:rsid w:val="00B47285"/>
    <w:rsid w:val="00B47D72"/>
    <w:rsid w:val="00B503BF"/>
    <w:rsid w:val="00B516F8"/>
    <w:rsid w:val="00B51F28"/>
    <w:rsid w:val="00B520F1"/>
    <w:rsid w:val="00B52ACA"/>
    <w:rsid w:val="00B5349F"/>
    <w:rsid w:val="00B535D0"/>
    <w:rsid w:val="00B53CE6"/>
    <w:rsid w:val="00B53DE1"/>
    <w:rsid w:val="00B557AE"/>
    <w:rsid w:val="00B558E3"/>
    <w:rsid w:val="00B57E1C"/>
    <w:rsid w:val="00B6054F"/>
    <w:rsid w:val="00B610A5"/>
    <w:rsid w:val="00B61D77"/>
    <w:rsid w:val="00B61FDA"/>
    <w:rsid w:val="00B62C8D"/>
    <w:rsid w:val="00B63114"/>
    <w:rsid w:val="00B633E6"/>
    <w:rsid w:val="00B63430"/>
    <w:rsid w:val="00B63DBB"/>
    <w:rsid w:val="00B640FC"/>
    <w:rsid w:val="00B6494D"/>
    <w:rsid w:val="00B64A95"/>
    <w:rsid w:val="00B64B1D"/>
    <w:rsid w:val="00B64BE7"/>
    <w:rsid w:val="00B6501B"/>
    <w:rsid w:val="00B65ADE"/>
    <w:rsid w:val="00B67B32"/>
    <w:rsid w:val="00B701D0"/>
    <w:rsid w:val="00B7090A"/>
    <w:rsid w:val="00B71F75"/>
    <w:rsid w:val="00B72156"/>
    <w:rsid w:val="00B73256"/>
    <w:rsid w:val="00B735CA"/>
    <w:rsid w:val="00B73C34"/>
    <w:rsid w:val="00B73EF4"/>
    <w:rsid w:val="00B7552B"/>
    <w:rsid w:val="00B755AA"/>
    <w:rsid w:val="00B755DD"/>
    <w:rsid w:val="00B756A9"/>
    <w:rsid w:val="00B757A3"/>
    <w:rsid w:val="00B76659"/>
    <w:rsid w:val="00B76EF3"/>
    <w:rsid w:val="00B771C9"/>
    <w:rsid w:val="00B773F7"/>
    <w:rsid w:val="00B77624"/>
    <w:rsid w:val="00B77789"/>
    <w:rsid w:val="00B777AA"/>
    <w:rsid w:val="00B7784A"/>
    <w:rsid w:val="00B80734"/>
    <w:rsid w:val="00B80C69"/>
    <w:rsid w:val="00B818DE"/>
    <w:rsid w:val="00B828ED"/>
    <w:rsid w:val="00B829A9"/>
    <w:rsid w:val="00B8339D"/>
    <w:rsid w:val="00B8378B"/>
    <w:rsid w:val="00B8483C"/>
    <w:rsid w:val="00B84A76"/>
    <w:rsid w:val="00B85356"/>
    <w:rsid w:val="00B85636"/>
    <w:rsid w:val="00B85E40"/>
    <w:rsid w:val="00B86830"/>
    <w:rsid w:val="00B9041F"/>
    <w:rsid w:val="00B90FAB"/>
    <w:rsid w:val="00B9178F"/>
    <w:rsid w:val="00B91FBC"/>
    <w:rsid w:val="00B92865"/>
    <w:rsid w:val="00B93D2D"/>
    <w:rsid w:val="00B93F95"/>
    <w:rsid w:val="00B93FEB"/>
    <w:rsid w:val="00B94EFF"/>
    <w:rsid w:val="00B95199"/>
    <w:rsid w:val="00B9560C"/>
    <w:rsid w:val="00B95BE7"/>
    <w:rsid w:val="00B9659C"/>
    <w:rsid w:val="00B96D1A"/>
    <w:rsid w:val="00B9753A"/>
    <w:rsid w:val="00BA1C73"/>
    <w:rsid w:val="00BA1FC9"/>
    <w:rsid w:val="00BA22E1"/>
    <w:rsid w:val="00BA28BB"/>
    <w:rsid w:val="00BA35C0"/>
    <w:rsid w:val="00BA3738"/>
    <w:rsid w:val="00BA3B62"/>
    <w:rsid w:val="00BA3ED5"/>
    <w:rsid w:val="00BA4AB0"/>
    <w:rsid w:val="00BA4F5C"/>
    <w:rsid w:val="00BA64C0"/>
    <w:rsid w:val="00BA66D1"/>
    <w:rsid w:val="00BA68CA"/>
    <w:rsid w:val="00BA6EA6"/>
    <w:rsid w:val="00BA6EC8"/>
    <w:rsid w:val="00BA745B"/>
    <w:rsid w:val="00BA7930"/>
    <w:rsid w:val="00BA7DA2"/>
    <w:rsid w:val="00BB00FD"/>
    <w:rsid w:val="00BB029B"/>
    <w:rsid w:val="00BB1641"/>
    <w:rsid w:val="00BB1862"/>
    <w:rsid w:val="00BB24CB"/>
    <w:rsid w:val="00BB288B"/>
    <w:rsid w:val="00BB2A36"/>
    <w:rsid w:val="00BB5FDC"/>
    <w:rsid w:val="00BB7A95"/>
    <w:rsid w:val="00BC0CD1"/>
    <w:rsid w:val="00BC0EB2"/>
    <w:rsid w:val="00BC0FCE"/>
    <w:rsid w:val="00BC119F"/>
    <w:rsid w:val="00BC1851"/>
    <w:rsid w:val="00BC1E7F"/>
    <w:rsid w:val="00BC20F6"/>
    <w:rsid w:val="00BC253D"/>
    <w:rsid w:val="00BC3285"/>
    <w:rsid w:val="00BC38F7"/>
    <w:rsid w:val="00BC43A1"/>
    <w:rsid w:val="00BC4959"/>
    <w:rsid w:val="00BC4F49"/>
    <w:rsid w:val="00BC5BEE"/>
    <w:rsid w:val="00BC5CCE"/>
    <w:rsid w:val="00BC5E7A"/>
    <w:rsid w:val="00BC652A"/>
    <w:rsid w:val="00BC73E8"/>
    <w:rsid w:val="00BD0556"/>
    <w:rsid w:val="00BD15C1"/>
    <w:rsid w:val="00BD1A0C"/>
    <w:rsid w:val="00BD21FB"/>
    <w:rsid w:val="00BD345F"/>
    <w:rsid w:val="00BD42A1"/>
    <w:rsid w:val="00BD42C5"/>
    <w:rsid w:val="00BD4329"/>
    <w:rsid w:val="00BD63CE"/>
    <w:rsid w:val="00BD6643"/>
    <w:rsid w:val="00BD6678"/>
    <w:rsid w:val="00BD71A1"/>
    <w:rsid w:val="00BD72EE"/>
    <w:rsid w:val="00BD76A1"/>
    <w:rsid w:val="00BD7935"/>
    <w:rsid w:val="00BE01B2"/>
    <w:rsid w:val="00BE0C81"/>
    <w:rsid w:val="00BE0E1D"/>
    <w:rsid w:val="00BE0ED3"/>
    <w:rsid w:val="00BE109F"/>
    <w:rsid w:val="00BE1D4A"/>
    <w:rsid w:val="00BE2D70"/>
    <w:rsid w:val="00BE3756"/>
    <w:rsid w:val="00BE387B"/>
    <w:rsid w:val="00BE4682"/>
    <w:rsid w:val="00BE47E4"/>
    <w:rsid w:val="00BE4AA1"/>
    <w:rsid w:val="00BE57BB"/>
    <w:rsid w:val="00BE5EF2"/>
    <w:rsid w:val="00BE5FD2"/>
    <w:rsid w:val="00BF0F89"/>
    <w:rsid w:val="00BF1DD0"/>
    <w:rsid w:val="00BF3660"/>
    <w:rsid w:val="00BF3A43"/>
    <w:rsid w:val="00BF40D3"/>
    <w:rsid w:val="00BF4837"/>
    <w:rsid w:val="00BF515B"/>
    <w:rsid w:val="00BF5423"/>
    <w:rsid w:val="00BF6213"/>
    <w:rsid w:val="00BF7077"/>
    <w:rsid w:val="00BF745A"/>
    <w:rsid w:val="00BF79E2"/>
    <w:rsid w:val="00BF7C0D"/>
    <w:rsid w:val="00C00BD7"/>
    <w:rsid w:val="00C017CE"/>
    <w:rsid w:val="00C02D9F"/>
    <w:rsid w:val="00C03321"/>
    <w:rsid w:val="00C03464"/>
    <w:rsid w:val="00C03686"/>
    <w:rsid w:val="00C03CDF"/>
    <w:rsid w:val="00C03FA4"/>
    <w:rsid w:val="00C041A3"/>
    <w:rsid w:val="00C049CB"/>
    <w:rsid w:val="00C059B6"/>
    <w:rsid w:val="00C05A35"/>
    <w:rsid w:val="00C062D0"/>
    <w:rsid w:val="00C06B93"/>
    <w:rsid w:val="00C078EA"/>
    <w:rsid w:val="00C079BB"/>
    <w:rsid w:val="00C10481"/>
    <w:rsid w:val="00C11848"/>
    <w:rsid w:val="00C1217A"/>
    <w:rsid w:val="00C1241F"/>
    <w:rsid w:val="00C12544"/>
    <w:rsid w:val="00C13472"/>
    <w:rsid w:val="00C13BF4"/>
    <w:rsid w:val="00C13EB7"/>
    <w:rsid w:val="00C143FA"/>
    <w:rsid w:val="00C14CA4"/>
    <w:rsid w:val="00C14CE3"/>
    <w:rsid w:val="00C14E33"/>
    <w:rsid w:val="00C14EDF"/>
    <w:rsid w:val="00C1520C"/>
    <w:rsid w:val="00C155FA"/>
    <w:rsid w:val="00C157CE"/>
    <w:rsid w:val="00C160C1"/>
    <w:rsid w:val="00C16549"/>
    <w:rsid w:val="00C1668A"/>
    <w:rsid w:val="00C169E4"/>
    <w:rsid w:val="00C177B4"/>
    <w:rsid w:val="00C17FAD"/>
    <w:rsid w:val="00C2132B"/>
    <w:rsid w:val="00C216CB"/>
    <w:rsid w:val="00C21822"/>
    <w:rsid w:val="00C2269B"/>
    <w:rsid w:val="00C22CAE"/>
    <w:rsid w:val="00C23144"/>
    <w:rsid w:val="00C23A94"/>
    <w:rsid w:val="00C2428F"/>
    <w:rsid w:val="00C24A8E"/>
    <w:rsid w:val="00C24E8F"/>
    <w:rsid w:val="00C24F4F"/>
    <w:rsid w:val="00C25064"/>
    <w:rsid w:val="00C254BD"/>
    <w:rsid w:val="00C30058"/>
    <w:rsid w:val="00C3081F"/>
    <w:rsid w:val="00C30B67"/>
    <w:rsid w:val="00C30C94"/>
    <w:rsid w:val="00C30E07"/>
    <w:rsid w:val="00C316FA"/>
    <w:rsid w:val="00C3286D"/>
    <w:rsid w:val="00C33115"/>
    <w:rsid w:val="00C33636"/>
    <w:rsid w:val="00C33692"/>
    <w:rsid w:val="00C33DA3"/>
    <w:rsid w:val="00C34401"/>
    <w:rsid w:val="00C35823"/>
    <w:rsid w:val="00C363B6"/>
    <w:rsid w:val="00C371A8"/>
    <w:rsid w:val="00C40655"/>
    <w:rsid w:val="00C409A3"/>
    <w:rsid w:val="00C41CCA"/>
    <w:rsid w:val="00C4249E"/>
    <w:rsid w:val="00C42B24"/>
    <w:rsid w:val="00C42ED5"/>
    <w:rsid w:val="00C44118"/>
    <w:rsid w:val="00C4427A"/>
    <w:rsid w:val="00C446F4"/>
    <w:rsid w:val="00C46EB3"/>
    <w:rsid w:val="00C46F25"/>
    <w:rsid w:val="00C470A4"/>
    <w:rsid w:val="00C47542"/>
    <w:rsid w:val="00C479C4"/>
    <w:rsid w:val="00C47BB2"/>
    <w:rsid w:val="00C513C2"/>
    <w:rsid w:val="00C51C1A"/>
    <w:rsid w:val="00C52235"/>
    <w:rsid w:val="00C52394"/>
    <w:rsid w:val="00C52912"/>
    <w:rsid w:val="00C52CDF"/>
    <w:rsid w:val="00C5300D"/>
    <w:rsid w:val="00C53252"/>
    <w:rsid w:val="00C534FD"/>
    <w:rsid w:val="00C54340"/>
    <w:rsid w:val="00C54968"/>
    <w:rsid w:val="00C56287"/>
    <w:rsid w:val="00C56E43"/>
    <w:rsid w:val="00C56F3E"/>
    <w:rsid w:val="00C56F58"/>
    <w:rsid w:val="00C57117"/>
    <w:rsid w:val="00C57EA6"/>
    <w:rsid w:val="00C6023D"/>
    <w:rsid w:val="00C609FE"/>
    <w:rsid w:val="00C60CA2"/>
    <w:rsid w:val="00C60DFD"/>
    <w:rsid w:val="00C61DE3"/>
    <w:rsid w:val="00C63EF3"/>
    <w:rsid w:val="00C63FD7"/>
    <w:rsid w:val="00C647E2"/>
    <w:rsid w:val="00C64C9B"/>
    <w:rsid w:val="00C65C26"/>
    <w:rsid w:val="00C662C7"/>
    <w:rsid w:val="00C668A5"/>
    <w:rsid w:val="00C7027D"/>
    <w:rsid w:val="00C705BD"/>
    <w:rsid w:val="00C70890"/>
    <w:rsid w:val="00C70BD6"/>
    <w:rsid w:val="00C7196B"/>
    <w:rsid w:val="00C71F60"/>
    <w:rsid w:val="00C72A64"/>
    <w:rsid w:val="00C73ADC"/>
    <w:rsid w:val="00C7435F"/>
    <w:rsid w:val="00C749DA"/>
    <w:rsid w:val="00C74C7C"/>
    <w:rsid w:val="00C74D4D"/>
    <w:rsid w:val="00C75770"/>
    <w:rsid w:val="00C768DF"/>
    <w:rsid w:val="00C77A2A"/>
    <w:rsid w:val="00C819BD"/>
    <w:rsid w:val="00C82B0B"/>
    <w:rsid w:val="00C83CC1"/>
    <w:rsid w:val="00C83E66"/>
    <w:rsid w:val="00C8566D"/>
    <w:rsid w:val="00C859B1"/>
    <w:rsid w:val="00C9011A"/>
    <w:rsid w:val="00C903A5"/>
    <w:rsid w:val="00C90987"/>
    <w:rsid w:val="00C90D1E"/>
    <w:rsid w:val="00C911E5"/>
    <w:rsid w:val="00C92155"/>
    <w:rsid w:val="00C923D4"/>
    <w:rsid w:val="00C92D36"/>
    <w:rsid w:val="00C9358A"/>
    <w:rsid w:val="00C935E5"/>
    <w:rsid w:val="00C938A1"/>
    <w:rsid w:val="00C942BA"/>
    <w:rsid w:val="00C944AE"/>
    <w:rsid w:val="00C947D3"/>
    <w:rsid w:val="00C94D36"/>
    <w:rsid w:val="00C96194"/>
    <w:rsid w:val="00C965A4"/>
    <w:rsid w:val="00C967D8"/>
    <w:rsid w:val="00C967DE"/>
    <w:rsid w:val="00C96A20"/>
    <w:rsid w:val="00C96A35"/>
    <w:rsid w:val="00C9781D"/>
    <w:rsid w:val="00C979F2"/>
    <w:rsid w:val="00C97CEC"/>
    <w:rsid w:val="00CA18C6"/>
    <w:rsid w:val="00CA2E4E"/>
    <w:rsid w:val="00CA38EA"/>
    <w:rsid w:val="00CA42B7"/>
    <w:rsid w:val="00CA4583"/>
    <w:rsid w:val="00CA6633"/>
    <w:rsid w:val="00CA6773"/>
    <w:rsid w:val="00CA6D5A"/>
    <w:rsid w:val="00CA7708"/>
    <w:rsid w:val="00CA7C59"/>
    <w:rsid w:val="00CA7DF5"/>
    <w:rsid w:val="00CB04D9"/>
    <w:rsid w:val="00CB0683"/>
    <w:rsid w:val="00CB0C3A"/>
    <w:rsid w:val="00CB1342"/>
    <w:rsid w:val="00CB15D5"/>
    <w:rsid w:val="00CB1B03"/>
    <w:rsid w:val="00CB1B60"/>
    <w:rsid w:val="00CB1C53"/>
    <w:rsid w:val="00CB1DF0"/>
    <w:rsid w:val="00CB1EDF"/>
    <w:rsid w:val="00CB210D"/>
    <w:rsid w:val="00CB22F5"/>
    <w:rsid w:val="00CB2CD0"/>
    <w:rsid w:val="00CB2FCD"/>
    <w:rsid w:val="00CB3240"/>
    <w:rsid w:val="00CB3C00"/>
    <w:rsid w:val="00CB529E"/>
    <w:rsid w:val="00CB53E2"/>
    <w:rsid w:val="00CB5574"/>
    <w:rsid w:val="00CB636E"/>
    <w:rsid w:val="00CB64E5"/>
    <w:rsid w:val="00CB6572"/>
    <w:rsid w:val="00CB6F86"/>
    <w:rsid w:val="00CB72C4"/>
    <w:rsid w:val="00CB771F"/>
    <w:rsid w:val="00CB7C02"/>
    <w:rsid w:val="00CC01BC"/>
    <w:rsid w:val="00CC0FB0"/>
    <w:rsid w:val="00CC1619"/>
    <w:rsid w:val="00CC20F1"/>
    <w:rsid w:val="00CC2680"/>
    <w:rsid w:val="00CC283B"/>
    <w:rsid w:val="00CC3862"/>
    <w:rsid w:val="00CC38DA"/>
    <w:rsid w:val="00CC5390"/>
    <w:rsid w:val="00CC67B1"/>
    <w:rsid w:val="00CC7176"/>
    <w:rsid w:val="00CC73A0"/>
    <w:rsid w:val="00CC74BB"/>
    <w:rsid w:val="00CC7F94"/>
    <w:rsid w:val="00CD034D"/>
    <w:rsid w:val="00CD0D19"/>
    <w:rsid w:val="00CD2292"/>
    <w:rsid w:val="00CD2776"/>
    <w:rsid w:val="00CD2EA0"/>
    <w:rsid w:val="00CD3B08"/>
    <w:rsid w:val="00CD3C90"/>
    <w:rsid w:val="00CD3E57"/>
    <w:rsid w:val="00CD46E2"/>
    <w:rsid w:val="00CD4D82"/>
    <w:rsid w:val="00CD4F04"/>
    <w:rsid w:val="00CD5061"/>
    <w:rsid w:val="00CD5473"/>
    <w:rsid w:val="00CD56D3"/>
    <w:rsid w:val="00CD63D2"/>
    <w:rsid w:val="00CD6631"/>
    <w:rsid w:val="00CD66A0"/>
    <w:rsid w:val="00CD6D13"/>
    <w:rsid w:val="00CD6FF5"/>
    <w:rsid w:val="00CD7813"/>
    <w:rsid w:val="00CD78A6"/>
    <w:rsid w:val="00CE0303"/>
    <w:rsid w:val="00CE079F"/>
    <w:rsid w:val="00CE0ECD"/>
    <w:rsid w:val="00CE1C66"/>
    <w:rsid w:val="00CE20A7"/>
    <w:rsid w:val="00CE304A"/>
    <w:rsid w:val="00CE3A9C"/>
    <w:rsid w:val="00CE45DD"/>
    <w:rsid w:val="00CE4EF2"/>
    <w:rsid w:val="00CE567C"/>
    <w:rsid w:val="00CE644F"/>
    <w:rsid w:val="00CE64B0"/>
    <w:rsid w:val="00CE6D8D"/>
    <w:rsid w:val="00CE7BAB"/>
    <w:rsid w:val="00CE7F1D"/>
    <w:rsid w:val="00CF02B0"/>
    <w:rsid w:val="00CF0438"/>
    <w:rsid w:val="00CF1822"/>
    <w:rsid w:val="00CF1AAB"/>
    <w:rsid w:val="00CF2B2C"/>
    <w:rsid w:val="00CF2C51"/>
    <w:rsid w:val="00CF3DB1"/>
    <w:rsid w:val="00CF41D3"/>
    <w:rsid w:val="00CF44F4"/>
    <w:rsid w:val="00CF4B43"/>
    <w:rsid w:val="00CF4BCC"/>
    <w:rsid w:val="00CF5C20"/>
    <w:rsid w:val="00CF5D84"/>
    <w:rsid w:val="00CF6428"/>
    <w:rsid w:val="00CF676E"/>
    <w:rsid w:val="00CF6E51"/>
    <w:rsid w:val="00CF6F64"/>
    <w:rsid w:val="00CF71B3"/>
    <w:rsid w:val="00CF7985"/>
    <w:rsid w:val="00CF7F9C"/>
    <w:rsid w:val="00D01670"/>
    <w:rsid w:val="00D01E6D"/>
    <w:rsid w:val="00D02932"/>
    <w:rsid w:val="00D02EBC"/>
    <w:rsid w:val="00D0323E"/>
    <w:rsid w:val="00D033D2"/>
    <w:rsid w:val="00D0508B"/>
    <w:rsid w:val="00D0588B"/>
    <w:rsid w:val="00D059A5"/>
    <w:rsid w:val="00D059EA"/>
    <w:rsid w:val="00D05EC0"/>
    <w:rsid w:val="00D06041"/>
    <w:rsid w:val="00D10484"/>
    <w:rsid w:val="00D108C9"/>
    <w:rsid w:val="00D1123C"/>
    <w:rsid w:val="00D1125C"/>
    <w:rsid w:val="00D11353"/>
    <w:rsid w:val="00D11AFE"/>
    <w:rsid w:val="00D11D54"/>
    <w:rsid w:val="00D128D1"/>
    <w:rsid w:val="00D12D18"/>
    <w:rsid w:val="00D13077"/>
    <w:rsid w:val="00D13843"/>
    <w:rsid w:val="00D13CD1"/>
    <w:rsid w:val="00D14238"/>
    <w:rsid w:val="00D14865"/>
    <w:rsid w:val="00D14EDA"/>
    <w:rsid w:val="00D15B26"/>
    <w:rsid w:val="00D15F20"/>
    <w:rsid w:val="00D15FC2"/>
    <w:rsid w:val="00D1614F"/>
    <w:rsid w:val="00D1638D"/>
    <w:rsid w:val="00D164B0"/>
    <w:rsid w:val="00D16B8D"/>
    <w:rsid w:val="00D20150"/>
    <w:rsid w:val="00D208E0"/>
    <w:rsid w:val="00D20DA2"/>
    <w:rsid w:val="00D21B6F"/>
    <w:rsid w:val="00D2273D"/>
    <w:rsid w:val="00D2295D"/>
    <w:rsid w:val="00D23195"/>
    <w:rsid w:val="00D2337F"/>
    <w:rsid w:val="00D240BC"/>
    <w:rsid w:val="00D243D3"/>
    <w:rsid w:val="00D26E7D"/>
    <w:rsid w:val="00D273CA"/>
    <w:rsid w:val="00D278DF"/>
    <w:rsid w:val="00D309D5"/>
    <w:rsid w:val="00D30CCB"/>
    <w:rsid w:val="00D31167"/>
    <w:rsid w:val="00D311F8"/>
    <w:rsid w:val="00D31D74"/>
    <w:rsid w:val="00D327AD"/>
    <w:rsid w:val="00D328E5"/>
    <w:rsid w:val="00D32BC7"/>
    <w:rsid w:val="00D339B9"/>
    <w:rsid w:val="00D33C11"/>
    <w:rsid w:val="00D33FB6"/>
    <w:rsid w:val="00D3584B"/>
    <w:rsid w:val="00D35B01"/>
    <w:rsid w:val="00D369D3"/>
    <w:rsid w:val="00D3725D"/>
    <w:rsid w:val="00D377AC"/>
    <w:rsid w:val="00D378D0"/>
    <w:rsid w:val="00D402E4"/>
    <w:rsid w:val="00D40603"/>
    <w:rsid w:val="00D4079C"/>
    <w:rsid w:val="00D418F0"/>
    <w:rsid w:val="00D41ECC"/>
    <w:rsid w:val="00D4494A"/>
    <w:rsid w:val="00D449CF"/>
    <w:rsid w:val="00D46488"/>
    <w:rsid w:val="00D4655E"/>
    <w:rsid w:val="00D466ED"/>
    <w:rsid w:val="00D469BA"/>
    <w:rsid w:val="00D46B0F"/>
    <w:rsid w:val="00D47503"/>
    <w:rsid w:val="00D476A0"/>
    <w:rsid w:val="00D47B72"/>
    <w:rsid w:val="00D50777"/>
    <w:rsid w:val="00D50D1A"/>
    <w:rsid w:val="00D51551"/>
    <w:rsid w:val="00D516F3"/>
    <w:rsid w:val="00D51F0F"/>
    <w:rsid w:val="00D52098"/>
    <w:rsid w:val="00D520BA"/>
    <w:rsid w:val="00D532F1"/>
    <w:rsid w:val="00D534DA"/>
    <w:rsid w:val="00D54B9E"/>
    <w:rsid w:val="00D54E46"/>
    <w:rsid w:val="00D55B3D"/>
    <w:rsid w:val="00D560F9"/>
    <w:rsid w:val="00D5651E"/>
    <w:rsid w:val="00D56A74"/>
    <w:rsid w:val="00D57128"/>
    <w:rsid w:val="00D573B2"/>
    <w:rsid w:val="00D573CE"/>
    <w:rsid w:val="00D57523"/>
    <w:rsid w:val="00D57712"/>
    <w:rsid w:val="00D60328"/>
    <w:rsid w:val="00D6046B"/>
    <w:rsid w:val="00D611C0"/>
    <w:rsid w:val="00D61427"/>
    <w:rsid w:val="00D61A29"/>
    <w:rsid w:val="00D622DA"/>
    <w:rsid w:val="00D6249B"/>
    <w:rsid w:val="00D63002"/>
    <w:rsid w:val="00D632FE"/>
    <w:rsid w:val="00D63687"/>
    <w:rsid w:val="00D63FE5"/>
    <w:rsid w:val="00D64525"/>
    <w:rsid w:val="00D6456E"/>
    <w:rsid w:val="00D6488C"/>
    <w:rsid w:val="00D65181"/>
    <w:rsid w:val="00D654B2"/>
    <w:rsid w:val="00D65812"/>
    <w:rsid w:val="00D65CEE"/>
    <w:rsid w:val="00D66732"/>
    <w:rsid w:val="00D66A29"/>
    <w:rsid w:val="00D67227"/>
    <w:rsid w:val="00D67DA1"/>
    <w:rsid w:val="00D703AD"/>
    <w:rsid w:val="00D71012"/>
    <w:rsid w:val="00D71BCD"/>
    <w:rsid w:val="00D72AD7"/>
    <w:rsid w:val="00D72BB7"/>
    <w:rsid w:val="00D72C05"/>
    <w:rsid w:val="00D74671"/>
    <w:rsid w:val="00D747CD"/>
    <w:rsid w:val="00D74943"/>
    <w:rsid w:val="00D755B1"/>
    <w:rsid w:val="00D75649"/>
    <w:rsid w:val="00D773DD"/>
    <w:rsid w:val="00D77D0E"/>
    <w:rsid w:val="00D804DB"/>
    <w:rsid w:val="00D80B77"/>
    <w:rsid w:val="00D81165"/>
    <w:rsid w:val="00D814F6"/>
    <w:rsid w:val="00D82A77"/>
    <w:rsid w:val="00D83BB8"/>
    <w:rsid w:val="00D85024"/>
    <w:rsid w:val="00D857BC"/>
    <w:rsid w:val="00D860D5"/>
    <w:rsid w:val="00D865FF"/>
    <w:rsid w:val="00D870AE"/>
    <w:rsid w:val="00D876D2"/>
    <w:rsid w:val="00D876D8"/>
    <w:rsid w:val="00D90774"/>
    <w:rsid w:val="00D9136A"/>
    <w:rsid w:val="00D91BD5"/>
    <w:rsid w:val="00D92FB3"/>
    <w:rsid w:val="00D9351D"/>
    <w:rsid w:val="00D93A0D"/>
    <w:rsid w:val="00D93A19"/>
    <w:rsid w:val="00D942AE"/>
    <w:rsid w:val="00D951B6"/>
    <w:rsid w:val="00D95B0C"/>
    <w:rsid w:val="00D96114"/>
    <w:rsid w:val="00D97344"/>
    <w:rsid w:val="00D9760A"/>
    <w:rsid w:val="00D97C9F"/>
    <w:rsid w:val="00D97D2C"/>
    <w:rsid w:val="00DA01B4"/>
    <w:rsid w:val="00DA0352"/>
    <w:rsid w:val="00DA1129"/>
    <w:rsid w:val="00DA198A"/>
    <w:rsid w:val="00DA209E"/>
    <w:rsid w:val="00DA23F0"/>
    <w:rsid w:val="00DA2614"/>
    <w:rsid w:val="00DA27CC"/>
    <w:rsid w:val="00DA502D"/>
    <w:rsid w:val="00DA5A71"/>
    <w:rsid w:val="00DA609A"/>
    <w:rsid w:val="00DA6A20"/>
    <w:rsid w:val="00DA7021"/>
    <w:rsid w:val="00DA7AE5"/>
    <w:rsid w:val="00DA7BA1"/>
    <w:rsid w:val="00DA7FA9"/>
    <w:rsid w:val="00DB2B5F"/>
    <w:rsid w:val="00DB4B13"/>
    <w:rsid w:val="00DB4E2B"/>
    <w:rsid w:val="00DB4F7A"/>
    <w:rsid w:val="00DB54C1"/>
    <w:rsid w:val="00DB5553"/>
    <w:rsid w:val="00DB63AE"/>
    <w:rsid w:val="00DB74E6"/>
    <w:rsid w:val="00DB7E65"/>
    <w:rsid w:val="00DC0061"/>
    <w:rsid w:val="00DC00C7"/>
    <w:rsid w:val="00DC02B9"/>
    <w:rsid w:val="00DC0AD5"/>
    <w:rsid w:val="00DC0C09"/>
    <w:rsid w:val="00DC0E05"/>
    <w:rsid w:val="00DC0EEC"/>
    <w:rsid w:val="00DC13F4"/>
    <w:rsid w:val="00DC18AE"/>
    <w:rsid w:val="00DC1D7E"/>
    <w:rsid w:val="00DC1DE0"/>
    <w:rsid w:val="00DC27A8"/>
    <w:rsid w:val="00DC2BC2"/>
    <w:rsid w:val="00DC33DC"/>
    <w:rsid w:val="00DC37C1"/>
    <w:rsid w:val="00DC3A2A"/>
    <w:rsid w:val="00DC42A5"/>
    <w:rsid w:val="00DC5330"/>
    <w:rsid w:val="00DC6312"/>
    <w:rsid w:val="00DC69E3"/>
    <w:rsid w:val="00DC7396"/>
    <w:rsid w:val="00DC7670"/>
    <w:rsid w:val="00DC775D"/>
    <w:rsid w:val="00DC7933"/>
    <w:rsid w:val="00DC7A00"/>
    <w:rsid w:val="00DC7CD5"/>
    <w:rsid w:val="00DD024E"/>
    <w:rsid w:val="00DD1061"/>
    <w:rsid w:val="00DD11B4"/>
    <w:rsid w:val="00DD21B3"/>
    <w:rsid w:val="00DD3063"/>
    <w:rsid w:val="00DD316E"/>
    <w:rsid w:val="00DD33C5"/>
    <w:rsid w:val="00DD3420"/>
    <w:rsid w:val="00DD3656"/>
    <w:rsid w:val="00DD383E"/>
    <w:rsid w:val="00DD3E93"/>
    <w:rsid w:val="00DD3FCD"/>
    <w:rsid w:val="00DD428D"/>
    <w:rsid w:val="00DD484B"/>
    <w:rsid w:val="00DD4E1A"/>
    <w:rsid w:val="00DD5568"/>
    <w:rsid w:val="00DD569E"/>
    <w:rsid w:val="00DD582B"/>
    <w:rsid w:val="00DD61D8"/>
    <w:rsid w:val="00DD6989"/>
    <w:rsid w:val="00DD73E6"/>
    <w:rsid w:val="00DE081C"/>
    <w:rsid w:val="00DE10B2"/>
    <w:rsid w:val="00DE1615"/>
    <w:rsid w:val="00DE1D94"/>
    <w:rsid w:val="00DE1F01"/>
    <w:rsid w:val="00DE24FB"/>
    <w:rsid w:val="00DE2B34"/>
    <w:rsid w:val="00DE30BE"/>
    <w:rsid w:val="00DE323B"/>
    <w:rsid w:val="00DE3D95"/>
    <w:rsid w:val="00DE4759"/>
    <w:rsid w:val="00DE4C7C"/>
    <w:rsid w:val="00DE4D64"/>
    <w:rsid w:val="00DE52B8"/>
    <w:rsid w:val="00DE5F47"/>
    <w:rsid w:val="00DE6F4D"/>
    <w:rsid w:val="00DF23B0"/>
    <w:rsid w:val="00DF270E"/>
    <w:rsid w:val="00DF27B4"/>
    <w:rsid w:val="00DF2D04"/>
    <w:rsid w:val="00DF307A"/>
    <w:rsid w:val="00DF3462"/>
    <w:rsid w:val="00DF3746"/>
    <w:rsid w:val="00DF3B84"/>
    <w:rsid w:val="00DF4638"/>
    <w:rsid w:val="00DF54FF"/>
    <w:rsid w:val="00DF553B"/>
    <w:rsid w:val="00DF5E94"/>
    <w:rsid w:val="00DF675A"/>
    <w:rsid w:val="00DF6CA7"/>
    <w:rsid w:val="00DF70EB"/>
    <w:rsid w:val="00DF7632"/>
    <w:rsid w:val="00DF7833"/>
    <w:rsid w:val="00DF7956"/>
    <w:rsid w:val="00E005ED"/>
    <w:rsid w:val="00E01F00"/>
    <w:rsid w:val="00E022A6"/>
    <w:rsid w:val="00E02886"/>
    <w:rsid w:val="00E02B15"/>
    <w:rsid w:val="00E041EB"/>
    <w:rsid w:val="00E0457B"/>
    <w:rsid w:val="00E05439"/>
    <w:rsid w:val="00E05831"/>
    <w:rsid w:val="00E06DB2"/>
    <w:rsid w:val="00E06F6E"/>
    <w:rsid w:val="00E071C0"/>
    <w:rsid w:val="00E07A3F"/>
    <w:rsid w:val="00E07B47"/>
    <w:rsid w:val="00E108A4"/>
    <w:rsid w:val="00E119FB"/>
    <w:rsid w:val="00E11ED4"/>
    <w:rsid w:val="00E11FE2"/>
    <w:rsid w:val="00E12419"/>
    <w:rsid w:val="00E13111"/>
    <w:rsid w:val="00E13135"/>
    <w:rsid w:val="00E13B29"/>
    <w:rsid w:val="00E146A8"/>
    <w:rsid w:val="00E14950"/>
    <w:rsid w:val="00E174BA"/>
    <w:rsid w:val="00E17AD8"/>
    <w:rsid w:val="00E17DAA"/>
    <w:rsid w:val="00E17E0A"/>
    <w:rsid w:val="00E20943"/>
    <w:rsid w:val="00E217A3"/>
    <w:rsid w:val="00E21827"/>
    <w:rsid w:val="00E21CE0"/>
    <w:rsid w:val="00E22412"/>
    <w:rsid w:val="00E227E3"/>
    <w:rsid w:val="00E22E4A"/>
    <w:rsid w:val="00E22E5A"/>
    <w:rsid w:val="00E23268"/>
    <w:rsid w:val="00E23E99"/>
    <w:rsid w:val="00E24814"/>
    <w:rsid w:val="00E24C57"/>
    <w:rsid w:val="00E24C5D"/>
    <w:rsid w:val="00E24E00"/>
    <w:rsid w:val="00E25A9C"/>
    <w:rsid w:val="00E25E82"/>
    <w:rsid w:val="00E26109"/>
    <w:rsid w:val="00E261B9"/>
    <w:rsid w:val="00E269B7"/>
    <w:rsid w:val="00E30278"/>
    <w:rsid w:val="00E30560"/>
    <w:rsid w:val="00E30986"/>
    <w:rsid w:val="00E312DB"/>
    <w:rsid w:val="00E31908"/>
    <w:rsid w:val="00E31D87"/>
    <w:rsid w:val="00E32D59"/>
    <w:rsid w:val="00E33127"/>
    <w:rsid w:val="00E331C5"/>
    <w:rsid w:val="00E33DD9"/>
    <w:rsid w:val="00E34FF3"/>
    <w:rsid w:val="00E35BA2"/>
    <w:rsid w:val="00E35C26"/>
    <w:rsid w:val="00E36BE4"/>
    <w:rsid w:val="00E4018F"/>
    <w:rsid w:val="00E4028E"/>
    <w:rsid w:val="00E40C2C"/>
    <w:rsid w:val="00E41059"/>
    <w:rsid w:val="00E413C8"/>
    <w:rsid w:val="00E413F3"/>
    <w:rsid w:val="00E41AF0"/>
    <w:rsid w:val="00E41FD2"/>
    <w:rsid w:val="00E4214C"/>
    <w:rsid w:val="00E43350"/>
    <w:rsid w:val="00E44A4E"/>
    <w:rsid w:val="00E44D9E"/>
    <w:rsid w:val="00E44EF6"/>
    <w:rsid w:val="00E46C64"/>
    <w:rsid w:val="00E50138"/>
    <w:rsid w:val="00E5130C"/>
    <w:rsid w:val="00E52B1C"/>
    <w:rsid w:val="00E53277"/>
    <w:rsid w:val="00E53BE4"/>
    <w:rsid w:val="00E53F99"/>
    <w:rsid w:val="00E5430B"/>
    <w:rsid w:val="00E546A4"/>
    <w:rsid w:val="00E549D0"/>
    <w:rsid w:val="00E54C4E"/>
    <w:rsid w:val="00E55AF0"/>
    <w:rsid w:val="00E561E2"/>
    <w:rsid w:val="00E56259"/>
    <w:rsid w:val="00E56349"/>
    <w:rsid w:val="00E566DC"/>
    <w:rsid w:val="00E5719C"/>
    <w:rsid w:val="00E60411"/>
    <w:rsid w:val="00E616D0"/>
    <w:rsid w:val="00E62487"/>
    <w:rsid w:val="00E62DFF"/>
    <w:rsid w:val="00E632D6"/>
    <w:rsid w:val="00E63612"/>
    <w:rsid w:val="00E638D7"/>
    <w:rsid w:val="00E63E85"/>
    <w:rsid w:val="00E644DF"/>
    <w:rsid w:val="00E646A0"/>
    <w:rsid w:val="00E65737"/>
    <w:rsid w:val="00E65805"/>
    <w:rsid w:val="00E65DC5"/>
    <w:rsid w:val="00E66EDD"/>
    <w:rsid w:val="00E70AEE"/>
    <w:rsid w:val="00E71183"/>
    <w:rsid w:val="00E7166E"/>
    <w:rsid w:val="00E71FA2"/>
    <w:rsid w:val="00E721B4"/>
    <w:rsid w:val="00E7255A"/>
    <w:rsid w:val="00E7255C"/>
    <w:rsid w:val="00E739D0"/>
    <w:rsid w:val="00E746BB"/>
    <w:rsid w:val="00E749CC"/>
    <w:rsid w:val="00E74E49"/>
    <w:rsid w:val="00E762D0"/>
    <w:rsid w:val="00E767A3"/>
    <w:rsid w:val="00E76EC1"/>
    <w:rsid w:val="00E774E2"/>
    <w:rsid w:val="00E80604"/>
    <w:rsid w:val="00E8085F"/>
    <w:rsid w:val="00E80FBC"/>
    <w:rsid w:val="00E8122C"/>
    <w:rsid w:val="00E81349"/>
    <w:rsid w:val="00E819FF"/>
    <w:rsid w:val="00E83518"/>
    <w:rsid w:val="00E83B58"/>
    <w:rsid w:val="00E84116"/>
    <w:rsid w:val="00E843E3"/>
    <w:rsid w:val="00E84897"/>
    <w:rsid w:val="00E848B8"/>
    <w:rsid w:val="00E84BEE"/>
    <w:rsid w:val="00E84FF3"/>
    <w:rsid w:val="00E858CF"/>
    <w:rsid w:val="00E85F1C"/>
    <w:rsid w:val="00E86367"/>
    <w:rsid w:val="00E86ACF"/>
    <w:rsid w:val="00E8765E"/>
    <w:rsid w:val="00E87D02"/>
    <w:rsid w:val="00E90675"/>
    <w:rsid w:val="00E9075C"/>
    <w:rsid w:val="00E90CE5"/>
    <w:rsid w:val="00E916F4"/>
    <w:rsid w:val="00E91AA3"/>
    <w:rsid w:val="00E91CBC"/>
    <w:rsid w:val="00E91E92"/>
    <w:rsid w:val="00E92252"/>
    <w:rsid w:val="00E92FA5"/>
    <w:rsid w:val="00E938F8"/>
    <w:rsid w:val="00E93BB2"/>
    <w:rsid w:val="00E9448A"/>
    <w:rsid w:val="00E944A1"/>
    <w:rsid w:val="00E948DB"/>
    <w:rsid w:val="00E94BC7"/>
    <w:rsid w:val="00E95F2A"/>
    <w:rsid w:val="00E967FB"/>
    <w:rsid w:val="00E96D73"/>
    <w:rsid w:val="00E970B1"/>
    <w:rsid w:val="00E9732D"/>
    <w:rsid w:val="00E9787B"/>
    <w:rsid w:val="00E97B54"/>
    <w:rsid w:val="00E97D90"/>
    <w:rsid w:val="00EA0AF6"/>
    <w:rsid w:val="00EA17DF"/>
    <w:rsid w:val="00EA267F"/>
    <w:rsid w:val="00EA3214"/>
    <w:rsid w:val="00EA38F4"/>
    <w:rsid w:val="00EA3A0D"/>
    <w:rsid w:val="00EA496C"/>
    <w:rsid w:val="00EA54EF"/>
    <w:rsid w:val="00EA691A"/>
    <w:rsid w:val="00EB015E"/>
    <w:rsid w:val="00EB06B6"/>
    <w:rsid w:val="00EB0736"/>
    <w:rsid w:val="00EB08A1"/>
    <w:rsid w:val="00EB0B3D"/>
    <w:rsid w:val="00EB0FB9"/>
    <w:rsid w:val="00EB243A"/>
    <w:rsid w:val="00EB2473"/>
    <w:rsid w:val="00EB2B94"/>
    <w:rsid w:val="00EB2D17"/>
    <w:rsid w:val="00EB32C1"/>
    <w:rsid w:val="00EB344B"/>
    <w:rsid w:val="00EB5AB6"/>
    <w:rsid w:val="00EB6D04"/>
    <w:rsid w:val="00EB6F15"/>
    <w:rsid w:val="00EB74B3"/>
    <w:rsid w:val="00EB7C7A"/>
    <w:rsid w:val="00EB7FEE"/>
    <w:rsid w:val="00EC064A"/>
    <w:rsid w:val="00EC079D"/>
    <w:rsid w:val="00EC0CE8"/>
    <w:rsid w:val="00EC2EE8"/>
    <w:rsid w:val="00EC3020"/>
    <w:rsid w:val="00EC3092"/>
    <w:rsid w:val="00EC34BC"/>
    <w:rsid w:val="00EC3E5E"/>
    <w:rsid w:val="00EC450B"/>
    <w:rsid w:val="00EC4CC7"/>
    <w:rsid w:val="00EC54B4"/>
    <w:rsid w:val="00EC5503"/>
    <w:rsid w:val="00EC58D9"/>
    <w:rsid w:val="00EC6170"/>
    <w:rsid w:val="00EC7219"/>
    <w:rsid w:val="00EC7341"/>
    <w:rsid w:val="00EC76AE"/>
    <w:rsid w:val="00EC7AD7"/>
    <w:rsid w:val="00EC7C72"/>
    <w:rsid w:val="00ED03E7"/>
    <w:rsid w:val="00ED0B0B"/>
    <w:rsid w:val="00ED1B62"/>
    <w:rsid w:val="00ED2F0F"/>
    <w:rsid w:val="00ED40D5"/>
    <w:rsid w:val="00ED470B"/>
    <w:rsid w:val="00ED5851"/>
    <w:rsid w:val="00ED607C"/>
    <w:rsid w:val="00ED63E4"/>
    <w:rsid w:val="00ED678D"/>
    <w:rsid w:val="00ED67FE"/>
    <w:rsid w:val="00ED7424"/>
    <w:rsid w:val="00ED777A"/>
    <w:rsid w:val="00ED78D6"/>
    <w:rsid w:val="00ED7F0F"/>
    <w:rsid w:val="00EE030F"/>
    <w:rsid w:val="00EE0EA0"/>
    <w:rsid w:val="00EE0EDF"/>
    <w:rsid w:val="00EE1941"/>
    <w:rsid w:val="00EE233B"/>
    <w:rsid w:val="00EE28B1"/>
    <w:rsid w:val="00EE2AC2"/>
    <w:rsid w:val="00EE3657"/>
    <w:rsid w:val="00EE37D7"/>
    <w:rsid w:val="00EE5F23"/>
    <w:rsid w:val="00EE6A46"/>
    <w:rsid w:val="00EE709B"/>
    <w:rsid w:val="00EE78B7"/>
    <w:rsid w:val="00EF0619"/>
    <w:rsid w:val="00EF0B72"/>
    <w:rsid w:val="00EF1554"/>
    <w:rsid w:val="00EF1A0F"/>
    <w:rsid w:val="00EF1B06"/>
    <w:rsid w:val="00EF1C9B"/>
    <w:rsid w:val="00EF1E11"/>
    <w:rsid w:val="00EF2B1E"/>
    <w:rsid w:val="00EF306B"/>
    <w:rsid w:val="00EF38C6"/>
    <w:rsid w:val="00EF3A6D"/>
    <w:rsid w:val="00EF3B05"/>
    <w:rsid w:val="00EF4243"/>
    <w:rsid w:val="00EF438F"/>
    <w:rsid w:val="00EF4BCA"/>
    <w:rsid w:val="00EF54D8"/>
    <w:rsid w:val="00EF57AC"/>
    <w:rsid w:val="00EF5BCF"/>
    <w:rsid w:val="00EF648C"/>
    <w:rsid w:val="00EF6E2E"/>
    <w:rsid w:val="00EF799F"/>
    <w:rsid w:val="00EF7A5E"/>
    <w:rsid w:val="00EF7B2A"/>
    <w:rsid w:val="00F00850"/>
    <w:rsid w:val="00F0125B"/>
    <w:rsid w:val="00F02122"/>
    <w:rsid w:val="00F023EA"/>
    <w:rsid w:val="00F02B49"/>
    <w:rsid w:val="00F04012"/>
    <w:rsid w:val="00F04656"/>
    <w:rsid w:val="00F05FF8"/>
    <w:rsid w:val="00F0681B"/>
    <w:rsid w:val="00F06869"/>
    <w:rsid w:val="00F06BE5"/>
    <w:rsid w:val="00F07129"/>
    <w:rsid w:val="00F07E74"/>
    <w:rsid w:val="00F120E2"/>
    <w:rsid w:val="00F12CA4"/>
    <w:rsid w:val="00F13CEA"/>
    <w:rsid w:val="00F13F32"/>
    <w:rsid w:val="00F14028"/>
    <w:rsid w:val="00F1403F"/>
    <w:rsid w:val="00F14193"/>
    <w:rsid w:val="00F143AC"/>
    <w:rsid w:val="00F155C9"/>
    <w:rsid w:val="00F16776"/>
    <w:rsid w:val="00F16A14"/>
    <w:rsid w:val="00F16C72"/>
    <w:rsid w:val="00F17468"/>
    <w:rsid w:val="00F17485"/>
    <w:rsid w:val="00F17A6A"/>
    <w:rsid w:val="00F20AE5"/>
    <w:rsid w:val="00F20D1C"/>
    <w:rsid w:val="00F210B9"/>
    <w:rsid w:val="00F2110A"/>
    <w:rsid w:val="00F21961"/>
    <w:rsid w:val="00F22457"/>
    <w:rsid w:val="00F22D09"/>
    <w:rsid w:val="00F230DD"/>
    <w:rsid w:val="00F2336D"/>
    <w:rsid w:val="00F23629"/>
    <w:rsid w:val="00F236EF"/>
    <w:rsid w:val="00F23D85"/>
    <w:rsid w:val="00F23E54"/>
    <w:rsid w:val="00F24447"/>
    <w:rsid w:val="00F2509B"/>
    <w:rsid w:val="00F25B08"/>
    <w:rsid w:val="00F26C35"/>
    <w:rsid w:val="00F273AA"/>
    <w:rsid w:val="00F27564"/>
    <w:rsid w:val="00F276E4"/>
    <w:rsid w:val="00F277D7"/>
    <w:rsid w:val="00F279FF"/>
    <w:rsid w:val="00F319BF"/>
    <w:rsid w:val="00F322F0"/>
    <w:rsid w:val="00F3257F"/>
    <w:rsid w:val="00F32993"/>
    <w:rsid w:val="00F32BB9"/>
    <w:rsid w:val="00F32E57"/>
    <w:rsid w:val="00F3521B"/>
    <w:rsid w:val="00F356F0"/>
    <w:rsid w:val="00F35F74"/>
    <w:rsid w:val="00F3613F"/>
    <w:rsid w:val="00F367A2"/>
    <w:rsid w:val="00F3780D"/>
    <w:rsid w:val="00F37FA2"/>
    <w:rsid w:val="00F37FC4"/>
    <w:rsid w:val="00F40252"/>
    <w:rsid w:val="00F410C6"/>
    <w:rsid w:val="00F414BF"/>
    <w:rsid w:val="00F42AEB"/>
    <w:rsid w:val="00F42FC4"/>
    <w:rsid w:val="00F441BE"/>
    <w:rsid w:val="00F455EF"/>
    <w:rsid w:val="00F45AF0"/>
    <w:rsid w:val="00F45BDC"/>
    <w:rsid w:val="00F46CA4"/>
    <w:rsid w:val="00F47469"/>
    <w:rsid w:val="00F4768B"/>
    <w:rsid w:val="00F47A31"/>
    <w:rsid w:val="00F47D10"/>
    <w:rsid w:val="00F52534"/>
    <w:rsid w:val="00F52965"/>
    <w:rsid w:val="00F53641"/>
    <w:rsid w:val="00F53864"/>
    <w:rsid w:val="00F53EBD"/>
    <w:rsid w:val="00F53ECF"/>
    <w:rsid w:val="00F54354"/>
    <w:rsid w:val="00F544FF"/>
    <w:rsid w:val="00F55191"/>
    <w:rsid w:val="00F55235"/>
    <w:rsid w:val="00F55E2C"/>
    <w:rsid w:val="00F56415"/>
    <w:rsid w:val="00F56766"/>
    <w:rsid w:val="00F57BE6"/>
    <w:rsid w:val="00F601D8"/>
    <w:rsid w:val="00F602A7"/>
    <w:rsid w:val="00F60D21"/>
    <w:rsid w:val="00F60D4E"/>
    <w:rsid w:val="00F60F85"/>
    <w:rsid w:val="00F611F0"/>
    <w:rsid w:val="00F62629"/>
    <w:rsid w:val="00F64C59"/>
    <w:rsid w:val="00F64E41"/>
    <w:rsid w:val="00F6592D"/>
    <w:rsid w:val="00F664E3"/>
    <w:rsid w:val="00F66F7C"/>
    <w:rsid w:val="00F66FE9"/>
    <w:rsid w:val="00F67A68"/>
    <w:rsid w:val="00F67A93"/>
    <w:rsid w:val="00F67ADE"/>
    <w:rsid w:val="00F67BD7"/>
    <w:rsid w:val="00F71C7C"/>
    <w:rsid w:val="00F71FC3"/>
    <w:rsid w:val="00F72F58"/>
    <w:rsid w:val="00F73A97"/>
    <w:rsid w:val="00F749EB"/>
    <w:rsid w:val="00F7582F"/>
    <w:rsid w:val="00F75BD8"/>
    <w:rsid w:val="00F77681"/>
    <w:rsid w:val="00F80474"/>
    <w:rsid w:val="00F813EF"/>
    <w:rsid w:val="00F8266F"/>
    <w:rsid w:val="00F82833"/>
    <w:rsid w:val="00F8307D"/>
    <w:rsid w:val="00F84A95"/>
    <w:rsid w:val="00F84BFF"/>
    <w:rsid w:val="00F84D57"/>
    <w:rsid w:val="00F86B82"/>
    <w:rsid w:val="00F86EF4"/>
    <w:rsid w:val="00F87552"/>
    <w:rsid w:val="00F87AA9"/>
    <w:rsid w:val="00F87CA1"/>
    <w:rsid w:val="00F9170F"/>
    <w:rsid w:val="00F921CA"/>
    <w:rsid w:val="00F922AA"/>
    <w:rsid w:val="00F93B5D"/>
    <w:rsid w:val="00F9507F"/>
    <w:rsid w:val="00F96619"/>
    <w:rsid w:val="00F97FC7"/>
    <w:rsid w:val="00FA05D1"/>
    <w:rsid w:val="00FA0AD4"/>
    <w:rsid w:val="00FA12B7"/>
    <w:rsid w:val="00FA12D0"/>
    <w:rsid w:val="00FA17B2"/>
    <w:rsid w:val="00FA18A7"/>
    <w:rsid w:val="00FA34CC"/>
    <w:rsid w:val="00FA457A"/>
    <w:rsid w:val="00FA47D7"/>
    <w:rsid w:val="00FA5CF6"/>
    <w:rsid w:val="00FA6737"/>
    <w:rsid w:val="00FA686F"/>
    <w:rsid w:val="00FA70C0"/>
    <w:rsid w:val="00FA79CB"/>
    <w:rsid w:val="00FB118A"/>
    <w:rsid w:val="00FB1910"/>
    <w:rsid w:val="00FB1EFD"/>
    <w:rsid w:val="00FB2AFA"/>
    <w:rsid w:val="00FB3FB5"/>
    <w:rsid w:val="00FB4689"/>
    <w:rsid w:val="00FB5A5C"/>
    <w:rsid w:val="00FB5BF9"/>
    <w:rsid w:val="00FB61EF"/>
    <w:rsid w:val="00FB6687"/>
    <w:rsid w:val="00FB6CFD"/>
    <w:rsid w:val="00FB6FA8"/>
    <w:rsid w:val="00FC255F"/>
    <w:rsid w:val="00FC2678"/>
    <w:rsid w:val="00FC2F1B"/>
    <w:rsid w:val="00FC501F"/>
    <w:rsid w:val="00FC638B"/>
    <w:rsid w:val="00FC6EC5"/>
    <w:rsid w:val="00FC6EE1"/>
    <w:rsid w:val="00FD0B8E"/>
    <w:rsid w:val="00FD18B2"/>
    <w:rsid w:val="00FD2947"/>
    <w:rsid w:val="00FD2D54"/>
    <w:rsid w:val="00FD3357"/>
    <w:rsid w:val="00FD3AF2"/>
    <w:rsid w:val="00FD55B6"/>
    <w:rsid w:val="00FD5EB3"/>
    <w:rsid w:val="00FD69F0"/>
    <w:rsid w:val="00FD6A42"/>
    <w:rsid w:val="00FD7D0C"/>
    <w:rsid w:val="00FE0149"/>
    <w:rsid w:val="00FE0323"/>
    <w:rsid w:val="00FE0AFB"/>
    <w:rsid w:val="00FE12C2"/>
    <w:rsid w:val="00FE1B66"/>
    <w:rsid w:val="00FE2A3B"/>
    <w:rsid w:val="00FE2BB4"/>
    <w:rsid w:val="00FE2C87"/>
    <w:rsid w:val="00FE2F23"/>
    <w:rsid w:val="00FE2F7F"/>
    <w:rsid w:val="00FE338C"/>
    <w:rsid w:val="00FE3445"/>
    <w:rsid w:val="00FE3C50"/>
    <w:rsid w:val="00FE3CC6"/>
    <w:rsid w:val="00FE4441"/>
    <w:rsid w:val="00FE4970"/>
    <w:rsid w:val="00FE4B13"/>
    <w:rsid w:val="00FE5691"/>
    <w:rsid w:val="00FE60B9"/>
    <w:rsid w:val="00FE6277"/>
    <w:rsid w:val="00FE6771"/>
    <w:rsid w:val="00FE7420"/>
    <w:rsid w:val="00FE7A1F"/>
    <w:rsid w:val="00FF00C4"/>
    <w:rsid w:val="00FF0C9F"/>
    <w:rsid w:val="00FF0DD5"/>
    <w:rsid w:val="00FF0F9B"/>
    <w:rsid w:val="00FF1CE6"/>
    <w:rsid w:val="00FF20CF"/>
    <w:rsid w:val="00FF2A83"/>
    <w:rsid w:val="00FF2E2B"/>
    <w:rsid w:val="00FF3BD8"/>
    <w:rsid w:val="00FF3FD4"/>
    <w:rsid w:val="00FF47C0"/>
    <w:rsid w:val="00FF5DD5"/>
    <w:rsid w:val="00FF688C"/>
    <w:rsid w:val="00FF77E5"/>
    <w:rsid w:val="00FF7819"/>
    <w:rsid w:val="00FF7DB3"/>
    <w:rsid w:val="00FF7EE4"/>
    <w:rsid w:val="013F7E1B"/>
    <w:rsid w:val="01B5B55D"/>
    <w:rsid w:val="01FDD292"/>
    <w:rsid w:val="03022C80"/>
    <w:rsid w:val="03343D49"/>
    <w:rsid w:val="0360A31A"/>
    <w:rsid w:val="03768302"/>
    <w:rsid w:val="03ABFBC1"/>
    <w:rsid w:val="03C211C7"/>
    <w:rsid w:val="03FB6761"/>
    <w:rsid w:val="043C08AF"/>
    <w:rsid w:val="0467C968"/>
    <w:rsid w:val="046819B0"/>
    <w:rsid w:val="04A842DD"/>
    <w:rsid w:val="04AAA3C9"/>
    <w:rsid w:val="05115472"/>
    <w:rsid w:val="0518462C"/>
    <w:rsid w:val="063D7B19"/>
    <w:rsid w:val="0660B8C9"/>
    <w:rsid w:val="076A68A8"/>
    <w:rsid w:val="07A5CA34"/>
    <w:rsid w:val="0879D5AE"/>
    <w:rsid w:val="08C96EF0"/>
    <w:rsid w:val="09E6FD48"/>
    <w:rsid w:val="0A19F3FD"/>
    <w:rsid w:val="0A69DEBC"/>
    <w:rsid w:val="0ACFD97B"/>
    <w:rsid w:val="0B20F9A4"/>
    <w:rsid w:val="0B79609A"/>
    <w:rsid w:val="0C2E319F"/>
    <w:rsid w:val="0C394BFF"/>
    <w:rsid w:val="0CD6C8E2"/>
    <w:rsid w:val="0D1B25FC"/>
    <w:rsid w:val="0D458C1C"/>
    <w:rsid w:val="0D94BF41"/>
    <w:rsid w:val="0DDF9C56"/>
    <w:rsid w:val="0E0CDA7D"/>
    <w:rsid w:val="0E1F3136"/>
    <w:rsid w:val="0EF774F8"/>
    <w:rsid w:val="10B9CCE1"/>
    <w:rsid w:val="10F646EA"/>
    <w:rsid w:val="1126A4F4"/>
    <w:rsid w:val="1174DE1E"/>
    <w:rsid w:val="118E25D2"/>
    <w:rsid w:val="12761BF4"/>
    <w:rsid w:val="12AB1015"/>
    <w:rsid w:val="12E7CB16"/>
    <w:rsid w:val="14258CCB"/>
    <w:rsid w:val="14B88DC5"/>
    <w:rsid w:val="153FD142"/>
    <w:rsid w:val="1568A0FA"/>
    <w:rsid w:val="16400262"/>
    <w:rsid w:val="168BB1CA"/>
    <w:rsid w:val="16DD5E9A"/>
    <w:rsid w:val="17F33FDB"/>
    <w:rsid w:val="190D0892"/>
    <w:rsid w:val="197CA681"/>
    <w:rsid w:val="1985E77A"/>
    <w:rsid w:val="1A156696"/>
    <w:rsid w:val="1A9E3202"/>
    <w:rsid w:val="1B5157A9"/>
    <w:rsid w:val="1C962F3D"/>
    <w:rsid w:val="1CA7451D"/>
    <w:rsid w:val="1D415E47"/>
    <w:rsid w:val="1D9EDDA9"/>
    <w:rsid w:val="1DD6A981"/>
    <w:rsid w:val="1E789D9D"/>
    <w:rsid w:val="1F2243A1"/>
    <w:rsid w:val="1F86CAFA"/>
    <w:rsid w:val="20590DAF"/>
    <w:rsid w:val="214B9DC9"/>
    <w:rsid w:val="2187E447"/>
    <w:rsid w:val="225BEFF6"/>
    <w:rsid w:val="229B398A"/>
    <w:rsid w:val="2302CB33"/>
    <w:rsid w:val="240ED094"/>
    <w:rsid w:val="245B00BF"/>
    <w:rsid w:val="246FF141"/>
    <w:rsid w:val="258B4A17"/>
    <w:rsid w:val="26A87E29"/>
    <w:rsid w:val="26E7E489"/>
    <w:rsid w:val="270BE237"/>
    <w:rsid w:val="2722A1AA"/>
    <w:rsid w:val="28079E6E"/>
    <w:rsid w:val="289D53CC"/>
    <w:rsid w:val="292F0F01"/>
    <w:rsid w:val="298EAEB0"/>
    <w:rsid w:val="299E2144"/>
    <w:rsid w:val="2A81308F"/>
    <w:rsid w:val="2AE38681"/>
    <w:rsid w:val="2B081428"/>
    <w:rsid w:val="2B3B09B8"/>
    <w:rsid w:val="2B64BAD2"/>
    <w:rsid w:val="2B6E1E27"/>
    <w:rsid w:val="2B7EE2FF"/>
    <w:rsid w:val="2B9EEE33"/>
    <w:rsid w:val="2BFBABBE"/>
    <w:rsid w:val="2C0EA5EF"/>
    <w:rsid w:val="2CBE3927"/>
    <w:rsid w:val="2CCA80BD"/>
    <w:rsid w:val="2CF1DEE6"/>
    <w:rsid w:val="2CF63441"/>
    <w:rsid w:val="2D960BA9"/>
    <w:rsid w:val="2E4782BF"/>
    <w:rsid w:val="2FD511E6"/>
    <w:rsid w:val="300921B9"/>
    <w:rsid w:val="3014E9D1"/>
    <w:rsid w:val="30DC9912"/>
    <w:rsid w:val="3152AA26"/>
    <w:rsid w:val="31987144"/>
    <w:rsid w:val="3207DC7F"/>
    <w:rsid w:val="320C096E"/>
    <w:rsid w:val="3345A429"/>
    <w:rsid w:val="3365DF7D"/>
    <w:rsid w:val="338AD733"/>
    <w:rsid w:val="33C629ED"/>
    <w:rsid w:val="33CD418D"/>
    <w:rsid w:val="348624F1"/>
    <w:rsid w:val="34AAE6EF"/>
    <w:rsid w:val="3527ADDC"/>
    <w:rsid w:val="369DDED0"/>
    <w:rsid w:val="36AE8ED3"/>
    <w:rsid w:val="36D2AA79"/>
    <w:rsid w:val="371064C4"/>
    <w:rsid w:val="375E388B"/>
    <w:rsid w:val="37DE8D8A"/>
    <w:rsid w:val="38B24639"/>
    <w:rsid w:val="39633F1E"/>
    <w:rsid w:val="39788F36"/>
    <w:rsid w:val="3995B6F7"/>
    <w:rsid w:val="3AC25562"/>
    <w:rsid w:val="3BA03F3C"/>
    <w:rsid w:val="3BEFD102"/>
    <w:rsid w:val="3C643FC3"/>
    <w:rsid w:val="3CAAE1C8"/>
    <w:rsid w:val="3D31C50C"/>
    <w:rsid w:val="3FD2E2B5"/>
    <w:rsid w:val="40B91A68"/>
    <w:rsid w:val="40FA4FF1"/>
    <w:rsid w:val="4188260C"/>
    <w:rsid w:val="419122A6"/>
    <w:rsid w:val="427DDFBE"/>
    <w:rsid w:val="42A044BE"/>
    <w:rsid w:val="42E39FD1"/>
    <w:rsid w:val="43E48527"/>
    <w:rsid w:val="43FBFF56"/>
    <w:rsid w:val="43FFB094"/>
    <w:rsid w:val="44A4249E"/>
    <w:rsid w:val="45101BF9"/>
    <w:rsid w:val="455AA853"/>
    <w:rsid w:val="464B9401"/>
    <w:rsid w:val="4689C0EB"/>
    <w:rsid w:val="4691BB2B"/>
    <w:rsid w:val="46C3C0A1"/>
    <w:rsid w:val="46CC72EB"/>
    <w:rsid w:val="46DFF84C"/>
    <w:rsid w:val="476F3440"/>
    <w:rsid w:val="47BE359B"/>
    <w:rsid w:val="4840EFD1"/>
    <w:rsid w:val="495DC3E2"/>
    <w:rsid w:val="4A5253A6"/>
    <w:rsid w:val="4CC560BF"/>
    <w:rsid w:val="4D04151A"/>
    <w:rsid w:val="4D54D746"/>
    <w:rsid w:val="4E0EF0D1"/>
    <w:rsid w:val="4E412C67"/>
    <w:rsid w:val="4E96CABD"/>
    <w:rsid w:val="4F4DC1C5"/>
    <w:rsid w:val="4F5AD084"/>
    <w:rsid w:val="4F5D6062"/>
    <w:rsid w:val="4FF5D099"/>
    <w:rsid w:val="50799E34"/>
    <w:rsid w:val="511FBBBB"/>
    <w:rsid w:val="5274B840"/>
    <w:rsid w:val="5348577F"/>
    <w:rsid w:val="5366BE61"/>
    <w:rsid w:val="538DEC79"/>
    <w:rsid w:val="5441D815"/>
    <w:rsid w:val="56440A67"/>
    <w:rsid w:val="575579AB"/>
    <w:rsid w:val="58679F10"/>
    <w:rsid w:val="58ACB825"/>
    <w:rsid w:val="58BC3083"/>
    <w:rsid w:val="59A141BE"/>
    <w:rsid w:val="59A841B6"/>
    <w:rsid w:val="59C908CE"/>
    <w:rsid w:val="5B0AF62D"/>
    <w:rsid w:val="5B4B7E52"/>
    <w:rsid w:val="5B6B783E"/>
    <w:rsid w:val="5BCA9AF6"/>
    <w:rsid w:val="5CD35D79"/>
    <w:rsid w:val="5DDEE69A"/>
    <w:rsid w:val="5DF1BB0F"/>
    <w:rsid w:val="5EE16208"/>
    <w:rsid w:val="5F84DF2F"/>
    <w:rsid w:val="5FB826F7"/>
    <w:rsid w:val="601A1D0B"/>
    <w:rsid w:val="6194D436"/>
    <w:rsid w:val="61FFDE91"/>
    <w:rsid w:val="63232560"/>
    <w:rsid w:val="6339AB16"/>
    <w:rsid w:val="63F757F1"/>
    <w:rsid w:val="64551E2C"/>
    <w:rsid w:val="6495636B"/>
    <w:rsid w:val="658997E1"/>
    <w:rsid w:val="679146BB"/>
    <w:rsid w:val="686C4CBA"/>
    <w:rsid w:val="68A98355"/>
    <w:rsid w:val="68D79455"/>
    <w:rsid w:val="68E90D76"/>
    <w:rsid w:val="69C36EF6"/>
    <w:rsid w:val="69F19617"/>
    <w:rsid w:val="6A310B7F"/>
    <w:rsid w:val="6A5C6F67"/>
    <w:rsid w:val="6A61E10E"/>
    <w:rsid w:val="6B81734B"/>
    <w:rsid w:val="6C9DD8CB"/>
    <w:rsid w:val="6CB88AED"/>
    <w:rsid w:val="6D249D3F"/>
    <w:rsid w:val="6DFC44C9"/>
    <w:rsid w:val="6E3881BA"/>
    <w:rsid w:val="6E9F620F"/>
    <w:rsid w:val="6F884A4A"/>
    <w:rsid w:val="6F99D76B"/>
    <w:rsid w:val="703110F8"/>
    <w:rsid w:val="70DB41FD"/>
    <w:rsid w:val="70DE2D26"/>
    <w:rsid w:val="711CF29E"/>
    <w:rsid w:val="712F303C"/>
    <w:rsid w:val="71B8CD78"/>
    <w:rsid w:val="71BC3897"/>
    <w:rsid w:val="725B4392"/>
    <w:rsid w:val="72B7E760"/>
    <w:rsid w:val="73AD4C73"/>
    <w:rsid w:val="73D1BFF7"/>
    <w:rsid w:val="73DAC2B2"/>
    <w:rsid w:val="7479607B"/>
    <w:rsid w:val="74E84D9A"/>
    <w:rsid w:val="7601EEAE"/>
    <w:rsid w:val="7633D172"/>
    <w:rsid w:val="76379DA2"/>
    <w:rsid w:val="775121DD"/>
    <w:rsid w:val="77712535"/>
    <w:rsid w:val="77FD9B55"/>
    <w:rsid w:val="794FE0D8"/>
    <w:rsid w:val="79C8B336"/>
    <w:rsid w:val="79D4427B"/>
    <w:rsid w:val="7B21AD9D"/>
    <w:rsid w:val="7BD595DF"/>
    <w:rsid w:val="7C5261F0"/>
    <w:rsid w:val="7CD4DE22"/>
    <w:rsid w:val="7D2F853A"/>
    <w:rsid w:val="7E441350"/>
    <w:rsid w:val="7FC3D4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ECFA"/>
  <w15:docId w15:val="{3723BC33-15C9-4EAE-B370-2C813B7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ListParagraph"/>
    <w:link w:val="Bulletlist1Char"/>
    <w:qFormat/>
    <w:rsid w:val="001D7244"/>
    <w:pPr>
      <w:numPr>
        <w:numId w:val="7"/>
      </w:numPr>
      <w:ind w:left="426" w:hanging="426"/>
    </w:p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1D7244"/>
    <w:rPr>
      <w:rFonts w:eastAsiaTheme="minorEastAsia"/>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character" w:styleId="Mention">
    <w:name w:val="Mention"/>
    <w:basedOn w:val="DefaultParagraphFont"/>
    <w:uiPriority w:val="99"/>
    <w:unhideWhenUsed/>
    <w:rsid w:val="002530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26219973">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0343798">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ccan.org.au/about-us/reporting/reconcilitiation-action-pla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mmsalliance.com.au/hot-topics/TCP-Code-Review-2024" TargetMode="External"/><Relationship Id="rId13" Type="http://schemas.openxmlformats.org/officeDocument/2006/relationships/hyperlink" Target="https://asic.gov.au/regulatory-resources/credit/responsible-lending/" TargetMode="External"/><Relationship Id="rId3" Type="http://schemas.openxmlformats.org/officeDocument/2006/relationships/hyperlink" Target="https://minister.infrastructure.gov.au/rowland/media-release/better-protections-telco-customers-experiencing-domestic-and-family-violence" TargetMode="External"/><Relationship Id="rId7" Type="http://schemas.openxmlformats.org/officeDocument/2006/relationships/hyperlink" Target="https://oia.pmc.gov.au/sites/default/files/posts/2024/02/Impact%20Analysis_0.pdf" TargetMode="External"/><Relationship Id="rId12" Type="http://schemas.openxmlformats.org/officeDocument/2006/relationships/hyperlink" Target="https://accan.org.au/accans-work/submissions/2063-buy-now-pay-later" TargetMode="External"/><Relationship Id="rId2" Type="http://schemas.openxmlformats.org/officeDocument/2006/relationships/hyperlink" Target="https://minister.infrastructure.gov.au/rowland/media-release/albanese-government-improve-safeguards-telco-consumers-experiencing-financial-hardship" TargetMode="External"/><Relationship Id="rId1" Type="http://schemas.openxmlformats.org/officeDocument/2006/relationships/hyperlink" Target="https://accan.org.au/accans-work/submissions/2147-tcp-code-discussion-paper-2023" TargetMode="External"/><Relationship Id="rId6" Type="http://schemas.openxmlformats.org/officeDocument/2006/relationships/hyperlink" Target="https://minister.infrastructure.gov.au/rowland/media-release/government-moves-legislate-better-protections-telco-consumers" TargetMode="External"/><Relationship Id="rId11" Type="http://schemas.openxmlformats.org/officeDocument/2006/relationships/hyperlink" Target="https://www.accc.gov.au/media-release/telstra-to-pay-50m-penalty-for-unconscionable-sales-to-indigenous-consumers" TargetMode="External"/><Relationship Id="rId5" Type="http://schemas.openxmlformats.org/officeDocument/2006/relationships/hyperlink" Target="https://www.accc.gov.au/media-release/optus-in-court-for-alleged-unconscionable-sales-and-debt-collection" TargetMode="External"/><Relationship Id="rId10" Type="http://schemas.openxmlformats.org/officeDocument/2006/relationships/hyperlink" Target="https://accan.org.au/accans-work/submissions/2397-acma-s-proposal-to-vary-the-telecommunications-service-provider-customer-identity-authentication-determination-2022" TargetMode="External"/><Relationship Id="rId4" Type="http://schemas.openxmlformats.org/officeDocument/2006/relationships/hyperlink" Target="https://www.infrastructure.gov.au/have-your-say/consumer-safeguards-review-consultation-part-c-choice-and-fairness" TargetMode="External"/><Relationship Id="rId9" Type="http://schemas.openxmlformats.org/officeDocument/2006/relationships/hyperlink" Target="https://accan.org.au/accans-work/submissions/2397-acma-s-proposal-to-vary-the-telecommunications-service-provider-customer-identity-authentication-determination-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ouskos\ACCAN\ACCAN%20-%20Business\Templates\DocumentTemplate-Submission-ACCAN5YW8KX3-A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69AAF-EB74-48A8-9784-628FA0211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DocumentTemplate-Submission-ACCAN5YW8KX3-AR</Template>
  <TotalTime>14</TotalTime>
  <Pages>25</Pages>
  <Words>9087</Words>
  <Characters>51799</Characters>
  <Application>Microsoft Office Word</Application>
  <DocSecurity>0</DocSecurity>
  <Lines>431</Lines>
  <Paragraphs>121</Paragraphs>
  <ScaleCrop>false</ScaleCrop>
  <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Gouskos</dc:creator>
  <cp:keywords/>
  <cp:lastModifiedBy>Con Gouskos</cp:lastModifiedBy>
  <cp:revision>2051</cp:revision>
  <cp:lastPrinted>2025-02-28T02:02:00Z</cp:lastPrinted>
  <dcterms:created xsi:type="dcterms:W3CDTF">2025-01-20T09:58:00Z</dcterms:created>
  <dcterms:modified xsi:type="dcterms:W3CDTF">2025-02-28T02:03:00Z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