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F9271" w14:textId="77777777" w:rsidR="00C5300D" w:rsidRPr="001D5E3C" w:rsidRDefault="00C5300D" w:rsidP="00C5300D">
      <w:pPr>
        <w:pStyle w:val="Letterhead1"/>
        <w:jc w:val="center"/>
      </w:pPr>
      <w:bookmarkStart w:id="0" w:name="_Hlk95835868"/>
    </w:p>
    <w:p w14:paraId="01B1D2D2" w14:textId="77777777" w:rsidR="00C5300D" w:rsidRPr="009F69E7" w:rsidRDefault="00C5300D" w:rsidP="00C5300D">
      <w:pPr>
        <w:tabs>
          <w:tab w:val="left" w:pos="5070"/>
        </w:tabs>
        <w:rPr>
          <w:rFonts w:ascii="Gotham" w:hAnsi="Gotham"/>
          <w:b/>
          <w:bCs/>
        </w:rPr>
      </w:pPr>
      <w:r w:rsidRPr="00E82549">
        <w:rPr>
          <w:rFonts w:ascii="Gotham" w:hAnsi="Gotham"/>
          <w:b/>
          <w:bCs/>
        </w:rPr>
        <w:tab/>
      </w:r>
    </w:p>
    <w:p w14:paraId="1DF166A2" w14:textId="77777777" w:rsidR="00C5300D" w:rsidRPr="00E82549" w:rsidRDefault="00C5300D" w:rsidP="00C5300D">
      <w:pPr>
        <w:tabs>
          <w:tab w:val="left" w:pos="3855"/>
        </w:tabs>
        <w:rPr>
          <w:rFonts w:ascii="Gotham" w:hAnsi="Gotham"/>
          <w:b/>
          <w:bCs/>
        </w:rPr>
      </w:pPr>
    </w:p>
    <w:p w14:paraId="50FB0C00" w14:textId="77777777" w:rsidR="00C5300D" w:rsidRPr="00E82549" w:rsidRDefault="00C5300D" w:rsidP="00C5300D">
      <w:pPr>
        <w:tabs>
          <w:tab w:val="left" w:pos="3855"/>
        </w:tabs>
        <w:rPr>
          <w:rFonts w:ascii="Gotham" w:hAnsi="Gotham"/>
          <w:b/>
          <w:bCs/>
        </w:rPr>
      </w:pPr>
    </w:p>
    <w:p w14:paraId="4A0840DA" w14:textId="77777777" w:rsidR="00C5300D" w:rsidRPr="00E82549" w:rsidRDefault="00C5300D" w:rsidP="00C5300D">
      <w:pPr>
        <w:tabs>
          <w:tab w:val="left" w:pos="3855"/>
        </w:tabs>
        <w:rPr>
          <w:rFonts w:ascii="Gotham" w:hAnsi="Gotham"/>
          <w:b/>
          <w:bCs/>
        </w:rPr>
      </w:pPr>
    </w:p>
    <w:p w14:paraId="39ACD7C4" w14:textId="77777777" w:rsidR="00C5300D" w:rsidRPr="00E82549" w:rsidRDefault="00C5300D" w:rsidP="00C5300D">
      <w:pPr>
        <w:tabs>
          <w:tab w:val="left" w:pos="3855"/>
        </w:tabs>
        <w:rPr>
          <w:rFonts w:ascii="Gotham" w:hAnsi="Gotham"/>
          <w:b/>
          <w:bCs/>
        </w:rPr>
      </w:pPr>
    </w:p>
    <w:p w14:paraId="36DE5B9C" w14:textId="77777777" w:rsidR="00C5300D" w:rsidRPr="00E82549" w:rsidRDefault="00C5300D" w:rsidP="00C5300D">
      <w:pPr>
        <w:tabs>
          <w:tab w:val="left" w:pos="3855"/>
        </w:tabs>
        <w:rPr>
          <w:rFonts w:ascii="Gotham" w:hAnsi="Gotham"/>
          <w:b/>
          <w:bCs/>
        </w:rPr>
        <w:sectPr w:rsidR="00C5300D" w:rsidRPr="00E82549" w:rsidSect="002C7985">
          <w:headerReference w:type="even" r:id="rId11"/>
          <w:headerReference w:type="default" r:id="rId12"/>
          <w:footerReference w:type="default" r:id="rId13"/>
          <w:footerReference w:type="first" r:id="rId14"/>
          <w:pgSz w:w="11906" w:h="16838"/>
          <w:pgMar w:top="1418" w:right="1440" w:bottom="709" w:left="1440" w:header="454" w:footer="227" w:gutter="0"/>
          <w:cols w:space="708"/>
          <w:docGrid w:linePitch="360"/>
        </w:sectPr>
      </w:pPr>
    </w:p>
    <w:p w14:paraId="0B6D4E9C" w14:textId="77777777" w:rsidR="00C5300D" w:rsidRPr="00E82549" w:rsidRDefault="00C5300D" w:rsidP="00C5300D">
      <w:pPr>
        <w:tabs>
          <w:tab w:val="left" w:pos="3855"/>
        </w:tabs>
        <w:rPr>
          <w:rFonts w:ascii="Gotham" w:hAnsi="Gotham"/>
          <w:b/>
          <w:bCs/>
        </w:rPr>
      </w:pPr>
    </w:p>
    <w:p w14:paraId="305A1C4C" w14:textId="10E239AC" w:rsidR="00C5300D" w:rsidRPr="00E82549" w:rsidRDefault="009F4929" w:rsidP="00C5300D">
      <w:pPr>
        <w:tabs>
          <w:tab w:val="left" w:pos="3855"/>
        </w:tabs>
        <w:spacing w:after="120"/>
        <w:rPr>
          <w:rFonts w:ascii="Gotham" w:hAnsi="Gotham"/>
          <w:b/>
          <w:bCs/>
        </w:rPr>
      </w:pPr>
      <w:r w:rsidRPr="6D196EF3">
        <w:rPr>
          <w:rFonts w:ascii="Calibri" w:hAnsi="Calibri"/>
          <w:b/>
          <w:color w:val="FFFFFF" w:themeColor="background1"/>
          <w:sz w:val="48"/>
          <w:szCs w:val="48"/>
        </w:rPr>
        <w:t>Supporting telco customers experiencing domestic, family and sexual violence</w:t>
      </w:r>
    </w:p>
    <w:p w14:paraId="16FF66D0" w14:textId="422E020E" w:rsidR="00C5300D" w:rsidRPr="00E82549" w:rsidRDefault="00D726A4" w:rsidP="009F4929">
      <w:pPr>
        <w:pStyle w:val="DocDate"/>
      </w:pPr>
      <w:r>
        <w:t>4</w:t>
      </w:r>
      <w:r w:rsidR="009F4929" w:rsidRPr="00E82549">
        <w:t xml:space="preserve"> April 2025</w:t>
      </w:r>
      <w:bookmarkEnd w:id="0"/>
    </w:p>
    <w:p w14:paraId="4697B118" w14:textId="06DD3F82" w:rsidR="00911DFA" w:rsidRPr="00E82549" w:rsidRDefault="00911DFA" w:rsidP="009F4929">
      <w:pPr>
        <w:pStyle w:val="DocDate"/>
        <w:rPr>
          <w:sz w:val="2"/>
          <w:szCs w:val="2"/>
        </w:rPr>
      </w:pPr>
    </w:p>
    <w:p w14:paraId="5F1800BE" w14:textId="77777777" w:rsidR="00C5300D" w:rsidRPr="00E82549" w:rsidRDefault="00C5300D" w:rsidP="007406FE">
      <w:pPr>
        <w:pStyle w:val="Heading1"/>
        <w:tabs>
          <w:tab w:val="right" w:pos="9026"/>
        </w:tabs>
      </w:pPr>
      <w:bookmarkStart w:id="1" w:name="_Toc194676629"/>
      <w:r>
        <w:t>Recommendations</w:t>
      </w:r>
      <w:bookmarkEnd w:id="1"/>
      <w:r>
        <w:tab/>
      </w:r>
    </w:p>
    <w:p w14:paraId="36E1684B" w14:textId="4AAB179A" w:rsidR="00C5300D" w:rsidRPr="00E82549" w:rsidRDefault="00C5300D" w:rsidP="00C5300D">
      <w:pPr>
        <w:pStyle w:val="Titlepagerecs"/>
        <w:shd w:val="clear" w:color="auto" w:fill="B3E8FA" w:themeFill="accent1" w:themeFillTint="66"/>
        <w:rPr>
          <w:rStyle w:val="Emphasis"/>
        </w:rPr>
      </w:pPr>
      <w:r w:rsidRPr="00E82549">
        <w:rPr>
          <w:rStyle w:val="Emphasis"/>
        </w:rPr>
        <w:t>This submission recommend</w:t>
      </w:r>
      <w:r w:rsidR="00F8017F">
        <w:rPr>
          <w:rStyle w:val="Emphasis"/>
        </w:rPr>
        <w:t>s</w:t>
      </w:r>
      <w:r w:rsidRPr="00E82549">
        <w:rPr>
          <w:rStyle w:val="Emphasis"/>
        </w:rPr>
        <w:t xml:space="preserve"> that</w:t>
      </w:r>
      <w:r w:rsidR="00103080" w:rsidRPr="00E82549">
        <w:rPr>
          <w:rStyle w:val="Emphasis"/>
        </w:rPr>
        <w:t xml:space="preserve"> the</w:t>
      </w:r>
      <w:r w:rsidR="00415D49">
        <w:rPr>
          <w:rStyle w:val="Emphasis"/>
        </w:rPr>
        <w:t xml:space="preserve"> Australian Communications and Media Authority</w:t>
      </w:r>
      <w:r w:rsidR="00103080" w:rsidRPr="00E82549">
        <w:rPr>
          <w:rStyle w:val="Emphasis"/>
        </w:rPr>
        <w:t xml:space="preserve"> </w:t>
      </w:r>
      <w:r w:rsidR="00415D49">
        <w:rPr>
          <w:rStyle w:val="Emphasis"/>
        </w:rPr>
        <w:t>(</w:t>
      </w:r>
      <w:r w:rsidR="00103080" w:rsidRPr="00D6347F">
        <w:rPr>
          <w:rStyle w:val="Emphasis"/>
          <w:b/>
        </w:rPr>
        <w:t>ACMA</w:t>
      </w:r>
      <w:r w:rsidR="009F7549">
        <w:rPr>
          <w:rStyle w:val="Emphasis"/>
        </w:rPr>
        <w:t>)</w:t>
      </w:r>
      <w:r w:rsidR="00103080" w:rsidRPr="00E82549">
        <w:rPr>
          <w:rStyle w:val="Emphasis"/>
        </w:rPr>
        <w:t xml:space="preserve">: </w:t>
      </w:r>
    </w:p>
    <w:p w14:paraId="006AD4F9" w14:textId="77777777" w:rsidR="00C5300D" w:rsidRPr="00E82549" w:rsidRDefault="00C5300D" w:rsidP="00C5300D">
      <w:pPr>
        <w:spacing w:after="0"/>
        <w:contextualSpacing/>
        <w:rPr>
          <w:sz w:val="16"/>
          <w:szCs w:val="16"/>
        </w:rPr>
      </w:pPr>
    </w:p>
    <w:p w14:paraId="012A9620" w14:textId="4D3C2370" w:rsidR="00103080" w:rsidRPr="00E82549" w:rsidRDefault="00042063" w:rsidP="00CB1F2E">
      <w:pPr>
        <w:pStyle w:val="Titlepagerecs"/>
        <w:numPr>
          <w:ilvl w:val="0"/>
          <w:numId w:val="61"/>
        </w:numPr>
        <w:shd w:val="clear" w:color="auto" w:fill="B3E8FA" w:themeFill="accent1" w:themeFillTint="66"/>
        <w:tabs>
          <w:tab w:val="left" w:pos="1134"/>
        </w:tabs>
        <w:rPr>
          <w:rStyle w:val="Emphasis"/>
        </w:rPr>
      </w:pPr>
      <w:r w:rsidRPr="00E82549">
        <w:rPr>
          <w:rStyle w:val="Emphasis"/>
        </w:rPr>
        <w:t xml:space="preserve">Expand the </w:t>
      </w:r>
      <w:r w:rsidR="008A4AC3">
        <w:rPr>
          <w:rStyle w:val="Emphasis"/>
        </w:rPr>
        <w:t>draft Telecommunications (</w:t>
      </w:r>
      <w:r w:rsidRPr="00E82549">
        <w:rPr>
          <w:rStyle w:val="Emphasis"/>
        </w:rPr>
        <w:t xml:space="preserve">Domestic, Family and Sexual Violence Consumer Protections) Industry Standard 2025 </w:t>
      </w:r>
      <w:r w:rsidR="00791C2A">
        <w:rPr>
          <w:rStyle w:val="Emphasis"/>
        </w:rPr>
        <w:t>(</w:t>
      </w:r>
      <w:r w:rsidR="009E3A4B" w:rsidRPr="009E3A4B">
        <w:rPr>
          <w:rStyle w:val="Emphasis"/>
          <w:b/>
          <w:bCs/>
        </w:rPr>
        <w:t>the</w:t>
      </w:r>
      <w:r w:rsidR="009E3A4B" w:rsidRPr="009E3A4B" w:rsidDel="0057587F">
        <w:rPr>
          <w:rStyle w:val="Emphasis"/>
          <w:b/>
          <w:bCs/>
        </w:rPr>
        <w:t xml:space="preserve"> </w:t>
      </w:r>
      <w:r w:rsidR="00791C2A" w:rsidRPr="00791C2A" w:rsidDel="00095E6D">
        <w:rPr>
          <w:rStyle w:val="Emphasis"/>
          <w:b/>
          <w:bCs/>
        </w:rPr>
        <w:t>DFSV Standard</w:t>
      </w:r>
      <w:r w:rsidR="00791C2A">
        <w:rPr>
          <w:rStyle w:val="Emphasis"/>
        </w:rPr>
        <w:t xml:space="preserve">) </w:t>
      </w:r>
      <w:r w:rsidRPr="00E82549">
        <w:rPr>
          <w:rStyle w:val="Emphasis"/>
        </w:rPr>
        <w:t xml:space="preserve">to include </w:t>
      </w:r>
      <w:r w:rsidR="00EA48D3" w:rsidRPr="00E82549">
        <w:rPr>
          <w:rStyle w:val="Emphasis"/>
        </w:rPr>
        <w:t xml:space="preserve">requirements for </w:t>
      </w:r>
      <w:r w:rsidR="000A1CD9">
        <w:rPr>
          <w:rStyle w:val="Emphasis"/>
        </w:rPr>
        <w:t xml:space="preserve">credit and debt management </w:t>
      </w:r>
      <w:r w:rsidR="005C0413">
        <w:rPr>
          <w:rStyle w:val="Emphasis"/>
        </w:rPr>
        <w:t xml:space="preserve">protections </w:t>
      </w:r>
      <w:r w:rsidR="000A1CD9">
        <w:rPr>
          <w:rStyle w:val="Emphasis"/>
        </w:rPr>
        <w:t xml:space="preserve">for affected </w:t>
      </w:r>
      <w:r w:rsidR="00554612">
        <w:rPr>
          <w:rStyle w:val="Emphasis"/>
        </w:rPr>
        <w:t>persons</w:t>
      </w:r>
      <w:r w:rsidR="005C0413">
        <w:rPr>
          <w:rStyle w:val="Emphasis"/>
        </w:rPr>
        <w:t xml:space="preserve"> and measure</w:t>
      </w:r>
      <w:r w:rsidR="00531517">
        <w:rPr>
          <w:rStyle w:val="Emphasis"/>
        </w:rPr>
        <w:t>s</w:t>
      </w:r>
      <w:r w:rsidR="005C0413">
        <w:rPr>
          <w:rStyle w:val="Emphasis"/>
        </w:rPr>
        <w:t xml:space="preserve"> to prevent </w:t>
      </w:r>
      <w:r w:rsidR="00B3702A" w:rsidRPr="00E82549">
        <w:rPr>
          <w:rStyle w:val="Emphasis"/>
        </w:rPr>
        <w:t>Domestic, Family and Sexual Violence</w:t>
      </w:r>
      <w:r w:rsidR="00F807A1">
        <w:rPr>
          <w:rStyle w:val="Emphasis"/>
        </w:rPr>
        <w:t xml:space="preserve"> (DFSV)</w:t>
      </w:r>
      <w:r w:rsidR="00B3702A">
        <w:rPr>
          <w:rFonts w:ascii="Calibri" w:hAnsi="Calibri"/>
        </w:rPr>
        <w:t xml:space="preserve"> </w:t>
      </w:r>
      <w:r w:rsidR="005C0413">
        <w:rPr>
          <w:rStyle w:val="Emphasis"/>
        </w:rPr>
        <w:t>related debt</w:t>
      </w:r>
      <w:r w:rsidR="000A1CD9">
        <w:rPr>
          <w:rStyle w:val="Emphasis"/>
        </w:rPr>
        <w:t xml:space="preserve"> </w:t>
      </w:r>
      <w:r w:rsidR="00791C2A">
        <w:rPr>
          <w:rStyle w:val="Emphasis"/>
        </w:rPr>
        <w:t xml:space="preserve">to appropriately reflect the objectives of the </w:t>
      </w:r>
      <w:r w:rsidR="00AC3336" w:rsidRPr="00AC3336">
        <w:rPr>
          <w:rStyle w:val="Emphasis"/>
        </w:rPr>
        <w:t>Telecommunications (Domestic, Family and Sexual Violence Consumer Protections Industry Standard) Direction 2024 (</w:t>
      </w:r>
      <w:r w:rsidR="00AC3336" w:rsidRPr="00BF0E17">
        <w:rPr>
          <w:rStyle w:val="Emphasis"/>
          <w:b/>
          <w:bCs/>
        </w:rPr>
        <w:t>the DFSV Direction</w:t>
      </w:r>
      <w:r w:rsidR="00AC3336" w:rsidRPr="00AC3336">
        <w:rPr>
          <w:rStyle w:val="Emphasis"/>
        </w:rPr>
        <w:t>)</w:t>
      </w:r>
      <w:r w:rsidR="00AC3336">
        <w:rPr>
          <w:rStyle w:val="Emphasis"/>
        </w:rPr>
        <w:t>.</w:t>
      </w:r>
    </w:p>
    <w:p w14:paraId="013816F7" w14:textId="77777777" w:rsidR="00103080" w:rsidRPr="00E82549" w:rsidRDefault="00103080" w:rsidP="00103080">
      <w:pPr>
        <w:rPr>
          <w:sz w:val="2"/>
          <w:szCs w:val="2"/>
        </w:rPr>
      </w:pPr>
    </w:p>
    <w:p w14:paraId="6CBEC287" w14:textId="0C8FD6A6" w:rsidR="004C347D" w:rsidRDefault="00134C8A" w:rsidP="00511FC2">
      <w:pPr>
        <w:pStyle w:val="Titlepagerecs"/>
        <w:numPr>
          <w:ilvl w:val="0"/>
          <w:numId w:val="61"/>
        </w:numPr>
        <w:shd w:val="clear" w:color="auto" w:fill="B3E8FA" w:themeFill="accent1" w:themeFillTint="66"/>
        <w:tabs>
          <w:tab w:val="left" w:pos="1134"/>
        </w:tabs>
        <w:rPr>
          <w:rFonts w:ascii="Calibri" w:hAnsi="Calibri"/>
        </w:rPr>
      </w:pPr>
      <w:r>
        <w:rPr>
          <w:rFonts w:ascii="Calibri" w:hAnsi="Calibri"/>
        </w:rPr>
        <w:t>Include upfront provisions in the DFSV</w:t>
      </w:r>
      <w:r w:rsidR="00400E13">
        <w:rPr>
          <w:rFonts w:ascii="Calibri" w:hAnsi="Calibri"/>
        </w:rPr>
        <w:t xml:space="preserve"> </w:t>
      </w:r>
      <w:r>
        <w:rPr>
          <w:rFonts w:ascii="Calibri" w:hAnsi="Calibri"/>
        </w:rPr>
        <w:t xml:space="preserve">Standard which reflect </w:t>
      </w:r>
      <w:r w:rsidR="00E05867">
        <w:rPr>
          <w:rFonts w:ascii="Calibri" w:hAnsi="Calibri"/>
        </w:rPr>
        <w:t xml:space="preserve">ACCAN’s </w:t>
      </w:r>
      <w:r w:rsidR="008E65FD">
        <w:rPr>
          <w:rFonts w:ascii="Calibri" w:hAnsi="Calibri"/>
        </w:rPr>
        <w:t xml:space="preserve">key </w:t>
      </w:r>
      <w:r w:rsidR="004D5E1B">
        <w:rPr>
          <w:rFonts w:ascii="Calibri" w:hAnsi="Calibri"/>
        </w:rPr>
        <w:t>compliance outcomes</w:t>
      </w:r>
      <w:r w:rsidR="00E230A0">
        <w:rPr>
          <w:rFonts w:ascii="Calibri" w:hAnsi="Calibri"/>
        </w:rPr>
        <w:t xml:space="preserve">. </w:t>
      </w:r>
      <w:r w:rsidR="00650F35">
        <w:rPr>
          <w:rFonts w:ascii="Calibri" w:hAnsi="Calibri"/>
        </w:rPr>
        <w:t>This would</w:t>
      </w:r>
      <w:r w:rsidR="00743E4A">
        <w:rPr>
          <w:rFonts w:ascii="Calibri" w:hAnsi="Calibri"/>
        </w:rPr>
        <w:t xml:space="preserve"> strengthen </w:t>
      </w:r>
      <w:r w:rsidR="00721445">
        <w:rPr>
          <w:rFonts w:ascii="Calibri" w:hAnsi="Calibri"/>
        </w:rPr>
        <w:t xml:space="preserve">the </w:t>
      </w:r>
      <w:r w:rsidR="00743E4A" w:rsidDel="00095E6D">
        <w:rPr>
          <w:rFonts w:ascii="Calibri" w:hAnsi="Calibri"/>
        </w:rPr>
        <w:t xml:space="preserve">DFSV </w:t>
      </w:r>
      <w:r w:rsidR="00721445" w:rsidDel="00095E6D">
        <w:rPr>
          <w:rFonts w:ascii="Calibri" w:hAnsi="Calibri"/>
        </w:rPr>
        <w:t>Standard</w:t>
      </w:r>
      <w:r w:rsidR="00BA3F2F">
        <w:rPr>
          <w:rFonts w:ascii="Calibri" w:hAnsi="Calibri"/>
        </w:rPr>
        <w:t xml:space="preserve"> </w:t>
      </w:r>
      <w:r w:rsidR="00E903F8">
        <w:rPr>
          <w:rFonts w:ascii="Calibri" w:hAnsi="Calibri"/>
        </w:rPr>
        <w:t>and preserve flexibility</w:t>
      </w:r>
      <w:r w:rsidR="00B04DAC">
        <w:rPr>
          <w:rFonts w:ascii="Calibri" w:hAnsi="Calibri"/>
        </w:rPr>
        <w:t xml:space="preserve"> for </w:t>
      </w:r>
      <w:r w:rsidR="00116819">
        <w:rPr>
          <w:rFonts w:ascii="Calibri" w:hAnsi="Calibri"/>
        </w:rPr>
        <w:t>providers to provide tailored support to affected persons.</w:t>
      </w:r>
    </w:p>
    <w:p w14:paraId="3441658E" w14:textId="77777777" w:rsidR="00F116B1" w:rsidRPr="00F0113A" w:rsidRDefault="00F116B1" w:rsidP="00F116B1">
      <w:pPr>
        <w:rPr>
          <w:sz w:val="2"/>
          <w:szCs w:val="2"/>
        </w:rPr>
      </w:pPr>
    </w:p>
    <w:p w14:paraId="6CB310C6" w14:textId="1A9A8DFF" w:rsidR="00103080" w:rsidRPr="00E82549" w:rsidRDefault="00103080" w:rsidP="005253C9">
      <w:pPr>
        <w:pStyle w:val="Titlepagerecs"/>
        <w:numPr>
          <w:ilvl w:val="0"/>
          <w:numId w:val="61"/>
        </w:numPr>
        <w:shd w:val="clear" w:color="auto" w:fill="B3E8FA" w:themeFill="accent1" w:themeFillTint="66"/>
        <w:tabs>
          <w:tab w:val="left" w:pos="1134"/>
        </w:tabs>
        <w:rPr>
          <w:rFonts w:ascii="Calibri" w:hAnsi="Calibri"/>
        </w:rPr>
      </w:pPr>
      <w:r w:rsidRPr="00E82549">
        <w:rPr>
          <w:rFonts w:ascii="Calibri" w:hAnsi="Calibri"/>
        </w:rPr>
        <w:t xml:space="preserve">Introduce a positive obligation on </w:t>
      </w:r>
      <w:r w:rsidR="0090721E" w:rsidRPr="00E82549">
        <w:t>Carriage Service Providers (</w:t>
      </w:r>
      <w:r w:rsidR="0090721E" w:rsidRPr="00E82549">
        <w:rPr>
          <w:b/>
          <w:bCs/>
        </w:rPr>
        <w:t>CSPs</w:t>
      </w:r>
      <w:r w:rsidR="0090721E" w:rsidRPr="00E82549">
        <w:t>)</w:t>
      </w:r>
      <w:r w:rsidR="0090721E">
        <w:t xml:space="preserve"> </w:t>
      </w:r>
      <w:r w:rsidRPr="00E82549">
        <w:rPr>
          <w:rFonts w:ascii="Calibri" w:hAnsi="Calibri"/>
        </w:rPr>
        <w:t xml:space="preserve">to take a tailored and appropriate approach to ensure and maintain the privacy of personal information and the security of accounts </w:t>
      </w:r>
      <w:r w:rsidR="000A1CD9">
        <w:rPr>
          <w:rFonts w:ascii="Calibri" w:hAnsi="Calibri"/>
        </w:rPr>
        <w:t xml:space="preserve">to </w:t>
      </w:r>
      <w:r w:rsidRPr="00E82549">
        <w:rPr>
          <w:rFonts w:ascii="Calibri" w:hAnsi="Calibri"/>
        </w:rPr>
        <w:t xml:space="preserve">appropriately reflect the requirements of the DFSV Direction. </w:t>
      </w:r>
    </w:p>
    <w:p w14:paraId="48B91BE9" w14:textId="77777777" w:rsidR="00C5300D" w:rsidRPr="00E82549" w:rsidRDefault="00C5300D" w:rsidP="00C5300D">
      <w:pPr>
        <w:spacing w:after="0"/>
        <w:contextualSpacing/>
        <w:rPr>
          <w:sz w:val="16"/>
          <w:szCs w:val="16"/>
        </w:rPr>
      </w:pPr>
    </w:p>
    <w:p w14:paraId="6F5FEB57" w14:textId="3052D02B" w:rsidR="00C0174D" w:rsidRDefault="00272B6A" w:rsidP="005253C9">
      <w:pPr>
        <w:pStyle w:val="Titlepagerecs"/>
        <w:numPr>
          <w:ilvl w:val="0"/>
          <w:numId w:val="61"/>
        </w:numPr>
        <w:shd w:val="clear" w:color="auto" w:fill="B3E8FA" w:themeFill="accent1" w:themeFillTint="66"/>
        <w:tabs>
          <w:tab w:val="left" w:pos="1134"/>
        </w:tabs>
      </w:pPr>
      <w:r>
        <w:t xml:space="preserve">Require </w:t>
      </w:r>
      <w:r w:rsidR="00546EE8">
        <w:t xml:space="preserve">CSPs to provide support in the form of </w:t>
      </w:r>
      <w:r w:rsidR="00C0174D">
        <w:t xml:space="preserve">product </w:t>
      </w:r>
      <w:r w:rsidR="00AE4254">
        <w:t>or</w:t>
      </w:r>
      <w:r w:rsidR="00C0174D">
        <w:t xml:space="preserve"> service customisation, customer awareness and education, staff training measures, safe communications measures, information protection measures and product </w:t>
      </w:r>
      <w:r w:rsidR="00AE4254">
        <w:t>or</w:t>
      </w:r>
      <w:r w:rsidR="00C0174D">
        <w:t xml:space="preserve"> process design measures</w:t>
      </w:r>
      <w:r w:rsidR="00F924D7">
        <w:t>.</w:t>
      </w:r>
    </w:p>
    <w:p w14:paraId="5C862DB6" w14:textId="77777777" w:rsidR="00F924D7" w:rsidRPr="008E6780" w:rsidRDefault="00F924D7" w:rsidP="00F0113A">
      <w:pPr>
        <w:rPr>
          <w:sz w:val="2"/>
          <w:szCs w:val="2"/>
        </w:rPr>
      </w:pPr>
    </w:p>
    <w:p w14:paraId="62D6268C" w14:textId="70D7919E" w:rsidR="00F40871" w:rsidRDefault="00F40871" w:rsidP="00616651">
      <w:pPr>
        <w:pStyle w:val="Titlepagerecs"/>
        <w:numPr>
          <w:ilvl w:val="0"/>
          <w:numId w:val="61"/>
        </w:numPr>
        <w:shd w:val="clear" w:color="auto" w:fill="B3E8FA" w:themeFill="accent1" w:themeFillTint="66"/>
        <w:tabs>
          <w:tab w:val="left" w:pos="1134"/>
        </w:tabs>
      </w:pPr>
      <w:r>
        <w:t xml:space="preserve">Include a more proactive compliance monitoring and reporting framework consistent with the shift </w:t>
      </w:r>
      <w:r w:rsidR="002A0881">
        <w:t xml:space="preserve">away from voluntary code-based </w:t>
      </w:r>
      <w:r w:rsidR="00125508">
        <w:t xml:space="preserve">framework </w:t>
      </w:r>
      <w:r w:rsidR="002A0881">
        <w:t>to direct regulation of DFV protections via an industry standard.</w:t>
      </w:r>
    </w:p>
    <w:p w14:paraId="52AE5BDE" w14:textId="77777777" w:rsidR="008E6780" w:rsidRPr="008E6780" w:rsidRDefault="008E6780" w:rsidP="002543F5"/>
    <w:p w14:paraId="3B4DBCB1" w14:textId="0F479120" w:rsidR="00F121E8" w:rsidRDefault="00F121E8" w:rsidP="002D5F12">
      <w:pPr>
        <w:pStyle w:val="Titlepagerecs"/>
        <w:numPr>
          <w:ilvl w:val="0"/>
          <w:numId w:val="61"/>
        </w:numPr>
        <w:shd w:val="clear" w:color="auto" w:fill="B3E8FA" w:themeFill="accent1" w:themeFillTint="66"/>
        <w:tabs>
          <w:tab w:val="left" w:pos="1134"/>
        </w:tabs>
      </w:pPr>
      <w:r>
        <w:lastRenderedPageBreak/>
        <w:t xml:space="preserve">Extend the requirements under section 8(1)(j) </w:t>
      </w:r>
      <w:r w:rsidR="00427385">
        <w:t>of the DFSV Standard</w:t>
      </w:r>
      <w:r>
        <w:t xml:space="preserve"> and introduce a positive obligation on CSPs </w:t>
      </w:r>
      <w:r w:rsidRPr="00D60AAB">
        <w:t xml:space="preserve">to design and review systems, processes and products to </w:t>
      </w:r>
      <w:r w:rsidR="00D1776A">
        <w:t xml:space="preserve">prevent harm </w:t>
      </w:r>
      <w:r w:rsidRPr="00D60AAB">
        <w:t xml:space="preserve">to affected </w:t>
      </w:r>
      <w:r w:rsidR="009232EE">
        <w:t xml:space="preserve">persons. </w:t>
      </w:r>
    </w:p>
    <w:p w14:paraId="79909955" w14:textId="77777777" w:rsidR="008E6780" w:rsidRPr="008E6780" w:rsidRDefault="008E6780" w:rsidP="002543F5">
      <w:pPr>
        <w:rPr>
          <w:sz w:val="2"/>
          <w:szCs w:val="2"/>
        </w:rPr>
      </w:pPr>
    </w:p>
    <w:p w14:paraId="00708729" w14:textId="76639FCB" w:rsidR="00C5300D" w:rsidRPr="00E82549" w:rsidRDefault="00EA48D3" w:rsidP="002D5F12">
      <w:pPr>
        <w:pStyle w:val="Titlepagerecs"/>
        <w:numPr>
          <w:ilvl w:val="0"/>
          <w:numId w:val="61"/>
        </w:numPr>
        <w:shd w:val="clear" w:color="auto" w:fill="B3E8FA" w:themeFill="accent1" w:themeFillTint="66"/>
        <w:tabs>
          <w:tab w:val="left" w:pos="1134"/>
        </w:tabs>
        <w:rPr>
          <w:rStyle w:val="Emphasis"/>
        </w:rPr>
      </w:pPr>
      <w:r w:rsidRPr="00E82549">
        <w:rPr>
          <w:rStyle w:val="Emphasis"/>
        </w:rPr>
        <w:t xml:space="preserve">Amend the </w:t>
      </w:r>
      <w:r w:rsidR="00095E6D">
        <w:rPr>
          <w:rStyle w:val="Emphasis"/>
        </w:rPr>
        <w:t>DFSV Standard</w:t>
      </w:r>
      <w:r w:rsidR="00C833F1" w:rsidRPr="00E82549">
        <w:rPr>
          <w:rStyle w:val="Emphasis"/>
        </w:rPr>
        <w:t xml:space="preserve"> to ensure that </w:t>
      </w:r>
      <w:r w:rsidR="00AF6909">
        <w:rPr>
          <w:rStyle w:val="Emphasis"/>
        </w:rPr>
        <w:t>CSPs</w:t>
      </w:r>
      <w:r w:rsidR="00C833F1" w:rsidRPr="00E82549">
        <w:rPr>
          <w:rStyle w:val="Emphasis"/>
        </w:rPr>
        <w:t xml:space="preserve"> must not require evidence or supporting material which demonstrates that an individual is an affected person.</w:t>
      </w:r>
    </w:p>
    <w:p w14:paraId="77FDF307" w14:textId="77777777" w:rsidR="00C5300D" w:rsidRPr="00E82549" w:rsidRDefault="00C5300D" w:rsidP="002543F5">
      <w:pPr>
        <w:spacing w:after="0"/>
        <w:contextualSpacing/>
        <w:rPr>
          <w:sz w:val="16"/>
          <w:szCs w:val="16"/>
        </w:rPr>
      </w:pPr>
    </w:p>
    <w:p w14:paraId="38147BBF" w14:textId="6E4F7EA3" w:rsidR="00567A70" w:rsidRDefault="00C833F1" w:rsidP="002D5F12">
      <w:pPr>
        <w:pStyle w:val="Titlepagerecs"/>
        <w:numPr>
          <w:ilvl w:val="0"/>
          <w:numId w:val="61"/>
        </w:numPr>
        <w:shd w:val="clear" w:color="auto" w:fill="B3E8FA" w:themeFill="accent1" w:themeFillTint="66"/>
        <w:tabs>
          <w:tab w:val="left" w:pos="1134"/>
        </w:tabs>
        <w:rPr>
          <w:rFonts w:ascii="Calibri" w:hAnsi="Calibri"/>
          <w:iCs/>
        </w:rPr>
      </w:pPr>
      <w:r w:rsidRPr="00E82549">
        <w:rPr>
          <w:rStyle w:val="Emphasis"/>
        </w:rPr>
        <w:t>Amend the</w:t>
      </w:r>
      <w:r w:rsidRPr="00E82549" w:rsidDel="00B169AF">
        <w:rPr>
          <w:rStyle w:val="Emphasis"/>
        </w:rPr>
        <w:t xml:space="preserve"> </w:t>
      </w:r>
      <w:r w:rsidR="00095E6D">
        <w:rPr>
          <w:rStyle w:val="Emphasis"/>
        </w:rPr>
        <w:t>DFSV Standard</w:t>
      </w:r>
      <w:r w:rsidRPr="00E82549">
        <w:rPr>
          <w:rStyle w:val="Emphasis"/>
        </w:rPr>
        <w:t xml:space="preserve"> to ensure that </w:t>
      </w:r>
      <w:r w:rsidR="00363ACD">
        <w:rPr>
          <w:rStyle w:val="Emphasis"/>
        </w:rPr>
        <w:t>CSPs</w:t>
      </w:r>
      <w:r w:rsidRPr="00E82549">
        <w:rPr>
          <w:rStyle w:val="Emphasis"/>
        </w:rPr>
        <w:t xml:space="preserve"> </w:t>
      </w:r>
      <w:r w:rsidR="000F74C3">
        <w:rPr>
          <w:rStyle w:val="Emphasis"/>
        </w:rPr>
        <w:t>with more than 30,000 services in operation</w:t>
      </w:r>
      <w:r w:rsidR="0024043D">
        <w:rPr>
          <w:rStyle w:val="Emphasis"/>
        </w:rPr>
        <w:t xml:space="preserve"> (SIO)</w:t>
      </w:r>
      <w:r w:rsidR="000F74C3">
        <w:rPr>
          <w:rStyle w:val="Emphasis"/>
        </w:rPr>
        <w:t xml:space="preserve"> </w:t>
      </w:r>
      <w:r w:rsidR="001E16F8">
        <w:rPr>
          <w:rStyle w:val="Emphasis"/>
        </w:rPr>
        <w:t xml:space="preserve">must undertake </w:t>
      </w:r>
      <w:r w:rsidR="00313FD8">
        <w:rPr>
          <w:rStyle w:val="Emphasis"/>
        </w:rPr>
        <w:t xml:space="preserve">their own </w:t>
      </w:r>
      <w:r w:rsidR="001E16F8">
        <w:rPr>
          <w:rStyle w:val="Emphasis"/>
        </w:rPr>
        <w:t>consultation with DFV experts</w:t>
      </w:r>
      <w:r w:rsidRPr="00E82549">
        <w:rPr>
          <w:rStyle w:val="Emphasis"/>
        </w:rPr>
        <w:t>.</w:t>
      </w:r>
      <w:r w:rsidR="00104801" w:rsidRPr="00104801">
        <w:t xml:space="preserve"> </w:t>
      </w:r>
      <w:r w:rsidR="00CB02F8" w:rsidRPr="00CB02F8">
        <w:t xml:space="preserve">Consultations </w:t>
      </w:r>
      <w:r w:rsidR="00E230A0">
        <w:t>with DFSV experts</w:t>
      </w:r>
      <w:r w:rsidR="00CB02F8" w:rsidRPr="00CB02F8">
        <w:t xml:space="preserve"> need to be appropriately remunerated</w:t>
      </w:r>
      <w:r w:rsidR="00CB02F8">
        <w:t xml:space="preserve"> and carefully planned. </w:t>
      </w:r>
    </w:p>
    <w:p w14:paraId="4A7035E5" w14:textId="77777777" w:rsidR="0024330C" w:rsidRPr="0024330C" w:rsidRDefault="0024330C" w:rsidP="002543F5">
      <w:pPr>
        <w:rPr>
          <w:sz w:val="2"/>
          <w:szCs w:val="2"/>
        </w:rPr>
      </w:pPr>
    </w:p>
    <w:p w14:paraId="53F8B1D1" w14:textId="2F09E0E3" w:rsidR="0003391C" w:rsidRDefault="0024330C" w:rsidP="002D5F12">
      <w:pPr>
        <w:pStyle w:val="Titlepagerecs"/>
        <w:numPr>
          <w:ilvl w:val="0"/>
          <w:numId w:val="61"/>
        </w:numPr>
        <w:shd w:val="clear" w:color="auto" w:fill="B3E8FA" w:themeFill="accent1" w:themeFillTint="66"/>
        <w:tabs>
          <w:tab w:val="left" w:pos="1134"/>
        </w:tabs>
      </w:pPr>
      <w:r>
        <w:t>Expand section 10 of the</w:t>
      </w:r>
      <w:r w:rsidDel="00B169AF">
        <w:t xml:space="preserve"> </w:t>
      </w:r>
      <w:r w:rsidDel="00095E6D">
        <w:t>DFSV Standard</w:t>
      </w:r>
      <w:r>
        <w:t xml:space="preserve"> to ensure that </w:t>
      </w:r>
      <w:r w:rsidR="00135965">
        <w:t xml:space="preserve">email is always provided as a contact method by CSPs. </w:t>
      </w:r>
    </w:p>
    <w:p w14:paraId="01621BF1" w14:textId="77777777" w:rsidR="008B61C2" w:rsidRPr="008B61C2" w:rsidRDefault="008B61C2" w:rsidP="002543F5">
      <w:pPr>
        <w:rPr>
          <w:sz w:val="2"/>
          <w:szCs w:val="2"/>
        </w:rPr>
      </w:pPr>
    </w:p>
    <w:p w14:paraId="58F9F910" w14:textId="45F26D83" w:rsidR="00F621F5" w:rsidRDefault="0003391C" w:rsidP="00CA37AB">
      <w:pPr>
        <w:pStyle w:val="Titlepagerecs"/>
        <w:numPr>
          <w:ilvl w:val="0"/>
          <w:numId w:val="61"/>
        </w:numPr>
        <w:shd w:val="clear" w:color="auto" w:fill="B3E8FA" w:themeFill="accent1" w:themeFillTint="66"/>
        <w:tabs>
          <w:tab w:val="left" w:pos="1134"/>
        </w:tabs>
      </w:pPr>
      <w:r>
        <w:t xml:space="preserve">Amend </w:t>
      </w:r>
      <w:r w:rsidR="00FB762A">
        <w:t xml:space="preserve">section </w:t>
      </w:r>
      <w:r w:rsidRPr="0003391C">
        <w:t>7(b)(ii)</w:t>
      </w:r>
      <w:r w:rsidR="00FB762A">
        <w:t xml:space="preserve"> of the</w:t>
      </w:r>
      <w:r w:rsidR="00FB762A" w:rsidDel="00B169AF">
        <w:t xml:space="preserve"> </w:t>
      </w:r>
      <w:r w:rsidR="00FB762A" w:rsidDel="00095E6D">
        <w:t>DFSV Standard</w:t>
      </w:r>
      <w:r w:rsidR="00FB762A">
        <w:t xml:space="preserve"> to </w:t>
      </w:r>
      <w:r w:rsidR="00367768">
        <w:t xml:space="preserve">ensure CSPs comply with the DFSV Standard and support the ACMA’s compliance activities. </w:t>
      </w:r>
      <w:r w:rsidR="007F2001">
        <w:t xml:space="preserve"> </w:t>
      </w:r>
    </w:p>
    <w:p w14:paraId="1A52A02E" w14:textId="77777777" w:rsidR="00F621F5" w:rsidRPr="00F621F5" w:rsidRDefault="00F621F5" w:rsidP="002543F5">
      <w:pPr>
        <w:rPr>
          <w:sz w:val="2"/>
          <w:szCs w:val="2"/>
        </w:rPr>
      </w:pPr>
    </w:p>
    <w:p w14:paraId="73550600" w14:textId="2153F2B6" w:rsidR="00D60AAB" w:rsidRDefault="00F621F5" w:rsidP="003E124B">
      <w:pPr>
        <w:pStyle w:val="Titlepagerecs"/>
        <w:numPr>
          <w:ilvl w:val="0"/>
          <w:numId w:val="61"/>
        </w:numPr>
        <w:shd w:val="clear" w:color="auto" w:fill="B3E8FA" w:themeFill="accent1" w:themeFillTint="66"/>
        <w:tabs>
          <w:tab w:val="left" w:pos="1134"/>
        </w:tabs>
      </w:pPr>
      <w:r>
        <w:t>Extend section 8(c)</w:t>
      </w:r>
      <w:r w:rsidR="009F12E5">
        <w:t xml:space="preserve"> of the DFSV Standard</w:t>
      </w:r>
      <w:r>
        <w:t xml:space="preserve"> </w:t>
      </w:r>
      <w:r w:rsidRPr="00F621F5">
        <w:t xml:space="preserve">to </w:t>
      </w:r>
      <w:r>
        <w:t xml:space="preserve">prohibit CSPs from suspending </w:t>
      </w:r>
      <w:r w:rsidR="00C963CF">
        <w:t xml:space="preserve">an </w:t>
      </w:r>
      <w:r w:rsidR="00D726A4">
        <w:t xml:space="preserve">affected </w:t>
      </w:r>
      <w:r w:rsidR="00CF621C">
        <w:t>person’s</w:t>
      </w:r>
      <w:r w:rsidRPr="00F621F5">
        <w:t xml:space="preserve"> telecommunications service, unless requested by the person.</w:t>
      </w:r>
      <w:r w:rsidR="00D60AAB" w:rsidRPr="00D60AAB">
        <w:t xml:space="preserve"> </w:t>
      </w:r>
      <w:r w:rsidR="006E4778">
        <w:t xml:space="preserve">Where an </w:t>
      </w:r>
      <w:r w:rsidR="00D726A4">
        <w:t xml:space="preserve">affected </w:t>
      </w:r>
      <w:r w:rsidR="00554612">
        <w:t xml:space="preserve">person’s </w:t>
      </w:r>
      <w:r w:rsidR="006E4778">
        <w:t xml:space="preserve">service is </w:t>
      </w:r>
      <w:r w:rsidR="00581490">
        <w:t>restricted,</w:t>
      </w:r>
      <w:r w:rsidR="006E4778">
        <w:t xml:space="preserve"> it must not put the </w:t>
      </w:r>
      <w:r w:rsidR="00D726A4">
        <w:t>affected</w:t>
      </w:r>
      <w:r w:rsidR="00F6017B">
        <w:t xml:space="preserve"> </w:t>
      </w:r>
      <w:r w:rsidR="00554612">
        <w:t>person</w:t>
      </w:r>
      <w:r w:rsidR="006E4778">
        <w:t xml:space="preserve">’s safety at risk. </w:t>
      </w:r>
      <w:r w:rsidR="000451D8">
        <w:t>W</w:t>
      </w:r>
      <w:r w:rsidR="0045611D">
        <w:t xml:space="preserve">here the </w:t>
      </w:r>
      <w:r w:rsidR="0045611D" w:rsidDel="00095E6D">
        <w:t>DFSV Standard</w:t>
      </w:r>
      <w:r w:rsidR="0045611D">
        <w:t xml:space="preserve"> makes mention </w:t>
      </w:r>
      <w:r w:rsidR="00D438CB">
        <w:t>of</w:t>
      </w:r>
      <w:r w:rsidR="0045611D">
        <w:t xml:space="preserve"> disconnection, the ACMA should draft rules</w:t>
      </w:r>
      <w:r w:rsidR="000451D8">
        <w:t xml:space="preserve"> that take</w:t>
      </w:r>
      <w:r w:rsidR="0045611D" w:rsidDel="00C030E7">
        <w:t xml:space="preserve"> </w:t>
      </w:r>
      <w:r w:rsidR="0045611D">
        <w:t xml:space="preserve">the impact of </w:t>
      </w:r>
      <w:r w:rsidR="00715357">
        <w:t>suspension and restriction of the affected persons</w:t>
      </w:r>
      <w:r w:rsidR="0793E3B0">
        <w:t>’</w:t>
      </w:r>
      <w:r w:rsidR="00715357">
        <w:t xml:space="preserve"> telecommunications service</w:t>
      </w:r>
      <w:r w:rsidR="00C030E7">
        <w:t xml:space="preserve"> into account</w:t>
      </w:r>
      <w:r w:rsidR="00715357">
        <w:t xml:space="preserve">. </w:t>
      </w:r>
    </w:p>
    <w:p w14:paraId="7D31AE11" w14:textId="77777777" w:rsidR="00D60AAB" w:rsidRPr="00D60AAB" w:rsidRDefault="00D60AAB" w:rsidP="002543F5">
      <w:pPr>
        <w:rPr>
          <w:sz w:val="2"/>
          <w:szCs w:val="2"/>
        </w:rPr>
      </w:pPr>
    </w:p>
    <w:p w14:paraId="153F64A6" w14:textId="751B9283" w:rsidR="00D60AAB" w:rsidRDefault="00D60AAB" w:rsidP="00D438CB">
      <w:pPr>
        <w:pStyle w:val="Titlepagerecs"/>
        <w:numPr>
          <w:ilvl w:val="0"/>
          <w:numId w:val="61"/>
        </w:numPr>
        <w:shd w:val="clear" w:color="auto" w:fill="B3E8FA" w:themeFill="accent1" w:themeFillTint="66"/>
        <w:tabs>
          <w:tab w:val="left" w:pos="1134"/>
        </w:tabs>
      </w:pPr>
      <w:r>
        <w:t xml:space="preserve">Expand the </w:t>
      </w:r>
      <w:r w:rsidRPr="00D60AAB" w:rsidDel="00095E6D">
        <w:t>DFSV Standard</w:t>
      </w:r>
      <w:r w:rsidRPr="00D60AAB">
        <w:t xml:space="preserve"> </w:t>
      </w:r>
      <w:r>
        <w:t>to e</w:t>
      </w:r>
      <w:r w:rsidRPr="00D60AAB">
        <w:t>xplicitly includ</w:t>
      </w:r>
      <w:r>
        <w:t>e</w:t>
      </w:r>
      <w:r w:rsidRPr="00D60AAB">
        <w:t xml:space="preserve"> provisions related to supporting </w:t>
      </w:r>
      <w:r>
        <w:t xml:space="preserve">affected </w:t>
      </w:r>
      <w:r w:rsidR="00230B9D">
        <w:t>persons</w:t>
      </w:r>
      <w:r w:rsidR="00AE0588">
        <w:t>’</w:t>
      </w:r>
      <w:r>
        <w:t xml:space="preserve"> authorised representatives</w:t>
      </w:r>
      <w:r w:rsidR="00D763AB">
        <w:t xml:space="preserve"> (</w:t>
      </w:r>
      <w:r w:rsidR="00D763AB" w:rsidRPr="00D6347F">
        <w:rPr>
          <w:b/>
        </w:rPr>
        <w:t>AR</w:t>
      </w:r>
      <w:r w:rsidR="00D763AB">
        <w:rPr>
          <w:b/>
          <w:bCs/>
        </w:rPr>
        <w:t>s</w:t>
      </w:r>
      <w:r w:rsidR="00D763AB">
        <w:t>)</w:t>
      </w:r>
      <w:r w:rsidR="009A0012">
        <w:t>.</w:t>
      </w:r>
    </w:p>
    <w:p w14:paraId="09DDDB30" w14:textId="77777777" w:rsidR="00D60AAB" w:rsidRPr="00D60AAB" w:rsidRDefault="00D60AAB" w:rsidP="002543F5">
      <w:pPr>
        <w:rPr>
          <w:sz w:val="2"/>
          <w:szCs w:val="2"/>
        </w:rPr>
      </w:pPr>
    </w:p>
    <w:p w14:paraId="6C1AA9D1" w14:textId="146A3E34" w:rsidR="00D60AAB" w:rsidRDefault="00D60AAB" w:rsidP="00E14082">
      <w:pPr>
        <w:pStyle w:val="Titlepagerecs"/>
        <w:numPr>
          <w:ilvl w:val="0"/>
          <w:numId w:val="61"/>
        </w:numPr>
        <w:shd w:val="clear" w:color="auto" w:fill="B3E8FA" w:themeFill="accent1" w:themeFillTint="66"/>
        <w:tabs>
          <w:tab w:val="left" w:pos="1134"/>
        </w:tabs>
      </w:pPr>
      <w:r>
        <w:t>Engage with the Australian Energy Regulator</w:t>
      </w:r>
      <w:r w:rsidR="00682FDE">
        <w:t xml:space="preserve"> (</w:t>
      </w:r>
      <w:r w:rsidR="00682FDE" w:rsidRPr="00E14082">
        <w:rPr>
          <w:b/>
          <w:bCs/>
        </w:rPr>
        <w:t>AER</w:t>
      </w:r>
      <w:r w:rsidR="00682FDE">
        <w:t>)</w:t>
      </w:r>
      <w:r>
        <w:t xml:space="preserve">’s </w:t>
      </w:r>
      <w:r w:rsidRPr="00D60AAB">
        <w:t xml:space="preserve">Family Violence Rules: Guidance for Energy Retailers </w:t>
      </w:r>
      <w:r w:rsidR="00C41907">
        <w:t>(</w:t>
      </w:r>
      <w:r w:rsidR="00C41907" w:rsidRPr="00E14082">
        <w:rPr>
          <w:b/>
          <w:bCs/>
        </w:rPr>
        <w:t>the AER guidance</w:t>
      </w:r>
      <w:r w:rsidR="00C41907">
        <w:t xml:space="preserve">) </w:t>
      </w:r>
      <w:r>
        <w:t>when considering the requirements on CSPs to limit</w:t>
      </w:r>
      <w:r w:rsidRPr="00D60AAB">
        <w:t xml:space="preserve"> or prevent the disclosure of information on invoices, bills and other customer-facing materials</w:t>
      </w:r>
      <w:r>
        <w:t>.</w:t>
      </w:r>
      <w:r w:rsidRPr="00D60AAB">
        <w:t xml:space="preserve"> </w:t>
      </w:r>
    </w:p>
    <w:p w14:paraId="41C57398" w14:textId="77777777" w:rsidR="00D60AAB" w:rsidRPr="00D60AAB" w:rsidRDefault="00D60AAB" w:rsidP="002543F5">
      <w:pPr>
        <w:rPr>
          <w:sz w:val="2"/>
          <w:szCs w:val="2"/>
        </w:rPr>
      </w:pPr>
    </w:p>
    <w:p w14:paraId="4B846F6C" w14:textId="04359C5F" w:rsidR="002179A6" w:rsidRDefault="00D60AAB" w:rsidP="00E14082">
      <w:pPr>
        <w:pStyle w:val="Titlepagerecs"/>
        <w:numPr>
          <w:ilvl w:val="0"/>
          <w:numId w:val="61"/>
        </w:numPr>
        <w:shd w:val="clear" w:color="auto" w:fill="B3E8FA" w:themeFill="accent1" w:themeFillTint="66"/>
        <w:tabs>
          <w:tab w:val="left" w:pos="1134"/>
        </w:tabs>
      </w:pPr>
      <w:r>
        <w:t xml:space="preserve">Make minor amendments to the </w:t>
      </w:r>
      <w:r w:rsidRPr="00D6347F">
        <w:rPr>
          <w:i/>
        </w:rPr>
        <w:t>Telecommunications (Financial Hardship) Industry Standard 2024</w:t>
      </w:r>
      <w:r w:rsidR="00682FDE">
        <w:t xml:space="preserve"> (</w:t>
      </w:r>
      <w:r w:rsidR="00682FDE" w:rsidRPr="00E14082">
        <w:rPr>
          <w:b/>
          <w:bCs/>
        </w:rPr>
        <w:t>the Financial Hardship Standard</w:t>
      </w:r>
      <w:r w:rsidR="00682FDE">
        <w:t>)</w:t>
      </w:r>
      <w:r>
        <w:t xml:space="preserve"> </w:t>
      </w:r>
      <w:r w:rsidRPr="00D60AAB">
        <w:t xml:space="preserve">to ensure the effective operation of </w:t>
      </w:r>
      <w:r>
        <w:t xml:space="preserve">the instrument when supporting affected </w:t>
      </w:r>
      <w:r w:rsidR="00230B9D">
        <w:t>persons</w:t>
      </w:r>
      <w:r>
        <w:t xml:space="preserve">. </w:t>
      </w:r>
    </w:p>
    <w:p w14:paraId="3C10F31B" w14:textId="77777777" w:rsidR="002179A6" w:rsidRPr="007D7943" w:rsidRDefault="002179A6" w:rsidP="007D7943">
      <w:pPr>
        <w:rPr>
          <w:sz w:val="2"/>
          <w:szCs w:val="2"/>
        </w:rPr>
      </w:pPr>
    </w:p>
    <w:p w14:paraId="2D452166" w14:textId="6E37244B" w:rsidR="00D60AAB" w:rsidRDefault="002179A6" w:rsidP="00E14082">
      <w:pPr>
        <w:pStyle w:val="Titlepagerecs"/>
        <w:numPr>
          <w:ilvl w:val="0"/>
          <w:numId w:val="61"/>
        </w:numPr>
        <w:shd w:val="clear" w:color="auto" w:fill="B3E8FA" w:themeFill="accent1" w:themeFillTint="66"/>
        <w:tabs>
          <w:tab w:val="left" w:pos="1134"/>
        </w:tabs>
      </w:pPr>
      <w:r>
        <w:t>Amend the</w:t>
      </w:r>
      <w:r w:rsidR="00FD4A86">
        <w:t xml:space="preserve"> </w:t>
      </w:r>
      <w:r w:rsidR="00095E6D">
        <w:t>DFSV Standard</w:t>
      </w:r>
      <w:r>
        <w:t xml:space="preserve"> to ensure that where a breach of an individual’s privacy has occurred, CSPs must be required to notify the affected person of the breach and possibility of inadvertent disclosure in addition to providing a referral to a specialist DFV service for safety planning assistance.</w:t>
      </w:r>
    </w:p>
    <w:p w14:paraId="1757C8B6" w14:textId="77777777" w:rsidR="00D60AAB" w:rsidRPr="00D60AAB" w:rsidRDefault="00D60AAB" w:rsidP="00D60AAB"/>
    <w:p w14:paraId="161CEACB" w14:textId="77777777" w:rsidR="00C5300D" w:rsidRPr="00E82549" w:rsidRDefault="00C5300D" w:rsidP="008168A5">
      <w:pPr>
        <w:pStyle w:val="Heading1"/>
      </w:pPr>
      <w:bookmarkStart w:id="2" w:name="_Toc194676630"/>
      <w:r w:rsidRPr="00E82549">
        <w:t>About this submission</w:t>
      </w:r>
      <w:bookmarkEnd w:id="2"/>
    </w:p>
    <w:p w14:paraId="32EB6C2D" w14:textId="709AC80A" w:rsidR="00682FDE" w:rsidRDefault="00C5300D" w:rsidP="003960B6">
      <w:r w:rsidRPr="00E82549">
        <w:t>The Australian Communications Consumer Action Network (</w:t>
      </w:r>
      <w:r w:rsidRPr="00E82549">
        <w:rPr>
          <w:b/>
          <w:bCs/>
        </w:rPr>
        <w:t>ACCAN</w:t>
      </w:r>
      <w:r w:rsidRPr="00E82549">
        <w:t xml:space="preserve">) is pleased to provide this submission to </w:t>
      </w:r>
      <w:r w:rsidR="00CA1851" w:rsidRPr="00E82549">
        <w:t>the</w:t>
      </w:r>
      <w:r w:rsidR="00E57624">
        <w:t xml:space="preserve"> ACMA</w:t>
      </w:r>
      <w:r w:rsidR="00CA1851" w:rsidRPr="00E82549">
        <w:t xml:space="preserve">) on its </w:t>
      </w:r>
      <w:r w:rsidR="008E5046" w:rsidRPr="00E82549">
        <w:t>‘</w:t>
      </w:r>
      <w:r w:rsidR="00CA1851" w:rsidRPr="00E82549">
        <w:t>Supporting telco customers experiencing domestic, family and sexual violence</w:t>
      </w:r>
      <w:r w:rsidR="00E31B3A" w:rsidRPr="00E82549">
        <w:t xml:space="preserve"> -</w:t>
      </w:r>
      <w:r w:rsidR="00CA1851" w:rsidRPr="00E82549">
        <w:t xml:space="preserve"> </w:t>
      </w:r>
      <w:r w:rsidR="00E31B3A" w:rsidRPr="00E82549">
        <w:t xml:space="preserve">Consultation on the telecommunications industry standard’ </w:t>
      </w:r>
      <w:r w:rsidR="00CA1851" w:rsidRPr="00E82549">
        <w:t>(</w:t>
      </w:r>
      <w:r w:rsidR="00CA1851" w:rsidRPr="00E82549">
        <w:rPr>
          <w:b/>
          <w:bCs/>
        </w:rPr>
        <w:t>the Consultation paper</w:t>
      </w:r>
      <w:r w:rsidR="00CA1851" w:rsidRPr="00E82549">
        <w:t>)</w:t>
      </w:r>
      <w:r w:rsidR="008014C3" w:rsidRPr="00E82549">
        <w:t xml:space="preserve"> and the </w:t>
      </w:r>
      <w:r w:rsidR="00095E6D">
        <w:t>DFSV Standard</w:t>
      </w:r>
      <w:r w:rsidR="008014C3" w:rsidRPr="00E82549">
        <w:t xml:space="preserve">. </w:t>
      </w:r>
      <w:r w:rsidR="00647DC4">
        <w:t>For our additional commentary on the</w:t>
      </w:r>
      <w:r w:rsidR="00647DC4" w:rsidDel="00F43B0E">
        <w:t xml:space="preserve"> </w:t>
      </w:r>
      <w:r w:rsidR="00647DC4" w:rsidDel="00095E6D">
        <w:t>DFSV Standard</w:t>
      </w:r>
      <w:r w:rsidR="00647DC4">
        <w:t xml:space="preserve">, please see Appendix A. </w:t>
      </w:r>
    </w:p>
    <w:p w14:paraId="08057D8D" w14:textId="7E182773" w:rsidR="00166524" w:rsidRDefault="00891A5B" w:rsidP="003960B6">
      <w:r w:rsidRPr="00E82549">
        <w:lastRenderedPageBreak/>
        <w:t xml:space="preserve">ACCAN’s submission has been </w:t>
      </w:r>
      <w:r w:rsidR="00882F37">
        <w:t xml:space="preserve">developed </w:t>
      </w:r>
      <w:r w:rsidR="00826408" w:rsidRPr="00E82549">
        <w:t xml:space="preserve">in cooperation with </w:t>
      </w:r>
      <w:r w:rsidR="0038035F" w:rsidRPr="00E82549">
        <w:t>consumer and community organisations who regularly assist communications consumers experiencing domestic, family and sexual violence</w:t>
      </w:r>
      <w:r w:rsidR="004A1F1B">
        <w:t>.</w:t>
      </w:r>
      <w:r w:rsidR="00337B9E">
        <w:t xml:space="preserve"> These</w:t>
      </w:r>
      <w:r w:rsidR="00532E13" w:rsidRPr="00E82549">
        <w:t xml:space="preserve"> includ</w:t>
      </w:r>
      <w:r w:rsidR="00337B9E">
        <w:t>e</w:t>
      </w:r>
      <w:r w:rsidR="00D60AAB">
        <w:t>:</w:t>
      </w:r>
    </w:p>
    <w:p w14:paraId="268EEA07" w14:textId="5FD762D4" w:rsidR="002451AF" w:rsidRDefault="00237C2D" w:rsidP="00D60AAB">
      <w:pPr>
        <w:pStyle w:val="ListParagraph"/>
        <w:numPr>
          <w:ilvl w:val="0"/>
          <w:numId w:val="31"/>
        </w:numPr>
      </w:pPr>
      <w:r>
        <w:t>Financial Counselling Australia</w:t>
      </w:r>
    </w:p>
    <w:p w14:paraId="11A81BEB" w14:textId="79CF77BE" w:rsidR="002451AF" w:rsidRDefault="00237C2D" w:rsidP="00D60AAB">
      <w:pPr>
        <w:pStyle w:val="ListParagraph"/>
        <w:numPr>
          <w:ilvl w:val="0"/>
          <w:numId w:val="31"/>
        </w:numPr>
      </w:pPr>
      <w:r>
        <w:t>Council of Small Business Organisations Australia (Consultation Question 2)</w:t>
      </w:r>
    </w:p>
    <w:p w14:paraId="295070E7" w14:textId="64F75ACC" w:rsidR="002451AF" w:rsidRDefault="000E2FE3" w:rsidP="00D60AAB">
      <w:pPr>
        <w:pStyle w:val="ListParagraph"/>
        <w:numPr>
          <w:ilvl w:val="0"/>
          <w:numId w:val="31"/>
        </w:numPr>
      </w:pPr>
      <w:r>
        <w:t>Consumer Action Law Centr</w:t>
      </w:r>
      <w:r w:rsidR="001941D0">
        <w:t>e</w:t>
      </w:r>
    </w:p>
    <w:p w14:paraId="41D8A24C" w14:textId="006320A6" w:rsidR="002451AF" w:rsidRDefault="007E3940" w:rsidP="00D60AAB">
      <w:pPr>
        <w:pStyle w:val="ListParagraph"/>
        <w:numPr>
          <w:ilvl w:val="0"/>
          <w:numId w:val="31"/>
        </w:numPr>
      </w:pPr>
      <w:r>
        <w:t>The Economic Abuse Reference Group</w:t>
      </w:r>
    </w:p>
    <w:p w14:paraId="71681FC7" w14:textId="7F8AA6AD" w:rsidR="00E14082" w:rsidRDefault="007E3940" w:rsidP="00732ECD">
      <w:pPr>
        <w:pStyle w:val="ListParagraph"/>
        <w:numPr>
          <w:ilvl w:val="0"/>
          <w:numId w:val="31"/>
        </w:numPr>
      </w:pPr>
      <w:r>
        <w:t>Redfern Legal Centre</w:t>
      </w:r>
    </w:p>
    <w:p w14:paraId="4F1A0721" w14:textId="56A9F978" w:rsidR="009F3348" w:rsidRDefault="00C235E5" w:rsidP="00732ECD">
      <w:pPr>
        <w:pStyle w:val="ListParagraph"/>
        <w:numPr>
          <w:ilvl w:val="0"/>
          <w:numId w:val="31"/>
        </w:numPr>
      </w:pPr>
      <w:r>
        <w:t>Care Financial Counselling</w:t>
      </w:r>
    </w:p>
    <w:p w14:paraId="7C45FEB4" w14:textId="51D4578B" w:rsidR="00C235E5" w:rsidRDefault="00C235E5" w:rsidP="00732ECD">
      <w:pPr>
        <w:pStyle w:val="ListParagraph"/>
        <w:numPr>
          <w:ilvl w:val="0"/>
          <w:numId w:val="31"/>
        </w:numPr>
      </w:pPr>
      <w:r>
        <w:t>Financial Counsellor’s Association of Western Australia</w:t>
      </w:r>
    </w:p>
    <w:p w14:paraId="67473A1A" w14:textId="5A2F5F5D" w:rsidR="00FE0442" w:rsidRDefault="006336EE" w:rsidP="00732ECD">
      <w:pPr>
        <w:pStyle w:val="ListParagraph"/>
        <w:numPr>
          <w:ilvl w:val="0"/>
          <w:numId w:val="31"/>
        </w:numPr>
      </w:pPr>
      <w:r>
        <w:t>Full Stop Australia</w:t>
      </w:r>
    </w:p>
    <w:p w14:paraId="55706F7E" w14:textId="4CB15D37" w:rsidR="004E2025" w:rsidRDefault="004E2025" w:rsidP="00732ECD">
      <w:pPr>
        <w:pStyle w:val="ListParagraph"/>
        <w:numPr>
          <w:ilvl w:val="0"/>
          <w:numId w:val="31"/>
        </w:numPr>
      </w:pPr>
      <w:r w:rsidRPr="004E2025">
        <w:t>Westjustice</w:t>
      </w:r>
      <w:r>
        <w:t>.</w:t>
      </w:r>
    </w:p>
    <w:sdt>
      <w:sdtPr>
        <w:rPr>
          <w:rFonts w:eastAsiaTheme="minorEastAsia" w:cstheme="minorBidi"/>
          <w:b w:val="0"/>
          <w:bCs w:val="0"/>
          <w:color w:val="auto"/>
          <w:sz w:val="22"/>
          <w:szCs w:val="22"/>
          <w:lang w:val="en-AU" w:eastAsia="en-AU"/>
        </w:rPr>
        <w:id w:val="-1348175451"/>
        <w:docPartObj>
          <w:docPartGallery w:val="Table of Contents"/>
          <w:docPartUnique/>
        </w:docPartObj>
      </w:sdtPr>
      <w:sdtContent>
        <w:p w14:paraId="0009B327" w14:textId="775CB9E0" w:rsidR="00C5300D" w:rsidRPr="00E82549" w:rsidRDefault="00C5300D" w:rsidP="00C5300D">
          <w:pPr>
            <w:pStyle w:val="TOCHeading"/>
            <w:rPr>
              <w:lang w:val="en-AU"/>
            </w:rPr>
          </w:pPr>
          <w:r>
            <w:t>Contents</w:t>
          </w:r>
        </w:p>
        <w:p w14:paraId="32BD23B0" w14:textId="03DA1620" w:rsidR="00BB03CB" w:rsidRDefault="00C5300D">
          <w:pPr>
            <w:pStyle w:val="TOC1"/>
            <w:tabs>
              <w:tab w:val="right" w:leader="dot" w:pos="9016"/>
            </w:tabs>
            <w:rPr>
              <w:noProof/>
              <w:kern w:val="2"/>
              <w:sz w:val="24"/>
              <w:szCs w:val="24"/>
              <w:lang w:val="en-US" w:eastAsia="en-US"/>
              <w14:ligatures w14:val="standardContextual"/>
            </w:rPr>
          </w:pPr>
          <w:r w:rsidRPr="00E82549">
            <w:fldChar w:fldCharType="begin"/>
          </w:r>
          <w:r w:rsidRPr="00E82549">
            <w:instrText xml:space="preserve"> TOC \o "1-3" \h \z \u </w:instrText>
          </w:r>
          <w:r w:rsidRPr="00E82549">
            <w:fldChar w:fldCharType="separate"/>
          </w:r>
          <w:hyperlink w:anchor="_Toc194676629" w:history="1">
            <w:r w:rsidR="00BB03CB" w:rsidRPr="009F7160">
              <w:rPr>
                <w:rStyle w:val="Hyperlink"/>
                <w:noProof/>
              </w:rPr>
              <w:t>Recommendations</w:t>
            </w:r>
            <w:r w:rsidR="00BB03CB">
              <w:rPr>
                <w:noProof/>
                <w:webHidden/>
              </w:rPr>
              <w:tab/>
            </w:r>
            <w:r w:rsidR="00BB03CB">
              <w:rPr>
                <w:noProof/>
                <w:webHidden/>
              </w:rPr>
              <w:fldChar w:fldCharType="begin"/>
            </w:r>
            <w:r w:rsidR="00BB03CB">
              <w:rPr>
                <w:noProof/>
                <w:webHidden/>
              </w:rPr>
              <w:instrText xml:space="preserve"> PAGEREF _Toc194676629 \h </w:instrText>
            </w:r>
            <w:r w:rsidR="00BB03CB">
              <w:rPr>
                <w:noProof/>
                <w:webHidden/>
              </w:rPr>
            </w:r>
            <w:r w:rsidR="00BB03CB">
              <w:rPr>
                <w:noProof/>
                <w:webHidden/>
              </w:rPr>
              <w:fldChar w:fldCharType="separate"/>
            </w:r>
            <w:r w:rsidR="003B3DFB">
              <w:rPr>
                <w:noProof/>
                <w:webHidden/>
              </w:rPr>
              <w:t>1</w:t>
            </w:r>
            <w:r w:rsidR="00BB03CB">
              <w:rPr>
                <w:noProof/>
                <w:webHidden/>
              </w:rPr>
              <w:fldChar w:fldCharType="end"/>
            </w:r>
          </w:hyperlink>
        </w:p>
        <w:p w14:paraId="1D0EEAC9" w14:textId="06A83302" w:rsidR="00BB03CB" w:rsidRDefault="00BB03CB">
          <w:pPr>
            <w:pStyle w:val="TOC1"/>
            <w:tabs>
              <w:tab w:val="right" w:leader="dot" w:pos="9016"/>
            </w:tabs>
            <w:rPr>
              <w:noProof/>
              <w:kern w:val="2"/>
              <w:sz w:val="24"/>
              <w:szCs w:val="24"/>
              <w:lang w:val="en-US" w:eastAsia="en-US"/>
              <w14:ligatures w14:val="standardContextual"/>
            </w:rPr>
          </w:pPr>
          <w:hyperlink w:anchor="_Toc194676630" w:history="1">
            <w:r w:rsidRPr="009F7160">
              <w:rPr>
                <w:rStyle w:val="Hyperlink"/>
                <w:noProof/>
              </w:rPr>
              <w:t>About this submission</w:t>
            </w:r>
            <w:r>
              <w:rPr>
                <w:noProof/>
                <w:webHidden/>
              </w:rPr>
              <w:tab/>
            </w:r>
            <w:r>
              <w:rPr>
                <w:noProof/>
                <w:webHidden/>
              </w:rPr>
              <w:fldChar w:fldCharType="begin"/>
            </w:r>
            <w:r>
              <w:rPr>
                <w:noProof/>
                <w:webHidden/>
              </w:rPr>
              <w:instrText xml:space="preserve"> PAGEREF _Toc194676630 \h </w:instrText>
            </w:r>
            <w:r>
              <w:rPr>
                <w:noProof/>
                <w:webHidden/>
              </w:rPr>
            </w:r>
            <w:r>
              <w:rPr>
                <w:noProof/>
                <w:webHidden/>
              </w:rPr>
              <w:fldChar w:fldCharType="separate"/>
            </w:r>
            <w:r w:rsidR="003B3DFB">
              <w:rPr>
                <w:noProof/>
                <w:webHidden/>
              </w:rPr>
              <w:t>2</w:t>
            </w:r>
            <w:r>
              <w:rPr>
                <w:noProof/>
                <w:webHidden/>
              </w:rPr>
              <w:fldChar w:fldCharType="end"/>
            </w:r>
          </w:hyperlink>
        </w:p>
        <w:p w14:paraId="6051DE4F" w14:textId="504595EB" w:rsidR="00BB03CB" w:rsidRDefault="00BB03CB">
          <w:pPr>
            <w:pStyle w:val="TOC1"/>
            <w:tabs>
              <w:tab w:val="right" w:leader="dot" w:pos="9016"/>
            </w:tabs>
            <w:rPr>
              <w:noProof/>
              <w:kern w:val="2"/>
              <w:sz w:val="24"/>
              <w:szCs w:val="24"/>
              <w:lang w:val="en-US" w:eastAsia="en-US"/>
              <w14:ligatures w14:val="standardContextual"/>
            </w:rPr>
          </w:pPr>
          <w:hyperlink w:anchor="_Toc194676631" w:history="1">
            <w:r w:rsidRPr="009F7160">
              <w:rPr>
                <w:rStyle w:val="Hyperlink"/>
                <w:noProof/>
              </w:rPr>
              <w:t>Introduction</w:t>
            </w:r>
            <w:r>
              <w:rPr>
                <w:noProof/>
                <w:webHidden/>
              </w:rPr>
              <w:tab/>
            </w:r>
            <w:r>
              <w:rPr>
                <w:noProof/>
                <w:webHidden/>
              </w:rPr>
              <w:fldChar w:fldCharType="begin"/>
            </w:r>
            <w:r>
              <w:rPr>
                <w:noProof/>
                <w:webHidden/>
              </w:rPr>
              <w:instrText xml:space="preserve"> PAGEREF _Toc194676631 \h </w:instrText>
            </w:r>
            <w:r>
              <w:rPr>
                <w:noProof/>
                <w:webHidden/>
              </w:rPr>
            </w:r>
            <w:r>
              <w:rPr>
                <w:noProof/>
                <w:webHidden/>
              </w:rPr>
              <w:fldChar w:fldCharType="separate"/>
            </w:r>
            <w:r w:rsidR="003B3DFB">
              <w:rPr>
                <w:noProof/>
                <w:webHidden/>
              </w:rPr>
              <w:t>4</w:t>
            </w:r>
            <w:r>
              <w:rPr>
                <w:noProof/>
                <w:webHidden/>
              </w:rPr>
              <w:fldChar w:fldCharType="end"/>
            </w:r>
          </w:hyperlink>
        </w:p>
        <w:p w14:paraId="3FCA6CDE" w14:textId="2E3598FB" w:rsidR="00BB03CB" w:rsidRDefault="00BB03CB">
          <w:pPr>
            <w:pStyle w:val="TOC1"/>
            <w:tabs>
              <w:tab w:val="right" w:leader="dot" w:pos="9016"/>
            </w:tabs>
            <w:rPr>
              <w:noProof/>
              <w:kern w:val="2"/>
              <w:sz w:val="24"/>
              <w:szCs w:val="24"/>
              <w:lang w:val="en-US" w:eastAsia="en-US"/>
              <w14:ligatures w14:val="standardContextual"/>
            </w:rPr>
          </w:pPr>
          <w:hyperlink w:anchor="_Toc194676632" w:history="1">
            <w:r w:rsidRPr="009F7160">
              <w:rPr>
                <w:rStyle w:val="Hyperlink"/>
                <w:noProof/>
              </w:rPr>
              <w:t>Background</w:t>
            </w:r>
            <w:r>
              <w:rPr>
                <w:noProof/>
                <w:webHidden/>
              </w:rPr>
              <w:tab/>
            </w:r>
            <w:r>
              <w:rPr>
                <w:noProof/>
                <w:webHidden/>
              </w:rPr>
              <w:fldChar w:fldCharType="begin"/>
            </w:r>
            <w:r>
              <w:rPr>
                <w:noProof/>
                <w:webHidden/>
              </w:rPr>
              <w:instrText xml:space="preserve"> PAGEREF _Toc194676632 \h </w:instrText>
            </w:r>
            <w:r>
              <w:rPr>
                <w:noProof/>
                <w:webHidden/>
              </w:rPr>
            </w:r>
            <w:r>
              <w:rPr>
                <w:noProof/>
                <w:webHidden/>
              </w:rPr>
              <w:fldChar w:fldCharType="separate"/>
            </w:r>
            <w:r w:rsidR="003B3DFB">
              <w:rPr>
                <w:noProof/>
                <w:webHidden/>
              </w:rPr>
              <w:t>4</w:t>
            </w:r>
            <w:r>
              <w:rPr>
                <w:noProof/>
                <w:webHidden/>
              </w:rPr>
              <w:fldChar w:fldCharType="end"/>
            </w:r>
          </w:hyperlink>
        </w:p>
        <w:p w14:paraId="53BF5744" w14:textId="39B59DBC" w:rsidR="00BB03CB" w:rsidRDefault="00BB03CB">
          <w:pPr>
            <w:pStyle w:val="TOC1"/>
            <w:tabs>
              <w:tab w:val="right" w:leader="dot" w:pos="9016"/>
            </w:tabs>
            <w:rPr>
              <w:noProof/>
              <w:kern w:val="2"/>
              <w:sz w:val="24"/>
              <w:szCs w:val="24"/>
              <w:lang w:val="en-US" w:eastAsia="en-US"/>
              <w14:ligatures w14:val="standardContextual"/>
            </w:rPr>
          </w:pPr>
          <w:hyperlink w:anchor="_Toc194676633" w:history="1">
            <w:r w:rsidRPr="009F7160">
              <w:rPr>
                <w:rStyle w:val="Hyperlink"/>
                <w:noProof/>
              </w:rPr>
              <w:t>Setting a framework for supporting affected persons</w:t>
            </w:r>
            <w:r>
              <w:rPr>
                <w:noProof/>
                <w:webHidden/>
              </w:rPr>
              <w:tab/>
            </w:r>
            <w:r>
              <w:rPr>
                <w:noProof/>
                <w:webHidden/>
              </w:rPr>
              <w:fldChar w:fldCharType="begin"/>
            </w:r>
            <w:r>
              <w:rPr>
                <w:noProof/>
                <w:webHidden/>
              </w:rPr>
              <w:instrText xml:space="preserve"> PAGEREF _Toc194676633 \h </w:instrText>
            </w:r>
            <w:r>
              <w:rPr>
                <w:noProof/>
                <w:webHidden/>
              </w:rPr>
            </w:r>
            <w:r>
              <w:rPr>
                <w:noProof/>
                <w:webHidden/>
              </w:rPr>
              <w:fldChar w:fldCharType="separate"/>
            </w:r>
            <w:r w:rsidR="003B3DFB">
              <w:rPr>
                <w:noProof/>
                <w:webHidden/>
              </w:rPr>
              <w:t>4</w:t>
            </w:r>
            <w:r>
              <w:rPr>
                <w:noProof/>
                <w:webHidden/>
              </w:rPr>
              <w:fldChar w:fldCharType="end"/>
            </w:r>
          </w:hyperlink>
        </w:p>
        <w:p w14:paraId="6E83A4A4" w14:textId="157B991E" w:rsidR="00BB03CB" w:rsidRDefault="00BB03CB">
          <w:pPr>
            <w:pStyle w:val="TOC1"/>
            <w:tabs>
              <w:tab w:val="right" w:leader="dot" w:pos="9016"/>
            </w:tabs>
            <w:rPr>
              <w:noProof/>
              <w:kern w:val="2"/>
              <w:sz w:val="24"/>
              <w:szCs w:val="24"/>
              <w:lang w:val="en-US" w:eastAsia="en-US"/>
              <w14:ligatures w14:val="standardContextual"/>
            </w:rPr>
          </w:pPr>
          <w:hyperlink w:anchor="_Toc194676634" w:history="1">
            <w:r w:rsidRPr="009F7160">
              <w:rPr>
                <w:rStyle w:val="Hyperlink"/>
                <w:noProof/>
              </w:rPr>
              <w:t>ACCAN’s key compliance outcomes</w:t>
            </w:r>
            <w:r>
              <w:rPr>
                <w:noProof/>
                <w:webHidden/>
              </w:rPr>
              <w:tab/>
            </w:r>
            <w:r>
              <w:rPr>
                <w:noProof/>
                <w:webHidden/>
              </w:rPr>
              <w:fldChar w:fldCharType="begin"/>
            </w:r>
            <w:r>
              <w:rPr>
                <w:noProof/>
                <w:webHidden/>
              </w:rPr>
              <w:instrText xml:space="preserve"> PAGEREF _Toc194676634 \h </w:instrText>
            </w:r>
            <w:r>
              <w:rPr>
                <w:noProof/>
                <w:webHidden/>
              </w:rPr>
            </w:r>
            <w:r>
              <w:rPr>
                <w:noProof/>
                <w:webHidden/>
              </w:rPr>
              <w:fldChar w:fldCharType="separate"/>
            </w:r>
            <w:r w:rsidR="003B3DFB">
              <w:rPr>
                <w:noProof/>
                <w:webHidden/>
              </w:rPr>
              <w:t>5</w:t>
            </w:r>
            <w:r>
              <w:rPr>
                <w:noProof/>
                <w:webHidden/>
              </w:rPr>
              <w:fldChar w:fldCharType="end"/>
            </w:r>
          </w:hyperlink>
        </w:p>
        <w:p w14:paraId="4B5018B8" w14:textId="42FA3D38" w:rsidR="00BB03CB" w:rsidRDefault="00BB03CB">
          <w:pPr>
            <w:pStyle w:val="TOC1"/>
            <w:tabs>
              <w:tab w:val="right" w:leader="dot" w:pos="9016"/>
            </w:tabs>
            <w:rPr>
              <w:noProof/>
              <w:kern w:val="2"/>
              <w:sz w:val="24"/>
              <w:szCs w:val="24"/>
              <w:lang w:val="en-US" w:eastAsia="en-US"/>
              <w14:ligatures w14:val="standardContextual"/>
            </w:rPr>
          </w:pPr>
          <w:hyperlink w:anchor="_Toc194676635" w:history="1">
            <w:r w:rsidRPr="009F7160">
              <w:rPr>
                <w:rStyle w:val="Hyperlink"/>
                <w:noProof/>
              </w:rPr>
              <w:t>Key Issues</w:t>
            </w:r>
            <w:r>
              <w:rPr>
                <w:noProof/>
                <w:webHidden/>
              </w:rPr>
              <w:tab/>
            </w:r>
            <w:r>
              <w:rPr>
                <w:noProof/>
                <w:webHidden/>
              </w:rPr>
              <w:fldChar w:fldCharType="begin"/>
            </w:r>
            <w:r>
              <w:rPr>
                <w:noProof/>
                <w:webHidden/>
              </w:rPr>
              <w:instrText xml:space="preserve"> PAGEREF _Toc194676635 \h </w:instrText>
            </w:r>
            <w:r>
              <w:rPr>
                <w:noProof/>
                <w:webHidden/>
              </w:rPr>
            </w:r>
            <w:r>
              <w:rPr>
                <w:noProof/>
                <w:webHidden/>
              </w:rPr>
              <w:fldChar w:fldCharType="separate"/>
            </w:r>
            <w:r w:rsidR="003B3DFB">
              <w:rPr>
                <w:noProof/>
                <w:webHidden/>
              </w:rPr>
              <w:t>6</w:t>
            </w:r>
            <w:r>
              <w:rPr>
                <w:noProof/>
                <w:webHidden/>
              </w:rPr>
              <w:fldChar w:fldCharType="end"/>
            </w:r>
          </w:hyperlink>
        </w:p>
        <w:p w14:paraId="5AD12F79" w14:textId="71D2C41F" w:rsidR="00BB03CB" w:rsidRDefault="00BB03CB">
          <w:pPr>
            <w:pStyle w:val="TOC1"/>
            <w:tabs>
              <w:tab w:val="right" w:leader="dot" w:pos="9016"/>
            </w:tabs>
            <w:rPr>
              <w:noProof/>
              <w:kern w:val="2"/>
              <w:sz w:val="24"/>
              <w:szCs w:val="24"/>
              <w:lang w:val="en-US" w:eastAsia="en-US"/>
              <w14:ligatures w14:val="standardContextual"/>
            </w:rPr>
          </w:pPr>
          <w:hyperlink w:anchor="_Toc194676636" w:history="1">
            <w:r w:rsidRPr="009F7160">
              <w:rPr>
                <w:rStyle w:val="Hyperlink"/>
                <w:noProof/>
              </w:rPr>
              <w:t>Issues for comment</w:t>
            </w:r>
            <w:r>
              <w:rPr>
                <w:noProof/>
                <w:webHidden/>
              </w:rPr>
              <w:tab/>
            </w:r>
            <w:r>
              <w:rPr>
                <w:noProof/>
                <w:webHidden/>
              </w:rPr>
              <w:fldChar w:fldCharType="begin"/>
            </w:r>
            <w:r>
              <w:rPr>
                <w:noProof/>
                <w:webHidden/>
              </w:rPr>
              <w:instrText xml:space="preserve"> PAGEREF _Toc194676636 \h </w:instrText>
            </w:r>
            <w:r>
              <w:rPr>
                <w:noProof/>
                <w:webHidden/>
              </w:rPr>
            </w:r>
            <w:r>
              <w:rPr>
                <w:noProof/>
                <w:webHidden/>
              </w:rPr>
              <w:fldChar w:fldCharType="separate"/>
            </w:r>
            <w:r w:rsidR="003B3DFB">
              <w:rPr>
                <w:noProof/>
                <w:webHidden/>
              </w:rPr>
              <w:t>12</w:t>
            </w:r>
            <w:r>
              <w:rPr>
                <w:noProof/>
                <w:webHidden/>
              </w:rPr>
              <w:fldChar w:fldCharType="end"/>
            </w:r>
          </w:hyperlink>
        </w:p>
        <w:p w14:paraId="26170CA0" w14:textId="4418BD45" w:rsidR="00BB03CB" w:rsidRDefault="00BB03CB">
          <w:pPr>
            <w:pStyle w:val="TOC1"/>
            <w:tabs>
              <w:tab w:val="right" w:leader="dot" w:pos="9016"/>
            </w:tabs>
            <w:rPr>
              <w:noProof/>
              <w:kern w:val="2"/>
              <w:sz w:val="24"/>
              <w:szCs w:val="24"/>
              <w:lang w:val="en-US" w:eastAsia="en-US"/>
              <w14:ligatures w14:val="standardContextual"/>
            </w:rPr>
          </w:pPr>
          <w:hyperlink w:anchor="_Toc194676637" w:history="1">
            <w:r w:rsidRPr="009F7160">
              <w:rPr>
                <w:rStyle w:val="Hyperlink"/>
                <w:noProof/>
              </w:rPr>
              <w:t>Conclusion</w:t>
            </w:r>
            <w:r>
              <w:rPr>
                <w:noProof/>
                <w:webHidden/>
              </w:rPr>
              <w:tab/>
            </w:r>
            <w:r>
              <w:rPr>
                <w:noProof/>
                <w:webHidden/>
              </w:rPr>
              <w:fldChar w:fldCharType="begin"/>
            </w:r>
            <w:r>
              <w:rPr>
                <w:noProof/>
                <w:webHidden/>
              </w:rPr>
              <w:instrText xml:space="preserve"> PAGEREF _Toc194676637 \h </w:instrText>
            </w:r>
            <w:r>
              <w:rPr>
                <w:noProof/>
                <w:webHidden/>
              </w:rPr>
            </w:r>
            <w:r>
              <w:rPr>
                <w:noProof/>
                <w:webHidden/>
              </w:rPr>
              <w:fldChar w:fldCharType="separate"/>
            </w:r>
            <w:r w:rsidR="003B3DFB">
              <w:rPr>
                <w:noProof/>
                <w:webHidden/>
              </w:rPr>
              <w:t>37</w:t>
            </w:r>
            <w:r>
              <w:rPr>
                <w:noProof/>
                <w:webHidden/>
              </w:rPr>
              <w:fldChar w:fldCharType="end"/>
            </w:r>
          </w:hyperlink>
        </w:p>
        <w:p w14:paraId="5D4C1D88" w14:textId="2318BACA" w:rsidR="00BB03CB" w:rsidRDefault="00BB03CB">
          <w:pPr>
            <w:pStyle w:val="TOC1"/>
            <w:tabs>
              <w:tab w:val="right" w:leader="dot" w:pos="9016"/>
            </w:tabs>
            <w:rPr>
              <w:noProof/>
              <w:kern w:val="2"/>
              <w:sz w:val="24"/>
              <w:szCs w:val="24"/>
              <w:lang w:val="en-US" w:eastAsia="en-US"/>
              <w14:ligatures w14:val="standardContextual"/>
            </w:rPr>
          </w:pPr>
          <w:hyperlink w:anchor="_Toc194676638" w:history="1">
            <w:r w:rsidRPr="009F7160">
              <w:rPr>
                <w:rStyle w:val="Hyperlink"/>
                <w:noProof/>
              </w:rPr>
              <w:t>Appendix A: Additional commentary on the DFSV Standard</w:t>
            </w:r>
            <w:r>
              <w:rPr>
                <w:noProof/>
                <w:webHidden/>
              </w:rPr>
              <w:tab/>
            </w:r>
            <w:r>
              <w:rPr>
                <w:noProof/>
                <w:webHidden/>
              </w:rPr>
              <w:fldChar w:fldCharType="begin"/>
            </w:r>
            <w:r>
              <w:rPr>
                <w:noProof/>
                <w:webHidden/>
              </w:rPr>
              <w:instrText xml:space="preserve"> PAGEREF _Toc194676638 \h </w:instrText>
            </w:r>
            <w:r>
              <w:rPr>
                <w:noProof/>
                <w:webHidden/>
              </w:rPr>
            </w:r>
            <w:r>
              <w:rPr>
                <w:noProof/>
                <w:webHidden/>
              </w:rPr>
              <w:fldChar w:fldCharType="separate"/>
            </w:r>
            <w:r w:rsidR="003B3DFB">
              <w:rPr>
                <w:noProof/>
                <w:webHidden/>
              </w:rPr>
              <w:t>39</w:t>
            </w:r>
            <w:r>
              <w:rPr>
                <w:noProof/>
                <w:webHidden/>
              </w:rPr>
              <w:fldChar w:fldCharType="end"/>
            </w:r>
          </w:hyperlink>
        </w:p>
        <w:p w14:paraId="37696FA1" w14:textId="6551C048" w:rsidR="00682FDE" w:rsidRDefault="00BB03CB" w:rsidP="00C5300D">
          <w:r w:rsidRPr="00E82549">
            <w:rPr>
              <w:noProof/>
            </w:rPr>
            <mc:AlternateContent>
              <mc:Choice Requires="wpg">
                <w:drawing>
                  <wp:anchor distT="0" distB="0" distL="114300" distR="114300" simplePos="0" relativeHeight="251658240" behindDoc="0" locked="0" layoutInCell="1" allowOverlap="1" wp14:anchorId="34FACFE3" wp14:editId="5CCC0F02">
                    <wp:simplePos x="0" y="0"/>
                    <wp:positionH relativeFrom="margin">
                      <wp:align>center</wp:align>
                    </wp:positionH>
                    <wp:positionV relativeFrom="paragraph">
                      <wp:posOffset>354330</wp:posOffset>
                    </wp:positionV>
                    <wp:extent cx="6702425" cy="3150235"/>
                    <wp:effectExtent l="0" t="0" r="3175" b="0"/>
                    <wp:wrapNone/>
                    <wp:docPr id="1720573637" name="Group 10"/>
                    <wp:cNvGraphicFramePr/>
                    <a:graphic xmlns:a="http://schemas.openxmlformats.org/drawingml/2006/main">
                      <a:graphicData uri="http://schemas.microsoft.com/office/word/2010/wordprocessingGroup">
                        <wpg:wgp>
                          <wpg:cNvGrpSpPr/>
                          <wpg:grpSpPr>
                            <a:xfrm>
                              <a:off x="0" y="0"/>
                              <a:ext cx="6702425" cy="3150235"/>
                              <a:chOff x="354542" y="-8502"/>
                              <a:chExt cx="7038975" cy="3190875"/>
                            </a:xfrm>
                          </wpg:grpSpPr>
                          <wps:wsp>
                            <wps:cNvPr id="1721937573" name="Rectangle: Rounded Corners 5"/>
                            <wps:cNvSpPr/>
                            <wps:spPr>
                              <a:xfrm>
                                <a:off x="354542" y="-8502"/>
                                <a:ext cx="7038975" cy="3190875"/>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11162394" name="Picture 4" descr="A blue and black logo&#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69127" y="580446"/>
                                <a:ext cx="2480310" cy="1213485"/>
                              </a:xfrm>
                              <a:prstGeom prst="rect">
                                <a:avLst/>
                              </a:prstGeom>
                              <a:noFill/>
                              <a:ln>
                                <a:noFill/>
                              </a:ln>
                            </pic:spPr>
                          </pic:pic>
                          <wps:wsp>
                            <wps:cNvPr id="396258438" name="Text Box 7"/>
                            <wps:cNvSpPr txBox="1"/>
                            <wps:spPr>
                              <a:xfrm>
                                <a:off x="516834" y="1661823"/>
                                <a:ext cx="2305050" cy="802640"/>
                              </a:xfrm>
                              <a:prstGeom prst="rect">
                                <a:avLst/>
                              </a:prstGeom>
                              <a:noFill/>
                              <a:ln w="6350">
                                <a:noFill/>
                              </a:ln>
                            </wps:spPr>
                            <wps:txbx>
                              <w:txbxContent>
                                <w:p w14:paraId="1365B3B8" w14:textId="77777777" w:rsidR="00C5300D" w:rsidRPr="00E82549" w:rsidRDefault="00C5300D" w:rsidP="00C5300D">
                                  <w:pPr>
                                    <w:spacing w:line="240" w:lineRule="auto"/>
                                    <w:jc w:val="center"/>
                                    <w:rPr>
                                      <w:b/>
                                      <w:bCs/>
                                      <w:sz w:val="28"/>
                                      <w:szCs w:val="28"/>
                                    </w:rPr>
                                  </w:pPr>
                                  <w:r w:rsidRPr="00E82549">
                                    <w:rPr>
                                      <w:b/>
                                      <w:bCs/>
                                      <w:sz w:val="28"/>
                                      <w:szCs w:val="28"/>
                                    </w:rPr>
                                    <w:t>Australian Communications</w:t>
                                  </w:r>
                                  <w:r w:rsidRPr="00E82549">
                                    <w:rPr>
                                      <w:b/>
                                      <w:bCs/>
                                      <w:sz w:val="28"/>
                                      <w:szCs w:val="28"/>
                                    </w:rPr>
                                    <w:br/>
                                    <w:t>Consumer Action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2813322" name="Text Box 8"/>
                            <wps:cNvSpPr txBox="1"/>
                            <wps:spPr>
                              <a:xfrm>
                                <a:off x="3267986" y="214686"/>
                                <a:ext cx="3450590" cy="636104"/>
                              </a:xfrm>
                              <a:prstGeom prst="rect">
                                <a:avLst/>
                              </a:prstGeom>
                              <a:noFill/>
                              <a:ln w="6350">
                                <a:noFill/>
                              </a:ln>
                            </wps:spPr>
                            <wps:txbx>
                              <w:txbxContent>
                                <w:p w14:paraId="3FAC46BA" w14:textId="77777777" w:rsidR="00C5300D" w:rsidRPr="00E82549" w:rsidRDefault="00C5300D" w:rsidP="00C5300D">
                                  <w:pPr>
                                    <w:rPr>
                                      <w:b/>
                                      <w:bCs/>
                                      <w:sz w:val="28"/>
                                      <w:szCs w:val="28"/>
                                    </w:rPr>
                                  </w:pPr>
                                  <w:r w:rsidRPr="00E82549">
                                    <w:rPr>
                                      <w:b/>
                                      <w:bCs/>
                                      <w:sz w:val="28"/>
                                      <w:szCs w:val="28"/>
                                    </w:rPr>
                                    <w:t xml:space="preserve">Australian Communications </w:t>
                                  </w:r>
                                  <w:r w:rsidRPr="00E82549">
                                    <w:rPr>
                                      <w:b/>
                                      <w:bCs/>
                                      <w:sz w:val="28"/>
                                      <w:szCs w:val="28"/>
                                    </w:rPr>
                                    <w:br/>
                                    <w:t>Consumer Action Network</w:t>
                                  </w:r>
                                </w:p>
                                <w:p w14:paraId="4F221FD7" w14:textId="77777777" w:rsidR="00C5300D" w:rsidRPr="00E82549" w:rsidRDefault="00C5300D" w:rsidP="00C53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6103367" name="Text Box 9"/>
                            <wps:cNvSpPr txBox="1"/>
                            <wps:spPr>
                              <a:xfrm>
                                <a:off x="3267986" y="1033670"/>
                                <a:ext cx="3588689" cy="1924216"/>
                              </a:xfrm>
                              <a:prstGeom prst="rect">
                                <a:avLst/>
                              </a:prstGeom>
                              <a:noFill/>
                              <a:ln w="6350">
                                <a:noFill/>
                              </a:ln>
                            </wps:spPr>
                            <wps:txbx>
                              <w:txbxContent>
                                <w:p w14:paraId="6B2C65E0" w14:textId="33D7789B" w:rsidR="00C5300D" w:rsidRPr="00E82549" w:rsidRDefault="00DF6EDF" w:rsidP="00C5300D">
                                  <w:r w:rsidRPr="00E82549">
                                    <w:t>ACCAN is the peak national consumer advocacy organisation for communications working to achieve trusted, accessible, inclusive, affordable and available communications and digital services for all</w:t>
                                  </w:r>
                                  <w:r w:rsidR="00DF12B1">
                                    <w:t xml:space="preserve"> </w:t>
                                  </w:r>
                                  <w:r w:rsidRPr="00E82549">
                                    <w:t>Australians.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FACFE3" id="Group 10" o:spid="_x0000_s1026" style="position:absolute;margin-left:0;margin-top:27.9pt;width:527.75pt;height:248.05pt;z-index:251658240;mso-position-horizontal:center;mso-position-horizontal-relative:margin;mso-width-relative:margin;mso-height-relative:margin" coordorigin="3545,-85" coordsize="70389,31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">
                    <v:roundrect id="Rectangle: Rounded Corners 5" o:spid="_x0000_s1027" style="position:absolute;left:3545;top:-85;width:70390;height:319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" fillcolor="#e7e6e6 [321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blue and black logo&#10;&#10;Description automatically generated" style="position:absolute;left:4691;top:5804;width:24803;height:1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">
                      <v:imagedata r:id="rId16" o:title="A blue and black logo&#10;&#10;Description automatically generated"/>
                    </v:shape>
                    <v:shapetype id="_x0000_t202" coordsize="21600,21600" o:spt="202" path="m,l,21600r21600,l21600,xe">
                      <v:stroke joinstyle="miter"/>
                      <v:path gradientshapeok="t" o:connecttype="rect"/>
                    </v:shapetype>
                    <v:shape id="Text Box 7" o:spid="_x0000_s1029" type="#_x0000_t202" style="position:absolute;left:5168;top:16618;width:23050;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" filled="f" stroked="f" strokeweight=".5pt">
                      <v:textbox>
                        <w:txbxContent>
                          <w:p w14:paraId="1365B3B8" w14:textId="77777777" w:rsidR="00C5300D" w:rsidRPr="00E82549" w:rsidRDefault="00C5300D" w:rsidP="00C5300D">
                            <w:pPr>
                              <w:spacing w:line="240" w:lineRule="auto"/>
                              <w:jc w:val="center"/>
                              <w:rPr>
                                <w:b/>
                                <w:bCs/>
                                <w:sz w:val="28"/>
                                <w:szCs w:val="28"/>
                              </w:rPr>
                            </w:pPr>
                            <w:r w:rsidRPr="00E82549">
                              <w:rPr>
                                <w:b/>
                                <w:bCs/>
                                <w:sz w:val="28"/>
                                <w:szCs w:val="28"/>
                              </w:rPr>
                              <w:t>Australian Communications</w:t>
                            </w:r>
                            <w:r w:rsidRPr="00E82549">
                              <w:rPr>
                                <w:b/>
                                <w:bCs/>
                                <w:sz w:val="28"/>
                                <w:szCs w:val="28"/>
                              </w:rPr>
                              <w:br/>
                              <w:t>Consumer Action Network</w:t>
                            </w:r>
                          </w:p>
                        </w:txbxContent>
                      </v:textbox>
                    </v:shape>
                    <v:shape id="Text Box 8" o:spid="_x0000_s1030" type="#_x0000_t202" style="position:absolute;left:32679;top:2146;width:34506;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" filled="f" stroked="f" strokeweight=".5pt">
                      <v:textbox>
                        <w:txbxContent>
                          <w:p w14:paraId="3FAC46BA" w14:textId="77777777" w:rsidR="00C5300D" w:rsidRPr="00E82549" w:rsidRDefault="00C5300D" w:rsidP="00C5300D">
                            <w:pPr>
                              <w:rPr>
                                <w:b/>
                                <w:bCs/>
                                <w:sz w:val="28"/>
                                <w:szCs w:val="28"/>
                              </w:rPr>
                            </w:pPr>
                            <w:r w:rsidRPr="00E82549">
                              <w:rPr>
                                <w:b/>
                                <w:bCs/>
                                <w:sz w:val="28"/>
                                <w:szCs w:val="28"/>
                              </w:rPr>
                              <w:t xml:space="preserve">Australian Communications </w:t>
                            </w:r>
                            <w:r w:rsidRPr="00E82549">
                              <w:rPr>
                                <w:b/>
                                <w:bCs/>
                                <w:sz w:val="28"/>
                                <w:szCs w:val="28"/>
                              </w:rPr>
                              <w:br/>
                              <w:t>Consumer Action Network</w:t>
                            </w:r>
                          </w:p>
                          <w:p w14:paraId="4F221FD7" w14:textId="77777777" w:rsidR="00C5300D" w:rsidRPr="00E82549" w:rsidRDefault="00C5300D" w:rsidP="00C5300D"/>
                        </w:txbxContent>
                      </v:textbox>
                    </v:shape>
                    <v:shape id="Text Box 9" o:spid="_x0000_s1031" type="#_x0000_t202" style="position:absolute;left:32679;top:10336;width:35887;height:1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" filled="f" stroked="f" strokeweight=".5pt">
                      <v:textbox>
                        <w:txbxContent>
                          <w:p w14:paraId="6B2C65E0" w14:textId="33D7789B" w:rsidR="00C5300D" w:rsidRPr="00E82549" w:rsidRDefault="00DF6EDF" w:rsidP="00C5300D">
                            <w:r w:rsidRPr="00E82549">
                              <w:t>ACCAN is the peak national consumer advocacy organisation for communications working to achieve trusted, accessible, inclusive, affordable and available communications and digital services for all</w:t>
                            </w:r>
                            <w:r w:rsidR="00DF12B1">
                              <w:t xml:space="preserve"> </w:t>
                            </w:r>
                            <w:r w:rsidRPr="00E82549">
                              <w:t>Australians.</w:t>
                            </w:r>
                          </w:p>
                        </w:txbxContent>
                      </v:textbox>
                    </v:shape>
                    <w10:wrap anchorx="margin"/>
                  </v:group>
                </w:pict>
              </mc:Fallback>
            </mc:AlternateContent>
          </w:r>
          <w:r w:rsidR="00C5300D" w:rsidRPr="00E82549">
            <w:rPr>
              <w:b/>
              <w:bCs/>
            </w:rPr>
            <w:fldChar w:fldCharType="end"/>
          </w:r>
        </w:p>
      </w:sdtContent>
    </w:sdt>
    <w:p w14:paraId="4BC9BDB7" w14:textId="46822237" w:rsidR="00682FDE" w:rsidRDefault="00682FDE" w:rsidP="00C5300D">
      <w:pPr>
        <w:rPr>
          <w:b/>
          <w:bCs/>
        </w:rPr>
      </w:pPr>
    </w:p>
    <w:p w14:paraId="7C5EF9B3" w14:textId="5F1FF2EE" w:rsidR="00D60AAB" w:rsidRDefault="00C5300D" w:rsidP="00D60AAB">
      <w:r w:rsidRPr="00E82549">
        <w:br w:type="page"/>
      </w:r>
    </w:p>
    <w:p w14:paraId="0995CEFC" w14:textId="5F411F38" w:rsidR="00C5300D" w:rsidRPr="00E82549" w:rsidRDefault="00A17360" w:rsidP="00C5300D">
      <w:pPr>
        <w:pStyle w:val="Heading1"/>
      </w:pPr>
      <w:bookmarkStart w:id="3" w:name="_Toc194676631"/>
      <w:r>
        <w:lastRenderedPageBreak/>
        <w:t>Introduction</w:t>
      </w:r>
      <w:bookmarkEnd w:id="3"/>
    </w:p>
    <w:p w14:paraId="495D6C66" w14:textId="2D59DE79" w:rsidR="00C5300D" w:rsidRPr="00E82549" w:rsidRDefault="0000122F" w:rsidP="00C5300D">
      <w:r w:rsidRPr="00E82549">
        <w:t>ACCAN thanks the ACMA for the opportunity to comment on the</w:t>
      </w:r>
      <w:r w:rsidRPr="00E82549" w:rsidDel="00B664F8">
        <w:t xml:space="preserve"> </w:t>
      </w:r>
      <w:r w:rsidRPr="00E82549" w:rsidDel="00095E6D">
        <w:t xml:space="preserve">DFSV </w:t>
      </w:r>
      <w:r w:rsidR="00D5571F" w:rsidRPr="00E82549" w:rsidDel="00095E6D">
        <w:t>S</w:t>
      </w:r>
      <w:r w:rsidRPr="00E82549" w:rsidDel="00095E6D">
        <w:t>tandard</w:t>
      </w:r>
      <w:r w:rsidRPr="00E82549">
        <w:t xml:space="preserve"> and the Consultation paper. </w:t>
      </w:r>
      <w:r w:rsidR="00D5571F" w:rsidRPr="00E82549">
        <w:t>The introduction of the DFSV Standard is a generational step forward in the consumer protections available to communications consumers in Australia</w:t>
      </w:r>
      <w:r w:rsidR="00461081" w:rsidRPr="00E82549">
        <w:t xml:space="preserve">. </w:t>
      </w:r>
      <w:r w:rsidR="00492E65" w:rsidRPr="00E82549">
        <w:t xml:space="preserve">ACCAN acknowledges and welcomes the actions by the Minister of Communications Michelle Rowland, the </w:t>
      </w:r>
      <w:r w:rsidR="00FE58A7" w:rsidRPr="00FE58A7">
        <w:t>Department of Infrastructure, Transport, Regional Development, Communications and the Arts</w:t>
      </w:r>
      <w:r w:rsidR="00FE58A7" w:rsidRPr="00FE58A7" w:rsidDel="00FE58A7">
        <w:t xml:space="preserve"> </w:t>
      </w:r>
      <w:r w:rsidR="00F96900">
        <w:t>(</w:t>
      </w:r>
      <w:r w:rsidR="00F96900" w:rsidRPr="00D6347F">
        <w:rPr>
          <w:b/>
        </w:rPr>
        <w:t>DITRDCA</w:t>
      </w:r>
      <w:r w:rsidR="00F96900">
        <w:t>)</w:t>
      </w:r>
      <w:r w:rsidR="00626538" w:rsidRPr="00E82549">
        <w:t xml:space="preserve"> and </w:t>
      </w:r>
      <w:r w:rsidR="00492E65" w:rsidRPr="00E82549">
        <w:t xml:space="preserve">the ACMA </w:t>
      </w:r>
      <w:r w:rsidR="00626538" w:rsidRPr="00E82549">
        <w:t xml:space="preserve">in </w:t>
      </w:r>
      <w:r w:rsidR="00492E65" w:rsidRPr="00E82549">
        <w:t>progress</w:t>
      </w:r>
      <w:r w:rsidR="00626538" w:rsidRPr="00E82549">
        <w:t>ing</w:t>
      </w:r>
      <w:r w:rsidR="00492E65" w:rsidRPr="00E82549">
        <w:t xml:space="preserve"> the development of these protections.</w:t>
      </w:r>
    </w:p>
    <w:p w14:paraId="7848CA7B" w14:textId="69625631" w:rsidR="002A73DF" w:rsidRPr="00E82549" w:rsidRDefault="00C5300D" w:rsidP="002A73DF">
      <w:pPr>
        <w:pStyle w:val="Heading1"/>
      </w:pPr>
      <w:bookmarkStart w:id="4" w:name="_Toc194676632"/>
      <w:r w:rsidRPr="00E82549">
        <w:t>Backgroun</w:t>
      </w:r>
      <w:r w:rsidR="002A73DF" w:rsidRPr="00E82549">
        <w:t>d</w:t>
      </w:r>
      <w:bookmarkEnd w:id="4"/>
    </w:p>
    <w:p w14:paraId="6107BE43" w14:textId="7FBE49BB" w:rsidR="00291129" w:rsidRPr="00E82549" w:rsidRDefault="004312A1" w:rsidP="00C5300D">
      <w:r w:rsidRPr="00E82549">
        <w:t>Telecommunications services are essential for participation in modern life. Consumers rely on telecommunications services to support work, education, healthcare, banking, entertainment and community and government services.</w:t>
      </w:r>
      <w:r w:rsidRPr="00E82549">
        <w:rPr>
          <w:rStyle w:val="FootnoteReference"/>
        </w:rPr>
        <w:footnoteReference w:id="2"/>
      </w:r>
      <w:r w:rsidR="00D41D32" w:rsidRPr="00E82549">
        <w:t xml:space="preserve"> </w:t>
      </w:r>
      <w:r w:rsidR="00AF217C" w:rsidRPr="00AF217C">
        <w:t>Telecommunications are a vital service for victim-survivors of Domestic and Family Violence (</w:t>
      </w:r>
      <w:r w:rsidR="00AF217C" w:rsidRPr="00AF217C">
        <w:rPr>
          <w:b/>
          <w:bCs/>
        </w:rPr>
        <w:t>DFV</w:t>
      </w:r>
      <w:r w:rsidR="00AF217C" w:rsidRPr="00AF217C">
        <w:t>), who often need assistance from their provider to retain a safe and affordable service. In contrast, communication services can also be used to facilitate DFV, which can lead to considerable consumer detriment.</w:t>
      </w:r>
      <w:r w:rsidR="00AF217C">
        <w:rPr>
          <w:rStyle w:val="FootnoteReference"/>
        </w:rPr>
        <w:footnoteReference w:id="3"/>
      </w:r>
    </w:p>
    <w:p w14:paraId="536AFC3B" w14:textId="2DAB866E" w:rsidR="0087450C" w:rsidRPr="00E82549" w:rsidRDefault="00375AD3" w:rsidP="00C5300D">
      <w:r w:rsidRPr="00E82549">
        <w:t>In October 2024,</w:t>
      </w:r>
      <w:r w:rsidR="007A2CFB">
        <w:t xml:space="preserve"> </w:t>
      </w:r>
      <w:r w:rsidR="008901AF" w:rsidRPr="008901AF">
        <w:t>Hon Michelle Rowland MP</w:t>
      </w:r>
      <w:r w:rsidR="008901AF">
        <w:t>,</w:t>
      </w:r>
      <w:r w:rsidRPr="00E82549">
        <w:t xml:space="preserve"> </w:t>
      </w:r>
      <w:r w:rsidR="002C1B2A" w:rsidRPr="00E82549">
        <w:t>Minister for Communications direct</w:t>
      </w:r>
      <w:r w:rsidR="00B0112F" w:rsidRPr="00E82549">
        <w:t>ed</w:t>
      </w:r>
      <w:r w:rsidR="002C1B2A" w:rsidRPr="00E82549">
        <w:t xml:space="preserve"> the ACMA to develop an industry standard to ensure appropriate support is provided to telecommunications customers experiencing domestic and family violence</w:t>
      </w:r>
      <w:r w:rsidRPr="00E82549">
        <w:t>.</w:t>
      </w:r>
      <w:r w:rsidR="008311BD" w:rsidRPr="00E82549">
        <w:rPr>
          <w:rStyle w:val="FootnoteReference"/>
        </w:rPr>
        <w:footnoteReference w:id="4"/>
      </w:r>
      <w:r w:rsidR="004239DA" w:rsidRPr="00E82549">
        <w:t xml:space="preserve"> </w:t>
      </w:r>
      <w:r w:rsidR="00CA1CDE" w:rsidRPr="00E82549">
        <w:t>The Minister</w:t>
      </w:r>
      <w:r w:rsidR="00291129" w:rsidRPr="00E82549">
        <w:t xml:space="preserve"> </w:t>
      </w:r>
      <w:r w:rsidR="00CA1CDE" w:rsidRPr="00E82549">
        <w:t xml:space="preserve">noted that </w:t>
      </w:r>
      <w:r w:rsidR="00D7020E" w:rsidRPr="00E82549">
        <w:t>‘a current review of the Telecommunications Consumer Protections</w:t>
      </w:r>
      <w:r w:rsidR="00151EFC" w:rsidRPr="00E82549">
        <w:t xml:space="preserve"> (</w:t>
      </w:r>
      <w:r w:rsidR="00151EFC" w:rsidRPr="00E82549">
        <w:rPr>
          <w:b/>
          <w:bCs/>
        </w:rPr>
        <w:t>TCP</w:t>
      </w:r>
      <w:r w:rsidR="00151EFC" w:rsidRPr="00E82549">
        <w:t>)</w:t>
      </w:r>
      <w:r w:rsidR="00D7020E" w:rsidRPr="00E82549">
        <w:t xml:space="preserve"> Code has shown the Code to be an ineffective solution to establish necessary protections in an appropriate timeframe, and there is a need to act quickly and directly on an issue of utmost importance’.</w:t>
      </w:r>
      <w:r w:rsidR="00D7020E" w:rsidRPr="00E82549">
        <w:rPr>
          <w:rStyle w:val="FootnoteReference"/>
        </w:rPr>
        <w:footnoteReference w:id="5"/>
      </w:r>
      <w:r w:rsidR="00FB231E" w:rsidRPr="00E82549">
        <w:t xml:space="preserve"> </w:t>
      </w:r>
      <w:r w:rsidR="00A910AD" w:rsidRPr="00E82549">
        <w:t>Th</w:t>
      </w:r>
      <w:r w:rsidR="0045627A">
        <w:t>e</w:t>
      </w:r>
      <w:r w:rsidR="00A910AD" w:rsidRPr="00E82549">
        <w:t xml:space="preserve"> consultation </w:t>
      </w:r>
      <w:r w:rsidR="0045627A">
        <w:t>on the DFSV Standard</w:t>
      </w:r>
      <w:r w:rsidR="00A910AD" w:rsidRPr="00E82549">
        <w:t xml:space="preserve"> follow</w:t>
      </w:r>
      <w:r w:rsidR="002043A9">
        <w:t>s</w:t>
      </w:r>
      <w:r w:rsidR="00A910AD" w:rsidRPr="00E82549">
        <w:t xml:space="preserve"> the registration of the </w:t>
      </w:r>
      <w:r w:rsidR="00AC3336">
        <w:t xml:space="preserve">DFSV Direction </w:t>
      </w:r>
      <w:r w:rsidR="00E72B34" w:rsidRPr="00E82549">
        <w:t>on 9 December 2024.</w:t>
      </w:r>
      <w:r w:rsidR="003A10CE" w:rsidRPr="00E82549">
        <w:rPr>
          <w:rStyle w:val="FootnoteReference"/>
        </w:rPr>
        <w:footnoteReference w:id="6"/>
      </w:r>
      <w:r w:rsidR="002A73DF" w:rsidRPr="00E82549">
        <w:t xml:space="preserve"> </w:t>
      </w:r>
      <w:r w:rsidR="0087450C">
        <w:t xml:space="preserve">We have set out below </w:t>
      </w:r>
      <w:r w:rsidR="00C04053">
        <w:t xml:space="preserve">some overarching comments on the </w:t>
      </w:r>
      <w:r w:rsidR="00C04053" w:rsidDel="00095E6D">
        <w:t>DFSV Standard</w:t>
      </w:r>
      <w:r w:rsidR="00C04053">
        <w:t>.</w:t>
      </w:r>
    </w:p>
    <w:p w14:paraId="667B3E3A" w14:textId="52DC334C" w:rsidR="00BE4996" w:rsidRPr="00A97C67" w:rsidRDefault="00BE4996" w:rsidP="00097914">
      <w:pPr>
        <w:pStyle w:val="Heading1"/>
      </w:pPr>
      <w:bookmarkStart w:id="5" w:name="_Toc194676633"/>
      <w:r w:rsidRPr="00A97C67">
        <w:t xml:space="preserve">Setting a framework for </w:t>
      </w:r>
      <w:r w:rsidR="008177C7" w:rsidRPr="00A97C67">
        <w:t xml:space="preserve">supporting affected </w:t>
      </w:r>
      <w:r w:rsidR="00615815">
        <w:t>persons</w:t>
      </w:r>
      <w:bookmarkEnd w:id="5"/>
      <w:r w:rsidRPr="00A97C67">
        <w:t xml:space="preserve"> </w:t>
      </w:r>
    </w:p>
    <w:p w14:paraId="35ECD2A7" w14:textId="1F43D25E" w:rsidR="00290DA5" w:rsidRDefault="0073168E" w:rsidP="00924B3D">
      <w:r w:rsidRPr="00E82549">
        <w:t xml:space="preserve">ACCAN considers that the DFSV Standard should </w:t>
      </w:r>
      <w:r w:rsidR="00CE3240">
        <w:t xml:space="preserve">include upfront </w:t>
      </w:r>
      <w:r w:rsidR="00CE52E3">
        <w:t xml:space="preserve">provisions that </w:t>
      </w:r>
      <w:r w:rsidR="00203B64">
        <w:t xml:space="preserve">proactively </w:t>
      </w:r>
      <w:r w:rsidRPr="00E82549">
        <w:t>support</w:t>
      </w:r>
      <w:r w:rsidR="00F748F7">
        <w:t xml:space="preserve"> </w:t>
      </w:r>
      <w:r w:rsidR="0037721D">
        <w:t>impacted</w:t>
      </w:r>
      <w:r w:rsidR="00F748F7" w:rsidDel="00EE5A3A">
        <w:t xml:space="preserve"> </w:t>
      </w:r>
      <w:r w:rsidR="00EE5A3A">
        <w:t xml:space="preserve">customers </w:t>
      </w:r>
      <w:r w:rsidR="00F748F7">
        <w:t>through service design</w:t>
      </w:r>
      <w:r w:rsidRPr="00E82549">
        <w:t xml:space="preserve"> and promotes a culture of competence and compliance within CSPs.</w:t>
      </w:r>
      <w:r w:rsidR="00924B3D" w:rsidRPr="00E82549">
        <w:t xml:space="preserve"> </w:t>
      </w:r>
      <w:r w:rsidR="00E46B56">
        <w:t>As an overarching principle, e</w:t>
      </w:r>
      <w:r w:rsidR="00357445" w:rsidRPr="00E82549">
        <w:t xml:space="preserve">very industry participant </w:t>
      </w:r>
      <w:r w:rsidR="00924B3D" w:rsidRPr="00E82549">
        <w:t xml:space="preserve">must </w:t>
      </w:r>
      <w:r w:rsidR="00357445" w:rsidRPr="00E82549">
        <w:t>minimi</w:t>
      </w:r>
      <w:r w:rsidR="00924B3D" w:rsidRPr="00E82549">
        <w:t>s</w:t>
      </w:r>
      <w:r w:rsidR="00357445" w:rsidRPr="00E82549">
        <w:t xml:space="preserve">e the risk of harm in their interactions with </w:t>
      </w:r>
      <w:r w:rsidR="00924B3D" w:rsidRPr="00E82549">
        <w:t xml:space="preserve">affected </w:t>
      </w:r>
      <w:r w:rsidR="00866003">
        <w:t>persons</w:t>
      </w:r>
      <w:r w:rsidR="00924B3D" w:rsidRPr="00E82549">
        <w:t xml:space="preserve"> and </w:t>
      </w:r>
      <w:r w:rsidR="00357445" w:rsidRPr="00E82549">
        <w:t>ensure they provide timely</w:t>
      </w:r>
      <w:r w:rsidR="00DB00DE" w:rsidRPr="00E82549">
        <w:t xml:space="preserve"> </w:t>
      </w:r>
      <w:r w:rsidR="00357445" w:rsidRPr="00E82549">
        <w:t xml:space="preserve">and targeted assistance </w:t>
      </w:r>
      <w:r w:rsidR="00924B3D" w:rsidRPr="00E82549">
        <w:t xml:space="preserve">which improves through genuine reviews of a CSPs practice. </w:t>
      </w:r>
      <w:r w:rsidR="00442D6C" w:rsidRPr="00E82549">
        <w:t>CSP</w:t>
      </w:r>
      <w:r w:rsidR="000816C6">
        <w:t>s</w:t>
      </w:r>
      <w:r w:rsidR="00442D6C" w:rsidRPr="00E82549">
        <w:t xml:space="preserve"> </w:t>
      </w:r>
      <w:r w:rsidR="00070CF6" w:rsidRPr="00E82549">
        <w:t>should be</w:t>
      </w:r>
      <w:r w:rsidR="00442D6C" w:rsidRPr="00E82549">
        <w:t xml:space="preserve"> accountable for developing effective policies, implementing strong processes, training staff, </w:t>
      </w:r>
      <w:r w:rsidR="00B53FCC">
        <w:t>monitor</w:t>
      </w:r>
      <w:r w:rsidR="000816C6">
        <w:t>ing</w:t>
      </w:r>
      <w:r w:rsidR="00442D6C" w:rsidRPr="00E82549">
        <w:t xml:space="preserve"> to ensure staff c</w:t>
      </w:r>
      <w:r w:rsidR="00B53FCC">
        <w:t>omply</w:t>
      </w:r>
      <w:r w:rsidR="00442D6C" w:rsidRPr="00E82549">
        <w:t xml:space="preserve"> with policies and processes</w:t>
      </w:r>
      <w:r w:rsidR="00B53FCC">
        <w:t xml:space="preserve"> and </w:t>
      </w:r>
      <w:r w:rsidR="00B53FCC" w:rsidRPr="00E82549">
        <w:t>commit</w:t>
      </w:r>
      <w:r w:rsidR="000816C6">
        <w:t>ting</w:t>
      </w:r>
      <w:r w:rsidR="00442D6C" w:rsidRPr="00E82549">
        <w:t xml:space="preserve"> to enhancing policies, processes and practices</w:t>
      </w:r>
      <w:r w:rsidR="00B53FCC">
        <w:t>.</w:t>
      </w:r>
    </w:p>
    <w:p w14:paraId="240F5B8F" w14:textId="3C91F52F" w:rsidR="008B60F9" w:rsidRDefault="009B0C50" w:rsidP="00924B3D">
      <w:r>
        <w:lastRenderedPageBreak/>
        <w:t>ACCAN</w:t>
      </w:r>
      <w:r w:rsidR="00DB790B">
        <w:t xml:space="preserve"> appreciates that </w:t>
      </w:r>
      <w:r w:rsidR="00A96579">
        <w:t xml:space="preserve">CSPs </w:t>
      </w:r>
      <w:r w:rsidR="00102C33">
        <w:t xml:space="preserve">need some degree </w:t>
      </w:r>
      <w:r w:rsidR="00A5427A">
        <w:t xml:space="preserve">of </w:t>
      </w:r>
      <w:r w:rsidR="00102C33">
        <w:t xml:space="preserve">flexibility to </w:t>
      </w:r>
      <w:r w:rsidR="00A96579">
        <w:t xml:space="preserve">meet the unique needs and circumstances of each affected </w:t>
      </w:r>
      <w:r w:rsidR="00866003">
        <w:t>person</w:t>
      </w:r>
      <w:r w:rsidR="00552BF6">
        <w:t>, and that</w:t>
      </w:r>
      <w:r w:rsidR="00866003">
        <w:t xml:space="preserve"> an overly prescriptive </w:t>
      </w:r>
      <w:r w:rsidR="004777D8">
        <w:t xml:space="preserve">industry standard </w:t>
      </w:r>
      <w:r w:rsidR="00B350AA">
        <w:t xml:space="preserve">may </w:t>
      </w:r>
      <w:r w:rsidR="00BB773C">
        <w:t xml:space="preserve">compromise </w:t>
      </w:r>
      <w:r w:rsidR="00370437">
        <w:t>th</w:t>
      </w:r>
      <w:r w:rsidR="009666A3">
        <w:t>is</w:t>
      </w:r>
      <w:r w:rsidR="0047015E">
        <w:t xml:space="preserve"> flexibility</w:t>
      </w:r>
      <w:r w:rsidR="00AB69EC">
        <w:t xml:space="preserve">. </w:t>
      </w:r>
      <w:r w:rsidR="00422348">
        <w:t>The inclusion of</w:t>
      </w:r>
      <w:r w:rsidR="007D5E65">
        <w:t xml:space="preserve"> upfront </w:t>
      </w:r>
      <w:r w:rsidR="00D77585">
        <w:t xml:space="preserve">provisions </w:t>
      </w:r>
      <w:r w:rsidR="007D5E65">
        <w:t xml:space="preserve">framed </w:t>
      </w:r>
      <w:r w:rsidR="00D77585">
        <w:t>as</w:t>
      </w:r>
      <w:r w:rsidR="004D5E1B">
        <w:t xml:space="preserve"> </w:t>
      </w:r>
      <w:r w:rsidR="008E65FD">
        <w:t>key</w:t>
      </w:r>
      <w:r w:rsidR="004D5E1B">
        <w:t xml:space="preserve"> compliance outcomes </w:t>
      </w:r>
      <w:r w:rsidR="00B809CC">
        <w:t xml:space="preserve">– as set out </w:t>
      </w:r>
      <w:r w:rsidR="00B96447">
        <w:t xml:space="preserve">in examples </w:t>
      </w:r>
      <w:r w:rsidR="00B809CC">
        <w:t xml:space="preserve">below - </w:t>
      </w:r>
      <w:r w:rsidR="002731F1">
        <w:t>will help</w:t>
      </w:r>
      <w:r w:rsidR="00F47DC1">
        <w:t xml:space="preserve"> to strike an appropriate balance between </w:t>
      </w:r>
      <w:r w:rsidR="00A674C5">
        <w:t>specificity</w:t>
      </w:r>
      <w:r w:rsidR="009E5E2B">
        <w:t xml:space="preserve"> and flexibility </w:t>
      </w:r>
      <w:r w:rsidR="007D5E65">
        <w:t>while</w:t>
      </w:r>
      <w:r w:rsidR="003C1B1B">
        <w:t xml:space="preserve"> reinforcing the intent </w:t>
      </w:r>
      <w:r w:rsidR="00D74982">
        <w:t>of the</w:t>
      </w:r>
      <w:r>
        <w:t xml:space="preserve"> </w:t>
      </w:r>
      <w:r w:rsidR="00095E6D">
        <w:t>DFSV Standard</w:t>
      </w:r>
      <w:r w:rsidR="00C93C2B">
        <w:t xml:space="preserve">. </w:t>
      </w:r>
    </w:p>
    <w:p w14:paraId="6F3D5E13" w14:textId="407CFB88" w:rsidR="00AF0058" w:rsidRPr="00E82549" w:rsidRDefault="00AF0058" w:rsidP="00924B3D">
      <w:r>
        <w:t xml:space="preserve">An alternative option </w:t>
      </w:r>
      <w:r w:rsidR="00627E86">
        <w:t xml:space="preserve">is to supplement specific rules in the DFSV Standard with guidelines. </w:t>
      </w:r>
      <w:r w:rsidR="00A7206B">
        <w:t xml:space="preserve">This </w:t>
      </w:r>
      <w:r w:rsidR="00B5201C">
        <w:t xml:space="preserve">would enable details about processes and best practices to be kept out of the standard. </w:t>
      </w:r>
      <w:r w:rsidR="00627E86">
        <w:t xml:space="preserve">For example, the National </w:t>
      </w:r>
      <w:r w:rsidR="00D57C95">
        <w:t>Energy</w:t>
      </w:r>
      <w:r w:rsidR="00627E86">
        <w:t xml:space="preserve"> Retail Rules contain </w:t>
      </w:r>
      <w:r w:rsidR="00223710">
        <w:t>rules about how energy retailers should support consumers experiencing DFV</w:t>
      </w:r>
      <w:r w:rsidR="00C701D2">
        <w:t xml:space="preserve"> and the </w:t>
      </w:r>
      <w:r w:rsidR="003C0701">
        <w:t>AER</w:t>
      </w:r>
      <w:r w:rsidR="00C701D2">
        <w:t xml:space="preserve"> has recently published guidance to supplement these rules.</w:t>
      </w:r>
      <w:r w:rsidR="008209CF">
        <w:rPr>
          <w:rStyle w:val="FootnoteReference"/>
        </w:rPr>
        <w:footnoteReference w:id="7"/>
      </w:r>
      <w:r w:rsidR="00890866">
        <w:t xml:space="preserve"> The guidance states that </w:t>
      </w:r>
      <w:r w:rsidR="003D1506">
        <w:t xml:space="preserve">it sets out </w:t>
      </w:r>
      <w:r w:rsidR="004F15D5" w:rsidRPr="0045627A">
        <w:t>‘</w:t>
      </w:r>
      <w:r w:rsidR="003D1506" w:rsidRPr="00D6347F">
        <w:t>the AER’s expectations on how the objectives of the obligations in the Retail Rules may be achieved</w:t>
      </w:r>
      <w:r w:rsidR="004F15D5">
        <w:t>’</w:t>
      </w:r>
      <w:r w:rsidR="003C0701" w:rsidRPr="0045627A">
        <w:t>.</w:t>
      </w:r>
      <w:r w:rsidR="00780D2A" w:rsidRPr="00780D2A">
        <w:t xml:space="preserve"> </w:t>
      </w:r>
      <w:r w:rsidR="00FC77A2">
        <w:t>For example, a</w:t>
      </w:r>
      <w:r w:rsidR="00780D2A" w:rsidRPr="00780D2A">
        <w:t xml:space="preserve"> similar approach has been taken by the Essential Services Commission of Victoria in its Energy Retail Code and a complimentary practice guide on DFV assistance.</w:t>
      </w:r>
      <w:r w:rsidR="00627D41">
        <w:rPr>
          <w:rStyle w:val="FootnoteReference"/>
        </w:rPr>
        <w:footnoteReference w:id="8"/>
      </w:r>
      <w:r w:rsidR="00161C49">
        <w:t xml:space="preserve"> </w:t>
      </w:r>
      <w:r w:rsidR="008E65FD">
        <w:t>While the guidance is non-binding, following the guidance will contribute to compliance and the ACMA should consider adopting a similar approach.</w:t>
      </w:r>
    </w:p>
    <w:p w14:paraId="1B605B97" w14:textId="1EB4CE7D" w:rsidR="00ED17ED" w:rsidRPr="00BF74E8" w:rsidRDefault="008E65FD" w:rsidP="008E01A0">
      <w:pPr>
        <w:pStyle w:val="Heading1"/>
      </w:pPr>
      <w:bookmarkStart w:id="6" w:name="_Toc194676634"/>
      <w:r>
        <w:t>ACCAN’</w:t>
      </w:r>
      <w:r w:rsidR="00BB03CB">
        <w:t>s</w:t>
      </w:r>
      <w:r>
        <w:t xml:space="preserve"> key c</w:t>
      </w:r>
      <w:r w:rsidR="004D5E1B">
        <w:t>ompliance outcomes</w:t>
      </w:r>
      <w:bookmarkEnd w:id="6"/>
    </w:p>
    <w:p w14:paraId="39CF8FFB" w14:textId="19EAFBE1" w:rsidR="009C4C85" w:rsidRPr="00E82549" w:rsidRDefault="009C4C85" w:rsidP="009C4C85">
      <w:pPr>
        <w:rPr>
          <w:b/>
          <w:bCs/>
        </w:rPr>
      </w:pPr>
      <w:r w:rsidRPr="00E82549">
        <w:rPr>
          <w:b/>
          <w:bCs/>
        </w:rPr>
        <w:t xml:space="preserve">CSPs </w:t>
      </w:r>
      <w:r w:rsidR="00ED17ED" w:rsidRPr="00E82549">
        <w:rPr>
          <w:b/>
          <w:bCs/>
        </w:rPr>
        <w:t xml:space="preserve">are committed to fully </w:t>
      </w:r>
      <w:r w:rsidR="00591A12" w:rsidRPr="00E82549">
        <w:rPr>
          <w:b/>
          <w:bCs/>
        </w:rPr>
        <w:t xml:space="preserve">supporting the </w:t>
      </w:r>
      <w:r w:rsidRPr="00E82549">
        <w:rPr>
          <w:b/>
          <w:bCs/>
        </w:rPr>
        <w:t xml:space="preserve">needs of </w:t>
      </w:r>
      <w:r w:rsidR="008314C8" w:rsidRPr="00E82549">
        <w:rPr>
          <w:b/>
          <w:bCs/>
        </w:rPr>
        <w:t xml:space="preserve">affected </w:t>
      </w:r>
      <w:r w:rsidR="007C3FC2">
        <w:rPr>
          <w:b/>
          <w:bCs/>
        </w:rPr>
        <w:t>persons</w:t>
      </w:r>
      <w:r w:rsidRPr="00E82549">
        <w:rPr>
          <w:b/>
          <w:bCs/>
        </w:rPr>
        <w:t xml:space="preserve"> </w:t>
      </w:r>
      <w:r w:rsidR="00B84DBE" w:rsidRPr="00E82549">
        <w:rPr>
          <w:b/>
          <w:bCs/>
        </w:rPr>
        <w:t>and this is</w:t>
      </w:r>
      <w:r w:rsidRPr="00E82549">
        <w:rPr>
          <w:b/>
          <w:bCs/>
        </w:rPr>
        <w:t xml:space="preserve"> embedded within the CSP’s culture, customer service interactions, complaints handling and privacy policies</w:t>
      </w:r>
      <w:r w:rsidR="0029652F" w:rsidRPr="00E82549">
        <w:rPr>
          <w:b/>
          <w:bCs/>
        </w:rPr>
        <w:t xml:space="preserve">. </w:t>
      </w:r>
      <w:r w:rsidR="00663027" w:rsidRPr="00E82549">
        <w:rPr>
          <w:b/>
          <w:bCs/>
        </w:rPr>
        <w:t xml:space="preserve">Appropriate outcomes in this area include: </w:t>
      </w:r>
      <w:r w:rsidR="003A35B2" w:rsidRPr="00E82549">
        <w:rPr>
          <w:b/>
          <w:bCs/>
        </w:rPr>
        <w:t xml:space="preserve"> </w:t>
      </w:r>
    </w:p>
    <w:p w14:paraId="7F7B9182" w14:textId="57442994" w:rsidR="0029652F" w:rsidRDefault="008314C8" w:rsidP="0029652F">
      <w:pPr>
        <w:pStyle w:val="ListParagraph"/>
        <w:numPr>
          <w:ilvl w:val="0"/>
          <w:numId w:val="25"/>
        </w:numPr>
      </w:pPr>
      <w:r w:rsidRPr="00E82549">
        <w:t xml:space="preserve">CSP </w:t>
      </w:r>
      <w:r w:rsidR="0029652F" w:rsidRPr="00E82549">
        <w:t xml:space="preserve">Staff are able to apply </w:t>
      </w:r>
      <w:r w:rsidRPr="00E82549">
        <w:t>trauma-informed</w:t>
      </w:r>
      <w:r w:rsidR="0029652F" w:rsidRPr="00E82549">
        <w:t xml:space="preserve"> approaches</w:t>
      </w:r>
      <w:r w:rsidR="00A802B2" w:rsidRPr="00E82549">
        <w:t xml:space="preserve"> </w:t>
      </w:r>
      <w:r w:rsidR="004A421F">
        <w:t xml:space="preserve">in interactions with all consumers </w:t>
      </w:r>
      <w:r w:rsidR="0029652F" w:rsidRPr="00E82549">
        <w:t xml:space="preserve">to ensure sensitive engagement with </w:t>
      </w:r>
      <w:r w:rsidRPr="00E82549">
        <w:t xml:space="preserve">affected </w:t>
      </w:r>
      <w:r w:rsidR="00615815">
        <w:t>persons</w:t>
      </w:r>
      <w:r w:rsidRPr="00E82549">
        <w:t xml:space="preserve"> </w:t>
      </w:r>
      <w:r w:rsidR="004A421F">
        <w:t xml:space="preserve">who have not yet </w:t>
      </w:r>
      <w:r w:rsidR="00E70588">
        <w:t xml:space="preserve">disclosed trauma to their CSP. </w:t>
      </w:r>
    </w:p>
    <w:p w14:paraId="2A77D145" w14:textId="4C75932A" w:rsidR="00E134D8" w:rsidRPr="00E82549" w:rsidRDefault="00E134D8" w:rsidP="00E134D8">
      <w:pPr>
        <w:pStyle w:val="ListParagraph"/>
        <w:numPr>
          <w:ilvl w:val="0"/>
          <w:numId w:val="25"/>
        </w:numPr>
      </w:pPr>
      <w:r w:rsidRPr="00E82549">
        <w:t>CSP Staff are trained and feel confident and competent on how to appropriate</w:t>
      </w:r>
      <w:r>
        <w:t>ly</w:t>
      </w:r>
      <w:r w:rsidRPr="00E82549">
        <w:t xml:space="preserve"> detect if a person is experiencing DFV.</w:t>
      </w:r>
    </w:p>
    <w:p w14:paraId="5B475FE6" w14:textId="53CD8BC6" w:rsidR="0029652F" w:rsidRPr="00E82549" w:rsidRDefault="00070CF6" w:rsidP="0029652F">
      <w:pPr>
        <w:pStyle w:val="ListParagraph"/>
        <w:numPr>
          <w:ilvl w:val="0"/>
          <w:numId w:val="25"/>
        </w:numPr>
      </w:pPr>
      <w:r w:rsidRPr="00E82549">
        <w:t xml:space="preserve">CSP </w:t>
      </w:r>
      <w:r w:rsidR="0029652F" w:rsidRPr="00E82549">
        <w:t xml:space="preserve">Staff understand the risks of their actions </w:t>
      </w:r>
      <w:r w:rsidR="001B0223">
        <w:t xml:space="preserve">or omissions </w:t>
      </w:r>
      <w:r w:rsidR="0029652F" w:rsidRPr="00E82549">
        <w:t xml:space="preserve">on the </w:t>
      </w:r>
      <w:r w:rsidR="00A802B2" w:rsidRPr="00E82549">
        <w:t xml:space="preserve">personal and financial </w:t>
      </w:r>
      <w:r w:rsidR="0029652F" w:rsidRPr="00E82549">
        <w:t>safety of the affected person</w:t>
      </w:r>
      <w:r w:rsidRPr="00E82549">
        <w:t xml:space="preserve"> and act appropriately to prioritise the safety of the affected person. </w:t>
      </w:r>
    </w:p>
    <w:p w14:paraId="4C63177E" w14:textId="6332776B" w:rsidR="00CF1107" w:rsidRPr="00E82549" w:rsidRDefault="003F5983" w:rsidP="00871917">
      <w:pPr>
        <w:pStyle w:val="ListParagraph"/>
        <w:numPr>
          <w:ilvl w:val="0"/>
          <w:numId w:val="25"/>
        </w:numPr>
      </w:pPr>
      <w:r>
        <w:t>CSPs maintain policies</w:t>
      </w:r>
      <w:r w:rsidR="00871917" w:rsidRPr="00871917">
        <w:t xml:space="preserve"> and procedures </w:t>
      </w:r>
      <w:r>
        <w:t>which</w:t>
      </w:r>
      <w:r w:rsidR="00871917" w:rsidRPr="00871917">
        <w:t xml:space="preserve"> only record what is necessary to offer tailored support and assistance, and to ensure customers are aware of, and comfortable with, the information CSPs hold on them.</w:t>
      </w:r>
    </w:p>
    <w:p w14:paraId="0F83DA45" w14:textId="5BF2D109" w:rsidR="00357445" w:rsidRPr="00E82549" w:rsidRDefault="00B6311C" w:rsidP="00C5300D">
      <w:pPr>
        <w:rPr>
          <w:b/>
          <w:bCs/>
        </w:rPr>
      </w:pPr>
      <w:r w:rsidRPr="00E82549">
        <w:rPr>
          <w:b/>
          <w:bCs/>
        </w:rPr>
        <w:t>CSP</w:t>
      </w:r>
      <w:r w:rsidR="008A7993">
        <w:rPr>
          <w:b/>
          <w:bCs/>
        </w:rPr>
        <w:t>s</w:t>
      </w:r>
      <w:r w:rsidRPr="00E82549">
        <w:rPr>
          <w:b/>
          <w:bCs/>
        </w:rPr>
        <w:t xml:space="preserve"> treat victim</w:t>
      </w:r>
      <w:r w:rsidR="007626F6">
        <w:rPr>
          <w:b/>
          <w:bCs/>
        </w:rPr>
        <w:t>-</w:t>
      </w:r>
      <w:r w:rsidR="00E96134" w:rsidRPr="00E82549">
        <w:rPr>
          <w:b/>
          <w:bCs/>
        </w:rPr>
        <w:t>survivors</w:t>
      </w:r>
      <w:r w:rsidRPr="00E82549">
        <w:rPr>
          <w:b/>
          <w:bCs/>
        </w:rPr>
        <w:t xml:space="preserve"> with respect, empathy and a level of care that is tailored to their circumstances</w:t>
      </w:r>
      <w:r w:rsidR="000B7F1B">
        <w:rPr>
          <w:b/>
          <w:bCs/>
        </w:rPr>
        <w:t xml:space="preserve"> and </w:t>
      </w:r>
      <w:r w:rsidR="00C46F3A">
        <w:rPr>
          <w:b/>
          <w:bCs/>
        </w:rPr>
        <w:t>is centred on their safety</w:t>
      </w:r>
      <w:r w:rsidRPr="00E82549">
        <w:rPr>
          <w:b/>
          <w:bCs/>
        </w:rPr>
        <w:t xml:space="preserve">. </w:t>
      </w:r>
      <w:r w:rsidR="00E82549" w:rsidRPr="00E82549">
        <w:rPr>
          <w:b/>
          <w:bCs/>
        </w:rPr>
        <w:t xml:space="preserve">Appropriate outcomes in this area include:  </w:t>
      </w:r>
    </w:p>
    <w:p w14:paraId="0CB8F774" w14:textId="0058CD74" w:rsidR="00E96134" w:rsidRPr="00E82549" w:rsidRDefault="00904D59" w:rsidP="00D91FF2">
      <w:pPr>
        <w:pStyle w:val="ListParagraph"/>
        <w:numPr>
          <w:ilvl w:val="0"/>
          <w:numId w:val="26"/>
        </w:numPr>
      </w:pPr>
      <w:r>
        <w:t>CSPs r</w:t>
      </w:r>
      <w:r w:rsidR="00972850" w:rsidRPr="00E82549">
        <w:t>espect the agency and dignity of victim</w:t>
      </w:r>
      <w:r w:rsidR="007626F6">
        <w:t>-</w:t>
      </w:r>
      <w:r w:rsidR="00972850" w:rsidRPr="00E82549">
        <w:t>survivors</w:t>
      </w:r>
      <w:r w:rsidR="00D91FF2" w:rsidRPr="00E82549">
        <w:t xml:space="preserve">, only requiring customers who choose to </w:t>
      </w:r>
      <w:r w:rsidR="009D6FB9">
        <w:t xml:space="preserve">disclose </w:t>
      </w:r>
      <w:r w:rsidR="004523ED">
        <w:t xml:space="preserve">their circumstances to their CSP to do it once. </w:t>
      </w:r>
      <w:r w:rsidR="00D91FF2" w:rsidRPr="00E82549">
        <w:t xml:space="preserve"> </w:t>
      </w:r>
    </w:p>
    <w:p w14:paraId="6419456B" w14:textId="650E3D6C" w:rsidR="00AF2FB1" w:rsidRDefault="00CC11B9" w:rsidP="00972850">
      <w:pPr>
        <w:pStyle w:val="ListParagraph"/>
        <w:numPr>
          <w:ilvl w:val="0"/>
          <w:numId w:val="26"/>
        </w:numPr>
      </w:pPr>
      <w:r>
        <w:t xml:space="preserve">CSP </w:t>
      </w:r>
      <w:r w:rsidR="007C3FC2">
        <w:t>s</w:t>
      </w:r>
      <w:r w:rsidR="00972850">
        <w:t xml:space="preserve">taff </w:t>
      </w:r>
      <w:r w:rsidR="00E82549">
        <w:t xml:space="preserve">strictly </w:t>
      </w:r>
      <w:r w:rsidR="00972850">
        <w:t>adhere to the customer’s preferred communication method</w:t>
      </w:r>
      <w:r w:rsidR="005D7BD6">
        <w:t xml:space="preserve"> and</w:t>
      </w:r>
      <w:r>
        <w:t xml:space="preserve"> </w:t>
      </w:r>
      <w:r w:rsidR="00972850">
        <w:t xml:space="preserve">take precautions before </w:t>
      </w:r>
      <w:r w:rsidR="00193018">
        <w:t>and</w:t>
      </w:r>
      <w:r w:rsidR="00972850">
        <w:t xml:space="preserve"> during communications with affected </w:t>
      </w:r>
      <w:r w:rsidR="00806652">
        <w:t>persons</w:t>
      </w:r>
      <w:r w:rsidR="00972850">
        <w:t>.</w:t>
      </w:r>
    </w:p>
    <w:p w14:paraId="5AA2B5A1" w14:textId="77777777" w:rsidR="00AF2FB1" w:rsidRDefault="00AF2FB1" w:rsidP="00096464">
      <w:pPr>
        <w:pStyle w:val="ListParagraph"/>
      </w:pPr>
    </w:p>
    <w:p w14:paraId="10273B47" w14:textId="3073B654" w:rsidR="00972850" w:rsidRDefault="003F5983" w:rsidP="00972850">
      <w:pPr>
        <w:pStyle w:val="ListParagraph"/>
        <w:numPr>
          <w:ilvl w:val="0"/>
          <w:numId w:val="26"/>
        </w:numPr>
      </w:pPr>
      <w:r>
        <w:lastRenderedPageBreak/>
        <w:t>CSP</w:t>
      </w:r>
      <w:r w:rsidR="00AF2FB1">
        <w:t>s</w:t>
      </w:r>
      <w:r>
        <w:t xml:space="preserve"> keep customer</w:t>
      </w:r>
      <w:r w:rsidR="00972850" w:rsidRPr="00E82549">
        <w:t xml:space="preserve"> address</w:t>
      </w:r>
      <w:r w:rsidR="008B60F9">
        <w:t>es</w:t>
      </w:r>
      <w:r w:rsidR="00972850" w:rsidRPr="00E82549">
        <w:t xml:space="preserve"> and contact details </w:t>
      </w:r>
      <w:r>
        <w:t xml:space="preserve">secure </w:t>
      </w:r>
      <w:r w:rsidR="00D22536" w:rsidRPr="00E82549">
        <w:t xml:space="preserve">to </w:t>
      </w:r>
      <w:r w:rsidR="00EC63B5">
        <w:t>minimise the risk that</w:t>
      </w:r>
      <w:r w:rsidR="00EC63B5" w:rsidRPr="00E82549">
        <w:t xml:space="preserve"> </w:t>
      </w:r>
      <w:r w:rsidR="00D22536" w:rsidRPr="00E82549">
        <w:t xml:space="preserve">they are </w:t>
      </w:r>
      <w:r w:rsidR="00EC63B5">
        <w:t xml:space="preserve">inadvertently </w:t>
      </w:r>
      <w:r w:rsidR="0077379D">
        <w:t>disclosed</w:t>
      </w:r>
      <w:r w:rsidR="00D22536" w:rsidRPr="00E82549">
        <w:t xml:space="preserve"> to the perpetrator. </w:t>
      </w:r>
      <w:r w:rsidR="00937B22" w:rsidRPr="00937B22">
        <w:t xml:space="preserve">If inadvertent disclosure occurs, the affected </w:t>
      </w:r>
      <w:r w:rsidR="00615815">
        <w:t>person</w:t>
      </w:r>
      <w:r w:rsidR="00937B22" w:rsidRPr="00937B22">
        <w:t xml:space="preserve"> (and their advocate, if relevant) is notified immediately and provided with referrals to specialist DFV support services for safety planning assistance.</w:t>
      </w:r>
    </w:p>
    <w:p w14:paraId="0DC20991" w14:textId="0A34F02A" w:rsidR="008A7993" w:rsidRPr="00E82549" w:rsidRDefault="008A7993" w:rsidP="008A7993">
      <w:pPr>
        <w:pStyle w:val="ListParagraph"/>
        <w:numPr>
          <w:ilvl w:val="0"/>
          <w:numId w:val="26"/>
        </w:numPr>
      </w:pPr>
      <w:r>
        <w:t>CSPs recognise that there are circumstances in which purchase of, or contracting for, telecommunications products can be a form of furthering family violence, including economic abuse, and respond appropriately if they become aware that this has occurred.</w:t>
      </w:r>
    </w:p>
    <w:p w14:paraId="4C703803" w14:textId="3D0CC8BD" w:rsidR="008B60F9" w:rsidRPr="00E82549" w:rsidRDefault="00972850" w:rsidP="00972850">
      <w:pPr>
        <w:pStyle w:val="ListParagraph"/>
        <w:numPr>
          <w:ilvl w:val="0"/>
          <w:numId w:val="26"/>
        </w:numPr>
      </w:pPr>
      <w:r w:rsidRPr="00E82549">
        <w:t xml:space="preserve">If a customer identifies as being affected by </w:t>
      </w:r>
      <w:r w:rsidR="004D1B38">
        <w:t>DFV</w:t>
      </w:r>
      <w:r w:rsidRPr="00E82549">
        <w:t xml:space="preserve">, staff proactively </w:t>
      </w:r>
      <w:r w:rsidR="000B3A17" w:rsidRPr="00E82549">
        <w:t>inquire</w:t>
      </w:r>
      <w:r w:rsidRPr="00E82549">
        <w:t xml:space="preserve"> about their need for financial hardship support</w:t>
      </w:r>
      <w:r w:rsidR="00BB0213" w:rsidRPr="00E82549">
        <w:t xml:space="preserve">. </w:t>
      </w:r>
    </w:p>
    <w:p w14:paraId="7BF79D89" w14:textId="787D1DAE" w:rsidR="00BB0213" w:rsidRPr="00E82549" w:rsidRDefault="00BB0213" w:rsidP="008B60F9">
      <w:pPr>
        <w:pStyle w:val="ListParagraph"/>
        <w:numPr>
          <w:ilvl w:val="0"/>
          <w:numId w:val="26"/>
        </w:numPr>
      </w:pPr>
      <w:r w:rsidRPr="00E82549">
        <w:t xml:space="preserve">CSPs </w:t>
      </w:r>
      <w:r w:rsidR="00B96447">
        <w:t>commit not</w:t>
      </w:r>
      <w:r w:rsidR="00806652">
        <w:t xml:space="preserve"> </w:t>
      </w:r>
      <w:r w:rsidRPr="00E82549">
        <w:t xml:space="preserve">to sell the debt of an affected </w:t>
      </w:r>
      <w:r w:rsidR="00046FE2">
        <w:t xml:space="preserve">person </w:t>
      </w:r>
      <w:r w:rsidRPr="00E82549">
        <w:t>to a third-party debt collection agency</w:t>
      </w:r>
      <w:r w:rsidR="00DB35E1" w:rsidRPr="00DB35E1">
        <w:t>, to recall the debt of an affected person from a third-party debt collection agency when they subsequently become aware the person has experienced DFV</w:t>
      </w:r>
      <w:r w:rsidRPr="00E82549">
        <w:t xml:space="preserve"> and </w:t>
      </w:r>
      <w:r w:rsidR="00806652">
        <w:t xml:space="preserve">to </w:t>
      </w:r>
      <w:r w:rsidR="00821309" w:rsidRPr="00E82549">
        <w:t xml:space="preserve">have appropriate credit management </w:t>
      </w:r>
      <w:r w:rsidR="00806652">
        <w:t>practices</w:t>
      </w:r>
      <w:r w:rsidR="00821309" w:rsidRPr="00E82549">
        <w:t xml:space="preserve"> </w:t>
      </w:r>
      <w:r w:rsidR="00806652">
        <w:t>which prioritise</w:t>
      </w:r>
      <w:r w:rsidR="00821309" w:rsidRPr="00E82549">
        <w:t xml:space="preserve"> the safety of affected </w:t>
      </w:r>
      <w:r w:rsidR="00806652">
        <w:t>persons</w:t>
      </w:r>
      <w:r w:rsidR="009B6E32" w:rsidRPr="00E82549">
        <w:t>.</w:t>
      </w:r>
    </w:p>
    <w:p w14:paraId="2819CCF4" w14:textId="72E89631" w:rsidR="00825E72" w:rsidRPr="00E82549" w:rsidRDefault="00825E72" w:rsidP="00F93EF5">
      <w:pPr>
        <w:rPr>
          <w:b/>
          <w:bCs/>
        </w:rPr>
      </w:pPr>
      <w:r w:rsidRPr="00E82549">
        <w:rPr>
          <w:b/>
          <w:bCs/>
        </w:rPr>
        <w:t>Customers have confidence that CSP</w:t>
      </w:r>
      <w:r w:rsidR="00F02D33">
        <w:rPr>
          <w:b/>
          <w:bCs/>
        </w:rPr>
        <w:t>s</w:t>
      </w:r>
      <w:r w:rsidRPr="00E82549">
        <w:rPr>
          <w:b/>
          <w:bCs/>
        </w:rPr>
        <w:t xml:space="preserve"> will be responsive to their </w:t>
      </w:r>
      <w:r w:rsidR="00E82549" w:rsidRPr="00E82549">
        <w:rPr>
          <w:b/>
          <w:bCs/>
        </w:rPr>
        <w:t>circumstances,</w:t>
      </w:r>
      <w:r w:rsidRPr="00E82549">
        <w:rPr>
          <w:b/>
          <w:bCs/>
        </w:rPr>
        <w:t xml:space="preserve"> including recogni</w:t>
      </w:r>
      <w:r w:rsidR="00E82549" w:rsidRPr="00E82549">
        <w:rPr>
          <w:b/>
          <w:bCs/>
        </w:rPr>
        <w:t>s</w:t>
      </w:r>
      <w:r w:rsidRPr="00E82549">
        <w:rPr>
          <w:b/>
          <w:bCs/>
        </w:rPr>
        <w:t>ing they are exposed to DFV risks</w:t>
      </w:r>
      <w:r w:rsidR="00E82549" w:rsidRPr="00E82549">
        <w:rPr>
          <w:b/>
          <w:bCs/>
        </w:rPr>
        <w:t xml:space="preserve"> and</w:t>
      </w:r>
      <w:r w:rsidR="00F02D33">
        <w:rPr>
          <w:b/>
          <w:bCs/>
        </w:rPr>
        <w:t xml:space="preserve"> will</w:t>
      </w:r>
      <w:r w:rsidRPr="00E82549">
        <w:rPr>
          <w:b/>
          <w:bCs/>
        </w:rPr>
        <w:t xml:space="preserve"> </w:t>
      </w:r>
      <w:r w:rsidR="00C96F45">
        <w:rPr>
          <w:b/>
          <w:bCs/>
        </w:rPr>
        <w:t>offer</w:t>
      </w:r>
      <w:r w:rsidRPr="00E82549">
        <w:rPr>
          <w:b/>
          <w:bCs/>
        </w:rPr>
        <w:t xml:space="preserve"> assistance even when not explicitly requested.</w:t>
      </w:r>
      <w:r w:rsidRPr="00E82549">
        <w:t xml:space="preserve"> </w:t>
      </w:r>
      <w:r w:rsidR="00E82549" w:rsidRPr="00E82549">
        <w:rPr>
          <w:b/>
          <w:bCs/>
        </w:rPr>
        <w:t xml:space="preserve">Appropriate outcomes in this area include:  </w:t>
      </w:r>
    </w:p>
    <w:p w14:paraId="18D1886B" w14:textId="186A998E" w:rsidR="00FB6FA3" w:rsidRPr="00E82549" w:rsidRDefault="00FB6FA3" w:rsidP="00B6186D">
      <w:pPr>
        <w:pStyle w:val="ListParagraph"/>
        <w:numPr>
          <w:ilvl w:val="0"/>
          <w:numId w:val="27"/>
        </w:numPr>
      </w:pPr>
      <w:r w:rsidRPr="00E82549">
        <w:t xml:space="preserve">Affected </w:t>
      </w:r>
      <w:r w:rsidR="00121609">
        <w:t>persons</w:t>
      </w:r>
      <w:r w:rsidRPr="00E82549">
        <w:t xml:space="preserve"> are not </w:t>
      </w:r>
      <w:r w:rsidR="009B6E32" w:rsidRPr="00E82549">
        <w:t>solely</w:t>
      </w:r>
      <w:r w:rsidRPr="00E82549">
        <w:t xml:space="preserve"> relied on to report to their CSP</w:t>
      </w:r>
      <w:r w:rsidR="00F02D33">
        <w:t xml:space="preserve"> that</w:t>
      </w:r>
      <w:r w:rsidRPr="00E82549">
        <w:t xml:space="preserve"> they are experiencing DFV and CSPs </w:t>
      </w:r>
      <w:r w:rsidR="009A1435" w:rsidRPr="00E82549">
        <w:t>appropriately</w:t>
      </w:r>
      <w:r w:rsidRPr="00E82549">
        <w:t xml:space="preserve"> </w:t>
      </w:r>
      <w:r w:rsidR="009A1435" w:rsidRPr="00E82549">
        <w:t xml:space="preserve">and proactively </w:t>
      </w:r>
      <w:r w:rsidRPr="00E82549">
        <w:t>identify customers experiencing DFSV.</w:t>
      </w:r>
      <w:r w:rsidR="00E07ACB">
        <w:rPr>
          <w:rStyle w:val="FootnoteReference"/>
        </w:rPr>
        <w:footnoteReference w:id="9"/>
      </w:r>
    </w:p>
    <w:p w14:paraId="03E807A4" w14:textId="418074FE" w:rsidR="00B6186D" w:rsidRPr="00E82549" w:rsidRDefault="00DA69B4" w:rsidP="00FB6FA3">
      <w:pPr>
        <w:pStyle w:val="ListParagraph"/>
        <w:numPr>
          <w:ilvl w:val="0"/>
          <w:numId w:val="27"/>
        </w:numPr>
      </w:pPr>
      <w:r>
        <w:t>CSPs will</w:t>
      </w:r>
      <w:r w:rsidR="00FB6FA3" w:rsidRPr="00E82549">
        <w:t xml:space="preserve"> not suspend or </w:t>
      </w:r>
      <w:r>
        <w:t xml:space="preserve">disconnect an affected </w:t>
      </w:r>
      <w:r w:rsidR="00613B04">
        <w:t>person’s</w:t>
      </w:r>
      <w:r w:rsidR="00FB6FA3" w:rsidRPr="00E82549">
        <w:t xml:space="preserve"> telecommunications service</w:t>
      </w:r>
      <w:r w:rsidR="000F4828">
        <w:t xml:space="preserve"> and where a customer’s telecommunications service is restricted, it does not </w:t>
      </w:r>
      <w:r w:rsidR="002A5E9C">
        <w:t xml:space="preserve">put the affected </w:t>
      </w:r>
      <w:r w:rsidR="0068232E">
        <w:t>persons’</w:t>
      </w:r>
      <w:r w:rsidR="00615815">
        <w:t xml:space="preserve"> </w:t>
      </w:r>
      <w:r w:rsidR="00890C50">
        <w:t xml:space="preserve">safety at risk. </w:t>
      </w:r>
    </w:p>
    <w:p w14:paraId="156E2C6D" w14:textId="226B987B" w:rsidR="00B6186D" w:rsidRPr="00E82549" w:rsidRDefault="009A1435" w:rsidP="00B6186D">
      <w:pPr>
        <w:pStyle w:val="ListParagraph"/>
        <w:numPr>
          <w:ilvl w:val="0"/>
          <w:numId w:val="27"/>
        </w:numPr>
      </w:pPr>
      <w:r w:rsidRPr="00E82549">
        <w:t>CSP</w:t>
      </w:r>
      <w:r w:rsidR="00B25890">
        <w:t xml:space="preserve"> Staff are trained to refer</w:t>
      </w:r>
      <w:r w:rsidRPr="00E82549">
        <w:t xml:space="preserve"> affected </w:t>
      </w:r>
      <w:r w:rsidR="00121609">
        <w:t>persons</w:t>
      </w:r>
      <w:r w:rsidRPr="00E82549">
        <w:t xml:space="preserve"> to </w:t>
      </w:r>
      <w:r w:rsidR="00B6186D" w:rsidRPr="00E82549">
        <w:t>specialist DFV support services.</w:t>
      </w:r>
    </w:p>
    <w:p w14:paraId="05AC3D61" w14:textId="463A0388" w:rsidR="00825E72" w:rsidRDefault="009A1435" w:rsidP="00B6186D">
      <w:pPr>
        <w:pStyle w:val="ListParagraph"/>
        <w:numPr>
          <w:ilvl w:val="0"/>
          <w:numId w:val="27"/>
        </w:numPr>
      </w:pPr>
      <w:r w:rsidRPr="00E82549">
        <w:t>CSPs implement s</w:t>
      </w:r>
      <w:r w:rsidR="00B6186D" w:rsidRPr="00E82549">
        <w:t xml:space="preserve">trong protections </w:t>
      </w:r>
      <w:r w:rsidR="48F802AB">
        <w:t>for</w:t>
      </w:r>
      <w:r w:rsidR="00B6186D" w:rsidRPr="00E82549">
        <w:t xml:space="preserve"> </w:t>
      </w:r>
      <w:r w:rsidR="009760A4">
        <w:t>all consumers’</w:t>
      </w:r>
      <w:r w:rsidRPr="00E82549">
        <w:t xml:space="preserve"> </w:t>
      </w:r>
      <w:r w:rsidR="00B6186D" w:rsidRPr="00E82549">
        <w:t>personal information and privacy.</w:t>
      </w:r>
    </w:p>
    <w:p w14:paraId="73940AE2" w14:textId="1F9F21A4" w:rsidR="00430789" w:rsidRDefault="00430789" w:rsidP="00B6186D">
      <w:pPr>
        <w:pStyle w:val="ListParagraph"/>
        <w:numPr>
          <w:ilvl w:val="0"/>
          <w:numId w:val="27"/>
        </w:numPr>
      </w:pPr>
      <w:r>
        <w:t>CSPs appropriately integrate their financial hardship and DFV support</w:t>
      </w:r>
      <w:r w:rsidR="00510AEE">
        <w:t xml:space="preserve"> measures</w:t>
      </w:r>
      <w:r>
        <w:t xml:space="preserve"> to proactively assist affected </w:t>
      </w:r>
      <w:r w:rsidR="00121609">
        <w:t>persons</w:t>
      </w:r>
      <w:r>
        <w:t xml:space="preserve">. </w:t>
      </w:r>
    </w:p>
    <w:p w14:paraId="674F0F58" w14:textId="6603C906" w:rsidR="001367DD" w:rsidRPr="001367DD" w:rsidRDefault="001367DD" w:rsidP="00BC3511">
      <w:pPr>
        <w:pStyle w:val="Heading1"/>
      </w:pPr>
      <w:bookmarkStart w:id="7" w:name="_Toc194676635"/>
      <w:r>
        <w:t>Key Issues</w:t>
      </w:r>
      <w:bookmarkEnd w:id="7"/>
      <w:r>
        <w:t xml:space="preserve"> </w:t>
      </w:r>
    </w:p>
    <w:p w14:paraId="0B4AB163" w14:textId="055B37C9" w:rsidR="00CE0DE3" w:rsidRPr="00531517" w:rsidRDefault="000447F5" w:rsidP="0024401A">
      <w:pPr>
        <w:rPr>
          <w:bCs/>
        </w:rPr>
      </w:pPr>
      <w:r w:rsidRPr="0024401A">
        <w:rPr>
          <w:b/>
          <w:bCs/>
        </w:rPr>
        <w:t xml:space="preserve">Credit and Debt management for affected </w:t>
      </w:r>
      <w:r w:rsidR="00615815" w:rsidRPr="0024401A">
        <w:rPr>
          <w:b/>
          <w:bCs/>
        </w:rPr>
        <w:t>persons</w:t>
      </w:r>
    </w:p>
    <w:p w14:paraId="1A737EBB" w14:textId="6B32B113" w:rsidR="00D6717F" w:rsidRDefault="00F13AE3" w:rsidP="00CE0DE3">
      <w:r w:rsidRPr="00E82549">
        <w:t xml:space="preserve">Inappropriate credit and debt management action undertaken by CSPs can exacerbate the harm </w:t>
      </w:r>
      <w:r w:rsidR="008935ED">
        <w:t>to</w:t>
      </w:r>
      <w:r w:rsidRPr="00E82549">
        <w:t xml:space="preserve"> consumers experiencing </w:t>
      </w:r>
      <w:r w:rsidR="00AE4FE6" w:rsidRPr="00E82549">
        <w:t>abuse</w:t>
      </w:r>
      <w:r w:rsidR="00D6717F" w:rsidRPr="00E82549">
        <w:t xml:space="preserve"> and put the safety of affected </w:t>
      </w:r>
      <w:r w:rsidR="00615815">
        <w:t>persons</w:t>
      </w:r>
      <w:r w:rsidR="00615815" w:rsidRPr="00E82549">
        <w:t xml:space="preserve"> </w:t>
      </w:r>
      <w:r w:rsidR="00D6717F" w:rsidRPr="00E82549">
        <w:t xml:space="preserve">at risk. </w:t>
      </w:r>
      <w:r w:rsidR="006368D2" w:rsidRPr="00E82549">
        <w:t xml:space="preserve">Ensuring that the DFSV Standard covers the credit and debt management action undertaken by CSPs against affected </w:t>
      </w:r>
      <w:r w:rsidR="007C4EA7">
        <w:t xml:space="preserve">persons </w:t>
      </w:r>
      <w:r w:rsidR="00DD6818" w:rsidRPr="00E82549">
        <w:t xml:space="preserve">will </w:t>
      </w:r>
      <w:r w:rsidR="00D6717F" w:rsidRPr="00E82549">
        <w:t xml:space="preserve">minimise the ongoing impact of </w:t>
      </w:r>
      <w:r w:rsidR="001169F3">
        <w:t>DFV</w:t>
      </w:r>
      <w:r w:rsidR="00D6717F" w:rsidRPr="00E82549">
        <w:t xml:space="preserve"> and sexual violence</w:t>
      </w:r>
      <w:r w:rsidR="00DD6818" w:rsidRPr="00E82549">
        <w:t>, thereby fulfilling the requirements of Section 7(1)(e)(iii) of the DFSV Direction.</w:t>
      </w:r>
      <w:r w:rsidR="008F67BC">
        <w:rPr>
          <w:i/>
          <w:iCs/>
        </w:rPr>
        <w:t xml:space="preserve"> </w:t>
      </w:r>
      <w:r w:rsidR="00A713D5">
        <w:t xml:space="preserve">The DFSV Standard should specifically </w:t>
      </w:r>
      <w:r w:rsidR="00A713D5" w:rsidRPr="00E82549">
        <w:t xml:space="preserve">prohibit CSPs from selling the debts of affected </w:t>
      </w:r>
      <w:r w:rsidR="007C4EA7">
        <w:t xml:space="preserve">persons </w:t>
      </w:r>
      <w:r w:rsidR="00A713D5" w:rsidRPr="00E82549">
        <w:t xml:space="preserve">and place </w:t>
      </w:r>
      <w:r w:rsidR="00A713D5">
        <w:t>strict</w:t>
      </w:r>
      <w:r w:rsidR="00D062C6">
        <w:t xml:space="preserve"> </w:t>
      </w:r>
      <w:r w:rsidR="00A713D5">
        <w:t>and clear</w:t>
      </w:r>
      <w:r w:rsidR="00A713D5" w:rsidRPr="00E82549">
        <w:t xml:space="preserve"> requirements on CSPs </w:t>
      </w:r>
      <w:r w:rsidR="00A713D5">
        <w:t>before</w:t>
      </w:r>
      <w:r w:rsidR="00A713D5" w:rsidRPr="00E82549">
        <w:t xml:space="preserve"> undertaking credit management action</w:t>
      </w:r>
      <w:r w:rsidR="00A713D5">
        <w:t xml:space="preserve"> to minimise harm on customers impacted by DFSV</w:t>
      </w:r>
      <w:r w:rsidR="00314FFD">
        <w:t>.</w:t>
      </w:r>
      <w:r w:rsidR="00CB5113" w:rsidRPr="00E82549">
        <w:t xml:space="preserve"> Introducing these requirements would ensure the DFSV Standard is </w:t>
      </w:r>
      <w:r w:rsidR="00783D0D" w:rsidRPr="00E82549">
        <w:t xml:space="preserve">congruent with the </w:t>
      </w:r>
      <w:r w:rsidR="008935ED">
        <w:t xml:space="preserve">Financial Hardship Standard </w:t>
      </w:r>
      <w:r w:rsidR="00783D0D" w:rsidRPr="00E82549">
        <w:t xml:space="preserve">and the National Energy Retail Rules. </w:t>
      </w:r>
    </w:p>
    <w:p w14:paraId="6A8C97DF" w14:textId="77777777" w:rsidR="00440981" w:rsidRPr="00531517" w:rsidRDefault="00440981" w:rsidP="00A76E84">
      <w:pPr>
        <w:rPr>
          <w:bCs/>
        </w:rPr>
      </w:pPr>
      <w:r w:rsidRPr="00A76E84">
        <w:rPr>
          <w:b/>
          <w:bCs/>
        </w:rPr>
        <w:lastRenderedPageBreak/>
        <w:t>Protections for customers from DFSV and financial abuse at point of sale</w:t>
      </w:r>
    </w:p>
    <w:p w14:paraId="158CBFA6" w14:textId="1F3712CE" w:rsidR="1CB35A6D" w:rsidRDefault="00354CA0">
      <w:r>
        <w:t>Section</w:t>
      </w:r>
      <w:r w:rsidR="00F80A45">
        <w:t>s</w:t>
      </w:r>
      <w:r>
        <w:t xml:space="preserve"> 7(c)(i), 7(e)(ii-iii), 7(f), 7(h) and 7(l) of the DFSV Direction give scope and opportunity for the DFSV Standard to mandate that CSPs prevent and minimise the impacts of debt arising from DFSV, including at point of sale and during a consumer’s interaction with a CSPs sales staff. This is supported by the </w:t>
      </w:r>
      <w:r w:rsidR="00252889" w:rsidRPr="00E82549">
        <w:t xml:space="preserve">Explanatory </w:t>
      </w:r>
      <w:r w:rsidR="00252889">
        <w:t>S</w:t>
      </w:r>
      <w:r w:rsidR="00252889" w:rsidRPr="00E82549">
        <w:t>tatement of the DFSV direction (</w:t>
      </w:r>
      <w:r w:rsidR="00252889" w:rsidRPr="00A636BD">
        <w:rPr>
          <w:b/>
          <w:bCs/>
        </w:rPr>
        <w:t>the ES</w:t>
      </w:r>
      <w:r w:rsidR="00252889" w:rsidRPr="00E82549">
        <w:t>)</w:t>
      </w:r>
      <w:r w:rsidR="00252889">
        <w:t xml:space="preserve"> </w:t>
      </w:r>
      <w:r>
        <w:t>which states CSPs</w:t>
      </w:r>
      <w:r w:rsidRPr="00225836">
        <w:t xml:space="preserve"> must take action to reduce identified risks</w:t>
      </w:r>
      <w:r>
        <w:t xml:space="preserve">, including via a </w:t>
      </w:r>
      <w:r w:rsidRPr="00225836">
        <w:t xml:space="preserve">safety by design approach </w:t>
      </w:r>
      <w:r>
        <w:t>to</w:t>
      </w:r>
      <w:r w:rsidRPr="00225836">
        <w:t xml:space="preserve"> anticipate, detect and eliminate harms before they occur</w:t>
      </w:r>
      <w:r>
        <w:t>.</w:t>
      </w:r>
      <w:r w:rsidR="008A3227">
        <w:rPr>
          <w:rStyle w:val="FootnoteReference"/>
        </w:rPr>
        <w:footnoteReference w:id="10"/>
      </w:r>
      <w:r>
        <w:t xml:space="preserve"> Ongoing irresponsible sales in the telecommunication sector is both creating and exacerbating the harms from DFSV and preventing or making it significantly more difficult for victim-survivors to obtain appropriate and tailored assistance from the</w:t>
      </w:r>
      <w:r w:rsidR="46CE4792">
        <w:t>i</w:t>
      </w:r>
      <w:r>
        <w:t>r CSP in a timely manner.</w:t>
      </w:r>
    </w:p>
    <w:p w14:paraId="79CEEB65" w14:textId="067B4CFF" w:rsidR="006A0148" w:rsidRDefault="00DD0EB7" w:rsidP="00354CA0">
      <w:r>
        <w:t>Consumer Action Law Centre noted:</w:t>
      </w:r>
    </w:p>
    <w:p w14:paraId="697DDB56" w14:textId="639992F7" w:rsidR="00DD0EB7" w:rsidRDefault="001941D0" w:rsidP="0031552A">
      <w:pPr>
        <w:ind w:left="720"/>
        <w:rPr>
          <w:i/>
          <w:iCs/>
        </w:rPr>
      </w:pPr>
      <w:r w:rsidRPr="00F75000">
        <w:rPr>
          <w:i/>
          <w:iCs/>
        </w:rPr>
        <w:t>Through our casework, we continue to regularly hear of shocking stories of mis-selling on our frontlines by CSPs, including to customers coerced by perpetrators of DFSV and financial abuse to enter into contracts with the CSP, often resulting in the victim-survivor of the DFSV not benefiting at all from those products and services, but left with the entire debt.</w:t>
      </w:r>
    </w:p>
    <w:p w14:paraId="0C4B9DCC" w14:textId="030FA89F" w:rsidR="0031552A" w:rsidRDefault="0031552A" w:rsidP="0031552A">
      <w:r>
        <w:t>The following is a de-identified case study provided by Consumer Action Law Centre:</w:t>
      </w:r>
    </w:p>
    <w:p w14:paraId="1C8ACA91" w14:textId="77777777" w:rsidR="0031552A" w:rsidRPr="0031552A" w:rsidRDefault="0031552A" w:rsidP="00075DAA">
      <w:pPr>
        <w:ind w:left="720"/>
        <w:rPr>
          <w:i/>
          <w:iCs/>
        </w:rPr>
      </w:pPr>
      <w:r w:rsidRPr="0031552A">
        <w:rPr>
          <w:i/>
          <w:iCs/>
        </w:rPr>
        <w:t>We recently heard from a customer who was forced to attend separate retail stores of a number of major telco providers with her ex-partner to purchase phones for his use. The customer said her ex-partner made a number of physical threats against her if she did not agree. On each occasion, sales staff suggested the purchase of multiple phones or other products that she could not afford. One of the reasons given by sales staff was to take advantage of small bulk-buy discounts. Obvious red flags were not acted upon by the sales staff, including her ex-partner doing most of the talking with his hand on her leg, and forcing her to agree to the sales with head nods. On one of the occasions, when the customer confirmed the products were not for her use, the sales staff still allowed the sale to proceed. While the customer has had no benefit of the products, she was left with the entire phone contract debts totalling almost $10,000 which have been pursued by external debt collectors on behalf of the telco providers.</w:t>
      </w:r>
    </w:p>
    <w:p w14:paraId="6DEA6853" w14:textId="71D56E51" w:rsidR="00BC0560" w:rsidRPr="00C44FBD" w:rsidRDefault="0031552A" w:rsidP="00BC0560">
      <w:r w:rsidRPr="0031552A">
        <w:t xml:space="preserve">Financial counsellors and </w:t>
      </w:r>
      <w:r w:rsidR="00574565">
        <w:t xml:space="preserve">organisations </w:t>
      </w:r>
      <w:r w:rsidRPr="0031552A">
        <w:t xml:space="preserve">who assist </w:t>
      </w:r>
      <w:r w:rsidR="00574565">
        <w:t>communications consumers</w:t>
      </w:r>
      <w:r w:rsidRPr="0031552A">
        <w:t xml:space="preserve"> in financial hardship are strongly of the view that this type of debt could have been prevented from the start if CSPs were required to </w:t>
      </w:r>
      <w:r w:rsidR="00574565">
        <w:t>consider</w:t>
      </w:r>
      <w:r w:rsidRPr="0031552A">
        <w:t xml:space="preserve"> and act on warning signs to prevent or</w:t>
      </w:r>
      <w:r w:rsidRPr="0031552A" w:rsidDel="007F1177">
        <w:t xml:space="preserve"> </w:t>
      </w:r>
      <w:r w:rsidRPr="0031552A">
        <w:t>flag the sale of telco products and services in circumstances</w:t>
      </w:r>
      <w:r w:rsidR="00C06350">
        <w:t xml:space="preserve"> that meet DFSV indicators</w:t>
      </w:r>
      <w:r w:rsidRPr="0031552A">
        <w:t xml:space="preserve">. Stronger safety measures should be embedded in the </w:t>
      </w:r>
      <w:r w:rsidR="00095E6D">
        <w:t>DFSV Standard</w:t>
      </w:r>
      <w:r w:rsidRPr="0031552A">
        <w:t>, both the CSP’s requirements to train personnel, and in all design and sale processes, because from our frontline experiences, the bundling of telco products and services has also been a huge driver of DFSV related debt.</w:t>
      </w:r>
    </w:p>
    <w:tbl>
      <w:tblPr>
        <w:tblW w:w="0" w:type="auto"/>
        <w:tblCellMar>
          <w:left w:w="0" w:type="dxa"/>
          <w:right w:w="0" w:type="dxa"/>
        </w:tblCellMar>
        <w:tblLook w:val="04A0" w:firstRow="1" w:lastRow="0" w:firstColumn="1" w:lastColumn="0" w:noHBand="0" w:noVBand="1"/>
      </w:tblPr>
      <w:tblGrid>
        <w:gridCol w:w="9006"/>
      </w:tblGrid>
      <w:tr w:rsidR="00BC0560" w:rsidRPr="00466CB7" w14:paraId="364C44E3" w14:textId="77777777" w:rsidTr="09232E8F">
        <w:trPr>
          <w:trHeight w:val="4517"/>
        </w:trPr>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B124F3" w14:textId="77777777" w:rsidR="00BC0560" w:rsidRPr="00616502" w:rsidRDefault="00BC0560">
            <w:pPr>
              <w:spacing w:line="256" w:lineRule="auto"/>
              <w:rPr>
                <w:rFonts w:eastAsia="Calibri"/>
                <w:b/>
              </w:rPr>
            </w:pPr>
            <w:r w:rsidRPr="6D196EF3">
              <w:rPr>
                <w:rFonts w:eastAsia="Calibri"/>
                <w:b/>
              </w:rPr>
              <w:lastRenderedPageBreak/>
              <w:t>Consumer Action Law Centre and Family Life Financial Counselling case study – Zoe’s story</w:t>
            </w:r>
          </w:p>
          <w:p w14:paraId="2AE34E3A" w14:textId="77777777" w:rsidR="00BC0560" w:rsidRPr="0031236C" w:rsidRDefault="00BC0560">
            <w:pPr>
              <w:spacing w:line="256" w:lineRule="auto"/>
              <w:rPr>
                <w:rFonts w:eastAsia="Calibri"/>
              </w:rPr>
            </w:pPr>
            <w:r w:rsidRPr="0031236C">
              <w:rPr>
                <w:rFonts w:eastAsia="Calibri"/>
              </w:rPr>
              <w:t xml:space="preserve">Zoe is a single mother who was placed into severe financial hardship after fleeing a relationship of severe family violence which required a full police intervention order for her protection. As a result, she was struggling to make payments to a major telco for her phone plan and an add-on insurance/warranty-like product attached to the phone. </w:t>
            </w:r>
          </w:p>
          <w:p w14:paraId="6D3CD9A4" w14:textId="2E799ABD" w:rsidR="00BC0560" w:rsidRPr="0031236C" w:rsidRDefault="00BC0560">
            <w:pPr>
              <w:spacing w:line="256" w:lineRule="auto"/>
              <w:rPr>
                <w:rFonts w:eastAsia="Calibri"/>
              </w:rPr>
            </w:pPr>
            <w:r w:rsidRPr="0031236C">
              <w:rPr>
                <w:rFonts w:eastAsia="Calibri"/>
              </w:rPr>
              <w:t xml:space="preserve">Zoe’s phone had been damaged and was not working. She had thought the add-on product she was paying for would have covered the cost of any repairs to the phone. Zoe states that when she purchased the phone the telco pushed her to buy the additional product, with the telco sales representative saying words to the effect of </w:t>
            </w:r>
            <w:r w:rsidR="00E15D1F">
              <w:rPr>
                <w:rFonts w:eastAsia="Calibri"/>
              </w:rPr>
              <w:t>‘</w:t>
            </w:r>
            <w:r w:rsidRPr="0031236C">
              <w:rPr>
                <w:rFonts w:eastAsia="Calibri"/>
              </w:rPr>
              <w:t>you would be crazy not to get it in case you damage your phone.</w:t>
            </w:r>
            <w:r w:rsidR="00E15D1F">
              <w:rPr>
                <w:rFonts w:eastAsia="Calibri"/>
              </w:rPr>
              <w:t>’</w:t>
            </w:r>
            <w:r w:rsidRPr="0031236C">
              <w:rPr>
                <w:rFonts w:eastAsia="Calibri"/>
              </w:rPr>
              <w:t xml:space="preserve"> She was also never told by the telco that she would have to pay additional charges to use this poor value product. Because she was not able to afford the additional fees to fix her phone she was needing to use an older phone, owned by her abusive ex-partner.</w:t>
            </w:r>
          </w:p>
          <w:p w14:paraId="527648DC" w14:textId="77777777" w:rsidR="00BC0560" w:rsidRPr="0031236C" w:rsidRDefault="00BC0560">
            <w:pPr>
              <w:spacing w:line="256" w:lineRule="auto"/>
              <w:rPr>
                <w:rFonts w:eastAsia="Calibri"/>
              </w:rPr>
            </w:pPr>
            <w:r w:rsidRPr="0031236C">
              <w:rPr>
                <w:rFonts w:eastAsia="Calibri"/>
              </w:rPr>
              <w:t>Around mid-2024 Zoe contacted her telco for financial hardship assistance, but this was declined by the telco. She then sought independent financial counselling assistance. Zoe’s financial counsellor provided further details to the telco about her situation of family violence, including that she had no choice but to keep using the perpetrator</w:t>
            </w:r>
            <w:r>
              <w:rPr>
                <w:rFonts w:eastAsia="Calibri"/>
              </w:rPr>
              <w:t>’</w:t>
            </w:r>
            <w:r w:rsidRPr="0031236C">
              <w:rPr>
                <w:rFonts w:eastAsia="Calibri"/>
              </w:rPr>
              <w:t xml:space="preserve">s old phone.  </w:t>
            </w:r>
          </w:p>
          <w:p w14:paraId="029973E1" w14:textId="6A072E30" w:rsidR="00055351" w:rsidRDefault="00BC0560">
            <w:pPr>
              <w:spacing w:line="256" w:lineRule="auto"/>
              <w:rPr>
                <w:rFonts w:eastAsia="Calibri"/>
              </w:rPr>
            </w:pPr>
            <w:r w:rsidRPr="00020FC2">
              <w:rPr>
                <w:rFonts w:eastAsia="Calibri"/>
              </w:rPr>
              <w:t xml:space="preserve">Zoe’s financial counsellor asked the telco if they could assist with her safety by repairing her own phone via the insurance/warranty-like product that she had been making instalment payments towards for a number of years totalling more than $300. </w:t>
            </w:r>
          </w:p>
          <w:p w14:paraId="1437245B" w14:textId="3901119C" w:rsidR="00BC0560" w:rsidRPr="0031236C" w:rsidRDefault="57B315A0">
            <w:pPr>
              <w:spacing w:line="256" w:lineRule="auto"/>
              <w:rPr>
                <w:rFonts w:eastAsia="Calibri"/>
              </w:rPr>
            </w:pPr>
            <w:r w:rsidRPr="09232E8F">
              <w:rPr>
                <w:rFonts w:eastAsia="Calibri"/>
              </w:rPr>
              <w:t>The telco said that was not possible and insisted that she would either have to pay a few hundred dollars more to use the product and remain in an unaffordable contractual agreement with the telco, or she could move to prepaid without any phone repairs, which was not appropriate as Zoe would then have to continue to use the perpetrator’s old phone.</w:t>
            </w:r>
            <w:r w:rsidR="423F5DB1" w:rsidRPr="09232E8F">
              <w:rPr>
                <w:rFonts w:eastAsia="Calibri"/>
              </w:rPr>
              <w:t xml:space="preserve"> </w:t>
            </w:r>
            <w:r w:rsidRPr="09232E8F">
              <w:rPr>
                <w:rFonts w:eastAsia="Calibri"/>
              </w:rPr>
              <w:t>For more than 6 months Zoe’s financial counsellor and Consumer Action’s lawyer worked together to try assist Zoe obtain a suitable outcome from the telco. The financial counsellor was forced to communicate with multiple people and teams at the telco who provided incremental offers, but non</w:t>
            </w:r>
            <w:r w:rsidR="3D15B69D" w:rsidRPr="09232E8F">
              <w:rPr>
                <w:rFonts w:eastAsia="Calibri"/>
              </w:rPr>
              <w:t>e</w:t>
            </w:r>
            <w:r w:rsidRPr="09232E8F">
              <w:rPr>
                <w:rFonts w:eastAsia="Calibri"/>
              </w:rPr>
              <w:t xml:space="preserve"> that addressed Zoe’s needs and would still mean she would have to keep using the perpetrator’s old phone.  </w:t>
            </w:r>
          </w:p>
          <w:p w14:paraId="227A7B05" w14:textId="77777777" w:rsidR="00BC0560" w:rsidRDefault="00BC0560">
            <w:pPr>
              <w:spacing w:line="256" w:lineRule="auto"/>
              <w:rPr>
                <w:rFonts w:eastAsia="Calibri"/>
              </w:rPr>
            </w:pPr>
            <w:r w:rsidRPr="0031236C">
              <w:rPr>
                <w:rFonts w:eastAsia="Calibri"/>
              </w:rPr>
              <w:t xml:space="preserve">The matter proceeded through some stages of the Telecommunications Industry Ombudsman’s complaint process and Consumer Action escalated it again via the highest levels of management within the telco. Finally, in March 2025, a suitable resolution was offered to Zoe by the telco to address both her financial hardship and safety. </w:t>
            </w:r>
          </w:p>
          <w:p w14:paraId="4FCE3EFD" w14:textId="77777777" w:rsidR="00BC0560" w:rsidRPr="00616502" w:rsidRDefault="00BC0560">
            <w:pPr>
              <w:rPr>
                <w:rFonts w:eastAsia="Times New Roman"/>
                <w:i/>
              </w:rPr>
            </w:pPr>
            <w:r w:rsidRPr="6D196EF3">
              <w:rPr>
                <w:rFonts w:eastAsia="Times New Roman"/>
              </w:rPr>
              <w:t>*</w:t>
            </w:r>
            <w:r w:rsidRPr="6D196EF3">
              <w:rPr>
                <w:rFonts w:eastAsia="Times New Roman"/>
                <w:i/>
              </w:rPr>
              <w:t>Not her real name</w:t>
            </w:r>
          </w:p>
          <w:p w14:paraId="36535763" w14:textId="77777777" w:rsidR="00BC0560" w:rsidRPr="00466CB7" w:rsidRDefault="00BC0560">
            <w:pPr>
              <w:spacing w:line="256" w:lineRule="auto"/>
              <w:rPr>
                <w:rFonts w:ascii="Calibri" w:eastAsia="Calibri" w:hAnsi="Calibri" w:cs="Times New Roman"/>
              </w:rPr>
            </w:pPr>
          </w:p>
        </w:tc>
      </w:tr>
    </w:tbl>
    <w:p w14:paraId="63BD6586" w14:textId="34D5092B" w:rsidR="00597403" w:rsidRPr="00BC4140" w:rsidRDefault="004E61D6" w:rsidP="00C74EBD">
      <w:r>
        <w:t xml:space="preserve">ACCAN </w:t>
      </w:r>
      <w:r w:rsidR="009F1855">
        <w:t xml:space="preserve">and consumer organisations around Australia do not consider </w:t>
      </w:r>
      <w:r>
        <w:t>that the TCP Code appropriately address</w:t>
      </w:r>
      <w:r w:rsidR="71718BDD">
        <w:t>es</w:t>
      </w:r>
      <w:r w:rsidR="002059CF">
        <w:t xml:space="preserve"> </w:t>
      </w:r>
      <w:r w:rsidR="00860744">
        <w:t>consumer</w:t>
      </w:r>
      <w:r w:rsidR="002059CF">
        <w:t xml:space="preserve"> </w:t>
      </w:r>
      <w:r w:rsidR="660E39EE">
        <w:t>issues</w:t>
      </w:r>
      <w:r w:rsidR="00860744">
        <w:t xml:space="preserve"> related to sales practices and credit assessments.</w:t>
      </w:r>
      <w:r w:rsidR="00860744">
        <w:rPr>
          <w:rStyle w:val="FootnoteReference"/>
        </w:rPr>
        <w:footnoteReference w:id="11"/>
      </w:r>
      <w:r w:rsidR="00435B8F">
        <w:t xml:space="preserve"> </w:t>
      </w:r>
      <w:r w:rsidR="4F22E80E">
        <w:t xml:space="preserve">Without </w:t>
      </w:r>
      <w:r w:rsidR="00435B8F">
        <w:t xml:space="preserve"> a </w:t>
      </w:r>
      <w:r w:rsidR="0041671D">
        <w:t>Telecommunications (</w:t>
      </w:r>
      <w:r w:rsidR="00435B8F">
        <w:t>Sales Practices and Credit Assessment</w:t>
      </w:r>
      <w:r w:rsidR="0041671D">
        <w:t>)</w:t>
      </w:r>
      <w:r w:rsidR="00435B8F">
        <w:t xml:space="preserve"> Industry Standard to mandate fit for purpose responsible selling and credit assessments, we consider that the DFSV Standard cannot remain silent on this front and must include clear measures </w:t>
      </w:r>
      <w:r w:rsidR="004B0999">
        <w:t>CSPs</w:t>
      </w:r>
      <w:r w:rsidR="00435B8F">
        <w:t xml:space="preserve"> are required to take to prevent </w:t>
      </w:r>
      <w:r w:rsidR="004B0999">
        <w:t>irresponsible sales and mis-selling</w:t>
      </w:r>
      <w:r w:rsidR="00435B8F">
        <w:t xml:space="preserve"> in the context of DFSV</w:t>
      </w:r>
      <w:r w:rsidR="00154574">
        <w:t>.</w:t>
      </w:r>
    </w:p>
    <w:p w14:paraId="795D3CFA" w14:textId="3E5336FC" w:rsidR="000D5D1D" w:rsidRPr="00531517" w:rsidRDefault="00C73DD3" w:rsidP="00BC4140">
      <w:pPr>
        <w:rPr>
          <w:b/>
        </w:rPr>
      </w:pPr>
      <w:r w:rsidRPr="00BC4140">
        <w:rPr>
          <w:b/>
          <w:bCs/>
        </w:rPr>
        <w:lastRenderedPageBreak/>
        <w:t>CSPs must not require evidence or supporting material which demonstrates that an individual is an affected person</w:t>
      </w:r>
    </w:p>
    <w:p w14:paraId="17CEF377" w14:textId="6CBCD702" w:rsidR="00743188" w:rsidRDefault="00A8658E" w:rsidP="00CE0DE3">
      <w:r w:rsidRPr="00E82549">
        <w:t xml:space="preserve">Requesting documentary evidence in any format can inhibit consumers from accessing support and </w:t>
      </w:r>
      <w:r w:rsidR="00F6044F">
        <w:t>compromise the safety of</w:t>
      </w:r>
      <w:r w:rsidRPr="00E82549">
        <w:t xml:space="preserve"> an affected </w:t>
      </w:r>
      <w:r w:rsidR="007C4EA7">
        <w:t>person</w:t>
      </w:r>
      <w:r w:rsidR="007C4EA7" w:rsidRPr="00E82549">
        <w:t xml:space="preserve"> </w:t>
      </w:r>
      <w:r w:rsidRPr="00E82549">
        <w:t>i</w:t>
      </w:r>
      <w:r w:rsidR="00F6044F">
        <w:t>f</w:t>
      </w:r>
      <w:r w:rsidRPr="00E82549">
        <w:t xml:space="preserve"> discovered disclosing family violence by the perpetrator</w:t>
      </w:r>
      <w:r w:rsidR="00191035">
        <w:t>, or taking steps to gather evidence (for example, attending a police station or other support service, getting a statutory declaration witnessed, or searching for documentary evidence within the family home)</w:t>
      </w:r>
      <w:r w:rsidRPr="00E82549">
        <w:t xml:space="preserve">. </w:t>
      </w:r>
      <w:r w:rsidR="00500603" w:rsidRPr="00E82549">
        <w:t xml:space="preserve">CSPs must not require evidence or supporting material to demonstrate that an individual is an affected person. </w:t>
      </w:r>
      <w:r w:rsidR="00643A3A" w:rsidRPr="00E82549">
        <w:t xml:space="preserve">In the </w:t>
      </w:r>
      <w:r w:rsidR="008B16A8">
        <w:t>National Energy Retail Rules</w:t>
      </w:r>
      <w:r w:rsidR="00643A3A" w:rsidRPr="00E82549">
        <w:t xml:space="preserve">, consumers are not required to provide evidence or supporting material </w:t>
      </w:r>
      <w:r w:rsidR="009E5A00">
        <w:t>to</w:t>
      </w:r>
      <w:r w:rsidR="00643A3A" w:rsidRPr="00E82549">
        <w:t xml:space="preserve"> demonstrate that an individual is an affected person</w:t>
      </w:r>
      <w:r w:rsidR="007E763A" w:rsidRPr="00E82549">
        <w:t>.</w:t>
      </w:r>
      <w:r w:rsidR="002A25CB">
        <w:rPr>
          <w:rStyle w:val="FootnoteReference"/>
        </w:rPr>
        <w:footnoteReference w:id="12"/>
      </w:r>
    </w:p>
    <w:p w14:paraId="6FB3DFD0" w14:textId="426FB110" w:rsidR="009E5A00" w:rsidRPr="00E82549" w:rsidRDefault="00743188" w:rsidP="00CE0DE3">
      <w:r>
        <w:t>Given how often the primary perpetrator of DFV is misidentified by police and other authorities, we query how CSP staff would be better placed to receive and assess evidence and decide who has perpetrated DFV (for example, if there is a dispute where two consumers both claim to be an affected person). Even with specialised training as required under this Standard, CSP staff will not be sufficiently equipped to interpret and make judgments about ‘evidence’ of DFV.</w:t>
      </w:r>
      <w:r w:rsidR="009D0EF8">
        <w:t xml:space="preserve"> It is far safer for </w:t>
      </w:r>
      <w:r w:rsidR="006248D9">
        <w:t>victim-survivors to be taken at their word rather than putting them at risk.</w:t>
      </w:r>
      <w:r>
        <w:t xml:space="preserve"> </w:t>
      </w:r>
      <w:r w:rsidR="0010608B">
        <w:t xml:space="preserve">ACCAN will expand upon this point further in this submission. </w:t>
      </w:r>
    </w:p>
    <w:p w14:paraId="351B52F5" w14:textId="4CCE55B6" w:rsidR="00640031" w:rsidRPr="00270D0B" w:rsidRDefault="000D5D1D" w:rsidP="002F07EF">
      <w:r w:rsidRPr="002F07EF">
        <w:rPr>
          <w:b/>
          <w:bCs/>
        </w:rPr>
        <w:t xml:space="preserve">Required consultation with DFV experts under the DFSV standard </w:t>
      </w:r>
    </w:p>
    <w:p w14:paraId="08465725" w14:textId="5C9F4135" w:rsidR="001367DD" w:rsidRDefault="003F02B0" w:rsidP="00CE0DE3">
      <w:r w:rsidRPr="003F02B0">
        <w:t>ACCAN considers that</w:t>
      </w:r>
      <w:r w:rsidR="00311872">
        <w:t xml:space="preserve"> the requirement</w:t>
      </w:r>
      <w:r w:rsidR="00BB1309">
        <w:t xml:space="preserve"> for individual CSPs</w:t>
      </w:r>
      <w:r w:rsidR="00311872">
        <w:t xml:space="preserve"> to consult</w:t>
      </w:r>
      <w:r w:rsidR="002714A9">
        <w:t xml:space="preserve"> with DF</w:t>
      </w:r>
      <w:r w:rsidR="009B5FBC">
        <w:t>S</w:t>
      </w:r>
      <w:r w:rsidR="002714A9">
        <w:t>V experts</w:t>
      </w:r>
      <w:r w:rsidR="003B081C">
        <w:t xml:space="preserve"> in</w:t>
      </w:r>
      <w:r w:rsidRPr="003F02B0">
        <w:t xml:space="preserve"> </w:t>
      </w:r>
      <w:r w:rsidR="00F1608D">
        <w:t xml:space="preserve">clause </w:t>
      </w:r>
      <w:r>
        <w:t>22</w:t>
      </w:r>
      <w:r w:rsidR="00916B7E">
        <w:t xml:space="preserve"> should</w:t>
      </w:r>
      <w:r>
        <w:t xml:space="preserve"> </w:t>
      </w:r>
      <w:r w:rsidR="003B081C">
        <w:t xml:space="preserve">apply to </w:t>
      </w:r>
      <w:r w:rsidRPr="003F02B0">
        <w:t>CSPs with more than 30,000 Services in Operation (</w:t>
      </w:r>
      <w:r w:rsidRPr="00957864">
        <w:rPr>
          <w:b/>
          <w:bCs/>
        </w:rPr>
        <w:t>SIO</w:t>
      </w:r>
      <w:r w:rsidRPr="003F02B0">
        <w:t>)</w:t>
      </w:r>
      <w:r w:rsidR="002714A9">
        <w:t>. C</w:t>
      </w:r>
      <w:r w:rsidR="00B566CC">
        <w:t xml:space="preserve">onsultation by an industry provider on behalf of CSPs </w:t>
      </w:r>
      <w:r w:rsidR="00F7096E">
        <w:t>with respect to subsection</w:t>
      </w:r>
      <w:r w:rsidR="00E275F7">
        <w:t xml:space="preserve"> 22(2) </w:t>
      </w:r>
      <w:r w:rsidR="001A5D7C">
        <w:t xml:space="preserve">of the DFSV </w:t>
      </w:r>
      <w:r w:rsidR="009B7AB0">
        <w:t xml:space="preserve">Standard </w:t>
      </w:r>
      <w:r w:rsidR="00E275F7">
        <w:t xml:space="preserve">should only apply to </w:t>
      </w:r>
      <w:r w:rsidR="00916B7E">
        <w:t>CSPs with less than</w:t>
      </w:r>
      <w:r w:rsidR="007A5A1C">
        <w:t xml:space="preserve"> 30,000 SIOs</w:t>
      </w:r>
      <w:r>
        <w:t>. Ensuring</w:t>
      </w:r>
      <w:r w:rsidR="00A8658E">
        <w:t xml:space="preserve"> that affected </w:t>
      </w:r>
      <w:r w:rsidR="00857973">
        <w:t>persons</w:t>
      </w:r>
      <w:r w:rsidR="00A8658E">
        <w:t xml:space="preserve"> benefit from targeted consultation </w:t>
      </w:r>
      <w:r w:rsidR="00A7295F">
        <w:t xml:space="preserve">and engagement </w:t>
      </w:r>
      <w:r w:rsidR="00A8658E">
        <w:t>with</w:t>
      </w:r>
      <w:r w:rsidR="00A7295F">
        <w:t xml:space="preserve"> independent and well-respected</w:t>
      </w:r>
      <w:r w:rsidR="00A8658E">
        <w:t xml:space="preserve"> DFV experts is a critical requirement of the DFSV Direction</w:t>
      </w:r>
      <w:r w:rsidR="00A7295F">
        <w:t xml:space="preserve"> and the on-going compliance of the </w:t>
      </w:r>
      <w:r w:rsidR="00A7295F" w:rsidDel="00095E6D">
        <w:t>DFSV Standard</w:t>
      </w:r>
      <w:r w:rsidR="00A8658E">
        <w:t xml:space="preserve">. </w:t>
      </w:r>
      <w:r w:rsidR="00DA2910">
        <w:t xml:space="preserve">Direct and targeted consultation delivered free of any conflicting interests of industry would bring a number of practical benefits and limiting the application of 22(2) in this way ensures these benefits flow </w:t>
      </w:r>
      <w:r w:rsidR="00DA2910" w:rsidRPr="00E82549">
        <w:t xml:space="preserve">to the largest number of </w:t>
      </w:r>
      <w:r w:rsidR="008A6BEC">
        <w:t>consumers</w:t>
      </w:r>
      <w:r w:rsidR="00DA2910" w:rsidRPr="00E82549">
        <w:t xml:space="preserve">. </w:t>
      </w:r>
    </w:p>
    <w:p w14:paraId="09291BC3" w14:textId="4E75A58B" w:rsidR="00377774" w:rsidRDefault="00866C91">
      <w:pPr>
        <w:rPr>
          <w:b/>
          <w:bCs/>
        </w:rPr>
      </w:pPr>
      <w:r>
        <w:t xml:space="preserve">ACCAN would </w:t>
      </w:r>
      <w:r w:rsidR="006D75D7">
        <w:t>recommend</w:t>
      </w:r>
      <w:r>
        <w:t xml:space="preserve"> that 22(1)(a) and (c) </w:t>
      </w:r>
      <w:r w:rsidR="000C0DC9">
        <w:t>of the DFSV Standard</w:t>
      </w:r>
      <w:r>
        <w:t xml:space="preserve"> be made mandatory options and </w:t>
      </w:r>
      <w:r w:rsidR="00D363C9">
        <w:t>S</w:t>
      </w:r>
      <w:r>
        <w:t>ection 22 should allow CSPs to choose to engage with either 22(1)(b) or 22(1)(d). Ensuring that an appropriate baseline is set for engagement with DV service organisations is critical to providing appropriate consumer protections. As written</w:t>
      </w:r>
      <w:r w:rsidR="00E22FBC">
        <w:t xml:space="preserve"> in the DFSV Standard</w:t>
      </w:r>
      <w:r>
        <w:t xml:space="preserve">, the provision allows for CSPs to engage with </w:t>
      </w:r>
      <w:r w:rsidR="00D363C9">
        <w:t>no organisations with specific DF</w:t>
      </w:r>
      <w:r w:rsidR="000C0DC9">
        <w:t>S</w:t>
      </w:r>
      <w:r w:rsidR="00D363C9">
        <w:t>V expertise.</w:t>
      </w:r>
      <w:r>
        <w:t xml:space="preserve"> </w:t>
      </w:r>
    </w:p>
    <w:p w14:paraId="49AEFF00" w14:textId="125CADA6" w:rsidR="00B5432B" w:rsidRPr="00531517" w:rsidRDefault="002059CF" w:rsidP="00B070B0">
      <w:r>
        <w:rPr>
          <w:b/>
          <w:bCs/>
        </w:rPr>
        <w:t>C</w:t>
      </w:r>
      <w:r w:rsidR="00B5432B" w:rsidRPr="1CB35A6D">
        <w:rPr>
          <w:b/>
          <w:bCs/>
        </w:rPr>
        <w:t>ompliance monitoring and reporting</w:t>
      </w:r>
    </w:p>
    <w:p w14:paraId="6FA538AC" w14:textId="77777777" w:rsidR="0059277F" w:rsidRDefault="00B5432B" w:rsidP="00B5432B">
      <w:r>
        <w:t>ACCAN considers that there is scope for the D</w:t>
      </w:r>
      <w:r w:rsidR="00B61555">
        <w:t>FS</w:t>
      </w:r>
      <w:r>
        <w:t xml:space="preserve">V Standard to be accompanied by an expanded compliance monitoring role for the ACMA. An expanded compliance monitoring role is consistent with a shift away from voluntary code-based self-regulation to direct regulation of DFV protections via a mandatory industry standard. As currently drafted, the DFSV Standard requires CSPs to keep records demonstrating </w:t>
      </w:r>
      <w:r w:rsidR="00F50E5B">
        <w:t>their</w:t>
      </w:r>
      <w:r>
        <w:t xml:space="preserve"> compliance with the standard and to make them available to the ACMA upon request. </w:t>
      </w:r>
    </w:p>
    <w:p w14:paraId="4C63026F" w14:textId="5DC5283B" w:rsidR="00866C91" w:rsidRDefault="00996555" w:rsidP="00B5432B">
      <w:r>
        <w:lastRenderedPageBreak/>
        <w:t>As the</w:t>
      </w:r>
      <w:r w:rsidR="00B5432B">
        <w:t xml:space="preserve"> DFSV Standard</w:t>
      </w:r>
      <w:r>
        <w:t xml:space="preserve"> will be mandatory</w:t>
      </w:r>
      <w:r w:rsidR="00B5432B">
        <w:t>, there is a case for stronger and more proactive reporting of breaches by CSPs to the ACMA, as well as annual publication by the ACMA of a compliance report in relation to the DFSV Standard.</w:t>
      </w:r>
    </w:p>
    <w:p w14:paraId="2283AF21" w14:textId="089AF20C" w:rsidR="00B5432B" w:rsidRDefault="00B5432B" w:rsidP="00B5432B">
      <w:r>
        <w:t xml:space="preserve">A more proactive compliance </w:t>
      </w:r>
      <w:r w:rsidR="001410A3">
        <w:t xml:space="preserve">monitoring </w:t>
      </w:r>
      <w:r>
        <w:t>and reporting framework would support the industry in understanding areas where compliance may be weak and provide incentive for improvements in industry practice. Given the</w:t>
      </w:r>
      <w:r w:rsidDel="00095E6D">
        <w:t xml:space="preserve"> DFSV Standard</w:t>
      </w:r>
      <w:r>
        <w:t xml:space="preserve"> already requires CSPs to keep records demonstrating compliance with the standard, it should not be </w:t>
      </w:r>
      <w:r w:rsidR="00B61555">
        <w:t>costly</w:t>
      </w:r>
      <w:r>
        <w:t xml:space="preserve"> for CSPs to report non-compliance and other data to the ACMA rather than hold the data until requested by the ACMA. The ACMA </w:t>
      </w:r>
      <w:r w:rsidR="00226F97">
        <w:t xml:space="preserve">should </w:t>
      </w:r>
      <w:r w:rsidR="00F007D6">
        <w:t>consider</w:t>
      </w:r>
      <w:r w:rsidR="00226F97">
        <w:t xml:space="preserve"> developing </w:t>
      </w:r>
      <w:r>
        <w:t>a compliance and reporting framework that applies proportionally to the size and complexity of a provider.</w:t>
      </w:r>
    </w:p>
    <w:p w14:paraId="30E23A1D" w14:textId="20759139" w:rsidR="00B5432B" w:rsidRDefault="00FD437D" w:rsidP="00B5432B">
      <w:r>
        <w:t xml:space="preserve">A </w:t>
      </w:r>
      <w:r w:rsidDel="00F007D6">
        <w:t>high</w:t>
      </w:r>
      <w:r w:rsidR="00F007D6">
        <w:t>-level</w:t>
      </w:r>
      <w:r>
        <w:t xml:space="preserve"> reporting framework, requiring CSPs to demonstrate how they </w:t>
      </w:r>
      <w:r w:rsidR="00902237">
        <w:t>comply</w:t>
      </w:r>
      <w:r>
        <w:t xml:space="preserve"> with the requirements </w:t>
      </w:r>
      <w:r w:rsidR="00902237">
        <w:t>and provide examples of such compliance would provide benefits for consumers</w:t>
      </w:r>
      <w:r w:rsidR="00997EA9">
        <w:t xml:space="preserve"> and the ACMA in ensuring improvements in and oversight of CSP practices</w:t>
      </w:r>
      <w:r w:rsidR="00902237" w:rsidDel="00997EA9">
        <w:t>.</w:t>
      </w:r>
      <w:r w:rsidR="00902237">
        <w:t xml:space="preserve"> </w:t>
      </w:r>
      <w:r w:rsidR="00B5432B">
        <w:t xml:space="preserve">ACCAN notes that in the energy sector, breaches of family violence obligations by retailers are reportable to the AER under the </w:t>
      </w:r>
      <w:r w:rsidR="00B5432B" w:rsidRPr="00383508">
        <w:t>Retail Compliance Procedures and Guidelines</w:t>
      </w:r>
      <w:r w:rsidR="00B5432B">
        <w:t>.</w:t>
      </w:r>
      <w:r w:rsidR="00B5432B">
        <w:rPr>
          <w:rStyle w:val="FootnoteReference"/>
        </w:rPr>
        <w:footnoteReference w:id="13"/>
      </w:r>
      <w:r w:rsidR="00B5432B" w:rsidRPr="00383508">
        <w:t xml:space="preserve"> </w:t>
      </w:r>
      <w:r w:rsidR="00B5432B">
        <w:t xml:space="preserve">For example, breaches of the following sections of the Retail Rules must be reported to the AER immediately.  </w:t>
      </w:r>
    </w:p>
    <w:p w14:paraId="71DC3C0E" w14:textId="3857EE29" w:rsidR="00B5432B" w:rsidRDefault="00B5432B" w:rsidP="00B5432B">
      <w:pPr>
        <w:pStyle w:val="ListParagraph"/>
        <w:numPr>
          <w:ilvl w:val="0"/>
          <w:numId w:val="49"/>
        </w:numPr>
      </w:pPr>
      <w:r w:rsidRPr="00383508">
        <w:t xml:space="preserve">76D </w:t>
      </w:r>
      <w:r>
        <w:t xml:space="preserve">(which requires retailers to prioritise the safety of the affected </w:t>
      </w:r>
      <w:r w:rsidR="007C4EA7">
        <w:t>person</w:t>
      </w:r>
      <w:r>
        <w:t xml:space="preserve"> and to take into account the specific circumstances of the affected </w:t>
      </w:r>
      <w:r w:rsidR="007C4EA7">
        <w:t>person</w:t>
      </w:r>
      <w:r>
        <w:t xml:space="preserve">) </w:t>
      </w:r>
      <w:r w:rsidRPr="00383508">
        <w:t>and</w:t>
      </w:r>
      <w:r>
        <w:t>;</w:t>
      </w:r>
      <w:r w:rsidRPr="00383508">
        <w:t xml:space="preserve"> </w:t>
      </w:r>
    </w:p>
    <w:p w14:paraId="28F8D6E7" w14:textId="28F80557" w:rsidR="00B5432B" w:rsidRDefault="00B5432B" w:rsidP="00B5432B">
      <w:pPr>
        <w:pStyle w:val="ListParagraph"/>
        <w:numPr>
          <w:ilvl w:val="0"/>
          <w:numId w:val="49"/>
        </w:numPr>
      </w:pPr>
      <w:r w:rsidRPr="00383508">
        <w:t xml:space="preserve">76G(1) </w:t>
      </w:r>
      <w:r>
        <w:t xml:space="preserve">(which requires retailers to procure its agents, contracts and subcontractors do not disclose or provide access to information about the affected </w:t>
      </w:r>
      <w:r w:rsidR="00450342">
        <w:t xml:space="preserve">person </w:t>
      </w:r>
      <w:r>
        <w:t xml:space="preserve">without the consent of the affected </w:t>
      </w:r>
      <w:r w:rsidR="007C4EA7">
        <w:t>person</w:t>
      </w:r>
      <w:r>
        <w:t>).</w:t>
      </w:r>
      <w:r>
        <w:rPr>
          <w:rStyle w:val="FootnoteReference"/>
        </w:rPr>
        <w:footnoteReference w:id="14"/>
      </w:r>
    </w:p>
    <w:p w14:paraId="3CD1D129" w14:textId="5950EE41" w:rsidR="00B5432B" w:rsidRDefault="00B5432B" w:rsidP="00CE0DE3">
      <w:r>
        <w:t>B</w:t>
      </w:r>
      <w:r w:rsidRPr="00383508">
        <w:t xml:space="preserve">reaches of rule 76A </w:t>
      </w:r>
      <w:r>
        <w:t>(which requires retailer</w:t>
      </w:r>
      <w:r w:rsidR="00130816">
        <w:t>s</w:t>
      </w:r>
      <w:r>
        <w:t xml:space="preserve"> </w:t>
      </w:r>
      <w:r w:rsidR="5127B3D8">
        <w:t>t</w:t>
      </w:r>
      <w:r>
        <w:t xml:space="preserve">o have, publish, implement, comply with and review/update their DFV policy) </w:t>
      </w:r>
      <w:r w:rsidRPr="00383508">
        <w:t>must be reported on a half-yearly basis or as soon as reasonably practicable where a material breach is identified.</w:t>
      </w:r>
      <w:r>
        <w:rPr>
          <w:rStyle w:val="FootnoteReference"/>
        </w:rPr>
        <w:footnoteReference w:id="15"/>
      </w:r>
    </w:p>
    <w:p w14:paraId="059B2690" w14:textId="77777777" w:rsidR="00B5432B" w:rsidRPr="00531517" w:rsidRDefault="00B5432B" w:rsidP="007D5828">
      <w:pPr>
        <w:rPr>
          <w:bCs/>
        </w:rPr>
      </w:pPr>
      <w:r w:rsidRPr="007D5828">
        <w:rPr>
          <w:b/>
          <w:bCs/>
        </w:rPr>
        <w:t>Framing the requirement to provide support</w:t>
      </w:r>
    </w:p>
    <w:p w14:paraId="38CCB408" w14:textId="10D11672" w:rsidR="002820C3" w:rsidRDefault="00366F79" w:rsidP="00B5432B">
      <w:r>
        <w:t xml:space="preserve">Part 4 of the </w:t>
      </w:r>
      <w:r w:rsidR="00095E6D">
        <w:t>DFSV Standard</w:t>
      </w:r>
      <w:r>
        <w:t xml:space="preserve"> outlines the requirement to provide support. Parts 5, 6 and 7 contain requirements for CSPs to train staff and monitor performance, to communicate in safe ways, and to implement appropriate security and privacy measures, respectively. </w:t>
      </w:r>
      <w:r w:rsidR="00B5432B">
        <w:t xml:space="preserve">ACCAN agrees that these are all appropriate and relevant requirements to include </w:t>
      </w:r>
      <w:r w:rsidR="0094399C">
        <w:t>in t</w:t>
      </w:r>
      <w:r w:rsidR="00B5432B">
        <w:t xml:space="preserve">he Standard, however, we consider that integrating the requirements in Parts 6 and 7 into Part 4 to present a more holistic picture of the support CSPs are expected to provide. </w:t>
      </w:r>
    </w:p>
    <w:p w14:paraId="022242B9" w14:textId="2C0F8A1F" w:rsidR="00DD42F7" w:rsidRDefault="00B5432B" w:rsidP="00B5432B">
      <w:r>
        <w:t>As presently drafted, the requirement to provide support to affected persons in Part 4 gives the impression that support is limited to</w:t>
      </w:r>
      <w:r w:rsidR="00DD42F7">
        <w:t>:</w:t>
      </w:r>
      <w:r>
        <w:t xml:space="preserve"> </w:t>
      </w:r>
    </w:p>
    <w:p w14:paraId="3BA8B8CF" w14:textId="4056DD4B" w:rsidR="00DD42F7" w:rsidRDefault="00DD42F7" w:rsidP="00041530">
      <w:pPr>
        <w:pStyle w:val="ListParagraph"/>
        <w:numPr>
          <w:ilvl w:val="0"/>
          <w:numId w:val="62"/>
        </w:numPr>
      </w:pPr>
      <w:r>
        <w:t>U</w:t>
      </w:r>
      <w:r w:rsidR="00B5432B">
        <w:t>sing the preferred form of communication</w:t>
      </w:r>
      <w:r>
        <w:t>.</w:t>
      </w:r>
    </w:p>
    <w:p w14:paraId="1228BD22" w14:textId="4A29AB1C" w:rsidR="00DD42F7" w:rsidRDefault="00DD42F7" w:rsidP="00041530">
      <w:pPr>
        <w:pStyle w:val="ListParagraph"/>
        <w:numPr>
          <w:ilvl w:val="0"/>
          <w:numId w:val="62"/>
        </w:numPr>
      </w:pPr>
      <w:r>
        <w:t>C</w:t>
      </w:r>
      <w:r w:rsidR="00B5432B">
        <w:t>onsidering the risks associated with disconnecting the customer’s service</w:t>
      </w:r>
      <w:r>
        <w:t>.</w:t>
      </w:r>
    </w:p>
    <w:p w14:paraId="7F0BAA0A" w14:textId="09C0B1FE" w:rsidR="00DD42F7" w:rsidRDefault="00DD42F7" w:rsidP="00041530">
      <w:pPr>
        <w:pStyle w:val="ListParagraph"/>
        <w:numPr>
          <w:ilvl w:val="0"/>
          <w:numId w:val="62"/>
        </w:numPr>
      </w:pPr>
      <w:r>
        <w:t>R</w:t>
      </w:r>
      <w:r w:rsidR="00B5432B">
        <w:t>econnecting a customer</w:t>
      </w:r>
      <w:r>
        <w:t>.</w:t>
      </w:r>
    </w:p>
    <w:p w14:paraId="350D68F0" w14:textId="5A16FA6C" w:rsidR="00DD42F7" w:rsidRDefault="00DD42F7" w:rsidP="00D6347F">
      <w:pPr>
        <w:pStyle w:val="ListParagraph"/>
        <w:numPr>
          <w:ilvl w:val="0"/>
          <w:numId w:val="62"/>
        </w:numPr>
      </w:pPr>
      <w:r>
        <w:lastRenderedPageBreak/>
        <w:t>N</w:t>
      </w:r>
      <w:r w:rsidR="00B5432B">
        <w:t xml:space="preserve">ot requiring documentary </w:t>
      </w:r>
      <w:r>
        <w:t xml:space="preserve">evidence, except in certain circumstances. </w:t>
      </w:r>
      <w:r w:rsidR="00B5432B">
        <w:t xml:space="preserve"> </w:t>
      </w:r>
    </w:p>
    <w:p w14:paraId="0CC37218" w14:textId="7BA5640C" w:rsidR="00B5432B" w:rsidRDefault="00B5432B" w:rsidP="00B5432B">
      <w:r>
        <w:t>These are all important and necessary requirements</w:t>
      </w:r>
      <w:r w:rsidR="00024227">
        <w:t>.</w:t>
      </w:r>
      <w:r>
        <w:t xml:space="preserve"> </w:t>
      </w:r>
      <w:r w:rsidR="00024227">
        <w:t>H</w:t>
      </w:r>
      <w:r>
        <w:t xml:space="preserve">owever, the support that CSPs are expected to provide </w:t>
      </w:r>
      <w:r w:rsidR="00DD42F7">
        <w:t>should be</w:t>
      </w:r>
      <w:r>
        <w:t xml:space="preserve"> much broader and includes not just direct interactions with an affected person but how the CSP organises itself to deliver effective customer support. </w:t>
      </w:r>
    </w:p>
    <w:p w14:paraId="04BD95D9" w14:textId="77777777" w:rsidR="00F9425D" w:rsidRDefault="00F9425D" w:rsidP="00F9425D">
      <w:r>
        <w:t xml:space="preserve">ACCAN considers that a clearer way of framing these requirements is to separate them into the following categories, with objectives for each category: </w:t>
      </w:r>
    </w:p>
    <w:p w14:paraId="782A58A1" w14:textId="38D48E53" w:rsidR="00F9425D" w:rsidRDefault="00353381" w:rsidP="00F9425D">
      <w:pPr>
        <w:pStyle w:val="ListParagraph"/>
        <w:numPr>
          <w:ilvl w:val="0"/>
          <w:numId w:val="53"/>
        </w:numPr>
      </w:pPr>
      <w:r>
        <w:t>P</w:t>
      </w:r>
      <w:r w:rsidR="00F9425D">
        <w:t>roduct</w:t>
      </w:r>
      <w:r>
        <w:t xml:space="preserve"> and</w:t>
      </w:r>
      <w:r w:rsidR="0004527B">
        <w:t xml:space="preserve"> service</w:t>
      </w:r>
      <w:r w:rsidR="00F9425D">
        <w:t xml:space="preserve"> customisation</w:t>
      </w:r>
    </w:p>
    <w:p w14:paraId="0B971E8A" w14:textId="4D64D068" w:rsidR="00F9425D" w:rsidRDefault="00F9425D" w:rsidP="00F9425D">
      <w:pPr>
        <w:pStyle w:val="ListParagraph"/>
        <w:numPr>
          <w:ilvl w:val="0"/>
          <w:numId w:val="53"/>
        </w:numPr>
      </w:pPr>
      <w:r>
        <w:t>customer awareness and education measures</w:t>
      </w:r>
    </w:p>
    <w:p w14:paraId="3F7B45F6" w14:textId="2F9BFFD9" w:rsidR="00F9425D" w:rsidRDefault="00F9425D" w:rsidP="00F9425D">
      <w:pPr>
        <w:pStyle w:val="ListParagraph"/>
        <w:numPr>
          <w:ilvl w:val="0"/>
          <w:numId w:val="53"/>
        </w:numPr>
      </w:pPr>
      <w:r>
        <w:t>staff training measures</w:t>
      </w:r>
    </w:p>
    <w:p w14:paraId="7737C030" w14:textId="0EB2E80D" w:rsidR="00F9425D" w:rsidRDefault="00F9425D" w:rsidP="00F9425D">
      <w:pPr>
        <w:pStyle w:val="ListParagraph"/>
        <w:numPr>
          <w:ilvl w:val="0"/>
          <w:numId w:val="53"/>
        </w:numPr>
      </w:pPr>
      <w:r>
        <w:t>safe communications measures</w:t>
      </w:r>
    </w:p>
    <w:p w14:paraId="5D5A9152" w14:textId="007CE164" w:rsidR="00F9425D" w:rsidRDefault="00F9425D" w:rsidP="00F9425D">
      <w:pPr>
        <w:pStyle w:val="ListParagraph"/>
        <w:numPr>
          <w:ilvl w:val="0"/>
          <w:numId w:val="53"/>
        </w:numPr>
      </w:pPr>
      <w:r>
        <w:t>information protection measures</w:t>
      </w:r>
    </w:p>
    <w:p w14:paraId="3065FE09" w14:textId="01CB7E9E" w:rsidR="00DD50F5" w:rsidRDefault="00F9425D" w:rsidP="007D5828">
      <w:pPr>
        <w:pStyle w:val="ListParagraph"/>
        <w:numPr>
          <w:ilvl w:val="0"/>
          <w:numId w:val="53"/>
        </w:numPr>
      </w:pPr>
      <w:r>
        <w:t>product</w:t>
      </w:r>
      <w:r w:rsidR="00A1512D">
        <w:t xml:space="preserve"> and </w:t>
      </w:r>
      <w:r>
        <w:t>process design measures</w:t>
      </w:r>
    </w:p>
    <w:p w14:paraId="3D47A6E9" w14:textId="06513B75" w:rsidR="00B5432B" w:rsidRDefault="00B5432B" w:rsidP="00B5432B">
      <w:r>
        <w:t>ACCAN considers that a clearer way of framing these expectations is to break it down into categories related to product</w:t>
      </w:r>
      <w:r w:rsidR="00B11328">
        <w:t xml:space="preserve"> </w:t>
      </w:r>
      <w:r w:rsidR="00AC4EF3">
        <w:t xml:space="preserve">and </w:t>
      </w:r>
      <w:r>
        <w:t xml:space="preserve">service customisation, customer awareness and education, staff training measures, safe communications measures, information protection measures and product </w:t>
      </w:r>
      <w:r w:rsidR="00B11328">
        <w:t>and</w:t>
      </w:r>
      <w:r>
        <w:t xml:space="preserve"> process design measures, and include an objective(s) for each category of support measures.</w:t>
      </w:r>
      <w:r w:rsidR="00AE02EC">
        <w:t xml:space="preserve"> </w:t>
      </w:r>
      <w:r>
        <w:t>For example:</w:t>
      </w:r>
    </w:p>
    <w:p w14:paraId="00DB053A" w14:textId="75629D7D" w:rsidR="00B5432B" w:rsidRDefault="00B5432B" w:rsidP="00B5432B">
      <w:pPr>
        <w:pStyle w:val="ListParagraph"/>
        <w:numPr>
          <w:ilvl w:val="0"/>
          <w:numId w:val="41"/>
        </w:numPr>
      </w:pPr>
      <w:r w:rsidRPr="007D5828">
        <w:rPr>
          <w:b/>
          <w:bCs/>
        </w:rPr>
        <w:t xml:space="preserve">Product </w:t>
      </w:r>
      <w:r w:rsidR="003E5A2E">
        <w:rPr>
          <w:b/>
          <w:bCs/>
        </w:rPr>
        <w:t>and</w:t>
      </w:r>
      <w:r w:rsidRPr="007D5828">
        <w:rPr>
          <w:b/>
          <w:bCs/>
        </w:rPr>
        <w:t xml:space="preserve"> service customisation</w:t>
      </w:r>
      <w:r>
        <w:t xml:space="preserve"> requirements could include many of the requirements currently set out in section 12, as well as other measures such as simplifying processes to separate services under one account holder, credit management processes that do not compromise the safety of affected persons and expediting access to financial hardship support.</w:t>
      </w:r>
    </w:p>
    <w:p w14:paraId="6D64279B" w14:textId="474AA6C7" w:rsidR="00B5432B" w:rsidRDefault="00B5432B" w:rsidP="00B5432B">
      <w:pPr>
        <w:pStyle w:val="ListParagraph"/>
        <w:numPr>
          <w:ilvl w:val="0"/>
          <w:numId w:val="41"/>
        </w:numPr>
      </w:pPr>
      <w:r w:rsidRPr="007D5828">
        <w:rPr>
          <w:b/>
          <w:bCs/>
        </w:rPr>
        <w:t xml:space="preserve">Customer awareness and education measures </w:t>
      </w:r>
      <w:r>
        <w:t>could include requirements relating to ensuring customers can easily locate and understand information and resources related to DFSV support</w:t>
      </w:r>
      <w:r w:rsidR="00A01CBF">
        <w:t>.</w:t>
      </w:r>
    </w:p>
    <w:p w14:paraId="65E6D129" w14:textId="5DF1FDFA" w:rsidR="00CA2F84" w:rsidRDefault="00CA2F84" w:rsidP="00CA2F84">
      <w:pPr>
        <w:pStyle w:val="ListParagraph"/>
        <w:numPr>
          <w:ilvl w:val="0"/>
          <w:numId w:val="41"/>
        </w:numPr>
      </w:pPr>
      <w:r w:rsidRPr="00176E01">
        <w:rPr>
          <w:b/>
          <w:bCs/>
        </w:rPr>
        <w:t>Monitoring and review measures</w:t>
      </w:r>
      <w:r>
        <w:t xml:space="preserve"> could include requirements to improve products, systems, processes and services through safety by design principles.</w:t>
      </w:r>
    </w:p>
    <w:p w14:paraId="21E60FF1" w14:textId="405093EB" w:rsidR="00B5432B" w:rsidRDefault="00B5432B" w:rsidP="007D5828">
      <w:pPr>
        <w:pStyle w:val="ListParagraph"/>
        <w:numPr>
          <w:ilvl w:val="0"/>
          <w:numId w:val="41"/>
        </w:numPr>
      </w:pPr>
      <w:r w:rsidRPr="007D5828">
        <w:rPr>
          <w:b/>
          <w:bCs/>
        </w:rPr>
        <w:t>Information protection measures</w:t>
      </w:r>
      <w:r>
        <w:t xml:space="preserve"> could </w:t>
      </w:r>
      <w:r w:rsidR="00BB0105">
        <w:t>include</w:t>
      </w:r>
      <w:r>
        <w:t xml:space="preserve"> requirements to ensure </w:t>
      </w:r>
      <w:r w:rsidRPr="00F0113A">
        <w:rPr>
          <w:rFonts w:ascii="Calibri" w:hAnsi="Calibri" w:cs="Calibri"/>
        </w:rPr>
        <w:t>the privacy of personal information of affected consumers</w:t>
      </w:r>
      <w:r w:rsidRPr="009B229F">
        <w:rPr>
          <w:rFonts w:ascii="Calibri" w:hAnsi="Calibri" w:cs="Calibri"/>
        </w:rPr>
        <w:t xml:space="preserve">, </w:t>
      </w:r>
      <w:r>
        <w:rPr>
          <w:rFonts w:ascii="Calibri" w:hAnsi="Calibri" w:cs="Calibri"/>
        </w:rPr>
        <w:t>as well as the s</w:t>
      </w:r>
      <w:r w:rsidRPr="00F0113A">
        <w:rPr>
          <w:rFonts w:ascii="Calibri" w:hAnsi="Calibri" w:cs="Calibri"/>
        </w:rPr>
        <w:t>ecurity of the accounts</w:t>
      </w:r>
      <w:r w:rsidR="00B4212B">
        <w:rPr>
          <w:rFonts w:ascii="Calibri" w:hAnsi="Calibri" w:cs="Calibri"/>
        </w:rPr>
        <w:t xml:space="preserve">. </w:t>
      </w:r>
    </w:p>
    <w:p w14:paraId="477F5692" w14:textId="77777777" w:rsidR="00B5432B" w:rsidRPr="00531517" w:rsidRDefault="00B5432B" w:rsidP="007D5828">
      <w:pPr>
        <w:rPr>
          <w:bCs/>
        </w:rPr>
      </w:pPr>
      <w:r w:rsidRPr="007D5828">
        <w:rPr>
          <w:b/>
          <w:bCs/>
        </w:rPr>
        <w:t>Application of the industry standard</w:t>
      </w:r>
    </w:p>
    <w:p w14:paraId="495C7B25" w14:textId="60495F02" w:rsidR="00DD42F7" w:rsidRDefault="00A267E7">
      <w:r>
        <w:t xml:space="preserve">The </w:t>
      </w:r>
      <w:r w:rsidDel="00095E6D">
        <w:t>DFSV Standard</w:t>
      </w:r>
      <w:r>
        <w:t xml:space="preserve"> applies to CSPs in their dealings with consumers and carriers in relation to the supply of carriage services to CSPs. </w:t>
      </w:r>
    </w:p>
    <w:p w14:paraId="69740EE5" w14:textId="2C7700FB" w:rsidR="003D1B90" w:rsidRDefault="00A267E7">
      <w:r>
        <w:t xml:space="preserve">ACCAN considers that the </w:t>
      </w:r>
      <w:r w:rsidR="00095E6D">
        <w:t>DFSV Standard</w:t>
      </w:r>
      <w:r>
        <w:t xml:space="preserve"> should also require CSPs who outsource key functions and activities impacting affected persons, to ensure all parts of their supply chain, including their agents, contractors and third-party representatives, such as third-party debt collection agencies, are held to the same standards and obligations in relation to their interactions with affected persons.</w:t>
      </w:r>
    </w:p>
    <w:p w14:paraId="7EC00277" w14:textId="77777777" w:rsidR="0059277F" w:rsidRDefault="0059277F"/>
    <w:p w14:paraId="049AE26F" w14:textId="77777777" w:rsidR="0059277F" w:rsidRDefault="0059277F">
      <w:pPr>
        <w:rPr>
          <w:b/>
          <w:bCs/>
        </w:rPr>
      </w:pPr>
    </w:p>
    <w:p w14:paraId="09709058" w14:textId="455F05F3" w:rsidR="002820C3" w:rsidRPr="00531517" w:rsidRDefault="002820C3" w:rsidP="003A0BEA">
      <w:pPr>
        <w:rPr>
          <w:bCs/>
        </w:rPr>
      </w:pPr>
      <w:r w:rsidRPr="003A0BEA">
        <w:rPr>
          <w:b/>
          <w:bCs/>
        </w:rPr>
        <w:lastRenderedPageBreak/>
        <w:t xml:space="preserve">New enforcement powers will fundamentally improve outcomes for consumers </w:t>
      </w:r>
    </w:p>
    <w:p w14:paraId="13113E8E" w14:textId="4AC43F2F" w:rsidR="002820C3" w:rsidRDefault="002820C3" w:rsidP="002820C3">
      <w:r w:rsidRPr="00E82549">
        <w:t>ACCAN supports the recent government proposal outlined in the Telecommunications Amendment (Enhancing Consumer Safeguards) Bill 2025 to increase the penalties available to the ACMA for breaches of industry standards from $250,000 to $10 million</w:t>
      </w:r>
      <w:r w:rsidR="00564E58">
        <w:t>;</w:t>
      </w:r>
      <w:r w:rsidRPr="00E82549">
        <w:t xml:space="preserve"> in line with energy and banking sectors.</w:t>
      </w:r>
      <w:r w:rsidRPr="00E82549">
        <w:rPr>
          <w:rStyle w:val="FootnoteReference"/>
        </w:rPr>
        <w:footnoteReference w:id="16"/>
      </w:r>
      <w:r w:rsidRPr="00E82549">
        <w:t xml:space="preserve"> Improvements in the penalties available to the ACMA will ensure that the DFSV standard appropriately protect</w:t>
      </w:r>
      <w:r>
        <w:t>s</w:t>
      </w:r>
      <w:r w:rsidRPr="00E82549">
        <w:t xml:space="preserve"> consumers and provide</w:t>
      </w:r>
      <w:r>
        <w:t>s strong</w:t>
      </w:r>
      <w:r w:rsidRPr="00E82549">
        <w:t xml:space="preserve"> compliance incentives for </w:t>
      </w:r>
      <w:r>
        <w:t xml:space="preserve">CSPs. </w:t>
      </w:r>
    </w:p>
    <w:p w14:paraId="68EA925B" w14:textId="77777777" w:rsidR="00071353" w:rsidRDefault="002820C3" w:rsidP="00CE0DE3">
      <w:r w:rsidRPr="00E82549">
        <w:t xml:space="preserve">The increases in penalties available to the ACMA necessitate the drafting of fit-for-purpose consumer protections that </w:t>
      </w:r>
      <w:r>
        <w:t>align with</w:t>
      </w:r>
      <w:r w:rsidRPr="00E82549">
        <w:t xml:space="preserve"> best practice in other essential </w:t>
      </w:r>
      <w:r>
        <w:t xml:space="preserve">services </w:t>
      </w:r>
      <w:r w:rsidRPr="00E82549">
        <w:t>sectors</w:t>
      </w:r>
      <w:r>
        <w:t xml:space="preserve">. </w:t>
      </w:r>
    </w:p>
    <w:p w14:paraId="64899E95" w14:textId="001EA80D" w:rsidR="00B5432B" w:rsidRDefault="002820C3" w:rsidP="00CE0DE3">
      <w:r>
        <w:t xml:space="preserve">Until </w:t>
      </w:r>
      <w:r w:rsidR="000B2044">
        <w:t>the</w:t>
      </w:r>
      <w:r>
        <w:t xml:space="preserve"> </w:t>
      </w:r>
      <w:r w:rsidR="00B26884" w:rsidRPr="00B26884">
        <w:t>Telecommunications Amendment (Enhancing Consumer Safeguards) Bill 2025</w:t>
      </w:r>
      <w:r w:rsidR="000B2044">
        <w:t xml:space="preserve"> </w:t>
      </w:r>
      <w:r>
        <w:t xml:space="preserve">or equivalent passes </w:t>
      </w:r>
      <w:r w:rsidR="00A01CBF">
        <w:t>P</w:t>
      </w:r>
      <w:r>
        <w:t xml:space="preserve">arliament, no changes will have occurred which improve the penalties available to the ACMA and provide for appropriate compliance incentives for CSPs. This </w:t>
      </w:r>
      <w:r w:rsidRPr="00E82549">
        <w:t>uncertainty</w:t>
      </w:r>
      <w:r w:rsidR="00ED68B1">
        <w:t xml:space="preserve"> over the regulatory settings of consumer protections</w:t>
      </w:r>
      <w:r w:rsidRPr="00E82549">
        <w:t xml:space="preserve"> underscores the need for consumer protections relevant to affected </w:t>
      </w:r>
      <w:r w:rsidR="007C4EA7">
        <w:t>person</w:t>
      </w:r>
      <w:r w:rsidR="00C6030A">
        <w:t>s</w:t>
      </w:r>
      <w:r w:rsidRPr="00E82549">
        <w:t xml:space="preserve"> currently located in the TCP Code, such as </w:t>
      </w:r>
      <w:r>
        <w:t xml:space="preserve">those related to </w:t>
      </w:r>
      <w:r w:rsidRPr="00E82549">
        <w:t xml:space="preserve">credit management and </w:t>
      </w:r>
      <w:r w:rsidR="00D763AB">
        <w:t>a</w:t>
      </w:r>
      <w:r w:rsidRPr="00E82549">
        <w:t>uthorised representatives</w:t>
      </w:r>
      <w:r>
        <w:t xml:space="preserve"> </w:t>
      </w:r>
      <w:r w:rsidRPr="00E82549">
        <w:t xml:space="preserve">to be reflected in the </w:t>
      </w:r>
      <w:r w:rsidRPr="00E82549" w:rsidDel="00095E6D">
        <w:t>DFSV Standard</w:t>
      </w:r>
      <w:r w:rsidRPr="00E82549">
        <w:t xml:space="preserve">. </w:t>
      </w:r>
      <w:r>
        <w:t xml:space="preserve">This </w:t>
      </w:r>
      <w:r w:rsidR="00D02193">
        <w:t xml:space="preserve">approach </w:t>
      </w:r>
      <w:r>
        <w:t xml:space="preserve">mitigates the risk of these protections being overlooked due to their location in multiple instruments, should </w:t>
      </w:r>
      <w:r w:rsidR="000B2044">
        <w:t xml:space="preserve">the </w:t>
      </w:r>
      <w:r w:rsidR="000B2044" w:rsidRPr="000B2044">
        <w:t>Telecommunications Amendment (Enhancing Consumer Safeguards) Bill 2025</w:t>
      </w:r>
      <w:r>
        <w:t xml:space="preserve">not pass parliament. Noting the materiality of these areas to the experiences of affected persons, ACCAN considers there is significant merit to their inclusion in the </w:t>
      </w:r>
      <w:r w:rsidDel="00095E6D">
        <w:t>DFSV Standard</w:t>
      </w:r>
      <w:r>
        <w:t xml:space="preserve">. </w:t>
      </w:r>
    </w:p>
    <w:p w14:paraId="6FFC4125" w14:textId="5CAAB3C7" w:rsidR="00CE0DE3" w:rsidRPr="00E82549" w:rsidRDefault="00CE0DE3" w:rsidP="00F9354E">
      <w:pPr>
        <w:pStyle w:val="Heading1"/>
        <w:keepNext/>
      </w:pPr>
      <w:bookmarkStart w:id="8" w:name="_Toc194676636"/>
      <w:r w:rsidRPr="00E82549">
        <w:t>Issues for comment</w:t>
      </w:r>
      <w:bookmarkEnd w:id="8"/>
      <w:r w:rsidRPr="00E82549">
        <w:t xml:space="preserve"> </w:t>
      </w:r>
    </w:p>
    <w:p w14:paraId="294526E5" w14:textId="117B20D0" w:rsidR="004D2BD4" w:rsidRPr="00E82549" w:rsidRDefault="001965C9" w:rsidP="00543F65">
      <w:pPr>
        <w:pStyle w:val="ListParagraph"/>
        <w:numPr>
          <w:ilvl w:val="0"/>
          <w:numId w:val="5"/>
        </w:numPr>
        <w:shd w:val="clear" w:color="auto" w:fill="E7E6E6" w:themeFill="background2"/>
        <w:ind w:left="426" w:hanging="426"/>
        <w:rPr>
          <w:b/>
          <w:bCs/>
        </w:rPr>
      </w:pPr>
      <w:r w:rsidRPr="00E82549">
        <w:rPr>
          <w:b/>
          <w:bCs/>
        </w:rPr>
        <w:t>Does the draft DFSV Standard fulfil the objectives and requirements of the Direction? If not, please explain why and describe any alternative and/or additional approaches or requirements that could be used to meet the objectives of the Direction.</w:t>
      </w:r>
    </w:p>
    <w:p w14:paraId="59FB9009" w14:textId="28FD130F" w:rsidR="00B95FE5" w:rsidRDefault="0055144B" w:rsidP="00776459">
      <w:r w:rsidRPr="00E82549">
        <w:t xml:space="preserve">ACCAN considers that the draft DFSV </w:t>
      </w:r>
      <w:r w:rsidR="00DE2CF0">
        <w:t>S</w:t>
      </w:r>
      <w:r w:rsidRPr="00E82549">
        <w:t xml:space="preserve">tandard addresses </w:t>
      </w:r>
      <w:r w:rsidR="001B17B6">
        <w:t xml:space="preserve">some of </w:t>
      </w:r>
      <w:r w:rsidRPr="00E82549">
        <w:t xml:space="preserve">the objectives and requirements of the </w:t>
      </w:r>
      <w:r>
        <w:t>DFSV D</w:t>
      </w:r>
      <w:r w:rsidRPr="00E82549">
        <w:t xml:space="preserve">irection, however, </w:t>
      </w:r>
      <w:r w:rsidR="00261474">
        <w:t xml:space="preserve">could go much further </w:t>
      </w:r>
      <w:r w:rsidR="00C84FA6">
        <w:t>in relation to</w:t>
      </w:r>
      <w:r w:rsidRPr="00E82549">
        <w:t xml:space="preserve"> several areas of consumer protections critical to the experiences of affected </w:t>
      </w:r>
      <w:r w:rsidR="007C4EA7">
        <w:t>persons.</w:t>
      </w:r>
    </w:p>
    <w:p w14:paraId="70BF1037" w14:textId="1CBB56BF" w:rsidR="0022245B" w:rsidRDefault="00CB6EB9" w:rsidP="00776459">
      <w:r>
        <w:t xml:space="preserve">These </w:t>
      </w:r>
      <w:r w:rsidR="00776459">
        <w:t xml:space="preserve">areas include: </w:t>
      </w:r>
    </w:p>
    <w:p w14:paraId="568CC32E" w14:textId="4224A084" w:rsidR="00D0250E" w:rsidRDefault="00681C26" w:rsidP="0058450F">
      <w:pPr>
        <w:pStyle w:val="ListParagraph"/>
        <w:numPr>
          <w:ilvl w:val="0"/>
          <w:numId w:val="35"/>
        </w:numPr>
        <w:rPr>
          <w:rFonts w:ascii="Calibri" w:hAnsi="Calibri" w:cs="Calibri"/>
        </w:rPr>
      </w:pPr>
      <w:r>
        <w:t>Overarching</w:t>
      </w:r>
      <w:r w:rsidR="003263CD">
        <w:t xml:space="preserve"> requirement</w:t>
      </w:r>
      <w:r w:rsidR="008D255C">
        <w:t>s</w:t>
      </w:r>
      <w:r w:rsidR="000C3348">
        <w:t xml:space="preserve"> which reinforce </w:t>
      </w:r>
      <w:r w:rsidR="008D0802">
        <w:t>the</w:t>
      </w:r>
      <w:r w:rsidR="008F4A2B">
        <w:t xml:space="preserve"> intent of </w:t>
      </w:r>
      <w:r w:rsidR="003722C4">
        <w:t>the Direction</w:t>
      </w:r>
      <w:r w:rsidR="00A032EC">
        <w:t>, including</w:t>
      </w:r>
      <w:r w:rsidR="002879AE">
        <w:t xml:space="preserve"> prioritising </w:t>
      </w:r>
      <w:r w:rsidR="00ED0C20">
        <w:t>the safety of affected persons</w:t>
      </w:r>
      <w:r w:rsidR="00494DAA">
        <w:t xml:space="preserve"> in </w:t>
      </w:r>
      <w:r w:rsidR="00D33EB0">
        <w:t xml:space="preserve">the CSPs policies, processes and communications </w:t>
      </w:r>
      <w:r w:rsidR="003263CD" w:rsidRPr="00E82549">
        <w:rPr>
          <w:rFonts w:ascii="Calibri" w:hAnsi="Calibri" w:cs="Calibri"/>
        </w:rPr>
        <w:t>with an affected person</w:t>
      </w:r>
      <w:r w:rsidR="007761CC">
        <w:rPr>
          <w:rFonts w:ascii="Calibri" w:hAnsi="Calibri" w:cs="Calibri"/>
        </w:rPr>
        <w:t xml:space="preserve">, and providing </w:t>
      </w:r>
      <w:r w:rsidR="00147415">
        <w:rPr>
          <w:rFonts w:ascii="Calibri" w:hAnsi="Calibri" w:cs="Calibri"/>
        </w:rPr>
        <w:t>support that is tailored to</w:t>
      </w:r>
      <w:r w:rsidR="003263CD" w:rsidRPr="00970D73">
        <w:rPr>
          <w:rFonts w:ascii="Calibri" w:hAnsi="Calibri" w:cs="Calibri"/>
        </w:rPr>
        <w:t xml:space="preserve"> the needs of the customer</w:t>
      </w:r>
      <w:r w:rsidR="00B312BA">
        <w:rPr>
          <w:rFonts w:ascii="Calibri" w:hAnsi="Calibri" w:cs="Calibri"/>
        </w:rPr>
        <w:t xml:space="preserve">. </w:t>
      </w:r>
      <w:r w:rsidR="00B61822">
        <w:rPr>
          <w:rFonts w:ascii="Calibri" w:hAnsi="Calibri" w:cs="Calibri"/>
        </w:rPr>
        <w:t>ACCAN’s d</w:t>
      </w:r>
      <w:r w:rsidR="0052511B">
        <w:rPr>
          <w:rFonts w:ascii="Calibri" w:hAnsi="Calibri" w:cs="Calibri"/>
        </w:rPr>
        <w:t xml:space="preserve">etailed comments </w:t>
      </w:r>
      <w:r w:rsidR="00B61822">
        <w:rPr>
          <w:rFonts w:ascii="Calibri" w:hAnsi="Calibri" w:cs="Calibri"/>
        </w:rPr>
        <w:t>with respect to this point were outlined e</w:t>
      </w:r>
      <w:r w:rsidR="0052511B">
        <w:rPr>
          <w:rFonts w:ascii="Calibri" w:hAnsi="Calibri" w:cs="Calibri"/>
        </w:rPr>
        <w:t>arlier in this submission</w:t>
      </w:r>
      <w:r w:rsidR="004B002E">
        <w:rPr>
          <w:rFonts w:ascii="Calibri" w:hAnsi="Calibri" w:cs="Calibri"/>
        </w:rPr>
        <w:t xml:space="preserve"> in the ‘key issues’ section</w:t>
      </w:r>
      <w:r w:rsidR="003357B5">
        <w:rPr>
          <w:rFonts w:ascii="Calibri" w:hAnsi="Calibri" w:cs="Calibri"/>
        </w:rPr>
        <w:t>.</w:t>
      </w:r>
    </w:p>
    <w:p w14:paraId="6F2A2856" w14:textId="67D0C4F6" w:rsidR="00776459" w:rsidRDefault="008017D0" w:rsidP="0058450F">
      <w:pPr>
        <w:pStyle w:val="ListParagraph"/>
        <w:numPr>
          <w:ilvl w:val="0"/>
          <w:numId w:val="35"/>
        </w:numPr>
      </w:pPr>
      <w:r>
        <w:t>Specifying c</w:t>
      </w:r>
      <w:r w:rsidR="001B17B6">
        <w:t xml:space="preserve">redit and debt management action </w:t>
      </w:r>
      <w:r w:rsidR="00A40AB1">
        <w:t xml:space="preserve">protections </w:t>
      </w:r>
      <w:r w:rsidR="001B17B6">
        <w:t xml:space="preserve">requirements on CSPs in the </w:t>
      </w:r>
      <w:r w:rsidR="001B17B6" w:rsidDel="00095E6D">
        <w:t>DFSV Standard</w:t>
      </w:r>
      <w:r w:rsidR="00AF331E">
        <w:t xml:space="preserve">, </w:t>
      </w:r>
      <w:r w:rsidR="00AF331E" w:rsidRPr="00875376">
        <w:t>including measures to prevent DFSV related debt in the first place</w:t>
      </w:r>
      <w:r w:rsidR="00AF331E">
        <w:t>.</w:t>
      </w:r>
    </w:p>
    <w:p w14:paraId="0DEB5C24" w14:textId="122ECBD6" w:rsidR="001F6BC4" w:rsidRPr="00AE34B8" w:rsidRDefault="001F6BC4" w:rsidP="001F6BC4">
      <w:pPr>
        <w:pStyle w:val="ListParagraph"/>
        <w:numPr>
          <w:ilvl w:val="0"/>
          <w:numId w:val="35"/>
        </w:numPr>
      </w:pPr>
      <w:r w:rsidRPr="00AE34B8">
        <w:t>Requirements regarding access to DFV support services</w:t>
      </w:r>
      <w:r w:rsidR="003357B5">
        <w:t>.</w:t>
      </w:r>
    </w:p>
    <w:p w14:paraId="5B7E30F0" w14:textId="41EE283F" w:rsidR="001F6BC4" w:rsidRDefault="001F6BC4" w:rsidP="001F6BC4">
      <w:pPr>
        <w:pStyle w:val="ListParagraph"/>
        <w:numPr>
          <w:ilvl w:val="0"/>
          <w:numId w:val="35"/>
        </w:numPr>
      </w:pPr>
      <w:r w:rsidRPr="00AE34B8">
        <w:t xml:space="preserve">Compliance with the </w:t>
      </w:r>
      <w:r w:rsidRPr="00AE34B8" w:rsidDel="00095E6D">
        <w:t>DFSV Standar</w:t>
      </w:r>
      <w:r w:rsidDel="00095E6D">
        <w:t>d</w:t>
      </w:r>
      <w:r w:rsidR="003357B5">
        <w:t>.</w:t>
      </w:r>
    </w:p>
    <w:p w14:paraId="2DFAF7F6" w14:textId="67EE019B" w:rsidR="001F6BC4" w:rsidRDefault="001F6BC4" w:rsidP="001F6BC4">
      <w:pPr>
        <w:pStyle w:val="ListParagraph"/>
        <w:numPr>
          <w:ilvl w:val="0"/>
          <w:numId w:val="35"/>
        </w:numPr>
      </w:pPr>
      <w:r w:rsidRPr="001F6BC4">
        <w:t>Proactively identifying customers experiencing DFSV</w:t>
      </w:r>
      <w:r w:rsidR="003357B5">
        <w:t>.</w:t>
      </w:r>
    </w:p>
    <w:p w14:paraId="4CAEDF56" w14:textId="6A2DCA84" w:rsidR="004B002E" w:rsidRPr="00AE34B8" w:rsidRDefault="004B002E" w:rsidP="004B002E">
      <w:pPr>
        <w:pStyle w:val="ListParagraph"/>
        <w:numPr>
          <w:ilvl w:val="0"/>
          <w:numId w:val="35"/>
        </w:numPr>
        <w:spacing w:after="160" w:line="259" w:lineRule="auto"/>
        <w:rPr>
          <w:rFonts w:eastAsia="MS Mincho" w:cs="Arial"/>
        </w:rPr>
      </w:pPr>
      <w:r w:rsidRPr="00AE34B8">
        <w:rPr>
          <w:rFonts w:eastAsia="MS Mincho" w:cs="Arial"/>
        </w:rPr>
        <w:t>Appropriate referrals to DFV support organisation</w:t>
      </w:r>
      <w:r w:rsidR="00CA7F91">
        <w:rPr>
          <w:rFonts w:eastAsia="MS Mincho" w:cs="Arial"/>
        </w:rPr>
        <w:t>.</w:t>
      </w:r>
    </w:p>
    <w:p w14:paraId="7233D567" w14:textId="41633EBC" w:rsidR="004B002E" w:rsidRPr="00AE34B8" w:rsidRDefault="004B002E" w:rsidP="004B002E">
      <w:pPr>
        <w:pStyle w:val="ListParagraph"/>
        <w:numPr>
          <w:ilvl w:val="0"/>
          <w:numId w:val="35"/>
        </w:numPr>
        <w:rPr>
          <w:lang w:val="en-US"/>
        </w:rPr>
      </w:pPr>
      <w:r>
        <w:lastRenderedPageBreak/>
        <w:t>Safe contact methods for affected persons</w:t>
      </w:r>
      <w:r w:rsidR="00CA7F91">
        <w:t>.</w:t>
      </w:r>
    </w:p>
    <w:p w14:paraId="4F639956" w14:textId="688AD5B9" w:rsidR="004B002E" w:rsidRPr="00AE34B8" w:rsidRDefault="004B002E" w:rsidP="001F6BC4">
      <w:pPr>
        <w:pStyle w:val="ListParagraph"/>
        <w:numPr>
          <w:ilvl w:val="0"/>
          <w:numId w:val="35"/>
        </w:numPr>
      </w:pPr>
      <w:r>
        <w:t xml:space="preserve">Organisational </w:t>
      </w:r>
      <w:r w:rsidR="00071353">
        <w:t>c</w:t>
      </w:r>
      <w:r>
        <w:t>ulture</w:t>
      </w:r>
      <w:r w:rsidR="003357B5">
        <w:t>.</w:t>
      </w:r>
    </w:p>
    <w:p w14:paraId="235DF857" w14:textId="664577D6" w:rsidR="002059CF" w:rsidRPr="0059277F" w:rsidRDefault="004B002E" w:rsidP="001303F8">
      <w:pPr>
        <w:pStyle w:val="ListParagraph"/>
        <w:numPr>
          <w:ilvl w:val="0"/>
          <w:numId w:val="35"/>
        </w:numPr>
        <w:rPr>
          <w:lang w:val="en-US"/>
        </w:rPr>
      </w:pPr>
      <w:r>
        <w:t>Alerting affected persons to information disclosure</w:t>
      </w:r>
      <w:r w:rsidR="003357B5">
        <w:t>.</w:t>
      </w:r>
    </w:p>
    <w:p w14:paraId="7D8B9B76" w14:textId="6AEDC33F" w:rsidR="00C1473F" w:rsidRPr="00E82549" w:rsidRDefault="00C1473F" w:rsidP="00CA236E">
      <w:pPr>
        <w:rPr>
          <w:b/>
          <w:bCs/>
        </w:rPr>
      </w:pPr>
      <w:r w:rsidRPr="00E82549">
        <w:rPr>
          <w:b/>
          <w:bCs/>
        </w:rPr>
        <w:t xml:space="preserve">Credit </w:t>
      </w:r>
      <w:r w:rsidR="00103080" w:rsidRPr="00E82549">
        <w:rPr>
          <w:b/>
          <w:bCs/>
        </w:rPr>
        <w:t xml:space="preserve">management action for affected </w:t>
      </w:r>
      <w:r w:rsidR="002E1530">
        <w:rPr>
          <w:b/>
          <w:bCs/>
        </w:rPr>
        <w:t>persons</w:t>
      </w:r>
      <w:r w:rsidR="002E1530" w:rsidRPr="00E82549">
        <w:rPr>
          <w:b/>
          <w:bCs/>
        </w:rPr>
        <w:t xml:space="preserve"> </w:t>
      </w:r>
    </w:p>
    <w:p w14:paraId="13A0AAB2" w14:textId="4C883D85" w:rsidR="00CA236E" w:rsidRPr="00E82549" w:rsidRDefault="00F432A7" w:rsidP="00CA236E">
      <w:r w:rsidRPr="00E82549">
        <w:t>Section 7(1)(e)</w:t>
      </w:r>
      <w:r w:rsidR="00011BC5" w:rsidRPr="00E82549">
        <w:t xml:space="preserve"> </w:t>
      </w:r>
      <w:r w:rsidRPr="00E82549">
        <w:t xml:space="preserve">of the DFSV </w:t>
      </w:r>
      <w:r w:rsidR="009D1C6F">
        <w:t>D</w:t>
      </w:r>
      <w:r w:rsidRPr="00E82549">
        <w:t xml:space="preserve">irection </w:t>
      </w:r>
      <w:r w:rsidR="009310B5" w:rsidRPr="00E82549">
        <w:t>requires</w:t>
      </w:r>
      <w:r w:rsidR="00514EE1" w:rsidRPr="00E82549">
        <w:t>:</w:t>
      </w:r>
    </w:p>
    <w:p w14:paraId="0080BD6E" w14:textId="77777777" w:rsidR="009310B5" w:rsidRPr="00E82549" w:rsidRDefault="009310B5" w:rsidP="009310B5">
      <w:pPr>
        <w:ind w:left="360"/>
        <w:rPr>
          <w:i/>
          <w:iCs/>
        </w:rPr>
      </w:pPr>
      <w:r w:rsidRPr="00E82549">
        <w:rPr>
          <w:i/>
          <w:iCs/>
        </w:rPr>
        <w:t xml:space="preserve">that carriage service providers offer prompt, sufficient and appropriate assistance that is tailored to the individual needs and preferences of relevant consumers who are, or may be, affected by domestic and family violence, and where relevant, sexual violence, including to: </w:t>
      </w:r>
    </w:p>
    <w:p w14:paraId="3D353386" w14:textId="3D067F43" w:rsidR="009310B5" w:rsidRPr="00E82549" w:rsidRDefault="009310B5" w:rsidP="000E471F">
      <w:pPr>
        <w:pStyle w:val="ListParagraph"/>
        <w:numPr>
          <w:ilvl w:val="0"/>
          <w:numId w:val="6"/>
        </w:numPr>
        <w:rPr>
          <w:i/>
          <w:iCs/>
        </w:rPr>
      </w:pPr>
      <w:r w:rsidRPr="00E82549">
        <w:rPr>
          <w:i/>
          <w:iCs/>
        </w:rPr>
        <w:t xml:space="preserve">stay safe; and </w:t>
      </w:r>
    </w:p>
    <w:p w14:paraId="6F9C6C1F" w14:textId="27C0964A" w:rsidR="009310B5" w:rsidRPr="00E82549" w:rsidRDefault="009310B5" w:rsidP="000E471F">
      <w:pPr>
        <w:pStyle w:val="ListParagraph"/>
        <w:numPr>
          <w:ilvl w:val="0"/>
          <w:numId w:val="6"/>
        </w:numPr>
        <w:rPr>
          <w:i/>
          <w:iCs/>
        </w:rPr>
      </w:pPr>
      <w:r w:rsidRPr="00E82549">
        <w:rPr>
          <w:i/>
          <w:iCs/>
        </w:rPr>
        <w:t xml:space="preserve">stay connected to or be reconnected to appropriate services being provided by the carriage service provider; and </w:t>
      </w:r>
    </w:p>
    <w:p w14:paraId="7A3DECEC" w14:textId="068B7E13" w:rsidR="009310B5" w:rsidRPr="00E82549" w:rsidRDefault="009310B5" w:rsidP="000E471F">
      <w:pPr>
        <w:pStyle w:val="ListParagraph"/>
        <w:numPr>
          <w:ilvl w:val="0"/>
          <w:numId w:val="6"/>
        </w:numPr>
        <w:rPr>
          <w:i/>
          <w:iCs/>
        </w:rPr>
      </w:pPr>
      <w:r w:rsidRPr="00E82549">
        <w:rPr>
          <w:i/>
          <w:iCs/>
        </w:rPr>
        <w:t>minimise the ongoing impact of domestic and family violence and sexual violence;</w:t>
      </w:r>
    </w:p>
    <w:p w14:paraId="1A7B238A" w14:textId="06293601" w:rsidR="00A636BD" w:rsidRPr="00E82549" w:rsidRDefault="00A636BD" w:rsidP="008C300B">
      <w:r w:rsidRPr="00E82549">
        <w:t xml:space="preserve">ACCAN notes the </w:t>
      </w:r>
      <w:r w:rsidR="00252889">
        <w:t>ES</w:t>
      </w:r>
      <w:r w:rsidRPr="00E82549">
        <w:t xml:space="preserve"> refers to the role of CSPs in credit and debt management for affected </w:t>
      </w:r>
      <w:r w:rsidR="002E1530">
        <w:t>persons</w:t>
      </w:r>
      <w:r w:rsidRPr="00E82549">
        <w:t xml:space="preserve">. The ES </w:t>
      </w:r>
      <w:r w:rsidR="00252889">
        <w:t xml:space="preserve">states that: </w:t>
      </w:r>
      <w:r w:rsidRPr="00E82549">
        <w:t xml:space="preserve"> </w:t>
      </w:r>
    </w:p>
    <w:p w14:paraId="010F28F2" w14:textId="7E2DDE89" w:rsidR="00A636BD" w:rsidRPr="008C300B" w:rsidRDefault="00A636BD" w:rsidP="008C300B">
      <w:pPr>
        <w:ind w:left="720"/>
        <w:rPr>
          <w:i/>
          <w:iCs/>
        </w:rPr>
      </w:pPr>
      <w:r w:rsidRPr="008C300B">
        <w:rPr>
          <w:i/>
          <w:iCs/>
        </w:rPr>
        <w:t>Subparagraph 7(1)(e)(iii) envisages minimising the burden of debt a victim-survivor may be facing due to actions of their alleged perpetrator but may extend to other circumstances that are discovered during consultation.</w:t>
      </w:r>
      <w:r w:rsidRPr="00E82549">
        <w:rPr>
          <w:rStyle w:val="FootnoteReference"/>
          <w:i/>
          <w:iCs/>
        </w:rPr>
        <w:footnoteReference w:id="17"/>
      </w:r>
    </w:p>
    <w:p w14:paraId="2A79B267" w14:textId="7158592F" w:rsidR="001B11B3" w:rsidRDefault="00022234" w:rsidP="00602C3E">
      <w:r>
        <w:t>A</w:t>
      </w:r>
      <w:r w:rsidR="00602C3E">
        <w:t xml:space="preserve">ffected persons may be saddled with debt through </w:t>
      </w:r>
      <w:r w:rsidR="0028781C">
        <w:t xml:space="preserve">no fault of their own </w:t>
      </w:r>
      <w:r>
        <w:t>due to</w:t>
      </w:r>
      <w:r w:rsidR="0028781C">
        <w:t xml:space="preserve"> </w:t>
      </w:r>
      <w:r w:rsidR="00602C3E">
        <w:t>the actions of a perpetrator</w:t>
      </w:r>
      <w:r w:rsidR="00D40A63">
        <w:t>. This includes debts and other loss</w:t>
      </w:r>
      <w:r w:rsidR="07D7EA0F">
        <w:t>es</w:t>
      </w:r>
      <w:r w:rsidR="00D40A63">
        <w:t xml:space="preserve"> incurred by purchase of telecommunications goods, or contracting for telecommunications services, in circumstances of family violence, where the affected person derives no benefit from the goods or services. </w:t>
      </w:r>
      <w:r>
        <w:t>I</w:t>
      </w:r>
      <w:r w:rsidR="00602C3E">
        <w:t>nappropriate credit management practices</w:t>
      </w:r>
      <w:r>
        <w:t xml:space="preserve"> in these circumstances</w:t>
      </w:r>
      <w:r w:rsidR="00602C3E">
        <w:t xml:space="preserve"> can significantly harm affected persons.</w:t>
      </w:r>
      <w:r w:rsidR="00602C3E" w:rsidRPr="00E82549">
        <w:t xml:space="preserve"> </w:t>
      </w:r>
      <w:r w:rsidR="00602C3E">
        <w:t>CSPs must be certain that debt recovery actions do not compromise the safety of customers in</w:t>
      </w:r>
      <w:r w:rsidR="00D40A63">
        <w:t xml:space="preserve"> DFV</w:t>
      </w:r>
      <w:r w:rsidR="00602C3E">
        <w:t xml:space="preserve"> situations</w:t>
      </w:r>
      <w:r w:rsidR="00D40A63">
        <w:t xml:space="preserve">, </w:t>
      </w:r>
      <w:r w:rsidR="00602C3E">
        <w:t>whether it is the debt of the affected person or the perpetrator.</w:t>
      </w:r>
      <w:r w:rsidR="00696982">
        <w:t xml:space="preserve"> </w:t>
      </w:r>
    </w:p>
    <w:p w14:paraId="6582292F" w14:textId="6BABAE13" w:rsidR="001B11B3" w:rsidRPr="00E82549" w:rsidRDefault="001B11B3" w:rsidP="001B11B3">
      <w:r w:rsidRPr="00E82549">
        <w:t xml:space="preserve">76F(1) of the National Energy Retail </w:t>
      </w:r>
      <w:r w:rsidR="00B11C84">
        <w:t xml:space="preserve">Rules </w:t>
      </w:r>
      <w:r w:rsidRPr="00E82549">
        <w:t xml:space="preserve">1 </w:t>
      </w:r>
      <w:r w:rsidR="00270114">
        <w:t>states</w:t>
      </w:r>
      <w:r w:rsidRPr="00E82549">
        <w:t xml:space="preserve"> that:</w:t>
      </w:r>
    </w:p>
    <w:p w14:paraId="4D72DA06" w14:textId="77777777" w:rsidR="001B11B3" w:rsidRPr="00E82549" w:rsidRDefault="001B11B3" w:rsidP="001B11B3">
      <w:pPr>
        <w:ind w:left="720"/>
        <w:rPr>
          <w:i/>
          <w:iCs/>
        </w:rPr>
      </w:pPr>
      <w:r w:rsidRPr="00E82549">
        <w:rPr>
          <w:i/>
          <w:iCs/>
        </w:rPr>
        <w:t xml:space="preserve">(1) Before taking action to recover arrears from an affected customer or transferring affected customer debt to a third party debt collector, a retailer must take into account: </w:t>
      </w:r>
    </w:p>
    <w:p w14:paraId="4A22EBE0" w14:textId="77777777" w:rsidR="001B11B3" w:rsidRPr="00E82549" w:rsidRDefault="001B11B3" w:rsidP="001B11B3">
      <w:pPr>
        <w:ind w:left="1440"/>
        <w:rPr>
          <w:i/>
          <w:iCs/>
        </w:rPr>
      </w:pPr>
      <w:r w:rsidRPr="00E82549">
        <w:rPr>
          <w:i/>
          <w:iCs/>
        </w:rPr>
        <w:t xml:space="preserve">(a) the potential impact of debt recovery action at that time on the affected customer; and </w:t>
      </w:r>
    </w:p>
    <w:p w14:paraId="77A96E21" w14:textId="5D081775" w:rsidR="00071353" w:rsidRDefault="001B11B3" w:rsidP="00D6347F">
      <w:pPr>
        <w:ind w:left="720"/>
      </w:pPr>
      <w:r w:rsidRPr="00E82549">
        <w:rPr>
          <w:i/>
          <w:iCs/>
        </w:rPr>
        <w:t>(b) whether other persons are jointly or severally responsible for the energy usage that resulted in the accumulation of those arrears.</w:t>
      </w:r>
      <w:r w:rsidRPr="00E82549">
        <w:rPr>
          <w:rStyle w:val="FootnoteReference"/>
          <w:i/>
          <w:iCs/>
        </w:rPr>
        <w:footnoteReference w:id="18"/>
      </w:r>
    </w:p>
    <w:p w14:paraId="7A950BFE" w14:textId="77777777" w:rsidR="0059277F" w:rsidRDefault="0059277F" w:rsidP="00602C3E"/>
    <w:p w14:paraId="36B970B3" w14:textId="1D705C63" w:rsidR="00371C95" w:rsidRDefault="008E4133" w:rsidP="00602C3E">
      <w:r>
        <w:lastRenderedPageBreak/>
        <w:t xml:space="preserve">ACCAN notes that Origin Energy paid </w:t>
      </w:r>
      <w:r w:rsidR="00C567FF">
        <w:t xml:space="preserve">almost $300,000 in penalties related to </w:t>
      </w:r>
      <w:r w:rsidR="006B3458">
        <w:t>eight</w:t>
      </w:r>
      <w:r w:rsidR="00C567FF">
        <w:t xml:space="preserve"> alleged contraventions of Victoria’s </w:t>
      </w:r>
      <w:r w:rsidR="00071353">
        <w:t>e</w:t>
      </w:r>
      <w:r w:rsidR="00C567FF">
        <w:t>nergy laws.</w:t>
      </w:r>
      <w:r w:rsidR="00D75981">
        <w:rPr>
          <w:rStyle w:val="FootnoteReference"/>
        </w:rPr>
        <w:footnoteReference w:id="19"/>
      </w:r>
      <w:r w:rsidR="00C567FF">
        <w:t xml:space="preserve"> </w:t>
      </w:r>
      <w:r w:rsidR="00ED6872">
        <w:t>‘</w:t>
      </w:r>
      <w:r w:rsidR="00ED6872" w:rsidRPr="00ED6872">
        <w:t>By failing to consider the impact to customers affected by family violence when referring them to an external debt collection agency, Origin allegedly failed to provide a safeguard afforded to customers experiencing vulnerability under the Energy Retail Code of Practice</w:t>
      </w:r>
      <w:r w:rsidR="00ED6872">
        <w:t>’.</w:t>
      </w:r>
      <w:r w:rsidR="00BE3024">
        <w:rPr>
          <w:rStyle w:val="FootnoteReference"/>
        </w:rPr>
        <w:footnoteReference w:id="20"/>
      </w:r>
      <w:r w:rsidR="008D7E58">
        <w:t xml:space="preserve"> </w:t>
      </w:r>
      <w:r w:rsidR="008C5B24">
        <w:t xml:space="preserve">If there is any </w:t>
      </w:r>
      <w:r w:rsidR="00951215">
        <w:t>possibility</w:t>
      </w:r>
      <w:r w:rsidR="008C5B24">
        <w:t xml:space="preserve"> that an affected person could be </w:t>
      </w:r>
      <w:r w:rsidR="00ED5B7E">
        <w:t xml:space="preserve">further </w:t>
      </w:r>
      <w:r w:rsidR="008C5B24">
        <w:t xml:space="preserve">harmed, </w:t>
      </w:r>
      <w:r w:rsidR="00951215">
        <w:t xml:space="preserve">CSPs should consider waiving the debt as an alternative to taking debt recovery action. </w:t>
      </w:r>
    </w:p>
    <w:p w14:paraId="198B4EAC" w14:textId="77777777" w:rsidR="00BC6C2A" w:rsidRPr="00E82549" w:rsidRDefault="00BC6C2A" w:rsidP="00BC6C2A">
      <w:r>
        <w:t>ACCAN supports the inclusion of specific obligations</w:t>
      </w:r>
      <w:r w:rsidRPr="00E82549">
        <w:t xml:space="preserve"> related to credit and debt management for affected </w:t>
      </w:r>
      <w:r>
        <w:t>persons</w:t>
      </w:r>
      <w:r w:rsidRPr="00E82549">
        <w:t xml:space="preserve"> </w:t>
      </w:r>
      <w:r>
        <w:t xml:space="preserve">in the DFSV Standard, including: </w:t>
      </w:r>
    </w:p>
    <w:p w14:paraId="1055E970" w14:textId="77777777" w:rsidR="00BC6C2A" w:rsidRDefault="00BC6C2A" w:rsidP="00BC6C2A">
      <w:pPr>
        <w:pStyle w:val="ListParagraph"/>
        <w:numPr>
          <w:ilvl w:val="0"/>
          <w:numId w:val="9"/>
        </w:numPr>
      </w:pPr>
      <w:r w:rsidRPr="00E82549">
        <w:t>Assessing credit management action</w:t>
      </w:r>
      <w:r>
        <w:t xml:space="preserve"> against affected persons. </w:t>
      </w:r>
    </w:p>
    <w:p w14:paraId="4AE93611" w14:textId="77777777" w:rsidR="00BC6C2A" w:rsidRPr="00E82549" w:rsidRDefault="00BC6C2A" w:rsidP="00BC6C2A">
      <w:pPr>
        <w:pStyle w:val="ListParagraph"/>
        <w:numPr>
          <w:ilvl w:val="0"/>
          <w:numId w:val="9"/>
        </w:numPr>
      </w:pPr>
      <w:r>
        <w:t xml:space="preserve">Minimum requirements when taking action against affected persons. </w:t>
      </w:r>
    </w:p>
    <w:p w14:paraId="2497DB3A" w14:textId="67209611" w:rsidR="00BC6C2A" w:rsidRDefault="00BC6C2A" w:rsidP="007D7943">
      <w:pPr>
        <w:pStyle w:val="ListParagraph"/>
        <w:numPr>
          <w:ilvl w:val="0"/>
          <w:numId w:val="9"/>
        </w:numPr>
      </w:pPr>
      <w:r w:rsidRPr="00E82549">
        <w:t>When credit management action must not be taken</w:t>
      </w:r>
      <w:r>
        <w:t xml:space="preserve"> and w</w:t>
      </w:r>
      <w:r w:rsidRPr="00E82549">
        <w:t>hen debts cannot be sold</w:t>
      </w:r>
      <w:r>
        <w:t xml:space="preserve"> and when debts must be recalled by the CSP</w:t>
      </w:r>
      <w:r w:rsidRPr="00E82549">
        <w:t>.</w:t>
      </w:r>
      <w:r w:rsidRPr="00E82549">
        <w:rPr>
          <w:rStyle w:val="FootnoteReference"/>
        </w:rPr>
        <w:footnoteReference w:id="21"/>
      </w:r>
    </w:p>
    <w:p w14:paraId="6C2FFFDE" w14:textId="097FC7A2" w:rsidR="00DC0496" w:rsidRDefault="00602C3E" w:rsidP="00F0113A">
      <w:r w:rsidRPr="00E82549">
        <w:t xml:space="preserve">ACCAN considers that </w:t>
      </w:r>
      <w:r w:rsidR="003430BB">
        <w:t xml:space="preserve">there should be alignment </w:t>
      </w:r>
      <w:r w:rsidR="006D6C70">
        <w:t xml:space="preserve">with </w:t>
      </w:r>
      <w:r w:rsidRPr="00E82549">
        <w:t xml:space="preserve">the </w:t>
      </w:r>
      <w:r w:rsidR="00456117">
        <w:t>Financial Hardship Standard</w:t>
      </w:r>
      <w:r w:rsidR="006D6C70">
        <w:t>, which aims to</w:t>
      </w:r>
      <w:r w:rsidRPr="00E82549">
        <w:t xml:space="preserve"> ensure that </w:t>
      </w:r>
      <w:r w:rsidR="008B0B0D">
        <w:t>customers on hardship support</w:t>
      </w:r>
      <w:r w:rsidRPr="00E82549">
        <w:t xml:space="preserve"> are protected from credit management action taken by CSPs.</w:t>
      </w:r>
      <w:r w:rsidR="00BE3024">
        <w:rPr>
          <w:rStyle w:val="FootnoteReference"/>
        </w:rPr>
        <w:footnoteReference w:id="22"/>
      </w:r>
      <w:r w:rsidRPr="00E82549">
        <w:t xml:space="preserve"> Where an affected </w:t>
      </w:r>
      <w:r w:rsidR="00450342">
        <w:t>person</w:t>
      </w:r>
      <w:r w:rsidR="00450342" w:rsidRPr="00E82549">
        <w:t xml:space="preserve"> </w:t>
      </w:r>
      <w:r w:rsidRPr="00E82549">
        <w:t>has disclosed DFV, their debts should be barred from sale</w:t>
      </w:r>
      <w:r w:rsidR="00371C95">
        <w:t xml:space="preserve"> or recalled from the third-party debt collector if it has already been on-sold</w:t>
      </w:r>
      <w:r w:rsidRPr="00E82549">
        <w:t>.</w:t>
      </w:r>
      <w:r w:rsidRPr="00FA76E1">
        <w:t xml:space="preserve"> </w:t>
      </w:r>
      <w:r w:rsidR="004B69DC">
        <w:t xml:space="preserve">CSPs should also </w:t>
      </w:r>
      <w:r w:rsidR="00CB4998">
        <w:t xml:space="preserve">support affected persons by amending their </w:t>
      </w:r>
      <w:r w:rsidRPr="00E82549">
        <w:t xml:space="preserve">credit reports </w:t>
      </w:r>
      <w:r w:rsidR="00C43907">
        <w:t xml:space="preserve">to help them </w:t>
      </w:r>
      <w:r w:rsidRPr="00E82549">
        <w:t>financial</w:t>
      </w:r>
      <w:r w:rsidR="00C43907">
        <w:t>ly</w:t>
      </w:r>
      <w:r w:rsidRPr="00E82549">
        <w:t xml:space="preserve"> recover after they have left an abusive situation</w:t>
      </w:r>
      <w:r w:rsidR="00A4026B">
        <w:t xml:space="preserve"> by removing defaults or other adverse credit information, either on direct request or by offering to do so where DFV is disclosed pertaining to the information</w:t>
      </w:r>
      <w:r w:rsidR="00A4026B" w:rsidRPr="00E82549">
        <w:t xml:space="preserve">.  </w:t>
      </w:r>
    </w:p>
    <w:p w14:paraId="3D8A15A2" w14:textId="401979C2" w:rsidR="00AE03D1" w:rsidRDefault="00995B2C" w:rsidP="00F0113A">
      <w:pPr>
        <w:rPr>
          <w:rFonts w:ascii="Calibri" w:hAnsi="Calibri" w:cs="Calibri"/>
        </w:rPr>
      </w:pPr>
      <w:r>
        <w:rPr>
          <w:rFonts w:ascii="Calibri" w:hAnsi="Calibri" w:cs="Calibri"/>
        </w:rPr>
        <w:t xml:space="preserve">Where </w:t>
      </w:r>
      <w:r w:rsidR="000C7398">
        <w:rPr>
          <w:rFonts w:ascii="Calibri" w:hAnsi="Calibri" w:cs="Calibri"/>
        </w:rPr>
        <w:t xml:space="preserve">a perpetrator is the end user of a </w:t>
      </w:r>
      <w:r w:rsidR="00825191">
        <w:rPr>
          <w:rFonts w:ascii="Calibri" w:hAnsi="Calibri" w:cs="Calibri"/>
        </w:rPr>
        <w:t>telecommunications</w:t>
      </w:r>
      <w:r w:rsidR="000C7398">
        <w:rPr>
          <w:rFonts w:ascii="Calibri" w:hAnsi="Calibri" w:cs="Calibri"/>
        </w:rPr>
        <w:t xml:space="preserve"> </w:t>
      </w:r>
      <w:r w:rsidR="00825191">
        <w:rPr>
          <w:rFonts w:ascii="Calibri" w:hAnsi="Calibri" w:cs="Calibri"/>
        </w:rPr>
        <w:t>product</w:t>
      </w:r>
      <w:r w:rsidR="000C7398">
        <w:rPr>
          <w:rFonts w:ascii="Calibri" w:hAnsi="Calibri" w:cs="Calibri"/>
        </w:rPr>
        <w:t xml:space="preserve"> that has been taken out in the affected person’s name </w:t>
      </w:r>
      <w:r w:rsidR="0003643B">
        <w:rPr>
          <w:rFonts w:ascii="Calibri" w:hAnsi="Calibri" w:cs="Calibri"/>
        </w:rPr>
        <w:t xml:space="preserve">and </w:t>
      </w:r>
      <w:r w:rsidR="000B1A3C">
        <w:rPr>
          <w:rFonts w:ascii="Calibri" w:hAnsi="Calibri" w:cs="Calibri"/>
        </w:rPr>
        <w:t>the affected person has</w:t>
      </w:r>
      <w:r w:rsidR="0003643B">
        <w:rPr>
          <w:rFonts w:ascii="Calibri" w:hAnsi="Calibri" w:cs="Calibri"/>
        </w:rPr>
        <w:t xml:space="preserve"> received no benefit </w:t>
      </w:r>
      <w:r w:rsidR="00825191">
        <w:rPr>
          <w:rFonts w:ascii="Calibri" w:hAnsi="Calibri" w:cs="Calibri"/>
        </w:rPr>
        <w:t>from the service or were coerced into purchasing the product</w:t>
      </w:r>
      <w:r w:rsidR="00963623">
        <w:rPr>
          <w:rFonts w:ascii="Calibri" w:hAnsi="Calibri" w:cs="Calibri"/>
        </w:rPr>
        <w:t xml:space="preserve">, the DFSV Standard should </w:t>
      </w:r>
      <w:r w:rsidR="00071353">
        <w:rPr>
          <w:rFonts w:ascii="Calibri" w:hAnsi="Calibri" w:cs="Calibri"/>
        </w:rPr>
        <w:t xml:space="preserve">be required to remove negative information from a credit report on the affected person’s behalf. </w:t>
      </w:r>
    </w:p>
    <w:p w14:paraId="2736ECEF" w14:textId="351D3BC0" w:rsidR="00BA5E3D" w:rsidRPr="00576451" w:rsidRDefault="00C2767D" w:rsidP="00F0113A">
      <w:pPr>
        <w:rPr>
          <w:rFonts w:ascii="Calibri" w:hAnsi="Calibri" w:cs="Calibri"/>
        </w:rPr>
      </w:pPr>
      <w:r w:rsidRPr="00576451">
        <w:rPr>
          <w:rStyle w:val="cf01"/>
          <w:rFonts w:ascii="Calibri" w:hAnsi="Calibri" w:cs="Calibri"/>
          <w:sz w:val="22"/>
          <w:szCs w:val="22"/>
        </w:rPr>
        <w:t xml:space="preserve">This aligns with </w:t>
      </w:r>
      <w:r w:rsidRPr="00C2767D">
        <w:rPr>
          <w:rStyle w:val="cf01"/>
          <w:rFonts w:ascii="Calibri" w:hAnsi="Calibri" w:cs="Calibri"/>
          <w:sz w:val="22"/>
          <w:szCs w:val="22"/>
        </w:rPr>
        <w:t>Recommendation</w:t>
      </w:r>
      <w:r w:rsidRPr="00576451">
        <w:rPr>
          <w:rStyle w:val="cf01"/>
          <w:rFonts w:ascii="Calibri" w:hAnsi="Calibri" w:cs="Calibri"/>
          <w:sz w:val="22"/>
          <w:szCs w:val="22"/>
        </w:rPr>
        <w:t xml:space="preserve"> 6 of the </w:t>
      </w:r>
      <w:r w:rsidR="005B6FF9" w:rsidRPr="00576451">
        <w:rPr>
          <w:rStyle w:val="cf01"/>
          <w:rFonts w:ascii="Calibri" w:hAnsi="Calibri" w:cs="Calibri"/>
          <w:sz w:val="22"/>
          <w:szCs w:val="22"/>
        </w:rPr>
        <w:t xml:space="preserve">Parliamentary Inquiry into the Financial Services Regulatory Framework in relation to Financial Abuse </w:t>
      </w:r>
      <w:r w:rsidRPr="00576451">
        <w:rPr>
          <w:rStyle w:val="cf11"/>
          <w:rFonts w:ascii="Calibri" w:hAnsi="Calibri" w:cs="Calibri"/>
          <w:color w:val="auto"/>
          <w:sz w:val="22"/>
          <w:szCs w:val="22"/>
        </w:rPr>
        <w:t xml:space="preserve">to </w:t>
      </w:r>
      <w:r w:rsidRPr="00576451">
        <w:rPr>
          <w:rStyle w:val="cf11"/>
          <w:rFonts w:ascii="Calibri" w:hAnsi="Calibri" w:cs="Calibri"/>
          <w:sz w:val="22"/>
          <w:szCs w:val="22"/>
        </w:rPr>
        <w:t>specify that financial abuse is considered</w:t>
      </w:r>
      <w:r w:rsidRPr="00576451">
        <w:rPr>
          <w:rStyle w:val="cf01"/>
          <w:rFonts w:ascii="Calibri" w:hAnsi="Calibri" w:cs="Calibri"/>
          <w:sz w:val="22"/>
          <w:szCs w:val="22"/>
        </w:rPr>
        <w:t xml:space="preserve"> </w:t>
      </w:r>
      <w:r w:rsidRPr="00576451">
        <w:rPr>
          <w:rStyle w:val="cf11"/>
          <w:rFonts w:ascii="Calibri" w:hAnsi="Calibri" w:cs="Calibri"/>
          <w:sz w:val="22"/>
          <w:szCs w:val="22"/>
        </w:rPr>
        <w:t>circumstances beyond the individual’s control</w:t>
      </w:r>
      <w:r w:rsidRPr="00576451">
        <w:rPr>
          <w:rStyle w:val="cf01"/>
          <w:rFonts w:ascii="Calibri" w:hAnsi="Calibri" w:cs="Calibri"/>
          <w:sz w:val="22"/>
          <w:szCs w:val="22"/>
        </w:rPr>
        <w:t>.</w:t>
      </w:r>
      <w:r w:rsidR="00C7350B">
        <w:rPr>
          <w:rStyle w:val="FootnoteReference"/>
          <w:rFonts w:ascii="Calibri" w:hAnsi="Calibri" w:cs="Calibri"/>
        </w:rPr>
        <w:footnoteReference w:id="23"/>
      </w:r>
    </w:p>
    <w:p w14:paraId="38B51C9E" w14:textId="77777777" w:rsidR="0059277F" w:rsidRDefault="00813E4F" w:rsidP="006C1D2B">
      <w:r>
        <w:t xml:space="preserve">ACCAN </w:t>
      </w:r>
      <w:r w:rsidR="00D50578">
        <w:t xml:space="preserve">notes </w:t>
      </w:r>
      <w:r>
        <w:t xml:space="preserve">that requirements </w:t>
      </w:r>
      <w:r w:rsidR="00752547">
        <w:t xml:space="preserve">on CSPs related to credit management action </w:t>
      </w:r>
      <w:r w:rsidR="00D50578">
        <w:t xml:space="preserve">for </w:t>
      </w:r>
      <w:r w:rsidR="001C550A">
        <w:t xml:space="preserve">affected persons </w:t>
      </w:r>
      <w:r w:rsidR="00742810">
        <w:t xml:space="preserve">are currently located in </w:t>
      </w:r>
      <w:r w:rsidR="00925CFB">
        <w:t xml:space="preserve">two distinct instruments, </w:t>
      </w:r>
      <w:r w:rsidR="001C550A">
        <w:t>the TCP Code</w:t>
      </w:r>
      <w:r w:rsidR="009F6187">
        <w:t xml:space="preserve"> or the </w:t>
      </w:r>
      <w:r w:rsidR="00FC1264">
        <w:t xml:space="preserve">Financial Hardship Standard. </w:t>
      </w:r>
      <w:r w:rsidR="00F20EAC">
        <w:t xml:space="preserve"> </w:t>
      </w:r>
      <w:r w:rsidR="00B24D65">
        <w:t>U</w:t>
      </w:r>
      <w:r w:rsidR="00C87419">
        <w:t xml:space="preserve">ntil the </w:t>
      </w:r>
      <w:r w:rsidR="000B2044" w:rsidRPr="000B2044">
        <w:t>Telecommunications Amendment (Enhancing Consumer Safeguards) Bill 2025</w:t>
      </w:r>
      <w:r w:rsidR="00C87419">
        <w:t xml:space="preserve"> </w:t>
      </w:r>
      <w:r w:rsidR="000B2044">
        <w:t xml:space="preserve">or equivalent has passed </w:t>
      </w:r>
      <w:r w:rsidR="00923CA1">
        <w:t>P</w:t>
      </w:r>
      <w:r w:rsidR="00C87419">
        <w:t xml:space="preserve">arliament, </w:t>
      </w:r>
      <w:r w:rsidR="001B7FFA">
        <w:t xml:space="preserve">compliance with </w:t>
      </w:r>
      <w:r w:rsidR="00C87419">
        <w:t xml:space="preserve">the TCP Code is voluntary </w:t>
      </w:r>
      <w:r w:rsidR="00B24D65">
        <w:t>in the first instance</w:t>
      </w:r>
      <w:r w:rsidR="00925CFB">
        <w:t xml:space="preserve"> while compliance with the </w:t>
      </w:r>
      <w:r w:rsidR="00E01F95">
        <w:t>Financial Hardship Standard</w:t>
      </w:r>
      <w:r w:rsidR="00925CFB">
        <w:t xml:space="preserve"> is mandatory. </w:t>
      </w:r>
      <w:r w:rsidR="00820572">
        <w:t>ACCAN considers that protections related to DF</w:t>
      </w:r>
      <w:r w:rsidR="00923CA1">
        <w:t>S</w:t>
      </w:r>
      <w:r w:rsidR="00820572">
        <w:t xml:space="preserve">V are too important to be addressed through </w:t>
      </w:r>
      <w:r w:rsidR="005937B5">
        <w:t xml:space="preserve">the TCP Code, which is also </w:t>
      </w:r>
      <w:r w:rsidR="00B315C1">
        <w:t>far from being finalised</w:t>
      </w:r>
      <w:r w:rsidR="68619ABC">
        <w:t xml:space="preserve"> and, even if registered, is unlikely to be in place until late 2026</w:t>
      </w:r>
      <w:r w:rsidR="005937B5">
        <w:t xml:space="preserve">. </w:t>
      </w:r>
    </w:p>
    <w:p w14:paraId="56A20421" w14:textId="586869F1" w:rsidR="00925CFB" w:rsidRDefault="00406DBA" w:rsidP="006C1D2B">
      <w:r>
        <w:lastRenderedPageBreak/>
        <w:t xml:space="preserve">Credit and debt management requirements </w:t>
      </w:r>
      <w:r w:rsidR="00E11860">
        <w:t>for people affected by DFV could be addressed in</w:t>
      </w:r>
      <w:r w:rsidR="002834D0">
        <w:t xml:space="preserve"> </w:t>
      </w:r>
      <w:r w:rsidR="00C87419">
        <w:t>the Financial Hardship Standard</w:t>
      </w:r>
      <w:r w:rsidR="00396F90">
        <w:t xml:space="preserve">, however, it may be more expedient to incorporate these obligations into the </w:t>
      </w:r>
      <w:r w:rsidR="00095E6D">
        <w:t>DFSV Standard</w:t>
      </w:r>
      <w:r w:rsidR="00396F90">
        <w:t xml:space="preserve"> </w:t>
      </w:r>
      <w:r w:rsidR="00F20EAC">
        <w:t>taking into account their materiality to affected persons.</w:t>
      </w:r>
      <w:r w:rsidR="00583FC6">
        <w:t xml:space="preserve"> The absence of credit and debt management provisions related specifically to affected persons risks</w:t>
      </w:r>
      <w:r w:rsidR="00C13AAC">
        <w:t xml:space="preserve"> inconsistent application of credit and debt management action related to affected persons and is not </w:t>
      </w:r>
      <w:r w:rsidR="00F916D0">
        <w:t xml:space="preserve">reflective of the intent of the DFSV Direction. </w:t>
      </w:r>
    </w:p>
    <w:p w14:paraId="1EC3A314" w14:textId="32186F83" w:rsidR="00547C4F" w:rsidRPr="00E82549" w:rsidRDefault="00CA71FC" w:rsidP="009310B5">
      <w:pPr>
        <w:rPr>
          <w:b/>
          <w:bCs/>
        </w:rPr>
      </w:pPr>
      <w:r w:rsidRPr="00E82549">
        <w:rPr>
          <w:b/>
          <w:bCs/>
        </w:rPr>
        <w:t>Requirements regarding access to DFV support services</w:t>
      </w:r>
    </w:p>
    <w:p w14:paraId="7A55C70E" w14:textId="18822862" w:rsidR="007A3160" w:rsidRPr="00E82549" w:rsidRDefault="00E93E69" w:rsidP="007A3160">
      <w:r w:rsidRPr="00E82549">
        <w:t xml:space="preserve">Section 10 of the DFSV Standard </w:t>
      </w:r>
      <w:r w:rsidR="00FF10A1">
        <w:t xml:space="preserve">states: </w:t>
      </w:r>
      <w:r w:rsidR="00647B0D" w:rsidRPr="00E82549">
        <w:t xml:space="preserve"> </w:t>
      </w:r>
    </w:p>
    <w:p w14:paraId="7D70D638" w14:textId="50236E92" w:rsidR="007A3160" w:rsidRPr="00E82549" w:rsidRDefault="007A3160" w:rsidP="00AD01E9">
      <w:pPr>
        <w:ind w:left="720"/>
        <w:rPr>
          <w:i/>
          <w:iCs/>
        </w:rPr>
      </w:pPr>
      <w:r w:rsidRPr="00E82549">
        <w:rPr>
          <w:i/>
          <w:iCs/>
        </w:rPr>
        <w:t>(1) A provider must provide a range of contact channels to facilitate direct access for affected persons to its DFV support, including at least 2 of the following communication channels:</w:t>
      </w:r>
    </w:p>
    <w:p w14:paraId="782509BF" w14:textId="1476AC04" w:rsidR="007A3160" w:rsidRPr="00E82549" w:rsidRDefault="007A3160" w:rsidP="00AD01E9">
      <w:pPr>
        <w:ind w:left="720" w:firstLine="720"/>
        <w:rPr>
          <w:i/>
          <w:iCs/>
        </w:rPr>
      </w:pPr>
      <w:r w:rsidRPr="00E82549">
        <w:rPr>
          <w:i/>
          <w:iCs/>
        </w:rPr>
        <w:t>(a) a domestic and family violence specialist support phone number;</w:t>
      </w:r>
    </w:p>
    <w:p w14:paraId="06E3913B" w14:textId="7782715E" w:rsidR="007A3160" w:rsidRPr="00E82549" w:rsidRDefault="007A3160" w:rsidP="00AD01E9">
      <w:pPr>
        <w:ind w:left="1440"/>
        <w:rPr>
          <w:i/>
          <w:iCs/>
        </w:rPr>
      </w:pPr>
      <w:r w:rsidRPr="00E82549">
        <w:rPr>
          <w:i/>
          <w:iCs/>
        </w:rPr>
        <w:t>(b) a dedicated webform through which an affected person can request the provider t</w:t>
      </w:r>
      <w:r w:rsidR="00AD01E9" w:rsidRPr="00E82549">
        <w:rPr>
          <w:i/>
          <w:iCs/>
        </w:rPr>
        <w:t>o</w:t>
      </w:r>
      <w:r w:rsidRPr="00E82549">
        <w:rPr>
          <w:i/>
          <w:iCs/>
        </w:rPr>
        <w:t xml:space="preserve"> initiate contact with the affected person;</w:t>
      </w:r>
    </w:p>
    <w:p w14:paraId="63472C25" w14:textId="77777777" w:rsidR="007A3160" w:rsidRPr="00E82549" w:rsidRDefault="007A3160" w:rsidP="00AD01E9">
      <w:pPr>
        <w:ind w:left="720" w:firstLine="720"/>
        <w:rPr>
          <w:i/>
          <w:iCs/>
        </w:rPr>
      </w:pPr>
      <w:r w:rsidRPr="00E82549">
        <w:rPr>
          <w:i/>
          <w:iCs/>
        </w:rPr>
        <w:t>(c) an online chat function;</w:t>
      </w:r>
    </w:p>
    <w:p w14:paraId="3C756B9F" w14:textId="77777777" w:rsidR="007A3160" w:rsidRPr="00E82549" w:rsidRDefault="007A3160" w:rsidP="00AD01E9">
      <w:pPr>
        <w:ind w:left="720" w:firstLine="720"/>
        <w:rPr>
          <w:i/>
          <w:iCs/>
        </w:rPr>
      </w:pPr>
      <w:r w:rsidRPr="00E82549">
        <w:rPr>
          <w:i/>
          <w:iCs/>
        </w:rPr>
        <w:t>(d) in person, in a retail store operated by the provider.</w:t>
      </w:r>
    </w:p>
    <w:p w14:paraId="7FAE86FA" w14:textId="678E92F3" w:rsidR="007A3160" w:rsidRPr="00E82549" w:rsidRDefault="007A3160" w:rsidP="00AD01E9">
      <w:pPr>
        <w:ind w:left="720" w:firstLine="720"/>
        <w:rPr>
          <w:i/>
          <w:iCs/>
        </w:rPr>
      </w:pPr>
      <w:r w:rsidRPr="00E82549">
        <w:rPr>
          <w:i/>
          <w:iCs/>
        </w:rPr>
        <w:t>Note: A provider may provide additional channels to those required in subsection (1).</w:t>
      </w:r>
    </w:p>
    <w:p w14:paraId="0DF39E11" w14:textId="61E096AF" w:rsidR="007A3160" w:rsidRPr="00E82549" w:rsidRDefault="007A3160" w:rsidP="00AD01E9">
      <w:pPr>
        <w:ind w:left="720"/>
        <w:rPr>
          <w:i/>
          <w:iCs/>
        </w:rPr>
      </w:pPr>
      <w:r w:rsidRPr="00E82549">
        <w:rPr>
          <w:i/>
          <w:iCs/>
        </w:rPr>
        <w:t>(2) For subsection (1), at least one of the communication channels must allow an affected person to connect to a member of the personnel of the provider who is an individual.</w:t>
      </w:r>
    </w:p>
    <w:p w14:paraId="3937EDCC" w14:textId="3A9A480F" w:rsidR="007A3160" w:rsidRPr="00E82549" w:rsidRDefault="007A3160" w:rsidP="00AD01E9">
      <w:pPr>
        <w:ind w:left="720"/>
        <w:rPr>
          <w:i/>
          <w:iCs/>
        </w:rPr>
      </w:pPr>
      <w:r w:rsidRPr="00E82549">
        <w:rPr>
          <w:i/>
          <w:iCs/>
        </w:rPr>
        <w:t>(3) For subsection (1), if an affected person requests a provider to initiate contact or to call the affected person back at a later time, the provider must use the communication method, if any, specified by the affected person.</w:t>
      </w:r>
    </w:p>
    <w:p w14:paraId="78FA9BDF" w14:textId="47B6F009" w:rsidR="00CA71FC" w:rsidRPr="00E82549" w:rsidRDefault="007A3160" w:rsidP="00AD01E9">
      <w:pPr>
        <w:ind w:left="720"/>
        <w:rPr>
          <w:i/>
        </w:rPr>
      </w:pPr>
      <w:r w:rsidRPr="00E82549">
        <w:rPr>
          <w:i/>
          <w:iCs/>
        </w:rPr>
        <w:t>(4) A provider must have personnel who are accessible during business hours to directly assist affected persons.</w:t>
      </w:r>
    </w:p>
    <w:p w14:paraId="21C9FB80" w14:textId="4A964528" w:rsidR="1CB35A6D" w:rsidRDefault="00AF03BD" w:rsidP="1CB35A6D">
      <w:pPr>
        <w:rPr>
          <w:b/>
          <w:bCs/>
        </w:rPr>
      </w:pPr>
      <w:r>
        <w:t xml:space="preserve">ACCAN supports the requirements for </w:t>
      </w:r>
      <w:r w:rsidR="00165030">
        <w:t>CSPs</w:t>
      </w:r>
      <w:r>
        <w:t xml:space="preserve"> to provide a range of contact channels to facilitate direct access for affected persons to DFV support. </w:t>
      </w:r>
      <w:r w:rsidR="00AF12A6">
        <w:t xml:space="preserve">Feedback from DFV experts has demonstrated that this section should be expanded to ensure that email is always provided as a contact method for affected persons by CSPs. </w:t>
      </w:r>
      <w:r w:rsidR="008201E4">
        <w:t>Under the current DFSV Standard, a</w:t>
      </w:r>
      <w:r>
        <w:t xml:space="preserve"> CSP may provide options 10(1)(b) and 10(1)(c) to affected </w:t>
      </w:r>
      <w:r w:rsidR="00450342">
        <w:t>persons</w:t>
      </w:r>
      <w:r w:rsidR="00165030">
        <w:t xml:space="preserve">, options which </w:t>
      </w:r>
      <w:r w:rsidR="00923CA1">
        <w:t>do not</w:t>
      </w:r>
      <w:r w:rsidR="00165030">
        <w:t xml:space="preserve"> appropriately take into account the needs of customers with limited digital literacy.</w:t>
      </w:r>
      <w:r w:rsidR="00CE28BF">
        <w:t xml:space="preserve"> </w:t>
      </w:r>
    </w:p>
    <w:p w14:paraId="55170D90" w14:textId="0C0894D0" w:rsidR="00551DB6" w:rsidRPr="00E82549" w:rsidRDefault="00551DB6" w:rsidP="007A3160">
      <w:pPr>
        <w:rPr>
          <w:b/>
          <w:bCs/>
        </w:rPr>
      </w:pPr>
      <w:r w:rsidRPr="00E82549">
        <w:rPr>
          <w:b/>
          <w:bCs/>
        </w:rPr>
        <w:t xml:space="preserve">Compliance with the </w:t>
      </w:r>
      <w:r w:rsidRPr="00E82549" w:rsidDel="00095E6D">
        <w:rPr>
          <w:b/>
          <w:bCs/>
        </w:rPr>
        <w:t>DFSV Standard</w:t>
      </w:r>
      <w:r w:rsidRPr="00E82549">
        <w:rPr>
          <w:b/>
          <w:bCs/>
        </w:rPr>
        <w:t xml:space="preserve"> </w:t>
      </w:r>
    </w:p>
    <w:p w14:paraId="1D9D992D" w14:textId="425D8A00" w:rsidR="00551DB6" w:rsidRPr="00E82549" w:rsidRDefault="00DC2ABE" w:rsidP="007A3160">
      <w:r w:rsidRPr="00E82549">
        <w:t>Section 7</w:t>
      </w:r>
      <w:r w:rsidR="00AA4B0C">
        <w:t>(1)</w:t>
      </w:r>
      <w:r w:rsidRPr="00E82549">
        <w:t xml:space="preserve"> of the DFSV Standard requires</w:t>
      </w:r>
      <w:r w:rsidR="00AA4B0C">
        <w:t>:</w:t>
      </w:r>
    </w:p>
    <w:p w14:paraId="3DA5014B" w14:textId="77777777" w:rsidR="00DC2ABE" w:rsidRPr="00E82549" w:rsidRDefault="00DC2ABE" w:rsidP="00DC2ABE">
      <w:pPr>
        <w:ind w:firstLine="720"/>
        <w:rPr>
          <w:i/>
          <w:iCs/>
        </w:rPr>
      </w:pPr>
      <w:r w:rsidRPr="00E82549">
        <w:rPr>
          <w:i/>
          <w:iCs/>
        </w:rPr>
        <w:t>(1) A provider that offers to supply telecommunications products to consumers:</w:t>
      </w:r>
    </w:p>
    <w:p w14:paraId="7F0F0FF1" w14:textId="73E9079B" w:rsidR="00DC2ABE" w:rsidRPr="00E82549" w:rsidRDefault="00DC2ABE" w:rsidP="00DC2ABE">
      <w:pPr>
        <w:ind w:left="1440"/>
        <w:rPr>
          <w:i/>
          <w:iCs/>
        </w:rPr>
      </w:pPr>
      <w:r w:rsidRPr="00E82549">
        <w:rPr>
          <w:i/>
          <w:iCs/>
        </w:rPr>
        <w:t>(a) must develop and implement a DFV policy relating to its interactions with affected persons that complies with the minimum requirements in subsection 8(1); and</w:t>
      </w:r>
    </w:p>
    <w:p w14:paraId="7FE39B3D" w14:textId="77777777" w:rsidR="00DC2ABE" w:rsidRPr="00E82549" w:rsidRDefault="00DC2ABE" w:rsidP="00DC2ABE">
      <w:pPr>
        <w:ind w:firstLine="720"/>
        <w:rPr>
          <w:i/>
          <w:iCs/>
        </w:rPr>
      </w:pPr>
      <w:r w:rsidRPr="00E82549">
        <w:rPr>
          <w:i/>
          <w:iCs/>
        </w:rPr>
        <w:lastRenderedPageBreak/>
        <w:t>(b) must develop and implement DFV procedures which:</w:t>
      </w:r>
    </w:p>
    <w:p w14:paraId="59C77BC1" w14:textId="77777777" w:rsidR="00DC2ABE" w:rsidRPr="00E82549" w:rsidRDefault="00DC2ABE" w:rsidP="00DC2ABE">
      <w:pPr>
        <w:ind w:left="720" w:firstLine="720"/>
        <w:rPr>
          <w:i/>
          <w:iCs/>
        </w:rPr>
      </w:pPr>
      <w:r w:rsidRPr="00E82549">
        <w:rPr>
          <w:i/>
          <w:iCs/>
        </w:rPr>
        <w:t>(i) require personnel to give effect to the DFV policy;</w:t>
      </w:r>
    </w:p>
    <w:p w14:paraId="00A3978A" w14:textId="77777777" w:rsidR="00DC2ABE" w:rsidRPr="00E82549" w:rsidRDefault="00DC2ABE" w:rsidP="00DC2ABE">
      <w:pPr>
        <w:ind w:left="1440"/>
        <w:rPr>
          <w:i/>
          <w:iCs/>
        </w:rPr>
      </w:pPr>
      <w:r w:rsidRPr="00E82549">
        <w:rPr>
          <w:i/>
          <w:iCs/>
        </w:rPr>
        <w:t>(ii) are designed to ensure the provider complies with its obligations under this industry standard; and</w:t>
      </w:r>
    </w:p>
    <w:p w14:paraId="3A83A505" w14:textId="691C6034" w:rsidR="00DC2ABE" w:rsidRPr="00E82549" w:rsidRDefault="00DC2ABE" w:rsidP="00DC2ABE">
      <w:pPr>
        <w:ind w:left="1440"/>
        <w:rPr>
          <w:i/>
          <w:iCs/>
        </w:rPr>
      </w:pPr>
      <w:r w:rsidRPr="00E82549">
        <w:rPr>
          <w:i/>
          <w:iCs/>
        </w:rPr>
        <w:t>(iii) comply with the minimum requirements in subsection 8(2);</w:t>
      </w:r>
    </w:p>
    <w:p w14:paraId="1F6B1D04" w14:textId="488FBBDE" w:rsidR="0098381F" w:rsidRPr="00B557D0" w:rsidRDefault="00B557D0" w:rsidP="00B557D0">
      <w:pPr>
        <w:ind w:firstLine="720"/>
        <w:rPr>
          <w:i/>
          <w:iCs/>
        </w:rPr>
      </w:pPr>
      <w:r>
        <w:rPr>
          <w:i/>
          <w:iCs/>
        </w:rPr>
        <w:t xml:space="preserve">(c) </w:t>
      </w:r>
      <w:r w:rsidR="00DC2ABE" w:rsidRPr="00B557D0">
        <w:rPr>
          <w:i/>
          <w:iCs/>
        </w:rPr>
        <w:t>must comply with its DFV policy and its DFV procedures.</w:t>
      </w:r>
    </w:p>
    <w:p w14:paraId="5FFEC86F" w14:textId="3199E27C" w:rsidR="002B1588" w:rsidRPr="00E82549" w:rsidRDefault="006A1318" w:rsidP="00DE4514">
      <w:r w:rsidRPr="00E82549">
        <w:t xml:space="preserve">ACCAN welcomes the ACMA's introduction of minimum requirements </w:t>
      </w:r>
      <w:r w:rsidR="0098381F">
        <w:t>for</w:t>
      </w:r>
      <w:r w:rsidRPr="00E82549">
        <w:t xml:space="preserve"> DFV policies and procedures. </w:t>
      </w:r>
      <w:r w:rsidR="00C87753" w:rsidRPr="00E82549">
        <w:t>However,</w:t>
      </w:r>
      <w:r w:rsidRPr="00E82549">
        <w:t xml:space="preserve"> ACCAN considers that 7(b)(ii) </w:t>
      </w:r>
      <w:r w:rsidR="00923CA1">
        <w:t xml:space="preserve">of the DFSV Standard </w:t>
      </w:r>
      <w:r w:rsidRPr="00E82549">
        <w:t xml:space="preserve">can be drafted to more appropriately reflect the </w:t>
      </w:r>
      <w:r w:rsidR="00F02F21" w:rsidRPr="00E82549">
        <w:t xml:space="preserve">critical importance of ensuring CSPs comply with the </w:t>
      </w:r>
      <w:r w:rsidR="00F02F21" w:rsidRPr="00E82549" w:rsidDel="00095E6D">
        <w:t>DFSV Standard</w:t>
      </w:r>
      <w:r w:rsidR="00F02F21" w:rsidRPr="00E82549">
        <w:t xml:space="preserve">. </w:t>
      </w:r>
      <w:r w:rsidR="006B184D" w:rsidRPr="00E82549">
        <w:t xml:space="preserve">Requiring CSPs develop and implement DFV procedures which </w:t>
      </w:r>
      <w:r w:rsidR="006B184D" w:rsidRPr="00D6347F">
        <w:rPr>
          <w:b/>
          <w:i/>
        </w:rPr>
        <w:t>are designed</w:t>
      </w:r>
      <w:r w:rsidR="006B184D" w:rsidRPr="00E82549">
        <w:t xml:space="preserve"> to ensure the provider complies with its obligations under this </w:t>
      </w:r>
      <w:r w:rsidR="001C18F7" w:rsidRPr="00E82549">
        <w:t>Industry Standard is a less stringent require</w:t>
      </w:r>
      <w:r w:rsidR="00EA69C4" w:rsidRPr="00E82549">
        <w:t xml:space="preserve">ment for compliance </w:t>
      </w:r>
      <w:r w:rsidR="00391C72" w:rsidRPr="00E82549">
        <w:t xml:space="preserve">than </w:t>
      </w:r>
      <w:r w:rsidR="005C5231">
        <w:t xml:space="preserve">subsection </w:t>
      </w:r>
      <w:r w:rsidR="00391C72" w:rsidRPr="00E82549">
        <w:t xml:space="preserve">7(b)(iii). </w:t>
      </w:r>
    </w:p>
    <w:p w14:paraId="76C956FC" w14:textId="00209D5F" w:rsidR="00DE4514" w:rsidRPr="00E82549" w:rsidRDefault="00DE4514" w:rsidP="00DE4514">
      <w:r w:rsidRPr="00E82549">
        <w:t xml:space="preserve">ACCAN considers that 7(b)(ii) </w:t>
      </w:r>
      <w:r w:rsidR="007D2666">
        <w:t>of the DFSV Standard</w:t>
      </w:r>
      <w:r w:rsidRPr="00E82549">
        <w:t xml:space="preserve"> should be amended to:</w:t>
      </w:r>
    </w:p>
    <w:p w14:paraId="1E852C8F" w14:textId="7F094B8A" w:rsidR="002B4877" w:rsidRDefault="0026615F" w:rsidP="00A56A88">
      <w:pPr>
        <w:ind w:left="426"/>
        <w:rPr>
          <w:i/>
          <w:iCs/>
        </w:rPr>
      </w:pPr>
      <w:r>
        <w:rPr>
          <w:i/>
          <w:iCs/>
        </w:rPr>
        <w:t>ensure the provider complies with its obligations under this industry standard</w:t>
      </w:r>
    </w:p>
    <w:p w14:paraId="08C80558" w14:textId="03D24511" w:rsidR="00C35D08" w:rsidRPr="00D6347F" w:rsidRDefault="00C35D08" w:rsidP="000051E8">
      <w:r w:rsidRPr="00D6347F">
        <w:t xml:space="preserve">This </w:t>
      </w:r>
      <w:r w:rsidR="00965E38">
        <w:t>change</w:t>
      </w:r>
      <w:r>
        <w:t xml:space="preserve"> would</w:t>
      </w:r>
      <w:r w:rsidR="005C096B">
        <w:t xml:space="preserve"> ensure more consistent application of the subsection </w:t>
      </w:r>
      <w:r w:rsidR="00965E38">
        <w:t xml:space="preserve">by CSPs. </w:t>
      </w:r>
    </w:p>
    <w:p w14:paraId="7160D64E" w14:textId="3F06F3E9" w:rsidR="000051E8" w:rsidRPr="00693DDC" w:rsidRDefault="00693DDC" w:rsidP="000051E8">
      <w:pPr>
        <w:rPr>
          <w:b/>
          <w:bCs/>
        </w:rPr>
      </w:pPr>
      <w:r w:rsidRPr="00693DDC">
        <w:rPr>
          <w:b/>
          <w:bCs/>
        </w:rPr>
        <w:t>Proactively identifying customers experiencing DFSV</w:t>
      </w:r>
    </w:p>
    <w:p w14:paraId="34901A66" w14:textId="1FF014DC" w:rsidR="00E41413" w:rsidRDefault="00FA4C4F" w:rsidP="00E41413">
      <w:pPr>
        <w:spacing w:after="160" w:line="259" w:lineRule="auto"/>
        <w:rPr>
          <w:rFonts w:eastAsia="MS Mincho" w:cs="Arial"/>
        </w:rPr>
      </w:pPr>
      <w:r>
        <w:rPr>
          <w:rFonts w:eastAsia="MS Mincho" w:cs="Arial"/>
        </w:rPr>
        <w:t xml:space="preserve">ACCAN considers that the </w:t>
      </w:r>
      <w:r w:rsidDel="00095E6D">
        <w:rPr>
          <w:rFonts w:eastAsia="MS Mincho" w:cs="Arial"/>
        </w:rPr>
        <w:t>DFSV Standard</w:t>
      </w:r>
      <w:r>
        <w:rPr>
          <w:rFonts w:eastAsia="MS Mincho" w:cs="Arial"/>
        </w:rPr>
        <w:t xml:space="preserve"> should </w:t>
      </w:r>
      <w:r w:rsidR="00B368D4">
        <w:rPr>
          <w:rFonts w:eastAsia="MS Mincho" w:cs="Arial"/>
        </w:rPr>
        <w:t xml:space="preserve">include a positive duty for CSPs </w:t>
      </w:r>
      <w:r w:rsidRPr="00FA4C4F">
        <w:rPr>
          <w:rFonts w:eastAsia="MS Mincho" w:cs="Arial"/>
        </w:rPr>
        <w:t xml:space="preserve">to proactively identify consumers experiencing DFV. </w:t>
      </w:r>
      <w:r w:rsidR="00493785">
        <w:rPr>
          <w:rFonts w:eastAsia="MS Mincho" w:cs="Arial"/>
        </w:rPr>
        <w:t xml:space="preserve">The existing requirement in </w:t>
      </w:r>
      <w:r w:rsidR="002B1588">
        <w:rPr>
          <w:rFonts w:eastAsia="MS Mincho" w:cs="Arial"/>
        </w:rPr>
        <w:t>S</w:t>
      </w:r>
      <w:r w:rsidR="00E41413">
        <w:rPr>
          <w:rFonts w:eastAsia="MS Mincho" w:cs="Arial"/>
        </w:rPr>
        <w:t>ection 8(2)(b)</w:t>
      </w:r>
      <w:r w:rsidR="00493785">
        <w:rPr>
          <w:rFonts w:eastAsia="MS Mincho" w:cs="Arial"/>
        </w:rPr>
        <w:t xml:space="preserve"> </w:t>
      </w:r>
      <w:r w:rsidR="00493785" w:rsidDel="00095E6D">
        <w:rPr>
          <w:rFonts w:eastAsia="MS Mincho" w:cs="Arial"/>
        </w:rPr>
        <w:t>DFSV Standard</w:t>
      </w:r>
      <w:r w:rsidR="00493785">
        <w:rPr>
          <w:rFonts w:eastAsia="MS Mincho" w:cs="Arial"/>
        </w:rPr>
        <w:t xml:space="preserve"> requires that</w:t>
      </w:r>
      <w:r w:rsidR="00E41413">
        <w:rPr>
          <w:rFonts w:eastAsia="MS Mincho" w:cs="Arial"/>
        </w:rPr>
        <w:t xml:space="preserve"> a CSP’s DFV procedures must</w:t>
      </w:r>
      <w:r w:rsidR="006001FD" w:rsidDel="001071BC">
        <w:rPr>
          <w:rFonts w:eastAsia="MS Mincho" w:cs="Arial"/>
        </w:rPr>
        <w:t>:</w:t>
      </w:r>
      <w:r w:rsidR="00E41413">
        <w:rPr>
          <w:rFonts w:eastAsia="MS Mincho" w:cs="Arial"/>
        </w:rPr>
        <w:t xml:space="preserve"> </w:t>
      </w:r>
    </w:p>
    <w:p w14:paraId="7623FFDD" w14:textId="585D0D5E" w:rsidR="00493785" w:rsidRDefault="00E41413" w:rsidP="00E41413">
      <w:pPr>
        <w:spacing w:after="160" w:line="259" w:lineRule="auto"/>
        <w:ind w:left="720"/>
        <w:rPr>
          <w:rFonts w:eastAsia="MS Mincho" w:cs="Arial"/>
          <w:i/>
          <w:iCs/>
          <w:lang w:val="en-US"/>
        </w:rPr>
      </w:pPr>
      <w:r w:rsidRPr="6D196EF3">
        <w:rPr>
          <w:rFonts w:eastAsia="MS Mincho" w:cs="Arial"/>
          <w:i/>
        </w:rPr>
        <w:t>set out how personnel can safely and appropriately identify, support and assist</w:t>
      </w:r>
      <w:r w:rsidRPr="00E41413">
        <w:rPr>
          <w:rFonts w:eastAsia="MS Mincho" w:cs="Arial"/>
          <w:i/>
          <w:iCs/>
        </w:rPr>
        <w:t xml:space="preserve"> </w:t>
      </w:r>
      <w:r w:rsidRPr="6D196EF3">
        <w:rPr>
          <w:rFonts w:eastAsia="MS Mincho" w:cs="Arial"/>
          <w:i/>
        </w:rPr>
        <w:t>consumers that are, or are suspected by the provider’s personnel to be, affected</w:t>
      </w:r>
      <w:r w:rsidRPr="00E41413">
        <w:rPr>
          <w:rFonts w:eastAsia="MS Mincho" w:cs="Arial"/>
          <w:i/>
          <w:iCs/>
        </w:rPr>
        <w:t xml:space="preserve"> </w:t>
      </w:r>
      <w:r w:rsidRPr="6D196EF3">
        <w:rPr>
          <w:rFonts w:eastAsia="MS Mincho" w:cs="Arial"/>
          <w:i/>
        </w:rPr>
        <w:t>persons</w:t>
      </w:r>
      <w:r w:rsidR="00D601E1">
        <w:rPr>
          <w:rFonts w:eastAsia="MS Mincho" w:cs="Arial"/>
          <w:i/>
        </w:rPr>
        <w:t>[.]</w:t>
      </w:r>
    </w:p>
    <w:p w14:paraId="0D4932D3" w14:textId="04D6BA00" w:rsidR="003D0031" w:rsidRDefault="007C4506" w:rsidP="007C4506">
      <w:pPr>
        <w:spacing w:after="160" w:line="259" w:lineRule="auto"/>
        <w:rPr>
          <w:rFonts w:eastAsia="MS Mincho" w:cs="Arial"/>
        </w:rPr>
      </w:pPr>
      <w:r>
        <w:rPr>
          <w:rFonts w:eastAsia="MS Mincho" w:cs="Arial"/>
        </w:rPr>
        <w:t>To ensure that the communications sector is held to an equivalent standard to other essential sector</w:t>
      </w:r>
      <w:r w:rsidR="003473ED">
        <w:rPr>
          <w:rFonts w:eastAsia="MS Mincho" w:cs="Arial"/>
        </w:rPr>
        <w:t xml:space="preserve">s, </w:t>
      </w:r>
      <w:r w:rsidRPr="00FA4C4F">
        <w:rPr>
          <w:rFonts w:eastAsia="MS Mincho" w:cs="Arial"/>
        </w:rPr>
        <w:t>CSPs</w:t>
      </w:r>
      <w:r w:rsidR="003473ED">
        <w:rPr>
          <w:rFonts w:eastAsia="MS Mincho" w:cs="Arial"/>
        </w:rPr>
        <w:t xml:space="preserve"> must</w:t>
      </w:r>
      <w:r w:rsidRPr="00FA4C4F">
        <w:rPr>
          <w:rFonts w:eastAsia="MS Mincho" w:cs="Arial"/>
        </w:rPr>
        <w:t xml:space="preserve"> take proactive steps to identify if a customer may be experiencing or at risk of experiencing DFV to ensure that the responsibility to identify DFV does not fall solely on affected </w:t>
      </w:r>
      <w:r w:rsidR="00450342">
        <w:rPr>
          <w:rFonts w:eastAsia="MS Mincho" w:cs="Arial"/>
        </w:rPr>
        <w:t>persons</w:t>
      </w:r>
      <w:r w:rsidRPr="00FA4C4F">
        <w:rPr>
          <w:rFonts w:eastAsia="MS Mincho" w:cs="Arial"/>
        </w:rPr>
        <w:t>.</w:t>
      </w:r>
      <w:r w:rsidR="00BC54DC">
        <w:rPr>
          <w:rFonts w:eastAsia="MS Mincho" w:cs="Arial"/>
        </w:rPr>
        <w:t xml:space="preserve"> </w:t>
      </w:r>
      <w:r w:rsidR="003D0031">
        <w:rPr>
          <w:rFonts w:eastAsia="MS Mincho" w:cs="Arial"/>
        </w:rPr>
        <w:t xml:space="preserve">The nature of </w:t>
      </w:r>
      <w:r w:rsidR="00A631B9">
        <w:rPr>
          <w:rFonts w:eastAsia="MS Mincho" w:cs="Arial"/>
        </w:rPr>
        <w:t xml:space="preserve">CSPs proactive identification of customers experiencing DFSV is critical to the implementation of the </w:t>
      </w:r>
      <w:r w:rsidR="00A631B9" w:rsidDel="00095E6D">
        <w:rPr>
          <w:rFonts w:eastAsia="MS Mincho" w:cs="Arial"/>
        </w:rPr>
        <w:t>DFSV Standard</w:t>
      </w:r>
      <w:r w:rsidR="00A631B9">
        <w:rPr>
          <w:rFonts w:eastAsia="MS Mincho" w:cs="Arial"/>
        </w:rPr>
        <w:t xml:space="preserve"> </w:t>
      </w:r>
      <w:r w:rsidR="002C1AF8">
        <w:rPr>
          <w:rFonts w:eastAsia="MS Mincho" w:cs="Arial"/>
        </w:rPr>
        <w:t xml:space="preserve">as it directly impacts the scope of the </w:t>
      </w:r>
      <w:r w:rsidR="00CE07EF">
        <w:rPr>
          <w:rFonts w:eastAsia="MS Mincho" w:cs="Arial"/>
        </w:rPr>
        <w:t xml:space="preserve">definition of ‘affected person’. </w:t>
      </w:r>
      <w:r w:rsidR="00E54AE4">
        <w:rPr>
          <w:rFonts w:eastAsia="MS Mincho" w:cs="Arial"/>
        </w:rPr>
        <w:t xml:space="preserve">Should CSPs not be subject to requirements to proactively identify affected </w:t>
      </w:r>
      <w:r w:rsidR="000F088E">
        <w:rPr>
          <w:rFonts w:eastAsia="MS Mincho" w:cs="Arial"/>
        </w:rPr>
        <w:t xml:space="preserve">persons, the definition of affected person is substantially decreased in scope. </w:t>
      </w:r>
    </w:p>
    <w:p w14:paraId="0D74BC3F" w14:textId="36CE6C18" w:rsidR="00AC52A8" w:rsidRDefault="00680AAC" w:rsidP="007C4506">
      <w:pPr>
        <w:spacing w:after="160" w:line="259" w:lineRule="auto"/>
        <w:rPr>
          <w:rFonts w:eastAsia="MS Mincho" w:cs="Arial"/>
        </w:rPr>
      </w:pPr>
      <w:r>
        <w:rPr>
          <w:rFonts w:eastAsia="MS Mincho" w:cs="Arial"/>
        </w:rPr>
        <w:t xml:space="preserve">ACCAN considers that without proper guidance and drafting to complement this subsection, it does not provide an appropriate incentive to CSPs to ensure that personnel are able to identify affected persons. </w:t>
      </w:r>
      <w:r w:rsidR="0065759D">
        <w:rPr>
          <w:rFonts w:eastAsia="MS Mincho" w:cs="Arial"/>
        </w:rPr>
        <w:t xml:space="preserve">Amending 8(2)(b) to place a proactive obligation on CSPs to identify, support and assist consumers that are, or are suspected by the provider’s personnel to be, affected persons will </w:t>
      </w:r>
      <w:r w:rsidR="004E6FB4">
        <w:rPr>
          <w:rFonts w:eastAsia="MS Mincho" w:cs="Arial"/>
        </w:rPr>
        <w:t xml:space="preserve">ensure that affected </w:t>
      </w:r>
      <w:r w:rsidR="00450342">
        <w:rPr>
          <w:rFonts w:eastAsia="MS Mincho" w:cs="Arial"/>
        </w:rPr>
        <w:t>persons</w:t>
      </w:r>
      <w:r w:rsidR="004E6FB4">
        <w:rPr>
          <w:rFonts w:eastAsia="MS Mincho" w:cs="Arial"/>
        </w:rPr>
        <w:t xml:space="preserve"> receive timely and effective assistance by CSPs. </w:t>
      </w:r>
    </w:p>
    <w:p w14:paraId="77C837A3" w14:textId="017C5803" w:rsidR="00065D2E" w:rsidRDefault="004E6FB4" w:rsidP="007C4506">
      <w:pPr>
        <w:spacing w:after="160" w:line="259" w:lineRule="auto"/>
        <w:rPr>
          <w:rFonts w:eastAsia="MS Mincho" w:cs="Arial"/>
        </w:rPr>
      </w:pPr>
      <w:r>
        <w:rPr>
          <w:rFonts w:eastAsia="MS Mincho" w:cs="Arial"/>
        </w:rPr>
        <w:t xml:space="preserve">ACCAN has concerns that the </w:t>
      </w:r>
      <w:r w:rsidR="00D32717">
        <w:rPr>
          <w:rFonts w:eastAsia="MS Mincho" w:cs="Arial"/>
        </w:rPr>
        <w:t xml:space="preserve">existing </w:t>
      </w:r>
      <w:r>
        <w:rPr>
          <w:rFonts w:eastAsia="MS Mincho" w:cs="Arial"/>
        </w:rPr>
        <w:t xml:space="preserve">drafting of 8(2)(b) does not require that CSPs identify potentially affected </w:t>
      </w:r>
      <w:r w:rsidR="0060668E">
        <w:rPr>
          <w:rFonts w:eastAsia="MS Mincho" w:cs="Arial"/>
        </w:rPr>
        <w:t>persons but</w:t>
      </w:r>
      <w:r>
        <w:rPr>
          <w:rFonts w:eastAsia="MS Mincho" w:cs="Arial"/>
        </w:rPr>
        <w:t xml:space="preserve"> rather </w:t>
      </w:r>
      <w:r w:rsidRPr="005A4176">
        <w:rPr>
          <w:rFonts w:eastAsia="MS Mincho" w:cs="Arial"/>
          <w:b/>
          <w:bCs/>
        </w:rPr>
        <w:t xml:space="preserve">establish </w:t>
      </w:r>
      <w:r w:rsidR="00805765" w:rsidRPr="005A4176">
        <w:rPr>
          <w:rFonts w:eastAsia="MS Mincho" w:cs="Arial"/>
          <w:b/>
          <w:bCs/>
        </w:rPr>
        <w:t>steps which provide for</w:t>
      </w:r>
      <w:r w:rsidR="00805765">
        <w:rPr>
          <w:rFonts w:eastAsia="MS Mincho" w:cs="Arial"/>
        </w:rPr>
        <w:t xml:space="preserve"> the identification of potentially affected persons. This minor distinction</w:t>
      </w:r>
      <w:r w:rsidR="0060668E">
        <w:rPr>
          <w:rFonts w:eastAsia="MS Mincho" w:cs="Arial"/>
        </w:rPr>
        <w:t xml:space="preserve"> may</w:t>
      </w:r>
      <w:r w:rsidR="00805765">
        <w:rPr>
          <w:rFonts w:eastAsia="MS Mincho" w:cs="Arial"/>
        </w:rPr>
        <w:t xml:space="preserve"> </w:t>
      </w:r>
      <w:r w:rsidR="0060668E">
        <w:rPr>
          <w:rFonts w:eastAsia="MS Mincho" w:cs="Arial"/>
        </w:rPr>
        <w:t>make the provision more difficult for the ACMA to enforce and may decrease its</w:t>
      </w:r>
      <w:r w:rsidR="00805765">
        <w:rPr>
          <w:rFonts w:eastAsia="MS Mincho" w:cs="Arial"/>
        </w:rPr>
        <w:t xml:space="preserve"> effectiveness</w:t>
      </w:r>
      <w:r w:rsidR="0060668E">
        <w:rPr>
          <w:rFonts w:eastAsia="MS Mincho" w:cs="Arial"/>
        </w:rPr>
        <w:t xml:space="preserve"> at ensuring CSPs identify potentially affected </w:t>
      </w:r>
      <w:r w:rsidR="00450342">
        <w:rPr>
          <w:rFonts w:eastAsia="MS Mincho" w:cs="Arial"/>
        </w:rPr>
        <w:t>persons</w:t>
      </w:r>
      <w:r w:rsidR="0060668E">
        <w:rPr>
          <w:rFonts w:eastAsia="MS Mincho" w:cs="Arial"/>
        </w:rPr>
        <w:t xml:space="preserve">. </w:t>
      </w:r>
    </w:p>
    <w:p w14:paraId="4F30BE72" w14:textId="77777777" w:rsidR="008A3227" w:rsidRDefault="00733B76" w:rsidP="00301A3F">
      <w:pPr>
        <w:rPr>
          <w:rFonts w:eastAsia="MS Mincho" w:cs="Arial"/>
        </w:rPr>
      </w:pPr>
      <w:r>
        <w:rPr>
          <w:rFonts w:eastAsia="MS Mincho" w:cs="Arial"/>
        </w:rPr>
        <w:lastRenderedPageBreak/>
        <w:t xml:space="preserve">Identification of potentially affected persons and requirements related to staff training are material to the outcomes experienced by vulnerable consumers. </w:t>
      </w:r>
      <w:r w:rsidR="00FB7C96">
        <w:rPr>
          <w:rFonts w:eastAsia="MS Mincho" w:cs="Arial"/>
        </w:rPr>
        <w:t xml:space="preserve">ACCAN considers that the staff training requirements in Section </w:t>
      </w:r>
      <w:r w:rsidR="00C676EF">
        <w:rPr>
          <w:rFonts w:eastAsia="MS Mincho" w:cs="Arial"/>
        </w:rPr>
        <w:t xml:space="preserve">13 should be expanded to explicitly require that all staff in the </w:t>
      </w:r>
      <w:r w:rsidR="00BC0AA8">
        <w:rPr>
          <w:rFonts w:eastAsia="MS Mincho" w:cs="Arial"/>
        </w:rPr>
        <w:t xml:space="preserve">areas </w:t>
      </w:r>
      <w:r w:rsidR="00DD156C">
        <w:rPr>
          <w:rFonts w:eastAsia="MS Mincho" w:cs="Arial"/>
        </w:rPr>
        <w:t xml:space="preserve">currently </w:t>
      </w:r>
      <w:r w:rsidR="00BC0AA8">
        <w:rPr>
          <w:rFonts w:eastAsia="MS Mincho" w:cs="Arial"/>
        </w:rPr>
        <w:t xml:space="preserve">present in the note </w:t>
      </w:r>
      <w:r w:rsidR="00DD156C">
        <w:rPr>
          <w:rFonts w:eastAsia="MS Mincho" w:cs="Arial"/>
        </w:rPr>
        <w:t>(</w:t>
      </w:r>
      <w:r w:rsidR="00DD156C" w:rsidRPr="00DD156C">
        <w:rPr>
          <w:rFonts w:eastAsia="MS Mincho" w:cs="Arial"/>
        </w:rPr>
        <w:t>sales, credit collections, financial</w:t>
      </w:r>
      <w:r w:rsidR="00DD156C">
        <w:rPr>
          <w:rFonts w:eastAsia="MS Mincho" w:cs="Arial"/>
        </w:rPr>
        <w:t xml:space="preserve"> </w:t>
      </w:r>
      <w:r w:rsidR="00DD156C" w:rsidRPr="00DD156C">
        <w:rPr>
          <w:rFonts w:eastAsia="MS Mincho" w:cs="Arial"/>
        </w:rPr>
        <w:t>hardship, fraud, privacy and complaint management</w:t>
      </w:r>
      <w:r w:rsidR="00DD156C">
        <w:rPr>
          <w:rFonts w:eastAsia="MS Mincho" w:cs="Arial"/>
        </w:rPr>
        <w:t>)</w:t>
      </w:r>
      <w:r w:rsidR="003B0305">
        <w:rPr>
          <w:rFonts w:eastAsia="MS Mincho" w:cs="Arial"/>
        </w:rPr>
        <w:t xml:space="preserve"> must receive DFV training.</w:t>
      </w:r>
      <w:r w:rsidR="00301A3F">
        <w:rPr>
          <w:rFonts w:eastAsia="MS Mincho" w:cs="Arial"/>
        </w:rPr>
        <w:t xml:space="preserve"> </w:t>
      </w:r>
    </w:p>
    <w:p w14:paraId="3A530112" w14:textId="3CAA463A" w:rsidR="007640A2" w:rsidRPr="00301A3F" w:rsidRDefault="00301A3F" w:rsidP="00301A3F">
      <w:r>
        <w:t xml:space="preserve">Additionally, </w:t>
      </w:r>
      <w:r w:rsidRPr="00E82549">
        <w:t xml:space="preserve">ACCAN notes that the </w:t>
      </w:r>
      <w:r>
        <w:t>ES</w:t>
      </w:r>
      <w:r w:rsidRPr="00E82549">
        <w:t xml:space="preserve"> makes mention that DFV awareness training should be provided for a wide range of staff, including those who have roles flowing through to the end</w:t>
      </w:r>
      <w:r w:rsidR="383F1070" w:rsidRPr="00E82549">
        <w:t>-</w:t>
      </w:r>
      <w:r w:rsidRPr="00E82549">
        <w:t>user, such as product design.</w:t>
      </w:r>
      <w:r w:rsidRPr="00E82549">
        <w:rPr>
          <w:rStyle w:val="FootnoteReference"/>
        </w:rPr>
        <w:footnoteReference w:id="24"/>
      </w:r>
      <w:r>
        <w:t xml:space="preserve"> Product design staff are not currently included in the list of required personnel to receive DFV training under section 13.</w:t>
      </w:r>
    </w:p>
    <w:p w14:paraId="6E5F930B" w14:textId="75A9ABCF" w:rsidR="007C6054" w:rsidRPr="007C6054" w:rsidRDefault="007C6054" w:rsidP="00DC2FE7">
      <w:pPr>
        <w:keepNext/>
        <w:spacing w:after="160" w:line="259" w:lineRule="auto"/>
        <w:rPr>
          <w:rFonts w:eastAsia="MS Mincho" w:cs="Arial"/>
          <w:b/>
          <w:bCs/>
        </w:rPr>
      </w:pPr>
      <w:r w:rsidRPr="007C6054">
        <w:rPr>
          <w:rFonts w:eastAsia="MS Mincho" w:cs="Arial"/>
          <w:b/>
          <w:bCs/>
        </w:rPr>
        <w:t>Appropriate referrals to DFV support organisations</w:t>
      </w:r>
    </w:p>
    <w:p w14:paraId="7A609FD6" w14:textId="47D666DC" w:rsidR="00B71E86" w:rsidRDefault="007C6054" w:rsidP="00587CD8">
      <w:pPr>
        <w:rPr>
          <w:lang w:val="en-US"/>
        </w:rPr>
      </w:pPr>
      <w:r>
        <w:t>ACCAN notes that the only provision related to how consumers can access information from a third party DFV support organisation</w:t>
      </w:r>
      <w:r w:rsidR="00E3456F">
        <w:t xml:space="preserve"> is located in 9(2)(e)</w:t>
      </w:r>
      <w:r>
        <w:t xml:space="preserve">. </w:t>
      </w:r>
      <w:r w:rsidR="00E3456F">
        <w:t xml:space="preserve">Feedback from DFV support organisations has noted that </w:t>
      </w:r>
      <w:r w:rsidR="00DD70E2">
        <w:t xml:space="preserve">CSPs should </w:t>
      </w:r>
      <w:r w:rsidR="00FD56AE">
        <w:t xml:space="preserve">be able to </w:t>
      </w:r>
      <w:r w:rsidR="00DD70E2">
        <w:t xml:space="preserve">provide referrals to </w:t>
      </w:r>
      <w:r w:rsidR="006B5318">
        <w:t xml:space="preserve">social work professionals and DFV support services. For example, a CSP may refer an affected person to these services </w:t>
      </w:r>
      <w:r w:rsidR="005012CF">
        <w:t>for safety planning.</w:t>
      </w:r>
    </w:p>
    <w:p w14:paraId="016A3DF6" w14:textId="1364C2E9" w:rsidR="00320326" w:rsidRDefault="009F7D65" w:rsidP="00587CD8">
      <w:pPr>
        <w:rPr>
          <w:lang w:val="en-US"/>
        </w:rPr>
      </w:pPr>
      <w:r>
        <w:t xml:space="preserve">The </w:t>
      </w:r>
      <w:r w:rsidR="00422F8F" w:rsidDel="00095E6D">
        <w:t>DFSV Standard</w:t>
      </w:r>
      <w:r w:rsidR="00422F8F">
        <w:t xml:space="preserve"> should specify the referral pathways </w:t>
      </w:r>
      <w:r w:rsidR="14301627">
        <w:t xml:space="preserve">that </w:t>
      </w:r>
      <w:r w:rsidR="00422F8F">
        <w:t xml:space="preserve">CSPs must undertake when an affected </w:t>
      </w:r>
      <w:r w:rsidR="00F90AB5">
        <w:t xml:space="preserve">person </w:t>
      </w:r>
      <w:r w:rsidR="00422F8F">
        <w:t xml:space="preserve">has identified they are experiencing DFV. </w:t>
      </w:r>
      <w:r w:rsidR="00642F73">
        <w:t xml:space="preserve">Some financial counsellors expressed support for CSPs to establish a partnership with qualified service providers to respond to </w:t>
      </w:r>
      <w:r w:rsidR="00937E96">
        <w:t>particularly</w:t>
      </w:r>
      <w:r w:rsidR="00642F73">
        <w:t xml:space="preserve"> </w:t>
      </w:r>
      <w:r w:rsidR="00937E96">
        <w:t>risky</w:t>
      </w:r>
      <w:r w:rsidR="00642F73">
        <w:t xml:space="preserve"> </w:t>
      </w:r>
      <w:r w:rsidR="00937E96">
        <w:t xml:space="preserve">situations, leaving the CSP to support the customer in changing numbers and separating accounts. </w:t>
      </w:r>
      <w:r w:rsidR="0020229F">
        <w:t>ACCAN’s engagement with</w:t>
      </w:r>
      <w:r w:rsidR="00FD56AE">
        <w:t xml:space="preserve"> some</w:t>
      </w:r>
      <w:r w:rsidR="0020229F">
        <w:t xml:space="preserve"> DFV experts demonstrated </w:t>
      </w:r>
      <w:r w:rsidR="00FD56AE">
        <w:t xml:space="preserve">some </w:t>
      </w:r>
      <w:r w:rsidR="0020229F">
        <w:t xml:space="preserve">concerns that CSPs may send through referrals </w:t>
      </w:r>
      <w:r w:rsidR="00FD56AE">
        <w:t xml:space="preserve">to support services when it might be appropriately dealt with by CSPs. </w:t>
      </w:r>
    </w:p>
    <w:p w14:paraId="24259328" w14:textId="6EF7F6B8" w:rsidR="007C2912" w:rsidRDefault="00163212" w:rsidP="00587CD8">
      <w:pPr>
        <w:rPr>
          <w:b/>
          <w:bCs/>
          <w:lang w:val="en-US"/>
        </w:rPr>
      </w:pPr>
      <w:r w:rsidRPr="6D196EF3">
        <w:rPr>
          <w:b/>
        </w:rPr>
        <w:t xml:space="preserve">Safe contact methods for affected persons </w:t>
      </w:r>
    </w:p>
    <w:p w14:paraId="4DE1D8BF" w14:textId="77777777" w:rsidR="00B71E86" w:rsidRDefault="00375385" w:rsidP="00587CD8">
      <w:pPr>
        <w:rPr>
          <w:lang w:val="en-US"/>
        </w:rPr>
      </w:pPr>
      <w:r>
        <w:t xml:space="preserve">Section 15(3) suggests that safe communication methods would be identified and agreed with the ‘affected person’ under 16(1)(d), but 16(1)(d) only requires the CSP to discuss safe contact methods if the customer has concerns about their privacy, safety and security </w:t>
      </w:r>
      <w:r w:rsidR="001B6EE9">
        <w:t xml:space="preserve">by way of 16(1)(b) and 16(1)(c). </w:t>
      </w:r>
    </w:p>
    <w:p w14:paraId="4CAE4B14" w14:textId="25B9398F" w:rsidR="00375385" w:rsidRDefault="001B6EE9" w:rsidP="00587CD8">
      <w:r>
        <w:t xml:space="preserve">This creates a situation in which </w:t>
      </w:r>
      <w:r w:rsidR="00B74444">
        <w:t xml:space="preserve">only affected </w:t>
      </w:r>
      <w:r w:rsidR="00F90AB5">
        <w:t xml:space="preserve">persons </w:t>
      </w:r>
      <w:r w:rsidR="00B74444">
        <w:t xml:space="preserve">who have </w:t>
      </w:r>
      <w:r w:rsidR="00B74444" w:rsidRPr="00D6347F">
        <w:rPr>
          <w:i/>
        </w:rPr>
        <w:t>expressed concerns about their privacy, safety and security in relation to their telecommunications services and their account</w:t>
      </w:r>
      <w:r w:rsidR="00B74444">
        <w:t xml:space="preserve"> </w:t>
      </w:r>
      <w:r w:rsidR="00C15CC9">
        <w:t>are provided supports under 16(1)(c).</w:t>
      </w:r>
      <w:r w:rsidR="00A95AA3">
        <w:t xml:space="preserve"> ACCAN considers that the ACMA should expand this requirement to ensure that all affected </w:t>
      </w:r>
      <w:r w:rsidR="00F90AB5">
        <w:t xml:space="preserve">persons </w:t>
      </w:r>
      <w:r w:rsidR="004E03C5">
        <w:t xml:space="preserve">receive the protection of 16(1)(c) without having to indicate specific concerns about their safety. </w:t>
      </w:r>
    </w:p>
    <w:p w14:paraId="0B14C0AC" w14:textId="76F3A2E9" w:rsidR="004E03C5" w:rsidRPr="00F85655" w:rsidRDefault="00F85655" w:rsidP="00587CD8">
      <w:pPr>
        <w:rPr>
          <w:b/>
          <w:bCs/>
          <w:lang w:val="en-US"/>
        </w:rPr>
      </w:pPr>
      <w:r w:rsidRPr="6D196EF3">
        <w:rPr>
          <w:b/>
        </w:rPr>
        <w:t xml:space="preserve">Organisational Culture </w:t>
      </w:r>
    </w:p>
    <w:p w14:paraId="406841AE" w14:textId="1B961F04" w:rsidR="00CD0BD0" w:rsidRDefault="006B6695" w:rsidP="00587CD8">
      <w:pPr>
        <w:rPr>
          <w:lang w:val="en-US"/>
        </w:rPr>
      </w:pPr>
      <w:r>
        <w:t xml:space="preserve">ACCAN’s engagement with DFV support organisations and consumer advocates has demonstrated support for the inclusion of requirements in the </w:t>
      </w:r>
      <w:r w:rsidDel="00095E6D">
        <w:t>DFSV Standard</w:t>
      </w:r>
      <w:r>
        <w:t xml:space="preserve"> relating to organisational culture. </w:t>
      </w:r>
      <w:r w:rsidR="004A7D36">
        <w:t>To meet community expectat</w:t>
      </w:r>
      <w:r w:rsidR="00B918AE">
        <w:t xml:space="preserve">ions, CSPs must promote a culture of compliance with the DFSV Standard and ensure that their policies and procedures reflect this outcome. </w:t>
      </w:r>
    </w:p>
    <w:p w14:paraId="64F446EC" w14:textId="77777777" w:rsidR="00CC453A" w:rsidRDefault="00CC453A" w:rsidP="00587CD8"/>
    <w:p w14:paraId="755FCAB0" w14:textId="4AC1498A" w:rsidR="004E03C5" w:rsidRDefault="00DA6C49" w:rsidP="00587CD8">
      <w:pPr>
        <w:rPr>
          <w:lang w:val="en-US"/>
        </w:rPr>
      </w:pPr>
      <w:r>
        <w:lastRenderedPageBreak/>
        <w:t xml:space="preserve">The AER has previously noted how energy </w:t>
      </w:r>
      <w:r w:rsidR="00282228">
        <w:t>providers could foster</w:t>
      </w:r>
      <w:r w:rsidR="00CD0BD0">
        <w:t xml:space="preserve"> a culture of awareness, compliance and accountability </w:t>
      </w:r>
      <w:r w:rsidR="0023662F">
        <w:t>within the</w:t>
      </w:r>
      <w:r w:rsidR="00282228">
        <w:t xml:space="preserve">ir </w:t>
      </w:r>
      <w:r w:rsidR="00CC453A">
        <w:t>organisations. T</w:t>
      </w:r>
      <w:r w:rsidR="00282228">
        <w:t xml:space="preserve">his can be readily applied </w:t>
      </w:r>
      <w:r w:rsidR="00372560">
        <w:t>to CSPs in the following ways</w:t>
      </w:r>
      <w:r w:rsidR="00CD0BD0">
        <w:t>:</w:t>
      </w:r>
    </w:p>
    <w:p w14:paraId="2717B7F9" w14:textId="77777777" w:rsidR="00CD0BD0" w:rsidRDefault="00CD0BD0" w:rsidP="00CD0BD0">
      <w:pPr>
        <w:pStyle w:val="ListParagraph"/>
        <w:numPr>
          <w:ilvl w:val="0"/>
          <w:numId w:val="43"/>
        </w:numPr>
        <w:rPr>
          <w:lang w:val="en-US"/>
        </w:rPr>
      </w:pPr>
      <w:r>
        <w:t>CSPs ‘</w:t>
      </w:r>
      <w:r w:rsidR="003A4120">
        <w:t>senior leadership team should ensure that staff, contractors and agents at all levels understand the crucial role retailers play in supporting customers affected by family violence and ensure that this priority is reflected in the organisation’s culture, systems and processes</w:t>
      </w:r>
      <w:r>
        <w:t>’</w:t>
      </w:r>
      <w:r w:rsidR="003A4120">
        <w:t>.</w:t>
      </w:r>
    </w:p>
    <w:p w14:paraId="17AEDD27" w14:textId="6D1908AC" w:rsidR="000C0F49" w:rsidRDefault="0023662F" w:rsidP="6472DA8A">
      <w:pPr>
        <w:pStyle w:val="ListParagraph"/>
        <w:numPr>
          <w:ilvl w:val="0"/>
          <w:numId w:val="43"/>
        </w:numPr>
      </w:pPr>
      <w:r w:rsidRPr="6472DA8A">
        <w:t>A CSPs</w:t>
      </w:r>
      <w:r w:rsidR="003A4120" w:rsidRPr="6472DA8A">
        <w:t xml:space="preserve"> </w:t>
      </w:r>
      <w:r w:rsidRPr="6472DA8A">
        <w:t>‘</w:t>
      </w:r>
      <w:r w:rsidR="003A4120" w:rsidRPr="6472DA8A">
        <w:t>senior leadership team should play an active role in discussions about family violence across the organisation and visibly endorse and actively promote the practices outlined within the retailer’s family violence policy to their staff</w:t>
      </w:r>
      <w:r w:rsidR="00CD0BD0" w:rsidRPr="6472DA8A">
        <w:t>’</w:t>
      </w:r>
      <w:r w:rsidR="003A4120" w:rsidRPr="6472DA8A">
        <w:t>.</w:t>
      </w:r>
    </w:p>
    <w:p w14:paraId="6FF252AD" w14:textId="1EFC8DD2" w:rsidR="00B47EAA" w:rsidRDefault="00556E17" w:rsidP="6472DA8A">
      <w:pPr>
        <w:pStyle w:val="ListParagraph"/>
        <w:numPr>
          <w:ilvl w:val="0"/>
          <w:numId w:val="43"/>
        </w:numPr>
      </w:pPr>
      <w:r w:rsidRPr="6472DA8A">
        <w:t>CSPs ‘should also provide staff with ongoing support to ensure any skills gaps are identified and addressed in a timely fashion’.</w:t>
      </w:r>
    </w:p>
    <w:p w14:paraId="0B4B9113" w14:textId="48A4A17C" w:rsidR="00B71E86" w:rsidRPr="004B002E" w:rsidRDefault="000C0F49" w:rsidP="00D6347F">
      <w:pPr>
        <w:pStyle w:val="ListParagraph"/>
        <w:numPr>
          <w:ilvl w:val="0"/>
          <w:numId w:val="43"/>
        </w:numPr>
      </w:pPr>
      <w:r w:rsidRPr="6472DA8A">
        <w:t>CSPs</w:t>
      </w:r>
      <w:r w:rsidR="003A4120" w:rsidRPr="6472DA8A">
        <w:t xml:space="preserve"> </w:t>
      </w:r>
      <w:r w:rsidRPr="6472DA8A">
        <w:t>‘</w:t>
      </w:r>
      <w:r w:rsidR="003A4120" w:rsidRPr="6472DA8A">
        <w:t>should ensure that, after completing family violence training, their staff understand the complex nature and consequences of family violence and possess the skills required to identify and engage appropriately with affected customers</w:t>
      </w:r>
      <w:r w:rsidRPr="6472DA8A">
        <w:t>’</w:t>
      </w:r>
      <w:r w:rsidR="003A4120" w:rsidRPr="6472DA8A">
        <w:t>.</w:t>
      </w:r>
      <w:r w:rsidR="00556E17" w:rsidRPr="6472DA8A">
        <w:rPr>
          <w:rStyle w:val="FootnoteReference"/>
        </w:rPr>
        <w:footnoteReference w:id="25"/>
      </w:r>
    </w:p>
    <w:p w14:paraId="684A62C7" w14:textId="67E300D3" w:rsidR="00340D70" w:rsidRPr="00176E01" w:rsidRDefault="00340D70" w:rsidP="00340D70">
      <w:pPr>
        <w:rPr>
          <w:b/>
          <w:bCs/>
          <w:lang w:val="en-US"/>
        </w:rPr>
      </w:pPr>
      <w:r w:rsidRPr="6D196EF3">
        <w:rPr>
          <w:b/>
        </w:rPr>
        <w:t>Alerting affected persons to information disclosure</w:t>
      </w:r>
    </w:p>
    <w:p w14:paraId="0956196C" w14:textId="2F4CFFA0" w:rsidR="009F1C45" w:rsidRPr="00B47EAA" w:rsidRDefault="00340D70" w:rsidP="008616EA">
      <w:pPr>
        <w:rPr>
          <w:lang w:val="en-US"/>
        </w:rPr>
      </w:pPr>
      <w:r>
        <w:t xml:space="preserve">ACCAN considers that where a breach of an individual’s privacy has occurred, CSPs must be required to notify the affected person of the breach and possibility of inadvertent disclosure in addition to providing a referral to a specialist DFV service for safety planning assistance. When a breach has occurred it is often up to the affected person to engage in safety planning which incurs costs related to personal security in addition to other unforeseen expenses. This often occurs at a time when </w:t>
      </w:r>
      <w:r w:rsidR="002F16B4">
        <w:t xml:space="preserve">affected persons </w:t>
      </w:r>
      <w:r>
        <w:t xml:space="preserve">have already accessed the financial support available to them, and </w:t>
      </w:r>
      <w:r w:rsidR="002F16B4">
        <w:t xml:space="preserve">are unable to </w:t>
      </w:r>
      <w:r w:rsidR="00CA2659">
        <w:t xml:space="preserve">access </w:t>
      </w:r>
      <w:r w:rsidR="002F16B4">
        <w:t>the resources again to cover new costs. ACCAN considers that t</w:t>
      </w:r>
      <w:r>
        <w:t>here is a strong</w:t>
      </w:r>
      <w:r w:rsidR="00CA2659">
        <w:t xml:space="preserve"> </w:t>
      </w:r>
      <w:r>
        <w:t xml:space="preserve">argument that CSPs should be responsible for financially compensating victim-survivors for any costs incurred as a result of </w:t>
      </w:r>
      <w:r w:rsidR="00D05F91">
        <w:t xml:space="preserve">a </w:t>
      </w:r>
      <w:r>
        <w:t>CSP’s breaches</w:t>
      </w:r>
      <w:r w:rsidR="00287C76">
        <w:t xml:space="preserve"> of the DFSV Standard</w:t>
      </w:r>
      <w:r>
        <w:t>.</w:t>
      </w:r>
    </w:p>
    <w:p w14:paraId="280FD39C" w14:textId="77777777" w:rsidR="000E418D" w:rsidRPr="00E82549" w:rsidRDefault="001965C9" w:rsidP="00CB0AB0">
      <w:pPr>
        <w:pStyle w:val="ListParagraph"/>
        <w:numPr>
          <w:ilvl w:val="0"/>
          <w:numId w:val="5"/>
        </w:numPr>
        <w:shd w:val="clear" w:color="auto" w:fill="E7E6E6" w:themeFill="background2"/>
        <w:ind w:left="426"/>
        <w:rPr>
          <w:b/>
          <w:bCs/>
        </w:rPr>
      </w:pPr>
      <w:r w:rsidRPr="00E82549">
        <w:rPr>
          <w:b/>
          <w:bCs/>
        </w:rPr>
        <w:t>Should the DFSV Standard, in part or whole, apply to not-for-profit and/or small business customers? If so, please provide details on which parts of the DFSV Standard should apply and why.</w:t>
      </w:r>
    </w:p>
    <w:p w14:paraId="45B6E191" w14:textId="77777777" w:rsidR="00DA60C8" w:rsidRDefault="00B25104" w:rsidP="000E418D">
      <w:r>
        <w:t xml:space="preserve">ACCAN’s response to this </w:t>
      </w:r>
      <w:r w:rsidR="00D041E3">
        <w:t xml:space="preserve">consultation </w:t>
      </w:r>
      <w:r>
        <w:t>question has been endorsed by the Council of Small Business Organisations Australia (</w:t>
      </w:r>
      <w:r w:rsidRPr="00B25104">
        <w:rPr>
          <w:b/>
          <w:bCs/>
        </w:rPr>
        <w:t>COSBOA</w:t>
      </w:r>
      <w:r>
        <w:t xml:space="preserve">). </w:t>
      </w:r>
      <w:r w:rsidR="0017746E">
        <w:t>COSBOA supports a DFSV Standard that provides tailored supports to affected small business customers who have been a victim of DFV harms.</w:t>
      </w:r>
      <w:r w:rsidR="000F3327">
        <w:t xml:space="preserve"> </w:t>
      </w:r>
    </w:p>
    <w:p w14:paraId="3C009896" w14:textId="360550A6" w:rsidR="0059277F" w:rsidRDefault="00E46E54" w:rsidP="000E418D">
      <w:r w:rsidRPr="00E82549">
        <w:t>ACCAN considers that the</w:t>
      </w:r>
      <w:r w:rsidR="00684656">
        <w:t xml:space="preserve"> protections of the </w:t>
      </w:r>
      <w:r w:rsidR="00095E6D">
        <w:t>DFSV Standard</w:t>
      </w:r>
      <w:r w:rsidRPr="00E82549">
        <w:t xml:space="preserve"> should apply</w:t>
      </w:r>
      <w:r w:rsidR="0069369A" w:rsidRPr="00E82549">
        <w:t xml:space="preserve"> in whole</w:t>
      </w:r>
      <w:r w:rsidRPr="00E82549">
        <w:t xml:space="preserve"> to small business customers</w:t>
      </w:r>
      <w:r w:rsidR="00F13688">
        <w:t xml:space="preserve"> </w:t>
      </w:r>
      <w:r w:rsidR="00011719">
        <w:t xml:space="preserve">and not-for-profit customers </w:t>
      </w:r>
      <w:r w:rsidR="003F3ED5">
        <w:t xml:space="preserve">in keeping with the existing definition of small </w:t>
      </w:r>
      <w:r w:rsidR="008F3CD0">
        <w:t>busin</w:t>
      </w:r>
      <w:r w:rsidR="0032008E">
        <w:t xml:space="preserve">esses </w:t>
      </w:r>
      <w:r w:rsidR="0087378A">
        <w:t xml:space="preserve">under </w:t>
      </w:r>
      <w:r w:rsidR="007640A2">
        <w:t xml:space="preserve">the </w:t>
      </w:r>
      <w:r w:rsidR="0087378A">
        <w:t xml:space="preserve">Australian Consumer Law. </w:t>
      </w:r>
      <w:r w:rsidR="00DF543A">
        <w:t xml:space="preserve">Many small businesses are run under family arrangements and </w:t>
      </w:r>
      <w:r w:rsidR="00D10FE8">
        <w:t>DFV harms</w:t>
      </w:r>
      <w:r w:rsidR="004F7A30">
        <w:t>, including financial and economic abuse,</w:t>
      </w:r>
      <w:r w:rsidR="00D10FE8">
        <w:t xml:space="preserve"> can be perpetrated through these structures. </w:t>
      </w:r>
      <w:r w:rsidR="005F3852">
        <w:t>Statistics indicate that ‘a</w:t>
      </w:r>
      <w:r w:rsidR="005F3852" w:rsidRPr="00C90209">
        <w:t xml:space="preserve">pproximately 15% of all clients assisted by </w:t>
      </w:r>
      <w:r w:rsidR="005F3852">
        <w:t>a DFV support and financial counselling service</w:t>
      </w:r>
      <w:r w:rsidR="005F3852" w:rsidRPr="00C90209">
        <w:t xml:space="preserve"> are people who have experienced financial abuse in business</w:t>
      </w:r>
      <w:r w:rsidR="005F3852">
        <w:t>’.</w:t>
      </w:r>
      <w:r w:rsidR="005F3852">
        <w:rPr>
          <w:rStyle w:val="FootnoteReference"/>
        </w:rPr>
        <w:footnoteReference w:id="26"/>
      </w:r>
      <w:r w:rsidR="007615D5">
        <w:t xml:space="preserve"> </w:t>
      </w:r>
    </w:p>
    <w:p w14:paraId="26093A50" w14:textId="50F0ABEE" w:rsidR="007323E3" w:rsidRDefault="007C0B4C" w:rsidP="000E418D">
      <w:r>
        <w:lastRenderedPageBreak/>
        <w:t xml:space="preserve">This </w:t>
      </w:r>
      <w:r w:rsidR="00C156D1">
        <w:t>may take</w:t>
      </w:r>
      <w:r>
        <w:t xml:space="preserve"> the form of:</w:t>
      </w:r>
    </w:p>
    <w:p w14:paraId="60A45840" w14:textId="58AEAA44" w:rsidR="006D3C6A" w:rsidRDefault="00106AE5" w:rsidP="006D3C6A">
      <w:pPr>
        <w:pStyle w:val="ListParagraph"/>
        <w:numPr>
          <w:ilvl w:val="0"/>
          <w:numId w:val="36"/>
        </w:numPr>
      </w:pPr>
      <w:r>
        <w:t xml:space="preserve">Perpretrators </w:t>
      </w:r>
      <w:r w:rsidRPr="00106AE5">
        <w:t xml:space="preserve">making </w:t>
      </w:r>
      <w:r w:rsidR="004A2580">
        <w:t xml:space="preserve">an </w:t>
      </w:r>
      <w:r w:rsidR="0024067B">
        <w:t xml:space="preserve">affected </w:t>
      </w:r>
      <w:r w:rsidR="004A2580">
        <w:t>person</w:t>
      </w:r>
      <w:r w:rsidR="004A2580" w:rsidRPr="00106AE5">
        <w:t xml:space="preserve"> </w:t>
      </w:r>
      <w:r w:rsidRPr="00106AE5">
        <w:t xml:space="preserve">a </w:t>
      </w:r>
      <w:r w:rsidR="000E68D7" w:rsidRPr="00106AE5">
        <w:t>directo</w:t>
      </w:r>
      <w:r w:rsidR="0024067B">
        <w:t xml:space="preserve">r of the small business </w:t>
      </w:r>
      <w:r w:rsidRPr="00106AE5">
        <w:t>without consent</w:t>
      </w:r>
      <w:r w:rsidR="00424878">
        <w:t>,</w:t>
      </w:r>
      <w:r w:rsidRPr="00106AE5">
        <w:t xml:space="preserve"> </w:t>
      </w:r>
      <w:r w:rsidR="003C176E">
        <w:t xml:space="preserve">and coercing them to sign guarantees for business debts </w:t>
      </w:r>
      <w:r w:rsidR="002457A4">
        <w:t>thereby exposing them to credit risk</w:t>
      </w:r>
      <w:r w:rsidR="00875237">
        <w:t>s as a personal guarantee of the debt incurred by the small business.</w:t>
      </w:r>
      <w:r w:rsidR="00875237">
        <w:rPr>
          <w:rStyle w:val="FootnoteReference"/>
        </w:rPr>
        <w:footnoteReference w:id="27"/>
      </w:r>
    </w:p>
    <w:p w14:paraId="35515C37" w14:textId="48E44EB8" w:rsidR="00EC0393" w:rsidRDefault="00EC0393" w:rsidP="00EC0393">
      <w:pPr>
        <w:pStyle w:val="ListParagraph"/>
        <w:numPr>
          <w:ilvl w:val="0"/>
          <w:numId w:val="36"/>
        </w:numPr>
      </w:pPr>
      <w:r>
        <w:t>C</w:t>
      </w:r>
      <w:r w:rsidRPr="00106AE5">
        <w:t>oercing victim</w:t>
      </w:r>
      <w:r w:rsidR="61F3C56D" w:rsidRPr="00106AE5">
        <w:t>s</w:t>
      </w:r>
      <w:r w:rsidRPr="00106AE5">
        <w:t xml:space="preserve"> to sign loans, personal guarantees</w:t>
      </w:r>
      <w:r>
        <w:t xml:space="preserve"> and </w:t>
      </w:r>
      <w:r w:rsidRPr="00106AE5">
        <w:t>agreements</w:t>
      </w:r>
      <w:r>
        <w:t xml:space="preserve"> in the victim</w:t>
      </w:r>
      <w:r w:rsidR="007626F6">
        <w:t>-</w:t>
      </w:r>
      <w:r>
        <w:t>survivors’ name.</w:t>
      </w:r>
      <w:r>
        <w:rPr>
          <w:rStyle w:val="FootnoteReference"/>
        </w:rPr>
        <w:footnoteReference w:id="28"/>
      </w:r>
    </w:p>
    <w:p w14:paraId="4592DFB2" w14:textId="00C48A75" w:rsidR="0040612F" w:rsidRDefault="00E331CF" w:rsidP="00607DFD">
      <w:pPr>
        <w:pStyle w:val="ListParagraph"/>
        <w:numPr>
          <w:ilvl w:val="0"/>
          <w:numId w:val="36"/>
        </w:numPr>
      </w:pPr>
      <w:r>
        <w:t xml:space="preserve">Affected </w:t>
      </w:r>
      <w:r w:rsidR="004A2580">
        <w:t>persons</w:t>
      </w:r>
      <w:r w:rsidR="72382AAC">
        <w:t>’</w:t>
      </w:r>
      <w:r w:rsidR="004A2580">
        <w:t xml:space="preserve"> </w:t>
      </w:r>
      <w:r>
        <w:t>credit reports being impact</w:t>
      </w:r>
      <w:r w:rsidR="00021990">
        <w:t>ed</w:t>
      </w:r>
      <w:r>
        <w:t xml:space="preserve"> </w:t>
      </w:r>
      <w:r w:rsidR="00BB5097">
        <w:t xml:space="preserve">due to </w:t>
      </w:r>
      <w:r w:rsidR="00607DFD" w:rsidRPr="00607DFD">
        <w:t xml:space="preserve">incorrectly ascribed debts or fraudulent credit enquiries or credit accounts opened by the perpetrator without the affected </w:t>
      </w:r>
      <w:r w:rsidR="004A2580">
        <w:t>person’</w:t>
      </w:r>
      <w:r w:rsidR="00607DFD" w:rsidRPr="00607DFD">
        <w:t xml:space="preserve">s knowledge or consent. </w:t>
      </w:r>
    </w:p>
    <w:p w14:paraId="1C9E8731" w14:textId="6F86891A" w:rsidR="008546A5" w:rsidRDefault="00E07E62" w:rsidP="001A2215">
      <w:pPr>
        <w:pStyle w:val="ListParagraph"/>
        <w:numPr>
          <w:ilvl w:val="0"/>
          <w:numId w:val="36"/>
        </w:numPr>
      </w:pPr>
      <w:r>
        <w:t>‘</w:t>
      </w:r>
      <w:r w:rsidR="008546A5">
        <w:t>A</w:t>
      </w:r>
      <w:r w:rsidR="008546A5" w:rsidRPr="008546A5">
        <w:t>n abusive partner using, or threatening to use, credit reporting as a form of abuse</w:t>
      </w:r>
      <w:r>
        <w:t>’</w:t>
      </w:r>
      <w:r w:rsidR="008546A5" w:rsidRPr="008546A5">
        <w:t>.</w:t>
      </w:r>
      <w:r w:rsidR="008546A5">
        <w:rPr>
          <w:rStyle w:val="FootnoteReference"/>
        </w:rPr>
        <w:footnoteReference w:id="29"/>
      </w:r>
    </w:p>
    <w:p w14:paraId="0790F3DE" w14:textId="73857AC5" w:rsidR="006D3C6A" w:rsidRDefault="006D3C6A" w:rsidP="001A2215">
      <w:pPr>
        <w:pStyle w:val="ListParagraph"/>
        <w:numPr>
          <w:ilvl w:val="0"/>
          <w:numId w:val="36"/>
        </w:numPr>
      </w:pPr>
      <w:r>
        <w:t xml:space="preserve">An affected </w:t>
      </w:r>
      <w:r w:rsidR="004A2580">
        <w:t xml:space="preserve">person </w:t>
      </w:r>
      <w:r>
        <w:t>‘</w:t>
      </w:r>
      <w:r w:rsidRPr="006D3C6A">
        <w:t xml:space="preserve">who has fled domestic and family violence years </w:t>
      </w:r>
      <w:r w:rsidR="00AE041A" w:rsidRPr="006D3C6A">
        <w:t>ago but</w:t>
      </w:r>
      <w:r w:rsidRPr="006D3C6A">
        <w:t xml:space="preserve"> is being rejected for credit due to negative information on their credit report which was due to the domestic and family violence</w:t>
      </w:r>
      <w:r>
        <w:t>’</w:t>
      </w:r>
      <w:r w:rsidRPr="006D3C6A">
        <w:t>.</w:t>
      </w:r>
      <w:r>
        <w:rPr>
          <w:rStyle w:val="FootnoteReference"/>
        </w:rPr>
        <w:footnoteReference w:id="30"/>
      </w:r>
    </w:p>
    <w:p w14:paraId="36D5D43A" w14:textId="663AD84A" w:rsidR="00EC0393" w:rsidRDefault="009949A7" w:rsidP="00EC0393">
      <w:pPr>
        <w:pStyle w:val="ListParagraph"/>
        <w:numPr>
          <w:ilvl w:val="0"/>
          <w:numId w:val="36"/>
        </w:numPr>
      </w:pPr>
      <w:r>
        <w:t>‘A</w:t>
      </w:r>
      <w:r w:rsidRPr="009949A7">
        <w:t xml:space="preserve"> debt waiver having been offered by a creditor due to domestic and family violence circumstances, but the creditor won’t agree not to report a default</w:t>
      </w:r>
      <w:r>
        <w:t>’.</w:t>
      </w:r>
      <w:r>
        <w:rPr>
          <w:rStyle w:val="FootnoteReference"/>
        </w:rPr>
        <w:footnoteReference w:id="31"/>
      </w:r>
    </w:p>
    <w:p w14:paraId="29B8CA55" w14:textId="6FE6E27A" w:rsidR="00EC0393" w:rsidRDefault="00323617" w:rsidP="00AC303C">
      <w:r>
        <w:t>Ensuring that small business customers receive specific DFV protections would also ensure that the consumer protections in the communications sector are congruent with DFV rules in the energy sector</w:t>
      </w:r>
      <w:r w:rsidR="003700FA">
        <w:t xml:space="preserve">, </w:t>
      </w:r>
      <w:r>
        <w:t xml:space="preserve">which </w:t>
      </w:r>
      <w:r w:rsidRPr="00E82549">
        <w:t xml:space="preserve">apply to residential and small business customers. </w:t>
      </w:r>
    </w:p>
    <w:p w14:paraId="04581275" w14:textId="57DC6DD2" w:rsidR="00AC303C" w:rsidRDefault="00AC303C" w:rsidP="00AC303C">
      <w:r>
        <w:t>ACCAN considers that:</w:t>
      </w:r>
    </w:p>
    <w:p w14:paraId="41C8D45E" w14:textId="6760E734" w:rsidR="00AC303C" w:rsidRDefault="00AC303C" w:rsidP="00AC303C">
      <w:pPr>
        <w:pStyle w:val="ListParagraph"/>
        <w:numPr>
          <w:ilvl w:val="0"/>
          <w:numId w:val="37"/>
        </w:numPr>
      </w:pPr>
      <w:r w:rsidRPr="00E82549">
        <w:t>CSP</w:t>
      </w:r>
      <w:r>
        <w:t xml:space="preserve">s should be required to ensure that </w:t>
      </w:r>
      <w:r w:rsidR="00EC0393">
        <w:t xml:space="preserve">small business </w:t>
      </w:r>
      <w:r>
        <w:t xml:space="preserve">arrears are appropriately allocated to the perpetrator rather than the affected </w:t>
      </w:r>
      <w:r w:rsidR="00F90AB5">
        <w:t>person</w:t>
      </w:r>
      <w:r>
        <w:t xml:space="preserve"> in contexts of abuse</w:t>
      </w:r>
      <w:r w:rsidR="00F577B3">
        <w:t>, so long as this does not compromise the safety of the affected person</w:t>
      </w:r>
      <w:r>
        <w:t xml:space="preserve">. </w:t>
      </w:r>
    </w:p>
    <w:p w14:paraId="60BF863A" w14:textId="2BE94FE9" w:rsidR="00F12A5E" w:rsidRDefault="00285FCB" w:rsidP="00AC303C">
      <w:pPr>
        <w:pStyle w:val="ListParagraph"/>
        <w:numPr>
          <w:ilvl w:val="0"/>
          <w:numId w:val="37"/>
        </w:numPr>
      </w:pPr>
      <w:r>
        <w:t xml:space="preserve">The </w:t>
      </w:r>
      <w:r w:rsidR="00095E6D">
        <w:t>DFSV Standard</w:t>
      </w:r>
      <w:r>
        <w:t xml:space="preserve"> should </w:t>
      </w:r>
      <w:bookmarkStart w:id="9" w:name="_Int_zDrhwwe4"/>
      <w:r>
        <w:t>take into account</w:t>
      </w:r>
      <w:bookmarkEnd w:id="9"/>
      <w:r>
        <w:t xml:space="preserve"> the specific circumstances of small businesses in determining small business-specific DFV protections</w:t>
      </w:r>
      <w:r w:rsidR="00AB294C">
        <w:t xml:space="preserve"> or specifically designed communications products and services. </w:t>
      </w:r>
    </w:p>
    <w:p w14:paraId="0E3BF8B6" w14:textId="0CECCCEA" w:rsidR="00995EFC" w:rsidRDefault="00AC303C" w:rsidP="008616EA">
      <w:pPr>
        <w:pStyle w:val="ListParagraph"/>
        <w:numPr>
          <w:ilvl w:val="0"/>
          <w:numId w:val="37"/>
        </w:numPr>
      </w:pPr>
      <w:r>
        <w:t xml:space="preserve">CSPs should be required to remove negative credit information ‘if it </w:t>
      </w:r>
      <w:r w:rsidRPr="00DC183C">
        <w:t>was caused by circumstances beyond the consumer’s control</w:t>
      </w:r>
      <w:r>
        <w:t>’ such as DFV.</w:t>
      </w:r>
      <w:r>
        <w:rPr>
          <w:rStyle w:val="FootnoteReference"/>
        </w:rPr>
        <w:footnoteReference w:id="32"/>
      </w:r>
      <w:r>
        <w:t xml:space="preserve"> </w:t>
      </w:r>
      <w:r w:rsidR="00C3082B">
        <w:t xml:space="preserve">In the most recent </w:t>
      </w:r>
      <w:r w:rsidR="00C3082B" w:rsidRPr="00C3082B">
        <w:t>Privacy (Credit Reporting) Code 2024</w:t>
      </w:r>
      <w:r w:rsidR="00C3082B">
        <w:t xml:space="preserve">, domestic abuse is noted as a circumstance </w:t>
      </w:r>
      <w:r w:rsidR="000605CB">
        <w:t>beyond the individual’s control which warrants the removal of negative credit information.</w:t>
      </w:r>
      <w:r w:rsidR="00320DF5">
        <w:rPr>
          <w:rStyle w:val="FootnoteReference"/>
        </w:rPr>
        <w:footnoteReference w:id="33"/>
      </w:r>
    </w:p>
    <w:p w14:paraId="7FFC1F05" w14:textId="30AB7ADB" w:rsidR="00057113" w:rsidRPr="00206FD1" w:rsidRDefault="005B52CA" w:rsidP="000E418D">
      <w:r>
        <w:t>F</w:t>
      </w:r>
      <w:r w:rsidR="009C4398">
        <w:t>inancial abuse in Australia affects over 600,000 people</w:t>
      </w:r>
      <w:r w:rsidR="00790FAD">
        <w:t xml:space="preserve"> and costs the economy over $</w:t>
      </w:r>
      <w:r w:rsidR="00E021B3">
        <w:t>5</w:t>
      </w:r>
      <w:r w:rsidR="00790FAD">
        <w:t xml:space="preserve"> billion </w:t>
      </w:r>
      <w:r w:rsidR="00E021B3">
        <w:t>and victim</w:t>
      </w:r>
      <w:r w:rsidR="007626F6">
        <w:t>-</w:t>
      </w:r>
      <w:r w:rsidR="00E021B3">
        <w:t xml:space="preserve">survivors over $5.5 billion </w:t>
      </w:r>
      <w:r w:rsidR="00790FAD">
        <w:t>annually.</w:t>
      </w:r>
      <w:r w:rsidR="00790FAD">
        <w:rPr>
          <w:rStyle w:val="FootnoteReference"/>
        </w:rPr>
        <w:footnoteReference w:id="34"/>
      </w:r>
      <w:r w:rsidR="00664394">
        <w:t xml:space="preserve"> </w:t>
      </w:r>
      <w:r w:rsidR="008C5747">
        <w:t>There are over 2.5 million small businesses in Australia</w:t>
      </w:r>
      <w:r w:rsidR="00AE49D2">
        <w:t xml:space="preserve">. </w:t>
      </w:r>
      <w:r w:rsidR="00AE49D2">
        <w:lastRenderedPageBreak/>
        <w:t xml:space="preserve">The application of the </w:t>
      </w:r>
      <w:r w:rsidR="00095E6D">
        <w:t>DFSV Standard</w:t>
      </w:r>
      <w:r w:rsidR="00AE49D2">
        <w:t xml:space="preserve"> to small businesses and not-for-profits is a </w:t>
      </w:r>
      <w:r w:rsidR="003B192E">
        <w:t>significant opportunity to ensure appropriate</w:t>
      </w:r>
      <w:r w:rsidR="00BB7D6E">
        <w:t xml:space="preserve"> </w:t>
      </w:r>
      <w:r w:rsidR="003B192E">
        <w:t>protections</w:t>
      </w:r>
      <w:r w:rsidR="00E555E6">
        <w:t xml:space="preserve"> </w:t>
      </w:r>
      <w:r w:rsidR="00AC26B3">
        <w:t xml:space="preserve">for </w:t>
      </w:r>
      <w:r w:rsidR="009645BB">
        <w:t>consumers</w:t>
      </w:r>
      <w:r w:rsidR="00E555E6">
        <w:t xml:space="preserve"> who may</w:t>
      </w:r>
      <w:r w:rsidR="00AC26B3">
        <w:t xml:space="preserve"> be</w:t>
      </w:r>
      <w:r w:rsidR="00E555E6">
        <w:t xml:space="preserve"> uniquely at risk of DFV and financial abuse</w:t>
      </w:r>
      <w:r w:rsidR="0007028B">
        <w:t>.</w:t>
      </w:r>
      <w:r w:rsidR="0007028B">
        <w:rPr>
          <w:rStyle w:val="FootnoteReference"/>
        </w:rPr>
        <w:footnoteReference w:id="35"/>
      </w:r>
      <w:r w:rsidR="0095053C">
        <w:t xml:space="preserve"> </w:t>
      </w:r>
    </w:p>
    <w:p w14:paraId="712A2ABA" w14:textId="5B315376" w:rsidR="000E418D" w:rsidRPr="00524CCC" w:rsidRDefault="001965C9" w:rsidP="00332D3D">
      <w:pPr>
        <w:pStyle w:val="ListParagraph"/>
        <w:numPr>
          <w:ilvl w:val="0"/>
          <w:numId w:val="5"/>
        </w:numPr>
        <w:shd w:val="clear" w:color="auto" w:fill="E7E6E6" w:themeFill="background2"/>
        <w:ind w:left="426"/>
        <w:rPr>
          <w:b/>
          <w:bCs/>
        </w:rPr>
      </w:pPr>
      <w:r w:rsidRPr="00524CCC">
        <w:rPr>
          <w:b/>
          <w:bCs/>
        </w:rPr>
        <w:t>Are there any classes of carriers or CSPs that should be exempt from requirements in the DFSV Standard? If so, please provide details on which classes of carriers or CSPs should be exempt, the requirements they should be exempt from and why.</w:t>
      </w:r>
    </w:p>
    <w:p w14:paraId="4A338B21" w14:textId="12D95367" w:rsidR="000E418D" w:rsidRPr="00E82549" w:rsidRDefault="008A3938" w:rsidP="0044237C">
      <w:r w:rsidRPr="00E82549">
        <w:t xml:space="preserve">ACCAN </w:t>
      </w:r>
      <w:r w:rsidR="0044237C" w:rsidRPr="00E82549">
        <w:t>does not consider that there should be any classes of carriers o</w:t>
      </w:r>
      <w:r w:rsidR="00EF4441" w:rsidRPr="00E82549">
        <w:t xml:space="preserve">r </w:t>
      </w:r>
      <w:r w:rsidR="0044237C" w:rsidRPr="00E82549">
        <w:t xml:space="preserve">CSPs that should be exempt from the requirements of the DFSV Standard. </w:t>
      </w:r>
    </w:p>
    <w:p w14:paraId="6B547469" w14:textId="79FEF66F" w:rsidR="00866C91" w:rsidRDefault="001965C9" w:rsidP="00653B6C">
      <w:pPr>
        <w:pStyle w:val="ListParagraph"/>
        <w:numPr>
          <w:ilvl w:val="0"/>
          <w:numId w:val="5"/>
        </w:numPr>
        <w:shd w:val="clear" w:color="auto" w:fill="E7E6E6" w:themeFill="background2"/>
        <w:ind w:left="426"/>
      </w:pPr>
      <w:r w:rsidRPr="00E82549">
        <w:rPr>
          <w:b/>
          <w:bCs/>
        </w:rPr>
        <w:t>Should there be exceptions or conditions placed on the application of certain obligations? If so, please provide details on the exceptions or conditions you think would be suitable and why.</w:t>
      </w:r>
    </w:p>
    <w:p w14:paraId="02B926EF" w14:textId="3D94FBE6" w:rsidR="00C834E1" w:rsidRPr="00E82549" w:rsidRDefault="00CB7441" w:rsidP="00C834E1">
      <w:r w:rsidRPr="00E82549">
        <w:t>Section 22</w:t>
      </w:r>
      <w:r w:rsidR="00707979" w:rsidRPr="00E82549">
        <w:t>(2)</w:t>
      </w:r>
      <w:r w:rsidR="000403A6" w:rsidRPr="00E82549">
        <w:t xml:space="preserve"> of the </w:t>
      </w:r>
      <w:r w:rsidR="000403A6" w:rsidRPr="00E82549" w:rsidDel="00095E6D">
        <w:t>DFSV Standard</w:t>
      </w:r>
      <w:r w:rsidRPr="00E82549">
        <w:t xml:space="preserve"> </w:t>
      </w:r>
      <w:r w:rsidR="00763282">
        <w:t xml:space="preserve">states that: </w:t>
      </w:r>
    </w:p>
    <w:p w14:paraId="4F266BCD" w14:textId="445818B8" w:rsidR="003F1F1B" w:rsidRPr="00E82549" w:rsidRDefault="00707979" w:rsidP="00C834E1">
      <w:pPr>
        <w:ind w:left="720"/>
        <w:rPr>
          <w:i/>
        </w:rPr>
      </w:pPr>
      <w:r w:rsidRPr="00E82549">
        <w:rPr>
          <w:i/>
          <w:iCs/>
        </w:rPr>
        <w:t>Consultation undertaken for subsection (1) may be undertaken on behalf of a provider by an industry group or body that represents the provider.</w:t>
      </w:r>
    </w:p>
    <w:p w14:paraId="32752F46" w14:textId="59E3453F" w:rsidR="00AD63CF" w:rsidRDefault="00C834E1" w:rsidP="000E418D">
      <w:r w:rsidRPr="00E82549">
        <w:t xml:space="preserve">ACCAN notes the difficulties with requiring all CSPs </w:t>
      </w:r>
      <w:r w:rsidR="00C86602">
        <w:t xml:space="preserve">covered by the </w:t>
      </w:r>
      <w:r w:rsidR="00095E6D">
        <w:t>DFSV Standard</w:t>
      </w:r>
      <w:r w:rsidR="00C86602">
        <w:t xml:space="preserve"> </w:t>
      </w:r>
      <w:r w:rsidRPr="00E82549">
        <w:t xml:space="preserve">to </w:t>
      </w:r>
      <w:r w:rsidR="005C3DB2">
        <w:t xml:space="preserve">individually </w:t>
      </w:r>
      <w:r w:rsidRPr="00E82549">
        <w:t>engage with a limited</w:t>
      </w:r>
      <w:r w:rsidR="3E0CC140" w:rsidRPr="00E82549">
        <w:t xml:space="preserve"> number</w:t>
      </w:r>
      <w:r w:rsidRPr="00E82549">
        <w:t xml:space="preserve"> of DFV support services and organisations in developing DFV policies, statements and training.</w:t>
      </w:r>
      <w:r w:rsidR="002623E5" w:rsidRPr="002623E5">
        <w:rPr>
          <w:rStyle w:val="FootnoteReference"/>
        </w:rPr>
        <w:t xml:space="preserve"> </w:t>
      </w:r>
      <w:r w:rsidR="002623E5">
        <w:rPr>
          <w:rStyle w:val="FootnoteReference"/>
        </w:rPr>
        <w:footnoteReference w:id="36"/>
      </w:r>
      <w:r w:rsidRPr="00E82549">
        <w:t xml:space="preserve"> </w:t>
      </w:r>
      <w:r w:rsidR="00310265" w:rsidRPr="00E82549">
        <w:t xml:space="preserve">ACCAN considers that there is a risk of </w:t>
      </w:r>
      <w:r w:rsidR="00445E32">
        <w:t>subsection 22(2)</w:t>
      </w:r>
      <w:r w:rsidR="00310265" w:rsidRPr="00E82549">
        <w:t xml:space="preserve"> </w:t>
      </w:r>
      <w:r w:rsidR="00253480">
        <w:t xml:space="preserve">limiting </w:t>
      </w:r>
      <w:r w:rsidR="00310265" w:rsidRPr="00E82549">
        <w:t xml:space="preserve">the impact of the feedback of the </w:t>
      </w:r>
      <w:r w:rsidRPr="00E82549">
        <w:t>organisations under 22(1).</w:t>
      </w:r>
    </w:p>
    <w:p w14:paraId="4AB46EF7" w14:textId="0E338204" w:rsidR="000D38DC" w:rsidRPr="00866C91" w:rsidRDefault="00D923F0" w:rsidP="000E418D">
      <w:r>
        <w:t xml:space="preserve">As discussed earlier in this submission, </w:t>
      </w:r>
      <w:r w:rsidR="00AD63CF" w:rsidRPr="00E82549">
        <w:t>ACCAN considers that</w:t>
      </w:r>
      <w:r w:rsidR="00AD63CF">
        <w:t xml:space="preserve"> </w:t>
      </w:r>
      <w:r w:rsidR="001C68CB">
        <w:t xml:space="preserve">larger CSPs must be required to consult with </w:t>
      </w:r>
      <w:r w:rsidR="00BE6426">
        <w:t>DFV support services on an individual basis. Smaller CSPs may be represented by an industry body</w:t>
      </w:r>
      <w:r w:rsidR="00F151DE">
        <w:t xml:space="preserve">. We consider that the threshold for requiring individual consultation is </w:t>
      </w:r>
      <w:r w:rsidR="00AD63CF">
        <w:t xml:space="preserve">30,000 Services in Operation </w:t>
      </w:r>
      <w:r w:rsidR="0022625C">
        <w:t xml:space="preserve">or more. </w:t>
      </w:r>
      <w:r w:rsidR="00DB01AF">
        <w:t xml:space="preserve">There are approximately 33 CSPs who have between 30,000 and over 10 million services in operation, consisting of 27 small CSPs, </w:t>
      </w:r>
      <w:r w:rsidR="007F2CDF">
        <w:t>four</w:t>
      </w:r>
      <w:r w:rsidR="00DB01AF">
        <w:t xml:space="preserve"> medium CSPs and </w:t>
      </w:r>
      <w:r w:rsidR="007F2CDF">
        <w:t>two</w:t>
      </w:r>
      <w:r w:rsidR="00DB01AF">
        <w:t xml:space="preserve"> large CSPs.</w:t>
      </w:r>
      <w:r w:rsidR="00DB01AF">
        <w:rPr>
          <w:rStyle w:val="FootnoteReference"/>
        </w:rPr>
        <w:footnoteReference w:id="37"/>
      </w:r>
    </w:p>
    <w:p w14:paraId="52EC0299" w14:textId="684A8BB0" w:rsidR="000E418D" w:rsidRPr="00E82549" w:rsidRDefault="001965C9" w:rsidP="000C1FCB">
      <w:pPr>
        <w:pStyle w:val="ListParagraph"/>
        <w:numPr>
          <w:ilvl w:val="0"/>
          <w:numId w:val="5"/>
        </w:numPr>
        <w:shd w:val="clear" w:color="auto" w:fill="E7E6E6" w:themeFill="background2"/>
        <w:ind w:left="284"/>
        <w:rPr>
          <w:b/>
          <w:bCs/>
        </w:rPr>
      </w:pPr>
      <w:r w:rsidRPr="00E82549">
        <w:rPr>
          <w:b/>
          <w:bCs/>
        </w:rPr>
        <w:t>Do the benefits of having expert-informed policies, statements and training outweigh the additional demands placed on the DFV sector by the proposed provisions that require consultation</w:t>
      </w:r>
      <w:r w:rsidR="000E418D" w:rsidRPr="00E82549">
        <w:rPr>
          <w:b/>
          <w:bCs/>
        </w:rPr>
        <w:t>?</w:t>
      </w:r>
    </w:p>
    <w:p w14:paraId="00FD40BC" w14:textId="19110F0A" w:rsidR="006F1624" w:rsidRPr="009D3DFB" w:rsidRDefault="00AB1FA1" w:rsidP="00CA2C80">
      <w:r>
        <w:t xml:space="preserve">To ensure that the DFV sector can cope with the additional demands of consultation with the communications sector, </w:t>
      </w:r>
      <w:r w:rsidR="006F1624" w:rsidRPr="009D3DFB">
        <w:t xml:space="preserve">ACCAN’s engagement with DFV experts has demonstrated that </w:t>
      </w:r>
      <w:r w:rsidR="007E7658">
        <w:t xml:space="preserve">a CSPs </w:t>
      </w:r>
      <w:r w:rsidR="006F1624" w:rsidRPr="009D3DFB">
        <w:t>consultation with experts must:</w:t>
      </w:r>
    </w:p>
    <w:p w14:paraId="5B273056" w14:textId="29AB12C4" w:rsidR="006F1624" w:rsidRDefault="006F1624" w:rsidP="006F1624">
      <w:pPr>
        <w:pStyle w:val="ListParagraph"/>
        <w:numPr>
          <w:ilvl w:val="0"/>
          <w:numId w:val="52"/>
        </w:numPr>
      </w:pPr>
      <w:r>
        <w:t xml:space="preserve">Be carefully structured to ensure the capacity of DFV experts and DFSV services is not </w:t>
      </w:r>
      <w:r w:rsidR="007E7658">
        <w:t>overwhelmed</w:t>
      </w:r>
      <w:r w:rsidR="00DF48AF">
        <w:t xml:space="preserve">. DFV experts expect that more than one consultation round would be required to achieve this. </w:t>
      </w:r>
    </w:p>
    <w:p w14:paraId="3F31CE7E" w14:textId="22FBB302" w:rsidR="00C44239" w:rsidRDefault="00E574D5" w:rsidP="00C44239">
      <w:pPr>
        <w:pStyle w:val="ListParagraph"/>
        <w:numPr>
          <w:ilvl w:val="0"/>
          <w:numId w:val="52"/>
        </w:numPr>
      </w:pPr>
      <w:r>
        <w:lastRenderedPageBreak/>
        <w:t xml:space="preserve">Ensure that </w:t>
      </w:r>
      <w:r w:rsidR="007E7658">
        <w:t xml:space="preserve">consultation occurs </w:t>
      </w:r>
      <w:r w:rsidR="006C1819">
        <w:t>with ample time for DFV experts to provide considered feedback</w:t>
      </w:r>
      <w:r w:rsidR="007E7658">
        <w:t xml:space="preserve">, and that </w:t>
      </w:r>
      <w:r w:rsidR="007E7658" w:rsidRPr="007E7658">
        <w:t>policies and procedures are co-designed</w:t>
      </w:r>
      <w:r w:rsidR="007E7658">
        <w:t xml:space="preserve"> with DFV experts. </w:t>
      </w:r>
    </w:p>
    <w:p w14:paraId="3B623903" w14:textId="608FD58C" w:rsidR="00175755" w:rsidRPr="009D3DFB" w:rsidRDefault="00E70D70" w:rsidP="00175755">
      <w:pPr>
        <w:pStyle w:val="ListParagraph"/>
        <w:numPr>
          <w:ilvl w:val="0"/>
          <w:numId w:val="52"/>
        </w:numPr>
      </w:pPr>
      <w:r>
        <w:t xml:space="preserve">Ensure that DFV services and experts are compensated by CSPs for this consultation. </w:t>
      </w:r>
    </w:p>
    <w:p w14:paraId="4A4948D4" w14:textId="77777777" w:rsidR="00C44239" w:rsidRPr="009D3DFB" w:rsidRDefault="00C44239" w:rsidP="009D3DFB">
      <w:pPr>
        <w:pStyle w:val="ListParagraph"/>
      </w:pPr>
    </w:p>
    <w:p w14:paraId="16D66791" w14:textId="0D21EE50" w:rsidR="00CA2C80" w:rsidRPr="00E82549" w:rsidRDefault="001965C9" w:rsidP="000C1FCB">
      <w:pPr>
        <w:pStyle w:val="ListParagraph"/>
        <w:numPr>
          <w:ilvl w:val="0"/>
          <w:numId w:val="5"/>
        </w:numPr>
        <w:shd w:val="clear" w:color="auto" w:fill="E7E6E6" w:themeFill="background2"/>
        <w:ind w:left="426" w:hanging="426"/>
        <w:rPr>
          <w:b/>
          <w:bCs/>
        </w:rPr>
      </w:pPr>
      <w:r w:rsidRPr="00E82549">
        <w:rPr>
          <w:b/>
          <w:bCs/>
        </w:rPr>
        <w:t xml:space="preserve">Is the definition of DFV in the </w:t>
      </w:r>
      <w:r w:rsidR="00095E6D">
        <w:rPr>
          <w:b/>
          <w:bCs/>
        </w:rPr>
        <w:t>DFSV Standard</w:t>
      </w:r>
      <w:r w:rsidRPr="00E82549">
        <w:rPr>
          <w:b/>
          <w:bCs/>
        </w:rPr>
        <w:t xml:space="preserve"> broad enough to adequately capture the potential circumstances of a consumer who is, or may be, affected by DFV and may seek support or assistance from a CSP? If not, please suggest how it could be improved.</w:t>
      </w:r>
    </w:p>
    <w:p w14:paraId="3B9CA3EB" w14:textId="77777777" w:rsidR="005251B1" w:rsidRDefault="005251B1" w:rsidP="005251B1">
      <w:pPr>
        <w:rPr>
          <w:b/>
          <w:bCs/>
          <w:lang w:eastAsia="en-US"/>
        </w:rPr>
      </w:pPr>
      <w:r w:rsidRPr="6D196EF3">
        <w:rPr>
          <w:b/>
        </w:rPr>
        <w:t>Domestic and Family Violence</w:t>
      </w:r>
    </w:p>
    <w:p w14:paraId="30123E45" w14:textId="69C03D9D" w:rsidR="009C5563" w:rsidRPr="0011591B" w:rsidRDefault="009C5563" w:rsidP="005251B1">
      <w:pPr>
        <w:rPr>
          <w:lang w:eastAsia="en-US"/>
        </w:rPr>
      </w:pPr>
      <w:r>
        <w:t xml:space="preserve">The </w:t>
      </w:r>
      <w:r w:rsidDel="00095E6D">
        <w:t>DFSV Standard</w:t>
      </w:r>
      <w:r>
        <w:t xml:space="preserve"> defines ‘domestic and family violence’ as: </w:t>
      </w:r>
    </w:p>
    <w:p w14:paraId="03493123" w14:textId="77777777" w:rsidR="005251B1" w:rsidRDefault="005251B1" w:rsidP="005251B1">
      <w:pPr>
        <w:ind w:left="720"/>
        <w:rPr>
          <w:i/>
          <w:iCs/>
          <w:lang w:eastAsia="en-US"/>
        </w:rPr>
      </w:pPr>
      <w:r w:rsidRPr="6D196EF3">
        <w:rPr>
          <w:rFonts w:ascii="CIDFont+F2" w:hAnsi="CIDFont+F2" w:cs="CIDFont+F2"/>
          <w:i/>
        </w:rPr>
        <w:t xml:space="preserve">Domestic and family violence </w:t>
      </w:r>
      <w:r w:rsidRPr="6D196EF3">
        <w:rPr>
          <w:i/>
        </w:rPr>
        <w:t>refers to behaviours of an individual(s) that are designed to create a dependency or to isolate, monitor, dominate, or control another individual. These behaviours may consist of physical violence and/or other types of abuse, power, coercion or control that cause harm including life threatening communications, unwelcome communications economic and financial abuse, technology facilitated abuse and sexual violence. Domestic and family violence can occur in any personal relationship including intimate partners, parents and children, immediate and extended family groups, communal and extended kinship connections, and carer and guardianship arrangements.</w:t>
      </w:r>
    </w:p>
    <w:p w14:paraId="5BE99697" w14:textId="59D4178C" w:rsidR="00466892" w:rsidRDefault="005251B1" w:rsidP="005251B1">
      <w:pPr>
        <w:rPr>
          <w:lang w:eastAsia="en-US"/>
        </w:rPr>
      </w:pPr>
      <w:r>
        <w:t xml:space="preserve">ACCAN considers that the definition of domestic and family violence should </w:t>
      </w:r>
      <w:r w:rsidR="00256DDA">
        <w:t>include the</w:t>
      </w:r>
      <w:r>
        <w:t xml:space="preserve"> vectors of emotional and psychological abuse. These vectors of abuse create a dependency or to isolate, monitor, dominate, or control another individual and should be appropriately covered by the </w:t>
      </w:r>
      <w:r w:rsidR="00095E6D">
        <w:t>DFSV Standard</w:t>
      </w:r>
      <w:r>
        <w:t xml:space="preserve">. </w:t>
      </w:r>
      <w:r w:rsidR="00E62376">
        <w:t xml:space="preserve">We note that the definition of coercive control only appears in the DFSV Standard in the definition of the term itself. </w:t>
      </w:r>
      <w:r w:rsidR="00A533E4">
        <w:t xml:space="preserve">The term should be integrated into the broader DFV definition. </w:t>
      </w:r>
    </w:p>
    <w:p w14:paraId="1836623F" w14:textId="3FF504EF" w:rsidR="000D6F2A" w:rsidRDefault="000D6F2A" w:rsidP="005251B1">
      <w:pPr>
        <w:rPr>
          <w:lang w:eastAsia="en-US"/>
        </w:rPr>
      </w:pPr>
      <w:r>
        <w:t>We support amending the definition</w:t>
      </w:r>
      <w:r w:rsidR="00A533E4">
        <w:t xml:space="preserve"> of domestic and family violence</w:t>
      </w:r>
      <w:r>
        <w:t xml:space="preserve"> to</w:t>
      </w:r>
      <w:r w:rsidR="00A533E4">
        <w:t xml:space="preserve"> (changes in </w:t>
      </w:r>
      <w:r w:rsidR="00A533E4" w:rsidRPr="6D196EF3">
        <w:rPr>
          <w:b/>
        </w:rPr>
        <w:t>bold</w:t>
      </w:r>
      <w:r w:rsidR="00A533E4">
        <w:t>):</w:t>
      </w:r>
    </w:p>
    <w:p w14:paraId="3673B98C" w14:textId="77777777" w:rsidR="000D6F2A" w:rsidRDefault="000D6F2A" w:rsidP="000D6F2A">
      <w:pPr>
        <w:ind w:left="720"/>
        <w:rPr>
          <w:i/>
          <w:iCs/>
          <w:lang w:eastAsia="en-US"/>
        </w:rPr>
      </w:pPr>
      <w:r w:rsidRPr="6D196EF3">
        <w:rPr>
          <w:rFonts w:ascii="CIDFont+F2" w:hAnsi="CIDFont+F2" w:cs="CIDFont+F2"/>
          <w:i/>
        </w:rPr>
        <w:t xml:space="preserve">Domestic and family violence </w:t>
      </w:r>
      <w:r w:rsidRPr="6D196EF3">
        <w:rPr>
          <w:i/>
        </w:rPr>
        <w:t xml:space="preserve">refers to behaviours of an individual(s) that are designed to create a dependency or to isolate, monitor, dominate, or control another individual. These behaviours may consist of physical violence and/or other types of abuse, power, coercion or control that cause harm including life threatening communications, unwelcome communications, </w:t>
      </w:r>
      <w:r w:rsidRPr="6D196EF3">
        <w:rPr>
          <w:b/>
          <w:i/>
        </w:rPr>
        <w:t>coercive control</w:t>
      </w:r>
      <w:r w:rsidRPr="6D196EF3">
        <w:rPr>
          <w:i/>
        </w:rPr>
        <w:t xml:space="preserve">, economic and financial abuse, </w:t>
      </w:r>
      <w:r w:rsidRPr="6D196EF3">
        <w:rPr>
          <w:b/>
          <w:i/>
        </w:rPr>
        <w:t>emotional and psychological abuse</w:t>
      </w:r>
      <w:r w:rsidRPr="6D196EF3">
        <w:rPr>
          <w:i/>
        </w:rPr>
        <w:t>, technology facilitated abuse and sexual violence. Domestic and family violence can occur in any personal relationship including intimate partners, parents and children, immediate and extended family groups, communal and extended kinship connections, and carer and guardianship arrangements.</w:t>
      </w:r>
    </w:p>
    <w:p w14:paraId="6345FE0D" w14:textId="7D1D21B8" w:rsidR="003F3125" w:rsidRPr="005251B1" w:rsidRDefault="004D1840" w:rsidP="005251B1">
      <w:pPr>
        <w:rPr>
          <w:lang w:eastAsia="en-US"/>
        </w:rPr>
      </w:pPr>
      <w:r>
        <w:t xml:space="preserve">ACCAN would support the ACMA explicitly </w:t>
      </w:r>
      <w:r w:rsidR="0026721A">
        <w:t>noting in this definition that the</w:t>
      </w:r>
      <w:r>
        <w:t xml:space="preserve"> impacts of DFV often last significantly beyond the end of the abusive relationship. </w:t>
      </w:r>
    </w:p>
    <w:p w14:paraId="24714A3B" w14:textId="38984AC0" w:rsidR="000E418D" w:rsidRPr="00E82549" w:rsidRDefault="001965C9" w:rsidP="00824AB8">
      <w:pPr>
        <w:pStyle w:val="ListParagraph"/>
        <w:numPr>
          <w:ilvl w:val="0"/>
          <w:numId w:val="5"/>
        </w:numPr>
        <w:shd w:val="clear" w:color="auto" w:fill="E7E6E6" w:themeFill="background2"/>
        <w:ind w:left="567" w:hanging="567"/>
        <w:rPr>
          <w:b/>
          <w:bCs/>
        </w:rPr>
      </w:pPr>
      <w:r w:rsidRPr="00E82549">
        <w:rPr>
          <w:b/>
          <w:bCs/>
        </w:rPr>
        <w:t xml:space="preserve">Recognising that sexual violence also occurs outside the circumstances of DFV, are there any situations where the requirements under the </w:t>
      </w:r>
      <w:r w:rsidRPr="00E82549" w:rsidDel="00095E6D">
        <w:rPr>
          <w:b/>
          <w:bCs/>
        </w:rPr>
        <w:t>DFSV Standard</w:t>
      </w:r>
      <w:r w:rsidRPr="00E82549">
        <w:rPr>
          <w:b/>
          <w:bCs/>
        </w:rPr>
        <w:t xml:space="preserve"> should apply to CSPs in circumstances where sexual violence has occurred outside of a DFV situation?</w:t>
      </w:r>
    </w:p>
    <w:p w14:paraId="38CC1DB3" w14:textId="634AA7B0" w:rsidR="009560C7" w:rsidRPr="003A520C" w:rsidRDefault="00D27126" w:rsidP="00383B0E">
      <w:pPr>
        <w:rPr>
          <w:lang w:eastAsia="en-US"/>
        </w:rPr>
      </w:pPr>
      <w:r>
        <w:t xml:space="preserve">ACCAN’s engagement with DFV experts has supported that </w:t>
      </w:r>
      <w:r w:rsidR="009560C7">
        <w:t>the following provisions should still apply in situations of sexual violence occurring outside of DFV.</w:t>
      </w:r>
    </w:p>
    <w:p w14:paraId="494FE13D" w14:textId="44EB8841" w:rsidR="00383B0E" w:rsidRDefault="00383B0E" w:rsidP="00383B0E">
      <w:pPr>
        <w:pStyle w:val="ListParagraph"/>
        <w:numPr>
          <w:ilvl w:val="0"/>
          <w:numId w:val="55"/>
        </w:numPr>
        <w:rPr>
          <w:lang w:val="en-US" w:eastAsia="en-US"/>
        </w:rPr>
      </w:pPr>
      <w:r>
        <w:lastRenderedPageBreak/>
        <w:t xml:space="preserve">Provisions relating to privacy and safety, where sexual violence has occurred in a situation of stalking (tech facilitated or otherwise) or technology facilitated harassment of a sexualised nature is occurring. </w:t>
      </w:r>
    </w:p>
    <w:p w14:paraId="70308891" w14:textId="620F0519" w:rsidR="007E5D01" w:rsidRDefault="00383B0E" w:rsidP="00383B0E">
      <w:pPr>
        <w:pStyle w:val="ListParagraph"/>
        <w:numPr>
          <w:ilvl w:val="0"/>
          <w:numId w:val="55"/>
        </w:numPr>
        <w:rPr>
          <w:lang w:val="en-US" w:eastAsia="en-US"/>
        </w:rPr>
      </w:pPr>
      <w:r>
        <w:t>Financial Hardship support, recognising that hardship can arise following a traumatic life event such as experienc</w:t>
      </w:r>
      <w:r w:rsidR="7C9138B8">
        <w:t>ing</w:t>
      </w:r>
      <w:r>
        <w:t xml:space="preserve"> sexual violence. </w:t>
      </w:r>
    </w:p>
    <w:p w14:paraId="699C6B36" w14:textId="0073F90C" w:rsidR="00997D6B" w:rsidRPr="007E5D01" w:rsidRDefault="00383B0E" w:rsidP="00AD589E">
      <w:pPr>
        <w:pStyle w:val="ListParagraph"/>
        <w:numPr>
          <w:ilvl w:val="0"/>
          <w:numId w:val="55"/>
        </w:numPr>
        <w:rPr>
          <w:lang w:val="en-US" w:eastAsia="en-US"/>
        </w:rPr>
      </w:pPr>
      <w:r>
        <w:t xml:space="preserve">Provisions relating to not requiring </w:t>
      </w:r>
      <w:r w:rsidR="00D67B3F">
        <w:t xml:space="preserve">documentary evidence. </w:t>
      </w:r>
    </w:p>
    <w:p w14:paraId="48E5B4E9" w14:textId="77777777" w:rsidR="00866C91" w:rsidRPr="009E3A7E" w:rsidRDefault="00866C91" w:rsidP="00997D6B">
      <w:pPr>
        <w:pStyle w:val="ListParagraph"/>
        <w:rPr>
          <w:lang w:val="en-US" w:eastAsia="en-US"/>
        </w:rPr>
      </w:pPr>
    </w:p>
    <w:p w14:paraId="18C3E209" w14:textId="52BF38DE" w:rsidR="000E418D" w:rsidRPr="00E82549" w:rsidRDefault="001965C9" w:rsidP="00824AB8">
      <w:pPr>
        <w:pStyle w:val="ListParagraph"/>
        <w:keepNext/>
        <w:numPr>
          <w:ilvl w:val="0"/>
          <w:numId w:val="5"/>
        </w:numPr>
        <w:shd w:val="clear" w:color="auto" w:fill="E7E6E6" w:themeFill="background2"/>
        <w:ind w:left="425" w:hanging="357"/>
        <w:rPr>
          <w:b/>
          <w:bCs/>
        </w:rPr>
      </w:pPr>
      <w:r w:rsidRPr="00E82549">
        <w:rPr>
          <w:b/>
          <w:bCs/>
        </w:rPr>
        <w:t xml:space="preserve">Are there other terms in the </w:t>
      </w:r>
      <w:r w:rsidRPr="00E82549" w:rsidDel="00095E6D">
        <w:rPr>
          <w:b/>
          <w:bCs/>
        </w:rPr>
        <w:t>DFSV Standard</w:t>
      </w:r>
      <w:r w:rsidRPr="00E82549">
        <w:rPr>
          <w:b/>
          <w:bCs/>
        </w:rPr>
        <w:t>:</w:t>
      </w:r>
    </w:p>
    <w:p w14:paraId="4F4FD045" w14:textId="77777777" w:rsidR="001965C9" w:rsidRPr="00E82549" w:rsidRDefault="001965C9" w:rsidP="003A520C">
      <w:pPr>
        <w:keepNext/>
        <w:shd w:val="clear" w:color="auto" w:fill="E7E6E6" w:themeFill="background2"/>
        <w:ind w:left="720" w:firstLine="720"/>
        <w:rPr>
          <w:b/>
          <w:bCs/>
        </w:rPr>
      </w:pPr>
      <w:r w:rsidRPr="00E82549">
        <w:rPr>
          <w:b/>
          <w:bCs/>
        </w:rPr>
        <w:t>a) where the definition could be improved? Please explain how.</w:t>
      </w:r>
    </w:p>
    <w:p w14:paraId="43F5BEE2" w14:textId="77777777" w:rsidR="001965C9" w:rsidRPr="00E82549" w:rsidRDefault="001965C9" w:rsidP="00EE5B8A">
      <w:pPr>
        <w:shd w:val="clear" w:color="auto" w:fill="E7E6E6" w:themeFill="background2"/>
        <w:ind w:left="720" w:firstLine="720"/>
        <w:rPr>
          <w:b/>
          <w:bCs/>
        </w:rPr>
      </w:pPr>
      <w:r w:rsidRPr="00E82549">
        <w:rPr>
          <w:b/>
          <w:bCs/>
        </w:rPr>
        <w:t>b) that should be left undefined? Please explain why.</w:t>
      </w:r>
    </w:p>
    <w:p w14:paraId="3E07BDBD" w14:textId="77777777" w:rsidR="000E418D" w:rsidRPr="00E82549" w:rsidRDefault="001965C9" w:rsidP="00EE5B8A">
      <w:pPr>
        <w:shd w:val="clear" w:color="auto" w:fill="E7E6E6" w:themeFill="background2"/>
        <w:ind w:left="720" w:firstLine="720"/>
        <w:rPr>
          <w:b/>
          <w:bCs/>
        </w:rPr>
      </w:pPr>
      <w:r w:rsidRPr="00E82549">
        <w:rPr>
          <w:b/>
          <w:bCs/>
        </w:rPr>
        <w:t>c) that should be defined? Please explain why and provide suggestions.</w:t>
      </w:r>
    </w:p>
    <w:p w14:paraId="730AE271" w14:textId="1F0ED531" w:rsidR="00072872" w:rsidRPr="00072872" w:rsidRDefault="00072872" w:rsidP="00C73DD3">
      <w:pPr>
        <w:rPr>
          <w:b/>
          <w:bCs/>
          <w:lang w:eastAsia="en-US"/>
        </w:rPr>
      </w:pPr>
      <w:r w:rsidRPr="6D196EF3">
        <w:rPr>
          <w:b/>
        </w:rPr>
        <w:t>Affected person</w:t>
      </w:r>
    </w:p>
    <w:p w14:paraId="7E11D00D" w14:textId="4BBA31B8" w:rsidR="00844574" w:rsidRPr="00F6411C" w:rsidRDefault="00072872" w:rsidP="00C944FB">
      <w:pPr>
        <w:ind w:firstLine="720"/>
        <w:rPr>
          <w:i/>
          <w:iCs/>
          <w:lang w:eastAsia="en-US"/>
        </w:rPr>
      </w:pPr>
      <w:r w:rsidRPr="6D196EF3">
        <w:rPr>
          <w:i/>
        </w:rPr>
        <w:t>A</w:t>
      </w:r>
      <w:r w:rsidR="00844574" w:rsidRPr="6D196EF3">
        <w:rPr>
          <w:i/>
        </w:rPr>
        <w:t>ffected person means an individual that:</w:t>
      </w:r>
    </w:p>
    <w:p w14:paraId="71765E79" w14:textId="33D7969F" w:rsidR="00072872" w:rsidRPr="00072872" w:rsidRDefault="00072872" w:rsidP="00C944FB">
      <w:pPr>
        <w:ind w:left="1440"/>
        <w:rPr>
          <w:i/>
          <w:iCs/>
          <w:lang w:val="en-US" w:eastAsia="en-US"/>
        </w:rPr>
      </w:pPr>
      <w:r w:rsidRPr="6D196EF3">
        <w:rPr>
          <w:i/>
        </w:rPr>
        <w:t>(a) identifies as an individual who is, or may be, the subject of domestic and family</w:t>
      </w:r>
      <w:r w:rsidR="00C944FB" w:rsidRPr="6D196EF3">
        <w:rPr>
          <w:i/>
        </w:rPr>
        <w:t xml:space="preserve"> </w:t>
      </w:r>
      <w:r w:rsidRPr="6D196EF3">
        <w:rPr>
          <w:i/>
        </w:rPr>
        <w:t>violence; or</w:t>
      </w:r>
    </w:p>
    <w:p w14:paraId="76F773CB" w14:textId="651347EF" w:rsidR="00844574" w:rsidRPr="00F6411C" w:rsidRDefault="00072872" w:rsidP="00C944FB">
      <w:pPr>
        <w:ind w:left="720" w:firstLine="720"/>
        <w:rPr>
          <w:i/>
          <w:iCs/>
          <w:lang w:val="en-US" w:eastAsia="en-US"/>
        </w:rPr>
      </w:pPr>
      <w:r w:rsidRPr="6D196EF3">
        <w:rPr>
          <w:i/>
        </w:rPr>
        <w:t>(b) the provider, suspects is, or may be, the subject of domestic and family violence,</w:t>
      </w:r>
    </w:p>
    <w:p w14:paraId="73212323" w14:textId="0CF5851A" w:rsidR="00C944FB" w:rsidRDefault="004500C8" w:rsidP="00C944FB">
      <w:pPr>
        <w:rPr>
          <w:lang w:val="en-US" w:eastAsia="en-US"/>
        </w:rPr>
      </w:pPr>
      <w:r>
        <w:t xml:space="preserve">ACCAN would </w:t>
      </w:r>
      <w:r w:rsidR="009F2EE1">
        <w:t>support amend</w:t>
      </w:r>
      <w:r w:rsidR="007B0AE5">
        <w:t>ing</w:t>
      </w:r>
      <w:r w:rsidR="00E36411">
        <w:t xml:space="preserve"> </w:t>
      </w:r>
      <w:r w:rsidR="009F2EE1">
        <w:t>the definition of affected person to</w:t>
      </w:r>
      <w:r w:rsidR="007B0AE5">
        <w:t xml:space="preserve"> (</w:t>
      </w:r>
      <w:r w:rsidR="007B0AE5" w:rsidRPr="6D196EF3">
        <w:rPr>
          <w:b/>
        </w:rPr>
        <w:t>changes in bold</w:t>
      </w:r>
      <w:r w:rsidR="007B0AE5">
        <w:t>):</w:t>
      </w:r>
    </w:p>
    <w:p w14:paraId="52AB85C5" w14:textId="77777777" w:rsidR="007B0AE5" w:rsidRPr="00F6411C" w:rsidRDefault="007B0AE5" w:rsidP="007B0AE5">
      <w:pPr>
        <w:ind w:firstLine="720"/>
        <w:rPr>
          <w:i/>
          <w:iCs/>
          <w:lang w:eastAsia="en-US"/>
        </w:rPr>
      </w:pPr>
      <w:r w:rsidRPr="6D196EF3">
        <w:rPr>
          <w:i/>
        </w:rPr>
        <w:t>Affected person means an individual that:</w:t>
      </w:r>
    </w:p>
    <w:p w14:paraId="1937A565" w14:textId="1282B67E" w:rsidR="007B0AE5" w:rsidRPr="00072872" w:rsidRDefault="007B0AE5" w:rsidP="007B0AE5">
      <w:pPr>
        <w:ind w:left="1440"/>
        <w:rPr>
          <w:i/>
          <w:iCs/>
          <w:lang w:val="en-US" w:eastAsia="en-US"/>
        </w:rPr>
      </w:pPr>
      <w:r w:rsidRPr="6D196EF3">
        <w:rPr>
          <w:i/>
        </w:rPr>
        <w:t xml:space="preserve">(a) identifies as an individual who is, or may be, </w:t>
      </w:r>
      <w:r w:rsidR="008D35FB" w:rsidRPr="6D196EF3">
        <w:rPr>
          <w:b/>
          <w:i/>
        </w:rPr>
        <w:t>experiencing</w:t>
      </w:r>
      <w:r w:rsidRPr="6D196EF3">
        <w:rPr>
          <w:i/>
        </w:rPr>
        <w:t xml:space="preserve"> domestic</w:t>
      </w:r>
      <w:r w:rsidR="00F10FCA" w:rsidRPr="6D196EF3">
        <w:rPr>
          <w:i/>
        </w:rPr>
        <w:t xml:space="preserve"> and </w:t>
      </w:r>
      <w:r w:rsidRPr="6D196EF3">
        <w:rPr>
          <w:i/>
        </w:rPr>
        <w:t>family violence; or</w:t>
      </w:r>
    </w:p>
    <w:p w14:paraId="768FC95C" w14:textId="7B80CF54" w:rsidR="007B0AE5" w:rsidRDefault="007B0AE5" w:rsidP="00CB51EB">
      <w:pPr>
        <w:ind w:left="1440"/>
        <w:rPr>
          <w:i/>
          <w:iCs/>
          <w:lang w:val="en-US" w:eastAsia="en-US"/>
        </w:rPr>
      </w:pPr>
      <w:r w:rsidRPr="6D196EF3">
        <w:rPr>
          <w:i/>
        </w:rPr>
        <w:t xml:space="preserve">(b) the provider, suspects is, or may be, </w:t>
      </w:r>
      <w:r w:rsidRPr="6D196EF3">
        <w:rPr>
          <w:b/>
          <w:i/>
        </w:rPr>
        <w:t xml:space="preserve">experiencing </w:t>
      </w:r>
      <w:r w:rsidRPr="6D196EF3">
        <w:rPr>
          <w:i/>
        </w:rPr>
        <w:t>domestic</w:t>
      </w:r>
      <w:r w:rsidR="004D600F" w:rsidRPr="6D196EF3">
        <w:rPr>
          <w:i/>
        </w:rPr>
        <w:t xml:space="preserve"> </w:t>
      </w:r>
      <w:r w:rsidR="00F10FCA" w:rsidRPr="6D196EF3">
        <w:rPr>
          <w:i/>
        </w:rPr>
        <w:t>and family violence,</w:t>
      </w:r>
    </w:p>
    <w:p w14:paraId="7A836FCE" w14:textId="77777777" w:rsidR="000D38DC" w:rsidRDefault="00A7588C" w:rsidP="00A7588C">
      <w:r>
        <w:t xml:space="preserve">We would additionally query the standard of suspicion </w:t>
      </w:r>
      <w:r w:rsidR="000043F1">
        <w:t xml:space="preserve">which is required to give effect to this definition. </w:t>
      </w:r>
      <w:r w:rsidR="00DA6C75">
        <w:t>As it stands, t</w:t>
      </w:r>
      <w:r w:rsidR="000043F1">
        <w:t xml:space="preserve">he </w:t>
      </w:r>
      <w:r w:rsidR="000043F1" w:rsidDel="00095E6D">
        <w:t>DFSV Standard</w:t>
      </w:r>
      <w:r w:rsidR="000043F1">
        <w:t xml:space="preserve"> does not provide any guidance related to a suitable standard of suspicion. </w:t>
      </w:r>
      <w:r w:rsidR="00AB77BD">
        <w:t xml:space="preserve">CSPs may state that none of their suspicions were raised and therefore affected persons who have not yet </w:t>
      </w:r>
      <w:r w:rsidR="005651B2">
        <w:t xml:space="preserve">disclosed their circumstances to the CSP may not receive protections from the </w:t>
      </w:r>
      <w:r w:rsidR="005651B2" w:rsidDel="00095E6D">
        <w:t>DFSV Standard</w:t>
      </w:r>
      <w:r w:rsidR="005651B2">
        <w:t xml:space="preserve">. </w:t>
      </w:r>
    </w:p>
    <w:p w14:paraId="0F31EE9E" w14:textId="1267D4D8" w:rsidR="006301F8" w:rsidRDefault="005D1C45" w:rsidP="00A7588C">
      <w:pPr>
        <w:rPr>
          <w:lang w:val="en-US" w:eastAsia="en-US"/>
        </w:rPr>
      </w:pPr>
      <w:r>
        <w:t xml:space="preserve">ACCAN has concerns that the definition of </w:t>
      </w:r>
      <w:r w:rsidR="00FB2D45">
        <w:t xml:space="preserve">affected person does not extend to sexual violence outside of DFV relationships noting that the definition of sexual violence is not explicit with respect to </w:t>
      </w:r>
      <w:r w:rsidR="00476185">
        <w:t xml:space="preserve">incidents of sexual violence outside of DFV relationships. </w:t>
      </w:r>
    </w:p>
    <w:p w14:paraId="74CE9AAC" w14:textId="620691CA" w:rsidR="00D5192B" w:rsidRDefault="00203B12" w:rsidP="00A7588C">
      <w:pPr>
        <w:rPr>
          <w:b/>
          <w:bCs/>
          <w:lang w:val="en-US" w:eastAsia="en-US"/>
        </w:rPr>
      </w:pPr>
      <w:r w:rsidRPr="6D196EF3">
        <w:rPr>
          <w:b/>
        </w:rPr>
        <w:t>Authorised representative</w:t>
      </w:r>
    </w:p>
    <w:p w14:paraId="257F0309" w14:textId="1468F85B" w:rsidR="00203B12" w:rsidRDefault="0032395C" w:rsidP="0032395C">
      <w:pPr>
        <w:ind w:left="720"/>
        <w:rPr>
          <w:i/>
          <w:iCs/>
          <w:lang w:val="en-US" w:eastAsia="en-US"/>
        </w:rPr>
      </w:pPr>
      <w:r w:rsidRPr="6D196EF3">
        <w:rPr>
          <w:i/>
        </w:rPr>
        <w:t>authorised representative means an individual who has authority from an account holder to make or agree to changes to the account holder’s account or service on the account holder’s behalf without the account holder being present.</w:t>
      </w:r>
    </w:p>
    <w:p w14:paraId="7F6EC37A" w14:textId="63557CB3" w:rsidR="0032395C" w:rsidRDefault="0021634B" w:rsidP="0032395C">
      <w:pPr>
        <w:rPr>
          <w:lang w:val="en-US" w:eastAsia="en-US"/>
        </w:rPr>
      </w:pPr>
      <w:r>
        <w:lastRenderedPageBreak/>
        <w:t xml:space="preserve">ACCAN considers that the </w:t>
      </w:r>
      <w:r w:rsidR="00691098">
        <w:t>definition of 'authorised representative' should be amended to refer to a person or organisation. Authori</w:t>
      </w:r>
      <w:r w:rsidR="0CB0386F">
        <w:t>s</w:t>
      </w:r>
      <w:r w:rsidR="00691098">
        <w:t xml:space="preserve">ation needs to be available to the organisation as a whole and individual financial counsellors or lawyers should not have to be authorised. </w:t>
      </w:r>
    </w:p>
    <w:p w14:paraId="2E0799CC" w14:textId="2AEC1EB7" w:rsidR="004F70A5" w:rsidRDefault="004F70A5" w:rsidP="0032395C">
      <w:pPr>
        <w:rPr>
          <w:b/>
          <w:bCs/>
          <w:lang w:val="en-US" w:eastAsia="en-US"/>
        </w:rPr>
      </w:pPr>
      <w:r w:rsidRPr="6D196EF3">
        <w:rPr>
          <w:b/>
        </w:rPr>
        <w:t>Disconnection</w:t>
      </w:r>
    </w:p>
    <w:p w14:paraId="3DE4E67C" w14:textId="784E00D0" w:rsidR="004F70A5" w:rsidRDefault="004F70A5" w:rsidP="00891333">
      <w:pPr>
        <w:ind w:left="720"/>
        <w:rPr>
          <w:i/>
          <w:iCs/>
          <w:lang w:val="en-US" w:eastAsia="en-US"/>
        </w:rPr>
      </w:pPr>
      <w:r w:rsidRPr="6D196EF3">
        <w:rPr>
          <w:i/>
        </w:rPr>
        <w:t>disconnection means the termination of a telecommunications service provided to a consumer under a consumer contract.</w:t>
      </w:r>
    </w:p>
    <w:p w14:paraId="4BA202F0" w14:textId="0B79697D" w:rsidR="004F70A5" w:rsidRPr="004F70A5" w:rsidRDefault="00BE0078" w:rsidP="004F70A5">
      <w:pPr>
        <w:rPr>
          <w:lang w:val="en-US" w:eastAsia="en-US"/>
        </w:rPr>
      </w:pPr>
      <w:r>
        <w:t xml:space="preserve">ACCAN notes that the definitions of </w:t>
      </w:r>
      <w:r w:rsidR="00D87772">
        <w:t xml:space="preserve">‘restriction’ and ‘suspension’ </w:t>
      </w:r>
      <w:r w:rsidR="00891333">
        <w:t>have not</w:t>
      </w:r>
      <w:r w:rsidR="00D87772">
        <w:t xml:space="preserve"> been included in the </w:t>
      </w:r>
      <w:r w:rsidR="00D87772" w:rsidDel="00095E6D">
        <w:t>DFSV Standard</w:t>
      </w:r>
      <w:r w:rsidR="00D87772">
        <w:t xml:space="preserve"> despite their materiality to the experiences of vulnerable consumers. ACCAN considers that these terms should be defined in the </w:t>
      </w:r>
      <w:r w:rsidR="00D87772" w:rsidDel="00095E6D">
        <w:t>DFSV Standard</w:t>
      </w:r>
      <w:r w:rsidR="00D87772">
        <w:t xml:space="preserve">. </w:t>
      </w:r>
    </w:p>
    <w:p w14:paraId="0D434BDB" w14:textId="2A1A9CFE" w:rsidR="00E51610" w:rsidRPr="00E51610" w:rsidRDefault="00E51610" w:rsidP="00E51610">
      <w:pPr>
        <w:rPr>
          <w:b/>
          <w:bCs/>
          <w:lang w:val="en-US" w:eastAsia="en-US"/>
        </w:rPr>
      </w:pPr>
      <w:r w:rsidRPr="6D196EF3">
        <w:rPr>
          <w:b/>
        </w:rPr>
        <w:t>Perpetrator</w:t>
      </w:r>
    </w:p>
    <w:p w14:paraId="6F718420" w14:textId="77777777" w:rsidR="000F2A64" w:rsidRDefault="000F2A64" w:rsidP="000F2A64">
      <w:pPr>
        <w:ind w:left="720"/>
        <w:rPr>
          <w:i/>
          <w:iCs/>
          <w:lang w:eastAsia="en-US"/>
        </w:rPr>
      </w:pPr>
      <w:r w:rsidRPr="6D196EF3">
        <w:rPr>
          <w:i/>
        </w:rPr>
        <w:t>Perpetrator means the individual who has or is using or is alleged to be using domestic and family violence against another individual.</w:t>
      </w:r>
    </w:p>
    <w:p w14:paraId="21A049FC" w14:textId="77777777" w:rsidR="004B65C8" w:rsidRDefault="00E1001C" w:rsidP="00072872">
      <w:pPr>
        <w:rPr>
          <w:lang w:eastAsia="en-US"/>
        </w:rPr>
      </w:pPr>
      <w:r>
        <w:t xml:space="preserve">ACCAN’s engagement with the ACMA’s DFSV Standard Workshop </w:t>
      </w:r>
      <w:r w:rsidR="006951E3">
        <w:t xml:space="preserve">demonstrated that the definition of perpetrator should not be altered to ‘alleged perpetrator’. </w:t>
      </w:r>
      <w:r w:rsidR="00B01D17">
        <w:t xml:space="preserve">Altering the definition is not only unnecessary due to the existing definition of </w:t>
      </w:r>
      <w:r w:rsidR="00C96962">
        <w:t>perpetrator but</w:t>
      </w:r>
      <w:r w:rsidR="00B01D17">
        <w:t xml:space="preserve"> would be damaging and traumatising for affected persons to interact with. Many affected persons may possess forms of proof such as court orders which demonstrate</w:t>
      </w:r>
      <w:r w:rsidR="00C96962">
        <w:t xml:space="preserve"> abuse has taken place, therefore presenting affected persons with having to engage in a system of support where their abuse is presented as ‘alleged’. </w:t>
      </w:r>
    </w:p>
    <w:p w14:paraId="68F7E880" w14:textId="39D84AE9" w:rsidR="00B43FDF" w:rsidRDefault="004B65C8" w:rsidP="00072872">
      <w:pPr>
        <w:rPr>
          <w:lang w:eastAsia="en-US"/>
        </w:rPr>
      </w:pPr>
      <w:r>
        <w:t>Currently the definition of ‘perpetrator’ does not include a reference to sexual violence existing outside of DFV situations. The definition of perpetrator should be extended to cover these circumstances.</w:t>
      </w:r>
    </w:p>
    <w:p w14:paraId="7AC9F482" w14:textId="7A83D5B8" w:rsidR="00CC59E1" w:rsidRDefault="00CC59E1" w:rsidP="00072872">
      <w:pPr>
        <w:rPr>
          <w:b/>
          <w:bCs/>
          <w:lang w:eastAsia="en-US"/>
        </w:rPr>
      </w:pPr>
      <w:r w:rsidRPr="6D196EF3">
        <w:rPr>
          <w:b/>
        </w:rPr>
        <w:t>Trauma Informed</w:t>
      </w:r>
    </w:p>
    <w:p w14:paraId="6403849E" w14:textId="4BD08892" w:rsidR="00CC59E1" w:rsidRDefault="00CC59E1" w:rsidP="00072872">
      <w:pPr>
        <w:rPr>
          <w:b/>
          <w:bCs/>
          <w:lang w:eastAsia="en-US"/>
        </w:rPr>
      </w:pPr>
      <w:r>
        <w:t xml:space="preserve">The </w:t>
      </w:r>
      <w:r w:rsidDel="00095E6D">
        <w:t>DFSV Standard</w:t>
      </w:r>
      <w:r>
        <w:t xml:space="preserve"> defines ‘trauma informed’ as:</w:t>
      </w:r>
    </w:p>
    <w:p w14:paraId="7B5C3400" w14:textId="77777777" w:rsidR="00CC59E1" w:rsidRPr="00E82549" w:rsidRDefault="00CC59E1" w:rsidP="00CC59E1">
      <w:pPr>
        <w:ind w:left="720"/>
        <w:rPr>
          <w:lang w:eastAsia="en-US"/>
        </w:rPr>
      </w:pPr>
      <w:r w:rsidRPr="6D196EF3">
        <w:rPr>
          <w:i/>
        </w:rPr>
        <w:t>Trauma informed means taking into account and responding to the signs and symptoms of trauma with ways in place to handle issues safely while reducing the risk of retraumatisation of an individual who has experienced trauma.</w:t>
      </w:r>
    </w:p>
    <w:p w14:paraId="0729CAE0" w14:textId="185FD33B" w:rsidR="00CC59E1" w:rsidRDefault="009C081B" w:rsidP="00072872">
      <w:pPr>
        <w:rPr>
          <w:lang w:eastAsia="en-US"/>
        </w:rPr>
      </w:pPr>
      <w:r>
        <w:t>We would support amending this definition to:</w:t>
      </w:r>
    </w:p>
    <w:p w14:paraId="0F4076CB" w14:textId="2664651D" w:rsidR="00004967" w:rsidRDefault="009C081B" w:rsidP="00AD589E">
      <w:pPr>
        <w:ind w:left="720"/>
      </w:pPr>
      <w:r w:rsidRPr="6D196EF3">
        <w:rPr>
          <w:i/>
        </w:rPr>
        <w:t xml:space="preserve">Trauma informed means taking into account and responding to the signs and symptoms of trauma with ways in place to handle issues safely while reducing the risk of retraumatisation. </w:t>
      </w:r>
    </w:p>
    <w:p w14:paraId="64079C3F" w14:textId="4A35DBDD" w:rsidR="00772619" w:rsidRDefault="00AE49A6">
      <w:r>
        <w:t xml:space="preserve">A CSP will only be aware of an </w:t>
      </w:r>
      <w:r w:rsidR="008F2FB8">
        <w:t>individual</w:t>
      </w:r>
      <w:r>
        <w:t xml:space="preserve"> having experienced trauma once the individual has disclosed the experience to the CSP, </w:t>
      </w:r>
      <w:r w:rsidR="008F2FB8">
        <w:t xml:space="preserve">but not all individuals who have experienced trauma identify it as such. </w:t>
      </w:r>
      <w:r w:rsidR="00FF636D">
        <w:t xml:space="preserve">Treating all customers in a way which reduces traumatisation would lead to a more positive outcome for all communications consumers.  </w:t>
      </w:r>
    </w:p>
    <w:p w14:paraId="785D4518" w14:textId="77777777" w:rsidR="006E78EA" w:rsidRDefault="006E78EA">
      <w:pPr>
        <w:rPr>
          <w:lang w:eastAsia="en-US"/>
        </w:rPr>
      </w:pPr>
    </w:p>
    <w:p w14:paraId="3D4AB346" w14:textId="6327DD10" w:rsidR="00C97E8F" w:rsidRPr="00E82549" w:rsidRDefault="000E418D" w:rsidP="00B776AF">
      <w:pPr>
        <w:pStyle w:val="ListParagraph"/>
        <w:numPr>
          <w:ilvl w:val="0"/>
          <w:numId w:val="5"/>
        </w:numPr>
        <w:shd w:val="clear" w:color="auto" w:fill="E7E6E6" w:themeFill="background2"/>
        <w:ind w:left="426" w:hanging="426"/>
        <w:rPr>
          <w:b/>
          <w:bCs/>
        </w:rPr>
      </w:pPr>
      <w:r w:rsidRPr="00E82549">
        <w:rPr>
          <w:b/>
          <w:bCs/>
        </w:rPr>
        <w:lastRenderedPageBreak/>
        <w:t>What is a reasonable timeframe for implementation of the DFSV Standard to allow CSPs to consult and collaborate with DFV experts in developing and implementing the systems, policies, processes and training required?</w:t>
      </w:r>
    </w:p>
    <w:p w14:paraId="7A3C7465" w14:textId="1DA5AC35" w:rsidR="007855E0" w:rsidRDefault="00946C39" w:rsidP="00946C39">
      <w:pPr>
        <w:rPr>
          <w:lang w:eastAsia="en-US"/>
        </w:rPr>
      </w:pPr>
      <w:r>
        <w:rPr>
          <w:lang w:eastAsia="en-US"/>
        </w:rPr>
        <w:t xml:space="preserve">CSPs should at least begin implementing </w:t>
      </w:r>
      <w:r w:rsidRPr="00946C39">
        <w:rPr>
          <w:lang w:eastAsia="en-US"/>
        </w:rPr>
        <w:t xml:space="preserve">systems, policies, processes and training within 6-12 months </w:t>
      </w:r>
      <w:r w:rsidR="009A3E4A">
        <w:rPr>
          <w:lang w:eastAsia="en-US"/>
        </w:rPr>
        <w:t>of the registration of the DFSV Standard</w:t>
      </w:r>
      <w:r w:rsidRPr="00946C39">
        <w:rPr>
          <w:lang w:eastAsia="en-US"/>
        </w:rPr>
        <w:t xml:space="preserve"> with a view to ongoing improvement</w:t>
      </w:r>
      <w:r w:rsidR="00CE744C">
        <w:rPr>
          <w:lang w:eastAsia="en-US"/>
        </w:rPr>
        <w:t>. For example, t</w:t>
      </w:r>
      <w:r w:rsidR="00CE744C" w:rsidRPr="00CE744C">
        <w:rPr>
          <w:lang w:eastAsia="en-US"/>
        </w:rPr>
        <w:t>he Parliamentary Joint Committee on Corporations and Financial Services</w:t>
      </w:r>
      <w:r w:rsidR="00CE744C">
        <w:rPr>
          <w:lang w:eastAsia="en-US"/>
        </w:rPr>
        <w:t xml:space="preserve"> framed its recommendations as</w:t>
      </w:r>
      <w:r w:rsidRPr="008365BD">
        <w:rPr>
          <w:lang w:eastAsia="en-US"/>
        </w:rPr>
        <w:t xml:space="preserve"> </w:t>
      </w:r>
      <w:r w:rsidR="00ED03E9">
        <w:rPr>
          <w:lang w:eastAsia="en-US"/>
        </w:rPr>
        <w:t>‘</w:t>
      </w:r>
      <w:r w:rsidRPr="008365BD">
        <w:rPr>
          <w:lang w:eastAsia="en-US"/>
        </w:rPr>
        <w:t>minimum operating standards, with a view to moving to best practice standards through continuous improvement over time</w:t>
      </w:r>
      <w:r w:rsidR="00ED03E9">
        <w:rPr>
          <w:lang w:eastAsia="en-US"/>
        </w:rPr>
        <w:t>’</w:t>
      </w:r>
      <w:r w:rsidR="00CE744C">
        <w:rPr>
          <w:lang w:eastAsia="en-US"/>
        </w:rPr>
        <w:t>.</w:t>
      </w:r>
      <w:r w:rsidR="0026093F">
        <w:rPr>
          <w:rStyle w:val="FootnoteReference"/>
          <w:lang w:eastAsia="en-US"/>
        </w:rPr>
        <w:footnoteReference w:id="38"/>
      </w:r>
    </w:p>
    <w:p w14:paraId="32E3939E" w14:textId="77777777" w:rsidR="007855E0" w:rsidRDefault="007855E0" w:rsidP="007855E0">
      <w:pPr>
        <w:rPr>
          <w:lang w:eastAsia="en-US"/>
        </w:rPr>
      </w:pPr>
      <w:r>
        <w:t>The Committee noted:</w:t>
      </w:r>
    </w:p>
    <w:p w14:paraId="4600AB14" w14:textId="3E1E574E" w:rsidR="00772619" w:rsidRDefault="00946C39" w:rsidP="007855E0">
      <w:pPr>
        <w:ind w:left="567"/>
        <w:rPr>
          <w:i/>
          <w:iCs/>
          <w:lang w:eastAsia="en-US"/>
        </w:rPr>
      </w:pPr>
      <w:r w:rsidRPr="007C4456">
        <w:rPr>
          <w:i/>
          <w:iCs/>
          <w:lang w:eastAsia="en-US"/>
        </w:rPr>
        <w:t>That financial institutions introduce minimum operating standards, with a view to achieving best practice standards through continuous improvement over time, for including increased friction points in relation to online application processes and electronic transactions to better protect against financial abuse on online platforms.</w:t>
      </w:r>
      <w:r w:rsidR="00662376">
        <w:rPr>
          <w:rStyle w:val="FootnoteReference"/>
          <w:i/>
          <w:iCs/>
          <w:lang w:eastAsia="en-US"/>
        </w:rPr>
        <w:footnoteReference w:id="39"/>
      </w:r>
      <w:r w:rsidRPr="007C4456">
        <w:rPr>
          <w:i/>
          <w:iCs/>
          <w:lang w:eastAsia="en-US"/>
        </w:rPr>
        <w:br/>
      </w:r>
      <w:r w:rsidRPr="007C4456">
        <w:rPr>
          <w:i/>
          <w:iCs/>
          <w:lang w:eastAsia="en-US"/>
        </w:rPr>
        <w:br/>
        <w:t>That the Australian Government consider the implementation of minimum operating standards, with a view to moving to best practice standards through continuous improvement over time, to mitigate the risk of elder abuse in relation to superannuation.</w:t>
      </w:r>
      <w:r w:rsidR="008D40BD">
        <w:rPr>
          <w:rStyle w:val="FootnoteReference"/>
          <w:i/>
          <w:iCs/>
          <w:lang w:eastAsia="en-US"/>
        </w:rPr>
        <w:footnoteReference w:id="40"/>
      </w:r>
    </w:p>
    <w:p w14:paraId="30159528" w14:textId="3559AA87" w:rsidR="006509E2" w:rsidRDefault="00E03ED1">
      <w:r>
        <w:t xml:space="preserve">DFV experts </w:t>
      </w:r>
      <w:r w:rsidR="009B2977">
        <w:t xml:space="preserve">that ACCAN has engaged with </w:t>
      </w:r>
      <w:r w:rsidR="003165C6">
        <w:t xml:space="preserve">consider </w:t>
      </w:r>
      <w:r w:rsidR="008400E2">
        <w:t xml:space="preserve">that these obligations may require 3 years to be fully implemented. </w:t>
      </w:r>
      <w:r w:rsidR="00F6508D">
        <w:t xml:space="preserve">This may be supplemented by </w:t>
      </w:r>
      <w:r w:rsidR="00E966F1">
        <w:t xml:space="preserve">CSP </w:t>
      </w:r>
      <w:r w:rsidR="00F6508D">
        <w:t xml:space="preserve">audits through specialist DFV organisations to understand current levels of compliance and recommendations for improvement. </w:t>
      </w:r>
      <w:r w:rsidR="0016554B">
        <w:t xml:space="preserve">DFV experts noted that engagement with teams dedicated to this work does not necessarily have a direct impact on the capacity of frontline DFV services as some services </w:t>
      </w:r>
      <w:r w:rsidR="00E572D8">
        <w:t>may have dedicated teams established to consult with external sectors.</w:t>
      </w:r>
    </w:p>
    <w:p w14:paraId="0B0F54A1" w14:textId="75F05CA3" w:rsidR="00C97E8F" w:rsidRPr="00E82549" w:rsidRDefault="001965C9" w:rsidP="00B776AF">
      <w:pPr>
        <w:pStyle w:val="ListParagraph"/>
        <w:numPr>
          <w:ilvl w:val="0"/>
          <w:numId w:val="5"/>
        </w:numPr>
        <w:shd w:val="clear" w:color="auto" w:fill="E7E6E6" w:themeFill="background2"/>
        <w:ind w:left="567" w:hanging="567"/>
        <w:rPr>
          <w:b/>
          <w:bCs/>
        </w:rPr>
      </w:pPr>
      <w:r w:rsidRPr="4F0C23D2">
        <w:rPr>
          <w:b/>
          <w:bCs/>
        </w:rPr>
        <w:t>Are there any provisions in the draft D</w:t>
      </w:r>
      <w:r w:rsidR="00AA0C1D">
        <w:rPr>
          <w:b/>
          <w:bCs/>
        </w:rPr>
        <w:t>FS</w:t>
      </w:r>
      <w:r w:rsidRPr="4F0C23D2">
        <w:rPr>
          <w:b/>
          <w:bCs/>
        </w:rPr>
        <w:t>V Standard, such as the protections proposed in section 15, that should start on commencement or very soon after (such as by 1 July 2025)?</w:t>
      </w:r>
    </w:p>
    <w:p w14:paraId="61EEFFA3" w14:textId="211EC2B7" w:rsidR="00363486" w:rsidRDefault="008B624D" w:rsidP="005B0B6F">
      <w:r>
        <w:t>ACCAN notes that requirements to develop domestic and family violence policies and procedures under section</w:t>
      </w:r>
      <w:r w:rsidR="51EB3064">
        <w:t>s</w:t>
      </w:r>
      <w:r>
        <w:t xml:space="preserve"> 7 and 8</w:t>
      </w:r>
      <w:r w:rsidR="001F3922">
        <w:t xml:space="preserve"> of the </w:t>
      </w:r>
      <w:r w:rsidR="00DB099D">
        <w:t>D</w:t>
      </w:r>
      <w:r w:rsidR="00E15003">
        <w:t>FS</w:t>
      </w:r>
      <w:r w:rsidR="00DB099D">
        <w:t>V Standard</w:t>
      </w:r>
      <w:r>
        <w:t xml:space="preserve"> are subject to mandatory consultation with DFV experts under section 22. </w:t>
      </w:r>
      <w:r w:rsidR="00F50C8B">
        <w:t xml:space="preserve">ACCAN considers that provisions which provide immediate support to affected consumers and do not </w:t>
      </w:r>
      <w:r w:rsidR="0057176D">
        <w:t xml:space="preserve">require engagement with DFV experts should be expedited and start on commencement. </w:t>
      </w:r>
    </w:p>
    <w:p w14:paraId="4977589E" w14:textId="77777777" w:rsidR="006E78EA" w:rsidRDefault="00375D79" w:rsidP="005B0B6F">
      <w:r>
        <w:t xml:space="preserve">For example, sections which prohibit CSPs from </w:t>
      </w:r>
      <w:r w:rsidR="00237AD2">
        <w:t xml:space="preserve">suspending or </w:t>
      </w:r>
      <w:r>
        <w:t xml:space="preserve">disconnecting the services of affected </w:t>
      </w:r>
      <w:r w:rsidR="00F90AB5">
        <w:t xml:space="preserve">persons </w:t>
      </w:r>
      <w:r>
        <w:t>are unlikely to require significant adaptation time beyond the confirmation of the DFSV Standard.</w:t>
      </w:r>
      <w:r w:rsidR="004F586F">
        <w:t xml:space="preserve"> </w:t>
      </w:r>
    </w:p>
    <w:p w14:paraId="68007D5C" w14:textId="598E76FB" w:rsidR="003C4E1B" w:rsidRDefault="003C4E1B" w:rsidP="005B0B6F">
      <w:r>
        <w:lastRenderedPageBreak/>
        <w:t xml:space="preserve">To provide for effective consumer protections to affected </w:t>
      </w:r>
      <w:r w:rsidR="00F90AB5">
        <w:t xml:space="preserve">persons </w:t>
      </w:r>
      <w:r>
        <w:t>immediately upon the registration of the DFSV Standard, ACCAN considers the following provisions and parts should begin on</w:t>
      </w:r>
      <w:r w:rsidR="00AE17CB">
        <w:t xml:space="preserve"> the Standard</w:t>
      </w:r>
      <w:r w:rsidR="00CE22AA">
        <w:t>’</w:t>
      </w:r>
      <w:r w:rsidR="00AE17CB">
        <w:t>s</w:t>
      </w:r>
      <w:r>
        <w:t xml:space="preserve"> commencement:</w:t>
      </w:r>
    </w:p>
    <w:p w14:paraId="7FDDBB28" w14:textId="36ECF653" w:rsidR="00F33B75" w:rsidRDefault="0057176D" w:rsidP="001C60E1">
      <w:pPr>
        <w:pStyle w:val="ListParagraph"/>
        <w:numPr>
          <w:ilvl w:val="0"/>
          <w:numId w:val="30"/>
        </w:numPr>
      </w:pPr>
      <w:r w:rsidRPr="0057176D">
        <w:t>8(1)(c)</w:t>
      </w:r>
      <w:r w:rsidR="00F33B75">
        <w:t xml:space="preserve"> </w:t>
      </w:r>
      <w:r w:rsidR="008C3920">
        <w:t>–</w:t>
      </w:r>
      <w:r w:rsidR="00F33B75">
        <w:t xml:space="preserve"> </w:t>
      </w:r>
      <w:r w:rsidR="008C3920">
        <w:t xml:space="preserve">no disconnection of an affected person’s </w:t>
      </w:r>
      <w:r w:rsidR="008C4A43">
        <w:t>service</w:t>
      </w:r>
    </w:p>
    <w:p w14:paraId="68BEE11C" w14:textId="06886B00" w:rsidR="008C4A43" w:rsidRDefault="0057176D" w:rsidP="001C60E1">
      <w:pPr>
        <w:pStyle w:val="ListParagraph"/>
        <w:numPr>
          <w:ilvl w:val="0"/>
          <w:numId w:val="30"/>
        </w:numPr>
      </w:pPr>
      <w:r w:rsidRPr="0057176D">
        <w:t>8(1)(d)</w:t>
      </w:r>
      <w:r w:rsidR="008C4A43">
        <w:t xml:space="preserve"> – entitlement to financial hardship assistance</w:t>
      </w:r>
    </w:p>
    <w:p w14:paraId="4AD77427" w14:textId="22913570" w:rsidR="00EF13C1" w:rsidRDefault="001C60E1" w:rsidP="001C60E1">
      <w:pPr>
        <w:pStyle w:val="ListParagraph"/>
        <w:numPr>
          <w:ilvl w:val="0"/>
          <w:numId w:val="30"/>
        </w:numPr>
      </w:pPr>
      <w:r>
        <w:t>10</w:t>
      </w:r>
      <w:r w:rsidR="00CD390A">
        <w:t xml:space="preserve"> – requirements regarding access to DFV support services</w:t>
      </w:r>
    </w:p>
    <w:p w14:paraId="40F267B2" w14:textId="095C77B8" w:rsidR="00EF13C1" w:rsidRDefault="001C60E1" w:rsidP="00EF13C1">
      <w:pPr>
        <w:pStyle w:val="ListParagraph"/>
        <w:numPr>
          <w:ilvl w:val="0"/>
          <w:numId w:val="30"/>
        </w:numPr>
      </w:pPr>
      <w:r>
        <w:t>11</w:t>
      </w:r>
      <w:r w:rsidR="00CD390A">
        <w:t xml:space="preserve"> – requirement to advise affected persons</w:t>
      </w:r>
    </w:p>
    <w:p w14:paraId="3C2F302C" w14:textId="3420B6BB" w:rsidR="005B55BC" w:rsidRDefault="000E3939" w:rsidP="00695BE8">
      <w:pPr>
        <w:pStyle w:val="ListParagraph"/>
        <w:numPr>
          <w:ilvl w:val="0"/>
          <w:numId w:val="30"/>
        </w:numPr>
      </w:pPr>
      <w:r>
        <w:t>Part 4</w:t>
      </w:r>
      <w:r w:rsidR="0074407F">
        <w:t xml:space="preserve"> (Requirement to support)</w:t>
      </w:r>
      <w:r>
        <w:t xml:space="preserve">, 6 </w:t>
      </w:r>
      <w:r w:rsidR="0074407F">
        <w:t xml:space="preserve">(Communications with affected persons) </w:t>
      </w:r>
      <w:r>
        <w:t>and 7</w:t>
      </w:r>
      <w:r w:rsidR="0074407F">
        <w:t xml:space="preserve"> (Security and Privacy)</w:t>
      </w:r>
      <w:r>
        <w:t xml:space="preserve"> </w:t>
      </w:r>
    </w:p>
    <w:p w14:paraId="58D4E4E0" w14:textId="77777777" w:rsidR="00884A18" w:rsidRDefault="00884A18" w:rsidP="007D7943">
      <w:pPr>
        <w:pStyle w:val="ListParagraph"/>
      </w:pPr>
    </w:p>
    <w:p w14:paraId="1C9E2A5B" w14:textId="670E74A4" w:rsidR="00C97E8F" w:rsidRPr="00E82549" w:rsidRDefault="001965C9" w:rsidP="008727E2">
      <w:pPr>
        <w:pStyle w:val="ListParagraph"/>
        <w:numPr>
          <w:ilvl w:val="0"/>
          <w:numId w:val="5"/>
        </w:numPr>
        <w:shd w:val="clear" w:color="auto" w:fill="E7E6E6" w:themeFill="background2"/>
        <w:ind w:left="426" w:hanging="426"/>
        <w:rPr>
          <w:b/>
          <w:bCs/>
        </w:rPr>
      </w:pPr>
      <w:r w:rsidRPr="00E82549">
        <w:rPr>
          <w:b/>
          <w:bCs/>
        </w:rPr>
        <w:t>How can the needs of people who are, or may be, disproportionately affected by DFV be best addressed by CSPs when training staff and tailoring systems, policies and processes?</w:t>
      </w:r>
      <w:r w:rsidR="00C97E8F" w:rsidRPr="00E82549">
        <w:rPr>
          <w:b/>
          <w:bCs/>
        </w:rPr>
        <w:t xml:space="preserve"> </w:t>
      </w:r>
    </w:p>
    <w:p w14:paraId="05C62D68" w14:textId="11ED4D4F" w:rsidR="003C2D98" w:rsidRPr="00B43BF6" w:rsidRDefault="003C2D98" w:rsidP="003C2D98">
      <w:pPr>
        <w:rPr>
          <w:lang w:eastAsia="en-US"/>
        </w:rPr>
      </w:pPr>
      <w:r w:rsidRPr="6D196EF3">
        <w:rPr>
          <w:b/>
        </w:rPr>
        <w:t>Communication in Language</w:t>
      </w:r>
    </w:p>
    <w:p w14:paraId="1EC89C57" w14:textId="77777777" w:rsidR="003C2D98" w:rsidRDefault="003C2D98" w:rsidP="003C2D98">
      <w:pPr>
        <w:rPr>
          <w:lang w:val="en-US"/>
        </w:rPr>
      </w:pPr>
      <w:r>
        <w:t xml:space="preserve">ACCAN notes that the current draft TCP Code only requires that CSPs make the following information available to the public at no cost, including on its website with its contact information: </w:t>
      </w:r>
    </w:p>
    <w:p w14:paraId="112279DE" w14:textId="77777777" w:rsidR="003C2D98" w:rsidRPr="005F4E0B" w:rsidRDefault="003C2D98" w:rsidP="003C2D98">
      <w:pPr>
        <w:ind w:firstLine="720"/>
        <w:rPr>
          <w:i/>
          <w:iCs/>
          <w:lang w:val="en-US"/>
        </w:rPr>
      </w:pPr>
      <w:r w:rsidRPr="6D196EF3">
        <w:rPr>
          <w:i/>
        </w:rPr>
        <w:t>(a) the contact details of an interpreter service in at least 5 community languages;</w:t>
      </w:r>
    </w:p>
    <w:p w14:paraId="72A9FF54" w14:textId="77777777" w:rsidR="003C2D98" w:rsidRPr="005F4E0B" w:rsidRDefault="003C2D98" w:rsidP="003C2D98">
      <w:pPr>
        <w:ind w:firstLine="720"/>
        <w:rPr>
          <w:i/>
          <w:iCs/>
          <w:lang w:val="en-US"/>
        </w:rPr>
      </w:pPr>
      <w:r w:rsidRPr="6D196EF3">
        <w:rPr>
          <w:i/>
        </w:rPr>
        <w:t>(b) contact details for the National Relay Service;</w:t>
      </w:r>
    </w:p>
    <w:p w14:paraId="7EB536DE" w14:textId="77777777" w:rsidR="003C2D98" w:rsidRDefault="003C2D98" w:rsidP="003C2D98">
      <w:pPr>
        <w:ind w:left="720"/>
        <w:rPr>
          <w:i/>
          <w:iCs/>
          <w:lang w:val="en-US"/>
        </w:rPr>
      </w:pPr>
      <w:r w:rsidRPr="005F4E0B">
        <w:rPr>
          <w:i/>
          <w:iCs/>
          <w:lang w:val="en-US"/>
        </w:rPr>
        <w:t>(c) information about translation tools or services that a consumer may use to translate key information.</w:t>
      </w:r>
      <w:r>
        <w:rPr>
          <w:rStyle w:val="FootnoteReference"/>
          <w:i/>
          <w:iCs/>
          <w:lang w:val="en-US"/>
        </w:rPr>
        <w:footnoteReference w:id="41"/>
      </w:r>
    </w:p>
    <w:p w14:paraId="6792DE71" w14:textId="7EE46B4F" w:rsidR="003C2D98" w:rsidRPr="00DA0F27" w:rsidRDefault="003C2D98" w:rsidP="003C2D98">
      <w:pPr>
        <w:rPr>
          <w:lang w:val="en-US"/>
        </w:rPr>
      </w:pPr>
      <w:r>
        <w:rPr>
          <w:lang w:val="en-US"/>
        </w:rPr>
        <w:t xml:space="preserve">Appropriately communicating the support provided by CSPs to vulnerable consumers is critical to ensuring that these supports are </w:t>
      </w:r>
      <w:r w:rsidR="000E40C4">
        <w:rPr>
          <w:lang w:val="en-US"/>
        </w:rPr>
        <w:t>utili</w:t>
      </w:r>
      <w:r w:rsidR="6ECA3A8D">
        <w:rPr>
          <w:lang w:val="en-US"/>
        </w:rPr>
        <w:t>s</w:t>
      </w:r>
      <w:r w:rsidR="000E40C4">
        <w:rPr>
          <w:lang w:val="en-US"/>
        </w:rPr>
        <w:t>ed</w:t>
      </w:r>
      <w:r>
        <w:rPr>
          <w:lang w:val="en-US"/>
        </w:rPr>
        <w:t xml:space="preserve"> by vulnerable consumers.</w:t>
      </w:r>
      <w:r w:rsidRPr="00EF5F43">
        <w:rPr>
          <w:lang w:val="en-US"/>
        </w:rPr>
        <w:t xml:space="preserve"> </w:t>
      </w:r>
      <w:r>
        <w:rPr>
          <w:lang w:val="en-US"/>
        </w:rPr>
        <w:t>For example, the Family Violence Policy of Energy Australia is provided on the website of the retailer in 11 community languages.</w:t>
      </w:r>
      <w:r>
        <w:rPr>
          <w:rStyle w:val="FootnoteReference"/>
          <w:lang w:val="en-US"/>
        </w:rPr>
        <w:footnoteReference w:id="42"/>
      </w:r>
      <w:r>
        <w:rPr>
          <w:lang w:val="en-US"/>
        </w:rPr>
        <w:t xml:space="preserve">  ACCAN considers that affected persons must</w:t>
      </w:r>
      <w:r w:rsidRPr="00DA0F27">
        <w:rPr>
          <w:lang w:val="en-US"/>
        </w:rPr>
        <w:t xml:space="preserve"> be able to request the translation of </w:t>
      </w:r>
      <w:r w:rsidR="003E7C9E">
        <w:rPr>
          <w:lang w:val="en-US"/>
        </w:rPr>
        <w:t>documents</w:t>
      </w:r>
      <w:r w:rsidRPr="00DA0F27">
        <w:rPr>
          <w:lang w:val="en-US"/>
        </w:rPr>
        <w:t>, at no cost, into one of the following:</w:t>
      </w:r>
    </w:p>
    <w:p w14:paraId="086C7E41" w14:textId="65812540" w:rsidR="003C2D98" w:rsidRDefault="003C2D98" w:rsidP="003C2D98">
      <w:pPr>
        <w:pStyle w:val="ListParagraph"/>
        <w:numPr>
          <w:ilvl w:val="0"/>
          <w:numId w:val="47"/>
        </w:numPr>
        <w:rPr>
          <w:lang w:val="en-US"/>
        </w:rPr>
      </w:pPr>
      <w:r>
        <w:t>The 10 most used community languages</w:t>
      </w:r>
      <w:r w:rsidR="00EA167E">
        <w:t xml:space="preserve"> in Australia</w:t>
      </w:r>
    </w:p>
    <w:p w14:paraId="453437FD" w14:textId="267EF340" w:rsidR="003C2D98" w:rsidRDefault="003C2D98" w:rsidP="003C2D98">
      <w:pPr>
        <w:pStyle w:val="ListParagraph"/>
        <w:numPr>
          <w:ilvl w:val="0"/>
          <w:numId w:val="47"/>
        </w:numPr>
        <w:rPr>
          <w:lang w:val="en-US"/>
        </w:rPr>
      </w:pPr>
      <w:r>
        <w:t>Braille</w:t>
      </w:r>
    </w:p>
    <w:p w14:paraId="7F54BD79" w14:textId="6F46A069" w:rsidR="003C2D98" w:rsidRDefault="003C2D98" w:rsidP="003C2D98">
      <w:pPr>
        <w:pStyle w:val="ListParagraph"/>
        <w:numPr>
          <w:ilvl w:val="0"/>
          <w:numId w:val="47"/>
        </w:numPr>
        <w:rPr>
          <w:lang w:val="en-US"/>
        </w:rPr>
      </w:pPr>
      <w:r>
        <w:t>Auslan</w:t>
      </w:r>
    </w:p>
    <w:p w14:paraId="70F5BF9E" w14:textId="0384C4E6" w:rsidR="003C2D98" w:rsidRDefault="003C2D98" w:rsidP="003C2D98">
      <w:pPr>
        <w:pStyle w:val="ListParagraph"/>
        <w:numPr>
          <w:ilvl w:val="0"/>
          <w:numId w:val="47"/>
        </w:numPr>
        <w:rPr>
          <w:lang w:val="en-US"/>
        </w:rPr>
      </w:pPr>
      <w:r>
        <w:t>Easy English</w:t>
      </w:r>
    </w:p>
    <w:p w14:paraId="1EC5098F" w14:textId="17825CA3" w:rsidR="003C2D98" w:rsidRDefault="003C2D98" w:rsidP="003C2D98">
      <w:pPr>
        <w:pStyle w:val="ListParagraph"/>
        <w:numPr>
          <w:ilvl w:val="0"/>
          <w:numId w:val="47"/>
        </w:numPr>
        <w:rPr>
          <w:lang w:val="en-US"/>
        </w:rPr>
      </w:pPr>
      <w:r>
        <w:t>5 most used First Nations languages</w:t>
      </w:r>
      <w:r w:rsidR="00EA167E">
        <w:t xml:space="preserve"> in Australia</w:t>
      </w:r>
    </w:p>
    <w:p w14:paraId="32051944" w14:textId="57CD5E83" w:rsidR="00CD7887" w:rsidRDefault="003C2D98">
      <w:pPr>
        <w:rPr>
          <w:b/>
        </w:rPr>
      </w:pPr>
      <w:r>
        <w:t>ACCAN’s engagement with financial counsellors and DFV support organisations has demonstrated that community members with limited English literacy should be provided with a range of appropriate support</w:t>
      </w:r>
      <w:r w:rsidR="0020311A">
        <w:t xml:space="preserve"> measures</w:t>
      </w:r>
      <w:r>
        <w:t xml:space="preserve">. ACCAN considers customer-facing staff should proactively identify consumer's translation needs and offer tailored support. Noting the currently voluntary nature of the TCP Code, ACCAN considers that it is critical that the </w:t>
      </w:r>
      <w:r w:rsidDel="00095E6D">
        <w:t>DFSV Standard</w:t>
      </w:r>
      <w:r>
        <w:t xml:space="preserve"> include</w:t>
      </w:r>
      <w:r w:rsidR="00EA2A9B">
        <w:t>s</w:t>
      </w:r>
      <w:r>
        <w:t xml:space="preserve"> communication and language requirements related to CSPs DFV policies. </w:t>
      </w:r>
    </w:p>
    <w:p w14:paraId="02C6F4C6" w14:textId="2817BEF2" w:rsidR="003C2D98" w:rsidRPr="00B460B7" w:rsidRDefault="003C2D98" w:rsidP="003C2D98">
      <w:pPr>
        <w:rPr>
          <w:b/>
          <w:bCs/>
          <w:lang w:val="en-US"/>
        </w:rPr>
      </w:pPr>
      <w:r w:rsidRPr="6D196EF3">
        <w:rPr>
          <w:b/>
        </w:rPr>
        <w:lastRenderedPageBreak/>
        <w:t xml:space="preserve">CSP Practices </w:t>
      </w:r>
    </w:p>
    <w:p w14:paraId="59FC623D" w14:textId="70055057" w:rsidR="003C2D98" w:rsidRDefault="003C2D98" w:rsidP="003C2D98">
      <w:pPr>
        <w:rPr>
          <w:lang w:eastAsia="en-US"/>
        </w:rPr>
      </w:pPr>
      <w:r>
        <w:t xml:space="preserve">ACCAN’s engagement with DFV experts has demonstrated that with respect to staff training, training related to potential indicators of DFV and the appropriate responses to them within a workplace setting may assist in meeting the needs of people who are disproportionally affected by DFV. </w:t>
      </w:r>
    </w:p>
    <w:p w14:paraId="122C818A" w14:textId="5FC5DC4B" w:rsidR="0018429C" w:rsidRDefault="003C2D98" w:rsidP="00847EA7">
      <w:pPr>
        <w:rPr>
          <w:lang w:eastAsia="en-US"/>
        </w:rPr>
      </w:pPr>
      <w:r>
        <w:t xml:space="preserve">To support the needs of consumers who are, or may be, disproportionally affected by DFV, CSPs should inquire as to whether customers require </w:t>
      </w:r>
      <w:r w:rsidR="00F4505F">
        <w:t>interpreters and provid</w:t>
      </w:r>
      <w:r>
        <w:t xml:space="preserve">e </w:t>
      </w:r>
      <w:r w:rsidR="00F4505F">
        <w:t>professional interpreters when they are required</w:t>
      </w:r>
      <w:r>
        <w:t xml:space="preserve">. CSPs </w:t>
      </w:r>
      <w:r w:rsidR="008D1797">
        <w:t xml:space="preserve">should ask customers what communication methods </w:t>
      </w:r>
      <w:r w:rsidR="3EDF312F">
        <w:t>t</w:t>
      </w:r>
      <w:r w:rsidR="008D1797">
        <w:t>hey require and avoid communication methods</w:t>
      </w:r>
      <w:r w:rsidR="00A22017">
        <w:t xml:space="preserve"> that could cause harm</w:t>
      </w:r>
      <w:r w:rsidR="008D1797">
        <w:t xml:space="preserve">. </w:t>
      </w:r>
    </w:p>
    <w:p w14:paraId="6459123C" w14:textId="5CFB2127" w:rsidR="003C2D98" w:rsidRDefault="008D1797" w:rsidP="00847EA7">
      <w:pPr>
        <w:rPr>
          <w:lang w:eastAsia="en-US"/>
        </w:rPr>
      </w:pPr>
      <w:r>
        <w:t>It will also be important for CSP staff to understand some of the nuances</w:t>
      </w:r>
      <w:r w:rsidR="00ED11C1">
        <w:t xml:space="preserve"> around DFSV</w:t>
      </w:r>
      <w:r>
        <w:t xml:space="preserve"> when using interpreters, for example, why using family members including children as interpreters is problematic</w:t>
      </w:r>
      <w:r w:rsidR="00D02153">
        <w:t>.</w:t>
      </w:r>
      <w:r w:rsidR="005F1A7A">
        <w:t xml:space="preserve"> Additionally,</w:t>
      </w:r>
      <w:r w:rsidDel="00692882">
        <w:t xml:space="preserve"> s</w:t>
      </w:r>
      <w:r>
        <w:t xml:space="preserve">ome communities are quite </w:t>
      </w:r>
      <w:r w:rsidR="007E74F6">
        <w:t>small,</w:t>
      </w:r>
      <w:r>
        <w:t xml:space="preserve"> and an interpreter and a customer may be known to each other. </w:t>
      </w:r>
    </w:p>
    <w:p w14:paraId="2473BD2F" w14:textId="3426AC86" w:rsidR="001965C9" w:rsidRPr="00E82549" w:rsidRDefault="001965C9" w:rsidP="00B460B7">
      <w:pPr>
        <w:pStyle w:val="ListParagraph"/>
        <w:keepNext/>
        <w:numPr>
          <w:ilvl w:val="0"/>
          <w:numId w:val="5"/>
        </w:numPr>
        <w:shd w:val="clear" w:color="auto" w:fill="E7E6E6" w:themeFill="background2"/>
        <w:ind w:left="425" w:hanging="425"/>
        <w:rPr>
          <w:b/>
          <w:bCs/>
        </w:rPr>
      </w:pPr>
      <w:r w:rsidRPr="00E82549">
        <w:rPr>
          <w:b/>
          <w:bCs/>
        </w:rPr>
        <w:t xml:space="preserve">Are there requirements in the </w:t>
      </w:r>
      <w:r w:rsidRPr="00E82549" w:rsidDel="00095E6D">
        <w:rPr>
          <w:b/>
          <w:bCs/>
        </w:rPr>
        <w:t>DFSV Standard</w:t>
      </w:r>
      <w:r w:rsidRPr="00E82549">
        <w:rPr>
          <w:b/>
          <w:bCs/>
        </w:rPr>
        <w:t xml:space="preserve"> where varying the specificity is desirable? If so, please explain:</w:t>
      </w:r>
    </w:p>
    <w:p w14:paraId="072D84A0" w14:textId="77777777" w:rsidR="001965C9" w:rsidRPr="00E82549" w:rsidRDefault="001965C9" w:rsidP="00B460B7">
      <w:pPr>
        <w:keepNext/>
        <w:shd w:val="clear" w:color="auto" w:fill="E7E6E6" w:themeFill="background2"/>
        <w:ind w:left="720" w:firstLine="720"/>
        <w:rPr>
          <w:b/>
          <w:bCs/>
        </w:rPr>
      </w:pPr>
      <w:r w:rsidRPr="00E82549">
        <w:rPr>
          <w:b/>
          <w:bCs/>
        </w:rPr>
        <w:t>a) why it would benefit the DFV-affected consumer</w:t>
      </w:r>
    </w:p>
    <w:p w14:paraId="53746397" w14:textId="43E2E7E1" w:rsidR="00E72366" w:rsidRPr="00E82549" w:rsidRDefault="001965C9" w:rsidP="00B51E04">
      <w:pPr>
        <w:shd w:val="clear" w:color="auto" w:fill="E7E6E6" w:themeFill="background2"/>
        <w:ind w:left="720" w:firstLine="720"/>
        <w:rPr>
          <w:b/>
          <w:bCs/>
        </w:rPr>
      </w:pPr>
      <w:r w:rsidRPr="00E82549">
        <w:rPr>
          <w:b/>
          <w:bCs/>
        </w:rPr>
        <w:t>b) how the intended protection could be better delivered?</w:t>
      </w:r>
    </w:p>
    <w:p w14:paraId="64C821AA" w14:textId="4917E4B8" w:rsidR="001D0929" w:rsidRPr="00E437FF" w:rsidRDefault="001D0929" w:rsidP="00991CCE">
      <w:pPr>
        <w:keepNext/>
        <w:rPr>
          <w:b/>
          <w:bCs/>
        </w:rPr>
      </w:pPr>
      <w:r w:rsidRPr="00E437FF">
        <w:rPr>
          <w:b/>
          <w:bCs/>
        </w:rPr>
        <w:t xml:space="preserve">Requirements </w:t>
      </w:r>
      <w:r w:rsidR="00E437FF" w:rsidRPr="00E437FF">
        <w:rPr>
          <w:b/>
          <w:bCs/>
        </w:rPr>
        <w:t xml:space="preserve">for affected consumers </w:t>
      </w:r>
      <w:r w:rsidRPr="00E437FF">
        <w:rPr>
          <w:b/>
          <w:bCs/>
        </w:rPr>
        <w:t xml:space="preserve">to provide </w:t>
      </w:r>
      <w:r w:rsidR="00E437FF" w:rsidRPr="00E437FF">
        <w:rPr>
          <w:b/>
          <w:bCs/>
        </w:rPr>
        <w:t xml:space="preserve">documentary evidence </w:t>
      </w:r>
    </w:p>
    <w:p w14:paraId="2B645B20" w14:textId="2CAD4306" w:rsidR="009A7D7F" w:rsidRDefault="005115B7" w:rsidP="005115B7">
      <w:r w:rsidRPr="00E82549">
        <w:t>ACCAN considers that varying the specificity of 12(4)</w:t>
      </w:r>
      <w:r w:rsidR="00AF0925">
        <w:t xml:space="preserve"> of the D</w:t>
      </w:r>
      <w:r w:rsidR="002605BB">
        <w:t>FSV Standard</w:t>
      </w:r>
      <w:r w:rsidR="00A8270F" w:rsidRPr="00E82549">
        <w:t xml:space="preserve"> is desirable to ensure CSPs do not inadvertently dissuade consumers from</w:t>
      </w:r>
      <w:r w:rsidR="00E13DF7" w:rsidRPr="00E82549">
        <w:t xml:space="preserve"> </w:t>
      </w:r>
      <w:r w:rsidR="00611C45">
        <w:t>seeking</w:t>
      </w:r>
      <w:r w:rsidR="00611C45" w:rsidRPr="00E82549">
        <w:t xml:space="preserve"> </w:t>
      </w:r>
      <w:r w:rsidR="00E13DF7" w:rsidRPr="00E82549">
        <w:t xml:space="preserve">DFV support. The </w:t>
      </w:r>
      <w:r w:rsidR="00095E6D">
        <w:t>DFSV Standard</w:t>
      </w:r>
      <w:r w:rsidR="00E13DF7" w:rsidRPr="00E82549">
        <w:t xml:space="preserve"> </w:t>
      </w:r>
      <w:r w:rsidR="00EA4C92" w:rsidRPr="00E82549">
        <w:t>should</w:t>
      </w:r>
      <w:r w:rsidR="00E13DF7" w:rsidRPr="00E82549">
        <w:t xml:space="preserve"> prohibit CSPs from requiring evidence or supporting material which demonstrates that an individual is an affected person. </w:t>
      </w:r>
      <w:r w:rsidR="004919BA">
        <w:t xml:space="preserve">Additionally, requiring affected persons to submit documentary evidence puts CSP staff at risk of vicarious trauma and decreases the information storing requirements on CSPs. </w:t>
      </w:r>
    </w:p>
    <w:p w14:paraId="3ADE14AF" w14:textId="58EBC490" w:rsidR="006E2C8D" w:rsidRDefault="00763C46" w:rsidP="005115B7">
      <w:r>
        <w:t xml:space="preserve">ACCAN notes that </w:t>
      </w:r>
      <w:r w:rsidRPr="00E82549">
        <w:t xml:space="preserve">in the </w:t>
      </w:r>
      <w:r>
        <w:t>National Energy Retail Rules</w:t>
      </w:r>
      <w:r w:rsidRPr="00E82549">
        <w:t xml:space="preserve">, consumers are not required to provide evidence or supporting material which demonstrates that an individual is an affected person, we would query the instances in which a consumer must provide this evidence to their </w:t>
      </w:r>
      <w:r>
        <w:t>CSP</w:t>
      </w:r>
      <w:r w:rsidRPr="00E82549">
        <w:t xml:space="preserve"> but not their energy provider.</w:t>
      </w:r>
      <w:r w:rsidR="00953320">
        <w:rPr>
          <w:rStyle w:val="FootnoteReference"/>
        </w:rPr>
        <w:footnoteReference w:id="43"/>
      </w:r>
      <w:r w:rsidR="00DA60C8">
        <w:t xml:space="preserve"> </w:t>
      </w:r>
      <w:r w:rsidR="005115B7" w:rsidRPr="00E82549">
        <w:t xml:space="preserve">Requesting documentary evidence in any format can inhibit consumers from accessing support and may make it more likely that an affected </w:t>
      </w:r>
      <w:r w:rsidR="00F90AB5">
        <w:t>person</w:t>
      </w:r>
      <w:r w:rsidR="005115B7" w:rsidRPr="00E82549">
        <w:t xml:space="preserve"> is discovered disclosing family violence by the perpetrator.</w:t>
      </w:r>
      <w:r w:rsidR="00486B76" w:rsidRPr="00E82549">
        <w:rPr>
          <w:rStyle w:val="FootnoteReference"/>
        </w:rPr>
        <w:footnoteReference w:id="44"/>
      </w:r>
      <w:r w:rsidR="00E55485" w:rsidRPr="00E82549">
        <w:t xml:space="preserve"> </w:t>
      </w:r>
    </w:p>
    <w:p w14:paraId="4DE65259" w14:textId="3811B8EF" w:rsidR="00E72366" w:rsidRPr="00E82549" w:rsidRDefault="00E72366" w:rsidP="005115B7">
      <w:r w:rsidRPr="00E82549">
        <w:t>ACCAN considers that to give effect to this</w:t>
      </w:r>
      <w:r w:rsidR="00504081" w:rsidRPr="00E82549">
        <w:t>, the ACMA should remove 12 (5)-(7) and amend 12(4) to:</w:t>
      </w:r>
    </w:p>
    <w:p w14:paraId="2963E417" w14:textId="7AD96769" w:rsidR="009C2D96" w:rsidRPr="00E82549" w:rsidRDefault="00124C61" w:rsidP="009C2D96">
      <w:pPr>
        <w:ind w:left="360"/>
        <w:rPr>
          <w:i/>
          <w:iCs/>
        </w:rPr>
      </w:pPr>
      <w:r w:rsidRPr="00E82549">
        <w:rPr>
          <w:i/>
          <w:iCs/>
        </w:rPr>
        <w:t>(4) a provider must not require evidence or supporting material which demonstrates that an individual is an affected person.</w:t>
      </w:r>
    </w:p>
    <w:p w14:paraId="7C92F859" w14:textId="0DF1112D" w:rsidR="003715A8" w:rsidRPr="00E82549" w:rsidRDefault="00872145" w:rsidP="009C2D96">
      <w:r>
        <w:t>Additionally</w:t>
      </w:r>
      <w:r w:rsidR="00364B1B" w:rsidRPr="00E82549">
        <w:t>, we consider that 15(1)</w:t>
      </w:r>
      <w:r w:rsidR="002823FB">
        <w:t xml:space="preserve"> of the D</w:t>
      </w:r>
      <w:r w:rsidR="00E15003">
        <w:t>FS</w:t>
      </w:r>
      <w:r w:rsidR="002823FB">
        <w:t>V Standard</w:t>
      </w:r>
      <w:r w:rsidR="00606A33" w:rsidRPr="00E82549">
        <w:t xml:space="preserve"> should be </w:t>
      </w:r>
      <w:r w:rsidR="00C77C23">
        <w:t xml:space="preserve">amended to complement </w:t>
      </w:r>
      <w:r w:rsidR="0082616B">
        <w:t xml:space="preserve">the removal of qualifications over the </w:t>
      </w:r>
      <w:r w:rsidR="00CB47A9">
        <w:t>requirement</w:t>
      </w:r>
      <w:r w:rsidR="0082616B">
        <w:t xml:space="preserve"> </w:t>
      </w:r>
      <w:r w:rsidR="00A91E55">
        <w:t xml:space="preserve">to </w:t>
      </w:r>
      <w:r w:rsidR="00CB47A9">
        <w:t>provide evidence of DFV in clause 12.</w:t>
      </w:r>
    </w:p>
    <w:p w14:paraId="1CD7A5F2" w14:textId="2ED9D91A" w:rsidR="000E471F" w:rsidRPr="00E82549" w:rsidRDefault="000E471F" w:rsidP="000E471F">
      <w:r w:rsidRPr="00E82549">
        <w:lastRenderedPageBreak/>
        <w:t xml:space="preserve">Section 15(1) </w:t>
      </w:r>
      <w:r w:rsidR="00F71D11">
        <w:t>states</w:t>
      </w:r>
      <w:r w:rsidRPr="00E82549">
        <w:t xml:space="preserve">: </w:t>
      </w:r>
    </w:p>
    <w:p w14:paraId="69830F01" w14:textId="3C31A145" w:rsidR="000E471F" w:rsidRPr="00E82549" w:rsidRDefault="000E471F" w:rsidP="000E471F">
      <w:pPr>
        <w:pStyle w:val="ListParagraph"/>
        <w:numPr>
          <w:ilvl w:val="0"/>
          <w:numId w:val="11"/>
        </w:numPr>
        <w:rPr>
          <w:i/>
          <w:iCs/>
        </w:rPr>
      </w:pPr>
      <w:r w:rsidRPr="00E82549">
        <w:rPr>
          <w:i/>
          <w:iCs/>
        </w:rPr>
        <w:t>When communicating with an affected person, a provider must not require the person to disclose the circumstances of the abuse as a precondition to accessing support or assistance.</w:t>
      </w:r>
    </w:p>
    <w:p w14:paraId="47CB4687" w14:textId="77777777" w:rsidR="003F2CC2" w:rsidRDefault="00566090" w:rsidP="009C2D96">
      <w:r w:rsidRPr="00E82549">
        <w:t xml:space="preserve">ACCAN </w:t>
      </w:r>
      <w:r w:rsidR="00C0368C">
        <w:t xml:space="preserve">would support amending clause 15(1) </w:t>
      </w:r>
      <w:r w:rsidR="004109BD">
        <w:t xml:space="preserve">to </w:t>
      </w:r>
      <w:r w:rsidR="00B1295F">
        <w:t xml:space="preserve">clearly state that </w:t>
      </w:r>
      <w:r w:rsidR="00392C53">
        <w:t xml:space="preserve">when communicating with an affected person, </w:t>
      </w:r>
      <w:r w:rsidR="00AD4C8A">
        <w:t xml:space="preserve">a provider must not require evidence </w:t>
      </w:r>
      <w:r w:rsidR="00831E96">
        <w:t xml:space="preserve">or documentary evidence </w:t>
      </w:r>
      <w:r w:rsidR="00A52A43">
        <w:t xml:space="preserve">about </w:t>
      </w:r>
      <w:r w:rsidR="00400130">
        <w:t xml:space="preserve">abuse </w:t>
      </w:r>
      <w:r w:rsidR="009E3084">
        <w:t xml:space="preserve">as </w:t>
      </w:r>
      <w:r w:rsidR="00392C53">
        <w:t>a precondition to accessing support or assistance.</w:t>
      </w:r>
      <w:r w:rsidR="0078022D">
        <w:t xml:space="preserve"> </w:t>
      </w:r>
    </w:p>
    <w:p w14:paraId="5E40CE01" w14:textId="742CB693" w:rsidR="000D5FC9" w:rsidRDefault="00E26555" w:rsidP="009C2D96">
      <w:r>
        <w:t>ACCAN would query the difference between a</w:t>
      </w:r>
      <w:r w:rsidR="00DB1E12">
        <w:t xml:space="preserve"> CSP being prohibited from requiring evidence or supporting material and being prohibited from requiring </w:t>
      </w:r>
      <w:r w:rsidR="007D71E0">
        <w:t xml:space="preserve">an affected person to disclose circumstances of abuse. CSPs may interpret these requirements differently, leading to inconsistent application of the </w:t>
      </w:r>
      <w:r w:rsidR="007D71E0" w:rsidDel="00095E6D">
        <w:t>DFSV Standard</w:t>
      </w:r>
      <w:r w:rsidR="007D71E0">
        <w:t xml:space="preserve">. </w:t>
      </w:r>
    </w:p>
    <w:p w14:paraId="7406DE08" w14:textId="12808CB1" w:rsidR="008A4385" w:rsidRDefault="008A4385" w:rsidP="009C2D96">
      <w:r>
        <w:t xml:space="preserve">ACCAN’s engagement with financial counsellors and DFV experts demonstrated significant concerns </w:t>
      </w:r>
      <w:r w:rsidR="005B40C4">
        <w:t>with</w:t>
      </w:r>
      <w:r>
        <w:t xml:space="preserve"> CSP representatives determining the nature of the evidence and therefore </w:t>
      </w:r>
      <w:r w:rsidR="00B47FE7">
        <w:t xml:space="preserve">determining </w:t>
      </w:r>
      <w:r w:rsidR="005B40C4">
        <w:t xml:space="preserve">if a customer contact is a victim-survivor of DFV or a perpetrator. </w:t>
      </w:r>
    </w:p>
    <w:p w14:paraId="4EDB1FF9" w14:textId="35B67AEC" w:rsidR="007D71E0" w:rsidRDefault="007D71E0" w:rsidP="009C2D96">
      <w:r>
        <w:t>ACCAN would support 15(1) being amended t</w:t>
      </w:r>
      <w:r w:rsidR="003C360B">
        <w:t xml:space="preserve">o (changes in </w:t>
      </w:r>
      <w:r w:rsidR="003C360B" w:rsidRPr="007E2821">
        <w:rPr>
          <w:b/>
          <w:bCs/>
        </w:rPr>
        <w:t>bold</w:t>
      </w:r>
      <w:r w:rsidR="003C360B">
        <w:t>):</w:t>
      </w:r>
    </w:p>
    <w:p w14:paraId="0DBFF0F8" w14:textId="2CD1F948" w:rsidR="00763C46" w:rsidRPr="007E2821" w:rsidRDefault="007D71E0" w:rsidP="007E2821">
      <w:pPr>
        <w:pStyle w:val="ListParagraph"/>
        <w:numPr>
          <w:ilvl w:val="0"/>
          <w:numId w:val="50"/>
        </w:numPr>
        <w:rPr>
          <w:i/>
          <w:iCs/>
        </w:rPr>
      </w:pPr>
      <w:r w:rsidRPr="00E82549">
        <w:rPr>
          <w:i/>
          <w:iCs/>
        </w:rPr>
        <w:t xml:space="preserve">When communicating with an affected person, a provider must not require the person to </w:t>
      </w:r>
      <w:r w:rsidR="003C360B" w:rsidRPr="007E2821">
        <w:rPr>
          <w:b/>
          <w:bCs/>
          <w:i/>
          <w:iCs/>
        </w:rPr>
        <w:t>provide evidence or supporting material or</w:t>
      </w:r>
      <w:r w:rsidR="003C360B" w:rsidRPr="003C360B">
        <w:rPr>
          <w:i/>
          <w:iCs/>
        </w:rPr>
        <w:t xml:space="preserve"> </w:t>
      </w:r>
      <w:r w:rsidRPr="00E82549">
        <w:rPr>
          <w:i/>
          <w:iCs/>
        </w:rPr>
        <w:t>disclose the circumstances of the abuse as a precondition to accessing support or assistance.</w:t>
      </w:r>
    </w:p>
    <w:p w14:paraId="5F9A0563" w14:textId="652C29C2" w:rsidR="00C55C03" w:rsidRPr="00E82549" w:rsidRDefault="004D36E6" w:rsidP="009C2D96">
      <w:pPr>
        <w:rPr>
          <w:b/>
          <w:bCs/>
        </w:rPr>
      </w:pPr>
      <w:r>
        <w:rPr>
          <w:b/>
          <w:bCs/>
        </w:rPr>
        <w:t xml:space="preserve">Restriction, suspension and disconnection </w:t>
      </w:r>
      <w:r w:rsidR="00C55C03" w:rsidRPr="00E82549">
        <w:rPr>
          <w:b/>
          <w:bCs/>
        </w:rPr>
        <w:t xml:space="preserve">of affected </w:t>
      </w:r>
      <w:r w:rsidR="00F90AB5">
        <w:rPr>
          <w:b/>
          <w:bCs/>
        </w:rPr>
        <w:t>persons’</w:t>
      </w:r>
      <w:r w:rsidR="00F90AB5" w:rsidRPr="00E82549">
        <w:rPr>
          <w:b/>
          <w:bCs/>
        </w:rPr>
        <w:t xml:space="preserve"> </w:t>
      </w:r>
      <w:r w:rsidR="00F6614E" w:rsidRPr="00E82549">
        <w:rPr>
          <w:b/>
          <w:bCs/>
        </w:rPr>
        <w:t xml:space="preserve">telecommunications service. </w:t>
      </w:r>
      <w:r w:rsidR="00C55C03" w:rsidRPr="00E82549">
        <w:rPr>
          <w:b/>
          <w:bCs/>
        </w:rPr>
        <w:t xml:space="preserve"> </w:t>
      </w:r>
    </w:p>
    <w:p w14:paraId="5DB3FFD4" w14:textId="72650D53" w:rsidR="001F1265" w:rsidRPr="00E82549" w:rsidRDefault="00F6614E" w:rsidP="009C2D96">
      <w:r w:rsidRPr="00E82549">
        <w:t xml:space="preserve">ACCAN notes that </w:t>
      </w:r>
      <w:r w:rsidR="001F1265" w:rsidRPr="00E82549">
        <w:t>Section 8</w:t>
      </w:r>
      <w:r w:rsidR="00F963B5">
        <w:t xml:space="preserve">(1)(c) </w:t>
      </w:r>
      <w:r w:rsidR="001F1265" w:rsidRPr="00E82549">
        <w:t>of the DFSV Standard requires that a CSP’s DFV policy must</w:t>
      </w:r>
    </w:p>
    <w:p w14:paraId="0CE51BD0" w14:textId="559187F9" w:rsidR="001F1265" w:rsidRPr="00E82549" w:rsidRDefault="001F1265" w:rsidP="006C649B">
      <w:pPr>
        <w:ind w:firstLine="720"/>
        <w:rPr>
          <w:i/>
          <w:iCs/>
        </w:rPr>
      </w:pPr>
      <w:r w:rsidRPr="00E82549">
        <w:rPr>
          <w:i/>
          <w:iCs/>
        </w:rPr>
        <w:t>require that, where an affected person expresses or indicates concern about their</w:t>
      </w:r>
      <w:r w:rsidR="006C649B" w:rsidRPr="00E82549">
        <w:rPr>
          <w:i/>
          <w:iCs/>
        </w:rPr>
        <w:t xml:space="preserve"> s</w:t>
      </w:r>
      <w:r w:rsidRPr="00E82549">
        <w:rPr>
          <w:i/>
          <w:iCs/>
        </w:rPr>
        <w:t>afety:</w:t>
      </w:r>
    </w:p>
    <w:p w14:paraId="65C7345D" w14:textId="2BBFB821" w:rsidR="001F1265" w:rsidRPr="00E82549" w:rsidRDefault="001F1265" w:rsidP="001F1265">
      <w:pPr>
        <w:ind w:left="1440"/>
        <w:rPr>
          <w:i/>
          <w:iCs/>
        </w:rPr>
      </w:pPr>
      <w:r w:rsidRPr="00E82549">
        <w:rPr>
          <w:i/>
          <w:iCs/>
        </w:rPr>
        <w:t>(i) the person’s telecommunications service is not disconnected, unless disconnection is requested by the person; or</w:t>
      </w:r>
    </w:p>
    <w:p w14:paraId="218F4925" w14:textId="22319FCF" w:rsidR="00F6614E" w:rsidRPr="00E82549" w:rsidRDefault="001F1265" w:rsidP="001F1265">
      <w:pPr>
        <w:ind w:left="1440"/>
        <w:rPr>
          <w:i/>
          <w:iCs/>
        </w:rPr>
      </w:pPr>
      <w:r w:rsidRPr="00E82549">
        <w:rPr>
          <w:i/>
          <w:iCs/>
        </w:rPr>
        <w:t>(ii) if the person’s telecommunications service has been disconnected – the person’s service must be reconnected as a matter of urgency, if requested by the affected person;</w:t>
      </w:r>
    </w:p>
    <w:p w14:paraId="45ED14CF" w14:textId="77777777" w:rsidR="00BB1167" w:rsidRDefault="00CF43A8" w:rsidP="009C2D96">
      <w:r w:rsidRPr="00E82549">
        <w:t>ACCAN supports the introduction of this clause as a critical consumer protection which will provide material and timely protections to vulnerable consumers experiencing DFSV. ACCAN considers that this critical consumer protection should be extended to the suspension of a customer's telecommunications service, unless requested by the person.</w:t>
      </w:r>
      <w:r w:rsidR="004D36E6" w:rsidRPr="004D36E6">
        <w:t xml:space="preserve"> </w:t>
      </w:r>
    </w:p>
    <w:p w14:paraId="1D2C89F6" w14:textId="418AF3D5" w:rsidR="00D73CB5" w:rsidRDefault="007C49CF" w:rsidP="009C2D96">
      <w:r>
        <w:t xml:space="preserve">ACCAN considers that </w:t>
      </w:r>
      <w:r w:rsidR="007D6136">
        <w:t xml:space="preserve">8(c) </w:t>
      </w:r>
      <w:r w:rsidR="00E23D04">
        <w:t xml:space="preserve">should be expanded to apply to all affected persons rather than </w:t>
      </w:r>
      <w:r w:rsidR="00CD56AB">
        <w:t xml:space="preserve">be </w:t>
      </w:r>
      <w:r w:rsidR="0081350C">
        <w:t xml:space="preserve">limited to </w:t>
      </w:r>
      <w:r w:rsidR="008878EF">
        <w:t>situations where</w:t>
      </w:r>
      <w:r w:rsidR="00E23D04">
        <w:t xml:space="preserve"> an affected person expresses</w:t>
      </w:r>
      <w:r w:rsidR="000E1E5F">
        <w:t xml:space="preserve"> or indicates concern about their safety. </w:t>
      </w:r>
      <w:r w:rsidR="00963870">
        <w:t>Limiting t</w:t>
      </w:r>
      <w:r w:rsidR="003A76E8">
        <w:t xml:space="preserve">he application of this provision </w:t>
      </w:r>
      <w:r w:rsidR="00C14F1F">
        <w:t xml:space="preserve">unnecessarily </w:t>
      </w:r>
      <w:r w:rsidR="003A76E8">
        <w:t xml:space="preserve">risks </w:t>
      </w:r>
      <w:r w:rsidR="00C14F1F">
        <w:t xml:space="preserve">the personal safety of affected persons and </w:t>
      </w:r>
      <w:r w:rsidR="00BB1167">
        <w:t>provides for inconsistent application by CSPs</w:t>
      </w:r>
      <w:r w:rsidR="00295DA1">
        <w:t xml:space="preserve">. </w:t>
      </w:r>
      <w:r w:rsidR="00BB1167">
        <w:t xml:space="preserve">Should an affected </w:t>
      </w:r>
      <w:r w:rsidR="009E7F74">
        <w:t>person</w:t>
      </w:r>
      <w:r w:rsidR="00BB1167">
        <w:t xml:space="preserve"> be required to separately indicate or express concern about their safety to avoid disconnection from their telecommunications service, they may be inadvertently exposed to harm by perpetrators. </w:t>
      </w:r>
    </w:p>
    <w:p w14:paraId="5102A122" w14:textId="29BD26F5" w:rsidR="007C3A7E" w:rsidRDefault="00E671A2" w:rsidP="009C2D96">
      <w:r>
        <w:lastRenderedPageBreak/>
        <w:t xml:space="preserve">ACCAN would query if an individual’s </w:t>
      </w:r>
      <w:r w:rsidR="0090542F">
        <w:t xml:space="preserve">identification </w:t>
      </w:r>
      <w:r w:rsidR="002B5325">
        <w:t>as an</w:t>
      </w:r>
      <w:r>
        <w:t xml:space="preserve"> affected person warrants t</w:t>
      </w:r>
      <w:r w:rsidR="00F34398">
        <w:t>he activation of</w:t>
      </w:r>
      <w:r w:rsidR="002B5325">
        <w:t xml:space="preserve"> consumer protections under</w:t>
      </w:r>
      <w:r w:rsidR="00F34398">
        <w:t xml:space="preserve"> 8(c) </w:t>
      </w:r>
      <w:r w:rsidR="006B2569">
        <w:t xml:space="preserve">without the customer having to </w:t>
      </w:r>
      <w:r w:rsidR="00BF03B1">
        <w:t xml:space="preserve">express or indicate concerns about their safety. </w:t>
      </w:r>
      <w:r w:rsidR="00BB1167">
        <w:t>As a general principle and outcome of this Industry Standard, ACCAN considers that i</w:t>
      </w:r>
      <w:r w:rsidR="00BF03B1">
        <w:t xml:space="preserve">f a customer identifies as experiencing DFSV, ACCAN considers that the customer should not be disconnected or suspended from their telecommunications service. </w:t>
      </w:r>
      <w:r w:rsidR="00E40A68">
        <w:t xml:space="preserve">To simplify the requirements of 8(c), ACCAN considers that CSPs must be prohibited from disconnecting or suspending the telecommunications </w:t>
      </w:r>
      <w:r w:rsidR="00802B4A">
        <w:t xml:space="preserve">service </w:t>
      </w:r>
      <w:r w:rsidR="00E40A68">
        <w:t xml:space="preserve">consumers of affected persons. </w:t>
      </w:r>
      <w:r w:rsidR="00060536">
        <w:t xml:space="preserve">ACCAN would support the addition of further subsections to the </w:t>
      </w:r>
      <w:r w:rsidR="00060536" w:rsidDel="00095E6D">
        <w:t>DFSV Standard</w:t>
      </w:r>
      <w:r w:rsidR="00060536">
        <w:t xml:space="preserve"> related to </w:t>
      </w:r>
      <w:r w:rsidR="00E25416">
        <w:t xml:space="preserve">the </w:t>
      </w:r>
      <w:r w:rsidR="00060536">
        <w:t>appropriate instances in which CSPs may restrict an affected person</w:t>
      </w:r>
      <w:r w:rsidR="7AC5011D">
        <w:t>’</w:t>
      </w:r>
      <w:r w:rsidR="00060536">
        <w:t>s telecommunications service.</w:t>
      </w:r>
    </w:p>
    <w:p w14:paraId="6D67A6A8" w14:textId="588C5DF1" w:rsidR="00F71691" w:rsidRDefault="00060536" w:rsidP="009C2D96">
      <w:r>
        <w:t xml:space="preserve">ACCAN has concerns that as written, the </w:t>
      </w:r>
      <w:r w:rsidR="00095E6D">
        <w:t>DFSV Standard</w:t>
      </w:r>
      <w:r>
        <w:t xml:space="preserve"> may provide for the unregulated restriction and suspension of the services of affected persons, despite 8(c) protecting customers against disconnection. </w:t>
      </w:r>
      <w:r w:rsidRPr="004D36E6">
        <w:t xml:space="preserve">Where an affected </w:t>
      </w:r>
      <w:r w:rsidR="009E7F74">
        <w:t>person</w:t>
      </w:r>
      <w:r w:rsidRPr="004D36E6">
        <w:t xml:space="preserve">’s service is restricted, it must not put the affected </w:t>
      </w:r>
      <w:r w:rsidR="009E7F74">
        <w:t>person</w:t>
      </w:r>
      <w:r w:rsidR="009E7F74" w:rsidRPr="004D36E6">
        <w:t xml:space="preserve">’s </w:t>
      </w:r>
      <w:r w:rsidRPr="004D36E6">
        <w:t>safety at risk</w:t>
      </w:r>
      <w:r w:rsidR="009116E4">
        <w:t xml:space="preserve"> nor penalise them for experiencing DFV. </w:t>
      </w:r>
    </w:p>
    <w:p w14:paraId="4026C0F8" w14:textId="1C8C8C9E" w:rsidR="00D1234E" w:rsidRDefault="00D1234E" w:rsidP="009C2D96">
      <w:pPr>
        <w:rPr>
          <w:b/>
          <w:bCs/>
        </w:rPr>
      </w:pPr>
      <w:r w:rsidRPr="00D1234E">
        <w:rPr>
          <w:b/>
          <w:bCs/>
        </w:rPr>
        <w:t>How customers can indicate to CSPs that they are experiencing DFSV</w:t>
      </w:r>
    </w:p>
    <w:p w14:paraId="61AFA785" w14:textId="434148CC" w:rsidR="008B4020" w:rsidRDefault="008B4020" w:rsidP="008B4020">
      <w:r w:rsidRPr="00E82549">
        <w:t>CSPs should be required</w:t>
      </w:r>
      <w:r>
        <w:t xml:space="preserve"> under section 8</w:t>
      </w:r>
      <w:r w:rsidRPr="00E82549">
        <w:t xml:space="preserve"> to provide further information to customers in their DFV policy about the methods that a customer can </w:t>
      </w:r>
      <w:r>
        <w:t xml:space="preserve">use to </w:t>
      </w:r>
      <w:r w:rsidRPr="00E82549">
        <w:t>indicate or express concern about their safety. For example, a customer may express concern about the safety of their children and request their service not be disconnected</w:t>
      </w:r>
      <w:r>
        <w:t>. H</w:t>
      </w:r>
      <w:r w:rsidRPr="00E82549">
        <w:t>owever</w:t>
      </w:r>
      <w:r>
        <w:t xml:space="preserve">, </w:t>
      </w:r>
      <w:r w:rsidRPr="00E82549">
        <w:t xml:space="preserve">as written, the clause does not require </w:t>
      </w:r>
      <w:r>
        <w:t xml:space="preserve">that </w:t>
      </w:r>
      <w:r w:rsidRPr="00E82549">
        <w:t>the customer</w:t>
      </w:r>
      <w:r>
        <w:t>’</w:t>
      </w:r>
      <w:r w:rsidRPr="00E82549">
        <w:t>s telecommunications service not be disconnected or</w:t>
      </w:r>
      <w:r>
        <w:t xml:space="preserve"> be</w:t>
      </w:r>
      <w:r w:rsidRPr="00E82549">
        <w:t xml:space="preserve"> reconnected</w:t>
      </w:r>
      <w:r>
        <w:t xml:space="preserve"> in that circumstance</w:t>
      </w:r>
      <w:r w:rsidRPr="00E82549">
        <w:t xml:space="preserve">. </w:t>
      </w:r>
      <w:r w:rsidR="004C2BC1">
        <w:t>Additionally, affected persons may request their service not be disconnected but be unaware of the potential for a CSP to restrict or suspend their service.</w:t>
      </w:r>
    </w:p>
    <w:p w14:paraId="2686BE46" w14:textId="3781095A" w:rsidR="00977F4A" w:rsidRDefault="008B4020" w:rsidP="009C2D96">
      <w:r w:rsidRPr="00E82549">
        <w:t xml:space="preserve">ACCAN considers that the ACMA should examine section 15(2) of the Financial Hardship Standard for guidance on how a customer can indicate they </w:t>
      </w:r>
      <w:r>
        <w:t xml:space="preserve">are </w:t>
      </w:r>
      <w:r w:rsidRPr="00E82549">
        <w:t xml:space="preserve">experiencing </w:t>
      </w:r>
      <w:r>
        <w:t>DFSV</w:t>
      </w:r>
      <w:r w:rsidRPr="00E82549">
        <w:t>.</w:t>
      </w:r>
      <w:r w:rsidR="00A15769">
        <w:rPr>
          <w:rStyle w:val="FootnoteReference"/>
        </w:rPr>
        <w:footnoteReference w:id="45"/>
      </w:r>
      <w:r w:rsidRPr="00E82549">
        <w:t xml:space="preserve"> </w:t>
      </w:r>
      <w:r w:rsidR="00CF43A8" w:rsidRPr="00E82549">
        <w:t xml:space="preserve">ACCAN </w:t>
      </w:r>
      <w:r w:rsidR="00187219">
        <w:t>encourages</w:t>
      </w:r>
      <w:r w:rsidR="00CF43A8" w:rsidRPr="00E82549">
        <w:t xml:space="preserve"> the ACMA to take a broad approach to the range of customer vulnerabilities </w:t>
      </w:r>
      <w:r w:rsidR="000A4819">
        <w:t xml:space="preserve">and family dynamics </w:t>
      </w:r>
      <w:r w:rsidR="00CF43A8" w:rsidRPr="00E82549">
        <w:t>that this clause may apply to and impact.</w:t>
      </w:r>
      <w:r w:rsidR="001D19E2">
        <w:t xml:space="preserve"> </w:t>
      </w:r>
      <w:r w:rsidR="00210FC6">
        <w:t xml:space="preserve">ACCAN </w:t>
      </w:r>
      <w:r w:rsidR="00C03C17">
        <w:t xml:space="preserve">would query if </w:t>
      </w:r>
      <w:r w:rsidR="00EC554F">
        <w:t>r</w:t>
      </w:r>
      <w:r w:rsidR="00C03C17" w:rsidRPr="00C03C17">
        <w:t xml:space="preserve">econnection </w:t>
      </w:r>
      <w:r w:rsidR="00DA10E1">
        <w:t xml:space="preserve">of an affected </w:t>
      </w:r>
      <w:r w:rsidR="009E7F74">
        <w:t>person</w:t>
      </w:r>
      <w:r w:rsidR="00DA10E1">
        <w:t xml:space="preserve"> </w:t>
      </w:r>
      <w:r w:rsidR="0075124E">
        <w:t xml:space="preserve">under this subsection allows for </w:t>
      </w:r>
      <w:r w:rsidR="00D16139">
        <w:t>reconnection to a new service, not linked to the account of a perpetrator.</w:t>
      </w:r>
      <w:r w:rsidR="0075124E">
        <w:t xml:space="preserve"> </w:t>
      </w:r>
      <w:r w:rsidR="009765E7">
        <w:t>We support</w:t>
      </w:r>
      <w:r w:rsidR="00216BA0">
        <w:t xml:space="preserve"> the ACMA providing clarification </w:t>
      </w:r>
      <w:r w:rsidR="00B50CA3">
        <w:t xml:space="preserve">in the </w:t>
      </w:r>
      <w:r w:rsidR="00B50CA3" w:rsidDel="00095E6D">
        <w:t>DFSV Standard</w:t>
      </w:r>
      <w:r w:rsidR="00B50CA3">
        <w:t xml:space="preserve"> </w:t>
      </w:r>
      <w:r w:rsidR="00216BA0">
        <w:t xml:space="preserve">on the rights of affected </w:t>
      </w:r>
      <w:r w:rsidR="009E7F74">
        <w:t xml:space="preserve">persons </w:t>
      </w:r>
      <w:r w:rsidR="00216BA0">
        <w:t>to be reconnected to a</w:t>
      </w:r>
      <w:r w:rsidR="000F1272">
        <w:t xml:space="preserve"> separate service. </w:t>
      </w:r>
    </w:p>
    <w:p w14:paraId="02D2A057" w14:textId="6DFC820B" w:rsidR="00C97E8F" w:rsidRPr="00E82549" w:rsidRDefault="00C97E8F" w:rsidP="008C1815">
      <w:pPr>
        <w:pStyle w:val="ListParagraph"/>
        <w:numPr>
          <w:ilvl w:val="0"/>
          <w:numId w:val="5"/>
        </w:numPr>
        <w:shd w:val="clear" w:color="auto" w:fill="E7E6E6" w:themeFill="background2"/>
        <w:ind w:left="567" w:hanging="567"/>
        <w:rPr>
          <w:b/>
          <w:bCs/>
        </w:rPr>
      </w:pPr>
      <w:r w:rsidRPr="00E82549">
        <w:rPr>
          <w:b/>
          <w:bCs/>
        </w:rPr>
        <w:t xml:space="preserve">Does the </w:t>
      </w:r>
      <w:r w:rsidR="00095E6D">
        <w:rPr>
          <w:b/>
          <w:bCs/>
        </w:rPr>
        <w:t>DFSV Standard</w:t>
      </w:r>
      <w:r w:rsidRPr="00E82549">
        <w:rPr>
          <w:b/>
          <w:bCs/>
        </w:rPr>
        <w:t xml:space="preserve"> adequately balance the need to keep records to demonstrate compliance with the obligations of the Standard with the need to protect an affected person’s privacy and security? If not, please explain why and describe any alternative and/or additional approaches or requirements that could be used to better balance these needs.</w:t>
      </w:r>
    </w:p>
    <w:p w14:paraId="6EF64308" w14:textId="77777777" w:rsidR="006E78EA" w:rsidRDefault="00A00892" w:rsidP="00D71477">
      <w:r w:rsidRPr="00E82549">
        <w:t xml:space="preserve">ACCAN considers that the </w:t>
      </w:r>
      <w:r w:rsidRPr="00E82549" w:rsidDel="00095E6D">
        <w:t xml:space="preserve">DFSV </w:t>
      </w:r>
      <w:r w:rsidR="00566090" w:rsidRPr="00E82549" w:rsidDel="00095E6D">
        <w:t>S</w:t>
      </w:r>
      <w:r w:rsidRPr="00E82549" w:rsidDel="00095E6D">
        <w:t>tandard</w:t>
      </w:r>
      <w:r w:rsidRPr="00E82549">
        <w:t xml:space="preserve"> broadly balances the need to keep records with the need to protect an affected person’s privacy and security. </w:t>
      </w:r>
      <w:r w:rsidR="003353DC" w:rsidRPr="00E82549">
        <w:t xml:space="preserve">ACCAN is broadly supportive of the </w:t>
      </w:r>
      <w:r w:rsidR="00566090" w:rsidRPr="00E82549">
        <w:t>record</w:t>
      </w:r>
      <w:r w:rsidR="6FD1D2B1">
        <w:t>-</w:t>
      </w:r>
      <w:r w:rsidR="00566090" w:rsidRPr="00E82549">
        <w:t xml:space="preserve">keeping </w:t>
      </w:r>
      <w:r w:rsidR="003353DC" w:rsidRPr="00E82549">
        <w:t xml:space="preserve">requirements under Section 20. </w:t>
      </w:r>
      <w:r w:rsidR="00566090" w:rsidRPr="00E82549">
        <w:t xml:space="preserve">ACCAN notes that ACMA compliance audits of CSPs </w:t>
      </w:r>
      <w:r w:rsidR="00926A75">
        <w:t>were integral to the development of the DFSV Direction</w:t>
      </w:r>
      <w:r w:rsidR="00123ABB" w:rsidRPr="00E82549">
        <w:t xml:space="preserve"> and</w:t>
      </w:r>
      <w:r w:rsidR="00926A75">
        <w:t xml:space="preserve"> we</w:t>
      </w:r>
      <w:r w:rsidR="00123ABB" w:rsidRPr="00E82549">
        <w:t xml:space="preserve"> would seek to enable the regulator to ensure compliance with </w:t>
      </w:r>
      <w:r w:rsidR="00926A75">
        <w:t xml:space="preserve">the </w:t>
      </w:r>
      <w:r w:rsidR="00095E6D">
        <w:t>DFSV Standard</w:t>
      </w:r>
      <w:r w:rsidR="00123ABB" w:rsidRPr="00E82549">
        <w:t xml:space="preserve">. </w:t>
      </w:r>
    </w:p>
    <w:p w14:paraId="098A88FC" w14:textId="656F03EB" w:rsidR="00597D63" w:rsidRPr="00E82549" w:rsidRDefault="00926A75" w:rsidP="00D71477">
      <w:r w:rsidRPr="00E82549">
        <w:lastRenderedPageBreak/>
        <w:t xml:space="preserve">We consider that the following sections should be included in the list in Section 20 to </w:t>
      </w:r>
      <w:r w:rsidR="5CE79606">
        <w:t xml:space="preserve">further </w:t>
      </w:r>
      <w:r>
        <w:t>ensure</w:t>
      </w:r>
      <w:r w:rsidRPr="00E82549">
        <w:t xml:space="preserve"> that CSPs keep records which can demonstrate their compliance with critical public safety rules when requested by the ACMA.</w:t>
      </w:r>
    </w:p>
    <w:p w14:paraId="44A07FC8" w14:textId="3B89381B" w:rsidR="00D71477" w:rsidRPr="00E82549" w:rsidRDefault="00D71477" w:rsidP="000E471F">
      <w:pPr>
        <w:pStyle w:val="ListParagraph"/>
        <w:numPr>
          <w:ilvl w:val="0"/>
          <w:numId w:val="8"/>
        </w:numPr>
      </w:pPr>
      <w:r w:rsidRPr="00E82549">
        <w:t>12(</w:t>
      </w:r>
      <w:r w:rsidR="00000530">
        <w:t>5</w:t>
      </w:r>
      <w:r w:rsidR="006456C4" w:rsidRPr="00E82549">
        <w:t>)-(</w:t>
      </w:r>
      <w:r w:rsidRPr="00E82549">
        <w:t>7)</w:t>
      </w:r>
      <w:r w:rsidR="00C03A65" w:rsidRPr="00E82549">
        <w:t xml:space="preserve">. </w:t>
      </w:r>
      <w:r w:rsidRPr="00E82549">
        <w:t>ACCAN would support the ACMA giving consideration to requiring CSP</w:t>
      </w:r>
      <w:r w:rsidR="00250953">
        <w:t xml:space="preserve">s </w:t>
      </w:r>
      <w:r w:rsidRPr="00E82549">
        <w:t xml:space="preserve">record the instances in which they require affected </w:t>
      </w:r>
      <w:r w:rsidR="009E7F74">
        <w:t>persons</w:t>
      </w:r>
      <w:r w:rsidRPr="00E82549">
        <w:t xml:space="preserve"> to provide </w:t>
      </w:r>
      <w:r w:rsidR="00EC1F5D">
        <w:t>evidence or supporting material, if these subsections are not amended or removed in line with ACCAN’s recommendation</w:t>
      </w:r>
      <w:r w:rsidR="00EC1F5D" w:rsidRPr="00E82549">
        <w:t xml:space="preserve">. </w:t>
      </w:r>
      <w:r w:rsidRPr="00E82549">
        <w:t xml:space="preserve">Prohibiting CSPs </w:t>
      </w:r>
      <w:r w:rsidR="009305A2">
        <w:t xml:space="preserve">from </w:t>
      </w:r>
      <w:r w:rsidRPr="00E82549">
        <w:t xml:space="preserve">requiring affected </w:t>
      </w:r>
      <w:r w:rsidR="009E7F74">
        <w:t xml:space="preserve">persons </w:t>
      </w:r>
      <w:r w:rsidR="009305A2">
        <w:t xml:space="preserve">to </w:t>
      </w:r>
      <w:r w:rsidRPr="00E82549">
        <w:t xml:space="preserve">provide evidence or supporting material to demonstrate they are an affected </w:t>
      </w:r>
      <w:r w:rsidR="009E7F74">
        <w:t xml:space="preserve">person </w:t>
      </w:r>
      <w:r w:rsidRPr="00E82549">
        <w:t>is a critical consumer</w:t>
      </w:r>
      <w:r w:rsidR="7A270DD4">
        <w:t>-</w:t>
      </w:r>
      <w:r w:rsidRPr="00E82549">
        <w:t xml:space="preserve">facing component of the </w:t>
      </w:r>
      <w:r w:rsidR="00C03A65" w:rsidRPr="00E82549" w:rsidDel="00095E6D">
        <w:t>DFSV Standard</w:t>
      </w:r>
      <w:r w:rsidR="00926A75">
        <w:t xml:space="preserve">. </w:t>
      </w:r>
      <w:r w:rsidRPr="00E82549">
        <w:t>CSP</w:t>
      </w:r>
      <w:r w:rsidR="00926A75">
        <w:t>s</w:t>
      </w:r>
      <w:r w:rsidRPr="00E82549">
        <w:t xml:space="preserve"> should record the instances in which it is under a legal obligation to require evidence or supporting materials from customers.</w:t>
      </w:r>
    </w:p>
    <w:p w14:paraId="1914DBC4" w14:textId="24B429E5" w:rsidR="00582457" w:rsidRPr="00E82549" w:rsidRDefault="006456C4" w:rsidP="00B53348">
      <w:pPr>
        <w:pStyle w:val="ListParagraph"/>
        <w:numPr>
          <w:ilvl w:val="0"/>
          <w:numId w:val="8"/>
        </w:numPr>
      </w:pPr>
      <w:r w:rsidRPr="00E82549">
        <w:t xml:space="preserve">16(4). </w:t>
      </w:r>
      <w:r w:rsidR="00B53348" w:rsidRPr="00E82549">
        <w:t xml:space="preserve">ACCAN </w:t>
      </w:r>
      <w:r w:rsidR="00B53348">
        <w:t>recommends that</w:t>
      </w:r>
      <w:r w:rsidR="00B53348" w:rsidRPr="00E82549">
        <w:t xml:space="preserve"> providers </w:t>
      </w:r>
      <w:r w:rsidR="00B53348">
        <w:t>should</w:t>
      </w:r>
      <w:r w:rsidR="00B53348" w:rsidRPr="00E82549">
        <w:t xml:space="preserve"> keep records o</w:t>
      </w:r>
      <w:r w:rsidR="00B53348">
        <w:t>f</w:t>
      </w:r>
      <w:r w:rsidR="00B53348" w:rsidRPr="00E82549">
        <w:t xml:space="preserve"> any </w:t>
      </w:r>
      <w:r w:rsidR="00B53348">
        <w:t>disclosures about an affected person</w:t>
      </w:r>
      <w:r w:rsidR="00B53348" w:rsidRPr="00E82549">
        <w:t xml:space="preserve"> to a</w:t>
      </w:r>
      <w:r w:rsidR="00B53348">
        <w:t>ny other person without their consent</w:t>
      </w:r>
      <w:r w:rsidR="00B53348" w:rsidRPr="00E82549">
        <w:t xml:space="preserve">, noting the personal and public safety implications of incorrectly sharing </w:t>
      </w:r>
      <w:r w:rsidR="00B53348">
        <w:t xml:space="preserve">such </w:t>
      </w:r>
      <w:r w:rsidR="00B53348" w:rsidRPr="00E82549">
        <w:t xml:space="preserve">information. </w:t>
      </w:r>
      <w:r w:rsidR="00D43ADF">
        <w:t>L</w:t>
      </w:r>
      <w:r w:rsidR="00D43ADF" w:rsidRPr="00D43ADF">
        <w:t xml:space="preserve">ocational information </w:t>
      </w:r>
      <w:r w:rsidR="00D43ADF">
        <w:t>must not be</w:t>
      </w:r>
      <w:r w:rsidR="00D43ADF" w:rsidRPr="00D43ADF">
        <w:t xml:space="preserve"> provided to anyone except the affected person.</w:t>
      </w:r>
    </w:p>
    <w:p w14:paraId="56987831" w14:textId="39930533" w:rsidR="00B337A6" w:rsidRDefault="00D71477" w:rsidP="000A4819">
      <w:pPr>
        <w:pStyle w:val="ListParagraph"/>
        <w:numPr>
          <w:ilvl w:val="0"/>
          <w:numId w:val="8"/>
        </w:numPr>
      </w:pPr>
      <w:r w:rsidRPr="00E82549">
        <w:t>20(2)</w:t>
      </w:r>
      <w:r w:rsidR="003E07B7">
        <w:t>(a)</w:t>
      </w:r>
      <w:r w:rsidR="00B0499E" w:rsidRPr="00E82549">
        <w:t xml:space="preserve">. </w:t>
      </w:r>
      <w:r w:rsidRPr="00E82549">
        <w:t>ACCAN considers that a CSP should demonstrate their compliance with 20(2) and catalogue their steps taken to ensure that information is protected from misuse</w:t>
      </w:r>
      <w:r w:rsidR="00C03A65" w:rsidRPr="00E82549">
        <w:t xml:space="preserve">. </w:t>
      </w:r>
    </w:p>
    <w:p w14:paraId="0F2074E4" w14:textId="2806A167" w:rsidR="00C314A4" w:rsidRPr="00E82549" w:rsidRDefault="00240457" w:rsidP="00926A75">
      <w:r>
        <w:t>A</w:t>
      </w:r>
      <w:r w:rsidR="00B549FE">
        <w:t xml:space="preserve">s highlighted </w:t>
      </w:r>
      <w:r>
        <w:t>earlier in this submission</w:t>
      </w:r>
      <w:r w:rsidR="00B549FE">
        <w:t xml:space="preserve">, </w:t>
      </w:r>
      <w:r w:rsidR="0040781B">
        <w:t xml:space="preserve">while record-keeping is essential to demonstrate compliance </w:t>
      </w:r>
      <w:r w:rsidR="00253068">
        <w:t xml:space="preserve">with the Standard, the </w:t>
      </w:r>
      <w:r w:rsidR="00640F66">
        <w:t xml:space="preserve">ACMA should implement a </w:t>
      </w:r>
      <w:r w:rsidR="00023503">
        <w:t xml:space="preserve">compliance </w:t>
      </w:r>
      <w:r w:rsidR="00CE56A4">
        <w:t xml:space="preserve">and reporting </w:t>
      </w:r>
      <w:r w:rsidR="00023503">
        <w:t xml:space="preserve">framework for the entire standard </w:t>
      </w:r>
      <w:r w:rsidR="00033825">
        <w:t>t</w:t>
      </w:r>
      <w:r w:rsidR="00544192">
        <w:t xml:space="preserve">hat is a better fit for a </w:t>
      </w:r>
      <w:r w:rsidR="001571EB">
        <w:t xml:space="preserve">mandatory and enforceable standard. </w:t>
      </w:r>
      <w:r w:rsidR="002E5698">
        <w:t xml:space="preserve">A more proactive compliance and reporting framework would </w:t>
      </w:r>
      <w:r w:rsidR="002B43C9">
        <w:t xml:space="preserve">reflect the </w:t>
      </w:r>
      <w:r w:rsidR="002E5698">
        <w:t>shift away from self-regulation towards regulatory oversight by the ACMA</w:t>
      </w:r>
      <w:r w:rsidR="002B43C9">
        <w:t xml:space="preserve"> and </w:t>
      </w:r>
      <w:r w:rsidR="002E5698">
        <w:t xml:space="preserve">support </w:t>
      </w:r>
      <w:r w:rsidR="002B43C9">
        <w:t>improving industry practice.</w:t>
      </w:r>
      <w:r w:rsidR="00627B61">
        <w:t xml:space="preserve"> </w:t>
      </w:r>
      <w:r w:rsidR="00080DAC">
        <w:t xml:space="preserve">ACCAN notes that in the energy sector, breaches of family violence obligations by retailers are reportable to the AER under the </w:t>
      </w:r>
      <w:r w:rsidR="00080DAC" w:rsidRPr="00383508">
        <w:t>Retail Compliance Procedures and Guidelines</w:t>
      </w:r>
      <w:r w:rsidR="00080DAC">
        <w:t>.</w:t>
      </w:r>
      <w:r w:rsidR="00080DAC">
        <w:rPr>
          <w:rStyle w:val="FootnoteReference"/>
        </w:rPr>
        <w:footnoteReference w:id="46"/>
      </w:r>
    </w:p>
    <w:p w14:paraId="3E135A5E" w14:textId="322873F6" w:rsidR="00C97E8F" w:rsidRDefault="00A10FDD" w:rsidP="00240457">
      <w:pPr>
        <w:pStyle w:val="ListParagraph"/>
        <w:numPr>
          <w:ilvl w:val="0"/>
          <w:numId w:val="5"/>
        </w:numPr>
        <w:shd w:val="clear" w:color="auto" w:fill="E7E6E6" w:themeFill="background2"/>
        <w:ind w:left="567" w:hanging="567"/>
        <w:rPr>
          <w:b/>
          <w:bCs/>
        </w:rPr>
      </w:pPr>
      <w:r w:rsidRPr="00E82549">
        <w:rPr>
          <w:b/>
          <w:bCs/>
        </w:rPr>
        <w:t>To what extent, if any, should the DFSV Standard impose obligations on a CSP in relation to its dealings with perpetrators and alleged perpetrators of DFV?</w:t>
      </w:r>
    </w:p>
    <w:p w14:paraId="41DAABEF" w14:textId="14560D7A" w:rsidR="000D5FC9" w:rsidRPr="009E387E" w:rsidRDefault="000D5FC9" w:rsidP="000D5FC9">
      <w:pPr>
        <w:pStyle w:val="ListParagraph"/>
        <w:numPr>
          <w:ilvl w:val="0"/>
          <w:numId w:val="5"/>
        </w:numPr>
        <w:shd w:val="clear" w:color="auto" w:fill="E7E6E6" w:themeFill="background2"/>
        <w:ind w:left="567" w:hanging="567"/>
        <w:rPr>
          <w:b/>
          <w:bCs/>
        </w:rPr>
      </w:pPr>
      <w:r w:rsidRPr="00E82549">
        <w:rPr>
          <w:b/>
          <w:bCs/>
        </w:rPr>
        <w:t>Keeping the safety of the DFV-affected person and CSP staff in mind, what should these obligations be?</w:t>
      </w:r>
    </w:p>
    <w:p w14:paraId="2CB77770" w14:textId="16CBDA15" w:rsidR="00977F4A" w:rsidRDefault="00B07913" w:rsidP="00B337A6">
      <w:r>
        <w:t xml:space="preserve">The current view of DFV experts that ACCAN has engaged with </w:t>
      </w:r>
      <w:r w:rsidR="00412313">
        <w:t>is</w:t>
      </w:r>
      <w:r w:rsidR="001F4E85">
        <w:t xml:space="preserve"> that the </w:t>
      </w:r>
      <w:r w:rsidR="00095E6D">
        <w:t>DFSV Standard</w:t>
      </w:r>
      <w:r w:rsidR="00877B6F">
        <w:t xml:space="preserve"> should </w:t>
      </w:r>
      <w:r w:rsidR="001F4E85" w:rsidRPr="00D6347F">
        <w:rPr>
          <w:i/>
        </w:rPr>
        <w:t>not</w:t>
      </w:r>
      <w:r w:rsidR="001F4E85">
        <w:t xml:space="preserve"> </w:t>
      </w:r>
      <w:r w:rsidR="00877B6F">
        <w:t xml:space="preserve">impose obligations </w:t>
      </w:r>
      <w:r w:rsidR="00877B6F" w:rsidRPr="00877B6F">
        <w:t xml:space="preserve">on a CSP in relation to its dealings with perpetrators </w:t>
      </w:r>
      <w:r w:rsidR="00877B6F">
        <w:t>of DFV</w:t>
      </w:r>
      <w:r w:rsidR="001F4E85">
        <w:t xml:space="preserve"> as this </w:t>
      </w:r>
      <w:r w:rsidR="00A04F77">
        <w:t xml:space="preserve">is a complex, specialist area with significant private and public safety implications. </w:t>
      </w:r>
      <w:r w:rsidR="005F25AB" w:rsidRPr="00874010">
        <w:t xml:space="preserve">ACCAN is aware that </w:t>
      </w:r>
      <w:r w:rsidR="005F25AB">
        <w:t xml:space="preserve">some telecommunications providers may provide for the suspension or cancellation of services used for abuse. ACCAN considers that CSPs </w:t>
      </w:r>
      <w:r w:rsidR="005F25AB" w:rsidRPr="003B0B9A">
        <w:t>should establish clear</w:t>
      </w:r>
      <w:r w:rsidR="005F25AB">
        <w:t xml:space="preserve"> and</w:t>
      </w:r>
      <w:r w:rsidR="005F25AB" w:rsidRPr="003B0B9A">
        <w:t xml:space="preserve"> consistent processes to identify and respond to instances where their services are being used to perpetrate DFV</w:t>
      </w:r>
      <w:r w:rsidR="005F25AB">
        <w:t xml:space="preserve">. </w:t>
      </w:r>
    </w:p>
    <w:p w14:paraId="5E5D934C" w14:textId="03569C51" w:rsidR="00E60232" w:rsidRPr="00894CFB" w:rsidRDefault="005F25AB" w:rsidP="00B337A6">
      <w:r>
        <w:t xml:space="preserve">For example, the Respect and Protect Initiative supports businesses </w:t>
      </w:r>
      <w:r w:rsidR="3EB21270">
        <w:t>in</w:t>
      </w:r>
      <w:r>
        <w:t xml:space="preserve"> clarifying that their products and services must not be used for financial abuse. This includes amending contracts to make it clear that </w:t>
      </w:r>
      <w:r w:rsidRPr="00894CFB">
        <w:t xml:space="preserve">businesses </w:t>
      </w:r>
      <w:r>
        <w:t>don’t</w:t>
      </w:r>
      <w:r w:rsidRPr="00894CFB">
        <w:t xml:space="preserve"> tolerate the misuse of their products to cause financial harm</w:t>
      </w:r>
      <w:r>
        <w:t>.</w:t>
      </w:r>
      <w:r>
        <w:rPr>
          <w:rStyle w:val="FootnoteReference"/>
        </w:rPr>
        <w:footnoteReference w:id="47"/>
      </w:r>
      <w:r>
        <w:t xml:space="preserve"> </w:t>
      </w:r>
    </w:p>
    <w:p w14:paraId="353154F0" w14:textId="44427EAC" w:rsidR="002F5E53" w:rsidRPr="002F5E53" w:rsidRDefault="00A10FDD" w:rsidP="00D933AF">
      <w:pPr>
        <w:pStyle w:val="ListParagraph"/>
        <w:numPr>
          <w:ilvl w:val="0"/>
          <w:numId w:val="5"/>
        </w:numPr>
        <w:shd w:val="clear" w:color="auto" w:fill="E7E6E6" w:themeFill="background2"/>
        <w:ind w:left="567" w:hanging="425"/>
        <w:rPr>
          <w:b/>
          <w:bCs/>
        </w:rPr>
      </w:pPr>
      <w:r w:rsidRPr="00E82549">
        <w:rPr>
          <w:b/>
          <w:bCs/>
        </w:rPr>
        <w:lastRenderedPageBreak/>
        <w:t xml:space="preserve">Do the specific and enforceable obligations in the </w:t>
      </w:r>
      <w:r w:rsidRPr="00E82549" w:rsidDel="00095E6D">
        <w:rPr>
          <w:b/>
          <w:bCs/>
        </w:rPr>
        <w:t>DFSV Standard</w:t>
      </w:r>
      <w:r w:rsidRPr="00E82549">
        <w:rPr>
          <w:b/>
          <w:bCs/>
        </w:rPr>
        <w:t xml:space="preserve"> adequately embed an underlying focus on safety in developing and reviewing systems, processes and products?</w:t>
      </w:r>
    </w:p>
    <w:p w14:paraId="472E429D" w14:textId="2AED4610" w:rsidR="002F5E53" w:rsidRPr="001A3994" w:rsidRDefault="002F5E53" w:rsidP="00D933AF">
      <w:pPr>
        <w:rPr>
          <w:b/>
          <w:bCs/>
        </w:rPr>
      </w:pPr>
      <w:r w:rsidRPr="001A3994">
        <w:rPr>
          <w:b/>
          <w:bCs/>
        </w:rPr>
        <w:t>Requirements to design</w:t>
      </w:r>
      <w:r w:rsidR="001A3994" w:rsidRPr="001A3994">
        <w:rPr>
          <w:b/>
          <w:bCs/>
        </w:rPr>
        <w:t xml:space="preserve"> systems, processes and</w:t>
      </w:r>
      <w:r w:rsidRPr="001A3994">
        <w:rPr>
          <w:b/>
          <w:bCs/>
        </w:rPr>
        <w:t xml:space="preserve"> products </w:t>
      </w:r>
      <w:r w:rsidR="001A3994" w:rsidRPr="001A3994">
        <w:rPr>
          <w:b/>
          <w:bCs/>
        </w:rPr>
        <w:t>to reduce the risks to affected persons</w:t>
      </w:r>
    </w:p>
    <w:p w14:paraId="2AEE558E" w14:textId="6B063B60" w:rsidR="008945BB" w:rsidRPr="00E82549" w:rsidRDefault="00FB2851" w:rsidP="00D933AF">
      <w:r w:rsidRPr="00E82549">
        <w:t xml:space="preserve">Section 7(1)(h) of the DFSV </w:t>
      </w:r>
      <w:r w:rsidR="0019209C">
        <w:t>D</w:t>
      </w:r>
      <w:r w:rsidRPr="00E82549">
        <w:t xml:space="preserve">irection </w:t>
      </w:r>
      <w:r w:rsidR="008945BB" w:rsidRPr="00E82549">
        <w:t xml:space="preserve">requires that the </w:t>
      </w:r>
      <w:r w:rsidR="00095E6D">
        <w:t>DFSV Standard</w:t>
      </w:r>
      <w:r w:rsidR="008945BB" w:rsidRPr="00E82549">
        <w:t xml:space="preserve"> is to be drafted to give effect to the following objective</w:t>
      </w:r>
      <w:r w:rsidR="00B51D5A" w:rsidRPr="00E82549">
        <w:t>:</w:t>
      </w:r>
    </w:p>
    <w:p w14:paraId="7F8833FE" w14:textId="0C64A894" w:rsidR="00D933AF" w:rsidRPr="00E82549" w:rsidRDefault="00B51D5A" w:rsidP="00B51D5A">
      <w:pPr>
        <w:ind w:left="360"/>
        <w:rPr>
          <w:i/>
          <w:iCs/>
        </w:rPr>
      </w:pPr>
      <w:r w:rsidRPr="00E82549">
        <w:rPr>
          <w:i/>
          <w:iCs/>
        </w:rPr>
        <w:t>T</w:t>
      </w:r>
      <w:r w:rsidR="00FB2851" w:rsidRPr="00E82549">
        <w:rPr>
          <w:i/>
          <w:iCs/>
        </w:rPr>
        <w:t>hat carriage service providers review their existing and proposed systems, processes and products to identify risks they may pose to relevant consumers who are, or may be, affected by domestic and family violence, and where relevant, sexual violence, and take action to reduce those risks</w:t>
      </w:r>
      <w:r w:rsidRPr="00E82549">
        <w:rPr>
          <w:i/>
          <w:iCs/>
        </w:rPr>
        <w:t>.</w:t>
      </w:r>
      <w:r w:rsidRPr="00E82549">
        <w:rPr>
          <w:rStyle w:val="FootnoteReference"/>
          <w:i/>
          <w:iCs/>
        </w:rPr>
        <w:footnoteReference w:id="48"/>
      </w:r>
    </w:p>
    <w:p w14:paraId="420B4D6C" w14:textId="5A3CF27B" w:rsidR="008E55D8" w:rsidRPr="00E82549" w:rsidRDefault="0028772C" w:rsidP="00B004E1">
      <w:r>
        <w:t>T</w:t>
      </w:r>
      <w:r w:rsidR="001851BE" w:rsidRPr="00E82549">
        <w:t xml:space="preserve">he </w:t>
      </w:r>
      <w:r w:rsidR="00D1234E">
        <w:t>ES</w:t>
      </w:r>
      <w:r w:rsidR="000A6B99">
        <w:t xml:space="preserve"> </w:t>
      </w:r>
      <w:r w:rsidR="001851BE" w:rsidRPr="00E82549">
        <w:t>envisages that carriage service providers take a contemporary and forward</w:t>
      </w:r>
      <w:r w:rsidR="6A826CB8" w:rsidRPr="00E82549">
        <w:t>-</w:t>
      </w:r>
      <w:r w:rsidR="001851BE" w:rsidRPr="00E82549">
        <w:t>leaning approach in thinking proactively about how their systems, processes and products may impact victim-survivors and unintentionally facilitate harms or abuse’.</w:t>
      </w:r>
      <w:r w:rsidR="001851BE" w:rsidRPr="00E82549">
        <w:rPr>
          <w:rStyle w:val="FootnoteReference"/>
        </w:rPr>
        <w:footnoteReference w:id="49"/>
      </w:r>
    </w:p>
    <w:p w14:paraId="31EA06DB" w14:textId="1944A4B8" w:rsidR="001C1C3E" w:rsidRPr="00E82549" w:rsidRDefault="00086FCD" w:rsidP="00B004E1">
      <w:r w:rsidRPr="00E82549">
        <w:t xml:space="preserve">ACCAN does not consider that the </w:t>
      </w:r>
      <w:r w:rsidR="00095E6D">
        <w:t>DFSV Standard</w:t>
      </w:r>
      <w:r w:rsidRPr="00E82549">
        <w:t xml:space="preserve"> is drafted to appropriately give effect </w:t>
      </w:r>
      <w:r w:rsidR="00D1234E">
        <w:t>to</w:t>
      </w:r>
      <w:r w:rsidRPr="00E82549">
        <w:t xml:space="preserve"> the objective under 7(1)(h)</w:t>
      </w:r>
      <w:r w:rsidR="00AF443E" w:rsidRPr="00E82549">
        <w:t xml:space="preserve"> </w:t>
      </w:r>
      <w:r w:rsidR="00791D92">
        <w:t xml:space="preserve">with respect to CSPs </w:t>
      </w:r>
      <w:r w:rsidR="00F55013" w:rsidRPr="00E82549">
        <w:t>review</w:t>
      </w:r>
      <w:r w:rsidR="00AF443E" w:rsidRPr="00E82549">
        <w:t>ing</w:t>
      </w:r>
      <w:r w:rsidR="00F55013" w:rsidRPr="00E82549">
        <w:t xml:space="preserve"> their</w:t>
      </w:r>
      <w:r w:rsidR="00AF443E" w:rsidRPr="00E82549">
        <w:t xml:space="preserve"> </w:t>
      </w:r>
      <w:r w:rsidR="00AF443E" w:rsidRPr="00D6347F">
        <w:rPr>
          <w:b/>
          <w:i/>
        </w:rPr>
        <w:t xml:space="preserve">existing </w:t>
      </w:r>
      <w:r w:rsidR="002A200C" w:rsidRPr="00D6347F">
        <w:rPr>
          <w:b/>
          <w:i/>
        </w:rPr>
        <w:t>and</w:t>
      </w:r>
      <w:r w:rsidR="00F55013" w:rsidRPr="00D6347F">
        <w:rPr>
          <w:i/>
        </w:rPr>
        <w:t xml:space="preserve"> </w:t>
      </w:r>
      <w:r w:rsidR="00AF443E" w:rsidRPr="00D6347F">
        <w:rPr>
          <w:b/>
          <w:i/>
        </w:rPr>
        <w:t>proposed systems, processes and products</w:t>
      </w:r>
      <w:r w:rsidR="00AF443E" w:rsidRPr="00E82549">
        <w:rPr>
          <w:b/>
          <w:bCs/>
        </w:rPr>
        <w:t xml:space="preserve"> </w:t>
      </w:r>
      <w:r w:rsidR="00F55013" w:rsidRPr="00E82549">
        <w:t>to identify</w:t>
      </w:r>
      <w:r w:rsidR="00791D92">
        <w:t xml:space="preserve"> and take action to reduce</w:t>
      </w:r>
      <w:r w:rsidR="00F55013" w:rsidRPr="00E82549">
        <w:t xml:space="preserve"> risks </w:t>
      </w:r>
      <w:r w:rsidR="00791D92">
        <w:t>to affected consumers</w:t>
      </w:r>
      <w:r w:rsidR="000072F8">
        <w:t>, including at point of sale</w:t>
      </w:r>
      <w:r w:rsidR="00791D92">
        <w:t xml:space="preserve">. </w:t>
      </w:r>
      <w:r w:rsidR="007E600F">
        <w:t>S</w:t>
      </w:r>
      <w:r w:rsidR="007E600F" w:rsidRPr="00E82549">
        <w:t xml:space="preserve">ection 8(1)(j) </w:t>
      </w:r>
      <w:r w:rsidR="007E600F">
        <w:t xml:space="preserve">of the </w:t>
      </w:r>
      <w:r w:rsidR="00D17FCD" w:rsidRPr="00E82549" w:rsidDel="00095E6D">
        <w:t>DFSV</w:t>
      </w:r>
      <w:r w:rsidR="00095E6D">
        <w:t xml:space="preserve"> Standard</w:t>
      </w:r>
      <w:r w:rsidR="00751E3D" w:rsidRPr="00E82549">
        <w:t xml:space="preserve">, </w:t>
      </w:r>
      <w:r w:rsidR="00D17FCD" w:rsidRPr="00E82549">
        <w:t xml:space="preserve">only requires that a provider’s </w:t>
      </w:r>
      <w:r w:rsidR="00D17FCD" w:rsidRPr="00E82549">
        <w:rPr>
          <w:b/>
          <w:bCs/>
        </w:rPr>
        <w:t>DFV policy</w:t>
      </w:r>
      <w:r w:rsidR="00D17FCD" w:rsidRPr="00E82549">
        <w:t xml:space="preserve"> </w:t>
      </w:r>
      <w:r w:rsidR="00D17FCD" w:rsidRPr="00E82549">
        <w:rPr>
          <w:b/>
          <w:bCs/>
        </w:rPr>
        <w:t xml:space="preserve">set </w:t>
      </w:r>
      <w:r w:rsidR="008217F5" w:rsidRPr="00E82549">
        <w:rPr>
          <w:b/>
          <w:bCs/>
        </w:rPr>
        <w:t xml:space="preserve">out </w:t>
      </w:r>
      <w:r w:rsidR="008217F5" w:rsidRPr="00E82549">
        <w:t xml:space="preserve">how the provider’s systems, processes and products identify and reduce </w:t>
      </w:r>
      <w:r w:rsidR="00577BB3" w:rsidRPr="00E82549">
        <w:t>risks to</w:t>
      </w:r>
      <w:r w:rsidR="008217F5" w:rsidRPr="00E82549">
        <w:t xml:space="preserve"> affected persons</w:t>
      </w:r>
      <w:r w:rsidR="00577BB3" w:rsidRPr="00E82549">
        <w:t xml:space="preserve">. </w:t>
      </w:r>
      <w:r w:rsidR="001C1C3E">
        <w:t>This requirement does not</w:t>
      </w:r>
      <w:r w:rsidR="007E600F">
        <w:t xml:space="preserve"> explicitly</w:t>
      </w:r>
      <w:r w:rsidR="001C1C3E">
        <w:t xml:space="preserve"> meet the objectives of the Direction and the intent of the ES. </w:t>
      </w:r>
      <w:r w:rsidR="001C42B2">
        <w:t xml:space="preserve">This discrepancy is compounded by the existing requirement for CSPs to </w:t>
      </w:r>
      <w:r w:rsidR="00474B37">
        <w:t xml:space="preserve">develop and implement DFV procedures which are </w:t>
      </w:r>
      <w:r w:rsidR="00474B37" w:rsidRPr="00474B37">
        <w:rPr>
          <w:b/>
          <w:bCs/>
        </w:rPr>
        <w:t>designed to ensure compliance</w:t>
      </w:r>
      <w:r w:rsidR="00474B37">
        <w:t xml:space="preserve"> with the DFSV Standard rather than </w:t>
      </w:r>
      <w:r w:rsidR="00474B37" w:rsidRPr="00474B37">
        <w:rPr>
          <w:b/>
          <w:bCs/>
        </w:rPr>
        <w:t xml:space="preserve">explicitly comply </w:t>
      </w:r>
      <w:r w:rsidR="00474B37">
        <w:t>with the DFSV Standard.</w:t>
      </w:r>
    </w:p>
    <w:p w14:paraId="0ADB3345" w14:textId="4765D21F" w:rsidR="002F5E53" w:rsidRDefault="00193002" w:rsidP="00D46397">
      <w:r w:rsidRPr="00E82549">
        <w:t>A</w:t>
      </w:r>
      <w:r w:rsidR="00615327" w:rsidRPr="00E82549">
        <w:t xml:space="preserve">CCAN considers that </w:t>
      </w:r>
      <w:r w:rsidR="00EB6520" w:rsidRPr="00E82549">
        <w:t xml:space="preserve">the DFSV standard should place </w:t>
      </w:r>
      <w:r w:rsidR="00615327" w:rsidRPr="00E82549">
        <w:t xml:space="preserve">a more proactive requirement </w:t>
      </w:r>
      <w:r w:rsidR="00EB6520" w:rsidRPr="00E82549">
        <w:t xml:space="preserve">on CSPs to </w:t>
      </w:r>
      <w:r w:rsidR="007D2E01" w:rsidRPr="00E82549">
        <w:t>design</w:t>
      </w:r>
      <w:r w:rsidR="00DE2A37" w:rsidRPr="00E82549">
        <w:t xml:space="preserve"> and review systems, processes and products to </w:t>
      </w:r>
      <w:r w:rsidR="00B004E1" w:rsidRPr="00E82549">
        <w:t>reduce harm to affected consumers.</w:t>
      </w:r>
      <w:r w:rsidR="00314CFC" w:rsidRPr="00E82549">
        <w:t xml:space="preserve"> A proactive requirement to design and review systems, processes and products to reduce harm to affected consumers would appropriately fulfil the requirements of the DFSV direction</w:t>
      </w:r>
      <w:r w:rsidR="00BB5FEF">
        <w:t xml:space="preserve">. </w:t>
      </w:r>
      <w:r w:rsidR="00E602CF">
        <w:t xml:space="preserve">It would also be </w:t>
      </w:r>
      <w:r w:rsidR="00EF5F18">
        <w:t xml:space="preserve">better aligned with the emphasis on Safety by Design in the </w:t>
      </w:r>
      <w:r w:rsidR="00EF5F18" w:rsidRPr="00E82549">
        <w:t xml:space="preserve">National Plan to End Violence against Women and Children 2022–2032 </w:t>
      </w:r>
      <w:r w:rsidR="00EF5F18">
        <w:t>(</w:t>
      </w:r>
      <w:r w:rsidR="00EF5F18" w:rsidRPr="00D47C7B">
        <w:rPr>
          <w:b/>
          <w:bCs/>
        </w:rPr>
        <w:t>the National Plan</w:t>
      </w:r>
      <w:r w:rsidR="00EF5F18">
        <w:t>)</w:t>
      </w:r>
      <w:r w:rsidR="009A5589">
        <w:t>.</w:t>
      </w:r>
      <w:r w:rsidR="009A5589" w:rsidRPr="00E82549">
        <w:rPr>
          <w:rStyle w:val="FootnoteReference"/>
        </w:rPr>
        <w:footnoteReference w:id="50"/>
      </w:r>
      <w:r w:rsidR="00566BDF" w:rsidRPr="00E82549">
        <w:t xml:space="preserve">ACCAN considers that </w:t>
      </w:r>
      <w:r w:rsidR="008348F4">
        <w:t xml:space="preserve">amending </w:t>
      </w:r>
      <w:r w:rsidR="00566BDF" w:rsidRPr="00E82549">
        <w:t xml:space="preserve">8(1)(j) of the </w:t>
      </w:r>
      <w:r w:rsidR="00566BDF" w:rsidRPr="00E82549" w:rsidDel="00095E6D">
        <w:t xml:space="preserve">DFSV </w:t>
      </w:r>
      <w:r w:rsidR="00095E6D">
        <w:t>Standard</w:t>
      </w:r>
      <w:r w:rsidR="00566BDF" w:rsidRPr="00E82549">
        <w:t xml:space="preserve"> to more accurately reflect the </w:t>
      </w:r>
      <w:r w:rsidR="00314CFC" w:rsidRPr="00E82549">
        <w:t>forward</w:t>
      </w:r>
      <w:r w:rsidR="0A9141DA">
        <w:t>-</w:t>
      </w:r>
      <w:r w:rsidR="005260D0">
        <w:t xml:space="preserve">leaning </w:t>
      </w:r>
      <w:r w:rsidR="00566BDF" w:rsidRPr="00E82549">
        <w:t xml:space="preserve">focus of objective of 7(1)(h) of the </w:t>
      </w:r>
      <w:r w:rsidR="000A1C35">
        <w:t>DFSV D</w:t>
      </w:r>
      <w:r w:rsidR="00566BDF" w:rsidRPr="00E82549">
        <w:t xml:space="preserve">irection will provide consumers with greater protections while </w:t>
      </w:r>
      <w:r w:rsidR="00FE4F58" w:rsidRPr="00E82549">
        <w:t>i</w:t>
      </w:r>
      <w:r w:rsidR="00FE4F58">
        <w:t>mposing</w:t>
      </w:r>
      <w:r w:rsidR="00FE4F58" w:rsidRPr="00E82549">
        <w:t xml:space="preserve"> </w:t>
      </w:r>
      <w:r w:rsidR="00566BDF" w:rsidRPr="00E82549">
        <w:t xml:space="preserve">minimal administrative costs on CSPs. </w:t>
      </w:r>
      <w:r w:rsidR="00EB7077" w:rsidRPr="00E82549">
        <w:t xml:space="preserve">While ACCAN supports the introduction of the existing requirement in the </w:t>
      </w:r>
      <w:r w:rsidR="005F648E" w:rsidRPr="00E82549">
        <w:t xml:space="preserve">DFSV </w:t>
      </w:r>
      <w:r w:rsidR="00EB7077" w:rsidRPr="00E82549">
        <w:t>standard, the introduction of a positive obligation</w:t>
      </w:r>
      <w:r w:rsidR="00F15161">
        <w:t xml:space="preserve"> on CSPs</w:t>
      </w:r>
      <w:r w:rsidR="00EB7077" w:rsidRPr="00E82549">
        <w:t xml:space="preserve"> to</w:t>
      </w:r>
      <w:r w:rsidR="009A5589">
        <w:t xml:space="preserve"> use Safety by Design principles to</w:t>
      </w:r>
      <w:r w:rsidR="00EB7077" w:rsidRPr="00E82549">
        <w:t xml:space="preserve"> design products which minimise harm experienced by affected consumers would ensure that CSPs </w:t>
      </w:r>
      <w:r w:rsidR="00BF3757" w:rsidRPr="00E82549">
        <w:t xml:space="preserve">address possible sources of harm before they arise. </w:t>
      </w:r>
    </w:p>
    <w:p w14:paraId="7EFEBEF7" w14:textId="77777777" w:rsidR="00975039" w:rsidRDefault="00975039" w:rsidP="00D46397"/>
    <w:p w14:paraId="3711EDE2" w14:textId="77777777" w:rsidR="00975039" w:rsidRDefault="00975039" w:rsidP="00D46397"/>
    <w:p w14:paraId="0F9B0BF3" w14:textId="77777777" w:rsidR="00975039" w:rsidRPr="00E82549" w:rsidRDefault="00975039" w:rsidP="00D46397"/>
    <w:p w14:paraId="4AA73750" w14:textId="23ADA432" w:rsidR="002F5E53" w:rsidRPr="002F5E53" w:rsidRDefault="002F5E53" w:rsidP="0046737D">
      <w:pPr>
        <w:rPr>
          <w:b/>
          <w:bCs/>
        </w:rPr>
      </w:pPr>
      <w:r w:rsidRPr="002F5E53">
        <w:rPr>
          <w:b/>
          <w:bCs/>
        </w:rPr>
        <w:lastRenderedPageBreak/>
        <w:t xml:space="preserve">Requirements to review DFV policies and procedures </w:t>
      </w:r>
    </w:p>
    <w:p w14:paraId="50790AAB" w14:textId="1AD73256" w:rsidR="00143B97" w:rsidRDefault="00AB7221" w:rsidP="0046737D">
      <w:r>
        <w:t xml:space="preserve">Section 7(3) of the </w:t>
      </w:r>
      <w:r w:rsidDel="00095E6D">
        <w:t>DFSV Standard</w:t>
      </w:r>
      <w:r>
        <w:t xml:space="preserve"> notes:</w:t>
      </w:r>
    </w:p>
    <w:p w14:paraId="3A44B238" w14:textId="393CC7AD" w:rsidR="00693DDC" w:rsidRPr="00C528C1" w:rsidRDefault="00AB7221" w:rsidP="009268E5">
      <w:pPr>
        <w:ind w:left="720"/>
        <w:rPr>
          <w:i/>
          <w:iCs/>
          <w:lang w:val="en-US"/>
        </w:rPr>
      </w:pPr>
      <w:r w:rsidRPr="6D196EF3">
        <w:rPr>
          <w:i/>
        </w:rPr>
        <w:t>A provider must review its DFV policy and its DFV procedures and make any relevant changes to ensure the policy and procedures are fit for purpose at least once in each</w:t>
      </w:r>
      <w:r w:rsidR="000A04C9" w:rsidRPr="6D196EF3">
        <w:rPr>
          <w:i/>
        </w:rPr>
        <w:t xml:space="preserve"> </w:t>
      </w:r>
      <w:r w:rsidRPr="6D196EF3">
        <w:rPr>
          <w:i/>
        </w:rPr>
        <w:t xml:space="preserve">period of </w:t>
      </w:r>
      <w:r w:rsidRPr="6D196EF3">
        <w:rPr>
          <w:b/>
          <w:i/>
        </w:rPr>
        <w:t>24 months</w:t>
      </w:r>
      <w:r w:rsidRPr="6D196EF3">
        <w:rPr>
          <w:i/>
        </w:rPr>
        <w:t xml:space="preserve"> after the day on which this industry standard commences.</w:t>
      </w:r>
    </w:p>
    <w:p w14:paraId="75572321" w14:textId="374552FD" w:rsidR="00004093" w:rsidRDefault="00004093" w:rsidP="00004093">
      <w:pPr>
        <w:rPr>
          <w:lang w:val="en-US"/>
        </w:rPr>
      </w:pPr>
      <w:r>
        <w:t xml:space="preserve">Section 7(3) of the Financial Hardship Standard notes: </w:t>
      </w:r>
    </w:p>
    <w:p w14:paraId="45F416E3" w14:textId="7F29C487" w:rsidR="00004093" w:rsidRDefault="00004093" w:rsidP="00C528C1">
      <w:pPr>
        <w:ind w:left="720"/>
        <w:rPr>
          <w:i/>
          <w:iCs/>
        </w:rPr>
      </w:pPr>
      <w:r w:rsidRPr="00C528C1">
        <w:rPr>
          <w:i/>
          <w:iCs/>
        </w:rPr>
        <w:t xml:space="preserve">A provider must review its payment assistance policy and make any relevant changes to ensure the policy is fit for purpose at least once in each period of </w:t>
      </w:r>
      <w:r w:rsidRPr="002145BA">
        <w:rPr>
          <w:b/>
          <w:bCs/>
          <w:i/>
          <w:iCs/>
        </w:rPr>
        <w:t>12 months</w:t>
      </w:r>
      <w:r w:rsidRPr="00C528C1">
        <w:rPr>
          <w:i/>
          <w:iCs/>
        </w:rPr>
        <w:t xml:space="preserve"> after the commencement day.</w:t>
      </w:r>
      <w:r w:rsidR="003314CF">
        <w:rPr>
          <w:rStyle w:val="FootnoteReference"/>
          <w:i/>
          <w:iCs/>
        </w:rPr>
        <w:footnoteReference w:id="51"/>
      </w:r>
    </w:p>
    <w:p w14:paraId="027040BB" w14:textId="4CB2DF97" w:rsidR="000D5FC9" w:rsidRPr="00D6347F" w:rsidRDefault="002145BA" w:rsidP="0046737D">
      <w:pPr>
        <w:rPr>
          <w:i/>
        </w:rPr>
      </w:pPr>
      <w:r>
        <w:t>S</w:t>
      </w:r>
      <w:r w:rsidR="00067C88">
        <w:t xml:space="preserve">ection 7(3) of the </w:t>
      </w:r>
      <w:r w:rsidR="00095E6D">
        <w:t>DFSV Standard</w:t>
      </w:r>
      <w:r w:rsidR="00A974CF">
        <w:t xml:space="preserve"> should be amended to ensure that CSPs </w:t>
      </w:r>
      <w:r w:rsidR="00A974CF" w:rsidRPr="00A974CF">
        <w:t xml:space="preserve">must review </w:t>
      </w:r>
      <w:r w:rsidR="00A974CF">
        <w:t>their</w:t>
      </w:r>
      <w:r w:rsidR="00A974CF" w:rsidRPr="00A974CF">
        <w:t xml:space="preserve"> DFV policy and its DFV procedures and make any relevant changes to ensure the policy and procedures are fit for purpose at least once in each period of </w:t>
      </w:r>
      <w:r w:rsidR="00A974CF" w:rsidRPr="00D6347F">
        <w:rPr>
          <w:i/>
        </w:rPr>
        <w:t>12 months.</w:t>
      </w:r>
      <w:r w:rsidR="008E5B79" w:rsidRPr="00D6347F">
        <w:rPr>
          <w:i/>
        </w:rPr>
        <w:t xml:space="preserve"> </w:t>
      </w:r>
    </w:p>
    <w:p w14:paraId="42EFF8A6" w14:textId="05386F3D" w:rsidR="00C97E8F" w:rsidRPr="00E82549" w:rsidRDefault="00A10FDD" w:rsidP="00394B0E">
      <w:pPr>
        <w:pStyle w:val="ListParagraph"/>
        <w:numPr>
          <w:ilvl w:val="0"/>
          <w:numId w:val="5"/>
        </w:numPr>
        <w:shd w:val="clear" w:color="auto" w:fill="E7E6E6" w:themeFill="background2"/>
        <w:ind w:left="426" w:hanging="426"/>
        <w:rPr>
          <w:b/>
          <w:bCs/>
        </w:rPr>
      </w:pPr>
      <w:r w:rsidRPr="00E82549">
        <w:rPr>
          <w:b/>
          <w:bCs/>
        </w:rPr>
        <w:t xml:space="preserve">Are there other evidence-based DFV safety matters relevant to the telecommunications sector that should be incorporated into the </w:t>
      </w:r>
      <w:r w:rsidRPr="00E82549" w:rsidDel="00095E6D">
        <w:rPr>
          <w:b/>
          <w:bCs/>
        </w:rPr>
        <w:t>DFSV Standard</w:t>
      </w:r>
      <w:r w:rsidRPr="00E82549">
        <w:rPr>
          <w:b/>
          <w:bCs/>
        </w:rPr>
        <w:t>?</w:t>
      </w:r>
      <w:r w:rsidR="00C97E8F" w:rsidRPr="00E82549">
        <w:rPr>
          <w:b/>
          <w:bCs/>
        </w:rPr>
        <w:t xml:space="preserve"> </w:t>
      </w:r>
    </w:p>
    <w:p w14:paraId="01684226" w14:textId="46073391" w:rsidR="00F400E7" w:rsidRPr="00F400E7" w:rsidRDefault="00F400E7" w:rsidP="0041783D">
      <w:pPr>
        <w:rPr>
          <w:b/>
          <w:bCs/>
        </w:rPr>
      </w:pPr>
      <w:r w:rsidRPr="00F400E7">
        <w:rPr>
          <w:b/>
          <w:bCs/>
        </w:rPr>
        <w:t xml:space="preserve">Authorised Representatives </w:t>
      </w:r>
    </w:p>
    <w:p w14:paraId="0B36AA6A" w14:textId="1B30BDFB" w:rsidR="00722F03" w:rsidRDefault="0018774E" w:rsidP="0041783D">
      <w:r w:rsidRPr="00E82549">
        <w:t xml:space="preserve">ACCAN’s </w:t>
      </w:r>
      <w:r w:rsidR="0041690F" w:rsidRPr="00E82549">
        <w:t>D</w:t>
      </w:r>
      <w:r w:rsidRPr="00E82549">
        <w:t xml:space="preserve">omestic and </w:t>
      </w:r>
      <w:r w:rsidR="0041690F" w:rsidRPr="00E82549">
        <w:t>F</w:t>
      </w:r>
      <w:r w:rsidRPr="00E82549">
        <w:t xml:space="preserve">amily </w:t>
      </w:r>
      <w:r w:rsidR="0041690F" w:rsidRPr="00E82549">
        <w:t>V</w:t>
      </w:r>
      <w:r w:rsidRPr="00E82549">
        <w:t xml:space="preserve">iolence </w:t>
      </w:r>
      <w:r w:rsidR="00E6315C" w:rsidRPr="00E82549">
        <w:t>P</w:t>
      </w:r>
      <w:r w:rsidR="008E6723" w:rsidRPr="00E82549">
        <w:t xml:space="preserve">olicy </w:t>
      </w:r>
      <w:r w:rsidR="00E6315C" w:rsidRPr="00E82549">
        <w:t>P</w:t>
      </w:r>
      <w:r w:rsidR="008E6723" w:rsidRPr="00E82549">
        <w:t xml:space="preserve">osition </w:t>
      </w:r>
      <w:r w:rsidR="00E2739E" w:rsidRPr="00E82549">
        <w:t>advocates for direct regulation to</w:t>
      </w:r>
      <w:r w:rsidR="0041783D" w:rsidRPr="00E82549">
        <w:t xml:space="preserve"> strengthen the authority of </w:t>
      </w:r>
      <w:r w:rsidR="00D763AB">
        <w:t xml:space="preserve">ARs </w:t>
      </w:r>
      <w:r w:rsidR="0041783D" w:rsidRPr="00E82549">
        <w:t xml:space="preserve">appointed by affected </w:t>
      </w:r>
      <w:r w:rsidR="009E7F74">
        <w:t>persons</w:t>
      </w:r>
      <w:r w:rsidR="0041783D" w:rsidRPr="00E82549">
        <w:t>.</w:t>
      </w:r>
      <w:r w:rsidR="0041783D" w:rsidRPr="00E82549">
        <w:rPr>
          <w:rStyle w:val="FootnoteReference"/>
        </w:rPr>
        <w:footnoteReference w:id="52"/>
      </w:r>
      <w:r w:rsidR="00D21A45" w:rsidRPr="00E82549">
        <w:t xml:space="preserve"> </w:t>
      </w:r>
      <w:r w:rsidR="00775589" w:rsidRPr="00E82549">
        <w:t>The e</w:t>
      </w:r>
      <w:r w:rsidR="00B66AFB" w:rsidRPr="00E82549">
        <w:t>xisting r</w:t>
      </w:r>
      <w:r w:rsidR="00775589" w:rsidRPr="00E82549">
        <w:t>egulations related to how</w:t>
      </w:r>
      <w:r w:rsidR="00B66AFB" w:rsidRPr="00E82549">
        <w:t xml:space="preserve"> consumers appoint ARs are </w:t>
      </w:r>
      <w:r w:rsidR="008004A2" w:rsidRPr="00E82549">
        <w:t xml:space="preserve">located in the </w:t>
      </w:r>
      <w:r w:rsidR="00B33AEF">
        <w:t xml:space="preserve">voluntary </w:t>
      </w:r>
      <w:r w:rsidR="008004A2" w:rsidRPr="00E82549">
        <w:t>TCP Code</w:t>
      </w:r>
      <w:r w:rsidR="00775589" w:rsidRPr="00E82549">
        <w:t xml:space="preserve"> </w:t>
      </w:r>
      <w:r w:rsidR="00C3348C" w:rsidRPr="00E82549">
        <w:t xml:space="preserve">which is subject to an uncertain regulatory and enforcement regime as existing enforcement reforms </w:t>
      </w:r>
      <w:r w:rsidR="00222003">
        <w:t>progress through parliament.</w:t>
      </w:r>
      <w:r w:rsidR="00AD6F98">
        <w:rPr>
          <w:rStyle w:val="FootnoteReference"/>
        </w:rPr>
        <w:footnoteReference w:id="53"/>
      </w:r>
    </w:p>
    <w:p w14:paraId="5B094A1D" w14:textId="643EE310" w:rsidR="008348F4" w:rsidRPr="00E82549" w:rsidRDefault="0050432E" w:rsidP="0041783D">
      <w:r>
        <w:t xml:space="preserve">However, ACCAN’s engagement with financial counsellors and DFV experts has demonstrated that there are issues with CSPs </w:t>
      </w:r>
      <w:r w:rsidR="00AF0456">
        <w:t xml:space="preserve">not accepting a standard financial counsellor authorisation and some CSPs not accepting digitally signed documents. </w:t>
      </w:r>
    </w:p>
    <w:p w14:paraId="4A225DBE" w14:textId="235AE775" w:rsidR="0041783D" w:rsidRPr="00E82549" w:rsidRDefault="009F1314" w:rsidP="0041783D">
      <w:r w:rsidRPr="00E82549">
        <w:t>T</w:t>
      </w:r>
      <w:r w:rsidR="008004A2" w:rsidRPr="00E82549">
        <w:t xml:space="preserve">he DFSV Standard should </w:t>
      </w:r>
      <w:r w:rsidRPr="00E82549">
        <w:t>explicitly includ</w:t>
      </w:r>
      <w:r w:rsidR="00F73B3A">
        <w:t>e</w:t>
      </w:r>
      <w:r w:rsidRPr="00E82549">
        <w:t xml:space="preserve"> provisions related to</w:t>
      </w:r>
      <w:r w:rsidR="00AE7E98" w:rsidRPr="00E82549">
        <w:t xml:space="preserve"> supporting</w:t>
      </w:r>
      <w:r w:rsidRPr="00E82549">
        <w:t xml:space="preserve"> ARs</w:t>
      </w:r>
      <w:r w:rsidR="00AE7E98" w:rsidRPr="00E82549">
        <w:t>, including:</w:t>
      </w:r>
    </w:p>
    <w:p w14:paraId="46C88145" w14:textId="77777777" w:rsidR="00C361A1" w:rsidRPr="00E82549" w:rsidRDefault="00C361A1" w:rsidP="00F565BE">
      <w:pPr>
        <w:pStyle w:val="ListParagraph"/>
        <w:numPr>
          <w:ilvl w:val="0"/>
          <w:numId w:val="56"/>
        </w:numPr>
      </w:pPr>
      <w:r>
        <w:t>A minimum requirement for DFV policies and procedures to i</w:t>
      </w:r>
      <w:r w:rsidRPr="00E82549">
        <w:t>nform</w:t>
      </w:r>
      <w:r>
        <w:t xml:space="preserve"> </w:t>
      </w:r>
      <w:r w:rsidRPr="00E82549">
        <w:t xml:space="preserve">consumers of their right </w:t>
      </w:r>
      <w:r>
        <w:t>to</w:t>
      </w:r>
      <w:r w:rsidRPr="00E82549">
        <w:t xml:space="preserve"> appoint an AR under section 8.</w:t>
      </w:r>
    </w:p>
    <w:p w14:paraId="15140A50" w14:textId="77777777" w:rsidR="00C361A1" w:rsidRPr="00E82549" w:rsidRDefault="00C361A1" w:rsidP="00C361A1">
      <w:pPr>
        <w:pStyle w:val="ListParagraph"/>
        <w:numPr>
          <w:ilvl w:val="0"/>
          <w:numId w:val="14"/>
        </w:numPr>
      </w:pPr>
      <w:r>
        <w:t xml:space="preserve">A requirement under section 11 for CSPs to </w:t>
      </w:r>
      <w:r w:rsidRPr="00E82549">
        <w:t>advise the affected person that they are able to appoint an AR</w:t>
      </w:r>
      <w:r>
        <w:t>, o</w:t>
      </w:r>
      <w:r w:rsidRPr="00E82549">
        <w:t>n the first occasion a CSP interacts with an affected person</w:t>
      </w:r>
      <w:r>
        <w:t>.</w:t>
      </w:r>
      <w:r w:rsidRPr="00E82549">
        <w:t xml:space="preserve"> </w:t>
      </w:r>
    </w:p>
    <w:p w14:paraId="5E764C00" w14:textId="77777777" w:rsidR="00C361A1" w:rsidRDefault="00C361A1" w:rsidP="00C361A1">
      <w:pPr>
        <w:pStyle w:val="ListParagraph"/>
        <w:numPr>
          <w:ilvl w:val="0"/>
          <w:numId w:val="14"/>
        </w:numPr>
      </w:pPr>
      <w:r w:rsidRPr="00E82549">
        <w:t xml:space="preserve">A </w:t>
      </w:r>
      <w:r>
        <w:t>requirement</w:t>
      </w:r>
      <w:r w:rsidRPr="00E82549">
        <w:t xml:space="preserve"> </w:t>
      </w:r>
      <w:r>
        <w:t>under</w:t>
      </w:r>
      <w:r w:rsidRPr="00E82549">
        <w:t xml:space="preserve"> section 12 </w:t>
      </w:r>
      <w:r>
        <w:t>for</w:t>
      </w:r>
      <w:r w:rsidRPr="00E82549">
        <w:t xml:space="preserve"> CSPs to assist affected</w:t>
      </w:r>
      <w:r>
        <w:t xml:space="preserve"> person</w:t>
      </w:r>
      <w:r w:rsidRPr="00E82549">
        <w:t xml:space="preserve">s </w:t>
      </w:r>
      <w:r>
        <w:t>to</w:t>
      </w:r>
      <w:r w:rsidRPr="00E82549">
        <w:t xml:space="preserve"> appoint</w:t>
      </w:r>
      <w:r>
        <w:t xml:space="preserve"> </w:t>
      </w:r>
      <w:r w:rsidRPr="00E82549">
        <w:t>an AR.</w:t>
      </w:r>
    </w:p>
    <w:p w14:paraId="1B2AE82F" w14:textId="5DA39795" w:rsidR="00C361A1" w:rsidRDefault="00C361A1" w:rsidP="00C361A1">
      <w:pPr>
        <w:pStyle w:val="ListParagraph"/>
        <w:numPr>
          <w:ilvl w:val="0"/>
          <w:numId w:val="14"/>
        </w:numPr>
      </w:pPr>
      <w:r>
        <w:t>A requirement for</w:t>
      </w:r>
      <w:r w:rsidRPr="00E82549">
        <w:t xml:space="preserve"> CSPs to </w:t>
      </w:r>
      <w:r>
        <w:t>confirm</w:t>
      </w:r>
      <w:r w:rsidRPr="00E82549">
        <w:t xml:space="preserve"> ARs for affected </w:t>
      </w:r>
      <w:r w:rsidR="009E7F74">
        <w:t xml:space="preserve">persons </w:t>
      </w:r>
      <w:r>
        <w:t>with</w:t>
      </w:r>
      <w:r w:rsidRPr="00E82549">
        <w:t xml:space="preserve">in 2 business days </w:t>
      </w:r>
      <w:r>
        <w:t>of</w:t>
      </w:r>
      <w:r w:rsidRPr="00E82549">
        <w:t xml:space="preserve"> </w:t>
      </w:r>
      <w:r>
        <w:t xml:space="preserve">CSPs </w:t>
      </w:r>
      <w:r w:rsidRPr="00E82549">
        <w:t>receiv</w:t>
      </w:r>
      <w:r>
        <w:t>in</w:t>
      </w:r>
      <w:r w:rsidRPr="00E82549">
        <w:t>g documentation confirming the customer's authority.</w:t>
      </w:r>
    </w:p>
    <w:p w14:paraId="5FF29693" w14:textId="0202AD0B" w:rsidR="009D14B3" w:rsidRPr="00E82549" w:rsidRDefault="00C361A1" w:rsidP="008E055E">
      <w:pPr>
        <w:pStyle w:val="ListParagraph"/>
        <w:numPr>
          <w:ilvl w:val="0"/>
          <w:numId w:val="14"/>
        </w:numPr>
      </w:pPr>
      <w:r>
        <w:t xml:space="preserve">Providing for safeguards which protect against perpetrators making themselves authorised representatives of the affected person. </w:t>
      </w:r>
      <w:r w:rsidRPr="0001386E">
        <w:t xml:space="preserve">A balance is required between ensuring the process does not create additional barriers, while still maintaining appropriate safeguards.  </w:t>
      </w:r>
    </w:p>
    <w:p w14:paraId="46BE419E" w14:textId="6061FE6B" w:rsidR="006E7950" w:rsidRDefault="006E7950" w:rsidP="00FE5C07">
      <w:r>
        <w:lastRenderedPageBreak/>
        <w:t xml:space="preserve">ACCAN considers these amendments to </w:t>
      </w:r>
      <w:r w:rsidR="00237750">
        <w:t xml:space="preserve">the </w:t>
      </w:r>
      <w:r w:rsidDel="00095E6D">
        <w:t>DFSV Standard</w:t>
      </w:r>
      <w:r>
        <w:t xml:space="preserve"> would ensure that the instrument meets the objectives of 7(i) of the DFSV Direction which requires that: </w:t>
      </w:r>
    </w:p>
    <w:p w14:paraId="2FF6143F" w14:textId="2A6A3FF1" w:rsidR="00F400E7" w:rsidRPr="008A7147" w:rsidRDefault="006E7950" w:rsidP="008A7147">
      <w:pPr>
        <w:ind w:left="720"/>
        <w:rPr>
          <w:i/>
          <w:iCs/>
          <w:lang w:val="en-US"/>
        </w:rPr>
      </w:pPr>
      <w:r w:rsidRPr="6D196EF3">
        <w:rPr>
          <w:i/>
        </w:rPr>
        <w:t>that carriage service providers promote information about where relevant consumers who are, or may be, affected by domestic and family violence, and where relevant, sexual violence, can seek assistance</w:t>
      </w:r>
      <w:r w:rsidR="00E53490">
        <w:rPr>
          <w:i/>
        </w:rPr>
        <w:t>[.]</w:t>
      </w:r>
    </w:p>
    <w:p w14:paraId="11FF4F66" w14:textId="003AC514" w:rsidR="00E354CA" w:rsidRDefault="00270F0E" w:rsidP="00284D3A">
      <w:pPr>
        <w:rPr>
          <w:lang w:val="en-US"/>
        </w:rPr>
      </w:pPr>
      <w:r>
        <w:t>Delays in affected persons ac</w:t>
      </w:r>
      <w:r w:rsidR="00641BD2">
        <w:t>cessing</w:t>
      </w:r>
      <w:r>
        <w:t xml:space="preserve"> the support of authorised representatives hinders access to crucial support and advocacy in addition to jeopardi</w:t>
      </w:r>
      <w:r w:rsidR="46805A21">
        <w:t>s</w:t>
      </w:r>
      <w:r>
        <w:t xml:space="preserve">ing the safety and recovery of affected persons. </w:t>
      </w:r>
    </w:p>
    <w:p w14:paraId="71825940" w14:textId="18A9816D" w:rsidR="00A10FDD" w:rsidRPr="00E82549" w:rsidRDefault="00A10FDD" w:rsidP="008F4F7A">
      <w:pPr>
        <w:pStyle w:val="ListParagraph"/>
        <w:numPr>
          <w:ilvl w:val="0"/>
          <w:numId w:val="5"/>
        </w:numPr>
        <w:shd w:val="clear" w:color="auto" w:fill="E7E6E6" w:themeFill="background2"/>
        <w:ind w:left="567" w:hanging="567"/>
        <w:rPr>
          <w:b/>
          <w:bCs/>
        </w:rPr>
      </w:pPr>
      <w:r w:rsidRPr="00E82549">
        <w:rPr>
          <w:b/>
          <w:bCs/>
        </w:rPr>
        <w:t>What is the best way to achieve the overarching objective for CSPs to limit or prevent the disclosure of information on invoices, bills and other customer-facing materials?</w:t>
      </w:r>
    </w:p>
    <w:p w14:paraId="30A6CD6F" w14:textId="492E793A" w:rsidR="00A10FDD" w:rsidRPr="00E82549" w:rsidRDefault="00A10FDD" w:rsidP="008F4F7A">
      <w:pPr>
        <w:shd w:val="clear" w:color="auto" w:fill="E7E6E6" w:themeFill="background2"/>
        <w:ind w:left="851"/>
        <w:rPr>
          <w:b/>
          <w:bCs/>
        </w:rPr>
      </w:pPr>
      <w:r w:rsidRPr="00E82549">
        <w:rPr>
          <w:b/>
          <w:bCs/>
        </w:rPr>
        <w:t xml:space="preserve">a) If the possibility of </w:t>
      </w:r>
      <w:r w:rsidR="00630FC8" w:rsidRPr="00E82549">
        <w:rPr>
          <w:b/>
          <w:bCs/>
        </w:rPr>
        <w:t>suppressing</w:t>
      </w:r>
      <w:r w:rsidRPr="00E82549">
        <w:rPr>
          <w:b/>
          <w:bCs/>
        </w:rPr>
        <w:t xml:space="preserve"> a broader list of services from bills etc, is merited, what should be the process for determining the scope, and a list, of support services?</w:t>
      </w:r>
    </w:p>
    <w:p w14:paraId="21A32B3D" w14:textId="77777777" w:rsidR="00AC4B82" w:rsidRPr="00E82549" w:rsidRDefault="00A10FDD" w:rsidP="008F4F7A">
      <w:pPr>
        <w:shd w:val="clear" w:color="auto" w:fill="E7E6E6" w:themeFill="background2"/>
        <w:ind w:left="851"/>
        <w:rPr>
          <w:b/>
          <w:bCs/>
        </w:rPr>
      </w:pPr>
      <w:r w:rsidRPr="00E82549">
        <w:rPr>
          <w:b/>
          <w:bCs/>
        </w:rPr>
        <w:t>b) Should the suppression of information about DFV services on bills, invoice and customer-facing material be opt in or opt out?</w:t>
      </w:r>
    </w:p>
    <w:p w14:paraId="2BB60A49" w14:textId="1333AF08" w:rsidR="00B43A1A" w:rsidRPr="008A7147" w:rsidRDefault="00A10FDD" w:rsidP="008A7147">
      <w:pPr>
        <w:shd w:val="clear" w:color="auto" w:fill="E7E6E6" w:themeFill="background2"/>
        <w:ind w:left="851"/>
        <w:rPr>
          <w:color w:val="FF0000"/>
        </w:rPr>
      </w:pPr>
      <w:r w:rsidRPr="00E82549">
        <w:rPr>
          <w:b/>
          <w:bCs/>
        </w:rPr>
        <w:t>c) What specific, if any, phone numbers should be suppressed?</w:t>
      </w:r>
    </w:p>
    <w:p w14:paraId="423FF524" w14:textId="39C8BAF3" w:rsidR="009D63B2" w:rsidRPr="00CD6520" w:rsidRDefault="009D63B2" w:rsidP="009D63B2">
      <w:pPr>
        <w:rPr>
          <w:b/>
          <w:bCs/>
          <w:lang w:val="en-US"/>
        </w:rPr>
      </w:pPr>
      <w:r w:rsidRPr="6D196EF3">
        <w:rPr>
          <w:b/>
        </w:rPr>
        <w:t xml:space="preserve">Suppression of information 18a: </w:t>
      </w:r>
    </w:p>
    <w:p w14:paraId="144E78F0" w14:textId="32E349D7" w:rsidR="00490452" w:rsidRDefault="009D63B2">
      <w:pPr>
        <w:rPr>
          <w:b/>
          <w:bCs/>
        </w:rPr>
      </w:pPr>
      <w:r>
        <w:t xml:space="preserve">We support the comments made at the ACMA workshop </w:t>
      </w:r>
      <w:r w:rsidR="00E70A84">
        <w:t xml:space="preserve">on 24 March 2025 </w:t>
      </w:r>
      <w:r>
        <w:t>that it should be left to DFSV service providers to opt-in to that list to protect the privacy of their clients. This would allow CSPs to make callers</w:t>
      </w:r>
      <w:r w:rsidR="003F43B6">
        <w:t xml:space="preserve"> or </w:t>
      </w:r>
      <w:r>
        <w:t>users of their service (</w:t>
      </w:r>
      <w:r w:rsidR="003F43B6">
        <w:t>e.g.</w:t>
      </w:r>
      <w:r>
        <w:t xml:space="preserve"> in pre-recorded scripts or at first interaction) aware that this suppression occurs, and explain how users can obtain evidence of the calls from the service provider (or from their CSP) for use in evidence gathering or court proceedings.</w:t>
      </w:r>
      <w:r w:rsidR="006F612B">
        <w:t xml:space="preserve"> </w:t>
      </w:r>
      <w:r w:rsidR="0059788E">
        <w:t>These requirements should not take agency away from victim</w:t>
      </w:r>
      <w:r w:rsidR="007626F6">
        <w:t>-</w:t>
      </w:r>
      <w:r w:rsidR="0059788E">
        <w:t xml:space="preserve">survivors, a potential </w:t>
      </w:r>
      <w:r w:rsidR="00DD1AEF">
        <w:t>unintended</w:t>
      </w:r>
      <w:r w:rsidR="0059788E">
        <w:t xml:space="preserve"> consequence of this is where a victim</w:t>
      </w:r>
      <w:r w:rsidR="007626F6">
        <w:t>-</w:t>
      </w:r>
      <w:r w:rsidR="0059788E">
        <w:t xml:space="preserve">survivor may require these call records as </w:t>
      </w:r>
      <w:r w:rsidR="00DD1AEF">
        <w:t>evidence of patterns of coercive control or evidence of help-seeking following DFV incidents.</w:t>
      </w:r>
    </w:p>
    <w:p w14:paraId="7FF160F8" w14:textId="661A26C6" w:rsidR="009361E4" w:rsidRPr="009361E4" w:rsidRDefault="009361E4" w:rsidP="00555118">
      <w:pPr>
        <w:rPr>
          <w:b/>
          <w:bCs/>
        </w:rPr>
      </w:pPr>
      <w:r w:rsidRPr="009361E4">
        <w:rPr>
          <w:b/>
          <w:bCs/>
        </w:rPr>
        <w:t xml:space="preserve">Preventing information disclosure </w:t>
      </w:r>
    </w:p>
    <w:p w14:paraId="13FB523F" w14:textId="77777777" w:rsidR="00FB6BE7" w:rsidRDefault="00FB6BE7" w:rsidP="00FB6BE7">
      <w:r>
        <w:t>Section 16(3) of the DFSV Standard notes:</w:t>
      </w:r>
    </w:p>
    <w:p w14:paraId="2B8F0285" w14:textId="77777777" w:rsidR="00FB6BE7" w:rsidRPr="001819FE" w:rsidRDefault="00FB6BE7" w:rsidP="00FB6BE7">
      <w:pPr>
        <w:ind w:left="720"/>
        <w:rPr>
          <w:i/>
          <w:iCs/>
          <w:lang w:val="en-US"/>
        </w:rPr>
      </w:pPr>
      <w:r w:rsidRPr="6D196EF3">
        <w:rPr>
          <w:i/>
        </w:rPr>
        <w:t>A provider must have systems and processes to protect from disclosure to a perpetrator, details of the affected person’s arrangements, including the affected person’s current address and billing details, and the fact the affected person has been identified or has identified as being an affected person.</w:t>
      </w:r>
    </w:p>
    <w:p w14:paraId="00493627" w14:textId="677ADE7B" w:rsidR="00FB6BE7" w:rsidRPr="00D6347F" w:rsidRDefault="00FB6BE7" w:rsidP="00D6347F">
      <w:pPr>
        <w:ind w:left="720"/>
        <w:rPr>
          <w:i/>
        </w:rPr>
      </w:pPr>
      <w:r w:rsidRPr="6D196EF3">
        <w:rPr>
          <w:i/>
        </w:rPr>
        <w:t>Note: For example, this may be achieved by keeping details of an affected person’s specific arrangements on a separate system to that on which the general account details are held.</w:t>
      </w:r>
    </w:p>
    <w:p w14:paraId="1463BDBB" w14:textId="77777777" w:rsidR="009D14B3" w:rsidRDefault="00804F3B" w:rsidP="005B04DF">
      <w:r w:rsidRPr="00E82549">
        <w:t xml:space="preserve">ACCAN would support </w:t>
      </w:r>
      <w:r w:rsidR="0079249D">
        <w:t>greater alignment</w:t>
      </w:r>
      <w:r w:rsidR="009F5DF3">
        <w:t xml:space="preserve"> of the DFSV Standard</w:t>
      </w:r>
      <w:r w:rsidRPr="00E82549">
        <w:t xml:space="preserve"> with the </w:t>
      </w:r>
      <w:r w:rsidR="006A332E" w:rsidRPr="00E82549">
        <w:t>AER</w:t>
      </w:r>
      <w:r w:rsidR="00196338">
        <w:t xml:space="preserve"> guidance</w:t>
      </w:r>
      <w:r w:rsidR="006A332E" w:rsidRPr="00E82549">
        <w:t xml:space="preserve"> </w:t>
      </w:r>
      <w:r w:rsidR="00FA1D45">
        <w:t>in preventing</w:t>
      </w:r>
      <w:r w:rsidR="00E569ED" w:rsidRPr="00E569ED">
        <w:t xml:space="preserve"> the disclosure of information on invoices, bills and other customer-facing materials</w:t>
      </w:r>
      <w:r w:rsidR="00E569ED">
        <w:t xml:space="preserve">. </w:t>
      </w:r>
    </w:p>
    <w:p w14:paraId="73BAD18F" w14:textId="16F01BB5" w:rsidR="005B04DF" w:rsidRPr="00E82549" w:rsidRDefault="00972914" w:rsidP="005B04DF">
      <w:r w:rsidRPr="00E82549">
        <w:lastRenderedPageBreak/>
        <w:t xml:space="preserve">The AER </w:t>
      </w:r>
      <w:r w:rsidR="005B04DF" w:rsidRPr="00E82549">
        <w:t>guidance recommends that retailers should ‘</w:t>
      </w:r>
      <w:r w:rsidR="006A332E" w:rsidRPr="00E82549">
        <w:t xml:space="preserve">implement systems and processes that promote the secure handling and management of an affected </w:t>
      </w:r>
      <w:r w:rsidR="009E7F74">
        <w:t>persons</w:t>
      </w:r>
      <w:r w:rsidR="009E7F74" w:rsidRPr="00E82549">
        <w:t xml:space="preserve">’ </w:t>
      </w:r>
      <w:r w:rsidR="006A332E" w:rsidRPr="00E82549">
        <w:t>information and account to prevent any inadvertent disclosure</w:t>
      </w:r>
      <w:r w:rsidR="005B04DF" w:rsidRPr="00E82549">
        <w:t>’</w:t>
      </w:r>
      <w:r w:rsidR="005B1613" w:rsidRPr="00E82549">
        <w:t>.</w:t>
      </w:r>
      <w:r w:rsidR="005B04DF" w:rsidRPr="00E82549">
        <w:rPr>
          <w:rStyle w:val="FootnoteReference"/>
        </w:rPr>
        <w:footnoteReference w:id="54"/>
      </w:r>
      <w:r w:rsidR="005B04DF" w:rsidRPr="00E82549">
        <w:t xml:space="preserve"> </w:t>
      </w:r>
      <w:r w:rsidR="00E931CB">
        <w:t>It</w:t>
      </w:r>
      <w:r w:rsidR="005B1613" w:rsidRPr="00E82549">
        <w:t xml:space="preserve"> sets out </w:t>
      </w:r>
      <w:r w:rsidR="006C5BFA" w:rsidRPr="00E82549">
        <w:t>several</w:t>
      </w:r>
      <w:r w:rsidR="005B1613" w:rsidRPr="00E82549">
        <w:t xml:space="preserve"> approaches</w:t>
      </w:r>
      <w:r w:rsidR="00E931CB">
        <w:t xml:space="preserve"> for retailers</w:t>
      </w:r>
      <w:r w:rsidR="005B1613" w:rsidRPr="00E82549">
        <w:t xml:space="preserve">, including:  </w:t>
      </w:r>
    </w:p>
    <w:p w14:paraId="1622405A" w14:textId="77777777" w:rsidR="005A7FA3" w:rsidRDefault="0074445C" w:rsidP="005A7FA3">
      <w:pPr>
        <w:pStyle w:val="ListParagraph"/>
        <w:numPr>
          <w:ilvl w:val="0"/>
          <w:numId w:val="21"/>
        </w:numPr>
      </w:pPr>
      <w:r w:rsidRPr="00E82549">
        <w:t>S</w:t>
      </w:r>
      <w:r w:rsidR="006A332E" w:rsidRPr="00E82549">
        <w:t>implifying the process for affected customers to separate from joint accounts with perpetrators</w:t>
      </w:r>
      <w:r w:rsidR="00E210D3" w:rsidRPr="00E82549">
        <w:t>.</w:t>
      </w:r>
    </w:p>
    <w:p w14:paraId="0E4D7098" w14:textId="2E9E9E0E" w:rsidR="005B1613" w:rsidRPr="00E82549" w:rsidRDefault="0074445C" w:rsidP="005A7FA3">
      <w:pPr>
        <w:pStyle w:val="ListParagraph"/>
        <w:numPr>
          <w:ilvl w:val="0"/>
          <w:numId w:val="21"/>
        </w:numPr>
      </w:pPr>
      <w:r w:rsidRPr="00E82549">
        <w:t>R</w:t>
      </w:r>
      <w:r w:rsidR="006A332E" w:rsidRPr="00E82549">
        <w:t>estricting staff access to sensitive affected customer information</w:t>
      </w:r>
      <w:r w:rsidR="005B1613" w:rsidRPr="00E82549">
        <w:t>.</w:t>
      </w:r>
    </w:p>
    <w:p w14:paraId="086F0145" w14:textId="563C9170" w:rsidR="00E210D3" w:rsidRPr="00E82549" w:rsidRDefault="0074445C" w:rsidP="00E210D3">
      <w:pPr>
        <w:pStyle w:val="ListParagraph"/>
        <w:numPr>
          <w:ilvl w:val="0"/>
          <w:numId w:val="21"/>
        </w:numPr>
      </w:pPr>
      <w:r w:rsidRPr="00E82549">
        <w:t>A</w:t>
      </w:r>
      <w:r w:rsidR="006A332E" w:rsidRPr="00E82549">
        <w:t>sking the affected customer for their preferred form/s of communication and clearly recording this on their account</w:t>
      </w:r>
      <w:r w:rsidR="00E210D3" w:rsidRPr="00E82549">
        <w:t>.</w:t>
      </w:r>
    </w:p>
    <w:p w14:paraId="09EBB3DB" w14:textId="584702F1" w:rsidR="00E210D3" w:rsidRPr="00E82549" w:rsidRDefault="0074445C" w:rsidP="00E210D3">
      <w:pPr>
        <w:pStyle w:val="ListParagraph"/>
        <w:numPr>
          <w:ilvl w:val="0"/>
          <w:numId w:val="21"/>
        </w:numPr>
      </w:pPr>
      <w:r w:rsidRPr="00E82549">
        <w:t>D</w:t>
      </w:r>
      <w:r w:rsidR="006A332E" w:rsidRPr="00E82549">
        <w:t>isabling automated communications for affected customers to minimise the risk of automated text messages, emails or letters being sent to perpetrators</w:t>
      </w:r>
      <w:r w:rsidR="00EC2228" w:rsidRPr="00E82549">
        <w:t>.</w:t>
      </w:r>
    </w:p>
    <w:p w14:paraId="29A22BEC" w14:textId="7AAA7C6B" w:rsidR="00E210D3" w:rsidRPr="00E82549" w:rsidRDefault="0074445C" w:rsidP="00E210D3">
      <w:pPr>
        <w:pStyle w:val="ListParagraph"/>
        <w:numPr>
          <w:ilvl w:val="0"/>
          <w:numId w:val="21"/>
        </w:numPr>
      </w:pPr>
      <w:r w:rsidRPr="00E82549">
        <w:t>U</w:t>
      </w:r>
      <w:r w:rsidR="006A332E" w:rsidRPr="00E82549">
        <w:t>ndertaking manual checks for all communications to affected customers prior to them being sent to ensure they will be delivered using the affected customer’s preferred method of communication</w:t>
      </w:r>
      <w:r w:rsidR="00EC2228" w:rsidRPr="00E82549">
        <w:t>.</w:t>
      </w:r>
    </w:p>
    <w:p w14:paraId="062CA292" w14:textId="36828C15" w:rsidR="00E210D3" w:rsidRDefault="0074445C" w:rsidP="00E210D3">
      <w:pPr>
        <w:pStyle w:val="ListParagraph"/>
        <w:numPr>
          <w:ilvl w:val="0"/>
          <w:numId w:val="21"/>
        </w:numPr>
      </w:pPr>
      <w:r w:rsidRPr="00E82549">
        <w:t>E</w:t>
      </w:r>
      <w:r w:rsidR="006A332E" w:rsidRPr="00E82549">
        <w:t>nsuring that customer communication is not sent to a previous address where an affected customer has provided a new address</w:t>
      </w:r>
      <w:r w:rsidR="001C6267">
        <w:t>. It is critical</w:t>
      </w:r>
      <w:r w:rsidR="006A332E" w:rsidRPr="00E82549">
        <w:t xml:space="preserve"> </w:t>
      </w:r>
      <w:r w:rsidR="001C6267" w:rsidRPr="001C6267">
        <w:t>to ensure that where a customer updates their new address, this is not communicated to the perpetrator (who may be an end-user on the account)</w:t>
      </w:r>
      <w:r w:rsidR="001C6267">
        <w:t xml:space="preserve">. </w:t>
      </w:r>
    </w:p>
    <w:p w14:paraId="1724896D" w14:textId="3E96BE33" w:rsidR="00CF2107" w:rsidRPr="00E82549" w:rsidRDefault="0074445C" w:rsidP="00CF2107">
      <w:pPr>
        <w:pStyle w:val="ListParagraph"/>
        <w:numPr>
          <w:ilvl w:val="0"/>
          <w:numId w:val="21"/>
        </w:numPr>
      </w:pPr>
      <w:r w:rsidRPr="00E82549">
        <w:t>M</w:t>
      </w:r>
      <w:r w:rsidR="00CF2107" w:rsidRPr="00E82549">
        <w:t>inimising</w:t>
      </w:r>
      <w:r w:rsidR="006A332E" w:rsidRPr="00E82549">
        <w:t xml:space="preserve"> the inclusion of personal details in customer communication</w:t>
      </w:r>
      <w:r w:rsidR="0031641A">
        <w:t xml:space="preserve"> for all consumers</w:t>
      </w:r>
      <w:r w:rsidR="006A332E" w:rsidRPr="00E82549">
        <w:t xml:space="preserve">. For instance, communications to affected customers could include only the suburb their property is </w:t>
      </w:r>
      <w:r w:rsidR="00A51D10" w:rsidRPr="00E82549">
        <w:t>located in, rather than the full address</w:t>
      </w:r>
      <w:r w:rsidR="0073224F" w:rsidRPr="00E82549">
        <w:t xml:space="preserve">, reducing the risk if information is </w:t>
      </w:r>
      <w:r w:rsidR="0073224F">
        <w:t>access</w:t>
      </w:r>
      <w:r w:rsidR="40F8BFB3">
        <w:t>ed</w:t>
      </w:r>
      <w:r w:rsidR="0073224F" w:rsidRPr="00E82549">
        <w:t xml:space="preserve"> by the perpetrator</w:t>
      </w:r>
      <w:r w:rsidR="49AED51F">
        <w:t>, and</w:t>
      </w:r>
    </w:p>
    <w:p w14:paraId="48EDA979" w14:textId="5B8A1A18" w:rsidR="00972914" w:rsidRPr="00E82549" w:rsidRDefault="0074445C" w:rsidP="00CF2107">
      <w:pPr>
        <w:pStyle w:val="ListParagraph"/>
        <w:numPr>
          <w:ilvl w:val="0"/>
          <w:numId w:val="21"/>
        </w:numPr>
      </w:pPr>
      <w:r w:rsidRPr="00E82549">
        <w:t>D</w:t>
      </w:r>
      <w:r w:rsidR="00972914" w:rsidRPr="00E82549">
        <w:t>esigning systems and processes with affected customers in mind, with regular reviews and the ability to scale up systems and processes if more customers are identified as affected customers.</w:t>
      </w:r>
      <w:r w:rsidR="002E63E2" w:rsidRPr="00E82549">
        <w:rPr>
          <w:rStyle w:val="FootnoteReference"/>
        </w:rPr>
        <w:footnoteReference w:id="55"/>
      </w:r>
    </w:p>
    <w:p w14:paraId="4AE9FFA7" w14:textId="6DFE8EA9" w:rsidR="00536FF9" w:rsidRDefault="00EC2228" w:rsidP="00536FF9">
      <w:r w:rsidRPr="00E82549">
        <w:t>ACCAN considers that integrating the</w:t>
      </w:r>
      <w:r w:rsidR="005A7FA3">
        <w:t xml:space="preserve"> AER</w:t>
      </w:r>
      <w:r w:rsidR="00D843CA">
        <w:t xml:space="preserve"> </w:t>
      </w:r>
      <w:r w:rsidRPr="00E82549">
        <w:t xml:space="preserve">guidance into the DFSV Standard would ensure that CSPs are provided with a baseline of secure communication pathways to limit information exposure. </w:t>
      </w:r>
    </w:p>
    <w:p w14:paraId="5FF13584" w14:textId="66C4EF2D" w:rsidR="00C97E8F" w:rsidRPr="00E82549" w:rsidRDefault="00C97E8F" w:rsidP="009F5DF3">
      <w:pPr>
        <w:pStyle w:val="ListParagraph"/>
        <w:numPr>
          <w:ilvl w:val="0"/>
          <w:numId w:val="5"/>
        </w:numPr>
        <w:shd w:val="clear" w:color="auto" w:fill="E7E6E6" w:themeFill="background2"/>
        <w:ind w:left="426" w:hanging="426"/>
        <w:rPr>
          <w:b/>
          <w:bCs/>
        </w:rPr>
      </w:pPr>
      <w:r w:rsidRPr="00E82549">
        <w:rPr>
          <w:b/>
          <w:bCs/>
        </w:rPr>
        <w:t xml:space="preserve">Are there any other free national hotlines, other than 1800 RESPECT, used by DFV-affected persons that should be included in the </w:t>
      </w:r>
      <w:r w:rsidR="00095E6D">
        <w:rPr>
          <w:b/>
          <w:bCs/>
        </w:rPr>
        <w:t>DFSV Standard</w:t>
      </w:r>
      <w:r w:rsidRPr="00E82549">
        <w:rPr>
          <w:b/>
          <w:bCs/>
        </w:rPr>
        <w:t>?</w:t>
      </w:r>
    </w:p>
    <w:p w14:paraId="1503C241" w14:textId="409E190F" w:rsidR="00E8350A" w:rsidRPr="00E82549" w:rsidRDefault="00A6645B" w:rsidP="00E8350A">
      <w:r>
        <w:t xml:space="preserve">Section </w:t>
      </w:r>
      <w:r w:rsidR="0018682F" w:rsidRPr="00E82549">
        <w:t xml:space="preserve">16(1)(e) of the </w:t>
      </w:r>
      <w:r w:rsidR="0018682F" w:rsidRPr="00E82549" w:rsidDel="00095E6D">
        <w:t>DFSV Standard</w:t>
      </w:r>
      <w:r w:rsidR="0018682F" w:rsidRPr="00E82549">
        <w:t xml:space="preserve"> requires that </w:t>
      </w:r>
      <w:r w:rsidR="00E8350A" w:rsidRPr="00E82549">
        <w:t>on the first occasion a provider interacts with a consumer as an affected person, the provider must:</w:t>
      </w:r>
    </w:p>
    <w:p w14:paraId="5A03A632" w14:textId="06EDD671" w:rsidR="009D14B3" w:rsidRDefault="00E8350A" w:rsidP="008E055E">
      <w:pPr>
        <w:ind w:left="720"/>
      </w:pPr>
      <w:r w:rsidRPr="00E82549">
        <w:rPr>
          <w:i/>
          <w:iCs/>
        </w:rPr>
        <w:t xml:space="preserve">(e) ask the affected person if they want any calls made using their telecommunications </w:t>
      </w:r>
      <w:r w:rsidR="0018682F" w:rsidRPr="00E82549">
        <w:rPr>
          <w:i/>
          <w:iCs/>
        </w:rPr>
        <w:t>service to the telephone number 1800 737 7328 (“1800 Respect”) not to be recorded</w:t>
      </w:r>
      <w:r w:rsidRPr="00E82549">
        <w:rPr>
          <w:i/>
          <w:iCs/>
        </w:rPr>
        <w:t xml:space="preserve"> </w:t>
      </w:r>
      <w:r w:rsidR="0018682F" w:rsidRPr="00E82549">
        <w:rPr>
          <w:i/>
          <w:iCs/>
        </w:rPr>
        <w:t>on any bill, record or other material issued in relation to the service.</w:t>
      </w:r>
    </w:p>
    <w:p w14:paraId="57379A79" w14:textId="77777777" w:rsidR="00E04D27" w:rsidRDefault="00E86FDB" w:rsidP="00E86FDB">
      <w:r w:rsidRPr="00E82549">
        <w:t xml:space="preserve">ACCAN would support the expansion of this </w:t>
      </w:r>
      <w:r w:rsidR="00563C82">
        <w:t>requirement for</w:t>
      </w:r>
      <w:r w:rsidRPr="00E82549">
        <w:t xml:space="preserve"> CSPs ask customers if they want any calls made to any other numbers not to be recorded, in addition to 1800 RESPECT. ACCAN considers that there is merit in introducing another subsection in 16(1). </w:t>
      </w:r>
    </w:p>
    <w:p w14:paraId="4A61B841" w14:textId="73211535" w:rsidR="00E86FDB" w:rsidRPr="00E82549" w:rsidRDefault="00563C82" w:rsidP="00E86FDB">
      <w:r>
        <w:lastRenderedPageBreak/>
        <w:t>A new s</w:t>
      </w:r>
      <w:r w:rsidR="000B664C">
        <w:t xml:space="preserve">ubsection </w:t>
      </w:r>
      <w:r w:rsidR="00E86FDB" w:rsidRPr="00E82549">
        <w:t xml:space="preserve">16(1)(f) should read: </w:t>
      </w:r>
    </w:p>
    <w:p w14:paraId="53919FF4" w14:textId="0516F61A" w:rsidR="00EA7D3B" w:rsidRDefault="00E86FDB" w:rsidP="00EA7D3B">
      <w:pPr>
        <w:ind w:left="720"/>
        <w:rPr>
          <w:i/>
          <w:iCs/>
        </w:rPr>
      </w:pPr>
      <w:r w:rsidRPr="00E82549">
        <w:rPr>
          <w:i/>
          <w:iCs/>
        </w:rPr>
        <w:t>Ask the customer if there is any other support that the CSP can provide which the customer may require in the future.</w:t>
      </w:r>
    </w:p>
    <w:p w14:paraId="7F0CD486" w14:textId="257A118D" w:rsidR="009C659C" w:rsidRPr="004F4B90" w:rsidRDefault="00EA7D3B" w:rsidP="004F4B90">
      <w:pPr>
        <w:rPr>
          <w:lang w:val="en-US"/>
        </w:rPr>
      </w:pPr>
      <w:r w:rsidRPr="004F4B90">
        <w:t xml:space="preserve">ACCAN </w:t>
      </w:r>
      <w:r>
        <w:t xml:space="preserve">would support the inclusion of the </w:t>
      </w:r>
      <w:r w:rsidR="00840470">
        <w:t>National Debt Helpline noting that victim</w:t>
      </w:r>
      <w:r w:rsidR="007626F6">
        <w:t>-</w:t>
      </w:r>
      <w:r w:rsidR="00840470">
        <w:t>survivors escaping violence often experience financial distress which a financial counsellor can help navigate and that some victim</w:t>
      </w:r>
      <w:r w:rsidR="007626F6">
        <w:t>-</w:t>
      </w:r>
      <w:r w:rsidR="00840470">
        <w:t xml:space="preserve">survivors may be more comfortable disclosing hardship rather than DFSV. </w:t>
      </w:r>
      <w:r w:rsidR="00FF07CB">
        <w:t>The ACMA can additionally consider the external support lists present in other essential sectors and include national and state-based support tailored to a broad range of consumer cohorts.</w:t>
      </w:r>
      <w:r w:rsidR="009C659C">
        <w:t xml:space="preserve"> </w:t>
      </w:r>
      <w:r w:rsidR="009C659C" w:rsidRPr="009C659C">
        <w:t xml:space="preserve">Where any FDV support services are listed on customer-facing materials, we recommend that it is not in </w:t>
      </w:r>
      <w:r w:rsidR="00421261" w:rsidRPr="009C659C">
        <w:t>isolation and</w:t>
      </w:r>
      <w:r w:rsidR="009C659C" w:rsidRPr="009C659C">
        <w:t xml:space="preserve"> listed alongside other (non-family violence) support available to customers.</w:t>
      </w:r>
    </w:p>
    <w:p w14:paraId="7FC55D2F" w14:textId="415F04B7" w:rsidR="00F766C3" w:rsidRPr="00E82549" w:rsidRDefault="00F766C3" w:rsidP="009F5DF3">
      <w:pPr>
        <w:pStyle w:val="ListParagraph"/>
        <w:numPr>
          <w:ilvl w:val="0"/>
          <w:numId w:val="5"/>
        </w:numPr>
        <w:shd w:val="clear" w:color="auto" w:fill="E7E6E6" w:themeFill="background2"/>
        <w:ind w:left="426"/>
        <w:rPr>
          <w:b/>
          <w:bCs/>
        </w:rPr>
      </w:pPr>
      <w:r w:rsidRPr="00E82549">
        <w:rPr>
          <w:b/>
          <w:bCs/>
        </w:rPr>
        <w:t xml:space="preserve">Are there any requirements in the </w:t>
      </w:r>
      <w:r w:rsidRPr="00E82549" w:rsidDel="00095E6D">
        <w:rPr>
          <w:b/>
          <w:bCs/>
        </w:rPr>
        <w:t>DFSV Standard</w:t>
      </w:r>
      <w:r w:rsidRPr="00E82549">
        <w:rPr>
          <w:b/>
          <w:bCs/>
        </w:rPr>
        <w:t xml:space="preserve"> that overlap or cause potential conflicts for compliance with existing regulations? If so, please:</w:t>
      </w:r>
    </w:p>
    <w:p w14:paraId="5194D2DA" w14:textId="77777777" w:rsidR="00F766C3" w:rsidRPr="00E82549" w:rsidRDefault="00F766C3" w:rsidP="009F5DF3">
      <w:pPr>
        <w:shd w:val="clear" w:color="auto" w:fill="E7E6E6" w:themeFill="background2"/>
        <w:ind w:left="720" w:hanging="294"/>
        <w:rPr>
          <w:b/>
          <w:bCs/>
        </w:rPr>
      </w:pPr>
      <w:r w:rsidRPr="00E82549">
        <w:rPr>
          <w:b/>
          <w:bCs/>
        </w:rPr>
        <w:t>a) identify the existing regulation</w:t>
      </w:r>
    </w:p>
    <w:p w14:paraId="5569DBEC" w14:textId="7544BBE4" w:rsidR="00F766C3" w:rsidRPr="00E82549" w:rsidRDefault="00F766C3" w:rsidP="009F5DF3">
      <w:pPr>
        <w:shd w:val="clear" w:color="auto" w:fill="E7E6E6" w:themeFill="background2"/>
        <w:ind w:left="720" w:hanging="294"/>
        <w:rPr>
          <w:b/>
          <w:bCs/>
        </w:rPr>
      </w:pPr>
      <w:r w:rsidRPr="00E82549">
        <w:rPr>
          <w:b/>
          <w:bCs/>
        </w:rPr>
        <w:t xml:space="preserve">b) explain how the </w:t>
      </w:r>
      <w:r w:rsidRPr="00E82549" w:rsidDel="00095E6D">
        <w:rPr>
          <w:b/>
          <w:bCs/>
        </w:rPr>
        <w:t>DFSV Standard</w:t>
      </w:r>
      <w:r w:rsidRPr="00E82549">
        <w:rPr>
          <w:b/>
          <w:bCs/>
        </w:rPr>
        <w:t xml:space="preserve"> would affect compliance</w:t>
      </w:r>
    </w:p>
    <w:p w14:paraId="66C64A2D" w14:textId="71001EAD" w:rsidR="00D24FA6" w:rsidRPr="00886F3E" w:rsidRDefault="00F766C3" w:rsidP="00886F3E">
      <w:pPr>
        <w:shd w:val="clear" w:color="auto" w:fill="E7E6E6" w:themeFill="background2"/>
        <w:ind w:left="720" w:hanging="294"/>
        <w:rPr>
          <w:b/>
          <w:bCs/>
        </w:rPr>
      </w:pPr>
      <w:r w:rsidRPr="00E82549">
        <w:rPr>
          <w:b/>
          <w:bCs/>
        </w:rPr>
        <w:t>c) include suggestions for how the intended protection may be better delivered.</w:t>
      </w:r>
    </w:p>
    <w:p w14:paraId="35E9DF03" w14:textId="00F06356" w:rsidR="004A7BF6" w:rsidRDefault="00DF27D9" w:rsidP="007400E8">
      <w:r w:rsidRPr="00E82549">
        <w:t xml:space="preserve">ACCAN considers that the ACMA should revise the </w:t>
      </w:r>
      <w:r w:rsidR="006151D7">
        <w:t>Financial Hardship Standard</w:t>
      </w:r>
      <w:r w:rsidR="003A6A6C">
        <w:t xml:space="preserve"> to</w:t>
      </w:r>
      <w:r w:rsidR="006151D7">
        <w:t xml:space="preserve"> </w:t>
      </w:r>
      <w:r w:rsidR="00CA7F2B" w:rsidRPr="00E82549">
        <w:t>tak</w:t>
      </w:r>
      <w:r w:rsidR="003A6A6C">
        <w:t>e</w:t>
      </w:r>
      <w:r w:rsidR="00CA7F2B" w:rsidRPr="00E82549">
        <w:t xml:space="preserve"> into account the updated consumer protections present in the </w:t>
      </w:r>
      <w:r w:rsidRPr="00E82549" w:rsidDel="00095E6D">
        <w:t>DFSV Standard</w:t>
      </w:r>
      <w:r w:rsidRPr="00E82549">
        <w:t xml:space="preserve"> to ensure the </w:t>
      </w:r>
      <w:r w:rsidR="00922547">
        <w:t xml:space="preserve">consistency and </w:t>
      </w:r>
      <w:r w:rsidRPr="00E82549">
        <w:t xml:space="preserve">effective operation of both instruments. </w:t>
      </w:r>
    </w:p>
    <w:p w14:paraId="1B73D587" w14:textId="729FCDE3" w:rsidR="004A7BF6" w:rsidRPr="00F1184C" w:rsidRDefault="004A7BF6" w:rsidP="007400E8">
      <w:pPr>
        <w:rPr>
          <w:b/>
          <w:bCs/>
        </w:rPr>
      </w:pPr>
      <w:r w:rsidRPr="00F1184C">
        <w:rPr>
          <w:b/>
          <w:bCs/>
        </w:rPr>
        <w:t>Definition of ‘affected person’</w:t>
      </w:r>
    </w:p>
    <w:p w14:paraId="68E92E55" w14:textId="47D50CF2" w:rsidR="00CA7F2B" w:rsidRPr="00E82549" w:rsidRDefault="00E27800" w:rsidP="007400E8">
      <w:r w:rsidRPr="00E82549">
        <w:t>T</w:t>
      </w:r>
      <w:r w:rsidR="00CA7F2B" w:rsidRPr="00E82549">
        <w:t xml:space="preserve">he definition of </w:t>
      </w:r>
      <w:r w:rsidRPr="00E82549">
        <w:t>‘</w:t>
      </w:r>
      <w:r w:rsidR="00CA7F2B" w:rsidRPr="00E82549">
        <w:t xml:space="preserve">affected </w:t>
      </w:r>
      <w:r w:rsidR="00D73F7E">
        <w:t>person</w:t>
      </w:r>
      <w:r w:rsidR="00CB1A4D">
        <w:t>’</w:t>
      </w:r>
      <w:r w:rsidR="00D73F7E" w:rsidRPr="00E82549">
        <w:t xml:space="preserve"> </w:t>
      </w:r>
      <w:r w:rsidR="00CA7F2B" w:rsidRPr="00E82549">
        <w:t>under the DFSV standard is:</w:t>
      </w:r>
    </w:p>
    <w:p w14:paraId="36006A59" w14:textId="74468EA0" w:rsidR="00CA7F2B" w:rsidRPr="00E82549" w:rsidRDefault="00573FB9" w:rsidP="00573FB9">
      <w:pPr>
        <w:ind w:firstLine="720"/>
        <w:rPr>
          <w:i/>
          <w:iCs/>
        </w:rPr>
      </w:pPr>
      <w:r w:rsidRPr="00E82549">
        <w:rPr>
          <w:i/>
          <w:iCs/>
        </w:rPr>
        <w:t>affected person means an individual that:</w:t>
      </w:r>
    </w:p>
    <w:p w14:paraId="2F913DB9" w14:textId="660DA403" w:rsidR="00573FB9" w:rsidRPr="00E82549" w:rsidRDefault="00573FB9" w:rsidP="00573FB9">
      <w:pPr>
        <w:ind w:left="1440"/>
        <w:rPr>
          <w:i/>
          <w:iCs/>
        </w:rPr>
      </w:pPr>
      <w:r w:rsidRPr="00E82549">
        <w:rPr>
          <w:i/>
          <w:iCs/>
        </w:rPr>
        <w:t>(a) identifies as an individual who is, or may be, the subject of domestic and family violence; or</w:t>
      </w:r>
    </w:p>
    <w:p w14:paraId="1E0A792A" w14:textId="71F9B753" w:rsidR="00CA7F2B" w:rsidRPr="00E82549" w:rsidRDefault="00573FB9" w:rsidP="00573FB9">
      <w:pPr>
        <w:ind w:left="1440"/>
        <w:rPr>
          <w:i/>
          <w:iCs/>
        </w:rPr>
      </w:pPr>
      <w:r w:rsidRPr="00E82549">
        <w:rPr>
          <w:i/>
          <w:iCs/>
        </w:rPr>
        <w:t>(b) the provider, suspects is, or may be, the subject of domestic and family violence,</w:t>
      </w:r>
    </w:p>
    <w:p w14:paraId="5B3033F9" w14:textId="497D3094" w:rsidR="00573FB9" w:rsidRPr="00E82549" w:rsidRDefault="00F26D42" w:rsidP="00573FB9">
      <w:pPr>
        <w:rPr>
          <w:i/>
          <w:iCs/>
        </w:rPr>
      </w:pPr>
      <w:r w:rsidRPr="00E82549">
        <w:tab/>
      </w:r>
      <w:r w:rsidRPr="00E82549">
        <w:rPr>
          <w:i/>
          <w:iCs/>
        </w:rPr>
        <w:t xml:space="preserve">Including a past, prospective or current customer. </w:t>
      </w:r>
    </w:p>
    <w:p w14:paraId="4FF683B7" w14:textId="21F5FFA0" w:rsidR="00975039" w:rsidRDefault="00094639" w:rsidP="00573FB9">
      <w:r w:rsidRPr="00E82549">
        <w:t xml:space="preserve">Various provisions of the Financial Hardship Standard provide for protections for a customer </w:t>
      </w:r>
      <w:r w:rsidRPr="00D6347F">
        <w:rPr>
          <w:b/>
          <w:i/>
        </w:rPr>
        <w:t>who is a victim-survivor of domestic or family violence</w:t>
      </w:r>
      <w:r w:rsidR="00DB0D98">
        <w:t xml:space="preserve"> </w:t>
      </w:r>
      <w:r w:rsidR="00F40EDA">
        <w:t xml:space="preserve">whereas </w:t>
      </w:r>
      <w:r w:rsidR="00DB0D98">
        <w:t xml:space="preserve">the DFSV Standard uses the term </w:t>
      </w:r>
      <w:r w:rsidR="007A77F7" w:rsidRPr="00E82549">
        <w:t xml:space="preserve">‘affected </w:t>
      </w:r>
      <w:r w:rsidR="00E1045E">
        <w:t>person</w:t>
      </w:r>
      <w:r w:rsidR="002B42D4" w:rsidRPr="00E82549">
        <w:t xml:space="preserve">’. Currently, </w:t>
      </w:r>
      <w:r w:rsidR="002B42D4">
        <w:t>section</w:t>
      </w:r>
      <w:r w:rsidR="27D76AD9">
        <w:t>s</w:t>
      </w:r>
      <w:r w:rsidR="002B42D4" w:rsidRPr="00E82549">
        <w:t xml:space="preserve"> 16 and 18 of the </w:t>
      </w:r>
      <w:r w:rsidR="00111E74">
        <w:t>Financial Hardship Standard</w:t>
      </w:r>
      <w:r w:rsidR="002B42D4" w:rsidRPr="00E82549">
        <w:t xml:space="preserve"> provide </w:t>
      </w:r>
      <w:r w:rsidR="00F4399F" w:rsidRPr="00E82549">
        <w:t>inconsistent</w:t>
      </w:r>
      <w:r w:rsidR="002B42D4" w:rsidRPr="00E82549">
        <w:t xml:space="preserve"> instruction</w:t>
      </w:r>
      <w:r w:rsidR="00F4399F" w:rsidRPr="00E82549">
        <w:t xml:space="preserve"> to CSPs</w:t>
      </w:r>
      <w:r w:rsidR="0040108B" w:rsidRPr="00E82549">
        <w:t xml:space="preserve"> on how they are </w:t>
      </w:r>
      <w:r w:rsidR="002B42D4" w:rsidRPr="00E82549">
        <w:t>to determine protections for customers who are or may be a victim</w:t>
      </w:r>
      <w:r w:rsidR="007626F6">
        <w:t>-</w:t>
      </w:r>
      <w:r w:rsidR="002B42D4" w:rsidRPr="00E82549">
        <w:t xml:space="preserve">survivor of domestic or family violence. </w:t>
      </w:r>
    </w:p>
    <w:p w14:paraId="0BDCF8C6" w14:textId="77777777" w:rsidR="00975039" w:rsidRDefault="00975039" w:rsidP="00573FB9"/>
    <w:p w14:paraId="263A7442" w14:textId="77777777" w:rsidR="00975039" w:rsidRDefault="00975039" w:rsidP="00573FB9"/>
    <w:p w14:paraId="6D147833" w14:textId="77777777" w:rsidR="00975039" w:rsidRDefault="00975039" w:rsidP="00573FB9"/>
    <w:p w14:paraId="732FAEEA" w14:textId="77777777" w:rsidR="00975039" w:rsidRDefault="00975039" w:rsidP="00573FB9"/>
    <w:p w14:paraId="5932CEF9" w14:textId="0242275D" w:rsidR="009D2410" w:rsidRPr="000C5E84" w:rsidRDefault="009D2410" w:rsidP="00573FB9">
      <w:pPr>
        <w:rPr>
          <w:b/>
          <w:bCs/>
        </w:rPr>
      </w:pPr>
      <w:r w:rsidRPr="000C5E84">
        <w:rPr>
          <w:b/>
          <w:bCs/>
        </w:rPr>
        <w:lastRenderedPageBreak/>
        <w:t xml:space="preserve">Section </w:t>
      </w:r>
      <w:r w:rsidR="00F316F7">
        <w:rPr>
          <w:b/>
          <w:bCs/>
        </w:rPr>
        <w:t xml:space="preserve">16(2)(a)(ii) and </w:t>
      </w:r>
      <w:r w:rsidRPr="000C5E84">
        <w:rPr>
          <w:b/>
          <w:bCs/>
        </w:rPr>
        <w:t>18(2) of the Financial Hardship Standard</w:t>
      </w:r>
    </w:p>
    <w:p w14:paraId="77E0653C" w14:textId="72A171D0" w:rsidR="00772064" w:rsidRPr="00E82549" w:rsidRDefault="001B0AD1" w:rsidP="007400E8">
      <w:r w:rsidRPr="00E82549">
        <w:t>16(2)(a)(ii) of the Financial Hardship Standard notes:</w:t>
      </w:r>
    </w:p>
    <w:p w14:paraId="00AB5E1C" w14:textId="68BEBD04" w:rsidR="001B0AD1" w:rsidRPr="00E82549" w:rsidRDefault="001B0AD1" w:rsidP="001B0AD1">
      <w:pPr>
        <w:ind w:left="720"/>
        <w:rPr>
          <w:i/>
          <w:iCs/>
        </w:rPr>
      </w:pPr>
      <w:r w:rsidRPr="00E82549">
        <w:rPr>
          <w:i/>
          <w:iCs/>
        </w:rPr>
        <w:t>(2) When assessing eligibility to receive financial hardship assistance, a provider must not request a customer to provide information (including documents) to show that they are in a financial hardship situation:</w:t>
      </w:r>
    </w:p>
    <w:p w14:paraId="494611DE" w14:textId="0F4E14F1" w:rsidR="001B0AD1" w:rsidRPr="00E82549" w:rsidRDefault="001B0AD1" w:rsidP="001B0AD1">
      <w:pPr>
        <w:ind w:left="720" w:firstLine="720"/>
        <w:rPr>
          <w:i/>
          <w:iCs/>
        </w:rPr>
      </w:pPr>
      <w:r w:rsidRPr="00E82549">
        <w:rPr>
          <w:i/>
          <w:iCs/>
        </w:rPr>
        <w:t xml:space="preserve">(a) subject to subsection (3), if: </w:t>
      </w:r>
    </w:p>
    <w:p w14:paraId="2028463F" w14:textId="0171EE40" w:rsidR="001B0AD1" w:rsidRPr="00E82549" w:rsidRDefault="001B0AD1" w:rsidP="001B0AD1">
      <w:pPr>
        <w:ind w:left="720" w:firstLine="720"/>
        <w:rPr>
          <w:i/>
          <w:iCs/>
        </w:rPr>
      </w:pPr>
      <w:r w:rsidRPr="00E82549">
        <w:rPr>
          <w:i/>
          <w:iCs/>
        </w:rPr>
        <w:t>(i) the application is for short term assistance; or</w:t>
      </w:r>
    </w:p>
    <w:p w14:paraId="7C91593D" w14:textId="6DD0BDC4" w:rsidR="00E025B2" w:rsidRDefault="001B0AD1" w:rsidP="007245B8">
      <w:pPr>
        <w:ind w:left="1440"/>
        <w:rPr>
          <w:i/>
          <w:iCs/>
        </w:rPr>
      </w:pPr>
      <w:r w:rsidRPr="00E82549">
        <w:rPr>
          <w:i/>
          <w:iCs/>
        </w:rPr>
        <w:t xml:space="preserve">(ii) </w:t>
      </w:r>
      <w:r w:rsidRPr="00E82549">
        <w:rPr>
          <w:b/>
          <w:bCs/>
          <w:i/>
          <w:iCs/>
        </w:rPr>
        <w:t>it appears that the customer may be a victim</w:t>
      </w:r>
      <w:r w:rsidR="007626F6">
        <w:rPr>
          <w:b/>
          <w:bCs/>
          <w:i/>
          <w:iCs/>
        </w:rPr>
        <w:t>-</w:t>
      </w:r>
      <w:r w:rsidRPr="00E82549">
        <w:rPr>
          <w:b/>
          <w:bCs/>
          <w:i/>
          <w:iCs/>
        </w:rPr>
        <w:t>survivor of domestic or family violence;</w:t>
      </w:r>
      <w:r w:rsidRPr="00E82549">
        <w:rPr>
          <w:i/>
          <w:iCs/>
        </w:rPr>
        <w:t xml:space="preserve"> or</w:t>
      </w:r>
      <w:r w:rsidR="00D409BC">
        <w:rPr>
          <w:i/>
          <w:iCs/>
        </w:rPr>
        <w:t xml:space="preserve"> </w:t>
      </w:r>
      <w:r w:rsidR="002B42D4" w:rsidRPr="00E82549">
        <w:rPr>
          <w:rStyle w:val="FootnoteReference"/>
          <w:i/>
          <w:iCs/>
        </w:rPr>
        <w:footnoteReference w:id="56"/>
      </w:r>
    </w:p>
    <w:p w14:paraId="468A07CF" w14:textId="7698A4F5" w:rsidR="000D22DF" w:rsidRPr="00E82549" w:rsidRDefault="005654A9" w:rsidP="007400E8">
      <w:r w:rsidRPr="00E82549">
        <w:t xml:space="preserve">18(2) of the </w:t>
      </w:r>
      <w:r w:rsidR="00DC3269" w:rsidRPr="00E82549">
        <w:t>Financial Hardship Standard</w:t>
      </w:r>
      <w:r w:rsidRPr="00E82549">
        <w:t xml:space="preserve"> notes: </w:t>
      </w:r>
    </w:p>
    <w:p w14:paraId="39926182" w14:textId="085309E4" w:rsidR="005654A9" w:rsidRPr="00E82549" w:rsidRDefault="005654A9" w:rsidP="005654A9">
      <w:pPr>
        <w:ind w:left="720"/>
        <w:rPr>
          <w:i/>
          <w:iCs/>
        </w:rPr>
      </w:pPr>
      <w:r w:rsidRPr="00E82549">
        <w:rPr>
          <w:i/>
          <w:iCs/>
        </w:rPr>
        <w:t xml:space="preserve">When tailoring an option for assistance to suit the needs of a customer, a provider must account for the customer’s individual circumstances and capacity to pay, including by considering options appropriate to the ongoing management of payments for a customer </w:t>
      </w:r>
      <w:r w:rsidRPr="00E82549">
        <w:rPr>
          <w:b/>
          <w:bCs/>
          <w:i/>
          <w:iCs/>
        </w:rPr>
        <w:t>who is</w:t>
      </w:r>
      <w:r w:rsidRPr="00E82549">
        <w:rPr>
          <w:i/>
          <w:iCs/>
        </w:rPr>
        <w:t xml:space="preserve"> a victim</w:t>
      </w:r>
      <w:r w:rsidR="007626F6">
        <w:rPr>
          <w:i/>
          <w:iCs/>
        </w:rPr>
        <w:t>-</w:t>
      </w:r>
      <w:r w:rsidRPr="00E82549">
        <w:rPr>
          <w:i/>
          <w:iCs/>
        </w:rPr>
        <w:t>survivor of domestic or family violence.</w:t>
      </w:r>
      <w:r w:rsidR="0040108B" w:rsidRPr="00E82549">
        <w:rPr>
          <w:rStyle w:val="FootnoteReference"/>
          <w:i/>
          <w:iCs/>
        </w:rPr>
        <w:footnoteReference w:id="57"/>
      </w:r>
      <w:r w:rsidRPr="00E82549">
        <w:rPr>
          <w:i/>
          <w:iCs/>
        </w:rPr>
        <w:t xml:space="preserve"> </w:t>
      </w:r>
    </w:p>
    <w:p w14:paraId="26FC6E9C" w14:textId="6A5991B2" w:rsidR="00D24FA6" w:rsidRDefault="007C70B1" w:rsidP="00C05503">
      <w:r w:rsidRPr="00E82549">
        <w:t xml:space="preserve">ACCAN considers that section 18(2) of the </w:t>
      </w:r>
      <w:r w:rsidR="00C12A9C">
        <w:t>Financial Hardship Standard s</w:t>
      </w:r>
      <w:r w:rsidR="000833DA" w:rsidRPr="00E82549">
        <w:t xml:space="preserve">hould be amended to ensure that CSPs are provided with clear instruction on how to interact with customers </w:t>
      </w:r>
      <w:r w:rsidR="00EC4C6F" w:rsidRPr="00D6347F">
        <w:rPr>
          <w:b/>
          <w:i/>
        </w:rPr>
        <w:t xml:space="preserve">who </w:t>
      </w:r>
      <w:r w:rsidR="00C12A9C" w:rsidRPr="00D6347F">
        <w:rPr>
          <w:b/>
          <w:i/>
        </w:rPr>
        <w:t xml:space="preserve">is or who the provider, suspects is, or may be, </w:t>
      </w:r>
      <w:r w:rsidR="00680468" w:rsidRPr="00D6347F">
        <w:rPr>
          <w:b/>
          <w:i/>
        </w:rPr>
        <w:t>experiencing</w:t>
      </w:r>
      <w:r w:rsidR="00C12A9C" w:rsidRPr="00D6347F">
        <w:rPr>
          <w:b/>
          <w:i/>
        </w:rPr>
        <w:t xml:space="preserve"> domestic and family violence</w:t>
      </w:r>
      <w:r w:rsidR="00C12A9C" w:rsidRPr="00C12A9C">
        <w:rPr>
          <w:b/>
          <w:bCs/>
        </w:rPr>
        <w:t>.</w:t>
      </w:r>
      <w:r w:rsidR="00C12A9C">
        <w:t xml:space="preserve"> </w:t>
      </w:r>
    </w:p>
    <w:p w14:paraId="6A7A54CB" w14:textId="77777777" w:rsidR="009B5C2E" w:rsidRDefault="009B5C2E" w:rsidP="009B5C2E">
      <w:r w:rsidRPr="00E82549">
        <w:t xml:space="preserve">ACCAN considers that section 18(2) of the </w:t>
      </w:r>
      <w:r>
        <w:t>Financial Hardship Standard s</w:t>
      </w:r>
      <w:r w:rsidRPr="00E82549">
        <w:t>hould be amended to</w:t>
      </w:r>
      <w:r>
        <w:t>:</w:t>
      </w:r>
    </w:p>
    <w:p w14:paraId="7213D80B" w14:textId="2687B7CF" w:rsidR="009B5C2E" w:rsidRPr="00176E01" w:rsidRDefault="009B5C2E" w:rsidP="009B5C2E">
      <w:pPr>
        <w:ind w:left="720"/>
        <w:rPr>
          <w:i/>
          <w:iCs/>
        </w:rPr>
      </w:pPr>
      <w:r>
        <w:rPr>
          <w:i/>
          <w:iCs/>
        </w:rPr>
        <w:t xml:space="preserve">… </w:t>
      </w:r>
      <w:r w:rsidRPr="00176E01">
        <w:rPr>
          <w:i/>
          <w:iCs/>
        </w:rPr>
        <w:t xml:space="preserve">a customer </w:t>
      </w:r>
      <w:r w:rsidRPr="00176E01">
        <w:rPr>
          <w:b/>
          <w:bCs/>
          <w:i/>
          <w:iCs/>
        </w:rPr>
        <w:t xml:space="preserve">who is or who the provider, suspects is, or may be, </w:t>
      </w:r>
      <w:r>
        <w:rPr>
          <w:b/>
          <w:bCs/>
          <w:i/>
          <w:iCs/>
        </w:rPr>
        <w:t>experiencing</w:t>
      </w:r>
      <w:r w:rsidRPr="00176E01">
        <w:rPr>
          <w:b/>
          <w:bCs/>
          <w:i/>
          <w:iCs/>
        </w:rPr>
        <w:t xml:space="preserve"> domestic and family violence</w:t>
      </w:r>
      <w:r w:rsidRPr="00176E01">
        <w:rPr>
          <w:i/>
          <w:iCs/>
        </w:rPr>
        <w:t xml:space="preserve">. </w:t>
      </w:r>
    </w:p>
    <w:p w14:paraId="3688F482" w14:textId="16904301" w:rsidR="006C48BA" w:rsidRDefault="00D37761" w:rsidP="00C05503">
      <w:r>
        <w:t>Currently, an ‘affected person’ who the provider ‘</w:t>
      </w:r>
      <w:r w:rsidRPr="00176E01">
        <w:rPr>
          <w:i/>
          <w:iCs/>
        </w:rPr>
        <w:t>suspects is, or may be</w:t>
      </w:r>
      <w:r>
        <w:t xml:space="preserve">’ experiencing DFV – as defined under the </w:t>
      </w:r>
      <w:r w:rsidR="00095E6D">
        <w:t>DFSV Standard</w:t>
      </w:r>
      <w:r>
        <w:t xml:space="preserve"> – may be provided support under 16(2)(a)(ii) of the Financial Hardship Standard, but denied support under section 18(2) because the provider has not determined that they </w:t>
      </w:r>
      <w:r>
        <w:rPr>
          <w:i/>
          <w:iCs/>
        </w:rPr>
        <w:t xml:space="preserve">are </w:t>
      </w:r>
      <w:r>
        <w:t>a victim</w:t>
      </w:r>
      <w:r w:rsidR="007626F6">
        <w:t>-</w:t>
      </w:r>
      <w:r>
        <w:t>survivor of DFV</w:t>
      </w:r>
      <w:r w:rsidR="006C48BA">
        <w:t>.</w:t>
      </w:r>
      <w:r w:rsidR="2035D797">
        <w:t xml:space="preserve"> </w:t>
      </w:r>
      <w:r w:rsidR="00A457C0">
        <w:t xml:space="preserve">ACCAN considers that to promote congruency with the </w:t>
      </w:r>
      <w:r w:rsidR="00A457C0" w:rsidDel="00095E6D">
        <w:t>DFSV Standard</w:t>
      </w:r>
      <w:r w:rsidR="00A457C0">
        <w:t xml:space="preserve">, the Financial Hardship Standard should be expanded to account for </w:t>
      </w:r>
      <w:r w:rsidR="009A1C96">
        <w:t xml:space="preserve">victim-survivors of non-DFV related sexual violence. </w:t>
      </w:r>
    </w:p>
    <w:p w14:paraId="323F5B78" w14:textId="37672DFE" w:rsidR="00680468" w:rsidRPr="00CC4D9F" w:rsidRDefault="006C48BA" w:rsidP="00CC4D9F">
      <w:pPr>
        <w:keepNext/>
        <w:rPr>
          <w:b/>
          <w:bCs/>
        </w:rPr>
      </w:pPr>
      <w:r w:rsidRPr="00CC4D9F">
        <w:rPr>
          <w:b/>
          <w:bCs/>
        </w:rPr>
        <w:t xml:space="preserve">Section 8(d) of the </w:t>
      </w:r>
      <w:r w:rsidRPr="00CC4D9F" w:rsidDel="00095E6D">
        <w:rPr>
          <w:b/>
          <w:bCs/>
        </w:rPr>
        <w:t>DFSV Standard</w:t>
      </w:r>
    </w:p>
    <w:p w14:paraId="68B3DD65" w14:textId="5D760BD7" w:rsidR="00D87824" w:rsidRPr="00E82549" w:rsidRDefault="00D87824" w:rsidP="007400E8">
      <w:r w:rsidRPr="00E82549">
        <w:t>ACCAN notes that Section 8(d) of the DFSV Standard requires that a CSP’s DFV Policy must:</w:t>
      </w:r>
    </w:p>
    <w:p w14:paraId="7A85ADFD" w14:textId="71207C90" w:rsidR="009D14B3" w:rsidRDefault="00D87824" w:rsidP="001303F8">
      <w:pPr>
        <w:ind w:left="720"/>
        <w:rPr>
          <w:i/>
          <w:iCs/>
        </w:rPr>
      </w:pPr>
      <w:r w:rsidRPr="00E82549">
        <w:rPr>
          <w:i/>
          <w:iCs/>
        </w:rPr>
        <w:t>(d) recognise domestic and family violence as a reason for non-payment of a bill and that affected persons may be entitled to financial hardship assistance under the Telecommunications (Financial Hardship) Standard 2024</w:t>
      </w:r>
      <w:r w:rsidR="00963670">
        <w:rPr>
          <w:i/>
          <w:iCs/>
        </w:rPr>
        <w:t>[.]</w:t>
      </w:r>
    </w:p>
    <w:p w14:paraId="1CAE8859" w14:textId="77777777" w:rsidR="00975039" w:rsidRDefault="00975039" w:rsidP="001303F8">
      <w:pPr>
        <w:ind w:left="720"/>
      </w:pPr>
    </w:p>
    <w:p w14:paraId="6A397009" w14:textId="69348B07" w:rsidR="006772CF" w:rsidRDefault="0002675F" w:rsidP="002477C5">
      <w:r w:rsidRPr="00E82549">
        <w:lastRenderedPageBreak/>
        <w:t>ACCAN considers that</w:t>
      </w:r>
      <w:r w:rsidR="00747444">
        <w:t xml:space="preserve"> there is scope for</w:t>
      </w:r>
      <w:r w:rsidRPr="00E82549">
        <w:t xml:space="preserve"> the DFSV Standard </w:t>
      </w:r>
      <w:r w:rsidR="00A2065D" w:rsidRPr="00E82549">
        <w:t>to</w:t>
      </w:r>
      <w:r w:rsidR="008D0272">
        <w:t xml:space="preserve"> be more</w:t>
      </w:r>
      <w:r w:rsidRPr="00E82549">
        <w:t xml:space="preserve"> </w:t>
      </w:r>
      <w:r w:rsidR="00BC6626" w:rsidRPr="00E82549">
        <w:t xml:space="preserve">prescriptive </w:t>
      </w:r>
      <w:r w:rsidRPr="00E82549">
        <w:t xml:space="preserve">on </w:t>
      </w:r>
      <w:r w:rsidR="00A2065D" w:rsidRPr="00E82549">
        <w:t xml:space="preserve">how affected </w:t>
      </w:r>
      <w:r w:rsidR="004A1ABE">
        <w:t>persons</w:t>
      </w:r>
      <w:r w:rsidR="004A1ABE" w:rsidRPr="00E82549">
        <w:t xml:space="preserve"> </w:t>
      </w:r>
      <w:r w:rsidR="00476EAE">
        <w:t>are made aware of their entitlement</w:t>
      </w:r>
      <w:r w:rsidR="00A2065D" w:rsidRPr="00E82549">
        <w:t xml:space="preserve"> to financial hardship assistance under the Financial Hardship Standard. </w:t>
      </w:r>
      <w:r w:rsidR="00E6031E">
        <w:t>We note that the</w:t>
      </w:r>
      <w:r w:rsidR="00E6031E" w:rsidDel="00095E6D">
        <w:t xml:space="preserve"> DFSV Standard</w:t>
      </w:r>
      <w:r w:rsidR="00E6031E">
        <w:t xml:space="preserve"> </w:t>
      </w:r>
      <w:r w:rsidR="00373A85">
        <w:t>requires a provider’</w:t>
      </w:r>
      <w:r w:rsidR="007D04F7">
        <w:t>s DFV Statement</w:t>
      </w:r>
      <w:r w:rsidR="00CA3701">
        <w:t xml:space="preserve"> </w:t>
      </w:r>
      <w:r w:rsidR="00836FF6">
        <w:t>and DFV policy</w:t>
      </w:r>
      <w:r w:rsidR="00CA3701">
        <w:t xml:space="preserve"> (which is a customer</w:t>
      </w:r>
      <w:r w:rsidR="111A7F43">
        <w:t>-</w:t>
      </w:r>
      <w:r w:rsidR="00CA3701">
        <w:t>facing public document)</w:t>
      </w:r>
      <w:r w:rsidR="007D04F7">
        <w:t xml:space="preserve"> to include </w:t>
      </w:r>
      <w:r w:rsidR="00CA3701">
        <w:t>re</w:t>
      </w:r>
      <w:r w:rsidR="005C2D42">
        <w:t>cognition that domestic and family</w:t>
      </w:r>
      <w:r w:rsidR="00CB142D">
        <w:t xml:space="preserve"> </w:t>
      </w:r>
      <w:r w:rsidR="005C2D42">
        <w:t>violence is a reason for non-payment</w:t>
      </w:r>
      <w:r w:rsidR="001C2E0A">
        <w:t xml:space="preserve"> and that consumers affected by domestic and family violence may be entitled to financial hardship ass</w:t>
      </w:r>
      <w:r w:rsidR="00957883">
        <w:t>istance.</w:t>
      </w:r>
      <w:r w:rsidR="008456FB">
        <w:t xml:space="preserve"> </w:t>
      </w:r>
      <w:r w:rsidR="00957883">
        <w:t xml:space="preserve">Notwithstanding </w:t>
      </w:r>
      <w:r w:rsidR="00106D81">
        <w:t xml:space="preserve">the inclusion of this information in the DFV Statement, </w:t>
      </w:r>
      <w:r w:rsidR="001041F7">
        <w:t xml:space="preserve">CSPs should have a </w:t>
      </w:r>
      <w:r w:rsidR="00853F67">
        <w:t xml:space="preserve">proactive obligation to bring this to the attention of </w:t>
      </w:r>
      <w:r w:rsidR="00904BB6">
        <w:t xml:space="preserve">an affected person </w:t>
      </w:r>
      <w:r w:rsidR="006E0F38">
        <w:t xml:space="preserve">and should not assume that </w:t>
      </w:r>
      <w:r w:rsidR="001238B6">
        <w:t>they are aware of this</w:t>
      </w:r>
      <w:r w:rsidR="00D40913">
        <w:t xml:space="preserve"> information.</w:t>
      </w:r>
    </w:p>
    <w:p w14:paraId="0A4A5430" w14:textId="32D766A3" w:rsidR="00F06433" w:rsidRDefault="00947CB4">
      <w:r w:rsidRPr="00E82549">
        <w:t>ACCAN considers that</w:t>
      </w:r>
      <w:r w:rsidR="00162EF5" w:rsidRPr="00E82549">
        <w:t xml:space="preserve"> </w:t>
      </w:r>
      <w:r w:rsidR="007805D3">
        <w:t xml:space="preserve">the ACMA should further engage with the </w:t>
      </w:r>
      <w:r w:rsidR="00ED04FE">
        <w:t xml:space="preserve">commonalities of the </w:t>
      </w:r>
      <w:r w:rsidR="00095E6D">
        <w:t>DFSV Standard</w:t>
      </w:r>
      <w:r w:rsidR="00ED04FE">
        <w:t xml:space="preserve"> and the Financial Hardship Standard to ensure that affected persons are provided with appropriate support which recognises the difficulties of their circumstances. For example, providing an affected person </w:t>
      </w:r>
      <w:r w:rsidR="00F5625D">
        <w:t xml:space="preserve">information on how to apply for financial hardship assistance may not be an effective support taking into account that </w:t>
      </w:r>
      <w:r w:rsidR="00241CA5" w:rsidRPr="00241CA5">
        <w:t xml:space="preserve">someone who is in a DFSV crisis is likely to be dealing with multiple agencies and services. </w:t>
      </w:r>
      <w:r w:rsidR="00241CA5">
        <w:t>Additionally, t</w:t>
      </w:r>
      <w:r w:rsidR="00241CA5" w:rsidRPr="00241CA5">
        <w:t xml:space="preserve">rauma also impacts </w:t>
      </w:r>
      <w:r w:rsidR="00241CA5">
        <w:t xml:space="preserve">the </w:t>
      </w:r>
      <w:r w:rsidR="00241CA5" w:rsidRPr="00241CA5">
        <w:t>memory</w:t>
      </w:r>
      <w:r w:rsidR="00241CA5">
        <w:t xml:space="preserve"> of affected </w:t>
      </w:r>
      <w:r w:rsidR="004A1ABE">
        <w:t>persons.</w:t>
      </w:r>
      <w:r w:rsidR="00241CA5">
        <w:t xml:space="preserve"> Taking this into account, the ACMA should examine the pathways for CSPs to provide for proactive financial hardship support to affected persons. </w:t>
      </w:r>
    </w:p>
    <w:p w14:paraId="1E74D328" w14:textId="51B1A3C7" w:rsidR="00C97E8F" w:rsidRPr="00E82549" w:rsidRDefault="00C97E8F" w:rsidP="00971C7C">
      <w:pPr>
        <w:pStyle w:val="ListParagraph"/>
        <w:numPr>
          <w:ilvl w:val="0"/>
          <w:numId w:val="5"/>
        </w:numPr>
        <w:shd w:val="clear" w:color="auto" w:fill="E7E6E6" w:themeFill="background2"/>
        <w:ind w:left="426"/>
        <w:rPr>
          <w:b/>
          <w:bCs/>
        </w:rPr>
      </w:pPr>
      <w:r w:rsidRPr="00E82549">
        <w:rPr>
          <w:b/>
          <w:bCs/>
        </w:rPr>
        <w:t>Should the DFV protections allowed for in industry code C566:2023 Number Management – Use of Numbers by Customers be incorporated into the draft DFV Standard, thereby attracting a broader suite of enforcement powers for non-compliance?</w:t>
      </w:r>
    </w:p>
    <w:p w14:paraId="4B3360C7" w14:textId="6B042637" w:rsidR="006772CF" w:rsidRPr="009720D3" w:rsidRDefault="00BC7A61" w:rsidP="00403A44">
      <w:r w:rsidRPr="00E82549">
        <w:t xml:space="preserve">ACCAN notes the following </w:t>
      </w:r>
      <w:r w:rsidR="006772CF">
        <w:t>clauses</w:t>
      </w:r>
      <w:r w:rsidRPr="00E82549">
        <w:t xml:space="preserve"> of </w:t>
      </w:r>
      <w:r w:rsidR="00940962" w:rsidRPr="00E82549">
        <w:t xml:space="preserve">C566:2023 Number Management – Use of Numbers by Customers </w:t>
      </w:r>
      <w:r w:rsidR="00256F75">
        <w:t>(</w:t>
      </w:r>
      <w:r w:rsidR="00256F75" w:rsidRPr="008D6C95">
        <w:rPr>
          <w:b/>
          <w:bCs/>
        </w:rPr>
        <w:t>C566</w:t>
      </w:r>
      <w:r w:rsidR="00256F75">
        <w:t xml:space="preserve">) </w:t>
      </w:r>
      <w:r w:rsidR="00F30571" w:rsidRPr="00E82549">
        <w:t>are</w:t>
      </w:r>
      <w:r w:rsidR="00060E76" w:rsidRPr="00E82549">
        <w:t xml:space="preserve"> material </w:t>
      </w:r>
      <w:r w:rsidR="1C3BF7CB">
        <w:t xml:space="preserve">to </w:t>
      </w:r>
      <w:r w:rsidR="00AF6058">
        <w:t>ensure affected persons r</w:t>
      </w:r>
      <w:r w:rsidR="00060E76" w:rsidRPr="00E82549">
        <w:t xml:space="preserve">etain ownership of their telecommunications </w:t>
      </w:r>
      <w:r w:rsidR="00DB49B5" w:rsidRPr="00E82549">
        <w:t xml:space="preserve">service. </w:t>
      </w:r>
      <w:r w:rsidR="006772CF" w:rsidRPr="009720D3">
        <w:t>The</w:t>
      </w:r>
      <w:r w:rsidR="006F78FE" w:rsidRPr="009720D3">
        <w:t xml:space="preserve"> relevant </w:t>
      </w:r>
      <w:r w:rsidR="006772CF" w:rsidRPr="009720D3">
        <w:t>clauses</w:t>
      </w:r>
      <w:r w:rsidR="006F78FE" w:rsidRPr="009720D3">
        <w:t xml:space="preserve"> of </w:t>
      </w:r>
      <w:r w:rsidR="00256F75">
        <w:t xml:space="preserve">C566 </w:t>
      </w:r>
      <w:r w:rsidR="006772CF" w:rsidRPr="009720D3">
        <w:t>includ</w:t>
      </w:r>
      <w:r w:rsidR="009720D3" w:rsidRPr="009720D3">
        <w:t>e</w:t>
      </w:r>
      <w:r w:rsidR="006772CF" w:rsidRPr="009720D3">
        <w:t xml:space="preserve">: </w:t>
      </w:r>
    </w:p>
    <w:p w14:paraId="7CD66C54" w14:textId="6FD7F733" w:rsidR="00AE2387" w:rsidRPr="00E82549" w:rsidRDefault="00AE2387" w:rsidP="00403A44">
      <w:pPr>
        <w:rPr>
          <w:b/>
          <w:bCs/>
        </w:rPr>
      </w:pPr>
      <w:r w:rsidRPr="00E82549">
        <w:rPr>
          <w:b/>
          <w:bCs/>
        </w:rPr>
        <w:t>4.6.2</w:t>
      </w:r>
    </w:p>
    <w:p w14:paraId="573CA74F" w14:textId="6013F584" w:rsidR="003660AF" w:rsidRPr="00E82549" w:rsidRDefault="00AE2387" w:rsidP="006772CF">
      <w:pPr>
        <w:ind w:left="720"/>
        <w:rPr>
          <w:i/>
          <w:iCs/>
        </w:rPr>
      </w:pPr>
      <w:r w:rsidRPr="00E82549">
        <w:rPr>
          <w:i/>
          <w:iCs/>
        </w:rPr>
        <w:t>A CSP must issue a new Number when a Customer requests a change of Number in circumstances where the Number has been compromised in a way that affects the Customers mental or physical safety, such as in cases of domestic or family violence, Life Threatening, or Unwelcome Communications being received via that Number.</w:t>
      </w:r>
      <w:r w:rsidR="00663422">
        <w:rPr>
          <w:rStyle w:val="FootnoteReference"/>
          <w:i/>
          <w:iCs/>
        </w:rPr>
        <w:footnoteReference w:id="58"/>
      </w:r>
    </w:p>
    <w:p w14:paraId="3E87B516" w14:textId="77777777" w:rsidR="00794202" w:rsidRPr="00E82549" w:rsidRDefault="00254BF7" w:rsidP="00403A44">
      <w:pPr>
        <w:rPr>
          <w:b/>
          <w:bCs/>
          <w:i/>
          <w:iCs/>
        </w:rPr>
      </w:pPr>
      <w:r w:rsidRPr="00E82549">
        <w:rPr>
          <w:b/>
          <w:bCs/>
          <w:i/>
          <w:iCs/>
        </w:rPr>
        <w:t xml:space="preserve">8.5.1 </w:t>
      </w:r>
    </w:p>
    <w:p w14:paraId="25354F3B" w14:textId="7BCE906E" w:rsidR="00254BF7" w:rsidRPr="00E82549" w:rsidRDefault="00254BF7" w:rsidP="006772CF">
      <w:pPr>
        <w:ind w:firstLine="720"/>
      </w:pPr>
      <w:r w:rsidRPr="00E82549">
        <w:rPr>
          <w:i/>
          <w:iCs/>
        </w:rPr>
        <w:t>Where the PRSP:</w:t>
      </w:r>
    </w:p>
    <w:p w14:paraId="2AE8C012" w14:textId="56A7A51F" w:rsidR="00254BF7" w:rsidRPr="00E82549" w:rsidRDefault="00254BF7" w:rsidP="006772CF">
      <w:pPr>
        <w:ind w:left="1440"/>
        <w:rPr>
          <w:i/>
          <w:iCs/>
        </w:rPr>
      </w:pPr>
      <w:r w:rsidRPr="00E82549">
        <w:rPr>
          <w:i/>
          <w:iCs/>
        </w:rPr>
        <w:t>a) agrees to Issue the Number Recalled from the current ROU Holder to the proposed new ROU Holder; and</w:t>
      </w:r>
    </w:p>
    <w:p w14:paraId="461EA6C4" w14:textId="10A6C893" w:rsidR="00254BF7" w:rsidRPr="00E82549" w:rsidRDefault="00254BF7" w:rsidP="006772CF">
      <w:pPr>
        <w:ind w:left="1440"/>
        <w:rPr>
          <w:i/>
          <w:iCs/>
        </w:rPr>
      </w:pPr>
      <w:r w:rsidRPr="00E82549">
        <w:rPr>
          <w:i/>
          <w:iCs/>
        </w:rPr>
        <w:t>b) Recalls the Number from current ROU Holder ensuring</w:t>
      </w:r>
      <w:r w:rsidR="00403A44" w:rsidRPr="00E82549">
        <w:rPr>
          <w:i/>
          <w:iCs/>
        </w:rPr>
        <w:t xml:space="preserve"> </w:t>
      </w:r>
      <w:r w:rsidRPr="00E82549">
        <w:rPr>
          <w:i/>
          <w:iCs/>
        </w:rPr>
        <w:t>that the Recovery Record clearly indicates that the</w:t>
      </w:r>
      <w:r w:rsidR="00403A44" w:rsidRPr="00E82549">
        <w:rPr>
          <w:i/>
          <w:iCs/>
        </w:rPr>
        <w:t xml:space="preserve"> </w:t>
      </w:r>
      <w:r w:rsidRPr="00E82549">
        <w:rPr>
          <w:i/>
          <w:iCs/>
        </w:rPr>
        <w:t>Recall is conditional on the Number being Issued to</w:t>
      </w:r>
      <w:r w:rsidR="00403A44" w:rsidRPr="00E82549">
        <w:rPr>
          <w:i/>
          <w:iCs/>
        </w:rPr>
        <w:t xml:space="preserve"> </w:t>
      </w:r>
      <w:r w:rsidRPr="00E82549">
        <w:rPr>
          <w:i/>
          <w:iCs/>
        </w:rPr>
        <w:t>the proposed new ROU Holder; and</w:t>
      </w:r>
    </w:p>
    <w:p w14:paraId="47E3B25F" w14:textId="0F1E0E5E" w:rsidR="00254BF7" w:rsidRPr="00E82549" w:rsidRDefault="00254BF7" w:rsidP="006772CF">
      <w:pPr>
        <w:ind w:left="720" w:firstLine="720"/>
        <w:rPr>
          <w:i/>
          <w:iCs/>
        </w:rPr>
      </w:pPr>
      <w:r w:rsidRPr="00E82549">
        <w:rPr>
          <w:i/>
          <w:iCs/>
        </w:rPr>
        <w:t>c) Issues the Number to the proposed new ROU Holder;</w:t>
      </w:r>
      <w:r w:rsidR="00403A44" w:rsidRPr="00E82549">
        <w:rPr>
          <w:i/>
          <w:iCs/>
        </w:rPr>
        <w:t xml:space="preserve"> </w:t>
      </w:r>
      <w:r w:rsidRPr="00E82549">
        <w:rPr>
          <w:i/>
          <w:iCs/>
        </w:rPr>
        <w:t>and</w:t>
      </w:r>
    </w:p>
    <w:p w14:paraId="5600F05D" w14:textId="6154ED52" w:rsidR="00254BF7" w:rsidRPr="00E82549" w:rsidRDefault="00254BF7" w:rsidP="006772CF">
      <w:pPr>
        <w:ind w:left="720" w:firstLine="720"/>
        <w:rPr>
          <w:i/>
          <w:iCs/>
        </w:rPr>
      </w:pPr>
      <w:r w:rsidRPr="00E82549">
        <w:rPr>
          <w:i/>
          <w:iCs/>
        </w:rPr>
        <w:lastRenderedPageBreak/>
        <w:t>d) a Recovery Record is conditional on the Issue of a</w:t>
      </w:r>
      <w:r w:rsidR="00403A44" w:rsidRPr="00E82549">
        <w:rPr>
          <w:i/>
          <w:iCs/>
        </w:rPr>
        <w:t xml:space="preserve"> </w:t>
      </w:r>
      <w:r w:rsidRPr="00E82549">
        <w:rPr>
          <w:i/>
          <w:iCs/>
        </w:rPr>
        <w:t>Number to another person,</w:t>
      </w:r>
    </w:p>
    <w:p w14:paraId="51F6BBC8" w14:textId="14877778" w:rsidR="00254BF7" w:rsidRPr="00E82549" w:rsidRDefault="00254BF7" w:rsidP="00292CF9">
      <w:pPr>
        <w:ind w:left="720"/>
        <w:rPr>
          <w:i/>
          <w:iCs/>
        </w:rPr>
      </w:pPr>
      <w:r w:rsidRPr="00E82549">
        <w:rPr>
          <w:i/>
          <w:iCs/>
        </w:rPr>
        <w:t>the PRSP must not Recall the Number if it has not agreed to</w:t>
      </w:r>
      <w:r w:rsidR="00403A44" w:rsidRPr="00E82549">
        <w:rPr>
          <w:i/>
          <w:iCs/>
        </w:rPr>
        <w:t xml:space="preserve"> </w:t>
      </w:r>
      <w:r w:rsidRPr="00E82549">
        <w:rPr>
          <w:i/>
          <w:iCs/>
        </w:rPr>
        <w:t>the provision of a PRS in relation to that Number, to the</w:t>
      </w:r>
      <w:r w:rsidR="00403A44" w:rsidRPr="00E82549">
        <w:rPr>
          <w:i/>
          <w:iCs/>
        </w:rPr>
        <w:t xml:space="preserve"> </w:t>
      </w:r>
      <w:r w:rsidRPr="00E82549">
        <w:rPr>
          <w:i/>
          <w:iCs/>
        </w:rPr>
        <w:t>proposed new ROU Holder.</w:t>
      </w:r>
    </w:p>
    <w:p w14:paraId="7AD71D92" w14:textId="153538E5" w:rsidR="00364795" w:rsidRPr="00E82549" w:rsidRDefault="00254BF7" w:rsidP="00292CF9">
      <w:pPr>
        <w:ind w:left="720"/>
        <w:rPr>
          <w:i/>
          <w:iCs/>
        </w:rPr>
      </w:pPr>
      <w:r w:rsidRPr="00292CF9">
        <w:rPr>
          <w:i/>
          <w:iCs/>
        </w:rPr>
        <w:t>NOTE: In this situation, the current ROU Holder would have to</w:t>
      </w:r>
      <w:r w:rsidR="00403A44" w:rsidRPr="00292CF9">
        <w:rPr>
          <w:i/>
          <w:iCs/>
        </w:rPr>
        <w:t xml:space="preserve"> </w:t>
      </w:r>
      <w:r w:rsidRPr="00292CF9">
        <w:rPr>
          <w:i/>
          <w:iCs/>
        </w:rPr>
        <w:t>Move their PRS and the associated</w:t>
      </w:r>
      <w:r w:rsidRPr="00E82549">
        <w:rPr>
          <w:i/>
          <w:iCs/>
        </w:rPr>
        <w:t xml:space="preserve"> Premium Rate Number to</w:t>
      </w:r>
      <w:r w:rsidR="00403A44" w:rsidRPr="00E82549">
        <w:rPr>
          <w:i/>
          <w:iCs/>
        </w:rPr>
        <w:t xml:space="preserve"> </w:t>
      </w:r>
      <w:r w:rsidRPr="00E82549">
        <w:rPr>
          <w:i/>
          <w:iCs/>
        </w:rPr>
        <w:t>another PRSP that would agree to provide a PRS to the</w:t>
      </w:r>
      <w:r w:rsidR="00403A44" w:rsidRPr="00E82549">
        <w:rPr>
          <w:i/>
          <w:iCs/>
        </w:rPr>
        <w:t xml:space="preserve"> </w:t>
      </w:r>
      <w:r w:rsidRPr="00E82549">
        <w:rPr>
          <w:i/>
          <w:iCs/>
        </w:rPr>
        <w:t>proposed new ROU Holder and change the ROU of the</w:t>
      </w:r>
      <w:r w:rsidR="00403A44" w:rsidRPr="00E82549">
        <w:rPr>
          <w:i/>
          <w:iCs/>
        </w:rPr>
        <w:t xml:space="preserve"> </w:t>
      </w:r>
      <w:r w:rsidRPr="00E82549">
        <w:rPr>
          <w:i/>
          <w:iCs/>
        </w:rPr>
        <w:t>Premium Rate Number.</w:t>
      </w:r>
      <w:r w:rsidR="00F22843">
        <w:rPr>
          <w:rStyle w:val="FootnoteReference"/>
          <w:i/>
          <w:iCs/>
        </w:rPr>
        <w:footnoteReference w:id="59"/>
      </w:r>
    </w:p>
    <w:p w14:paraId="3F380AA6" w14:textId="326A022C" w:rsidR="000C6AF0" w:rsidRDefault="0042267B" w:rsidP="00364795">
      <w:r w:rsidRPr="00E82549">
        <w:t xml:space="preserve">ACCAN notes that the uncertain regulatory future surrounding the enforceability of telecommunications codes </w:t>
      </w:r>
      <w:r w:rsidR="006C52D7" w:rsidRPr="00E82549">
        <w:t xml:space="preserve">may result in </w:t>
      </w:r>
      <w:r w:rsidR="009720D3">
        <w:t xml:space="preserve">these material </w:t>
      </w:r>
      <w:r w:rsidR="006C52D7" w:rsidRPr="00E82549">
        <w:t xml:space="preserve">consumer protections </w:t>
      </w:r>
      <w:r w:rsidR="00F30571" w:rsidRPr="00E82549">
        <w:t xml:space="preserve">remaining in an ultimately voluntary regulatory instrument after the determination of the DFSV Standard. </w:t>
      </w:r>
      <w:r w:rsidR="006C52D7" w:rsidRPr="00E82549">
        <w:t xml:space="preserve">Noting that these protections constitute a minor </w:t>
      </w:r>
      <w:r w:rsidR="0099234C">
        <w:t>part</w:t>
      </w:r>
      <w:r w:rsidR="006C52D7" w:rsidRPr="00E82549">
        <w:t xml:space="preserve"> of the C566, ACCAN considers the </w:t>
      </w:r>
      <w:r w:rsidR="00AF062C" w:rsidRPr="00E82549">
        <w:t>relevant protections should be elevated into the</w:t>
      </w:r>
      <w:r w:rsidR="00A938E7">
        <w:t xml:space="preserve"> DFSV</w:t>
      </w:r>
      <w:r w:rsidR="00AF062C" w:rsidRPr="00E82549">
        <w:t xml:space="preserve"> Standard. </w:t>
      </w:r>
    </w:p>
    <w:p w14:paraId="6D7C0315" w14:textId="27E224B5" w:rsidR="009720D3" w:rsidRPr="000C6AF0" w:rsidRDefault="001D09A0" w:rsidP="00364795">
      <w:pPr>
        <w:rPr>
          <w:lang w:val="en-US"/>
        </w:rPr>
      </w:pPr>
      <w:r w:rsidRPr="00E82549">
        <w:t xml:space="preserve">In reflecting the appropriate clauses of C566, the </w:t>
      </w:r>
      <w:r w:rsidR="00095E6D">
        <w:t>DFSV Standard</w:t>
      </w:r>
      <w:r w:rsidRPr="00E82549">
        <w:t xml:space="preserve"> should explicitly </w:t>
      </w:r>
      <w:r w:rsidR="00D929B1" w:rsidRPr="00E82549">
        <w:t>require CSPs to draft contracts going forward that allow for the severability of accounts, which enable DFV victim-survivors to sever their number from the perpetrator’s account (and vice versa)</w:t>
      </w:r>
      <w:r w:rsidR="00E00E3E" w:rsidRPr="00E82549">
        <w:t>.</w:t>
      </w:r>
      <w:r w:rsidR="00E00E3E" w:rsidRPr="00E82549">
        <w:rPr>
          <w:rStyle w:val="FootnoteReference"/>
        </w:rPr>
        <w:footnoteReference w:id="60"/>
      </w:r>
      <w:r w:rsidR="00627A4D">
        <w:t xml:space="preserve"> ACCAN’s engagement with DFV experts has demonstrated that </w:t>
      </w:r>
      <w:r w:rsidR="002B291C">
        <w:t>w</w:t>
      </w:r>
      <w:r w:rsidR="002B291C" w:rsidRPr="002B291C">
        <w:rPr>
          <w:lang w:val="en-US"/>
        </w:rPr>
        <w:t>hen a number has been given up by a</w:t>
      </w:r>
      <w:r w:rsidR="002B291C">
        <w:rPr>
          <w:lang w:val="en-US"/>
        </w:rPr>
        <w:t>n affected person</w:t>
      </w:r>
      <w:r w:rsidR="002B291C" w:rsidRPr="002B291C">
        <w:rPr>
          <w:lang w:val="en-US"/>
        </w:rPr>
        <w:t xml:space="preserve">, there should be a time delay before it is re-issued to avoid the new owner being harassed by the </w:t>
      </w:r>
      <w:r w:rsidR="003660AF">
        <w:rPr>
          <w:lang w:val="en-US"/>
        </w:rPr>
        <w:t>p</w:t>
      </w:r>
      <w:r w:rsidR="002B291C" w:rsidRPr="002B291C">
        <w:rPr>
          <w:lang w:val="en-US"/>
        </w:rPr>
        <w:t xml:space="preserve">erson </w:t>
      </w:r>
      <w:r w:rsidR="003660AF">
        <w:rPr>
          <w:lang w:val="en-US"/>
        </w:rPr>
        <w:t>u</w:t>
      </w:r>
      <w:r w:rsidR="002B291C" w:rsidRPr="002B291C">
        <w:rPr>
          <w:lang w:val="en-US"/>
        </w:rPr>
        <w:t xml:space="preserve">sing </w:t>
      </w:r>
      <w:r w:rsidR="003660AF">
        <w:rPr>
          <w:lang w:val="en-US"/>
        </w:rPr>
        <w:t>v</w:t>
      </w:r>
      <w:r w:rsidR="002B291C" w:rsidRPr="002B291C">
        <w:rPr>
          <w:lang w:val="en-US"/>
        </w:rPr>
        <w:t>iolence</w:t>
      </w:r>
      <w:r w:rsidR="002B291C">
        <w:rPr>
          <w:lang w:val="en-US"/>
        </w:rPr>
        <w:t xml:space="preserve">. </w:t>
      </w:r>
    </w:p>
    <w:p w14:paraId="5D378933" w14:textId="58661BC4" w:rsidR="00E536D8" w:rsidRPr="00FE79B7" w:rsidRDefault="00F766C3" w:rsidP="00971C7C">
      <w:pPr>
        <w:pStyle w:val="ListParagraph"/>
        <w:numPr>
          <w:ilvl w:val="0"/>
          <w:numId w:val="5"/>
        </w:numPr>
        <w:shd w:val="clear" w:color="auto" w:fill="E7E6E6" w:themeFill="background2"/>
        <w:ind w:left="567" w:hanging="567"/>
        <w:rPr>
          <w:b/>
          <w:bCs/>
        </w:rPr>
      </w:pPr>
      <w:r w:rsidRPr="00E82549">
        <w:rPr>
          <w:b/>
          <w:bCs/>
        </w:rPr>
        <w:t>Do you agree with the proposal to make a subsequent amendment to the definition of an urgent complaint in the Complaints Handling Standard to incorporate a complaint made by a person who is or may be experiencing DFV if the subject matter of the complaint may reasonably be considered to impose a direct threat to that person’s, or their children’s, safety? If not, please explain the reasons why.</w:t>
      </w:r>
    </w:p>
    <w:p w14:paraId="797BFB11" w14:textId="0D19F913" w:rsidR="00F06433" w:rsidRDefault="00AE5692">
      <w:pPr>
        <w:rPr>
          <w:b/>
          <w:bCs/>
          <w:sz w:val="36"/>
          <w:szCs w:val="36"/>
        </w:rPr>
      </w:pPr>
      <w:r w:rsidRPr="00E82549">
        <w:t xml:space="preserve">ACCAN supports the ACMA’s intent to </w:t>
      </w:r>
      <w:r w:rsidR="00260AE5" w:rsidRPr="00E82549">
        <w:t xml:space="preserve">make a subsequent minor amendment to the Complaints Handling Standard </w:t>
      </w:r>
      <w:r w:rsidR="00897269">
        <w:t xml:space="preserve">when the </w:t>
      </w:r>
      <w:r w:rsidR="00095E6D">
        <w:t>DFSV Standard</w:t>
      </w:r>
      <w:r w:rsidR="00260AE5" w:rsidRPr="00E82549">
        <w:t xml:space="preserve"> is made so that the definition of an urgent complaint includes a complaint made by a consumer who is or may be experiencing DFV.</w:t>
      </w:r>
      <w:r w:rsidR="00635551">
        <w:rPr>
          <w:rStyle w:val="FootnoteReference"/>
        </w:rPr>
        <w:footnoteReference w:id="61"/>
      </w:r>
      <w:r w:rsidR="00E53AF8">
        <w:t xml:space="preserve"> </w:t>
      </w:r>
      <w:r w:rsidR="00897269">
        <w:t xml:space="preserve">However, </w:t>
      </w:r>
      <w:r w:rsidR="00260AE5" w:rsidRPr="00E82549">
        <w:t xml:space="preserve">ACCAN considers that any complaints that include a complaint made by a </w:t>
      </w:r>
      <w:r w:rsidR="00555AB3" w:rsidRPr="00E82549">
        <w:t>consumer</w:t>
      </w:r>
      <w:r w:rsidR="00260AE5" w:rsidRPr="00E82549">
        <w:t xml:space="preserve"> who is or may be experiencing DFV should be treated as an urgent complaint </w:t>
      </w:r>
      <w:r w:rsidR="00260AE5" w:rsidRPr="00D6347F">
        <w:rPr>
          <w:b/>
          <w:i/>
        </w:rPr>
        <w:t>without exception</w:t>
      </w:r>
      <w:r w:rsidR="00260AE5" w:rsidRPr="00E82549">
        <w:t xml:space="preserve"> as</w:t>
      </w:r>
      <w:r w:rsidR="00414F85" w:rsidRPr="00E82549">
        <w:t xml:space="preserve"> contexts of</w:t>
      </w:r>
      <w:r w:rsidR="00260AE5" w:rsidRPr="00E82549">
        <w:t xml:space="preserve"> abuse may evolve rapidly and communications access is critical </w:t>
      </w:r>
      <w:r w:rsidR="7A8CC4D9" w:rsidRPr="00E82549">
        <w:t>to</w:t>
      </w:r>
      <w:r w:rsidR="00260AE5" w:rsidRPr="00E82549">
        <w:t xml:space="preserve"> </w:t>
      </w:r>
      <w:r w:rsidR="00681AB0">
        <w:t>the safety of affected persons.</w:t>
      </w:r>
    </w:p>
    <w:p w14:paraId="2D25AD90" w14:textId="5B3ACA9E" w:rsidR="00C5300D" w:rsidRPr="00E82549" w:rsidRDefault="00C5300D" w:rsidP="00C5300D">
      <w:pPr>
        <w:pStyle w:val="Heading1"/>
      </w:pPr>
      <w:bookmarkStart w:id="10" w:name="_Toc194676637"/>
      <w:r w:rsidRPr="00E82549">
        <w:t>Conclusion</w:t>
      </w:r>
      <w:bookmarkEnd w:id="10"/>
    </w:p>
    <w:p w14:paraId="3F3E47AD" w14:textId="283B2EAF" w:rsidR="00E60C3A" w:rsidRPr="00E82549" w:rsidRDefault="00003E8D" w:rsidP="00C5300D">
      <w:r>
        <w:t xml:space="preserve">ACCAN thanks the ACMA for the opportunity to respond to the Consultation Paper. </w:t>
      </w:r>
      <w:r w:rsidR="00BB7D80">
        <w:t xml:space="preserve">We support the DFSV </w:t>
      </w:r>
      <w:r w:rsidR="00F73264">
        <w:t>Standard</w:t>
      </w:r>
      <w:r w:rsidR="00BB7D80">
        <w:t xml:space="preserve"> as a critical step forward in the consumer protections available to vulnerable consumers. </w:t>
      </w:r>
      <w:r w:rsidR="00F73264">
        <w:t>Th</w:t>
      </w:r>
      <w:r w:rsidR="009B15D5">
        <w:t xml:space="preserve">is submission has outlined </w:t>
      </w:r>
      <w:r w:rsidR="00CE53EA">
        <w:t xml:space="preserve">several ways in which </w:t>
      </w:r>
      <w:r w:rsidR="0026181A">
        <w:t xml:space="preserve">the </w:t>
      </w:r>
      <w:r w:rsidR="00F73264">
        <w:t>DFSV Standard can be strengthened</w:t>
      </w:r>
      <w:r w:rsidR="0026181A">
        <w:t xml:space="preserve">, including but not limited </w:t>
      </w:r>
      <w:r w:rsidR="00975039">
        <w:t>to</w:t>
      </w:r>
      <w:r w:rsidR="0026181A">
        <w:t xml:space="preserve"> </w:t>
      </w:r>
      <w:r w:rsidR="005E4324">
        <w:t>adding credit and debt management protections</w:t>
      </w:r>
      <w:r w:rsidR="00155963">
        <w:t xml:space="preserve"> </w:t>
      </w:r>
      <w:r w:rsidR="00975039">
        <w:t xml:space="preserve">and adding </w:t>
      </w:r>
      <w:r w:rsidR="00916188">
        <w:t xml:space="preserve">upfront provisions in the DFSV Standard which reflect ACCAN’s </w:t>
      </w:r>
      <w:r w:rsidR="008E65FD">
        <w:t>key</w:t>
      </w:r>
      <w:r w:rsidR="00916188">
        <w:t xml:space="preserve"> </w:t>
      </w:r>
      <w:r w:rsidR="004D5E1B">
        <w:t>compliance outcomes</w:t>
      </w:r>
      <w:r w:rsidR="00E552C5">
        <w:t>.</w:t>
      </w:r>
      <w:r w:rsidR="004D5E1B">
        <w:t xml:space="preserve"> </w:t>
      </w:r>
      <w:r w:rsidR="00E552C5">
        <w:lastRenderedPageBreak/>
        <w:t>R</w:t>
      </w:r>
      <w:r w:rsidR="00605C67">
        <w:t>eframing the requirements to support affected persons under Part 4</w:t>
      </w:r>
      <w:r w:rsidR="004C7FEB">
        <w:t xml:space="preserve"> will ensure the DFSV Standard appropriately reflects the DFSV </w:t>
      </w:r>
      <w:r w:rsidR="00E27033">
        <w:t>Direction</w:t>
      </w:r>
      <w:r w:rsidR="49075780">
        <w:t>;</w:t>
      </w:r>
      <w:r w:rsidR="00CF75BE">
        <w:t xml:space="preserve"> and introducing an expanded compliance and reporting framework</w:t>
      </w:r>
      <w:r w:rsidR="004C7FEB">
        <w:t xml:space="preserve">. </w:t>
      </w:r>
      <w:r w:rsidR="004B1328">
        <w:t xml:space="preserve">Introducing </w:t>
      </w:r>
      <w:r w:rsidR="00725A94">
        <w:t xml:space="preserve">requirements related to CSPs proactively identifying affected persons, referring affected persons to DFV support organisations and </w:t>
      </w:r>
      <w:r w:rsidR="004C7FEB">
        <w:t xml:space="preserve">refining the safe contact methods used by CSPs will provide significant benefits to vulnerable consumers and should be expedited. </w:t>
      </w:r>
    </w:p>
    <w:p w14:paraId="1BAA4152" w14:textId="4EADF9ED" w:rsidR="00975039" w:rsidRPr="00E82549" w:rsidRDefault="009620F2" w:rsidP="00C5300D">
      <w:r>
        <w:t xml:space="preserve">Should you wish to discuss any of the issues raised in this submission further, please do not hesitate to contact Con Gouskos, Policy Adviser, at: </w:t>
      </w:r>
      <w:hyperlink r:id="rId17">
        <w:r w:rsidRPr="1CB35A6D">
          <w:rPr>
            <w:rStyle w:val="Hyperlink"/>
          </w:rPr>
          <w:t>con.gouskos@accan.org.au</w:t>
        </w:r>
      </w:hyperlink>
      <w:r>
        <w:t>.</w:t>
      </w:r>
    </w:p>
    <w:p w14:paraId="422F44FF" w14:textId="77777777" w:rsidR="008A210C" w:rsidRDefault="00C5300D" w:rsidP="00686D1E">
      <w:pPr>
        <w:pStyle w:val="FundingAcknowledgement"/>
        <w:rPr>
          <w:rStyle w:val="Hyperlink"/>
          <w:lang w:val="en-AU"/>
        </w:rPr>
      </w:pPr>
      <w:r>
        <w:t xml:space="preserve">The Australian Communications Consumer Action Network (ACCAN) is Australia’s peak communication consumer organisation. The operation of ACCAN is made possible by funding provided by the Commonwealth of Australia under section 593 of the Telecommunications Act 1997. This funding is recovered from charges on telecommunications carriers. ACCAN is committed to reconciliation that acknowledges Australia’s past and values the unique culture and heritage of Aboriginal and Torres Strait Islander peoples. </w:t>
      </w:r>
      <w:hyperlink r:id="rId18">
        <w:r w:rsidRPr="6D196EF3">
          <w:rPr>
            <w:rStyle w:val="Hyperlink"/>
          </w:rPr>
          <w:t>Read our RAP</w:t>
        </w:r>
      </w:hyperlink>
      <w:r w:rsidRPr="6D196EF3">
        <w:rPr>
          <w:rStyle w:val="Hyperlink"/>
        </w:rPr>
        <w:t>.</w:t>
      </w:r>
    </w:p>
    <w:p w14:paraId="6AAC4923" w14:textId="55074EC0" w:rsidR="00686D1E" w:rsidRPr="00686D1E" w:rsidRDefault="00686D1E" w:rsidP="00686D1E">
      <w:pPr>
        <w:pStyle w:val="FundingAcknowledgement"/>
        <w:rPr>
          <w:color w:val="0000FF" w:themeColor="hyperlink"/>
          <w:u w:val="single"/>
          <w:lang w:val="en-AU"/>
        </w:rPr>
        <w:sectPr w:rsidR="00686D1E" w:rsidRPr="00686D1E" w:rsidSect="00583E0A">
          <w:headerReference w:type="default" r:id="rId19"/>
          <w:footerReference w:type="default" r:id="rId20"/>
          <w:type w:val="continuous"/>
          <w:pgSz w:w="11906" w:h="16838"/>
          <w:pgMar w:top="1418" w:right="1440" w:bottom="1276" w:left="1440" w:header="454" w:footer="0" w:gutter="0"/>
          <w:cols w:space="708"/>
          <w:docGrid w:linePitch="360"/>
        </w:sectPr>
      </w:pPr>
    </w:p>
    <w:p w14:paraId="3F53D3C4" w14:textId="6D981AD9" w:rsidR="00E60C3A" w:rsidRDefault="00686D1E" w:rsidP="00647DC4">
      <w:pPr>
        <w:pStyle w:val="Heading1"/>
      </w:pPr>
      <w:bookmarkStart w:id="11" w:name="_Toc194676638"/>
      <w:r>
        <w:lastRenderedPageBreak/>
        <w:t>Appendix A: Additional commentary on the DFSV Standard</w:t>
      </w:r>
      <w:bookmarkEnd w:id="11"/>
    </w:p>
    <w:tbl>
      <w:tblPr>
        <w:tblStyle w:val="TableGrid"/>
        <w:tblW w:w="0" w:type="auto"/>
        <w:tblLook w:val="04A0" w:firstRow="1" w:lastRow="0" w:firstColumn="1" w:lastColumn="0" w:noHBand="0" w:noVBand="1"/>
      </w:tblPr>
      <w:tblGrid>
        <w:gridCol w:w="1980"/>
        <w:gridCol w:w="12154"/>
      </w:tblGrid>
      <w:tr w:rsidR="00686D1E" w14:paraId="2C65EFC4" w14:textId="77777777" w:rsidTr="00885F93">
        <w:trPr>
          <w:tblHeader/>
        </w:trPr>
        <w:tc>
          <w:tcPr>
            <w:tcW w:w="1980" w:type="dxa"/>
            <w:shd w:val="clear" w:color="auto" w:fill="E7E6E6" w:themeFill="background2"/>
          </w:tcPr>
          <w:p w14:paraId="7B16BBD9" w14:textId="7ABC2D97" w:rsidR="00686D1E" w:rsidRDefault="00686D1E" w:rsidP="00686D1E">
            <w:r>
              <w:t>Section</w:t>
            </w:r>
            <w:r w:rsidR="00633B3A">
              <w:t>/</w:t>
            </w:r>
            <w:r w:rsidR="00647DC4">
              <w:t xml:space="preserve">Subsection </w:t>
            </w:r>
          </w:p>
        </w:tc>
        <w:tc>
          <w:tcPr>
            <w:tcW w:w="12154" w:type="dxa"/>
            <w:shd w:val="clear" w:color="auto" w:fill="E7E6E6" w:themeFill="background2"/>
          </w:tcPr>
          <w:p w14:paraId="323167C0" w14:textId="4DEF185D" w:rsidR="00686D1E" w:rsidRDefault="00647DC4" w:rsidP="00686D1E">
            <w:r>
              <w:t>Commentary</w:t>
            </w:r>
          </w:p>
        </w:tc>
      </w:tr>
      <w:tr w:rsidR="00686D1E" w14:paraId="1E2E3FF6" w14:textId="77777777" w:rsidTr="004B3C26">
        <w:tc>
          <w:tcPr>
            <w:tcW w:w="1980" w:type="dxa"/>
            <w:shd w:val="clear" w:color="auto" w:fill="auto"/>
          </w:tcPr>
          <w:p w14:paraId="5DAC02D3" w14:textId="10480D53" w:rsidR="00686D1E" w:rsidRDefault="00EE2AAC" w:rsidP="00686D1E">
            <w:r>
              <w:t xml:space="preserve">5 </w:t>
            </w:r>
          </w:p>
        </w:tc>
        <w:tc>
          <w:tcPr>
            <w:tcW w:w="12154" w:type="dxa"/>
            <w:shd w:val="clear" w:color="auto" w:fill="auto"/>
          </w:tcPr>
          <w:p w14:paraId="659016A2" w14:textId="77777777" w:rsidR="00686D1E" w:rsidRDefault="00AE2284" w:rsidP="00686D1E">
            <w:pPr>
              <w:rPr>
                <w:lang w:val="en-US"/>
              </w:rPr>
            </w:pPr>
            <w:r>
              <w:t>ACCAN supports the definition of affected person including a 'past, prospective or current customer'.</w:t>
            </w:r>
          </w:p>
          <w:p w14:paraId="0677D34D" w14:textId="77777777" w:rsidR="00AE2284" w:rsidRDefault="00AE2284" w:rsidP="00686D1E">
            <w:pPr>
              <w:rPr>
                <w:lang w:val="en-US"/>
              </w:rPr>
            </w:pPr>
          </w:p>
          <w:p w14:paraId="64E3C2DF" w14:textId="336EBB74" w:rsidR="00AE2284" w:rsidRDefault="00317B4A" w:rsidP="00686D1E">
            <w:pPr>
              <w:rPr>
                <w:lang w:val="en-US"/>
              </w:rPr>
            </w:pPr>
            <w:r>
              <w:t>ACCAN considers that consumers should be made aware of warm transfers through their communications with the CSP pertaining to the transfer of their query from one member of the provider's personnel to another.</w:t>
            </w:r>
          </w:p>
          <w:p w14:paraId="69872D82" w14:textId="77777777" w:rsidR="00DA65E2" w:rsidRDefault="00DA65E2" w:rsidP="00686D1E">
            <w:pPr>
              <w:rPr>
                <w:lang w:val="en-US"/>
              </w:rPr>
            </w:pPr>
          </w:p>
          <w:p w14:paraId="500EAD0E" w14:textId="0C2827B2" w:rsidR="00DA65E2" w:rsidRDefault="00DA65E2" w:rsidP="00686D1E">
            <w:pPr>
              <w:rPr>
                <w:lang w:val="en-US"/>
              </w:rPr>
            </w:pPr>
            <w:r>
              <w:t xml:space="preserve">ACCAN supports </w:t>
            </w:r>
            <w:r w:rsidR="00347538">
              <w:t xml:space="preserve">the removal of “ongoing” from the definition of coercive control. </w:t>
            </w:r>
          </w:p>
          <w:p w14:paraId="17BB5771" w14:textId="77777777" w:rsidR="00347538" w:rsidRDefault="00347538" w:rsidP="00686D1E">
            <w:pPr>
              <w:rPr>
                <w:lang w:val="en-US"/>
              </w:rPr>
            </w:pPr>
          </w:p>
          <w:p w14:paraId="13B82A1F" w14:textId="43EFC3FF" w:rsidR="00347538" w:rsidRDefault="00347538" w:rsidP="00686D1E">
            <w:pPr>
              <w:rPr>
                <w:lang w:val="en-US"/>
              </w:rPr>
            </w:pPr>
            <w:r>
              <w:t xml:space="preserve">ACCAN supports the removal of “a pattern of” from the definition of economic and financial abuse. </w:t>
            </w:r>
          </w:p>
          <w:p w14:paraId="73EBC78B" w14:textId="62235C81" w:rsidR="007C7FBF" w:rsidRDefault="007C7FBF" w:rsidP="00686D1E">
            <w:pPr>
              <w:rPr>
                <w:lang w:val="en-US"/>
              </w:rPr>
            </w:pPr>
          </w:p>
          <w:p w14:paraId="2380E54E" w14:textId="04CE687C" w:rsidR="007C7FBF" w:rsidRDefault="007C7FBF" w:rsidP="00686D1E">
            <w:pPr>
              <w:rPr>
                <w:lang w:val="en-US"/>
              </w:rPr>
            </w:pPr>
            <w:r>
              <w:t>ACCAN supports the amending of the definition of Technology facilitated abuse to</w:t>
            </w:r>
            <w:r w:rsidR="00B66DF4">
              <w:t xml:space="preserve"> (changes in </w:t>
            </w:r>
            <w:r w:rsidR="00B66DF4" w:rsidRPr="6D196EF3">
              <w:rPr>
                <w:b/>
              </w:rPr>
              <w:t>bold</w:t>
            </w:r>
            <w:r w:rsidR="00B66DF4">
              <w:t>):</w:t>
            </w:r>
          </w:p>
          <w:p w14:paraId="4BF2BDBA" w14:textId="77777777" w:rsidR="007C7FBF" w:rsidRDefault="007C7FBF" w:rsidP="00686D1E">
            <w:pPr>
              <w:rPr>
                <w:lang w:val="en-US"/>
              </w:rPr>
            </w:pPr>
          </w:p>
          <w:p w14:paraId="66203859" w14:textId="0AD936B9" w:rsidR="00B66DF4" w:rsidRPr="00B66DF4" w:rsidRDefault="00B66DF4" w:rsidP="00B66DF4">
            <w:pPr>
              <w:rPr>
                <w:i/>
                <w:iCs/>
              </w:rPr>
            </w:pPr>
            <w:r w:rsidRPr="00B66DF4">
              <w:rPr>
                <w:i/>
                <w:iCs/>
              </w:rPr>
              <w:t xml:space="preserve">Technology facilitated abuse means abuse that is facilitated using technology, which may include telecommunications products and services, to control, abuse, track, intimidate, threaten </w:t>
            </w:r>
            <w:r w:rsidRPr="00885F93">
              <w:rPr>
                <w:b/>
                <w:bCs/>
                <w:i/>
                <w:iCs/>
              </w:rPr>
              <w:t>or</w:t>
            </w:r>
            <w:r w:rsidRPr="00B66DF4">
              <w:rPr>
                <w:i/>
                <w:iCs/>
              </w:rPr>
              <w:t xml:space="preserve"> harass an individual.</w:t>
            </w:r>
          </w:p>
          <w:p w14:paraId="2AF54394" w14:textId="211367AD" w:rsidR="00D8192B" w:rsidRPr="00AE2284" w:rsidRDefault="00D8192B" w:rsidP="00686D1E">
            <w:pPr>
              <w:rPr>
                <w:lang w:val="en-US"/>
              </w:rPr>
            </w:pPr>
          </w:p>
        </w:tc>
      </w:tr>
      <w:tr w:rsidR="00686D1E" w14:paraId="1FD309B3" w14:textId="77777777" w:rsidTr="004B3C26">
        <w:tc>
          <w:tcPr>
            <w:tcW w:w="1980" w:type="dxa"/>
            <w:shd w:val="clear" w:color="auto" w:fill="auto"/>
          </w:tcPr>
          <w:p w14:paraId="6F5886DF" w14:textId="44ADC676" w:rsidR="00686D1E" w:rsidRDefault="00A32F31" w:rsidP="00686D1E">
            <w:r>
              <w:t>7(2)</w:t>
            </w:r>
          </w:p>
        </w:tc>
        <w:tc>
          <w:tcPr>
            <w:tcW w:w="12154" w:type="dxa"/>
            <w:shd w:val="clear" w:color="auto" w:fill="auto"/>
          </w:tcPr>
          <w:p w14:paraId="7865D1B8" w14:textId="77777777" w:rsidR="00686D1E" w:rsidRDefault="00D8192B" w:rsidP="00686D1E">
            <w:pPr>
              <w:rPr>
                <w:lang w:val="en-US"/>
              </w:rPr>
            </w:pPr>
            <w:r>
              <w:t>ACCAN considers that this clause should extended to require the provider's most senior responsible executive to approve a provider's DFV statement in addition to the existing requirements under 7(2).</w:t>
            </w:r>
          </w:p>
          <w:p w14:paraId="323B164B" w14:textId="43435BE3" w:rsidR="00D8192B" w:rsidRDefault="00D8192B" w:rsidP="00686D1E"/>
        </w:tc>
      </w:tr>
      <w:tr w:rsidR="00FE033E" w14:paraId="1ACD3B09" w14:textId="77777777" w:rsidTr="004B3C26">
        <w:tc>
          <w:tcPr>
            <w:tcW w:w="1980" w:type="dxa"/>
            <w:shd w:val="clear" w:color="auto" w:fill="auto"/>
          </w:tcPr>
          <w:p w14:paraId="36FB922A" w14:textId="398CA2E4" w:rsidR="00FE033E" w:rsidRDefault="00FE033E" w:rsidP="00686D1E">
            <w:r>
              <w:t>8</w:t>
            </w:r>
          </w:p>
        </w:tc>
        <w:tc>
          <w:tcPr>
            <w:tcW w:w="12154" w:type="dxa"/>
            <w:shd w:val="clear" w:color="auto" w:fill="auto"/>
          </w:tcPr>
          <w:p w14:paraId="4B8D3338" w14:textId="5045CB0B" w:rsidR="00435A49" w:rsidRDefault="00435A49" w:rsidP="00686D1E">
            <w:pPr>
              <w:rPr>
                <w:rFonts w:ascii="Calibri" w:eastAsia="Aptos" w:hAnsi="Calibri" w:cs="Times New Roman"/>
              </w:rPr>
            </w:pPr>
            <w:r>
              <w:rPr>
                <w:rFonts w:ascii="Calibri" w:eastAsia="Aptos" w:hAnsi="Calibri" w:cs="Times New Roman"/>
                <w:kern w:val="2"/>
                <w:lang w:eastAsia="en-US"/>
                <w14:ligatures w14:val="standardContextual"/>
              </w:rPr>
              <w:t xml:space="preserve">As the </w:t>
            </w:r>
            <w:r w:rsidR="00095E6D" w:rsidRPr="6D196EF3">
              <w:rPr>
                <w:rFonts w:ascii="Calibri" w:eastAsia="Aptos" w:hAnsi="Calibri" w:cs="Times New Roman"/>
              </w:rPr>
              <w:t>DFSV Standard</w:t>
            </w:r>
            <w:r>
              <w:rPr>
                <w:rFonts w:ascii="Calibri" w:eastAsia="Aptos" w:hAnsi="Calibri" w:cs="Times New Roman"/>
                <w:kern w:val="2"/>
                <w:lang w:eastAsia="en-US"/>
                <w14:ligatures w14:val="standardContextual"/>
              </w:rPr>
              <w:t xml:space="preserve">’s </w:t>
            </w:r>
            <w:r w:rsidRPr="00435A49">
              <w:rPr>
                <w:rFonts w:ascii="Calibri" w:eastAsia="Aptos" w:hAnsi="Calibri" w:cs="Times New Roman"/>
                <w:kern w:val="2"/>
                <w:lang w:eastAsia="en-US"/>
                <w14:ligatures w14:val="standardContextual"/>
              </w:rPr>
              <w:t>recognition that economic abuse constitutes a form of DFV</w:t>
            </w:r>
            <w:r>
              <w:rPr>
                <w:rFonts w:ascii="Calibri" w:eastAsia="Aptos" w:hAnsi="Calibri" w:cs="Times New Roman"/>
                <w:kern w:val="2"/>
                <w:lang w:eastAsia="en-US"/>
                <w14:ligatures w14:val="standardContextual"/>
              </w:rPr>
              <w:t xml:space="preserve">, </w:t>
            </w:r>
            <w:r w:rsidRPr="00435A49">
              <w:rPr>
                <w:rFonts w:ascii="Calibri" w:eastAsia="Aptos" w:hAnsi="Calibri" w:cs="Times New Roman"/>
                <w:kern w:val="2"/>
                <w:lang w:eastAsia="en-US"/>
                <w14:ligatures w14:val="standardContextual"/>
              </w:rPr>
              <w:t>it is imperative to meeting the DFSV Direction’s safety requirement in s 7(1)(e)(i) that the DFSV Standard address the circumstances in which the purchase of telecommunications goods, or contracting for telecommunications services, actually occurs in furtherance of economic abuse perpetrated against an affected person.</w:t>
            </w:r>
          </w:p>
          <w:p w14:paraId="20CE2600" w14:textId="77777777" w:rsidR="00435A49" w:rsidRDefault="00435A49" w:rsidP="00686D1E"/>
          <w:p w14:paraId="4D47A14B" w14:textId="0C68854A" w:rsidR="00FE033E" w:rsidRDefault="00FE033E" w:rsidP="00686D1E">
            <w:r>
              <w:t xml:space="preserve">ACCAN recommends the below subclauses </w:t>
            </w:r>
            <w:r w:rsidR="00D82FF6">
              <w:t xml:space="preserve">be </w:t>
            </w:r>
            <w:r>
              <w:t xml:space="preserve">added to cl 8(1) (dealing with minimum requirements of DFV policies): </w:t>
            </w:r>
          </w:p>
          <w:p w14:paraId="6654BFDE" w14:textId="77777777" w:rsidR="00FE033E" w:rsidRDefault="00FE033E" w:rsidP="00686D1E"/>
          <w:p w14:paraId="299A0FBD" w14:textId="77777777" w:rsidR="00D82FF6" w:rsidRDefault="00FE033E" w:rsidP="00D82FF6">
            <w:pPr>
              <w:pStyle w:val="ListParagraph"/>
            </w:pPr>
            <w:r>
              <w:t xml:space="preserve">Recognise that there are circumstances where purchase of, or contracting for, telecommunications products can be a form of furthering economic abuse; and  </w:t>
            </w:r>
          </w:p>
          <w:p w14:paraId="3EFAEF2E" w14:textId="77777777" w:rsidR="00D82FF6" w:rsidRDefault="00D82FF6" w:rsidP="00D82FF6">
            <w:pPr>
              <w:pStyle w:val="ListParagraph"/>
            </w:pPr>
          </w:p>
          <w:p w14:paraId="6C23219B" w14:textId="5B31D789" w:rsidR="00D82FF6" w:rsidRPr="007D7943" w:rsidRDefault="00FE033E" w:rsidP="007D7943">
            <w:pPr>
              <w:pStyle w:val="ListParagraph"/>
            </w:pPr>
            <w:r>
              <w:t xml:space="preserve">Set out how the provider will offer resolutions for affected persons where purchase of, or contracting for, a telecommunication product </w:t>
            </w:r>
            <w:r w:rsidRPr="00ED2682">
              <w:t>has occurred in circumstances of DFV</w:t>
            </w:r>
            <w:r>
              <w:t>.</w:t>
            </w:r>
          </w:p>
        </w:tc>
      </w:tr>
      <w:tr w:rsidR="00A32F31" w14:paraId="15134A17" w14:textId="77777777" w:rsidTr="004B3C26">
        <w:tc>
          <w:tcPr>
            <w:tcW w:w="1980" w:type="dxa"/>
            <w:shd w:val="clear" w:color="auto" w:fill="auto"/>
          </w:tcPr>
          <w:p w14:paraId="21019CD4" w14:textId="3FE05709" w:rsidR="00A32F31" w:rsidRPr="00A32F31" w:rsidRDefault="00D8192B" w:rsidP="00686D1E">
            <w:pPr>
              <w:rPr>
                <w:lang w:val="en-US"/>
              </w:rPr>
            </w:pPr>
            <w:r>
              <w:lastRenderedPageBreak/>
              <w:t>8(1)</w:t>
            </w:r>
          </w:p>
        </w:tc>
        <w:tc>
          <w:tcPr>
            <w:tcW w:w="12154" w:type="dxa"/>
            <w:shd w:val="clear" w:color="auto" w:fill="auto"/>
          </w:tcPr>
          <w:p w14:paraId="3357F0FA" w14:textId="77777777" w:rsidR="00D8192B" w:rsidRDefault="00D8192B" w:rsidP="00D8192B">
            <w:pPr>
              <w:rPr>
                <w:lang w:val="en-US"/>
              </w:rPr>
            </w:pPr>
            <w:r>
              <w:t>ACCAN would support an overarching requirement that a CSP present the information below clearly and concisely, taking into account that customers accessing the DFV policy will benefit from clear communication of the below supports.</w:t>
            </w:r>
          </w:p>
          <w:p w14:paraId="125DC34F" w14:textId="77777777" w:rsidR="00A157F9" w:rsidRDefault="00A157F9" w:rsidP="00D8192B">
            <w:pPr>
              <w:rPr>
                <w:lang w:val="en-US"/>
              </w:rPr>
            </w:pPr>
          </w:p>
          <w:p w14:paraId="399F6D3B" w14:textId="208B50BF" w:rsidR="00A157F9" w:rsidRPr="00D8192B" w:rsidRDefault="00A157F9" w:rsidP="00D8192B">
            <w:pPr>
              <w:rPr>
                <w:lang w:val="en-US"/>
              </w:rPr>
            </w:pPr>
            <w:r>
              <w:t xml:space="preserve">ACCAN would support the </w:t>
            </w:r>
            <w:r w:rsidDel="00095E6D">
              <w:t>DFSV Standard</w:t>
            </w:r>
            <w:r>
              <w:t xml:space="preserve"> requiring that </w:t>
            </w:r>
            <w:r w:rsidR="00D862E0">
              <w:t xml:space="preserve">a CSP’s DFV policy be published with the same minimum requirements of 9(3). </w:t>
            </w:r>
          </w:p>
          <w:p w14:paraId="55EA3580" w14:textId="77777777" w:rsidR="00A32F31" w:rsidRPr="00D8192B" w:rsidRDefault="00A32F31" w:rsidP="00686D1E">
            <w:pPr>
              <w:rPr>
                <w:lang w:val="en-US"/>
              </w:rPr>
            </w:pPr>
          </w:p>
        </w:tc>
      </w:tr>
      <w:tr w:rsidR="00A32F31" w14:paraId="4E335BB0" w14:textId="77777777" w:rsidTr="004B3C26">
        <w:tc>
          <w:tcPr>
            <w:tcW w:w="1980" w:type="dxa"/>
            <w:shd w:val="clear" w:color="auto" w:fill="auto"/>
          </w:tcPr>
          <w:p w14:paraId="7889C453" w14:textId="5C36C69C" w:rsidR="00A32F31" w:rsidRPr="00A32F31" w:rsidRDefault="00AA70A8" w:rsidP="00686D1E">
            <w:pPr>
              <w:rPr>
                <w:lang w:val="en-US"/>
              </w:rPr>
            </w:pPr>
            <w:r>
              <w:t>8(1)(b)</w:t>
            </w:r>
          </w:p>
        </w:tc>
        <w:tc>
          <w:tcPr>
            <w:tcW w:w="12154" w:type="dxa"/>
            <w:shd w:val="clear" w:color="auto" w:fill="auto"/>
          </w:tcPr>
          <w:p w14:paraId="628A3010" w14:textId="77777777" w:rsidR="00A32F31" w:rsidRDefault="00AA70A8" w:rsidP="00686D1E">
            <w:pPr>
              <w:rPr>
                <w:lang w:val="en-US"/>
              </w:rPr>
            </w:pPr>
            <w:r>
              <w:t>ACCAN supports the inclusion of this requirement in a CSPs DFV policy. ACCAN considers that this requirement should be extended to account for the personal safety of affected persons.</w:t>
            </w:r>
          </w:p>
          <w:p w14:paraId="583D996A" w14:textId="5F4F9A08" w:rsidR="00A2395C" w:rsidRPr="00AA70A8" w:rsidRDefault="00A2395C" w:rsidP="00686D1E">
            <w:pPr>
              <w:rPr>
                <w:lang w:val="en-US"/>
              </w:rPr>
            </w:pPr>
          </w:p>
        </w:tc>
      </w:tr>
      <w:tr w:rsidR="0087184A" w14:paraId="65C54881" w14:textId="77777777" w:rsidTr="004B3C26">
        <w:tc>
          <w:tcPr>
            <w:tcW w:w="1980" w:type="dxa"/>
            <w:shd w:val="clear" w:color="auto" w:fill="auto"/>
          </w:tcPr>
          <w:p w14:paraId="4AE1BAD7" w14:textId="24974B34" w:rsidR="0087184A" w:rsidRDefault="0087184A" w:rsidP="00686D1E">
            <w:pPr>
              <w:rPr>
                <w:lang w:val="en-US"/>
              </w:rPr>
            </w:pPr>
            <w:r>
              <w:t>8(2)(b)</w:t>
            </w:r>
          </w:p>
        </w:tc>
        <w:tc>
          <w:tcPr>
            <w:tcW w:w="12154" w:type="dxa"/>
            <w:shd w:val="clear" w:color="auto" w:fill="auto"/>
          </w:tcPr>
          <w:p w14:paraId="4B8DB775" w14:textId="46B40535" w:rsidR="0087184A" w:rsidRPr="00CD6520" w:rsidRDefault="0087184A" w:rsidP="0087184A">
            <w:r>
              <w:t>ACCAN considers that</w:t>
            </w:r>
            <w:r w:rsidRPr="00B829AC">
              <w:t xml:space="preserve"> 8(2)(b) is a redundant/duplicate definition</w:t>
            </w:r>
            <w:r>
              <w:t xml:space="preserve"> of ‘affected person’</w:t>
            </w:r>
            <w:r w:rsidRPr="00B829AC">
              <w:t xml:space="preserve">, </w:t>
            </w:r>
            <w:r>
              <w:t xml:space="preserve">as </w:t>
            </w:r>
            <w:r w:rsidRPr="00B829AC">
              <w:t xml:space="preserve">the definition of affected person already includes a person </w:t>
            </w:r>
            <w:r w:rsidRPr="0021265E">
              <w:rPr>
                <w:i/>
                <w:iCs/>
              </w:rPr>
              <w:t>suspected</w:t>
            </w:r>
            <w:r>
              <w:t xml:space="preserve"> </w:t>
            </w:r>
            <w:r w:rsidRPr="00B829AC">
              <w:t>to be experiencing DF</w:t>
            </w:r>
            <w:r>
              <w:t>V.</w:t>
            </w:r>
          </w:p>
          <w:p w14:paraId="50C9B8D9" w14:textId="77777777" w:rsidR="0087184A" w:rsidRPr="007D7943" w:rsidRDefault="0087184A" w:rsidP="00686D1E"/>
        </w:tc>
      </w:tr>
      <w:tr w:rsidR="00ED7BFB" w14:paraId="219B6352" w14:textId="77777777" w:rsidTr="004B3C26">
        <w:tc>
          <w:tcPr>
            <w:tcW w:w="1980" w:type="dxa"/>
            <w:shd w:val="clear" w:color="auto" w:fill="auto"/>
          </w:tcPr>
          <w:p w14:paraId="156B89C3" w14:textId="40139A94" w:rsidR="00ED7BFB" w:rsidRDefault="00547609" w:rsidP="00686D1E">
            <w:pPr>
              <w:rPr>
                <w:lang w:val="en-US"/>
              </w:rPr>
            </w:pPr>
            <w:r>
              <w:t>8(2)(f)</w:t>
            </w:r>
          </w:p>
        </w:tc>
        <w:tc>
          <w:tcPr>
            <w:tcW w:w="12154" w:type="dxa"/>
            <w:shd w:val="clear" w:color="auto" w:fill="auto"/>
          </w:tcPr>
          <w:p w14:paraId="435BB2BF" w14:textId="2FD65A0D" w:rsidR="00ED7BFB" w:rsidRDefault="00377099" w:rsidP="0087184A">
            <w:pPr>
              <w:rPr>
                <w:lang w:val="en-US"/>
              </w:rPr>
            </w:pPr>
            <w:r>
              <w:t xml:space="preserve">ACCAN would query who can access this </w:t>
            </w:r>
            <w:r w:rsidR="00B0352D">
              <w:t xml:space="preserve">separate system as </w:t>
            </w:r>
            <w:r w:rsidR="00365155" w:rsidRPr="00365155">
              <w:t>some CSP staff will also be perpetrators, and these perpetrators (and their partners</w:t>
            </w:r>
            <w:r w:rsidR="00CF3D37">
              <w:t xml:space="preserve"> or </w:t>
            </w:r>
            <w:r w:rsidR="00365155" w:rsidRPr="00365155">
              <w:t>famil</w:t>
            </w:r>
            <w:r w:rsidR="00CF3D37">
              <w:t>y members</w:t>
            </w:r>
            <w:r w:rsidR="00365155" w:rsidRPr="00365155">
              <w:t xml:space="preserve">) are likely to also be customers of the CSP that employs them, due to staff discounts etc. </w:t>
            </w:r>
            <w:r w:rsidR="00FD112E">
              <w:t>T</w:t>
            </w:r>
            <w:r w:rsidR="00365155" w:rsidRPr="00365155">
              <w:t>his means victim</w:t>
            </w:r>
            <w:r w:rsidR="007626F6">
              <w:t>-</w:t>
            </w:r>
            <w:r w:rsidR="00365155" w:rsidRPr="00365155">
              <w:t>survivors are likely to have bundled accounts with the CSP that employs the perpetrator.</w:t>
            </w:r>
            <w:r w:rsidR="001438E7">
              <w:t xml:space="preserve"> ACCAN would query how these actions and the affected person’s details be kept securely in a system that can’t be accessed by perpetrator staff members?</w:t>
            </w:r>
          </w:p>
          <w:p w14:paraId="5990C326" w14:textId="387B8ADE" w:rsidR="001438E7" w:rsidRDefault="001438E7" w:rsidP="0087184A">
            <w:pPr>
              <w:rPr>
                <w:lang w:val="en-US"/>
              </w:rPr>
            </w:pPr>
          </w:p>
        </w:tc>
      </w:tr>
      <w:tr w:rsidR="00A32F31" w14:paraId="5D3F714E" w14:textId="77777777" w:rsidTr="004B3C26">
        <w:tc>
          <w:tcPr>
            <w:tcW w:w="1980" w:type="dxa"/>
            <w:shd w:val="clear" w:color="auto" w:fill="auto"/>
          </w:tcPr>
          <w:p w14:paraId="74399651" w14:textId="203416E9" w:rsidR="00A32F31" w:rsidRPr="00A32F31" w:rsidRDefault="00A2395C" w:rsidP="00686D1E">
            <w:pPr>
              <w:rPr>
                <w:lang w:val="en-US"/>
              </w:rPr>
            </w:pPr>
            <w:r>
              <w:t>9(2)(b)</w:t>
            </w:r>
          </w:p>
        </w:tc>
        <w:tc>
          <w:tcPr>
            <w:tcW w:w="12154" w:type="dxa"/>
            <w:shd w:val="clear" w:color="auto" w:fill="auto"/>
          </w:tcPr>
          <w:p w14:paraId="74326927" w14:textId="2633DB30" w:rsidR="00444491" w:rsidRDefault="00A2395C" w:rsidP="00686D1E">
            <w:pPr>
              <w:rPr>
                <w:lang w:val="en-US"/>
              </w:rPr>
            </w:pPr>
            <w:r>
              <w:t xml:space="preserve">ACCAN considers that a DFV statement should include both 9(2)(b)(i) and 9(2)(b)(ii) to ensure that existing affected </w:t>
            </w:r>
            <w:r w:rsidR="00444491">
              <w:t xml:space="preserve">persons </w:t>
            </w:r>
          </w:p>
          <w:p w14:paraId="6BFE5187" w14:textId="56C59001" w:rsidR="00A32F31" w:rsidRDefault="00A2395C" w:rsidP="00686D1E">
            <w:pPr>
              <w:rPr>
                <w:lang w:val="en-US"/>
              </w:rPr>
            </w:pPr>
            <w:r>
              <w:t>experiencing disconnection of their services are supported to receive support from the CSP.</w:t>
            </w:r>
          </w:p>
          <w:p w14:paraId="6048A06D" w14:textId="50F35DFD" w:rsidR="00A2395C" w:rsidRDefault="00A2395C" w:rsidP="00686D1E"/>
        </w:tc>
      </w:tr>
      <w:tr w:rsidR="00A32F31" w14:paraId="71FCE167" w14:textId="77777777" w:rsidTr="004B3C26">
        <w:tc>
          <w:tcPr>
            <w:tcW w:w="1980" w:type="dxa"/>
            <w:shd w:val="clear" w:color="auto" w:fill="auto"/>
          </w:tcPr>
          <w:p w14:paraId="2A86E471" w14:textId="21890C0E" w:rsidR="00A32F31" w:rsidRPr="00A32F31" w:rsidRDefault="00041CD2" w:rsidP="00686D1E">
            <w:pPr>
              <w:rPr>
                <w:lang w:val="en-US"/>
              </w:rPr>
            </w:pPr>
            <w:r>
              <w:t>9(2)(c)</w:t>
            </w:r>
          </w:p>
        </w:tc>
        <w:tc>
          <w:tcPr>
            <w:tcW w:w="12154" w:type="dxa"/>
            <w:shd w:val="clear" w:color="auto" w:fill="auto"/>
          </w:tcPr>
          <w:p w14:paraId="2AB819FD" w14:textId="447B13F8" w:rsidR="000C05CD" w:rsidRDefault="00041CD2" w:rsidP="00041CD2">
            <w:pPr>
              <w:rPr>
                <w:lang w:val="en-US"/>
              </w:rPr>
            </w:pPr>
            <w:r>
              <w:t xml:space="preserve">ACCAN would support that this </w:t>
            </w:r>
            <w:r w:rsidR="00D90EA0">
              <w:t xml:space="preserve">provision require </w:t>
            </w:r>
            <w:r>
              <w:t xml:space="preserve">that CSPs </w:t>
            </w:r>
            <w:r w:rsidR="00857BA8">
              <w:t>tell</w:t>
            </w:r>
            <w:r>
              <w:t xml:space="preserve"> customers</w:t>
            </w:r>
            <w:r w:rsidR="00857BA8">
              <w:t xml:space="preserve"> that they are</w:t>
            </w:r>
            <w:r>
              <w:t xml:space="preserve"> entitled to a </w:t>
            </w:r>
            <w:r w:rsidR="00DA2731">
              <w:t>deferred</w:t>
            </w:r>
            <w:r>
              <w:t xml:space="preserve"> payment and </w:t>
            </w:r>
            <w:r w:rsidR="005D0E0C">
              <w:t xml:space="preserve">payment plan </w:t>
            </w:r>
            <w:r w:rsidR="005D0E0C" w:rsidRPr="005D0E0C">
              <w:t xml:space="preserve">tailored to meet a customer’s ability to </w:t>
            </w:r>
            <w:r w:rsidR="005D0E0C">
              <w:t xml:space="preserve">pay </w:t>
            </w:r>
            <w:r>
              <w:t>under the Telecommunications (Financial Hardship) Standard 2024.</w:t>
            </w:r>
          </w:p>
          <w:p w14:paraId="2BB2091D" w14:textId="340CED64" w:rsidR="000C05CD" w:rsidRPr="00041CD2" w:rsidRDefault="000C05CD" w:rsidP="00041CD2">
            <w:pPr>
              <w:rPr>
                <w:lang w:val="en-US"/>
              </w:rPr>
            </w:pPr>
            <w:r>
              <w:t xml:space="preserve">Additionally, ACCAN notes that </w:t>
            </w:r>
            <w:r w:rsidR="00C40F47">
              <w:t>‘consumers affected by domestic and family violence’ may be replaced with the term ‘affected persons’</w:t>
            </w:r>
            <w:r w:rsidR="009A3BB7">
              <w:t xml:space="preserve"> within this term. </w:t>
            </w:r>
          </w:p>
          <w:p w14:paraId="13F67BED" w14:textId="77777777" w:rsidR="00A32F31" w:rsidRDefault="00A32F31" w:rsidP="00686D1E"/>
        </w:tc>
      </w:tr>
      <w:tr w:rsidR="00A32F31" w14:paraId="2877A6C1" w14:textId="77777777" w:rsidTr="004B3C26">
        <w:tc>
          <w:tcPr>
            <w:tcW w:w="1980" w:type="dxa"/>
            <w:shd w:val="clear" w:color="auto" w:fill="auto"/>
          </w:tcPr>
          <w:p w14:paraId="2FDAD65A" w14:textId="64476EA7" w:rsidR="00A32F31" w:rsidRPr="00A32F31" w:rsidRDefault="005B11E9" w:rsidP="00686D1E">
            <w:pPr>
              <w:rPr>
                <w:lang w:val="en-US"/>
              </w:rPr>
            </w:pPr>
            <w:r>
              <w:t>9(3)</w:t>
            </w:r>
          </w:p>
        </w:tc>
        <w:tc>
          <w:tcPr>
            <w:tcW w:w="12154" w:type="dxa"/>
            <w:shd w:val="clear" w:color="auto" w:fill="auto"/>
          </w:tcPr>
          <w:p w14:paraId="44B46D11" w14:textId="77777777" w:rsidR="00A32F31" w:rsidRDefault="005B11E9" w:rsidP="00686D1E">
            <w:pPr>
              <w:rPr>
                <w:lang w:val="en-US"/>
              </w:rPr>
            </w:pPr>
            <w:r>
              <w:t>ACCAN would request clarification on the nature and utility of a DFV statement in comparison to a DFV policy. Would the ideal first point of interaction with a CSP's DFV supports be the statement, followed by a link to the policy solely through the statement? ACCAN is overall supportive of the established requirements for CSPs to prepare and publish a DFV Statement.</w:t>
            </w:r>
          </w:p>
          <w:p w14:paraId="795E0F23" w14:textId="236CD815" w:rsidR="00044BD6" w:rsidRDefault="00044BD6" w:rsidP="00686D1E"/>
        </w:tc>
      </w:tr>
      <w:tr w:rsidR="005B11E9" w14:paraId="7A4B5B11" w14:textId="77777777" w:rsidTr="004B3C26">
        <w:tc>
          <w:tcPr>
            <w:tcW w:w="1980" w:type="dxa"/>
            <w:shd w:val="clear" w:color="auto" w:fill="auto"/>
          </w:tcPr>
          <w:p w14:paraId="4FDF2CED" w14:textId="1B829290" w:rsidR="005B11E9" w:rsidRDefault="00044BD6" w:rsidP="00686D1E">
            <w:pPr>
              <w:rPr>
                <w:lang w:val="en-US"/>
              </w:rPr>
            </w:pPr>
            <w:r>
              <w:t>10(3)</w:t>
            </w:r>
          </w:p>
        </w:tc>
        <w:tc>
          <w:tcPr>
            <w:tcW w:w="12154" w:type="dxa"/>
            <w:shd w:val="clear" w:color="auto" w:fill="auto"/>
          </w:tcPr>
          <w:p w14:paraId="3FCB6E18" w14:textId="533A2A8D" w:rsidR="005B11E9" w:rsidRPr="005B11E9" w:rsidRDefault="00044BD6" w:rsidP="00686D1E">
            <w:pPr>
              <w:rPr>
                <w:lang w:val="en-US"/>
              </w:rPr>
            </w:pPr>
            <w:r>
              <w:t xml:space="preserve">ACCAN supports the introduction of this subsection to support the communications needs of affected </w:t>
            </w:r>
            <w:r w:rsidR="00444491">
              <w:t>persons.</w:t>
            </w:r>
            <w:r>
              <w:t xml:space="preserve"> ACCAN would support the introduction of requirements for CSPs to make affected </w:t>
            </w:r>
            <w:r w:rsidR="00304CC5">
              <w:t xml:space="preserve">persons </w:t>
            </w:r>
            <w:r>
              <w:t>aware they are able to request this of providers.</w:t>
            </w:r>
            <w:r w:rsidR="00304CC5">
              <w:t xml:space="preserve"> This may include providing interpreters and </w:t>
            </w:r>
            <w:r w:rsidR="00B8375D">
              <w:t xml:space="preserve">proactively asking affected persons about their preferred communication method. </w:t>
            </w:r>
          </w:p>
        </w:tc>
      </w:tr>
      <w:tr w:rsidR="008E3621" w14:paraId="7D35209C" w14:textId="77777777" w:rsidTr="004B3C26">
        <w:tc>
          <w:tcPr>
            <w:tcW w:w="1980" w:type="dxa"/>
            <w:shd w:val="clear" w:color="auto" w:fill="auto"/>
          </w:tcPr>
          <w:p w14:paraId="03438BF7" w14:textId="6458F641" w:rsidR="008E3621" w:rsidRDefault="008E3621" w:rsidP="00686D1E">
            <w:pPr>
              <w:rPr>
                <w:lang w:val="en-US"/>
              </w:rPr>
            </w:pPr>
            <w:r>
              <w:lastRenderedPageBreak/>
              <w:t>11</w:t>
            </w:r>
          </w:p>
        </w:tc>
        <w:tc>
          <w:tcPr>
            <w:tcW w:w="12154" w:type="dxa"/>
            <w:shd w:val="clear" w:color="auto" w:fill="auto"/>
          </w:tcPr>
          <w:p w14:paraId="14CF53CF" w14:textId="0CFF8944" w:rsidR="008E3621" w:rsidRDefault="008E3621" w:rsidP="007C4456">
            <w:pPr>
              <w:tabs>
                <w:tab w:val="left" w:pos="6105"/>
              </w:tabs>
              <w:rPr>
                <w:lang w:val="en-US"/>
              </w:rPr>
            </w:pPr>
            <w:r>
              <w:t xml:space="preserve">ACCAN considers that this </w:t>
            </w:r>
            <w:r w:rsidR="00A3292D">
              <w:t>section should be amended to</w:t>
            </w:r>
            <w:r w:rsidR="00703935">
              <w:t xml:space="preserve"> (changes in </w:t>
            </w:r>
            <w:r w:rsidR="00703935" w:rsidRPr="6D196EF3">
              <w:rPr>
                <w:b/>
              </w:rPr>
              <w:t>bold</w:t>
            </w:r>
            <w:r w:rsidR="00703935">
              <w:t xml:space="preserve">): </w:t>
            </w:r>
          </w:p>
          <w:p w14:paraId="487F8BD4" w14:textId="77777777" w:rsidR="00A3292D" w:rsidRDefault="00A3292D" w:rsidP="00686D1E">
            <w:pPr>
              <w:rPr>
                <w:lang w:val="en-US"/>
              </w:rPr>
            </w:pPr>
          </w:p>
          <w:p w14:paraId="71323FA4" w14:textId="2450BD02" w:rsidR="00A3292D" w:rsidRPr="00A3292D" w:rsidRDefault="00A3292D" w:rsidP="007C4456">
            <w:pPr>
              <w:rPr>
                <w:lang w:val="en-US"/>
              </w:rPr>
            </w:pPr>
            <w:r>
              <w:t xml:space="preserve"> ‘</w:t>
            </w:r>
            <w:r w:rsidR="00703935">
              <w:t xml:space="preserve">On the first occasion </w:t>
            </w:r>
            <w:r>
              <w:t xml:space="preserve">a provider interacts with </w:t>
            </w:r>
            <w:r w:rsidRPr="6D196EF3">
              <w:rPr>
                <w:b/>
              </w:rPr>
              <w:t>an affected person</w:t>
            </w:r>
            <w:r w:rsidR="00703935" w:rsidRPr="6D196EF3">
              <w:rPr>
                <w:b/>
              </w:rPr>
              <w:t xml:space="preserve">, </w:t>
            </w:r>
            <w:r w:rsidR="00703935">
              <w:t>the provider must advise the affected person:</w:t>
            </w:r>
            <w:r>
              <w:t xml:space="preserve">’ </w:t>
            </w:r>
          </w:p>
          <w:p w14:paraId="515D23D9" w14:textId="3B9F551F" w:rsidR="00A3292D" w:rsidRPr="00044BD6" w:rsidRDefault="00A3292D" w:rsidP="00686D1E">
            <w:pPr>
              <w:rPr>
                <w:lang w:val="en-US"/>
              </w:rPr>
            </w:pPr>
          </w:p>
        </w:tc>
      </w:tr>
      <w:tr w:rsidR="005B11E9" w14:paraId="74D85AA2" w14:textId="77777777" w:rsidTr="004B3C26">
        <w:tc>
          <w:tcPr>
            <w:tcW w:w="1980" w:type="dxa"/>
            <w:shd w:val="clear" w:color="auto" w:fill="auto"/>
          </w:tcPr>
          <w:p w14:paraId="339059A3" w14:textId="2E13B021" w:rsidR="005B11E9" w:rsidRDefault="00521DE6" w:rsidP="00686D1E">
            <w:pPr>
              <w:rPr>
                <w:lang w:val="en-US"/>
              </w:rPr>
            </w:pPr>
            <w:r>
              <w:t>11(b)</w:t>
            </w:r>
          </w:p>
        </w:tc>
        <w:tc>
          <w:tcPr>
            <w:tcW w:w="12154" w:type="dxa"/>
            <w:shd w:val="clear" w:color="auto" w:fill="auto"/>
          </w:tcPr>
          <w:p w14:paraId="5689F71A" w14:textId="5D021A58" w:rsidR="00090ADA" w:rsidRPr="00521DE6" w:rsidRDefault="00521DE6" w:rsidP="00090ADA">
            <w:pPr>
              <w:rPr>
                <w:lang w:val="en-US"/>
              </w:rPr>
            </w:pPr>
            <w:r>
              <w:t xml:space="preserve">ACCAN considers that this clause should be extended to require the CSP to advise the affected persons of the tailored support that the team can offer to affected </w:t>
            </w:r>
            <w:r w:rsidR="007C732C">
              <w:t>persons</w:t>
            </w:r>
            <w:r w:rsidR="00090ADA">
              <w:t>.</w:t>
            </w:r>
          </w:p>
          <w:p w14:paraId="43CB99CE" w14:textId="77777777" w:rsidR="005B11E9" w:rsidRPr="005B11E9" w:rsidRDefault="005B11E9" w:rsidP="00090ADA">
            <w:pPr>
              <w:rPr>
                <w:lang w:val="en-US"/>
              </w:rPr>
            </w:pPr>
          </w:p>
        </w:tc>
      </w:tr>
      <w:tr w:rsidR="005B11E9" w14:paraId="0BA47143" w14:textId="77777777" w:rsidTr="004B3C26">
        <w:tc>
          <w:tcPr>
            <w:tcW w:w="1980" w:type="dxa"/>
            <w:shd w:val="clear" w:color="auto" w:fill="auto"/>
          </w:tcPr>
          <w:p w14:paraId="7741FAED" w14:textId="665B1B80" w:rsidR="005B11E9" w:rsidRDefault="00521DE6" w:rsidP="00686D1E">
            <w:pPr>
              <w:rPr>
                <w:lang w:val="en-US"/>
              </w:rPr>
            </w:pPr>
            <w:r>
              <w:t>11(c)</w:t>
            </w:r>
          </w:p>
        </w:tc>
        <w:tc>
          <w:tcPr>
            <w:tcW w:w="12154" w:type="dxa"/>
            <w:shd w:val="clear" w:color="auto" w:fill="auto"/>
          </w:tcPr>
          <w:p w14:paraId="394448AA" w14:textId="00419CA5" w:rsidR="00144738" w:rsidRPr="005B11E9" w:rsidRDefault="00521DE6" w:rsidP="00686D1E">
            <w:pPr>
              <w:rPr>
                <w:lang w:val="en-US"/>
              </w:rPr>
            </w:pPr>
            <w:r>
              <w:t>ACCAN would query the instances in which a CSP is required to provide support under this standard without a dedicated case management process.</w:t>
            </w:r>
          </w:p>
        </w:tc>
      </w:tr>
      <w:tr w:rsidR="005B11E9" w14:paraId="4344AC8F" w14:textId="77777777" w:rsidTr="004B3C26">
        <w:tc>
          <w:tcPr>
            <w:tcW w:w="1980" w:type="dxa"/>
            <w:shd w:val="clear" w:color="auto" w:fill="auto"/>
          </w:tcPr>
          <w:p w14:paraId="54EAF19B" w14:textId="3328A4B8" w:rsidR="005B11E9" w:rsidRDefault="00144738" w:rsidP="00686D1E">
            <w:pPr>
              <w:rPr>
                <w:lang w:val="en-US"/>
              </w:rPr>
            </w:pPr>
            <w:r>
              <w:t>12(3)</w:t>
            </w:r>
          </w:p>
        </w:tc>
        <w:tc>
          <w:tcPr>
            <w:tcW w:w="12154" w:type="dxa"/>
            <w:shd w:val="clear" w:color="auto" w:fill="auto"/>
          </w:tcPr>
          <w:p w14:paraId="2EEC0310" w14:textId="1E444300" w:rsidR="005B11E9" w:rsidRDefault="00144738" w:rsidP="00686D1E">
            <w:pPr>
              <w:rPr>
                <w:lang w:val="en-US"/>
              </w:rPr>
            </w:pPr>
            <w:r>
              <w:t>Customers should be explicitly made aware of their rights under this</w:t>
            </w:r>
            <w:r w:rsidR="00BB7E56">
              <w:t xml:space="preserve"> section</w:t>
            </w:r>
            <w:r>
              <w:t xml:space="preserve"> through the DFV statement and DFV policy. Clear communication of this support is critical to assisting customers experiencing DFV due to the critical nature of communications connectivity and the vulnerable circumstances that affected </w:t>
            </w:r>
            <w:r w:rsidR="007C732C">
              <w:t>persons</w:t>
            </w:r>
            <w:r>
              <w:t xml:space="preserve"> may experience.</w:t>
            </w:r>
          </w:p>
          <w:p w14:paraId="5443ACB0" w14:textId="3DF6ECC7" w:rsidR="00A315C8" w:rsidRPr="005B11E9" w:rsidRDefault="00A315C8" w:rsidP="00686D1E">
            <w:pPr>
              <w:rPr>
                <w:lang w:val="en-US"/>
              </w:rPr>
            </w:pPr>
          </w:p>
        </w:tc>
      </w:tr>
      <w:tr w:rsidR="00853D85" w14:paraId="08D9FD6F" w14:textId="77777777" w:rsidTr="004B3C26">
        <w:tc>
          <w:tcPr>
            <w:tcW w:w="1980" w:type="dxa"/>
            <w:shd w:val="clear" w:color="auto" w:fill="auto"/>
          </w:tcPr>
          <w:p w14:paraId="6679A73A" w14:textId="187B8470" w:rsidR="00853D85" w:rsidRDefault="00853D85" w:rsidP="00686D1E">
            <w:pPr>
              <w:rPr>
                <w:lang w:val="en-US"/>
              </w:rPr>
            </w:pPr>
            <w:r>
              <w:t>13(1)</w:t>
            </w:r>
          </w:p>
        </w:tc>
        <w:tc>
          <w:tcPr>
            <w:tcW w:w="12154" w:type="dxa"/>
            <w:shd w:val="clear" w:color="auto" w:fill="auto"/>
          </w:tcPr>
          <w:p w14:paraId="5DEE34C5" w14:textId="40B9F739" w:rsidR="00853D85" w:rsidRDefault="00853D85" w:rsidP="00686D1E">
            <w:pPr>
              <w:rPr>
                <w:lang w:val="en-US"/>
              </w:rPr>
            </w:pPr>
            <w:r>
              <w:t xml:space="preserve">ACCAN considers the </w:t>
            </w:r>
            <w:r w:rsidR="00095E6D">
              <w:t>DFSV Standard</w:t>
            </w:r>
            <w:r>
              <w:t xml:space="preserve"> must </w:t>
            </w:r>
            <w:r w:rsidR="00310BE1">
              <w:t>specify</w:t>
            </w:r>
            <w:r>
              <w:t xml:space="preserve"> </w:t>
            </w:r>
            <w:r w:rsidR="00310BE1">
              <w:t xml:space="preserve">that the third party referred to in this subsection is </w:t>
            </w:r>
            <w:r w:rsidR="00625170">
              <w:t>an individual</w:t>
            </w:r>
            <w:r w:rsidR="001A528A">
              <w:t xml:space="preserve"> or </w:t>
            </w:r>
            <w:r w:rsidR="00625170">
              <w:t xml:space="preserve">organisation with DFV specialist expertise. </w:t>
            </w:r>
          </w:p>
          <w:p w14:paraId="64115AEC" w14:textId="5E5F2F73" w:rsidR="00625170" w:rsidRPr="00144738" w:rsidRDefault="00625170" w:rsidP="00686D1E">
            <w:pPr>
              <w:rPr>
                <w:lang w:val="en-US"/>
              </w:rPr>
            </w:pPr>
          </w:p>
        </w:tc>
      </w:tr>
      <w:tr w:rsidR="005B11E9" w14:paraId="64963CBE" w14:textId="77777777" w:rsidTr="004B3C26">
        <w:tc>
          <w:tcPr>
            <w:tcW w:w="1980" w:type="dxa"/>
            <w:shd w:val="clear" w:color="auto" w:fill="auto"/>
          </w:tcPr>
          <w:p w14:paraId="65E2B78B" w14:textId="69723AEB" w:rsidR="005B11E9" w:rsidRDefault="00A315C8" w:rsidP="00686D1E">
            <w:pPr>
              <w:rPr>
                <w:lang w:val="en-US"/>
              </w:rPr>
            </w:pPr>
            <w:r>
              <w:t>13(2)(b)</w:t>
            </w:r>
          </w:p>
        </w:tc>
        <w:tc>
          <w:tcPr>
            <w:tcW w:w="12154" w:type="dxa"/>
            <w:shd w:val="clear" w:color="auto" w:fill="auto"/>
          </w:tcPr>
          <w:p w14:paraId="4B4E2F90" w14:textId="77777777" w:rsidR="005B11E9" w:rsidRDefault="00A315C8" w:rsidP="00686D1E">
            <w:pPr>
              <w:rPr>
                <w:lang w:val="en-US"/>
              </w:rPr>
            </w:pPr>
            <w:r>
              <w:t>ACCAN would support the redrafting of 13(2)(b) to more appropriately reflect the interactions and vectors of abuse related to how telecommunications services and domestic and family violence interact.</w:t>
            </w:r>
          </w:p>
          <w:p w14:paraId="45A84CC7" w14:textId="36D96062" w:rsidR="004C2B17" w:rsidRPr="005B11E9" w:rsidRDefault="004C2B17" w:rsidP="00686D1E">
            <w:pPr>
              <w:rPr>
                <w:lang w:val="en-US"/>
              </w:rPr>
            </w:pPr>
          </w:p>
        </w:tc>
      </w:tr>
      <w:tr w:rsidR="00A315C8" w14:paraId="6E11F94F" w14:textId="77777777" w:rsidTr="004B3C26">
        <w:tc>
          <w:tcPr>
            <w:tcW w:w="1980" w:type="dxa"/>
            <w:shd w:val="clear" w:color="auto" w:fill="auto"/>
          </w:tcPr>
          <w:p w14:paraId="72E03F3B" w14:textId="1C413D45" w:rsidR="00A315C8" w:rsidRDefault="004C2B17" w:rsidP="00686D1E">
            <w:pPr>
              <w:rPr>
                <w:lang w:val="en-US"/>
              </w:rPr>
            </w:pPr>
            <w:r>
              <w:t>15(4)</w:t>
            </w:r>
          </w:p>
        </w:tc>
        <w:tc>
          <w:tcPr>
            <w:tcW w:w="12154" w:type="dxa"/>
            <w:shd w:val="clear" w:color="auto" w:fill="auto"/>
          </w:tcPr>
          <w:p w14:paraId="13DBF94D" w14:textId="394E0F4A" w:rsidR="00A315C8" w:rsidRDefault="004C2B17" w:rsidP="00686D1E">
            <w:pPr>
              <w:rPr>
                <w:lang w:val="en-US"/>
              </w:rPr>
            </w:pPr>
            <w:r>
              <w:t>ACCAN considers that a provider must not require an affected person to contact or engage with the perpetrator</w:t>
            </w:r>
            <w:r w:rsidR="00647294">
              <w:t>’</w:t>
            </w:r>
            <w:r>
              <w:t>s advocate in addition the existing requirements under 15(4).</w:t>
            </w:r>
          </w:p>
          <w:p w14:paraId="1FE6A343" w14:textId="1999C38E" w:rsidR="004C2B17" w:rsidRPr="00A315C8" w:rsidRDefault="004C2B17" w:rsidP="00686D1E">
            <w:pPr>
              <w:rPr>
                <w:lang w:val="en-US"/>
              </w:rPr>
            </w:pPr>
          </w:p>
        </w:tc>
      </w:tr>
      <w:tr w:rsidR="00A315C8" w14:paraId="69636548" w14:textId="77777777" w:rsidTr="004B3C26">
        <w:tc>
          <w:tcPr>
            <w:tcW w:w="1980" w:type="dxa"/>
            <w:shd w:val="clear" w:color="auto" w:fill="auto"/>
          </w:tcPr>
          <w:p w14:paraId="5DF5D797" w14:textId="609FFB74" w:rsidR="00A315C8" w:rsidRDefault="004C2B17" w:rsidP="00686D1E">
            <w:pPr>
              <w:rPr>
                <w:lang w:val="en-US"/>
              </w:rPr>
            </w:pPr>
            <w:r>
              <w:t>15(6)</w:t>
            </w:r>
          </w:p>
        </w:tc>
        <w:tc>
          <w:tcPr>
            <w:tcW w:w="12154" w:type="dxa"/>
            <w:shd w:val="clear" w:color="auto" w:fill="auto"/>
          </w:tcPr>
          <w:p w14:paraId="015F7286" w14:textId="63E4E450" w:rsidR="00A315C8" w:rsidRDefault="004C2B17" w:rsidP="00686D1E">
            <w:pPr>
              <w:rPr>
                <w:lang w:val="en-US"/>
              </w:rPr>
            </w:pPr>
            <w:r>
              <w:t>ACCAN considers that customers should be made aware of their ability to exercise their rights</w:t>
            </w:r>
            <w:r w:rsidR="006E0576">
              <w:t xml:space="preserve"> by CSPs</w:t>
            </w:r>
            <w:r>
              <w:t xml:space="preserve"> under this subsection.</w:t>
            </w:r>
            <w:r w:rsidR="00A81950">
              <w:t xml:space="preserve"> </w:t>
            </w:r>
            <w:r w:rsidR="002E1C9E">
              <w:t xml:space="preserve">Additionally, ACCAN considers that affected persons should not be charged a fee for their selection of bill media under this provision. </w:t>
            </w:r>
          </w:p>
          <w:p w14:paraId="3B5C9240" w14:textId="13D3E306" w:rsidR="006F2347" w:rsidRPr="00A315C8" w:rsidRDefault="006F2347" w:rsidP="00686D1E">
            <w:pPr>
              <w:rPr>
                <w:lang w:val="en-US"/>
              </w:rPr>
            </w:pPr>
          </w:p>
        </w:tc>
      </w:tr>
      <w:tr w:rsidR="007C502C" w14:paraId="7E07F764" w14:textId="77777777" w:rsidTr="004B3C26">
        <w:tc>
          <w:tcPr>
            <w:tcW w:w="1980" w:type="dxa"/>
            <w:shd w:val="clear" w:color="auto" w:fill="auto"/>
          </w:tcPr>
          <w:p w14:paraId="289DDE8A" w14:textId="59445D12" w:rsidR="007C502C" w:rsidRDefault="007C502C" w:rsidP="00686D1E">
            <w:pPr>
              <w:rPr>
                <w:lang w:val="en-US"/>
              </w:rPr>
            </w:pPr>
            <w:r>
              <w:t>16(1)</w:t>
            </w:r>
          </w:p>
        </w:tc>
        <w:tc>
          <w:tcPr>
            <w:tcW w:w="12154" w:type="dxa"/>
            <w:shd w:val="clear" w:color="auto" w:fill="auto"/>
          </w:tcPr>
          <w:p w14:paraId="5E2359B9" w14:textId="02AD4B99" w:rsidR="00351437" w:rsidRDefault="00A63A5D" w:rsidP="00686D1E">
            <w:pPr>
              <w:rPr>
                <w:lang w:val="en-US"/>
              </w:rPr>
            </w:pPr>
            <w:r>
              <w:t>ACCAN notes the usage of ‘telecommunications product’ and ‘telecommunications service’ in this subsection and would support the harmoni</w:t>
            </w:r>
            <w:r w:rsidR="000C4B77">
              <w:t>s</w:t>
            </w:r>
            <w:r>
              <w:t xml:space="preserve">ation of these terms within the subsection. </w:t>
            </w:r>
          </w:p>
          <w:p w14:paraId="4B6F0B0E" w14:textId="1BC4C6E2" w:rsidR="009B2D7B" w:rsidRPr="004C2B17" w:rsidRDefault="009B2D7B" w:rsidP="00686D1E">
            <w:pPr>
              <w:rPr>
                <w:lang w:val="en-US"/>
              </w:rPr>
            </w:pPr>
          </w:p>
        </w:tc>
      </w:tr>
      <w:tr w:rsidR="00A315C8" w14:paraId="76A62FA2" w14:textId="77777777" w:rsidTr="004B3C26">
        <w:tc>
          <w:tcPr>
            <w:tcW w:w="1980" w:type="dxa"/>
            <w:shd w:val="clear" w:color="auto" w:fill="auto"/>
          </w:tcPr>
          <w:p w14:paraId="0E7D3618" w14:textId="031A6A78" w:rsidR="00A315C8" w:rsidRDefault="00F719E2" w:rsidP="00686D1E">
            <w:pPr>
              <w:rPr>
                <w:lang w:val="en-US"/>
              </w:rPr>
            </w:pPr>
            <w:r>
              <w:t>16(c) &amp; 16(d)</w:t>
            </w:r>
          </w:p>
        </w:tc>
        <w:tc>
          <w:tcPr>
            <w:tcW w:w="12154" w:type="dxa"/>
            <w:shd w:val="clear" w:color="auto" w:fill="auto"/>
          </w:tcPr>
          <w:p w14:paraId="3922EDBE" w14:textId="1F68286E" w:rsidR="00A315C8" w:rsidRDefault="00F719E2" w:rsidP="00686D1E">
            <w:pPr>
              <w:rPr>
                <w:lang w:val="en-US"/>
              </w:rPr>
            </w:pPr>
            <w:r>
              <w:t>ACCAN notes that Section 12(1) provides that where an affected person has sought assistance from a provider – the provider must keep the affected person informed via the communication method, if any, which has previously been identified and agreed with the affected person under paragraph 16(1)(d). ACCAN would support 16(1)(d) being clarified to support the outcome referenced to in 12(1). An example of this can be seen in 15(3).</w:t>
            </w:r>
          </w:p>
          <w:p w14:paraId="7490EB77" w14:textId="554894F1" w:rsidR="00F719E2" w:rsidRPr="00A315C8" w:rsidRDefault="00F719E2" w:rsidP="00686D1E">
            <w:pPr>
              <w:rPr>
                <w:lang w:val="en-US"/>
              </w:rPr>
            </w:pPr>
          </w:p>
        </w:tc>
      </w:tr>
      <w:tr w:rsidR="00A315C8" w14:paraId="06903112" w14:textId="77777777" w:rsidTr="004B3C26">
        <w:tc>
          <w:tcPr>
            <w:tcW w:w="1980" w:type="dxa"/>
            <w:shd w:val="clear" w:color="auto" w:fill="auto"/>
          </w:tcPr>
          <w:p w14:paraId="0715368E" w14:textId="06289E11" w:rsidR="00A315C8" w:rsidRDefault="00005FE1" w:rsidP="00686D1E">
            <w:pPr>
              <w:rPr>
                <w:lang w:val="en-US"/>
              </w:rPr>
            </w:pPr>
            <w:r>
              <w:lastRenderedPageBreak/>
              <w:t>16(4)</w:t>
            </w:r>
          </w:p>
        </w:tc>
        <w:tc>
          <w:tcPr>
            <w:tcW w:w="12154" w:type="dxa"/>
            <w:shd w:val="clear" w:color="auto" w:fill="auto"/>
          </w:tcPr>
          <w:p w14:paraId="1E976992" w14:textId="420D3D56" w:rsidR="00005FE1" w:rsidRPr="00005FE1" w:rsidRDefault="00005FE1" w:rsidP="00005FE1">
            <w:pPr>
              <w:rPr>
                <w:lang w:val="en-US"/>
              </w:rPr>
            </w:pPr>
            <w:r>
              <w:t xml:space="preserve">ACCAN would support this subsection being expanded to </w:t>
            </w:r>
            <w:r w:rsidR="00BC12D7">
              <w:t>‘</w:t>
            </w:r>
            <w:r>
              <w:t>financial or personal information</w:t>
            </w:r>
            <w:r w:rsidR="00BC12D7">
              <w:t>’</w:t>
            </w:r>
            <w:r>
              <w:t>.</w:t>
            </w:r>
            <w:r w:rsidR="002E1C9E">
              <w:t xml:space="preserve"> </w:t>
            </w:r>
          </w:p>
          <w:p w14:paraId="482F7684" w14:textId="77777777" w:rsidR="00A315C8" w:rsidRDefault="00A315C8" w:rsidP="00686D1E">
            <w:pPr>
              <w:rPr>
                <w:lang w:val="en-US"/>
              </w:rPr>
            </w:pPr>
          </w:p>
          <w:p w14:paraId="626C6382" w14:textId="77777777" w:rsidR="009B2D7B" w:rsidRDefault="009B2D7B" w:rsidP="00686D1E">
            <w:pPr>
              <w:rPr>
                <w:lang w:val="en-US"/>
              </w:rPr>
            </w:pPr>
            <w:r>
              <w:t xml:space="preserve">ACCAN would also query </w:t>
            </w:r>
            <w:r w:rsidR="00F029BE">
              <w:t>if 16(4) may permit CSPs to disclose information about an affected person to an organisation while prohibiting this information being disclosed to any other person.</w:t>
            </w:r>
          </w:p>
          <w:p w14:paraId="53DAA8F2" w14:textId="4ADC5556" w:rsidR="00F029BE" w:rsidRPr="00A315C8" w:rsidRDefault="00F029BE" w:rsidP="00686D1E">
            <w:pPr>
              <w:rPr>
                <w:lang w:val="en-US"/>
              </w:rPr>
            </w:pPr>
          </w:p>
        </w:tc>
      </w:tr>
      <w:tr w:rsidR="00A315C8" w14:paraId="2B081B8E" w14:textId="77777777" w:rsidTr="004B3C26">
        <w:tc>
          <w:tcPr>
            <w:tcW w:w="1980" w:type="dxa"/>
            <w:shd w:val="clear" w:color="auto" w:fill="auto"/>
          </w:tcPr>
          <w:p w14:paraId="30930EFD" w14:textId="0034C385" w:rsidR="00A315C8" w:rsidRDefault="00A627B0" w:rsidP="00686D1E">
            <w:pPr>
              <w:rPr>
                <w:lang w:val="en-US"/>
              </w:rPr>
            </w:pPr>
            <w:r>
              <w:t>17</w:t>
            </w:r>
          </w:p>
        </w:tc>
        <w:tc>
          <w:tcPr>
            <w:tcW w:w="12154" w:type="dxa"/>
            <w:shd w:val="clear" w:color="auto" w:fill="auto"/>
          </w:tcPr>
          <w:p w14:paraId="14B2D0FC" w14:textId="185A3EFD" w:rsidR="00FB5EF7" w:rsidRPr="00A315C8" w:rsidRDefault="00A627B0" w:rsidP="00686D1E">
            <w:pPr>
              <w:rPr>
                <w:lang w:val="en-US"/>
              </w:rPr>
            </w:pPr>
            <w:r>
              <w:t>ACCAN considers that 'Reasonable assistance' is not a high enough bar to require carriers to cooperate with providers regarding 16(6). At minimum this term should be replaced with best efforts however ideally, carriers must to enable the provider to comply with the requirement in 16(6).</w:t>
            </w:r>
          </w:p>
        </w:tc>
      </w:tr>
      <w:tr w:rsidR="00A315C8" w14:paraId="50C3C3AF" w14:textId="77777777" w:rsidTr="004B3C26">
        <w:tc>
          <w:tcPr>
            <w:tcW w:w="1980" w:type="dxa"/>
            <w:shd w:val="clear" w:color="auto" w:fill="auto"/>
          </w:tcPr>
          <w:p w14:paraId="0C71E65B" w14:textId="1B6DA0FC" w:rsidR="00A315C8" w:rsidRDefault="009658D3" w:rsidP="00686D1E">
            <w:pPr>
              <w:rPr>
                <w:lang w:val="en-US"/>
              </w:rPr>
            </w:pPr>
            <w:r>
              <w:t>19(a)(i</w:t>
            </w:r>
            <w:r w:rsidR="00D93EAF">
              <w:t>)</w:t>
            </w:r>
          </w:p>
        </w:tc>
        <w:tc>
          <w:tcPr>
            <w:tcW w:w="12154" w:type="dxa"/>
            <w:shd w:val="clear" w:color="auto" w:fill="auto"/>
          </w:tcPr>
          <w:p w14:paraId="6A2DD243" w14:textId="5D8EF786" w:rsidR="00D93EAF" w:rsidRPr="00D93EAF" w:rsidRDefault="00D93EAF" w:rsidP="00D93EAF">
            <w:pPr>
              <w:rPr>
                <w:lang w:val="en-US"/>
              </w:rPr>
            </w:pPr>
            <w:r>
              <w:t>ACCAN would query if this requirement allows the CSP to disclose the information to a perpetrator for the purposes of engaging with a TIO or ACMA complaint.</w:t>
            </w:r>
            <w:r w:rsidR="00BA7005">
              <w:t xml:space="preserve"> This is not an acceptable outcome for affected persons. </w:t>
            </w:r>
          </w:p>
          <w:p w14:paraId="089ED7A6" w14:textId="77777777" w:rsidR="00A315C8" w:rsidRPr="00A315C8" w:rsidRDefault="00A315C8" w:rsidP="00686D1E">
            <w:pPr>
              <w:rPr>
                <w:lang w:val="en-US"/>
              </w:rPr>
            </w:pPr>
          </w:p>
        </w:tc>
      </w:tr>
      <w:tr w:rsidR="009658D3" w14:paraId="4A473B90" w14:textId="77777777" w:rsidTr="004B3C26">
        <w:tc>
          <w:tcPr>
            <w:tcW w:w="1980" w:type="dxa"/>
            <w:shd w:val="clear" w:color="auto" w:fill="auto"/>
          </w:tcPr>
          <w:p w14:paraId="5F0FF042" w14:textId="79A53005" w:rsidR="009658D3" w:rsidRDefault="00D93EAF" w:rsidP="00686D1E">
            <w:pPr>
              <w:rPr>
                <w:lang w:val="en-US"/>
              </w:rPr>
            </w:pPr>
            <w:r>
              <w:t>19(a)(ii)</w:t>
            </w:r>
          </w:p>
        </w:tc>
        <w:tc>
          <w:tcPr>
            <w:tcW w:w="12154" w:type="dxa"/>
            <w:shd w:val="clear" w:color="auto" w:fill="auto"/>
          </w:tcPr>
          <w:p w14:paraId="03A7EEA3" w14:textId="71C62AF5" w:rsidR="009658D3" w:rsidRDefault="00D93EAF" w:rsidP="00686D1E">
            <w:pPr>
              <w:rPr>
                <w:lang w:val="en-US"/>
              </w:rPr>
            </w:pPr>
            <w:r>
              <w:t>ACCAN considers that 'consumer' should be replaced with 'affected consumer', provided that the CSP has ensured that the consent provided is that of the affected c</w:t>
            </w:r>
            <w:r w:rsidR="00B872DD">
              <w:t>onsumer</w:t>
            </w:r>
            <w:r>
              <w:t xml:space="preserve"> and not the perpetrator.</w:t>
            </w:r>
          </w:p>
          <w:p w14:paraId="0180EE6B" w14:textId="1C94ED33" w:rsidR="00D93EAF" w:rsidRPr="00A315C8" w:rsidRDefault="00D93EAF" w:rsidP="00686D1E">
            <w:pPr>
              <w:rPr>
                <w:lang w:val="en-US"/>
              </w:rPr>
            </w:pPr>
          </w:p>
        </w:tc>
      </w:tr>
      <w:tr w:rsidR="009658D3" w14:paraId="7D7B0D6A" w14:textId="77777777" w:rsidTr="004B3C26">
        <w:tc>
          <w:tcPr>
            <w:tcW w:w="1980" w:type="dxa"/>
            <w:shd w:val="clear" w:color="auto" w:fill="auto"/>
          </w:tcPr>
          <w:p w14:paraId="2BA4147E" w14:textId="22140C4F" w:rsidR="009658D3" w:rsidRDefault="00A220F2" w:rsidP="00686D1E">
            <w:pPr>
              <w:rPr>
                <w:lang w:val="en-US"/>
              </w:rPr>
            </w:pPr>
            <w:r>
              <w:t>20(2)(a)</w:t>
            </w:r>
          </w:p>
        </w:tc>
        <w:tc>
          <w:tcPr>
            <w:tcW w:w="12154" w:type="dxa"/>
            <w:shd w:val="clear" w:color="auto" w:fill="auto"/>
          </w:tcPr>
          <w:p w14:paraId="3990EDD4" w14:textId="4418FDE9" w:rsidR="009658D3" w:rsidRDefault="00A220F2" w:rsidP="00686D1E">
            <w:pPr>
              <w:rPr>
                <w:lang w:val="en-US"/>
              </w:rPr>
            </w:pPr>
            <w:r>
              <w:t xml:space="preserve">ACCAN would query the use of 'take such steps as are reasonable in the circumstances' in this clause as opposed to the introduction of a positive obligation to ensure that the information is protected from misuse, interference, etc. ACCAN would request further drafting be </w:t>
            </w:r>
            <w:r w:rsidR="00CD3178">
              <w:t>developed,</w:t>
            </w:r>
            <w:r>
              <w:t xml:space="preserve"> which strengthens this clause.</w:t>
            </w:r>
          </w:p>
          <w:p w14:paraId="50B2FC04" w14:textId="1C4684AD" w:rsidR="00A220F2" w:rsidRPr="00A315C8" w:rsidRDefault="00A220F2" w:rsidP="00686D1E">
            <w:pPr>
              <w:rPr>
                <w:lang w:val="en-US"/>
              </w:rPr>
            </w:pPr>
          </w:p>
        </w:tc>
      </w:tr>
      <w:tr w:rsidR="009658D3" w14:paraId="25F1A383" w14:textId="77777777" w:rsidTr="004B3C26">
        <w:tc>
          <w:tcPr>
            <w:tcW w:w="1980" w:type="dxa"/>
            <w:shd w:val="clear" w:color="auto" w:fill="auto"/>
          </w:tcPr>
          <w:p w14:paraId="4665A96A" w14:textId="09A03DC5" w:rsidR="009658D3" w:rsidRDefault="00B156BF" w:rsidP="00686D1E">
            <w:pPr>
              <w:rPr>
                <w:lang w:val="en-US"/>
              </w:rPr>
            </w:pPr>
            <w:r>
              <w:t>22(3)</w:t>
            </w:r>
          </w:p>
        </w:tc>
        <w:tc>
          <w:tcPr>
            <w:tcW w:w="12154" w:type="dxa"/>
            <w:shd w:val="clear" w:color="auto" w:fill="auto"/>
          </w:tcPr>
          <w:p w14:paraId="28E6D02C" w14:textId="3267D445" w:rsidR="00B156BF" w:rsidRPr="00B156BF" w:rsidRDefault="00B156BF" w:rsidP="00B156BF">
            <w:pPr>
              <w:rPr>
                <w:lang w:val="en-US"/>
              </w:rPr>
            </w:pPr>
            <w:r>
              <w:t xml:space="preserve">ACCAN considers that organisations should additionally record how the CSP has altered their DFV policies, statement and training to reflect the consultations conducted under this part. This should be undertaken </w:t>
            </w:r>
            <w:r w:rsidR="003D4576">
              <w:t>to</w:t>
            </w:r>
            <w:r>
              <w:t xml:space="preserve"> demonstrate how a CSP has genuinely incorporated and taken into account the responses to consultations conducted under this part when developing and reviewing their DFV policy, DFV statement and DFV training. Providing for an effective way for the ACMA to determine the changes undertaken by the CSP in response to consultation feedback would improve the regulator's visibility over the CSPs genuine engagement with producing fit-for-purpose DFV policies, statements and training.</w:t>
            </w:r>
          </w:p>
          <w:p w14:paraId="452134C1" w14:textId="77777777" w:rsidR="009658D3" w:rsidRPr="00A315C8" w:rsidRDefault="009658D3" w:rsidP="00686D1E">
            <w:pPr>
              <w:rPr>
                <w:lang w:val="en-US"/>
              </w:rPr>
            </w:pPr>
          </w:p>
        </w:tc>
      </w:tr>
    </w:tbl>
    <w:p w14:paraId="785038E5" w14:textId="77777777" w:rsidR="00686D1E" w:rsidRPr="00E60C3A" w:rsidRDefault="00686D1E" w:rsidP="00686D1E"/>
    <w:sectPr w:rsidR="00686D1E" w:rsidRPr="00E60C3A" w:rsidSect="00806915">
      <w:pgSz w:w="16838" w:h="11906" w:orient="landscape"/>
      <w:pgMar w:top="1440" w:right="1418" w:bottom="1440" w:left="1276"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DB978" w14:textId="77777777" w:rsidR="000B3BD6" w:rsidRPr="00E82549" w:rsidRDefault="000B3BD6">
      <w:pPr>
        <w:spacing w:after="0" w:line="240" w:lineRule="auto"/>
      </w:pPr>
      <w:r w:rsidRPr="00E82549">
        <w:separator/>
      </w:r>
    </w:p>
  </w:endnote>
  <w:endnote w:type="continuationSeparator" w:id="0">
    <w:p w14:paraId="27F33E4A" w14:textId="77777777" w:rsidR="000B3BD6" w:rsidRPr="00E82549" w:rsidRDefault="000B3BD6">
      <w:pPr>
        <w:spacing w:after="0" w:line="240" w:lineRule="auto"/>
      </w:pPr>
      <w:r w:rsidRPr="00E82549">
        <w:continuationSeparator/>
      </w:r>
    </w:p>
  </w:endnote>
  <w:endnote w:type="continuationNotice" w:id="1">
    <w:p w14:paraId="3573066C" w14:textId="77777777" w:rsidR="000B3BD6" w:rsidRPr="00E82549" w:rsidRDefault="000B3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charset w:val="00"/>
    <w:family w:val="auto"/>
    <w:pitch w:val="variable"/>
    <w:sig w:usb0="800000A7" w:usb1="00000000" w:usb2="00000000" w:usb3="00000000" w:csb0="00000009" w:csb1="00000000"/>
  </w:font>
  <w:font w:name="Gotham Black">
    <w:altName w:val="Calibri"/>
    <w:charset w:val="00"/>
    <w:family w:val="auto"/>
    <w:pitch w:val="variable"/>
    <w:sig w:usb0="A00000A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BF7D" w14:textId="77777777" w:rsidR="00C5300D" w:rsidRPr="00E82549" w:rsidRDefault="00C5300D">
    <w:pPr>
      <w:jc w:val="right"/>
      <w:rPr>
        <w:rStyle w:val="Letterhead1Char"/>
        <w:rFonts w:asciiTheme="minorHAnsi" w:hAnsiTheme="minorHAnsi"/>
        <w:sz w:val="22"/>
        <w:szCs w:val="22"/>
      </w:rPr>
    </w:pPr>
    <w:r w:rsidRPr="00E82549">
      <w:rPr>
        <w:rFonts w:ascii="Gotham" w:hAnsi="Gotham"/>
        <w:b/>
        <w:bCs/>
        <w:noProof/>
        <w:spacing w:val="8"/>
        <w:sz w:val="20"/>
        <w:szCs w:val="20"/>
      </w:rPr>
      <mc:AlternateContent>
        <mc:Choice Requires="wps">
          <w:drawing>
            <wp:anchor distT="0" distB="0" distL="114300" distR="114300" simplePos="0" relativeHeight="251658241" behindDoc="1" locked="0" layoutInCell="1" allowOverlap="1" wp14:anchorId="21CF2DF9" wp14:editId="2423627B">
              <wp:simplePos x="0" y="0"/>
              <wp:positionH relativeFrom="page">
                <wp:posOffset>0</wp:posOffset>
              </wp:positionH>
              <wp:positionV relativeFrom="paragraph">
                <wp:posOffset>233045</wp:posOffset>
              </wp:positionV>
              <wp:extent cx="7553325" cy="685800"/>
              <wp:effectExtent l="0" t="0" r="9525" b="0"/>
              <wp:wrapNone/>
              <wp:docPr id="192088450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68978FC">
            <v:rect id="Rectangle 1" style="position:absolute;margin-left:0;margin-top:18.35pt;width:594.75pt;height:5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4c8f5" stroked="f" strokeweight="2pt" w14:anchorId="10761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w10:wrap anchorx="page"/>
            </v:rect>
          </w:pict>
        </mc:Fallback>
      </mc:AlternateContent>
    </w:r>
  </w:p>
  <w:p w14:paraId="3A70F15B" w14:textId="77777777" w:rsidR="00A82344" w:rsidRPr="00E82549" w:rsidRDefault="00000000" w:rsidP="00A82344">
    <w:pPr>
      <w:jc w:val="right"/>
      <w:rPr>
        <w:rStyle w:val="Letterhead1Char"/>
        <w:rFonts w:asciiTheme="minorHAnsi" w:hAnsiTheme="minorHAnsi"/>
        <w:sz w:val="22"/>
        <w:szCs w:val="22"/>
      </w:rPr>
    </w:pPr>
    <w:sdt>
      <w:sdtPr>
        <w:rPr>
          <w:rFonts w:ascii="Gotham" w:hAnsi="Gotham"/>
          <w:b/>
          <w:bCs/>
          <w:spacing w:val="8"/>
          <w:sz w:val="20"/>
          <w:szCs w:val="20"/>
        </w:rPr>
        <w:id w:val="-1938281963"/>
        <w:docPartObj>
          <w:docPartGallery w:val="Page Numbers (Bottom of Page)"/>
          <w:docPartUnique/>
        </w:docPartObj>
      </w:sdtPr>
      <w:sdtEndPr>
        <w:rPr>
          <w:rStyle w:val="Letterhead1Char"/>
          <w:rFonts w:asciiTheme="minorHAnsi" w:hAnsiTheme="minorHAnsi"/>
          <w:spacing w:val="0"/>
          <w:sz w:val="22"/>
          <w:szCs w:val="22"/>
        </w:rPr>
      </w:sdtEndPr>
      <w:sdtContent>
        <w:r w:rsidR="00A82344" w:rsidRPr="6D196EF3">
          <w:rPr>
            <w:rStyle w:val="Letterhead1Char"/>
            <w:rFonts w:asciiTheme="minorHAnsi" w:hAnsiTheme="minorHAnsi"/>
            <w:sz w:val="22"/>
            <w:szCs w:val="22"/>
          </w:rPr>
          <w:fldChar w:fldCharType="begin"/>
        </w:r>
        <w:r w:rsidR="00A82344" w:rsidRPr="6D196EF3">
          <w:rPr>
            <w:rStyle w:val="Letterhead1Char"/>
            <w:rFonts w:asciiTheme="minorHAnsi" w:hAnsiTheme="minorHAnsi"/>
            <w:sz w:val="22"/>
            <w:szCs w:val="22"/>
          </w:rPr>
          <w:instrText xml:space="preserve"> PAGE   \* MERGEFORMAT </w:instrText>
        </w:r>
        <w:r w:rsidR="00A82344" w:rsidRPr="6D196EF3">
          <w:rPr>
            <w:rStyle w:val="Letterhead1Char"/>
            <w:rFonts w:asciiTheme="minorHAnsi" w:hAnsiTheme="minorHAnsi"/>
            <w:sz w:val="22"/>
            <w:szCs w:val="22"/>
          </w:rPr>
          <w:fldChar w:fldCharType="separate"/>
        </w:r>
        <w:r w:rsidR="00A82344" w:rsidRPr="6D196EF3">
          <w:rPr>
            <w:rStyle w:val="Letterhead1Char"/>
            <w:rFonts w:asciiTheme="minorHAnsi" w:hAnsiTheme="minorHAnsi"/>
            <w:sz w:val="22"/>
            <w:szCs w:val="22"/>
          </w:rPr>
          <w:t>1</w:t>
        </w:r>
        <w:r w:rsidR="00A82344" w:rsidRPr="6D196EF3">
          <w:rPr>
            <w:rStyle w:val="Letterhead1Char"/>
            <w:rFonts w:asciiTheme="minorHAnsi" w:hAnsiTheme="minorHAnsi"/>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A92E" w14:textId="77777777" w:rsidR="00C5300D" w:rsidRPr="00E82549" w:rsidRDefault="00C5300D">
    <w:pPr>
      <w:pStyle w:val="Footer"/>
    </w:pPr>
    <w:r w:rsidRPr="00E82549">
      <w:t>NAME OF THE SUBMISSION IN CAPS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3849" w14:textId="77777777" w:rsidR="00A82344" w:rsidRPr="00E82549" w:rsidRDefault="00A82344">
    <w:pPr>
      <w:jc w:val="right"/>
      <w:rPr>
        <w:rStyle w:val="Letterhead1Char"/>
        <w:rFonts w:asciiTheme="minorHAnsi" w:hAnsiTheme="minorHAnsi"/>
        <w:sz w:val="22"/>
        <w:szCs w:val="22"/>
      </w:rPr>
    </w:pPr>
    <w:r w:rsidRPr="00E82549">
      <w:rPr>
        <w:rFonts w:ascii="Gotham" w:hAnsi="Gotham"/>
        <w:b/>
        <w:bCs/>
        <w:noProof/>
        <w:spacing w:val="8"/>
        <w:sz w:val="20"/>
        <w:szCs w:val="20"/>
      </w:rPr>
      <mc:AlternateContent>
        <mc:Choice Requires="wps">
          <w:drawing>
            <wp:anchor distT="0" distB="0" distL="114300" distR="114300" simplePos="0" relativeHeight="251658242" behindDoc="1" locked="0" layoutInCell="1" allowOverlap="1" wp14:anchorId="7C85D06D" wp14:editId="3499CF96">
              <wp:simplePos x="0" y="0"/>
              <wp:positionH relativeFrom="page">
                <wp:posOffset>0</wp:posOffset>
              </wp:positionH>
              <wp:positionV relativeFrom="paragraph">
                <wp:posOffset>233045</wp:posOffset>
              </wp:positionV>
              <wp:extent cx="7553325" cy="685800"/>
              <wp:effectExtent l="0" t="0" r="9525" b="0"/>
              <wp:wrapNone/>
              <wp:docPr id="112859713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25D59EBA">
            <v:rect id="Rectangle 1" style="position:absolute;margin-left:0;margin-top:18.35pt;width:594.75pt;height:5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44c8f5" stroked="f" strokeweight="2pt" w14:anchorId="77666E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w10:wrap anchorx="page"/>
            </v:rect>
          </w:pict>
        </mc:Fallback>
      </mc:AlternateContent>
    </w:r>
  </w:p>
  <w:p w14:paraId="682E25BA" w14:textId="77777777" w:rsidR="00A82344" w:rsidRPr="00E82549" w:rsidRDefault="00000000" w:rsidP="00A82344">
    <w:pPr>
      <w:jc w:val="right"/>
      <w:rPr>
        <w:rStyle w:val="Letterhead1Char"/>
        <w:rFonts w:asciiTheme="minorHAnsi" w:hAnsiTheme="minorHAnsi"/>
        <w:sz w:val="22"/>
        <w:szCs w:val="22"/>
      </w:rPr>
    </w:pPr>
    <w:sdt>
      <w:sdtPr>
        <w:rPr>
          <w:rFonts w:ascii="Gotham" w:hAnsi="Gotham"/>
          <w:b/>
          <w:bCs/>
          <w:spacing w:val="8"/>
          <w:sz w:val="20"/>
          <w:szCs w:val="20"/>
        </w:rPr>
        <w:id w:val="354857114"/>
        <w:docPartObj>
          <w:docPartGallery w:val="Page Numbers (Bottom of Page)"/>
          <w:docPartUnique/>
        </w:docPartObj>
      </w:sdtPr>
      <w:sdtEndPr>
        <w:rPr>
          <w:rStyle w:val="Letterhead1Char"/>
          <w:rFonts w:asciiTheme="minorHAnsi" w:hAnsiTheme="minorHAnsi"/>
          <w:spacing w:val="0"/>
          <w:sz w:val="22"/>
          <w:szCs w:val="22"/>
        </w:rPr>
      </w:sdtEndPr>
      <w:sdtContent>
        <w:r w:rsidR="00A82344" w:rsidRPr="6D196EF3">
          <w:rPr>
            <w:rStyle w:val="Letterhead1Char"/>
            <w:rFonts w:asciiTheme="minorHAnsi" w:hAnsiTheme="minorHAnsi"/>
            <w:sz w:val="22"/>
            <w:szCs w:val="22"/>
          </w:rPr>
          <w:fldChar w:fldCharType="begin"/>
        </w:r>
        <w:r w:rsidR="00A82344" w:rsidRPr="6D196EF3">
          <w:rPr>
            <w:rStyle w:val="Letterhead1Char"/>
            <w:rFonts w:asciiTheme="minorHAnsi" w:hAnsiTheme="minorHAnsi"/>
            <w:sz w:val="22"/>
            <w:szCs w:val="22"/>
          </w:rPr>
          <w:instrText xml:space="preserve"> PAGE   \* MERGEFORMAT </w:instrText>
        </w:r>
        <w:r w:rsidR="00A82344" w:rsidRPr="6D196EF3">
          <w:rPr>
            <w:rStyle w:val="Letterhead1Char"/>
            <w:rFonts w:asciiTheme="minorHAnsi" w:hAnsiTheme="minorHAnsi"/>
            <w:sz w:val="22"/>
            <w:szCs w:val="22"/>
          </w:rPr>
          <w:fldChar w:fldCharType="separate"/>
        </w:r>
        <w:r w:rsidR="00A82344" w:rsidRPr="6D196EF3">
          <w:rPr>
            <w:rStyle w:val="Letterhead1Char"/>
            <w:rFonts w:asciiTheme="minorHAnsi" w:hAnsiTheme="minorHAnsi"/>
            <w:sz w:val="22"/>
            <w:szCs w:val="22"/>
          </w:rPr>
          <w:t>1</w:t>
        </w:r>
        <w:r w:rsidR="00A82344" w:rsidRPr="6D196EF3">
          <w:rPr>
            <w:rStyle w:val="Letterhead1Char"/>
            <w:rFonts w:asciiTheme="minorHAnsi" w:hAnsiTheme="minorHAns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9B88A" w14:textId="77777777" w:rsidR="000B3BD6" w:rsidRPr="00E82549" w:rsidRDefault="000B3BD6">
      <w:pPr>
        <w:spacing w:after="0" w:line="240" w:lineRule="auto"/>
      </w:pPr>
      <w:r w:rsidRPr="00E82549">
        <w:separator/>
      </w:r>
    </w:p>
  </w:footnote>
  <w:footnote w:type="continuationSeparator" w:id="0">
    <w:p w14:paraId="7E475865" w14:textId="77777777" w:rsidR="000B3BD6" w:rsidRPr="00E82549" w:rsidRDefault="000B3BD6">
      <w:pPr>
        <w:spacing w:after="0" w:line="240" w:lineRule="auto"/>
      </w:pPr>
      <w:r w:rsidRPr="00E82549">
        <w:continuationSeparator/>
      </w:r>
    </w:p>
  </w:footnote>
  <w:footnote w:type="continuationNotice" w:id="1">
    <w:p w14:paraId="1B66F541" w14:textId="77777777" w:rsidR="000B3BD6" w:rsidRPr="00E82549" w:rsidRDefault="000B3BD6">
      <w:pPr>
        <w:spacing w:after="0" w:line="240" w:lineRule="auto"/>
      </w:pPr>
    </w:p>
  </w:footnote>
  <w:footnote w:id="2">
    <w:p w14:paraId="5F14FE33" w14:textId="1A9D177F" w:rsidR="004312A1" w:rsidRPr="00E82549" w:rsidRDefault="004312A1">
      <w:pPr>
        <w:pStyle w:val="FootnoteText"/>
        <w:rPr>
          <w:sz w:val="16"/>
          <w:szCs w:val="16"/>
        </w:rPr>
      </w:pPr>
      <w:r w:rsidRPr="00E82549">
        <w:rPr>
          <w:rStyle w:val="FootnoteReference"/>
          <w:sz w:val="16"/>
          <w:szCs w:val="16"/>
        </w:rPr>
        <w:footnoteRef/>
      </w:r>
      <w:r w:rsidRPr="00E82549">
        <w:rPr>
          <w:sz w:val="16"/>
          <w:szCs w:val="16"/>
        </w:rPr>
        <w:t xml:space="preserve"> </w:t>
      </w:r>
      <w:r w:rsidR="00AF6795" w:rsidRPr="0021265E">
        <w:rPr>
          <w:i/>
          <w:iCs/>
          <w:sz w:val="16"/>
          <w:szCs w:val="16"/>
        </w:rPr>
        <w:t>Telecommunications (Domestic, Family and Sexual Violence Consumer Protections Industry Standard) Direction</w:t>
      </w:r>
      <w:r w:rsidR="00AF6795" w:rsidRPr="00E82549">
        <w:rPr>
          <w:sz w:val="16"/>
          <w:szCs w:val="16"/>
        </w:rPr>
        <w:t xml:space="preserve"> 2024</w:t>
      </w:r>
      <w:r w:rsidR="00196260">
        <w:rPr>
          <w:sz w:val="16"/>
          <w:szCs w:val="16"/>
        </w:rPr>
        <w:t xml:space="preserve"> (Cth)</w:t>
      </w:r>
      <w:r w:rsidR="00AF6795" w:rsidRPr="00E82549">
        <w:rPr>
          <w:sz w:val="16"/>
          <w:szCs w:val="16"/>
        </w:rPr>
        <w:t xml:space="preserve"> Explanatory Statement. </w:t>
      </w:r>
    </w:p>
  </w:footnote>
  <w:footnote w:id="3">
    <w:p w14:paraId="421F8B23" w14:textId="1455EA9A" w:rsidR="00AF217C" w:rsidRDefault="00AF217C">
      <w:pPr>
        <w:pStyle w:val="FootnoteText"/>
      </w:pPr>
      <w:r w:rsidRPr="00AF217C">
        <w:rPr>
          <w:rStyle w:val="FootnoteReference"/>
          <w:sz w:val="16"/>
          <w:szCs w:val="16"/>
        </w:rPr>
        <w:footnoteRef/>
      </w:r>
      <w:r w:rsidRPr="00AF217C">
        <w:rPr>
          <w:sz w:val="16"/>
          <w:szCs w:val="16"/>
        </w:rPr>
        <w:t xml:space="preserve"> ACCAN, </w:t>
      </w:r>
      <w:r w:rsidR="007778FD">
        <w:rPr>
          <w:sz w:val="16"/>
          <w:szCs w:val="16"/>
        </w:rPr>
        <w:t>‘</w:t>
      </w:r>
      <w:r w:rsidRPr="00AF217C">
        <w:rPr>
          <w:sz w:val="16"/>
          <w:szCs w:val="16"/>
        </w:rPr>
        <w:t>Domestic and Family Violence</w:t>
      </w:r>
      <w:r w:rsidR="007778FD">
        <w:rPr>
          <w:sz w:val="16"/>
          <w:szCs w:val="16"/>
        </w:rPr>
        <w:t>’</w:t>
      </w:r>
      <w:r w:rsidRPr="00AF217C">
        <w:rPr>
          <w:sz w:val="16"/>
          <w:szCs w:val="16"/>
        </w:rPr>
        <w:t xml:space="preserve"> (Policy Position, 2025) 1 &lt;</w:t>
      </w:r>
      <w:hyperlink r:id="rId1" w:history="1">
        <w:r w:rsidRPr="00AF217C">
          <w:rPr>
            <w:rStyle w:val="Hyperlink"/>
            <w:sz w:val="16"/>
            <w:szCs w:val="16"/>
          </w:rPr>
          <w:t>https://accan.org.au/accans-work/policy-positions/2253-domestic-and-family-violence</w:t>
        </w:r>
      </w:hyperlink>
      <w:r w:rsidRPr="00AF217C">
        <w:rPr>
          <w:sz w:val="16"/>
          <w:szCs w:val="16"/>
        </w:rPr>
        <w:t>&gt;</w:t>
      </w:r>
      <w:r w:rsidR="00097EFC">
        <w:rPr>
          <w:sz w:val="16"/>
          <w:szCs w:val="16"/>
        </w:rPr>
        <w:t>.</w:t>
      </w:r>
      <w:r w:rsidRPr="00AF217C">
        <w:rPr>
          <w:sz w:val="16"/>
          <w:szCs w:val="16"/>
        </w:rPr>
        <w:t xml:space="preserve"> </w:t>
      </w:r>
    </w:p>
  </w:footnote>
  <w:footnote w:id="4">
    <w:p w14:paraId="2C0681EE" w14:textId="37686C8C" w:rsidR="008311BD" w:rsidRPr="00E82549" w:rsidRDefault="008311BD">
      <w:pPr>
        <w:pStyle w:val="FootnoteText"/>
        <w:rPr>
          <w:sz w:val="16"/>
          <w:szCs w:val="16"/>
        </w:rPr>
      </w:pPr>
      <w:r w:rsidRPr="00E82549">
        <w:rPr>
          <w:rStyle w:val="FootnoteReference"/>
          <w:sz w:val="16"/>
          <w:szCs w:val="16"/>
        </w:rPr>
        <w:footnoteRef/>
      </w:r>
      <w:r w:rsidRPr="00E82549">
        <w:rPr>
          <w:sz w:val="16"/>
          <w:szCs w:val="16"/>
        </w:rPr>
        <w:t xml:space="preserve"> Michelle Rowland, Better protections for telco customers experiencing domestic and family violence (</w:t>
      </w:r>
      <w:r w:rsidR="005A6572">
        <w:rPr>
          <w:sz w:val="16"/>
          <w:szCs w:val="16"/>
        </w:rPr>
        <w:t>M</w:t>
      </w:r>
      <w:r w:rsidRPr="00E82549">
        <w:rPr>
          <w:sz w:val="16"/>
          <w:szCs w:val="16"/>
        </w:rPr>
        <w:t xml:space="preserve">edia </w:t>
      </w:r>
      <w:r w:rsidR="005A6572">
        <w:rPr>
          <w:sz w:val="16"/>
          <w:szCs w:val="16"/>
        </w:rPr>
        <w:t>R</w:t>
      </w:r>
      <w:r w:rsidRPr="00E82549">
        <w:rPr>
          <w:sz w:val="16"/>
          <w:szCs w:val="16"/>
        </w:rPr>
        <w:t>elease, 2024) &lt;</w:t>
      </w:r>
      <w:hyperlink r:id="rId2" w:history="1">
        <w:r w:rsidRPr="00E82549">
          <w:rPr>
            <w:rStyle w:val="Hyperlink"/>
            <w:sz w:val="16"/>
            <w:szCs w:val="16"/>
          </w:rPr>
          <w:t>https://minister.infrastructure.gov.au/rowland/media-release/better-protections-telco-customers-experiencing-domestic-and-family-violence</w:t>
        </w:r>
      </w:hyperlink>
      <w:r w:rsidRPr="00E82549">
        <w:rPr>
          <w:sz w:val="16"/>
          <w:szCs w:val="16"/>
        </w:rPr>
        <w:t>&gt;.</w:t>
      </w:r>
    </w:p>
  </w:footnote>
  <w:footnote w:id="5">
    <w:p w14:paraId="59E609F3" w14:textId="2942F8B4" w:rsidR="00D7020E" w:rsidRPr="00E82549" w:rsidRDefault="00D7020E">
      <w:pPr>
        <w:pStyle w:val="FootnoteText"/>
        <w:rPr>
          <w:sz w:val="16"/>
          <w:szCs w:val="16"/>
        </w:rPr>
      </w:pPr>
      <w:r w:rsidRPr="00E82549">
        <w:rPr>
          <w:rStyle w:val="FootnoteReference"/>
          <w:sz w:val="16"/>
          <w:szCs w:val="16"/>
        </w:rPr>
        <w:footnoteRef/>
      </w:r>
      <w:r w:rsidRPr="00E82549">
        <w:rPr>
          <w:sz w:val="16"/>
          <w:szCs w:val="16"/>
        </w:rPr>
        <w:t xml:space="preserve"> Ibid. </w:t>
      </w:r>
    </w:p>
  </w:footnote>
  <w:footnote w:id="6">
    <w:p w14:paraId="005DC234" w14:textId="14557FEF" w:rsidR="003A10CE" w:rsidRPr="00E82549" w:rsidRDefault="003A10CE">
      <w:pPr>
        <w:pStyle w:val="FootnoteText"/>
        <w:rPr>
          <w:sz w:val="16"/>
          <w:szCs w:val="16"/>
        </w:rPr>
      </w:pPr>
      <w:r w:rsidRPr="00E82549">
        <w:rPr>
          <w:rStyle w:val="FootnoteReference"/>
          <w:sz w:val="16"/>
          <w:szCs w:val="16"/>
        </w:rPr>
        <w:footnoteRef/>
      </w:r>
      <w:r w:rsidRPr="00E82549">
        <w:rPr>
          <w:sz w:val="16"/>
          <w:szCs w:val="16"/>
        </w:rPr>
        <w:t xml:space="preserve"> </w:t>
      </w:r>
      <w:r w:rsidR="001C4098" w:rsidRPr="0021265E">
        <w:rPr>
          <w:i/>
          <w:iCs/>
          <w:sz w:val="16"/>
          <w:szCs w:val="16"/>
        </w:rPr>
        <w:t>Telecommunications (Domestic, Family and Sexual Violence Consumer Protections Industry Standard) Direction</w:t>
      </w:r>
      <w:r w:rsidR="001C4098" w:rsidRPr="00E82549">
        <w:rPr>
          <w:sz w:val="16"/>
          <w:szCs w:val="16"/>
        </w:rPr>
        <w:t xml:space="preserve"> 2024 (</w:t>
      </w:r>
      <w:r w:rsidR="002A4983">
        <w:rPr>
          <w:sz w:val="16"/>
          <w:szCs w:val="16"/>
        </w:rPr>
        <w:t>Cth).</w:t>
      </w:r>
      <w:r w:rsidR="001C4098" w:rsidRPr="00E82549">
        <w:rPr>
          <w:sz w:val="16"/>
          <w:szCs w:val="16"/>
        </w:rPr>
        <w:t xml:space="preserve"> </w:t>
      </w:r>
    </w:p>
  </w:footnote>
  <w:footnote w:id="7">
    <w:p w14:paraId="505F87F5" w14:textId="2F19B038" w:rsidR="008209CF" w:rsidRPr="00CF1D89" w:rsidRDefault="008209CF">
      <w:pPr>
        <w:pStyle w:val="FootnoteText"/>
        <w:rPr>
          <w:b/>
          <w:bCs/>
          <w:sz w:val="16"/>
          <w:szCs w:val="16"/>
          <w:lang w:val="en-US"/>
        </w:rPr>
      </w:pPr>
      <w:r w:rsidRPr="00046FE2">
        <w:rPr>
          <w:rStyle w:val="FootnoteReference"/>
          <w:sz w:val="16"/>
          <w:szCs w:val="16"/>
        </w:rPr>
        <w:footnoteRef/>
      </w:r>
      <w:r w:rsidRPr="00046FE2">
        <w:rPr>
          <w:sz w:val="16"/>
          <w:szCs w:val="16"/>
        </w:rPr>
        <w:t xml:space="preserve"> </w:t>
      </w:r>
      <w:r w:rsidR="000C2FF0">
        <w:rPr>
          <w:sz w:val="16"/>
          <w:szCs w:val="16"/>
        </w:rPr>
        <w:t>AER</w:t>
      </w:r>
      <w:r w:rsidR="000C2FF0" w:rsidRPr="000C2FF0">
        <w:rPr>
          <w:sz w:val="16"/>
          <w:szCs w:val="16"/>
        </w:rPr>
        <w:t>,</w:t>
      </w:r>
      <w:r w:rsidR="00174177">
        <w:rPr>
          <w:sz w:val="16"/>
          <w:szCs w:val="16"/>
        </w:rPr>
        <w:t>’</w:t>
      </w:r>
      <w:r w:rsidR="000C2FF0" w:rsidRPr="000C2FF0">
        <w:rPr>
          <w:sz w:val="16"/>
          <w:szCs w:val="16"/>
        </w:rPr>
        <w:t xml:space="preserve"> </w:t>
      </w:r>
      <w:r w:rsidR="000C2FF0" w:rsidRPr="00CF1D89">
        <w:rPr>
          <w:sz w:val="16"/>
          <w:szCs w:val="16"/>
          <w:lang w:val="en-US"/>
        </w:rPr>
        <w:t>AER releases updated guidance on family violence rules for energy retailers</w:t>
      </w:r>
      <w:r w:rsidR="00174177">
        <w:rPr>
          <w:sz w:val="16"/>
          <w:szCs w:val="16"/>
          <w:lang w:val="en-US"/>
        </w:rPr>
        <w:t>’</w:t>
      </w:r>
      <w:r w:rsidR="0057194F">
        <w:rPr>
          <w:sz w:val="16"/>
          <w:szCs w:val="16"/>
          <w:lang w:val="en-US"/>
        </w:rPr>
        <w:t xml:space="preserve"> (</w:t>
      </w:r>
      <w:r w:rsidR="000A5B4E">
        <w:rPr>
          <w:sz w:val="16"/>
          <w:szCs w:val="16"/>
          <w:lang w:val="en-US"/>
        </w:rPr>
        <w:t>Online</w:t>
      </w:r>
      <w:r w:rsidR="0057194F">
        <w:rPr>
          <w:sz w:val="16"/>
          <w:szCs w:val="16"/>
          <w:lang w:val="en-US"/>
        </w:rPr>
        <w:t>, 2025) &lt;</w:t>
      </w:r>
      <w:hyperlink r:id="rId3" w:history="1">
        <w:r w:rsidR="0057194F" w:rsidRPr="0057194F">
          <w:rPr>
            <w:rStyle w:val="Hyperlink"/>
            <w:sz w:val="16"/>
            <w:szCs w:val="16"/>
            <w:lang w:val="en-US"/>
          </w:rPr>
          <w:t>https://www.aer.gov.au/news/articles/communications/aer-releases-updated-guidance-family-violence-rules-energy-retailers</w:t>
        </w:r>
      </w:hyperlink>
      <w:r w:rsidR="0057194F">
        <w:rPr>
          <w:sz w:val="16"/>
          <w:szCs w:val="16"/>
          <w:lang w:val="en-US"/>
        </w:rPr>
        <w:t>&gt;</w:t>
      </w:r>
      <w:r w:rsidR="00174177">
        <w:rPr>
          <w:sz w:val="16"/>
          <w:szCs w:val="16"/>
          <w:lang w:val="en-US"/>
        </w:rPr>
        <w:t>.</w:t>
      </w:r>
      <w:r w:rsidR="0057194F">
        <w:rPr>
          <w:sz w:val="16"/>
          <w:szCs w:val="16"/>
          <w:lang w:val="en-US"/>
        </w:rPr>
        <w:t xml:space="preserve"> </w:t>
      </w:r>
    </w:p>
  </w:footnote>
  <w:footnote w:id="8">
    <w:p w14:paraId="7DD362D0" w14:textId="5CB274AF" w:rsidR="00627D41" w:rsidRDefault="00627D41" w:rsidP="00623942">
      <w:pPr>
        <w:pStyle w:val="FootnoteText"/>
      </w:pPr>
      <w:r w:rsidRPr="00CF1D89">
        <w:rPr>
          <w:rStyle w:val="FootnoteReference"/>
          <w:sz w:val="16"/>
          <w:szCs w:val="16"/>
        </w:rPr>
        <w:footnoteRef/>
      </w:r>
      <w:r w:rsidRPr="00CF1D89">
        <w:rPr>
          <w:sz w:val="16"/>
          <w:szCs w:val="16"/>
        </w:rPr>
        <w:t xml:space="preserve"> </w:t>
      </w:r>
      <w:r w:rsidR="00623942" w:rsidRPr="00CF1D89">
        <w:rPr>
          <w:sz w:val="16"/>
          <w:szCs w:val="16"/>
        </w:rPr>
        <w:t xml:space="preserve">Essential Services Commission, </w:t>
      </w:r>
      <w:r w:rsidR="00174177">
        <w:rPr>
          <w:sz w:val="16"/>
          <w:szCs w:val="16"/>
        </w:rPr>
        <w:t>‘</w:t>
      </w:r>
      <w:r w:rsidR="00623942" w:rsidRPr="00CF1D89">
        <w:rPr>
          <w:sz w:val="16"/>
          <w:szCs w:val="16"/>
        </w:rPr>
        <w:t>Better practice in responding to family violence</w:t>
      </w:r>
      <w:r w:rsidR="00174177">
        <w:rPr>
          <w:sz w:val="16"/>
          <w:szCs w:val="16"/>
        </w:rPr>
        <w:t>’</w:t>
      </w:r>
      <w:r w:rsidR="00623942" w:rsidRPr="00CF1D89">
        <w:rPr>
          <w:sz w:val="16"/>
          <w:szCs w:val="16"/>
        </w:rPr>
        <w:t xml:space="preserve"> (Guidance, 2019) &lt;</w:t>
      </w:r>
      <w:hyperlink r:id="rId4" w:history="1">
        <w:r w:rsidR="00623942" w:rsidRPr="00CF1D89">
          <w:rPr>
            <w:rStyle w:val="Hyperlink"/>
            <w:sz w:val="16"/>
            <w:szCs w:val="16"/>
          </w:rPr>
          <w:t>https://www.esc.vic.gov.au/sites/default/files/2022-02/pdf/Better%20practice%20in%20responding%20to%20family%20violence.pdf</w:t>
        </w:r>
      </w:hyperlink>
      <w:r w:rsidR="00623942" w:rsidRPr="00CF1D89">
        <w:rPr>
          <w:sz w:val="16"/>
          <w:szCs w:val="16"/>
        </w:rPr>
        <w:t>&gt;</w:t>
      </w:r>
      <w:r w:rsidR="00174177">
        <w:rPr>
          <w:sz w:val="16"/>
          <w:szCs w:val="16"/>
        </w:rPr>
        <w:t>.</w:t>
      </w:r>
      <w:r w:rsidR="00623942" w:rsidRPr="00CF1D89">
        <w:rPr>
          <w:sz w:val="16"/>
          <w:szCs w:val="16"/>
        </w:rPr>
        <w:t xml:space="preserve"> </w:t>
      </w:r>
    </w:p>
  </w:footnote>
  <w:footnote w:id="9">
    <w:p w14:paraId="2EBE810C" w14:textId="078A1742" w:rsidR="00E07ACB" w:rsidRDefault="00E07ACB">
      <w:pPr>
        <w:pStyle w:val="FootnoteText"/>
      </w:pPr>
      <w:r>
        <w:rPr>
          <w:rStyle w:val="FootnoteReference"/>
        </w:rPr>
        <w:footnoteRef/>
      </w:r>
      <w:r>
        <w:t xml:space="preserve"> </w:t>
      </w:r>
      <w:r w:rsidRPr="0021265E">
        <w:rPr>
          <w:sz w:val="16"/>
          <w:szCs w:val="16"/>
        </w:rPr>
        <w:t xml:space="preserve">ACCAN’s engagement with DFV experts demonstrated that in CSP staff seeking to identify DFSV </w:t>
      </w:r>
      <w:r w:rsidR="00867E33" w:rsidRPr="0021265E">
        <w:rPr>
          <w:sz w:val="16"/>
          <w:szCs w:val="16"/>
        </w:rPr>
        <w:t>should</w:t>
      </w:r>
      <w:r w:rsidR="00F30C39" w:rsidRPr="0021265E">
        <w:rPr>
          <w:sz w:val="16"/>
          <w:szCs w:val="16"/>
        </w:rPr>
        <w:t xml:space="preserve"> couch their conversations</w:t>
      </w:r>
      <w:r w:rsidR="00BD2639">
        <w:rPr>
          <w:sz w:val="16"/>
          <w:szCs w:val="16"/>
        </w:rPr>
        <w:t xml:space="preserve"> and </w:t>
      </w:r>
      <w:r w:rsidR="00F30C39" w:rsidRPr="0021265E">
        <w:rPr>
          <w:sz w:val="16"/>
          <w:szCs w:val="16"/>
        </w:rPr>
        <w:t xml:space="preserve">scripts as something which has to be asked of all customer contacts. The act of asking about DFV will put the affected person at risk as the perpetrator may be listening to the interaction. Considerable thought should be given to these interactions as they predicate many of the obligations of the </w:t>
      </w:r>
      <w:r w:rsidR="00F30C39" w:rsidRPr="0021265E" w:rsidDel="00095E6D">
        <w:rPr>
          <w:sz w:val="16"/>
          <w:szCs w:val="16"/>
        </w:rPr>
        <w:t>DFSV Standard</w:t>
      </w:r>
      <w:r w:rsidR="00F30C39" w:rsidRPr="0021265E">
        <w:rPr>
          <w:sz w:val="16"/>
          <w:szCs w:val="16"/>
        </w:rPr>
        <w:t>.</w:t>
      </w:r>
      <w:r w:rsidR="00F30C39">
        <w:t xml:space="preserve"> </w:t>
      </w:r>
    </w:p>
  </w:footnote>
  <w:footnote w:id="10">
    <w:p w14:paraId="255EF0D1" w14:textId="0249C5CC" w:rsidR="008A3227" w:rsidRDefault="008A3227">
      <w:pPr>
        <w:pStyle w:val="FootnoteText"/>
      </w:pPr>
      <w:r w:rsidRPr="007D7943">
        <w:rPr>
          <w:rStyle w:val="FootnoteReference"/>
          <w:sz w:val="16"/>
          <w:szCs w:val="16"/>
        </w:rPr>
        <w:footnoteRef/>
      </w:r>
      <w:r w:rsidRPr="007D7943">
        <w:rPr>
          <w:sz w:val="16"/>
          <w:szCs w:val="16"/>
        </w:rPr>
        <w:t xml:space="preserve"> </w:t>
      </w:r>
      <w:r w:rsidRPr="0021265E">
        <w:rPr>
          <w:i/>
          <w:iCs/>
          <w:sz w:val="16"/>
          <w:szCs w:val="16"/>
        </w:rPr>
        <w:t>Telecommunications (Domestic, Family and Sexual Violence Consumer Protections Industry Standard) Direction 2024</w:t>
      </w:r>
      <w:r w:rsidRPr="00E82549">
        <w:rPr>
          <w:sz w:val="16"/>
          <w:szCs w:val="16"/>
        </w:rPr>
        <w:t xml:space="preserve"> (</w:t>
      </w:r>
      <w:r w:rsidR="00D11936">
        <w:rPr>
          <w:sz w:val="16"/>
          <w:szCs w:val="16"/>
        </w:rPr>
        <w:t>Cth)</w:t>
      </w:r>
    </w:p>
  </w:footnote>
  <w:footnote w:id="11">
    <w:p w14:paraId="3024FAFA" w14:textId="6335C9D9" w:rsidR="00860744" w:rsidRDefault="00860744">
      <w:pPr>
        <w:pStyle w:val="FootnoteText"/>
      </w:pPr>
      <w:r w:rsidRPr="005101A2">
        <w:rPr>
          <w:rStyle w:val="FootnoteReference"/>
          <w:sz w:val="16"/>
          <w:szCs w:val="16"/>
        </w:rPr>
        <w:footnoteRef/>
      </w:r>
      <w:r w:rsidRPr="005101A2">
        <w:rPr>
          <w:sz w:val="16"/>
          <w:szCs w:val="16"/>
        </w:rPr>
        <w:t xml:space="preserve"> ACCAN, </w:t>
      </w:r>
      <w:r w:rsidR="00D11936">
        <w:rPr>
          <w:sz w:val="16"/>
          <w:szCs w:val="16"/>
        </w:rPr>
        <w:t>‘</w:t>
      </w:r>
      <w:r w:rsidR="00152BE8" w:rsidRPr="005101A2">
        <w:rPr>
          <w:sz w:val="16"/>
          <w:szCs w:val="16"/>
        </w:rPr>
        <w:t>TCP Code Review 2024</w:t>
      </w:r>
      <w:r w:rsidR="00D11936">
        <w:rPr>
          <w:sz w:val="16"/>
          <w:szCs w:val="16"/>
        </w:rPr>
        <w:t>’</w:t>
      </w:r>
      <w:r w:rsidR="00152BE8" w:rsidRPr="005101A2">
        <w:rPr>
          <w:sz w:val="16"/>
          <w:szCs w:val="16"/>
        </w:rPr>
        <w:t xml:space="preserve"> (Submission, 2025) &lt;</w:t>
      </w:r>
      <w:hyperlink r:id="rId5" w:history="1">
        <w:r w:rsidR="00152BE8" w:rsidRPr="005101A2">
          <w:rPr>
            <w:rStyle w:val="Hyperlink"/>
            <w:sz w:val="16"/>
            <w:szCs w:val="16"/>
          </w:rPr>
          <w:t>https://accan.org.au/accans-work/submissions/2411-tcp-code-review-2024-february-2025</w:t>
        </w:r>
      </w:hyperlink>
      <w:r w:rsidR="00152BE8" w:rsidRPr="005101A2">
        <w:rPr>
          <w:sz w:val="16"/>
          <w:szCs w:val="16"/>
        </w:rPr>
        <w:t>&gt;</w:t>
      </w:r>
      <w:r w:rsidR="00D11936">
        <w:rPr>
          <w:sz w:val="16"/>
          <w:szCs w:val="16"/>
        </w:rPr>
        <w:t>;</w:t>
      </w:r>
      <w:r w:rsidR="00152BE8" w:rsidRPr="005101A2">
        <w:rPr>
          <w:sz w:val="16"/>
          <w:szCs w:val="16"/>
        </w:rPr>
        <w:t xml:space="preserve"> </w:t>
      </w:r>
      <w:r w:rsidR="009F1855">
        <w:rPr>
          <w:sz w:val="16"/>
          <w:szCs w:val="16"/>
        </w:rPr>
        <w:t xml:space="preserve">ACCAN, </w:t>
      </w:r>
      <w:r w:rsidR="008E2DC9">
        <w:rPr>
          <w:sz w:val="16"/>
          <w:szCs w:val="16"/>
        </w:rPr>
        <w:t>‘</w:t>
      </w:r>
      <w:r w:rsidR="009F1855">
        <w:rPr>
          <w:sz w:val="16"/>
          <w:szCs w:val="16"/>
        </w:rPr>
        <w:t>Fair Call Coalition</w:t>
      </w:r>
      <w:r w:rsidR="008E2DC9">
        <w:rPr>
          <w:sz w:val="16"/>
          <w:szCs w:val="16"/>
        </w:rPr>
        <w:t>’</w:t>
      </w:r>
      <w:r w:rsidR="009F1855">
        <w:rPr>
          <w:sz w:val="16"/>
          <w:szCs w:val="16"/>
        </w:rPr>
        <w:t xml:space="preserve"> (</w:t>
      </w:r>
      <w:r w:rsidR="000A5B4E">
        <w:rPr>
          <w:sz w:val="16"/>
          <w:szCs w:val="16"/>
        </w:rPr>
        <w:t>Online</w:t>
      </w:r>
      <w:r w:rsidR="009F1855">
        <w:rPr>
          <w:sz w:val="16"/>
          <w:szCs w:val="16"/>
        </w:rPr>
        <w:t>, 2025) &lt;</w:t>
      </w:r>
      <w:hyperlink r:id="rId6" w:history="1">
        <w:r w:rsidR="005145DB" w:rsidRPr="005145DB">
          <w:rPr>
            <w:rStyle w:val="Hyperlink"/>
            <w:sz w:val="16"/>
            <w:szCs w:val="16"/>
          </w:rPr>
          <w:t>https://accan.org.au/accans-work/fair-call-campaign-2025</w:t>
        </w:r>
      </w:hyperlink>
      <w:r w:rsidR="00023BB5">
        <w:rPr>
          <w:sz w:val="16"/>
          <w:szCs w:val="16"/>
        </w:rPr>
        <w:t>&gt;</w:t>
      </w:r>
      <w:r w:rsidR="008E2DC9">
        <w:rPr>
          <w:sz w:val="16"/>
          <w:szCs w:val="16"/>
        </w:rPr>
        <w:t>.</w:t>
      </w:r>
      <w:r w:rsidR="00023BB5">
        <w:rPr>
          <w:sz w:val="16"/>
          <w:szCs w:val="16"/>
        </w:rPr>
        <w:t xml:space="preserve"> </w:t>
      </w:r>
    </w:p>
  </w:footnote>
  <w:footnote w:id="12">
    <w:p w14:paraId="1202AB71" w14:textId="42842411" w:rsidR="002A25CB" w:rsidRDefault="002A25CB">
      <w:pPr>
        <w:pStyle w:val="FootnoteText"/>
      </w:pPr>
      <w:r w:rsidRPr="007D7943">
        <w:rPr>
          <w:rStyle w:val="FootnoteReference"/>
          <w:sz w:val="16"/>
          <w:szCs w:val="16"/>
        </w:rPr>
        <w:footnoteRef/>
      </w:r>
      <w:r w:rsidRPr="007D7943">
        <w:rPr>
          <w:sz w:val="16"/>
          <w:szCs w:val="16"/>
        </w:rPr>
        <w:t xml:space="preserve"> </w:t>
      </w:r>
      <w:r w:rsidR="00EE5FF6" w:rsidRPr="0021265E">
        <w:rPr>
          <w:i/>
          <w:iCs/>
          <w:sz w:val="16"/>
          <w:szCs w:val="16"/>
        </w:rPr>
        <w:t xml:space="preserve">National Energy Retail Rules </w:t>
      </w:r>
      <w:r w:rsidR="00C5138D" w:rsidRPr="0021265E">
        <w:rPr>
          <w:i/>
          <w:iCs/>
          <w:sz w:val="16"/>
          <w:szCs w:val="16"/>
        </w:rPr>
        <w:t>2024</w:t>
      </w:r>
      <w:r w:rsidR="00C5138D">
        <w:rPr>
          <w:sz w:val="16"/>
          <w:szCs w:val="16"/>
        </w:rPr>
        <w:t xml:space="preserve"> </w:t>
      </w:r>
      <w:r w:rsidR="001575C2" w:rsidRPr="007D7943">
        <w:rPr>
          <w:sz w:val="16"/>
          <w:szCs w:val="16"/>
        </w:rPr>
        <w:t>(</w:t>
      </w:r>
      <w:r w:rsidR="00C5138D">
        <w:rPr>
          <w:sz w:val="16"/>
          <w:szCs w:val="16"/>
        </w:rPr>
        <w:t>Cth</w:t>
      </w:r>
      <w:r w:rsidR="001575C2" w:rsidRPr="007D7943">
        <w:rPr>
          <w:sz w:val="16"/>
          <w:szCs w:val="16"/>
        </w:rPr>
        <w:t xml:space="preserve">) </w:t>
      </w:r>
      <w:r w:rsidR="0063507A" w:rsidRPr="007D7943">
        <w:rPr>
          <w:sz w:val="16"/>
          <w:szCs w:val="16"/>
        </w:rPr>
        <w:t>76</w:t>
      </w:r>
      <w:r w:rsidR="00814ECF" w:rsidRPr="007D7943">
        <w:rPr>
          <w:sz w:val="16"/>
          <w:szCs w:val="16"/>
        </w:rPr>
        <w:t>I</w:t>
      </w:r>
      <w:r w:rsidR="0063507A" w:rsidRPr="007D7943">
        <w:rPr>
          <w:sz w:val="16"/>
          <w:szCs w:val="16"/>
        </w:rPr>
        <w:t xml:space="preserve"> &lt;</w:t>
      </w:r>
      <w:hyperlink r:id="rId7" w:history="1">
        <w:r w:rsidR="00375D20" w:rsidRPr="007D7943">
          <w:rPr>
            <w:rStyle w:val="Hyperlink"/>
            <w:sz w:val="16"/>
            <w:szCs w:val="16"/>
          </w:rPr>
          <w:t>https://energy-rules.aemc.gov.au/nerr/603</w:t>
        </w:r>
      </w:hyperlink>
      <w:r w:rsidR="0063507A" w:rsidRPr="007D7943">
        <w:rPr>
          <w:sz w:val="16"/>
          <w:szCs w:val="16"/>
        </w:rPr>
        <w:t>&gt;</w:t>
      </w:r>
      <w:r w:rsidR="009968B7">
        <w:rPr>
          <w:sz w:val="16"/>
          <w:szCs w:val="16"/>
        </w:rPr>
        <w:t>.</w:t>
      </w:r>
      <w:r w:rsidR="0063507A" w:rsidRPr="007D7943">
        <w:rPr>
          <w:sz w:val="16"/>
          <w:szCs w:val="16"/>
        </w:rPr>
        <w:t xml:space="preserve"> </w:t>
      </w:r>
    </w:p>
  </w:footnote>
  <w:footnote w:id="13">
    <w:p w14:paraId="11F1AAD8" w14:textId="44A80DC6" w:rsidR="00B5432B" w:rsidRPr="00C44FBD" w:rsidRDefault="00B5432B" w:rsidP="00B5432B">
      <w:pPr>
        <w:pStyle w:val="FootnoteText"/>
        <w:rPr>
          <w:sz w:val="16"/>
          <w:szCs w:val="16"/>
          <w:lang w:val="en-US"/>
        </w:rPr>
      </w:pPr>
      <w:r w:rsidRPr="00C44FBD">
        <w:rPr>
          <w:rStyle w:val="FootnoteReference"/>
          <w:sz w:val="16"/>
          <w:szCs w:val="16"/>
        </w:rPr>
        <w:footnoteRef/>
      </w:r>
      <w:r w:rsidRPr="00C44FBD">
        <w:rPr>
          <w:sz w:val="16"/>
          <w:szCs w:val="16"/>
        </w:rPr>
        <w:t xml:space="preserve"> AER, </w:t>
      </w:r>
      <w:r w:rsidR="009F3F15">
        <w:rPr>
          <w:sz w:val="16"/>
          <w:szCs w:val="16"/>
        </w:rPr>
        <w:t>‘</w:t>
      </w:r>
      <w:r w:rsidRPr="00C44FBD">
        <w:rPr>
          <w:sz w:val="16"/>
          <w:szCs w:val="16"/>
        </w:rPr>
        <w:t>AER Compliance Procedures and Guidelines</w:t>
      </w:r>
      <w:r w:rsidR="009F3F15">
        <w:rPr>
          <w:sz w:val="16"/>
          <w:szCs w:val="16"/>
        </w:rPr>
        <w:t>’</w:t>
      </w:r>
      <w:r w:rsidRPr="00C44FBD">
        <w:rPr>
          <w:sz w:val="16"/>
          <w:szCs w:val="16"/>
        </w:rPr>
        <w:t xml:space="preserve"> (Report, 2024) &lt;</w:t>
      </w:r>
      <w:hyperlink r:id="rId8" w:history="1">
        <w:r w:rsidRPr="00C44FBD">
          <w:rPr>
            <w:rStyle w:val="Hyperlink"/>
            <w:sz w:val="16"/>
            <w:szCs w:val="16"/>
          </w:rPr>
          <w:t>https://www.aer.gov.au/system/files/2024-07/Final%20%28Retail%20Law%29%20Compliance%20procedures%20and%20guidelines.pdf</w:t>
        </w:r>
      </w:hyperlink>
      <w:r w:rsidRPr="00C44FBD">
        <w:rPr>
          <w:sz w:val="16"/>
          <w:szCs w:val="16"/>
        </w:rPr>
        <w:t>&gt;</w:t>
      </w:r>
      <w:r w:rsidR="009F3F15">
        <w:rPr>
          <w:sz w:val="16"/>
          <w:szCs w:val="16"/>
        </w:rPr>
        <w:t>.</w:t>
      </w:r>
      <w:r w:rsidRPr="00C44FBD">
        <w:rPr>
          <w:sz w:val="16"/>
          <w:szCs w:val="16"/>
        </w:rPr>
        <w:t xml:space="preserve"> </w:t>
      </w:r>
    </w:p>
  </w:footnote>
  <w:footnote w:id="14">
    <w:p w14:paraId="7F33C927" w14:textId="77777777" w:rsidR="00B5432B" w:rsidRPr="00C44FBD" w:rsidRDefault="00B5432B" w:rsidP="00B5432B">
      <w:pPr>
        <w:pStyle w:val="FootnoteText"/>
        <w:rPr>
          <w:sz w:val="16"/>
          <w:szCs w:val="16"/>
        </w:rPr>
      </w:pPr>
      <w:r w:rsidRPr="00C44FBD">
        <w:rPr>
          <w:rStyle w:val="FootnoteReference"/>
          <w:sz w:val="16"/>
          <w:szCs w:val="16"/>
        </w:rPr>
        <w:footnoteRef/>
      </w:r>
      <w:r w:rsidRPr="00C44FBD">
        <w:rPr>
          <w:sz w:val="16"/>
          <w:szCs w:val="16"/>
        </w:rPr>
        <w:t xml:space="preserve"> Ibid 15.  </w:t>
      </w:r>
    </w:p>
  </w:footnote>
  <w:footnote w:id="15">
    <w:p w14:paraId="00B8CF37" w14:textId="77777777" w:rsidR="00B5432B" w:rsidRDefault="00B5432B" w:rsidP="00B5432B">
      <w:pPr>
        <w:pStyle w:val="FootnoteText"/>
      </w:pPr>
      <w:r w:rsidRPr="00C44FBD">
        <w:rPr>
          <w:rStyle w:val="FootnoteReference"/>
          <w:sz w:val="16"/>
          <w:szCs w:val="16"/>
        </w:rPr>
        <w:footnoteRef/>
      </w:r>
      <w:r w:rsidRPr="00C44FBD">
        <w:rPr>
          <w:sz w:val="16"/>
          <w:szCs w:val="16"/>
        </w:rPr>
        <w:t xml:space="preserve"> Ibid 16.</w:t>
      </w:r>
      <w:r w:rsidRPr="00C44FBD">
        <w:rPr>
          <w:sz w:val="18"/>
          <w:szCs w:val="18"/>
        </w:rPr>
        <w:t xml:space="preserve"> </w:t>
      </w:r>
    </w:p>
  </w:footnote>
  <w:footnote w:id="16">
    <w:p w14:paraId="5A1B9C86" w14:textId="439420EC" w:rsidR="002820C3" w:rsidRPr="00E82549" w:rsidRDefault="002820C3" w:rsidP="002820C3">
      <w:pPr>
        <w:pStyle w:val="FootnoteText"/>
        <w:rPr>
          <w:sz w:val="16"/>
          <w:szCs w:val="16"/>
        </w:rPr>
      </w:pPr>
      <w:r w:rsidRPr="00E82549">
        <w:rPr>
          <w:rStyle w:val="FootnoteReference"/>
          <w:sz w:val="16"/>
          <w:szCs w:val="16"/>
        </w:rPr>
        <w:footnoteRef/>
      </w:r>
      <w:r w:rsidRPr="00E82549">
        <w:rPr>
          <w:sz w:val="16"/>
          <w:szCs w:val="16"/>
        </w:rPr>
        <w:t xml:space="preserve"> Michelle Rowland, </w:t>
      </w:r>
      <w:r w:rsidR="00597B4C">
        <w:rPr>
          <w:sz w:val="16"/>
          <w:szCs w:val="16"/>
        </w:rPr>
        <w:t>‘</w:t>
      </w:r>
      <w:r w:rsidRPr="00E82549">
        <w:rPr>
          <w:sz w:val="16"/>
          <w:szCs w:val="16"/>
        </w:rPr>
        <w:t>Government moves to legislate better protections for telco consumers</w:t>
      </w:r>
      <w:r w:rsidR="00597B4C">
        <w:rPr>
          <w:sz w:val="16"/>
          <w:szCs w:val="16"/>
        </w:rPr>
        <w:t>’</w:t>
      </w:r>
      <w:r w:rsidRPr="00E82549">
        <w:rPr>
          <w:sz w:val="16"/>
          <w:szCs w:val="16"/>
        </w:rPr>
        <w:t xml:space="preserve"> </w:t>
      </w:r>
      <w:r w:rsidR="009E4266">
        <w:rPr>
          <w:sz w:val="16"/>
          <w:szCs w:val="16"/>
        </w:rPr>
        <w:t xml:space="preserve">(Media </w:t>
      </w:r>
      <w:r w:rsidR="00597B4C">
        <w:rPr>
          <w:sz w:val="16"/>
          <w:szCs w:val="16"/>
        </w:rPr>
        <w:t>R</w:t>
      </w:r>
      <w:r w:rsidR="009E4266">
        <w:rPr>
          <w:sz w:val="16"/>
          <w:szCs w:val="16"/>
        </w:rPr>
        <w:t>elease</w:t>
      </w:r>
      <w:r w:rsidR="00D228CA">
        <w:rPr>
          <w:sz w:val="16"/>
          <w:szCs w:val="16"/>
        </w:rPr>
        <w:t xml:space="preserve">, </w:t>
      </w:r>
      <w:r w:rsidR="008D2FA6">
        <w:rPr>
          <w:sz w:val="16"/>
          <w:szCs w:val="16"/>
        </w:rPr>
        <w:t>202</w:t>
      </w:r>
      <w:r w:rsidR="00597B4C">
        <w:rPr>
          <w:sz w:val="16"/>
          <w:szCs w:val="16"/>
        </w:rPr>
        <w:t>5</w:t>
      </w:r>
      <w:r w:rsidR="009E4266">
        <w:rPr>
          <w:sz w:val="16"/>
          <w:szCs w:val="16"/>
        </w:rPr>
        <w:t>)</w:t>
      </w:r>
      <w:r w:rsidR="00D228CA">
        <w:rPr>
          <w:sz w:val="16"/>
          <w:szCs w:val="16"/>
        </w:rPr>
        <w:t xml:space="preserve"> </w:t>
      </w:r>
      <w:r w:rsidRPr="00E82549">
        <w:rPr>
          <w:sz w:val="16"/>
          <w:szCs w:val="16"/>
        </w:rPr>
        <w:t>&lt;</w:t>
      </w:r>
      <w:hyperlink r:id="rId9" w:history="1">
        <w:r w:rsidRPr="00E82549">
          <w:rPr>
            <w:rStyle w:val="Hyperlink"/>
            <w:sz w:val="16"/>
            <w:szCs w:val="16"/>
          </w:rPr>
          <w:t>https://minister.infrastructure.gov.au/rowland/media-release/government-moves-legislate-better-protections-telco-consumers</w:t>
        </w:r>
      </w:hyperlink>
      <w:r w:rsidRPr="00E82549">
        <w:rPr>
          <w:sz w:val="16"/>
          <w:szCs w:val="16"/>
        </w:rPr>
        <w:t>&gt;.</w:t>
      </w:r>
    </w:p>
  </w:footnote>
  <w:footnote w:id="17">
    <w:p w14:paraId="3DA28E27" w14:textId="58718F41" w:rsidR="00A636BD" w:rsidRPr="00E82549" w:rsidRDefault="00A636BD" w:rsidP="00A636BD">
      <w:pPr>
        <w:pStyle w:val="FootnoteText"/>
      </w:pPr>
      <w:r w:rsidRPr="00E82549">
        <w:rPr>
          <w:rStyle w:val="FootnoteReference"/>
          <w:sz w:val="16"/>
          <w:szCs w:val="16"/>
        </w:rPr>
        <w:footnoteRef/>
      </w:r>
      <w:r w:rsidRPr="0021265E">
        <w:rPr>
          <w:i/>
          <w:iCs/>
          <w:sz w:val="16"/>
          <w:szCs w:val="16"/>
        </w:rPr>
        <w:t xml:space="preserve"> Telecommunications (Domestic, Family and Sexual Violence Consumer Protections Industry Standard) Direction 2024</w:t>
      </w:r>
      <w:r w:rsidRPr="00E82549">
        <w:rPr>
          <w:sz w:val="16"/>
          <w:szCs w:val="16"/>
        </w:rPr>
        <w:t xml:space="preserve"> (</w:t>
      </w:r>
      <w:r w:rsidR="00783063">
        <w:rPr>
          <w:sz w:val="16"/>
          <w:szCs w:val="16"/>
        </w:rPr>
        <w:t>Cth</w:t>
      </w:r>
      <w:r w:rsidRPr="00E82549">
        <w:rPr>
          <w:sz w:val="16"/>
          <w:szCs w:val="16"/>
        </w:rPr>
        <w:t>) 7</w:t>
      </w:r>
      <w:r w:rsidR="00783063">
        <w:rPr>
          <w:sz w:val="16"/>
          <w:szCs w:val="16"/>
        </w:rPr>
        <w:t>.</w:t>
      </w:r>
    </w:p>
  </w:footnote>
  <w:footnote w:id="18">
    <w:p w14:paraId="301F58C4" w14:textId="7BA4CC0B" w:rsidR="001B11B3" w:rsidRPr="00E82549" w:rsidRDefault="001B11B3" w:rsidP="001B11B3">
      <w:pPr>
        <w:pStyle w:val="FootnoteText"/>
        <w:rPr>
          <w:sz w:val="16"/>
          <w:szCs w:val="16"/>
        </w:rPr>
      </w:pPr>
      <w:r w:rsidRPr="00E82549">
        <w:rPr>
          <w:rStyle w:val="FootnoteReference"/>
          <w:sz w:val="16"/>
          <w:szCs w:val="16"/>
        </w:rPr>
        <w:footnoteRef/>
      </w:r>
      <w:r w:rsidRPr="00E82549">
        <w:rPr>
          <w:sz w:val="16"/>
          <w:szCs w:val="16"/>
        </w:rPr>
        <w:t xml:space="preserve"> </w:t>
      </w:r>
      <w:r w:rsidR="00B11C84" w:rsidRPr="0021265E">
        <w:rPr>
          <w:i/>
          <w:iCs/>
          <w:sz w:val="16"/>
          <w:szCs w:val="16"/>
        </w:rPr>
        <w:t>Australian Energy Market Operator, National Energy Retail Rules 2025</w:t>
      </w:r>
      <w:r w:rsidR="00C243D4">
        <w:rPr>
          <w:sz w:val="16"/>
          <w:szCs w:val="16"/>
        </w:rPr>
        <w:t xml:space="preserve"> (</w:t>
      </w:r>
      <w:r w:rsidR="00783063">
        <w:rPr>
          <w:sz w:val="16"/>
          <w:szCs w:val="16"/>
        </w:rPr>
        <w:t>Cth</w:t>
      </w:r>
      <w:r w:rsidR="00C243D4">
        <w:rPr>
          <w:sz w:val="16"/>
          <w:szCs w:val="16"/>
        </w:rPr>
        <w:t>)</w:t>
      </w:r>
      <w:r w:rsidR="00B11C84" w:rsidRPr="007A7151">
        <w:rPr>
          <w:sz w:val="16"/>
          <w:szCs w:val="16"/>
        </w:rPr>
        <w:t xml:space="preserve"> 76</w:t>
      </w:r>
      <w:r w:rsidR="00B11C84">
        <w:rPr>
          <w:sz w:val="16"/>
          <w:szCs w:val="16"/>
        </w:rPr>
        <w:t>F(1)</w:t>
      </w:r>
      <w:r w:rsidR="00783063">
        <w:rPr>
          <w:sz w:val="16"/>
          <w:szCs w:val="16"/>
        </w:rPr>
        <w:t>.</w:t>
      </w:r>
      <w:r w:rsidR="00B11C84" w:rsidRPr="007A7151">
        <w:rPr>
          <w:sz w:val="16"/>
          <w:szCs w:val="16"/>
        </w:rPr>
        <w:t xml:space="preserve"> </w:t>
      </w:r>
    </w:p>
  </w:footnote>
  <w:footnote w:id="19">
    <w:p w14:paraId="28C8D2D3" w14:textId="6A6DEAB9" w:rsidR="00D75981" w:rsidRDefault="00D75981">
      <w:pPr>
        <w:pStyle w:val="FootnoteText"/>
      </w:pPr>
      <w:r w:rsidRPr="002F6CD6">
        <w:rPr>
          <w:rStyle w:val="FootnoteReference"/>
          <w:sz w:val="16"/>
          <w:szCs w:val="16"/>
        </w:rPr>
        <w:footnoteRef/>
      </w:r>
      <w:r w:rsidRPr="002F6CD6">
        <w:rPr>
          <w:sz w:val="16"/>
          <w:szCs w:val="16"/>
        </w:rPr>
        <w:t xml:space="preserve"> Essential Services Commission, </w:t>
      </w:r>
      <w:r w:rsidR="00783063">
        <w:rPr>
          <w:sz w:val="16"/>
          <w:szCs w:val="16"/>
        </w:rPr>
        <w:t>‘</w:t>
      </w:r>
      <w:r w:rsidR="009B3FD3" w:rsidRPr="002F6CD6">
        <w:rPr>
          <w:sz w:val="16"/>
          <w:szCs w:val="16"/>
        </w:rPr>
        <w:t>Origin pays almost $300,000 in penalties for alleged debt recovery failures affecting customers experiencing family violence</w:t>
      </w:r>
      <w:r w:rsidR="00783063">
        <w:rPr>
          <w:sz w:val="16"/>
          <w:szCs w:val="16"/>
        </w:rPr>
        <w:t>’</w:t>
      </w:r>
      <w:r w:rsidR="009B3FD3" w:rsidRPr="002F6CD6">
        <w:rPr>
          <w:sz w:val="16"/>
          <w:szCs w:val="16"/>
        </w:rPr>
        <w:t xml:space="preserve"> (Media Release, 2024) &lt;</w:t>
      </w:r>
      <w:hyperlink r:id="rId10" w:history="1">
        <w:r w:rsidR="009B3FD3" w:rsidRPr="002F6CD6">
          <w:rPr>
            <w:rStyle w:val="Hyperlink"/>
            <w:sz w:val="16"/>
            <w:szCs w:val="16"/>
          </w:rPr>
          <w:t>https://www.esc.vic.gov.au/media-centre/origin-pays-almost-300000-penalties-alleged-debt-recovery-failures-affecting-customers-experiencing</w:t>
        </w:r>
      </w:hyperlink>
      <w:r w:rsidR="009B3FD3" w:rsidRPr="002F6CD6">
        <w:rPr>
          <w:sz w:val="16"/>
          <w:szCs w:val="16"/>
        </w:rPr>
        <w:t>&gt;</w:t>
      </w:r>
      <w:r w:rsidR="00783063">
        <w:rPr>
          <w:sz w:val="16"/>
          <w:szCs w:val="16"/>
        </w:rPr>
        <w:t>.</w:t>
      </w:r>
      <w:r w:rsidR="009B3FD3" w:rsidRPr="002F6CD6">
        <w:rPr>
          <w:sz w:val="16"/>
          <w:szCs w:val="16"/>
        </w:rPr>
        <w:t xml:space="preserve"> </w:t>
      </w:r>
    </w:p>
  </w:footnote>
  <w:footnote w:id="20">
    <w:p w14:paraId="0715ED4D" w14:textId="462FB16D" w:rsidR="00BE3024" w:rsidRDefault="00BE3024">
      <w:pPr>
        <w:pStyle w:val="FootnoteText"/>
      </w:pPr>
      <w:r w:rsidRPr="007D7943">
        <w:rPr>
          <w:rStyle w:val="FootnoteReference"/>
          <w:sz w:val="16"/>
          <w:szCs w:val="16"/>
        </w:rPr>
        <w:footnoteRef/>
      </w:r>
      <w:r w:rsidRPr="007D7943">
        <w:rPr>
          <w:sz w:val="16"/>
          <w:szCs w:val="16"/>
        </w:rPr>
        <w:t xml:space="preserve"> Ibid. </w:t>
      </w:r>
    </w:p>
  </w:footnote>
  <w:footnote w:id="21">
    <w:p w14:paraId="036F0059" w14:textId="65D53981" w:rsidR="00BC6C2A" w:rsidRPr="00E82549" w:rsidRDefault="00BC6C2A" w:rsidP="00BC6C2A">
      <w:pPr>
        <w:pStyle w:val="FootnoteText"/>
        <w:rPr>
          <w:sz w:val="16"/>
          <w:szCs w:val="16"/>
        </w:rPr>
      </w:pPr>
      <w:r w:rsidRPr="00E82549">
        <w:rPr>
          <w:rStyle w:val="FootnoteReference"/>
          <w:sz w:val="16"/>
          <w:szCs w:val="16"/>
        </w:rPr>
        <w:footnoteRef/>
      </w:r>
      <w:r w:rsidRPr="00E82549">
        <w:rPr>
          <w:sz w:val="16"/>
          <w:szCs w:val="16"/>
        </w:rPr>
        <w:t xml:space="preserve"> </w:t>
      </w:r>
      <w:r w:rsidRPr="0021265E">
        <w:rPr>
          <w:i/>
          <w:iCs/>
          <w:sz w:val="16"/>
          <w:szCs w:val="16"/>
        </w:rPr>
        <w:t>Telecommunications (Financial Hardship) Industry Standard 2024</w:t>
      </w:r>
      <w:r w:rsidRPr="00E82549">
        <w:rPr>
          <w:sz w:val="16"/>
          <w:szCs w:val="16"/>
        </w:rPr>
        <w:t xml:space="preserve"> (</w:t>
      </w:r>
      <w:r w:rsidR="00783063">
        <w:rPr>
          <w:sz w:val="16"/>
          <w:szCs w:val="16"/>
        </w:rPr>
        <w:t>Cth</w:t>
      </w:r>
      <w:r w:rsidRPr="00E82549">
        <w:rPr>
          <w:sz w:val="16"/>
          <w:szCs w:val="16"/>
        </w:rPr>
        <w:t>) 17-18</w:t>
      </w:r>
      <w:r w:rsidR="00783063">
        <w:rPr>
          <w:sz w:val="16"/>
          <w:szCs w:val="16"/>
        </w:rPr>
        <w:t>.</w:t>
      </w:r>
    </w:p>
  </w:footnote>
  <w:footnote w:id="22">
    <w:p w14:paraId="52844F5C" w14:textId="400BE773" w:rsidR="00BE3024" w:rsidRPr="00576451" w:rsidRDefault="00BE3024">
      <w:pPr>
        <w:pStyle w:val="FootnoteText"/>
        <w:rPr>
          <w:sz w:val="16"/>
          <w:szCs w:val="16"/>
        </w:rPr>
      </w:pPr>
      <w:r w:rsidRPr="00576451">
        <w:rPr>
          <w:rStyle w:val="FootnoteReference"/>
          <w:sz w:val="16"/>
          <w:szCs w:val="16"/>
        </w:rPr>
        <w:footnoteRef/>
      </w:r>
      <w:r w:rsidRPr="00576451">
        <w:rPr>
          <w:sz w:val="16"/>
          <w:szCs w:val="16"/>
        </w:rPr>
        <w:t xml:space="preserve"> </w:t>
      </w:r>
      <w:r w:rsidR="00A502E9" w:rsidRPr="00832E3D">
        <w:rPr>
          <w:i/>
          <w:iCs/>
          <w:sz w:val="16"/>
          <w:szCs w:val="16"/>
        </w:rPr>
        <w:t>Telecommunications (Financial Hardship) Industry Standard 2024</w:t>
      </w:r>
      <w:r w:rsidR="00A502E9" w:rsidRPr="00E82549">
        <w:rPr>
          <w:sz w:val="16"/>
          <w:szCs w:val="16"/>
        </w:rPr>
        <w:t xml:space="preserve"> (</w:t>
      </w:r>
      <w:r w:rsidR="00A502E9">
        <w:rPr>
          <w:sz w:val="16"/>
          <w:szCs w:val="16"/>
        </w:rPr>
        <w:t>Cth</w:t>
      </w:r>
      <w:r w:rsidR="00A502E9" w:rsidRPr="00E82549">
        <w:rPr>
          <w:sz w:val="16"/>
          <w:szCs w:val="16"/>
        </w:rPr>
        <w:t xml:space="preserve">) </w:t>
      </w:r>
      <w:r w:rsidR="00894781" w:rsidRPr="00576451">
        <w:rPr>
          <w:sz w:val="16"/>
          <w:szCs w:val="16"/>
        </w:rPr>
        <w:t xml:space="preserve"> Part 4</w:t>
      </w:r>
      <w:r w:rsidR="000925CB" w:rsidRPr="005B6FF9">
        <w:rPr>
          <w:sz w:val="16"/>
          <w:szCs w:val="16"/>
        </w:rPr>
        <w:t xml:space="preserve"> – Credit Management Action. </w:t>
      </w:r>
    </w:p>
  </w:footnote>
  <w:footnote w:id="23">
    <w:p w14:paraId="0A7FE022" w14:textId="5752E7BC" w:rsidR="00C7350B" w:rsidRDefault="00C7350B">
      <w:pPr>
        <w:pStyle w:val="FootnoteText"/>
      </w:pPr>
      <w:r w:rsidRPr="00576451">
        <w:rPr>
          <w:rStyle w:val="FootnoteReference"/>
          <w:sz w:val="16"/>
          <w:szCs w:val="16"/>
        </w:rPr>
        <w:footnoteRef/>
      </w:r>
      <w:r w:rsidRPr="00576451">
        <w:rPr>
          <w:sz w:val="16"/>
          <w:szCs w:val="16"/>
        </w:rPr>
        <w:t xml:space="preserve"> Parliament of Australia, </w:t>
      </w:r>
      <w:r w:rsidR="00A502E9">
        <w:rPr>
          <w:sz w:val="16"/>
          <w:szCs w:val="16"/>
        </w:rPr>
        <w:t>‘</w:t>
      </w:r>
      <w:r w:rsidR="00FD311D" w:rsidRPr="00576451">
        <w:rPr>
          <w:sz w:val="16"/>
          <w:szCs w:val="16"/>
        </w:rPr>
        <w:t>Financial Abuse: An insidious form of domestic violence – List of recommendations</w:t>
      </w:r>
      <w:r w:rsidR="00A502E9">
        <w:rPr>
          <w:sz w:val="16"/>
          <w:szCs w:val="16"/>
        </w:rPr>
        <w:t>’</w:t>
      </w:r>
      <w:r w:rsidR="005B6FF9" w:rsidRPr="00576451">
        <w:rPr>
          <w:sz w:val="16"/>
          <w:szCs w:val="16"/>
        </w:rPr>
        <w:t xml:space="preserve"> (</w:t>
      </w:r>
      <w:r w:rsidR="000A5B4E">
        <w:rPr>
          <w:sz w:val="16"/>
          <w:szCs w:val="16"/>
        </w:rPr>
        <w:t>Online</w:t>
      </w:r>
      <w:r w:rsidR="005B6FF9" w:rsidRPr="00576451">
        <w:rPr>
          <w:sz w:val="16"/>
          <w:szCs w:val="16"/>
        </w:rPr>
        <w:t>, 2025) &lt;</w:t>
      </w:r>
      <w:hyperlink r:id="rId11" w:history="1">
        <w:r w:rsidR="005B6FF9" w:rsidRPr="00576451">
          <w:rPr>
            <w:rStyle w:val="Hyperlink"/>
            <w:sz w:val="16"/>
            <w:szCs w:val="16"/>
          </w:rPr>
          <w:t>https://www.aph.gov.au/Parliamentary_Business/Committees/Joint/Corporations_and_Financial_Services/FinancialAbuse/Report/List_of_recommendations</w:t>
        </w:r>
      </w:hyperlink>
      <w:r w:rsidR="005B6FF9" w:rsidRPr="00576451">
        <w:rPr>
          <w:sz w:val="16"/>
          <w:szCs w:val="16"/>
        </w:rPr>
        <w:t>&gt;</w:t>
      </w:r>
      <w:r w:rsidR="002A2DDE">
        <w:rPr>
          <w:sz w:val="16"/>
          <w:szCs w:val="16"/>
        </w:rPr>
        <w:t>.</w:t>
      </w:r>
      <w:r w:rsidR="005B6FF9">
        <w:t xml:space="preserve"> </w:t>
      </w:r>
    </w:p>
  </w:footnote>
  <w:footnote w:id="24">
    <w:p w14:paraId="6B9AB1DE" w14:textId="75609A63" w:rsidR="00301A3F" w:rsidRPr="00E82549" w:rsidRDefault="00301A3F" w:rsidP="00301A3F">
      <w:pPr>
        <w:pStyle w:val="FootnoteText"/>
      </w:pPr>
      <w:r w:rsidRPr="00E82549">
        <w:rPr>
          <w:rStyle w:val="FootnoteReference"/>
          <w:sz w:val="16"/>
          <w:szCs w:val="16"/>
        </w:rPr>
        <w:footnoteRef/>
      </w:r>
      <w:r w:rsidRPr="00E82549">
        <w:rPr>
          <w:sz w:val="16"/>
          <w:szCs w:val="16"/>
        </w:rPr>
        <w:t xml:space="preserve"> </w:t>
      </w:r>
      <w:r w:rsidR="00B71E86" w:rsidRPr="0021265E">
        <w:rPr>
          <w:i/>
          <w:iCs/>
          <w:sz w:val="16"/>
          <w:szCs w:val="16"/>
        </w:rPr>
        <w:t>Telecommunications (Domestic, Family and Sexual Violence Consumer Protections Industry Standard) Direction 2024</w:t>
      </w:r>
      <w:r w:rsidR="00B71E86" w:rsidRPr="00E82549">
        <w:rPr>
          <w:sz w:val="16"/>
          <w:szCs w:val="16"/>
        </w:rPr>
        <w:t xml:space="preserve"> (</w:t>
      </w:r>
      <w:r w:rsidR="002A2DDE">
        <w:rPr>
          <w:sz w:val="16"/>
          <w:szCs w:val="16"/>
        </w:rPr>
        <w:t>Cth</w:t>
      </w:r>
      <w:r w:rsidR="00B71E86" w:rsidRPr="00E82549">
        <w:rPr>
          <w:sz w:val="16"/>
          <w:szCs w:val="16"/>
        </w:rPr>
        <w:t xml:space="preserve">) </w:t>
      </w:r>
      <w:r w:rsidR="00B71E86">
        <w:rPr>
          <w:sz w:val="16"/>
          <w:szCs w:val="16"/>
        </w:rPr>
        <w:t>6</w:t>
      </w:r>
      <w:r w:rsidR="002A2DDE">
        <w:rPr>
          <w:sz w:val="16"/>
          <w:szCs w:val="16"/>
        </w:rPr>
        <w:t>.</w:t>
      </w:r>
    </w:p>
  </w:footnote>
  <w:footnote w:id="25">
    <w:p w14:paraId="514534E5" w14:textId="160FBD3B" w:rsidR="00556E17" w:rsidRPr="00E43900" w:rsidRDefault="00556E17" w:rsidP="00556E17">
      <w:pPr>
        <w:pStyle w:val="FootnoteText"/>
        <w:rPr>
          <w:sz w:val="16"/>
          <w:szCs w:val="16"/>
        </w:rPr>
      </w:pPr>
      <w:r w:rsidRPr="00E43900">
        <w:rPr>
          <w:rStyle w:val="FootnoteReference"/>
          <w:sz w:val="16"/>
          <w:szCs w:val="16"/>
        </w:rPr>
        <w:footnoteRef/>
      </w:r>
      <w:r w:rsidRPr="00E43900">
        <w:rPr>
          <w:sz w:val="16"/>
          <w:szCs w:val="16"/>
        </w:rPr>
        <w:t xml:space="preserve"> </w:t>
      </w:r>
      <w:r w:rsidR="002F6DE3">
        <w:rPr>
          <w:sz w:val="16"/>
          <w:szCs w:val="16"/>
        </w:rPr>
        <w:t>Australian</w:t>
      </w:r>
      <w:r w:rsidR="00D909E6">
        <w:rPr>
          <w:sz w:val="16"/>
          <w:szCs w:val="16"/>
        </w:rPr>
        <w:t xml:space="preserve"> Energy Regulator, </w:t>
      </w:r>
      <w:r w:rsidR="00897729">
        <w:rPr>
          <w:sz w:val="16"/>
          <w:szCs w:val="16"/>
        </w:rPr>
        <w:t>‘</w:t>
      </w:r>
      <w:r w:rsidR="002F6DE3" w:rsidRPr="002F6DE3">
        <w:rPr>
          <w:sz w:val="16"/>
          <w:szCs w:val="16"/>
        </w:rPr>
        <w:t>AER releases updated guidance on family violence rules for energy retailers</w:t>
      </w:r>
      <w:r w:rsidR="00897729">
        <w:rPr>
          <w:sz w:val="16"/>
          <w:szCs w:val="16"/>
        </w:rPr>
        <w:t>’</w:t>
      </w:r>
      <w:r w:rsidR="002F6DE3">
        <w:rPr>
          <w:sz w:val="16"/>
          <w:szCs w:val="16"/>
        </w:rPr>
        <w:t xml:space="preserve"> (</w:t>
      </w:r>
      <w:r w:rsidR="000A5B4E">
        <w:rPr>
          <w:sz w:val="16"/>
          <w:szCs w:val="16"/>
        </w:rPr>
        <w:t>Online</w:t>
      </w:r>
      <w:r w:rsidR="002F6DE3">
        <w:rPr>
          <w:sz w:val="16"/>
          <w:szCs w:val="16"/>
        </w:rPr>
        <w:t>, 2025) 9 &lt;</w:t>
      </w:r>
      <w:hyperlink r:id="rId12" w:history="1">
        <w:r w:rsidR="002F6DE3" w:rsidRPr="002F6DE3">
          <w:rPr>
            <w:rStyle w:val="Hyperlink"/>
            <w:sz w:val="16"/>
            <w:szCs w:val="16"/>
          </w:rPr>
          <w:t>https://www.aer.gov.au/news/articles/communications/aer-releases-updated-guidance-family-violence-rules-energy-retailers</w:t>
        </w:r>
      </w:hyperlink>
      <w:r w:rsidR="002F6DE3">
        <w:rPr>
          <w:sz w:val="16"/>
          <w:szCs w:val="16"/>
        </w:rPr>
        <w:t>&gt;</w:t>
      </w:r>
      <w:r w:rsidR="00897729">
        <w:rPr>
          <w:sz w:val="16"/>
          <w:szCs w:val="16"/>
        </w:rPr>
        <w:t>.</w:t>
      </w:r>
      <w:r w:rsidR="002F6DE3">
        <w:rPr>
          <w:sz w:val="16"/>
          <w:szCs w:val="16"/>
        </w:rPr>
        <w:t xml:space="preserve"> </w:t>
      </w:r>
    </w:p>
  </w:footnote>
  <w:footnote w:id="26">
    <w:p w14:paraId="1F8E827A" w14:textId="0BA82F09" w:rsidR="005F3852" w:rsidRPr="00567A60" w:rsidRDefault="005F3852" w:rsidP="005F3852">
      <w:pPr>
        <w:pStyle w:val="FootnoteText"/>
        <w:rPr>
          <w:sz w:val="16"/>
          <w:szCs w:val="16"/>
        </w:rPr>
      </w:pPr>
      <w:r w:rsidRPr="00E43900">
        <w:rPr>
          <w:rStyle w:val="FootnoteReference"/>
          <w:sz w:val="16"/>
          <w:szCs w:val="16"/>
        </w:rPr>
        <w:footnoteRef/>
      </w:r>
      <w:r w:rsidRPr="00E43900">
        <w:rPr>
          <w:sz w:val="16"/>
          <w:szCs w:val="16"/>
        </w:rPr>
        <w:t xml:space="preserve"> EACH, </w:t>
      </w:r>
      <w:r w:rsidR="00ED667B">
        <w:rPr>
          <w:sz w:val="16"/>
          <w:szCs w:val="16"/>
        </w:rPr>
        <w:t>‘</w:t>
      </w:r>
      <w:r w:rsidRPr="00E43900">
        <w:rPr>
          <w:sz w:val="16"/>
          <w:szCs w:val="16"/>
        </w:rPr>
        <w:t>2024 Parliamentary Inquiry Financial Services Regulatory Framework in Relation to Financial Abuse</w:t>
      </w:r>
      <w:r w:rsidR="00ED667B">
        <w:rPr>
          <w:sz w:val="16"/>
          <w:szCs w:val="16"/>
        </w:rPr>
        <w:t>’</w:t>
      </w:r>
      <w:r w:rsidRPr="00E43900">
        <w:rPr>
          <w:sz w:val="16"/>
          <w:szCs w:val="16"/>
        </w:rPr>
        <w:t xml:space="preserve"> (Submission, 2024) 1.</w:t>
      </w:r>
      <w:r w:rsidRPr="00567A60">
        <w:rPr>
          <w:sz w:val="16"/>
          <w:szCs w:val="16"/>
        </w:rPr>
        <w:t xml:space="preserve"> </w:t>
      </w:r>
    </w:p>
  </w:footnote>
  <w:footnote w:id="27">
    <w:p w14:paraId="4CB18DF2" w14:textId="3221C512" w:rsidR="00752CB9" w:rsidRPr="00F25EC1" w:rsidRDefault="00875237" w:rsidP="00752CB9">
      <w:pPr>
        <w:pStyle w:val="FootnoteText"/>
        <w:rPr>
          <w:sz w:val="16"/>
          <w:szCs w:val="16"/>
        </w:rPr>
      </w:pPr>
      <w:r w:rsidRPr="00F25EC1">
        <w:rPr>
          <w:rStyle w:val="FootnoteReference"/>
          <w:sz w:val="16"/>
          <w:szCs w:val="16"/>
        </w:rPr>
        <w:footnoteRef/>
      </w:r>
      <w:r w:rsidRPr="00F25EC1">
        <w:rPr>
          <w:sz w:val="16"/>
          <w:szCs w:val="16"/>
        </w:rPr>
        <w:t xml:space="preserve"> </w:t>
      </w:r>
      <w:r w:rsidR="00752CB9" w:rsidRPr="00F25EC1">
        <w:rPr>
          <w:sz w:val="16"/>
          <w:szCs w:val="16"/>
        </w:rPr>
        <w:t xml:space="preserve">Financial Counselling Australia, </w:t>
      </w:r>
      <w:r w:rsidR="008851E4">
        <w:rPr>
          <w:sz w:val="16"/>
          <w:szCs w:val="16"/>
        </w:rPr>
        <w:t>‘</w:t>
      </w:r>
      <w:r w:rsidR="00752CB9" w:rsidRPr="00F25EC1">
        <w:rPr>
          <w:sz w:val="16"/>
          <w:szCs w:val="16"/>
        </w:rPr>
        <w:t>Submission on financial services regulatory framework in relation to financial</w:t>
      </w:r>
    </w:p>
    <w:p w14:paraId="6AC921CD" w14:textId="79C6F0BE" w:rsidR="00875237" w:rsidRDefault="00752CB9" w:rsidP="00752CB9">
      <w:pPr>
        <w:pStyle w:val="FootnoteText"/>
      </w:pPr>
      <w:r w:rsidRPr="00F25EC1">
        <w:rPr>
          <w:sz w:val="16"/>
          <w:szCs w:val="16"/>
        </w:rPr>
        <w:t>Abuse</w:t>
      </w:r>
      <w:r w:rsidR="008851E4">
        <w:rPr>
          <w:sz w:val="16"/>
          <w:szCs w:val="16"/>
        </w:rPr>
        <w:t>’</w:t>
      </w:r>
      <w:r w:rsidRPr="00F25EC1">
        <w:rPr>
          <w:sz w:val="16"/>
          <w:szCs w:val="16"/>
        </w:rPr>
        <w:t xml:space="preserve"> (Submission, 2024) 9 &lt;</w:t>
      </w:r>
      <w:hyperlink r:id="rId13" w:history="1">
        <w:r w:rsidRPr="00F25EC1">
          <w:rPr>
            <w:rStyle w:val="Hyperlink"/>
            <w:sz w:val="16"/>
            <w:szCs w:val="16"/>
          </w:rPr>
          <w:t>https://www.financialcounsellingaustralia.org.au/fca-content/uploads/2024/07/Submission-to-financial-abuse-inquiry-2024.pdf</w:t>
        </w:r>
      </w:hyperlink>
      <w:r w:rsidRPr="00F25EC1">
        <w:rPr>
          <w:sz w:val="16"/>
          <w:szCs w:val="16"/>
        </w:rPr>
        <w:t>&gt;</w:t>
      </w:r>
      <w:r w:rsidR="00ED667B">
        <w:rPr>
          <w:sz w:val="16"/>
          <w:szCs w:val="16"/>
        </w:rPr>
        <w:t>.</w:t>
      </w:r>
      <w:r w:rsidRPr="00F25EC1">
        <w:rPr>
          <w:sz w:val="16"/>
          <w:szCs w:val="16"/>
        </w:rPr>
        <w:t xml:space="preserve"> </w:t>
      </w:r>
    </w:p>
  </w:footnote>
  <w:footnote w:id="28">
    <w:p w14:paraId="1E4BC7C5" w14:textId="77777777" w:rsidR="00EC0393" w:rsidRPr="00567A60" w:rsidRDefault="00EC0393" w:rsidP="00EC0393">
      <w:pPr>
        <w:pStyle w:val="FootnoteText"/>
        <w:rPr>
          <w:sz w:val="16"/>
          <w:szCs w:val="16"/>
        </w:rPr>
      </w:pPr>
      <w:r w:rsidRPr="00567A60">
        <w:rPr>
          <w:rStyle w:val="FootnoteReference"/>
          <w:sz w:val="16"/>
          <w:szCs w:val="16"/>
        </w:rPr>
        <w:footnoteRef/>
      </w:r>
      <w:r w:rsidRPr="00567A60">
        <w:rPr>
          <w:sz w:val="16"/>
          <w:szCs w:val="16"/>
        </w:rPr>
        <w:t xml:space="preserve"> EACH, 2024 Parliamentary Inquiry Financial Services Regulatory Framework in Relation to Financial Abuse (Submission, 2024) 1. </w:t>
      </w:r>
    </w:p>
  </w:footnote>
  <w:footnote w:id="29">
    <w:p w14:paraId="258B794D" w14:textId="7EE830CC" w:rsidR="008546A5" w:rsidRDefault="008546A5" w:rsidP="000870EB">
      <w:pPr>
        <w:pStyle w:val="FootnoteText"/>
      </w:pPr>
      <w:r w:rsidRPr="000870EB">
        <w:rPr>
          <w:rStyle w:val="FootnoteReference"/>
          <w:sz w:val="16"/>
          <w:szCs w:val="16"/>
        </w:rPr>
        <w:footnoteRef/>
      </w:r>
      <w:r w:rsidRPr="000870EB">
        <w:rPr>
          <w:sz w:val="16"/>
          <w:szCs w:val="16"/>
        </w:rPr>
        <w:t xml:space="preserve"> </w:t>
      </w:r>
      <w:r w:rsidR="00B141A9">
        <w:rPr>
          <w:sz w:val="16"/>
          <w:szCs w:val="16"/>
        </w:rPr>
        <w:t>Financial Rights Legal Centre and the Economic Abuse Reference Group, ‘</w:t>
      </w:r>
      <w:r w:rsidR="00B141A9" w:rsidRPr="000870EB">
        <w:rPr>
          <w:sz w:val="16"/>
          <w:szCs w:val="16"/>
        </w:rPr>
        <w:t>C</w:t>
      </w:r>
      <w:r w:rsidR="00B141A9">
        <w:rPr>
          <w:sz w:val="16"/>
          <w:szCs w:val="16"/>
        </w:rPr>
        <w:t>redit Reporting &amp; Economic Abuse</w:t>
      </w:r>
      <w:r w:rsidR="00B141A9" w:rsidRPr="000870EB">
        <w:rPr>
          <w:sz w:val="16"/>
          <w:szCs w:val="16"/>
        </w:rPr>
        <w:t>: A practical guideline for financial counsellors and community workers</w:t>
      </w:r>
      <w:r w:rsidR="00B141A9">
        <w:rPr>
          <w:sz w:val="16"/>
          <w:szCs w:val="16"/>
        </w:rPr>
        <w:t xml:space="preserve">’ </w:t>
      </w:r>
      <w:r w:rsidR="00213435">
        <w:rPr>
          <w:sz w:val="16"/>
          <w:szCs w:val="16"/>
        </w:rPr>
        <w:t xml:space="preserve">(Report, 2022) 5 </w:t>
      </w:r>
      <w:r w:rsidR="00050EB9">
        <w:rPr>
          <w:sz w:val="16"/>
          <w:szCs w:val="16"/>
        </w:rPr>
        <w:t>&lt;</w:t>
      </w:r>
      <w:hyperlink r:id="rId14" w:history="1">
        <w:r w:rsidR="00050EB9" w:rsidRPr="000B5DDC">
          <w:rPr>
            <w:rStyle w:val="Hyperlink"/>
            <w:sz w:val="16"/>
            <w:szCs w:val="16"/>
          </w:rPr>
          <w:t>https://financialrights.org.au/wp-content/uploads/2022/11/EARG_Credit-Reporting-and-Economic-Abuse_Report_Final.pdf</w:t>
        </w:r>
      </w:hyperlink>
      <w:r w:rsidR="00213435">
        <w:rPr>
          <w:sz w:val="16"/>
          <w:szCs w:val="16"/>
        </w:rPr>
        <w:t>&gt;</w:t>
      </w:r>
      <w:r w:rsidR="008D21CA">
        <w:rPr>
          <w:sz w:val="16"/>
          <w:szCs w:val="16"/>
        </w:rPr>
        <w:t>.</w:t>
      </w:r>
      <w:r w:rsidR="00213435">
        <w:rPr>
          <w:sz w:val="16"/>
          <w:szCs w:val="16"/>
        </w:rPr>
        <w:t xml:space="preserve"> </w:t>
      </w:r>
    </w:p>
  </w:footnote>
  <w:footnote w:id="30">
    <w:p w14:paraId="43EA22BE" w14:textId="686B8539" w:rsidR="006D3C6A" w:rsidRDefault="006D3C6A">
      <w:pPr>
        <w:pStyle w:val="FootnoteText"/>
      </w:pPr>
      <w:r w:rsidRPr="00AE041A">
        <w:rPr>
          <w:rStyle w:val="FootnoteReference"/>
          <w:sz w:val="16"/>
          <w:szCs w:val="16"/>
        </w:rPr>
        <w:footnoteRef/>
      </w:r>
      <w:r w:rsidRPr="00AE041A">
        <w:rPr>
          <w:sz w:val="16"/>
          <w:szCs w:val="16"/>
        </w:rPr>
        <w:t xml:space="preserve"> </w:t>
      </w:r>
      <w:r w:rsidR="003F3125">
        <w:rPr>
          <w:sz w:val="16"/>
          <w:szCs w:val="16"/>
        </w:rPr>
        <w:t xml:space="preserve">Ibid. </w:t>
      </w:r>
    </w:p>
  </w:footnote>
  <w:footnote w:id="31">
    <w:p w14:paraId="3E4536E2" w14:textId="7C197E2B" w:rsidR="009949A7" w:rsidRDefault="009949A7">
      <w:pPr>
        <w:pStyle w:val="FootnoteText"/>
      </w:pPr>
      <w:r w:rsidRPr="009949A7">
        <w:rPr>
          <w:rStyle w:val="FootnoteReference"/>
          <w:sz w:val="16"/>
          <w:szCs w:val="16"/>
        </w:rPr>
        <w:footnoteRef/>
      </w:r>
      <w:r w:rsidRPr="009949A7">
        <w:rPr>
          <w:sz w:val="16"/>
          <w:szCs w:val="16"/>
        </w:rPr>
        <w:t xml:space="preserve"> Ibid. </w:t>
      </w:r>
    </w:p>
  </w:footnote>
  <w:footnote w:id="32">
    <w:p w14:paraId="08B6B8F6" w14:textId="1A897ECA" w:rsidR="00AC303C" w:rsidRDefault="00AC303C" w:rsidP="00AC303C">
      <w:pPr>
        <w:pStyle w:val="FootnoteText"/>
      </w:pPr>
      <w:r w:rsidRPr="00DC183C">
        <w:rPr>
          <w:rStyle w:val="FootnoteReference"/>
          <w:sz w:val="16"/>
          <w:szCs w:val="16"/>
        </w:rPr>
        <w:footnoteRef/>
      </w:r>
      <w:r w:rsidRPr="00DC183C">
        <w:rPr>
          <w:sz w:val="16"/>
          <w:szCs w:val="16"/>
        </w:rPr>
        <w:t xml:space="preserve"> </w:t>
      </w:r>
      <w:r w:rsidR="0069034F">
        <w:rPr>
          <w:sz w:val="16"/>
          <w:szCs w:val="16"/>
        </w:rPr>
        <w:t>Financial Rights Legal Centre and the Economic Abuse Reference Group, ‘</w:t>
      </w:r>
      <w:r w:rsidR="00676498" w:rsidRPr="000870EB">
        <w:rPr>
          <w:sz w:val="16"/>
          <w:szCs w:val="16"/>
        </w:rPr>
        <w:t>C</w:t>
      </w:r>
      <w:r w:rsidR="00676498">
        <w:rPr>
          <w:sz w:val="16"/>
          <w:szCs w:val="16"/>
        </w:rPr>
        <w:t>redit Reporting &amp; Economic Abuse</w:t>
      </w:r>
      <w:r w:rsidR="00676498" w:rsidRPr="000870EB">
        <w:rPr>
          <w:sz w:val="16"/>
          <w:szCs w:val="16"/>
        </w:rPr>
        <w:t>: A practical guideline for financial counsellors and community workers</w:t>
      </w:r>
      <w:r w:rsidR="0069034F">
        <w:rPr>
          <w:sz w:val="16"/>
          <w:szCs w:val="16"/>
        </w:rPr>
        <w:t>’</w:t>
      </w:r>
      <w:r w:rsidR="00676498">
        <w:rPr>
          <w:sz w:val="16"/>
          <w:szCs w:val="16"/>
        </w:rPr>
        <w:t xml:space="preserve"> (Report, 2022) 5 &lt;</w:t>
      </w:r>
      <w:hyperlink r:id="rId15" w:history="1">
        <w:r w:rsidR="00676498" w:rsidRPr="000B5DDC">
          <w:rPr>
            <w:rStyle w:val="Hyperlink"/>
            <w:sz w:val="16"/>
            <w:szCs w:val="16"/>
          </w:rPr>
          <w:t>https://financialrights.org.au/wp-content/uploads/2022/11/EARG_Credit-Reporting-and-Economic-Abuse_Report_Final.pdf</w:t>
        </w:r>
      </w:hyperlink>
      <w:r w:rsidR="00676498">
        <w:rPr>
          <w:sz w:val="16"/>
          <w:szCs w:val="16"/>
        </w:rPr>
        <w:t>&gt;</w:t>
      </w:r>
      <w:r w:rsidR="008D21CA">
        <w:rPr>
          <w:sz w:val="16"/>
          <w:szCs w:val="16"/>
        </w:rPr>
        <w:t>.</w:t>
      </w:r>
    </w:p>
  </w:footnote>
  <w:footnote w:id="33">
    <w:p w14:paraId="12B47B08" w14:textId="27D1C95A" w:rsidR="00320DF5" w:rsidRPr="00653B6C" w:rsidRDefault="00320DF5">
      <w:pPr>
        <w:pStyle w:val="FootnoteText"/>
        <w:rPr>
          <w:sz w:val="16"/>
          <w:szCs w:val="16"/>
        </w:rPr>
      </w:pPr>
      <w:r w:rsidRPr="00653B6C">
        <w:rPr>
          <w:rStyle w:val="FootnoteReference"/>
          <w:sz w:val="16"/>
          <w:szCs w:val="16"/>
        </w:rPr>
        <w:footnoteRef/>
      </w:r>
      <w:r w:rsidRPr="00653B6C">
        <w:rPr>
          <w:sz w:val="16"/>
          <w:szCs w:val="16"/>
        </w:rPr>
        <w:t xml:space="preserve"> Office of the Australian Information Commissioner, </w:t>
      </w:r>
      <w:r w:rsidR="00BD470C">
        <w:rPr>
          <w:sz w:val="16"/>
          <w:szCs w:val="16"/>
        </w:rPr>
        <w:t>‘</w:t>
      </w:r>
      <w:r w:rsidRPr="00653B6C">
        <w:rPr>
          <w:sz w:val="16"/>
          <w:szCs w:val="16"/>
        </w:rPr>
        <w:t>Privacy (Credit Reporting) Code 2024</w:t>
      </w:r>
      <w:r w:rsidR="00BD470C">
        <w:rPr>
          <w:sz w:val="16"/>
          <w:szCs w:val="16"/>
        </w:rPr>
        <w:t>’</w:t>
      </w:r>
      <w:r w:rsidRPr="00653B6C">
        <w:rPr>
          <w:sz w:val="16"/>
          <w:szCs w:val="16"/>
        </w:rPr>
        <w:t xml:space="preserve"> (</w:t>
      </w:r>
      <w:r w:rsidR="000A5B4E">
        <w:rPr>
          <w:sz w:val="16"/>
          <w:szCs w:val="16"/>
        </w:rPr>
        <w:t>Online</w:t>
      </w:r>
      <w:r w:rsidRPr="00653B6C">
        <w:rPr>
          <w:sz w:val="16"/>
          <w:szCs w:val="16"/>
        </w:rPr>
        <w:t xml:space="preserve">, </w:t>
      </w:r>
      <w:r w:rsidR="00A20625" w:rsidRPr="00653B6C">
        <w:rPr>
          <w:sz w:val="16"/>
          <w:szCs w:val="16"/>
        </w:rPr>
        <w:t>2025) 43 &lt;</w:t>
      </w:r>
      <w:hyperlink r:id="rId16" w:history="1">
        <w:r w:rsidR="00A20625" w:rsidRPr="00653B6C">
          <w:rPr>
            <w:rStyle w:val="Hyperlink"/>
            <w:sz w:val="16"/>
            <w:szCs w:val="16"/>
          </w:rPr>
          <w:t>https://www.oaic.gov.au/privacy/privacy-registers/privacy-codes/privacy-credit-reporting-code-2024</w:t>
        </w:r>
      </w:hyperlink>
      <w:r w:rsidR="00A20625" w:rsidRPr="00653B6C">
        <w:rPr>
          <w:sz w:val="16"/>
          <w:szCs w:val="16"/>
        </w:rPr>
        <w:t>&gt;</w:t>
      </w:r>
      <w:r w:rsidR="0065288C">
        <w:rPr>
          <w:sz w:val="16"/>
          <w:szCs w:val="16"/>
        </w:rPr>
        <w:t>.</w:t>
      </w:r>
    </w:p>
  </w:footnote>
  <w:footnote w:id="34">
    <w:p w14:paraId="7FA45321" w14:textId="7411BC4C" w:rsidR="00790FAD" w:rsidRDefault="00790FAD">
      <w:pPr>
        <w:pStyle w:val="FootnoteText"/>
      </w:pPr>
      <w:r w:rsidRPr="00567A60">
        <w:rPr>
          <w:rStyle w:val="FootnoteReference"/>
          <w:sz w:val="16"/>
          <w:szCs w:val="16"/>
        </w:rPr>
        <w:footnoteRef/>
      </w:r>
      <w:r w:rsidRPr="00567A60">
        <w:rPr>
          <w:sz w:val="16"/>
          <w:szCs w:val="16"/>
        </w:rPr>
        <w:t xml:space="preserve"> Deloitte, </w:t>
      </w:r>
      <w:r w:rsidR="009B2037">
        <w:rPr>
          <w:sz w:val="16"/>
          <w:szCs w:val="16"/>
        </w:rPr>
        <w:t>‘</w:t>
      </w:r>
      <w:r w:rsidRPr="00567A60">
        <w:rPr>
          <w:sz w:val="16"/>
          <w:szCs w:val="16"/>
        </w:rPr>
        <w:t>The cost of financial abuse in Australi</w:t>
      </w:r>
      <w:r w:rsidR="009B2037">
        <w:rPr>
          <w:sz w:val="16"/>
          <w:szCs w:val="16"/>
        </w:rPr>
        <w:t>a</w:t>
      </w:r>
      <w:r w:rsidR="0065288C">
        <w:rPr>
          <w:sz w:val="16"/>
          <w:szCs w:val="16"/>
        </w:rPr>
        <w:t>’</w:t>
      </w:r>
      <w:r w:rsidRPr="00567A60">
        <w:rPr>
          <w:sz w:val="16"/>
          <w:szCs w:val="16"/>
        </w:rPr>
        <w:t xml:space="preserve"> (Report, 2022) </w:t>
      </w:r>
      <w:r w:rsidR="00567A60" w:rsidRPr="00567A60">
        <w:rPr>
          <w:sz w:val="16"/>
          <w:szCs w:val="16"/>
        </w:rPr>
        <w:t>6</w:t>
      </w:r>
      <w:r w:rsidR="009B2037">
        <w:rPr>
          <w:sz w:val="16"/>
          <w:szCs w:val="16"/>
        </w:rPr>
        <w:t>.</w:t>
      </w:r>
      <w:r w:rsidR="00567A60" w:rsidRPr="00567A60">
        <w:rPr>
          <w:sz w:val="16"/>
          <w:szCs w:val="16"/>
        </w:rPr>
        <w:t xml:space="preserve">                                                                             &lt;</w:t>
      </w:r>
      <w:hyperlink r:id="rId17" w:history="1">
        <w:r w:rsidR="00567A60" w:rsidRPr="00567A60">
          <w:rPr>
            <w:rStyle w:val="Hyperlink"/>
            <w:sz w:val="16"/>
            <w:szCs w:val="16"/>
          </w:rPr>
          <w:t>https://www.commbank.com.au/content/dam/caas/newsroom/docs/Cost%20of%20financial%20abuse%20in%20Australia.pdf</w:t>
        </w:r>
      </w:hyperlink>
      <w:r w:rsidR="00567A60" w:rsidRPr="00567A60">
        <w:rPr>
          <w:sz w:val="16"/>
          <w:szCs w:val="16"/>
        </w:rPr>
        <w:t>&gt;</w:t>
      </w:r>
      <w:r w:rsidR="004A05F6">
        <w:rPr>
          <w:sz w:val="16"/>
          <w:szCs w:val="16"/>
        </w:rPr>
        <w:t>.</w:t>
      </w:r>
      <w:r w:rsidR="00567A60" w:rsidRPr="00567A60">
        <w:rPr>
          <w:sz w:val="16"/>
          <w:szCs w:val="16"/>
        </w:rPr>
        <w:t xml:space="preserve"> </w:t>
      </w:r>
    </w:p>
  </w:footnote>
  <w:footnote w:id="35">
    <w:p w14:paraId="57893F6A" w14:textId="6771B248" w:rsidR="0007028B" w:rsidRDefault="0007028B">
      <w:pPr>
        <w:pStyle w:val="FootnoteText"/>
      </w:pPr>
      <w:r w:rsidRPr="00485522">
        <w:rPr>
          <w:rStyle w:val="FootnoteReference"/>
          <w:sz w:val="16"/>
          <w:szCs w:val="16"/>
        </w:rPr>
        <w:footnoteRef/>
      </w:r>
      <w:r w:rsidRPr="00485522">
        <w:rPr>
          <w:sz w:val="16"/>
          <w:szCs w:val="16"/>
        </w:rPr>
        <w:t xml:space="preserve"> Australian Small Business and Family Enterprise Ombudsman, Number of Small Businesses in Australia (</w:t>
      </w:r>
      <w:r w:rsidR="000A5B4E">
        <w:rPr>
          <w:sz w:val="16"/>
          <w:szCs w:val="16"/>
        </w:rPr>
        <w:t>Online</w:t>
      </w:r>
      <w:r w:rsidRPr="00485522">
        <w:rPr>
          <w:sz w:val="16"/>
          <w:szCs w:val="16"/>
        </w:rPr>
        <w:t>, 2025) &lt;</w:t>
      </w:r>
      <w:hyperlink r:id="rId18" w:history="1">
        <w:r w:rsidRPr="00485522">
          <w:rPr>
            <w:rStyle w:val="Hyperlink"/>
            <w:sz w:val="16"/>
            <w:szCs w:val="16"/>
          </w:rPr>
          <w:t>https://www.asbfeo.gov.au/small-business-data-portal/number-small-businesses-australia</w:t>
        </w:r>
      </w:hyperlink>
      <w:r w:rsidRPr="00485522">
        <w:rPr>
          <w:sz w:val="16"/>
          <w:szCs w:val="16"/>
        </w:rPr>
        <w:t>&gt;</w:t>
      </w:r>
      <w:r w:rsidR="004A05F6">
        <w:rPr>
          <w:sz w:val="16"/>
          <w:szCs w:val="16"/>
        </w:rPr>
        <w:t>.</w:t>
      </w:r>
      <w:r w:rsidRPr="00485522">
        <w:rPr>
          <w:sz w:val="16"/>
          <w:szCs w:val="16"/>
        </w:rPr>
        <w:t xml:space="preserve"> </w:t>
      </w:r>
    </w:p>
  </w:footnote>
  <w:footnote w:id="36">
    <w:p w14:paraId="053A132E" w14:textId="066FF5EA" w:rsidR="002623E5" w:rsidRDefault="002623E5" w:rsidP="002623E5">
      <w:pPr>
        <w:pStyle w:val="FootnoteText"/>
      </w:pPr>
      <w:r w:rsidRPr="00FD676C">
        <w:rPr>
          <w:rStyle w:val="FootnoteReference"/>
          <w:sz w:val="16"/>
          <w:szCs w:val="16"/>
        </w:rPr>
        <w:footnoteRef/>
      </w:r>
      <w:r w:rsidRPr="00FD676C">
        <w:rPr>
          <w:sz w:val="16"/>
          <w:szCs w:val="16"/>
        </w:rPr>
        <w:t xml:space="preserve"> </w:t>
      </w:r>
      <w:r w:rsidRPr="002623E5">
        <w:rPr>
          <w:sz w:val="16"/>
          <w:szCs w:val="16"/>
        </w:rPr>
        <w:t>ACCAN notes that the number of CSPs likely to be covered by the DFSV Standard may be approximately 350.</w:t>
      </w:r>
      <w:r>
        <w:t xml:space="preserve"> </w:t>
      </w:r>
      <w:r w:rsidRPr="00FD676C">
        <w:rPr>
          <w:sz w:val="16"/>
          <w:szCs w:val="16"/>
        </w:rPr>
        <w:t xml:space="preserve">This reflects the CSPs assumed to be covered by the Financial Hardship Industry Standard. Office of Impact Analysis, </w:t>
      </w:r>
      <w:r w:rsidR="00BD470C">
        <w:rPr>
          <w:sz w:val="16"/>
          <w:szCs w:val="16"/>
        </w:rPr>
        <w:t>‘</w:t>
      </w:r>
      <w:r w:rsidRPr="00FD676C">
        <w:rPr>
          <w:sz w:val="16"/>
          <w:szCs w:val="16"/>
        </w:rPr>
        <w:t>Financial hardship in the telco sector – enhancing consumer protections Impact analysis</w:t>
      </w:r>
      <w:r w:rsidR="00BD470C">
        <w:rPr>
          <w:sz w:val="16"/>
          <w:szCs w:val="16"/>
        </w:rPr>
        <w:t>’</w:t>
      </w:r>
      <w:r w:rsidRPr="00FD676C">
        <w:rPr>
          <w:sz w:val="16"/>
          <w:szCs w:val="16"/>
        </w:rPr>
        <w:t xml:space="preserve"> (Report, 2024) 24 &lt;</w:t>
      </w:r>
      <w:hyperlink r:id="rId19" w:history="1">
        <w:r w:rsidRPr="00FD676C">
          <w:rPr>
            <w:rStyle w:val="Hyperlink"/>
            <w:sz w:val="16"/>
            <w:szCs w:val="16"/>
          </w:rPr>
          <w:t>https://oia.pmc.gov.au/published-impact-analyses-and-reports/financial-hardship-telco-sector-enhancing-consumer</w:t>
        </w:r>
      </w:hyperlink>
      <w:r w:rsidRPr="00FD676C">
        <w:rPr>
          <w:sz w:val="16"/>
          <w:szCs w:val="16"/>
        </w:rPr>
        <w:t>&gt;</w:t>
      </w:r>
      <w:r w:rsidR="004A05F6">
        <w:rPr>
          <w:sz w:val="16"/>
          <w:szCs w:val="16"/>
        </w:rPr>
        <w:t>.</w:t>
      </w:r>
      <w:r w:rsidRPr="00FD676C">
        <w:rPr>
          <w:sz w:val="16"/>
          <w:szCs w:val="16"/>
        </w:rPr>
        <w:t xml:space="preserve"> </w:t>
      </w:r>
    </w:p>
  </w:footnote>
  <w:footnote w:id="37">
    <w:p w14:paraId="7EF36808" w14:textId="77777777" w:rsidR="00DB01AF" w:rsidRDefault="00DB01AF" w:rsidP="00DB01AF">
      <w:pPr>
        <w:pStyle w:val="FootnoteText"/>
      </w:pPr>
      <w:r w:rsidRPr="00214082">
        <w:rPr>
          <w:rStyle w:val="FootnoteReference"/>
          <w:sz w:val="16"/>
          <w:szCs w:val="16"/>
        </w:rPr>
        <w:footnoteRef/>
      </w:r>
      <w:r w:rsidRPr="00214082">
        <w:rPr>
          <w:sz w:val="16"/>
          <w:szCs w:val="16"/>
        </w:rPr>
        <w:t xml:space="preserve"> Ibid. </w:t>
      </w:r>
    </w:p>
  </w:footnote>
  <w:footnote w:id="38">
    <w:p w14:paraId="165E72B7" w14:textId="7027CD93" w:rsidR="0026093F" w:rsidRPr="008365BD" w:rsidRDefault="0026093F">
      <w:pPr>
        <w:pStyle w:val="FootnoteText"/>
      </w:pPr>
      <w:r w:rsidRPr="008365BD">
        <w:rPr>
          <w:rStyle w:val="FootnoteReference"/>
          <w:sz w:val="16"/>
          <w:szCs w:val="16"/>
        </w:rPr>
        <w:footnoteRef/>
      </w:r>
      <w:r w:rsidRPr="008365BD">
        <w:rPr>
          <w:sz w:val="16"/>
          <w:szCs w:val="16"/>
        </w:rPr>
        <w:t xml:space="preserve"> </w:t>
      </w:r>
      <w:r w:rsidRPr="0026093F">
        <w:rPr>
          <w:sz w:val="16"/>
          <w:szCs w:val="16"/>
        </w:rPr>
        <w:t xml:space="preserve">Parliament of Australia, </w:t>
      </w:r>
      <w:r w:rsidR="0047750B">
        <w:rPr>
          <w:sz w:val="16"/>
          <w:szCs w:val="16"/>
        </w:rPr>
        <w:t>‘</w:t>
      </w:r>
      <w:r w:rsidRPr="0026093F">
        <w:rPr>
          <w:sz w:val="16"/>
          <w:szCs w:val="16"/>
        </w:rPr>
        <w:t>Financial Abuse: An insidious form of domestic violence – List of recommendations</w:t>
      </w:r>
      <w:r w:rsidR="0047750B">
        <w:rPr>
          <w:sz w:val="16"/>
          <w:szCs w:val="16"/>
        </w:rPr>
        <w:t>’</w:t>
      </w:r>
      <w:r w:rsidRPr="0026093F">
        <w:rPr>
          <w:sz w:val="16"/>
          <w:szCs w:val="16"/>
        </w:rPr>
        <w:t xml:space="preserve"> (</w:t>
      </w:r>
      <w:r w:rsidR="000A5B4E">
        <w:rPr>
          <w:sz w:val="16"/>
          <w:szCs w:val="16"/>
        </w:rPr>
        <w:t>Online</w:t>
      </w:r>
      <w:r w:rsidRPr="0026093F">
        <w:rPr>
          <w:sz w:val="16"/>
          <w:szCs w:val="16"/>
        </w:rPr>
        <w:t>, 2025) &lt;</w:t>
      </w:r>
      <w:hyperlink r:id="rId20" w:history="1">
        <w:r w:rsidRPr="0026093F">
          <w:rPr>
            <w:rStyle w:val="Hyperlink"/>
            <w:sz w:val="16"/>
            <w:szCs w:val="16"/>
          </w:rPr>
          <w:t>https://www.aph.gov.au/Parliamentary_Business/Committees/Joint/Corporations_and_Financial_Services/FinancialAbuse/Report/List_of_recommendations</w:t>
        </w:r>
      </w:hyperlink>
      <w:r w:rsidRPr="0026093F">
        <w:rPr>
          <w:sz w:val="16"/>
          <w:szCs w:val="16"/>
        </w:rPr>
        <w:t>&gt;</w:t>
      </w:r>
      <w:r w:rsidR="0047750B">
        <w:rPr>
          <w:sz w:val="16"/>
          <w:szCs w:val="16"/>
        </w:rPr>
        <w:t>.</w:t>
      </w:r>
    </w:p>
  </w:footnote>
  <w:footnote w:id="39">
    <w:p w14:paraId="189B9670" w14:textId="6F30106A" w:rsidR="00662376" w:rsidRPr="00B43BF6" w:rsidRDefault="00662376">
      <w:pPr>
        <w:pStyle w:val="FootnoteText"/>
        <w:rPr>
          <w:sz w:val="16"/>
          <w:szCs w:val="16"/>
        </w:rPr>
      </w:pPr>
      <w:r w:rsidRPr="00B43BF6">
        <w:rPr>
          <w:rStyle w:val="FootnoteReference"/>
          <w:sz w:val="16"/>
          <w:szCs w:val="16"/>
        </w:rPr>
        <w:footnoteRef/>
      </w:r>
      <w:r w:rsidRPr="00B43BF6">
        <w:rPr>
          <w:sz w:val="16"/>
          <w:szCs w:val="16"/>
        </w:rPr>
        <w:t xml:space="preserve"> </w:t>
      </w:r>
      <w:r w:rsidR="003D7B4B">
        <w:rPr>
          <w:sz w:val="16"/>
          <w:szCs w:val="16"/>
        </w:rPr>
        <w:t>Ibid.</w:t>
      </w:r>
    </w:p>
  </w:footnote>
  <w:footnote w:id="40">
    <w:p w14:paraId="1A6E30A9" w14:textId="0E9D4AC4" w:rsidR="008D40BD" w:rsidRDefault="008D40BD">
      <w:pPr>
        <w:pStyle w:val="FootnoteText"/>
      </w:pPr>
      <w:r w:rsidRPr="00B43BF6">
        <w:rPr>
          <w:rStyle w:val="FootnoteReference"/>
          <w:sz w:val="16"/>
          <w:szCs w:val="16"/>
        </w:rPr>
        <w:footnoteRef/>
      </w:r>
      <w:r w:rsidRPr="00B43BF6">
        <w:rPr>
          <w:sz w:val="16"/>
          <w:szCs w:val="16"/>
        </w:rPr>
        <w:t xml:space="preserve"> </w:t>
      </w:r>
      <w:r w:rsidR="00C92CD7" w:rsidRPr="0026093F">
        <w:rPr>
          <w:sz w:val="16"/>
          <w:szCs w:val="16"/>
        </w:rPr>
        <w:t xml:space="preserve">Parliament of Australia, </w:t>
      </w:r>
      <w:r w:rsidR="0047750B">
        <w:rPr>
          <w:sz w:val="16"/>
          <w:szCs w:val="16"/>
        </w:rPr>
        <w:t>‘</w:t>
      </w:r>
      <w:r w:rsidR="00C92CD7" w:rsidRPr="0026093F">
        <w:rPr>
          <w:sz w:val="16"/>
          <w:szCs w:val="16"/>
        </w:rPr>
        <w:t>Financial Abuse: An insidious form of domestic violence – List of recommendations</w:t>
      </w:r>
      <w:r w:rsidR="0047750B">
        <w:rPr>
          <w:sz w:val="16"/>
          <w:szCs w:val="16"/>
        </w:rPr>
        <w:t>’</w:t>
      </w:r>
      <w:r w:rsidR="00C92CD7" w:rsidRPr="0026093F">
        <w:rPr>
          <w:sz w:val="16"/>
          <w:szCs w:val="16"/>
        </w:rPr>
        <w:t xml:space="preserve"> (</w:t>
      </w:r>
      <w:r w:rsidR="000A5B4E">
        <w:rPr>
          <w:sz w:val="16"/>
          <w:szCs w:val="16"/>
        </w:rPr>
        <w:t>Online</w:t>
      </w:r>
      <w:r w:rsidR="00C92CD7" w:rsidRPr="0026093F">
        <w:rPr>
          <w:sz w:val="16"/>
          <w:szCs w:val="16"/>
        </w:rPr>
        <w:t>, 2025) &lt;</w:t>
      </w:r>
      <w:hyperlink r:id="rId21" w:history="1">
        <w:r w:rsidR="00C92CD7" w:rsidRPr="0026093F">
          <w:rPr>
            <w:rStyle w:val="Hyperlink"/>
            <w:sz w:val="16"/>
            <w:szCs w:val="16"/>
          </w:rPr>
          <w:t>https://www.aph.gov.au/Parliamentary_Business/Committees/Joint/Corporations_and_Financial_Services/FinancialAbuse/Report/List_of_recommendations</w:t>
        </w:r>
      </w:hyperlink>
      <w:r w:rsidR="00C92CD7" w:rsidRPr="0026093F">
        <w:rPr>
          <w:sz w:val="16"/>
          <w:szCs w:val="16"/>
        </w:rPr>
        <w:t>&gt;</w:t>
      </w:r>
      <w:r w:rsidR="0047750B">
        <w:rPr>
          <w:sz w:val="16"/>
          <w:szCs w:val="16"/>
        </w:rPr>
        <w:t>.</w:t>
      </w:r>
    </w:p>
  </w:footnote>
  <w:footnote w:id="41">
    <w:p w14:paraId="62DE45EF" w14:textId="4349F85A" w:rsidR="003C2D98" w:rsidRPr="00176E01" w:rsidRDefault="003C2D98" w:rsidP="003C2D98">
      <w:pPr>
        <w:pStyle w:val="FootnoteText"/>
        <w:rPr>
          <w:sz w:val="16"/>
          <w:szCs w:val="16"/>
        </w:rPr>
      </w:pPr>
      <w:r w:rsidRPr="00176E01">
        <w:rPr>
          <w:rStyle w:val="FootnoteReference"/>
          <w:sz w:val="16"/>
          <w:szCs w:val="16"/>
        </w:rPr>
        <w:footnoteRef/>
      </w:r>
      <w:r w:rsidRPr="00176E01">
        <w:rPr>
          <w:sz w:val="16"/>
          <w:szCs w:val="16"/>
        </w:rPr>
        <w:t xml:space="preserve"> Communications Alliance, </w:t>
      </w:r>
      <w:r w:rsidR="0047750B">
        <w:rPr>
          <w:sz w:val="16"/>
          <w:szCs w:val="16"/>
        </w:rPr>
        <w:t>‘</w:t>
      </w:r>
      <w:r>
        <w:rPr>
          <w:sz w:val="16"/>
          <w:szCs w:val="16"/>
        </w:rPr>
        <w:t>D</w:t>
      </w:r>
      <w:r w:rsidRPr="00EC1791">
        <w:rPr>
          <w:sz w:val="16"/>
          <w:szCs w:val="16"/>
        </w:rPr>
        <w:t xml:space="preserve">raft for public comment - </w:t>
      </w:r>
      <w:r w:rsidR="0047750B">
        <w:rPr>
          <w:sz w:val="16"/>
          <w:szCs w:val="16"/>
        </w:rPr>
        <w:t>C</w:t>
      </w:r>
      <w:r w:rsidRPr="00EC1791">
        <w:rPr>
          <w:sz w:val="16"/>
          <w:szCs w:val="16"/>
        </w:rPr>
        <w:t>628: 2025</w:t>
      </w:r>
      <w:r>
        <w:rPr>
          <w:sz w:val="16"/>
          <w:szCs w:val="16"/>
        </w:rPr>
        <w:t xml:space="preserve"> </w:t>
      </w:r>
      <w:r w:rsidRPr="00EC1791">
        <w:rPr>
          <w:sz w:val="16"/>
          <w:szCs w:val="16"/>
        </w:rPr>
        <w:t>telecommunications consumer</w:t>
      </w:r>
      <w:r>
        <w:rPr>
          <w:sz w:val="16"/>
          <w:szCs w:val="16"/>
        </w:rPr>
        <w:t xml:space="preserve"> </w:t>
      </w:r>
      <w:r w:rsidRPr="00EC1791">
        <w:rPr>
          <w:sz w:val="16"/>
          <w:szCs w:val="16"/>
        </w:rPr>
        <w:t>protections code</w:t>
      </w:r>
      <w:r w:rsidR="0047750B">
        <w:rPr>
          <w:sz w:val="16"/>
          <w:szCs w:val="16"/>
        </w:rPr>
        <w:t>’</w:t>
      </w:r>
      <w:r w:rsidRPr="00EC1791">
        <w:rPr>
          <w:sz w:val="16"/>
          <w:szCs w:val="16"/>
        </w:rPr>
        <w:t xml:space="preserve"> </w:t>
      </w:r>
      <w:r w:rsidRPr="00176E01">
        <w:rPr>
          <w:sz w:val="16"/>
          <w:szCs w:val="16"/>
        </w:rPr>
        <w:t xml:space="preserve">(Industry Code, 2024) </w:t>
      </w:r>
      <w:r>
        <w:rPr>
          <w:sz w:val="16"/>
          <w:szCs w:val="16"/>
        </w:rPr>
        <w:t>34 &lt;</w:t>
      </w:r>
      <w:hyperlink r:id="rId22" w:history="1">
        <w:r w:rsidRPr="001626CD">
          <w:rPr>
            <w:rStyle w:val="Hyperlink"/>
            <w:sz w:val="16"/>
            <w:szCs w:val="16"/>
          </w:rPr>
          <w:t>https://commsalliance.com.au/hot-topics/TCP-Code-Review-2024/Stage-3-Formal-consultation</w:t>
        </w:r>
      </w:hyperlink>
      <w:r>
        <w:rPr>
          <w:sz w:val="16"/>
          <w:szCs w:val="16"/>
        </w:rPr>
        <w:t>&gt;</w:t>
      </w:r>
      <w:r w:rsidR="0047750B">
        <w:rPr>
          <w:sz w:val="16"/>
          <w:szCs w:val="16"/>
        </w:rPr>
        <w:t>.</w:t>
      </w:r>
      <w:r>
        <w:rPr>
          <w:sz w:val="16"/>
          <w:szCs w:val="16"/>
        </w:rPr>
        <w:t xml:space="preserve"> </w:t>
      </w:r>
    </w:p>
  </w:footnote>
  <w:footnote w:id="42">
    <w:p w14:paraId="042DD571" w14:textId="07C9628D" w:rsidR="003C2D98" w:rsidRDefault="003C2D98" w:rsidP="003C2D98">
      <w:pPr>
        <w:pStyle w:val="FootnoteText"/>
      </w:pPr>
      <w:r w:rsidRPr="00EF5F43">
        <w:rPr>
          <w:rStyle w:val="FootnoteReference"/>
          <w:sz w:val="16"/>
          <w:szCs w:val="16"/>
        </w:rPr>
        <w:footnoteRef/>
      </w:r>
      <w:r w:rsidRPr="00EF5F43">
        <w:rPr>
          <w:sz w:val="16"/>
          <w:szCs w:val="16"/>
        </w:rPr>
        <w:t xml:space="preserve"> Energy Australia, </w:t>
      </w:r>
      <w:r w:rsidR="00CD7887">
        <w:rPr>
          <w:sz w:val="16"/>
          <w:szCs w:val="16"/>
        </w:rPr>
        <w:t>‘</w:t>
      </w:r>
      <w:r w:rsidRPr="00EF5F43">
        <w:rPr>
          <w:sz w:val="16"/>
          <w:szCs w:val="16"/>
        </w:rPr>
        <w:t>Family Violence Support</w:t>
      </w:r>
      <w:r w:rsidR="000F7C82">
        <w:rPr>
          <w:sz w:val="16"/>
          <w:szCs w:val="16"/>
        </w:rPr>
        <w:t>’</w:t>
      </w:r>
      <w:r w:rsidRPr="00EF5F43">
        <w:rPr>
          <w:sz w:val="16"/>
          <w:szCs w:val="16"/>
        </w:rPr>
        <w:t xml:space="preserve"> (</w:t>
      </w:r>
      <w:r w:rsidR="000A5B4E">
        <w:rPr>
          <w:sz w:val="16"/>
          <w:szCs w:val="16"/>
        </w:rPr>
        <w:t>Online</w:t>
      </w:r>
      <w:r w:rsidRPr="00EF5F43">
        <w:rPr>
          <w:sz w:val="16"/>
          <w:szCs w:val="16"/>
        </w:rPr>
        <w:t xml:space="preserve">, 2025) </w:t>
      </w:r>
      <w:r w:rsidR="00C149C0">
        <w:rPr>
          <w:sz w:val="16"/>
          <w:szCs w:val="16"/>
        </w:rPr>
        <w:t>&lt;</w:t>
      </w:r>
      <w:hyperlink r:id="rId23" w:history="1">
        <w:r w:rsidR="00C149C0" w:rsidRPr="00C149C0">
          <w:rPr>
            <w:rStyle w:val="Hyperlink"/>
            <w:sz w:val="16"/>
            <w:szCs w:val="16"/>
          </w:rPr>
          <w:t>https://www.energyaustralia.com.au/home/bills-and-accounts/family-violence-support</w:t>
        </w:r>
      </w:hyperlink>
      <w:r w:rsidR="00C149C0">
        <w:rPr>
          <w:sz w:val="16"/>
          <w:szCs w:val="16"/>
        </w:rPr>
        <w:t>&gt;</w:t>
      </w:r>
      <w:r w:rsidRPr="00EF5F43">
        <w:rPr>
          <w:sz w:val="16"/>
          <w:szCs w:val="16"/>
        </w:rPr>
        <w:t xml:space="preserve">. </w:t>
      </w:r>
    </w:p>
  </w:footnote>
  <w:footnote w:id="43">
    <w:p w14:paraId="4A045E06" w14:textId="53D66422" w:rsidR="00953320" w:rsidRPr="00A11D23" w:rsidRDefault="00953320">
      <w:pPr>
        <w:pStyle w:val="FootnoteText"/>
        <w:rPr>
          <w:sz w:val="16"/>
          <w:szCs w:val="16"/>
        </w:rPr>
      </w:pPr>
      <w:r w:rsidRPr="00A11D23">
        <w:rPr>
          <w:rStyle w:val="FootnoteReference"/>
          <w:sz w:val="16"/>
          <w:szCs w:val="16"/>
        </w:rPr>
        <w:footnoteRef/>
      </w:r>
      <w:r w:rsidRPr="00A11D23">
        <w:rPr>
          <w:sz w:val="16"/>
          <w:szCs w:val="16"/>
        </w:rPr>
        <w:t xml:space="preserve"> </w:t>
      </w:r>
      <w:r w:rsidRPr="00953320">
        <w:rPr>
          <w:sz w:val="16"/>
          <w:szCs w:val="16"/>
        </w:rPr>
        <w:t xml:space="preserve">Australian Energy Market Commission, </w:t>
      </w:r>
      <w:r w:rsidR="003C0B7A">
        <w:rPr>
          <w:sz w:val="16"/>
          <w:szCs w:val="16"/>
        </w:rPr>
        <w:t>‘</w:t>
      </w:r>
      <w:r w:rsidRPr="00953320">
        <w:rPr>
          <w:sz w:val="16"/>
          <w:szCs w:val="16"/>
        </w:rPr>
        <w:t>Protecting customers affected by family violence</w:t>
      </w:r>
      <w:r w:rsidR="003C0B7A">
        <w:rPr>
          <w:sz w:val="16"/>
          <w:szCs w:val="16"/>
        </w:rPr>
        <w:t>’</w:t>
      </w:r>
      <w:r w:rsidRPr="00953320">
        <w:rPr>
          <w:sz w:val="16"/>
          <w:szCs w:val="16"/>
        </w:rPr>
        <w:t xml:space="preserve"> (</w:t>
      </w:r>
      <w:r w:rsidR="000A5B4E">
        <w:rPr>
          <w:sz w:val="16"/>
          <w:szCs w:val="16"/>
        </w:rPr>
        <w:t>Online</w:t>
      </w:r>
      <w:r w:rsidRPr="00953320">
        <w:rPr>
          <w:sz w:val="16"/>
          <w:szCs w:val="16"/>
        </w:rPr>
        <w:t>, 2025)      &lt;</w:t>
      </w:r>
      <w:hyperlink r:id="rId24" w:history="1">
        <w:r w:rsidRPr="00953320">
          <w:rPr>
            <w:rStyle w:val="Hyperlink"/>
            <w:sz w:val="16"/>
            <w:szCs w:val="16"/>
          </w:rPr>
          <w:t>https://www.aemc.gov.au/rule-changes/protecting-customers-affected-family-violence</w:t>
        </w:r>
      </w:hyperlink>
      <w:r w:rsidRPr="00953320">
        <w:rPr>
          <w:sz w:val="16"/>
          <w:szCs w:val="16"/>
        </w:rPr>
        <w:t>&gt;</w:t>
      </w:r>
      <w:r w:rsidR="003C0B7A">
        <w:rPr>
          <w:sz w:val="16"/>
          <w:szCs w:val="16"/>
        </w:rPr>
        <w:t>.</w:t>
      </w:r>
    </w:p>
  </w:footnote>
  <w:footnote w:id="44">
    <w:p w14:paraId="2497E6EB" w14:textId="52B04BD5" w:rsidR="00486B76" w:rsidRPr="00E82549" w:rsidRDefault="00486B76" w:rsidP="00486B76">
      <w:pPr>
        <w:pStyle w:val="FootnoteText"/>
      </w:pPr>
      <w:r w:rsidRPr="00E82549">
        <w:rPr>
          <w:rStyle w:val="FootnoteReference"/>
          <w:sz w:val="16"/>
          <w:szCs w:val="16"/>
        </w:rPr>
        <w:footnoteRef/>
      </w:r>
      <w:r w:rsidRPr="00E82549">
        <w:rPr>
          <w:sz w:val="16"/>
          <w:szCs w:val="16"/>
        </w:rPr>
        <w:t xml:space="preserve"> PWDA, </w:t>
      </w:r>
      <w:r w:rsidR="009D6373">
        <w:rPr>
          <w:sz w:val="16"/>
          <w:szCs w:val="16"/>
        </w:rPr>
        <w:t>‘</w:t>
      </w:r>
      <w:r w:rsidRPr="00E82549">
        <w:rPr>
          <w:sz w:val="16"/>
          <w:szCs w:val="16"/>
        </w:rPr>
        <w:t>Women with Disability and Domestic and Family Violence: A Guide for Policy and Practice</w:t>
      </w:r>
      <w:r w:rsidR="009D6373">
        <w:rPr>
          <w:sz w:val="16"/>
          <w:szCs w:val="16"/>
        </w:rPr>
        <w:t>’</w:t>
      </w:r>
      <w:r w:rsidRPr="00E82549">
        <w:rPr>
          <w:sz w:val="16"/>
          <w:szCs w:val="16"/>
        </w:rPr>
        <w:t xml:space="preserve"> (Report, 2021) </w:t>
      </w:r>
      <w:r w:rsidR="00E55485" w:rsidRPr="00E82549">
        <w:rPr>
          <w:sz w:val="16"/>
          <w:szCs w:val="16"/>
        </w:rPr>
        <w:t>4 &lt;</w:t>
      </w:r>
      <w:hyperlink r:id="rId25" w:history="1">
        <w:r w:rsidR="00753866" w:rsidRPr="00753866">
          <w:rPr>
            <w:rStyle w:val="Hyperlink"/>
            <w:sz w:val="16"/>
            <w:szCs w:val="16"/>
          </w:rPr>
          <w:t>https://pwd.org.au/wp-content/uploads/2021/07/Women-with-Disability-and-Domestic-and-Family-Violence-A-Guide-for-Policy-and-Practice.pdf</w:t>
        </w:r>
      </w:hyperlink>
      <w:r w:rsidR="00E55485" w:rsidRPr="00E82549">
        <w:rPr>
          <w:sz w:val="16"/>
          <w:szCs w:val="16"/>
        </w:rPr>
        <w:t>&gt;</w:t>
      </w:r>
      <w:r w:rsidR="003C0B7A">
        <w:rPr>
          <w:sz w:val="16"/>
          <w:szCs w:val="16"/>
        </w:rPr>
        <w:t>.</w:t>
      </w:r>
    </w:p>
  </w:footnote>
  <w:footnote w:id="45">
    <w:p w14:paraId="32F88683" w14:textId="535DD994" w:rsidR="00A15769" w:rsidRPr="007D7943" w:rsidRDefault="00A15769">
      <w:pPr>
        <w:pStyle w:val="FootnoteText"/>
        <w:rPr>
          <w:sz w:val="16"/>
          <w:szCs w:val="16"/>
        </w:rPr>
      </w:pPr>
      <w:r w:rsidRPr="007D7943">
        <w:rPr>
          <w:rStyle w:val="FootnoteReference"/>
          <w:sz w:val="16"/>
          <w:szCs w:val="16"/>
        </w:rPr>
        <w:footnoteRef/>
      </w:r>
      <w:r w:rsidRPr="007D7943">
        <w:rPr>
          <w:sz w:val="16"/>
          <w:szCs w:val="16"/>
        </w:rPr>
        <w:t xml:space="preserve"> </w:t>
      </w:r>
      <w:r w:rsidR="00E01F95" w:rsidRPr="0021265E">
        <w:rPr>
          <w:i/>
          <w:iCs/>
          <w:sz w:val="16"/>
          <w:szCs w:val="16"/>
        </w:rPr>
        <w:t>Telecommunications (Financial Hardship) Industry Standard 2024</w:t>
      </w:r>
      <w:r w:rsidR="00E01F95" w:rsidRPr="007D7943">
        <w:rPr>
          <w:sz w:val="16"/>
          <w:szCs w:val="16"/>
        </w:rPr>
        <w:t xml:space="preserve"> (</w:t>
      </w:r>
      <w:r w:rsidR="00B1510E">
        <w:rPr>
          <w:sz w:val="16"/>
          <w:szCs w:val="16"/>
        </w:rPr>
        <w:t>Cth</w:t>
      </w:r>
      <w:r w:rsidR="00E01F95" w:rsidRPr="007D7943">
        <w:rPr>
          <w:sz w:val="16"/>
          <w:szCs w:val="16"/>
        </w:rPr>
        <w:t>) 17-18</w:t>
      </w:r>
      <w:r w:rsidR="00B1510E">
        <w:rPr>
          <w:sz w:val="16"/>
          <w:szCs w:val="16"/>
        </w:rPr>
        <w:t>.</w:t>
      </w:r>
    </w:p>
  </w:footnote>
  <w:footnote w:id="46">
    <w:p w14:paraId="393A754D" w14:textId="5EF4592D" w:rsidR="00080DAC" w:rsidRPr="007D7943" w:rsidRDefault="00080DAC" w:rsidP="00080DAC">
      <w:pPr>
        <w:pStyle w:val="FootnoteText"/>
        <w:rPr>
          <w:sz w:val="16"/>
          <w:szCs w:val="16"/>
        </w:rPr>
      </w:pPr>
      <w:r w:rsidRPr="001570AE">
        <w:rPr>
          <w:rStyle w:val="FootnoteReference"/>
          <w:sz w:val="16"/>
          <w:szCs w:val="16"/>
        </w:rPr>
        <w:footnoteRef/>
      </w:r>
      <w:r w:rsidRPr="001570AE">
        <w:rPr>
          <w:sz w:val="16"/>
          <w:szCs w:val="16"/>
        </w:rPr>
        <w:t xml:space="preserve"> </w:t>
      </w:r>
      <w:r w:rsidR="00627B61">
        <w:rPr>
          <w:sz w:val="16"/>
          <w:szCs w:val="16"/>
        </w:rPr>
        <w:t xml:space="preserve">Australian Energy Regulator, </w:t>
      </w:r>
      <w:r w:rsidR="00B1510E">
        <w:rPr>
          <w:sz w:val="16"/>
          <w:szCs w:val="16"/>
        </w:rPr>
        <w:t>‘</w:t>
      </w:r>
      <w:r w:rsidR="00627B61" w:rsidRPr="00627B61">
        <w:rPr>
          <w:sz w:val="16"/>
          <w:szCs w:val="16"/>
        </w:rPr>
        <w:t>AER Compliance</w:t>
      </w:r>
      <w:r w:rsidR="00627B61">
        <w:rPr>
          <w:sz w:val="16"/>
          <w:szCs w:val="16"/>
        </w:rPr>
        <w:t xml:space="preserve"> </w:t>
      </w:r>
      <w:r w:rsidR="00627B61" w:rsidRPr="00627B61">
        <w:rPr>
          <w:sz w:val="16"/>
          <w:szCs w:val="16"/>
        </w:rPr>
        <w:t>Procedures and</w:t>
      </w:r>
      <w:r w:rsidR="00627B61">
        <w:rPr>
          <w:sz w:val="16"/>
          <w:szCs w:val="16"/>
        </w:rPr>
        <w:t xml:space="preserve"> </w:t>
      </w:r>
      <w:r w:rsidR="00627B61" w:rsidRPr="00627B61">
        <w:rPr>
          <w:sz w:val="16"/>
          <w:szCs w:val="16"/>
        </w:rPr>
        <w:t>Guidelines</w:t>
      </w:r>
      <w:r w:rsidR="00B1510E">
        <w:rPr>
          <w:sz w:val="16"/>
          <w:szCs w:val="16"/>
        </w:rPr>
        <w:t>’</w:t>
      </w:r>
      <w:r w:rsidR="00627B61">
        <w:rPr>
          <w:sz w:val="16"/>
          <w:szCs w:val="16"/>
        </w:rPr>
        <w:t xml:space="preserve"> (Guideline, 2024) &lt;</w:t>
      </w:r>
      <w:hyperlink r:id="rId26" w:history="1">
        <w:r w:rsidR="00627B61" w:rsidRPr="00627B61">
          <w:rPr>
            <w:rStyle w:val="Hyperlink"/>
            <w:sz w:val="16"/>
            <w:szCs w:val="16"/>
          </w:rPr>
          <w:t>https://www.aer.gov.au/system/files/2024-07/Final%20%28Retail%20Law%29%20Compliance%20procedures%20and%20guidelines.pdf</w:t>
        </w:r>
      </w:hyperlink>
      <w:r w:rsidR="00627B61">
        <w:rPr>
          <w:sz w:val="16"/>
          <w:szCs w:val="16"/>
        </w:rPr>
        <w:t>&gt;</w:t>
      </w:r>
      <w:r w:rsidR="00B1510E">
        <w:rPr>
          <w:sz w:val="16"/>
          <w:szCs w:val="16"/>
        </w:rPr>
        <w:t>.</w:t>
      </w:r>
      <w:r w:rsidR="00627B61">
        <w:rPr>
          <w:sz w:val="16"/>
          <w:szCs w:val="16"/>
        </w:rPr>
        <w:t xml:space="preserve"> </w:t>
      </w:r>
    </w:p>
  </w:footnote>
  <w:footnote w:id="47">
    <w:p w14:paraId="235A262C" w14:textId="5270EAEA" w:rsidR="005F25AB" w:rsidRDefault="005F25AB" w:rsidP="005F25AB">
      <w:pPr>
        <w:pStyle w:val="FootnoteText"/>
      </w:pPr>
      <w:r w:rsidRPr="00894CFB">
        <w:rPr>
          <w:rStyle w:val="FootnoteReference"/>
          <w:sz w:val="16"/>
          <w:szCs w:val="16"/>
        </w:rPr>
        <w:footnoteRef/>
      </w:r>
      <w:r w:rsidRPr="00894CFB">
        <w:rPr>
          <w:sz w:val="16"/>
          <w:szCs w:val="16"/>
        </w:rPr>
        <w:t xml:space="preserve"> Respect and Protect, </w:t>
      </w:r>
      <w:r w:rsidR="00B1510E">
        <w:rPr>
          <w:sz w:val="16"/>
          <w:szCs w:val="16"/>
        </w:rPr>
        <w:t>‘</w:t>
      </w:r>
      <w:r w:rsidRPr="00894CFB">
        <w:rPr>
          <w:sz w:val="16"/>
          <w:szCs w:val="16"/>
        </w:rPr>
        <w:t>Why businesses have acted</w:t>
      </w:r>
      <w:r w:rsidR="00B1510E">
        <w:rPr>
          <w:sz w:val="16"/>
          <w:szCs w:val="16"/>
        </w:rPr>
        <w:t>’</w:t>
      </w:r>
      <w:r w:rsidRPr="00894CFB">
        <w:rPr>
          <w:sz w:val="16"/>
          <w:szCs w:val="16"/>
        </w:rPr>
        <w:t xml:space="preserve"> (</w:t>
      </w:r>
      <w:r w:rsidR="000A5B4E">
        <w:rPr>
          <w:sz w:val="16"/>
          <w:szCs w:val="16"/>
        </w:rPr>
        <w:t>Online</w:t>
      </w:r>
      <w:r w:rsidRPr="00894CFB">
        <w:rPr>
          <w:sz w:val="16"/>
          <w:szCs w:val="16"/>
        </w:rPr>
        <w:t>, 2025) &lt;</w:t>
      </w:r>
      <w:hyperlink r:id="rId27" w:history="1">
        <w:r w:rsidRPr="00894CFB">
          <w:rPr>
            <w:rStyle w:val="Hyperlink"/>
            <w:sz w:val="16"/>
            <w:szCs w:val="16"/>
          </w:rPr>
          <w:t>https://respectandprotect.au/why-businesses-have-acted-against-financial-abuse/</w:t>
        </w:r>
      </w:hyperlink>
      <w:r w:rsidRPr="00894CFB">
        <w:rPr>
          <w:sz w:val="16"/>
          <w:szCs w:val="16"/>
        </w:rPr>
        <w:t>&gt;</w:t>
      </w:r>
      <w:r w:rsidR="00B1510E">
        <w:rPr>
          <w:sz w:val="16"/>
          <w:szCs w:val="16"/>
        </w:rPr>
        <w:t>.</w:t>
      </w:r>
      <w:r w:rsidRPr="00894CFB">
        <w:rPr>
          <w:sz w:val="16"/>
          <w:szCs w:val="16"/>
        </w:rPr>
        <w:t xml:space="preserve"> </w:t>
      </w:r>
    </w:p>
  </w:footnote>
  <w:footnote w:id="48">
    <w:p w14:paraId="0CA3F4A2" w14:textId="6118E0E2" w:rsidR="00B51D5A" w:rsidRPr="00E82549" w:rsidRDefault="00B51D5A">
      <w:pPr>
        <w:pStyle w:val="FootnoteText"/>
        <w:rPr>
          <w:sz w:val="16"/>
          <w:szCs w:val="16"/>
        </w:rPr>
      </w:pPr>
      <w:r w:rsidRPr="00E82549">
        <w:rPr>
          <w:rStyle w:val="FootnoteReference"/>
          <w:sz w:val="16"/>
          <w:szCs w:val="16"/>
        </w:rPr>
        <w:footnoteRef/>
      </w:r>
      <w:r w:rsidRPr="00E82549">
        <w:rPr>
          <w:sz w:val="16"/>
          <w:szCs w:val="16"/>
        </w:rPr>
        <w:t xml:space="preserve"> </w:t>
      </w:r>
      <w:r w:rsidRPr="0021265E">
        <w:rPr>
          <w:i/>
          <w:iCs/>
          <w:sz w:val="16"/>
          <w:szCs w:val="16"/>
        </w:rPr>
        <w:t xml:space="preserve">Telecommunications (Domestic, Family and Sexual Violence Consumer Protections Industry Standard) Direction 2024 </w:t>
      </w:r>
      <w:r w:rsidRPr="00E82549">
        <w:rPr>
          <w:sz w:val="16"/>
          <w:szCs w:val="16"/>
        </w:rPr>
        <w:t>(</w:t>
      </w:r>
      <w:r w:rsidR="00547479">
        <w:rPr>
          <w:sz w:val="16"/>
          <w:szCs w:val="16"/>
        </w:rPr>
        <w:t>Cth</w:t>
      </w:r>
      <w:r w:rsidRPr="00E82549">
        <w:rPr>
          <w:sz w:val="16"/>
          <w:szCs w:val="16"/>
        </w:rPr>
        <w:t>) 2</w:t>
      </w:r>
      <w:r w:rsidR="00547479">
        <w:rPr>
          <w:sz w:val="16"/>
          <w:szCs w:val="16"/>
        </w:rPr>
        <w:t>.</w:t>
      </w:r>
    </w:p>
  </w:footnote>
  <w:footnote w:id="49">
    <w:p w14:paraId="29D4FD02" w14:textId="66DF3DC3" w:rsidR="001851BE" w:rsidRPr="00E82549" w:rsidRDefault="001851BE" w:rsidP="001851BE">
      <w:pPr>
        <w:pStyle w:val="FootnoteText"/>
      </w:pPr>
      <w:r w:rsidRPr="00E82549">
        <w:rPr>
          <w:rStyle w:val="FootnoteReference"/>
          <w:sz w:val="16"/>
          <w:szCs w:val="16"/>
        </w:rPr>
        <w:footnoteRef/>
      </w:r>
      <w:r w:rsidRPr="00E82549">
        <w:rPr>
          <w:sz w:val="16"/>
          <w:szCs w:val="16"/>
        </w:rPr>
        <w:t xml:space="preserve"> </w:t>
      </w:r>
      <w:r w:rsidR="00547479" w:rsidRPr="00832E3D">
        <w:rPr>
          <w:i/>
          <w:iCs/>
          <w:sz w:val="16"/>
          <w:szCs w:val="16"/>
        </w:rPr>
        <w:t xml:space="preserve">Telecommunications (Domestic, Family and Sexual Violence Consumer Protections Industry Standard) Direction 2024 </w:t>
      </w:r>
      <w:r w:rsidR="00547479" w:rsidRPr="00E82549">
        <w:rPr>
          <w:sz w:val="16"/>
          <w:szCs w:val="16"/>
        </w:rPr>
        <w:t>(</w:t>
      </w:r>
      <w:r w:rsidR="00547479">
        <w:rPr>
          <w:sz w:val="16"/>
          <w:szCs w:val="16"/>
        </w:rPr>
        <w:t>Cth</w:t>
      </w:r>
      <w:r w:rsidR="000D5FC9" w:rsidRPr="00E82549">
        <w:rPr>
          <w:sz w:val="16"/>
          <w:szCs w:val="16"/>
        </w:rPr>
        <w:t xml:space="preserve">) </w:t>
      </w:r>
      <w:r w:rsidR="000D5FC9">
        <w:rPr>
          <w:sz w:val="16"/>
          <w:szCs w:val="16"/>
        </w:rPr>
        <w:t>8</w:t>
      </w:r>
      <w:r w:rsidR="00547479">
        <w:rPr>
          <w:sz w:val="16"/>
          <w:szCs w:val="16"/>
        </w:rPr>
        <w:t>.</w:t>
      </w:r>
    </w:p>
  </w:footnote>
  <w:footnote w:id="50">
    <w:p w14:paraId="65759FC5" w14:textId="03BC2C0D" w:rsidR="009A5589" w:rsidRPr="00E82549" w:rsidRDefault="009A5589" w:rsidP="009A5589">
      <w:pPr>
        <w:pStyle w:val="FootnoteText"/>
      </w:pPr>
      <w:r w:rsidRPr="00E82549">
        <w:rPr>
          <w:rStyle w:val="FootnoteReference"/>
          <w:sz w:val="16"/>
          <w:szCs w:val="16"/>
        </w:rPr>
        <w:footnoteRef/>
      </w:r>
      <w:r w:rsidRPr="00E82549">
        <w:rPr>
          <w:sz w:val="16"/>
          <w:szCs w:val="16"/>
        </w:rPr>
        <w:t xml:space="preserve"> </w:t>
      </w:r>
      <w:r w:rsidR="002F5E53">
        <w:rPr>
          <w:sz w:val="16"/>
          <w:szCs w:val="16"/>
        </w:rPr>
        <w:t xml:space="preserve">Ibid 8. </w:t>
      </w:r>
    </w:p>
  </w:footnote>
  <w:footnote w:id="51">
    <w:p w14:paraId="006567FB" w14:textId="0B66C17E" w:rsidR="003314CF" w:rsidRDefault="003314CF">
      <w:pPr>
        <w:pStyle w:val="FootnoteText"/>
      </w:pPr>
      <w:r w:rsidRPr="00D6347F">
        <w:rPr>
          <w:rStyle w:val="FootnoteReference"/>
          <w:sz w:val="16"/>
          <w:szCs w:val="16"/>
        </w:rPr>
        <w:footnoteRef/>
      </w:r>
      <w:r w:rsidRPr="00D6347F">
        <w:rPr>
          <w:sz w:val="16"/>
          <w:szCs w:val="16"/>
        </w:rPr>
        <w:t xml:space="preserve"> </w:t>
      </w:r>
      <w:r w:rsidRPr="0021265E">
        <w:rPr>
          <w:i/>
          <w:iCs/>
          <w:sz w:val="16"/>
          <w:szCs w:val="16"/>
        </w:rPr>
        <w:t>Telecommunications (Financial Hardship) Industry Standard 2024</w:t>
      </w:r>
      <w:r w:rsidRPr="007A7151">
        <w:rPr>
          <w:sz w:val="16"/>
          <w:szCs w:val="16"/>
        </w:rPr>
        <w:t xml:space="preserve"> (</w:t>
      </w:r>
      <w:r w:rsidR="00F60C29">
        <w:rPr>
          <w:sz w:val="16"/>
          <w:szCs w:val="16"/>
        </w:rPr>
        <w:t>Cth</w:t>
      </w:r>
      <w:r w:rsidRPr="007A7151">
        <w:rPr>
          <w:sz w:val="16"/>
          <w:szCs w:val="16"/>
        </w:rPr>
        <w:t xml:space="preserve">) </w:t>
      </w:r>
      <w:r w:rsidR="00AD6F98">
        <w:rPr>
          <w:sz w:val="16"/>
          <w:szCs w:val="16"/>
        </w:rPr>
        <w:t>9</w:t>
      </w:r>
      <w:r w:rsidR="00F60C29">
        <w:rPr>
          <w:sz w:val="16"/>
          <w:szCs w:val="16"/>
        </w:rPr>
        <w:t>.</w:t>
      </w:r>
    </w:p>
  </w:footnote>
  <w:footnote w:id="52">
    <w:p w14:paraId="439C1822" w14:textId="3E94FC0E" w:rsidR="0041783D" w:rsidRPr="00E82549" w:rsidRDefault="0041783D">
      <w:pPr>
        <w:pStyle w:val="FootnoteText"/>
      </w:pPr>
      <w:r w:rsidRPr="00E82549">
        <w:rPr>
          <w:rStyle w:val="FootnoteReference"/>
          <w:sz w:val="16"/>
          <w:szCs w:val="16"/>
        </w:rPr>
        <w:footnoteRef/>
      </w:r>
      <w:r w:rsidRPr="00E82549">
        <w:rPr>
          <w:sz w:val="16"/>
          <w:szCs w:val="16"/>
        </w:rPr>
        <w:t xml:space="preserve"> </w:t>
      </w:r>
      <w:r w:rsidR="00F37450" w:rsidRPr="00E82549">
        <w:rPr>
          <w:sz w:val="16"/>
          <w:szCs w:val="16"/>
        </w:rPr>
        <w:t xml:space="preserve">ACCAN, </w:t>
      </w:r>
      <w:r w:rsidR="007276A9">
        <w:rPr>
          <w:sz w:val="16"/>
          <w:szCs w:val="16"/>
        </w:rPr>
        <w:t>‘</w:t>
      </w:r>
      <w:r w:rsidR="00F37450" w:rsidRPr="00E82549">
        <w:rPr>
          <w:sz w:val="16"/>
          <w:szCs w:val="16"/>
        </w:rPr>
        <w:t>Domestic and Family Violence Policy Position</w:t>
      </w:r>
      <w:r w:rsidR="007276A9">
        <w:rPr>
          <w:sz w:val="16"/>
          <w:szCs w:val="16"/>
        </w:rPr>
        <w:t>’</w:t>
      </w:r>
      <w:r w:rsidR="00F37450" w:rsidRPr="00E82549">
        <w:rPr>
          <w:sz w:val="16"/>
          <w:szCs w:val="16"/>
        </w:rPr>
        <w:t xml:space="preserve"> (Policy Position, 2023) &lt;</w:t>
      </w:r>
      <w:hyperlink r:id="rId28" w:history="1">
        <w:r w:rsidR="00F37450" w:rsidRPr="00E82549">
          <w:rPr>
            <w:rStyle w:val="Hyperlink"/>
            <w:sz w:val="16"/>
            <w:szCs w:val="16"/>
          </w:rPr>
          <w:t>https://accan.org.au/accans-work/policy-positions/2253-domestic-and-family-violence</w:t>
        </w:r>
      </w:hyperlink>
      <w:r w:rsidR="00F37450" w:rsidRPr="00E82549">
        <w:rPr>
          <w:sz w:val="16"/>
          <w:szCs w:val="16"/>
        </w:rPr>
        <w:t>&gt;</w:t>
      </w:r>
      <w:r w:rsidR="00815A8A">
        <w:rPr>
          <w:sz w:val="16"/>
          <w:szCs w:val="16"/>
        </w:rPr>
        <w:t>.</w:t>
      </w:r>
      <w:r w:rsidR="00F37450" w:rsidRPr="00E82549">
        <w:rPr>
          <w:sz w:val="16"/>
          <w:szCs w:val="16"/>
        </w:rPr>
        <w:t xml:space="preserve"> </w:t>
      </w:r>
    </w:p>
  </w:footnote>
  <w:footnote w:id="53">
    <w:p w14:paraId="1B069109" w14:textId="0019BC12" w:rsidR="00AD6F98" w:rsidRPr="007D7943" w:rsidRDefault="00AD6F98">
      <w:pPr>
        <w:pStyle w:val="FootnoteText"/>
        <w:rPr>
          <w:sz w:val="16"/>
          <w:szCs w:val="16"/>
        </w:rPr>
      </w:pPr>
      <w:r w:rsidRPr="007D7943">
        <w:rPr>
          <w:rStyle w:val="FootnoteReference"/>
          <w:sz w:val="16"/>
          <w:szCs w:val="16"/>
        </w:rPr>
        <w:footnoteRef/>
      </w:r>
      <w:r w:rsidRPr="007D7943">
        <w:rPr>
          <w:sz w:val="16"/>
          <w:szCs w:val="16"/>
        </w:rPr>
        <w:t xml:space="preserve"> </w:t>
      </w:r>
      <w:r w:rsidRPr="00AD6F98">
        <w:rPr>
          <w:sz w:val="16"/>
          <w:szCs w:val="16"/>
        </w:rPr>
        <w:t xml:space="preserve">Communications Alliance, </w:t>
      </w:r>
      <w:r w:rsidR="00815A8A">
        <w:rPr>
          <w:sz w:val="16"/>
          <w:szCs w:val="16"/>
        </w:rPr>
        <w:t>‘</w:t>
      </w:r>
      <w:r w:rsidRPr="00AD6F98">
        <w:rPr>
          <w:sz w:val="16"/>
          <w:szCs w:val="16"/>
        </w:rPr>
        <w:t xml:space="preserve">Draft for public comment - </w:t>
      </w:r>
      <w:r w:rsidR="00815A8A">
        <w:rPr>
          <w:sz w:val="16"/>
          <w:szCs w:val="16"/>
        </w:rPr>
        <w:t>C</w:t>
      </w:r>
      <w:r w:rsidRPr="00AD6F98">
        <w:rPr>
          <w:sz w:val="16"/>
          <w:szCs w:val="16"/>
        </w:rPr>
        <w:t>628: 2025 telecommunications consumer protections code</w:t>
      </w:r>
      <w:r w:rsidR="00815A8A">
        <w:rPr>
          <w:sz w:val="16"/>
          <w:szCs w:val="16"/>
        </w:rPr>
        <w:t>’</w:t>
      </w:r>
      <w:r w:rsidRPr="00AD6F98">
        <w:rPr>
          <w:sz w:val="16"/>
          <w:szCs w:val="16"/>
        </w:rPr>
        <w:t xml:space="preserve"> (Industry Code, 2024) 3</w:t>
      </w:r>
      <w:r w:rsidR="00E354CA">
        <w:rPr>
          <w:sz w:val="16"/>
          <w:szCs w:val="16"/>
        </w:rPr>
        <w:t xml:space="preserve">8 </w:t>
      </w:r>
      <w:r w:rsidRPr="00AD6F98">
        <w:rPr>
          <w:sz w:val="16"/>
          <w:szCs w:val="16"/>
        </w:rPr>
        <w:t>&lt;</w:t>
      </w:r>
      <w:hyperlink r:id="rId29" w:history="1">
        <w:r w:rsidRPr="00AD6F98">
          <w:rPr>
            <w:rStyle w:val="Hyperlink"/>
            <w:sz w:val="16"/>
            <w:szCs w:val="16"/>
          </w:rPr>
          <w:t>https://commsalliance.com.au/hot-topics/TCP-Code-Review-2024/Stage-3-Formal-consultation</w:t>
        </w:r>
      </w:hyperlink>
      <w:r w:rsidRPr="00AD6F98">
        <w:rPr>
          <w:sz w:val="16"/>
          <w:szCs w:val="16"/>
        </w:rPr>
        <w:t>&gt;</w:t>
      </w:r>
      <w:r w:rsidR="00815A8A">
        <w:rPr>
          <w:sz w:val="16"/>
          <w:szCs w:val="16"/>
        </w:rPr>
        <w:t>.</w:t>
      </w:r>
    </w:p>
  </w:footnote>
  <w:footnote w:id="54">
    <w:p w14:paraId="737AB6F9" w14:textId="365575FB" w:rsidR="005B04DF" w:rsidRPr="00E82549" w:rsidRDefault="005B04DF">
      <w:pPr>
        <w:pStyle w:val="FootnoteText"/>
      </w:pPr>
      <w:r w:rsidRPr="00E82549">
        <w:rPr>
          <w:rStyle w:val="FootnoteReference"/>
          <w:sz w:val="16"/>
          <w:szCs w:val="16"/>
        </w:rPr>
        <w:footnoteRef/>
      </w:r>
      <w:r w:rsidRPr="00E82549">
        <w:rPr>
          <w:sz w:val="16"/>
          <w:szCs w:val="16"/>
        </w:rPr>
        <w:t xml:space="preserve"> AER, </w:t>
      </w:r>
      <w:r w:rsidR="00490452">
        <w:rPr>
          <w:sz w:val="16"/>
          <w:szCs w:val="16"/>
        </w:rPr>
        <w:t>‘</w:t>
      </w:r>
      <w:r w:rsidRPr="00E82549">
        <w:rPr>
          <w:sz w:val="16"/>
          <w:szCs w:val="16"/>
        </w:rPr>
        <w:t>Family Violence Rules: Guidance for Energy Retailers</w:t>
      </w:r>
      <w:r w:rsidR="00490452">
        <w:rPr>
          <w:sz w:val="16"/>
          <w:szCs w:val="16"/>
        </w:rPr>
        <w:t>’</w:t>
      </w:r>
      <w:r w:rsidRPr="00E82549">
        <w:rPr>
          <w:sz w:val="16"/>
          <w:szCs w:val="16"/>
        </w:rPr>
        <w:t xml:space="preserve"> (Guidance, 2025) 5                                                       </w:t>
      </w:r>
      <w:r w:rsidR="002E63E2" w:rsidRPr="00E82549">
        <w:rPr>
          <w:sz w:val="16"/>
          <w:szCs w:val="16"/>
        </w:rPr>
        <w:t>&lt;</w:t>
      </w:r>
      <w:hyperlink r:id="rId30" w:history="1">
        <w:r w:rsidR="002E63E2" w:rsidRPr="00E82549">
          <w:rPr>
            <w:rStyle w:val="Hyperlink"/>
            <w:sz w:val="16"/>
            <w:szCs w:val="16"/>
          </w:rPr>
          <w:t>https://www.aer.gov.au/publications/reports/compliance/family-violence-rules-guidance-energy-retailers</w:t>
        </w:r>
      </w:hyperlink>
      <w:r w:rsidR="002E63E2" w:rsidRPr="00E82549">
        <w:rPr>
          <w:sz w:val="16"/>
          <w:szCs w:val="16"/>
        </w:rPr>
        <w:t>&gt;</w:t>
      </w:r>
      <w:r w:rsidR="00490452">
        <w:rPr>
          <w:sz w:val="16"/>
          <w:szCs w:val="16"/>
        </w:rPr>
        <w:t>.</w:t>
      </w:r>
      <w:r w:rsidR="002E63E2" w:rsidRPr="00E82549">
        <w:rPr>
          <w:sz w:val="16"/>
          <w:szCs w:val="16"/>
        </w:rPr>
        <w:t xml:space="preserve"> </w:t>
      </w:r>
    </w:p>
  </w:footnote>
  <w:footnote w:id="55">
    <w:p w14:paraId="59C8A02C" w14:textId="7E5E6D91" w:rsidR="002E63E2" w:rsidRPr="00E82549" w:rsidRDefault="002E63E2">
      <w:pPr>
        <w:pStyle w:val="FootnoteText"/>
      </w:pPr>
      <w:r w:rsidRPr="00E82549">
        <w:rPr>
          <w:rStyle w:val="FootnoteReference"/>
          <w:sz w:val="16"/>
          <w:szCs w:val="16"/>
        </w:rPr>
        <w:footnoteRef/>
      </w:r>
      <w:r w:rsidRPr="00E82549">
        <w:rPr>
          <w:sz w:val="16"/>
          <w:szCs w:val="16"/>
        </w:rPr>
        <w:t xml:space="preserve"> </w:t>
      </w:r>
      <w:r w:rsidR="005048C5" w:rsidRPr="00E82549">
        <w:rPr>
          <w:sz w:val="16"/>
          <w:szCs w:val="16"/>
        </w:rPr>
        <w:t xml:space="preserve">AER, </w:t>
      </w:r>
      <w:r w:rsidR="00490452">
        <w:rPr>
          <w:sz w:val="16"/>
          <w:szCs w:val="16"/>
        </w:rPr>
        <w:t>‘</w:t>
      </w:r>
      <w:r w:rsidR="005048C5" w:rsidRPr="00E82549">
        <w:rPr>
          <w:sz w:val="16"/>
          <w:szCs w:val="16"/>
        </w:rPr>
        <w:t>Family Violence Rules: Guidance for Energy Retailers</w:t>
      </w:r>
      <w:r w:rsidR="00490452">
        <w:rPr>
          <w:sz w:val="16"/>
          <w:szCs w:val="16"/>
        </w:rPr>
        <w:t>’</w:t>
      </w:r>
      <w:r w:rsidR="005048C5" w:rsidRPr="00E82549">
        <w:rPr>
          <w:sz w:val="16"/>
          <w:szCs w:val="16"/>
        </w:rPr>
        <w:t xml:space="preserve"> (Guidance, 2025) </w:t>
      </w:r>
      <w:r w:rsidR="005048C5">
        <w:rPr>
          <w:sz w:val="16"/>
          <w:szCs w:val="16"/>
        </w:rPr>
        <w:t>6</w:t>
      </w:r>
      <w:r w:rsidR="005048C5" w:rsidRPr="00E82549">
        <w:rPr>
          <w:sz w:val="16"/>
          <w:szCs w:val="16"/>
        </w:rPr>
        <w:t xml:space="preserve">                                                    &lt;</w:t>
      </w:r>
      <w:hyperlink r:id="rId31" w:history="1">
        <w:r w:rsidR="005048C5" w:rsidRPr="00E82549">
          <w:rPr>
            <w:rStyle w:val="Hyperlink"/>
            <w:sz w:val="16"/>
            <w:szCs w:val="16"/>
          </w:rPr>
          <w:t>https://www.aer.gov.au/publications/reports/compliance/family-violence-rules-guidance-energy-retailers</w:t>
        </w:r>
      </w:hyperlink>
      <w:r w:rsidR="005048C5" w:rsidRPr="00E82549">
        <w:rPr>
          <w:sz w:val="16"/>
          <w:szCs w:val="16"/>
        </w:rPr>
        <w:t>&gt;</w:t>
      </w:r>
      <w:r w:rsidR="00490452">
        <w:rPr>
          <w:sz w:val="16"/>
          <w:szCs w:val="16"/>
        </w:rPr>
        <w:t>.</w:t>
      </w:r>
      <w:r w:rsidR="005048C5" w:rsidRPr="00E82549">
        <w:rPr>
          <w:sz w:val="16"/>
          <w:szCs w:val="16"/>
        </w:rPr>
        <w:t xml:space="preserve"> </w:t>
      </w:r>
    </w:p>
  </w:footnote>
  <w:footnote w:id="56">
    <w:p w14:paraId="5BC30EE3" w14:textId="5A65B27D" w:rsidR="002B42D4" w:rsidRPr="00E82549" w:rsidRDefault="002B42D4">
      <w:pPr>
        <w:pStyle w:val="FootnoteText"/>
        <w:rPr>
          <w:sz w:val="16"/>
          <w:szCs w:val="16"/>
        </w:rPr>
      </w:pPr>
      <w:r w:rsidRPr="00E82549">
        <w:rPr>
          <w:rStyle w:val="FootnoteReference"/>
          <w:sz w:val="16"/>
          <w:szCs w:val="16"/>
        </w:rPr>
        <w:footnoteRef/>
      </w:r>
      <w:r w:rsidRPr="00E82549">
        <w:rPr>
          <w:sz w:val="16"/>
          <w:szCs w:val="16"/>
        </w:rPr>
        <w:t xml:space="preserve"> </w:t>
      </w:r>
      <w:r w:rsidRPr="0021265E">
        <w:rPr>
          <w:i/>
          <w:iCs/>
          <w:sz w:val="16"/>
          <w:szCs w:val="16"/>
        </w:rPr>
        <w:t>Telecommunications (Financial Hardship) Industry Standard 2024</w:t>
      </w:r>
      <w:r w:rsidRPr="00E82549">
        <w:rPr>
          <w:sz w:val="16"/>
          <w:szCs w:val="16"/>
        </w:rPr>
        <w:t xml:space="preserve"> (Cth) s.16.</w:t>
      </w:r>
    </w:p>
  </w:footnote>
  <w:footnote w:id="57">
    <w:p w14:paraId="1C0B749D" w14:textId="56ADD57A" w:rsidR="0040108B" w:rsidRPr="00E82549" w:rsidRDefault="0040108B">
      <w:pPr>
        <w:pStyle w:val="FootnoteText"/>
        <w:rPr>
          <w:sz w:val="16"/>
          <w:szCs w:val="16"/>
        </w:rPr>
      </w:pPr>
      <w:r w:rsidRPr="00E82549">
        <w:rPr>
          <w:rStyle w:val="FootnoteReference"/>
          <w:sz w:val="16"/>
          <w:szCs w:val="16"/>
        </w:rPr>
        <w:footnoteRef/>
      </w:r>
      <w:r w:rsidRPr="00E82549">
        <w:rPr>
          <w:sz w:val="16"/>
          <w:szCs w:val="16"/>
        </w:rPr>
        <w:t xml:space="preserve"> </w:t>
      </w:r>
      <w:r w:rsidR="000D5FC9" w:rsidRPr="0021265E">
        <w:rPr>
          <w:i/>
          <w:iCs/>
          <w:sz w:val="16"/>
          <w:szCs w:val="16"/>
        </w:rPr>
        <w:t>Telecommunications (Financial Hardship) Industry Standard 2024</w:t>
      </w:r>
      <w:r w:rsidR="000D5FC9" w:rsidRPr="00E82549">
        <w:rPr>
          <w:sz w:val="16"/>
          <w:szCs w:val="16"/>
        </w:rPr>
        <w:t xml:space="preserve"> (Cth) s.</w:t>
      </w:r>
      <w:r w:rsidR="000D5FC9">
        <w:rPr>
          <w:sz w:val="16"/>
          <w:szCs w:val="16"/>
        </w:rPr>
        <w:t>18.</w:t>
      </w:r>
    </w:p>
  </w:footnote>
  <w:footnote w:id="58">
    <w:p w14:paraId="734DADE2" w14:textId="4ADEBC1A" w:rsidR="00663422" w:rsidRDefault="00663422">
      <w:pPr>
        <w:pStyle w:val="FootnoteText"/>
      </w:pPr>
      <w:r w:rsidRPr="007D7943">
        <w:rPr>
          <w:rStyle w:val="FootnoteReference"/>
          <w:sz w:val="16"/>
          <w:szCs w:val="16"/>
        </w:rPr>
        <w:footnoteRef/>
      </w:r>
      <w:r w:rsidRPr="007D7943">
        <w:rPr>
          <w:sz w:val="16"/>
          <w:szCs w:val="16"/>
        </w:rPr>
        <w:t xml:space="preserve"> Communications Alliance, </w:t>
      </w:r>
      <w:r w:rsidR="00E77D93">
        <w:rPr>
          <w:sz w:val="16"/>
          <w:szCs w:val="16"/>
        </w:rPr>
        <w:t>‘</w:t>
      </w:r>
      <w:r w:rsidRPr="007D7943">
        <w:rPr>
          <w:sz w:val="16"/>
          <w:szCs w:val="16"/>
        </w:rPr>
        <w:t>C566:2023 Number Management – Use of Numbers by Customers</w:t>
      </w:r>
      <w:r w:rsidR="00023F21">
        <w:rPr>
          <w:sz w:val="16"/>
          <w:szCs w:val="16"/>
        </w:rPr>
        <w:t>’</w:t>
      </w:r>
      <w:r w:rsidRPr="007D7943">
        <w:rPr>
          <w:sz w:val="16"/>
          <w:szCs w:val="16"/>
        </w:rPr>
        <w:t xml:space="preserve"> (Industry Code, 2023) </w:t>
      </w:r>
      <w:r w:rsidR="00F22843" w:rsidRPr="007D7943">
        <w:rPr>
          <w:sz w:val="16"/>
          <w:szCs w:val="16"/>
        </w:rPr>
        <w:t>4.6.2 &lt;</w:t>
      </w:r>
      <w:hyperlink r:id="rId32" w:history="1">
        <w:r w:rsidR="00F22843" w:rsidRPr="007D7943">
          <w:rPr>
            <w:rStyle w:val="Hyperlink"/>
            <w:sz w:val="16"/>
            <w:szCs w:val="16"/>
          </w:rPr>
          <w:t>https://www.commsalliance.com.au/Documents/all/codes/c566</w:t>
        </w:r>
      </w:hyperlink>
      <w:r w:rsidR="00F22843" w:rsidRPr="007D7943">
        <w:rPr>
          <w:sz w:val="16"/>
          <w:szCs w:val="16"/>
        </w:rPr>
        <w:t>&gt;</w:t>
      </w:r>
      <w:r w:rsidR="00E77D93">
        <w:rPr>
          <w:sz w:val="16"/>
          <w:szCs w:val="16"/>
        </w:rPr>
        <w:t>.</w:t>
      </w:r>
      <w:r w:rsidR="00F22843" w:rsidRPr="007D7943">
        <w:rPr>
          <w:sz w:val="16"/>
          <w:szCs w:val="16"/>
        </w:rPr>
        <w:t xml:space="preserve"> </w:t>
      </w:r>
    </w:p>
  </w:footnote>
  <w:footnote w:id="59">
    <w:p w14:paraId="35D47612" w14:textId="4964CAD3" w:rsidR="00F22843" w:rsidRDefault="00F22843">
      <w:pPr>
        <w:pStyle w:val="FootnoteText"/>
      </w:pPr>
      <w:r w:rsidRPr="00380857">
        <w:rPr>
          <w:rStyle w:val="FootnoteReference"/>
          <w:sz w:val="16"/>
          <w:szCs w:val="16"/>
        </w:rPr>
        <w:footnoteRef/>
      </w:r>
      <w:r w:rsidRPr="00380857">
        <w:rPr>
          <w:sz w:val="16"/>
          <w:szCs w:val="16"/>
        </w:rPr>
        <w:t xml:space="preserve"> Communications Alliance, </w:t>
      </w:r>
      <w:r w:rsidR="00023F21">
        <w:rPr>
          <w:sz w:val="16"/>
          <w:szCs w:val="16"/>
        </w:rPr>
        <w:t>‘</w:t>
      </w:r>
      <w:r w:rsidRPr="00380857">
        <w:rPr>
          <w:sz w:val="16"/>
          <w:szCs w:val="16"/>
        </w:rPr>
        <w:t>C566:2023 Number Management – Use of Numbers by Customers</w:t>
      </w:r>
      <w:r w:rsidR="00023F21">
        <w:rPr>
          <w:sz w:val="16"/>
          <w:szCs w:val="16"/>
        </w:rPr>
        <w:t>’</w:t>
      </w:r>
      <w:r w:rsidRPr="00380857">
        <w:rPr>
          <w:sz w:val="16"/>
          <w:szCs w:val="16"/>
        </w:rPr>
        <w:t xml:space="preserve"> (Industry Code, 2023) </w:t>
      </w:r>
      <w:r>
        <w:rPr>
          <w:sz w:val="16"/>
          <w:szCs w:val="16"/>
        </w:rPr>
        <w:t>8.5.1</w:t>
      </w:r>
      <w:r w:rsidRPr="00380857">
        <w:rPr>
          <w:sz w:val="16"/>
          <w:szCs w:val="16"/>
        </w:rPr>
        <w:t xml:space="preserve"> &lt;</w:t>
      </w:r>
      <w:hyperlink r:id="rId33" w:history="1">
        <w:r w:rsidRPr="00380857">
          <w:rPr>
            <w:rStyle w:val="Hyperlink"/>
            <w:sz w:val="16"/>
            <w:szCs w:val="16"/>
          </w:rPr>
          <w:t>https://www.commsalliance.com.au/Documents/all/codes/c566</w:t>
        </w:r>
      </w:hyperlink>
      <w:r w:rsidRPr="00380857">
        <w:rPr>
          <w:sz w:val="16"/>
          <w:szCs w:val="16"/>
        </w:rPr>
        <w:t>&gt;</w:t>
      </w:r>
      <w:r w:rsidR="00023F21">
        <w:rPr>
          <w:sz w:val="16"/>
          <w:szCs w:val="16"/>
        </w:rPr>
        <w:t>.</w:t>
      </w:r>
    </w:p>
  </w:footnote>
  <w:footnote w:id="60">
    <w:p w14:paraId="69E49D49" w14:textId="2D0CA7C5" w:rsidR="00E00E3E" w:rsidRDefault="00E00E3E">
      <w:pPr>
        <w:pStyle w:val="FootnoteText"/>
      </w:pPr>
      <w:r w:rsidRPr="00FE79B7">
        <w:rPr>
          <w:rStyle w:val="FootnoteReference"/>
          <w:sz w:val="16"/>
          <w:szCs w:val="16"/>
        </w:rPr>
        <w:footnoteRef/>
      </w:r>
      <w:r w:rsidRPr="00FE79B7">
        <w:rPr>
          <w:sz w:val="16"/>
          <w:szCs w:val="16"/>
        </w:rPr>
        <w:t xml:space="preserve"> ACCAN, </w:t>
      </w:r>
      <w:r w:rsidR="00023F21">
        <w:rPr>
          <w:sz w:val="16"/>
          <w:szCs w:val="16"/>
        </w:rPr>
        <w:t>‘</w:t>
      </w:r>
      <w:r w:rsidRPr="00FE79B7">
        <w:rPr>
          <w:sz w:val="16"/>
          <w:szCs w:val="16"/>
        </w:rPr>
        <w:t>Domestic and Family Violence Policy Position</w:t>
      </w:r>
      <w:r w:rsidR="00023F21">
        <w:rPr>
          <w:sz w:val="16"/>
          <w:szCs w:val="16"/>
        </w:rPr>
        <w:t>’</w:t>
      </w:r>
      <w:r w:rsidRPr="00FE79B7">
        <w:rPr>
          <w:sz w:val="16"/>
          <w:szCs w:val="16"/>
        </w:rPr>
        <w:t xml:space="preserve"> (Policy Position, 2023) &lt;</w:t>
      </w:r>
      <w:hyperlink r:id="rId34" w:history="1">
        <w:r w:rsidRPr="00FE79B7">
          <w:rPr>
            <w:rStyle w:val="Hyperlink"/>
            <w:sz w:val="16"/>
            <w:szCs w:val="16"/>
          </w:rPr>
          <w:t>https://accan.org.au/accans-work/policy-positions/2253-domestic-and-family-violence</w:t>
        </w:r>
      </w:hyperlink>
      <w:r w:rsidRPr="00FE79B7">
        <w:rPr>
          <w:sz w:val="16"/>
          <w:szCs w:val="16"/>
        </w:rPr>
        <w:t>&gt;</w:t>
      </w:r>
      <w:r w:rsidR="00023F21">
        <w:rPr>
          <w:sz w:val="16"/>
          <w:szCs w:val="16"/>
        </w:rPr>
        <w:t>.</w:t>
      </w:r>
      <w:r w:rsidRPr="00FE79B7">
        <w:rPr>
          <w:sz w:val="16"/>
          <w:szCs w:val="16"/>
        </w:rPr>
        <w:t xml:space="preserve"> </w:t>
      </w:r>
    </w:p>
  </w:footnote>
  <w:footnote w:id="61">
    <w:p w14:paraId="5DE8D9E0" w14:textId="75152D8F" w:rsidR="00635551" w:rsidRPr="00AC030B" w:rsidRDefault="00635551">
      <w:pPr>
        <w:pStyle w:val="FootnoteText"/>
        <w:rPr>
          <w:lang w:val="en-US"/>
        </w:rPr>
      </w:pPr>
      <w:r w:rsidRPr="00AC030B">
        <w:rPr>
          <w:rStyle w:val="FootnoteReference"/>
          <w:sz w:val="16"/>
          <w:szCs w:val="16"/>
        </w:rPr>
        <w:footnoteRef/>
      </w:r>
      <w:r w:rsidRPr="00AC030B">
        <w:rPr>
          <w:sz w:val="16"/>
          <w:szCs w:val="16"/>
        </w:rPr>
        <w:t xml:space="preserve"> ACCAN, </w:t>
      </w:r>
      <w:r w:rsidR="00023F21">
        <w:rPr>
          <w:sz w:val="16"/>
          <w:szCs w:val="16"/>
        </w:rPr>
        <w:t>‘</w:t>
      </w:r>
      <w:r w:rsidRPr="00AC030B">
        <w:rPr>
          <w:sz w:val="16"/>
          <w:szCs w:val="16"/>
          <w:lang w:val="en-US"/>
        </w:rPr>
        <w:t>Proposed amendments to the Telecommunications (Consumer Complaints Handling) Industry Standard 2018</w:t>
      </w:r>
      <w:r w:rsidR="00023F21">
        <w:rPr>
          <w:sz w:val="16"/>
          <w:szCs w:val="16"/>
          <w:lang w:val="en-US"/>
        </w:rPr>
        <w:t>’</w:t>
      </w:r>
      <w:r w:rsidRPr="00AC030B">
        <w:rPr>
          <w:sz w:val="16"/>
          <w:szCs w:val="16"/>
          <w:lang w:val="en-US"/>
        </w:rPr>
        <w:t xml:space="preserve"> (Submission, 2025) 8 &lt;</w:t>
      </w:r>
      <w:hyperlink r:id="rId35" w:history="1">
        <w:r w:rsidR="00AC030B" w:rsidRPr="00AC030B">
          <w:rPr>
            <w:rStyle w:val="Hyperlink"/>
            <w:sz w:val="16"/>
            <w:szCs w:val="16"/>
            <w:lang w:val="en-US"/>
          </w:rPr>
          <w:t>https://accan.org.au/accans-work/submissions/2414-proposed-amendments-to-the-telecommunications-consumer-complaints-handling-industry-standard-2018</w:t>
        </w:r>
      </w:hyperlink>
      <w:r w:rsidR="00AC030B" w:rsidRPr="00AC030B">
        <w:rPr>
          <w:sz w:val="16"/>
          <w:szCs w:val="16"/>
          <w:lang w:val="en-US"/>
        </w:rPr>
        <w:t>&gt;</w:t>
      </w:r>
      <w:r w:rsidR="00023F21">
        <w:rPr>
          <w:sz w:val="16"/>
          <w:szCs w:val="16"/>
          <w:lang w:val="en-US"/>
        </w:rPr>
        <w:t>.</w:t>
      </w:r>
      <w:r w:rsidR="00AC030B" w:rsidRPr="00AC030B">
        <w:rPr>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43F98" w14:textId="77777777" w:rsidR="00C5300D" w:rsidRPr="00E82549" w:rsidRDefault="00C5300D">
    <w:pPr>
      <w:pStyle w:val="Header"/>
    </w:pPr>
  </w:p>
  <w:p w14:paraId="4FF89AE9" w14:textId="77777777" w:rsidR="00C5300D" w:rsidRPr="00E82549" w:rsidRDefault="00C530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8784E" w14:textId="77777777" w:rsidR="00C5300D" w:rsidRPr="00E82549" w:rsidRDefault="00C5300D" w:rsidP="00E53277">
    <w:pPr>
      <w:pStyle w:val="Letterhead2"/>
      <w:ind w:firstLine="0"/>
    </w:pPr>
    <w:r w:rsidRPr="00E82549">
      <w:rPr>
        <w:noProof/>
      </w:rPr>
      <w:drawing>
        <wp:anchor distT="0" distB="0" distL="114300" distR="114300" simplePos="0" relativeHeight="251658240" behindDoc="1" locked="0" layoutInCell="1" allowOverlap="1" wp14:anchorId="2029E086" wp14:editId="01973B6B">
          <wp:simplePos x="0" y="0"/>
          <wp:positionH relativeFrom="page">
            <wp:align>left</wp:align>
          </wp:positionH>
          <wp:positionV relativeFrom="paragraph">
            <wp:posOffset>-288290</wp:posOffset>
          </wp:positionV>
          <wp:extent cx="7672936" cy="4387186"/>
          <wp:effectExtent l="0" t="0" r="4445" b="0"/>
          <wp:wrapNone/>
          <wp:docPr id="6670069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81003"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35501" w14:textId="61313373" w:rsidR="00C5300D" w:rsidRPr="00E82549" w:rsidRDefault="00C5300D" w:rsidP="00E53277">
    <w:pPr>
      <w:pStyle w:val="Letterhead2"/>
      <w:ind w:firstLine="0"/>
    </w:pPr>
  </w:p>
</w:hdr>
</file>

<file path=word/intelligence2.xml><?xml version="1.0" encoding="utf-8"?>
<int2:intelligence xmlns:int2="http://schemas.microsoft.com/office/intelligence/2020/intelligence" xmlns:oel="http://schemas.microsoft.com/office/2019/extlst">
  <int2:observations>
    <int2:bookmark int2:bookmarkName="_Int_zDrhwwe4" int2:invalidationBookmarkName="" int2:hashCode="6bVNq+N7VCJ8bt" int2:id="02OldVm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A17F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21EC0"/>
    <w:multiLevelType w:val="hybridMultilevel"/>
    <w:tmpl w:val="9D5E9566"/>
    <w:lvl w:ilvl="0" w:tplc="20BE8B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122446"/>
    <w:multiLevelType w:val="hybridMultilevel"/>
    <w:tmpl w:val="BA2499D2"/>
    <w:lvl w:ilvl="0" w:tplc="0409000F">
      <w:start w:val="1"/>
      <w:numFmt w:val="decimal"/>
      <w:lvlText w:val="%1."/>
      <w:lvlJc w:val="left"/>
      <w:pPr>
        <w:ind w:left="6400" w:hanging="360"/>
      </w:pPr>
      <w:rPr>
        <w:rFonts w:hint="default"/>
      </w:rPr>
    </w:lvl>
    <w:lvl w:ilvl="1" w:tplc="FFFFFFFF" w:tentative="1">
      <w:start w:val="1"/>
      <w:numFmt w:val="bullet"/>
      <w:lvlText w:val="o"/>
      <w:lvlJc w:val="left"/>
      <w:pPr>
        <w:ind w:left="7120" w:hanging="360"/>
      </w:pPr>
      <w:rPr>
        <w:rFonts w:ascii="Courier New" w:hAnsi="Courier New" w:cs="Courier New" w:hint="default"/>
      </w:rPr>
    </w:lvl>
    <w:lvl w:ilvl="2" w:tplc="FFFFFFFF" w:tentative="1">
      <w:start w:val="1"/>
      <w:numFmt w:val="bullet"/>
      <w:lvlText w:val=""/>
      <w:lvlJc w:val="left"/>
      <w:pPr>
        <w:ind w:left="7840" w:hanging="360"/>
      </w:pPr>
      <w:rPr>
        <w:rFonts w:ascii="Wingdings" w:hAnsi="Wingdings" w:hint="default"/>
      </w:rPr>
    </w:lvl>
    <w:lvl w:ilvl="3" w:tplc="FFFFFFFF" w:tentative="1">
      <w:start w:val="1"/>
      <w:numFmt w:val="bullet"/>
      <w:lvlText w:val=""/>
      <w:lvlJc w:val="left"/>
      <w:pPr>
        <w:ind w:left="8560" w:hanging="360"/>
      </w:pPr>
      <w:rPr>
        <w:rFonts w:ascii="Symbol" w:hAnsi="Symbol" w:hint="default"/>
      </w:rPr>
    </w:lvl>
    <w:lvl w:ilvl="4" w:tplc="FFFFFFFF" w:tentative="1">
      <w:start w:val="1"/>
      <w:numFmt w:val="bullet"/>
      <w:lvlText w:val="o"/>
      <w:lvlJc w:val="left"/>
      <w:pPr>
        <w:ind w:left="9280" w:hanging="360"/>
      </w:pPr>
      <w:rPr>
        <w:rFonts w:ascii="Courier New" w:hAnsi="Courier New" w:cs="Courier New" w:hint="default"/>
      </w:rPr>
    </w:lvl>
    <w:lvl w:ilvl="5" w:tplc="FFFFFFFF" w:tentative="1">
      <w:start w:val="1"/>
      <w:numFmt w:val="bullet"/>
      <w:lvlText w:val=""/>
      <w:lvlJc w:val="left"/>
      <w:pPr>
        <w:ind w:left="10000" w:hanging="360"/>
      </w:pPr>
      <w:rPr>
        <w:rFonts w:ascii="Wingdings" w:hAnsi="Wingdings" w:hint="default"/>
      </w:rPr>
    </w:lvl>
    <w:lvl w:ilvl="6" w:tplc="FFFFFFFF" w:tentative="1">
      <w:start w:val="1"/>
      <w:numFmt w:val="bullet"/>
      <w:lvlText w:val=""/>
      <w:lvlJc w:val="left"/>
      <w:pPr>
        <w:ind w:left="10720" w:hanging="360"/>
      </w:pPr>
      <w:rPr>
        <w:rFonts w:ascii="Symbol" w:hAnsi="Symbol" w:hint="default"/>
      </w:rPr>
    </w:lvl>
    <w:lvl w:ilvl="7" w:tplc="FFFFFFFF" w:tentative="1">
      <w:start w:val="1"/>
      <w:numFmt w:val="bullet"/>
      <w:lvlText w:val="o"/>
      <w:lvlJc w:val="left"/>
      <w:pPr>
        <w:ind w:left="11440" w:hanging="360"/>
      </w:pPr>
      <w:rPr>
        <w:rFonts w:ascii="Courier New" w:hAnsi="Courier New" w:cs="Courier New" w:hint="default"/>
      </w:rPr>
    </w:lvl>
    <w:lvl w:ilvl="8" w:tplc="FFFFFFFF" w:tentative="1">
      <w:start w:val="1"/>
      <w:numFmt w:val="bullet"/>
      <w:lvlText w:val=""/>
      <w:lvlJc w:val="left"/>
      <w:pPr>
        <w:ind w:left="12160" w:hanging="360"/>
      </w:pPr>
      <w:rPr>
        <w:rFonts w:ascii="Wingdings" w:hAnsi="Wingdings" w:hint="default"/>
      </w:rPr>
    </w:lvl>
  </w:abstractNum>
  <w:abstractNum w:abstractNumId="3" w15:restartNumberingAfterBreak="0">
    <w:nsid w:val="038D564A"/>
    <w:multiLevelType w:val="hybridMultilevel"/>
    <w:tmpl w:val="3956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40458"/>
    <w:multiLevelType w:val="hybridMultilevel"/>
    <w:tmpl w:val="C768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566C1"/>
    <w:multiLevelType w:val="hybridMultilevel"/>
    <w:tmpl w:val="90FE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26D81"/>
    <w:multiLevelType w:val="hybridMultilevel"/>
    <w:tmpl w:val="27BCD6C4"/>
    <w:lvl w:ilvl="0" w:tplc="0A40A2B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C2275"/>
    <w:multiLevelType w:val="hybridMultilevel"/>
    <w:tmpl w:val="A670B2A4"/>
    <w:lvl w:ilvl="0" w:tplc="04090001">
      <w:start w:val="1"/>
      <w:numFmt w:val="bullet"/>
      <w:lvlText w:val=""/>
      <w:lvlJc w:val="left"/>
      <w:pPr>
        <w:ind w:left="720" w:hanging="360"/>
      </w:pPr>
      <w:rPr>
        <w:rFonts w:ascii="Symbol" w:hAnsi="Symbol" w:hint="default"/>
      </w:rPr>
    </w:lvl>
    <w:lvl w:ilvl="1" w:tplc="AC76CD18">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B0F5A"/>
    <w:multiLevelType w:val="hybridMultilevel"/>
    <w:tmpl w:val="5DD64810"/>
    <w:lvl w:ilvl="0" w:tplc="0C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35779A"/>
    <w:multiLevelType w:val="hybridMultilevel"/>
    <w:tmpl w:val="2AE0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8005A"/>
    <w:multiLevelType w:val="hybridMultilevel"/>
    <w:tmpl w:val="4A34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23ECC"/>
    <w:multiLevelType w:val="hybridMultilevel"/>
    <w:tmpl w:val="99F86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497F44"/>
    <w:multiLevelType w:val="hybridMultilevel"/>
    <w:tmpl w:val="60C494C4"/>
    <w:lvl w:ilvl="0" w:tplc="E49A9752">
      <w:start w:val="1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A417F"/>
    <w:multiLevelType w:val="hybridMultilevel"/>
    <w:tmpl w:val="A9E06C5A"/>
    <w:lvl w:ilvl="0" w:tplc="04D6C170">
      <w:start w:val="1"/>
      <w:numFmt w:val="lowerLetter"/>
      <w:lvlText w:val="(%1)"/>
      <w:lvlJc w:val="left"/>
      <w:pPr>
        <w:ind w:left="1650" w:hanging="360"/>
      </w:pPr>
      <w:rPr>
        <w:rFonts w:hint="default"/>
      </w:rPr>
    </w:lvl>
    <w:lvl w:ilvl="1" w:tplc="F98AC7B4">
      <w:start w:val="1"/>
      <w:numFmt w:val="lowerRoman"/>
      <w:lvlText w:val="(%2)"/>
      <w:lvlJc w:val="right"/>
      <w:pPr>
        <w:ind w:left="2370" w:hanging="360"/>
      </w:pPr>
      <w:rPr>
        <w:rFonts w:ascii="Times New Roman" w:eastAsia="Times New Roman" w:hAnsi="Times New Roman" w:cs="Times New Roman"/>
      </w:r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4" w15:restartNumberingAfterBreak="0">
    <w:nsid w:val="1C547479"/>
    <w:multiLevelType w:val="hybridMultilevel"/>
    <w:tmpl w:val="7CE8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F9136F"/>
    <w:multiLevelType w:val="hybridMultilevel"/>
    <w:tmpl w:val="6DA8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3F0D28"/>
    <w:multiLevelType w:val="hybridMultilevel"/>
    <w:tmpl w:val="BE04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E1DDE"/>
    <w:multiLevelType w:val="hybridMultilevel"/>
    <w:tmpl w:val="1E94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C05B65"/>
    <w:multiLevelType w:val="hybridMultilevel"/>
    <w:tmpl w:val="D20C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EB32CF"/>
    <w:multiLevelType w:val="hybridMultilevel"/>
    <w:tmpl w:val="F094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158CC"/>
    <w:multiLevelType w:val="hybridMultilevel"/>
    <w:tmpl w:val="A616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075EE4"/>
    <w:multiLevelType w:val="hybridMultilevel"/>
    <w:tmpl w:val="3990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23" w15:restartNumberingAfterBreak="0">
    <w:nsid w:val="2FE51994"/>
    <w:multiLevelType w:val="hybridMultilevel"/>
    <w:tmpl w:val="DF56777E"/>
    <w:lvl w:ilvl="0" w:tplc="CA10624E">
      <w:start w:val="100"/>
      <w:numFmt w:val="lowerRoman"/>
      <w:lvlText w:val="(%1)"/>
      <w:lvlJc w:val="left"/>
      <w:pPr>
        <w:ind w:left="1850" w:hanging="72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4" w15:restartNumberingAfterBreak="0">
    <w:nsid w:val="309A4506"/>
    <w:multiLevelType w:val="hybridMultilevel"/>
    <w:tmpl w:val="609A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C5FB2"/>
    <w:multiLevelType w:val="multilevel"/>
    <w:tmpl w:val="6AFEEB4C"/>
    <w:numStyleLink w:val="Bullets"/>
  </w:abstractNum>
  <w:abstractNum w:abstractNumId="26" w15:restartNumberingAfterBreak="0">
    <w:nsid w:val="33B571B5"/>
    <w:multiLevelType w:val="hybridMultilevel"/>
    <w:tmpl w:val="AFE44A06"/>
    <w:lvl w:ilvl="0" w:tplc="20E0BD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8" w15:restartNumberingAfterBreak="0">
    <w:nsid w:val="371C7794"/>
    <w:multiLevelType w:val="hybridMultilevel"/>
    <w:tmpl w:val="6360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2A7D0B"/>
    <w:multiLevelType w:val="hybridMultilevel"/>
    <w:tmpl w:val="C1CA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4D3C86"/>
    <w:multiLevelType w:val="hybridMultilevel"/>
    <w:tmpl w:val="4B927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C70D25"/>
    <w:multiLevelType w:val="hybridMultilevel"/>
    <w:tmpl w:val="BB02CDE8"/>
    <w:lvl w:ilvl="0" w:tplc="E49A9752">
      <w:start w:val="1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136AF8"/>
    <w:multiLevelType w:val="hybridMultilevel"/>
    <w:tmpl w:val="0EE4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BC05C2"/>
    <w:multiLevelType w:val="hybridMultilevel"/>
    <w:tmpl w:val="45E6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C54AE3"/>
    <w:multiLevelType w:val="hybridMultilevel"/>
    <w:tmpl w:val="51DA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9E1DCE"/>
    <w:multiLevelType w:val="hybridMultilevel"/>
    <w:tmpl w:val="49DE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FA54F3"/>
    <w:multiLevelType w:val="hybridMultilevel"/>
    <w:tmpl w:val="3DF672E2"/>
    <w:lvl w:ilvl="0" w:tplc="77C05B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134FE7"/>
    <w:multiLevelType w:val="hybridMultilevel"/>
    <w:tmpl w:val="31F4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EE4B21"/>
    <w:multiLevelType w:val="hybridMultilevel"/>
    <w:tmpl w:val="EBA0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326903"/>
    <w:multiLevelType w:val="hybridMultilevel"/>
    <w:tmpl w:val="9348C9FE"/>
    <w:lvl w:ilvl="0" w:tplc="E2067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9C276A"/>
    <w:multiLevelType w:val="hybridMultilevel"/>
    <w:tmpl w:val="7052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5D152D"/>
    <w:multiLevelType w:val="hybridMultilevel"/>
    <w:tmpl w:val="2A52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C252D4"/>
    <w:multiLevelType w:val="hybridMultilevel"/>
    <w:tmpl w:val="0CB62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122836"/>
    <w:multiLevelType w:val="hybridMultilevel"/>
    <w:tmpl w:val="B2D8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E328F6"/>
    <w:multiLevelType w:val="hybridMultilevel"/>
    <w:tmpl w:val="19F2C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DC7588"/>
    <w:multiLevelType w:val="hybridMultilevel"/>
    <w:tmpl w:val="7E1EC300"/>
    <w:lvl w:ilvl="0" w:tplc="E49A9752">
      <w:start w:val="1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D5351C"/>
    <w:multiLevelType w:val="hybridMultilevel"/>
    <w:tmpl w:val="BBDEE9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CCD0127"/>
    <w:multiLevelType w:val="hybridMultilevel"/>
    <w:tmpl w:val="C79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17691E"/>
    <w:multiLevelType w:val="hybridMultilevel"/>
    <w:tmpl w:val="80C0AB0A"/>
    <w:lvl w:ilvl="0" w:tplc="DB0E3F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22F64B5"/>
    <w:multiLevelType w:val="hybridMultilevel"/>
    <w:tmpl w:val="3DF672E2"/>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2966BDA"/>
    <w:multiLevelType w:val="hybridMultilevel"/>
    <w:tmpl w:val="9F1A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2288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66D70994"/>
    <w:multiLevelType w:val="hybridMultilevel"/>
    <w:tmpl w:val="A4526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80D0E24"/>
    <w:multiLevelType w:val="hybridMultilevel"/>
    <w:tmpl w:val="ECCABE24"/>
    <w:lvl w:ilvl="0" w:tplc="0E681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363AF2"/>
    <w:multiLevelType w:val="hybridMultilevel"/>
    <w:tmpl w:val="26BEA618"/>
    <w:lvl w:ilvl="0" w:tplc="E1200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C973E47"/>
    <w:multiLevelType w:val="hybridMultilevel"/>
    <w:tmpl w:val="E8A23B94"/>
    <w:lvl w:ilvl="0" w:tplc="95660E8E">
      <w:start w:val="1"/>
      <w:numFmt w:val="bullet"/>
      <w:lvlText w:val=""/>
      <w:lvlJc w:val="left"/>
      <w:pPr>
        <w:ind w:left="6400" w:hanging="360"/>
      </w:pPr>
      <w:rPr>
        <w:rFonts w:ascii="Symbol" w:hAnsi="Symbol" w:hint="default"/>
      </w:rPr>
    </w:lvl>
    <w:lvl w:ilvl="1" w:tplc="04090003" w:tentative="1">
      <w:start w:val="1"/>
      <w:numFmt w:val="bullet"/>
      <w:lvlText w:val="o"/>
      <w:lvlJc w:val="left"/>
      <w:pPr>
        <w:ind w:left="7120" w:hanging="360"/>
      </w:pPr>
      <w:rPr>
        <w:rFonts w:ascii="Courier New" w:hAnsi="Courier New" w:cs="Courier New" w:hint="default"/>
      </w:rPr>
    </w:lvl>
    <w:lvl w:ilvl="2" w:tplc="04090005" w:tentative="1">
      <w:start w:val="1"/>
      <w:numFmt w:val="bullet"/>
      <w:lvlText w:val=""/>
      <w:lvlJc w:val="left"/>
      <w:pPr>
        <w:ind w:left="7840" w:hanging="360"/>
      </w:pPr>
      <w:rPr>
        <w:rFonts w:ascii="Wingdings" w:hAnsi="Wingdings" w:hint="default"/>
      </w:rPr>
    </w:lvl>
    <w:lvl w:ilvl="3" w:tplc="04090001" w:tentative="1">
      <w:start w:val="1"/>
      <w:numFmt w:val="bullet"/>
      <w:lvlText w:val=""/>
      <w:lvlJc w:val="left"/>
      <w:pPr>
        <w:ind w:left="8560" w:hanging="360"/>
      </w:pPr>
      <w:rPr>
        <w:rFonts w:ascii="Symbol" w:hAnsi="Symbol" w:hint="default"/>
      </w:rPr>
    </w:lvl>
    <w:lvl w:ilvl="4" w:tplc="04090003" w:tentative="1">
      <w:start w:val="1"/>
      <w:numFmt w:val="bullet"/>
      <w:lvlText w:val="o"/>
      <w:lvlJc w:val="left"/>
      <w:pPr>
        <w:ind w:left="9280" w:hanging="360"/>
      </w:pPr>
      <w:rPr>
        <w:rFonts w:ascii="Courier New" w:hAnsi="Courier New" w:cs="Courier New" w:hint="default"/>
      </w:rPr>
    </w:lvl>
    <w:lvl w:ilvl="5" w:tplc="04090005" w:tentative="1">
      <w:start w:val="1"/>
      <w:numFmt w:val="bullet"/>
      <w:lvlText w:val=""/>
      <w:lvlJc w:val="left"/>
      <w:pPr>
        <w:ind w:left="10000" w:hanging="360"/>
      </w:pPr>
      <w:rPr>
        <w:rFonts w:ascii="Wingdings" w:hAnsi="Wingdings" w:hint="default"/>
      </w:rPr>
    </w:lvl>
    <w:lvl w:ilvl="6" w:tplc="04090001" w:tentative="1">
      <w:start w:val="1"/>
      <w:numFmt w:val="bullet"/>
      <w:lvlText w:val=""/>
      <w:lvlJc w:val="left"/>
      <w:pPr>
        <w:ind w:left="10720" w:hanging="360"/>
      </w:pPr>
      <w:rPr>
        <w:rFonts w:ascii="Symbol" w:hAnsi="Symbol" w:hint="default"/>
      </w:rPr>
    </w:lvl>
    <w:lvl w:ilvl="7" w:tplc="04090003" w:tentative="1">
      <w:start w:val="1"/>
      <w:numFmt w:val="bullet"/>
      <w:lvlText w:val="o"/>
      <w:lvlJc w:val="left"/>
      <w:pPr>
        <w:ind w:left="11440" w:hanging="360"/>
      </w:pPr>
      <w:rPr>
        <w:rFonts w:ascii="Courier New" w:hAnsi="Courier New" w:cs="Courier New" w:hint="default"/>
      </w:rPr>
    </w:lvl>
    <w:lvl w:ilvl="8" w:tplc="04090005" w:tentative="1">
      <w:start w:val="1"/>
      <w:numFmt w:val="bullet"/>
      <w:lvlText w:val=""/>
      <w:lvlJc w:val="left"/>
      <w:pPr>
        <w:ind w:left="12160" w:hanging="360"/>
      </w:pPr>
      <w:rPr>
        <w:rFonts w:ascii="Wingdings" w:hAnsi="Wingdings" w:hint="default"/>
      </w:rPr>
    </w:lvl>
  </w:abstractNum>
  <w:abstractNum w:abstractNumId="56" w15:restartNumberingAfterBreak="0">
    <w:nsid w:val="6E853750"/>
    <w:multiLevelType w:val="hybridMultilevel"/>
    <w:tmpl w:val="8CC4D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0570EAB"/>
    <w:multiLevelType w:val="hybridMultilevel"/>
    <w:tmpl w:val="CC20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6487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7411087F"/>
    <w:multiLevelType w:val="hybridMultilevel"/>
    <w:tmpl w:val="1D2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D80A95"/>
    <w:multiLevelType w:val="hybridMultilevel"/>
    <w:tmpl w:val="5A0A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BE7E61"/>
    <w:multiLevelType w:val="hybridMultilevel"/>
    <w:tmpl w:val="584E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592771">
    <w:abstractNumId w:val="22"/>
  </w:num>
  <w:num w:numId="2" w16cid:durableId="1705908320">
    <w:abstractNumId w:val="25"/>
  </w:num>
  <w:num w:numId="3" w16cid:durableId="195047647">
    <w:abstractNumId w:val="27"/>
  </w:num>
  <w:num w:numId="4" w16cid:durableId="2068332300">
    <w:abstractNumId w:val="55"/>
  </w:num>
  <w:num w:numId="5" w16cid:durableId="2006401013">
    <w:abstractNumId w:val="26"/>
  </w:num>
  <w:num w:numId="6" w16cid:durableId="736629665">
    <w:abstractNumId w:val="36"/>
  </w:num>
  <w:num w:numId="7" w16cid:durableId="537470527">
    <w:abstractNumId w:val="57"/>
  </w:num>
  <w:num w:numId="8" w16cid:durableId="872622098">
    <w:abstractNumId w:val="3"/>
  </w:num>
  <w:num w:numId="9" w16cid:durableId="1965456925">
    <w:abstractNumId w:val="50"/>
  </w:num>
  <w:num w:numId="10" w16cid:durableId="987057830">
    <w:abstractNumId w:val="53"/>
  </w:num>
  <w:num w:numId="11" w16cid:durableId="1669166854">
    <w:abstractNumId w:val="39"/>
  </w:num>
  <w:num w:numId="12" w16cid:durableId="1002581705">
    <w:abstractNumId w:val="9"/>
  </w:num>
  <w:num w:numId="13" w16cid:durableId="809323094">
    <w:abstractNumId w:val="10"/>
  </w:num>
  <w:num w:numId="14" w16cid:durableId="900948215">
    <w:abstractNumId w:val="14"/>
  </w:num>
  <w:num w:numId="15" w16cid:durableId="541358627">
    <w:abstractNumId w:val="13"/>
  </w:num>
  <w:num w:numId="16" w16cid:durableId="1259371194">
    <w:abstractNumId w:val="1"/>
  </w:num>
  <w:num w:numId="17" w16cid:durableId="1148013287">
    <w:abstractNumId w:val="8"/>
  </w:num>
  <w:num w:numId="18" w16cid:durableId="1111513705">
    <w:abstractNumId w:val="58"/>
  </w:num>
  <w:num w:numId="19" w16cid:durableId="867838443">
    <w:abstractNumId w:val="51"/>
  </w:num>
  <w:num w:numId="20" w16cid:durableId="1857648303">
    <w:abstractNumId w:val="0"/>
  </w:num>
  <w:num w:numId="21" w16cid:durableId="669137791">
    <w:abstractNumId w:val="17"/>
  </w:num>
  <w:num w:numId="22" w16cid:durableId="1004429932">
    <w:abstractNumId w:val="49"/>
  </w:num>
  <w:num w:numId="23" w16cid:durableId="1126968187">
    <w:abstractNumId w:val="40"/>
  </w:num>
  <w:num w:numId="24" w16cid:durableId="709695624">
    <w:abstractNumId w:val="43"/>
  </w:num>
  <w:num w:numId="25" w16cid:durableId="1711875888">
    <w:abstractNumId w:val="4"/>
  </w:num>
  <w:num w:numId="26" w16cid:durableId="619267202">
    <w:abstractNumId w:val="60"/>
  </w:num>
  <w:num w:numId="27" w16cid:durableId="2111923758">
    <w:abstractNumId w:val="30"/>
  </w:num>
  <w:num w:numId="28" w16cid:durableId="1784765837">
    <w:abstractNumId w:val="21"/>
  </w:num>
  <w:num w:numId="29" w16cid:durableId="727459462">
    <w:abstractNumId w:val="15"/>
  </w:num>
  <w:num w:numId="30" w16cid:durableId="1737044966">
    <w:abstractNumId w:val="34"/>
  </w:num>
  <w:num w:numId="31" w16cid:durableId="1356613431">
    <w:abstractNumId w:val="32"/>
  </w:num>
  <w:num w:numId="32" w16cid:durableId="1461993071">
    <w:abstractNumId w:val="31"/>
  </w:num>
  <w:num w:numId="33" w16cid:durableId="1891185562">
    <w:abstractNumId w:val="45"/>
  </w:num>
  <w:num w:numId="34" w16cid:durableId="1722751981">
    <w:abstractNumId w:val="12"/>
  </w:num>
  <w:num w:numId="35" w16cid:durableId="573048757">
    <w:abstractNumId w:val="41"/>
  </w:num>
  <w:num w:numId="36" w16cid:durableId="589776511">
    <w:abstractNumId w:val="18"/>
  </w:num>
  <w:num w:numId="37" w16cid:durableId="972517968">
    <w:abstractNumId w:val="33"/>
  </w:num>
  <w:num w:numId="38" w16cid:durableId="1879275088">
    <w:abstractNumId w:val="19"/>
  </w:num>
  <w:num w:numId="39" w16cid:durableId="1817796206">
    <w:abstractNumId w:val="47"/>
  </w:num>
  <w:num w:numId="40" w16cid:durableId="811021713">
    <w:abstractNumId w:val="24"/>
  </w:num>
  <w:num w:numId="41" w16cid:durableId="998117302">
    <w:abstractNumId w:val="52"/>
  </w:num>
  <w:num w:numId="42" w16cid:durableId="1045562200">
    <w:abstractNumId w:val="23"/>
  </w:num>
  <w:num w:numId="43" w16cid:durableId="1910338943">
    <w:abstractNumId w:val="38"/>
  </w:num>
  <w:num w:numId="44" w16cid:durableId="150365249">
    <w:abstractNumId w:val="48"/>
  </w:num>
  <w:num w:numId="45" w16cid:durableId="1306623574">
    <w:abstractNumId w:val="56"/>
  </w:num>
  <w:num w:numId="46" w16cid:durableId="239994389">
    <w:abstractNumId w:val="54"/>
  </w:num>
  <w:num w:numId="47" w16cid:durableId="94596907">
    <w:abstractNumId w:val="5"/>
  </w:num>
  <w:num w:numId="48" w16cid:durableId="1283460151">
    <w:abstractNumId w:val="37"/>
  </w:num>
  <w:num w:numId="49" w16cid:durableId="1259800530">
    <w:abstractNumId w:val="28"/>
  </w:num>
  <w:num w:numId="50" w16cid:durableId="792594708">
    <w:abstractNumId w:val="46"/>
  </w:num>
  <w:num w:numId="51" w16cid:durableId="853151741">
    <w:abstractNumId w:val="16"/>
  </w:num>
  <w:num w:numId="52" w16cid:durableId="1027102215">
    <w:abstractNumId w:val="61"/>
  </w:num>
  <w:num w:numId="53" w16cid:durableId="613830568">
    <w:abstractNumId w:val="11"/>
  </w:num>
  <w:num w:numId="54" w16cid:durableId="2003653451">
    <w:abstractNumId w:val="29"/>
  </w:num>
  <w:num w:numId="55" w16cid:durableId="1883131902">
    <w:abstractNumId w:val="7"/>
  </w:num>
  <w:num w:numId="56" w16cid:durableId="72896962">
    <w:abstractNumId w:val="35"/>
  </w:num>
  <w:num w:numId="57" w16cid:durableId="614210598">
    <w:abstractNumId w:val="6"/>
  </w:num>
  <w:num w:numId="58" w16cid:durableId="274365824">
    <w:abstractNumId w:val="59"/>
  </w:num>
  <w:num w:numId="59" w16cid:durableId="619461908">
    <w:abstractNumId w:val="44"/>
  </w:num>
  <w:num w:numId="60" w16cid:durableId="962730808">
    <w:abstractNumId w:val="2"/>
  </w:num>
  <w:num w:numId="61" w16cid:durableId="265773457">
    <w:abstractNumId w:val="42"/>
  </w:num>
  <w:num w:numId="62" w16cid:durableId="568225476">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42"/>
    <w:rsid w:val="00000530"/>
    <w:rsid w:val="00000CC8"/>
    <w:rsid w:val="0000122F"/>
    <w:rsid w:val="00001582"/>
    <w:rsid w:val="00001F42"/>
    <w:rsid w:val="000024C1"/>
    <w:rsid w:val="00002592"/>
    <w:rsid w:val="00002A84"/>
    <w:rsid w:val="000033C0"/>
    <w:rsid w:val="00003608"/>
    <w:rsid w:val="000039D9"/>
    <w:rsid w:val="00003E8D"/>
    <w:rsid w:val="00004093"/>
    <w:rsid w:val="000043F1"/>
    <w:rsid w:val="00004967"/>
    <w:rsid w:val="000051E8"/>
    <w:rsid w:val="000054C5"/>
    <w:rsid w:val="00005FE1"/>
    <w:rsid w:val="000060C5"/>
    <w:rsid w:val="000061F7"/>
    <w:rsid w:val="00006536"/>
    <w:rsid w:val="00006849"/>
    <w:rsid w:val="00006AAB"/>
    <w:rsid w:val="00006C00"/>
    <w:rsid w:val="000072F8"/>
    <w:rsid w:val="0000767F"/>
    <w:rsid w:val="00007C8F"/>
    <w:rsid w:val="00010CCA"/>
    <w:rsid w:val="0001160C"/>
    <w:rsid w:val="00011719"/>
    <w:rsid w:val="00011BC5"/>
    <w:rsid w:val="00012C52"/>
    <w:rsid w:val="000130E1"/>
    <w:rsid w:val="0001386E"/>
    <w:rsid w:val="00013B02"/>
    <w:rsid w:val="00014275"/>
    <w:rsid w:val="00014B90"/>
    <w:rsid w:val="00014CA0"/>
    <w:rsid w:val="00014E08"/>
    <w:rsid w:val="000156D2"/>
    <w:rsid w:val="0001578C"/>
    <w:rsid w:val="00015C90"/>
    <w:rsid w:val="0001711C"/>
    <w:rsid w:val="0001751C"/>
    <w:rsid w:val="00017FF5"/>
    <w:rsid w:val="00020140"/>
    <w:rsid w:val="00020720"/>
    <w:rsid w:val="0002144A"/>
    <w:rsid w:val="00021558"/>
    <w:rsid w:val="0002178D"/>
    <w:rsid w:val="000217FD"/>
    <w:rsid w:val="00021886"/>
    <w:rsid w:val="000218CC"/>
    <w:rsid w:val="00021990"/>
    <w:rsid w:val="00021EEE"/>
    <w:rsid w:val="00022234"/>
    <w:rsid w:val="00022392"/>
    <w:rsid w:val="00022AE9"/>
    <w:rsid w:val="00022D35"/>
    <w:rsid w:val="00023503"/>
    <w:rsid w:val="0002394B"/>
    <w:rsid w:val="00023BB5"/>
    <w:rsid w:val="00023F21"/>
    <w:rsid w:val="00024227"/>
    <w:rsid w:val="000244D8"/>
    <w:rsid w:val="0002471F"/>
    <w:rsid w:val="00024AD5"/>
    <w:rsid w:val="00024E5A"/>
    <w:rsid w:val="00025032"/>
    <w:rsid w:val="0002577C"/>
    <w:rsid w:val="00025FC3"/>
    <w:rsid w:val="0002675F"/>
    <w:rsid w:val="00027777"/>
    <w:rsid w:val="00027E68"/>
    <w:rsid w:val="00030D26"/>
    <w:rsid w:val="00030E07"/>
    <w:rsid w:val="000313F5"/>
    <w:rsid w:val="00031A18"/>
    <w:rsid w:val="00031DE1"/>
    <w:rsid w:val="00031E2F"/>
    <w:rsid w:val="00032207"/>
    <w:rsid w:val="00032427"/>
    <w:rsid w:val="00032441"/>
    <w:rsid w:val="00032AAF"/>
    <w:rsid w:val="00032E86"/>
    <w:rsid w:val="00033825"/>
    <w:rsid w:val="0003391C"/>
    <w:rsid w:val="00033C25"/>
    <w:rsid w:val="000341DA"/>
    <w:rsid w:val="000345B4"/>
    <w:rsid w:val="00035754"/>
    <w:rsid w:val="00035C44"/>
    <w:rsid w:val="000362DE"/>
    <w:rsid w:val="0003643B"/>
    <w:rsid w:val="000366FF"/>
    <w:rsid w:val="000374B5"/>
    <w:rsid w:val="00037C13"/>
    <w:rsid w:val="00037DE5"/>
    <w:rsid w:val="00040208"/>
    <w:rsid w:val="000403A6"/>
    <w:rsid w:val="00040E6E"/>
    <w:rsid w:val="00041361"/>
    <w:rsid w:val="00041530"/>
    <w:rsid w:val="0004166C"/>
    <w:rsid w:val="000417FC"/>
    <w:rsid w:val="00041B00"/>
    <w:rsid w:val="00041CD2"/>
    <w:rsid w:val="00042063"/>
    <w:rsid w:val="00042151"/>
    <w:rsid w:val="00042470"/>
    <w:rsid w:val="00042988"/>
    <w:rsid w:val="000435F6"/>
    <w:rsid w:val="00043833"/>
    <w:rsid w:val="00043B6B"/>
    <w:rsid w:val="000440A2"/>
    <w:rsid w:val="00044434"/>
    <w:rsid w:val="000445BE"/>
    <w:rsid w:val="000447F5"/>
    <w:rsid w:val="00044BD6"/>
    <w:rsid w:val="000451D8"/>
    <w:rsid w:val="0004526C"/>
    <w:rsid w:val="0004527B"/>
    <w:rsid w:val="000463D9"/>
    <w:rsid w:val="00046FE2"/>
    <w:rsid w:val="00047B07"/>
    <w:rsid w:val="00050EB9"/>
    <w:rsid w:val="000511AE"/>
    <w:rsid w:val="0005196A"/>
    <w:rsid w:val="00052737"/>
    <w:rsid w:val="00052787"/>
    <w:rsid w:val="00052827"/>
    <w:rsid w:val="000528E3"/>
    <w:rsid w:val="00052D56"/>
    <w:rsid w:val="000530BA"/>
    <w:rsid w:val="000533A9"/>
    <w:rsid w:val="00053BD5"/>
    <w:rsid w:val="00053CF9"/>
    <w:rsid w:val="000545E8"/>
    <w:rsid w:val="00055351"/>
    <w:rsid w:val="00056A12"/>
    <w:rsid w:val="00056D71"/>
    <w:rsid w:val="000570DD"/>
    <w:rsid w:val="00057113"/>
    <w:rsid w:val="000576D9"/>
    <w:rsid w:val="00057A92"/>
    <w:rsid w:val="00057AED"/>
    <w:rsid w:val="00057DD5"/>
    <w:rsid w:val="00060424"/>
    <w:rsid w:val="00060536"/>
    <w:rsid w:val="000605CB"/>
    <w:rsid w:val="00060E2A"/>
    <w:rsid w:val="00060E76"/>
    <w:rsid w:val="000616D0"/>
    <w:rsid w:val="00061BAD"/>
    <w:rsid w:val="00061CB1"/>
    <w:rsid w:val="00061D64"/>
    <w:rsid w:val="00062A46"/>
    <w:rsid w:val="00062CA6"/>
    <w:rsid w:val="00063CEB"/>
    <w:rsid w:val="00063DD0"/>
    <w:rsid w:val="00064687"/>
    <w:rsid w:val="000647BE"/>
    <w:rsid w:val="0006499C"/>
    <w:rsid w:val="00064D76"/>
    <w:rsid w:val="00064E88"/>
    <w:rsid w:val="0006532B"/>
    <w:rsid w:val="000658F6"/>
    <w:rsid w:val="00065D2E"/>
    <w:rsid w:val="0006659F"/>
    <w:rsid w:val="00066C39"/>
    <w:rsid w:val="00066CD4"/>
    <w:rsid w:val="00067582"/>
    <w:rsid w:val="00067AF1"/>
    <w:rsid w:val="00067C88"/>
    <w:rsid w:val="0007028B"/>
    <w:rsid w:val="00070B1A"/>
    <w:rsid w:val="00070CF6"/>
    <w:rsid w:val="000710EB"/>
    <w:rsid w:val="00071353"/>
    <w:rsid w:val="00071F38"/>
    <w:rsid w:val="00072872"/>
    <w:rsid w:val="00072C5D"/>
    <w:rsid w:val="00072FF2"/>
    <w:rsid w:val="00073519"/>
    <w:rsid w:val="0007382B"/>
    <w:rsid w:val="00073F49"/>
    <w:rsid w:val="0007428C"/>
    <w:rsid w:val="00074521"/>
    <w:rsid w:val="000745F5"/>
    <w:rsid w:val="000758CF"/>
    <w:rsid w:val="00075C32"/>
    <w:rsid w:val="00075DAA"/>
    <w:rsid w:val="00075DD8"/>
    <w:rsid w:val="00076089"/>
    <w:rsid w:val="00076768"/>
    <w:rsid w:val="00076D67"/>
    <w:rsid w:val="00077240"/>
    <w:rsid w:val="00077413"/>
    <w:rsid w:val="0007791A"/>
    <w:rsid w:val="0008068C"/>
    <w:rsid w:val="00080DAC"/>
    <w:rsid w:val="000816C6"/>
    <w:rsid w:val="0008189A"/>
    <w:rsid w:val="00081D3A"/>
    <w:rsid w:val="00082403"/>
    <w:rsid w:val="000833DA"/>
    <w:rsid w:val="00083F4B"/>
    <w:rsid w:val="000840C2"/>
    <w:rsid w:val="000846F4"/>
    <w:rsid w:val="00084948"/>
    <w:rsid w:val="00084B31"/>
    <w:rsid w:val="00086136"/>
    <w:rsid w:val="00086284"/>
    <w:rsid w:val="00086378"/>
    <w:rsid w:val="0008687E"/>
    <w:rsid w:val="00086F5A"/>
    <w:rsid w:val="00086FCD"/>
    <w:rsid w:val="000870EB"/>
    <w:rsid w:val="00087674"/>
    <w:rsid w:val="000876AF"/>
    <w:rsid w:val="00087879"/>
    <w:rsid w:val="000879E6"/>
    <w:rsid w:val="000901BD"/>
    <w:rsid w:val="00090358"/>
    <w:rsid w:val="00090606"/>
    <w:rsid w:val="00090ADA"/>
    <w:rsid w:val="0009245D"/>
    <w:rsid w:val="000925CB"/>
    <w:rsid w:val="00092D56"/>
    <w:rsid w:val="00092F46"/>
    <w:rsid w:val="00093461"/>
    <w:rsid w:val="00093F18"/>
    <w:rsid w:val="000941E7"/>
    <w:rsid w:val="00094639"/>
    <w:rsid w:val="000946F5"/>
    <w:rsid w:val="00094C14"/>
    <w:rsid w:val="00095001"/>
    <w:rsid w:val="00095090"/>
    <w:rsid w:val="00095E6D"/>
    <w:rsid w:val="0009611F"/>
    <w:rsid w:val="00096464"/>
    <w:rsid w:val="00096F06"/>
    <w:rsid w:val="0009715B"/>
    <w:rsid w:val="00097544"/>
    <w:rsid w:val="000978E3"/>
    <w:rsid w:val="00097914"/>
    <w:rsid w:val="00097BD9"/>
    <w:rsid w:val="00097D8B"/>
    <w:rsid w:val="00097EFC"/>
    <w:rsid w:val="000A04C9"/>
    <w:rsid w:val="000A0DE3"/>
    <w:rsid w:val="000A0E42"/>
    <w:rsid w:val="000A11A6"/>
    <w:rsid w:val="000A1C35"/>
    <w:rsid w:val="000A1CD9"/>
    <w:rsid w:val="000A2565"/>
    <w:rsid w:val="000A37DA"/>
    <w:rsid w:val="000A3806"/>
    <w:rsid w:val="000A3FBC"/>
    <w:rsid w:val="000A40FB"/>
    <w:rsid w:val="000A41A1"/>
    <w:rsid w:val="000A4520"/>
    <w:rsid w:val="000A4819"/>
    <w:rsid w:val="000A5B4E"/>
    <w:rsid w:val="000A6B99"/>
    <w:rsid w:val="000A71C0"/>
    <w:rsid w:val="000A7253"/>
    <w:rsid w:val="000B0547"/>
    <w:rsid w:val="000B05E8"/>
    <w:rsid w:val="000B099A"/>
    <w:rsid w:val="000B11EF"/>
    <w:rsid w:val="000B1725"/>
    <w:rsid w:val="000B1A3C"/>
    <w:rsid w:val="000B2023"/>
    <w:rsid w:val="000B2044"/>
    <w:rsid w:val="000B259A"/>
    <w:rsid w:val="000B270F"/>
    <w:rsid w:val="000B2847"/>
    <w:rsid w:val="000B2C45"/>
    <w:rsid w:val="000B31BD"/>
    <w:rsid w:val="000B3376"/>
    <w:rsid w:val="000B3A17"/>
    <w:rsid w:val="000B3BD6"/>
    <w:rsid w:val="000B48EF"/>
    <w:rsid w:val="000B53A6"/>
    <w:rsid w:val="000B62A1"/>
    <w:rsid w:val="000B664C"/>
    <w:rsid w:val="000B6F92"/>
    <w:rsid w:val="000B7242"/>
    <w:rsid w:val="000B7682"/>
    <w:rsid w:val="000B7F1B"/>
    <w:rsid w:val="000C0088"/>
    <w:rsid w:val="000C03DE"/>
    <w:rsid w:val="000C05CD"/>
    <w:rsid w:val="000C0DC9"/>
    <w:rsid w:val="000C0E04"/>
    <w:rsid w:val="000C0F49"/>
    <w:rsid w:val="000C181D"/>
    <w:rsid w:val="000C1FCB"/>
    <w:rsid w:val="000C20EB"/>
    <w:rsid w:val="000C231C"/>
    <w:rsid w:val="000C2FF0"/>
    <w:rsid w:val="000C320A"/>
    <w:rsid w:val="000C3348"/>
    <w:rsid w:val="000C3B57"/>
    <w:rsid w:val="000C3E11"/>
    <w:rsid w:val="000C463F"/>
    <w:rsid w:val="000C4B77"/>
    <w:rsid w:val="000C4CA3"/>
    <w:rsid w:val="000C4CDE"/>
    <w:rsid w:val="000C4D83"/>
    <w:rsid w:val="000C4E3B"/>
    <w:rsid w:val="000C550B"/>
    <w:rsid w:val="000C5A37"/>
    <w:rsid w:val="000C5BAA"/>
    <w:rsid w:val="000C5E84"/>
    <w:rsid w:val="000C6173"/>
    <w:rsid w:val="000C6AF0"/>
    <w:rsid w:val="000C6BE6"/>
    <w:rsid w:val="000C6CE2"/>
    <w:rsid w:val="000C7398"/>
    <w:rsid w:val="000C7431"/>
    <w:rsid w:val="000D02E9"/>
    <w:rsid w:val="000D136A"/>
    <w:rsid w:val="000D17E4"/>
    <w:rsid w:val="000D18A2"/>
    <w:rsid w:val="000D22DF"/>
    <w:rsid w:val="000D242D"/>
    <w:rsid w:val="000D29C7"/>
    <w:rsid w:val="000D38DC"/>
    <w:rsid w:val="000D3F85"/>
    <w:rsid w:val="000D5255"/>
    <w:rsid w:val="000D5D1D"/>
    <w:rsid w:val="000D5FC9"/>
    <w:rsid w:val="000D646A"/>
    <w:rsid w:val="000D67CC"/>
    <w:rsid w:val="000D6C9F"/>
    <w:rsid w:val="000D6D4A"/>
    <w:rsid w:val="000D6F2A"/>
    <w:rsid w:val="000D77C9"/>
    <w:rsid w:val="000E0393"/>
    <w:rsid w:val="000E0A5E"/>
    <w:rsid w:val="000E1293"/>
    <w:rsid w:val="000E1593"/>
    <w:rsid w:val="000E1E5F"/>
    <w:rsid w:val="000E21C2"/>
    <w:rsid w:val="000E2717"/>
    <w:rsid w:val="000E2A17"/>
    <w:rsid w:val="000E2DC9"/>
    <w:rsid w:val="000E2FE3"/>
    <w:rsid w:val="000E3939"/>
    <w:rsid w:val="000E40C4"/>
    <w:rsid w:val="000E418D"/>
    <w:rsid w:val="000E4223"/>
    <w:rsid w:val="000E471F"/>
    <w:rsid w:val="000E4CA1"/>
    <w:rsid w:val="000E4D4F"/>
    <w:rsid w:val="000E5CAE"/>
    <w:rsid w:val="000E624D"/>
    <w:rsid w:val="000E6412"/>
    <w:rsid w:val="000E68D7"/>
    <w:rsid w:val="000E6D72"/>
    <w:rsid w:val="000E6E35"/>
    <w:rsid w:val="000F0052"/>
    <w:rsid w:val="000F088E"/>
    <w:rsid w:val="000F0991"/>
    <w:rsid w:val="000F0A62"/>
    <w:rsid w:val="000F0D30"/>
    <w:rsid w:val="000F1272"/>
    <w:rsid w:val="000F14C3"/>
    <w:rsid w:val="000F197C"/>
    <w:rsid w:val="000F21D4"/>
    <w:rsid w:val="000F2A64"/>
    <w:rsid w:val="000F3176"/>
    <w:rsid w:val="000F3327"/>
    <w:rsid w:val="000F3349"/>
    <w:rsid w:val="000F3856"/>
    <w:rsid w:val="000F3FD8"/>
    <w:rsid w:val="000F4828"/>
    <w:rsid w:val="000F5AF5"/>
    <w:rsid w:val="000F5DBF"/>
    <w:rsid w:val="000F6566"/>
    <w:rsid w:val="000F74C3"/>
    <w:rsid w:val="000F74EC"/>
    <w:rsid w:val="000F764C"/>
    <w:rsid w:val="000F766C"/>
    <w:rsid w:val="000F7C82"/>
    <w:rsid w:val="001007EA"/>
    <w:rsid w:val="001029D9"/>
    <w:rsid w:val="00102C33"/>
    <w:rsid w:val="00102D0B"/>
    <w:rsid w:val="00102F4C"/>
    <w:rsid w:val="00103080"/>
    <w:rsid w:val="00103999"/>
    <w:rsid w:val="00103DAC"/>
    <w:rsid w:val="001041F7"/>
    <w:rsid w:val="00104204"/>
    <w:rsid w:val="00104801"/>
    <w:rsid w:val="00104DAD"/>
    <w:rsid w:val="001053EA"/>
    <w:rsid w:val="00105413"/>
    <w:rsid w:val="0010554F"/>
    <w:rsid w:val="00105593"/>
    <w:rsid w:val="00105DDF"/>
    <w:rsid w:val="0010608B"/>
    <w:rsid w:val="00106AE5"/>
    <w:rsid w:val="00106AEC"/>
    <w:rsid w:val="00106D81"/>
    <w:rsid w:val="001071BC"/>
    <w:rsid w:val="001104C9"/>
    <w:rsid w:val="00110B79"/>
    <w:rsid w:val="001116BE"/>
    <w:rsid w:val="00111E74"/>
    <w:rsid w:val="00111F02"/>
    <w:rsid w:val="00111F20"/>
    <w:rsid w:val="001124D5"/>
    <w:rsid w:val="00113465"/>
    <w:rsid w:val="00113670"/>
    <w:rsid w:val="001136E0"/>
    <w:rsid w:val="00113A92"/>
    <w:rsid w:val="00113AE0"/>
    <w:rsid w:val="0011470B"/>
    <w:rsid w:val="0011491B"/>
    <w:rsid w:val="00115452"/>
    <w:rsid w:val="001155E8"/>
    <w:rsid w:val="0011591B"/>
    <w:rsid w:val="00115D39"/>
    <w:rsid w:val="00116819"/>
    <w:rsid w:val="001169F3"/>
    <w:rsid w:val="00117684"/>
    <w:rsid w:val="00121609"/>
    <w:rsid w:val="001217E2"/>
    <w:rsid w:val="001217FD"/>
    <w:rsid w:val="00121D47"/>
    <w:rsid w:val="00121F75"/>
    <w:rsid w:val="00122DD1"/>
    <w:rsid w:val="001238B6"/>
    <w:rsid w:val="001238EE"/>
    <w:rsid w:val="00123ABB"/>
    <w:rsid w:val="00124442"/>
    <w:rsid w:val="001248B3"/>
    <w:rsid w:val="00124C61"/>
    <w:rsid w:val="00124CDC"/>
    <w:rsid w:val="00124F88"/>
    <w:rsid w:val="00125060"/>
    <w:rsid w:val="00125508"/>
    <w:rsid w:val="00125D01"/>
    <w:rsid w:val="00126183"/>
    <w:rsid w:val="0012626F"/>
    <w:rsid w:val="0012636E"/>
    <w:rsid w:val="0012663D"/>
    <w:rsid w:val="00126854"/>
    <w:rsid w:val="001270D6"/>
    <w:rsid w:val="001271E7"/>
    <w:rsid w:val="001275E7"/>
    <w:rsid w:val="001303F8"/>
    <w:rsid w:val="00130816"/>
    <w:rsid w:val="00130972"/>
    <w:rsid w:val="00130E70"/>
    <w:rsid w:val="0013187B"/>
    <w:rsid w:val="00131B1E"/>
    <w:rsid w:val="0013216F"/>
    <w:rsid w:val="00132365"/>
    <w:rsid w:val="00132C91"/>
    <w:rsid w:val="00133C60"/>
    <w:rsid w:val="00134948"/>
    <w:rsid w:val="00134AA0"/>
    <w:rsid w:val="00134BAC"/>
    <w:rsid w:val="00134C8A"/>
    <w:rsid w:val="00135818"/>
    <w:rsid w:val="00135965"/>
    <w:rsid w:val="00135C01"/>
    <w:rsid w:val="00135DF6"/>
    <w:rsid w:val="001367DD"/>
    <w:rsid w:val="00136E66"/>
    <w:rsid w:val="00137016"/>
    <w:rsid w:val="0013748B"/>
    <w:rsid w:val="0013777A"/>
    <w:rsid w:val="00137C51"/>
    <w:rsid w:val="00137DF1"/>
    <w:rsid w:val="001410A3"/>
    <w:rsid w:val="00141304"/>
    <w:rsid w:val="00142048"/>
    <w:rsid w:val="001429DC"/>
    <w:rsid w:val="00142BD0"/>
    <w:rsid w:val="00143174"/>
    <w:rsid w:val="0014328B"/>
    <w:rsid w:val="0014346F"/>
    <w:rsid w:val="001438E7"/>
    <w:rsid w:val="00143B97"/>
    <w:rsid w:val="0014432C"/>
    <w:rsid w:val="00144738"/>
    <w:rsid w:val="0014505C"/>
    <w:rsid w:val="0014527F"/>
    <w:rsid w:val="00145394"/>
    <w:rsid w:val="00145587"/>
    <w:rsid w:val="00146383"/>
    <w:rsid w:val="00146586"/>
    <w:rsid w:val="00147139"/>
    <w:rsid w:val="00147415"/>
    <w:rsid w:val="0014766C"/>
    <w:rsid w:val="00147D20"/>
    <w:rsid w:val="00147E1E"/>
    <w:rsid w:val="00150873"/>
    <w:rsid w:val="00150F84"/>
    <w:rsid w:val="0015138F"/>
    <w:rsid w:val="001514F8"/>
    <w:rsid w:val="0015159F"/>
    <w:rsid w:val="001517D7"/>
    <w:rsid w:val="00151EAB"/>
    <w:rsid w:val="00151EFC"/>
    <w:rsid w:val="00152BE8"/>
    <w:rsid w:val="00152FCB"/>
    <w:rsid w:val="001531C2"/>
    <w:rsid w:val="001531E7"/>
    <w:rsid w:val="001536CC"/>
    <w:rsid w:val="001537A7"/>
    <w:rsid w:val="001538FE"/>
    <w:rsid w:val="0015450A"/>
    <w:rsid w:val="00154574"/>
    <w:rsid w:val="0015507D"/>
    <w:rsid w:val="00155963"/>
    <w:rsid w:val="00155C49"/>
    <w:rsid w:val="00155CF2"/>
    <w:rsid w:val="001562DE"/>
    <w:rsid w:val="001564D9"/>
    <w:rsid w:val="001570AE"/>
    <w:rsid w:val="001571EB"/>
    <w:rsid w:val="001575C2"/>
    <w:rsid w:val="001605C9"/>
    <w:rsid w:val="001617F8"/>
    <w:rsid w:val="00161824"/>
    <w:rsid w:val="00161B2B"/>
    <w:rsid w:val="00161B34"/>
    <w:rsid w:val="00161C49"/>
    <w:rsid w:val="001623E5"/>
    <w:rsid w:val="001626CD"/>
    <w:rsid w:val="00162EF5"/>
    <w:rsid w:val="00163200"/>
    <w:rsid w:val="00163212"/>
    <w:rsid w:val="00163B56"/>
    <w:rsid w:val="00163BDB"/>
    <w:rsid w:val="00163DB9"/>
    <w:rsid w:val="00164140"/>
    <w:rsid w:val="00165030"/>
    <w:rsid w:val="0016554B"/>
    <w:rsid w:val="001659F9"/>
    <w:rsid w:val="00166524"/>
    <w:rsid w:val="0016660D"/>
    <w:rsid w:val="00166D3B"/>
    <w:rsid w:val="00167714"/>
    <w:rsid w:val="0017002A"/>
    <w:rsid w:val="00170571"/>
    <w:rsid w:val="0017083D"/>
    <w:rsid w:val="00171821"/>
    <w:rsid w:val="00171E28"/>
    <w:rsid w:val="001724B7"/>
    <w:rsid w:val="00172C8E"/>
    <w:rsid w:val="00172EA2"/>
    <w:rsid w:val="001730E0"/>
    <w:rsid w:val="00174177"/>
    <w:rsid w:val="00174877"/>
    <w:rsid w:val="00174B36"/>
    <w:rsid w:val="001754ED"/>
    <w:rsid w:val="00175755"/>
    <w:rsid w:val="00175B17"/>
    <w:rsid w:val="00175D87"/>
    <w:rsid w:val="001766A1"/>
    <w:rsid w:val="0017746E"/>
    <w:rsid w:val="00177907"/>
    <w:rsid w:val="00177AE1"/>
    <w:rsid w:val="00177B5D"/>
    <w:rsid w:val="001803E2"/>
    <w:rsid w:val="001805BD"/>
    <w:rsid w:val="00180681"/>
    <w:rsid w:val="00180CDF"/>
    <w:rsid w:val="001813DB"/>
    <w:rsid w:val="001819FE"/>
    <w:rsid w:val="00181E4A"/>
    <w:rsid w:val="001828D8"/>
    <w:rsid w:val="00182C6D"/>
    <w:rsid w:val="00183AA4"/>
    <w:rsid w:val="00183B7C"/>
    <w:rsid w:val="0018429C"/>
    <w:rsid w:val="00184E49"/>
    <w:rsid w:val="001851BE"/>
    <w:rsid w:val="00185442"/>
    <w:rsid w:val="00185A08"/>
    <w:rsid w:val="001860F3"/>
    <w:rsid w:val="0018682F"/>
    <w:rsid w:val="00186C87"/>
    <w:rsid w:val="00187219"/>
    <w:rsid w:val="0018774E"/>
    <w:rsid w:val="00187AF9"/>
    <w:rsid w:val="00190012"/>
    <w:rsid w:val="00190A7E"/>
    <w:rsid w:val="00190A9F"/>
    <w:rsid w:val="00191035"/>
    <w:rsid w:val="0019175C"/>
    <w:rsid w:val="001918AE"/>
    <w:rsid w:val="0019201F"/>
    <w:rsid w:val="0019209C"/>
    <w:rsid w:val="00192E53"/>
    <w:rsid w:val="00193002"/>
    <w:rsid w:val="00193018"/>
    <w:rsid w:val="0019340F"/>
    <w:rsid w:val="00193745"/>
    <w:rsid w:val="00193DB9"/>
    <w:rsid w:val="001941D0"/>
    <w:rsid w:val="0019461C"/>
    <w:rsid w:val="001948E0"/>
    <w:rsid w:val="00194A19"/>
    <w:rsid w:val="00194A2E"/>
    <w:rsid w:val="00194B7F"/>
    <w:rsid w:val="00194CB6"/>
    <w:rsid w:val="0019567C"/>
    <w:rsid w:val="00196260"/>
    <w:rsid w:val="00196338"/>
    <w:rsid w:val="001965C9"/>
    <w:rsid w:val="00196D77"/>
    <w:rsid w:val="00196EAD"/>
    <w:rsid w:val="00196FE2"/>
    <w:rsid w:val="001978E4"/>
    <w:rsid w:val="00197A15"/>
    <w:rsid w:val="00197B9B"/>
    <w:rsid w:val="00197CF9"/>
    <w:rsid w:val="00197FA0"/>
    <w:rsid w:val="001A00B4"/>
    <w:rsid w:val="001A0171"/>
    <w:rsid w:val="001A1489"/>
    <w:rsid w:val="001A2215"/>
    <w:rsid w:val="001A2577"/>
    <w:rsid w:val="001A2736"/>
    <w:rsid w:val="001A2991"/>
    <w:rsid w:val="001A2BA5"/>
    <w:rsid w:val="001A3380"/>
    <w:rsid w:val="001A38DC"/>
    <w:rsid w:val="001A3994"/>
    <w:rsid w:val="001A528A"/>
    <w:rsid w:val="001A5600"/>
    <w:rsid w:val="001A5738"/>
    <w:rsid w:val="001A5ACB"/>
    <w:rsid w:val="001A5D7C"/>
    <w:rsid w:val="001A60E4"/>
    <w:rsid w:val="001A76AB"/>
    <w:rsid w:val="001A772D"/>
    <w:rsid w:val="001B0223"/>
    <w:rsid w:val="001B0581"/>
    <w:rsid w:val="001B0AD1"/>
    <w:rsid w:val="001B0C54"/>
    <w:rsid w:val="001B0DED"/>
    <w:rsid w:val="001B11B3"/>
    <w:rsid w:val="001B1435"/>
    <w:rsid w:val="001B17B6"/>
    <w:rsid w:val="001B20DF"/>
    <w:rsid w:val="001B240F"/>
    <w:rsid w:val="001B2EEC"/>
    <w:rsid w:val="001B315F"/>
    <w:rsid w:val="001B45F4"/>
    <w:rsid w:val="001B47C4"/>
    <w:rsid w:val="001B4F92"/>
    <w:rsid w:val="001B5856"/>
    <w:rsid w:val="001B58EC"/>
    <w:rsid w:val="001B5D35"/>
    <w:rsid w:val="001B5FB2"/>
    <w:rsid w:val="001B63DD"/>
    <w:rsid w:val="001B6438"/>
    <w:rsid w:val="001B692D"/>
    <w:rsid w:val="001B6B01"/>
    <w:rsid w:val="001B6EE9"/>
    <w:rsid w:val="001B7A0A"/>
    <w:rsid w:val="001B7FFA"/>
    <w:rsid w:val="001C0E9A"/>
    <w:rsid w:val="001C18F7"/>
    <w:rsid w:val="001C1C3E"/>
    <w:rsid w:val="001C201D"/>
    <w:rsid w:val="001C2391"/>
    <w:rsid w:val="001C2E0A"/>
    <w:rsid w:val="001C3C4F"/>
    <w:rsid w:val="001C4098"/>
    <w:rsid w:val="001C40D8"/>
    <w:rsid w:val="001C4264"/>
    <w:rsid w:val="001C42B2"/>
    <w:rsid w:val="001C4B2B"/>
    <w:rsid w:val="001C550A"/>
    <w:rsid w:val="001C555B"/>
    <w:rsid w:val="001C59DD"/>
    <w:rsid w:val="001C5BD8"/>
    <w:rsid w:val="001C60E1"/>
    <w:rsid w:val="001C6267"/>
    <w:rsid w:val="001C672F"/>
    <w:rsid w:val="001C67EA"/>
    <w:rsid w:val="001C68CB"/>
    <w:rsid w:val="001C7F12"/>
    <w:rsid w:val="001D04E2"/>
    <w:rsid w:val="001D0929"/>
    <w:rsid w:val="001D09A0"/>
    <w:rsid w:val="001D0DF5"/>
    <w:rsid w:val="001D160C"/>
    <w:rsid w:val="001D19E2"/>
    <w:rsid w:val="001D1D81"/>
    <w:rsid w:val="001D21C4"/>
    <w:rsid w:val="001D2405"/>
    <w:rsid w:val="001D3190"/>
    <w:rsid w:val="001D3632"/>
    <w:rsid w:val="001D51E3"/>
    <w:rsid w:val="001D5C22"/>
    <w:rsid w:val="001D5E3C"/>
    <w:rsid w:val="001D5EA6"/>
    <w:rsid w:val="001D64B9"/>
    <w:rsid w:val="001D6F9E"/>
    <w:rsid w:val="001D7A1B"/>
    <w:rsid w:val="001E0A77"/>
    <w:rsid w:val="001E0F5A"/>
    <w:rsid w:val="001E0FEC"/>
    <w:rsid w:val="001E16F8"/>
    <w:rsid w:val="001E1AE7"/>
    <w:rsid w:val="001E3CC3"/>
    <w:rsid w:val="001E5443"/>
    <w:rsid w:val="001E5AF3"/>
    <w:rsid w:val="001E5B91"/>
    <w:rsid w:val="001E5E37"/>
    <w:rsid w:val="001E7889"/>
    <w:rsid w:val="001E7BFA"/>
    <w:rsid w:val="001F013B"/>
    <w:rsid w:val="001F05BF"/>
    <w:rsid w:val="001F0BCA"/>
    <w:rsid w:val="001F0E87"/>
    <w:rsid w:val="001F1265"/>
    <w:rsid w:val="001F193B"/>
    <w:rsid w:val="001F3337"/>
    <w:rsid w:val="001F35FB"/>
    <w:rsid w:val="001F3911"/>
    <w:rsid w:val="001F3922"/>
    <w:rsid w:val="001F4275"/>
    <w:rsid w:val="001F427B"/>
    <w:rsid w:val="001F4E85"/>
    <w:rsid w:val="001F4F8F"/>
    <w:rsid w:val="001F5A18"/>
    <w:rsid w:val="001F5CD7"/>
    <w:rsid w:val="001F6BC4"/>
    <w:rsid w:val="001F7374"/>
    <w:rsid w:val="001F77F6"/>
    <w:rsid w:val="001F7EB1"/>
    <w:rsid w:val="0020028A"/>
    <w:rsid w:val="0020066A"/>
    <w:rsid w:val="00200982"/>
    <w:rsid w:val="00201493"/>
    <w:rsid w:val="0020229F"/>
    <w:rsid w:val="00202CEB"/>
    <w:rsid w:val="0020311A"/>
    <w:rsid w:val="00203250"/>
    <w:rsid w:val="00203B12"/>
    <w:rsid w:val="00203B64"/>
    <w:rsid w:val="00204350"/>
    <w:rsid w:val="002043A9"/>
    <w:rsid w:val="002043AB"/>
    <w:rsid w:val="00204602"/>
    <w:rsid w:val="00205452"/>
    <w:rsid w:val="002059CF"/>
    <w:rsid w:val="00206002"/>
    <w:rsid w:val="002061E5"/>
    <w:rsid w:val="00206FD1"/>
    <w:rsid w:val="002077C1"/>
    <w:rsid w:val="00207BED"/>
    <w:rsid w:val="00207EC8"/>
    <w:rsid w:val="00210789"/>
    <w:rsid w:val="00210FC6"/>
    <w:rsid w:val="00211174"/>
    <w:rsid w:val="00211284"/>
    <w:rsid w:val="00211375"/>
    <w:rsid w:val="002114A8"/>
    <w:rsid w:val="00211611"/>
    <w:rsid w:val="002118F3"/>
    <w:rsid w:val="00212245"/>
    <w:rsid w:val="002122A3"/>
    <w:rsid w:val="0021265E"/>
    <w:rsid w:val="0021296C"/>
    <w:rsid w:val="00213435"/>
    <w:rsid w:val="00213850"/>
    <w:rsid w:val="00213C9E"/>
    <w:rsid w:val="00214082"/>
    <w:rsid w:val="002140FC"/>
    <w:rsid w:val="0021413E"/>
    <w:rsid w:val="002145BA"/>
    <w:rsid w:val="00215005"/>
    <w:rsid w:val="002154DC"/>
    <w:rsid w:val="0021558D"/>
    <w:rsid w:val="002155C4"/>
    <w:rsid w:val="00215F77"/>
    <w:rsid w:val="002160D7"/>
    <w:rsid w:val="0021634B"/>
    <w:rsid w:val="00216BA0"/>
    <w:rsid w:val="00216E8C"/>
    <w:rsid w:val="00216EBD"/>
    <w:rsid w:val="00217526"/>
    <w:rsid w:val="002179A6"/>
    <w:rsid w:val="00217EAC"/>
    <w:rsid w:val="00220B1F"/>
    <w:rsid w:val="00221686"/>
    <w:rsid w:val="00221BE5"/>
    <w:rsid w:val="00221EE2"/>
    <w:rsid w:val="00222003"/>
    <w:rsid w:val="0022245B"/>
    <w:rsid w:val="00223710"/>
    <w:rsid w:val="00223778"/>
    <w:rsid w:val="00223840"/>
    <w:rsid w:val="002258EE"/>
    <w:rsid w:val="0022625C"/>
    <w:rsid w:val="00226A03"/>
    <w:rsid w:val="00226F97"/>
    <w:rsid w:val="00227508"/>
    <w:rsid w:val="00227C33"/>
    <w:rsid w:val="00230B9D"/>
    <w:rsid w:val="00231AF1"/>
    <w:rsid w:val="00232385"/>
    <w:rsid w:val="00233444"/>
    <w:rsid w:val="00233618"/>
    <w:rsid w:val="00235533"/>
    <w:rsid w:val="00235CA3"/>
    <w:rsid w:val="00235FC3"/>
    <w:rsid w:val="0023662F"/>
    <w:rsid w:val="002366E4"/>
    <w:rsid w:val="00236A9E"/>
    <w:rsid w:val="00237451"/>
    <w:rsid w:val="0023757E"/>
    <w:rsid w:val="00237750"/>
    <w:rsid w:val="00237A74"/>
    <w:rsid w:val="00237AD2"/>
    <w:rsid w:val="00237C2D"/>
    <w:rsid w:val="0024019A"/>
    <w:rsid w:val="0024043D"/>
    <w:rsid w:val="00240457"/>
    <w:rsid w:val="0024067B"/>
    <w:rsid w:val="00240D8C"/>
    <w:rsid w:val="002412A0"/>
    <w:rsid w:val="002412FA"/>
    <w:rsid w:val="00241CA5"/>
    <w:rsid w:val="00241E1B"/>
    <w:rsid w:val="00242726"/>
    <w:rsid w:val="00243186"/>
    <w:rsid w:val="0024330C"/>
    <w:rsid w:val="002438A2"/>
    <w:rsid w:val="0024401A"/>
    <w:rsid w:val="002446C4"/>
    <w:rsid w:val="00244FE0"/>
    <w:rsid w:val="002451AF"/>
    <w:rsid w:val="00245265"/>
    <w:rsid w:val="002457A4"/>
    <w:rsid w:val="00246D01"/>
    <w:rsid w:val="002477C5"/>
    <w:rsid w:val="002478D8"/>
    <w:rsid w:val="002502FA"/>
    <w:rsid w:val="00250953"/>
    <w:rsid w:val="00251251"/>
    <w:rsid w:val="002515B9"/>
    <w:rsid w:val="00251782"/>
    <w:rsid w:val="00251939"/>
    <w:rsid w:val="00251BB8"/>
    <w:rsid w:val="00251CFF"/>
    <w:rsid w:val="002520EE"/>
    <w:rsid w:val="00252148"/>
    <w:rsid w:val="00252889"/>
    <w:rsid w:val="00252D66"/>
    <w:rsid w:val="00252E5E"/>
    <w:rsid w:val="00253068"/>
    <w:rsid w:val="00253480"/>
    <w:rsid w:val="0025365E"/>
    <w:rsid w:val="0025383A"/>
    <w:rsid w:val="002543F5"/>
    <w:rsid w:val="00254BF7"/>
    <w:rsid w:val="00254EC1"/>
    <w:rsid w:val="00255519"/>
    <w:rsid w:val="002557C5"/>
    <w:rsid w:val="00255836"/>
    <w:rsid w:val="0025600D"/>
    <w:rsid w:val="0025604E"/>
    <w:rsid w:val="002567BC"/>
    <w:rsid w:val="00256DDA"/>
    <w:rsid w:val="00256F75"/>
    <w:rsid w:val="0025730D"/>
    <w:rsid w:val="0025768B"/>
    <w:rsid w:val="00260153"/>
    <w:rsid w:val="0026030A"/>
    <w:rsid w:val="00260397"/>
    <w:rsid w:val="0026049D"/>
    <w:rsid w:val="002605BB"/>
    <w:rsid w:val="002608E1"/>
    <w:rsid w:val="0026093F"/>
    <w:rsid w:val="00260AE5"/>
    <w:rsid w:val="00260AE9"/>
    <w:rsid w:val="00260CDB"/>
    <w:rsid w:val="00261474"/>
    <w:rsid w:val="00261658"/>
    <w:rsid w:val="0026181A"/>
    <w:rsid w:val="00261BA9"/>
    <w:rsid w:val="002623E5"/>
    <w:rsid w:val="00262C4D"/>
    <w:rsid w:val="002630BA"/>
    <w:rsid w:val="0026315F"/>
    <w:rsid w:val="002634AD"/>
    <w:rsid w:val="0026362C"/>
    <w:rsid w:val="0026367B"/>
    <w:rsid w:val="0026420E"/>
    <w:rsid w:val="00264214"/>
    <w:rsid w:val="002646B7"/>
    <w:rsid w:val="00265622"/>
    <w:rsid w:val="00265636"/>
    <w:rsid w:val="0026573F"/>
    <w:rsid w:val="00265F3A"/>
    <w:rsid w:val="0026615F"/>
    <w:rsid w:val="0026652F"/>
    <w:rsid w:val="002667A8"/>
    <w:rsid w:val="00266894"/>
    <w:rsid w:val="0026705E"/>
    <w:rsid w:val="0026721A"/>
    <w:rsid w:val="00267C1C"/>
    <w:rsid w:val="00270057"/>
    <w:rsid w:val="00270114"/>
    <w:rsid w:val="00270A1C"/>
    <w:rsid w:val="00270D0B"/>
    <w:rsid w:val="00270F0E"/>
    <w:rsid w:val="002714A9"/>
    <w:rsid w:val="0027168A"/>
    <w:rsid w:val="00271720"/>
    <w:rsid w:val="002718A5"/>
    <w:rsid w:val="002719DA"/>
    <w:rsid w:val="00271A15"/>
    <w:rsid w:val="00272512"/>
    <w:rsid w:val="00272A5A"/>
    <w:rsid w:val="00272ACD"/>
    <w:rsid w:val="00272B6A"/>
    <w:rsid w:val="00272B6D"/>
    <w:rsid w:val="00273058"/>
    <w:rsid w:val="002731F1"/>
    <w:rsid w:val="00274126"/>
    <w:rsid w:val="002742A5"/>
    <w:rsid w:val="00274407"/>
    <w:rsid w:val="00274965"/>
    <w:rsid w:val="00274E04"/>
    <w:rsid w:val="00275427"/>
    <w:rsid w:val="00275D16"/>
    <w:rsid w:val="002767A3"/>
    <w:rsid w:val="00276F66"/>
    <w:rsid w:val="00277758"/>
    <w:rsid w:val="00277BA3"/>
    <w:rsid w:val="00277DAB"/>
    <w:rsid w:val="002801B4"/>
    <w:rsid w:val="00280451"/>
    <w:rsid w:val="00280499"/>
    <w:rsid w:val="002809AA"/>
    <w:rsid w:val="00280E17"/>
    <w:rsid w:val="00281129"/>
    <w:rsid w:val="00281259"/>
    <w:rsid w:val="00281708"/>
    <w:rsid w:val="00281A21"/>
    <w:rsid w:val="00281CE2"/>
    <w:rsid w:val="00281FF9"/>
    <w:rsid w:val="002820C3"/>
    <w:rsid w:val="00282228"/>
    <w:rsid w:val="002823FB"/>
    <w:rsid w:val="00282A01"/>
    <w:rsid w:val="00282A26"/>
    <w:rsid w:val="002834D0"/>
    <w:rsid w:val="0028355D"/>
    <w:rsid w:val="002839B2"/>
    <w:rsid w:val="00283EA4"/>
    <w:rsid w:val="00284503"/>
    <w:rsid w:val="00284D3A"/>
    <w:rsid w:val="00285C22"/>
    <w:rsid w:val="00285FCB"/>
    <w:rsid w:val="0028661C"/>
    <w:rsid w:val="0028711A"/>
    <w:rsid w:val="00287267"/>
    <w:rsid w:val="0028734E"/>
    <w:rsid w:val="00287364"/>
    <w:rsid w:val="0028772C"/>
    <w:rsid w:val="0028781C"/>
    <w:rsid w:val="002879AE"/>
    <w:rsid w:val="00287C76"/>
    <w:rsid w:val="0029008E"/>
    <w:rsid w:val="00290476"/>
    <w:rsid w:val="002904FB"/>
    <w:rsid w:val="00290DA5"/>
    <w:rsid w:val="00291129"/>
    <w:rsid w:val="002918F8"/>
    <w:rsid w:val="00291A46"/>
    <w:rsid w:val="00291E2C"/>
    <w:rsid w:val="00292305"/>
    <w:rsid w:val="0029251A"/>
    <w:rsid w:val="00292C01"/>
    <w:rsid w:val="00292CF9"/>
    <w:rsid w:val="00292F9B"/>
    <w:rsid w:val="0029403B"/>
    <w:rsid w:val="00294208"/>
    <w:rsid w:val="0029519E"/>
    <w:rsid w:val="00295DA1"/>
    <w:rsid w:val="00296061"/>
    <w:rsid w:val="002964B0"/>
    <w:rsid w:val="0029652F"/>
    <w:rsid w:val="002966D7"/>
    <w:rsid w:val="00296DE6"/>
    <w:rsid w:val="00296FA3"/>
    <w:rsid w:val="0029701B"/>
    <w:rsid w:val="002970B7"/>
    <w:rsid w:val="002975A8"/>
    <w:rsid w:val="0029778D"/>
    <w:rsid w:val="002A0881"/>
    <w:rsid w:val="002A1728"/>
    <w:rsid w:val="002A200C"/>
    <w:rsid w:val="002A2326"/>
    <w:rsid w:val="002A25CB"/>
    <w:rsid w:val="002A2DDE"/>
    <w:rsid w:val="002A39D8"/>
    <w:rsid w:val="002A4910"/>
    <w:rsid w:val="002A4983"/>
    <w:rsid w:val="002A4CBF"/>
    <w:rsid w:val="002A50EF"/>
    <w:rsid w:val="002A5E9C"/>
    <w:rsid w:val="002A6483"/>
    <w:rsid w:val="002A671C"/>
    <w:rsid w:val="002A73DF"/>
    <w:rsid w:val="002A7DC4"/>
    <w:rsid w:val="002B0920"/>
    <w:rsid w:val="002B1405"/>
    <w:rsid w:val="002B143B"/>
    <w:rsid w:val="002B1588"/>
    <w:rsid w:val="002B1A3F"/>
    <w:rsid w:val="002B291C"/>
    <w:rsid w:val="002B39E5"/>
    <w:rsid w:val="002B429F"/>
    <w:rsid w:val="002B42D4"/>
    <w:rsid w:val="002B4318"/>
    <w:rsid w:val="002B432D"/>
    <w:rsid w:val="002B43C9"/>
    <w:rsid w:val="002B4794"/>
    <w:rsid w:val="002B4877"/>
    <w:rsid w:val="002B4AF3"/>
    <w:rsid w:val="002B5325"/>
    <w:rsid w:val="002B64C0"/>
    <w:rsid w:val="002B7007"/>
    <w:rsid w:val="002B71D6"/>
    <w:rsid w:val="002B7AAA"/>
    <w:rsid w:val="002C0651"/>
    <w:rsid w:val="002C0AE1"/>
    <w:rsid w:val="002C1063"/>
    <w:rsid w:val="002C1AF8"/>
    <w:rsid w:val="002C1B2A"/>
    <w:rsid w:val="002C1D5F"/>
    <w:rsid w:val="002C1FA5"/>
    <w:rsid w:val="002C21D2"/>
    <w:rsid w:val="002C2595"/>
    <w:rsid w:val="002C30D3"/>
    <w:rsid w:val="002C33EB"/>
    <w:rsid w:val="002C360F"/>
    <w:rsid w:val="002C4A24"/>
    <w:rsid w:val="002C58B8"/>
    <w:rsid w:val="002C58CD"/>
    <w:rsid w:val="002C6636"/>
    <w:rsid w:val="002C7985"/>
    <w:rsid w:val="002C7F9B"/>
    <w:rsid w:val="002D0309"/>
    <w:rsid w:val="002D0E21"/>
    <w:rsid w:val="002D1707"/>
    <w:rsid w:val="002D18C5"/>
    <w:rsid w:val="002D1FB7"/>
    <w:rsid w:val="002D2F14"/>
    <w:rsid w:val="002D3000"/>
    <w:rsid w:val="002D433E"/>
    <w:rsid w:val="002D4634"/>
    <w:rsid w:val="002D4B85"/>
    <w:rsid w:val="002D582D"/>
    <w:rsid w:val="002D5ACE"/>
    <w:rsid w:val="002D5F12"/>
    <w:rsid w:val="002D6988"/>
    <w:rsid w:val="002D7ACE"/>
    <w:rsid w:val="002E0165"/>
    <w:rsid w:val="002E1530"/>
    <w:rsid w:val="002E1A64"/>
    <w:rsid w:val="002E1ACA"/>
    <w:rsid w:val="002E1B4F"/>
    <w:rsid w:val="002E1C9E"/>
    <w:rsid w:val="002E1CDF"/>
    <w:rsid w:val="002E1D3E"/>
    <w:rsid w:val="002E225B"/>
    <w:rsid w:val="002E22D3"/>
    <w:rsid w:val="002E348A"/>
    <w:rsid w:val="002E3D64"/>
    <w:rsid w:val="002E4DDE"/>
    <w:rsid w:val="002E4DF3"/>
    <w:rsid w:val="002E4FFE"/>
    <w:rsid w:val="002E5314"/>
    <w:rsid w:val="002E5698"/>
    <w:rsid w:val="002E5AFB"/>
    <w:rsid w:val="002E5B1E"/>
    <w:rsid w:val="002E5DD8"/>
    <w:rsid w:val="002E63E2"/>
    <w:rsid w:val="002E6821"/>
    <w:rsid w:val="002E6F94"/>
    <w:rsid w:val="002E74A4"/>
    <w:rsid w:val="002E75CA"/>
    <w:rsid w:val="002E7DE1"/>
    <w:rsid w:val="002F0011"/>
    <w:rsid w:val="002F02A1"/>
    <w:rsid w:val="002F06AC"/>
    <w:rsid w:val="002F0751"/>
    <w:rsid w:val="002F07EF"/>
    <w:rsid w:val="002F0F8D"/>
    <w:rsid w:val="002F1041"/>
    <w:rsid w:val="002F1108"/>
    <w:rsid w:val="002F16B4"/>
    <w:rsid w:val="002F1EFA"/>
    <w:rsid w:val="002F2234"/>
    <w:rsid w:val="002F24F3"/>
    <w:rsid w:val="002F2685"/>
    <w:rsid w:val="002F292E"/>
    <w:rsid w:val="002F2ADF"/>
    <w:rsid w:val="002F2FF1"/>
    <w:rsid w:val="002F425A"/>
    <w:rsid w:val="002F4281"/>
    <w:rsid w:val="002F48F3"/>
    <w:rsid w:val="002F580F"/>
    <w:rsid w:val="002F5913"/>
    <w:rsid w:val="002F5E53"/>
    <w:rsid w:val="002F5E8C"/>
    <w:rsid w:val="002F604C"/>
    <w:rsid w:val="002F6143"/>
    <w:rsid w:val="002F6CD6"/>
    <w:rsid w:val="002F6DE3"/>
    <w:rsid w:val="002F7679"/>
    <w:rsid w:val="00300C19"/>
    <w:rsid w:val="003011DF"/>
    <w:rsid w:val="003016B9"/>
    <w:rsid w:val="00301A3F"/>
    <w:rsid w:val="00301A71"/>
    <w:rsid w:val="00301D3A"/>
    <w:rsid w:val="00302365"/>
    <w:rsid w:val="003025AF"/>
    <w:rsid w:val="00302999"/>
    <w:rsid w:val="00302A8F"/>
    <w:rsid w:val="00302D3C"/>
    <w:rsid w:val="00303918"/>
    <w:rsid w:val="00303955"/>
    <w:rsid w:val="00303B05"/>
    <w:rsid w:val="00304A75"/>
    <w:rsid w:val="00304CC5"/>
    <w:rsid w:val="003058D9"/>
    <w:rsid w:val="00305E2C"/>
    <w:rsid w:val="003065DD"/>
    <w:rsid w:val="00306A52"/>
    <w:rsid w:val="003073D2"/>
    <w:rsid w:val="00310265"/>
    <w:rsid w:val="0031092D"/>
    <w:rsid w:val="00310BE1"/>
    <w:rsid w:val="00310CBD"/>
    <w:rsid w:val="00310F61"/>
    <w:rsid w:val="003110A3"/>
    <w:rsid w:val="003113F6"/>
    <w:rsid w:val="0031147C"/>
    <w:rsid w:val="003114B9"/>
    <w:rsid w:val="00311872"/>
    <w:rsid w:val="00311E23"/>
    <w:rsid w:val="003134D9"/>
    <w:rsid w:val="0031399B"/>
    <w:rsid w:val="00313FD8"/>
    <w:rsid w:val="003144FD"/>
    <w:rsid w:val="00314A78"/>
    <w:rsid w:val="00314C97"/>
    <w:rsid w:val="00314CFC"/>
    <w:rsid w:val="00314FFD"/>
    <w:rsid w:val="0031552A"/>
    <w:rsid w:val="00316094"/>
    <w:rsid w:val="003162C7"/>
    <w:rsid w:val="0031641A"/>
    <w:rsid w:val="0031654A"/>
    <w:rsid w:val="003165C6"/>
    <w:rsid w:val="003166AC"/>
    <w:rsid w:val="00317247"/>
    <w:rsid w:val="0031743C"/>
    <w:rsid w:val="00317B4A"/>
    <w:rsid w:val="00317B8E"/>
    <w:rsid w:val="00317DCC"/>
    <w:rsid w:val="00317E1B"/>
    <w:rsid w:val="0032008E"/>
    <w:rsid w:val="00320326"/>
    <w:rsid w:val="003208EB"/>
    <w:rsid w:val="00320CCF"/>
    <w:rsid w:val="00320DF5"/>
    <w:rsid w:val="0032136A"/>
    <w:rsid w:val="00321ED6"/>
    <w:rsid w:val="003223EF"/>
    <w:rsid w:val="00322752"/>
    <w:rsid w:val="00322A16"/>
    <w:rsid w:val="00323413"/>
    <w:rsid w:val="00323617"/>
    <w:rsid w:val="0032395C"/>
    <w:rsid w:val="003263CD"/>
    <w:rsid w:val="003266C0"/>
    <w:rsid w:val="00326836"/>
    <w:rsid w:val="0033048C"/>
    <w:rsid w:val="003314CF"/>
    <w:rsid w:val="00331832"/>
    <w:rsid w:val="003318A0"/>
    <w:rsid w:val="003318D0"/>
    <w:rsid w:val="00332919"/>
    <w:rsid w:val="00332D3D"/>
    <w:rsid w:val="00333F12"/>
    <w:rsid w:val="00333F84"/>
    <w:rsid w:val="00333FFA"/>
    <w:rsid w:val="00334699"/>
    <w:rsid w:val="003353DC"/>
    <w:rsid w:val="003357B5"/>
    <w:rsid w:val="003359F5"/>
    <w:rsid w:val="003367F5"/>
    <w:rsid w:val="00336BC3"/>
    <w:rsid w:val="00336F1E"/>
    <w:rsid w:val="00336FA4"/>
    <w:rsid w:val="00337B9E"/>
    <w:rsid w:val="00340183"/>
    <w:rsid w:val="0034020F"/>
    <w:rsid w:val="00340226"/>
    <w:rsid w:val="003403FD"/>
    <w:rsid w:val="00340673"/>
    <w:rsid w:val="003407E1"/>
    <w:rsid w:val="003408E2"/>
    <w:rsid w:val="00340A76"/>
    <w:rsid w:val="00340D70"/>
    <w:rsid w:val="00341232"/>
    <w:rsid w:val="00342E7D"/>
    <w:rsid w:val="00342F14"/>
    <w:rsid w:val="003430BB"/>
    <w:rsid w:val="00343290"/>
    <w:rsid w:val="003437B0"/>
    <w:rsid w:val="003439F4"/>
    <w:rsid w:val="00343BF7"/>
    <w:rsid w:val="00343CDD"/>
    <w:rsid w:val="003444A4"/>
    <w:rsid w:val="003459B5"/>
    <w:rsid w:val="00345ECC"/>
    <w:rsid w:val="00347170"/>
    <w:rsid w:val="003473ED"/>
    <w:rsid w:val="00347538"/>
    <w:rsid w:val="00350228"/>
    <w:rsid w:val="00350CDD"/>
    <w:rsid w:val="00351165"/>
    <w:rsid w:val="003512A1"/>
    <w:rsid w:val="00351437"/>
    <w:rsid w:val="00351C15"/>
    <w:rsid w:val="00351F70"/>
    <w:rsid w:val="003521C8"/>
    <w:rsid w:val="00352B25"/>
    <w:rsid w:val="003532F3"/>
    <w:rsid w:val="00353381"/>
    <w:rsid w:val="00354323"/>
    <w:rsid w:val="0035488F"/>
    <w:rsid w:val="00354ADE"/>
    <w:rsid w:val="00354CA0"/>
    <w:rsid w:val="003551F5"/>
    <w:rsid w:val="0035555F"/>
    <w:rsid w:val="003558E0"/>
    <w:rsid w:val="00355C10"/>
    <w:rsid w:val="00357445"/>
    <w:rsid w:val="0036009F"/>
    <w:rsid w:val="00360559"/>
    <w:rsid w:val="00360987"/>
    <w:rsid w:val="00360DF4"/>
    <w:rsid w:val="00361EC4"/>
    <w:rsid w:val="003620ED"/>
    <w:rsid w:val="00363486"/>
    <w:rsid w:val="00363ACD"/>
    <w:rsid w:val="00364401"/>
    <w:rsid w:val="00364795"/>
    <w:rsid w:val="00364A72"/>
    <w:rsid w:val="00364B1B"/>
    <w:rsid w:val="00365155"/>
    <w:rsid w:val="003658B2"/>
    <w:rsid w:val="00365AA7"/>
    <w:rsid w:val="00365F1A"/>
    <w:rsid w:val="003660AF"/>
    <w:rsid w:val="003661CC"/>
    <w:rsid w:val="00366F79"/>
    <w:rsid w:val="00367768"/>
    <w:rsid w:val="003700FA"/>
    <w:rsid w:val="00370437"/>
    <w:rsid w:val="003707BF"/>
    <w:rsid w:val="00370964"/>
    <w:rsid w:val="00370BF8"/>
    <w:rsid w:val="00370F2D"/>
    <w:rsid w:val="003715A8"/>
    <w:rsid w:val="00371C03"/>
    <w:rsid w:val="00371C95"/>
    <w:rsid w:val="003722C4"/>
    <w:rsid w:val="00372560"/>
    <w:rsid w:val="00372A01"/>
    <w:rsid w:val="00372F65"/>
    <w:rsid w:val="0037346E"/>
    <w:rsid w:val="00373A85"/>
    <w:rsid w:val="003742A1"/>
    <w:rsid w:val="00375385"/>
    <w:rsid w:val="003753FF"/>
    <w:rsid w:val="00375AD3"/>
    <w:rsid w:val="00375D20"/>
    <w:rsid w:val="00375D79"/>
    <w:rsid w:val="00376E03"/>
    <w:rsid w:val="00376F0C"/>
    <w:rsid w:val="00377099"/>
    <w:rsid w:val="0037721D"/>
    <w:rsid w:val="00377774"/>
    <w:rsid w:val="003777CA"/>
    <w:rsid w:val="0038035F"/>
    <w:rsid w:val="00380857"/>
    <w:rsid w:val="00381155"/>
    <w:rsid w:val="003815B6"/>
    <w:rsid w:val="00381812"/>
    <w:rsid w:val="00381C48"/>
    <w:rsid w:val="0038300A"/>
    <w:rsid w:val="003830C9"/>
    <w:rsid w:val="00383369"/>
    <w:rsid w:val="00383508"/>
    <w:rsid w:val="0038397D"/>
    <w:rsid w:val="00383B0E"/>
    <w:rsid w:val="00384666"/>
    <w:rsid w:val="0038510E"/>
    <w:rsid w:val="00385F48"/>
    <w:rsid w:val="003867A2"/>
    <w:rsid w:val="00386C98"/>
    <w:rsid w:val="0038725D"/>
    <w:rsid w:val="003873B2"/>
    <w:rsid w:val="0039090C"/>
    <w:rsid w:val="00391488"/>
    <w:rsid w:val="003917F1"/>
    <w:rsid w:val="00391C72"/>
    <w:rsid w:val="00391E9B"/>
    <w:rsid w:val="0039288B"/>
    <w:rsid w:val="00392A72"/>
    <w:rsid w:val="00392C53"/>
    <w:rsid w:val="00392E28"/>
    <w:rsid w:val="0039317C"/>
    <w:rsid w:val="0039416E"/>
    <w:rsid w:val="0039499F"/>
    <w:rsid w:val="00394B0E"/>
    <w:rsid w:val="00394CE5"/>
    <w:rsid w:val="00395673"/>
    <w:rsid w:val="003960B6"/>
    <w:rsid w:val="00396F90"/>
    <w:rsid w:val="00397536"/>
    <w:rsid w:val="003A0471"/>
    <w:rsid w:val="003A0BEA"/>
    <w:rsid w:val="003A10CE"/>
    <w:rsid w:val="003A1858"/>
    <w:rsid w:val="003A1EAA"/>
    <w:rsid w:val="003A22CB"/>
    <w:rsid w:val="003A2485"/>
    <w:rsid w:val="003A284A"/>
    <w:rsid w:val="003A2B48"/>
    <w:rsid w:val="003A2D72"/>
    <w:rsid w:val="003A35B2"/>
    <w:rsid w:val="003A4077"/>
    <w:rsid w:val="003A4120"/>
    <w:rsid w:val="003A4165"/>
    <w:rsid w:val="003A4429"/>
    <w:rsid w:val="003A4B5D"/>
    <w:rsid w:val="003A504A"/>
    <w:rsid w:val="003A520C"/>
    <w:rsid w:val="003A6A6C"/>
    <w:rsid w:val="003A758E"/>
    <w:rsid w:val="003A76E8"/>
    <w:rsid w:val="003A7AC4"/>
    <w:rsid w:val="003B0198"/>
    <w:rsid w:val="003B0305"/>
    <w:rsid w:val="003B081C"/>
    <w:rsid w:val="003B0B9A"/>
    <w:rsid w:val="003B192E"/>
    <w:rsid w:val="003B1A7D"/>
    <w:rsid w:val="003B1EAE"/>
    <w:rsid w:val="003B20A5"/>
    <w:rsid w:val="003B213A"/>
    <w:rsid w:val="003B37B3"/>
    <w:rsid w:val="003B3D69"/>
    <w:rsid w:val="003B3DFB"/>
    <w:rsid w:val="003B4F26"/>
    <w:rsid w:val="003B4F60"/>
    <w:rsid w:val="003B53C4"/>
    <w:rsid w:val="003B78E7"/>
    <w:rsid w:val="003B7A30"/>
    <w:rsid w:val="003C01E5"/>
    <w:rsid w:val="003C0484"/>
    <w:rsid w:val="003C0701"/>
    <w:rsid w:val="003C0B7A"/>
    <w:rsid w:val="003C1074"/>
    <w:rsid w:val="003C1118"/>
    <w:rsid w:val="003C176E"/>
    <w:rsid w:val="003C1B1B"/>
    <w:rsid w:val="003C1B2D"/>
    <w:rsid w:val="003C1F9C"/>
    <w:rsid w:val="003C2D98"/>
    <w:rsid w:val="003C3041"/>
    <w:rsid w:val="003C3084"/>
    <w:rsid w:val="003C3577"/>
    <w:rsid w:val="003C360B"/>
    <w:rsid w:val="003C4209"/>
    <w:rsid w:val="003C47E2"/>
    <w:rsid w:val="003C4994"/>
    <w:rsid w:val="003C4E1B"/>
    <w:rsid w:val="003C5194"/>
    <w:rsid w:val="003C530F"/>
    <w:rsid w:val="003C6127"/>
    <w:rsid w:val="003C66D7"/>
    <w:rsid w:val="003C6711"/>
    <w:rsid w:val="003C680A"/>
    <w:rsid w:val="003C6887"/>
    <w:rsid w:val="003C6F8F"/>
    <w:rsid w:val="003C716A"/>
    <w:rsid w:val="003C7551"/>
    <w:rsid w:val="003D0031"/>
    <w:rsid w:val="003D1506"/>
    <w:rsid w:val="003D1B90"/>
    <w:rsid w:val="003D1CDF"/>
    <w:rsid w:val="003D20FD"/>
    <w:rsid w:val="003D296B"/>
    <w:rsid w:val="003D2A8C"/>
    <w:rsid w:val="003D2CBC"/>
    <w:rsid w:val="003D2F73"/>
    <w:rsid w:val="003D3330"/>
    <w:rsid w:val="003D35DD"/>
    <w:rsid w:val="003D4576"/>
    <w:rsid w:val="003D51A7"/>
    <w:rsid w:val="003D53A3"/>
    <w:rsid w:val="003D546C"/>
    <w:rsid w:val="003D5727"/>
    <w:rsid w:val="003D5997"/>
    <w:rsid w:val="003D7709"/>
    <w:rsid w:val="003D7B4B"/>
    <w:rsid w:val="003D7C36"/>
    <w:rsid w:val="003D7DCC"/>
    <w:rsid w:val="003E0713"/>
    <w:rsid w:val="003E07B7"/>
    <w:rsid w:val="003E07CD"/>
    <w:rsid w:val="003E0990"/>
    <w:rsid w:val="003E124B"/>
    <w:rsid w:val="003E1F9C"/>
    <w:rsid w:val="003E1FB7"/>
    <w:rsid w:val="003E2201"/>
    <w:rsid w:val="003E2DAA"/>
    <w:rsid w:val="003E36A7"/>
    <w:rsid w:val="003E3C79"/>
    <w:rsid w:val="003E3D2C"/>
    <w:rsid w:val="003E42CF"/>
    <w:rsid w:val="003E4F5A"/>
    <w:rsid w:val="003E4FD8"/>
    <w:rsid w:val="003E5087"/>
    <w:rsid w:val="003E52E0"/>
    <w:rsid w:val="003E57DE"/>
    <w:rsid w:val="003E5A2E"/>
    <w:rsid w:val="003E5B17"/>
    <w:rsid w:val="003E5F2F"/>
    <w:rsid w:val="003E69BC"/>
    <w:rsid w:val="003E6DDC"/>
    <w:rsid w:val="003E7984"/>
    <w:rsid w:val="003E7C9E"/>
    <w:rsid w:val="003F0269"/>
    <w:rsid w:val="003F02B0"/>
    <w:rsid w:val="003F0464"/>
    <w:rsid w:val="003F07A3"/>
    <w:rsid w:val="003F0836"/>
    <w:rsid w:val="003F0FC3"/>
    <w:rsid w:val="003F19F7"/>
    <w:rsid w:val="003F1F1B"/>
    <w:rsid w:val="003F2005"/>
    <w:rsid w:val="003F2499"/>
    <w:rsid w:val="003F28E4"/>
    <w:rsid w:val="003F2974"/>
    <w:rsid w:val="003F2CA0"/>
    <w:rsid w:val="003F2CC2"/>
    <w:rsid w:val="003F3125"/>
    <w:rsid w:val="003F35D8"/>
    <w:rsid w:val="003F3D95"/>
    <w:rsid w:val="003F3ED5"/>
    <w:rsid w:val="003F3FBD"/>
    <w:rsid w:val="003F417F"/>
    <w:rsid w:val="003F43B6"/>
    <w:rsid w:val="003F4C65"/>
    <w:rsid w:val="003F4DF8"/>
    <w:rsid w:val="003F5983"/>
    <w:rsid w:val="003F5D46"/>
    <w:rsid w:val="003F6CFE"/>
    <w:rsid w:val="003F74C0"/>
    <w:rsid w:val="003F74E3"/>
    <w:rsid w:val="003F78BC"/>
    <w:rsid w:val="003F7917"/>
    <w:rsid w:val="003F7A2F"/>
    <w:rsid w:val="00400130"/>
    <w:rsid w:val="004007B2"/>
    <w:rsid w:val="00400E13"/>
    <w:rsid w:val="00401036"/>
    <w:rsid w:val="0040108B"/>
    <w:rsid w:val="004010FA"/>
    <w:rsid w:val="00401182"/>
    <w:rsid w:val="00401520"/>
    <w:rsid w:val="00401768"/>
    <w:rsid w:val="00401C2C"/>
    <w:rsid w:val="0040204B"/>
    <w:rsid w:val="004024D2"/>
    <w:rsid w:val="00403105"/>
    <w:rsid w:val="00403427"/>
    <w:rsid w:val="00403A44"/>
    <w:rsid w:val="00405151"/>
    <w:rsid w:val="0040544A"/>
    <w:rsid w:val="0040553A"/>
    <w:rsid w:val="0040612F"/>
    <w:rsid w:val="00406DBA"/>
    <w:rsid w:val="004077AC"/>
    <w:rsid w:val="0040781B"/>
    <w:rsid w:val="0041028B"/>
    <w:rsid w:val="004109BD"/>
    <w:rsid w:val="004112E4"/>
    <w:rsid w:val="004112F5"/>
    <w:rsid w:val="004113F6"/>
    <w:rsid w:val="004119AB"/>
    <w:rsid w:val="00411D5B"/>
    <w:rsid w:val="00412313"/>
    <w:rsid w:val="00412825"/>
    <w:rsid w:val="00412925"/>
    <w:rsid w:val="00412C2F"/>
    <w:rsid w:val="00413231"/>
    <w:rsid w:val="00413565"/>
    <w:rsid w:val="00413B94"/>
    <w:rsid w:val="00413FD5"/>
    <w:rsid w:val="00413FDC"/>
    <w:rsid w:val="0041400B"/>
    <w:rsid w:val="00414F85"/>
    <w:rsid w:val="0041565C"/>
    <w:rsid w:val="004159EE"/>
    <w:rsid w:val="00415D49"/>
    <w:rsid w:val="0041671D"/>
    <w:rsid w:val="0041690F"/>
    <w:rsid w:val="00416F75"/>
    <w:rsid w:val="0041783D"/>
    <w:rsid w:val="0041799F"/>
    <w:rsid w:val="004205D1"/>
    <w:rsid w:val="00420E45"/>
    <w:rsid w:val="00421261"/>
    <w:rsid w:val="00422348"/>
    <w:rsid w:val="0042267B"/>
    <w:rsid w:val="00422D71"/>
    <w:rsid w:val="00422F8F"/>
    <w:rsid w:val="00423107"/>
    <w:rsid w:val="004239DA"/>
    <w:rsid w:val="00424878"/>
    <w:rsid w:val="00425202"/>
    <w:rsid w:val="00425A4C"/>
    <w:rsid w:val="004269B9"/>
    <w:rsid w:val="00426BE1"/>
    <w:rsid w:val="00426D27"/>
    <w:rsid w:val="00426E45"/>
    <w:rsid w:val="00427123"/>
    <w:rsid w:val="00427385"/>
    <w:rsid w:val="00427603"/>
    <w:rsid w:val="004304C7"/>
    <w:rsid w:val="00430604"/>
    <w:rsid w:val="00430789"/>
    <w:rsid w:val="004308A3"/>
    <w:rsid w:val="004312A1"/>
    <w:rsid w:val="004317AE"/>
    <w:rsid w:val="004318ED"/>
    <w:rsid w:val="00431DB3"/>
    <w:rsid w:val="00432683"/>
    <w:rsid w:val="004329CE"/>
    <w:rsid w:val="00432ED4"/>
    <w:rsid w:val="004330D3"/>
    <w:rsid w:val="0043310D"/>
    <w:rsid w:val="00433638"/>
    <w:rsid w:val="00434C0C"/>
    <w:rsid w:val="00434FEE"/>
    <w:rsid w:val="00435029"/>
    <w:rsid w:val="00435A49"/>
    <w:rsid w:val="00435AC0"/>
    <w:rsid w:val="00435B8F"/>
    <w:rsid w:val="0043647A"/>
    <w:rsid w:val="00436F82"/>
    <w:rsid w:val="0043787C"/>
    <w:rsid w:val="004405D5"/>
    <w:rsid w:val="00440981"/>
    <w:rsid w:val="0044237C"/>
    <w:rsid w:val="00442CAF"/>
    <w:rsid w:val="00442D6C"/>
    <w:rsid w:val="00442EEF"/>
    <w:rsid w:val="004431B1"/>
    <w:rsid w:val="004433D5"/>
    <w:rsid w:val="00443C73"/>
    <w:rsid w:val="00443D19"/>
    <w:rsid w:val="00443F30"/>
    <w:rsid w:val="00444491"/>
    <w:rsid w:val="00444939"/>
    <w:rsid w:val="004459D2"/>
    <w:rsid w:val="00445BB7"/>
    <w:rsid w:val="00445D76"/>
    <w:rsid w:val="00445E32"/>
    <w:rsid w:val="00446622"/>
    <w:rsid w:val="0044781E"/>
    <w:rsid w:val="004500C8"/>
    <w:rsid w:val="00450235"/>
    <w:rsid w:val="00450342"/>
    <w:rsid w:val="00450BE8"/>
    <w:rsid w:val="00451585"/>
    <w:rsid w:val="004519DD"/>
    <w:rsid w:val="00451AE7"/>
    <w:rsid w:val="004523A4"/>
    <w:rsid w:val="004523ED"/>
    <w:rsid w:val="004528C4"/>
    <w:rsid w:val="00452B2C"/>
    <w:rsid w:val="004532F8"/>
    <w:rsid w:val="004537CE"/>
    <w:rsid w:val="00453CDB"/>
    <w:rsid w:val="00453DC0"/>
    <w:rsid w:val="00454891"/>
    <w:rsid w:val="004550BC"/>
    <w:rsid w:val="00455428"/>
    <w:rsid w:val="00456117"/>
    <w:rsid w:val="0045611D"/>
    <w:rsid w:val="004561FF"/>
    <w:rsid w:val="0045627A"/>
    <w:rsid w:val="00456C63"/>
    <w:rsid w:val="00456C80"/>
    <w:rsid w:val="00457011"/>
    <w:rsid w:val="004571AA"/>
    <w:rsid w:val="004572B8"/>
    <w:rsid w:val="00457719"/>
    <w:rsid w:val="00457A53"/>
    <w:rsid w:val="00457B7E"/>
    <w:rsid w:val="00460421"/>
    <w:rsid w:val="00460AB8"/>
    <w:rsid w:val="00461081"/>
    <w:rsid w:val="00461277"/>
    <w:rsid w:val="004614AE"/>
    <w:rsid w:val="00461876"/>
    <w:rsid w:val="00461AA6"/>
    <w:rsid w:val="004622E8"/>
    <w:rsid w:val="0046294C"/>
    <w:rsid w:val="00462996"/>
    <w:rsid w:val="00463596"/>
    <w:rsid w:val="004643E2"/>
    <w:rsid w:val="004652AC"/>
    <w:rsid w:val="0046622D"/>
    <w:rsid w:val="00466782"/>
    <w:rsid w:val="00466892"/>
    <w:rsid w:val="0046737D"/>
    <w:rsid w:val="00467840"/>
    <w:rsid w:val="00467D64"/>
    <w:rsid w:val="0047015E"/>
    <w:rsid w:val="00470338"/>
    <w:rsid w:val="00470B4F"/>
    <w:rsid w:val="00470C5E"/>
    <w:rsid w:val="0047128F"/>
    <w:rsid w:val="00471823"/>
    <w:rsid w:val="0047188E"/>
    <w:rsid w:val="00471ED3"/>
    <w:rsid w:val="004722EF"/>
    <w:rsid w:val="004727EB"/>
    <w:rsid w:val="00472A35"/>
    <w:rsid w:val="00473477"/>
    <w:rsid w:val="004734ED"/>
    <w:rsid w:val="0047483A"/>
    <w:rsid w:val="00474B37"/>
    <w:rsid w:val="0047590B"/>
    <w:rsid w:val="00476185"/>
    <w:rsid w:val="00476B7A"/>
    <w:rsid w:val="00476EAE"/>
    <w:rsid w:val="00477164"/>
    <w:rsid w:val="004772EE"/>
    <w:rsid w:val="0047736A"/>
    <w:rsid w:val="0047750B"/>
    <w:rsid w:val="004777D8"/>
    <w:rsid w:val="00477B1A"/>
    <w:rsid w:val="00480FFA"/>
    <w:rsid w:val="0048152F"/>
    <w:rsid w:val="0048163E"/>
    <w:rsid w:val="004818FF"/>
    <w:rsid w:val="00481CAE"/>
    <w:rsid w:val="00481FA3"/>
    <w:rsid w:val="00484120"/>
    <w:rsid w:val="00484251"/>
    <w:rsid w:val="00485226"/>
    <w:rsid w:val="00485522"/>
    <w:rsid w:val="00485825"/>
    <w:rsid w:val="0048644B"/>
    <w:rsid w:val="00486B76"/>
    <w:rsid w:val="00486D1F"/>
    <w:rsid w:val="00486F96"/>
    <w:rsid w:val="00487898"/>
    <w:rsid w:val="00487B45"/>
    <w:rsid w:val="00487E7D"/>
    <w:rsid w:val="00487EC4"/>
    <w:rsid w:val="00487F9B"/>
    <w:rsid w:val="00490010"/>
    <w:rsid w:val="00490452"/>
    <w:rsid w:val="0049149B"/>
    <w:rsid w:val="004919BA"/>
    <w:rsid w:val="00491C6C"/>
    <w:rsid w:val="00491F05"/>
    <w:rsid w:val="004925B4"/>
    <w:rsid w:val="0049279A"/>
    <w:rsid w:val="00492DA2"/>
    <w:rsid w:val="00492E65"/>
    <w:rsid w:val="00493666"/>
    <w:rsid w:val="00493785"/>
    <w:rsid w:val="004941FD"/>
    <w:rsid w:val="00494DAA"/>
    <w:rsid w:val="00494F02"/>
    <w:rsid w:val="00494FB6"/>
    <w:rsid w:val="0049502E"/>
    <w:rsid w:val="00495F38"/>
    <w:rsid w:val="004969CF"/>
    <w:rsid w:val="00497F47"/>
    <w:rsid w:val="004A03CA"/>
    <w:rsid w:val="004A05F6"/>
    <w:rsid w:val="004A0763"/>
    <w:rsid w:val="004A0B65"/>
    <w:rsid w:val="004A115E"/>
    <w:rsid w:val="004A142E"/>
    <w:rsid w:val="004A17C0"/>
    <w:rsid w:val="004A1ABE"/>
    <w:rsid w:val="004A1DBD"/>
    <w:rsid w:val="004A1F1B"/>
    <w:rsid w:val="004A1F8E"/>
    <w:rsid w:val="004A2324"/>
    <w:rsid w:val="004A2571"/>
    <w:rsid w:val="004A2580"/>
    <w:rsid w:val="004A26BB"/>
    <w:rsid w:val="004A2DEE"/>
    <w:rsid w:val="004A3908"/>
    <w:rsid w:val="004A421F"/>
    <w:rsid w:val="004A46A1"/>
    <w:rsid w:val="004A46D3"/>
    <w:rsid w:val="004A481B"/>
    <w:rsid w:val="004A5421"/>
    <w:rsid w:val="004A5580"/>
    <w:rsid w:val="004A59D4"/>
    <w:rsid w:val="004A5E82"/>
    <w:rsid w:val="004A5F90"/>
    <w:rsid w:val="004A601A"/>
    <w:rsid w:val="004A631E"/>
    <w:rsid w:val="004A6815"/>
    <w:rsid w:val="004A6866"/>
    <w:rsid w:val="004A6F23"/>
    <w:rsid w:val="004A7254"/>
    <w:rsid w:val="004A790B"/>
    <w:rsid w:val="004A7BF6"/>
    <w:rsid w:val="004A7D36"/>
    <w:rsid w:val="004B002E"/>
    <w:rsid w:val="004B0999"/>
    <w:rsid w:val="004B0BBF"/>
    <w:rsid w:val="004B1328"/>
    <w:rsid w:val="004B1660"/>
    <w:rsid w:val="004B166B"/>
    <w:rsid w:val="004B1D67"/>
    <w:rsid w:val="004B1FEC"/>
    <w:rsid w:val="004B2773"/>
    <w:rsid w:val="004B345A"/>
    <w:rsid w:val="004B3C26"/>
    <w:rsid w:val="004B56B1"/>
    <w:rsid w:val="004B65C8"/>
    <w:rsid w:val="004B69DC"/>
    <w:rsid w:val="004B7A5E"/>
    <w:rsid w:val="004C04CB"/>
    <w:rsid w:val="004C09B2"/>
    <w:rsid w:val="004C10FA"/>
    <w:rsid w:val="004C154F"/>
    <w:rsid w:val="004C175A"/>
    <w:rsid w:val="004C1B57"/>
    <w:rsid w:val="004C208E"/>
    <w:rsid w:val="004C21EA"/>
    <w:rsid w:val="004C2B17"/>
    <w:rsid w:val="004C2BC1"/>
    <w:rsid w:val="004C2BD6"/>
    <w:rsid w:val="004C347D"/>
    <w:rsid w:val="004C413F"/>
    <w:rsid w:val="004C475D"/>
    <w:rsid w:val="004C49E2"/>
    <w:rsid w:val="004C4BB4"/>
    <w:rsid w:val="004C6001"/>
    <w:rsid w:val="004C644B"/>
    <w:rsid w:val="004C6945"/>
    <w:rsid w:val="004C6BEC"/>
    <w:rsid w:val="004C6FA3"/>
    <w:rsid w:val="004C783A"/>
    <w:rsid w:val="004C7FEB"/>
    <w:rsid w:val="004D01B3"/>
    <w:rsid w:val="004D0D2F"/>
    <w:rsid w:val="004D1840"/>
    <w:rsid w:val="004D1B38"/>
    <w:rsid w:val="004D1EC9"/>
    <w:rsid w:val="004D1F6B"/>
    <w:rsid w:val="004D2067"/>
    <w:rsid w:val="004D2BD4"/>
    <w:rsid w:val="004D3217"/>
    <w:rsid w:val="004D34AA"/>
    <w:rsid w:val="004D36E6"/>
    <w:rsid w:val="004D39C5"/>
    <w:rsid w:val="004D39EE"/>
    <w:rsid w:val="004D4BFC"/>
    <w:rsid w:val="004D4D1C"/>
    <w:rsid w:val="004D4D32"/>
    <w:rsid w:val="004D4D8A"/>
    <w:rsid w:val="004D4F8E"/>
    <w:rsid w:val="004D5825"/>
    <w:rsid w:val="004D5E1B"/>
    <w:rsid w:val="004D5E91"/>
    <w:rsid w:val="004D600F"/>
    <w:rsid w:val="004D7FEB"/>
    <w:rsid w:val="004E03C4"/>
    <w:rsid w:val="004E03C5"/>
    <w:rsid w:val="004E144C"/>
    <w:rsid w:val="004E1F91"/>
    <w:rsid w:val="004E2025"/>
    <w:rsid w:val="004E261D"/>
    <w:rsid w:val="004E2E37"/>
    <w:rsid w:val="004E2FD7"/>
    <w:rsid w:val="004E4853"/>
    <w:rsid w:val="004E5143"/>
    <w:rsid w:val="004E53CA"/>
    <w:rsid w:val="004E54E8"/>
    <w:rsid w:val="004E61D6"/>
    <w:rsid w:val="004E67B9"/>
    <w:rsid w:val="004E6C31"/>
    <w:rsid w:val="004E6FB4"/>
    <w:rsid w:val="004E7CB6"/>
    <w:rsid w:val="004E7EBA"/>
    <w:rsid w:val="004F0426"/>
    <w:rsid w:val="004F0512"/>
    <w:rsid w:val="004F07B6"/>
    <w:rsid w:val="004F0B24"/>
    <w:rsid w:val="004F0DF9"/>
    <w:rsid w:val="004F13E2"/>
    <w:rsid w:val="004F15D5"/>
    <w:rsid w:val="004F16E4"/>
    <w:rsid w:val="004F1A5B"/>
    <w:rsid w:val="004F1D8F"/>
    <w:rsid w:val="004F2D68"/>
    <w:rsid w:val="004F319B"/>
    <w:rsid w:val="004F332D"/>
    <w:rsid w:val="004F4248"/>
    <w:rsid w:val="004F4B90"/>
    <w:rsid w:val="004F4BCB"/>
    <w:rsid w:val="004F4BE0"/>
    <w:rsid w:val="004F4E15"/>
    <w:rsid w:val="004F53E8"/>
    <w:rsid w:val="004F586F"/>
    <w:rsid w:val="004F5FD9"/>
    <w:rsid w:val="004F70A5"/>
    <w:rsid w:val="004F737D"/>
    <w:rsid w:val="004F757D"/>
    <w:rsid w:val="004F7806"/>
    <w:rsid w:val="004F78EF"/>
    <w:rsid w:val="004F79DF"/>
    <w:rsid w:val="004F7A21"/>
    <w:rsid w:val="004F7A30"/>
    <w:rsid w:val="00500603"/>
    <w:rsid w:val="00500B34"/>
    <w:rsid w:val="00500C39"/>
    <w:rsid w:val="005011B7"/>
    <w:rsid w:val="005012CF"/>
    <w:rsid w:val="005026DD"/>
    <w:rsid w:val="00502C17"/>
    <w:rsid w:val="0050401D"/>
    <w:rsid w:val="00504081"/>
    <w:rsid w:val="00504235"/>
    <w:rsid w:val="0050432E"/>
    <w:rsid w:val="005048C5"/>
    <w:rsid w:val="005050F2"/>
    <w:rsid w:val="00505946"/>
    <w:rsid w:val="00505E84"/>
    <w:rsid w:val="00506BDF"/>
    <w:rsid w:val="00506D1A"/>
    <w:rsid w:val="00507159"/>
    <w:rsid w:val="0050722E"/>
    <w:rsid w:val="00507602"/>
    <w:rsid w:val="005101A2"/>
    <w:rsid w:val="00510AEE"/>
    <w:rsid w:val="00510D4B"/>
    <w:rsid w:val="00511326"/>
    <w:rsid w:val="0051133C"/>
    <w:rsid w:val="00511465"/>
    <w:rsid w:val="005115B7"/>
    <w:rsid w:val="00511FC2"/>
    <w:rsid w:val="0051223B"/>
    <w:rsid w:val="0051227E"/>
    <w:rsid w:val="005125AB"/>
    <w:rsid w:val="00512898"/>
    <w:rsid w:val="00512C16"/>
    <w:rsid w:val="0051315D"/>
    <w:rsid w:val="00513395"/>
    <w:rsid w:val="00513F0C"/>
    <w:rsid w:val="0051418E"/>
    <w:rsid w:val="005145DB"/>
    <w:rsid w:val="00514EE1"/>
    <w:rsid w:val="00515AC2"/>
    <w:rsid w:val="00515C21"/>
    <w:rsid w:val="00515CD6"/>
    <w:rsid w:val="00516672"/>
    <w:rsid w:val="005172A4"/>
    <w:rsid w:val="005177AF"/>
    <w:rsid w:val="00517903"/>
    <w:rsid w:val="00517B99"/>
    <w:rsid w:val="0052090A"/>
    <w:rsid w:val="00521682"/>
    <w:rsid w:val="00521DE6"/>
    <w:rsid w:val="0052213F"/>
    <w:rsid w:val="00522890"/>
    <w:rsid w:val="0052309A"/>
    <w:rsid w:val="00523A77"/>
    <w:rsid w:val="005241C2"/>
    <w:rsid w:val="0052468D"/>
    <w:rsid w:val="00524CCC"/>
    <w:rsid w:val="0052511B"/>
    <w:rsid w:val="005251B1"/>
    <w:rsid w:val="005253C9"/>
    <w:rsid w:val="0052592B"/>
    <w:rsid w:val="00525A81"/>
    <w:rsid w:val="00525EED"/>
    <w:rsid w:val="005260D0"/>
    <w:rsid w:val="0052651C"/>
    <w:rsid w:val="0053006B"/>
    <w:rsid w:val="00531161"/>
    <w:rsid w:val="005311E7"/>
    <w:rsid w:val="00531517"/>
    <w:rsid w:val="00531D65"/>
    <w:rsid w:val="0053289B"/>
    <w:rsid w:val="00532E13"/>
    <w:rsid w:val="0053315D"/>
    <w:rsid w:val="00533CCD"/>
    <w:rsid w:val="00533D81"/>
    <w:rsid w:val="00534438"/>
    <w:rsid w:val="00535E85"/>
    <w:rsid w:val="00536E97"/>
    <w:rsid w:val="00536FF9"/>
    <w:rsid w:val="00537DC8"/>
    <w:rsid w:val="005401FE"/>
    <w:rsid w:val="00540441"/>
    <w:rsid w:val="0054061E"/>
    <w:rsid w:val="00540A91"/>
    <w:rsid w:val="005415AD"/>
    <w:rsid w:val="00542105"/>
    <w:rsid w:val="00542342"/>
    <w:rsid w:val="00542492"/>
    <w:rsid w:val="005424F9"/>
    <w:rsid w:val="005428CD"/>
    <w:rsid w:val="005429FC"/>
    <w:rsid w:val="00543965"/>
    <w:rsid w:val="00543CB3"/>
    <w:rsid w:val="00543F65"/>
    <w:rsid w:val="00544192"/>
    <w:rsid w:val="005442A6"/>
    <w:rsid w:val="005449BE"/>
    <w:rsid w:val="00544CE4"/>
    <w:rsid w:val="0054584B"/>
    <w:rsid w:val="00545ABF"/>
    <w:rsid w:val="00545D6D"/>
    <w:rsid w:val="00545E34"/>
    <w:rsid w:val="00546DD2"/>
    <w:rsid w:val="00546EE8"/>
    <w:rsid w:val="00547479"/>
    <w:rsid w:val="00547609"/>
    <w:rsid w:val="00547C4F"/>
    <w:rsid w:val="00547CFC"/>
    <w:rsid w:val="00547E01"/>
    <w:rsid w:val="005510BE"/>
    <w:rsid w:val="0055144B"/>
    <w:rsid w:val="00551DB6"/>
    <w:rsid w:val="00552B60"/>
    <w:rsid w:val="00552BF6"/>
    <w:rsid w:val="00553209"/>
    <w:rsid w:val="0055356F"/>
    <w:rsid w:val="005535B9"/>
    <w:rsid w:val="00553840"/>
    <w:rsid w:val="00554612"/>
    <w:rsid w:val="00554E17"/>
    <w:rsid w:val="00554E89"/>
    <w:rsid w:val="00554F36"/>
    <w:rsid w:val="00555118"/>
    <w:rsid w:val="00555414"/>
    <w:rsid w:val="005559F4"/>
    <w:rsid w:val="00555AB3"/>
    <w:rsid w:val="00556E17"/>
    <w:rsid w:val="00557D9A"/>
    <w:rsid w:val="00557E4A"/>
    <w:rsid w:val="00557E82"/>
    <w:rsid w:val="005600EE"/>
    <w:rsid w:val="00560159"/>
    <w:rsid w:val="0056019F"/>
    <w:rsid w:val="005601AD"/>
    <w:rsid w:val="0056134B"/>
    <w:rsid w:val="0056183C"/>
    <w:rsid w:val="00561C39"/>
    <w:rsid w:val="00561E5E"/>
    <w:rsid w:val="005623FF"/>
    <w:rsid w:val="00562D0F"/>
    <w:rsid w:val="00563C82"/>
    <w:rsid w:val="00563EA6"/>
    <w:rsid w:val="005644A4"/>
    <w:rsid w:val="00564E58"/>
    <w:rsid w:val="005651B2"/>
    <w:rsid w:val="005654A9"/>
    <w:rsid w:val="0056563C"/>
    <w:rsid w:val="00565A77"/>
    <w:rsid w:val="00565E28"/>
    <w:rsid w:val="00566090"/>
    <w:rsid w:val="005667D0"/>
    <w:rsid w:val="00566935"/>
    <w:rsid w:val="0056696B"/>
    <w:rsid w:val="00566BDF"/>
    <w:rsid w:val="00566EB6"/>
    <w:rsid w:val="00567464"/>
    <w:rsid w:val="00567A60"/>
    <w:rsid w:val="00567A70"/>
    <w:rsid w:val="00570C3B"/>
    <w:rsid w:val="0057143E"/>
    <w:rsid w:val="00571665"/>
    <w:rsid w:val="0057176D"/>
    <w:rsid w:val="0057194F"/>
    <w:rsid w:val="00571A94"/>
    <w:rsid w:val="00573131"/>
    <w:rsid w:val="005736D9"/>
    <w:rsid w:val="00573EAA"/>
    <w:rsid w:val="00573FB9"/>
    <w:rsid w:val="00574565"/>
    <w:rsid w:val="005749AC"/>
    <w:rsid w:val="00574A08"/>
    <w:rsid w:val="00574AFF"/>
    <w:rsid w:val="0057560A"/>
    <w:rsid w:val="0057587F"/>
    <w:rsid w:val="00575A89"/>
    <w:rsid w:val="00576451"/>
    <w:rsid w:val="00576D4A"/>
    <w:rsid w:val="005770BF"/>
    <w:rsid w:val="00577BB3"/>
    <w:rsid w:val="005800BA"/>
    <w:rsid w:val="0058019C"/>
    <w:rsid w:val="00580532"/>
    <w:rsid w:val="0058090A"/>
    <w:rsid w:val="00580A15"/>
    <w:rsid w:val="005811DF"/>
    <w:rsid w:val="00581490"/>
    <w:rsid w:val="005815FF"/>
    <w:rsid w:val="00581E5B"/>
    <w:rsid w:val="00582093"/>
    <w:rsid w:val="00582457"/>
    <w:rsid w:val="0058300F"/>
    <w:rsid w:val="00583A2B"/>
    <w:rsid w:val="00583D63"/>
    <w:rsid w:val="00583E0A"/>
    <w:rsid w:val="00583FC6"/>
    <w:rsid w:val="00584096"/>
    <w:rsid w:val="005840AD"/>
    <w:rsid w:val="0058450F"/>
    <w:rsid w:val="00584AD3"/>
    <w:rsid w:val="00584EF6"/>
    <w:rsid w:val="00585690"/>
    <w:rsid w:val="00585B08"/>
    <w:rsid w:val="00585E55"/>
    <w:rsid w:val="005864BC"/>
    <w:rsid w:val="00586532"/>
    <w:rsid w:val="005870DC"/>
    <w:rsid w:val="005875A5"/>
    <w:rsid w:val="0058767E"/>
    <w:rsid w:val="00587995"/>
    <w:rsid w:val="00587CD8"/>
    <w:rsid w:val="00587E39"/>
    <w:rsid w:val="005902E6"/>
    <w:rsid w:val="00590942"/>
    <w:rsid w:val="00591A12"/>
    <w:rsid w:val="00591F33"/>
    <w:rsid w:val="0059277F"/>
    <w:rsid w:val="00592E67"/>
    <w:rsid w:val="0059356C"/>
    <w:rsid w:val="005937B5"/>
    <w:rsid w:val="00593AF7"/>
    <w:rsid w:val="0059401C"/>
    <w:rsid w:val="005946B9"/>
    <w:rsid w:val="005948E8"/>
    <w:rsid w:val="00594C44"/>
    <w:rsid w:val="00597403"/>
    <w:rsid w:val="0059788E"/>
    <w:rsid w:val="00597B4C"/>
    <w:rsid w:val="00597CDB"/>
    <w:rsid w:val="00597D63"/>
    <w:rsid w:val="005A0478"/>
    <w:rsid w:val="005A0658"/>
    <w:rsid w:val="005A207E"/>
    <w:rsid w:val="005A23CC"/>
    <w:rsid w:val="005A2642"/>
    <w:rsid w:val="005A2C43"/>
    <w:rsid w:val="005A4176"/>
    <w:rsid w:val="005A4828"/>
    <w:rsid w:val="005A5311"/>
    <w:rsid w:val="005A5745"/>
    <w:rsid w:val="005A5EEB"/>
    <w:rsid w:val="005A6572"/>
    <w:rsid w:val="005A6986"/>
    <w:rsid w:val="005A6E99"/>
    <w:rsid w:val="005A7775"/>
    <w:rsid w:val="005A7A27"/>
    <w:rsid w:val="005A7E55"/>
    <w:rsid w:val="005A7FA3"/>
    <w:rsid w:val="005B04DF"/>
    <w:rsid w:val="005B080D"/>
    <w:rsid w:val="005B091B"/>
    <w:rsid w:val="005B0A64"/>
    <w:rsid w:val="005B0AB6"/>
    <w:rsid w:val="005B0B6F"/>
    <w:rsid w:val="005B11E9"/>
    <w:rsid w:val="005B1613"/>
    <w:rsid w:val="005B2861"/>
    <w:rsid w:val="005B28D7"/>
    <w:rsid w:val="005B2A6E"/>
    <w:rsid w:val="005B2F53"/>
    <w:rsid w:val="005B3823"/>
    <w:rsid w:val="005B3D95"/>
    <w:rsid w:val="005B40C4"/>
    <w:rsid w:val="005B4E67"/>
    <w:rsid w:val="005B51A2"/>
    <w:rsid w:val="005B52CA"/>
    <w:rsid w:val="005B55BC"/>
    <w:rsid w:val="005B6336"/>
    <w:rsid w:val="005B6B47"/>
    <w:rsid w:val="005B6FF9"/>
    <w:rsid w:val="005B7A51"/>
    <w:rsid w:val="005B7B2B"/>
    <w:rsid w:val="005C0413"/>
    <w:rsid w:val="005C096B"/>
    <w:rsid w:val="005C0D32"/>
    <w:rsid w:val="005C11C1"/>
    <w:rsid w:val="005C1430"/>
    <w:rsid w:val="005C1510"/>
    <w:rsid w:val="005C1746"/>
    <w:rsid w:val="005C1A0D"/>
    <w:rsid w:val="005C1E62"/>
    <w:rsid w:val="005C2586"/>
    <w:rsid w:val="005C2B79"/>
    <w:rsid w:val="005C2D42"/>
    <w:rsid w:val="005C3340"/>
    <w:rsid w:val="005C3D3F"/>
    <w:rsid w:val="005C3DB2"/>
    <w:rsid w:val="005C44CB"/>
    <w:rsid w:val="005C4C6D"/>
    <w:rsid w:val="005C4D8A"/>
    <w:rsid w:val="005C5231"/>
    <w:rsid w:val="005C6417"/>
    <w:rsid w:val="005C64CC"/>
    <w:rsid w:val="005C6875"/>
    <w:rsid w:val="005D0532"/>
    <w:rsid w:val="005D0988"/>
    <w:rsid w:val="005D0C70"/>
    <w:rsid w:val="005D0E0C"/>
    <w:rsid w:val="005D1288"/>
    <w:rsid w:val="005D1869"/>
    <w:rsid w:val="005D1C45"/>
    <w:rsid w:val="005D1DC9"/>
    <w:rsid w:val="005D2CA7"/>
    <w:rsid w:val="005D3A52"/>
    <w:rsid w:val="005D3AA4"/>
    <w:rsid w:val="005D4DBC"/>
    <w:rsid w:val="005D4E51"/>
    <w:rsid w:val="005D65B9"/>
    <w:rsid w:val="005D78A6"/>
    <w:rsid w:val="005D7983"/>
    <w:rsid w:val="005D79B6"/>
    <w:rsid w:val="005D7BD6"/>
    <w:rsid w:val="005E0764"/>
    <w:rsid w:val="005E0929"/>
    <w:rsid w:val="005E1695"/>
    <w:rsid w:val="005E1B41"/>
    <w:rsid w:val="005E1D01"/>
    <w:rsid w:val="005E1D95"/>
    <w:rsid w:val="005E28DD"/>
    <w:rsid w:val="005E417A"/>
    <w:rsid w:val="005E41FB"/>
    <w:rsid w:val="005E4324"/>
    <w:rsid w:val="005E4C09"/>
    <w:rsid w:val="005E4CDA"/>
    <w:rsid w:val="005E57B7"/>
    <w:rsid w:val="005E5C74"/>
    <w:rsid w:val="005E5EF7"/>
    <w:rsid w:val="005E6812"/>
    <w:rsid w:val="005E6DFC"/>
    <w:rsid w:val="005E733B"/>
    <w:rsid w:val="005E7A32"/>
    <w:rsid w:val="005F0243"/>
    <w:rsid w:val="005F1A7A"/>
    <w:rsid w:val="005F25AB"/>
    <w:rsid w:val="005F2623"/>
    <w:rsid w:val="005F2F4C"/>
    <w:rsid w:val="005F3788"/>
    <w:rsid w:val="005F3852"/>
    <w:rsid w:val="005F3E63"/>
    <w:rsid w:val="005F42D5"/>
    <w:rsid w:val="005F446A"/>
    <w:rsid w:val="005F4E0B"/>
    <w:rsid w:val="005F505E"/>
    <w:rsid w:val="005F5F10"/>
    <w:rsid w:val="005F648E"/>
    <w:rsid w:val="005F69C2"/>
    <w:rsid w:val="005F6C3A"/>
    <w:rsid w:val="005F71D9"/>
    <w:rsid w:val="005F79A7"/>
    <w:rsid w:val="005F7AF4"/>
    <w:rsid w:val="005F7C0B"/>
    <w:rsid w:val="005F7D10"/>
    <w:rsid w:val="005F7DF4"/>
    <w:rsid w:val="006001FD"/>
    <w:rsid w:val="0060071C"/>
    <w:rsid w:val="0060112E"/>
    <w:rsid w:val="0060129D"/>
    <w:rsid w:val="0060206F"/>
    <w:rsid w:val="00602C3E"/>
    <w:rsid w:val="00603A1D"/>
    <w:rsid w:val="00604233"/>
    <w:rsid w:val="00604680"/>
    <w:rsid w:val="00604906"/>
    <w:rsid w:val="00604A3A"/>
    <w:rsid w:val="00604C10"/>
    <w:rsid w:val="00605547"/>
    <w:rsid w:val="006055EA"/>
    <w:rsid w:val="006059A8"/>
    <w:rsid w:val="00605C67"/>
    <w:rsid w:val="0060609A"/>
    <w:rsid w:val="0060668E"/>
    <w:rsid w:val="00606A33"/>
    <w:rsid w:val="00607709"/>
    <w:rsid w:val="00607B43"/>
    <w:rsid w:val="00607C17"/>
    <w:rsid w:val="00607C52"/>
    <w:rsid w:val="00607DFD"/>
    <w:rsid w:val="00607E86"/>
    <w:rsid w:val="00610157"/>
    <w:rsid w:val="006104FE"/>
    <w:rsid w:val="00610888"/>
    <w:rsid w:val="00610B16"/>
    <w:rsid w:val="006116A6"/>
    <w:rsid w:val="00611C45"/>
    <w:rsid w:val="00611DD4"/>
    <w:rsid w:val="006121A6"/>
    <w:rsid w:val="00612473"/>
    <w:rsid w:val="00612652"/>
    <w:rsid w:val="00612E6B"/>
    <w:rsid w:val="00613B04"/>
    <w:rsid w:val="00614153"/>
    <w:rsid w:val="006145FF"/>
    <w:rsid w:val="0061466E"/>
    <w:rsid w:val="00615189"/>
    <w:rsid w:val="006151D7"/>
    <w:rsid w:val="00615327"/>
    <w:rsid w:val="00615815"/>
    <w:rsid w:val="0061590C"/>
    <w:rsid w:val="00616651"/>
    <w:rsid w:val="0061685B"/>
    <w:rsid w:val="00616882"/>
    <w:rsid w:val="00616A50"/>
    <w:rsid w:val="00616D29"/>
    <w:rsid w:val="00616D2B"/>
    <w:rsid w:val="00616D2F"/>
    <w:rsid w:val="00620895"/>
    <w:rsid w:val="00620F8E"/>
    <w:rsid w:val="00621656"/>
    <w:rsid w:val="00621689"/>
    <w:rsid w:val="00621BF3"/>
    <w:rsid w:val="00623803"/>
    <w:rsid w:val="00623942"/>
    <w:rsid w:val="006248D9"/>
    <w:rsid w:val="00624A3D"/>
    <w:rsid w:val="00624EAB"/>
    <w:rsid w:val="00625170"/>
    <w:rsid w:val="00626120"/>
    <w:rsid w:val="00626538"/>
    <w:rsid w:val="00626BB2"/>
    <w:rsid w:val="00626ED2"/>
    <w:rsid w:val="0062761A"/>
    <w:rsid w:val="00627A4D"/>
    <w:rsid w:val="00627B61"/>
    <w:rsid w:val="00627D41"/>
    <w:rsid w:val="00627E86"/>
    <w:rsid w:val="006301F8"/>
    <w:rsid w:val="006304AC"/>
    <w:rsid w:val="00630EE1"/>
    <w:rsid w:val="00630FC8"/>
    <w:rsid w:val="00632708"/>
    <w:rsid w:val="00632C61"/>
    <w:rsid w:val="00632EFB"/>
    <w:rsid w:val="006331D4"/>
    <w:rsid w:val="006336EE"/>
    <w:rsid w:val="00633747"/>
    <w:rsid w:val="00633B3A"/>
    <w:rsid w:val="00633E41"/>
    <w:rsid w:val="006345D4"/>
    <w:rsid w:val="00634836"/>
    <w:rsid w:val="00634876"/>
    <w:rsid w:val="00634C30"/>
    <w:rsid w:val="00634F7D"/>
    <w:rsid w:val="0063507A"/>
    <w:rsid w:val="0063541B"/>
    <w:rsid w:val="00635551"/>
    <w:rsid w:val="00635C33"/>
    <w:rsid w:val="006361DD"/>
    <w:rsid w:val="006365CB"/>
    <w:rsid w:val="006368D2"/>
    <w:rsid w:val="00636C5A"/>
    <w:rsid w:val="00636CB2"/>
    <w:rsid w:val="0063714D"/>
    <w:rsid w:val="00637267"/>
    <w:rsid w:val="00637BAF"/>
    <w:rsid w:val="00640031"/>
    <w:rsid w:val="00640F66"/>
    <w:rsid w:val="0064170A"/>
    <w:rsid w:val="006417CE"/>
    <w:rsid w:val="00641BD2"/>
    <w:rsid w:val="006422C6"/>
    <w:rsid w:val="00642477"/>
    <w:rsid w:val="0064256A"/>
    <w:rsid w:val="00642CE1"/>
    <w:rsid w:val="00642F73"/>
    <w:rsid w:val="0064361E"/>
    <w:rsid w:val="00643A3A"/>
    <w:rsid w:val="00644151"/>
    <w:rsid w:val="0064428D"/>
    <w:rsid w:val="0064444E"/>
    <w:rsid w:val="0064568C"/>
    <w:rsid w:val="006456C4"/>
    <w:rsid w:val="00646567"/>
    <w:rsid w:val="00646957"/>
    <w:rsid w:val="00646EA3"/>
    <w:rsid w:val="00647294"/>
    <w:rsid w:val="006473D9"/>
    <w:rsid w:val="006474A4"/>
    <w:rsid w:val="006474B4"/>
    <w:rsid w:val="0064791E"/>
    <w:rsid w:val="00647B0D"/>
    <w:rsid w:val="00647DC4"/>
    <w:rsid w:val="006501BE"/>
    <w:rsid w:val="006509E2"/>
    <w:rsid w:val="00650F35"/>
    <w:rsid w:val="00651002"/>
    <w:rsid w:val="0065191E"/>
    <w:rsid w:val="00651BF6"/>
    <w:rsid w:val="0065272C"/>
    <w:rsid w:val="0065288C"/>
    <w:rsid w:val="00652C5F"/>
    <w:rsid w:val="006535A5"/>
    <w:rsid w:val="006538CE"/>
    <w:rsid w:val="0065393B"/>
    <w:rsid w:val="00653B6C"/>
    <w:rsid w:val="006545DD"/>
    <w:rsid w:val="00654828"/>
    <w:rsid w:val="006549C2"/>
    <w:rsid w:val="00654DC5"/>
    <w:rsid w:val="00654EC2"/>
    <w:rsid w:val="00655199"/>
    <w:rsid w:val="00655581"/>
    <w:rsid w:val="00655941"/>
    <w:rsid w:val="00655BA0"/>
    <w:rsid w:val="00655CA6"/>
    <w:rsid w:val="00656A58"/>
    <w:rsid w:val="0065759D"/>
    <w:rsid w:val="006608AE"/>
    <w:rsid w:val="00660A04"/>
    <w:rsid w:val="00661881"/>
    <w:rsid w:val="00661E52"/>
    <w:rsid w:val="00662263"/>
    <w:rsid w:val="00662376"/>
    <w:rsid w:val="006628BD"/>
    <w:rsid w:val="00663027"/>
    <w:rsid w:val="00663422"/>
    <w:rsid w:val="00664339"/>
    <w:rsid w:val="00664394"/>
    <w:rsid w:val="00664678"/>
    <w:rsid w:val="00665366"/>
    <w:rsid w:val="00666577"/>
    <w:rsid w:val="00666872"/>
    <w:rsid w:val="00666A16"/>
    <w:rsid w:val="00666DF9"/>
    <w:rsid w:val="0066702B"/>
    <w:rsid w:val="0066764F"/>
    <w:rsid w:val="00667AFF"/>
    <w:rsid w:val="00667F45"/>
    <w:rsid w:val="006702C9"/>
    <w:rsid w:val="0067051F"/>
    <w:rsid w:val="006705AA"/>
    <w:rsid w:val="00671DFD"/>
    <w:rsid w:val="0067218B"/>
    <w:rsid w:val="00672994"/>
    <w:rsid w:val="00672B90"/>
    <w:rsid w:val="006734D1"/>
    <w:rsid w:val="006747FE"/>
    <w:rsid w:val="0067538D"/>
    <w:rsid w:val="006753FE"/>
    <w:rsid w:val="00676498"/>
    <w:rsid w:val="006772CF"/>
    <w:rsid w:val="00677696"/>
    <w:rsid w:val="006777E3"/>
    <w:rsid w:val="00680468"/>
    <w:rsid w:val="0068047D"/>
    <w:rsid w:val="00680AAC"/>
    <w:rsid w:val="00680E33"/>
    <w:rsid w:val="0068172C"/>
    <w:rsid w:val="00681AB0"/>
    <w:rsid w:val="00681BF9"/>
    <w:rsid w:val="00681C26"/>
    <w:rsid w:val="006820FE"/>
    <w:rsid w:val="0068232E"/>
    <w:rsid w:val="00682FDE"/>
    <w:rsid w:val="006835F5"/>
    <w:rsid w:val="006837A9"/>
    <w:rsid w:val="006840DB"/>
    <w:rsid w:val="00684656"/>
    <w:rsid w:val="006850E6"/>
    <w:rsid w:val="006854DE"/>
    <w:rsid w:val="0068607D"/>
    <w:rsid w:val="006860F1"/>
    <w:rsid w:val="00686D1E"/>
    <w:rsid w:val="00686F05"/>
    <w:rsid w:val="00687783"/>
    <w:rsid w:val="00687B38"/>
    <w:rsid w:val="00687CE8"/>
    <w:rsid w:val="006900F4"/>
    <w:rsid w:val="0069034F"/>
    <w:rsid w:val="0069068B"/>
    <w:rsid w:val="00691098"/>
    <w:rsid w:val="006916DE"/>
    <w:rsid w:val="00691F58"/>
    <w:rsid w:val="00692275"/>
    <w:rsid w:val="00692882"/>
    <w:rsid w:val="00692E31"/>
    <w:rsid w:val="0069319C"/>
    <w:rsid w:val="0069369A"/>
    <w:rsid w:val="00693CC5"/>
    <w:rsid w:val="00693DDC"/>
    <w:rsid w:val="006948FC"/>
    <w:rsid w:val="006951E3"/>
    <w:rsid w:val="0069540B"/>
    <w:rsid w:val="00695467"/>
    <w:rsid w:val="0069548A"/>
    <w:rsid w:val="00695BE8"/>
    <w:rsid w:val="006968C7"/>
    <w:rsid w:val="00696982"/>
    <w:rsid w:val="00696A88"/>
    <w:rsid w:val="00696D38"/>
    <w:rsid w:val="0069798D"/>
    <w:rsid w:val="00697CE3"/>
    <w:rsid w:val="006A0148"/>
    <w:rsid w:val="006A0C62"/>
    <w:rsid w:val="006A1318"/>
    <w:rsid w:val="006A1876"/>
    <w:rsid w:val="006A1E4D"/>
    <w:rsid w:val="006A2265"/>
    <w:rsid w:val="006A24DD"/>
    <w:rsid w:val="006A27FA"/>
    <w:rsid w:val="006A2D10"/>
    <w:rsid w:val="006A332E"/>
    <w:rsid w:val="006A3730"/>
    <w:rsid w:val="006A4305"/>
    <w:rsid w:val="006A46CD"/>
    <w:rsid w:val="006A4B35"/>
    <w:rsid w:val="006A4D2B"/>
    <w:rsid w:val="006A5C89"/>
    <w:rsid w:val="006A64C5"/>
    <w:rsid w:val="006A6B31"/>
    <w:rsid w:val="006A7027"/>
    <w:rsid w:val="006A7724"/>
    <w:rsid w:val="006A7EC0"/>
    <w:rsid w:val="006B0D41"/>
    <w:rsid w:val="006B184D"/>
    <w:rsid w:val="006B1AE9"/>
    <w:rsid w:val="006B1AEB"/>
    <w:rsid w:val="006B1DBB"/>
    <w:rsid w:val="006B20C6"/>
    <w:rsid w:val="006B2569"/>
    <w:rsid w:val="006B33B5"/>
    <w:rsid w:val="006B3458"/>
    <w:rsid w:val="006B35A6"/>
    <w:rsid w:val="006B3A50"/>
    <w:rsid w:val="006B3BBD"/>
    <w:rsid w:val="006B4A09"/>
    <w:rsid w:val="006B4CD6"/>
    <w:rsid w:val="006B514F"/>
    <w:rsid w:val="006B5318"/>
    <w:rsid w:val="006B5D9B"/>
    <w:rsid w:val="006B6387"/>
    <w:rsid w:val="006B6529"/>
    <w:rsid w:val="006B6695"/>
    <w:rsid w:val="006B6B08"/>
    <w:rsid w:val="006B7377"/>
    <w:rsid w:val="006B75AE"/>
    <w:rsid w:val="006B7AFA"/>
    <w:rsid w:val="006B7BD8"/>
    <w:rsid w:val="006B7D11"/>
    <w:rsid w:val="006C001B"/>
    <w:rsid w:val="006C0196"/>
    <w:rsid w:val="006C0839"/>
    <w:rsid w:val="006C0D86"/>
    <w:rsid w:val="006C10EB"/>
    <w:rsid w:val="006C1819"/>
    <w:rsid w:val="006C1D2B"/>
    <w:rsid w:val="006C1F0B"/>
    <w:rsid w:val="006C20BF"/>
    <w:rsid w:val="006C2FCF"/>
    <w:rsid w:val="006C3D02"/>
    <w:rsid w:val="006C40A8"/>
    <w:rsid w:val="006C48A0"/>
    <w:rsid w:val="006C48BA"/>
    <w:rsid w:val="006C52D7"/>
    <w:rsid w:val="006C5416"/>
    <w:rsid w:val="006C583E"/>
    <w:rsid w:val="006C5BBE"/>
    <w:rsid w:val="006C5BFA"/>
    <w:rsid w:val="006C6041"/>
    <w:rsid w:val="006C6218"/>
    <w:rsid w:val="006C62AF"/>
    <w:rsid w:val="006C649B"/>
    <w:rsid w:val="006C64FE"/>
    <w:rsid w:val="006C6711"/>
    <w:rsid w:val="006C74DF"/>
    <w:rsid w:val="006C7EAE"/>
    <w:rsid w:val="006D1AC4"/>
    <w:rsid w:val="006D1F28"/>
    <w:rsid w:val="006D2C74"/>
    <w:rsid w:val="006D2F18"/>
    <w:rsid w:val="006D2F9C"/>
    <w:rsid w:val="006D35C6"/>
    <w:rsid w:val="006D3C6A"/>
    <w:rsid w:val="006D4BE0"/>
    <w:rsid w:val="006D558F"/>
    <w:rsid w:val="006D5F32"/>
    <w:rsid w:val="006D6A6A"/>
    <w:rsid w:val="006D6C70"/>
    <w:rsid w:val="006D6F63"/>
    <w:rsid w:val="006D75D7"/>
    <w:rsid w:val="006D75E8"/>
    <w:rsid w:val="006E020A"/>
    <w:rsid w:val="006E0576"/>
    <w:rsid w:val="006E0712"/>
    <w:rsid w:val="006E08E3"/>
    <w:rsid w:val="006E0F38"/>
    <w:rsid w:val="006E191F"/>
    <w:rsid w:val="006E23AF"/>
    <w:rsid w:val="006E23C6"/>
    <w:rsid w:val="006E2C8D"/>
    <w:rsid w:val="006E2DE3"/>
    <w:rsid w:val="006E3D16"/>
    <w:rsid w:val="006E3E42"/>
    <w:rsid w:val="006E4778"/>
    <w:rsid w:val="006E51AC"/>
    <w:rsid w:val="006E5AA7"/>
    <w:rsid w:val="006E5C2B"/>
    <w:rsid w:val="006E5DED"/>
    <w:rsid w:val="006E61CC"/>
    <w:rsid w:val="006E6289"/>
    <w:rsid w:val="006E78EA"/>
    <w:rsid w:val="006E7950"/>
    <w:rsid w:val="006E7C7F"/>
    <w:rsid w:val="006F016C"/>
    <w:rsid w:val="006F02BE"/>
    <w:rsid w:val="006F04FC"/>
    <w:rsid w:val="006F073E"/>
    <w:rsid w:val="006F0890"/>
    <w:rsid w:val="006F0B90"/>
    <w:rsid w:val="006F1624"/>
    <w:rsid w:val="006F17DC"/>
    <w:rsid w:val="006F1A51"/>
    <w:rsid w:val="006F229D"/>
    <w:rsid w:val="006F2347"/>
    <w:rsid w:val="006F26D3"/>
    <w:rsid w:val="006F27D4"/>
    <w:rsid w:val="006F2A2B"/>
    <w:rsid w:val="006F2AAE"/>
    <w:rsid w:val="006F33DA"/>
    <w:rsid w:val="006F3841"/>
    <w:rsid w:val="006F4148"/>
    <w:rsid w:val="006F44DE"/>
    <w:rsid w:val="006F4689"/>
    <w:rsid w:val="006F5325"/>
    <w:rsid w:val="006F5C6B"/>
    <w:rsid w:val="006F612B"/>
    <w:rsid w:val="006F621D"/>
    <w:rsid w:val="006F762E"/>
    <w:rsid w:val="006F78FE"/>
    <w:rsid w:val="006F7C43"/>
    <w:rsid w:val="0070091F"/>
    <w:rsid w:val="007009B6"/>
    <w:rsid w:val="0070230F"/>
    <w:rsid w:val="00702E87"/>
    <w:rsid w:val="00702F94"/>
    <w:rsid w:val="00703935"/>
    <w:rsid w:val="007039A9"/>
    <w:rsid w:val="007039D9"/>
    <w:rsid w:val="00704288"/>
    <w:rsid w:val="00704CF8"/>
    <w:rsid w:val="00705139"/>
    <w:rsid w:val="007062F9"/>
    <w:rsid w:val="0070665A"/>
    <w:rsid w:val="00707559"/>
    <w:rsid w:val="00707979"/>
    <w:rsid w:val="00710D00"/>
    <w:rsid w:val="00710DC9"/>
    <w:rsid w:val="007122C9"/>
    <w:rsid w:val="007122E8"/>
    <w:rsid w:val="00712F19"/>
    <w:rsid w:val="0071305D"/>
    <w:rsid w:val="00713A31"/>
    <w:rsid w:val="00713F53"/>
    <w:rsid w:val="00714BE6"/>
    <w:rsid w:val="00714C19"/>
    <w:rsid w:val="0071500D"/>
    <w:rsid w:val="0071501B"/>
    <w:rsid w:val="00715357"/>
    <w:rsid w:val="00715BD1"/>
    <w:rsid w:val="007161DE"/>
    <w:rsid w:val="00716B21"/>
    <w:rsid w:val="00716B2F"/>
    <w:rsid w:val="007170D3"/>
    <w:rsid w:val="00717226"/>
    <w:rsid w:val="00717B54"/>
    <w:rsid w:val="00717E2E"/>
    <w:rsid w:val="00717EBD"/>
    <w:rsid w:val="007201E3"/>
    <w:rsid w:val="00720554"/>
    <w:rsid w:val="00720669"/>
    <w:rsid w:val="0072075F"/>
    <w:rsid w:val="00720F14"/>
    <w:rsid w:val="00721445"/>
    <w:rsid w:val="0072184D"/>
    <w:rsid w:val="0072283C"/>
    <w:rsid w:val="00722F03"/>
    <w:rsid w:val="00723323"/>
    <w:rsid w:val="007245B8"/>
    <w:rsid w:val="007257A4"/>
    <w:rsid w:val="00725A94"/>
    <w:rsid w:val="00725EA9"/>
    <w:rsid w:val="0072600F"/>
    <w:rsid w:val="007276A9"/>
    <w:rsid w:val="00727ABC"/>
    <w:rsid w:val="00727F1B"/>
    <w:rsid w:val="00730BA6"/>
    <w:rsid w:val="00730CEB"/>
    <w:rsid w:val="0073168E"/>
    <w:rsid w:val="007318C0"/>
    <w:rsid w:val="0073224F"/>
    <w:rsid w:val="007323E3"/>
    <w:rsid w:val="00732ECD"/>
    <w:rsid w:val="007333F2"/>
    <w:rsid w:val="00733629"/>
    <w:rsid w:val="00733B76"/>
    <w:rsid w:val="00733FE4"/>
    <w:rsid w:val="00734345"/>
    <w:rsid w:val="00734911"/>
    <w:rsid w:val="00734A4F"/>
    <w:rsid w:val="00734C90"/>
    <w:rsid w:val="00735194"/>
    <w:rsid w:val="007357BF"/>
    <w:rsid w:val="00735EB8"/>
    <w:rsid w:val="007361E4"/>
    <w:rsid w:val="00736421"/>
    <w:rsid w:val="00736FBA"/>
    <w:rsid w:val="007400E8"/>
    <w:rsid w:val="007406FE"/>
    <w:rsid w:val="007413A6"/>
    <w:rsid w:val="00741410"/>
    <w:rsid w:val="00741D06"/>
    <w:rsid w:val="00741E8F"/>
    <w:rsid w:val="00741F17"/>
    <w:rsid w:val="00741F5C"/>
    <w:rsid w:val="00742498"/>
    <w:rsid w:val="00742810"/>
    <w:rsid w:val="00742885"/>
    <w:rsid w:val="00743188"/>
    <w:rsid w:val="00743E4A"/>
    <w:rsid w:val="00743E4F"/>
    <w:rsid w:val="0074407F"/>
    <w:rsid w:val="007441E0"/>
    <w:rsid w:val="0074445C"/>
    <w:rsid w:val="0074488D"/>
    <w:rsid w:val="007449E0"/>
    <w:rsid w:val="00744A39"/>
    <w:rsid w:val="00744BC5"/>
    <w:rsid w:val="0074570E"/>
    <w:rsid w:val="00745898"/>
    <w:rsid w:val="0074602B"/>
    <w:rsid w:val="0074612C"/>
    <w:rsid w:val="00746385"/>
    <w:rsid w:val="00747444"/>
    <w:rsid w:val="007474C9"/>
    <w:rsid w:val="007506E9"/>
    <w:rsid w:val="0075124E"/>
    <w:rsid w:val="0075195E"/>
    <w:rsid w:val="00751E3D"/>
    <w:rsid w:val="00751ED3"/>
    <w:rsid w:val="00752547"/>
    <w:rsid w:val="00752CB9"/>
    <w:rsid w:val="00753797"/>
    <w:rsid w:val="00753866"/>
    <w:rsid w:val="00753B27"/>
    <w:rsid w:val="00753C18"/>
    <w:rsid w:val="00753D65"/>
    <w:rsid w:val="0075592E"/>
    <w:rsid w:val="00755A88"/>
    <w:rsid w:val="00755D68"/>
    <w:rsid w:val="00756D28"/>
    <w:rsid w:val="00760D20"/>
    <w:rsid w:val="00761328"/>
    <w:rsid w:val="007613E7"/>
    <w:rsid w:val="007615D5"/>
    <w:rsid w:val="007626F6"/>
    <w:rsid w:val="00762DF8"/>
    <w:rsid w:val="00762E7E"/>
    <w:rsid w:val="00762ED3"/>
    <w:rsid w:val="00763282"/>
    <w:rsid w:val="0076399D"/>
    <w:rsid w:val="00763A6D"/>
    <w:rsid w:val="00763C46"/>
    <w:rsid w:val="007640A2"/>
    <w:rsid w:val="007651FB"/>
    <w:rsid w:val="00765277"/>
    <w:rsid w:val="0076554D"/>
    <w:rsid w:val="0076578C"/>
    <w:rsid w:val="0076597E"/>
    <w:rsid w:val="00765E47"/>
    <w:rsid w:val="00765F55"/>
    <w:rsid w:val="00765FF0"/>
    <w:rsid w:val="00766226"/>
    <w:rsid w:val="0076624E"/>
    <w:rsid w:val="0076626B"/>
    <w:rsid w:val="00766494"/>
    <w:rsid w:val="007665E0"/>
    <w:rsid w:val="007668B3"/>
    <w:rsid w:val="00766DF4"/>
    <w:rsid w:val="00766E15"/>
    <w:rsid w:val="00767BE0"/>
    <w:rsid w:val="00767F5D"/>
    <w:rsid w:val="007719C3"/>
    <w:rsid w:val="00771EF1"/>
    <w:rsid w:val="00772064"/>
    <w:rsid w:val="00772619"/>
    <w:rsid w:val="0077379D"/>
    <w:rsid w:val="00773DEE"/>
    <w:rsid w:val="00773F19"/>
    <w:rsid w:val="00774248"/>
    <w:rsid w:val="00774BCF"/>
    <w:rsid w:val="00774D8A"/>
    <w:rsid w:val="00774F71"/>
    <w:rsid w:val="0077506B"/>
    <w:rsid w:val="007750ED"/>
    <w:rsid w:val="00775589"/>
    <w:rsid w:val="00775B87"/>
    <w:rsid w:val="00775D14"/>
    <w:rsid w:val="007760DA"/>
    <w:rsid w:val="007761CC"/>
    <w:rsid w:val="00776459"/>
    <w:rsid w:val="007766CF"/>
    <w:rsid w:val="007778FD"/>
    <w:rsid w:val="00777928"/>
    <w:rsid w:val="00780155"/>
    <w:rsid w:val="0078022D"/>
    <w:rsid w:val="007805D3"/>
    <w:rsid w:val="007807EB"/>
    <w:rsid w:val="00780846"/>
    <w:rsid w:val="00780D2A"/>
    <w:rsid w:val="00781169"/>
    <w:rsid w:val="007818A2"/>
    <w:rsid w:val="00781E2E"/>
    <w:rsid w:val="007823FE"/>
    <w:rsid w:val="00782841"/>
    <w:rsid w:val="0078296B"/>
    <w:rsid w:val="00783063"/>
    <w:rsid w:val="00783517"/>
    <w:rsid w:val="00783610"/>
    <w:rsid w:val="0078393C"/>
    <w:rsid w:val="00783D0D"/>
    <w:rsid w:val="00783EB8"/>
    <w:rsid w:val="007854D1"/>
    <w:rsid w:val="007855E0"/>
    <w:rsid w:val="00785A4C"/>
    <w:rsid w:val="00785C56"/>
    <w:rsid w:val="00786BD6"/>
    <w:rsid w:val="0078702F"/>
    <w:rsid w:val="007879CC"/>
    <w:rsid w:val="00790326"/>
    <w:rsid w:val="007908C5"/>
    <w:rsid w:val="007908C9"/>
    <w:rsid w:val="00790FAD"/>
    <w:rsid w:val="00791C2A"/>
    <w:rsid w:val="00791D92"/>
    <w:rsid w:val="0079249D"/>
    <w:rsid w:val="00792D73"/>
    <w:rsid w:val="00793530"/>
    <w:rsid w:val="00793595"/>
    <w:rsid w:val="00793940"/>
    <w:rsid w:val="00794202"/>
    <w:rsid w:val="007944BC"/>
    <w:rsid w:val="00795706"/>
    <w:rsid w:val="0079626F"/>
    <w:rsid w:val="00796702"/>
    <w:rsid w:val="007A009C"/>
    <w:rsid w:val="007A061F"/>
    <w:rsid w:val="007A0818"/>
    <w:rsid w:val="007A0D67"/>
    <w:rsid w:val="007A1BEB"/>
    <w:rsid w:val="007A1C9E"/>
    <w:rsid w:val="007A2591"/>
    <w:rsid w:val="007A2598"/>
    <w:rsid w:val="007A2CFB"/>
    <w:rsid w:val="007A3160"/>
    <w:rsid w:val="007A317B"/>
    <w:rsid w:val="007A32A1"/>
    <w:rsid w:val="007A4451"/>
    <w:rsid w:val="007A497A"/>
    <w:rsid w:val="007A4B52"/>
    <w:rsid w:val="007A5A1C"/>
    <w:rsid w:val="007A5D36"/>
    <w:rsid w:val="007A5DFB"/>
    <w:rsid w:val="007A5EB3"/>
    <w:rsid w:val="007A6678"/>
    <w:rsid w:val="007A68A1"/>
    <w:rsid w:val="007A69CE"/>
    <w:rsid w:val="007A7509"/>
    <w:rsid w:val="007A77F7"/>
    <w:rsid w:val="007A77F8"/>
    <w:rsid w:val="007B0448"/>
    <w:rsid w:val="007B0AE5"/>
    <w:rsid w:val="007B0D5D"/>
    <w:rsid w:val="007B0FC3"/>
    <w:rsid w:val="007B11C3"/>
    <w:rsid w:val="007B1282"/>
    <w:rsid w:val="007B179B"/>
    <w:rsid w:val="007B20AD"/>
    <w:rsid w:val="007B2FB7"/>
    <w:rsid w:val="007B31E9"/>
    <w:rsid w:val="007B33BA"/>
    <w:rsid w:val="007B35C5"/>
    <w:rsid w:val="007B3B7B"/>
    <w:rsid w:val="007B4532"/>
    <w:rsid w:val="007B50DC"/>
    <w:rsid w:val="007B538B"/>
    <w:rsid w:val="007B57C7"/>
    <w:rsid w:val="007B66E2"/>
    <w:rsid w:val="007B6845"/>
    <w:rsid w:val="007B6895"/>
    <w:rsid w:val="007B6C03"/>
    <w:rsid w:val="007B6F0D"/>
    <w:rsid w:val="007B710B"/>
    <w:rsid w:val="007C00E9"/>
    <w:rsid w:val="007C0798"/>
    <w:rsid w:val="007C086F"/>
    <w:rsid w:val="007C0B4C"/>
    <w:rsid w:val="007C1AE7"/>
    <w:rsid w:val="007C1BB5"/>
    <w:rsid w:val="007C2912"/>
    <w:rsid w:val="007C29C6"/>
    <w:rsid w:val="007C3A7E"/>
    <w:rsid w:val="007C3FC2"/>
    <w:rsid w:val="007C42B7"/>
    <w:rsid w:val="007C4456"/>
    <w:rsid w:val="007C4506"/>
    <w:rsid w:val="007C4901"/>
    <w:rsid w:val="007C49CF"/>
    <w:rsid w:val="007C4EA7"/>
    <w:rsid w:val="007C4F07"/>
    <w:rsid w:val="007C502C"/>
    <w:rsid w:val="007C6054"/>
    <w:rsid w:val="007C6C91"/>
    <w:rsid w:val="007C6E8B"/>
    <w:rsid w:val="007C70B1"/>
    <w:rsid w:val="007C732C"/>
    <w:rsid w:val="007C769D"/>
    <w:rsid w:val="007C7B9D"/>
    <w:rsid w:val="007C7E27"/>
    <w:rsid w:val="007C7FBF"/>
    <w:rsid w:val="007C7FF9"/>
    <w:rsid w:val="007D035F"/>
    <w:rsid w:val="007D04F7"/>
    <w:rsid w:val="007D0AB3"/>
    <w:rsid w:val="007D16B8"/>
    <w:rsid w:val="007D2666"/>
    <w:rsid w:val="007D273D"/>
    <w:rsid w:val="007D2763"/>
    <w:rsid w:val="007D297F"/>
    <w:rsid w:val="007D29FE"/>
    <w:rsid w:val="007D2E01"/>
    <w:rsid w:val="007D3B68"/>
    <w:rsid w:val="007D4241"/>
    <w:rsid w:val="007D4CC8"/>
    <w:rsid w:val="007D5828"/>
    <w:rsid w:val="007D5DEF"/>
    <w:rsid w:val="007D5E65"/>
    <w:rsid w:val="007D608B"/>
    <w:rsid w:val="007D6136"/>
    <w:rsid w:val="007D71E0"/>
    <w:rsid w:val="007D7943"/>
    <w:rsid w:val="007D7F24"/>
    <w:rsid w:val="007E015B"/>
    <w:rsid w:val="007E0E9D"/>
    <w:rsid w:val="007E160F"/>
    <w:rsid w:val="007E22F7"/>
    <w:rsid w:val="007E24B6"/>
    <w:rsid w:val="007E2821"/>
    <w:rsid w:val="007E2F01"/>
    <w:rsid w:val="007E2F93"/>
    <w:rsid w:val="007E3746"/>
    <w:rsid w:val="007E3940"/>
    <w:rsid w:val="007E3AA6"/>
    <w:rsid w:val="007E4966"/>
    <w:rsid w:val="007E4A9C"/>
    <w:rsid w:val="007E4B50"/>
    <w:rsid w:val="007E4C53"/>
    <w:rsid w:val="007E4D92"/>
    <w:rsid w:val="007E52CD"/>
    <w:rsid w:val="007E5572"/>
    <w:rsid w:val="007E56E3"/>
    <w:rsid w:val="007E5D01"/>
    <w:rsid w:val="007E600F"/>
    <w:rsid w:val="007E63FD"/>
    <w:rsid w:val="007E74F6"/>
    <w:rsid w:val="007E7634"/>
    <w:rsid w:val="007E763A"/>
    <w:rsid w:val="007E7658"/>
    <w:rsid w:val="007E7D29"/>
    <w:rsid w:val="007E7EC9"/>
    <w:rsid w:val="007F09C3"/>
    <w:rsid w:val="007F0EF2"/>
    <w:rsid w:val="007F1177"/>
    <w:rsid w:val="007F2001"/>
    <w:rsid w:val="007F2CDF"/>
    <w:rsid w:val="007F2DE0"/>
    <w:rsid w:val="007F364C"/>
    <w:rsid w:val="007F376D"/>
    <w:rsid w:val="007F3980"/>
    <w:rsid w:val="007F4AE3"/>
    <w:rsid w:val="007F4BF0"/>
    <w:rsid w:val="007F4E7A"/>
    <w:rsid w:val="007F539E"/>
    <w:rsid w:val="007F580C"/>
    <w:rsid w:val="007F5D9E"/>
    <w:rsid w:val="007F5F5C"/>
    <w:rsid w:val="007F66AC"/>
    <w:rsid w:val="007F7184"/>
    <w:rsid w:val="00800158"/>
    <w:rsid w:val="00800324"/>
    <w:rsid w:val="00800387"/>
    <w:rsid w:val="008004A2"/>
    <w:rsid w:val="00800D29"/>
    <w:rsid w:val="00800DD2"/>
    <w:rsid w:val="008014C3"/>
    <w:rsid w:val="008015C0"/>
    <w:rsid w:val="008017D0"/>
    <w:rsid w:val="00801AE5"/>
    <w:rsid w:val="00802234"/>
    <w:rsid w:val="00802B08"/>
    <w:rsid w:val="00802B4A"/>
    <w:rsid w:val="0080331B"/>
    <w:rsid w:val="0080352B"/>
    <w:rsid w:val="00804BF5"/>
    <w:rsid w:val="00804F3B"/>
    <w:rsid w:val="008052C7"/>
    <w:rsid w:val="00805765"/>
    <w:rsid w:val="00805830"/>
    <w:rsid w:val="0080595A"/>
    <w:rsid w:val="00806652"/>
    <w:rsid w:val="00806915"/>
    <w:rsid w:val="00806980"/>
    <w:rsid w:val="00806985"/>
    <w:rsid w:val="008073D5"/>
    <w:rsid w:val="008100C1"/>
    <w:rsid w:val="008101F0"/>
    <w:rsid w:val="00810579"/>
    <w:rsid w:val="00810E6A"/>
    <w:rsid w:val="008115EF"/>
    <w:rsid w:val="0081172E"/>
    <w:rsid w:val="0081199B"/>
    <w:rsid w:val="00812754"/>
    <w:rsid w:val="0081350C"/>
    <w:rsid w:val="00813AC5"/>
    <w:rsid w:val="00813C6A"/>
    <w:rsid w:val="00813E2C"/>
    <w:rsid w:val="00813E4F"/>
    <w:rsid w:val="00814B33"/>
    <w:rsid w:val="00814BC9"/>
    <w:rsid w:val="00814ECF"/>
    <w:rsid w:val="00815A8A"/>
    <w:rsid w:val="008168A5"/>
    <w:rsid w:val="0081707B"/>
    <w:rsid w:val="008172FA"/>
    <w:rsid w:val="008177C7"/>
    <w:rsid w:val="008201E4"/>
    <w:rsid w:val="00820572"/>
    <w:rsid w:val="008209CF"/>
    <w:rsid w:val="00820A3C"/>
    <w:rsid w:val="00821309"/>
    <w:rsid w:val="008217F5"/>
    <w:rsid w:val="00821C2A"/>
    <w:rsid w:val="00821C36"/>
    <w:rsid w:val="008227D4"/>
    <w:rsid w:val="00823189"/>
    <w:rsid w:val="0082321E"/>
    <w:rsid w:val="008235CE"/>
    <w:rsid w:val="0082388B"/>
    <w:rsid w:val="008238FA"/>
    <w:rsid w:val="0082391F"/>
    <w:rsid w:val="00824275"/>
    <w:rsid w:val="008242B5"/>
    <w:rsid w:val="008247E5"/>
    <w:rsid w:val="00824AB8"/>
    <w:rsid w:val="00824D07"/>
    <w:rsid w:val="00825191"/>
    <w:rsid w:val="00825AB6"/>
    <w:rsid w:val="00825C35"/>
    <w:rsid w:val="00825E72"/>
    <w:rsid w:val="0082616B"/>
    <w:rsid w:val="00826408"/>
    <w:rsid w:val="008264FA"/>
    <w:rsid w:val="0082688E"/>
    <w:rsid w:val="00826E14"/>
    <w:rsid w:val="008272A0"/>
    <w:rsid w:val="00827C95"/>
    <w:rsid w:val="0083016D"/>
    <w:rsid w:val="008302FB"/>
    <w:rsid w:val="008303C1"/>
    <w:rsid w:val="008303F2"/>
    <w:rsid w:val="00830764"/>
    <w:rsid w:val="00830A4E"/>
    <w:rsid w:val="008311BD"/>
    <w:rsid w:val="008313B5"/>
    <w:rsid w:val="008314C8"/>
    <w:rsid w:val="0083154C"/>
    <w:rsid w:val="00831AE6"/>
    <w:rsid w:val="00831E96"/>
    <w:rsid w:val="00832250"/>
    <w:rsid w:val="008322E7"/>
    <w:rsid w:val="00832E35"/>
    <w:rsid w:val="008332B4"/>
    <w:rsid w:val="00833ECB"/>
    <w:rsid w:val="00834584"/>
    <w:rsid w:val="008348F4"/>
    <w:rsid w:val="00834A8D"/>
    <w:rsid w:val="008357CB"/>
    <w:rsid w:val="00836216"/>
    <w:rsid w:val="008365BD"/>
    <w:rsid w:val="00836DC8"/>
    <w:rsid w:val="00836FF6"/>
    <w:rsid w:val="00837094"/>
    <w:rsid w:val="008375E6"/>
    <w:rsid w:val="00837901"/>
    <w:rsid w:val="00837D81"/>
    <w:rsid w:val="00840080"/>
    <w:rsid w:val="008400E2"/>
    <w:rsid w:val="00840124"/>
    <w:rsid w:val="00840397"/>
    <w:rsid w:val="00840470"/>
    <w:rsid w:val="00840BDC"/>
    <w:rsid w:val="00841B25"/>
    <w:rsid w:val="00841B75"/>
    <w:rsid w:val="00842649"/>
    <w:rsid w:val="00842868"/>
    <w:rsid w:val="00844347"/>
    <w:rsid w:val="00844574"/>
    <w:rsid w:val="008446F6"/>
    <w:rsid w:val="00844A10"/>
    <w:rsid w:val="00844ABD"/>
    <w:rsid w:val="00844B94"/>
    <w:rsid w:val="00844D7F"/>
    <w:rsid w:val="00845665"/>
    <w:rsid w:val="008456FB"/>
    <w:rsid w:val="00845C1E"/>
    <w:rsid w:val="008464DC"/>
    <w:rsid w:val="00846899"/>
    <w:rsid w:val="008469DD"/>
    <w:rsid w:val="00847131"/>
    <w:rsid w:val="00847667"/>
    <w:rsid w:val="0084771C"/>
    <w:rsid w:val="00847EA7"/>
    <w:rsid w:val="008506F5"/>
    <w:rsid w:val="00851064"/>
    <w:rsid w:val="00851529"/>
    <w:rsid w:val="00851544"/>
    <w:rsid w:val="008515B6"/>
    <w:rsid w:val="00853438"/>
    <w:rsid w:val="00853459"/>
    <w:rsid w:val="008539AB"/>
    <w:rsid w:val="00853D85"/>
    <w:rsid w:val="00853DCF"/>
    <w:rsid w:val="00853F67"/>
    <w:rsid w:val="008544B9"/>
    <w:rsid w:val="008546A5"/>
    <w:rsid w:val="008547DB"/>
    <w:rsid w:val="00854AE2"/>
    <w:rsid w:val="00854C94"/>
    <w:rsid w:val="00854E43"/>
    <w:rsid w:val="00855F03"/>
    <w:rsid w:val="00856044"/>
    <w:rsid w:val="00856583"/>
    <w:rsid w:val="00856867"/>
    <w:rsid w:val="00856F7D"/>
    <w:rsid w:val="00857973"/>
    <w:rsid w:val="00857A48"/>
    <w:rsid w:val="00857BA8"/>
    <w:rsid w:val="00857BBC"/>
    <w:rsid w:val="00860744"/>
    <w:rsid w:val="0086084B"/>
    <w:rsid w:val="00861411"/>
    <w:rsid w:val="008616EA"/>
    <w:rsid w:val="00861923"/>
    <w:rsid w:val="00862091"/>
    <w:rsid w:val="0086232B"/>
    <w:rsid w:val="00862505"/>
    <w:rsid w:val="00862C0A"/>
    <w:rsid w:val="00863305"/>
    <w:rsid w:val="008633A2"/>
    <w:rsid w:val="00863D07"/>
    <w:rsid w:val="0086493C"/>
    <w:rsid w:val="0086493E"/>
    <w:rsid w:val="00865249"/>
    <w:rsid w:val="008654F6"/>
    <w:rsid w:val="00865E2F"/>
    <w:rsid w:val="00866003"/>
    <w:rsid w:val="0086638F"/>
    <w:rsid w:val="008667DF"/>
    <w:rsid w:val="00866B98"/>
    <w:rsid w:val="00866C91"/>
    <w:rsid w:val="00867C92"/>
    <w:rsid w:val="00867E33"/>
    <w:rsid w:val="00867EE6"/>
    <w:rsid w:val="00867F02"/>
    <w:rsid w:val="0087184A"/>
    <w:rsid w:val="00871917"/>
    <w:rsid w:val="00872145"/>
    <w:rsid w:val="008726BD"/>
    <w:rsid w:val="008727E2"/>
    <w:rsid w:val="00872CEB"/>
    <w:rsid w:val="00873314"/>
    <w:rsid w:val="0087378A"/>
    <w:rsid w:val="00873D19"/>
    <w:rsid w:val="00874010"/>
    <w:rsid w:val="00874291"/>
    <w:rsid w:val="0087450C"/>
    <w:rsid w:val="00874692"/>
    <w:rsid w:val="00874C05"/>
    <w:rsid w:val="00875237"/>
    <w:rsid w:val="0087647B"/>
    <w:rsid w:val="00876875"/>
    <w:rsid w:val="0087690B"/>
    <w:rsid w:val="00876AD1"/>
    <w:rsid w:val="00876DAE"/>
    <w:rsid w:val="00877423"/>
    <w:rsid w:val="00877710"/>
    <w:rsid w:val="00877B0A"/>
    <w:rsid w:val="00877B6F"/>
    <w:rsid w:val="00877DE4"/>
    <w:rsid w:val="00877E9E"/>
    <w:rsid w:val="00880915"/>
    <w:rsid w:val="008813B1"/>
    <w:rsid w:val="00881ADF"/>
    <w:rsid w:val="008822D6"/>
    <w:rsid w:val="00882492"/>
    <w:rsid w:val="00882A26"/>
    <w:rsid w:val="00882F37"/>
    <w:rsid w:val="00882F81"/>
    <w:rsid w:val="008833DD"/>
    <w:rsid w:val="00883444"/>
    <w:rsid w:val="0088344F"/>
    <w:rsid w:val="00883557"/>
    <w:rsid w:val="0088458A"/>
    <w:rsid w:val="00884979"/>
    <w:rsid w:val="00884A18"/>
    <w:rsid w:val="00884C6C"/>
    <w:rsid w:val="008851E4"/>
    <w:rsid w:val="008852B9"/>
    <w:rsid w:val="008855AA"/>
    <w:rsid w:val="00885F93"/>
    <w:rsid w:val="00886CED"/>
    <w:rsid w:val="00886F38"/>
    <w:rsid w:val="00886F3E"/>
    <w:rsid w:val="0088720C"/>
    <w:rsid w:val="00887778"/>
    <w:rsid w:val="008878EF"/>
    <w:rsid w:val="008901AF"/>
    <w:rsid w:val="00890866"/>
    <w:rsid w:val="0089091A"/>
    <w:rsid w:val="00890C50"/>
    <w:rsid w:val="00890F30"/>
    <w:rsid w:val="00891333"/>
    <w:rsid w:val="00891A5B"/>
    <w:rsid w:val="008920B0"/>
    <w:rsid w:val="00892A1E"/>
    <w:rsid w:val="008935ED"/>
    <w:rsid w:val="0089415F"/>
    <w:rsid w:val="008945BB"/>
    <w:rsid w:val="00894781"/>
    <w:rsid w:val="00894CEE"/>
    <w:rsid w:val="00894CFB"/>
    <w:rsid w:val="008952EF"/>
    <w:rsid w:val="00895463"/>
    <w:rsid w:val="00897269"/>
    <w:rsid w:val="00897497"/>
    <w:rsid w:val="0089767D"/>
    <w:rsid w:val="00897729"/>
    <w:rsid w:val="00897989"/>
    <w:rsid w:val="00897A5C"/>
    <w:rsid w:val="00897C9B"/>
    <w:rsid w:val="00897DB1"/>
    <w:rsid w:val="008A06ED"/>
    <w:rsid w:val="008A092E"/>
    <w:rsid w:val="008A13E6"/>
    <w:rsid w:val="008A17DD"/>
    <w:rsid w:val="008A210C"/>
    <w:rsid w:val="008A2443"/>
    <w:rsid w:val="008A2752"/>
    <w:rsid w:val="008A2CA6"/>
    <w:rsid w:val="008A3227"/>
    <w:rsid w:val="008A32D2"/>
    <w:rsid w:val="008A3938"/>
    <w:rsid w:val="008A3F16"/>
    <w:rsid w:val="008A4385"/>
    <w:rsid w:val="008A4481"/>
    <w:rsid w:val="008A4AC3"/>
    <w:rsid w:val="008A54BD"/>
    <w:rsid w:val="008A55DA"/>
    <w:rsid w:val="008A5BE6"/>
    <w:rsid w:val="008A60D2"/>
    <w:rsid w:val="008A63E5"/>
    <w:rsid w:val="008A6BEC"/>
    <w:rsid w:val="008A7147"/>
    <w:rsid w:val="008A7993"/>
    <w:rsid w:val="008A7B54"/>
    <w:rsid w:val="008A7DB4"/>
    <w:rsid w:val="008B0311"/>
    <w:rsid w:val="008B0B0D"/>
    <w:rsid w:val="008B0D8F"/>
    <w:rsid w:val="008B11E4"/>
    <w:rsid w:val="008B1343"/>
    <w:rsid w:val="008B140D"/>
    <w:rsid w:val="008B1668"/>
    <w:rsid w:val="008B1673"/>
    <w:rsid w:val="008B16A8"/>
    <w:rsid w:val="008B1C8C"/>
    <w:rsid w:val="008B1FB6"/>
    <w:rsid w:val="008B2703"/>
    <w:rsid w:val="008B282A"/>
    <w:rsid w:val="008B4020"/>
    <w:rsid w:val="008B4260"/>
    <w:rsid w:val="008B60F9"/>
    <w:rsid w:val="008B61C2"/>
    <w:rsid w:val="008B624D"/>
    <w:rsid w:val="008B6761"/>
    <w:rsid w:val="008B6E97"/>
    <w:rsid w:val="008B7AE8"/>
    <w:rsid w:val="008B7DE2"/>
    <w:rsid w:val="008C05EF"/>
    <w:rsid w:val="008C0C7E"/>
    <w:rsid w:val="008C16AA"/>
    <w:rsid w:val="008C1815"/>
    <w:rsid w:val="008C2072"/>
    <w:rsid w:val="008C300B"/>
    <w:rsid w:val="008C3920"/>
    <w:rsid w:val="008C4A43"/>
    <w:rsid w:val="008C54AB"/>
    <w:rsid w:val="008C5685"/>
    <w:rsid w:val="008C5728"/>
    <w:rsid w:val="008C5747"/>
    <w:rsid w:val="008C5903"/>
    <w:rsid w:val="008C5B24"/>
    <w:rsid w:val="008C5BDB"/>
    <w:rsid w:val="008C6D00"/>
    <w:rsid w:val="008C7751"/>
    <w:rsid w:val="008C7B29"/>
    <w:rsid w:val="008D0272"/>
    <w:rsid w:val="008D04BF"/>
    <w:rsid w:val="008D04EA"/>
    <w:rsid w:val="008D0649"/>
    <w:rsid w:val="008D0802"/>
    <w:rsid w:val="008D0810"/>
    <w:rsid w:val="008D0C34"/>
    <w:rsid w:val="008D1174"/>
    <w:rsid w:val="008D1797"/>
    <w:rsid w:val="008D1CCE"/>
    <w:rsid w:val="008D21CA"/>
    <w:rsid w:val="008D23B5"/>
    <w:rsid w:val="008D255C"/>
    <w:rsid w:val="008D25B2"/>
    <w:rsid w:val="008D28EA"/>
    <w:rsid w:val="008D2FA6"/>
    <w:rsid w:val="008D3023"/>
    <w:rsid w:val="008D3059"/>
    <w:rsid w:val="008D3281"/>
    <w:rsid w:val="008D3323"/>
    <w:rsid w:val="008D3421"/>
    <w:rsid w:val="008D35FB"/>
    <w:rsid w:val="008D3CB8"/>
    <w:rsid w:val="008D4084"/>
    <w:rsid w:val="008D40BD"/>
    <w:rsid w:val="008D4538"/>
    <w:rsid w:val="008D4BC4"/>
    <w:rsid w:val="008D5B87"/>
    <w:rsid w:val="008D6210"/>
    <w:rsid w:val="008D6C95"/>
    <w:rsid w:val="008D710D"/>
    <w:rsid w:val="008D78D5"/>
    <w:rsid w:val="008D79E6"/>
    <w:rsid w:val="008D7A1C"/>
    <w:rsid w:val="008D7E58"/>
    <w:rsid w:val="008E01A0"/>
    <w:rsid w:val="008E055E"/>
    <w:rsid w:val="008E0C63"/>
    <w:rsid w:val="008E150F"/>
    <w:rsid w:val="008E17C8"/>
    <w:rsid w:val="008E1EBD"/>
    <w:rsid w:val="008E26D8"/>
    <w:rsid w:val="008E29C2"/>
    <w:rsid w:val="008E2BF8"/>
    <w:rsid w:val="008E2DC9"/>
    <w:rsid w:val="008E3621"/>
    <w:rsid w:val="008E384F"/>
    <w:rsid w:val="008E39D5"/>
    <w:rsid w:val="008E4133"/>
    <w:rsid w:val="008E4313"/>
    <w:rsid w:val="008E43AA"/>
    <w:rsid w:val="008E5046"/>
    <w:rsid w:val="008E5522"/>
    <w:rsid w:val="008E55D8"/>
    <w:rsid w:val="008E5B79"/>
    <w:rsid w:val="008E6279"/>
    <w:rsid w:val="008E6351"/>
    <w:rsid w:val="008E65FD"/>
    <w:rsid w:val="008E66BF"/>
    <w:rsid w:val="008E6723"/>
    <w:rsid w:val="008E6780"/>
    <w:rsid w:val="008E74B8"/>
    <w:rsid w:val="008E7692"/>
    <w:rsid w:val="008E77D0"/>
    <w:rsid w:val="008E7F70"/>
    <w:rsid w:val="008F05C4"/>
    <w:rsid w:val="008F07E8"/>
    <w:rsid w:val="008F13EC"/>
    <w:rsid w:val="008F1B52"/>
    <w:rsid w:val="008F1CF1"/>
    <w:rsid w:val="008F274D"/>
    <w:rsid w:val="008F2BC1"/>
    <w:rsid w:val="008F2ED5"/>
    <w:rsid w:val="008F2FB8"/>
    <w:rsid w:val="008F3CD0"/>
    <w:rsid w:val="008F3F46"/>
    <w:rsid w:val="008F4050"/>
    <w:rsid w:val="008F4104"/>
    <w:rsid w:val="008F46B3"/>
    <w:rsid w:val="008F4A2B"/>
    <w:rsid w:val="008F4A59"/>
    <w:rsid w:val="008F4BAF"/>
    <w:rsid w:val="008F4DA8"/>
    <w:rsid w:val="008F4E04"/>
    <w:rsid w:val="008F4F7A"/>
    <w:rsid w:val="008F56F4"/>
    <w:rsid w:val="008F67BC"/>
    <w:rsid w:val="008F70F3"/>
    <w:rsid w:val="008F71B5"/>
    <w:rsid w:val="008F75B4"/>
    <w:rsid w:val="008F7808"/>
    <w:rsid w:val="008F78DC"/>
    <w:rsid w:val="009000AB"/>
    <w:rsid w:val="00900886"/>
    <w:rsid w:val="009010D2"/>
    <w:rsid w:val="00901AD5"/>
    <w:rsid w:val="00901F15"/>
    <w:rsid w:val="009021E1"/>
    <w:rsid w:val="00902237"/>
    <w:rsid w:val="00902659"/>
    <w:rsid w:val="009035F3"/>
    <w:rsid w:val="009037D9"/>
    <w:rsid w:val="009042C7"/>
    <w:rsid w:val="00904BB6"/>
    <w:rsid w:val="00904CD3"/>
    <w:rsid w:val="00904D59"/>
    <w:rsid w:val="00905305"/>
    <w:rsid w:val="0090542F"/>
    <w:rsid w:val="00905701"/>
    <w:rsid w:val="00905F7B"/>
    <w:rsid w:val="009063AC"/>
    <w:rsid w:val="00906ECA"/>
    <w:rsid w:val="0090721E"/>
    <w:rsid w:val="009107B6"/>
    <w:rsid w:val="00910934"/>
    <w:rsid w:val="009116E4"/>
    <w:rsid w:val="00911995"/>
    <w:rsid w:val="00911DFA"/>
    <w:rsid w:val="009122AE"/>
    <w:rsid w:val="00912373"/>
    <w:rsid w:val="00913F8A"/>
    <w:rsid w:val="009148EB"/>
    <w:rsid w:val="00915895"/>
    <w:rsid w:val="00915A7F"/>
    <w:rsid w:val="00916033"/>
    <w:rsid w:val="00916188"/>
    <w:rsid w:val="00916598"/>
    <w:rsid w:val="00916859"/>
    <w:rsid w:val="00916AA4"/>
    <w:rsid w:val="00916B7E"/>
    <w:rsid w:val="00916BAD"/>
    <w:rsid w:val="0091736D"/>
    <w:rsid w:val="00917664"/>
    <w:rsid w:val="00917A71"/>
    <w:rsid w:val="00917B48"/>
    <w:rsid w:val="00920278"/>
    <w:rsid w:val="00921C6E"/>
    <w:rsid w:val="00921CCF"/>
    <w:rsid w:val="00921F76"/>
    <w:rsid w:val="00922547"/>
    <w:rsid w:val="009232EE"/>
    <w:rsid w:val="009236CD"/>
    <w:rsid w:val="00923CA1"/>
    <w:rsid w:val="00923CA6"/>
    <w:rsid w:val="00923CC1"/>
    <w:rsid w:val="00924089"/>
    <w:rsid w:val="00924097"/>
    <w:rsid w:val="009243E6"/>
    <w:rsid w:val="009249BD"/>
    <w:rsid w:val="00924B3D"/>
    <w:rsid w:val="00924C5F"/>
    <w:rsid w:val="00925B90"/>
    <w:rsid w:val="00925CAC"/>
    <w:rsid w:val="00925CFB"/>
    <w:rsid w:val="009268E5"/>
    <w:rsid w:val="00926A75"/>
    <w:rsid w:val="00926E3F"/>
    <w:rsid w:val="00926F29"/>
    <w:rsid w:val="0093009F"/>
    <w:rsid w:val="009305A2"/>
    <w:rsid w:val="009310B5"/>
    <w:rsid w:val="009311E3"/>
    <w:rsid w:val="009312DF"/>
    <w:rsid w:val="009313B9"/>
    <w:rsid w:val="0093182E"/>
    <w:rsid w:val="0093282D"/>
    <w:rsid w:val="0093361E"/>
    <w:rsid w:val="0093372D"/>
    <w:rsid w:val="00933996"/>
    <w:rsid w:val="00933D43"/>
    <w:rsid w:val="009349FE"/>
    <w:rsid w:val="00934D3C"/>
    <w:rsid w:val="00935770"/>
    <w:rsid w:val="009361E4"/>
    <w:rsid w:val="0093621A"/>
    <w:rsid w:val="00936E8E"/>
    <w:rsid w:val="0093790D"/>
    <w:rsid w:val="00937B22"/>
    <w:rsid w:val="00937E96"/>
    <w:rsid w:val="00940077"/>
    <w:rsid w:val="00940962"/>
    <w:rsid w:val="00940C92"/>
    <w:rsid w:val="00941976"/>
    <w:rsid w:val="00941A3E"/>
    <w:rsid w:val="00942973"/>
    <w:rsid w:val="00942E67"/>
    <w:rsid w:val="00943519"/>
    <w:rsid w:val="0094399C"/>
    <w:rsid w:val="00943BB8"/>
    <w:rsid w:val="00944218"/>
    <w:rsid w:val="00944A3A"/>
    <w:rsid w:val="00944EDD"/>
    <w:rsid w:val="009460AC"/>
    <w:rsid w:val="00946358"/>
    <w:rsid w:val="009465DE"/>
    <w:rsid w:val="00946C39"/>
    <w:rsid w:val="00947239"/>
    <w:rsid w:val="00947CB4"/>
    <w:rsid w:val="00947F30"/>
    <w:rsid w:val="0095053C"/>
    <w:rsid w:val="0095084D"/>
    <w:rsid w:val="00950F66"/>
    <w:rsid w:val="00951215"/>
    <w:rsid w:val="00951DFC"/>
    <w:rsid w:val="00952200"/>
    <w:rsid w:val="009527A1"/>
    <w:rsid w:val="00952C23"/>
    <w:rsid w:val="00952CF0"/>
    <w:rsid w:val="00952FAD"/>
    <w:rsid w:val="00953320"/>
    <w:rsid w:val="00953837"/>
    <w:rsid w:val="00953E57"/>
    <w:rsid w:val="009543F2"/>
    <w:rsid w:val="00954575"/>
    <w:rsid w:val="00955576"/>
    <w:rsid w:val="009555C0"/>
    <w:rsid w:val="00955677"/>
    <w:rsid w:val="009560C7"/>
    <w:rsid w:val="00956882"/>
    <w:rsid w:val="00957864"/>
    <w:rsid w:val="00957883"/>
    <w:rsid w:val="00957A69"/>
    <w:rsid w:val="00957A90"/>
    <w:rsid w:val="0096028D"/>
    <w:rsid w:val="0096083B"/>
    <w:rsid w:val="00960B51"/>
    <w:rsid w:val="00961507"/>
    <w:rsid w:val="009615DB"/>
    <w:rsid w:val="009620F2"/>
    <w:rsid w:val="00962114"/>
    <w:rsid w:val="00962482"/>
    <w:rsid w:val="00963623"/>
    <w:rsid w:val="00963670"/>
    <w:rsid w:val="009636E5"/>
    <w:rsid w:val="00963870"/>
    <w:rsid w:val="00964544"/>
    <w:rsid w:val="009645BB"/>
    <w:rsid w:val="00964685"/>
    <w:rsid w:val="009658D3"/>
    <w:rsid w:val="00965E38"/>
    <w:rsid w:val="00965FB9"/>
    <w:rsid w:val="009666A3"/>
    <w:rsid w:val="0096714F"/>
    <w:rsid w:val="00967387"/>
    <w:rsid w:val="009678C6"/>
    <w:rsid w:val="00967EFA"/>
    <w:rsid w:val="00970429"/>
    <w:rsid w:val="009709A4"/>
    <w:rsid w:val="00970D73"/>
    <w:rsid w:val="00971442"/>
    <w:rsid w:val="00971C7C"/>
    <w:rsid w:val="009720D3"/>
    <w:rsid w:val="00972799"/>
    <w:rsid w:val="00972850"/>
    <w:rsid w:val="00972914"/>
    <w:rsid w:val="00972FEE"/>
    <w:rsid w:val="0097362C"/>
    <w:rsid w:val="00973678"/>
    <w:rsid w:val="0097438D"/>
    <w:rsid w:val="00974B3B"/>
    <w:rsid w:val="00975039"/>
    <w:rsid w:val="009755A4"/>
    <w:rsid w:val="00975B35"/>
    <w:rsid w:val="00975C20"/>
    <w:rsid w:val="009760A4"/>
    <w:rsid w:val="009762A1"/>
    <w:rsid w:val="009765E7"/>
    <w:rsid w:val="00976CF0"/>
    <w:rsid w:val="009774D0"/>
    <w:rsid w:val="00977753"/>
    <w:rsid w:val="00977F4A"/>
    <w:rsid w:val="00980058"/>
    <w:rsid w:val="009819B7"/>
    <w:rsid w:val="00981ED8"/>
    <w:rsid w:val="00981F3D"/>
    <w:rsid w:val="0098381F"/>
    <w:rsid w:val="00983D15"/>
    <w:rsid w:val="00984A83"/>
    <w:rsid w:val="009852FA"/>
    <w:rsid w:val="00985975"/>
    <w:rsid w:val="00985CFE"/>
    <w:rsid w:val="00985DDE"/>
    <w:rsid w:val="00986037"/>
    <w:rsid w:val="00990CE8"/>
    <w:rsid w:val="0099143D"/>
    <w:rsid w:val="00991452"/>
    <w:rsid w:val="009916E7"/>
    <w:rsid w:val="00991CCE"/>
    <w:rsid w:val="0099234C"/>
    <w:rsid w:val="00992A8B"/>
    <w:rsid w:val="0099315E"/>
    <w:rsid w:val="0099331F"/>
    <w:rsid w:val="009933B6"/>
    <w:rsid w:val="00993835"/>
    <w:rsid w:val="009940F3"/>
    <w:rsid w:val="009949A7"/>
    <w:rsid w:val="00994AF6"/>
    <w:rsid w:val="00994CE5"/>
    <w:rsid w:val="00995301"/>
    <w:rsid w:val="009953D2"/>
    <w:rsid w:val="00995413"/>
    <w:rsid w:val="0099570E"/>
    <w:rsid w:val="0099591E"/>
    <w:rsid w:val="00995B2C"/>
    <w:rsid w:val="00995B6D"/>
    <w:rsid w:val="00995EFC"/>
    <w:rsid w:val="00996555"/>
    <w:rsid w:val="009966D6"/>
    <w:rsid w:val="00996745"/>
    <w:rsid w:val="009968B7"/>
    <w:rsid w:val="0099772E"/>
    <w:rsid w:val="0099788D"/>
    <w:rsid w:val="009978FE"/>
    <w:rsid w:val="00997A69"/>
    <w:rsid w:val="00997D6B"/>
    <w:rsid w:val="00997D9E"/>
    <w:rsid w:val="00997EA9"/>
    <w:rsid w:val="00997F1E"/>
    <w:rsid w:val="009A0012"/>
    <w:rsid w:val="009A05C3"/>
    <w:rsid w:val="009A0FA5"/>
    <w:rsid w:val="009A1435"/>
    <w:rsid w:val="009A166E"/>
    <w:rsid w:val="009A1C96"/>
    <w:rsid w:val="009A1ED1"/>
    <w:rsid w:val="009A27EF"/>
    <w:rsid w:val="009A2A92"/>
    <w:rsid w:val="009A347B"/>
    <w:rsid w:val="009A377D"/>
    <w:rsid w:val="009A3BB7"/>
    <w:rsid w:val="009A3E4A"/>
    <w:rsid w:val="009A466E"/>
    <w:rsid w:val="009A540E"/>
    <w:rsid w:val="009A54BB"/>
    <w:rsid w:val="009A5589"/>
    <w:rsid w:val="009A7891"/>
    <w:rsid w:val="009A7D7F"/>
    <w:rsid w:val="009B02B1"/>
    <w:rsid w:val="009B0C50"/>
    <w:rsid w:val="009B0CD4"/>
    <w:rsid w:val="009B15D5"/>
    <w:rsid w:val="009B2037"/>
    <w:rsid w:val="009B229F"/>
    <w:rsid w:val="009B23D4"/>
    <w:rsid w:val="009B2977"/>
    <w:rsid w:val="009B29E3"/>
    <w:rsid w:val="009B2B83"/>
    <w:rsid w:val="009B2D7B"/>
    <w:rsid w:val="009B2D84"/>
    <w:rsid w:val="009B3FD3"/>
    <w:rsid w:val="009B48AC"/>
    <w:rsid w:val="009B4C71"/>
    <w:rsid w:val="009B4EE3"/>
    <w:rsid w:val="009B596A"/>
    <w:rsid w:val="009B5C2E"/>
    <w:rsid w:val="009B5FBC"/>
    <w:rsid w:val="009B61A1"/>
    <w:rsid w:val="009B622A"/>
    <w:rsid w:val="009B6A64"/>
    <w:rsid w:val="009B6E32"/>
    <w:rsid w:val="009B790F"/>
    <w:rsid w:val="009B7AB0"/>
    <w:rsid w:val="009C0241"/>
    <w:rsid w:val="009C041B"/>
    <w:rsid w:val="009C081B"/>
    <w:rsid w:val="009C094B"/>
    <w:rsid w:val="009C0C6D"/>
    <w:rsid w:val="009C0CD7"/>
    <w:rsid w:val="009C11CB"/>
    <w:rsid w:val="009C2AB3"/>
    <w:rsid w:val="009C2D96"/>
    <w:rsid w:val="009C2F9E"/>
    <w:rsid w:val="009C3225"/>
    <w:rsid w:val="009C354B"/>
    <w:rsid w:val="009C385D"/>
    <w:rsid w:val="009C3F77"/>
    <w:rsid w:val="009C4190"/>
    <w:rsid w:val="009C4398"/>
    <w:rsid w:val="009C4C85"/>
    <w:rsid w:val="009C513A"/>
    <w:rsid w:val="009C5563"/>
    <w:rsid w:val="009C57ED"/>
    <w:rsid w:val="009C659C"/>
    <w:rsid w:val="009C6CCE"/>
    <w:rsid w:val="009C73DF"/>
    <w:rsid w:val="009C776B"/>
    <w:rsid w:val="009C783C"/>
    <w:rsid w:val="009C7A7D"/>
    <w:rsid w:val="009C7CDD"/>
    <w:rsid w:val="009D0EF8"/>
    <w:rsid w:val="009D0FA4"/>
    <w:rsid w:val="009D14B3"/>
    <w:rsid w:val="009D1AE9"/>
    <w:rsid w:val="009D1C6F"/>
    <w:rsid w:val="009D2410"/>
    <w:rsid w:val="009D3283"/>
    <w:rsid w:val="009D3634"/>
    <w:rsid w:val="009D3701"/>
    <w:rsid w:val="009D3DFB"/>
    <w:rsid w:val="009D3EE1"/>
    <w:rsid w:val="009D4AE3"/>
    <w:rsid w:val="009D5CB9"/>
    <w:rsid w:val="009D6373"/>
    <w:rsid w:val="009D63B2"/>
    <w:rsid w:val="009D6E1B"/>
    <w:rsid w:val="009D6FB4"/>
    <w:rsid w:val="009D6FB9"/>
    <w:rsid w:val="009E0FA4"/>
    <w:rsid w:val="009E1508"/>
    <w:rsid w:val="009E1E85"/>
    <w:rsid w:val="009E20BB"/>
    <w:rsid w:val="009E221E"/>
    <w:rsid w:val="009E22EE"/>
    <w:rsid w:val="009E2A8E"/>
    <w:rsid w:val="009E2F13"/>
    <w:rsid w:val="009E2F5F"/>
    <w:rsid w:val="009E3084"/>
    <w:rsid w:val="009E3220"/>
    <w:rsid w:val="009E3506"/>
    <w:rsid w:val="009E387E"/>
    <w:rsid w:val="009E3A4B"/>
    <w:rsid w:val="009E3A7E"/>
    <w:rsid w:val="009E3E61"/>
    <w:rsid w:val="009E4266"/>
    <w:rsid w:val="009E4C32"/>
    <w:rsid w:val="009E5800"/>
    <w:rsid w:val="009E5A00"/>
    <w:rsid w:val="009E5E2B"/>
    <w:rsid w:val="009E67C7"/>
    <w:rsid w:val="009E7369"/>
    <w:rsid w:val="009E793B"/>
    <w:rsid w:val="009E7F74"/>
    <w:rsid w:val="009F0653"/>
    <w:rsid w:val="009F111A"/>
    <w:rsid w:val="009F12E5"/>
    <w:rsid w:val="009F1314"/>
    <w:rsid w:val="009F15A4"/>
    <w:rsid w:val="009F1855"/>
    <w:rsid w:val="009F1C45"/>
    <w:rsid w:val="009F2767"/>
    <w:rsid w:val="009F27FC"/>
    <w:rsid w:val="009F2A5A"/>
    <w:rsid w:val="009F2EE1"/>
    <w:rsid w:val="009F3348"/>
    <w:rsid w:val="009F396B"/>
    <w:rsid w:val="009F3F15"/>
    <w:rsid w:val="009F4086"/>
    <w:rsid w:val="009F442D"/>
    <w:rsid w:val="009F45E2"/>
    <w:rsid w:val="009F4929"/>
    <w:rsid w:val="009F524B"/>
    <w:rsid w:val="009F5572"/>
    <w:rsid w:val="009F5DF3"/>
    <w:rsid w:val="009F5E7B"/>
    <w:rsid w:val="009F6187"/>
    <w:rsid w:val="009F69E7"/>
    <w:rsid w:val="009F7549"/>
    <w:rsid w:val="009F7B3B"/>
    <w:rsid w:val="009F7D65"/>
    <w:rsid w:val="00A00892"/>
    <w:rsid w:val="00A00941"/>
    <w:rsid w:val="00A00AE9"/>
    <w:rsid w:val="00A0106F"/>
    <w:rsid w:val="00A0164F"/>
    <w:rsid w:val="00A01954"/>
    <w:rsid w:val="00A01CBF"/>
    <w:rsid w:val="00A0202C"/>
    <w:rsid w:val="00A02416"/>
    <w:rsid w:val="00A027A9"/>
    <w:rsid w:val="00A02D5B"/>
    <w:rsid w:val="00A02DA8"/>
    <w:rsid w:val="00A032EC"/>
    <w:rsid w:val="00A0333D"/>
    <w:rsid w:val="00A034E7"/>
    <w:rsid w:val="00A03B0E"/>
    <w:rsid w:val="00A04187"/>
    <w:rsid w:val="00A04ADB"/>
    <w:rsid w:val="00A04F77"/>
    <w:rsid w:val="00A05861"/>
    <w:rsid w:val="00A0796F"/>
    <w:rsid w:val="00A100F5"/>
    <w:rsid w:val="00A10851"/>
    <w:rsid w:val="00A10C55"/>
    <w:rsid w:val="00A10FDD"/>
    <w:rsid w:val="00A11110"/>
    <w:rsid w:val="00A11D23"/>
    <w:rsid w:val="00A12B19"/>
    <w:rsid w:val="00A13212"/>
    <w:rsid w:val="00A13884"/>
    <w:rsid w:val="00A13A47"/>
    <w:rsid w:val="00A13BF8"/>
    <w:rsid w:val="00A14605"/>
    <w:rsid w:val="00A1512D"/>
    <w:rsid w:val="00A15769"/>
    <w:rsid w:val="00A157F9"/>
    <w:rsid w:val="00A15D45"/>
    <w:rsid w:val="00A164D9"/>
    <w:rsid w:val="00A166FF"/>
    <w:rsid w:val="00A1733E"/>
    <w:rsid w:val="00A17360"/>
    <w:rsid w:val="00A1775A"/>
    <w:rsid w:val="00A179CD"/>
    <w:rsid w:val="00A2058A"/>
    <w:rsid w:val="00A20625"/>
    <w:rsid w:val="00A2065D"/>
    <w:rsid w:val="00A20BF5"/>
    <w:rsid w:val="00A217CD"/>
    <w:rsid w:val="00A219AE"/>
    <w:rsid w:val="00A22017"/>
    <w:rsid w:val="00A220F2"/>
    <w:rsid w:val="00A224D0"/>
    <w:rsid w:val="00A22B8A"/>
    <w:rsid w:val="00A22C0B"/>
    <w:rsid w:val="00A2395C"/>
    <w:rsid w:val="00A23EC0"/>
    <w:rsid w:val="00A24123"/>
    <w:rsid w:val="00A24D72"/>
    <w:rsid w:val="00A25492"/>
    <w:rsid w:val="00A255DE"/>
    <w:rsid w:val="00A2598B"/>
    <w:rsid w:val="00A25ACE"/>
    <w:rsid w:val="00A25EEC"/>
    <w:rsid w:val="00A263E5"/>
    <w:rsid w:val="00A26520"/>
    <w:rsid w:val="00A267E7"/>
    <w:rsid w:val="00A268B1"/>
    <w:rsid w:val="00A26C56"/>
    <w:rsid w:val="00A274C5"/>
    <w:rsid w:val="00A278B5"/>
    <w:rsid w:val="00A27C4A"/>
    <w:rsid w:val="00A27C67"/>
    <w:rsid w:val="00A30319"/>
    <w:rsid w:val="00A30BF5"/>
    <w:rsid w:val="00A31048"/>
    <w:rsid w:val="00A3152D"/>
    <w:rsid w:val="00A315C8"/>
    <w:rsid w:val="00A3165B"/>
    <w:rsid w:val="00A31A18"/>
    <w:rsid w:val="00A31B3A"/>
    <w:rsid w:val="00A31D02"/>
    <w:rsid w:val="00A31D12"/>
    <w:rsid w:val="00A323BF"/>
    <w:rsid w:val="00A328E8"/>
    <w:rsid w:val="00A3292D"/>
    <w:rsid w:val="00A32A7D"/>
    <w:rsid w:val="00A32BF4"/>
    <w:rsid w:val="00A32F31"/>
    <w:rsid w:val="00A330F3"/>
    <w:rsid w:val="00A338D7"/>
    <w:rsid w:val="00A33D37"/>
    <w:rsid w:val="00A35BD6"/>
    <w:rsid w:val="00A369C3"/>
    <w:rsid w:val="00A36CF4"/>
    <w:rsid w:val="00A3726F"/>
    <w:rsid w:val="00A376FC"/>
    <w:rsid w:val="00A401B7"/>
    <w:rsid w:val="00A4026B"/>
    <w:rsid w:val="00A4056F"/>
    <w:rsid w:val="00A405BD"/>
    <w:rsid w:val="00A40AB1"/>
    <w:rsid w:val="00A40D43"/>
    <w:rsid w:val="00A42142"/>
    <w:rsid w:val="00A42E4F"/>
    <w:rsid w:val="00A43170"/>
    <w:rsid w:val="00A4324C"/>
    <w:rsid w:val="00A4331E"/>
    <w:rsid w:val="00A43839"/>
    <w:rsid w:val="00A43896"/>
    <w:rsid w:val="00A43E3D"/>
    <w:rsid w:val="00A43FC9"/>
    <w:rsid w:val="00A4577B"/>
    <w:rsid w:val="00A457C0"/>
    <w:rsid w:val="00A45BE0"/>
    <w:rsid w:val="00A4639F"/>
    <w:rsid w:val="00A47CC9"/>
    <w:rsid w:val="00A50252"/>
    <w:rsid w:val="00A502E9"/>
    <w:rsid w:val="00A5067E"/>
    <w:rsid w:val="00A506AA"/>
    <w:rsid w:val="00A50F9B"/>
    <w:rsid w:val="00A51BBD"/>
    <w:rsid w:val="00A51D10"/>
    <w:rsid w:val="00A52699"/>
    <w:rsid w:val="00A5272F"/>
    <w:rsid w:val="00A52A43"/>
    <w:rsid w:val="00A52B75"/>
    <w:rsid w:val="00A52B87"/>
    <w:rsid w:val="00A533E4"/>
    <w:rsid w:val="00A5357A"/>
    <w:rsid w:val="00A53835"/>
    <w:rsid w:val="00A53A70"/>
    <w:rsid w:val="00A53FB5"/>
    <w:rsid w:val="00A54261"/>
    <w:rsid w:val="00A5427A"/>
    <w:rsid w:val="00A54A14"/>
    <w:rsid w:val="00A55624"/>
    <w:rsid w:val="00A55F5F"/>
    <w:rsid w:val="00A563F2"/>
    <w:rsid w:val="00A564A7"/>
    <w:rsid w:val="00A56503"/>
    <w:rsid w:val="00A56A88"/>
    <w:rsid w:val="00A578DD"/>
    <w:rsid w:val="00A57C80"/>
    <w:rsid w:val="00A60C03"/>
    <w:rsid w:val="00A60C92"/>
    <w:rsid w:val="00A60D19"/>
    <w:rsid w:val="00A61E23"/>
    <w:rsid w:val="00A627B0"/>
    <w:rsid w:val="00A62806"/>
    <w:rsid w:val="00A62CEC"/>
    <w:rsid w:val="00A62E89"/>
    <w:rsid w:val="00A63027"/>
    <w:rsid w:val="00A631B9"/>
    <w:rsid w:val="00A631DC"/>
    <w:rsid w:val="00A636BD"/>
    <w:rsid w:val="00A63A5D"/>
    <w:rsid w:val="00A64859"/>
    <w:rsid w:val="00A64D8D"/>
    <w:rsid w:val="00A656AF"/>
    <w:rsid w:val="00A65930"/>
    <w:rsid w:val="00A6645B"/>
    <w:rsid w:val="00A66512"/>
    <w:rsid w:val="00A665F0"/>
    <w:rsid w:val="00A6717B"/>
    <w:rsid w:val="00A67463"/>
    <w:rsid w:val="00A674C5"/>
    <w:rsid w:val="00A70782"/>
    <w:rsid w:val="00A70889"/>
    <w:rsid w:val="00A713D5"/>
    <w:rsid w:val="00A71705"/>
    <w:rsid w:val="00A72045"/>
    <w:rsid w:val="00A7206B"/>
    <w:rsid w:val="00A72482"/>
    <w:rsid w:val="00A725A9"/>
    <w:rsid w:val="00A7295F"/>
    <w:rsid w:val="00A72DB0"/>
    <w:rsid w:val="00A73092"/>
    <w:rsid w:val="00A734C9"/>
    <w:rsid w:val="00A73C9E"/>
    <w:rsid w:val="00A753EA"/>
    <w:rsid w:val="00A75464"/>
    <w:rsid w:val="00A757A2"/>
    <w:rsid w:val="00A757A9"/>
    <w:rsid w:val="00A7588C"/>
    <w:rsid w:val="00A75E47"/>
    <w:rsid w:val="00A75FD9"/>
    <w:rsid w:val="00A76E84"/>
    <w:rsid w:val="00A77740"/>
    <w:rsid w:val="00A77CCA"/>
    <w:rsid w:val="00A802B2"/>
    <w:rsid w:val="00A8033C"/>
    <w:rsid w:val="00A8040E"/>
    <w:rsid w:val="00A80C2A"/>
    <w:rsid w:val="00A8138B"/>
    <w:rsid w:val="00A81950"/>
    <w:rsid w:val="00A819F7"/>
    <w:rsid w:val="00A81F43"/>
    <w:rsid w:val="00A82344"/>
    <w:rsid w:val="00A8260D"/>
    <w:rsid w:val="00A8270F"/>
    <w:rsid w:val="00A83050"/>
    <w:rsid w:val="00A83341"/>
    <w:rsid w:val="00A83589"/>
    <w:rsid w:val="00A839A5"/>
    <w:rsid w:val="00A84358"/>
    <w:rsid w:val="00A84E1C"/>
    <w:rsid w:val="00A85205"/>
    <w:rsid w:val="00A8658E"/>
    <w:rsid w:val="00A8659F"/>
    <w:rsid w:val="00A867E4"/>
    <w:rsid w:val="00A86D25"/>
    <w:rsid w:val="00A87AD9"/>
    <w:rsid w:val="00A87B8E"/>
    <w:rsid w:val="00A87C75"/>
    <w:rsid w:val="00A90087"/>
    <w:rsid w:val="00A90289"/>
    <w:rsid w:val="00A90342"/>
    <w:rsid w:val="00A90C3D"/>
    <w:rsid w:val="00A910AD"/>
    <w:rsid w:val="00A918BD"/>
    <w:rsid w:val="00A91AA8"/>
    <w:rsid w:val="00A91D94"/>
    <w:rsid w:val="00A91E55"/>
    <w:rsid w:val="00A91F46"/>
    <w:rsid w:val="00A938E7"/>
    <w:rsid w:val="00A93BF4"/>
    <w:rsid w:val="00A944B5"/>
    <w:rsid w:val="00A94D3D"/>
    <w:rsid w:val="00A959B6"/>
    <w:rsid w:val="00A95AA3"/>
    <w:rsid w:val="00A95CC8"/>
    <w:rsid w:val="00A95FED"/>
    <w:rsid w:val="00A96579"/>
    <w:rsid w:val="00A96A21"/>
    <w:rsid w:val="00A971F6"/>
    <w:rsid w:val="00A973E9"/>
    <w:rsid w:val="00A97440"/>
    <w:rsid w:val="00A974CF"/>
    <w:rsid w:val="00A97C67"/>
    <w:rsid w:val="00A97F49"/>
    <w:rsid w:val="00AA02E2"/>
    <w:rsid w:val="00AA066B"/>
    <w:rsid w:val="00AA06B5"/>
    <w:rsid w:val="00AA0C1D"/>
    <w:rsid w:val="00AA1622"/>
    <w:rsid w:val="00AA1959"/>
    <w:rsid w:val="00AA1ED7"/>
    <w:rsid w:val="00AA2CCB"/>
    <w:rsid w:val="00AA3102"/>
    <w:rsid w:val="00AA321A"/>
    <w:rsid w:val="00AA3690"/>
    <w:rsid w:val="00AA375E"/>
    <w:rsid w:val="00AA4B0C"/>
    <w:rsid w:val="00AA4B0E"/>
    <w:rsid w:val="00AA7049"/>
    <w:rsid w:val="00AA70A8"/>
    <w:rsid w:val="00AA76DA"/>
    <w:rsid w:val="00AA778F"/>
    <w:rsid w:val="00AA7A37"/>
    <w:rsid w:val="00AA7A8D"/>
    <w:rsid w:val="00AB00C1"/>
    <w:rsid w:val="00AB0507"/>
    <w:rsid w:val="00AB1FA1"/>
    <w:rsid w:val="00AB2331"/>
    <w:rsid w:val="00AB242F"/>
    <w:rsid w:val="00AB24DC"/>
    <w:rsid w:val="00AB294C"/>
    <w:rsid w:val="00AB2E6E"/>
    <w:rsid w:val="00AB2E94"/>
    <w:rsid w:val="00AB2EB2"/>
    <w:rsid w:val="00AB2F69"/>
    <w:rsid w:val="00AB34A7"/>
    <w:rsid w:val="00AB3C1D"/>
    <w:rsid w:val="00AB3E2C"/>
    <w:rsid w:val="00AB61AF"/>
    <w:rsid w:val="00AB661A"/>
    <w:rsid w:val="00AB665D"/>
    <w:rsid w:val="00AB69EC"/>
    <w:rsid w:val="00AB6C14"/>
    <w:rsid w:val="00AB6F13"/>
    <w:rsid w:val="00AB7221"/>
    <w:rsid w:val="00AB77BD"/>
    <w:rsid w:val="00AC030B"/>
    <w:rsid w:val="00AC1C2D"/>
    <w:rsid w:val="00AC26B3"/>
    <w:rsid w:val="00AC2C5C"/>
    <w:rsid w:val="00AC303C"/>
    <w:rsid w:val="00AC3336"/>
    <w:rsid w:val="00AC4358"/>
    <w:rsid w:val="00AC44FF"/>
    <w:rsid w:val="00AC461A"/>
    <w:rsid w:val="00AC4B82"/>
    <w:rsid w:val="00AC4EF3"/>
    <w:rsid w:val="00AC4F14"/>
    <w:rsid w:val="00AC52A8"/>
    <w:rsid w:val="00AC54FA"/>
    <w:rsid w:val="00AC5611"/>
    <w:rsid w:val="00AC5E89"/>
    <w:rsid w:val="00AC601E"/>
    <w:rsid w:val="00AC7070"/>
    <w:rsid w:val="00AC70A7"/>
    <w:rsid w:val="00AC7448"/>
    <w:rsid w:val="00AC745A"/>
    <w:rsid w:val="00AC74DF"/>
    <w:rsid w:val="00AD01E9"/>
    <w:rsid w:val="00AD068D"/>
    <w:rsid w:val="00AD1278"/>
    <w:rsid w:val="00AD1349"/>
    <w:rsid w:val="00AD14E0"/>
    <w:rsid w:val="00AD1CF9"/>
    <w:rsid w:val="00AD2360"/>
    <w:rsid w:val="00AD240B"/>
    <w:rsid w:val="00AD2DC0"/>
    <w:rsid w:val="00AD2E81"/>
    <w:rsid w:val="00AD3995"/>
    <w:rsid w:val="00AD3B3C"/>
    <w:rsid w:val="00AD3C37"/>
    <w:rsid w:val="00AD3EA0"/>
    <w:rsid w:val="00AD3EFC"/>
    <w:rsid w:val="00AD451D"/>
    <w:rsid w:val="00AD4C8A"/>
    <w:rsid w:val="00AD5703"/>
    <w:rsid w:val="00AD589E"/>
    <w:rsid w:val="00AD5DD3"/>
    <w:rsid w:val="00AD6332"/>
    <w:rsid w:val="00AD63CF"/>
    <w:rsid w:val="00AD6655"/>
    <w:rsid w:val="00AD6F98"/>
    <w:rsid w:val="00AD7546"/>
    <w:rsid w:val="00AE0008"/>
    <w:rsid w:val="00AE02B9"/>
    <w:rsid w:val="00AE02EC"/>
    <w:rsid w:val="00AE03D1"/>
    <w:rsid w:val="00AE041A"/>
    <w:rsid w:val="00AE0588"/>
    <w:rsid w:val="00AE09EA"/>
    <w:rsid w:val="00AE17CB"/>
    <w:rsid w:val="00AE182F"/>
    <w:rsid w:val="00AE1E30"/>
    <w:rsid w:val="00AE2284"/>
    <w:rsid w:val="00AE22E1"/>
    <w:rsid w:val="00AE2387"/>
    <w:rsid w:val="00AE24A6"/>
    <w:rsid w:val="00AE2D97"/>
    <w:rsid w:val="00AE34B8"/>
    <w:rsid w:val="00AE3A9B"/>
    <w:rsid w:val="00AE3EE2"/>
    <w:rsid w:val="00AE3F40"/>
    <w:rsid w:val="00AE4254"/>
    <w:rsid w:val="00AE4435"/>
    <w:rsid w:val="00AE466D"/>
    <w:rsid w:val="00AE49A6"/>
    <w:rsid w:val="00AE49D2"/>
    <w:rsid w:val="00AE4F32"/>
    <w:rsid w:val="00AE4FE6"/>
    <w:rsid w:val="00AE5692"/>
    <w:rsid w:val="00AE64DA"/>
    <w:rsid w:val="00AE6768"/>
    <w:rsid w:val="00AE6859"/>
    <w:rsid w:val="00AE6DEC"/>
    <w:rsid w:val="00AE75D5"/>
    <w:rsid w:val="00AE7DF0"/>
    <w:rsid w:val="00AE7E98"/>
    <w:rsid w:val="00AF0058"/>
    <w:rsid w:val="00AF01B5"/>
    <w:rsid w:val="00AF03BD"/>
    <w:rsid w:val="00AF0456"/>
    <w:rsid w:val="00AF062C"/>
    <w:rsid w:val="00AF0925"/>
    <w:rsid w:val="00AF0DAA"/>
    <w:rsid w:val="00AF0E05"/>
    <w:rsid w:val="00AF12A6"/>
    <w:rsid w:val="00AF217C"/>
    <w:rsid w:val="00AF24BE"/>
    <w:rsid w:val="00AF269F"/>
    <w:rsid w:val="00AF27F9"/>
    <w:rsid w:val="00AF2D30"/>
    <w:rsid w:val="00AF2E24"/>
    <w:rsid w:val="00AF2FB1"/>
    <w:rsid w:val="00AF331E"/>
    <w:rsid w:val="00AF33D2"/>
    <w:rsid w:val="00AF34CE"/>
    <w:rsid w:val="00AF4386"/>
    <w:rsid w:val="00AF443E"/>
    <w:rsid w:val="00AF49BE"/>
    <w:rsid w:val="00AF4BCD"/>
    <w:rsid w:val="00AF4BF3"/>
    <w:rsid w:val="00AF53F1"/>
    <w:rsid w:val="00AF5526"/>
    <w:rsid w:val="00AF6058"/>
    <w:rsid w:val="00AF6091"/>
    <w:rsid w:val="00AF675C"/>
    <w:rsid w:val="00AF6795"/>
    <w:rsid w:val="00AF6909"/>
    <w:rsid w:val="00AF73C3"/>
    <w:rsid w:val="00AF7F13"/>
    <w:rsid w:val="00B0025A"/>
    <w:rsid w:val="00B003CF"/>
    <w:rsid w:val="00B004E1"/>
    <w:rsid w:val="00B00CD3"/>
    <w:rsid w:val="00B00EB4"/>
    <w:rsid w:val="00B00FDC"/>
    <w:rsid w:val="00B0112F"/>
    <w:rsid w:val="00B0172B"/>
    <w:rsid w:val="00B01B7E"/>
    <w:rsid w:val="00B01D17"/>
    <w:rsid w:val="00B01F19"/>
    <w:rsid w:val="00B03442"/>
    <w:rsid w:val="00B0352D"/>
    <w:rsid w:val="00B03608"/>
    <w:rsid w:val="00B03BE9"/>
    <w:rsid w:val="00B042CB"/>
    <w:rsid w:val="00B04943"/>
    <w:rsid w:val="00B0499E"/>
    <w:rsid w:val="00B04CD8"/>
    <w:rsid w:val="00B04DAC"/>
    <w:rsid w:val="00B04EBB"/>
    <w:rsid w:val="00B058B6"/>
    <w:rsid w:val="00B05A40"/>
    <w:rsid w:val="00B05CAC"/>
    <w:rsid w:val="00B05E7E"/>
    <w:rsid w:val="00B06785"/>
    <w:rsid w:val="00B06D0F"/>
    <w:rsid w:val="00B070B0"/>
    <w:rsid w:val="00B0759E"/>
    <w:rsid w:val="00B07913"/>
    <w:rsid w:val="00B07C4E"/>
    <w:rsid w:val="00B07CAB"/>
    <w:rsid w:val="00B10F63"/>
    <w:rsid w:val="00B11112"/>
    <w:rsid w:val="00B11274"/>
    <w:rsid w:val="00B112AF"/>
    <w:rsid w:val="00B11328"/>
    <w:rsid w:val="00B11868"/>
    <w:rsid w:val="00B11940"/>
    <w:rsid w:val="00B11C84"/>
    <w:rsid w:val="00B1295F"/>
    <w:rsid w:val="00B1377A"/>
    <w:rsid w:val="00B13D05"/>
    <w:rsid w:val="00B141A9"/>
    <w:rsid w:val="00B1510E"/>
    <w:rsid w:val="00B1522F"/>
    <w:rsid w:val="00B156BF"/>
    <w:rsid w:val="00B15CCC"/>
    <w:rsid w:val="00B169AF"/>
    <w:rsid w:val="00B17E44"/>
    <w:rsid w:val="00B2051E"/>
    <w:rsid w:val="00B208A7"/>
    <w:rsid w:val="00B2146E"/>
    <w:rsid w:val="00B21BA6"/>
    <w:rsid w:val="00B21FC8"/>
    <w:rsid w:val="00B2219F"/>
    <w:rsid w:val="00B2247B"/>
    <w:rsid w:val="00B2338C"/>
    <w:rsid w:val="00B23BEF"/>
    <w:rsid w:val="00B23F82"/>
    <w:rsid w:val="00B24D65"/>
    <w:rsid w:val="00B25104"/>
    <w:rsid w:val="00B2547C"/>
    <w:rsid w:val="00B25890"/>
    <w:rsid w:val="00B25E8C"/>
    <w:rsid w:val="00B26884"/>
    <w:rsid w:val="00B269FC"/>
    <w:rsid w:val="00B30C5E"/>
    <w:rsid w:val="00B30EF1"/>
    <w:rsid w:val="00B3107E"/>
    <w:rsid w:val="00B312BA"/>
    <w:rsid w:val="00B315C1"/>
    <w:rsid w:val="00B31777"/>
    <w:rsid w:val="00B31ABF"/>
    <w:rsid w:val="00B3271C"/>
    <w:rsid w:val="00B334A5"/>
    <w:rsid w:val="00B337A6"/>
    <w:rsid w:val="00B33825"/>
    <w:rsid w:val="00B33AEF"/>
    <w:rsid w:val="00B341A6"/>
    <w:rsid w:val="00B342C4"/>
    <w:rsid w:val="00B34558"/>
    <w:rsid w:val="00B34792"/>
    <w:rsid w:val="00B34DAA"/>
    <w:rsid w:val="00B350AA"/>
    <w:rsid w:val="00B3560D"/>
    <w:rsid w:val="00B356F6"/>
    <w:rsid w:val="00B3653C"/>
    <w:rsid w:val="00B3663E"/>
    <w:rsid w:val="00B368D4"/>
    <w:rsid w:val="00B3702A"/>
    <w:rsid w:val="00B41708"/>
    <w:rsid w:val="00B4202B"/>
    <w:rsid w:val="00B4212B"/>
    <w:rsid w:val="00B421C7"/>
    <w:rsid w:val="00B4329B"/>
    <w:rsid w:val="00B43A1A"/>
    <w:rsid w:val="00B43BF6"/>
    <w:rsid w:val="00B43FDF"/>
    <w:rsid w:val="00B45BE3"/>
    <w:rsid w:val="00B45D44"/>
    <w:rsid w:val="00B460B7"/>
    <w:rsid w:val="00B460EF"/>
    <w:rsid w:val="00B46169"/>
    <w:rsid w:val="00B46557"/>
    <w:rsid w:val="00B46C24"/>
    <w:rsid w:val="00B470F7"/>
    <w:rsid w:val="00B47285"/>
    <w:rsid w:val="00B47AC7"/>
    <w:rsid w:val="00B47BC6"/>
    <w:rsid w:val="00B47C01"/>
    <w:rsid w:val="00B47D1D"/>
    <w:rsid w:val="00B47D72"/>
    <w:rsid w:val="00B47EAA"/>
    <w:rsid w:val="00B47FE7"/>
    <w:rsid w:val="00B503BF"/>
    <w:rsid w:val="00B50CA3"/>
    <w:rsid w:val="00B516F8"/>
    <w:rsid w:val="00B517D2"/>
    <w:rsid w:val="00B5189A"/>
    <w:rsid w:val="00B51AD8"/>
    <w:rsid w:val="00B51C0C"/>
    <w:rsid w:val="00B51D5A"/>
    <w:rsid w:val="00B51E04"/>
    <w:rsid w:val="00B5201C"/>
    <w:rsid w:val="00B520F1"/>
    <w:rsid w:val="00B53348"/>
    <w:rsid w:val="00B53B89"/>
    <w:rsid w:val="00B53FCC"/>
    <w:rsid w:val="00B5432B"/>
    <w:rsid w:val="00B549FE"/>
    <w:rsid w:val="00B5503C"/>
    <w:rsid w:val="00B557D0"/>
    <w:rsid w:val="00B56207"/>
    <w:rsid w:val="00B56475"/>
    <w:rsid w:val="00B566CC"/>
    <w:rsid w:val="00B56C14"/>
    <w:rsid w:val="00B60258"/>
    <w:rsid w:val="00B60BE1"/>
    <w:rsid w:val="00B610A5"/>
    <w:rsid w:val="00B61555"/>
    <w:rsid w:val="00B61822"/>
    <w:rsid w:val="00B6186D"/>
    <w:rsid w:val="00B61C8A"/>
    <w:rsid w:val="00B61FDA"/>
    <w:rsid w:val="00B621CD"/>
    <w:rsid w:val="00B621F4"/>
    <w:rsid w:val="00B6311C"/>
    <w:rsid w:val="00B633E6"/>
    <w:rsid w:val="00B63819"/>
    <w:rsid w:val="00B640FC"/>
    <w:rsid w:val="00B647A3"/>
    <w:rsid w:val="00B64A95"/>
    <w:rsid w:val="00B65ADE"/>
    <w:rsid w:val="00B664F8"/>
    <w:rsid w:val="00B66AFB"/>
    <w:rsid w:val="00B66D79"/>
    <w:rsid w:val="00B66DF4"/>
    <w:rsid w:val="00B66E86"/>
    <w:rsid w:val="00B67792"/>
    <w:rsid w:val="00B67B32"/>
    <w:rsid w:val="00B70373"/>
    <w:rsid w:val="00B703E6"/>
    <w:rsid w:val="00B706D4"/>
    <w:rsid w:val="00B7090A"/>
    <w:rsid w:val="00B70A61"/>
    <w:rsid w:val="00B71797"/>
    <w:rsid w:val="00B71E86"/>
    <w:rsid w:val="00B72A3E"/>
    <w:rsid w:val="00B73256"/>
    <w:rsid w:val="00B735DC"/>
    <w:rsid w:val="00B73856"/>
    <w:rsid w:val="00B73C34"/>
    <w:rsid w:val="00B73EF4"/>
    <w:rsid w:val="00B74444"/>
    <w:rsid w:val="00B753D3"/>
    <w:rsid w:val="00B75467"/>
    <w:rsid w:val="00B755AA"/>
    <w:rsid w:val="00B756A9"/>
    <w:rsid w:val="00B75818"/>
    <w:rsid w:val="00B75F25"/>
    <w:rsid w:val="00B7603C"/>
    <w:rsid w:val="00B763EB"/>
    <w:rsid w:val="00B76659"/>
    <w:rsid w:val="00B7695B"/>
    <w:rsid w:val="00B76EF3"/>
    <w:rsid w:val="00B773F7"/>
    <w:rsid w:val="00B776AF"/>
    <w:rsid w:val="00B777AA"/>
    <w:rsid w:val="00B80891"/>
    <w:rsid w:val="00B809CC"/>
    <w:rsid w:val="00B81DEA"/>
    <w:rsid w:val="00B828DC"/>
    <w:rsid w:val="00B828ED"/>
    <w:rsid w:val="00B829AC"/>
    <w:rsid w:val="00B8375D"/>
    <w:rsid w:val="00B84A76"/>
    <w:rsid w:val="00B84DBE"/>
    <w:rsid w:val="00B86272"/>
    <w:rsid w:val="00B86830"/>
    <w:rsid w:val="00B872DD"/>
    <w:rsid w:val="00B87A6D"/>
    <w:rsid w:val="00B9041F"/>
    <w:rsid w:val="00B90615"/>
    <w:rsid w:val="00B9178F"/>
    <w:rsid w:val="00B918AE"/>
    <w:rsid w:val="00B91FBC"/>
    <w:rsid w:val="00B921C2"/>
    <w:rsid w:val="00B9221F"/>
    <w:rsid w:val="00B92F42"/>
    <w:rsid w:val="00B95199"/>
    <w:rsid w:val="00B95D69"/>
    <w:rsid w:val="00B95DED"/>
    <w:rsid w:val="00B95FE5"/>
    <w:rsid w:val="00B96447"/>
    <w:rsid w:val="00B9659C"/>
    <w:rsid w:val="00B96BA7"/>
    <w:rsid w:val="00B9753A"/>
    <w:rsid w:val="00BA05E3"/>
    <w:rsid w:val="00BA0EF2"/>
    <w:rsid w:val="00BA35C0"/>
    <w:rsid w:val="00BA3ED5"/>
    <w:rsid w:val="00BA3F2F"/>
    <w:rsid w:val="00BA3FC5"/>
    <w:rsid w:val="00BA4AB0"/>
    <w:rsid w:val="00BA4C44"/>
    <w:rsid w:val="00BA5E3D"/>
    <w:rsid w:val="00BA7005"/>
    <w:rsid w:val="00BA7930"/>
    <w:rsid w:val="00BA7ADA"/>
    <w:rsid w:val="00BA7DA2"/>
    <w:rsid w:val="00BA7DF0"/>
    <w:rsid w:val="00BB00FD"/>
    <w:rsid w:val="00BB0105"/>
    <w:rsid w:val="00BB0213"/>
    <w:rsid w:val="00BB02C5"/>
    <w:rsid w:val="00BB03CB"/>
    <w:rsid w:val="00BB09BE"/>
    <w:rsid w:val="00BB0C8B"/>
    <w:rsid w:val="00BB0D45"/>
    <w:rsid w:val="00BB1167"/>
    <w:rsid w:val="00BB1309"/>
    <w:rsid w:val="00BB1641"/>
    <w:rsid w:val="00BB1E2D"/>
    <w:rsid w:val="00BB2550"/>
    <w:rsid w:val="00BB2A36"/>
    <w:rsid w:val="00BB3B2E"/>
    <w:rsid w:val="00BB3FAF"/>
    <w:rsid w:val="00BB491A"/>
    <w:rsid w:val="00BB4CF2"/>
    <w:rsid w:val="00BB507A"/>
    <w:rsid w:val="00BB5097"/>
    <w:rsid w:val="00BB5FEF"/>
    <w:rsid w:val="00BB773C"/>
    <w:rsid w:val="00BB7A95"/>
    <w:rsid w:val="00BB7D6E"/>
    <w:rsid w:val="00BB7D80"/>
    <w:rsid w:val="00BB7E56"/>
    <w:rsid w:val="00BC0560"/>
    <w:rsid w:val="00BC0AA8"/>
    <w:rsid w:val="00BC12B9"/>
    <w:rsid w:val="00BC12D7"/>
    <w:rsid w:val="00BC1851"/>
    <w:rsid w:val="00BC1E7F"/>
    <w:rsid w:val="00BC253D"/>
    <w:rsid w:val="00BC287D"/>
    <w:rsid w:val="00BC325B"/>
    <w:rsid w:val="00BC3511"/>
    <w:rsid w:val="00BC38F7"/>
    <w:rsid w:val="00BC3A7B"/>
    <w:rsid w:val="00BC4140"/>
    <w:rsid w:val="00BC4F49"/>
    <w:rsid w:val="00BC54DC"/>
    <w:rsid w:val="00BC5BEE"/>
    <w:rsid w:val="00BC5E7A"/>
    <w:rsid w:val="00BC6626"/>
    <w:rsid w:val="00BC6C2A"/>
    <w:rsid w:val="00BC7A61"/>
    <w:rsid w:val="00BD069F"/>
    <w:rsid w:val="00BD0768"/>
    <w:rsid w:val="00BD0F80"/>
    <w:rsid w:val="00BD15C1"/>
    <w:rsid w:val="00BD15C7"/>
    <w:rsid w:val="00BD165C"/>
    <w:rsid w:val="00BD20EF"/>
    <w:rsid w:val="00BD2639"/>
    <w:rsid w:val="00BD2BD5"/>
    <w:rsid w:val="00BD2EB7"/>
    <w:rsid w:val="00BD345F"/>
    <w:rsid w:val="00BD3A20"/>
    <w:rsid w:val="00BD41E9"/>
    <w:rsid w:val="00BD42C5"/>
    <w:rsid w:val="00BD4329"/>
    <w:rsid w:val="00BD470C"/>
    <w:rsid w:val="00BD61FB"/>
    <w:rsid w:val="00BD6678"/>
    <w:rsid w:val="00BD6CDD"/>
    <w:rsid w:val="00BD71A1"/>
    <w:rsid w:val="00BD7CB4"/>
    <w:rsid w:val="00BE0078"/>
    <w:rsid w:val="00BE05CF"/>
    <w:rsid w:val="00BE0C81"/>
    <w:rsid w:val="00BE0ED3"/>
    <w:rsid w:val="00BE109F"/>
    <w:rsid w:val="00BE1D4A"/>
    <w:rsid w:val="00BE2D70"/>
    <w:rsid w:val="00BE3024"/>
    <w:rsid w:val="00BE37FA"/>
    <w:rsid w:val="00BE3B3A"/>
    <w:rsid w:val="00BE413E"/>
    <w:rsid w:val="00BE4682"/>
    <w:rsid w:val="00BE4996"/>
    <w:rsid w:val="00BE4AA1"/>
    <w:rsid w:val="00BE57B8"/>
    <w:rsid w:val="00BE57BB"/>
    <w:rsid w:val="00BE5EF2"/>
    <w:rsid w:val="00BE60A3"/>
    <w:rsid w:val="00BE6426"/>
    <w:rsid w:val="00BE6D96"/>
    <w:rsid w:val="00BE74E9"/>
    <w:rsid w:val="00BE7BA8"/>
    <w:rsid w:val="00BE7C4B"/>
    <w:rsid w:val="00BE7C7F"/>
    <w:rsid w:val="00BF03B1"/>
    <w:rsid w:val="00BF0676"/>
    <w:rsid w:val="00BF0D3E"/>
    <w:rsid w:val="00BF0E17"/>
    <w:rsid w:val="00BF1505"/>
    <w:rsid w:val="00BF1DD0"/>
    <w:rsid w:val="00BF267F"/>
    <w:rsid w:val="00BF2B99"/>
    <w:rsid w:val="00BF3757"/>
    <w:rsid w:val="00BF4837"/>
    <w:rsid w:val="00BF497E"/>
    <w:rsid w:val="00BF5423"/>
    <w:rsid w:val="00BF55E9"/>
    <w:rsid w:val="00BF56EF"/>
    <w:rsid w:val="00BF6213"/>
    <w:rsid w:val="00BF67F6"/>
    <w:rsid w:val="00BF7023"/>
    <w:rsid w:val="00BF7077"/>
    <w:rsid w:val="00BF7408"/>
    <w:rsid w:val="00BF74E8"/>
    <w:rsid w:val="00BF7691"/>
    <w:rsid w:val="00BF79E2"/>
    <w:rsid w:val="00BF7BC3"/>
    <w:rsid w:val="00C0074B"/>
    <w:rsid w:val="00C0174D"/>
    <w:rsid w:val="00C0196F"/>
    <w:rsid w:val="00C01CD5"/>
    <w:rsid w:val="00C0266D"/>
    <w:rsid w:val="00C027E0"/>
    <w:rsid w:val="00C030E7"/>
    <w:rsid w:val="00C0368C"/>
    <w:rsid w:val="00C03A65"/>
    <w:rsid w:val="00C03C17"/>
    <w:rsid w:val="00C03CDF"/>
    <w:rsid w:val="00C03DE1"/>
    <w:rsid w:val="00C04053"/>
    <w:rsid w:val="00C041A3"/>
    <w:rsid w:val="00C041C1"/>
    <w:rsid w:val="00C04F1C"/>
    <w:rsid w:val="00C05503"/>
    <w:rsid w:val="00C06350"/>
    <w:rsid w:val="00C078EA"/>
    <w:rsid w:val="00C07DBE"/>
    <w:rsid w:val="00C10481"/>
    <w:rsid w:val="00C11CD3"/>
    <w:rsid w:val="00C11CFF"/>
    <w:rsid w:val="00C1217A"/>
    <w:rsid w:val="00C12544"/>
    <w:rsid w:val="00C1269F"/>
    <w:rsid w:val="00C12A9C"/>
    <w:rsid w:val="00C12DAB"/>
    <w:rsid w:val="00C12E12"/>
    <w:rsid w:val="00C12F08"/>
    <w:rsid w:val="00C13279"/>
    <w:rsid w:val="00C135BC"/>
    <w:rsid w:val="00C13A2E"/>
    <w:rsid w:val="00C13AAC"/>
    <w:rsid w:val="00C1473F"/>
    <w:rsid w:val="00C14911"/>
    <w:rsid w:val="00C149C0"/>
    <w:rsid w:val="00C14A74"/>
    <w:rsid w:val="00C14CA4"/>
    <w:rsid w:val="00C14CE3"/>
    <w:rsid w:val="00C14EDF"/>
    <w:rsid w:val="00C14F1F"/>
    <w:rsid w:val="00C150DC"/>
    <w:rsid w:val="00C155FA"/>
    <w:rsid w:val="00C156D1"/>
    <w:rsid w:val="00C158E9"/>
    <w:rsid w:val="00C15CC9"/>
    <w:rsid w:val="00C169E4"/>
    <w:rsid w:val="00C170A6"/>
    <w:rsid w:val="00C17B4A"/>
    <w:rsid w:val="00C204F1"/>
    <w:rsid w:val="00C20A6A"/>
    <w:rsid w:val="00C2132B"/>
    <w:rsid w:val="00C21515"/>
    <w:rsid w:val="00C216CB"/>
    <w:rsid w:val="00C2269B"/>
    <w:rsid w:val="00C228B9"/>
    <w:rsid w:val="00C22CAE"/>
    <w:rsid w:val="00C23072"/>
    <w:rsid w:val="00C23144"/>
    <w:rsid w:val="00C235E5"/>
    <w:rsid w:val="00C23A94"/>
    <w:rsid w:val="00C23EE6"/>
    <w:rsid w:val="00C243D4"/>
    <w:rsid w:val="00C24A8E"/>
    <w:rsid w:val="00C24F4F"/>
    <w:rsid w:val="00C24FF7"/>
    <w:rsid w:val="00C2659E"/>
    <w:rsid w:val="00C26FAF"/>
    <w:rsid w:val="00C2767D"/>
    <w:rsid w:val="00C27DDB"/>
    <w:rsid w:val="00C3082B"/>
    <w:rsid w:val="00C30B67"/>
    <w:rsid w:val="00C31357"/>
    <w:rsid w:val="00C314A4"/>
    <w:rsid w:val="00C32499"/>
    <w:rsid w:val="00C326AD"/>
    <w:rsid w:val="00C33115"/>
    <w:rsid w:val="00C3348C"/>
    <w:rsid w:val="00C33692"/>
    <w:rsid w:val="00C342BC"/>
    <w:rsid w:val="00C3579D"/>
    <w:rsid w:val="00C35D08"/>
    <w:rsid w:val="00C35EC8"/>
    <w:rsid w:val="00C360C4"/>
    <w:rsid w:val="00C361A1"/>
    <w:rsid w:val="00C3623D"/>
    <w:rsid w:val="00C36B6E"/>
    <w:rsid w:val="00C37558"/>
    <w:rsid w:val="00C4002A"/>
    <w:rsid w:val="00C409A3"/>
    <w:rsid w:val="00C40F47"/>
    <w:rsid w:val="00C4179F"/>
    <w:rsid w:val="00C41907"/>
    <w:rsid w:val="00C41CCA"/>
    <w:rsid w:val="00C42B24"/>
    <w:rsid w:val="00C42C63"/>
    <w:rsid w:val="00C430FE"/>
    <w:rsid w:val="00C432C7"/>
    <w:rsid w:val="00C43907"/>
    <w:rsid w:val="00C43BC7"/>
    <w:rsid w:val="00C44118"/>
    <w:rsid w:val="00C44239"/>
    <w:rsid w:val="00C4427A"/>
    <w:rsid w:val="00C446F4"/>
    <w:rsid w:val="00C45259"/>
    <w:rsid w:val="00C465FE"/>
    <w:rsid w:val="00C46812"/>
    <w:rsid w:val="00C46F3A"/>
    <w:rsid w:val="00C4799F"/>
    <w:rsid w:val="00C47BB2"/>
    <w:rsid w:val="00C47F89"/>
    <w:rsid w:val="00C5138D"/>
    <w:rsid w:val="00C513C2"/>
    <w:rsid w:val="00C51C1A"/>
    <w:rsid w:val="00C528C1"/>
    <w:rsid w:val="00C52CDF"/>
    <w:rsid w:val="00C5300D"/>
    <w:rsid w:val="00C532F2"/>
    <w:rsid w:val="00C54340"/>
    <w:rsid w:val="00C544C5"/>
    <w:rsid w:val="00C5535E"/>
    <w:rsid w:val="00C55C03"/>
    <w:rsid w:val="00C5659F"/>
    <w:rsid w:val="00C567FF"/>
    <w:rsid w:val="00C6030A"/>
    <w:rsid w:val="00C60728"/>
    <w:rsid w:val="00C609FE"/>
    <w:rsid w:val="00C60C3D"/>
    <w:rsid w:val="00C60DFD"/>
    <w:rsid w:val="00C61DE3"/>
    <w:rsid w:val="00C61E56"/>
    <w:rsid w:val="00C62162"/>
    <w:rsid w:val="00C62D1B"/>
    <w:rsid w:val="00C634AB"/>
    <w:rsid w:val="00C64C9B"/>
    <w:rsid w:val="00C6645D"/>
    <w:rsid w:val="00C668A5"/>
    <w:rsid w:val="00C676EF"/>
    <w:rsid w:val="00C6784D"/>
    <w:rsid w:val="00C67A61"/>
    <w:rsid w:val="00C67A79"/>
    <w:rsid w:val="00C701D2"/>
    <w:rsid w:val="00C7027D"/>
    <w:rsid w:val="00C702B8"/>
    <w:rsid w:val="00C7060D"/>
    <w:rsid w:val="00C706F7"/>
    <w:rsid w:val="00C70BD6"/>
    <w:rsid w:val="00C70C4C"/>
    <w:rsid w:val="00C7155F"/>
    <w:rsid w:val="00C7196B"/>
    <w:rsid w:val="00C72A64"/>
    <w:rsid w:val="00C72EE7"/>
    <w:rsid w:val="00C7350B"/>
    <w:rsid w:val="00C73ADC"/>
    <w:rsid w:val="00C73DD3"/>
    <w:rsid w:val="00C7435F"/>
    <w:rsid w:val="00C74551"/>
    <w:rsid w:val="00C74C7C"/>
    <w:rsid w:val="00C74D4D"/>
    <w:rsid w:val="00C74EBD"/>
    <w:rsid w:val="00C75930"/>
    <w:rsid w:val="00C774CF"/>
    <w:rsid w:val="00C77C23"/>
    <w:rsid w:val="00C77F58"/>
    <w:rsid w:val="00C80AE3"/>
    <w:rsid w:val="00C80FB1"/>
    <w:rsid w:val="00C824C8"/>
    <w:rsid w:val="00C82940"/>
    <w:rsid w:val="00C833F1"/>
    <w:rsid w:val="00C834E1"/>
    <w:rsid w:val="00C83CC1"/>
    <w:rsid w:val="00C841B5"/>
    <w:rsid w:val="00C8482D"/>
    <w:rsid w:val="00C84FA6"/>
    <w:rsid w:val="00C86602"/>
    <w:rsid w:val="00C86784"/>
    <w:rsid w:val="00C86D3C"/>
    <w:rsid w:val="00C86F08"/>
    <w:rsid w:val="00C873B2"/>
    <w:rsid w:val="00C87419"/>
    <w:rsid w:val="00C87753"/>
    <w:rsid w:val="00C9084D"/>
    <w:rsid w:val="00C90987"/>
    <w:rsid w:val="00C9103A"/>
    <w:rsid w:val="00C911E5"/>
    <w:rsid w:val="00C91293"/>
    <w:rsid w:val="00C92155"/>
    <w:rsid w:val="00C923D4"/>
    <w:rsid w:val="00C92CD7"/>
    <w:rsid w:val="00C92D36"/>
    <w:rsid w:val="00C9358A"/>
    <w:rsid w:val="00C93A7A"/>
    <w:rsid w:val="00C93C2B"/>
    <w:rsid w:val="00C9415D"/>
    <w:rsid w:val="00C944AE"/>
    <w:rsid w:val="00C944FB"/>
    <w:rsid w:val="00C94966"/>
    <w:rsid w:val="00C94D36"/>
    <w:rsid w:val="00C94E0A"/>
    <w:rsid w:val="00C94F0D"/>
    <w:rsid w:val="00C960B1"/>
    <w:rsid w:val="00C963CF"/>
    <w:rsid w:val="00C965A4"/>
    <w:rsid w:val="00C967DE"/>
    <w:rsid w:val="00C96962"/>
    <w:rsid w:val="00C96A20"/>
    <w:rsid w:val="00C96A35"/>
    <w:rsid w:val="00C96EB0"/>
    <w:rsid w:val="00C96F45"/>
    <w:rsid w:val="00C9781D"/>
    <w:rsid w:val="00C97CEC"/>
    <w:rsid w:val="00C97E8F"/>
    <w:rsid w:val="00CA09AD"/>
    <w:rsid w:val="00CA1851"/>
    <w:rsid w:val="00CA1CDE"/>
    <w:rsid w:val="00CA236E"/>
    <w:rsid w:val="00CA2659"/>
    <w:rsid w:val="00CA2961"/>
    <w:rsid w:val="00CA2C80"/>
    <w:rsid w:val="00CA2E4E"/>
    <w:rsid w:val="00CA2F84"/>
    <w:rsid w:val="00CA3701"/>
    <w:rsid w:val="00CA37AB"/>
    <w:rsid w:val="00CA3989"/>
    <w:rsid w:val="00CA3C6A"/>
    <w:rsid w:val="00CA43F1"/>
    <w:rsid w:val="00CA4583"/>
    <w:rsid w:val="00CA4DAE"/>
    <w:rsid w:val="00CA4F3A"/>
    <w:rsid w:val="00CA542B"/>
    <w:rsid w:val="00CA6773"/>
    <w:rsid w:val="00CA6BD4"/>
    <w:rsid w:val="00CA6EDC"/>
    <w:rsid w:val="00CA6FF2"/>
    <w:rsid w:val="00CA713F"/>
    <w:rsid w:val="00CA71FC"/>
    <w:rsid w:val="00CA7F2B"/>
    <w:rsid w:val="00CA7F91"/>
    <w:rsid w:val="00CB02F8"/>
    <w:rsid w:val="00CB04D9"/>
    <w:rsid w:val="00CB0AB0"/>
    <w:rsid w:val="00CB0C3A"/>
    <w:rsid w:val="00CB0FA4"/>
    <w:rsid w:val="00CB111E"/>
    <w:rsid w:val="00CB1342"/>
    <w:rsid w:val="00CB142D"/>
    <w:rsid w:val="00CB1A4D"/>
    <w:rsid w:val="00CB1B03"/>
    <w:rsid w:val="00CB1B60"/>
    <w:rsid w:val="00CB1C53"/>
    <w:rsid w:val="00CB1D2F"/>
    <w:rsid w:val="00CB1EDF"/>
    <w:rsid w:val="00CB1F2E"/>
    <w:rsid w:val="00CB1FB1"/>
    <w:rsid w:val="00CB22F5"/>
    <w:rsid w:val="00CB2FCD"/>
    <w:rsid w:val="00CB31B2"/>
    <w:rsid w:val="00CB3240"/>
    <w:rsid w:val="00CB3ACB"/>
    <w:rsid w:val="00CB470D"/>
    <w:rsid w:val="00CB47A9"/>
    <w:rsid w:val="00CB4998"/>
    <w:rsid w:val="00CB5113"/>
    <w:rsid w:val="00CB51EB"/>
    <w:rsid w:val="00CB529E"/>
    <w:rsid w:val="00CB5381"/>
    <w:rsid w:val="00CB58D8"/>
    <w:rsid w:val="00CB64E5"/>
    <w:rsid w:val="00CB6EB9"/>
    <w:rsid w:val="00CB6F86"/>
    <w:rsid w:val="00CB7441"/>
    <w:rsid w:val="00CB7C02"/>
    <w:rsid w:val="00CB7DEF"/>
    <w:rsid w:val="00CC01BC"/>
    <w:rsid w:val="00CC0B80"/>
    <w:rsid w:val="00CC0FB0"/>
    <w:rsid w:val="00CC11B9"/>
    <w:rsid w:val="00CC1E4B"/>
    <w:rsid w:val="00CC2633"/>
    <w:rsid w:val="00CC27EB"/>
    <w:rsid w:val="00CC283B"/>
    <w:rsid w:val="00CC291F"/>
    <w:rsid w:val="00CC29F8"/>
    <w:rsid w:val="00CC3862"/>
    <w:rsid w:val="00CC38F7"/>
    <w:rsid w:val="00CC3BEE"/>
    <w:rsid w:val="00CC3DD8"/>
    <w:rsid w:val="00CC453A"/>
    <w:rsid w:val="00CC4549"/>
    <w:rsid w:val="00CC4C1D"/>
    <w:rsid w:val="00CC4D9F"/>
    <w:rsid w:val="00CC5390"/>
    <w:rsid w:val="00CC53FB"/>
    <w:rsid w:val="00CC59E1"/>
    <w:rsid w:val="00CC7176"/>
    <w:rsid w:val="00CC73A0"/>
    <w:rsid w:val="00CC77E7"/>
    <w:rsid w:val="00CC7EF5"/>
    <w:rsid w:val="00CC7F94"/>
    <w:rsid w:val="00CD034D"/>
    <w:rsid w:val="00CD0BD0"/>
    <w:rsid w:val="00CD0D19"/>
    <w:rsid w:val="00CD1D38"/>
    <w:rsid w:val="00CD21DD"/>
    <w:rsid w:val="00CD2776"/>
    <w:rsid w:val="00CD2EA0"/>
    <w:rsid w:val="00CD3178"/>
    <w:rsid w:val="00CD390A"/>
    <w:rsid w:val="00CD3B08"/>
    <w:rsid w:val="00CD3C90"/>
    <w:rsid w:val="00CD3E57"/>
    <w:rsid w:val="00CD4E0D"/>
    <w:rsid w:val="00CD5171"/>
    <w:rsid w:val="00CD56AB"/>
    <w:rsid w:val="00CD56D3"/>
    <w:rsid w:val="00CD59C9"/>
    <w:rsid w:val="00CD6D13"/>
    <w:rsid w:val="00CD7813"/>
    <w:rsid w:val="00CD7887"/>
    <w:rsid w:val="00CD7FCE"/>
    <w:rsid w:val="00CE01F3"/>
    <w:rsid w:val="00CE0303"/>
    <w:rsid w:val="00CE07EF"/>
    <w:rsid w:val="00CE0DE3"/>
    <w:rsid w:val="00CE167E"/>
    <w:rsid w:val="00CE1C66"/>
    <w:rsid w:val="00CE1CB0"/>
    <w:rsid w:val="00CE1F70"/>
    <w:rsid w:val="00CE20A7"/>
    <w:rsid w:val="00CE22AA"/>
    <w:rsid w:val="00CE28BF"/>
    <w:rsid w:val="00CE3240"/>
    <w:rsid w:val="00CE3A9C"/>
    <w:rsid w:val="00CE3BF9"/>
    <w:rsid w:val="00CE40C4"/>
    <w:rsid w:val="00CE4697"/>
    <w:rsid w:val="00CE4EF2"/>
    <w:rsid w:val="00CE52E3"/>
    <w:rsid w:val="00CE53EA"/>
    <w:rsid w:val="00CE55A9"/>
    <w:rsid w:val="00CE567C"/>
    <w:rsid w:val="00CE56A4"/>
    <w:rsid w:val="00CE5730"/>
    <w:rsid w:val="00CE5A4A"/>
    <w:rsid w:val="00CE5B73"/>
    <w:rsid w:val="00CE644F"/>
    <w:rsid w:val="00CE64B0"/>
    <w:rsid w:val="00CE68C2"/>
    <w:rsid w:val="00CE6D8D"/>
    <w:rsid w:val="00CE7336"/>
    <w:rsid w:val="00CE744C"/>
    <w:rsid w:val="00CE784A"/>
    <w:rsid w:val="00CF02B0"/>
    <w:rsid w:val="00CF0438"/>
    <w:rsid w:val="00CF047D"/>
    <w:rsid w:val="00CF1107"/>
    <w:rsid w:val="00CF1193"/>
    <w:rsid w:val="00CF14A4"/>
    <w:rsid w:val="00CF1822"/>
    <w:rsid w:val="00CF1D89"/>
    <w:rsid w:val="00CF2107"/>
    <w:rsid w:val="00CF2618"/>
    <w:rsid w:val="00CF28A8"/>
    <w:rsid w:val="00CF34A9"/>
    <w:rsid w:val="00CF35EE"/>
    <w:rsid w:val="00CF3D37"/>
    <w:rsid w:val="00CF42F3"/>
    <w:rsid w:val="00CF43A8"/>
    <w:rsid w:val="00CF4B43"/>
    <w:rsid w:val="00CF5BE5"/>
    <w:rsid w:val="00CF621C"/>
    <w:rsid w:val="00CF62D7"/>
    <w:rsid w:val="00CF6428"/>
    <w:rsid w:val="00CF69D6"/>
    <w:rsid w:val="00CF6E51"/>
    <w:rsid w:val="00CF75BE"/>
    <w:rsid w:val="00CF76A1"/>
    <w:rsid w:val="00CF7985"/>
    <w:rsid w:val="00D00949"/>
    <w:rsid w:val="00D01077"/>
    <w:rsid w:val="00D02153"/>
    <w:rsid w:val="00D02193"/>
    <w:rsid w:val="00D021ED"/>
    <w:rsid w:val="00D0250E"/>
    <w:rsid w:val="00D02932"/>
    <w:rsid w:val="00D02D48"/>
    <w:rsid w:val="00D02EBC"/>
    <w:rsid w:val="00D0308A"/>
    <w:rsid w:val="00D0323E"/>
    <w:rsid w:val="00D033FD"/>
    <w:rsid w:val="00D03AE1"/>
    <w:rsid w:val="00D041E3"/>
    <w:rsid w:val="00D041E8"/>
    <w:rsid w:val="00D044A6"/>
    <w:rsid w:val="00D046AF"/>
    <w:rsid w:val="00D04706"/>
    <w:rsid w:val="00D0588B"/>
    <w:rsid w:val="00D059A5"/>
    <w:rsid w:val="00D059E4"/>
    <w:rsid w:val="00D05F91"/>
    <w:rsid w:val="00D06041"/>
    <w:rsid w:val="00D061B9"/>
    <w:rsid w:val="00D062C6"/>
    <w:rsid w:val="00D10484"/>
    <w:rsid w:val="00D108C9"/>
    <w:rsid w:val="00D10FE8"/>
    <w:rsid w:val="00D1125C"/>
    <w:rsid w:val="00D11936"/>
    <w:rsid w:val="00D11F4A"/>
    <w:rsid w:val="00D1234E"/>
    <w:rsid w:val="00D128D1"/>
    <w:rsid w:val="00D132B2"/>
    <w:rsid w:val="00D13539"/>
    <w:rsid w:val="00D13843"/>
    <w:rsid w:val="00D15434"/>
    <w:rsid w:val="00D15B26"/>
    <w:rsid w:val="00D15F20"/>
    <w:rsid w:val="00D16139"/>
    <w:rsid w:val="00D17150"/>
    <w:rsid w:val="00D1776A"/>
    <w:rsid w:val="00D17FCD"/>
    <w:rsid w:val="00D2012B"/>
    <w:rsid w:val="00D20DA2"/>
    <w:rsid w:val="00D21A45"/>
    <w:rsid w:val="00D22536"/>
    <w:rsid w:val="00D228CA"/>
    <w:rsid w:val="00D2295D"/>
    <w:rsid w:val="00D230D2"/>
    <w:rsid w:val="00D23195"/>
    <w:rsid w:val="00D24D6B"/>
    <w:rsid w:val="00D24FA6"/>
    <w:rsid w:val="00D25ACF"/>
    <w:rsid w:val="00D263FA"/>
    <w:rsid w:val="00D270C7"/>
    <w:rsid w:val="00D27126"/>
    <w:rsid w:val="00D278DF"/>
    <w:rsid w:val="00D27BAE"/>
    <w:rsid w:val="00D27D42"/>
    <w:rsid w:val="00D3009D"/>
    <w:rsid w:val="00D306E9"/>
    <w:rsid w:val="00D3082F"/>
    <w:rsid w:val="00D30E4F"/>
    <w:rsid w:val="00D31167"/>
    <w:rsid w:val="00D3176B"/>
    <w:rsid w:val="00D31ECC"/>
    <w:rsid w:val="00D32717"/>
    <w:rsid w:val="00D328E5"/>
    <w:rsid w:val="00D32A28"/>
    <w:rsid w:val="00D32BC7"/>
    <w:rsid w:val="00D33EB0"/>
    <w:rsid w:val="00D33FB6"/>
    <w:rsid w:val="00D33FDE"/>
    <w:rsid w:val="00D3430E"/>
    <w:rsid w:val="00D3584B"/>
    <w:rsid w:val="00D363C9"/>
    <w:rsid w:val="00D36406"/>
    <w:rsid w:val="00D375D8"/>
    <w:rsid w:val="00D37761"/>
    <w:rsid w:val="00D377AC"/>
    <w:rsid w:val="00D377C9"/>
    <w:rsid w:val="00D4036F"/>
    <w:rsid w:val="00D40603"/>
    <w:rsid w:val="00D4079C"/>
    <w:rsid w:val="00D40913"/>
    <w:rsid w:val="00D409BC"/>
    <w:rsid w:val="00D40A63"/>
    <w:rsid w:val="00D412B2"/>
    <w:rsid w:val="00D418F0"/>
    <w:rsid w:val="00D4192C"/>
    <w:rsid w:val="00D41D32"/>
    <w:rsid w:val="00D420A2"/>
    <w:rsid w:val="00D4267D"/>
    <w:rsid w:val="00D42E1A"/>
    <w:rsid w:val="00D438CB"/>
    <w:rsid w:val="00D43ADF"/>
    <w:rsid w:val="00D44713"/>
    <w:rsid w:val="00D449CF"/>
    <w:rsid w:val="00D45852"/>
    <w:rsid w:val="00D46215"/>
    <w:rsid w:val="00D46397"/>
    <w:rsid w:val="00D46488"/>
    <w:rsid w:val="00D466ED"/>
    <w:rsid w:val="00D476A0"/>
    <w:rsid w:val="00D47C7B"/>
    <w:rsid w:val="00D50418"/>
    <w:rsid w:val="00D50578"/>
    <w:rsid w:val="00D506E0"/>
    <w:rsid w:val="00D50777"/>
    <w:rsid w:val="00D512E7"/>
    <w:rsid w:val="00D516F3"/>
    <w:rsid w:val="00D51928"/>
    <w:rsid w:val="00D5192B"/>
    <w:rsid w:val="00D520BA"/>
    <w:rsid w:val="00D52253"/>
    <w:rsid w:val="00D526F6"/>
    <w:rsid w:val="00D54553"/>
    <w:rsid w:val="00D5571F"/>
    <w:rsid w:val="00D560F9"/>
    <w:rsid w:val="00D56121"/>
    <w:rsid w:val="00D5651E"/>
    <w:rsid w:val="00D568F0"/>
    <w:rsid w:val="00D57128"/>
    <w:rsid w:val="00D57C95"/>
    <w:rsid w:val="00D601E1"/>
    <w:rsid w:val="00D60411"/>
    <w:rsid w:val="00D607D6"/>
    <w:rsid w:val="00D60AAB"/>
    <w:rsid w:val="00D61093"/>
    <w:rsid w:val="00D611C0"/>
    <w:rsid w:val="00D61427"/>
    <w:rsid w:val="00D6167A"/>
    <w:rsid w:val="00D6249B"/>
    <w:rsid w:val="00D62610"/>
    <w:rsid w:val="00D62CB5"/>
    <w:rsid w:val="00D632FE"/>
    <w:rsid w:val="00D6347F"/>
    <w:rsid w:val="00D63A0A"/>
    <w:rsid w:val="00D64905"/>
    <w:rsid w:val="00D65181"/>
    <w:rsid w:val="00D6531A"/>
    <w:rsid w:val="00D65CF9"/>
    <w:rsid w:val="00D65E71"/>
    <w:rsid w:val="00D66732"/>
    <w:rsid w:val="00D6717F"/>
    <w:rsid w:val="00D67B3F"/>
    <w:rsid w:val="00D7020E"/>
    <w:rsid w:val="00D70527"/>
    <w:rsid w:val="00D71477"/>
    <w:rsid w:val="00D71554"/>
    <w:rsid w:val="00D71B41"/>
    <w:rsid w:val="00D71BCD"/>
    <w:rsid w:val="00D726A4"/>
    <w:rsid w:val="00D72AD7"/>
    <w:rsid w:val="00D72CED"/>
    <w:rsid w:val="00D734F2"/>
    <w:rsid w:val="00D73CB5"/>
    <w:rsid w:val="00D73F7E"/>
    <w:rsid w:val="00D747CD"/>
    <w:rsid w:val="00D74943"/>
    <w:rsid w:val="00D74982"/>
    <w:rsid w:val="00D749B3"/>
    <w:rsid w:val="00D74A5E"/>
    <w:rsid w:val="00D75981"/>
    <w:rsid w:val="00D763AB"/>
    <w:rsid w:val="00D77585"/>
    <w:rsid w:val="00D804DB"/>
    <w:rsid w:val="00D80B77"/>
    <w:rsid w:val="00D81165"/>
    <w:rsid w:val="00D81268"/>
    <w:rsid w:val="00D8161B"/>
    <w:rsid w:val="00D8192B"/>
    <w:rsid w:val="00D81AD5"/>
    <w:rsid w:val="00D825FF"/>
    <w:rsid w:val="00D829A8"/>
    <w:rsid w:val="00D82FF6"/>
    <w:rsid w:val="00D843CA"/>
    <w:rsid w:val="00D84D14"/>
    <w:rsid w:val="00D84F8B"/>
    <w:rsid w:val="00D85024"/>
    <w:rsid w:val="00D857BC"/>
    <w:rsid w:val="00D859A0"/>
    <w:rsid w:val="00D862E0"/>
    <w:rsid w:val="00D86792"/>
    <w:rsid w:val="00D86DE3"/>
    <w:rsid w:val="00D870AE"/>
    <w:rsid w:val="00D87465"/>
    <w:rsid w:val="00D876D2"/>
    <w:rsid w:val="00D876D8"/>
    <w:rsid w:val="00D87772"/>
    <w:rsid w:val="00D87824"/>
    <w:rsid w:val="00D87CD9"/>
    <w:rsid w:val="00D9039F"/>
    <w:rsid w:val="00D90774"/>
    <w:rsid w:val="00D907A6"/>
    <w:rsid w:val="00D909E6"/>
    <w:rsid w:val="00D90EA0"/>
    <w:rsid w:val="00D910DE"/>
    <w:rsid w:val="00D9136A"/>
    <w:rsid w:val="00D91A1F"/>
    <w:rsid w:val="00D91FF2"/>
    <w:rsid w:val="00D923F0"/>
    <w:rsid w:val="00D929B1"/>
    <w:rsid w:val="00D933AF"/>
    <w:rsid w:val="00D93A19"/>
    <w:rsid w:val="00D93EAF"/>
    <w:rsid w:val="00D9495E"/>
    <w:rsid w:val="00D951B6"/>
    <w:rsid w:val="00D95B0C"/>
    <w:rsid w:val="00D96114"/>
    <w:rsid w:val="00D964C9"/>
    <w:rsid w:val="00D96720"/>
    <w:rsid w:val="00D96C29"/>
    <w:rsid w:val="00D96E31"/>
    <w:rsid w:val="00D97344"/>
    <w:rsid w:val="00D9760A"/>
    <w:rsid w:val="00D97AD4"/>
    <w:rsid w:val="00DA0352"/>
    <w:rsid w:val="00DA0F27"/>
    <w:rsid w:val="00DA10E1"/>
    <w:rsid w:val="00DA1129"/>
    <w:rsid w:val="00DA23F0"/>
    <w:rsid w:val="00DA2614"/>
    <w:rsid w:val="00DA2731"/>
    <w:rsid w:val="00DA2910"/>
    <w:rsid w:val="00DA352F"/>
    <w:rsid w:val="00DA3EC4"/>
    <w:rsid w:val="00DA46D9"/>
    <w:rsid w:val="00DA609A"/>
    <w:rsid w:val="00DA60C8"/>
    <w:rsid w:val="00DA65E2"/>
    <w:rsid w:val="00DA6988"/>
    <w:rsid w:val="00DA69B4"/>
    <w:rsid w:val="00DA6C49"/>
    <w:rsid w:val="00DA6C75"/>
    <w:rsid w:val="00DA7FA9"/>
    <w:rsid w:val="00DB00DE"/>
    <w:rsid w:val="00DB01AF"/>
    <w:rsid w:val="00DB039A"/>
    <w:rsid w:val="00DB099D"/>
    <w:rsid w:val="00DB0D98"/>
    <w:rsid w:val="00DB12DE"/>
    <w:rsid w:val="00DB1E12"/>
    <w:rsid w:val="00DB35E1"/>
    <w:rsid w:val="00DB3D52"/>
    <w:rsid w:val="00DB474C"/>
    <w:rsid w:val="00DB49B5"/>
    <w:rsid w:val="00DB4A2F"/>
    <w:rsid w:val="00DB4E2B"/>
    <w:rsid w:val="00DB4F7A"/>
    <w:rsid w:val="00DB54C1"/>
    <w:rsid w:val="00DB5F65"/>
    <w:rsid w:val="00DB790B"/>
    <w:rsid w:val="00DB7E65"/>
    <w:rsid w:val="00DC0061"/>
    <w:rsid w:val="00DC00C7"/>
    <w:rsid w:val="00DC0496"/>
    <w:rsid w:val="00DC0930"/>
    <w:rsid w:val="00DC0E05"/>
    <w:rsid w:val="00DC123D"/>
    <w:rsid w:val="00DC13F4"/>
    <w:rsid w:val="00DC183C"/>
    <w:rsid w:val="00DC19B7"/>
    <w:rsid w:val="00DC27A8"/>
    <w:rsid w:val="00DC2ABE"/>
    <w:rsid w:val="00DC2FE7"/>
    <w:rsid w:val="00DC3217"/>
    <w:rsid w:val="00DC3269"/>
    <w:rsid w:val="00DC32BD"/>
    <w:rsid w:val="00DC33DC"/>
    <w:rsid w:val="00DC42A5"/>
    <w:rsid w:val="00DC5330"/>
    <w:rsid w:val="00DC68B6"/>
    <w:rsid w:val="00DC75E1"/>
    <w:rsid w:val="00DC7670"/>
    <w:rsid w:val="00DC775D"/>
    <w:rsid w:val="00DC7933"/>
    <w:rsid w:val="00DC7A00"/>
    <w:rsid w:val="00DD0EB7"/>
    <w:rsid w:val="00DD156C"/>
    <w:rsid w:val="00DD1AEF"/>
    <w:rsid w:val="00DD3063"/>
    <w:rsid w:val="00DD316E"/>
    <w:rsid w:val="00DD33C5"/>
    <w:rsid w:val="00DD3656"/>
    <w:rsid w:val="00DD3E93"/>
    <w:rsid w:val="00DD3FE7"/>
    <w:rsid w:val="00DD42F7"/>
    <w:rsid w:val="00DD433D"/>
    <w:rsid w:val="00DD4712"/>
    <w:rsid w:val="00DD4E1A"/>
    <w:rsid w:val="00DD50F5"/>
    <w:rsid w:val="00DD5568"/>
    <w:rsid w:val="00DD5E90"/>
    <w:rsid w:val="00DD6818"/>
    <w:rsid w:val="00DD6989"/>
    <w:rsid w:val="00DD705A"/>
    <w:rsid w:val="00DD708D"/>
    <w:rsid w:val="00DD70E2"/>
    <w:rsid w:val="00DD76C2"/>
    <w:rsid w:val="00DE08A5"/>
    <w:rsid w:val="00DE0963"/>
    <w:rsid w:val="00DE1137"/>
    <w:rsid w:val="00DE1615"/>
    <w:rsid w:val="00DE1D94"/>
    <w:rsid w:val="00DE23BF"/>
    <w:rsid w:val="00DE28E5"/>
    <w:rsid w:val="00DE2A37"/>
    <w:rsid w:val="00DE2CF0"/>
    <w:rsid w:val="00DE2F1F"/>
    <w:rsid w:val="00DE30BE"/>
    <w:rsid w:val="00DE363C"/>
    <w:rsid w:val="00DE3D95"/>
    <w:rsid w:val="00DE4007"/>
    <w:rsid w:val="00DE4514"/>
    <w:rsid w:val="00DE4547"/>
    <w:rsid w:val="00DE4759"/>
    <w:rsid w:val="00DE4C7C"/>
    <w:rsid w:val="00DE4D64"/>
    <w:rsid w:val="00DE7A4F"/>
    <w:rsid w:val="00DF0564"/>
    <w:rsid w:val="00DF080F"/>
    <w:rsid w:val="00DF0F10"/>
    <w:rsid w:val="00DF12B1"/>
    <w:rsid w:val="00DF161A"/>
    <w:rsid w:val="00DF23B0"/>
    <w:rsid w:val="00DF24F8"/>
    <w:rsid w:val="00DF2556"/>
    <w:rsid w:val="00DF270E"/>
    <w:rsid w:val="00DF27D9"/>
    <w:rsid w:val="00DF2FA4"/>
    <w:rsid w:val="00DF307A"/>
    <w:rsid w:val="00DF3462"/>
    <w:rsid w:val="00DF4073"/>
    <w:rsid w:val="00DF4562"/>
    <w:rsid w:val="00DF4638"/>
    <w:rsid w:val="00DF48AF"/>
    <w:rsid w:val="00DF4BAD"/>
    <w:rsid w:val="00DF543A"/>
    <w:rsid w:val="00DF54FF"/>
    <w:rsid w:val="00DF553B"/>
    <w:rsid w:val="00DF6223"/>
    <w:rsid w:val="00DF6A97"/>
    <w:rsid w:val="00DF6CA7"/>
    <w:rsid w:val="00DF6EDF"/>
    <w:rsid w:val="00DF70EB"/>
    <w:rsid w:val="00DF7833"/>
    <w:rsid w:val="00E005ED"/>
    <w:rsid w:val="00E00E3E"/>
    <w:rsid w:val="00E01F00"/>
    <w:rsid w:val="00E01F95"/>
    <w:rsid w:val="00E02121"/>
    <w:rsid w:val="00E021B3"/>
    <w:rsid w:val="00E022A6"/>
    <w:rsid w:val="00E025B2"/>
    <w:rsid w:val="00E02886"/>
    <w:rsid w:val="00E02B15"/>
    <w:rsid w:val="00E02B60"/>
    <w:rsid w:val="00E03896"/>
    <w:rsid w:val="00E03EBF"/>
    <w:rsid w:val="00E03ED1"/>
    <w:rsid w:val="00E0457B"/>
    <w:rsid w:val="00E04D27"/>
    <w:rsid w:val="00E05439"/>
    <w:rsid w:val="00E05648"/>
    <w:rsid w:val="00E0568A"/>
    <w:rsid w:val="00E05867"/>
    <w:rsid w:val="00E061B1"/>
    <w:rsid w:val="00E06214"/>
    <w:rsid w:val="00E066E1"/>
    <w:rsid w:val="00E068E8"/>
    <w:rsid w:val="00E071C0"/>
    <w:rsid w:val="00E07A3F"/>
    <w:rsid w:val="00E07ACB"/>
    <w:rsid w:val="00E07E62"/>
    <w:rsid w:val="00E1001C"/>
    <w:rsid w:val="00E1045E"/>
    <w:rsid w:val="00E11860"/>
    <w:rsid w:val="00E1199C"/>
    <w:rsid w:val="00E11A48"/>
    <w:rsid w:val="00E11A53"/>
    <w:rsid w:val="00E11ED4"/>
    <w:rsid w:val="00E11FE2"/>
    <w:rsid w:val="00E12419"/>
    <w:rsid w:val="00E13111"/>
    <w:rsid w:val="00E134D8"/>
    <w:rsid w:val="00E13DF7"/>
    <w:rsid w:val="00E14082"/>
    <w:rsid w:val="00E146A8"/>
    <w:rsid w:val="00E148EE"/>
    <w:rsid w:val="00E15003"/>
    <w:rsid w:val="00E155E3"/>
    <w:rsid w:val="00E15BF9"/>
    <w:rsid w:val="00E15D1F"/>
    <w:rsid w:val="00E16C9D"/>
    <w:rsid w:val="00E16DE4"/>
    <w:rsid w:val="00E17691"/>
    <w:rsid w:val="00E17DAA"/>
    <w:rsid w:val="00E2060B"/>
    <w:rsid w:val="00E20943"/>
    <w:rsid w:val="00E2105D"/>
    <w:rsid w:val="00E210D3"/>
    <w:rsid w:val="00E21791"/>
    <w:rsid w:val="00E217A3"/>
    <w:rsid w:val="00E21CE0"/>
    <w:rsid w:val="00E22199"/>
    <w:rsid w:val="00E22C03"/>
    <w:rsid w:val="00E22FBC"/>
    <w:rsid w:val="00E230A0"/>
    <w:rsid w:val="00E23D04"/>
    <w:rsid w:val="00E24814"/>
    <w:rsid w:val="00E24C5D"/>
    <w:rsid w:val="00E25321"/>
    <w:rsid w:val="00E25416"/>
    <w:rsid w:val="00E25A9C"/>
    <w:rsid w:val="00E261B9"/>
    <w:rsid w:val="00E26555"/>
    <w:rsid w:val="00E2677C"/>
    <w:rsid w:val="00E27033"/>
    <w:rsid w:val="00E2708F"/>
    <w:rsid w:val="00E2739E"/>
    <w:rsid w:val="00E275F7"/>
    <w:rsid w:val="00E27800"/>
    <w:rsid w:val="00E27DF1"/>
    <w:rsid w:val="00E27E29"/>
    <w:rsid w:val="00E302B3"/>
    <w:rsid w:val="00E312DB"/>
    <w:rsid w:val="00E31B3A"/>
    <w:rsid w:val="00E31C30"/>
    <w:rsid w:val="00E31D87"/>
    <w:rsid w:val="00E326F4"/>
    <w:rsid w:val="00E32966"/>
    <w:rsid w:val="00E32D59"/>
    <w:rsid w:val="00E331C5"/>
    <w:rsid w:val="00E331CF"/>
    <w:rsid w:val="00E33805"/>
    <w:rsid w:val="00E33DD9"/>
    <w:rsid w:val="00E3456F"/>
    <w:rsid w:val="00E354CA"/>
    <w:rsid w:val="00E35BA2"/>
    <w:rsid w:val="00E35E25"/>
    <w:rsid w:val="00E36411"/>
    <w:rsid w:val="00E36809"/>
    <w:rsid w:val="00E36BE4"/>
    <w:rsid w:val="00E370BD"/>
    <w:rsid w:val="00E371CA"/>
    <w:rsid w:val="00E3794F"/>
    <w:rsid w:val="00E37CC3"/>
    <w:rsid w:val="00E37FC5"/>
    <w:rsid w:val="00E4018F"/>
    <w:rsid w:val="00E40A68"/>
    <w:rsid w:val="00E40C2C"/>
    <w:rsid w:val="00E40C3D"/>
    <w:rsid w:val="00E41042"/>
    <w:rsid w:val="00E413C8"/>
    <w:rsid w:val="00E41413"/>
    <w:rsid w:val="00E4312F"/>
    <w:rsid w:val="00E433C9"/>
    <w:rsid w:val="00E437FF"/>
    <w:rsid w:val="00E438D1"/>
    <w:rsid w:val="00E43900"/>
    <w:rsid w:val="00E439FD"/>
    <w:rsid w:val="00E43C56"/>
    <w:rsid w:val="00E441ED"/>
    <w:rsid w:val="00E44214"/>
    <w:rsid w:val="00E454B0"/>
    <w:rsid w:val="00E4573C"/>
    <w:rsid w:val="00E46B56"/>
    <w:rsid w:val="00E46C64"/>
    <w:rsid w:val="00E46E54"/>
    <w:rsid w:val="00E47DEF"/>
    <w:rsid w:val="00E5054C"/>
    <w:rsid w:val="00E51610"/>
    <w:rsid w:val="00E52A6F"/>
    <w:rsid w:val="00E5312C"/>
    <w:rsid w:val="00E53277"/>
    <w:rsid w:val="00E53490"/>
    <w:rsid w:val="00E536D8"/>
    <w:rsid w:val="00E53AF8"/>
    <w:rsid w:val="00E53F99"/>
    <w:rsid w:val="00E546A4"/>
    <w:rsid w:val="00E5479A"/>
    <w:rsid w:val="00E54AE4"/>
    <w:rsid w:val="00E5519A"/>
    <w:rsid w:val="00E55282"/>
    <w:rsid w:val="00E552C5"/>
    <w:rsid w:val="00E55485"/>
    <w:rsid w:val="00E555E6"/>
    <w:rsid w:val="00E55AF0"/>
    <w:rsid w:val="00E55C2E"/>
    <w:rsid w:val="00E56198"/>
    <w:rsid w:val="00E56259"/>
    <w:rsid w:val="00E56349"/>
    <w:rsid w:val="00E5694F"/>
    <w:rsid w:val="00E569ED"/>
    <w:rsid w:val="00E56B11"/>
    <w:rsid w:val="00E5719C"/>
    <w:rsid w:val="00E572D8"/>
    <w:rsid w:val="00E574D5"/>
    <w:rsid w:val="00E57624"/>
    <w:rsid w:val="00E601B5"/>
    <w:rsid w:val="00E60232"/>
    <w:rsid w:val="00E602CF"/>
    <w:rsid w:val="00E6031E"/>
    <w:rsid w:val="00E60C3A"/>
    <w:rsid w:val="00E61132"/>
    <w:rsid w:val="00E616B8"/>
    <w:rsid w:val="00E61D4D"/>
    <w:rsid w:val="00E6213A"/>
    <w:rsid w:val="00E62376"/>
    <w:rsid w:val="00E62487"/>
    <w:rsid w:val="00E629DA"/>
    <w:rsid w:val="00E62DFF"/>
    <w:rsid w:val="00E6315C"/>
    <w:rsid w:val="00E63612"/>
    <w:rsid w:val="00E63887"/>
    <w:rsid w:val="00E646A0"/>
    <w:rsid w:val="00E65DC5"/>
    <w:rsid w:val="00E6644C"/>
    <w:rsid w:val="00E66499"/>
    <w:rsid w:val="00E664B6"/>
    <w:rsid w:val="00E671A2"/>
    <w:rsid w:val="00E67A19"/>
    <w:rsid w:val="00E70091"/>
    <w:rsid w:val="00E70588"/>
    <w:rsid w:val="00E70A84"/>
    <w:rsid w:val="00E70AEE"/>
    <w:rsid w:val="00E70D70"/>
    <w:rsid w:val="00E71023"/>
    <w:rsid w:val="00E71183"/>
    <w:rsid w:val="00E71892"/>
    <w:rsid w:val="00E71C3A"/>
    <w:rsid w:val="00E71EA3"/>
    <w:rsid w:val="00E72314"/>
    <w:rsid w:val="00E72366"/>
    <w:rsid w:val="00E7255A"/>
    <w:rsid w:val="00E72972"/>
    <w:rsid w:val="00E72B34"/>
    <w:rsid w:val="00E730DA"/>
    <w:rsid w:val="00E7310E"/>
    <w:rsid w:val="00E73F21"/>
    <w:rsid w:val="00E745C1"/>
    <w:rsid w:val="00E746BB"/>
    <w:rsid w:val="00E7485E"/>
    <w:rsid w:val="00E762D0"/>
    <w:rsid w:val="00E76768"/>
    <w:rsid w:val="00E767A3"/>
    <w:rsid w:val="00E76803"/>
    <w:rsid w:val="00E76EC1"/>
    <w:rsid w:val="00E7737C"/>
    <w:rsid w:val="00E776C3"/>
    <w:rsid w:val="00E77D93"/>
    <w:rsid w:val="00E77ECE"/>
    <w:rsid w:val="00E80009"/>
    <w:rsid w:val="00E80346"/>
    <w:rsid w:val="00E80455"/>
    <w:rsid w:val="00E80638"/>
    <w:rsid w:val="00E80FBC"/>
    <w:rsid w:val="00E81099"/>
    <w:rsid w:val="00E81349"/>
    <w:rsid w:val="00E81441"/>
    <w:rsid w:val="00E8151E"/>
    <w:rsid w:val="00E81E51"/>
    <w:rsid w:val="00E82549"/>
    <w:rsid w:val="00E8294E"/>
    <w:rsid w:val="00E82EF2"/>
    <w:rsid w:val="00E8350A"/>
    <w:rsid w:val="00E83C56"/>
    <w:rsid w:val="00E84346"/>
    <w:rsid w:val="00E843E3"/>
    <w:rsid w:val="00E848B8"/>
    <w:rsid w:val="00E84BEE"/>
    <w:rsid w:val="00E84CDC"/>
    <w:rsid w:val="00E84FF3"/>
    <w:rsid w:val="00E86FDB"/>
    <w:rsid w:val="00E8765E"/>
    <w:rsid w:val="00E903F8"/>
    <w:rsid w:val="00E90709"/>
    <w:rsid w:val="00E9075C"/>
    <w:rsid w:val="00E90996"/>
    <w:rsid w:val="00E916F4"/>
    <w:rsid w:val="00E91BED"/>
    <w:rsid w:val="00E91CBC"/>
    <w:rsid w:val="00E92252"/>
    <w:rsid w:val="00E931CB"/>
    <w:rsid w:val="00E93E69"/>
    <w:rsid w:val="00E944A1"/>
    <w:rsid w:val="00E94538"/>
    <w:rsid w:val="00E94922"/>
    <w:rsid w:val="00E950E5"/>
    <w:rsid w:val="00E95CA2"/>
    <w:rsid w:val="00E96088"/>
    <w:rsid w:val="00E96134"/>
    <w:rsid w:val="00E966F1"/>
    <w:rsid w:val="00E96F77"/>
    <w:rsid w:val="00E970B1"/>
    <w:rsid w:val="00E9787B"/>
    <w:rsid w:val="00E97B54"/>
    <w:rsid w:val="00EA07B5"/>
    <w:rsid w:val="00EA0AF6"/>
    <w:rsid w:val="00EA158C"/>
    <w:rsid w:val="00EA167E"/>
    <w:rsid w:val="00EA1C24"/>
    <w:rsid w:val="00EA2A9B"/>
    <w:rsid w:val="00EA3214"/>
    <w:rsid w:val="00EA38F4"/>
    <w:rsid w:val="00EA3A0D"/>
    <w:rsid w:val="00EA48D3"/>
    <w:rsid w:val="00EA496B"/>
    <w:rsid w:val="00EA4C92"/>
    <w:rsid w:val="00EA5452"/>
    <w:rsid w:val="00EA5BBC"/>
    <w:rsid w:val="00EA5BD5"/>
    <w:rsid w:val="00EA605F"/>
    <w:rsid w:val="00EA691A"/>
    <w:rsid w:val="00EA69C4"/>
    <w:rsid w:val="00EA6BD7"/>
    <w:rsid w:val="00EA7895"/>
    <w:rsid w:val="00EA7D3B"/>
    <w:rsid w:val="00EA7D9D"/>
    <w:rsid w:val="00EB0736"/>
    <w:rsid w:val="00EB087C"/>
    <w:rsid w:val="00EB0B3D"/>
    <w:rsid w:val="00EB0E4B"/>
    <w:rsid w:val="00EB0FB9"/>
    <w:rsid w:val="00EB1E71"/>
    <w:rsid w:val="00EB1FA3"/>
    <w:rsid w:val="00EB2298"/>
    <w:rsid w:val="00EB266D"/>
    <w:rsid w:val="00EB32C1"/>
    <w:rsid w:val="00EB344B"/>
    <w:rsid w:val="00EB3ACB"/>
    <w:rsid w:val="00EB508F"/>
    <w:rsid w:val="00EB511B"/>
    <w:rsid w:val="00EB51C2"/>
    <w:rsid w:val="00EB5549"/>
    <w:rsid w:val="00EB5AB6"/>
    <w:rsid w:val="00EB5D1A"/>
    <w:rsid w:val="00EB60DE"/>
    <w:rsid w:val="00EB62E4"/>
    <w:rsid w:val="00EB6520"/>
    <w:rsid w:val="00EB6D04"/>
    <w:rsid w:val="00EB7077"/>
    <w:rsid w:val="00EB74B3"/>
    <w:rsid w:val="00EB7908"/>
    <w:rsid w:val="00EB7C7A"/>
    <w:rsid w:val="00EB7D62"/>
    <w:rsid w:val="00EC0393"/>
    <w:rsid w:val="00EC0586"/>
    <w:rsid w:val="00EC079D"/>
    <w:rsid w:val="00EC1791"/>
    <w:rsid w:val="00EC1F5D"/>
    <w:rsid w:val="00EC1F5E"/>
    <w:rsid w:val="00EC2228"/>
    <w:rsid w:val="00EC269A"/>
    <w:rsid w:val="00EC2EE8"/>
    <w:rsid w:val="00EC3020"/>
    <w:rsid w:val="00EC30F6"/>
    <w:rsid w:val="00EC34BC"/>
    <w:rsid w:val="00EC450B"/>
    <w:rsid w:val="00EC4C6F"/>
    <w:rsid w:val="00EC4CC7"/>
    <w:rsid w:val="00EC4F3B"/>
    <w:rsid w:val="00EC54B4"/>
    <w:rsid w:val="00EC554F"/>
    <w:rsid w:val="00EC587C"/>
    <w:rsid w:val="00EC63B5"/>
    <w:rsid w:val="00EC7219"/>
    <w:rsid w:val="00EC7341"/>
    <w:rsid w:val="00EC79DE"/>
    <w:rsid w:val="00EC7AD7"/>
    <w:rsid w:val="00EC7D14"/>
    <w:rsid w:val="00ED03E7"/>
    <w:rsid w:val="00ED03E9"/>
    <w:rsid w:val="00ED04FE"/>
    <w:rsid w:val="00ED0681"/>
    <w:rsid w:val="00ED0C20"/>
    <w:rsid w:val="00ED11C1"/>
    <w:rsid w:val="00ED17ED"/>
    <w:rsid w:val="00ED1B62"/>
    <w:rsid w:val="00ED291B"/>
    <w:rsid w:val="00ED2F0F"/>
    <w:rsid w:val="00ED3BFA"/>
    <w:rsid w:val="00ED40D5"/>
    <w:rsid w:val="00ED4843"/>
    <w:rsid w:val="00ED4BCC"/>
    <w:rsid w:val="00ED5B7E"/>
    <w:rsid w:val="00ED607C"/>
    <w:rsid w:val="00ED667B"/>
    <w:rsid w:val="00ED6872"/>
    <w:rsid w:val="00ED68B1"/>
    <w:rsid w:val="00ED7BFB"/>
    <w:rsid w:val="00ED7F0F"/>
    <w:rsid w:val="00EE0AA7"/>
    <w:rsid w:val="00EE1941"/>
    <w:rsid w:val="00EE229E"/>
    <w:rsid w:val="00EE233B"/>
    <w:rsid w:val="00EE28B1"/>
    <w:rsid w:val="00EE2AAC"/>
    <w:rsid w:val="00EE2AC2"/>
    <w:rsid w:val="00EE338E"/>
    <w:rsid w:val="00EE33C1"/>
    <w:rsid w:val="00EE3635"/>
    <w:rsid w:val="00EE37D7"/>
    <w:rsid w:val="00EE4284"/>
    <w:rsid w:val="00EE5A3A"/>
    <w:rsid w:val="00EE5B8A"/>
    <w:rsid w:val="00EE5FF6"/>
    <w:rsid w:val="00EE621B"/>
    <w:rsid w:val="00EE709B"/>
    <w:rsid w:val="00EE752C"/>
    <w:rsid w:val="00EE7C5E"/>
    <w:rsid w:val="00EF0667"/>
    <w:rsid w:val="00EF13C1"/>
    <w:rsid w:val="00EF1554"/>
    <w:rsid w:val="00EF163B"/>
    <w:rsid w:val="00EF16F7"/>
    <w:rsid w:val="00EF1C9B"/>
    <w:rsid w:val="00EF1E11"/>
    <w:rsid w:val="00EF2B1E"/>
    <w:rsid w:val="00EF31EC"/>
    <w:rsid w:val="00EF39DD"/>
    <w:rsid w:val="00EF3A6D"/>
    <w:rsid w:val="00EF410B"/>
    <w:rsid w:val="00EF438F"/>
    <w:rsid w:val="00EF4441"/>
    <w:rsid w:val="00EF4AD5"/>
    <w:rsid w:val="00EF4BCA"/>
    <w:rsid w:val="00EF4D7A"/>
    <w:rsid w:val="00EF54D8"/>
    <w:rsid w:val="00EF57AC"/>
    <w:rsid w:val="00EF5A7A"/>
    <w:rsid w:val="00EF5BCF"/>
    <w:rsid w:val="00EF5E22"/>
    <w:rsid w:val="00EF5F18"/>
    <w:rsid w:val="00EF5F43"/>
    <w:rsid w:val="00EF65C7"/>
    <w:rsid w:val="00EF6AE2"/>
    <w:rsid w:val="00EF6E63"/>
    <w:rsid w:val="00EF7514"/>
    <w:rsid w:val="00EF7A5E"/>
    <w:rsid w:val="00EF7B2A"/>
    <w:rsid w:val="00F007D6"/>
    <w:rsid w:val="00F00E14"/>
    <w:rsid w:val="00F0113A"/>
    <w:rsid w:val="00F02122"/>
    <w:rsid w:val="00F0241D"/>
    <w:rsid w:val="00F026E0"/>
    <w:rsid w:val="00F029BE"/>
    <w:rsid w:val="00F02B49"/>
    <w:rsid w:val="00F02D33"/>
    <w:rsid w:val="00F02D6E"/>
    <w:rsid w:val="00F02F21"/>
    <w:rsid w:val="00F033C0"/>
    <w:rsid w:val="00F03595"/>
    <w:rsid w:val="00F03BA7"/>
    <w:rsid w:val="00F05486"/>
    <w:rsid w:val="00F06433"/>
    <w:rsid w:val="00F0681B"/>
    <w:rsid w:val="00F06869"/>
    <w:rsid w:val="00F07333"/>
    <w:rsid w:val="00F07E74"/>
    <w:rsid w:val="00F1008A"/>
    <w:rsid w:val="00F1081E"/>
    <w:rsid w:val="00F10FCA"/>
    <w:rsid w:val="00F116B1"/>
    <w:rsid w:val="00F1184C"/>
    <w:rsid w:val="00F120E2"/>
    <w:rsid w:val="00F121E8"/>
    <w:rsid w:val="00F124FA"/>
    <w:rsid w:val="00F12A5E"/>
    <w:rsid w:val="00F12CA4"/>
    <w:rsid w:val="00F12E5A"/>
    <w:rsid w:val="00F13688"/>
    <w:rsid w:val="00F13AE3"/>
    <w:rsid w:val="00F13CEA"/>
    <w:rsid w:val="00F13F32"/>
    <w:rsid w:val="00F1403F"/>
    <w:rsid w:val="00F14193"/>
    <w:rsid w:val="00F14DF0"/>
    <w:rsid w:val="00F15161"/>
    <w:rsid w:val="00F1518D"/>
    <w:rsid w:val="00F151DE"/>
    <w:rsid w:val="00F153D7"/>
    <w:rsid w:val="00F155C9"/>
    <w:rsid w:val="00F15B1B"/>
    <w:rsid w:val="00F15C6D"/>
    <w:rsid w:val="00F15CD8"/>
    <w:rsid w:val="00F15E5D"/>
    <w:rsid w:val="00F1608D"/>
    <w:rsid w:val="00F17079"/>
    <w:rsid w:val="00F1726D"/>
    <w:rsid w:val="00F17393"/>
    <w:rsid w:val="00F17468"/>
    <w:rsid w:val="00F17485"/>
    <w:rsid w:val="00F17A6A"/>
    <w:rsid w:val="00F20A20"/>
    <w:rsid w:val="00F20AE5"/>
    <w:rsid w:val="00F20D1C"/>
    <w:rsid w:val="00F20EAC"/>
    <w:rsid w:val="00F2110A"/>
    <w:rsid w:val="00F215D1"/>
    <w:rsid w:val="00F21635"/>
    <w:rsid w:val="00F2182B"/>
    <w:rsid w:val="00F21E37"/>
    <w:rsid w:val="00F2253F"/>
    <w:rsid w:val="00F22843"/>
    <w:rsid w:val="00F22D09"/>
    <w:rsid w:val="00F230DD"/>
    <w:rsid w:val="00F23629"/>
    <w:rsid w:val="00F239B5"/>
    <w:rsid w:val="00F23E2C"/>
    <w:rsid w:val="00F24BF4"/>
    <w:rsid w:val="00F2594F"/>
    <w:rsid w:val="00F25B08"/>
    <w:rsid w:val="00F25EC1"/>
    <w:rsid w:val="00F26D42"/>
    <w:rsid w:val="00F27564"/>
    <w:rsid w:val="00F27C9C"/>
    <w:rsid w:val="00F3036F"/>
    <w:rsid w:val="00F30571"/>
    <w:rsid w:val="00F30C39"/>
    <w:rsid w:val="00F316F7"/>
    <w:rsid w:val="00F31720"/>
    <w:rsid w:val="00F319BF"/>
    <w:rsid w:val="00F322F0"/>
    <w:rsid w:val="00F32374"/>
    <w:rsid w:val="00F3257F"/>
    <w:rsid w:val="00F32E57"/>
    <w:rsid w:val="00F33B75"/>
    <w:rsid w:val="00F33C5F"/>
    <w:rsid w:val="00F33E9E"/>
    <w:rsid w:val="00F34398"/>
    <w:rsid w:val="00F345E0"/>
    <w:rsid w:val="00F3470C"/>
    <w:rsid w:val="00F34AF7"/>
    <w:rsid w:val="00F34DB0"/>
    <w:rsid w:val="00F3521B"/>
    <w:rsid w:val="00F365C0"/>
    <w:rsid w:val="00F37317"/>
    <w:rsid w:val="00F37450"/>
    <w:rsid w:val="00F375E5"/>
    <w:rsid w:val="00F400E7"/>
    <w:rsid w:val="00F4046D"/>
    <w:rsid w:val="00F40616"/>
    <w:rsid w:val="00F40871"/>
    <w:rsid w:val="00F40EDA"/>
    <w:rsid w:val="00F410C6"/>
    <w:rsid w:val="00F41BC0"/>
    <w:rsid w:val="00F42285"/>
    <w:rsid w:val="00F42AEB"/>
    <w:rsid w:val="00F42CE3"/>
    <w:rsid w:val="00F42FC4"/>
    <w:rsid w:val="00F432A7"/>
    <w:rsid w:val="00F4399F"/>
    <w:rsid w:val="00F43B0E"/>
    <w:rsid w:val="00F441BE"/>
    <w:rsid w:val="00F44541"/>
    <w:rsid w:val="00F44FAE"/>
    <w:rsid w:val="00F4505F"/>
    <w:rsid w:val="00F455EF"/>
    <w:rsid w:val="00F45BDC"/>
    <w:rsid w:val="00F47A31"/>
    <w:rsid w:val="00F47D10"/>
    <w:rsid w:val="00F47DC1"/>
    <w:rsid w:val="00F47E8B"/>
    <w:rsid w:val="00F50AA8"/>
    <w:rsid w:val="00F50C8B"/>
    <w:rsid w:val="00F50E5B"/>
    <w:rsid w:val="00F51232"/>
    <w:rsid w:val="00F52140"/>
    <w:rsid w:val="00F52168"/>
    <w:rsid w:val="00F52307"/>
    <w:rsid w:val="00F52965"/>
    <w:rsid w:val="00F5356B"/>
    <w:rsid w:val="00F53641"/>
    <w:rsid w:val="00F53DCB"/>
    <w:rsid w:val="00F54354"/>
    <w:rsid w:val="00F54AC5"/>
    <w:rsid w:val="00F55013"/>
    <w:rsid w:val="00F55267"/>
    <w:rsid w:val="00F5625D"/>
    <w:rsid w:val="00F565BE"/>
    <w:rsid w:val="00F56DC3"/>
    <w:rsid w:val="00F56F31"/>
    <w:rsid w:val="00F57321"/>
    <w:rsid w:val="00F577B3"/>
    <w:rsid w:val="00F57C10"/>
    <w:rsid w:val="00F57D16"/>
    <w:rsid w:val="00F57FE7"/>
    <w:rsid w:val="00F6000D"/>
    <w:rsid w:val="00F6017B"/>
    <w:rsid w:val="00F6026B"/>
    <w:rsid w:val="00F6044F"/>
    <w:rsid w:val="00F6068D"/>
    <w:rsid w:val="00F60C29"/>
    <w:rsid w:val="00F61D4D"/>
    <w:rsid w:val="00F621F5"/>
    <w:rsid w:val="00F62924"/>
    <w:rsid w:val="00F62BD4"/>
    <w:rsid w:val="00F62DB5"/>
    <w:rsid w:val="00F62EF4"/>
    <w:rsid w:val="00F6411C"/>
    <w:rsid w:val="00F64C59"/>
    <w:rsid w:val="00F6508D"/>
    <w:rsid w:val="00F6553C"/>
    <w:rsid w:val="00F6592D"/>
    <w:rsid w:val="00F65FBF"/>
    <w:rsid w:val="00F6614E"/>
    <w:rsid w:val="00F665EA"/>
    <w:rsid w:val="00F665F7"/>
    <w:rsid w:val="00F66609"/>
    <w:rsid w:val="00F6661E"/>
    <w:rsid w:val="00F6676D"/>
    <w:rsid w:val="00F7093F"/>
    <w:rsid w:val="00F7096E"/>
    <w:rsid w:val="00F70ED6"/>
    <w:rsid w:val="00F71691"/>
    <w:rsid w:val="00F719E2"/>
    <w:rsid w:val="00F71C7C"/>
    <w:rsid w:val="00F71D11"/>
    <w:rsid w:val="00F722AE"/>
    <w:rsid w:val="00F72F58"/>
    <w:rsid w:val="00F73264"/>
    <w:rsid w:val="00F73B3A"/>
    <w:rsid w:val="00F74038"/>
    <w:rsid w:val="00F748F7"/>
    <w:rsid w:val="00F749EB"/>
    <w:rsid w:val="00F75000"/>
    <w:rsid w:val="00F766C3"/>
    <w:rsid w:val="00F76828"/>
    <w:rsid w:val="00F76BEF"/>
    <w:rsid w:val="00F77C9C"/>
    <w:rsid w:val="00F77DFD"/>
    <w:rsid w:val="00F8017F"/>
    <w:rsid w:val="00F80474"/>
    <w:rsid w:val="00F8062C"/>
    <w:rsid w:val="00F807A1"/>
    <w:rsid w:val="00F80A45"/>
    <w:rsid w:val="00F81408"/>
    <w:rsid w:val="00F829C3"/>
    <w:rsid w:val="00F8307D"/>
    <w:rsid w:val="00F83903"/>
    <w:rsid w:val="00F84947"/>
    <w:rsid w:val="00F84BE0"/>
    <w:rsid w:val="00F84BFF"/>
    <w:rsid w:val="00F84D57"/>
    <w:rsid w:val="00F85655"/>
    <w:rsid w:val="00F857E7"/>
    <w:rsid w:val="00F86576"/>
    <w:rsid w:val="00F86B82"/>
    <w:rsid w:val="00F86BD0"/>
    <w:rsid w:val="00F86EF4"/>
    <w:rsid w:val="00F87BD2"/>
    <w:rsid w:val="00F87CA1"/>
    <w:rsid w:val="00F902EF"/>
    <w:rsid w:val="00F9039D"/>
    <w:rsid w:val="00F9046A"/>
    <w:rsid w:val="00F90AB5"/>
    <w:rsid w:val="00F91039"/>
    <w:rsid w:val="00F910FC"/>
    <w:rsid w:val="00F91239"/>
    <w:rsid w:val="00F91360"/>
    <w:rsid w:val="00F91470"/>
    <w:rsid w:val="00F916D0"/>
    <w:rsid w:val="00F9170F"/>
    <w:rsid w:val="00F91966"/>
    <w:rsid w:val="00F922AA"/>
    <w:rsid w:val="00F924D7"/>
    <w:rsid w:val="00F9354E"/>
    <w:rsid w:val="00F93BF3"/>
    <w:rsid w:val="00F93EF5"/>
    <w:rsid w:val="00F94249"/>
    <w:rsid w:val="00F9425D"/>
    <w:rsid w:val="00F94475"/>
    <w:rsid w:val="00F949EA"/>
    <w:rsid w:val="00F94B3F"/>
    <w:rsid w:val="00F94D37"/>
    <w:rsid w:val="00F9507F"/>
    <w:rsid w:val="00F955CB"/>
    <w:rsid w:val="00F95BBF"/>
    <w:rsid w:val="00F95E5B"/>
    <w:rsid w:val="00F96225"/>
    <w:rsid w:val="00F963B5"/>
    <w:rsid w:val="00F96900"/>
    <w:rsid w:val="00F97777"/>
    <w:rsid w:val="00F97ABF"/>
    <w:rsid w:val="00F97FC7"/>
    <w:rsid w:val="00FA07C4"/>
    <w:rsid w:val="00FA12B7"/>
    <w:rsid w:val="00FA17B2"/>
    <w:rsid w:val="00FA18A7"/>
    <w:rsid w:val="00FA1D45"/>
    <w:rsid w:val="00FA2446"/>
    <w:rsid w:val="00FA282F"/>
    <w:rsid w:val="00FA3325"/>
    <w:rsid w:val="00FA34CC"/>
    <w:rsid w:val="00FA3C8F"/>
    <w:rsid w:val="00FA4C4F"/>
    <w:rsid w:val="00FA4F23"/>
    <w:rsid w:val="00FA5002"/>
    <w:rsid w:val="00FA5CF6"/>
    <w:rsid w:val="00FA6780"/>
    <w:rsid w:val="00FA686F"/>
    <w:rsid w:val="00FA6B34"/>
    <w:rsid w:val="00FA76E1"/>
    <w:rsid w:val="00FA775B"/>
    <w:rsid w:val="00FB0210"/>
    <w:rsid w:val="00FB03D8"/>
    <w:rsid w:val="00FB0471"/>
    <w:rsid w:val="00FB1EFD"/>
    <w:rsid w:val="00FB231E"/>
    <w:rsid w:val="00FB2403"/>
    <w:rsid w:val="00FB2851"/>
    <w:rsid w:val="00FB2A08"/>
    <w:rsid w:val="00FB2D45"/>
    <w:rsid w:val="00FB3FB5"/>
    <w:rsid w:val="00FB4689"/>
    <w:rsid w:val="00FB48AE"/>
    <w:rsid w:val="00FB4C9B"/>
    <w:rsid w:val="00FB55A8"/>
    <w:rsid w:val="00FB5891"/>
    <w:rsid w:val="00FB5A54"/>
    <w:rsid w:val="00FB5A5C"/>
    <w:rsid w:val="00FB5EF7"/>
    <w:rsid w:val="00FB61EF"/>
    <w:rsid w:val="00FB669B"/>
    <w:rsid w:val="00FB6BE7"/>
    <w:rsid w:val="00FB6FA3"/>
    <w:rsid w:val="00FB6FA8"/>
    <w:rsid w:val="00FB762A"/>
    <w:rsid w:val="00FB7C96"/>
    <w:rsid w:val="00FC0437"/>
    <w:rsid w:val="00FC1264"/>
    <w:rsid w:val="00FC1708"/>
    <w:rsid w:val="00FC23CB"/>
    <w:rsid w:val="00FC255F"/>
    <w:rsid w:val="00FC2678"/>
    <w:rsid w:val="00FC2A8D"/>
    <w:rsid w:val="00FC2F1B"/>
    <w:rsid w:val="00FC3730"/>
    <w:rsid w:val="00FC3A6C"/>
    <w:rsid w:val="00FC4105"/>
    <w:rsid w:val="00FC4600"/>
    <w:rsid w:val="00FC4717"/>
    <w:rsid w:val="00FC501F"/>
    <w:rsid w:val="00FC661A"/>
    <w:rsid w:val="00FC6EE1"/>
    <w:rsid w:val="00FC755B"/>
    <w:rsid w:val="00FC77A2"/>
    <w:rsid w:val="00FC7DC2"/>
    <w:rsid w:val="00FD112E"/>
    <w:rsid w:val="00FD119F"/>
    <w:rsid w:val="00FD18B2"/>
    <w:rsid w:val="00FD2E24"/>
    <w:rsid w:val="00FD311D"/>
    <w:rsid w:val="00FD3357"/>
    <w:rsid w:val="00FD37F8"/>
    <w:rsid w:val="00FD3AF2"/>
    <w:rsid w:val="00FD3CC3"/>
    <w:rsid w:val="00FD4119"/>
    <w:rsid w:val="00FD437D"/>
    <w:rsid w:val="00FD483A"/>
    <w:rsid w:val="00FD4A86"/>
    <w:rsid w:val="00FD4CFA"/>
    <w:rsid w:val="00FD52B0"/>
    <w:rsid w:val="00FD56AE"/>
    <w:rsid w:val="00FD5D30"/>
    <w:rsid w:val="00FD61F6"/>
    <w:rsid w:val="00FD676C"/>
    <w:rsid w:val="00FD7D0C"/>
    <w:rsid w:val="00FE033E"/>
    <w:rsid w:val="00FE0442"/>
    <w:rsid w:val="00FE0AFB"/>
    <w:rsid w:val="00FE0E57"/>
    <w:rsid w:val="00FE2A3B"/>
    <w:rsid w:val="00FE2BB4"/>
    <w:rsid w:val="00FE2F7F"/>
    <w:rsid w:val="00FE3383"/>
    <w:rsid w:val="00FE3613"/>
    <w:rsid w:val="00FE3CC6"/>
    <w:rsid w:val="00FE4515"/>
    <w:rsid w:val="00FE4531"/>
    <w:rsid w:val="00FE4B13"/>
    <w:rsid w:val="00FE4F58"/>
    <w:rsid w:val="00FE5691"/>
    <w:rsid w:val="00FE58A7"/>
    <w:rsid w:val="00FE5C07"/>
    <w:rsid w:val="00FE5C48"/>
    <w:rsid w:val="00FE5D49"/>
    <w:rsid w:val="00FE636B"/>
    <w:rsid w:val="00FE6A30"/>
    <w:rsid w:val="00FE7056"/>
    <w:rsid w:val="00FE712F"/>
    <w:rsid w:val="00FE7420"/>
    <w:rsid w:val="00FE79B7"/>
    <w:rsid w:val="00FE7A1F"/>
    <w:rsid w:val="00FE7FEA"/>
    <w:rsid w:val="00FF0585"/>
    <w:rsid w:val="00FF07CB"/>
    <w:rsid w:val="00FF0DD5"/>
    <w:rsid w:val="00FF0F9B"/>
    <w:rsid w:val="00FF10A1"/>
    <w:rsid w:val="00FF1616"/>
    <w:rsid w:val="00FF2827"/>
    <w:rsid w:val="00FF2A83"/>
    <w:rsid w:val="00FF2C45"/>
    <w:rsid w:val="00FF2D80"/>
    <w:rsid w:val="00FF3549"/>
    <w:rsid w:val="00FF3851"/>
    <w:rsid w:val="00FF528D"/>
    <w:rsid w:val="00FF5DD5"/>
    <w:rsid w:val="00FF636D"/>
    <w:rsid w:val="00FF688C"/>
    <w:rsid w:val="00FF6C7A"/>
    <w:rsid w:val="00FF7819"/>
    <w:rsid w:val="00FF7DB3"/>
    <w:rsid w:val="00FF7EE4"/>
    <w:rsid w:val="0194B4D0"/>
    <w:rsid w:val="01FDD292"/>
    <w:rsid w:val="02375619"/>
    <w:rsid w:val="02411ADC"/>
    <w:rsid w:val="02BD26D3"/>
    <w:rsid w:val="03343D49"/>
    <w:rsid w:val="03439F5B"/>
    <w:rsid w:val="039362A9"/>
    <w:rsid w:val="03ABFBC1"/>
    <w:rsid w:val="03FB6761"/>
    <w:rsid w:val="0410DB3A"/>
    <w:rsid w:val="04A842DD"/>
    <w:rsid w:val="04F48FEF"/>
    <w:rsid w:val="05115472"/>
    <w:rsid w:val="059856AB"/>
    <w:rsid w:val="05A87735"/>
    <w:rsid w:val="06A31DD7"/>
    <w:rsid w:val="076B8927"/>
    <w:rsid w:val="0793E3B0"/>
    <w:rsid w:val="07A5CA34"/>
    <w:rsid w:val="07D7EA0F"/>
    <w:rsid w:val="085891F3"/>
    <w:rsid w:val="0879D5AE"/>
    <w:rsid w:val="08BF6EBE"/>
    <w:rsid w:val="08C96EF0"/>
    <w:rsid w:val="08D77859"/>
    <w:rsid w:val="090E6FD3"/>
    <w:rsid w:val="09232E8F"/>
    <w:rsid w:val="0A9141DA"/>
    <w:rsid w:val="0B20F9A4"/>
    <w:rsid w:val="0CB0386F"/>
    <w:rsid w:val="0CD6C8E2"/>
    <w:rsid w:val="0D1B25FC"/>
    <w:rsid w:val="0D456E01"/>
    <w:rsid w:val="0D458C1C"/>
    <w:rsid w:val="0DE553E8"/>
    <w:rsid w:val="0E0CDA7D"/>
    <w:rsid w:val="0E64E43A"/>
    <w:rsid w:val="0EE62F27"/>
    <w:rsid w:val="0EF774F8"/>
    <w:rsid w:val="0F75FA58"/>
    <w:rsid w:val="0FB60EE1"/>
    <w:rsid w:val="10B9CCE1"/>
    <w:rsid w:val="10F646EA"/>
    <w:rsid w:val="111A7F43"/>
    <w:rsid w:val="1174DE1E"/>
    <w:rsid w:val="11821071"/>
    <w:rsid w:val="118E25D2"/>
    <w:rsid w:val="1246B1FD"/>
    <w:rsid w:val="13831C79"/>
    <w:rsid w:val="1404F711"/>
    <w:rsid w:val="14301627"/>
    <w:rsid w:val="14B88DC5"/>
    <w:rsid w:val="153FD142"/>
    <w:rsid w:val="15C69F3C"/>
    <w:rsid w:val="15D9DDEE"/>
    <w:rsid w:val="16400262"/>
    <w:rsid w:val="168BB1CA"/>
    <w:rsid w:val="16DD5E9A"/>
    <w:rsid w:val="171CAEFB"/>
    <w:rsid w:val="190D0892"/>
    <w:rsid w:val="1985E77A"/>
    <w:rsid w:val="1A2C634B"/>
    <w:rsid w:val="1A9E3202"/>
    <w:rsid w:val="1B281EE2"/>
    <w:rsid w:val="1BDCFB89"/>
    <w:rsid w:val="1C3BF7CB"/>
    <w:rsid w:val="1CA8A1F0"/>
    <w:rsid w:val="1CB35A6D"/>
    <w:rsid w:val="1D415E47"/>
    <w:rsid w:val="1D9EDDA9"/>
    <w:rsid w:val="1DE966D1"/>
    <w:rsid w:val="1F86CAFA"/>
    <w:rsid w:val="1FFDBACE"/>
    <w:rsid w:val="2035D797"/>
    <w:rsid w:val="214B9DC9"/>
    <w:rsid w:val="2302CB33"/>
    <w:rsid w:val="240ED094"/>
    <w:rsid w:val="246FF141"/>
    <w:rsid w:val="2595F7A7"/>
    <w:rsid w:val="26A87E29"/>
    <w:rsid w:val="270BE237"/>
    <w:rsid w:val="27D76AD9"/>
    <w:rsid w:val="27FCFBCF"/>
    <w:rsid w:val="289D53CC"/>
    <w:rsid w:val="292F0F01"/>
    <w:rsid w:val="298EAEB0"/>
    <w:rsid w:val="299E2144"/>
    <w:rsid w:val="2A81308F"/>
    <w:rsid w:val="2AE38681"/>
    <w:rsid w:val="2AFEBADC"/>
    <w:rsid w:val="2B081428"/>
    <w:rsid w:val="2B3B09B8"/>
    <w:rsid w:val="2B9EEE33"/>
    <w:rsid w:val="2BFBABBE"/>
    <w:rsid w:val="2C3392FA"/>
    <w:rsid w:val="2CAF9AC7"/>
    <w:rsid w:val="2CF1DEE6"/>
    <w:rsid w:val="2CF63441"/>
    <w:rsid w:val="2D960BA9"/>
    <w:rsid w:val="300921B9"/>
    <w:rsid w:val="3014E9D1"/>
    <w:rsid w:val="30DC9912"/>
    <w:rsid w:val="3152AA26"/>
    <w:rsid w:val="31987144"/>
    <w:rsid w:val="31DC821A"/>
    <w:rsid w:val="31F958D5"/>
    <w:rsid w:val="3207DC7F"/>
    <w:rsid w:val="320C096E"/>
    <w:rsid w:val="3345A429"/>
    <w:rsid w:val="3365DF7D"/>
    <w:rsid w:val="338AD733"/>
    <w:rsid w:val="33C629ED"/>
    <w:rsid w:val="33CD418D"/>
    <w:rsid w:val="342EBEE4"/>
    <w:rsid w:val="348624F1"/>
    <w:rsid w:val="369DDED0"/>
    <w:rsid w:val="371064C4"/>
    <w:rsid w:val="383F1070"/>
    <w:rsid w:val="384057D2"/>
    <w:rsid w:val="38DDE5C6"/>
    <w:rsid w:val="39788F36"/>
    <w:rsid w:val="3A22F3AD"/>
    <w:rsid w:val="3B10FABB"/>
    <w:rsid w:val="3BEFD102"/>
    <w:rsid w:val="3D15B69D"/>
    <w:rsid w:val="3D31C50C"/>
    <w:rsid w:val="3DB619B5"/>
    <w:rsid w:val="3E0CC140"/>
    <w:rsid w:val="3E7CF225"/>
    <w:rsid w:val="3EB21270"/>
    <w:rsid w:val="3ECA7FD7"/>
    <w:rsid w:val="3EDF312F"/>
    <w:rsid w:val="3EF04C12"/>
    <w:rsid w:val="40A1A1D3"/>
    <w:rsid w:val="40AE20ED"/>
    <w:rsid w:val="40B91A68"/>
    <w:rsid w:val="40D296F9"/>
    <w:rsid w:val="40F8BFB3"/>
    <w:rsid w:val="40FA4FF1"/>
    <w:rsid w:val="4121A6E9"/>
    <w:rsid w:val="417ABD15"/>
    <w:rsid w:val="423F5DB1"/>
    <w:rsid w:val="42664762"/>
    <w:rsid w:val="427DDFBE"/>
    <w:rsid w:val="42A044BE"/>
    <w:rsid w:val="42E39FD1"/>
    <w:rsid w:val="43A96563"/>
    <w:rsid w:val="43FBFF56"/>
    <w:rsid w:val="43FFB094"/>
    <w:rsid w:val="44A4249E"/>
    <w:rsid w:val="45101BF9"/>
    <w:rsid w:val="4528DB41"/>
    <w:rsid w:val="455AA853"/>
    <w:rsid w:val="464B9401"/>
    <w:rsid w:val="46805A21"/>
    <w:rsid w:val="4691BB2B"/>
    <w:rsid w:val="46CE4792"/>
    <w:rsid w:val="46DFF84C"/>
    <w:rsid w:val="489358AE"/>
    <w:rsid w:val="48F802AB"/>
    <w:rsid w:val="49075780"/>
    <w:rsid w:val="49AED51F"/>
    <w:rsid w:val="4CC560BF"/>
    <w:rsid w:val="4D04151A"/>
    <w:rsid w:val="4D54D746"/>
    <w:rsid w:val="4DF8A014"/>
    <w:rsid w:val="4E0EF0D1"/>
    <w:rsid w:val="4E412C67"/>
    <w:rsid w:val="4F0C23D2"/>
    <w:rsid w:val="4F22E80E"/>
    <w:rsid w:val="4F4DC1C5"/>
    <w:rsid w:val="4F5AD084"/>
    <w:rsid w:val="4F5D6062"/>
    <w:rsid w:val="4FF5D099"/>
    <w:rsid w:val="502F82B7"/>
    <w:rsid w:val="504EC0BB"/>
    <w:rsid w:val="5127B3D8"/>
    <w:rsid w:val="51964BED"/>
    <w:rsid w:val="51DAD1F5"/>
    <w:rsid w:val="51EB3064"/>
    <w:rsid w:val="5348577F"/>
    <w:rsid w:val="538A8461"/>
    <w:rsid w:val="539A25B9"/>
    <w:rsid w:val="5441D815"/>
    <w:rsid w:val="5488D586"/>
    <w:rsid w:val="54B9ED1B"/>
    <w:rsid w:val="5512FF2F"/>
    <w:rsid w:val="55282DDF"/>
    <w:rsid w:val="554FE4F1"/>
    <w:rsid w:val="55828D3F"/>
    <w:rsid w:val="575579AB"/>
    <w:rsid w:val="57B315A0"/>
    <w:rsid w:val="58679F10"/>
    <w:rsid w:val="59BF046F"/>
    <w:rsid w:val="59C908CE"/>
    <w:rsid w:val="5A6737E8"/>
    <w:rsid w:val="5AD5DBE2"/>
    <w:rsid w:val="5B6B783E"/>
    <w:rsid w:val="5BC40515"/>
    <w:rsid w:val="5BCA9AF6"/>
    <w:rsid w:val="5CE79606"/>
    <w:rsid w:val="5DDEE69A"/>
    <w:rsid w:val="5DE71909"/>
    <w:rsid w:val="5DF1BB0F"/>
    <w:rsid w:val="5DFBB194"/>
    <w:rsid w:val="5EE16208"/>
    <w:rsid w:val="5FB826F7"/>
    <w:rsid w:val="6007961F"/>
    <w:rsid w:val="601A1D0B"/>
    <w:rsid w:val="608EDD76"/>
    <w:rsid w:val="61F3C56D"/>
    <w:rsid w:val="62E85B21"/>
    <w:rsid w:val="63232560"/>
    <w:rsid w:val="6329DA03"/>
    <w:rsid w:val="6339AB16"/>
    <w:rsid w:val="639CC364"/>
    <w:rsid w:val="63E78C7E"/>
    <w:rsid w:val="63F757F1"/>
    <w:rsid w:val="64165952"/>
    <w:rsid w:val="64551E2C"/>
    <w:rsid w:val="6472DA8A"/>
    <w:rsid w:val="6495636B"/>
    <w:rsid w:val="654A5D9A"/>
    <w:rsid w:val="660E39EE"/>
    <w:rsid w:val="679146BB"/>
    <w:rsid w:val="68157D7B"/>
    <w:rsid w:val="68619ABC"/>
    <w:rsid w:val="6862088D"/>
    <w:rsid w:val="686C4CBA"/>
    <w:rsid w:val="69C36EF6"/>
    <w:rsid w:val="6A310B7F"/>
    <w:rsid w:val="6A5C6F67"/>
    <w:rsid w:val="6A61E10E"/>
    <w:rsid w:val="6A826CB8"/>
    <w:rsid w:val="6B739639"/>
    <w:rsid w:val="6BD9197D"/>
    <w:rsid w:val="6C093DF4"/>
    <w:rsid w:val="6C37F1DB"/>
    <w:rsid w:val="6C9DD8CB"/>
    <w:rsid w:val="6CB88AED"/>
    <w:rsid w:val="6D196EF3"/>
    <w:rsid w:val="6D249D3F"/>
    <w:rsid w:val="6E9F620F"/>
    <w:rsid w:val="6ECA3A8D"/>
    <w:rsid w:val="6F99D76B"/>
    <w:rsid w:val="6FD1D2B1"/>
    <w:rsid w:val="6FFB404E"/>
    <w:rsid w:val="703110F8"/>
    <w:rsid w:val="7095BE5C"/>
    <w:rsid w:val="70DB41FD"/>
    <w:rsid w:val="70DE2D26"/>
    <w:rsid w:val="712F303C"/>
    <w:rsid w:val="71718BDD"/>
    <w:rsid w:val="717C2B4A"/>
    <w:rsid w:val="719FA9D4"/>
    <w:rsid w:val="72382AAC"/>
    <w:rsid w:val="72701F93"/>
    <w:rsid w:val="72B7E760"/>
    <w:rsid w:val="73AD4C73"/>
    <w:rsid w:val="73D1BFF7"/>
    <w:rsid w:val="73DAC2B2"/>
    <w:rsid w:val="74FDA9EF"/>
    <w:rsid w:val="7540C3D1"/>
    <w:rsid w:val="754D1553"/>
    <w:rsid w:val="7601EEAE"/>
    <w:rsid w:val="7633D172"/>
    <w:rsid w:val="775121DD"/>
    <w:rsid w:val="77FD9B55"/>
    <w:rsid w:val="78733BBB"/>
    <w:rsid w:val="791DE84F"/>
    <w:rsid w:val="79C8B336"/>
    <w:rsid w:val="79D4427B"/>
    <w:rsid w:val="7A270DD4"/>
    <w:rsid w:val="7A8CC4D9"/>
    <w:rsid w:val="7AC5011D"/>
    <w:rsid w:val="7AD64F7C"/>
    <w:rsid w:val="7BD595DF"/>
    <w:rsid w:val="7C453446"/>
    <w:rsid w:val="7C9138B8"/>
    <w:rsid w:val="7D2F853A"/>
    <w:rsid w:val="7DCC0CD7"/>
    <w:rsid w:val="7E3EDD19"/>
    <w:rsid w:val="7E441350"/>
    <w:rsid w:val="7FD0CB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FD9E9"/>
  <w15:docId w15:val="{9DC0190E-E091-47B4-8C7E-9161A6E3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D196EF3"/>
    <w:rPr>
      <w:rFonts w:eastAsiaTheme="minorEastAsia"/>
      <w:lang w:eastAsia="en-AU"/>
    </w:rPr>
  </w:style>
  <w:style w:type="paragraph" w:styleId="Heading1">
    <w:name w:val="heading 1"/>
    <w:basedOn w:val="Normal"/>
    <w:next w:val="Normal"/>
    <w:link w:val="Heading1Char"/>
    <w:uiPriority w:val="9"/>
    <w:qFormat/>
    <w:rsid w:val="6D196EF3"/>
    <w:pPr>
      <w:outlineLvl w:val="0"/>
    </w:pPr>
    <w:rPr>
      <w:b/>
      <w:bCs/>
      <w:sz w:val="36"/>
      <w:szCs w:val="36"/>
    </w:rPr>
  </w:style>
  <w:style w:type="paragraph" w:styleId="Heading2">
    <w:name w:val="heading 2"/>
    <w:basedOn w:val="Normal"/>
    <w:next w:val="Normal"/>
    <w:link w:val="Heading2Char"/>
    <w:uiPriority w:val="9"/>
    <w:unhideWhenUsed/>
    <w:qFormat/>
    <w:rsid w:val="6D196EF3"/>
    <w:pPr>
      <w:outlineLvl w:val="1"/>
    </w:pPr>
    <w:rPr>
      <w:b/>
      <w:bCs/>
      <w:sz w:val="24"/>
      <w:szCs w:val="24"/>
    </w:rPr>
  </w:style>
  <w:style w:type="paragraph" w:styleId="Heading3">
    <w:name w:val="heading 3"/>
    <w:basedOn w:val="Normal"/>
    <w:next w:val="Normal"/>
    <w:link w:val="Heading3Char"/>
    <w:uiPriority w:val="9"/>
    <w:unhideWhenUsed/>
    <w:qFormat/>
    <w:rsid w:val="6D196EF3"/>
    <w:pPr>
      <w:keepNext/>
      <w:keepLines/>
      <w:spacing w:beforeAutospacing="1" w:after="240" w:line="240" w:lineRule="auto"/>
      <w:outlineLvl w:val="2"/>
    </w:pPr>
    <w:rPr>
      <w:rFonts w:ascii="Calibri" w:eastAsia="MS Gothic" w:hAnsi="Calibri" w:cs="Times New Roman"/>
      <w:i/>
      <w:iCs/>
      <w:sz w:val="24"/>
      <w:szCs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1"/>
      </w:numPr>
    </w:pPr>
  </w:style>
  <w:style w:type="paragraph" w:customStyle="1" w:styleId="Bulletlist1">
    <w:name w:val="Bullet list 1"/>
    <w:basedOn w:val="Normal"/>
    <w:link w:val="Bulletlist1Char"/>
    <w:uiPriority w:val="1"/>
    <w:qFormat/>
    <w:rsid w:val="6D196EF3"/>
    <w:pPr>
      <w:numPr>
        <w:numId w:val="2"/>
      </w:numPr>
      <w:spacing w:beforeAutospacing="1"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uiPriority w:val="1"/>
    <w:qFormat/>
    <w:rsid w:val="008168A5"/>
    <w:pPr>
      <w:spacing w:after="240"/>
      <w:outlineLvl w:val="0"/>
    </w:pPr>
    <w:rPr>
      <w:rFonts w:ascii="Calibri" w:hAnsi="Calibri" w:cstheme="minorHAnsi"/>
      <w:b/>
      <w:color w:val="FFFFFF" w:themeColor="background1"/>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8168A5"/>
    <w:rPr>
      <w:rFonts w:ascii="Calibri" w:eastAsiaTheme="minorEastAsia" w:hAnsi="Calibri" w:cstheme="minorHAnsi"/>
      <w:b/>
      <w:color w:val="FFFFFF" w:themeColor="background1"/>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8168A5"/>
    <w:rPr>
      <w:rFonts w:eastAsiaTheme="minorEastAsia"/>
      <w:b/>
      <w:bCs/>
      <w:sz w:val="36"/>
      <w:szCs w:val="36"/>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BA3ED5"/>
    <w:rPr>
      <w:rFonts w:eastAsiaTheme="minorEastAsia"/>
      <w:b/>
      <w:bCs/>
      <w:sz w:val="24"/>
      <w:szCs w:val="24"/>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i/>
      <w:iCs/>
      <w:sz w:val="24"/>
      <w:szCs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uiPriority w:val="1"/>
    <w:qFormat/>
    <w:rsid w:val="6D196EF3"/>
    <w:pPr>
      <w:pBdr>
        <w:top w:val="single" w:sz="36" w:space="10" w:color="43C7F4" w:themeColor="accent1"/>
        <w:bottom w:val="single" w:sz="36" w:space="10" w:color="43C7F4" w:themeColor="accent1"/>
      </w:pBdr>
      <w:spacing w:before="360" w:after="360"/>
      <w:ind w:right="-46"/>
    </w:pPr>
    <w:rPr>
      <w:rFonts w:ascii="Gotham" w:hAnsi="Gotham"/>
      <w:b/>
      <w:bCs/>
      <w:i/>
      <w:iCs/>
      <w:sz w:val="16"/>
      <w:szCs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uiPriority w:val="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uiPriority w:val="1"/>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uiPriority w:val="1"/>
    <w:qFormat/>
    <w:rsid w:val="008168A5"/>
    <w:pPr>
      <w:tabs>
        <w:tab w:val="right" w:pos="9026"/>
      </w:tabs>
    </w:pPr>
    <w:rPr>
      <w:b/>
      <w:bCs/>
      <w:sz w:val="28"/>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uiPriority w:val="1"/>
    <w:qFormat/>
    <w:rsid w:val="6D196EF3"/>
    <w:pPr>
      <w:tabs>
        <w:tab w:val="left" w:pos="3855"/>
        <w:tab w:val="center" w:pos="4513"/>
        <w:tab w:val="right" w:pos="9026"/>
      </w:tabs>
      <w:spacing w:after="0"/>
      <w:jc w:val="right"/>
    </w:pPr>
    <w:rPr>
      <w:rFonts w:ascii="Gotham" w:hAnsi="Gotham"/>
      <w:b/>
      <w:bCs/>
      <w:sz w:val="20"/>
      <w:szCs w:val="20"/>
    </w:rPr>
  </w:style>
  <w:style w:type="character" w:customStyle="1" w:styleId="DocDateChar">
    <w:name w:val="Doc Date Char"/>
    <w:basedOn w:val="DefaultParagraphFont"/>
    <w:link w:val="DocDate"/>
    <w:rsid w:val="008168A5"/>
    <w:rPr>
      <w:rFonts w:eastAsiaTheme="minorEastAsia"/>
      <w:b/>
      <w:bCs/>
      <w:sz w:val="28"/>
      <w:lang w:eastAsia="en-AU"/>
    </w:rPr>
  </w:style>
  <w:style w:type="paragraph" w:customStyle="1" w:styleId="Letterhead2">
    <w:name w:val="Letterhead 2"/>
    <w:basedOn w:val="Normal"/>
    <w:link w:val="Letterhead2Char"/>
    <w:uiPriority w:val="1"/>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uiPriority w:val="1"/>
    <w:rsid w:val="002E4FFE"/>
    <w:rPr>
      <w:rFonts w:ascii="Gotham" w:eastAsiaTheme="minorEastAsia" w:hAnsi="Gotham"/>
      <w:b/>
      <w:bCs/>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uiPriority w:val="1"/>
    <w:qFormat/>
    <w:rsid w:val="6D196EF3"/>
    <w:pPr>
      <w:numPr>
        <w:numId w:val="3"/>
      </w:numPr>
      <w:pBdr>
        <w:top w:val="single" w:sz="18" w:space="6" w:color="44C8F5"/>
        <w:left w:val="single" w:sz="18" w:space="5" w:color="44C8F5"/>
        <w:bottom w:val="single" w:sz="18" w:space="6" w:color="44C8F5"/>
        <w:right w:val="single" w:sz="18" w:space="5" w:color="44C8F5"/>
      </w:pBdr>
      <w:spacing w:beforeAutospacing="1"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uiPriority w:val="1"/>
    <w:rsid w:val="00261658"/>
    <w:rPr>
      <w:rFonts w:ascii="Calibri" w:eastAsiaTheme="minorEastAsia" w:hAnsi="Calibri"/>
    </w:rPr>
  </w:style>
  <w:style w:type="numbering" w:customStyle="1" w:styleId="Recommendations">
    <w:name w:val="Recommendations"/>
    <w:uiPriority w:val="99"/>
    <w:rsid w:val="00730BA6"/>
    <w:pPr>
      <w:numPr>
        <w:numId w:val="3"/>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uiPriority w:val="1"/>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uiPriority w:val="1"/>
    <w:qFormat/>
    <w:rsid w:val="00B0172B"/>
    <w:pPr>
      <w:shd w:val="clear" w:color="auto" w:fill="43C7F4" w:themeFill="accent1"/>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uiPriority w:val="39"/>
    <w:unhideWhenUsed/>
    <w:rsid w:val="6D196EF3"/>
    <w:pPr>
      <w:spacing w:after="100"/>
    </w:pPr>
  </w:style>
  <w:style w:type="character" w:styleId="Emphasis">
    <w:name w:val="Emphasis"/>
    <w:basedOn w:val="DefaultParagraphFont"/>
    <w:uiPriority w:val="20"/>
    <w:rsid w:val="008168A5"/>
    <w:rPr>
      <w:rFonts w:ascii="Calibri" w:hAnsi="Calibri"/>
      <w:i w:val="0"/>
      <w:iCs/>
      <w:sz w:val="22"/>
    </w:rPr>
  </w:style>
  <w:style w:type="paragraph" w:customStyle="1" w:styleId="paragraph">
    <w:name w:val="paragraph"/>
    <w:basedOn w:val="Normal"/>
    <w:uiPriority w:val="1"/>
    <w:rsid w:val="6D196EF3"/>
    <w:pPr>
      <w:tabs>
        <w:tab w:val="right" w:pos="1531"/>
      </w:tabs>
      <w:spacing w:before="40" w:after="0" w:line="240" w:lineRule="auto"/>
      <w:ind w:left="1644" w:hanging="1644"/>
    </w:pPr>
    <w:rPr>
      <w:rFonts w:ascii="Times New Roman" w:eastAsia="Times New Roman" w:hAnsi="Times New Roman" w:cs="Times New Roman"/>
    </w:rPr>
  </w:style>
  <w:style w:type="character" w:styleId="Mention">
    <w:name w:val="Mention"/>
    <w:basedOn w:val="DefaultParagraphFont"/>
    <w:uiPriority w:val="99"/>
    <w:unhideWhenUsed/>
    <w:rsid w:val="00876DAE"/>
    <w:rPr>
      <w:color w:val="2B579A"/>
      <w:shd w:val="clear" w:color="auto" w:fill="E1DFDD"/>
    </w:rPr>
  </w:style>
  <w:style w:type="paragraph" w:styleId="TOC2">
    <w:name w:val="toc 2"/>
    <w:basedOn w:val="Normal"/>
    <w:next w:val="Normal"/>
    <w:uiPriority w:val="39"/>
    <w:unhideWhenUsed/>
    <w:rsid w:val="6D196EF3"/>
    <w:pPr>
      <w:spacing w:after="100"/>
      <w:ind w:left="220"/>
    </w:pPr>
  </w:style>
  <w:style w:type="character" w:customStyle="1" w:styleId="cf01">
    <w:name w:val="cf01"/>
    <w:basedOn w:val="DefaultParagraphFont"/>
    <w:rsid w:val="00C2767D"/>
    <w:rPr>
      <w:rFonts w:ascii="Segoe UI" w:hAnsi="Segoe UI" w:cs="Segoe UI" w:hint="default"/>
      <w:sz w:val="18"/>
      <w:szCs w:val="18"/>
    </w:rPr>
  </w:style>
  <w:style w:type="character" w:customStyle="1" w:styleId="cf11">
    <w:name w:val="cf11"/>
    <w:basedOn w:val="DefaultParagraphFont"/>
    <w:rsid w:val="00C2767D"/>
    <w:rPr>
      <w:rFonts w:ascii="Segoe UI" w:hAnsi="Segoe UI" w:cs="Segoe UI" w:hint="default"/>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5641">
      <w:bodyDiv w:val="1"/>
      <w:marLeft w:val="0"/>
      <w:marRight w:val="0"/>
      <w:marTop w:val="0"/>
      <w:marBottom w:val="0"/>
      <w:divBdr>
        <w:top w:val="none" w:sz="0" w:space="0" w:color="auto"/>
        <w:left w:val="none" w:sz="0" w:space="0" w:color="auto"/>
        <w:bottom w:val="none" w:sz="0" w:space="0" w:color="auto"/>
        <w:right w:val="none" w:sz="0" w:space="0" w:color="auto"/>
      </w:divBdr>
    </w:div>
    <w:div w:id="78597019">
      <w:bodyDiv w:val="1"/>
      <w:marLeft w:val="0"/>
      <w:marRight w:val="0"/>
      <w:marTop w:val="0"/>
      <w:marBottom w:val="0"/>
      <w:divBdr>
        <w:top w:val="none" w:sz="0" w:space="0" w:color="auto"/>
        <w:left w:val="none" w:sz="0" w:space="0" w:color="auto"/>
        <w:bottom w:val="none" w:sz="0" w:space="0" w:color="auto"/>
        <w:right w:val="none" w:sz="0" w:space="0" w:color="auto"/>
      </w:divBdr>
    </w:div>
    <w:div w:id="92825923">
      <w:bodyDiv w:val="1"/>
      <w:marLeft w:val="0"/>
      <w:marRight w:val="0"/>
      <w:marTop w:val="0"/>
      <w:marBottom w:val="0"/>
      <w:divBdr>
        <w:top w:val="none" w:sz="0" w:space="0" w:color="auto"/>
        <w:left w:val="none" w:sz="0" w:space="0" w:color="auto"/>
        <w:bottom w:val="none" w:sz="0" w:space="0" w:color="auto"/>
        <w:right w:val="none" w:sz="0" w:space="0" w:color="auto"/>
      </w:divBdr>
    </w:div>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162816865">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43033462">
      <w:bodyDiv w:val="1"/>
      <w:marLeft w:val="0"/>
      <w:marRight w:val="0"/>
      <w:marTop w:val="0"/>
      <w:marBottom w:val="0"/>
      <w:divBdr>
        <w:top w:val="none" w:sz="0" w:space="0" w:color="auto"/>
        <w:left w:val="none" w:sz="0" w:space="0" w:color="auto"/>
        <w:bottom w:val="none" w:sz="0" w:space="0" w:color="auto"/>
        <w:right w:val="none" w:sz="0" w:space="0" w:color="auto"/>
      </w:divBdr>
    </w:div>
    <w:div w:id="27206125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33033111">
      <w:bodyDiv w:val="1"/>
      <w:marLeft w:val="0"/>
      <w:marRight w:val="0"/>
      <w:marTop w:val="0"/>
      <w:marBottom w:val="0"/>
      <w:divBdr>
        <w:top w:val="none" w:sz="0" w:space="0" w:color="auto"/>
        <w:left w:val="none" w:sz="0" w:space="0" w:color="auto"/>
        <w:bottom w:val="none" w:sz="0" w:space="0" w:color="auto"/>
        <w:right w:val="none" w:sz="0" w:space="0" w:color="auto"/>
      </w:divBdr>
    </w:div>
    <w:div w:id="534343363">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43779670">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79428563">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22236120">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55579290">
      <w:bodyDiv w:val="1"/>
      <w:marLeft w:val="0"/>
      <w:marRight w:val="0"/>
      <w:marTop w:val="0"/>
      <w:marBottom w:val="0"/>
      <w:divBdr>
        <w:top w:val="none" w:sz="0" w:space="0" w:color="auto"/>
        <w:left w:val="none" w:sz="0" w:space="0" w:color="auto"/>
        <w:bottom w:val="none" w:sz="0" w:space="0" w:color="auto"/>
        <w:right w:val="none" w:sz="0" w:space="0" w:color="auto"/>
      </w:divBdr>
    </w:div>
    <w:div w:id="891497956">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949242873">
      <w:bodyDiv w:val="1"/>
      <w:marLeft w:val="0"/>
      <w:marRight w:val="0"/>
      <w:marTop w:val="0"/>
      <w:marBottom w:val="0"/>
      <w:divBdr>
        <w:top w:val="none" w:sz="0" w:space="0" w:color="auto"/>
        <w:left w:val="none" w:sz="0" w:space="0" w:color="auto"/>
        <w:bottom w:val="none" w:sz="0" w:space="0" w:color="auto"/>
        <w:right w:val="none" w:sz="0" w:space="0" w:color="auto"/>
      </w:divBdr>
    </w:div>
    <w:div w:id="96785653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49765275">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1387984">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241015383">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24433947">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66160498">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 w:id="210862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ccan.org.au/about-us/reporting/reconcilitiation-action-pla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n.gouskos@accan.org.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financialcounsellingaustralia.org.au/fca-content/uploads/2024/07/Submission-to-financial-abuse-inquiry-2024.pdf" TargetMode="External"/><Relationship Id="rId18" Type="http://schemas.openxmlformats.org/officeDocument/2006/relationships/hyperlink" Target="https://www.asbfeo.gov.au/small-business-data-portal/number-small-businesses-australia" TargetMode="External"/><Relationship Id="rId26" Type="http://schemas.openxmlformats.org/officeDocument/2006/relationships/hyperlink" Target="https://www.aer.gov.au/system/files/2024-07/Final%20%28Retail%20Law%29%20Compliance%20procedures%20and%20guidelines.pdf" TargetMode="External"/><Relationship Id="rId3" Type="http://schemas.openxmlformats.org/officeDocument/2006/relationships/hyperlink" Target="https://www.aer.gov.au/news/articles/communications/aer-releases-updated-guidance-family-violence-rules-energy-retailers" TargetMode="External"/><Relationship Id="rId21" Type="http://schemas.openxmlformats.org/officeDocument/2006/relationships/hyperlink" Target="https://www.aph.gov.au/Parliamentary_Business/Committees/Joint/Corporations_and_Financial_Services/FinancialAbuse/Report/List_of_recommendations" TargetMode="External"/><Relationship Id="rId34" Type="http://schemas.openxmlformats.org/officeDocument/2006/relationships/hyperlink" Target="https://accan.org.au/accans-work/policy-positions/2253-domestic-and-family-violence" TargetMode="External"/><Relationship Id="rId7" Type="http://schemas.openxmlformats.org/officeDocument/2006/relationships/hyperlink" Target="https://energy-rules.aemc.gov.au/nerr/603" TargetMode="External"/><Relationship Id="rId12" Type="http://schemas.openxmlformats.org/officeDocument/2006/relationships/hyperlink" Target="https://www.aer.gov.au/news/articles/communications/aer-releases-updated-guidance-family-violence-rules-energy-retailers" TargetMode="External"/><Relationship Id="rId17" Type="http://schemas.openxmlformats.org/officeDocument/2006/relationships/hyperlink" Target="https://www.commbank.com.au/content/dam/caas/newsroom/docs/Cost%20of%20financial%20abuse%20in%20Australia.pdf" TargetMode="External"/><Relationship Id="rId25" Type="http://schemas.openxmlformats.org/officeDocument/2006/relationships/hyperlink" Target="https://pwd.org.au/wp-content/uploads/2021/07/Women-with-Disability-and-Domestic-and-Family-Violence-A-Guide-for-Policy-and-Practice.pdf" TargetMode="External"/><Relationship Id="rId33" Type="http://schemas.openxmlformats.org/officeDocument/2006/relationships/hyperlink" Target="https://www.commsalliance.com.au/Documents/all/codes/c566" TargetMode="External"/><Relationship Id="rId2" Type="http://schemas.openxmlformats.org/officeDocument/2006/relationships/hyperlink" Target="https://minister.infrastructure.gov.au/rowland/media-release/better-protections-telco-customers-experiencing-domestic-and-family-violence" TargetMode="External"/><Relationship Id="rId16" Type="http://schemas.openxmlformats.org/officeDocument/2006/relationships/hyperlink" Target="https://www.oaic.gov.au/privacy/privacy-registers/privacy-codes/privacy-credit-reporting-code-2024" TargetMode="External"/><Relationship Id="rId20" Type="http://schemas.openxmlformats.org/officeDocument/2006/relationships/hyperlink" Target="https://www.aph.gov.au/Parliamentary_Business/Committees/Joint/Corporations_and_Financial_Services/FinancialAbuse/Report/List_of_recommendations" TargetMode="External"/><Relationship Id="rId29" Type="http://schemas.openxmlformats.org/officeDocument/2006/relationships/hyperlink" Target="https://commsalliance.com.au/hot-topics/TCP-Code-Review-2024/Stage-3-Formal-consultation" TargetMode="External"/><Relationship Id="rId1" Type="http://schemas.openxmlformats.org/officeDocument/2006/relationships/hyperlink" Target="https://accan.org.au/accans-work/policy-positions/2253-domestic-and-family-violence" TargetMode="External"/><Relationship Id="rId6" Type="http://schemas.openxmlformats.org/officeDocument/2006/relationships/hyperlink" Target="https://accan.org.au/accans-work/fair-call-campaign-2025" TargetMode="External"/><Relationship Id="rId11" Type="http://schemas.openxmlformats.org/officeDocument/2006/relationships/hyperlink" Target="https://www.aph.gov.au/Parliamentary_Business/Committees/Joint/Corporations_and_Financial_Services/FinancialAbuse/Report/List_of_recommendations" TargetMode="External"/><Relationship Id="rId24" Type="http://schemas.openxmlformats.org/officeDocument/2006/relationships/hyperlink" Target="https://www.aemc.gov.au/rule-changes/protecting-customers-affected-family-violence" TargetMode="External"/><Relationship Id="rId32" Type="http://schemas.openxmlformats.org/officeDocument/2006/relationships/hyperlink" Target="https://www.commsalliance.com.au/Documents/all/codes/c566" TargetMode="External"/><Relationship Id="rId5" Type="http://schemas.openxmlformats.org/officeDocument/2006/relationships/hyperlink" Target="https://accan.org.au/accans-work/submissions/2411-tcp-code-review-2024-february-2025" TargetMode="External"/><Relationship Id="rId15" Type="http://schemas.openxmlformats.org/officeDocument/2006/relationships/hyperlink" Target="https://financialrights.org.au/wp-content/uploads/2022/11/EARG_Credit-Reporting-and-Economic-Abuse_Report_Final.pdf" TargetMode="External"/><Relationship Id="rId23" Type="http://schemas.openxmlformats.org/officeDocument/2006/relationships/hyperlink" Target="https://www.energyaustralia.com.au/home/bills-and-accounts/family-violence-support" TargetMode="External"/><Relationship Id="rId28" Type="http://schemas.openxmlformats.org/officeDocument/2006/relationships/hyperlink" Target="https://accan.org.au/accans-work/policy-positions/2253-domestic-and-family-violence" TargetMode="External"/><Relationship Id="rId10" Type="http://schemas.openxmlformats.org/officeDocument/2006/relationships/hyperlink" Target="https://www.esc.vic.gov.au/media-centre/origin-pays-almost-300000-penalties-alleged-debt-recovery-failures-affecting-customers-experiencing" TargetMode="External"/><Relationship Id="rId19" Type="http://schemas.openxmlformats.org/officeDocument/2006/relationships/hyperlink" Target="https://oia.pmc.gov.au/published-impact-analyses-and-reports/financial-hardship-telco-sector-enhancing-consumer" TargetMode="External"/><Relationship Id="rId31" Type="http://schemas.openxmlformats.org/officeDocument/2006/relationships/hyperlink" Target="https://www.aer.gov.au/publications/reports/compliance/family-violence-rules-guidance-energy-retailers" TargetMode="External"/><Relationship Id="rId4" Type="http://schemas.openxmlformats.org/officeDocument/2006/relationships/hyperlink" Target="https://www.esc.vic.gov.au/sites/default/files/2022-02/pdf/Better%20practice%20in%20responding%20to%20family%20violence.pdf" TargetMode="External"/><Relationship Id="rId9" Type="http://schemas.openxmlformats.org/officeDocument/2006/relationships/hyperlink" Target="https://minister.infrastructure.gov.au/rowland/media-release/government-moves-legislate-better-protections-telco-consumers" TargetMode="External"/><Relationship Id="rId14" Type="http://schemas.openxmlformats.org/officeDocument/2006/relationships/hyperlink" Target="https://financialrights.org.au/wp-content/uploads/2022/11/EARG_Credit-Reporting-and-Economic-Abuse_Report_Final.pdf" TargetMode="External"/><Relationship Id="rId22" Type="http://schemas.openxmlformats.org/officeDocument/2006/relationships/hyperlink" Target="https://commsalliance.com.au/hot-topics/TCP-Code-Review-2024/Stage-3-Formal-consultation" TargetMode="External"/><Relationship Id="rId27" Type="http://schemas.openxmlformats.org/officeDocument/2006/relationships/hyperlink" Target="https://respectandprotect.au/why-businesses-have-acted-against-financial-abuse/" TargetMode="External"/><Relationship Id="rId30" Type="http://schemas.openxmlformats.org/officeDocument/2006/relationships/hyperlink" Target="https://www.aer.gov.au/publications/reports/compliance/family-violence-rules-guidance-energy-retailers" TargetMode="External"/><Relationship Id="rId35" Type="http://schemas.openxmlformats.org/officeDocument/2006/relationships/hyperlink" Target="https://accan.org.au/accans-work/submissions/2414-proposed-amendments-to-the-telecommunications-consumer-complaints-handling-industry-standard-2018" TargetMode="External"/><Relationship Id="rId8" Type="http://schemas.openxmlformats.org/officeDocument/2006/relationships/hyperlink" Target="https://www.aer.gov.au/system/files/2024-07/Final%20%28Retail%20Law%29%20Compliance%20procedures%20and%20guidelin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a8216cc2-e404-46cc-a0b4-4841820a541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1B8366B727E549B51F19B2B16DD61A" ma:contentTypeVersion="20" ma:contentTypeDescription="Create a new document." ma:contentTypeScope="" ma:versionID="79aebd32669bb35a082c353fc8e149e4">
  <xsd:schema xmlns:xsd="http://www.w3.org/2001/XMLSchema" xmlns:xs="http://www.w3.org/2001/XMLSchema" xmlns:p="http://schemas.microsoft.com/office/2006/metadata/properties" xmlns:ns2="a8216cc2-e404-46cc-a0b4-4841820a541e" xmlns:ns3="2afa1a33-c191-48ee-b288-192490d33fec" targetNamespace="http://schemas.microsoft.com/office/2006/metadata/properties" ma:root="true" ma:fieldsID="b4188e81bb1266d56ce240e39c1982c3" ns2:_="" ns3:_="">
    <xsd:import namespace="a8216cc2-e404-46cc-a0b4-4841820a541e"/>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6cc2-e404-46cc-a0b4-4841820a5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2.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3.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a8216cc2-e404-46cc-a0b4-4841820a541e"/>
  </ds:schemaRefs>
</ds:datastoreItem>
</file>

<file path=customXml/itemProps4.xml><?xml version="1.0" encoding="utf-8"?>
<ds:datastoreItem xmlns:ds="http://schemas.openxmlformats.org/officeDocument/2006/customXml" ds:itemID="{09675885-D656-42DA-95E4-6B74C7344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6cc2-e404-46cc-a0b4-4841820a541e"/>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42</Pages>
  <Words>16162</Words>
  <Characters>92130</Characters>
  <Application>Microsoft Office Word</Application>
  <DocSecurity>0</DocSecurity>
  <Lines>767</Lines>
  <Paragraphs>216</Paragraphs>
  <ScaleCrop>false</ScaleCrop>
  <Company/>
  <LinksUpToDate>false</LinksUpToDate>
  <CharactersWithSpaces>108076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 Gouskos</dc:creator>
  <cp:keywords/>
  <cp:lastModifiedBy>Con Gouskos</cp:lastModifiedBy>
  <cp:revision>465</cp:revision>
  <cp:lastPrinted>2025-04-04T05:36:00Z</cp:lastPrinted>
  <dcterms:created xsi:type="dcterms:W3CDTF">2025-04-02T12:45:00Z</dcterms:created>
  <dcterms:modified xsi:type="dcterms:W3CDTF">2025-04-04T05:36:00Z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ntentTypeId">
    <vt:lpwstr>0x0101008E1B8366B727E549B51F19B2B16DD61A</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