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570D1"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5511E249" wp14:editId="2A22EAA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1890E43C" wp14:editId="099083ED">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0821E26F" wp14:editId="16F86CCE">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5372E251" wp14:editId="79612233">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E6A0A7F" wp14:editId="6521694D">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E5F563" w14:textId="77777777" w:rsidR="00B47285" w:rsidRPr="002C5882" w:rsidRDefault="00F47D10" w:rsidP="00CF0438">
      <w:pPr>
        <w:pStyle w:val="Letterhead1"/>
      </w:pPr>
      <w:r>
        <w:t>i</w:t>
      </w:r>
      <w:r w:rsidR="00B47285" w:rsidRPr="002C5882">
        <w:t>nfo@accan.org.au</w:t>
      </w:r>
    </w:p>
    <w:p w14:paraId="5903D3A5" w14:textId="77777777" w:rsidR="00B47285" w:rsidRPr="002C5882" w:rsidRDefault="00B47285" w:rsidP="00CF0438">
      <w:pPr>
        <w:pStyle w:val="Letterhead1"/>
      </w:pPr>
      <w:r w:rsidRPr="002C5882">
        <w:t>02 9288 4000</w:t>
      </w:r>
    </w:p>
    <w:p w14:paraId="02DB4460"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4DD18D88" wp14:editId="7B2F7D15">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3BE2875"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30DACBC7" w14:textId="77777777" w:rsidR="00B47285" w:rsidRDefault="00B47285" w:rsidP="00B47285">
      <w:pPr>
        <w:tabs>
          <w:tab w:val="right" w:pos="8931"/>
        </w:tabs>
        <w:rPr>
          <w:rFonts w:ascii="Gotham Black" w:hAnsi="Gotham Black"/>
          <w:color w:val="43C7F4"/>
          <w:sz w:val="36"/>
          <w:szCs w:val="36"/>
        </w:rPr>
      </w:pPr>
    </w:p>
    <w:p w14:paraId="54C84DE9" w14:textId="4BF0D160" w:rsidR="00576D4A" w:rsidRDefault="00664339" w:rsidP="00CB1C53">
      <w:pPr>
        <w:tabs>
          <w:tab w:val="right" w:pos="9026"/>
        </w:tabs>
        <w:rPr>
          <w:rStyle w:val="DocDateChar"/>
        </w:rPr>
      </w:pPr>
      <w:r w:rsidRPr="008304DD">
        <w:rPr>
          <w:rStyle w:val="DocLabelChar"/>
          <w:color w:val="43C7F4" w:themeColor="accent1"/>
        </w:rPr>
        <w:t>Submission</w:t>
      </w:r>
      <w:r w:rsidR="00F45BDC" w:rsidRPr="006F47E7">
        <w:rPr>
          <w:rFonts w:ascii="Gotham Black" w:hAnsi="Gotham Black"/>
          <w:color w:val="44C7F4"/>
          <w:sz w:val="36"/>
          <w:szCs w:val="36"/>
        </w:rPr>
        <w:tab/>
      </w:r>
      <w:bookmarkEnd w:id="0"/>
      <w:r w:rsidR="008304DD">
        <w:rPr>
          <w:rStyle w:val="DocDateChar"/>
        </w:rPr>
        <w:t>1 March 2024</w:t>
      </w:r>
    </w:p>
    <w:p w14:paraId="230B4C73" w14:textId="77777777" w:rsidR="00A535FC" w:rsidRDefault="00A535FC" w:rsidP="009B7962">
      <w:pPr>
        <w:pStyle w:val="NoSpacing"/>
      </w:pPr>
      <w:r w:rsidRPr="00A535FC">
        <w:t>Department of Home Affairs</w:t>
      </w:r>
    </w:p>
    <w:p w14:paraId="26553145" w14:textId="77777777" w:rsidR="00A535FC" w:rsidRDefault="00A535FC" w:rsidP="009B7962">
      <w:pPr>
        <w:pStyle w:val="NoSpacing"/>
      </w:pPr>
      <w:r w:rsidRPr="00A535FC">
        <w:t xml:space="preserve">PO Box 25 </w:t>
      </w:r>
    </w:p>
    <w:p w14:paraId="788129C7" w14:textId="62BEF606" w:rsidR="008F2ED5" w:rsidRDefault="00A535FC" w:rsidP="009B7962">
      <w:pPr>
        <w:pStyle w:val="NoSpacing"/>
      </w:pPr>
      <w:r w:rsidRPr="00A535FC">
        <w:t>B</w:t>
      </w:r>
      <w:r w:rsidR="009B7962">
        <w:t>elconnen</w:t>
      </w:r>
      <w:r w:rsidRPr="00A535FC">
        <w:t xml:space="preserve"> ACT 2616</w:t>
      </w:r>
    </w:p>
    <w:p w14:paraId="7C04D878" w14:textId="7A21446D" w:rsidR="009B7962" w:rsidRDefault="009979AA" w:rsidP="009B7962">
      <w:pPr>
        <w:pStyle w:val="NoSpacing"/>
      </w:pPr>
      <w:hyperlink r:id="rId21" w:history="1">
        <w:r w:rsidR="009B7962" w:rsidRPr="009A32DB">
          <w:rPr>
            <w:rStyle w:val="Hyperlink"/>
          </w:rPr>
          <w:t>AusCyberStrategy@homeaffairs.gov.au</w:t>
        </w:r>
      </w:hyperlink>
    </w:p>
    <w:p w14:paraId="5B0EBD97" w14:textId="77777777" w:rsidR="009B7962" w:rsidRDefault="009B7962" w:rsidP="009B7962">
      <w:pPr>
        <w:pStyle w:val="NoSpacing"/>
      </w:pPr>
    </w:p>
    <w:p w14:paraId="0AC228DA" w14:textId="47CD3D8B" w:rsidR="009B7962" w:rsidRPr="009B7962" w:rsidRDefault="009B7962" w:rsidP="009B7962">
      <w:pPr>
        <w:pStyle w:val="NoSpacing"/>
        <w:jc w:val="center"/>
        <w:rPr>
          <w:b/>
          <w:bCs/>
        </w:rPr>
      </w:pPr>
      <w:r w:rsidRPr="009B7962">
        <w:rPr>
          <w:b/>
          <w:bCs/>
        </w:rPr>
        <w:t>Re: 2023-2030 Australian Cyber Security Strategy: Legislative Reforms Consultation Paper</w:t>
      </w:r>
    </w:p>
    <w:p w14:paraId="569AFCA8" w14:textId="77777777" w:rsidR="009B7962" w:rsidRDefault="009B7962" w:rsidP="009B7962">
      <w:pPr>
        <w:pStyle w:val="NoSpacing"/>
      </w:pPr>
    </w:p>
    <w:p w14:paraId="68DA6ED9" w14:textId="54F0BA2C" w:rsidR="006606F7" w:rsidRDefault="00BF2D77" w:rsidP="00BF2D77">
      <w:pPr>
        <w:pStyle w:val="NoSpacing"/>
      </w:pPr>
      <w:r>
        <w:t>The Australian Communications Consumer Action Network (</w:t>
      </w:r>
      <w:r w:rsidRPr="00BF2D77">
        <w:rPr>
          <w:b/>
          <w:bCs/>
        </w:rPr>
        <w:t>ACCAN</w:t>
      </w:r>
      <w:r>
        <w:t xml:space="preserve">) thanks the Department of Home Affairs </w:t>
      </w:r>
      <w:r w:rsidR="005757F4">
        <w:t>(</w:t>
      </w:r>
      <w:r w:rsidR="005757F4" w:rsidRPr="005757F4">
        <w:rPr>
          <w:b/>
          <w:bCs/>
        </w:rPr>
        <w:t>the Department</w:t>
      </w:r>
      <w:r w:rsidR="005757F4">
        <w:t xml:space="preserve">) </w:t>
      </w:r>
      <w:r>
        <w:t xml:space="preserve">for the opportunity to comment on the </w:t>
      </w:r>
      <w:r w:rsidRPr="00D76847">
        <w:rPr>
          <w:i/>
          <w:iCs/>
        </w:rPr>
        <w:t>2023-2030 Australian Cyber Security Strategy: Legislative Reforms Consultation Paper</w:t>
      </w:r>
      <w:r>
        <w:t xml:space="preserve"> (</w:t>
      </w:r>
      <w:r w:rsidRPr="00BF2D77">
        <w:rPr>
          <w:b/>
          <w:bCs/>
        </w:rPr>
        <w:t>the Consultation Paper</w:t>
      </w:r>
      <w:r>
        <w:t xml:space="preserve">). </w:t>
      </w:r>
    </w:p>
    <w:p w14:paraId="401A90A4" w14:textId="77777777" w:rsidR="006606F7" w:rsidRDefault="006606F7" w:rsidP="009B7962">
      <w:pPr>
        <w:pStyle w:val="NoSpacing"/>
      </w:pPr>
    </w:p>
    <w:p w14:paraId="0E2CBF5E" w14:textId="1AAA0DC0" w:rsidR="00AE6DEC" w:rsidRDefault="00420DAB" w:rsidP="00C74C7C">
      <w:r w:rsidRPr="00420DAB">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37CF8AFC" w14:textId="63CAF354" w:rsidR="000E41CD" w:rsidRDefault="00446447" w:rsidP="00C74C7C">
      <w:r>
        <w:t>ACCAN su</w:t>
      </w:r>
      <w:r w:rsidR="00BF784B">
        <w:t xml:space="preserve">pports the legislative reforms </w:t>
      </w:r>
      <w:r w:rsidR="000E41CD">
        <w:t xml:space="preserve">introduced by the Consultation Paper to address the gaps in the current regulatory frameworks. These </w:t>
      </w:r>
      <w:r w:rsidR="009E61C0">
        <w:t xml:space="preserve">reforms include: </w:t>
      </w:r>
    </w:p>
    <w:p w14:paraId="2C4E60DC" w14:textId="0E2D5568" w:rsidR="00D2721A" w:rsidRPr="00D2721A" w:rsidRDefault="00D2721A" w:rsidP="001D6A39">
      <w:pPr>
        <w:pStyle w:val="ListParagraph"/>
        <w:numPr>
          <w:ilvl w:val="0"/>
          <w:numId w:val="45"/>
        </w:numPr>
      </w:pPr>
      <w:r>
        <w:t>‘</w:t>
      </w:r>
      <w:r w:rsidRPr="00D2721A">
        <w:t>Mandating a security standard for consumer-grade Internet of Things (</w:t>
      </w:r>
      <w:r w:rsidRPr="006C368A">
        <w:rPr>
          <w:b/>
          <w:bCs/>
        </w:rPr>
        <w:t>IoT</w:t>
      </w:r>
      <w:r w:rsidRPr="00D2721A">
        <w:t xml:space="preserve">) technology to incorporate basic security features by design and help prevent </w:t>
      </w:r>
      <w:proofErr w:type="spellStart"/>
      <w:r w:rsidR="001C5828" w:rsidRPr="00D2721A">
        <w:t>cyber</w:t>
      </w:r>
      <w:r w:rsidR="00AE2FB6">
        <w:t xml:space="preserve"> </w:t>
      </w:r>
      <w:r w:rsidR="001C5828" w:rsidRPr="00D2721A">
        <w:t>attacks</w:t>
      </w:r>
      <w:proofErr w:type="spellEnd"/>
      <w:r w:rsidRPr="00D2721A">
        <w:t xml:space="preserve"> on Australian </w:t>
      </w:r>
      <w:r w:rsidR="001C5828" w:rsidRPr="00D2721A">
        <w:t>consumers</w:t>
      </w:r>
      <w:r w:rsidR="001C5828">
        <w:t>’.</w:t>
      </w:r>
      <w:r w:rsidR="00871C73">
        <w:rPr>
          <w:rStyle w:val="FootnoteReference"/>
        </w:rPr>
        <w:footnoteReference w:id="2"/>
      </w:r>
    </w:p>
    <w:p w14:paraId="55E69DFB" w14:textId="66A1DA50" w:rsidR="00D2721A" w:rsidRPr="00D2721A" w:rsidRDefault="00D2721A" w:rsidP="001D6A39">
      <w:pPr>
        <w:pStyle w:val="ListParagraph"/>
        <w:numPr>
          <w:ilvl w:val="0"/>
          <w:numId w:val="45"/>
        </w:numPr>
      </w:pPr>
      <w:r>
        <w:t>‘</w:t>
      </w:r>
      <w:r w:rsidRPr="00D2721A">
        <w:t>Creating a no-fault, no-liability ransomware reporting obligation to improve our collective understanding of ransomware incidents across Australia</w:t>
      </w:r>
      <w:r>
        <w:t>’</w:t>
      </w:r>
      <w:r w:rsidR="0060374C">
        <w:t>.</w:t>
      </w:r>
      <w:r w:rsidR="0060374C">
        <w:rPr>
          <w:rStyle w:val="FootnoteReference"/>
        </w:rPr>
        <w:footnoteReference w:id="3"/>
      </w:r>
    </w:p>
    <w:p w14:paraId="0B4779A8" w14:textId="286F8168" w:rsidR="00D2721A" w:rsidRPr="00D2721A" w:rsidRDefault="00D2721A" w:rsidP="001D6A39">
      <w:pPr>
        <w:pStyle w:val="ListParagraph"/>
        <w:numPr>
          <w:ilvl w:val="0"/>
          <w:numId w:val="45"/>
        </w:numPr>
      </w:pPr>
      <w:r>
        <w:t>‘</w:t>
      </w:r>
      <w:r w:rsidRPr="00D2721A">
        <w:t xml:space="preserve">Creating a </w:t>
      </w:r>
      <w:r w:rsidR="008F7AEF">
        <w:t>“</w:t>
      </w:r>
      <w:r w:rsidRPr="00D2721A">
        <w:t>limited use</w:t>
      </w:r>
      <w:r w:rsidR="008F7AEF">
        <w:t>”</w:t>
      </w:r>
      <w:r w:rsidRPr="00D2721A">
        <w:t xml:space="preserve"> obligation to clarify how the</w:t>
      </w:r>
      <w:r w:rsidR="00CA69E5">
        <w:t xml:space="preserve"> ASD</w:t>
      </w:r>
      <w:r w:rsidRPr="00D2721A">
        <w:t xml:space="preserve"> </w:t>
      </w:r>
      <w:r w:rsidR="00CA69E5">
        <w:t>[</w:t>
      </w:r>
      <w:r w:rsidRPr="00D2721A">
        <w:t>A</w:t>
      </w:r>
      <w:r w:rsidR="006C368A">
        <w:t>ustralian Signals Directorate</w:t>
      </w:r>
      <w:r w:rsidR="00CA69E5">
        <w:t>]</w:t>
      </w:r>
      <w:r w:rsidRPr="00D2721A">
        <w:t xml:space="preserve"> and the Cyber Coordinator use information voluntarily disclosed during a cyber incident, in order to encourage industry to continue to collaborate with the Government on incident response and consequence management</w:t>
      </w:r>
      <w:r w:rsidR="00CB2C4C">
        <w:t>’</w:t>
      </w:r>
      <w:r w:rsidR="009D7A8D">
        <w:t>.</w:t>
      </w:r>
      <w:r w:rsidR="00CB2C4C">
        <w:rPr>
          <w:rStyle w:val="FootnoteReference"/>
        </w:rPr>
        <w:footnoteReference w:id="4"/>
      </w:r>
    </w:p>
    <w:p w14:paraId="3B51237D" w14:textId="5012E55B" w:rsidR="00D2721A" w:rsidRDefault="00D2721A" w:rsidP="001D6A39">
      <w:pPr>
        <w:pStyle w:val="ListParagraph"/>
        <w:numPr>
          <w:ilvl w:val="0"/>
          <w:numId w:val="45"/>
        </w:numPr>
      </w:pPr>
      <w:r>
        <w:t>‘</w:t>
      </w:r>
      <w:r w:rsidRPr="00D2721A">
        <w:t xml:space="preserve">Establishing </w:t>
      </w:r>
      <w:r w:rsidR="009979AA">
        <w:t xml:space="preserve">a </w:t>
      </w:r>
      <w:r w:rsidRPr="00D2721A">
        <w:t>Cyber Incident Review Board to conduct no-fault incident reviews and share lessons learned to improve our national cyber resilience</w:t>
      </w:r>
      <w:r>
        <w:t>’.</w:t>
      </w:r>
      <w:r w:rsidR="00CB2C4C">
        <w:rPr>
          <w:rStyle w:val="FootnoteReference"/>
        </w:rPr>
        <w:footnoteReference w:id="5"/>
      </w:r>
    </w:p>
    <w:p w14:paraId="46111BDD" w14:textId="207CAE2E" w:rsidR="00C63F8D" w:rsidRDefault="00A51FA9" w:rsidP="001D6A39">
      <w:pPr>
        <w:pStyle w:val="ListParagraph"/>
        <w:numPr>
          <w:ilvl w:val="0"/>
          <w:numId w:val="45"/>
        </w:numPr>
      </w:pPr>
      <w:r>
        <w:t xml:space="preserve">The Consultation Papers proposed changes to the </w:t>
      </w:r>
      <w:r w:rsidR="00871C73" w:rsidRPr="00871C73">
        <w:t>Security of Critical Infrastructure Act 2018 (</w:t>
      </w:r>
      <w:r w:rsidR="00871C73" w:rsidRPr="00871C73">
        <w:rPr>
          <w:b/>
          <w:bCs/>
        </w:rPr>
        <w:t>the SOCI Act</w:t>
      </w:r>
      <w:r w:rsidR="00871C73">
        <w:t>).</w:t>
      </w:r>
      <w:r w:rsidR="005E1733">
        <w:rPr>
          <w:rStyle w:val="FootnoteReference"/>
        </w:rPr>
        <w:footnoteReference w:id="6"/>
      </w:r>
    </w:p>
    <w:p w14:paraId="3B6894BB" w14:textId="77777777" w:rsidR="002470CB" w:rsidRDefault="002470CB" w:rsidP="00C74C7C"/>
    <w:p w14:paraId="5107AE65" w14:textId="77777777" w:rsidR="002470CB" w:rsidRDefault="002470CB" w:rsidP="00C74C7C"/>
    <w:p w14:paraId="438FBE47" w14:textId="361EA75F" w:rsidR="003B7855" w:rsidRDefault="003B7855" w:rsidP="00C74C7C">
      <w:r>
        <w:lastRenderedPageBreak/>
        <w:t xml:space="preserve">ACCAN recommends that: </w:t>
      </w:r>
    </w:p>
    <w:p w14:paraId="2512E7B7" w14:textId="1B97446C" w:rsidR="003B7855" w:rsidRDefault="000552E4" w:rsidP="001560DC">
      <w:pPr>
        <w:pStyle w:val="ListParagraph"/>
        <w:numPr>
          <w:ilvl w:val="0"/>
          <w:numId w:val="46"/>
        </w:numPr>
      </w:pPr>
      <w:r>
        <w:t xml:space="preserve">Any mandatory security standards developed for consumer IoT devices </w:t>
      </w:r>
      <w:r w:rsidR="0028075C">
        <w:t xml:space="preserve">make mandatory the first </w:t>
      </w:r>
      <w:r w:rsidR="00452E8F">
        <w:t xml:space="preserve">six </w:t>
      </w:r>
      <w:r w:rsidR="0028075C">
        <w:t xml:space="preserve">principles of the </w:t>
      </w:r>
      <w:r w:rsidR="000B608A" w:rsidRPr="00171F71">
        <w:t>ETSI EN 303 645</w:t>
      </w:r>
      <w:r w:rsidR="0028075C">
        <w:t xml:space="preserve"> standard</w:t>
      </w:r>
      <w:r w:rsidR="000B608A">
        <w:t xml:space="preserve"> (</w:t>
      </w:r>
      <w:r w:rsidR="000B608A" w:rsidRPr="000B608A">
        <w:rPr>
          <w:b/>
          <w:bCs/>
        </w:rPr>
        <w:t>the ETSI standard</w:t>
      </w:r>
      <w:r w:rsidR="00493D44">
        <w:t>) in addition to m</w:t>
      </w:r>
      <w:r w:rsidR="00D20C4F">
        <w:t>aking</w:t>
      </w:r>
      <w:r w:rsidR="00A62A57">
        <w:t xml:space="preserve"> it</w:t>
      </w:r>
      <w:r w:rsidR="00D20C4F">
        <w:t xml:space="preserve"> mandatory</w:t>
      </w:r>
      <w:r w:rsidR="00493D44">
        <w:t xml:space="preserve"> that</w:t>
      </w:r>
      <w:r w:rsidR="00681F5E">
        <w:t xml:space="preserve"> device</w:t>
      </w:r>
      <w:r w:rsidR="00493D44">
        <w:t xml:space="preserve"> </w:t>
      </w:r>
      <w:r w:rsidR="00D20C4F">
        <w:t>manufacturer</w:t>
      </w:r>
      <w:r w:rsidR="00681F5E">
        <w:t>s</w:t>
      </w:r>
      <w:r w:rsidR="00493D44">
        <w:t xml:space="preserve"> </w:t>
      </w:r>
      <w:r w:rsidR="00D20C4F">
        <w:t>m</w:t>
      </w:r>
      <w:r w:rsidR="00493D44" w:rsidRPr="00493D44">
        <w:t>ake it easy for consumers to delete personal data.</w:t>
      </w:r>
    </w:p>
    <w:p w14:paraId="0669A0C4" w14:textId="6ECA10DA" w:rsidR="00057758" w:rsidRDefault="00057758" w:rsidP="001560DC">
      <w:pPr>
        <w:pStyle w:val="ListParagraph"/>
        <w:numPr>
          <w:ilvl w:val="0"/>
          <w:numId w:val="46"/>
        </w:numPr>
      </w:pPr>
      <w:r>
        <w:t xml:space="preserve">ACCAN considers that the Department should ensure that IoT devices conform with the </w:t>
      </w:r>
      <w:r w:rsidRPr="00171F71">
        <w:t xml:space="preserve">AS EN 301 549 (Accessibility requirements for ICT products &amp; services) </w:t>
      </w:r>
      <w:r w:rsidRPr="003D7F28">
        <w:t>standard</w:t>
      </w:r>
      <w:r>
        <w:t>.</w:t>
      </w:r>
      <w:r w:rsidR="00B1168E">
        <w:rPr>
          <w:rStyle w:val="FootnoteReference"/>
        </w:rPr>
        <w:footnoteReference w:id="7"/>
      </w:r>
    </w:p>
    <w:p w14:paraId="1E251EA5" w14:textId="67F29C2A" w:rsidR="00686A0A" w:rsidRPr="00686A0A" w:rsidRDefault="001D1C0C" w:rsidP="001560DC">
      <w:pPr>
        <w:pStyle w:val="ListParagraph"/>
        <w:numPr>
          <w:ilvl w:val="0"/>
          <w:numId w:val="46"/>
        </w:numPr>
      </w:pPr>
      <w:r>
        <w:t xml:space="preserve">Mandatory requirements be introduced </w:t>
      </w:r>
      <w:r w:rsidR="00686A0A">
        <w:t xml:space="preserve">which ensure that IoT device manufacturers understand and limit the pathways through which their devices may be used to facilitate </w:t>
      </w:r>
      <w:r w:rsidR="00686A0A" w:rsidRPr="00686A0A">
        <w:t>technology facilitated coercive control (</w:t>
      </w:r>
      <w:r w:rsidR="00686A0A" w:rsidRPr="00686A0A">
        <w:rPr>
          <w:b/>
          <w:bCs/>
        </w:rPr>
        <w:t>TFCC</w:t>
      </w:r>
      <w:r w:rsidR="00686A0A" w:rsidRPr="00686A0A">
        <w:t xml:space="preserve">). </w:t>
      </w:r>
      <w:r w:rsidR="00686A0A">
        <w:t>ACCAN considers that only manufacturers who supply over a certain number of products</w:t>
      </w:r>
      <w:r w:rsidR="00E12356">
        <w:t xml:space="preserve"> to the Australian market</w:t>
      </w:r>
      <w:r w:rsidR="00686A0A">
        <w:t xml:space="preserve">, subject to </w:t>
      </w:r>
      <w:r w:rsidR="00FA0335">
        <w:t>further consultation</w:t>
      </w:r>
      <w:r w:rsidR="00962789">
        <w:t>, should have to comply with this mandatory requirement.</w:t>
      </w:r>
      <w:r w:rsidR="00686A0A">
        <w:t xml:space="preserve"> </w:t>
      </w:r>
    </w:p>
    <w:p w14:paraId="0CAB539C" w14:textId="112ABA58" w:rsidR="000B608A" w:rsidRDefault="0010057F" w:rsidP="001560DC">
      <w:pPr>
        <w:pStyle w:val="ListParagraph"/>
        <w:numPr>
          <w:ilvl w:val="0"/>
          <w:numId w:val="46"/>
        </w:numPr>
      </w:pPr>
      <w:r>
        <w:t>T</w:t>
      </w:r>
      <w:r w:rsidR="00D20C4F">
        <w:t xml:space="preserve">he ACCC be </w:t>
      </w:r>
      <w:r w:rsidR="00CE335A">
        <w:t>integrated into the regulation</w:t>
      </w:r>
      <w:r w:rsidR="00D20C4F">
        <w:t xml:space="preserve"> and enforcement</w:t>
      </w:r>
      <w:r w:rsidR="00CE335A">
        <w:t xml:space="preserve"> of mandatory</w:t>
      </w:r>
      <w:r w:rsidR="00EC099C">
        <w:t xml:space="preserve"> smart device cybersecurity</w:t>
      </w:r>
      <w:r w:rsidR="00CE335A">
        <w:t xml:space="preserve"> standards</w:t>
      </w:r>
      <w:r w:rsidR="00D20C4F">
        <w:t xml:space="preserve">. </w:t>
      </w:r>
    </w:p>
    <w:p w14:paraId="3D0489DC" w14:textId="12D90424" w:rsidR="0010057F" w:rsidRDefault="005D4660" w:rsidP="001560DC">
      <w:pPr>
        <w:pStyle w:val="ListParagraph"/>
        <w:numPr>
          <w:ilvl w:val="0"/>
          <w:numId w:val="46"/>
        </w:numPr>
      </w:pPr>
      <w:r>
        <w:t xml:space="preserve">A labelling scheme be introduced for </w:t>
      </w:r>
      <w:r w:rsidR="00074880">
        <w:t xml:space="preserve">smart </w:t>
      </w:r>
      <w:r>
        <w:t xml:space="preserve">devices to be covered under any future mandatory </w:t>
      </w:r>
      <w:r w:rsidR="00074880">
        <w:t>smart device standards. ACCAN considers that</w:t>
      </w:r>
      <w:r w:rsidR="00863E90">
        <w:t xml:space="preserve"> this </w:t>
      </w:r>
      <w:r w:rsidR="00540F8D">
        <w:t>should be undertaken through a phased implementation process prior</w:t>
      </w:r>
      <w:r w:rsidR="00A42FDC">
        <w:t xml:space="preserve"> to being </w:t>
      </w:r>
      <w:r w:rsidR="00074880">
        <w:t>made mandatory and regulated by the</w:t>
      </w:r>
      <w:r w:rsidR="00BC01A4">
        <w:t xml:space="preserve"> ACCC. </w:t>
      </w:r>
      <w:r w:rsidR="00DD304A">
        <w:t xml:space="preserve">This scheme will inform consumers of the security protections their device offers, fostering genuine competition in the smart device market based on the quality of cybersecurity protections. </w:t>
      </w:r>
    </w:p>
    <w:p w14:paraId="301173A1" w14:textId="64C3E721" w:rsidR="00041E65" w:rsidRDefault="00EC099C" w:rsidP="001560DC">
      <w:pPr>
        <w:pStyle w:val="ListParagraph"/>
        <w:numPr>
          <w:ilvl w:val="0"/>
          <w:numId w:val="46"/>
        </w:numPr>
      </w:pPr>
      <w:r>
        <w:t>T</w:t>
      </w:r>
      <w:r w:rsidR="00041E65">
        <w:t xml:space="preserve">he Department work with the appropriate stakeholders to develop a </w:t>
      </w:r>
      <w:r w:rsidR="00041E65" w:rsidRPr="00041E65">
        <w:t>well-publicised, accessible</w:t>
      </w:r>
      <w:r w:rsidR="00540F8D">
        <w:t xml:space="preserve"> and</w:t>
      </w:r>
      <w:r w:rsidR="00041E65" w:rsidRPr="00041E65">
        <w:t xml:space="preserve"> timely </w:t>
      </w:r>
      <w:r w:rsidR="00041E65">
        <w:t xml:space="preserve">ransomware reporting hotline or webform to assist small businesses in reporting ransomware </w:t>
      </w:r>
      <w:r w:rsidR="00D70D85">
        <w:t xml:space="preserve">instances. </w:t>
      </w:r>
    </w:p>
    <w:p w14:paraId="58F7B3BD" w14:textId="6272DB5B" w:rsidR="00A65B61" w:rsidRDefault="00D7494D" w:rsidP="001560DC">
      <w:pPr>
        <w:pStyle w:val="ListParagraph"/>
        <w:numPr>
          <w:ilvl w:val="0"/>
          <w:numId w:val="46"/>
        </w:numPr>
      </w:pPr>
      <w:r w:rsidRPr="00D7494D">
        <w:t xml:space="preserve">IoT devices should be designed and manufactured with the needs of </w:t>
      </w:r>
      <w:r w:rsidR="0054768C">
        <w:t xml:space="preserve">people with disability in mind </w:t>
      </w:r>
      <w:r w:rsidRPr="00D7494D">
        <w:t>and sold with intuitive and simple accessibility settings set by default</w:t>
      </w:r>
      <w:r>
        <w:t>.</w:t>
      </w:r>
      <w:r>
        <w:rPr>
          <w:rStyle w:val="FootnoteReference"/>
        </w:rPr>
        <w:footnoteReference w:id="8"/>
      </w:r>
      <w:r w:rsidR="00B60B62">
        <w:t xml:space="preserve"> </w:t>
      </w:r>
    </w:p>
    <w:p w14:paraId="4E5F76BC" w14:textId="336C1DCF" w:rsidR="00B60B62" w:rsidRDefault="00B60B62" w:rsidP="001560DC">
      <w:pPr>
        <w:pStyle w:val="ListParagraph"/>
        <w:numPr>
          <w:ilvl w:val="0"/>
          <w:numId w:val="46"/>
        </w:numPr>
      </w:pPr>
      <w:r>
        <w:t>‘D</w:t>
      </w:r>
      <w:r w:rsidRPr="00B60B62">
        <w:t>evice manufacturers should also be required to provide accessible information on data collection practices and the security by design features included in IoT devices, including instructions on how to withdraw consent or delete collected data, so that consumers with disabilities can exercise the same control over their personal information as consumers without disability.</w:t>
      </w:r>
      <w:r>
        <w:t>’</w:t>
      </w:r>
      <w:r>
        <w:rPr>
          <w:rStyle w:val="FootnoteReference"/>
        </w:rPr>
        <w:footnoteReference w:id="9"/>
      </w:r>
    </w:p>
    <w:p w14:paraId="3F553C03" w14:textId="119AE26E" w:rsidR="00AE6DEC" w:rsidRDefault="00F23751" w:rsidP="00C74C7C">
      <w:r>
        <w:t xml:space="preserve">For ACCAN’s extended comments and responses to the Consultation Paper’s questions, please see </w:t>
      </w:r>
      <w:r w:rsidR="005B1180" w:rsidRPr="005B1180">
        <w:rPr>
          <w:b/>
          <w:bCs/>
        </w:rPr>
        <w:t>Attachment A</w:t>
      </w:r>
      <w:r w:rsidR="005B1180">
        <w:t xml:space="preserve">. </w:t>
      </w:r>
    </w:p>
    <w:p w14:paraId="5F81F226" w14:textId="4798BC72" w:rsidR="003B7855" w:rsidRDefault="006F48D4" w:rsidP="00C74C7C">
      <w:r w:rsidRPr="006F48D4">
        <w:t xml:space="preserve">We thank the </w:t>
      </w:r>
      <w:r>
        <w:t xml:space="preserve">Department </w:t>
      </w:r>
      <w:r w:rsidRPr="006F48D4">
        <w:t xml:space="preserve">for the opportunity to comment on the </w:t>
      </w:r>
      <w:r>
        <w:t>Consultation Paper.</w:t>
      </w:r>
      <w:r w:rsidRPr="006F48D4">
        <w:t xml:space="preserve"> Should you wish to discuss any of the issues raised in this submission further, please do not hesitate to contact me at: </w:t>
      </w:r>
      <w:hyperlink r:id="rId22" w:history="1">
        <w:r w:rsidRPr="009A32DB">
          <w:rPr>
            <w:rStyle w:val="Hyperlink"/>
          </w:rPr>
          <w:t>con.gouskos@accan.org.au</w:t>
        </w:r>
      </w:hyperlink>
      <w:r w:rsidRPr="006F48D4">
        <w:t>.</w:t>
      </w:r>
      <w:r>
        <w:t xml:space="preserve"> </w:t>
      </w:r>
    </w:p>
    <w:p w14:paraId="4C7C6E35" w14:textId="2B71399B" w:rsidR="00AD518E" w:rsidRDefault="00AD518E" w:rsidP="00C74C7C">
      <w:r>
        <w:t xml:space="preserve">Yours Sincerely, </w:t>
      </w:r>
    </w:p>
    <w:p w14:paraId="35958C50" w14:textId="53DBB244" w:rsidR="00AD518E" w:rsidRDefault="00AD518E" w:rsidP="00C74C7C">
      <w:r>
        <w:t>Con Gouskos</w:t>
      </w:r>
    </w:p>
    <w:p w14:paraId="4C67B8DE" w14:textId="136128E7" w:rsidR="00322B21" w:rsidRDefault="00AD518E" w:rsidP="00C74C7C">
      <w:r>
        <w:t xml:space="preserve">Policy Officer </w:t>
      </w:r>
    </w:p>
    <w:p w14:paraId="007255D4" w14:textId="77777777" w:rsidR="00844843" w:rsidRDefault="00844843" w:rsidP="00C74C7C"/>
    <w:p w14:paraId="0B35473C" w14:textId="2836E895" w:rsidR="006C7579" w:rsidRDefault="00322B21" w:rsidP="00FD0DCB">
      <w:pPr>
        <w:pStyle w:val="Heading1"/>
      </w:pPr>
      <w:r>
        <w:lastRenderedPageBreak/>
        <w:t>Attachment A</w:t>
      </w:r>
    </w:p>
    <w:p w14:paraId="711A19AA" w14:textId="557E130A" w:rsidR="00E279EF" w:rsidRPr="004030B8" w:rsidRDefault="00F429D0" w:rsidP="00F429D0">
      <w:pPr>
        <w:rPr>
          <w:b/>
          <w:bCs/>
        </w:rPr>
      </w:pPr>
      <w:r>
        <w:rPr>
          <w:b/>
          <w:bCs/>
        </w:rPr>
        <w:t>Question 1</w:t>
      </w:r>
      <w:r w:rsidR="005E3AAF">
        <w:rPr>
          <w:b/>
          <w:bCs/>
        </w:rPr>
        <w:t xml:space="preserve">: </w:t>
      </w:r>
      <w:r w:rsidR="00E279EF" w:rsidRPr="004030B8">
        <w:rPr>
          <w:b/>
          <w:bCs/>
        </w:rPr>
        <w:t xml:space="preserve">Who in the smart device supply chain should be responsible for complying with a proposed mandatory cyber security standard? </w:t>
      </w:r>
    </w:p>
    <w:p w14:paraId="66E5D64B" w14:textId="7C7593F6" w:rsidR="00DB21F0" w:rsidRDefault="006B3C9A" w:rsidP="00CA7A63">
      <w:r>
        <w:t>ACCAN considers that</w:t>
      </w:r>
      <w:r w:rsidR="003A0506">
        <w:t xml:space="preserve"> </w:t>
      </w:r>
      <w:r w:rsidR="008A7567">
        <w:t>smart</w:t>
      </w:r>
      <w:r w:rsidR="003A0506">
        <w:t xml:space="preserve"> device manufacturers</w:t>
      </w:r>
      <w:r w:rsidR="003800AF">
        <w:t>, distributors and importers</w:t>
      </w:r>
      <w:r w:rsidR="003A0506">
        <w:t xml:space="preserve"> should be responsible for complying with a proposed mandatory cyber security standard relating to IoT devices</w:t>
      </w:r>
      <w:r w:rsidR="00EB7A46">
        <w:t>.</w:t>
      </w:r>
      <w:r w:rsidR="00002976">
        <w:rPr>
          <w:rStyle w:val="FootnoteReference"/>
        </w:rPr>
        <w:footnoteReference w:id="10"/>
      </w:r>
      <w:r w:rsidR="008A7567">
        <w:t xml:space="preserve"> D</w:t>
      </w:r>
      <w:r w:rsidR="00EB7A46">
        <w:t xml:space="preserve">evice manufacturers are best placed to address the nature of consumer harm caused by </w:t>
      </w:r>
      <w:r w:rsidR="006A78E3">
        <w:t xml:space="preserve">IoT devices </w:t>
      </w:r>
      <w:r w:rsidR="00AC33D5">
        <w:t>as they can</w:t>
      </w:r>
      <w:r w:rsidR="006A78E3">
        <w:t xml:space="preserve"> configure the software and hardware of IoT devices prior to customer interaction with </w:t>
      </w:r>
      <w:r w:rsidR="009D7DAB">
        <w:t>these</w:t>
      </w:r>
      <w:r w:rsidR="00EE0558">
        <w:t xml:space="preserve"> devices.</w:t>
      </w:r>
      <w:r w:rsidR="008320BB">
        <w:rPr>
          <w:rStyle w:val="FootnoteReference"/>
        </w:rPr>
        <w:footnoteReference w:id="11"/>
      </w:r>
      <w:r w:rsidR="00BF66A5">
        <w:t xml:space="preserve"> </w:t>
      </w:r>
      <w:r w:rsidR="00135117">
        <w:t>However, ‘g</w:t>
      </w:r>
      <w:r w:rsidR="005552F2" w:rsidRPr="005552F2">
        <w:t>iven the vast majority of IoT devices are manufactured offshore and are either imported for sale or purchased by consumers directly online, regulatory measures will need to be applicable post-manufacture to capture all devices sold and used by Australian consumers</w:t>
      </w:r>
      <w:r w:rsidR="005552F2">
        <w:t>.</w:t>
      </w:r>
      <w:r w:rsidR="00926609">
        <w:t>’</w:t>
      </w:r>
      <w:r w:rsidR="005928EB">
        <w:rPr>
          <w:rStyle w:val="FootnoteReference"/>
        </w:rPr>
        <w:footnoteReference w:id="12"/>
      </w:r>
    </w:p>
    <w:p w14:paraId="11577D81" w14:textId="7F4D4CE6" w:rsidR="00E279EF" w:rsidRDefault="005E3AAF" w:rsidP="005E3AAF">
      <w:pPr>
        <w:rPr>
          <w:b/>
          <w:bCs/>
        </w:rPr>
      </w:pPr>
      <w:r>
        <w:rPr>
          <w:b/>
          <w:bCs/>
        </w:rPr>
        <w:t xml:space="preserve">Question 2: </w:t>
      </w:r>
      <w:r w:rsidR="00E279EF" w:rsidRPr="00DB21F0">
        <w:rPr>
          <w:b/>
          <w:bCs/>
        </w:rPr>
        <w:t xml:space="preserve">Are the first three principles of the ETSI EN 303 645 standard an appropriate minimum baseline for consumer-grade IoT devices sold in Australia? </w:t>
      </w:r>
    </w:p>
    <w:p w14:paraId="39A22CCC" w14:textId="090B72EF" w:rsidR="001D5F5D" w:rsidRDefault="0011621F" w:rsidP="00DB21F0">
      <w:r>
        <w:t>ACCAN would support increasing the number of principles which a minimum standard for consumer grade IoT devices would contain</w:t>
      </w:r>
      <w:r w:rsidR="004F3599">
        <w:t xml:space="preserve"> from the three </w:t>
      </w:r>
      <w:r w:rsidR="00B25F37">
        <w:t xml:space="preserve">principles </w:t>
      </w:r>
      <w:r w:rsidR="004F3599">
        <w:t xml:space="preserve">proposed in the Consultation Paper. </w:t>
      </w:r>
    </w:p>
    <w:p w14:paraId="5E47AF77" w14:textId="57832C85" w:rsidR="00452E8F" w:rsidRDefault="00380799" w:rsidP="00DB21F0">
      <w:r>
        <w:t>ACCAN support</w:t>
      </w:r>
      <w:r w:rsidR="00D924A1">
        <w:t>s</w:t>
      </w:r>
      <w:r>
        <w:t xml:space="preserve"> the expansion </w:t>
      </w:r>
      <w:r w:rsidR="00695CEE">
        <w:t>of mandatory principles to inclu</w:t>
      </w:r>
      <w:r w:rsidR="00452E8F">
        <w:t xml:space="preserve">de the first six </w:t>
      </w:r>
      <w:r w:rsidR="00695CEE">
        <w:t xml:space="preserve">of the 13 principles </w:t>
      </w:r>
      <w:r w:rsidR="00B223CE">
        <w:t xml:space="preserve">detailed </w:t>
      </w:r>
      <w:r w:rsidR="008C17A8">
        <w:t xml:space="preserve">in the Australian Governments’ </w:t>
      </w:r>
      <w:r w:rsidR="008C17A8" w:rsidRPr="00D76847">
        <w:rPr>
          <w:i/>
          <w:iCs/>
        </w:rPr>
        <w:t>IoT Secure-</w:t>
      </w:r>
      <w:r w:rsidR="00885ADC" w:rsidRPr="00D76847">
        <w:rPr>
          <w:i/>
          <w:iCs/>
        </w:rPr>
        <w:t>b</w:t>
      </w:r>
      <w:r w:rsidR="008C17A8" w:rsidRPr="00D76847">
        <w:rPr>
          <w:i/>
          <w:iCs/>
        </w:rPr>
        <w:t>y-Design Guidance for Manufacturers</w:t>
      </w:r>
      <w:r w:rsidR="008C17A8">
        <w:t>.</w:t>
      </w:r>
      <w:r w:rsidR="008C17A8">
        <w:rPr>
          <w:rStyle w:val="FootnoteReference"/>
        </w:rPr>
        <w:footnoteReference w:id="13"/>
      </w:r>
      <w:r w:rsidR="008C17A8">
        <w:t xml:space="preserve"> </w:t>
      </w:r>
      <w:r w:rsidR="00452E8F">
        <w:t xml:space="preserve">Additionally, ACCAN considers that a mandatory requirement for </w:t>
      </w:r>
      <w:r w:rsidR="00EF0C16">
        <w:t>manufacturers</w:t>
      </w:r>
      <w:r w:rsidR="00452E8F">
        <w:t xml:space="preserve"> to </w:t>
      </w:r>
      <w:r w:rsidR="00700878">
        <w:t>‘m</w:t>
      </w:r>
      <w:r w:rsidR="00452E8F" w:rsidRPr="00452E8F">
        <w:t>ake it easy for consumers to delete personal data</w:t>
      </w:r>
      <w:r w:rsidR="00700878">
        <w:t>’</w:t>
      </w:r>
      <w:r w:rsidR="00452E8F">
        <w:t xml:space="preserve"> is reasonable and</w:t>
      </w:r>
      <w:r w:rsidR="0064693D">
        <w:t xml:space="preserve"> incremental change which </w:t>
      </w:r>
      <w:r w:rsidR="00EF0C16">
        <w:t>manufacturers</w:t>
      </w:r>
      <w:r w:rsidR="0064693D">
        <w:t xml:space="preserve"> should be required to undertake during device design and manufacture.</w:t>
      </w:r>
      <w:r w:rsidR="004F3599">
        <w:rPr>
          <w:rStyle w:val="FootnoteReference"/>
        </w:rPr>
        <w:footnoteReference w:id="14"/>
      </w:r>
    </w:p>
    <w:p w14:paraId="55ED6654" w14:textId="3CB461D3" w:rsidR="00926D48" w:rsidRDefault="00B25F37" w:rsidP="00DB21F0">
      <w:r>
        <w:t xml:space="preserve">A mandatory </w:t>
      </w:r>
      <w:r w:rsidR="00700878">
        <w:t>standard for internet of things</w:t>
      </w:r>
      <w:r>
        <w:t xml:space="preserve"> devices should make mandatory</w:t>
      </w:r>
      <w:r w:rsidR="00910EA5">
        <w:t xml:space="preserve"> the following principles: </w:t>
      </w:r>
    </w:p>
    <w:p w14:paraId="35CEC89B" w14:textId="77777777" w:rsidR="003A43F6" w:rsidRDefault="003A43F6" w:rsidP="00493DC5">
      <w:pPr>
        <w:pStyle w:val="ListParagraph"/>
        <w:numPr>
          <w:ilvl w:val="0"/>
          <w:numId w:val="42"/>
        </w:numPr>
      </w:pPr>
      <w:r w:rsidRPr="003A43F6">
        <w:t>No duplicated default or weak passwords</w:t>
      </w:r>
      <w:r>
        <w:t>.</w:t>
      </w:r>
    </w:p>
    <w:p w14:paraId="1B0126FC" w14:textId="77777777" w:rsidR="003A43F6" w:rsidRDefault="003A43F6" w:rsidP="00493DC5">
      <w:pPr>
        <w:pStyle w:val="ListParagraph"/>
        <w:numPr>
          <w:ilvl w:val="0"/>
          <w:numId w:val="42"/>
        </w:numPr>
      </w:pPr>
      <w:r w:rsidRPr="003A43F6">
        <w:t>Implement a vulnerability disclosure policy</w:t>
      </w:r>
      <w:r>
        <w:t>.</w:t>
      </w:r>
    </w:p>
    <w:p w14:paraId="238733EC" w14:textId="77777777" w:rsidR="003A43F6" w:rsidRDefault="003A43F6" w:rsidP="00493DC5">
      <w:pPr>
        <w:pStyle w:val="ListParagraph"/>
        <w:numPr>
          <w:ilvl w:val="0"/>
          <w:numId w:val="42"/>
        </w:numPr>
      </w:pPr>
      <w:r w:rsidRPr="003A43F6">
        <w:t>Keep software securely updated</w:t>
      </w:r>
      <w:r>
        <w:t>.</w:t>
      </w:r>
    </w:p>
    <w:p w14:paraId="76BE9227" w14:textId="77777777" w:rsidR="003A43F6" w:rsidRDefault="003A43F6" w:rsidP="00493DC5">
      <w:pPr>
        <w:pStyle w:val="ListParagraph"/>
        <w:numPr>
          <w:ilvl w:val="0"/>
          <w:numId w:val="42"/>
        </w:numPr>
      </w:pPr>
      <w:r w:rsidRPr="003A43F6">
        <w:t>Securely store credentials</w:t>
      </w:r>
      <w:r>
        <w:t>.</w:t>
      </w:r>
    </w:p>
    <w:p w14:paraId="5F57FF72" w14:textId="77777777" w:rsidR="003A43F6" w:rsidRDefault="003A43F6" w:rsidP="00493DC5">
      <w:pPr>
        <w:pStyle w:val="ListParagraph"/>
        <w:numPr>
          <w:ilvl w:val="0"/>
          <w:numId w:val="42"/>
        </w:numPr>
      </w:pPr>
      <w:r w:rsidRPr="003A43F6">
        <w:t>Ensure that personal data is protected</w:t>
      </w:r>
      <w:r>
        <w:t>.</w:t>
      </w:r>
    </w:p>
    <w:p w14:paraId="1E556575" w14:textId="77777777" w:rsidR="003A43F6" w:rsidRDefault="003A43F6" w:rsidP="00493DC5">
      <w:pPr>
        <w:pStyle w:val="ListParagraph"/>
        <w:numPr>
          <w:ilvl w:val="0"/>
          <w:numId w:val="42"/>
        </w:numPr>
      </w:pPr>
      <w:r w:rsidRPr="003A43F6">
        <w:t>Minimise exposed attack surfaces</w:t>
      </w:r>
      <w:r>
        <w:t>.</w:t>
      </w:r>
    </w:p>
    <w:p w14:paraId="2973AE40" w14:textId="0268330A" w:rsidR="00493DC5" w:rsidRDefault="003A43F6" w:rsidP="00EF0C16">
      <w:pPr>
        <w:pStyle w:val="ListParagraph"/>
        <w:numPr>
          <w:ilvl w:val="0"/>
          <w:numId w:val="42"/>
        </w:numPr>
      </w:pPr>
      <w:r w:rsidRPr="003A43F6">
        <w:t>Make it easy for consumers to delete personal data</w:t>
      </w:r>
      <w:r w:rsidR="00EF0C16">
        <w:t>.</w:t>
      </w:r>
      <w:r>
        <w:rPr>
          <w:rStyle w:val="FootnoteReference"/>
        </w:rPr>
        <w:footnoteReference w:id="15"/>
      </w:r>
    </w:p>
    <w:p w14:paraId="33FBB84B" w14:textId="312A8EFF" w:rsidR="00725D1C" w:rsidRPr="001560DC" w:rsidRDefault="00725D1C" w:rsidP="00725D1C">
      <w:pPr>
        <w:rPr>
          <w:lang w:val="en-US"/>
        </w:rPr>
      </w:pPr>
      <w:r>
        <w:t>Additionally, ACCAN notes that as the 13 principles chosen for the U</w:t>
      </w:r>
      <w:r w:rsidR="00271E13">
        <w:t>K’s voluntary IoT code of practice were listed in order of importance</w:t>
      </w:r>
      <w:r w:rsidR="006F6763">
        <w:t xml:space="preserve">, there is sufficient cause to </w:t>
      </w:r>
      <w:r w:rsidR="00971F65">
        <w:t>improve upon the proposed mandatory principles.</w:t>
      </w:r>
      <w:r w:rsidR="00A46BA3">
        <w:rPr>
          <w:rStyle w:val="FootnoteReference"/>
        </w:rPr>
        <w:footnoteReference w:id="16"/>
      </w:r>
      <w:r w:rsidR="000356E4">
        <w:t xml:space="preserve"> ACCAN considers that these criteria are of sufficient importance to warrant inclusion in </w:t>
      </w:r>
      <w:r w:rsidR="00F62B52">
        <w:t xml:space="preserve">Australian </w:t>
      </w:r>
      <w:r w:rsidR="000356E4">
        <w:t>mandatory smart device standards.</w:t>
      </w:r>
      <w:r w:rsidR="00AE51B6">
        <w:t xml:space="preserve"> Improving upon three mandatory principles of </w:t>
      </w:r>
      <w:r w:rsidR="009616B9">
        <w:t>a mandatory Iot standard was supported by the World Economic Forum w</w:t>
      </w:r>
      <w:r w:rsidR="00F62B52">
        <w:t xml:space="preserve">hich made </w:t>
      </w:r>
      <w:r w:rsidR="00F62B52">
        <w:lastRenderedPageBreak/>
        <w:t>reference to</w:t>
      </w:r>
      <w:r w:rsidR="009616B9">
        <w:t xml:space="preserve"> </w:t>
      </w:r>
      <w:r w:rsidR="00F0184D">
        <w:t xml:space="preserve">five </w:t>
      </w:r>
      <w:r w:rsidR="009C69F6">
        <w:t>‘</w:t>
      </w:r>
      <w:r w:rsidR="00F0184D">
        <w:t>must haves</w:t>
      </w:r>
      <w:r w:rsidR="009C69F6">
        <w:t>’</w:t>
      </w:r>
      <w:r w:rsidR="00F0184D">
        <w:t xml:space="preserve"> </w:t>
      </w:r>
      <w:r w:rsidR="009616B9">
        <w:t>of IoT security essentials and principles</w:t>
      </w:r>
      <w:r w:rsidR="00461674">
        <w:t>.</w:t>
      </w:r>
      <w:r w:rsidR="00461674">
        <w:rPr>
          <w:rStyle w:val="FootnoteReference"/>
        </w:rPr>
        <w:footnoteReference w:id="17"/>
      </w:r>
      <w:r w:rsidR="00F62B52">
        <w:t xml:space="preserve"> </w:t>
      </w:r>
      <w:r w:rsidR="000B1DA8" w:rsidRPr="000B1DA8">
        <w:rPr>
          <w:lang w:val="en-US"/>
        </w:rPr>
        <w:t xml:space="preserve">The incremental costs </w:t>
      </w:r>
      <w:r w:rsidR="000B1DA8">
        <w:rPr>
          <w:lang w:val="en-US"/>
        </w:rPr>
        <w:t xml:space="preserve">experienced by </w:t>
      </w:r>
      <w:r w:rsidR="00961704">
        <w:rPr>
          <w:lang w:val="en-US"/>
        </w:rPr>
        <w:t>manufacturers</w:t>
      </w:r>
      <w:r w:rsidR="000B1DA8">
        <w:rPr>
          <w:lang w:val="en-US"/>
        </w:rPr>
        <w:t xml:space="preserve"> adapting to </w:t>
      </w:r>
      <w:r w:rsidR="00961704">
        <w:rPr>
          <w:lang w:val="en-US"/>
        </w:rPr>
        <w:t xml:space="preserve">new regulatory settings </w:t>
      </w:r>
      <w:r w:rsidR="000B1DA8" w:rsidRPr="000B1DA8">
        <w:rPr>
          <w:lang w:val="en-US"/>
        </w:rPr>
        <w:t>must be weighed against the material benefits of improved security.</w:t>
      </w:r>
    </w:p>
    <w:p w14:paraId="4B1CDBDC" w14:textId="054C5135" w:rsidR="001E52F7" w:rsidRDefault="004F3407" w:rsidP="00717455">
      <w:r>
        <w:t>ACCAN considers that ensuring the most practical and comprehensive secure by design principles are established by the government is critical as</w:t>
      </w:r>
      <w:r w:rsidR="001E05F9">
        <w:t xml:space="preserve"> the</w:t>
      </w:r>
      <w:r>
        <w:t xml:space="preserve"> </w:t>
      </w:r>
      <w:r w:rsidR="00A83103">
        <w:t>‘</w:t>
      </w:r>
      <w:r w:rsidR="00485CF8" w:rsidRPr="00485CF8">
        <w:t>complexity of security configuration should not be a customer problem</w:t>
      </w:r>
      <w:r w:rsidR="00A83103">
        <w:t>’</w:t>
      </w:r>
      <w:r w:rsidR="00485CF8">
        <w:t xml:space="preserve"> due to the time poor nature of consumers</w:t>
      </w:r>
      <w:r w:rsidR="000D4457">
        <w:t xml:space="preserve"> and the sometimes limited digital ability that consumers may possess</w:t>
      </w:r>
      <w:r w:rsidR="006D0AAA">
        <w:t>,</w:t>
      </w:r>
      <w:r w:rsidR="000D4457">
        <w:t xml:space="preserve"> which </w:t>
      </w:r>
      <w:r w:rsidR="000F486E">
        <w:t xml:space="preserve">might </w:t>
      </w:r>
      <w:r w:rsidR="000D4457">
        <w:t xml:space="preserve">hinder their </w:t>
      </w:r>
      <w:r w:rsidR="00AA0808">
        <w:t>understanding of cybersecurity.</w:t>
      </w:r>
      <w:r w:rsidR="00A83103">
        <w:rPr>
          <w:rStyle w:val="FootnoteReference"/>
        </w:rPr>
        <w:footnoteReference w:id="18"/>
      </w:r>
      <w:r w:rsidR="00AA0808">
        <w:t xml:space="preserve"> </w:t>
      </w:r>
    </w:p>
    <w:p w14:paraId="4E992CCE" w14:textId="74036A38" w:rsidR="00FD7A9C" w:rsidRDefault="00F02F21" w:rsidP="00717455">
      <w:r>
        <w:t>C</w:t>
      </w:r>
      <w:r w:rsidR="00FD7A9C">
        <w:t xml:space="preserve">onsumers who are not confident in their digital skills and/or have limited digital ability should have confidence that at the outset of the purchase they are receiving </w:t>
      </w:r>
      <w:r w:rsidR="006D4C99">
        <w:t xml:space="preserve">some </w:t>
      </w:r>
      <w:r w:rsidR="00FD7A9C">
        <w:t xml:space="preserve">cybersecurity protections from the devices they purchase. </w:t>
      </w:r>
      <w:r>
        <w:t xml:space="preserve">This would </w:t>
      </w:r>
      <w:r w:rsidR="00143F60">
        <w:t>facilitate</w:t>
      </w:r>
      <w:r>
        <w:t xml:space="preserve"> a more competitive and effective IoT device market as consumers can</w:t>
      </w:r>
      <w:r w:rsidR="00CD4FEC">
        <w:t xml:space="preserve"> place greater</w:t>
      </w:r>
      <w:r>
        <w:t xml:space="preserve"> </w:t>
      </w:r>
      <w:r w:rsidR="00CD4FEC">
        <w:t>trust in</w:t>
      </w:r>
      <w:r>
        <w:t xml:space="preserve"> devices they purchase</w:t>
      </w:r>
      <w:r w:rsidR="00CD4FEC">
        <w:t>, with the knowledge they are</w:t>
      </w:r>
      <w:r>
        <w:t xml:space="preserve"> covered </w:t>
      </w:r>
      <w:r w:rsidR="00116C6B">
        <w:t xml:space="preserve">by </w:t>
      </w:r>
      <w:r>
        <w:t>mandatory regulations.</w:t>
      </w:r>
    </w:p>
    <w:p w14:paraId="7DCBB3B2" w14:textId="351DAD96" w:rsidR="00D16487" w:rsidRDefault="002A4679" w:rsidP="00717455">
      <w:r>
        <w:t>Research from the Good things Foundation noted that:</w:t>
      </w:r>
    </w:p>
    <w:p w14:paraId="4C4BC17C" w14:textId="41537E23" w:rsidR="003265BE" w:rsidRDefault="003265BE" w:rsidP="003F6AFC">
      <w:pPr>
        <w:pStyle w:val="ListParagraph"/>
        <w:numPr>
          <w:ilvl w:val="0"/>
          <w:numId w:val="44"/>
        </w:numPr>
      </w:pPr>
      <w:r>
        <w:t>20% of</w:t>
      </w:r>
      <w:r w:rsidR="00FD0BD0" w:rsidRPr="00FD0BD0">
        <w:t xml:space="preserve"> people said they felt overwhelmed with constant changes in technology</w:t>
      </w:r>
      <w:r>
        <w:t xml:space="preserve"> with </w:t>
      </w:r>
      <w:r w:rsidRPr="003265BE">
        <w:t>16% stating they are not able to keep up.</w:t>
      </w:r>
      <w:r w:rsidR="00952F1A">
        <w:rPr>
          <w:rStyle w:val="FootnoteReference"/>
        </w:rPr>
        <w:footnoteReference w:id="19"/>
      </w:r>
    </w:p>
    <w:p w14:paraId="10048F74" w14:textId="3CCEEE61" w:rsidR="003265BE" w:rsidRDefault="003265BE" w:rsidP="003F6AFC">
      <w:pPr>
        <w:pStyle w:val="ListParagraph"/>
        <w:numPr>
          <w:ilvl w:val="0"/>
          <w:numId w:val="44"/>
        </w:numPr>
      </w:pPr>
      <w:r w:rsidRPr="003265BE">
        <w:t xml:space="preserve">Two thirds of those surveyed </w:t>
      </w:r>
      <w:r w:rsidR="0027350F" w:rsidRPr="003265BE">
        <w:t>were not</w:t>
      </w:r>
      <w:r w:rsidRPr="003265BE">
        <w:t xml:space="preserve"> confident in their ability to stay up to date</w:t>
      </w:r>
      <w:r w:rsidR="00116C6B">
        <w:t xml:space="preserve"> with the constant changes in technology</w:t>
      </w:r>
      <w:r w:rsidRPr="003265BE">
        <w:t>, with 1 in 4 saying they need more support to keep up.</w:t>
      </w:r>
      <w:r w:rsidR="0027350F">
        <w:rPr>
          <w:rStyle w:val="FootnoteReference"/>
        </w:rPr>
        <w:footnoteReference w:id="20"/>
      </w:r>
    </w:p>
    <w:p w14:paraId="3B94FADC" w14:textId="420EE965" w:rsidR="00AE1F1A" w:rsidRDefault="00AE1F1A" w:rsidP="003265BE">
      <w:r>
        <w:t xml:space="preserve">Additionally, </w:t>
      </w:r>
      <w:r w:rsidR="009C2025">
        <w:t xml:space="preserve">a survey </w:t>
      </w:r>
      <w:r w:rsidR="00ED456B">
        <w:t xml:space="preserve"> </w:t>
      </w:r>
      <w:r w:rsidR="004530E1">
        <w:t xml:space="preserve">of smart home device owners in </w:t>
      </w:r>
      <w:r w:rsidR="00183D8B">
        <w:t>21 countries (not including Australia)</w:t>
      </w:r>
      <w:r w:rsidR="00ED456B">
        <w:t xml:space="preserve"> by Arlington Research for cybersecurity company Kaspersky</w:t>
      </w:r>
      <w:r w:rsidR="009C2025">
        <w:t xml:space="preserve"> noted that</w:t>
      </w:r>
      <w:r w:rsidR="003C5330">
        <w:t>:</w:t>
      </w:r>
    </w:p>
    <w:p w14:paraId="6BD8865F" w14:textId="6D444AB1" w:rsidR="003C5330" w:rsidRDefault="00FC66BF" w:rsidP="003C5330">
      <w:pPr>
        <w:pStyle w:val="ListParagraph"/>
        <w:numPr>
          <w:ilvl w:val="0"/>
          <w:numId w:val="44"/>
        </w:numPr>
      </w:pPr>
      <w:r w:rsidRPr="00FC66BF">
        <w:t>34% of respondents believe that simply buying devices from trusted manufacturers is enough for digital protection</w:t>
      </w:r>
      <w:r w:rsidR="00005B3D">
        <w:t>.</w:t>
      </w:r>
      <w:r w:rsidR="00E40F40">
        <w:rPr>
          <w:rStyle w:val="FootnoteReference"/>
        </w:rPr>
        <w:footnoteReference w:id="21"/>
      </w:r>
    </w:p>
    <w:p w14:paraId="1269C19E" w14:textId="07901B38" w:rsidR="00005B3D" w:rsidRPr="00005B3D" w:rsidRDefault="00005B3D" w:rsidP="00005B3D">
      <w:pPr>
        <w:pStyle w:val="ListParagraph"/>
        <w:numPr>
          <w:ilvl w:val="0"/>
          <w:numId w:val="44"/>
        </w:numPr>
      </w:pPr>
      <w:r w:rsidRPr="00005B3D">
        <w:t xml:space="preserve">35% of people have heard of or know the terminology </w:t>
      </w:r>
      <w:r>
        <w:t xml:space="preserve">‘internet of </w:t>
      </w:r>
      <w:r w:rsidR="00444684">
        <w:t>things’</w:t>
      </w:r>
      <w:r>
        <w:t>.</w:t>
      </w:r>
      <w:r w:rsidR="00E1238A">
        <w:rPr>
          <w:rStyle w:val="FootnoteReference"/>
        </w:rPr>
        <w:footnoteReference w:id="22"/>
      </w:r>
    </w:p>
    <w:p w14:paraId="62D900D4" w14:textId="74C18B8A" w:rsidR="00876831" w:rsidRPr="00876831" w:rsidRDefault="00876831" w:rsidP="00876831">
      <w:pPr>
        <w:pStyle w:val="ListParagraph"/>
        <w:numPr>
          <w:ilvl w:val="0"/>
          <w:numId w:val="44"/>
        </w:numPr>
      </w:pPr>
      <w:r w:rsidRPr="00876831">
        <w:t>56% are mostly worried about their internet-connected home security use and protection when it comes to smart devices such as baby or pet monitoring cameras being used to spy on them or being hacked over Wi-Fi.</w:t>
      </w:r>
      <w:r w:rsidR="00444684">
        <w:rPr>
          <w:rStyle w:val="FootnoteReference"/>
        </w:rPr>
        <w:footnoteReference w:id="23"/>
      </w:r>
    </w:p>
    <w:p w14:paraId="07CFA890" w14:textId="77F7A8B8" w:rsidR="00116C6B" w:rsidRDefault="00E40F40" w:rsidP="000F5D80">
      <w:pPr>
        <w:pStyle w:val="ListParagraph"/>
        <w:numPr>
          <w:ilvl w:val="0"/>
          <w:numId w:val="44"/>
        </w:numPr>
      </w:pPr>
      <w:r w:rsidRPr="00E40F40">
        <w:t>56% of those who own a smart home gadget believe they are responsible for the protection of their devices</w:t>
      </w:r>
      <w:r>
        <w:t>.</w:t>
      </w:r>
      <w:r w:rsidR="00444684">
        <w:rPr>
          <w:rStyle w:val="FootnoteReference"/>
        </w:rPr>
        <w:footnoteReference w:id="24"/>
      </w:r>
      <w:r w:rsidR="00336CFA">
        <w:t xml:space="preserve"> </w:t>
      </w:r>
    </w:p>
    <w:p w14:paraId="42AD8F35" w14:textId="43341928" w:rsidR="00F2101A" w:rsidRDefault="00F2101A" w:rsidP="008F3354">
      <w:r>
        <w:t>‘</w:t>
      </w:r>
      <w:r w:rsidRPr="00F07F95">
        <w:t>Technology-facilitated abuse is estimated to involve 8% to 48% of all DFV cases, with 27% of children in Australia experiencing technology-facilitated DFV</w:t>
      </w:r>
      <w:r>
        <w:t>.’</w:t>
      </w:r>
      <w:r>
        <w:rPr>
          <w:rStyle w:val="FootnoteReference"/>
        </w:rPr>
        <w:footnoteReference w:id="25"/>
      </w:r>
      <w:r>
        <w:t xml:space="preserve"> Additionally, </w:t>
      </w:r>
      <w:r w:rsidRPr="003E5A7D">
        <w:t>98 percent of Australian domestic abuse support workers report they have clients who have experienced technology-facilitated abuse</w:t>
      </w:r>
      <w:r>
        <w:t>.</w:t>
      </w:r>
      <w:r>
        <w:rPr>
          <w:rStyle w:val="FootnoteReference"/>
        </w:rPr>
        <w:footnoteReference w:id="26"/>
      </w:r>
      <w:r>
        <w:t xml:space="preserve"> </w:t>
      </w:r>
      <w:r w:rsidRPr="00B34CF2">
        <w:t>If not securely protected</w:t>
      </w:r>
      <w:r>
        <w:t>,</w:t>
      </w:r>
      <w:r w:rsidRPr="00B34CF2">
        <w:t xml:space="preserve"> the granular data collected by IoT devices, including location data, can be used by abusers to </w:t>
      </w:r>
      <w:r>
        <w:t xml:space="preserve">perpetrate TFCC. </w:t>
      </w:r>
      <w:r w:rsidR="00700357" w:rsidRPr="00C129D4">
        <w:t xml:space="preserve">It is critical that ‘the risk of tech </w:t>
      </w:r>
      <w:r w:rsidR="00700357" w:rsidRPr="00C129D4">
        <w:lastRenderedPageBreak/>
        <w:t>abuse must be incorporated into risk assessments and safety planning processes’ of IoT device manufacturers.</w:t>
      </w:r>
      <w:r w:rsidR="00700357">
        <w:rPr>
          <w:rStyle w:val="FootnoteReference"/>
        </w:rPr>
        <w:footnoteReference w:id="27"/>
      </w:r>
      <w:r w:rsidR="00700357">
        <w:t xml:space="preserve"> </w:t>
      </w:r>
      <w:r>
        <w:t xml:space="preserve">Requiring IoT device manufacturers to consider the consumer harm facilitated through their devices would </w:t>
      </w:r>
      <w:r w:rsidR="00EE0637">
        <w:t>help limit consumer vulnerabilities and improve consumer confidence in the IoT market</w:t>
      </w:r>
      <w:r>
        <w:t xml:space="preserve">. </w:t>
      </w:r>
      <w:r w:rsidR="00B47E65">
        <w:t>IoT devices are ‘</w:t>
      </w:r>
      <w:r w:rsidR="00B47E65" w:rsidRPr="00B47E65">
        <w:t>inherently designed based on the assumptions that all of their users trust each other</w:t>
      </w:r>
      <w:r w:rsidR="00B47E65">
        <w:t xml:space="preserve">’ </w:t>
      </w:r>
      <w:r w:rsidR="00EE0637">
        <w:t xml:space="preserve">which </w:t>
      </w:r>
      <w:r w:rsidR="00C61807">
        <w:t>may leave consumers vulnerable to avenues of abuse if device manufacturers do not account for the possibility of TFCC in the design</w:t>
      </w:r>
      <w:r w:rsidR="00652C85">
        <w:t xml:space="preserve"> and manufacture of their products.</w:t>
      </w:r>
      <w:r w:rsidR="00652C85">
        <w:rPr>
          <w:rStyle w:val="FootnoteReference"/>
        </w:rPr>
        <w:footnoteReference w:id="28"/>
      </w:r>
    </w:p>
    <w:p w14:paraId="1C0F3B3E" w14:textId="511C95B1" w:rsidR="008F3354" w:rsidRDefault="00F2101A" w:rsidP="008F3354">
      <w:r>
        <w:t>ACCAN</w:t>
      </w:r>
      <w:r w:rsidR="008F3354" w:rsidRPr="00941B1C">
        <w:t xml:space="preserve"> recommend</w:t>
      </w:r>
      <w:r>
        <w:t>s</w:t>
      </w:r>
      <w:r w:rsidR="008F3354" w:rsidRPr="00941B1C">
        <w:t xml:space="preserve"> the expansion of any </w:t>
      </w:r>
      <w:r>
        <w:t xml:space="preserve">mandatory </w:t>
      </w:r>
      <w:r w:rsidR="008F3354" w:rsidRPr="00941B1C">
        <w:t>standard introduced for Io</w:t>
      </w:r>
      <w:r w:rsidR="008F3354">
        <w:t xml:space="preserve">T </w:t>
      </w:r>
      <w:r w:rsidR="008F3354" w:rsidRPr="00941B1C">
        <w:t xml:space="preserve">devices sold in Australia to include a requirement for </w:t>
      </w:r>
      <w:r w:rsidR="00FA04F9">
        <w:t xml:space="preserve">IoT device manufacturers to examine and limit </w:t>
      </w:r>
      <w:r w:rsidR="008F3354" w:rsidRPr="00941B1C">
        <w:t xml:space="preserve">the pathways in which perpetrators of </w:t>
      </w:r>
      <w:r w:rsidR="00C2232B">
        <w:t>TFCC</w:t>
      </w:r>
      <w:r>
        <w:t xml:space="preserve"> </w:t>
      </w:r>
      <w:r w:rsidR="008F3354" w:rsidRPr="00941B1C">
        <w:t>may utilise the device to perpetrate harm</w:t>
      </w:r>
      <w:r w:rsidR="007667D1">
        <w:t>.</w:t>
      </w:r>
      <w:r w:rsidR="00900343" w:rsidRPr="00941B1C">
        <w:t xml:space="preserve"> </w:t>
      </w:r>
      <w:r w:rsidR="00F424B6">
        <w:t>ACCAN considers that only manufacturers who supply over a certain number of products</w:t>
      </w:r>
      <w:r w:rsidR="006D2152">
        <w:t xml:space="preserve"> to the Australian market</w:t>
      </w:r>
      <w:r w:rsidR="00F424B6">
        <w:t xml:space="preserve"> be subject to this requirement. </w:t>
      </w:r>
    </w:p>
    <w:p w14:paraId="252DDE7A" w14:textId="6EFFA409" w:rsidR="00C85366" w:rsidRDefault="00832912" w:rsidP="008F3354">
      <w:pPr>
        <w:rPr>
          <w:b/>
          <w:bCs/>
        </w:rPr>
      </w:pPr>
      <w:r w:rsidRPr="000811A0">
        <w:rPr>
          <w:b/>
          <w:bCs/>
        </w:rPr>
        <w:t>Question 3: What alternative standards, if any, should the Government consider?</w:t>
      </w:r>
    </w:p>
    <w:p w14:paraId="04B09824" w14:textId="50A78483" w:rsidR="00F127B8" w:rsidRPr="00CC33C2" w:rsidRDefault="00CE366A" w:rsidP="008F3354">
      <w:r>
        <w:t>‘</w:t>
      </w:r>
      <w:r w:rsidRPr="00CE366A">
        <w:t>Many people with disability encounter barriers in accessing Digital Communication Technologies</w:t>
      </w:r>
      <w:r>
        <w:t>’</w:t>
      </w:r>
      <w:r w:rsidRPr="00CE366A">
        <w:t>.</w:t>
      </w:r>
      <w:r>
        <w:rPr>
          <w:rStyle w:val="FootnoteReference"/>
        </w:rPr>
        <w:footnoteReference w:id="29"/>
      </w:r>
      <w:r w:rsidR="00B06B5F">
        <w:t xml:space="preserve"> </w:t>
      </w:r>
      <w:r w:rsidR="00F127B8">
        <w:t>ACCAN considers that the Department should</w:t>
      </w:r>
      <w:r w:rsidR="000E6090">
        <w:t xml:space="preserve"> ensure that IoT devices co</w:t>
      </w:r>
      <w:r w:rsidR="00AB714F">
        <w:t>nform</w:t>
      </w:r>
      <w:r w:rsidR="000E6090">
        <w:t xml:space="preserve"> with the </w:t>
      </w:r>
      <w:r w:rsidR="000E6090" w:rsidRPr="000E6090">
        <w:t>AS EN 301 549 (Accessibility requirements for ICT products &amp; services)</w:t>
      </w:r>
      <w:r w:rsidR="000E6090">
        <w:t xml:space="preserve"> </w:t>
      </w:r>
      <w:r w:rsidR="004B2149">
        <w:t>s</w:t>
      </w:r>
      <w:r w:rsidR="000E6090">
        <w:t>tandard.</w:t>
      </w:r>
      <w:r w:rsidR="00563A71">
        <w:rPr>
          <w:rStyle w:val="FootnoteReference"/>
        </w:rPr>
        <w:footnoteReference w:id="30"/>
      </w:r>
      <w:r w:rsidR="000E6090">
        <w:t xml:space="preserve"> Additionally, online and app interfaces for IoT devices should </w:t>
      </w:r>
      <w:r w:rsidR="000E6090" w:rsidRPr="000E6090">
        <w:t xml:space="preserve">conform with the latest version of </w:t>
      </w:r>
      <w:r w:rsidR="00E325A5" w:rsidRPr="00E325A5">
        <w:t>Web Content Accessibility Guidelines</w:t>
      </w:r>
      <w:r w:rsidR="00E325A5">
        <w:t xml:space="preserve"> </w:t>
      </w:r>
      <w:r w:rsidR="000E6090" w:rsidRPr="000E6090">
        <w:t>at AA level at a minimum.</w:t>
      </w:r>
      <w:r w:rsidR="00E325A5" w:rsidRPr="00E325A5">
        <w:t xml:space="preserve"> This ensures people with disability have equal access to IoT devices including security features and interfaces.</w:t>
      </w:r>
    </w:p>
    <w:p w14:paraId="3198C93E" w14:textId="4CA0860A" w:rsidR="00E279EF" w:rsidRDefault="005E3AAF" w:rsidP="00F429D0">
      <w:pPr>
        <w:rPr>
          <w:b/>
          <w:bCs/>
        </w:rPr>
      </w:pPr>
      <w:r>
        <w:rPr>
          <w:b/>
          <w:bCs/>
        </w:rPr>
        <w:t xml:space="preserve">Question 4: </w:t>
      </w:r>
      <w:r w:rsidR="00E279EF" w:rsidRPr="00C1009D">
        <w:rPr>
          <w:b/>
          <w:bCs/>
        </w:rPr>
        <w:t xml:space="preserve">Should a broad definition, subject to exceptions, be used to define the smart devices that are subject to an Australian mandatory standard? Should this be the same as the definition in the PTSI Act in the UK? </w:t>
      </w:r>
    </w:p>
    <w:p w14:paraId="766715C5" w14:textId="4AB8B8A7" w:rsidR="00595C50" w:rsidRDefault="0008174D" w:rsidP="008A6B36">
      <w:r>
        <w:t xml:space="preserve">ACCAN considers that a broad definition subject to exceptions is appropriate to be used to define the smart devices that are subject to an </w:t>
      </w:r>
      <w:r w:rsidR="001F73A1">
        <w:t>Australian m</w:t>
      </w:r>
      <w:r>
        <w:t xml:space="preserve">andatory </w:t>
      </w:r>
      <w:r w:rsidR="001F73A1">
        <w:t>s</w:t>
      </w:r>
      <w:r>
        <w:t xml:space="preserve">tandard. </w:t>
      </w:r>
      <w:r w:rsidR="00E077B8">
        <w:t xml:space="preserve">ACCAN considers that the Department or Minister </w:t>
      </w:r>
      <w:r w:rsidR="00B53DF0">
        <w:t xml:space="preserve">for Home Affairs should have the ability to add device </w:t>
      </w:r>
      <w:r w:rsidR="00FD7D50">
        <w:t xml:space="preserve">categories to the definition via regulation. ACCAN considers that the government should have a timely mechanism to update </w:t>
      </w:r>
      <w:r w:rsidR="00831EE3">
        <w:t xml:space="preserve">what devices are subject to mandatory standards. </w:t>
      </w:r>
    </w:p>
    <w:p w14:paraId="6D3999C5" w14:textId="62963BB4" w:rsidR="002355A1" w:rsidRPr="002355A1" w:rsidRDefault="005E3AAF" w:rsidP="0081697B">
      <w:pPr>
        <w:rPr>
          <w:b/>
          <w:bCs/>
        </w:rPr>
      </w:pPr>
      <w:r>
        <w:rPr>
          <w:b/>
          <w:bCs/>
        </w:rPr>
        <w:t xml:space="preserve">Question 5: </w:t>
      </w:r>
      <w:r w:rsidR="00E279EF" w:rsidRPr="00C1009D">
        <w:rPr>
          <w:b/>
          <w:bCs/>
        </w:rPr>
        <w:t xml:space="preserve">What types of smart devices should not be covered by a mandatory cyber security standard? </w:t>
      </w:r>
    </w:p>
    <w:p w14:paraId="0AF37C5F" w14:textId="069539B6" w:rsidR="00D562A5" w:rsidRPr="00A90B34" w:rsidRDefault="002355A1" w:rsidP="0081697B">
      <w:r>
        <w:t xml:space="preserve">ACCAN notes that due to cross sector legislative development in medical devices, computers and connected vehicles it is reasonable to exclude them from a mandatory standard. While this is a reasonable exemption, ACCAN has concerns that due to the nature of data collected by medical devices and computers, that consumers may lack protections in the interim, while sector specific legislation is being developed. ACCAN would support the Department taking this lapse in cybersecurity protection into account when defining the devices subject to an Australian mandatory standard. </w:t>
      </w:r>
      <w:r w:rsidR="00E55672">
        <w:t>ACCAN considers that the regulation</w:t>
      </w:r>
      <w:r w:rsidR="00F8080E">
        <w:t xml:space="preserve"> surrounding the types </w:t>
      </w:r>
      <w:r w:rsidR="00394C8A">
        <w:t>of smart devices that should be covered by a mandatory c</w:t>
      </w:r>
      <w:r w:rsidR="00B01559">
        <w:t>y</w:t>
      </w:r>
      <w:r w:rsidR="00394C8A">
        <w:t>ber security standard should be flexible</w:t>
      </w:r>
      <w:r w:rsidR="00B01559">
        <w:t xml:space="preserve"> and allow for developments in </w:t>
      </w:r>
      <w:r w:rsidR="00B01559">
        <w:lastRenderedPageBreak/>
        <w:t>the smart device market to occur without decreasing the protections afforded to consumers</w:t>
      </w:r>
      <w:r w:rsidR="00F8080E">
        <w:t xml:space="preserve">. If required, any changes to the </w:t>
      </w:r>
      <w:r w:rsidR="00957818">
        <w:t>types of smart devices covered by a mandatory cyber security standard should be subject to</w:t>
      </w:r>
      <w:r w:rsidR="00394C8A">
        <w:t xml:space="preserve"> </w:t>
      </w:r>
      <w:r w:rsidR="00957818">
        <w:t xml:space="preserve">consultation. </w:t>
      </w:r>
    </w:p>
    <w:p w14:paraId="6B499AF6" w14:textId="22A58447" w:rsidR="00E279EF" w:rsidRPr="00D93ADC" w:rsidRDefault="005E3AAF" w:rsidP="00F429D0">
      <w:pPr>
        <w:rPr>
          <w:b/>
          <w:bCs/>
        </w:rPr>
      </w:pPr>
      <w:r>
        <w:rPr>
          <w:b/>
          <w:bCs/>
        </w:rPr>
        <w:t xml:space="preserve">Question 6: </w:t>
      </w:r>
      <w:r w:rsidR="00E279EF" w:rsidRPr="00D93ADC">
        <w:rPr>
          <w:b/>
          <w:bCs/>
        </w:rPr>
        <w:t xml:space="preserve">What is an appropriate timeframe for industry to adjust to new cyber security requirements for smart devices? </w:t>
      </w:r>
    </w:p>
    <w:p w14:paraId="0DF4CC00" w14:textId="7FFA5C48" w:rsidR="00D93ADC" w:rsidRPr="00E279EF" w:rsidRDefault="00D93ADC" w:rsidP="00D93ADC">
      <w:r>
        <w:t>ACCAN considers that 12 months is an appropriate timeframe for industry to adjust to new cyber security requirements.</w:t>
      </w:r>
    </w:p>
    <w:p w14:paraId="4D5C646A" w14:textId="7365BC7B" w:rsidR="00E573B3" w:rsidRPr="00302687" w:rsidRDefault="005E3AAF" w:rsidP="00F429D0">
      <w:pPr>
        <w:rPr>
          <w:b/>
          <w:bCs/>
        </w:rPr>
      </w:pPr>
      <w:r>
        <w:rPr>
          <w:b/>
          <w:bCs/>
        </w:rPr>
        <w:t xml:space="preserve">Question 7: </w:t>
      </w:r>
      <w:r w:rsidR="00E279EF" w:rsidRPr="00302687">
        <w:rPr>
          <w:b/>
          <w:bCs/>
        </w:rPr>
        <w:t>Does the Regulatory Powers Act provide a suitable framework for monitoring compliance and enforcement of a mandatory cyber security standard for smart devices?</w:t>
      </w:r>
    </w:p>
    <w:p w14:paraId="50000892" w14:textId="29BB1A4E" w:rsidR="00AC0988" w:rsidRDefault="00C33C39" w:rsidP="00322B21">
      <w:r>
        <w:t>ACCAN considers that in designing an appropriate regulatory</w:t>
      </w:r>
      <w:r w:rsidR="000E2FA6">
        <w:t xml:space="preserve"> and enforcement model</w:t>
      </w:r>
      <w:r>
        <w:t xml:space="preserve">, that the </w:t>
      </w:r>
      <w:r w:rsidR="000C198A">
        <w:t>ACCC</w:t>
      </w:r>
      <w:r w:rsidR="00931D22">
        <w:t xml:space="preserve"> should</w:t>
      </w:r>
      <w:r>
        <w:t xml:space="preserve"> cooperate with the Department</w:t>
      </w:r>
      <w:r w:rsidR="000E2FA6">
        <w:t>.</w:t>
      </w:r>
      <w:r w:rsidR="000C198A">
        <w:t xml:space="preserve"> Additionally, ACCAN considers that the ACCC and the Department cooperating on the enforcement of </w:t>
      </w:r>
      <w:r w:rsidR="00915E0F">
        <w:t xml:space="preserve">mandatory IoT </w:t>
      </w:r>
      <w:r w:rsidR="000C198A">
        <w:t>standard</w:t>
      </w:r>
      <w:r w:rsidR="00915E0F">
        <w:t>s</w:t>
      </w:r>
      <w:r w:rsidR="000C198A">
        <w:t xml:space="preserve"> is an appropriate solution </w:t>
      </w:r>
      <w:r w:rsidR="005B110F">
        <w:t>with regard to the enforcement of</w:t>
      </w:r>
      <w:r w:rsidR="004042BD">
        <w:t xml:space="preserve"> mandatory </w:t>
      </w:r>
      <w:r w:rsidR="005B110F">
        <w:t>consumer IoT device</w:t>
      </w:r>
      <w:r w:rsidR="004042BD">
        <w:t xml:space="preserve"> standards. </w:t>
      </w:r>
      <w:r w:rsidR="000E2FA6">
        <w:t xml:space="preserve">Leveraging the ACCC’s significant expertise and purview of the Australian economy would improve regulatory and compliance outcomes for consumers. </w:t>
      </w:r>
      <w:r w:rsidR="009B3524">
        <w:t xml:space="preserve">Implementing </w:t>
      </w:r>
      <w:r w:rsidR="004042BD">
        <w:t xml:space="preserve">proposed </w:t>
      </w:r>
      <w:r w:rsidR="006E0994">
        <w:t xml:space="preserve">mandatory </w:t>
      </w:r>
      <w:r w:rsidR="004042BD">
        <w:t>standards</w:t>
      </w:r>
      <w:r w:rsidR="009B3524">
        <w:t xml:space="preserve"> would </w:t>
      </w:r>
      <w:r w:rsidR="00707A0B">
        <w:t xml:space="preserve">be more effective through cooperation with the ACCC </w:t>
      </w:r>
      <w:r w:rsidR="001F1F9D">
        <w:t xml:space="preserve">and provide a suitable framework for monitoring a mandatory cybersecurity standard for smart devices. </w:t>
      </w:r>
    </w:p>
    <w:p w14:paraId="1F4A87EA" w14:textId="39701886" w:rsidR="00F429D0" w:rsidRDefault="001F47AB" w:rsidP="00F429D0">
      <w:pPr>
        <w:rPr>
          <w:b/>
          <w:bCs/>
        </w:rPr>
      </w:pPr>
      <w:r>
        <w:rPr>
          <w:b/>
          <w:bCs/>
        </w:rPr>
        <w:t xml:space="preserve">Question 11: </w:t>
      </w:r>
      <w:r w:rsidR="002D38AA" w:rsidRPr="001005EF">
        <w:rPr>
          <w:b/>
          <w:bCs/>
        </w:rPr>
        <w:t>Should the scope of the ransomware reporting obligation be limited to larger businesses, such as those with an annual turnover of more than $10 million per year?</w:t>
      </w:r>
    </w:p>
    <w:p w14:paraId="1B71B874" w14:textId="76E5A799" w:rsidR="002A547C" w:rsidRDefault="008B6ACF" w:rsidP="00F429D0">
      <w:r w:rsidRPr="008B6ACF">
        <w:t>ACCAN considers that</w:t>
      </w:r>
      <w:r w:rsidR="00722CE0">
        <w:t xml:space="preserve"> there is merit in </w:t>
      </w:r>
      <w:r w:rsidR="007C6E24">
        <w:t>aligning the ransomware reporting obligation to the Australian Tax Office small business threshold</w:t>
      </w:r>
      <w:r w:rsidR="006A2E24">
        <w:t xml:space="preserve">. </w:t>
      </w:r>
      <w:r w:rsidR="00AA466E">
        <w:t>S</w:t>
      </w:r>
      <w:r w:rsidR="007C6E24">
        <w:t>mall businesses who suffer from ransomware attacks should be</w:t>
      </w:r>
      <w:r w:rsidR="006A2E24">
        <w:t xml:space="preserve"> greater</w:t>
      </w:r>
      <w:r w:rsidR="007C6E24">
        <w:t xml:space="preserve"> supported in their reporting of ransomware attacks. </w:t>
      </w:r>
      <w:r w:rsidR="0024425A">
        <w:t>Establishing</w:t>
      </w:r>
      <w:r w:rsidR="007C6E24">
        <w:t xml:space="preserve"> a service </w:t>
      </w:r>
      <w:r w:rsidR="00E04AF8">
        <w:t>similar to a hotline or webform would assist small businesses in reporting ransomware attacks</w:t>
      </w:r>
      <w:r w:rsidR="00186057">
        <w:t xml:space="preserve">. Facilitating small business reporting of ransomware incidents should be done in cooperation with police and other authorities </w:t>
      </w:r>
      <w:r w:rsidR="000E110E">
        <w:t>which</w:t>
      </w:r>
      <w:r w:rsidR="00186057">
        <w:t xml:space="preserve"> small businesses are likely to be in contact with after an incident has occurred.</w:t>
      </w:r>
      <w:r w:rsidR="00C45882">
        <w:t xml:space="preserve"> </w:t>
      </w:r>
      <w:r w:rsidR="00206226">
        <w:t>To ensure that small businesses are supported in voluntary ransomware reporting,</w:t>
      </w:r>
      <w:r w:rsidR="002475AD">
        <w:t xml:space="preserve"> the </w:t>
      </w:r>
      <w:r w:rsidR="006A2E24">
        <w:t>D</w:t>
      </w:r>
      <w:r w:rsidR="002475AD">
        <w:t xml:space="preserve">epartment </w:t>
      </w:r>
      <w:r w:rsidR="00206226">
        <w:t xml:space="preserve">should </w:t>
      </w:r>
      <w:r w:rsidR="002475AD">
        <w:t xml:space="preserve">ensure that ransomware reporting </w:t>
      </w:r>
      <w:r w:rsidR="00206226">
        <w:t xml:space="preserve">resources are </w:t>
      </w:r>
      <w:r w:rsidR="002475AD">
        <w:t>well publicised</w:t>
      </w:r>
      <w:r w:rsidR="0032150B">
        <w:t xml:space="preserve"> alongside other resourced used by small business</w:t>
      </w:r>
      <w:r w:rsidR="00206226">
        <w:t xml:space="preserve"> and </w:t>
      </w:r>
      <w:r w:rsidR="000E110E">
        <w:t>are</w:t>
      </w:r>
      <w:r w:rsidR="00EB0E0C">
        <w:t xml:space="preserve"> accessible, timely and free. </w:t>
      </w:r>
    </w:p>
    <w:p w14:paraId="43EC2345"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3" w:history="1">
        <w:r w:rsidR="007A2389">
          <w:rPr>
            <w:rStyle w:val="Hyperlink"/>
          </w:rPr>
          <w:t>Read our RAP</w:t>
        </w:r>
      </w:hyperlink>
    </w:p>
    <w:sectPr w:rsidR="00DC13F4" w:rsidSect="007E6BD1">
      <w:headerReference w:type="default" r:id="rId24"/>
      <w:footerReference w:type="defaul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9A745" w14:textId="77777777" w:rsidR="007E6BD1" w:rsidRDefault="007E6BD1">
      <w:pPr>
        <w:spacing w:after="0" w:line="240" w:lineRule="auto"/>
      </w:pPr>
      <w:r>
        <w:separator/>
      </w:r>
    </w:p>
  </w:endnote>
  <w:endnote w:type="continuationSeparator" w:id="0">
    <w:p w14:paraId="18F4620E" w14:textId="77777777" w:rsidR="007E6BD1" w:rsidRDefault="007E6BD1">
      <w:pPr>
        <w:spacing w:after="0" w:line="240" w:lineRule="auto"/>
      </w:pPr>
      <w:r>
        <w:continuationSeparator/>
      </w:r>
    </w:p>
  </w:endnote>
  <w:endnote w:type="continuationNotice" w:id="1">
    <w:p w14:paraId="44EE4982" w14:textId="77777777" w:rsidR="007E6BD1" w:rsidRDefault="007E6B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020BE42-B5F0-423F-B714-66FF486EBC67}"/>
    <w:embedBold r:id="rId2" w:fontKey="{A4D4B401-A6E6-419D-8C6B-430C0D91353B}"/>
    <w:embedItalic r:id="rId3" w:fontKey="{C0FE51F8-5E4F-44FE-9959-2AEF052FE36C}"/>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B45E93C5-3700-423D-8AC9-CB323CD97C37}"/>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FE4837A3-CCF6-472D-B39A-CAFD45A989E5}"/>
    <w:embedBoldItalic r:id="rId6" w:fontKey="{2BCE33A4-2AB2-4607-8123-8D23464D72E8}"/>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F5A74F61-C6B0-4564-8FE8-388839526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6C030B8B"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536057"/>
      <w:docPartObj>
        <w:docPartGallery w:val="Page Numbers (Bottom of Page)"/>
        <w:docPartUnique/>
      </w:docPartObj>
    </w:sdtPr>
    <w:sdtEndPr/>
    <w:sdtContent>
      <w:p w14:paraId="396A4574"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DF624" w14:textId="77777777" w:rsidR="007E6BD1" w:rsidRDefault="007E6BD1">
      <w:pPr>
        <w:spacing w:after="0" w:line="240" w:lineRule="auto"/>
      </w:pPr>
      <w:r>
        <w:separator/>
      </w:r>
    </w:p>
  </w:footnote>
  <w:footnote w:type="continuationSeparator" w:id="0">
    <w:p w14:paraId="643DE399" w14:textId="77777777" w:rsidR="007E6BD1" w:rsidRDefault="007E6BD1">
      <w:pPr>
        <w:spacing w:after="0" w:line="240" w:lineRule="auto"/>
      </w:pPr>
      <w:r>
        <w:continuationSeparator/>
      </w:r>
    </w:p>
  </w:footnote>
  <w:footnote w:type="continuationNotice" w:id="1">
    <w:p w14:paraId="0E57E769" w14:textId="77777777" w:rsidR="007E6BD1" w:rsidRDefault="007E6BD1">
      <w:pPr>
        <w:spacing w:after="0" w:line="240" w:lineRule="auto"/>
      </w:pPr>
    </w:p>
  </w:footnote>
  <w:footnote w:id="2">
    <w:p w14:paraId="041AF3C4" w14:textId="59D61A08" w:rsidR="00871C73" w:rsidRPr="005E1733" w:rsidRDefault="00871C73">
      <w:pPr>
        <w:pStyle w:val="FootnoteText"/>
        <w:rPr>
          <w:sz w:val="16"/>
          <w:szCs w:val="16"/>
        </w:rPr>
      </w:pPr>
      <w:r w:rsidRPr="005E1733">
        <w:rPr>
          <w:rStyle w:val="FootnoteReference"/>
          <w:sz w:val="16"/>
          <w:szCs w:val="16"/>
        </w:rPr>
        <w:footnoteRef/>
      </w:r>
      <w:r w:rsidRPr="005E1733">
        <w:rPr>
          <w:sz w:val="16"/>
          <w:szCs w:val="16"/>
        </w:rPr>
        <w:t xml:space="preserve"> </w:t>
      </w:r>
      <w:r w:rsidR="00324CCA" w:rsidRPr="005E1733">
        <w:rPr>
          <w:sz w:val="16"/>
          <w:szCs w:val="16"/>
        </w:rPr>
        <w:t xml:space="preserve">Australian Government. </w:t>
      </w:r>
      <w:r w:rsidR="004C4242" w:rsidRPr="005E1733">
        <w:rPr>
          <w:sz w:val="16"/>
          <w:szCs w:val="16"/>
        </w:rPr>
        <w:t>2023. Cyber Security Legislative Reforms Consultation Paper.</w:t>
      </w:r>
      <w:r w:rsidR="0060374C" w:rsidRPr="005E1733">
        <w:rPr>
          <w:sz w:val="16"/>
          <w:szCs w:val="16"/>
        </w:rPr>
        <w:t xml:space="preserve"> p.7.</w:t>
      </w:r>
      <w:r w:rsidR="004C4242" w:rsidRPr="005E1733">
        <w:rPr>
          <w:sz w:val="16"/>
          <w:szCs w:val="16"/>
        </w:rPr>
        <w:t xml:space="preserve"> Available at: </w:t>
      </w:r>
      <w:hyperlink r:id="rId1" w:history="1">
        <w:r w:rsidR="0060374C" w:rsidRPr="005E1733">
          <w:rPr>
            <w:rStyle w:val="Hyperlink"/>
            <w:sz w:val="16"/>
            <w:szCs w:val="16"/>
          </w:rPr>
          <w:t>https://www.homeaffairs.gov.au/help-and-support/how-to-engage-us/consultations/cyber-security-legislative-reforms</w:t>
        </w:r>
      </w:hyperlink>
      <w:r w:rsidR="0060374C" w:rsidRPr="005E1733">
        <w:rPr>
          <w:sz w:val="16"/>
          <w:szCs w:val="16"/>
        </w:rPr>
        <w:t xml:space="preserve">. </w:t>
      </w:r>
    </w:p>
  </w:footnote>
  <w:footnote w:id="3">
    <w:p w14:paraId="0583F364" w14:textId="1CBEC54D" w:rsidR="0060374C" w:rsidRPr="005E1733" w:rsidRDefault="0060374C">
      <w:pPr>
        <w:pStyle w:val="FootnoteText"/>
        <w:rPr>
          <w:sz w:val="16"/>
          <w:szCs w:val="16"/>
        </w:rPr>
      </w:pPr>
      <w:r w:rsidRPr="005E1733">
        <w:rPr>
          <w:rStyle w:val="FootnoteReference"/>
          <w:sz w:val="16"/>
          <w:szCs w:val="16"/>
        </w:rPr>
        <w:footnoteRef/>
      </w:r>
      <w:r w:rsidRPr="005E1733">
        <w:rPr>
          <w:sz w:val="16"/>
          <w:szCs w:val="16"/>
        </w:rPr>
        <w:t xml:space="preserve"> Ibid.</w:t>
      </w:r>
    </w:p>
  </w:footnote>
  <w:footnote w:id="4">
    <w:p w14:paraId="42289AEA" w14:textId="594FF682" w:rsidR="00CB2C4C" w:rsidRPr="005E1733" w:rsidRDefault="00CB2C4C">
      <w:pPr>
        <w:pStyle w:val="FootnoteText"/>
        <w:rPr>
          <w:sz w:val="16"/>
          <w:szCs w:val="16"/>
        </w:rPr>
      </w:pPr>
      <w:r w:rsidRPr="005E1733">
        <w:rPr>
          <w:rStyle w:val="FootnoteReference"/>
          <w:sz w:val="16"/>
          <w:szCs w:val="16"/>
        </w:rPr>
        <w:footnoteRef/>
      </w:r>
      <w:r w:rsidRPr="005E1733">
        <w:rPr>
          <w:sz w:val="16"/>
          <w:szCs w:val="16"/>
        </w:rPr>
        <w:t xml:space="preserve"> Ibid. </w:t>
      </w:r>
    </w:p>
  </w:footnote>
  <w:footnote w:id="5">
    <w:p w14:paraId="188528D5" w14:textId="58E00D2E" w:rsidR="00CB2C4C" w:rsidRPr="005E1733" w:rsidRDefault="00CB2C4C">
      <w:pPr>
        <w:pStyle w:val="FootnoteText"/>
        <w:rPr>
          <w:sz w:val="16"/>
          <w:szCs w:val="16"/>
        </w:rPr>
      </w:pPr>
      <w:r w:rsidRPr="005E1733">
        <w:rPr>
          <w:rStyle w:val="FootnoteReference"/>
          <w:sz w:val="16"/>
          <w:szCs w:val="16"/>
        </w:rPr>
        <w:footnoteRef/>
      </w:r>
      <w:r w:rsidRPr="005E1733">
        <w:rPr>
          <w:sz w:val="16"/>
          <w:szCs w:val="16"/>
        </w:rPr>
        <w:t xml:space="preserve"> Ibid.</w:t>
      </w:r>
    </w:p>
  </w:footnote>
  <w:footnote w:id="6">
    <w:p w14:paraId="14F4F115" w14:textId="0E08FC84" w:rsidR="005E1733" w:rsidRDefault="005E1733">
      <w:pPr>
        <w:pStyle w:val="FootnoteText"/>
      </w:pPr>
      <w:r w:rsidRPr="005E1733">
        <w:rPr>
          <w:rStyle w:val="FootnoteReference"/>
          <w:sz w:val="16"/>
          <w:szCs w:val="16"/>
        </w:rPr>
        <w:footnoteRef/>
      </w:r>
      <w:r w:rsidRPr="005E1733">
        <w:rPr>
          <w:sz w:val="16"/>
          <w:szCs w:val="16"/>
        </w:rPr>
        <w:t xml:space="preserve"> Ibid p.30. </w:t>
      </w:r>
    </w:p>
  </w:footnote>
  <w:footnote w:id="7">
    <w:p w14:paraId="58F56059" w14:textId="286D071B" w:rsidR="00B1168E" w:rsidRPr="000F5D80" w:rsidRDefault="00B1168E">
      <w:pPr>
        <w:pStyle w:val="FootnoteText"/>
        <w:rPr>
          <w:sz w:val="16"/>
          <w:szCs w:val="16"/>
        </w:rPr>
      </w:pPr>
      <w:r w:rsidRPr="000F5D80">
        <w:rPr>
          <w:rStyle w:val="FootnoteReference"/>
          <w:sz w:val="16"/>
          <w:szCs w:val="16"/>
        </w:rPr>
        <w:footnoteRef/>
      </w:r>
      <w:r w:rsidRPr="000F5D80">
        <w:rPr>
          <w:sz w:val="16"/>
          <w:szCs w:val="16"/>
        </w:rPr>
        <w:t xml:space="preserve"> ETSI. 2021. EN 301 549 V3.2.1 (2021-03) Accessibility requirements for ICT products and services. Available at: </w:t>
      </w:r>
      <w:hyperlink r:id="rId2" w:history="1">
        <w:r w:rsidRPr="000F5D80">
          <w:rPr>
            <w:rStyle w:val="Hyperlink"/>
            <w:sz w:val="16"/>
            <w:szCs w:val="16"/>
          </w:rPr>
          <w:t>https://www.etsi.org/deliver/etsi_en/301500_301599/301549/03.02.01_60/en_301549v030201p.pdf</w:t>
        </w:r>
      </w:hyperlink>
      <w:r w:rsidRPr="000F5D80">
        <w:rPr>
          <w:sz w:val="16"/>
          <w:szCs w:val="16"/>
        </w:rPr>
        <w:t>.</w:t>
      </w:r>
    </w:p>
  </w:footnote>
  <w:footnote w:id="8">
    <w:p w14:paraId="4C0BC7C7" w14:textId="6E913BA0" w:rsidR="00D7494D" w:rsidRPr="00B1168E" w:rsidRDefault="00D7494D">
      <w:pPr>
        <w:pStyle w:val="FootnoteText"/>
        <w:rPr>
          <w:sz w:val="16"/>
          <w:szCs w:val="16"/>
        </w:rPr>
      </w:pPr>
      <w:r w:rsidRPr="00B1168E">
        <w:rPr>
          <w:rStyle w:val="FootnoteReference"/>
          <w:sz w:val="16"/>
          <w:szCs w:val="16"/>
        </w:rPr>
        <w:footnoteRef/>
      </w:r>
      <w:r w:rsidRPr="00B1168E">
        <w:rPr>
          <w:sz w:val="16"/>
          <w:szCs w:val="16"/>
        </w:rPr>
        <w:t xml:space="preserve"> ACCAN. 2021. Internet of Things Position Paper. p.9. Available at: </w:t>
      </w:r>
      <w:hyperlink r:id="rId3" w:history="1">
        <w:r w:rsidR="00E348AA" w:rsidRPr="00B1168E">
          <w:rPr>
            <w:rStyle w:val="Hyperlink"/>
            <w:sz w:val="16"/>
            <w:szCs w:val="16"/>
          </w:rPr>
          <w:t>https://accan.org.au/accans-work/policy-positions/1893-iot-policy</w:t>
        </w:r>
      </w:hyperlink>
      <w:r w:rsidR="00E348AA" w:rsidRPr="00B1168E">
        <w:rPr>
          <w:sz w:val="16"/>
          <w:szCs w:val="16"/>
        </w:rPr>
        <w:t xml:space="preserve">. </w:t>
      </w:r>
    </w:p>
  </w:footnote>
  <w:footnote w:id="9">
    <w:p w14:paraId="761F0220" w14:textId="166AA9FB" w:rsidR="00B60B62" w:rsidRDefault="00B60B62">
      <w:pPr>
        <w:pStyle w:val="FootnoteText"/>
      </w:pPr>
      <w:r w:rsidRPr="00B1168E">
        <w:rPr>
          <w:rStyle w:val="FootnoteReference"/>
          <w:sz w:val="16"/>
          <w:szCs w:val="16"/>
        </w:rPr>
        <w:footnoteRef/>
      </w:r>
      <w:r w:rsidRPr="00B1168E">
        <w:rPr>
          <w:sz w:val="16"/>
          <w:szCs w:val="16"/>
        </w:rPr>
        <w:t xml:space="preserve"> Ibid.</w:t>
      </w:r>
      <w:r w:rsidRPr="00B60B62">
        <w:rPr>
          <w:sz w:val="16"/>
          <w:szCs w:val="16"/>
        </w:rPr>
        <w:t xml:space="preserve"> </w:t>
      </w:r>
    </w:p>
  </w:footnote>
  <w:footnote w:id="10">
    <w:p w14:paraId="0414F7D2" w14:textId="43ED2338" w:rsidR="00002976" w:rsidRPr="0020383F" w:rsidRDefault="00002976">
      <w:pPr>
        <w:pStyle w:val="FootnoteText"/>
        <w:rPr>
          <w:sz w:val="16"/>
          <w:szCs w:val="16"/>
        </w:rPr>
      </w:pPr>
      <w:r w:rsidRPr="0020383F">
        <w:rPr>
          <w:rStyle w:val="FootnoteReference"/>
          <w:sz w:val="16"/>
          <w:szCs w:val="16"/>
        </w:rPr>
        <w:footnoteRef/>
      </w:r>
      <w:r w:rsidRPr="0020383F">
        <w:rPr>
          <w:sz w:val="16"/>
          <w:szCs w:val="16"/>
        </w:rPr>
        <w:t xml:space="preserve"> </w:t>
      </w:r>
      <w:r w:rsidR="0020383F" w:rsidRPr="0020383F">
        <w:rPr>
          <w:sz w:val="16"/>
          <w:szCs w:val="16"/>
        </w:rPr>
        <w:t xml:space="preserve">ACCAN. 2021. Internet of Things Position Paper. p.10. Available at: </w:t>
      </w:r>
      <w:hyperlink r:id="rId4" w:history="1">
        <w:r w:rsidR="0020383F" w:rsidRPr="0020383F">
          <w:rPr>
            <w:rStyle w:val="Hyperlink"/>
            <w:sz w:val="16"/>
            <w:szCs w:val="16"/>
          </w:rPr>
          <w:t>https://accan.org.au/accans-work/policy-positions/1893-iot-policy</w:t>
        </w:r>
      </w:hyperlink>
      <w:r w:rsidR="0020383F" w:rsidRPr="0020383F">
        <w:rPr>
          <w:sz w:val="16"/>
          <w:szCs w:val="16"/>
        </w:rPr>
        <w:t xml:space="preserve">. </w:t>
      </w:r>
    </w:p>
  </w:footnote>
  <w:footnote w:id="11">
    <w:p w14:paraId="460C3370" w14:textId="10E622F0" w:rsidR="008320BB" w:rsidRPr="0020383F" w:rsidRDefault="008320BB">
      <w:pPr>
        <w:pStyle w:val="FootnoteText"/>
        <w:rPr>
          <w:sz w:val="16"/>
          <w:szCs w:val="16"/>
        </w:rPr>
      </w:pPr>
      <w:r w:rsidRPr="0020383F">
        <w:rPr>
          <w:rStyle w:val="FootnoteReference"/>
          <w:sz w:val="16"/>
          <w:szCs w:val="16"/>
        </w:rPr>
        <w:footnoteRef/>
      </w:r>
      <w:r w:rsidRPr="0020383F">
        <w:rPr>
          <w:sz w:val="16"/>
          <w:szCs w:val="16"/>
        </w:rPr>
        <w:t xml:space="preserve"> </w:t>
      </w:r>
      <w:r w:rsidR="00283271" w:rsidRPr="0020383F">
        <w:rPr>
          <w:sz w:val="16"/>
          <w:szCs w:val="16"/>
        </w:rPr>
        <w:t xml:space="preserve">Ibid. p.9. </w:t>
      </w:r>
      <w:r w:rsidR="0089447A" w:rsidRPr="0020383F">
        <w:rPr>
          <w:sz w:val="16"/>
          <w:szCs w:val="16"/>
        </w:rPr>
        <w:t xml:space="preserve"> </w:t>
      </w:r>
    </w:p>
  </w:footnote>
  <w:footnote w:id="12">
    <w:p w14:paraId="0DEF1CBE" w14:textId="0631C0F9" w:rsidR="005928EB" w:rsidRPr="0020383F" w:rsidRDefault="005928EB">
      <w:pPr>
        <w:pStyle w:val="FootnoteText"/>
        <w:rPr>
          <w:sz w:val="16"/>
          <w:szCs w:val="16"/>
        </w:rPr>
      </w:pPr>
      <w:r w:rsidRPr="00D76847">
        <w:rPr>
          <w:rStyle w:val="FootnoteReference"/>
          <w:sz w:val="16"/>
          <w:szCs w:val="16"/>
        </w:rPr>
        <w:footnoteRef/>
      </w:r>
      <w:r w:rsidRPr="00D76847">
        <w:rPr>
          <w:sz w:val="16"/>
          <w:szCs w:val="16"/>
        </w:rPr>
        <w:t xml:space="preserve"> </w:t>
      </w:r>
      <w:r w:rsidR="0020383F">
        <w:rPr>
          <w:sz w:val="16"/>
          <w:szCs w:val="16"/>
        </w:rPr>
        <w:t xml:space="preserve">Ibid. p.4. </w:t>
      </w:r>
      <w:r w:rsidRPr="0020383F">
        <w:rPr>
          <w:sz w:val="16"/>
          <w:szCs w:val="16"/>
        </w:rPr>
        <w:t xml:space="preserve"> </w:t>
      </w:r>
    </w:p>
  </w:footnote>
  <w:footnote w:id="13">
    <w:p w14:paraId="7ACB10B7" w14:textId="736DCC95" w:rsidR="008C17A8" w:rsidRPr="0020383F" w:rsidRDefault="008C17A8">
      <w:pPr>
        <w:pStyle w:val="FootnoteText"/>
        <w:rPr>
          <w:sz w:val="16"/>
          <w:szCs w:val="16"/>
        </w:rPr>
      </w:pPr>
      <w:r w:rsidRPr="0020383F">
        <w:rPr>
          <w:rStyle w:val="FootnoteReference"/>
          <w:sz w:val="16"/>
          <w:szCs w:val="16"/>
        </w:rPr>
        <w:footnoteRef/>
      </w:r>
      <w:r w:rsidRPr="0020383F">
        <w:rPr>
          <w:sz w:val="16"/>
          <w:szCs w:val="16"/>
        </w:rPr>
        <w:t xml:space="preserve"> Australian Government Australian Signals Directorate. 2023. IoT Secure-by-Design Guidance for Manufacturers. p.1. Available at: </w:t>
      </w:r>
      <w:hyperlink r:id="rId5" w:history="1">
        <w:r w:rsidR="001322E3" w:rsidRPr="0020383F">
          <w:rPr>
            <w:rStyle w:val="Hyperlink"/>
            <w:sz w:val="16"/>
            <w:szCs w:val="16"/>
          </w:rPr>
          <w:t>https://www.cyber.gov.au/resources-business-and-government/maintaining-devices-and-systems/system-hardening-and-administration/system-hardening/iot-secure-design-guidance-manufacturers</w:t>
        </w:r>
      </w:hyperlink>
      <w:r w:rsidR="001322E3" w:rsidRPr="0020383F">
        <w:rPr>
          <w:sz w:val="16"/>
          <w:szCs w:val="16"/>
        </w:rPr>
        <w:t xml:space="preserve">. </w:t>
      </w:r>
    </w:p>
  </w:footnote>
  <w:footnote w:id="14">
    <w:p w14:paraId="3C59C22B" w14:textId="142E74D5" w:rsidR="004F3599" w:rsidRPr="0020383F" w:rsidRDefault="004F3599">
      <w:pPr>
        <w:pStyle w:val="FootnoteText"/>
        <w:rPr>
          <w:sz w:val="16"/>
          <w:szCs w:val="16"/>
        </w:rPr>
      </w:pPr>
      <w:r w:rsidRPr="0020383F">
        <w:rPr>
          <w:rStyle w:val="FootnoteReference"/>
          <w:sz w:val="16"/>
          <w:szCs w:val="16"/>
        </w:rPr>
        <w:footnoteRef/>
      </w:r>
      <w:r w:rsidRPr="0020383F">
        <w:rPr>
          <w:sz w:val="16"/>
          <w:szCs w:val="16"/>
        </w:rPr>
        <w:t xml:space="preserve"> </w:t>
      </w:r>
      <w:r w:rsidR="00B704A1" w:rsidRPr="0020383F">
        <w:rPr>
          <w:sz w:val="16"/>
          <w:szCs w:val="16"/>
        </w:rPr>
        <w:t xml:space="preserve">Ibid. </w:t>
      </w:r>
    </w:p>
  </w:footnote>
  <w:footnote w:id="15">
    <w:p w14:paraId="638B0A0A" w14:textId="365D8C5A" w:rsidR="003A43F6" w:rsidRPr="0020383F" w:rsidRDefault="003A43F6">
      <w:pPr>
        <w:pStyle w:val="FootnoteText"/>
        <w:rPr>
          <w:sz w:val="16"/>
          <w:szCs w:val="16"/>
        </w:rPr>
      </w:pPr>
      <w:r w:rsidRPr="0020383F">
        <w:rPr>
          <w:rStyle w:val="FootnoteReference"/>
          <w:sz w:val="16"/>
          <w:szCs w:val="16"/>
        </w:rPr>
        <w:footnoteRef/>
      </w:r>
      <w:r w:rsidRPr="0020383F">
        <w:rPr>
          <w:sz w:val="16"/>
          <w:szCs w:val="16"/>
        </w:rPr>
        <w:t xml:space="preserve"> </w:t>
      </w:r>
      <w:r w:rsidR="00B704A1" w:rsidRPr="0020383F">
        <w:rPr>
          <w:sz w:val="16"/>
          <w:szCs w:val="16"/>
        </w:rPr>
        <w:t xml:space="preserve">Ibid. </w:t>
      </w:r>
      <w:r w:rsidR="005B5E2D" w:rsidRPr="0020383F">
        <w:rPr>
          <w:sz w:val="16"/>
          <w:szCs w:val="16"/>
        </w:rPr>
        <w:t xml:space="preserve"> </w:t>
      </w:r>
    </w:p>
  </w:footnote>
  <w:footnote w:id="16">
    <w:p w14:paraId="2059575C" w14:textId="02503333" w:rsidR="00A46BA3" w:rsidRPr="00461674" w:rsidRDefault="00A46BA3">
      <w:pPr>
        <w:pStyle w:val="FootnoteText"/>
        <w:rPr>
          <w:sz w:val="16"/>
          <w:szCs w:val="16"/>
        </w:rPr>
      </w:pPr>
      <w:r w:rsidRPr="0020383F">
        <w:rPr>
          <w:rStyle w:val="FootnoteReference"/>
          <w:sz w:val="16"/>
          <w:szCs w:val="16"/>
        </w:rPr>
        <w:footnoteRef/>
      </w:r>
      <w:r w:rsidRPr="0020383F">
        <w:rPr>
          <w:sz w:val="16"/>
          <w:szCs w:val="16"/>
        </w:rPr>
        <w:t xml:space="preserve"> ACCAN. 2020. </w:t>
      </w:r>
      <w:r w:rsidR="00EA56A2" w:rsidRPr="0020383F">
        <w:rPr>
          <w:sz w:val="16"/>
          <w:szCs w:val="16"/>
        </w:rPr>
        <w:t>Regulation of Internet of Things Devices to Protect Consumers</w:t>
      </w:r>
      <w:r w:rsidR="008E261D" w:rsidRPr="0020383F">
        <w:rPr>
          <w:sz w:val="16"/>
          <w:szCs w:val="16"/>
        </w:rPr>
        <w:t xml:space="preserve"> Summary Report</w:t>
      </w:r>
      <w:r w:rsidR="00EA56A2" w:rsidRPr="0020383F">
        <w:rPr>
          <w:sz w:val="16"/>
          <w:szCs w:val="16"/>
        </w:rPr>
        <w:t xml:space="preserve">. p.6. </w:t>
      </w:r>
      <w:r w:rsidR="00F576EA" w:rsidRPr="0020383F">
        <w:rPr>
          <w:sz w:val="16"/>
          <w:szCs w:val="16"/>
        </w:rPr>
        <w:t xml:space="preserve">Available at: </w:t>
      </w:r>
      <w:hyperlink r:id="rId6" w:history="1">
        <w:r w:rsidR="00F576EA" w:rsidRPr="0020383F">
          <w:rPr>
            <w:rStyle w:val="Hyperlink"/>
            <w:sz w:val="16"/>
            <w:szCs w:val="16"/>
          </w:rPr>
          <w:t>https://accan.org.au/grants/current-grants/1781-regulation-of-internet-of-things-devices-to-protect-consumers</w:t>
        </w:r>
      </w:hyperlink>
      <w:r w:rsidR="00F576EA" w:rsidRPr="0020383F">
        <w:rPr>
          <w:sz w:val="16"/>
          <w:szCs w:val="16"/>
        </w:rPr>
        <w:t>.</w:t>
      </w:r>
      <w:r w:rsidR="00F576EA" w:rsidRPr="00461674">
        <w:rPr>
          <w:sz w:val="16"/>
          <w:szCs w:val="16"/>
        </w:rPr>
        <w:t xml:space="preserve"> </w:t>
      </w:r>
    </w:p>
  </w:footnote>
  <w:footnote w:id="17">
    <w:p w14:paraId="7E061B0D" w14:textId="2DE5F765" w:rsidR="00461674" w:rsidRPr="0020383F" w:rsidRDefault="00461674">
      <w:pPr>
        <w:pStyle w:val="FootnoteText"/>
        <w:rPr>
          <w:sz w:val="16"/>
          <w:szCs w:val="16"/>
        </w:rPr>
      </w:pPr>
      <w:r w:rsidRPr="0020383F">
        <w:rPr>
          <w:rStyle w:val="FootnoteReference"/>
          <w:sz w:val="16"/>
          <w:szCs w:val="16"/>
        </w:rPr>
        <w:footnoteRef/>
      </w:r>
      <w:r w:rsidRPr="0020383F">
        <w:rPr>
          <w:sz w:val="16"/>
          <w:szCs w:val="16"/>
        </w:rPr>
        <w:t xml:space="preserve"> </w:t>
      </w:r>
      <w:r w:rsidR="00F935E7" w:rsidRPr="0020383F">
        <w:rPr>
          <w:sz w:val="16"/>
          <w:szCs w:val="16"/>
        </w:rPr>
        <w:t xml:space="preserve">ACCAN. 2020. Regulation of Internet of Things Devices to Protect Consumers Summary Report. p.3 Available at: </w:t>
      </w:r>
      <w:hyperlink r:id="rId7" w:history="1">
        <w:r w:rsidR="00F935E7" w:rsidRPr="0020383F">
          <w:rPr>
            <w:rStyle w:val="Hyperlink"/>
            <w:sz w:val="16"/>
            <w:szCs w:val="16"/>
          </w:rPr>
          <w:t>https://accan.org.au/grants/current-grants/1781-regulation-of-internet-of-things-devices-to-protect-consumers</w:t>
        </w:r>
      </w:hyperlink>
      <w:r w:rsidR="00F935E7" w:rsidRPr="0020383F">
        <w:rPr>
          <w:sz w:val="16"/>
          <w:szCs w:val="16"/>
        </w:rPr>
        <w:t xml:space="preserve">. </w:t>
      </w:r>
    </w:p>
  </w:footnote>
  <w:footnote w:id="18">
    <w:p w14:paraId="0DE22CDB" w14:textId="6A5097C2" w:rsidR="00A83103" w:rsidRPr="0020383F" w:rsidRDefault="00A83103">
      <w:pPr>
        <w:pStyle w:val="FootnoteText"/>
        <w:rPr>
          <w:sz w:val="16"/>
          <w:szCs w:val="16"/>
        </w:rPr>
      </w:pPr>
      <w:r w:rsidRPr="0020383F">
        <w:rPr>
          <w:rStyle w:val="FootnoteReference"/>
          <w:sz w:val="16"/>
          <w:szCs w:val="16"/>
        </w:rPr>
        <w:footnoteRef/>
      </w:r>
      <w:r w:rsidRPr="0020383F">
        <w:rPr>
          <w:sz w:val="16"/>
          <w:szCs w:val="16"/>
        </w:rPr>
        <w:t xml:space="preserve"> </w:t>
      </w:r>
      <w:r w:rsidR="00597734" w:rsidRPr="0020383F">
        <w:rPr>
          <w:sz w:val="16"/>
          <w:szCs w:val="16"/>
        </w:rPr>
        <w:t xml:space="preserve">Cybersecurity and </w:t>
      </w:r>
      <w:r w:rsidR="00D9027A" w:rsidRPr="0020383F">
        <w:rPr>
          <w:sz w:val="16"/>
          <w:szCs w:val="16"/>
        </w:rPr>
        <w:t>Infrastructure</w:t>
      </w:r>
      <w:r w:rsidR="00597734" w:rsidRPr="0020383F">
        <w:rPr>
          <w:sz w:val="16"/>
          <w:szCs w:val="16"/>
        </w:rPr>
        <w:t xml:space="preserve"> Security Agency. 2023. Shifting the Balance of Cybersecurity Risk: Principles and Approaches for Security-</w:t>
      </w:r>
      <w:r w:rsidR="00D9027A" w:rsidRPr="0020383F">
        <w:rPr>
          <w:sz w:val="16"/>
          <w:szCs w:val="16"/>
        </w:rPr>
        <w:t>by Design</w:t>
      </w:r>
      <w:r w:rsidR="00597734" w:rsidRPr="0020383F">
        <w:rPr>
          <w:sz w:val="16"/>
          <w:szCs w:val="16"/>
        </w:rPr>
        <w:t xml:space="preserve"> and -Default. </w:t>
      </w:r>
      <w:r w:rsidR="00B853E1" w:rsidRPr="0020383F">
        <w:rPr>
          <w:sz w:val="16"/>
          <w:szCs w:val="16"/>
        </w:rPr>
        <w:t>p</w:t>
      </w:r>
      <w:r w:rsidR="00D9027A" w:rsidRPr="0020383F">
        <w:rPr>
          <w:sz w:val="16"/>
          <w:szCs w:val="16"/>
        </w:rPr>
        <w:t xml:space="preserve">.6. Available at: </w:t>
      </w:r>
      <w:hyperlink r:id="rId8" w:history="1">
        <w:r w:rsidR="00D9027A" w:rsidRPr="0020383F">
          <w:rPr>
            <w:rStyle w:val="Hyperlink"/>
            <w:sz w:val="16"/>
            <w:szCs w:val="16"/>
          </w:rPr>
          <w:t>https://www.cisa.gov/sites/default/files/2023-04/principles_approaches_for_security-by-design-default_508_0.pdf</w:t>
        </w:r>
      </w:hyperlink>
      <w:r w:rsidR="00D9027A" w:rsidRPr="0020383F">
        <w:rPr>
          <w:sz w:val="16"/>
          <w:szCs w:val="16"/>
        </w:rPr>
        <w:t xml:space="preserve">. </w:t>
      </w:r>
    </w:p>
  </w:footnote>
  <w:footnote w:id="19">
    <w:p w14:paraId="3B1AE2AD" w14:textId="1D9E90D4" w:rsidR="00952F1A" w:rsidRPr="0020383F" w:rsidRDefault="00952F1A">
      <w:pPr>
        <w:pStyle w:val="FootnoteText"/>
        <w:rPr>
          <w:sz w:val="16"/>
          <w:szCs w:val="16"/>
        </w:rPr>
      </w:pPr>
      <w:r w:rsidRPr="0020383F">
        <w:rPr>
          <w:rStyle w:val="FootnoteReference"/>
          <w:sz w:val="16"/>
          <w:szCs w:val="16"/>
        </w:rPr>
        <w:footnoteRef/>
      </w:r>
      <w:r w:rsidRPr="0020383F">
        <w:rPr>
          <w:sz w:val="16"/>
          <w:szCs w:val="16"/>
        </w:rPr>
        <w:t xml:space="preserve"> Good Things Foundation. 20</w:t>
      </w:r>
      <w:r w:rsidR="00E725FD" w:rsidRPr="0020383F">
        <w:rPr>
          <w:sz w:val="16"/>
          <w:szCs w:val="16"/>
        </w:rPr>
        <w:t xml:space="preserve">23. Report: Australian attitudes to getting online. Available at: </w:t>
      </w:r>
      <w:hyperlink r:id="rId9" w:history="1">
        <w:r w:rsidR="0027350F" w:rsidRPr="0020383F">
          <w:rPr>
            <w:rStyle w:val="Hyperlink"/>
            <w:sz w:val="16"/>
            <w:szCs w:val="16"/>
          </w:rPr>
          <w:t>https://www.goodthingsfoundation.org.au/news/report-australian-attitudes-to-getting-online/</w:t>
        </w:r>
      </w:hyperlink>
      <w:r w:rsidR="0027350F" w:rsidRPr="0020383F">
        <w:rPr>
          <w:sz w:val="16"/>
          <w:szCs w:val="16"/>
        </w:rPr>
        <w:t xml:space="preserve">. </w:t>
      </w:r>
    </w:p>
  </w:footnote>
  <w:footnote w:id="20">
    <w:p w14:paraId="5D7D7E98" w14:textId="5C2821A7" w:rsidR="0027350F" w:rsidRPr="0020383F" w:rsidRDefault="0027350F">
      <w:pPr>
        <w:pStyle w:val="FootnoteText"/>
        <w:rPr>
          <w:sz w:val="16"/>
          <w:szCs w:val="16"/>
        </w:rPr>
      </w:pPr>
      <w:r w:rsidRPr="0020383F">
        <w:rPr>
          <w:rStyle w:val="FootnoteReference"/>
          <w:sz w:val="16"/>
          <w:szCs w:val="16"/>
        </w:rPr>
        <w:footnoteRef/>
      </w:r>
      <w:r w:rsidRPr="0020383F">
        <w:rPr>
          <w:sz w:val="16"/>
          <w:szCs w:val="16"/>
        </w:rPr>
        <w:t xml:space="preserve"> Good Things Foundation. 2023. Report: Australian attitudes to getting online. Available at: </w:t>
      </w:r>
      <w:hyperlink r:id="rId10" w:history="1">
        <w:r w:rsidRPr="0020383F">
          <w:rPr>
            <w:rStyle w:val="Hyperlink"/>
            <w:sz w:val="16"/>
            <w:szCs w:val="16"/>
          </w:rPr>
          <w:t>https://www.goodthingsfoundation.org.au/news/report-australian-attitudes-to-getting-online/</w:t>
        </w:r>
      </w:hyperlink>
      <w:r w:rsidRPr="0020383F">
        <w:rPr>
          <w:sz w:val="16"/>
          <w:szCs w:val="16"/>
        </w:rPr>
        <w:t>.</w:t>
      </w:r>
    </w:p>
  </w:footnote>
  <w:footnote w:id="21">
    <w:p w14:paraId="6FF25086" w14:textId="5AB239D6" w:rsidR="00E40F40" w:rsidRPr="0020383F" w:rsidRDefault="00E40F40">
      <w:pPr>
        <w:pStyle w:val="FootnoteText"/>
        <w:rPr>
          <w:sz w:val="16"/>
          <w:szCs w:val="16"/>
        </w:rPr>
      </w:pPr>
      <w:r w:rsidRPr="0020383F">
        <w:rPr>
          <w:rStyle w:val="FootnoteReference"/>
          <w:sz w:val="16"/>
          <w:szCs w:val="16"/>
        </w:rPr>
        <w:footnoteRef/>
      </w:r>
      <w:r w:rsidRPr="0020383F">
        <w:rPr>
          <w:sz w:val="16"/>
          <w:szCs w:val="16"/>
        </w:rPr>
        <w:t xml:space="preserve"> </w:t>
      </w:r>
      <w:r w:rsidR="0041158E" w:rsidRPr="0020383F">
        <w:rPr>
          <w:sz w:val="16"/>
          <w:szCs w:val="16"/>
        </w:rPr>
        <w:t xml:space="preserve">Kaspersky. 2023. IoT Survey Report. Available at: </w:t>
      </w:r>
      <w:hyperlink r:id="rId11" w:history="1">
        <w:r w:rsidR="00AB2BB5" w:rsidRPr="0020383F">
          <w:rPr>
            <w:rStyle w:val="Hyperlink"/>
            <w:sz w:val="16"/>
            <w:szCs w:val="16"/>
          </w:rPr>
          <w:t>https://www.kaspersky.com/blog/iot-survey-report-2023/</w:t>
        </w:r>
      </w:hyperlink>
      <w:r w:rsidR="00AB2BB5" w:rsidRPr="0020383F">
        <w:rPr>
          <w:sz w:val="16"/>
          <w:szCs w:val="16"/>
        </w:rPr>
        <w:t xml:space="preserve">. </w:t>
      </w:r>
    </w:p>
  </w:footnote>
  <w:footnote w:id="22">
    <w:p w14:paraId="5516E37A" w14:textId="05B9AEA0" w:rsidR="00E1238A" w:rsidRPr="0020383F" w:rsidRDefault="00E1238A">
      <w:pPr>
        <w:pStyle w:val="FootnoteText"/>
        <w:rPr>
          <w:sz w:val="16"/>
          <w:szCs w:val="16"/>
        </w:rPr>
      </w:pPr>
      <w:r w:rsidRPr="0020383F">
        <w:rPr>
          <w:rStyle w:val="FootnoteReference"/>
          <w:sz w:val="16"/>
          <w:szCs w:val="16"/>
        </w:rPr>
        <w:footnoteRef/>
      </w:r>
      <w:r w:rsidRPr="0020383F">
        <w:rPr>
          <w:sz w:val="16"/>
          <w:szCs w:val="16"/>
        </w:rPr>
        <w:t xml:space="preserve"> Ibid. </w:t>
      </w:r>
    </w:p>
  </w:footnote>
  <w:footnote w:id="23">
    <w:p w14:paraId="40131CED" w14:textId="446BF907" w:rsidR="00444684" w:rsidRPr="0020383F" w:rsidRDefault="00444684">
      <w:pPr>
        <w:pStyle w:val="FootnoteText"/>
        <w:rPr>
          <w:sz w:val="16"/>
          <w:szCs w:val="16"/>
        </w:rPr>
      </w:pPr>
      <w:r w:rsidRPr="0020383F">
        <w:rPr>
          <w:rStyle w:val="FootnoteReference"/>
          <w:sz w:val="16"/>
          <w:szCs w:val="16"/>
        </w:rPr>
        <w:footnoteRef/>
      </w:r>
      <w:r w:rsidRPr="0020383F">
        <w:rPr>
          <w:sz w:val="16"/>
          <w:szCs w:val="16"/>
        </w:rPr>
        <w:t xml:space="preserve"> Ibid. </w:t>
      </w:r>
    </w:p>
  </w:footnote>
  <w:footnote w:id="24">
    <w:p w14:paraId="25B99698" w14:textId="63CC5C6A" w:rsidR="00444684" w:rsidRPr="0020383F" w:rsidRDefault="00444684">
      <w:pPr>
        <w:pStyle w:val="FootnoteText"/>
        <w:rPr>
          <w:sz w:val="16"/>
          <w:szCs w:val="16"/>
        </w:rPr>
      </w:pPr>
      <w:r w:rsidRPr="0020383F">
        <w:rPr>
          <w:rStyle w:val="FootnoteReference"/>
          <w:sz w:val="16"/>
          <w:szCs w:val="16"/>
        </w:rPr>
        <w:footnoteRef/>
      </w:r>
      <w:r w:rsidRPr="0020383F">
        <w:rPr>
          <w:sz w:val="16"/>
          <w:szCs w:val="16"/>
        </w:rPr>
        <w:t xml:space="preserve"> Ibid. </w:t>
      </w:r>
    </w:p>
  </w:footnote>
  <w:footnote w:id="25">
    <w:p w14:paraId="37DD1645" w14:textId="5AD7A4FF" w:rsidR="00F2101A" w:rsidRPr="0020383F" w:rsidRDefault="00F2101A" w:rsidP="00F2101A">
      <w:pPr>
        <w:pStyle w:val="FootnoteText"/>
        <w:rPr>
          <w:sz w:val="16"/>
          <w:szCs w:val="16"/>
        </w:rPr>
      </w:pPr>
      <w:r w:rsidRPr="0020383F">
        <w:rPr>
          <w:rStyle w:val="FootnoteReference"/>
          <w:sz w:val="16"/>
          <w:szCs w:val="16"/>
        </w:rPr>
        <w:footnoteRef/>
      </w:r>
      <w:r w:rsidRPr="0020383F">
        <w:rPr>
          <w:sz w:val="16"/>
          <w:szCs w:val="16"/>
        </w:rPr>
        <w:t xml:space="preserve"> </w:t>
      </w:r>
      <w:r w:rsidR="00BA550F" w:rsidRPr="0020383F">
        <w:rPr>
          <w:sz w:val="16"/>
          <w:szCs w:val="16"/>
        </w:rPr>
        <w:t>ACCAN. 2</w:t>
      </w:r>
      <w:r w:rsidR="00641881">
        <w:rPr>
          <w:sz w:val="16"/>
          <w:szCs w:val="16"/>
        </w:rPr>
        <w:t xml:space="preserve">023. Domestic and Family Violence Policy Position. </w:t>
      </w:r>
      <w:r w:rsidR="000C58FE">
        <w:rPr>
          <w:sz w:val="16"/>
          <w:szCs w:val="16"/>
        </w:rPr>
        <w:t xml:space="preserve">p.1. Available at: </w:t>
      </w:r>
      <w:hyperlink r:id="rId12" w:history="1">
        <w:r w:rsidR="000C58FE" w:rsidRPr="00EB55A3">
          <w:rPr>
            <w:rStyle w:val="Hyperlink"/>
            <w:sz w:val="16"/>
            <w:szCs w:val="16"/>
          </w:rPr>
          <w:t>https://accan.org.au/accans-work/policy-positions/2253-domestic-and-family-violence</w:t>
        </w:r>
      </w:hyperlink>
      <w:r w:rsidR="000C58FE">
        <w:rPr>
          <w:sz w:val="16"/>
          <w:szCs w:val="16"/>
        </w:rPr>
        <w:t xml:space="preserve">. </w:t>
      </w:r>
    </w:p>
  </w:footnote>
  <w:footnote w:id="26">
    <w:p w14:paraId="37AC13A2" w14:textId="31582CED" w:rsidR="00F2101A" w:rsidRPr="00380779" w:rsidRDefault="00F2101A" w:rsidP="00F2101A">
      <w:pPr>
        <w:pStyle w:val="FootnoteText"/>
        <w:rPr>
          <w:sz w:val="16"/>
          <w:szCs w:val="16"/>
        </w:rPr>
      </w:pPr>
      <w:r w:rsidRPr="0020383F">
        <w:rPr>
          <w:rStyle w:val="FootnoteReference"/>
          <w:sz w:val="16"/>
          <w:szCs w:val="16"/>
        </w:rPr>
        <w:footnoteRef/>
      </w:r>
      <w:r w:rsidRPr="0020383F">
        <w:rPr>
          <w:sz w:val="16"/>
          <w:szCs w:val="16"/>
        </w:rPr>
        <w:t xml:space="preserve"> </w:t>
      </w:r>
      <w:r w:rsidR="00641881" w:rsidRPr="0020383F">
        <w:rPr>
          <w:sz w:val="16"/>
          <w:szCs w:val="16"/>
        </w:rPr>
        <w:t xml:space="preserve">ACCAN. 2021. Internet of Things Position Paper. p.10. Available at: </w:t>
      </w:r>
      <w:hyperlink r:id="rId13" w:history="1">
        <w:r w:rsidR="00641881" w:rsidRPr="0020383F">
          <w:rPr>
            <w:rStyle w:val="Hyperlink"/>
            <w:sz w:val="16"/>
            <w:szCs w:val="16"/>
          </w:rPr>
          <w:t>https://accan.org.au/accans-work/policy-positions/1893-iot-policy</w:t>
        </w:r>
      </w:hyperlink>
      <w:r w:rsidR="00641881" w:rsidRPr="0020383F">
        <w:rPr>
          <w:sz w:val="16"/>
          <w:szCs w:val="16"/>
        </w:rPr>
        <w:t>.</w:t>
      </w:r>
    </w:p>
  </w:footnote>
  <w:footnote w:id="27">
    <w:p w14:paraId="0D0AE6E0" w14:textId="6DEEED94" w:rsidR="00700357" w:rsidRPr="00380779" w:rsidRDefault="00700357" w:rsidP="00700357">
      <w:pPr>
        <w:pStyle w:val="FootnoteText"/>
        <w:rPr>
          <w:sz w:val="16"/>
          <w:szCs w:val="16"/>
        </w:rPr>
      </w:pPr>
      <w:r w:rsidRPr="00380779">
        <w:rPr>
          <w:rStyle w:val="FootnoteReference"/>
          <w:sz w:val="16"/>
          <w:szCs w:val="16"/>
        </w:rPr>
        <w:footnoteRef/>
      </w:r>
      <w:r w:rsidR="00B92E0A">
        <w:rPr>
          <w:sz w:val="16"/>
          <w:szCs w:val="16"/>
        </w:rPr>
        <w:t xml:space="preserve"> </w:t>
      </w:r>
      <w:r w:rsidR="00B92E0A" w:rsidRPr="00B92E0A">
        <w:rPr>
          <w:sz w:val="16"/>
          <w:szCs w:val="16"/>
        </w:rPr>
        <w:t>Tanczer</w:t>
      </w:r>
      <w:r w:rsidR="00B92E0A">
        <w:rPr>
          <w:sz w:val="16"/>
          <w:szCs w:val="16"/>
        </w:rPr>
        <w:t xml:space="preserve">, L, </w:t>
      </w:r>
      <w:r w:rsidR="00B92E0A" w:rsidRPr="00B92E0A">
        <w:rPr>
          <w:sz w:val="16"/>
          <w:szCs w:val="16"/>
        </w:rPr>
        <w:t>Lopez Neira</w:t>
      </w:r>
      <w:r w:rsidR="00B92E0A">
        <w:rPr>
          <w:sz w:val="16"/>
          <w:szCs w:val="16"/>
        </w:rPr>
        <w:t>, I, Parkin, S, Patel</w:t>
      </w:r>
      <w:r w:rsidR="00A30297">
        <w:rPr>
          <w:sz w:val="16"/>
          <w:szCs w:val="16"/>
        </w:rPr>
        <w:t xml:space="preserve">, T, </w:t>
      </w:r>
      <w:proofErr w:type="spellStart"/>
      <w:r w:rsidR="00A30297">
        <w:rPr>
          <w:sz w:val="16"/>
          <w:szCs w:val="16"/>
        </w:rPr>
        <w:t>Danezis</w:t>
      </w:r>
      <w:proofErr w:type="spellEnd"/>
      <w:r w:rsidR="00B92E0A" w:rsidRPr="00B92E0A" w:rsidDel="008A0308">
        <w:rPr>
          <w:sz w:val="16"/>
          <w:szCs w:val="16"/>
        </w:rPr>
        <w:t xml:space="preserve"> </w:t>
      </w:r>
      <w:r w:rsidRPr="00380779">
        <w:rPr>
          <w:sz w:val="16"/>
          <w:szCs w:val="16"/>
        </w:rPr>
        <w:t xml:space="preserve">. 2018. Gender and IoT Research Report. p.6. Available at: </w:t>
      </w:r>
      <w:hyperlink r:id="rId14" w:anchor="Research" w:history="1">
        <w:r w:rsidRPr="00380779">
          <w:rPr>
            <w:rStyle w:val="Hyperlink"/>
            <w:sz w:val="16"/>
            <w:szCs w:val="16"/>
          </w:rPr>
          <w:t>https://www.ucl.ac.uk/computer-science/research/research-groups/gender-and-tech/gender-and-iot#Research</w:t>
        </w:r>
      </w:hyperlink>
      <w:r w:rsidRPr="00380779">
        <w:rPr>
          <w:sz w:val="16"/>
          <w:szCs w:val="16"/>
        </w:rPr>
        <w:t xml:space="preserve">. </w:t>
      </w:r>
    </w:p>
  </w:footnote>
  <w:footnote w:id="28">
    <w:p w14:paraId="0F99F1EB" w14:textId="77B8C95F" w:rsidR="00652C85" w:rsidRPr="00380779" w:rsidRDefault="00652C85">
      <w:pPr>
        <w:pStyle w:val="FootnoteText"/>
        <w:rPr>
          <w:sz w:val="16"/>
          <w:szCs w:val="16"/>
        </w:rPr>
      </w:pPr>
      <w:r w:rsidRPr="00380779">
        <w:rPr>
          <w:rStyle w:val="FootnoteReference"/>
          <w:sz w:val="16"/>
          <w:szCs w:val="16"/>
        </w:rPr>
        <w:footnoteRef/>
      </w:r>
      <w:r w:rsidRPr="00380779">
        <w:rPr>
          <w:sz w:val="16"/>
          <w:szCs w:val="16"/>
        </w:rPr>
        <w:t xml:space="preserve"> </w:t>
      </w:r>
      <w:r w:rsidR="0020383F">
        <w:rPr>
          <w:sz w:val="16"/>
          <w:szCs w:val="16"/>
        </w:rPr>
        <w:t xml:space="preserve">Ibid p.4. </w:t>
      </w:r>
    </w:p>
  </w:footnote>
  <w:footnote w:id="29">
    <w:p w14:paraId="22E7BE71" w14:textId="6002F729" w:rsidR="00CE366A" w:rsidRPr="00380779" w:rsidRDefault="00CE366A">
      <w:pPr>
        <w:pStyle w:val="FootnoteText"/>
        <w:rPr>
          <w:sz w:val="16"/>
          <w:szCs w:val="16"/>
        </w:rPr>
      </w:pPr>
      <w:r w:rsidRPr="00380779">
        <w:rPr>
          <w:rStyle w:val="FootnoteReference"/>
          <w:sz w:val="16"/>
          <w:szCs w:val="16"/>
        </w:rPr>
        <w:footnoteRef/>
      </w:r>
      <w:r w:rsidRPr="00380779">
        <w:rPr>
          <w:sz w:val="16"/>
          <w:szCs w:val="16"/>
        </w:rPr>
        <w:t xml:space="preserve"> </w:t>
      </w:r>
      <w:r w:rsidR="00595C50" w:rsidRPr="00380779">
        <w:rPr>
          <w:sz w:val="16"/>
          <w:szCs w:val="16"/>
        </w:rPr>
        <w:t xml:space="preserve">The Australian Human Rights Commission noted many limits of the limits on functional accessibility of digital communications devices, including Internet of Things devices. </w:t>
      </w:r>
      <w:r w:rsidR="003649DE" w:rsidRPr="00380779">
        <w:rPr>
          <w:sz w:val="16"/>
          <w:szCs w:val="16"/>
        </w:rPr>
        <w:t xml:space="preserve">Australian Human </w:t>
      </w:r>
      <w:r w:rsidR="00595C50" w:rsidRPr="00380779">
        <w:rPr>
          <w:sz w:val="16"/>
          <w:szCs w:val="16"/>
        </w:rPr>
        <w:t>Rights</w:t>
      </w:r>
      <w:r w:rsidR="003649DE" w:rsidRPr="00380779">
        <w:rPr>
          <w:sz w:val="16"/>
          <w:szCs w:val="16"/>
        </w:rPr>
        <w:t xml:space="preserve"> Commission. 2021. Final Report: Human Rights and Technology. </w:t>
      </w:r>
      <w:r w:rsidR="00C6644E" w:rsidRPr="00380779">
        <w:rPr>
          <w:sz w:val="16"/>
          <w:szCs w:val="16"/>
        </w:rPr>
        <w:t>p</w:t>
      </w:r>
      <w:r w:rsidR="003649DE" w:rsidRPr="00380779">
        <w:rPr>
          <w:sz w:val="16"/>
          <w:szCs w:val="16"/>
        </w:rPr>
        <w:t>.</w:t>
      </w:r>
      <w:r w:rsidR="00C6644E" w:rsidRPr="00380779">
        <w:rPr>
          <w:sz w:val="16"/>
          <w:szCs w:val="16"/>
        </w:rPr>
        <w:t>137</w:t>
      </w:r>
      <w:r w:rsidR="00595C50" w:rsidRPr="00380779">
        <w:rPr>
          <w:sz w:val="16"/>
          <w:szCs w:val="16"/>
        </w:rPr>
        <w:t>.</w:t>
      </w:r>
      <w:r w:rsidR="00C6644E" w:rsidRPr="00380779">
        <w:rPr>
          <w:sz w:val="16"/>
          <w:szCs w:val="16"/>
        </w:rPr>
        <w:t xml:space="preserve"> Available at: </w:t>
      </w:r>
      <w:hyperlink r:id="rId15" w:history="1">
        <w:r w:rsidR="00C6644E" w:rsidRPr="00380779">
          <w:rPr>
            <w:rStyle w:val="Hyperlink"/>
            <w:sz w:val="16"/>
            <w:szCs w:val="16"/>
          </w:rPr>
          <w:t>https://humanrights.gov.au/our-work/technology-and-human-rights/publications/final-report-human-rights-and-technology</w:t>
        </w:r>
      </w:hyperlink>
      <w:r w:rsidR="00C6644E" w:rsidRPr="00380779">
        <w:rPr>
          <w:sz w:val="16"/>
          <w:szCs w:val="16"/>
        </w:rPr>
        <w:t xml:space="preserve">. </w:t>
      </w:r>
    </w:p>
  </w:footnote>
  <w:footnote w:id="30">
    <w:p w14:paraId="49A58399" w14:textId="494E5233" w:rsidR="00563A71" w:rsidRDefault="00563A71">
      <w:pPr>
        <w:pStyle w:val="FootnoteText"/>
      </w:pPr>
      <w:r w:rsidRPr="000F5D80">
        <w:rPr>
          <w:rStyle w:val="FootnoteReference"/>
          <w:sz w:val="16"/>
          <w:szCs w:val="16"/>
        </w:rPr>
        <w:footnoteRef/>
      </w:r>
      <w:r w:rsidRPr="000F5D80">
        <w:rPr>
          <w:sz w:val="16"/>
          <w:szCs w:val="16"/>
        </w:rPr>
        <w:t xml:space="preserve"> </w:t>
      </w:r>
      <w:r w:rsidR="005479DA" w:rsidRPr="000F5D80">
        <w:rPr>
          <w:sz w:val="16"/>
          <w:szCs w:val="16"/>
        </w:rPr>
        <w:t xml:space="preserve">ETSI. 2021. </w:t>
      </w:r>
      <w:r w:rsidR="002D42AE" w:rsidRPr="000F5D80">
        <w:rPr>
          <w:sz w:val="16"/>
          <w:szCs w:val="16"/>
        </w:rPr>
        <w:t xml:space="preserve">EN 301 549 V3.2.1 (2021-03) Accessibility requirements for ICT products and services. Available at: </w:t>
      </w:r>
      <w:hyperlink r:id="rId16" w:history="1">
        <w:r w:rsidR="00380779" w:rsidRPr="000F5D80">
          <w:rPr>
            <w:rStyle w:val="Hyperlink"/>
            <w:sz w:val="16"/>
            <w:szCs w:val="16"/>
          </w:rPr>
          <w:t>https://www.etsi.org/deliver/etsi_en/301500_301599/301549/03.02.01_60/en_301549v030201p.pdf</w:t>
        </w:r>
      </w:hyperlink>
      <w:r w:rsidR="00380779" w:rsidRPr="000F5D80">
        <w:rPr>
          <w:sz w:val="16"/>
          <w:szCs w:val="16"/>
        </w:rPr>
        <w:t>.</w:t>
      </w:r>
      <w:r w:rsidR="0038077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B146F"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47614277" wp14:editId="793FACF6">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1ADB627D" wp14:editId="6D5E187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16A9934"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A8377FE"/>
    <w:multiLevelType w:val="hybridMultilevel"/>
    <w:tmpl w:val="D6D4423C"/>
    <w:lvl w:ilvl="0" w:tplc="6DB89A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D4A2F"/>
    <w:multiLevelType w:val="hybridMultilevel"/>
    <w:tmpl w:val="65888572"/>
    <w:lvl w:ilvl="0" w:tplc="C4A6AF0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C37D2"/>
    <w:multiLevelType w:val="hybridMultilevel"/>
    <w:tmpl w:val="1660BB1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0155E"/>
    <w:multiLevelType w:val="hybridMultilevel"/>
    <w:tmpl w:val="9706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3B6A2F"/>
    <w:multiLevelType w:val="hybridMultilevel"/>
    <w:tmpl w:val="9B3E3EB2"/>
    <w:lvl w:ilvl="0" w:tplc="7ACECE58">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4"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5" w15:restartNumberingAfterBreak="0">
    <w:nsid w:val="337C5FB2"/>
    <w:multiLevelType w:val="multilevel"/>
    <w:tmpl w:val="6AFEEB4C"/>
    <w:numStyleLink w:val="Bullets"/>
  </w:abstractNum>
  <w:abstractNum w:abstractNumId="16"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7"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8"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9B4C51"/>
    <w:multiLevelType w:val="hybridMultilevel"/>
    <w:tmpl w:val="2F1C96A8"/>
    <w:lvl w:ilvl="0" w:tplc="211EE688">
      <w:start w:val="1"/>
      <w:numFmt w:val="bullet"/>
      <w:lvlText w:val=""/>
      <w:lvlJc w:val="left"/>
      <w:pPr>
        <w:ind w:left="1440" w:hanging="360"/>
      </w:pPr>
      <w:rPr>
        <w:rFonts w:ascii="Symbol" w:hAnsi="Symbol"/>
      </w:rPr>
    </w:lvl>
    <w:lvl w:ilvl="1" w:tplc="AE0444CE">
      <w:start w:val="1"/>
      <w:numFmt w:val="bullet"/>
      <w:lvlText w:val=""/>
      <w:lvlJc w:val="left"/>
      <w:pPr>
        <w:ind w:left="1440" w:hanging="360"/>
      </w:pPr>
      <w:rPr>
        <w:rFonts w:ascii="Symbol" w:hAnsi="Symbol"/>
      </w:rPr>
    </w:lvl>
    <w:lvl w:ilvl="2" w:tplc="0BFE8DF8">
      <w:start w:val="1"/>
      <w:numFmt w:val="bullet"/>
      <w:lvlText w:val=""/>
      <w:lvlJc w:val="left"/>
      <w:pPr>
        <w:ind w:left="1440" w:hanging="360"/>
      </w:pPr>
      <w:rPr>
        <w:rFonts w:ascii="Symbol" w:hAnsi="Symbol"/>
      </w:rPr>
    </w:lvl>
    <w:lvl w:ilvl="3" w:tplc="DD3CE70C">
      <w:start w:val="1"/>
      <w:numFmt w:val="bullet"/>
      <w:lvlText w:val=""/>
      <w:lvlJc w:val="left"/>
      <w:pPr>
        <w:ind w:left="1440" w:hanging="360"/>
      </w:pPr>
      <w:rPr>
        <w:rFonts w:ascii="Symbol" w:hAnsi="Symbol"/>
      </w:rPr>
    </w:lvl>
    <w:lvl w:ilvl="4" w:tplc="59604160">
      <w:start w:val="1"/>
      <w:numFmt w:val="bullet"/>
      <w:lvlText w:val=""/>
      <w:lvlJc w:val="left"/>
      <w:pPr>
        <w:ind w:left="1440" w:hanging="360"/>
      </w:pPr>
      <w:rPr>
        <w:rFonts w:ascii="Symbol" w:hAnsi="Symbol"/>
      </w:rPr>
    </w:lvl>
    <w:lvl w:ilvl="5" w:tplc="8794AA7C">
      <w:start w:val="1"/>
      <w:numFmt w:val="bullet"/>
      <w:lvlText w:val=""/>
      <w:lvlJc w:val="left"/>
      <w:pPr>
        <w:ind w:left="1440" w:hanging="360"/>
      </w:pPr>
      <w:rPr>
        <w:rFonts w:ascii="Symbol" w:hAnsi="Symbol"/>
      </w:rPr>
    </w:lvl>
    <w:lvl w:ilvl="6" w:tplc="D0504BD8">
      <w:start w:val="1"/>
      <w:numFmt w:val="bullet"/>
      <w:lvlText w:val=""/>
      <w:lvlJc w:val="left"/>
      <w:pPr>
        <w:ind w:left="1440" w:hanging="360"/>
      </w:pPr>
      <w:rPr>
        <w:rFonts w:ascii="Symbol" w:hAnsi="Symbol"/>
      </w:rPr>
    </w:lvl>
    <w:lvl w:ilvl="7" w:tplc="FC54EAFA">
      <w:start w:val="1"/>
      <w:numFmt w:val="bullet"/>
      <w:lvlText w:val=""/>
      <w:lvlJc w:val="left"/>
      <w:pPr>
        <w:ind w:left="1440" w:hanging="360"/>
      </w:pPr>
      <w:rPr>
        <w:rFonts w:ascii="Symbol" w:hAnsi="Symbol"/>
      </w:rPr>
    </w:lvl>
    <w:lvl w:ilvl="8" w:tplc="F6189D44">
      <w:start w:val="1"/>
      <w:numFmt w:val="bullet"/>
      <w:lvlText w:val=""/>
      <w:lvlJc w:val="left"/>
      <w:pPr>
        <w:ind w:left="1440" w:hanging="360"/>
      </w:pPr>
      <w:rPr>
        <w:rFonts w:ascii="Symbol" w:hAnsi="Symbol"/>
      </w:rPr>
    </w:lvl>
  </w:abstractNum>
  <w:abstractNum w:abstractNumId="23"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D925D4"/>
    <w:multiLevelType w:val="hybridMultilevel"/>
    <w:tmpl w:val="BBDC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5C72EB"/>
    <w:multiLevelType w:val="hybridMultilevel"/>
    <w:tmpl w:val="219CDB3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BC2086"/>
    <w:multiLevelType w:val="hybridMultilevel"/>
    <w:tmpl w:val="CB70342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15:restartNumberingAfterBreak="0">
    <w:nsid w:val="61791A80"/>
    <w:multiLevelType w:val="hybridMultilevel"/>
    <w:tmpl w:val="AEFC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27089B"/>
    <w:multiLevelType w:val="hybridMultilevel"/>
    <w:tmpl w:val="98E061FE"/>
    <w:lvl w:ilvl="0" w:tplc="7ACECE58">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33"/>
  </w:num>
  <w:num w:numId="2" w16cid:durableId="1309937645">
    <w:abstractNumId w:val="21"/>
  </w:num>
  <w:num w:numId="3" w16cid:durableId="1363020806">
    <w:abstractNumId w:val="17"/>
  </w:num>
  <w:num w:numId="4" w16cid:durableId="239025159">
    <w:abstractNumId w:val="12"/>
  </w:num>
  <w:num w:numId="5" w16cid:durableId="2094617308">
    <w:abstractNumId w:val="0"/>
  </w:num>
  <w:num w:numId="6" w16cid:durableId="986864448">
    <w:abstractNumId w:val="39"/>
  </w:num>
  <w:num w:numId="7" w16cid:durableId="204946168">
    <w:abstractNumId w:val="5"/>
  </w:num>
  <w:num w:numId="8" w16cid:durableId="455099623">
    <w:abstractNumId w:val="31"/>
  </w:num>
  <w:num w:numId="9" w16cid:durableId="1137186840">
    <w:abstractNumId w:val="37"/>
  </w:num>
  <w:num w:numId="10" w16cid:durableId="777330096">
    <w:abstractNumId w:val="11"/>
  </w:num>
  <w:num w:numId="11" w16cid:durableId="1249999174">
    <w:abstractNumId w:val="41"/>
  </w:num>
  <w:num w:numId="12" w16cid:durableId="557977458">
    <w:abstractNumId w:val="14"/>
  </w:num>
  <w:num w:numId="13" w16cid:durableId="1941254348">
    <w:abstractNumId w:val="34"/>
  </w:num>
  <w:num w:numId="14" w16cid:durableId="906915118">
    <w:abstractNumId w:val="38"/>
  </w:num>
  <w:num w:numId="15" w16cid:durableId="1170877089">
    <w:abstractNumId w:val="27"/>
  </w:num>
  <w:num w:numId="16" w16cid:durableId="146635364">
    <w:abstractNumId w:val="20"/>
  </w:num>
  <w:num w:numId="17" w16cid:durableId="1411393860">
    <w:abstractNumId w:val="18"/>
  </w:num>
  <w:num w:numId="18" w16cid:durableId="654381262">
    <w:abstractNumId w:val="32"/>
  </w:num>
  <w:num w:numId="19" w16cid:durableId="226838686">
    <w:abstractNumId w:val="23"/>
  </w:num>
  <w:num w:numId="20" w16cid:durableId="480970995">
    <w:abstractNumId w:val="19"/>
  </w:num>
  <w:num w:numId="21" w16cid:durableId="1312520820">
    <w:abstractNumId w:val="43"/>
  </w:num>
  <w:num w:numId="22" w16cid:durableId="1253125788">
    <w:abstractNumId w:val="40"/>
  </w:num>
  <w:num w:numId="23" w16cid:durableId="699430088">
    <w:abstractNumId w:val="36"/>
  </w:num>
  <w:num w:numId="24" w16cid:durableId="351348626">
    <w:abstractNumId w:val="29"/>
  </w:num>
  <w:num w:numId="25" w16cid:durableId="1908613085">
    <w:abstractNumId w:val="6"/>
  </w:num>
  <w:num w:numId="26" w16cid:durableId="706226158">
    <w:abstractNumId w:val="9"/>
  </w:num>
  <w:num w:numId="27" w16cid:durableId="1278414560">
    <w:abstractNumId w:val="8"/>
  </w:num>
  <w:num w:numId="28" w16cid:durableId="758254510">
    <w:abstractNumId w:val="24"/>
  </w:num>
  <w:num w:numId="29" w16cid:durableId="473834808">
    <w:abstractNumId w:val="4"/>
  </w:num>
  <w:num w:numId="30" w16cid:durableId="1203983130">
    <w:abstractNumId w:val="42"/>
  </w:num>
  <w:num w:numId="31" w16cid:durableId="1014308645">
    <w:abstractNumId w:val="16"/>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6"/>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3"/>
  </w:num>
  <w:num w:numId="34" w16cid:durableId="1705908320">
    <w:abstractNumId w:val="15"/>
  </w:num>
  <w:num w:numId="35" w16cid:durableId="2495120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6"/>
  </w:num>
  <w:num w:numId="37" w16cid:durableId="1381828345">
    <w:abstractNumId w:val="10"/>
  </w:num>
  <w:num w:numId="38" w16cid:durableId="840656858">
    <w:abstractNumId w:val="1"/>
  </w:num>
  <w:num w:numId="39" w16cid:durableId="2064325742">
    <w:abstractNumId w:val="28"/>
  </w:num>
  <w:num w:numId="40" w16cid:durableId="669218334">
    <w:abstractNumId w:val="7"/>
  </w:num>
  <w:num w:numId="41" w16cid:durableId="461576312">
    <w:abstractNumId w:val="30"/>
  </w:num>
  <w:num w:numId="42" w16cid:durableId="547645034">
    <w:abstractNumId w:val="25"/>
  </w:num>
  <w:num w:numId="43" w16cid:durableId="1591885847">
    <w:abstractNumId w:val="22"/>
  </w:num>
  <w:num w:numId="44" w16cid:durableId="2060281698">
    <w:abstractNumId w:val="35"/>
  </w:num>
  <w:num w:numId="45" w16cid:durableId="860434568">
    <w:abstractNumId w:val="3"/>
  </w:num>
  <w:num w:numId="46" w16cid:durableId="1971591993">
    <w:abstractNumId w:val="26"/>
  </w:num>
  <w:num w:numId="47" w16cid:durableId="232399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FB"/>
    <w:rsid w:val="00002592"/>
    <w:rsid w:val="00002976"/>
    <w:rsid w:val="00002A84"/>
    <w:rsid w:val="000039D9"/>
    <w:rsid w:val="0000417D"/>
    <w:rsid w:val="00005B3D"/>
    <w:rsid w:val="00006849"/>
    <w:rsid w:val="00006C00"/>
    <w:rsid w:val="000130E1"/>
    <w:rsid w:val="00014E08"/>
    <w:rsid w:val="00015026"/>
    <w:rsid w:val="0001751C"/>
    <w:rsid w:val="00017FF5"/>
    <w:rsid w:val="00020140"/>
    <w:rsid w:val="0002144A"/>
    <w:rsid w:val="0002178D"/>
    <w:rsid w:val="00021EEE"/>
    <w:rsid w:val="00022392"/>
    <w:rsid w:val="00022D35"/>
    <w:rsid w:val="00024E5A"/>
    <w:rsid w:val="00025032"/>
    <w:rsid w:val="00025FC3"/>
    <w:rsid w:val="00030494"/>
    <w:rsid w:val="00031DE1"/>
    <w:rsid w:val="00032441"/>
    <w:rsid w:val="000341DA"/>
    <w:rsid w:val="000345B4"/>
    <w:rsid w:val="000356E4"/>
    <w:rsid w:val="000362DE"/>
    <w:rsid w:val="00036E63"/>
    <w:rsid w:val="00041E65"/>
    <w:rsid w:val="00043833"/>
    <w:rsid w:val="00044434"/>
    <w:rsid w:val="0004526C"/>
    <w:rsid w:val="00047A4A"/>
    <w:rsid w:val="00052737"/>
    <w:rsid w:val="00052D56"/>
    <w:rsid w:val="000530BA"/>
    <w:rsid w:val="00053BD5"/>
    <w:rsid w:val="000552E4"/>
    <w:rsid w:val="00056A12"/>
    <w:rsid w:val="00056D71"/>
    <w:rsid w:val="000576D9"/>
    <w:rsid w:val="00057758"/>
    <w:rsid w:val="00057769"/>
    <w:rsid w:val="00057A92"/>
    <w:rsid w:val="00061D64"/>
    <w:rsid w:val="00062A46"/>
    <w:rsid w:val="000633DE"/>
    <w:rsid w:val="00063DD0"/>
    <w:rsid w:val="000644C5"/>
    <w:rsid w:val="00066C39"/>
    <w:rsid w:val="00066CD4"/>
    <w:rsid w:val="00067052"/>
    <w:rsid w:val="000713D9"/>
    <w:rsid w:val="00072C5D"/>
    <w:rsid w:val="00074521"/>
    <w:rsid w:val="00074880"/>
    <w:rsid w:val="00075C32"/>
    <w:rsid w:val="00076E00"/>
    <w:rsid w:val="00077240"/>
    <w:rsid w:val="0007765B"/>
    <w:rsid w:val="0008068C"/>
    <w:rsid w:val="000811A0"/>
    <w:rsid w:val="0008174D"/>
    <w:rsid w:val="00082FFB"/>
    <w:rsid w:val="000840C2"/>
    <w:rsid w:val="00086136"/>
    <w:rsid w:val="00086378"/>
    <w:rsid w:val="00090606"/>
    <w:rsid w:val="0009245D"/>
    <w:rsid w:val="000A0DE3"/>
    <w:rsid w:val="000A3806"/>
    <w:rsid w:val="000A3FBC"/>
    <w:rsid w:val="000A41A1"/>
    <w:rsid w:val="000A4520"/>
    <w:rsid w:val="000A4D0A"/>
    <w:rsid w:val="000B11EF"/>
    <w:rsid w:val="000B1DA8"/>
    <w:rsid w:val="000B2023"/>
    <w:rsid w:val="000B2C45"/>
    <w:rsid w:val="000B608A"/>
    <w:rsid w:val="000B7682"/>
    <w:rsid w:val="000B7A39"/>
    <w:rsid w:val="000C198A"/>
    <w:rsid w:val="000C231C"/>
    <w:rsid w:val="000C4435"/>
    <w:rsid w:val="000C463F"/>
    <w:rsid w:val="000C58FE"/>
    <w:rsid w:val="000C5BAA"/>
    <w:rsid w:val="000C7431"/>
    <w:rsid w:val="000D049C"/>
    <w:rsid w:val="000D17E4"/>
    <w:rsid w:val="000D18A2"/>
    <w:rsid w:val="000D3F85"/>
    <w:rsid w:val="000D4457"/>
    <w:rsid w:val="000D5255"/>
    <w:rsid w:val="000D5282"/>
    <w:rsid w:val="000D67CC"/>
    <w:rsid w:val="000D6C9F"/>
    <w:rsid w:val="000E0A5E"/>
    <w:rsid w:val="000E110E"/>
    <w:rsid w:val="000E1593"/>
    <w:rsid w:val="000E2A17"/>
    <w:rsid w:val="000E2FA6"/>
    <w:rsid w:val="000E41CD"/>
    <w:rsid w:val="000E5CAE"/>
    <w:rsid w:val="000E6090"/>
    <w:rsid w:val="000E624D"/>
    <w:rsid w:val="000F0991"/>
    <w:rsid w:val="000F21D4"/>
    <w:rsid w:val="000F3349"/>
    <w:rsid w:val="000F3856"/>
    <w:rsid w:val="000F486E"/>
    <w:rsid w:val="000F5D80"/>
    <w:rsid w:val="000F764C"/>
    <w:rsid w:val="0010057F"/>
    <w:rsid w:val="001005EF"/>
    <w:rsid w:val="00103999"/>
    <w:rsid w:val="00103DAC"/>
    <w:rsid w:val="00104DAD"/>
    <w:rsid w:val="00106AEC"/>
    <w:rsid w:val="00111F02"/>
    <w:rsid w:val="00113465"/>
    <w:rsid w:val="00113AE0"/>
    <w:rsid w:val="0011621F"/>
    <w:rsid w:val="00116C6B"/>
    <w:rsid w:val="001217E2"/>
    <w:rsid w:val="001217FD"/>
    <w:rsid w:val="00121D47"/>
    <w:rsid w:val="00122DD1"/>
    <w:rsid w:val="00124F88"/>
    <w:rsid w:val="00125060"/>
    <w:rsid w:val="00125112"/>
    <w:rsid w:val="00126183"/>
    <w:rsid w:val="0012626F"/>
    <w:rsid w:val="0012636E"/>
    <w:rsid w:val="0012663D"/>
    <w:rsid w:val="001270D6"/>
    <w:rsid w:val="001275E7"/>
    <w:rsid w:val="00130E70"/>
    <w:rsid w:val="001322E3"/>
    <w:rsid w:val="00132365"/>
    <w:rsid w:val="00134BAC"/>
    <w:rsid w:val="00135117"/>
    <w:rsid w:val="00135C01"/>
    <w:rsid w:val="00136E66"/>
    <w:rsid w:val="00137C51"/>
    <w:rsid w:val="00141E4F"/>
    <w:rsid w:val="00143F60"/>
    <w:rsid w:val="00145394"/>
    <w:rsid w:val="00147139"/>
    <w:rsid w:val="00150873"/>
    <w:rsid w:val="001514F8"/>
    <w:rsid w:val="0015159F"/>
    <w:rsid w:val="00151EAB"/>
    <w:rsid w:val="001531E7"/>
    <w:rsid w:val="00153309"/>
    <w:rsid w:val="001537A7"/>
    <w:rsid w:val="001550B8"/>
    <w:rsid w:val="001560DC"/>
    <w:rsid w:val="001605C9"/>
    <w:rsid w:val="001617F8"/>
    <w:rsid w:val="00161B2B"/>
    <w:rsid w:val="001623E5"/>
    <w:rsid w:val="00163200"/>
    <w:rsid w:val="00163B56"/>
    <w:rsid w:val="00167714"/>
    <w:rsid w:val="0017083D"/>
    <w:rsid w:val="00171821"/>
    <w:rsid w:val="00171F71"/>
    <w:rsid w:val="00172EA2"/>
    <w:rsid w:val="001730E0"/>
    <w:rsid w:val="001754ED"/>
    <w:rsid w:val="001766A1"/>
    <w:rsid w:val="00181022"/>
    <w:rsid w:val="001828D8"/>
    <w:rsid w:val="00183D8B"/>
    <w:rsid w:val="00185442"/>
    <w:rsid w:val="00185B65"/>
    <w:rsid w:val="00186057"/>
    <w:rsid w:val="0019340F"/>
    <w:rsid w:val="00193DB9"/>
    <w:rsid w:val="0019461C"/>
    <w:rsid w:val="001948E0"/>
    <w:rsid w:val="0019567C"/>
    <w:rsid w:val="00196FE2"/>
    <w:rsid w:val="001A0171"/>
    <w:rsid w:val="001A2736"/>
    <w:rsid w:val="001A2BA5"/>
    <w:rsid w:val="001A3380"/>
    <w:rsid w:val="001A5738"/>
    <w:rsid w:val="001A5ACB"/>
    <w:rsid w:val="001A60E4"/>
    <w:rsid w:val="001A67B7"/>
    <w:rsid w:val="001A772D"/>
    <w:rsid w:val="001B00CD"/>
    <w:rsid w:val="001B0DED"/>
    <w:rsid w:val="001B438D"/>
    <w:rsid w:val="001B4F92"/>
    <w:rsid w:val="001B5856"/>
    <w:rsid w:val="001B5FB2"/>
    <w:rsid w:val="001B63DD"/>
    <w:rsid w:val="001B6438"/>
    <w:rsid w:val="001C40D8"/>
    <w:rsid w:val="001C4264"/>
    <w:rsid w:val="001C5828"/>
    <w:rsid w:val="001C672F"/>
    <w:rsid w:val="001C7345"/>
    <w:rsid w:val="001D1C0C"/>
    <w:rsid w:val="001D2405"/>
    <w:rsid w:val="001D5C22"/>
    <w:rsid w:val="001D5F5D"/>
    <w:rsid w:val="001D6A39"/>
    <w:rsid w:val="001D6F9E"/>
    <w:rsid w:val="001D7A1B"/>
    <w:rsid w:val="001E05F9"/>
    <w:rsid w:val="001E1AE7"/>
    <w:rsid w:val="001E3C40"/>
    <w:rsid w:val="001E3CC3"/>
    <w:rsid w:val="001E52F7"/>
    <w:rsid w:val="001E7889"/>
    <w:rsid w:val="001F013B"/>
    <w:rsid w:val="001F1F9D"/>
    <w:rsid w:val="001F3911"/>
    <w:rsid w:val="001F47AB"/>
    <w:rsid w:val="001F6AFA"/>
    <w:rsid w:val="001F7374"/>
    <w:rsid w:val="001F73A1"/>
    <w:rsid w:val="001F77F6"/>
    <w:rsid w:val="0020028A"/>
    <w:rsid w:val="00200982"/>
    <w:rsid w:val="0020383F"/>
    <w:rsid w:val="00203F8E"/>
    <w:rsid w:val="00205CB8"/>
    <w:rsid w:val="00206226"/>
    <w:rsid w:val="00206D25"/>
    <w:rsid w:val="00207BED"/>
    <w:rsid w:val="00207EC8"/>
    <w:rsid w:val="00210A2C"/>
    <w:rsid w:val="00211174"/>
    <w:rsid w:val="002118F3"/>
    <w:rsid w:val="002140FC"/>
    <w:rsid w:val="0021413E"/>
    <w:rsid w:val="00214839"/>
    <w:rsid w:val="0021558D"/>
    <w:rsid w:val="00221C56"/>
    <w:rsid w:val="0022436A"/>
    <w:rsid w:val="00225A69"/>
    <w:rsid w:val="002355A1"/>
    <w:rsid w:val="002366E4"/>
    <w:rsid w:val="002412A0"/>
    <w:rsid w:val="0024425A"/>
    <w:rsid w:val="002446C4"/>
    <w:rsid w:val="00244E67"/>
    <w:rsid w:val="00244FE0"/>
    <w:rsid w:val="00245265"/>
    <w:rsid w:val="002470CB"/>
    <w:rsid w:val="002475AD"/>
    <w:rsid w:val="002516CF"/>
    <w:rsid w:val="00251782"/>
    <w:rsid w:val="00252148"/>
    <w:rsid w:val="00252E5E"/>
    <w:rsid w:val="002567BC"/>
    <w:rsid w:val="0026030A"/>
    <w:rsid w:val="00260397"/>
    <w:rsid w:val="00261658"/>
    <w:rsid w:val="00261BA9"/>
    <w:rsid w:val="0026420E"/>
    <w:rsid w:val="0026652F"/>
    <w:rsid w:val="0026705E"/>
    <w:rsid w:val="0027022B"/>
    <w:rsid w:val="0027168A"/>
    <w:rsid w:val="002718A5"/>
    <w:rsid w:val="00271E13"/>
    <w:rsid w:val="00272512"/>
    <w:rsid w:val="0027350F"/>
    <w:rsid w:val="002737EE"/>
    <w:rsid w:val="00274126"/>
    <w:rsid w:val="00274E04"/>
    <w:rsid w:val="002767A3"/>
    <w:rsid w:val="00276F66"/>
    <w:rsid w:val="00277BA3"/>
    <w:rsid w:val="002801B4"/>
    <w:rsid w:val="00280451"/>
    <w:rsid w:val="0028075C"/>
    <w:rsid w:val="00280E17"/>
    <w:rsid w:val="00281129"/>
    <w:rsid w:val="00281259"/>
    <w:rsid w:val="00281CE2"/>
    <w:rsid w:val="00281FF9"/>
    <w:rsid w:val="00282A01"/>
    <w:rsid w:val="00283271"/>
    <w:rsid w:val="0028734E"/>
    <w:rsid w:val="00294208"/>
    <w:rsid w:val="00296FA3"/>
    <w:rsid w:val="002A0CF1"/>
    <w:rsid w:val="002A1728"/>
    <w:rsid w:val="002A336D"/>
    <w:rsid w:val="002A461E"/>
    <w:rsid w:val="002A4679"/>
    <w:rsid w:val="002A547C"/>
    <w:rsid w:val="002A6483"/>
    <w:rsid w:val="002A7EE1"/>
    <w:rsid w:val="002B0920"/>
    <w:rsid w:val="002B429F"/>
    <w:rsid w:val="002B4430"/>
    <w:rsid w:val="002C21D2"/>
    <w:rsid w:val="002C30D3"/>
    <w:rsid w:val="002C4F21"/>
    <w:rsid w:val="002C58B8"/>
    <w:rsid w:val="002C6DBF"/>
    <w:rsid w:val="002C7F9B"/>
    <w:rsid w:val="002D0309"/>
    <w:rsid w:val="002D0E21"/>
    <w:rsid w:val="002D1707"/>
    <w:rsid w:val="002D17B9"/>
    <w:rsid w:val="002D18C5"/>
    <w:rsid w:val="002D1958"/>
    <w:rsid w:val="002D315E"/>
    <w:rsid w:val="002D38AA"/>
    <w:rsid w:val="002D3DF6"/>
    <w:rsid w:val="002D42AE"/>
    <w:rsid w:val="002D7ACE"/>
    <w:rsid w:val="002E180E"/>
    <w:rsid w:val="002E1A64"/>
    <w:rsid w:val="002E225B"/>
    <w:rsid w:val="002E4FFE"/>
    <w:rsid w:val="002E5AFB"/>
    <w:rsid w:val="002F1EFA"/>
    <w:rsid w:val="002F2730"/>
    <w:rsid w:val="002F292E"/>
    <w:rsid w:val="002F2ADF"/>
    <w:rsid w:val="002F48F3"/>
    <w:rsid w:val="00301A71"/>
    <w:rsid w:val="00301D3A"/>
    <w:rsid w:val="003025AF"/>
    <w:rsid w:val="00302687"/>
    <w:rsid w:val="00302A8F"/>
    <w:rsid w:val="00302D3C"/>
    <w:rsid w:val="003065DD"/>
    <w:rsid w:val="00310CBD"/>
    <w:rsid w:val="003113F6"/>
    <w:rsid w:val="003129C2"/>
    <w:rsid w:val="003134D9"/>
    <w:rsid w:val="0031654A"/>
    <w:rsid w:val="00316C40"/>
    <w:rsid w:val="00317E1B"/>
    <w:rsid w:val="0032136A"/>
    <w:rsid w:val="0032150B"/>
    <w:rsid w:val="00322B21"/>
    <w:rsid w:val="00323A01"/>
    <w:rsid w:val="0032429E"/>
    <w:rsid w:val="00324CCA"/>
    <w:rsid w:val="003265BE"/>
    <w:rsid w:val="00333F12"/>
    <w:rsid w:val="0033526B"/>
    <w:rsid w:val="003367F5"/>
    <w:rsid w:val="00336BC3"/>
    <w:rsid w:val="00336CFA"/>
    <w:rsid w:val="00336F1E"/>
    <w:rsid w:val="003403FD"/>
    <w:rsid w:val="00340A76"/>
    <w:rsid w:val="003437B0"/>
    <w:rsid w:val="00343CDD"/>
    <w:rsid w:val="003444A4"/>
    <w:rsid w:val="00351C15"/>
    <w:rsid w:val="00351F70"/>
    <w:rsid w:val="003521C8"/>
    <w:rsid w:val="003532F3"/>
    <w:rsid w:val="00355503"/>
    <w:rsid w:val="00360559"/>
    <w:rsid w:val="00360987"/>
    <w:rsid w:val="003649DE"/>
    <w:rsid w:val="00364A72"/>
    <w:rsid w:val="00366ACF"/>
    <w:rsid w:val="0036785C"/>
    <w:rsid w:val="00370BF8"/>
    <w:rsid w:val="00372F65"/>
    <w:rsid w:val="003742A1"/>
    <w:rsid w:val="003753FF"/>
    <w:rsid w:val="003800AF"/>
    <w:rsid w:val="00380779"/>
    <w:rsid w:val="00380799"/>
    <w:rsid w:val="00381C48"/>
    <w:rsid w:val="00383369"/>
    <w:rsid w:val="00383FA7"/>
    <w:rsid w:val="00386C98"/>
    <w:rsid w:val="0039416E"/>
    <w:rsid w:val="00394C8A"/>
    <w:rsid w:val="003A0471"/>
    <w:rsid w:val="003A0506"/>
    <w:rsid w:val="003A22CB"/>
    <w:rsid w:val="003A2485"/>
    <w:rsid w:val="003A264D"/>
    <w:rsid w:val="003A43F6"/>
    <w:rsid w:val="003A504A"/>
    <w:rsid w:val="003A7CDE"/>
    <w:rsid w:val="003B0198"/>
    <w:rsid w:val="003B4F26"/>
    <w:rsid w:val="003B4F60"/>
    <w:rsid w:val="003B7855"/>
    <w:rsid w:val="003C1118"/>
    <w:rsid w:val="003C3084"/>
    <w:rsid w:val="003C3577"/>
    <w:rsid w:val="003C530F"/>
    <w:rsid w:val="003C5330"/>
    <w:rsid w:val="003C6711"/>
    <w:rsid w:val="003C7551"/>
    <w:rsid w:val="003D2F73"/>
    <w:rsid w:val="003D4F38"/>
    <w:rsid w:val="003D5727"/>
    <w:rsid w:val="003D5997"/>
    <w:rsid w:val="003D7C36"/>
    <w:rsid w:val="003D7DCC"/>
    <w:rsid w:val="003D7F28"/>
    <w:rsid w:val="003E0713"/>
    <w:rsid w:val="003E21F9"/>
    <w:rsid w:val="003E2DAA"/>
    <w:rsid w:val="003E3D2C"/>
    <w:rsid w:val="003E57DE"/>
    <w:rsid w:val="003E5A7D"/>
    <w:rsid w:val="003F0FC3"/>
    <w:rsid w:val="003F3FBD"/>
    <w:rsid w:val="003F6AFC"/>
    <w:rsid w:val="003F74E3"/>
    <w:rsid w:val="00401C2C"/>
    <w:rsid w:val="0040204B"/>
    <w:rsid w:val="004030B8"/>
    <w:rsid w:val="00403105"/>
    <w:rsid w:val="00403764"/>
    <w:rsid w:val="004042BD"/>
    <w:rsid w:val="00405151"/>
    <w:rsid w:val="0040544A"/>
    <w:rsid w:val="0040553A"/>
    <w:rsid w:val="00406CAA"/>
    <w:rsid w:val="004112D2"/>
    <w:rsid w:val="004112F5"/>
    <w:rsid w:val="0041158E"/>
    <w:rsid w:val="00413565"/>
    <w:rsid w:val="00417EC0"/>
    <w:rsid w:val="004205D1"/>
    <w:rsid w:val="00420DAB"/>
    <w:rsid w:val="00426E45"/>
    <w:rsid w:val="00431DB3"/>
    <w:rsid w:val="00432683"/>
    <w:rsid w:val="0043310D"/>
    <w:rsid w:val="00434C0C"/>
    <w:rsid w:val="00435029"/>
    <w:rsid w:val="004405D5"/>
    <w:rsid w:val="004431B1"/>
    <w:rsid w:val="00443D19"/>
    <w:rsid w:val="00444684"/>
    <w:rsid w:val="00445063"/>
    <w:rsid w:val="004459D2"/>
    <w:rsid w:val="00445BB7"/>
    <w:rsid w:val="00445D76"/>
    <w:rsid w:val="00446447"/>
    <w:rsid w:val="00451585"/>
    <w:rsid w:val="00451E31"/>
    <w:rsid w:val="004523A4"/>
    <w:rsid w:val="004528C4"/>
    <w:rsid w:val="00452E8F"/>
    <w:rsid w:val="004530E1"/>
    <w:rsid w:val="004532F8"/>
    <w:rsid w:val="00453DC0"/>
    <w:rsid w:val="00455428"/>
    <w:rsid w:val="00456C63"/>
    <w:rsid w:val="00456C80"/>
    <w:rsid w:val="004572B8"/>
    <w:rsid w:val="00457A53"/>
    <w:rsid w:val="00460AB8"/>
    <w:rsid w:val="00461674"/>
    <w:rsid w:val="00461876"/>
    <w:rsid w:val="00461AA6"/>
    <w:rsid w:val="004652AC"/>
    <w:rsid w:val="00467840"/>
    <w:rsid w:val="00470338"/>
    <w:rsid w:val="00470B4F"/>
    <w:rsid w:val="00472A35"/>
    <w:rsid w:val="00472B8B"/>
    <w:rsid w:val="00480FE5"/>
    <w:rsid w:val="00480FFA"/>
    <w:rsid w:val="0048163E"/>
    <w:rsid w:val="00484120"/>
    <w:rsid w:val="00485226"/>
    <w:rsid w:val="00485CF8"/>
    <w:rsid w:val="00487E7D"/>
    <w:rsid w:val="00487EC4"/>
    <w:rsid w:val="00491F05"/>
    <w:rsid w:val="00492DA2"/>
    <w:rsid w:val="00493666"/>
    <w:rsid w:val="00493D44"/>
    <w:rsid w:val="00493DC5"/>
    <w:rsid w:val="0049502E"/>
    <w:rsid w:val="004969CF"/>
    <w:rsid w:val="00497F47"/>
    <w:rsid w:val="004A0DCA"/>
    <w:rsid w:val="004A1693"/>
    <w:rsid w:val="004A3908"/>
    <w:rsid w:val="004A5421"/>
    <w:rsid w:val="004A59D4"/>
    <w:rsid w:val="004A5E82"/>
    <w:rsid w:val="004A631E"/>
    <w:rsid w:val="004A6815"/>
    <w:rsid w:val="004A6866"/>
    <w:rsid w:val="004A6F23"/>
    <w:rsid w:val="004B0B64"/>
    <w:rsid w:val="004B0BBF"/>
    <w:rsid w:val="004B2149"/>
    <w:rsid w:val="004B2773"/>
    <w:rsid w:val="004B3E8A"/>
    <w:rsid w:val="004B7A5E"/>
    <w:rsid w:val="004C04CB"/>
    <w:rsid w:val="004C09B2"/>
    <w:rsid w:val="004C175A"/>
    <w:rsid w:val="004C4242"/>
    <w:rsid w:val="004C4604"/>
    <w:rsid w:val="004C49E2"/>
    <w:rsid w:val="004C6001"/>
    <w:rsid w:val="004C644B"/>
    <w:rsid w:val="004C7621"/>
    <w:rsid w:val="004D01B3"/>
    <w:rsid w:val="004D1EC9"/>
    <w:rsid w:val="004D2B9E"/>
    <w:rsid w:val="004D34AA"/>
    <w:rsid w:val="004D39C5"/>
    <w:rsid w:val="004D4C34"/>
    <w:rsid w:val="004D4D1C"/>
    <w:rsid w:val="004D4D32"/>
    <w:rsid w:val="004D4D8A"/>
    <w:rsid w:val="004D60CE"/>
    <w:rsid w:val="004E144C"/>
    <w:rsid w:val="004E2371"/>
    <w:rsid w:val="004E2FD7"/>
    <w:rsid w:val="004E5143"/>
    <w:rsid w:val="004E54E8"/>
    <w:rsid w:val="004E6DE5"/>
    <w:rsid w:val="004F0426"/>
    <w:rsid w:val="004F0512"/>
    <w:rsid w:val="004F16E4"/>
    <w:rsid w:val="004F3407"/>
    <w:rsid w:val="004F3599"/>
    <w:rsid w:val="004F4BCB"/>
    <w:rsid w:val="004F4E15"/>
    <w:rsid w:val="004F53E8"/>
    <w:rsid w:val="004F625D"/>
    <w:rsid w:val="004F757D"/>
    <w:rsid w:val="0050059D"/>
    <w:rsid w:val="0050075A"/>
    <w:rsid w:val="00500C39"/>
    <w:rsid w:val="0050401D"/>
    <w:rsid w:val="00507159"/>
    <w:rsid w:val="005076F9"/>
    <w:rsid w:val="00510D4B"/>
    <w:rsid w:val="00511326"/>
    <w:rsid w:val="00511465"/>
    <w:rsid w:val="0051223B"/>
    <w:rsid w:val="0051227E"/>
    <w:rsid w:val="00512BFB"/>
    <w:rsid w:val="00512C16"/>
    <w:rsid w:val="0051315D"/>
    <w:rsid w:val="005172A4"/>
    <w:rsid w:val="0052247A"/>
    <w:rsid w:val="00523A77"/>
    <w:rsid w:val="00524D3A"/>
    <w:rsid w:val="00531161"/>
    <w:rsid w:val="00533CCD"/>
    <w:rsid w:val="00536A4C"/>
    <w:rsid w:val="005401FE"/>
    <w:rsid w:val="00540A91"/>
    <w:rsid w:val="00540F8D"/>
    <w:rsid w:val="005415AD"/>
    <w:rsid w:val="00542492"/>
    <w:rsid w:val="005424F9"/>
    <w:rsid w:val="005428CD"/>
    <w:rsid w:val="00542BE6"/>
    <w:rsid w:val="00544CE4"/>
    <w:rsid w:val="0054584B"/>
    <w:rsid w:val="00546C4A"/>
    <w:rsid w:val="0054768C"/>
    <w:rsid w:val="005479DA"/>
    <w:rsid w:val="00547CAC"/>
    <w:rsid w:val="00552B60"/>
    <w:rsid w:val="00553A85"/>
    <w:rsid w:val="00554E89"/>
    <w:rsid w:val="005552F2"/>
    <w:rsid w:val="00555756"/>
    <w:rsid w:val="005559F4"/>
    <w:rsid w:val="00557D9A"/>
    <w:rsid w:val="00560159"/>
    <w:rsid w:val="0056134B"/>
    <w:rsid w:val="005623FF"/>
    <w:rsid w:val="00563A71"/>
    <w:rsid w:val="00563BE1"/>
    <w:rsid w:val="00565E28"/>
    <w:rsid w:val="00566935"/>
    <w:rsid w:val="00566EB6"/>
    <w:rsid w:val="00567464"/>
    <w:rsid w:val="00570070"/>
    <w:rsid w:val="00571665"/>
    <w:rsid w:val="00571A94"/>
    <w:rsid w:val="00574AFF"/>
    <w:rsid w:val="005757F4"/>
    <w:rsid w:val="00576D4A"/>
    <w:rsid w:val="005770BF"/>
    <w:rsid w:val="0058019C"/>
    <w:rsid w:val="00582E37"/>
    <w:rsid w:val="005863CE"/>
    <w:rsid w:val="005870DC"/>
    <w:rsid w:val="00587E39"/>
    <w:rsid w:val="00590E5A"/>
    <w:rsid w:val="005928EB"/>
    <w:rsid w:val="00593AF7"/>
    <w:rsid w:val="005946B9"/>
    <w:rsid w:val="005948E8"/>
    <w:rsid w:val="00594C44"/>
    <w:rsid w:val="00595BED"/>
    <w:rsid w:val="00595C50"/>
    <w:rsid w:val="00597734"/>
    <w:rsid w:val="005A23CC"/>
    <w:rsid w:val="005A2642"/>
    <w:rsid w:val="005A5745"/>
    <w:rsid w:val="005A6986"/>
    <w:rsid w:val="005A69EC"/>
    <w:rsid w:val="005A7E55"/>
    <w:rsid w:val="005B091B"/>
    <w:rsid w:val="005B0A64"/>
    <w:rsid w:val="005B110F"/>
    <w:rsid w:val="005B1180"/>
    <w:rsid w:val="005B2181"/>
    <w:rsid w:val="005B3823"/>
    <w:rsid w:val="005B3D95"/>
    <w:rsid w:val="005B5E2D"/>
    <w:rsid w:val="005B5E5D"/>
    <w:rsid w:val="005B7A51"/>
    <w:rsid w:val="005B7B2B"/>
    <w:rsid w:val="005C3340"/>
    <w:rsid w:val="005C4247"/>
    <w:rsid w:val="005C44CB"/>
    <w:rsid w:val="005C6417"/>
    <w:rsid w:val="005C64CC"/>
    <w:rsid w:val="005C6875"/>
    <w:rsid w:val="005D0532"/>
    <w:rsid w:val="005D3112"/>
    <w:rsid w:val="005D3A52"/>
    <w:rsid w:val="005D4660"/>
    <w:rsid w:val="005E0929"/>
    <w:rsid w:val="005E1733"/>
    <w:rsid w:val="005E1D01"/>
    <w:rsid w:val="005E1D95"/>
    <w:rsid w:val="005E3AAF"/>
    <w:rsid w:val="005E57B7"/>
    <w:rsid w:val="005F47BE"/>
    <w:rsid w:val="005F5F10"/>
    <w:rsid w:val="005F7AF4"/>
    <w:rsid w:val="005F7DF4"/>
    <w:rsid w:val="0060129D"/>
    <w:rsid w:val="00601BDA"/>
    <w:rsid w:val="006026D0"/>
    <w:rsid w:val="0060374C"/>
    <w:rsid w:val="00603E2E"/>
    <w:rsid w:val="00604233"/>
    <w:rsid w:val="00604680"/>
    <w:rsid w:val="006059A8"/>
    <w:rsid w:val="0060609A"/>
    <w:rsid w:val="00606F74"/>
    <w:rsid w:val="006104FE"/>
    <w:rsid w:val="00610709"/>
    <w:rsid w:val="00610888"/>
    <w:rsid w:val="006116A6"/>
    <w:rsid w:val="00612473"/>
    <w:rsid w:val="00612652"/>
    <w:rsid w:val="0061599E"/>
    <w:rsid w:val="0061685B"/>
    <w:rsid w:val="00616A50"/>
    <w:rsid w:val="00616D29"/>
    <w:rsid w:val="00616D2F"/>
    <w:rsid w:val="00620895"/>
    <w:rsid w:val="00620FBE"/>
    <w:rsid w:val="00623D11"/>
    <w:rsid w:val="00626120"/>
    <w:rsid w:val="00626BB2"/>
    <w:rsid w:val="0062761A"/>
    <w:rsid w:val="0062793E"/>
    <w:rsid w:val="006331D4"/>
    <w:rsid w:val="00633E41"/>
    <w:rsid w:val="0063405D"/>
    <w:rsid w:val="0063541B"/>
    <w:rsid w:val="00636CB2"/>
    <w:rsid w:val="0063714D"/>
    <w:rsid w:val="00637267"/>
    <w:rsid w:val="0064170A"/>
    <w:rsid w:val="006417CE"/>
    <w:rsid w:val="00641881"/>
    <w:rsid w:val="006422C6"/>
    <w:rsid w:val="0064428D"/>
    <w:rsid w:val="006446B4"/>
    <w:rsid w:val="0064568C"/>
    <w:rsid w:val="006458F0"/>
    <w:rsid w:val="0064693D"/>
    <w:rsid w:val="00646957"/>
    <w:rsid w:val="006501BE"/>
    <w:rsid w:val="00652C85"/>
    <w:rsid w:val="006532C4"/>
    <w:rsid w:val="006538CE"/>
    <w:rsid w:val="0065393B"/>
    <w:rsid w:val="006545DD"/>
    <w:rsid w:val="00654DC5"/>
    <w:rsid w:val="00655941"/>
    <w:rsid w:val="00655CA6"/>
    <w:rsid w:val="006606F7"/>
    <w:rsid w:val="006608AE"/>
    <w:rsid w:val="0066129B"/>
    <w:rsid w:val="00662263"/>
    <w:rsid w:val="006628BD"/>
    <w:rsid w:val="00664339"/>
    <w:rsid w:val="00665366"/>
    <w:rsid w:val="0066764F"/>
    <w:rsid w:val="006702C9"/>
    <w:rsid w:val="00671DFD"/>
    <w:rsid w:val="00672B90"/>
    <w:rsid w:val="006747FE"/>
    <w:rsid w:val="00681F5E"/>
    <w:rsid w:val="00683BC0"/>
    <w:rsid w:val="0068607D"/>
    <w:rsid w:val="006860F1"/>
    <w:rsid w:val="00686A0A"/>
    <w:rsid w:val="00691F58"/>
    <w:rsid w:val="00692275"/>
    <w:rsid w:val="00693CC5"/>
    <w:rsid w:val="00694033"/>
    <w:rsid w:val="0069548A"/>
    <w:rsid w:val="00695CEE"/>
    <w:rsid w:val="00696D38"/>
    <w:rsid w:val="0069798D"/>
    <w:rsid w:val="006A1876"/>
    <w:rsid w:val="006A1E4D"/>
    <w:rsid w:val="006A2265"/>
    <w:rsid w:val="006A2E24"/>
    <w:rsid w:val="006A46CD"/>
    <w:rsid w:val="006A4B35"/>
    <w:rsid w:val="006A4D2B"/>
    <w:rsid w:val="006A5C89"/>
    <w:rsid w:val="006A64C5"/>
    <w:rsid w:val="006A7027"/>
    <w:rsid w:val="006A78E3"/>
    <w:rsid w:val="006B1AE9"/>
    <w:rsid w:val="006B1AEB"/>
    <w:rsid w:val="006B3BBD"/>
    <w:rsid w:val="006B3C9A"/>
    <w:rsid w:val="006B514F"/>
    <w:rsid w:val="006B6387"/>
    <w:rsid w:val="006B7377"/>
    <w:rsid w:val="006C0196"/>
    <w:rsid w:val="006C1BE0"/>
    <w:rsid w:val="006C1DD8"/>
    <w:rsid w:val="006C368A"/>
    <w:rsid w:val="006C5BBE"/>
    <w:rsid w:val="006C74DF"/>
    <w:rsid w:val="006C7579"/>
    <w:rsid w:val="006D0AAA"/>
    <w:rsid w:val="006D2152"/>
    <w:rsid w:val="006D4C99"/>
    <w:rsid w:val="006D5F32"/>
    <w:rsid w:val="006D6A6A"/>
    <w:rsid w:val="006D6F63"/>
    <w:rsid w:val="006D75E8"/>
    <w:rsid w:val="006E0712"/>
    <w:rsid w:val="006E08E3"/>
    <w:rsid w:val="006E0994"/>
    <w:rsid w:val="006E191F"/>
    <w:rsid w:val="006E23C6"/>
    <w:rsid w:val="006E2DE3"/>
    <w:rsid w:val="006E3E42"/>
    <w:rsid w:val="006E5C2B"/>
    <w:rsid w:val="006F26D3"/>
    <w:rsid w:val="006F27D4"/>
    <w:rsid w:val="006F48D4"/>
    <w:rsid w:val="006F6763"/>
    <w:rsid w:val="00700357"/>
    <w:rsid w:val="00700878"/>
    <w:rsid w:val="007039D9"/>
    <w:rsid w:val="00704288"/>
    <w:rsid w:val="007046FD"/>
    <w:rsid w:val="00705139"/>
    <w:rsid w:val="00707A0B"/>
    <w:rsid w:val="00710040"/>
    <w:rsid w:val="007122C9"/>
    <w:rsid w:val="007123CE"/>
    <w:rsid w:val="0071501B"/>
    <w:rsid w:val="007170D3"/>
    <w:rsid w:val="00717226"/>
    <w:rsid w:val="00717455"/>
    <w:rsid w:val="00717B54"/>
    <w:rsid w:val="00717E2E"/>
    <w:rsid w:val="0072184D"/>
    <w:rsid w:val="00722CE0"/>
    <w:rsid w:val="00723E2A"/>
    <w:rsid w:val="00725D1C"/>
    <w:rsid w:val="00730BA6"/>
    <w:rsid w:val="00731539"/>
    <w:rsid w:val="007318C0"/>
    <w:rsid w:val="00735194"/>
    <w:rsid w:val="00735EB8"/>
    <w:rsid w:val="00736FBA"/>
    <w:rsid w:val="00740BCF"/>
    <w:rsid w:val="00741E8F"/>
    <w:rsid w:val="00743A3A"/>
    <w:rsid w:val="00743E4F"/>
    <w:rsid w:val="0074488D"/>
    <w:rsid w:val="00744A39"/>
    <w:rsid w:val="0074570E"/>
    <w:rsid w:val="0074602B"/>
    <w:rsid w:val="00746363"/>
    <w:rsid w:val="00746385"/>
    <w:rsid w:val="00753C18"/>
    <w:rsid w:val="00756D28"/>
    <w:rsid w:val="007613E7"/>
    <w:rsid w:val="00763AC5"/>
    <w:rsid w:val="0076578C"/>
    <w:rsid w:val="0076626B"/>
    <w:rsid w:val="007665E0"/>
    <w:rsid w:val="007667D1"/>
    <w:rsid w:val="00766DF4"/>
    <w:rsid w:val="00767F5D"/>
    <w:rsid w:val="00773DEE"/>
    <w:rsid w:val="00774248"/>
    <w:rsid w:val="00774BCF"/>
    <w:rsid w:val="00774F71"/>
    <w:rsid w:val="007751C4"/>
    <w:rsid w:val="00775B87"/>
    <w:rsid w:val="007760DA"/>
    <w:rsid w:val="007766CF"/>
    <w:rsid w:val="007818A2"/>
    <w:rsid w:val="0078296B"/>
    <w:rsid w:val="0078393C"/>
    <w:rsid w:val="00783EB8"/>
    <w:rsid w:val="00785A4C"/>
    <w:rsid w:val="00787993"/>
    <w:rsid w:val="007879CC"/>
    <w:rsid w:val="007908C5"/>
    <w:rsid w:val="007908C9"/>
    <w:rsid w:val="00791D37"/>
    <w:rsid w:val="00792D73"/>
    <w:rsid w:val="00793530"/>
    <w:rsid w:val="0079424E"/>
    <w:rsid w:val="007944BC"/>
    <w:rsid w:val="007A009C"/>
    <w:rsid w:val="007A061F"/>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B745E"/>
    <w:rsid w:val="007C1AE7"/>
    <w:rsid w:val="007C1BB5"/>
    <w:rsid w:val="007C4901"/>
    <w:rsid w:val="007C6C91"/>
    <w:rsid w:val="007C6E24"/>
    <w:rsid w:val="007C6F94"/>
    <w:rsid w:val="007C7B9D"/>
    <w:rsid w:val="007C7E27"/>
    <w:rsid w:val="007D16B8"/>
    <w:rsid w:val="007D3D3F"/>
    <w:rsid w:val="007D4CC8"/>
    <w:rsid w:val="007D5DEF"/>
    <w:rsid w:val="007D608B"/>
    <w:rsid w:val="007D7BAD"/>
    <w:rsid w:val="007E015B"/>
    <w:rsid w:val="007E0E9D"/>
    <w:rsid w:val="007E24B6"/>
    <w:rsid w:val="007E4966"/>
    <w:rsid w:val="007E4A9C"/>
    <w:rsid w:val="007E52CD"/>
    <w:rsid w:val="007E56E3"/>
    <w:rsid w:val="007E63FD"/>
    <w:rsid w:val="007E6BD1"/>
    <w:rsid w:val="007F07C6"/>
    <w:rsid w:val="007F1093"/>
    <w:rsid w:val="007F2DE0"/>
    <w:rsid w:val="007F4E7A"/>
    <w:rsid w:val="00800F6D"/>
    <w:rsid w:val="00802234"/>
    <w:rsid w:val="0080352B"/>
    <w:rsid w:val="008043C2"/>
    <w:rsid w:val="008052C7"/>
    <w:rsid w:val="00806CC3"/>
    <w:rsid w:val="008101F0"/>
    <w:rsid w:val="00810E6A"/>
    <w:rsid w:val="00811A07"/>
    <w:rsid w:val="00812754"/>
    <w:rsid w:val="00814BC9"/>
    <w:rsid w:val="0081697B"/>
    <w:rsid w:val="0081707B"/>
    <w:rsid w:val="008204D2"/>
    <w:rsid w:val="008227D4"/>
    <w:rsid w:val="00824D07"/>
    <w:rsid w:val="008264FA"/>
    <w:rsid w:val="00826E14"/>
    <w:rsid w:val="0083016D"/>
    <w:rsid w:val="008302FB"/>
    <w:rsid w:val="008303C1"/>
    <w:rsid w:val="008303F2"/>
    <w:rsid w:val="008304DD"/>
    <w:rsid w:val="00831EE3"/>
    <w:rsid w:val="008320BB"/>
    <w:rsid w:val="00832250"/>
    <w:rsid w:val="00832912"/>
    <w:rsid w:val="00832E35"/>
    <w:rsid w:val="00833ECB"/>
    <w:rsid w:val="00834584"/>
    <w:rsid w:val="00834A8D"/>
    <w:rsid w:val="00836216"/>
    <w:rsid w:val="008375E6"/>
    <w:rsid w:val="00837D81"/>
    <w:rsid w:val="00840080"/>
    <w:rsid w:val="00840BDC"/>
    <w:rsid w:val="00841F56"/>
    <w:rsid w:val="00844843"/>
    <w:rsid w:val="00850DA4"/>
    <w:rsid w:val="00851529"/>
    <w:rsid w:val="008515B6"/>
    <w:rsid w:val="00852D67"/>
    <w:rsid w:val="0085330B"/>
    <w:rsid w:val="00853438"/>
    <w:rsid w:val="00853DCF"/>
    <w:rsid w:val="008547DB"/>
    <w:rsid w:val="00855F03"/>
    <w:rsid w:val="00856867"/>
    <w:rsid w:val="00856EAD"/>
    <w:rsid w:val="00856F7D"/>
    <w:rsid w:val="00861923"/>
    <w:rsid w:val="00861FBA"/>
    <w:rsid w:val="0086232B"/>
    <w:rsid w:val="00862505"/>
    <w:rsid w:val="00862C0A"/>
    <w:rsid w:val="008630F9"/>
    <w:rsid w:val="008633A2"/>
    <w:rsid w:val="00863E90"/>
    <w:rsid w:val="0086493C"/>
    <w:rsid w:val="00865249"/>
    <w:rsid w:val="0086638F"/>
    <w:rsid w:val="008667DF"/>
    <w:rsid w:val="00871C73"/>
    <w:rsid w:val="00873D54"/>
    <w:rsid w:val="00874291"/>
    <w:rsid w:val="00874C05"/>
    <w:rsid w:val="00876831"/>
    <w:rsid w:val="00876875"/>
    <w:rsid w:val="00876AD1"/>
    <w:rsid w:val="00877710"/>
    <w:rsid w:val="00877DE4"/>
    <w:rsid w:val="00880915"/>
    <w:rsid w:val="008822D6"/>
    <w:rsid w:val="00882492"/>
    <w:rsid w:val="00882A26"/>
    <w:rsid w:val="00883444"/>
    <w:rsid w:val="0088458A"/>
    <w:rsid w:val="00884979"/>
    <w:rsid w:val="00885ADC"/>
    <w:rsid w:val="00886F38"/>
    <w:rsid w:val="0088720C"/>
    <w:rsid w:val="00890F30"/>
    <w:rsid w:val="0089447A"/>
    <w:rsid w:val="008952EF"/>
    <w:rsid w:val="00897497"/>
    <w:rsid w:val="0089767D"/>
    <w:rsid w:val="00897989"/>
    <w:rsid w:val="00897A5C"/>
    <w:rsid w:val="008A0308"/>
    <w:rsid w:val="008A2443"/>
    <w:rsid w:val="008A32D2"/>
    <w:rsid w:val="008A6B36"/>
    <w:rsid w:val="008A7567"/>
    <w:rsid w:val="008A7DB4"/>
    <w:rsid w:val="008B0D8F"/>
    <w:rsid w:val="008B11E4"/>
    <w:rsid w:val="008B17FD"/>
    <w:rsid w:val="008B1C8C"/>
    <w:rsid w:val="008B1EBD"/>
    <w:rsid w:val="008B209E"/>
    <w:rsid w:val="008B2703"/>
    <w:rsid w:val="008B6761"/>
    <w:rsid w:val="008B6ACF"/>
    <w:rsid w:val="008C17A8"/>
    <w:rsid w:val="008C3052"/>
    <w:rsid w:val="008C54AB"/>
    <w:rsid w:val="008D04EA"/>
    <w:rsid w:val="008D1CCE"/>
    <w:rsid w:val="008D28EA"/>
    <w:rsid w:val="008D3059"/>
    <w:rsid w:val="008D3281"/>
    <w:rsid w:val="008D3323"/>
    <w:rsid w:val="008D4538"/>
    <w:rsid w:val="008D5E7D"/>
    <w:rsid w:val="008D6210"/>
    <w:rsid w:val="008E1EBD"/>
    <w:rsid w:val="008E261D"/>
    <w:rsid w:val="008E6279"/>
    <w:rsid w:val="008E77D0"/>
    <w:rsid w:val="008F05C4"/>
    <w:rsid w:val="008F13EC"/>
    <w:rsid w:val="008F2ED5"/>
    <w:rsid w:val="008F3354"/>
    <w:rsid w:val="008F3AF4"/>
    <w:rsid w:val="008F56F4"/>
    <w:rsid w:val="008F5B55"/>
    <w:rsid w:val="008F7808"/>
    <w:rsid w:val="008F78DC"/>
    <w:rsid w:val="008F7AEF"/>
    <w:rsid w:val="00900343"/>
    <w:rsid w:val="009010D2"/>
    <w:rsid w:val="00902659"/>
    <w:rsid w:val="009037D9"/>
    <w:rsid w:val="00905305"/>
    <w:rsid w:val="00906315"/>
    <w:rsid w:val="009107B6"/>
    <w:rsid w:val="00910C6E"/>
    <w:rsid w:val="00910EA5"/>
    <w:rsid w:val="00912373"/>
    <w:rsid w:val="0091252F"/>
    <w:rsid w:val="009150C1"/>
    <w:rsid w:val="00915E0F"/>
    <w:rsid w:val="00916598"/>
    <w:rsid w:val="00916AA4"/>
    <w:rsid w:val="00916BAD"/>
    <w:rsid w:val="00917B48"/>
    <w:rsid w:val="00921CCF"/>
    <w:rsid w:val="009236CD"/>
    <w:rsid w:val="00923CA6"/>
    <w:rsid w:val="00923CC1"/>
    <w:rsid w:val="00924089"/>
    <w:rsid w:val="009249BD"/>
    <w:rsid w:val="00924C5F"/>
    <w:rsid w:val="00926609"/>
    <w:rsid w:val="00926B58"/>
    <w:rsid w:val="00926D48"/>
    <w:rsid w:val="009311E3"/>
    <w:rsid w:val="00931D22"/>
    <w:rsid w:val="0093282D"/>
    <w:rsid w:val="0093361E"/>
    <w:rsid w:val="0093372D"/>
    <w:rsid w:val="009346AE"/>
    <w:rsid w:val="00934D3C"/>
    <w:rsid w:val="00936E8E"/>
    <w:rsid w:val="0093790D"/>
    <w:rsid w:val="00940C92"/>
    <w:rsid w:val="00941B1C"/>
    <w:rsid w:val="009430B3"/>
    <w:rsid w:val="00943932"/>
    <w:rsid w:val="00944218"/>
    <w:rsid w:val="00947F30"/>
    <w:rsid w:val="00951DFC"/>
    <w:rsid w:val="00952F1A"/>
    <w:rsid w:val="00952FAD"/>
    <w:rsid w:val="00953837"/>
    <w:rsid w:val="00953E57"/>
    <w:rsid w:val="00955677"/>
    <w:rsid w:val="00957818"/>
    <w:rsid w:val="00957A90"/>
    <w:rsid w:val="00957F39"/>
    <w:rsid w:val="0096083B"/>
    <w:rsid w:val="009616B9"/>
    <w:rsid w:val="00961704"/>
    <w:rsid w:val="00962789"/>
    <w:rsid w:val="00964685"/>
    <w:rsid w:val="0096647F"/>
    <w:rsid w:val="0096714F"/>
    <w:rsid w:val="00970429"/>
    <w:rsid w:val="00971F65"/>
    <w:rsid w:val="00975EB5"/>
    <w:rsid w:val="009762A1"/>
    <w:rsid w:val="00976CF0"/>
    <w:rsid w:val="009774D0"/>
    <w:rsid w:val="00977753"/>
    <w:rsid w:val="009809A6"/>
    <w:rsid w:val="00980AF5"/>
    <w:rsid w:val="009819B7"/>
    <w:rsid w:val="00981F3D"/>
    <w:rsid w:val="0098217D"/>
    <w:rsid w:val="00982C03"/>
    <w:rsid w:val="00983D15"/>
    <w:rsid w:val="00985CFE"/>
    <w:rsid w:val="00986BA3"/>
    <w:rsid w:val="00991452"/>
    <w:rsid w:val="0099331F"/>
    <w:rsid w:val="00994E32"/>
    <w:rsid w:val="00995301"/>
    <w:rsid w:val="00995B6D"/>
    <w:rsid w:val="009979AA"/>
    <w:rsid w:val="00997D9E"/>
    <w:rsid w:val="009A0D6D"/>
    <w:rsid w:val="009A466E"/>
    <w:rsid w:val="009A54BB"/>
    <w:rsid w:val="009A7891"/>
    <w:rsid w:val="009B0CD4"/>
    <w:rsid w:val="009B2B83"/>
    <w:rsid w:val="009B3524"/>
    <w:rsid w:val="009B4C71"/>
    <w:rsid w:val="009B596A"/>
    <w:rsid w:val="009B7962"/>
    <w:rsid w:val="009C094B"/>
    <w:rsid w:val="009C0C6D"/>
    <w:rsid w:val="009C2025"/>
    <w:rsid w:val="009C385D"/>
    <w:rsid w:val="009C3F77"/>
    <w:rsid w:val="009C69F6"/>
    <w:rsid w:val="009C6CCE"/>
    <w:rsid w:val="009D12FB"/>
    <w:rsid w:val="009D13E2"/>
    <w:rsid w:val="009D1AE9"/>
    <w:rsid w:val="009D3283"/>
    <w:rsid w:val="009D3634"/>
    <w:rsid w:val="009D68D4"/>
    <w:rsid w:val="009D7A8D"/>
    <w:rsid w:val="009D7DAB"/>
    <w:rsid w:val="009E15A7"/>
    <w:rsid w:val="009E16FB"/>
    <w:rsid w:val="009E22EE"/>
    <w:rsid w:val="009E2F5F"/>
    <w:rsid w:val="009E5644"/>
    <w:rsid w:val="009E578F"/>
    <w:rsid w:val="009E61C0"/>
    <w:rsid w:val="009E6D9E"/>
    <w:rsid w:val="009F111A"/>
    <w:rsid w:val="009F396B"/>
    <w:rsid w:val="009F4086"/>
    <w:rsid w:val="009F45E2"/>
    <w:rsid w:val="009F524B"/>
    <w:rsid w:val="009F5E7B"/>
    <w:rsid w:val="00A03B0E"/>
    <w:rsid w:val="00A04187"/>
    <w:rsid w:val="00A071F8"/>
    <w:rsid w:val="00A0796F"/>
    <w:rsid w:val="00A10851"/>
    <w:rsid w:val="00A10C55"/>
    <w:rsid w:val="00A13212"/>
    <w:rsid w:val="00A13884"/>
    <w:rsid w:val="00A13D23"/>
    <w:rsid w:val="00A164D9"/>
    <w:rsid w:val="00A166FF"/>
    <w:rsid w:val="00A16ECE"/>
    <w:rsid w:val="00A172E2"/>
    <w:rsid w:val="00A2058A"/>
    <w:rsid w:val="00A25492"/>
    <w:rsid w:val="00A25757"/>
    <w:rsid w:val="00A263E5"/>
    <w:rsid w:val="00A268B1"/>
    <w:rsid w:val="00A278B5"/>
    <w:rsid w:val="00A30297"/>
    <w:rsid w:val="00A30BF5"/>
    <w:rsid w:val="00A32085"/>
    <w:rsid w:val="00A323BF"/>
    <w:rsid w:val="00A33697"/>
    <w:rsid w:val="00A33D37"/>
    <w:rsid w:val="00A369C3"/>
    <w:rsid w:val="00A36CF4"/>
    <w:rsid w:val="00A376FC"/>
    <w:rsid w:val="00A4056F"/>
    <w:rsid w:val="00A42142"/>
    <w:rsid w:val="00A42E72"/>
    <w:rsid w:val="00A42FDC"/>
    <w:rsid w:val="00A43E3D"/>
    <w:rsid w:val="00A4575F"/>
    <w:rsid w:val="00A46BA3"/>
    <w:rsid w:val="00A47578"/>
    <w:rsid w:val="00A50542"/>
    <w:rsid w:val="00A506AA"/>
    <w:rsid w:val="00A51FA9"/>
    <w:rsid w:val="00A534F1"/>
    <w:rsid w:val="00A535FC"/>
    <w:rsid w:val="00A53835"/>
    <w:rsid w:val="00A540FE"/>
    <w:rsid w:val="00A564A7"/>
    <w:rsid w:val="00A602EB"/>
    <w:rsid w:val="00A62A57"/>
    <w:rsid w:val="00A62CEC"/>
    <w:rsid w:val="00A62E89"/>
    <w:rsid w:val="00A63027"/>
    <w:rsid w:val="00A64D8D"/>
    <w:rsid w:val="00A65B61"/>
    <w:rsid w:val="00A71705"/>
    <w:rsid w:val="00A72DB0"/>
    <w:rsid w:val="00A73092"/>
    <w:rsid w:val="00A73C9E"/>
    <w:rsid w:val="00A753EA"/>
    <w:rsid w:val="00A75E47"/>
    <w:rsid w:val="00A80C2A"/>
    <w:rsid w:val="00A8138B"/>
    <w:rsid w:val="00A81F9A"/>
    <w:rsid w:val="00A83103"/>
    <w:rsid w:val="00A834B6"/>
    <w:rsid w:val="00A83589"/>
    <w:rsid w:val="00A8659F"/>
    <w:rsid w:val="00A876CA"/>
    <w:rsid w:val="00A90B34"/>
    <w:rsid w:val="00A918BD"/>
    <w:rsid w:val="00A91F46"/>
    <w:rsid w:val="00A944B5"/>
    <w:rsid w:val="00A95CC8"/>
    <w:rsid w:val="00A97440"/>
    <w:rsid w:val="00AA0808"/>
    <w:rsid w:val="00AA1622"/>
    <w:rsid w:val="00AA321A"/>
    <w:rsid w:val="00AA4011"/>
    <w:rsid w:val="00AA466E"/>
    <w:rsid w:val="00AA7049"/>
    <w:rsid w:val="00AA778F"/>
    <w:rsid w:val="00AA7A37"/>
    <w:rsid w:val="00AA7A8D"/>
    <w:rsid w:val="00AB0507"/>
    <w:rsid w:val="00AB2331"/>
    <w:rsid w:val="00AB25BB"/>
    <w:rsid w:val="00AB2BB5"/>
    <w:rsid w:val="00AB2EB2"/>
    <w:rsid w:val="00AB714F"/>
    <w:rsid w:val="00AB7B5D"/>
    <w:rsid w:val="00AC0988"/>
    <w:rsid w:val="00AC1C2D"/>
    <w:rsid w:val="00AC33D5"/>
    <w:rsid w:val="00AC42B6"/>
    <w:rsid w:val="00AC5A8A"/>
    <w:rsid w:val="00AC601E"/>
    <w:rsid w:val="00AC7448"/>
    <w:rsid w:val="00AD1349"/>
    <w:rsid w:val="00AD2DC0"/>
    <w:rsid w:val="00AD3EFC"/>
    <w:rsid w:val="00AD518E"/>
    <w:rsid w:val="00AD7546"/>
    <w:rsid w:val="00AE02B9"/>
    <w:rsid w:val="00AE0CCD"/>
    <w:rsid w:val="00AE1F1A"/>
    <w:rsid w:val="00AE24A6"/>
    <w:rsid w:val="00AE2FB6"/>
    <w:rsid w:val="00AE3A9B"/>
    <w:rsid w:val="00AE466D"/>
    <w:rsid w:val="00AE4F32"/>
    <w:rsid w:val="00AE51B6"/>
    <w:rsid w:val="00AE6859"/>
    <w:rsid w:val="00AE6DEC"/>
    <w:rsid w:val="00AE75D5"/>
    <w:rsid w:val="00AF044F"/>
    <w:rsid w:val="00AF13EF"/>
    <w:rsid w:val="00AF24BE"/>
    <w:rsid w:val="00AF2E24"/>
    <w:rsid w:val="00AF49BE"/>
    <w:rsid w:val="00AF53F1"/>
    <w:rsid w:val="00AF675C"/>
    <w:rsid w:val="00B003CF"/>
    <w:rsid w:val="00B01559"/>
    <w:rsid w:val="00B01F19"/>
    <w:rsid w:val="00B03442"/>
    <w:rsid w:val="00B042CB"/>
    <w:rsid w:val="00B04515"/>
    <w:rsid w:val="00B04EBB"/>
    <w:rsid w:val="00B05A40"/>
    <w:rsid w:val="00B05CAC"/>
    <w:rsid w:val="00B06B5F"/>
    <w:rsid w:val="00B0759E"/>
    <w:rsid w:val="00B11064"/>
    <w:rsid w:val="00B1168E"/>
    <w:rsid w:val="00B11940"/>
    <w:rsid w:val="00B2146E"/>
    <w:rsid w:val="00B21FC8"/>
    <w:rsid w:val="00B223CE"/>
    <w:rsid w:val="00B2547C"/>
    <w:rsid w:val="00B25F37"/>
    <w:rsid w:val="00B30C5E"/>
    <w:rsid w:val="00B31ABF"/>
    <w:rsid w:val="00B3271C"/>
    <w:rsid w:val="00B34792"/>
    <w:rsid w:val="00B34CF2"/>
    <w:rsid w:val="00B356F6"/>
    <w:rsid w:val="00B3653C"/>
    <w:rsid w:val="00B4329B"/>
    <w:rsid w:val="00B44AD4"/>
    <w:rsid w:val="00B45BE3"/>
    <w:rsid w:val="00B46C24"/>
    <w:rsid w:val="00B47285"/>
    <w:rsid w:val="00B47D72"/>
    <w:rsid w:val="00B47E65"/>
    <w:rsid w:val="00B503BF"/>
    <w:rsid w:val="00B516F8"/>
    <w:rsid w:val="00B520F1"/>
    <w:rsid w:val="00B53DF0"/>
    <w:rsid w:val="00B60173"/>
    <w:rsid w:val="00B60B62"/>
    <w:rsid w:val="00B610A5"/>
    <w:rsid w:val="00B63171"/>
    <w:rsid w:val="00B633E6"/>
    <w:rsid w:val="00B63C57"/>
    <w:rsid w:val="00B640FC"/>
    <w:rsid w:val="00B64A95"/>
    <w:rsid w:val="00B65ADE"/>
    <w:rsid w:val="00B6615F"/>
    <w:rsid w:val="00B67B32"/>
    <w:rsid w:val="00B704A1"/>
    <w:rsid w:val="00B71D87"/>
    <w:rsid w:val="00B73256"/>
    <w:rsid w:val="00B73C34"/>
    <w:rsid w:val="00B73EF4"/>
    <w:rsid w:val="00B756A9"/>
    <w:rsid w:val="00B76659"/>
    <w:rsid w:val="00B773F7"/>
    <w:rsid w:val="00B777AA"/>
    <w:rsid w:val="00B828ED"/>
    <w:rsid w:val="00B84A76"/>
    <w:rsid w:val="00B853E1"/>
    <w:rsid w:val="00B86830"/>
    <w:rsid w:val="00B9041F"/>
    <w:rsid w:val="00B9178F"/>
    <w:rsid w:val="00B91FBC"/>
    <w:rsid w:val="00B92E0A"/>
    <w:rsid w:val="00BA35C0"/>
    <w:rsid w:val="00BA3F80"/>
    <w:rsid w:val="00BA45D1"/>
    <w:rsid w:val="00BA4AB0"/>
    <w:rsid w:val="00BA550F"/>
    <w:rsid w:val="00BA631B"/>
    <w:rsid w:val="00BA7DA2"/>
    <w:rsid w:val="00BB00FD"/>
    <w:rsid w:val="00BB1641"/>
    <w:rsid w:val="00BB2A36"/>
    <w:rsid w:val="00BB403D"/>
    <w:rsid w:val="00BB4B44"/>
    <w:rsid w:val="00BB7A95"/>
    <w:rsid w:val="00BC01A4"/>
    <w:rsid w:val="00BC1851"/>
    <w:rsid w:val="00BC1E7F"/>
    <w:rsid w:val="00BC253D"/>
    <w:rsid w:val="00BC38F7"/>
    <w:rsid w:val="00BC5BEE"/>
    <w:rsid w:val="00BC5E7A"/>
    <w:rsid w:val="00BD15C1"/>
    <w:rsid w:val="00BD345F"/>
    <w:rsid w:val="00BD42C5"/>
    <w:rsid w:val="00BD4329"/>
    <w:rsid w:val="00BD5210"/>
    <w:rsid w:val="00BD5A3B"/>
    <w:rsid w:val="00BD6678"/>
    <w:rsid w:val="00BD71A1"/>
    <w:rsid w:val="00BE0ED3"/>
    <w:rsid w:val="00BE109F"/>
    <w:rsid w:val="00BE1D4A"/>
    <w:rsid w:val="00BE2D70"/>
    <w:rsid w:val="00BE355E"/>
    <w:rsid w:val="00BE4682"/>
    <w:rsid w:val="00BE4AA1"/>
    <w:rsid w:val="00BE57BB"/>
    <w:rsid w:val="00BE5EF2"/>
    <w:rsid w:val="00BF04D4"/>
    <w:rsid w:val="00BF1DD0"/>
    <w:rsid w:val="00BF2D77"/>
    <w:rsid w:val="00BF5BB4"/>
    <w:rsid w:val="00BF6213"/>
    <w:rsid w:val="00BF66A5"/>
    <w:rsid w:val="00BF7077"/>
    <w:rsid w:val="00BF7160"/>
    <w:rsid w:val="00BF7240"/>
    <w:rsid w:val="00BF784B"/>
    <w:rsid w:val="00BF79E2"/>
    <w:rsid w:val="00BF7C06"/>
    <w:rsid w:val="00C03CDF"/>
    <w:rsid w:val="00C041A3"/>
    <w:rsid w:val="00C06290"/>
    <w:rsid w:val="00C06B76"/>
    <w:rsid w:val="00C078EA"/>
    <w:rsid w:val="00C1009D"/>
    <w:rsid w:val="00C10481"/>
    <w:rsid w:val="00C10BC5"/>
    <w:rsid w:val="00C1217A"/>
    <w:rsid w:val="00C12544"/>
    <w:rsid w:val="00C129D4"/>
    <w:rsid w:val="00C14CA4"/>
    <w:rsid w:val="00C14CE3"/>
    <w:rsid w:val="00C14EDF"/>
    <w:rsid w:val="00C155FA"/>
    <w:rsid w:val="00C169E4"/>
    <w:rsid w:val="00C216CB"/>
    <w:rsid w:val="00C2232B"/>
    <w:rsid w:val="00C22CAE"/>
    <w:rsid w:val="00C23144"/>
    <w:rsid w:val="00C24630"/>
    <w:rsid w:val="00C24A8E"/>
    <w:rsid w:val="00C24F4F"/>
    <w:rsid w:val="00C275C0"/>
    <w:rsid w:val="00C30B67"/>
    <w:rsid w:val="00C33115"/>
    <w:rsid w:val="00C33C39"/>
    <w:rsid w:val="00C346D3"/>
    <w:rsid w:val="00C36424"/>
    <w:rsid w:val="00C41CCA"/>
    <w:rsid w:val="00C4427A"/>
    <w:rsid w:val="00C45882"/>
    <w:rsid w:val="00C465B6"/>
    <w:rsid w:val="00C47BB2"/>
    <w:rsid w:val="00C513C2"/>
    <w:rsid w:val="00C51C1A"/>
    <w:rsid w:val="00C52CDF"/>
    <w:rsid w:val="00C538E5"/>
    <w:rsid w:val="00C54340"/>
    <w:rsid w:val="00C609FE"/>
    <w:rsid w:val="00C60DFD"/>
    <w:rsid w:val="00C61807"/>
    <w:rsid w:val="00C61DE3"/>
    <w:rsid w:val="00C63F8D"/>
    <w:rsid w:val="00C647A3"/>
    <w:rsid w:val="00C64C9B"/>
    <w:rsid w:val="00C6644E"/>
    <w:rsid w:val="00C668A5"/>
    <w:rsid w:val="00C70BD6"/>
    <w:rsid w:val="00C7196B"/>
    <w:rsid w:val="00C72A64"/>
    <w:rsid w:val="00C73ADC"/>
    <w:rsid w:val="00C7435F"/>
    <w:rsid w:val="00C74C7C"/>
    <w:rsid w:val="00C74D4D"/>
    <w:rsid w:val="00C85366"/>
    <w:rsid w:val="00C90987"/>
    <w:rsid w:val="00C92155"/>
    <w:rsid w:val="00C923D4"/>
    <w:rsid w:val="00C9358A"/>
    <w:rsid w:val="00C94D36"/>
    <w:rsid w:val="00C965A4"/>
    <w:rsid w:val="00C967DE"/>
    <w:rsid w:val="00C973DF"/>
    <w:rsid w:val="00CA2E4E"/>
    <w:rsid w:val="00CA302A"/>
    <w:rsid w:val="00CA322F"/>
    <w:rsid w:val="00CA4583"/>
    <w:rsid w:val="00CA6773"/>
    <w:rsid w:val="00CA69E5"/>
    <w:rsid w:val="00CA7A63"/>
    <w:rsid w:val="00CB04D9"/>
    <w:rsid w:val="00CB0C3A"/>
    <w:rsid w:val="00CB1342"/>
    <w:rsid w:val="00CB1B60"/>
    <w:rsid w:val="00CB1C53"/>
    <w:rsid w:val="00CB1EDF"/>
    <w:rsid w:val="00CB2C4C"/>
    <w:rsid w:val="00CB2FCD"/>
    <w:rsid w:val="00CB3240"/>
    <w:rsid w:val="00CB3404"/>
    <w:rsid w:val="00CB529E"/>
    <w:rsid w:val="00CB5524"/>
    <w:rsid w:val="00CB5F90"/>
    <w:rsid w:val="00CB6F86"/>
    <w:rsid w:val="00CB7C02"/>
    <w:rsid w:val="00CC01BC"/>
    <w:rsid w:val="00CC0FB0"/>
    <w:rsid w:val="00CC283B"/>
    <w:rsid w:val="00CC33C2"/>
    <w:rsid w:val="00CC3862"/>
    <w:rsid w:val="00CC3B4B"/>
    <w:rsid w:val="00CC5390"/>
    <w:rsid w:val="00CC6274"/>
    <w:rsid w:val="00CC73A0"/>
    <w:rsid w:val="00CC7F94"/>
    <w:rsid w:val="00CD034D"/>
    <w:rsid w:val="00CD077C"/>
    <w:rsid w:val="00CD0D19"/>
    <w:rsid w:val="00CD4FEC"/>
    <w:rsid w:val="00CD56D3"/>
    <w:rsid w:val="00CD6D13"/>
    <w:rsid w:val="00CD7813"/>
    <w:rsid w:val="00CD7F12"/>
    <w:rsid w:val="00CE0303"/>
    <w:rsid w:val="00CE20A7"/>
    <w:rsid w:val="00CE335A"/>
    <w:rsid w:val="00CE366A"/>
    <w:rsid w:val="00CE4EB4"/>
    <w:rsid w:val="00CE4EF2"/>
    <w:rsid w:val="00CE644F"/>
    <w:rsid w:val="00CF0438"/>
    <w:rsid w:val="00CF1822"/>
    <w:rsid w:val="00CF315B"/>
    <w:rsid w:val="00CF3284"/>
    <w:rsid w:val="00CF6428"/>
    <w:rsid w:val="00CF6E51"/>
    <w:rsid w:val="00CF7985"/>
    <w:rsid w:val="00CF7ED7"/>
    <w:rsid w:val="00D02EBC"/>
    <w:rsid w:val="00D0323E"/>
    <w:rsid w:val="00D04294"/>
    <w:rsid w:val="00D0588B"/>
    <w:rsid w:val="00D06041"/>
    <w:rsid w:val="00D10484"/>
    <w:rsid w:val="00D1125C"/>
    <w:rsid w:val="00D128D1"/>
    <w:rsid w:val="00D13843"/>
    <w:rsid w:val="00D15B26"/>
    <w:rsid w:val="00D15D6A"/>
    <w:rsid w:val="00D15F20"/>
    <w:rsid w:val="00D16487"/>
    <w:rsid w:val="00D1761F"/>
    <w:rsid w:val="00D20C4F"/>
    <w:rsid w:val="00D210C0"/>
    <w:rsid w:val="00D2295D"/>
    <w:rsid w:val="00D23195"/>
    <w:rsid w:val="00D25060"/>
    <w:rsid w:val="00D2721A"/>
    <w:rsid w:val="00D278DF"/>
    <w:rsid w:val="00D27981"/>
    <w:rsid w:val="00D303EC"/>
    <w:rsid w:val="00D328E5"/>
    <w:rsid w:val="00D33FB6"/>
    <w:rsid w:val="00D3584B"/>
    <w:rsid w:val="00D377AC"/>
    <w:rsid w:val="00D40603"/>
    <w:rsid w:val="00D4079C"/>
    <w:rsid w:val="00D418F0"/>
    <w:rsid w:val="00D449CF"/>
    <w:rsid w:val="00D44D03"/>
    <w:rsid w:val="00D46488"/>
    <w:rsid w:val="00D466ED"/>
    <w:rsid w:val="00D476A0"/>
    <w:rsid w:val="00D50777"/>
    <w:rsid w:val="00D50BA9"/>
    <w:rsid w:val="00D516F3"/>
    <w:rsid w:val="00D520BA"/>
    <w:rsid w:val="00D52270"/>
    <w:rsid w:val="00D560F9"/>
    <w:rsid w:val="00D562A5"/>
    <w:rsid w:val="00D5651E"/>
    <w:rsid w:val="00D57128"/>
    <w:rsid w:val="00D611C0"/>
    <w:rsid w:val="00D61427"/>
    <w:rsid w:val="00D6249B"/>
    <w:rsid w:val="00D632FE"/>
    <w:rsid w:val="00D65181"/>
    <w:rsid w:val="00D70D85"/>
    <w:rsid w:val="00D72AD7"/>
    <w:rsid w:val="00D747CD"/>
    <w:rsid w:val="00D74943"/>
    <w:rsid w:val="00D7494D"/>
    <w:rsid w:val="00D76847"/>
    <w:rsid w:val="00D770FF"/>
    <w:rsid w:val="00D77ADA"/>
    <w:rsid w:val="00D80713"/>
    <w:rsid w:val="00D80954"/>
    <w:rsid w:val="00D80B77"/>
    <w:rsid w:val="00D81165"/>
    <w:rsid w:val="00D8197F"/>
    <w:rsid w:val="00D85024"/>
    <w:rsid w:val="00D870AE"/>
    <w:rsid w:val="00D876D2"/>
    <w:rsid w:val="00D9027A"/>
    <w:rsid w:val="00D90774"/>
    <w:rsid w:val="00D9136A"/>
    <w:rsid w:val="00D924A1"/>
    <w:rsid w:val="00D93A19"/>
    <w:rsid w:val="00D93ADC"/>
    <w:rsid w:val="00D951B6"/>
    <w:rsid w:val="00D95B0C"/>
    <w:rsid w:val="00D96114"/>
    <w:rsid w:val="00D97344"/>
    <w:rsid w:val="00DA0352"/>
    <w:rsid w:val="00DA1129"/>
    <w:rsid w:val="00DA1BE7"/>
    <w:rsid w:val="00DA23F0"/>
    <w:rsid w:val="00DA2614"/>
    <w:rsid w:val="00DA5783"/>
    <w:rsid w:val="00DA6474"/>
    <w:rsid w:val="00DA7FA9"/>
    <w:rsid w:val="00DB21F0"/>
    <w:rsid w:val="00DB4E2B"/>
    <w:rsid w:val="00DB4F7A"/>
    <w:rsid w:val="00DB54C1"/>
    <w:rsid w:val="00DB7A44"/>
    <w:rsid w:val="00DB7E65"/>
    <w:rsid w:val="00DC00C7"/>
    <w:rsid w:val="00DC0E05"/>
    <w:rsid w:val="00DC13F4"/>
    <w:rsid w:val="00DC27A8"/>
    <w:rsid w:val="00DC33DC"/>
    <w:rsid w:val="00DC4198"/>
    <w:rsid w:val="00DC5330"/>
    <w:rsid w:val="00DC775D"/>
    <w:rsid w:val="00DC7933"/>
    <w:rsid w:val="00DC7A00"/>
    <w:rsid w:val="00DD1295"/>
    <w:rsid w:val="00DD304A"/>
    <w:rsid w:val="00DD316E"/>
    <w:rsid w:val="00DD33C5"/>
    <w:rsid w:val="00DD3656"/>
    <w:rsid w:val="00DD3E93"/>
    <w:rsid w:val="00DD4159"/>
    <w:rsid w:val="00DD4E1A"/>
    <w:rsid w:val="00DD5568"/>
    <w:rsid w:val="00DD6989"/>
    <w:rsid w:val="00DE1615"/>
    <w:rsid w:val="00DE1D94"/>
    <w:rsid w:val="00DE3D95"/>
    <w:rsid w:val="00DE4C7C"/>
    <w:rsid w:val="00DE4E3A"/>
    <w:rsid w:val="00DF225B"/>
    <w:rsid w:val="00DF307A"/>
    <w:rsid w:val="00DF4638"/>
    <w:rsid w:val="00DF54FF"/>
    <w:rsid w:val="00DF553B"/>
    <w:rsid w:val="00DF6CA7"/>
    <w:rsid w:val="00DF70EB"/>
    <w:rsid w:val="00DF7833"/>
    <w:rsid w:val="00E005ED"/>
    <w:rsid w:val="00E022A6"/>
    <w:rsid w:val="00E02886"/>
    <w:rsid w:val="00E02B15"/>
    <w:rsid w:val="00E0457B"/>
    <w:rsid w:val="00E04AF8"/>
    <w:rsid w:val="00E05439"/>
    <w:rsid w:val="00E071C0"/>
    <w:rsid w:val="00E077B8"/>
    <w:rsid w:val="00E07A3F"/>
    <w:rsid w:val="00E1074F"/>
    <w:rsid w:val="00E11FE2"/>
    <w:rsid w:val="00E12356"/>
    <w:rsid w:val="00E1238A"/>
    <w:rsid w:val="00E12419"/>
    <w:rsid w:val="00E146A8"/>
    <w:rsid w:val="00E170FD"/>
    <w:rsid w:val="00E17DAA"/>
    <w:rsid w:val="00E217A3"/>
    <w:rsid w:val="00E2184E"/>
    <w:rsid w:val="00E21CE0"/>
    <w:rsid w:val="00E25A9C"/>
    <w:rsid w:val="00E261B9"/>
    <w:rsid w:val="00E279EF"/>
    <w:rsid w:val="00E312DB"/>
    <w:rsid w:val="00E31D87"/>
    <w:rsid w:val="00E325A5"/>
    <w:rsid w:val="00E32D59"/>
    <w:rsid w:val="00E32E2D"/>
    <w:rsid w:val="00E33DD9"/>
    <w:rsid w:val="00E348AA"/>
    <w:rsid w:val="00E35BA2"/>
    <w:rsid w:val="00E40C2C"/>
    <w:rsid w:val="00E40F40"/>
    <w:rsid w:val="00E41314"/>
    <w:rsid w:val="00E413C8"/>
    <w:rsid w:val="00E46C64"/>
    <w:rsid w:val="00E47F41"/>
    <w:rsid w:val="00E53F99"/>
    <w:rsid w:val="00E541EF"/>
    <w:rsid w:val="00E546A4"/>
    <w:rsid w:val="00E55672"/>
    <w:rsid w:val="00E55AF0"/>
    <w:rsid w:val="00E56259"/>
    <w:rsid w:val="00E56349"/>
    <w:rsid w:val="00E5719C"/>
    <w:rsid w:val="00E573B3"/>
    <w:rsid w:val="00E62487"/>
    <w:rsid w:val="00E62DFF"/>
    <w:rsid w:val="00E63612"/>
    <w:rsid w:val="00E646A0"/>
    <w:rsid w:val="00E65DC5"/>
    <w:rsid w:val="00E709A1"/>
    <w:rsid w:val="00E70AEE"/>
    <w:rsid w:val="00E71183"/>
    <w:rsid w:val="00E7255A"/>
    <w:rsid w:val="00E725FD"/>
    <w:rsid w:val="00E743F2"/>
    <w:rsid w:val="00E762D0"/>
    <w:rsid w:val="00E81349"/>
    <w:rsid w:val="00E82410"/>
    <w:rsid w:val="00E843E3"/>
    <w:rsid w:val="00E84BEE"/>
    <w:rsid w:val="00E84FF3"/>
    <w:rsid w:val="00E8765E"/>
    <w:rsid w:val="00E9075C"/>
    <w:rsid w:val="00E916F4"/>
    <w:rsid w:val="00E91CBC"/>
    <w:rsid w:val="00E92252"/>
    <w:rsid w:val="00E944A1"/>
    <w:rsid w:val="00E9787B"/>
    <w:rsid w:val="00EA3214"/>
    <w:rsid w:val="00EA3A0D"/>
    <w:rsid w:val="00EA56A2"/>
    <w:rsid w:val="00EA691A"/>
    <w:rsid w:val="00EB0736"/>
    <w:rsid w:val="00EB0B3D"/>
    <w:rsid w:val="00EB0E0C"/>
    <w:rsid w:val="00EB0FB9"/>
    <w:rsid w:val="00EB32C1"/>
    <w:rsid w:val="00EB344B"/>
    <w:rsid w:val="00EB5AB6"/>
    <w:rsid w:val="00EB6D04"/>
    <w:rsid w:val="00EB7A46"/>
    <w:rsid w:val="00EB7C7A"/>
    <w:rsid w:val="00EC079D"/>
    <w:rsid w:val="00EC099C"/>
    <w:rsid w:val="00EC3020"/>
    <w:rsid w:val="00EC34BC"/>
    <w:rsid w:val="00EC3B84"/>
    <w:rsid w:val="00EC450B"/>
    <w:rsid w:val="00EC4CC7"/>
    <w:rsid w:val="00EC7219"/>
    <w:rsid w:val="00EC7AD7"/>
    <w:rsid w:val="00ED03E7"/>
    <w:rsid w:val="00ED194B"/>
    <w:rsid w:val="00ED456B"/>
    <w:rsid w:val="00ED607C"/>
    <w:rsid w:val="00ED7F0F"/>
    <w:rsid w:val="00EE0558"/>
    <w:rsid w:val="00EE0637"/>
    <w:rsid w:val="00EE1376"/>
    <w:rsid w:val="00EE1941"/>
    <w:rsid w:val="00EE233B"/>
    <w:rsid w:val="00EE28B1"/>
    <w:rsid w:val="00EE2AC2"/>
    <w:rsid w:val="00EE37D7"/>
    <w:rsid w:val="00EE709B"/>
    <w:rsid w:val="00EF0C16"/>
    <w:rsid w:val="00EF1554"/>
    <w:rsid w:val="00EF1E11"/>
    <w:rsid w:val="00EF2B1E"/>
    <w:rsid w:val="00EF3A6D"/>
    <w:rsid w:val="00EF438F"/>
    <w:rsid w:val="00EF54D8"/>
    <w:rsid w:val="00EF57AC"/>
    <w:rsid w:val="00EF5BCF"/>
    <w:rsid w:val="00EF75D2"/>
    <w:rsid w:val="00EF7A5E"/>
    <w:rsid w:val="00EF7B2A"/>
    <w:rsid w:val="00EF7DE1"/>
    <w:rsid w:val="00F0184D"/>
    <w:rsid w:val="00F02F21"/>
    <w:rsid w:val="00F05F48"/>
    <w:rsid w:val="00F0681B"/>
    <w:rsid w:val="00F06869"/>
    <w:rsid w:val="00F07F95"/>
    <w:rsid w:val="00F127B8"/>
    <w:rsid w:val="00F13CEA"/>
    <w:rsid w:val="00F155C9"/>
    <w:rsid w:val="00F17485"/>
    <w:rsid w:val="00F175C8"/>
    <w:rsid w:val="00F17A6A"/>
    <w:rsid w:val="00F20AE5"/>
    <w:rsid w:val="00F20D1C"/>
    <w:rsid w:val="00F2101A"/>
    <w:rsid w:val="00F2110A"/>
    <w:rsid w:val="00F22D09"/>
    <w:rsid w:val="00F230DD"/>
    <w:rsid w:val="00F23629"/>
    <w:rsid w:val="00F23751"/>
    <w:rsid w:val="00F237E2"/>
    <w:rsid w:val="00F27451"/>
    <w:rsid w:val="00F27564"/>
    <w:rsid w:val="00F319BF"/>
    <w:rsid w:val="00F322F0"/>
    <w:rsid w:val="00F3257F"/>
    <w:rsid w:val="00F32E57"/>
    <w:rsid w:val="00F346E6"/>
    <w:rsid w:val="00F362A8"/>
    <w:rsid w:val="00F405DF"/>
    <w:rsid w:val="00F424B6"/>
    <w:rsid w:val="00F429D0"/>
    <w:rsid w:val="00F42AEB"/>
    <w:rsid w:val="00F42FC4"/>
    <w:rsid w:val="00F441BE"/>
    <w:rsid w:val="00F45BDC"/>
    <w:rsid w:val="00F47A31"/>
    <w:rsid w:val="00F47D10"/>
    <w:rsid w:val="00F50881"/>
    <w:rsid w:val="00F514CF"/>
    <w:rsid w:val="00F52965"/>
    <w:rsid w:val="00F54199"/>
    <w:rsid w:val="00F54354"/>
    <w:rsid w:val="00F55739"/>
    <w:rsid w:val="00F576EA"/>
    <w:rsid w:val="00F62B52"/>
    <w:rsid w:val="00F64C59"/>
    <w:rsid w:val="00F70F8D"/>
    <w:rsid w:val="00F71C7C"/>
    <w:rsid w:val="00F72F01"/>
    <w:rsid w:val="00F72F58"/>
    <w:rsid w:val="00F7373E"/>
    <w:rsid w:val="00F7449F"/>
    <w:rsid w:val="00F80474"/>
    <w:rsid w:val="00F8080E"/>
    <w:rsid w:val="00F8307D"/>
    <w:rsid w:val="00F848B0"/>
    <w:rsid w:val="00F84BFF"/>
    <w:rsid w:val="00F84D57"/>
    <w:rsid w:val="00F86B82"/>
    <w:rsid w:val="00F879E6"/>
    <w:rsid w:val="00F9170F"/>
    <w:rsid w:val="00F922AA"/>
    <w:rsid w:val="00F922F7"/>
    <w:rsid w:val="00F935E7"/>
    <w:rsid w:val="00F9507F"/>
    <w:rsid w:val="00FA0335"/>
    <w:rsid w:val="00FA04F9"/>
    <w:rsid w:val="00FA109B"/>
    <w:rsid w:val="00FA17B2"/>
    <w:rsid w:val="00FA34CC"/>
    <w:rsid w:val="00FA5CF6"/>
    <w:rsid w:val="00FA686F"/>
    <w:rsid w:val="00FB1372"/>
    <w:rsid w:val="00FB3FB5"/>
    <w:rsid w:val="00FB5A5C"/>
    <w:rsid w:val="00FB61EF"/>
    <w:rsid w:val="00FB6FA8"/>
    <w:rsid w:val="00FC1F5F"/>
    <w:rsid w:val="00FC255F"/>
    <w:rsid w:val="00FC2678"/>
    <w:rsid w:val="00FC501F"/>
    <w:rsid w:val="00FC66BF"/>
    <w:rsid w:val="00FC6EE1"/>
    <w:rsid w:val="00FC7933"/>
    <w:rsid w:val="00FC7A04"/>
    <w:rsid w:val="00FD08AD"/>
    <w:rsid w:val="00FD0BD0"/>
    <w:rsid w:val="00FD0DCB"/>
    <w:rsid w:val="00FD18B2"/>
    <w:rsid w:val="00FD2E3E"/>
    <w:rsid w:val="00FD3AF2"/>
    <w:rsid w:val="00FD7A9C"/>
    <w:rsid w:val="00FD7D0C"/>
    <w:rsid w:val="00FD7D50"/>
    <w:rsid w:val="00FE0AFB"/>
    <w:rsid w:val="00FE2A3B"/>
    <w:rsid w:val="00FE2BB4"/>
    <w:rsid w:val="00FE2F7F"/>
    <w:rsid w:val="00FE3CC6"/>
    <w:rsid w:val="00FE4B13"/>
    <w:rsid w:val="00FE5691"/>
    <w:rsid w:val="00FF0817"/>
    <w:rsid w:val="00FF2A83"/>
    <w:rsid w:val="00FF3AB7"/>
    <w:rsid w:val="00FF4C5B"/>
    <w:rsid w:val="00FF5DD5"/>
    <w:rsid w:val="00FF688C"/>
    <w:rsid w:val="00FF7819"/>
    <w:rsid w:val="00FF7B6A"/>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C2783"/>
  <w15:docId w15:val="{EB7A7960-EA85-46A8-B10C-ED4C857C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D2721A"/>
    <w:pPr>
      <w:spacing w:after="160" w:line="240" w:lineRule="auto"/>
    </w:pPr>
    <w:rPr>
      <w:rFonts w:ascii="Calibri" w:eastAsiaTheme="minorHAnsi" w:hAnsi="Calibr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D2721A"/>
    <w:rPr>
      <w:rFonts w:ascii="Calibri" w:hAnsi="Calibri"/>
      <w:kern w:val="2"/>
      <w:sz w:val="20"/>
      <w:szCs w:val="20"/>
      <w14:ligatures w14:val="standardContextual"/>
    </w:rPr>
  </w:style>
  <w:style w:type="paragraph" w:styleId="Header">
    <w:name w:val="header"/>
    <w:basedOn w:val="Normal"/>
    <w:link w:val="HeaderChar"/>
    <w:uiPriority w:val="99"/>
    <w:semiHidden/>
    <w:unhideWhenUsed/>
    <w:rsid w:val="009E6D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E6D9E"/>
    <w:rPr>
      <w:rFonts w:eastAsiaTheme="minorEastAsia"/>
      <w:lang w:eastAsia="en-AU"/>
    </w:rPr>
  </w:style>
  <w:style w:type="paragraph" w:styleId="Footer">
    <w:name w:val="footer"/>
    <w:basedOn w:val="Normal"/>
    <w:link w:val="FooterChar"/>
    <w:uiPriority w:val="99"/>
    <w:semiHidden/>
    <w:unhideWhenUsed/>
    <w:rsid w:val="009E6D9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E6D9E"/>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31299434">
      <w:bodyDiv w:val="1"/>
      <w:marLeft w:val="0"/>
      <w:marRight w:val="0"/>
      <w:marTop w:val="0"/>
      <w:marBottom w:val="0"/>
      <w:divBdr>
        <w:top w:val="none" w:sz="0" w:space="0" w:color="auto"/>
        <w:left w:val="none" w:sz="0" w:space="0" w:color="auto"/>
        <w:bottom w:val="none" w:sz="0" w:space="0" w:color="auto"/>
        <w:right w:val="none" w:sz="0" w:space="0" w:color="auto"/>
      </w:divBdr>
    </w:div>
    <w:div w:id="357196014">
      <w:bodyDiv w:val="1"/>
      <w:marLeft w:val="0"/>
      <w:marRight w:val="0"/>
      <w:marTop w:val="0"/>
      <w:marBottom w:val="0"/>
      <w:divBdr>
        <w:top w:val="none" w:sz="0" w:space="0" w:color="auto"/>
        <w:left w:val="none" w:sz="0" w:space="0" w:color="auto"/>
        <w:bottom w:val="none" w:sz="0" w:space="0" w:color="auto"/>
        <w:right w:val="none" w:sz="0" w:space="0" w:color="auto"/>
      </w:divBdr>
    </w:div>
    <w:div w:id="380328005">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usCyberStrategy@homeaffairs.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yperlink" Target="https://accan.org.au/about-us/reporting/reconcilitiation-action-pla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con.gouskos@accan.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cisa.gov/sites/default/files/2023-04/principles_approaches_for_security-by-design-default_508_0.pdf" TargetMode="External"/><Relationship Id="rId13" Type="http://schemas.openxmlformats.org/officeDocument/2006/relationships/hyperlink" Target="https://accan.org.au/accans-work/policy-positions/1893-iot-policy" TargetMode="External"/><Relationship Id="rId3" Type="http://schemas.openxmlformats.org/officeDocument/2006/relationships/hyperlink" Target="https://accan.org.au/accans-work/policy-positions/1893-iot-policy" TargetMode="External"/><Relationship Id="rId7" Type="http://schemas.openxmlformats.org/officeDocument/2006/relationships/hyperlink" Target="https://accan.org.au/grants/current-grants/1781-regulation-of-internet-of-things-devices-to-protect-consumers" TargetMode="External"/><Relationship Id="rId12" Type="http://schemas.openxmlformats.org/officeDocument/2006/relationships/hyperlink" Target="https://accan.org.au/accans-work/policy-positions/2253-domestic-and-family-violence" TargetMode="External"/><Relationship Id="rId2" Type="http://schemas.openxmlformats.org/officeDocument/2006/relationships/hyperlink" Target="https://www.etsi.org/deliver/etsi_en/301500_301599/301549/03.02.01_60/en_301549v030201p.pdf" TargetMode="External"/><Relationship Id="rId16" Type="http://schemas.openxmlformats.org/officeDocument/2006/relationships/hyperlink" Target="https://www.etsi.org/deliver/etsi_en/301500_301599/301549/03.02.01_60/en_301549v030201p.pdf" TargetMode="External"/><Relationship Id="rId1" Type="http://schemas.openxmlformats.org/officeDocument/2006/relationships/hyperlink" Target="https://www.homeaffairs.gov.au/help-and-support/how-to-engage-us/consultations/cyber-security-legislative-reforms" TargetMode="External"/><Relationship Id="rId6" Type="http://schemas.openxmlformats.org/officeDocument/2006/relationships/hyperlink" Target="https://accan.org.au/grants/current-grants/1781-regulation-of-internet-of-things-devices-to-protect-consumers" TargetMode="External"/><Relationship Id="rId11" Type="http://schemas.openxmlformats.org/officeDocument/2006/relationships/hyperlink" Target="https://www.kaspersky.com/blog/iot-survey-report-2023/" TargetMode="External"/><Relationship Id="rId5" Type="http://schemas.openxmlformats.org/officeDocument/2006/relationships/hyperlink" Target="https://www.cyber.gov.au/resources-business-and-government/maintaining-devices-and-systems/system-hardening-and-administration/system-hardening/iot-secure-design-guidance-manufacturers" TargetMode="External"/><Relationship Id="rId15" Type="http://schemas.openxmlformats.org/officeDocument/2006/relationships/hyperlink" Target="https://humanrights.gov.au/our-work/technology-and-human-rights/publications/final-report-human-rights-and-technology" TargetMode="External"/><Relationship Id="rId10" Type="http://schemas.openxmlformats.org/officeDocument/2006/relationships/hyperlink" Target="https://www.goodthingsfoundation.org.au/news/report-australian-attitudes-to-getting-online/" TargetMode="External"/><Relationship Id="rId4" Type="http://schemas.openxmlformats.org/officeDocument/2006/relationships/hyperlink" Target="https://accan.org.au/accans-work/policy-positions/1893-iot-policy" TargetMode="External"/><Relationship Id="rId9" Type="http://schemas.openxmlformats.org/officeDocument/2006/relationships/hyperlink" Target="https://www.goodthingsfoundation.org.au/news/report-australian-attitudes-to-getting-online/" TargetMode="External"/><Relationship Id="rId14" Type="http://schemas.openxmlformats.org/officeDocument/2006/relationships/hyperlink" Target="https://www.ucl.ac.uk/computer-science/research/research-groups/gender-and-tech/gender-and-io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Samuel Kininmonth</DisplayName>
        <AccountId>2085</AccountId>
        <AccountType/>
      </UserInfo>
      <UserInfo>
        <DisplayName>Gareth Downing</DisplayName>
        <AccountId>3590</AccountId>
        <AccountType/>
      </UserInfo>
      <UserInfo>
        <DisplayName>Con Gouskos</DisplayName>
        <AccountId>3107</AccountId>
        <AccountType/>
      </UserInfo>
      <UserInfo>
        <DisplayName>Andrew Williams</DisplayName>
        <AccountId>17</AccountId>
        <AccountType/>
      </UserInfo>
      <UserInfo>
        <DisplayName>Kate Evans</DisplayName>
        <AccountId>23</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20" ma:contentTypeDescription="Create a new document." ma:contentTypeScope="" ma:versionID="e62f20f92fa2310e04eae3e652e5d745">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947508e41c540ab6f9d14db192347315"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2A10B6D-6404-473E-86F4-D73FE33C9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742</TotalTime>
  <Pages>6</Pages>
  <Words>2351</Words>
  <Characters>13402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Con Gouskos</cp:lastModifiedBy>
  <cp:revision>626</cp:revision>
  <cp:lastPrinted>2022-03-29T20:13:00Z</cp:lastPrinted>
  <dcterms:created xsi:type="dcterms:W3CDTF">2024-02-13T20:25:00Z</dcterms:created>
  <dcterms:modified xsi:type="dcterms:W3CDTF">2024-03-05T04:46:00Z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ies>
</file>