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F9807" w14:textId="6AAF114B" w:rsidR="002C0AE1" w:rsidRPr="00B52954" w:rsidRDefault="002C0AE1" w:rsidP="002C0AE1">
      <w:pPr>
        <w:pStyle w:val="Letterhead1"/>
      </w:pPr>
      <w:bookmarkStart w:id="0" w:name="_Hlk95835868"/>
      <w:r w:rsidRPr="00B52954">
        <w:rPr>
          <w:noProof/>
        </w:rPr>
        <w:drawing>
          <wp:anchor distT="0" distB="0" distL="114300" distR="114300" simplePos="0" relativeHeight="251658243" behindDoc="1" locked="0" layoutInCell="1" allowOverlap="1" wp14:anchorId="47FB10DD" wp14:editId="05C2D55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954">
        <w:rPr>
          <w:noProof/>
        </w:rPr>
        <w:drawing>
          <wp:anchor distT="0" distB="0" distL="114300" distR="114300" simplePos="0" relativeHeight="251658244" behindDoc="0" locked="0" layoutInCell="1" allowOverlap="1" wp14:anchorId="1E7E2E8A" wp14:editId="69CC1AC1">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5" behindDoc="0" locked="0" layoutInCell="1" allowOverlap="1" wp14:anchorId="562B47E9" wp14:editId="5572A1C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2" behindDoc="0" locked="0" layoutInCell="1" allowOverlap="1" wp14:anchorId="29B4BA2A" wp14:editId="1556AE8F">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B52954">
        <w:rPr>
          <w:noProof/>
        </w:rPr>
        <w:drawing>
          <wp:anchor distT="0" distB="0" distL="114300" distR="114300" simplePos="0" relativeHeight="251658241" behindDoc="0" locked="0" layoutInCell="1" allowOverlap="1" wp14:anchorId="39735A7F" wp14:editId="19639CF8">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954">
        <w:t>www.accan.org.au</w:t>
      </w:r>
    </w:p>
    <w:p w14:paraId="63F81F81" w14:textId="77777777" w:rsidR="002C0AE1" w:rsidRPr="00B52954" w:rsidRDefault="002C0AE1" w:rsidP="002C0AE1">
      <w:pPr>
        <w:pStyle w:val="Letterhead1"/>
      </w:pPr>
      <w:r w:rsidRPr="00B52954">
        <w:t>info@accan.org.au</w:t>
      </w:r>
    </w:p>
    <w:p w14:paraId="40DD8555" w14:textId="77777777" w:rsidR="002C0AE1" w:rsidRPr="00B52954" w:rsidRDefault="002C0AE1" w:rsidP="002C0AE1">
      <w:pPr>
        <w:pStyle w:val="Letterhead1"/>
      </w:pPr>
      <w:r w:rsidRPr="00B52954">
        <w:t>02 9288 4000</w:t>
      </w:r>
    </w:p>
    <w:p w14:paraId="0D50F62F" w14:textId="77777777" w:rsidR="002C0AE1" w:rsidRPr="00B03302" w:rsidRDefault="002C0AE1" w:rsidP="002C0AE1">
      <w:pPr>
        <w:tabs>
          <w:tab w:val="left" w:pos="3855"/>
        </w:tabs>
        <w:rPr>
          <w:rFonts w:ascii="Gotham" w:hAnsi="Gotham"/>
          <w:b/>
          <w:bCs/>
        </w:rPr>
      </w:pPr>
      <w:r w:rsidRPr="00B52954">
        <w:rPr>
          <w:noProof/>
        </w:rPr>
        <mc:AlternateContent>
          <mc:Choice Requires="wps">
            <w:drawing>
              <wp:anchor distT="0" distB="0" distL="114300" distR="114300" simplePos="0" relativeHeight="251658240" behindDoc="1" locked="0" layoutInCell="1" allowOverlap="1" wp14:anchorId="1D899FFA" wp14:editId="43CAF10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06E89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bookmarkEnd w:id="0"/>
    <w:p w14:paraId="7601168D" w14:textId="25AE3F12" w:rsidR="002C0AE1" w:rsidRPr="00B52954" w:rsidRDefault="002C0AE1" w:rsidP="002C0AE1">
      <w:pPr>
        <w:tabs>
          <w:tab w:val="right" w:pos="9026"/>
        </w:tabs>
      </w:pPr>
      <w:r w:rsidRPr="00B52954">
        <w:br/>
      </w:r>
      <w:r w:rsidR="00525A81" w:rsidRPr="00B52954">
        <w:rPr>
          <w:rFonts w:ascii="Verdana" w:hAnsi="Verdana"/>
          <w:b/>
          <w:color w:val="186D83"/>
          <w:sz w:val="32"/>
          <w:szCs w:val="36"/>
          <w14:textOutline w14:w="3175" w14:cap="rnd" w14:cmpd="sng" w14:algn="ctr">
            <w14:solidFill>
              <w14:schemeClr w14:val="accent1"/>
            </w14:solidFill>
            <w14:prstDash w14:val="solid"/>
            <w14:bevel/>
          </w14:textOutline>
        </w:rPr>
        <w:t>Submission</w:t>
      </w:r>
      <w:r w:rsidRPr="00B52954">
        <w:tab/>
      </w:r>
      <w:r w:rsidRPr="00B52954">
        <w:rPr>
          <w:rStyle w:val="DocDateChar"/>
        </w:rPr>
        <w:t xml:space="preserve"> </w:t>
      </w:r>
      <w:r w:rsidR="00C86D01" w:rsidRPr="00FE3A1F">
        <w:rPr>
          <w:rStyle w:val="DocDateChar"/>
        </w:rPr>
        <w:t>1</w:t>
      </w:r>
      <w:r w:rsidR="00C66568" w:rsidRPr="00FE3A1F">
        <w:rPr>
          <w:rStyle w:val="DocDateChar"/>
        </w:rPr>
        <w:t>9</w:t>
      </w:r>
      <w:r w:rsidR="008152C7" w:rsidRPr="00FE3A1F">
        <w:rPr>
          <w:rStyle w:val="DocDateChar"/>
        </w:rPr>
        <w:t xml:space="preserve"> </w:t>
      </w:r>
      <w:r w:rsidR="00C86D01" w:rsidRPr="00FE3A1F">
        <w:rPr>
          <w:rStyle w:val="DocDateChar"/>
        </w:rPr>
        <w:t>July</w:t>
      </w:r>
      <w:r w:rsidRPr="00FE3A1F">
        <w:rPr>
          <w:rStyle w:val="DocDateChar"/>
        </w:rPr>
        <w:t xml:space="preserve"> 202</w:t>
      </w:r>
      <w:r w:rsidR="002039A3" w:rsidRPr="00FE3A1F">
        <w:rPr>
          <w:rStyle w:val="DocDateChar"/>
        </w:rPr>
        <w:t>4</w:t>
      </w:r>
    </w:p>
    <w:p w14:paraId="32E126B8" w14:textId="77777777" w:rsidR="002C2EA3" w:rsidRDefault="002C2EA3" w:rsidP="002C2EA3">
      <w:pPr>
        <w:spacing w:after="0" w:line="240" w:lineRule="auto"/>
      </w:pPr>
      <w:r>
        <w:t>Committee Secretary</w:t>
      </w:r>
    </w:p>
    <w:p w14:paraId="02973E22" w14:textId="77777777" w:rsidR="002C2EA3" w:rsidRDefault="002C2EA3" w:rsidP="002C2EA3">
      <w:pPr>
        <w:spacing w:after="0" w:line="240" w:lineRule="auto"/>
      </w:pPr>
      <w:r>
        <w:t>Joint Select Committee on Social Media and Australian Society</w:t>
      </w:r>
    </w:p>
    <w:p w14:paraId="33D0E16B" w14:textId="77777777" w:rsidR="002C2EA3" w:rsidRPr="00B52954" w:rsidRDefault="002C2EA3" w:rsidP="002C2EA3">
      <w:pPr>
        <w:spacing w:after="0" w:line="240" w:lineRule="auto"/>
      </w:pPr>
    </w:p>
    <w:p w14:paraId="4422DF13" w14:textId="67D42EB3" w:rsidR="002C0AE1" w:rsidRPr="00B52954" w:rsidRDefault="002C0AE1" w:rsidP="002C0AE1">
      <w:pPr>
        <w:jc w:val="center"/>
      </w:pPr>
      <w:r w:rsidRPr="00B52954">
        <w:rPr>
          <w:b/>
          <w:bCs/>
        </w:rPr>
        <w:t xml:space="preserve">Re: </w:t>
      </w:r>
      <w:r w:rsidR="00D372F8" w:rsidRPr="00D372F8">
        <w:rPr>
          <w:b/>
          <w:bCs/>
        </w:rPr>
        <w:t>Joint Select Committee on Social Media and Australian Society</w:t>
      </w:r>
    </w:p>
    <w:p w14:paraId="08D4A76F" w14:textId="69FED80F" w:rsidR="002C0AE1" w:rsidRPr="00B52954" w:rsidRDefault="002C0AE1" w:rsidP="002C0AE1">
      <w:r w:rsidRPr="00B52954">
        <w:t>The Australian Communications Consumer Action Network (</w:t>
      </w:r>
      <w:r w:rsidRPr="00B52954">
        <w:rPr>
          <w:b/>
          <w:bCs/>
        </w:rPr>
        <w:t>ACCAN</w:t>
      </w:r>
      <w:r w:rsidRPr="00B52954">
        <w:t xml:space="preserve">) thanks </w:t>
      </w:r>
      <w:r w:rsidR="00031F34" w:rsidRPr="00B52954">
        <w:t xml:space="preserve">the </w:t>
      </w:r>
      <w:r w:rsidR="00D372F8" w:rsidRPr="00D372F8">
        <w:t xml:space="preserve">Joint Select Committee on </w:t>
      </w:r>
      <w:proofErr w:type="gramStart"/>
      <w:r w:rsidR="00D372F8" w:rsidRPr="00D372F8">
        <w:t>Social Media</w:t>
      </w:r>
      <w:proofErr w:type="gramEnd"/>
      <w:r w:rsidR="00D372F8" w:rsidRPr="00D372F8">
        <w:t xml:space="preserve"> and Australian Society </w:t>
      </w:r>
      <w:r w:rsidR="00031F34" w:rsidRPr="00B52954">
        <w:t>(</w:t>
      </w:r>
      <w:r w:rsidR="00031F34" w:rsidRPr="00B52954">
        <w:rPr>
          <w:b/>
          <w:bCs/>
        </w:rPr>
        <w:t xml:space="preserve">the </w:t>
      </w:r>
      <w:r w:rsidR="00D372F8">
        <w:rPr>
          <w:b/>
          <w:bCs/>
        </w:rPr>
        <w:t>Committee</w:t>
      </w:r>
      <w:r w:rsidR="00031F34" w:rsidRPr="00B52954">
        <w:t>)</w:t>
      </w:r>
      <w:r w:rsidRPr="00B52954">
        <w:t xml:space="preserve"> for the opportunity to </w:t>
      </w:r>
      <w:r w:rsidR="00F172C2">
        <w:t xml:space="preserve">submit to </w:t>
      </w:r>
      <w:r w:rsidR="00B716C8" w:rsidRPr="00B716C8">
        <w:t>the</w:t>
      </w:r>
      <w:r w:rsidR="00F172C2">
        <w:t xml:space="preserve"> inquiry on the</w:t>
      </w:r>
      <w:r w:rsidR="00B716C8" w:rsidRPr="00B716C8">
        <w:t xml:space="preserve"> influence and impacts of social media on Australian society</w:t>
      </w:r>
      <w:r w:rsidR="00994D42">
        <w:t xml:space="preserve"> </w:t>
      </w:r>
      <w:r w:rsidR="006615C7" w:rsidRPr="00B52954">
        <w:t>(</w:t>
      </w:r>
      <w:r w:rsidR="006615C7" w:rsidRPr="00B52954">
        <w:rPr>
          <w:b/>
          <w:bCs/>
        </w:rPr>
        <w:t xml:space="preserve">the </w:t>
      </w:r>
      <w:r w:rsidR="001A260A">
        <w:rPr>
          <w:b/>
          <w:bCs/>
        </w:rPr>
        <w:t>I</w:t>
      </w:r>
      <w:r w:rsidR="00994D42">
        <w:rPr>
          <w:b/>
          <w:bCs/>
        </w:rPr>
        <w:t>nquiry</w:t>
      </w:r>
      <w:r w:rsidR="006615C7" w:rsidRPr="00B52954">
        <w:t>).</w:t>
      </w:r>
      <w:r w:rsidR="0066657E">
        <w:rPr>
          <w:rStyle w:val="FootnoteReference"/>
        </w:rPr>
        <w:footnoteReference w:id="2"/>
      </w:r>
      <w:r w:rsidRPr="00B52954">
        <w:t xml:space="preserve"> </w:t>
      </w:r>
    </w:p>
    <w:p w14:paraId="61280465" w14:textId="77777777" w:rsidR="002C0AE1" w:rsidRDefault="002C0AE1" w:rsidP="002C0AE1">
      <w:r w:rsidRPr="00B52954">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6DAF3EF5" w14:textId="09CD892E" w:rsidR="004B36F0" w:rsidRPr="00B52954" w:rsidRDefault="004B36F0" w:rsidP="002C0AE1">
      <w:r>
        <w:t>Social media</w:t>
      </w:r>
      <w:r w:rsidR="00721915">
        <w:t>,</w:t>
      </w:r>
      <w:r>
        <w:t xml:space="preserve"> </w:t>
      </w:r>
      <w:r w:rsidR="00810C0E">
        <w:t>digital communications services</w:t>
      </w:r>
      <w:r w:rsidR="00721915">
        <w:t xml:space="preserve"> and telecommunications</w:t>
      </w:r>
      <w:r w:rsidR="00810C0E">
        <w:t xml:space="preserve"> </w:t>
      </w:r>
      <w:r w:rsidR="0083684B">
        <w:t>have</w:t>
      </w:r>
      <w:r w:rsidR="005A78F2">
        <w:t xml:space="preserve"> converged and</w:t>
      </w:r>
      <w:r w:rsidR="0083684B">
        <w:t xml:space="preserve"> become ubiquitous in </w:t>
      </w:r>
      <w:r w:rsidR="00F95268">
        <w:t xml:space="preserve">Australian society. </w:t>
      </w:r>
      <w:r w:rsidR="00672DF8">
        <w:t xml:space="preserve">Accordingly, </w:t>
      </w:r>
      <w:r w:rsidR="00F015BC">
        <w:t xml:space="preserve">communications policy needs to </w:t>
      </w:r>
      <w:r w:rsidR="00AF05D4">
        <w:t xml:space="preserve">urgently </w:t>
      </w:r>
      <w:r w:rsidR="002B32C6">
        <w:t xml:space="preserve">adapt to the </w:t>
      </w:r>
      <w:r w:rsidR="00AF05D4">
        <w:t>integral role that</w:t>
      </w:r>
      <w:r w:rsidR="00A70337">
        <w:t xml:space="preserve"> social media and digital communications services</w:t>
      </w:r>
      <w:r w:rsidR="005021F4">
        <w:t xml:space="preserve"> now</w:t>
      </w:r>
      <w:r w:rsidR="00AF05D4">
        <w:t xml:space="preserve"> play</w:t>
      </w:r>
      <w:r w:rsidR="00672DF8">
        <w:t xml:space="preserve">, including imposing similar responsibilities and regulatory settings on </w:t>
      </w:r>
      <w:r w:rsidR="009823C0">
        <w:t>these</w:t>
      </w:r>
      <w:r w:rsidR="008A1BB9">
        <w:t xml:space="preserve"> digital communications</w:t>
      </w:r>
      <w:r w:rsidR="009823C0">
        <w:t xml:space="preserve"> companies as </w:t>
      </w:r>
      <w:r w:rsidR="003924B6">
        <w:t xml:space="preserve">those </w:t>
      </w:r>
      <w:r w:rsidR="005021F4">
        <w:t xml:space="preserve">imposed on the </w:t>
      </w:r>
      <w:r w:rsidR="003924B6">
        <w:t>existing</w:t>
      </w:r>
      <w:r w:rsidR="00E267C0">
        <w:t xml:space="preserve"> </w:t>
      </w:r>
      <w:r w:rsidR="008A1BB9">
        <w:t>tele</w:t>
      </w:r>
      <w:r w:rsidR="00E267C0">
        <w:t>communications sector.</w:t>
      </w:r>
      <w:r w:rsidR="00C43AEB">
        <w:t xml:space="preserve"> </w:t>
      </w:r>
    </w:p>
    <w:p w14:paraId="75097406" w14:textId="1E1A5A28" w:rsidR="00BA7261" w:rsidRPr="00B52954" w:rsidRDefault="00BA7261" w:rsidP="002C0AE1">
      <w:r w:rsidRPr="00B52954">
        <w:t xml:space="preserve">ACCAN </w:t>
      </w:r>
      <w:r w:rsidR="00E20EC2">
        <w:t>recommends that</w:t>
      </w:r>
      <w:r w:rsidR="002C0D44">
        <w:t xml:space="preserve"> the</w:t>
      </w:r>
      <w:r w:rsidR="00BA10BF">
        <w:t xml:space="preserve"> Australian</w:t>
      </w:r>
      <w:r w:rsidR="002C0D44">
        <w:t xml:space="preserve"> Government</w:t>
      </w:r>
      <w:r w:rsidR="009C4B6E" w:rsidRPr="00B52954">
        <w:t xml:space="preserve">: </w:t>
      </w:r>
    </w:p>
    <w:p w14:paraId="0AB5438B" w14:textId="07DC0D54" w:rsidR="003D1A3E" w:rsidRPr="00B52954" w:rsidRDefault="002C0D44" w:rsidP="004E4E35">
      <w:pPr>
        <w:pStyle w:val="ListParagraph"/>
        <w:numPr>
          <w:ilvl w:val="0"/>
          <w:numId w:val="4"/>
        </w:numPr>
      </w:pPr>
      <w:r>
        <w:t>A</w:t>
      </w:r>
      <w:r w:rsidR="00E86715">
        <w:t xml:space="preserve">dopt </w:t>
      </w:r>
      <w:r w:rsidR="003D1A3E">
        <w:t xml:space="preserve">outstanding recommendations from the </w:t>
      </w:r>
      <w:r w:rsidR="00D83924">
        <w:t>Australian Competition and Consumer Commission’s (</w:t>
      </w:r>
      <w:r w:rsidR="00D83924" w:rsidRPr="0005114F">
        <w:rPr>
          <w:b/>
          <w:bCs/>
        </w:rPr>
        <w:t>ACCC</w:t>
      </w:r>
      <w:r w:rsidR="00D83924">
        <w:t xml:space="preserve">) </w:t>
      </w:r>
      <w:r w:rsidR="001942A6" w:rsidRPr="001942A6">
        <w:t xml:space="preserve">fifth interim report for the Digital Platform Services </w:t>
      </w:r>
      <w:r w:rsidR="00994815">
        <w:t>I</w:t>
      </w:r>
      <w:r w:rsidR="001942A6" w:rsidRPr="001942A6">
        <w:t>nquiry</w:t>
      </w:r>
      <w:r w:rsidR="00400784">
        <w:t>.</w:t>
      </w:r>
      <w:r w:rsidR="001942A6">
        <w:rPr>
          <w:rStyle w:val="FootnoteReference"/>
        </w:rPr>
        <w:footnoteReference w:id="3"/>
      </w:r>
    </w:p>
    <w:p w14:paraId="4FB64DBA" w14:textId="5E00B1FD" w:rsidR="00B83B0C" w:rsidRPr="00B52954" w:rsidRDefault="009061ED" w:rsidP="004E4E35">
      <w:pPr>
        <w:pStyle w:val="ListParagraph"/>
        <w:numPr>
          <w:ilvl w:val="0"/>
          <w:numId w:val="4"/>
        </w:numPr>
      </w:pPr>
      <w:r>
        <w:t>Revise and e</w:t>
      </w:r>
      <w:r w:rsidR="00B83B0C">
        <w:t>xpand</w:t>
      </w:r>
      <w:r w:rsidR="00B83B0C" w:rsidRPr="00B52954">
        <w:t xml:space="preserve"> the Telecommunications Industry Levy (</w:t>
      </w:r>
      <w:r w:rsidR="00B83B0C" w:rsidRPr="00B52954">
        <w:rPr>
          <w:b/>
          <w:bCs/>
        </w:rPr>
        <w:t>TIL</w:t>
      </w:r>
      <w:r w:rsidR="00B83B0C" w:rsidRPr="00B52954">
        <w:t xml:space="preserve">) to </w:t>
      </w:r>
      <w:r>
        <w:t xml:space="preserve">ensure that it is technology-neutral </w:t>
      </w:r>
      <w:r w:rsidR="005D00FA">
        <w:t xml:space="preserve">and </w:t>
      </w:r>
      <w:r w:rsidR="00B83B0C" w:rsidRPr="00B52954">
        <w:t>account</w:t>
      </w:r>
      <w:r w:rsidR="005D00FA">
        <w:t>s</w:t>
      </w:r>
      <w:r w:rsidR="00B83B0C" w:rsidRPr="00B52954">
        <w:t xml:space="preserve"> for</w:t>
      </w:r>
      <w:r w:rsidR="00092A36">
        <w:t xml:space="preserve"> </w:t>
      </w:r>
      <w:r w:rsidR="002C344A">
        <w:t>digital platforms including social media</w:t>
      </w:r>
      <w:r w:rsidR="00400784">
        <w:t>.</w:t>
      </w:r>
    </w:p>
    <w:p w14:paraId="06C6F0EE" w14:textId="5BB92A39" w:rsidR="00FE4DBD" w:rsidRDefault="00003B4A" w:rsidP="007B581B">
      <w:pPr>
        <w:pStyle w:val="ListParagraph"/>
        <w:numPr>
          <w:ilvl w:val="0"/>
          <w:numId w:val="4"/>
        </w:numPr>
        <w:spacing w:after="160" w:line="259" w:lineRule="auto"/>
      </w:pPr>
      <w:r>
        <w:t>Support</w:t>
      </w:r>
      <w:r w:rsidR="00607AFC">
        <w:t xml:space="preserve"> the implementation of</w:t>
      </w:r>
      <w:r>
        <w:t xml:space="preserve"> all </w:t>
      </w:r>
      <w:r w:rsidR="00607AFC">
        <w:t>116</w:t>
      </w:r>
      <w:r>
        <w:t xml:space="preserve"> recommendations from the Attorney General’s Privacy Act Review</w:t>
      </w:r>
      <w:r w:rsidR="00400784">
        <w:t>.</w:t>
      </w:r>
      <w:r w:rsidR="007771D8">
        <w:rPr>
          <w:rStyle w:val="FootnoteReference"/>
        </w:rPr>
        <w:footnoteReference w:id="4"/>
      </w:r>
    </w:p>
    <w:p w14:paraId="5814D24D" w14:textId="6995BB73" w:rsidR="00CA7438" w:rsidRDefault="00A86293" w:rsidP="007B581B">
      <w:pPr>
        <w:pStyle w:val="ListParagraph"/>
        <w:numPr>
          <w:ilvl w:val="0"/>
          <w:numId w:val="4"/>
        </w:numPr>
        <w:spacing w:after="160" w:line="259" w:lineRule="auto"/>
      </w:pPr>
      <w:r>
        <w:t>Mandate internal dispute resolution</w:t>
      </w:r>
      <w:r w:rsidR="0047372E">
        <w:t xml:space="preserve"> for digital platforms including social media</w:t>
      </w:r>
      <w:r w:rsidR="00400784">
        <w:t>.</w:t>
      </w:r>
    </w:p>
    <w:p w14:paraId="7A0A3CBD" w14:textId="4623E84C" w:rsidR="00A86293" w:rsidRDefault="00A86293" w:rsidP="007B581B">
      <w:pPr>
        <w:pStyle w:val="ListParagraph"/>
        <w:numPr>
          <w:ilvl w:val="0"/>
          <w:numId w:val="4"/>
        </w:numPr>
        <w:spacing w:after="160" w:line="259" w:lineRule="auto"/>
      </w:pPr>
      <w:r>
        <w:t xml:space="preserve">Empower the Telecommunications Industry Ombudsman </w:t>
      </w:r>
      <w:r w:rsidR="00D83924">
        <w:t>(</w:t>
      </w:r>
      <w:r w:rsidR="00D83924">
        <w:rPr>
          <w:b/>
          <w:bCs/>
        </w:rPr>
        <w:t>TIO</w:t>
      </w:r>
      <w:r w:rsidR="00D83924">
        <w:t>)</w:t>
      </w:r>
      <w:r>
        <w:t xml:space="preserve"> to </w:t>
      </w:r>
      <w:r w:rsidR="00AC46E9">
        <w:t xml:space="preserve">expand its remit to </w:t>
      </w:r>
      <w:r w:rsidR="0047372E">
        <w:t>digital platforms including social media</w:t>
      </w:r>
      <w:r w:rsidR="00400784">
        <w:t>.</w:t>
      </w:r>
    </w:p>
    <w:p w14:paraId="25738520" w14:textId="657B144A" w:rsidR="00AC46E9" w:rsidRDefault="002C427A" w:rsidP="007B581B">
      <w:pPr>
        <w:pStyle w:val="ListParagraph"/>
        <w:numPr>
          <w:ilvl w:val="0"/>
          <w:numId w:val="4"/>
        </w:numPr>
        <w:spacing w:after="160" w:line="259" w:lineRule="auto"/>
      </w:pPr>
      <w:r>
        <w:t>Promote</w:t>
      </w:r>
      <w:r w:rsidR="00312E14">
        <w:t xml:space="preserve"> targeted</w:t>
      </w:r>
      <w:r>
        <w:t xml:space="preserve"> competition measures</w:t>
      </w:r>
      <w:r w:rsidR="00312E14">
        <w:t xml:space="preserve"> for digital platforms</w:t>
      </w:r>
      <w:r>
        <w:t xml:space="preserve"> </w:t>
      </w:r>
      <w:r w:rsidR="0047372E">
        <w:t>including social media</w:t>
      </w:r>
      <w:r w:rsidR="00400784">
        <w:t>.</w:t>
      </w:r>
    </w:p>
    <w:p w14:paraId="681A48E4" w14:textId="1FF80A90" w:rsidR="006615C7" w:rsidRPr="00B52954" w:rsidRDefault="00445044" w:rsidP="002C0AE1">
      <w:r w:rsidRPr="00B52954">
        <w:t xml:space="preserve">Please see a more detailed </w:t>
      </w:r>
      <w:r w:rsidR="00207DF8" w:rsidRPr="00B52954">
        <w:t xml:space="preserve">response to the consultation </w:t>
      </w:r>
      <w:r w:rsidR="00675DBD" w:rsidRPr="00B52954">
        <w:t xml:space="preserve">in </w:t>
      </w:r>
      <w:r w:rsidR="00675DBD" w:rsidRPr="00B52954">
        <w:rPr>
          <w:b/>
          <w:bCs/>
        </w:rPr>
        <w:t>Attachment A</w:t>
      </w:r>
      <w:r w:rsidR="00D83924">
        <w:t xml:space="preserve">, with further recommendations to revise the TIL in </w:t>
      </w:r>
      <w:r w:rsidR="00D83924">
        <w:rPr>
          <w:b/>
          <w:bCs/>
        </w:rPr>
        <w:t>Attachment B</w:t>
      </w:r>
      <w:r w:rsidR="00D83924">
        <w:t xml:space="preserve">. </w:t>
      </w:r>
      <w:r w:rsidR="00675DBD" w:rsidRPr="00B52954">
        <w:rPr>
          <w:b/>
          <w:bCs/>
        </w:rPr>
        <w:t xml:space="preserve"> </w:t>
      </w:r>
    </w:p>
    <w:p w14:paraId="3AC52021" w14:textId="3712AC2E" w:rsidR="00E9226E" w:rsidRPr="00B52954" w:rsidRDefault="00E9226E" w:rsidP="00E9226E">
      <w:r w:rsidRPr="00B52954">
        <w:lastRenderedPageBreak/>
        <w:t xml:space="preserve">We thank the </w:t>
      </w:r>
      <w:r w:rsidR="00FE4BAE">
        <w:t>Committee</w:t>
      </w:r>
      <w:r w:rsidRPr="00B52954">
        <w:t xml:space="preserve"> for the opportunity to </w:t>
      </w:r>
      <w:r w:rsidR="001A260A">
        <w:t>submit to the Inquiry</w:t>
      </w:r>
      <w:r w:rsidRPr="00B52954">
        <w:t xml:space="preserve">. Should you wish to discuss any of the issues raised in this submission further, please do not hesitate to contact me at </w:t>
      </w:r>
      <w:hyperlink r:id="rId21" w:history="1">
        <w:r w:rsidRPr="00F95226">
          <w:rPr>
            <w:rStyle w:val="Hyperlink"/>
          </w:rPr>
          <w:t>samuel.kininmonth@accan.org.au</w:t>
        </w:r>
      </w:hyperlink>
      <w:r w:rsidRPr="00B52954">
        <w:t xml:space="preserve">. </w:t>
      </w:r>
    </w:p>
    <w:p w14:paraId="376E70C6" w14:textId="2F62F457" w:rsidR="00E9226E" w:rsidRPr="00B52954" w:rsidRDefault="00E9226E" w:rsidP="00E9226E">
      <w:pPr>
        <w:pStyle w:val="NoSpacing"/>
      </w:pPr>
      <w:r>
        <w:t>Yours sincerely</w:t>
      </w:r>
    </w:p>
    <w:p w14:paraId="73326927" w14:textId="14E061DA" w:rsidR="14FDC015" w:rsidRDefault="14FDC015" w:rsidP="14FDC015">
      <w:pPr>
        <w:pStyle w:val="NoSpacing"/>
      </w:pPr>
    </w:p>
    <w:p w14:paraId="5557277E" w14:textId="7C2F933D" w:rsidR="14FDC015" w:rsidRDefault="14FDC015" w:rsidP="14FDC015">
      <w:pPr>
        <w:pStyle w:val="NoSpacing"/>
      </w:pPr>
    </w:p>
    <w:p w14:paraId="22E92D27" w14:textId="77777777" w:rsidR="00E9226E" w:rsidRPr="00B52954" w:rsidRDefault="00E9226E" w:rsidP="00E9226E">
      <w:pPr>
        <w:pStyle w:val="NoSpacing"/>
      </w:pPr>
    </w:p>
    <w:p w14:paraId="264056A2" w14:textId="77777777" w:rsidR="00DF0ED0" w:rsidRDefault="00E9226E" w:rsidP="000328F4">
      <w:pPr>
        <w:contextualSpacing/>
        <w:rPr>
          <w:rStyle w:val="DocDateChar"/>
          <w:rFonts w:asciiTheme="minorHAnsi" w:hAnsiTheme="minorHAnsi"/>
          <w:b w:val="0"/>
          <w:bCs w:val="0"/>
        </w:rPr>
      </w:pPr>
      <w:r>
        <w:rPr>
          <w:rStyle w:val="DocDateChar"/>
          <w:rFonts w:asciiTheme="minorHAnsi" w:hAnsiTheme="minorHAnsi"/>
          <w:b w:val="0"/>
          <w:bCs w:val="0"/>
        </w:rPr>
        <w:t>Sam Kininmonth</w:t>
      </w:r>
    </w:p>
    <w:p w14:paraId="19B862DF" w14:textId="3743271D" w:rsidR="003A58CD" w:rsidRPr="00B52954" w:rsidRDefault="00E9226E" w:rsidP="000328F4">
      <w:pPr>
        <w:contextualSpacing/>
      </w:pPr>
      <w:r>
        <w:rPr>
          <w:rStyle w:val="DocDateChar"/>
          <w:rFonts w:asciiTheme="minorHAnsi" w:hAnsiTheme="minorHAnsi"/>
          <w:b w:val="0"/>
          <w:bCs w:val="0"/>
        </w:rPr>
        <w:t>Senior Policy Adviser</w:t>
      </w:r>
      <w:r w:rsidR="003A58CD" w:rsidRPr="00B52954">
        <w:br w:type="page"/>
      </w:r>
    </w:p>
    <w:p w14:paraId="76A43A6E" w14:textId="64242803" w:rsidR="00E8321A" w:rsidRDefault="00E8321A" w:rsidP="00E8321A">
      <w:pPr>
        <w:pStyle w:val="Heading1"/>
      </w:pPr>
      <w:r w:rsidRPr="00B52954">
        <w:lastRenderedPageBreak/>
        <w:t xml:space="preserve">Attachment </w:t>
      </w:r>
      <w:r w:rsidR="00AF3B58">
        <w:t>A</w:t>
      </w:r>
      <w:r w:rsidRPr="00B52954">
        <w:t xml:space="preserve">: </w:t>
      </w:r>
      <w:r w:rsidR="00A34CB7">
        <w:t>Key consumer recommendations for social media</w:t>
      </w:r>
      <w:r>
        <w:t xml:space="preserve"> </w:t>
      </w:r>
    </w:p>
    <w:p w14:paraId="0D3F3002" w14:textId="4421B150" w:rsidR="00EE13CE" w:rsidRPr="003055C4" w:rsidRDefault="00696FD3" w:rsidP="00695E98">
      <w:pPr>
        <w:pStyle w:val="Heading2"/>
        <w:rPr>
          <w:lang w:val="en-US"/>
        </w:rPr>
      </w:pPr>
      <w:r>
        <w:t xml:space="preserve">1. </w:t>
      </w:r>
      <w:r w:rsidR="00AD567F" w:rsidRPr="00AD567F">
        <w:t>Consumer representation is needed for digital communications</w:t>
      </w:r>
    </w:p>
    <w:p w14:paraId="7FC388FA" w14:textId="63F5584D" w:rsidR="00607B64" w:rsidRDefault="007771D8" w:rsidP="00EE13CE">
      <w:pPr>
        <w:rPr>
          <w:lang w:eastAsia="en-US"/>
        </w:rPr>
      </w:pPr>
      <w:r w:rsidRPr="004B4243">
        <w:t>ACCAN recommend</w:t>
      </w:r>
      <w:r>
        <w:t>s</w:t>
      </w:r>
      <w:r w:rsidRPr="004B4243">
        <w:t xml:space="preserve"> that consumer representation be adequately funded to</w:t>
      </w:r>
      <w:r>
        <w:t xml:space="preserve"> </w:t>
      </w:r>
      <w:r>
        <w:rPr>
          <w:lang w:eastAsia="en-US"/>
        </w:rPr>
        <w:t xml:space="preserve">properly engage with emerging issues facing Australian consumers </w:t>
      </w:r>
      <w:r w:rsidR="00607B64">
        <w:rPr>
          <w:lang w:eastAsia="en-US"/>
        </w:rPr>
        <w:t xml:space="preserve">using </w:t>
      </w:r>
      <w:r>
        <w:rPr>
          <w:lang w:eastAsia="en-US"/>
        </w:rPr>
        <w:t>digital communications</w:t>
      </w:r>
      <w:r w:rsidR="00EE13CE">
        <w:rPr>
          <w:lang w:eastAsia="en-US"/>
        </w:rPr>
        <w:t xml:space="preserve"> </w:t>
      </w:r>
      <w:r w:rsidR="00607B64">
        <w:rPr>
          <w:lang w:eastAsia="en-US"/>
        </w:rPr>
        <w:t>services</w:t>
      </w:r>
      <w:r>
        <w:rPr>
          <w:lang w:eastAsia="en-US"/>
        </w:rPr>
        <w:t xml:space="preserve">. </w:t>
      </w:r>
      <w:r w:rsidR="00607B64">
        <w:rPr>
          <w:lang w:eastAsia="en-US"/>
        </w:rPr>
        <w:t xml:space="preserve">These services, commonly referred to as digital </w:t>
      </w:r>
      <w:r w:rsidR="00EE13CE">
        <w:rPr>
          <w:lang w:eastAsia="en-US"/>
        </w:rPr>
        <w:t>platforms</w:t>
      </w:r>
      <w:r w:rsidR="00607B64">
        <w:rPr>
          <w:lang w:eastAsia="en-US"/>
        </w:rPr>
        <w:t>,</w:t>
      </w:r>
      <w:r w:rsidR="00EE13CE">
        <w:rPr>
          <w:lang w:eastAsia="en-US"/>
        </w:rPr>
        <w:t xml:space="preserve"> are a popular means for Australians to communicate with each other.</w:t>
      </w:r>
      <w:r w:rsidR="00EE13CE">
        <w:rPr>
          <w:rStyle w:val="FootnoteReference"/>
          <w:lang w:eastAsia="en-US"/>
        </w:rPr>
        <w:footnoteReference w:id="5"/>
      </w:r>
      <w:r w:rsidR="00EE13CE">
        <w:rPr>
          <w:lang w:eastAsia="en-US"/>
        </w:rPr>
        <w:t xml:space="preserve"> However</w:t>
      </w:r>
      <w:r w:rsidR="00B92CC9">
        <w:rPr>
          <w:lang w:eastAsia="en-US"/>
        </w:rPr>
        <w:t>,</w:t>
      </w:r>
      <w:r w:rsidR="00EE13CE">
        <w:rPr>
          <w:lang w:eastAsia="en-US"/>
        </w:rPr>
        <w:t xml:space="preserve"> </w:t>
      </w:r>
      <w:r w:rsidR="00EE13CE" w:rsidRPr="004B4243">
        <w:rPr>
          <w:lang w:eastAsia="en-US"/>
        </w:rPr>
        <w:t>there is no</w:t>
      </w:r>
      <w:r w:rsidR="00EE13CE">
        <w:rPr>
          <w:lang w:eastAsia="en-US"/>
        </w:rPr>
        <w:t xml:space="preserve"> dedicated</w:t>
      </w:r>
      <w:r w:rsidR="00EE13CE" w:rsidRPr="004B4243">
        <w:rPr>
          <w:lang w:eastAsia="en-US"/>
        </w:rPr>
        <w:t xml:space="preserve"> Australian consumer organisation representing the interests of consumers in the ever-expanding digital platform environment</w:t>
      </w:r>
      <w:r w:rsidR="00EE13CE">
        <w:rPr>
          <w:lang w:eastAsia="en-US"/>
        </w:rPr>
        <w:t>.</w:t>
      </w:r>
      <w:r w:rsidR="00D95B9E">
        <w:rPr>
          <w:rStyle w:val="FootnoteReference"/>
          <w:lang w:eastAsia="en-US"/>
        </w:rPr>
        <w:footnoteReference w:id="6"/>
      </w:r>
      <w:r w:rsidR="00D95B9E" w:rsidRPr="004B4243">
        <w:rPr>
          <w:lang w:eastAsia="en-US"/>
        </w:rPr>
        <w:t xml:space="preserve"> </w:t>
      </w:r>
    </w:p>
    <w:p w14:paraId="7AD23CE3" w14:textId="2E062075" w:rsidR="00EE13CE" w:rsidRDefault="000F637F" w:rsidP="00EE13CE">
      <w:r w:rsidRPr="27137A8B">
        <w:rPr>
          <w:lang w:eastAsia="en-US"/>
        </w:rPr>
        <w:t xml:space="preserve">As the peak communications consumer body, </w:t>
      </w:r>
      <w:r w:rsidR="00607B64" w:rsidRPr="27137A8B">
        <w:rPr>
          <w:lang w:eastAsia="en-US"/>
        </w:rPr>
        <w:t>ACCAN</w:t>
      </w:r>
      <w:r w:rsidR="00EE13CE" w:rsidRPr="27137A8B">
        <w:rPr>
          <w:lang w:eastAsia="en-US"/>
        </w:rPr>
        <w:t xml:space="preserve"> </w:t>
      </w:r>
      <w:r w:rsidR="00607B64" w:rsidRPr="27137A8B">
        <w:rPr>
          <w:lang w:eastAsia="en-US"/>
        </w:rPr>
        <w:t>considers</w:t>
      </w:r>
      <w:r w:rsidR="00EE13CE" w:rsidRPr="27137A8B">
        <w:rPr>
          <w:lang w:eastAsia="en-US"/>
        </w:rPr>
        <w:t xml:space="preserve"> that </w:t>
      </w:r>
      <w:r w:rsidRPr="27137A8B">
        <w:rPr>
          <w:lang w:eastAsia="en-US"/>
        </w:rPr>
        <w:t>our organisation, if effective</w:t>
      </w:r>
      <w:r w:rsidR="5686C31F" w:rsidRPr="27137A8B">
        <w:rPr>
          <w:lang w:eastAsia="en-US"/>
        </w:rPr>
        <w:t>ly</w:t>
      </w:r>
      <w:r w:rsidRPr="27137A8B">
        <w:rPr>
          <w:lang w:eastAsia="en-US"/>
        </w:rPr>
        <w:t xml:space="preserve"> resourced to acquit this role, would provide the </w:t>
      </w:r>
      <w:r w:rsidR="00EE13CE" w:rsidRPr="27137A8B">
        <w:rPr>
          <w:lang w:eastAsia="en-US"/>
        </w:rPr>
        <w:t xml:space="preserve">consumer voice </w:t>
      </w:r>
      <w:r w:rsidRPr="27137A8B">
        <w:rPr>
          <w:lang w:eastAsia="en-US"/>
        </w:rPr>
        <w:t xml:space="preserve">necessary </w:t>
      </w:r>
      <w:r w:rsidR="00EE13CE" w:rsidRPr="27137A8B">
        <w:rPr>
          <w:lang w:eastAsia="en-US"/>
        </w:rPr>
        <w:t xml:space="preserve">to ensure that Australian consumers can use digital platforms confidently and safely. </w:t>
      </w:r>
      <w:r w:rsidR="00EE13CE">
        <w:t xml:space="preserve">See </w:t>
      </w:r>
      <w:r w:rsidR="007771D8" w:rsidRPr="27137A8B">
        <w:rPr>
          <w:b/>
          <w:bCs/>
        </w:rPr>
        <w:t>A</w:t>
      </w:r>
      <w:r w:rsidR="00EE13CE" w:rsidRPr="27137A8B">
        <w:rPr>
          <w:b/>
          <w:bCs/>
        </w:rPr>
        <w:t xml:space="preserve">ppendix B </w:t>
      </w:r>
      <w:r w:rsidR="00607B64">
        <w:t xml:space="preserve">for ACCAN’s view on how the </w:t>
      </w:r>
      <w:r w:rsidR="00EE13CE">
        <w:t xml:space="preserve">TIL could be expanded to </w:t>
      </w:r>
      <w:r w:rsidR="009C7F42">
        <w:t xml:space="preserve">fund </w:t>
      </w:r>
      <w:r w:rsidR="00EE13CE">
        <w:t>consumer representation</w:t>
      </w:r>
      <w:r w:rsidR="00607B64">
        <w:t xml:space="preserve"> for digital communications</w:t>
      </w:r>
      <w:r w:rsidR="00EE13CE">
        <w:t>.</w:t>
      </w:r>
    </w:p>
    <w:p w14:paraId="2298F006" w14:textId="2122B9C5" w:rsidR="00695E98" w:rsidRDefault="00696FD3" w:rsidP="00695E98">
      <w:pPr>
        <w:pStyle w:val="Heading2"/>
      </w:pPr>
      <w:r>
        <w:t xml:space="preserve">2. </w:t>
      </w:r>
      <w:r w:rsidR="009D5542">
        <w:t>Consumer protection</w:t>
      </w:r>
      <w:r w:rsidR="00345852">
        <w:t>s</w:t>
      </w:r>
      <w:r w:rsidR="00AD567F">
        <w:t xml:space="preserve"> are needed for digital communications</w:t>
      </w:r>
    </w:p>
    <w:p w14:paraId="1748FE10" w14:textId="2382DC54" w:rsidR="003E6FD3" w:rsidRDefault="00696FD3" w:rsidP="0005114F">
      <w:pPr>
        <w:pStyle w:val="Heading3"/>
        <w:spacing w:line="276" w:lineRule="auto"/>
      </w:pPr>
      <w:r>
        <w:t xml:space="preserve">2.1 </w:t>
      </w:r>
      <w:r w:rsidR="003E6FD3" w:rsidRPr="00361A0E">
        <w:t>Scams</w:t>
      </w:r>
    </w:p>
    <w:p w14:paraId="2E731E44" w14:textId="188923F0" w:rsidR="005B29DB" w:rsidRDefault="005C4331" w:rsidP="0005114F">
      <w:pPr>
        <w:spacing w:after="160"/>
      </w:pPr>
      <w:r>
        <w:t xml:space="preserve">ACCAN recommends the </w:t>
      </w:r>
      <w:r w:rsidR="00627BC8">
        <w:t xml:space="preserve">Committee consider the range of proposals </w:t>
      </w:r>
      <w:r w:rsidR="00F54299">
        <w:t xml:space="preserve">proposed by ACCAN and other consumer groups in relation to mandatory </w:t>
      </w:r>
      <w:r w:rsidR="00426F30">
        <w:t>industry codes to reduce scams.</w:t>
      </w:r>
      <w:r w:rsidR="00B943F4">
        <w:rPr>
          <w:rStyle w:val="FootnoteReference"/>
        </w:rPr>
        <w:footnoteReference w:id="7"/>
      </w:r>
      <w:r w:rsidR="00507F38" w:rsidRPr="00507F38">
        <w:t xml:space="preserve"> </w:t>
      </w:r>
    </w:p>
    <w:p w14:paraId="00FFFC9B" w14:textId="25C46843" w:rsidR="00DD356B" w:rsidRDefault="00DD356B" w:rsidP="00DD356B">
      <w:pPr>
        <w:spacing w:after="160"/>
      </w:pPr>
      <w:r>
        <w:t>ACCAN supports:</w:t>
      </w:r>
    </w:p>
    <w:p w14:paraId="778A7E47" w14:textId="77777777" w:rsidR="00DD356B" w:rsidRDefault="00DD356B" w:rsidP="00DD356B">
      <w:pPr>
        <w:pStyle w:val="ListParagraph"/>
        <w:numPr>
          <w:ilvl w:val="0"/>
          <w:numId w:val="16"/>
        </w:numPr>
        <w:spacing w:after="160"/>
      </w:pPr>
      <w:r>
        <w:t>obligations to require digital communications platforms to prevent the hosting of fraudulent ads on their platforms.</w:t>
      </w:r>
    </w:p>
    <w:p w14:paraId="73C5A962" w14:textId="56C7DA8F" w:rsidR="00DD356B" w:rsidRDefault="00DD356B" w:rsidP="0005114F">
      <w:pPr>
        <w:pStyle w:val="ListParagraph"/>
        <w:numPr>
          <w:ilvl w:val="0"/>
          <w:numId w:val="16"/>
        </w:numPr>
        <w:spacing w:after="160"/>
      </w:pPr>
      <w:r>
        <w:t>Requirements for digital communications platforms to maintain a publicly accessible and searchable database of advertising.</w:t>
      </w:r>
    </w:p>
    <w:p w14:paraId="208F853D" w14:textId="229C739B" w:rsidR="00F933D2" w:rsidRDefault="00AE334F" w:rsidP="0005114F">
      <w:pPr>
        <w:spacing w:after="160"/>
      </w:pPr>
      <w:r>
        <w:t>To support the prevention of scams</w:t>
      </w:r>
      <w:r w:rsidR="003A64AA">
        <w:t>,</w:t>
      </w:r>
      <w:r>
        <w:t xml:space="preserve"> we</w:t>
      </w:r>
      <w:r w:rsidR="004B3BBD">
        <w:t xml:space="preserve"> recommend </w:t>
      </w:r>
      <w:r w:rsidR="006C366D">
        <w:t>measures to</w:t>
      </w:r>
      <w:r w:rsidR="00E72CEC">
        <w:t>:</w:t>
      </w:r>
    </w:p>
    <w:p w14:paraId="51D7A4CF" w14:textId="51EB12D6" w:rsidR="00E72CEC" w:rsidRDefault="006C366D" w:rsidP="0005114F">
      <w:pPr>
        <w:pStyle w:val="ListParagraph"/>
        <w:numPr>
          <w:ilvl w:val="0"/>
          <w:numId w:val="14"/>
        </w:numPr>
        <w:spacing w:after="160"/>
      </w:pPr>
      <w:r>
        <w:t>V</w:t>
      </w:r>
      <w:r w:rsidR="00AC3E54">
        <w:t>erify business users who sell and advertise on platforms</w:t>
      </w:r>
      <w:r w:rsidR="00AC460B">
        <w:t>.</w:t>
      </w:r>
    </w:p>
    <w:p w14:paraId="3D5D596D" w14:textId="3A9ED2F5" w:rsidR="00096A2D" w:rsidRDefault="006C366D" w:rsidP="0005114F">
      <w:pPr>
        <w:pStyle w:val="ListParagraph"/>
        <w:numPr>
          <w:ilvl w:val="0"/>
          <w:numId w:val="14"/>
        </w:numPr>
        <w:spacing w:after="160"/>
      </w:pPr>
      <w:r>
        <w:t>Accelerate</w:t>
      </w:r>
      <w:r w:rsidR="004E16DA">
        <w:t xml:space="preserve"> platform responses to flagged scamming accounts and activity</w:t>
      </w:r>
      <w:r w:rsidR="00AC460B">
        <w:t>.</w:t>
      </w:r>
    </w:p>
    <w:p w14:paraId="413238AE" w14:textId="755DCD88" w:rsidR="004E16DA" w:rsidRDefault="00033C33" w:rsidP="0005114F">
      <w:pPr>
        <w:pStyle w:val="ListParagraph"/>
        <w:numPr>
          <w:ilvl w:val="0"/>
          <w:numId w:val="14"/>
        </w:numPr>
        <w:spacing w:after="160"/>
      </w:pPr>
      <w:r>
        <w:t>Detail</w:t>
      </w:r>
      <w:r w:rsidR="00AA0872">
        <w:t xml:space="preserve"> </w:t>
      </w:r>
      <w:r w:rsidR="00B56C52">
        <w:t xml:space="preserve">processes and methods for digital platforms to prevent account hacking and </w:t>
      </w:r>
      <w:r>
        <w:t xml:space="preserve">specify a </w:t>
      </w:r>
      <w:r w:rsidR="00D56076">
        <w:t>48-hour</w:t>
      </w:r>
      <w:r>
        <w:t xml:space="preserve"> </w:t>
      </w:r>
      <w:proofErr w:type="gramStart"/>
      <w:r>
        <w:t>time period</w:t>
      </w:r>
      <w:proofErr w:type="gramEnd"/>
      <w:r>
        <w:t xml:space="preserve"> to restore user accounts.</w:t>
      </w:r>
    </w:p>
    <w:p w14:paraId="6107DEED" w14:textId="4D7AA5CE" w:rsidR="003506F5" w:rsidRDefault="003506F5" w:rsidP="0005114F">
      <w:pPr>
        <w:pStyle w:val="ListParagraph"/>
        <w:numPr>
          <w:ilvl w:val="0"/>
          <w:numId w:val="14"/>
        </w:numPr>
        <w:spacing w:after="160"/>
      </w:pPr>
      <w:r>
        <w:t xml:space="preserve">Strengthen information sharing with the National </w:t>
      </w:r>
      <w:r w:rsidR="00D56076">
        <w:t>Anti-Scam Centre.</w:t>
      </w:r>
    </w:p>
    <w:p w14:paraId="57EA4F2A" w14:textId="4A65951F" w:rsidR="00CF0AAB" w:rsidRDefault="00923A1E" w:rsidP="0005114F">
      <w:pPr>
        <w:spacing w:after="160"/>
      </w:pPr>
      <w:r>
        <w:t xml:space="preserve">To support the </w:t>
      </w:r>
      <w:r w:rsidR="003A64AA">
        <w:t>r</w:t>
      </w:r>
      <w:r w:rsidR="001A27FA">
        <w:t>esponse</w:t>
      </w:r>
      <w:r w:rsidR="003A64AA">
        <w:t xml:space="preserve"> to scam</w:t>
      </w:r>
      <w:r w:rsidR="00CF0AAB">
        <w:t>s, we recommend</w:t>
      </w:r>
      <w:r w:rsidR="00EA7E89">
        <w:t xml:space="preserve"> digital </w:t>
      </w:r>
      <w:r w:rsidR="005410E9">
        <w:t xml:space="preserve">communications </w:t>
      </w:r>
      <w:r w:rsidR="00EA7E89">
        <w:t>services</w:t>
      </w:r>
      <w:r w:rsidR="00CF0AAB">
        <w:t>:</w:t>
      </w:r>
    </w:p>
    <w:p w14:paraId="1B028A5F" w14:textId="646AFDE4" w:rsidR="00CF0AAB" w:rsidRDefault="00CF0AAB" w:rsidP="0005114F">
      <w:pPr>
        <w:pStyle w:val="ListParagraph"/>
        <w:numPr>
          <w:ilvl w:val="0"/>
          <w:numId w:val="15"/>
        </w:numPr>
        <w:spacing w:after="160"/>
      </w:pPr>
      <w:r>
        <w:lastRenderedPageBreak/>
        <w:t xml:space="preserve">provide a </w:t>
      </w:r>
      <w:r w:rsidR="00EA7E89">
        <w:t xml:space="preserve">range of channels </w:t>
      </w:r>
      <w:r w:rsidR="000E0EA7">
        <w:t>for scam victims to take action</w:t>
      </w:r>
      <w:r w:rsidR="001C37FC">
        <w:t xml:space="preserve"> to notify </w:t>
      </w:r>
      <w:r w:rsidR="00FB66F8">
        <w:t>di</w:t>
      </w:r>
      <w:r w:rsidR="00C95A0A">
        <w:t xml:space="preserve">gital </w:t>
      </w:r>
      <w:r w:rsidR="002275BA">
        <w:t>communications services</w:t>
      </w:r>
      <w:r w:rsidR="009A7FCD">
        <w:t xml:space="preserve"> of scams</w:t>
      </w:r>
      <w:r w:rsidR="000E0EA7">
        <w:t>. This should include a</w:t>
      </w:r>
      <w:r w:rsidR="00D970D5">
        <w:t>ccessible channels and a phone option to speak to a person.</w:t>
      </w:r>
    </w:p>
    <w:p w14:paraId="13DFF8CF" w14:textId="039088DD" w:rsidR="00E26E64" w:rsidRDefault="008240D9" w:rsidP="003B3557">
      <w:pPr>
        <w:pStyle w:val="ListParagraph"/>
        <w:numPr>
          <w:ilvl w:val="0"/>
          <w:numId w:val="15"/>
        </w:numPr>
        <w:spacing w:after="160"/>
      </w:pPr>
      <w:r>
        <w:t xml:space="preserve">Respond to consumers within an hour of </w:t>
      </w:r>
      <w:r w:rsidR="002A50C3">
        <w:t>consumers</w:t>
      </w:r>
      <w:r>
        <w:t xml:space="preserve"> taking action</w:t>
      </w:r>
      <w:r w:rsidR="002275BA">
        <w:t xml:space="preserve"> to notify the digital </w:t>
      </w:r>
      <w:r w:rsidR="00F87244">
        <w:t>communications service</w:t>
      </w:r>
      <w:r>
        <w:t>.</w:t>
      </w:r>
    </w:p>
    <w:p w14:paraId="5EC88165" w14:textId="54756152" w:rsidR="003E6FD3" w:rsidRPr="00361A0E" w:rsidRDefault="00696FD3" w:rsidP="0005114F">
      <w:pPr>
        <w:pStyle w:val="Heading3"/>
        <w:spacing w:line="276" w:lineRule="auto"/>
      </w:pPr>
      <w:r>
        <w:t xml:space="preserve">2.2 </w:t>
      </w:r>
      <w:r w:rsidR="003E6FD3" w:rsidRPr="00361A0E">
        <w:t>Privacy and data protection</w:t>
      </w:r>
    </w:p>
    <w:p w14:paraId="66A05AF7" w14:textId="4CCFFF8E" w:rsidR="001B5E6D" w:rsidRDefault="00662AA2" w:rsidP="0005114F">
      <w:pPr>
        <w:pStyle w:val="NoSpacing"/>
        <w:spacing w:before="240" w:after="240" w:line="276" w:lineRule="auto"/>
      </w:pPr>
      <w:r>
        <w:t>Privacy and data protection</w:t>
      </w:r>
      <w:r w:rsidR="00CE38E3">
        <w:t>s</w:t>
      </w:r>
      <w:r>
        <w:t xml:space="preserve"> </w:t>
      </w:r>
      <w:r w:rsidR="00496A74">
        <w:t xml:space="preserve">are </w:t>
      </w:r>
      <w:r w:rsidR="00344A93">
        <w:t xml:space="preserve">fundamental </w:t>
      </w:r>
      <w:r w:rsidR="00CE38E3">
        <w:t xml:space="preserve">for </w:t>
      </w:r>
      <w:r w:rsidR="000C5D23">
        <w:t>communications consumers.</w:t>
      </w:r>
      <w:r w:rsidR="004B08F5">
        <w:t xml:space="preserve"> </w:t>
      </w:r>
      <w:r w:rsidR="004B08F5" w:rsidRPr="00A171BD">
        <w:rPr>
          <w:rFonts w:cstheme="minorHAnsi"/>
        </w:rPr>
        <w:t xml:space="preserve">ACCAN’s research has found that </w:t>
      </w:r>
      <w:r w:rsidR="004B08F5" w:rsidRPr="00A171BD">
        <w:t>many groups who tend to be less digitally included, such as older Australians, Australians on lower incomes</w:t>
      </w:r>
      <w:r w:rsidR="00775CC5">
        <w:t>,</w:t>
      </w:r>
      <w:r w:rsidR="004B08F5" w:rsidRPr="00A171BD">
        <w:t xml:space="preserve"> and </w:t>
      </w:r>
      <w:r w:rsidR="00775CC5">
        <w:t xml:space="preserve">those living in </w:t>
      </w:r>
      <w:r w:rsidR="004B08F5" w:rsidRPr="00A171BD">
        <w:t xml:space="preserve">rural, regional and remote </w:t>
      </w:r>
      <w:r w:rsidR="00775CC5">
        <w:t>areas,</w:t>
      </w:r>
      <w:r w:rsidR="00775CC5" w:rsidRPr="00A171BD">
        <w:t xml:space="preserve"> </w:t>
      </w:r>
      <w:r w:rsidR="004B08F5" w:rsidRPr="00A171BD">
        <w:t>tended to find it harder to change their privacy and safety settings.</w:t>
      </w:r>
      <w:r w:rsidR="004B08F5" w:rsidRPr="00A171BD">
        <w:rPr>
          <w:rStyle w:val="FootnoteReference"/>
        </w:rPr>
        <w:footnoteReference w:id="8"/>
      </w:r>
      <w:r w:rsidR="004B08F5" w:rsidRPr="00A171BD">
        <w:t xml:space="preserve"> For example, only 44% of participants in our study over 50 agree that it is easy to change their privacy and safety settings on apps and websites.</w:t>
      </w:r>
      <w:r w:rsidR="004B08F5" w:rsidRPr="00A171BD">
        <w:rPr>
          <w:rStyle w:val="FootnoteReference"/>
        </w:rPr>
        <w:footnoteReference w:id="9"/>
      </w:r>
    </w:p>
    <w:p w14:paraId="07F92BE2" w14:textId="0C4DAF34" w:rsidR="00214BD5" w:rsidRDefault="000C5D23" w:rsidP="0005114F">
      <w:pPr>
        <w:pStyle w:val="NoSpacing"/>
        <w:spacing w:before="240" w:after="240" w:line="276" w:lineRule="auto"/>
      </w:pPr>
      <w:r>
        <w:t xml:space="preserve">ACCAN </w:t>
      </w:r>
      <w:r w:rsidR="00EC416C">
        <w:t>therefore</w:t>
      </w:r>
      <w:r>
        <w:t xml:space="preserve"> </w:t>
      </w:r>
      <w:r w:rsidR="002475D4">
        <w:t>recommends</w:t>
      </w:r>
      <w:r>
        <w:t xml:space="preserve"> the government adopt all</w:t>
      </w:r>
      <w:r w:rsidR="00D35B24">
        <w:t xml:space="preserve"> 116 recommendations of</w:t>
      </w:r>
      <w:r>
        <w:t xml:space="preserve"> </w:t>
      </w:r>
      <w:r w:rsidR="00D959D6" w:rsidRPr="00A171BD">
        <w:t>the Attorney General’s</w:t>
      </w:r>
      <w:r w:rsidR="00D959D6">
        <w:t xml:space="preserve"> (</w:t>
      </w:r>
      <w:r w:rsidR="00D959D6" w:rsidRPr="009D2BC8">
        <w:rPr>
          <w:b/>
          <w:bCs/>
        </w:rPr>
        <w:t>AG</w:t>
      </w:r>
      <w:r w:rsidR="00D959D6">
        <w:t>)</w:t>
      </w:r>
      <w:r w:rsidR="00D959D6" w:rsidRPr="00A171BD">
        <w:t xml:space="preserve"> </w:t>
      </w:r>
      <w:r w:rsidR="00D35B24">
        <w:t>review</w:t>
      </w:r>
      <w:r w:rsidR="00D959D6" w:rsidRPr="00A171BD">
        <w:t xml:space="preserve"> on the </w:t>
      </w:r>
      <w:r w:rsidR="00D959D6" w:rsidRPr="00A171BD">
        <w:rPr>
          <w:i/>
          <w:iCs/>
        </w:rPr>
        <w:t>Privacy Act 1988</w:t>
      </w:r>
      <w:r w:rsidR="00D959D6" w:rsidRPr="00A171BD">
        <w:t xml:space="preserve"> (</w:t>
      </w:r>
      <w:proofErr w:type="spellStart"/>
      <w:r w:rsidR="00D959D6" w:rsidRPr="00A171BD">
        <w:t>Cth</w:t>
      </w:r>
      <w:proofErr w:type="spellEnd"/>
      <w:r w:rsidR="00D959D6" w:rsidRPr="00A171BD">
        <w:t>)</w:t>
      </w:r>
      <w:r w:rsidR="00D959D6">
        <w:t xml:space="preserve"> (</w:t>
      </w:r>
      <w:r w:rsidR="00D959D6" w:rsidRPr="009D2BC8">
        <w:rPr>
          <w:b/>
          <w:bCs/>
        </w:rPr>
        <w:t>Privacy Act</w:t>
      </w:r>
      <w:r w:rsidR="00D959D6">
        <w:t>)</w:t>
      </w:r>
      <w:r w:rsidR="00D35B24">
        <w:t>.</w:t>
      </w:r>
      <w:r w:rsidR="00E03FF0">
        <w:rPr>
          <w:rStyle w:val="FootnoteReference"/>
        </w:rPr>
        <w:footnoteReference w:id="10"/>
      </w:r>
    </w:p>
    <w:p w14:paraId="10806700" w14:textId="77777777" w:rsidR="00593484" w:rsidRDefault="00871347" w:rsidP="00CC4871">
      <w:r>
        <w:t>In addition to adopting the recommendations set out in the AG’s review of the Privacy Act</w:t>
      </w:r>
      <w:r w:rsidR="00952E99">
        <w:t>,</w:t>
      </w:r>
      <w:r w:rsidR="00332B7C">
        <w:t xml:space="preserve"> we recommend the </w:t>
      </w:r>
      <w:r w:rsidR="001D214A">
        <w:t>Committee examine</w:t>
      </w:r>
      <w:r w:rsidR="00312173">
        <w:t xml:space="preserve"> the legality of </w:t>
      </w:r>
      <w:r w:rsidR="002475D4">
        <w:t>third-party</w:t>
      </w:r>
      <w:r w:rsidR="00312173">
        <w:t xml:space="preserve"> data brokers under the Privacy Act. </w:t>
      </w:r>
      <w:r w:rsidR="00D56F50" w:rsidRPr="00A171BD">
        <w:t>According to experts at the University of New South Wales (</w:t>
      </w:r>
      <w:r w:rsidR="00D56F50" w:rsidRPr="00587AD2">
        <w:rPr>
          <w:b/>
          <w:bCs/>
        </w:rPr>
        <w:t>UNSW</w:t>
      </w:r>
      <w:r w:rsidR="00D56F50" w:rsidRPr="00A171BD">
        <w:t>) Australian Privacy Principle (</w:t>
      </w:r>
      <w:r w:rsidR="00D56F50" w:rsidRPr="00587AD2">
        <w:rPr>
          <w:b/>
          <w:bCs/>
        </w:rPr>
        <w:t>APP</w:t>
      </w:r>
      <w:r w:rsidR="00D56F50" w:rsidRPr="00A171BD">
        <w:t>) 3.6 of the Privacy Act.</w:t>
      </w:r>
      <w:r w:rsidR="00D56F50" w:rsidRPr="00A171BD">
        <w:rPr>
          <w:rStyle w:val="FootnoteReference"/>
        </w:rPr>
        <w:footnoteReference w:id="11"/>
      </w:r>
      <w:r w:rsidR="00D56F50" w:rsidRPr="00A171BD">
        <w:t xml:space="preserve"> APP 3.6(b) provides that an ‘APP entity must collect personal information about an individual only from the individual unless … it is unreasonable or impracticable to do so.’</w:t>
      </w:r>
      <w:r w:rsidR="001B5E6D">
        <w:t xml:space="preserve"> </w:t>
      </w:r>
    </w:p>
    <w:p w14:paraId="480786D7" w14:textId="498BBA8C" w:rsidR="00D56F50" w:rsidRPr="00A171BD" w:rsidRDefault="00D56F50" w:rsidP="001B5E6D">
      <w:r w:rsidRPr="00A171BD">
        <w:t xml:space="preserve">According to Dr Katherine Kemp, use of third-party data collection likely contravenes APP 3.6b. </w:t>
      </w:r>
      <w:r w:rsidR="00312173">
        <w:t>Dr Kemp</w:t>
      </w:r>
      <w:r w:rsidR="00065AA9">
        <w:t xml:space="preserve"> argues that</w:t>
      </w:r>
      <w:r w:rsidRPr="00A171BD">
        <w:t xml:space="preserve"> APP3.6(b) has likely not been enforced as </w:t>
      </w:r>
    </w:p>
    <w:p w14:paraId="63CCBFA5" w14:textId="77777777" w:rsidR="00D56F50" w:rsidRPr="00A171BD" w:rsidRDefault="00D56F50" w:rsidP="00D56F50">
      <w:pPr>
        <w:pStyle w:val="Quote"/>
        <w:spacing w:before="240" w:after="0" w:line="276" w:lineRule="auto"/>
      </w:pPr>
      <w:r w:rsidRPr="00A171BD">
        <w:t>a result of the opacity of corporate data practices for consumers, limited scrutiny and guidance from the regulator in respect of data collection from third parties, and the general lack of deterrence created by privacy legislation which has not yet given rise to a single pecuniary penalty.</w:t>
      </w:r>
      <w:r w:rsidRPr="00A171BD">
        <w:rPr>
          <w:rStyle w:val="FootnoteReference"/>
        </w:rPr>
        <w:footnoteReference w:id="12"/>
      </w:r>
      <w:r w:rsidRPr="00A171BD">
        <w:t xml:space="preserve"> </w:t>
      </w:r>
    </w:p>
    <w:p w14:paraId="40E0F91A" w14:textId="732F941F" w:rsidR="00D56F50" w:rsidRDefault="00D56F50" w:rsidP="0005114F">
      <w:pPr>
        <w:pStyle w:val="NoSpacing"/>
        <w:spacing w:before="240" w:after="240" w:line="276" w:lineRule="auto"/>
      </w:pPr>
      <w:r w:rsidRPr="00A171BD">
        <w:t>ACCAN recommends that regulators and industry consider the implications of 3.6b for protecting consumer’s privacy and ensuring that any third-party data brokering in Australia conforms with both consumers interests and the law.</w:t>
      </w:r>
    </w:p>
    <w:p w14:paraId="5F16F2B4" w14:textId="7713E92F" w:rsidR="003B3557" w:rsidRDefault="00244A00" w:rsidP="00244A00">
      <w:pPr>
        <w:pStyle w:val="Heading3"/>
      </w:pPr>
      <w:r>
        <w:lastRenderedPageBreak/>
        <w:t>2.3 Expanding online safety</w:t>
      </w:r>
    </w:p>
    <w:p w14:paraId="5C55ACC2" w14:textId="58FF1B31" w:rsidR="00764CEB" w:rsidRDefault="00816CE4" w:rsidP="00764CEB">
      <w:pPr>
        <w:rPr>
          <w:lang w:eastAsia="en-US"/>
        </w:rPr>
      </w:pPr>
      <w:r>
        <w:rPr>
          <w:lang w:eastAsia="en-US"/>
        </w:rPr>
        <w:t xml:space="preserve">ACCAN continues to be concerned by </w:t>
      </w:r>
      <w:r w:rsidR="009376EF">
        <w:rPr>
          <w:lang w:eastAsia="en-US"/>
        </w:rPr>
        <w:t xml:space="preserve">a lack of </w:t>
      </w:r>
      <w:r w:rsidR="00B65105">
        <w:rPr>
          <w:lang w:eastAsia="en-US"/>
        </w:rPr>
        <w:t>targeted education programs to support all consu</w:t>
      </w:r>
      <w:r w:rsidR="00A8444B">
        <w:rPr>
          <w:lang w:eastAsia="en-US"/>
        </w:rPr>
        <w:t>mers including First Nations consumers</w:t>
      </w:r>
      <w:r w:rsidR="001D474D">
        <w:rPr>
          <w:lang w:eastAsia="en-US"/>
        </w:rPr>
        <w:t xml:space="preserve"> and</w:t>
      </w:r>
      <w:r w:rsidR="00A8444B">
        <w:rPr>
          <w:lang w:eastAsia="en-US"/>
        </w:rPr>
        <w:t xml:space="preserve"> people with a dis</w:t>
      </w:r>
      <w:r w:rsidR="001D474D">
        <w:rPr>
          <w:lang w:eastAsia="en-US"/>
        </w:rPr>
        <w:t xml:space="preserve">ability to stay safe online. </w:t>
      </w:r>
      <w:r w:rsidR="00430D60">
        <w:rPr>
          <w:lang w:eastAsia="en-US"/>
        </w:rPr>
        <w:t xml:space="preserve">For example, ACCAN recently supported the </w:t>
      </w:r>
      <w:r w:rsidR="00EA12EA" w:rsidRPr="00EA12EA">
        <w:rPr>
          <w:lang w:eastAsia="en-US"/>
        </w:rPr>
        <w:t xml:space="preserve">SA Council </w:t>
      </w:r>
      <w:r w:rsidR="00FD2B1E">
        <w:rPr>
          <w:lang w:eastAsia="en-US"/>
        </w:rPr>
        <w:t>o</w:t>
      </w:r>
      <w:r w:rsidR="00EA12EA" w:rsidRPr="00EA12EA">
        <w:rPr>
          <w:lang w:eastAsia="en-US"/>
        </w:rPr>
        <w:t>n Intellectual Disability</w:t>
      </w:r>
      <w:r w:rsidR="0055301A">
        <w:rPr>
          <w:lang w:eastAsia="en-US"/>
        </w:rPr>
        <w:t xml:space="preserve"> to develop and launch the </w:t>
      </w:r>
      <w:r w:rsidR="0055301A" w:rsidRPr="0055301A">
        <w:rPr>
          <w:lang w:eastAsia="en-US"/>
        </w:rPr>
        <w:t>Cyber Wise online training</w:t>
      </w:r>
      <w:r w:rsidR="0055301A">
        <w:rPr>
          <w:lang w:eastAsia="en-US"/>
        </w:rPr>
        <w:t xml:space="preserve"> tool for people with an </w:t>
      </w:r>
      <w:r w:rsidR="002C66FD">
        <w:rPr>
          <w:lang w:eastAsia="en-US"/>
        </w:rPr>
        <w:t>intellectual disability.</w:t>
      </w:r>
      <w:r w:rsidR="005D2720">
        <w:rPr>
          <w:rStyle w:val="FootnoteReference"/>
          <w:lang w:eastAsia="en-US"/>
        </w:rPr>
        <w:footnoteReference w:id="13"/>
      </w:r>
      <w:r w:rsidR="005D2720">
        <w:rPr>
          <w:lang w:eastAsia="en-US"/>
        </w:rPr>
        <w:t xml:space="preserve"> </w:t>
      </w:r>
      <w:r w:rsidR="00764CEB">
        <w:rPr>
          <w:lang w:eastAsia="en-US"/>
        </w:rPr>
        <w:t>The new e-learning tool</w:t>
      </w:r>
      <w:r w:rsidR="00011A67">
        <w:rPr>
          <w:lang w:eastAsia="en-US"/>
        </w:rPr>
        <w:t xml:space="preserve"> was co-designed by people with intellectual disability to teach people</w:t>
      </w:r>
      <w:r w:rsidR="00764CEB">
        <w:rPr>
          <w:lang w:eastAsia="en-US"/>
        </w:rPr>
        <w:t xml:space="preserve"> how to use the internet and technology more safely.</w:t>
      </w:r>
    </w:p>
    <w:p w14:paraId="61927536" w14:textId="746C8A64" w:rsidR="00C24E16" w:rsidRDefault="00696FD3" w:rsidP="00361A0E">
      <w:pPr>
        <w:pStyle w:val="Heading2"/>
      </w:pPr>
      <w:r>
        <w:t xml:space="preserve">3. </w:t>
      </w:r>
      <w:r w:rsidR="003E6FD3">
        <w:t>Internal dispute resolution</w:t>
      </w:r>
      <w:r w:rsidR="00361A0E">
        <w:t xml:space="preserve"> </w:t>
      </w:r>
    </w:p>
    <w:p w14:paraId="210B96AE" w14:textId="23ACFE7C" w:rsidR="00D02F0F" w:rsidRDefault="00F13F80" w:rsidP="00CC4871">
      <w:r>
        <w:t xml:space="preserve">ACCAN supports the ACCC’s recommendation that digital platforms, including social media, should </w:t>
      </w:r>
      <w:r w:rsidR="005442A9" w:rsidRPr="005442A9">
        <w:t>develop appropriate internal dispute resolution processes to facilitate the effective resolution of consumer complaints</w:t>
      </w:r>
      <w:r w:rsidR="005442A9">
        <w:t>.</w:t>
      </w:r>
      <w:r w:rsidR="009E76BF">
        <w:t xml:space="preserve"> Having access to fair, effective, transparent, and impartial mechanisms for dispute resolution is a vital part of ensuring consumers are adequately protected in all markets, including those related to digital platforms.</w:t>
      </w:r>
      <w:r w:rsidR="002D3A18" w:rsidRPr="002D3A18">
        <w:rPr>
          <w:rStyle w:val="FootnoteReference"/>
        </w:rPr>
        <w:t xml:space="preserve"> </w:t>
      </w:r>
      <w:r w:rsidR="002D3A18">
        <w:rPr>
          <w:rStyle w:val="FootnoteReference"/>
        </w:rPr>
        <w:footnoteReference w:id="14"/>
      </w:r>
      <w:r w:rsidR="002D3A18">
        <w:t xml:space="preserve"> </w:t>
      </w:r>
    </w:p>
    <w:p w14:paraId="3385156A" w14:textId="596A3B1D" w:rsidR="009E76BF" w:rsidRDefault="009E76BF" w:rsidP="009E76BF">
      <w:r>
        <w:t>ACCAN’s research has found that almost three in four Australians agree that it needs to be easier to make a complaint and to get their issues resolved when dealing with digital platforms such as Facebook, WhatsApp, eBay, and Service NSW.</w:t>
      </w:r>
      <w:r>
        <w:rPr>
          <w:rStyle w:val="FootnoteReference"/>
        </w:rPr>
        <w:footnoteReference w:id="15"/>
      </w:r>
      <w:r>
        <w:t xml:space="preserve"> ACCAN’s research </w:t>
      </w:r>
      <w:r w:rsidR="008A2F6C">
        <w:t xml:space="preserve">also </w:t>
      </w:r>
      <w:r>
        <w:t>found that 78% of Australians think that it needs to be easier for people to get their issues resolved, and 60% feel like there</w:t>
      </w:r>
      <w:r w:rsidR="006D21F6">
        <w:t xml:space="preserve"> is</w:t>
      </w:r>
      <w:r>
        <w:t xml:space="preserve"> not much they can do when something goes wrong online. This research indicates that existing dispute resolution options present on digital platforms are not adequately serving consumers. </w:t>
      </w:r>
    </w:p>
    <w:p w14:paraId="6B6882BB" w14:textId="77777777" w:rsidR="009E76BF" w:rsidRPr="00CC3585" w:rsidRDefault="009E76BF" w:rsidP="0005114F">
      <w:pPr>
        <w:pStyle w:val="Casestudy"/>
        <w:tabs>
          <w:tab w:val="left" w:pos="8931"/>
        </w:tabs>
        <w:spacing w:line="276" w:lineRule="auto"/>
        <w:ind w:left="0" w:right="95"/>
      </w:pPr>
      <w:r>
        <w:rPr>
          <w:rFonts w:eastAsia="MS Mincho" w:cs="Arial"/>
        </w:rPr>
        <w:t xml:space="preserve">One potential internal dispute resolution model that could be reviewed for its application in the Australian context is the </w:t>
      </w:r>
      <w:r w:rsidRPr="004B4243">
        <w:rPr>
          <w:rFonts w:eastAsia="MS Mincho" w:cs="Arial"/>
        </w:rPr>
        <w:t>European Online Dispute Resolution (</w:t>
      </w:r>
      <w:r w:rsidRPr="008E5864">
        <w:rPr>
          <w:rFonts w:eastAsia="MS Mincho" w:cs="Arial"/>
          <w:b/>
          <w:bCs/>
        </w:rPr>
        <w:t>ODR</w:t>
      </w:r>
      <w:r w:rsidRPr="004B4243">
        <w:rPr>
          <w:rFonts w:eastAsia="MS Mincho" w:cs="Arial"/>
        </w:rPr>
        <w:t>) platform</w:t>
      </w:r>
      <w:r>
        <w:rPr>
          <w:rFonts w:eastAsia="MS Mincho" w:cs="Arial"/>
        </w:rPr>
        <w:t>.</w:t>
      </w:r>
      <w:r>
        <w:rPr>
          <w:rStyle w:val="FootnoteReference"/>
          <w:rFonts w:eastAsia="MS Mincho" w:cs="Arial"/>
        </w:rPr>
        <w:footnoteReference w:id="16"/>
      </w:r>
      <w:r>
        <w:rPr>
          <w:rFonts w:eastAsia="MS Mincho" w:cs="Arial"/>
        </w:rPr>
        <w:t xml:space="preserve"> Provided by the </w:t>
      </w:r>
      <w:r w:rsidRPr="004B4243">
        <w:rPr>
          <w:rFonts w:eastAsia="MS Mincho" w:cs="Arial"/>
        </w:rPr>
        <w:t>European Commission</w:t>
      </w:r>
      <w:r>
        <w:rPr>
          <w:rFonts w:eastAsia="MS Mincho" w:cs="Arial"/>
        </w:rPr>
        <w:t>, the ODR aims</w:t>
      </w:r>
      <w:r w:rsidRPr="004B4243">
        <w:rPr>
          <w:rFonts w:eastAsia="MS Mincho" w:cs="Arial"/>
        </w:rPr>
        <w:t xml:space="preserve"> to make online shopping safer and fairer through access to quality dispute resolution tools.</w:t>
      </w:r>
      <w:r>
        <w:rPr>
          <w:rFonts w:eastAsia="MS Mincho" w:cs="Arial"/>
        </w:rPr>
        <w:t xml:space="preserve"> Using this model, all online retailers and traders (including those on marketplaces such as eBay, Amazon, and Etsy etc), would be mandated to provide an easily accessible link to the ODR platform, as well as an e-mail address for the ODR to contact them in case of a consumer complaint.</w:t>
      </w:r>
      <w:r w:rsidRPr="00F96319">
        <w:t xml:space="preserve"> </w:t>
      </w:r>
      <w:r>
        <w:t xml:space="preserve">If these internal complaint handling mechanisms fail, consumers should be able to quickly and easily escalate their complaint to a dispute resolution body, such as a digital platforms ombudsman. </w:t>
      </w:r>
    </w:p>
    <w:p w14:paraId="4D300A26" w14:textId="37747E67" w:rsidR="003E6FD3" w:rsidRDefault="00696FD3" w:rsidP="00361A0E">
      <w:pPr>
        <w:pStyle w:val="Heading2"/>
      </w:pPr>
      <w:r>
        <w:t xml:space="preserve">4. </w:t>
      </w:r>
      <w:r w:rsidR="003E6FD3">
        <w:t>External dispute resolution</w:t>
      </w:r>
    </w:p>
    <w:p w14:paraId="4FAE2766" w14:textId="6325CBB7" w:rsidR="00FB7AA0" w:rsidRDefault="008067A6" w:rsidP="0005114F">
      <w:pPr>
        <w:spacing w:after="160"/>
      </w:pPr>
      <w:r>
        <w:t xml:space="preserve">ACCAN recommends the Minister for Communications expand the remit of the Telecommunications Industry Ombudsman to include digital platforms. An empowered TIO could offer communications </w:t>
      </w:r>
      <w:r>
        <w:lastRenderedPageBreak/>
        <w:t xml:space="preserve">consumers with an avenue to address their problems with digital platforms services when </w:t>
      </w:r>
      <w:r w:rsidR="00CE6BC2">
        <w:t>internal dispute resolution</w:t>
      </w:r>
      <w:r>
        <w:t xml:space="preserve"> avenues have been exhausted or not offered.</w:t>
      </w:r>
      <w:r w:rsidR="00696FD3">
        <w:t xml:space="preserve"> </w:t>
      </w:r>
      <w:r w:rsidR="00FB7AA0">
        <w:t>Accenture estimates that:</w:t>
      </w:r>
    </w:p>
    <w:p w14:paraId="672A5888" w14:textId="286C1ABF" w:rsidR="00FB7AA0" w:rsidRDefault="00FB7AA0" w:rsidP="00FB7AA0">
      <w:pPr>
        <w:ind w:left="851" w:right="851"/>
      </w:pPr>
      <w:r>
        <w:t>Given the scale and scope of interactions online, the economic cost of issues, complaints and disputes in Australia each year is $4.2 billion</w:t>
      </w:r>
      <w:r w:rsidR="6F3D5571">
        <w:t xml:space="preserve"> o</w:t>
      </w:r>
      <w:r>
        <w:t>f which the majority ($3.7 billion) is the cost to users and businesses.</w:t>
      </w:r>
      <w:r>
        <w:rPr>
          <w:rStyle w:val="FootnoteReference"/>
        </w:rPr>
        <w:footnoteReference w:id="17"/>
      </w:r>
    </w:p>
    <w:p w14:paraId="46192AC2" w14:textId="7EAB58EF" w:rsidR="00235145" w:rsidRDefault="236AA099" w:rsidP="00235145">
      <w:r>
        <w:t xml:space="preserve">Given that </w:t>
      </w:r>
      <w:r w:rsidR="00235145">
        <w:t>social media platforms are so important to Australians, it matters when things go wrong. A study by Accenture found that approximately 4.2 million Australian social media users experienced issues with their social media service in 2020.</w:t>
      </w:r>
      <w:r w:rsidR="00235145">
        <w:rPr>
          <w:rStyle w:val="FootnoteReference"/>
        </w:rPr>
        <w:footnoteReference w:id="18"/>
      </w:r>
      <w:r w:rsidR="00235145">
        <w:t xml:space="preserve"> Social media consumers can face a range of issues that can disrupt their social media service including: </w:t>
      </w:r>
    </w:p>
    <w:p w14:paraId="4E8A2613" w14:textId="58B40AED" w:rsidR="00235145" w:rsidRDefault="00235145" w:rsidP="00235145">
      <w:pPr>
        <w:pStyle w:val="ListParagraph"/>
        <w:numPr>
          <w:ilvl w:val="0"/>
          <w:numId w:val="17"/>
        </w:numPr>
      </w:pPr>
      <w:r>
        <w:t>Payments</w:t>
      </w:r>
      <w:r w:rsidR="00433B44">
        <w:t>.</w:t>
      </w:r>
    </w:p>
    <w:p w14:paraId="24E384CA" w14:textId="693AC4F2" w:rsidR="00235145" w:rsidRDefault="00235145" w:rsidP="00235145">
      <w:pPr>
        <w:pStyle w:val="ListParagraph"/>
        <w:numPr>
          <w:ilvl w:val="0"/>
          <w:numId w:val="17"/>
        </w:numPr>
      </w:pPr>
      <w:r>
        <w:t>Spam</w:t>
      </w:r>
      <w:r w:rsidR="00433B44">
        <w:t>.</w:t>
      </w:r>
    </w:p>
    <w:p w14:paraId="476A03B6" w14:textId="0B5CE5F8" w:rsidR="00235145" w:rsidRDefault="00235145" w:rsidP="00235145">
      <w:pPr>
        <w:pStyle w:val="ListParagraph"/>
        <w:numPr>
          <w:ilvl w:val="0"/>
          <w:numId w:val="17"/>
        </w:numPr>
      </w:pPr>
      <w:r>
        <w:t>Scams</w:t>
      </w:r>
      <w:r w:rsidR="00433B44">
        <w:t>.</w:t>
      </w:r>
    </w:p>
    <w:p w14:paraId="491D3E26" w14:textId="1AEC1880" w:rsidR="00235145" w:rsidRDefault="00235145" w:rsidP="00235145">
      <w:pPr>
        <w:pStyle w:val="ListParagraph"/>
        <w:numPr>
          <w:ilvl w:val="0"/>
          <w:numId w:val="17"/>
        </w:numPr>
      </w:pPr>
      <w:r>
        <w:t>Fake reviews</w:t>
      </w:r>
      <w:r w:rsidR="00433B44">
        <w:t>.</w:t>
      </w:r>
    </w:p>
    <w:p w14:paraId="01E61A44" w14:textId="6C668455" w:rsidR="00235145" w:rsidRDefault="00235145" w:rsidP="00235145">
      <w:pPr>
        <w:pStyle w:val="ListParagraph"/>
        <w:numPr>
          <w:ilvl w:val="0"/>
          <w:numId w:val="17"/>
        </w:numPr>
      </w:pPr>
      <w:r>
        <w:t>Hacking and fake accounts</w:t>
      </w:r>
      <w:r w:rsidR="00433B44">
        <w:t>.</w:t>
      </w:r>
    </w:p>
    <w:p w14:paraId="738A49BD" w14:textId="3E8CD0CD" w:rsidR="00235145" w:rsidRDefault="00235145" w:rsidP="00235145">
      <w:pPr>
        <w:pStyle w:val="ListParagraph"/>
        <w:numPr>
          <w:ilvl w:val="0"/>
          <w:numId w:val="17"/>
        </w:numPr>
      </w:pPr>
      <w:r>
        <w:t>Content or account removal</w:t>
      </w:r>
      <w:r w:rsidR="00433B44">
        <w:t>.</w:t>
      </w:r>
    </w:p>
    <w:p w14:paraId="1B3BC9DB" w14:textId="1051AEDA" w:rsidR="00235145" w:rsidRDefault="00235145" w:rsidP="00235145">
      <w:pPr>
        <w:pStyle w:val="ListParagraph"/>
        <w:numPr>
          <w:ilvl w:val="0"/>
          <w:numId w:val="17"/>
        </w:numPr>
      </w:pPr>
      <w:r>
        <w:t>Ad-related issues</w:t>
      </w:r>
      <w:r w:rsidR="00433B44">
        <w:t>.</w:t>
      </w:r>
    </w:p>
    <w:p w14:paraId="5FBB9A38" w14:textId="6ACCFAC6" w:rsidR="00235145" w:rsidRDefault="00235145" w:rsidP="00235145">
      <w:pPr>
        <w:pStyle w:val="ListParagraph"/>
        <w:numPr>
          <w:ilvl w:val="0"/>
          <w:numId w:val="17"/>
        </w:numPr>
      </w:pPr>
      <w:r>
        <w:t>Platform policies and procedures</w:t>
      </w:r>
      <w:r w:rsidR="00433B44">
        <w:t>.</w:t>
      </w:r>
      <w:r>
        <w:rPr>
          <w:rStyle w:val="FootnoteReference"/>
        </w:rPr>
        <w:footnoteReference w:id="19"/>
      </w:r>
    </w:p>
    <w:p w14:paraId="3B183102" w14:textId="5B6AAFFC" w:rsidR="00235145" w:rsidRDefault="00AB537D" w:rsidP="00235145">
      <w:r>
        <w:t xml:space="preserve">A lack of </w:t>
      </w:r>
      <w:r w:rsidR="00021176">
        <w:t>external dispute resolution</w:t>
      </w:r>
      <w:r>
        <w:t xml:space="preserve"> scheme could be contributing to social media companies’ falling public trust measures in Australia.</w:t>
      </w:r>
      <w:r>
        <w:rPr>
          <w:rStyle w:val="FootnoteReference"/>
        </w:rPr>
        <w:footnoteReference w:id="20"/>
      </w:r>
      <w:r>
        <w:t xml:space="preserve"> </w:t>
      </w:r>
      <w:r w:rsidR="00235145">
        <w:t xml:space="preserve">As one Australian journalist wrote recently about their own experience of being locked out of their Facebook and Instagram accounts: </w:t>
      </w:r>
    </w:p>
    <w:p w14:paraId="2A1CEB53" w14:textId="77777777" w:rsidR="00235145" w:rsidRDefault="00235145" w:rsidP="00235145">
      <w:pPr>
        <w:ind w:left="851" w:right="851"/>
      </w:pPr>
      <w:r>
        <w:t>[D]</w:t>
      </w:r>
      <w:proofErr w:type="spellStart"/>
      <w:r w:rsidRPr="00942399">
        <w:t>on’t</w:t>
      </w:r>
      <w:proofErr w:type="spellEnd"/>
      <w:r w:rsidRPr="00942399">
        <w:t xml:space="preserve"> expect any support as an average punter who encounters problems on this site, as I’ve experienced first-hand. Need help? You’re on your own.</w:t>
      </w:r>
      <w:r>
        <w:rPr>
          <w:rStyle w:val="FootnoteReference"/>
        </w:rPr>
        <w:footnoteReference w:id="21"/>
      </w:r>
    </w:p>
    <w:p w14:paraId="327CA193" w14:textId="77777777" w:rsidR="00235145" w:rsidRDefault="00235145" w:rsidP="00235145">
      <w:r>
        <w:t>This experience is described above is normal for thousands of Australian consumers. Accenture estimates that in 2020 there were:</w:t>
      </w:r>
    </w:p>
    <w:p w14:paraId="724F56BF" w14:textId="26EE3855" w:rsidR="00235145" w:rsidRDefault="00235145" w:rsidP="00235145">
      <w:pPr>
        <w:pStyle w:val="ListParagraph"/>
        <w:numPr>
          <w:ilvl w:val="0"/>
          <w:numId w:val="18"/>
        </w:numPr>
      </w:pPr>
      <w:r>
        <w:t>2.4 million complaints to platforms</w:t>
      </w:r>
      <w:r w:rsidR="0000482E">
        <w:t>.</w:t>
      </w:r>
    </w:p>
    <w:p w14:paraId="68BFCF20" w14:textId="1BF3C9EE" w:rsidR="00235145" w:rsidRDefault="00235145" w:rsidP="00235145">
      <w:pPr>
        <w:pStyle w:val="ListParagraph"/>
        <w:numPr>
          <w:ilvl w:val="0"/>
          <w:numId w:val="18"/>
        </w:numPr>
      </w:pPr>
      <w:r>
        <w:t>880,000 internal disputes, where users may have disagreed with a platform’s decision and sought a different outcome</w:t>
      </w:r>
      <w:r w:rsidR="0000482E">
        <w:t>.</w:t>
      </w:r>
    </w:p>
    <w:p w14:paraId="2179F4A4" w14:textId="72967A03" w:rsidR="00235145" w:rsidRDefault="00235145" w:rsidP="00235145">
      <w:pPr>
        <w:pStyle w:val="ListParagraph"/>
        <w:numPr>
          <w:ilvl w:val="0"/>
          <w:numId w:val="18"/>
        </w:numPr>
      </w:pPr>
      <w:r>
        <w:lastRenderedPageBreak/>
        <w:t xml:space="preserve">190,000 external disputes where users </w:t>
      </w:r>
      <w:r w:rsidR="0000482E">
        <w:t xml:space="preserve">engaged </w:t>
      </w:r>
      <w:r>
        <w:t>external bodies like the ACCC, state-based consumer affairs or the small business ombudsman to resolve their dispute</w:t>
      </w:r>
      <w:r w:rsidR="0000482E">
        <w:t>.</w:t>
      </w:r>
      <w:r>
        <w:rPr>
          <w:rStyle w:val="FootnoteReference"/>
        </w:rPr>
        <w:footnoteReference w:id="22"/>
      </w:r>
    </w:p>
    <w:p w14:paraId="7DC92F65" w14:textId="24043BF9" w:rsidR="00653569" w:rsidRDefault="00235145" w:rsidP="00CC4871">
      <w:r>
        <w:t>The TIO already reports being approached by Australian social media users who have nowhere else to turn. Between 1 July</w:t>
      </w:r>
      <w:r w:rsidR="00FF1B01">
        <w:t xml:space="preserve"> 2021</w:t>
      </w:r>
      <w:r>
        <w:t xml:space="preserve"> and 31 January 2023, the TIO received just over 550 enquiries from consumers about digital platforms.</w:t>
      </w:r>
      <w:r>
        <w:rPr>
          <w:rStyle w:val="FootnoteReference"/>
        </w:rPr>
        <w:footnoteReference w:id="23"/>
      </w:r>
      <w:r>
        <w:t xml:space="preserve"> Ombudsman Cynthia Gebert states that</w:t>
      </w:r>
      <w:r w:rsidR="00C62FB0">
        <w:t>:</w:t>
      </w:r>
      <w:r>
        <w:t xml:space="preserve"> </w:t>
      </w:r>
    </w:p>
    <w:p w14:paraId="4C97A9C7" w14:textId="540EE87B" w:rsidR="003C06C8" w:rsidRDefault="003C06C8" w:rsidP="00653569">
      <w:pPr>
        <w:ind w:left="720"/>
      </w:pPr>
      <w:r>
        <w:t>M</w:t>
      </w:r>
      <w:r w:rsidR="00235145" w:rsidRPr="00D80828">
        <w:t>y office is already hearing about problems with digital platform services from people and small businesses who assume we are the right body to respond to these complaints.</w:t>
      </w:r>
      <w:r w:rsidR="00235145">
        <w:rPr>
          <w:rStyle w:val="FootnoteReference"/>
        </w:rPr>
        <w:footnoteReference w:id="24"/>
      </w:r>
      <w:r w:rsidR="00235145">
        <w:t xml:space="preserve"> </w:t>
      </w:r>
    </w:p>
    <w:p w14:paraId="260FBE36" w14:textId="3E3244DF" w:rsidR="00653569" w:rsidRDefault="00791B1C" w:rsidP="00594950">
      <w:r>
        <w:t xml:space="preserve">To expedite a solution to Australia’s lack of </w:t>
      </w:r>
      <w:r w:rsidR="00264A8D">
        <w:t>external dispute resolution</w:t>
      </w:r>
      <w:r>
        <w:t xml:space="preserve"> body for social media, ACCAN recommends that the TIO be empowered and resourced to resolve digital platforms complaints in addition to its current remit. Independent research by the Centre for Media Transition at University of Technology Sydney found that</w:t>
      </w:r>
      <w:r w:rsidR="009A4A5D">
        <w:t xml:space="preserve"> if </w:t>
      </w:r>
      <w:r w:rsidR="00FC6BDF">
        <w:t>Government decided to empower an existing body</w:t>
      </w:r>
      <w:r>
        <w:t xml:space="preserve"> rather than setting up an entirely new body for digital platforms, existing bodies such as the </w:t>
      </w:r>
      <w:r w:rsidR="00653569">
        <w:t xml:space="preserve">TIO </w:t>
      </w:r>
      <w:r>
        <w:t xml:space="preserve">could be expanded to take on parts of the role. The researchers noted that because </w:t>
      </w:r>
    </w:p>
    <w:p w14:paraId="70D5BC35" w14:textId="45A93CD8" w:rsidR="00653569" w:rsidRDefault="00653569" w:rsidP="0005114F">
      <w:pPr>
        <w:ind w:left="720"/>
      </w:pPr>
      <w:r>
        <w:t>[T]</w:t>
      </w:r>
      <w:r w:rsidR="00791B1C">
        <w:t>he TIO currently administers a resolution scheme based on consumer complaints about telecommunications service providers … complaints about digital platforms are a natural fit for an expanded TIO.</w:t>
      </w:r>
      <w:r w:rsidR="00791B1C">
        <w:rPr>
          <w:rStyle w:val="FootnoteReference"/>
        </w:rPr>
        <w:footnoteReference w:id="25"/>
      </w:r>
      <w:r w:rsidR="00791B1C">
        <w:t xml:space="preserve"> </w:t>
      </w:r>
    </w:p>
    <w:p w14:paraId="7FF659BC" w14:textId="77777777" w:rsidR="00653569" w:rsidRDefault="00791B1C" w:rsidP="00594950">
      <w:r>
        <w:t xml:space="preserve">The researchers concluded that </w:t>
      </w:r>
    </w:p>
    <w:p w14:paraId="7252A47A" w14:textId="184FB8E2" w:rsidR="00653569" w:rsidRDefault="00791B1C" w:rsidP="0005114F">
      <w:pPr>
        <w:ind w:left="720"/>
      </w:pPr>
      <w:r>
        <w:t>“</w:t>
      </w:r>
      <w:r w:rsidR="00653569">
        <w:t>[T]</w:t>
      </w:r>
      <w:r>
        <w:t>hat the TIO is the only existing body that merits serious consideration as the platform ombudsman.</w:t>
      </w:r>
      <w:r>
        <w:rPr>
          <w:rStyle w:val="FootnoteReference"/>
        </w:rPr>
        <w:footnoteReference w:id="26"/>
      </w:r>
      <w:r>
        <w:t xml:space="preserve"> </w:t>
      </w:r>
    </w:p>
    <w:p w14:paraId="08B5D42B" w14:textId="65A6A320" w:rsidR="006475A2" w:rsidRDefault="00653569" w:rsidP="00594950">
      <w:r>
        <w:t>T</w:t>
      </w:r>
      <w:r w:rsidR="00791B1C">
        <w:t xml:space="preserve">he TIO </w:t>
      </w:r>
      <w:r>
        <w:t xml:space="preserve">has expressed being </w:t>
      </w:r>
      <w:r w:rsidR="00791B1C">
        <w:t>willing to take on the role. The Ombudsman Cynthia Gebert states that</w:t>
      </w:r>
      <w:r w:rsidR="00304C5E">
        <w:t>:</w:t>
      </w:r>
    </w:p>
    <w:p w14:paraId="707990A9" w14:textId="1D328ADC" w:rsidR="006475A2" w:rsidRDefault="00791B1C" w:rsidP="0005114F">
      <w:pPr>
        <w:ind w:left="720"/>
      </w:pPr>
      <w:r>
        <w:t>‘</w:t>
      </w:r>
      <w:r w:rsidR="006475A2">
        <w:t>[t]</w:t>
      </w:r>
      <w:r w:rsidRPr="00A22708">
        <w:t>he TIO is ready to expand its remit to take complaints about digital platforms, either through a pilot or as a permanent part of our jurisdiction</w:t>
      </w:r>
      <w:r>
        <w:t>’.</w:t>
      </w:r>
      <w:r w:rsidR="0008094F">
        <w:rPr>
          <w:rStyle w:val="FootnoteReference"/>
        </w:rPr>
        <w:footnoteReference w:id="27"/>
      </w:r>
      <w:r>
        <w:t xml:space="preserve"> </w:t>
      </w:r>
    </w:p>
    <w:p w14:paraId="641436F1" w14:textId="383C25D0" w:rsidR="00C24E16" w:rsidRDefault="00791B1C" w:rsidP="00594950">
      <w:r>
        <w:lastRenderedPageBreak/>
        <w:t xml:space="preserve">The TIO </w:t>
      </w:r>
      <w:r w:rsidR="006475A2">
        <w:t>further</w:t>
      </w:r>
      <w:r>
        <w:t xml:space="preserve"> suggests that an expansion in its remit could be funded by charging digital platform companies a membership fee like telecommunications.</w:t>
      </w:r>
      <w:r>
        <w:rPr>
          <w:rStyle w:val="FootnoteReference"/>
        </w:rPr>
        <w:footnoteReference w:id="28"/>
      </w:r>
      <w:r>
        <w:t xml:space="preserve"> </w:t>
      </w:r>
      <w:r w:rsidR="006475A2">
        <w:t>In ACCAN’s view, e</w:t>
      </w:r>
      <w:r>
        <w:t xml:space="preserve">mpowering the TIO as an </w:t>
      </w:r>
      <w:r w:rsidR="009C18B6">
        <w:t>external dispute resolution</w:t>
      </w:r>
      <w:r>
        <w:t xml:space="preserve"> body for social media platforms offers a means to help social media consumers in the near term.</w:t>
      </w:r>
    </w:p>
    <w:p w14:paraId="47022268" w14:textId="242828F3" w:rsidR="003E6FD3" w:rsidRDefault="00696FD3" w:rsidP="00361A0E">
      <w:pPr>
        <w:pStyle w:val="Heading2"/>
      </w:pPr>
      <w:r>
        <w:t>5</w:t>
      </w:r>
      <w:r w:rsidR="00110C9B">
        <w:t xml:space="preserve">. </w:t>
      </w:r>
      <w:r w:rsidR="00D1281C">
        <w:t>Measures to promote competition</w:t>
      </w:r>
    </w:p>
    <w:p w14:paraId="59290968" w14:textId="5F1B6DCA" w:rsidR="003E6FD3" w:rsidRDefault="00110C9B" w:rsidP="00594950">
      <w:pPr>
        <w:pStyle w:val="Heading3"/>
      </w:pPr>
      <w:r>
        <w:t xml:space="preserve">5.1 </w:t>
      </w:r>
      <w:r w:rsidR="008C6BC2">
        <w:t>Ex-ante regulation</w:t>
      </w:r>
    </w:p>
    <w:p w14:paraId="380E4D84" w14:textId="71156CBF" w:rsidR="0022776B" w:rsidRDefault="0022776B" w:rsidP="005D2465">
      <w:pPr>
        <w:rPr>
          <w:lang w:eastAsia="en-US"/>
        </w:rPr>
      </w:pPr>
      <w:r>
        <w:rPr>
          <w:lang w:eastAsia="en-US"/>
        </w:rPr>
        <w:t xml:space="preserve">We support the ACCC’s recommendation of targeted ex-ante regulation </w:t>
      </w:r>
      <w:proofErr w:type="gramStart"/>
      <w:r>
        <w:rPr>
          <w:lang w:eastAsia="en-US"/>
        </w:rPr>
        <w:t>in order to</w:t>
      </w:r>
      <w:proofErr w:type="gramEnd"/>
      <w:r>
        <w:rPr>
          <w:lang w:eastAsia="en-US"/>
        </w:rPr>
        <w:t xml:space="preserve"> promote competition in digital platform markets.</w:t>
      </w:r>
      <w:r w:rsidR="00642A84">
        <w:rPr>
          <w:rStyle w:val="FootnoteReference"/>
          <w:lang w:eastAsia="en-US"/>
        </w:rPr>
        <w:footnoteReference w:id="29"/>
      </w:r>
      <w:r>
        <w:rPr>
          <w:lang w:eastAsia="en-US"/>
        </w:rPr>
        <w:t xml:space="preserve"> Designating large digital platforms to conform with pro-competition mandatory codes is </w:t>
      </w:r>
      <w:r w:rsidR="00F65178">
        <w:rPr>
          <w:lang w:eastAsia="en-US"/>
        </w:rPr>
        <w:t>an important step in</w:t>
      </w:r>
      <w:r>
        <w:rPr>
          <w:lang w:eastAsia="en-US"/>
        </w:rPr>
        <w:t xml:space="preserve"> addressing competition risks in Australia’s digital platform markets.</w:t>
      </w:r>
      <w:r w:rsidR="0024397B">
        <w:rPr>
          <w:lang w:eastAsia="en-US"/>
        </w:rPr>
        <w:t xml:space="preserve"> </w:t>
      </w:r>
      <w:r w:rsidR="00A01214">
        <w:rPr>
          <w:lang w:eastAsia="en-US"/>
        </w:rPr>
        <w:t>T</w:t>
      </w:r>
      <w:r w:rsidR="0024397B" w:rsidRPr="673E8525">
        <w:rPr>
          <w:lang w:eastAsia="en-US"/>
        </w:rPr>
        <w:t xml:space="preserve">he ACCC should lead the consultation and </w:t>
      </w:r>
      <w:r w:rsidR="0024397B">
        <w:t>design of the proposed codes of conduct and obligations.</w:t>
      </w:r>
    </w:p>
    <w:p w14:paraId="4DF0C0C3" w14:textId="4363BD60" w:rsidR="005D2465" w:rsidRDefault="005D2465" w:rsidP="005D2465">
      <w:pPr>
        <w:rPr>
          <w:lang w:eastAsia="en-US"/>
        </w:rPr>
      </w:pPr>
      <w:r>
        <w:rPr>
          <w:lang w:eastAsia="en-US"/>
        </w:rPr>
        <w:t>The ACCC recommends quantitative criteria should be the primary means of designating a platform for mandatory competition codes. The ACCC notes that qualitative criteria could be useful to supplement quantitative criteria.</w:t>
      </w:r>
      <w:r w:rsidR="00642A84">
        <w:rPr>
          <w:rStyle w:val="FootnoteReference"/>
          <w:lang w:eastAsia="en-US"/>
        </w:rPr>
        <w:footnoteReference w:id="30"/>
      </w:r>
    </w:p>
    <w:p w14:paraId="281FC917" w14:textId="77777777" w:rsidR="005D2465" w:rsidRDefault="005D2465" w:rsidP="005D2465">
      <w:pPr>
        <w:rPr>
          <w:lang w:eastAsia="en-US"/>
        </w:rPr>
      </w:pPr>
      <w:r w:rsidRPr="673E8525">
        <w:rPr>
          <w:lang w:eastAsia="en-US"/>
        </w:rPr>
        <w:t>An example of an existing designation policy is the European Union’s (EU) Digital Markets Act (DMA). Three key criteria for a core platform service to be designated as a “gateway” and trigger specific competition measures in the DMA are:</w:t>
      </w:r>
    </w:p>
    <w:p w14:paraId="66723F6F" w14:textId="76835EA5" w:rsidR="005D2465" w:rsidRPr="00F371ED" w:rsidRDefault="005D2465" w:rsidP="0005114F">
      <w:pPr>
        <w:pStyle w:val="Bulletlist1"/>
        <w:spacing w:line="276" w:lineRule="auto"/>
      </w:pPr>
      <w:r>
        <w:t>A size that impacts the internal market: when the company achieves a certain annual turnover in the European Economic Area (EEA</w:t>
      </w:r>
      <w:proofErr w:type="gramStart"/>
      <w:r>
        <w:t>)</w:t>
      </w:r>
      <w:proofErr w:type="gramEnd"/>
      <w:r>
        <w:t xml:space="preserve"> and it provides a core platform service in at least three EU Member States</w:t>
      </w:r>
      <w:r w:rsidR="00467BFD">
        <w:t>.</w:t>
      </w:r>
    </w:p>
    <w:p w14:paraId="47F87B7C" w14:textId="28D2E816" w:rsidR="005D2465" w:rsidRPr="00F371ED" w:rsidRDefault="005D2465" w:rsidP="0005114F">
      <w:pPr>
        <w:pStyle w:val="Bulletlist1"/>
        <w:spacing w:line="276" w:lineRule="auto"/>
      </w:pPr>
      <w:r w:rsidRPr="00F371ED">
        <w:t>The control of an important gateway for business users towards final consumers: when the company provides a core platform service to more than 45 million monthly active end users established or located in the EU and to more than 10,000 yearly active business users established in the EU</w:t>
      </w:r>
      <w:r w:rsidR="00467BFD">
        <w:t>.</w:t>
      </w:r>
    </w:p>
    <w:p w14:paraId="22A62F0C" w14:textId="77777777" w:rsidR="005D2465" w:rsidRDefault="005D2465" w:rsidP="0005114F">
      <w:pPr>
        <w:pStyle w:val="Bulletlist1"/>
        <w:spacing w:line="276" w:lineRule="auto"/>
      </w:pPr>
      <w:r w:rsidRPr="00F371ED">
        <w:t>An entrenched and durable position: in the case the company met the second criterion during the last three years.</w:t>
      </w:r>
      <w:r>
        <w:rPr>
          <w:rStyle w:val="FootnoteReference"/>
        </w:rPr>
        <w:footnoteReference w:id="31"/>
      </w:r>
    </w:p>
    <w:p w14:paraId="6EC708C6" w14:textId="40817E92" w:rsidR="14FDC015" w:rsidRDefault="14FDC015" w:rsidP="14FDC015">
      <w:pPr>
        <w:pStyle w:val="Bulletlist1"/>
        <w:numPr>
          <w:ilvl w:val="0"/>
          <w:numId w:val="0"/>
        </w:numPr>
        <w:spacing w:line="276" w:lineRule="auto"/>
        <w:ind w:left="851"/>
      </w:pPr>
    </w:p>
    <w:p w14:paraId="5C67A185" w14:textId="77777777" w:rsidR="005D2465" w:rsidRPr="00F371ED" w:rsidRDefault="005D2465" w:rsidP="0005114F">
      <w:pPr>
        <w:pStyle w:val="Bulletlist1"/>
        <w:numPr>
          <w:ilvl w:val="0"/>
          <w:numId w:val="0"/>
        </w:numPr>
        <w:spacing w:line="276" w:lineRule="auto"/>
      </w:pPr>
      <w:r>
        <w:t>Given the similarities between the DMA’s obligations on “gatekeepers” and the ACCC’s proposed targeted obligations it would seem appropriate for Australia’s mandatory competition measures to adopt similar criteria, allowing for differences in our market.</w:t>
      </w:r>
    </w:p>
    <w:p w14:paraId="71531C0D" w14:textId="0C6F1C7A" w:rsidR="000B4A5F" w:rsidRDefault="000B4A5F" w:rsidP="000B4A5F">
      <w:pPr>
        <w:rPr>
          <w:lang w:eastAsia="en-US"/>
        </w:rPr>
      </w:pPr>
      <w:r>
        <w:rPr>
          <w:lang w:eastAsia="en-US"/>
        </w:rPr>
        <w:lastRenderedPageBreak/>
        <w:t>We support the ACCC’s suggested list of targeted obligations, including:</w:t>
      </w:r>
      <w:r w:rsidR="00796499">
        <w:rPr>
          <w:rStyle w:val="FootnoteReference"/>
          <w:lang w:eastAsia="en-US"/>
        </w:rPr>
        <w:footnoteReference w:id="32"/>
      </w:r>
    </w:p>
    <w:p w14:paraId="1C68018E" w14:textId="77777777" w:rsidR="000B4A5F" w:rsidRDefault="000B4A5F" w:rsidP="0005114F">
      <w:pPr>
        <w:pStyle w:val="ListParagraph"/>
        <w:numPr>
          <w:ilvl w:val="0"/>
          <w:numId w:val="12"/>
        </w:numPr>
        <w:spacing w:before="100" w:beforeAutospacing="1" w:after="100" w:afterAutospacing="1"/>
      </w:pPr>
      <w:r>
        <w:t>anti-competitive self-preferencing.</w:t>
      </w:r>
    </w:p>
    <w:p w14:paraId="5D106E8A" w14:textId="77777777" w:rsidR="000B4A5F" w:rsidRDefault="000B4A5F" w:rsidP="0005114F">
      <w:pPr>
        <w:pStyle w:val="ListParagraph"/>
        <w:numPr>
          <w:ilvl w:val="0"/>
          <w:numId w:val="12"/>
        </w:numPr>
        <w:spacing w:before="100" w:beforeAutospacing="1" w:after="100" w:afterAutospacing="1"/>
      </w:pPr>
      <w:r>
        <w:t xml:space="preserve">anti-competitive tying. </w:t>
      </w:r>
    </w:p>
    <w:p w14:paraId="5A6D88AF" w14:textId="77777777" w:rsidR="000B4A5F" w:rsidRDefault="000B4A5F" w:rsidP="0005114F">
      <w:pPr>
        <w:pStyle w:val="ListParagraph"/>
        <w:numPr>
          <w:ilvl w:val="0"/>
          <w:numId w:val="12"/>
        </w:numPr>
        <w:spacing w:before="100" w:beforeAutospacing="1" w:after="100" w:afterAutospacing="1"/>
      </w:pPr>
      <w:r>
        <w:t xml:space="preserve">exclusive pre-installation and default agreements that hinder competition. </w:t>
      </w:r>
    </w:p>
    <w:p w14:paraId="372198A3" w14:textId="77777777" w:rsidR="000B4A5F" w:rsidRDefault="000B4A5F" w:rsidP="0005114F">
      <w:pPr>
        <w:pStyle w:val="ListParagraph"/>
        <w:numPr>
          <w:ilvl w:val="0"/>
          <w:numId w:val="12"/>
        </w:numPr>
        <w:spacing w:before="100" w:beforeAutospacing="1" w:after="100" w:afterAutospacing="1"/>
      </w:pPr>
      <w:r>
        <w:t xml:space="preserve">impediments to consumer switching. </w:t>
      </w:r>
    </w:p>
    <w:p w14:paraId="1EE970BF" w14:textId="77777777" w:rsidR="000B4A5F" w:rsidRDefault="000B4A5F" w:rsidP="0005114F">
      <w:pPr>
        <w:pStyle w:val="ListParagraph"/>
        <w:numPr>
          <w:ilvl w:val="0"/>
          <w:numId w:val="12"/>
        </w:numPr>
        <w:spacing w:before="100" w:beforeAutospacing="1" w:after="100" w:afterAutospacing="1"/>
      </w:pPr>
      <w:r>
        <w:t xml:space="preserve">impediments to interoperability. </w:t>
      </w:r>
    </w:p>
    <w:p w14:paraId="7C970675" w14:textId="77777777" w:rsidR="000B4A5F" w:rsidRDefault="000B4A5F" w:rsidP="0005114F">
      <w:pPr>
        <w:pStyle w:val="ListParagraph"/>
        <w:numPr>
          <w:ilvl w:val="0"/>
          <w:numId w:val="12"/>
        </w:numPr>
        <w:spacing w:before="100" w:beforeAutospacing="1" w:after="100" w:afterAutospacing="1"/>
      </w:pPr>
      <w:r>
        <w:t xml:space="preserve">data-related barriers to entry and expansion, where privacy impacts can be managed. </w:t>
      </w:r>
    </w:p>
    <w:p w14:paraId="48DFA3C0" w14:textId="77777777" w:rsidR="000B4A5F" w:rsidRDefault="000B4A5F" w:rsidP="0005114F">
      <w:pPr>
        <w:pStyle w:val="ListParagraph"/>
        <w:numPr>
          <w:ilvl w:val="0"/>
          <w:numId w:val="12"/>
        </w:numPr>
        <w:spacing w:before="100" w:beforeAutospacing="1" w:after="100" w:afterAutospacing="1"/>
      </w:pPr>
      <w:r>
        <w:t xml:space="preserve">a lack of transparency. </w:t>
      </w:r>
    </w:p>
    <w:p w14:paraId="4699D04C" w14:textId="77777777" w:rsidR="000B4A5F" w:rsidRDefault="000B4A5F" w:rsidP="0005114F">
      <w:pPr>
        <w:pStyle w:val="ListParagraph"/>
        <w:numPr>
          <w:ilvl w:val="0"/>
          <w:numId w:val="12"/>
        </w:numPr>
        <w:spacing w:before="100" w:beforeAutospacing="1" w:after="100" w:afterAutospacing="1"/>
      </w:pPr>
      <w:r>
        <w:t xml:space="preserve">unfair dealings with business users. </w:t>
      </w:r>
    </w:p>
    <w:p w14:paraId="4C0A051B" w14:textId="40F1B41B" w:rsidR="004F7342" w:rsidRDefault="000B4A5F" w:rsidP="14FDC015">
      <w:pPr>
        <w:pStyle w:val="ListParagraph"/>
        <w:numPr>
          <w:ilvl w:val="0"/>
          <w:numId w:val="12"/>
        </w:numPr>
        <w:spacing w:before="100" w:beforeAutospacing="1" w:after="100" w:afterAutospacing="1"/>
      </w:pPr>
      <w:r>
        <w:t>exclusivity and price parity clauses in contracts with business users.</w:t>
      </w:r>
    </w:p>
    <w:p w14:paraId="51C61891" w14:textId="1CF27E06" w:rsidR="14FDC015" w:rsidRDefault="14FDC015" w:rsidP="14FDC015">
      <w:pPr>
        <w:pStyle w:val="ListParagraph"/>
        <w:spacing w:beforeAutospacing="1" w:afterAutospacing="1"/>
        <w:ind w:left="1211"/>
      </w:pPr>
    </w:p>
    <w:p w14:paraId="2E91A1B9" w14:textId="3772C08A" w:rsidR="004F7342" w:rsidRPr="00944644" w:rsidRDefault="004F7342" w:rsidP="004F7342">
      <w:pPr>
        <w:rPr>
          <w:lang w:eastAsia="en-US"/>
        </w:rPr>
      </w:pPr>
      <w:r>
        <w:rPr>
          <w:lang w:eastAsia="en-US"/>
        </w:rPr>
        <w:t xml:space="preserve">Codes for targeted obligations in each service-type must be mandatory. </w:t>
      </w:r>
      <w:r w:rsidRPr="00512347">
        <w:rPr>
          <w:lang w:eastAsia="en-US"/>
        </w:rPr>
        <w:t>Ex ante</w:t>
      </w:r>
      <w:r>
        <w:rPr>
          <w:lang w:eastAsia="en-US"/>
        </w:rPr>
        <w:t xml:space="preserve"> regulation, such as the proposed mandatory competition obligations, is effective when it provides tools to the ACCC to prevent anti-competitive behaviours in advance of the market. Allowing the codes to be voluntary risks rendering them ineffective to prevent anti-competitive behaviour.</w:t>
      </w:r>
    </w:p>
    <w:p w14:paraId="5F5E05A5" w14:textId="316CDFFE" w:rsidR="008C6BC2" w:rsidRDefault="006B2ED6" w:rsidP="0005114F">
      <w:pPr>
        <w:pStyle w:val="Heading3"/>
        <w:spacing w:line="276" w:lineRule="auto"/>
      </w:pPr>
      <w:r>
        <w:t xml:space="preserve">5.2 </w:t>
      </w:r>
      <w:r w:rsidR="008C6BC2">
        <w:t>Interoperability</w:t>
      </w:r>
    </w:p>
    <w:p w14:paraId="1EE97EF2" w14:textId="019E9045" w:rsidR="0032303C" w:rsidRDefault="00CA7438" w:rsidP="0032303C">
      <w:pPr>
        <w:rPr>
          <w:lang w:eastAsia="en-US"/>
        </w:rPr>
      </w:pPr>
      <w:r>
        <w:rPr>
          <w:lang w:eastAsia="en-US"/>
        </w:rPr>
        <w:t xml:space="preserve">ACCAN urges the Committee to consider instruments that foster greater interoperability across and within digital platforms and offer consumers meaningful choice about the services they use. </w:t>
      </w:r>
      <w:r w:rsidR="0032303C">
        <w:rPr>
          <w:lang w:eastAsia="en-US"/>
        </w:rPr>
        <w:t xml:space="preserve">Interoperability is an important measure to foster competition and innovation in digital platforms. Telecommunications, the internet and the web were built on open standards that continue to underpin fundamental communications like email today. However, digital platforms benefit from single side network effects that lock consumers into services </w:t>
      </w:r>
      <w:proofErr w:type="gramStart"/>
      <w:r w:rsidR="0032303C">
        <w:rPr>
          <w:lang w:eastAsia="en-US"/>
        </w:rPr>
        <w:t>in order to</w:t>
      </w:r>
      <w:proofErr w:type="gramEnd"/>
      <w:r w:rsidR="0032303C">
        <w:rPr>
          <w:lang w:eastAsia="en-US"/>
        </w:rPr>
        <w:t xml:space="preserve"> maintain access to their social networks. </w:t>
      </w:r>
    </w:p>
    <w:p w14:paraId="7EB7BA2A" w14:textId="38B06619" w:rsidR="0032303C" w:rsidRDefault="0032303C" w:rsidP="0032303C">
      <w:pPr>
        <w:rPr>
          <w:lang w:eastAsia="en-US"/>
        </w:rPr>
      </w:pPr>
      <w:r>
        <w:rPr>
          <w:lang w:eastAsia="en-US"/>
        </w:rPr>
        <w:t>For example, online private messaging services remain far less interoperable than they should be. There have been some recent developments in interoperability, such as between Meta owned apps and between Google’s message app and Apple’s iMessage.</w:t>
      </w:r>
      <w:r>
        <w:rPr>
          <w:rStyle w:val="FootnoteReference"/>
          <w:lang w:eastAsia="en-US"/>
        </w:rPr>
        <w:footnoteReference w:id="33"/>
      </w:r>
      <w:r>
        <w:rPr>
          <w:lang w:eastAsia="en-US"/>
        </w:rPr>
        <w:t xml:space="preserve"> However, the limited nature of these recent developments illustrates the inadequate interoperability offered to consumers. The lack of established standards and interoperability between popular messaging apps including Facebook Messenger, WhatsApp, Telegram or Snapchat forces users to choose which platforms they use based on their broader social networks instead of each app’s merits.</w:t>
      </w:r>
    </w:p>
    <w:p w14:paraId="696DDC8F" w14:textId="77777777" w:rsidR="0032303C" w:rsidRDefault="0032303C" w:rsidP="0032303C">
      <w:pPr>
        <w:rPr>
          <w:lang w:eastAsia="en-US"/>
        </w:rPr>
      </w:pPr>
      <w:r>
        <w:rPr>
          <w:lang w:eastAsia="en-US"/>
        </w:rPr>
        <w:lastRenderedPageBreak/>
        <w:t>Platforms often cite privacy and security as excuses for the lack of initiative in interoperability, but their lack of progress in finalising standards leads some critics to find this argument unconvincing.</w:t>
      </w:r>
      <w:r>
        <w:rPr>
          <w:rStyle w:val="FootnoteReference"/>
          <w:lang w:eastAsia="en-US"/>
        </w:rPr>
        <w:footnoteReference w:id="34"/>
      </w:r>
      <w:r>
        <w:rPr>
          <w:lang w:eastAsia="en-US"/>
        </w:rPr>
        <w:t xml:space="preserve"> For example, the open-source Signal protocol already underpins many messaging apps and could serve as a preliminary cryptographic standard.</w:t>
      </w:r>
      <w:r>
        <w:rPr>
          <w:rStyle w:val="FootnoteReference"/>
          <w:lang w:eastAsia="en-US"/>
        </w:rPr>
        <w:footnoteReference w:id="35"/>
      </w:r>
    </w:p>
    <w:p w14:paraId="36B34B2B" w14:textId="3F6D73B3" w:rsidR="0032303C" w:rsidRDefault="0032303C" w:rsidP="0032303C">
      <w:pPr>
        <w:rPr>
          <w:lang w:eastAsia="en-US"/>
        </w:rPr>
      </w:pPr>
      <w:r>
        <w:rPr>
          <w:lang w:eastAsia="en-US"/>
        </w:rPr>
        <w:t>The lack of messaging interoperability risks making communications worse for Australian consumers. SMS is a fundamental means of communication for many Australians. As Australians expect more from their messaging services, such as multimedia and reactions, standards will need to evolve to meet those expectations. However, Apple’s iMessage, one of the most popular apps for SMS and messaging, limits interoperability with other apps.</w:t>
      </w:r>
      <w:r>
        <w:rPr>
          <w:rStyle w:val="FootnoteReference"/>
          <w:lang w:eastAsia="en-US"/>
        </w:rPr>
        <w:footnoteReference w:id="36"/>
      </w:r>
      <w:r>
        <w:rPr>
          <w:lang w:eastAsia="en-US"/>
        </w:rPr>
        <w:t xml:space="preserve"> According to court documents, the lack of interoperability may </w:t>
      </w:r>
      <w:r w:rsidR="00377C9F">
        <w:rPr>
          <w:lang w:eastAsia="en-US"/>
        </w:rPr>
        <w:t>reflect a strategy to protect market share</w:t>
      </w:r>
      <w:r>
        <w:rPr>
          <w:lang w:eastAsia="en-US"/>
        </w:rPr>
        <w:t>.</w:t>
      </w:r>
      <w:r>
        <w:rPr>
          <w:rStyle w:val="FootnoteReference"/>
          <w:lang w:eastAsia="en-US"/>
        </w:rPr>
        <w:footnoteReference w:id="37"/>
      </w:r>
      <w:r>
        <w:rPr>
          <w:lang w:eastAsia="en-US"/>
        </w:rPr>
        <w:t xml:space="preserve"> Critics have pointed out that newer standards like </w:t>
      </w:r>
      <w:r w:rsidRPr="006A0593">
        <w:rPr>
          <w:lang w:eastAsia="en-US"/>
        </w:rPr>
        <w:t>Rich Communication Services</w:t>
      </w:r>
      <w:r>
        <w:rPr>
          <w:lang w:eastAsia="en-US"/>
        </w:rPr>
        <w:t xml:space="preserve"> (</w:t>
      </w:r>
      <w:r w:rsidRPr="00115809">
        <w:rPr>
          <w:b/>
          <w:bCs/>
          <w:lang w:eastAsia="en-US"/>
        </w:rPr>
        <w:t>RCS</w:t>
      </w:r>
      <w:r>
        <w:rPr>
          <w:lang w:eastAsia="en-US"/>
        </w:rPr>
        <w:t>) are more secure than SMS and support encryption.</w:t>
      </w:r>
      <w:r>
        <w:rPr>
          <w:rStyle w:val="FootnoteReference"/>
          <w:lang w:eastAsia="en-US"/>
        </w:rPr>
        <w:footnoteReference w:id="38"/>
      </w:r>
    </w:p>
    <w:p w14:paraId="175775B5" w14:textId="4DC31E3C" w:rsidR="0032303C" w:rsidRDefault="0032303C" w:rsidP="0032303C">
      <w:pPr>
        <w:rPr>
          <w:lang w:eastAsia="en-US"/>
        </w:rPr>
      </w:pPr>
      <w:r>
        <w:rPr>
          <w:lang w:eastAsia="en-US"/>
        </w:rPr>
        <w:t>Messaging provides a clear example that despite the threats to interoperability, the principles of fostering open, secure standards should be applied across the digital platform sector. Experts at MIT note that “</w:t>
      </w:r>
      <w:r w:rsidRPr="00D42472">
        <w:rPr>
          <w:lang w:eastAsia="en-US"/>
        </w:rPr>
        <w:t>tech platforms have solved engineering challenges a hundred times harder</w:t>
      </w:r>
      <w:r>
        <w:rPr>
          <w:lang w:eastAsia="en-US"/>
        </w:rPr>
        <w:t>” than becoming more interoperable.</w:t>
      </w:r>
      <w:r>
        <w:rPr>
          <w:rStyle w:val="FootnoteReference"/>
          <w:lang w:eastAsia="en-US"/>
        </w:rPr>
        <w:footnoteReference w:id="39"/>
      </w:r>
      <w:r>
        <w:rPr>
          <w:lang w:eastAsia="en-US"/>
        </w:rPr>
        <w:t xml:space="preserve"> Organisations such as the Electronic Frontiers Federation have argued for years that greater effort is required to facilitate interoperability between different social media services.</w:t>
      </w:r>
      <w:r>
        <w:rPr>
          <w:rStyle w:val="FootnoteReference"/>
          <w:lang w:eastAsia="en-US"/>
        </w:rPr>
        <w:footnoteReference w:id="40"/>
      </w:r>
      <w:r>
        <w:rPr>
          <w:lang w:eastAsia="en-US"/>
        </w:rPr>
        <w:t xml:space="preserve"> </w:t>
      </w:r>
    </w:p>
    <w:p w14:paraId="4A3AE68D" w14:textId="68570DD5" w:rsidR="00CA7438" w:rsidRDefault="006B2ED6" w:rsidP="00CA7438">
      <w:pPr>
        <w:pStyle w:val="Heading3"/>
      </w:pPr>
      <w:r w:rsidRPr="006B2ED6">
        <w:t xml:space="preserve">5.3 </w:t>
      </w:r>
      <w:r w:rsidR="0032303C" w:rsidRPr="006B2ED6">
        <w:t>Data portability</w:t>
      </w:r>
    </w:p>
    <w:p w14:paraId="14A2CDD0" w14:textId="393DC900" w:rsidR="0032303C" w:rsidRPr="00CA7438" w:rsidRDefault="00CA7438" w:rsidP="0032303C">
      <w:pPr>
        <w:rPr>
          <w:sz w:val="32"/>
          <w:szCs w:val="32"/>
        </w:rPr>
      </w:pPr>
      <w:r>
        <w:rPr>
          <w:lang w:eastAsia="en-US"/>
        </w:rPr>
        <w:t xml:space="preserve">ACCAN supports regulatory efforts to encourage the prompt development and implementation of data portability regimes that are fit for purpose. </w:t>
      </w:r>
      <w:r w:rsidR="0032303C">
        <w:rPr>
          <w:lang w:eastAsia="en-US"/>
        </w:rPr>
        <w:t xml:space="preserve">Data portability recognises that consumers own their data, and they should reasonably be able to transfer it between comparable services as they choose. Data portability can contribute to a more competitive digital platform market by allowing users to switch services more easily. For example, consumers could keep their music playlist data when switching between music streaming services or move their photos between different photo apps. </w:t>
      </w:r>
    </w:p>
    <w:p w14:paraId="44BE57BD" w14:textId="77777777" w:rsidR="0032303C" w:rsidRDefault="0032303C" w:rsidP="0032303C">
      <w:pPr>
        <w:rPr>
          <w:lang w:eastAsia="en-US"/>
        </w:rPr>
      </w:pPr>
      <w:r>
        <w:rPr>
          <w:lang w:eastAsia="en-US"/>
        </w:rPr>
        <w:t xml:space="preserve">The large digital platforms are aware that consumers want greater choice with the services they use and desire the removal of barriers to switching services or leaving a platform. As Google wrote </w:t>
      </w:r>
      <w:r>
        <w:rPr>
          <w:lang w:eastAsia="en-US"/>
        </w:rPr>
        <w:lastRenderedPageBreak/>
        <w:t>recently, people “</w:t>
      </w:r>
      <w:r w:rsidRPr="009D5A80">
        <w:rPr>
          <w:lang w:eastAsia="en-US"/>
        </w:rPr>
        <w:t>want the freedom to be able to use different online services without worrying about losing their photos, contacts, emails and other data if they close an account or switch to a new company</w:t>
      </w:r>
      <w:r>
        <w:rPr>
          <w:lang w:eastAsia="en-US"/>
        </w:rPr>
        <w:t>”.</w:t>
      </w:r>
      <w:r>
        <w:rPr>
          <w:rStyle w:val="FootnoteReference"/>
          <w:lang w:eastAsia="en-US"/>
        </w:rPr>
        <w:footnoteReference w:id="41"/>
      </w:r>
      <w:r>
        <w:rPr>
          <w:lang w:eastAsia="en-US"/>
        </w:rPr>
        <w:t xml:space="preserve"> Meta also recently outlined its attempts to give “</w:t>
      </w:r>
      <w:r w:rsidRPr="00733DA4">
        <w:rPr>
          <w:lang w:eastAsia="en-US"/>
        </w:rPr>
        <w:t>people more control and choice over their data</w:t>
      </w:r>
      <w:r>
        <w:rPr>
          <w:lang w:eastAsia="en-US"/>
        </w:rPr>
        <w:t>”.</w:t>
      </w:r>
      <w:r>
        <w:rPr>
          <w:rStyle w:val="FootnoteReference"/>
          <w:lang w:eastAsia="en-US"/>
        </w:rPr>
        <w:footnoteReference w:id="42"/>
      </w:r>
      <w:r>
        <w:rPr>
          <w:lang w:eastAsia="en-US"/>
        </w:rPr>
        <w:t xml:space="preserve"> These observations were both accompanied by announcements of further efforts to foster data portability between digital platforms. Both organisations have participated in efforts such as the Data Transfer Project (DTP) for several years.</w:t>
      </w:r>
      <w:r>
        <w:rPr>
          <w:rStyle w:val="FootnoteReference"/>
          <w:lang w:eastAsia="en-US"/>
        </w:rPr>
        <w:footnoteReference w:id="43"/>
      </w:r>
    </w:p>
    <w:p w14:paraId="5538C9D2" w14:textId="77777777" w:rsidR="0032303C" w:rsidRDefault="0032303C" w:rsidP="0032303C">
      <w:pPr>
        <w:rPr>
          <w:lang w:eastAsia="en-US"/>
        </w:rPr>
      </w:pPr>
      <w:r>
        <w:rPr>
          <w:lang w:eastAsia="en-US"/>
        </w:rPr>
        <w:t xml:space="preserve">However, progress with data portability to date has been slow. Although some of the most valuable and technologically advanced companies in the world are members of </w:t>
      </w:r>
      <w:r w:rsidRPr="00987C6F">
        <w:rPr>
          <w:lang w:eastAsia="en-US"/>
        </w:rPr>
        <w:t>the Data Transfer Project</w:t>
      </w:r>
      <w:r>
        <w:rPr>
          <w:lang w:eastAsia="en-US"/>
        </w:rPr>
        <w:t>, the product is “still in development”.</w:t>
      </w:r>
      <w:r>
        <w:rPr>
          <w:rStyle w:val="FootnoteReference"/>
          <w:lang w:eastAsia="en-US"/>
        </w:rPr>
        <w:footnoteReference w:id="44"/>
      </w:r>
      <w:r>
        <w:rPr>
          <w:lang w:eastAsia="en-US"/>
        </w:rPr>
        <w:t xml:space="preserve"> In its recent post on data portability, Meta argues that “</w:t>
      </w:r>
      <w:r w:rsidRPr="00136C47">
        <w:rPr>
          <w:lang w:eastAsia="en-US"/>
        </w:rPr>
        <w:t>the ecosystem we are building to support data portability will not come to fruition without regulation that clarifies which data should be made portable and who is responsible for protecting data once it has been transferred</w:t>
      </w:r>
      <w:r>
        <w:rPr>
          <w:lang w:eastAsia="en-US"/>
        </w:rPr>
        <w:t>”.</w:t>
      </w:r>
      <w:r>
        <w:rPr>
          <w:rStyle w:val="FootnoteReference"/>
          <w:lang w:eastAsia="en-US"/>
        </w:rPr>
        <w:footnoteReference w:id="45"/>
      </w:r>
    </w:p>
    <w:p w14:paraId="363977CC" w14:textId="77777777" w:rsidR="00905131" w:rsidRDefault="00905131">
      <w:pPr>
        <w:rPr>
          <w:rFonts w:cstheme="minorHAnsi"/>
          <w:sz w:val="32"/>
          <w:szCs w:val="32"/>
        </w:rPr>
      </w:pPr>
      <w:r>
        <w:br w:type="page"/>
      </w:r>
    </w:p>
    <w:p w14:paraId="1ED73319" w14:textId="7FCAB01C" w:rsidR="000E6831" w:rsidRDefault="00A1333F" w:rsidP="00BB5CD4">
      <w:pPr>
        <w:pStyle w:val="Heading1"/>
      </w:pPr>
      <w:r w:rsidRPr="00B52954">
        <w:lastRenderedPageBreak/>
        <w:t xml:space="preserve">Attachment </w:t>
      </w:r>
      <w:r w:rsidR="00E466BF">
        <w:t>B</w:t>
      </w:r>
      <w:r w:rsidRPr="00B52954">
        <w:t>:</w:t>
      </w:r>
      <w:r w:rsidR="008C6252" w:rsidRPr="00B52954">
        <w:t xml:space="preserve"> </w:t>
      </w:r>
      <w:r w:rsidR="00BD0146">
        <w:t xml:space="preserve">Revising </w:t>
      </w:r>
      <w:r w:rsidR="00BB5CD4">
        <w:t xml:space="preserve">the </w:t>
      </w:r>
      <w:r w:rsidR="00A56C1A" w:rsidRPr="00B03302">
        <w:t>Telecommunication</w:t>
      </w:r>
      <w:r w:rsidR="004A7C79">
        <w:t>s</w:t>
      </w:r>
      <w:r w:rsidR="00A56C1A" w:rsidRPr="00B03302">
        <w:t xml:space="preserve"> Industry Levy</w:t>
      </w:r>
      <w:r w:rsidR="00C86488">
        <w:t xml:space="preserve"> </w:t>
      </w:r>
    </w:p>
    <w:p w14:paraId="019D031B" w14:textId="77777777" w:rsidR="00D57ADE" w:rsidRDefault="00D57ADE" w:rsidP="00D57ADE">
      <w:pPr>
        <w:pStyle w:val="Heading2"/>
        <w:rPr>
          <w:lang w:eastAsia="en-US"/>
        </w:rPr>
      </w:pPr>
      <w:r>
        <w:rPr>
          <w:lang w:eastAsia="en-US"/>
        </w:rPr>
        <w:t>What is the TIL</w:t>
      </w:r>
    </w:p>
    <w:p w14:paraId="7F8CC280" w14:textId="5E27D715" w:rsidR="00D57ADE" w:rsidRDefault="00D57ADE" w:rsidP="00D57ADE">
      <w:pPr>
        <w:rPr>
          <w:lang w:eastAsia="en-US"/>
        </w:rPr>
      </w:pPr>
      <w:r>
        <w:rPr>
          <w:lang w:eastAsia="en-US"/>
        </w:rPr>
        <w:t>The Telecommunication</w:t>
      </w:r>
      <w:r w:rsidR="004A7C79">
        <w:rPr>
          <w:lang w:eastAsia="en-US"/>
        </w:rPr>
        <w:t>s</w:t>
      </w:r>
      <w:r>
        <w:rPr>
          <w:lang w:eastAsia="en-US"/>
        </w:rPr>
        <w:t xml:space="preserve"> Industry Levy (</w:t>
      </w:r>
      <w:r w:rsidRPr="00B91B72">
        <w:rPr>
          <w:b/>
          <w:bCs/>
          <w:lang w:eastAsia="en-US"/>
        </w:rPr>
        <w:t>TIL</w:t>
      </w:r>
      <w:r>
        <w:rPr>
          <w:lang w:eastAsia="en-US"/>
        </w:rPr>
        <w:t xml:space="preserve">) is administered by the Australian Communications and Media Authority under the </w:t>
      </w:r>
      <w:r w:rsidRPr="00D57700">
        <w:rPr>
          <w:i/>
          <w:iCs/>
          <w:lang w:eastAsia="en-US"/>
        </w:rPr>
        <w:t>Telecommunication Industry Levy Act 2012</w:t>
      </w:r>
      <w:r>
        <w:rPr>
          <w:lang w:eastAsia="en-US"/>
        </w:rPr>
        <w:t xml:space="preserve"> (</w:t>
      </w:r>
      <w:proofErr w:type="spellStart"/>
      <w:r>
        <w:rPr>
          <w:lang w:eastAsia="en-US"/>
        </w:rPr>
        <w:t>Cth</w:t>
      </w:r>
      <w:proofErr w:type="spellEnd"/>
      <w:r>
        <w:rPr>
          <w:lang w:eastAsia="en-US"/>
        </w:rPr>
        <w:t xml:space="preserve">) and </w:t>
      </w:r>
      <w:r w:rsidRPr="00D57700">
        <w:rPr>
          <w:i/>
          <w:iCs/>
          <w:lang w:eastAsia="en-US"/>
        </w:rPr>
        <w:t>Telecommunications (Consumer Protection and Service Standards) Act 1999</w:t>
      </w:r>
      <w:r>
        <w:rPr>
          <w:lang w:eastAsia="en-US"/>
        </w:rPr>
        <w:t xml:space="preserve"> (</w:t>
      </w:r>
      <w:proofErr w:type="spellStart"/>
      <w:r>
        <w:rPr>
          <w:lang w:eastAsia="en-US"/>
        </w:rPr>
        <w:t>Cth</w:t>
      </w:r>
      <w:proofErr w:type="spellEnd"/>
      <w:r>
        <w:rPr>
          <w:lang w:eastAsia="en-US"/>
        </w:rPr>
        <w:t>). The TIL raises money from industry and government to supply public interest telecommunications services. These services include:</w:t>
      </w:r>
    </w:p>
    <w:p w14:paraId="560EA255" w14:textId="30004337" w:rsidR="00D57ADE" w:rsidRDefault="00D57ADE" w:rsidP="00D57ADE">
      <w:pPr>
        <w:pStyle w:val="ListParagraph"/>
        <w:numPr>
          <w:ilvl w:val="0"/>
          <w:numId w:val="5"/>
        </w:numPr>
        <w:rPr>
          <w:lang w:eastAsia="en-US"/>
        </w:rPr>
      </w:pPr>
      <w:r>
        <w:rPr>
          <w:lang w:eastAsia="en-US"/>
        </w:rPr>
        <w:t>An accessible standard telephone service to all Australians</w:t>
      </w:r>
      <w:r w:rsidR="00930278">
        <w:rPr>
          <w:lang w:eastAsia="en-US"/>
        </w:rPr>
        <w:t>,</w:t>
      </w:r>
      <w:r>
        <w:rPr>
          <w:lang w:eastAsia="en-US"/>
        </w:rPr>
        <w:t xml:space="preserve"> regardless of where they live</w:t>
      </w:r>
      <w:r w:rsidR="00930278">
        <w:rPr>
          <w:lang w:eastAsia="en-US"/>
        </w:rPr>
        <w:t>.</w:t>
      </w:r>
    </w:p>
    <w:p w14:paraId="0A768999" w14:textId="2D4DE1D7" w:rsidR="00D57ADE" w:rsidRDefault="00930278" w:rsidP="00D57ADE">
      <w:pPr>
        <w:pStyle w:val="ListParagraph"/>
        <w:numPr>
          <w:ilvl w:val="0"/>
          <w:numId w:val="5"/>
        </w:numPr>
        <w:rPr>
          <w:lang w:eastAsia="en-US"/>
        </w:rPr>
      </w:pPr>
      <w:r>
        <w:rPr>
          <w:lang w:eastAsia="en-US"/>
        </w:rPr>
        <w:t>Public p</w:t>
      </w:r>
      <w:r w:rsidR="00D57ADE">
        <w:rPr>
          <w:lang w:eastAsia="en-US"/>
        </w:rPr>
        <w:t>ayphones around the country</w:t>
      </w:r>
      <w:r>
        <w:rPr>
          <w:lang w:eastAsia="en-US"/>
        </w:rPr>
        <w:t>.</w:t>
      </w:r>
    </w:p>
    <w:p w14:paraId="00896995" w14:textId="056F7506" w:rsidR="00D57ADE" w:rsidRDefault="00D57ADE" w:rsidP="00D57ADE">
      <w:pPr>
        <w:pStyle w:val="ListParagraph"/>
        <w:numPr>
          <w:ilvl w:val="0"/>
          <w:numId w:val="5"/>
        </w:numPr>
        <w:rPr>
          <w:lang w:eastAsia="en-US"/>
        </w:rPr>
      </w:pPr>
      <w:r>
        <w:rPr>
          <w:lang w:eastAsia="en-US"/>
        </w:rPr>
        <w:t xml:space="preserve">The </w:t>
      </w:r>
      <w:r w:rsidR="00930278">
        <w:rPr>
          <w:lang w:eastAsia="en-US"/>
        </w:rPr>
        <w:t>National Relay Service</w:t>
      </w:r>
      <w:r>
        <w:rPr>
          <w:lang w:eastAsia="en-US"/>
        </w:rPr>
        <w:t xml:space="preserve"> for people </w:t>
      </w:r>
      <w:r w:rsidR="00ED0C96" w:rsidRPr="00ED0C96">
        <w:rPr>
          <w:lang w:eastAsia="en-US"/>
        </w:rPr>
        <w:t>who are d/Deaf or find it hard to hear or speak to hearing people on the phone</w:t>
      </w:r>
      <w:r w:rsidR="00D54E8A">
        <w:rPr>
          <w:lang w:eastAsia="en-US"/>
        </w:rPr>
        <w:t>.</w:t>
      </w:r>
    </w:p>
    <w:p w14:paraId="32A4390B" w14:textId="1FE921B3" w:rsidR="00D57ADE" w:rsidRDefault="00D57ADE" w:rsidP="00D57ADE">
      <w:pPr>
        <w:pStyle w:val="ListParagraph"/>
        <w:numPr>
          <w:ilvl w:val="0"/>
          <w:numId w:val="5"/>
        </w:numPr>
        <w:rPr>
          <w:lang w:eastAsia="en-US"/>
        </w:rPr>
      </w:pPr>
      <w:r>
        <w:rPr>
          <w:lang w:eastAsia="en-US"/>
        </w:rPr>
        <w:t>The Emergency Call Service</w:t>
      </w:r>
      <w:r w:rsidR="00B0432C">
        <w:rPr>
          <w:lang w:eastAsia="en-US"/>
        </w:rPr>
        <w:t xml:space="preserve"> (Triple Zero)</w:t>
      </w:r>
      <w:r w:rsidR="00D54E8A">
        <w:rPr>
          <w:lang w:eastAsia="en-US"/>
        </w:rPr>
        <w:t>.</w:t>
      </w:r>
    </w:p>
    <w:p w14:paraId="7B897680" w14:textId="3C17E4BF" w:rsidR="00D57ADE" w:rsidRPr="00D57ADE" w:rsidRDefault="00D57ADE" w:rsidP="006765E1">
      <w:r>
        <w:rPr>
          <w:lang w:eastAsia="en-US"/>
        </w:rPr>
        <w:t xml:space="preserve">The TIL also funds grants such as </w:t>
      </w:r>
      <w:r w:rsidR="00B0432C">
        <w:rPr>
          <w:lang w:eastAsia="en-US"/>
        </w:rPr>
        <w:t>ACCAN’s</w:t>
      </w:r>
      <w:r>
        <w:rPr>
          <w:lang w:eastAsia="en-US"/>
        </w:rPr>
        <w:t xml:space="preserve"> Accessible Telecoms, a free service that helps people, particularly elderly people and people with disabilities to find devices and services that meet their needs.</w:t>
      </w:r>
      <w:r>
        <w:rPr>
          <w:rStyle w:val="FootnoteReference"/>
          <w:lang w:eastAsia="en-US"/>
        </w:rPr>
        <w:footnoteReference w:id="46"/>
      </w:r>
      <w:r>
        <w:rPr>
          <w:lang w:eastAsia="en-US"/>
        </w:rPr>
        <w:t xml:space="preserve"> The convergence between telecommunications and digital communications should see a revisi</w:t>
      </w:r>
      <w:r w:rsidR="0037109B">
        <w:rPr>
          <w:lang w:eastAsia="en-US"/>
        </w:rPr>
        <w:t>on</w:t>
      </w:r>
      <w:r>
        <w:rPr>
          <w:lang w:eastAsia="en-US"/>
        </w:rPr>
        <w:t xml:space="preserve"> of the social policies paid for by the TIL and a commensurate expansion of its funding base</w:t>
      </w:r>
      <w:r w:rsidR="002C2849" w:rsidRPr="27137A8B">
        <w:rPr>
          <w:lang w:eastAsia="en-US"/>
        </w:rPr>
        <w:t xml:space="preserve">, which could expand consumer engagement and protection in the realm of digital communications. </w:t>
      </w:r>
      <w:r>
        <w:rPr>
          <w:lang w:eastAsia="en-US"/>
        </w:rPr>
        <w:t xml:space="preserve"> </w:t>
      </w:r>
    </w:p>
    <w:p w14:paraId="53E33465" w14:textId="401F6C90" w:rsidR="00331C4D" w:rsidRDefault="00AB45F1" w:rsidP="006A46A9">
      <w:pPr>
        <w:pStyle w:val="Heading2"/>
        <w:rPr>
          <w:lang w:eastAsia="en-US"/>
        </w:rPr>
      </w:pPr>
      <w:r>
        <w:rPr>
          <w:lang w:eastAsia="en-US"/>
        </w:rPr>
        <w:t>What the TIL should be</w:t>
      </w:r>
    </w:p>
    <w:p w14:paraId="39AAE22C" w14:textId="75378424" w:rsidR="00617455" w:rsidRDefault="009E5E5F" w:rsidP="00AB45F1">
      <w:pPr>
        <w:rPr>
          <w:lang w:eastAsia="en-US"/>
        </w:rPr>
      </w:pPr>
      <w:r>
        <w:rPr>
          <w:lang w:eastAsia="en-US"/>
        </w:rPr>
        <w:t>The</w:t>
      </w:r>
      <w:r w:rsidR="00FC2698">
        <w:rPr>
          <w:lang w:eastAsia="en-US"/>
        </w:rPr>
        <w:t xml:space="preserve"> </w:t>
      </w:r>
      <w:r w:rsidR="00B06AE5">
        <w:rPr>
          <w:lang w:eastAsia="en-US"/>
        </w:rPr>
        <w:t>TIL</w:t>
      </w:r>
      <w:r w:rsidR="00D447AB">
        <w:rPr>
          <w:lang w:eastAsia="en-US"/>
        </w:rPr>
        <w:t xml:space="preserve"> should fund </w:t>
      </w:r>
      <w:r w:rsidR="00693E2E">
        <w:rPr>
          <w:lang w:eastAsia="en-US"/>
        </w:rPr>
        <w:t>public interest</w:t>
      </w:r>
      <w:r w:rsidR="00D447AB">
        <w:rPr>
          <w:lang w:eastAsia="en-US"/>
        </w:rPr>
        <w:t xml:space="preserve"> </w:t>
      </w:r>
      <w:r w:rsidR="00693E2E">
        <w:rPr>
          <w:lang w:eastAsia="en-US"/>
        </w:rPr>
        <w:t>programmes</w:t>
      </w:r>
      <w:r w:rsidR="006D445E">
        <w:rPr>
          <w:lang w:eastAsia="en-US"/>
        </w:rPr>
        <w:t xml:space="preserve"> that maintain </w:t>
      </w:r>
      <w:r w:rsidR="00F61349">
        <w:rPr>
          <w:lang w:eastAsia="en-US"/>
        </w:rPr>
        <w:t>essential communications services</w:t>
      </w:r>
      <w:r w:rsidR="00020890">
        <w:rPr>
          <w:lang w:eastAsia="en-US"/>
        </w:rPr>
        <w:t>.</w:t>
      </w:r>
      <w:r w:rsidR="0005677C">
        <w:rPr>
          <w:lang w:eastAsia="en-US"/>
        </w:rPr>
        <w:t xml:space="preserve"> </w:t>
      </w:r>
      <w:r w:rsidR="00F107A3">
        <w:rPr>
          <w:lang w:eastAsia="en-US"/>
        </w:rPr>
        <w:t>It</w:t>
      </w:r>
      <w:r w:rsidR="0005677C">
        <w:rPr>
          <w:lang w:eastAsia="en-US"/>
        </w:rPr>
        <w:t xml:space="preserve"> was</w:t>
      </w:r>
      <w:r w:rsidR="003D4818">
        <w:rPr>
          <w:lang w:eastAsia="en-US"/>
        </w:rPr>
        <w:t xml:space="preserve"> created to remedy</w:t>
      </w:r>
      <w:r w:rsidR="003B3506">
        <w:rPr>
          <w:lang w:eastAsia="en-US"/>
        </w:rPr>
        <w:t xml:space="preserve"> access</w:t>
      </w:r>
      <w:r w:rsidR="003D4818">
        <w:rPr>
          <w:lang w:eastAsia="en-US"/>
        </w:rPr>
        <w:t xml:space="preserve"> gaps in </w:t>
      </w:r>
      <w:r w:rsidR="003B3506">
        <w:rPr>
          <w:lang w:eastAsia="en-US"/>
        </w:rPr>
        <w:t>Australia’s communications market</w:t>
      </w:r>
      <w:r w:rsidR="00797B92">
        <w:rPr>
          <w:lang w:eastAsia="en-US"/>
        </w:rPr>
        <w:t xml:space="preserve"> in the 1990s</w:t>
      </w:r>
      <w:r w:rsidR="003B3506">
        <w:rPr>
          <w:lang w:eastAsia="en-US"/>
        </w:rPr>
        <w:t>.</w:t>
      </w:r>
      <w:r w:rsidR="007E6093">
        <w:rPr>
          <w:lang w:eastAsia="en-US"/>
        </w:rPr>
        <w:t xml:space="preserve"> The </w:t>
      </w:r>
      <w:r w:rsidR="007C5401">
        <w:rPr>
          <w:lang w:eastAsia="en-US"/>
        </w:rPr>
        <w:t>TIL support</w:t>
      </w:r>
      <w:r w:rsidR="0092147C">
        <w:rPr>
          <w:lang w:eastAsia="en-US"/>
        </w:rPr>
        <w:t>s</w:t>
      </w:r>
      <w:r w:rsidR="007C5401">
        <w:rPr>
          <w:lang w:eastAsia="en-US"/>
        </w:rPr>
        <w:t xml:space="preserve"> policies to ensure</w:t>
      </w:r>
      <w:r w:rsidR="006D5439">
        <w:rPr>
          <w:lang w:eastAsia="en-US"/>
        </w:rPr>
        <w:t xml:space="preserve"> access to communications </w:t>
      </w:r>
      <w:r w:rsidR="0092147C">
        <w:rPr>
          <w:lang w:eastAsia="en-US"/>
        </w:rPr>
        <w:t xml:space="preserve">is </w:t>
      </w:r>
      <w:r w:rsidR="006D5439">
        <w:rPr>
          <w:lang w:eastAsia="en-US"/>
        </w:rPr>
        <w:t>equitable regardless of location or ability.</w:t>
      </w:r>
      <w:r w:rsidR="00302AAB">
        <w:rPr>
          <w:lang w:eastAsia="en-US"/>
        </w:rPr>
        <w:t xml:space="preserve"> </w:t>
      </w:r>
    </w:p>
    <w:p w14:paraId="30EBFBE1" w14:textId="638A6C44" w:rsidR="00AB45F1" w:rsidRDefault="006C2605" w:rsidP="00AB45F1">
      <w:pPr>
        <w:rPr>
          <w:lang w:eastAsia="en-US"/>
        </w:rPr>
      </w:pPr>
      <w:r>
        <w:rPr>
          <w:lang w:eastAsia="en-US"/>
        </w:rPr>
        <w:t xml:space="preserve">The recent review of the Universal Services Obligation </w:t>
      </w:r>
      <w:r w:rsidR="00D1339C">
        <w:rPr>
          <w:lang w:eastAsia="en-US"/>
        </w:rPr>
        <w:t>demonstrates tha</w:t>
      </w:r>
      <w:r w:rsidR="00F06270">
        <w:rPr>
          <w:lang w:eastAsia="en-US"/>
        </w:rPr>
        <w:t xml:space="preserve">t </w:t>
      </w:r>
      <w:r w:rsidR="00A97EA7">
        <w:rPr>
          <w:lang w:eastAsia="en-US"/>
        </w:rPr>
        <w:t>internet-based</w:t>
      </w:r>
      <w:r w:rsidR="004A2400">
        <w:rPr>
          <w:lang w:eastAsia="en-US"/>
        </w:rPr>
        <w:t xml:space="preserve"> communication</w:t>
      </w:r>
      <w:r w:rsidR="00A97EA7">
        <w:rPr>
          <w:lang w:eastAsia="en-US"/>
        </w:rPr>
        <w:t xml:space="preserve">, </w:t>
      </w:r>
      <w:r w:rsidR="00617455">
        <w:rPr>
          <w:lang w:eastAsia="en-US"/>
        </w:rPr>
        <w:t xml:space="preserve">which </w:t>
      </w:r>
      <w:r w:rsidR="00A97EA7">
        <w:rPr>
          <w:lang w:eastAsia="en-US"/>
        </w:rPr>
        <w:t>includ</w:t>
      </w:r>
      <w:r w:rsidR="00617455">
        <w:rPr>
          <w:lang w:eastAsia="en-US"/>
        </w:rPr>
        <w:t>es</w:t>
      </w:r>
      <w:r w:rsidR="00A97EA7">
        <w:rPr>
          <w:lang w:eastAsia="en-US"/>
        </w:rPr>
        <w:t xml:space="preserve"> social media,</w:t>
      </w:r>
      <w:r w:rsidR="004A2400">
        <w:rPr>
          <w:lang w:eastAsia="en-US"/>
        </w:rPr>
        <w:t xml:space="preserve"> is</w:t>
      </w:r>
      <w:r w:rsidR="00F45D16">
        <w:rPr>
          <w:lang w:eastAsia="en-US"/>
        </w:rPr>
        <w:t xml:space="preserve"> now fundamental for consumers.</w:t>
      </w:r>
      <w:r w:rsidR="00617455">
        <w:rPr>
          <w:rStyle w:val="FootnoteReference"/>
          <w:lang w:eastAsia="en-US"/>
        </w:rPr>
        <w:footnoteReference w:id="47"/>
      </w:r>
      <w:r w:rsidR="00D1339C">
        <w:rPr>
          <w:lang w:eastAsia="en-US"/>
        </w:rPr>
        <w:t xml:space="preserve"> </w:t>
      </w:r>
      <w:r w:rsidR="00A24219">
        <w:rPr>
          <w:lang w:eastAsia="en-US"/>
        </w:rPr>
        <w:t xml:space="preserve">However, to effectively deliver this guarantee to Australian </w:t>
      </w:r>
      <w:r w:rsidR="00824849">
        <w:rPr>
          <w:lang w:eastAsia="en-US"/>
        </w:rPr>
        <w:t>consumers</w:t>
      </w:r>
      <w:r w:rsidR="00A24219">
        <w:rPr>
          <w:lang w:eastAsia="en-US"/>
        </w:rPr>
        <w:t xml:space="preserve">, the </w:t>
      </w:r>
      <w:r w:rsidR="00897A3A">
        <w:rPr>
          <w:lang w:eastAsia="en-US"/>
        </w:rPr>
        <w:t xml:space="preserve">TIL </w:t>
      </w:r>
      <w:r w:rsidR="00A24219">
        <w:rPr>
          <w:lang w:eastAsia="en-US"/>
        </w:rPr>
        <w:t xml:space="preserve">requires an expansion of its scope and an amendment to its funding base. </w:t>
      </w:r>
      <w:r w:rsidR="0080646C">
        <w:rPr>
          <w:lang w:eastAsia="en-US"/>
        </w:rPr>
        <w:t>An expanded TIL</w:t>
      </w:r>
      <w:r w:rsidR="00401290">
        <w:rPr>
          <w:lang w:eastAsia="en-US"/>
        </w:rPr>
        <w:t xml:space="preserve"> </w:t>
      </w:r>
      <w:r w:rsidR="00A24219">
        <w:rPr>
          <w:lang w:eastAsia="en-US"/>
        </w:rPr>
        <w:t xml:space="preserve">would </w:t>
      </w:r>
      <w:r w:rsidR="00401290">
        <w:rPr>
          <w:lang w:eastAsia="en-US"/>
        </w:rPr>
        <w:t>ensure:</w:t>
      </w:r>
    </w:p>
    <w:p w14:paraId="15CB6BE3" w14:textId="466653CA" w:rsidR="007A345A" w:rsidRDefault="00CA20C7" w:rsidP="004E4E35">
      <w:pPr>
        <w:pStyle w:val="ListParagraph"/>
        <w:numPr>
          <w:ilvl w:val="0"/>
          <w:numId w:val="7"/>
        </w:numPr>
        <w:rPr>
          <w:lang w:eastAsia="en-US"/>
        </w:rPr>
      </w:pPr>
      <w:r>
        <w:rPr>
          <w:lang w:eastAsia="en-US"/>
        </w:rPr>
        <w:t>Funding for p</w:t>
      </w:r>
      <w:r w:rsidR="00183DB4">
        <w:rPr>
          <w:lang w:eastAsia="en-US"/>
        </w:rPr>
        <w:t>roper community consultation</w:t>
      </w:r>
      <w:r w:rsidR="002B6523">
        <w:rPr>
          <w:lang w:eastAsia="en-US"/>
        </w:rPr>
        <w:t xml:space="preserve"> on social media policies</w:t>
      </w:r>
    </w:p>
    <w:p w14:paraId="597B0551" w14:textId="50685288" w:rsidR="00183DB4" w:rsidRDefault="00C103F3" w:rsidP="004E4E35">
      <w:pPr>
        <w:pStyle w:val="ListParagraph"/>
        <w:numPr>
          <w:ilvl w:val="0"/>
          <w:numId w:val="7"/>
        </w:numPr>
        <w:rPr>
          <w:lang w:eastAsia="en-US"/>
        </w:rPr>
      </w:pPr>
      <w:r>
        <w:rPr>
          <w:lang w:eastAsia="en-US"/>
        </w:rPr>
        <w:t xml:space="preserve">Equitable </w:t>
      </w:r>
      <w:r w:rsidR="00A24219">
        <w:rPr>
          <w:lang w:eastAsia="en-US"/>
        </w:rPr>
        <w:t xml:space="preserve">provision and </w:t>
      </w:r>
      <w:r w:rsidR="00ED40FE">
        <w:rPr>
          <w:lang w:eastAsia="en-US"/>
        </w:rPr>
        <w:t xml:space="preserve">access to broadband </w:t>
      </w:r>
      <w:r>
        <w:rPr>
          <w:lang w:eastAsia="en-US"/>
        </w:rPr>
        <w:t xml:space="preserve">internet </w:t>
      </w:r>
      <w:r w:rsidR="00ED40FE">
        <w:rPr>
          <w:lang w:eastAsia="en-US"/>
        </w:rPr>
        <w:t>services</w:t>
      </w:r>
    </w:p>
    <w:p w14:paraId="795208A1" w14:textId="444475B0" w:rsidR="00C103F3" w:rsidRPr="00AB45F1" w:rsidRDefault="00C103F3" w:rsidP="004E4E35">
      <w:pPr>
        <w:pStyle w:val="ListParagraph"/>
        <w:numPr>
          <w:ilvl w:val="0"/>
          <w:numId w:val="7"/>
        </w:numPr>
        <w:rPr>
          <w:lang w:eastAsia="en-US"/>
        </w:rPr>
      </w:pPr>
      <w:r>
        <w:rPr>
          <w:lang w:eastAsia="en-US"/>
        </w:rPr>
        <w:t>Resilient internet infrastructure</w:t>
      </w:r>
    </w:p>
    <w:p w14:paraId="5850C6EC" w14:textId="4D32FF7A" w:rsidR="009E54B4" w:rsidRDefault="00162A7B" w:rsidP="00EB528F">
      <w:pPr>
        <w:rPr>
          <w:lang w:eastAsia="en-US"/>
        </w:rPr>
      </w:pPr>
      <w:r>
        <w:rPr>
          <w:lang w:eastAsia="en-US"/>
        </w:rPr>
        <w:t xml:space="preserve">An </w:t>
      </w:r>
      <w:r w:rsidR="00EB528F">
        <w:rPr>
          <w:lang w:eastAsia="en-US"/>
        </w:rPr>
        <w:t xml:space="preserve">expanded TIL would provide a </w:t>
      </w:r>
      <w:r w:rsidR="00977317">
        <w:rPr>
          <w:lang w:eastAsia="en-US"/>
        </w:rPr>
        <w:t xml:space="preserve">sustainable funding </w:t>
      </w:r>
      <w:r w:rsidR="001D7FFB">
        <w:rPr>
          <w:lang w:eastAsia="en-US"/>
        </w:rPr>
        <w:t xml:space="preserve">pool </w:t>
      </w:r>
      <w:r w:rsidR="00977317">
        <w:rPr>
          <w:lang w:eastAsia="en-US"/>
        </w:rPr>
        <w:t xml:space="preserve">to </w:t>
      </w:r>
      <w:r w:rsidR="00B63639">
        <w:rPr>
          <w:lang w:eastAsia="en-US"/>
        </w:rPr>
        <w:t xml:space="preserve">fund services desired to eliminate </w:t>
      </w:r>
      <w:r w:rsidR="008645E1">
        <w:rPr>
          <w:lang w:eastAsia="en-US"/>
        </w:rPr>
        <w:t xml:space="preserve">service </w:t>
      </w:r>
      <w:r w:rsidR="00824849">
        <w:rPr>
          <w:lang w:eastAsia="en-US"/>
        </w:rPr>
        <w:t>gaps and enable equitable</w:t>
      </w:r>
      <w:r w:rsidR="008645E1">
        <w:rPr>
          <w:lang w:eastAsia="en-US"/>
        </w:rPr>
        <w:t xml:space="preserve"> access to communications – both traditional and digital – regardless of </w:t>
      </w:r>
      <w:r w:rsidR="00500AE7">
        <w:rPr>
          <w:lang w:eastAsia="en-US"/>
        </w:rPr>
        <w:t>personal circumstances.</w:t>
      </w:r>
    </w:p>
    <w:p w14:paraId="05869009" w14:textId="7D3E6E37" w:rsidR="00331C4D" w:rsidRDefault="009E54B4" w:rsidP="00EB528F">
      <w:pPr>
        <w:rPr>
          <w:lang w:eastAsia="en-US"/>
        </w:rPr>
      </w:pPr>
      <w:r>
        <w:rPr>
          <w:lang w:eastAsia="en-US"/>
        </w:rPr>
        <w:br w:type="page"/>
      </w:r>
    </w:p>
    <w:p w14:paraId="7013FA69" w14:textId="1E0602E3" w:rsidR="00A943D4" w:rsidRDefault="00DD7AF9" w:rsidP="006A46A9">
      <w:pPr>
        <w:pStyle w:val="Heading2"/>
        <w:rPr>
          <w:lang w:eastAsia="en-US"/>
        </w:rPr>
      </w:pPr>
      <w:r>
        <w:rPr>
          <w:lang w:eastAsia="en-US"/>
        </w:rPr>
        <w:lastRenderedPageBreak/>
        <w:t>Who pays for the TIL</w:t>
      </w:r>
    </w:p>
    <w:p w14:paraId="424354D7" w14:textId="47E6B024" w:rsidR="00F64B60" w:rsidRDefault="003F0EEC">
      <w:pPr>
        <w:rPr>
          <w:lang w:eastAsia="en-US"/>
        </w:rPr>
      </w:pPr>
      <w:r>
        <w:rPr>
          <w:lang w:eastAsia="en-US"/>
        </w:rPr>
        <w:t xml:space="preserve">The TIL is funded by </w:t>
      </w:r>
      <w:r w:rsidR="00280444">
        <w:rPr>
          <w:lang w:eastAsia="en-US"/>
        </w:rPr>
        <w:t xml:space="preserve">telecommunications carriers </w:t>
      </w:r>
      <w:r w:rsidR="00DC0B58">
        <w:rPr>
          <w:lang w:eastAsia="en-US"/>
        </w:rPr>
        <w:t>that earn more than</w:t>
      </w:r>
      <w:r w:rsidR="00916127">
        <w:rPr>
          <w:lang w:eastAsia="en-US"/>
        </w:rPr>
        <w:t xml:space="preserve"> </w:t>
      </w:r>
      <w:r w:rsidR="008B676E" w:rsidRPr="008B676E">
        <w:rPr>
          <w:lang w:eastAsia="en-US"/>
        </w:rPr>
        <w:t>$25 million or more of eligible revenue</w:t>
      </w:r>
      <w:r w:rsidR="008B676E">
        <w:rPr>
          <w:lang w:eastAsia="en-US"/>
        </w:rPr>
        <w:t xml:space="preserve"> </w:t>
      </w:r>
      <w:r w:rsidR="008E6E03">
        <w:rPr>
          <w:lang w:eastAsia="en-US"/>
        </w:rPr>
        <w:t>in a year</w:t>
      </w:r>
      <w:r w:rsidR="00813B9F">
        <w:rPr>
          <w:lang w:eastAsia="en-US"/>
        </w:rPr>
        <w:t xml:space="preserve"> as well as the government</w:t>
      </w:r>
      <w:r w:rsidR="008E6E03">
        <w:rPr>
          <w:lang w:eastAsia="en-US"/>
        </w:rPr>
        <w:t>.</w:t>
      </w:r>
      <w:r w:rsidR="00DD7AF9">
        <w:rPr>
          <w:lang w:eastAsia="en-US"/>
        </w:rPr>
        <w:t xml:space="preserve"> </w:t>
      </w:r>
      <w:r w:rsidR="007354AC">
        <w:rPr>
          <w:lang w:eastAsia="en-US"/>
        </w:rPr>
        <w:t>A compan</w:t>
      </w:r>
      <w:r w:rsidR="00914830">
        <w:rPr>
          <w:lang w:eastAsia="en-US"/>
        </w:rPr>
        <w:t>y’</w:t>
      </w:r>
      <w:r w:rsidR="007354AC">
        <w:rPr>
          <w:lang w:eastAsia="en-US"/>
        </w:rPr>
        <w:t>s eligible revenue is calculated by</w:t>
      </w:r>
      <w:r w:rsidR="00911D0A">
        <w:rPr>
          <w:lang w:eastAsia="en-US"/>
        </w:rPr>
        <w:t xml:space="preserve"> tallying gross telecommunications revenue</w:t>
      </w:r>
      <w:r w:rsidR="003C5B78">
        <w:rPr>
          <w:lang w:eastAsia="en-US"/>
        </w:rPr>
        <w:t xml:space="preserve"> minus deductions</w:t>
      </w:r>
      <w:r w:rsidR="002F460D">
        <w:rPr>
          <w:lang w:eastAsia="en-US"/>
        </w:rPr>
        <w:t xml:space="preserve"> such as consumer equipment</w:t>
      </w:r>
      <w:r w:rsidR="00ED3388">
        <w:rPr>
          <w:lang w:eastAsia="en-US"/>
        </w:rPr>
        <w:t>.</w:t>
      </w:r>
      <w:r w:rsidR="00076069">
        <w:rPr>
          <w:rStyle w:val="FootnoteReference"/>
          <w:lang w:eastAsia="en-US"/>
        </w:rPr>
        <w:footnoteReference w:id="48"/>
      </w:r>
      <w:r w:rsidR="002174F8">
        <w:rPr>
          <w:lang w:eastAsia="en-US"/>
        </w:rPr>
        <w:t xml:space="preserve"> </w:t>
      </w:r>
      <w:r w:rsidR="002D4B26">
        <w:rPr>
          <w:lang w:eastAsia="en-US"/>
        </w:rPr>
        <w:t>The overall levy</w:t>
      </w:r>
      <w:r w:rsidR="00AE40AB">
        <w:rPr>
          <w:lang w:eastAsia="en-US"/>
        </w:rPr>
        <w:t xml:space="preserve"> target</w:t>
      </w:r>
      <w:r w:rsidR="002D4B26">
        <w:rPr>
          <w:lang w:eastAsia="en-US"/>
        </w:rPr>
        <w:t xml:space="preserve"> amount for a given year is </w:t>
      </w:r>
      <w:r w:rsidR="008C61FC">
        <w:rPr>
          <w:lang w:eastAsia="en-US"/>
        </w:rPr>
        <w:t xml:space="preserve">calculated by </w:t>
      </w:r>
      <w:r w:rsidR="00BF62E8">
        <w:rPr>
          <w:lang w:eastAsia="en-US"/>
        </w:rPr>
        <w:t xml:space="preserve">tallying the costs of the </w:t>
      </w:r>
      <w:r w:rsidR="00A81959">
        <w:rPr>
          <w:lang w:eastAsia="en-US"/>
        </w:rPr>
        <w:t>services provided, grants and</w:t>
      </w:r>
      <w:r w:rsidR="002D2138">
        <w:rPr>
          <w:lang w:eastAsia="en-US"/>
        </w:rPr>
        <w:t xml:space="preserve"> government administrative costs</w:t>
      </w:r>
      <w:r w:rsidR="00830F55">
        <w:rPr>
          <w:lang w:eastAsia="en-US"/>
        </w:rPr>
        <w:t xml:space="preserve"> minus $100 million.</w:t>
      </w:r>
      <w:r w:rsidR="0075023A">
        <w:rPr>
          <w:lang w:eastAsia="en-US"/>
        </w:rPr>
        <w:t xml:space="preserve"> </w:t>
      </w:r>
      <w:r w:rsidR="0020645E">
        <w:rPr>
          <w:lang w:eastAsia="en-US"/>
        </w:rPr>
        <w:t xml:space="preserve">The total remaining deficit is then distributed </w:t>
      </w:r>
      <w:r w:rsidR="0055614D">
        <w:rPr>
          <w:lang w:eastAsia="en-US"/>
        </w:rPr>
        <w:t xml:space="preserve">among </w:t>
      </w:r>
      <w:r w:rsidR="00BE2D97">
        <w:rPr>
          <w:lang w:eastAsia="en-US"/>
        </w:rPr>
        <w:t>eligible</w:t>
      </w:r>
      <w:r w:rsidR="0055614D">
        <w:rPr>
          <w:lang w:eastAsia="en-US"/>
        </w:rPr>
        <w:t xml:space="preserve"> </w:t>
      </w:r>
      <w:r w:rsidR="00BE2D97">
        <w:rPr>
          <w:lang w:eastAsia="en-US"/>
        </w:rPr>
        <w:t xml:space="preserve">large </w:t>
      </w:r>
      <w:r w:rsidR="0055614D">
        <w:rPr>
          <w:lang w:eastAsia="en-US"/>
        </w:rPr>
        <w:t xml:space="preserve">telcos </w:t>
      </w:r>
      <w:r w:rsidR="00BE2D97">
        <w:rPr>
          <w:lang w:eastAsia="en-US"/>
        </w:rPr>
        <w:t>in proportion to their eligible revenue for the year.</w:t>
      </w:r>
    </w:p>
    <w:p w14:paraId="104EF9C9" w14:textId="0D8CB4B7" w:rsidR="00B644FC" w:rsidRDefault="00B644FC" w:rsidP="009929A4">
      <w:pPr>
        <w:pStyle w:val="Heading2"/>
        <w:rPr>
          <w:lang w:eastAsia="en-US"/>
        </w:rPr>
      </w:pPr>
      <w:r>
        <w:rPr>
          <w:lang w:eastAsia="en-US"/>
        </w:rPr>
        <w:t>Social media earns enough to be eligible for the TIL</w:t>
      </w:r>
    </w:p>
    <w:p w14:paraId="4D53B85E" w14:textId="01C05062" w:rsidR="000A023C" w:rsidRDefault="0015400A" w:rsidP="00A56C1A">
      <w:pPr>
        <w:rPr>
          <w:lang w:eastAsia="en-US"/>
        </w:rPr>
      </w:pPr>
      <w:r>
        <w:rPr>
          <w:lang w:eastAsia="en-US"/>
        </w:rPr>
        <w:t>S</w:t>
      </w:r>
      <w:r w:rsidR="00FF099F">
        <w:rPr>
          <w:lang w:eastAsia="en-US"/>
        </w:rPr>
        <w:t>ocial media companies reported</w:t>
      </w:r>
      <w:r w:rsidR="00A036C0">
        <w:rPr>
          <w:lang w:eastAsia="en-US"/>
        </w:rPr>
        <w:t xml:space="preserve"> hundreds of millions </w:t>
      </w:r>
      <w:r w:rsidR="00BF6241">
        <w:rPr>
          <w:lang w:eastAsia="en-US"/>
        </w:rPr>
        <w:t xml:space="preserve">of dollars in </w:t>
      </w:r>
      <w:r w:rsidR="00C32408">
        <w:rPr>
          <w:lang w:eastAsia="en-US"/>
        </w:rPr>
        <w:t>revenue in Australia.</w:t>
      </w:r>
      <w:r w:rsidR="00556FCF">
        <w:rPr>
          <w:rStyle w:val="FootnoteReference"/>
          <w:lang w:eastAsia="en-US"/>
        </w:rPr>
        <w:footnoteReference w:id="49"/>
      </w:r>
      <w:r w:rsidR="009929A4">
        <w:rPr>
          <w:lang w:eastAsia="en-US"/>
        </w:rPr>
        <w:t xml:space="preserve"> This means that </w:t>
      </w:r>
      <w:r w:rsidR="00DB0924">
        <w:rPr>
          <w:lang w:eastAsia="en-US"/>
        </w:rPr>
        <w:t>many large social media companies would qualify to contribute to the TIL based on their revenues.</w:t>
      </w:r>
      <w:r w:rsidR="00261257">
        <w:rPr>
          <w:lang w:eastAsia="en-US"/>
        </w:rPr>
        <w:t xml:space="preserve"> </w:t>
      </w:r>
      <w:r w:rsidR="007D5A96">
        <w:rPr>
          <w:lang w:eastAsia="en-US"/>
        </w:rPr>
        <w:t xml:space="preserve">As </w:t>
      </w:r>
      <w:r w:rsidR="007D5A96" w:rsidRPr="006765E1">
        <w:rPr>
          <w:b/>
          <w:bCs/>
          <w:lang w:eastAsia="en-US"/>
        </w:rPr>
        <w:t xml:space="preserve">Table </w:t>
      </w:r>
      <w:r>
        <w:rPr>
          <w:b/>
          <w:bCs/>
          <w:lang w:eastAsia="en-US"/>
        </w:rPr>
        <w:t>1</w:t>
      </w:r>
      <w:r w:rsidR="007D5A96">
        <w:rPr>
          <w:lang w:eastAsia="en-US"/>
        </w:rPr>
        <w:t xml:space="preserve"> shows, large social media companies </w:t>
      </w:r>
      <w:r w:rsidR="00BF1021">
        <w:rPr>
          <w:lang w:eastAsia="en-US"/>
        </w:rPr>
        <w:t>would likely earn more than the $25M in eligible revenue for an expanded</w:t>
      </w:r>
      <w:r w:rsidR="00237197">
        <w:rPr>
          <w:lang w:eastAsia="en-US"/>
        </w:rPr>
        <w:t xml:space="preserve"> TIL</w:t>
      </w:r>
      <w:r w:rsidR="002F3867">
        <w:rPr>
          <w:lang w:eastAsia="en-US"/>
        </w:rPr>
        <w:t>.</w:t>
      </w:r>
    </w:p>
    <w:p w14:paraId="5DCBA4F8" w14:textId="6D969512" w:rsidR="00515F75" w:rsidRDefault="00515F75" w:rsidP="002A0403">
      <w:pPr>
        <w:pStyle w:val="Heading3"/>
      </w:pPr>
      <w:r>
        <w:t>Table</w:t>
      </w:r>
      <w:r w:rsidR="005773B8">
        <w:t xml:space="preserve"> </w:t>
      </w:r>
      <w:r w:rsidR="0015400A">
        <w:t>1</w:t>
      </w:r>
      <w:r w:rsidR="005773B8">
        <w:t>. Social media revenue estimates in 2021</w:t>
      </w:r>
      <w:r w:rsidR="00FB4442">
        <w:t>-2022</w:t>
      </w:r>
      <w:r w:rsidR="00DB390B">
        <w:rPr>
          <w:rStyle w:val="FootnoteReference"/>
        </w:rPr>
        <w:footnoteReference w:id="50"/>
      </w:r>
    </w:p>
    <w:tbl>
      <w:tblPr>
        <w:tblStyle w:val="PlainTable4"/>
        <w:tblW w:w="0" w:type="auto"/>
        <w:tblLook w:val="04A0" w:firstRow="1" w:lastRow="0" w:firstColumn="1" w:lastColumn="0" w:noHBand="0" w:noVBand="1"/>
      </w:tblPr>
      <w:tblGrid>
        <w:gridCol w:w="4508"/>
        <w:gridCol w:w="4508"/>
      </w:tblGrid>
      <w:tr w:rsidR="00F26CBE" w14:paraId="28A65CAC" w14:textId="77777777" w:rsidTr="004C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E563B2" w14:textId="2407F3FA" w:rsidR="00F26CBE" w:rsidRDefault="00F26CBE" w:rsidP="00A56C1A">
            <w:pPr>
              <w:rPr>
                <w:lang w:eastAsia="en-US"/>
              </w:rPr>
            </w:pPr>
            <w:r>
              <w:rPr>
                <w:lang w:eastAsia="en-US"/>
              </w:rPr>
              <w:t>Company</w:t>
            </w:r>
          </w:p>
        </w:tc>
        <w:tc>
          <w:tcPr>
            <w:tcW w:w="4508" w:type="dxa"/>
          </w:tcPr>
          <w:p w14:paraId="622E635A" w14:textId="0192B5A5" w:rsidR="00F26CBE" w:rsidRDefault="00F26CBE" w:rsidP="00A56C1A">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Australian Advertising revenue</w:t>
            </w:r>
            <w:r w:rsidR="00470974">
              <w:rPr>
                <w:lang w:eastAsia="en-US"/>
              </w:rPr>
              <w:t xml:space="preserve"> FY 21-22</w:t>
            </w:r>
            <w:r w:rsidR="006E2095">
              <w:rPr>
                <w:lang w:eastAsia="en-US"/>
              </w:rPr>
              <w:t xml:space="preserve"> ($)</w:t>
            </w:r>
          </w:p>
        </w:tc>
      </w:tr>
      <w:tr w:rsidR="00F26CBE" w14:paraId="7C22103B" w14:textId="77777777" w:rsidTr="004C1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3DF852" w14:textId="2CCC6A53" w:rsidR="00F26CBE" w:rsidRDefault="00787785" w:rsidP="00A56C1A">
            <w:pPr>
              <w:rPr>
                <w:lang w:eastAsia="en-US"/>
              </w:rPr>
            </w:pPr>
            <w:r>
              <w:rPr>
                <w:lang w:eastAsia="en-US"/>
              </w:rPr>
              <w:t>Meta</w:t>
            </w:r>
          </w:p>
        </w:tc>
        <w:tc>
          <w:tcPr>
            <w:tcW w:w="4508" w:type="dxa"/>
          </w:tcPr>
          <w:p w14:paraId="116C205B" w14:textId="13F727C1" w:rsidR="00F26CBE" w:rsidRDefault="0080700A" w:rsidP="00A56C1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4.7 and 5.1 billion</w:t>
            </w:r>
          </w:p>
        </w:tc>
      </w:tr>
      <w:tr w:rsidR="000D7950" w14:paraId="4ABA4324" w14:textId="77777777" w:rsidTr="004C1A11">
        <w:tc>
          <w:tcPr>
            <w:cnfStyle w:val="001000000000" w:firstRow="0" w:lastRow="0" w:firstColumn="1" w:lastColumn="0" w:oddVBand="0" w:evenVBand="0" w:oddHBand="0" w:evenHBand="0" w:firstRowFirstColumn="0" w:firstRowLastColumn="0" w:lastRowFirstColumn="0" w:lastRowLastColumn="0"/>
            <w:tcW w:w="4508" w:type="dxa"/>
          </w:tcPr>
          <w:p w14:paraId="772BFC80" w14:textId="51649F6F" w:rsidR="000D7950" w:rsidRDefault="000D7950" w:rsidP="00A56C1A">
            <w:pPr>
              <w:rPr>
                <w:lang w:eastAsia="en-US"/>
              </w:rPr>
            </w:pPr>
            <w:r>
              <w:rPr>
                <w:lang w:eastAsia="en-US"/>
              </w:rPr>
              <w:t>YouTube</w:t>
            </w:r>
          </w:p>
        </w:tc>
        <w:tc>
          <w:tcPr>
            <w:tcW w:w="4508" w:type="dxa"/>
          </w:tcPr>
          <w:p w14:paraId="6D82B72E" w14:textId="5801AE9A" w:rsidR="000D7950" w:rsidRDefault="000D7950" w:rsidP="00A56C1A">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430 to </w:t>
            </w:r>
            <w:r w:rsidR="00D614BD">
              <w:rPr>
                <w:lang w:eastAsia="en-US"/>
              </w:rPr>
              <w:t>470 million</w:t>
            </w:r>
          </w:p>
        </w:tc>
      </w:tr>
      <w:tr w:rsidR="00F26CBE" w14:paraId="559F69B2" w14:textId="77777777" w:rsidTr="004C1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D5AB15" w14:textId="6B1E1395" w:rsidR="00F26CBE" w:rsidRDefault="00CB2A79" w:rsidP="00A56C1A">
            <w:pPr>
              <w:rPr>
                <w:lang w:eastAsia="en-US"/>
              </w:rPr>
            </w:pPr>
            <w:r>
              <w:rPr>
                <w:lang w:eastAsia="en-US"/>
              </w:rPr>
              <w:t>TikTok</w:t>
            </w:r>
          </w:p>
        </w:tc>
        <w:tc>
          <w:tcPr>
            <w:tcW w:w="4508" w:type="dxa"/>
          </w:tcPr>
          <w:p w14:paraId="3D112403" w14:textId="17933745" w:rsidR="00F26CBE" w:rsidRDefault="00CB2A79" w:rsidP="00A56C1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100 to </w:t>
            </w:r>
            <w:r w:rsidR="00FF1EE4">
              <w:rPr>
                <w:lang w:eastAsia="en-US"/>
              </w:rPr>
              <w:t>150 million</w:t>
            </w:r>
          </w:p>
        </w:tc>
      </w:tr>
      <w:tr w:rsidR="00F26CBE" w14:paraId="140EB7FA" w14:textId="77777777" w:rsidTr="004C1A11">
        <w:tc>
          <w:tcPr>
            <w:cnfStyle w:val="001000000000" w:firstRow="0" w:lastRow="0" w:firstColumn="1" w:lastColumn="0" w:oddVBand="0" w:evenVBand="0" w:oddHBand="0" w:evenHBand="0" w:firstRowFirstColumn="0" w:firstRowLastColumn="0" w:lastRowFirstColumn="0" w:lastRowLastColumn="0"/>
            <w:tcW w:w="4508" w:type="dxa"/>
          </w:tcPr>
          <w:p w14:paraId="5FA6AD00" w14:textId="39D68A8B" w:rsidR="00F26CBE" w:rsidRDefault="00FF1EE4" w:rsidP="00A56C1A">
            <w:pPr>
              <w:rPr>
                <w:lang w:eastAsia="en-US"/>
              </w:rPr>
            </w:pPr>
            <w:r>
              <w:rPr>
                <w:lang w:eastAsia="en-US"/>
              </w:rPr>
              <w:t>Twitter</w:t>
            </w:r>
            <w:r w:rsidR="00CC6791">
              <w:rPr>
                <w:lang w:eastAsia="en-US"/>
              </w:rPr>
              <w:t xml:space="preserve"> (now X)</w:t>
            </w:r>
          </w:p>
        </w:tc>
        <w:tc>
          <w:tcPr>
            <w:tcW w:w="4508" w:type="dxa"/>
          </w:tcPr>
          <w:p w14:paraId="1847C2F4" w14:textId="25C9DCB5" w:rsidR="00F26CBE" w:rsidRDefault="007E7069" w:rsidP="00A56C1A">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50 to 90 million</w:t>
            </w:r>
          </w:p>
        </w:tc>
      </w:tr>
      <w:tr w:rsidR="00F26CBE" w14:paraId="4B46B18F" w14:textId="77777777" w:rsidTr="004C1A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B4A12E" w14:textId="79297B7C" w:rsidR="00F26CBE" w:rsidRDefault="007E7069" w:rsidP="00A56C1A">
            <w:pPr>
              <w:rPr>
                <w:lang w:eastAsia="en-US"/>
              </w:rPr>
            </w:pPr>
            <w:r>
              <w:rPr>
                <w:lang w:eastAsia="en-US"/>
              </w:rPr>
              <w:t>Snapchat</w:t>
            </w:r>
          </w:p>
        </w:tc>
        <w:tc>
          <w:tcPr>
            <w:tcW w:w="4508" w:type="dxa"/>
          </w:tcPr>
          <w:p w14:paraId="13980D66" w14:textId="528071AD" w:rsidR="00F26CBE" w:rsidRDefault="000D7950" w:rsidP="00A56C1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80 to 120 million</w:t>
            </w:r>
          </w:p>
        </w:tc>
      </w:tr>
      <w:tr w:rsidR="00D614BD" w14:paraId="1E01ED46" w14:textId="77777777" w:rsidTr="004C1A11">
        <w:tc>
          <w:tcPr>
            <w:cnfStyle w:val="001000000000" w:firstRow="0" w:lastRow="0" w:firstColumn="1" w:lastColumn="0" w:oddVBand="0" w:evenVBand="0" w:oddHBand="0" w:evenHBand="0" w:firstRowFirstColumn="0" w:firstRowLastColumn="0" w:lastRowFirstColumn="0" w:lastRowLastColumn="0"/>
            <w:tcW w:w="4508" w:type="dxa"/>
          </w:tcPr>
          <w:p w14:paraId="494933CF" w14:textId="35E41DFA" w:rsidR="00D614BD" w:rsidRDefault="00D614BD" w:rsidP="00A56C1A">
            <w:pPr>
              <w:rPr>
                <w:lang w:eastAsia="en-US"/>
              </w:rPr>
            </w:pPr>
            <w:r>
              <w:rPr>
                <w:lang w:eastAsia="en-US"/>
              </w:rPr>
              <w:t>LinkedIn</w:t>
            </w:r>
          </w:p>
        </w:tc>
        <w:tc>
          <w:tcPr>
            <w:tcW w:w="4508" w:type="dxa"/>
          </w:tcPr>
          <w:p w14:paraId="18555DF3" w14:textId="22B8F288" w:rsidR="00D614BD" w:rsidRDefault="002724B4" w:rsidP="00A56C1A">
            <w:pPr>
              <w:cnfStyle w:val="000000000000" w:firstRow="0" w:lastRow="0" w:firstColumn="0" w:lastColumn="0" w:oddVBand="0" w:evenVBand="0" w:oddHBand="0" w:evenHBand="0" w:firstRowFirstColumn="0" w:firstRowLastColumn="0" w:lastRowFirstColumn="0" w:lastRowLastColumn="0"/>
              <w:rPr>
                <w:lang w:eastAsia="en-US"/>
              </w:rPr>
            </w:pPr>
            <w:r>
              <w:t>No figures to confirm revenue from display advertising in Australia, in FY22 LinkedIn Marketing Solutions exceeded US$5 billion in global annual revenue</w:t>
            </w:r>
          </w:p>
        </w:tc>
      </w:tr>
    </w:tbl>
    <w:p w14:paraId="743EA127" w14:textId="77777777" w:rsidR="002C1A97" w:rsidRDefault="002C1A97" w:rsidP="00A56C1A">
      <w:pPr>
        <w:rPr>
          <w:lang w:eastAsia="en-US"/>
        </w:rPr>
      </w:pPr>
    </w:p>
    <w:p w14:paraId="2338C274" w14:textId="566039DD" w:rsidR="00E51011" w:rsidRDefault="00C40C09" w:rsidP="00A56C1A">
      <w:pPr>
        <w:rPr>
          <w:lang w:eastAsia="en-US"/>
        </w:rPr>
      </w:pPr>
      <w:r>
        <w:rPr>
          <w:lang w:eastAsia="en-US"/>
        </w:rPr>
        <w:t>According to these estimated revenues,</w:t>
      </w:r>
      <w:r w:rsidR="002F3867">
        <w:rPr>
          <w:lang w:eastAsia="en-US"/>
        </w:rPr>
        <w:t xml:space="preserve"> some large</w:t>
      </w:r>
      <w:r>
        <w:rPr>
          <w:lang w:eastAsia="en-US"/>
        </w:rPr>
        <w:t xml:space="preserve"> social media companies</w:t>
      </w:r>
      <w:r w:rsidR="002C1A97">
        <w:rPr>
          <w:lang w:eastAsia="en-US"/>
        </w:rPr>
        <w:t xml:space="preserve"> would</w:t>
      </w:r>
      <w:r w:rsidR="00702C38">
        <w:rPr>
          <w:lang w:eastAsia="en-US"/>
        </w:rPr>
        <w:t xml:space="preserve"> likely</w:t>
      </w:r>
      <w:r w:rsidR="002F3867">
        <w:rPr>
          <w:lang w:eastAsia="en-US"/>
        </w:rPr>
        <w:t xml:space="preserve"> qualify for </w:t>
      </w:r>
      <w:r w:rsidR="00037CBF">
        <w:rPr>
          <w:lang w:eastAsia="en-US"/>
        </w:rPr>
        <w:t>an expanded</w:t>
      </w:r>
      <w:r w:rsidR="002F3867">
        <w:rPr>
          <w:lang w:eastAsia="en-US"/>
        </w:rPr>
        <w:t xml:space="preserve"> TIL</w:t>
      </w:r>
      <w:r w:rsidR="009D25B4">
        <w:rPr>
          <w:lang w:eastAsia="en-US"/>
        </w:rPr>
        <w:t>,</w:t>
      </w:r>
      <w:r w:rsidR="002F3867">
        <w:rPr>
          <w:lang w:eastAsia="en-US"/>
        </w:rPr>
        <w:t xml:space="preserve"> but there is quite a large</w:t>
      </w:r>
      <w:r w:rsidR="00482934">
        <w:rPr>
          <w:lang w:eastAsia="en-US"/>
        </w:rPr>
        <w:t xml:space="preserve"> difference in revenues between the top companies.</w:t>
      </w:r>
      <w:r w:rsidR="00830E93">
        <w:rPr>
          <w:lang w:eastAsia="en-US"/>
        </w:rPr>
        <w:t xml:space="preserve"> This means that when</w:t>
      </w:r>
      <w:r w:rsidR="002C1A97">
        <w:rPr>
          <w:lang w:eastAsia="en-US"/>
        </w:rPr>
        <w:t xml:space="preserve"> proportionality is applied</w:t>
      </w:r>
      <w:r w:rsidR="00760DB1">
        <w:rPr>
          <w:lang w:eastAsia="en-US"/>
        </w:rPr>
        <w:t>,</w:t>
      </w:r>
      <w:r w:rsidR="002C1A97">
        <w:rPr>
          <w:lang w:eastAsia="en-US"/>
        </w:rPr>
        <w:t xml:space="preserve"> the TIL contribution would largely be paid for by large companies such as Meta and Alphabet</w:t>
      </w:r>
      <w:r w:rsidR="00536173">
        <w:rPr>
          <w:lang w:eastAsia="en-US"/>
        </w:rPr>
        <w:t xml:space="preserve"> (Google)</w:t>
      </w:r>
      <w:r w:rsidR="002C1A97">
        <w:rPr>
          <w:lang w:eastAsia="en-US"/>
        </w:rPr>
        <w:t xml:space="preserve"> rather than smaller companies and </w:t>
      </w:r>
      <w:r w:rsidR="00712D90">
        <w:rPr>
          <w:lang w:eastAsia="en-US"/>
        </w:rPr>
        <w:t xml:space="preserve">new </w:t>
      </w:r>
      <w:r w:rsidR="002C1A97">
        <w:rPr>
          <w:lang w:eastAsia="en-US"/>
        </w:rPr>
        <w:t>entrants to the market.</w:t>
      </w:r>
      <w:r w:rsidR="00037CBF">
        <w:rPr>
          <w:lang w:eastAsia="en-US"/>
        </w:rPr>
        <w:t xml:space="preserve"> </w:t>
      </w:r>
      <w:r w:rsidR="00262D3D">
        <w:rPr>
          <w:lang w:eastAsia="en-US"/>
        </w:rPr>
        <w:t>The threshold</w:t>
      </w:r>
      <w:r w:rsidR="00037CBF">
        <w:rPr>
          <w:lang w:eastAsia="en-US"/>
        </w:rPr>
        <w:t xml:space="preserve"> would reduce the risk of </w:t>
      </w:r>
      <w:r w:rsidR="00EA4DF9">
        <w:rPr>
          <w:lang w:eastAsia="en-US"/>
        </w:rPr>
        <w:t xml:space="preserve">an expanded levy </w:t>
      </w:r>
      <w:r w:rsidR="004B41C8">
        <w:rPr>
          <w:lang w:eastAsia="en-US"/>
        </w:rPr>
        <w:t xml:space="preserve">acting as a barrier to </w:t>
      </w:r>
      <w:r w:rsidR="00262D3D">
        <w:rPr>
          <w:lang w:eastAsia="en-US"/>
        </w:rPr>
        <w:t>small market entrants</w:t>
      </w:r>
      <w:r w:rsidR="00F66C50">
        <w:rPr>
          <w:lang w:eastAsia="en-US"/>
        </w:rPr>
        <w:t xml:space="preserve"> while ensuring that </w:t>
      </w:r>
      <w:r w:rsidR="00907A85">
        <w:rPr>
          <w:lang w:eastAsia="en-US"/>
        </w:rPr>
        <w:t xml:space="preserve">larger platforms contribute to </w:t>
      </w:r>
      <w:r w:rsidR="007A3BCD">
        <w:rPr>
          <w:lang w:eastAsia="en-US"/>
        </w:rPr>
        <w:t>public interest programmes</w:t>
      </w:r>
      <w:r w:rsidR="00262D3D">
        <w:rPr>
          <w:lang w:eastAsia="en-US"/>
        </w:rPr>
        <w:t>.</w:t>
      </w:r>
    </w:p>
    <w:p w14:paraId="1C7B6E4B" w14:textId="7F65253F" w:rsidR="00F64B60" w:rsidRDefault="00616F0D">
      <w:pPr>
        <w:rPr>
          <w:lang w:eastAsia="en-US"/>
        </w:rPr>
      </w:pPr>
      <w:r>
        <w:rPr>
          <w:lang w:eastAsia="en-US"/>
        </w:rPr>
        <w:t>The largest social media companies make revenues comparable to</w:t>
      </w:r>
      <w:r w:rsidR="007145F6">
        <w:rPr>
          <w:lang w:eastAsia="en-US"/>
        </w:rPr>
        <w:t xml:space="preserve"> the eligible revenues of</w:t>
      </w:r>
      <w:r>
        <w:rPr>
          <w:lang w:eastAsia="en-US"/>
        </w:rPr>
        <w:t xml:space="preserve"> </w:t>
      </w:r>
      <w:r w:rsidR="000A1CEF">
        <w:rPr>
          <w:lang w:eastAsia="en-US"/>
        </w:rPr>
        <w:t xml:space="preserve">Australian </w:t>
      </w:r>
      <w:r w:rsidR="007145F6">
        <w:rPr>
          <w:lang w:eastAsia="en-US"/>
        </w:rPr>
        <w:t>telecommunication</w:t>
      </w:r>
      <w:r w:rsidR="004A7C79">
        <w:rPr>
          <w:lang w:eastAsia="en-US"/>
        </w:rPr>
        <w:t>s</w:t>
      </w:r>
      <w:r w:rsidR="000A1CEF">
        <w:rPr>
          <w:lang w:eastAsia="en-US"/>
        </w:rPr>
        <w:t xml:space="preserve"> companies. </w:t>
      </w:r>
      <w:r w:rsidR="000A1CEF" w:rsidRPr="006765E1">
        <w:rPr>
          <w:b/>
          <w:bCs/>
          <w:lang w:eastAsia="en-US"/>
        </w:rPr>
        <w:t xml:space="preserve">Table </w:t>
      </w:r>
      <w:r w:rsidR="007B47BB">
        <w:rPr>
          <w:b/>
          <w:bCs/>
          <w:lang w:eastAsia="en-US"/>
        </w:rPr>
        <w:t>2</w:t>
      </w:r>
      <w:r w:rsidR="000A1CEF">
        <w:rPr>
          <w:lang w:eastAsia="en-US"/>
        </w:rPr>
        <w:t xml:space="preserve"> </w:t>
      </w:r>
      <w:r w:rsidR="00773EB6">
        <w:rPr>
          <w:lang w:eastAsia="en-US"/>
        </w:rPr>
        <w:t xml:space="preserve">(see next page) </w:t>
      </w:r>
      <w:r w:rsidR="000A1CEF">
        <w:rPr>
          <w:lang w:eastAsia="en-US"/>
        </w:rPr>
        <w:t xml:space="preserve">illustrates that when </w:t>
      </w:r>
      <w:r w:rsidR="00006D1B">
        <w:rPr>
          <w:lang w:eastAsia="en-US"/>
        </w:rPr>
        <w:t xml:space="preserve">we use the ACCC’s </w:t>
      </w:r>
      <w:r w:rsidR="00006D1B">
        <w:rPr>
          <w:lang w:eastAsia="en-US"/>
        </w:rPr>
        <w:lastRenderedPageBreak/>
        <w:t>lower estimate</w:t>
      </w:r>
      <w:r w:rsidR="00BB3EB6">
        <w:rPr>
          <w:lang w:eastAsia="en-US"/>
        </w:rPr>
        <w:t xml:space="preserve"> of social media companies’ revenues</w:t>
      </w:r>
      <w:r w:rsidR="00BD337A">
        <w:rPr>
          <w:lang w:eastAsia="en-US"/>
        </w:rPr>
        <w:t xml:space="preserve"> for 2021-2022 </w:t>
      </w:r>
      <w:r w:rsidR="00DE6A9B">
        <w:rPr>
          <w:lang w:eastAsia="en-US"/>
        </w:rPr>
        <w:t xml:space="preserve">they might sit in the top 20 </w:t>
      </w:r>
      <w:r w:rsidR="00144C68">
        <w:rPr>
          <w:lang w:eastAsia="en-US"/>
        </w:rPr>
        <w:t>contributors</w:t>
      </w:r>
      <w:r w:rsidR="00DE6A9B">
        <w:rPr>
          <w:lang w:eastAsia="en-US"/>
        </w:rPr>
        <w:t>.</w:t>
      </w:r>
    </w:p>
    <w:p w14:paraId="22C6E815" w14:textId="70381F87" w:rsidR="00515F75" w:rsidRDefault="00515F75" w:rsidP="001E5F84">
      <w:pPr>
        <w:pStyle w:val="Heading3"/>
      </w:pPr>
      <w:r>
        <w:t xml:space="preserve">Table </w:t>
      </w:r>
      <w:r w:rsidR="007B47BB">
        <w:t>2</w:t>
      </w:r>
      <w:r w:rsidR="001E5F84">
        <w:t xml:space="preserve">. </w:t>
      </w:r>
      <w:r w:rsidR="00557402">
        <w:t>Carriers by levy amount with</w:t>
      </w:r>
      <w:r w:rsidR="005E789C">
        <w:t xml:space="preserve"> estimate of</w:t>
      </w:r>
      <w:r w:rsidR="00557402">
        <w:t xml:space="preserve"> social media</w:t>
      </w:r>
      <w:r w:rsidR="005E789C">
        <w:t xml:space="preserve"> revenue</w:t>
      </w:r>
      <w:r w:rsidR="00557402">
        <w:t xml:space="preserve"> for comparison</w:t>
      </w:r>
      <w:r w:rsidR="00624154">
        <w:rPr>
          <w:rStyle w:val="FootnoteReference"/>
        </w:rPr>
        <w:footnoteReference w:id="51"/>
      </w:r>
    </w:p>
    <w:tbl>
      <w:tblPr>
        <w:tblStyle w:val="PlainTable4"/>
        <w:tblW w:w="9568" w:type="dxa"/>
        <w:tblLook w:val="04A0" w:firstRow="1" w:lastRow="0" w:firstColumn="1" w:lastColumn="0" w:noHBand="0" w:noVBand="1"/>
      </w:tblPr>
      <w:tblGrid>
        <w:gridCol w:w="3969"/>
        <w:gridCol w:w="2410"/>
        <w:gridCol w:w="3189"/>
      </w:tblGrid>
      <w:tr w:rsidR="00E6695D" w:rsidRPr="00BE665F" w14:paraId="243A567C" w14:textId="77777777" w:rsidTr="00B9781E">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noWrap/>
            <w:hideMark/>
          </w:tcPr>
          <w:p w14:paraId="5BD14C69" w14:textId="77777777" w:rsidR="00E6695D" w:rsidRPr="00BE665F" w:rsidRDefault="00E6695D">
            <w:pPr>
              <w:rPr>
                <w:rFonts w:ascii="Aptos Narrow" w:eastAsia="Times New Roman" w:hAnsi="Aptos Narrow" w:cs="Times New Roman"/>
                <w:lang w:val="en-US" w:eastAsia="en-US"/>
              </w:rPr>
            </w:pPr>
            <w:r w:rsidRPr="00BE665F">
              <w:rPr>
                <w:rFonts w:ascii="Aptos Narrow" w:eastAsia="Times New Roman" w:hAnsi="Aptos Narrow" w:cs="Times New Roman"/>
                <w:lang w:val="en-US" w:eastAsia="en-US"/>
              </w:rPr>
              <w:t>Company</w:t>
            </w:r>
          </w:p>
        </w:tc>
        <w:tc>
          <w:tcPr>
            <w:tcW w:w="2410" w:type="dxa"/>
            <w:tcBorders>
              <w:bottom w:val="single" w:sz="4" w:space="0" w:color="auto"/>
            </w:tcBorders>
          </w:tcPr>
          <w:p w14:paraId="076D4CE3" w14:textId="77777777" w:rsidR="00E6695D" w:rsidRPr="00BE665F" w:rsidRDefault="00E6695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lang w:val="en-US" w:eastAsia="en-US"/>
              </w:rPr>
            </w:pPr>
            <w:r>
              <w:rPr>
                <w:rFonts w:ascii="Aptos Narrow" w:eastAsia="Times New Roman" w:hAnsi="Aptos Narrow" w:cs="Times New Roman"/>
                <w:lang w:val="en-US" w:eastAsia="en-US"/>
              </w:rPr>
              <w:t>Eligible revenue ($)</w:t>
            </w:r>
          </w:p>
        </w:tc>
        <w:tc>
          <w:tcPr>
            <w:tcW w:w="3189" w:type="dxa"/>
            <w:tcBorders>
              <w:bottom w:val="single" w:sz="4" w:space="0" w:color="auto"/>
            </w:tcBorders>
            <w:noWrap/>
            <w:hideMark/>
          </w:tcPr>
          <w:p w14:paraId="072B53CB" w14:textId="77777777" w:rsidR="00E6695D" w:rsidRPr="00BE665F" w:rsidRDefault="00E6695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lang w:val="en-US" w:eastAsia="en-US"/>
              </w:rPr>
            </w:pPr>
            <w:r w:rsidRPr="00BE665F">
              <w:rPr>
                <w:rFonts w:ascii="Aptos Narrow" w:eastAsia="Times New Roman" w:hAnsi="Aptos Narrow" w:cs="Times New Roman"/>
                <w:lang w:val="en-US" w:eastAsia="en-US"/>
              </w:rPr>
              <w:t>Levy Amount ($)</w:t>
            </w:r>
          </w:p>
        </w:tc>
      </w:tr>
      <w:tr w:rsidR="00E6695D" w:rsidRPr="00BE665F" w14:paraId="0024E10D" w14:textId="77777777" w:rsidTr="00B9781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noWrap/>
            <w:hideMark/>
          </w:tcPr>
          <w:p w14:paraId="6D148E50"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Telstra Corporation Limited</w:t>
            </w:r>
          </w:p>
        </w:tc>
        <w:tc>
          <w:tcPr>
            <w:tcW w:w="2410" w:type="dxa"/>
            <w:tcBorders>
              <w:top w:val="single" w:sz="4" w:space="0" w:color="auto"/>
            </w:tcBorders>
            <w:vAlign w:val="center"/>
          </w:tcPr>
          <w:p w14:paraId="48A486E7"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11,859,233,827.00</w:t>
            </w:r>
          </w:p>
        </w:tc>
        <w:tc>
          <w:tcPr>
            <w:tcW w:w="3189" w:type="dxa"/>
            <w:tcBorders>
              <w:top w:val="single" w:sz="4" w:space="0" w:color="auto"/>
            </w:tcBorders>
            <w:noWrap/>
            <w:hideMark/>
          </w:tcPr>
          <w:p w14:paraId="6AD81EDC"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109</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748</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001</w:t>
            </w:r>
          </w:p>
        </w:tc>
      </w:tr>
      <w:tr w:rsidR="003E08F3" w:rsidRPr="00BE665F" w14:paraId="362F08B0"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shd w:val="clear" w:color="auto" w:fill="0DA6DB" w:themeFill="accent1" w:themeFillShade="BF"/>
            <w:noWrap/>
          </w:tcPr>
          <w:p w14:paraId="154E2E99" w14:textId="2BBE7AAC" w:rsidR="003E08F3" w:rsidRPr="00BE665F" w:rsidRDefault="003E08F3">
            <w:pPr>
              <w:rPr>
                <w:rFonts w:ascii="Aptos Narrow" w:eastAsia="Times New Roman" w:hAnsi="Aptos Narrow" w:cs="Times New Roman"/>
                <w:color w:val="000000"/>
                <w:lang w:val="en-US" w:eastAsia="en-US"/>
              </w:rPr>
            </w:pPr>
            <w:r>
              <w:rPr>
                <w:rFonts w:ascii="Aptos Narrow" w:eastAsia="Times New Roman" w:hAnsi="Aptos Narrow" w:cs="Times New Roman"/>
                <w:color w:val="000000"/>
                <w:lang w:val="en-US" w:eastAsia="en-US"/>
              </w:rPr>
              <w:t xml:space="preserve">Meta </w:t>
            </w:r>
          </w:p>
        </w:tc>
        <w:tc>
          <w:tcPr>
            <w:tcW w:w="5599" w:type="dxa"/>
            <w:gridSpan w:val="2"/>
            <w:shd w:val="clear" w:color="auto" w:fill="0DA6DB" w:themeFill="accent1" w:themeFillShade="BF"/>
            <w:vAlign w:val="center"/>
          </w:tcPr>
          <w:p w14:paraId="08BF83C6" w14:textId="0B03E95F" w:rsidR="003E08F3" w:rsidRPr="00BE665F" w:rsidRDefault="003E08F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4,700,000,000</w:t>
            </w:r>
          </w:p>
        </w:tc>
      </w:tr>
      <w:tr w:rsidR="00E6695D" w:rsidRPr="00BE665F" w14:paraId="730DDDC9"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1DA5E68"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Optus Mobile Pty Ltd</w:t>
            </w:r>
          </w:p>
        </w:tc>
        <w:tc>
          <w:tcPr>
            <w:tcW w:w="2410" w:type="dxa"/>
            <w:vAlign w:val="center"/>
          </w:tcPr>
          <w:p w14:paraId="5164757A"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4,206,336,571.01</w:t>
            </w:r>
          </w:p>
        </w:tc>
        <w:tc>
          <w:tcPr>
            <w:tcW w:w="3189" w:type="dxa"/>
            <w:noWrap/>
            <w:hideMark/>
          </w:tcPr>
          <w:p w14:paraId="15FBAC4E"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38</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926</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379</w:t>
            </w:r>
          </w:p>
        </w:tc>
      </w:tr>
      <w:tr w:rsidR="00E6695D" w:rsidRPr="00BE665F" w14:paraId="41074A4F"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60263B9"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NBN Co Limited</w:t>
            </w:r>
          </w:p>
        </w:tc>
        <w:tc>
          <w:tcPr>
            <w:tcW w:w="2410" w:type="dxa"/>
            <w:vAlign w:val="center"/>
          </w:tcPr>
          <w:p w14:paraId="54B8AC36"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3,234,380,291.00</w:t>
            </w:r>
          </w:p>
        </w:tc>
        <w:tc>
          <w:tcPr>
            <w:tcW w:w="3189" w:type="dxa"/>
            <w:noWrap/>
            <w:hideMark/>
          </w:tcPr>
          <w:p w14:paraId="4BB38522"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29</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931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678.3</w:t>
            </w:r>
          </w:p>
        </w:tc>
      </w:tr>
      <w:tr w:rsidR="00E6695D" w:rsidRPr="00BE665F" w14:paraId="2F9ACCC2"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FBA9430"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TPG Telecom Limited</w:t>
            </w:r>
          </w:p>
        </w:tc>
        <w:tc>
          <w:tcPr>
            <w:tcW w:w="2410" w:type="dxa"/>
            <w:vAlign w:val="center"/>
          </w:tcPr>
          <w:p w14:paraId="43D3C6F6"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2,855,016,181.73</w:t>
            </w:r>
          </w:p>
        </w:tc>
        <w:tc>
          <w:tcPr>
            <w:tcW w:w="3189" w:type="dxa"/>
            <w:noWrap/>
            <w:hideMark/>
          </w:tcPr>
          <w:p w14:paraId="2E8496D2"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26</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420</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958</w:t>
            </w:r>
          </w:p>
        </w:tc>
      </w:tr>
      <w:tr w:rsidR="003E08F3" w:rsidRPr="00BE665F" w14:paraId="4E34EB2B"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shd w:val="clear" w:color="auto" w:fill="FF0000"/>
            <w:noWrap/>
          </w:tcPr>
          <w:p w14:paraId="5C9CA2FB" w14:textId="390B6CAC" w:rsidR="003E08F3" w:rsidRPr="00BE665F" w:rsidRDefault="003E08F3">
            <w:pPr>
              <w:rPr>
                <w:rFonts w:ascii="Aptos Narrow" w:eastAsia="Times New Roman" w:hAnsi="Aptos Narrow" w:cs="Times New Roman"/>
                <w:color w:val="000000"/>
                <w:lang w:val="en-US" w:eastAsia="en-US"/>
              </w:rPr>
            </w:pPr>
            <w:r>
              <w:rPr>
                <w:rFonts w:ascii="Aptos Narrow" w:eastAsia="Times New Roman" w:hAnsi="Aptos Narrow" w:cs="Times New Roman"/>
                <w:color w:val="000000"/>
                <w:lang w:val="en-US" w:eastAsia="en-US"/>
              </w:rPr>
              <w:t>YouTube</w:t>
            </w:r>
          </w:p>
        </w:tc>
        <w:tc>
          <w:tcPr>
            <w:tcW w:w="5599" w:type="dxa"/>
            <w:gridSpan w:val="2"/>
            <w:shd w:val="clear" w:color="auto" w:fill="FF0000"/>
            <w:vAlign w:val="center"/>
          </w:tcPr>
          <w:p w14:paraId="3437729E" w14:textId="52781674" w:rsidR="003E08F3" w:rsidRPr="00BE665F" w:rsidRDefault="003E08F3">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430,000,000</w:t>
            </w:r>
          </w:p>
        </w:tc>
      </w:tr>
      <w:tr w:rsidR="00E6695D" w:rsidRPr="00BE665F" w14:paraId="49CFA509"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0ADF97A"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Axicom</w:t>
            </w:r>
            <w:proofErr w:type="spellEnd"/>
            <w:r w:rsidRPr="00BE665F">
              <w:rPr>
                <w:rFonts w:ascii="Aptos Narrow" w:eastAsia="Times New Roman" w:hAnsi="Aptos Narrow" w:cs="Times New Roman"/>
                <w:color w:val="000000"/>
                <w:lang w:val="en-US" w:eastAsia="en-US"/>
              </w:rPr>
              <w:t xml:space="preserve"> Inbuilding Solutions Pty Ltd</w:t>
            </w:r>
          </w:p>
        </w:tc>
        <w:tc>
          <w:tcPr>
            <w:tcW w:w="2410" w:type="dxa"/>
            <w:vAlign w:val="center"/>
          </w:tcPr>
          <w:p w14:paraId="0D48B6B5"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208,291,964.00</w:t>
            </w:r>
          </w:p>
        </w:tc>
        <w:tc>
          <w:tcPr>
            <w:tcW w:w="3189" w:type="dxa"/>
            <w:noWrap/>
            <w:hideMark/>
          </w:tcPr>
          <w:p w14:paraId="3995FB1F"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927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580.4</w:t>
            </w:r>
          </w:p>
        </w:tc>
      </w:tr>
      <w:tr w:rsidR="00E6695D" w:rsidRPr="00BE665F" w14:paraId="10281C47"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DFB1CC4"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Vocus</w:t>
            </w:r>
            <w:proofErr w:type="spellEnd"/>
            <w:r w:rsidRPr="00BE665F">
              <w:rPr>
                <w:rFonts w:ascii="Aptos Narrow" w:eastAsia="Times New Roman" w:hAnsi="Aptos Narrow" w:cs="Times New Roman"/>
                <w:color w:val="000000"/>
                <w:lang w:val="en-US" w:eastAsia="en-US"/>
              </w:rPr>
              <w:t xml:space="preserve"> </w:t>
            </w:r>
            <w:proofErr w:type="spellStart"/>
            <w:r w:rsidRPr="00BE665F">
              <w:rPr>
                <w:rFonts w:ascii="Aptos Narrow" w:eastAsia="Times New Roman" w:hAnsi="Aptos Narrow" w:cs="Times New Roman"/>
                <w:color w:val="000000"/>
                <w:lang w:val="en-US" w:eastAsia="en-US"/>
              </w:rPr>
              <w:t>Fibre</w:t>
            </w:r>
            <w:proofErr w:type="spellEnd"/>
            <w:r w:rsidRPr="00BE665F">
              <w:rPr>
                <w:rFonts w:ascii="Aptos Narrow" w:eastAsia="Times New Roman" w:hAnsi="Aptos Narrow" w:cs="Times New Roman"/>
                <w:color w:val="000000"/>
                <w:lang w:val="en-US" w:eastAsia="en-US"/>
              </w:rPr>
              <w:t xml:space="preserve"> Pty Ltd</w:t>
            </w:r>
          </w:p>
        </w:tc>
        <w:tc>
          <w:tcPr>
            <w:tcW w:w="2410" w:type="dxa"/>
            <w:vAlign w:val="center"/>
          </w:tcPr>
          <w:p w14:paraId="658B6484"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205,855,439.83</w:t>
            </w:r>
          </w:p>
        </w:tc>
        <w:tc>
          <w:tcPr>
            <w:tcW w:w="3189" w:type="dxa"/>
            <w:noWrap/>
            <w:hideMark/>
          </w:tcPr>
          <w:p w14:paraId="2F9C0993"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905</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032.3</w:t>
            </w:r>
          </w:p>
        </w:tc>
      </w:tr>
      <w:tr w:rsidR="00E6695D" w:rsidRPr="00BE665F" w14:paraId="3DAE953D"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DD19B65"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Primus Telecommunications Pty Limited</w:t>
            </w:r>
          </w:p>
        </w:tc>
        <w:tc>
          <w:tcPr>
            <w:tcW w:w="2410" w:type="dxa"/>
            <w:vAlign w:val="center"/>
          </w:tcPr>
          <w:p w14:paraId="1D435619"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195,234,733.15</w:t>
            </w:r>
          </w:p>
        </w:tc>
        <w:tc>
          <w:tcPr>
            <w:tcW w:w="3189" w:type="dxa"/>
            <w:noWrap/>
            <w:hideMark/>
          </w:tcPr>
          <w:p w14:paraId="3B4ABFD8"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806</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745.9</w:t>
            </w:r>
          </w:p>
        </w:tc>
      </w:tr>
      <w:tr w:rsidR="00E6695D" w:rsidRPr="00BE665F" w14:paraId="1CD9BE4F"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DA021D8"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Optus Satellite Network Pty Ltd</w:t>
            </w:r>
          </w:p>
        </w:tc>
        <w:tc>
          <w:tcPr>
            <w:tcW w:w="2410" w:type="dxa"/>
            <w:vAlign w:val="center"/>
          </w:tcPr>
          <w:p w14:paraId="333F4FC2"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150,282,888.17</w:t>
            </w:r>
          </w:p>
        </w:tc>
        <w:tc>
          <w:tcPr>
            <w:tcW w:w="3189" w:type="dxa"/>
            <w:noWrap/>
            <w:hideMark/>
          </w:tcPr>
          <w:p w14:paraId="1EE39BB9"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390</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751.4</w:t>
            </w:r>
          </w:p>
        </w:tc>
      </w:tr>
      <w:tr w:rsidR="003E08F3" w:rsidRPr="00BE665F" w14:paraId="7C24BCFE"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shd w:val="clear" w:color="auto" w:fill="171717" w:themeFill="background2" w:themeFillShade="1A"/>
            <w:noWrap/>
          </w:tcPr>
          <w:p w14:paraId="65E96BD9" w14:textId="18AE2A24" w:rsidR="003E08F3" w:rsidRPr="00224812" w:rsidRDefault="003E08F3">
            <w:pPr>
              <w:rPr>
                <w:rFonts w:ascii="Aptos Narrow" w:eastAsia="Times New Roman" w:hAnsi="Aptos Narrow" w:cs="Times New Roman"/>
                <w:color w:val="FFFFFF" w:themeColor="background1"/>
                <w:lang w:val="en-US" w:eastAsia="en-US"/>
              </w:rPr>
            </w:pPr>
            <w:r w:rsidRPr="00224812">
              <w:rPr>
                <w:rFonts w:ascii="Aptos Narrow" w:eastAsia="Times New Roman" w:hAnsi="Aptos Narrow" w:cs="Times New Roman"/>
                <w:color w:val="FFFFFF" w:themeColor="background1"/>
                <w:lang w:val="en-US" w:eastAsia="en-US"/>
              </w:rPr>
              <w:t>TikTok</w:t>
            </w:r>
          </w:p>
        </w:tc>
        <w:tc>
          <w:tcPr>
            <w:tcW w:w="5599" w:type="dxa"/>
            <w:gridSpan w:val="2"/>
            <w:shd w:val="clear" w:color="auto" w:fill="171717" w:themeFill="background2" w:themeFillShade="1A"/>
            <w:vAlign w:val="center"/>
          </w:tcPr>
          <w:p w14:paraId="67211B64" w14:textId="3FDEB108" w:rsidR="003E08F3" w:rsidRPr="00224812" w:rsidRDefault="003E08F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FFFFFF" w:themeColor="background1"/>
                <w:lang w:val="en-US" w:eastAsia="en-US"/>
              </w:rPr>
            </w:pPr>
            <w:r w:rsidRPr="00224812">
              <w:rPr>
                <w:rFonts w:ascii="Aptos Narrow" w:hAnsi="Aptos Narrow"/>
                <w:color w:val="FFFFFF" w:themeColor="background1"/>
              </w:rPr>
              <w:t>100,000,000</w:t>
            </w:r>
          </w:p>
        </w:tc>
      </w:tr>
      <w:tr w:rsidR="007F0B39" w:rsidRPr="00BE665F" w14:paraId="65F7637B"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86695B8"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Aussie Broadband Limited</w:t>
            </w:r>
          </w:p>
        </w:tc>
        <w:tc>
          <w:tcPr>
            <w:tcW w:w="2410" w:type="dxa"/>
            <w:vAlign w:val="center"/>
          </w:tcPr>
          <w:p w14:paraId="428A9673"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93,083,131.99</w:t>
            </w:r>
          </w:p>
        </w:tc>
        <w:tc>
          <w:tcPr>
            <w:tcW w:w="3189" w:type="dxa"/>
            <w:noWrap/>
            <w:hideMark/>
          </w:tcPr>
          <w:p w14:paraId="59BA951D"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861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412</w:t>
            </w:r>
          </w:p>
        </w:tc>
      </w:tr>
      <w:tr w:rsidR="00E6695D" w:rsidRPr="00BE665F" w14:paraId="0EDFE069"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EB05FBD"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Macquarie Telecom Pty Limited</w:t>
            </w:r>
          </w:p>
        </w:tc>
        <w:tc>
          <w:tcPr>
            <w:tcW w:w="2410" w:type="dxa"/>
            <w:vAlign w:val="center"/>
          </w:tcPr>
          <w:p w14:paraId="2F55D1BE"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85,424,266.00</w:t>
            </w:r>
          </w:p>
        </w:tc>
        <w:tc>
          <w:tcPr>
            <w:tcW w:w="3189" w:type="dxa"/>
            <w:noWrap/>
            <w:hideMark/>
          </w:tcPr>
          <w:p w14:paraId="0A5C3813"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790</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535.3</w:t>
            </w:r>
          </w:p>
        </w:tc>
      </w:tr>
      <w:tr w:rsidR="007F0B39" w:rsidRPr="00BE665F" w14:paraId="4F543255"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DB0D5C4"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Opticomm</w:t>
            </w:r>
            <w:proofErr w:type="spellEnd"/>
            <w:r w:rsidRPr="00BE665F">
              <w:rPr>
                <w:rFonts w:ascii="Aptos Narrow" w:eastAsia="Times New Roman" w:hAnsi="Aptos Narrow" w:cs="Times New Roman"/>
                <w:color w:val="000000"/>
                <w:lang w:val="en-US" w:eastAsia="en-US"/>
              </w:rPr>
              <w:t xml:space="preserve"> Ltd</w:t>
            </w:r>
          </w:p>
        </w:tc>
        <w:tc>
          <w:tcPr>
            <w:tcW w:w="2410" w:type="dxa"/>
            <w:vAlign w:val="center"/>
          </w:tcPr>
          <w:p w14:paraId="44058DD4"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81,859,542.03</w:t>
            </w:r>
          </w:p>
        </w:tc>
        <w:tc>
          <w:tcPr>
            <w:tcW w:w="3189" w:type="dxa"/>
            <w:noWrap/>
            <w:hideMark/>
          </w:tcPr>
          <w:p w14:paraId="241EDEC0"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757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546.5</w:t>
            </w:r>
          </w:p>
        </w:tc>
      </w:tr>
      <w:tr w:rsidR="003E08F3" w:rsidRPr="00BE665F" w14:paraId="6257974E"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shd w:val="clear" w:color="auto" w:fill="FFFF00"/>
            <w:noWrap/>
          </w:tcPr>
          <w:p w14:paraId="5CD16F5D" w14:textId="76BE7289" w:rsidR="003E08F3" w:rsidRPr="00BE665F" w:rsidRDefault="003E08F3">
            <w:pPr>
              <w:rPr>
                <w:rFonts w:ascii="Aptos Narrow" w:eastAsia="Times New Roman" w:hAnsi="Aptos Narrow" w:cs="Times New Roman"/>
                <w:color w:val="000000"/>
                <w:lang w:val="en-US" w:eastAsia="en-US"/>
              </w:rPr>
            </w:pPr>
            <w:proofErr w:type="spellStart"/>
            <w:r>
              <w:rPr>
                <w:rFonts w:ascii="Aptos Narrow" w:eastAsia="Times New Roman" w:hAnsi="Aptos Narrow" w:cs="Times New Roman"/>
                <w:color w:val="000000"/>
                <w:lang w:val="en-US" w:eastAsia="en-US"/>
              </w:rPr>
              <w:t>SnapChat</w:t>
            </w:r>
            <w:proofErr w:type="spellEnd"/>
          </w:p>
        </w:tc>
        <w:tc>
          <w:tcPr>
            <w:tcW w:w="5599" w:type="dxa"/>
            <w:gridSpan w:val="2"/>
            <w:shd w:val="clear" w:color="auto" w:fill="FFFF00"/>
            <w:vAlign w:val="center"/>
          </w:tcPr>
          <w:p w14:paraId="41187544" w14:textId="7B6AC849" w:rsidR="003E08F3" w:rsidRPr="00BE665F" w:rsidRDefault="003E08F3">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80,000,000</w:t>
            </w:r>
          </w:p>
        </w:tc>
      </w:tr>
      <w:tr w:rsidR="007F0B39" w:rsidRPr="00BE665F" w14:paraId="4B08AA25"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C1BC4C3"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03b Teleport Services (Australia) Pty Ltd</w:t>
            </w:r>
          </w:p>
        </w:tc>
        <w:tc>
          <w:tcPr>
            <w:tcW w:w="2410" w:type="dxa"/>
            <w:vAlign w:val="center"/>
          </w:tcPr>
          <w:p w14:paraId="00585D89"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77,947,900.00</w:t>
            </w:r>
          </w:p>
        </w:tc>
        <w:tc>
          <w:tcPr>
            <w:tcW w:w="3189" w:type="dxa"/>
            <w:noWrap/>
            <w:hideMark/>
          </w:tcPr>
          <w:p w14:paraId="59090B70"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721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347.3</w:t>
            </w:r>
          </w:p>
        </w:tc>
      </w:tr>
      <w:tr w:rsidR="00004A2B" w:rsidRPr="00BE665F" w14:paraId="6B3A6547"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674293B"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Nextgen Networks Pty Limited</w:t>
            </w:r>
          </w:p>
        </w:tc>
        <w:tc>
          <w:tcPr>
            <w:tcW w:w="2410" w:type="dxa"/>
            <w:vAlign w:val="center"/>
          </w:tcPr>
          <w:p w14:paraId="515E8377"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75,351,201.73</w:t>
            </w:r>
          </w:p>
        </w:tc>
        <w:tc>
          <w:tcPr>
            <w:tcW w:w="3189" w:type="dxa"/>
            <w:noWrap/>
            <w:hideMark/>
          </w:tcPr>
          <w:p w14:paraId="31E64D90"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697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316.9</w:t>
            </w:r>
          </w:p>
        </w:tc>
      </w:tr>
      <w:tr w:rsidR="007F0B39" w:rsidRPr="00BE665F" w14:paraId="13749835"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A4C3813"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AARNet</w:t>
            </w:r>
            <w:proofErr w:type="spellEnd"/>
            <w:r w:rsidRPr="00BE665F">
              <w:rPr>
                <w:rFonts w:ascii="Aptos Narrow" w:eastAsia="Times New Roman" w:hAnsi="Aptos Narrow" w:cs="Times New Roman"/>
                <w:color w:val="000000"/>
                <w:lang w:val="en-US" w:eastAsia="en-US"/>
              </w:rPr>
              <w:t xml:space="preserve"> Pty Ltd</w:t>
            </w:r>
          </w:p>
        </w:tc>
        <w:tc>
          <w:tcPr>
            <w:tcW w:w="2410" w:type="dxa"/>
            <w:vAlign w:val="bottom"/>
          </w:tcPr>
          <w:p w14:paraId="190FFE4E"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57,768,561</w:t>
            </w:r>
          </w:p>
        </w:tc>
        <w:tc>
          <w:tcPr>
            <w:tcW w:w="3189" w:type="dxa"/>
            <w:noWrap/>
            <w:hideMark/>
          </w:tcPr>
          <w:p w14:paraId="159BC22B"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534</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603.2</w:t>
            </w:r>
          </w:p>
        </w:tc>
      </w:tr>
      <w:tr w:rsidR="00D87889" w:rsidRPr="00BE665F" w14:paraId="596F8A01"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shd w:val="clear" w:color="auto" w:fill="8DDDF8" w:themeFill="accent1" w:themeFillTint="99"/>
            <w:noWrap/>
          </w:tcPr>
          <w:p w14:paraId="74CF7F6B" w14:textId="2ACE0D60" w:rsidR="00D87889" w:rsidRPr="00BE665F" w:rsidRDefault="004633C4">
            <w:pPr>
              <w:rPr>
                <w:rFonts w:ascii="Aptos Narrow" w:eastAsia="Times New Roman" w:hAnsi="Aptos Narrow" w:cs="Times New Roman"/>
                <w:color w:val="000000"/>
                <w:lang w:val="en-US" w:eastAsia="en-US"/>
              </w:rPr>
            </w:pPr>
            <w:r>
              <w:rPr>
                <w:rFonts w:ascii="Aptos Narrow" w:eastAsia="Times New Roman" w:hAnsi="Aptos Narrow" w:cs="Times New Roman"/>
                <w:color w:val="000000"/>
                <w:lang w:val="en-US" w:eastAsia="en-US"/>
              </w:rPr>
              <w:t>Twitter</w:t>
            </w:r>
          </w:p>
        </w:tc>
        <w:tc>
          <w:tcPr>
            <w:tcW w:w="2410" w:type="dxa"/>
            <w:shd w:val="clear" w:color="auto" w:fill="8DDDF8" w:themeFill="accent1" w:themeFillTint="99"/>
            <w:vAlign w:val="center"/>
          </w:tcPr>
          <w:p w14:paraId="57582C86" w14:textId="7D632992" w:rsidR="00D87889" w:rsidRDefault="00A424A1">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Pr>
                <w:rFonts w:ascii="Aptos Narrow" w:hAnsi="Aptos Narrow"/>
                <w:color w:val="000000"/>
              </w:rPr>
              <w:t>50,000,000</w:t>
            </w:r>
          </w:p>
        </w:tc>
        <w:tc>
          <w:tcPr>
            <w:tcW w:w="3189" w:type="dxa"/>
            <w:shd w:val="clear" w:color="auto" w:fill="8DDDF8" w:themeFill="accent1" w:themeFillTint="99"/>
            <w:noWrap/>
          </w:tcPr>
          <w:p w14:paraId="6CB0E5DF" w14:textId="77777777" w:rsidR="00D87889" w:rsidRPr="00BE665F" w:rsidRDefault="00D87889">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p>
        </w:tc>
      </w:tr>
      <w:tr w:rsidR="00004A2B" w:rsidRPr="00BE665F" w14:paraId="5462BB08"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AFFDFA6"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Victorian Rail Track</w:t>
            </w:r>
          </w:p>
        </w:tc>
        <w:tc>
          <w:tcPr>
            <w:tcW w:w="2410" w:type="dxa"/>
            <w:vAlign w:val="center"/>
          </w:tcPr>
          <w:p w14:paraId="4533DE90"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48,074,958.00</w:t>
            </w:r>
          </w:p>
        </w:tc>
        <w:tc>
          <w:tcPr>
            <w:tcW w:w="3189" w:type="dxa"/>
            <w:noWrap/>
            <w:hideMark/>
          </w:tcPr>
          <w:p w14:paraId="71EE0C82"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444</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896.4</w:t>
            </w:r>
          </w:p>
        </w:tc>
      </w:tr>
      <w:tr w:rsidR="007F0B39" w:rsidRPr="00BE665F" w14:paraId="6E5498A7"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6AADF9A5"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Telstra Multimedia Pty Limited</w:t>
            </w:r>
          </w:p>
        </w:tc>
        <w:tc>
          <w:tcPr>
            <w:tcW w:w="2410" w:type="dxa"/>
            <w:vAlign w:val="center"/>
          </w:tcPr>
          <w:p w14:paraId="2F4F23AE"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47,863,735.00</w:t>
            </w:r>
          </w:p>
        </w:tc>
        <w:tc>
          <w:tcPr>
            <w:tcW w:w="3189" w:type="dxa"/>
            <w:noWrap/>
            <w:hideMark/>
          </w:tcPr>
          <w:p w14:paraId="0A18A3E7"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442</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941.7</w:t>
            </w:r>
          </w:p>
        </w:tc>
      </w:tr>
      <w:tr w:rsidR="00004A2B" w:rsidRPr="00BE665F" w14:paraId="79F5451D"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E71204D"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Pivotel</w:t>
            </w:r>
            <w:proofErr w:type="spellEnd"/>
            <w:r w:rsidRPr="00BE665F">
              <w:rPr>
                <w:rFonts w:ascii="Aptos Narrow" w:eastAsia="Times New Roman" w:hAnsi="Aptos Narrow" w:cs="Times New Roman"/>
                <w:color w:val="000000"/>
                <w:lang w:val="en-US" w:eastAsia="en-US"/>
              </w:rPr>
              <w:t xml:space="preserve"> Group Pty Ltd</w:t>
            </w:r>
          </w:p>
        </w:tc>
        <w:tc>
          <w:tcPr>
            <w:tcW w:w="2410" w:type="dxa"/>
            <w:vAlign w:val="center"/>
          </w:tcPr>
          <w:p w14:paraId="14F0F787"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45,077,763.46</w:t>
            </w:r>
          </w:p>
        </w:tc>
        <w:tc>
          <w:tcPr>
            <w:tcW w:w="3189" w:type="dxa"/>
            <w:noWrap/>
            <w:hideMark/>
          </w:tcPr>
          <w:p w14:paraId="7B54A971"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417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159.7</w:t>
            </w:r>
          </w:p>
        </w:tc>
      </w:tr>
      <w:tr w:rsidR="007F0B39" w:rsidRPr="00BE665F" w14:paraId="5DCD0852"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1696D7C"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Superloop</w:t>
            </w:r>
            <w:proofErr w:type="spellEnd"/>
            <w:r w:rsidRPr="00BE665F">
              <w:rPr>
                <w:rFonts w:ascii="Aptos Narrow" w:eastAsia="Times New Roman" w:hAnsi="Aptos Narrow" w:cs="Times New Roman"/>
                <w:color w:val="000000"/>
                <w:lang w:val="en-US" w:eastAsia="en-US"/>
              </w:rPr>
              <w:t xml:space="preserve"> (Australia) Pty Ltd</w:t>
            </w:r>
          </w:p>
        </w:tc>
        <w:tc>
          <w:tcPr>
            <w:tcW w:w="2410" w:type="dxa"/>
            <w:vAlign w:val="center"/>
          </w:tcPr>
          <w:p w14:paraId="549A02F1"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42,381,087.22</w:t>
            </w:r>
          </w:p>
        </w:tc>
        <w:tc>
          <w:tcPr>
            <w:tcW w:w="3189" w:type="dxa"/>
            <w:noWrap/>
            <w:hideMark/>
          </w:tcPr>
          <w:p w14:paraId="336FA9AC"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392</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204</w:t>
            </w:r>
          </w:p>
        </w:tc>
      </w:tr>
      <w:tr w:rsidR="00004A2B" w:rsidRPr="00BE665F" w14:paraId="56DBB338"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1DC50DA7"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Uecomm</w:t>
            </w:r>
            <w:proofErr w:type="spellEnd"/>
            <w:r w:rsidRPr="00BE665F">
              <w:rPr>
                <w:rFonts w:ascii="Aptos Narrow" w:eastAsia="Times New Roman" w:hAnsi="Aptos Narrow" w:cs="Times New Roman"/>
                <w:color w:val="000000"/>
                <w:lang w:val="en-US" w:eastAsia="en-US"/>
              </w:rPr>
              <w:t xml:space="preserve"> Operations Pty Limited</w:t>
            </w:r>
          </w:p>
        </w:tc>
        <w:tc>
          <w:tcPr>
            <w:tcW w:w="2410" w:type="dxa"/>
            <w:vAlign w:val="center"/>
          </w:tcPr>
          <w:p w14:paraId="2BA98DAB"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40,342,617.21</w:t>
            </w:r>
          </w:p>
        </w:tc>
        <w:tc>
          <w:tcPr>
            <w:tcW w:w="3189" w:type="dxa"/>
            <w:noWrap/>
            <w:hideMark/>
          </w:tcPr>
          <w:p w14:paraId="22ACB656"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373</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339.6</w:t>
            </w:r>
          </w:p>
        </w:tc>
      </w:tr>
      <w:tr w:rsidR="007F0B39" w:rsidRPr="00BE665F" w14:paraId="1DD80D8A"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5774B1A"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Over the Wire Pty Ltd</w:t>
            </w:r>
          </w:p>
        </w:tc>
        <w:tc>
          <w:tcPr>
            <w:tcW w:w="2410" w:type="dxa"/>
            <w:vAlign w:val="center"/>
          </w:tcPr>
          <w:p w14:paraId="0C890388"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40,144,609.70</w:t>
            </w:r>
          </w:p>
        </w:tc>
        <w:tc>
          <w:tcPr>
            <w:tcW w:w="3189" w:type="dxa"/>
            <w:noWrap/>
            <w:hideMark/>
          </w:tcPr>
          <w:p w14:paraId="7F593F23"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371</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507.2</w:t>
            </w:r>
          </w:p>
        </w:tc>
      </w:tr>
      <w:tr w:rsidR="00004A2B" w:rsidRPr="00BE665F" w14:paraId="26B50864"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048C294C"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Iridium Australia Licensee Pty Limited</w:t>
            </w:r>
          </w:p>
        </w:tc>
        <w:tc>
          <w:tcPr>
            <w:tcW w:w="2410" w:type="dxa"/>
            <w:vAlign w:val="center"/>
          </w:tcPr>
          <w:p w14:paraId="10190B00"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26,773,908.00</w:t>
            </w:r>
          </w:p>
        </w:tc>
        <w:tc>
          <w:tcPr>
            <w:tcW w:w="3189" w:type="dxa"/>
            <w:noWrap/>
            <w:hideMark/>
          </w:tcPr>
          <w:p w14:paraId="2BC7AFEE"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247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771.7</w:t>
            </w:r>
          </w:p>
        </w:tc>
      </w:tr>
      <w:tr w:rsidR="007F0B39" w:rsidRPr="00BE665F" w14:paraId="37A4E522"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0A0FB062"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New Skies Satellites Australia Pty Ltd</w:t>
            </w:r>
          </w:p>
        </w:tc>
        <w:tc>
          <w:tcPr>
            <w:tcW w:w="2410" w:type="dxa"/>
            <w:vAlign w:val="center"/>
          </w:tcPr>
          <w:p w14:paraId="16EE6117"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24,952,523.00</w:t>
            </w:r>
          </w:p>
        </w:tc>
        <w:tc>
          <w:tcPr>
            <w:tcW w:w="3189" w:type="dxa"/>
            <w:noWrap/>
            <w:hideMark/>
          </w:tcPr>
          <w:p w14:paraId="520F7FC1"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230</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916.2</w:t>
            </w:r>
          </w:p>
        </w:tc>
      </w:tr>
      <w:tr w:rsidR="00004A2B" w:rsidRPr="00BE665F" w14:paraId="0E25C216"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BF710E8"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LBN Co Pty Ltd</w:t>
            </w:r>
          </w:p>
        </w:tc>
        <w:tc>
          <w:tcPr>
            <w:tcW w:w="2410" w:type="dxa"/>
            <w:vAlign w:val="center"/>
          </w:tcPr>
          <w:p w14:paraId="60508007"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19,302,717.46</w:t>
            </w:r>
          </w:p>
        </w:tc>
        <w:tc>
          <w:tcPr>
            <w:tcW w:w="3189" w:type="dxa"/>
            <w:noWrap/>
            <w:hideMark/>
          </w:tcPr>
          <w:p w14:paraId="0B4C6E07"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178</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631.7</w:t>
            </w:r>
          </w:p>
        </w:tc>
      </w:tr>
      <w:tr w:rsidR="007F0B39" w:rsidRPr="00BE665F" w14:paraId="3FA15E30"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59937AAA"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Uniti</w:t>
            </w:r>
            <w:proofErr w:type="spellEnd"/>
            <w:r w:rsidRPr="00BE665F">
              <w:rPr>
                <w:rFonts w:ascii="Aptos Narrow" w:eastAsia="Times New Roman" w:hAnsi="Aptos Narrow" w:cs="Times New Roman"/>
                <w:color w:val="000000"/>
                <w:lang w:val="en-US" w:eastAsia="en-US"/>
              </w:rPr>
              <w:t xml:space="preserve"> Group Limited</w:t>
            </w:r>
          </w:p>
        </w:tc>
        <w:tc>
          <w:tcPr>
            <w:tcW w:w="2410" w:type="dxa"/>
            <w:vAlign w:val="center"/>
          </w:tcPr>
          <w:p w14:paraId="09D5C033"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6,315,911.31</w:t>
            </w:r>
          </w:p>
        </w:tc>
        <w:tc>
          <w:tcPr>
            <w:tcW w:w="3189" w:type="dxa"/>
            <w:noWrap/>
            <w:hideMark/>
          </w:tcPr>
          <w:p w14:paraId="683B2257"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58</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448.9</w:t>
            </w:r>
          </w:p>
        </w:tc>
      </w:tr>
      <w:tr w:rsidR="00004A2B" w:rsidRPr="00BE665F" w14:paraId="5A7FFB05"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CA73792"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OPENetworks</w:t>
            </w:r>
            <w:proofErr w:type="spellEnd"/>
            <w:r w:rsidRPr="00BE665F">
              <w:rPr>
                <w:rFonts w:ascii="Aptos Narrow" w:eastAsia="Times New Roman" w:hAnsi="Aptos Narrow" w:cs="Times New Roman"/>
                <w:color w:val="000000"/>
                <w:lang w:val="en-US" w:eastAsia="en-US"/>
              </w:rPr>
              <w:t xml:space="preserve"> Pty Ltd</w:t>
            </w:r>
          </w:p>
        </w:tc>
        <w:tc>
          <w:tcPr>
            <w:tcW w:w="2410" w:type="dxa"/>
            <w:vAlign w:val="center"/>
          </w:tcPr>
          <w:p w14:paraId="260BB79A"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5,972,581.95</w:t>
            </w:r>
          </w:p>
        </w:tc>
        <w:tc>
          <w:tcPr>
            <w:tcW w:w="3189" w:type="dxa"/>
            <w:noWrap/>
            <w:hideMark/>
          </w:tcPr>
          <w:p w14:paraId="2A8F6770"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55</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271.6</w:t>
            </w:r>
          </w:p>
        </w:tc>
      </w:tr>
      <w:tr w:rsidR="007F0B39" w:rsidRPr="00BE665F" w14:paraId="3F869E83"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7ACDC5A8"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Optus Fixed Infrastructure Pty Ltd</w:t>
            </w:r>
          </w:p>
        </w:tc>
        <w:tc>
          <w:tcPr>
            <w:tcW w:w="2410" w:type="dxa"/>
            <w:vAlign w:val="bottom"/>
          </w:tcPr>
          <w:p w14:paraId="4324ABE0"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5,079,217.52</w:t>
            </w:r>
          </w:p>
        </w:tc>
        <w:tc>
          <w:tcPr>
            <w:tcW w:w="3189" w:type="dxa"/>
            <w:noWrap/>
            <w:hideMark/>
          </w:tcPr>
          <w:p w14:paraId="70E2954D"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47</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004.2</w:t>
            </w:r>
          </w:p>
        </w:tc>
      </w:tr>
      <w:tr w:rsidR="00004A2B" w:rsidRPr="00BE665F" w14:paraId="06AF9C8F"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2A7BE507"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Link Us Pty Ltd</w:t>
            </w:r>
          </w:p>
        </w:tc>
        <w:tc>
          <w:tcPr>
            <w:tcW w:w="2410" w:type="dxa"/>
            <w:vAlign w:val="center"/>
          </w:tcPr>
          <w:p w14:paraId="6E0E046C"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3,666,899.69</w:t>
            </w:r>
          </w:p>
        </w:tc>
        <w:tc>
          <w:tcPr>
            <w:tcW w:w="3189" w:type="dxa"/>
            <w:noWrap/>
            <w:hideMark/>
          </w:tcPr>
          <w:p w14:paraId="2ACC9CFF"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33</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934.3</w:t>
            </w:r>
          </w:p>
        </w:tc>
      </w:tr>
      <w:tr w:rsidR="007F0B39" w:rsidRPr="00BE665F" w14:paraId="7F3BE11B" w14:textId="77777777" w:rsidTr="006765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1A15DD16" w14:textId="77777777" w:rsidR="00E6695D" w:rsidRPr="00BE665F" w:rsidRDefault="00E6695D">
            <w:pPr>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 xml:space="preserve">Capital </w:t>
            </w:r>
            <w:proofErr w:type="spellStart"/>
            <w:r w:rsidRPr="00BE665F">
              <w:rPr>
                <w:rFonts w:ascii="Aptos Narrow" w:eastAsia="Times New Roman" w:hAnsi="Aptos Narrow" w:cs="Times New Roman"/>
                <w:color w:val="000000"/>
                <w:lang w:val="en-US" w:eastAsia="en-US"/>
              </w:rPr>
              <w:t>Fibre</w:t>
            </w:r>
            <w:proofErr w:type="spellEnd"/>
            <w:r w:rsidRPr="00BE665F">
              <w:rPr>
                <w:rFonts w:ascii="Aptos Narrow" w:eastAsia="Times New Roman" w:hAnsi="Aptos Narrow" w:cs="Times New Roman"/>
                <w:color w:val="000000"/>
                <w:lang w:val="en-US" w:eastAsia="en-US"/>
              </w:rPr>
              <w:t xml:space="preserve"> Networks Pty Ltd</w:t>
            </w:r>
          </w:p>
        </w:tc>
        <w:tc>
          <w:tcPr>
            <w:tcW w:w="2410" w:type="dxa"/>
            <w:vAlign w:val="center"/>
          </w:tcPr>
          <w:p w14:paraId="53CF653D"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595,324.22</w:t>
            </w:r>
          </w:p>
        </w:tc>
        <w:tc>
          <w:tcPr>
            <w:tcW w:w="3189" w:type="dxa"/>
            <w:noWrap/>
            <w:hideMark/>
          </w:tcPr>
          <w:p w14:paraId="566BC39A" w14:textId="77777777" w:rsidR="00E6695D" w:rsidRPr="00BE665F" w:rsidRDefault="00E6695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5</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509.3</w:t>
            </w:r>
          </w:p>
        </w:tc>
      </w:tr>
      <w:tr w:rsidR="00004A2B" w:rsidRPr="00BE665F" w14:paraId="2B6AD76D" w14:textId="77777777" w:rsidTr="006765E1">
        <w:trPr>
          <w:trHeight w:val="305"/>
        </w:trPr>
        <w:tc>
          <w:tcPr>
            <w:cnfStyle w:val="001000000000" w:firstRow="0" w:lastRow="0" w:firstColumn="1" w:lastColumn="0" w:oddVBand="0" w:evenVBand="0" w:oddHBand="0" w:evenHBand="0" w:firstRowFirstColumn="0" w:firstRowLastColumn="0" w:lastRowFirstColumn="0" w:lastRowLastColumn="0"/>
            <w:tcW w:w="3969" w:type="dxa"/>
            <w:noWrap/>
            <w:hideMark/>
          </w:tcPr>
          <w:p w14:paraId="3737B3CF" w14:textId="77777777" w:rsidR="00E6695D" w:rsidRPr="00BE665F" w:rsidRDefault="00E6695D">
            <w:pPr>
              <w:rPr>
                <w:rFonts w:ascii="Aptos Narrow" w:eastAsia="Times New Roman" w:hAnsi="Aptos Narrow" w:cs="Times New Roman"/>
                <w:color w:val="000000"/>
                <w:lang w:val="en-US" w:eastAsia="en-US"/>
              </w:rPr>
            </w:pPr>
            <w:proofErr w:type="spellStart"/>
            <w:r w:rsidRPr="00BE665F">
              <w:rPr>
                <w:rFonts w:ascii="Aptos Narrow" w:eastAsia="Times New Roman" w:hAnsi="Aptos Narrow" w:cs="Times New Roman"/>
                <w:color w:val="000000"/>
                <w:lang w:val="en-US" w:eastAsia="en-US"/>
              </w:rPr>
              <w:t>Skiron</w:t>
            </w:r>
            <w:proofErr w:type="spellEnd"/>
            <w:r w:rsidRPr="00BE665F">
              <w:rPr>
                <w:rFonts w:ascii="Aptos Narrow" w:eastAsia="Times New Roman" w:hAnsi="Aptos Narrow" w:cs="Times New Roman"/>
                <w:color w:val="000000"/>
                <w:lang w:val="en-US" w:eastAsia="en-US"/>
              </w:rPr>
              <w:t xml:space="preserve"> </w:t>
            </w:r>
            <w:proofErr w:type="spellStart"/>
            <w:r w:rsidRPr="00BE665F">
              <w:rPr>
                <w:rFonts w:ascii="Aptos Narrow" w:eastAsia="Times New Roman" w:hAnsi="Aptos Narrow" w:cs="Times New Roman"/>
                <w:color w:val="000000"/>
                <w:lang w:val="en-US" w:eastAsia="en-US"/>
              </w:rPr>
              <w:t>OpCo</w:t>
            </w:r>
            <w:proofErr w:type="spellEnd"/>
            <w:r w:rsidRPr="00BE665F">
              <w:rPr>
                <w:rFonts w:ascii="Aptos Narrow" w:eastAsia="Times New Roman" w:hAnsi="Aptos Narrow" w:cs="Times New Roman"/>
                <w:color w:val="000000"/>
                <w:lang w:val="en-US" w:eastAsia="en-US"/>
              </w:rPr>
              <w:t xml:space="preserve"> Pty Ltd</w:t>
            </w:r>
          </w:p>
        </w:tc>
        <w:tc>
          <w:tcPr>
            <w:tcW w:w="2410" w:type="dxa"/>
            <w:vAlign w:val="center"/>
          </w:tcPr>
          <w:p w14:paraId="6EF9CE5C" w14:textId="77777777"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Pr>
                <w:rFonts w:ascii="Aptos Narrow" w:hAnsi="Aptos Narrow"/>
                <w:color w:val="000000"/>
              </w:rPr>
              <w:t>583,728.37</w:t>
            </w:r>
          </w:p>
        </w:tc>
        <w:tc>
          <w:tcPr>
            <w:tcW w:w="3189" w:type="dxa"/>
            <w:noWrap/>
            <w:hideMark/>
          </w:tcPr>
          <w:p w14:paraId="006E882D" w14:textId="528E2D7D" w:rsidR="00E6695D" w:rsidRPr="00BE665F" w:rsidRDefault="00E6695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BE665F">
              <w:rPr>
                <w:rFonts w:ascii="Aptos Narrow" w:eastAsia="Times New Roman" w:hAnsi="Aptos Narrow" w:cs="Times New Roman"/>
                <w:color w:val="000000"/>
                <w:lang w:val="en-US" w:eastAsia="en-US"/>
              </w:rPr>
              <w:t>5</w:t>
            </w:r>
            <w:r>
              <w:rPr>
                <w:rFonts w:ascii="Aptos Narrow" w:eastAsia="Times New Roman" w:hAnsi="Aptos Narrow" w:cs="Times New Roman"/>
                <w:color w:val="000000"/>
                <w:lang w:val="en-US" w:eastAsia="en-US"/>
              </w:rPr>
              <w:t>,</w:t>
            </w:r>
            <w:r w:rsidRPr="00BE665F">
              <w:rPr>
                <w:rFonts w:ascii="Aptos Narrow" w:eastAsia="Times New Roman" w:hAnsi="Aptos Narrow" w:cs="Times New Roman"/>
                <w:color w:val="000000"/>
                <w:lang w:val="en-US" w:eastAsia="en-US"/>
              </w:rPr>
              <w:t>402</w:t>
            </w:r>
          </w:p>
        </w:tc>
      </w:tr>
    </w:tbl>
    <w:p w14:paraId="438FC97C" w14:textId="5DF9BCA4" w:rsidR="000A023C" w:rsidRDefault="004F12EF" w:rsidP="008C785F">
      <w:pPr>
        <w:pStyle w:val="Heading1"/>
        <w:rPr>
          <w:lang w:eastAsia="en-US"/>
        </w:rPr>
      </w:pPr>
      <w:r>
        <w:rPr>
          <w:lang w:eastAsia="en-US"/>
        </w:rPr>
        <w:lastRenderedPageBreak/>
        <w:t xml:space="preserve">Benefits of </w:t>
      </w:r>
      <w:r w:rsidR="00D1387B">
        <w:rPr>
          <w:lang w:eastAsia="en-US"/>
        </w:rPr>
        <w:t xml:space="preserve">expanding </w:t>
      </w:r>
      <w:r>
        <w:rPr>
          <w:lang w:eastAsia="en-US"/>
        </w:rPr>
        <w:t>the TIL</w:t>
      </w:r>
    </w:p>
    <w:p w14:paraId="5E477079" w14:textId="523B2B55" w:rsidR="00467DDF" w:rsidRDefault="00732A42" w:rsidP="00A56C1A">
      <w:pPr>
        <w:rPr>
          <w:lang w:eastAsia="en-US"/>
        </w:rPr>
      </w:pPr>
      <w:r>
        <w:rPr>
          <w:lang w:eastAsia="en-US"/>
        </w:rPr>
        <w:t xml:space="preserve">Adding social media and digital communications services to the TIL will </w:t>
      </w:r>
      <w:r w:rsidR="005F6A60">
        <w:rPr>
          <w:lang w:eastAsia="en-US"/>
        </w:rPr>
        <w:t xml:space="preserve">create a more equitable and sustainable </w:t>
      </w:r>
      <w:r w:rsidR="003C15C9">
        <w:rPr>
          <w:lang w:eastAsia="en-US"/>
        </w:rPr>
        <w:t>public interest policy environment.</w:t>
      </w:r>
    </w:p>
    <w:p w14:paraId="73F4BF43" w14:textId="492AD100" w:rsidR="004F12EF" w:rsidRDefault="001B2DDF" w:rsidP="008C785F">
      <w:pPr>
        <w:pStyle w:val="Heading2"/>
        <w:rPr>
          <w:lang w:eastAsia="en-US"/>
        </w:rPr>
      </w:pPr>
      <w:r>
        <w:rPr>
          <w:lang w:eastAsia="en-US"/>
        </w:rPr>
        <w:t>Consumer representation</w:t>
      </w:r>
    </w:p>
    <w:p w14:paraId="31DED600" w14:textId="2377D82A" w:rsidR="00E959A2" w:rsidRPr="005874B3" w:rsidRDefault="00ED5A1B" w:rsidP="00506DC7">
      <w:pPr>
        <w:rPr>
          <w:rFonts w:cs="Calibri"/>
        </w:rPr>
      </w:pPr>
      <w:r>
        <w:rPr>
          <w:lang w:eastAsia="en-US"/>
        </w:rPr>
        <w:t xml:space="preserve">Despite the growing number of consumers using social media platforms, there is still no </w:t>
      </w:r>
      <w:r w:rsidR="00995FEB">
        <w:rPr>
          <w:lang w:eastAsia="en-US"/>
        </w:rPr>
        <w:t xml:space="preserve">consumer group </w:t>
      </w:r>
      <w:r w:rsidR="000128D1">
        <w:rPr>
          <w:lang w:eastAsia="en-US"/>
        </w:rPr>
        <w:t xml:space="preserve">funded by the Australian Government </w:t>
      </w:r>
      <w:r w:rsidR="009263AA">
        <w:rPr>
          <w:lang w:eastAsia="en-US"/>
        </w:rPr>
        <w:t>to engage with social media and</w:t>
      </w:r>
      <w:r w:rsidR="00DF64E2">
        <w:rPr>
          <w:lang w:eastAsia="en-US"/>
        </w:rPr>
        <w:t xml:space="preserve"> digital communications services.</w:t>
      </w:r>
      <w:r w:rsidR="00F2439F">
        <w:rPr>
          <w:lang w:eastAsia="en-US"/>
        </w:rPr>
        <w:t xml:space="preserve"> </w:t>
      </w:r>
      <w:r w:rsidR="00264E16">
        <w:rPr>
          <w:lang w:eastAsia="en-US"/>
        </w:rPr>
        <w:t xml:space="preserve">This is a missed opportunity, as funded </w:t>
      </w:r>
      <w:r w:rsidR="00F2439F">
        <w:rPr>
          <w:lang w:eastAsia="en-US"/>
        </w:rPr>
        <w:t xml:space="preserve">consumer </w:t>
      </w:r>
      <w:r w:rsidR="003754BB">
        <w:rPr>
          <w:lang w:eastAsia="en-US"/>
        </w:rPr>
        <w:t>representation</w:t>
      </w:r>
      <w:r w:rsidR="00F2439F">
        <w:rPr>
          <w:lang w:eastAsia="en-US"/>
        </w:rPr>
        <w:t xml:space="preserve"> </w:t>
      </w:r>
      <w:r w:rsidR="00264E16">
        <w:rPr>
          <w:lang w:eastAsia="en-US"/>
        </w:rPr>
        <w:t xml:space="preserve">would offer Australian consumers – as well as industry and government – </w:t>
      </w:r>
      <w:r w:rsidR="00F2439F">
        <w:rPr>
          <w:lang w:eastAsia="en-US"/>
        </w:rPr>
        <w:t>a</w:t>
      </w:r>
      <w:r w:rsidR="00264E16">
        <w:rPr>
          <w:lang w:eastAsia="en-US"/>
        </w:rPr>
        <w:t xml:space="preserve"> </w:t>
      </w:r>
      <w:r w:rsidR="00F2439F">
        <w:rPr>
          <w:lang w:eastAsia="en-US"/>
        </w:rPr>
        <w:t xml:space="preserve">range of </w:t>
      </w:r>
      <w:r w:rsidR="003754BB">
        <w:rPr>
          <w:lang w:eastAsia="en-US"/>
        </w:rPr>
        <w:t>benefits</w:t>
      </w:r>
      <w:r w:rsidR="00264E16">
        <w:rPr>
          <w:lang w:eastAsia="en-US"/>
        </w:rPr>
        <w:t>,</w:t>
      </w:r>
      <w:r w:rsidR="003754BB">
        <w:rPr>
          <w:lang w:eastAsia="en-US"/>
        </w:rPr>
        <w:t xml:space="preserve"> including:</w:t>
      </w:r>
    </w:p>
    <w:p w14:paraId="4CC49E0F" w14:textId="41DA735C" w:rsidR="00E959A2" w:rsidRPr="005874B3" w:rsidRDefault="00E959A2" w:rsidP="006765E1">
      <w:pPr>
        <w:pStyle w:val="ListParagraph"/>
        <w:numPr>
          <w:ilvl w:val="0"/>
          <w:numId w:val="6"/>
        </w:numPr>
        <w:spacing w:before="120" w:after="120"/>
        <w:rPr>
          <w:rFonts w:cs="Calibri"/>
        </w:rPr>
      </w:pPr>
      <w:r w:rsidRPr="005874B3">
        <w:rPr>
          <w:rFonts w:cs="Calibri"/>
        </w:rPr>
        <w:t>Reduc</w:t>
      </w:r>
      <w:r w:rsidR="00CD34A1">
        <w:rPr>
          <w:rFonts w:cs="Calibri"/>
        </w:rPr>
        <w:t>ed</w:t>
      </w:r>
      <w:r w:rsidRPr="005874B3">
        <w:rPr>
          <w:rFonts w:cs="Calibri"/>
        </w:rPr>
        <w:t xml:space="preserve"> risk of harm by providing expert consumer input into policy making processes</w:t>
      </w:r>
    </w:p>
    <w:p w14:paraId="2DF07A0B" w14:textId="74887426" w:rsidR="00E959A2" w:rsidRPr="005874B3" w:rsidRDefault="00CD34A1" w:rsidP="006765E1">
      <w:pPr>
        <w:pStyle w:val="ListParagraph"/>
        <w:numPr>
          <w:ilvl w:val="0"/>
          <w:numId w:val="6"/>
        </w:numPr>
        <w:spacing w:before="120" w:after="120"/>
        <w:rPr>
          <w:rFonts w:cs="Calibri"/>
        </w:rPr>
      </w:pPr>
      <w:r w:rsidRPr="005874B3">
        <w:rPr>
          <w:rFonts w:cs="Calibri"/>
        </w:rPr>
        <w:t>Contributi</w:t>
      </w:r>
      <w:r>
        <w:rPr>
          <w:rFonts w:cs="Calibri"/>
        </w:rPr>
        <w:t>ons</w:t>
      </w:r>
      <w:r w:rsidRPr="005874B3">
        <w:rPr>
          <w:rFonts w:cs="Calibri"/>
        </w:rPr>
        <w:t xml:space="preserve"> </w:t>
      </w:r>
      <w:r w:rsidR="00E959A2" w:rsidRPr="005874B3">
        <w:rPr>
          <w:rFonts w:cs="Calibri"/>
        </w:rPr>
        <w:t>to consumer trust to participate in the digital economy</w:t>
      </w:r>
    </w:p>
    <w:p w14:paraId="7D86D49B" w14:textId="31DCCCF1" w:rsidR="00E959A2" w:rsidRPr="005874B3" w:rsidRDefault="00CD34A1" w:rsidP="006765E1">
      <w:pPr>
        <w:pStyle w:val="ListParagraph"/>
        <w:numPr>
          <w:ilvl w:val="0"/>
          <w:numId w:val="6"/>
        </w:numPr>
        <w:spacing w:before="120" w:after="120"/>
        <w:rPr>
          <w:rFonts w:cs="Calibri"/>
        </w:rPr>
      </w:pPr>
      <w:r w:rsidRPr="005874B3">
        <w:rPr>
          <w:rFonts w:cs="Calibri"/>
        </w:rPr>
        <w:t>Reduc</w:t>
      </w:r>
      <w:r>
        <w:rPr>
          <w:rFonts w:cs="Calibri"/>
        </w:rPr>
        <w:t>ed</w:t>
      </w:r>
      <w:r w:rsidRPr="005874B3">
        <w:rPr>
          <w:rFonts w:cs="Calibri"/>
        </w:rPr>
        <w:t xml:space="preserve"> </w:t>
      </w:r>
      <w:r w:rsidR="00E959A2" w:rsidRPr="005874B3">
        <w:rPr>
          <w:rFonts w:cs="Calibri"/>
        </w:rPr>
        <w:t>regulatory uncertainty</w:t>
      </w:r>
    </w:p>
    <w:p w14:paraId="38972BA1" w14:textId="7EAF0C31" w:rsidR="00E959A2" w:rsidRPr="005874B3" w:rsidRDefault="00CD34A1" w:rsidP="006765E1">
      <w:pPr>
        <w:pStyle w:val="ListParagraph"/>
        <w:numPr>
          <w:ilvl w:val="0"/>
          <w:numId w:val="6"/>
        </w:numPr>
        <w:spacing w:before="120" w:after="120"/>
        <w:rPr>
          <w:rFonts w:cs="Calibri"/>
        </w:rPr>
      </w:pPr>
      <w:r w:rsidRPr="005874B3">
        <w:rPr>
          <w:rFonts w:cs="Calibri"/>
        </w:rPr>
        <w:t>Reduc</w:t>
      </w:r>
      <w:r>
        <w:rPr>
          <w:rFonts w:cs="Calibri"/>
        </w:rPr>
        <w:t>ed</w:t>
      </w:r>
      <w:r w:rsidRPr="005874B3">
        <w:rPr>
          <w:rFonts w:cs="Calibri"/>
        </w:rPr>
        <w:t xml:space="preserve"> </w:t>
      </w:r>
      <w:r w:rsidR="00E959A2" w:rsidRPr="005874B3">
        <w:rPr>
          <w:rFonts w:cs="Calibri"/>
        </w:rPr>
        <w:t>regulatory delays due to lack of consumer participation</w:t>
      </w:r>
    </w:p>
    <w:p w14:paraId="1A7199EE" w14:textId="1C73C16B" w:rsidR="00E959A2" w:rsidRDefault="00CD34A1" w:rsidP="00506DC7">
      <w:pPr>
        <w:pStyle w:val="ListParagraph"/>
        <w:numPr>
          <w:ilvl w:val="0"/>
          <w:numId w:val="6"/>
        </w:numPr>
        <w:spacing w:before="120" w:after="120"/>
        <w:rPr>
          <w:rFonts w:cs="Calibri"/>
        </w:rPr>
      </w:pPr>
      <w:r>
        <w:rPr>
          <w:rFonts w:cs="Calibri"/>
        </w:rPr>
        <w:t>I</w:t>
      </w:r>
      <w:r w:rsidR="00E959A2" w:rsidRPr="005874B3">
        <w:rPr>
          <w:rFonts w:cs="Calibri"/>
        </w:rPr>
        <w:t>nformed consumer representation into co-regulatory schemes.</w:t>
      </w:r>
    </w:p>
    <w:p w14:paraId="132AFC28" w14:textId="221C0DC0" w:rsidR="00E959A2" w:rsidRPr="00531420" w:rsidRDefault="00035D07" w:rsidP="00FC6A9B">
      <w:pPr>
        <w:pStyle w:val="Heading3"/>
      </w:pPr>
      <w:r>
        <w:t xml:space="preserve">1. </w:t>
      </w:r>
      <w:r w:rsidR="00E959A2" w:rsidRPr="00531420">
        <w:t>Shaping policy to reduce consumer harms</w:t>
      </w:r>
    </w:p>
    <w:p w14:paraId="731842F3" w14:textId="7F369F36" w:rsidR="00E959A2" w:rsidRPr="00D446EF" w:rsidRDefault="00DD3A71" w:rsidP="00E959A2">
      <w:pPr>
        <w:rPr>
          <w:rFonts w:cs="Calibri"/>
        </w:rPr>
      </w:pPr>
      <w:r>
        <w:rPr>
          <w:rFonts w:cs="Calibri"/>
        </w:rPr>
        <w:t>T</w:t>
      </w:r>
      <w:r w:rsidR="00E959A2">
        <w:rPr>
          <w:rFonts w:cs="Calibri"/>
        </w:rPr>
        <w:t>he growing popularity of digital communications risks consumer harm and regulatory risks. An informed consumer group can provide regulators and industry with early warning and solutions to avoid consumer harm.</w:t>
      </w:r>
    </w:p>
    <w:p w14:paraId="04CD5BDE" w14:textId="780AE765" w:rsidR="00E959A2" w:rsidRDefault="00E413EB" w:rsidP="00FC6A9B">
      <w:pPr>
        <w:pStyle w:val="Heading3"/>
      </w:pPr>
      <w:r>
        <w:t xml:space="preserve">2. </w:t>
      </w:r>
      <w:r w:rsidR="00E959A2">
        <w:t>Building consumer trust in the digital economy</w:t>
      </w:r>
    </w:p>
    <w:p w14:paraId="554A033A" w14:textId="77777777" w:rsidR="00E959A2" w:rsidRPr="00D446EF" w:rsidRDefault="00E959A2" w:rsidP="00E959A2">
      <w:pPr>
        <w:rPr>
          <w:rFonts w:cs="Calibri"/>
        </w:rPr>
      </w:pPr>
      <w:r w:rsidRPr="002F443A">
        <w:rPr>
          <w:rFonts w:cs="Calibri"/>
        </w:rPr>
        <w:t xml:space="preserve">Consumer trust is fundamental to growing the </w:t>
      </w:r>
      <w:r>
        <w:rPr>
          <w:rFonts w:cs="Calibri"/>
        </w:rPr>
        <w:t>digital</w:t>
      </w:r>
      <w:r w:rsidRPr="002F443A">
        <w:rPr>
          <w:rFonts w:cs="Calibri"/>
        </w:rPr>
        <w:t xml:space="preserve"> economy. </w:t>
      </w:r>
      <w:r>
        <w:rPr>
          <w:rFonts w:cs="Calibri"/>
        </w:rPr>
        <w:t xml:space="preserve">A resourced digital communications consumer group will help build towards a trusted digital communications sector that consumers feel comfortable engaging with. For the last several years, social media has been the least trusted sector in the Australian </w:t>
      </w:r>
      <w:proofErr w:type="gramStart"/>
      <w:r>
        <w:rPr>
          <w:rFonts w:cs="Calibri"/>
        </w:rPr>
        <w:t>economy</w:t>
      </w:r>
      <w:proofErr w:type="gramEnd"/>
      <w:r>
        <w:rPr>
          <w:rFonts w:cs="Calibri"/>
        </w:rPr>
        <w:t xml:space="preserve"> and it continues to fall on trust measures.</w:t>
      </w:r>
      <w:r>
        <w:rPr>
          <w:rStyle w:val="FootnoteReference"/>
          <w:rFonts w:cs="Calibri"/>
        </w:rPr>
        <w:footnoteReference w:id="52"/>
      </w:r>
      <w:r>
        <w:rPr>
          <w:rFonts w:cs="Calibri"/>
        </w:rPr>
        <w:t xml:space="preserve"> Almost all Australians rely on online reviews but it is estimated that over half of Australians believe they have fallen for fake reviews.</w:t>
      </w:r>
      <w:r>
        <w:rPr>
          <w:rStyle w:val="FootnoteReference"/>
          <w:rFonts w:cs="Calibri"/>
        </w:rPr>
        <w:footnoteReference w:id="53"/>
      </w:r>
      <w:r>
        <w:rPr>
          <w:rFonts w:cs="Calibri"/>
        </w:rPr>
        <w:t xml:space="preserve"> Some studies indicate that higher consumer trust can influence consumers’ intention to participate in the digital economy.</w:t>
      </w:r>
      <w:r>
        <w:rPr>
          <w:rStyle w:val="FootnoteReference"/>
          <w:rFonts w:cs="Calibri"/>
        </w:rPr>
        <w:footnoteReference w:id="54"/>
      </w:r>
    </w:p>
    <w:p w14:paraId="136AAF06" w14:textId="5756255C" w:rsidR="00E959A2" w:rsidRDefault="00E413EB" w:rsidP="00FC6A9B">
      <w:pPr>
        <w:pStyle w:val="Heading3"/>
      </w:pPr>
      <w:r>
        <w:t xml:space="preserve">3. </w:t>
      </w:r>
      <w:r w:rsidR="00E959A2" w:rsidRPr="00087C34">
        <w:t>Reducing regulatory uncertainty</w:t>
      </w:r>
    </w:p>
    <w:p w14:paraId="7EC942AE" w14:textId="5F31B3B3" w:rsidR="00E959A2" w:rsidRPr="002F443A" w:rsidRDefault="00E959A2" w:rsidP="00E959A2">
      <w:pPr>
        <w:rPr>
          <w:rFonts w:cs="Calibri"/>
        </w:rPr>
      </w:pPr>
      <w:r>
        <w:rPr>
          <w:rFonts w:cs="Calibri"/>
        </w:rPr>
        <w:t xml:space="preserve">Digital communications </w:t>
      </w:r>
      <w:proofErr w:type="gramStart"/>
      <w:r>
        <w:rPr>
          <w:rFonts w:cs="Calibri"/>
        </w:rPr>
        <w:t>is</w:t>
      </w:r>
      <w:proofErr w:type="gramEnd"/>
      <w:r>
        <w:rPr>
          <w:rFonts w:cs="Calibri"/>
        </w:rPr>
        <w:t xml:space="preserve"> a rapidly changing regulatory space. A</w:t>
      </w:r>
      <w:r w:rsidR="00522617">
        <w:rPr>
          <w:rFonts w:cs="Calibri"/>
        </w:rPr>
        <w:t xml:space="preserve"> stable</w:t>
      </w:r>
      <w:r>
        <w:rPr>
          <w:rFonts w:cs="Calibri"/>
        </w:rPr>
        <w:t xml:space="preserve"> consumer voice can reduce regulatory uncertainty by providing an independent opinion on regulatory changes.</w:t>
      </w:r>
    </w:p>
    <w:p w14:paraId="0A1014AF" w14:textId="5C9DC984" w:rsidR="00E959A2" w:rsidRDefault="00E413EB" w:rsidP="00FC6A9B">
      <w:pPr>
        <w:pStyle w:val="Heading3"/>
      </w:pPr>
      <w:r>
        <w:lastRenderedPageBreak/>
        <w:t xml:space="preserve">4. </w:t>
      </w:r>
      <w:r w:rsidR="00E959A2">
        <w:t>Reducing regulatory delays</w:t>
      </w:r>
    </w:p>
    <w:p w14:paraId="25F640A3" w14:textId="7376F90A" w:rsidR="00E959A2" w:rsidRPr="002F443A" w:rsidRDefault="00FF11BF" w:rsidP="00E959A2">
      <w:pPr>
        <w:rPr>
          <w:rFonts w:cs="Calibri"/>
        </w:rPr>
      </w:pPr>
      <w:r>
        <w:rPr>
          <w:rFonts w:cs="Calibri"/>
        </w:rPr>
        <w:t>F</w:t>
      </w:r>
      <w:r w:rsidR="00E959A2">
        <w:rPr>
          <w:rFonts w:cs="Calibri"/>
        </w:rPr>
        <w:t xml:space="preserve">unded consumer </w:t>
      </w:r>
      <w:r w:rsidR="003A4029">
        <w:rPr>
          <w:rFonts w:cs="Calibri"/>
        </w:rPr>
        <w:t>representation</w:t>
      </w:r>
      <w:r w:rsidR="00E959A2">
        <w:rPr>
          <w:rFonts w:cs="Calibri"/>
        </w:rPr>
        <w:t xml:space="preserve"> would be better prepared to engage with stakeholders and consultations, reducing regulatory delays. Government departments and regulators regularly follow best practice by consulting on policy with consumer groups. The large number of consultations in a short time on digital communications requires a dedicated organisation to provide prompt perspective sustainably on an ongoing basis.</w:t>
      </w:r>
    </w:p>
    <w:p w14:paraId="731A767E" w14:textId="21D0CD63" w:rsidR="00E959A2" w:rsidRPr="005874B3" w:rsidRDefault="00E413EB" w:rsidP="00FC6A9B">
      <w:pPr>
        <w:pStyle w:val="Heading3"/>
      </w:pPr>
      <w:r>
        <w:t xml:space="preserve">5. </w:t>
      </w:r>
      <w:r w:rsidR="00E959A2">
        <w:t>Providing consumer representation to co-regulatory schemes</w:t>
      </w:r>
    </w:p>
    <w:p w14:paraId="282E1409" w14:textId="29E5E1F9" w:rsidR="003009E4" w:rsidRPr="003009E4" w:rsidRDefault="00D205FF" w:rsidP="00A56C1A">
      <w:pPr>
        <w:rPr>
          <w:rFonts w:cs="Calibri"/>
        </w:rPr>
      </w:pPr>
      <w:r>
        <w:rPr>
          <w:rFonts w:cs="Calibri"/>
        </w:rPr>
        <w:t xml:space="preserve">Industry codes can provide a flexible means to deal with technical industry matters and often benefit from a consumer voice in their administration. </w:t>
      </w:r>
      <w:r w:rsidR="00E959A2">
        <w:rPr>
          <w:rFonts w:cs="Calibri"/>
        </w:rPr>
        <w:t xml:space="preserve">If government chooses to use co-regulatory schemes or codes, </w:t>
      </w:r>
      <w:r w:rsidR="00360E12">
        <w:rPr>
          <w:rFonts w:cs="Calibri"/>
        </w:rPr>
        <w:t>funded</w:t>
      </w:r>
      <w:r w:rsidR="00A65D4C">
        <w:rPr>
          <w:rFonts w:cs="Calibri"/>
        </w:rPr>
        <w:t xml:space="preserve"> consumer advocacy for social media and digital communications services c</w:t>
      </w:r>
      <w:r w:rsidR="00E959A2">
        <w:rPr>
          <w:rFonts w:cs="Calibri"/>
        </w:rPr>
        <w:t xml:space="preserve">an provide ongoing consumer perspective in the drafting, implementation and revision of these codes. </w:t>
      </w:r>
    </w:p>
    <w:p w14:paraId="3DCC9A89" w14:textId="3E54078E" w:rsidR="001B2DDF" w:rsidRDefault="00807B7F" w:rsidP="008C785F">
      <w:pPr>
        <w:pStyle w:val="Heading2"/>
        <w:rPr>
          <w:lang w:eastAsia="en-US"/>
        </w:rPr>
      </w:pPr>
      <w:r>
        <w:rPr>
          <w:lang w:eastAsia="en-US"/>
        </w:rPr>
        <w:t xml:space="preserve">Broadening the </w:t>
      </w:r>
      <w:r w:rsidR="006D59BB">
        <w:rPr>
          <w:lang w:eastAsia="en-US"/>
        </w:rPr>
        <w:t>levy</w:t>
      </w:r>
      <w:r w:rsidR="00E413EB">
        <w:rPr>
          <w:lang w:eastAsia="en-US"/>
        </w:rPr>
        <w:t xml:space="preserve"> for sustainability</w:t>
      </w:r>
    </w:p>
    <w:p w14:paraId="618E916E" w14:textId="2AFD91B7" w:rsidR="00B10A25" w:rsidRDefault="001D07B8" w:rsidP="00B10A25">
      <w:pPr>
        <w:rPr>
          <w:lang w:eastAsia="en-US"/>
        </w:rPr>
      </w:pPr>
      <w:r>
        <w:rPr>
          <w:lang w:eastAsia="en-US"/>
        </w:rPr>
        <w:t xml:space="preserve">Broadening the </w:t>
      </w:r>
      <w:r w:rsidR="003019BD">
        <w:rPr>
          <w:lang w:eastAsia="en-US"/>
        </w:rPr>
        <w:t>TIL</w:t>
      </w:r>
      <w:r w:rsidR="00B2207D">
        <w:rPr>
          <w:lang w:eastAsia="en-US"/>
        </w:rPr>
        <w:t xml:space="preserve"> </w:t>
      </w:r>
      <w:r w:rsidR="000A28EB">
        <w:rPr>
          <w:lang w:eastAsia="en-US"/>
        </w:rPr>
        <w:t>will make it more equitable and sustainable into the future</w:t>
      </w:r>
      <w:r w:rsidR="00621B42">
        <w:rPr>
          <w:lang w:eastAsia="en-US"/>
        </w:rPr>
        <w:t xml:space="preserve"> as digital communications services converge with </w:t>
      </w:r>
      <w:r w:rsidR="00203A87">
        <w:rPr>
          <w:lang w:eastAsia="en-US"/>
        </w:rPr>
        <w:t>telecommunications</w:t>
      </w:r>
      <w:r w:rsidR="000A28EB">
        <w:rPr>
          <w:lang w:eastAsia="en-US"/>
        </w:rPr>
        <w:t>.</w:t>
      </w:r>
      <w:r w:rsidR="00E34543">
        <w:rPr>
          <w:lang w:eastAsia="en-US"/>
        </w:rPr>
        <w:t xml:space="preserve"> </w:t>
      </w:r>
      <w:r w:rsidR="00E00B5D">
        <w:rPr>
          <w:lang w:eastAsia="en-US"/>
        </w:rPr>
        <w:t xml:space="preserve"> According to the </w:t>
      </w:r>
      <w:r w:rsidR="00542DFD" w:rsidRPr="00B03302">
        <w:rPr>
          <w:lang w:eastAsia="en-US"/>
        </w:rPr>
        <w:t>Productivity Commission</w:t>
      </w:r>
      <w:r w:rsidR="00C540C1">
        <w:rPr>
          <w:lang w:eastAsia="en-US"/>
        </w:rPr>
        <w:t xml:space="preserve"> a broad funding for a levy would ‘</w:t>
      </w:r>
      <w:r w:rsidR="00BA4392" w:rsidRPr="00145AB6">
        <w:t>further minimise distortions, the base should also include all providers in the levy that supply services that are close substitutes, particularly where there is evidence of convergence in telecommunications services</w:t>
      </w:r>
      <w:r w:rsidR="00C540C1">
        <w:t>’</w:t>
      </w:r>
      <w:r w:rsidR="00FE6807" w:rsidRPr="00996967">
        <w:t>.</w:t>
      </w:r>
      <w:r w:rsidR="00EF009F" w:rsidRPr="00996967">
        <w:rPr>
          <w:rStyle w:val="FootnoteReference"/>
        </w:rPr>
        <w:footnoteReference w:id="55"/>
      </w:r>
      <w:r w:rsidR="002132F7" w:rsidRPr="00996967">
        <w:rPr>
          <w:lang w:eastAsia="en-US"/>
        </w:rPr>
        <w:t xml:space="preserve"> </w:t>
      </w:r>
      <w:r w:rsidR="00B10A25" w:rsidRPr="00996967">
        <w:rPr>
          <w:lang w:eastAsia="en-US"/>
        </w:rPr>
        <w:t>In</w:t>
      </w:r>
      <w:r w:rsidR="00B10A25">
        <w:rPr>
          <w:lang w:eastAsia="en-US"/>
        </w:rPr>
        <w:t xml:space="preserve"> other words, a broad levy is preferential to a narrower levy because it minimises market distortions</w:t>
      </w:r>
      <w:r w:rsidR="007D1030">
        <w:rPr>
          <w:lang w:eastAsia="en-US"/>
        </w:rPr>
        <w:t xml:space="preserve"> where consumers </w:t>
      </w:r>
      <w:r w:rsidR="007D6ECB">
        <w:rPr>
          <w:lang w:eastAsia="en-US"/>
        </w:rPr>
        <w:t xml:space="preserve">would shift their custom </w:t>
      </w:r>
      <w:r w:rsidR="00746B01">
        <w:rPr>
          <w:lang w:eastAsia="en-US"/>
        </w:rPr>
        <w:t>to comparable services not covered by a levy</w:t>
      </w:r>
      <w:r w:rsidR="00B10A25">
        <w:rPr>
          <w:lang w:eastAsia="en-US"/>
        </w:rPr>
        <w:t>.</w:t>
      </w:r>
    </w:p>
    <w:p w14:paraId="0E314943" w14:textId="13BBBB59" w:rsidR="003A0BC6" w:rsidRPr="002132F7" w:rsidRDefault="00314919" w:rsidP="00DA6BF2">
      <w:pPr>
        <w:rPr>
          <w:lang w:eastAsia="en-US"/>
        </w:rPr>
      </w:pPr>
      <w:r>
        <w:rPr>
          <w:lang w:eastAsia="en-US"/>
        </w:rPr>
        <w:t>ACCAN notes that</w:t>
      </w:r>
      <w:r w:rsidR="00660ED4">
        <w:rPr>
          <w:lang w:eastAsia="en-US"/>
        </w:rPr>
        <w:t xml:space="preserve"> expanding the TIL to include digital communications services, including social med</w:t>
      </w:r>
      <w:r w:rsidR="000853A2">
        <w:rPr>
          <w:lang w:eastAsia="en-US"/>
        </w:rPr>
        <w:t>i</w:t>
      </w:r>
      <w:r w:rsidR="00660ED4">
        <w:rPr>
          <w:lang w:eastAsia="en-US"/>
        </w:rPr>
        <w:t>a,</w:t>
      </w:r>
      <w:r>
        <w:rPr>
          <w:lang w:eastAsia="en-US"/>
        </w:rPr>
        <w:t xml:space="preserve"> would be consistent with </w:t>
      </w:r>
      <w:r w:rsidR="00E73DDF">
        <w:rPr>
          <w:lang w:eastAsia="en-US"/>
        </w:rPr>
        <w:t>the wide array of reforms that the Australian Government is considering</w:t>
      </w:r>
      <w:r w:rsidR="00351BAA">
        <w:rPr>
          <w:lang w:eastAsia="en-US"/>
        </w:rPr>
        <w:t xml:space="preserve"> </w:t>
      </w:r>
      <w:r w:rsidR="009A059F">
        <w:rPr>
          <w:lang w:eastAsia="en-US"/>
        </w:rPr>
        <w:t xml:space="preserve">about how to </w:t>
      </w:r>
      <w:r w:rsidR="0047426B" w:rsidRPr="00B03302">
        <w:rPr>
          <w:lang w:eastAsia="en-US"/>
        </w:rPr>
        <w:t xml:space="preserve">best </w:t>
      </w:r>
      <w:r w:rsidR="00253A7E" w:rsidRPr="00B03302">
        <w:rPr>
          <w:lang w:eastAsia="en-US"/>
        </w:rPr>
        <w:t>regulate digital communications services</w:t>
      </w:r>
      <w:r w:rsidR="004D4BB3" w:rsidRPr="00B03302">
        <w:rPr>
          <w:lang w:eastAsia="en-US"/>
        </w:rPr>
        <w:t xml:space="preserve"> and emerging technologies</w:t>
      </w:r>
      <w:r w:rsidR="00253A7E" w:rsidRPr="00B03302">
        <w:rPr>
          <w:lang w:eastAsia="en-US"/>
        </w:rPr>
        <w:t>.</w:t>
      </w:r>
      <w:r w:rsidR="004D4BB3" w:rsidRPr="00B03302">
        <w:rPr>
          <w:rStyle w:val="FootnoteReference"/>
          <w:lang w:eastAsia="en-US"/>
        </w:rPr>
        <w:footnoteReference w:id="56"/>
      </w:r>
      <w:r w:rsidR="00264E9C" w:rsidRPr="00B03302">
        <w:rPr>
          <w:lang w:eastAsia="en-US"/>
        </w:rPr>
        <w:t xml:space="preserve"> The digital communications market </w:t>
      </w:r>
      <w:r w:rsidR="00A758FB" w:rsidRPr="00B03302">
        <w:rPr>
          <w:lang w:eastAsia="en-US"/>
        </w:rPr>
        <w:t>plays</w:t>
      </w:r>
      <w:r w:rsidR="00264E9C" w:rsidRPr="00B03302">
        <w:rPr>
          <w:lang w:eastAsia="en-US"/>
        </w:rPr>
        <w:t xml:space="preserve"> an increasingly prominent role in the Australian communications market, </w:t>
      </w:r>
      <w:r w:rsidR="00A758FB" w:rsidRPr="00B03302">
        <w:rPr>
          <w:lang w:eastAsia="en-US"/>
        </w:rPr>
        <w:t xml:space="preserve">yet </w:t>
      </w:r>
      <w:r w:rsidR="000A53DF">
        <w:rPr>
          <w:lang w:eastAsia="en-US"/>
        </w:rPr>
        <w:t>digital communications services</w:t>
      </w:r>
      <w:r w:rsidR="00A758FB" w:rsidRPr="00B03302">
        <w:rPr>
          <w:lang w:eastAsia="en-US"/>
        </w:rPr>
        <w:t xml:space="preserve"> are not faced with the same obligations to </w:t>
      </w:r>
      <w:r w:rsidR="00DD506D" w:rsidRPr="00B03302">
        <w:rPr>
          <w:lang w:eastAsia="en-US"/>
        </w:rPr>
        <w:t>contribute to the maintenance of</w:t>
      </w:r>
      <w:r w:rsidR="000E7F17">
        <w:rPr>
          <w:lang w:eastAsia="en-US"/>
        </w:rPr>
        <w:t xml:space="preserve"> shared</w:t>
      </w:r>
      <w:r w:rsidR="00DD506D" w:rsidRPr="00B03302">
        <w:rPr>
          <w:lang w:eastAsia="en-US"/>
        </w:rPr>
        <w:t xml:space="preserve"> communications infrastructure services</w:t>
      </w:r>
      <w:r w:rsidR="00F00545">
        <w:rPr>
          <w:lang w:eastAsia="en-US"/>
        </w:rPr>
        <w:t xml:space="preserve"> such as the TIL</w:t>
      </w:r>
      <w:r w:rsidR="00DD506D" w:rsidRPr="00B03302">
        <w:rPr>
          <w:lang w:eastAsia="en-US"/>
        </w:rPr>
        <w:t xml:space="preserve">. </w:t>
      </w:r>
      <w:r w:rsidR="00C83FAC" w:rsidRPr="00B03302">
        <w:rPr>
          <w:lang w:eastAsia="en-US"/>
        </w:rPr>
        <w:t xml:space="preserve">This has been borne out by </w:t>
      </w:r>
      <w:r w:rsidR="00F359B8" w:rsidRPr="00B03302">
        <w:rPr>
          <w:lang w:eastAsia="en-US"/>
        </w:rPr>
        <w:t xml:space="preserve">feedback from industry stakeholders, who have noted </w:t>
      </w:r>
      <w:r w:rsidR="003A0BC6" w:rsidRPr="00B03302">
        <w:rPr>
          <w:lang w:eastAsia="en-US"/>
        </w:rPr>
        <w:t>that</w:t>
      </w:r>
      <w:r w:rsidR="00DA6BF2">
        <w:rPr>
          <w:lang w:eastAsia="en-US"/>
        </w:rPr>
        <w:t xml:space="preserve"> ‘</w:t>
      </w:r>
      <w:r w:rsidR="003A0BC6" w:rsidRPr="002132F7">
        <w:rPr>
          <w:lang w:eastAsia="en-US"/>
        </w:rPr>
        <w:t>current regulatory framework has failed to address or investigate how these over-the-top players can contribute their fair share to ensure our critical infrastructure can stay ahead of demand</w:t>
      </w:r>
      <w:r w:rsidR="00DA6BF2">
        <w:rPr>
          <w:lang w:eastAsia="en-US"/>
        </w:rPr>
        <w:t>’</w:t>
      </w:r>
      <w:r w:rsidR="003A0BC6" w:rsidRPr="002132F7">
        <w:rPr>
          <w:lang w:eastAsia="en-US"/>
        </w:rPr>
        <w:t>.</w:t>
      </w:r>
      <w:r w:rsidR="003A0BC6" w:rsidRPr="002132F7">
        <w:rPr>
          <w:rStyle w:val="FootnoteReference"/>
          <w:lang w:eastAsia="en-US"/>
        </w:rPr>
        <w:footnoteReference w:id="57"/>
      </w:r>
    </w:p>
    <w:p w14:paraId="0E103018" w14:textId="3823F439" w:rsidR="008A3812" w:rsidRDefault="00D049EF" w:rsidP="634F39D5">
      <w:pPr>
        <w:rPr>
          <w:lang w:eastAsia="en-US"/>
        </w:rPr>
      </w:pPr>
      <w:r w:rsidRPr="00D049EF">
        <w:rPr>
          <w:lang w:eastAsia="en-US"/>
        </w:rPr>
        <w:t>Digital communications services hold a complicated relationship with telecommunications markets, sometimes competing with telecommunications services and sometimes complementing them.</w:t>
      </w:r>
      <w:r w:rsidR="007649D7">
        <w:rPr>
          <w:lang w:eastAsia="en-US"/>
        </w:rPr>
        <w:t xml:space="preserve"> </w:t>
      </w:r>
      <w:r w:rsidRPr="00D049EF">
        <w:rPr>
          <w:lang w:eastAsia="en-US"/>
        </w:rPr>
        <w:t xml:space="preserve">What is clear however is that digital communications services are an essential, and profitable, part of communications in Australia and they should contribute to the shared costs of maintaining shared programs like the TIL that ensure equitable communications access and delivery of public policy communications outcomes such as consumer representation. Despite their importance to Australian </w:t>
      </w:r>
      <w:r w:rsidRPr="00D049EF">
        <w:rPr>
          <w:lang w:eastAsia="en-US"/>
        </w:rPr>
        <w:lastRenderedPageBreak/>
        <w:t>consumers and small business, digital communications services face vastly different regulatory obligations than telecommunications services.</w:t>
      </w:r>
    </w:p>
    <w:p w14:paraId="79A5802C" w14:textId="6AB22500" w:rsidR="007B6543" w:rsidRDefault="002F774F" w:rsidP="009061ED">
      <w:pPr>
        <w:rPr>
          <w:lang w:eastAsia="en-US"/>
        </w:rPr>
      </w:pPr>
      <w:r>
        <w:rPr>
          <w:lang w:eastAsia="en-US"/>
        </w:rPr>
        <w:t>To make TIL funding more equitable and sustainable</w:t>
      </w:r>
      <w:r w:rsidR="004F3291">
        <w:rPr>
          <w:lang w:eastAsia="en-US"/>
        </w:rPr>
        <w:t xml:space="preserve"> we advise the committee to recommend that the Government</w:t>
      </w:r>
      <w:r w:rsidR="0093401C">
        <w:rPr>
          <w:lang w:eastAsia="en-US"/>
        </w:rPr>
        <w:t xml:space="preserve"> </w:t>
      </w:r>
      <w:r w:rsidR="7519379C" w:rsidRPr="634F39D5">
        <w:rPr>
          <w:lang w:eastAsia="en-US"/>
        </w:rPr>
        <w:t xml:space="preserve">consult on the </w:t>
      </w:r>
      <w:r w:rsidR="00453EAE" w:rsidRPr="634F39D5">
        <w:rPr>
          <w:lang w:eastAsia="en-US"/>
        </w:rPr>
        <w:t>develop</w:t>
      </w:r>
      <w:r w:rsidR="41499071" w:rsidRPr="634F39D5">
        <w:rPr>
          <w:lang w:eastAsia="en-US"/>
        </w:rPr>
        <w:t>ment of</w:t>
      </w:r>
      <w:r w:rsidR="00453EAE" w:rsidRPr="634F39D5">
        <w:rPr>
          <w:lang w:eastAsia="en-US"/>
        </w:rPr>
        <w:t xml:space="preserve"> </w:t>
      </w:r>
      <w:r w:rsidR="7A67E5EA" w:rsidRPr="634F39D5">
        <w:rPr>
          <w:lang w:eastAsia="en-US"/>
        </w:rPr>
        <w:t xml:space="preserve">criteria </w:t>
      </w:r>
      <w:r w:rsidR="00453EAE" w:rsidRPr="634F39D5">
        <w:rPr>
          <w:lang w:eastAsia="en-US"/>
        </w:rPr>
        <w:t xml:space="preserve">for </w:t>
      </w:r>
      <w:r w:rsidR="6D7CF6D3" w:rsidRPr="634F39D5">
        <w:rPr>
          <w:lang w:eastAsia="en-US"/>
        </w:rPr>
        <w:t>determining</w:t>
      </w:r>
      <w:r w:rsidR="00453EAE" w:rsidRPr="634F39D5">
        <w:rPr>
          <w:lang w:eastAsia="en-US"/>
        </w:rPr>
        <w:t xml:space="preserve"> which digital communications services should be</w:t>
      </w:r>
      <w:r w:rsidR="00E478C6" w:rsidRPr="634F39D5">
        <w:rPr>
          <w:lang w:eastAsia="en-US"/>
        </w:rPr>
        <w:t xml:space="preserve"> </w:t>
      </w:r>
      <w:r w:rsidR="66AED6B3" w:rsidRPr="634F39D5">
        <w:rPr>
          <w:lang w:eastAsia="en-US"/>
        </w:rPr>
        <w:t>required</w:t>
      </w:r>
      <w:r w:rsidR="00E478C6" w:rsidRPr="634F39D5">
        <w:rPr>
          <w:lang w:eastAsia="en-US"/>
        </w:rPr>
        <w:t xml:space="preserve"> to pay into the TIL</w:t>
      </w:r>
      <w:r w:rsidR="59A64DBB" w:rsidRPr="53842282">
        <w:rPr>
          <w:lang w:eastAsia="en-US"/>
        </w:rPr>
        <w:t xml:space="preserve">, and on </w:t>
      </w:r>
      <w:r w:rsidR="59A64DBB" w:rsidRPr="396D8615">
        <w:rPr>
          <w:lang w:eastAsia="en-US"/>
        </w:rPr>
        <w:t xml:space="preserve">the scope of any required </w:t>
      </w:r>
      <w:r w:rsidR="59A64DBB" w:rsidRPr="4C472B21">
        <w:rPr>
          <w:lang w:eastAsia="en-US"/>
        </w:rPr>
        <w:t xml:space="preserve">reforms to </w:t>
      </w:r>
      <w:r w:rsidR="59A64DBB" w:rsidRPr="269AD175">
        <w:rPr>
          <w:lang w:eastAsia="en-US"/>
        </w:rPr>
        <w:t xml:space="preserve">existing legislative </w:t>
      </w:r>
      <w:r w:rsidR="59A64DBB" w:rsidRPr="49EF782D">
        <w:rPr>
          <w:lang w:eastAsia="en-US"/>
        </w:rPr>
        <w:t>arrangements</w:t>
      </w:r>
      <w:r w:rsidR="00E478C6" w:rsidRPr="49EF782D">
        <w:rPr>
          <w:lang w:eastAsia="en-US"/>
        </w:rPr>
        <w:t>.</w:t>
      </w:r>
      <w:r w:rsidR="58518773" w:rsidRPr="634F39D5">
        <w:rPr>
          <w:lang w:eastAsia="en-US"/>
        </w:rPr>
        <w:t xml:space="preserve"> </w:t>
      </w:r>
      <w:r w:rsidR="002724FA" w:rsidRPr="634F39D5">
        <w:rPr>
          <w:lang w:eastAsia="en-US"/>
        </w:rPr>
        <w:t>As</w:t>
      </w:r>
      <w:r w:rsidR="00247554">
        <w:rPr>
          <w:lang w:eastAsia="en-US"/>
        </w:rPr>
        <w:t xml:space="preserve"> social media and</w:t>
      </w:r>
      <w:r w:rsidR="002724FA" w:rsidRPr="634F39D5">
        <w:rPr>
          <w:lang w:eastAsia="en-US"/>
        </w:rPr>
        <w:t xml:space="preserve"> digital communications service providers are reliant upon the provision of communications infrastructure services</w:t>
      </w:r>
      <w:r w:rsidR="004F25C7">
        <w:rPr>
          <w:lang w:eastAsia="en-US"/>
        </w:rPr>
        <w:t>,</w:t>
      </w:r>
      <w:r w:rsidR="002724FA" w:rsidRPr="634F39D5">
        <w:rPr>
          <w:lang w:eastAsia="en-US"/>
        </w:rPr>
        <w:t xml:space="preserve"> it is reasonable to include them within the levy base of the TIL to promote the sustainability</w:t>
      </w:r>
      <w:r w:rsidR="00C338FB" w:rsidRPr="634F39D5">
        <w:rPr>
          <w:lang w:eastAsia="en-US"/>
        </w:rPr>
        <w:t>, equity</w:t>
      </w:r>
      <w:r w:rsidR="002724FA" w:rsidRPr="634F39D5">
        <w:rPr>
          <w:lang w:eastAsia="en-US"/>
        </w:rPr>
        <w:t xml:space="preserve"> and resilience of Australia’s communications network</w:t>
      </w:r>
      <w:r w:rsidR="009061ED" w:rsidRPr="634F39D5">
        <w:rPr>
          <w:lang w:eastAsia="en-US"/>
        </w:rPr>
        <w:t xml:space="preserve">, </w:t>
      </w:r>
      <w:r w:rsidR="00421A30" w:rsidRPr="634F39D5">
        <w:rPr>
          <w:lang w:eastAsia="en-US"/>
        </w:rPr>
        <w:t xml:space="preserve">to ensure that all Australian consumers and small businesses </w:t>
      </w:r>
      <w:r w:rsidR="002957D7" w:rsidRPr="634F39D5">
        <w:rPr>
          <w:lang w:eastAsia="en-US"/>
        </w:rPr>
        <w:t>can</w:t>
      </w:r>
      <w:r w:rsidR="00421A30" w:rsidRPr="634F39D5">
        <w:rPr>
          <w:lang w:eastAsia="en-US"/>
        </w:rPr>
        <w:t xml:space="preserve"> access </w:t>
      </w:r>
      <w:r w:rsidR="009E187A" w:rsidRPr="634F39D5">
        <w:rPr>
          <w:lang w:eastAsia="en-US"/>
        </w:rPr>
        <w:t xml:space="preserve">baseline </w:t>
      </w:r>
      <w:r w:rsidR="00421A30" w:rsidRPr="634F39D5">
        <w:rPr>
          <w:lang w:eastAsia="en-US"/>
        </w:rPr>
        <w:t>communication</w:t>
      </w:r>
      <w:r w:rsidR="00B93121">
        <w:rPr>
          <w:lang w:eastAsia="en-US"/>
        </w:rPr>
        <w:t>s</w:t>
      </w:r>
      <w:r w:rsidR="00421A30" w:rsidRPr="634F39D5">
        <w:rPr>
          <w:lang w:eastAsia="en-US"/>
        </w:rPr>
        <w:t xml:space="preserve"> services </w:t>
      </w:r>
      <w:r w:rsidR="009E187A" w:rsidRPr="634F39D5">
        <w:rPr>
          <w:lang w:eastAsia="en-US"/>
        </w:rPr>
        <w:t xml:space="preserve">suited to their capabilities. </w:t>
      </w:r>
    </w:p>
    <w:p w14:paraId="5CCE1525" w14:textId="01B04404" w:rsidR="00AB651B" w:rsidRDefault="00B82D6F" w:rsidP="009061ED">
      <w:pPr>
        <w:rPr>
          <w:lang w:eastAsia="en-US"/>
        </w:rPr>
      </w:pPr>
      <w:r w:rsidRPr="006765E1">
        <w:rPr>
          <w:lang w:eastAsia="en-US"/>
        </w:rPr>
        <w:t xml:space="preserve">For further </w:t>
      </w:r>
      <w:r>
        <w:rPr>
          <w:lang w:eastAsia="en-US"/>
        </w:rPr>
        <w:t>context on ACCAN’s view on USO funding, please consult our submission on the funding of universal services.</w:t>
      </w:r>
      <w:r>
        <w:rPr>
          <w:rStyle w:val="FootnoteReference"/>
          <w:lang w:eastAsia="en-US"/>
        </w:rPr>
        <w:footnoteReference w:id="58"/>
      </w:r>
    </w:p>
    <w:p w14:paraId="3C18131E" w14:textId="75B8EED4" w:rsidR="003A58CD" w:rsidRPr="001A68DE" w:rsidRDefault="003A58CD" w:rsidP="001A68DE">
      <w:pPr>
        <w:pStyle w:val="FundingAcknowledgement"/>
        <w:rPr>
          <w:lang w:val="en-AU"/>
        </w:rPr>
      </w:pPr>
      <w:r w:rsidRPr="00273D7D">
        <w:rPr>
          <w:lang w:val="en-AU"/>
        </w:rPr>
        <w:t xml:space="preserve">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 ACCAN is committed to reconciliation that acknowledges Australia’s past and values the unique culture and heritage of Aboriginal and Torres Strait Islander peoples.  </w:t>
      </w:r>
      <w:hyperlink r:id="rId22" w:history="1">
        <w:r w:rsidRPr="00273D7D">
          <w:rPr>
            <w:rStyle w:val="Hyperlink"/>
            <w:lang w:val="en-AU"/>
          </w:rPr>
          <w:t>Read our RAP</w:t>
        </w:r>
      </w:hyperlink>
      <w:r w:rsidRPr="00273D7D">
        <w:rPr>
          <w:rStyle w:val="Hyperlink"/>
          <w:lang w:val="en-AU"/>
        </w:rPr>
        <w:t>.</w:t>
      </w:r>
    </w:p>
    <w:sectPr w:rsidR="003A58CD" w:rsidRPr="001A68DE" w:rsidSect="000C0C3D">
      <w:headerReference w:type="default" r:id="rId23"/>
      <w:footerReference w:type="defaul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82E09" w14:textId="77777777" w:rsidR="0039405F" w:rsidRDefault="0039405F">
      <w:pPr>
        <w:spacing w:after="0" w:line="240" w:lineRule="auto"/>
      </w:pPr>
      <w:r>
        <w:separator/>
      </w:r>
    </w:p>
  </w:endnote>
  <w:endnote w:type="continuationSeparator" w:id="0">
    <w:p w14:paraId="09924452" w14:textId="77777777" w:rsidR="0039405F" w:rsidRDefault="0039405F">
      <w:pPr>
        <w:spacing w:after="0" w:line="240" w:lineRule="auto"/>
      </w:pPr>
      <w:r>
        <w:continuationSeparator/>
      </w:r>
    </w:p>
  </w:endnote>
  <w:endnote w:type="continuationNotice" w:id="1">
    <w:p w14:paraId="6614A03E" w14:textId="77777777" w:rsidR="0039405F" w:rsidRDefault="003940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66A8F75-068B-48E9-B052-A0F28EC34DF6}"/>
    <w:embedBold r:id="rId2" w:fontKey="{94FEEE65-3E85-4783-99E3-BA192F9A5E29}"/>
    <w:embedItalic r:id="rId3" w:fontKey="{A0427859-C2C7-4746-8002-E910CB87ABDB}"/>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F0EB029-ADF8-41B4-BEED-2E4BFFD7233C}"/>
  </w:font>
  <w:font w:name="Gotham">
    <w:altName w:val="Calibri"/>
    <w:charset w:val="00"/>
    <w:family w:val="auto"/>
    <w:pitch w:val="variable"/>
    <w:sig w:usb0="800000A7" w:usb1="00000000" w:usb2="00000000" w:usb3="00000000" w:csb0="00000009" w:csb1="00000000"/>
    <w:embedBold r:id="rId5" w:fontKey="{EAA3BEEB-C05E-446C-BAE4-230EDFF8C3D9}"/>
    <w:embedBoldItalic r:id="rId6" w:fontKey="{0789915D-A7D6-401A-99DE-B094ED574BCD}"/>
  </w:font>
  <w:font w:name="Gotham Black">
    <w:altName w:val="Calibri"/>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embedBold r:id="rId7" w:fontKey="{5BD74073-681C-4A03-83FB-1FF37A41DF42}"/>
  </w:font>
  <w:font w:name="Aptos Narrow">
    <w:charset w:val="00"/>
    <w:family w:val="swiss"/>
    <w:pitch w:val="variable"/>
    <w:sig w:usb0="20000287" w:usb1="00000003" w:usb2="00000000" w:usb3="00000000" w:csb0="0000019F" w:csb1="00000000"/>
    <w:embedRegular r:id="rId8" w:fontKey="{96189232-B0DD-4FC4-96CE-C1FCBA8CC392}"/>
    <w:embedBold r:id="rId9" w:fontKey="{066AE590-93D4-4568-9B17-A6FEFC95D328}"/>
  </w:font>
  <w:font w:name="Cambria">
    <w:panose1 w:val="02040503050406030204"/>
    <w:charset w:val="00"/>
    <w:family w:val="roman"/>
    <w:pitch w:val="variable"/>
    <w:sig w:usb0="E00006FF" w:usb1="420024FF" w:usb2="02000000" w:usb3="00000000" w:csb0="0000019F" w:csb1="00000000"/>
    <w:embedRegular r:id="rId10" w:fontKey="{A20D0B99-AFFA-4ECF-B2F5-E960C72823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BF92332"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p w14:paraId="302BD13B" w14:textId="77777777" w:rsidR="00E95B26" w:rsidRDefault="00E95B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5565E" w14:textId="77777777" w:rsidR="0039405F" w:rsidRDefault="0039405F">
      <w:pPr>
        <w:spacing w:after="0" w:line="240" w:lineRule="auto"/>
      </w:pPr>
      <w:r>
        <w:separator/>
      </w:r>
    </w:p>
  </w:footnote>
  <w:footnote w:type="continuationSeparator" w:id="0">
    <w:p w14:paraId="69896258" w14:textId="77777777" w:rsidR="0039405F" w:rsidRDefault="0039405F">
      <w:pPr>
        <w:spacing w:after="0" w:line="240" w:lineRule="auto"/>
      </w:pPr>
      <w:r>
        <w:continuationSeparator/>
      </w:r>
    </w:p>
  </w:footnote>
  <w:footnote w:type="continuationNotice" w:id="1">
    <w:p w14:paraId="3E05F622" w14:textId="77777777" w:rsidR="0039405F" w:rsidRDefault="0039405F">
      <w:pPr>
        <w:spacing w:after="0" w:line="240" w:lineRule="auto"/>
      </w:pPr>
    </w:p>
  </w:footnote>
  <w:footnote w:id="2">
    <w:p w14:paraId="70B3A67E" w14:textId="62A5378A" w:rsidR="0066657E" w:rsidRDefault="0066657E">
      <w:pPr>
        <w:pStyle w:val="FootnoteText"/>
      </w:pPr>
      <w:r>
        <w:rPr>
          <w:rStyle w:val="FootnoteReference"/>
        </w:rPr>
        <w:footnoteRef/>
      </w:r>
      <w:r>
        <w:t xml:space="preserve"> </w:t>
      </w:r>
      <w:r w:rsidR="00690D19">
        <w:t xml:space="preserve">Parliament of Australia 2024. </w:t>
      </w:r>
      <w:r w:rsidR="00690D19" w:rsidRPr="00690D19">
        <w:rPr>
          <w:i/>
          <w:iCs/>
        </w:rPr>
        <w:t>Joint Select Committee on Social Media and Australian Society</w:t>
      </w:r>
      <w:r w:rsidR="00690D19">
        <w:t xml:space="preserve">. Available at: </w:t>
      </w:r>
      <w:hyperlink r:id="rId1" w:history="1">
        <w:r w:rsidR="00690D19" w:rsidRPr="00751390">
          <w:rPr>
            <w:rStyle w:val="Hyperlink"/>
          </w:rPr>
          <w:t>https://www.aph.gov.au/Parliamentary_Business/Committees/Joint/Social_Media</w:t>
        </w:r>
      </w:hyperlink>
      <w:r w:rsidR="00690D19">
        <w:t xml:space="preserve"> </w:t>
      </w:r>
    </w:p>
  </w:footnote>
  <w:footnote w:id="3">
    <w:p w14:paraId="557EC139" w14:textId="6B618353" w:rsidR="001942A6" w:rsidRDefault="001942A6">
      <w:pPr>
        <w:pStyle w:val="FootnoteText"/>
      </w:pPr>
      <w:r>
        <w:rPr>
          <w:rStyle w:val="FootnoteReference"/>
        </w:rPr>
        <w:footnoteRef/>
      </w:r>
      <w:r>
        <w:t xml:space="preserve"> ACCC 2022.</w:t>
      </w:r>
      <w:r w:rsidR="00071829">
        <w:t xml:space="preserve"> ‘</w:t>
      </w:r>
      <w:r w:rsidR="00071829" w:rsidRPr="00071829">
        <w:t>September 2022 interim report</w:t>
      </w:r>
      <w:r w:rsidR="00071829">
        <w:t>’.</w:t>
      </w:r>
      <w:r>
        <w:t xml:space="preserve"> Available at: </w:t>
      </w:r>
      <w:hyperlink r:id="rId2" w:history="1">
        <w:r w:rsidR="00071829" w:rsidRPr="0092611F">
          <w:rPr>
            <w:rStyle w:val="Hyperlink"/>
          </w:rPr>
          <w:t>https://www.accc.gov.au/inquiries-and-consultations/digital-platform-services-inquiry-2020-25/september-2022-interim-report</w:t>
        </w:r>
      </w:hyperlink>
      <w:r w:rsidR="00071829">
        <w:t xml:space="preserve"> </w:t>
      </w:r>
    </w:p>
  </w:footnote>
  <w:footnote w:id="4">
    <w:p w14:paraId="5757925A" w14:textId="77777777" w:rsidR="007771D8" w:rsidRDefault="007771D8" w:rsidP="007771D8">
      <w:pPr>
        <w:pStyle w:val="FootnoteText"/>
      </w:pPr>
      <w:r>
        <w:rPr>
          <w:rStyle w:val="FootnoteReference"/>
        </w:rPr>
        <w:footnoteRef/>
      </w:r>
      <w:r>
        <w:t xml:space="preserve"> Attorney-General’s Department 2023. </w:t>
      </w:r>
      <w:r w:rsidRPr="00E72A77">
        <w:rPr>
          <w:i/>
          <w:iCs/>
        </w:rPr>
        <w:t>Privacy Act Review Report</w:t>
      </w:r>
      <w:r>
        <w:t xml:space="preserve">. Available at: </w:t>
      </w:r>
      <w:hyperlink r:id="rId3" w:history="1">
        <w:r w:rsidRPr="00D61B35">
          <w:rPr>
            <w:rStyle w:val="Hyperlink"/>
          </w:rPr>
          <w:t>https://www.ag.gov.au/rights-and-protections/publications/privacy-act-review-report</w:t>
        </w:r>
      </w:hyperlink>
    </w:p>
  </w:footnote>
  <w:footnote w:id="5">
    <w:p w14:paraId="6E76D589" w14:textId="6180FEAC" w:rsidR="00EE13CE" w:rsidRPr="00CF1F55" w:rsidRDefault="00EE13CE" w:rsidP="004D06F8">
      <w:pPr>
        <w:spacing w:after="0"/>
      </w:pPr>
      <w:r>
        <w:rPr>
          <w:rStyle w:val="FootnoteReference"/>
        </w:rPr>
        <w:footnoteRef/>
      </w:r>
      <w:r>
        <w:t xml:space="preserve"> </w:t>
      </w:r>
      <w:r w:rsidRPr="00D75DB8">
        <w:rPr>
          <w:sz w:val="20"/>
          <w:szCs w:val="20"/>
        </w:rPr>
        <w:t xml:space="preserve">We Are Social 2022. </w:t>
      </w:r>
      <w:r w:rsidR="004D06F8" w:rsidRPr="00D75DB8">
        <w:rPr>
          <w:i/>
          <w:iCs/>
          <w:sz w:val="20"/>
          <w:szCs w:val="20"/>
        </w:rPr>
        <w:t xml:space="preserve">Digital 2022 </w:t>
      </w:r>
      <w:r w:rsidR="004D06F8">
        <w:rPr>
          <w:i/>
          <w:iCs/>
          <w:sz w:val="20"/>
          <w:szCs w:val="20"/>
        </w:rPr>
        <w:t>A</w:t>
      </w:r>
      <w:r w:rsidR="004D06F8" w:rsidRPr="00D75DB8">
        <w:rPr>
          <w:i/>
          <w:iCs/>
          <w:sz w:val="20"/>
          <w:szCs w:val="20"/>
        </w:rPr>
        <w:t>ustralia: online like never before</w:t>
      </w:r>
      <w:r w:rsidRPr="00D75DB8">
        <w:rPr>
          <w:sz w:val="20"/>
          <w:szCs w:val="20"/>
        </w:rPr>
        <w:t xml:space="preserve">. Available at: </w:t>
      </w:r>
      <w:hyperlink r:id="rId4" w:history="1">
        <w:r w:rsidRPr="00D75DB8">
          <w:rPr>
            <w:rStyle w:val="Hyperlink"/>
            <w:sz w:val="20"/>
            <w:szCs w:val="20"/>
          </w:rPr>
          <w:t>https://wearesocial.com/au/blog/2022/02/digital-2022-australia-online-like-never-before/</w:t>
        </w:r>
      </w:hyperlink>
    </w:p>
  </w:footnote>
  <w:footnote w:id="6">
    <w:p w14:paraId="28FBE269" w14:textId="510AE398" w:rsidR="00D95B9E" w:rsidRDefault="00D95B9E" w:rsidP="00D95B9E">
      <w:pPr>
        <w:pStyle w:val="FootnoteText"/>
      </w:pPr>
      <w:r>
        <w:rPr>
          <w:rStyle w:val="FootnoteReference"/>
        </w:rPr>
        <w:footnoteRef/>
      </w:r>
      <w:r>
        <w:t xml:space="preserve"> ACCAN 2021, </w:t>
      </w:r>
      <w:r w:rsidRPr="00EB5669">
        <w:rPr>
          <w:i/>
          <w:iCs/>
        </w:rPr>
        <w:t>Submission to ACCC Digital Platforms Inquiry Report on market dynamics and consumer choice screens in search services and web browsers</w:t>
      </w:r>
      <w:r>
        <w:t xml:space="preserve">. Available at: </w:t>
      </w:r>
      <w:hyperlink r:id="rId5" w:history="1">
        <w:r w:rsidRPr="00752D03">
          <w:rPr>
            <w:rStyle w:val="Hyperlink"/>
          </w:rPr>
          <w:t>https://accan.org.au/accans-work/submissions/1847-accc-consumer-choice-screens</w:t>
        </w:r>
      </w:hyperlink>
      <w:r>
        <w:t xml:space="preserve"> </w:t>
      </w:r>
    </w:p>
    <w:p w14:paraId="622999BA" w14:textId="77777777" w:rsidR="00D95B9E" w:rsidRDefault="00D95B9E" w:rsidP="00D95B9E">
      <w:pPr>
        <w:pStyle w:val="FootnoteText"/>
      </w:pPr>
      <w:r>
        <w:t>ACCAN 2022, p.6.</w:t>
      </w:r>
      <w:r w:rsidRPr="008E22A6">
        <w:t xml:space="preserve"> </w:t>
      </w:r>
      <w:r w:rsidRPr="008E22A6">
        <w:rPr>
          <w:i/>
          <w:iCs/>
        </w:rPr>
        <w:t>Digital Platform Services Inquiry – March 2023 Report on Social Media Services</w:t>
      </w:r>
      <w:r>
        <w:t xml:space="preserve">. Available at: </w:t>
      </w:r>
      <w:hyperlink r:id="rId6" w:history="1">
        <w:r w:rsidRPr="006D5874">
          <w:rPr>
            <w:rStyle w:val="Hyperlink"/>
          </w:rPr>
          <w:t>https://accan.org.au/accans-work/submissions/2018-accc-report-on-social-media-services-issues-paper</w:t>
        </w:r>
      </w:hyperlink>
    </w:p>
  </w:footnote>
  <w:footnote w:id="7">
    <w:p w14:paraId="60345AD8" w14:textId="1036FF67" w:rsidR="00B943F4" w:rsidRDefault="00B943F4">
      <w:pPr>
        <w:pStyle w:val="FootnoteText"/>
      </w:pPr>
      <w:r>
        <w:rPr>
          <w:rStyle w:val="FootnoteReference"/>
        </w:rPr>
        <w:footnoteRef/>
      </w:r>
      <w:r>
        <w:t xml:space="preserve"> </w:t>
      </w:r>
      <w:r w:rsidR="008A3D89">
        <w:t>Consumer Action Law Centre</w:t>
      </w:r>
      <w:r w:rsidR="008C6A57">
        <w:t>, CHOICE, Australian Communications Consumer Action Network</w:t>
      </w:r>
      <w:r w:rsidR="000D1E7C">
        <w:t xml:space="preserve"> 2024. </w:t>
      </w:r>
      <w:r w:rsidR="000D1E7C" w:rsidRPr="000D1E7C">
        <w:rPr>
          <w:i/>
          <w:iCs/>
        </w:rPr>
        <w:t>Joint Submission to the Treasury on Scams - Mandatory Industry Codes</w:t>
      </w:r>
      <w:r w:rsidR="000D1E7C">
        <w:t xml:space="preserve">. Available at: </w:t>
      </w:r>
      <w:hyperlink r:id="rId7" w:history="1">
        <w:r w:rsidR="000D1E7C" w:rsidRPr="00A850C6">
          <w:rPr>
            <w:rStyle w:val="Hyperlink"/>
          </w:rPr>
          <w:t>https://www.choice.com.au/consumer-advocacy/policy/policy-submissions/2024/joint-scams-submisison</w:t>
        </w:r>
      </w:hyperlink>
      <w:r w:rsidR="000D1E7C">
        <w:t xml:space="preserve"> </w:t>
      </w:r>
    </w:p>
  </w:footnote>
  <w:footnote w:id="8">
    <w:p w14:paraId="7667978A" w14:textId="6F0B9093" w:rsidR="004B08F5" w:rsidRDefault="004B08F5" w:rsidP="004B08F5">
      <w:pPr>
        <w:pStyle w:val="FootnoteText"/>
      </w:pPr>
      <w:r>
        <w:rPr>
          <w:rStyle w:val="FootnoteReference"/>
        </w:rPr>
        <w:footnoteRef/>
      </w:r>
      <w:r>
        <w:t xml:space="preserve"> ACCAN 2022. </w:t>
      </w:r>
      <w:r w:rsidRPr="002A2BB6">
        <w:rPr>
          <w:i/>
          <w:iCs/>
        </w:rPr>
        <w:t>Research Snapshot: What Australians Expect from Digital Platforms</w:t>
      </w:r>
      <w:r w:rsidR="00A3145C">
        <w:rPr>
          <w:i/>
          <w:iCs/>
        </w:rPr>
        <w:t>.</w:t>
      </w:r>
      <w:r>
        <w:t xml:space="preserve"> Australian Communications Consumer Action Network, Sydney.</w:t>
      </w:r>
      <w:r w:rsidRPr="00765D43">
        <w:t xml:space="preserve"> </w:t>
      </w:r>
      <w:r>
        <w:t xml:space="preserve">Available at: </w:t>
      </w:r>
      <w:hyperlink r:id="rId8" w:history="1">
        <w:r w:rsidRPr="00D61B35">
          <w:rPr>
            <w:rStyle w:val="Hyperlink"/>
          </w:rPr>
          <w:t>https://accan.org.au/accans-work/research/2003-consumer-expectations-2022</w:t>
        </w:r>
      </w:hyperlink>
    </w:p>
  </w:footnote>
  <w:footnote w:id="9">
    <w:p w14:paraId="7F2D862F" w14:textId="3A0AD313" w:rsidR="004B08F5" w:rsidRDefault="004B08F5" w:rsidP="004B08F5">
      <w:pPr>
        <w:pStyle w:val="FootnoteText"/>
      </w:pPr>
      <w:r>
        <w:rPr>
          <w:rStyle w:val="FootnoteReference"/>
        </w:rPr>
        <w:footnoteRef/>
      </w:r>
      <w:r>
        <w:t xml:space="preserve"> ACCAN 2022. </w:t>
      </w:r>
      <w:r w:rsidRPr="002A2BB6">
        <w:rPr>
          <w:i/>
          <w:iCs/>
        </w:rPr>
        <w:t>Research Snapshot: What Australians Expect from Digital Platforms</w:t>
      </w:r>
      <w:r w:rsidR="002A2BB6">
        <w:t>.</w:t>
      </w:r>
      <w:r>
        <w:t xml:space="preserve"> Australian Communications Consumer Action Network, Sydney.</w:t>
      </w:r>
      <w:r w:rsidRPr="00765D43">
        <w:t xml:space="preserve"> </w:t>
      </w:r>
      <w:r>
        <w:t xml:space="preserve">Available at: </w:t>
      </w:r>
      <w:hyperlink r:id="rId9" w:history="1">
        <w:r w:rsidRPr="00D61B35">
          <w:rPr>
            <w:rStyle w:val="Hyperlink"/>
          </w:rPr>
          <w:t>https://accan.org.au/accans-work/research/2003-consumer-expectations-2022</w:t>
        </w:r>
      </w:hyperlink>
      <w:r>
        <w:t xml:space="preserve"> </w:t>
      </w:r>
    </w:p>
  </w:footnote>
  <w:footnote w:id="10">
    <w:p w14:paraId="323B0880" w14:textId="1B5AED28" w:rsidR="00E03FF0" w:rsidRDefault="00E03FF0">
      <w:pPr>
        <w:pStyle w:val="FootnoteText"/>
      </w:pPr>
      <w:r>
        <w:rPr>
          <w:rStyle w:val="FootnoteReference"/>
        </w:rPr>
        <w:footnoteRef/>
      </w:r>
      <w:r>
        <w:t xml:space="preserve"> Attorney-General’s Department 2023. </w:t>
      </w:r>
      <w:r w:rsidRPr="00E72A77">
        <w:rPr>
          <w:i/>
          <w:iCs/>
        </w:rPr>
        <w:t>Privacy Act Review Report</w:t>
      </w:r>
      <w:r>
        <w:t xml:space="preserve">. Available at: </w:t>
      </w:r>
      <w:hyperlink r:id="rId10" w:history="1">
        <w:r w:rsidRPr="00D61B35">
          <w:rPr>
            <w:rStyle w:val="Hyperlink"/>
          </w:rPr>
          <w:t>https://www.ag.gov.au/rights-and-protections/publications/privacy-act-review-report</w:t>
        </w:r>
      </w:hyperlink>
    </w:p>
  </w:footnote>
  <w:footnote w:id="11">
    <w:p w14:paraId="11C14452" w14:textId="77777777" w:rsidR="00D56F50" w:rsidRDefault="00D56F50" w:rsidP="00D56F50">
      <w:pPr>
        <w:pStyle w:val="FootnoteText"/>
      </w:pPr>
      <w:r>
        <w:rPr>
          <w:rStyle w:val="FootnoteReference"/>
        </w:rPr>
        <w:footnoteRef/>
      </w:r>
      <w:r>
        <w:t xml:space="preserve"> </w:t>
      </w:r>
      <w:r w:rsidRPr="00194611">
        <w:t>Kemp, K,</w:t>
      </w:r>
      <w:r>
        <w:t xml:space="preserve"> 2022.</w:t>
      </w:r>
      <w:r w:rsidRPr="00194611">
        <w:t xml:space="preserve"> </w:t>
      </w:r>
      <w:r w:rsidRPr="00194611">
        <w:rPr>
          <w:i/>
          <w:iCs/>
        </w:rPr>
        <w:t>Australia’s Forgotten Privacy Principle: Why Common ‘Enrichment’ of Customer Data for Profiling and Targeting is Unlawful.</w:t>
      </w:r>
      <w:r w:rsidRPr="00194611">
        <w:t xml:space="preserve"> Available at SSRN:</w:t>
      </w:r>
      <w:r>
        <w:t xml:space="preserve"> </w:t>
      </w:r>
      <w:hyperlink r:id="rId11" w:history="1">
        <w:r w:rsidRPr="00D61B35">
          <w:rPr>
            <w:rStyle w:val="Hyperlink"/>
          </w:rPr>
          <w:t>http://dx.doi.org/10.2139/ssrn.4224653</w:t>
        </w:r>
      </w:hyperlink>
      <w:r>
        <w:t xml:space="preserve"> </w:t>
      </w:r>
    </w:p>
  </w:footnote>
  <w:footnote w:id="12">
    <w:p w14:paraId="3E66CA84" w14:textId="77777777" w:rsidR="00D56F50" w:rsidRDefault="00D56F50" w:rsidP="00D56F50">
      <w:pPr>
        <w:pStyle w:val="FootnoteText"/>
      </w:pPr>
      <w:r>
        <w:rPr>
          <w:rStyle w:val="FootnoteReference"/>
        </w:rPr>
        <w:footnoteRef/>
      </w:r>
      <w:r>
        <w:t xml:space="preserve"> </w:t>
      </w:r>
      <w:r w:rsidRPr="00194611">
        <w:t>Kemp, K,</w:t>
      </w:r>
      <w:r>
        <w:t xml:space="preserve"> 2022, p.20.</w:t>
      </w:r>
      <w:r w:rsidRPr="00194611">
        <w:t xml:space="preserve"> </w:t>
      </w:r>
      <w:r w:rsidRPr="00194611">
        <w:rPr>
          <w:i/>
          <w:iCs/>
        </w:rPr>
        <w:t>Australia’s Forgotten Privacy Principle: Why Common ‘Enrichment’ of Customer Data for Profiling and Targeting is Unlawful.</w:t>
      </w:r>
      <w:r w:rsidRPr="00194611">
        <w:t xml:space="preserve"> Available at SSRN:</w:t>
      </w:r>
      <w:r>
        <w:t xml:space="preserve"> </w:t>
      </w:r>
      <w:hyperlink r:id="rId12" w:history="1">
        <w:r w:rsidRPr="00D61B35">
          <w:rPr>
            <w:rStyle w:val="Hyperlink"/>
          </w:rPr>
          <w:t>http://dx.doi.org/10.2139/ssrn.4224653</w:t>
        </w:r>
      </w:hyperlink>
    </w:p>
  </w:footnote>
  <w:footnote w:id="13">
    <w:p w14:paraId="41BE18A4" w14:textId="5AC16A7C" w:rsidR="005D2720" w:rsidRDefault="005D2720">
      <w:pPr>
        <w:pStyle w:val="FootnoteText"/>
      </w:pPr>
      <w:r>
        <w:rPr>
          <w:rStyle w:val="FootnoteReference"/>
        </w:rPr>
        <w:footnoteRef/>
      </w:r>
      <w:r>
        <w:t xml:space="preserve"> SACID 2024. </w:t>
      </w:r>
      <w:r w:rsidRPr="00764CEB">
        <w:rPr>
          <w:i/>
          <w:iCs/>
        </w:rPr>
        <w:t>Cyber Wise online training is now available</w:t>
      </w:r>
      <w:r>
        <w:t xml:space="preserve">. Available at: </w:t>
      </w:r>
      <w:hyperlink r:id="rId13" w:history="1">
        <w:r w:rsidR="00764CEB" w:rsidRPr="00A850C6">
          <w:rPr>
            <w:rStyle w:val="Hyperlink"/>
          </w:rPr>
          <w:t>https://sacid.org.au/cyber-wise-online-training-now-available/</w:t>
        </w:r>
      </w:hyperlink>
      <w:r w:rsidR="00764CEB">
        <w:t xml:space="preserve"> </w:t>
      </w:r>
    </w:p>
  </w:footnote>
  <w:footnote w:id="14">
    <w:p w14:paraId="09DFFB31" w14:textId="77777777" w:rsidR="002D3A18" w:rsidRPr="007370EA" w:rsidRDefault="002D3A18" w:rsidP="002D3A18">
      <w:pPr>
        <w:pStyle w:val="FootnoteText"/>
        <w:rPr>
          <w:lang w:val="en-US"/>
        </w:rPr>
      </w:pPr>
      <w:r>
        <w:rPr>
          <w:rStyle w:val="FootnoteReference"/>
        </w:rPr>
        <w:footnoteRef/>
      </w:r>
      <w:r>
        <w:t xml:space="preserve"> UNCTAD 2016, United Nations Guidelines for Consumer Protection, available: </w:t>
      </w:r>
      <w:hyperlink r:id="rId14" w:history="1">
        <w:r w:rsidRPr="00991ADA">
          <w:rPr>
            <w:rStyle w:val="Hyperlink"/>
          </w:rPr>
          <w:t>https://unctad.org/system/files/official-document/ditccplpmisc2016d1_en.pdf</w:t>
        </w:r>
      </w:hyperlink>
      <w:r>
        <w:t xml:space="preserve"> </w:t>
      </w:r>
    </w:p>
  </w:footnote>
  <w:footnote w:id="15">
    <w:p w14:paraId="099ABF43" w14:textId="77777777" w:rsidR="009E76BF" w:rsidRPr="007406C9" w:rsidRDefault="009E76BF" w:rsidP="009E76BF">
      <w:pPr>
        <w:pStyle w:val="FootnoteText"/>
        <w:rPr>
          <w:lang w:val="en-US"/>
        </w:rPr>
      </w:pPr>
      <w:r>
        <w:rPr>
          <w:rStyle w:val="FootnoteReference"/>
        </w:rPr>
        <w:footnoteRef/>
      </w:r>
      <w:r>
        <w:t xml:space="preserve"> ACCAN 2021, </w:t>
      </w:r>
      <w:r w:rsidRPr="00503BF9">
        <w:rPr>
          <w:i/>
          <w:iCs/>
        </w:rPr>
        <w:t>New research finds nearly three-quarters of Australians want better complaints handling from digital platforms</w:t>
      </w:r>
      <w:r>
        <w:t xml:space="preserve">, available: </w:t>
      </w:r>
      <w:hyperlink r:id="rId15" w:history="1">
        <w:r w:rsidRPr="00026E6D">
          <w:rPr>
            <w:rStyle w:val="Hyperlink"/>
          </w:rPr>
          <w:t>https://accan.org.au/media-centre/media-releases/1942-new-research-finds-nearly-three-quarters-of-australians-want-better-complaints-handling-from-digital-platforms?highlight=WyJ0cnVzdCIsInRydXN0JyJd</w:t>
        </w:r>
      </w:hyperlink>
      <w:r>
        <w:t xml:space="preserve"> </w:t>
      </w:r>
    </w:p>
  </w:footnote>
  <w:footnote w:id="16">
    <w:p w14:paraId="7D2200D6" w14:textId="6940D23B" w:rsidR="009E76BF" w:rsidRPr="00040952" w:rsidRDefault="009E76BF" w:rsidP="009E76BF">
      <w:pPr>
        <w:pStyle w:val="FootnoteText"/>
        <w:rPr>
          <w:lang w:val="en-US"/>
        </w:rPr>
      </w:pPr>
      <w:r>
        <w:rPr>
          <w:rStyle w:val="FootnoteReference"/>
        </w:rPr>
        <w:footnoteRef/>
      </w:r>
      <w:r>
        <w:t xml:space="preserve"> </w:t>
      </w:r>
      <w:r w:rsidR="00F912B6">
        <w:t xml:space="preserve">European Commission 2024. </w:t>
      </w:r>
      <w:r w:rsidR="00B01B0A" w:rsidRPr="00B01B0A">
        <w:rPr>
          <w:i/>
          <w:iCs/>
        </w:rPr>
        <w:t>Online Dispute Resolution</w:t>
      </w:r>
      <w:r w:rsidR="00B01B0A">
        <w:t>. Available at</w:t>
      </w:r>
      <w:r w:rsidRPr="007E78DA">
        <w:t xml:space="preserve">: </w:t>
      </w:r>
      <w:hyperlink r:id="rId16" w:history="1">
        <w:r w:rsidRPr="00026E6D">
          <w:rPr>
            <w:rStyle w:val="Hyperlink"/>
          </w:rPr>
          <w:t>https://ec.europa.eu/consumers/odr/main/?event=main.home2.show</w:t>
        </w:r>
      </w:hyperlink>
      <w:r>
        <w:t xml:space="preserve"> </w:t>
      </w:r>
    </w:p>
  </w:footnote>
  <w:footnote w:id="17">
    <w:p w14:paraId="5E93497F" w14:textId="77777777" w:rsidR="00FB7AA0" w:rsidRDefault="00FB7AA0" w:rsidP="00FB7AA0">
      <w:pPr>
        <w:pStyle w:val="FootnoteText"/>
      </w:pPr>
      <w:r>
        <w:rPr>
          <w:rStyle w:val="FootnoteReference"/>
        </w:rPr>
        <w:footnoteRef/>
      </w:r>
      <w:r>
        <w:t xml:space="preserve"> Accenture 2023, p.3. Mapping dispute resolution on digital platforms. Available at: </w:t>
      </w:r>
      <w:hyperlink r:id="rId17" w:history="1">
        <w:r w:rsidRPr="0092611F">
          <w:rPr>
            <w:rStyle w:val="Hyperlink"/>
          </w:rPr>
          <w:t>https://www.infrastructure.gov.au/sites/default/files/documents/foi--23-037.pdf</w:t>
        </w:r>
      </w:hyperlink>
    </w:p>
  </w:footnote>
  <w:footnote w:id="18">
    <w:p w14:paraId="5E83E432" w14:textId="77777777" w:rsidR="00235145" w:rsidRDefault="00235145" w:rsidP="00235145">
      <w:pPr>
        <w:pStyle w:val="FootnoteText"/>
      </w:pPr>
      <w:r>
        <w:rPr>
          <w:rStyle w:val="FootnoteReference"/>
        </w:rPr>
        <w:footnoteRef/>
      </w:r>
      <w:r>
        <w:t xml:space="preserve"> Accenture 2023, p.2. Mapping dispute resolution on digital platforms. Available at: </w:t>
      </w:r>
      <w:hyperlink r:id="rId18" w:history="1">
        <w:r w:rsidRPr="0092611F">
          <w:rPr>
            <w:rStyle w:val="Hyperlink"/>
          </w:rPr>
          <w:t>https://www.infrastructure.gov.au/sites/default/files/documents/foi--23-037.pdf</w:t>
        </w:r>
      </w:hyperlink>
    </w:p>
  </w:footnote>
  <w:footnote w:id="19">
    <w:p w14:paraId="04D63A2B" w14:textId="77777777" w:rsidR="00235145" w:rsidRDefault="00235145" w:rsidP="00235145">
      <w:pPr>
        <w:pStyle w:val="FootnoteText"/>
      </w:pPr>
      <w:r>
        <w:rPr>
          <w:rStyle w:val="FootnoteReference"/>
        </w:rPr>
        <w:footnoteRef/>
      </w:r>
      <w:r>
        <w:t xml:space="preserve"> Accenture 2023, p.12. Mapping dispute resolution on digital platforms. Available at: </w:t>
      </w:r>
      <w:hyperlink r:id="rId19" w:history="1">
        <w:r w:rsidRPr="0092611F">
          <w:rPr>
            <w:rStyle w:val="Hyperlink"/>
          </w:rPr>
          <w:t>https://www.infrastructure.gov.au/sites/default/files/documents/foi--23-037.pdf</w:t>
        </w:r>
      </w:hyperlink>
      <w:r>
        <w:t xml:space="preserve"> </w:t>
      </w:r>
    </w:p>
  </w:footnote>
  <w:footnote w:id="20">
    <w:p w14:paraId="51EF259B" w14:textId="77777777" w:rsidR="00AB537D" w:rsidRPr="00BC6597" w:rsidRDefault="00AB537D" w:rsidP="00AB537D">
      <w:pPr>
        <w:spacing w:after="0" w:line="240" w:lineRule="auto"/>
        <w:rPr>
          <w:sz w:val="20"/>
          <w:szCs w:val="20"/>
        </w:rPr>
      </w:pPr>
      <w:r w:rsidRPr="00BC6597">
        <w:rPr>
          <w:rStyle w:val="FootnoteReference"/>
          <w:sz w:val="20"/>
          <w:szCs w:val="20"/>
        </w:rPr>
        <w:footnoteRef/>
      </w:r>
      <w:r w:rsidRPr="00BC6597">
        <w:rPr>
          <w:sz w:val="20"/>
          <w:szCs w:val="20"/>
        </w:rPr>
        <w:t xml:space="preserve"> The 2023 Edelman trust barometer found that social media is the least trusted sector and had declined from 2022; Edelman 2023. Edelman Trust Barometer. Available at: </w:t>
      </w:r>
      <w:hyperlink r:id="rId20" w:history="1">
        <w:r w:rsidRPr="00BC6597">
          <w:rPr>
            <w:rStyle w:val="Hyperlink"/>
            <w:sz w:val="20"/>
            <w:szCs w:val="20"/>
          </w:rPr>
          <w:t>https://www.edelman.com.au/sites/g/files/aatuss381/files/2023-02/2023%20Edelman%20Trust%20Barometer%20Report%20-%20AUS%2002-2023.pdf</w:t>
        </w:r>
      </w:hyperlink>
      <w:r w:rsidRPr="00BC6597">
        <w:rPr>
          <w:sz w:val="20"/>
          <w:szCs w:val="20"/>
        </w:rPr>
        <w:t xml:space="preserve"> </w:t>
      </w:r>
    </w:p>
  </w:footnote>
  <w:footnote w:id="21">
    <w:p w14:paraId="29823B98" w14:textId="77777777" w:rsidR="00235145" w:rsidRDefault="00235145" w:rsidP="00235145">
      <w:pPr>
        <w:pStyle w:val="FootnoteText"/>
      </w:pPr>
      <w:r>
        <w:rPr>
          <w:rStyle w:val="FootnoteReference"/>
        </w:rPr>
        <w:footnoteRef/>
      </w:r>
      <w:r>
        <w:t xml:space="preserve"> Markus, N 2024. </w:t>
      </w:r>
      <w:r w:rsidRPr="004521AC">
        <w:t>My Facebook profile was hacked but all the platform offered was a faceless void</w:t>
      </w:r>
      <w:r>
        <w:t xml:space="preserve">. </w:t>
      </w:r>
      <w:r w:rsidRPr="004521AC">
        <w:rPr>
          <w:i/>
          <w:iCs/>
        </w:rPr>
        <w:t>The Guardian.</w:t>
      </w:r>
      <w:r>
        <w:t xml:space="preserve"> Available at: </w:t>
      </w:r>
      <w:hyperlink r:id="rId21" w:history="1">
        <w:r w:rsidRPr="0092611F">
          <w:rPr>
            <w:rStyle w:val="Hyperlink"/>
          </w:rPr>
          <w:t>https://www.theguardian.com/commentisfree/article/2024/jun/11/my-facebook-profile-was-hacked-but-all-the-platform-offered-was-a-faceless-void</w:t>
        </w:r>
      </w:hyperlink>
      <w:r>
        <w:t xml:space="preserve"> </w:t>
      </w:r>
    </w:p>
  </w:footnote>
  <w:footnote w:id="22">
    <w:p w14:paraId="04350400" w14:textId="77777777" w:rsidR="00235145" w:rsidRDefault="00235145" w:rsidP="00235145">
      <w:pPr>
        <w:pStyle w:val="FootnoteText"/>
      </w:pPr>
      <w:r>
        <w:rPr>
          <w:rStyle w:val="FootnoteReference"/>
        </w:rPr>
        <w:footnoteRef/>
      </w:r>
      <w:r>
        <w:t xml:space="preserve"> Accenture 2023, p.2. Mapping dispute resolution on digital platforms. Available at: </w:t>
      </w:r>
      <w:hyperlink r:id="rId22" w:history="1">
        <w:r w:rsidRPr="0092611F">
          <w:rPr>
            <w:rStyle w:val="Hyperlink"/>
          </w:rPr>
          <w:t>https://www.infrastructure.gov.au/sites/default/files/documents/foi--23-037.pdf</w:t>
        </w:r>
      </w:hyperlink>
    </w:p>
  </w:footnote>
  <w:footnote w:id="23">
    <w:p w14:paraId="00E715F2" w14:textId="0E6C8C4A" w:rsidR="00235145" w:rsidRDefault="00235145" w:rsidP="00235145">
      <w:pPr>
        <w:pStyle w:val="FootnoteText"/>
      </w:pPr>
      <w:r>
        <w:rPr>
          <w:rStyle w:val="FootnoteReference"/>
        </w:rPr>
        <w:footnoteRef/>
      </w:r>
      <w:r>
        <w:t xml:space="preserve"> TIO 2023, p.9.</w:t>
      </w:r>
      <w:r w:rsidR="007445D9">
        <w:t xml:space="preserve"> </w:t>
      </w:r>
      <w:r w:rsidR="007445D9" w:rsidRPr="00E83933">
        <w:rPr>
          <w:i/>
          <w:iCs/>
        </w:rPr>
        <w:t>Submission to the Commonwealth Department of the Treasury: Consultation on ACCC’s regulatory reform recommendations</w:t>
      </w:r>
      <w:r w:rsidR="007445D9">
        <w:t>.</w:t>
      </w:r>
      <w:r>
        <w:t xml:space="preserve"> Available at: </w:t>
      </w:r>
      <w:hyperlink r:id="rId23" w:history="1">
        <w:r w:rsidRPr="0092611F">
          <w:rPr>
            <w:rStyle w:val="Hyperlink"/>
          </w:rPr>
          <w:t>https://www.tio.com.au/sites/default/files/2023-03/TIO%20submission%20to%20Treasury%20-%20digital%20platforms%20regulatory%20reform.pdf</w:t>
        </w:r>
      </w:hyperlink>
      <w:r>
        <w:t xml:space="preserve"> </w:t>
      </w:r>
    </w:p>
  </w:footnote>
  <w:footnote w:id="24">
    <w:p w14:paraId="3C41A341" w14:textId="1C70CFFF" w:rsidR="00235145" w:rsidRDefault="00235145" w:rsidP="00235145">
      <w:pPr>
        <w:pStyle w:val="FootnoteText"/>
      </w:pPr>
      <w:r>
        <w:rPr>
          <w:rStyle w:val="FootnoteReference"/>
        </w:rPr>
        <w:footnoteRef/>
      </w:r>
      <w:r>
        <w:t xml:space="preserve"> TIO 2023.</w:t>
      </w:r>
      <w:r w:rsidR="0008094F">
        <w:t xml:space="preserve"> </w:t>
      </w:r>
      <w:r w:rsidR="0008094F" w:rsidRPr="0008094F">
        <w:rPr>
          <w:i/>
          <w:iCs/>
        </w:rPr>
        <w:t>TIO makes the case to lead world-first Ombudsman service for digital platform complaints</w:t>
      </w:r>
      <w:r w:rsidR="0008094F">
        <w:t>.</w:t>
      </w:r>
      <w:r>
        <w:t xml:space="preserve"> Available at: </w:t>
      </w:r>
      <w:hyperlink r:id="rId24" w:history="1">
        <w:r w:rsidRPr="0092611F">
          <w:rPr>
            <w:rStyle w:val="Hyperlink"/>
          </w:rPr>
          <w:t>https://www.tio.com.au/news/tio-makes-case-lead-world-first-ombudsman-service-digital-platform-complaints</w:t>
        </w:r>
      </w:hyperlink>
      <w:r>
        <w:t xml:space="preserve"> </w:t>
      </w:r>
    </w:p>
  </w:footnote>
  <w:footnote w:id="25">
    <w:p w14:paraId="1630316C" w14:textId="77777777" w:rsidR="00791B1C" w:rsidRDefault="00791B1C" w:rsidP="00791B1C">
      <w:pPr>
        <w:pStyle w:val="FootnoteText"/>
      </w:pPr>
      <w:r>
        <w:rPr>
          <w:rStyle w:val="FootnoteReference"/>
        </w:rPr>
        <w:footnoteRef/>
      </w:r>
      <w:r>
        <w:t xml:space="preserve"> Holly Raiche, Derek Wilding, Karen Lee &amp; Anita </w:t>
      </w:r>
      <w:proofErr w:type="spellStart"/>
      <w:r>
        <w:t>Stuhmcke</w:t>
      </w:r>
      <w:proofErr w:type="spellEnd"/>
      <w:r>
        <w:t xml:space="preserve">, 2022, p.5. </w:t>
      </w:r>
      <w:r>
        <w:rPr>
          <w:i/>
          <w:iCs/>
        </w:rPr>
        <w:t>Digital Platform Complaint Handling: Options for an External Dispute Resolution Scheme</w:t>
      </w:r>
      <w:r>
        <w:t xml:space="preserve">. Available at: </w:t>
      </w:r>
      <w:hyperlink r:id="rId25" w:history="1">
        <w:r>
          <w:rPr>
            <w:rStyle w:val="Hyperlink"/>
          </w:rPr>
          <w:t>https://www.uts.edu.au/sites/default/files/2022-08/CMT%20DPCH%20Report%20-%20electronic%20version.pdf</w:t>
        </w:r>
      </w:hyperlink>
      <w:r>
        <w:t xml:space="preserve"> </w:t>
      </w:r>
    </w:p>
  </w:footnote>
  <w:footnote w:id="26">
    <w:p w14:paraId="51E4C67D" w14:textId="77777777" w:rsidR="00791B1C" w:rsidRDefault="00791B1C" w:rsidP="00791B1C">
      <w:pPr>
        <w:pStyle w:val="FootnoteText"/>
        <w:rPr>
          <w:lang w:val="en-US"/>
        </w:rPr>
      </w:pPr>
      <w:r>
        <w:rPr>
          <w:rStyle w:val="FootnoteReference"/>
        </w:rPr>
        <w:footnoteRef/>
      </w:r>
      <w:r>
        <w:t xml:space="preserve"> Holly Raiche, Derek Wilding, Karen Lee &amp; Anita </w:t>
      </w:r>
      <w:proofErr w:type="spellStart"/>
      <w:r>
        <w:t>Stuhmcke</w:t>
      </w:r>
      <w:proofErr w:type="spellEnd"/>
      <w:r>
        <w:t xml:space="preserve">, 2022, p.42. </w:t>
      </w:r>
      <w:r>
        <w:rPr>
          <w:i/>
          <w:iCs/>
        </w:rPr>
        <w:t>Digital Platform Complaint Handling: Options for an External Dispute Resolution Scheme</w:t>
      </w:r>
      <w:r>
        <w:t xml:space="preserve">. Available at: </w:t>
      </w:r>
      <w:hyperlink r:id="rId26" w:history="1">
        <w:r>
          <w:rPr>
            <w:rStyle w:val="Hyperlink"/>
          </w:rPr>
          <w:t>https://www.uts.edu.au/sites/default/files/2022-08/CMT%20DPCH%20Report%20-%20electronic%20version.pdf</w:t>
        </w:r>
      </w:hyperlink>
    </w:p>
  </w:footnote>
  <w:footnote w:id="27">
    <w:p w14:paraId="3705DF88" w14:textId="22F7BFBD" w:rsidR="0008094F" w:rsidRDefault="0008094F">
      <w:pPr>
        <w:pStyle w:val="FootnoteText"/>
      </w:pPr>
      <w:r>
        <w:rPr>
          <w:rStyle w:val="FootnoteReference"/>
        </w:rPr>
        <w:footnoteRef/>
      </w:r>
      <w:r>
        <w:t xml:space="preserve"> TIO 2023. </w:t>
      </w:r>
      <w:r w:rsidRPr="0008094F">
        <w:rPr>
          <w:i/>
          <w:iCs/>
        </w:rPr>
        <w:t>TIO makes the case to lead world-first Ombudsman service for digital platform complaints</w:t>
      </w:r>
      <w:r>
        <w:t xml:space="preserve">. Available at: </w:t>
      </w:r>
      <w:hyperlink r:id="rId27" w:history="1">
        <w:r w:rsidRPr="0092611F">
          <w:rPr>
            <w:rStyle w:val="Hyperlink"/>
          </w:rPr>
          <w:t>https://www.tio.com.au/news/tio-makes-case-lead-world-first-ombudsman-service-digital-platform-complaints</w:t>
        </w:r>
      </w:hyperlink>
    </w:p>
  </w:footnote>
  <w:footnote w:id="28">
    <w:p w14:paraId="509F8379" w14:textId="6684BE0C" w:rsidR="00791B1C" w:rsidRDefault="00791B1C" w:rsidP="00791B1C">
      <w:pPr>
        <w:pStyle w:val="FootnoteText"/>
      </w:pPr>
      <w:r>
        <w:rPr>
          <w:rStyle w:val="FootnoteReference"/>
        </w:rPr>
        <w:footnoteRef/>
      </w:r>
      <w:r>
        <w:t xml:space="preserve"> TIO 2023, p.19.</w:t>
      </w:r>
      <w:r w:rsidR="006363A8">
        <w:t xml:space="preserve"> </w:t>
      </w:r>
      <w:r w:rsidR="006363A8" w:rsidRPr="00E83933">
        <w:rPr>
          <w:i/>
          <w:iCs/>
        </w:rPr>
        <w:t>Submission to the Commonwealth Dep</w:t>
      </w:r>
      <w:r w:rsidR="00E83933" w:rsidRPr="00E83933">
        <w:rPr>
          <w:i/>
          <w:iCs/>
        </w:rPr>
        <w:t>artment of the Treasury: Consultation on ACCC’s regulatory reform recommendations</w:t>
      </w:r>
      <w:r w:rsidR="007B52B5">
        <w:t xml:space="preserve">. </w:t>
      </w:r>
      <w:r>
        <w:t xml:space="preserve">Available at: </w:t>
      </w:r>
      <w:hyperlink r:id="rId28" w:history="1">
        <w:r w:rsidRPr="0092611F">
          <w:rPr>
            <w:rStyle w:val="Hyperlink"/>
          </w:rPr>
          <w:t>https://www.tio.com.au/sites/default/files/2023-03/TIO%20submission%20to%20Treasury%20-%20digital%20platforms%20regulatory%20reform.pdf</w:t>
        </w:r>
      </w:hyperlink>
    </w:p>
  </w:footnote>
  <w:footnote w:id="29">
    <w:p w14:paraId="298747D0" w14:textId="104AC8F4" w:rsidR="00642A84" w:rsidRDefault="00642A84">
      <w:pPr>
        <w:pStyle w:val="FootnoteText"/>
      </w:pPr>
      <w:r>
        <w:rPr>
          <w:rStyle w:val="FootnoteReference"/>
        </w:rPr>
        <w:footnoteRef/>
      </w:r>
      <w:r>
        <w:t xml:space="preserve"> ACCC 2022. </w:t>
      </w:r>
      <w:r w:rsidRPr="00642A84">
        <w:rPr>
          <w:i/>
          <w:iCs/>
        </w:rPr>
        <w:t>September 2022 interim report</w:t>
      </w:r>
      <w:r>
        <w:t xml:space="preserve">. Available at: </w:t>
      </w:r>
      <w:hyperlink r:id="rId29" w:history="1">
        <w:r w:rsidRPr="0092611F">
          <w:rPr>
            <w:rStyle w:val="Hyperlink"/>
          </w:rPr>
          <w:t>https://www.accc.gov.au/inquiries-and-consultations/digital-platform-services-inquiry-2020-25/september-2022-interim-report</w:t>
        </w:r>
      </w:hyperlink>
    </w:p>
  </w:footnote>
  <w:footnote w:id="30">
    <w:p w14:paraId="6464E4BD" w14:textId="2DE6F3B1" w:rsidR="00642A84" w:rsidRDefault="00642A84">
      <w:pPr>
        <w:pStyle w:val="FootnoteText"/>
      </w:pPr>
      <w:r>
        <w:rPr>
          <w:rStyle w:val="FootnoteReference"/>
        </w:rPr>
        <w:footnoteRef/>
      </w:r>
      <w:r>
        <w:t xml:space="preserve"> ACCC 2022. </w:t>
      </w:r>
      <w:r w:rsidRPr="00642A84">
        <w:rPr>
          <w:i/>
          <w:iCs/>
        </w:rPr>
        <w:t>September 2022 interim report</w:t>
      </w:r>
      <w:r>
        <w:t xml:space="preserve">. Available at: </w:t>
      </w:r>
      <w:hyperlink r:id="rId30" w:history="1">
        <w:r w:rsidRPr="0092611F">
          <w:rPr>
            <w:rStyle w:val="Hyperlink"/>
          </w:rPr>
          <w:t>https://www.accc.gov.au/inquiries-and-consultations/digital-platform-services-inquiry-2020-25/september-2022-interim-report</w:t>
        </w:r>
      </w:hyperlink>
    </w:p>
  </w:footnote>
  <w:footnote w:id="31">
    <w:p w14:paraId="0EAC5412" w14:textId="77777777" w:rsidR="005D2465" w:rsidRDefault="005D2465" w:rsidP="005D2465">
      <w:pPr>
        <w:pStyle w:val="FootnoteText"/>
      </w:pPr>
      <w:r>
        <w:rPr>
          <w:rStyle w:val="FootnoteReference"/>
        </w:rPr>
        <w:footnoteRef/>
      </w:r>
      <w:r>
        <w:t xml:space="preserve"> European Commission 2022. </w:t>
      </w:r>
      <w:r w:rsidRPr="00D0064E">
        <w:rPr>
          <w:i/>
          <w:iCs/>
        </w:rPr>
        <w:t>Digital Markets Act: rules for digital gatekeepers to ensure open markets enter into force.</w:t>
      </w:r>
      <w:r>
        <w:t xml:space="preserve"> Available at: </w:t>
      </w:r>
      <w:hyperlink r:id="rId31" w:history="1">
        <w:r w:rsidRPr="006D5874">
          <w:rPr>
            <w:rStyle w:val="Hyperlink"/>
          </w:rPr>
          <w:t>https://ec.europa.eu/commission/presscorner/detail/en/IP_22_6423</w:t>
        </w:r>
      </w:hyperlink>
      <w:r>
        <w:t xml:space="preserve"> </w:t>
      </w:r>
    </w:p>
  </w:footnote>
  <w:footnote w:id="32">
    <w:p w14:paraId="1DA429E5" w14:textId="62F62843" w:rsidR="00796499" w:rsidRDefault="00796499">
      <w:pPr>
        <w:pStyle w:val="FootnoteText"/>
      </w:pPr>
      <w:r>
        <w:rPr>
          <w:rStyle w:val="FootnoteReference"/>
        </w:rPr>
        <w:footnoteRef/>
      </w:r>
      <w:r>
        <w:t xml:space="preserve"> ACCC 2022. </w:t>
      </w:r>
      <w:r w:rsidRPr="00642A84">
        <w:rPr>
          <w:i/>
          <w:iCs/>
        </w:rPr>
        <w:t>September 2022 interim report</w:t>
      </w:r>
      <w:r>
        <w:t xml:space="preserve">. Available at: </w:t>
      </w:r>
      <w:hyperlink r:id="rId32" w:history="1">
        <w:r w:rsidRPr="0092611F">
          <w:rPr>
            <w:rStyle w:val="Hyperlink"/>
          </w:rPr>
          <w:t>https://www.accc.gov.au/inquiries-and-consultations/digital-platform-services-inquiry-2020-25/september-2022-interim-report</w:t>
        </w:r>
      </w:hyperlink>
    </w:p>
  </w:footnote>
  <w:footnote w:id="33">
    <w:p w14:paraId="30E2D763" w14:textId="62EC3812" w:rsidR="0032303C" w:rsidRPr="00725BCF" w:rsidRDefault="0032303C" w:rsidP="0032303C">
      <w:pPr>
        <w:pStyle w:val="FootnoteText"/>
        <w:rPr>
          <w:lang w:val="en-US"/>
        </w:rPr>
      </w:pPr>
      <w:r>
        <w:rPr>
          <w:rStyle w:val="FootnoteReference"/>
        </w:rPr>
        <w:footnoteRef/>
      </w:r>
      <w:r>
        <w:t xml:space="preserve"> </w:t>
      </w:r>
      <w:r w:rsidR="00BE46A8">
        <w:t>Perez, S 2020. ‘</w:t>
      </w:r>
      <w:r w:rsidR="00BE46A8" w:rsidRPr="00AB36FC">
        <w:t xml:space="preserve">Facebook introduces cross-app communication between Messenger and Instagram, plus other </w:t>
      </w:r>
      <w:proofErr w:type="gramStart"/>
      <w:r w:rsidR="00BE46A8" w:rsidRPr="00AB36FC">
        <w:t>features</w:t>
      </w:r>
      <w:r w:rsidR="00BE46A8">
        <w:t>’</w:t>
      </w:r>
      <w:proofErr w:type="gramEnd"/>
      <w:r w:rsidR="00BE46A8" w:rsidRPr="00AB36FC">
        <w:t xml:space="preserve">. </w:t>
      </w:r>
      <w:r w:rsidR="00BE46A8" w:rsidRPr="00AB36FC">
        <w:rPr>
          <w:i/>
          <w:iCs/>
        </w:rPr>
        <w:t>TechCrunch.</w:t>
      </w:r>
      <w:r w:rsidR="00BE46A8">
        <w:rPr>
          <w:i/>
          <w:iCs/>
        </w:rPr>
        <w:t xml:space="preserve"> </w:t>
      </w:r>
      <w:r w:rsidR="00BE46A8">
        <w:t xml:space="preserve">Available at: </w:t>
      </w:r>
      <w:hyperlink r:id="rId33" w:history="1">
        <w:r w:rsidR="00BE46A8" w:rsidRPr="00A850C6">
          <w:rPr>
            <w:rStyle w:val="Hyperlink"/>
          </w:rPr>
          <w:t>https://techcrunch.com/2020/09/30/facebook-introduces-cross-app-communication-between-messenger-and-instagram-plus-other-features/</w:t>
        </w:r>
      </w:hyperlink>
      <w:r w:rsidR="00A17A3E">
        <w:t xml:space="preserve">; </w:t>
      </w:r>
      <w:r w:rsidR="00C8713E">
        <w:t>Perez, S</w:t>
      </w:r>
      <w:r>
        <w:t xml:space="preserve"> 2022</w:t>
      </w:r>
      <w:r w:rsidR="00A51D51">
        <w:t>.</w:t>
      </w:r>
      <w:r>
        <w:t xml:space="preserve"> </w:t>
      </w:r>
      <w:r w:rsidR="00AB36FC">
        <w:t>‘</w:t>
      </w:r>
      <w:r w:rsidRPr="00AB36FC">
        <w:t xml:space="preserve">Google’s Messages app can now handle iMessage reactions, challenges Apple with new </w:t>
      </w:r>
      <w:proofErr w:type="gramStart"/>
      <w:r w:rsidRPr="00AB36FC">
        <w:t>features</w:t>
      </w:r>
      <w:r w:rsidR="00AB36FC">
        <w:t>’</w:t>
      </w:r>
      <w:proofErr w:type="gramEnd"/>
      <w:r w:rsidR="00A51D51">
        <w:rPr>
          <w:i/>
          <w:iCs/>
        </w:rPr>
        <w:t>.</w:t>
      </w:r>
      <w:r w:rsidR="00AB36FC">
        <w:rPr>
          <w:i/>
          <w:iCs/>
        </w:rPr>
        <w:t xml:space="preserve"> </w:t>
      </w:r>
      <w:r w:rsidR="00AB36FC" w:rsidRPr="00AB36FC">
        <w:rPr>
          <w:i/>
          <w:iCs/>
        </w:rPr>
        <w:t>TechCrunch.</w:t>
      </w:r>
      <w:r w:rsidR="00AB36FC">
        <w:rPr>
          <w:i/>
          <w:iCs/>
        </w:rPr>
        <w:t xml:space="preserve"> </w:t>
      </w:r>
      <w:r w:rsidR="00A51D51">
        <w:t>Available at</w:t>
      </w:r>
      <w:r>
        <w:t xml:space="preserve">: </w:t>
      </w:r>
      <w:hyperlink r:id="rId34" w:history="1">
        <w:r w:rsidR="00A51D51" w:rsidRPr="00A850C6">
          <w:rPr>
            <w:rStyle w:val="Hyperlink"/>
          </w:rPr>
          <w:t>https://techcrunch.com/2022/03/10/googles-message-app-can-now-handle-imessage-reactions-challenges-apple-with-new-features/</w:t>
        </w:r>
      </w:hyperlink>
      <w:r w:rsidR="00A51D51">
        <w:t xml:space="preserve"> </w:t>
      </w:r>
    </w:p>
  </w:footnote>
  <w:footnote w:id="34">
    <w:p w14:paraId="096DC2A4" w14:textId="54EFC512" w:rsidR="0032303C" w:rsidRDefault="0032303C" w:rsidP="0032303C">
      <w:pPr>
        <w:pStyle w:val="FootnoteText"/>
      </w:pPr>
      <w:r>
        <w:rPr>
          <w:rStyle w:val="FootnoteReference"/>
        </w:rPr>
        <w:footnoteRef/>
      </w:r>
      <w:r>
        <w:t xml:space="preserve"> Electronic Frontier Foundation 2018</w:t>
      </w:r>
      <w:r w:rsidR="00C8713E">
        <w:t>.</w:t>
      </w:r>
      <w:r>
        <w:t xml:space="preserve"> </w:t>
      </w:r>
      <w:r w:rsidRPr="000839AC">
        <w:rPr>
          <w:i/>
          <w:iCs/>
        </w:rPr>
        <w:t>Facing Facebook: Data Portability and Interoperability Are Anti-Monopoly Medicine</w:t>
      </w:r>
      <w:r w:rsidR="00C8713E">
        <w:rPr>
          <w:i/>
          <w:iCs/>
        </w:rPr>
        <w:t>.</w:t>
      </w:r>
      <w:r w:rsidRPr="000839AC">
        <w:rPr>
          <w:i/>
          <w:iCs/>
        </w:rPr>
        <w:t xml:space="preserve"> </w:t>
      </w:r>
      <w:r w:rsidR="00462FDE">
        <w:t>A</w:t>
      </w:r>
      <w:r w:rsidRPr="000839AC">
        <w:t>vailable</w:t>
      </w:r>
      <w:r w:rsidR="00462FDE">
        <w:t xml:space="preserve"> at</w:t>
      </w:r>
      <w:r>
        <w:rPr>
          <w:u w:val="single"/>
        </w:rPr>
        <w:t xml:space="preserve">: </w:t>
      </w:r>
      <w:hyperlink r:id="rId35" w:history="1">
        <w:r w:rsidR="00462FDE" w:rsidRPr="00A850C6">
          <w:rPr>
            <w:rStyle w:val="Hyperlink"/>
          </w:rPr>
          <w:t>https://www.eff.org/deeplinks/2018/07/facing-facebook-data-portability-and-interoperability-are-anti-monopoly-medicine</w:t>
        </w:r>
      </w:hyperlink>
      <w:r w:rsidR="00462FDE">
        <w:t xml:space="preserve"> </w:t>
      </w:r>
    </w:p>
  </w:footnote>
  <w:footnote w:id="35">
    <w:p w14:paraId="52D0C09A" w14:textId="228B12BD" w:rsidR="0032303C" w:rsidRPr="006528DF" w:rsidRDefault="0032303C" w:rsidP="0032303C">
      <w:pPr>
        <w:pStyle w:val="FootnoteText"/>
        <w:rPr>
          <w:lang w:val="en-US"/>
        </w:rPr>
      </w:pPr>
      <w:r>
        <w:rPr>
          <w:rStyle w:val="FootnoteReference"/>
        </w:rPr>
        <w:footnoteRef/>
      </w:r>
      <w:r>
        <w:t xml:space="preserve"> For further information, see: </w:t>
      </w:r>
      <w:hyperlink r:id="rId36" w:history="1">
        <w:r w:rsidR="000F34FD" w:rsidRPr="00A850C6">
          <w:rPr>
            <w:rStyle w:val="Hyperlink"/>
          </w:rPr>
          <w:t>https://en.wikipedia.org/wiki/Signal_Protocol</w:t>
        </w:r>
      </w:hyperlink>
      <w:r w:rsidR="000F34FD">
        <w:t xml:space="preserve"> </w:t>
      </w:r>
    </w:p>
  </w:footnote>
  <w:footnote w:id="36">
    <w:p w14:paraId="2D79C889" w14:textId="5CC64998" w:rsidR="0032303C" w:rsidRPr="00A00512" w:rsidRDefault="0032303C" w:rsidP="0032303C">
      <w:pPr>
        <w:pStyle w:val="FootnoteText"/>
        <w:rPr>
          <w:lang w:val="en-US"/>
        </w:rPr>
      </w:pPr>
      <w:r>
        <w:rPr>
          <w:rStyle w:val="FootnoteReference"/>
        </w:rPr>
        <w:footnoteRef/>
      </w:r>
      <w:r>
        <w:t xml:space="preserve"> </w:t>
      </w:r>
      <w:r w:rsidR="00FC65A3">
        <w:t>Pandey, R</w:t>
      </w:r>
      <w:r>
        <w:t xml:space="preserve"> 2022</w:t>
      </w:r>
      <w:r w:rsidR="00462FDE">
        <w:t>.</w:t>
      </w:r>
      <w:r>
        <w:t xml:space="preserve"> </w:t>
      </w:r>
      <w:r w:rsidR="002C2460">
        <w:t>‘</w:t>
      </w:r>
      <w:r w:rsidRPr="00462FDE">
        <w:t>Google's RCS drama with Apple, explained: More than bubble envy, less than noble</w:t>
      </w:r>
      <w:r w:rsidR="002C2460">
        <w:t>’</w:t>
      </w:r>
      <w:r w:rsidR="00462FDE" w:rsidRPr="00462FDE">
        <w:t>.</w:t>
      </w:r>
      <w:r w:rsidR="00462FDE">
        <w:t xml:space="preserve"> </w:t>
      </w:r>
      <w:r w:rsidR="00462FDE" w:rsidRPr="00462FDE">
        <w:rPr>
          <w:i/>
          <w:iCs/>
        </w:rPr>
        <w:t>Android Police</w:t>
      </w:r>
      <w:r w:rsidR="00462FDE">
        <w:t>.</w:t>
      </w:r>
      <w:r>
        <w:t xml:space="preserve"> </w:t>
      </w:r>
      <w:r w:rsidR="00462FDE">
        <w:t>A</w:t>
      </w:r>
      <w:r>
        <w:t>vailable</w:t>
      </w:r>
      <w:r w:rsidR="00462FDE">
        <w:t xml:space="preserve"> at</w:t>
      </w:r>
      <w:r>
        <w:t xml:space="preserve">: </w:t>
      </w:r>
      <w:hyperlink r:id="rId37" w:history="1">
        <w:r w:rsidR="00462FDE" w:rsidRPr="00A850C6">
          <w:rPr>
            <w:rStyle w:val="Hyperlink"/>
          </w:rPr>
          <w:t>https://www.androidpolice.com/googles-rcs-drama-with-apple-explained/</w:t>
        </w:r>
      </w:hyperlink>
      <w:r w:rsidR="00462FDE">
        <w:t xml:space="preserve"> </w:t>
      </w:r>
    </w:p>
  </w:footnote>
  <w:footnote w:id="37">
    <w:p w14:paraId="340EFB86" w14:textId="3FA25345" w:rsidR="0032303C" w:rsidRDefault="0032303C" w:rsidP="0032303C">
      <w:pPr>
        <w:pStyle w:val="FootnoteText"/>
      </w:pPr>
      <w:r>
        <w:rPr>
          <w:rStyle w:val="FootnoteReference"/>
        </w:rPr>
        <w:footnoteRef/>
      </w:r>
      <w:r>
        <w:t xml:space="preserve"> </w:t>
      </w:r>
      <w:r w:rsidR="00FC65A3">
        <w:t>Higgins, T</w:t>
      </w:r>
      <w:r>
        <w:t xml:space="preserve"> 2022</w:t>
      </w:r>
      <w:r w:rsidR="00462FDE">
        <w:t>.</w:t>
      </w:r>
      <w:r>
        <w:t xml:space="preserve"> </w:t>
      </w:r>
      <w:r w:rsidR="002C2460">
        <w:t>‘</w:t>
      </w:r>
      <w:r w:rsidRPr="002C2460">
        <w:t>Why Apple’s iMessage Is Winning: Teens Dread the Green Text Bubble</w:t>
      </w:r>
      <w:r w:rsidR="002C2460">
        <w:rPr>
          <w:i/>
          <w:iCs/>
        </w:rPr>
        <w:t>’</w:t>
      </w:r>
      <w:r w:rsidR="00462FDE">
        <w:t xml:space="preserve">. </w:t>
      </w:r>
      <w:r w:rsidR="00462FDE" w:rsidRPr="002C2460">
        <w:rPr>
          <w:i/>
          <w:iCs/>
        </w:rPr>
        <w:t>Wall Street Journal</w:t>
      </w:r>
      <w:r w:rsidR="00462FDE">
        <w:t>.</w:t>
      </w:r>
      <w:r>
        <w:t xml:space="preserve"> </w:t>
      </w:r>
      <w:r w:rsidR="002C2460">
        <w:t>A</w:t>
      </w:r>
      <w:r>
        <w:t>vailable</w:t>
      </w:r>
      <w:r w:rsidR="002C2460">
        <w:t xml:space="preserve"> at:</w:t>
      </w:r>
      <w:r>
        <w:t xml:space="preserve"> </w:t>
      </w:r>
      <w:hyperlink r:id="rId38" w:history="1">
        <w:r w:rsidRPr="00A850C6">
          <w:rPr>
            <w:rStyle w:val="Hyperlink"/>
          </w:rPr>
          <w:t>https://www.wsj.com/articles/why-apples-imessage-is-winning-teens-dread-the-green-text-bubble-11641618009</w:t>
        </w:r>
      </w:hyperlink>
      <w:r>
        <w:t xml:space="preserve"> </w:t>
      </w:r>
    </w:p>
  </w:footnote>
  <w:footnote w:id="38">
    <w:p w14:paraId="3DD40FA8" w14:textId="65CCCB0A" w:rsidR="0032303C" w:rsidRDefault="0032303C" w:rsidP="0032303C">
      <w:pPr>
        <w:pStyle w:val="FootnoteText"/>
      </w:pPr>
      <w:r>
        <w:rPr>
          <w:rStyle w:val="FootnoteReference"/>
        </w:rPr>
        <w:footnoteRef/>
      </w:r>
      <w:r>
        <w:t xml:space="preserve"> </w:t>
      </w:r>
      <w:r w:rsidR="00574762">
        <w:t>Pandey, R</w:t>
      </w:r>
      <w:r w:rsidRPr="000E1023">
        <w:t xml:space="preserve"> 2022</w:t>
      </w:r>
      <w:r w:rsidR="007E01C0">
        <w:t>.</w:t>
      </w:r>
      <w:r w:rsidRPr="000E1023">
        <w:t xml:space="preserve"> </w:t>
      </w:r>
      <w:r w:rsidR="007E01C0">
        <w:t>‘</w:t>
      </w:r>
      <w:r w:rsidRPr="000E1023">
        <w:t>Google's RCS drama with Apple, explained: More than bubble envy, less than noble</w:t>
      </w:r>
      <w:r w:rsidR="000F34FD">
        <w:t xml:space="preserve">’. </w:t>
      </w:r>
      <w:r w:rsidR="000F34FD" w:rsidRPr="000F34FD">
        <w:rPr>
          <w:i/>
          <w:iCs/>
        </w:rPr>
        <w:t>Android Police.</w:t>
      </w:r>
      <w:r w:rsidRPr="000E1023">
        <w:t xml:space="preserve"> </w:t>
      </w:r>
      <w:r w:rsidR="007E01C0">
        <w:t>A</w:t>
      </w:r>
      <w:r w:rsidRPr="000E1023">
        <w:t>vailable</w:t>
      </w:r>
      <w:r w:rsidR="007E01C0">
        <w:t xml:space="preserve"> at</w:t>
      </w:r>
      <w:r w:rsidRPr="000E1023">
        <w:t xml:space="preserve">: </w:t>
      </w:r>
      <w:hyperlink r:id="rId39" w:history="1">
        <w:r w:rsidRPr="00A850C6">
          <w:rPr>
            <w:rStyle w:val="Hyperlink"/>
          </w:rPr>
          <w:t>https://www.androidpolice.com/googles-rcs-drama-with-apple-explained/</w:t>
        </w:r>
      </w:hyperlink>
      <w:r>
        <w:t xml:space="preserve"> </w:t>
      </w:r>
    </w:p>
  </w:footnote>
  <w:footnote w:id="39">
    <w:p w14:paraId="0B6980EB" w14:textId="12A148EF" w:rsidR="0032303C" w:rsidRDefault="0032303C" w:rsidP="0032303C">
      <w:pPr>
        <w:pStyle w:val="FootnoteText"/>
      </w:pPr>
      <w:r>
        <w:rPr>
          <w:rStyle w:val="FootnoteReference"/>
        </w:rPr>
        <w:footnoteRef/>
      </w:r>
      <w:r>
        <w:t xml:space="preserve"> </w:t>
      </w:r>
      <w:r w:rsidR="00574762">
        <w:t>Sullivan, M</w:t>
      </w:r>
      <w:r>
        <w:t xml:space="preserve"> 2021, </w:t>
      </w:r>
      <w:r w:rsidRPr="007E01C0">
        <w:t>How interoperability could end Facebook’s death grip on social media</w:t>
      </w:r>
      <w:r w:rsidR="007E01C0">
        <w:t>.</w:t>
      </w:r>
      <w:r w:rsidR="000F34FD">
        <w:t xml:space="preserve"> </w:t>
      </w:r>
      <w:r w:rsidR="000F34FD" w:rsidRPr="000F34FD">
        <w:rPr>
          <w:i/>
          <w:iCs/>
        </w:rPr>
        <w:t>Fast Company.</w:t>
      </w:r>
      <w:r w:rsidRPr="0022419F">
        <w:t xml:space="preserve"> </w:t>
      </w:r>
      <w:r w:rsidR="007E01C0">
        <w:t>A</w:t>
      </w:r>
      <w:r>
        <w:t>vailable</w:t>
      </w:r>
      <w:r w:rsidR="007E01C0">
        <w:t xml:space="preserve"> at</w:t>
      </w:r>
      <w:r>
        <w:t xml:space="preserve">: </w:t>
      </w:r>
      <w:hyperlink r:id="rId40" w:history="1">
        <w:r w:rsidRPr="00A850C6">
          <w:rPr>
            <w:rStyle w:val="Hyperlink"/>
          </w:rPr>
          <w:t>https://www.fastcompany.com/90609208/social-networking-interoperability-facebook-antitrust</w:t>
        </w:r>
      </w:hyperlink>
      <w:r>
        <w:t xml:space="preserve"> </w:t>
      </w:r>
    </w:p>
  </w:footnote>
  <w:footnote w:id="40">
    <w:p w14:paraId="69836586" w14:textId="49B4926C" w:rsidR="0032303C" w:rsidRDefault="0032303C" w:rsidP="0032303C">
      <w:pPr>
        <w:pStyle w:val="FootnoteText"/>
      </w:pPr>
      <w:r>
        <w:rPr>
          <w:rStyle w:val="FootnoteReference"/>
        </w:rPr>
        <w:footnoteRef/>
      </w:r>
      <w:r>
        <w:t xml:space="preserve"> EFF 2018</w:t>
      </w:r>
      <w:r w:rsidR="000F34FD">
        <w:t>.</w:t>
      </w:r>
      <w:r>
        <w:t xml:space="preserve"> </w:t>
      </w:r>
      <w:r w:rsidRPr="007B4217">
        <w:rPr>
          <w:i/>
          <w:iCs/>
        </w:rPr>
        <w:t>Facing Facebook: Data Portability and Interoperability Are Anti-Monopoly Medicine</w:t>
      </w:r>
      <w:r w:rsidR="00B408ED">
        <w:t>.</w:t>
      </w:r>
      <w:r>
        <w:t xml:space="preserve"> </w:t>
      </w:r>
      <w:r w:rsidR="00B408ED">
        <w:t>A</w:t>
      </w:r>
      <w:r>
        <w:t>vailable</w:t>
      </w:r>
      <w:r w:rsidR="00B408ED">
        <w:t xml:space="preserve"> at</w:t>
      </w:r>
      <w:r>
        <w:t>:</w:t>
      </w:r>
      <w:r w:rsidRPr="00110C65">
        <w:t xml:space="preserve"> </w:t>
      </w:r>
      <w:hyperlink r:id="rId41" w:history="1">
        <w:r w:rsidRPr="00A850C6">
          <w:rPr>
            <w:rStyle w:val="Hyperlink"/>
          </w:rPr>
          <w:t>https://www.eff.org/deeplinks/2018/07/facing-facebook-data-portability-and-interoperability-are-anti-monopoly-medicine</w:t>
        </w:r>
      </w:hyperlink>
      <w:r>
        <w:t xml:space="preserve"> </w:t>
      </w:r>
    </w:p>
  </w:footnote>
  <w:footnote w:id="41">
    <w:p w14:paraId="70DAC1AF" w14:textId="2B3DB329" w:rsidR="0032303C" w:rsidRDefault="0032303C" w:rsidP="0032303C">
      <w:pPr>
        <w:pStyle w:val="FootnoteText"/>
      </w:pPr>
      <w:r>
        <w:rPr>
          <w:rStyle w:val="FootnoteReference"/>
        </w:rPr>
        <w:footnoteRef/>
      </w:r>
      <w:r>
        <w:t xml:space="preserve"> Google 2022</w:t>
      </w:r>
      <w:r w:rsidR="0014345E">
        <w:t>.</w:t>
      </w:r>
      <w:r>
        <w:t xml:space="preserve"> </w:t>
      </w:r>
      <w:r w:rsidRPr="00D96475">
        <w:rPr>
          <w:i/>
          <w:iCs/>
        </w:rPr>
        <w:t>Building data portability to help consumers choose</w:t>
      </w:r>
      <w:r w:rsidR="0014345E">
        <w:rPr>
          <w:i/>
          <w:iCs/>
        </w:rPr>
        <w:t>.</w:t>
      </w:r>
      <w:r>
        <w:t xml:space="preserve"> </w:t>
      </w:r>
      <w:r w:rsidR="0014345E">
        <w:t>A</w:t>
      </w:r>
      <w:r>
        <w:t>vailable</w:t>
      </w:r>
      <w:r w:rsidR="0014345E">
        <w:t xml:space="preserve"> at</w:t>
      </w:r>
      <w:r>
        <w:t xml:space="preserve">: </w:t>
      </w:r>
      <w:hyperlink r:id="rId42" w:history="1">
        <w:r w:rsidRPr="00A850C6">
          <w:rPr>
            <w:rStyle w:val="Hyperlink"/>
          </w:rPr>
          <w:t>https://blog.google/outreach-initiatives/public-policy/building-data-portability-help-consumers-choose/</w:t>
        </w:r>
      </w:hyperlink>
      <w:r>
        <w:t xml:space="preserve"> </w:t>
      </w:r>
    </w:p>
  </w:footnote>
  <w:footnote w:id="42">
    <w:p w14:paraId="13454805" w14:textId="2F01D2D4" w:rsidR="0032303C" w:rsidRDefault="0032303C" w:rsidP="0032303C">
      <w:pPr>
        <w:pStyle w:val="FootnoteText"/>
      </w:pPr>
      <w:r>
        <w:rPr>
          <w:rStyle w:val="FootnoteReference"/>
        </w:rPr>
        <w:footnoteRef/>
      </w:r>
      <w:r>
        <w:t xml:space="preserve"> </w:t>
      </w:r>
      <w:r w:rsidRPr="00112319">
        <w:t>Meta 2021</w:t>
      </w:r>
      <w:r w:rsidR="001C70A4">
        <w:t>.</w:t>
      </w:r>
      <w:r w:rsidRPr="00112319">
        <w:t xml:space="preserve"> </w:t>
      </w:r>
      <w:r w:rsidRPr="001C70A4">
        <w:rPr>
          <w:i/>
          <w:iCs/>
        </w:rPr>
        <w:t xml:space="preserve">Transfer Your Facebook Posts and Notes </w:t>
      </w:r>
      <w:proofErr w:type="gramStart"/>
      <w:r w:rsidRPr="001C70A4">
        <w:rPr>
          <w:i/>
          <w:iCs/>
        </w:rPr>
        <w:t>With</w:t>
      </w:r>
      <w:proofErr w:type="gramEnd"/>
      <w:r w:rsidRPr="001C70A4">
        <w:rPr>
          <w:i/>
          <w:iCs/>
        </w:rPr>
        <w:t xml:space="preserve"> Our Expanded Data Portability Tool</w:t>
      </w:r>
      <w:r w:rsidR="001C70A4" w:rsidRPr="001C70A4">
        <w:rPr>
          <w:i/>
          <w:iCs/>
        </w:rPr>
        <w:t>.</w:t>
      </w:r>
      <w:r w:rsidRPr="001C70A4">
        <w:rPr>
          <w:i/>
          <w:iCs/>
        </w:rPr>
        <w:t xml:space="preserve"> </w:t>
      </w:r>
      <w:r w:rsidR="001C70A4">
        <w:t>A</w:t>
      </w:r>
      <w:r w:rsidRPr="00112319">
        <w:t>vailable</w:t>
      </w:r>
      <w:r w:rsidR="001C70A4">
        <w:t xml:space="preserve"> at</w:t>
      </w:r>
      <w:r w:rsidRPr="00112319">
        <w:t xml:space="preserve">: </w:t>
      </w:r>
      <w:hyperlink r:id="rId43" w:history="1">
        <w:r w:rsidRPr="00A850C6">
          <w:rPr>
            <w:rStyle w:val="Hyperlink"/>
          </w:rPr>
          <w:t>https://about.fb.com/news/2021/04/transfer-your-facebook-posts-and-notes-with-our-expanded-data-portability-tool/</w:t>
        </w:r>
      </w:hyperlink>
      <w:r>
        <w:t xml:space="preserve"> </w:t>
      </w:r>
    </w:p>
  </w:footnote>
  <w:footnote w:id="43">
    <w:p w14:paraId="63E89B97" w14:textId="3C3012C7" w:rsidR="0032303C" w:rsidRDefault="0032303C" w:rsidP="0032303C">
      <w:pPr>
        <w:pStyle w:val="FootnoteText"/>
      </w:pPr>
      <w:r>
        <w:rPr>
          <w:rStyle w:val="FootnoteReference"/>
        </w:rPr>
        <w:footnoteRef/>
      </w:r>
      <w:r>
        <w:t xml:space="preserve"> </w:t>
      </w:r>
      <w:r w:rsidRPr="00721302">
        <w:t xml:space="preserve">For further information, see: </w:t>
      </w:r>
      <w:hyperlink r:id="rId44" w:history="1">
        <w:r w:rsidRPr="00A850C6">
          <w:rPr>
            <w:rStyle w:val="Hyperlink"/>
          </w:rPr>
          <w:t>https://datatransferproject.dev/</w:t>
        </w:r>
      </w:hyperlink>
      <w:r>
        <w:t xml:space="preserve"> </w:t>
      </w:r>
    </w:p>
  </w:footnote>
  <w:footnote w:id="44">
    <w:p w14:paraId="6DA5DD66" w14:textId="40ADFCA7" w:rsidR="0032303C" w:rsidRDefault="0032303C" w:rsidP="0032303C">
      <w:pPr>
        <w:pStyle w:val="FootnoteText"/>
      </w:pPr>
      <w:r>
        <w:rPr>
          <w:rStyle w:val="FootnoteReference"/>
        </w:rPr>
        <w:footnoteRef/>
      </w:r>
      <w:r>
        <w:t xml:space="preserve"> </w:t>
      </w:r>
      <w:r w:rsidRPr="002D0EDB">
        <w:t xml:space="preserve">For further information, see: </w:t>
      </w:r>
      <w:hyperlink r:id="rId45" w:history="1">
        <w:r w:rsidR="001C70A4" w:rsidRPr="00A850C6">
          <w:rPr>
            <w:rStyle w:val="Hyperlink"/>
          </w:rPr>
          <w:t>https://datatransferproject.dev/documentation</w:t>
        </w:r>
      </w:hyperlink>
      <w:r w:rsidR="001C70A4">
        <w:t xml:space="preserve"> </w:t>
      </w:r>
    </w:p>
  </w:footnote>
  <w:footnote w:id="45">
    <w:p w14:paraId="0F2B8154" w14:textId="7A8B0E1C" w:rsidR="0032303C" w:rsidRDefault="0032303C" w:rsidP="0032303C">
      <w:pPr>
        <w:pStyle w:val="FootnoteText"/>
      </w:pPr>
      <w:r>
        <w:rPr>
          <w:rStyle w:val="FootnoteReference"/>
        </w:rPr>
        <w:footnoteRef/>
      </w:r>
      <w:r>
        <w:t xml:space="preserve"> </w:t>
      </w:r>
      <w:r w:rsidR="001C70A4" w:rsidRPr="00112319">
        <w:t>Meta 2021</w:t>
      </w:r>
      <w:r w:rsidR="001C70A4">
        <w:t>.</w:t>
      </w:r>
      <w:r w:rsidR="001C70A4" w:rsidRPr="00112319">
        <w:t xml:space="preserve"> </w:t>
      </w:r>
      <w:r w:rsidR="001C70A4" w:rsidRPr="001C70A4">
        <w:rPr>
          <w:i/>
          <w:iCs/>
        </w:rPr>
        <w:t xml:space="preserve">Transfer Your Facebook Posts and Notes </w:t>
      </w:r>
      <w:proofErr w:type="gramStart"/>
      <w:r w:rsidR="001C70A4" w:rsidRPr="001C70A4">
        <w:rPr>
          <w:i/>
          <w:iCs/>
        </w:rPr>
        <w:t>With</w:t>
      </w:r>
      <w:proofErr w:type="gramEnd"/>
      <w:r w:rsidR="001C70A4" w:rsidRPr="001C70A4">
        <w:rPr>
          <w:i/>
          <w:iCs/>
        </w:rPr>
        <w:t xml:space="preserve"> Our Expanded Data Portability Tool. </w:t>
      </w:r>
      <w:r w:rsidR="001C70A4">
        <w:t>A</w:t>
      </w:r>
      <w:r w:rsidR="001C70A4" w:rsidRPr="00112319">
        <w:t>vailable</w:t>
      </w:r>
      <w:r w:rsidR="001C70A4">
        <w:t xml:space="preserve"> at</w:t>
      </w:r>
      <w:r w:rsidR="001C70A4" w:rsidRPr="00112319">
        <w:t xml:space="preserve">: </w:t>
      </w:r>
      <w:hyperlink r:id="rId46" w:history="1">
        <w:r w:rsidR="001C70A4" w:rsidRPr="00A850C6">
          <w:rPr>
            <w:rStyle w:val="Hyperlink"/>
          </w:rPr>
          <w:t>https://about.fb.com/news/2021/04/transfer-your-facebook-posts-and-notes-with-our-expanded-data-portability-tool/</w:t>
        </w:r>
      </w:hyperlink>
    </w:p>
  </w:footnote>
  <w:footnote w:id="46">
    <w:p w14:paraId="1DF7B6ED" w14:textId="77777777" w:rsidR="00D57ADE" w:rsidRDefault="00D57ADE" w:rsidP="00D57ADE">
      <w:pPr>
        <w:pStyle w:val="FootnoteText"/>
      </w:pPr>
      <w:r>
        <w:rPr>
          <w:rStyle w:val="FootnoteReference"/>
        </w:rPr>
        <w:footnoteRef/>
      </w:r>
      <w:r>
        <w:t xml:space="preserve"> Accessible Telecoms 2024. </w:t>
      </w:r>
      <w:r w:rsidRPr="00884CE1">
        <w:rPr>
          <w:i/>
          <w:iCs/>
        </w:rPr>
        <w:t>Home page</w:t>
      </w:r>
      <w:r>
        <w:t xml:space="preserve">. Available at: </w:t>
      </w:r>
      <w:hyperlink r:id="rId47" w:history="1">
        <w:r w:rsidRPr="0092611F">
          <w:rPr>
            <w:rStyle w:val="Hyperlink"/>
          </w:rPr>
          <w:t>https://www.accessibletelecoms.org.au/</w:t>
        </w:r>
      </w:hyperlink>
      <w:r>
        <w:t xml:space="preserve"> </w:t>
      </w:r>
    </w:p>
  </w:footnote>
  <w:footnote w:id="47">
    <w:p w14:paraId="2D56847A" w14:textId="43A46062" w:rsidR="00617455" w:rsidRPr="003F1AAF" w:rsidRDefault="00617455">
      <w:pPr>
        <w:pStyle w:val="FootnoteText"/>
        <w:rPr>
          <w:b/>
          <w:bCs/>
          <w:lang w:val="en-US"/>
        </w:rPr>
      </w:pPr>
      <w:r>
        <w:rPr>
          <w:rStyle w:val="FootnoteReference"/>
        </w:rPr>
        <w:footnoteRef/>
      </w:r>
      <w:r>
        <w:t xml:space="preserve"> </w:t>
      </w:r>
      <w:r w:rsidR="00884CE1" w:rsidRPr="00884CE1">
        <w:rPr>
          <w:lang w:val="en-US"/>
        </w:rPr>
        <w:t>Department of Infrastructure, Transport, Regional Development, Communications and the Arts</w:t>
      </w:r>
      <w:r w:rsidR="003F1AAF" w:rsidRPr="003F1AAF">
        <w:rPr>
          <w:lang w:val="en-US"/>
        </w:rPr>
        <w:t>.</w:t>
      </w:r>
      <w:r w:rsidR="003712E0">
        <w:rPr>
          <w:lang w:val="en-US"/>
        </w:rPr>
        <w:t xml:space="preserve"> </w:t>
      </w:r>
      <w:r w:rsidR="003712E0" w:rsidRPr="00884CE1">
        <w:rPr>
          <w:i/>
          <w:iCs/>
          <w:lang w:val="en-US"/>
        </w:rPr>
        <w:t>Better delivery of universal services</w:t>
      </w:r>
      <w:r w:rsidR="003712E0">
        <w:rPr>
          <w:lang w:val="en-US"/>
        </w:rPr>
        <w:t>.</w:t>
      </w:r>
      <w:r w:rsidR="003F1AAF" w:rsidRPr="003F1AAF">
        <w:rPr>
          <w:lang w:val="en-US"/>
        </w:rPr>
        <w:t xml:space="preserve"> Available at:</w:t>
      </w:r>
      <w:hyperlink r:id="rId48" w:history="1">
        <w:r w:rsidR="003712E0" w:rsidRPr="00751390">
          <w:rPr>
            <w:rStyle w:val="Hyperlink"/>
            <w:lang w:val="en-US"/>
          </w:rPr>
          <w:t>https://www.infrastructure.gov.au/have-your-say/better-delivery-universal-services</w:t>
        </w:r>
      </w:hyperlink>
      <w:r w:rsidR="003F1AAF">
        <w:rPr>
          <w:lang w:val="en-US"/>
        </w:rPr>
        <w:t xml:space="preserve"> </w:t>
      </w:r>
    </w:p>
  </w:footnote>
  <w:footnote w:id="48">
    <w:p w14:paraId="11B0C438" w14:textId="401E8257" w:rsidR="00076069" w:rsidRDefault="00076069">
      <w:pPr>
        <w:pStyle w:val="FootnoteText"/>
      </w:pPr>
      <w:r>
        <w:rPr>
          <w:rStyle w:val="FootnoteReference"/>
        </w:rPr>
        <w:footnoteRef/>
      </w:r>
      <w:r>
        <w:t xml:space="preserve"> ACMA</w:t>
      </w:r>
      <w:r w:rsidR="001B4489">
        <w:t xml:space="preserve"> 2023</w:t>
      </w:r>
      <w:r>
        <w:t xml:space="preserve">. </w:t>
      </w:r>
      <w:r w:rsidR="001B4489" w:rsidRPr="00884CE1">
        <w:rPr>
          <w:i/>
          <w:iCs/>
        </w:rPr>
        <w:t>Eligible revenue reporting</w:t>
      </w:r>
      <w:r w:rsidR="00884CE1">
        <w:t>.</w:t>
      </w:r>
      <w:r>
        <w:t xml:space="preserve"> Available at: </w:t>
      </w:r>
      <w:hyperlink r:id="rId49" w:history="1">
        <w:r w:rsidRPr="00751390">
          <w:rPr>
            <w:rStyle w:val="Hyperlink"/>
          </w:rPr>
          <w:t>https://www.acma.gov.au/eligible-revenue-reporting</w:t>
        </w:r>
      </w:hyperlink>
      <w:r>
        <w:t xml:space="preserve"> </w:t>
      </w:r>
    </w:p>
  </w:footnote>
  <w:footnote w:id="49">
    <w:p w14:paraId="34C19DDA" w14:textId="0ECA6D95" w:rsidR="00556FCF" w:rsidRDefault="00556FCF" w:rsidP="00443004">
      <w:pPr>
        <w:pStyle w:val="FootnoteText"/>
      </w:pPr>
      <w:r>
        <w:rPr>
          <w:rStyle w:val="FootnoteReference"/>
        </w:rPr>
        <w:footnoteRef/>
      </w:r>
      <w:r>
        <w:t xml:space="preserve"> Australian Competi</w:t>
      </w:r>
      <w:r w:rsidR="000C7954">
        <w:t>tion and Consumer Commission 2</w:t>
      </w:r>
      <w:r w:rsidR="00443E27">
        <w:t>023.</w:t>
      </w:r>
      <w:r w:rsidR="00F36511">
        <w:t xml:space="preserve"> </w:t>
      </w:r>
      <w:r w:rsidR="00F36511" w:rsidRPr="00464942">
        <w:rPr>
          <w:i/>
          <w:iCs/>
        </w:rPr>
        <w:t>Digital platforms</w:t>
      </w:r>
      <w:r w:rsidR="00443004" w:rsidRPr="00464942">
        <w:rPr>
          <w:i/>
          <w:iCs/>
        </w:rPr>
        <w:t xml:space="preserve"> </w:t>
      </w:r>
      <w:r w:rsidR="00F36511" w:rsidRPr="00464942">
        <w:rPr>
          <w:i/>
          <w:iCs/>
        </w:rPr>
        <w:t>services inquiry</w:t>
      </w:r>
      <w:r w:rsidR="00443004" w:rsidRPr="00464942">
        <w:rPr>
          <w:i/>
          <w:iCs/>
        </w:rPr>
        <w:t>: Interim report 6: Report on social media services</w:t>
      </w:r>
      <w:r w:rsidR="00443004">
        <w:t>.</w:t>
      </w:r>
      <w:r w:rsidR="00DE79CD">
        <w:t xml:space="preserve"> Available at: </w:t>
      </w:r>
      <w:hyperlink r:id="rId50" w:history="1">
        <w:r w:rsidR="00DE79CD" w:rsidRPr="00751390">
          <w:rPr>
            <w:rStyle w:val="Hyperlink"/>
          </w:rPr>
          <w:t>https://www.accc.gov.au/system/files/Digital%20platforms%20services%20inquiry%20-%20Interim%20report%206%20-%20Report%20on%20social%20media%20services_0.pdf</w:t>
        </w:r>
      </w:hyperlink>
      <w:r w:rsidR="00DE79CD">
        <w:t xml:space="preserve"> </w:t>
      </w:r>
    </w:p>
  </w:footnote>
  <w:footnote w:id="50">
    <w:p w14:paraId="50F2BC24" w14:textId="165A43A3" w:rsidR="00DB390B" w:rsidRDefault="00DB390B">
      <w:pPr>
        <w:pStyle w:val="FootnoteText"/>
      </w:pPr>
      <w:r>
        <w:rPr>
          <w:rStyle w:val="FootnoteReference"/>
        </w:rPr>
        <w:footnoteRef/>
      </w:r>
      <w:r>
        <w:t xml:space="preserve"> Australian Competition and Consumer Commission 2023. </w:t>
      </w:r>
      <w:r w:rsidRPr="00464942">
        <w:rPr>
          <w:i/>
          <w:iCs/>
        </w:rPr>
        <w:t>Digital platforms services inquiry: Interim report 6: Report on social media services</w:t>
      </w:r>
      <w:r>
        <w:t xml:space="preserve">. Available at: </w:t>
      </w:r>
      <w:hyperlink r:id="rId51" w:history="1">
        <w:r w:rsidRPr="00751390">
          <w:rPr>
            <w:rStyle w:val="Hyperlink"/>
          </w:rPr>
          <w:t>https://www.accc.gov.au/system/files/Digital%20platforms%20services%20inquiry%20-%20Interim%20report%206%20-%20Report%20on%20social%20media%20services_0.pdf</w:t>
        </w:r>
      </w:hyperlink>
    </w:p>
  </w:footnote>
  <w:footnote w:id="51">
    <w:p w14:paraId="341E6D8A" w14:textId="75E4987A" w:rsidR="00624154" w:rsidRDefault="00624154">
      <w:pPr>
        <w:pStyle w:val="FootnoteText"/>
      </w:pPr>
      <w:r>
        <w:rPr>
          <w:rStyle w:val="FootnoteReference"/>
        </w:rPr>
        <w:footnoteRef/>
      </w:r>
      <w:r>
        <w:t xml:space="preserve"> </w:t>
      </w:r>
      <w:r w:rsidR="005E1F9C">
        <w:t xml:space="preserve">ACMA 2022. </w:t>
      </w:r>
      <w:r w:rsidR="005E1F9C">
        <w:rPr>
          <w:i/>
          <w:iCs/>
        </w:rPr>
        <w:t>Telecommunications Industry Levy Assessment 2021-22.</w:t>
      </w:r>
      <w:r w:rsidR="005E1F9C">
        <w:t xml:space="preserve"> Available at: </w:t>
      </w:r>
      <w:hyperlink r:id="rId52" w:history="1">
        <w:r w:rsidR="005E1F9C" w:rsidRPr="0092611F">
          <w:rPr>
            <w:rStyle w:val="Hyperlink"/>
          </w:rPr>
          <w:t>https://www.acma.gov.au/sites/default/files/2022-11/Telecommunications%20Industry%20Levy%20Assessment%202021-22.pdf</w:t>
        </w:r>
      </w:hyperlink>
      <w:r w:rsidR="005E1F9C">
        <w:t xml:space="preserve">; </w:t>
      </w:r>
      <w:r>
        <w:t xml:space="preserve">Australian Competition and Consumer Commission 2023. </w:t>
      </w:r>
      <w:r w:rsidRPr="00464942">
        <w:rPr>
          <w:i/>
          <w:iCs/>
        </w:rPr>
        <w:t>Digital platforms services inquiry: Interim report 6: Report on social media services</w:t>
      </w:r>
      <w:r>
        <w:t xml:space="preserve">. Available at: </w:t>
      </w:r>
      <w:hyperlink r:id="rId53" w:history="1">
        <w:r w:rsidRPr="00751390">
          <w:rPr>
            <w:rStyle w:val="Hyperlink"/>
          </w:rPr>
          <w:t>https://www.accc.gov.au/system/files/Digital%20platforms%20services%20inquiry%20-%20Interim%20report%206%20-%20Report%20on%20social%20media%20services_0.pdf</w:t>
        </w:r>
      </w:hyperlink>
    </w:p>
  </w:footnote>
  <w:footnote w:id="52">
    <w:p w14:paraId="2206831B" w14:textId="77777777" w:rsidR="00E959A2" w:rsidRPr="0005114F" w:rsidRDefault="00E959A2" w:rsidP="00E959A2">
      <w:pPr>
        <w:pStyle w:val="FootnoteText"/>
      </w:pPr>
      <w:r>
        <w:rPr>
          <w:rStyle w:val="FootnoteReference"/>
        </w:rPr>
        <w:footnoteRef/>
      </w:r>
      <w:r>
        <w:t xml:space="preserve"> </w:t>
      </w:r>
      <w:r w:rsidRPr="0005114F">
        <w:t xml:space="preserve">Edelman 2023, p.9. </w:t>
      </w:r>
      <w:r w:rsidRPr="0005114F">
        <w:rPr>
          <w:i/>
          <w:iCs/>
        </w:rPr>
        <w:t>Edelman Trust Barometer: Australia Report</w:t>
      </w:r>
      <w:r w:rsidRPr="0005114F">
        <w:t xml:space="preserve">. Available at: </w:t>
      </w:r>
      <w:hyperlink r:id="rId54" w:history="1">
        <w:r w:rsidRPr="0005114F">
          <w:rPr>
            <w:rStyle w:val="Hyperlink"/>
          </w:rPr>
          <w:t>https://www.edelman.com.au/sites/g/files/aatuss381/files/2023-02/2023%20Edelman%20Trust%20Barometer%20Report%20-%20AUS%2002-2023.pdf</w:t>
        </w:r>
      </w:hyperlink>
      <w:r w:rsidRPr="0005114F">
        <w:t xml:space="preserve"> </w:t>
      </w:r>
    </w:p>
  </w:footnote>
  <w:footnote w:id="53">
    <w:p w14:paraId="6EE071EE" w14:textId="77777777" w:rsidR="00E959A2" w:rsidRPr="0005114F" w:rsidRDefault="00E959A2" w:rsidP="00E959A2">
      <w:pPr>
        <w:pStyle w:val="FootnoteText"/>
      </w:pPr>
      <w:r w:rsidRPr="0005114F">
        <w:rPr>
          <w:rStyle w:val="FootnoteReference"/>
        </w:rPr>
        <w:footnoteRef/>
      </w:r>
      <w:r w:rsidRPr="0005114F">
        <w:t xml:space="preserve"> Dixon, G 2021. </w:t>
      </w:r>
      <w:r w:rsidRPr="0005114F">
        <w:rPr>
          <w:i/>
          <w:iCs/>
        </w:rPr>
        <w:t>More than 50% of Australians believe they’ve fallen for fake reviews.</w:t>
      </w:r>
      <w:r w:rsidRPr="0005114F">
        <w:t xml:space="preserve"> Available at: </w:t>
      </w:r>
      <w:hyperlink r:id="rId55" w:history="1">
        <w:r w:rsidRPr="0005114F">
          <w:rPr>
            <w:rStyle w:val="Hyperlink"/>
          </w:rPr>
          <w:t>https://www.reviews.org/au/reviews/fake-reviews-survey/</w:t>
        </w:r>
      </w:hyperlink>
      <w:r w:rsidRPr="0005114F">
        <w:t xml:space="preserve"> </w:t>
      </w:r>
    </w:p>
  </w:footnote>
  <w:footnote w:id="54">
    <w:p w14:paraId="337FB079" w14:textId="77777777" w:rsidR="00E959A2" w:rsidRDefault="00E959A2" w:rsidP="00E959A2">
      <w:pPr>
        <w:pStyle w:val="FootnoteText"/>
      </w:pPr>
      <w:r w:rsidRPr="0005114F">
        <w:rPr>
          <w:rStyle w:val="FootnoteReference"/>
        </w:rPr>
        <w:footnoteRef/>
      </w:r>
      <w:r w:rsidRPr="0005114F">
        <w:t xml:space="preserve"> Oliveira, T., Alhinho, M., Rita, P. and Dhillon, G., 2017. Modelling and testing consumer trust dimensions in e-commerce. </w:t>
      </w:r>
      <w:r w:rsidRPr="0005114F">
        <w:rPr>
          <w:i/>
          <w:iCs/>
        </w:rPr>
        <w:t xml:space="preserve">Computers in Human </w:t>
      </w:r>
      <w:proofErr w:type="spellStart"/>
      <w:r w:rsidRPr="0005114F">
        <w:rPr>
          <w:i/>
          <w:iCs/>
        </w:rPr>
        <w:t>Behavior</w:t>
      </w:r>
      <w:proofErr w:type="spellEnd"/>
      <w:r w:rsidRPr="0005114F">
        <w:t xml:space="preserve">, 71, pp.153-164. Available at: </w:t>
      </w:r>
      <w:hyperlink r:id="rId56" w:anchor="sec1" w:history="1">
        <w:r w:rsidRPr="0005114F">
          <w:rPr>
            <w:rStyle w:val="Hyperlink"/>
          </w:rPr>
          <w:t>https://www.sciencedirect.com/science/article/pii/S074756321730064X#sec1</w:t>
        </w:r>
      </w:hyperlink>
      <w:r>
        <w:t xml:space="preserve"> </w:t>
      </w:r>
    </w:p>
  </w:footnote>
  <w:footnote w:id="55">
    <w:p w14:paraId="4C6AB0C5" w14:textId="4F42C9C7" w:rsidR="00EF009F" w:rsidRDefault="00EF009F">
      <w:pPr>
        <w:pStyle w:val="FootnoteText"/>
      </w:pPr>
      <w:r>
        <w:rPr>
          <w:rStyle w:val="FootnoteReference"/>
        </w:rPr>
        <w:footnoteRef/>
      </w:r>
      <w:r>
        <w:t xml:space="preserve"> </w:t>
      </w:r>
      <w:r w:rsidR="00E177F3">
        <w:t>Productivity Commission 2017</w:t>
      </w:r>
      <w:r w:rsidR="00EA6CF1">
        <w:t>.</w:t>
      </w:r>
      <w:r w:rsidR="00E177F3">
        <w:t xml:space="preserve"> </w:t>
      </w:r>
      <w:r w:rsidR="00E177F3" w:rsidRPr="006964F2">
        <w:rPr>
          <w:i/>
          <w:iCs/>
        </w:rPr>
        <w:t>Telecommunications Universal Service Obligation: Productivity Commission Inquiry Report</w:t>
      </w:r>
      <w:r w:rsidR="00E177F3">
        <w:t xml:space="preserve"> </w:t>
      </w:r>
      <w:r w:rsidR="00E177F3" w:rsidRPr="002C41EB">
        <w:rPr>
          <w:i/>
          <w:iCs/>
        </w:rPr>
        <w:t>No. 83</w:t>
      </w:r>
      <w:r w:rsidR="00E177F3">
        <w:rPr>
          <w:i/>
          <w:iCs/>
        </w:rPr>
        <w:t xml:space="preserve">, </w:t>
      </w:r>
      <w:r w:rsidR="00FD7506">
        <w:t>316</w:t>
      </w:r>
      <w:r w:rsidR="005C1D06">
        <w:t>.</w:t>
      </w:r>
    </w:p>
  </w:footnote>
  <w:footnote w:id="56">
    <w:p w14:paraId="68E2FB23" w14:textId="5CAE96A1" w:rsidR="004D4BB3" w:rsidRDefault="004D4BB3">
      <w:pPr>
        <w:pStyle w:val="FootnoteText"/>
      </w:pPr>
      <w:r>
        <w:rPr>
          <w:rStyle w:val="FootnoteReference"/>
        </w:rPr>
        <w:footnoteRef/>
      </w:r>
      <w:r w:rsidR="00272AC9">
        <w:t xml:space="preserve"> Rohan Pearce</w:t>
      </w:r>
      <w:r w:rsidR="00F35C7E">
        <w:t xml:space="preserve"> 2024.</w:t>
      </w:r>
      <w:r w:rsidR="00272AC9">
        <w:t xml:space="preserve"> </w:t>
      </w:r>
      <w:r w:rsidR="00F35C7E">
        <w:t>‘</w:t>
      </w:r>
      <w:r w:rsidR="00272AC9" w:rsidRPr="00272AC9">
        <w:t>ACCAN seeks technology-neutral approach to USO</w:t>
      </w:r>
      <w:r w:rsidR="00F35C7E">
        <w:t>’,</w:t>
      </w:r>
      <w:r w:rsidR="00272AC9">
        <w:t xml:space="preserve"> </w:t>
      </w:r>
      <w:r w:rsidR="00F044A6">
        <w:rPr>
          <w:i/>
          <w:iCs/>
        </w:rPr>
        <w:t>Communications Day</w:t>
      </w:r>
      <w:r w:rsidR="00F044A6">
        <w:t xml:space="preserve">, </w:t>
      </w:r>
      <w:r w:rsidR="00466098">
        <w:t>(</w:t>
      </w:r>
      <w:r w:rsidR="00F044A6">
        <w:t>26 June</w:t>
      </w:r>
      <w:r w:rsidR="00466098">
        <w:t>).</w:t>
      </w:r>
      <w:r w:rsidR="00F044A6">
        <w:t xml:space="preserve"> </w:t>
      </w:r>
    </w:p>
  </w:footnote>
  <w:footnote w:id="57">
    <w:p w14:paraId="5E5F4023" w14:textId="169BB7AF" w:rsidR="003A0BC6" w:rsidRPr="00764039" w:rsidRDefault="003A0BC6">
      <w:pPr>
        <w:pStyle w:val="FootnoteText"/>
      </w:pPr>
      <w:r>
        <w:rPr>
          <w:rStyle w:val="FootnoteReference"/>
        </w:rPr>
        <w:footnoteRef/>
      </w:r>
      <w:r>
        <w:t xml:space="preserve"> </w:t>
      </w:r>
      <w:r w:rsidR="008706F1" w:rsidRPr="008706F1">
        <w:t>Jared Lynch</w:t>
      </w:r>
      <w:r w:rsidR="00A95E16">
        <w:t xml:space="preserve"> 2024.</w:t>
      </w:r>
      <w:r w:rsidR="008706F1">
        <w:t xml:space="preserve"> </w:t>
      </w:r>
      <w:r w:rsidR="00A95E16">
        <w:t>‘</w:t>
      </w:r>
      <w:r w:rsidR="008706F1">
        <w:t>“</w:t>
      </w:r>
      <w:r w:rsidR="00764039" w:rsidRPr="00764039">
        <w:t>Make them pay</w:t>
      </w:r>
      <w:r w:rsidR="00A95E16">
        <w:t>”</w:t>
      </w:r>
      <w:r w:rsidR="00764039" w:rsidRPr="00764039">
        <w:t>: TPG takes aim at Meta, other tech giants</w:t>
      </w:r>
      <w:r w:rsidR="00A95E16">
        <w:t>’</w:t>
      </w:r>
      <w:r w:rsidR="00764039">
        <w:t xml:space="preserve">, </w:t>
      </w:r>
      <w:r w:rsidR="00764039">
        <w:rPr>
          <w:i/>
          <w:iCs/>
        </w:rPr>
        <w:t>The Australian</w:t>
      </w:r>
      <w:r w:rsidR="00764039">
        <w:t xml:space="preserve">, </w:t>
      </w:r>
      <w:r w:rsidR="00A95E16">
        <w:t>(</w:t>
      </w:r>
      <w:r w:rsidR="00764039">
        <w:t>27 May</w:t>
      </w:r>
      <w:r w:rsidR="00A95E16">
        <w:t>).</w:t>
      </w:r>
      <w:r w:rsidR="00764039">
        <w:t xml:space="preserve"> </w:t>
      </w:r>
      <w:r w:rsidR="00A95E16">
        <w:t>A</w:t>
      </w:r>
      <w:r w:rsidR="00764039">
        <w:t xml:space="preserve">vailable at: </w:t>
      </w:r>
      <w:hyperlink r:id="rId57" w:history="1">
        <w:r w:rsidR="00A95E16" w:rsidRPr="00751390">
          <w:rPr>
            <w:rStyle w:val="Hyperlink"/>
          </w:rPr>
          <w:t>https://www.theaustralian.com.au/business/make-them-pay-tpg-takes-aim-at-meta-other-tech-giants-over-universal-phone-web-access/news-story/e7e8747e845047faaa2e67cec85de836</w:t>
        </w:r>
      </w:hyperlink>
      <w:r w:rsidR="00764039">
        <w:t xml:space="preserve"> </w:t>
      </w:r>
    </w:p>
  </w:footnote>
  <w:footnote w:id="58">
    <w:p w14:paraId="23F69FC4" w14:textId="3B4B3003" w:rsidR="00B82D6F" w:rsidRPr="006765E1" w:rsidRDefault="00B82D6F">
      <w:pPr>
        <w:pStyle w:val="FootnoteText"/>
        <w:rPr>
          <w:b/>
          <w:bCs/>
        </w:rPr>
      </w:pPr>
      <w:r>
        <w:rPr>
          <w:rStyle w:val="FootnoteReference"/>
        </w:rPr>
        <w:footnoteRef/>
      </w:r>
      <w:r>
        <w:t xml:space="preserve"> </w:t>
      </w:r>
      <w:r w:rsidR="006906AA">
        <w:t xml:space="preserve">ACCAN 2024. </w:t>
      </w:r>
      <w:r w:rsidR="007A257E" w:rsidRPr="007A257E">
        <w:rPr>
          <w:i/>
          <w:iCs/>
        </w:rPr>
        <w:t>Funding of universal telecommunications services (RBS Review)</w:t>
      </w:r>
      <w:r w:rsidR="007A257E">
        <w:t>.</w:t>
      </w:r>
      <w:r w:rsidR="00B92452">
        <w:t xml:space="preserve"> Available at:</w:t>
      </w:r>
      <w:r w:rsidR="008F448A" w:rsidRPr="006765E1">
        <w:t xml:space="preserve"> </w:t>
      </w:r>
      <w:hyperlink r:id="rId58" w:history="1">
        <w:r w:rsidR="008F448A" w:rsidRPr="006765E1">
          <w:rPr>
            <w:rStyle w:val="Hyperlink"/>
          </w:rPr>
          <w:t>https://accan.org.au/accans-work/submissions/2301-funding-of-universal-telecommunications-services-rbs-review</w:t>
        </w:r>
      </w:hyperlink>
      <w:r w:rsidR="008F448A" w:rsidRPr="006765E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2B94A"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C1CC5FF" wp14:editId="16E477F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5DB1EA3" wp14:editId="5233403C">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0E205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p w14:paraId="3108F864" w14:textId="77777777" w:rsidR="00E95B26" w:rsidRDefault="00E95B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E3EC0"/>
    <w:multiLevelType w:val="hybridMultilevel"/>
    <w:tmpl w:val="8DD6BF82"/>
    <w:lvl w:ilvl="0" w:tplc="F2681A62">
      <w:start w:val="10"/>
      <w:numFmt w:val="bullet"/>
      <w:lvlText w:val="•"/>
      <w:lvlJc w:val="left"/>
      <w:pPr>
        <w:ind w:left="1211" w:hanging="360"/>
      </w:pPr>
      <w:rPr>
        <w:rFonts w:ascii="Calibri" w:eastAsiaTheme="minorEastAsia"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0B5162A9"/>
    <w:multiLevelType w:val="hybridMultilevel"/>
    <w:tmpl w:val="77B0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246B8"/>
    <w:multiLevelType w:val="hybridMultilevel"/>
    <w:tmpl w:val="7B86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467D7"/>
    <w:multiLevelType w:val="hybridMultilevel"/>
    <w:tmpl w:val="F080F658"/>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45154"/>
    <w:multiLevelType w:val="hybridMultilevel"/>
    <w:tmpl w:val="9F2E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6" w15:restartNumberingAfterBreak="0">
    <w:nsid w:val="3163713F"/>
    <w:multiLevelType w:val="hybridMultilevel"/>
    <w:tmpl w:val="BFEEA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7C5FB2"/>
    <w:multiLevelType w:val="multilevel"/>
    <w:tmpl w:val="6AFEEB4C"/>
    <w:numStyleLink w:val="Bullets"/>
  </w:abstractNum>
  <w:abstractNum w:abstractNumId="8" w15:restartNumberingAfterBreak="0">
    <w:nsid w:val="339943B4"/>
    <w:multiLevelType w:val="hybridMultilevel"/>
    <w:tmpl w:val="2E70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E0046"/>
    <w:multiLevelType w:val="hybridMultilevel"/>
    <w:tmpl w:val="17DA52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1" w15:restartNumberingAfterBreak="0">
    <w:nsid w:val="3FF674BD"/>
    <w:multiLevelType w:val="hybridMultilevel"/>
    <w:tmpl w:val="95A2F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23EC7"/>
    <w:multiLevelType w:val="hybridMultilevel"/>
    <w:tmpl w:val="30E8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A2CDF"/>
    <w:multiLevelType w:val="hybridMultilevel"/>
    <w:tmpl w:val="61F0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A68FC"/>
    <w:multiLevelType w:val="hybridMultilevel"/>
    <w:tmpl w:val="ADB2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6B2157"/>
    <w:multiLevelType w:val="hybridMultilevel"/>
    <w:tmpl w:val="98DC9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3F473E"/>
    <w:multiLevelType w:val="hybridMultilevel"/>
    <w:tmpl w:val="1EEA61DA"/>
    <w:lvl w:ilvl="0" w:tplc="C11E427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90B3F"/>
    <w:multiLevelType w:val="hybridMultilevel"/>
    <w:tmpl w:val="215ACC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592771">
    <w:abstractNumId w:val="5"/>
  </w:num>
  <w:num w:numId="2" w16cid:durableId="1705908320">
    <w:abstractNumId w:val="7"/>
  </w:num>
  <w:num w:numId="3" w16cid:durableId="195047647">
    <w:abstractNumId w:val="10"/>
  </w:num>
  <w:num w:numId="4" w16cid:durableId="1259605083">
    <w:abstractNumId w:val="6"/>
  </w:num>
  <w:num w:numId="5" w16cid:durableId="226962641">
    <w:abstractNumId w:val="1"/>
  </w:num>
  <w:num w:numId="6" w16cid:durableId="540820117">
    <w:abstractNumId w:val="3"/>
  </w:num>
  <w:num w:numId="7" w16cid:durableId="1728527518">
    <w:abstractNumId w:val="17"/>
  </w:num>
  <w:num w:numId="8" w16cid:durableId="666640589">
    <w:abstractNumId w:val="9"/>
  </w:num>
  <w:num w:numId="9" w16cid:durableId="1186670499">
    <w:abstractNumId w:val="11"/>
  </w:num>
  <w:num w:numId="10" w16cid:durableId="1973249836">
    <w:abstractNumId w:val="14"/>
  </w:num>
  <w:num w:numId="11" w16cid:durableId="126777687">
    <w:abstractNumId w:val="16"/>
  </w:num>
  <w:num w:numId="12" w16cid:durableId="1444225929">
    <w:abstractNumId w:val="0"/>
  </w:num>
  <w:num w:numId="13" w16cid:durableId="1998460387">
    <w:abstractNumId w:val="15"/>
  </w:num>
  <w:num w:numId="14" w16cid:durableId="559751565">
    <w:abstractNumId w:val="13"/>
  </w:num>
  <w:num w:numId="15" w16cid:durableId="1724521037">
    <w:abstractNumId w:val="12"/>
  </w:num>
  <w:num w:numId="16" w16cid:durableId="2124618243">
    <w:abstractNumId w:val="4"/>
  </w:num>
  <w:num w:numId="17" w16cid:durableId="1462571535">
    <w:abstractNumId w:val="2"/>
  </w:num>
  <w:num w:numId="18" w16cid:durableId="196014048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8F2"/>
    <w:rsid w:val="00000134"/>
    <w:rsid w:val="00002592"/>
    <w:rsid w:val="00002A84"/>
    <w:rsid w:val="000039D9"/>
    <w:rsid w:val="00003B4A"/>
    <w:rsid w:val="00003F38"/>
    <w:rsid w:val="0000477F"/>
    <w:rsid w:val="0000482E"/>
    <w:rsid w:val="00004A2B"/>
    <w:rsid w:val="00006849"/>
    <w:rsid w:val="00006AAB"/>
    <w:rsid w:val="00006C00"/>
    <w:rsid w:val="00006D1B"/>
    <w:rsid w:val="000102CE"/>
    <w:rsid w:val="00010566"/>
    <w:rsid w:val="00010933"/>
    <w:rsid w:val="0001160C"/>
    <w:rsid w:val="00011A67"/>
    <w:rsid w:val="000128D1"/>
    <w:rsid w:val="00012A57"/>
    <w:rsid w:val="000130E1"/>
    <w:rsid w:val="00013F1C"/>
    <w:rsid w:val="000141D2"/>
    <w:rsid w:val="00014E08"/>
    <w:rsid w:val="0001751C"/>
    <w:rsid w:val="0001761E"/>
    <w:rsid w:val="00017FF5"/>
    <w:rsid w:val="00020140"/>
    <w:rsid w:val="00020890"/>
    <w:rsid w:val="00021176"/>
    <w:rsid w:val="0002144A"/>
    <w:rsid w:val="00021558"/>
    <w:rsid w:val="0002178D"/>
    <w:rsid w:val="000217FD"/>
    <w:rsid w:val="000218CC"/>
    <w:rsid w:val="000219D2"/>
    <w:rsid w:val="00021EEE"/>
    <w:rsid w:val="00022392"/>
    <w:rsid w:val="000224D3"/>
    <w:rsid w:val="000229EA"/>
    <w:rsid w:val="00022D35"/>
    <w:rsid w:val="000234D9"/>
    <w:rsid w:val="000244D8"/>
    <w:rsid w:val="00024E5A"/>
    <w:rsid w:val="00025032"/>
    <w:rsid w:val="00025FC3"/>
    <w:rsid w:val="00026796"/>
    <w:rsid w:val="00026DF4"/>
    <w:rsid w:val="000270F0"/>
    <w:rsid w:val="000276D7"/>
    <w:rsid w:val="000277AE"/>
    <w:rsid w:val="00030D26"/>
    <w:rsid w:val="00031DE1"/>
    <w:rsid w:val="00031F34"/>
    <w:rsid w:val="00032441"/>
    <w:rsid w:val="000328F4"/>
    <w:rsid w:val="00033C33"/>
    <w:rsid w:val="000341DA"/>
    <w:rsid w:val="000345B4"/>
    <w:rsid w:val="0003520F"/>
    <w:rsid w:val="00035D07"/>
    <w:rsid w:val="000362DE"/>
    <w:rsid w:val="000374B5"/>
    <w:rsid w:val="00037CBF"/>
    <w:rsid w:val="00040E6E"/>
    <w:rsid w:val="00040EDE"/>
    <w:rsid w:val="000433B7"/>
    <w:rsid w:val="00043833"/>
    <w:rsid w:val="00044434"/>
    <w:rsid w:val="0004526C"/>
    <w:rsid w:val="000456B6"/>
    <w:rsid w:val="00046123"/>
    <w:rsid w:val="0004645B"/>
    <w:rsid w:val="000464B7"/>
    <w:rsid w:val="00047749"/>
    <w:rsid w:val="0005114F"/>
    <w:rsid w:val="00052737"/>
    <w:rsid w:val="00052787"/>
    <w:rsid w:val="000527C6"/>
    <w:rsid w:val="00052D56"/>
    <w:rsid w:val="000530BA"/>
    <w:rsid w:val="00053BD5"/>
    <w:rsid w:val="00055492"/>
    <w:rsid w:val="0005677C"/>
    <w:rsid w:val="00056A12"/>
    <w:rsid w:val="00056D71"/>
    <w:rsid w:val="00057305"/>
    <w:rsid w:val="000576D9"/>
    <w:rsid w:val="00057A92"/>
    <w:rsid w:val="00061D64"/>
    <w:rsid w:val="00062A46"/>
    <w:rsid w:val="00063DD0"/>
    <w:rsid w:val="00063DD9"/>
    <w:rsid w:val="000655EB"/>
    <w:rsid w:val="00065AA9"/>
    <w:rsid w:val="00066C39"/>
    <w:rsid w:val="00066CD4"/>
    <w:rsid w:val="0006705C"/>
    <w:rsid w:val="00067A92"/>
    <w:rsid w:val="00067AF1"/>
    <w:rsid w:val="0007091E"/>
    <w:rsid w:val="00071829"/>
    <w:rsid w:val="00071D86"/>
    <w:rsid w:val="0007214E"/>
    <w:rsid w:val="000728CF"/>
    <w:rsid w:val="00072C5D"/>
    <w:rsid w:val="00072E11"/>
    <w:rsid w:val="00074521"/>
    <w:rsid w:val="000749FB"/>
    <w:rsid w:val="00075C32"/>
    <w:rsid w:val="00076069"/>
    <w:rsid w:val="000760FE"/>
    <w:rsid w:val="00077240"/>
    <w:rsid w:val="0008068C"/>
    <w:rsid w:val="0008094F"/>
    <w:rsid w:val="00082EA0"/>
    <w:rsid w:val="00083426"/>
    <w:rsid w:val="00083F4B"/>
    <w:rsid w:val="000840C2"/>
    <w:rsid w:val="00084459"/>
    <w:rsid w:val="000853A2"/>
    <w:rsid w:val="000853CA"/>
    <w:rsid w:val="00085CE8"/>
    <w:rsid w:val="00086136"/>
    <w:rsid w:val="00086378"/>
    <w:rsid w:val="000876AF"/>
    <w:rsid w:val="00090606"/>
    <w:rsid w:val="000907F9"/>
    <w:rsid w:val="00090E5A"/>
    <w:rsid w:val="000914C5"/>
    <w:rsid w:val="00091B81"/>
    <w:rsid w:val="0009245D"/>
    <w:rsid w:val="00092679"/>
    <w:rsid w:val="00092A36"/>
    <w:rsid w:val="000968DB"/>
    <w:rsid w:val="00096A2D"/>
    <w:rsid w:val="00096C0E"/>
    <w:rsid w:val="0009715B"/>
    <w:rsid w:val="000A00C8"/>
    <w:rsid w:val="000A023C"/>
    <w:rsid w:val="000A0A48"/>
    <w:rsid w:val="000A0DE3"/>
    <w:rsid w:val="000A15E8"/>
    <w:rsid w:val="000A1CEF"/>
    <w:rsid w:val="000A200F"/>
    <w:rsid w:val="000A28EB"/>
    <w:rsid w:val="000A3805"/>
    <w:rsid w:val="000A3806"/>
    <w:rsid w:val="000A3FBC"/>
    <w:rsid w:val="000A41A1"/>
    <w:rsid w:val="000A4520"/>
    <w:rsid w:val="000A51AC"/>
    <w:rsid w:val="000A53DF"/>
    <w:rsid w:val="000A655D"/>
    <w:rsid w:val="000A65F0"/>
    <w:rsid w:val="000A6A56"/>
    <w:rsid w:val="000B0281"/>
    <w:rsid w:val="000B11EF"/>
    <w:rsid w:val="000B1627"/>
    <w:rsid w:val="000B16FB"/>
    <w:rsid w:val="000B1725"/>
    <w:rsid w:val="000B2023"/>
    <w:rsid w:val="000B259A"/>
    <w:rsid w:val="000B2847"/>
    <w:rsid w:val="000B2C45"/>
    <w:rsid w:val="000B4457"/>
    <w:rsid w:val="000B452D"/>
    <w:rsid w:val="000B46E2"/>
    <w:rsid w:val="000B478F"/>
    <w:rsid w:val="000B4A5F"/>
    <w:rsid w:val="000B4AFA"/>
    <w:rsid w:val="000B6142"/>
    <w:rsid w:val="000B7682"/>
    <w:rsid w:val="000C0BCF"/>
    <w:rsid w:val="000C0C3D"/>
    <w:rsid w:val="000C13D6"/>
    <w:rsid w:val="000C1ECA"/>
    <w:rsid w:val="000C2073"/>
    <w:rsid w:val="000C231C"/>
    <w:rsid w:val="000C2D43"/>
    <w:rsid w:val="000C2F4A"/>
    <w:rsid w:val="000C3318"/>
    <w:rsid w:val="000C463F"/>
    <w:rsid w:val="000C4999"/>
    <w:rsid w:val="000C4CFA"/>
    <w:rsid w:val="000C5188"/>
    <w:rsid w:val="000C5BAA"/>
    <w:rsid w:val="000C5D23"/>
    <w:rsid w:val="000C6337"/>
    <w:rsid w:val="000C7431"/>
    <w:rsid w:val="000C7523"/>
    <w:rsid w:val="000C7954"/>
    <w:rsid w:val="000D015D"/>
    <w:rsid w:val="000D17E4"/>
    <w:rsid w:val="000D18A2"/>
    <w:rsid w:val="000D1E7C"/>
    <w:rsid w:val="000D2CDF"/>
    <w:rsid w:val="000D3277"/>
    <w:rsid w:val="000D3F85"/>
    <w:rsid w:val="000D44DA"/>
    <w:rsid w:val="000D5255"/>
    <w:rsid w:val="000D67CC"/>
    <w:rsid w:val="000D6BB3"/>
    <w:rsid w:val="000D6C9F"/>
    <w:rsid w:val="000D7950"/>
    <w:rsid w:val="000E019A"/>
    <w:rsid w:val="000E0A5E"/>
    <w:rsid w:val="000E0EA7"/>
    <w:rsid w:val="000E10E0"/>
    <w:rsid w:val="000E1593"/>
    <w:rsid w:val="000E1E03"/>
    <w:rsid w:val="000E2A17"/>
    <w:rsid w:val="000E32AC"/>
    <w:rsid w:val="000E3413"/>
    <w:rsid w:val="000E4821"/>
    <w:rsid w:val="000E4ADD"/>
    <w:rsid w:val="000E51DD"/>
    <w:rsid w:val="000E59C0"/>
    <w:rsid w:val="000E5CAE"/>
    <w:rsid w:val="000E624D"/>
    <w:rsid w:val="000E6310"/>
    <w:rsid w:val="000E6831"/>
    <w:rsid w:val="000E6D72"/>
    <w:rsid w:val="000E7F17"/>
    <w:rsid w:val="000F0991"/>
    <w:rsid w:val="000F21D4"/>
    <w:rsid w:val="000F2263"/>
    <w:rsid w:val="000F28A9"/>
    <w:rsid w:val="000F3349"/>
    <w:rsid w:val="000F34FD"/>
    <w:rsid w:val="000F3856"/>
    <w:rsid w:val="000F4120"/>
    <w:rsid w:val="000F55B9"/>
    <w:rsid w:val="000F637F"/>
    <w:rsid w:val="000F700A"/>
    <w:rsid w:val="000F74FF"/>
    <w:rsid w:val="000F764C"/>
    <w:rsid w:val="00100EA9"/>
    <w:rsid w:val="00101DF9"/>
    <w:rsid w:val="00101EA8"/>
    <w:rsid w:val="00103999"/>
    <w:rsid w:val="00103DAC"/>
    <w:rsid w:val="00104DAD"/>
    <w:rsid w:val="00105D60"/>
    <w:rsid w:val="0010616D"/>
    <w:rsid w:val="00106A7D"/>
    <w:rsid w:val="00106AEC"/>
    <w:rsid w:val="00110C9B"/>
    <w:rsid w:val="00111F02"/>
    <w:rsid w:val="001132F5"/>
    <w:rsid w:val="00113465"/>
    <w:rsid w:val="001136E0"/>
    <w:rsid w:val="00113AE0"/>
    <w:rsid w:val="00114039"/>
    <w:rsid w:val="0011460D"/>
    <w:rsid w:val="0011536D"/>
    <w:rsid w:val="001153EC"/>
    <w:rsid w:val="00115809"/>
    <w:rsid w:val="001162B4"/>
    <w:rsid w:val="00120485"/>
    <w:rsid w:val="001217E2"/>
    <w:rsid w:val="001217FD"/>
    <w:rsid w:val="00121D47"/>
    <w:rsid w:val="00122475"/>
    <w:rsid w:val="00122DBF"/>
    <w:rsid w:val="00122DD1"/>
    <w:rsid w:val="001231E1"/>
    <w:rsid w:val="00124F11"/>
    <w:rsid w:val="00124F88"/>
    <w:rsid w:val="00125060"/>
    <w:rsid w:val="00126183"/>
    <w:rsid w:val="0012626F"/>
    <w:rsid w:val="0012636E"/>
    <w:rsid w:val="0012663D"/>
    <w:rsid w:val="0012677E"/>
    <w:rsid w:val="001270D6"/>
    <w:rsid w:val="001275E7"/>
    <w:rsid w:val="00130E70"/>
    <w:rsid w:val="00132365"/>
    <w:rsid w:val="00132B6D"/>
    <w:rsid w:val="00132C91"/>
    <w:rsid w:val="00133D40"/>
    <w:rsid w:val="00134BAC"/>
    <w:rsid w:val="00135818"/>
    <w:rsid w:val="00135C01"/>
    <w:rsid w:val="00135DF6"/>
    <w:rsid w:val="00136598"/>
    <w:rsid w:val="00136E66"/>
    <w:rsid w:val="00137C51"/>
    <w:rsid w:val="00137FA3"/>
    <w:rsid w:val="00141A80"/>
    <w:rsid w:val="0014345E"/>
    <w:rsid w:val="00143B6D"/>
    <w:rsid w:val="00144B76"/>
    <w:rsid w:val="00144C68"/>
    <w:rsid w:val="00145394"/>
    <w:rsid w:val="00145AB6"/>
    <w:rsid w:val="00146383"/>
    <w:rsid w:val="00147139"/>
    <w:rsid w:val="00147792"/>
    <w:rsid w:val="00147C20"/>
    <w:rsid w:val="00150873"/>
    <w:rsid w:val="001514F8"/>
    <w:rsid w:val="0015159F"/>
    <w:rsid w:val="00151EAB"/>
    <w:rsid w:val="001531E7"/>
    <w:rsid w:val="0015373C"/>
    <w:rsid w:val="001537A7"/>
    <w:rsid w:val="0015400A"/>
    <w:rsid w:val="0015659A"/>
    <w:rsid w:val="001605C9"/>
    <w:rsid w:val="001607B2"/>
    <w:rsid w:val="001617F8"/>
    <w:rsid w:val="001618F8"/>
    <w:rsid w:val="0016190A"/>
    <w:rsid w:val="00161B2B"/>
    <w:rsid w:val="00161C47"/>
    <w:rsid w:val="001623E5"/>
    <w:rsid w:val="00162787"/>
    <w:rsid w:val="00162A7B"/>
    <w:rsid w:val="00163200"/>
    <w:rsid w:val="00163B56"/>
    <w:rsid w:val="001657BE"/>
    <w:rsid w:val="00166283"/>
    <w:rsid w:val="00167672"/>
    <w:rsid w:val="00167714"/>
    <w:rsid w:val="0017083D"/>
    <w:rsid w:val="00170943"/>
    <w:rsid w:val="00170E86"/>
    <w:rsid w:val="00171821"/>
    <w:rsid w:val="00172EA2"/>
    <w:rsid w:val="001730E0"/>
    <w:rsid w:val="001754ED"/>
    <w:rsid w:val="00175B17"/>
    <w:rsid w:val="001766A1"/>
    <w:rsid w:val="00176AA6"/>
    <w:rsid w:val="00176CAC"/>
    <w:rsid w:val="00177907"/>
    <w:rsid w:val="00177945"/>
    <w:rsid w:val="00177B5D"/>
    <w:rsid w:val="00180D62"/>
    <w:rsid w:val="001814B5"/>
    <w:rsid w:val="001828D8"/>
    <w:rsid w:val="00182CA3"/>
    <w:rsid w:val="00183DB4"/>
    <w:rsid w:val="00184E49"/>
    <w:rsid w:val="00184FD6"/>
    <w:rsid w:val="00185442"/>
    <w:rsid w:val="001873C1"/>
    <w:rsid w:val="00190012"/>
    <w:rsid w:val="00190938"/>
    <w:rsid w:val="0019340F"/>
    <w:rsid w:val="00193B81"/>
    <w:rsid w:val="00193DB9"/>
    <w:rsid w:val="00193F38"/>
    <w:rsid w:val="001942A6"/>
    <w:rsid w:val="0019461C"/>
    <w:rsid w:val="001948E0"/>
    <w:rsid w:val="00194B7F"/>
    <w:rsid w:val="0019567C"/>
    <w:rsid w:val="00196166"/>
    <w:rsid w:val="00196AFD"/>
    <w:rsid w:val="00196FE2"/>
    <w:rsid w:val="00197FA0"/>
    <w:rsid w:val="001A0171"/>
    <w:rsid w:val="001A02B3"/>
    <w:rsid w:val="001A056A"/>
    <w:rsid w:val="001A1303"/>
    <w:rsid w:val="001A2416"/>
    <w:rsid w:val="001A260A"/>
    <w:rsid w:val="001A2736"/>
    <w:rsid w:val="001A27FA"/>
    <w:rsid w:val="001A2BA5"/>
    <w:rsid w:val="001A3380"/>
    <w:rsid w:val="001A5600"/>
    <w:rsid w:val="001A5738"/>
    <w:rsid w:val="001A5A2E"/>
    <w:rsid w:val="001A5ACB"/>
    <w:rsid w:val="001A60E4"/>
    <w:rsid w:val="001A6722"/>
    <w:rsid w:val="001A68DE"/>
    <w:rsid w:val="001A75D7"/>
    <w:rsid w:val="001A772D"/>
    <w:rsid w:val="001B0DED"/>
    <w:rsid w:val="001B2DDF"/>
    <w:rsid w:val="001B4489"/>
    <w:rsid w:val="001B4F92"/>
    <w:rsid w:val="001B5856"/>
    <w:rsid w:val="001B5E6D"/>
    <w:rsid w:val="001B5FB2"/>
    <w:rsid w:val="001B63DD"/>
    <w:rsid w:val="001B6438"/>
    <w:rsid w:val="001B688C"/>
    <w:rsid w:val="001C2391"/>
    <w:rsid w:val="001C37FC"/>
    <w:rsid w:val="001C40D8"/>
    <w:rsid w:val="001C4264"/>
    <w:rsid w:val="001C668B"/>
    <w:rsid w:val="001C672F"/>
    <w:rsid w:val="001C67EA"/>
    <w:rsid w:val="001C70A4"/>
    <w:rsid w:val="001D07B8"/>
    <w:rsid w:val="001D214A"/>
    <w:rsid w:val="001D2405"/>
    <w:rsid w:val="001D3E24"/>
    <w:rsid w:val="001D42EE"/>
    <w:rsid w:val="001D474D"/>
    <w:rsid w:val="001D596C"/>
    <w:rsid w:val="001D5C22"/>
    <w:rsid w:val="001D62EB"/>
    <w:rsid w:val="001D64B9"/>
    <w:rsid w:val="001D6F9E"/>
    <w:rsid w:val="001D7A1B"/>
    <w:rsid w:val="001D7FFB"/>
    <w:rsid w:val="001E00A5"/>
    <w:rsid w:val="001E0290"/>
    <w:rsid w:val="001E1054"/>
    <w:rsid w:val="001E1AE7"/>
    <w:rsid w:val="001E1B80"/>
    <w:rsid w:val="001E206A"/>
    <w:rsid w:val="001E3CC3"/>
    <w:rsid w:val="001E424B"/>
    <w:rsid w:val="001E56F8"/>
    <w:rsid w:val="001E570C"/>
    <w:rsid w:val="001E5F84"/>
    <w:rsid w:val="001E6D4C"/>
    <w:rsid w:val="001E6FB0"/>
    <w:rsid w:val="001E7889"/>
    <w:rsid w:val="001F013B"/>
    <w:rsid w:val="001F1600"/>
    <w:rsid w:val="001F2ABB"/>
    <w:rsid w:val="001F3911"/>
    <w:rsid w:val="001F3BDC"/>
    <w:rsid w:val="001F4AA3"/>
    <w:rsid w:val="001F603B"/>
    <w:rsid w:val="001F7168"/>
    <w:rsid w:val="001F736D"/>
    <w:rsid w:val="001F7374"/>
    <w:rsid w:val="001F77F6"/>
    <w:rsid w:val="001F7EB1"/>
    <w:rsid w:val="0020028A"/>
    <w:rsid w:val="002005AB"/>
    <w:rsid w:val="00200982"/>
    <w:rsid w:val="00200A5A"/>
    <w:rsid w:val="00201103"/>
    <w:rsid w:val="002018B8"/>
    <w:rsid w:val="00202CEB"/>
    <w:rsid w:val="002037AB"/>
    <w:rsid w:val="002039A3"/>
    <w:rsid w:val="00203A87"/>
    <w:rsid w:val="00204ABB"/>
    <w:rsid w:val="00205B00"/>
    <w:rsid w:val="0020645E"/>
    <w:rsid w:val="00206A40"/>
    <w:rsid w:val="00207BED"/>
    <w:rsid w:val="00207DF8"/>
    <w:rsid w:val="00207EC8"/>
    <w:rsid w:val="00211174"/>
    <w:rsid w:val="002118F3"/>
    <w:rsid w:val="002132F7"/>
    <w:rsid w:val="00213850"/>
    <w:rsid w:val="002140FC"/>
    <w:rsid w:val="0021413E"/>
    <w:rsid w:val="00214BC9"/>
    <w:rsid w:val="00214BD5"/>
    <w:rsid w:val="00215005"/>
    <w:rsid w:val="0021558D"/>
    <w:rsid w:val="0021627F"/>
    <w:rsid w:val="00216E8C"/>
    <w:rsid w:val="002174F8"/>
    <w:rsid w:val="002179E0"/>
    <w:rsid w:val="00217C85"/>
    <w:rsid w:val="00221143"/>
    <w:rsid w:val="00221EE2"/>
    <w:rsid w:val="00223840"/>
    <w:rsid w:val="00224812"/>
    <w:rsid w:val="0022563A"/>
    <w:rsid w:val="002258EE"/>
    <w:rsid w:val="00225EAE"/>
    <w:rsid w:val="002272F9"/>
    <w:rsid w:val="002275BA"/>
    <w:rsid w:val="0022776B"/>
    <w:rsid w:val="00227801"/>
    <w:rsid w:val="00231761"/>
    <w:rsid w:val="002318B3"/>
    <w:rsid w:val="00231BEE"/>
    <w:rsid w:val="00232AED"/>
    <w:rsid w:val="00235145"/>
    <w:rsid w:val="002354C0"/>
    <w:rsid w:val="002366E4"/>
    <w:rsid w:val="00236796"/>
    <w:rsid w:val="002369FF"/>
    <w:rsid w:val="00237197"/>
    <w:rsid w:val="002412A0"/>
    <w:rsid w:val="002419BB"/>
    <w:rsid w:val="00241AE0"/>
    <w:rsid w:val="002431BF"/>
    <w:rsid w:val="002437F0"/>
    <w:rsid w:val="0024397B"/>
    <w:rsid w:val="002446C4"/>
    <w:rsid w:val="00244A00"/>
    <w:rsid w:val="00244FE0"/>
    <w:rsid w:val="00245265"/>
    <w:rsid w:val="002456A0"/>
    <w:rsid w:val="00245EEF"/>
    <w:rsid w:val="00247155"/>
    <w:rsid w:val="0024747E"/>
    <w:rsid w:val="00247554"/>
    <w:rsid w:val="002475D4"/>
    <w:rsid w:val="00250347"/>
    <w:rsid w:val="00250478"/>
    <w:rsid w:val="0025140C"/>
    <w:rsid w:val="002515B9"/>
    <w:rsid w:val="00251782"/>
    <w:rsid w:val="00251939"/>
    <w:rsid w:val="002520EE"/>
    <w:rsid w:val="00252148"/>
    <w:rsid w:val="00252E5E"/>
    <w:rsid w:val="00253830"/>
    <w:rsid w:val="00253A7E"/>
    <w:rsid w:val="00253AF5"/>
    <w:rsid w:val="00253E23"/>
    <w:rsid w:val="00254B34"/>
    <w:rsid w:val="002557C5"/>
    <w:rsid w:val="0025604E"/>
    <w:rsid w:val="00256732"/>
    <w:rsid w:val="002567BC"/>
    <w:rsid w:val="00256F7C"/>
    <w:rsid w:val="0025787D"/>
    <w:rsid w:val="0026030A"/>
    <w:rsid w:val="00260397"/>
    <w:rsid w:val="00260A0C"/>
    <w:rsid w:val="00261257"/>
    <w:rsid w:val="00261658"/>
    <w:rsid w:val="00261976"/>
    <w:rsid w:val="00261BA9"/>
    <w:rsid w:val="00262D3D"/>
    <w:rsid w:val="0026420E"/>
    <w:rsid w:val="00264763"/>
    <w:rsid w:val="00264A8D"/>
    <w:rsid w:val="00264DA1"/>
    <w:rsid w:val="00264E16"/>
    <w:rsid w:val="00264E9C"/>
    <w:rsid w:val="0026570E"/>
    <w:rsid w:val="00265718"/>
    <w:rsid w:val="0026652F"/>
    <w:rsid w:val="002669AA"/>
    <w:rsid w:val="0026705E"/>
    <w:rsid w:val="00270339"/>
    <w:rsid w:val="002706FC"/>
    <w:rsid w:val="0027159E"/>
    <w:rsid w:val="0027168A"/>
    <w:rsid w:val="00271720"/>
    <w:rsid w:val="002718A5"/>
    <w:rsid w:val="002719DA"/>
    <w:rsid w:val="002724B4"/>
    <w:rsid w:val="002724FA"/>
    <w:rsid w:val="00272512"/>
    <w:rsid w:val="00272AC9"/>
    <w:rsid w:val="00272B6D"/>
    <w:rsid w:val="00272C90"/>
    <w:rsid w:val="00273D7D"/>
    <w:rsid w:val="00274126"/>
    <w:rsid w:val="00274C82"/>
    <w:rsid w:val="00274E04"/>
    <w:rsid w:val="00275427"/>
    <w:rsid w:val="00275D16"/>
    <w:rsid w:val="002767A3"/>
    <w:rsid w:val="00276F66"/>
    <w:rsid w:val="00277BA3"/>
    <w:rsid w:val="002801B4"/>
    <w:rsid w:val="00280444"/>
    <w:rsid w:val="00280451"/>
    <w:rsid w:val="00280E17"/>
    <w:rsid w:val="00281129"/>
    <w:rsid w:val="00281259"/>
    <w:rsid w:val="00281CE2"/>
    <w:rsid w:val="00281FF9"/>
    <w:rsid w:val="00282A01"/>
    <w:rsid w:val="0028417C"/>
    <w:rsid w:val="002842F7"/>
    <w:rsid w:val="00284D69"/>
    <w:rsid w:val="00284EC7"/>
    <w:rsid w:val="0028661C"/>
    <w:rsid w:val="0028734E"/>
    <w:rsid w:val="002904FB"/>
    <w:rsid w:val="00292364"/>
    <w:rsid w:val="00292EF7"/>
    <w:rsid w:val="00292F5D"/>
    <w:rsid w:val="00294208"/>
    <w:rsid w:val="002957D7"/>
    <w:rsid w:val="00295BF7"/>
    <w:rsid w:val="00296FA3"/>
    <w:rsid w:val="00297190"/>
    <w:rsid w:val="00297C4A"/>
    <w:rsid w:val="002A0403"/>
    <w:rsid w:val="002A1125"/>
    <w:rsid w:val="002A1588"/>
    <w:rsid w:val="002A1728"/>
    <w:rsid w:val="002A2BB6"/>
    <w:rsid w:val="002A4CBF"/>
    <w:rsid w:val="002A50C3"/>
    <w:rsid w:val="002A6483"/>
    <w:rsid w:val="002A7535"/>
    <w:rsid w:val="002A79AD"/>
    <w:rsid w:val="002A7A49"/>
    <w:rsid w:val="002A7C67"/>
    <w:rsid w:val="002B0920"/>
    <w:rsid w:val="002B143B"/>
    <w:rsid w:val="002B28E1"/>
    <w:rsid w:val="002B32C6"/>
    <w:rsid w:val="002B429F"/>
    <w:rsid w:val="002B432D"/>
    <w:rsid w:val="002B4B19"/>
    <w:rsid w:val="002B6523"/>
    <w:rsid w:val="002B7F2D"/>
    <w:rsid w:val="002C0085"/>
    <w:rsid w:val="002C0101"/>
    <w:rsid w:val="002C0AE1"/>
    <w:rsid w:val="002C0D44"/>
    <w:rsid w:val="002C0D72"/>
    <w:rsid w:val="002C1A97"/>
    <w:rsid w:val="002C1C87"/>
    <w:rsid w:val="002C21D2"/>
    <w:rsid w:val="002C2460"/>
    <w:rsid w:val="002C2849"/>
    <w:rsid w:val="002C2EA3"/>
    <w:rsid w:val="002C30D3"/>
    <w:rsid w:val="002C341D"/>
    <w:rsid w:val="002C3442"/>
    <w:rsid w:val="002C344A"/>
    <w:rsid w:val="002C3FB9"/>
    <w:rsid w:val="002C41EB"/>
    <w:rsid w:val="002C427A"/>
    <w:rsid w:val="002C511A"/>
    <w:rsid w:val="002C58B8"/>
    <w:rsid w:val="002C66FD"/>
    <w:rsid w:val="002C7F9B"/>
    <w:rsid w:val="002D0242"/>
    <w:rsid w:val="002D0309"/>
    <w:rsid w:val="002D0E21"/>
    <w:rsid w:val="002D1707"/>
    <w:rsid w:val="002D18C5"/>
    <w:rsid w:val="002D2138"/>
    <w:rsid w:val="002D3A18"/>
    <w:rsid w:val="002D3B0E"/>
    <w:rsid w:val="002D4B26"/>
    <w:rsid w:val="002D62EB"/>
    <w:rsid w:val="002D72B1"/>
    <w:rsid w:val="002D7ACE"/>
    <w:rsid w:val="002E032E"/>
    <w:rsid w:val="002E0443"/>
    <w:rsid w:val="002E1524"/>
    <w:rsid w:val="002E1946"/>
    <w:rsid w:val="002E1A64"/>
    <w:rsid w:val="002E225B"/>
    <w:rsid w:val="002E2BAD"/>
    <w:rsid w:val="002E348A"/>
    <w:rsid w:val="002E3F51"/>
    <w:rsid w:val="002E4DF3"/>
    <w:rsid w:val="002E4E50"/>
    <w:rsid w:val="002E4FFE"/>
    <w:rsid w:val="002E5AFB"/>
    <w:rsid w:val="002E6EA2"/>
    <w:rsid w:val="002E74A4"/>
    <w:rsid w:val="002F0F8D"/>
    <w:rsid w:val="002F1108"/>
    <w:rsid w:val="002F1751"/>
    <w:rsid w:val="002F1912"/>
    <w:rsid w:val="002F1EFA"/>
    <w:rsid w:val="002F20DD"/>
    <w:rsid w:val="002F2468"/>
    <w:rsid w:val="002F292E"/>
    <w:rsid w:val="002F2ADF"/>
    <w:rsid w:val="002F3867"/>
    <w:rsid w:val="002F425A"/>
    <w:rsid w:val="002F460D"/>
    <w:rsid w:val="002F48F3"/>
    <w:rsid w:val="002F580F"/>
    <w:rsid w:val="002F5E8C"/>
    <w:rsid w:val="002F604C"/>
    <w:rsid w:val="002F6143"/>
    <w:rsid w:val="002F774F"/>
    <w:rsid w:val="003009E4"/>
    <w:rsid w:val="003016E3"/>
    <w:rsid w:val="003019BD"/>
    <w:rsid w:val="00301A71"/>
    <w:rsid w:val="00301D3A"/>
    <w:rsid w:val="003025AF"/>
    <w:rsid w:val="00302A8F"/>
    <w:rsid w:val="00302AAB"/>
    <w:rsid w:val="00302D3C"/>
    <w:rsid w:val="003035E1"/>
    <w:rsid w:val="00304C5E"/>
    <w:rsid w:val="003050EF"/>
    <w:rsid w:val="003053BE"/>
    <w:rsid w:val="003065DD"/>
    <w:rsid w:val="00306790"/>
    <w:rsid w:val="00307B91"/>
    <w:rsid w:val="003103C7"/>
    <w:rsid w:val="00310BF1"/>
    <w:rsid w:val="00310CBD"/>
    <w:rsid w:val="003113F6"/>
    <w:rsid w:val="0031186E"/>
    <w:rsid w:val="00312173"/>
    <w:rsid w:val="00312194"/>
    <w:rsid w:val="00312E14"/>
    <w:rsid w:val="00313337"/>
    <w:rsid w:val="003134D9"/>
    <w:rsid w:val="003144A5"/>
    <w:rsid w:val="00314919"/>
    <w:rsid w:val="00315576"/>
    <w:rsid w:val="00315849"/>
    <w:rsid w:val="00316094"/>
    <w:rsid w:val="00316123"/>
    <w:rsid w:val="0031654A"/>
    <w:rsid w:val="00316CBB"/>
    <w:rsid w:val="00317E1B"/>
    <w:rsid w:val="00321096"/>
    <w:rsid w:val="0032136A"/>
    <w:rsid w:val="00321776"/>
    <w:rsid w:val="0032303C"/>
    <w:rsid w:val="00323B0E"/>
    <w:rsid w:val="00324B31"/>
    <w:rsid w:val="00326764"/>
    <w:rsid w:val="00326ACE"/>
    <w:rsid w:val="00326B8B"/>
    <w:rsid w:val="00331B7D"/>
    <w:rsid w:val="00331C4D"/>
    <w:rsid w:val="00332B7C"/>
    <w:rsid w:val="00333F12"/>
    <w:rsid w:val="003367F5"/>
    <w:rsid w:val="00336BC3"/>
    <w:rsid w:val="00336F1E"/>
    <w:rsid w:val="00337059"/>
    <w:rsid w:val="00337D00"/>
    <w:rsid w:val="003403FD"/>
    <w:rsid w:val="00340A76"/>
    <w:rsid w:val="00340FE8"/>
    <w:rsid w:val="003415E8"/>
    <w:rsid w:val="003437B0"/>
    <w:rsid w:val="00343BF7"/>
    <w:rsid w:val="00343CDD"/>
    <w:rsid w:val="003444A4"/>
    <w:rsid w:val="00344A93"/>
    <w:rsid w:val="00345852"/>
    <w:rsid w:val="00346737"/>
    <w:rsid w:val="00347170"/>
    <w:rsid w:val="00347612"/>
    <w:rsid w:val="00347ECE"/>
    <w:rsid w:val="00350091"/>
    <w:rsid w:val="003506F5"/>
    <w:rsid w:val="003513D0"/>
    <w:rsid w:val="00351BAA"/>
    <w:rsid w:val="00351C15"/>
    <w:rsid w:val="00351F70"/>
    <w:rsid w:val="003521C8"/>
    <w:rsid w:val="00352A9C"/>
    <w:rsid w:val="003532F3"/>
    <w:rsid w:val="0035560C"/>
    <w:rsid w:val="00355926"/>
    <w:rsid w:val="0035683C"/>
    <w:rsid w:val="00357B4D"/>
    <w:rsid w:val="00360559"/>
    <w:rsid w:val="00360987"/>
    <w:rsid w:val="00360E12"/>
    <w:rsid w:val="00361A0E"/>
    <w:rsid w:val="00362789"/>
    <w:rsid w:val="00363482"/>
    <w:rsid w:val="00363D89"/>
    <w:rsid w:val="00363DD0"/>
    <w:rsid w:val="003645FA"/>
    <w:rsid w:val="00364A72"/>
    <w:rsid w:val="003658B2"/>
    <w:rsid w:val="003670E2"/>
    <w:rsid w:val="00370BF8"/>
    <w:rsid w:val="0037109B"/>
    <w:rsid w:val="0037115F"/>
    <w:rsid w:val="003712E0"/>
    <w:rsid w:val="003722B3"/>
    <w:rsid w:val="00372F65"/>
    <w:rsid w:val="00373C98"/>
    <w:rsid w:val="003742A1"/>
    <w:rsid w:val="00374C9D"/>
    <w:rsid w:val="003753FF"/>
    <w:rsid w:val="003754BB"/>
    <w:rsid w:val="003765FF"/>
    <w:rsid w:val="0037666D"/>
    <w:rsid w:val="00377C9F"/>
    <w:rsid w:val="00381C48"/>
    <w:rsid w:val="00383369"/>
    <w:rsid w:val="003838CB"/>
    <w:rsid w:val="0038397D"/>
    <w:rsid w:val="003867A2"/>
    <w:rsid w:val="00386B2F"/>
    <w:rsid w:val="00386C98"/>
    <w:rsid w:val="00387B5C"/>
    <w:rsid w:val="00391007"/>
    <w:rsid w:val="0039166E"/>
    <w:rsid w:val="00391973"/>
    <w:rsid w:val="003924B6"/>
    <w:rsid w:val="00392B58"/>
    <w:rsid w:val="0039373D"/>
    <w:rsid w:val="00393E52"/>
    <w:rsid w:val="0039405F"/>
    <w:rsid w:val="0039408C"/>
    <w:rsid w:val="0039416E"/>
    <w:rsid w:val="003950B5"/>
    <w:rsid w:val="00395BDF"/>
    <w:rsid w:val="003A0471"/>
    <w:rsid w:val="003A0BC6"/>
    <w:rsid w:val="003A1858"/>
    <w:rsid w:val="003A22CB"/>
    <w:rsid w:val="003A2485"/>
    <w:rsid w:val="003A284A"/>
    <w:rsid w:val="003A2E2C"/>
    <w:rsid w:val="003A3B13"/>
    <w:rsid w:val="003A4029"/>
    <w:rsid w:val="003A4429"/>
    <w:rsid w:val="003A504A"/>
    <w:rsid w:val="003A58CD"/>
    <w:rsid w:val="003A64AA"/>
    <w:rsid w:val="003A73A8"/>
    <w:rsid w:val="003B0198"/>
    <w:rsid w:val="003B27F3"/>
    <w:rsid w:val="003B3506"/>
    <w:rsid w:val="003B3557"/>
    <w:rsid w:val="003B37B3"/>
    <w:rsid w:val="003B4277"/>
    <w:rsid w:val="003B4F26"/>
    <w:rsid w:val="003B4F60"/>
    <w:rsid w:val="003B786F"/>
    <w:rsid w:val="003B7FE7"/>
    <w:rsid w:val="003C06C8"/>
    <w:rsid w:val="003C1118"/>
    <w:rsid w:val="003C15C9"/>
    <w:rsid w:val="003C3084"/>
    <w:rsid w:val="003C3577"/>
    <w:rsid w:val="003C35EB"/>
    <w:rsid w:val="003C3677"/>
    <w:rsid w:val="003C450A"/>
    <w:rsid w:val="003C530F"/>
    <w:rsid w:val="003C5B78"/>
    <w:rsid w:val="003C6711"/>
    <w:rsid w:val="003C7551"/>
    <w:rsid w:val="003C7ED5"/>
    <w:rsid w:val="003D1A3E"/>
    <w:rsid w:val="003D1CDF"/>
    <w:rsid w:val="003D2998"/>
    <w:rsid w:val="003D2D12"/>
    <w:rsid w:val="003D2F73"/>
    <w:rsid w:val="003D31A1"/>
    <w:rsid w:val="003D4818"/>
    <w:rsid w:val="003D5727"/>
    <w:rsid w:val="003D5997"/>
    <w:rsid w:val="003D6050"/>
    <w:rsid w:val="003D6E42"/>
    <w:rsid w:val="003D7934"/>
    <w:rsid w:val="003D7C36"/>
    <w:rsid w:val="003D7DCC"/>
    <w:rsid w:val="003E0713"/>
    <w:rsid w:val="003E08F3"/>
    <w:rsid w:val="003E1ED1"/>
    <w:rsid w:val="003E2DAA"/>
    <w:rsid w:val="003E3D2C"/>
    <w:rsid w:val="003E4F7A"/>
    <w:rsid w:val="003E57DE"/>
    <w:rsid w:val="003E5B17"/>
    <w:rsid w:val="003E6FD3"/>
    <w:rsid w:val="003F0EEC"/>
    <w:rsid w:val="003F0FC3"/>
    <w:rsid w:val="003F1AAF"/>
    <w:rsid w:val="003F3FBD"/>
    <w:rsid w:val="003F57ED"/>
    <w:rsid w:val="003F58E4"/>
    <w:rsid w:val="003F62AB"/>
    <w:rsid w:val="003F74E3"/>
    <w:rsid w:val="003F78BC"/>
    <w:rsid w:val="003F7DBE"/>
    <w:rsid w:val="00400784"/>
    <w:rsid w:val="004007B2"/>
    <w:rsid w:val="00401182"/>
    <w:rsid w:val="00401290"/>
    <w:rsid w:val="00401520"/>
    <w:rsid w:val="00401C2C"/>
    <w:rsid w:val="0040204B"/>
    <w:rsid w:val="004022D6"/>
    <w:rsid w:val="00403105"/>
    <w:rsid w:val="00405151"/>
    <w:rsid w:val="0040544A"/>
    <w:rsid w:val="0040553A"/>
    <w:rsid w:val="00405E52"/>
    <w:rsid w:val="00406693"/>
    <w:rsid w:val="004112F5"/>
    <w:rsid w:val="00411CF2"/>
    <w:rsid w:val="00412F6A"/>
    <w:rsid w:val="00413565"/>
    <w:rsid w:val="004139FE"/>
    <w:rsid w:val="004149E7"/>
    <w:rsid w:val="004153B9"/>
    <w:rsid w:val="0041565C"/>
    <w:rsid w:val="0041597A"/>
    <w:rsid w:val="004159EE"/>
    <w:rsid w:val="0041671E"/>
    <w:rsid w:val="00416F89"/>
    <w:rsid w:val="0041778E"/>
    <w:rsid w:val="004205D1"/>
    <w:rsid w:val="00420785"/>
    <w:rsid w:val="00421A30"/>
    <w:rsid w:val="00426E45"/>
    <w:rsid w:val="00426F30"/>
    <w:rsid w:val="00430604"/>
    <w:rsid w:val="00430D60"/>
    <w:rsid w:val="00431DB3"/>
    <w:rsid w:val="00432683"/>
    <w:rsid w:val="004329F7"/>
    <w:rsid w:val="0043310D"/>
    <w:rsid w:val="00433638"/>
    <w:rsid w:val="00433B44"/>
    <w:rsid w:val="004348CF"/>
    <w:rsid w:val="00434C0C"/>
    <w:rsid w:val="00435029"/>
    <w:rsid w:val="004356D2"/>
    <w:rsid w:val="004366C9"/>
    <w:rsid w:val="00436FA2"/>
    <w:rsid w:val="00437006"/>
    <w:rsid w:val="004405D5"/>
    <w:rsid w:val="004406D3"/>
    <w:rsid w:val="004414CD"/>
    <w:rsid w:val="0044217E"/>
    <w:rsid w:val="00442232"/>
    <w:rsid w:val="00442DD8"/>
    <w:rsid w:val="00443004"/>
    <w:rsid w:val="004431B1"/>
    <w:rsid w:val="00443D19"/>
    <w:rsid w:val="00443E27"/>
    <w:rsid w:val="00444024"/>
    <w:rsid w:val="00445044"/>
    <w:rsid w:val="004459D2"/>
    <w:rsid w:val="00445BB7"/>
    <w:rsid w:val="00445D76"/>
    <w:rsid w:val="004467EA"/>
    <w:rsid w:val="0044735D"/>
    <w:rsid w:val="00450395"/>
    <w:rsid w:val="00451585"/>
    <w:rsid w:val="00451DD4"/>
    <w:rsid w:val="00452276"/>
    <w:rsid w:val="004523A4"/>
    <w:rsid w:val="004528C4"/>
    <w:rsid w:val="004532F8"/>
    <w:rsid w:val="00453DC0"/>
    <w:rsid w:val="00453EAE"/>
    <w:rsid w:val="00454FF8"/>
    <w:rsid w:val="0045512E"/>
    <w:rsid w:val="0045524E"/>
    <w:rsid w:val="00455428"/>
    <w:rsid w:val="00456A8E"/>
    <w:rsid w:val="00456C63"/>
    <w:rsid w:val="00456C80"/>
    <w:rsid w:val="004572B8"/>
    <w:rsid w:val="004578F2"/>
    <w:rsid w:val="00457A53"/>
    <w:rsid w:val="0046099E"/>
    <w:rsid w:val="00460AB8"/>
    <w:rsid w:val="00461876"/>
    <w:rsid w:val="00461AA6"/>
    <w:rsid w:val="00461F32"/>
    <w:rsid w:val="00462FDE"/>
    <w:rsid w:val="004630DB"/>
    <w:rsid w:val="004633C4"/>
    <w:rsid w:val="00463596"/>
    <w:rsid w:val="00463F90"/>
    <w:rsid w:val="00464942"/>
    <w:rsid w:val="00464A7A"/>
    <w:rsid w:val="00464FE3"/>
    <w:rsid w:val="004652AC"/>
    <w:rsid w:val="00466098"/>
    <w:rsid w:val="00467600"/>
    <w:rsid w:val="00467840"/>
    <w:rsid w:val="00467BFD"/>
    <w:rsid w:val="00467CF4"/>
    <w:rsid w:val="00467DDF"/>
    <w:rsid w:val="00467E96"/>
    <w:rsid w:val="00470315"/>
    <w:rsid w:val="00470338"/>
    <w:rsid w:val="00470974"/>
    <w:rsid w:val="00470B4F"/>
    <w:rsid w:val="00472A35"/>
    <w:rsid w:val="00472D42"/>
    <w:rsid w:val="0047372E"/>
    <w:rsid w:val="00473F32"/>
    <w:rsid w:val="0047426B"/>
    <w:rsid w:val="004755EA"/>
    <w:rsid w:val="0047590B"/>
    <w:rsid w:val="00480FFA"/>
    <w:rsid w:val="0048163E"/>
    <w:rsid w:val="004818FF"/>
    <w:rsid w:val="00481AF8"/>
    <w:rsid w:val="00482934"/>
    <w:rsid w:val="00483C33"/>
    <w:rsid w:val="00484120"/>
    <w:rsid w:val="004845CB"/>
    <w:rsid w:val="0048485E"/>
    <w:rsid w:val="00485226"/>
    <w:rsid w:val="00485760"/>
    <w:rsid w:val="00487898"/>
    <w:rsid w:val="00487E7D"/>
    <w:rsid w:val="00487EC4"/>
    <w:rsid w:val="0049136F"/>
    <w:rsid w:val="004918C8"/>
    <w:rsid w:val="00491F05"/>
    <w:rsid w:val="0049253A"/>
    <w:rsid w:val="004925B4"/>
    <w:rsid w:val="00492DA2"/>
    <w:rsid w:val="00493666"/>
    <w:rsid w:val="00493CBE"/>
    <w:rsid w:val="00493F27"/>
    <w:rsid w:val="004947DA"/>
    <w:rsid w:val="00494F02"/>
    <w:rsid w:val="0049502E"/>
    <w:rsid w:val="0049509F"/>
    <w:rsid w:val="004969CF"/>
    <w:rsid w:val="00496A74"/>
    <w:rsid w:val="00497AB9"/>
    <w:rsid w:val="00497E5B"/>
    <w:rsid w:val="00497F47"/>
    <w:rsid w:val="00497F54"/>
    <w:rsid w:val="004A0AE5"/>
    <w:rsid w:val="004A2324"/>
    <w:rsid w:val="004A2400"/>
    <w:rsid w:val="004A2712"/>
    <w:rsid w:val="004A2BF0"/>
    <w:rsid w:val="004A3908"/>
    <w:rsid w:val="004A5059"/>
    <w:rsid w:val="004A5421"/>
    <w:rsid w:val="004A59D4"/>
    <w:rsid w:val="004A5E82"/>
    <w:rsid w:val="004A631E"/>
    <w:rsid w:val="004A6815"/>
    <w:rsid w:val="004A6866"/>
    <w:rsid w:val="004A6F23"/>
    <w:rsid w:val="004A7BDF"/>
    <w:rsid w:val="004A7C79"/>
    <w:rsid w:val="004A7D9D"/>
    <w:rsid w:val="004B08F5"/>
    <w:rsid w:val="004B0BBF"/>
    <w:rsid w:val="004B2773"/>
    <w:rsid w:val="004B36F0"/>
    <w:rsid w:val="004B3BBD"/>
    <w:rsid w:val="004B41C8"/>
    <w:rsid w:val="004B578F"/>
    <w:rsid w:val="004B627E"/>
    <w:rsid w:val="004B7A5E"/>
    <w:rsid w:val="004B7C3A"/>
    <w:rsid w:val="004C04CB"/>
    <w:rsid w:val="004C09B2"/>
    <w:rsid w:val="004C1112"/>
    <w:rsid w:val="004C175A"/>
    <w:rsid w:val="004C1A11"/>
    <w:rsid w:val="004C2BD6"/>
    <w:rsid w:val="004C3380"/>
    <w:rsid w:val="004C34C8"/>
    <w:rsid w:val="004C413F"/>
    <w:rsid w:val="004C45BB"/>
    <w:rsid w:val="004C475D"/>
    <w:rsid w:val="004C49E2"/>
    <w:rsid w:val="004C4ED3"/>
    <w:rsid w:val="004C6001"/>
    <w:rsid w:val="004C644B"/>
    <w:rsid w:val="004C687D"/>
    <w:rsid w:val="004C6BEC"/>
    <w:rsid w:val="004C6FFF"/>
    <w:rsid w:val="004D01B3"/>
    <w:rsid w:val="004D06F8"/>
    <w:rsid w:val="004D12BB"/>
    <w:rsid w:val="004D1EC9"/>
    <w:rsid w:val="004D22C2"/>
    <w:rsid w:val="004D34AA"/>
    <w:rsid w:val="004D39C5"/>
    <w:rsid w:val="004D39F0"/>
    <w:rsid w:val="004D4BB3"/>
    <w:rsid w:val="004D4D1C"/>
    <w:rsid w:val="004D4D32"/>
    <w:rsid w:val="004D4D8A"/>
    <w:rsid w:val="004D6F61"/>
    <w:rsid w:val="004E11C9"/>
    <w:rsid w:val="004E144C"/>
    <w:rsid w:val="004E16DA"/>
    <w:rsid w:val="004E1BD8"/>
    <w:rsid w:val="004E1F91"/>
    <w:rsid w:val="004E289B"/>
    <w:rsid w:val="004E2EBD"/>
    <w:rsid w:val="004E2FD7"/>
    <w:rsid w:val="004E3537"/>
    <w:rsid w:val="004E4E35"/>
    <w:rsid w:val="004E5143"/>
    <w:rsid w:val="004E54E8"/>
    <w:rsid w:val="004E5AA9"/>
    <w:rsid w:val="004F0426"/>
    <w:rsid w:val="004F0512"/>
    <w:rsid w:val="004F0DF9"/>
    <w:rsid w:val="004F0E6E"/>
    <w:rsid w:val="004F12EF"/>
    <w:rsid w:val="004F16E4"/>
    <w:rsid w:val="004F17D6"/>
    <w:rsid w:val="004F1B64"/>
    <w:rsid w:val="004F1C4B"/>
    <w:rsid w:val="004F25C7"/>
    <w:rsid w:val="004F3291"/>
    <w:rsid w:val="004F39C5"/>
    <w:rsid w:val="004F4A29"/>
    <w:rsid w:val="004F4BCB"/>
    <w:rsid w:val="004F4E15"/>
    <w:rsid w:val="004F53E8"/>
    <w:rsid w:val="004F5F5E"/>
    <w:rsid w:val="004F68FC"/>
    <w:rsid w:val="004F6C52"/>
    <w:rsid w:val="004F71BD"/>
    <w:rsid w:val="004F7342"/>
    <w:rsid w:val="004F757D"/>
    <w:rsid w:val="004F7A41"/>
    <w:rsid w:val="00500AE7"/>
    <w:rsid w:val="00500C39"/>
    <w:rsid w:val="00500CFD"/>
    <w:rsid w:val="005019A8"/>
    <w:rsid w:val="005021F4"/>
    <w:rsid w:val="005023B5"/>
    <w:rsid w:val="0050401D"/>
    <w:rsid w:val="005040CC"/>
    <w:rsid w:val="00504E69"/>
    <w:rsid w:val="00505946"/>
    <w:rsid w:val="00506DC7"/>
    <w:rsid w:val="00507159"/>
    <w:rsid w:val="00507784"/>
    <w:rsid w:val="00507F38"/>
    <w:rsid w:val="00510B02"/>
    <w:rsid w:val="00510D4B"/>
    <w:rsid w:val="00511326"/>
    <w:rsid w:val="00511465"/>
    <w:rsid w:val="0051223B"/>
    <w:rsid w:val="0051227E"/>
    <w:rsid w:val="00512347"/>
    <w:rsid w:val="005126F7"/>
    <w:rsid w:val="00512C16"/>
    <w:rsid w:val="0051315D"/>
    <w:rsid w:val="00515F75"/>
    <w:rsid w:val="00516672"/>
    <w:rsid w:val="00516AC7"/>
    <w:rsid w:val="005172A4"/>
    <w:rsid w:val="0051776F"/>
    <w:rsid w:val="00517F0D"/>
    <w:rsid w:val="005216F7"/>
    <w:rsid w:val="00522617"/>
    <w:rsid w:val="00523A77"/>
    <w:rsid w:val="00525A81"/>
    <w:rsid w:val="005271E9"/>
    <w:rsid w:val="00527FD2"/>
    <w:rsid w:val="00530BF4"/>
    <w:rsid w:val="00531161"/>
    <w:rsid w:val="00531307"/>
    <w:rsid w:val="00531420"/>
    <w:rsid w:val="00532C3D"/>
    <w:rsid w:val="00533CCD"/>
    <w:rsid w:val="00533D81"/>
    <w:rsid w:val="005349E6"/>
    <w:rsid w:val="00536173"/>
    <w:rsid w:val="005362D9"/>
    <w:rsid w:val="00536A76"/>
    <w:rsid w:val="005401FE"/>
    <w:rsid w:val="00540A91"/>
    <w:rsid w:val="005410E9"/>
    <w:rsid w:val="005415AD"/>
    <w:rsid w:val="00542492"/>
    <w:rsid w:val="005424F9"/>
    <w:rsid w:val="005428CD"/>
    <w:rsid w:val="00542DFD"/>
    <w:rsid w:val="005442A9"/>
    <w:rsid w:val="00544CE4"/>
    <w:rsid w:val="0054584B"/>
    <w:rsid w:val="00545CD5"/>
    <w:rsid w:val="00545E34"/>
    <w:rsid w:val="00546AD3"/>
    <w:rsid w:val="00550DF6"/>
    <w:rsid w:val="00551EB9"/>
    <w:rsid w:val="00552747"/>
    <w:rsid w:val="00552AE1"/>
    <w:rsid w:val="00552B60"/>
    <w:rsid w:val="0055301A"/>
    <w:rsid w:val="0055356F"/>
    <w:rsid w:val="005539AD"/>
    <w:rsid w:val="005549E3"/>
    <w:rsid w:val="00554E89"/>
    <w:rsid w:val="005559F4"/>
    <w:rsid w:val="0055614D"/>
    <w:rsid w:val="00556FCF"/>
    <w:rsid w:val="00557402"/>
    <w:rsid w:val="00557D9A"/>
    <w:rsid w:val="00560003"/>
    <w:rsid w:val="00560159"/>
    <w:rsid w:val="00560FFD"/>
    <w:rsid w:val="0056134B"/>
    <w:rsid w:val="00561E5E"/>
    <w:rsid w:val="005623FF"/>
    <w:rsid w:val="00562D0F"/>
    <w:rsid w:val="00563111"/>
    <w:rsid w:val="00563EA6"/>
    <w:rsid w:val="00565D59"/>
    <w:rsid w:val="00565E28"/>
    <w:rsid w:val="00565FF8"/>
    <w:rsid w:val="00566935"/>
    <w:rsid w:val="00566EB6"/>
    <w:rsid w:val="00567464"/>
    <w:rsid w:val="005702FC"/>
    <w:rsid w:val="00571665"/>
    <w:rsid w:val="00571A94"/>
    <w:rsid w:val="00572365"/>
    <w:rsid w:val="00572BE4"/>
    <w:rsid w:val="00573B8F"/>
    <w:rsid w:val="00573D88"/>
    <w:rsid w:val="00574762"/>
    <w:rsid w:val="00574AFF"/>
    <w:rsid w:val="0057560A"/>
    <w:rsid w:val="00576D4A"/>
    <w:rsid w:val="00576FE4"/>
    <w:rsid w:val="005770BF"/>
    <w:rsid w:val="005773B8"/>
    <w:rsid w:val="0058019C"/>
    <w:rsid w:val="005802FD"/>
    <w:rsid w:val="00580515"/>
    <w:rsid w:val="0058221C"/>
    <w:rsid w:val="005825E6"/>
    <w:rsid w:val="00583765"/>
    <w:rsid w:val="00585ECD"/>
    <w:rsid w:val="005870DC"/>
    <w:rsid w:val="0058767E"/>
    <w:rsid w:val="00587E39"/>
    <w:rsid w:val="00590E60"/>
    <w:rsid w:val="00592AEA"/>
    <w:rsid w:val="00593350"/>
    <w:rsid w:val="00593484"/>
    <w:rsid w:val="00593AF7"/>
    <w:rsid w:val="005946B9"/>
    <w:rsid w:val="005948E8"/>
    <w:rsid w:val="00594950"/>
    <w:rsid w:val="00594C44"/>
    <w:rsid w:val="00594C62"/>
    <w:rsid w:val="00597073"/>
    <w:rsid w:val="005A23CC"/>
    <w:rsid w:val="005A2642"/>
    <w:rsid w:val="005A2E05"/>
    <w:rsid w:val="005A393F"/>
    <w:rsid w:val="005A46C9"/>
    <w:rsid w:val="005A4BA5"/>
    <w:rsid w:val="005A5378"/>
    <w:rsid w:val="005A5745"/>
    <w:rsid w:val="005A61B5"/>
    <w:rsid w:val="005A680E"/>
    <w:rsid w:val="005A6986"/>
    <w:rsid w:val="005A78F2"/>
    <w:rsid w:val="005A7E55"/>
    <w:rsid w:val="005B091B"/>
    <w:rsid w:val="005B0A64"/>
    <w:rsid w:val="005B1E77"/>
    <w:rsid w:val="005B29DB"/>
    <w:rsid w:val="005B3469"/>
    <w:rsid w:val="005B3823"/>
    <w:rsid w:val="005B3882"/>
    <w:rsid w:val="005B3D95"/>
    <w:rsid w:val="005B3FE0"/>
    <w:rsid w:val="005B4251"/>
    <w:rsid w:val="005B60F1"/>
    <w:rsid w:val="005B7A51"/>
    <w:rsid w:val="005B7B2B"/>
    <w:rsid w:val="005C0AD6"/>
    <w:rsid w:val="005C159F"/>
    <w:rsid w:val="005C1D06"/>
    <w:rsid w:val="005C1FDB"/>
    <w:rsid w:val="005C219F"/>
    <w:rsid w:val="005C2504"/>
    <w:rsid w:val="005C2875"/>
    <w:rsid w:val="005C2AC6"/>
    <w:rsid w:val="005C3340"/>
    <w:rsid w:val="005C3CCA"/>
    <w:rsid w:val="005C4012"/>
    <w:rsid w:val="005C4331"/>
    <w:rsid w:val="005C44CB"/>
    <w:rsid w:val="005C4942"/>
    <w:rsid w:val="005C4966"/>
    <w:rsid w:val="005C5A22"/>
    <w:rsid w:val="005C5DE9"/>
    <w:rsid w:val="005C6417"/>
    <w:rsid w:val="005C64CC"/>
    <w:rsid w:val="005C6875"/>
    <w:rsid w:val="005C76D2"/>
    <w:rsid w:val="005C7C53"/>
    <w:rsid w:val="005D00FA"/>
    <w:rsid w:val="005D0532"/>
    <w:rsid w:val="005D0E2C"/>
    <w:rsid w:val="005D0F26"/>
    <w:rsid w:val="005D1DC9"/>
    <w:rsid w:val="005D2465"/>
    <w:rsid w:val="005D2720"/>
    <w:rsid w:val="005D2977"/>
    <w:rsid w:val="005D35DD"/>
    <w:rsid w:val="005D3A52"/>
    <w:rsid w:val="005D6BE1"/>
    <w:rsid w:val="005E0929"/>
    <w:rsid w:val="005E19EB"/>
    <w:rsid w:val="005E1D01"/>
    <w:rsid w:val="005E1D95"/>
    <w:rsid w:val="005E1F9C"/>
    <w:rsid w:val="005E28DD"/>
    <w:rsid w:val="005E3980"/>
    <w:rsid w:val="005E3BF0"/>
    <w:rsid w:val="005E3E2D"/>
    <w:rsid w:val="005E44D6"/>
    <w:rsid w:val="005E57B7"/>
    <w:rsid w:val="005E73D3"/>
    <w:rsid w:val="005E789C"/>
    <w:rsid w:val="005E7C32"/>
    <w:rsid w:val="005F008D"/>
    <w:rsid w:val="005F1678"/>
    <w:rsid w:val="005F1B2C"/>
    <w:rsid w:val="005F2454"/>
    <w:rsid w:val="005F3958"/>
    <w:rsid w:val="005F5F10"/>
    <w:rsid w:val="005F6A60"/>
    <w:rsid w:val="005F705F"/>
    <w:rsid w:val="005F7AF4"/>
    <w:rsid w:val="005F7DF4"/>
    <w:rsid w:val="0060129D"/>
    <w:rsid w:val="00601B7F"/>
    <w:rsid w:val="00601DD6"/>
    <w:rsid w:val="0060206F"/>
    <w:rsid w:val="006021EC"/>
    <w:rsid w:val="00602A91"/>
    <w:rsid w:val="0060311A"/>
    <w:rsid w:val="00603D2C"/>
    <w:rsid w:val="00604233"/>
    <w:rsid w:val="00604680"/>
    <w:rsid w:val="0060561C"/>
    <w:rsid w:val="006059A8"/>
    <w:rsid w:val="0060609A"/>
    <w:rsid w:val="00607775"/>
    <w:rsid w:val="00607AFC"/>
    <w:rsid w:val="00607B43"/>
    <w:rsid w:val="00607B64"/>
    <w:rsid w:val="00610157"/>
    <w:rsid w:val="006104FE"/>
    <w:rsid w:val="0061050F"/>
    <w:rsid w:val="00610888"/>
    <w:rsid w:val="00611040"/>
    <w:rsid w:val="006116A6"/>
    <w:rsid w:val="00611882"/>
    <w:rsid w:val="00611AAD"/>
    <w:rsid w:val="00612473"/>
    <w:rsid w:val="00612652"/>
    <w:rsid w:val="00613EEB"/>
    <w:rsid w:val="00615FB4"/>
    <w:rsid w:val="0061630F"/>
    <w:rsid w:val="0061685B"/>
    <w:rsid w:val="00616A50"/>
    <w:rsid w:val="00616D29"/>
    <w:rsid w:val="00616D2D"/>
    <w:rsid w:val="00616D2F"/>
    <w:rsid w:val="00616F0D"/>
    <w:rsid w:val="00617455"/>
    <w:rsid w:val="006178C8"/>
    <w:rsid w:val="00620895"/>
    <w:rsid w:val="00621B42"/>
    <w:rsid w:val="00621F94"/>
    <w:rsid w:val="00623803"/>
    <w:rsid w:val="00624154"/>
    <w:rsid w:val="00624E78"/>
    <w:rsid w:val="00625758"/>
    <w:rsid w:val="00626120"/>
    <w:rsid w:val="00626BB2"/>
    <w:rsid w:val="00626CB5"/>
    <w:rsid w:val="0062761A"/>
    <w:rsid w:val="00627BC8"/>
    <w:rsid w:val="00632708"/>
    <w:rsid w:val="006331D4"/>
    <w:rsid w:val="00633563"/>
    <w:rsid w:val="00633E41"/>
    <w:rsid w:val="00634F6B"/>
    <w:rsid w:val="006351A1"/>
    <w:rsid w:val="0063541B"/>
    <w:rsid w:val="006363A8"/>
    <w:rsid w:val="006365CB"/>
    <w:rsid w:val="00636CB2"/>
    <w:rsid w:val="0063714D"/>
    <w:rsid w:val="00637267"/>
    <w:rsid w:val="00637F21"/>
    <w:rsid w:val="00641672"/>
    <w:rsid w:val="0064170A"/>
    <w:rsid w:val="006417CD"/>
    <w:rsid w:val="006417CE"/>
    <w:rsid w:val="006422C6"/>
    <w:rsid w:val="0064245D"/>
    <w:rsid w:val="00642477"/>
    <w:rsid w:val="0064256A"/>
    <w:rsid w:val="00642A84"/>
    <w:rsid w:val="0064428D"/>
    <w:rsid w:val="0064568C"/>
    <w:rsid w:val="00645FB3"/>
    <w:rsid w:val="00646957"/>
    <w:rsid w:val="00646962"/>
    <w:rsid w:val="006469EE"/>
    <w:rsid w:val="006474A4"/>
    <w:rsid w:val="006475A2"/>
    <w:rsid w:val="006501BE"/>
    <w:rsid w:val="00650F96"/>
    <w:rsid w:val="00652785"/>
    <w:rsid w:val="00653569"/>
    <w:rsid w:val="00653574"/>
    <w:rsid w:val="006538CE"/>
    <w:rsid w:val="0065393B"/>
    <w:rsid w:val="006545DD"/>
    <w:rsid w:val="00654CAB"/>
    <w:rsid w:val="00654DC5"/>
    <w:rsid w:val="00655941"/>
    <w:rsid w:val="00655CA6"/>
    <w:rsid w:val="00660733"/>
    <w:rsid w:val="006608AE"/>
    <w:rsid w:val="00660CB4"/>
    <w:rsid w:val="00660ED4"/>
    <w:rsid w:val="006615C7"/>
    <w:rsid w:val="00661CE4"/>
    <w:rsid w:val="00661FB5"/>
    <w:rsid w:val="00662263"/>
    <w:rsid w:val="006628BD"/>
    <w:rsid w:val="00662AA2"/>
    <w:rsid w:val="00664339"/>
    <w:rsid w:val="006648D4"/>
    <w:rsid w:val="00665366"/>
    <w:rsid w:val="00665857"/>
    <w:rsid w:val="0066588E"/>
    <w:rsid w:val="0066657E"/>
    <w:rsid w:val="0066764F"/>
    <w:rsid w:val="0066765B"/>
    <w:rsid w:val="006702C9"/>
    <w:rsid w:val="00671DFD"/>
    <w:rsid w:val="00672B90"/>
    <w:rsid w:val="00672DF8"/>
    <w:rsid w:val="006747FE"/>
    <w:rsid w:val="00675850"/>
    <w:rsid w:val="00675DBD"/>
    <w:rsid w:val="006765E1"/>
    <w:rsid w:val="00677894"/>
    <w:rsid w:val="00680100"/>
    <w:rsid w:val="00680E33"/>
    <w:rsid w:val="00682B9E"/>
    <w:rsid w:val="00683544"/>
    <w:rsid w:val="00684E7B"/>
    <w:rsid w:val="006859AA"/>
    <w:rsid w:val="0068607D"/>
    <w:rsid w:val="006860F1"/>
    <w:rsid w:val="006864E2"/>
    <w:rsid w:val="006866E8"/>
    <w:rsid w:val="00687B6C"/>
    <w:rsid w:val="00687F53"/>
    <w:rsid w:val="00690025"/>
    <w:rsid w:val="006906AA"/>
    <w:rsid w:val="00690D19"/>
    <w:rsid w:val="00691F58"/>
    <w:rsid w:val="00692275"/>
    <w:rsid w:val="00692DB7"/>
    <w:rsid w:val="00693101"/>
    <w:rsid w:val="00693CC5"/>
    <w:rsid w:val="00693E2E"/>
    <w:rsid w:val="00694606"/>
    <w:rsid w:val="0069548A"/>
    <w:rsid w:val="00695E98"/>
    <w:rsid w:val="006964F2"/>
    <w:rsid w:val="00696C95"/>
    <w:rsid w:val="00696D38"/>
    <w:rsid w:val="00696FD3"/>
    <w:rsid w:val="0069798D"/>
    <w:rsid w:val="00697CB3"/>
    <w:rsid w:val="00697D9C"/>
    <w:rsid w:val="006A1876"/>
    <w:rsid w:val="006A1E4D"/>
    <w:rsid w:val="006A2265"/>
    <w:rsid w:val="006A2661"/>
    <w:rsid w:val="006A3DBF"/>
    <w:rsid w:val="006A46A9"/>
    <w:rsid w:val="006A46CD"/>
    <w:rsid w:val="006A48DC"/>
    <w:rsid w:val="006A4B23"/>
    <w:rsid w:val="006A4B35"/>
    <w:rsid w:val="006A4D2B"/>
    <w:rsid w:val="006A59B4"/>
    <w:rsid w:val="006A5C89"/>
    <w:rsid w:val="006A64C5"/>
    <w:rsid w:val="006A6B05"/>
    <w:rsid w:val="006A7027"/>
    <w:rsid w:val="006B162E"/>
    <w:rsid w:val="006B1AE9"/>
    <w:rsid w:val="006B1AEB"/>
    <w:rsid w:val="006B207A"/>
    <w:rsid w:val="006B2ED6"/>
    <w:rsid w:val="006B3BBD"/>
    <w:rsid w:val="006B514F"/>
    <w:rsid w:val="006B5655"/>
    <w:rsid w:val="006B6387"/>
    <w:rsid w:val="006B7377"/>
    <w:rsid w:val="006B7F8D"/>
    <w:rsid w:val="006C0196"/>
    <w:rsid w:val="006C10EB"/>
    <w:rsid w:val="006C172B"/>
    <w:rsid w:val="006C1EAB"/>
    <w:rsid w:val="006C1F0B"/>
    <w:rsid w:val="006C2185"/>
    <w:rsid w:val="006C2605"/>
    <w:rsid w:val="006C2FCF"/>
    <w:rsid w:val="006C366D"/>
    <w:rsid w:val="006C583E"/>
    <w:rsid w:val="006C5BBE"/>
    <w:rsid w:val="006C6C8E"/>
    <w:rsid w:val="006C74DF"/>
    <w:rsid w:val="006D05F9"/>
    <w:rsid w:val="006D21F6"/>
    <w:rsid w:val="006D2F9C"/>
    <w:rsid w:val="006D3C5B"/>
    <w:rsid w:val="006D3E44"/>
    <w:rsid w:val="006D445E"/>
    <w:rsid w:val="006D45BF"/>
    <w:rsid w:val="006D5439"/>
    <w:rsid w:val="006D59BB"/>
    <w:rsid w:val="006D5F32"/>
    <w:rsid w:val="006D64AD"/>
    <w:rsid w:val="006D6A6A"/>
    <w:rsid w:val="006D6F63"/>
    <w:rsid w:val="006D742A"/>
    <w:rsid w:val="006D75E8"/>
    <w:rsid w:val="006E0712"/>
    <w:rsid w:val="006E08E3"/>
    <w:rsid w:val="006E0C4A"/>
    <w:rsid w:val="006E191F"/>
    <w:rsid w:val="006E2095"/>
    <w:rsid w:val="006E23C6"/>
    <w:rsid w:val="006E2DE3"/>
    <w:rsid w:val="006E305E"/>
    <w:rsid w:val="006E3E42"/>
    <w:rsid w:val="006E462D"/>
    <w:rsid w:val="006E5175"/>
    <w:rsid w:val="006E5C2B"/>
    <w:rsid w:val="006E610E"/>
    <w:rsid w:val="006E6C15"/>
    <w:rsid w:val="006F0890"/>
    <w:rsid w:val="006F17DC"/>
    <w:rsid w:val="006F26D3"/>
    <w:rsid w:val="006F27D4"/>
    <w:rsid w:val="006F33C9"/>
    <w:rsid w:val="006F3AF8"/>
    <w:rsid w:val="006F44DE"/>
    <w:rsid w:val="006F5B50"/>
    <w:rsid w:val="006F6336"/>
    <w:rsid w:val="006F63EB"/>
    <w:rsid w:val="00701195"/>
    <w:rsid w:val="00701248"/>
    <w:rsid w:val="0070230F"/>
    <w:rsid w:val="00702C38"/>
    <w:rsid w:val="00702D32"/>
    <w:rsid w:val="007039D9"/>
    <w:rsid w:val="00704288"/>
    <w:rsid w:val="00705139"/>
    <w:rsid w:val="007062F9"/>
    <w:rsid w:val="00707C99"/>
    <w:rsid w:val="00711464"/>
    <w:rsid w:val="007122C9"/>
    <w:rsid w:val="00712D90"/>
    <w:rsid w:val="00713C8D"/>
    <w:rsid w:val="007144F0"/>
    <w:rsid w:val="007145F6"/>
    <w:rsid w:val="0071501B"/>
    <w:rsid w:val="007170D3"/>
    <w:rsid w:val="00717226"/>
    <w:rsid w:val="0071783D"/>
    <w:rsid w:val="00717B54"/>
    <w:rsid w:val="00717E2E"/>
    <w:rsid w:val="007201E3"/>
    <w:rsid w:val="0072184D"/>
    <w:rsid w:val="00721915"/>
    <w:rsid w:val="00722B95"/>
    <w:rsid w:val="00723D34"/>
    <w:rsid w:val="007241D0"/>
    <w:rsid w:val="00726045"/>
    <w:rsid w:val="00726FA5"/>
    <w:rsid w:val="00730268"/>
    <w:rsid w:val="00730BA6"/>
    <w:rsid w:val="0073118B"/>
    <w:rsid w:val="007318C0"/>
    <w:rsid w:val="00732A42"/>
    <w:rsid w:val="007331E2"/>
    <w:rsid w:val="00733343"/>
    <w:rsid w:val="007333F2"/>
    <w:rsid w:val="0073374C"/>
    <w:rsid w:val="007338F0"/>
    <w:rsid w:val="007340D0"/>
    <w:rsid w:val="00735194"/>
    <w:rsid w:val="007354AC"/>
    <w:rsid w:val="007356DB"/>
    <w:rsid w:val="00735785"/>
    <w:rsid w:val="00735EB8"/>
    <w:rsid w:val="00736FBA"/>
    <w:rsid w:val="00737712"/>
    <w:rsid w:val="00740077"/>
    <w:rsid w:val="00740D00"/>
    <w:rsid w:val="0074134B"/>
    <w:rsid w:val="00741E8F"/>
    <w:rsid w:val="00741F5C"/>
    <w:rsid w:val="00743A1B"/>
    <w:rsid w:val="00743E4F"/>
    <w:rsid w:val="007445D9"/>
    <w:rsid w:val="0074488D"/>
    <w:rsid w:val="00744A39"/>
    <w:rsid w:val="00744E93"/>
    <w:rsid w:val="0074570E"/>
    <w:rsid w:val="00745B36"/>
    <w:rsid w:val="0074602B"/>
    <w:rsid w:val="00746385"/>
    <w:rsid w:val="00746B01"/>
    <w:rsid w:val="0074702A"/>
    <w:rsid w:val="0075023A"/>
    <w:rsid w:val="007506E9"/>
    <w:rsid w:val="00751305"/>
    <w:rsid w:val="0075188E"/>
    <w:rsid w:val="00753C18"/>
    <w:rsid w:val="007541AD"/>
    <w:rsid w:val="0075551E"/>
    <w:rsid w:val="00756D28"/>
    <w:rsid w:val="00760179"/>
    <w:rsid w:val="00760DB1"/>
    <w:rsid w:val="007613E7"/>
    <w:rsid w:val="007629A6"/>
    <w:rsid w:val="00762E32"/>
    <w:rsid w:val="0076399D"/>
    <w:rsid w:val="00764039"/>
    <w:rsid w:val="007649D7"/>
    <w:rsid w:val="00764CEB"/>
    <w:rsid w:val="0076578C"/>
    <w:rsid w:val="0076626B"/>
    <w:rsid w:val="007665E0"/>
    <w:rsid w:val="00766DF4"/>
    <w:rsid w:val="00767F5D"/>
    <w:rsid w:val="00771DD5"/>
    <w:rsid w:val="00773B76"/>
    <w:rsid w:val="00773DEE"/>
    <w:rsid w:val="00773EB6"/>
    <w:rsid w:val="00774248"/>
    <w:rsid w:val="00774468"/>
    <w:rsid w:val="007748A6"/>
    <w:rsid w:val="00774BCF"/>
    <w:rsid w:val="00774F71"/>
    <w:rsid w:val="007750ED"/>
    <w:rsid w:val="00775B87"/>
    <w:rsid w:val="00775CC5"/>
    <w:rsid w:val="00775DA5"/>
    <w:rsid w:val="007760DA"/>
    <w:rsid w:val="007766CF"/>
    <w:rsid w:val="007771D8"/>
    <w:rsid w:val="00777750"/>
    <w:rsid w:val="007818A2"/>
    <w:rsid w:val="007818E7"/>
    <w:rsid w:val="00782390"/>
    <w:rsid w:val="0078296B"/>
    <w:rsid w:val="00783231"/>
    <w:rsid w:val="007838B4"/>
    <w:rsid w:val="0078393C"/>
    <w:rsid w:val="00783EB8"/>
    <w:rsid w:val="0078599A"/>
    <w:rsid w:val="00785A4C"/>
    <w:rsid w:val="00786810"/>
    <w:rsid w:val="007875A6"/>
    <w:rsid w:val="00787785"/>
    <w:rsid w:val="007879CC"/>
    <w:rsid w:val="007908C5"/>
    <w:rsid w:val="007908C9"/>
    <w:rsid w:val="00790E3B"/>
    <w:rsid w:val="00791B1C"/>
    <w:rsid w:val="00792D73"/>
    <w:rsid w:val="00793530"/>
    <w:rsid w:val="00793940"/>
    <w:rsid w:val="007944BC"/>
    <w:rsid w:val="007951C6"/>
    <w:rsid w:val="00796499"/>
    <w:rsid w:val="007964D3"/>
    <w:rsid w:val="00797B92"/>
    <w:rsid w:val="007A009C"/>
    <w:rsid w:val="007A061F"/>
    <w:rsid w:val="007A09E9"/>
    <w:rsid w:val="007A1BEB"/>
    <w:rsid w:val="007A1C9E"/>
    <w:rsid w:val="007A22E6"/>
    <w:rsid w:val="007A257E"/>
    <w:rsid w:val="007A2591"/>
    <w:rsid w:val="007A317B"/>
    <w:rsid w:val="007A32A1"/>
    <w:rsid w:val="007A345A"/>
    <w:rsid w:val="007A37B2"/>
    <w:rsid w:val="007A3BCD"/>
    <w:rsid w:val="007A3C2C"/>
    <w:rsid w:val="007A481C"/>
    <w:rsid w:val="007A497A"/>
    <w:rsid w:val="007A4B52"/>
    <w:rsid w:val="007A5D36"/>
    <w:rsid w:val="007A5EB3"/>
    <w:rsid w:val="007A68A1"/>
    <w:rsid w:val="007A69CE"/>
    <w:rsid w:val="007A77F8"/>
    <w:rsid w:val="007B0B74"/>
    <w:rsid w:val="007B1171"/>
    <w:rsid w:val="007B121E"/>
    <w:rsid w:val="007B1710"/>
    <w:rsid w:val="007B33BA"/>
    <w:rsid w:val="007B3B7B"/>
    <w:rsid w:val="007B4532"/>
    <w:rsid w:val="007B47BB"/>
    <w:rsid w:val="007B4A74"/>
    <w:rsid w:val="007B52B5"/>
    <w:rsid w:val="007B538B"/>
    <w:rsid w:val="007B581B"/>
    <w:rsid w:val="007B6543"/>
    <w:rsid w:val="007B66E2"/>
    <w:rsid w:val="007B7656"/>
    <w:rsid w:val="007C1AE7"/>
    <w:rsid w:val="007C1BB5"/>
    <w:rsid w:val="007C417A"/>
    <w:rsid w:val="007C4901"/>
    <w:rsid w:val="007C5401"/>
    <w:rsid w:val="007C6536"/>
    <w:rsid w:val="007C6C35"/>
    <w:rsid w:val="007C6C91"/>
    <w:rsid w:val="007C71CC"/>
    <w:rsid w:val="007C738A"/>
    <w:rsid w:val="007C7B9D"/>
    <w:rsid w:val="007C7E27"/>
    <w:rsid w:val="007C7EDF"/>
    <w:rsid w:val="007C7FF9"/>
    <w:rsid w:val="007D1030"/>
    <w:rsid w:val="007D1609"/>
    <w:rsid w:val="007D16B8"/>
    <w:rsid w:val="007D1799"/>
    <w:rsid w:val="007D3663"/>
    <w:rsid w:val="007D3DC9"/>
    <w:rsid w:val="007D4CC8"/>
    <w:rsid w:val="007D5A96"/>
    <w:rsid w:val="007D5DEF"/>
    <w:rsid w:val="007D608B"/>
    <w:rsid w:val="007D6BE9"/>
    <w:rsid w:val="007D6ECB"/>
    <w:rsid w:val="007D725E"/>
    <w:rsid w:val="007E015B"/>
    <w:rsid w:val="007E01C0"/>
    <w:rsid w:val="007E0E9D"/>
    <w:rsid w:val="007E24B6"/>
    <w:rsid w:val="007E2E99"/>
    <w:rsid w:val="007E32A0"/>
    <w:rsid w:val="007E3ADB"/>
    <w:rsid w:val="007E4966"/>
    <w:rsid w:val="007E4A9C"/>
    <w:rsid w:val="007E52CD"/>
    <w:rsid w:val="007E56E3"/>
    <w:rsid w:val="007E6093"/>
    <w:rsid w:val="007E63FD"/>
    <w:rsid w:val="007E670C"/>
    <w:rsid w:val="007E7069"/>
    <w:rsid w:val="007E7E6C"/>
    <w:rsid w:val="007F0429"/>
    <w:rsid w:val="007F0B39"/>
    <w:rsid w:val="007F126D"/>
    <w:rsid w:val="007F14A5"/>
    <w:rsid w:val="007F2280"/>
    <w:rsid w:val="007F2DE0"/>
    <w:rsid w:val="007F4175"/>
    <w:rsid w:val="007F4E7A"/>
    <w:rsid w:val="00801423"/>
    <w:rsid w:val="008015CC"/>
    <w:rsid w:val="00802234"/>
    <w:rsid w:val="00802A8A"/>
    <w:rsid w:val="00802E9A"/>
    <w:rsid w:val="008031FB"/>
    <w:rsid w:val="0080352B"/>
    <w:rsid w:val="0080490B"/>
    <w:rsid w:val="008052C7"/>
    <w:rsid w:val="0080646C"/>
    <w:rsid w:val="008067A6"/>
    <w:rsid w:val="008067BB"/>
    <w:rsid w:val="0080700A"/>
    <w:rsid w:val="00807B7F"/>
    <w:rsid w:val="008101F0"/>
    <w:rsid w:val="00810C0E"/>
    <w:rsid w:val="00810E6A"/>
    <w:rsid w:val="008126EC"/>
    <w:rsid w:val="00812754"/>
    <w:rsid w:val="00812A71"/>
    <w:rsid w:val="00813B9F"/>
    <w:rsid w:val="00814516"/>
    <w:rsid w:val="00814BC9"/>
    <w:rsid w:val="008152C7"/>
    <w:rsid w:val="00815639"/>
    <w:rsid w:val="00816A68"/>
    <w:rsid w:val="00816CE4"/>
    <w:rsid w:val="0081707B"/>
    <w:rsid w:val="00817C4A"/>
    <w:rsid w:val="008207DE"/>
    <w:rsid w:val="00820F90"/>
    <w:rsid w:val="00821C2A"/>
    <w:rsid w:val="008227D4"/>
    <w:rsid w:val="00823223"/>
    <w:rsid w:val="008240D9"/>
    <w:rsid w:val="008242B5"/>
    <w:rsid w:val="00824849"/>
    <w:rsid w:val="00824AFA"/>
    <w:rsid w:val="00824D07"/>
    <w:rsid w:val="00825998"/>
    <w:rsid w:val="008264FA"/>
    <w:rsid w:val="0082699A"/>
    <w:rsid w:val="008269F1"/>
    <w:rsid w:val="00826AC2"/>
    <w:rsid w:val="00826E14"/>
    <w:rsid w:val="0082757F"/>
    <w:rsid w:val="0083016D"/>
    <w:rsid w:val="008302FB"/>
    <w:rsid w:val="008303C1"/>
    <w:rsid w:val="008303F2"/>
    <w:rsid w:val="00830E93"/>
    <w:rsid w:val="00830F55"/>
    <w:rsid w:val="00832250"/>
    <w:rsid w:val="00832478"/>
    <w:rsid w:val="00832E35"/>
    <w:rsid w:val="00833ECB"/>
    <w:rsid w:val="00834584"/>
    <w:rsid w:val="00834A8D"/>
    <w:rsid w:val="008357CB"/>
    <w:rsid w:val="00836216"/>
    <w:rsid w:val="0083684B"/>
    <w:rsid w:val="008375E6"/>
    <w:rsid w:val="00837846"/>
    <w:rsid w:val="00837D81"/>
    <w:rsid w:val="00840080"/>
    <w:rsid w:val="00840BDC"/>
    <w:rsid w:val="008440EE"/>
    <w:rsid w:val="00844347"/>
    <w:rsid w:val="0084539D"/>
    <w:rsid w:val="008473AC"/>
    <w:rsid w:val="00847D45"/>
    <w:rsid w:val="00850C0D"/>
    <w:rsid w:val="00850E30"/>
    <w:rsid w:val="00851529"/>
    <w:rsid w:val="008515B6"/>
    <w:rsid w:val="008524A4"/>
    <w:rsid w:val="00853438"/>
    <w:rsid w:val="00853459"/>
    <w:rsid w:val="00853DCF"/>
    <w:rsid w:val="008547DB"/>
    <w:rsid w:val="00854C8C"/>
    <w:rsid w:val="00854C94"/>
    <w:rsid w:val="00854E68"/>
    <w:rsid w:val="00855382"/>
    <w:rsid w:val="00855F03"/>
    <w:rsid w:val="00856044"/>
    <w:rsid w:val="00856867"/>
    <w:rsid w:val="00856F7D"/>
    <w:rsid w:val="0086084B"/>
    <w:rsid w:val="0086087F"/>
    <w:rsid w:val="00861923"/>
    <w:rsid w:val="0086232B"/>
    <w:rsid w:val="00862505"/>
    <w:rsid w:val="00862B7B"/>
    <w:rsid w:val="00862C0A"/>
    <w:rsid w:val="00862FF4"/>
    <w:rsid w:val="008633A2"/>
    <w:rsid w:val="008645E1"/>
    <w:rsid w:val="0086493C"/>
    <w:rsid w:val="00865249"/>
    <w:rsid w:val="0086638F"/>
    <w:rsid w:val="008667DF"/>
    <w:rsid w:val="00867C92"/>
    <w:rsid w:val="00867EE6"/>
    <w:rsid w:val="00867F02"/>
    <w:rsid w:val="00870449"/>
    <w:rsid w:val="008706F1"/>
    <w:rsid w:val="00870828"/>
    <w:rsid w:val="00870D4F"/>
    <w:rsid w:val="00870F31"/>
    <w:rsid w:val="00871347"/>
    <w:rsid w:val="00872B36"/>
    <w:rsid w:val="008736B3"/>
    <w:rsid w:val="00874291"/>
    <w:rsid w:val="00874C05"/>
    <w:rsid w:val="00876875"/>
    <w:rsid w:val="00876AD1"/>
    <w:rsid w:val="00877710"/>
    <w:rsid w:val="00877BBB"/>
    <w:rsid w:val="00877DE4"/>
    <w:rsid w:val="00880872"/>
    <w:rsid w:val="00880915"/>
    <w:rsid w:val="008822D6"/>
    <w:rsid w:val="00882492"/>
    <w:rsid w:val="00882A26"/>
    <w:rsid w:val="00882F81"/>
    <w:rsid w:val="008833DD"/>
    <w:rsid w:val="00883444"/>
    <w:rsid w:val="0088458A"/>
    <w:rsid w:val="00884979"/>
    <w:rsid w:val="00884CE1"/>
    <w:rsid w:val="00886CED"/>
    <w:rsid w:val="00886F38"/>
    <w:rsid w:val="0088720C"/>
    <w:rsid w:val="00887843"/>
    <w:rsid w:val="00887E78"/>
    <w:rsid w:val="00887F04"/>
    <w:rsid w:val="0089075E"/>
    <w:rsid w:val="00890E53"/>
    <w:rsid w:val="00890F30"/>
    <w:rsid w:val="008927D7"/>
    <w:rsid w:val="00892B84"/>
    <w:rsid w:val="00893C96"/>
    <w:rsid w:val="0089409A"/>
    <w:rsid w:val="00894394"/>
    <w:rsid w:val="008952EF"/>
    <w:rsid w:val="00897497"/>
    <w:rsid w:val="0089767D"/>
    <w:rsid w:val="00897989"/>
    <w:rsid w:val="00897A3A"/>
    <w:rsid w:val="00897A5C"/>
    <w:rsid w:val="008A1BB9"/>
    <w:rsid w:val="008A2443"/>
    <w:rsid w:val="008A265B"/>
    <w:rsid w:val="008A2806"/>
    <w:rsid w:val="008A2CEE"/>
    <w:rsid w:val="008A2F6C"/>
    <w:rsid w:val="008A32D2"/>
    <w:rsid w:val="008A3812"/>
    <w:rsid w:val="008A3D89"/>
    <w:rsid w:val="008A44D2"/>
    <w:rsid w:val="008A5354"/>
    <w:rsid w:val="008A58BF"/>
    <w:rsid w:val="008A70C9"/>
    <w:rsid w:val="008A72EC"/>
    <w:rsid w:val="008A732D"/>
    <w:rsid w:val="008A7DB4"/>
    <w:rsid w:val="008B0466"/>
    <w:rsid w:val="008B06A4"/>
    <w:rsid w:val="008B06A8"/>
    <w:rsid w:val="008B0D8F"/>
    <w:rsid w:val="008B11E4"/>
    <w:rsid w:val="008B155D"/>
    <w:rsid w:val="008B1C8C"/>
    <w:rsid w:val="008B2703"/>
    <w:rsid w:val="008B2F69"/>
    <w:rsid w:val="008B5B33"/>
    <w:rsid w:val="008B62E6"/>
    <w:rsid w:val="008B6761"/>
    <w:rsid w:val="008B676E"/>
    <w:rsid w:val="008B7AE8"/>
    <w:rsid w:val="008C3085"/>
    <w:rsid w:val="008C422C"/>
    <w:rsid w:val="008C4F4C"/>
    <w:rsid w:val="008C53A5"/>
    <w:rsid w:val="008C54AB"/>
    <w:rsid w:val="008C5E39"/>
    <w:rsid w:val="008C61FC"/>
    <w:rsid w:val="008C6252"/>
    <w:rsid w:val="008C62AF"/>
    <w:rsid w:val="008C6A57"/>
    <w:rsid w:val="008C6BC2"/>
    <w:rsid w:val="008C6D00"/>
    <w:rsid w:val="008C785F"/>
    <w:rsid w:val="008D04EA"/>
    <w:rsid w:val="008D053C"/>
    <w:rsid w:val="008D0810"/>
    <w:rsid w:val="008D0EFD"/>
    <w:rsid w:val="008D1174"/>
    <w:rsid w:val="008D1CCE"/>
    <w:rsid w:val="008D2682"/>
    <w:rsid w:val="008D28DB"/>
    <w:rsid w:val="008D28EA"/>
    <w:rsid w:val="008D3059"/>
    <w:rsid w:val="008D3281"/>
    <w:rsid w:val="008D3323"/>
    <w:rsid w:val="008D382C"/>
    <w:rsid w:val="008D4538"/>
    <w:rsid w:val="008D49D4"/>
    <w:rsid w:val="008D5A38"/>
    <w:rsid w:val="008D6210"/>
    <w:rsid w:val="008D6859"/>
    <w:rsid w:val="008D710D"/>
    <w:rsid w:val="008E0C63"/>
    <w:rsid w:val="008E1EBD"/>
    <w:rsid w:val="008E1FA6"/>
    <w:rsid w:val="008E3C6B"/>
    <w:rsid w:val="008E5864"/>
    <w:rsid w:val="008E5986"/>
    <w:rsid w:val="008E616A"/>
    <w:rsid w:val="008E6279"/>
    <w:rsid w:val="008E62D8"/>
    <w:rsid w:val="008E6E03"/>
    <w:rsid w:val="008E709B"/>
    <w:rsid w:val="008E77D0"/>
    <w:rsid w:val="008F05C4"/>
    <w:rsid w:val="008F073D"/>
    <w:rsid w:val="008F13EC"/>
    <w:rsid w:val="008F1C2C"/>
    <w:rsid w:val="008F2ED5"/>
    <w:rsid w:val="008F448A"/>
    <w:rsid w:val="008F56F4"/>
    <w:rsid w:val="008F7808"/>
    <w:rsid w:val="008F78DC"/>
    <w:rsid w:val="0090002C"/>
    <w:rsid w:val="009010D2"/>
    <w:rsid w:val="00901784"/>
    <w:rsid w:val="00902659"/>
    <w:rsid w:val="009037D9"/>
    <w:rsid w:val="00904A59"/>
    <w:rsid w:val="00905131"/>
    <w:rsid w:val="009052F3"/>
    <w:rsid w:val="00905305"/>
    <w:rsid w:val="009056E8"/>
    <w:rsid w:val="0090601E"/>
    <w:rsid w:val="009061ED"/>
    <w:rsid w:val="00906B34"/>
    <w:rsid w:val="00907A85"/>
    <w:rsid w:val="009107B6"/>
    <w:rsid w:val="009116D2"/>
    <w:rsid w:val="00911D0A"/>
    <w:rsid w:val="00912373"/>
    <w:rsid w:val="009128C6"/>
    <w:rsid w:val="00913644"/>
    <w:rsid w:val="00914255"/>
    <w:rsid w:val="00914830"/>
    <w:rsid w:val="00915B29"/>
    <w:rsid w:val="00916127"/>
    <w:rsid w:val="0091640B"/>
    <w:rsid w:val="00916598"/>
    <w:rsid w:val="00916AA4"/>
    <w:rsid w:val="00916BAD"/>
    <w:rsid w:val="00916BE6"/>
    <w:rsid w:val="00917B48"/>
    <w:rsid w:val="00920250"/>
    <w:rsid w:val="00920334"/>
    <w:rsid w:val="0092147C"/>
    <w:rsid w:val="00921CCF"/>
    <w:rsid w:val="009236CD"/>
    <w:rsid w:val="00923A1E"/>
    <w:rsid w:val="00923CA6"/>
    <w:rsid w:val="00923CC1"/>
    <w:rsid w:val="00924089"/>
    <w:rsid w:val="00924097"/>
    <w:rsid w:val="009249BD"/>
    <w:rsid w:val="00924C5F"/>
    <w:rsid w:val="009259DE"/>
    <w:rsid w:val="009263AA"/>
    <w:rsid w:val="009266B2"/>
    <w:rsid w:val="00926BB7"/>
    <w:rsid w:val="00926C37"/>
    <w:rsid w:val="00927CA2"/>
    <w:rsid w:val="00930278"/>
    <w:rsid w:val="009304BE"/>
    <w:rsid w:val="009311E3"/>
    <w:rsid w:val="0093282D"/>
    <w:rsid w:val="0093361E"/>
    <w:rsid w:val="0093372D"/>
    <w:rsid w:val="00933A3A"/>
    <w:rsid w:val="0093401C"/>
    <w:rsid w:val="009345CA"/>
    <w:rsid w:val="00934D3C"/>
    <w:rsid w:val="009366F2"/>
    <w:rsid w:val="00936E8E"/>
    <w:rsid w:val="009372F3"/>
    <w:rsid w:val="009376EF"/>
    <w:rsid w:val="0093790D"/>
    <w:rsid w:val="00937A0D"/>
    <w:rsid w:val="00940C92"/>
    <w:rsid w:val="009418D3"/>
    <w:rsid w:val="009422AC"/>
    <w:rsid w:val="00942314"/>
    <w:rsid w:val="00942822"/>
    <w:rsid w:val="00944218"/>
    <w:rsid w:val="00944A3A"/>
    <w:rsid w:val="00947239"/>
    <w:rsid w:val="00947F30"/>
    <w:rsid w:val="00950C6D"/>
    <w:rsid w:val="00951A51"/>
    <w:rsid w:val="00951DFC"/>
    <w:rsid w:val="009521FB"/>
    <w:rsid w:val="00952200"/>
    <w:rsid w:val="00952A30"/>
    <w:rsid w:val="00952E99"/>
    <w:rsid w:val="00952FAD"/>
    <w:rsid w:val="009533F1"/>
    <w:rsid w:val="009536B3"/>
    <w:rsid w:val="009537DA"/>
    <w:rsid w:val="00953837"/>
    <w:rsid w:val="00953C26"/>
    <w:rsid w:val="00953E57"/>
    <w:rsid w:val="00953EC1"/>
    <w:rsid w:val="00954455"/>
    <w:rsid w:val="00954BF1"/>
    <w:rsid w:val="00955576"/>
    <w:rsid w:val="009555F6"/>
    <w:rsid w:val="00955677"/>
    <w:rsid w:val="00955D1D"/>
    <w:rsid w:val="00956A6D"/>
    <w:rsid w:val="00957A69"/>
    <w:rsid w:val="00957A90"/>
    <w:rsid w:val="00957B2F"/>
    <w:rsid w:val="0096028D"/>
    <w:rsid w:val="009602BF"/>
    <w:rsid w:val="0096083B"/>
    <w:rsid w:val="00961507"/>
    <w:rsid w:val="009621C5"/>
    <w:rsid w:val="009636E5"/>
    <w:rsid w:val="00963ACA"/>
    <w:rsid w:val="00963B19"/>
    <w:rsid w:val="00964685"/>
    <w:rsid w:val="00964878"/>
    <w:rsid w:val="00965D1E"/>
    <w:rsid w:val="0096714F"/>
    <w:rsid w:val="00970429"/>
    <w:rsid w:val="0097086C"/>
    <w:rsid w:val="0097135C"/>
    <w:rsid w:val="00971E7F"/>
    <w:rsid w:val="0097393E"/>
    <w:rsid w:val="00974976"/>
    <w:rsid w:val="0097561C"/>
    <w:rsid w:val="009762A1"/>
    <w:rsid w:val="00976CF0"/>
    <w:rsid w:val="00977317"/>
    <w:rsid w:val="009774D0"/>
    <w:rsid w:val="00977753"/>
    <w:rsid w:val="009819B7"/>
    <w:rsid w:val="00981F3D"/>
    <w:rsid w:val="009821DC"/>
    <w:rsid w:val="009823C0"/>
    <w:rsid w:val="00983D15"/>
    <w:rsid w:val="00983DF4"/>
    <w:rsid w:val="00983E17"/>
    <w:rsid w:val="00985CFE"/>
    <w:rsid w:val="00991452"/>
    <w:rsid w:val="00991966"/>
    <w:rsid w:val="00992092"/>
    <w:rsid w:val="009929A4"/>
    <w:rsid w:val="00993142"/>
    <w:rsid w:val="0099331F"/>
    <w:rsid w:val="0099356E"/>
    <w:rsid w:val="009940F3"/>
    <w:rsid w:val="00994815"/>
    <w:rsid w:val="00994B7A"/>
    <w:rsid w:val="00994D42"/>
    <w:rsid w:val="00995301"/>
    <w:rsid w:val="009953D2"/>
    <w:rsid w:val="0099570E"/>
    <w:rsid w:val="00995B6D"/>
    <w:rsid w:val="00995C21"/>
    <w:rsid w:val="00995FEB"/>
    <w:rsid w:val="00996967"/>
    <w:rsid w:val="00996C5D"/>
    <w:rsid w:val="00996FEF"/>
    <w:rsid w:val="00997D9E"/>
    <w:rsid w:val="009A012A"/>
    <w:rsid w:val="009A046D"/>
    <w:rsid w:val="009A059F"/>
    <w:rsid w:val="009A13CC"/>
    <w:rsid w:val="009A188B"/>
    <w:rsid w:val="009A1F41"/>
    <w:rsid w:val="009A31C5"/>
    <w:rsid w:val="009A372E"/>
    <w:rsid w:val="009A466E"/>
    <w:rsid w:val="009A4A5D"/>
    <w:rsid w:val="009A4B06"/>
    <w:rsid w:val="009A517A"/>
    <w:rsid w:val="009A54BB"/>
    <w:rsid w:val="009A6227"/>
    <w:rsid w:val="009A7891"/>
    <w:rsid w:val="009A7FCD"/>
    <w:rsid w:val="009B00C0"/>
    <w:rsid w:val="009B0CD4"/>
    <w:rsid w:val="009B130B"/>
    <w:rsid w:val="009B2B83"/>
    <w:rsid w:val="009B45AB"/>
    <w:rsid w:val="009B4AA9"/>
    <w:rsid w:val="009B4C71"/>
    <w:rsid w:val="009B5557"/>
    <w:rsid w:val="009B596A"/>
    <w:rsid w:val="009B61A1"/>
    <w:rsid w:val="009B6DB2"/>
    <w:rsid w:val="009B7830"/>
    <w:rsid w:val="009C094B"/>
    <w:rsid w:val="009C0C6D"/>
    <w:rsid w:val="009C18B6"/>
    <w:rsid w:val="009C3225"/>
    <w:rsid w:val="009C385D"/>
    <w:rsid w:val="009C3F77"/>
    <w:rsid w:val="009C4B6E"/>
    <w:rsid w:val="009C6CCE"/>
    <w:rsid w:val="009C7F42"/>
    <w:rsid w:val="009D038F"/>
    <w:rsid w:val="009D1378"/>
    <w:rsid w:val="009D1AE9"/>
    <w:rsid w:val="009D25B4"/>
    <w:rsid w:val="009D303A"/>
    <w:rsid w:val="009D3283"/>
    <w:rsid w:val="009D3634"/>
    <w:rsid w:val="009D3A31"/>
    <w:rsid w:val="009D4BAC"/>
    <w:rsid w:val="009D5542"/>
    <w:rsid w:val="009D5646"/>
    <w:rsid w:val="009D6C68"/>
    <w:rsid w:val="009D6E1B"/>
    <w:rsid w:val="009E187A"/>
    <w:rsid w:val="009E20BB"/>
    <w:rsid w:val="009E22EE"/>
    <w:rsid w:val="009E250B"/>
    <w:rsid w:val="009E2F5F"/>
    <w:rsid w:val="009E316C"/>
    <w:rsid w:val="009E49BF"/>
    <w:rsid w:val="009E4C32"/>
    <w:rsid w:val="009E54B4"/>
    <w:rsid w:val="009E5CA9"/>
    <w:rsid w:val="009E5E5F"/>
    <w:rsid w:val="009E76BF"/>
    <w:rsid w:val="009F0F9D"/>
    <w:rsid w:val="009F111A"/>
    <w:rsid w:val="009F125E"/>
    <w:rsid w:val="009F15A4"/>
    <w:rsid w:val="009F1B2C"/>
    <w:rsid w:val="009F246D"/>
    <w:rsid w:val="009F2767"/>
    <w:rsid w:val="009F345E"/>
    <w:rsid w:val="009F396B"/>
    <w:rsid w:val="009F4086"/>
    <w:rsid w:val="009F45E2"/>
    <w:rsid w:val="009F524B"/>
    <w:rsid w:val="009F5E7B"/>
    <w:rsid w:val="009F67B8"/>
    <w:rsid w:val="009F6B9D"/>
    <w:rsid w:val="009F7FA7"/>
    <w:rsid w:val="00A00AE9"/>
    <w:rsid w:val="00A01214"/>
    <w:rsid w:val="00A0124F"/>
    <w:rsid w:val="00A022D7"/>
    <w:rsid w:val="00A02416"/>
    <w:rsid w:val="00A03189"/>
    <w:rsid w:val="00A036C0"/>
    <w:rsid w:val="00A03B0E"/>
    <w:rsid w:val="00A04187"/>
    <w:rsid w:val="00A051E3"/>
    <w:rsid w:val="00A05861"/>
    <w:rsid w:val="00A06144"/>
    <w:rsid w:val="00A06A64"/>
    <w:rsid w:val="00A06EA5"/>
    <w:rsid w:val="00A0796F"/>
    <w:rsid w:val="00A10851"/>
    <w:rsid w:val="00A10A26"/>
    <w:rsid w:val="00A10C55"/>
    <w:rsid w:val="00A10FCF"/>
    <w:rsid w:val="00A11D89"/>
    <w:rsid w:val="00A13189"/>
    <w:rsid w:val="00A13212"/>
    <w:rsid w:val="00A1333F"/>
    <w:rsid w:val="00A13610"/>
    <w:rsid w:val="00A13884"/>
    <w:rsid w:val="00A13A47"/>
    <w:rsid w:val="00A14EAF"/>
    <w:rsid w:val="00A164D9"/>
    <w:rsid w:val="00A166FF"/>
    <w:rsid w:val="00A17A3E"/>
    <w:rsid w:val="00A17B09"/>
    <w:rsid w:val="00A2058A"/>
    <w:rsid w:val="00A227CE"/>
    <w:rsid w:val="00A24219"/>
    <w:rsid w:val="00A25492"/>
    <w:rsid w:val="00A263E5"/>
    <w:rsid w:val="00A26776"/>
    <w:rsid w:val="00A268B1"/>
    <w:rsid w:val="00A278B5"/>
    <w:rsid w:val="00A303EC"/>
    <w:rsid w:val="00A30BF5"/>
    <w:rsid w:val="00A3145C"/>
    <w:rsid w:val="00A31FE2"/>
    <w:rsid w:val="00A323BF"/>
    <w:rsid w:val="00A33D37"/>
    <w:rsid w:val="00A34A34"/>
    <w:rsid w:val="00A34CB7"/>
    <w:rsid w:val="00A369C3"/>
    <w:rsid w:val="00A36CF4"/>
    <w:rsid w:val="00A3708B"/>
    <w:rsid w:val="00A376FC"/>
    <w:rsid w:val="00A37BB2"/>
    <w:rsid w:val="00A4056F"/>
    <w:rsid w:val="00A41B35"/>
    <w:rsid w:val="00A42142"/>
    <w:rsid w:val="00A424A1"/>
    <w:rsid w:val="00A43251"/>
    <w:rsid w:val="00A43E3D"/>
    <w:rsid w:val="00A46946"/>
    <w:rsid w:val="00A47BE4"/>
    <w:rsid w:val="00A47E59"/>
    <w:rsid w:val="00A47ECA"/>
    <w:rsid w:val="00A506AA"/>
    <w:rsid w:val="00A50C61"/>
    <w:rsid w:val="00A50DE5"/>
    <w:rsid w:val="00A51D51"/>
    <w:rsid w:val="00A53835"/>
    <w:rsid w:val="00A564A7"/>
    <w:rsid w:val="00A56C1A"/>
    <w:rsid w:val="00A56FDE"/>
    <w:rsid w:val="00A5790E"/>
    <w:rsid w:val="00A61F90"/>
    <w:rsid w:val="00A62CEC"/>
    <w:rsid w:val="00A62E89"/>
    <w:rsid w:val="00A63027"/>
    <w:rsid w:val="00A6365F"/>
    <w:rsid w:val="00A64D8D"/>
    <w:rsid w:val="00A65459"/>
    <w:rsid w:val="00A65930"/>
    <w:rsid w:val="00A65D4C"/>
    <w:rsid w:val="00A70337"/>
    <w:rsid w:val="00A70603"/>
    <w:rsid w:val="00A7148F"/>
    <w:rsid w:val="00A71705"/>
    <w:rsid w:val="00A71C48"/>
    <w:rsid w:val="00A727A6"/>
    <w:rsid w:val="00A72DB0"/>
    <w:rsid w:val="00A73092"/>
    <w:rsid w:val="00A73C9E"/>
    <w:rsid w:val="00A753EA"/>
    <w:rsid w:val="00A758FB"/>
    <w:rsid w:val="00A75D3C"/>
    <w:rsid w:val="00A75E47"/>
    <w:rsid w:val="00A77EDC"/>
    <w:rsid w:val="00A80287"/>
    <w:rsid w:val="00A80C2A"/>
    <w:rsid w:val="00A811F5"/>
    <w:rsid w:val="00A8138B"/>
    <w:rsid w:val="00A81959"/>
    <w:rsid w:val="00A82ACE"/>
    <w:rsid w:val="00A82B8A"/>
    <w:rsid w:val="00A82D5B"/>
    <w:rsid w:val="00A83589"/>
    <w:rsid w:val="00A83B82"/>
    <w:rsid w:val="00A8444B"/>
    <w:rsid w:val="00A85584"/>
    <w:rsid w:val="00A86293"/>
    <w:rsid w:val="00A863C5"/>
    <w:rsid w:val="00A8659F"/>
    <w:rsid w:val="00A8752F"/>
    <w:rsid w:val="00A87595"/>
    <w:rsid w:val="00A91254"/>
    <w:rsid w:val="00A918BD"/>
    <w:rsid w:val="00A91F46"/>
    <w:rsid w:val="00A92D0D"/>
    <w:rsid w:val="00A935CD"/>
    <w:rsid w:val="00A93D30"/>
    <w:rsid w:val="00A943D4"/>
    <w:rsid w:val="00A944B5"/>
    <w:rsid w:val="00A959B6"/>
    <w:rsid w:val="00A95CC8"/>
    <w:rsid w:val="00A95E16"/>
    <w:rsid w:val="00A96B69"/>
    <w:rsid w:val="00A97440"/>
    <w:rsid w:val="00A97EA7"/>
    <w:rsid w:val="00AA0872"/>
    <w:rsid w:val="00AA1586"/>
    <w:rsid w:val="00AA1622"/>
    <w:rsid w:val="00AA1BC0"/>
    <w:rsid w:val="00AA321A"/>
    <w:rsid w:val="00AA4B0E"/>
    <w:rsid w:val="00AA519E"/>
    <w:rsid w:val="00AA58E2"/>
    <w:rsid w:val="00AA7049"/>
    <w:rsid w:val="00AA75E3"/>
    <w:rsid w:val="00AA778F"/>
    <w:rsid w:val="00AA7A37"/>
    <w:rsid w:val="00AA7A8D"/>
    <w:rsid w:val="00AB0507"/>
    <w:rsid w:val="00AB0F74"/>
    <w:rsid w:val="00AB2331"/>
    <w:rsid w:val="00AB24DC"/>
    <w:rsid w:val="00AB26E3"/>
    <w:rsid w:val="00AB2EB2"/>
    <w:rsid w:val="00AB36FC"/>
    <w:rsid w:val="00AB3C1D"/>
    <w:rsid w:val="00AB3E2C"/>
    <w:rsid w:val="00AB45F1"/>
    <w:rsid w:val="00AB46B8"/>
    <w:rsid w:val="00AB46DC"/>
    <w:rsid w:val="00AB537D"/>
    <w:rsid w:val="00AB5436"/>
    <w:rsid w:val="00AB5AD7"/>
    <w:rsid w:val="00AB651B"/>
    <w:rsid w:val="00AB73A0"/>
    <w:rsid w:val="00AC02AA"/>
    <w:rsid w:val="00AC0642"/>
    <w:rsid w:val="00AC1C2D"/>
    <w:rsid w:val="00AC223C"/>
    <w:rsid w:val="00AC3E54"/>
    <w:rsid w:val="00AC460B"/>
    <w:rsid w:val="00AC46E9"/>
    <w:rsid w:val="00AC4D6C"/>
    <w:rsid w:val="00AC601E"/>
    <w:rsid w:val="00AC7050"/>
    <w:rsid w:val="00AC70A7"/>
    <w:rsid w:val="00AC7448"/>
    <w:rsid w:val="00AC745A"/>
    <w:rsid w:val="00AD0F10"/>
    <w:rsid w:val="00AD1349"/>
    <w:rsid w:val="00AD2DC0"/>
    <w:rsid w:val="00AD2E81"/>
    <w:rsid w:val="00AD3EFC"/>
    <w:rsid w:val="00AD4209"/>
    <w:rsid w:val="00AD567F"/>
    <w:rsid w:val="00AD7546"/>
    <w:rsid w:val="00AD7BA9"/>
    <w:rsid w:val="00AD7E46"/>
    <w:rsid w:val="00AE02B9"/>
    <w:rsid w:val="00AE039B"/>
    <w:rsid w:val="00AE048A"/>
    <w:rsid w:val="00AE24A6"/>
    <w:rsid w:val="00AE334F"/>
    <w:rsid w:val="00AE3A9B"/>
    <w:rsid w:val="00AE40AB"/>
    <w:rsid w:val="00AE466D"/>
    <w:rsid w:val="00AE4946"/>
    <w:rsid w:val="00AE49D6"/>
    <w:rsid w:val="00AE4F32"/>
    <w:rsid w:val="00AE6859"/>
    <w:rsid w:val="00AE6DEC"/>
    <w:rsid w:val="00AE75D5"/>
    <w:rsid w:val="00AE78B7"/>
    <w:rsid w:val="00AF01B5"/>
    <w:rsid w:val="00AF05D4"/>
    <w:rsid w:val="00AF081B"/>
    <w:rsid w:val="00AF140B"/>
    <w:rsid w:val="00AF1A8B"/>
    <w:rsid w:val="00AF1D0A"/>
    <w:rsid w:val="00AF2131"/>
    <w:rsid w:val="00AF24BE"/>
    <w:rsid w:val="00AF2524"/>
    <w:rsid w:val="00AF2E24"/>
    <w:rsid w:val="00AF3B58"/>
    <w:rsid w:val="00AF49BE"/>
    <w:rsid w:val="00AF4BF3"/>
    <w:rsid w:val="00AF53F1"/>
    <w:rsid w:val="00AF65F9"/>
    <w:rsid w:val="00AF675C"/>
    <w:rsid w:val="00AF7C7D"/>
    <w:rsid w:val="00B003CF"/>
    <w:rsid w:val="00B0047A"/>
    <w:rsid w:val="00B0048F"/>
    <w:rsid w:val="00B01B0A"/>
    <w:rsid w:val="00B01F19"/>
    <w:rsid w:val="00B03302"/>
    <w:rsid w:val="00B03442"/>
    <w:rsid w:val="00B042CB"/>
    <w:rsid w:val="00B0432C"/>
    <w:rsid w:val="00B04EBB"/>
    <w:rsid w:val="00B04FF3"/>
    <w:rsid w:val="00B05A40"/>
    <w:rsid w:val="00B05CAC"/>
    <w:rsid w:val="00B06AE5"/>
    <w:rsid w:val="00B0759E"/>
    <w:rsid w:val="00B07A32"/>
    <w:rsid w:val="00B07D2F"/>
    <w:rsid w:val="00B10A25"/>
    <w:rsid w:val="00B11257"/>
    <w:rsid w:val="00B112AF"/>
    <w:rsid w:val="00B11940"/>
    <w:rsid w:val="00B11DD6"/>
    <w:rsid w:val="00B1322F"/>
    <w:rsid w:val="00B14E66"/>
    <w:rsid w:val="00B1522F"/>
    <w:rsid w:val="00B15CCC"/>
    <w:rsid w:val="00B2075C"/>
    <w:rsid w:val="00B2146E"/>
    <w:rsid w:val="00B21BA6"/>
    <w:rsid w:val="00B21E76"/>
    <w:rsid w:val="00B21FC8"/>
    <w:rsid w:val="00B2207D"/>
    <w:rsid w:val="00B23132"/>
    <w:rsid w:val="00B2338C"/>
    <w:rsid w:val="00B23B00"/>
    <w:rsid w:val="00B24D28"/>
    <w:rsid w:val="00B2547C"/>
    <w:rsid w:val="00B25E55"/>
    <w:rsid w:val="00B25E8C"/>
    <w:rsid w:val="00B269FC"/>
    <w:rsid w:val="00B26C3A"/>
    <w:rsid w:val="00B30C5E"/>
    <w:rsid w:val="00B31042"/>
    <w:rsid w:val="00B31ABF"/>
    <w:rsid w:val="00B32234"/>
    <w:rsid w:val="00B3271C"/>
    <w:rsid w:val="00B340D0"/>
    <w:rsid w:val="00B341A0"/>
    <w:rsid w:val="00B34792"/>
    <w:rsid w:val="00B356F6"/>
    <w:rsid w:val="00B3653C"/>
    <w:rsid w:val="00B3682C"/>
    <w:rsid w:val="00B37DC6"/>
    <w:rsid w:val="00B408ED"/>
    <w:rsid w:val="00B41F03"/>
    <w:rsid w:val="00B4249D"/>
    <w:rsid w:val="00B4329B"/>
    <w:rsid w:val="00B43929"/>
    <w:rsid w:val="00B45BE3"/>
    <w:rsid w:val="00B45D33"/>
    <w:rsid w:val="00B467B7"/>
    <w:rsid w:val="00B46C24"/>
    <w:rsid w:val="00B47285"/>
    <w:rsid w:val="00B47D72"/>
    <w:rsid w:val="00B503BF"/>
    <w:rsid w:val="00B5056A"/>
    <w:rsid w:val="00B5153E"/>
    <w:rsid w:val="00B516F8"/>
    <w:rsid w:val="00B520F1"/>
    <w:rsid w:val="00B524D5"/>
    <w:rsid w:val="00B52691"/>
    <w:rsid w:val="00B52954"/>
    <w:rsid w:val="00B54029"/>
    <w:rsid w:val="00B54EBA"/>
    <w:rsid w:val="00B56C52"/>
    <w:rsid w:val="00B6082E"/>
    <w:rsid w:val="00B610A5"/>
    <w:rsid w:val="00B633E6"/>
    <w:rsid w:val="00B63639"/>
    <w:rsid w:val="00B640FC"/>
    <w:rsid w:val="00B64469"/>
    <w:rsid w:val="00B644FC"/>
    <w:rsid w:val="00B64A95"/>
    <w:rsid w:val="00B65105"/>
    <w:rsid w:val="00B65ADE"/>
    <w:rsid w:val="00B6686D"/>
    <w:rsid w:val="00B67B32"/>
    <w:rsid w:val="00B7043A"/>
    <w:rsid w:val="00B7090A"/>
    <w:rsid w:val="00B716C8"/>
    <w:rsid w:val="00B73256"/>
    <w:rsid w:val="00B73C34"/>
    <w:rsid w:val="00B73EF4"/>
    <w:rsid w:val="00B74D1A"/>
    <w:rsid w:val="00B752CA"/>
    <w:rsid w:val="00B755AA"/>
    <w:rsid w:val="00B756A9"/>
    <w:rsid w:val="00B76659"/>
    <w:rsid w:val="00B77133"/>
    <w:rsid w:val="00B773F7"/>
    <w:rsid w:val="00B777AA"/>
    <w:rsid w:val="00B77E45"/>
    <w:rsid w:val="00B811C8"/>
    <w:rsid w:val="00B82440"/>
    <w:rsid w:val="00B824D4"/>
    <w:rsid w:val="00B828ED"/>
    <w:rsid w:val="00B82D6F"/>
    <w:rsid w:val="00B83B0C"/>
    <w:rsid w:val="00B84A57"/>
    <w:rsid w:val="00B84A76"/>
    <w:rsid w:val="00B86282"/>
    <w:rsid w:val="00B86727"/>
    <w:rsid w:val="00B86830"/>
    <w:rsid w:val="00B8757C"/>
    <w:rsid w:val="00B875B5"/>
    <w:rsid w:val="00B9041F"/>
    <w:rsid w:val="00B90575"/>
    <w:rsid w:val="00B90D23"/>
    <w:rsid w:val="00B91459"/>
    <w:rsid w:val="00B9178F"/>
    <w:rsid w:val="00B91B72"/>
    <w:rsid w:val="00B91FBC"/>
    <w:rsid w:val="00B92452"/>
    <w:rsid w:val="00B92537"/>
    <w:rsid w:val="00B92CC9"/>
    <w:rsid w:val="00B93121"/>
    <w:rsid w:val="00B943F4"/>
    <w:rsid w:val="00B94EC8"/>
    <w:rsid w:val="00B950E2"/>
    <w:rsid w:val="00B95199"/>
    <w:rsid w:val="00B9753A"/>
    <w:rsid w:val="00B9781E"/>
    <w:rsid w:val="00BA10BF"/>
    <w:rsid w:val="00BA16AB"/>
    <w:rsid w:val="00BA35C0"/>
    <w:rsid w:val="00BA4392"/>
    <w:rsid w:val="00BA472D"/>
    <w:rsid w:val="00BA4773"/>
    <w:rsid w:val="00BA4963"/>
    <w:rsid w:val="00BA4AB0"/>
    <w:rsid w:val="00BA563D"/>
    <w:rsid w:val="00BA6C49"/>
    <w:rsid w:val="00BA7261"/>
    <w:rsid w:val="00BA78B2"/>
    <w:rsid w:val="00BA7930"/>
    <w:rsid w:val="00BA7DA2"/>
    <w:rsid w:val="00BB00FD"/>
    <w:rsid w:val="00BB1641"/>
    <w:rsid w:val="00BB1ED8"/>
    <w:rsid w:val="00BB2A36"/>
    <w:rsid w:val="00BB3EB6"/>
    <w:rsid w:val="00BB5CD4"/>
    <w:rsid w:val="00BB6C0A"/>
    <w:rsid w:val="00BB7A95"/>
    <w:rsid w:val="00BC05E9"/>
    <w:rsid w:val="00BC132D"/>
    <w:rsid w:val="00BC1851"/>
    <w:rsid w:val="00BC1B34"/>
    <w:rsid w:val="00BC1E7F"/>
    <w:rsid w:val="00BC253D"/>
    <w:rsid w:val="00BC2EFD"/>
    <w:rsid w:val="00BC38F7"/>
    <w:rsid w:val="00BC4109"/>
    <w:rsid w:val="00BC4710"/>
    <w:rsid w:val="00BC4F49"/>
    <w:rsid w:val="00BC52BE"/>
    <w:rsid w:val="00BC5406"/>
    <w:rsid w:val="00BC5BEE"/>
    <w:rsid w:val="00BC5E7A"/>
    <w:rsid w:val="00BC621A"/>
    <w:rsid w:val="00BC671D"/>
    <w:rsid w:val="00BC69EC"/>
    <w:rsid w:val="00BC6DCE"/>
    <w:rsid w:val="00BC729E"/>
    <w:rsid w:val="00BD0097"/>
    <w:rsid w:val="00BD0146"/>
    <w:rsid w:val="00BD0D54"/>
    <w:rsid w:val="00BD15C1"/>
    <w:rsid w:val="00BD1E96"/>
    <w:rsid w:val="00BD21BA"/>
    <w:rsid w:val="00BD3333"/>
    <w:rsid w:val="00BD337A"/>
    <w:rsid w:val="00BD345F"/>
    <w:rsid w:val="00BD42C5"/>
    <w:rsid w:val="00BD4329"/>
    <w:rsid w:val="00BD4706"/>
    <w:rsid w:val="00BD5AF9"/>
    <w:rsid w:val="00BD6678"/>
    <w:rsid w:val="00BD71A1"/>
    <w:rsid w:val="00BE07D5"/>
    <w:rsid w:val="00BE0C81"/>
    <w:rsid w:val="00BE0ED3"/>
    <w:rsid w:val="00BE109F"/>
    <w:rsid w:val="00BE1D4A"/>
    <w:rsid w:val="00BE2D70"/>
    <w:rsid w:val="00BE2D97"/>
    <w:rsid w:val="00BE4682"/>
    <w:rsid w:val="00BE46A8"/>
    <w:rsid w:val="00BE4AA1"/>
    <w:rsid w:val="00BE542B"/>
    <w:rsid w:val="00BE5736"/>
    <w:rsid w:val="00BE57BB"/>
    <w:rsid w:val="00BE5EF2"/>
    <w:rsid w:val="00BE63A2"/>
    <w:rsid w:val="00BE665F"/>
    <w:rsid w:val="00BE684A"/>
    <w:rsid w:val="00BE7046"/>
    <w:rsid w:val="00BE754B"/>
    <w:rsid w:val="00BE789B"/>
    <w:rsid w:val="00BE791F"/>
    <w:rsid w:val="00BF02F8"/>
    <w:rsid w:val="00BF1021"/>
    <w:rsid w:val="00BF13F2"/>
    <w:rsid w:val="00BF1DD0"/>
    <w:rsid w:val="00BF2B24"/>
    <w:rsid w:val="00BF4321"/>
    <w:rsid w:val="00BF57EC"/>
    <w:rsid w:val="00BF6213"/>
    <w:rsid w:val="00BF6241"/>
    <w:rsid w:val="00BF62E8"/>
    <w:rsid w:val="00BF6F1B"/>
    <w:rsid w:val="00BF7077"/>
    <w:rsid w:val="00BF7593"/>
    <w:rsid w:val="00BF79E2"/>
    <w:rsid w:val="00C00907"/>
    <w:rsid w:val="00C02AF6"/>
    <w:rsid w:val="00C02D43"/>
    <w:rsid w:val="00C037B6"/>
    <w:rsid w:val="00C03CDF"/>
    <w:rsid w:val="00C041A3"/>
    <w:rsid w:val="00C04A04"/>
    <w:rsid w:val="00C06C8E"/>
    <w:rsid w:val="00C078EA"/>
    <w:rsid w:val="00C10228"/>
    <w:rsid w:val="00C103F3"/>
    <w:rsid w:val="00C10481"/>
    <w:rsid w:val="00C10F2F"/>
    <w:rsid w:val="00C11819"/>
    <w:rsid w:val="00C11FFB"/>
    <w:rsid w:val="00C1217A"/>
    <w:rsid w:val="00C12544"/>
    <w:rsid w:val="00C12B9E"/>
    <w:rsid w:val="00C14CA4"/>
    <w:rsid w:val="00C14CE3"/>
    <w:rsid w:val="00C14EDF"/>
    <w:rsid w:val="00C155FA"/>
    <w:rsid w:val="00C169E4"/>
    <w:rsid w:val="00C2132B"/>
    <w:rsid w:val="00C216CB"/>
    <w:rsid w:val="00C2205B"/>
    <w:rsid w:val="00C2269B"/>
    <w:rsid w:val="00C22CAE"/>
    <w:rsid w:val="00C23144"/>
    <w:rsid w:val="00C238E3"/>
    <w:rsid w:val="00C24A8E"/>
    <w:rsid w:val="00C24E16"/>
    <w:rsid w:val="00C24F4F"/>
    <w:rsid w:val="00C25588"/>
    <w:rsid w:val="00C30B67"/>
    <w:rsid w:val="00C32408"/>
    <w:rsid w:val="00C32601"/>
    <w:rsid w:val="00C3288E"/>
    <w:rsid w:val="00C32E5F"/>
    <w:rsid w:val="00C33115"/>
    <w:rsid w:val="00C338FB"/>
    <w:rsid w:val="00C34510"/>
    <w:rsid w:val="00C3683F"/>
    <w:rsid w:val="00C36DDA"/>
    <w:rsid w:val="00C373DF"/>
    <w:rsid w:val="00C4091B"/>
    <w:rsid w:val="00C409A3"/>
    <w:rsid w:val="00C409E1"/>
    <w:rsid w:val="00C40C09"/>
    <w:rsid w:val="00C41CCA"/>
    <w:rsid w:val="00C42625"/>
    <w:rsid w:val="00C4308A"/>
    <w:rsid w:val="00C43489"/>
    <w:rsid w:val="00C4389D"/>
    <w:rsid w:val="00C43AEB"/>
    <w:rsid w:val="00C43E64"/>
    <w:rsid w:val="00C44118"/>
    <w:rsid w:val="00C4427A"/>
    <w:rsid w:val="00C44729"/>
    <w:rsid w:val="00C45897"/>
    <w:rsid w:val="00C46080"/>
    <w:rsid w:val="00C47BB2"/>
    <w:rsid w:val="00C513C2"/>
    <w:rsid w:val="00C51C1A"/>
    <w:rsid w:val="00C52CDF"/>
    <w:rsid w:val="00C52DDF"/>
    <w:rsid w:val="00C540C1"/>
    <w:rsid w:val="00C54340"/>
    <w:rsid w:val="00C54682"/>
    <w:rsid w:val="00C547F6"/>
    <w:rsid w:val="00C569EE"/>
    <w:rsid w:val="00C578D3"/>
    <w:rsid w:val="00C604A2"/>
    <w:rsid w:val="00C609FE"/>
    <w:rsid w:val="00C60DFD"/>
    <w:rsid w:val="00C6100C"/>
    <w:rsid w:val="00C61620"/>
    <w:rsid w:val="00C61DE3"/>
    <w:rsid w:val="00C62E51"/>
    <w:rsid w:val="00C62E53"/>
    <w:rsid w:val="00C62FB0"/>
    <w:rsid w:val="00C63877"/>
    <w:rsid w:val="00C641BD"/>
    <w:rsid w:val="00C64C9B"/>
    <w:rsid w:val="00C66568"/>
    <w:rsid w:val="00C668A5"/>
    <w:rsid w:val="00C66A1D"/>
    <w:rsid w:val="00C7013A"/>
    <w:rsid w:val="00C7027D"/>
    <w:rsid w:val="00C7040D"/>
    <w:rsid w:val="00C70BD6"/>
    <w:rsid w:val="00C7196B"/>
    <w:rsid w:val="00C72A64"/>
    <w:rsid w:val="00C73ADC"/>
    <w:rsid w:val="00C7435F"/>
    <w:rsid w:val="00C74C7C"/>
    <w:rsid w:val="00C74D4D"/>
    <w:rsid w:val="00C7755F"/>
    <w:rsid w:val="00C77571"/>
    <w:rsid w:val="00C7761F"/>
    <w:rsid w:val="00C83CC1"/>
    <w:rsid w:val="00C83FAC"/>
    <w:rsid w:val="00C8445D"/>
    <w:rsid w:val="00C8512D"/>
    <w:rsid w:val="00C85C2D"/>
    <w:rsid w:val="00C86027"/>
    <w:rsid w:val="00C86488"/>
    <w:rsid w:val="00C86D01"/>
    <w:rsid w:val="00C8713E"/>
    <w:rsid w:val="00C90987"/>
    <w:rsid w:val="00C92155"/>
    <w:rsid w:val="00C923D4"/>
    <w:rsid w:val="00C92BFA"/>
    <w:rsid w:val="00C92D36"/>
    <w:rsid w:val="00C9358A"/>
    <w:rsid w:val="00C93A15"/>
    <w:rsid w:val="00C93AB9"/>
    <w:rsid w:val="00C944AE"/>
    <w:rsid w:val="00C94D36"/>
    <w:rsid w:val="00C95A0A"/>
    <w:rsid w:val="00C965A4"/>
    <w:rsid w:val="00C967DE"/>
    <w:rsid w:val="00C969E4"/>
    <w:rsid w:val="00C96A20"/>
    <w:rsid w:val="00C96A35"/>
    <w:rsid w:val="00CA20C7"/>
    <w:rsid w:val="00CA2904"/>
    <w:rsid w:val="00CA2C14"/>
    <w:rsid w:val="00CA2E4E"/>
    <w:rsid w:val="00CA2F02"/>
    <w:rsid w:val="00CA3B7C"/>
    <w:rsid w:val="00CA4583"/>
    <w:rsid w:val="00CA6773"/>
    <w:rsid w:val="00CA6876"/>
    <w:rsid w:val="00CA7438"/>
    <w:rsid w:val="00CB04D9"/>
    <w:rsid w:val="00CB0C3A"/>
    <w:rsid w:val="00CB1171"/>
    <w:rsid w:val="00CB1342"/>
    <w:rsid w:val="00CB1428"/>
    <w:rsid w:val="00CB1B60"/>
    <w:rsid w:val="00CB1C53"/>
    <w:rsid w:val="00CB1EDF"/>
    <w:rsid w:val="00CB2190"/>
    <w:rsid w:val="00CB22F5"/>
    <w:rsid w:val="00CB2A79"/>
    <w:rsid w:val="00CB2FCD"/>
    <w:rsid w:val="00CB3240"/>
    <w:rsid w:val="00CB529E"/>
    <w:rsid w:val="00CB6F86"/>
    <w:rsid w:val="00CB7C02"/>
    <w:rsid w:val="00CC01BC"/>
    <w:rsid w:val="00CC0815"/>
    <w:rsid w:val="00CC0FB0"/>
    <w:rsid w:val="00CC1B55"/>
    <w:rsid w:val="00CC22EC"/>
    <w:rsid w:val="00CC2799"/>
    <w:rsid w:val="00CC283B"/>
    <w:rsid w:val="00CC3862"/>
    <w:rsid w:val="00CC470B"/>
    <w:rsid w:val="00CC4871"/>
    <w:rsid w:val="00CC530D"/>
    <w:rsid w:val="00CC5390"/>
    <w:rsid w:val="00CC540E"/>
    <w:rsid w:val="00CC6791"/>
    <w:rsid w:val="00CC7176"/>
    <w:rsid w:val="00CC73A0"/>
    <w:rsid w:val="00CC7541"/>
    <w:rsid w:val="00CC7F94"/>
    <w:rsid w:val="00CD034D"/>
    <w:rsid w:val="00CD09F5"/>
    <w:rsid w:val="00CD0D19"/>
    <w:rsid w:val="00CD1B2A"/>
    <w:rsid w:val="00CD204B"/>
    <w:rsid w:val="00CD2776"/>
    <w:rsid w:val="00CD2EA0"/>
    <w:rsid w:val="00CD34A1"/>
    <w:rsid w:val="00CD3BE9"/>
    <w:rsid w:val="00CD3E57"/>
    <w:rsid w:val="00CD3F84"/>
    <w:rsid w:val="00CD4C92"/>
    <w:rsid w:val="00CD5106"/>
    <w:rsid w:val="00CD56D3"/>
    <w:rsid w:val="00CD63E2"/>
    <w:rsid w:val="00CD6D13"/>
    <w:rsid w:val="00CD7813"/>
    <w:rsid w:val="00CE0303"/>
    <w:rsid w:val="00CE1C66"/>
    <w:rsid w:val="00CE20A7"/>
    <w:rsid w:val="00CE38E3"/>
    <w:rsid w:val="00CE3A9C"/>
    <w:rsid w:val="00CE4EF2"/>
    <w:rsid w:val="00CE4FAF"/>
    <w:rsid w:val="00CE567C"/>
    <w:rsid w:val="00CE644F"/>
    <w:rsid w:val="00CE64B0"/>
    <w:rsid w:val="00CE6BC2"/>
    <w:rsid w:val="00CE6D8D"/>
    <w:rsid w:val="00CE7F35"/>
    <w:rsid w:val="00CF02B0"/>
    <w:rsid w:val="00CF0438"/>
    <w:rsid w:val="00CF0AAB"/>
    <w:rsid w:val="00CF1319"/>
    <w:rsid w:val="00CF1822"/>
    <w:rsid w:val="00CF2D1E"/>
    <w:rsid w:val="00CF4B43"/>
    <w:rsid w:val="00CF519E"/>
    <w:rsid w:val="00CF6428"/>
    <w:rsid w:val="00CF6E51"/>
    <w:rsid w:val="00CF7985"/>
    <w:rsid w:val="00D02932"/>
    <w:rsid w:val="00D02EBC"/>
    <w:rsid w:val="00D02F0F"/>
    <w:rsid w:val="00D0323E"/>
    <w:rsid w:val="00D04381"/>
    <w:rsid w:val="00D049EF"/>
    <w:rsid w:val="00D0501A"/>
    <w:rsid w:val="00D0588B"/>
    <w:rsid w:val="00D05F09"/>
    <w:rsid w:val="00D06041"/>
    <w:rsid w:val="00D060BC"/>
    <w:rsid w:val="00D0679A"/>
    <w:rsid w:val="00D072CC"/>
    <w:rsid w:val="00D10484"/>
    <w:rsid w:val="00D10937"/>
    <w:rsid w:val="00D10C2C"/>
    <w:rsid w:val="00D1125C"/>
    <w:rsid w:val="00D11564"/>
    <w:rsid w:val="00D1195D"/>
    <w:rsid w:val="00D125ED"/>
    <w:rsid w:val="00D1281C"/>
    <w:rsid w:val="00D128D1"/>
    <w:rsid w:val="00D1339C"/>
    <w:rsid w:val="00D13843"/>
    <w:rsid w:val="00D1387B"/>
    <w:rsid w:val="00D150D4"/>
    <w:rsid w:val="00D156A5"/>
    <w:rsid w:val="00D15B26"/>
    <w:rsid w:val="00D15F20"/>
    <w:rsid w:val="00D2055C"/>
    <w:rsid w:val="00D205FF"/>
    <w:rsid w:val="00D20DA2"/>
    <w:rsid w:val="00D221C9"/>
    <w:rsid w:val="00D2295D"/>
    <w:rsid w:val="00D23195"/>
    <w:rsid w:val="00D24934"/>
    <w:rsid w:val="00D24B7D"/>
    <w:rsid w:val="00D2541A"/>
    <w:rsid w:val="00D259F6"/>
    <w:rsid w:val="00D27294"/>
    <w:rsid w:val="00D278DF"/>
    <w:rsid w:val="00D31ADA"/>
    <w:rsid w:val="00D31BC1"/>
    <w:rsid w:val="00D328E5"/>
    <w:rsid w:val="00D33E26"/>
    <w:rsid w:val="00D33FB6"/>
    <w:rsid w:val="00D3584B"/>
    <w:rsid w:val="00D35B24"/>
    <w:rsid w:val="00D369EF"/>
    <w:rsid w:val="00D372F8"/>
    <w:rsid w:val="00D377AC"/>
    <w:rsid w:val="00D4000C"/>
    <w:rsid w:val="00D40603"/>
    <w:rsid w:val="00D4079C"/>
    <w:rsid w:val="00D408FD"/>
    <w:rsid w:val="00D418F0"/>
    <w:rsid w:val="00D4464D"/>
    <w:rsid w:val="00D447AB"/>
    <w:rsid w:val="00D449CF"/>
    <w:rsid w:val="00D4556D"/>
    <w:rsid w:val="00D46488"/>
    <w:rsid w:val="00D466ED"/>
    <w:rsid w:val="00D47213"/>
    <w:rsid w:val="00D476A0"/>
    <w:rsid w:val="00D50777"/>
    <w:rsid w:val="00D516F3"/>
    <w:rsid w:val="00D520BA"/>
    <w:rsid w:val="00D54E8A"/>
    <w:rsid w:val="00D56076"/>
    <w:rsid w:val="00D560F9"/>
    <w:rsid w:val="00D5651E"/>
    <w:rsid w:val="00D56F50"/>
    <w:rsid w:val="00D57128"/>
    <w:rsid w:val="00D57700"/>
    <w:rsid w:val="00D579C4"/>
    <w:rsid w:val="00D57ADE"/>
    <w:rsid w:val="00D611C0"/>
    <w:rsid w:val="00D61427"/>
    <w:rsid w:val="00D614BD"/>
    <w:rsid w:val="00D619C0"/>
    <w:rsid w:val="00D6249B"/>
    <w:rsid w:val="00D6325F"/>
    <w:rsid w:val="00D632FE"/>
    <w:rsid w:val="00D65181"/>
    <w:rsid w:val="00D6710A"/>
    <w:rsid w:val="00D67474"/>
    <w:rsid w:val="00D67EDE"/>
    <w:rsid w:val="00D71F31"/>
    <w:rsid w:val="00D72AD7"/>
    <w:rsid w:val="00D747CD"/>
    <w:rsid w:val="00D74943"/>
    <w:rsid w:val="00D75292"/>
    <w:rsid w:val="00D75DB8"/>
    <w:rsid w:val="00D768FB"/>
    <w:rsid w:val="00D804DB"/>
    <w:rsid w:val="00D80B77"/>
    <w:rsid w:val="00D81165"/>
    <w:rsid w:val="00D820F4"/>
    <w:rsid w:val="00D83924"/>
    <w:rsid w:val="00D83DAF"/>
    <w:rsid w:val="00D84A39"/>
    <w:rsid w:val="00D84F4E"/>
    <w:rsid w:val="00D85024"/>
    <w:rsid w:val="00D857BC"/>
    <w:rsid w:val="00D860DC"/>
    <w:rsid w:val="00D86144"/>
    <w:rsid w:val="00D86A93"/>
    <w:rsid w:val="00D86CBE"/>
    <w:rsid w:val="00D870AE"/>
    <w:rsid w:val="00D876D2"/>
    <w:rsid w:val="00D876D8"/>
    <w:rsid w:val="00D87889"/>
    <w:rsid w:val="00D90774"/>
    <w:rsid w:val="00D9136A"/>
    <w:rsid w:val="00D917EB"/>
    <w:rsid w:val="00D93A19"/>
    <w:rsid w:val="00D94BBC"/>
    <w:rsid w:val="00D951B6"/>
    <w:rsid w:val="00D959D6"/>
    <w:rsid w:val="00D95B0C"/>
    <w:rsid w:val="00D95B9E"/>
    <w:rsid w:val="00D96114"/>
    <w:rsid w:val="00D961FC"/>
    <w:rsid w:val="00D96E4E"/>
    <w:rsid w:val="00D970D5"/>
    <w:rsid w:val="00D97344"/>
    <w:rsid w:val="00D9760A"/>
    <w:rsid w:val="00D97D55"/>
    <w:rsid w:val="00DA0352"/>
    <w:rsid w:val="00DA03AA"/>
    <w:rsid w:val="00DA1129"/>
    <w:rsid w:val="00DA23F0"/>
    <w:rsid w:val="00DA2614"/>
    <w:rsid w:val="00DA54B5"/>
    <w:rsid w:val="00DA64FC"/>
    <w:rsid w:val="00DA6BF2"/>
    <w:rsid w:val="00DA7FA9"/>
    <w:rsid w:val="00DB02AE"/>
    <w:rsid w:val="00DB0924"/>
    <w:rsid w:val="00DB1D15"/>
    <w:rsid w:val="00DB2E1F"/>
    <w:rsid w:val="00DB390B"/>
    <w:rsid w:val="00DB48A1"/>
    <w:rsid w:val="00DB4E2B"/>
    <w:rsid w:val="00DB4F7A"/>
    <w:rsid w:val="00DB54C1"/>
    <w:rsid w:val="00DB5B18"/>
    <w:rsid w:val="00DB66C4"/>
    <w:rsid w:val="00DB6F54"/>
    <w:rsid w:val="00DB7E65"/>
    <w:rsid w:val="00DC0061"/>
    <w:rsid w:val="00DC00C7"/>
    <w:rsid w:val="00DC07E1"/>
    <w:rsid w:val="00DC0B58"/>
    <w:rsid w:val="00DC0E05"/>
    <w:rsid w:val="00DC13F4"/>
    <w:rsid w:val="00DC1661"/>
    <w:rsid w:val="00DC2152"/>
    <w:rsid w:val="00DC22FD"/>
    <w:rsid w:val="00DC238E"/>
    <w:rsid w:val="00DC27A8"/>
    <w:rsid w:val="00DC32F9"/>
    <w:rsid w:val="00DC33DC"/>
    <w:rsid w:val="00DC3EFD"/>
    <w:rsid w:val="00DC42A5"/>
    <w:rsid w:val="00DC5330"/>
    <w:rsid w:val="00DC7670"/>
    <w:rsid w:val="00DC775D"/>
    <w:rsid w:val="00DC7933"/>
    <w:rsid w:val="00DC7A00"/>
    <w:rsid w:val="00DC7EC1"/>
    <w:rsid w:val="00DD02B0"/>
    <w:rsid w:val="00DD0AB1"/>
    <w:rsid w:val="00DD18CD"/>
    <w:rsid w:val="00DD316E"/>
    <w:rsid w:val="00DD33C5"/>
    <w:rsid w:val="00DD356B"/>
    <w:rsid w:val="00DD3656"/>
    <w:rsid w:val="00DD3A71"/>
    <w:rsid w:val="00DD3E93"/>
    <w:rsid w:val="00DD4E1A"/>
    <w:rsid w:val="00DD506D"/>
    <w:rsid w:val="00DD5568"/>
    <w:rsid w:val="00DD6989"/>
    <w:rsid w:val="00DD7AF9"/>
    <w:rsid w:val="00DD7BC6"/>
    <w:rsid w:val="00DD7D9A"/>
    <w:rsid w:val="00DE132B"/>
    <w:rsid w:val="00DE1615"/>
    <w:rsid w:val="00DE1D94"/>
    <w:rsid w:val="00DE2FED"/>
    <w:rsid w:val="00DE3D85"/>
    <w:rsid w:val="00DE3D95"/>
    <w:rsid w:val="00DE4759"/>
    <w:rsid w:val="00DE4C7C"/>
    <w:rsid w:val="00DE6A9B"/>
    <w:rsid w:val="00DE75C9"/>
    <w:rsid w:val="00DE79CD"/>
    <w:rsid w:val="00DF0ED0"/>
    <w:rsid w:val="00DF270E"/>
    <w:rsid w:val="00DF307A"/>
    <w:rsid w:val="00DF3C2F"/>
    <w:rsid w:val="00DF4638"/>
    <w:rsid w:val="00DF54FF"/>
    <w:rsid w:val="00DF553B"/>
    <w:rsid w:val="00DF55FD"/>
    <w:rsid w:val="00DF64E2"/>
    <w:rsid w:val="00DF6CA7"/>
    <w:rsid w:val="00DF70EB"/>
    <w:rsid w:val="00DF7833"/>
    <w:rsid w:val="00E005ED"/>
    <w:rsid w:val="00E00B5D"/>
    <w:rsid w:val="00E022A6"/>
    <w:rsid w:val="00E02539"/>
    <w:rsid w:val="00E02886"/>
    <w:rsid w:val="00E02B15"/>
    <w:rsid w:val="00E03ABB"/>
    <w:rsid w:val="00E03CDD"/>
    <w:rsid w:val="00E03FF0"/>
    <w:rsid w:val="00E0457B"/>
    <w:rsid w:val="00E0468F"/>
    <w:rsid w:val="00E04B46"/>
    <w:rsid w:val="00E05439"/>
    <w:rsid w:val="00E071C0"/>
    <w:rsid w:val="00E0732B"/>
    <w:rsid w:val="00E07A3F"/>
    <w:rsid w:val="00E11ED4"/>
    <w:rsid w:val="00E11FE2"/>
    <w:rsid w:val="00E12419"/>
    <w:rsid w:val="00E13111"/>
    <w:rsid w:val="00E1438F"/>
    <w:rsid w:val="00E146A8"/>
    <w:rsid w:val="00E177F3"/>
    <w:rsid w:val="00E17DAA"/>
    <w:rsid w:val="00E20943"/>
    <w:rsid w:val="00E20C25"/>
    <w:rsid w:val="00E20EC2"/>
    <w:rsid w:val="00E213BD"/>
    <w:rsid w:val="00E217A3"/>
    <w:rsid w:val="00E218D6"/>
    <w:rsid w:val="00E21CE0"/>
    <w:rsid w:val="00E21F20"/>
    <w:rsid w:val="00E231C3"/>
    <w:rsid w:val="00E23AC1"/>
    <w:rsid w:val="00E24111"/>
    <w:rsid w:val="00E24C5D"/>
    <w:rsid w:val="00E2587B"/>
    <w:rsid w:val="00E25A9C"/>
    <w:rsid w:val="00E25C40"/>
    <w:rsid w:val="00E261B9"/>
    <w:rsid w:val="00E267C0"/>
    <w:rsid w:val="00E268C6"/>
    <w:rsid w:val="00E26E64"/>
    <w:rsid w:val="00E312DB"/>
    <w:rsid w:val="00E3199C"/>
    <w:rsid w:val="00E31D87"/>
    <w:rsid w:val="00E32D59"/>
    <w:rsid w:val="00E335B7"/>
    <w:rsid w:val="00E33950"/>
    <w:rsid w:val="00E33DD9"/>
    <w:rsid w:val="00E34427"/>
    <w:rsid w:val="00E34543"/>
    <w:rsid w:val="00E34F5B"/>
    <w:rsid w:val="00E35BA2"/>
    <w:rsid w:val="00E36632"/>
    <w:rsid w:val="00E36BE4"/>
    <w:rsid w:val="00E40642"/>
    <w:rsid w:val="00E40C2C"/>
    <w:rsid w:val="00E41200"/>
    <w:rsid w:val="00E413C8"/>
    <w:rsid w:val="00E413EB"/>
    <w:rsid w:val="00E41961"/>
    <w:rsid w:val="00E419DB"/>
    <w:rsid w:val="00E438D1"/>
    <w:rsid w:val="00E43E22"/>
    <w:rsid w:val="00E445DF"/>
    <w:rsid w:val="00E466BF"/>
    <w:rsid w:val="00E46C64"/>
    <w:rsid w:val="00E478C6"/>
    <w:rsid w:val="00E51011"/>
    <w:rsid w:val="00E53081"/>
    <w:rsid w:val="00E53AAD"/>
    <w:rsid w:val="00E53F99"/>
    <w:rsid w:val="00E546A4"/>
    <w:rsid w:val="00E54C9F"/>
    <w:rsid w:val="00E55A39"/>
    <w:rsid w:val="00E55AF0"/>
    <w:rsid w:val="00E56259"/>
    <w:rsid w:val="00E56349"/>
    <w:rsid w:val="00E5719C"/>
    <w:rsid w:val="00E62126"/>
    <w:rsid w:val="00E62487"/>
    <w:rsid w:val="00E62CF7"/>
    <w:rsid w:val="00E62DFF"/>
    <w:rsid w:val="00E63612"/>
    <w:rsid w:val="00E646A0"/>
    <w:rsid w:val="00E647CA"/>
    <w:rsid w:val="00E65DC5"/>
    <w:rsid w:val="00E6695D"/>
    <w:rsid w:val="00E701B6"/>
    <w:rsid w:val="00E709CC"/>
    <w:rsid w:val="00E70AEE"/>
    <w:rsid w:val="00E71183"/>
    <w:rsid w:val="00E72399"/>
    <w:rsid w:val="00E724C5"/>
    <w:rsid w:val="00E7255A"/>
    <w:rsid w:val="00E72CEC"/>
    <w:rsid w:val="00E72E28"/>
    <w:rsid w:val="00E73DDF"/>
    <w:rsid w:val="00E73EC5"/>
    <w:rsid w:val="00E746A4"/>
    <w:rsid w:val="00E762D0"/>
    <w:rsid w:val="00E767A3"/>
    <w:rsid w:val="00E76EC1"/>
    <w:rsid w:val="00E80FBC"/>
    <w:rsid w:val="00E81349"/>
    <w:rsid w:val="00E8321A"/>
    <w:rsid w:val="00E83933"/>
    <w:rsid w:val="00E843E3"/>
    <w:rsid w:val="00E84BEE"/>
    <w:rsid w:val="00E84FF3"/>
    <w:rsid w:val="00E86715"/>
    <w:rsid w:val="00E8765E"/>
    <w:rsid w:val="00E906A0"/>
    <w:rsid w:val="00E9075C"/>
    <w:rsid w:val="00E90A4B"/>
    <w:rsid w:val="00E90E97"/>
    <w:rsid w:val="00E916F4"/>
    <w:rsid w:val="00E91713"/>
    <w:rsid w:val="00E91A68"/>
    <w:rsid w:val="00E91CBC"/>
    <w:rsid w:val="00E91E93"/>
    <w:rsid w:val="00E92070"/>
    <w:rsid w:val="00E92252"/>
    <w:rsid w:val="00E9226E"/>
    <w:rsid w:val="00E944A1"/>
    <w:rsid w:val="00E959A2"/>
    <w:rsid w:val="00E95B26"/>
    <w:rsid w:val="00E964BC"/>
    <w:rsid w:val="00E965AE"/>
    <w:rsid w:val="00E967B6"/>
    <w:rsid w:val="00E969FB"/>
    <w:rsid w:val="00E9787B"/>
    <w:rsid w:val="00E97B54"/>
    <w:rsid w:val="00EA12EA"/>
    <w:rsid w:val="00EA3214"/>
    <w:rsid w:val="00EA3425"/>
    <w:rsid w:val="00EA38F4"/>
    <w:rsid w:val="00EA3A0D"/>
    <w:rsid w:val="00EA4DF9"/>
    <w:rsid w:val="00EA5576"/>
    <w:rsid w:val="00EA691A"/>
    <w:rsid w:val="00EA6CF1"/>
    <w:rsid w:val="00EA7E89"/>
    <w:rsid w:val="00EB001A"/>
    <w:rsid w:val="00EB034E"/>
    <w:rsid w:val="00EB051C"/>
    <w:rsid w:val="00EB0736"/>
    <w:rsid w:val="00EB0B3D"/>
    <w:rsid w:val="00EB0D42"/>
    <w:rsid w:val="00EB0EBC"/>
    <w:rsid w:val="00EB0FB9"/>
    <w:rsid w:val="00EB32C1"/>
    <w:rsid w:val="00EB344B"/>
    <w:rsid w:val="00EB34F5"/>
    <w:rsid w:val="00EB4052"/>
    <w:rsid w:val="00EB528F"/>
    <w:rsid w:val="00EB5AB6"/>
    <w:rsid w:val="00EB6D04"/>
    <w:rsid w:val="00EB7C7A"/>
    <w:rsid w:val="00EC0266"/>
    <w:rsid w:val="00EC030D"/>
    <w:rsid w:val="00EC0737"/>
    <w:rsid w:val="00EC079D"/>
    <w:rsid w:val="00EC1DC7"/>
    <w:rsid w:val="00EC2A85"/>
    <w:rsid w:val="00EC3020"/>
    <w:rsid w:val="00EC32B8"/>
    <w:rsid w:val="00EC345D"/>
    <w:rsid w:val="00EC34BC"/>
    <w:rsid w:val="00EC354F"/>
    <w:rsid w:val="00EC416C"/>
    <w:rsid w:val="00EC450B"/>
    <w:rsid w:val="00EC4CC7"/>
    <w:rsid w:val="00EC54B4"/>
    <w:rsid w:val="00EC5CD5"/>
    <w:rsid w:val="00EC6109"/>
    <w:rsid w:val="00EC7219"/>
    <w:rsid w:val="00EC7341"/>
    <w:rsid w:val="00EC7AD7"/>
    <w:rsid w:val="00ED03E7"/>
    <w:rsid w:val="00ED0C96"/>
    <w:rsid w:val="00ED0D6A"/>
    <w:rsid w:val="00ED1B62"/>
    <w:rsid w:val="00ED2A63"/>
    <w:rsid w:val="00ED3388"/>
    <w:rsid w:val="00ED355D"/>
    <w:rsid w:val="00ED40D5"/>
    <w:rsid w:val="00ED40FE"/>
    <w:rsid w:val="00ED5A1B"/>
    <w:rsid w:val="00ED607C"/>
    <w:rsid w:val="00ED7F0F"/>
    <w:rsid w:val="00EE13CE"/>
    <w:rsid w:val="00EE1941"/>
    <w:rsid w:val="00EE2273"/>
    <w:rsid w:val="00EE233B"/>
    <w:rsid w:val="00EE28B1"/>
    <w:rsid w:val="00EE2AC2"/>
    <w:rsid w:val="00EE37D7"/>
    <w:rsid w:val="00EE3AB5"/>
    <w:rsid w:val="00EE45AE"/>
    <w:rsid w:val="00EE709B"/>
    <w:rsid w:val="00EF009F"/>
    <w:rsid w:val="00EF1554"/>
    <w:rsid w:val="00EF1C9B"/>
    <w:rsid w:val="00EF1E11"/>
    <w:rsid w:val="00EF2B1E"/>
    <w:rsid w:val="00EF38F2"/>
    <w:rsid w:val="00EF3A64"/>
    <w:rsid w:val="00EF3A6D"/>
    <w:rsid w:val="00EF3AEE"/>
    <w:rsid w:val="00EF438F"/>
    <w:rsid w:val="00EF467A"/>
    <w:rsid w:val="00EF4A54"/>
    <w:rsid w:val="00EF4BCA"/>
    <w:rsid w:val="00EF54D8"/>
    <w:rsid w:val="00EF5749"/>
    <w:rsid w:val="00EF57AC"/>
    <w:rsid w:val="00EF5BCF"/>
    <w:rsid w:val="00EF5F0C"/>
    <w:rsid w:val="00EF656B"/>
    <w:rsid w:val="00EF6CA5"/>
    <w:rsid w:val="00EF7452"/>
    <w:rsid w:val="00EF7A5E"/>
    <w:rsid w:val="00EF7B2A"/>
    <w:rsid w:val="00F00545"/>
    <w:rsid w:val="00F006A4"/>
    <w:rsid w:val="00F015BC"/>
    <w:rsid w:val="00F016A0"/>
    <w:rsid w:val="00F01BAD"/>
    <w:rsid w:val="00F024BD"/>
    <w:rsid w:val="00F02B49"/>
    <w:rsid w:val="00F03850"/>
    <w:rsid w:val="00F044A6"/>
    <w:rsid w:val="00F06270"/>
    <w:rsid w:val="00F0681B"/>
    <w:rsid w:val="00F06869"/>
    <w:rsid w:val="00F06974"/>
    <w:rsid w:val="00F06ACF"/>
    <w:rsid w:val="00F072C2"/>
    <w:rsid w:val="00F107A3"/>
    <w:rsid w:val="00F13CEA"/>
    <w:rsid w:val="00F13F32"/>
    <w:rsid w:val="00F13F80"/>
    <w:rsid w:val="00F1403F"/>
    <w:rsid w:val="00F14193"/>
    <w:rsid w:val="00F148A8"/>
    <w:rsid w:val="00F155C9"/>
    <w:rsid w:val="00F172C2"/>
    <w:rsid w:val="00F17485"/>
    <w:rsid w:val="00F17A6A"/>
    <w:rsid w:val="00F20AE5"/>
    <w:rsid w:val="00F20D1C"/>
    <w:rsid w:val="00F2110A"/>
    <w:rsid w:val="00F21BE5"/>
    <w:rsid w:val="00F2289E"/>
    <w:rsid w:val="00F22A2C"/>
    <w:rsid w:val="00F22D09"/>
    <w:rsid w:val="00F230DD"/>
    <w:rsid w:val="00F23629"/>
    <w:rsid w:val="00F23E19"/>
    <w:rsid w:val="00F242D4"/>
    <w:rsid w:val="00F2439F"/>
    <w:rsid w:val="00F24E19"/>
    <w:rsid w:val="00F25B08"/>
    <w:rsid w:val="00F25B41"/>
    <w:rsid w:val="00F25FB9"/>
    <w:rsid w:val="00F26CBE"/>
    <w:rsid w:val="00F27564"/>
    <w:rsid w:val="00F302D3"/>
    <w:rsid w:val="00F319BF"/>
    <w:rsid w:val="00F322F0"/>
    <w:rsid w:val="00F3257F"/>
    <w:rsid w:val="00F32E57"/>
    <w:rsid w:val="00F3521B"/>
    <w:rsid w:val="00F3537A"/>
    <w:rsid w:val="00F3580A"/>
    <w:rsid w:val="00F359B8"/>
    <w:rsid w:val="00F35C7E"/>
    <w:rsid w:val="00F36511"/>
    <w:rsid w:val="00F36ABB"/>
    <w:rsid w:val="00F40636"/>
    <w:rsid w:val="00F41184"/>
    <w:rsid w:val="00F41294"/>
    <w:rsid w:val="00F42457"/>
    <w:rsid w:val="00F42472"/>
    <w:rsid w:val="00F42AEB"/>
    <w:rsid w:val="00F42FC4"/>
    <w:rsid w:val="00F43B52"/>
    <w:rsid w:val="00F43DBC"/>
    <w:rsid w:val="00F441BE"/>
    <w:rsid w:val="00F450C0"/>
    <w:rsid w:val="00F455EF"/>
    <w:rsid w:val="00F45BDC"/>
    <w:rsid w:val="00F45D16"/>
    <w:rsid w:val="00F46903"/>
    <w:rsid w:val="00F4723B"/>
    <w:rsid w:val="00F47A31"/>
    <w:rsid w:val="00F47D10"/>
    <w:rsid w:val="00F51495"/>
    <w:rsid w:val="00F52965"/>
    <w:rsid w:val="00F53353"/>
    <w:rsid w:val="00F53641"/>
    <w:rsid w:val="00F54299"/>
    <w:rsid w:val="00F54354"/>
    <w:rsid w:val="00F54E1B"/>
    <w:rsid w:val="00F55ACF"/>
    <w:rsid w:val="00F5638E"/>
    <w:rsid w:val="00F60AA8"/>
    <w:rsid w:val="00F60BEB"/>
    <w:rsid w:val="00F61349"/>
    <w:rsid w:val="00F6179B"/>
    <w:rsid w:val="00F642E2"/>
    <w:rsid w:val="00F6460F"/>
    <w:rsid w:val="00F64B60"/>
    <w:rsid w:val="00F64C59"/>
    <w:rsid w:val="00F65178"/>
    <w:rsid w:val="00F6592D"/>
    <w:rsid w:val="00F665D8"/>
    <w:rsid w:val="00F66B65"/>
    <w:rsid w:val="00F66C50"/>
    <w:rsid w:val="00F66CBC"/>
    <w:rsid w:val="00F673C5"/>
    <w:rsid w:val="00F70189"/>
    <w:rsid w:val="00F71330"/>
    <w:rsid w:val="00F717BE"/>
    <w:rsid w:val="00F71C7C"/>
    <w:rsid w:val="00F72F58"/>
    <w:rsid w:val="00F733F3"/>
    <w:rsid w:val="00F764E8"/>
    <w:rsid w:val="00F76672"/>
    <w:rsid w:val="00F76F22"/>
    <w:rsid w:val="00F77990"/>
    <w:rsid w:val="00F77F27"/>
    <w:rsid w:val="00F80474"/>
    <w:rsid w:val="00F80CF1"/>
    <w:rsid w:val="00F8307D"/>
    <w:rsid w:val="00F83508"/>
    <w:rsid w:val="00F84BFF"/>
    <w:rsid w:val="00F84D57"/>
    <w:rsid w:val="00F84E8A"/>
    <w:rsid w:val="00F855A7"/>
    <w:rsid w:val="00F86195"/>
    <w:rsid w:val="00F86B82"/>
    <w:rsid w:val="00F86C51"/>
    <w:rsid w:val="00F86C77"/>
    <w:rsid w:val="00F86EF4"/>
    <w:rsid w:val="00F87244"/>
    <w:rsid w:val="00F87CA1"/>
    <w:rsid w:val="00F912B6"/>
    <w:rsid w:val="00F9170F"/>
    <w:rsid w:val="00F9219A"/>
    <w:rsid w:val="00F922AA"/>
    <w:rsid w:val="00F93046"/>
    <w:rsid w:val="00F933D2"/>
    <w:rsid w:val="00F93E30"/>
    <w:rsid w:val="00F93F4C"/>
    <w:rsid w:val="00F9507F"/>
    <w:rsid w:val="00F95268"/>
    <w:rsid w:val="00F96022"/>
    <w:rsid w:val="00F96962"/>
    <w:rsid w:val="00F97FC7"/>
    <w:rsid w:val="00FA12B7"/>
    <w:rsid w:val="00FA17B2"/>
    <w:rsid w:val="00FA18A7"/>
    <w:rsid w:val="00FA34CC"/>
    <w:rsid w:val="00FA5B65"/>
    <w:rsid w:val="00FA5CF6"/>
    <w:rsid w:val="00FA686F"/>
    <w:rsid w:val="00FB08B7"/>
    <w:rsid w:val="00FB3FB5"/>
    <w:rsid w:val="00FB4442"/>
    <w:rsid w:val="00FB4E81"/>
    <w:rsid w:val="00FB5A5C"/>
    <w:rsid w:val="00FB61EF"/>
    <w:rsid w:val="00FB6485"/>
    <w:rsid w:val="00FB66F8"/>
    <w:rsid w:val="00FB6FA8"/>
    <w:rsid w:val="00FB7AA0"/>
    <w:rsid w:val="00FC19C5"/>
    <w:rsid w:val="00FC255F"/>
    <w:rsid w:val="00FC2678"/>
    <w:rsid w:val="00FC2698"/>
    <w:rsid w:val="00FC3B04"/>
    <w:rsid w:val="00FC501F"/>
    <w:rsid w:val="00FC65A3"/>
    <w:rsid w:val="00FC68C6"/>
    <w:rsid w:val="00FC6A9B"/>
    <w:rsid w:val="00FC6BDF"/>
    <w:rsid w:val="00FC6EE1"/>
    <w:rsid w:val="00FC7BE6"/>
    <w:rsid w:val="00FC7BF2"/>
    <w:rsid w:val="00FC7F13"/>
    <w:rsid w:val="00FD127B"/>
    <w:rsid w:val="00FD18B2"/>
    <w:rsid w:val="00FD20E4"/>
    <w:rsid w:val="00FD2B1E"/>
    <w:rsid w:val="00FD3AF2"/>
    <w:rsid w:val="00FD4142"/>
    <w:rsid w:val="00FD48BF"/>
    <w:rsid w:val="00FD7506"/>
    <w:rsid w:val="00FD7D0C"/>
    <w:rsid w:val="00FD7D8F"/>
    <w:rsid w:val="00FE0AFB"/>
    <w:rsid w:val="00FE157D"/>
    <w:rsid w:val="00FE2A3B"/>
    <w:rsid w:val="00FE2BB4"/>
    <w:rsid w:val="00FE2F7F"/>
    <w:rsid w:val="00FE3A1F"/>
    <w:rsid w:val="00FE3C84"/>
    <w:rsid w:val="00FE3CC6"/>
    <w:rsid w:val="00FE4B13"/>
    <w:rsid w:val="00FE4BAE"/>
    <w:rsid w:val="00FE4DBD"/>
    <w:rsid w:val="00FE5691"/>
    <w:rsid w:val="00FE59D2"/>
    <w:rsid w:val="00FE5B39"/>
    <w:rsid w:val="00FE6076"/>
    <w:rsid w:val="00FE63CC"/>
    <w:rsid w:val="00FE6807"/>
    <w:rsid w:val="00FF099F"/>
    <w:rsid w:val="00FF0F9B"/>
    <w:rsid w:val="00FF11BF"/>
    <w:rsid w:val="00FF1B01"/>
    <w:rsid w:val="00FF1EE4"/>
    <w:rsid w:val="00FF2A83"/>
    <w:rsid w:val="00FF2DA3"/>
    <w:rsid w:val="00FF343D"/>
    <w:rsid w:val="00FF4862"/>
    <w:rsid w:val="00FF571D"/>
    <w:rsid w:val="00FF5B66"/>
    <w:rsid w:val="00FF5DD5"/>
    <w:rsid w:val="00FF688C"/>
    <w:rsid w:val="00FF7819"/>
    <w:rsid w:val="00FF7C9D"/>
    <w:rsid w:val="00FF7DB3"/>
    <w:rsid w:val="00FF7EE4"/>
    <w:rsid w:val="01FDD292"/>
    <w:rsid w:val="029D56F9"/>
    <w:rsid w:val="03343D49"/>
    <w:rsid w:val="0384EB12"/>
    <w:rsid w:val="03ABFBC1"/>
    <w:rsid w:val="03FB6761"/>
    <w:rsid w:val="0425E5E4"/>
    <w:rsid w:val="04A842DD"/>
    <w:rsid w:val="05115472"/>
    <w:rsid w:val="0551563C"/>
    <w:rsid w:val="07A5CA34"/>
    <w:rsid w:val="0879D5AE"/>
    <w:rsid w:val="08C96EF0"/>
    <w:rsid w:val="0A3182C8"/>
    <w:rsid w:val="0B20F9A4"/>
    <w:rsid w:val="0CD6C8E2"/>
    <w:rsid w:val="0D1B25FC"/>
    <w:rsid w:val="0D458C1C"/>
    <w:rsid w:val="0E0CDA7D"/>
    <w:rsid w:val="0EF774F8"/>
    <w:rsid w:val="10B9CCE1"/>
    <w:rsid w:val="10F646EA"/>
    <w:rsid w:val="1174DE1E"/>
    <w:rsid w:val="118E25D2"/>
    <w:rsid w:val="14B88DC5"/>
    <w:rsid w:val="14FDC015"/>
    <w:rsid w:val="153FD142"/>
    <w:rsid w:val="16400262"/>
    <w:rsid w:val="168BB1CA"/>
    <w:rsid w:val="16DD5E9A"/>
    <w:rsid w:val="172F18F9"/>
    <w:rsid w:val="190D0892"/>
    <w:rsid w:val="1985E77A"/>
    <w:rsid w:val="1A5065D3"/>
    <w:rsid w:val="1A9E3202"/>
    <w:rsid w:val="1C9BD5CB"/>
    <w:rsid w:val="1D415E47"/>
    <w:rsid w:val="1D9EDDA9"/>
    <w:rsid w:val="1E48B9F7"/>
    <w:rsid w:val="1F86CAFA"/>
    <w:rsid w:val="214B9DC9"/>
    <w:rsid w:val="2302CB33"/>
    <w:rsid w:val="236AA099"/>
    <w:rsid w:val="240ED094"/>
    <w:rsid w:val="246FF141"/>
    <w:rsid w:val="269AD175"/>
    <w:rsid w:val="26A87E29"/>
    <w:rsid w:val="270BE237"/>
    <w:rsid w:val="27137A8B"/>
    <w:rsid w:val="274DD936"/>
    <w:rsid w:val="289D53CC"/>
    <w:rsid w:val="2915AEBD"/>
    <w:rsid w:val="292F0F01"/>
    <w:rsid w:val="298EAEB0"/>
    <w:rsid w:val="299E2144"/>
    <w:rsid w:val="2A81308F"/>
    <w:rsid w:val="2AE38681"/>
    <w:rsid w:val="2B081428"/>
    <w:rsid w:val="2B3B09B8"/>
    <w:rsid w:val="2B9EEE33"/>
    <w:rsid w:val="2BFBABBE"/>
    <w:rsid w:val="2C552C0F"/>
    <w:rsid w:val="2CB098CF"/>
    <w:rsid w:val="2CF1DEE6"/>
    <w:rsid w:val="2CF63441"/>
    <w:rsid w:val="2D960BA9"/>
    <w:rsid w:val="2F302FC6"/>
    <w:rsid w:val="300921B9"/>
    <w:rsid w:val="3014E9D1"/>
    <w:rsid w:val="30DC9912"/>
    <w:rsid w:val="3152AA26"/>
    <w:rsid w:val="31987144"/>
    <w:rsid w:val="3207DC7F"/>
    <w:rsid w:val="320C096E"/>
    <w:rsid w:val="3345A429"/>
    <w:rsid w:val="3365DF7D"/>
    <w:rsid w:val="338AD733"/>
    <w:rsid w:val="33C629ED"/>
    <w:rsid w:val="33CD418D"/>
    <w:rsid w:val="348624F1"/>
    <w:rsid w:val="3596C62A"/>
    <w:rsid w:val="363023D7"/>
    <w:rsid w:val="369DDED0"/>
    <w:rsid w:val="36B2A509"/>
    <w:rsid w:val="371064C4"/>
    <w:rsid w:val="396D8615"/>
    <w:rsid w:val="39788F36"/>
    <w:rsid w:val="3A3B1492"/>
    <w:rsid w:val="3BEFD102"/>
    <w:rsid w:val="3D31C50C"/>
    <w:rsid w:val="3D6D1B38"/>
    <w:rsid w:val="3F64038D"/>
    <w:rsid w:val="40B91A68"/>
    <w:rsid w:val="40D7A2DF"/>
    <w:rsid w:val="40FA4FF1"/>
    <w:rsid w:val="41499071"/>
    <w:rsid w:val="427DDFBE"/>
    <w:rsid w:val="42A044BE"/>
    <w:rsid w:val="42E39FD1"/>
    <w:rsid w:val="42FC1BE2"/>
    <w:rsid w:val="43FBFF56"/>
    <w:rsid w:val="43FFB094"/>
    <w:rsid w:val="444C57F4"/>
    <w:rsid w:val="44A128F4"/>
    <w:rsid w:val="44A4249E"/>
    <w:rsid w:val="45101BF9"/>
    <w:rsid w:val="455AA853"/>
    <w:rsid w:val="464B9401"/>
    <w:rsid w:val="4691BB2B"/>
    <w:rsid w:val="46D3D918"/>
    <w:rsid w:val="46DFF84C"/>
    <w:rsid w:val="49EF782D"/>
    <w:rsid w:val="4A24950B"/>
    <w:rsid w:val="4A2DF58B"/>
    <w:rsid w:val="4BBFBEC6"/>
    <w:rsid w:val="4C472B21"/>
    <w:rsid w:val="4CC560BF"/>
    <w:rsid w:val="4CD7494C"/>
    <w:rsid w:val="4D04151A"/>
    <w:rsid w:val="4D54D746"/>
    <w:rsid w:val="4DF36D0B"/>
    <w:rsid w:val="4E0EF0D1"/>
    <w:rsid w:val="4E412C67"/>
    <w:rsid w:val="4F4DC1C5"/>
    <w:rsid w:val="4F5AD084"/>
    <w:rsid w:val="4F5D6062"/>
    <w:rsid w:val="4FF5D099"/>
    <w:rsid w:val="5150509A"/>
    <w:rsid w:val="5263DE92"/>
    <w:rsid w:val="5348577F"/>
    <w:rsid w:val="53842282"/>
    <w:rsid w:val="5441D815"/>
    <w:rsid w:val="5488BBA5"/>
    <w:rsid w:val="5530646C"/>
    <w:rsid w:val="557290EE"/>
    <w:rsid w:val="566001D8"/>
    <w:rsid w:val="5686C31F"/>
    <w:rsid w:val="56AA430C"/>
    <w:rsid w:val="575579AB"/>
    <w:rsid w:val="58518773"/>
    <w:rsid w:val="58679F10"/>
    <w:rsid w:val="5877DF3F"/>
    <w:rsid w:val="59A64DBB"/>
    <w:rsid w:val="59C908CE"/>
    <w:rsid w:val="5AE09B34"/>
    <w:rsid w:val="5B6B783E"/>
    <w:rsid w:val="5BCA9AF6"/>
    <w:rsid w:val="5CE07F2E"/>
    <w:rsid w:val="5DDEE69A"/>
    <w:rsid w:val="5DF1BB0F"/>
    <w:rsid w:val="5E101C9A"/>
    <w:rsid w:val="5EE16208"/>
    <w:rsid w:val="5F154D35"/>
    <w:rsid w:val="5F7C61C3"/>
    <w:rsid w:val="5FB826F7"/>
    <w:rsid w:val="601A1D0B"/>
    <w:rsid w:val="61DD8A7F"/>
    <w:rsid w:val="63232560"/>
    <w:rsid w:val="6339AB16"/>
    <w:rsid w:val="634F39D5"/>
    <w:rsid w:val="63F757F1"/>
    <w:rsid w:val="64551E2C"/>
    <w:rsid w:val="6495636B"/>
    <w:rsid w:val="665DC78E"/>
    <w:rsid w:val="66AED6B3"/>
    <w:rsid w:val="66BCEAD2"/>
    <w:rsid w:val="679146BB"/>
    <w:rsid w:val="686C4CBA"/>
    <w:rsid w:val="69C36EF6"/>
    <w:rsid w:val="69F14BEB"/>
    <w:rsid w:val="6A310B7F"/>
    <w:rsid w:val="6A5C6F67"/>
    <w:rsid w:val="6A61E10E"/>
    <w:rsid w:val="6C9DD8CB"/>
    <w:rsid w:val="6CB88AED"/>
    <w:rsid w:val="6D116889"/>
    <w:rsid w:val="6D249D3F"/>
    <w:rsid w:val="6D7CF6D3"/>
    <w:rsid w:val="6E9F620F"/>
    <w:rsid w:val="6F1766F4"/>
    <w:rsid w:val="6F3D5571"/>
    <w:rsid w:val="6F99D76B"/>
    <w:rsid w:val="703110F8"/>
    <w:rsid w:val="70DB41FD"/>
    <w:rsid w:val="70DE2D26"/>
    <w:rsid w:val="712F303C"/>
    <w:rsid w:val="7165526C"/>
    <w:rsid w:val="72139F3F"/>
    <w:rsid w:val="72190C06"/>
    <w:rsid w:val="72B7E760"/>
    <w:rsid w:val="730122CD"/>
    <w:rsid w:val="73A6B723"/>
    <w:rsid w:val="73AD4C73"/>
    <w:rsid w:val="73D1BFF7"/>
    <w:rsid w:val="73DAC2B2"/>
    <w:rsid w:val="7519379C"/>
    <w:rsid w:val="7601EEAE"/>
    <w:rsid w:val="7633D172"/>
    <w:rsid w:val="77401AD5"/>
    <w:rsid w:val="7750B2C0"/>
    <w:rsid w:val="775121DD"/>
    <w:rsid w:val="77FD9B55"/>
    <w:rsid w:val="7808FE1E"/>
    <w:rsid w:val="78C9D4F1"/>
    <w:rsid w:val="79C8B336"/>
    <w:rsid w:val="79C8E25C"/>
    <w:rsid w:val="79D4427B"/>
    <w:rsid w:val="7A67E5EA"/>
    <w:rsid w:val="7BBC2FA6"/>
    <w:rsid w:val="7BD595DF"/>
    <w:rsid w:val="7D2F853A"/>
    <w:rsid w:val="7E441350"/>
    <w:rsid w:val="7EB51735"/>
    <w:rsid w:val="7EC2F80D"/>
    <w:rsid w:val="7F1EB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226E0"/>
  <w15:docId w15:val="{C19E037C-0554-4C47-BEC8-4F0C7C78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aliases w:val="Bullet List,Bullet list,Bulletr List Paragraph,FooterText,List Paragraph1,List Paragraph11,List Paragraph2,List Paragraph21,Listeafsnit1,Listenabsatz,Paragraphe de liste1,Parágrafo da Lista1,bullet point list,numbered,列出段落"/>
    <w:basedOn w:val="Normal"/>
    <w:link w:val="ListParagraphChar"/>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Mention">
    <w:name w:val="Mention"/>
    <w:basedOn w:val="DefaultParagraphFont"/>
    <w:uiPriority w:val="99"/>
    <w:unhideWhenUsed/>
    <w:rsid w:val="003D6050"/>
    <w:rPr>
      <w:color w:val="2B579A"/>
      <w:shd w:val="clear" w:color="auto" w:fill="E1DFDD"/>
    </w:rPr>
  </w:style>
  <w:style w:type="table" w:styleId="PlainTable3">
    <w:name w:val="Plain Table 3"/>
    <w:basedOn w:val="TableNormal"/>
    <w:uiPriority w:val="43"/>
    <w:rsid w:val="000853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C40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Bullet List Char,Bullet list Char,Bulletr List Paragraph Char,FooterText Char,List Paragraph1 Char,List Paragraph11 Char,List Paragraph2 Char,List Paragraph21 Char,Listeafsnit1 Char,Listenabsatz Char,Paragraphe de liste1 Char"/>
    <w:link w:val="ListParagraph"/>
    <w:uiPriority w:val="34"/>
    <w:locked/>
    <w:rsid w:val="00E959A2"/>
    <w:rPr>
      <w:rFonts w:eastAsiaTheme="minorEastAsia"/>
      <w:lang w:eastAsia="en-AU"/>
    </w:rPr>
  </w:style>
  <w:style w:type="character" w:customStyle="1" w:styleId="normaltextrun">
    <w:name w:val="normaltextrun"/>
    <w:basedOn w:val="DefaultParagraphFont"/>
    <w:rsid w:val="00E959A2"/>
  </w:style>
  <w:style w:type="table" w:styleId="TableGridLight">
    <w:name w:val="Grid Table Light"/>
    <w:basedOn w:val="TableNormal"/>
    <w:uiPriority w:val="40"/>
    <w:rsid w:val="005362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174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rsid w:val="00D56F50"/>
    <w:pPr>
      <w:spacing w:line="240" w:lineRule="auto"/>
      <w:ind w:left="851" w:right="851"/>
    </w:pPr>
    <w:rPr>
      <w:rFonts w:cstheme="minorHAnsi"/>
    </w:rPr>
  </w:style>
  <w:style w:type="character" w:customStyle="1" w:styleId="QuoteChar">
    <w:name w:val="Quote Char"/>
    <w:basedOn w:val="DefaultParagraphFont"/>
    <w:link w:val="Quote"/>
    <w:uiPriority w:val="29"/>
    <w:rsid w:val="00D56F50"/>
    <w:rPr>
      <w:rFonts w:eastAsiaTheme="minorEastAsia" w:cstheme="minorHAnsi"/>
      <w:lang w:eastAsia="en-AU"/>
    </w:rPr>
  </w:style>
  <w:style w:type="paragraph" w:customStyle="1" w:styleId="Casestudy">
    <w:name w:val="Case study"/>
    <w:basedOn w:val="Normal"/>
    <w:link w:val="CasestudyChar"/>
    <w:qFormat/>
    <w:rsid w:val="009E76BF"/>
    <w:pPr>
      <w:spacing w:before="100" w:beforeAutospacing="1" w:after="100" w:afterAutospacing="1" w:line="240" w:lineRule="auto"/>
      <w:ind w:left="851" w:right="851"/>
    </w:pPr>
    <w:rPr>
      <w:rFonts w:ascii="Calibri" w:hAnsi="Calibri"/>
      <w:lang w:eastAsia="en-US"/>
    </w:rPr>
  </w:style>
  <w:style w:type="character" w:customStyle="1" w:styleId="CasestudyChar">
    <w:name w:val="Case study Char"/>
    <w:basedOn w:val="DefaultParagraphFont"/>
    <w:link w:val="Casestudy"/>
    <w:rsid w:val="009E76BF"/>
    <w:rPr>
      <w:rFonts w:ascii="Calibri" w:eastAsiaTheme="minorEastAsia"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58963">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97741700">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15687995">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580872944">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70205496">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76632739">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30898929">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174151256">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103143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16449098">
      <w:bodyDiv w:val="1"/>
      <w:marLeft w:val="0"/>
      <w:marRight w:val="0"/>
      <w:marTop w:val="0"/>
      <w:marBottom w:val="0"/>
      <w:divBdr>
        <w:top w:val="none" w:sz="0" w:space="0" w:color="auto"/>
        <w:left w:val="none" w:sz="0" w:space="0" w:color="auto"/>
        <w:bottom w:val="none" w:sz="0" w:space="0" w:color="auto"/>
        <w:right w:val="none" w:sz="0" w:space="0" w:color="auto"/>
      </w:divBdr>
    </w:div>
    <w:div w:id="1330330445">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49101798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61793755">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77083167">
      <w:bodyDiv w:val="1"/>
      <w:marLeft w:val="0"/>
      <w:marRight w:val="0"/>
      <w:marTop w:val="0"/>
      <w:marBottom w:val="0"/>
      <w:divBdr>
        <w:top w:val="none" w:sz="0" w:space="0" w:color="auto"/>
        <w:left w:val="none" w:sz="0" w:space="0" w:color="auto"/>
        <w:bottom w:val="none" w:sz="0" w:space="0" w:color="auto"/>
        <w:right w:val="none" w:sz="0" w:space="0" w:color="auto"/>
      </w:divBdr>
    </w:div>
    <w:div w:id="1591036260">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80110575">
      <w:bodyDiv w:val="1"/>
      <w:marLeft w:val="0"/>
      <w:marRight w:val="0"/>
      <w:marTop w:val="0"/>
      <w:marBottom w:val="0"/>
      <w:divBdr>
        <w:top w:val="none" w:sz="0" w:space="0" w:color="auto"/>
        <w:left w:val="none" w:sz="0" w:space="0" w:color="auto"/>
        <w:bottom w:val="none" w:sz="0" w:space="0" w:color="auto"/>
        <w:right w:val="none" w:sz="0" w:space="0" w:color="auto"/>
      </w:divBdr>
    </w:div>
    <w:div w:id="1689595566">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90532989">
      <w:bodyDiv w:val="1"/>
      <w:marLeft w:val="0"/>
      <w:marRight w:val="0"/>
      <w:marTop w:val="0"/>
      <w:marBottom w:val="0"/>
      <w:divBdr>
        <w:top w:val="none" w:sz="0" w:space="0" w:color="auto"/>
        <w:left w:val="none" w:sz="0" w:space="0" w:color="auto"/>
        <w:bottom w:val="none" w:sz="0" w:space="0" w:color="auto"/>
        <w:right w:val="none" w:sz="0" w:space="0" w:color="auto"/>
      </w:divBdr>
    </w:div>
    <w:div w:id="195448397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22118957">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4126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muel.kininmont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sacid.org.au/cyber-wise-online-training-now-available/" TargetMode="External"/><Relationship Id="rId18" Type="http://schemas.openxmlformats.org/officeDocument/2006/relationships/hyperlink" Target="https://www.infrastructure.gov.au/sites/default/files/documents/foi--23-037.pdf" TargetMode="External"/><Relationship Id="rId26" Type="http://schemas.openxmlformats.org/officeDocument/2006/relationships/hyperlink" Target="https://www.uts.edu.au/sites/default/files/2022-08/CMT%20DPCH%20Report%20-%20electronic%20version.pdf" TargetMode="External"/><Relationship Id="rId39" Type="http://schemas.openxmlformats.org/officeDocument/2006/relationships/hyperlink" Target="https://www.androidpolice.com/googles-rcs-drama-with-apple-explained/" TargetMode="External"/><Relationship Id="rId21" Type="http://schemas.openxmlformats.org/officeDocument/2006/relationships/hyperlink" Target="https://www.theguardian.com/commentisfree/article/2024/jun/11/my-facebook-profile-was-hacked-but-all-the-platform-offered-was-a-faceless-void" TargetMode="External"/><Relationship Id="rId34" Type="http://schemas.openxmlformats.org/officeDocument/2006/relationships/hyperlink" Target="https://techcrunch.com/2022/03/10/googles-message-app-can-now-handle-imessage-reactions-challenges-apple-with-new-features/" TargetMode="External"/><Relationship Id="rId42" Type="http://schemas.openxmlformats.org/officeDocument/2006/relationships/hyperlink" Target="https://blog.google/outreach-initiatives/public-policy/building-data-portability-help-consumers-choose/" TargetMode="External"/><Relationship Id="rId47" Type="http://schemas.openxmlformats.org/officeDocument/2006/relationships/hyperlink" Target="https://www.accessibletelecoms.org.au/" TargetMode="External"/><Relationship Id="rId50" Type="http://schemas.openxmlformats.org/officeDocument/2006/relationships/hyperlink" Target="https://www.accc.gov.au/system/files/Digital%20platforms%20services%20inquiry%20-%20Interim%20report%206%20-%20Report%20on%20social%20media%20services_0.pdf" TargetMode="External"/><Relationship Id="rId55" Type="http://schemas.openxmlformats.org/officeDocument/2006/relationships/hyperlink" Target="https://www.reviews.org/au/reviews/fake-reviews-survey/" TargetMode="External"/><Relationship Id="rId7" Type="http://schemas.openxmlformats.org/officeDocument/2006/relationships/hyperlink" Target="https://www.choice.com.au/consumer-advocacy/policy/policy-submissions/2024/joint-scams-submisison" TargetMode="External"/><Relationship Id="rId2" Type="http://schemas.openxmlformats.org/officeDocument/2006/relationships/hyperlink" Target="https://www.accc.gov.au/inquiries-and-consultations/digital-platform-services-inquiry-2020-25/september-2022-interim-report" TargetMode="External"/><Relationship Id="rId16" Type="http://schemas.openxmlformats.org/officeDocument/2006/relationships/hyperlink" Target="https://ec.europa.eu/consumers/odr/main/?event=main.home2.show" TargetMode="External"/><Relationship Id="rId29" Type="http://schemas.openxmlformats.org/officeDocument/2006/relationships/hyperlink" Target="https://www.accc.gov.au/inquiries-and-consultations/digital-platform-services-inquiry-2020-25/september-2022-interim-report" TargetMode="External"/><Relationship Id="rId11" Type="http://schemas.openxmlformats.org/officeDocument/2006/relationships/hyperlink" Target="http://dx.doi.org/10.2139/ssrn.4224653" TargetMode="External"/><Relationship Id="rId24" Type="http://schemas.openxmlformats.org/officeDocument/2006/relationships/hyperlink" Target="https://www.tio.com.au/news/tio-makes-case-lead-world-first-ombudsman-service-digital-platform-complaints" TargetMode="External"/><Relationship Id="rId32" Type="http://schemas.openxmlformats.org/officeDocument/2006/relationships/hyperlink" Target="https://www.accc.gov.au/inquiries-and-consultations/digital-platform-services-inquiry-2020-25/september-2022-interim-report" TargetMode="External"/><Relationship Id="rId37" Type="http://schemas.openxmlformats.org/officeDocument/2006/relationships/hyperlink" Target="https://www.androidpolice.com/googles-rcs-drama-with-apple-explained/" TargetMode="External"/><Relationship Id="rId40" Type="http://schemas.openxmlformats.org/officeDocument/2006/relationships/hyperlink" Target="https://www.fastcompany.com/90609208/social-networking-interoperability-facebook-antitrust" TargetMode="External"/><Relationship Id="rId45" Type="http://schemas.openxmlformats.org/officeDocument/2006/relationships/hyperlink" Target="https://datatransferproject.dev/documentation" TargetMode="External"/><Relationship Id="rId53" Type="http://schemas.openxmlformats.org/officeDocument/2006/relationships/hyperlink" Target="https://www.accc.gov.au/system/files/Digital%20platforms%20services%20inquiry%20-%20Interim%20report%206%20-%20Report%20on%20social%20media%20services_0.pdf" TargetMode="External"/><Relationship Id="rId58" Type="http://schemas.openxmlformats.org/officeDocument/2006/relationships/hyperlink" Target="https://accan.org.au/accans-work/submissions/2301-funding-of-universal-telecommunications-services-rbs-review" TargetMode="External"/><Relationship Id="rId5" Type="http://schemas.openxmlformats.org/officeDocument/2006/relationships/hyperlink" Target="https://accan.org.au/accans-work/submissions/1847-accc-consumer-choice-screens" TargetMode="External"/><Relationship Id="rId19" Type="http://schemas.openxmlformats.org/officeDocument/2006/relationships/hyperlink" Target="https://www.infrastructure.gov.au/sites/default/files/documents/foi--23-037.pdf" TargetMode="External"/><Relationship Id="rId4" Type="http://schemas.openxmlformats.org/officeDocument/2006/relationships/hyperlink" Target="https://wearesocial.com/au/blog/2022/02/digital-2022-australia-online-like-never-before/" TargetMode="External"/><Relationship Id="rId9" Type="http://schemas.openxmlformats.org/officeDocument/2006/relationships/hyperlink" Target="https://accan.org.au/accans-work/research/2003-consumer-expectations-2022" TargetMode="External"/><Relationship Id="rId14" Type="http://schemas.openxmlformats.org/officeDocument/2006/relationships/hyperlink" Target="https://unctad.org/system/files/official-document/ditccplpmisc2016d1_en.pdf" TargetMode="External"/><Relationship Id="rId22" Type="http://schemas.openxmlformats.org/officeDocument/2006/relationships/hyperlink" Target="https://www.infrastructure.gov.au/sites/default/files/documents/foi--23-037.pdf" TargetMode="External"/><Relationship Id="rId27" Type="http://schemas.openxmlformats.org/officeDocument/2006/relationships/hyperlink" Target="https://www.tio.com.au/news/tio-makes-case-lead-world-first-ombudsman-service-digital-platform-complaints" TargetMode="External"/><Relationship Id="rId30" Type="http://schemas.openxmlformats.org/officeDocument/2006/relationships/hyperlink" Target="https://www.accc.gov.au/inquiries-and-consultations/digital-platform-services-inquiry-2020-25/september-2022-interim-report" TargetMode="External"/><Relationship Id="rId35" Type="http://schemas.openxmlformats.org/officeDocument/2006/relationships/hyperlink" Target="https://www.eff.org/deeplinks/2018/07/facing-facebook-data-portability-and-interoperability-are-anti-monopoly-medicine" TargetMode="External"/><Relationship Id="rId43" Type="http://schemas.openxmlformats.org/officeDocument/2006/relationships/hyperlink" Target="https://about.fb.com/news/2021/04/transfer-your-facebook-posts-and-notes-with-our-expanded-data-portability-tool/" TargetMode="External"/><Relationship Id="rId48" Type="http://schemas.openxmlformats.org/officeDocument/2006/relationships/hyperlink" Target="https://www.infrastructure.gov.au/have-your-say/better-delivery-universal-services" TargetMode="External"/><Relationship Id="rId56" Type="http://schemas.openxmlformats.org/officeDocument/2006/relationships/hyperlink" Target="https://www.sciencedirect.com/science/article/pii/S074756321730064X" TargetMode="External"/><Relationship Id="rId8" Type="http://schemas.openxmlformats.org/officeDocument/2006/relationships/hyperlink" Target="https://accan.org.au/accans-work/research/2003-consumer-expectations-2022" TargetMode="External"/><Relationship Id="rId51" Type="http://schemas.openxmlformats.org/officeDocument/2006/relationships/hyperlink" Target="https://www.accc.gov.au/system/files/Digital%20platforms%20services%20inquiry%20-%20Interim%20report%206%20-%20Report%20on%20social%20media%20services_0.pdf" TargetMode="External"/><Relationship Id="rId3" Type="http://schemas.openxmlformats.org/officeDocument/2006/relationships/hyperlink" Target="https://www.ag.gov.au/rights-and-protections/publications/privacy-act-review-report" TargetMode="External"/><Relationship Id="rId12" Type="http://schemas.openxmlformats.org/officeDocument/2006/relationships/hyperlink" Target="http://dx.doi.org/10.2139/ssrn.4224653" TargetMode="External"/><Relationship Id="rId17" Type="http://schemas.openxmlformats.org/officeDocument/2006/relationships/hyperlink" Target="https://www.infrastructure.gov.au/sites/default/files/documents/foi--23-037.pdf" TargetMode="External"/><Relationship Id="rId25" Type="http://schemas.openxmlformats.org/officeDocument/2006/relationships/hyperlink" Target="https://www.uts.edu.au/sites/default/files/2022-08/CMT%20DPCH%20Report%20-%20electronic%20version.pdf" TargetMode="External"/><Relationship Id="rId33" Type="http://schemas.openxmlformats.org/officeDocument/2006/relationships/hyperlink" Target="https://techcrunch.com/2020/09/30/facebook-introduces-cross-app-communication-between-messenger-and-instagram-plus-other-features/" TargetMode="External"/><Relationship Id="rId38" Type="http://schemas.openxmlformats.org/officeDocument/2006/relationships/hyperlink" Target="https://www.wsj.com/articles/why-apples-imessage-is-winning-teens-dread-the-green-text-bubble-11641618009" TargetMode="External"/><Relationship Id="rId46" Type="http://schemas.openxmlformats.org/officeDocument/2006/relationships/hyperlink" Target="https://about.fb.com/news/2021/04/transfer-your-facebook-posts-and-notes-with-our-expanded-data-portability-tool/" TargetMode="External"/><Relationship Id="rId20" Type="http://schemas.openxmlformats.org/officeDocument/2006/relationships/hyperlink" Target="https://www.edelman.com.au/sites/g/files/aatuss381/files/2023-02/2023%20Edelman%20Trust%20Barometer%20Report%20-%20AUS%2002-2023.pdf" TargetMode="External"/><Relationship Id="rId41" Type="http://schemas.openxmlformats.org/officeDocument/2006/relationships/hyperlink" Target="https://www.eff.org/deeplinks/2018/07/facing-facebook-data-portability-and-interoperability-are-anti-monopoly-medicine" TargetMode="External"/><Relationship Id="rId54" Type="http://schemas.openxmlformats.org/officeDocument/2006/relationships/hyperlink" Target="https://www.edelman.com.au/sites/g/files/aatuss381/files/2023-02/2023%20Edelman%20Trust%20Barometer%20Report%20-%20AUS%2002-2023.pdf" TargetMode="External"/><Relationship Id="rId1" Type="http://schemas.openxmlformats.org/officeDocument/2006/relationships/hyperlink" Target="https://www.aph.gov.au/Parliamentary_Business/Committees/Joint/Social_Media" TargetMode="External"/><Relationship Id="rId6" Type="http://schemas.openxmlformats.org/officeDocument/2006/relationships/hyperlink" Target="https://accan.org.au/accans-work/submissions/2018-accc-report-on-social-media-services-issues-paper" TargetMode="External"/><Relationship Id="rId15" Type="http://schemas.openxmlformats.org/officeDocument/2006/relationships/hyperlink" Target="https://accan.org.au/media-centre/media-releases/1942-new-research-finds-nearly-three-quarters-of-australians-want-better-complaints-handling-from-digital-platforms?highlight=WyJ0cnVzdCIsInRydXN0JyJd" TargetMode="External"/><Relationship Id="rId23" Type="http://schemas.openxmlformats.org/officeDocument/2006/relationships/hyperlink" Target="https://www.tio.com.au/sites/default/files/2023-03/TIO%20submission%20to%20Treasury%20-%20digital%20platforms%20regulatory%20reform.pdf" TargetMode="External"/><Relationship Id="rId28" Type="http://schemas.openxmlformats.org/officeDocument/2006/relationships/hyperlink" Target="https://www.tio.com.au/sites/default/files/2023-03/TIO%20submission%20to%20Treasury%20-%20digital%20platforms%20regulatory%20reform.pdf" TargetMode="External"/><Relationship Id="rId36" Type="http://schemas.openxmlformats.org/officeDocument/2006/relationships/hyperlink" Target="https://en.wikipedia.org/wiki/Signal_Protocol" TargetMode="External"/><Relationship Id="rId49" Type="http://schemas.openxmlformats.org/officeDocument/2006/relationships/hyperlink" Target="https://www.acma.gov.au/eligible-revenue-reporting" TargetMode="External"/><Relationship Id="rId57" Type="http://schemas.openxmlformats.org/officeDocument/2006/relationships/hyperlink" Target="https://www.theaustralian.com.au/business/make-them-pay-tpg-takes-aim-at-meta-other-tech-giants-over-universal-phone-web-access/news-story/e7e8747e845047faaa2e67cec85de836" TargetMode="External"/><Relationship Id="rId10" Type="http://schemas.openxmlformats.org/officeDocument/2006/relationships/hyperlink" Target="https://www.ag.gov.au/rights-and-protections/publications/privacy-act-review-report" TargetMode="External"/><Relationship Id="rId31" Type="http://schemas.openxmlformats.org/officeDocument/2006/relationships/hyperlink" Target="https://ec.europa.eu/commission/presscorner/detail/en/IP_22_6423" TargetMode="External"/><Relationship Id="rId44" Type="http://schemas.openxmlformats.org/officeDocument/2006/relationships/hyperlink" Target="https://datatransferproject.dev/" TargetMode="External"/><Relationship Id="rId52" Type="http://schemas.openxmlformats.org/officeDocument/2006/relationships/hyperlink" Target="https://www.acma.gov.au/sites/default/files/2022-11/Telecommunications%20Industry%20Levy%20Assessment%202021-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Reoch\ACCAN\ACCAN%20-%20Policy\Submissions\Submission%20letter%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Meredith Lea</DisplayName>
        <AccountId>27</AccountId>
        <AccountType/>
      </UserInfo>
      <UserInfo>
        <DisplayName>Rebekah Sarkoezy</DisplayName>
        <AccountId>16</AccountId>
        <AccountType/>
      </UserInfo>
      <UserInfo>
        <DisplayName>Audrey Reoch</DisplayName>
        <AccountId>4947</AccountId>
        <AccountType/>
      </UserInfo>
      <UserInfo>
        <DisplayName>Gareth Downing</DisplayName>
        <AccountId>3590</AccountId>
        <AccountType/>
      </UserInfo>
      <UserInfo>
        <DisplayName>Amelia Radke</DisplayName>
        <AccountId>3890</AccountId>
        <AccountType/>
      </UserInfo>
      <UserInfo>
        <DisplayName>Samuel Kininmonth</DisplayName>
        <AccountId>2085</AccountId>
        <AccountType/>
      </UserInfo>
      <UserInfo>
        <DisplayName>David Swayn</DisplayName>
        <AccountId>5369</AccountId>
        <AccountType/>
      </UserInfo>
      <UserInfo>
        <DisplayName>Carol Bennett</DisplayName>
        <AccountId>6082</AccountId>
        <AccountType/>
      </UserInfo>
      <UserInfo>
        <DisplayName>Kate Evans</DisplayName>
        <AccountId>23</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20" ma:contentTypeDescription="Create a new document." ma:contentTypeScope="" ma:versionID="79aebd32669bb35a082c353fc8e149e4">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b4188e81bb1266d56ce240e39c1982c3"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2421F0AB-D1B6-4223-A983-1CB4244F0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Submission letter template</Template>
  <TotalTime>1</TotalTime>
  <Pages>17</Pages>
  <Words>4947</Words>
  <Characters>28202</Characters>
  <Application>Microsoft Office Word</Application>
  <DocSecurity>0</DocSecurity>
  <Lines>235</Lines>
  <Paragraphs>66</Paragraphs>
  <ScaleCrop>false</ScaleCrop>
  <Company/>
  <LinksUpToDate>false</LinksUpToDate>
  <CharactersWithSpaces>33083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Reoch</dc:creator>
  <cp:keywords/>
  <cp:lastModifiedBy>Samuel Kininmonth</cp:lastModifiedBy>
  <cp:revision>149</cp:revision>
  <cp:lastPrinted>2024-06-17T13:09:00Z</cp:lastPrinted>
  <dcterms:created xsi:type="dcterms:W3CDTF">2024-07-19T10:34:00Z</dcterms:created>
  <dcterms:modified xsi:type="dcterms:W3CDTF">2024-07-19T04:36:00Z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ContentTypeId">
    <vt:lpwstr>0x0101008E1B8366B727E549B51F19B2B16DD61A</vt:lpwstr>
  </property>
</Properties>
</file>