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F9807" w14:textId="77777777" w:rsidR="002C0AE1" w:rsidRPr="00B52954" w:rsidRDefault="002C0AE1" w:rsidP="002C0AE1">
      <w:pPr>
        <w:pStyle w:val="Letterhead1"/>
      </w:pPr>
      <w:bookmarkStart w:id="0" w:name="_Hlk95835868"/>
      <w:r w:rsidRPr="00B52954">
        <w:rPr>
          <w:noProof/>
        </w:rPr>
        <w:drawing>
          <wp:anchor distT="0" distB="0" distL="114300" distR="114300" simplePos="0" relativeHeight="251658243" behindDoc="1" locked="0" layoutInCell="1" allowOverlap="1" wp14:anchorId="47FB10DD" wp14:editId="05C2D551">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954">
        <w:rPr>
          <w:noProof/>
        </w:rPr>
        <w:drawing>
          <wp:anchor distT="0" distB="0" distL="114300" distR="114300" simplePos="0" relativeHeight="251658244" behindDoc="0" locked="0" layoutInCell="1" allowOverlap="1" wp14:anchorId="1E7E2E8A" wp14:editId="69CC1AC1">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B52954">
        <w:rPr>
          <w:noProof/>
        </w:rPr>
        <w:drawing>
          <wp:anchor distT="0" distB="0" distL="114300" distR="114300" simplePos="0" relativeHeight="251658245" behindDoc="0" locked="0" layoutInCell="1" allowOverlap="1" wp14:anchorId="562B47E9" wp14:editId="5572A1C4">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B52954">
        <w:rPr>
          <w:noProof/>
        </w:rPr>
        <w:drawing>
          <wp:anchor distT="0" distB="0" distL="114300" distR="114300" simplePos="0" relativeHeight="251658242" behindDoc="0" locked="0" layoutInCell="1" allowOverlap="1" wp14:anchorId="29B4BA2A" wp14:editId="1556AE8F">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B52954">
        <w:rPr>
          <w:noProof/>
        </w:rPr>
        <w:drawing>
          <wp:anchor distT="0" distB="0" distL="114300" distR="114300" simplePos="0" relativeHeight="251658241" behindDoc="0" locked="0" layoutInCell="1" allowOverlap="1" wp14:anchorId="39735A7F" wp14:editId="19639CF8">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954">
        <w:t>www.accan.org.au</w:t>
      </w:r>
    </w:p>
    <w:p w14:paraId="63F81F81" w14:textId="77777777" w:rsidR="002C0AE1" w:rsidRPr="00B52954" w:rsidRDefault="002C0AE1" w:rsidP="002C0AE1">
      <w:pPr>
        <w:pStyle w:val="Letterhead1"/>
      </w:pPr>
      <w:r w:rsidRPr="00B52954">
        <w:t>info@accan.org.au</w:t>
      </w:r>
    </w:p>
    <w:p w14:paraId="40DD8555" w14:textId="77777777" w:rsidR="002C0AE1" w:rsidRPr="00B52954" w:rsidRDefault="002C0AE1" w:rsidP="002C0AE1">
      <w:pPr>
        <w:pStyle w:val="Letterhead1"/>
      </w:pPr>
      <w:r w:rsidRPr="00B52954">
        <w:t>02 9288 4000</w:t>
      </w:r>
    </w:p>
    <w:p w14:paraId="0D50F62F" w14:textId="77777777" w:rsidR="002C0AE1" w:rsidRPr="00B03302" w:rsidRDefault="002C0AE1" w:rsidP="002C0AE1">
      <w:pPr>
        <w:tabs>
          <w:tab w:val="left" w:pos="3855"/>
        </w:tabs>
        <w:rPr>
          <w:rFonts w:ascii="Gotham" w:hAnsi="Gotham"/>
          <w:b/>
          <w:bCs/>
        </w:rPr>
      </w:pPr>
      <w:r w:rsidRPr="00B52954">
        <w:rPr>
          <w:noProof/>
        </w:rPr>
        <mc:AlternateContent>
          <mc:Choice Requires="wps">
            <w:drawing>
              <wp:anchor distT="0" distB="0" distL="114300" distR="114300" simplePos="0" relativeHeight="251658240" behindDoc="1" locked="0" layoutInCell="1" allowOverlap="1" wp14:anchorId="1D899FFA" wp14:editId="43CAF10B">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5DEC7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bookmarkEnd w:id="0"/>
    <w:p w14:paraId="7601168D" w14:textId="4081AD66" w:rsidR="002C0AE1" w:rsidRPr="00B52954" w:rsidRDefault="002C0AE1" w:rsidP="002C0AE1">
      <w:pPr>
        <w:tabs>
          <w:tab w:val="right" w:pos="9026"/>
        </w:tabs>
      </w:pPr>
      <w:r w:rsidRPr="00B52954">
        <w:br/>
      </w:r>
      <w:r w:rsidR="00525A81" w:rsidRPr="00B52954">
        <w:rPr>
          <w:rFonts w:ascii="Verdana" w:hAnsi="Verdana"/>
          <w:b/>
          <w:color w:val="186D83"/>
          <w:sz w:val="32"/>
          <w:szCs w:val="36"/>
          <w14:textOutline w14:w="3175" w14:cap="rnd" w14:cmpd="sng" w14:algn="ctr">
            <w14:solidFill>
              <w14:schemeClr w14:val="accent1"/>
            </w14:solidFill>
            <w14:prstDash w14:val="solid"/>
            <w14:bevel/>
          </w14:textOutline>
        </w:rPr>
        <w:t>Submission</w:t>
      </w:r>
      <w:r w:rsidRPr="00B52954">
        <w:tab/>
      </w:r>
      <w:r w:rsidRPr="00B52954">
        <w:rPr>
          <w:rStyle w:val="DocDateChar"/>
        </w:rPr>
        <w:t xml:space="preserve"> </w:t>
      </w:r>
      <w:r w:rsidR="000E51DD">
        <w:rPr>
          <w:rStyle w:val="DocDateChar"/>
        </w:rPr>
        <w:t>7</w:t>
      </w:r>
      <w:r w:rsidR="008152C7" w:rsidRPr="00B52954">
        <w:rPr>
          <w:rStyle w:val="DocDateChar"/>
        </w:rPr>
        <w:t xml:space="preserve"> June</w:t>
      </w:r>
      <w:r w:rsidRPr="00B52954">
        <w:rPr>
          <w:rStyle w:val="DocDateChar"/>
        </w:rPr>
        <w:t xml:space="preserve"> 202</w:t>
      </w:r>
      <w:r w:rsidR="002039A3" w:rsidRPr="00B52954">
        <w:rPr>
          <w:rStyle w:val="DocDateChar"/>
        </w:rPr>
        <w:t>4</w:t>
      </w:r>
    </w:p>
    <w:p w14:paraId="22CB293E" w14:textId="1BE1D2B8" w:rsidR="002C0AE1" w:rsidRPr="00B52954" w:rsidRDefault="00D2541A" w:rsidP="002C0AE1">
      <w:pPr>
        <w:spacing w:after="0" w:line="240" w:lineRule="auto"/>
      </w:pPr>
      <w:r w:rsidRPr="00B52954">
        <w:t>Universal Services Branch</w:t>
      </w:r>
    </w:p>
    <w:p w14:paraId="66F9F97A" w14:textId="42139F23" w:rsidR="002C0AE1" w:rsidRPr="00B52954" w:rsidRDefault="00C11FFB" w:rsidP="002C0AE1">
      <w:pPr>
        <w:spacing w:after="0" w:line="240" w:lineRule="auto"/>
      </w:pPr>
      <w:r w:rsidRPr="00B52954">
        <w:t>Department of Infrastructure, Transport, Regional Development, Communications and the Arts</w:t>
      </w:r>
    </w:p>
    <w:p w14:paraId="1EE4A1E0" w14:textId="77777777" w:rsidR="002C0AE1" w:rsidRPr="00B52954" w:rsidRDefault="002C0AE1" w:rsidP="002C0AE1">
      <w:pPr>
        <w:spacing w:after="0" w:line="240" w:lineRule="auto"/>
      </w:pPr>
    </w:p>
    <w:p w14:paraId="4422DF13" w14:textId="0F83C1DD" w:rsidR="002C0AE1" w:rsidRPr="00B52954" w:rsidRDefault="002C0AE1" w:rsidP="002C0AE1">
      <w:pPr>
        <w:jc w:val="center"/>
      </w:pPr>
      <w:r w:rsidRPr="00B52954">
        <w:rPr>
          <w:b/>
          <w:bCs/>
        </w:rPr>
        <w:t xml:space="preserve">Re: </w:t>
      </w:r>
      <w:r w:rsidR="00993142" w:rsidRPr="00B52954">
        <w:rPr>
          <w:b/>
          <w:bCs/>
        </w:rPr>
        <w:t>Funding of universal telecommunications services</w:t>
      </w:r>
      <w:r w:rsidR="00D2541A" w:rsidRPr="00B52954">
        <w:rPr>
          <w:b/>
          <w:bCs/>
        </w:rPr>
        <w:t xml:space="preserve"> (</w:t>
      </w:r>
      <w:r w:rsidR="003B27F3">
        <w:rPr>
          <w:b/>
          <w:bCs/>
        </w:rPr>
        <w:t>RBS</w:t>
      </w:r>
      <w:r w:rsidR="00D2541A" w:rsidRPr="00B52954">
        <w:rPr>
          <w:b/>
          <w:bCs/>
        </w:rPr>
        <w:t xml:space="preserve"> Review)</w:t>
      </w:r>
    </w:p>
    <w:p w14:paraId="08D4A76F" w14:textId="378E903B" w:rsidR="002C0AE1" w:rsidRPr="00B52954" w:rsidRDefault="002C0AE1" w:rsidP="002C0AE1">
      <w:r w:rsidRPr="00B52954">
        <w:t>The Australian Communications Consumer Action Network (</w:t>
      </w:r>
      <w:r w:rsidRPr="00B52954">
        <w:rPr>
          <w:b/>
          <w:bCs/>
        </w:rPr>
        <w:t>ACCAN</w:t>
      </w:r>
      <w:r w:rsidRPr="00B52954">
        <w:t xml:space="preserve">) thanks </w:t>
      </w:r>
      <w:r w:rsidR="00031F34" w:rsidRPr="00B52954">
        <w:t>the Department of Infrastructure, Transport, Regional Development, Communications and the Arts (</w:t>
      </w:r>
      <w:r w:rsidR="00031F34" w:rsidRPr="00B52954">
        <w:rPr>
          <w:b/>
          <w:bCs/>
        </w:rPr>
        <w:t>the Department</w:t>
      </w:r>
      <w:r w:rsidR="00031F34" w:rsidRPr="00B52954">
        <w:t>)</w:t>
      </w:r>
      <w:r w:rsidRPr="00B52954">
        <w:t xml:space="preserve"> for the opportunity to comment on </w:t>
      </w:r>
      <w:r w:rsidR="00031F34" w:rsidRPr="00B52954">
        <w:t>the</w:t>
      </w:r>
      <w:r w:rsidR="006615C7" w:rsidRPr="00B52954">
        <w:t xml:space="preserve"> consultation for the</w:t>
      </w:r>
      <w:r w:rsidR="00031F34" w:rsidRPr="00B52954">
        <w:t xml:space="preserve"> </w:t>
      </w:r>
      <w:r w:rsidR="00031F34" w:rsidRPr="00B52954">
        <w:rPr>
          <w:i/>
          <w:iCs/>
        </w:rPr>
        <w:t>Funding of universal telecommunications services (RBS Review)</w:t>
      </w:r>
      <w:r w:rsidR="006615C7" w:rsidRPr="00B52954">
        <w:t xml:space="preserve"> (</w:t>
      </w:r>
      <w:r w:rsidR="006615C7" w:rsidRPr="00B52954">
        <w:rPr>
          <w:b/>
          <w:bCs/>
        </w:rPr>
        <w:t>the review</w:t>
      </w:r>
      <w:r w:rsidR="006615C7" w:rsidRPr="00B52954">
        <w:t>).</w:t>
      </w:r>
      <w:r w:rsidRPr="00B52954">
        <w:t xml:space="preserve"> </w:t>
      </w:r>
    </w:p>
    <w:p w14:paraId="61280465" w14:textId="77777777" w:rsidR="002C0AE1" w:rsidRPr="00B52954" w:rsidRDefault="002C0AE1" w:rsidP="002C0AE1">
      <w:r w:rsidRPr="00B52954">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573D83F0" w14:textId="63A49F54" w:rsidR="002C0AE1" w:rsidRPr="00B52954" w:rsidRDefault="00EC2A85" w:rsidP="002C0AE1">
      <w:r w:rsidRPr="00B52954">
        <w:t xml:space="preserve">The funding of </w:t>
      </w:r>
      <w:r w:rsidR="00A75D3C" w:rsidRPr="00B52954">
        <w:t xml:space="preserve">the </w:t>
      </w:r>
      <w:r w:rsidRPr="00B52954">
        <w:t>universal service obligation (</w:t>
      </w:r>
      <w:r w:rsidRPr="00B52954">
        <w:rPr>
          <w:b/>
          <w:bCs/>
        </w:rPr>
        <w:t>USO</w:t>
      </w:r>
      <w:r w:rsidRPr="00B52954">
        <w:t xml:space="preserve">) is integral to ensuring the </w:t>
      </w:r>
      <w:r w:rsidR="00A75D3C" w:rsidRPr="00B52954">
        <w:t>efficacy and longevity of Australia’s communications services</w:t>
      </w:r>
      <w:r w:rsidR="001873C1" w:rsidRPr="00B52954">
        <w:t xml:space="preserve">, </w:t>
      </w:r>
      <w:r w:rsidR="006F3AF8" w:rsidRPr="00B52954">
        <w:t>especially for</w:t>
      </w:r>
      <w:r w:rsidR="001873C1" w:rsidRPr="00B52954">
        <w:t xml:space="preserve"> those who are living in regional, rural and remote (</w:t>
      </w:r>
      <w:r w:rsidR="001873C1" w:rsidRPr="00B52954">
        <w:rPr>
          <w:b/>
          <w:bCs/>
        </w:rPr>
        <w:t>RRR</w:t>
      </w:r>
      <w:r w:rsidR="001873C1" w:rsidRPr="00B52954">
        <w:t xml:space="preserve">) areas, have specific accessibility needs, </w:t>
      </w:r>
      <w:r w:rsidR="00BE542B" w:rsidRPr="00B52954">
        <w:t xml:space="preserve">or </w:t>
      </w:r>
      <w:r w:rsidR="00B6686D" w:rsidRPr="00B52954">
        <w:t>are living on a low income.</w:t>
      </w:r>
      <w:r w:rsidR="00E34F5B" w:rsidRPr="00B52954">
        <w:rPr>
          <w:rStyle w:val="FootnoteReference"/>
        </w:rPr>
        <w:footnoteReference w:id="2"/>
      </w:r>
    </w:p>
    <w:p w14:paraId="75097406" w14:textId="1FE2B57A" w:rsidR="00BA7261" w:rsidRPr="00B52954" w:rsidRDefault="00EB4052" w:rsidP="002C0AE1">
      <w:r w:rsidRPr="00B52954">
        <w:t xml:space="preserve">In considering </w:t>
      </w:r>
      <w:r w:rsidR="00E91E93" w:rsidRPr="00B52954">
        <w:t xml:space="preserve">the </w:t>
      </w:r>
      <w:r w:rsidR="00180D62" w:rsidRPr="00B52954">
        <w:t>overarching question</w:t>
      </w:r>
      <w:r w:rsidR="00BA7261" w:rsidRPr="00B52954">
        <w:t xml:space="preserve"> of how best to sustainably fund non-commercial communications services, ACCAN considers the </w:t>
      </w:r>
      <w:r w:rsidR="009C4B6E" w:rsidRPr="00B52954">
        <w:t xml:space="preserve">Department adopt the following approach: </w:t>
      </w:r>
    </w:p>
    <w:p w14:paraId="0F1CA526" w14:textId="15F524C9" w:rsidR="003A58CD" w:rsidRPr="00B52954" w:rsidRDefault="00B83B0C" w:rsidP="009C4B6E">
      <w:pPr>
        <w:pStyle w:val="ListParagraph"/>
        <w:numPr>
          <w:ilvl w:val="0"/>
          <w:numId w:val="46"/>
        </w:numPr>
      </w:pPr>
      <w:r w:rsidRPr="00B52954">
        <w:t xml:space="preserve">Retain the </w:t>
      </w:r>
      <w:r w:rsidR="00E25C40">
        <w:t>Regional Broadband Scheme</w:t>
      </w:r>
      <w:r w:rsidR="001F4AA3">
        <w:t xml:space="preserve"> (</w:t>
      </w:r>
      <w:r w:rsidR="001F4AA3">
        <w:rPr>
          <w:b/>
          <w:bCs/>
        </w:rPr>
        <w:t>RBS</w:t>
      </w:r>
      <w:r w:rsidR="001F4AA3">
        <w:t>)</w:t>
      </w:r>
      <w:r w:rsidRPr="00B52954">
        <w:t xml:space="preserve"> as a wholesale broadband levy</w:t>
      </w:r>
      <w:r w:rsidR="006178C8" w:rsidRPr="00B52954">
        <w:t xml:space="preserve"> upon Statutory Infrastructure Providers (</w:t>
      </w:r>
      <w:r w:rsidR="006178C8" w:rsidRPr="00B52954">
        <w:rPr>
          <w:b/>
          <w:bCs/>
        </w:rPr>
        <w:t>SIPs</w:t>
      </w:r>
      <w:r w:rsidR="006178C8" w:rsidRPr="00B52954">
        <w:t>)</w:t>
      </w:r>
      <w:r w:rsidR="00A7148F" w:rsidRPr="00B52954">
        <w:t>.</w:t>
      </w:r>
    </w:p>
    <w:p w14:paraId="4FB64DBA" w14:textId="692CED9A" w:rsidR="00B83B0C" w:rsidRPr="00B52954" w:rsidRDefault="009061ED" w:rsidP="009C4B6E">
      <w:pPr>
        <w:pStyle w:val="ListParagraph"/>
        <w:numPr>
          <w:ilvl w:val="0"/>
          <w:numId w:val="46"/>
        </w:numPr>
      </w:pPr>
      <w:r>
        <w:t>Revise and e</w:t>
      </w:r>
      <w:r w:rsidR="00B83B0C">
        <w:t>xpand</w:t>
      </w:r>
      <w:r w:rsidR="00B83B0C" w:rsidRPr="00B52954">
        <w:t xml:space="preserve"> the Telecommunications Industry Levy (</w:t>
      </w:r>
      <w:r w:rsidR="00B83B0C" w:rsidRPr="00B52954">
        <w:rPr>
          <w:b/>
          <w:bCs/>
        </w:rPr>
        <w:t>TIL</w:t>
      </w:r>
      <w:r w:rsidR="00B83B0C" w:rsidRPr="00B52954">
        <w:t xml:space="preserve">) to </w:t>
      </w:r>
      <w:r>
        <w:t xml:space="preserve">ensure that it is technology-neutral </w:t>
      </w:r>
      <w:r w:rsidR="005D00FA">
        <w:t xml:space="preserve">and </w:t>
      </w:r>
      <w:r w:rsidR="00B83B0C" w:rsidRPr="00B52954">
        <w:t>account</w:t>
      </w:r>
      <w:r w:rsidR="005D00FA">
        <w:t>s</w:t>
      </w:r>
      <w:r w:rsidR="00B83B0C" w:rsidRPr="00B52954">
        <w:t xml:space="preserve"> for </w:t>
      </w:r>
      <w:r w:rsidR="005D00FA">
        <w:t xml:space="preserve">digital </w:t>
      </w:r>
      <w:r w:rsidR="00991966" w:rsidRPr="00B52954">
        <w:t>communications services</w:t>
      </w:r>
      <w:r w:rsidR="005D00FA">
        <w:t>.</w:t>
      </w:r>
    </w:p>
    <w:p w14:paraId="4AC7F1AE" w14:textId="5E0B0A4D" w:rsidR="003A58CD" w:rsidRPr="00B52954" w:rsidRDefault="00A37BB2">
      <w:pPr>
        <w:pStyle w:val="ListParagraph"/>
        <w:numPr>
          <w:ilvl w:val="0"/>
          <w:numId w:val="46"/>
        </w:numPr>
      </w:pPr>
      <w:r w:rsidRPr="00B52954">
        <w:t>Develop</w:t>
      </w:r>
      <w:r w:rsidR="00347ECE" w:rsidRPr="00B52954">
        <w:t xml:space="preserve"> internal </w:t>
      </w:r>
      <w:r w:rsidR="002005AB" w:rsidRPr="00B52954">
        <w:t xml:space="preserve">governance and </w:t>
      </w:r>
      <w:r w:rsidR="00347ECE" w:rsidRPr="00B52954">
        <w:t xml:space="preserve">review mechanisms </w:t>
      </w:r>
      <w:r w:rsidR="000C1ECA" w:rsidRPr="00B52954">
        <w:t xml:space="preserve">to ensure that </w:t>
      </w:r>
      <w:r w:rsidR="00485760" w:rsidRPr="00B52954">
        <w:t>USO services remain technology-neutral</w:t>
      </w:r>
      <w:r w:rsidR="00205B00" w:rsidRPr="00B52954">
        <w:t xml:space="preserve"> </w:t>
      </w:r>
      <w:r w:rsidR="00485760" w:rsidRPr="00B52954" w:rsidDel="005D00FA">
        <w:t xml:space="preserve">and </w:t>
      </w:r>
      <w:r w:rsidR="00205B00" w:rsidRPr="00B52954">
        <w:t xml:space="preserve">adapt </w:t>
      </w:r>
      <w:r w:rsidR="00EB001A" w:rsidRPr="00B52954">
        <w:t xml:space="preserve">to </w:t>
      </w:r>
      <w:r w:rsidR="00205B00" w:rsidRPr="00B52954">
        <w:t xml:space="preserve">evolving consumer expectations. </w:t>
      </w:r>
      <w:r w:rsidR="00485760" w:rsidRPr="00B52954">
        <w:t xml:space="preserve"> </w:t>
      </w:r>
    </w:p>
    <w:p w14:paraId="681A48E4" w14:textId="70A77A6D" w:rsidR="006615C7" w:rsidRPr="00B52954" w:rsidRDefault="00445044" w:rsidP="002C0AE1">
      <w:r w:rsidRPr="00B52954">
        <w:t xml:space="preserve">Please see a more detailed </w:t>
      </w:r>
      <w:r w:rsidR="00207DF8" w:rsidRPr="00B52954">
        <w:t xml:space="preserve">response to the consultation </w:t>
      </w:r>
      <w:r w:rsidR="00675DBD" w:rsidRPr="00B52954">
        <w:t xml:space="preserve">in </w:t>
      </w:r>
      <w:r w:rsidR="00675DBD" w:rsidRPr="00B52954">
        <w:rPr>
          <w:b/>
          <w:bCs/>
        </w:rPr>
        <w:t>Attachment A</w:t>
      </w:r>
      <w:r w:rsidR="003950B5">
        <w:t xml:space="preserve">, with specific responses to </w:t>
      </w:r>
      <w:r w:rsidR="4CD7494C">
        <w:t>select</w:t>
      </w:r>
      <w:r w:rsidR="003950B5">
        <w:t xml:space="preserve"> consultation questions in </w:t>
      </w:r>
      <w:r w:rsidR="003950B5">
        <w:rPr>
          <w:b/>
          <w:bCs/>
        </w:rPr>
        <w:t>Attachment B</w:t>
      </w:r>
      <w:r w:rsidR="00675DBD" w:rsidRPr="00B52954">
        <w:rPr>
          <w:b/>
          <w:bCs/>
        </w:rPr>
        <w:t xml:space="preserve">. </w:t>
      </w:r>
    </w:p>
    <w:p w14:paraId="6DFB6195" w14:textId="6DDA57F8" w:rsidR="002C0AE1" w:rsidRPr="00B52954" w:rsidRDefault="002C0AE1" w:rsidP="002C0AE1">
      <w:r w:rsidRPr="00B52954">
        <w:t xml:space="preserve">We thank </w:t>
      </w:r>
      <w:r w:rsidR="00EF38F2" w:rsidRPr="00B52954">
        <w:t>the Department</w:t>
      </w:r>
      <w:r w:rsidRPr="00B52954">
        <w:t xml:space="preserve"> for the opportunity to comment on </w:t>
      </w:r>
      <w:r w:rsidR="00EF38F2" w:rsidRPr="00B52954">
        <w:t>the review</w:t>
      </w:r>
      <w:r w:rsidRPr="00B52954">
        <w:t xml:space="preserve">. Should you wish to discuss any of the issues raised in this submission further, please do not hesitate to contact me at </w:t>
      </w:r>
      <w:hyperlink r:id="rId21" w:history="1">
        <w:r w:rsidR="004B578F" w:rsidRPr="00B52954">
          <w:rPr>
            <w:rStyle w:val="Hyperlink"/>
          </w:rPr>
          <w:t>audrey.reoch@accan.org.au</w:t>
        </w:r>
      </w:hyperlink>
      <w:r w:rsidR="004B578F" w:rsidRPr="00B52954">
        <w:t xml:space="preserve">. </w:t>
      </w:r>
    </w:p>
    <w:p w14:paraId="5FDB7156" w14:textId="77777777" w:rsidR="002C0AE1" w:rsidRPr="00B52954" w:rsidRDefault="002C0AE1" w:rsidP="002C0AE1">
      <w:pPr>
        <w:pStyle w:val="NoSpacing"/>
      </w:pPr>
      <w:r w:rsidRPr="00B52954">
        <w:t>Yours sincerely,</w:t>
      </w:r>
    </w:p>
    <w:p w14:paraId="0097D2C7" w14:textId="77777777" w:rsidR="002C0AE1" w:rsidRPr="00B52954" w:rsidRDefault="002C0AE1" w:rsidP="002C0AE1">
      <w:pPr>
        <w:pStyle w:val="NoSpacing"/>
      </w:pPr>
    </w:p>
    <w:p w14:paraId="5B7DCA4C" w14:textId="3C46060A" w:rsidR="002C0AE1" w:rsidRPr="00B52954" w:rsidRDefault="00EF38F2" w:rsidP="002C0AE1">
      <w:pPr>
        <w:pStyle w:val="NoSpacing"/>
      </w:pPr>
      <w:r w:rsidRPr="00B52954">
        <w:t>Audrey Reoch</w:t>
      </w:r>
    </w:p>
    <w:p w14:paraId="19B862DF" w14:textId="7909D959" w:rsidR="003A58CD" w:rsidRPr="00B52954" w:rsidRDefault="00EF38F2" w:rsidP="00347ECE">
      <w:pPr>
        <w:pStyle w:val="NoSpacing"/>
      </w:pPr>
      <w:r w:rsidRPr="00B52954">
        <w:t>Acting Policy Manager</w:t>
      </w:r>
      <w:r w:rsidR="003A58CD" w:rsidRPr="00B52954">
        <w:br w:type="page"/>
      </w:r>
    </w:p>
    <w:p w14:paraId="476177D1" w14:textId="18EE078A" w:rsidR="003D31A1" w:rsidRPr="00B52954" w:rsidRDefault="00A1333F" w:rsidP="00F072C2">
      <w:pPr>
        <w:pStyle w:val="Heading1"/>
      </w:pPr>
      <w:r w:rsidRPr="00B52954">
        <w:lastRenderedPageBreak/>
        <w:t>Attachment A:</w:t>
      </w:r>
      <w:r w:rsidR="008C6252" w:rsidRPr="00B52954">
        <w:t xml:space="preserve"> ACCAN’s </w:t>
      </w:r>
      <w:r w:rsidR="00870D4F">
        <w:t>d</w:t>
      </w:r>
      <w:r w:rsidR="008C6252" w:rsidRPr="00B52954">
        <w:t xml:space="preserve">etailed </w:t>
      </w:r>
      <w:r w:rsidR="00870D4F">
        <w:t>r</w:t>
      </w:r>
      <w:r w:rsidR="008C6252" w:rsidRPr="00B52954">
        <w:t>esponse</w:t>
      </w:r>
    </w:p>
    <w:p w14:paraId="1D58EA73" w14:textId="6B1C5A96" w:rsidR="00F77F27" w:rsidRPr="00B03302" w:rsidRDefault="00F77F27" w:rsidP="00F072C2">
      <w:pPr>
        <w:pStyle w:val="Heading2"/>
      </w:pPr>
      <w:r w:rsidRPr="00B03302">
        <w:t xml:space="preserve">Background and </w:t>
      </w:r>
      <w:r w:rsidR="00870D4F">
        <w:t>c</w:t>
      </w:r>
      <w:r w:rsidRPr="00B03302">
        <w:t>ontext</w:t>
      </w:r>
    </w:p>
    <w:p w14:paraId="460BD75E" w14:textId="39CC17A4" w:rsidR="00C02D43" w:rsidRPr="00B52954" w:rsidRDefault="000E4821">
      <w:r w:rsidRPr="00B52954">
        <w:t xml:space="preserve">ACCAN supports the </w:t>
      </w:r>
      <w:r w:rsidR="00170943">
        <w:t>D</w:t>
      </w:r>
      <w:r w:rsidRPr="00B52954">
        <w:t xml:space="preserve">epartment’s </w:t>
      </w:r>
      <w:r w:rsidR="00BA6C49" w:rsidRPr="00B52954">
        <w:t xml:space="preserve">definition of the role of </w:t>
      </w:r>
      <w:r w:rsidR="004E5AA9" w:rsidRPr="00B52954">
        <w:t>the USO</w:t>
      </w:r>
      <w:r w:rsidR="005A393F">
        <w:t xml:space="preserve"> as</w:t>
      </w:r>
      <w:r w:rsidR="004E5AA9" w:rsidRPr="00B52954">
        <w:t xml:space="preserve"> </w:t>
      </w:r>
      <w:r w:rsidR="007C6536" w:rsidRPr="00B52954">
        <w:t xml:space="preserve">to ensure the provision of non-commercial baseline telecommunication services </w:t>
      </w:r>
      <w:r w:rsidR="000270F0" w:rsidRPr="00B52954">
        <w:t>that would not otherwise be provided.</w:t>
      </w:r>
      <w:r w:rsidR="009D5646" w:rsidRPr="00B52954">
        <w:rPr>
          <w:rStyle w:val="FootnoteReference"/>
          <w:i/>
          <w:iCs/>
        </w:rPr>
        <w:footnoteReference w:id="3"/>
      </w:r>
      <w:r w:rsidR="00C2205B" w:rsidRPr="00B52954">
        <w:t xml:space="preserve"> </w:t>
      </w:r>
    </w:p>
    <w:p w14:paraId="074C833D" w14:textId="7C8922BC" w:rsidR="00F96962" w:rsidRPr="00B52954" w:rsidRDefault="00F242D4">
      <w:r w:rsidRPr="00B52954">
        <w:t xml:space="preserve">Under the </w:t>
      </w:r>
      <w:r w:rsidR="000F700A" w:rsidRPr="00B52954">
        <w:t>existing system</w:t>
      </w:r>
      <w:r w:rsidRPr="00B52954">
        <w:t xml:space="preserve">, baseline telecommunication services are defined as </w:t>
      </w:r>
      <w:r w:rsidR="000229EA" w:rsidRPr="00B52954">
        <w:t xml:space="preserve">fixed-line telephone services, access to Telstra public payphones, and </w:t>
      </w:r>
      <w:r w:rsidR="009418D3" w:rsidRPr="00B52954">
        <w:t>access to a broadband internet connection of 25/5 Mbps.</w:t>
      </w:r>
      <w:r w:rsidR="009418D3" w:rsidRPr="00B52954">
        <w:rPr>
          <w:rStyle w:val="FootnoteReference"/>
        </w:rPr>
        <w:footnoteReference w:id="4"/>
      </w:r>
      <w:r w:rsidR="000F700A" w:rsidRPr="00B52954">
        <w:t xml:space="preserve"> </w:t>
      </w:r>
      <w:r w:rsidR="00C2205B" w:rsidRPr="00B52954">
        <w:t>It also includes the National Relay Service (</w:t>
      </w:r>
      <w:r w:rsidR="00C2205B" w:rsidRPr="00B52954">
        <w:rPr>
          <w:b/>
          <w:bCs/>
        </w:rPr>
        <w:t>NRS</w:t>
      </w:r>
      <w:r w:rsidR="00C2205B" w:rsidRPr="00B52954">
        <w:t xml:space="preserve">), </w:t>
      </w:r>
      <w:r w:rsidR="009A372E" w:rsidRPr="00B52954">
        <w:t>a communications service for those</w:t>
      </w:r>
      <w:r w:rsidR="001F2ABB" w:rsidRPr="00B52954">
        <w:t xml:space="preserve"> who are deaf or hard-of-hearing. </w:t>
      </w:r>
      <w:r w:rsidR="00420785" w:rsidRPr="00B52954">
        <w:t xml:space="preserve">However, </w:t>
      </w:r>
      <w:r w:rsidR="006A6B05" w:rsidRPr="00B52954">
        <w:t xml:space="preserve">in its </w:t>
      </w:r>
      <w:r w:rsidR="00BE754B" w:rsidRPr="00B52954">
        <w:rPr>
          <w:i/>
          <w:iCs/>
        </w:rPr>
        <w:t>Better Delivery of Universal Services</w:t>
      </w:r>
      <w:r w:rsidR="00BE754B" w:rsidRPr="00B52954">
        <w:t xml:space="preserve"> </w:t>
      </w:r>
      <w:r w:rsidR="006A6B05" w:rsidRPr="00B52954">
        <w:t>consultation</w:t>
      </w:r>
      <w:r w:rsidR="00420785" w:rsidRPr="00B52954">
        <w:t>, the Department</w:t>
      </w:r>
      <w:r w:rsidR="006A6B05" w:rsidRPr="00B52954">
        <w:t xml:space="preserve"> indicated that t</w:t>
      </w:r>
      <w:r w:rsidR="00887F04" w:rsidRPr="00B52954">
        <w:t xml:space="preserve">his definition is likely to evolve, to reflect the widespread adoption of mobile services across Australia, </w:t>
      </w:r>
      <w:r w:rsidR="00420785" w:rsidRPr="00B52954">
        <w:t xml:space="preserve">as well as </w:t>
      </w:r>
      <w:r w:rsidR="00F665D8" w:rsidRPr="00B52954">
        <w:t>satellite and low earth orbit satellite (</w:t>
      </w:r>
      <w:r w:rsidR="00F665D8" w:rsidRPr="00B52954">
        <w:rPr>
          <w:b/>
          <w:bCs/>
        </w:rPr>
        <w:t>LEOSat</w:t>
      </w:r>
      <w:r w:rsidR="00F665D8" w:rsidRPr="00B52954">
        <w:t>) services.</w:t>
      </w:r>
      <w:r w:rsidR="00C62E53" w:rsidRPr="00B52954">
        <w:rPr>
          <w:rStyle w:val="FootnoteReference"/>
        </w:rPr>
        <w:footnoteReference w:id="5"/>
      </w:r>
    </w:p>
    <w:p w14:paraId="18FCC136" w14:textId="6AA136A3" w:rsidR="004F71BD" w:rsidRPr="00B52954" w:rsidRDefault="009B45AB">
      <w:r w:rsidRPr="00B52954">
        <w:t xml:space="preserve">In ACCAN’s submission to this earlier consultation, we expressed our view that a modernised USO should adopt a ‘capability’ approach, centring </w:t>
      </w:r>
      <w:r w:rsidR="009D4BAC" w:rsidRPr="00B52954">
        <w:t xml:space="preserve">consumers’ ability to meaningfully access and afford communications services over mandating particular </w:t>
      </w:r>
      <w:r w:rsidR="00F22A2C" w:rsidRPr="00B52954">
        <w:t>service types or technologies.</w:t>
      </w:r>
      <w:r w:rsidR="00F22A2C" w:rsidRPr="00B52954">
        <w:rPr>
          <w:rStyle w:val="FootnoteReference"/>
        </w:rPr>
        <w:footnoteReference w:id="6"/>
      </w:r>
      <w:r w:rsidR="00B824D4" w:rsidRPr="00B52954">
        <w:t xml:space="preserve"> This would necessitate a technology-neutral</w:t>
      </w:r>
      <w:r w:rsidR="007356DB" w:rsidRPr="00B52954">
        <w:t xml:space="preserve"> approach which would retain existing services for so long as they are necessary, but also encourage the adoption </w:t>
      </w:r>
      <w:r w:rsidR="00C4308A" w:rsidRPr="00B52954">
        <w:t xml:space="preserve">and dispersal of </w:t>
      </w:r>
      <w:r w:rsidR="00FE3C84" w:rsidRPr="00B52954">
        <w:t>new and emerging technologies</w:t>
      </w:r>
      <w:r w:rsidR="2F302FC6" w:rsidRPr="00B52954">
        <w:t xml:space="preserve"> where they can provide </w:t>
      </w:r>
      <w:r w:rsidR="61DD8A7F" w:rsidRPr="00B52954">
        <w:t xml:space="preserve">equivalent or </w:t>
      </w:r>
      <w:r w:rsidR="2F302FC6" w:rsidRPr="00B52954">
        <w:t>improved capability</w:t>
      </w:r>
      <w:r w:rsidR="00FE3C84" w:rsidRPr="00B52954">
        <w:t xml:space="preserve">. In this sense, ACCAN views the </w:t>
      </w:r>
      <w:r w:rsidR="00BA16AB" w:rsidRPr="00B52954">
        <w:t xml:space="preserve">USO </w:t>
      </w:r>
      <w:r w:rsidR="00B86727" w:rsidRPr="00B52954">
        <w:t xml:space="preserve">as an effective mechanism to uplift the communications capability of </w:t>
      </w:r>
      <w:r w:rsidR="004F71BD" w:rsidRPr="00B52954">
        <w:t>communities who may otherwise not have access to services available on the commercial market.</w:t>
      </w:r>
    </w:p>
    <w:p w14:paraId="341E6BC7" w14:textId="3535F6ED" w:rsidR="00EF656B" w:rsidRPr="00B52954" w:rsidRDefault="00F77F27" w:rsidP="006D3C5B">
      <w:r w:rsidRPr="00B52954">
        <w:t xml:space="preserve">In fulfilling </w:t>
      </w:r>
      <w:r w:rsidR="004F71BD" w:rsidRPr="00B52954">
        <w:t xml:space="preserve">this </w:t>
      </w:r>
      <w:r w:rsidR="001E206A" w:rsidRPr="00B52954">
        <w:t xml:space="preserve">broader purpose of uplifting the </w:t>
      </w:r>
      <w:r w:rsidR="005E19EB" w:rsidRPr="00B52954">
        <w:t>capability</w:t>
      </w:r>
      <w:r w:rsidR="001E206A" w:rsidRPr="00B52954">
        <w:t xml:space="preserve"> and reliability of communications</w:t>
      </w:r>
      <w:r w:rsidR="008015CC" w:rsidRPr="00B52954">
        <w:t xml:space="preserve"> services across Australia</w:t>
      </w:r>
      <w:r w:rsidR="001E206A" w:rsidRPr="00B52954">
        <w:t xml:space="preserve">, there have been a </w:t>
      </w:r>
      <w:r w:rsidRPr="00B52954">
        <w:t xml:space="preserve">range of activities and consultations being undertaken within </w:t>
      </w:r>
      <w:r w:rsidR="00E90E97" w:rsidRPr="00B52954">
        <w:t xml:space="preserve">this sector. </w:t>
      </w:r>
      <w:r w:rsidR="00C36DDA" w:rsidRPr="00B52954">
        <w:t xml:space="preserve">The Department, following the </w:t>
      </w:r>
      <w:r w:rsidR="004F68FC" w:rsidRPr="00B52954">
        <w:t>Australian Competition and Consumer Commission (</w:t>
      </w:r>
      <w:r w:rsidR="004F68FC" w:rsidRPr="00B52954">
        <w:rPr>
          <w:b/>
          <w:bCs/>
        </w:rPr>
        <w:t>ACCC</w:t>
      </w:r>
      <w:r w:rsidR="004F68FC" w:rsidRPr="00B52954">
        <w:t xml:space="preserve">) </w:t>
      </w:r>
      <w:r w:rsidR="00C36DDA" w:rsidRPr="00B52954">
        <w:t>report into Mobile Tower Infrastructure,</w:t>
      </w:r>
      <w:r w:rsidR="00D97D55" w:rsidRPr="00B52954">
        <w:rPr>
          <w:rStyle w:val="FootnoteReference"/>
        </w:rPr>
        <w:footnoteReference w:id="7"/>
      </w:r>
      <w:r w:rsidR="00C36DDA" w:rsidRPr="00B52954">
        <w:t xml:space="preserve"> has </w:t>
      </w:r>
      <w:r w:rsidR="00D97D55" w:rsidRPr="00B52954">
        <w:t xml:space="preserve">been considering how best to support the expansion of mobile networks </w:t>
      </w:r>
      <w:r w:rsidR="008D0EFD" w:rsidRPr="00B52954">
        <w:t>in Australia’s regions.</w:t>
      </w:r>
      <w:r w:rsidR="008D0EFD" w:rsidRPr="00B52954">
        <w:rPr>
          <w:rStyle w:val="FootnoteReference"/>
        </w:rPr>
        <w:footnoteReference w:id="8"/>
      </w:r>
      <w:r w:rsidR="008D0EFD" w:rsidRPr="00B52954">
        <w:t xml:space="preserve"> Relatedly, extensive work </w:t>
      </w:r>
      <w:r w:rsidR="004B627E" w:rsidRPr="00B52954">
        <w:t xml:space="preserve">is currently </w:t>
      </w:r>
      <w:r w:rsidR="008D0EFD" w:rsidRPr="00B52954">
        <w:t xml:space="preserve">been undertaken to ensure the reliability of Australia’s triple zero </w:t>
      </w:r>
      <w:r w:rsidR="00C2205B" w:rsidRPr="00B52954">
        <w:t>emergency service</w:t>
      </w:r>
      <w:r w:rsidR="00D125ED" w:rsidRPr="00B52954">
        <w:t>s</w:t>
      </w:r>
      <w:r w:rsidR="00C2205B" w:rsidRPr="00B52954">
        <w:t>,</w:t>
      </w:r>
      <w:r w:rsidR="00C2205B" w:rsidRPr="00B52954">
        <w:rPr>
          <w:rStyle w:val="FootnoteReference"/>
        </w:rPr>
        <w:footnoteReference w:id="9"/>
      </w:r>
      <w:r w:rsidR="000D44DA" w:rsidRPr="00B52954">
        <w:t xml:space="preserve"> as well as </w:t>
      </w:r>
      <w:r w:rsidR="0099356E" w:rsidRPr="00B52954">
        <w:t xml:space="preserve">investing in </w:t>
      </w:r>
      <w:r w:rsidR="00953EC1" w:rsidRPr="00B52954">
        <w:t xml:space="preserve">broader </w:t>
      </w:r>
      <w:r w:rsidR="002179E0" w:rsidRPr="00B52954">
        <w:lastRenderedPageBreak/>
        <w:t>disaster resilience</w:t>
      </w:r>
      <w:r w:rsidR="0099356E" w:rsidRPr="00B52954">
        <w:t xml:space="preserve">, with particular regard for the importance of, and </w:t>
      </w:r>
      <w:r w:rsidR="002179E0" w:rsidRPr="00B52954">
        <w:t>impact upon</w:t>
      </w:r>
      <w:r w:rsidR="0099356E" w:rsidRPr="00B52954">
        <w:t>,</w:t>
      </w:r>
      <w:r w:rsidR="002179E0" w:rsidRPr="00B52954">
        <w:t xml:space="preserve"> telecommunications services.</w:t>
      </w:r>
      <w:r w:rsidR="002179E0" w:rsidRPr="00B52954">
        <w:rPr>
          <w:rStyle w:val="FootnoteReference"/>
        </w:rPr>
        <w:footnoteReference w:id="10"/>
      </w:r>
      <w:r w:rsidR="0099356E" w:rsidRPr="00B52954">
        <w:t xml:space="preserve"> </w:t>
      </w:r>
      <w:r w:rsidR="006648D4" w:rsidRPr="00B52954">
        <w:t>There is substantial policy work and collaboration</w:t>
      </w:r>
      <w:r w:rsidR="00974976" w:rsidRPr="00B52954">
        <w:t xml:space="preserve"> </w:t>
      </w:r>
      <w:r w:rsidR="005F008D" w:rsidRPr="00B52954">
        <w:t>between representatives of industry, academia, government and advocacy</w:t>
      </w:r>
      <w:r w:rsidR="006648D4" w:rsidRPr="00B52954">
        <w:rPr>
          <w:b/>
          <w:bCs/>
        </w:rPr>
        <w:t xml:space="preserve"> </w:t>
      </w:r>
      <w:r w:rsidR="006648D4" w:rsidRPr="00B52954">
        <w:t xml:space="preserve">to </w:t>
      </w:r>
      <w:r w:rsidR="00726045" w:rsidRPr="00B52954">
        <w:t xml:space="preserve">develop frameworks that centre </w:t>
      </w:r>
      <w:r w:rsidR="007D3663" w:rsidRPr="00B52954">
        <w:t xml:space="preserve">the </w:t>
      </w:r>
      <w:r w:rsidR="006D3C5B" w:rsidRPr="00B52954">
        <w:t xml:space="preserve">essential </w:t>
      </w:r>
      <w:r w:rsidR="007D3663" w:rsidRPr="00B52954">
        <w:t>nature of Australia</w:t>
      </w:r>
      <w:r w:rsidR="006D3C5B" w:rsidRPr="00B52954">
        <w:t>’s</w:t>
      </w:r>
      <w:r w:rsidR="007D3663" w:rsidRPr="00B52954">
        <w:t xml:space="preserve"> communications</w:t>
      </w:r>
      <w:r w:rsidR="006D3C5B" w:rsidRPr="00B52954">
        <w:t xml:space="preserve"> network.</w:t>
      </w:r>
      <w:r w:rsidR="0004645B" w:rsidRPr="00B52954">
        <w:rPr>
          <w:rStyle w:val="FootnoteReference"/>
        </w:rPr>
        <w:footnoteReference w:id="11"/>
      </w:r>
    </w:p>
    <w:p w14:paraId="15B3CD39" w14:textId="39FF421B" w:rsidR="00597073" w:rsidRPr="00B52954" w:rsidRDefault="00EF656B" w:rsidP="00597073">
      <w:r w:rsidRPr="00B52954">
        <w:t xml:space="preserve">In this vein, determining the appropriate funding arrangements should be a </w:t>
      </w:r>
      <w:r w:rsidR="3596C62A" w:rsidRPr="00B52954">
        <w:t>responsive</w:t>
      </w:r>
      <w:r w:rsidRPr="00B52954">
        <w:t xml:space="preserve">, rather than proactive, element of the </w:t>
      </w:r>
      <w:r w:rsidR="00010566" w:rsidRPr="00B52954">
        <w:t>consultation. Once the evolving scope of these range of reforms has been determined, the USO funding can be appropriately determined. As a non-commercial</w:t>
      </w:r>
      <w:r w:rsidR="00F41184" w:rsidRPr="00B52954">
        <w:t xml:space="preserve"> and non-governmental</w:t>
      </w:r>
      <w:r w:rsidR="00010566" w:rsidRPr="00B52954">
        <w:t xml:space="preserve"> organisation, ACCAN </w:t>
      </w:r>
      <w:r w:rsidR="00026DF4" w:rsidRPr="00B52954">
        <w:t xml:space="preserve">does not </w:t>
      </w:r>
      <w:r w:rsidR="006D64AD" w:rsidRPr="00B52954">
        <w:t>have</w:t>
      </w:r>
      <w:r w:rsidR="007C6C35" w:rsidRPr="00B52954">
        <w:t xml:space="preserve"> </w:t>
      </w:r>
      <w:r w:rsidR="0A3182C8" w:rsidRPr="00B52954">
        <w:t xml:space="preserve">access to the </w:t>
      </w:r>
      <w:r w:rsidR="007C6C35" w:rsidRPr="00B52954">
        <w:t xml:space="preserve">technical or commercial information </w:t>
      </w:r>
      <w:r w:rsidR="1E48B9F7" w:rsidRPr="00B52954">
        <w:t xml:space="preserve">required </w:t>
      </w:r>
      <w:r w:rsidR="007C6C35" w:rsidRPr="00B52954">
        <w:t xml:space="preserve">to provide detailed responses to </w:t>
      </w:r>
      <w:r w:rsidR="00597073" w:rsidRPr="00B52954">
        <w:t xml:space="preserve">the granular questions raised in the discussion paper. </w:t>
      </w:r>
    </w:p>
    <w:p w14:paraId="6DD0F95A" w14:textId="67091154" w:rsidR="000E6831" w:rsidRPr="00B52954" w:rsidRDefault="00BC6DCE" w:rsidP="00597073">
      <w:r w:rsidRPr="00B52954">
        <w:t xml:space="preserve">However, we believe that a more sustainable USO funding </w:t>
      </w:r>
      <w:r w:rsidR="00147C20">
        <w:t xml:space="preserve">arrangement </w:t>
      </w:r>
      <w:r w:rsidR="00C4389D" w:rsidRPr="00B52954">
        <w:t xml:space="preserve">can be developed through </w:t>
      </w:r>
      <w:r w:rsidR="007875A6" w:rsidRPr="00B52954">
        <w:t xml:space="preserve">retaining the system of external transfers that characterise the current system, while broadening its scope to ensure that </w:t>
      </w:r>
      <w:r w:rsidR="00733343" w:rsidRPr="00B52954">
        <w:t xml:space="preserve">retailers who rely upon communications infrastructure are contributing to its upkeep. </w:t>
      </w:r>
      <w:r w:rsidR="00AB0F74" w:rsidRPr="00B52954">
        <w:t xml:space="preserve">The remainder of this submission </w:t>
      </w:r>
      <w:r w:rsidR="4BBFBEC6">
        <w:t>set out</w:t>
      </w:r>
      <w:r w:rsidR="00611882" w:rsidRPr="00B52954">
        <w:t xml:space="preserve"> </w:t>
      </w:r>
      <w:r w:rsidR="00652785" w:rsidRPr="00B52954">
        <w:t xml:space="preserve">our recommendations for </w:t>
      </w:r>
      <w:r w:rsidR="00611882" w:rsidRPr="00B52954">
        <w:t xml:space="preserve">ensuring the long-term fiscal sustainability and efficacy of the USO. </w:t>
      </w:r>
    </w:p>
    <w:p w14:paraId="790431B1" w14:textId="4E159F26" w:rsidR="000E6831" w:rsidRPr="00B03302" w:rsidRDefault="000E6831" w:rsidP="00F072C2">
      <w:pPr>
        <w:pStyle w:val="Heading2"/>
      </w:pPr>
      <w:r w:rsidRPr="00B03302">
        <w:t>Regional Broadband Scheme</w:t>
      </w:r>
      <w:r w:rsidR="007964D3">
        <w:t xml:space="preserve"> (RBS)</w:t>
      </w:r>
    </w:p>
    <w:p w14:paraId="4FC5286B" w14:textId="171A5A33" w:rsidR="000E6831" w:rsidRPr="00B03302" w:rsidRDefault="000141D2" w:rsidP="000E6831">
      <w:pPr>
        <w:rPr>
          <w:lang w:eastAsia="en-US"/>
        </w:rPr>
      </w:pPr>
      <w:r w:rsidRPr="00B03302">
        <w:rPr>
          <w:lang w:eastAsia="en-US"/>
        </w:rPr>
        <w:t xml:space="preserve">Based on current market conditions, ACCAN believes that the </w:t>
      </w:r>
      <w:r w:rsidR="00E36632">
        <w:rPr>
          <w:lang w:eastAsia="en-US"/>
        </w:rPr>
        <w:t>RBS</w:t>
      </w:r>
      <w:r w:rsidRPr="00B03302">
        <w:rPr>
          <w:lang w:eastAsia="en-US"/>
        </w:rPr>
        <w:t xml:space="preserve"> should remain relatively </w:t>
      </w:r>
      <w:r w:rsidR="00626CB5" w:rsidRPr="00B03302">
        <w:rPr>
          <w:lang w:eastAsia="en-US"/>
        </w:rPr>
        <w:t xml:space="preserve">unchanged, </w:t>
      </w:r>
      <w:r w:rsidR="00C6100C" w:rsidRPr="00B03302">
        <w:rPr>
          <w:lang w:eastAsia="en-US"/>
        </w:rPr>
        <w:t xml:space="preserve">with some scope for additional </w:t>
      </w:r>
      <w:r w:rsidR="006B7F8D" w:rsidRPr="00B03302">
        <w:rPr>
          <w:lang w:eastAsia="en-US"/>
        </w:rPr>
        <w:t xml:space="preserve">review processes to account for technological progress to account for the possibility of widespread adoption of LEOSats. </w:t>
      </w:r>
    </w:p>
    <w:p w14:paraId="11A52A15" w14:textId="48560AC5" w:rsidR="00536A76" w:rsidRPr="00B03302" w:rsidRDefault="00626CB5" w:rsidP="000E6831">
      <w:pPr>
        <w:rPr>
          <w:lang w:eastAsia="en-US"/>
        </w:rPr>
      </w:pPr>
      <w:r w:rsidRPr="00B03302">
        <w:rPr>
          <w:lang w:eastAsia="en-US"/>
        </w:rPr>
        <w:t xml:space="preserve">The purpose of the RBS to formalise the cost-recovery of NBN’s loss-making commercial </w:t>
      </w:r>
      <w:r w:rsidR="00FE157D" w:rsidRPr="00B03302">
        <w:rPr>
          <w:lang w:eastAsia="en-US"/>
        </w:rPr>
        <w:t xml:space="preserve">services, </w:t>
      </w:r>
      <w:r w:rsidR="00904A59" w:rsidRPr="00B03302">
        <w:rPr>
          <w:lang w:eastAsia="en-US"/>
        </w:rPr>
        <w:t xml:space="preserve">is </w:t>
      </w:r>
      <w:r w:rsidR="00EC345D" w:rsidRPr="00B03302">
        <w:rPr>
          <w:lang w:eastAsia="en-US"/>
        </w:rPr>
        <w:t xml:space="preserve">an </w:t>
      </w:r>
      <w:r w:rsidR="00D1195D" w:rsidRPr="00B03302">
        <w:rPr>
          <w:lang w:eastAsia="en-US"/>
        </w:rPr>
        <w:t xml:space="preserve">appropriate </w:t>
      </w:r>
      <w:r w:rsidR="00EC345D" w:rsidRPr="00B03302">
        <w:rPr>
          <w:lang w:eastAsia="en-US"/>
        </w:rPr>
        <w:t xml:space="preserve">mechanism </w:t>
      </w:r>
      <w:r w:rsidR="00D1195D" w:rsidRPr="00B03302">
        <w:rPr>
          <w:lang w:eastAsia="en-US"/>
        </w:rPr>
        <w:t xml:space="preserve">for the Australian broadband market to ensure that </w:t>
      </w:r>
      <w:r w:rsidR="00E1438F" w:rsidRPr="00B03302">
        <w:rPr>
          <w:lang w:eastAsia="en-US"/>
        </w:rPr>
        <w:t xml:space="preserve">SIPs operating in commercial areas </w:t>
      </w:r>
      <w:r w:rsidR="00326B8B" w:rsidRPr="00B03302">
        <w:rPr>
          <w:lang w:eastAsia="en-US"/>
        </w:rPr>
        <w:t xml:space="preserve">contribute to </w:t>
      </w:r>
      <w:r w:rsidR="00E1438F" w:rsidRPr="00B03302">
        <w:rPr>
          <w:lang w:eastAsia="en-US"/>
        </w:rPr>
        <w:t xml:space="preserve">the development </w:t>
      </w:r>
      <w:r w:rsidR="00326B8B" w:rsidRPr="00B03302">
        <w:rPr>
          <w:lang w:eastAsia="en-US"/>
        </w:rPr>
        <w:t xml:space="preserve">and upkeep </w:t>
      </w:r>
      <w:r w:rsidR="00E1438F" w:rsidRPr="00B03302">
        <w:rPr>
          <w:lang w:eastAsia="en-US"/>
        </w:rPr>
        <w:t xml:space="preserve">of </w:t>
      </w:r>
      <w:r w:rsidR="00EA3425" w:rsidRPr="00B03302">
        <w:rPr>
          <w:lang w:eastAsia="en-US"/>
        </w:rPr>
        <w:t xml:space="preserve">wholesale broadband services in non-commercial areas. </w:t>
      </w:r>
      <w:r w:rsidR="00EC6109" w:rsidRPr="00B03302">
        <w:rPr>
          <w:lang w:eastAsia="en-US"/>
        </w:rPr>
        <w:t xml:space="preserve">ACCAN acknowledges the rise of LEOSats as a potential complication for this </w:t>
      </w:r>
      <w:r w:rsidR="008C62AF" w:rsidRPr="00B03302">
        <w:rPr>
          <w:lang w:eastAsia="en-US"/>
        </w:rPr>
        <w:t>model of economic</w:t>
      </w:r>
      <w:r w:rsidR="00EC6109" w:rsidRPr="00B03302">
        <w:rPr>
          <w:lang w:eastAsia="en-US"/>
        </w:rPr>
        <w:t xml:space="preserve"> </w:t>
      </w:r>
      <w:r w:rsidR="008473AC" w:rsidRPr="00B03302">
        <w:rPr>
          <w:lang w:eastAsia="en-US"/>
        </w:rPr>
        <w:t>transfer</w:t>
      </w:r>
      <w:r w:rsidR="008C62AF" w:rsidRPr="00B03302">
        <w:rPr>
          <w:lang w:eastAsia="en-US"/>
        </w:rPr>
        <w:t>s</w:t>
      </w:r>
      <w:r w:rsidR="008473AC" w:rsidRPr="00B03302">
        <w:rPr>
          <w:lang w:eastAsia="en-US"/>
        </w:rPr>
        <w:t>, as some consumers in RRR areas may choose to opt for the costlier</w:t>
      </w:r>
      <w:r w:rsidR="0049136F" w:rsidRPr="00B03302">
        <w:rPr>
          <w:lang w:eastAsia="en-US"/>
        </w:rPr>
        <w:t xml:space="preserve"> but faster services associated with Starlink, with other providers such as Amazon’s Kuiper to enter the Australian market in 2025.</w:t>
      </w:r>
      <w:r w:rsidR="0049136F" w:rsidRPr="00B03302">
        <w:rPr>
          <w:rStyle w:val="FootnoteReference"/>
          <w:lang w:eastAsia="en-US"/>
        </w:rPr>
        <w:footnoteReference w:id="12"/>
      </w:r>
      <w:r w:rsidR="00F642E2" w:rsidRPr="00B03302">
        <w:rPr>
          <w:lang w:eastAsia="en-US"/>
        </w:rPr>
        <w:t xml:space="preserve"> </w:t>
      </w:r>
    </w:p>
    <w:p w14:paraId="4F056CF6" w14:textId="7E11EC32" w:rsidR="00D86A93" w:rsidRPr="00B03302" w:rsidRDefault="00F642E2" w:rsidP="008E3C6B">
      <w:pPr>
        <w:rPr>
          <w:lang w:eastAsia="en-US"/>
        </w:rPr>
      </w:pPr>
      <w:r w:rsidRPr="00B03302">
        <w:rPr>
          <w:lang w:eastAsia="en-US"/>
        </w:rPr>
        <w:t xml:space="preserve">The potential widespread adoption of LEOSats and the possibility of </w:t>
      </w:r>
      <w:r w:rsidR="00CA3B7C">
        <w:rPr>
          <w:lang w:eastAsia="en-US"/>
        </w:rPr>
        <w:t>direct-to-device</w:t>
      </w:r>
      <w:r w:rsidRPr="00B03302">
        <w:rPr>
          <w:lang w:eastAsia="en-US"/>
        </w:rPr>
        <w:t xml:space="preserve"> </w:t>
      </w:r>
      <w:r w:rsidR="00CA3B7C">
        <w:rPr>
          <w:lang w:eastAsia="en-US"/>
        </w:rPr>
        <w:t>services</w:t>
      </w:r>
      <w:r w:rsidRPr="00B03302">
        <w:rPr>
          <w:lang w:eastAsia="en-US"/>
        </w:rPr>
        <w:t xml:space="preserve"> </w:t>
      </w:r>
      <w:r w:rsidR="00536A76" w:rsidRPr="00B03302">
        <w:rPr>
          <w:lang w:eastAsia="en-US"/>
        </w:rPr>
        <w:t xml:space="preserve">does raise questions about what Australia’s broadband and communication services would look like </w:t>
      </w:r>
      <w:r w:rsidR="00EC1DC7" w:rsidRPr="00B03302">
        <w:rPr>
          <w:lang w:eastAsia="en-US"/>
        </w:rPr>
        <w:t>in the future. However, as these are still nascent developments</w:t>
      </w:r>
      <w:r w:rsidR="0046099E" w:rsidRPr="00B03302">
        <w:rPr>
          <w:lang w:eastAsia="en-US"/>
        </w:rPr>
        <w:t xml:space="preserve">, and </w:t>
      </w:r>
      <w:r w:rsidR="009E49BF" w:rsidRPr="00B03302">
        <w:rPr>
          <w:lang w:eastAsia="en-US"/>
        </w:rPr>
        <w:t xml:space="preserve">that </w:t>
      </w:r>
      <w:r w:rsidR="0046099E" w:rsidRPr="00B03302">
        <w:rPr>
          <w:lang w:eastAsia="en-US"/>
        </w:rPr>
        <w:t>for the moment</w:t>
      </w:r>
      <w:r w:rsidR="009E49BF" w:rsidRPr="00B03302">
        <w:rPr>
          <w:lang w:eastAsia="en-US"/>
        </w:rPr>
        <w:t xml:space="preserve">, LEOSat services are provided solely </w:t>
      </w:r>
      <w:r w:rsidR="0046099E" w:rsidRPr="00B03302">
        <w:rPr>
          <w:lang w:eastAsia="en-US"/>
        </w:rPr>
        <w:t xml:space="preserve">on a commercial basis, at a price point significantly above SkyMuster satellite services, </w:t>
      </w:r>
      <w:r w:rsidR="00BC2EFD" w:rsidRPr="00B03302">
        <w:rPr>
          <w:lang w:eastAsia="en-US"/>
        </w:rPr>
        <w:t xml:space="preserve">it would be difficult to incorporate these services into the existing scheme. </w:t>
      </w:r>
      <w:r w:rsidR="00D86A93" w:rsidRPr="00B03302">
        <w:rPr>
          <w:lang w:eastAsia="en-US"/>
        </w:rPr>
        <w:t xml:space="preserve">Given the statutory requirement for the RBS to be reviewed every four years, ACCAN considers that 2028 would likely be an opportune time to revisit </w:t>
      </w:r>
      <w:r w:rsidR="00BC2EFD" w:rsidRPr="00B03302">
        <w:rPr>
          <w:lang w:eastAsia="en-US"/>
        </w:rPr>
        <w:t>the issue of LEOSats, and potentially incorporate them into the scheme</w:t>
      </w:r>
      <w:r w:rsidR="00F2289E" w:rsidRPr="00B03302">
        <w:rPr>
          <w:lang w:eastAsia="en-US"/>
        </w:rPr>
        <w:t xml:space="preserve"> as wholesale broadband providers and potential SIPs. </w:t>
      </w:r>
    </w:p>
    <w:p w14:paraId="1ED73319" w14:textId="0B7D1845" w:rsidR="000E6831" w:rsidRPr="00B03302" w:rsidRDefault="00A56C1A" w:rsidP="00F072C2">
      <w:pPr>
        <w:pStyle w:val="Heading2"/>
      </w:pPr>
      <w:r w:rsidRPr="00B03302">
        <w:lastRenderedPageBreak/>
        <w:t>Telecommunications Industry Levy</w:t>
      </w:r>
      <w:r w:rsidR="00C86488">
        <w:t xml:space="preserve"> (TIL)</w:t>
      </w:r>
    </w:p>
    <w:p w14:paraId="6DFE2EE5" w14:textId="2BEC1617" w:rsidR="007748A6" w:rsidRPr="00B03302" w:rsidRDefault="00680100" w:rsidP="00A56C1A">
      <w:pPr>
        <w:rPr>
          <w:lang w:eastAsia="en-US"/>
        </w:rPr>
      </w:pPr>
      <w:r w:rsidRPr="00B03302">
        <w:rPr>
          <w:lang w:eastAsia="en-US"/>
        </w:rPr>
        <w:t xml:space="preserve">The </w:t>
      </w:r>
      <w:r w:rsidR="003722B3">
        <w:rPr>
          <w:lang w:eastAsia="en-US"/>
        </w:rPr>
        <w:t>TIL</w:t>
      </w:r>
      <w:r w:rsidRPr="00B03302">
        <w:rPr>
          <w:lang w:eastAsia="en-US"/>
        </w:rPr>
        <w:t xml:space="preserve"> funds a significant portion of the existing USO. </w:t>
      </w:r>
      <w:r w:rsidR="00A303EC" w:rsidRPr="00B03302">
        <w:rPr>
          <w:lang w:eastAsia="en-US"/>
        </w:rPr>
        <w:t xml:space="preserve">However, the communications services market has grown </w:t>
      </w:r>
      <w:r w:rsidR="00F072C2">
        <w:rPr>
          <w:lang w:eastAsia="en-US"/>
        </w:rPr>
        <w:t xml:space="preserve">significantly </w:t>
      </w:r>
      <w:r w:rsidR="00A303EC" w:rsidRPr="00B03302">
        <w:rPr>
          <w:lang w:eastAsia="en-US"/>
        </w:rPr>
        <w:t xml:space="preserve">since the </w:t>
      </w:r>
      <w:r w:rsidR="00AB46DC" w:rsidRPr="00B03302">
        <w:rPr>
          <w:lang w:eastAsia="en-US"/>
        </w:rPr>
        <w:t xml:space="preserve">USO was created in </w:t>
      </w:r>
      <w:r w:rsidR="005F2454" w:rsidRPr="00B03302">
        <w:rPr>
          <w:lang w:eastAsia="en-US"/>
        </w:rPr>
        <w:t>1997</w:t>
      </w:r>
      <w:r w:rsidR="005D0F26" w:rsidRPr="00B03302">
        <w:rPr>
          <w:lang w:eastAsia="en-US"/>
        </w:rPr>
        <w:t xml:space="preserve">. </w:t>
      </w:r>
      <w:r w:rsidR="00AC7050" w:rsidRPr="00B52954">
        <w:t xml:space="preserve">The rapid evolution of digital communications and digital platforms markets is fundamentally reshaping the services used by consumers. </w:t>
      </w:r>
      <w:r w:rsidR="00542DFD" w:rsidRPr="00B03302">
        <w:rPr>
          <w:lang w:eastAsia="en-US"/>
        </w:rPr>
        <w:t>This was observed by the Productivity Commission in their review of the USO funding in 2017</w:t>
      </w:r>
      <w:r w:rsidR="00AB5AD7">
        <w:rPr>
          <w:lang w:eastAsia="en-US"/>
        </w:rPr>
        <w:t xml:space="preserve">, </w:t>
      </w:r>
      <w:r w:rsidR="001A02B3">
        <w:rPr>
          <w:lang w:eastAsia="en-US"/>
        </w:rPr>
        <w:t>who noted that</w:t>
      </w:r>
      <w:r w:rsidR="004F5F5E" w:rsidRPr="00B03302">
        <w:rPr>
          <w:lang w:eastAsia="en-US"/>
        </w:rPr>
        <w:t xml:space="preserve">: </w:t>
      </w:r>
    </w:p>
    <w:p w14:paraId="37B73DE5" w14:textId="3C368C7A" w:rsidR="004F5F5E" w:rsidRPr="00B03302" w:rsidRDefault="004F5F5E" w:rsidP="004F5F5E">
      <w:pPr>
        <w:ind w:left="720"/>
        <w:rPr>
          <w:lang w:eastAsia="en-US"/>
        </w:rPr>
      </w:pPr>
      <w:r w:rsidRPr="00B03302">
        <w:rPr>
          <w:i/>
          <w:iCs/>
          <w:lang w:eastAsia="en-US"/>
        </w:rPr>
        <w:t>A levy base should ideally capture all those who benefit from the services that it funds. Where these beneficiaries are difficult to identify or by definition are not required to pay, as broad a base of potential beneficiaries as possible should be captured.</w:t>
      </w:r>
      <w:r w:rsidRPr="00B03302">
        <w:rPr>
          <w:rStyle w:val="FootnoteReference"/>
          <w:i/>
          <w:iCs/>
          <w:lang w:eastAsia="en-US"/>
        </w:rPr>
        <w:footnoteReference w:id="13"/>
      </w:r>
    </w:p>
    <w:p w14:paraId="1948C31D" w14:textId="18B61B74" w:rsidR="00A8752F" w:rsidRPr="00B03302" w:rsidRDefault="008E1FA6" w:rsidP="00A56C1A">
      <w:pPr>
        <w:rPr>
          <w:lang w:eastAsia="en-US"/>
        </w:rPr>
      </w:pPr>
      <w:r w:rsidRPr="00B03302">
        <w:rPr>
          <w:lang w:eastAsia="en-US"/>
        </w:rPr>
        <w:t xml:space="preserve">Where </w:t>
      </w:r>
      <w:r w:rsidR="00A8752F" w:rsidRPr="00B03302">
        <w:rPr>
          <w:lang w:eastAsia="en-US"/>
        </w:rPr>
        <w:t xml:space="preserve">services are not fully substitutable, </w:t>
      </w:r>
      <w:r w:rsidR="00EF009F" w:rsidRPr="00B03302">
        <w:rPr>
          <w:lang w:eastAsia="en-US"/>
        </w:rPr>
        <w:t xml:space="preserve">a broader levy </w:t>
      </w:r>
      <w:r w:rsidR="006E610E">
        <w:rPr>
          <w:lang w:eastAsia="en-US"/>
        </w:rPr>
        <w:t>is</w:t>
      </w:r>
      <w:r w:rsidR="001A02B3">
        <w:rPr>
          <w:lang w:eastAsia="en-US"/>
        </w:rPr>
        <w:t xml:space="preserve"> </w:t>
      </w:r>
      <w:r w:rsidR="00EF009F" w:rsidRPr="00B03302">
        <w:rPr>
          <w:lang w:eastAsia="en-US"/>
        </w:rPr>
        <w:t>preferable over a narrower levy:</w:t>
      </w:r>
      <w:r w:rsidRPr="00B03302">
        <w:rPr>
          <w:lang w:eastAsia="en-US"/>
        </w:rPr>
        <w:t xml:space="preserve"> </w:t>
      </w:r>
    </w:p>
    <w:p w14:paraId="064165B9" w14:textId="0DC3389F" w:rsidR="00A8752F" w:rsidRPr="00B03302" w:rsidRDefault="00BA4392" w:rsidP="00C43E64">
      <w:pPr>
        <w:ind w:left="720"/>
        <w:rPr>
          <w:i/>
          <w:iCs/>
          <w:lang w:eastAsia="en-US"/>
        </w:rPr>
      </w:pPr>
      <w:r w:rsidRPr="00B52954">
        <w:rPr>
          <w:i/>
          <w:iCs/>
        </w:rPr>
        <w:t>To further minimise distortions, the base should also include all providers in the levy that supply services that are close substitutes, particularly where there is evidence of convergence in telecommunications services</w:t>
      </w:r>
      <w:r w:rsidR="00FD7506" w:rsidRPr="00B52954">
        <w:rPr>
          <w:i/>
          <w:iCs/>
        </w:rPr>
        <w:t>..</w:t>
      </w:r>
      <w:r w:rsidRPr="00B52954">
        <w:rPr>
          <w:i/>
          <w:iCs/>
        </w:rPr>
        <w:t>.</w:t>
      </w:r>
      <w:r w:rsidR="00FD7506" w:rsidRPr="00B52954">
        <w:rPr>
          <w:i/>
          <w:iCs/>
        </w:rPr>
        <w:t xml:space="preserve"> Consumers in the paying sector (who ultimately bear at least some of these levy costs through higher prices) would tend to adjust their demand for services and buy substitute services that do not attract the levy.</w:t>
      </w:r>
      <w:r w:rsidR="00EF009F" w:rsidRPr="00B52954">
        <w:rPr>
          <w:rStyle w:val="FootnoteReference"/>
          <w:i/>
          <w:iCs/>
        </w:rPr>
        <w:footnoteReference w:id="14"/>
      </w:r>
    </w:p>
    <w:p w14:paraId="56E7BAAD" w14:textId="4892D8CF" w:rsidR="00B43929" w:rsidRPr="00B03302" w:rsidRDefault="00101EA8" w:rsidP="009F0F9D">
      <w:pPr>
        <w:rPr>
          <w:lang w:eastAsia="en-US"/>
        </w:rPr>
      </w:pPr>
      <w:r w:rsidRPr="00B03302">
        <w:rPr>
          <w:lang w:eastAsia="en-US"/>
        </w:rPr>
        <w:t>Accordingly</w:t>
      </w:r>
      <w:r w:rsidR="00F302D3" w:rsidRPr="00B03302">
        <w:rPr>
          <w:lang w:eastAsia="en-US"/>
        </w:rPr>
        <w:t>, in the spirit of maintaining a broad levy for communications services</w:t>
      </w:r>
      <w:r w:rsidR="00265718" w:rsidRPr="00B03302">
        <w:rPr>
          <w:lang w:eastAsia="en-US"/>
        </w:rPr>
        <w:t>, ACCAN recommends the Department consider expanding the TIL</w:t>
      </w:r>
      <w:r w:rsidR="00816A68">
        <w:rPr>
          <w:lang w:eastAsia="en-US"/>
        </w:rPr>
        <w:t xml:space="preserve"> </w:t>
      </w:r>
      <w:r w:rsidR="00EC0737">
        <w:rPr>
          <w:lang w:eastAsia="en-US"/>
        </w:rPr>
        <w:t xml:space="preserve">to </w:t>
      </w:r>
      <w:r w:rsidR="0045512E">
        <w:rPr>
          <w:lang w:eastAsia="en-US"/>
        </w:rPr>
        <w:t>adopt</w:t>
      </w:r>
      <w:r w:rsidR="00EC0737">
        <w:rPr>
          <w:lang w:eastAsia="en-US"/>
        </w:rPr>
        <w:t xml:space="preserve"> a technology-neutral approach to communications services. </w:t>
      </w:r>
      <w:r w:rsidR="0045512E">
        <w:rPr>
          <w:lang w:eastAsia="en-US"/>
        </w:rPr>
        <w:t>ACCAN considers</w:t>
      </w:r>
      <w:r w:rsidR="00EC0737">
        <w:rPr>
          <w:lang w:eastAsia="en-US"/>
        </w:rPr>
        <w:t xml:space="preserve"> that </w:t>
      </w:r>
      <w:r w:rsidR="009F0F9D">
        <w:rPr>
          <w:lang w:eastAsia="en-US"/>
        </w:rPr>
        <w:t xml:space="preserve">the </w:t>
      </w:r>
      <w:r w:rsidR="0039408C">
        <w:rPr>
          <w:lang w:eastAsia="en-US"/>
        </w:rPr>
        <w:t>USO</w:t>
      </w:r>
      <w:r w:rsidR="009F0F9D">
        <w:rPr>
          <w:lang w:eastAsia="en-US"/>
        </w:rPr>
        <w:t xml:space="preserve"> funding base should encompass </w:t>
      </w:r>
      <w:r w:rsidR="005B3882">
        <w:rPr>
          <w:lang w:eastAsia="en-US"/>
        </w:rPr>
        <w:t xml:space="preserve">digital </w:t>
      </w:r>
      <w:r w:rsidR="00324B31" w:rsidRPr="00B03302">
        <w:rPr>
          <w:lang w:eastAsia="en-US"/>
        </w:rPr>
        <w:t>communications services</w:t>
      </w:r>
      <w:r w:rsidR="00A50DE5">
        <w:rPr>
          <w:lang w:eastAsia="en-US"/>
        </w:rPr>
        <w:t xml:space="preserve">, including </w:t>
      </w:r>
      <w:r w:rsidR="00F072C2">
        <w:rPr>
          <w:lang w:eastAsia="en-US"/>
        </w:rPr>
        <w:t>services known as ‘</w:t>
      </w:r>
      <w:r w:rsidR="00FC7BE6">
        <w:rPr>
          <w:lang w:eastAsia="en-US"/>
        </w:rPr>
        <w:t>over the top</w:t>
      </w:r>
      <w:r w:rsidR="00F072C2">
        <w:rPr>
          <w:lang w:eastAsia="en-US"/>
        </w:rPr>
        <w:t>’ (</w:t>
      </w:r>
      <w:r w:rsidR="00F072C2">
        <w:rPr>
          <w:b/>
          <w:bCs/>
          <w:lang w:eastAsia="en-US"/>
        </w:rPr>
        <w:t>OTT</w:t>
      </w:r>
      <w:r w:rsidR="00F072C2">
        <w:rPr>
          <w:lang w:eastAsia="en-US"/>
        </w:rPr>
        <w:t>)</w:t>
      </w:r>
      <w:r w:rsidR="00FC7BE6">
        <w:rPr>
          <w:lang w:eastAsia="en-US"/>
        </w:rPr>
        <w:t xml:space="preserve"> </w:t>
      </w:r>
      <w:r w:rsidR="00F072C2">
        <w:rPr>
          <w:lang w:eastAsia="en-US"/>
        </w:rPr>
        <w:t>services or</w:t>
      </w:r>
      <w:r w:rsidR="00FC7BE6">
        <w:rPr>
          <w:lang w:eastAsia="en-US"/>
        </w:rPr>
        <w:t xml:space="preserve"> </w:t>
      </w:r>
      <w:r w:rsidR="00A50DE5">
        <w:rPr>
          <w:lang w:eastAsia="en-US"/>
        </w:rPr>
        <w:t>digital platforms</w:t>
      </w:r>
      <w:r w:rsidR="00405E52">
        <w:rPr>
          <w:lang w:eastAsia="en-US"/>
        </w:rPr>
        <w:t xml:space="preserve">. </w:t>
      </w:r>
    </w:p>
    <w:p w14:paraId="26082B76" w14:textId="6B2C4BEF" w:rsidR="00AB26E3" w:rsidRPr="00B03302" w:rsidRDefault="00314919" w:rsidP="00A56C1A">
      <w:pPr>
        <w:rPr>
          <w:lang w:eastAsia="en-US"/>
        </w:rPr>
      </w:pPr>
      <w:r>
        <w:rPr>
          <w:lang w:eastAsia="en-US"/>
        </w:rPr>
        <w:t xml:space="preserve">ACCAN notes that this would be consistent with </w:t>
      </w:r>
      <w:r w:rsidR="00E73DDF">
        <w:rPr>
          <w:lang w:eastAsia="en-US"/>
        </w:rPr>
        <w:t>the wide array of reforms that the Australian Government is considering</w:t>
      </w:r>
      <w:r w:rsidR="00351BAA">
        <w:rPr>
          <w:lang w:eastAsia="en-US"/>
        </w:rPr>
        <w:t xml:space="preserve"> through a </w:t>
      </w:r>
      <w:r w:rsidR="00DB02AE" w:rsidRPr="00B03302">
        <w:rPr>
          <w:lang w:eastAsia="en-US"/>
        </w:rPr>
        <w:t xml:space="preserve">range of Joint House, Senate and departmental inquiries </w:t>
      </w:r>
      <w:r w:rsidR="00351BAA">
        <w:rPr>
          <w:lang w:eastAsia="en-US"/>
        </w:rPr>
        <w:t>into</w:t>
      </w:r>
      <w:r w:rsidR="00AB26E3" w:rsidRPr="00B03302">
        <w:rPr>
          <w:lang w:eastAsia="en-US"/>
        </w:rPr>
        <w:t xml:space="preserve"> Australia’s communications </w:t>
      </w:r>
      <w:r w:rsidR="00847D45" w:rsidRPr="00B03302">
        <w:rPr>
          <w:lang w:eastAsia="en-US"/>
        </w:rPr>
        <w:t>infrastructure</w:t>
      </w:r>
      <w:r w:rsidR="00253A7E" w:rsidRPr="00B03302">
        <w:rPr>
          <w:lang w:eastAsia="en-US"/>
        </w:rPr>
        <w:t>,</w:t>
      </w:r>
      <w:r w:rsidR="005C4942" w:rsidRPr="00B03302">
        <w:rPr>
          <w:rStyle w:val="FootnoteReference"/>
          <w:lang w:eastAsia="en-US"/>
        </w:rPr>
        <w:footnoteReference w:id="15"/>
      </w:r>
      <w:r w:rsidR="00BD0097" w:rsidRPr="00B03302">
        <w:rPr>
          <w:rStyle w:val="FootnoteReference"/>
          <w:lang w:eastAsia="en-US"/>
        </w:rPr>
        <w:footnoteReference w:id="16"/>
      </w:r>
      <w:r w:rsidR="005A5378" w:rsidRPr="00B03302">
        <w:rPr>
          <w:rStyle w:val="FootnoteReference"/>
          <w:lang w:eastAsia="en-US"/>
        </w:rPr>
        <w:footnoteReference w:id="17"/>
      </w:r>
      <w:r w:rsidR="00847D45" w:rsidRPr="00B03302">
        <w:rPr>
          <w:lang w:eastAsia="en-US"/>
        </w:rPr>
        <w:t xml:space="preserve"> and </w:t>
      </w:r>
      <w:r w:rsidR="0047426B" w:rsidRPr="00B03302">
        <w:rPr>
          <w:lang w:eastAsia="en-US"/>
        </w:rPr>
        <w:t xml:space="preserve">how best to </w:t>
      </w:r>
      <w:r w:rsidR="00253A7E" w:rsidRPr="00B03302">
        <w:rPr>
          <w:lang w:eastAsia="en-US"/>
        </w:rPr>
        <w:t>regulate digital communications services</w:t>
      </w:r>
      <w:r w:rsidR="004D4BB3" w:rsidRPr="00B03302">
        <w:rPr>
          <w:lang w:eastAsia="en-US"/>
        </w:rPr>
        <w:t xml:space="preserve"> and emerging technologies</w:t>
      </w:r>
      <w:r w:rsidR="00253A7E" w:rsidRPr="00B03302">
        <w:rPr>
          <w:lang w:eastAsia="en-US"/>
        </w:rPr>
        <w:t>.</w:t>
      </w:r>
      <w:r w:rsidR="004D4BB3" w:rsidRPr="00B03302">
        <w:rPr>
          <w:rStyle w:val="FootnoteReference"/>
          <w:lang w:eastAsia="en-US"/>
        </w:rPr>
        <w:footnoteReference w:id="18"/>
      </w:r>
      <w:r w:rsidR="00190938" w:rsidRPr="00B03302">
        <w:rPr>
          <w:rStyle w:val="FootnoteReference"/>
          <w:lang w:eastAsia="en-US"/>
        </w:rPr>
        <w:footnoteReference w:id="19"/>
      </w:r>
      <w:r w:rsidR="00264E9C" w:rsidRPr="00B03302">
        <w:rPr>
          <w:lang w:eastAsia="en-US"/>
        </w:rPr>
        <w:t xml:space="preserve"> The digital communications market </w:t>
      </w:r>
      <w:r w:rsidR="00A758FB" w:rsidRPr="00B03302">
        <w:rPr>
          <w:lang w:eastAsia="en-US"/>
        </w:rPr>
        <w:t>plays</w:t>
      </w:r>
      <w:r w:rsidR="00264E9C" w:rsidRPr="00B03302">
        <w:rPr>
          <w:lang w:eastAsia="en-US"/>
        </w:rPr>
        <w:t xml:space="preserve"> an increasingly prominent role in the Australian communications market, </w:t>
      </w:r>
      <w:r w:rsidR="00A758FB" w:rsidRPr="00B03302">
        <w:rPr>
          <w:lang w:eastAsia="en-US"/>
        </w:rPr>
        <w:t xml:space="preserve">yet </w:t>
      </w:r>
      <w:r w:rsidR="000A53DF">
        <w:rPr>
          <w:lang w:eastAsia="en-US"/>
        </w:rPr>
        <w:t>digital communications services</w:t>
      </w:r>
      <w:r w:rsidR="00A758FB" w:rsidRPr="00B03302">
        <w:rPr>
          <w:lang w:eastAsia="en-US"/>
        </w:rPr>
        <w:t xml:space="preserve"> are not faced with the same obligations to </w:t>
      </w:r>
      <w:r w:rsidR="00DD506D" w:rsidRPr="00B03302">
        <w:rPr>
          <w:lang w:eastAsia="en-US"/>
        </w:rPr>
        <w:t>contribute to the maintenance of</w:t>
      </w:r>
      <w:r w:rsidR="000E7F17">
        <w:rPr>
          <w:lang w:eastAsia="en-US"/>
        </w:rPr>
        <w:t xml:space="preserve"> shared</w:t>
      </w:r>
      <w:r w:rsidR="00DD506D" w:rsidRPr="00B03302">
        <w:rPr>
          <w:lang w:eastAsia="en-US"/>
        </w:rPr>
        <w:t xml:space="preserve"> communications infrastructure services</w:t>
      </w:r>
      <w:r w:rsidR="00F00545">
        <w:rPr>
          <w:lang w:eastAsia="en-US"/>
        </w:rPr>
        <w:t xml:space="preserve"> such as the TIL</w:t>
      </w:r>
      <w:r w:rsidR="00DD506D" w:rsidRPr="00B03302">
        <w:rPr>
          <w:lang w:eastAsia="en-US"/>
        </w:rPr>
        <w:t xml:space="preserve">. </w:t>
      </w:r>
      <w:r w:rsidR="00C83FAC" w:rsidRPr="00B03302">
        <w:rPr>
          <w:lang w:eastAsia="en-US"/>
        </w:rPr>
        <w:t xml:space="preserve">This has been borne out by </w:t>
      </w:r>
      <w:r w:rsidR="00F359B8" w:rsidRPr="00B03302">
        <w:rPr>
          <w:lang w:eastAsia="en-US"/>
        </w:rPr>
        <w:t xml:space="preserve">feedback from industry stakeholders, who have noted </w:t>
      </w:r>
      <w:r w:rsidR="00470315" w:rsidRPr="00B03302">
        <w:rPr>
          <w:lang w:eastAsia="en-US"/>
        </w:rPr>
        <w:t xml:space="preserve">the discrepancy between </w:t>
      </w:r>
      <w:r w:rsidR="00A92D0D" w:rsidRPr="00B03302">
        <w:rPr>
          <w:lang w:eastAsia="en-US"/>
        </w:rPr>
        <w:t xml:space="preserve">digital industries reliant upon domestic </w:t>
      </w:r>
      <w:r w:rsidR="00A92D0D" w:rsidRPr="00B03302">
        <w:rPr>
          <w:lang w:eastAsia="en-US"/>
        </w:rPr>
        <w:lastRenderedPageBreak/>
        <w:t xml:space="preserve">broadband and mobile infrastructure and the lack of economic buy-in to these same services. </w:t>
      </w:r>
      <w:r w:rsidR="003A0BC6" w:rsidRPr="00B03302">
        <w:rPr>
          <w:lang w:eastAsia="en-US"/>
        </w:rPr>
        <w:t xml:space="preserve">TPG notes that: </w:t>
      </w:r>
    </w:p>
    <w:p w14:paraId="0E314943" w14:textId="60209E21" w:rsidR="003A0BC6" w:rsidRPr="00B03302" w:rsidRDefault="003A0BC6" w:rsidP="003A0BC6">
      <w:pPr>
        <w:ind w:left="720"/>
        <w:rPr>
          <w:lang w:eastAsia="en-US"/>
        </w:rPr>
      </w:pPr>
      <w:r w:rsidRPr="00B03302">
        <w:rPr>
          <w:i/>
          <w:iCs/>
          <w:lang w:eastAsia="en-US"/>
        </w:rPr>
        <w:t>The current regulatory framework has failed to address or investigate how these over-the-top players can contribute their fair share to ensure our critical infrastructure can stay ahead of demand.</w:t>
      </w:r>
      <w:r w:rsidRPr="00B03302">
        <w:rPr>
          <w:rStyle w:val="FootnoteReference"/>
          <w:i/>
          <w:iCs/>
          <w:lang w:eastAsia="en-US"/>
        </w:rPr>
        <w:footnoteReference w:id="20"/>
      </w:r>
    </w:p>
    <w:p w14:paraId="2FAE9EC6" w14:textId="0588A095" w:rsidR="00661FB5" w:rsidRPr="00B03302" w:rsidRDefault="004C687D" w:rsidP="00A56C1A">
      <w:pPr>
        <w:rPr>
          <w:lang w:eastAsia="en-US"/>
        </w:rPr>
      </w:pPr>
      <w:r w:rsidRPr="00B03302">
        <w:rPr>
          <w:lang w:eastAsia="en-US"/>
        </w:rPr>
        <w:t>Digital communication</w:t>
      </w:r>
      <w:r w:rsidR="005825E6">
        <w:rPr>
          <w:lang w:eastAsia="en-US"/>
        </w:rPr>
        <w:t>s</w:t>
      </w:r>
      <w:r w:rsidRPr="00B03302">
        <w:rPr>
          <w:lang w:eastAsia="en-US"/>
        </w:rPr>
        <w:t xml:space="preserve"> services are also increasingly integral to the functioning of many Australian small businesses, with the ability to effectively act as a ‘gatekeeper’, mediating </w:t>
      </w:r>
      <w:r w:rsidR="000A655D" w:rsidRPr="00B03302">
        <w:rPr>
          <w:lang w:eastAsia="en-US"/>
        </w:rPr>
        <w:t>many</w:t>
      </w:r>
      <w:r w:rsidRPr="00B03302">
        <w:rPr>
          <w:lang w:eastAsia="en-US"/>
        </w:rPr>
        <w:t xml:space="preserve"> consumers’ and businesses’ interactions with digital markets.</w:t>
      </w:r>
      <w:r w:rsidRPr="00B03302">
        <w:rPr>
          <w:rStyle w:val="FootnoteReference"/>
          <w:lang w:eastAsia="en-US"/>
        </w:rPr>
        <w:footnoteReference w:id="21"/>
      </w:r>
      <w:r w:rsidRPr="00B03302">
        <w:rPr>
          <w:rStyle w:val="FootnoteReference"/>
          <w:lang w:eastAsia="en-US"/>
        </w:rPr>
        <w:footnoteReference w:id="22"/>
      </w:r>
      <w:r w:rsidR="006E610E">
        <w:rPr>
          <w:lang w:eastAsia="en-US"/>
        </w:rPr>
        <w:t xml:space="preserve"> </w:t>
      </w:r>
      <w:r w:rsidR="00661FB5" w:rsidRPr="00B03302">
        <w:rPr>
          <w:lang w:eastAsia="en-US"/>
        </w:rPr>
        <w:t xml:space="preserve">ACCAN notes that the </w:t>
      </w:r>
      <w:r w:rsidR="001E6D4C" w:rsidRPr="00B03302">
        <w:rPr>
          <w:lang w:eastAsia="en-US"/>
        </w:rPr>
        <w:t>Productivity Commission considered the prospect of including digital communications services into the USO</w:t>
      </w:r>
      <w:r w:rsidR="00C037B6">
        <w:rPr>
          <w:lang w:eastAsia="en-US"/>
        </w:rPr>
        <w:t xml:space="preserve"> in 2017</w:t>
      </w:r>
      <w:r w:rsidR="00661FB5" w:rsidRPr="00B03302">
        <w:rPr>
          <w:lang w:eastAsia="en-US"/>
        </w:rPr>
        <w:t xml:space="preserve">, </w:t>
      </w:r>
      <w:r w:rsidR="00C037B6">
        <w:rPr>
          <w:lang w:eastAsia="en-US"/>
        </w:rPr>
        <w:t>but</w:t>
      </w:r>
      <w:r w:rsidR="00C037B6" w:rsidRPr="00B03302">
        <w:rPr>
          <w:lang w:eastAsia="en-US"/>
        </w:rPr>
        <w:t xml:space="preserve"> </w:t>
      </w:r>
      <w:r w:rsidR="00661FB5" w:rsidRPr="00B03302">
        <w:rPr>
          <w:lang w:eastAsia="en-US"/>
        </w:rPr>
        <w:t xml:space="preserve">considered that it was not feasible as: </w:t>
      </w:r>
    </w:p>
    <w:p w14:paraId="74D7B099" w14:textId="1A486402" w:rsidR="00AB26E3" w:rsidRPr="00B03302" w:rsidRDefault="004C687D" w:rsidP="00661FB5">
      <w:pPr>
        <w:ind w:left="720"/>
        <w:rPr>
          <w:lang w:eastAsia="en-US"/>
        </w:rPr>
      </w:pPr>
      <w:r w:rsidRPr="634F39D5">
        <w:rPr>
          <w:i/>
          <w:iCs/>
          <w:lang w:eastAsia="en-US"/>
        </w:rPr>
        <w:t>[I]</w:t>
      </w:r>
      <w:r w:rsidR="00661FB5" w:rsidRPr="634F39D5">
        <w:rPr>
          <w:i/>
          <w:iCs/>
          <w:lang w:eastAsia="en-US"/>
        </w:rPr>
        <w:t>t is not clear whether OTT providers substitute or complement broadband service providers. On the one hand, they deliver some similar services (such as voice), but on the other hand, they can also increase the demand for some services (such as data) delivered by existing providers.</w:t>
      </w:r>
      <w:r w:rsidRPr="634F39D5">
        <w:rPr>
          <w:rStyle w:val="FootnoteReference"/>
          <w:i/>
          <w:iCs/>
          <w:lang w:eastAsia="en-US"/>
        </w:rPr>
        <w:footnoteReference w:id="23"/>
      </w:r>
    </w:p>
    <w:p w14:paraId="4D323C1F" w14:textId="1CCC6ADD" w:rsidR="00DD7BC6" w:rsidRDefault="77401AD5" w:rsidP="634F39D5">
      <w:pPr>
        <w:rPr>
          <w:lang w:eastAsia="en-US"/>
        </w:rPr>
      </w:pPr>
      <w:r w:rsidRPr="634F39D5">
        <w:rPr>
          <w:lang w:eastAsia="en-US"/>
        </w:rPr>
        <w:t xml:space="preserve">While we note that there may be various business models adopted by businesses, the current framework treats carriage service providers in a manner that is distinct from digital communications services providing similar services. This has led to regulatory discrepancy, with different service providers delivering similar services and operating in similar </w:t>
      </w:r>
      <w:r w:rsidR="00C63877" w:rsidRPr="634F39D5">
        <w:rPr>
          <w:lang w:eastAsia="en-US"/>
        </w:rPr>
        <w:t>markets but</w:t>
      </w:r>
      <w:r w:rsidRPr="634F39D5">
        <w:rPr>
          <w:lang w:eastAsia="en-US"/>
        </w:rPr>
        <w:t xml:space="preserve"> being subject to different regulatory obligations. Noting the significant demand these digital communications services place on communications infrastructure, and their lack of contribution to the upkeep of this infrastructure, consideration should be given to strengthening and expanding the scope of the TIL, to require fair contribution to the funding of non-commercial services and ensure all Australians can </w:t>
      </w:r>
      <w:r w:rsidR="5263DE92" w:rsidRPr="634F39D5">
        <w:rPr>
          <w:lang w:eastAsia="en-US"/>
        </w:rPr>
        <w:t>access</w:t>
      </w:r>
      <w:r w:rsidRPr="634F39D5">
        <w:rPr>
          <w:lang w:eastAsia="en-US"/>
        </w:rPr>
        <w:t xml:space="preserve"> and utilise communications services.</w:t>
      </w:r>
    </w:p>
    <w:p w14:paraId="6BF7D0A2" w14:textId="242950A9" w:rsidR="00DD7BC6" w:rsidRDefault="0073118B" w:rsidP="634F39D5">
      <w:pPr>
        <w:rPr>
          <w:lang w:eastAsia="en-US"/>
        </w:rPr>
      </w:pPr>
      <w:r w:rsidRPr="634F39D5">
        <w:rPr>
          <w:lang w:eastAsia="en-US"/>
        </w:rPr>
        <w:t xml:space="preserve">In order to achieve this outcome, ACCAN advises the Department </w:t>
      </w:r>
      <w:r w:rsidR="00453EAE" w:rsidRPr="634F39D5">
        <w:rPr>
          <w:lang w:eastAsia="en-US"/>
        </w:rPr>
        <w:t xml:space="preserve">to </w:t>
      </w:r>
      <w:r w:rsidR="7519379C" w:rsidRPr="634F39D5">
        <w:rPr>
          <w:lang w:eastAsia="en-US"/>
        </w:rPr>
        <w:t xml:space="preserve">consult on the </w:t>
      </w:r>
      <w:r w:rsidR="00453EAE" w:rsidRPr="634F39D5">
        <w:rPr>
          <w:lang w:eastAsia="en-US"/>
        </w:rPr>
        <w:t>develop</w:t>
      </w:r>
      <w:r w:rsidR="41499071" w:rsidRPr="634F39D5">
        <w:rPr>
          <w:lang w:eastAsia="en-US"/>
        </w:rPr>
        <w:t>ment of</w:t>
      </w:r>
      <w:r w:rsidR="00453EAE" w:rsidRPr="634F39D5">
        <w:rPr>
          <w:lang w:eastAsia="en-US"/>
        </w:rPr>
        <w:t xml:space="preserve"> </w:t>
      </w:r>
      <w:r w:rsidR="7A67E5EA" w:rsidRPr="634F39D5">
        <w:rPr>
          <w:lang w:eastAsia="en-US"/>
        </w:rPr>
        <w:t xml:space="preserve">criteria </w:t>
      </w:r>
      <w:r w:rsidR="00453EAE" w:rsidRPr="634F39D5">
        <w:rPr>
          <w:lang w:eastAsia="en-US"/>
        </w:rPr>
        <w:t xml:space="preserve">for </w:t>
      </w:r>
      <w:r w:rsidR="6D7CF6D3" w:rsidRPr="634F39D5">
        <w:rPr>
          <w:lang w:eastAsia="en-US"/>
        </w:rPr>
        <w:t>determining</w:t>
      </w:r>
      <w:r w:rsidR="00453EAE" w:rsidRPr="634F39D5">
        <w:rPr>
          <w:lang w:eastAsia="en-US"/>
        </w:rPr>
        <w:t xml:space="preserve"> which digital communications services should be</w:t>
      </w:r>
      <w:r w:rsidR="00E478C6" w:rsidRPr="634F39D5">
        <w:rPr>
          <w:lang w:eastAsia="en-US"/>
        </w:rPr>
        <w:t xml:space="preserve"> </w:t>
      </w:r>
      <w:r w:rsidR="66AED6B3" w:rsidRPr="634F39D5">
        <w:rPr>
          <w:lang w:eastAsia="en-US"/>
        </w:rPr>
        <w:t>required</w:t>
      </w:r>
      <w:r w:rsidR="00E478C6" w:rsidRPr="634F39D5">
        <w:rPr>
          <w:lang w:eastAsia="en-US"/>
        </w:rPr>
        <w:t xml:space="preserve"> to pay into the TIL</w:t>
      </w:r>
      <w:r w:rsidR="59A64DBB" w:rsidRPr="53842282">
        <w:rPr>
          <w:lang w:eastAsia="en-US"/>
        </w:rPr>
        <w:t xml:space="preserve">, and on </w:t>
      </w:r>
      <w:r w:rsidR="59A64DBB" w:rsidRPr="396D8615">
        <w:rPr>
          <w:lang w:eastAsia="en-US"/>
        </w:rPr>
        <w:t xml:space="preserve">the scope of any required </w:t>
      </w:r>
      <w:r w:rsidR="59A64DBB" w:rsidRPr="4C472B21">
        <w:rPr>
          <w:lang w:eastAsia="en-US"/>
        </w:rPr>
        <w:t xml:space="preserve">reforms to </w:t>
      </w:r>
      <w:r w:rsidR="59A64DBB" w:rsidRPr="269AD175">
        <w:rPr>
          <w:lang w:eastAsia="en-US"/>
        </w:rPr>
        <w:t xml:space="preserve">existing legislative </w:t>
      </w:r>
      <w:r w:rsidR="59A64DBB" w:rsidRPr="49EF782D">
        <w:rPr>
          <w:lang w:eastAsia="en-US"/>
        </w:rPr>
        <w:t>arrangements</w:t>
      </w:r>
      <w:r w:rsidR="00E478C6" w:rsidRPr="49EF782D">
        <w:rPr>
          <w:lang w:eastAsia="en-US"/>
        </w:rPr>
        <w:t>.</w:t>
      </w:r>
      <w:r w:rsidR="00E478C6" w:rsidRPr="634F39D5">
        <w:rPr>
          <w:lang w:eastAsia="en-US"/>
        </w:rPr>
        <w:t xml:space="preserve"> </w:t>
      </w:r>
      <w:r w:rsidR="007B7656">
        <w:rPr>
          <w:lang w:eastAsia="en-US"/>
        </w:rPr>
        <w:t xml:space="preserve">As an example, </w:t>
      </w:r>
      <w:r w:rsidR="000C0BCF" w:rsidRPr="634F39D5">
        <w:rPr>
          <w:lang w:eastAsia="en-US"/>
        </w:rPr>
        <w:t>Meta, which owns Facebook</w:t>
      </w:r>
      <w:r w:rsidR="00C547F6" w:rsidRPr="634F39D5">
        <w:rPr>
          <w:lang w:eastAsia="en-US"/>
        </w:rPr>
        <w:t xml:space="preserve"> Messenger</w:t>
      </w:r>
      <w:r w:rsidR="000C0BCF" w:rsidRPr="634F39D5">
        <w:rPr>
          <w:lang w:eastAsia="en-US"/>
        </w:rPr>
        <w:t xml:space="preserve">, WhatsApp and Instagram, </w:t>
      </w:r>
      <w:r w:rsidR="00BB1ED8" w:rsidRPr="634F39D5">
        <w:rPr>
          <w:lang w:eastAsia="en-US"/>
        </w:rPr>
        <w:t>all of which have text messaging</w:t>
      </w:r>
      <w:r w:rsidR="00D47213" w:rsidRPr="634F39D5">
        <w:rPr>
          <w:lang w:eastAsia="en-US"/>
        </w:rPr>
        <w:t xml:space="preserve"> and</w:t>
      </w:r>
      <w:r w:rsidR="00BB1ED8" w:rsidRPr="634F39D5">
        <w:rPr>
          <w:lang w:eastAsia="en-US"/>
        </w:rPr>
        <w:t xml:space="preserve"> voice calling </w:t>
      </w:r>
      <w:r w:rsidR="00136598" w:rsidRPr="634F39D5">
        <w:rPr>
          <w:lang w:eastAsia="en-US"/>
        </w:rPr>
        <w:t>services</w:t>
      </w:r>
      <w:r w:rsidR="007B7656">
        <w:rPr>
          <w:lang w:eastAsia="en-US"/>
        </w:rPr>
        <w:t>,</w:t>
      </w:r>
      <w:r w:rsidR="00136598" w:rsidRPr="634F39D5">
        <w:rPr>
          <w:lang w:eastAsia="en-US"/>
        </w:rPr>
        <w:t xml:space="preserve"> </w:t>
      </w:r>
      <w:r w:rsidR="00DC238E" w:rsidRPr="634F39D5">
        <w:rPr>
          <w:lang w:eastAsia="en-US"/>
        </w:rPr>
        <w:t xml:space="preserve">should be considered </w:t>
      </w:r>
      <w:r w:rsidR="172F18F9" w:rsidRPr="5F154D35">
        <w:rPr>
          <w:lang w:eastAsia="en-US"/>
        </w:rPr>
        <w:t xml:space="preserve">for inclusion </w:t>
      </w:r>
      <w:r w:rsidR="00DC238E" w:rsidRPr="5F154D35">
        <w:rPr>
          <w:lang w:eastAsia="en-US"/>
        </w:rPr>
        <w:t>within</w:t>
      </w:r>
      <w:r w:rsidR="00DC238E" w:rsidRPr="634F39D5">
        <w:rPr>
          <w:lang w:eastAsia="en-US"/>
        </w:rPr>
        <w:t xml:space="preserve"> the levy base</w:t>
      </w:r>
      <w:r w:rsidR="00DD7BC6" w:rsidRPr="634F39D5">
        <w:rPr>
          <w:lang w:eastAsia="en-US"/>
        </w:rPr>
        <w:t>.</w:t>
      </w:r>
      <w:r w:rsidR="58518773" w:rsidRPr="634F39D5">
        <w:rPr>
          <w:lang w:eastAsia="en-US"/>
        </w:rPr>
        <w:t xml:space="preserve"> </w:t>
      </w:r>
    </w:p>
    <w:p w14:paraId="7FFA4B9F" w14:textId="796D6D0E" w:rsidR="00CD4C92" w:rsidRPr="00B52954" w:rsidRDefault="002724FA" w:rsidP="009061ED">
      <w:r w:rsidRPr="634F39D5">
        <w:rPr>
          <w:lang w:eastAsia="en-US"/>
        </w:rPr>
        <w:t>As digital communications service providers are reliant upon the provision of communications infrastructure services</w:t>
      </w:r>
      <w:r w:rsidR="004F25C7">
        <w:rPr>
          <w:lang w:eastAsia="en-US"/>
        </w:rPr>
        <w:t>,</w:t>
      </w:r>
      <w:r w:rsidRPr="634F39D5">
        <w:rPr>
          <w:lang w:eastAsia="en-US"/>
        </w:rPr>
        <w:t xml:space="preserve"> it is reasonable to include them within the levy base of the TIL to promote the sustainability</w:t>
      </w:r>
      <w:r w:rsidR="00C338FB" w:rsidRPr="634F39D5">
        <w:rPr>
          <w:lang w:eastAsia="en-US"/>
        </w:rPr>
        <w:t>, equity</w:t>
      </w:r>
      <w:r w:rsidRPr="634F39D5">
        <w:rPr>
          <w:lang w:eastAsia="en-US"/>
        </w:rPr>
        <w:t xml:space="preserve"> and resilience of Australia’s communications network</w:t>
      </w:r>
      <w:r w:rsidR="009061ED" w:rsidRPr="634F39D5">
        <w:rPr>
          <w:lang w:eastAsia="en-US"/>
        </w:rPr>
        <w:t xml:space="preserve">, </w:t>
      </w:r>
      <w:r w:rsidR="00421A30" w:rsidRPr="634F39D5">
        <w:rPr>
          <w:lang w:eastAsia="en-US"/>
        </w:rPr>
        <w:t xml:space="preserve">to ensure that all Australian consumers and small businesses are able to access </w:t>
      </w:r>
      <w:r w:rsidR="009E187A" w:rsidRPr="634F39D5">
        <w:rPr>
          <w:lang w:eastAsia="en-US"/>
        </w:rPr>
        <w:t xml:space="preserve">baseline </w:t>
      </w:r>
      <w:r w:rsidR="00421A30" w:rsidRPr="634F39D5">
        <w:rPr>
          <w:lang w:eastAsia="en-US"/>
        </w:rPr>
        <w:t xml:space="preserve">communication services </w:t>
      </w:r>
      <w:r w:rsidR="009E187A" w:rsidRPr="634F39D5">
        <w:rPr>
          <w:lang w:eastAsia="en-US"/>
        </w:rPr>
        <w:t xml:space="preserve">suited to their capabilities. </w:t>
      </w:r>
      <w:r>
        <w:br w:type="page"/>
      </w:r>
    </w:p>
    <w:p w14:paraId="2946D9CA" w14:textId="3CCA3CC4" w:rsidR="00CD4C92" w:rsidRPr="00B52954" w:rsidRDefault="00CE7F35" w:rsidP="003F62AB">
      <w:pPr>
        <w:pStyle w:val="Heading1"/>
      </w:pPr>
      <w:r w:rsidRPr="00B52954">
        <w:lastRenderedPageBreak/>
        <w:t xml:space="preserve">Attachment B: Replies to </w:t>
      </w:r>
      <w:r w:rsidR="000A0A48">
        <w:t>c</w:t>
      </w:r>
      <w:r w:rsidRPr="00B52954">
        <w:t xml:space="preserve">onsultation </w:t>
      </w:r>
      <w:r w:rsidR="000A0A48">
        <w:t>q</w:t>
      </w:r>
      <w:r w:rsidRPr="00B52954">
        <w:t xml:space="preserve">uestions </w:t>
      </w:r>
    </w:p>
    <w:p w14:paraId="3FE3BBDF" w14:textId="4298DF0C" w:rsidR="007F4175" w:rsidRDefault="007F4175" w:rsidP="00F072C2">
      <w:pPr>
        <w:pStyle w:val="Heading2"/>
        <w:rPr>
          <w:bCs/>
        </w:rPr>
      </w:pPr>
      <w:r w:rsidRPr="00250347">
        <w:t xml:space="preserve">What characteristics would ensure adequate certainty to providers delivering funded services? </w:t>
      </w:r>
    </w:p>
    <w:p w14:paraId="4247519A" w14:textId="5A4D2C64" w:rsidR="00DB1D15" w:rsidRDefault="002A7A49" w:rsidP="00C44729">
      <w:r>
        <w:t>A clearly delineated USO service provider</w:t>
      </w:r>
      <w:r w:rsidR="00C44729">
        <w:t xml:space="preserve">, with </w:t>
      </w:r>
      <w:r w:rsidR="00F80CF1">
        <w:t xml:space="preserve">streamlined </w:t>
      </w:r>
      <w:r w:rsidR="00452276">
        <w:t>obligations upon service providers paying into the RBS and TIL</w:t>
      </w:r>
      <w:r w:rsidR="00C44729">
        <w:t>,</w:t>
      </w:r>
      <w:r w:rsidR="00452276">
        <w:t xml:space="preserve"> would provide clarity and certainty for the </w:t>
      </w:r>
      <w:r w:rsidR="00C44729">
        <w:t xml:space="preserve">delivery and funding </w:t>
      </w:r>
      <w:r w:rsidR="00452276">
        <w:t xml:space="preserve">of universal services. </w:t>
      </w:r>
      <w:r w:rsidR="00DE132B">
        <w:t xml:space="preserve">While ACCAN notes that concerns over certainty have been raised, </w:t>
      </w:r>
      <w:r w:rsidR="00391973">
        <w:t xml:space="preserve">so long as there is clarity regarding the process, we believe that this will </w:t>
      </w:r>
      <w:r w:rsidR="002D62EB">
        <w:t xml:space="preserve">provide the appropriate certainty </w:t>
      </w:r>
      <w:r w:rsidR="007F14A5">
        <w:t xml:space="preserve">for organisations, noting that their contributions would be linked to revenue. </w:t>
      </w:r>
    </w:p>
    <w:p w14:paraId="0909687F" w14:textId="5E664A1F" w:rsidR="00F80CF1" w:rsidRDefault="00F80CF1" w:rsidP="00F072C2">
      <w:pPr>
        <w:pStyle w:val="Heading2"/>
      </w:pPr>
      <w:r w:rsidRPr="00F80CF1">
        <w:t>What characteristics would provide adequate certainty to those parties from whom funds would be collected?</w:t>
      </w:r>
    </w:p>
    <w:p w14:paraId="532E695D" w14:textId="41D9B139" w:rsidR="00F80CF1" w:rsidRPr="00F80CF1" w:rsidRDefault="00F80CF1" w:rsidP="00782390">
      <w:r>
        <w:t>See above.</w:t>
      </w:r>
    </w:p>
    <w:p w14:paraId="26D56919" w14:textId="74C7DB91" w:rsidR="005023B5" w:rsidRDefault="005023B5" w:rsidP="00F072C2">
      <w:pPr>
        <w:pStyle w:val="Heading2"/>
        <w:rPr>
          <w:bCs/>
        </w:rPr>
      </w:pPr>
      <w:r w:rsidRPr="00FD48BF">
        <w:t>How can the funding arrangements best support provision of non-commercial services but also support flexibility in adapting to market changes and the types of services supported?</w:t>
      </w:r>
    </w:p>
    <w:p w14:paraId="250AEA96" w14:textId="7F5428F7" w:rsidR="006864E2" w:rsidRPr="006864E2" w:rsidRDefault="006864E2" w:rsidP="00C10228">
      <w:r>
        <w:t xml:space="preserve">Maintaining a technology-neutral service with in-built review mechanisms will help ensure that the USO is </w:t>
      </w:r>
      <w:r w:rsidR="00C44729">
        <w:t xml:space="preserve">able to adapt to technological and market changes. </w:t>
      </w:r>
    </w:p>
    <w:p w14:paraId="55372414" w14:textId="77777777" w:rsidR="00272C90" w:rsidRDefault="00272C90" w:rsidP="00F072C2">
      <w:pPr>
        <w:pStyle w:val="Heading2"/>
        <w:rPr>
          <w:bCs/>
        </w:rPr>
      </w:pPr>
      <w:r w:rsidRPr="00315576">
        <w:t xml:space="preserve">How should arrangements ensure affordable services will be available across Australia but not crowd out investment by commercial operations? </w:t>
      </w:r>
    </w:p>
    <w:p w14:paraId="3BFC7836" w14:textId="0215F720" w:rsidR="0082757F" w:rsidRPr="0082757F" w:rsidRDefault="00983DF4" w:rsidP="00273D7D">
      <w:r>
        <w:t>Given the relative non-substitutability of ‘traditional’ telecommunications and digital communications services</w:t>
      </w:r>
      <w:r w:rsidR="00101DF9">
        <w:t xml:space="preserve">, </w:t>
      </w:r>
      <w:r w:rsidR="00CA2904">
        <w:t xml:space="preserve">as well as the more mature nature of the digital communications market, </w:t>
      </w:r>
      <w:r w:rsidR="00101DF9">
        <w:t xml:space="preserve">ACCAN does not believe that </w:t>
      </w:r>
      <w:r w:rsidR="00CA2904">
        <w:t xml:space="preserve">these proposed reforms will crowd out commercial investment. </w:t>
      </w:r>
    </w:p>
    <w:p w14:paraId="2E4BAB7D" w14:textId="77777777" w:rsidR="00272C90" w:rsidRDefault="00272C90" w:rsidP="00F072C2">
      <w:pPr>
        <w:pStyle w:val="Heading2"/>
      </w:pPr>
      <w:r w:rsidRPr="00273D7D">
        <w:t xml:space="preserve">What are the characteristics of services that should be receiving subsidies? How should these be determined on an ongoing basis? </w:t>
      </w:r>
    </w:p>
    <w:p w14:paraId="2E399A98" w14:textId="2905BD0C" w:rsidR="007D1799" w:rsidRDefault="008B62E6" w:rsidP="00273D7D">
      <w:pPr>
        <w:rPr>
          <w:bCs/>
        </w:rPr>
      </w:pPr>
      <w:r>
        <w:rPr>
          <w:bCs/>
        </w:rPr>
        <w:t>Non-commercial services that meet an accessibility, affordability or availability gap for baseline communication services</w:t>
      </w:r>
      <w:r w:rsidR="00590E60">
        <w:rPr>
          <w:bCs/>
        </w:rPr>
        <w:t xml:space="preserve"> should receive subsidies. These services should enable consumers to have the capability to access triple zero, </w:t>
      </w:r>
      <w:r w:rsidR="006A4B23">
        <w:rPr>
          <w:bCs/>
        </w:rPr>
        <w:t xml:space="preserve">communicate with friends and family, participate in the digital economy and interact with government </w:t>
      </w:r>
      <w:r w:rsidR="00DA64FC">
        <w:rPr>
          <w:bCs/>
        </w:rPr>
        <w:t xml:space="preserve">agencies. </w:t>
      </w:r>
      <w:r w:rsidR="002C0085">
        <w:rPr>
          <w:bCs/>
        </w:rPr>
        <w:t xml:space="preserve">For more </w:t>
      </w:r>
      <w:r w:rsidR="00136598">
        <w:rPr>
          <w:bCs/>
        </w:rPr>
        <w:t>detail,</w:t>
      </w:r>
      <w:r w:rsidR="002C0085">
        <w:rPr>
          <w:bCs/>
        </w:rPr>
        <w:t xml:space="preserve"> please consult ACCAN’s submission to the </w:t>
      </w:r>
      <w:r w:rsidR="00621F94">
        <w:rPr>
          <w:bCs/>
        </w:rPr>
        <w:t>previous</w:t>
      </w:r>
      <w:r w:rsidR="002C0085">
        <w:rPr>
          <w:bCs/>
        </w:rPr>
        <w:t xml:space="preserve"> USO consultation.</w:t>
      </w:r>
      <w:r w:rsidR="00DC22FD">
        <w:rPr>
          <w:rStyle w:val="FootnoteReference"/>
          <w:bCs/>
        </w:rPr>
        <w:footnoteReference w:id="24"/>
      </w:r>
    </w:p>
    <w:p w14:paraId="5C3245FB" w14:textId="77777777" w:rsidR="007D1799" w:rsidRDefault="007D1799">
      <w:pPr>
        <w:rPr>
          <w:bCs/>
        </w:rPr>
      </w:pPr>
      <w:r>
        <w:rPr>
          <w:bCs/>
        </w:rPr>
        <w:br w:type="page"/>
      </w:r>
    </w:p>
    <w:p w14:paraId="568E957A" w14:textId="77777777" w:rsidR="00272C90" w:rsidRDefault="00272C90" w:rsidP="00F072C2">
      <w:pPr>
        <w:pStyle w:val="Heading2"/>
      </w:pPr>
      <w:r w:rsidRPr="00273D7D">
        <w:lastRenderedPageBreak/>
        <w:t xml:space="preserve">Is it appropriate to still consider entire networks when determining funding support or should the evaluation of commerciality occur at a more granular level? </w:t>
      </w:r>
    </w:p>
    <w:p w14:paraId="79DD2FE8" w14:textId="04316F7F" w:rsidR="00E21F20" w:rsidRDefault="00CF2D1E" w:rsidP="003F7DBE">
      <w:pPr>
        <w:rPr>
          <w:bCs/>
        </w:rPr>
      </w:pPr>
      <w:r>
        <w:rPr>
          <w:bCs/>
        </w:rPr>
        <w:t>Consideration of commerciality at a granular level, while potentially more economically efficient, raises the risk of excluding</w:t>
      </w:r>
      <w:r w:rsidR="00693101">
        <w:rPr>
          <w:bCs/>
        </w:rPr>
        <w:t xml:space="preserve"> </w:t>
      </w:r>
      <w:r w:rsidR="00105D60">
        <w:rPr>
          <w:bCs/>
        </w:rPr>
        <w:t xml:space="preserve">some consumers from subsidised services in non-commercial areas. </w:t>
      </w:r>
      <w:r w:rsidR="003035E1">
        <w:rPr>
          <w:bCs/>
        </w:rPr>
        <w:t xml:space="preserve">In ACCAN’s view, this may represent a false economy by potentially compromising the </w:t>
      </w:r>
      <w:r w:rsidR="00707C99">
        <w:rPr>
          <w:bCs/>
        </w:rPr>
        <w:t xml:space="preserve">efficacy of the USO, even as it may reduce costs. Given the necessity of telecommunication services to daily life, especially in accessing essential services, ACCAN recommends </w:t>
      </w:r>
      <w:r w:rsidR="00247155">
        <w:rPr>
          <w:bCs/>
        </w:rPr>
        <w:t>a broader, network-oriented approach over a granular consideration of commerciality.</w:t>
      </w:r>
    </w:p>
    <w:p w14:paraId="7BE20691" w14:textId="7010FB88" w:rsidR="006B5655" w:rsidRDefault="00272C90" w:rsidP="00F072C2">
      <w:pPr>
        <w:pStyle w:val="Heading2"/>
      </w:pPr>
      <w:r w:rsidRPr="00273D7D">
        <w:t>There is ongoing interest in network resilience particularly in relation to service availability after natural disasters. Is this something that should be supported through funding for non-commercial services or should all network providers be equally required to provide a specified level of resilience in their own networks?</w:t>
      </w:r>
    </w:p>
    <w:p w14:paraId="4B98DF4F" w14:textId="11A5FEFB" w:rsidR="00411CF2" w:rsidRPr="00247155" w:rsidRDefault="00284D69" w:rsidP="00E73EC5">
      <w:pPr>
        <w:rPr>
          <w:bCs/>
        </w:rPr>
      </w:pPr>
      <w:r>
        <w:rPr>
          <w:bCs/>
        </w:rPr>
        <w:t xml:space="preserve">ACCAN supports investment in network resilience to the extent that this promotes </w:t>
      </w:r>
      <w:r w:rsidR="00FC7F13">
        <w:rPr>
          <w:bCs/>
        </w:rPr>
        <w:t xml:space="preserve">consumer benefit. In considering the role of government, ACCAN considers that network operators should be required to fund the commercial requirement of any resilience investment, with government taking a more limited role in funding the non-commercial component. </w:t>
      </w:r>
    </w:p>
    <w:p w14:paraId="00436E41" w14:textId="77777777" w:rsidR="004F17D6" w:rsidRPr="009B6DB2" w:rsidRDefault="004F17D6" w:rsidP="00F072C2">
      <w:pPr>
        <w:pStyle w:val="Heading2"/>
      </w:pPr>
      <w:r w:rsidRPr="009B6DB2">
        <w:t xml:space="preserve">Which elements of the telecommunications industry should be contributing to non-commercial services? This can include commentary on those entities that should be considered part of the telecommunications industry. </w:t>
      </w:r>
    </w:p>
    <w:p w14:paraId="1BE506FB" w14:textId="5F3A1A35" w:rsidR="003F7DBE" w:rsidRPr="003F7DBE" w:rsidRDefault="00AE78B7" w:rsidP="009B6DB2">
      <w:r>
        <w:t xml:space="preserve">As mentioned in our above submission, we believe that CSPs in the telco industry, alongside digital communication service providers, should </w:t>
      </w:r>
      <w:r w:rsidR="006A48DC">
        <w:t xml:space="preserve">pay into the TIL, with government to provide additional funding to </w:t>
      </w:r>
      <w:r w:rsidR="00965D1E">
        <w:t xml:space="preserve">non-commercial but socially beneficial services. </w:t>
      </w:r>
    </w:p>
    <w:p w14:paraId="553E8B11" w14:textId="35E96B23" w:rsidR="004F17D6" w:rsidRDefault="004F17D6" w:rsidP="00F072C2">
      <w:pPr>
        <w:pStyle w:val="Heading2"/>
      </w:pPr>
      <w:r w:rsidRPr="009B6DB2">
        <w:t>Should funding for non-commercial services provided to individuals be collected from different contributors than should provide funding for other types of public interest services such as Emergency Calls?</w:t>
      </w:r>
    </w:p>
    <w:p w14:paraId="00A84261" w14:textId="649789CA" w:rsidR="00743A1B" w:rsidRPr="00743A1B" w:rsidRDefault="00743A1B" w:rsidP="009B6DB2">
      <w:r>
        <w:t xml:space="preserve">Not necessarily. The TIL may be used for other types of public interest </w:t>
      </w:r>
      <w:r w:rsidR="00136598">
        <w:t>services;</w:t>
      </w:r>
      <w:r>
        <w:t xml:space="preserve"> </w:t>
      </w:r>
      <w:r w:rsidR="008A70C9">
        <w:t>however,</w:t>
      </w:r>
      <w:r>
        <w:t xml:space="preserve"> this should not occur at the expense of </w:t>
      </w:r>
      <w:r w:rsidR="00E647CA">
        <w:t xml:space="preserve">subsidising non-commercial services. </w:t>
      </w:r>
    </w:p>
    <w:p w14:paraId="2B9CB7B3" w14:textId="23D974C1" w:rsidR="004F17D6" w:rsidRDefault="00F25FB9" w:rsidP="00F072C2">
      <w:pPr>
        <w:pStyle w:val="Heading2"/>
      </w:pPr>
      <w:r w:rsidRPr="009B6DB2">
        <w:t>Are there any particular competition issues that need to be considered? How can the design of funding arrangements promote competition and contestability?</w:t>
      </w:r>
    </w:p>
    <w:p w14:paraId="62052716" w14:textId="626AC50A" w:rsidR="00E647CA" w:rsidRPr="00E91A68" w:rsidRDefault="00E91A68" w:rsidP="009B6DB2">
      <w:r w:rsidRPr="009B6DB2">
        <w:t xml:space="preserve">Factoring </w:t>
      </w:r>
      <w:r>
        <w:t xml:space="preserve">in digital communications service providers will </w:t>
      </w:r>
      <w:r w:rsidR="008E709B">
        <w:t xml:space="preserve">allow for the development of a more competitive market with consistent regulations. </w:t>
      </w:r>
      <w:r w:rsidR="00A6365F">
        <w:t xml:space="preserve">The inclusion of digital communications companies </w:t>
      </w:r>
      <w:r w:rsidR="00A6365F">
        <w:lastRenderedPageBreak/>
        <w:t xml:space="preserve">may also improve overall competition within the telecommunications market, by </w:t>
      </w:r>
      <w:r w:rsidR="00A65459">
        <w:t>lowering the relative contributions of emergent CSPs.</w:t>
      </w:r>
    </w:p>
    <w:p w14:paraId="7965055C" w14:textId="77777777" w:rsidR="0048485E" w:rsidRDefault="0048485E" w:rsidP="00F072C2">
      <w:pPr>
        <w:pStyle w:val="Heading2"/>
      </w:pPr>
      <w:r w:rsidRPr="009B6DB2">
        <w:t xml:space="preserve">Are there are other issues or considerations the Government should take account of in considering the effectiveness of funding arrangements for universal telecommunications services? </w:t>
      </w:r>
    </w:p>
    <w:p w14:paraId="13B0D958" w14:textId="5747F0D2" w:rsidR="003A58CD" w:rsidRPr="00B52954" w:rsidRDefault="008E709B" w:rsidP="009B6DB2">
      <w:r>
        <w:t xml:space="preserve">As mentioned in this submission and in our previous submission to the USO, ACCAN favours a technology-neutral USO with in-built review mechanisms to </w:t>
      </w:r>
      <w:r w:rsidR="00047749">
        <w:t xml:space="preserve">allow for amendments to the framework over time while still </w:t>
      </w:r>
      <w:r w:rsidR="00284D69">
        <w:t>providing</w:t>
      </w:r>
      <w:r w:rsidR="00047749">
        <w:t xml:space="preserve"> regulatory certainty. </w:t>
      </w:r>
    </w:p>
    <w:p w14:paraId="02A22B37" w14:textId="77777777" w:rsidR="003A58CD" w:rsidRPr="00273D7D" w:rsidRDefault="003A58CD" w:rsidP="003A58CD">
      <w:pPr>
        <w:pStyle w:val="FundingAcknowledgement"/>
        <w:rPr>
          <w:lang w:val="en-AU"/>
        </w:rPr>
      </w:pPr>
      <w:r w:rsidRPr="00273D7D">
        <w:rPr>
          <w:lang w:val="en-AU"/>
        </w:rPr>
        <w:t xml:space="preserve">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 ACCAN is committed to reconciliation that acknowledges Australia’s past and values the unique culture and heritage of Aboriginal and Torres Strait Islander peoples.  </w:t>
      </w:r>
      <w:hyperlink r:id="rId22" w:history="1">
        <w:r w:rsidRPr="00273D7D">
          <w:rPr>
            <w:rStyle w:val="Hyperlink"/>
            <w:lang w:val="en-AU"/>
          </w:rPr>
          <w:t>Read our RAP</w:t>
        </w:r>
      </w:hyperlink>
      <w:r w:rsidRPr="00273D7D">
        <w:rPr>
          <w:rStyle w:val="Hyperlink"/>
          <w:lang w:val="en-AU"/>
        </w:rPr>
        <w:t>.</w:t>
      </w:r>
    </w:p>
    <w:p w14:paraId="3C18131E" w14:textId="77777777" w:rsidR="003A58CD" w:rsidRPr="00B52954" w:rsidRDefault="003A58CD" w:rsidP="003A58CD"/>
    <w:sectPr w:rsidR="003A58CD" w:rsidRPr="00B52954" w:rsidSect="000C0C3D">
      <w:headerReference w:type="default" r:id="rId23"/>
      <w:footerReference w:type="default" r:id="rId24"/>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B88D5" w14:textId="77777777" w:rsidR="00FB08B7" w:rsidRDefault="00FB08B7">
      <w:pPr>
        <w:spacing w:after="0" w:line="240" w:lineRule="auto"/>
      </w:pPr>
      <w:r>
        <w:separator/>
      </w:r>
    </w:p>
  </w:endnote>
  <w:endnote w:type="continuationSeparator" w:id="0">
    <w:p w14:paraId="596835C1" w14:textId="77777777" w:rsidR="00FB08B7" w:rsidRDefault="00FB08B7">
      <w:pPr>
        <w:spacing w:after="0" w:line="240" w:lineRule="auto"/>
      </w:pPr>
      <w:r>
        <w:continuationSeparator/>
      </w:r>
    </w:p>
  </w:endnote>
  <w:endnote w:type="continuationNotice" w:id="1">
    <w:p w14:paraId="5DDB7EC7" w14:textId="77777777" w:rsidR="00FB08B7" w:rsidRDefault="00FB08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04A01C-B814-4AF4-804D-F3B19946CA47}"/>
    <w:embedBold r:id="rId2" w:fontKey="{F7907B50-F4D2-4F17-A9CD-4DD5DBAECCB4}"/>
    <w:embedItalic r:id="rId3" w:fontKey="{5096845E-A817-4BD2-A912-944B6A75A7B8}"/>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15A11667-E82B-4556-A732-8DF2793BA37B}"/>
  </w:font>
  <w:font w:name="Gotham">
    <w:altName w:val="Calibri"/>
    <w:charset w:val="00"/>
    <w:family w:val="auto"/>
    <w:pitch w:val="variable"/>
    <w:sig w:usb0="800000A7" w:usb1="00000000" w:usb2="00000000" w:usb3="00000000" w:csb0="00000009" w:csb1="00000000"/>
    <w:embedBold r:id="rId5" w:fontKey="{51D02E2C-A888-4F58-9E7C-7ABC1931A0D8}"/>
    <w:embedBoldItalic r:id="rId6" w:fontKey="{2859F897-0E7E-428A-AA98-AD2C18140B0A}"/>
  </w:font>
  <w:font w:name="Gotham Black">
    <w:altName w:val="Calibri"/>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embedBold r:id="rId7" w:fontKey="{7E28B2AC-876E-44E1-AC03-FCD1E5B142AE}"/>
  </w:font>
  <w:font w:name="Cambria">
    <w:panose1 w:val="02040503050406030204"/>
    <w:charset w:val="00"/>
    <w:family w:val="roman"/>
    <w:pitch w:val="variable"/>
    <w:sig w:usb0="E00006FF" w:usb1="420024FF" w:usb2="02000000" w:usb3="00000000" w:csb0="0000019F" w:csb1="00000000"/>
    <w:embedRegular r:id="rId8" w:fontKey="{33C664D9-E11A-46FC-9338-859FC3AE3B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4BF92332"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p w14:paraId="302BD13B" w14:textId="77777777" w:rsidR="00E95B26" w:rsidRDefault="00E95B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EAE3F2" w14:textId="77777777" w:rsidR="00FB08B7" w:rsidRDefault="00FB08B7">
      <w:pPr>
        <w:spacing w:after="0" w:line="240" w:lineRule="auto"/>
      </w:pPr>
      <w:r>
        <w:separator/>
      </w:r>
    </w:p>
  </w:footnote>
  <w:footnote w:type="continuationSeparator" w:id="0">
    <w:p w14:paraId="6F51A83C" w14:textId="77777777" w:rsidR="00FB08B7" w:rsidRDefault="00FB08B7">
      <w:pPr>
        <w:spacing w:after="0" w:line="240" w:lineRule="auto"/>
      </w:pPr>
      <w:r>
        <w:continuationSeparator/>
      </w:r>
    </w:p>
  </w:footnote>
  <w:footnote w:type="continuationNotice" w:id="1">
    <w:p w14:paraId="393455C0" w14:textId="77777777" w:rsidR="00FB08B7" w:rsidRDefault="00FB08B7">
      <w:pPr>
        <w:spacing w:after="0" w:line="240" w:lineRule="auto"/>
      </w:pPr>
    </w:p>
  </w:footnote>
  <w:footnote w:id="2">
    <w:p w14:paraId="3D813C59" w14:textId="388D92EC" w:rsidR="00E34F5B" w:rsidRPr="00451DD4" w:rsidRDefault="00E34F5B">
      <w:pPr>
        <w:pStyle w:val="FootnoteText"/>
        <w:rPr>
          <w:b/>
          <w:bCs/>
          <w:lang w:val="en-US"/>
        </w:rPr>
      </w:pPr>
      <w:r>
        <w:rPr>
          <w:rStyle w:val="FootnoteReference"/>
        </w:rPr>
        <w:footnoteRef/>
      </w:r>
      <w:r>
        <w:t xml:space="preserve"> </w:t>
      </w:r>
      <w:r>
        <w:rPr>
          <w:lang w:val="en-US"/>
        </w:rPr>
        <w:t xml:space="preserve">For more information on ACCAN’s approach to the USO, please consult our submission to the </w:t>
      </w:r>
      <w:r>
        <w:rPr>
          <w:i/>
          <w:iCs/>
          <w:lang w:val="en-US"/>
        </w:rPr>
        <w:t xml:space="preserve">better </w:t>
      </w:r>
      <w:r w:rsidR="00451DD4">
        <w:rPr>
          <w:i/>
          <w:iCs/>
          <w:lang w:val="en-US"/>
        </w:rPr>
        <w:t xml:space="preserve">delivery </w:t>
      </w:r>
      <w:r>
        <w:rPr>
          <w:i/>
          <w:iCs/>
          <w:lang w:val="en-US"/>
        </w:rPr>
        <w:t xml:space="preserve">of universal </w:t>
      </w:r>
      <w:r w:rsidR="00451DD4">
        <w:rPr>
          <w:i/>
          <w:iCs/>
          <w:lang w:val="en-US"/>
        </w:rPr>
        <w:t xml:space="preserve">services </w:t>
      </w:r>
      <w:r w:rsidR="00451DD4">
        <w:rPr>
          <w:lang w:val="en-US"/>
        </w:rPr>
        <w:t xml:space="preserve">consultation: ACCAN (2024) </w:t>
      </w:r>
      <w:r w:rsidR="00550DF6" w:rsidRPr="00550DF6">
        <w:rPr>
          <w:i/>
          <w:iCs/>
          <w:lang w:val="en-US"/>
        </w:rPr>
        <w:t>Better Delivery of Universal Services</w:t>
      </w:r>
      <w:r w:rsidR="00451DD4">
        <w:rPr>
          <w:lang w:val="en-US"/>
        </w:rPr>
        <w:t xml:space="preserve">, available at: </w:t>
      </w:r>
      <w:hyperlink r:id="rId1" w:history="1">
        <w:r w:rsidR="00451DD4" w:rsidRPr="00DC10C8">
          <w:rPr>
            <w:rStyle w:val="Hyperlink"/>
            <w:lang w:val="en-US"/>
          </w:rPr>
          <w:t>https://accan.org.au/accans-work/submissions/2279-better-delivery-of-universal-services</w:t>
        </w:r>
      </w:hyperlink>
      <w:r w:rsidR="00FF2DA3">
        <w:rPr>
          <w:lang w:val="en-US"/>
        </w:rPr>
        <w:t>.</w:t>
      </w:r>
      <w:r w:rsidR="00451DD4">
        <w:rPr>
          <w:lang w:val="en-US"/>
        </w:rPr>
        <w:t xml:space="preserve"> </w:t>
      </w:r>
    </w:p>
  </w:footnote>
  <w:footnote w:id="3">
    <w:p w14:paraId="23D64E71" w14:textId="5C0AD4F4" w:rsidR="009D5646" w:rsidRPr="00FF2DA3" w:rsidRDefault="009D5646">
      <w:pPr>
        <w:pStyle w:val="FootnoteText"/>
        <w:rPr>
          <w:lang w:val="en-US"/>
        </w:rPr>
      </w:pPr>
      <w:r>
        <w:rPr>
          <w:rStyle w:val="FootnoteReference"/>
        </w:rPr>
        <w:footnoteRef/>
      </w:r>
      <w:r>
        <w:t xml:space="preserve"> </w:t>
      </w:r>
      <w:r>
        <w:rPr>
          <w:lang w:val="en-US"/>
        </w:rPr>
        <w:t xml:space="preserve">Department of Infrastructure, Transport, Regional Development, Communications and the Arts (2024) </w:t>
      </w:r>
      <w:r w:rsidRPr="009D5646">
        <w:rPr>
          <w:i/>
          <w:iCs/>
          <w:lang w:val="en-US"/>
        </w:rPr>
        <w:t>Funding of universal telecommunications services</w:t>
      </w:r>
      <w:r w:rsidR="00FF2DA3">
        <w:rPr>
          <w:lang w:val="en-US"/>
        </w:rPr>
        <w:t xml:space="preserve">: </w:t>
      </w:r>
      <w:r w:rsidR="00FF2DA3" w:rsidRPr="00FF2DA3">
        <w:rPr>
          <w:i/>
          <w:iCs/>
          <w:lang w:val="en-US"/>
        </w:rPr>
        <w:t>Discuss</w:t>
      </w:r>
      <w:r w:rsidR="00FF2DA3">
        <w:rPr>
          <w:i/>
          <w:iCs/>
          <w:lang w:val="en-US"/>
        </w:rPr>
        <w:t>ion Paper</w:t>
      </w:r>
      <w:r w:rsidR="007C6536">
        <w:rPr>
          <w:lang w:val="en-US"/>
        </w:rPr>
        <w:t xml:space="preserve">, p. 1. </w:t>
      </w:r>
      <w:r w:rsidR="00783231">
        <w:rPr>
          <w:lang w:val="en-US"/>
        </w:rPr>
        <w:t xml:space="preserve">Available at: </w:t>
      </w:r>
      <w:hyperlink r:id="rId2" w:history="1">
        <w:r w:rsidR="00783231" w:rsidRPr="00DC10C8">
          <w:rPr>
            <w:rStyle w:val="Hyperlink"/>
            <w:lang w:val="en-US"/>
          </w:rPr>
          <w:t>https://www.infrastructure.gov.au/have-your-say/funding-universal-telecommunications-services-rbs-review</w:t>
        </w:r>
      </w:hyperlink>
      <w:r w:rsidR="00783231">
        <w:rPr>
          <w:lang w:val="en-US"/>
        </w:rPr>
        <w:t xml:space="preserve"> </w:t>
      </w:r>
    </w:p>
  </w:footnote>
  <w:footnote w:id="4">
    <w:p w14:paraId="1940135C" w14:textId="706CD4FD" w:rsidR="009418D3" w:rsidRPr="009418D3" w:rsidRDefault="009418D3">
      <w:pPr>
        <w:pStyle w:val="FootnoteText"/>
        <w:rPr>
          <w:lang w:val="en-US"/>
        </w:rPr>
      </w:pPr>
      <w:r>
        <w:rPr>
          <w:rStyle w:val="FootnoteReference"/>
        </w:rPr>
        <w:footnoteRef/>
      </w:r>
      <w:r>
        <w:t xml:space="preserve"> </w:t>
      </w:r>
      <w:r>
        <w:rPr>
          <w:lang w:val="en-US"/>
        </w:rPr>
        <w:t>Department of Infrastructure, Transport, Regional Development, Communications and the Arts (2024)</w:t>
      </w:r>
      <w:r w:rsidR="00E213BD">
        <w:rPr>
          <w:lang w:val="en-US"/>
        </w:rPr>
        <w:t xml:space="preserve"> </w:t>
      </w:r>
      <w:r w:rsidR="00C46080" w:rsidRPr="00C46080">
        <w:rPr>
          <w:i/>
          <w:iCs/>
          <w:lang w:val="en-US"/>
        </w:rPr>
        <w:t>Modernising universal telecommunications services</w:t>
      </w:r>
      <w:r w:rsidR="00C46080">
        <w:rPr>
          <w:lang w:val="en-US"/>
        </w:rPr>
        <w:t xml:space="preserve">, available at: </w:t>
      </w:r>
      <w:hyperlink r:id="rId3" w:history="1">
        <w:r w:rsidR="00E213BD" w:rsidRPr="00DC10C8">
          <w:rPr>
            <w:rStyle w:val="Hyperlink"/>
            <w:lang w:val="en-US"/>
          </w:rPr>
          <w:t>https://www.infrastructure.gov.au/media-communications-arts/modernising-universal-telecommunications-services</w:t>
        </w:r>
      </w:hyperlink>
      <w:r w:rsidR="00E213BD">
        <w:rPr>
          <w:lang w:val="en-US"/>
        </w:rPr>
        <w:t xml:space="preserve"> </w:t>
      </w:r>
    </w:p>
  </w:footnote>
  <w:footnote w:id="5">
    <w:p w14:paraId="4A71A309" w14:textId="7DAA3AE5" w:rsidR="00C62E53" w:rsidRPr="008736B3" w:rsidRDefault="00C62E53">
      <w:pPr>
        <w:pStyle w:val="FootnoteText"/>
        <w:rPr>
          <w:lang w:val="en-US"/>
        </w:rPr>
      </w:pPr>
      <w:r>
        <w:rPr>
          <w:rStyle w:val="FootnoteReference"/>
        </w:rPr>
        <w:footnoteRef/>
      </w:r>
      <w:r w:rsidR="006A6B05">
        <w:t xml:space="preserve"> </w:t>
      </w:r>
      <w:r w:rsidR="007E7E6C">
        <w:t>De</w:t>
      </w:r>
      <w:r w:rsidR="00EC32B8">
        <w:t>partment of Infrastructure, Transport, Regional Development, Communications and the Arts (2023)</w:t>
      </w:r>
      <w:r w:rsidR="00EC32B8" w:rsidRPr="00EC32B8">
        <w:rPr>
          <w:i/>
          <w:iCs/>
        </w:rPr>
        <w:t xml:space="preserve"> Better delivery of universal services</w:t>
      </w:r>
      <w:r w:rsidR="00EC32B8">
        <w:rPr>
          <w:i/>
          <w:iCs/>
        </w:rPr>
        <w:t xml:space="preserve">: Discussion Paper. </w:t>
      </w:r>
      <w:r w:rsidR="00253E23" w:rsidRPr="00253E23">
        <w:t>Available</w:t>
      </w:r>
      <w:r w:rsidR="008736B3">
        <w:t xml:space="preserve"> at: </w:t>
      </w:r>
      <w:hyperlink r:id="rId4" w:history="1">
        <w:r w:rsidR="008736B3" w:rsidRPr="00DC10C8">
          <w:rPr>
            <w:rStyle w:val="Hyperlink"/>
          </w:rPr>
          <w:t>https://www.infrastructure.gov.au/department/media/publications/better-delivery-universal-services-discussion-paper</w:t>
        </w:r>
      </w:hyperlink>
      <w:r w:rsidR="008736B3">
        <w:t xml:space="preserve"> </w:t>
      </w:r>
    </w:p>
  </w:footnote>
  <w:footnote w:id="6">
    <w:p w14:paraId="274F9E6E" w14:textId="21405F8A" w:rsidR="00F22A2C" w:rsidRPr="00273D7D" w:rsidRDefault="00F22A2C">
      <w:pPr>
        <w:pStyle w:val="FootnoteText"/>
      </w:pPr>
      <w:r>
        <w:rPr>
          <w:rStyle w:val="FootnoteReference"/>
        </w:rPr>
        <w:footnoteRef/>
      </w:r>
      <w:r>
        <w:t xml:space="preserve"> </w:t>
      </w:r>
      <w:r>
        <w:rPr>
          <w:lang w:val="en-US"/>
        </w:rPr>
        <w:t xml:space="preserve">ACCAN (2024) </w:t>
      </w:r>
      <w:r w:rsidRPr="00550DF6">
        <w:rPr>
          <w:i/>
          <w:iCs/>
          <w:lang w:val="en-US"/>
        </w:rPr>
        <w:t>Better Delivery of Universal Services</w:t>
      </w:r>
      <w:r>
        <w:rPr>
          <w:lang w:val="en-US"/>
        </w:rPr>
        <w:t>.</w:t>
      </w:r>
      <w:r w:rsidR="00BC621A">
        <w:rPr>
          <w:lang w:val="en-US"/>
        </w:rPr>
        <w:t xml:space="preserve"> </w:t>
      </w:r>
    </w:p>
  </w:footnote>
  <w:footnote w:id="7">
    <w:p w14:paraId="7A0FBBD4" w14:textId="30642A70" w:rsidR="00D97D55" w:rsidRPr="002E1946" w:rsidRDefault="00D97D55">
      <w:pPr>
        <w:pStyle w:val="FootnoteText"/>
      </w:pPr>
      <w:r>
        <w:rPr>
          <w:rStyle w:val="FootnoteReference"/>
        </w:rPr>
        <w:footnoteRef/>
      </w:r>
      <w:r>
        <w:t xml:space="preserve"> </w:t>
      </w:r>
      <w:r w:rsidR="004F68FC">
        <w:t>Australian Competition and Consumer Commission</w:t>
      </w:r>
      <w:r w:rsidR="00206A40">
        <w:t xml:space="preserve"> (</w:t>
      </w:r>
      <w:r w:rsidR="00206A40">
        <w:rPr>
          <w:b/>
          <w:bCs/>
        </w:rPr>
        <w:t>ACCC</w:t>
      </w:r>
      <w:r w:rsidR="00206A40">
        <w:t>)</w:t>
      </w:r>
      <w:r w:rsidR="002E1946">
        <w:t xml:space="preserve"> (2023) </w:t>
      </w:r>
      <w:r w:rsidR="002E1946" w:rsidRPr="002E1946">
        <w:rPr>
          <w:i/>
          <w:iCs/>
        </w:rPr>
        <w:t>Regional mobile infrastructure inquiry 2022-23</w:t>
      </w:r>
      <w:r w:rsidR="002E1946">
        <w:t xml:space="preserve">, available at: </w:t>
      </w:r>
      <w:hyperlink r:id="rId5" w:history="1">
        <w:r w:rsidR="00783231" w:rsidRPr="00DC10C8">
          <w:rPr>
            <w:rStyle w:val="Hyperlink"/>
          </w:rPr>
          <w:t>https://www.accc.gov.au/inquiries-and-consultations/regional-mobile-infrastructure-inquiry-2022-23/final-report</w:t>
        </w:r>
      </w:hyperlink>
      <w:r w:rsidR="00783231">
        <w:t xml:space="preserve"> </w:t>
      </w:r>
    </w:p>
  </w:footnote>
  <w:footnote w:id="8">
    <w:p w14:paraId="567C15BE" w14:textId="0CE574B4" w:rsidR="008D0EFD" w:rsidRPr="00616D2D" w:rsidRDefault="008D0EFD">
      <w:pPr>
        <w:pStyle w:val="FootnoteText"/>
        <w:rPr>
          <w:lang w:val="en-US"/>
        </w:rPr>
      </w:pPr>
      <w:r>
        <w:rPr>
          <w:rStyle w:val="FootnoteReference"/>
        </w:rPr>
        <w:footnoteRef/>
      </w:r>
      <w:r>
        <w:t xml:space="preserve"> </w:t>
      </w:r>
      <w:r w:rsidR="00616D2D">
        <w:rPr>
          <w:lang w:val="en-US"/>
        </w:rPr>
        <w:t xml:space="preserve">Department of Infrastructure, Transport, Regional Development, Communications and the Arts (2024) </w:t>
      </w:r>
      <w:r w:rsidR="00616D2D" w:rsidRPr="00616D2D">
        <w:rPr>
          <w:i/>
          <w:iCs/>
        </w:rPr>
        <w:t>Issues Paper – Facilities and Tower Access Regimes and Mobile Network Infrastructure Providers</w:t>
      </w:r>
      <w:r w:rsidR="00616D2D">
        <w:t xml:space="preserve">, available at: </w:t>
      </w:r>
      <w:hyperlink r:id="rId6" w:history="1">
        <w:r w:rsidR="004F68FC" w:rsidRPr="00DC10C8">
          <w:rPr>
            <w:rStyle w:val="Hyperlink"/>
          </w:rPr>
          <w:t>https://www.infrastructure.gov.au/department/media/publications/issues-paper-facilities-and-tower-access-regimes-and-mobile-network-infrastructure-providers</w:t>
        </w:r>
      </w:hyperlink>
      <w:r w:rsidR="004F68FC">
        <w:t xml:space="preserve"> </w:t>
      </w:r>
    </w:p>
  </w:footnote>
  <w:footnote w:id="9">
    <w:p w14:paraId="3BC4B931" w14:textId="561FCCBC" w:rsidR="00C2205B" w:rsidRPr="003D2998" w:rsidRDefault="00C2205B">
      <w:pPr>
        <w:pStyle w:val="FootnoteText"/>
        <w:rPr>
          <w:lang w:val="en-US"/>
        </w:rPr>
      </w:pPr>
      <w:r>
        <w:rPr>
          <w:rStyle w:val="FootnoteReference"/>
        </w:rPr>
        <w:footnoteRef/>
      </w:r>
      <w:r>
        <w:t xml:space="preserve"> </w:t>
      </w:r>
      <w:r w:rsidR="003D2998">
        <w:rPr>
          <w:lang w:val="en-US"/>
        </w:rPr>
        <w:t xml:space="preserve">Department of Infrastructure, Transport, Regional Development, Communications and the Arts (2024) </w:t>
      </w:r>
      <w:r w:rsidR="003D2998" w:rsidRPr="003D2998">
        <w:rPr>
          <w:i/>
          <w:iCs/>
        </w:rPr>
        <w:t>Australian Government Response to the Bean Review Final Report - Review into the Optus outage of 8 November 2023 - April 2024</w:t>
      </w:r>
      <w:r w:rsidR="003D2998">
        <w:t xml:space="preserve">, available at: </w:t>
      </w:r>
      <w:hyperlink r:id="rId7" w:history="1">
        <w:r w:rsidR="003D2998" w:rsidRPr="00DC10C8">
          <w:rPr>
            <w:rStyle w:val="Hyperlink"/>
          </w:rPr>
          <w:t>https://www.infrastructure.gov.au/department/media/publications/australian-government-response-bean-review-final-report-review-optus-outage-8-november-2023-april</w:t>
        </w:r>
      </w:hyperlink>
      <w:r w:rsidR="003D2998">
        <w:t xml:space="preserve"> </w:t>
      </w:r>
    </w:p>
  </w:footnote>
  <w:footnote w:id="10">
    <w:p w14:paraId="528E9663" w14:textId="6C9C57BE" w:rsidR="002179E0" w:rsidRPr="00D0679A" w:rsidRDefault="002179E0">
      <w:pPr>
        <w:pStyle w:val="FootnoteText"/>
        <w:rPr>
          <w:lang w:val="en-US"/>
        </w:rPr>
      </w:pPr>
      <w:r>
        <w:rPr>
          <w:rStyle w:val="FootnoteReference"/>
        </w:rPr>
        <w:footnoteRef/>
      </w:r>
      <w:r>
        <w:t xml:space="preserve"> </w:t>
      </w:r>
      <w:r>
        <w:rPr>
          <w:lang w:val="en-US"/>
        </w:rPr>
        <w:t xml:space="preserve">See </w:t>
      </w:r>
      <w:r w:rsidR="00D0679A">
        <w:rPr>
          <w:lang w:val="en-US"/>
        </w:rPr>
        <w:t xml:space="preserve">ACCAN (2023) </w:t>
      </w:r>
      <w:r w:rsidR="00D0679A" w:rsidRPr="00D0679A">
        <w:rPr>
          <w:i/>
          <w:iCs/>
          <w:lang w:val="en-US"/>
        </w:rPr>
        <w:t>Submission to the Select Committee on Australia's Disaster Resilience</w:t>
      </w:r>
      <w:r w:rsidR="00D0679A">
        <w:rPr>
          <w:lang w:val="en-US"/>
        </w:rPr>
        <w:t xml:space="preserve">, available at: </w:t>
      </w:r>
      <w:hyperlink r:id="rId8" w:history="1">
        <w:r w:rsidR="00D0679A" w:rsidRPr="00DC10C8">
          <w:rPr>
            <w:rStyle w:val="Hyperlink"/>
            <w:lang w:val="en-US"/>
          </w:rPr>
          <w:t>https://accan.org.au/accans-work/submissions/2235-select-committee-on-australia-s-disaster-resilience</w:t>
        </w:r>
      </w:hyperlink>
      <w:r w:rsidR="00D0679A">
        <w:rPr>
          <w:lang w:val="en-US"/>
        </w:rPr>
        <w:t xml:space="preserve"> </w:t>
      </w:r>
    </w:p>
  </w:footnote>
  <w:footnote w:id="11">
    <w:p w14:paraId="0CD4CD67" w14:textId="4189B9F2" w:rsidR="0039166E" w:rsidRPr="0039166E" w:rsidRDefault="0004645B" w:rsidP="0039166E">
      <w:pPr>
        <w:pStyle w:val="FootnoteText"/>
        <w:rPr>
          <w:i/>
          <w:iCs/>
        </w:rPr>
      </w:pPr>
      <w:r>
        <w:rPr>
          <w:rStyle w:val="FootnoteReference"/>
        </w:rPr>
        <w:footnoteRef/>
      </w:r>
      <w:r>
        <w:t xml:space="preserve"> </w:t>
      </w:r>
      <w:r w:rsidR="00264DA1">
        <w:t>Australian National University, Tech Policy Design Centre</w:t>
      </w:r>
      <w:r w:rsidR="0039166E">
        <w:t xml:space="preserve"> (2023) </w:t>
      </w:r>
      <w:r w:rsidR="0039166E" w:rsidRPr="0039166E">
        <w:rPr>
          <w:i/>
          <w:iCs/>
        </w:rPr>
        <w:t>Telecommunications Sector</w:t>
      </w:r>
    </w:p>
    <w:p w14:paraId="10301724" w14:textId="04B9DAF0" w:rsidR="0004645B" w:rsidRPr="0039166E" w:rsidRDefault="0039166E" w:rsidP="0039166E">
      <w:pPr>
        <w:pStyle w:val="FootnoteText"/>
      </w:pPr>
      <w:r w:rsidRPr="0039166E">
        <w:rPr>
          <w:i/>
          <w:iCs/>
        </w:rPr>
        <w:t>Risk and Resilience Profile</w:t>
      </w:r>
      <w:r w:rsidR="00687B6C">
        <w:t>,</w:t>
      </w:r>
      <w:r>
        <w:t xml:space="preserve"> </w:t>
      </w:r>
      <w:r w:rsidR="00687B6C">
        <w:t xml:space="preserve">available at: </w:t>
      </w:r>
      <w:hyperlink r:id="rId9" w:history="1">
        <w:r w:rsidR="00687B6C" w:rsidRPr="00FC1E3C">
          <w:rPr>
            <w:rStyle w:val="Hyperlink"/>
          </w:rPr>
          <w:t>https://techpolicydesign.au/telecommunications-sector-risk-and-resilience-profile</w:t>
        </w:r>
      </w:hyperlink>
      <w:r w:rsidR="00687B6C">
        <w:t xml:space="preserve"> </w:t>
      </w:r>
    </w:p>
  </w:footnote>
  <w:footnote w:id="12">
    <w:p w14:paraId="7D20DC89" w14:textId="7A2C2C98" w:rsidR="0049136F" w:rsidRPr="00F4723B" w:rsidRDefault="0049136F" w:rsidP="00F4723B">
      <w:pPr>
        <w:pStyle w:val="FootnoteText"/>
      </w:pPr>
      <w:r>
        <w:rPr>
          <w:rStyle w:val="FootnoteReference"/>
        </w:rPr>
        <w:footnoteRef/>
      </w:r>
      <w:r>
        <w:t xml:space="preserve"> </w:t>
      </w:r>
      <w:r w:rsidR="00F4723B">
        <w:t xml:space="preserve">Rohan Pearce, “Amazon’s Project Kuiper becomes an Australian carrier”, </w:t>
      </w:r>
      <w:r w:rsidR="00F4723B">
        <w:rPr>
          <w:i/>
          <w:iCs/>
        </w:rPr>
        <w:t>Communications Day</w:t>
      </w:r>
      <w:r w:rsidR="00F4723B">
        <w:t xml:space="preserve">, </w:t>
      </w:r>
      <w:r w:rsidR="003D6E42">
        <w:t>17 May 2024</w:t>
      </w:r>
    </w:p>
  </w:footnote>
  <w:footnote w:id="13">
    <w:p w14:paraId="13B80548" w14:textId="658E754A" w:rsidR="004F5F5E" w:rsidRPr="002C41EB" w:rsidRDefault="004F5F5E">
      <w:pPr>
        <w:pStyle w:val="FootnoteText"/>
      </w:pPr>
      <w:r>
        <w:rPr>
          <w:rStyle w:val="FootnoteReference"/>
        </w:rPr>
        <w:footnoteRef/>
      </w:r>
      <w:r>
        <w:t xml:space="preserve"> Productivity Commission (2017) </w:t>
      </w:r>
      <w:r w:rsidR="006964F2" w:rsidRPr="006964F2">
        <w:rPr>
          <w:i/>
          <w:iCs/>
        </w:rPr>
        <w:t>Telecommunications Universal Service Obligation: Productivity Commission Inquiry Report</w:t>
      </w:r>
      <w:r w:rsidR="006964F2">
        <w:t xml:space="preserve"> </w:t>
      </w:r>
      <w:r w:rsidR="006964F2" w:rsidRPr="002C41EB">
        <w:rPr>
          <w:i/>
          <w:iCs/>
        </w:rPr>
        <w:t>No. 83</w:t>
      </w:r>
      <w:r w:rsidR="002C41EB">
        <w:rPr>
          <w:i/>
          <w:iCs/>
        </w:rPr>
        <w:t xml:space="preserve">, </w:t>
      </w:r>
      <w:r w:rsidR="002C41EB">
        <w:t>p. 315</w:t>
      </w:r>
      <w:r w:rsidR="005C1D06">
        <w:t>.</w:t>
      </w:r>
    </w:p>
  </w:footnote>
  <w:footnote w:id="14">
    <w:p w14:paraId="4C6AB0C5" w14:textId="785164A1" w:rsidR="00EF009F" w:rsidRDefault="00EF009F">
      <w:pPr>
        <w:pStyle w:val="FootnoteText"/>
      </w:pPr>
      <w:r>
        <w:rPr>
          <w:rStyle w:val="FootnoteReference"/>
        </w:rPr>
        <w:footnoteRef/>
      </w:r>
      <w:r>
        <w:t xml:space="preserve"> </w:t>
      </w:r>
      <w:r w:rsidR="00FD7506">
        <w:t>Ibid. p. 316</w:t>
      </w:r>
      <w:r w:rsidR="005C1D06">
        <w:t>.</w:t>
      </w:r>
    </w:p>
  </w:footnote>
  <w:footnote w:id="15">
    <w:p w14:paraId="72F74153" w14:textId="3BB828BE" w:rsidR="005C4942" w:rsidRDefault="005C4942">
      <w:pPr>
        <w:pStyle w:val="FootnoteText"/>
      </w:pPr>
      <w:r>
        <w:rPr>
          <w:rStyle w:val="FootnoteReference"/>
        </w:rPr>
        <w:footnoteRef/>
      </w:r>
      <w:r>
        <w:t xml:space="preserve"> Parliament of Australia</w:t>
      </w:r>
      <w:r w:rsidR="00BD0097">
        <w:t xml:space="preserve"> (2024) </w:t>
      </w:r>
      <w:r w:rsidR="00BD0097" w:rsidRPr="00BD0097">
        <w:t>Select Committee on Australia's Disaster Resilience</w:t>
      </w:r>
      <w:r w:rsidR="00BD0097">
        <w:t xml:space="preserve">, available at: </w:t>
      </w:r>
      <w:hyperlink r:id="rId10" w:history="1">
        <w:r w:rsidR="00BD0097" w:rsidRPr="00CD4A85">
          <w:rPr>
            <w:rStyle w:val="Hyperlink"/>
          </w:rPr>
          <w:t>https://www.aph.gov.au/Parliamentary_Business/Committees/Senate/Disaster_Resilience/DisasterResilience</w:t>
        </w:r>
      </w:hyperlink>
      <w:r w:rsidR="005C1D06">
        <w:t>.</w:t>
      </w:r>
      <w:r w:rsidR="008D382C">
        <w:t xml:space="preserve"> </w:t>
      </w:r>
    </w:p>
  </w:footnote>
  <w:footnote w:id="16">
    <w:p w14:paraId="6BCF6BAD" w14:textId="4E00307F" w:rsidR="00BD0097" w:rsidRDefault="00BD0097">
      <w:pPr>
        <w:pStyle w:val="FootnoteText"/>
      </w:pPr>
      <w:r>
        <w:rPr>
          <w:rStyle w:val="FootnoteReference"/>
        </w:rPr>
        <w:footnoteRef/>
      </w:r>
      <w:r>
        <w:t xml:space="preserve"> </w:t>
      </w:r>
      <w:r w:rsidR="00C578D3">
        <w:t xml:space="preserve">Parliament of Australia (2024) </w:t>
      </w:r>
      <w:r w:rsidR="00C578D3" w:rsidRPr="00C578D3">
        <w:t>Shutdown of the 3G mobile network</w:t>
      </w:r>
      <w:r w:rsidR="002F2468">
        <w:t xml:space="preserve">, available at: </w:t>
      </w:r>
      <w:hyperlink r:id="rId11" w:history="1">
        <w:r w:rsidR="002F2468" w:rsidRPr="00CD4A85">
          <w:rPr>
            <w:rStyle w:val="Hyperlink"/>
          </w:rPr>
          <w:t>https://www.aph.gov.au/Parliamentary_Business/Committees/Senate/Rural_and_Regional_Affairs_and_Transport/3GNetworkShutdown</w:t>
        </w:r>
      </w:hyperlink>
      <w:r w:rsidR="005C1D06">
        <w:t>.</w:t>
      </w:r>
    </w:p>
  </w:footnote>
  <w:footnote w:id="17">
    <w:p w14:paraId="419B2BE7" w14:textId="361A07D8" w:rsidR="005A5378" w:rsidRDefault="005A5378">
      <w:pPr>
        <w:pStyle w:val="FootnoteText"/>
      </w:pPr>
      <w:r>
        <w:rPr>
          <w:rStyle w:val="FootnoteReference"/>
        </w:rPr>
        <w:footnoteRef/>
      </w:r>
      <w:r>
        <w:t xml:space="preserve"> Parliament of Australia (2024) </w:t>
      </w:r>
      <w:r w:rsidRPr="005A5378">
        <w:t>Optus Network Outage</w:t>
      </w:r>
      <w:r>
        <w:t xml:space="preserve">, available at: </w:t>
      </w:r>
      <w:hyperlink r:id="rId12" w:history="1">
        <w:r w:rsidR="00190938" w:rsidRPr="00CD4A85">
          <w:rPr>
            <w:rStyle w:val="Hyperlink"/>
          </w:rPr>
          <w:t>https://www.aph.gov.au/Parliamentary_Business/Committees/Senate/Environment_and_Communications/OptusNetworkOutage</w:t>
        </w:r>
      </w:hyperlink>
      <w:r w:rsidR="005C1D06">
        <w:t>.</w:t>
      </w:r>
    </w:p>
  </w:footnote>
  <w:footnote w:id="18">
    <w:p w14:paraId="7747E6E6" w14:textId="746B8A22" w:rsidR="004D4BB3" w:rsidRDefault="004D4BB3">
      <w:pPr>
        <w:pStyle w:val="FootnoteText"/>
      </w:pPr>
      <w:r>
        <w:rPr>
          <w:rStyle w:val="FootnoteReference"/>
        </w:rPr>
        <w:footnoteRef/>
      </w:r>
      <w:r>
        <w:t xml:space="preserve"> Parliament of Australia (2024) </w:t>
      </w:r>
      <w:r w:rsidRPr="004D4BB3">
        <w:t>Select Committee on Adopting Artificial Intelligence (AI)</w:t>
      </w:r>
      <w:r>
        <w:t xml:space="preserve">, available at: </w:t>
      </w:r>
      <w:hyperlink r:id="rId13" w:history="1">
        <w:r w:rsidRPr="00CD4A85">
          <w:rPr>
            <w:rStyle w:val="Hyperlink"/>
          </w:rPr>
          <w:t>https://www.aph.gov.au/Parliamentary_Business/Committees/Senate/Adopting_Artificial_Intelligence_AI/AdoptingAI</w:t>
        </w:r>
      </w:hyperlink>
      <w:r>
        <w:t xml:space="preserve"> </w:t>
      </w:r>
    </w:p>
  </w:footnote>
  <w:footnote w:id="19">
    <w:p w14:paraId="1A3D5EF4" w14:textId="6DD9E200" w:rsidR="00190938" w:rsidRDefault="00190938">
      <w:pPr>
        <w:pStyle w:val="FootnoteText"/>
      </w:pPr>
      <w:r>
        <w:rPr>
          <w:rStyle w:val="FootnoteReference"/>
        </w:rPr>
        <w:footnoteRef/>
      </w:r>
      <w:r>
        <w:t xml:space="preserve"> Parliament of Australia (2024) </w:t>
      </w:r>
      <w:r w:rsidRPr="00190938">
        <w:t>Joint Select Committee on Social Media and Australian Society</w:t>
      </w:r>
      <w:r>
        <w:t xml:space="preserve">, available at: </w:t>
      </w:r>
      <w:hyperlink r:id="rId14" w:history="1">
        <w:r w:rsidRPr="00CD4A85">
          <w:rPr>
            <w:rStyle w:val="Hyperlink"/>
          </w:rPr>
          <w:t>https://www.aph.gov.au/Parliamentary_Business/Committees/Joint/Social_Media/SocialMedia</w:t>
        </w:r>
      </w:hyperlink>
      <w:r>
        <w:t xml:space="preserve"> </w:t>
      </w:r>
    </w:p>
  </w:footnote>
  <w:footnote w:id="20">
    <w:p w14:paraId="5E5F4023" w14:textId="286658E8" w:rsidR="003A0BC6" w:rsidRPr="00764039" w:rsidRDefault="003A0BC6">
      <w:pPr>
        <w:pStyle w:val="FootnoteText"/>
      </w:pPr>
      <w:r>
        <w:rPr>
          <w:rStyle w:val="FootnoteReference"/>
        </w:rPr>
        <w:footnoteRef/>
      </w:r>
      <w:r>
        <w:t xml:space="preserve"> </w:t>
      </w:r>
      <w:r w:rsidR="008706F1" w:rsidRPr="008706F1">
        <w:t>Jared Lynch</w:t>
      </w:r>
      <w:r w:rsidR="008706F1">
        <w:t>, “</w:t>
      </w:r>
      <w:r w:rsidR="00764039" w:rsidRPr="00764039">
        <w:t>‘Make them pay’: TPG takes aim at Meta, other tech giants</w:t>
      </w:r>
      <w:r w:rsidR="00764039">
        <w:t xml:space="preserve">”, </w:t>
      </w:r>
      <w:r w:rsidR="00764039">
        <w:rPr>
          <w:i/>
          <w:iCs/>
        </w:rPr>
        <w:t>The Australian</w:t>
      </w:r>
      <w:r w:rsidR="00764039">
        <w:t xml:space="preserve">, 27 May 2024, available at: </w:t>
      </w:r>
      <w:hyperlink r:id="rId15" w:history="1">
        <w:r w:rsidR="00764039" w:rsidRPr="00CD4A85">
          <w:rPr>
            <w:rStyle w:val="Hyperlink"/>
          </w:rPr>
          <w:t>https://www.theaustralian.com.au/business/make-them-pay-tpg-takes-aim-at-meta-other-tech-giants-over-universal-phone-web-access/news-story/e7e8747e845047faaa2e67cec85de836</w:t>
        </w:r>
      </w:hyperlink>
      <w:r w:rsidR="00764039">
        <w:t xml:space="preserve"> </w:t>
      </w:r>
    </w:p>
  </w:footnote>
  <w:footnote w:id="21">
    <w:p w14:paraId="174EA239" w14:textId="77777777" w:rsidR="004C687D" w:rsidRPr="000A00C8" w:rsidRDefault="004C687D" w:rsidP="004C687D">
      <w:pPr>
        <w:pStyle w:val="FootnoteText"/>
      </w:pPr>
      <w:r>
        <w:rPr>
          <w:rStyle w:val="FootnoteReference"/>
        </w:rPr>
        <w:footnoteRef/>
      </w:r>
      <w:r>
        <w:t xml:space="preserve"> ACCC (2020) </w:t>
      </w:r>
      <w:r w:rsidRPr="000A00C8">
        <w:rPr>
          <w:i/>
          <w:iCs/>
        </w:rPr>
        <w:t>Digital Platform Services Inquiry: Interim Report, September 2020</w:t>
      </w:r>
      <w:r>
        <w:t xml:space="preserve">, pp. 69 – 74. </w:t>
      </w:r>
    </w:p>
  </w:footnote>
  <w:footnote w:id="22">
    <w:p w14:paraId="3EB2164F" w14:textId="77777777" w:rsidR="004C687D" w:rsidRPr="00206A40" w:rsidRDefault="004C687D" w:rsidP="004C687D">
      <w:pPr>
        <w:pStyle w:val="FootnoteText"/>
      </w:pPr>
      <w:r>
        <w:rPr>
          <w:rStyle w:val="FootnoteReference"/>
        </w:rPr>
        <w:footnoteRef/>
      </w:r>
      <w:r>
        <w:t xml:space="preserve"> ACCC (2022) </w:t>
      </w:r>
      <w:r w:rsidRPr="00751305">
        <w:rPr>
          <w:i/>
          <w:iCs/>
        </w:rPr>
        <w:t>Digital Platform Services Inquiry Discussion Paper for Interim Report No. 5: Updating competition and consumer law for digital platform services</w:t>
      </w:r>
      <w:r>
        <w:rPr>
          <w:i/>
          <w:iCs/>
        </w:rPr>
        <w:t>: February 2022</w:t>
      </w:r>
      <w:r>
        <w:t xml:space="preserve">, pp. 15 – 25. </w:t>
      </w:r>
    </w:p>
  </w:footnote>
  <w:footnote w:id="23">
    <w:p w14:paraId="66316FC6" w14:textId="37C9FF23" w:rsidR="004C687D" w:rsidRDefault="004C687D">
      <w:pPr>
        <w:pStyle w:val="FootnoteText"/>
      </w:pPr>
      <w:r>
        <w:rPr>
          <w:rStyle w:val="FootnoteReference"/>
        </w:rPr>
        <w:footnoteRef/>
      </w:r>
      <w:r>
        <w:t xml:space="preserve"> Productivity Commission (2017) </w:t>
      </w:r>
      <w:r w:rsidRPr="006964F2">
        <w:rPr>
          <w:i/>
          <w:iCs/>
        </w:rPr>
        <w:t>Telecommunications Universal Service Obligation: Productivity Commission Inquiry Report</w:t>
      </w:r>
      <w:r>
        <w:t xml:space="preserve"> </w:t>
      </w:r>
      <w:r w:rsidRPr="002C41EB">
        <w:rPr>
          <w:i/>
          <w:iCs/>
        </w:rPr>
        <w:t>No. 83</w:t>
      </w:r>
      <w:r>
        <w:rPr>
          <w:i/>
          <w:iCs/>
        </w:rPr>
        <w:t xml:space="preserve">, </w:t>
      </w:r>
      <w:r>
        <w:t>p. 316.</w:t>
      </w:r>
    </w:p>
  </w:footnote>
  <w:footnote w:id="24">
    <w:p w14:paraId="29B3C1D4" w14:textId="39D5F3A6" w:rsidR="00DC22FD" w:rsidRDefault="00DC22FD">
      <w:pPr>
        <w:pStyle w:val="FootnoteText"/>
      </w:pPr>
      <w:r>
        <w:rPr>
          <w:rStyle w:val="FootnoteReference"/>
        </w:rPr>
        <w:footnoteRef/>
      </w:r>
      <w:r>
        <w:t xml:space="preserve"> </w:t>
      </w:r>
      <w:r>
        <w:rPr>
          <w:lang w:val="en-US"/>
        </w:rPr>
        <w:t xml:space="preserve">ACCAN (2024) </w:t>
      </w:r>
      <w:r w:rsidRPr="00550DF6">
        <w:rPr>
          <w:i/>
          <w:iCs/>
          <w:lang w:val="en-US"/>
        </w:rPr>
        <w:t>Better Delivery of Universal Services</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2B94A"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1C1CC5FF" wp14:editId="16E477F8">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5DB1EA3" wp14:editId="5233403C">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5D87F2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p w14:paraId="3108F864" w14:textId="77777777" w:rsidR="00E95B26" w:rsidRDefault="00E95B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7A717A"/>
    <w:multiLevelType w:val="hybridMultilevel"/>
    <w:tmpl w:val="5596B3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062158"/>
    <w:multiLevelType w:val="hybridMultilevel"/>
    <w:tmpl w:val="E27891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163713F"/>
    <w:multiLevelType w:val="hybridMultilevel"/>
    <w:tmpl w:val="BFEEA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7C5FB2"/>
    <w:multiLevelType w:val="multilevel"/>
    <w:tmpl w:val="6AFEEB4C"/>
    <w:numStyleLink w:val="Bullets"/>
  </w:abstractNum>
  <w:abstractNum w:abstractNumId="14"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B56831"/>
    <w:multiLevelType w:val="hybridMultilevel"/>
    <w:tmpl w:val="BF3E4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C36E01"/>
    <w:multiLevelType w:val="hybridMultilevel"/>
    <w:tmpl w:val="56AC9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686ACF"/>
    <w:multiLevelType w:val="hybridMultilevel"/>
    <w:tmpl w:val="BD5E77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066613"/>
    <w:multiLevelType w:val="hybridMultilevel"/>
    <w:tmpl w:val="BA3C4610"/>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8"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F05235"/>
    <w:multiLevelType w:val="hybridMultilevel"/>
    <w:tmpl w:val="FB8E3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B50266"/>
    <w:multiLevelType w:val="hybridMultilevel"/>
    <w:tmpl w:val="57ACBA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2FB6457"/>
    <w:multiLevelType w:val="hybridMultilevel"/>
    <w:tmpl w:val="6DD4E4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30"/>
  </w:num>
  <w:num w:numId="2" w16cid:durableId="1309937645">
    <w:abstractNumId w:val="19"/>
  </w:num>
  <w:num w:numId="3" w16cid:durableId="1363020806">
    <w:abstractNumId w:val="15"/>
  </w:num>
  <w:num w:numId="4" w16cid:durableId="239025159">
    <w:abstractNumId w:val="9"/>
  </w:num>
  <w:num w:numId="5" w16cid:durableId="2094617308">
    <w:abstractNumId w:val="0"/>
  </w:num>
  <w:num w:numId="6" w16cid:durableId="986864448">
    <w:abstractNumId w:val="37"/>
  </w:num>
  <w:num w:numId="7" w16cid:durableId="204946168">
    <w:abstractNumId w:val="2"/>
  </w:num>
  <w:num w:numId="8" w16cid:durableId="455099623">
    <w:abstractNumId w:val="28"/>
  </w:num>
  <w:num w:numId="9" w16cid:durableId="1137186840">
    <w:abstractNumId w:val="35"/>
  </w:num>
  <w:num w:numId="10" w16cid:durableId="777330096">
    <w:abstractNumId w:val="8"/>
  </w:num>
  <w:num w:numId="11" w16cid:durableId="1249999174">
    <w:abstractNumId w:val="39"/>
  </w:num>
  <w:num w:numId="12" w16cid:durableId="557977458">
    <w:abstractNumId w:val="11"/>
  </w:num>
  <w:num w:numId="13" w16cid:durableId="1941254348">
    <w:abstractNumId w:val="31"/>
  </w:num>
  <w:num w:numId="14" w16cid:durableId="906915118">
    <w:abstractNumId w:val="36"/>
  </w:num>
  <w:num w:numId="15" w16cid:durableId="1170877089">
    <w:abstractNumId w:val="26"/>
  </w:num>
  <w:num w:numId="16" w16cid:durableId="146635364">
    <w:abstractNumId w:val="18"/>
  </w:num>
  <w:num w:numId="17" w16cid:durableId="1411393860">
    <w:abstractNumId w:val="16"/>
  </w:num>
  <w:num w:numId="18" w16cid:durableId="654381262">
    <w:abstractNumId w:val="29"/>
  </w:num>
  <w:num w:numId="19" w16cid:durableId="226838686">
    <w:abstractNumId w:val="23"/>
  </w:num>
  <w:num w:numId="20" w16cid:durableId="480970995">
    <w:abstractNumId w:val="17"/>
  </w:num>
  <w:num w:numId="21" w16cid:durableId="1312520820">
    <w:abstractNumId w:val="42"/>
  </w:num>
  <w:num w:numId="22" w16cid:durableId="1253125788">
    <w:abstractNumId w:val="38"/>
  </w:num>
  <w:num w:numId="23" w16cid:durableId="699430088">
    <w:abstractNumId w:val="33"/>
  </w:num>
  <w:num w:numId="24" w16cid:durableId="351348626">
    <w:abstractNumId w:val="27"/>
  </w:num>
  <w:num w:numId="25" w16cid:durableId="1908613085">
    <w:abstractNumId w:val="4"/>
  </w:num>
  <w:num w:numId="26" w16cid:durableId="706226158">
    <w:abstractNumId w:val="6"/>
  </w:num>
  <w:num w:numId="27" w16cid:durableId="1278414560">
    <w:abstractNumId w:val="5"/>
  </w:num>
  <w:num w:numId="28" w16cid:durableId="758254510">
    <w:abstractNumId w:val="24"/>
  </w:num>
  <w:num w:numId="29" w16cid:durableId="473834808">
    <w:abstractNumId w:val="1"/>
  </w:num>
  <w:num w:numId="30" w16cid:durableId="1203983130">
    <w:abstractNumId w:val="41"/>
  </w:num>
  <w:num w:numId="31" w16cid:durableId="1014308645">
    <w:abstractNumId w:val="14"/>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0"/>
  </w:num>
  <w:num w:numId="34" w16cid:durableId="1705908320">
    <w:abstractNumId w:val="13"/>
  </w:num>
  <w:num w:numId="35" w16cid:durableId="2495120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4"/>
  </w:num>
  <w:num w:numId="37" w16cid:durableId="1211263568">
    <w:abstractNumId w:val="21"/>
  </w:num>
  <w:num w:numId="38" w16cid:durableId="854733636">
    <w:abstractNumId w:val="34"/>
  </w:num>
  <w:num w:numId="39" w16cid:durableId="37291555">
    <w:abstractNumId w:val="25"/>
  </w:num>
  <w:num w:numId="40" w16cid:durableId="1889414526">
    <w:abstractNumId w:val="32"/>
  </w:num>
  <w:num w:numId="41" w16cid:durableId="1105613567">
    <w:abstractNumId w:val="20"/>
  </w:num>
  <w:num w:numId="42" w16cid:durableId="978416820">
    <w:abstractNumId w:val="40"/>
  </w:num>
  <w:num w:numId="43" w16cid:durableId="592278806">
    <w:abstractNumId w:val="3"/>
  </w:num>
  <w:num w:numId="44" w16cid:durableId="768813639">
    <w:abstractNumId w:val="7"/>
  </w:num>
  <w:num w:numId="45" w16cid:durableId="937905939">
    <w:abstractNumId w:val="22"/>
  </w:num>
  <w:num w:numId="46" w16cid:durableId="12596050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8F2"/>
    <w:rsid w:val="00002592"/>
    <w:rsid w:val="00002A84"/>
    <w:rsid w:val="000039D9"/>
    <w:rsid w:val="00006849"/>
    <w:rsid w:val="00006AAB"/>
    <w:rsid w:val="00006C00"/>
    <w:rsid w:val="00010566"/>
    <w:rsid w:val="0001160C"/>
    <w:rsid w:val="00012A57"/>
    <w:rsid w:val="000130E1"/>
    <w:rsid w:val="00013F1C"/>
    <w:rsid w:val="000141D2"/>
    <w:rsid w:val="00014E08"/>
    <w:rsid w:val="0001751C"/>
    <w:rsid w:val="00017FF5"/>
    <w:rsid w:val="00020140"/>
    <w:rsid w:val="0002144A"/>
    <w:rsid w:val="00021558"/>
    <w:rsid w:val="0002178D"/>
    <w:rsid w:val="000217FD"/>
    <w:rsid w:val="000218CC"/>
    <w:rsid w:val="000219D2"/>
    <w:rsid w:val="00021EEE"/>
    <w:rsid w:val="00022392"/>
    <w:rsid w:val="000229EA"/>
    <w:rsid w:val="00022D35"/>
    <w:rsid w:val="000244D8"/>
    <w:rsid w:val="00024E5A"/>
    <w:rsid w:val="00025032"/>
    <w:rsid w:val="00025FC3"/>
    <w:rsid w:val="00026DF4"/>
    <w:rsid w:val="000270F0"/>
    <w:rsid w:val="000276D7"/>
    <w:rsid w:val="00030D26"/>
    <w:rsid w:val="00031DE1"/>
    <w:rsid w:val="00031F34"/>
    <w:rsid w:val="00032441"/>
    <w:rsid w:val="000341DA"/>
    <w:rsid w:val="000345B4"/>
    <w:rsid w:val="000362DE"/>
    <w:rsid w:val="000374B5"/>
    <w:rsid w:val="00040E6E"/>
    <w:rsid w:val="000433B7"/>
    <w:rsid w:val="00043833"/>
    <w:rsid w:val="00044434"/>
    <w:rsid w:val="0004526C"/>
    <w:rsid w:val="0004645B"/>
    <w:rsid w:val="00047749"/>
    <w:rsid w:val="00052737"/>
    <w:rsid w:val="00052787"/>
    <w:rsid w:val="000527C6"/>
    <w:rsid w:val="00052D56"/>
    <w:rsid w:val="000530BA"/>
    <w:rsid w:val="00053BD5"/>
    <w:rsid w:val="00056A12"/>
    <w:rsid w:val="00056D71"/>
    <w:rsid w:val="00057305"/>
    <w:rsid w:val="000576D9"/>
    <w:rsid w:val="00057A92"/>
    <w:rsid w:val="00061D64"/>
    <w:rsid w:val="00062A46"/>
    <w:rsid w:val="00063DD0"/>
    <w:rsid w:val="00063DD9"/>
    <w:rsid w:val="00066C39"/>
    <w:rsid w:val="00066CD4"/>
    <w:rsid w:val="00067A92"/>
    <w:rsid w:val="00067AF1"/>
    <w:rsid w:val="00071D86"/>
    <w:rsid w:val="0007214E"/>
    <w:rsid w:val="000728CF"/>
    <w:rsid w:val="00072C5D"/>
    <w:rsid w:val="00074521"/>
    <w:rsid w:val="00075C32"/>
    <w:rsid w:val="00077240"/>
    <w:rsid w:val="0008068C"/>
    <w:rsid w:val="00083F4B"/>
    <w:rsid w:val="000840C2"/>
    <w:rsid w:val="00084459"/>
    <w:rsid w:val="00085CE8"/>
    <w:rsid w:val="00086136"/>
    <w:rsid w:val="00086378"/>
    <w:rsid w:val="000876AF"/>
    <w:rsid w:val="00090606"/>
    <w:rsid w:val="00090E5A"/>
    <w:rsid w:val="00091B81"/>
    <w:rsid w:val="0009245D"/>
    <w:rsid w:val="00096C0E"/>
    <w:rsid w:val="0009715B"/>
    <w:rsid w:val="000A00C8"/>
    <w:rsid w:val="000A0A48"/>
    <w:rsid w:val="000A0DE3"/>
    <w:rsid w:val="000A15E8"/>
    <w:rsid w:val="000A200F"/>
    <w:rsid w:val="000A3805"/>
    <w:rsid w:val="000A3806"/>
    <w:rsid w:val="000A3FBC"/>
    <w:rsid w:val="000A41A1"/>
    <w:rsid w:val="000A4520"/>
    <w:rsid w:val="000A53DF"/>
    <w:rsid w:val="000A655D"/>
    <w:rsid w:val="000A65F0"/>
    <w:rsid w:val="000A6A56"/>
    <w:rsid w:val="000B0281"/>
    <w:rsid w:val="000B11EF"/>
    <w:rsid w:val="000B1627"/>
    <w:rsid w:val="000B16FB"/>
    <w:rsid w:val="000B1725"/>
    <w:rsid w:val="000B2023"/>
    <w:rsid w:val="000B259A"/>
    <w:rsid w:val="000B2847"/>
    <w:rsid w:val="000B2C45"/>
    <w:rsid w:val="000B46E2"/>
    <w:rsid w:val="000B4AFA"/>
    <w:rsid w:val="000B7682"/>
    <w:rsid w:val="000C0BCF"/>
    <w:rsid w:val="000C0C3D"/>
    <w:rsid w:val="000C1ECA"/>
    <w:rsid w:val="000C231C"/>
    <w:rsid w:val="000C463F"/>
    <w:rsid w:val="000C4999"/>
    <w:rsid w:val="000C5188"/>
    <w:rsid w:val="000C5BAA"/>
    <w:rsid w:val="000C7431"/>
    <w:rsid w:val="000C7523"/>
    <w:rsid w:val="000D17E4"/>
    <w:rsid w:val="000D18A2"/>
    <w:rsid w:val="000D2CDF"/>
    <w:rsid w:val="000D3F85"/>
    <w:rsid w:val="000D44DA"/>
    <w:rsid w:val="000D5255"/>
    <w:rsid w:val="000D67CC"/>
    <w:rsid w:val="000D6C9F"/>
    <w:rsid w:val="000E019A"/>
    <w:rsid w:val="000E0A5E"/>
    <w:rsid w:val="000E10E0"/>
    <w:rsid w:val="000E1593"/>
    <w:rsid w:val="000E1E03"/>
    <w:rsid w:val="000E2A17"/>
    <w:rsid w:val="000E32AC"/>
    <w:rsid w:val="000E3413"/>
    <w:rsid w:val="000E4821"/>
    <w:rsid w:val="000E51DD"/>
    <w:rsid w:val="000E59C0"/>
    <w:rsid w:val="000E5CAE"/>
    <w:rsid w:val="000E624D"/>
    <w:rsid w:val="000E6831"/>
    <w:rsid w:val="000E6D72"/>
    <w:rsid w:val="000E7F17"/>
    <w:rsid w:val="000F0991"/>
    <w:rsid w:val="000F21D4"/>
    <w:rsid w:val="000F3349"/>
    <w:rsid w:val="000F3856"/>
    <w:rsid w:val="000F4120"/>
    <w:rsid w:val="000F55B9"/>
    <w:rsid w:val="000F700A"/>
    <w:rsid w:val="000F74FF"/>
    <w:rsid w:val="000F764C"/>
    <w:rsid w:val="00101DF9"/>
    <w:rsid w:val="00101EA8"/>
    <w:rsid w:val="00103999"/>
    <w:rsid w:val="00103DAC"/>
    <w:rsid w:val="00104DAD"/>
    <w:rsid w:val="00105D60"/>
    <w:rsid w:val="00106A7D"/>
    <w:rsid w:val="00106AEC"/>
    <w:rsid w:val="00111F02"/>
    <w:rsid w:val="001132F5"/>
    <w:rsid w:val="00113465"/>
    <w:rsid w:val="001136E0"/>
    <w:rsid w:val="00113AE0"/>
    <w:rsid w:val="00114039"/>
    <w:rsid w:val="0011536D"/>
    <w:rsid w:val="001153EC"/>
    <w:rsid w:val="00120485"/>
    <w:rsid w:val="001217E2"/>
    <w:rsid w:val="001217FD"/>
    <w:rsid w:val="00121D47"/>
    <w:rsid w:val="00122DBF"/>
    <w:rsid w:val="00122DD1"/>
    <w:rsid w:val="001231E1"/>
    <w:rsid w:val="00124F88"/>
    <w:rsid w:val="00125060"/>
    <w:rsid w:val="00126183"/>
    <w:rsid w:val="0012626F"/>
    <w:rsid w:val="0012636E"/>
    <w:rsid w:val="0012663D"/>
    <w:rsid w:val="0012677E"/>
    <w:rsid w:val="001270D6"/>
    <w:rsid w:val="001275E7"/>
    <w:rsid w:val="00130E70"/>
    <w:rsid w:val="00132365"/>
    <w:rsid w:val="00132B6D"/>
    <w:rsid w:val="00132C91"/>
    <w:rsid w:val="00133D40"/>
    <w:rsid w:val="00134BAC"/>
    <w:rsid w:val="00135818"/>
    <w:rsid w:val="00135C01"/>
    <w:rsid w:val="00135DF6"/>
    <w:rsid w:val="00136598"/>
    <w:rsid w:val="00136E66"/>
    <w:rsid w:val="00137C51"/>
    <w:rsid w:val="00137FA3"/>
    <w:rsid w:val="00141A80"/>
    <w:rsid w:val="00143B6D"/>
    <w:rsid w:val="00144B76"/>
    <w:rsid w:val="00145394"/>
    <w:rsid w:val="00146383"/>
    <w:rsid w:val="00147139"/>
    <w:rsid w:val="00147C20"/>
    <w:rsid w:val="00150873"/>
    <w:rsid w:val="001514F8"/>
    <w:rsid w:val="0015159F"/>
    <w:rsid w:val="00151EAB"/>
    <w:rsid w:val="001531E7"/>
    <w:rsid w:val="0015373C"/>
    <w:rsid w:val="001537A7"/>
    <w:rsid w:val="001605C9"/>
    <w:rsid w:val="001607B2"/>
    <w:rsid w:val="001617F8"/>
    <w:rsid w:val="00161B2B"/>
    <w:rsid w:val="00161C47"/>
    <w:rsid w:val="001623E5"/>
    <w:rsid w:val="00163200"/>
    <w:rsid w:val="00163B56"/>
    <w:rsid w:val="00167714"/>
    <w:rsid w:val="0017083D"/>
    <w:rsid w:val="00170943"/>
    <w:rsid w:val="00170E86"/>
    <w:rsid w:val="00171821"/>
    <w:rsid w:val="00172EA2"/>
    <w:rsid w:val="001730E0"/>
    <w:rsid w:val="001754ED"/>
    <w:rsid w:val="00175B17"/>
    <w:rsid w:val="001766A1"/>
    <w:rsid w:val="00176AA6"/>
    <w:rsid w:val="00176CAC"/>
    <w:rsid w:val="00177907"/>
    <w:rsid w:val="00177B5D"/>
    <w:rsid w:val="00180D62"/>
    <w:rsid w:val="001828D8"/>
    <w:rsid w:val="00184E49"/>
    <w:rsid w:val="00185442"/>
    <w:rsid w:val="001873C1"/>
    <w:rsid w:val="00190012"/>
    <w:rsid w:val="00190938"/>
    <w:rsid w:val="0019340F"/>
    <w:rsid w:val="00193DB9"/>
    <w:rsid w:val="0019461C"/>
    <w:rsid w:val="001948E0"/>
    <w:rsid w:val="00194B7F"/>
    <w:rsid w:val="0019567C"/>
    <w:rsid w:val="00196166"/>
    <w:rsid w:val="00196FE2"/>
    <w:rsid w:val="00197FA0"/>
    <w:rsid w:val="001A0171"/>
    <w:rsid w:val="001A02B3"/>
    <w:rsid w:val="001A056A"/>
    <w:rsid w:val="001A2736"/>
    <w:rsid w:val="001A2BA5"/>
    <w:rsid w:val="001A3380"/>
    <w:rsid w:val="001A5600"/>
    <w:rsid w:val="001A5738"/>
    <w:rsid w:val="001A5ACB"/>
    <w:rsid w:val="001A60E4"/>
    <w:rsid w:val="001A772D"/>
    <w:rsid w:val="001B0DED"/>
    <w:rsid w:val="001B4F92"/>
    <w:rsid w:val="001B5856"/>
    <w:rsid w:val="001B5FB2"/>
    <w:rsid w:val="001B63DD"/>
    <w:rsid w:val="001B6438"/>
    <w:rsid w:val="001B688C"/>
    <w:rsid w:val="001C2391"/>
    <w:rsid w:val="001C40D8"/>
    <w:rsid w:val="001C4264"/>
    <w:rsid w:val="001C672F"/>
    <w:rsid w:val="001C67EA"/>
    <w:rsid w:val="001D2405"/>
    <w:rsid w:val="001D42EE"/>
    <w:rsid w:val="001D596C"/>
    <w:rsid w:val="001D5C22"/>
    <w:rsid w:val="001D64B9"/>
    <w:rsid w:val="001D6F9E"/>
    <w:rsid w:val="001D7A1B"/>
    <w:rsid w:val="001E0290"/>
    <w:rsid w:val="001E1AE7"/>
    <w:rsid w:val="001E206A"/>
    <w:rsid w:val="001E3CC3"/>
    <w:rsid w:val="001E424B"/>
    <w:rsid w:val="001E6D4C"/>
    <w:rsid w:val="001E7889"/>
    <w:rsid w:val="001F013B"/>
    <w:rsid w:val="001F2ABB"/>
    <w:rsid w:val="001F3911"/>
    <w:rsid w:val="001F3BDC"/>
    <w:rsid w:val="001F4AA3"/>
    <w:rsid w:val="001F603B"/>
    <w:rsid w:val="001F736D"/>
    <w:rsid w:val="001F7374"/>
    <w:rsid w:val="001F77F6"/>
    <w:rsid w:val="001F7EB1"/>
    <w:rsid w:val="0020028A"/>
    <w:rsid w:val="002005AB"/>
    <w:rsid w:val="00200982"/>
    <w:rsid w:val="00201103"/>
    <w:rsid w:val="00202CEB"/>
    <w:rsid w:val="002039A3"/>
    <w:rsid w:val="00205B00"/>
    <w:rsid w:val="00206A40"/>
    <w:rsid w:val="00207BED"/>
    <w:rsid w:val="00207DF8"/>
    <w:rsid w:val="00207EC8"/>
    <w:rsid w:val="00211174"/>
    <w:rsid w:val="002118F3"/>
    <w:rsid w:val="00213850"/>
    <w:rsid w:val="002140FC"/>
    <w:rsid w:val="0021413E"/>
    <w:rsid w:val="00214BC9"/>
    <w:rsid w:val="00215005"/>
    <w:rsid w:val="0021558D"/>
    <w:rsid w:val="0021627F"/>
    <w:rsid w:val="00216E8C"/>
    <w:rsid w:val="002179E0"/>
    <w:rsid w:val="00221143"/>
    <w:rsid w:val="00221EE2"/>
    <w:rsid w:val="00223840"/>
    <w:rsid w:val="0022563A"/>
    <w:rsid w:val="002258EE"/>
    <w:rsid w:val="002272F9"/>
    <w:rsid w:val="002354C0"/>
    <w:rsid w:val="002366E4"/>
    <w:rsid w:val="00236796"/>
    <w:rsid w:val="002369FF"/>
    <w:rsid w:val="002412A0"/>
    <w:rsid w:val="002419BB"/>
    <w:rsid w:val="002446C4"/>
    <w:rsid w:val="00244FE0"/>
    <w:rsid w:val="00245265"/>
    <w:rsid w:val="002456A0"/>
    <w:rsid w:val="00245EEF"/>
    <w:rsid w:val="00247155"/>
    <w:rsid w:val="00250347"/>
    <w:rsid w:val="002515B9"/>
    <w:rsid w:val="00251782"/>
    <w:rsid w:val="00251939"/>
    <w:rsid w:val="002520EE"/>
    <w:rsid w:val="00252148"/>
    <w:rsid w:val="00252E5E"/>
    <w:rsid w:val="00253A7E"/>
    <w:rsid w:val="00253E23"/>
    <w:rsid w:val="00254B34"/>
    <w:rsid w:val="002557C5"/>
    <w:rsid w:val="0025604E"/>
    <w:rsid w:val="002567BC"/>
    <w:rsid w:val="00256F7C"/>
    <w:rsid w:val="0025787D"/>
    <w:rsid w:val="0026030A"/>
    <w:rsid w:val="00260397"/>
    <w:rsid w:val="00260A0C"/>
    <w:rsid w:val="00261658"/>
    <w:rsid w:val="00261BA9"/>
    <w:rsid w:val="0026420E"/>
    <w:rsid w:val="00264DA1"/>
    <w:rsid w:val="00264E9C"/>
    <w:rsid w:val="00265718"/>
    <w:rsid w:val="0026652F"/>
    <w:rsid w:val="0026705E"/>
    <w:rsid w:val="00270339"/>
    <w:rsid w:val="002706FC"/>
    <w:rsid w:val="0027168A"/>
    <w:rsid w:val="00271720"/>
    <w:rsid w:val="002718A5"/>
    <w:rsid w:val="002719DA"/>
    <w:rsid w:val="002724FA"/>
    <w:rsid w:val="00272512"/>
    <w:rsid w:val="00272B6D"/>
    <w:rsid w:val="00272C90"/>
    <w:rsid w:val="00273D7D"/>
    <w:rsid w:val="00274126"/>
    <w:rsid w:val="00274C82"/>
    <w:rsid w:val="00274E04"/>
    <w:rsid w:val="00275427"/>
    <w:rsid w:val="00275D16"/>
    <w:rsid w:val="002767A3"/>
    <w:rsid w:val="00276F66"/>
    <w:rsid w:val="00277BA3"/>
    <w:rsid w:val="002801B4"/>
    <w:rsid w:val="00280451"/>
    <w:rsid w:val="00280E17"/>
    <w:rsid w:val="00281129"/>
    <w:rsid w:val="00281259"/>
    <w:rsid w:val="00281CE2"/>
    <w:rsid w:val="00281FF9"/>
    <w:rsid w:val="00282A01"/>
    <w:rsid w:val="0028417C"/>
    <w:rsid w:val="00284D69"/>
    <w:rsid w:val="0028661C"/>
    <w:rsid w:val="0028734E"/>
    <w:rsid w:val="002904FB"/>
    <w:rsid w:val="00292F5D"/>
    <w:rsid w:val="00294208"/>
    <w:rsid w:val="00295BF7"/>
    <w:rsid w:val="00296FA3"/>
    <w:rsid w:val="00297190"/>
    <w:rsid w:val="002A1125"/>
    <w:rsid w:val="002A1728"/>
    <w:rsid w:val="002A4CBF"/>
    <w:rsid w:val="002A6483"/>
    <w:rsid w:val="002A7535"/>
    <w:rsid w:val="002A79AD"/>
    <w:rsid w:val="002A7A49"/>
    <w:rsid w:val="002A7C67"/>
    <w:rsid w:val="002B0920"/>
    <w:rsid w:val="002B143B"/>
    <w:rsid w:val="002B28E1"/>
    <w:rsid w:val="002B429F"/>
    <w:rsid w:val="002B432D"/>
    <w:rsid w:val="002C0085"/>
    <w:rsid w:val="002C0AE1"/>
    <w:rsid w:val="002C1C87"/>
    <w:rsid w:val="002C21D2"/>
    <w:rsid w:val="002C30D3"/>
    <w:rsid w:val="002C3FB9"/>
    <w:rsid w:val="002C41EB"/>
    <w:rsid w:val="002C511A"/>
    <w:rsid w:val="002C58B8"/>
    <w:rsid w:val="002C7F9B"/>
    <w:rsid w:val="002D0309"/>
    <w:rsid w:val="002D0E21"/>
    <w:rsid w:val="002D1707"/>
    <w:rsid w:val="002D18C5"/>
    <w:rsid w:val="002D62EB"/>
    <w:rsid w:val="002D7ACE"/>
    <w:rsid w:val="002E1524"/>
    <w:rsid w:val="002E1946"/>
    <w:rsid w:val="002E1A64"/>
    <w:rsid w:val="002E225B"/>
    <w:rsid w:val="002E348A"/>
    <w:rsid w:val="002E4DF3"/>
    <w:rsid w:val="002E4FFE"/>
    <w:rsid w:val="002E5AFB"/>
    <w:rsid w:val="002E74A4"/>
    <w:rsid w:val="002F0F8D"/>
    <w:rsid w:val="002F1108"/>
    <w:rsid w:val="002F1EFA"/>
    <w:rsid w:val="002F2468"/>
    <w:rsid w:val="002F292E"/>
    <w:rsid w:val="002F2ADF"/>
    <w:rsid w:val="002F425A"/>
    <w:rsid w:val="002F48F3"/>
    <w:rsid w:val="002F580F"/>
    <w:rsid w:val="002F5E8C"/>
    <w:rsid w:val="002F604C"/>
    <w:rsid w:val="002F6143"/>
    <w:rsid w:val="003016E3"/>
    <w:rsid w:val="00301A71"/>
    <w:rsid w:val="00301D3A"/>
    <w:rsid w:val="003025AF"/>
    <w:rsid w:val="00302A8F"/>
    <w:rsid w:val="00302D3C"/>
    <w:rsid w:val="003035E1"/>
    <w:rsid w:val="003053BE"/>
    <w:rsid w:val="003065DD"/>
    <w:rsid w:val="00307B91"/>
    <w:rsid w:val="00310CBD"/>
    <w:rsid w:val="003113F6"/>
    <w:rsid w:val="0031186E"/>
    <w:rsid w:val="00312194"/>
    <w:rsid w:val="003134D9"/>
    <w:rsid w:val="00314919"/>
    <w:rsid w:val="00315576"/>
    <w:rsid w:val="00316094"/>
    <w:rsid w:val="0031654A"/>
    <w:rsid w:val="00316CBB"/>
    <w:rsid w:val="00317E1B"/>
    <w:rsid w:val="0032136A"/>
    <w:rsid w:val="00321776"/>
    <w:rsid w:val="00324B31"/>
    <w:rsid w:val="00326764"/>
    <w:rsid w:val="00326B8B"/>
    <w:rsid w:val="00333F12"/>
    <w:rsid w:val="003367F5"/>
    <w:rsid w:val="00336BC3"/>
    <w:rsid w:val="00336F1E"/>
    <w:rsid w:val="00337059"/>
    <w:rsid w:val="003403FD"/>
    <w:rsid w:val="00340A76"/>
    <w:rsid w:val="00340FE8"/>
    <w:rsid w:val="003437B0"/>
    <w:rsid w:val="00343BF7"/>
    <w:rsid w:val="00343CDD"/>
    <w:rsid w:val="003444A4"/>
    <w:rsid w:val="00346737"/>
    <w:rsid w:val="00347170"/>
    <w:rsid w:val="00347612"/>
    <w:rsid w:val="00347ECE"/>
    <w:rsid w:val="00350091"/>
    <w:rsid w:val="003513D0"/>
    <w:rsid w:val="00351BAA"/>
    <w:rsid w:val="00351C15"/>
    <w:rsid w:val="00351F70"/>
    <w:rsid w:val="003521C8"/>
    <w:rsid w:val="003532F3"/>
    <w:rsid w:val="00357B4D"/>
    <w:rsid w:val="00360559"/>
    <w:rsid w:val="00360987"/>
    <w:rsid w:val="00363482"/>
    <w:rsid w:val="003645FA"/>
    <w:rsid w:val="00364A72"/>
    <w:rsid w:val="003658B2"/>
    <w:rsid w:val="003670E2"/>
    <w:rsid w:val="00370BF8"/>
    <w:rsid w:val="0037115F"/>
    <w:rsid w:val="003722B3"/>
    <w:rsid w:val="00372F65"/>
    <w:rsid w:val="003742A1"/>
    <w:rsid w:val="003753FF"/>
    <w:rsid w:val="0037666D"/>
    <w:rsid w:val="00381C48"/>
    <w:rsid w:val="00383369"/>
    <w:rsid w:val="0038397D"/>
    <w:rsid w:val="003867A2"/>
    <w:rsid w:val="00386C98"/>
    <w:rsid w:val="0039166E"/>
    <w:rsid w:val="00391973"/>
    <w:rsid w:val="00393E52"/>
    <w:rsid w:val="0039408C"/>
    <w:rsid w:val="0039416E"/>
    <w:rsid w:val="003950B5"/>
    <w:rsid w:val="003A0471"/>
    <w:rsid w:val="003A0BC6"/>
    <w:rsid w:val="003A1858"/>
    <w:rsid w:val="003A22CB"/>
    <w:rsid w:val="003A2485"/>
    <w:rsid w:val="003A284A"/>
    <w:rsid w:val="003A4429"/>
    <w:rsid w:val="003A504A"/>
    <w:rsid w:val="003A58CD"/>
    <w:rsid w:val="003B0198"/>
    <w:rsid w:val="003B27F3"/>
    <w:rsid w:val="003B37B3"/>
    <w:rsid w:val="003B4F26"/>
    <w:rsid w:val="003B4F60"/>
    <w:rsid w:val="003B786F"/>
    <w:rsid w:val="003C1118"/>
    <w:rsid w:val="003C3084"/>
    <w:rsid w:val="003C3577"/>
    <w:rsid w:val="003C450A"/>
    <w:rsid w:val="003C530F"/>
    <w:rsid w:val="003C6711"/>
    <w:rsid w:val="003C7551"/>
    <w:rsid w:val="003D1CDF"/>
    <w:rsid w:val="003D2998"/>
    <w:rsid w:val="003D2D12"/>
    <w:rsid w:val="003D2F73"/>
    <w:rsid w:val="003D31A1"/>
    <w:rsid w:val="003D5727"/>
    <w:rsid w:val="003D5997"/>
    <w:rsid w:val="003D6050"/>
    <w:rsid w:val="003D6E42"/>
    <w:rsid w:val="003D7C36"/>
    <w:rsid w:val="003D7DCC"/>
    <w:rsid w:val="003E0713"/>
    <w:rsid w:val="003E2DAA"/>
    <w:rsid w:val="003E3D2C"/>
    <w:rsid w:val="003E57DE"/>
    <w:rsid w:val="003E5B17"/>
    <w:rsid w:val="003F0FC3"/>
    <w:rsid w:val="003F3FBD"/>
    <w:rsid w:val="003F62AB"/>
    <w:rsid w:val="003F74E3"/>
    <w:rsid w:val="003F78BC"/>
    <w:rsid w:val="003F7DBE"/>
    <w:rsid w:val="004007B2"/>
    <w:rsid w:val="00401182"/>
    <w:rsid w:val="00401520"/>
    <w:rsid w:val="00401C2C"/>
    <w:rsid w:val="0040204B"/>
    <w:rsid w:val="004022D6"/>
    <w:rsid w:val="00403105"/>
    <w:rsid w:val="00405151"/>
    <w:rsid w:val="0040544A"/>
    <w:rsid w:val="0040553A"/>
    <w:rsid w:val="00405E52"/>
    <w:rsid w:val="004112F5"/>
    <w:rsid w:val="00411CF2"/>
    <w:rsid w:val="00413565"/>
    <w:rsid w:val="0041565C"/>
    <w:rsid w:val="0041597A"/>
    <w:rsid w:val="004159EE"/>
    <w:rsid w:val="0041671E"/>
    <w:rsid w:val="00416F89"/>
    <w:rsid w:val="0041778E"/>
    <w:rsid w:val="004205D1"/>
    <w:rsid w:val="00420785"/>
    <w:rsid w:val="00421A30"/>
    <w:rsid w:val="00426E45"/>
    <w:rsid w:val="00430604"/>
    <w:rsid w:val="00431DB3"/>
    <w:rsid w:val="00432683"/>
    <w:rsid w:val="0043310D"/>
    <w:rsid w:val="00433638"/>
    <w:rsid w:val="004348CF"/>
    <w:rsid w:val="00434C0C"/>
    <w:rsid w:val="00435029"/>
    <w:rsid w:val="004366C9"/>
    <w:rsid w:val="00437006"/>
    <w:rsid w:val="004405D5"/>
    <w:rsid w:val="00442232"/>
    <w:rsid w:val="004431B1"/>
    <w:rsid w:val="00443D19"/>
    <w:rsid w:val="00445044"/>
    <w:rsid w:val="004459D2"/>
    <w:rsid w:val="00445BB7"/>
    <w:rsid w:val="00445D76"/>
    <w:rsid w:val="0044735D"/>
    <w:rsid w:val="00451585"/>
    <w:rsid w:val="00451DD4"/>
    <w:rsid w:val="00452276"/>
    <w:rsid w:val="004523A4"/>
    <w:rsid w:val="004528C4"/>
    <w:rsid w:val="004532F8"/>
    <w:rsid w:val="00453DC0"/>
    <w:rsid w:val="00453EAE"/>
    <w:rsid w:val="00454FF8"/>
    <w:rsid w:val="0045512E"/>
    <w:rsid w:val="00455428"/>
    <w:rsid w:val="00456A8E"/>
    <w:rsid w:val="00456C63"/>
    <w:rsid w:val="00456C80"/>
    <w:rsid w:val="004572B8"/>
    <w:rsid w:val="00457A53"/>
    <w:rsid w:val="0046099E"/>
    <w:rsid w:val="00460AB8"/>
    <w:rsid w:val="00461876"/>
    <w:rsid w:val="00461AA6"/>
    <w:rsid w:val="00463596"/>
    <w:rsid w:val="004652AC"/>
    <w:rsid w:val="00467600"/>
    <w:rsid w:val="00467840"/>
    <w:rsid w:val="00470315"/>
    <w:rsid w:val="00470338"/>
    <w:rsid w:val="00470B4F"/>
    <w:rsid w:val="00472A35"/>
    <w:rsid w:val="0047426B"/>
    <w:rsid w:val="0047590B"/>
    <w:rsid w:val="00480FFA"/>
    <w:rsid w:val="0048163E"/>
    <w:rsid w:val="004818FF"/>
    <w:rsid w:val="00481AF8"/>
    <w:rsid w:val="00483C33"/>
    <w:rsid w:val="00484120"/>
    <w:rsid w:val="0048485E"/>
    <w:rsid w:val="00485226"/>
    <w:rsid w:val="00485760"/>
    <w:rsid w:val="00487898"/>
    <w:rsid w:val="00487E7D"/>
    <w:rsid w:val="00487EC4"/>
    <w:rsid w:val="0049136F"/>
    <w:rsid w:val="00491F05"/>
    <w:rsid w:val="004925B4"/>
    <w:rsid w:val="00492DA2"/>
    <w:rsid w:val="00493666"/>
    <w:rsid w:val="00493CBE"/>
    <w:rsid w:val="00493F27"/>
    <w:rsid w:val="00494F02"/>
    <w:rsid w:val="0049502E"/>
    <w:rsid w:val="004969CF"/>
    <w:rsid w:val="00497E5B"/>
    <w:rsid w:val="00497F47"/>
    <w:rsid w:val="004A2324"/>
    <w:rsid w:val="004A3908"/>
    <w:rsid w:val="004A5421"/>
    <w:rsid w:val="004A59D4"/>
    <w:rsid w:val="004A5E82"/>
    <w:rsid w:val="004A631E"/>
    <w:rsid w:val="004A6815"/>
    <w:rsid w:val="004A6866"/>
    <w:rsid w:val="004A6F23"/>
    <w:rsid w:val="004A7BDF"/>
    <w:rsid w:val="004B0BBF"/>
    <w:rsid w:val="004B2773"/>
    <w:rsid w:val="004B578F"/>
    <w:rsid w:val="004B627E"/>
    <w:rsid w:val="004B7A5E"/>
    <w:rsid w:val="004C04CB"/>
    <w:rsid w:val="004C09B2"/>
    <w:rsid w:val="004C1112"/>
    <w:rsid w:val="004C175A"/>
    <w:rsid w:val="004C2BD6"/>
    <w:rsid w:val="004C413F"/>
    <w:rsid w:val="004C45BB"/>
    <w:rsid w:val="004C475D"/>
    <w:rsid w:val="004C49E2"/>
    <w:rsid w:val="004C6001"/>
    <w:rsid w:val="004C644B"/>
    <w:rsid w:val="004C687D"/>
    <w:rsid w:val="004C6BEC"/>
    <w:rsid w:val="004C6FFF"/>
    <w:rsid w:val="004D01B3"/>
    <w:rsid w:val="004D12BB"/>
    <w:rsid w:val="004D1EC9"/>
    <w:rsid w:val="004D34AA"/>
    <w:rsid w:val="004D39C5"/>
    <w:rsid w:val="004D4BB3"/>
    <w:rsid w:val="004D4D1C"/>
    <w:rsid w:val="004D4D32"/>
    <w:rsid w:val="004D4D8A"/>
    <w:rsid w:val="004E144C"/>
    <w:rsid w:val="004E1F91"/>
    <w:rsid w:val="004E2EBD"/>
    <w:rsid w:val="004E2FD7"/>
    <w:rsid w:val="004E5143"/>
    <w:rsid w:val="004E54E8"/>
    <w:rsid w:val="004E5AA9"/>
    <w:rsid w:val="004F0426"/>
    <w:rsid w:val="004F0512"/>
    <w:rsid w:val="004F0DF9"/>
    <w:rsid w:val="004F0E6E"/>
    <w:rsid w:val="004F16E4"/>
    <w:rsid w:val="004F17D6"/>
    <w:rsid w:val="004F25C7"/>
    <w:rsid w:val="004F4A29"/>
    <w:rsid w:val="004F4BCB"/>
    <w:rsid w:val="004F4E15"/>
    <w:rsid w:val="004F53E8"/>
    <w:rsid w:val="004F5F5E"/>
    <w:rsid w:val="004F68FC"/>
    <w:rsid w:val="004F6C52"/>
    <w:rsid w:val="004F71BD"/>
    <w:rsid w:val="004F757D"/>
    <w:rsid w:val="00500C39"/>
    <w:rsid w:val="005023B5"/>
    <w:rsid w:val="0050401D"/>
    <w:rsid w:val="005040CC"/>
    <w:rsid w:val="00504E69"/>
    <w:rsid w:val="00505946"/>
    <w:rsid w:val="00507159"/>
    <w:rsid w:val="00507784"/>
    <w:rsid w:val="00510D4B"/>
    <w:rsid w:val="00511326"/>
    <w:rsid w:val="00511465"/>
    <w:rsid w:val="0051223B"/>
    <w:rsid w:val="0051227E"/>
    <w:rsid w:val="005126F7"/>
    <w:rsid w:val="00512C16"/>
    <w:rsid w:val="0051315D"/>
    <w:rsid w:val="00516672"/>
    <w:rsid w:val="005172A4"/>
    <w:rsid w:val="0051776F"/>
    <w:rsid w:val="00517F0D"/>
    <w:rsid w:val="00523A77"/>
    <w:rsid w:val="00525A81"/>
    <w:rsid w:val="00531161"/>
    <w:rsid w:val="00532C3D"/>
    <w:rsid w:val="00533CCD"/>
    <w:rsid w:val="00533D81"/>
    <w:rsid w:val="005349E6"/>
    <w:rsid w:val="00536A76"/>
    <w:rsid w:val="005401FE"/>
    <w:rsid w:val="00540A91"/>
    <w:rsid w:val="005415AD"/>
    <w:rsid w:val="00542492"/>
    <w:rsid w:val="005424F9"/>
    <w:rsid w:val="005428CD"/>
    <w:rsid w:val="00542DFD"/>
    <w:rsid w:val="00544CE4"/>
    <w:rsid w:val="0054584B"/>
    <w:rsid w:val="00545E34"/>
    <w:rsid w:val="00546AD3"/>
    <w:rsid w:val="00550DF6"/>
    <w:rsid w:val="00552747"/>
    <w:rsid w:val="00552B60"/>
    <w:rsid w:val="0055356F"/>
    <w:rsid w:val="005539AD"/>
    <w:rsid w:val="00554E89"/>
    <w:rsid w:val="005559F4"/>
    <w:rsid w:val="00557D9A"/>
    <w:rsid w:val="00560159"/>
    <w:rsid w:val="00560FFD"/>
    <w:rsid w:val="0056134B"/>
    <w:rsid w:val="00561E5E"/>
    <w:rsid w:val="005623FF"/>
    <w:rsid w:val="00562D0F"/>
    <w:rsid w:val="00563EA6"/>
    <w:rsid w:val="00565E28"/>
    <w:rsid w:val="00566935"/>
    <w:rsid w:val="00566EB6"/>
    <w:rsid w:val="00567464"/>
    <w:rsid w:val="005702FC"/>
    <w:rsid w:val="00571665"/>
    <w:rsid w:val="00571A94"/>
    <w:rsid w:val="00574AFF"/>
    <w:rsid w:val="0057560A"/>
    <w:rsid w:val="00576D4A"/>
    <w:rsid w:val="005770BF"/>
    <w:rsid w:val="0058019C"/>
    <w:rsid w:val="005825E6"/>
    <w:rsid w:val="00585ECD"/>
    <w:rsid w:val="005870DC"/>
    <w:rsid w:val="0058767E"/>
    <w:rsid w:val="00587E39"/>
    <w:rsid w:val="00590E60"/>
    <w:rsid w:val="00593350"/>
    <w:rsid w:val="00593AF7"/>
    <w:rsid w:val="005946B9"/>
    <w:rsid w:val="005948E8"/>
    <w:rsid w:val="00594C44"/>
    <w:rsid w:val="00597073"/>
    <w:rsid w:val="005A23CC"/>
    <w:rsid w:val="005A2642"/>
    <w:rsid w:val="005A393F"/>
    <w:rsid w:val="005A4BA5"/>
    <w:rsid w:val="005A5378"/>
    <w:rsid w:val="005A5745"/>
    <w:rsid w:val="005A6986"/>
    <w:rsid w:val="005A7E55"/>
    <w:rsid w:val="005B091B"/>
    <w:rsid w:val="005B0A64"/>
    <w:rsid w:val="005B1E77"/>
    <w:rsid w:val="005B3823"/>
    <w:rsid w:val="005B3882"/>
    <w:rsid w:val="005B3D95"/>
    <w:rsid w:val="005B7A51"/>
    <w:rsid w:val="005B7B2B"/>
    <w:rsid w:val="005C1D06"/>
    <w:rsid w:val="005C219F"/>
    <w:rsid w:val="005C2875"/>
    <w:rsid w:val="005C2AC6"/>
    <w:rsid w:val="005C3340"/>
    <w:rsid w:val="005C44CB"/>
    <w:rsid w:val="005C4942"/>
    <w:rsid w:val="005C5A22"/>
    <w:rsid w:val="005C5DE9"/>
    <w:rsid w:val="005C6417"/>
    <w:rsid w:val="005C64CC"/>
    <w:rsid w:val="005C6875"/>
    <w:rsid w:val="005C76D2"/>
    <w:rsid w:val="005D00FA"/>
    <w:rsid w:val="005D0532"/>
    <w:rsid w:val="005D0E2C"/>
    <w:rsid w:val="005D0F26"/>
    <w:rsid w:val="005D1DC9"/>
    <w:rsid w:val="005D2977"/>
    <w:rsid w:val="005D35DD"/>
    <w:rsid w:val="005D3A52"/>
    <w:rsid w:val="005E0929"/>
    <w:rsid w:val="005E19EB"/>
    <w:rsid w:val="005E1D01"/>
    <w:rsid w:val="005E1D95"/>
    <w:rsid w:val="005E28DD"/>
    <w:rsid w:val="005E44D6"/>
    <w:rsid w:val="005E57B7"/>
    <w:rsid w:val="005E7C32"/>
    <w:rsid w:val="005F008D"/>
    <w:rsid w:val="005F1678"/>
    <w:rsid w:val="005F2454"/>
    <w:rsid w:val="005F5F10"/>
    <w:rsid w:val="005F7AF4"/>
    <w:rsid w:val="005F7DF4"/>
    <w:rsid w:val="0060129D"/>
    <w:rsid w:val="0060206F"/>
    <w:rsid w:val="00603D2C"/>
    <w:rsid w:val="00604233"/>
    <w:rsid w:val="00604680"/>
    <w:rsid w:val="0060561C"/>
    <w:rsid w:val="006059A8"/>
    <w:rsid w:val="0060609A"/>
    <w:rsid w:val="00607775"/>
    <w:rsid w:val="00607B43"/>
    <w:rsid w:val="00610157"/>
    <w:rsid w:val="006104FE"/>
    <w:rsid w:val="0061050F"/>
    <w:rsid w:val="00610888"/>
    <w:rsid w:val="006116A6"/>
    <w:rsid w:val="00611882"/>
    <w:rsid w:val="00611AAD"/>
    <w:rsid w:val="00612473"/>
    <w:rsid w:val="00612652"/>
    <w:rsid w:val="00613EEB"/>
    <w:rsid w:val="00615FB4"/>
    <w:rsid w:val="0061685B"/>
    <w:rsid w:val="00616A50"/>
    <w:rsid w:val="00616D29"/>
    <w:rsid w:val="00616D2D"/>
    <w:rsid w:val="00616D2F"/>
    <w:rsid w:val="006178C8"/>
    <w:rsid w:val="00620895"/>
    <w:rsid w:val="00621F94"/>
    <w:rsid w:val="00623803"/>
    <w:rsid w:val="00625758"/>
    <w:rsid w:val="00626120"/>
    <w:rsid w:val="00626BB2"/>
    <w:rsid w:val="00626CB5"/>
    <w:rsid w:val="0062761A"/>
    <w:rsid w:val="00632708"/>
    <w:rsid w:val="006331D4"/>
    <w:rsid w:val="00633E41"/>
    <w:rsid w:val="00634F6B"/>
    <w:rsid w:val="0063541B"/>
    <w:rsid w:val="006365CB"/>
    <w:rsid w:val="00636CB2"/>
    <w:rsid w:val="0063714D"/>
    <w:rsid w:val="00637267"/>
    <w:rsid w:val="00641672"/>
    <w:rsid w:val="0064170A"/>
    <w:rsid w:val="006417CE"/>
    <w:rsid w:val="006422C6"/>
    <w:rsid w:val="0064245D"/>
    <w:rsid w:val="00642477"/>
    <w:rsid w:val="0064256A"/>
    <w:rsid w:val="0064428D"/>
    <w:rsid w:val="0064568C"/>
    <w:rsid w:val="00646957"/>
    <w:rsid w:val="006469EE"/>
    <w:rsid w:val="006474A4"/>
    <w:rsid w:val="006501BE"/>
    <w:rsid w:val="00650F96"/>
    <w:rsid w:val="00652785"/>
    <w:rsid w:val="006538CE"/>
    <w:rsid w:val="0065393B"/>
    <w:rsid w:val="006545DD"/>
    <w:rsid w:val="00654CAB"/>
    <w:rsid w:val="00654DC5"/>
    <w:rsid w:val="00655941"/>
    <w:rsid w:val="00655CA6"/>
    <w:rsid w:val="006608AE"/>
    <w:rsid w:val="006615C7"/>
    <w:rsid w:val="00661FB5"/>
    <w:rsid w:val="00662263"/>
    <w:rsid w:val="006628BD"/>
    <w:rsid w:val="00664339"/>
    <w:rsid w:val="006648D4"/>
    <w:rsid w:val="00665366"/>
    <w:rsid w:val="0066588E"/>
    <w:rsid w:val="0066764F"/>
    <w:rsid w:val="0066765B"/>
    <w:rsid w:val="006702C9"/>
    <w:rsid w:val="00671DFD"/>
    <w:rsid w:val="00672B90"/>
    <w:rsid w:val="006747FE"/>
    <w:rsid w:val="00675DBD"/>
    <w:rsid w:val="00680100"/>
    <w:rsid w:val="00680E33"/>
    <w:rsid w:val="0068607D"/>
    <w:rsid w:val="006860F1"/>
    <w:rsid w:val="006864E2"/>
    <w:rsid w:val="006866E8"/>
    <w:rsid w:val="00687B6C"/>
    <w:rsid w:val="00690025"/>
    <w:rsid w:val="00691F58"/>
    <w:rsid w:val="00692275"/>
    <w:rsid w:val="00693101"/>
    <w:rsid w:val="00693CC5"/>
    <w:rsid w:val="0069548A"/>
    <w:rsid w:val="006964F2"/>
    <w:rsid w:val="00696D38"/>
    <w:rsid w:val="0069798D"/>
    <w:rsid w:val="00697CB3"/>
    <w:rsid w:val="006A1876"/>
    <w:rsid w:val="006A1E4D"/>
    <w:rsid w:val="006A2265"/>
    <w:rsid w:val="006A3DBF"/>
    <w:rsid w:val="006A46CD"/>
    <w:rsid w:val="006A48DC"/>
    <w:rsid w:val="006A4B23"/>
    <w:rsid w:val="006A4B35"/>
    <w:rsid w:val="006A4D2B"/>
    <w:rsid w:val="006A59B4"/>
    <w:rsid w:val="006A5C89"/>
    <w:rsid w:val="006A64C5"/>
    <w:rsid w:val="006A6B05"/>
    <w:rsid w:val="006A7027"/>
    <w:rsid w:val="006B1AE9"/>
    <w:rsid w:val="006B1AEB"/>
    <w:rsid w:val="006B3BBD"/>
    <w:rsid w:val="006B514F"/>
    <w:rsid w:val="006B5655"/>
    <w:rsid w:val="006B6387"/>
    <w:rsid w:val="006B7377"/>
    <w:rsid w:val="006B7F8D"/>
    <w:rsid w:val="006C0196"/>
    <w:rsid w:val="006C10EB"/>
    <w:rsid w:val="006C172B"/>
    <w:rsid w:val="006C1EAB"/>
    <w:rsid w:val="006C1F0B"/>
    <w:rsid w:val="006C2FCF"/>
    <w:rsid w:val="006C583E"/>
    <w:rsid w:val="006C5BBE"/>
    <w:rsid w:val="006C74DF"/>
    <w:rsid w:val="006D05F9"/>
    <w:rsid w:val="006D2F9C"/>
    <w:rsid w:val="006D3C5B"/>
    <w:rsid w:val="006D45BF"/>
    <w:rsid w:val="006D5F32"/>
    <w:rsid w:val="006D64AD"/>
    <w:rsid w:val="006D6A6A"/>
    <w:rsid w:val="006D6F63"/>
    <w:rsid w:val="006D75E8"/>
    <w:rsid w:val="006E0712"/>
    <w:rsid w:val="006E08E3"/>
    <w:rsid w:val="006E191F"/>
    <w:rsid w:val="006E23C6"/>
    <w:rsid w:val="006E2DE3"/>
    <w:rsid w:val="006E305E"/>
    <w:rsid w:val="006E3E42"/>
    <w:rsid w:val="006E462D"/>
    <w:rsid w:val="006E5175"/>
    <w:rsid w:val="006E5C2B"/>
    <w:rsid w:val="006E610E"/>
    <w:rsid w:val="006F0890"/>
    <w:rsid w:val="006F17DC"/>
    <w:rsid w:val="006F26D3"/>
    <w:rsid w:val="006F27D4"/>
    <w:rsid w:val="006F3AF8"/>
    <w:rsid w:val="006F44DE"/>
    <w:rsid w:val="006F63EB"/>
    <w:rsid w:val="00701195"/>
    <w:rsid w:val="0070230F"/>
    <w:rsid w:val="007039D9"/>
    <w:rsid w:val="00704288"/>
    <w:rsid w:val="00705139"/>
    <w:rsid w:val="007062F9"/>
    <w:rsid w:val="00707C99"/>
    <w:rsid w:val="00711464"/>
    <w:rsid w:val="007122C9"/>
    <w:rsid w:val="00713C8D"/>
    <w:rsid w:val="0071501B"/>
    <w:rsid w:val="007170D3"/>
    <w:rsid w:val="00717226"/>
    <w:rsid w:val="00717B54"/>
    <w:rsid w:val="00717E2E"/>
    <w:rsid w:val="007201E3"/>
    <w:rsid w:val="0072184D"/>
    <w:rsid w:val="00722B95"/>
    <w:rsid w:val="00726045"/>
    <w:rsid w:val="00730BA6"/>
    <w:rsid w:val="0073118B"/>
    <w:rsid w:val="007318C0"/>
    <w:rsid w:val="00733343"/>
    <w:rsid w:val="007333F2"/>
    <w:rsid w:val="0073374C"/>
    <w:rsid w:val="00735194"/>
    <w:rsid w:val="007356DB"/>
    <w:rsid w:val="00735EB8"/>
    <w:rsid w:val="00736FBA"/>
    <w:rsid w:val="00737712"/>
    <w:rsid w:val="00740D00"/>
    <w:rsid w:val="00741E8F"/>
    <w:rsid w:val="00741F5C"/>
    <w:rsid w:val="00743A1B"/>
    <w:rsid w:val="00743E4F"/>
    <w:rsid w:val="0074488D"/>
    <w:rsid w:val="00744A39"/>
    <w:rsid w:val="00744E93"/>
    <w:rsid w:val="0074570E"/>
    <w:rsid w:val="0074602B"/>
    <w:rsid w:val="00746385"/>
    <w:rsid w:val="0074702A"/>
    <w:rsid w:val="007506E9"/>
    <w:rsid w:val="00751305"/>
    <w:rsid w:val="00753C18"/>
    <w:rsid w:val="00756D28"/>
    <w:rsid w:val="007613E7"/>
    <w:rsid w:val="007629A6"/>
    <w:rsid w:val="0076399D"/>
    <w:rsid w:val="00764039"/>
    <w:rsid w:val="0076578C"/>
    <w:rsid w:val="0076626B"/>
    <w:rsid w:val="007665E0"/>
    <w:rsid w:val="00766DF4"/>
    <w:rsid w:val="00767F5D"/>
    <w:rsid w:val="00773DEE"/>
    <w:rsid w:val="00774248"/>
    <w:rsid w:val="007748A6"/>
    <w:rsid w:val="00774BCF"/>
    <w:rsid w:val="00774F71"/>
    <w:rsid w:val="007750ED"/>
    <w:rsid w:val="00775B87"/>
    <w:rsid w:val="007760DA"/>
    <w:rsid w:val="007766CF"/>
    <w:rsid w:val="00777750"/>
    <w:rsid w:val="007818A2"/>
    <w:rsid w:val="00782390"/>
    <w:rsid w:val="0078296B"/>
    <w:rsid w:val="00783231"/>
    <w:rsid w:val="007838B4"/>
    <w:rsid w:val="0078393C"/>
    <w:rsid w:val="00783EB8"/>
    <w:rsid w:val="00785A4C"/>
    <w:rsid w:val="007875A6"/>
    <w:rsid w:val="007879CC"/>
    <w:rsid w:val="007908C5"/>
    <w:rsid w:val="007908C9"/>
    <w:rsid w:val="00790E3B"/>
    <w:rsid w:val="00792D73"/>
    <w:rsid w:val="00793530"/>
    <w:rsid w:val="00793940"/>
    <w:rsid w:val="007944BC"/>
    <w:rsid w:val="007951C6"/>
    <w:rsid w:val="007964D3"/>
    <w:rsid w:val="007A009C"/>
    <w:rsid w:val="007A061F"/>
    <w:rsid w:val="007A09E9"/>
    <w:rsid w:val="007A1BEB"/>
    <w:rsid w:val="007A1C9E"/>
    <w:rsid w:val="007A22E6"/>
    <w:rsid w:val="007A2591"/>
    <w:rsid w:val="007A317B"/>
    <w:rsid w:val="007A32A1"/>
    <w:rsid w:val="007A497A"/>
    <w:rsid w:val="007A4B52"/>
    <w:rsid w:val="007A5D36"/>
    <w:rsid w:val="007A5EB3"/>
    <w:rsid w:val="007A68A1"/>
    <w:rsid w:val="007A69CE"/>
    <w:rsid w:val="007A77F8"/>
    <w:rsid w:val="007B0B74"/>
    <w:rsid w:val="007B1171"/>
    <w:rsid w:val="007B33BA"/>
    <w:rsid w:val="007B3B7B"/>
    <w:rsid w:val="007B4532"/>
    <w:rsid w:val="007B538B"/>
    <w:rsid w:val="007B66E2"/>
    <w:rsid w:val="007B7656"/>
    <w:rsid w:val="007C1AE7"/>
    <w:rsid w:val="007C1BB5"/>
    <w:rsid w:val="007C4901"/>
    <w:rsid w:val="007C6536"/>
    <w:rsid w:val="007C6C35"/>
    <w:rsid w:val="007C6C91"/>
    <w:rsid w:val="007C7B9D"/>
    <w:rsid w:val="007C7E27"/>
    <w:rsid w:val="007C7FF9"/>
    <w:rsid w:val="007D16B8"/>
    <w:rsid w:val="007D1799"/>
    <w:rsid w:val="007D3663"/>
    <w:rsid w:val="007D4CC8"/>
    <w:rsid w:val="007D5DEF"/>
    <w:rsid w:val="007D608B"/>
    <w:rsid w:val="007D6BE9"/>
    <w:rsid w:val="007E015B"/>
    <w:rsid w:val="007E0E9D"/>
    <w:rsid w:val="007E24B6"/>
    <w:rsid w:val="007E2E99"/>
    <w:rsid w:val="007E32A0"/>
    <w:rsid w:val="007E3ADB"/>
    <w:rsid w:val="007E4966"/>
    <w:rsid w:val="007E4A9C"/>
    <w:rsid w:val="007E52CD"/>
    <w:rsid w:val="007E56E3"/>
    <w:rsid w:val="007E63FD"/>
    <w:rsid w:val="007E670C"/>
    <w:rsid w:val="007E7E6C"/>
    <w:rsid w:val="007F0429"/>
    <w:rsid w:val="007F126D"/>
    <w:rsid w:val="007F14A5"/>
    <w:rsid w:val="007F2DE0"/>
    <w:rsid w:val="007F4175"/>
    <w:rsid w:val="007F4E7A"/>
    <w:rsid w:val="00801423"/>
    <w:rsid w:val="008015CC"/>
    <w:rsid w:val="00802234"/>
    <w:rsid w:val="0080352B"/>
    <w:rsid w:val="008052C7"/>
    <w:rsid w:val="008067BB"/>
    <w:rsid w:val="008101F0"/>
    <w:rsid w:val="00810E6A"/>
    <w:rsid w:val="008126EC"/>
    <w:rsid w:val="00812754"/>
    <w:rsid w:val="00812A71"/>
    <w:rsid w:val="00814BC9"/>
    <w:rsid w:val="008152C7"/>
    <w:rsid w:val="00816A68"/>
    <w:rsid w:val="0081707B"/>
    <w:rsid w:val="00820F90"/>
    <w:rsid w:val="00821C2A"/>
    <w:rsid w:val="008227D4"/>
    <w:rsid w:val="008242B5"/>
    <w:rsid w:val="00824AFA"/>
    <w:rsid w:val="00824D07"/>
    <w:rsid w:val="008264FA"/>
    <w:rsid w:val="008269F1"/>
    <w:rsid w:val="00826E14"/>
    <w:rsid w:val="0082757F"/>
    <w:rsid w:val="0083016D"/>
    <w:rsid w:val="008302FB"/>
    <w:rsid w:val="008303C1"/>
    <w:rsid w:val="008303F2"/>
    <w:rsid w:val="00832250"/>
    <w:rsid w:val="00832E35"/>
    <w:rsid w:val="00833ECB"/>
    <w:rsid w:val="00834584"/>
    <w:rsid w:val="00834A8D"/>
    <w:rsid w:val="008357CB"/>
    <w:rsid w:val="00836216"/>
    <w:rsid w:val="008375E6"/>
    <w:rsid w:val="00837D81"/>
    <w:rsid w:val="00840080"/>
    <w:rsid w:val="00840BDC"/>
    <w:rsid w:val="008440EE"/>
    <w:rsid w:val="00844347"/>
    <w:rsid w:val="0084539D"/>
    <w:rsid w:val="008473AC"/>
    <w:rsid w:val="00847D45"/>
    <w:rsid w:val="00850C0D"/>
    <w:rsid w:val="00851529"/>
    <w:rsid w:val="008515B6"/>
    <w:rsid w:val="00853438"/>
    <w:rsid w:val="00853459"/>
    <w:rsid w:val="00853DCF"/>
    <w:rsid w:val="008547DB"/>
    <w:rsid w:val="00854C94"/>
    <w:rsid w:val="00854E68"/>
    <w:rsid w:val="00855F03"/>
    <w:rsid w:val="00856044"/>
    <w:rsid w:val="00856867"/>
    <w:rsid w:val="00856F7D"/>
    <w:rsid w:val="0086084B"/>
    <w:rsid w:val="0086087F"/>
    <w:rsid w:val="00861923"/>
    <w:rsid w:val="0086232B"/>
    <w:rsid w:val="00862505"/>
    <w:rsid w:val="00862C0A"/>
    <w:rsid w:val="00862FF4"/>
    <w:rsid w:val="008633A2"/>
    <w:rsid w:val="0086493C"/>
    <w:rsid w:val="00865249"/>
    <w:rsid w:val="0086638F"/>
    <w:rsid w:val="008667DF"/>
    <w:rsid w:val="00867C92"/>
    <w:rsid w:val="00867EE6"/>
    <w:rsid w:val="00867F02"/>
    <w:rsid w:val="008706F1"/>
    <w:rsid w:val="00870D4F"/>
    <w:rsid w:val="00872B36"/>
    <w:rsid w:val="008736B3"/>
    <w:rsid w:val="00874291"/>
    <w:rsid w:val="00874C05"/>
    <w:rsid w:val="00876875"/>
    <w:rsid w:val="00876AD1"/>
    <w:rsid w:val="00877710"/>
    <w:rsid w:val="00877DE4"/>
    <w:rsid w:val="00880872"/>
    <w:rsid w:val="00880915"/>
    <w:rsid w:val="008822D6"/>
    <w:rsid w:val="00882492"/>
    <w:rsid w:val="00882A26"/>
    <w:rsid w:val="00882F81"/>
    <w:rsid w:val="008833DD"/>
    <w:rsid w:val="00883444"/>
    <w:rsid w:val="0088458A"/>
    <w:rsid w:val="00884979"/>
    <w:rsid w:val="00886CED"/>
    <w:rsid w:val="00886F38"/>
    <w:rsid w:val="0088720C"/>
    <w:rsid w:val="00887843"/>
    <w:rsid w:val="00887F04"/>
    <w:rsid w:val="0089075E"/>
    <w:rsid w:val="00890E53"/>
    <w:rsid w:val="00890F30"/>
    <w:rsid w:val="00892B84"/>
    <w:rsid w:val="0089409A"/>
    <w:rsid w:val="00894394"/>
    <w:rsid w:val="008952EF"/>
    <w:rsid w:val="00897497"/>
    <w:rsid w:val="0089767D"/>
    <w:rsid w:val="00897989"/>
    <w:rsid w:val="00897A5C"/>
    <w:rsid w:val="008A2443"/>
    <w:rsid w:val="008A2806"/>
    <w:rsid w:val="008A2CEE"/>
    <w:rsid w:val="008A32D2"/>
    <w:rsid w:val="008A70C9"/>
    <w:rsid w:val="008A72EC"/>
    <w:rsid w:val="008A7DB4"/>
    <w:rsid w:val="008B0466"/>
    <w:rsid w:val="008B06A4"/>
    <w:rsid w:val="008B06A8"/>
    <w:rsid w:val="008B0D8F"/>
    <w:rsid w:val="008B11E4"/>
    <w:rsid w:val="008B1C8C"/>
    <w:rsid w:val="008B2703"/>
    <w:rsid w:val="008B62E6"/>
    <w:rsid w:val="008B6761"/>
    <w:rsid w:val="008B7AE8"/>
    <w:rsid w:val="008C3085"/>
    <w:rsid w:val="008C4F4C"/>
    <w:rsid w:val="008C54AB"/>
    <w:rsid w:val="008C6252"/>
    <w:rsid w:val="008C62AF"/>
    <w:rsid w:val="008C6D00"/>
    <w:rsid w:val="008D04EA"/>
    <w:rsid w:val="008D0810"/>
    <w:rsid w:val="008D0EFD"/>
    <w:rsid w:val="008D1174"/>
    <w:rsid w:val="008D1CCE"/>
    <w:rsid w:val="008D2682"/>
    <w:rsid w:val="008D28EA"/>
    <w:rsid w:val="008D3059"/>
    <w:rsid w:val="008D3281"/>
    <w:rsid w:val="008D3323"/>
    <w:rsid w:val="008D382C"/>
    <w:rsid w:val="008D4538"/>
    <w:rsid w:val="008D5A38"/>
    <w:rsid w:val="008D6210"/>
    <w:rsid w:val="008D6859"/>
    <w:rsid w:val="008D710D"/>
    <w:rsid w:val="008E0C63"/>
    <w:rsid w:val="008E1EBD"/>
    <w:rsid w:val="008E1FA6"/>
    <w:rsid w:val="008E3C6B"/>
    <w:rsid w:val="008E6279"/>
    <w:rsid w:val="008E62D8"/>
    <w:rsid w:val="008E709B"/>
    <w:rsid w:val="008E77D0"/>
    <w:rsid w:val="008F05C4"/>
    <w:rsid w:val="008F073D"/>
    <w:rsid w:val="008F13EC"/>
    <w:rsid w:val="008F1C2C"/>
    <w:rsid w:val="008F2ED5"/>
    <w:rsid w:val="008F56F4"/>
    <w:rsid w:val="008F7808"/>
    <w:rsid w:val="008F78DC"/>
    <w:rsid w:val="0090002C"/>
    <w:rsid w:val="009010D2"/>
    <w:rsid w:val="00902659"/>
    <w:rsid w:val="009037D9"/>
    <w:rsid w:val="00904A59"/>
    <w:rsid w:val="00905305"/>
    <w:rsid w:val="009056E8"/>
    <w:rsid w:val="009061ED"/>
    <w:rsid w:val="00906B34"/>
    <w:rsid w:val="009107B6"/>
    <w:rsid w:val="009116D2"/>
    <w:rsid w:val="00912373"/>
    <w:rsid w:val="0091640B"/>
    <w:rsid w:val="00916598"/>
    <w:rsid w:val="00916AA4"/>
    <w:rsid w:val="00916BAD"/>
    <w:rsid w:val="00917B48"/>
    <w:rsid w:val="00920250"/>
    <w:rsid w:val="00921CCF"/>
    <w:rsid w:val="009236CD"/>
    <w:rsid w:val="00923CA6"/>
    <w:rsid w:val="00923CC1"/>
    <w:rsid w:val="00924089"/>
    <w:rsid w:val="00924097"/>
    <w:rsid w:val="009249BD"/>
    <w:rsid w:val="00924C5F"/>
    <w:rsid w:val="00926BB7"/>
    <w:rsid w:val="00926C37"/>
    <w:rsid w:val="009304BE"/>
    <w:rsid w:val="009311E3"/>
    <w:rsid w:val="0093282D"/>
    <w:rsid w:val="0093361E"/>
    <w:rsid w:val="0093372D"/>
    <w:rsid w:val="00933A3A"/>
    <w:rsid w:val="00934D3C"/>
    <w:rsid w:val="009366F2"/>
    <w:rsid w:val="00936E8E"/>
    <w:rsid w:val="0093790D"/>
    <w:rsid w:val="00937A0D"/>
    <w:rsid w:val="00940C92"/>
    <w:rsid w:val="009418D3"/>
    <w:rsid w:val="00942822"/>
    <w:rsid w:val="00944218"/>
    <w:rsid w:val="00944A3A"/>
    <w:rsid w:val="00947239"/>
    <w:rsid w:val="00947F30"/>
    <w:rsid w:val="00951DFC"/>
    <w:rsid w:val="00952200"/>
    <w:rsid w:val="00952A30"/>
    <w:rsid w:val="00952FAD"/>
    <w:rsid w:val="009533F1"/>
    <w:rsid w:val="009537DA"/>
    <w:rsid w:val="00953837"/>
    <w:rsid w:val="00953E57"/>
    <w:rsid w:val="00953EC1"/>
    <w:rsid w:val="00955576"/>
    <w:rsid w:val="009555F6"/>
    <w:rsid w:val="00955677"/>
    <w:rsid w:val="00955D1D"/>
    <w:rsid w:val="00956A6D"/>
    <w:rsid w:val="00957A69"/>
    <w:rsid w:val="00957A90"/>
    <w:rsid w:val="0096028D"/>
    <w:rsid w:val="0096083B"/>
    <w:rsid w:val="00961507"/>
    <w:rsid w:val="009636E5"/>
    <w:rsid w:val="00963ACA"/>
    <w:rsid w:val="00963B19"/>
    <w:rsid w:val="00964685"/>
    <w:rsid w:val="00964878"/>
    <w:rsid w:val="00965D1E"/>
    <w:rsid w:val="0096714F"/>
    <w:rsid w:val="00970429"/>
    <w:rsid w:val="0097086C"/>
    <w:rsid w:val="0097393E"/>
    <w:rsid w:val="00974976"/>
    <w:rsid w:val="0097561C"/>
    <w:rsid w:val="009762A1"/>
    <w:rsid w:val="00976CF0"/>
    <w:rsid w:val="009774D0"/>
    <w:rsid w:val="00977753"/>
    <w:rsid w:val="009819B7"/>
    <w:rsid w:val="00981F3D"/>
    <w:rsid w:val="009821DC"/>
    <w:rsid w:val="00983D15"/>
    <w:rsid w:val="00983DF4"/>
    <w:rsid w:val="00983E17"/>
    <w:rsid w:val="00985CFE"/>
    <w:rsid w:val="00991452"/>
    <w:rsid w:val="00991966"/>
    <w:rsid w:val="00993142"/>
    <w:rsid w:val="0099331F"/>
    <w:rsid w:val="0099356E"/>
    <w:rsid w:val="009940F3"/>
    <w:rsid w:val="00995301"/>
    <w:rsid w:val="009953D2"/>
    <w:rsid w:val="0099570E"/>
    <w:rsid w:val="00995B6D"/>
    <w:rsid w:val="00995C21"/>
    <w:rsid w:val="00996FEF"/>
    <w:rsid w:val="00997D9E"/>
    <w:rsid w:val="009A13CC"/>
    <w:rsid w:val="009A1F41"/>
    <w:rsid w:val="009A372E"/>
    <w:rsid w:val="009A466E"/>
    <w:rsid w:val="009A54BB"/>
    <w:rsid w:val="009A7891"/>
    <w:rsid w:val="009B00C0"/>
    <w:rsid w:val="009B0CD4"/>
    <w:rsid w:val="009B130B"/>
    <w:rsid w:val="009B2B83"/>
    <w:rsid w:val="009B45AB"/>
    <w:rsid w:val="009B4C71"/>
    <w:rsid w:val="009B596A"/>
    <w:rsid w:val="009B61A1"/>
    <w:rsid w:val="009B6DB2"/>
    <w:rsid w:val="009B7830"/>
    <w:rsid w:val="009C094B"/>
    <w:rsid w:val="009C0C6D"/>
    <w:rsid w:val="009C3225"/>
    <w:rsid w:val="009C385D"/>
    <w:rsid w:val="009C3F77"/>
    <w:rsid w:val="009C4B6E"/>
    <w:rsid w:val="009C6CCE"/>
    <w:rsid w:val="009D1378"/>
    <w:rsid w:val="009D1AE9"/>
    <w:rsid w:val="009D303A"/>
    <w:rsid w:val="009D3283"/>
    <w:rsid w:val="009D3634"/>
    <w:rsid w:val="009D4BAC"/>
    <w:rsid w:val="009D5646"/>
    <w:rsid w:val="009D6E1B"/>
    <w:rsid w:val="009E187A"/>
    <w:rsid w:val="009E20BB"/>
    <w:rsid w:val="009E22EE"/>
    <w:rsid w:val="009E2F5F"/>
    <w:rsid w:val="009E49BF"/>
    <w:rsid w:val="009E4C32"/>
    <w:rsid w:val="009F0F9D"/>
    <w:rsid w:val="009F111A"/>
    <w:rsid w:val="009F15A4"/>
    <w:rsid w:val="009F246D"/>
    <w:rsid w:val="009F2767"/>
    <w:rsid w:val="009F396B"/>
    <w:rsid w:val="009F4086"/>
    <w:rsid w:val="009F45E2"/>
    <w:rsid w:val="009F524B"/>
    <w:rsid w:val="009F5E7B"/>
    <w:rsid w:val="009F67B8"/>
    <w:rsid w:val="009F7FA7"/>
    <w:rsid w:val="00A00AE9"/>
    <w:rsid w:val="00A022D7"/>
    <w:rsid w:val="00A02416"/>
    <w:rsid w:val="00A03B0E"/>
    <w:rsid w:val="00A04187"/>
    <w:rsid w:val="00A05861"/>
    <w:rsid w:val="00A06144"/>
    <w:rsid w:val="00A06EA5"/>
    <w:rsid w:val="00A0796F"/>
    <w:rsid w:val="00A10851"/>
    <w:rsid w:val="00A10A26"/>
    <w:rsid w:val="00A10C55"/>
    <w:rsid w:val="00A10FCF"/>
    <w:rsid w:val="00A13212"/>
    <w:rsid w:val="00A1333F"/>
    <w:rsid w:val="00A13884"/>
    <w:rsid w:val="00A13A47"/>
    <w:rsid w:val="00A164D9"/>
    <w:rsid w:val="00A166FF"/>
    <w:rsid w:val="00A17B09"/>
    <w:rsid w:val="00A2058A"/>
    <w:rsid w:val="00A25492"/>
    <w:rsid w:val="00A263E5"/>
    <w:rsid w:val="00A26776"/>
    <w:rsid w:val="00A268B1"/>
    <w:rsid w:val="00A278B5"/>
    <w:rsid w:val="00A303EC"/>
    <w:rsid w:val="00A30BF5"/>
    <w:rsid w:val="00A31FE2"/>
    <w:rsid w:val="00A323BF"/>
    <w:rsid w:val="00A33D37"/>
    <w:rsid w:val="00A369C3"/>
    <w:rsid w:val="00A36CF4"/>
    <w:rsid w:val="00A3708B"/>
    <w:rsid w:val="00A376FC"/>
    <w:rsid w:val="00A37BB2"/>
    <w:rsid w:val="00A4056F"/>
    <w:rsid w:val="00A42142"/>
    <w:rsid w:val="00A43E3D"/>
    <w:rsid w:val="00A47ECA"/>
    <w:rsid w:val="00A506AA"/>
    <w:rsid w:val="00A50DE5"/>
    <w:rsid w:val="00A53835"/>
    <w:rsid w:val="00A564A7"/>
    <w:rsid w:val="00A56C1A"/>
    <w:rsid w:val="00A56FDE"/>
    <w:rsid w:val="00A61F90"/>
    <w:rsid w:val="00A62CEC"/>
    <w:rsid w:val="00A62E89"/>
    <w:rsid w:val="00A63027"/>
    <w:rsid w:val="00A6365F"/>
    <w:rsid w:val="00A64D8D"/>
    <w:rsid w:val="00A65459"/>
    <w:rsid w:val="00A65930"/>
    <w:rsid w:val="00A7148F"/>
    <w:rsid w:val="00A71705"/>
    <w:rsid w:val="00A71C48"/>
    <w:rsid w:val="00A72DB0"/>
    <w:rsid w:val="00A73092"/>
    <w:rsid w:val="00A73C9E"/>
    <w:rsid w:val="00A753EA"/>
    <w:rsid w:val="00A758FB"/>
    <w:rsid w:val="00A75D3C"/>
    <w:rsid w:val="00A75E47"/>
    <w:rsid w:val="00A80287"/>
    <w:rsid w:val="00A80C2A"/>
    <w:rsid w:val="00A811F5"/>
    <w:rsid w:val="00A8138B"/>
    <w:rsid w:val="00A82ACE"/>
    <w:rsid w:val="00A83589"/>
    <w:rsid w:val="00A83B82"/>
    <w:rsid w:val="00A85584"/>
    <w:rsid w:val="00A8659F"/>
    <w:rsid w:val="00A8752F"/>
    <w:rsid w:val="00A918BD"/>
    <w:rsid w:val="00A91F46"/>
    <w:rsid w:val="00A92D0D"/>
    <w:rsid w:val="00A935CD"/>
    <w:rsid w:val="00A944B5"/>
    <w:rsid w:val="00A959B6"/>
    <w:rsid w:val="00A95CC8"/>
    <w:rsid w:val="00A96B69"/>
    <w:rsid w:val="00A97440"/>
    <w:rsid w:val="00AA1622"/>
    <w:rsid w:val="00AA321A"/>
    <w:rsid w:val="00AA4B0E"/>
    <w:rsid w:val="00AA58E2"/>
    <w:rsid w:val="00AA7049"/>
    <w:rsid w:val="00AA778F"/>
    <w:rsid w:val="00AA7A37"/>
    <w:rsid w:val="00AA7A8D"/>
    <w:rsid w:val="00AB0507"/>
    <w:rsid w:val="00AB0F74"/>
    <w:rsid w:val="00AB2331"/>
    <w:rsid w:val="00AB24DC"/>
    <w:rsid w:val="00AB26E3"/>
    <w:rsid w:val="00AB2EB2"/>
    <w:rsid w:val="00AB3C1D"/>
    <w:rsid w:val="00AB3E2C"/>
    <w:rsid w:val="00AB46B8"/>
    <w:rsid w:val="00AB46DC"/>
    <w:rsid w:val="00AB5AD7"/>
    <w:rsid w:val="00AC0642"/>
    <w:rsid w:val="00AC1C2D"/>
    <w:rsid w:val="00AC4D6C"/>
    <w:rsid w:val="00AC601E"/>
    <w:rsid w:val="00AC7050"/>
    <w:rsid w:val="00AC70A7"/>
    <w:rsid w:val="00AC7448"/>
    <w:rsid w:val="00AC745A"/>
    <w:rsid w:val="00AD1349"/>
    <w:rsid w:val="00AD2DC0"/>
    <w:rsid w:val="00AD2E81"/>
    <w:rsid w:val="00AD3EFC"/>
    <w:rsid w:val="00AD7546"/>
    <w:rsid w:val="00AE02B9"/>
    <w:rsid w:val="00AE048A"/>
    <w:rsid w:val="00AE24A6"/>
    <w:rsid w:val="00AE3A9B"/>
    <w:rsid w:val="00AE466D"/>
    <w:rsid w:val="00AE4F32"/>
    <w:rsid w:val="00AE6859"/>
    <w:rsid w:val="00AE6DEC"/>
    <w:rsid w:val="00AE75D5"/>
    <w:rsid w:val="00AE78B7"/>
    <w:rsid w:val="00AF01B5"/>
    <w:rsid w:val="00AF140B"/>
    <w:rsid w:val="00AF1A8B"/>
    <w:rsid w:val="00AF2131"/>
    <w:rsid w:val="00AF24BE"/>
    <w:rsid w:val="00AF2E24"/>
    <w:rsid w:val="00AF49BE"/>
    <w:rsid w:val="00AF4BF3"/>
    <w:rsid w:val="00AF53F1"/>
    <w:rsid w:val="00AF675C"/>
    <w:rsid w:val="00B003CF"/>
    <w:rsid w:val="00B0047A"/>
    <w:rsid w:val="00B0048F"/>
    <w:rsid w:val="00B01F19"/>
    <w:rsid w:val="00B03302"/>
    <w:rsid w:val="00B03442"/>
    <w:rsid w:val="00B042CB"/>
    <w:rsid w:val="00B04EBB"/>
    <w:rsid w:val="00B05A40"/>
    <w:rsid w:val="00B05CAC"/>
    <w:rsid w:val="00B0759E"/>
    <w:rsid w:val="00B07A32"/>
    <w:rsid w:val="00B07D2F"/>
    <w:rsid w:val="00B11257"/>
    <w:rsid w:val="00B112AF"/>
    <w:rsid w:val="00B11940"/>
    <w:rsid w:val="00B11DD6"/>
    <w:rsid w:val="00B1522F"/>
    <w:rsid w:val="00B15CCC"/>
    <w:rsid w:val="00B2146E"/>
    <w:rsid w:val="00B21BA6"/>
    <w:rsid w:val="00B21FC8"/>
    <w:rsid w:val="00B2338C"/>
    <w:rsid w:val="00B24D28"/>
    <w:rsid w:val="00B2547C"/>
    <w:rsid w:val="00B25E8C"/>
    <w:rsid w:val="00B269FC"/>
    <w:rsid w:val="00B30C5E"/>
    <w:rsid w:val="00B31042"/>
    <w:rsid w:val="00B31ABF"/>
    <w:rsid w:val="00B32234"/>
    <w:rsid w:val="00B3271C"/>
    <w:rsid w:val="00B341A0"/>
    <w:rsid w:val="00B34792"/>
    <w:rsid w:val="00B356F6"/>
    <w:rsid w:val="00B3653C"/>
    <w:rsid w:val="00B37DC6"/>
    <w:rsid w:val="00B4329B"/>
    <w:rsid w:val="00B43929"/>
    <w:rsid w:val="00B45BE3"/>
    <w:rsid w:val="00B45D33"/>
    <w:rsid w:val="00B46C24"/>
    <w:rsid w:val="00B47285"/>
    <w:rsid w:val="00B47D72"/>
    <w:rsid w:val="00B503BF"/>
    <w:rsid w:val="00B5056A"/>
    <w:rsid w:val="00B516F8"/>
    <w:rsid w:val="00B520F1"/>
    <w:rsid w:val="00B524D5"/>
    <w:rsid w:val="00B52954"/>
    <w:rsid w:val="00B54029"/>
    <w:rsid w:val="00B610A5"/>
    <w:rsid w:val="00B633E6"/>
    <w:rsid w:val="00B640FC"/>
    <w:rsid w:val="00B64469"/>
    <w:rsid w:val="00B64A95"/>
    <w:rsid w:val="00B65ADE"/>
    <w:rsid w:val="00B6686D"/>
    <w:rsid w:val="00B67B32"/>
    <w:rsid w:val="00B7043A"/>
    <w:rsid w:val="00B7090A"/>
    <w:rsid w:val="00B73256"/>
    <w:rsid w:val="00B73C34"/>
    <w:rsid w:val="00B73EF4"/>
    <w:rsid w:val="00B755AA"/>
    <w:rsid w:val="00B756A9"/>
    <w:rsid w:val="00B76659"/>
    <w:rsid w:val="00B77133"/>
    <w:rsid w:val="00B773F7"/>
    <w:rsid w:val="00B777AA"/>
    <w:rsid w:val="00B77E45"/>
    <w:rsid w:val="00B82440"/>
    <w:rsid w:val="00B824D4"/>
    <w:rsid w:val="00B828ED"/>
    <w:rsid w:val="00B83B0C"/>
    <w:rsid w:val="00B84A57"/>
    <w:rsid w:val="00B84A76"/>
    <w:rsid w:val="00B86727"/>
    <w:rsid w:val="00B86830"/>
    <w:rsid w:val="00B8757C"/>
    <w:rsid w:val="00B9041F"/>
    <w:rsid w:val="00B90D23"/>
    <w:rsid w:val="00B91459"/>
    <w:rsid w:val="00B9178F"/>
    <w:rsid w:val="00B91FBC"/>
    <w:rsid w:val="00B94EC8"/>
    <w:rsid w:val="00B95199"/>
    <w:rsid w:val="00B9753A"/>
    <w:rsid w:val="00BA16AB"/>
    <w:rsid w:val="00BA35C0"/>
    <w:rsid w:val="00BA4392"/>
    <w:rsid w:val="00BA472D"/>
    <w:rsid w:val="00BA4773"/>
    <w:rsid w:val="00BA4AB0"/>
    <w:rsid w:val="00BA563D"/>
    <w:rsid w:val="00BA6C49"/>
    <w:rsid w:val="00BA7261"/>
    <w:rsid w:val="00BA7930"/>
    <w:rsid w:val="00BA7DA2"/>
    <w:rsid w:val="00BB00FD"/>
    <w:rsid w:val="00BB1641"/>
    <w:rsid w:val="00BB1ED8"/>
    <w:rsid w:val="00BB2A36"/>
    <w:rsid w:val="00BB7A95"/>
    <w:rsid w:val="00BC05E9"/>
    <w:rsid w:val="00BC1851"/>
    <w:rsid w:val="00BC1B34"/>
    <w:rsid w:val="00BC1E7F"/>
    <w:rsid w:val="00BC253D"/>
    <w:rsid w:val="00BC2EFD"/>
    <w:rsid w:val="00BC38F7"/>
    <w:rsid w:val="00BC4F49"/>
    <w:rsid w:val="00BC52BE"/>
    <w:rsid w:val="00BC5406"/>
    <w:rsid w:val="00BC5BEE"/>
    <w:rsid w:val="00BC5E7A"/>
    <w:rsid w:val="00BC621A"/>
    <w:rsid w:val="00BC6DCE"/>
    <w:rsid w:val="00BD0097"/>
    <w:rsid w:val="00BD15C1"/>
    <w:rsid w:val="00BD21BA"/>
    <w:rsid w:val="00BD3333"/>
    <w:rsid w:val="00BD345F"/>
    <w:rsid w:val="00BD42C5"/>
    <w:rsid w:val="00BD4329"/>
    <w:rsid w:val="00BD6678"/>
    <w:rsid w:val="00BD71A1"/>
    <w:rsid w:val="00BE0C81"/>
    <w:rsid w:val="00BE0ED3"/>
    <w:rsid w:val="00BE109F"/>
    <w:rsid w:val="00BE1D4A"/>
    <w:rsid w:val="00BE2D70"/>
    <w:rsid w:val="00BE4682"/>
    <w:rsid w:val="00BE4AA1"/>
    <w:rsid w:val="00BE542B"/>
    <w:rsid w:val="00BE5736"/>
    <w:rsid w:val="00BE57BB"/>
    <w:rsid w:val="00BE5EF2"/>
    <w:rsid w:val="00BE7046"/>
    <w:rsid w:val="00BE754B"/>
    <w:rsid w:val="00BE791F"/>
    <w:rsid w:val="00BF1DD0"/>
    <w:rsid w:val="00BF57EC"/>
    <w:rsid w:val="00BF6213"/>
    <w:rsid w:val="00BF7077"/>
    <w:rsid w:val="00BF7593"/>
    <w:rsid w:val="00BF79E2"/>
    <w:rsid w:val="00C02D43"/>
    <w:rsid w:val="00C037B6"/>
    <w:rsid w:val="00C03CDF"/>
    <w:rsid w:val="00C041A3"/>
    <w:rsid w:val="00C06C8E"/>
    <w:rsid w:val="00C078EA"/>
    <w:rsid w:val="00C10228"/>
    <w:rsid w:val="00C10481"/>
    <w:rsid w:val="00C10F2F"/>
    <w:rsid w:val="00C11819"/>
    <w:rsid w:val="00C11FFB"/>
    <w:rsid w:val="00C1217A"/>
    <w:rsid w:val="00C12544"/>
    <w:rsid w:val="00C12B9E"/>
    <w:rsid w:val="00C14CA4"/>
    <w:rsid w:val="00C14CE3"/>
    <w:rsid w:val="00C14EDF"/>
    <w:rsid w:val="00C155FA"/>
    <w:rsid w:val="00C169E4"/>
    <w:rsid w:val="00C2132B"/>
    <w:rsid w:val="00C216CB"/>
    <w:rsid w:val="00C2205B"/>
    <w:rsid w:val="00C2269B"/>
    <w:rsid w:val="00C22CAE"/>
    <w:rsid w:val="00C23144"/>
    <w:rsid w:val="00C24A8E"/>
    <w:rsid w:val="00C24F4F"/>
    <w:rsid w:val="00C30B67"/>
    <w:rsid w:val="00C32601"/>
    <w:rsid w:val="00C33115"/>
    <w:rsid w:val="00C338FB"/>
    <w:rsid w:val="00C36DDA"/>
    <w:rsid w:val="00C4091B"/>
    <w:rsid w:val="00C409A3"/>
    <w:rsid w:val="00C41CCA"/>
    <w:rsid w:val="00C4308A"/>
    <w:rsid w:val="00C43489"/>
    <w:rsid w:val="00C4389D"/>
    <w:rsid w:val="00C43E64"/>
    <w:rsid w:val="00C44118"/>
    <w:rsid w:val="00C4427A"/>
    <w:rsid w:val="00C44729"/>
    <w:rsid w:val="00C46080"/>
    <w:rsid w:val="00C47BB2"/>
    <w:rsid w:val="00C513C2"/>
    <w:rsid w:val="00C51C1A"/>
    <w:rsid w:val="00C52CDF"/>
    <w:rsid w:val="00C52DDF"/>
    <w:rsid w:val="00C54340"/>
    <w:rsid w:val="00C547F6"/>
    <w:rsid w:val="00C569EE"/>
    <w:rsid w:val="00C578D3"/>
    <w:rsid w:val="00C609FE"/>
    <w:rsid w:val="00C60DFD"/>
    <w:rsid w:val="00C6100C"/>
    <w:rsid w:val="00C61620"/>
    <w:rsid w:val="00C61DE3"/>
    <w:rsid w:val="00C62E51"/>
    <w:rsid w:val="00C62E53"/>
    <w:rsid w:val="00C63877"/>
    <w:rsid w:val="00C64C9B"/>
    <w:rsid w:val="00C668A5"/>
    <w:rsid w:val="00C66A1D"/>
    <w:rsid w:val="00C7013A"/>
    <w:rsid w:val="00C7027D"/>
    <w:rsid w:val="00C7040D"/>
    <w:rsid w:val="00C70BD6"/>
    <w:rsid w:val="00C7196B"/>
    <w:rsid w:val="00C72A64"/>
    <w:rsid w:val="00C73ADC"/>
    <w:rsid w:val="00C7435F"/>
    <w:rsid w:val="00C74C7C"/>
    <w:rsid w:val="00C74D4D"/>
    <w:rsid w:val="00C7755F"/>
    <w:rsid w:val="00C7761F"/>
    <w:rsid w:val="00C83CC1"/>
    <w:rsid w:val="00C83FAC"/>
    <w:rsid w:val="00C86027"/>
    <w:rsid w:val="00C86488"/>
    <w:rsid w:val="00C90987"/>
    <w:rsid w:val="00C92155"/>
    <w:rsid w:val="00C923D4"/>
    <w:rsid w:val="00C92D36"/>
    <w:rsid w:val="00C9358A"/>
    <w:rsid w:val="00C944AE"/>
    <w:rsid w:val="00C94D36"/>
    <w:rsid w:val="00C965A4"/>
    <w:rsid w:val="00C967DE"/>
    <w:rsid w:val="00C969E4"/>
    <w:rsid w:val="00C96A20"/>
    <w:rsid w:val="00C96A35"/>
    <w:rsid w:val="00CA2904"/>
    <w:rsid w:val="00CA2E4E"/>
    <w:rsid w:val="00CA3B7C"/>
    <w:rsid w:val="00CA4583"/>
    <w:rsid w:val="00CA6773"/>
    <w:rsid w:val="00CB04D9"/>
    <w:rsid w:val="00CB0C3A"/>
    <w:rsid w:val="00CB1342"/>
    <w:rsid w:val="00CB1428"/>
    <w:rsid w:val="00CB1B60"/>
    <w:rsid w:val="00CB1C53"/>
    <w:rsid w:val="00CB1EDF"/>
    <w:rsid w:val="00CB22F5"/>
    <w:rsid w:val="00CB2FCD"/>
    <w:rsid w:val="00CB3240"/>
    <w:rsid w:val="00CB529E"/>
    <w:rsid w:val="00CB6F86"/>
    <w:rsid w:val="00CB7C02"/>
    <w:rsid w:val="00CC01BC"/>
    <w:rsid w:val="00CC0FB0"/>
    <w:rsid w:val="00CC1B55"/>
    <w:rsid w:val="00CC283B"/>
    <w:rsid w:val="00CC3862"/>
    <w:rsid w:val="00CC5390"/>
    <w:rsid w:val="00CC540E"/>
    <w:rsid w:val="00CC7176"/>
    <w:rsid w:val="00CC73A0"/>
    <w:rsid w:val="00CC7F94"/>
    <w:rsid w:val="00CD034D"/>
    <w:rsid w:val="00CD09F5"/>
    <w:rsid w:val="00CD0D19"/>
    <w:rsid w:val="00CD1B2A"/>
    <w:rsid w:val="00CD2776"/>
    <w:rsid w:val="00CD2EA0"/>
    <w:rsid w:val="00CD3BE9"/>
    <w:rsid w:val="00CD3E57"/>
    <w:rsid w:val="00CD3F84"/>
    <w:rsid w:val="00CD4C92"/>
    <w:rsid w:val="00CD56D3"/>
    <w:rsid w:val="00CD6D13"/>
    <w:rsid w:val="00CD7813"/>
    <w:rsid w:val="00CE0303"/>
    <w:rsid w:val="00CE1C66"/>
    <w:rsid w:val="00CE20A7"/>
    <w:rsid w:val="00CE3A9C"/>
    <w:rsid w:val="00CE4EF2"/>
    <w:rsid w:val="00CE567C"/>
    <w:rsid w:val="00CE644F"/>
    <w:rsid w:val="00CE64B0"/>
    <w:rsid w:val="00CE6D8D"/>
    <w:rsid w:val="00CE7F35"/>
    <w:rsid w:val="00CF02B0"/>
    <w:rsid w:val="00CF0438"/>
    <w:rsid w:val="00CF1319"/>
    <w:rsid w:val="00CF1822"/>
    <w:rsid w:val="00CF2D1E"/>
    <w:rsid w:val="00CF4B43"/>
    <w:rsid w:val="00CF6428"/>
    <w:rsid w:val="00CF6E51"/>
    <w:rsid w:val="00CF7985"/>
    <w:rsid w:val="00D02932"/>
    <w:rsid w:val="00D02EBC"/>
    <w:rsid w:val="00D0323E"/>
    <w:rsid w:val="00D04381"/>
    <w:rsid w:val="00D0501A"/>
    <w:rsid w:val="00D0588B"/>
    <w:rsid w:val="00D05F09"/>
    <w:rsid w:val="00D06041"/>
    <w:rsid w:val="00D0679A"/>
    <w:rsid w:val="00D10484"/>
    <w:rsid w:val="00D1125C"/>
    <w:rsid w:val="00D11564"/>
    <w:rsid w:val="00D1195D"/>
    <w:rsid w:val="00D125ED"/>
    <w:rsid w:val="00D128D1"/>
    <w:rsid w:val="00D13843"/>
    <w:rsid w:val="00D156A5"/>
    <w:rsid w:val="00D15B26"/>
    <w:rsid w:val="00D15F20"/>
    <w:rsid w:val="00D2055C"/>
    <w:rsid w:val="00D20DA2"/>
    <w:rsid w:val="00D221C9"/>
    <w:rsid w:val="00D2295D"/>
    <w:rsid w:val="00D23195"/>
    <w:rsid w:val="00D24934"/>
    <w:rsid w:val="00D24B7D"/>
    <w:rsid w:val="00D2541A"/>
    <w:rsid w:val="00D278DF"/>
    <w:rsid w:val="00D31ADA"/>
    <w:rsid w:val="00D328E5"/>
    <w:rsid w:val="00D33E26"/>
    <w:rsid w:val="00D33FB6"/>
    <w:rsid w:val="00D3584B"/>
    <w:rsid w:val="00D369EF"/>
    <w:rsid w:val="00D377AC"/>
    <w:rsid w:val="00D40603"/>
    <w:rsid w:val="00D4079C"/>
    <w:rsid w:val="00D408FD"/>
    <w:rsid w:val="00D418F0"/>
    <w:rsid w:val="00D449CF"/>
    <w:rsid w:val="00D46488"/>
    <w:rsid w:val="00D466ED"/>
    <w:rsid w:val="00D47213"/>
    <w:rsid w:val="00D476A0"/>
    <w:rsid w:val="00D50777"/>
    <w:rsid w:val="00D516F3"/>
    <w:rsid w:val="00D520BA"/>
    <w:rsid w:val="00D560F9"/>
    <w:rsid w:val="00D5651E"/>
    <w:rsid w:val="00D57128"/>
    <w:rsid w:val="00D611C0"/>
    <w:rsid w:val="00D61427"/>
    <w:rsid w:val="00D6249B"/>
    <w:rsid w:val="00D6325F"/>
    <w:rsid w:val="00D632FE"/>
    <w:rsid w:val="00D65181"/>
    <w:rsid w:val="00D6710A"/>
    <w:rsid w:val="00D71F31"/>
    <w:rsid w:val="00D72AD7"/>
    <w:rsid w:val="00D747CD"/>
    <w:rsid w:val="00D74943"/>
    <w:rsid w:val="00D75292"/>
    <w:rsid w:val="00D804DB"/>
    <w:rsid w:val="00D80B77"/>
    <w:rsid w:val="00D81165"/>
    <w:rsid w:val="00D84A39"/>
    <w:rsid w:val="00D85024"/>
    <w:rsid w:val="00D857BC"/>
    <w:rsid w:val="00D86144"/>
    <w:rsid w:val="00D86A93"/>
    <w:rsid w:val="00D86CBE"/>
    <w:rsid w:val="00D870AE"/>
    <w:rsid w:val="00D876D2"/>
    <w:rsid w:val="00D876D8"/>
    <w:rsid w:val="00D90774"/>
    <w:rsid w:val="00D9136A"/>
    <w:rsid w:val="00D917EB"/>
    <w:rsid w:val="00D93A19"/>
    <w:rsid w:val="00D94BBC"/>
    <w:rsid w:val="00D951B6"/>
    <w:rsid w:val="00D95B0C"/>
    <w:rsid w:val="00D96114"/>
    <w:rsid w:val="00D961FC"/>
    <w:rsid w:val="00D96E4E"/>
    <w:rsid w:val="00D97344"/>
    <w:rsid w:val="00D9760A"/>
    <w:rsid w:val="00D97D55"/>
    <w:rsid w:val="00DA0352"/>
    <w:rsid w:val="00DA03AA"/>
    <w:rsid w:val="00DA1129"/>
    <w:rsid w:val="00DA23F0"/>
    <w:rsid w:val="00DA2614"/>
    <w:rsid w:val="00DA64FC"/>
    <w:rsid w:val="00DA7FA9"/>
    <w:rsid w:val="00DB02AE"/>
    <w:rsid w:val="00DB1D15"/>
    <w:rsid w:val="00DB4E2B"/>
    <w:rsid w:val="00DB4F7A"/>
    <w:rsid w:val="00DB54C1"/>
    <w:rsid w:val="00DB5B18"/>
    <w:rsid w:val="00DB7E65"/>
    <w:rsid w:val="00DC0061"/>
    <w:rsid w:val="00DC00C7"/>
    <w:rsid w:val="00DC0E05"/>
    <w:rsid w:val="00DC13F4"/>
    <w:rsid w:val="00DC1661"/>
    <w:rsid w:val="00DC22FD"/>
    <w:rsid w:val="00DC238E"/>
    <w:rsid w:val="00DC27A8"/>
    <w:rsid w:val="00DC33DC"/>
    <w:rsid w:val="00DC42A5"/>
    <w:rsid w:val="00DC5330"/>
    <w:rsid w:val="00DC7670"/>
    <w:rsid w:val="00DC775D"/>
    <w:rsid w:val="00DC7933"/>
    <w:rsid w:val="00DC7A00"/>
    <w:rsid w:val="00DD02B0"/>
    <w:rsid w:val="00DD316E"/>
    <w:rsid w:val="00DD33C5"/>
    <w:rsid w:val="00DD3656"/>
    <w:rsid w:val="00DD3E93"/>
    <w:rsid w:val="00DD4E1A"/>
    <w:rsid w:val="00DD506D"/>
    <w:rsid w:val="00DD5568"/>
    <w:rsid w:val="00DD6989"/>
    <w:rsid w:val="00DD7BC6"/>
    <w:rsid w:val="00DE132B"/>
    <w:rsid w:val="00DE1615"/>
    <w:rsid w:val="00DE1D94"/>
    <w:rsid w:val="00DE2FED"/>
    <w:rsid w:val="00DE3D85"/>
    <w:rsid w:val="00DE3D95"/>
    <w:rsid w:val="00DE4759"/>
    <w:rsid w:val="00DE4C7C"/>
    <w:rsid w:val="00DE75C9"/>
    <w:rsid w:val="00DF270E"/>
    <w:rsid w:val="00DF307A"/>
    <w:rsid w:val="00DF4638"/>
    <w:rsid w:val="00DF54FF"/>
    <w:rsid w:val="00DF553B"/>
    <w:rsid w:val="00DF6CA7"/>
    <w:rsid w:val="00DF70EB"/>
    <w:rsid w:val="00DF7833"/>
    <w:rsid w:val="00E005ED"/>
    <w:rsid w:val="00E022A6"/>
    <w:rsid w:val="00E02886"/>
    <w:rsid w:val="00E02B15"/>
    <w:rsid w:val="00E03CDD"/>
    <w:rsid w:val="00E0457B"/>
    <w:rsid w:val="00E04B46"/>
    <w:rsid w:val="00E05439"/>
    <w:rsid w:val="00E071C0"/>
    <w:rsid w:val="00E07A3F"/>
    <w:rsid w:val="00E11ED4"/>
    <w:rsid w:val="00E11FE2"/>
    <w:rsid w:val="00E12419"/>
    <w:rsid w:val="00E13111"/>
    <w:rsid w:val="00E1438F"/>
    <w:rsid w:val="00E146A8"/>
    <w:rsid w:val="00E17DAA"/>
    <w:rsid w:val="00E20943"/>
    <w:rsid w:val="00E213BD"/>
    <w:rsid w:val="00E217A3"/>
    <w:rsid w:val="00E218D6"/>
    <w:rsid w:val="00E21CE0"/>
    <w:rsid w:val="00E21F20"/>
    <w:rsid w:val="00E24C5D"/>
    <w:rsid w:val="00E25A9C"/>
    <w:rsid w:val="00E25C40"/>
    <w:rsid w:val="00E261B9"/>
    <w:rsid w:val="00E312DB"/>
    <w:rsid w:val="00E31D87"/>
    <w:rsid w:val="00E32D59"/>
    <w:rsid w:val="00E335B7"/>
    <w:rsid w:val="00E33950"/>
    <w:rsid w:val="00E33DD9"/>
    <w:rsid w:val="00E34427"/>
    <w:rsid w:val="00E34F5B"/>
    <w:rsid w:val="00E35BA2"/>
    <w:rsid w:val="00E36632"/>
    <w:rsid w:val="00E36BE4"/>
    <w:rsid w:val="00E40C2C"/>
    <w:rsid w:val="00E41200"/>
    <w:rsid w:val="00E413C8"/>
    <w:rsid w:val="00E419DB"/>
    <w:rsid w:val="00E445DF"/>
    <w:rsid w:val="00E46C64"/>
    <w:rsid w:val="00E478C6"/>
    <w:rsid w:val="00E53081"/>
    <w:rsid w:val="00E53F99"/>
    <w:rsid w:val="00E546A4"/>
    <w:rsid w:val="00E54C9F"/>
    <w:rsid w:val="00E55AF0"/>
    <w:rsid w:val="00E56259"/>
    <w:rsid w:val="00E56349"/>
    <w:rsid w:val="00E5719C"/>
    <w:rsid w:val="00E62487"/>
    <w:rsid w:val="00E62DFF"/>
    <w:rsid w:val="00E63612"/>
    <w:rsid w:val="00E646A0"/>
    <w:rsid w:val="00E647CA"/>
    <w:rsid w:val="00E65DC5"/>
    <w:rsid w:val="00E701B6"/>
    <w:rsid w:val="00E70AEE"/>
    <w:rsid w:val="00E71183"/>
    <w:rsid w:val="00E7255A"/>
    <w:rsid w:val="00E73DDF"/>
    <w:rsid w:val="00E73EC5"/>
    <w:rsid w:val="00E746A4"/>
    <w:rsid w:val="00E762D0"/>
    <w:rsid w:val="00E767A3"/>
    <w:rsid w:val="00E76EC1"/>
    <w:rsid w:val="00E80FBC"/>
    <w:rsid w:val="00E81349"/>
    <w:rsid w:val="00E843E3"/>
    <w:rsid w:val="00E84BEE"/>
    <w:rsid w:val="00E84FF3"/>
    <w:rsid w:val="00E8765E"/>
    <w:rsid w:val="00E906A0"/>
    <w:rsid w:val="00E9075C"/>
    <w:rsid w:val="00E90E97"/>
    <w:rsid w:val="00E916F4"/>
    <w:rsid w:val="00E91A68"/>
    <w:rsid w:val="00E91CBC"/>
    <w:rsid w:val="00E91E93"/>
    <w:rsid w:val="00E92252"/>
    <w:rsid w:val="00E944A1"/>
    <w:rsid w:val="00E95B26"/>
    <w:rsid w:val="00E965AE"/>
    <w:rsid w:val="00E9787B"/>
    <w:rsid w:val="00E97B54"/>
    <w:rsid w:val="00EA3214"/>
    <w:rsid w:val="00EA3425"/>
    <w:rsid w:val="00EA38F4"/>
    <w:rsid w:val="00EA3A0D"/>
    <w:rsid w:val="00EA691A"/>
    <w:rsid w:val="00EB001A"/>
    <w:rsid w:val="00EB0736"/>
    <w:rsid w:val="00EB0B3D"/>
    <w:rsid w:val="00EB0FB9"/>
    <w:rsid w:val="00EB32C1"/>
    <w:rsid w:val="00EB344B"/>
    <w:rsid w:val="00EB4052"/>
    <w:rsid w:val="00EB5AB6"/>
    <w:rsid w:val="00EB6D04"/>
    <w:rsid w:val="00EB7C7A"/>
    <w:rsid w:val="00EC030D"/>
    <w:rsid w:val="00EC0737"/>
    <w:rsid w:val="00EC079D"/>
    <w:rsid w:val="00EC1DC7"/>
    <w:rsid w:val="00EC2A85"/>
    <w:rsid w:val="00EC3020"/>
    <w:rsid w:val="00EC32B8"/>
    <w:rsid w:val="00EC345D"/>
    <w:rsid w:val="00EC34BC"/>
    <w:rsid w:val="00EC450B"/>
    <w:rsid w:val="00EC4CC7"/>
    <w:rsid w:val="00EC54B4"/>
    <w:rsid w:val="00EC6109"/>
    <w:rsid w:val="00EC7219"/>
    <w:rsid w:val="00EC7341"/>
    <w:rsid w:val="00EC7AD7"/>
    <w:rsid w:val="00ED03E7"/>
    <w:rsid w:val="00ED1B62"/>
    <w:rsid w:val="00ED40D5"/>
    <w:rsid w:val="00ED607C"/>
    <w:rsid w:val="00ED7F0F"/>
    <w:rsid w:val="00EE1941"/>
    <w:rsid w:val="00EE2273"/>
    <w:rsid w:val="00EE233B"/>
    <w:rsid w:val="00EE28B1"/>
    <w:rsid w:val="00EE2AC2"/>
    <w:rsid w:val="00EE37D7"/>
    <w:rsid w:val="00EE45AE"/>
    <w:rsid w:val="00EE709B"/>
    <w:rsid w:val="00EF009F"/>
    <w:rsid w:val="00EF1554"/>
    <w:rsid w:val="00EF1C9B"/>
    <w:rsid w:val="00EF1E11"/>
    <w:rsid w:val="00EF2B1E"/>
    <w:rsid w:val="00EF38F2"/>
    <w:rsid w:val="00EF3A6D"/>
    <w:rsid w:val="00EF3AEE"/>
    <w:rsid w:val="00EF438F"/>
    <w:rsid w:val="00EF467A"/>
    <w:rsid w:val="00EF4BCA"/>
    <w:rsid w:val="00EF54D8"/>
    <w:rsid w:val="00EF57AC"/>
    <w:rsid w:val="00EF5BCF"/>
    <w:rsid w:val="00EF5F0C"/>
    <w:rsid w:val="00EF656B"/>
    <w:rsid w:val="00EF7452"/>
    <w:rsid w:val="00EF7A5E"/>
    <w:rsid w:val="00EF7B2A"/>
    <w:rsid w:val="00F00545"/>
    <w:rsid w:val="00F01BAD"/>
    <w:rsid w:val="00F024BD"/>
    <w:rsid w:val="00F02B49"/>
    <w:rsid w:val="00F03850"/>
    <w:rsid w:val="00F0681B"/>
    <w:rsid w:val="00F06869"/>
    <w:rsid w:val="00F06974"/>
    <w:rsid w:val="00F072C2"/>
    <w:rsid w:val="00F13CEA"/>
    <w:rsid w:val="00F13F32"/>
    <w:rsid w:val="00F1403F"/>
    <w:rsid w:val="00F14193"/>
    <w:rsid w:val="00F155C9"/>
    <w:rsid w:val="00F17485"/>
    <w:rsid w:val="00F17A6A"/>
    <w:rsid w:val="00F20AE5"/>
    <w:rsid w:val="00F20D1C"/>
    <w:rsid w:val="00F2110A"/>
    <w:rsid w:val="00F2289E"/>
    <w:rsid w:val="00F22A2C"/>
    <w:rsid w:val="00F22D09"/>
    <w:rsid w:val="00F230DD"/>
    <w:rsid w:val="00F23629"/>
    <w:rsid w:val="00F242D4"/>
    <w:rsid w:val="00F25B08"/>
    <w:rsid w:val="00F25B41"/>
    <w:rsid w:val="00F25FB9"/>
    <w:rsid w:val="00F27564"/>
    <w:rsid w:val="00F302D3"/>
    <w:rsid w:val="00F319BF"/>
    <w:rsid w:val="00F322F0"/>
    <w:rsid w:val="00F3257F"/>
    <w:rsid w:val="00F32E57"/>
    <w:rsid w:val="00F3521B"/>
    <w:rsid w:val="00F359B8"/>
    <w:rsid w:val="00F36ABB"/>
    <w:rsid w:val="00F40636"/>
    <w:rsid w:val="00F41184"/>
    <w:rsid w:val="00F41294"/>
    <w:rsid w:val="00F42457"/>
    <w:rsid w:val="00F42472"/>
    <w:rsid w:val="00F42AEB"/>
    <w:rsid w:val="00F42FC4"/>
    <w:rsid w:val="00F43DBC"/>
    <w:rsid w:val="00F441BE"/>
    <w:rsid w:val="00F450C0"/>
    <w:rsid w:val="00F455EF"/>
    <w:rsid w:val="00F45BDC"/>
    <w:rsid w:val="00F4723B"/>
    <w:rsid w:val="00F47A31"/>
    <w:rsid w:val="00F47D10"/>
    <w:rsid w:val="00F51495"/>
    <w:rsid w:val="00F52965"/>
    <w:rsid w:val="00F53641"/>
    <w:rsid w:val="00F54354"/>
    <w:rsid w:val="00F55ACF"/>
    <w:rsid w:val="00F60BEB"/>
    <w:rsid w:val="00F6179B"/>
    <w:rsid w:val="00F642E2"/>
    <w:rsid w:val="00F64C59"/>
    <w:rsid w:val="00F6592D"/>
    <w:rsid w:val="00F665D8"/>
    <w:rsid w:val="00F66B65"/>
    <w:rsid w:val="00F70189"/>
    <w:rsid w:val="00F71330"/>
    <w:rsid w:val="00F71C7C"/>
    <w:rsid w:val="00F72F58"/>
    <w:rsid w:val="00F76F22"/>
    <w:rsid w:val="00F77990"/>
    <w:rsid w:val="00F77F27"/>
    <w:rsid w:val="00F80474"/>
    <w:rsid w:val="00F80CF1"/>
    <w:rsid w:val="00F8307D"/>
    <w:rsid w:val="00F84BFF"/>
    <w:rsid w:val="00F84D57"/>
    <w:rsid w:val="00F855A7"/>
    <w:rsid w:val="00F86195"/>
    <w:rsid w:val="00F86B82"/>
    <w:rsid w:val="00F86EF4"/>
    <w:rsid w:val="00F87CA1"/>
    <w:rsid w:val="00F9170F"/>
    <w:rsid w:val="00F922AA"/>
    <w:rsid w:val="00F93F4C"/>
    <w:rsid w:val="00F9507F"/>
    <w:rsid w:val="00F96962"/>
    <w:rsid w:val="00F97FC7"/>
    <w:rsid w:val="00FA12B7"/>
    <w:rsid w:val="00FA17B2"/>
    <w:rsid w:val="00FA18A7"/>
    <w:rsid w:val="00FA34CC"/>
    <w:rsid w:val="00FA5CF6"/>
    <w:rsid w:val="00FA686F"/>
    <w:rsid w:val="00FB08B7"/>
    <w:rsid w:val="00FB3FB5"/>
    <w:rsid w:val="00FB4E81"/>
    <w:rsid w:val="00FB5A5C"/>
    <w:rsid w:val="00FB61EF"/>
    <w:rsid w:val="00FB6485"/>
    <w:rsid w:val="00FB6FA8"/>
    <w:rsid w:val="00FC19C5"/>
    <w:rsid w:val="00FC255F"/>
    <w:rsid w:val="00FC2678"/>
    <w:rsid w:val="00FC501F"/>
    <w:rsid w:val="00FC68C6"/>
    <w:rsid w:val="00FC6EE1"/>
    <w:rsid w:val="00FC7BE6"/>
    <w:rsid w:val="00FC7BF2"/>
    <w:rsid w:val="00FC7F13"/>
    <w:rsid w:val="00FD127B"/>
    <w:rsid w:val="00FD18B2"/>
    <w:rsid w:val="00FD3AF2"/>
    <w:rsid w:val="00FD48BF"/>
    <w:rsid w:val="00FD7506"/>
    <w:rsid w:val="00FD7D0C"/>
    <w:rsid w:val="00FE0AFB"/>
    <w:rsid w:val="00FE157D"/>
    <w:rsid w:val="00FE2A3B"/>
    <w:rsid w:val="00FE2BB4"/>
    <w:rsid w:val="00FE2F7F"/>
    <w:rsid w:val="00FE3C84"/>
    <w:rsid w:val="00FE3CC6"/>
    <w:rsid w:val="00FE4B13"/>
    <w:rsid w:val="00FE5691"/>
    <w:rsid w:val="00FE5B39"/>
    <w:rsid w:val="00FF0F9B"/>
    <w:rsid w:val="00FF2A83"/>
    <w:rsid w:val="00FF2DA3"/>
    <w:rsid w:val="00FF343D"/>
    <w:rsid w:val="00FF571D"/>
    <w:rsid w:val="00FF5B66"/>
    <w:rsid w:val="00FF5DD5"/>
    <w:rsid w:val="00FF688C"/>
    <w:rsid w:val="00FF7819"/>
    <w:rsid w:val="00FF7DB3"/>
    <w:rsid w:val="00FF7EE4"/>
    <w:rsid w:val="01FDD292"/>
    <w:rsid w:val="029D56F9"/>
    <w:rsid w:val="03343D49"/>
    <w:rsid w:val="03ABFBC1"/>
    <w:rsid w:val="03FB6761"/>
    <w:rsid w:val="0425E5E4"/>
    <w:rsid w:val="04A842DD"/>
    <w:rsid w:val="05115472"/>
    <w:rsid w:val="0551563C"/>
    <w:rsid w:val="07A5CA34"/>
    <w:rsid w:val="0879D5AE"/>
    <w:rsid w:val="08C96EF0"/>
    <w:rsid w:val="0A3182C8"/>
    <w:rsid w:val="0B20F9A4"/>
    <w:rsid w:val="0CD6C8E2"/>
    <w:rsid w:val="0D1B25FC"/>
    <w:rsid w:val="0D458C1C"/>
    <w:rsid w:val="0E0CDA7D"/>
    <w:rsid w:val="0EF774F8"/>
    <w:rsid w:val="10B9CCE1"/>
    <w:rsid w:val="10F646EA"/>
    <w:rsid w:val="1174DE1E"/>
    <w:rsid w:val="118E25D2"/>
    <w:rsid w:val="14B88DC5"/>
    <w:rsid w:val="153FD142"/>
    <w:rsid w:val="16400262"/>
    <w:rsid w:val="168BB1CA"/>
    <w:rsid w:val="16DD5E9A"/>
    <w:rsid w:val="172F18F9"/>
    <w:rsid w:val="190D0892"/>
    <w:rsid w:val="1985E77A"/>
    <w:rsid w:val="1A5065D3"/>
    <w:rsid w:val="1A9E3202"/>
    <w:rsid w:val="1C9BD5CB"/>
    <w:rsid w:val="1D415E47"/>
    <w:rsid w:val="1D9EDDA9"/>
    <w:rsid w:val="1E48B9F7"/>
    <w:rsid w:val="1F86CAFA"/>
    <w:rsid w:val="214B9DC9"/>
    <w:rsid w:val="2302CB33"/>
    <w:rsid w:val="240ED094"/>
    <w:rsid w:val="246FF141"/>
    <w:rsid w:val="269AD175"/>
    <w:rsid w:val="26A87E29"/>
    <w:rsid w:val="270BE237"/>
    <w:rsid w:val="274DD936"/>
    <w:rsid w:val="289D53CC"/>
    <w:rsid w:val="2915AEBD"/>
    <w:rsid w:val="292F0F01"/>
    <w:rsid w:val="298EAEB0"/>
    <w:rsid w:val="299E2144"/>
    <w:rsid w:val="2A81308F"/>
    <w:rsid w:val="2AE38681"/>
    <w:rsid w:val="2B081428"/>
    <w:rsid w:val="2B3B09B8"/>
    <w:rsid w:val="2B9EEE33"/>
    <w:rsid w:val="2BFBABBE"/>
    <w:rsid w:val="2C552C0F"/>
    <w:rsid w:val="2CB098CF"/>
    <w:rsid w:val="2CF1DEE6"/>
    <w:rsid w:val="2CF63441"/>
    <w:rsid w:val="2D960BA9"/>
    <w:rsid w:val="2F302FC6"/>
    <w:rsid w:val="300921B9"/>
    <w:rsid w:val="3014E9D1"/>
    <w:rsid w:val="30DC9912"/>
    <w:rsid w:val="3152AA26"/>
    <w:rsid w:val="31987144"/>
    <w:rsid w:val="3207DC7F"/>
    <w:rsid w:val="320C096E"/>
    <w:rsid w:val="3345A429"/>
    <w:rsid w:val="3365DF7D"/>
    <w:rsid w:val="338AD733"/>
    <w:rsid w:val="33C629ED"/>
    <w:rsid w:val="33CD418D"/>
    <w:rsid w:val="348624F1"/>
    <w:rsid w:val="3596C62A"/>
    <w:rsid w:val="363023D7"/>
    <w:rsid w:val="369DDED0"/>
    <w:rsid w:val="36B2A509"/>
    <w:rsid w:val="371064C4"/>
    <w:rsid w:val="396D8615"/>
    <w:rsid w:val="39788F36"/>
    <w:rsid w:val="3BEFD102"/>
    <w:rsid w:val="3D31C50C"/>
    <w:rsid w:val="3D6D1B38"/>
    <w:rsid w:val="40B91A68"/>
    <w:rsid w:val="40FA4FF1"/>
    <w:rsid w:val="41499071"/>
    <w:rsid w:val="427DDFBE"/>
    <w:rsid w:val="42A044BE"/>
    <w:rsid w:val="42E39FD1"/>
    <w:rsid w:val="42FC1BE2"/>
    <w:rsid w:val="43FBFF56"/>
    <w:rsid w:val="43FFB094"/>
    <w:rsid w:val="444C57F4"/>
    <w:rsid w:val="44A128F4"/>
    <w:rsid w:val="44A4249E"/>
    <w:rsid w:val="45101BF9"/>
    <w:rsid w:val="455AA853"/>
    <w:rsid w:val="464B9401"/>
    <w:rsid w:val="4691BB2B"/>
    <w:rsid w:val="46D3D918"/>
    <w:rsid w:val="46DFF84C"/>
    <w:rsid w:val="49EF782D"/>
    <w:rsid w:val="4A24950B"/>
    <w:rsid w:val="4BBFBEC6"/>
    <w:rsid w:val="4C472B21"/>
    <w:rsid w:val="4CC560BF"/>
    <w:rsid w:val="4CD7494C"/>
    <w:rsid w:val="4D04151A"/>
    <w:rsid w:val="4D54D746"/>
    <w:rsid w:val="4DF36D0B"/>
    <w:rsid w:val="4E0EF0D1"/>
    <w:rsid w:val="4E412C67"/>
    <w:rsid w:val="4F4DC1C5"/>
    <w:rsid w:val="4F5AD084"/>
    <w:rsid w:val="4F5D6062"/>
    <w:rsid w:val="4FF5D099"/>
    <w:rsid w:val="5150509A"/>
    <w:rsid w:val="5263DE92"/>
    <w:rsid w:val="5348577F"/>
    <w:rsid w:val="53842282"/>
    <w:rsid w:val="5441D815"/>
    <w:rsid w:val="5488BBA5"/>
    <w:rsid w:val="5530646C"/>
    <w:rsid w:val="557290EE"/>
    <w:rsid w:val="566001D8"/>
    <w:rsid w:val="575579AB"/>
    <w:rsid w:val="58518773"/>
    <w:rsid w:val="58679F10"/>
    <w:rsid w:val="5877DF3F"/>
    <w:rsid w:val="59A64DBB"/>
    <w:rsid w:val="59C908CE"/>
    <w:rsid w:val="5AE09B34"/>
    <w:rsid w:val="5B6B783E"/>
    <w:rsid w:val="5BCA9AF6"/>
    <w:rsid w:val="5CE07F2E"/>
    <w:rsid w:val="5DDEE69A"/>
    <w:rsid w:val="5DF1BB0F"/>
    <w:rsid w:val="5E101C9A"/>
    <w:rsid w:val="5EE16208"/>
    <w:rsid w:val="5F154D35"/>
    <w:rsid w:val="5F7C61C3"/>
    <w:rsid w:val="5FB826F7"/>
    <w:rsid w:val="601A1D0B"/>
    <w:rsid w:val="61DD8A7F"/>
    <w:rsid w:val="63232560"/>
    <w:rsid w:val="6339AB16"/>
    <w:rsid w:val="634F39D5"/>
    <w:rsid w:val="63F757F1"/>
    <w:rsid w:val="64551E2C"/>
    <w:rsid w:val="6495636B"/>
    <w:rsid w:val="665DC78E"/>
    <w:rsid w:val="66AED6B3"/>
    <w:rsid w:val="679146BB"/>
    <w:rsid w:val="686C4CBA"/>
    <w:rsid w:val="69C36EF6"/>
    <w:rsid w:val="69F14BEB"/>
    <w:rsid w:val="6A310B7F"/>
    <w:rsid w:val="6A5C6F67"/>
    <w:rsid w:val="6A61E10E"/>
    <w:rsid w:val="6C9DD8CB"/>
    <w:rsid w:val="6CB88AED"/>
    <w:rsid w:val="6D116889"/>
    <w:rsid w:val="6D249D3F"/>
    <w:rsid w:val="6D7CF6D3"/>
    <w:rsid w:val="6E9F620F"/>
    <w:rsid w:val="6F1766F4"/>
    <w:rsid w:val="6F99D76B"/>
    <w:rsid w:val="703110F8"/>
    <w:rsid w:val="70DB41FD"/>
    <w:rsid w:val="70DE2D26"/>
    <w:rsid w:val="712F303C"/>
    <w:rsid w:val="7165526C"/>
    <w:rsid w:val="72139F3F"/>
    <w:rsid w:val="72190C06"/>
    <w:rsid w:val="72B7E760"/>
    <w:rsid w:val="730122CD"/>
    <w:rsid w:val="73A6B723"/>
    <w:rsid w:val="73AD4C73"/>
    <w:rsid w:val="73D1BFF7"/>
    <w:rsid w:val="73DAC2B2"/>
    <w:rsid w:val="7519379C"/>
    <w:rsid w:val="7601EEAE"/>
    <w:rsid w:val="7633D172"/>
    <w:rsid w:val="77401AD5"/>
    <w:rsid w:val="7750B2C0"/>
    <w:rsid w:val="775121DD"/>
    <w:rsid w:val="77FD9B55"/>
    <w:rsid w:val="7808FE1E"/>
    <w:rsid w:val="78C9D4F1"/>
    <w:rsid w:val="79C8B336"/>
    <w:rsid w:val="79C8E25C"/>
    <w:rsid w:val="79D4427B"/>
    <w:rsid w:val="7A67E5EA"/>
    <w:rsid w:val="7BBC2FA6"/>
    <w:rsid w:val="7BD595DF"/>
    <w:rsid w:val="7D2F853A"/>
    <w:rsid w:val="7E441350"/>
    <w:rsid w:val="7EB51735"/>
    <w:rsid w:val="7EC2F8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226E0"/>
  <w15:docId w15:val="{567FC8A0-C1E6-4051-BC67-D796FCE3C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347170"/>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CC1"/>
    <w:rPr>
      <w:rFonts w:eastAsiaTheme="minorEastAsia"/>
      <w:lang w:eastAsia="en-AU"/>
    </w:rPr>
  </w:style>
  <w:style w:type="paragraph" w:styleId="Footer">
    <w:name w:val="footer"/>
    <w:basedOn w:val="Normal"/>
    <w:link w:val="FooterChar"/>
    <w:uiPriority w:val="99"/>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CC1"/>
    <w:rPr>
      <w:rFonts w:eastAsiaTheme="minorEastAsia"/>
      <w:lang w:eastAsia="en-AU"/>
    </w:rPr>
  </w:style>
  <w:style w:type="character" w:styleId="Mention">
    <w:name w:val="Mention"/>
    <w:basedOn w:val="DefaultParagraphFont"/>
    <w:uiPriority w:val="99"/>
    <w:unhideWhenUsed/>
    <w:rsid w:val="003D605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197741700">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15687995">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580872944">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76632739">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30898929">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1031431">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16449098">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49101798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61793755">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577083167">
      <w:bodyDiv w:val="1"/>
      <w:marLeft w:val="0"/>
      <w:marRight w:val="0"/>
      <w:marTop w:val="0"/>
      <w:marBottom w:val="0"/>
      <w:divBdr>
        <w:top w:val="none" w:sz="0" w:space="0" w:color="auto"/>
        <w:left w:val="none" w:sz="0" w:space="0" w:color="auto"/>
        <w:bottom w:val="none" w:sz="0" w:space="0" w:color="auto"/>
        <w:right w:val="none" w:sz="0" w:space="0" w:color="auto"/>
      </w:divBdr>
    </w:div>
    <w:div w:id="1591036260">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80110575">
      <w:bodyDiv w:val="1"/>
      <w:marLeft w:val="0"/>
      <w:marRight w:val="0"/>
      <w:marTop w:val="0"/>
      <w:marBottom w:val="0"/>
      <w:divBdr>
        <w:top w:val="none" w:sz="0" w:space="0" w:color="auto"/>
        <w:left w:val="none" w:sz="0" w:space="0" w:color="auto"/>
        <w:bottom w:val="none" w:sz="0" w:space="0" w:color="auto"/>
        <w:right w:val="none" w:sz="0" w:space="0" w:color="auto"/>
      </w:divBdr>
    </w:div>
    <w:div w:id="1689595566">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54483971">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22118957">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 w:id="214126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udrey.reoch@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accan.org.au/accans-work/submissions/2235-select-committee-on-australia-s-disaster-resilience" TargetMode="External"/><Relationship Id="rId13" Type="http://schemas.openxmlformats.org/officeDocument/2006/relationships/hyperlink" Target="https://www.aph.gov.au/Parliamentary_Business/Committees/Senate/Adopting_Artificial_Intelligence_AI/AdoptingAI" TargetMode="External"/><Relationship Id="rId3" Type="http://schemas.openxmlformats.org/officeDocument/2006/relationships/hyperlink" Target="https://www.infrastructure.gov.au/media-communications-arts/modernising-universal-telecommunications-services" TargetMode="External"/><Relationship Id="rId7" Type="http://schemas.openxmlformats.org/officeDocument/2006/relationships/hyperlink" Target="https://www.infrastructure.gov.au/department/media/publications/australian-government-response-bean-review-final-report-review-optus-outage-8-november-2023-april" TargetMode="External"/><Relationship Id="rId12" Type="http://schemas.openxmlformats.org/officeDocument/2006/relationships/hyperlink" Target="https://www.aph.gov.au/Parliamentary_Business/Committees/Senate/Environment_and_Communications/OptusNetworkOutage" TargetMode="External"/><Relationship Id="rId2" Type="http://schemas.openxmlformats.org/officeDocument/2006/relationships/hyperlink" Target="https://www.infrastructure.gov.au/have-your-say/funding-universal-telecommunications-services-rbs-review" TargetMode="External"/><Relationship Id="rId1" Type="http://schemas.openxmlformats.org/officeDocument/2006/relationships/hyperlink" Target="https://accan.org.au/accans-work/submissions/2279-better-delivery-of-universal-services" TargetMode="External"/><Relationship Id="rId6" Type="http://schemas.openxmlformats.org/officeDocument/2006/relationships/hyperlink" Target="https://www.infrastructure.gov.au/department/media/publications/issues-paper-facilities-and-tower-access-regimes-and-mobile-network-infrastructure-providers" TargetMode="External"/><Relationship Id="rId11" Type="http://schemas.openxmlformats.org/officeDocument/2006/relationships/hyperlink" Target="https://www.aph.gov.au/Parliamentary_Business/Committees/Senate/Rural_and_Regional_Affairs_and_Transport/3GNetworkShutdown" TargetMode="External"/><Relationship Id="rId5" Type="http://schemas.openxmlformats.org/officeDocument/2006/relationships/hyperlink" Target="https://www.accc.gov.au/inquiries-and-consultations/regional-mobile-infrastructure-inquiry-2022-23/final-report" TargetMode="External"/><Relationship Id="rId15" Type="http://schemas.openxmlformats.org/officeDocument/2006/relationships/hyperlink" Target="https://www.theaustralian.com.au/business/make-them-pay-tpg-takes-aim-at-meta-other-tech-giants-over-universal-phone-web-access/news-story/e7e8747e845047faaa2e67cec85de836" TargetMode="External"/><Relationship Id="rId10" Type="http://schemas.openxmlformats.org/officeDocument/2006/relationships/hyperlink" Target="https://www.aph.gov.au/Parliamentary_Business/Committees/Senate/Disaster_Resilience/DisasterResilience" TargetMode="External"/><Relationship Id="rId4" Type="http://schemas.openxmlformats.org/officeDocument/2006/relationships/hyperlink" Target="https://www.infrastructure.gov.au/department/media/publications/better-delivery-universal-services-discussion-paper" TargetMode="External"/><Relationship Id="rId9" Type="http://schemas.openxmlformats.org/officeDocument/2006/relationships/hyperlink" Target="https://techpolicydesign.au/telecommunications-sector-risk-and-resilience-profile" TargetMode="External"/><Relationship Id="rId14" Type="http://schemas.openxmlformats.org/officeDocument/2006/relationships/hyperlink" Target="https://www.aph.gov.au/Parliamentary_Business/Committees/Joint/Social_Media/SocialMed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Reoch\ACCAN\ACCAN%20-%20Policy\Submissions\Submission%20letter%20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Meredith Lea</DisplayName>
        <AccountId>27</AccountId>
        <AccountType/>
      </UserInfo>
      <UserInfo>
        <DisplayName>Rebekah Sarkoezy</DisplayName>
        <AccountId>16</AccountId>
        <AccountType/>
      </UserInfo>
      <UserInfo>
        <DisplayName>Audrey Reoch</DisplayName>
        <AccountId>4947</AccountId>
        <AccountType/>
      </UserInfo>
      <UserInfo>
        <DisplayName>Gareth Downing</DisplayName>
        <AccountId>3590</AccountId>
        <AccountType/>
      </UserInfo>
      <UserInfo>
        <DisplayName>Amelia Radke</DisplayName>
        <AccountId>3890</AccountId>
        <AccountType/>
      </UserInfo>
      <UserInfo>
        <DisplayName>Samuel Kininmonth</DisplayName>
        <AccountId>2085</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6" ma:contentTypeDescription="Create a new document." ma:contentTypeScope="" ma:versionID="b448faad850f0a627630f1d94fceb680">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391c48741c2560b12c78acfb22e0fd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BA7BD1AE-0DBE-48FC-9448-C46D6D10F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Submission letter template</Template>
  <TotalTime>136</TotalTime>
  <Pages>8</Pages>
  <Words>2720</Words>
  <Characters>15507</Characters>
  <Application>Microsoft Office Word</Application>
  <DocSecurity>0</DocSecurity>
  <Lines>129</Lines>
  <Paragraphs>36</Paragraphs>
  <ScaleCrop>false</ScaleCrop>
  <Company/>
  <LinksUpToDate>false</LinksUpToDate>
  <CharactersWithSpaces>18191</CharactersWithSpaces>
  <SharedDoc>false</SharedDoc>
  <HLinks>
    <vt:vector size="102" baseType="variant">
      <vt:variant>
        <vt:i4>4784136</vt:i4>
      </vt:variant>
      <vt:variant>
        <vt:i4>3</vt:i4>
      </vt:variant>
      <vt:variant>
        <vt:i4>0</vt:i4>
      </vt:variant>
      <vt:variant>
        <vt:i4>5</vt:i4>
      </vt:variant>
      <vt:variant>
        <vt:lpwstr>https://accan.org.au/about-us/reporting/reconcilitiation-action-plan</vt:lpwstr>
      </vt:variant>
      <vt:variant>
        <vt:lpwstr/>
      </vt:variant>
      <vt:variant>
        <vt:i4>7274564</vt:i4>
      </vt:variant>
      <vt:variant>
        <vt:i4>0</vt:i4>
      </vt:variant>
      <vt:variant>
        <vt:i4>0</vt:i4>
      </vt:variant>
      <vt:variant>
        <vt:i4>5</vt:i4>
      </vt:variant>
      <vt:variant>
        <vt:lpwstr>mailto:audrey.reoch@accan.org.au</vt:lpwstr>
      </vt:variant>
      <vt:variant>
        <vt:lpwstr/>
      </vt:variant>
      <vt:variant>
        <vt:i4>6750319</vt:i4>
      </vt:variant>
      <vt:variant>
        <vt:i4>42</vt:i4>
      </vt:variant>
      <vt:variant>
        <vt:i4>0</vt:i4>
      </vt:variant>
      <vt:variant>
        <vt:i4>5</vt:i4>
      </vt:variant>
      <vt:variant>
        <vt:lpwstr>https://www.theaustralian.com.au/business/make-them-pay-tpg-takes-aim-at-meta-other-tech-giants-over-universal-phone-web-access/news-story/e7e8747e845047faaa2e67cec85de836</vt:lpwstr>
      </vt:variant>
      <vt:variant>
        <vt:lpwstr/>
      </vt:variant>
      <vt:variant>
        <vt:i4>852033</vt:i4>
      </vt:variant>
      <vt:variant>
        <vt:i4>39</vt:i4>
      </vt:variant>
      <vt:variant>
        <vt:i4>0</vt:i4>
      </vt:variant>
      <vt:variant>
        <vt:i4>5</vt:i4>
      </vt:variant>
      <vt:variant>
        <vt:lpwstr>https://www.aph.gov.au/Parliamentary_Business/Committees/Joint/Social_Media/SocialMedia</vt:lpwstr>
      </vt:variant>
      <vt:variant>
        <vt:lpwstr/>
      </vt:variant>
      <vt:variant>
        <vt:i4>5570581</vt:i4>
      </vt:variant>
      <vt:variant>
        <vt:i4>36</vt:i4>
      </vt:variant>
      <vt:variant>
        <vt:i4>0</vt:i4>
      </vt:variant>
      <vt:variant>
        <vt:i4>5</vt:i4>
      </vt:variant>
      <vt:variant>
        <vt:lpwstr>https://www.aph.gov.au/Parliamentary_Business/Committees/Senate/Adopting_Artificial_Intelligence_AI/AdoptingAI</vt:lpwstr>
      </vt:variant>
      <vt:variant>
        <vt:lpwstr/>
      </vt:variant>
      <vt:variant>
        <vt:i4>4259899</vt:i4>
      </vt:variant>
      <vt:variant>
        <vt:i4>33</vt:i4>
      </vt:variant>
      <vt:variant>
        <vt:i4>0</vt:i4>
      </vt:variant>
      <vt:variant>
        <vt:i4>5</vt:i4>
      </vt:variant>
      <vt:variant>
        <vt:lpwstr>https://www.aph.gov.au/Parliamentary_Business/Committees/Senate/Environment_and_Communications/OptusNetworkOutage</vt:lpwstr>
      </vt:variant>
      <vt:variant>
        <vt:lpwstr/>
      </vt:variant>
      <vt:variant>
        <vt:i4>7733345</vt:i4>
      </vt:variant>
      <vt:variant>
        <vt:i4>30</vt:i4>
      </vt:variant>
      <vt:variant>
        <vt:i4>0</vt:i4>
      </vt:variant>
      <vt:variant>
        <vt:i4>5</vt:i4>
      </vt:variant>
      <vt:variant>
        <vt:lpwstr>https://www.aph.gov.au/Parliamentary_Business/Committees/Senate/Rural_and_Regional_Affairs_and_Transport/3GNetworkShutdown</vt:lpwstr>
      </vt:variant>
      <vt:variant>
        <vt:lpwstr/>
      </vt:variant>
      <vt:variant>
        <vt:i4>8192046</vt:i4>
      </vt:variant>
      <vt:variant>
        <vt:i4>27</vt:i4>
      </vt:variant>
      <vt:variant>
        <vt:i4>0</vt:i4>
      </vt:variant>
      <vt:variant>
        <vt:i4>5</vt:i4>
      </vt:variant>
      <vt:variant>
        <vt:lpwstr>https://www.aph.gov.au/Parliamentary_Business/Committees/Senate/Disaster_Resilience/DisasterResilience</vt:lpwstr>
      </vt:variant>
      <vt:variant>
        <vt:lpwstr/>
      </vt:variant>
      <vt:variant>
        <vt:i4>4390998</vt:i4>
      </vt:variant>
      <vt:variant>
        <vt:i4>24</vt:i4>
      </vt:variant>
      <vt:variant>
        <vt:i4>0</vt:i4>
      </vt:variant>
      <vt:variant>
        <vt:i4>5</vt:i4>
      </vt:variant>
      <vt:variant>
        <vt:lpwstr>https://techpolicydesign.au/telecommunications-sector-risk-and-resilience-profile</vt:lpwstr>
      </vt:variant>
      <vt:variant>
        <vt:lpwstr/>
      </vt:variant>
      <vt:variant>
        <vt:i4>4587597</vt:i4>
      </vt:variant>
      <vt:variant>
        <vt:i4>21</vt:i4>
      </vt:variant>
      <vt:variant>
        <vt:i4>0</vt:i4>
      </vt:variant>
      <vt:variant>
        <vt:i4>5</vt:i4>
      </vt:variant>
      <vt:variant>
        <vt:lpwstr>https://accan.org.au/accans-work/submissions/2235-select-committee-on-australia-s-disaster-resilience</vt:lpwstr>
      </vt:variant>
      <vt:variant>
        <vt:lpwstr/>
      </vt:variant>
      <vt:variant>
        <vt:i4>5963857</vt:i4>
      </vt:variant>
      <vt:variant>
        <vt:i4>18</vt:i4>
      </vt:variant>
      <vt:variant>
        <vt:i4>0</vt:i4>
      </vt:variant>
      <vt:variant>
        <vt:i4>5</vt:i4>
      </vt:variant>
      <vt:variant>
        <vt:lpwstr>https://www.infrastructure.gov.au/department/media/publications/australian-government-response-bean-review-final-report-review-optus-outage-8-november-2023-april</vt:lpwstr>
      </vt:variant>
      <vt:variant>
        <vt:lpwstr/>
      </vt:variant>
      <vt:variant>
        <vt:i4>131148</vt:i4>
      </vt:variant>
      <vt:variant>
        <vt:i4>15</vt:i4>
      </vt:variant>
      <vt:variant>
        <vt:i4>0</vt:i4>
      </vt:variant>
      <vt:variant>
        <vt:i4>5</vt:i4>
      </vt:variant>
      <vt:variant>
        <vt:lpwstr>https://www.infrastructure.gov.au/department/media/publications/issues-paper-facilities-and-tower-access-regimes-and-mobile-network-infrastructure-providers</vt:lpwstr>
      </vt:variant>
      <vt:variant>
        <vt:lpwstr/>
      </vt:variant>
      <vt:variant>
        <vt:i4>6291511</vt:i4>
      </vt:variant>
      <vt:variant>
        <vt:i4>12</vt:i4>
      </vt:variant>
      <vt:variant>
        <vt:i4>0</vt:i4>
      </vt:variant>
      <vt:variant>
        <vt:i4>5</vt:i4>
      </vt:variant>
      <vt:variant>
        <vt:lpwstr>https://www.accc.gov.au/inquiries-and-consultations/regional-mobile-infrastructure-inquiry-2022-23/final-report</vt:lpwstr>
      </vt:variant>
      <vt:variant>
        <vt:lpwstr/>
      </vt:variant>
      <vt:variant>
        <vt:i4>7471166</vt:i4>
      </vt:variant>
      <vt:variant>
        <vt:i4>9</vt:i4>
      </vt:variant>
      <vt:variant>
        <vt:i4>0</vt:i4>
      </vt:variant>
      <vt:variant>
        <vt:i4>5</vt:i4>
      </vt:variant>
      <vt:variant>
        <vt:lpwstr>https://www.infrastructure.gov.au/department/media/publications/better-delivery-universal-services-discussion-paper</vt:lpwstr>
      </vt:variant>
      <vt:variant>
        <vt:lpwstr/>
      </vt:variant>
      <vt:variant>
        <vt:i4>1900616</vt:i4>
      </vt:variant>
      <vt:variant>
        <vt:i4>6</vt:i4>
      </vt:variant>
      <vt:variant>
        <vt:i4>0</vt:i4>
      </vt:variant>
      <vt:variant>
        <vt:i4>5</vt:i4>
      </vt:variant>
      <vt:variant>
        <vt:lpwstr>https://www.infrastructure.gov.au/media-communications-arts/modernising-universal-telecommunications-services</vt:lpwstr>
      </vt:variant>
      <vt:variant>
        <vt:lpwstr/>
      </vt:variant>
      <vt:variant>
        <vt:i4>1376341</vt:i4>
      </vt:variant>
      <vt:variant>
        <vt:i4>3</vt:i4>
      </vt:variant>
      <vt:variant>
        <vt:i4>0</vt:i4>
      </vt:variant>
      <vt:variant>
        <vt:i4>5</vt:i4>
      </vt:variant>
      <vt:variant>
        <vt:lpwstr>https://www.infrastructure.gov.au/have-your-say/funding-universal-telecommunications-services-rbs-review</vt:lpwstr>
      </vt:variant>
      <vt:variant>
        <vt:lpwstr/>
      </vt:variant>
      <vt:variant>
        <vt:i4>2162723</vt:i4>
      </vt:variant>
      <vt:variant>
        <vt:i4>0</vt:i4>
      </vt:variant>
      <vt:variant>
        <vt:i4>0</vt:i4>
      </vt:variant>
      <vt:variant>
        <vt:i4>5</vt:i4>
      </vt:variant>
      <vt:variant>
        <vt:lpwstr>https://accan.org.au/accans-work/submissions/2279-better-delivery-of-universal-services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Reoch</dc:creator>
  <cp:keywords/>
  <cp:lastModifiedBy>Audrey Reoch</cp:lastModifiedBy>
  <cp:revision>579</cp:revision>
  <cp:lastPrinted>2024-06-14T00:09:00Z</cp:lastPrinted>
  <dcterms:created xsi:type="dcterms:W3CDTF">2024-05-01T06:58:00Z</dcterms:created>
  <dcterms:modified xsi:type="dcterms:W3CDTF">2024-06-14T00:09:00Z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ContentTypeId">
    <vt:lpwstr>0x010100B3E4A5C17F963D4A81626FBA9D0C3C6E</vt:lpwstr>
  </property>
</Properties>
</file>