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04319D8"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4F6CB789"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A606EE">
        <w:rPr>
          <w:rStyle w:val="DocDateChar"/>
        </w:rPr>
        <w:t xml:space="preserve">12 January </w:t>
      </w:r>
      <w:r w:rsidR="00AF01B5" w:rsidRPr="05115472">
        <w:rPr>
          <w:rStyle w:val="DocDateChar"/>
        </w:rPr>
        <w:t>202</w:t>
      </w:r>
      <w:r w:rsidR="00A606EE">
        <w:rPr>
          <w:rStyle w:val="DocDateChar"/>
        </w:rPr>
        <w:t>4</w:t>
      </w:r>
    </w:p>
    <w:p w14:paraId="4C4338B1" w14:textId="2AE6ABE3" w:rsidR="3207DC7F" w:rsidRDefault="007D5AE7" w:rsidP="05115472">
      <w:pPr>
        <w:spacing w:after="0" w:line="240" w:lineRule="auto"/>
      </w:pPr>
      <w:r>
        <w:t>Communications Group</w:t>
      </w:r>
    </w:p>
    <w:p w14:paraId="1CEC2DF8" w14:textId="059669AF" w:rsidR="73D1BFF7" w:rsidRDefault="007D5AE7" w:rsidP="05115472">
      <w:pPr>
        <w:spacing w:after="0" w:line="240" w:lineRule="auto"/>
      </w:pPr>
      <w:r>
        <w:t>Australian Competition and Consumer Commission</w:t>
      </w:r>
    </w:p>
    <w:p w14:paraId="160DB313" w14:textId="77777777" w:rsidR="00AF01B5" w:rsidRDefault="00AF01B5" w:rsidP="00AF01B5">
      <w:pPr>
        <w:spacing w:after="0" w:line="240" w:lineRule="auto"/>
      </w:pPr>
    </w:p>
    <w:p w14:paraId="269BADFB" w14:textId="742FC6D5" w:rsidR="00AF01B5" w:rsidRDefault="00AF01B5" w:rsidP="05115472">
      <w:pPr>
        <w:jc w:val="center"/>
        <w:rPr>
          <w:b/>
          <w:bCs/>
        </w:rPr>
      </w:pPr>
      <w:r w:rsidRPr="05115472">
        <w:rPr>
          <w:b/>
          <w:bCs/>
        </w:rPr>
        <w:t xml:space="preserve">Re: </w:t>
      </w:r>
      <w:r w:rsidR="000C02A3" w:rsidRPr="000C02A3">
        <w:rPr>
          <w:b/>
          <w:bCs/>
        </w:rPr>
        <w:t>Consultation on NBN Co's proposed Cost Allocation Manual</w:t>
      </w:r>
    </w:p>
    <w:p w14:paraId="3D6E3400" w14:textId="51630D08" w:rsidR="00AF01B5" w:rsidRDefault="00AF01B5" w:rsidP="00AF01B5">
      <w:r>
        <w:t>The Australian Communications Consumer Action Network (</w:t>
      </w:r>
      <w:r w:rsidRPr="009971F9">
        <w:rPr>
          <w:b/>
          <w:bCs/>
        </w:rPr>
        <w:t>ACCAN</w:t>
      </w:r>
      <w:r>
        <w:t xml:space="preserve">) thanks </w:t>
      </w:r>
      <w:r w:rsidR="00BB7AE4">
        <w:t>the ACCC</w:t>
      </w:r>
      <w:r w:rsidR="46DFF84C">
        <w:t xml:space="preserve"> for the</w:t>
      </w:r>
      <w:r w:rsidR="00AF4BF3">
        <w:t xml:space="preserve"> opportunity to comment on </w:t>
      </w:r>
      <w:r w:rsidR="00BB7AE4">
        <w:t>NBN Co’s proposed Cost Allocation Manual (</w:t>
      </w:r>
      <w:r w:rsidR="00BB7AE4">
        <w:rPr>
          <w:b/>
          <w:bCs/>
        </w:rPr>
        <w:t>CAM</w:t>
      </w:r>
      <w:r w:rsidR="00BB7AE4">
        <w:t>).</w:t>
      </w:r>
      <w:r>
        <w:t xml:space="preserve"> </w:t>
      </w:r>
    </w:p>
    <w:p w14:paraId="47CDB838" w14:textId="6466969F" w:rsidR="00AF01B5" w:rsidRDefault="00AF01B5" w:rsidP="00AF01B5">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4A9DD30D" w14:textId="27CAE6C4" w:rsidR="009A25B9" w:rsidRDefault="005C209E" w:rsidP="009A25B9">
      <w:r>
        <w:t>The CAM sets out NBN</w:t>
      </w:r>
      <w:r w:rsidR="00CF4AD9">
        <w:t xml:space="preserve"> Co</w:t>
      </w:r>
      <w:r>
        <w:t xml:space="preserve">’s proposed framework for the allocation of costs between ‘core’ monopoly services and competitive non-monopoly services. </w:t>
      </w:r>
      <w:r w:rsidR="00055225">
        <w:t>T</w:t>
      </w:r>
      <w:r w:rsidR="005B1BE2">
        <w:t xml:space="preserve">he attribution and allocation of costs </w:t>
      </w:r>
      <w:r w:rsidR="007144FB">
        <w:t xml:space="preserve">has </w:t>
      </w:r>
      <w:r w:rsidR="0042264F">
        <w:t xml:space="preserve">a </w:t>
      </w:r>
      <w:r w:rsidR="007144FB">
        <w:t xml:space="preserve">profound </w:t>
      </w:r>
      <w:r w:rsidR="0042264F">
        <w:t xml:space="preserve">effect </w:t>
      </w:r>
      <w:r w:rsidR="007144FB">
        <w:t>on the</w:t>
      </w:r>
      <w:r w:rsidR="00D60E78">
        <w:t xml:space="preserve"> wholesale</w:t>
      </w:r>
      <w:r w:rsidR="007144FB">
        <w:t xml:space="preserve"> </w:t>
      </w:r>
      <w:r w:rsidR="008810C3">
        <w:t>price</w:t>
      </w:r>
      <w:r w:rsidR="007144FB">
        <w:t xml:space="preserve">s ultimately faced by </w:t>
      </w:r>
      <w:r w:rsidR="007D5E44">
        <w:t xml:space="preserve">residential and small business consumers of monopoly core services. </w:t>
      </w:r>
      <w:r w:rsidR="009A25B9">
        <w:t xml:space="preserve">Further, how costs are attributed and allocated to competitive non-monopoly services will have competitive and efficiency implications for companies competing with NBN Co in the delivery of these services. </w:t>
      </w:r>
    </w:p>
    <w:p w14:paraId="20F4FE06" w14:textId="43DD9734" w:rsidR="008810C3" w:rsidRDefault="008810C3" w:rsidP="00AF01B5">
      <w:r>
        <w:t xml:space="preserve">The proposed CAM </w:t>
      </w:r>
      <w:r w:rsidR="00680E9C">
        <w:t xml:space="preserve">provides insufficient </w:t>
      </w:r>
      <w:r w:rsidR="009A25B9">
        <w:t xml:space="preserve">detail </w:t>
      </w:r>
      <w:r w:rsidR="004F1F65">
        <w:t>for ACCAN to have a transparent view of NBN Co’s cost allocations.</w:t>
      </w:r>
      <w:r w:rsidR="00680E9C">
        <w:t xml:space="preserve"> Accordingly, ACCAN considers that further revision to the CAM is required to</w:t>
      </w:r>
      <w:r w:rsidR="00434012">
        <w:t xml:space="preserve"> strengthen it and</w:t>
      </w:r>
      <w:r w:rsidR="00680E9C">
        <w:t xml:space="preserve"> ensure that consumers only pay for the component of NBN costs that can be attributed to the delivery of the residential and small business services that they receive.</w:t>
      </w:r>
    </w:p>
    <w:p w14:paraId="54D30C3D" w14:textId="63C18C97" w:rsidR="004204A0" w:rsidRDefault="001A6AAB" w:rsidP="000217FD">
      <w:r>
        <w:t xml:space="preserve">ACCAN’s response to the consultation questions are set out in further detail in </w:t>
      </w:r>
      <w:r>
        <w:rPr>
          <w:b/>
          <w:bCs/>
        </w:rPr>
        <w:t>Attachment A</w:t>
      </w:r>
      <w:r w:rsidRPr="009971F9">
        <w:t>.</w:t>
      </w:r>
      <w:r w:rsidR="002717C9">
        <w:t xml:space="preserve"> </w:t>
      </w:r>
      <w:r w:rsidR="00CB17B7">
        <w:t xml:space="preserve">As </w:t>
      </w:r>
      <w:r w:rsidR="004A778B">
        <w:t xml:space="preserve">we have </w:t>
      </w:r>
      <w:r w:rsidR="00CB17B7">
        <w:t>previously noted</w:t>
      </w:r>
      <w:r w:rsidR="00D46CC8">
        <w:t xml:space="preserve"> in conversations with NBN Co</w:t>
      </w:r>
      <w:r w:rsidR="00CB17B7">
        <w:t xml:space="preserve">, resourcing constraints preclude </w:t>
      </w:r>
      <w:r w:rsidR="0049563F">
        <w:t xml:space="preserve">us </w:t>
      </w:r>
      <w:r w:rsidR="00CB17B7">
        <w:t>from provid</w:t>
      </w:r>
      <w:r w:rsidR="0049563F">
        <w:t>ing</w:t>
      </w:r>
      <w:r w:rsidR="00CB17B7">
        <w:t xml:space="preserve"> detailed feedback on </w:t>
      </w:r>
      <w:r w:rsidR="00DB2C8E">
        <w:t xml:space="preserve">matters relating to NBN economic regulation, and </w:t>
      </w:r>
      <w:r w:rsidR="0049563F">
        <w:t xml:space="preserve">our </w:t>
      </w:r>
      <w:r w:rsidR="00DB2C8E">
        <w:t xml:space="preserve">comments are </w:t>
      </w:r>
      <w:r w:rsidR="005E292B">
        <w:t>limited</w:t>
      </w:r>
      <w:r w:rsidR="00E43B13">
        <w:t xml:space="preserve"> to key areas of concern</w:t>
      </w:r>
      <w:r w:rsidR="00DB2C8E">
        <w:t>.</w:t>
      </w:r>
    </w:p>
    <w:p w14:paraId="30D3F1E0" w14:textId="5ACCAFFC" w:rsidR="000217FD" w:rsidRDefault="000217FD" w:rsidP="000217FD">
      <w:r>
        <w:t xml:space="preserve">We </w:t>
      </w:r>
      <w:r w:rsidR="00B15CCC">
        <w:t xml:space="preserve">thank </w:t>
      </w:r>
      <w:r w:rsidR="003C7481">
        <w:t>the ACCC</w:t>
      </w:r>
      <w:r w:rsidR="00B15CCC">
        <w:t xml:space="preserve"> for</w:t>
      </w:r>
      <w:r>
        <w:t xml:space="preserve"> the opportunity to </w:t>
      </w:r>
      <w:r w:rsidR="008242B5">
        <w:t xml:space="preserve">comment on </w:t>
      </w:r>
      <w:r w:rsidR="003C7481">
        <w:t>the CAM</w:t>
      </w:r>
      <w:r w:rsidR="00F97FC7">
        <w:t>.</w:t>
      </w:r>
      <w:r>
        <w:t xml:space="preserve"> Should you wish to discuss any of the issues raised in this submission further, please do not hesitate to contact me a</w:t>
      </w:r>
      <w:r w:rsidR="006F44DE">
        <w:t xml:space="preserve">t </w:t>
      </w:r>
      <w:hyperlink r:id="rId21" w:history="1">
        <w:r w:rsidR="00E63DFD" w:rsidRPr="00763B91">
          <w:rPr>
            <w:rStyle w:val="Hyperlink"/>
          </w:rPr>
          <w:t>gareth.downing@accan.org.au</w:t>
        </w:r>
      </w:hyperlink>
      <w:r w:rsidR="00E63DFD">
        <w:t xml:space="preserve">. </w:t>
      </w:r>
    </w:p>
    <w:p w14:paraId="4DF2E88E" w14:textId="77777777" w:rsidR="000217FD" w:rsidRDefault="000217FD" w:rsidP="000217FD">
      <w:pPr>
        <w:pStyle w:val="NoSpacing"/>
      </w:pPr>
      <w:r>
        <w:t>Yours sincerely,</w:t>
      </w:r>
    </w:p>
    <w:p w14:paraId="1B1CF9F0" w14:textId="77777777" w:rsidR="006F44DE" w:rsidRDefault="006F44DE" w:rsidP="000217FD">
      <w:pPr>
        <w:pStyle w:val="NoSpacing"/>
      </w:pPr>
    </w:p>
    <w:p w14:paraId="3A4F6603" w14:textId="36256A5A" w:rsidR="00AE6DEC" w:rsidRDefault="00150429" w:rsidP="00177B5D">
      <w:pPr>
        <w:pStyle w:val="NoSpacing"/>
      </w:pPr>
      <w:r>
        <w:t>Dr Gareth Downing</w:t>
      </w:r>
    </w:p>
    <w:p w14:paraId="4134D416" w14:textId="6E093111" w:rsidR="00906E53" w:rsidRDefault="00150429" w:rsidP="05115472">
      <w:pPr>
        <w:pStyle w:val="NoSpacing"/>
      </w:pPr>
      <w:r>
        <w:t>Deputy CEO</w:t>
      </w:r>
    </w:p>
    <w:p w14:paraId="71AC51BC" w14:textId="77777777" w:rsidR="00054489" w:rsidRDefault="00054489">
      <w:r>
        <w:br w:type="page"/>
      </w:r>
    </w:p>
    <w:p w14:paraId="224C7594" w14:textId="0956602C" w:rsidR="00906E53" w:rsidRPr="007F0B9D" w:rsidRDefault="00906E53" w:rsidP="00906E53">
      <w:pPr>
        <w:pStyle w:val="Heading1"/>
        <w:rPr>
          <w:b/>
          <w:bCs/>
          <w:sz w:val="24"/>
          <w:szCs w:val="24"/>
        </w:rPr>
      </w:pPr>
      <w:r w:rsidRPr="007F0B9D">
        <w:rPr>
          <w:b/>
          <w:bCs/>
          <w:sz w:val="24"/>
          <w:szCs w:val="24"/>
        </w:rPr>
        <w:lastRenderedPageBreak/>
        <w:t xml:space="preserve">Attachment A: </w:t>
      </w:r>
      <w:r w:rsidR="000208D4">
        <w:rPr>
          <w:b/>
          <w:bCs/>
          <w:sz w:val="24"/>
          <w:szCs w:val="24"/>
        </w:rPr>
        <w:t>ACCAN response to questions</w:t>
      </w:r>
    </w:p>
    <w:p w14:paraId="6CFD9D48" w14:textId="284C4E22" w:rsidR="00906E53" w:rsidRPr="00087923" w:rsidRDefault="00087923" w:rsidP="008D5A02">
      <w:pPr>
        <w:pStyle w:val="ListParagraph"/>
        <w:numPr>
          <w:ilvl w:val="0"/>
          <w:numId w:val="40"/>
        </w:numPr>
        <w:ind w:left="284" w:hanging="284"/>
        <w:rPr>
          <w:b/>
        </w:rPr>
      </w:pPr>
      <w:r w:rsidRPr="00087923">
        <w:rPr>
          <w:b/>
          <w:bCs/>
        </w:rPr>
        <w:t>Is the proposed CAM consistent with the cost allocation principles in NBN Co’s SAU?</w:t>
      </w:r>
    </w:p>
    <w:p w14:paraId="15BE3859" w14:textId="133B599F" w:rsidR="00087923" w:rsidRDefault="000C0A7F" w:rsidP="00087923">
      <w:r>
        <w:t xml:space="preserve">ACCAN considers the proposed CAM </w:t>
      </w:r>
      <w:r w:rsidR="002F7E16">
        <w:t xml:space="preserve">is broadly </w:t>
      </w:r>
      <w:r>
        <w:t>consistent with the principles in NBN Co’s SAU</w:t>
      </w:r>
      <w:r w:rsidR="0011164E">
        <w:t>.</w:t>
      </w:r>
      <w:r w:rsidR="002F7E16">
        <w:t xml:space="preserve"> However, while</w:t>
      </w:r>
      <w:r w:rsidR="00D916C2">
        <w:t xml:space="preserve"> it is</w:t>
      </w:r>
      <w:r w:rsidR="002F7E16">
        <w:t xml:space="preserve"> in principle </w:t>
      </w:r>
      <w:r w:rsidR="008805B8">
        <w:t>consistent with the SAU</w:t>
      </w:r>
      <w:r w:rsidR="002F7E16">
        <w:t xml:space="preserve">, we do not consider that the CAM as specified </w:t>
      </w:r>
      <w:r w:rsidR="00AB358D">
        <w:t xml:space="preserve">will </w:t>
      </w:r>
      <w:r w:rsidR="008805B8">
        <w:t>result</w:t>
      </w:r>
      <w:r w:rsidR="002F7E16">
        <w:t xml:space="preserve"> the efficient allocation of costs.</w:t>
      </w:r>
    </w:p>
    <w:p w14:paraId="0F900529" w14:textId="3D98F7CD" w:rsidR="007B67A7" w:rsidRDefault="006127C2" w:rsidP="00906E53">
      <w:pPr>
        <w:rPr>
          <w:b/>
          <w:bCs/>
        </w:rPr>
      </w:pPr>
      <w:r w:rsidRPr="006F0F61">
        <w:rPr>
          <w:b/>
          <w:bCs/>
        </w:rPr>
        <w:t xml:space="preserve">2. </w:t>
      </w:r>
      <w:r w:rsidR="006F0F61" w:rsidRPr="006F0F61">
        <w:rPr>
          <w:b/>
          <w:bCs/>
        </w:rPr>
        <w:t>Does the proposed CAM address the issues identified above raised by stakeholders regarding the draft indicative CAM submitted by NBN Co as part of its SAU variation proposal in November 2022?</w:t>
      </w:r>
    </w:p>
    <w:p w14:paraId="7EE79CEC" w14:textId="6741383F" w:rsidR="004D3833" w:rsidRPr="004D3833" w:rsidRDefault="004D3833" w:rsidP="00906E53">
      <w:r>
        <w:t xml:space="preserve">The proposed CAM represents a material step forward in addressing the concerns regarding potential cross-subsidisation and transparency raised by stakeholders in previous consultations. However, while </w:t>
      </w:r>
      <w:r w:rsidR="00FA27E3">
        <w:t>it</w:t>
      </w:r>
      <w:r>
        <w:t xml:space="preserve"> is an improvement, in ACCAN’s view </w:t>
      </w:r>
      <w:r w:rsidR="00FA27E3">
        <w:t>there are still</w:t>
      </w:r>
      <w:r>
        <w:t xml:space="preserve"> issues with the proposed CAM</w:t>
      </w:r>
      <w:r w:rsidR="00FA27E3">
        <w:t>.</w:t>
      </w:r>
      <w:r>
        <w:t xml:space="preserve"> ACCAN considers that further information and detail is required</w:t>
      </w:r>
      <w:r w:rsidR="000D159E">
        <w:t xml:space="preserve"> from NBN Co</w:t>
      </w:r>
      <w:r>
        <w:t xml:space="preserve"> to clarify the intended treatment of </w:t>
      </w:r>
      <w:r w:rsidR="00320006">
        <w:t xml:space="preserve">direct and shared </w:t>
      </w:r>
      <w:r>
        <w:t xml:space="preserve">costs and ensure that the CAM drives the efficient allocation of costs. </w:t>
      </w:r>
    </w:p>
    <w:p w14:paraId="026F82B5" w14:textId="1F124362" w:rsidR="007B67A7" w:rsidRPr="006127C2" w:rsidRDefault="006127C2" w:rsidP="00906E53">
      <w:pPr>
        <w:rPr>
          <w:b/>
          <w:bCs/>
        </w:rPr>
      </w:pPr>
      <w:r w:rsidRPr="006127C2">
        <w:rPr>
          <w:b/>
          <w:bCs/>
        </w:rPr>
        <w:t>3. Does the proposed CAM provide sufficient detail to provide transparency over how costs are allocated between NBN Co’s monopoly and competitive services?</w:t>
      </w:r>
    </w:p>
    <w:p w14:paraId="0E5E4776" w14:textId="15688369" w:rsidR="009F5961" w:rsidRDefault="006127C2" w:rsidP="00FF4D78">
      <w:r>
        <w:t>In ACCAN’s view the level of detail provided in the proposed CAM is insufficient to provide adequate transparency over the</w:t>
      </w:r>
      <w:r w:rsidR="000208D4">
        <w:t xml:space="preserve"> intended</w:t>
      </w:r>
      <w:r>
        <w:t xml:space="preserve"> allocation of costs between NBN Co’s monopoly and competitive services. </w:t>
      </w:r>
      <w:r w:rsidR="00361ED1">
        <w:t>As an example, ACCAN notes</w:t>
      </w:r>
      <w:r w:rsidR="00B35ECF">
        <w:t xml:space="preserve"> that </w:t>
      </w:r>
      <w:r w:rsidR="0039792B">
        <w:t xml:space="preserve">there is no causal indicator given to capital expenditure on network facilities and non-network </w:t>
      </w:r>
      <w:r w:rsidR="00B14019">
        <w:t>assets</w:t>
      </w:r>
      <w:r w:rsidR="00220DDD">
        <w:t>.</w:t>
      </w:r>
      <w:r w:rsidR="00220DDD">
        <w:rPr>
          <w:rStyle w:val="FootnoteReference"/>
        </w:rPr>
        <w:footnoteReference w:id="2"/>
      </w:r>
      <w:r w:rsidR="009F5961">
        <w:t xml:space="preserve"> </w:t>
      </w:r>
      <w:r w:rsidR="00503D4D">
        <w:t xml:space="preserve">NBN Co </w:t>
      </w:r>
      <w:r w:rsidR="00B10285">
        <w:t xml:space="preserve">stated </w:t>
      </w:r>
      <w:r w:rsidR="00503D4D">
        <w:t>that it would avoid allocating causal relationships if ‘</w:t>
      </w:r>
      <w:r w:rsidR="00503D4D" w:rsidRPr="00503D4D">
        <w:t>establishing a causal relationship would require undue cost or effort in which case an alternative suitable allocator will be used</w:t>
      </w:r>
      <w:r w:rsidR="00503D4D">
        <w:t>’</w:t>
      </w:r>
      <w:r w:rsidR="00EE0E63">
        <w:t>.</w:t>
      </w:r>
      <w:r w:rsidR="00EE0E63">
        <w:rPr>
          <w:rStyle w:val="FootnoteReference"/>
        </w:rPr>
        <w:footnoteReference w:id="3"/>
      </w:r>
      <w:r w:rsidR="00B340AD">
        <w:t xml:space="preserve"> </w:t>
      </w:r>
      <w:r w:rsidR="00CA469B">
        <w:t xml:space="preserve">ACCAN believes </w:t>
      </w:r>
      <w:r w:rsidR="009F5961">
        <w:t>that NBN Co should articulate the basis for this assessment where allocators have not been proposed.</w:t>
      </w:r>
    </w:p>
    <w:p w14:paraId="7B08DDB5" w14:textId="4BB641B5" w:rsidR="001472A6" w:rsidRDefault="007A645B" w:rsidP="00906E53">
      <w:pPr>
        <w:rPr>
          <w:b/>
          <w:bCs/>
        </w:rPr>
      </w:pPr>
      <w:r w:rsidRPr="007A645B">
        <w:rPr>
          <w:b/>
          <w:bCs/>
        </w:rPr>
        <w:t>4. Is the cost allocation methodology in the proposed CAM and its approach to allocators for costs directly attributable to and shared between NBN Co’s monopoly and competitive services consistent with the economic principles of efficient cost allocation?</w:t>
      </w:r>
    </w:p>
    <w:p w14:paraId="71252D26" w14:textId="2C73DA5E" w:rsidR="00F46735" w:rsidRDefault="007A645B" w:rsidP="00906E53">
      <w:r>
        <w:t>In ACCAN’s view the proposed CAM</w:t>
      </w:r>
      <w:r w:rsidR="004C31D4">
        <w:t>,</w:t>
      </w:r>
      <w:r>
        <w:t xml:space="preserve"> </w:t>
      </w:r>
      <w:r w:rsidR="001C6D97">
        <w:t>and its approach to allocat</w:t>
      </w:r>
      <w:r w:rsidR="00DB422C">
        <w:t>ion of costs for direct and shared costs</w:t>
      </w:r>
      <w:r w:rsidR="004C31D4">
        <w:t>,</w:t>
      </w:r>
      <w:r w:rsidR="00DB422C">
        <w:t xml:space="preserve"> is </w:t>
      </w:r>
      <w:r w:rsidR="00F46735">
        <w:t>not consistent with the economic principles of efficient cost allocation. ACCAN notes that there are several cost categor</w:t>
      </w:r>
      <w:r w:rsidR="0061091C">
        <w:t xml:space="preserve">ies where the </w:t>
      </w:r>
      <w:r w:rsidR="003170C2">
        <w:t>proposed application of allocators is unclear</w:t>
      </w:r>
      <w:r w:rsidR="00184E6E">
        <w:t xml:space="preserve"> and consequently may lead to inefficiency.</w:t>
      </w:r>
    </w:p>
    <w:p w14:paraId="35EE79D7" w14:textId="315A2F53" w:rsidR="00AE4344" w:rsidRDefault="00AE4344" w:rsidP="00906E53">
      <w:r>
        <w:t>Further, we note that for some proposed allocators the underlying economic rationale for the nomination of allocators appears to be weak. For example, the proposed use of Active Premises – LTD (all services) as an allocator for the sharing of fleet costs does not logically flow from the stated causality relationship, namely that costs are driven by the increasing size of the nbn network or number of active network connections.</w:t>
      </w:r>
      <w:r w:rsidR="00EF4090">
        <w:t xml:space="preserve"> While </w:t>
      </w:r>
      <w:r w:rsidR="00A11484">
        <w:t xml:space="preserve">this </w:t>
      </w:r>
      <w:r w:rsidR="00EF4090">
        <w:t>factor undoubtedly ha</w:t>
      </w:r>
      <w:r w:rsidR="00A11484">
        <w:t>s</w:t>
      </w:r>
      <w:r w:rsidR="00EF4090">
        <w:t xml:space="preserve"> a</w:t>
      </w:r>
      <w:r w:rsidR="00A11484">
        <w:t xml:space="preserve"> </w:t>
      </w:r>
      <w:r w:rsidR="00EF4090">
        <w:t>causal impact on NBN</w:t>
      </w:r>
      <w:r w:rsidR="00E31ED2">
        <w:t xml:space="preserve"> Co’s</w:t>
      </w:r>
      <w:r w:rsidR="00EF4090">
        <w:t xml:space="preserve"> fleet requirements</w:t>
      </w:r>
      <w:r w:rsidR="00A11484">
        <w:t xml:space="preserve"> it is not the sole causal factor of relevance in determining fleet requirements and costs.</w:t>
      </w:r>
      <w:r w:rsidR="00EF4090">
        <w:t xml:space="preserve"> </w:t>
      </w:r>
      <w:r w:rsidR="00A11484">
        <w:t>For example, f</w:t>
      </w:r>
      <w:r w:rsidR="00D21645">
        <w:t>leet requirements are also determined by the mix and geographic distribution of network infrastructure technology type</w:t>
      </w:r>
      <w:r w:rsidR="00391C8C">
        <w:t>s, depot placement and route optimisation</w:t>
      </w:r>
      <w:r w:rsidR="00081DE3">
        <w:t xml:space="preserve">. </w:t>
      </w:r>
      <w:r w:rsidR="00D21645">
        <w:t xml:space="preserve"> </w:t>
      </w:r>
    </w:p>
    <w:p w14:paraId="58C1B6FB" w14:textId="4AA9862B" w:rsidR="00AE4344" w:rsidRDefault="00AE4344" w:rsidP="00906E53">
      <w:r>
        <w:lastRenderedPageBreak/>
        <w:t>ACCAN notes t</w:t>
      </w:r>
      <w:r w:rsidR="001A0A54">
        <w:t xml:space="preserve">hat more sophisticated approaches to the determination of fleet size and costs </w:t>
      </w:r>
      <w:r w:rsidR="00AF4BB5">
        <w:t>have been adopted in the context of energy distribution networks, where geographic distribution and demand for fleet assets</w:t>
      </w:r>
      <w:r w:rsidR="00C56F99">
        <w:t xml:space="preserve"> has been </w:t>
      </w:r>
      <w:r w:rsidR="00CB7A55">
        <w:t>identified</w:t>
      </w:r>
      <w:r w:rsidR="00C56F99">
        <w:t xml:space="preserve"> key driver of costs.</w:t>
      </w:r>
      <w:r w:rsidR="00CB7A55">
        <w:t xml:space="preserve"> </w:t>
      </w:r>
      <w:r w:rsidR="00C56F99">
        <w:t xml:space="preserve"> </w:t>
      </w:r>
      <w:r w:rsidR="00375C59">
        <w:t>Accordingly, we consider that further detail and information should be provided to strengthen the proposed CAM.</w:t>
      </w:r>
    </w:p>
    <w:p w14:paraId="3AF91C73" w14:textId="1B4C2CE9" w:rsidR="0031713C" w:rsidRPr="00D7297B" w:rsidRDefault="0031713C" w:rsidP="00906E53">
      <w:pPr>
        <w:rPr>
          <w:b/>
          <w:bCs/>
        </w:rPr>
      </w:pPr>
      <w:r w:rsidRPr="00D7297B">
        <w:rPr>
          <w:b/>
          <w:bCs/>
        </w:rPr>
        <w:t>5. Does the proposed CAM mitigate the risk of NBN Co cross subsidising its competitive services from its monopoly services?</w:t>
      </w:r>
    </w:p>
    <w:p w14:paraId="536AB014" w14:textId="08C4FFFC" w:rsidR="0031713C" w:rsidRDefault="0031713C" w:rsidP="00906E53">
      <w:r>
        <w:t xml:space="preserve">As noted above, the proposed CAM does not provide sufficient information for the allocation of costs to be fully transparent. Accordingly, ACCAN considers that the CAM as proposed does not provide sufficient certainty that NBN Co would be constrained from cross-subsidising its competitive services from its monopoly services. </w:t>
      </w:r>
    </w:p>
    <w:p w14:paraId="739B552D" w14:textId="4D1AA4AE" w:rsidR="00841425" w:rsidRPr="000E3102" w:rsidRDefault="0035245D" w:rsidP="00E563FA">
      <w:r>
        <w:t xml:space="preserve">For </w:t>
      </w:r>
      <w:r w:rsidR="00451330">
        <w:t>example</w:t>
      </w:r>
      <w:r>
        <w:t xml:space="preserve">, ACCAN notes that </w:t>
      </w:r>
      <w:r w:rsidR="003F2242">
        <w:t xml:space="preserve">under the directly attributable capital expenditure subheading, the </w:t>
      </w:r>
      <w:r w:rsidR="009479F6">
        <w:t xml:space="preserve">justification </w:t>
      </w:r>
      <w:r w:rsidR="00502BD6">
        <w:t xml:space="preserve">for </w:t>
      </w:r>
      <w:r w:rsidR="005704DB">
        <w:t xml:space="preserve">sharing the cost allocation for </w:t>
      </w:r>
      <w:r w:rsidR="00297D17">
        <w:t xml:space="preserve">fibre cable assets </w:t>
      </w:r>
      <w:r w:rsidR="007E7424">
        <w:t>because</w:t>
      </w:r>
      <w:r w:rsidR="00C53C07">
        <w:t xml:space="preserve"> ‘</w:t>
      </w:r>
      <w:r w:rsidR="00434012">
        <w:t>f</w:t>
      </w:r>
      <w:r w:rsidR="009E6C2C" w:rsidRPr="000E3102">
        <w:t>ibre cable assets constructed to deliver an EE service are considered shared capital expenditure and treated as a shared cost because they will also be utilised for Core Regulated Services in the future.</w:t>
      </w:r>
      <w:r w:rsidR="00C53C07">
        <w:t>’</w:t>
      </w:r>
      <w:r w:rsidR="001C4A41">
        <w:rPr>
          <w:rStyle w:val="FootnoteReference"/>
        </w:rPr>
        <w:footnoteReference w:id="4"/>
      </w:r>
    </w:p>
    <w:p w14:paraId="0B184B45" w14:textId="65862125" w:rsidR="009E6C2C" w:rsidRPr="007E7424" w:rsidRDefault="00AF23C3" w:rsidP="00117226">
      <w:r>
        <w:t>ACCAN encourages NBN Co to provide further supplementary evidence</w:t>
      </w:r>
      <w:r w:rsidR="004A5C16">
        <w:t>,</w:t>
      </w:r>
      <w:r w:rsidR="00551663">
        <w:t xml:space="preserve"> to strengthen the proposed CAM </w:t>
      </w:r>
      <w:r w:rsidR="00117226">
        <w:t xml:space="preserve">and </w:t>
      </w:r>
      <w:r w:rsidR="00247C6D">
        <w:t>clarify</w:t>
      </w:r>
      <w:r w:rsidR="00117226">
        <w:t xml:space="preserve"> how these </w:t>
      </w:r>
      <w:r w:rsidR="00247C6D">
        <w:t>costs</w:t>
      </w:r>
      <w:r w:rsidR="00117226">
        <w:t xml:space="preserve"> </w:t>
      </w:r>
      <w:r w:rsidR="004D3ECB">
        <w:t>are proposed to be split</w:t>
      </w:r>
      <w:r w:rsidR="004A5C16">
        <w:t xml:space="preserve">. </w:t>
      </w:r>
      <w:r w:rsidR="00636268">
        <w:t xml:space="preserve">Further clarification </w:t>
      </w:r>
      <w:r w:rsidR="00117226">
        <w:t xml:space="preserve">will </w:t>
      </w:r>
      <w:r w:rsidR="003C2137">
        <w:t xml:space="preserve">help reduce the risk of cross-subsidisation within shared </w:t>
      </w:r>
      <w:r w:rsidR="00117226">
        <w:t>costs.</w:t>
      </w:r>
    </w:p>
    <w:p w14:paraId="7391EB98" w14:textId="14ADF8F4" w:rsidR="0031713C" w:rsidRPr="00B504F7" w:rsidRDefault="00B504F7" w:rsidP="00906E53">
      <w:pPr>
        <w:rPr>
          <w:b/>
          <w:bCs/>
        </w:rPr>
      </w:pPr>
      <w:r w:rsidRPr="00B504F7">
        <w:rPr>
          <w:b/>
          <w:bCs/>
        </w:rPr>
        <w:t>6. Does the proposed CAM incorporate appropriate governance and accountability arrangements for application of the CAM and internal compliance, periodic review and updating within NBN Co?</w:t>
      </w:r>
    </w:p>
    <w:p w14:paraId="5CF6C502" w14:textId="4DB44622" w:rsidR="00AE385A" w:rsidRPr="00B504F7" w:rsidRDefault="00B504F7" w:rsidP="00CB2313">
      <w:r>
        <w:t>ACCAN notes that the proposed CAM provides limited information on how governance and accountability arrangements will operate to ensure adhere</w:t>
      </w:r>
      <w:r w:rsidR="00EC07C7">
        <w:t>nce</w:t>
      </w:r>
      <w:r>
        <w:t xml:space="preserve"> to the CAM. Further, we note that the CAM documentation provides limited detail on internal compliance</w:t>
      </w:r>
      <w:r w:rsidR="00202ED7">
        <w:t>.</w:t>
      </w:r>
      <w:r w:rsidR="00CB2313">
        <w:t xml:space="preserve"> Embedding c</w:t>
      </w:r>
      <w:r w:rsidR="00AE385A">
        <w:t>ompliance and reporting frameworks in</w:t>
      </w:r>
      <w:r w:rsidR="00CB2313">
        <w:t>to</w:t>
      </w:r>
      <w:r w:rsidR="00AE385A">
        <w:t xml:space="preserve"> NBN</w:t>
      </w:r>
      <w:r w:rsidR="00B76DA8">
        <w:t xml:space="preserve"> Co’s</w:t>
      </w:r>
      <w:r w:rsidR="00AE385A">
        <w:t xml:space="preserve"> operations </w:t>
      </w:r>
      <w:r w:rsidR="00CB2313">
        <w:t xml:space="preserve">is </w:t>
      </w:r>
      <w:r w:rsidR="00AE385A">
        <w:t>critical</w:t>
      </w:r>
      <w:r w:rsidR="00231B40">
        <w:t xml:space="preserve">, as it will help </w:t>
      </w:r>
      <w:r w:rsidR="00F276B6">
        <w:t xml:space="preserve">record the necessary data </w:t>
      </w:r>
      <w:r w:rsidR="00E975B2">
        <w:t xml:space="preserve">to support the efficient allocation of costs. Accordingly, we </w:t>
      </w:r>
      <w:r w:rsidR="008B5CF2">
        <w:t xml:space="preserve">request NBN Co provide </w:t>
      </w:r>
      <w:r w:rsidR="00E975B2">
        <w:t xml:space="preserve">further information on the collection and </w:t>
      </w:r>
      <w:r w:rsidR="00EC7403">
        <w:t>utilisation</w:t>
      </w:r>
      <w:r w:rsidR="00070FBF">
        <w:t xml:space="preserve"> of data, cost allocation methods and </w:t>
      </w:r>
      <w:r w:rsidR="009D6CCC">
        <w:t xml:space="preserve">expenditure items. </w:t>
      </w:r>
    </w:p>
    <w:p w14:paraId="53F554B7" w14:textId="34BE0B8F" w:rsidR="001472A6" w:rsidRPr="009E6B22" w:rsidRDefault="009E6B22" w:rsidP="00906E53">
      <w:pPr>
        <w:rPr>
          <w:b/>
          <w:bCs/>
        </w:rPr>
      </w:pPr>
      <w:r w:rsidRPr="009E6B22">
        <w:rPr>
          <w:b/>
          <w:bCs/>
        </w:rPr>
        <w:t>7. Is the proposed CAM consistent with best practice regulation of other utility businesses, with respect to transparent cost allocation arrangements where a regulated business operates in both monopoly and competitive markets?</w:t>
      </w:r>
    </w:p>
    <w:p w14:paraId="35EC4FCE" w14:textId="17F357CD" w:rsidR="001472A6" w:rsidRPr="00370970" w:rsidRDefault="0057791B" w:rsidP="00906E53">
      <w:pPr>
        <w:rPr>
          <w:color w:val="FF0000"/>
        </w:rPr>
      </w:pPr>
      <w:r>
        <w:t>ACCAN considers that the proposed CAM, while a material advancement on the frameworks previously proposed by NBN Co</w:t>
      </w:r>
      <w:r w:rsidR="00071A56">
        <w:t>,</w:t>
      </w:r>
      <w:r>
        <w:t xml:space="preserve"> </w:t>
      </w:r>
      <w:r w:rsidR="00E57DD4">
        <w:t>should</w:t>
      </w:r>
      <w:r w:rsidR="00086816">
        <w:t xml:space="preserve"> be </w:t>
      </w:r>
      <w:r w:rsidR="00086816" w:rsidRPr="00CB17B7">
        <w:t xml:space="preserve">strengthened to bring </w:t>
      </w:r>
      <w:r w:rsidR="00F909F6" w:rsidRPr="00CB17B7">
        <w:t>it into alignment with best pra</w:t>
      </w:r>
      <w:r w:rsidR="00B3139C" w:rsidRPr="00CB17B7">
        <w:t xml:space="preserve">ctice. </w:t>
      </w:r>
      <w:r w:rsidR="002717C9" w:rsidRPr="00CB17B7">
        <w:t xml:space="preserve">We note that </w:t>
      </w:r>
      <w:r w:rsidR="002717C9" w:rsidRPr="000E3102">
        <w:t>b</w:t>
      </w:r>
      <w:r w:rsidR="008F7991" w:rsidRPr="00CB17B7">
        <w:t>est practice</w:t>
      </w:r>
      <w:r w:rsidR="002717C9" w:rsidRPr="00E563FA">
        <w:t xml:space="preserve"> CAMs adopted in the energy </w:t>
      </w:r>
      <w:r w:rsidR="00112F76">
        <w:t>sector</w:t>
      </w:r>
      <w:r w:rsidR="002717C9" w:rsidRPr="00E563FA">
        <w:t xml:space="preserve"> provide for clear and unambiguous treatment of direct and shared costs.</w:t>
      </w:r>
    </w:p>
    <w:p w14:paraId="13096187" w14:textId="77777777" w:rsidR="00DC13F4" w:rsidRDefault="00BA4AB0" w:rsidP="0034717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2"/>
      <w:footerReference w:type="defaul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7C7C4" w14:textId="77777777" w:rsidR="004A754B" w:rsidRDefault="004A754B">
      <w:pPr>
        <w:spacing w:after="0" w:line="240" w:lineRule="auto"/>
      </w:pPr>
      <w:r>
        <w:separator/>
      </w:r>
    </w:p>
  </w:endnote>
  <w:endnote w:type="continuationSeparator" w:id="0">
    <w:p w14:paraId="0AB4A290" w14:textId="77777777" w:rsidR="004A754B" w:rsidRDefault="004A754B">
      <w:pPr>
        <w:spacing w:after="0" w:line="240" w:lineRule="auto"/>
      </w:pPr>
      <w:r>
        <w:continuationSeparator/>
      </w:r>
    </w:p>
  </w:endnote>
  <w:endnote w:type="continuationNotice" w:id="1">
    <w:p w14:paraId="2E98F3ED" w14:textId="77777777" w:rsidR="004A754B" w:rsidRDefault="004A7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C85922-D3E9-492B-A852-0B0D7D2DF258}"/>
    <w:embedBold r:id="rId2" w:fontKey="{EBB0F443-235E-42B7-94E0-1A2197E55B3D}"/>
    <w:embedItalic r:id="rId3" w:fontKey="{22D37D2F-90D7-47FA-BD87-813B855960C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2FD6211-181C-4CC0-BDE2-8460A090FAFF}"/>
  </w:font>
  <w:font w:name="Gotham">
    <w:altName w:val="Calibri"/>
    <w:charset w:val="00"/>
    <w:family w:val="auto"/>
    <w:pitch w:val="variable"/>
    <w:sig w:usb0="800000A7" w:usb1="00000000" w:usb2="00000000" w:usb3="00000000" w:csb0="00000009" w:csb1="00000000"/>
    <w:embedBold r:id="rId5" w:fontKey="{8280C70B-55FE-4807-8EEE-6507807B272F}"/>
    <w:embedBoldItalic r:id="rId6" w:fontKey="{F7C8E63E-5172-448B-AFE7-7E40932913DE}"/>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E685758C-C48D-4809-838C-458A7BE24E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57666" w14:textId="77777777" w:rsidR="004A754B" w:rsidRDefault="004A754B">
      <w:pPr>
        <w:spacing w:after="0" w:line="240" w:lineRule="auto"/>
      </w:pPr>
      <w:r>
        <w:separator/>
      </w:r>
    </w:p>
  </w:footnote>
  <w:footnote w:type="continuationSeparator" w:id="0">
    <w:p w14:paraId="7205A996" w14:textId="77777777" w:rsidR="004A754B" w:rsidRDefault="004A754B">
      <w:pPr>
        <w:spacing w:after="0" w:line="240" w:lineRule="auto"/>
      </w:pPr>
      <w:r>
        <w:continuationSeparator/>
      </w:r>
    </w:p>
  </w:footnote>
  <w:footnote w:type="continuationNotice" w:id="1">
    <w:p w14:paraId="03EADD9C" w14:textId="77777777" w:rsidR="004A754B" w:rsidRDefault="004A754B">
      <w:pPr>
        <w:spacing w:after="0" w:line="240" w:lineRule="auto"/>
      </w:pPr>
    </w:p>
  </w:footnote>
  <w:footnote w:id="2">
    <w:p w14:paraId="5B5080FE" w14:textId="4CAFEC97" w:rsidR="00220DDD" w:rsidRDefault="00220DDD">
      <w:pPr>
        <w:pStyle w:val="FootnoteText"/>
      </w:pPr>
      <w:r>
        <w:rPr>
          <w:rStyle w:val="FootnoteReference"/>
        </w:rPr>
        <w:footnoteRef/>
      </w:r>
      <w:r w:rsidR="001C4A41">
        <w:t xml:space="preserve"> </w:t>
      </w:r>
      <w:r w:rsidR="00E57A24">
        <w:t>NBN</w:t>
      </w:r>
      <w:r w:rsidR="009859A6">
        <w:t xml:space="preserve"> Co (2023)</w:t>
      </w:r>
      <w:r w:rsidR="00E57A24">
        <w:t xml:space="preserve"> </w:t>
      </w:r>
      <w:r w:rsidR="007F4C77" w:rsidRPr="009971F9">
        <w:rPr>
          <w:i/>
          <w:iCs/>
        </w:rPr>
        <w:t xml:space="preserve">NBN </w:t>
      </w:r>
      <w:r w:rsidR="00E57A24" w:rsidRPr="009971F9">
        <w:rPr>
          <w:i/>
          <w:iCs/>
        </w:rPr>
        <w:t>Cost Allocation Manual</w:t>
      </w:r>
      <w:r w:rsidR="00E57A24">
        <w:t xml:space="preserve">, </w:t>
      </w:r>
      <w:r w:rsidR="00C4433E">
        <w:t>p</w:t>
      </w:r>
      <w:r w:rsidR="00711D30">
        <w:t>.</w:t>
      </w:r>
      <w:r w:rsidR="00C4433E">
        <w:t>14</w:t>
      </w:r>
      <w:r w:rsidR="007F4C77">
        <w:t xml:space="preserve">. Available at: </w:t>
      </w:r>
      <w:hyperlink r:id="rId1" w:history="1">
        <w:r w:rsidR="007F4C77" w:rsidRPr="00625298">
          <w:rPr>
            <w:rStyle w:val="Hyperlink"/>
          </w:rPr>
          <w:t>https://www.accc.gov.au/by-industry/telecommunications-and-internet/national-broadband-network-nbn-access-regulation/nbn-co-cost-allocation-manual-november-2023</w:t>
        </w:r>
      </w:hyperlink>
      <w:r w:rsidR="007F4C77">
        <w:t xml:space="preserve"> </w:t>
      </w:r>
    </w:p>
  </w:footnote>
  <w:footnote w:id="3">
    <w:p w14:paraId="3DF58F30" w14:textId="61512B6D" w:rsidR="00EE0E63" w:rsidRDefault="00EE0E63" w:rsidP="00EE0E63">
      <w:pPr>
        <w:pStyle w:val="FootnoteText"/>
      </w:pPr>
      <w:r>
        <w:rPr>
          <w:rStyle w:val="FootnoteReference"/>
        </w:rPr>
        <w:footnoteRef/>
      </w:r>
      <w:r>
        <w:t xml:space="preserve"> Ibid, p</w:t>
      </w:r>
      <w:r w:rsidR="00711D30">
        <w:t>.</w:t>
      </w:r>
      <w:r>
        <w:t>10.</w:t>
      </w:r>
    </w:p>
  </w:footnote>
  <w:footnote w:id="4">
    <w:p w14:paraId="1AB8126E" w14:textId="18DE3E13" w:rsidR="001C4A41" w:rsidRDefault="001C4A41">
      <w:pPr>
        <w:pStyle w:val="FootnoteText"/>
      </w:pPr>
      <w:r>
        <w:rPr>
          <w:rStyle w:val="FootnoteReference"/>
        </w:rPr>
        <w:footnoteRef/>
      </w:r>
      <w:r>
        <w:t xml:space="preserve"> </w:t>
      </w:r>
      <w:r w:rsidR="006E574E">
        <w:t>Ibid, p</w:t>
      </w:r>
      <w:r w:rsidR="00711D30">
        <w:t>.</w:t>
      </w:r>
      <w:r w:rsidR="006E574E">
        <w:t>12</w:t>
      </w:r>
      <w:r w:rsidR="00C4433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387479E"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29BD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7162E6"/>
    <w:multiLevelType w:val="hybridMultilevel"/>
    <w:tmpl w:val="A49CA8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0CE7"/>
    <w:multiLevelType w:val="hybridMultilevel"/>
    <w:tmpl w:val="79C02E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837768"/>
    <w:multiLevelType w:val="hybridMultilevel"/>
    <w:tmpl w:val="5E86CC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8"/>
  </w:num>
  <w:num w:numId="2" w16cid:durableId="1309937645">
    <w:abstractNumId w:val="19"/>
  </w:num>
  <w:num w:numId="3" w16cid:durableId="1363020806">
    <w:abstractNumId w:val="15"/>
  </w:num>
  <w:num w:numId="4" w16cid:durableId="239025159">
    <w:abstractNumId w:val="9"/>
  </w:num>
  <w:num w:numId="5" w16cid:durableId="2094617308">
    <w:abstractNumId w:val="1"/>
  </w:num>
  <w:num w:numId="6" w16cid:durableId="986864448">
    <w:abstractNumId w:val="33"/>
  </w:num>
  <w:num w:numId="7" w16cid:durableId="204946168">
    <w:abstractNumId w:val="3"/>
  </w:num>
  <w:num w:numId="8" w16cid:durableId="455099623">
    <w:abstractNumId w:val="26"/>
  </w:num>
  <w:num w:numId="9" w16cid:durableId="1137186840">
    <w:abstractNumId w:val="31"/>
  </w:num>
  <w:num w:numId="10" w16cid:durableId="777330096">
    <w:abstractNumId w:val="7"/>
  </w:num>
  <w:num w:numId="11" w16cid:durableId="1249999174">
    <w:abstractNumId w:val="35"/>
  </w:num>
  <w:num w:numId="12" w16cid:durableId="557977458">
    <w:abstractNumId w:val="11"/>
  </w:num>
  <w:num w:numId="13" w16cid:durableId="1941254348">
    <w:abstractNumId w:val="29"/>
  </w:num>
  <w:num w:numId="14" w16cid:durableId="906915118">
    <w:abstractNumId w:val="32"/>
  </w:num>
  <w:num w:numId="15" w16cid:durableId="1170877089">
    <w:abstractNumId w:val="23"/>
  </w:num>
  <w:num w:numId="16" w16cid:durableId="146635364">
    <w:abstractNumId w:val="18"/>
  </w:num>
  <w:num w:numId="17" w16cid:durableId="1411393860">
    <w:abstractNumId w:val="16"/>
  </w:num>
  <w:num w:numId="18" w16cid:durableId="654381262">
    <w:abstractNumId w:val="27"/>
  </w:num>
  <w:num w:numId="19" w16cid:durableId="226838686">
    <w:abstractNumId w:val="21"/>
  </w:num>
  <w:num w:numId="20" w16cid:durableId="480970995">
    <w:abstractNumId w:val="17"/>
  </w:num>
  <w:num w:numId="21" w16cid:durableId="1312520820">
    <w:abstractNumId w:val="37"/>
  </w:num>
  <w:num w:numId="22" w16cid:durableId="1253125788">
    <w:abstractNumId w:val="34"/>
  </w:num>
  <w:num w:numId="23" w16cid:durableId="699430088">
    <w:abstractNumId w:val="30"/>
  </w:num>
  <w:num w:numId="24" w16cid:durableId="351348626">
    <w:abstractNumId w:val="25"/>
  </w:num>
  <w:num w:numId="25" w16cid:durableId="1908613085">
    <w:abstractNumId w:val="4"/>
  </w:num>
  <w:num w:numId="26" w16cid:durableId="706226158">
    <w:abstractNumId w:val="6"/>
  </w:num>
  <w:num w:numId="27" w16cid:durableId="1278414560">
    <w:abstractNumId w:val="5"/>
  </w:num>
  <w:num w:numId="28" w16cid:durableId="758254510">
    <w:abstractNumId w:val="22"/>
  </w:num>
  <w:num w:numId="29" w16cid:durableId="473834808">
    <w:abstractNumId w:val="2"/>
  </w:num>
  <w:num w:numId="30" w16cid:durableId="1203983130">
    <w:abstractNumId w:val="36"/>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1211263568">
    <w:abstractNumId w:val="20"/>
  </w:num>
  <w:num w:numId="38" w16cid:durableId="706876318">
    <w:abstractNumId w:val="13"/>
  </w:num>
  <w:num w:numId="39" w16cid:durableId="1115564128">
    <w:abstractNumId w:val="8"/>
  </w:num>
  <w:num w:numId="40" w16cid:durableId="1867714034">
    <w:abstractNumId w:val="24"/>
  </w:num>
  <w:num w:numId="41" w16cid:durableId="1380478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1DF6"/>
    <w:rsid w:val="000020C2"/>
    <w:rsid w:val="00002592"/>
    <w:rsid w:val="00002A84"/>
    <w:rsid w:val="00003009"/>
    <w:rsid w:val="000039D9"/>
    <w:rsid w:val="0000461E"/>
    <w:rsid w:val="00006849"/>
    <w:rsid w:val="00006AAB"/>
    <w:rsid w:val="00006C00"/>
    <w:rsid w:val="00007990"/>
    <w:rsid w:val="00007F7C"/>
    <w:rsid w:val="0001160C"/>
    <w:rsid w:val="000130E1"/>
    <w:rsid w:val="00014565"/>
    <w:rsid w:val="00014E08"/>
    <w:rsid w:val="0001751C"/>
    <w:rsid w:val="00017FF5"/>
    <w:rsid w:val="00020140"/>
    <w:rsid w:val="000208D4"/>
    <w:rsid w:val="0002144A"/>
    <w:rsid w:val="00021558"/>
    <w:rsid w:val="0002178D"/>
    <w:rsid w:val="000217FD"/>
    <w:rsid w:val="000218CC"/>
    <w:rsid w:val="00021EEE"/>
    <w:rsid w:val="00022392"/>
    <w:rsid w:val="00022D35"/>
    <w:rsid w:val="000244D8"/>
    <w:rsid w:val="00024E5A"/>
    <w:rsid w:val="00025032"/>
    <w:rsid w:val="00025FC3"/>
    <w:rsid w:val="00030D26"/>
    <w:rsid w:val="000310A6"/>
    <w:rsid w:val="00031DE1"/>
    <w:rsid w:val="00032441"/>
    <w:rsid w:val="000341DA"/>
    <w:rsid w:val="000345B4"/>
    <w:rsid w:val="000362DE"/>
    <w:rsid w:val="000374B5"/>
    <w:rsid w:val="00037787"/>
    <w:rsid w:val="00040A20"/>
    <w:rsid w:val="00040E6E"/>
    <w:rsid w:val="000425CB"/>
    <w:rsid w:val="000434B9"/>
    <w:rsid w:val="00043833"/>
    <w:rsid w:val="00044434"/>
    <w:rsid w:val="0004526C"/>
    <w:rsid w:val="0004621B"/>
    <w:rsid w:val="0005015F"/>
    <w:rsid w:val="00052737"/>
    <w:rsid w:val="00052787"/>
    <w:rsid w:val="00052D56"/>
    <w:rsid w:val="000530BA"/>
    <w:rsid w:val="00053BD5"/>
    <w:rsid w:val="00054489"/>
    <w:rsid w:val="00055225"/>
    <w:rsid w:val="00056A12"/>
    <w:rsid w:val="00056D71"/>
    <w:rsid w:val="00056F44"/>
    <w:rsid w:val="000576D9"/>
    <w:rsid w:val="00057A92"/>
    <w:rsid w:val="00061D64"/>
    <w:rsid w:val="00062A46"/>
    <w:rsid w:val="00063DD0"/>
    <w:rsid w:val="0006597E"/>
    <w:rsid w:val="00066C39"/>
    <w:rsid w:val="00066CD4"/>
    <w:rsid w:val="00070FBF"/>
    <w:rsid w:val="00071A56"/>
    <w:rsid w:val="00072C5D"/>
    <w:rsid w:val="00074521"/>
    <w:rsid w:val="00075C32"/>
    <w:rsid w:val="00077240"/>
    <w:rsid w:val="0008068C"/>
    <w:rsid w:val="00081DE3"/>
    <w:rsid w:val="00083F4B"/>
    <w:rsid w:val="000840C2"/>
    <w:rsid w:val="00086136"/>
    <w:rsid w:val="00086378"/>
    <w:rsid w:val="00086816"/>
    <w:rsid w:val="000876AF"/>
    <w:rsid w:val="00087923"/>
    <w:rsid w:val="00090606"/>
    <w:rsid w:val="0009245D"/>
    <w:rsid w:val="0009715B"/>
    <w:rsid w:val="0009772D"/>
    <w:rsid w:val="000A0DE3"/>
    <w:rsid w:val="000A3806"/>
    <w:rsid w:val="000A3FBC"/>
    <w:rsid w:val="000A41A1"/>
    <w:rsid w:val="000A4520"/>
    <w:rsid w:val="000A5F76"/>
    <w:rsid w:val="000A6AD7"/>
    <w:rsid w:val="000A7C85"/>
    <w:rsid w:val="000B11EF"/>
    <w:rsid w:val="000B1725"/>
    <w:rsid w:val="000B2023"/>
    <w:rsid w:val="000B259A"/>
    <w:rsid w:val="000B2847"/>
    <w:rsid w:val="000B2C45"/>
    <w:rsid w:val="000B2D3D"/>
    <w:rsid w:val="000B53BC"/>
    <w:rsid w:val="000B63B1"/>
    <w:rsid w:val="000B70C5"/>
    <w:rsid w:val="000B7682"/>
    <w:rsid w:val="000C02A3"/>
    <w:rsid w:val="000C0A7F"/>
    <w:rsid w:val="000C231C"/>
    <w:rsid w:val="000C463F"/>
    <w:rsid w:val="000C5BAA"/>
    <w:rsid w:val="000C643F"/>
    <w:rsid w:val="000C7431"/>
    <w:rsid w:val="000D159E"/>
    <w:rsid w:val="000D17E4"/>
    <w:rsid w:val="000D18A2"/>
    <w:rsid w:val="000D3F85"/>
    <w:rsid w:val="000D5255"/>
    <w:rsid w:val="000D67CC"/>
    <w:rsid w:val="000D6C9F"/>
    <w:rsid w:val="000E0A5E"/>
    <w:rsid w:val="000E1593"/>
    <w:rsid w:val="000E1B6C"/>
    <w:rsid w:val="000E2A17"/>
    <w:rsid w:val="000E3102"/>
    <w:rsid w:val="000E3586"/>
    <w:rsid w:val="000E5CAE"/>
    <w:rsid w:val="000E624D"/>
    <w:rsid w:val="000E6D72"/>
    <w:rsid w:val="000F0991"/>
    <w:rsid w:val="000F21D4"/>
    <w:rsid w:val="000F28B5"/>
    <w:rsid w:val="000F3349"/>
    <w:rsid w:val="000F37AE"/>
    <w:rsid w:val="000F3856"/>
    <w:rsid w:val="000F764C"/>
    <w:rsid w:val="000F7AE6"/>
    <w:rsid w:val="000F7ED3"/>
    <w:rsid w:val="001021EA"/>
    <w:rsid w:val="00103999"/>
    <w:rsid w:val="00103DAC"/>
    <w:rsid w:val="00104DAD"/>
    <w:rsid w:val="00106AEC"/>
    <w:rsid w:val="00110500"/>
    <w:rsid w:val="0011164E"/>
    <w:rsid w:val="00111F02"/>
    <w:rsid w:val="00112F76"/>
    <w:rsid w:val="00113465"/>
    <w:rsid w:val="001136E0"/>
    <w:rsid w:val="00113AE0"/>
    <w:rsid w:val="00117226"/>
    <w:rsid w:val="00120339"/>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23C0"/>
    <w:rsid w:val="00132C91"/>
    <w:rsid w:val="00133F8D"/>
    <w:rsid w:val="00134BAC"/>
    <w:rsid w:val="00135818"/>
    <w:rsid w:val="00135C01"/>
    <w:rsid w:val="00135DF6"/>
    <w:rsid w:val="00135EA2"/>
    <w:rsid w:val="00136E66"/>
    <w:rsid w:val="00137C51"/>
    <w:rsid w:val="0014490F"/>
    <w:rsid w:val="00145394"/>
    <w:rsid w:val="00146383"/>
    <w:rsid w:val="00146622"/>
    <w:rsid w:val="00147139"/>
    <w:rsid w:val="001472A6"/>
    <w:rsid w:val="00150429"/>
    <w:rsid w:val="00150873"/>
    <w:rsid w:val="00151455"/>
    <w:rsid w:val="001514F8"/>
    <w:rsid w:val="0015159F"/>
    <w:rsid w:val="00151EAB"/>
    <w:rsid w:val="001531E7"/>
    <w:rsid w:val="001537A7"/>
    <w:rsid w:val="00155015"/>
    <w:rsid w:val="001605C9"/>
    <w:rsid w:val="001617F8"/>
    <w:rsid w:val="00161B2B"/>
    <w:rsid w:val="001623E5"/>
    <w:rsid w:val="0016253C"/>
    <w:rsid w:val="00163200"/>
    <w:rsid w:val="00163B56"/>
    <w:rsid w:val="00167714"/>
    <w:rsid w:val="0017083D"/>
    <w:rsid w:val="00171821"/>
    <w:rsid w:val="00172EA2"/>
    <w:rsid w:val="001730E0"/>
    <w:rsid w:val="001754ED"/>
    <w:rsid w:val="00175B17"/>
    <w:rsid w:val="001766A1"/>
    <w:rsid w:val="00177907"/>
    <w:rsid w:val="00177B5D"/>
    <w:rsid w:val="001828D8"/>
    <w:rsid w:val="00184E49"/>
    <w:rsid w:val="00184E6E"/>
    <w:rsid w:val="00185442"/>
    <w:rsid w:val="00187359"/>
    <w:rsid w:val="00190012"/>
    <w:rsid w:val="00190545"/>
    <w:rsid w:val="00190FF2"/>
    <w:rsid w:val="0019340F"/>
    <w:rsid w:val="00193DB9"/>
    <w:rsid w:val="0019461C"/>
    <w:rsid w:val="001948E0"/>
    <w:rsid w:val="00194B7F"/>
    <w:rsid w:val="0019567C"/>
    <w:rsid w:val="00196FE2"/>
    <w:rsid w:val="001A0171"/>
    <w:rsid w:val="001A090D"/>
    <w:rsid w:val="001A0A54"/>
    <w:rsid w:val="001A2736"/>
    <w:rsid w:val="001A2BA5"/>
    <w:rsid w:val="001A3380"/>
    <w:rsid w:val="001A5600"/>
    <w:rsid w:val="001A5738"/>
    <w:rsid w:val="001A5ACB"/>
    <w:rsid w:val="001A60E4"/>
    <w:rsid w:val="001A6AAB"/>
    <w:rsid w:val="001A772D"/>
    <w:rsid w:val="001B0DED"/>
    <w:rsid w:val="001B11ED"/>
    <w:rsid w:val="001B4F92"/>
    <w:rsid w:val="001B5856"/>
    <w:rsid w:val="001B5FB2"/>
    <w:rsid w:val="001B63DD"/>
    <w:rsid w:val="001B6438"/>
    <w:rsid w:val="001C0C50"/>
    <w:rsid w:val="001C40D8"/>
    <w:rsid w:val="001C4264"/>
    <w:rsid w:val="001C4A41"/>
    <w:rsid w:val="001C672F"/>
    <w:rsid w:val="001C67EA"/>
    <w:rsid w:val="001C6D97"/>
    <w:rsid w:val="001C7F03"/>
    <w:rsid w:val="001D2405"/>
    <w:rsid w:val="001D2999"/>
    <w:rsid w:val="001D4127"/>
    <w:rsid w:val="001D4E33"/>
    <w:rsid w:val="001D5C22"/>
    <w:rsid w:val="001D64B9"/>
    <w:rsid w:val="001D6694"/>
    <w:rsid w:val="001D6F9E"/>
    <w:rsid w:val="001D7A1B"/>
    <w:rsid w:val="001D7FC7"/>
    <w:rsid w:val="001E1AE7"/>
    <w:rsid w:val="001E3CC3"/>
    <w:rsid w:val="001E741A"/>
    <w:rsid w:val="001E7889"/>
    <w:rsid w:val="001F013B"/>
    <w:rsid w:val="001F05C5"/>
    <w:rsid w:val="001F1179"/>
    <w:rsid w:val="001F1812"/>
    <w:rsid w:val="001F3911"/>
    <w:rsid w:val="001F7374"/>
    <w:rsid w:val="001F77F6"/>
    <w:rsid w:val="0020028A"/>
    <w:rsid w:val="00200982"/>
    <w:rsid w:val="00202CEB"/>
    <w:rsid w:val="00202ED7"/>
    <w:rsid w:val="00206209"/>
    <w:rsid w:val="00207BED"/>
    <w:rsid w:val="00207EC8"/>
    <w:rsid w:val="00211174"/>
    <w:rsid w:val="002118F3"/>
    <w:rsid w:val="00213850"/>
    <w:rsid w:val="00213F5F"/>
    <w:rsid w:val="002140FC"/>
    <w:rsid w:val="0021413E"/>
    <w:rsid w:val="00215005"/>
    <w:rsid w:val="002153C6"/>
    <w:rsid w:val="0021558D"/>
    <w:rsid w:val="00216E8C"/>
    <w:rsid w:val="00220DDD"/>
    <w:rsid w:val="00221EE2"/>
    <w:rsid w:val="00223840"/>
    <w:rsid w:val="0022429E"/>
    <w:rsid w:val="00231B40"/>
    <w:rsid w:val="0023239D"/>
    <w:rsid w:val="00233072"/>
    <w:rsid w:val="00236571"/>
    <w:rsid w:val="002366E4"/>
    <w:rsid w:val="002412A0"/>
    <w:rsid w:val="002420A0"/>
    <w:rsid w:val="002446C4"/>
    <w:rsid w:val="00244FE0"/>
    <w:rsid w:val="00245265"/>
    <w:rsid w:val="00247C6D"/>
    <w:rsid w:val="002512DA"/>
    <w:rsid w:val="002515B9"/>
    <w:rsid w:val="00251782"/>
    <w:rsid w:val="00251939"/>
    <w:rsid w:val="002520EE"/>
    <w:rsid w:val="00252148"/>
    <w:rsid w:val="00252E5E"/>
    <w:rsid w:val="002543B6"/>
    <w:rsid w:val="002557C5"/>
    <w:rsid w:val="0025604E"/>
    <w:rsid w:val="002567BC"/>
    <w:rsid w:val="00257FB9"/>
    <w:rsid w:val="0026030A"/>
    <w:rsid w:val="00260397"/>
    <w:rsid w:val="00261658"/>
    <w:rsid w:val="00261BA9"/>
    <w:rsid w:val="0026420E"/>
    <w:rsid w:val="0026652F"/>
    <w:rsid w:val="0026705E"/>
    <w:rsid w:val="0027168A"/>
    <w:rsid w:val="00271720"/>
    <w:rsid w:val="002717C9"/>
    <w:rsid w:val="002718A5"/>
    <w:rsid w:val="002719DA"/>
    <w:rsid w:val="00271C65"/>
    <w:rsid w:val="00272512"/>
    <w:rsid w:val="00272B6D"/>
    <w:rsid w:val="00274126"/>
    <w:rsid w:val="002749F0"/>
    <w:rsid w:val="00274E04"/>
    <w:rsid w:val="0027540B"/>
    <w:rsid w:val="00275427"/>
    <w:rsid w:val="002767A3"/>
    <w:rsid w:val="00276F66"/>
    <w:rsid w:val="00277BA3"/>
    <w:rsid w:val="002801B4"/>
    <w:rsid w:val="00280451"/>
    <w:rsid w:val="0028057C"/>
    <w:rsid w:val="00280E17"/>
    <w:rsid w:val="00281129"/>
    <w:rsid w:val="00281259"/>
    <w:rsid w:val="00281CE2"/>
    <w:rsid w:val="00281FF9"/>
    <w:rsid w:val="00282A01"/>
    <w:rsid w:val="0028506C"/>
    <w:rsid w:val="0028661C"/>
    <w:rsid w:val="0028734E"/>
    <w:rsid w:val="002904FB"/>
    <w:rsid w:val="002941D2"/>
    <w:rsid w:val="00294208"/>
    <w:rsid w:val="00296FA3"/>
    <w:rsid w:val="00297B32"/>
    <w:rsid w:val="00297D17"/>
    <w:rsid w:val="002A1728"/>
    <w:rsid w:val="002A4CBF"/>
    <w:rsid w:val="002A6483"/>
    <w:rsid w:val="002B0920"/>
    <w:rsid w:val="002B0BD9"/>
    <w:rsid w:val="002B143B"/>
    <w:rsid w:val="002B429F"/>
    <w:rsid w:val="002B4B20"/>
    <w:rsid w:val="002B7890"/>
    <w:rsid w:val="002B7B37"/>
    <w:rsid w:val="002C21D2"/>
    <w:rsid w:val="002C30D3"/>
    <w:rsid w:val="002C5337"/>
    <w:rsid w:val="002C58B8"/>
    <w:rsid w:val="002C73C8"/>
    <w:rsid w:val="002C7F9B"/>
    <w:rsid w:val="002D0309"/>
    <w:rsid w:val="002D0E21"/>
    <w:rsid w:val="002D1707"/>
    <w:rsid w:val="002D18C5"/>
    <w:rsid w:val="002D7ACE"/>
    <w:rsid w:val="002E1A64"/>
    <w:rsid w:val="002E225B"/>
    <w:rsid w:val="002E47ED"/>
    <w:rsid w:val="002E4DF3"/>
    <w:rsid w:val="002E4FFE"/>
    <w:rsid w:val="002E5AFB"/>
    <w:rsid w:val="002E74A4"/>
    <w:rsid w:val="002F0C98"/>
    <w:rsid w:val="002F0F8D"/>
    <w:rsid w:val="002F1108"/>
    <w:rsid w:val="002F1EFA"/>
    <w:rsid w:val="002F23EF"/>
    <w:rsid w:val="002F292E"/>
    <w:rsid w:val="002F2ADF"/>
    <w:rsid w:val="002F425A"/>
    <w:rsid w:val="002F463F"/>
    <w:rsid w:val="002F4779"/>
    <w:rsid w:val="002F48F3"/>
    <w:rsid w:val="002F580F"/>
    <w:rsid w:val="002F5E8C"/>
    <w:rsid w:val="002F604C"/>
    <w:rsid w:val="002F6143"/>
    <w:rsid w:val="002F7E16"/>
    <w:rsid w:val="00301A71"/>
    <w:rsid w:val="00301D3A"/>
    <w:rsid w:val="00301E8F"/>
    <w:rsid w:val="003025AF"/>
    <w:rsid w:val="00302A8F"/>
    <w:rsid w:val="00302D3C"/>
    <w:rsid w:val="003030CD"/>
    <w:rsid w:val="00304274"/>
    <w:rsid w:val="003048B0"/>
    <w:rsid w:val="003065DD"/>
    <w:rsid w:val="00310CBD"/>
    <w:rsid w:val="003113F6"/>
    <w:rsid w:val="003134D9"/>
    <w:rsid w:val="00314DF6"/>
    <w:rsid w:val="00315827"/>
    <w:rsid w:val="00316094"/>
    <w:rsid w:val="0031654A"/>
    <w:rsid w:val="003170C2"/>
    <w:rsid w:val="0031713C"/>
    <w:rsid w:val="003178A5"/>
    <w:rsid w:val="00317E1B"/>
    <w:rsid w:val="00320006"/>
    <w:rsid w:val="0032136A"/>
    <w:rsid w:val="003255B8"/>
    <w:rsid w:val="0033370F"/>
    <w:rsid w:val="00333F12"/>
    <w:rsid w:val="003367F5"/>
    <w:rsid w:val="00336BC3"/>
    <w:rsid w:val="00336F1E"/>
    <w:rsid w:val="003403FD"/>
    <w:rsid w:val="00340A76"/>
    <w:rsid w:val="00341442"/>
    <w:rsid w:val="003437B0"/>
    <w:rsid w:val="00343BF7"/>
    <w:rsid w:val="00343CDD"/>
    <w:rsid w:val="003444A4"/>
    <w:rsid w:val="00346624"/>
    <w:rsid w:val="00347170"/>
    <w:rsid w:val="003514C9"/>
    <w:rsid w:val="00351C15"/>
    <w:rsid w:val="00351F70"/>
    <w:rsid w:val="003521C8"/>
    <w:rsid w:val="0035245D"/>
    <w:rsid w:val="003532F3"/>
    <w:rsid w:val="00360559"/>
    <w:rsid w:val="00360987"/>
    <w:rsid w:val="00361ED1"/>
    <w:rsid w:val="00362B0E"/>
    <w:rsid w:val="00363C77"/>
    <w:rsid w:val="00364A72"/>
    <w:rsid w:val="0036513D"/>
    <w:rsid w:val="003658B2"/>
    <w:rsid w:val="00370970"/>
    <w:rsid w:val="00370BF8"/>
    <w:rsid w:val="0037114C"/>
    <w:rsid w:val="00372F65"/>
    <w:rsid w:val="003742A1"/>
    <w:rsid w:val="003753FF"/>
    <w:rsid w:val="00375C59"/>
    <w:rsid w:val="00376CAA"/>
    <w:rsid w:val="00380222"/>
    <w:rsid w:val="00381C48"/>
    <w:rsid w:val="00382200"/>
    <w:rsid w:val="00383369"/>
    <w:rsid w:val="0038397D"/>
    <w:rsid w:val="003867A2"/>
    <w:rsid w:val="00386C98"/>
    <w:rsid w:val="00391C8C"/>
    <w:rsid w:val="00392423"/>
    <w:rsid w:val="0039416E"/>
    <w:rsid w:val="0039792B"/>
    <w:rsid w:val="003A0471"/>
    <w:rsid w:val="003A1858"/>
    <w:rsid w:val="003A22CB"/>
    <w:rsid w:val="003A2485"/>
    <w:rsid w:val="003A284A"/>
    <w:rsid w:val="003A4429"/>
    <w:rsid w:val="003A504A"/>
    <w:rsid w:val="003A6386"/>
    <w:rsid w:val="003B0198"/>
    <w:rsid w:val="003B37B3"/>
    <w:rsid w:val="003B4BF8"/>
    <w:rsid w:val="003B4F26"/>
    <w:rsid w:val="003B4F60"/>
    <w:rsid w:val="003C1118"/>
    <w:rsid w:val="003C2137"/>
    <w:rsid w:val="003C3084"/>
    <w:rsid w:val="003C3577"/>
    <w:rsid w:val="003C3698"/>
    <w:rsid w:val="003C530F"/>
    <w:rsid w:val="003C5F67"/>
    <w:rsid w:val="003C6711"/>
    <w:rsid w:val="003C7481"/>
    <w:rsid w:val="003C7551"/>
    <w:rsid w:val="003D1CDF"/>
    <w:rsid w:val="003D2F73"/>
    <w:rsid w:val="003D5727"/>
    <w:rsid w:val="003D5997"/>
    <w:rsid w:val="003D7C36"/>
    <w:rsid w:val="003D7DCC"/>
    <w:rsid w:val="003E0713"/>
    <w:rsid w:val="003E2DAA"/>
    <w:rsid w:val="003E3D2C"/>
    <w:rsid w:val="003E57DE"/>
    <w:rsid w:val="003E5B17"/>
    <w:rsid w:val="003F0FC3"/>
    <w:rsid w:val="003F2242"/>
    <w:rsid w:val="003F3FBD"/>
    <w:rsid w:val="003F595D"/>
    <w:rsid w:val="003F74E3"/>
    <w:rsid w:val="003F78BC"/>
    <w:rsid w:val="004007B2"/>
    <w:rsid w:val="004009AD"/>
    <w:rsid w:val="00401182"/>
    <w:rsid w:val="00401520"/>
    <w:rsid w:val="00401C2C"/>
    <w:rsid w:val="0040204B"/>
    <w:rsid w:val="00403105"/>
    <w:rsid w:val="00405151"/>
    <w:rsid w:val="0040544A"/>
    <w:rsid w:val="0040553A"/>
    <w:rsid w:val="004112F5"/>
    <w:rsid w:val="00413565"/>
    <w:rsid w:val="0041565C"/>
    <w:rsid w:val="004159EE"/>
    <w:rsid w:val="0041662B"/>
    <w:rsid w:val="004174B0"/>
    <w:rsid w:val="004204A0"/>
    <w:rsid w:val="004205D1"/>
    <w:rsid w:val="00421271"/>
    <w:rsid w:val="00421846"/>
    <w:rsid w:val="00421C25"/>
    <w:rsid w:val="0042264F"/>
    <w:rsid w:val="00426E45"/>
    <w:rsid w:val="00430604"/>
    <w:rsid w:val="00431DB3"/>
    <w:rsid w:val="00432683"/>
    <w:rsid w:val="0043310D"/>
    <w:rsid w:val="00433638"/>
    <w:rsid w:val="00434012"/>
    <w:rsid w:val="00434C0C"/>
    <w:rsid w:val="00435029"/>
    <w:rsid w:val="004359A3"/>
    <w:rsid w:val="004405D5"/>
    <w:rsid w:val="004427C0"/>
    <w:rsid w:val="004431B1"/>
    <w:rsid w:val="00443D19"/>
    <w:rsid w:val="004459D2"/>
    <w:rsid w:val="00445BB7"/>
    <w:rsid w:val="00445D76"/>
    <w:rsid w:val="00450199"/>
    <w:rsid w:val="00451330"/>
    <w:rsid w:val="00451585"/>
    <w:rsid w:val="004523A4"/>
    <w:rsid w:val="004528C4"/>
    <w:rsid w:val="004532F8"/>
    <w:rsid w:val="00453C30"/>
    <w:rsid w:val="00453DC0"/>
    <w:rsid w:val="00455428"/>
    <w:rsid w:val="00456C63"/>
    <w:rsid w:val="00456C80"/>
    <w:rsid w:val="004572B8"/>
    <w:rsid w:val="00457A53"/>
    <w:rsid w:val="00460AB8"/>
    <w:rsid w:val="00461876"/>
    <w:rsid w:val="00461AA6"/>
    <w:rsid w:val="00462143"/>
    <w:rsid w:val="00463596"/>
    <w:rsid w:val="004652AC"/>
    <w:rsid w:val="00467840"/>
    <w:rsid w:val="00470338"/>
    <w:rsid w:val="00470B4F"/>
    <w:rsid w:val="00470EA0"/>
    <w:rsid w:val="004714C4"/>
    <w:rsid w:val="00472247"/>
    <w:rsid w:val="00472A35"/>
    <w:rsid w:val="0047590B"/>
    <w:rsid w:val="00475C36"/>
    <w:rsid w:val="00477B11"/>
    <w:rsid w:val="004802C0"/>
    <w:rsid w:val="00480BEB"/>
    <w:rsid w:val="00480FFA"/>
    <w:rsid w:val="0048163E"/>
    <w:rsid w:val="004818FF"/>
    <w:rsid w:val="00482258"/>
    <w:rsid w:val="004824DA"/>
    <w:rsid w:val="00484120"/>
    <w:rsid w:val="00485226"/>
    <w:rsid w:val="00485A58"/>
    <w:rsid w:val="00487447"/>
    <w:rsid w:val="00487898"/>
    <w:rsid w:val="00487E7D"/>
    <w:rsid w:val="00487EC4"/>
    <w:rsid w:val="0049121B"/>
    <w:rsid w:val="00491F05"/>
    <w:rsid w:val="004925B4"/>
    <w:rsid w:val="00492DA2"/>
    <w:rsid w:val="00493666"/>
    <w:rsid w:val="00494F02"/>
    <w:rsid w:val="0049502E"/>
    <w:rsid w:val="004951B1"/>
    <w:rsid w:val="0049563F"/>
    <w:rsid w:val="00495F3A"/>
    <w:rsid w:val="004969CF"/>
    <w:rsid w:val="00497F47"/>
    <w:rsid w:val="004A2324"/>
    <w:rsid w:val="004A3908"/>
    <w:rsid w:val="004A5350"/>
    <w:rsid w:val="004A5421"/>
    <w:rsid w:val="004A58C6"/>
    <w:rsid w:val="004A59D4"/>
    <w:rsid w:val="004A5C16"/>
    <w:rsid w:val="004A5E82"/>
    <w:rsid w:val="004A60A3"/>
    <w:rsid w:val="004A631E"/>
    <w:rsid w:val="004A6815"/>
    <w:rsid w:val="004A6866"/>
    <w:rsid w:val="004A6F23"/>
    <w:rsid w:val="004A754B"/>
    <w:rsid w:val="004A778B"/>
    <w:rsid w:val="004B0BBF"/>
    <w:rsid w:val="004B2773"/>
    <w:rsid w:val="004B5D33"/>
    <w:rsid w:val="004B7208"/>
    <w:rsid w:val="004B7A5E"/>
    <w:rsid w:val="004C04CB"/>
    <w:rsid w:val="004C09B2"/>
    <w:rsid w:val="004C175A"/>
    <w:rsid w:val="004C1A27"/>
    <w:rsid w:val="004C2BD6"/>
    <w:rsid w:val="004C31D4"/>
    <w:rsid w:val="004C413F"/>
    <w:rsid w:val="004C475D"/>
    <w:rsid w:val="004C4968"/>
    <w:rsid w:val="004C49E2"/>
    <w:rsid w:val="004C52FD"/>
    <w:rsid w:val="004C6001"/>
    <w:rsid w:val="004C644B"/>
    <w:rsid w:val="004C6BEC"/>
    <w:rsid w:val="004D01B3"/>
    <w:rsid w:val="004D1EC9"/>
    <w:rsid w:val="004D2C02"/>
    <w:rsid w:val="004D34AA"/>
    <w:rsid w:val="004D3833"/>
    <w:rsid w:val="004D39C5"/>
    <w:rsid w:val="004D3ECB"/>
    <w:rsid w:val="004D4D1C"/>
    <w:rsid w:val="004D4D32"/>
    <w:rsid w:val="004D4D8A"/>
    <w:rsid w:val="004D6275"/>
    <w:rsid w:val="004E144C"/>
    <w:rsid w:val="004E1F91"/>
    <w:rsid w:val="004E2FD7"/>
    <w:rsid w:val="004E399D"/>
    <w:rsid w:val="004E5143"/>
    <w:rsid w:val="004E54E8"/>
    <w:rsid w:val="004E5A5C"/>
    <w:rsid w:val="004E74B2"/>
    <w:rsid w:val="004F0426"/>
    <w:rsid w:val="004F0512"/>
    <w:rsid w:val="004F0DF9"/>
    <w:rsid w:val="004F16E4"/>
    <w:rsid w:val="004F1F65"/>
    <w:rsid w:val="004F4AB5"/>
    <w:rsid w:val="004F4BCB"/>
    <w:rsid w:val="004F4E15"/>
    <w:rsid w:val="004F53E8"/>
    <w:rsid w:val="004F56AF"/>
    <w:rsid w:val="004F757D"/>
    <w:rsid w:val="00500C39"/>
    <w:rsid w:val="00502BD6"/>
    <w:rsid w:val="00503D4D"/>
    <w:rsid w:val="0050401D"/>
    <w:rsid w:val="00505748"/>
    <w:rsid w:val="00505946"/>
    <w:rsid w:val="00507159"/>
    <w:rsid w:val="00510D4B"/>
    <w:rsid w:val="00511326"/>
    <w:rsid w:val="00511465"/>
    <w:rsid w:val="0051223B"/>
    <w:rsid w:val="0051227E"/>
    <w:rsid w:val="00512C16"/>
    <w:rsid w:val="0051315D"/>
    <w:rsid w:val="00516672"/>
    <w:rsid w:val="005172A4"/>
    <w:rsid w:val="00521AF0"/>
    <w:rsid w:val="00523A77"/>
    <w:rsid w:val="00525452"/>
    <w:rsid w:val="00531161"/>
    <w:rsid w:val="00533CCD"/>
    <w:rsid w:val="00533D81"/>
    <w:rsid w:val="005401FE"/>
    <w:rsid w:val="00540A91"/>
    <w:rsid w:val="005415AD"/>
    <w:rsid w:val="00542492"/>
    <w:rsid w:val="005424F9"/>
    <w:rsid w:val="005428CD"/>
    <w:rsid w:val="00543842"/>
    <w:rsid w:val="00543998"/>
    <w:rsid w:val="00544CE4"/>
    <w:rsid w:val="0054584B"/>
    <w:rsid w:val="00545C2D"/>
    <w:rsid w:val="00545E34"/>
    <w:rsid w:val="00551663"/>
    <w:rsid w:val="00552B60"/>
    <w:rsid w:val="0055356F"/>
    <w:rsid w:val="00554E89"/>
    <w:rsid w:val="005559F4"/>
    <w:rsid w:val="00557A0C"/>
    <w:rsid w:val="00557D9A"/>
    <w:rsid w:val="00560159"/>
    <w:rsid w:val="0056134B"/>
    <w:rsid w:val="00561A10"/>
    <w:rsid w:val="00561E5E"/>
    <w:rsid w:val="005623FF"/>
    <w:rsid w:val="00562D0F"/>
    <w:rsid w:val="00563EA6"/>
    <w:rsid w:val="00565269"/>
    <w:rsid w:val="00565E28"/>
    <w:rsid w:val="00565E51"/>
    <w:rsid w:val="00566935"/>
    <w:rsid w:val="00566EB6"/>
    <w:rsid w:val="00567464"/>
    <w:rsid w:val="005704DB"/>
    <w:rsid w:val="00570819"/>
    <w:rsid w:val="00571665"/>
    <w:rsid w:val="00571A94"/>
    <w:rsid w:val="00574AFF"/>
    <w:rsid w:val="0057560A"/>
    <w:rsid w:val="00576D4A"/>
    <w:rsid w:val="00577065"/>
    <w:rsid w:val="005770BF"/>
    <w:rsid w:val="0057791B"/>
    <w:rsid w:val="0058019C"/>
    <w:rsid w:val="00582F77"/>
    <w:rsid w:val="005870DC"/>
    <w:rsid w:val="0058767E"/>
    <w:rsid w:val="00587E39"/>
    <w:rsid w:val="00593AF7"/>
    <w:rsid w:val="005946B9"/>
    <w:rsid w:val="005948E8"/>
    <w:rsid w:val="00594C44"/>
    <w:rsid w:val="005A23CC"/>
    <w:rsid w:val="005A2642"/>
    <w:rsid w:val="005A5745"/>
    <w:rsid w:val="005A6986"/>
    <w:rsid w:val="005A7E55"/>
    <w:rsid w:val="005B03C6"/>
    <w:rsid w:val="005B091B"/>
    <w:rsid w:val="005B0A64"/>
    <w:rsid w:val="005B1BE2"/>
    <w:rsid w:val="005B3823"/>
    <w:rsid w:val="005B3D95"/>
    <w:rsid w:val="005B447F"/>
    <w:rsid w:val="005B7A51"/>
    <w:rsid w:val="005B7B2B"/>
    <w:rsid w:val="005C209E"/>
    <w:rsid w:val="005C3340"/>
    <w:rsid w:val="005C44CB"/>
    <w:rsid w:val="005C6417"/>
    <w:rsid w:val="005C64CC"/>
    <w:rsid w:val="005C6875"/>
    <w:rsid w:val="005D0532"/>
    <w:rsid w:val="005D1DC9"/>
    <w:rsid w:val="005D3A52"/>
    <w:rsid w:val="005D5C90"/>
    <w:rsid w:val="005E03BF"/>
    <w:rsid w:val="005E0929"/>
    <w:rsid w:val="005E1D01"/>
    <w:rsid w:val="005E1D95"/>
    <w:rsid w:val="005E28DD"/>
    <w:rsid w:val="005E292B"/>
    <w:rsid w:val="005E57B7"/>
    <w:rsid w:val="005F5F10"/>
    <w:rsid w:val="005F623F"/>
    <w:rsid w:val="005F7AF4"/>
    <w:rsid w:val="005F7DF4"/>
    <w:rsid w:val="0060129D"/>
    <w:rsid w:val="0060206F"/>
    <w:rsid w:val="00604233"/>
    <w:rsid w:val="00604680"/>
    <w:rsid w:val="00604B92"/>
    <w:rsid w:val="006059A8"/>
    <w:rsid w:val="0060609A"/>
    <w:rsid w:val="00610157"/>
    <w:rsid w:val="006104FE"/>
    <w:rsid w:val="00610888"/>
    <w:rsid w:val="0061091C"/>
    <w:rsid w:val="006116A6"/>
    <w:rsid w:val="00612473"/>
    <w:rsid w:val="00612652"/>
    <w:rsid w:val="006127C2"/>
    <w:rsid w:val="00613DD5"/>
    <w:rsid w:val="0061685B"/>
    <w:rsid w:val="00616A50"/>
    <w:rsid w:val="00616D29"/>
    <w:rsid w:val="00616D2F"/>
    <w:rsid w:val="00617BF8"/>
    <w:rsid w:val="00620895"/>
    <w:rsid w:val="00622992"/>
    <w:rsid w:val="00623803"/>
    <w:rsid w:val="00626120"/>
    <w:rsid w:val="00626BB2"/>
    <w:rsid w:val="0062761A"/>
    <w:rsid w:val="00632708"/>
    <w:rsid w:val="006331D4"/>
    <w:rsid w:val="00633E41"/>
    <w:rsid w:val="0063541B"/>
    <w:rsid w:val="00636268"/>
    <w:rsid w:val="006365CB"/>
    <w:rsid w:val="00636CB2"/>
    <w:rsid w:val="0063714D"/>
    <w:rsid w:val="00637267"/>
    <w:rsid w:val="0063735D"/>
    <w:rsid w:val="0064170A"/>
    <w:rsid w:val="006417CE"/>
    <w:rsid w:val="006422C6"/>
    <w:rsid w:val="00642477"/>
    <w:rsid w:val="0064256A"/>
    <w:rsid w:val="0064428D"/>
    <w:rsid w:val="0064568C"/>
    <w:rsid w:val="00646957"/>
    <w:rsid w:val="006474A4"/>
    <w:rsid w:val="006501BE"/>
    <w:rsid w:val="006538CE"/>
    <w:rsid w:val="0065393B"/>
    <w:rsid w:val="006545DD"/>
    <w:rsid w:val="00654DC5"/>
    <w:rsid w:val="00655941"/>
    <w:rsid w:val="00655CA6"/>
    <w:rsid w:val="006564A5"/>
    <w:rsid w:val="00656A24"/>
    <w:rsid w:val="006608AE"/>
    <w:rsid w:val="00662263"/>
    <w:rsid w:val="006628BD"/>
    <w:rsid w:val="00664339"/>
    <w:rsid w:val="00665366"/>
    <w:rsid w:val="0066764F"/>
    <w:rsid w:val="006702C9"/>
    <w:rsid w:val="006705B6"/>
    <w:rsid w:val="00671DFD"/>
    <w:rsid w:val="006729A9"/>
    <w:rsid w:val="00672B90"/>
    <w:rsid w:val="00673E8A"/>
    <w:rsid w:val="00673FFB"/>
    <w:rsid w:val="006747FE"/>
    <w:rsid w:val="00676B26"/>
    <w:rsid w:val="00680E33"/>
    <w:rsid w:val="00680E9C"/>
    <w:rsid w:val="00681ADB"/>
    <w:rsid w:val="0068607D"/>
    <w:rsid w:val="006860F1"/>
    <w:rsid w:val="00691F58"/>
    <w:rsid w:val="00692275"/>
    <w:rsid w:val="00693CC5"/>
    <w:rsid w:val="0069548A"/>
    <w:rsid w:val="00695B01"/>
    <w:rsid w:val="00696D38"/>
    <w:rsid w:val="0069798D"/>
    <w:rsid w:val="006A1876"/>
    <w:rsid w:val="006A1E4D"/>
    <w:rsid w:val="006A2265"/>
    <w:rsid w:val="006A46CD"/>
    <w:rsid w:val="006A4A06"/>
    <w:rsid w:val="006A4B35"/>
    <w:rsid w:val="006A4D2B"/>
    <w:rsid w:val="006A5C89"/>
    <w:rsid w:val="006A5EA9"/>
    <w:rsid w:val="006A64C5"/>
    <w:rsid w:val="006A7027"/>
    <w:rsid w:val="006A78C7"/>
    <w:rsid w:val="006B08E5"/>
    <w:rsid w:val="006B1AE9"/>
    <w:rsid w:val="006B1AEB"/>
    <w:rsid w:val="006B3BBD"/>
    <w:rsid w:val="006B514F"/>
    <w:rsid w:val="006B6387"/>
    <w:rsid w:val="006B7377"/>
    <w:rsid w:val="006C0196"/>
    <w:rsid w:val="006C10EB"/>
    <w:rsid w:val="006C1F0B"/>
    <w:rsid w:val="006C2FCF"/>
    <w:rsid w:val="006C583E"/>
    <w:rsid w:val="006C5BBE"/>
    <w:rsid w:val="006C6887"/>
    <w:rsid w:val="006C74DF"/>
    <w:rsid w:val="006D0160"/>
    <w:rsid w:val="006D292C"/>
    <w:rsid w:val="006D2F9C"/>
    <w:rsid w:val="006D5F32"/>
    <w:rsid w:val="006D6A6A"/>
    <w:rsid w:val="006D6F63"/>
    <w:rsid w:val="006D75E8"/>
    <w:rsid w:val="006E0712"/>
    <w:rsid w:val="006E08E3"/>
    <w:rsid w:val="006E191F"/>
    <w:rsid w:val="006E23C6"/>
    <w:rsid w:val="006E2DE3"/>
    <w:rsid w:val="006E3E42"/>
    <w:rsid w:val="006E574E"/>
    <w:rsid w:val="006E58E1"/>
    <w:rsid w:val="006E5C2B"/>
    <w:rsid w:val="006E7850"/>
    <w:rsid w:val="006F0890"/>
    <w:rsid w:val="006F0F61"/>
    <w:rsid w:val="006F17DC"/>
    <w:rsid w:val="006F26D3"/>
    <w:rsid w:val="006F27D4"/>
    <w:rsid w:val="006F44DE"/>
    <w:rsid w:val="006F5884"/>
    <w:rsid w:val="006F7DFA"/>
    <w:rsid w:val="0070230F"/>
    <w:rsid w:val="00702C86"/>
    <w:rsid w:val="007039D9"/>
    <w:rsid w:val="00704079"/>
    <w:rsid w:val="00704288"/>
    <w:rsid w:val="007043F4"/>
    <w:rsid w:val="00705139"/>
    <w:rsid w:val="007062F9"/>
    <w:rsid w:val="007064B4"/>
    <w:rsid w:val="00711D30"/>
    <w:rsid w:val="007122C9"/>
    <w:rsid w:val="007131CB"/>
    <w:rsid w:val="0071389A"/>
    <w:rsid w:val="007144FB"/>
    <w:rsid w:val="0071501B"/>
    <w:rsid w:val="00716E6F"/>
    <w:rsid w:val="007170D3"/>
    <w:rsid w:val="00717226"/>
    <w:rsid w:val="00717B54"/>
    <w:rsid w:val="00717E2E"/>
    <w:rsid w:val="007201E3"/>
    <w:rsid w:val="0072184D"/>
    <w:rsid w:val="007307F3"/>
    <w:rsid w:val="00730BA6"/>
    <w:rsid w:val="0073113B"/>
    <w:rsid w:val="007318C0"/>
    <w:rsid w:val="007333F2"/>
    <w:rsid w:val="00735194"/>
    <w:rsid w:val="00735EB8"/>
    <w:rsid w:val="00736FBA"/>
    <w:rsid w:val="00740CAD"/>
    <w:rsid w:val="00741E8F"/>
    <w:rsid w:val="00741F5C"/>
    <w:rsid w:val="00743E4F"/>
    <w:rsid w:val="0074488D"/>
    <w:rsid w:val="00744A39"/>
    <w:rsid w:val="0074570E"/>
    <w:rsid w:val="0074602B"/>
    <w:rsid w:val="00746385"/>
    <w:rsid w:val="0075068A"/>
    <w:rsid w:val="007506E9"/>
    <w:rsid w:val="00752BCF"/>
    <w:rsid w:val="00753C18"/>
    <w:rsid w:val="00756D28"/>
    <w:rsid w:val="00760313"/>
    <w:rsid w:val="007613E7"/>
    <w:rsid w:val="0076399D"/>
    <w:rsid w:val="0076578C"/>
    <w:rsid w:val="0076626B"/>
    <w:rsid w:val="007665E0"/>
    <w:rsid w:val="00766DF4"/>
    <w:rsid w:val="00767F5D"/>
    <w:rsid w:val="00773DEE"/>
    <w:rsid w:val="00774248"/>
    <w:rsid w:val="00774BCF"/>
    <w:rsid w:val="00774F71"/>
    <w:rsid w:val="007750ED"/>
    <w:rsid w:val="00775B87"/>
    <w:rsid w:val="007760DA"/>
    <w:rsid w:val="007766CF"/>
    <w:rsid w:val="007818A2"/>
    <w:rsid w:val="00781F99"/>
    <w:rsid w:val="0078296B"/>
    <w:rsid w:val="0078393C"/>
    <w:rsid w:val="00783EB8"/>
    <w:rsid w:val="00785A4C"/>
    <w:rsid w:val="00786C38"/>
    <w:rsid w:val="007879CC"/>
    <w:rsid w:val="007908C5"/>
    <w:rsid w:val="007908C9"/>
    <w:rsid w:val="00791AE2"/>
    <w:rsid w:val="00792D73"/>
    <w:rsid w:val="00793530"/>
    <w:rsid w:val="0079387F"/>
    <w:rsid w:val="00793940"/>
    <w:rsid w:val="007944BC"/>
    <w:rsid w:val="007A009C"/>
    <w:rsid w:val="007A061F"/>
    <w:rsid w:val="007A1BEB"/>
    <w:rsid w:val="007A1C9E"/>
    <w:rsid w:val="007A2591"/>
    <w:rsid w:val="007A317B"/>
    <w:rsid w:val="007A32A1"/>
    <w:rsid w:val="007A41BC"/>
    <w:rsid w:val="007A497A"/>
    <w:rsid w:val="007A4B52"/>
    <w:rsid w:val="007A5D36"/>
    <w:rsid w:val="007A5EB3"/>
    <w:rsid w:val="007A645B"/>
    <w:rsid w:val="007A68A1"/>
    <w:rsid w:val="007A69CE"/>
    <w:rsid w:val="007A724F"/>
    <w:rsid w:val="007A77F8"/>
    <w:rsid w:val="007B0174"/>
    <w:rsid w:val="007B17D0"/>
    <w:rsid w:val="007B2690"/>
    <w:rsid w:val="007B33BA"/>
    <w:rsid w:val="007B3B7B"/>
    <w:rsid w:val="007B4532"/>
    <w:rsid w:val="007B4B6B"/>
    <w:rsid w:val="007B538B"/>
    <w:rsid w:val="007B66E2"/>
    <w:rsid w:val="007B67A7"/>
    <w:rsid w:val="007B6A46"/>
    <w:rsid w:val="007B7F7F"/>
    <w:rsid w:val="007C1AE7"/>
    <w:rsid w:val="007C1BB5"/>
    <w:rsid w:val="007C4901"/>
    <w:rsid w:val="007C6C91"/>
    <w:rsid w:val="007C7B9D"/>
    <w:rsid w:val="007C7E27"/>
    <w:rsid w:val="007C7FF9"/>
    <w:rsid w:val="007D16B8"/>
    <w:rsid w:val="007D4192"/>
    <w:rsid w:val="007D4CC8"/>
    <w:rsid w:val="007D5AE7"/>
    <w:rsid w:val="007D5DEF"/>
    <w:rsid w:val="007D5E44"/>
    <w:rsid w:val="007D608B"/>
    <w:rsid w:val="007E015B"/>
    <w:rsid w:val="007E0E9D"/>
    <w:rsid w:val="007E24B6"/>
    <w:rsid w:val="007E310A"/>
    <w:rsid w:val="007E4966"/>
    <w:rsid w:val="007E4A9C"/>
    <w:rsid w:val="007E52CD"/>
    <w:rsid w:val="007E56E3"/>
    <w:rsid w:val="007E63FD"/>
    <w:rsid w:val="007E7424"/>
    <w:rsid w:val="007F0A52"/>
    <w:rsid w:val="007F0B9D"/>
    <w:rsid w:val="007F0F94"/>
    <w:rsid w:val="007F2DE0"/>
    <w:rsid w:val="007F4C77"/>
    <w:rsid w:val="007F4E7A"/>
    <w:rsid w:val="007F5E81"/>
    <w:rsid w:val="00802234"/>
    <w:rsid w:val="0080352B"/>
    <w:rsid w:val="008052C7"/>
    <w:rsid w:val="00807F8D"/>
    <w:rsid w:val="008101F0"/>
    <w:rsid w:val="00810E6A"/>
    <w:rsid w:val="00812754"/>
    <w:rsid w:val="008128A7"/>
    <w:rsid w:val="00813765"/>
    <w:rsid w:val="0081465B"/>
    <w:rsid w:val="00814976"/>
    <w:rsid w:val="00814BC9"/>
    <w:rsid w:val="00815D18"/>
    <w:rsid w:val="0081707B"/>
    <w:rsid w:val="00821C2A"/>
    <w:rsid w:val="008227D4"/>
    <w:rsid w:val="008242B5"/>
    <w:rsid w:val="00824D07"/>
    <w:rsid w:val="0082556A"/>
    <w:rsid w:val="008264FA"/>
    <w:rsid w:val="00826E14"/>
    <w:rsid w:val="0083016D"/>
    <w:rsid w:val="008302FB"/>
    <w:rsid w:val="008303C1"/>
    <w:rsid w:val="008303F2"/>
    <w:rsid w:val="00832250"/>
    <w:rsid w:val="00832E35"/>
    <w:rsid w:val="00833ECB"/>
    <w:rsid w:val="00834584"/>
    <w:rsid w:val="00834A8D"/>
    <w:rsid w:val="008357CB"/>
    <w:rsid w:val="00836216"/>
    <w:rsid w:val="008375E6"/>
    <w:rsid w:val="00837D81"/>
    <w:rsid w:val="00840080"/>
    <w:rsid w:val="00840BDC"/>
    <w:rsid w:val="00841425"/>
    <w:rsid w:val="0084424B"/>
    <w:rsid w:val="00844347"/>
    <w:rsid w:val="00851529"/>
    <w:rsid w:val="008515B6"/>
    <w:rsid w:val="00853438"/>
    <w:rsid w:val="00853459"/>
    <w:rsid w:val="00853DCF"/>
    <w:rsid w:val="008547DB"/>
    <w:rsid w:val="00854C94"/>
    <w:rsid w:val="00855F03"/>
    <w:rsid w:val="00856044"/>
    <w:rsid w:val="00856867"/>
    <w:rsid w:val="00856F7D"/>
    <w:rsid w:val="00857A31"/>
    <w:rsid w:val="0086084B"/>
    <w:rsid w:val="00861923"/>
    <w:rsid w:val="0086232B"/>
    <w:rsid w:val="00862505"/>
    <w:rsid w:val="00862C0A"/>
    <w:rsid w:val="008633A2"/>
    <w:rsid w:val="0086493C"/>
    <w:rsid w:val="00865249"/>
    <w:rsid w:val="0086638F"/>
    <w:rsid w:val="008667DF"/>
    <w:rsid w:val="00867C92"/>
    <w:rsid w:val="00867EE6"/>
    <w:rsid w:val="00867F02"/>
    <w:rsid w:val="0087064F"/>
    <w:rsid w:val="00874057"/>
    <w:rsid w:val="00874291"/>
    <w:rsid w:val="00874C05"/>
    <w:rsid w:val="00876875"/>
    <w:rsid w:val="00876AD1"/>
    <w:rsid w:val="0087700F"/>
    <w:rsid w:val="00877710"/>
    <w:rsid w:val="00877DE4"/>
    <w:rsid w:val="008805B8"/>
    <w:rsid w:val="00880915"/>
    <w:rsid w:val="008810C3"/>
    <w:rsid w:val="008822D6"/>
    <w:rsid w:val="00882492"/>
    <w:rsid w:val="00882A26"/>
    <w:rsid w:val="00882F81"/>
    <w:rsid w:val="008833DD"/>
    <w:rsid w:val="00883444"/>
    <w:rsid w:val="0088458A"/>
    <w:rsid w:val="00884979"/>
    <w:rsid w:val="00884FE8"/>
    <w:rsid w:val="00886CED"/>
    <w:rsid w:val="00886F38"/>
    <w:rsid w:val="0088720C"/>
    <w:rsid w:val="008901FE"/>
    <w:rsid w:val="0089021B"/>
    <w:rsid w:val="00890F30"/>
    <w:rsid w:val="008952EF"/>
    <w:rsid w:val="00897497"/>
    <w:rsid w:val="0089767D"/>
    <w:rsid w:val="00897989"/>
    <w:rsid w:val="00897A5C"/>
    <w:rsid w:val="008A2443"/>
    <w:rsid w:val="008A293A"/>
    <w:rsid w:val="008A2CB2"/>
    <w:rsid w:val="008A32D2"/>
    <w:rsid w:val="008A7DB4"/>
    <w:rsid w:val="008B0D8F"/>
    <w:rsid w:val="008B11E4"/>
    <w:rsid w:val="008B1C8C"/>
    <w:rsid w:val="008B2703"/>
    <w:rsid w:val="008B2907"/>
    <w:rsid w:val="008B52BC"/>
    <w:rsid w:val="008B5AF2"/>
    <w:rsid w:val="008B5CF2"/>
    <w:rsid w:val="008B6234"/>
    <w:rsid w:val="008B6761"/>
    <w:rsid w:val="008B7AE8"/>
    <w:rsid w:val="008C4C49"/>
    <w:rsid w:val="008C54AB"/>
    <w:rsid w:val="008C6D00"/>
    <w:rsid w:val="008D04EA"/>
    <w:rsid w:val="008D0810"/>
    <w:rsid w:val="008D1174"/>
    <w:rsid w:val="008D1CCE"/>
    <w:rsid w:val="008D28EA"/>
    <w:rsid w:val="008D3059"/>
    <w:rsid w:val="008D3281"/>
    <w:rsid w:val="008D3323"/>
    <w:rsid w:val="008D4538"/>
    <w:rsid w:val="008D5A02"/>
    <w:rsid w:val="008D6210"/>
    <w:rsid w:val="008D710D"/>
    <w:rsid w:val="008E0C63"/>
    <w:rsid w:val="008E1EBD"/>
    <w:rsid w:val="008E2A84"/>
    <w:rsid w:val="008E6279"/>
    <w:rsid w:val="008E77D0"/>
    <w:rsid w:val="008F05C4"/>
    <w:rsid w:val="008F13EC"/>
    <w:rsid w:val="008F2ED5"/>
    <w:rsid w:val="008F56F4"/>
    <w:rsid w:val="008F57F2"/>
    <w:rsid w:val="008F6F9E"/>
    <w:rsid w:val="008F6FEE"/>
    <w:rsid w:val="008F7808"/>
    <w:rsid w:val="008F78DC"/>
    <w:rsid w:val="008F7991"/>
    <w:rsid w:val="009010D2"/>
    <w:rsid w:val="009021F8"/>
    <w:rsid w:val="009023B8"/>
    <w:rsid w:val="00902659"/>
    <w:rsid w:val="009037D9"/>
    <w:rsid w:val="00905305"/>
    <w:rsid w:val="00906E53"/>
    <w:rsid w:val="00907245"/>
    <w:rsid w:val="00910173"/>
    <w:rsid w:val="009107B6"/>
    <w:rsid w:val="00912373"/>
    <w:rsid w:val="0091297C"/>
    <w:rsid w:val="00916598"/>
    <w:rsid w:val="00916AA4"/>
    <w:rsid w:val="00916BAD"/>
    <w:rsid w:val="00917B48"/>
    <w:rsid w:val="009214EE"/>
    <w:rsid w:val="00921CCF"/>
    <w:rsid w:val="009222C3"/>
    <w:rsid w:val="009236CD"/>
    <w:rsid w:val="00923CA6"/>
    <w:rsid w:val="00923CC1"/>
    <w:rsid w:val="00924089"/>
    <w:rsid w:val="00924097"/>
    <w:rsid w:val="009249BD"/>
    <w:rsid w:val="00924C5F"/>
    <w:rsid w:val="0092653C"/>
    <w:rsid w:val="009311E3"/>
    <w:rsid w:val="0093282D"/>
    <w:rsid w:val="0093361E"/>
    <w:rsid w:val="0093372D"/>
    <w:rsid w:val="00934D3C"/>
    <w:rsid w:val="00936E8E"/>
    <w:rsid w:val="0093790D"/>
    <w:rsid w:val="00940C92"/>
    <w:rsid w:val="00940D9A"/>
    <w:rsid w:val="00944218"/>
    <w:rsid w:val="00944A3A"/>
    <w:rsid w:val="00947239"/>
    <w:rsid w:val="009477FA"/>
    <w:rsid w:val="009479F6"/>
    <w:rsid w:val="00947F30"/>
    <w:rsid w:val="00951D50"/>
    <w:rsid w:val="00951DFC"/>
    <w:rsid w:val="00952200"/>
    <w:rsid w:val="00952FAD"/>
    <w:rsid w:val="00953020"/>
    <w:rsid w:val="00953837"/>
    <w:rsid w:val="00953E57"/>
    <w:rsid w:val="00955576"/>
    <w:rsid w:val="00955677"/>
    <w:rsid w:val="00955F23"/>
    <w:rsid w:val="00955F31"/>
    <w:rsid w:val="00957A69"/>
    <w:rsid w:val="00957A90"/>
    <w:rsid w:val="0096083B"/>
    <w:rsid w:val="00961507"/>
    <w:rsid w:val="009636E5"/>
    <w:rsid w:val="00964685"/>
    <w:rsid w:val="0096714F"/>
    <w:rsid w:val="00970429"/>
    <w:rsid w:val="009762A1"/>
    <w:rsid w:val="00976CF0"/>
    <w:rsid w:val="009774D0"/>
    <w:rsid w:val="00977753"/>
    <w:rsid w:val="009819B7"/>
    <w:rsid w:val="00981F3D"/>
    <w:rsid w:val="00982A06"/>
    <w:rsid w:val="00983529"/>
    <w:rsid w:val="00983D15"/>
    <w:rsid w:val="009859A6"/>
    <w:rsid w:val="00985CFE"/>
    <w:rsid w:val="00986F0E"/>
    <w:rsid w:val="00991452"/>
    <w:rsid w:val="009916B1"/>
    <w:rsid w:val="0099331F"/>
    <w:rsid w:val="00993D6B"/>
    <w:rsid w:val="009940F3"/>
    <w:rsid w:val="00995301"/>
    <w:rsid w:val="009953D2"/>
    <w:rsid w:val="0099570E"/>
    <w:rsid w:val="00995B6D"/>
    <w:rsid w:val="009971F9"/>
    <w:rsid w:val="00997D9E"/>
    <w:rsid w:val="009A0674"/>
    <w:rsid w:val="009A2590"/>
    <w:rsid w:val="009A25B9"/>
    <w:rsid w:val="009A466E"/>
    <w:rsid w:val="009A54BB"/>
    <w:rsid w:val="009A69F8"/>
    <w:rsid w:val="009A7891"/>
    <w:rsid w:val="009B0CD4"/>
    <w:rsid w:val="009B2B83"/>
    <w:rsid w:val="009B4C71"/>
    <w:rsid w:val="009B596A"/>
    <w:rsid w:val="009B5AA5"/>
    <w:rsid w:val="009B61A1"/>
    <w:rsid w:val="009C094B"/>
    <w:rsid w:val="009C0C6D"/>
    <w:rsid w:val="009C1367"/>
    <w:rsid w:val="009C2890"/>
    <w:rsid w:val="009C3225"/>
    <w:rsid w:val="009C385D"/>
    <w:rsid w:val="009C3F77"/>
    <w:rsid w:val="009C6CCE"/>
    <w:rsid w:val="009D1AE9"/>
    <w:rsid w:val="009D2EB4"/>
    <w:rsid w:val="009D3283"/>
    <w:rsid w:val="009D3634"/>
    <w:rsid w:val="009D6CCC"/>
    <w:rsid w:val="009D6E1B"/>
    <w:rsid w:val="009D72FA"/>
    <w:rsid w:val="009E0322"/>
    <w:rsid w:val="009E22EE"/>
    <w:rsid w:val="009E2F5F"/>
    <w:rsid w:val="009E3611"/>
    <w:rsid w:val="009E4C32"/>
    <w:rsid w:val="009E6B22"/>
    <w:rsid w:val="009E6C2C"/>
    <w:rsid w:val="009F111A"/>
    <w:rsid w:val="009F15A4"/>
    <w:rsid w:val="009F2767"/>
    <w:rsid w:val="009F3100"/>
    <w:rsid w:val="009F396B"/>
    <w:rsid w:val="009F4086"/>
    <w:rsid w:val="009F45E2"/>
    <w:rsid w:val="009F524B"/>
    <w:rsid w:val="009F5961"/>
    <w:rsid w:val="009F597E"/>
    <w:rsid w:val="009F5E7B"/>
    <w:rsid w:val="00A00AE9"/>
    <w:rsid w:val="00A02416"/>
    <w:rsid w:val="00A03B0E"/>
    <w:rsid w:val="00A04187"/>
    <w:rsid w:val="00A05861"/>
    <w:rsid w:val="00A06553"/>
    <w:rsid w:val="00A06DCA"/>
    <w:rsid w:val="00A0720E"/>
    <w:rsid w:val="00A0796F"/>
    <w:rsid w:val="00A10851"/>
    <w:rsid w:val="00A10C55"/>
    <w:rsid w:val="00A11484"/>
    <w:rsid w:val="00A13212"/>
    <w:rsid w:val="00A13884"/>
    <w:rsid w:val="00A13A47"/>
    <w:rsid w:val="00A164D9"/>
    <w:rsid w:val="00A166FF"/>
    <w:rsid w:val="00A2058A"/>
    <w:rsid w:val="00A25492"/>
    <w:rsid w:val="00A263E5"/>
    <w:rsid w:val="00A268B1"/>
    <w:rsid w:val="00A26E72"/>
    <w:rsid w:val="00A278B5"/>
    <w:rsid w:val="00A30BF5"/>
    <w:rsid w:val="00A31E8E"/>
    <w:rsid w:val="00A323BF"/>
    <w:rsid w:val="00A33B12"/>
    <w:rsid w:val="00A33D37"/>
    <w:rsid w:val="00A33D6F"/>
    <w:rsid w:val="00A36613"/>
    <w:rsid w:val="00A369C3"/>
    <w:rsid w:val="00A36CF4"/>
    <w:rsid w:val="00A376FC"/>
    <w:rsid w:val="00A4056F"/>
    <w:rsid w:val="00A42142"/>
    <w:rsid w:val="00A435F0"/>
    <w:rsid w:val="00A43E3D"/>
    <w:rsid w:val="00A506AA"/>
    <w:rsid w:val="00A532C6"/>
    <w:rsid w:val="00A53835"/>
    <w:rsid w:val="00A564A7"/>
    <w:rsid w:val="00A606EE"/>
    <w:rsid w:val="00A62CEC"/>
    <w:rsid w:val="00A62E89"/>
    <w:rsid w:val="00A63027"/>
    <w:rsid w:val="00A64D8D"/>
    <w:rsid w:val="00A6546D"/>
    <w:rsid w:val="00A65930"/>
    <w:rsid w:val="00A70A9C"/>
    <w:rsid w:val="00A71339"/>
    <w:rsid w:val="00A71705"/>
    <w:rsid w:val="00A72DB0"/>
    <w:rsid w:val="00A73092"/>
    <w:rsid w:val="00A73C9E"/>
    <w:rsid w:val="00A753EA"/>
    <w:rsid w:val="00A75E47"/>
    <w:rsid w:val="00A77D6C"/>
    <w:rsid w:val="00A80C2A"/>
    <w:rsid w:val="00A8138B"/>
    <w:rsid w:val="00A814B5"/>
    <w:rsid w:val="00A81D83"/>
    <w:rsid w:val="00A81DD1"/>
    <w:rsid w:val="00A81EBE"/>
    <w:rsid w:val="00A83589"/>
    <w:rsid w:val="00A862D0"/>
    <w:rsid w:val="00A8659F"/>
    <w:rsid w:val="00A90EC6"/>
    <w:rsid w:val="00A918BD"/>
    <w:rsid w:val="00A91B1D"/>
    <w:rsid w:val="00A91F46"/>
    <w:rsid w:val="00A944B5"/>
    <w:rsid w:val="00A959B6"/>
    <w:rsid w:val="00A95CC8"/>
    <w:rsid w:val="00A97440"/>
    <w:rsid w:val="00AA1622"/>
    <w:rsid w:val="00AA321A"/>
    <w:rsid w:val="00AA3D86"/>
    <w:rsid w:val="00AA7049"/>
    <w:rsid w:val="00AA778F"/>
    <w:rsid w:val="00AA7A37"/>
    <w:rsid w:val="00AA7A8D"/>
    <w:rsid w:val="00AB003E"/>
    <w:rsid w:val="00AB0507"/>
    <w:rsid w:val="00AB1FE5"/>
    <w:rsid w:val="00AB2331"/>
    <w:rsid w:val="00AB24DC"/>
    <w:rsid w:val="00AB2EB2"/>
    <w:rsid w:val="00AB358D"/>
    <w:rsid w:val="00AB3C1D"/>
    <w:rsid w:val="00AB3E2C"/>
    <w:rsid w:val="00AC1C2D"/>
    <w:rsid w:val="00AC601E"/>
    <w:rsid w:val="00AC70A7"/>
    <w:rsid w:val="00AC7448"/>
    <w:rsid w:val="00AC745A"/>
    <w:rsid w:val="00AD0C1C"/>
    <w:rsid w:val="00AD1349"/>
    <w:rsid w:val="00AD2DC0"/>
    <w:rsid w:val="00AD2E81"/>
    <w:rsid w:val="00AD3102"/>
    <w:rsid w:val="00AD3EFC"/>
    <w:rsid w:val="00AD66BF"/>
    <w:rsid w:val="00AD7546"/>
    <w:rsid w:val="00AE02B9"/>
    <w:rsid w:val="00AE0DB9"/>
    <w:rsid w:val="00AE24A6"/>
    <w:rsid w:val="00AE385A"/>
    <w:rsid w:val="00AE3A9B"/>
    <w:rsid w:val="00AE4344"/>
    <w:rsid w:val="00AE434E"/>
    <w:rsid w:val="00AE453E"/>
    <w:rsid w:val="00AE466D"/>
    <w:rsid w:val="00AE4F32"/>
    <w:rsid w:val="00AE6859"/>
    <w:rsid w:val="00AE6DEC"/>
    <w:rsid w:val="00AE75D5"/>
    <w:rsid w:val="00AF01B5"/>
    <w:rsid w:val="00AF23C3"/>
    <w:rsid w:val="00AF24BE"/>
    <w:rsid w:val="00AF2E24"/>
    <w:rsid w:val="00AF49BE"/>
    <w:rsid w:val="00AF4BB5"/>
    <w:rsid w:val="00AF4BF3"/>
    <w:rsid w:val="00AF53F1"/>
    <w:rsid w:val="00AF675C"/>
    <w:rsid w:val="00B003CF"/>
    <w:rsid w:val="00B01F19"/>
    <w:rsid w:val="00B03214"/>
    <w:rsid w:val="00B03442"/>
    <w:rsid w:val="00B042CB"/>
    <w:rsid w:val="00B04EBB"/>
    <w:rsid w:val="00B04F9B"/>
    <w:rsid w:val="00B05A40"/>
    <w:rsid w:val="00B05CAC"/>
    <w:rsid w:val="00B06BC7"/>
    <w:rsid w:val="00B0759E"/>
    <w:rsid w:val="00B10285"/>
    <w:rsid w:val="00B112AF"/>
    <w:rsid w:val="00B11940"/>
    <w:rsid w:val="00B136BE"/>
    <w:rsid w:val="00B14019"/>
    <w:rsid w:val="00B1522F"/>
    <w:rsid w:val="00B15CCC"/>
    <w:rsid w:val="00B2146E"/>
    <w:rsid w:val="00B21BA6"/>
    <w:rsid w:val="00B21FC8"/>
    <w:rsid w:val="00B22831"/>
    <w:rsid w:val="00B2338C"/>
    <w:rsid w:val="00B2547C"/>
    <w:rsid w:val="00B25E8C"/>
    <w:rsid w:val="00B269FC"/>
    <w:rsid w:val="00B30C5E"/>
    <w:rsid w:val="00B3139C"/>
    <w:rsid w:val="00B31ABF"/>
    <w:rsid w:val="00B3271C"/>
    <w:rsid w:val="00B340AD"/>
    <w:rsid w:val="00B34792"/>
    <w:rsid w:val="00B356F6"/>
    <w:rsid w:val="00B35ECF"/>
    <w:rsid w:val="00B3653C"/>
    <w:rsid w:val="00B37316"/>
    <w:rsid w:val="00B4329B"/>
    <w:rsid w:val="00B44E02"/>
    <w:rsid w:val="00B45BE3"/>
    <w:rsid w:val="00B45F50"/>
    <w:rsid w:val="00B46C24"/>
    <w:rsid w:val="00B47285"/>
    <w:rsid w:val="00B47A28"/>
    <w:rsid w:val="00B47D72"/>
    <w:rsid w:val="00B503BF"/>
    <w:rsid w:val="00B504F7"/>
    <w:rsid w:val="00B516F8"/>
    <w:rsid w:val="00B520F1"/>
    <w:rsid w:val="00B541D6"/>
    <w:rsid w:val="00B610A5"/>
    <w:rsid w:val="00B633E6"/>
    <w:rsid w:val="00B640FC"/>
    <w:rsid w:val="00B64A95"/>
    <w:rsid w:val="00B65ADE"/>
    <w:rsid w:val="00B678F9"/>
    <w:rsid w:val="00B67B32"/>
    <w:rsid w:val="00B67DAB"/>
    <w:rsid w:val="00B7090A"/>
    <w:rsid w:val="00B70C5B"/>
    <w:rsid w:val="00B73256"/>
    <w:rsid w:val="00B73C34"/>
    <w:rsid w:val="00B73EF4"/>
    <w:rsid w:val="00B755AA"/>
    <w:rsid w:val="00B756A9"/>
    <w:rsid w:val="00B76659"/>
    <w:rsid w:val="00B76DA8"/>
    <w:rsid w:val="00B77167"/>
    <w:rsid w:val="00B773F7"/>
    <w:rsid w:val="00B777AA"/>
    <w:rsid w:val="00B80175"/>
    <w:rsid w:val="00B828ED"/>
    <w:rsid w:val="00B84A76"/>
    <w:rsid w:val="00B86830"/>
    <w:rsid w:val="00B9041F"/>
    <w:rsid w:val="00B906A2"/>
    <w:rsid w:val="00B9178F"/>
    <w:rsid w:val="00B91FBC"/>
    <w:rsid w:val="00B93250"/>
    <w:rsid w:val="00B95199"/>
    <w:rsid w:val="00B953DA"/>
    <w:rsid w:val="00B95F59"/>
    <w:rsid w:val="00B9753A"/>
    <w:rsid w:val="00BA35C0"/>
    <w:rsid w:val="00BA3E49"/>
    <w:rsid w:val="00BA3E8E"/>
    <w:rsid w:val="00BA4AB0"/>
    <w:rsid w:val="00BA6BC5"/>
    <w:rsid w:val="00BA70B1"/>
    <w:rsid w:val="00BA7930"/>
    <w:rsid w:val="00BA7DA2"/>
    <w:rsid w:val="00BB00FD"/>
    <w:rsid w:val="00BB1641"/>
    <w:rsid w:val="00BB16AC"/>
    <w:rsid w:val="00BB2A36"/>
    <w:rsid w:val="00BB52E6"/>
    <w:rsid w:val="00BB7A95"/>
    <w:rsid w:val="00BB7AE4"/>
    <w:rsid w:val="00BC1851"/>
    <w:rsid w:val="00BC1C49"/>
    <w:rsid w:val="00BC1E7F"/>
    <w:rsid w:val="00BC231E"/>
    <w:rsid w:val="00BC253D"/>
    <w:rsid w:val="00BC38F7"/>
    <w:rsid w:val="00BC46CC"/>
    <w:rsid w:val="00BC4F49"/>
    <w:rsid w:val="00BC5BEE"/>
    <w:rsid w:val="00BC5E7A"/>
    <w:rsid w:val="00BD142B"/>
    <w:rsid w:val="00BD15C1"/>
    <w:rsid w:val="00BD2825"/>
    <w:rsid w:val="00BD345F"/>
    <w:rsid w:val="00BD42C5"/>
    <w:rsid w:val="00BD4329"/>
    <w:rsid w:val="00BD6678"/>
    <w:rsid w:val="00BD71A1"/>
    <w:rsid w:val="00BE0BBF"/>
    <w:rsid w:val="00BE0C81"/>
    <w:rsid w:val="00BE0ED3"/>
    <w:rsid w:val="00BE109F"/>
    <w:rsid w:val="00BE1D4A"/>
    <w:rsid w:val="00BE2C24"/>
    <w:rsid w:val="00BE2D70"/>
    <w:rsid w:val="00BE3A91"/>
    <w:rsid w:val="00BE4682"/>
    <w:rsid w:val="00BE4AA1"/>
    <w:rsid w:val="00BE57BB"/>
    <w:rsid w:val="00BE5EF2"/>
    <w:rsid w:val="00BF1DD0"/>
    <w:rsid w:val="00BF6213"/>
    <w:rsid w:val="00BF7077"/>
    <w:rsid w:val="00BF79E2"/>
    <w:rsid w:val="00C01A5E"/>
    <w:rsid w:val="00C03CDF"/>
    <w:rsid w:val="00C03E45"/>
    <w:rsid w:val="00C041A3"/>
    <w:rsid w:val="00C04A0C"/>
    <w:rsid w:val="00C078EA"/>
    <w:rsid w:val="00C07C55"/>
    <w:rsid w:val="00C10044"/>
    <w:rsid w:val="00C10481"/>
    <w:rsid w:val="00C1217A"/>
    <w:rsid w:val="00C12544"/>
    <w:rsid w:val="00C130FD"/>
    <w:rsid w:val="00C14CA4"/>
    <w:rsid w:val="00C14CE3"/>
    <w:rsid w:val="00C14EDF"/>
    <w:rsid w:val="00C155FA"/>
    <w:rsid w:val="00C169E4"/>
    <w:rsid w:val="00C216CB"/>
    <w:rsid w:val="00C21D39"/>
    <w:rsid w:val="00C2269B"/>
    <w:rsid w:val="00C22CAE"/>
    <w:rsid w:val="00C22D76"/>
    <w:rsid w:val="00C23144"/>
    <w:rsid w:val="00C235A9"/>
    <w:rsid w:val="00C24A8E"/>
    <w:rsid w:val="00C24F4F"/>
    <w:rsid w:val="00C30B67"/>
    <w:rsid w:val="00C33115"/>
    <w:rsid w:val="00C35AC1"/>
    <w:rsid w:val="00C37581"/>
    <w:rsid w:val="00C409A3"/>
    <w:rsid w:val="00C41CCA"/>
    <w:rsid w:val="00C44118"/>
    <w:rsid w:val="00C4427A"/>
    <w:rsid w:val="00C4433E"/>
    <w:rsid w:val="00C455E1"/>
    <w:rsid w:val="00C45A24"/>
    <w:rsid w:val="00C460E0"/>
    <w:rsid w:val="00C47BB2"/>
    <w:rsid w:val="00C512E7"/>
    <w:rsid w:val="00C513C2"/>
    <w:rsid w:val="00C51C1A"/>
    <w:rsid w:val="00C52CDF"/>
    <w:rsid w:val="00C53C07"/>
    <w:rsid w:val="00C54340"/>
    <w:rsid w:val="00C5623E"/>
    <w:rsid w:val="00C56F99"/>
    <w:rsid w:val="00C609FE"/>
    <w:rsid w:val="00C60DFD"/>
    <w:rsid w:val="00C61DE3"/>
    <w:rsid w:val="00C64C9B"/>
    <w:rsid w:val="00C668A5"/>
    <w:rsid w:val="00C7027D"/>
    <w:rsid w:val="00C70BD6"/>
    <w:rsid w:val="00C7182E"/>
    <w:rsid w:val="00C7196B"/>
    <w:rsid w:val="00C724CA"/>
    <w:rsid w:val="00C72A64"/>
    <w:rsid w:val="00C730FC"/>
    <w:rsid w:val="00C73ADC"/>
    <w:rsid w:val="00C7435F"/>
    <w:rsid w:val="00C74C7C"/>
    <w:rsid w:val="00C74D4D"/>
    <w:rsid w:val="00C75D64"/>
    <w:rsid w:val="00C82F8E"/>
    <w:rsid w:val="00C83CC1"/>
    <w:rsid w:val="00C90987"/>
    <w:rsid w:val="00C92155"/>
    <w:rsid w:val="00C923D4"/>
    <w:rsid w:val="00C92D36"/>
    <w:rsid w:val="00C9358A"/>
    <w:rsid w:val="00C944AE"/>
    <w:rsid w:val="00C94D36"/>
    <w:rsid w:val="00C965A4"/>
    <w:rsid w:val="00C967DE"/>
    <w:rsid w:val="00C96A20"/>
    <w:rsid w:val="00C96A35"/>
    <w:rsid w:val="00CA072E"/>
    <w:rsid w:val="00CA0809"/>
    <w:rsid w:val="00CA2E4E"/>
    <w:rsid w:val="00CA4583"/>
    <w:rsid w:val="00CA469B"/>
    <w:rsid w:val="00CA5887"/>
    <w:rsid w:val="00CA6773"/>
    <w:rsid w:val="00CA6B0D"/>
    <w:rsid w:val="00CB04D9"/>
    <w:rsid w:val="00CB0C3A"/>
    <w:rsid w:val="00CB1342"/>
    <w:rsid w:val="00CB17B7"/>
    <w:rsid w:val="00CB18EE"/>
    <w:rsid w:val="00CB1B60"/>
    <w:rsid w:val="00CB1C53"/>
    <w:rsid w:val="00CB1EDF"/>
    <w:rsid w:val="00CB22F5"/>
    <w:rsid w:val="00CB2313"/>
    <w:rsid w:val="00CB2FCD"/>
    <w:rsid w:val="00CB320C"/>
    <w:rsid w:val="00CB3240"/>
    <w:rsid w:val="00CB50D4"/>
    <w:rsid w:val="00CB529E"/>
    <w:rsid w:val="00CB6F86"/>
    <w:rsid w:val="00CB7A55"/>
    <w:rsid w:val="00CB7C02"/>
    <w:rsid w:val="00CC01BC"/>
    <w:rsid w:val="00CC0FB0"/>
    <w:rsid w:val="00CC1752"/>
    <w:rsid w:val="00CC283B"/>
    <w:rsid w:val="00CC3862"/>
    <w:rsid w:val="00CC5390"/>
    <w:rsid w:val="00CC5C16"/>
    <w:rsid w:val="00CC7176"/>
    <w:rsid w:val="00CC73A0"/>
    <w:rsid w:val="00CC7F94"/>
    <w:rsid w:val="00CD034D"/>
    <w:rsid w:val="00CD0D19"/>
    <w:rsid w:val="00CD2776"/>
    <w:rsid w:val="00CD2EA0"/>
    <w:rsid w:val="00CD3E57"/>
    <w:rsid w:val="00CD4A98"/>
    <w:rsid w:val="00CD56D3"/>
    <w:rsid w:val="00CD6D13"/>
    <w:rsid w:val="00CD7813"/>
    <w:rsid w:val="00CE0227"/>
    <w:rsid w:val="00CE0303"/>
    <w:rsid w:val="00CE20A7"/>
    <w:rsid w:val="00CE3A9C"/>
    <w:rsid w:val="00CE4EF2"/>
    <w:rsid w:val="00CE567C"/>
    <w:rsid w:val="00CE644F"/>
    <w:rsid w:val="00CE64B0"/>
    <w:rsid w:val="00CE6D8D"/>
    <w:rsid w:val="00CF02B0"/>
    <w:rsid w:val="00CF0438"/>
    <w:rsid w:val="00CF1822"/>
    <w:rsid w:val="00CF3420"/>
    <w:rsid w:val="00CF3CCE"/>
    <w:rsid w:val="00CF40C0"/>
    <w:rsid w:val="00CF4AD9"/>
    <w:rsid w:val="00CF4B43"/>
    <w:rsid w:val="00CF5C21"/>
    <w:rsid w:val="00CF6428"/>
    <w:rsid w:val="00CF6E51"/>
    <w:rsid w:val="00CF755E"/>
    <w:rsid w:val="00CF7985"/>
    <w:rsid w:val="00CF7C1C"/>
    <w:rsid w:val="00D02932"/>
    <w:rsid w:val="00D02EBC"/>
    <w:rsid w:val="00D0323E"/>
    <w:rsid w:val="00D0588B"/>
    <w:rsid w:val="00D06041"/>
    <w:rsid w:val="00D10484"/>
    <w:rsid w:val="00D1125C"/>
    <w:rsid w:val="00D128D1"/>
    <w:rsid w:val="00D13843"/>
    <w:rsid w:val="00D14721"/>
    <w:rsid w:val="00D15B26"/>
    <w:rsid w:val="00D15F20"/>
    <w:rsid w:val="00D20DA2"/>
    <w:rsid w:val="00D21645"/>
    <w:rsid w:val="00D2295D"/>
    <w:rsid w:val="00D23195"/>
    <w:rsid w:val="00D278DF"/>
    <w:rsid w:val="00D32303"/>
    <w:rsid w:val="00D3257B"/>
    <w:rsid w:val="00D328E5"/>
    <w:rsid w:val="00D33FB6"/>
    <w:rsid w:val="00D350DE"/>
    <w:rsid w:val="00D3584B"/>
    <w:rsid w:val="00D377AC"/>
    <w:rsid w:val="00D40603"/>
    <w:rsid w:val="00D4079C"/>
    <w:rsid w:val="00D418F0"/>
    <w:rsid w:val="00D449CF"/>
    <w:rsid w:val="00D4586F"/>
    <w:rsid w:val="00D46038"/>
    <w:rsid w:val="00D46488"/>
    <w:rsid w:val="00D466ED"/>
    <w:rsid w:val="00D46CC8"/>
    <w:rsid w:val="00D476A0"/>
    <w:rsid w:val="00D47E05"/>
    <w:rsid w:val="00D50777"/>
    <w:rsid w:val="00D516F3"/>
    <w:rsid w:val="00D520BA"/>
    <w:rsid w:val="00D560F9"/>
    <w:rsid w:val="00D5651E"/>
    <w:rsid w:val="00D57128"/>
    <w:rsid w:val="00D60E78"/>
    <w:rsid w:val="00D611C0"/>
    <w:rsid w:val="00D61427"/>
    <w:rsid w:val="00D6249B"/>
    <w:rsid w:val="00D632FE"/>
    <w:rsid w:val="00D65181"/>
    <w:rsid w:val="00D6549B"/>
    <w:rsid w:val="00D654AE"/>
    <w:rsid w:val="00D7297B"/>
    <w:rsid w:val="00D72AD7"/>
    <w:rsid w:val="00D747CD"/>
    <w:rsid w:val="00D74943"/>
    <w:rsid w:val="00D77497"/>
    <w:rsid w:val="00D804DB"/>
    <w:rsid w:val="00D80B77"/>
    <w:rsid w:val="00D81165"/>
    <w:rsid w:val="00D81450"/>
    <w:rsid w:val="00D82246"/>
    <w:rsid w:val="00D85024"/>
    <w:rsid w:val="00D857BC"/>
    <w:rsid w:val="00D870AE"/>
    <w:rsid w:val="00D876D2"/>
    <w:rsid w:val="00D876D8"/>
    <w:rsid w:val="00D90383"/>
    <w:rsid w:val="00D90476"/>
    <w:rsid w:val="00D90774"/>
    <w:rsid w:val="00D9136A"/>
    <w:rsid w:val="00D916C2"/>
    <w:rsid w:val="00D9222B"/>
    <w:rsid w:val="00D93A19"/>
    <w:rsid w:val="00D951B6"/>
    <w:rsid w:val="00D95B0C"/>
    <w:rsid w:val="00D96114"/>
    <w:rsid w:val="00D97344"/>
    <w:rsid w:val="00D9760A"/>
    <w:rsid w:val="00DA0352"/>
    <w:rsid w:val="00DA1129"/>
    <w:rsid w:val="00DA12F6"/>
    <w:rsid w:val="00DA23F0"/>
    <w:rsid w:val="00DA2614"/>
    <w:rsid w:val="00DA71EB"/>
    <w:rsid w:val="00DA7FA9"/>
    <w:rsid w:val="00DB0067"/>
    <w:rsid w:val="00DB0DD6"/>
    <w:rsid w:val="00DB2C8E"/>
    <w:rsid w:val="00DB3C6C"/>
    <w:rsid w:val="00DB422C"/>
    <w:rsid w:val="00DB4E2B"/>
    <w:rsid w:val="00DB4F7A"/>
    <w:rsid w:val="00DB54C1"/>
    <w:rsid w:val="00DB7E65"/>
    <w:rsid w:val="00DC0061"/>
    <w:rsid w:val="00DC00C7"/>
    <w:rsid w:val="00DC0E05"/>
    <w:rsid w:val="00DC13F4"/>
    <w:rsid w:val="00DC27A8"/>
    <w:rsid w:val="00DC33DC"/>
    <w:rsid w:val="00DC42A5"/>
    <w:rsid w:val="00DC5330"/>
    <w:rsid w:val="00DC7670"/>
    <w:rsid w:val="00DC775D"/>
    <w:rsid w:val="00DC7933"/>
    <w:rsid w:val="00DC7A00"/>
    <w:rsid w:val="00DC7B81"/>
    <w:rsid w:val="00DD316E"/>
    <w:rsid w:val="00DD33C5"/>
    <w:rsid w:val="00DD3656"/>
    <w:rsid w:val="00DD3E93"/>
    <w:rsid w:val="00DD4E1A"/>
    <w:rsid w:val="00DD5568"/>
    <w:rsid w:val="00DD6989"/>
    <w:rsid w:val="00DE1615"/>
    <w:rsid w:val="00DE1D94"/>
    <w:rsid w:val="00DE2C5E"/>
    <w:rsid w:val="00DE3D95"/>
    <w:rsid w:val="00DE4759"/>
    <w:rsid w:val="00DE4C7C"/>
    <w:rsid w:val="00DF270E"/>
    <w:rsid w:val="00DF307A"/>
    <w:rsid w:val="00DF4638"/>
    <w:rsid w:val="00DF54FF"/>
    <w:rsid w:val="00DF553B"/>
    <w:rsid w:val="00DF6CA7"/>
    <w:rsid w:val="00DF70EB"/>
    <w:rsid w:val="00DF7640"/>
    <w:rsid w:val="00DF7833"/>
    <w:rsid w:val="00E005ED"/>
    <w:rsid w:val="00E01F5A"/>
    <w:rsid w:val="00E022A6"/>
    <w:rsid w:val="00E02886"/>
    <w:rsid w:val="00E02B15"/>
    <w:rsid w:val="00E0457B"/>
    <w:rsid w:val="00E05439"/>
    <w:rsid w:val="00E067E5"/>
    <w:rsid w:val="00E071C0"/>
    <w:rsid w:val="00E07A3F"/>
    <w:rsid w:val="00E11ED4"/>
    <w:rsid w:val="00E11FE2"/>
    <w:rsid w:val="00E12419"/>
    <w:rsid w:val="00E13111"/>
    <w:rsid w:val="00E146A8"/>
    <w:rsid w:val="00E176A5"/>
    <w:rsid w:val="00E17DAA"/>
    <w:rsid w:val="00E20943"/>
    <w:rsid w:val="00E217A3"/>
    <w:rsid w:val="00E21CE0"/>
    <w:rsid w:val="00E21CF3"/>
    <w:rsid w:val="00E24C5D"/>
    <w:rsid w:val="00E25163"/>
    <w:rsid w:val="00E25A9C"/>
    <w:rsid w:val="00E261B9"/>
    <w:rsid w:val="00E27383"/>
    <w:rsid w:val="00E312DB"/>
    <w:rsid w:val="00E31D87"/>
    <w:rsid w:val="00E31DAC"/>
    <w:rsid w:val="00E31ED2"/>
    <w:rsid w:val="00E32D59"/>
    <w:rsid w:val="00E33DD9"/>
    <w:rsid w:val="00E34ADF"/>
    <w:rsid w:val="00E35BA2"/>
    <w:rsid w:val="00E363E2"/>
    <w:rsid w:val="00E36BE4"/>
    <w:rsid w:val="00E40C2C"/>
    <w:rsid w:val="00E413C8"/>
    <w:rsid w:val="00E43B13"/>
    <w:rsid w:val="00E46C64"/>
    <w:rsid w:val="00E52902"/>
    <w:rsid w:val="00E53F99"/>
    <w:rsid w:val="00E546A4"/>
    <w:rsid w:val="00E54A95"/>
    <w:rsid w:val="00E55AF0"/>
    <w:rsid w:val="00E56259"/>
    <w:rsid w:val="00E56349"/>
    <w:rsid w:val="00E563FA"/>
    <w:rsid w:val="00E5719C"/>
    <w:rsid w:val="00E57A24"/>
    <w:rsid w:val="00E57B8A"/>
    <w:rsid w:val="00E57DD4"/>
    <w:rsid w:val="00E62487"/>
    <w:rsid w:val="00E62DFF"/>
    <w:rsid w:val="00E63612"/>
    <w:rsid w:val="00E63DFD"/>
    <w:rsid w:val="00E646A0"/>
    <w:rsid w:val="00E65DC5"/>
    <w:rsid w:val="00E666F9"/>
    <w:rsid w:val="00E70AEE"/>
    <w:rsid w:val="00E71183"/>
    <w:rsid w:val="00E7255A"/>
    <w:rsid w:val="00E762D0"/>
    <w:rsid w:val="00E767A3"/>
    <w:rsid w:val="00E7683D"/>
    <w:rsid w:val="00E76EC1"/>
    <w:rsid w:val="00E80FBC"/>
    <w:rsid w:val="00E81349"/>
    <w:rsid w:val="00E82096"/>
    <w:rsid w:val="00E83D32"/>
    <w:rsid w:val="00E843E3"/>
    <w:rsid w:val="00E84BEE"/>
    <w:rsid w:val="00E84FF3"/>
    <w:rsid w:val="00E869B1"/>
    <w:rsid w:val="00E8765E"/>
    <w:rsid w:val="00E9075C"/>
    <w:rsid w:val="00E916F4"/>
    <w:rsid w:val="00E91CBC"/>
    <w:rsid w:val="00E92252"/>
    <w:rsid w:val="00E93193"/>
    <w:rsid w:val="00E944A1"/>
    <w:rsid w:val="00E9727F"/>
    <w:rsid w:val="00E975B2"/>
    <w:rsid w:val="00E9787B"/>
    <w:rsid w:val="00E97B54"/>
    <w:rsid w:val="00EA3214"/>
    <w:rsid w:val="00EA38F4"/>
    <w:rsid w:val="00EA3A0D"/>
    <w:rsid w:val="00EA424B"/>
    <w:rsid w:val="00EA691A"/>
    <w:rsid w:val="00EA69A1"/>
    <w:rsid w:val="00EB0736"/>
    <w:rsid w:val="00EB08A0"/>
    <w:rsid w:val="00EB0B3D"/>
    <w:rsid w:val="00EB0FB9"/>
    <w:rsid w:val="00EB32C1"/>
    <w:rsid w:val="00EB344B"/>
    <w:rsid w:val="00EB5AB6"/>
    <w:rsid w:val="00EB6D04"/>
    <w:rsid w:val="00EB7C7A"/>
    <w:rsid w:val="00EC02B2"/>
    <w:rsid w:val="00EC079D"/>
    <w:rsid w:val="00EC07C7"/>
    <w:rsid w:val="00EC3020"/>
    <w:rsid w:val="00EC34BC"/>
    <w:rsid w:val="00EC450B"/>
    <w:rsid w:val="00EC4CC7"/>
    <w:rsid w:val="00EC7219"/>
    <w:rsid w:val="00EC7341"/>
    <w:rsid w:val="00EC7403"/>
    <w:rsid w:val="00EC76DC"/>
    <w:rsid w:val="00EC7AD7"/>
    <w:rsid w:val="00ED03E7"/>
    <w:rsid w:val="00ED1B62"/>
    <w:rsid w:val="00ED40D5"/>
    <w:rsid w:val="00ED48E7"/>
    <w:rsid w:val="00ED607C"/>
    <w:rsid w:val="00ED7F0F"/>
    <w:rsid w:val="00EE01E1"/>
    <w:rsid w:val="00EE0E63"/>
    <w:rsid w:val="00EE1941"/>
    <w:rsid w:val="00EE233B"/>
    <w:rsid w:val="00EE28B1"/>
    <w:rsid w:val="00EE2AC2"/>
    <w:rsid w:val="00EE37D7"/>
    <w:rsid w:val="00EE59F8"/>
    <w:rsid w:val="00EE709B"/>
    <w:rsid w:val="00EF1554"/>
    <w:rsid w:val="00EF1C9B"/>
    <w:rsid w:val="00EF1E11"/>
    <w:rsid w:val="00EF2B1E"/>
    <w:rsid w:val="00EF3A6D"/>
    <w:rsid w:val="00EF4090"/>
    <w:rsid w:val="00EF438F"/>
    <w:rsid w:val="00EF4BCA"/>
    <w:rsid w:val="00EF54D8"/>
    <w:rsid w:val="00EF57AC"/>
    <w:rsid w:val="00EF5BCF"/>
    <w:rsid w:val="00EF7A5E"/>
    <w:rsid w:val="00EF7B2A"/>
    <w:rsid w:val="00F01042"/>
    <w:rsid w:val="00F023D3"/>
    <w:rsid w:val="00F02B49"/>
    <w:rsid w:val="00F0681B"/>
    <w:rsid w:val="00F06869"/>
    <w:rsid w:val="00F13CEA"/>
    <w:rsid w:val="00F13F32"/>
    <w:rsid w:val="00F14193"/>
    <w:rsid w:val="00F155C9"/>
    <w:rsid w:val="00F16BCD"/>
    <w:rsid w:val="00F17485"/>
    <w:rsid w:val="00F17A6A"/>
    <w:rsid w:val="00F20AE5"/>
    <w:rsid w:val="00F20D1C"/>
    <w:rsid w:val="00F2110A"/>
    <w:rsid w:val="00F21BE9"/>
    <w:rsid w:val="00F21C47"/>
    <w:rsid w:val="00F22D09"/>
    <w:rsid w:val="00F230DD"/>
    <w:rsid w:val="00F23363"/>
    <w:rsid w:val="00F23629"/>
    <w:rsid w:val="00F25B08"/>
    <w:rsid w:val="00F27564"/>
    <w:rsid w:val="00F276B6"/>
    <w:rsid w:val="00F27B2D"/>
    <w:rsid w:val="00F3155C"/>
    <w:rsid w:val="00F319BF"/>
    <w:rsid w:val="00F322F0"/>
    <w:rsid w:val="00F3257F"/>
    <w:rsid w:val="00F32E57"/>
    <w:rsid w:val="00F34507"/>
    <w:rsid w:val="00F3521B"/>
    <w:rsid w:val="00F37BD5"/>
    <w:rsid w:val="00F42967"/>
    <w:rsid w:val="00F42AEB"/>
    <w:rsid w:val="00F42FC4"/>
    <w:rsid w:val="00F441BE"/>
    <w:rsid w:val="00F455EF"/>
    <w:rsid w:val="00F4585C"/>
    <w:rsid w:val="00F45BDC"/>
    <w:rsid w:val="00F46735"/>
    <w:rsid w:val="00F47A31"/>
    <w:rsid w:val="00F47D10"/>
    <w:rsid w:val="00F52965"/>
    <w:rsid w:val="00F53641"/>
    <w:rsid w:val="00F54354"/>
    <w:rsid w:val="00F557F9"/>
    <w:rsid w:val="00F647E6"/>
    <w:rsid w:val="00F64C59"/>
    <w:rsid w:val="00F651A4"/>
    <w:rsid w:val="00F6592D"/>
    <w:rsid w:val="00F676AA"/>
    <w:rsid w:val="00F71C21"/>
    <w:rsid w:val="00F71C7C"/>
    <w:rsid w:val="00F726AE"/>
    <w:rsid w:val="00F72F58"/>
    <w:rsid w:val="00F75C0D"/>
    <w:rsid w:val="00F80474"/>
    <w:rsid w:val="00F828E1"/>
    <w:rsid w:val="00F8307D"/>
    <w:rsid w:val="00F84BFF"/>
    <w:rsid w:val="00F84D57"/>
    <w:rsid w:val="00F86B82"/>
    <w:rsid w:val="00F86F4F"/>
    <w:rsid w:val="00F8725F"/>
    <w:rsid w:val="00F87CA1"/>
    <w:rsid w:val="00F909F6"/>
    <w:rsid w:val="00F9170F"/>
    <w:rsid w:val="00F922AA"/>
    <w:rsid w:val="00F9507F"/>
    <w:rsid w:val="00F97FC7"/>
    <w:rsid w:val="00FA02ED"/>
    <w:rsid w:val="00FA093F"/>
    <w:rsid w:val="00FA12B7"/>
    <w:rsid w:val="00FA17B2"/>
    <w:rsid w:val="00FA18A7"/>
    <w:rsid w:val="00FA27E3"/>
    <w:rsid w:val="00FA34CC"/>
    <w:rsid w:val="00FA5CF6"/>
    <w:rsid w:val="00FA686F"/>
    <w:rsid w:val="00FA739B"/>
    <w:rsid w:val="00FB2611"/>
    <w:rsid w:val="00FB34B9"/>
    <w:rsid w:val="00FB3FB5"/>
    <w:rsid w:val="00FB5A5C"/>
    <w:rsid w:val="00FB61EF"/>
    <w:rsid w:val="00FB6FA8"/>
    <w:rsid w:val="00FC255F"/>
    <w:rsid w:val="00FC2678"/>
    <w:rsid w:val="00FC501F"/>
    <w:rsid w:val="00FC5664"/>
    <w:rsid w:val="00FC6EE1"/>
    <w:rsid w:val="00FC6F4C"/>
    <w:rsid w:val="00FD18B2"/>
    <w:rsid w:val="00FD3AF2"/>
    <w:rsid w:val="00FD7D0C"/>
    <w:rsid w:val="00FE0AFB"/>
    <w:rsid w:val="00FE2A3B"/>
    <w:rsid w:val="00FE2BB4"/>
    <w:rsid w:val="00FE2F7F"/>
    <w:rsid w:val="00FE3CC6"/>
    <w:rsid w:val="00FE4B13"/>
    <w:rsid w:val="00FE4CF2"/>
    <w:rsid w:val="00FE5691"/>
    <w:rsid w:val="00FE7909"/>
    <w:rsid w:val="00FF0F9B"/>
    <w:rsid w:val="00FF26BB"/>
    <w:rsid w:val="00FF2A83"/>
    <w:rsid w:val="00FF4D78"/>
    <w:rsid w:val="00FF5DD5"/>
    <w:rsid w:val="00FF688C"/>
    <w:rsid w:val="00FF7819"/>
    <w:rsid w:val="00FF7DB3"/>
    <w:rsid w:val="00FF7EE4"/>
    <w:rsid w:val="01FDD292"/>
    <w:rsid w:val="03343D49"/>
    <w:rsid w:val="03ABFBC1"/>
    <w:rsid w:val="03FB6761"/>
    <w:rsid w:val="04A842DD"/>
    <w:rsid w:val="05115472"/>
    <w:rsid w:val="07A5CA34"/>
    <w:rsid w:val="0879D5AE"/>
    <w:rsid w:val="08C96EF0"/>
    <w:rsid w:val="0B20F9A4"/>
    <w:rsid w:val="0CD6C8E2"/>
    <w:rsid w:val="0D1B25FC"/>
    <w:rsid w:val="0D458C1C"/>
    <w:rsid w:val="0E0CDA7D"/>
    <w:rsid w:val="0EF774F8"/>
    <w:rsid w:val="10B9CCE1"/>
    <w:rsid w:val="10F646EA"/>
    <w:rsid w:val="1174DE1E"/>
    <w:rsid w:val="118E25D2"/>
    <w:rsid w:val="14B88DC5"/>
    <w:rsid w:val="153FD142"/>
    <w:rsid w:val="16400262"/>
    <w:rsid w:val="168BB1CA"/>
    <w:rsid w:val="16DD5E9A"/>
    <w:rsid w:val="190D0892"/>
    <w:rsid w:val="1985E77A"/>
    <w:rsid w:val="1A9E3202"/>
    <w:rsid w:val="1D415E47"/>
    <w:rsid w:val="1D9EDDA9"/>
    <w:rsid w:val="1F86CAFA"/>
    <w:rsid w:val="209FF74A"/>
    <w:rsid w:val="214B9DC9"/>
    <w:rsid w:val="2302CB33"/>
    <w:rsid w:val="240ED094"/>
    <w:rsid w:val="246FF141"/>
    <w:rsid w:val="26A87E29"/>
    <w:rsid w:val="270BE237"/>
    <w:rsid w:val="289D53CC"/>
    <w:rsid w:val="292F0F01"/>
    <w:rsid w:val="298EAEB0"/>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7DC7F"/>
    <w:rsid w:val="320C096E"/>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CC560BF"/>
    <w:rsid w:val="4D04151A"/>
    <w:rsid w:val="4D54D746"/>
    <w:rsid w:val="4E0EF0D1"/>
    <w:rsid w:val="4E412C67"/>
    <w:rsid w:val="4F4DC1C5"/>
    <w:rsid w:val="4F5AD084"/>
    <w:rsid w:val="4F5D6062"/>
    <w:rsid w:val="4FF5D099"/>
    <w:rsid w:val="5348577F"/>
    <w:rsid w:val="5441D815"/>
    <w:rsid w:val="575579AB"/>
    <w:rsid w:val="58679F10"/>
    <w:rsid w:val="59C908CE"/>
    <w:rsid w:val="5B6B783E"/>
    <w:rsid w:val="5BCA9AF6"/>
    <w:rsid w:val="5DDEE69A"/>
    <w:rsid w:val="5DF1BB0F"/>
    <w:rsid w:val="5EE16208"/>
    <w:rsid w:val="5FB826F7"/>
    <w:rsid w:val="601A1D0B"/>
    <w:rsid w:val="63232560"/>
    <w:rsid w:val="6339AB16"/>
    <w:rsid w:val="63F757F1"/>
    <w:rsid w:val="64551E2C"/>
    <w:rsid w:val="6495636B"/>
    <w:rsid w:val="679146BB"/>
    <w:rsid w:val="686C4CBA"/>
    <w:rsid w:val="69C36EF6"/>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F6974B3D-DCA6-4E23-A5C4-D0EA05EE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paragraph" w:customStyle="1" w:styleId="Default">
    <w:name w:val="Default"/>
    <w:rsid w:val="00AF4BB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gareth.downing@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ccc.gov.au/by-industry/telecommunications-and-internet/national-broadband-network-nbn-access-regulation/nbn-co-cost-allocation-manual-november-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Gareth Downing</DisplayName>
        <AccountId>3590</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4CBCCB8-0C84-4D69-BAF6-F8AE4CBC9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168</TotalTime>
  <Pages>3</Pages>
  <Words>1274</Words>
  <Characters>7265</Characters>
  <Application>Microsoft Office Word</Application>
  <DocSecurity>0</DocSecurity>
  <Lines>60</Lines>
  <Paragraphs>17</Paragraphs>
  <ScaleCrop>false</ScaleCrop>
  <Company/>
  <LinksUpToDate>false</LinksUpToDate>
  <CharactersWithSpaces>8522</CharactersWithSpaces>
  <SharedDoc>false</SharedDoc>
  <HLinks>
    <vt:vector size="12" baseType="variant">
      <vt:variant>
        <vt:i4>458814</vt:i4>
      </vt:variant>
      <vt:variant>
        <vt:i4>0</vt:i4>
      </vt:variant>
      <vt:variant>
        <vt:i4>0</vt:i4>
      </vt:variant>
      <vt:variant>
        <vt:i4>5</vt:i4>
      </vt:variant>
      <vt:variant>
        <vt:lpwstr>mailto:gareth.downing@accan.org.au</vt:lpwstr>
      </vt:variant>
      <vt:variant>
        <vt:lpwstr/>
      </vt:variant>
      <vt:variant>
        <vt:i4>1245198</vt:i4>
      </vt:variant>
      <vt:variant>
        <vt:i4>0</vt:i4>
      </vt:variant>
      <vt:variant>
        <vt:i4>0</vt:i4>
      </vt:variant>
      <vt:variant>
        <vt:i4>5</vt:i4>
      </vt:variant>
      <vt:variant>
        <vt:lpwstr>https://www.accc.gov.au/by-industry/telecommunications-and-internet/national-broadband-network-nbn-access-regulation/nbn-co-cost-allocation-manual-november-2023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Audrey Reoch</cp:lastModifiedBy>
  <cp:revision>114</cp:revision>
  <cp:lastPrinted>2022-04-01T02:13:00Z</cp:lastPrinted>
  <dcterms:created xsi:type="dcterms:W3CDTF">2023-12-09T18:21:00Z</dcterms:created>
  <dcterms:modified xsi:type="dcterms:W3CDTF">2023-12-20T03:49:00Z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