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28A91"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53A8E47" wp14:editId="127122D8">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9528546" wp14:editId="0DCF88E1">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6DC2C6EC" wp14:editId="64564BDC">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DA92823" wp14:editId="3D75B22A">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740BADD" wp14:editId="394DA6A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8EAC0ED" w14:textId="77777777" w:rsidR="00B47285" w:rsidRPr="002C5882" w:rsidRDefault="00F47D10" w:rsidP="00CF0438">
      <w:pPr>
        <w:pStyle w:val="Letterhead1"/>
      </w:pPr>
      <w:r>
        <w:t>i</w:t>
      </w:r>
      <w:r w:rsidR="00B47285" w:rsidRPr="002C5882">
        <w:t>nfo@accan.org.au</w:t>
      </w:r>
    </w:p>
    <w:p w14:paraId="60F845A6" w14:textId="77777777" w:rsidR="00B47285" w:rsidRPr="002C5882" w:rsidRDefault="00B47285" w:rsidP="00CF0438">
      <w:pPr>
        <w:pStyle w:val="Letterhead1"/>
      </w:pPr>
      <w:r w:rsidRPr="002C5882">
        <w:t>02 9288 4000</w:t>
      </w:r>
    </w:p>
    <w:p w14:paraId="7A98583B" w14:textId="4CB0E83E" w:rsidR="00B47285" w:rsidRDefault="00B47285" w:rsidP="00056B7D">
      <w:pPr>
        <w:tabs>
          <w:tab w:val="left" w:pos="3855"/>
        </w:tabs>
        <w:rPr>
          <w:rFonts w:ascii="Gotham Black" w:hAnsi="Gotham Black"/>
          <w:color w:val="43C7F4"/>
          <w:sz w:val="36"/>
          <w:szCs w:val="36"/>
        </w:rPr>
      </w:pPr>
      <w:r w:rsidRPr="002C5882">
        <w:rPr>
          <w:noProof/>
        </w:rPr>
        <mc:AlternateContent>
          <mc:Choice Requires="wps">
            <w:drawing>
              <wp:anchor distT="0" distB="0" distL="114300" distR="114300" simplePos="0" relativeHeight="251658240" behindDoc="1" locked="0" layoutInCell="1" allowOverlap="1" wp14:anchorId="72FFEE05" wp14:editId="5F5B385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3D495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FA6892B" w14:textId="387D0C22" w:rsidR="00F71591" w:rsidRDefault="00664339" w:rsidP="00056B7D">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BA5F80">
        <w:rPr>
          <w:rStyle w:val="DocDateChar"/>
        </w:rPr>
        <w:t>5</w:t>
      </w:r>
      <w:r w:rsidR="00BA5F80" w:rsidRPr="00BA5F80">
        <w:rPr>
          <w:rStyle w:val="DocDateChar"/>
          <w:vertAlign w:val="superscript"/>
        </w:rPr>
        <w:t>th</w:t>
      </w:r>
      <w:r w:rsidR="00884F19">
        <w:rPr>
          <w:rStyle w:val="DocDateChar"/>
        </w:rPr>
        <w:t xml:space="preserve"> April 2023</w:t>
      </w:r>
    </w:p>
    <w:p w14:paraId="548CA08D" w14:textId="31161A84" w:rsidR="00884F19" w:rsidRPr="00056B7D" w:rsidRDefault="00C86212" w:rsidP="00884F19">
      <w:pPr>
        <w:rPr>
          <w:rStyle w:val="DocDateChar"/>
          <w:rFonts w:asciiTheme="minorHAnsi" w:hAnsiTheme="minorHAnsi"/>
          <w:b w:val="0"/>
          <w:bCs w:val="0"/>
          <w:sz w:val="20"/>
          <w:szCs w:val="20"/>
        </w:rPr>
      </w:pPr>
      <w:r w:rsidRPr="00056B7D">
        <w:rPr>
          <w:rStyle w:val="DocDateChar"/>
          <w:rFonts w:asciiTheme="minorHAnsi" w:hAnsiTheme="minorHAnsi"/>
          <w:b w:val="0"/>
          <w:bCs w:val="0"/>
          <w:sz w:val="20"/>
          <w:szCs w:val="20"/>
        </w:rPr>
        <w:t xml:space="preserve">Via email: </w:t>
      </w:r>
      <w:hyperlink r:id="rId21" w:history="1">
        <w:r w:rsidRPr="00056B7D">
          <w:rPr>
            <w:rStyle w:val="Hyperlink"/>
            <w:sz w:val="20"/>
            <w:szCs w:val="20"/>
            <w14:textOutline w14:w="1270" w14:cap="rnd" w14:cmpd="sng" w14:algn="ctr">
              <w14:solidFill>
                <w14:schemeClr w14:val="tx1"/>
              </w14:solidFill>
              <w14:prstDash w14:val="solid"/>
              <w14:bevel/>
            </w14:textOutline>
          </w:rPr>
          <w:t>superfastbroadbandinquiry@accc.gov.au</w:t>
        </w:r>
      </w:hyperlink>
      <w:r w:rsidRPr="00056B7D">
        <w:rPr>
          <w:rStyle w:val="DocDateChar"/>
          <w:rFonts w:asciiTheme="minorHAnsi" w:hAnsiTheme="minorHAnsi"/>
          <w:b w:val="0"/>
          <w:bCs w:val="0"/>
          <w:sz w:val="20"/>
          <w:szCs w:val="20"/>
        </w:rPr>
        <w:t xml:space="preserve"> </w:t>
      </w:r>
    </w:p>
    <w:p w14:paraId="113A817C" w14:textId="7ABCB1C9" w:rsidR="003D2F73" w:rsidRPr="00056B7D" w:rsidRDefault="00884F19" w:rsidP="00056B7D">
      <w:pPr>
        <w:pStyle w:val="NoSpacing"/>
        <w:rPr>
          <w:rStyle w:val="DocDateChar"/>
          <w:rFonts w:asciiTheme="minorHAnsi" w:hAnsiTheme="minorHAnsi"/>
          <w:sz w:val="20"/>
          <w:szCs w:val="20"/>
        </w:rPr>
      </w:pPr>
      <w:r w:rsidRPr="00056B7D">
        <w:rPr>
          <w:rStyle w:val="DocDateChar"/>
          <w:rFonts w:asciiTheme="minorHAnsi" w:hAnsiTheme="minorHAnsi"/>
          <w:sz w:val="20"/>
          <w:szCs w:val="20"/>
        </w:rPr>
        <w:t>Re: Superfast broadband access service final access determination inquiry 2021</w:t>
      </w:r>
    </w:p>
    <w:p w14:paraId="4C65F5BF" w14:textId="70CDB2C5" w:rsidR="002B4095" w:rsidRPr="00056B7D" w:rsidRDefault="00CA413C" w:rsidP="00C74C7C">
      <w:pPr>
        <w:rPr>
          <w:sz w:val="20"/>
          <w:szCs w:val="20"/>
        </w:rPr>
      </w:pPr>
      <w:r>
        <w:rPr>
          <w:sz w:val="20"/>
          <w:szCs w:val="20"/>
        </w:rPr>
        <w:t>The Australian Communications Consumer Action Network (</w:t>
      </w:r>
      <w:r w:rsidR="002B4095" w:rsidRPr="00CA413C">
        <w:rPr>
          <w:b/>
          <w:bCs/>
          <w:sz w:val="20"/>
          <w:szCs w:val="20"/>
        </w:rPr>
        <w:t>ACCAN</w:t>
      </w:r>
      <w:r>
        <w:rPr>
          <w:sz w:val="20"/>
          <w:szCs w:val="20"/>
        </w:rPr>
        <w:t>)</w:t>
      </w:r>
      <w:r w:rsidR="002B4095" w:rsidRPr="00056B7D">
        <w:rPr>
          <w:sz w:val="20"/>
          <w:szCs w:val="20"/>
        </w:rPr>
        <w:t xml:space="preserve"> thanks the </w:t>
      </w:r>
      <w:r w:rsidR="007A23EB" w:rsidRPr="00056B7D">
        <w:rPr>
          <w:sz w:val="20"/>
          <w:szCs w:val="20"/>
        </w:rPr>
        <w:t>Australian Competition and Consumer Commission (</w:t>
      </w:r>
      <w:r w:rsidR="007A23EB" w:rsidRPr="00056B7D">
        <w:rPr>
          <w:b/>
          <w:bCs/>
          <w:sz w:val="20"/>
          <w:szCs w:val="20"/>
        </w:rPr>
        <w:t>ACCC</w:t>
      </w:r>
      <w:r w:rsidR="007A23EB" w:rsidRPr="00056B7D">
        <w:rPr>
          <w:sz w:val="20"/>
          <w:szCs w:val="20"/>
        </w:rPr>
        <w:t>)</w:t>
      </w:r>
      <w:r w:rsidR="002B4095" w:rsidRPr="00056B7D">
        <w:rPr>
          <w:sz w:val="20"/>
          <w:szCs w:val="20"/>
        </w:rPr>
        <w:t xml:space="preserve"> for the opportunity to comment on its Superfast Broadband Access Service (</w:t>
      </w:r>
      <w:r w:rsidR="002B4095" w:rsidRPr="00056B7D">
        <w:rPr>
          <w:b/>
          <w:bCs/>
          <w:sz w:val="20"/>
          <w:szCs w:val="20"/>
        </w:rPr>
        <w:t>SBAS</w:t>
      </w:r>
      <w:r w:rsidR="002B4095" w:rsidRPr="00056B7D">
        <w:rPr>
          <w:sz w:val="20"/>
          <w:szCs w:val="20"/>
        </w:rPr>
        <w:t xml:space="preserve">) Final Access Determination Draft </w:t>
      </w:r>
      <w:r w:rsidR="00EB4D42" w:rsidRPr="00056B7D">
        <w:rPr>
          <w:sz w:val="20"/>
          <w:szCs w:val="20"/>
        </w:rPr>
        <w:t>I</w:t>
      </w:r>
      <w:r w:rsidR="002B4095" w:rsidRPr="00056B7D">
        <w:rPr>
          <w:sz w:val="20"/>
          <w:szCs w:val="20"/>
        </w:rPr>
        <w:t>nstrument</w:t>
      </w:r>
      <w:r w:rsidR="003004A1" w:rsidRPr="00056B7D">
        <w:rPr>
          <w:sz w:val="20"/>
          <w:szCs w:val="20"/>
        </w:rPr>
        <w:t xml:space="preserve"> (</w:t>
      </w:r>
      <w:r w:rsidR="003004A1" w:rsidRPr="00056B7D">
        <w:rPr>
          <w:b/>
          <w:bCs/>
          <w:sz w:val="20"/>
          <w:szCs w:val="20"/>
        </w:rPr>
        <w:t>the draft instrument)</w:t>
      </w:r>
      <w:r w:rsidR="002B4095" w:rsidRPr="00056B7D">
        <w:rPr>
          <w:sz w:val="20"/>
          <w:szCs w:val="20"/>
        </w:rPr>
        <w:t xml:space="preserve">. ACCAN is the </w:t>
      </w:r>
      <w:r w:rsidR="0047026B" w:rsidRPr="00056B7D">
        <w:rPr>
          <w:sz w:val="20"/>
          <w:szCs w:val="20"/>
        </w:rPr>
        <w:t xml:space="preserve">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 </w:t>
      </w:r>
    </w:p>
    <w:p w14:paraId="06502738" w14:textId="214D47D5" w:rsidR="0047026B" w:rsidRPr="00056B7D" w:rsidRDefault="0047026B" w:rsidP="00C74C7C">
      <w:pPr>
        <w:rPr>
          <w:sz w:val="20"/>
          <w:szCs w:val="20"/>
        </w:rPr>
      </w:pPr>
      <w:r w:rsidRPr="00056B7D">
        <w:rPr>
          <w:sz w:val="20"/>
          <w:szCs w:val="20"/>
        </w:rPr>
        <w:t xml:space="preserve">ACCAN </w:t>
      </w:r>
      <w:r w:rsidR="009A1C27" w:rsidRPr="00056B7D">
        <w:rPr>
          <w:sz w:val="20"/>
          <w:szCs w:val="20"/>
        </w:rPr>
        <w:t>support</w:t>
      </w:r>
      <w:r w:rsidR="00EB4D42" w:rsidRPr="00056B7D">
        <w:rPr>
          <w:sz w:val="20"/>
          <w:szCs w:val="20"/>
        </w:rPr>
        <w:t>s</w:t>
      </w:r>
      <w:r w:rsidR="009A1C27" w:rsidRPr="00056B7D">
        <w:rPr>
          <w:sz w:val="20"/>
          <w:szCs w:val="20"/>
        </w:rPr>
        <w:t xml:space="preserve"> the draft instrument which:</w:t>
      </w:r>
    </w:p>
    <w:p w14:paraId="35ABBD4F" w14:textId="62FC4C99" w:rsidR="009A1C27" w:rsidRPr="00056B7D" w:rsidRDefault="00B32B5D" w:rsidP="009A1C27">
      <w:pPr>
        <w:pStyle w:val="Bulletlist1"/>
        <w:rPr>
          <w:sz w:val="20"/>
          <w:szCs w:val="20"/>
        </w:rPr>
      </w:pPr>
      <w:r w:rsidRPr="00056B7D">
        <w:rPr>
          <w:sz w:val="20"/>
          <w:szCs w:val="20"/>
        </w:rPr>
        <w:t xml:space="preserve">Requires carriage or carriage service provider (CSP) to supply </w:t>
      </w:r>
      <w:r w:rsidR="00B57FF0" w:rsidRPr="00056B7D">
        <w:rPr>
          <w:sz w:val="20"/>
          <w:szCs w:val="20"/>
        </w:rPr>
        <w:t>25/10 Mbps and 50/20 Mbps</w:t>
      </w:r>
      <w:r w:rsidR="00103AA0" w:rsidRPr="00056B7D">
        <w:rPr>
          <w:sz w:val="20"/>
          <w:szCs w:val="20"/>
        </w:rPr>
        <w:t xml:space="preserve"> upon request from an access seeker</w:t>
      </w:r>
      <w:r w:rsidR="00416EBB" w:rsidRPr="00056B7D">
        <w:rPr>
          <w:sz w:val="20"/>
          <w:szCs w:val="20"/>
        </w:rPr>
        <w:t>,</w:t>
      </w:r>
      <w:r w:rsidR="00B57FF0" w:rsidRPr="00056B7D">
        <w:rPr>
          <w:rStyle w:val="FootnoteReference"/>
          <w:sz w:val="20"/>
          <w:szCs w:val="20"/>
        </w:rPr>
        <w:footnoteReference w:id="2"/>
      </w:r>
      <w:r w:rsidR="00416EBB" w:rsidRPr="00056B7D">
        <w:rPr>
          <w:sz w:val="20"/>
          <w:szCs w:val="20"/>
        </w:rPr>
        <w:t xml:space="preserve"> and benchmarks the price against equivalent NBN services.</w:t>
      </w:r>
      <w:r w:rsidR="00034CEE" w:rsidRPr="00056B7D">
        <w:rPr>
          <w:rStyle w:val="FootnoteReference"/>
          <w:sz w:val="20"/>
          <w:szCs w:val="20"/>
        </w:rPr>
        <w:footnoteReference w:id="3"/>
      </w:r>
    </w:p>
    <w:p w14:paraId="6201636E" w14:textId="1875F51E" w:rsidR="00F4223C" w:rsidRPr="00056B7D" w:rsidRDefault="00A16528" w:rsidP="009A1C27">
      <w:pPr>
        <w:pStyle w:val="Bulletlist1"/>
        <w:rPr>
          <w:sz w:val="20"/>
          <w:szCs w:val="20"/>
        </w:rPr>
      </w:pPr>
      <w:r w:rsidRPr="00056B7D">
        <w:rPr>
          <w:sz w:val="20"/>
          <w:szCs w:val="20"/>
        </w:rPr>
        <w:t>Regulates n</w:t>
      </w:r>
      <w:r w:rsidR="00F4223C" w:rsidRPr="00056B7D">
        <w:rPr>
          <w:sz w:val="20"/>
          <w:szCs w:val="20"/>
        </w:rPr>
        <w:t>on-recurring charge</w:t>
      </w:r>
      <w:r w:rsidRPr="00056B7D">
        <w:rPr>
          <w:sz w:val="20"/>
          <w:szCs w:val="20"/>
        </w:rPr>
        <w:t>s such as standard installation, non-standard installation, service transfers</w:t>
      </w:r>
      <w:r w:rsidR="004239EB" w:rsidRPr="00056B7D">
        <w:rPr>
          <w:sz w:val="20"/>
          <w:szCs w:val="20"/>
        </w:rPr>
        <w:t xml:space="preserve">, </w:t>
      </w:r>
      <w:r w:rsidRPr="00056B7D">
        <w:rPr>
          <w:sz w:val="20"/>
          <w:szCs w:val="20"/>
        </w:rPr>
        <w:t>transfer reversal prices</w:t>
      </w:r>
      <w:r w:rsidR="004239EB" w:rsidRPr="00056B7D">
        <w:rPr>
          <w:sz w:val="20"/>
          <w:szCs w:val="20"/>
        </w:rPr>
        <w:t xml:space="preserve"> and service management activity</w:t>
      </w:r>
      <w:r w:rsidRPr="00056B7D">
        <w:rPr>
          <w:sz w:val="20"/>
          <w:szCs w:val="20"/>
        </w:rPr>
        <w:t>.</w:t>
      </w:r>
      <w:r w:rsidRPr="00056B7D">
        <w:rPr>
          <w:rStyle w:val="FootnoteReference"/>
          <w:sz w:val="20"/>
          <w:szCs w:val="20"/>
        </w:rPr>
        <w:footnoteReference w:id="4"/>
      </w:r>
      <w:r w:rsidRPr="00056B7D">
        <w:rPr>
          <w:sz w:val="20"/>
          <w:szCs w:val="20"/>
        </w:rPr>
        <w:t xml:space="preserve"> </w:t>
      </w:r>
    </w:p>
    <w:p w14:paraId="3D7FE1D6" w14:textId="32C4982F" w:rsidR="00AE6DEC" w:rsidRPr="00056B7D" w:rsidRDefault="000F46A3" w:rsidP="00C74C7C">
      <w:pPr>
        <w:pStyle w:val="Bulletlist1"/>
        <w:rPr>
          <w:sz w:val="20"/>
          <w:szCs w:val="20"/>
        </w:rPr>
      </w:pPr>
      <w:r w:rsidRPr="00056B7D">
        <w:rPr>
          <w:sz w:val="20"/>
          <w:szCs w:val="20"/>
        </w:rPr>
        <w:t xml:space="preserve">Requires </w:t>
      </w:r>
      <w:r w:rsidR="00422478" w:rsidRPr="00056B7D">
        <w:rPr>
          <w:sz w:val="20"/>
          <w:szCs w:val="20"/>
        </w:rPr>
        <w:t xml:space="preserve">Access Providers to measure, monitor and report on </w:t>
      </w:r>
      <w:r w:rsidR="00771570" w:rsidRPr="00056B7D">
        <w:rPr>
          <w:sz w:val="20"/>
          <w:szCs w:val="20"/>
        </w:rPr>
        <w:t>their</w:t>
      </w:r>
      <w:r w:rsidR="00422478" w:rsidRPr="00056B7D">
        <w:rPr>
          <w:sz w:val="20"/>
          <w:szCs w:val="20"/>
        </w:rPr>
        <w:t xml:space="preserve"> performance</w:t>
      </w:r>
      <w:r w:rsidR="00717B7D" w:rsidRPr="00056B7D">
        <w:rPr>
          <w:sz w:val="20"/>
          <w:szCs w:val="20"/>
        </w:rPr>
        <w:t xml:space="preserve">, including </w:t>
      </w:r>
      <w:r w:rsidR="00AA54DC" w:rsidRPr="00056B7D">
        <w:rPr>
          <w:sz w:val="20"/>
          <w:szCs w:val="20"/>
        </w:rPr>
        <w:t>against its</w:t>
      </w:r>
      <w:r w:rsidR="00C84146" w:rsidRPr="00056B7D">
        <w:rPr>
          <w:sz w:val="20"/>
          <w:szCs w:val="20"/>
        </w:rPr>
        <w:t xml:space="preserve"> service standards and benchmark level of performance</w:t>
      </w:r>
      <w:r w:rsidR="00024C59" w:rsidRPr="00056B7D">
        <w:rPr>
          <w:sz w:val="20"/>
          <w:szCs w:val="20"/>
        </w:rPr>
        <w:t>.</w:t>
      </w:r>
      <w:r w:rsidR="00024C59" w:rsidRPr="00056B7D">
        <w:rPr>
          <w:rStyle w:val="FootnoteReference"/>
          <w:sz w:val="20"/>
          <w:szCs w:val="20"/>
        </w:rPr>
        <w:footnoteReference w:id="5"/>
      </w:r>
    </w:p>
    <w:p w14:paraId="4E3F69E5" w14:textId="60E5530E" w:rsidR="00791EFE" w:rsidRPr="00056B7D" w:rsidRDefault="00791EFE" w:rsidP="00791EFE">
      <w:pPr>
        <w:pStyle w:val="Bulletlist1"/>
        <w:numPr>
          <w:ilvl w:val="0"/>
          <w:numId w:val="0"/>
        </w:numPr>
        <w:rPr>
          <w:sz w:val="20"/>
          <w:szCs w:val="20"/>
        </w:rPr>
      </w:pPr>
      <w:r w:rsidRPr="00056B7D">
        <w:rPr>
          <w:sz w:val="20"/>
          <w:szCs w:val="20"/>
        </w:rPr>
        <w:t xml:space="preserve">The forementioned changes to the Instrument will work to </w:t>
      </w:r>
      <w:r w:rsidR="008C0A7D" w:rsidRPr="00056B7D">
        <w:rPr>
          <w:sz w:val="20"/>
          <w:szCs w:val="20"/>
        </w:rPr>
        <w:t xml:space="preserve">protect consumers on non-NBN networks against price shocks and poor service standards. </w:t>
      </w:r>
    </w:p>
    <w:p w14:paraId="7691CE42" w14:textId="30A5ED08" w:rsidR="008C0A7D" w:rsidRPr="00056B7D" w:rsidRDefault="00192862" w:rsidP="00791EFE">
      <w:pPr>
        <w:pStyle w:val="Bulletlist1"/>
        <w:numPr>
          <w:ilvl w:val="0"/>
          <w:numId w:val="0"/>
        </w:numPr>
        <w:rPr>
          <w:sz w:val="20"/>
          <w:szCs w:val="20"/>
        </w:rPr>
      </w:pPr>
      <w:r w:rsidRPr="00056B7D">
        <w:rPr>
          <w:sz w:val="20"/>
          <w:szCs w:val="20"/>
        </w:rPr>
        <w:t xml:space="preserve">ACCAN notes that the benchmark pricing has been set regardless of whether the network is </w:t>
      </w:r>
      <w:r w:rsidR="00024865" w:rsidRPr="00056B7D">
        <w:rPr>
          <w:sz w:val="20"/>
          <w:szCs w:val="20"/>
        </w:rPr>
        <w:t>exempt from paying the Regional Broadband</w:t>
      </w:r>
      <w:r w:rsidR="00D442EE" w:rsidRPr="00056B7D">
        <w:rPr>
          <w:sz w:val="20"/>
          <w:szCs w:val="20"/>
        </w:rPr>
        <w:t xml:space="preserve"> Scheme (</w:t>
      </w:r>
      <w:r w:rsidR="00D442EE" w:rsidRPr="00056B7D">
        <w:rPr>
          <w:b/>
          <w:bCs/>
          <w:sz w:val="20"/>
          <w:szCs w:val="20"/>
        </w:rPr>
        <w:t>RBS</w:t>
      </w:r>
      <w:r w:rsidR="00D442EE" w:rsidRPr="0041493F">
        <w:rPr>
          <w:sz w:val="20"/>
          <w:szCs w:val="20"/>
        </w:rPr>
        <w:t>)</w:t>
      </w:r>
      <w:r w:rsidR="00024865" w:rsidRPr="00056B7D">
        <w:rPr>
          <w:sz w:val="20"/>
          <w:szCs w:val="20"/>
        </w:rPr>
        <w:t xml:space="preserve"> </w:t>
      </w:r>
      <w:r w:rsidR="00BD3C55">
        <w:rPr>
          <w:sz w:val="20"/>
          <w:szCs w:val="20"/>
        </w:rPr>
        <w:t>l</w:t>
      </w:r>
      <w:r w:rsidR="00024865" w:rsidRPr="00056B7D">
        <w:rPr>
          <w:sz w:val="20"/>
          <w:szCs w:val="20"/>
        </w:rPr>
        <w:t>evy.</w:t>
      </w:r>
      <w:r w:rsidR="00F5662A" w:rsidRPr="00056B7D">
        <w:rPr>
          <w:rStyle w:val="FootnoteReference"/>
          <w:sz w:val="20"/>
          <w:szCs w:val="20"/>
        </w:rPr>
        <w:footnoteReference w:id="6"/>
      </w:r>
      <w:r w:rsidR="00024865" w:rsidRPr="00056B7D">
        <w:rPr>
          <w:sz w:val="20"/>
          <w:szCs w:val="20"/>
        </w:rPr>
        <w:t xml:space="preserve"> </w:t>
      </w:r>
      <w:r w:rsidR="008A61BE" w:rsidRPr="00056B7D">
        <w:rPr>
          <w:sz w:val="20"/>
          <w:szCs w:val="20"/>
        </w:rPr>
        <w:t xml:space="preserve">As NBN’s charges are inclusive of the levy, we consider it unfair and distortionary for exempt networks to pass a cost onto households which is not being imposed on the network operator. We recommend that the </w:t>
      </w:r>
      <w:r w:rsidR="00762F95" w:rsidRPr="00056B7D">
        <w:rPr>
          <w:sz w:val="20"/>
          <w:szCs w:val="20"/>
        </w:rPr>
        <w:t>Instrument be amended to account for the RB</w:t>
      </w:r>
      <w:r w:rsidR="00F5662A" w:rsidRPr="00056B7D">
        <w:rPr>
          <w:sz w:val="20"/>
          <w:szCs w:val="20"/>
        </w:rPr>
        <w:t xml:space="preserve">S levy exemption. </w:t>
      </w:r>
    </w:p>
    <w:p w14:paraId="6E07A894" w14:textId="074FCF1D" w:rsidR="00AE6DEC" w:rsidRPr="00056B7D" w:rsidRDefault="00F5662A" w:rsidP="0062448E">
      <w:pPr>
        <w:rPr>
          <w:sz w:val="20"/>
          <w:szCs w:val="20"/>
        </w:rPr>
      </w:pPr>
      <w:r w:rsidRPr="00056B7D">
        <w:rPr>
          <w:sz w:val="20"/>
          <w:szCs w:val="20"/>
        </w:rPr>
        <w:t>I</w:t>
      </w:r>
      <w:r w:rsidR="001876D8" w:rsidRPr="00056B7D">
        <w:rPr>
          <w:sz w:val="20"/>
          <w:szCs w:val="20"/>
        </w:rPr>
        <w:t xml:space="preserve">f you have any further questions regarding our response, please do not hesitate to contact me at 02 9288 4000. </w:t>
      </w:r>
    </w:p>
    <w:p w14:paraId="121BAC6C" w14:textId="56BA1781" w:rsidR="001876D8" w:rsidRPr="00056B7D" w:rsidRDefault="001876D8" w:rsidP="0062448E">
      <w:pPr>
        <w:pStyle w:val="NoSpacing"/>
        <w:rPr>
          <w:sz w:val="20"/>
          <w:szCs w:val="20"/>
        </w:rPr>
      </w:pPr>
      <w:r w:rsidRPr="00056B7D">
        <w:rPr>
          <w:sz w:val="20"/>
          <w:szCs w:val="20"/>
        </w:rPr>
        <w:t xml:space="preserve">Yours sincerely, </w:t>
      </w:r>
    </w:p>
    <w:p w14:paraId="62F136F9" w14:textId="6B5946BB" w:rsidR="001876D8" w:rsidRPr="00056B7D" w:rsidRDefault="001876D8" w:rsidP="0062448E">
      <w:pPr>
        <w:pStyle w:val="NoSpacing"/>
        <w:rPr>
          <w:sz w:val="20"/>
          <w:szCs w:val="20"/>
        </w:rPr>
      </w:pPr>
      <w:r w:rsidRPr="00056B7D">
        <w:rPr>
          <w:sz w:val="20"/>
          <w:szCs w:val="20"/>
        </w:rPr>
        <w:t xml:space="preserve">Megan Ward </w:t>
      </w:r>
    </w:p>
    <w:p w14:paraId="75E38270" w14:textId="6ADE55CE" w:rsidR="00AE6DEC" w:rsidRPr="00056B7D" w:rsidRDefault="001876D8" w:rsidP="0062448E">
      <w:pPr>
        <w:pStyle w:val="NoSpacing"/>
        <w:rPr>
          <w:sz w:val="20"/>
          <w:szCs w:val="20"/>
        </w:rPr>
      </w:pPr>
      <w:r w:rsidRPr="00056B7D">
        <w:rPr>
          <w:sz w:val="20"/>
          <w:szCs w:val="20"/>
        </w:rPr>
        <w:t>Senior Economic Adviser</w:t>
      </w:r>
    </w:p>
    <w:p w14:paraId="34100272" w14:textId="5894F46B" w:rsidR="00DC13F4" w:rsidRDefault="00BA4AB0" w:rsidP="008302FB">
      <w:pPr>
        <w:pStyle w:val="FundingAcknowledgement"/>
      </w:pPr>
      <w:r w:rsidRPr="00056B7D">
        <w:rPr>
          <w:sz w:val="14"/>
          <w:szCs w:val="20"/>
        </w:rPr>
        <w:t xml:space="preserve">The Australian Communications Consumer Action Network (ACCAN) is Australia’s peak communication consumer </w:t>
      </w:r>
      <w:proofErr w:type="spellStart"/>
      <w:r w:rsidRPr="00056B7D">
        <w:rPr>
          <w:sz w:val="14"/>
          <w:szCs w:val="20"/>
        </w:rPr>
        <w:t>organisation</w:t>
      </w:r>
      <w:proofErr w:type="spellEnd"/>
      <w:r w:rsidRPr="00056B7D">
        <w:rPr>
          <w:sz w:val="14"/>
          <w:szCs w:val="20"/>
        </w:rPr>
        <w:t>. The operation of ACCAN is made possible by funding provided by the Commonwealth of Australia under section 593 of the Telecommunications Act 1997. This funding is recovered from charges on telecommunications carriers.</w:t>
      </w:r>
      <w:r w:rsidR="007A2389" w:rsidRPr="00056B7D">
        <w:rPr>
          <w:sz w:val="14"/>
          <w:szCs w:val="20"/>
        </w:rPr>
        <w:br/>
      </w:r>
      <w:r w:rsidR="007A2389" w:rsidRPr="00056B7D">
        <w:rPr>
          <w:sz w:val="14"/>
          <w:szCs w:val="20"/>
        </w:rPr>
        <w:br/>
        <w:t>ACCAN is committed to reconciliation that acknowledges Australia’s past and values the unique culture and heritage of Aboriginal and Torres Strait Islander people</w:t>
      </w:r>
      <w:r w:rsidR="005F3533">
        <w:t>s</w:t>
      </w:r>
      <w:r w:rsidR="007A2389">
        <w:t xml:space="preserve">.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EB21B" w14:textId="77777777" w:rsidR="001B2B27" w:rsidRDefault="001B2B27">
      <w:pPr>
        <w:spacing w:after="0" w:line="240" w:lineRule="auto"/>
      </w:pPr>
      <w:r>
        <w:separator/>
      </w:r>
    </w:p>
  </w:endnote>
  <w:endnote w:type="continuationSeparator" w:id="0">
    <w:p w14:paraId="141F5542" w14:textId="77777777" w:rsidR="001B2B27" w:rsidRDefault="001B2B27">
      <w:pPr>
        <w:spacing w:after="0" w:line="240" w:lineRule="auto"/>
      </w:pPr>
      <w:r>
        <w:continuationSeparator/>
      </w:r>
    </w:p>
  </w:endnote>
  <w:endnote w:type="continuationNotice" w:id="1">
    <w:p w14:paraId="281A54AA" w14:textId="77777777" w:rsidR="001B2B27" w:rsidRDefault="001B2B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945C3D-1EE4-495B-98AA-5096A81A0A44}"/>
    <w:embedBold r:id="rId2" w:fontKey="{FECC6636-280D-4798-A485-25D04FF3F9A8}"/>
    <w:embedItalic r:id="rId3" w:fontKey="{C15609D4-96F5-48F7-B69D-94065EC5BEB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DEDF03E-8EF8-4863-8038-BE2788445B60}"/>
  </w:font>
  <w:font w:name="Gotham">
    <w:panose1 w:val="02000604040000020004"/>
    <w:charset w:val="00"/>
    <w:family w:val="auto"/>
    <w:pitch w:val="variable"/>
    <w:sig w:usb0="800000A7" w:usb1="00000000" w:usb2="00000000" w:usb3="00000000" w:csb0="00000009" w:csb1="00000000"/>
    <w:embedBold r:id="rId5" w:fontKey="{EAFF3E0D-11F2-483C-B350-4F0CD6C13744}"/>
    <w:embedBoldItalic r:id="rId6" w:fontKey="{55B8B331-2D23-4D9E-916A-8875E5C045F9}"/>
  </w:font>
  <w:font w:name="Verdana">
    <w:panose1 w:val="020B0604030504040204"/>
    <w:charset w:val="00"/>
    <w:family w:val="swiss"/>
    <w:pitch w:val="variable"/>
    <w:sig w:usb0="A00006FF" w:usb1="4000205B" w:usb2="00000010" w:usb3="00000000" w:csb0="0000019F" w:csb1="00000000"/>
    <w:embedBold r:id="rId7" w:fontKey="{C7C8C3ED-1EA7-44E4-A90E-8C5B44CBD304}"/>
    <w:embedBoldItalic r:id="rId8" w:fontKey="{15AA6605-5EE8-4436-AC04-F6B146640CAA}"/>
  </w:font>
  <w:font w:name="Gotham Black">
    <w:panose1 w:val="02000603040000020004"/>
    <w:charset w:val="00"/>
    <w:family w:val="auto"/>
    <w:pitch w:val="variable"/>
    <w:sig w:usb0="A00000AF" w:usb1="40000048" w:usb2="00000000" w:usb3="00000000" w:csb0="00000111" w:csb1="00000000"/>
    <w:embedRegular r:id="rId9" w:fontKey="{5E7DFAD9-108D-451B-AC45-2593A5CF830C}"/>
  </w:font>
  <w:font w:name="Cambria">
    <w:panose1 w:val="02040503050406030204"/>
    <w:charset w:val="00"/>
    <w:family w:val="roman"/>
    <w:pitch w:val="variable"/>
    <w:sig w:usb0="E00006FF" w:usb1="420024FF" w:usb2="02000000" w:usb3="00000000" w:csb0="0000019F" w:csb1="00000000"/>
    <w:embedRegular r:id="rId10" w:fontKey="{62E5DC99-D91A-4E3C-9163-EF5150930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5248E315"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FB0C" w14:textId="539395F3" w:rsidR="00D560F9" w:rsidRPr="00A72DB0" w:rsidRDefault="00D560F9" w:rsidP="009236CD">
    <w:pPr>
      <w:pStyle w:val="Letterhead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CECB0" w14:textId="77777777" w:rsidR="001B2B27" w:rsidRDefault="001B2B27">
      <w:pPr>
        <w:spacing w:after="0" w:line="240" w:lineRule="auto"/>
      </w:pPr>
      <w:r>
        <w:separator/>
      </w:r>
    </w:p>
  </w:footnote>
  <w:footnote w:type="continuationSeparator" w:id="0">
    <w:p w14:paraId="453185C2" w14:textId="77777777" w:rsidR="001B2B27" w:rsidRDefault="001B2B27">
      <w:pPr>
        <w:spacing w:after="0" w:line="240" w:lineRule="auto"/>
      </w:pPr>
      <w:r>
        <w:continuationSeparator/>
      </w:r>
    </w:p>
  </w:footnote>
  <w:footnote w:type="continuationNotice" w:id="1">
    <w:p w14:paraId="4F518AE6" w14:textId="77777777" w:rsidR="001B2B27" w:rsidRDefault="001B2B27">
      <w:pPr>
        <w:spacing w:after="0" w:line="240" w:lineRule="auto"/>
      </w:pPr>
    </w:p>
  </w:footnote>
  <w:footnote w:id="2">
    <w:p w14:paraId="06890035" w14:textId="5D13AA55" w:rsidR="00B57FF0" w:rsidRPr="00056B7D" w:rsidRDefault="00B57FF0">
      <w:pPr>
        <w:pStyle w:val="FootnoteText"/>
        <w:rPr>
          <w:sz w:val="14"/>
          <w:szCs w:val="14"/>
          <w:lang w:val="en-US"/>
        </w:rPr>
      </w:pPr>
      <w:r w:rsidRPr="00056B7D">
        <w:rPr>
          <w:rStyle w:val="FootnoteReference"/>
          <w:sz w:val="14"/>
          <w:szCs w:val="14"/>
        </w:rPr>
        <w:footnoteRef/>
      </w:r>
      <w:r w:rsidRPr="00056B7D">
        <w:rPr>
          <w:sz w:val="14"/>
          <w:szCs w:val="14"/>
        </w:rPr>
        <w:t xml:space="preserve"> </w:t>
      </w:r>
      <w:r w:rsidR="00E325CE" w:rsidRPr="00E325CE">
        <w:rPr>
          <w:sz w:val="14"/>
          <w:szCs w:val="14"/>
        </w:rPr>
        <w:t>SBAS Final Access Determination Draft Instrument</w:t>
      </w:r>
      <w:r w:rsidR="00E325CE">
        <w:rPr>
          <w:sz w:val="14"/>
          <w:szCs w:val="14"/>
        </w:rPr>
        <w:t xml:space="preserve">, </w:t>
      </w:r>
      <w:r w:rsidR="00E325CE">
        <w:rPr>
          <w:sz w:val="14"/>
          <w:szCs w:val="14"/>
          <w:lang w:val="en-US"/>
        </w:rPr>
        <w:t>s</w:t>
      </w:r>
      <w:r w:rsidRPr="00056B7D">
        <w:rPr>
          <w:sz w:val="14"/>
          <w:szCs w:val="14"/>
          <w:lang w:val="en-US"/>
        </w:rPr>
        <w:t>ection 4.</w:t>
      </w:r>
      <w:r w:rsidR="00DD733F" w:rsidRPr="00056B7D">
        <w:rPr>
          <w:sz w:val="14"/>
          <w:szCs w:val="14"/>
          <w:lang w:val="en-US"/>
        </w:rPr>
        <w:t>3</w:t>
      </w:r>
      <w:r w:rsidRPr="00056B7D">
        <w:rPr>
          <w:sz w:val="14"/>
          <w:szCs w:val="14"/>
          <w:lang w:val="en-US"/>
        </w:rPr>
        <w:t>(b)(ii) and section 4.</w:t>
      </w:r>
      <w:r w:rsidR="00DD733F" w:rsidRPr="00056B7D">
        <w:rPr>
          <w:sz w:val="14"/>
          <w:szCs w:val="14"/>
          <w:lang w:val="en-US"/>
        </w:rPr>
        <w:t>3</w:t>
      </w:r>
      <w:r w:rsidRPr="00056B7D">
        <w:rPr>
          <w:sz w:val="14"/>
          <w:szCs w:val="14"/>
          <w:lang w:val="en-US"/>
        </w:rPr>
        <w:t>(b)(iii).</w:t>
      </w:r>
    </w:p>
  </w:footnote>
  <w:footnote w:id="3">
    <w:p w14:paraId="0D2EB5C1" w14:textId="2FCF8F53" w:rsidR="00034CEE" w:rsidRPr="00056B7D" w:rsidRDefault="00034CEE">
      <w:pPr>
        <w:pStyle w:val="FootnoteText"/>
        <w:rPr>
          <w:sz w:val="14"/>
          <w:szCs w:val="14"/>
          <w:lang w:val="en-US"/>
        </w:rPr>
      </w:pPr>
      <w:r w:rsidRPr="00056B7D">
        <w:rPr>
          <w:rStyle w:val="FootnoteReference"/>
          <w:sz w:val="14"/>
          <w:szCs w:val="14"/>
        </w:rPr>
        <w:footnoteRef/>
      </w:r>
      <w:r w:rsidRPr="00056B7D">
        <w:rPr>
          <w:sz w:val="14"/>
          <w:szCs w:val="14"/>
        </w:rPr>
        <w:t xml:space="preserve"> </w:t>
      </w:r>
      <w:r w:rsidR="00E325CE" w:rsidRPr="00E325CE">
        <w:rPr>
          <w:sz w:val="14"/>
          <w:szCs w:val="14"/>
        </w:rPr>
        <w:t>SBAS Final Access Determination Draft Instrument</w:t>
      </w:r>
      <w:r w:rsidR="00E325CE">
        <w:rPr>
          <w:sz w:val="14"/>
          <w:szCs w:val="14"/>
        </w:rPr>
        <w:t>,</w:t>
      </w:r>
      <w:r w:rsidR="00E325CE" w:rsidRPr="00056B7D">
        <w:rPr>
          <w:sz w:val="14"/>
          <w:szCs w:val="14"/>
          <w:lang w:val="en-US"/>
        </w:rPr>
        <w:t xml:space="preserve"> </w:t>
      </w:r>
      <w:r w:rsidR="00E325CE">
        <w:rPr>
          <w:sz w:val="14"/>
          <w:szCs w:val="14"/>
          <w:lang w:val="en-US"/>
        </w:rPr>
        <w:t>s</w:t>
      </w:r>
      <w:r w:rsidR="005368D9" w:rsidRPr="00056B7D">
        <w:rPr>
          <w:sz w:val="14"/>
          <w:szCs w:val="14"/>
          <w:lang w:val="en-US"/>
        </w:rPr>
        <w:t xml:space="preserve">chedule 2, </w:t>
      </w:r>
      <w:r w:rsidR="008F3521">
        <w:rPr>
          <w:sz w:val="14"/>
          <w:szCs w:val="14"/>
          <w:lang w:val="en-US"/>
        </w:rPr>
        <w:t>s</w:t>
      </w:r>
      <w:r w:rsidR="005368D9" w:rsidRPr="00056B7D">
        <w:rPr>
          <w:sz w:val="14"/>
          <w:szCs w:val="14"/>
          <w:lang w:val="en-US"/>
        </w:rPr>
        <w:t>ection 2.3</w:t>
      </w:r>
      <w:r w:rsidR="00D05ADC" w:rsidRPr="00056B7D">
        <w:rPr>
          <w:sz w:val="14"/>
          <w:szCs w:val="14"/>
          <w:lang w:val="en-US"/>
        </w:rPr>
        <w:t>.</w:t>
      </w:r>
    </w:p>
  </w:footnote>
  <w:footnote w:id="4">
    <w:p w14:paraId="7DC7417F" w14:textId="47B7C1F8" w:rsidR="00A16528" w:rsidRPr="00056B7D" w:rsidRDefault="00A16528">
      <w:pPr>
        <w:pStyle w:val="FootnoteText"/>
        <w:rPr>
          <w:sz w:val="14"/>
          <w:szCs w:val="14"/>
          <w:lang w:val="en-US"/>
        </w:rPr>
      </w:pPr>
      <w:r w:rsidRPr="00056B7D">
        <w:rPr>
          <w:rStyle w:val="FootnoteReference"/>
          <w:sz w:val="14"/>
          <w:szCs w:val="14"/>
        </w:rPr>
        <w:footnoteRef/>
      </w:r>
      <w:r w:rsidRPr="00056B7D">
        <w:rPr>
          <w:sz w:val="14"/>
          <w:szCs w:val="14"/>
        </w:rPr>
        <w:t xml:space="preserve"> </w:t>
      </w:r>
      <w:r w:rsidR="00E325CE" w:rsidRPr="00E325CE">
        <w:rPr>
          <w:sz w:val="14"/>
          <w:szCs w:val="14"/>
        </w:rPr>
        <w:t>SBAS Final Access Determination Draft Instrument</w:t>
      </w:r>
      <w:r w:rsidR="00E325CE">
        <w:rPr>
          <w:sz w:val="14"/>
          <w:szCs w:val="14"/>
        </w:rPr>
        <w:t>,</w:t>
      </w:r>
      <w:r w:rsidR="00E325CE" w:rsidRPr="00056B7D">
        <w:rPr>
          <w:sz w:val="14"/>
          <w:szCs w:val="14"/>
        </w:rPr>
        <w:t xml:space="preserve"> </w:t>
      </w:r>
      <w:r w:rsidR="00E325CE">
        <w:rPr>
          <w:sz w:val="14"/>
          <w:szCs w:val="14"/>
        </w:rPr>
        <w:t>s</w:t>
      </w:r>
      <w:r w:rsidR="004239EB" w:rsidRPr="00056B7D">
        <w:rPr>
          <w:sz w:val="14"/>
          <w:szCs w:val="14"/>
        </w:rPr>
        <w:t xml:space="preserve">chedule 2, </w:t>
      </w:r>
      <w:r w:rsidR="008F3521">
        <w:rPr>
          <w:sz w:val="14"/>
          <w:szCs w:val="14"/>
          <w:lang w:val="en-US"/>
        </w:rPr>
        <w:t>s</w:t>
      </w:r>
      <w:r w:rsidRPr="00056B7D">
        <w:rPr>
          <w:sz w:val="14"/>
          <w:szCs w:val="14"/>
          <w:lang w:val="en-US"/>
        </w:rPr>
        <w:t>ection 2.4</w:t>
      </w:r>
      <w:r w:rsidR="00D05ADC" w:rsidRPr="00056B7D">
        <w:rPr>
          <w:sz w:val="14"/>
          <w:szCs w:val="14"/>
          <w:lang w:val="en-US"/>
        </w:rPr>
        <w:t>.</w:t>
      </w:r>
    </w:p>
  </w:footnote>
  <w:footnote w:id="5">
    <w:p w14:paraId="31A83BAA" w14:textId="5CB21E32" w:rsidR="00024C59" w:rsidRPr="00056B7D" w:rsidRDefault="00024C59">
      <w:pPr>
        <w:pStyle w:val="FootnoteText"/>
        <w:rPr>
          <w:sz w:val="14"/>
          <w:szCs w:val="14"/>
          <w:lang w:val="en-US"/>
        </w:rPr>
      </w:pPr>
      <w:r w:rsidRPr="00056B7D">
        <w:rPr>
          <w:rStyle w:val="FootnoteReference"/>
          <w:sz w:val="14"/>
          <w:szCs w:val="14"/>
        </w:rPr>
        <w:footnoteRef/>
      </w:r>
      <w:r w:rsidRPr="00056B7D">
        <w:rPr>
          <w:sz w:val="14"/>
          <w:szCs w:val="14"/>
        </w:rPr>
        <w:t xml:space="preserve"> </w:t>
      </w:r>
      <w:r w:rsidR="00E325CE" w:rsidRPr="00E325CE">
        <w:rPr>
          <w:sz w:val="14"/>
          <w:szCs w:val="14"/>
        </w:rPr>
        <w:t>SBAS Final Access Determination Draft Instrument</w:t>
      </w:r>
      <w:r w:rsidR="00E325CE">
        <w:rPr>
          <w:sz w:val="14"/>
          <w:szCs w:val="14"/>
        </w:rPr>
        <w:t>,</w:t>
      </w:r>
      <w:r w:rsidR="00E325CE" w:rsidRPr="00056B7D">
        <w:rPr>
          <w:sz w:val="14"/>
          <w:szCs w:val="14"/>
          <w:lang w:val="en-US"/>
        </w:rPr>
        <w:t xml:space="preserve"> </w:t>
      </w:r>
      <w:r w:rsidR="00E325CE">
        <w:rPr>
          <w:sz w:val="14"/>
          <w:szCs w:val="14"/>
          <w:lang w:val="en-US"/>
        </w:rPr>
        <w:t>s</w:t>
      </w:r>
      <w:r w:rsidRPr="00056B7D">
        <w:rPr>
          <w:sz w:val="14"/>
          <w:szCs w:val="14"/>
          <w:lang w:val="en-US"/>
        </w:rPr>
        <w:t>chedule 13</w:t>
      </w:r>
      <w:r w:rsidR="00D05ADC" w:rsidRPr="00056B7D">
        <w:rPr>
          <w:sz w:val="14"/>
          <w:szCs w:val="14"/>
          <w:lang w:val="en-US"/>
        </w:rPr>
        <w:t xml:space="preserve">, </w:t>
      </w:r>
      <w:r w:rsidR="008F3521">
        <w:rPr>
          <w:sz w:val="14"/>
          <w:szCs w:val="14"/>
          <w:lang w:val="en-US"/>
        </w:rPr>
        <w:t>s</w:t>
      </w:r>
      <w:r w:rsidR="00D05ADC" w:rsidRPr="00056B7D">
        <w:rPr>
          <w:sz w:val="14"/>
          <w:szCs w:val="14"/>
          <w:lang w:val="en-US"/>
        </w:rPr>
        <w:t>ections 13.1 – 13.7.</w:t>
      </w:r>
    </w:p>
  </w:footnote>
  <w:footnote w:id="6">
    <w:p w14:paraId="05DD5A8C" w14:textId="43CEB03B" w:rsidR="00F5662A" w:rsidRPr="00F5662A" w:rsidRDefault="00F5662A">
      <w:pPr>
        <w:pStyle w:val="FootnoteText"/>
        <w:rPr>
          <w:lang w:val="en-US"/>
        </w:rPr>
      </w:pPr>
      <w:r w:rsidRPr="00056B7D">
        <w:rPr>
          <w:rStyle w:val="FootnoteReference"/>
          <w:sz w:val="14"/>
          <w:szCs w:val="14"/>
        </w:rPr>
        <w:footnoteRef/>
      </w:r>
      <w:r w:rsidRPr="00056B7D">
        <w:rPr>
          <w:sz w:val="14"/>
          <w:szCs w:val="14"/>
        </w:rPr>
        <w:t xml:space="preserve"> </w:t>
      </w:r>
      <w:r w:rsidRPr="00056B7D">
        <w:rPr>
          <w:sz w:val="14"/>
          <w:szCs w:val="14"/>
          <w:lang w:val="en-US"/>
        </w:rPr>
        <w:t xml:space="preserve">Carriers with less than 2,000 potentially chargeable premises are exempt from paying the </w:t>
      </w:r>
      <w:r w:rsidR="00491432">
        <w:rPr>
          <w:sz w:val="14"/>
          <w:szCs w:val="14"/>
          <w:lang w:val="en-US"/>
        </w:rPr>
        <w:t>RBS</w:t>
      </w:r>
      <w:r w:rsidRPr="00056B7D">
        <w:rPr>
          <w:sz w:val="14"/>
          <w:szCs w:val="14"/>
          <w:lang w:val="en-US"/>
        </w:rPr>
        <w:t xml:space="preserve"> levy on those premises. During the first five years of the scheme, for carriers only serving non-greenfield premises, the first 25,000 residential and small business premises receive a concession, for network operators connected to greenfield premises, the first 55,000 recently connected greenfield premises are exempt from the levy.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D74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68B4ABCC" wp14:editId="762F9F40">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BFD5AE8" wp14:editId="6195251C">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669FEE"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CB"/>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865"/>
    <w:rsid w:val="00024C59"/>
    <w:rsid w:val="00024E5A"/>
    <w:rsid w:val="00025032"/>
    <w:rsid w:val="00025FC3"/>
    <w:rsid w:val="00031DE1"/>
    <w:rsid w:val="00032441"/>
    <w:rsid w:val="000341DA"/>
    <w:rsid w:val="000345B4"/>
    <w:rsid w:val="00034CEE"/>
    <w:rsid w:val="000362DE"/>
    <w:rsid w:val="00043833"/>
    <w:rsid w:val="00044434"/>
    <w:rsid w:val="0004526C"/>
    <w:rsid w:val="00052737"/>
    <w:rsid w:val="00052D56"/>
    <w:rsid w:val="000530BA"/>
    <w:rsid w:val="00053BD5"/>
    <w:rsid w:val="00056A12"/>
    <w:rsid w:val="00056B7D"/>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46A3"/>
    <w:rsid w:val="000F764C"/>
    <w:rsid w:val="00103999"/>
    <w:rsid w:val="00103AA0"/>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876D8"/>
    <w:rsid w:val="0019286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2B27"/>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095"/>
    <w:rsid w:val="002B429F"/>
    <w:rsid w:val="002C21D2"/>
    <w:rsid w:val="002C30D3"/>
    <w:rsid w:val="002C43EB"/>
    <w:rsid w:val="002C58B8"/>
    <w:rsid w:val="002C7F9B"/>
    <w:rsid w:val="002D0309"/>
    <w:rsid w:val="002D0E21"/>
    <w:rsid w:val="002D1707"/>
    <w:rsid w:val="002D18C5"/>
    <w:rsid w:val="002D7ACE"/>
    <w:rsid w:val="002E17CB"/>
    <w:rsid w:val="002E1A64"/>
    <w:rsid w:val="002E225B"/>
    <w:rsid w:val="002E4FFE"/>
    <w:rsid w:val="002E5AFB"/>
    <w:rsid w:val="002F1EFA"/>
    <w:rsid w:val="002F292E"/>
    <w:rsid w:val="002F2ADF"/>
    <w:rsid w:val="002F48F3"/>
    <w:rsid w:val="003004A1"/>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94C91"/>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641D"/>
    <w:rsid w:val="003D7C36"/>
    <w:rsid w:val="003D7DCC"/>
    <w:rsid w:val="003E0713"/>
    <w:rsid w:val="003E2DAA"/>
    <w:rsid w:val="003E3D2C"/>
    <w:rsid w:val="003E57DE"/>
    <w:rsid w:val="003F0FC3"/>
    <w:rsid w:val="003F3FBD"/>
    <w:rsid w:val="003F74E3"/>
    <w:rsid w:val="00401C2C"/>
    <w:rsid w:val="0040204B"/>
    <w:rsid w:val="004025D0"/>
    <w:rsid w:val="00403105"/>
    <w:rsid w:val="00405151"/>
    <w:rsid w:val="0040544A"/>
    <w:rsid w:val="0040553A"/>
    <w:rsid w:val="00406CAA"/>
    <w:rsid w:val="004112F5"/>
    <w:rsid w:val="00413565"/>
    <w:rsid w:val="0041493F"/>
    <w:rsid w:val="00415AB9"/>
    <w:rsid w:val="00416EBB"/>
    <w:rsid w:val="004205D1"/>
    <w:rsid w:val="00422478"/>
    <w:rsid w:val="004239EB"/>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26B"/>
    <w:rsid w:val="00470338"/>
    <w:rsid w:val="00470B4F"/>
    <w:rsid w:val="00472A35"/>
    <w:rsid w:val="00480FFA"/>
    <w:rsid w:val="0048163E"/>
    <w:rsid w:val="00484120"/>
    <w:rsid w:val="00485226"/>
    <w:rsid w:val="00487E7D"/>
    <w:rsid w:val="00487EC4"/>
    <w:rsid w:val="00491432"/>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368D9"/>
    <w:rsid w:val="005401FE"/>
    <w:rsid w:val="00540A91"/>
    <w:rsid w:val="005415AD"/>
    <w:rsid w:val="00542492"/>
    <w:rsid w:val="005424F9"/>
    <w:rsid w:val="005428CD"/>
    <w:rsid w:val="00543E03"/>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5CE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3533"/>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448E"/>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B7D"/>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574E3"/>
    <w:rsid w:val="007613E7"/>
    <w:rsid w:val="00762F95"/>
    <w:rsid w:val="0076578C"/>
    <w:rsid w:val="0076626B"/>
    <w:rsid w:val="007665E0"/>
    <w:rsid w:val="00766DF4"/>
    <w:rsid w:val="00767F5D"/>
    <w:rsid w:val="00771570"/>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1EFE"/>
    <w:rsid w:val="00792D73"/>
    <w:rsid w:val="00793530"/>
    <w:rsid w:val="007944BC"/>
    <w:rsid w:val="007A009C"/>
    <w:rsid w:val="007A061F"/>
    <w:rsid w:val="007A1BEB"/>
    <w:rsid w:val="007A1C9E"/>
    <w:rsid w:val="007A2389"/>
    <w:rsid w:val="007A23EB"/>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5597"/>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8B8"/>
    <w:rsid w:val="00882A26"/>
    <w:rsid w:val="00883444"/>
    <w:rsid w:val="0088458A"/>
    <w:rsid w:val="00884979"/>
    <w:rsid w:val="00884F19"/>
    <w:rsid w:val="00886F38"/>
    <w:rsid w:val="0088720C"/>
    <w:rsid w:val="00890F30"/>
    <w:rsid w:val="008952EF"/>
    <w:rsid w:val="00897497"/>
    <w:rsid w:val="0089767D"/>
    <w:rsid w:val="00897989"/>
    <w:rsid w:val="00897A5C"/>
    <w:rsid w:val="008A2443"/>
    <w:rsid w:val="008A32D2"/>
    <w:rsid w:val="008A61BE"/>
    <w:rsid w:val="008A7DB4"/>
    <w:rsid w:val="008B0D8F"/>
    <w:rsid w:val="008B11E4"/>
    <w:rsid w:val="008B1C8C"/>
    <w:rsid w:val="008B2703"/>
    <w:rsid w:val="008B6761"/>
    <w:rsid w:val="008C0A7D"/>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2ED5"/>
    <w:rsid w:val="008F3521"/>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4E32"/>
    <w:rsid w:val="00995301"/>
    <w:rsid w:val="00995B6D"/>
    <w:rsid w:val="00997D9E"/>
    <w:rsid w:val="009A1C27"/>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528"/>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47BB7"/>
    <w:rsid w:val="00A506AA"/>
    <w:rsid w:val="00A53835"/>
    <w:rsid w:val="00A564A7"/>
    <w:rsid w:val="00A62CEC"/>
    <w:rsid w:val="00A62E89"/>
    <w:rsid w:val="00A63027"/>
    <w:rsid w:val="00A64D8D"/>
    <w:rsid w:val="00A67D90"/>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54DC"/>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2B5D"/>
    <w:rsid w:val="00B342EA"/>
    <w:rsid w:val="00B34792"/>
    <w:rsid w:val="00B356F6"/>
    <w:rsid w:val="00B3653C"/>
    <w:rsid w:val="00B4329B"/>
    <w:rsid w:val="00B45BE3"/>
    <w:rsid w:val="00B46C24"/>
    <w:rsid w:val="00B47285"/>
    <w:rsid w:val="00B47D72"/>
    <w:rsid w:val="00B503BF"/>
    <w:rsid w:val="00B516F8"/>
    <w:rsid w:val="00B520F1"/>
    <w:rsid w:val="00B57FF0"/>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5F80"/>
    <w:rsid w:val="00BA7DA2"/>
    <w:rsid w:val="00BB00FD"/>
    <w:rsid w:val="00BB1641"/>
    <w:rsid w:val="00BB2A36"/>
    <w:rsid w:val="00BB7A95"/>
    <w:rsid w:val="00BC1851"/>
    <w:rsid w:val="00BC1E7F"/>
    <w:rsid w:val="00BC253D"/>
    <w:rsid w:val="00BC38F7"/>
    <w:rsid w:val="00BC5BEE"/>
    <w:rsid w:val="00BC5E7A"/>
    <w:rsid w:val="00BD15C1"/>
    <w:rsid w:val="00BD345F"/>
    <w:rsid w:val="00BD3C55"/>
    <w:rsid w:val="00BD42C5"/>
    <w:rsid w:val="00BD4329"/>
    <w:rsid w:val="00BD47A3"/>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84146"/>
    <w:rsid w:val="00C86212"/>
    <w:rsid w:val="00C90987"/>
    <w:rsid w:val="00C92155"/>
    <w:rsid w:val="00C923D4"/>
    <w:rsid w:val="00C9358A"/>
    <w:rsid w:val="00C94D36"/>
    <w:rsid w:val="00C965A4"/>
    <w:rsid w:val="00C967DE"/>
    <w:rsid w:val="00CA2E4E"/>
    <w:rsid w:val="00CA413C"/>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5ADC"/>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2EE"/>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5DBE"/>
    <w:rsid w:val="00DC775D"/>
    <w:rsid w:val="00DC7933"/>
    <w:rsid w:val="00DC7A00"/>
    <w:rsid w:val="00DD316E"/>
    <w:rsid w:val="00DD33C5"/>
    <w:rsid w:val="00DD3656"/>
    <w:rsid w:val="00DD3E93"/>
    <w:rsid w:val="00DD4E1A"/>
    <w:rsid w:val="00DD5568"/>
    <w:rsid w:val="00DD6989"/>
    <w:rsid w:val="00DD733F"/>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5CE"/>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4D42"/>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4910"/>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23C"/>
    <w:rsid w:val="00F42AEB"/>
    <w:rsid w:val="00F42FC4"/>
    <w:rsid w:val="00F441BE"/>
    <w:rsid w:val="00F45BDC"/>
    <w:rsid w:val="00F47A31"/>
    <w:rsid w:val="00F47D10"/>
    <w:rsid w:val="00F50708"/>
    <w:rsid w:val="00F52965"/>
    <w:rsid w:val="00F54354"/>
    <w:rsid w:val="00F5662A"/>
    <w:rsid w:val="00F64C59"/>
    <w:rsid w:val="00F71591"/>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6EAF9"/>
  <w15:docId w15:val="{1CC4390C-58DC-42B7-853B-7A5CA1BE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A47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BB7"/>
    <w:rPr>
      <w:rFonts w:eastAsiaTheme="minorEastAsia"/>
      <w:lang w:eastAsia="en-AU"/>
    </w:rPr>
  </w:style>
  <w:style w:type="paragraph" w:styleId="Footer">
    <w:name w:val="footer"/>
    <w:basedOn w:val="Normal"/>
    <w:link w:val="FooterChar"/>
    <w:uiPriority w:val="99"/>
    <w:unhideWhenUsed/>
    <w:rsid w:val="00A4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BB7"/>
    <w:rPr>
      <w:rFonts w:eastAsiaTheme="minorEastAsia"/>
      <w:lang w:eastAsia="en-AU"/>
    </w:rPr>
  </w:style>
  <w:style w:type="paragraph" w:styleId="CommentText">
    <w:name w:val="annotation text"/>
    <w:basedOn w:val="Normal"/>
    <w:link w:val="CommentTextChar"/>
    <w:uiPriority w:val="99"/>
    <w:unhideWhenUsed/>
    <w:rsid w:val="00EF4910"/>
    <w:pPr>
      <w:spacing w:line="240" w:lineRule="auto"/>
    </w:pPr>
    <w:rPr>
      <w:sz w:val="20"/>
      <w:szCs w:val="20"/>
    </w:rPr>
  </w:style>
  <w:style w:type="character" w:customStyle="1" w:styleId="CommentTextChar">
    <w:name w:val="Comment Text Char"/>
    <w:basedOn w:val="DefaultParagraphFont"/>
    <w:link w:val="CommentText"/>
    <w:uiPriority w:val="99"/>
    <w:rsid w:val="00EF4910"/>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uperfastbroadbandinquiry@accc.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Amelia Radke</DisplayName>
        <AccountId>3890</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94529-AB05-4CAC-9E9B-632876A01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 ds:uri="25af2f0e-673d-4721-b64c-73e7c4e9e0c5"/>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327</TotalTime>
  <Pages>1</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59</cp:revision>
  <cp:lastPrinted>2022-03-29T02:13:00Z</cp:lastPrinted>
  <dcterms:created xsi:type="dcterms:W3CDTF">2023-03-28T22:18:00Z</dcterms:created>
  <dcterms:modified xsi:type="dcterms:W3CDTF">2023-04-12T00:26:00Z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