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D54B5"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262E30E5" wp14:editId="5516775D">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59EE1123" wp14:editId="1D144A34">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2E6F623E" wp14:editId="0218A497">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066EF3F3" wp14:editId="69916281">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097CECAA" wp14:editId="188FD8FA">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1F9752A9" w14:textId="77777777" w:rsidR="00B47285" w:rsidRPr="002C5882" w:rsidRDefault="00F47D10" w:rsidP="00CF0438">
      <w:pPr>
        <w:pStyle w:val="Letterhead1"/>
      </w:pPr>
      <w:r>
        <w:t>i</w:t>
      </w:r>
      <w:r w:rsidR="00B47285" w:rsidRPr="002C5882">
        <w:t>nfo@accan.org.au</w:t>
      </w:r>
    </w:p>
    <w:p w14:paraId="0B4AEBFF" w14:textId="77777777" w:rsidR="00B47285" w:rsidRPr="002C5882" w:rsidRDefault="00B47285" w:rsidP="00CF0438">
      <w:pPr>
        <w:pStyle w:val="Letterhead1"/>
      </w:pPr>
      <w:r w:rsidRPr="002C5882">
        <w:t>02 9288 4000</w:t>
      </w:r>
    </w:p>
    <w:p w14:paraId="544C5DDE"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6183B088" wp14:editId="141836B6">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6607C3DD">
              <v:rect id="Rectangle 4379"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557237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p w14:paraId="10B9EB63" w14:textId="77777777" w:rsidR="00B47285" w:rsidRDefault="00B47285" w:rsidP="00B47285">
      <w:pPr>
        <w:tabs>
          <w:tab w:val="right" w:pos="8931"/>
        </w:tabs>
        <w:rPr>
          <w:rFonts w:ascii="Gotham Black" w:hAnsi="Gotham Black"/>
          <w:color w:val="43C7F4"/>
          <w:sz w:val="36"/>
          <w:szCs w:val="36"/>
        </w:rPr>
      </w:pPr>
    </w:p>
    <w:p w14:paraId="4787F15B" w14:textId="58C529FD" w:rsidR="00576D4A" w:rsidRDefault="00664339" w:rsidP="00CB1C53">
      <w:pPr>
        <w:tabs>
          <w:tab w:val="right" w:pos="9026"/>
        </w:tabs>
        <w:rPr>
          <w:rStyle w:val="DocDateChar"/>
        </w:rPr>
      </w:pPr>
      <w:r w:rsidRPr="71F9EE10">
        <w:rPr>
          <w:rStyle w:val="DocLabelChar"/>
        </w:rPr>
        <w:t>Submission</w:t>
      </w:r>
      <w:r>
        <w:tab/>
      </w:r>
      <w:bookmarkEnd w:id="0"/>
      <w:r w:rsidR="00D661D0" w:rsidRPr="71F9EE10">
        <w:rPr>
          <w:rStyle w:val="DocDateChar"/>
        </w:rPr>
        <w:t>13 October 2023</w:t>
      </w:r>
    </w:p>
    <w:p w14:paraId="37FB43EA" w14:textId="3B6E06B2" w:rsidR="00AE6DEC" w:rsidRPr="001B7410" w:rsidRDefault="001B7410" w:rsidP="001B7410">
      <w:pPr>
        <w:pStyle w:val="NoSpacing"/>
        <w:rPr>
          <w:rFonts w:cstheme="minorHAnsi"/>
        </w:rPr>
      </w:pPr>
      <w:r w:rsidRPr="001B7410">
        <w:rPr>
          <w:rFonts w:cstheme="minorHAnsi"/>
        </w:rPr>
        <w:t>Webform Submission</w:t>
      </w:r>
    </w:p>
    <w:p w14:paraId="3372D312" w14:textId="21673611" w:rsidR="001B7410" w:rsidRDefault="0088488D" w:rsidP="001B7410">
      <w:pPr>
        <w:pStyle w:val="NoSpacing"/>
        <w:rPr>
          <w:rFonts w:cstheme="minorHAnsi"/>
        </w:rPr>
      </w:pPr>
      <w:hyperlink r:id="rId21" w:history="1">
        <w:r w:rsidR="001B7410" w:rsidRPr="001B7410">
          <w:rPr>
            <w:rStyle w:val="Hyperlink"/>
            <w:rFonts w:cstheme="minorHAnsi"/>
            <w:color w:val="004099"/>
            <w:shd w:val="clear" w:color="auto" w:fill="FFFFFF"/>
          </w:rPr>
          <w:t>StrategicReview@accc.gov.au</w:t>
        </w:r>
      </w:hyperlink>
    </w:p>
    <w:p w14:paraId="719CBC64" w14:textId="49926689" w:rsidR="001B7410" w:rsidRDefault="001B7410" w:rsidP="001B7410">
      <w:pPr>
        <w:pStyle w:val="NoSpacing"/>
        <w:rPr>
          <w:rFonts w:cstheme="minorHAnsi"/>
        </w:rPr>
      </w:pPr>
    </w:p>
    <w:p w14:paraId="5BBFBE4D" w14:textId="672117F6" w:rsidR="001B7410" w:rsidRPr="002E52CF" w:rsidRDefault="001B7410" w:rsidP="001B7410">
      <w:pPr>
        <w:pStyle w:val="NoSpacing"/>
        <w:jc w:val="center"/>
        <w:rPr>
          <w:rFonts w:cstheme="minorHAnsi"/>
          <w:b/>
          <w:bCs/>
        </w:rPr>
      </w:pPr>
      <w:r w:rsidRPr="002E52CF">
        <w:rPr>
          <w:rFonts w:cstheme="minorHAnsi"/>
          <w:b/>
          <w:bCs/>
        </w:rPr>
        <w:t>Re: ACC</w:t>
      </w:r>
      <w:r w:rsidR="00410895" w:rsidRPr="002E52CF">
        <w:rPr>
          <w:rFonts w:cstheme="minorHAnsi"/>
          <w:b/>
          <w:bCs/>
        </w:rPr>
        <w:t>C 2023 Strategic Review – Compliance and Enforcement Priorities 2023-24</w:t>
      </w:r>
    </w:p>
    <w:p w14:paraId="4210F039" w14:textId="77777777" w:rsidR="00410895" w:rsidRDefault="00410895" w:rsidP="00410895">
      <w:pPr>
        <w:pStyle w:val="NoSpacing"/>
        <w:rPr>
          <w:rFonts w:cstheme="minorHAnsi"/>
        </w:rPr>
      </w:pPr>
    </w:p>
    <w:p w14:paraId="2F836936" w14:textId="22A2026A" w:rsidR="00410895" w:rsidRPr="00B61819" w:rsidRDefault="00AC57E6" w:rsidP="00B61819">
      <w:r>
        <w:t>The Australian Communications Consumer Action Network (</w:t>
      </w:r>
      <w:r w:rsidRPr="0005598D">
        <w:rPr>
          <w:b/>
          <w:bCs/>
        </w:rPr>
        <w:t>ACCAN</w:t>
      </w:r>
      <w:r>
        <w:t>) thanks the Australian Competition and Consumer Commission (</w:t>
      </w:r>
      <w:r w:rsidRPr="0005598D">
        <w:rPr>
          <w:b/>
          <w:bCs/>
        </w:rPr>
        <w:t>ACCC</w:t>
      </w:r>
      <w:r>
        <w:t xml:space="preserve">) for the opportunity to comment on the </w:t>
      </w:r>
      <w:r w:rsidR="001C4376">
        <w:t xml:space="preserve">ACCC’s </w:t>
      </w:r>
      <w:r w:rsidR="001C4376" w:rsidRPr="001C4376">
        <w:t>Compliance and Enforcement Priorities 2023-24</w:t>
      </w:r>
      <w:r w:rsidR="001C4376">
        <w:t xml:space="preserve"> (</w:t>
      </w:r>
      <w:r w:rsidR="001C4376" w:rsidRPr="002E52CF">
        <w:rPr>
          <w:b/>
        </w:rPr>
        <w:t xml:space="preserve">the </w:t>
      </w:r>
      <w:r w:rsidR="00D52D55">
        <w:rPr>
          <w:b/>
        </w:rPr>
        <w:t>CE</w:t>
      </w:r>
      <w:r w:rsidR="001C4376" w:rsidRPr="002E52CF">
        <w:rPr>
          <w:b/>
        </w:rPr>
        <w:t xml:space="preserve"> priorities</w:t>
      </w:r>
      <w:r w:rsidR="001C4376">
        <w:t>).</w:t>
      </w:r>
      <w:r w:rsidR="00450E53">
        <w:rPr>
          <w:rStyle w:val="FootnoteReference"/>
        </w:rPr>
        <w:footnoteReference w:id="2"/>
      </w:r>
      <w:r w:rsidR="001C4376">
        <w:t xml:space="preserve"> </w:t>
      </w:r>
    </w:p>
    <w:p w14:paraId="6FF28F23" w14:textId="6569BD6A" w:rsidR="001C4376" w:rsidRPr="001B7410" w:rsidRDefault="001C4376" w:rsidP="00B61819">
      <w:pPr>
        <w:rPr>
          <w:rFonts w:cstheme="minorHAnsi"/>
        </w:rPr>
      </w:pPr>
      <w:r>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3BC34785" w14:textId="5EF0AD42" w:rsidR="00C05C07" w:rsidRDefault="00034CF1" w:rsidP="00C05C07">
      <w:r>
        <w:t xml:space="preserve">ACCAN supports the ACCC </w:t>
      </w:r>
      <w:r w:rsidR="00C05C07">
        <w:t xml:space="preserve">maintaining </w:t>
      </w:r>
      <w:r w:rsidR="00522956">
        <w:t xml:space="preserve">the </w:t>
      </w:r>
      <w:r w:rsidR="00C05C07">
        <w:t>following priorities into 2024-2025:</w:t>
      </w:r>
    </w:p>
    <w:p w14:paraId="5A8F2A17" w14:textId="462835F6" w:rsidR="009C2ED6" w:rsidRDefault="009C1021" w:rsidP="00917A9E">
      <w:pPr>
        <w:pStyle w:val="ListParagraph"/>
        <w:numPr>
          <w:ilvl w:val="0"/>
          <w:numId w:val="23"/>
        </w:numPr>
      </w:pPr>
      <w:r w:rsidRPr="009C1021">
        <w:t xml:space="preserve">Scam detection and disruption, </w:t>
      </w:r>
      <w:r w:rsidR="00265A70">
        <w:t xml:space="preserve">including </w:t>
      </w:r>
      <w:r w:rsidRPr="009C1021">
        <w:t>supporting the implementation of the National Anti-Scam Centre.</w:t>
      </w:r>
    </w:p>
    <w:p w14:paraId="6FF47670" w14:textId="6AB0DF44" w:rsidR="009C1021" w:rsidRDefault="009C1021" w:rsidP="00917A9E">
      <w:pPr>
        <w:pStyle w:val="ListParagraph"/>
        <w:numPr>
          <w:ilvl w:val="0"/>
          <w:numId w:val="23"/>
        </w:numPr>
      </w:pPr>
      <w:r w:rsidRPr="009C1021">
        <w:t>Consumer and fair-trading issues relating to manipulative or deceptive advertising and marketing practices in the digital economy.</w:t>
      </w:r>
    </w:p>
    <w:p w14:paraId="4D6C00A4" w14:textId="3E519F43" w:rsidR="009C1021" w:rsidRDefault="009C1021" w:rsidP="00917A9E">
      <w:pPr>
        <w:pStyle w:val="ListParagraph"/>
        <w:numPr>
          <w:ilvl w:val="0"/>
          <w:numId w:val="23"/>
        </w:numPr>
      </w:pPr>
      <w:r w:rsidRPr="009C1021">
        <w:t>Competition and consumer issues arising from the pricing and selling of essential services, with a focus on energy and telecommunications.</w:t>
      </w:r>
    </w:p>
    <w:p w14:paraId="6DF47A6C" w14:textId="4BD196DD" w:rsidR="004F17C8" w:rsidRDefault="00CE7D8E" w:rsidP="00917A9E">
      <w:pPr>
        <w:pStyle w:val="ListParagraph"/>
        <w:numPr>
          <w:ilvl w:val="0"/>
          <w:numId w:val="23"/>
        </w:numPr>
      </w:pPr>
      <w:r w:rsidRPr="00CE7D8E">
        <w:t>Competition and consumer issues relating to digital platforms.</w:t>
      </w:r>
    </w:p>
    <w:p w14:paraId="1E890E35" w14:textId="56FCEE66" w:rsidR="00DD3F4C" w:rsidRDefault="00DD3F4C" w:rsidP="00DD3F4C">
      <w:r>
        <w:t>ACCAN comment</w:t>
      </w:r>
      <w:r w:rsidR="007C69AA">
        <w:t>s</w:t>
      </w:r>
      <w:r>
        <w:t xml:space="preserve"> on the ACCC’s </w:t>
      </w:r>
      <w:r w:rsidR="00D52D55">
        <w:t xml:space="preserve">CE </w:t>
      </w:r>
      <w:r w:rsidR="00427E3F">
        <w:t>priorities</w:t>
      </w:r>
      <w:r w:rsidR="00924C83">
        <w:t xml:space="preserve"> that should be extended into 2024-2025 in </w:t>
      </w:r>
      <w:r w:rsidR="00AA542D" w:rsidRPr="002E52CF">
        <w:rPr>
          <w:b/>
        </w:rPr>
        <w:t>A</w:t>
      </w:r>
      <w:r w:rsidR="00924C83" w:rsidRPr="002E52CF">
        <w:rPr>
          <w:b/>
        </w:rPr>
        <w:t>ttachment A</w:t>
      </w:r>
      <w:r w:rsidR="00A05FBE">
        <w:t xml:space="preserve">. </w:t>
      </w:r>
      <w:r w:rsidR="00840ECB">
        <w:t xml:space="preserve">If you have any questions about our </w:t>
      </w:r>
      <w:r w:rsidR="00E06043">
        <w:t>submission,</w:t>
      </w:r>
      <w:r w:rsidR="00840ECB">
        <w:t xml:space="preserve"> please contact </w:t>
      </w:r>
      <w:hyperlink r:id="rId22" w:history="1">
        <w:r w:rsidR="00C93D48" w:rsidRPr="00957D7D">
          <w:rPr>
            <w:rStyle w:val="Hyperlink"/>
          </w:rPr>
          <w:t>con.gouskos@accan.org.au</w:t>
        </w:r>
      </w:hyperlink>
      <w:r w:rsidR="00C93D48">
        <w:t>.</w:t>
      </w:r>
    </w:p>
    <w:p w14:paraId="34449BE5" w14:textId="78A9A73D" w:rsidR="00D60A19" w:rsidRDefault="00BB3A67" w:rsidP="00DD3F4C">
      <w:r>
        <w:t>Yours sincerely,</w:t>
      </w:r>
    </w:p>
    <w:p w14:paraId="50D7C1B9" w14:textId="2C4779CD" w:rsidR="00BB3A67" w:rsidRPr="009B3EE6" w:rsidRDefault="007D5BB3" w:rsidP="00DD3F4C">
      <w:r>
        <w:t>Con</w:t>
      </w:r>
      <w:r w:rsidR="00346585">
        <w:t xml:space="preserve"> Gouskos </w:t>
      </w:r>
    </w:p>
    <w:p w14:paraId="553B5472" w14:textId="55BDBC73" w:rsidR="0005518E" w:rsidRDefault="008A6224">
      <w:r>
        <w:t>Policy Officer</w:t>
      </w:r>
      <w:r>
        <w:tab/>
      </w:r>
      <w:r>
        <w:tab/>
      </w:r>
      <w:r w:rsidR="00F7189D">
        <w:t xml:space="preserve">        </w:t>
      </w:r>
      <w:r>
        <w:br w:type="page"/>
      </w:r>
    </w:p>
    <w:p w14:paraId="1D850826" w14:textId="57117ED3" w:rsidR="00D60A19" w:rsidRDefault="00D60A19" w:rsidP="00E56F49">
      <w:pPr>
        <w:rPr>
          <w:b/>
          <w:bCs/>
        </w:rPr>
      </w:pPr>
      <w:r>
        <w:rPr>
          <w:b/>
          <w:bCs/>
        </w:rPr>
        <w:lastRenderedPageBreak/>
        <w:t>Attachment A: Further comments on</w:t>
      </w:r>
      <w:r w:rsidR="0013169A">
        <w:rPr>
          <w:b/>
          <w:bCs/>
        </w:rPr>
        <w:t xml:space="preserve"> the</w:t>
      </w:r>
      <w:r>
        <w:rPr>
          <w:b/>
          <w:bCs/>
        </w:rPr>
        <w:t xml:space="preserve"> ACCC</w:t>
      </w:r>
      <w:r w:rsidR="0013169A">
        <w:rPr>
          <w:b/>
          <w:bCs/>
        </w:rPr>
        <w:t>’s priorities.</w:t>
      </w:r>
    </w:p>
    <w:p w14:paraId="4A8A89AE" w14:textId="501EA64D" w:rsidR="00DD3F4C" w:rsidRDefault="00B26228" w:rsidP="00B26228">
      <w:pPr>
        <w:pStyle w:val="Heading3"/>
        <w:rPr>
          <w:b/>
          <w:bCs w:val="0"/>
          <w:i w:val="0"/>
          <w:iCs w:val="0"/>
          <w:sz w:val="22"/>
          <w:szCs w:val="20"/>
        </w:rPr>
      </w:pPr>
      <w:r w:rsidRPr="00683FB8">
        <w:rPr>
          <w:b/>
          <w:bCs w:val="0"/>
          <w:i w:val="0"/>
          <w:iCs w:val="0"/>
          <w:sz w:val="22"/>
          <w:szCs w:val="20"/>
        </w:rPr>
        <w:t>Competition and consumer issues arising from the pricing and selling of essential services, with a focus on energy and telecommunications.</w:t>
      </w:r>
    </w:p>
    <w:p w14:paraId="15BBF1F9" w14:textId="41CF44A4" w:rsidR="003E00F1" w:rsidRDefault="00593F4B" w:rsidP="003E00F1">
      <w:pPr>
        <w:rPr>
          <w:lang w:val="en-US" w:eastAsia="en-US"/>
        </w:rPr>
      </w:pPr>
      <w:r w:rsidRPr="09ADDA64">
        <w:rPr>
          <w:lang w:val="en-US" w:eastAsia="en-US"/>
        </w:rPr>
        <w:t xml:space="preserve">ACCAN </w:t>
      </w:r>
      <w:r w:rsidR="00F17508" w:rsidRPr="09ADDA64">
        <w:rPr>
          <w:lang w:val="en-US" w:eastAsia="en-US"/>
        </w:rPr>
        <w:t xml:space="preserve">supports </w:t>
      </w:r>
      <w:r w:rsidR="00BF2FC8" w:rsidRPr="09ADDA64">
        <w:rPr>
          <w:lang w:val="en-US" w:eastAsia="en-US"/>
        </w:rPr>
        <w:t xml:space="preserve">the </w:t>
      </w:r>
      <w:r w:rsidR="003C0E93" w:rsidRPr="09ADDA64">
        <w:rPr>
          <w:lang w:val="en-US" w:eastAsia="en-US"/>
        </w:rPr>
        <w:t xml:space="preserve">ACCC’s inclusion of competition and consumer issues from the pricing </w:t>
      </w:r>
      <w:r w:rsidR="4F8B73D2" w:rsidRPr="09ADDA64">
        <w:rPr>
          <w:lang w:val="en-US" w:eastAsia="en-US"/>
        </w:rPr>
        <w:t xml:space="preserve">and selling </w:t>
      </w:r>
      <w:r w:rsidR="003C0E93" w:rsidRPr="09ADDA64">
        <w:rPr>
          <w:lang w:val="en-US" w:eastAsia="en-US"/>
        </w:rPr>
        <w:t xml:space="preserve">of telecommunications services as a </w:t>
      </w:r>
      <w:r w:rsidR="008F07B1" w:rsidRPr="09ADDA64">
        <w:rPr>
          <w:lang w:val="en-US" w:eastAsia="en-US"/>
        </w:rPr>
        <w:t xml:space="preserve">2023-24 </w:t>
      </w:r>
      <w:r w:rsidR="003C0E93" w:rsidRPr="09ADDA64">
        <w:rPr>
          <w:lang w:val="en-US" w:eastAsia="en-US"/>
        </w:rPr>
        <w:t>priority</w:t>
      </w:r>
      <w:r w:rsidR="008F07B1" w:rsidRPr="09ADDA64">
        <w:rPr>
          <w:lang w:val="en-US" w:eastAsia="en-US"/>
        </w:rPr>
        <w:t xml:space="preserve"> and ACCAN considers that this priority</w:t>
      </w:r>
      <w:r w:rsidR="00AA77D9" w:rsidRPr="09ADDA64">
        <w:rPr>
          <w:lang w:val="en-US" w:eastAsia="en-US"/>
        </w:rPr>
        <w:t xml:space="preserve"> should be maintained for the 2024-25 period</w:t>
      </w:r>
      <w:r w:rsidR="003C0E93" w:rsidRPr="09ADDA64">
        <w:rPr>
          <w:lang w:val="en-US" w:eastAsia="en-US"/>
        </w:rPr>
        <w:t xml:space="preserve">. </w:t>
      </w:r>
    </w:p>
    <w:p w14:paraId="57FE2554" w14:textId="39361CE9" w:rsidR="008F6534" w:rsidRDefault="006F3943" w:rsidP="00E85B15">
      <w:pPr>
        <w:rPr>
          <w:lang w:val="en-US" w:eastAsia="en-US"/>
        </w:rPr>
      </w:pPr>
      <w:r w:rsidRPr="71F9EE10">
        <w:rPr>
          <w:lang w:val="en-US" w:eastAsia="en-US"/>
        </w:rPr>
        <w:t xml:space="preserve">ACCAN encourages the ACCC to </w:t>
      </w:r>
      <w:r w:rsidR="008F6534" w:rsidRPr="71F9EE10">
        <w:rPr>
          <w:lang w:val="en-US" w:eastAsia="en-US"/>
        </w:rPr>
        <w:t xml:space="preserve">place a specific focus on misleading and deceptive conduct </w:t>
      </w:r>
      <w:r w:rsidR="006521AC" w:rsidRPr="71F9EE10">
        <w:rPr>
          <w:lang w:val="en-US" w:eastAsia="en-US"/>
        </w:rPr>
        <w:t xml:space="preserve">for regional, rural and remote consumers. ACCAN has received several reports concerning confusing, or potentially misleading information being provided to regional, rural and remote consumers by various service providers, including with respect to Universal Service Obligation (USO) landline and alternative services. </w:t>
      </w:r>
      <w:r w:rsidR="007235B6" w:rsidRPr="71F9EE10">
        <w:rPr>
          <w:lang w:val="en-US" w:eastAsia="en-US"/>
        </w:rPr>
        <w:t>Noting the criticality of communication services for regional, rural and remote consumers, we consider that this should be an enforcement focus within the telecommunications priority.</w:t>
      </w:r>
    </w:p>
    <w:p w14:paraId="3376E9A3" w14:textId="657F108A" w:rsidR="00F1611A" w:rsidRDefault="00EE2C59" w:rsidP="00E85B15">
      <w:pPr>
        <w:rPr>
          <w:lang w:eastAsia="en-US"/>
        </w:rPr>
      </w:pPr>
      <w:r w:rsidRPr="71F9EE10">
        <w:rPr>
          <w:lang w:eastAsia="en-US"/>
        </w:rPr>
        <w:t xml:space="preserve">ACCAN </w:t>
      </w:r>
      <w:r w:rsidR="005C208B">
        <w:rPr>
          <w:lang w:eastAsia="en-US"/>
        </w:rPr>
        <w:t xml:space="preserve">encourages the ACCC to </w:t>
      </w:r>
      <w:r w:rsidR="2130F0AA">
        <w:rPr>
          <w:lang w:eastAsia="en-US"/>
        </w:rPr>
        <w:t>plac</w:t>
      </w:r>
      <w:r w:rsidR="004D24B3">
        <w:rPr>
          <w:lang w:eastAsia="en-US"/>
        </w:rPr>
        <w:t>e</w:t>
      </w:r>
      <w:r w:rsidR="00835147">
        <w:rPr>
          <w:lang w:eastAsia="en-US"/>
        </w:rPr>
        <w:t xml:space="preserve"> a</w:t>
      </w:r>
      <w:r w:rsidR="4569CDD7">
        <w:rPr>
          <w:lang w:eastAsia="en-US"/>
        </w:rPr>
        <w:t xml:space="preserve"> focus on the</w:t>
      </w:r>
      <w:r w:rsidR="004D24B3">
        <w:rPr>
          <w:lang w:eastAsia="en-US"/>
        </w:rPr>
        <w:t xml:space="preserve"> mis-selling of telecommunications products and services, noting the significant financial harm experienced by consumers mis-sold </w:t>
      </w:r>
      <w:r w:rsidR="00F1611A">
        <w:rPr>
          <w:lang w:eastAsia="en-US"/>
        </w:rPr>
        <w:t>telecommunications devices and services.</w:t>
      </w:r>
      <w:r w:rsidR="005A12B8">
        <w:rPr>
          <w:rStyle w:val="FootnoteReference"/>
          <w:lang w:eastAsia="en-US"/>
        </w:rPr>
        <w:footnoteReference w:id="3"/>
      </w:r>
      <w:r w:rsidR="006D599C">
        <w:rPr>
          <w:lang w:eastAsia="en-US"/>
        </w:rPr>
        <w:t xml:space="preserve"> </w:t>
      </w:r>
      <w:r w:rsidR="0027219F">
        <w:rPr>
          <w:lang w:eastAsia="en-US"/>
        </w:rPr>
        <w:t xml:space="preserve">ACCAN </w:t>
      </w:r>
      <w:r w:rsidR="00287319">
        <w:rPr>
          <w:lang w:eastAsia="en-US"/>
        </w:rPr>
        <w:t xml:space="preserve">continues to receive reports of mis-selling from our </w:t>
      </w:r>
      <w:r w:rsidR="00EF4CFC">
        <w:rPr>
          <w:lang w:eastAsia="en-US"/>
        </w:rPr>
        <w:t>members and stakeholders</w:t>
      </w:r>
      <w:r w:rsidR="4D2644D1">
        <w:rPr>
          <w:lang w:eastAsia="en-US"/>
        </w:rPr>
        <w:t>.</w:t>
      </w:r>
      <w:r w:rsidR="00EF4CFC">
        <w:rPr>
          <w:lang w:eastAsia="en-US"/>
        </w:rPr>
        <w:t xml:space="preserve"> </w:t>
      </w:r>
      <w:r w:rsidR="49DE1B13">
        <w:rPr>
          <w:lang w:eastAsia="en-US"/>
        </w:rPr>
        <w:t xml:space="preserve"> </w:t>
      </w:r>
    </w:p>
    <w:p w14:paraId="0DED88CB" w14:textId="42750F4D" w:rsidR="009A76CB" w:rsidRDefault="009A76CB" w:rsidP="00E85B15">
      <w:pPr>
        <w:rPr>
          <w:lang w:eastAsia="en-US"/>
        </w:rPr>
      </w:pPr>
      <w:r>
        <w:rPr>
          <w:lang w:val="en-US" w:eastAsia="en-US"/>
        </w:rPr>
        <w:t xml:space="preserve">ACCAN would like to highlight that limited payment options for telecommunications consumers present opportunities for consumer </w:t>
      </w:r>
      <w:r w:rsidR="00C75690">
        <w:rPr>
          <w:lang w:val="en-US" w:eastAsia="en-US"/>
        </w:rPr>
        <w:t>harm and</w:t>
      </w:r>
      <w:r w:rsidR="003F3BFC">
        <w:rPr>
          <w:lang w:val="en-US" w:eastAsia="en-US"/>
        </w:rPr>
        <w:t xml:space="preserve"> may represent unfair contract terms</w:t>
      </w:r>
      <w:r>
        <w:rPr>
          <w:lang w:val="en-US" w:eastAsia="en-US"/>
        </w:rPr>
        <w:t xml:space="preserve">. As the telecommunications market has expanded and become more competitive, it is antithetical that consumers are presented with increasingly limited fee-free payment options. ACCAN research has identified that </w:t>
      </w:r>
      <w:r w:rsidRPr="00245454">
        <w:rPr>
          <w:lang w:eastAsia="en-US"/>
        </w:rPr>
        <w:t>some of the payment options that are offered by telecommunications providers to their customers are not suitable for people in vulnerable circumstances.</w:t>
      </w:r>
      <w:r>
        <w:rPr>
          <w:rStyle w:val="FootnoteReference"/>
          <w:lang w:eastAsia="en-US"/>
        </w:rPr>
        <w:footnoteReference w:id="4"/>
      </w:r>
    </w:p>
    <w:p w14:paraId="5E88416E" w14:textId="19EC9360" w:rsidR="00654E77" w:rsidRDefault="00F50980" w:rsidP="00E85B15">
      <w:pPr>
        <w:rPr>
          <w:lang w:eastAsia="en-US"/>
        </w:rPr>
      </w:pPr>
      <w:r w:rsidRPr="00F50980">
        <w:rPr>
          <w:lang w:eastAsia="en-US"/>
        </w:rPr>
        <w:t>Competition and consumer issues arising from the pricing and selling of telecommunications</w:t>
      </w:r>
      <w:r w:rsidR="005A7F3F">
        <w:rPr>
          <w:lang w:eastAsia="en-US"/>
        </w:rPr>
        <w:t xml:space="preserve"> </w:t>
      </w:r>
      <w:r w:rsidR="00083E86">
        <w:rPr>
          <w:lang w:eastAsia="en-US"/>
        </w:rPr>
        <w:t xml:space="preserve">must account for the </w:t>
      </w:r>
      <w:r w:rsidR="00767A77">
        <w:rPr>
          <w:lang w:eastAsia="en-US"/>
        </w:rPr>
        <w:t xml:space="preserve">upcoming period of dramatic change in </w:t>
      </w:r>
      <w:r w:rsidR="009A7AAF">
        <w:rPr>
          <w:lang w:eastAsia="en-US"/>
        </w:rPr>
        <w:t>wholesale voice and internet services</w:t>
      </w:r>
      <w:r w:rsidR="00532575">
        <w:rPr>
          <w:lang w:eastAsia="en-US"/>
        </w:rPr>
        <w:t xml:space="preserve">. </w:t>
      </w:r>
      <w:r w:rsidR="001B3EEB">
        <w:rPr>
          <w:lang w:eastAsia="en-US"/>
        </w:rPr>
        <w:t xml:space="preserve">NBN Co is currently revising its Special Access Undertaking (SAU) </w:t>
      </w:r>
      <w:r w:rsidR="00A94522">
        <w:rPr>
          <w:lang w:eastAsia="en-US"/>
        </w:rPr>
        <w:t xml:space="preserve">which will begin a major transformation in the pricing of wholesale broadband across the country, requiring </w:t>
      </w:r>
      <w:r w:rsidR="00476216">
        <w:rPr>
          <w:lang w:eastAsia="en-US"/>
        </w:rPr>
        <w:t xml:space="preserve">effective </w:t>
      </w:r>
      <w:r w:rsidR="004529C8">
        <w:rPr>
          <w:lang w:eastAsia="en-US"/>
        </w:rPr>
        <w:t xml:space="preserve">economic regulation to ensure operational efficiency that meets the </w:t>
      </w:r>
      <w:r w:rsidR="0005109E">
        <w:rPr>
          <w:lang w:eastAsia="en-US"/>
        </w:rPr>
        <w:t>long term interests of end users</w:t>
      </w:r>
      <w:r w:rsidR="004529C8">
        <w:rPr>
          <w:lang w:eastAsia="en-US"/>
        </w:rPr>
        <w:t>.</w:t>
      </w:r>
      <w:r w:rsidR="0005109E">
        <w:rPr>
          <w:rStyle w:val="FootnoteReference"/>
          <w:lang w:eastAsia="en-US"/>
        </w:rPr>
        <w:footnoteReference w:id="5"/>
      </w:r>
      <w:r w:rsidR="004529C8">
        <w:rPr>
          <w:lang w:eastAsia="en-US"/>
        </w:rPr>
        <w:t xml:space="preserve"> </w:t>
      </w:r>
      <w:r w:rsidR="001F3DF7">
        <w:rPr>
          <w:lang w:eastAsia="en-US"/>
        </w:rPr>
        <w:t>During this period the broader telecommunications space will</w:t>
      </w:r>
      <w:r w:rsidR="00241865">
        <w:rPr>
          <w:lang w:eastAsia="en-US"/>
        </w:rPr>
        <w:t xml:space="preserve"> incorporate enormous change as 5G mobile is taken up by consumers</w:t>
      </w:r>
      <w:r w:rsidR="0088507E">
        <w:rPr>
          <w:lang w:eastAsia="en-US"/>
        </w:rPr>
        <w:t xml:space="preserve"> and Low Earth Orbit Satellite (LEO Sat) services become more widely available to consumers.</w:t>
      </w:r>
      <w:r w:rsidR="008F5F73">
        <w:rPr>
          <w:lang w:eastAsia="en-US"/>
        </w:rPr>
        <w:t xml:space="preserve"> ACCAN supports the ACCC’s ongoing role in t</w:t>
      </w:r>
      <w:r w:rsidR="00AB7AA2">
        <w:rPr>
          <w:lang w:eastAsia="en-US"/>
        </w:rPr>
        <w:t xml:space="preserve">he regulation of </w:t>
      </w:r>
      <w:r w:rsidR="5A2A9E99">
        <w:rPr>
          <w:lang w:eastAsia="en-US"/>
        </w:rPr>
        <w:t xml:space="preserve">these </w:t>
      </w:r>
      <w:r w:rsidR="00AB7AA2">
        <w:rPr>
          <w:lang w:eastAsia="en-US"/>
        </w:rPr>
        <w:t>essential service</w:t>
      </w:r>
      <w:r w:rsidR="0005CD7F">
        <w:rPr>
          <w:lang w:eastAsia="en-US"/>
        </w:rPr>
        <w:t>s and promoting a competitive communications market through its compliance activities</w:t>
      </w:r>
      <w:r w:rsidR="00AB7AA2">
        <w:rPr>
          <w:lang w:eastAsia="en-US"/>
        </w:rPr>
        <w:t xml:space="preserve">. </w:t>
      </w:r>
    </w:p>
    <w:p w14:paraId="30BD72DF" w14:textId="168BEC05" w:rsidR="00B02389" w:rsidRDefault="007E05EB" w:rsidP="00E86EC6">
      <w:pPr>
        <w:pStyle w:val="paragraph"/>
        <w:spacing w:before="0" w:beforeAutospacing="0" w:after="240" w:afterAutospacing="0" w:line="276" w:lineRule="auto"/>
        <w:textAlignment w:val="baseline"/>
        <w:rPr>
          <w:rStyle w:val="normaltextrun"/>
          <w:rFonts w:ascii="Calibri" w:eastAsiaTheme="minorEastAsia" w:hAnsi="Calibri" w:cs="Calibri"/>
          <w:b/>
          <w:sz w:val="22"/>
          <w:szCs w:val="22"/>
          <w:lang w:val="en-AU" w:eastAsia="en-AU"/>
        </w:rPr>
      </w:pPr>
      <w:r w:rsidRPr="007E05EB">
        <w:rPr>
          <w:rStyle w:val="normaltextrun"/>
          <w:rFonts w:ascii="Calibri" w:hAnsi="Calibri" w:cs="Calibri"/>
          <w:b/>
          <w:bCs/>
          <w:sz w:val="22"/>
          <w:szCs w:val="22"/>
          <w:lang w:val="en-AU"/>
        </w:rPr>
        <w:t>Scam detection and disruption, supporting the implementation of the National Anti-Scam Centre.</w:t>
      </w:r>
    </w:p>
    <w:p w14:paraId="40B9D0D8" w14:textId="22761B5D" w:rsidR="00B4304E" w:rsidRPr="00661D6C" w:rsidRDefault="00586783" w:rsidP="00E85B15">
      <w:pPr>
        <w:rPr>
          <w:rFonts w:ascii="Calibri" w:hAnsi="Calibri" w:cs="Calibri"/>
        </w:rPr>
      </w:pPr>
      <w:r>
        <w:rPr>
          <w:rStyle w:val="normaltextrun"/>
          <w:rFonts w:ascii="Calibri" w:hAnsi="Calibri" w:cs="Calibri"/>
        </w:rPr>
        <w:t xml:space="preserve">ACCAN encourages the ACCC to continue its work in combatting scams. ACCAN supports to National Anti-Scam Centre as a major step in combatting scams in Australia. </w:t>
      </w:r>
      <w:r w:rsidR="00D1043B">
        <w:rPr>
          <w:rStyle w:val="normaltextrun"/>
          <w:rFonts w:ascii="Calibri" w:hAnsi="Calibri" w:cs="Calibri"/>
        </w:rPr>
        <w:t xml:space="preserve"> </w:t>
      </w:r>
      <w:r>
        <w:rPr>
          <w:rStyle w:val="eop"/>
          <w:rFonts w:ascii="Calibri" w:hAnsi="Calibri" w:cs="Calibri"/>
        </w:rPr>
        <w:t> </w:t>
      </w:r>
    </w:p>
    <w:p w14:paraId="31D56E0D" w14:textId="21BC2D26" w:rsidR="00586783" w:rsidRDefault="00586783" w:rsidP="00E85B15">
      <w:pPr>
        <w:rPr>
          <w:rFonts w:ascii="Segoe UI" w:hAnsi="Segoe UI" w:cs="Segoe UI"/>
          <w:sz w:val="18"/>
          <w:szCs w:val="18"/>
        </w:rPr>
      </w:pPr>
      <w:r>
        <w:rPr>
          <w:rStyle w:val="normaltextrun"/>
          <w:rFonts w:ascii="Calibri" w:hAnsi="Calibri" w:cs="Calibri"/>
        </w:rPr>
        <w:lastRenderedPageBreak/>
        <w:t>According to the ACCC, Australians reported losing $3.1 Billion to scams in 2022, 80% than the year before.</w:t>
      </w:r>
      <w:r>
        <w:rPr>
          <w:rStyle w:val="FootnoteReference"/>
          <w:rFonts w:ascii="Calibri" w:hAnsi="Calibri" w:cs="Calibri"/>
        </w:rPr>
        <w:footnoteReference w:id="6"/>
      </w:r>
      <w:r>
        <w:rPr>
          <w:rStyle w:val="normaltextrun"/>
          <w:rFonts w:ascii="Calibri" w:hAnsi="Calibri" w:cs="Calibri"/>
        </w:rPr>
        <w:t xml:space="preserve"> According to Scamwatch, in 2022 phones, social networking, email, internet, mobile applications and text message remained key technologies for scammers to target their victims.</w:t>
      </w:r>
      <w:r w:rsidR="004563B4">
        <w:rPr>
          <w:rStyle w:val="FootnoteReference"/>
          <w:rFonts w:ascii="Calibri" w:hAnsi="Calibri" w:cs="Calibri"/>
        </w:rPr>
        <w:footnoteReference w:id="7"/>
      </w:r>
      <w:r>
        <w:rPr>
          <w:rStyle w:val="normaltextrun"/>
          <w:rFonts w:ascii="Calibri" w:hAnsi="Calibri" w:cs="Calibri"/>
        </w:rPr>
        <w:t> </w:t>
      </w:r>
      <w:r>
        <w:rPr>
          <w:rStyle w:val="eop"/>
          <w:rFonts w:ascii="Calibri" w:hAnsi="Calibri" w:cs="Calibri"/>
        </w:rPr>
        <w:t> </w:t>
      </w:r>
    </w:p>
    <w:p w14:paraId="0747593D" w14:textId="17230F6C" w:rsidR="00586783" w:rsidRPr="00661D6C" w:rsidRDefault="00586783" w:rsidP="00E85B15">
      <w:pPr>
        <w:rPr>
          <w:rFonts w:ascii="Calibri" w:hAnsi="Calibri" w:cs="Calibri"/>
        </w:rPr>
      </w:pPr>
      <w:r>
        <w:rPr>
          <w:rStyle w:val="normaltextrun"/>
          <w:rFonts w:ascii="Calibri" w:hAnsi="Calibri" w:cs="Calibri"/>
        </w:rPr>
        <w:t>Preventing harm from scams will require a myriad of approaches but stopping scammers from contacting their victims should be paramount. Communications consumers are regularly contacted by scammers via phones and text, undermining their confidence to use an essential service.</w:t>
      </w:r>
      <w:r>
        <w:rPr>
          <w:rStyle w:val="eop"/>
          <w:rFonts w:ascii="Calibri" w:hAnsi="Calibri" w:cs="Calibri"/>
        </w:rPr>
        <w:t> </w:t>
      </w:r>
    </w:p>
    <w:p w14:paraId="02D7DFA4" w14:textId="5E4F03CD" w:rsidR="00B5414B" w:rsidRPr="0039533B" w:rsidRDefault="00586783" w:rsidP="00E86EC6">
      <w:pPr>
        <w:pStyle w:val="paragraph"/>
        <w:spacing w:before="0" w:beforeAutospacing="0" w:after="240" w:afterAutospacing="0" w:line="276" w:lineRule="auto"/>
        <w:textAlignment w:val="baseline"/>
        <w:rPr>
          <w:rStyle w:val="eop"/>
          <w:rFonts w:ascii="Calibri" w:eastAsiaTheme="minorEastAsia" w:hAnsi="Calibri" w:cs="Calibri"/>
          <w:sz w:val="22"/>
          <w:szCs w:val="22"/>
          <w:lang w:val="en-AU" w:eastAsia="en-AU"/>
        </w:rPr>
      </w:pPr>
      <w:r w:rsidRPr="0039533B">
        <w:rPr>
          <w:rStyle w:val="normaltextrun"/>
          <w:rFonts w:ascii="Calibri" w:hAnsi="Calibri" w:cs="Calibri"/>
          <w:sz w:val="22"/>
          <w:szCs w:val="22"/>
        </w:rPr>
        <w:t xml:space="preserve">The incoming SMS sender ID register will </w:t>
      </w:r>
      <w:r w:rsidR="00A36FE0" w:rsidRPr="0039533B">
        <w:rPr>
          <w:rStyle w:val="normaltextrun"/>
          <w:rFonts w:ascii="Calibri" w:hAnsi="Calibri" w:cs="Calibri"/>
          <w:sz w:val="22"/>
          <w:szCs w:val="22"/>
        </w:rPr>
        <w:t xml:space="preserve">be </w:t>
      </w:r>
      <w:r w:rsidRPr="0039533B">
        <w:rPr>
          <w:rStyle w:val="normaltextrun"/>
          <w:rFonts w:ascii="Calibri" w:hAnsi="Calibri" w:cs="Calibri"/>
          <w:sz w:val="22"/>
          <w:szCs w:val="22"/>
        </w:rPr>
        <w:t>a</w:t>
      </w:r>
      <w:r w:rsidR="00D5099C" w:rsidRPr="0039533B">
        <w:rPr>
          <w:rStyle w:val="normaltextrun"/>
          <w:rFonts w:ascii="Calibri" w:hAnsi="Calibri" w:cs="Calibri"/>
          <w:sz w:val="22"/>
          <w:szCs w:val="22"/>
        </w:rPr>
        <w:t>n important</w:t>
      </w:r>
      <w:r w:rsidRPr="0039533B">
        <w:rPr>
          <w:rStyle w:val="normaltextrun"/>
          <w:rFonts w:ascii="Calibri" w:hAnsi="Calibri" w:cs="Calibri"/>
          <w:sz w:val="22"/>
          <w:szCs w:val="22"/>
        </w:rPr>
        <w:t xml:space="preserve"> step to help stop texts and regulatory agencies should encourage </w:t>
      </w:r>
      <w:r w:rsidR="003518F1" w:rsidRPr="6E8C55DA">
        <w:rPr>
          <w:rStyle w:val="normaltextrun"/>
          <w:rFonts w:ascii="Calibri" w:hAnsi="Calibri" w:cs="Calibri"/>
          <w:sz w:val="22"/>
          <w:szCs w:val="22"/>
        </w:rPr>
        <w:t>prompt</w:t>
      </w:r>
      <w:r w:rsidRPr="0039533B">
        <w:rPr>
          <w:rStyle w:val="normaltextrun"/>
          <w:rFonts w:ascii="Calibri" w:hAnsi="Calibri" w:cs="Calibri"/>
          <w:sz w:val="22"/>
          <w:szCs w:val="22"/>
        </w:rPr>
        <w:t xml:space="preserve"> development and introduction to reduce harm from scams texts as soon as possible. Scams should remain a priority for the ACCC into 2024-2025.</w:t>
      </w:r>
      <w:r w:rsidRPr="0039533B">
        <w:rPr>
          <w:rStyle w:val="eop"/>
          <w:rFonts w:ascii="Calibri" w:hAnsi="Calibri" w:cs="Calibri"/>
          <w:sz w:val="22"/>
          <w:szCs w:val="22"/>
        </w:rPr>
        <w:t> </w:t>
      </w:r>
    </w:p>
    <w:p w14:paraId="61CF8AD7" w14:textId="68A56FE1" w:rsidR="00314A09" w:rsidRPr="00314A09" w:rsidRDefault="003A4934" w:rsidP="00E86EC6">
      <w:pPr>
        <w:pStyle w:val="paragraph"/>
        <w:spacing w:before="0" w:beforeAutospacing="0" w:after="240" w:afterAutospacing="0" w:line="276" w:lineRule="auto"/>
        <w:textAlignment w:val="baseline"/>
        <w:rPr>
          <w:rStyle w:val="eop"/>
          <w:rFonts w:ascii="Calibri" w:eastAsiaTheme="minorEastAsia" w:hAnsi="Calibri" w:cs="Calibri"/>
          <w:b/>
          <w:bCs/>
          <w:sz w:val="22"/>
          <w:szCs w:val="22"/>
          <w:lang w:val="en-AU" w:eastAsia="en-AU"/>
        </w:rPr>
      </w:pPr>
      <w:r w:rsidRPr="71F9EE10">
        <w:rPr>
          <w:rStyle w:val="eop"/>
          <w:rFonts w:ascii="Calibri" w:hAnsi="Calibri" w:cs="Calibri"/>
          <w:b/>
          <w:bCs/>
          <w:sz w:val="22"/>
          <w:szCs w:val="22"/>
        </w:rPr>
        <w:t>Consumer and fair-trading issues relating to manipulative or deceptive advertising and marketing practices in the digital economy.</w:t>
      </w:r>
    </w:p>
    <w:p w14:paraId="02E23F75" w14:textId="77777777" w:rsidR="008628A2" w:rsidRDefault="008628A2" w:rsidP="00E85B15">
      <w:pPr>
        <w:rPr>
          <w:rFonts w:ascii="Segoe UI" w:eastAsia="Times New Roman" w:hAnsi="Segoe UI" w:cs="Segoe UI"/>
          <w:sz w:val="18"/>
          <w:szCs w:val="18"/>
          <w:lang w:eastAsia="en-US"/>
        </w:rPr>
      </w:pPr>
      <w:r>
        <w:rPr>
          <w:rStyle w:val="normaltextrun"/>
          <w:rFonts w:ascii="Calibri" w:hAnsi="Calibri" w:cs="Calibri"/>
        </w:rPr>
        <w:t>As the digital economy grows, it is more important than ever that consumers receive fair treatment to express their choices. The ACCC has previously recommended the introduction of an unfair trading practices prohibition into the Australian Consumer Law. </w:t>
      </w:r>
      <w:r>
        <w:rPr>
          <w:rStyle w:val="eop"/>
          <w:rFonts w:ascii="Calibri" w:hAnsi="Calibri" w:cs="Calibri"/>
        </w:rPr>
        <w:t> </w:t>
      </w:r>
    </w:p>
    <w:p w14:paraId="1B32A207" w14:textId="657D6F14" w:rsidR="008628A2" w:rsidRPr="00661D6C" w:rsidRDefault="008628A2" w:rsidP="00E85B15">
      <w:pPr>
        <w:rPr>
          <w:rFonts w:ascii="Calibri" w:hAnsi="Calibri" w:cs="Calibri"/>
        </w:rPr>
      </w:pPr>
      <w:r>
        <w:rPr>
          <w:rStyle w:val="normaltextrun"/>
          <w:rFonts w:ascii="Calibri" w:hAnsi="Calibri" w:cs="Calibri"/>
        </w:rPr>
        <w:t>According to the ACCC, unfair trading practices is conduct that is:</w:t>
      </w:r>
      <w:r>
        <w:rPr>
          <w:rStyle w:val="eop"/>
          <w:rFonts w:ascii="Calibri" w:hAnsi="Calibri" w:cs="Calibri"/>
        </w:rPr>
        <w:t> </w:t>
      </w:r>
    </w:p>
    <w:p w14:paraId="78DDA8EA" w14:textId="77777777" w:rsidR="008628A2" w:rsidRDefault="008628A2" w:rsidP="00E85B15">
      <w:pPr>
        <w:pStyle w:val="ListParagraph"/>
        <w:numPr>
          <w:ilvl w:val="0"/>
          <w:numId w:val="6"/>
        </w:numPr>
      </w:pPr>
      <w:r w:rsidRPr="00661D6C">
        <w:rPr>
          <w:rStyle w:val="normaltextrun"/>
          <w:rFonts w:ascii="Calibri" w:hAnsi="Calibri" w:cs="Calibri"/>
        </w:rPr>
        <w:t>Harmful but does not reach the legal threshold for unconscionable conduct.</w:t>
      </w:r>
      <w:r w:rsidRPr="00661D6C">
        <w:rPr>
          <w:rStyle w:val="eop"/>
          <w:rFonts w:ascii="Calibri" w:hAnsi="Calibri" w:cs="Calibri"/>
        </w:rPr>
        <w:t> </w:t>
      </w:r>
    </w:p>
    <w:p w14:paraId="32C2AFEC" w14:textId="77777777" w:rsidR="008628A2" w:rsidRDefault="008628A2" w:rsidP="00E85B15">
      <w:pPr>
        <w:pStyle w:val="ListParagraph"/>
        <w:numPr>
          <w:ilvl w:val="0"/>
          <w:numId w:val="6"/>
        </w:numPr>
      </w:pPr>
      <w:r w:rsidRPr="00661D6C">
        <w:rPr>
          <w:rStyle w:val="normaltextrun"/>
          <w:rFonts w:ascii="Calibri" w:hAnsi="Calibri" w:cs="Calibri"/>
        </w:rPr>
        <w:t>Not misleading or deceptive but distorts consumer choice by creating confusion or hiding or omitting relevant information.</w:t>
      </w:r>
      <w:r w:rsidRPr="00661D6C">
        <w:rPr>
          <w:rStyle w:val="eop"/>
          <w:rFonts w:ascii="Calibri" w:hAnsi="Calibri" w:cs="Calibri"/>
        </w:rPr>
        <w:t> </w:t>
      </w:r>
    </w:p>
    <w:p w14:paraId="49C2BEE1" w14:textId="0DC6C00C" w:rsidR="008628A2" w:rsidRPr="00661D6C" w:rsidRDefault="008628A2" w:rsidP="00E85B15">
      <w:pPr>
        <w:pStyle w:val="ListParagraph"/>
        <w:numPr>
          <w:ilvl w:val="0"/>
          <w:numId w:val="6"/>
        </w:numPr>
        <w:rPr>
          <w:rFonts w:ascii="Calibri" w:hAnsi="Calibri" w:cs="Calibri"/>
        </w:rPr>
      </w:pPr>
      <w:r w:rsidRPr="00661D6C">
        <w:rPr>
          <w:rStyle w:val="normaltextrun"/>
          <w:rFonts w:ascii="Calibri" w:hAnsi="Calibri" w:cs="Calibri"/>
        </w:rPr>
        <w:t>Not captured by the unfair contract term provisions as harmful terms in non-standard form contracts or unfair conduct engaged in pursuant to a contract term that is, on the face of it, a reasonable contract term.</w:t>
      </w:r>
      <w:r>
        <w:rPr>
          <w:rStyle w:val="FootnoteReference"/>
          <w:rFonts w:ascii="Calibri" w:hAnsi="Calibri" w:cs="Calibri"/>
        </w:rPr>
        <w:footnoteReference w:id="8"/>
      </w:r>
    </w:p>
    <w:p w14:paraId="723CB2E9" w14:textId="06352531" w:rsidR="00B528FE" w:rsidRPr="003C54D8" w:rsidRDefault="008628A2" w:rsidP="00E85B15">
      <w:pPr>
        <w:rPr>
          <w:rFonts w:ascii="Calibri" w:hAnsi="Calibri" w:cs="Calibri"/>
        </w:rPr>
      </w:pPr>
      <w:r>
        <w:rPr>
          <w:rStyle w:val="normaltextrun"/>
          <w:rFonts w:ascii="Calibri" w:hAnsi="Calibri" w:cs="Calibri"/>
        </w:rPr>
        <w:t>ACCAN supports an economy-wide prohibition on unfair trading practices to curtail the harms from deceptive digital design.</w:t>
      </w:r>
      <w:r w:rsidR="00396FC0">
        <w:rPr>
          <w:rStyle w:val="FootnoteReference"/>
          <w:rFonts w:ascii="Calibri" w:hAnsi="Calibri" w:cs="Calibri"/>
        </w:rPr>
        <w:footnoteReference w:id="9"/>
      </w:r>
      <w:r>
        <w:rPr>
          <w:rStyle w:val="normaltextrun"/>
          <w:rFonts w:ascii="Calibri" w:hAnsi="Calibri" w:cs="Calibri"/>
        </w:rPr>
        <w:t xml:space="preserve"> Deceptive digital design should remain a priority for the ACCC in 2024-2025.</w:t>
      </w:r>
    </w:p>
    <w:p w14:paraId="31D628C3" w14:textId="48312BC7" w:rsidR="00E1032C" w:rsidRDefault="00E1032C" w:rsidP="00E85B15">
      <w:pPr>
        <w:rPr>
          <w:b/>
          <w:bCs/>
          <w:lang w:val="en-US" w:eastAsia="en-US"/>
        </w:rPr>
      </w:pPr>
      <w:r w:rsidRPr="00E1032C">
        <w:rPr>
          <w:b/>
          <w:bCs/>
          <w:lang w:val="en-US" w:eastAsia="en-US"/>
        </w:rPr>
        <w:t>Competition and consumer issues relating to digital platforms.</w:t>
      </w:r>
    </w:p>
    <w:p w14:paraId="210F3525" w14:textId="440FEBCE" w:rsidR="00875405" w:rsidRPr="00661D6C" w:rsidRDefault="00875405" w:rsidP="00E85B15">
      <w:pPr>
        <w:rPr>
          <w:rFonts w:ascii="Calibri" w:hAnsi="Calibri" w:cs="Calibri"/>
        </w:rPr>
      </w:pPr>
      <w:r>
        <w:rPr>
          <w:rStyle w:val="normaltextrun"/>
          <w:rFonts w:ascii="Calibri" w:hAnsi="Calibri" w:cs="Calibri"/>
        </w:rPr>
        <w:t>Digital platforms are used by almost all Australians. The ACCC’s September 2022 Digital Platforms Services Inquiry Report on Regulatory Reform made a range of recommendations to avoid consumer and competition harms.</w:t>
      </w:r>
      <w:r>
        <w:rPr>
          <w:rStyle w:val="FootnoteReference"/>
          <w:rFonts w:ascii="Calibri" w:hAnsi="Calibri" w:cs="Calibri"/>
        </w:rPr>
        <w:footnoteReference w:id="10"/>
      </w:r>
      <w:r>
        <w:rPr>
          <w:rStyle w:val="normaltextrun"/>
          <w:rFonts w:ascii="Calibri" w:hAnsi="Calibri" w:cs="Calibri"/>
        </w:rPr>
        <w:t xml:space="preserve"> Many of the regulatory reforms recommended by the ACCC are still outstanding, including stronger consumer protections and targeted competition measures for large digital platforms.</w:t>
      </w:r>
      <w:r>
        <w:rPr>
          <w:rStyle w:val="eop"/>
          <w:rFonts w:ascii="Calibri" w:hAnsi="Calibri" w:cs="Calibri"/>
        </w:rPr>
        <w:t> </w:t>
      </w:r>
    </w:p>
    <w:p w14:paraId="7E81FDBC" w14:textId="4351DA9E" w:rsidR="00875405" w:rsidRDefault="00875405" w:rsidP="00E85B15">
      <w:pPr>
        <w:rPr>
          <w:rStyle w:val="eop"/>
          <w:rFonts w:ascii="Calibri" w:hAnsi="Calibri" w:cs="Calibri"/>
        </w:rPr>
      </w:pPr>
      <w:r>
        <w:rPr>
          <w:rStyle w:val="normaltextrun"/>
          <w:rFonts w:ascii="Calibri" w:hAnsi="Calibri" w:cs="Calibri"/>
        </w:rPr>
        <w:lastRenderedPageBreak/>
        <w:t>ACCAN</w:t>
      </w:r>
      <w:r w:rsidR="00E5018F" w:rsidRPr="71F9EE10">
        <w:rPr>
          <w:rStyle w:val="normaltextrun"/>
          <w:rFonts w:ascii="Calibri" w:hAnsi="Calibri" w:cs="Calibri"/>
        </w:rPr>
        <w:t xml:space="preserve"> notes</w:t>
      </w:r>
      <w:r w:rsidR="006A5B87" w:rsidRPr="71F9EE10">
        <w:rPr>
          <w:rStyle w:val="normaltextrun"/>
          <w:rFonts w:ascii="Calibri" w:hAnsi="Calibri" w:cs="Calibri"/>
        </w:rPr>
        <w:t xml:space="preserve"> </w:t>
      </w:r>
      <w:r w:rsidR="00E5018F" w:rsidRPr="71F9EE10">
        <w:rPr>
          <w:rStyle w:val="normaltextrun"/>
          <w:rFonts w:ascii="Calibri" w:hAnsi="Calibri" w:cs="Calibri"/>
        </w:rPr>
        <w:t xml:space="preserve">the delayed action on the establishment of an </w:t>
      </w:r>
      <w:r>
        <w:rPr>
          <w:rStyle w:val="normaltextrun"/>
          <w:rFonts w:ascii="Calibri" w:hAnsi="Calibri" w:cs="Calibri"/>
        </w:rPr>
        <w:t>independent external ombudsman scheme. The scheme was suggested in the Digital Platforms Inquiry final report in 2019.</w:t>
      </w:r>
      <w:r>
        <w:rPr>
          <w:rStyle w:val="FootnoteReference"/>
          <w:rFonts w:ascii="Calibri" w:hAnsi="Calibri" w:cs="Calibri"/>
        </w:rPr>
        <w:footnoteReference w:id="11"/>
      </w:r>
      <w:r>
        <w:rPr>
          <w:rStyle w:val="normaltextrun"/>
          <w:rFonts w:ascii="Calibri" w:hAnsi="Calibri" w:cs="Calibri"/>
        </w:rPr>
        <w:t xml:space="preserve"> An independent external ombuds scheme should be a priority to provide consumers with redress.</w:t>
      </w:r>
      <w:r w:rsidR="000E0F6C">
        <w:rPr>
          <w:rStyle w:val="FootnoteReference"/>
          <w:rFonts w:ascii="Calibri" w:hAnsi="Calibri" w:cs="Calibri"/>
        </w:rPr>
        <w:footnoteReference w:id="12"/>
      </w:r>
      <w:r>
        <w:rPr>
          <w:rStyle w:val="eop"/>
          <w:rFonts w:ascii="Calibri" w:hAnsi="Calibri" w:cs="Calibri"/>
        </w:rPr>
        <w:t> </w:t>
      </w:r>
    </w:p>
    <w:p w14:paraId="414209D8" w14:textId="363CB365" w:rsidR="006E7808" w:rsidRDefault="00782F69" w:rsidP="00E85B15">
      <w:pPr>
        <w:rPr>
          <w:rStyle w:val="eop"/>
          <w:rFonts w:ascii="Calibri" w:hAnsi="Calibri" w:cs="Calibri"/>
        </w:rPr>
      </w:pPr>
      <w:r>
        <w:rPr>
          <w:rStyle w:val="eop"/>
          <w:rFonts w:ascii="Calibri" w:hAnsi="Calibri" w:cs="Calibri"/>
        </w:rPr>
        <w:t>Another</w:t>
      </w:r>
      <w:r w:rsidR="00BC47AA" w:rsidRPr="71F9EE10">
        <w:rPr>
          <w:rStyle w:val="eop"/>
          <w:rFonts w:ascii="Calibri" w:hAnsi="Calibri" w:cs="Calibri"/>
        </w:rPr>
        <w:t xml:space="preserve"> area of</w:t>
      </w:r>
      <w:r w:rsidR="001C3983" w:rsidRPr="71F9EE10">
        <w:rPr>
          <w:rStyle w:val="eop"/>
          <w:rFonts w:ascii="Calibri" w:hAnsi="Calibri" w:cs="Calibri"/>
        </w:rPr>
        <w:t xml:space="preserve"> attention </w:t>
      </w:r>
      <w:r>
        <w:rPr>
          <w:rStyle w:val="eop"/>
          <w:rFonts w:ascii="Calibri" w:hAnsi="Calibri" w:cs="Calibri"/>
        </w:rPr>
        <w:t>relating to digital platforms</w:t>
      </w:r>
      <w:r w:rsidR="00A970D5">
        <w:rPr>
          <w:rStyle w:val="eop"/>
          <w:rFonts w:ascii="Calibri" w:hAnsi="Calibri" w:cs="Calibri"/>
        </w:rPr>
        <w:t xml:space="preserve"> is the growing Internet of Things (IoT).</w:t>
      </w:r>
      <w:r w:rsidR="007940CF">
        <w:rPr>
          <w:rStyle w:val="eop"/>
          <w:rFonts w:ascii="Calibri" w:hAnsi="Calibri" w:cs="Calibri"/>
        </w:rPr>
        <w:t xml:space="preserve"> </w:t>
      </w:r>
      <w:r w:rsidR="007940CF">
        <w:rPr>
          <w:lang w:eastAsia="en-US"/>
        </w:rPr>
        <w:t>Publicly available IoT devices</w:t>
      </w:r>
      <w:r w:rsidR="006E7808">
        <w:rPr>
          <w:lang w:eastAsia="en-US"/>
        </w:rPr>
        <w:t xml:space="preserve"> present a range of risks around cybersecurity and privacy.</w:t>
      </w:r>
      <w:r w:rsidR="006E7808">
        <w:rPr>
          <w:rStyle w:val="FootnoteReference"/>
          <w:lang w:eastAsia="en-US"/>
        </w:rPr>
        <w:t xml:space="preserve"> </w:t>
      </w:r>
      <w:r w:rsidR="006E7808">
        <w:rPr>
          <w:rStyle w:val="FootnoteReference"/>
          <w:lang w:eastAsia="en-US"/>
        </w:rPr>
        <w:footnoteReference w:id="13"/>
      </w:r>
      <w:r w:rsidR="006E7808">
        <w:rPr>
          <w:lang w:eastAsia="en-US"/>
        </w:rPr>
        <w:t xml:space="preserve"> Australia’s current voluntary, Code-based IoT regulatory framework offers consumers minimal protection, and there are limited market-based incentives for Australian IoT device manufacturers to fill this void.</w:t>
      </w:r>
      <w:r w:rsidR="006E7808">
        <w:rPr>
          <w:rStyle w:val="FootnoteReference"/>
          <w:lang w:eastAsia="en-US"/>
        </w:rPr>
        <w:footnoteReference w:id="14"/>
      </w:r>
      <w:r w:rsidR="006E7808">
        <w:rPr>
          <w:lang w:eastAsia="en-US"/>
        </w:rPr>
        <w:t xml:space="preserve"> </w:t>
      </w:r>
    </w:p>
    <w:p w14:paraId="443C686B" w14:textId="235F9794" w:rsidR="6CC85E13" w:rsidRDefault="00ED4DDE" w:rsidP="00E85B15">
      <w:pPr>
        <w:rPr>
          <w:rStyle w:val="eop"/>
          <w:rFonts w:ascii="Calibri" w:hAnsi="Calibri" w:cs="Calibri"/>
        </w:rPr>
      </w:pPr>
      <w:r>
        <w:rPr>
          <w:rStyle w:val="normaltextrun"/>
          <w:rFonts w:ascii="Calibri" w:hAnsi="Calibri" w:cs="Calibri"/>
        </w:rPr>
        <w:t>I</w:t>
      </w:r>
      <w:r w:rsidR="00875405">
        <w:rPr>
          <w:rStyle w:val="normaltextrun"/>
          <w:rFonts w:ascii="Calibri" w:hAnsi="Calibri" w:cs="Calibri"/>
        </w:rPr>
        <w:t xml:space="preserve">n ACCAN’s view the further development of regulatory reforms identified in the September 2022 Digital Platforms Services Inquiry Report, in addition to </w:t>
      </w:r>
      <w:r w:rsidR="004A3644">
        <w:rPr>
          <w:rStyle w:val="normaltextrun"/>
          <w:rFonts w:ascii="Calibri" w:hAnsi="Calibri" w:cs="Calibri"/>
        </w:rPr>
        <w:t xml:space="preserve">emerging harms including </w:t>
      </w:r>
      <w:r w:rsidR="00890D27">
        <w:rPr>
          <w:rStyle w:val="normaltextrun"/>
          <w:rFonts w:ascii="Calibri" w:hAnsi="Calibri" w:cs="Calibri"/>
        </w:rPr>
        <w:t>domestic and family violence</w:t>
      </w:r>
      <w:r w:rsidR="00875405">
        <w:rPr>
          <w:rStyle w:val="normaltextrun"/>
          <w:rFonts w:ascii="Calibri" w:hAnsi="Calibri" w:cs="Calibri"/>
        </w:rPr>
        <w:t>, merits keeping digital platforms as an ACCC priority into 2024-2025.</w:t>
      </w:r>
      <w:r w:rsidR="00875405">
        <w:rPr>
          <w:rStyle w:val="eop"/>
          <w:rFonts w:ascii="Calibri" w:hAnsi="Calibri" w:cs="Calibri"/>
        </w:rPr>
        <w:t> </w:t>
      </w:r>
    </w:p>
    <w:p w14:paraId="133CFFCE" w14:textId="412F9553" w:rsidR="00DC13F4" w:rsidRDefault="00BA4AB0" w:rsidP="00B528FE">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005F59EB">
        <w:t xml:space="preserve"> </w:t>
      </w:r>
      <w:r w:rsidR="007A2389">
        <w:t xml:space="preserve">ACCAN is committed to reconciliation that acknowledges Australia’s past and values the unique culture and heritage of Aboriginal and Torres Strait Islander peoples.  </w:t>
      </w:r>
      <w:hyperlink r:id="rId23" w:history="1">
        <w:r w:rsidR="007A2389">
          <w:rPr>
            <w:rStyle w:val="Hyperlink"/>
          </w:rPr>
          <w:t>Read our RAP</w:t>
        </w:r>
      </w:hyperlink>
    </w:p>
    <w:sectPr w:rsidR="00DC13F4" w:rsidSect="00472A35">
      <w:headerReference w:type="default" r:id="rId24"/>
      <w:footerReference w:type="default" r:id="rId25"/>
      <w:footerReference w:type="first" r:id="rId26"/>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7E1FC" w14:textId="77777777" w:rsidR="0013480C" w:rsidRDefault="0013480C">
      <w:pPr>
        <w:spacing w:after="0" w:line="240" w:lineRule="auto"/>
      </w:pPr>
      <w:r>
        <w:separator/>
      </w:r>
    </w:p>
  </w:endnote>
  <w:endnote w:type="continuationSeparator" w:id="0">
    <w:p w14:paraId="3A21154C" w14:textId="77777777" w:rsidR="0013480C" w:rsidRDefault="0013480C">
      <w:pPr>
        <w:spacing w:after="0" w:line="240" w:lineRule="auto"/>
      </w:pPr>
      <w:r>
        <w:continuationSeparator/>
      </w:r>
    </w:p>
  </w:endnote>
  <w:endnote w:type="continuationNotice" w:id="1">
    <w:p w14:paraId="46554062" w14:textId="77777777" w:rsidR="0013480C" w:rsidRDefault="001348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74F30BB-ED68-4975-A9BD-646E9EC72386}"/>
    <w:embedBold r:id="rId2" w:fontKey="{5425149E-2CE4-4229-9551-17B7C34D71B8}"/>
    <w:embedItalic r:id="rId3" w:fontKey="{E7E95E49-8D14-4937-805A-5B9AD7320B6B}"/>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AB31F21B-63BE-41D5-9FB0-DCED288F51BF}"/>
  </w:font>
  <w:font w:name="Gotham">
    <w:altName w:val="Calibri"/>
    <w:charset w:val="00"/>
    <w:family w:val="auto"/>
    <w:pitch w:val="variable"/>
    <w:sig w:usb0="800000A7" w:usb1="00000000" w:usb2="00000000" w:usb3="00000000" w:csb0="00000009" w:csb1="00000000"/>
  </w:font>
  <w:font w:name="Verdana">
    <w:panose1 w:val="020B0604030504040204"/>
    <w:charset w:val="00"/>
    <w:family w:val="swiss"/>
    <w:pitch w:val="variable"/>
    <w:sig w:usb0="A00006FF" w:usb1="4000205B" w:usb2="00000010" w:usb3="00000000" w:csb0="0000019F" w:csb1="00000000"/>
    <w:embedBold r:id="rId5" w:fontKey="{02211B9E-4F68-4960-8308-6F1EFECD7884}"/>
    <w:embedBoldItalic r:id="rId6" w:fontKey="{9735B750-5C78-4476-814A-10D341331781}"/>
  </w:font>
  <w:font w:name="Gotham Black">
    <w:altName w:val="Calibri"/>
    <w:charset w:val="00"/>
    <w:family w:val="auto"/>
    <w:pitch w:val="variable"/>
    <w:sig w:usb0="A00000AF" w:usb1="40000048" w:usb2="00000000" w:usb3="00000000" w:csb0="00000111" w:csb1="00000000"/>
  </w:font>
  <w:font w:name="Segoe UI">
    <w:panose1 w:val="020B0502040204020203"/>
    <w:charset w:val="00"/>
    <w:family w:val="swiss"/>
    <w:pitch w:val="variable"/>
    <w:sig w:usb0="E4002EFF" w:usb1="C000E47F" w:usb2="00000009" w:usb3="00000000" w:csb0="000001FF" w:csb1="00000000"/>
    <w:embedRegular r:id="rId7" w:fontKey="{3C8BAB35-91EA-49A8-9E65-9D458D389585}"/>
  </w:font>
  <w:font w:name="Cambria">
    <w:panose1 w:val="02040503050406030204"/>
    <w:charset w:val="00"/>
    <w:family w:val="roman"/>
    <w:pitch w:val="variable"/>
    <w:sig w:usb0="E00006FF" w:usb1="420024FF" w:usb2="02000000" w:usb3="00000000" w:csb0="0000019F" w:csb1="00000000"/>
    <w:embedRegular r:id="rId8" w:fontKey="{149E6558-BB6E-4419-BF24-588EA5FD08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0FC950F0"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86C7C"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09197" w14:textId="77777777" w:rsidR="0013480C" w:rsidRDefault="0013480C">
      <w:pPr>
        <w:spacing w:after="0" w:line="240" w:lineRule="auto"/>
      </w:pPr>
      <w:r>
        <w:separator/>
      </w:r>
    </w:p>
  </w:footnote>
  <w:footnote w:type="continuationSeparator" w:id="0">
    <w:p w14:paraId="2D84D1B0" w14:textId="77777777" w:rsidR="0013480C" w:rsidRDefault="0013480C">
      <w:pPr>
        <w:spacing w:after="0" w:line="240" w:lineRule="auto"/>
      </w:pPr>
      <w:r>
        <w:continuationSeparator/>
      </w:r>
    </w:p>
  </w:footnote>
  <w:footnote w:type="continuationNotice" w:id="1">
    <w:p w14:paraId="029B52D1" w14:textId="77777777" w:rsidR="0013480C" w:rsidRDefault="0013480C">
      <w:pPr>
        <w:spacing w:after="0" w:line="240" w:lineRule="auto"/>
      </w:pPr>
    </w:p>
  </w:footnote>
  <w:footnote w:id="2">
    <w:p w14:paraId="1A1E0FFF" w14:textId="779922E8" w:rsidR="00450E53" w:rsidRDefault="00450E53">
      <w:pPr>
        <w:pStyle w:val="FootnoteText"/>
      </w:pPr>
      <w:r w:rsidRPr="008447D3">
        <w:rPr>
          <w:rStyle w:val="FootnoteReference"/>
          <w:sz w:val="16"/>
          <w:szCs w:val="16"/>
        </w:rPr>
        <w:footnoteRef/>
      </w:r>
      <w:r w:rsidRPr="008447D3">
        <w:rPr>
          <w:sz w:val="16"/>
          <w:szCs w:val="16"/>
        </w:rPr>
        <w:t xml:space="preserve"> ACCC </w:t>
      </w:r>
      <w:r w:rsidR="001350F7" w:rsidRPr="008447D3">
        <w:rPr>
          <w:sz w:val="16"/>
          <w:szCs w:val="16"/>
        </w:rPr>
        <w:t>2023.</w:t>
      </w:r>
      <w:r w:rsidR="00D04998" w:rsidRPr="008447D3">
        <w:rPr>
          <w:sz w:val="16"/>
          <w:szCs w:val="16"/>
        </w:rPr>
        <w:t xml:space="preserve"> </w:t>
      </w:r>
      <w:r w:rsidR="00D04998" w:rsidRPr="008447D3">
        <w:rPr>
          <w:i/>
          <w:iCs/>
          <w:sz w:val="16"/>
          <w:szCs w:val="16"/>
        </w:rPr>
        <w:t>2023 Strategic Review - Stakeholder Survey</w:t>
      </w:r>
      <w:r w:rsidR="00D04998" w:rsidRPr="008447D3">
        <w:rPr>
          <w:sz w:val="16"/>
          <w:szCs w:val="16"/>
        </w:rPr>
        <w:t>.</w:t>
      </w:r>
      <w:r w:rsidR="001350F7" w:rsidRPr="008447D3">
        <w:rPr>
          <w:sz w:val="16"/>
          <w:szCs w:val="16"/>
        </w:rPr>
        <w:t xml:space="preserve"> Available at: </w:t>
      </w:r>
      <w:hyperlink r:id="rId1" w:history="1">
        <w:r w:rsidR="001350F7" w:rsidRPr="008447D3">
          <w:rPr>
            <w:rStyle w:val="Hyperlink"/>
            <w:sz w:val="16"/>
            <w:szCs w:val="16"/>
          </w:rPr>
          <w:t>https://consultation.accc.gov.au/accc/2023-strategic-review-stakeholder-survey/</w:t>
        </w:r>
      </w:hyperlink>
      <w:r w:rsidR="003C6349" w:rsidRPr="008447D3">
        <w:rPr>
          <w:rStyle w:val="Hyperlink"/>
          <w:sz w:val="16"/>
          <w:szCs w:val="16"/>
        </w:rPr>
        <w:t xml:space="preserve">. </w:t>
      </w:r>
      <w:r w:rsidR="001350F7" w:rsidRPr="008447D3">
        <w:rPr>
          <w:sz w:val="16"/>
          <w:szCs w:val="16"/>
        </w:rPr>
        <w:t xml:space="preserve"> </w:t>
      </w:r>
    </w:p>
  </w:footnote>
  <w:footnote w:id="3">
    <w:p w14:paraId="2EE64D64" w14:textId="28F4E290" w:rsidR="005A12B8" w:rsidRPr="00B5414B" w:rsidRDefault="005A12B8">
      <w:pPr>
        <w:pStyle w:val="FootnoteText"/>
        <w:rPr>
          <w:sz w:val="16"/>
          <w:szCs w:val="16"/>
        </w:rPr>
      </w:pPr>
      <w:r w:rsidRPr="005D08AB">
        <w:rPr>
          <w:rStyle w:val="FootnoteReference"/>
          <w:sz w:val="16"/>
          <w:szCs w:val="16"/>
        </w:rPr>
        <w:footnoteRef/>
      </w:r>
      <w:r w:rsidRPr="005D08AB">
        <w:rPr>
          <w:sz w:val="16"/>
          <w:szCs w:val="16"/>
        </w:rPr>
        <w:t xml:space="preserve"> </w:t>
      </w:r>
      <w:r w:rsidRPr="00B5414B">
        <w:rPr>
          <w:sz w:val="16"/>
          <w:szCs w:val="16"/>
        </w:rPr>
        <w:t>ACCAN. 2023</w:t>
      </w:r>
      <w:r w:rsidR="00003FD2">
        <w:rPr>
          <w:sz w:val="16"/>
          <w:szCs w:val="16"/>
        </w:rPr>
        <w:t xml:space="preserve">. </w:t>
      </w:r>
      <w:r w:rsidRPr="00B5414B">
        <w:rPr>
          <w:i/>
          <w:sz w:val="16"/>
          <w:szCs w:val="16"/>
        </w:rPr>
        <w:t>TCP Code Discussion Paper</w:t>
      </w:r>
      <w:r w:rsidR="00003FD2" w:rsidRPr="00B5414B">
        <w:rPr>
          <w:sz w:val="16"/>
          <w:szCs w:val="16"/>
        </w:rPr>
        <w:t>.</w:t>
      </w:r>
      <w:r w:rsidR="00003FD2" w:rsidRPr="00003FD2">
        <w:rPr>
          <w:sz w:val="16"/>
          <w:szCs w:val="16"/>
        </w:rPr>
        <w:t>,</w:t>
      </w:r>
      <w:r w:rsidR="00003FD2" w:rsidRPr="00B5414B">
        <w:rPr>
          <w:sz w:val="16"/>
          <w:szCs w:val="16"/>
        </w:rPr>
        <w:t xml:space="preserve"> p.7. </w:t>
      </w:r>
      <w:r w:rsidRPr="00B5414B">
        <w:rPr>
          <w:sz w:val="16"/>
          <w:szCs w:val="16"/>
        </w:rPr>
        <w:t xml:space="preserve"> Available at: </w:t>
      </w:r>
      <w:hyperlink r:id="rId2" w:history="1">
        <w:r w:rsidRPr="00B5414B">
          <w:rPr>
            <w:rStyle w:val="Hyperlink"/>
            <w:sz w:val="16"/>
            <w:szCs w:val="16"/>
          </w:rPr>
          <w:t>https://accan.org.au/accans-work/submissions/2147-tcp-code-discussion-paper-2023</w:t>
        </w:r>
      </w:hyperlink>
      <w:r w:rsidRPr="00B5414B">
        <w:rPr>
          <w:sz w:val="16"/>
          <w:szCs w:val="16"/>
        </w:rPr>
        <w:t xml:space="preserve">. </w:t>
      </w:r>
    </w:p>
  </w:footnote>
  <w:footnote w:id="4">
    <w:p w14:paraId="0880C6A9" w14:textId="77777777" w:rsidR="009A76CB" w:rsidRPr="003C6349" w:rsidRDefault="009A76CB" w:rsidP="009A76CB">
      <w:pPr>
        <w:pStyle w:val="FootnoteText"/>
      </w:pPr>
      <w:r w:rsidRPr="005D08AB">
        <w:rPr>
          <w:rStyle w:val="FootnoteReference"/>
          <w:sz w:val="16"/>
          <w:szCs w:val="16"/>
        </w:rPr>
        <w:footnoteRef/>
      </w:r>
      <w:r w:rsidRPr="005D08AB">
        <w:rPr>
          <w:sz w:val="16"/>
          <w:szCs w:val="16"/>
        </w:rPr>
        <w:t xml:space="preserve"> </w:t>
      </w:r>
      <w:r w:rsidRPr="00B5414B">
        <w:rPr>
          <w:sz w:val="16"/>
          <w:szCs w:val="16"/>
        </w:rPr>
        <w:t xml:space="preserve">ACCAN. 2023. </w:t>
      </w:r>
      <w:r w:rsidRPr="00B5414B">
        <w:rPr>
          <w:i/>
          <w:sz w:val="16"/>
          <w:szCs w:val="16"/>
        </w:rPr>
        <w:t>Direct Debit in Telecommunications</w:t>
      </w:r>
      <w:r w:rsidRPr="00B5414B">
        <w:rPr>
          <w:sz w:val="16"/>
          <w:szCs w:val="16"/>
        </w:rPr>
        <w:t xml:space="preserve">. Available at: </w:t>
      </w:r>
      <w:hyperlink r:id="rId3" w:history="1">
        <w:r w:rsidRPr="00B5414B">
          <w:rPr>
            <w:rStyle w:val="Hyperlink"/>
            <w:sz w:val="16"/>
            <w:szCs w:val="16"/>
          </w:rPr>
          <w:t>https://accan.org.au/accans-work/research/2121-direct-debit-in-telecommunications</w:t>
        </w:r>
      </w:hyperlink>
      <w:r w:rsidRPr="00B5414B">
        <w:rPr>
          <w:sz w:val="16"/>
          <w:szCs w:val="16"/>
        </w:rPr>
        <w:t>.</w:t>
      </w:r>
      <w:r w:rsidRPr="003C6349">
        <w:rPr>
          <w:sz w:val="16"/>
          <w:szCs w:val="16"/>
        </w:rPr>
        <w:t xml:space="preserve"> </w:t>
      </w:r>
    </w:p>
  </w:footnote>
  <w:footnote w:id="5">
    <w:p w14:paraId="55DFC2E3" w14:textId="2AA49074" w:rsidR="0005109E" w:rsidRDefault="0005109E">
      <w:pPr>
        <w:pStyle w:val="FootnoteText"/>
      </w:pPr>
      <w:r w:rsidRPr="00B5414B">
        <w:rPr>
          <w:rStyle w:val="FootnoteReference"/>
          <w:sz w:val="16"/>
          <w:szCs w:val="16"/>
        </w:rPr>
        <w:footnoteRef/>
      </w:r>
      <w:r w:rsidRPr="00B5414B">
        <w:rPr>
          <w:sz w:val="16"/>
          <w:szCs w:val="16"/>
        </w:rPr>
        <w:t xml:space="preserve"> ACCAN</w:t>
      </w:r>
      <w:r w:rsidR="005E388A" w:rsidRPr="00B5414B">
        <w:rPr>
          <w:sz w:val="16"/>
          <w:szCs w:val="16"/>
        </w:rPr>
        <w:t xml:space="preserve"> 2023.</w:t>
      </w:r>
      <w:r w:rsidR="00F27A01" w:rsidRPr="00B5414B">
        <w:rPr>
          <w:sz w:val="16"/>
          <w:szCs w:val="16"/>
        </w:rPr>
        <w:t xml:space="preserve"> </w:t>
      </w:r>
      <w:r w:rsidR="00F27A01" w:rsidRPr="00B5414B">
        <w:rPr>
          <w:i/>
          <w:iCs/>
          <w:sz w:val="16"/>
          <w:szCs w:val="16"/>
        </w:rPr>
        <w:t>ACCC Consultation for the NBN Special Access Undertaking: August Variation</w:t>
      </w:r>
      <w:r w:rsidR="00F27A01" w:rsidRPr="00B5414B">
        <w:rPr>
          <w:sz w:val="16"/>
          <w:szCs w:val="16"/>
        </w:rPr>
        <w:t>.</w:t>
      </w:r>
      <w:r w:rsidR="005E388A" w:rsidRPr="00B5414B">
        <w:rPr>
          <w:sz w:val="16"/>
          <w:szCs w:val="16"/>
        </w:rPr>
        <w:t xml:space="preserve"> Available at: </w:t>
      </w:r>
      <w:hyperlink r:id="rId4" w:history="1">
        <w:r w:rsidR="005E388A" w:rsidRPr="00B5414B">
          <w:rPr>
            <w:rStyle w:val="Hyperlink"/>
            <w:sz w:val="16"/>
            <w:szCs w:val="16"/>
          </w:rPr>
          <w:t>https://accan.org.au/accans-work/submissions/2238-nbn-sau-august-variation</w:t>
        </w:r>
      </w:hyperlink>
      <w:r w:rsidR="00D82C93" w:rsidRPr="00B5414B">
        <w:rPr>
          <w:sz w:val="16"/>
          <w:szCs w:val="16"/>
        </w:rPr>
        <w:t>.</w:t>
      </w:r>
    </w:p>
  </w:footnote>
  <w:footnote w:id="6">
    <w:p w14:paraId="06BD315F" w14:textId="56657817" w:rsidR="00586783" w:rsidRPr="00B5414B" w:rsidRDefault="00586783">
      <w:pPr>
        <w:pStyle w:val="FootnoteText"/>
        <w:rPr>
          <w:sz w:val="12"/>
          <w:szCs w:val="12"/>
        </w:rPr>
      </w:pPr>
      <w:r w:rsidRPr="00B5414B">
        <w:rPr>
          <w:rStyle w:val="FootnoteReference"/>
          <w:sz w:val="12"/>
          <w:szCs w:val="12"/>
        </w:rPr>
        <w:footnoteRef/>
      </w:r>
      <w:r w:rsidRPr="00B5414B">
        <w:rPr>
          <w:sz w:val="12"/>
          <w:szCs w:val="12"/>
        </w:rPr>
        <w:t xml:space="preserve"> </w:t>
      </w:r>
      <w:r w:rsidR="004563B4" w:rsidRPr="00B5414B">
        <w:rPr>
          <w:rStyle w:val="normaltextrun"/>
          <w:rFonts w:cs="Calibri"/>
          <w:color w:val="000000"/>
          <w:sz w:val="16"/>
          <w:szCs w:val="16"/>
          <w:shd w:val="clear" w:color="auto" w:fill="FFFFFF"/>
        </w:rPr>
        <w:t>ACCC 2023. </w:t>
      </w:r>
      <w:r w:rsidR="004563B4" w:rsidRPr="00B5414B">
        <w:rPr>
          <w:rStyle w:val="normaltextrun"/>
          <w:rFonts w:cs="Calibri"/>
          <w:i/>
          <w:color w:val="000000"/>
          <w:sz w:val="16"/>
          <w:szCs w:val="16"/>
          <w:shd w:val="clear" w:color="auto" w:fill="FFFFFF"/>
        </w:rPr>
        <w:t>National Anti-Scam Centre</w:t>
      </w:r>
      <w:r w:rsidR="004563B4" w:rsidRPr="00B5414B">
        <w:rPr>
          <w:rStyle w:val="normaltextrun"/>
          <w:rFonts w:cs="Calibri"/>
          <w:color w:val="000000"/>
          <w:sz w:val="16"/>
          <w:szCs w:val="16"/>
          <w:shd w:val="clear" w:color="auto" w:fill="FFFFFF"/>
        </w:rPr>
        <w:t>. Available at: </w:t>
      </w:r>
      <w:hyperlink r:id="rId5" w:tgtFrame="_blank" w:history="1">
        <w:r w:rsidR="004563B4" w:rsidRPr="00B5414B">
          <w:rPr>
            <w:rStyle w:val="normaltextrun"/>
            <w:rFonts w:cs="Calibri"/>
            <w:color w:val="0563C1"/>
            <w:sz w:val="16"/>
            <w:szCs w:val="16"/>
            <w:u w:val="single"/>
            <w:shd w:val="clear" w:color="auto" w:fill="FFFFFF"/>
          </w:rPr>
          <w:t>https://www.accc.gov.au/national-anti-scam-centre</w:t>
        </w:r>
      </w:hyperlink>
      <w:r w:rsidR="004563B4" w:rsidRPr="00B5414B">
        <w:rPr>
          <w:rStyle w:val="normaltextrun"/>
          <w:rFonts w:cs="Calibri"/>
          <w:color w:val="000000"/>
          <w:sz w:val="16"/>
          <w:szCs w:val="16"/>
          <w:shd w:val="clear" w:color="auto" w:fill="FFFFFF"/>
        </w:rPr>
        <w:t>.</w:t>
      </w:r>
      <w:r w:rsidR="004563B4" w:rsidRPr="00B5414B">
        <w:rPr>
          <w:rStyle w:val="eop"/>
          <w:rFonts w:ascii="Calibri" w:hAnsi="Calibri" w:cs="Calibri"/>
          <w:color w:val="000000"/>
          <w:sz w:val="12"/>
          <w:szCs w:val="12"/>
          <w:shd w:val="clear" w:color="auto" w:fill="FFFFFF"/>
        </w:rPr>
        <w:t> </w:t>
      </w:r>
    </w:p>
  </w:footnote>
  <w:footnote w:id="7">
    <w:p w14:paraId="4B1CDA01" w14:textId="625776E8" w:rsidR="004563B4" w:rsidRPr="00B5414B" w:rsidRDefault="004563B4">
      <w:pPr>
        <w:pStyle w:val="FootnoteText"/>
        <w:rPr>
          <w:sz w:val="12"/>
          <w:szCs w:val="12"/>
        </w:rPr>
      </w:pPr>
      <w:r w:rsidRPr="00B5414B">
        <w:rPr>
          <w:rStyle w:val="FootnoteReference"/>
          <w:sz w:val="12"/>
          <w:szCs w:val="12"/>
        </w:rPr>
        <w:footnoteRef/>
      </w:r>
      <w:r w:rsidRPr="00B5414B">
        <w:rPr>
          <w:sz w:val="12"/>
          <w:szCs w:val="12"/>
        </w:rPr>
        <w:t xml:space="preserve"> </w:t>
      </w:r>
      <w:r w:rsidRPr="00B5414B">
        <w:rPr>
          <w:rStyle w:val="normaltextrun"/>
          <w:rFonts w:cs="Calibri"/>
          <w:color w:val="000000"/>
          <w:sz w:val="16"/>
          <w:szCs w:val="16"/>
          <w:shd w:val="clear" w:color="auto" w:fill="FFFFFF"/>
        </w:rPr>
        <w:t>Scamwatch 2023. </w:t>
      </w:r>
      <w:r w:rsidRPr="00B5414B">
        <w:rPr>
          <w:rStyle w:val="normaltextrun"/>
          <w:rFonts w:cs="Calibri"/>
          <w:i/>
          <w:color w:val="000000"/>
          <w:sz w:val="16"/>
          <w:szCs w:val="16"/>
          <w:shd w:val="clear" w:color="auto" w:fill="FFFFFF"/>
        </w:rPr>
        <w:t>Scam statistics</w:t>
      </w:r>
      <w:r w:rsidRPr="00B5414B">
        <w:rPr>
          <w:rStyle w:val="normaltextrun"/>
          <w:rFonts w:cs="Calibri"/>
          <w:color w:val="000000"/>
          <w:sz w:val="16"/>
          <w:szCs w:val="16"/>
          <w:shd w:val="clear" w:color="auto" w:fill="FFFFFF"/>
        </w:rPr>
        <w:t>. Available at: </w:t>
      </w:r>
      <w:hyperlink r:id="rId6" w:tgtFrame="_blank" w:history="1">
        <w:r w:rsidRPr="00B5414B">
          <w:rPr>
            <w:rStyle w:val="normaltextrun"/>
            <w:rFonts w:cs="Calibri"/>
            <w:color w:val="0563C1"/>
            <w:sz w:val="16"/>
            <w:szCs w:val="16"/>
            <w:u w:val="single"/>
            <w:shd w:val="clear" w:color="auto" w:fill="FFFFFF"/>
          </w:rPr>
          <w:t>https://www.scamwatch.gov.au/research-and-resources/scam-statistics?scamid=all&amp;date=2022</w:t>
        </w:r>
      </w:hyperlink>
      <w:r w:rsidRPr="00B5414B">
        <w:rPr>
          <w:rStyle w:val="normaltextrun"/>
          <w:rFonts w:cs="Calibri"/>
          <w:color w:val="000000"/>
          <w:sz w:val="16"/>
          <w:szCs w:val="16"/>
          <w:shd w:val="clear" w:color="auto" w:fill="FFFFFF"/>
        </w:rPr>
        <w:t>.</w:t>
      </w:r>
      <w:r w:rsidRPr="00B5414B">
        <w:rPr>
          <w:rStyle w:val="normaltextrun"/>
          <w:rFonts w:cs="Calibri"/>
          <w:color w:val="000000"/>
          <w:sz w:val="12"/>
          <w:szCs w:val="12"/>
          <w:shd w:val="clear" w:color="auto" w:fill="FFFFFF"/>
        </w:rPr>
        <w:t xml:space="preserve"> </w:t>
      </w:r>
      <w:r w:rsidRPr="00B5414B">
        <w:rPr>
          <w:rStyle w:val="eop"/>
          <w:rFonts w:ascii="Calibri" w:hAnsi="Calibri" w:cs="Calibri"/>
          <w:color w:val="000000"/>
          <w:sz w:val="12"/>
          <w:szCs w:val="12"/>
          <w:shd w:val="clear" w:color="auto" w:fill="FFFFFF"/>
        </w:rPr>
        <w:t> </w:t>
      </w:r>
    </w:p>
  </w:footnote>
  <w:footnote w:id="8">
    <w:p w14:paraId="12DB7A0C" w14:textId="47824076" w:rsidR="008628A2" w:rsidRPr="003C6349" w:rsidRDefault="008628A2">
      <w:pPr>
        <w:pStyle w:val="FootnoteText"/>
      </w:pPr>
      <w:r w:rsidRPr="00B5414B">
        <w:rPr>
          <w:rStyle w:val="FootnoteReference"/>
          <w:sz w:val="12"/>
          <w:szCs w:val="12"/>
        </w:rPr>
        <w:footnoteRef/>
      </w:r>
      <w:r w:rsidRPr="00B5414B">
        <w:rPr>
          <w:sz w:val="12"/>
          <w:szCs w:val="12"/>
        </w:rPr>
        <w:t xml:space="preserve"> </w:t>
      </w:r>
      <w:r w:rsidRPr="00B5414B">
        <w:rPr>
          <w:rStyle w:val="normaltextrun"/>
          <w:rFonts w:cs="Calibri"/>
          <w:color w:val="000000"/>
          <w:sz w:val="16"/>
          <w:szCs w:val="16"/>
          <w:shd w:val="clear" w:color="auto" w:fill="FFFFFF"/>
        </w:rPr>
        <w:t>ACCC 2023. </w:t>
      </w:r>
      <w:r w:rsidRPr="00B5414B">
        <w:rPr>
          <w:rStyle w:val="normaltextrun"/>
          <w:rFonts w:cs="Calibri"/>
          <w:i/>
          <w:color w:val="000000"/>
          <w:sz w:val="16"/>
          <w:szCs w:val="16"/>
          <w:shd w:val="clear" w:color="auto" w:fill="FFFFFF"/>
        </w:rPr>
        <w:t>ACCC welcomes consultation on possible unfair trading practices regulatory reforms</w:t>
      </w:r>
      <w:r w:rsidRPr="00B5414B">
        <w:rPr>
          <w:rStyle w:val="normaltextrun"/>
          <w:rFonts w:cs="Calibri"/>
          <w:color w:val="000000"/>
          <w:sz w:val="16"/>
          <w:szCs w:val="16"/>
          <w:shd w:val="clear" w:color="auto" w:fill="FFFFFF"/>
        </w:rPr>
        <w:t>. Available at: </w:t>
      </w:r>
      <w:hyperlink r:id="rId7" w:tgtFrame="_blank" w:history="1">
        <w:r w:rsidRPr="00B5414B">
          <w:rPr>
            <w:rStyle w:val="normaltextrun"/>
            <w:rFonts w:cs="Calibri"/>
            <w:color w:val="0563C1"/>
            <w:sz w:val="16"/>
            <w:szCs w:val="16"/>
            <w:u w:val="single"/>
            <w:shd w:val="clear" w:color="auto" w:fill="FFFFFF"/>
          </w:rPr>
          <w:t>https://www.accc.gov.au/media-release/accc-welcomes-consultation-on-possible-unfair-trading-practices-regulatory-reforms</w:t>
        </w:r>
      </w:hyperlink>
      <w:r w:rsidR="00D82C93" w:rsidRPr="00B5414B">
        <w:rPr>
          <w:rStyle w:val="eop"/>
          <w:rFonts w:ascii="Calibri" w:hAnsi="Calibri" w:cs="Calibri"/>
          <w:color w:val="000000"/>
          <w:sz w:val="12"/>
          <w:szCs w:val="12"/>
          <w:shd w:val="clear" w:color="auto" w:fill="FFFFFF"/>
        </w:rPr>
        <w:t xml:space="preserve">. </w:t>
      </w:r>
    </w:p>
  </w:footnote>
  <w:footnote w:id="9">
    <w:p w14:paraId="4F64F9DE" w14:textId="6AEFDAD6" w:rsidR="00396FC0" w:rsidRPr="003C6349" w:rsidRDefault="00396FC0">
      <w:pPr>
        <w:pStyle w:val="FootnoteText"/>
      </w:pPr>
      <w:r w:rsidRPr="00B5414B">
        <w:rPr>
          <w:rStyle w:val="FootnoteReference"/>
          <w:sz w:val="16"/>
          <w:szCs w:val="16"/>
        </w:rPr>
        <w:footnoteRef/>
      </w:r>
      <w:r w:rsidRPr="00B5414B">
        <w:rPr>
          <w:sz w:val="16"/>
          <w:szCs w:val="16"/>
        </w:rPr>
        <w:t xml:space="preserve"> </w:t>
      </w:r>
      <w:r w:rsidR="008D09EB" w:rsidRPr="00B5414B">
        <w:rPr>
          <w:sz w:val="16"/>
          <w:szCs w:val="16"/>
        </w:rPr>
        <w:t>For example, option four in the current unfair trading practices consultation</w:t>
      </w:r>
      <w:r w:rsidR="00CB599A" w:rsidRPr="00B5414B">
        <w:rPr>
          <w:sz w:val="16"/>
          <w:szCs w:val="16"/>
        </w:rPr>
        <w:t>. See: The Treasury 2023</w:t>
      </w:r>
      <w:r w:rsidR="00FA63DA" w:rsidRPr="00B5414B">
        <w:rPr>
          <w:sz w:val="16"/>
          <w:szCs w:val="16"/>
        </w:rPr>
        <w:t>, p.27</w:t>
      </w:r>
      <w:r w:rsidR="00CB599A" w:rsidRPr="00B5414B">
        <w:rPr>
          <w:sz w:val="16"/>
          <w:szCs w:val="16"/>
        </w:rPr>
        <w:t xml:space="preserve">. </w:t>
      </w:r>
      <w:r w:rsidR="00CB599A" w:rsidRPr="00B5414B">
        <w:rPr>
          <w:i/>
          <w:iCs/>
          <w:sz w:val="16"/>
          <w:szCs w:val="16"/>
        </w:rPr>
        <w:t>Unfair trading practices - Consultation Regulation Impact Statement</w:t>
      </w:r>
      <w:r w:rsidR="00CB599A" w:rsidRPr="00B5414B">
        <w:rPr>
          <w:sz w:val="16"/>
          <w:szCs w:val="16"/>
        </w:rPr>
        <w:t xml:space="preserve">. Available at: </w:t>
      </w:r>
      <w:hyperlink r:id="rId8" w:history="1">
        <w:r w:rsidR="00CB599A" w:rsidRPr="00B5414B">
          <w:rPr>
            <w:rStyle w:val="Hyperlink"/>
            <w:sz w:val="16"/>
            <w:szCs w:val="16"/>
          </w:rPr>
          <w:t>https://treasury.gov.au/consultation/c2023-430458</w:t>
        </w:r>
      </w:hyperlink>
      <w:r w:rsidR="0052425D" w:rsidRPr="00B5414B">
        <w:rPr>
          <w:sz w:val="16"/>
          <w:szCs w:val="16"/>
        </w:rPr>
        <w:t>.</w:t>
      </w:r>
    </w:p>
  </w:footnote>
  <w:footnote w:id="10">
    <w:p w14:paraId="5142177B" w14:textId="5F23D516" w:rsidR="00875405" w:rsidRPr="005D08AB" w:rsidRDefault="00875405">
      <w:pPr>
        <w:pStyle w:val="FootnoteText"/>
        <w:rPr>
          <w:sz w:val="16"/>
          <w:szCs w:val="16"/>
        </w:rPr>
      </w:pPr>
      <w:r w:rsidRPr="005D08AB">
        <w:rPr>
          <w:rStyle w:val="FootnoteReference"/>
          <w:sz w:val="16"/>
          <w:szCs w:val="16"/>
        </w:rPr>
        <w:footnoteRef/>
      </w:r>
      <w:r w:rsidRPr="005D08AB">
        <w:rPr>
          <w:sz w:val="16"/>
          <w:szCs w:val="16"/>
        </w:rPr>
        <w:t xml:space="preserve"> </w:t>
      </w:r>
      <w:r w:rsidRPr="00B5414B">
        <w:rPr>
          <w:rStyle w:val="normaltextrun"/>
          <w:rFonts w:cs="Calibri"/>
          <w:color w:val="000000"/>
          <w:sz w:val="16"/>
          <w:szCs w:val="16"/>
          <w:shd w:val="clear" w:color="auto" w:fill="FFFFFF"/>
        </w:rPr>
        <w:t>ACCC 2022. </w:t>
      </w:r>
      <w:r w:rsidRPr="00B5414B">
        <w:rPr>
          <w:rStyle w:val="normaltextrun"/>
          <w:rFonts w:cs="Calibri"/>
          <w:i/>
          <w:color w:val="000000"/>
          <w:sz w:val="16"/>
          <w:szCs w:val="16"/>
          <w:shd w:val="clear" w:color="auto" w:fill="FFFFFF"/>
        </w:rPr>
        <w:t>September 2022 interim report</w:t>
      </w:r>
      <w:r w:rsidRPr="00B5414B">
        <w:rPr>
          <w:rStyle w:val="normaltextrun"/>
          <w:rFonts w:cs="Calibri"/>
          <w:color w:val="000000"/>
          <w:sz w:val="16"/>
          <w:szCs w:val="16"/>
          <w:shd w:val="clear" w:color="auto" w:fill="FFFFFF"/>
        </w:rPr>
        <w:t>. Available at: </w:t>
      </w:r>
      <w:hyperlink r:id="rId9" w:tgtFrame="_blank" w:history="1">
        <w:r w:rsidRPr="00B5414B">
          <w:rPr>
            <w:rStyle w:val="normaltextrun"/>
            <w:rFonts w:cs="Calibri"/>
            <w:color w:val="0563C1"/>
            <w:sz w:val="16"/>
            <w:szCs w:val="16"/>
            <w:u w:val="single"/>
            <w:shd w:val="clear" w:color="auto" w:fill="FFFFFF"/>
          </w:rPr>
          <w:t>https://www.accc.gov.au/inquiries-and-consultations/digital-platform-services-inquiry-2020-25/september-2022-interim-report</w:t>
        </w:r>
      </w:hyperlink>
      <w:r w:rsidRPr="005D08AB">
        <w:rPr>
          <w:rStyle w:val="normaltextrun"/>
          <w:rFonts w:cs="Calibri"/>
          <w:color w:val="000000"/>
          <w:sz w:val="16"/>
          <w:szCs w:val="16"/>
          <w:shd w:val="clear" w:color="auto" w:fill="FFFFFF"/>
        </w:rPr>
        <w:t> </w:t>
      </w:r>
      <w:r w:rsidRPr="005D08AB">
        <w:rPr>
          <w:rStyle w:val="eop"/>
          <w:rFonts w:ascii="Calibri" w:hAnsi="Calibri" w:cs="Calibri"/>
          <w:color w:val="000000"/>
          <w:sz w:val="16"/>
          <w:szCs w:val="16"/>
          <w:shd w:val="clear" w:color="auto" w:fill="FFFFFF"/>
        </w:rPr>
        <w:t> </w:t>
      </w:r>
    </w:p>
  </w:footnote>
  <w:footnote w:id="11">
    <w:p w14:paraId="10025D0F" w14:textId="71CC84FF" w:rsidR="00875405" w:rsidRPr="00C75690" w:rsidRDefault="00875405">
      <w:pPr>
        <w:pStyle w:val="FootnoteText"/>
        <w:rPr>
          <w:sz w:val="16"/>
          <w:szCs w:val="16"/>
        </w:rPr>
      </w:pPr>
      <w:r w:rsidRPr="005D08AB">
        <w:rPr>
          <w:rStyle w:val="FootnoteReference"/>
          <w:sz w:val="16"/>
          <w:szCs w:val="16"/>
        </w:rPr>
        <w:footnoteRef/>
      </w:r>
      <w:r w:rsidRPr="005D08AB">
        <w:rPr>
          <w:sz w:val="16"/>
          <w:szCs w:val="16"/>
        </w:rPr>
        <w:t xml:space="preserve"> </w:t>
      </w:r>
      <w:r w:rsidR="00A84D7B" w:rsidRPr="00C75690">
        <w:rPr>
          <w:rStyle w:val="normaltextrun"/>
          <w:rFonts w:cs="Calibri"/>
          <w:color w:val="000000"/>
          <w:sz w:val="16"/>
          <w:szCs w:val="16"/>
          <w:shd w:val="clear" w:color="auto" w:fill="FFFFFF"/>
        </w:rPr>
        <w:t>ACCC 2019. </w:t>
      </w:r>
      <w:r w:rsidR="00A84D7B" w:rsidRPr="00C75690">
        <w:rPr>
          <w:rStyle w:val="normaltextrun"/>
          <w:rFonts w:cs="Calibri"/>
          <w:i/>
          <w:color w:val="000000"/>
          <w:sz w:val="16"/>
          <w:szCs w:val="16"/>
          <w:shd w:val="clear" w:color="auto" w:fill="FFFFFF"/>
        </w:rPr>
        <w:t>Digital platforms inquiry - final report</w:t>
      </w:r>
      <w:r w:rsidR="00A84D7B" w:rsidRPr="00C75690">
        <w:rPr>
          <w:rStyle w:val="normaltextrun"/>
          <w:rFonts w:cs="Calibri"/>
          <w:color w:val="000000"/>
          <w:sz w:val="16"/>
          <w:szCs w:val="16"/>
          <w:shd w:val="clear" w:color="auto" w:fill="FFFFFF"/>
        </w:rPr>
        <w:t>. Available at: </w:t>
      </w:r>
      <w:hyperlink r:id="rId10" w:tgtFrame="_blank" w:history="1">
        <w:r w:rsidR="00A84D7B" w:rsidRPr="00C75690">
          <w:rPr>
            <w:rStyle w:val="normaltextrun"/>
            <w:rFonts w:cs="Calibri"/>
            <w:color w:val="0563C1"/>
            <w:sz w:val="16"/>
            <w:szCs w:val="16"/>
            <w:u w:val="single"/>
            <w:shd w:val="clear" w:color="auto" w:fill="FFFFFF"/>
          </w:rPr>
          <w:t>https://www.accc.gov.au/about-us/publications/digital-platforms-inquiry-final-report</w:t>
        </w:r>
      </w:hyperlink>
      <w:r w:rsidR="00A84D7B" w:rsidRPr="00C75690">
        <w:rPr>
          <w:sz w:val="16"/>
          <w:szCs w:val="16"/>
        </w:rPr>
        <w:t>.</w:t>
      </w:r>
      <w:r w:rsidR="00A84D7B" w:rsidRPr="005D08AB">
        <w:rPr>
          <w:sz w:val="16"/>
          <w:szCs w:val="16"/>
        </w:rPr>
        <w:t xml:space="preserve"> </w:t>
      </w:r>
    </w:p>
  </w:footnote>
  <w:footnote w:id="12">
    <w:p w14:paraId="1A170AE8" w14:textId="0EAB3A22" w:rsidR="000E0F6C" w:rsidRPr="00C75690" w:rsidRDefault="000E0F6C">
      <w:pPr>
        <w:pStyle w:val="FootnoteText"/>
        <w:rPr>
          <w:sz w:val="16"/>
          <w:szCs w:val="16"/>
        </w:rPr>
      </w:pPr>
      <w:r w:rsidRPr="00C75690">
        <w:rPr>
          <w:rStyle w:val="FootnoteReference"/>
          <w:sz w:val="16"/>
          <w:szCs w:val="16"/>
        </w:rPr>
        <w:footnoteRef/>
      </w:r>
      <w:r w:rsidRPr="00C75690">
        <w:rPr>
          <w:sz w:val="16"/>
          <w:szCs w:val="16"/>
        </w:rPr>
        <w:t xml:space="preserve"> ACCAN 2023. </w:t>
      </w:r>
      <w:r w:rsidR="00E773EC" w:rsidRPr="00C75690">
        <w:rPr>
          <w:i/>
          <w:iCs/>
          <w:sz w:val="16"/>
          <w:szCs w:val="16"/>
        </w:rPr>
        <w:t>Influence of International Digital Platforms</w:t>
      </w:r>
      <w:r w:rsidR="00F96D07" w:rsidRPr="00C75690">
        <w:rPr>
          <w:sz w:val="16"/>
          <w:szCs w:val="16"/>
        </w:rPr>
        <w:t xml:space="preserve">. Available at: </w:t>
      </w:r>
      <w:hyperlink r:id="rId11" w:history="1">
        <w:r w:rsidR="00F96D07" w:rsidRPr="00C75690">
          <w:rPr>
            <w:rStyle w:val="Hyperlink"/>
            <w:sz w:val="16"/>
            <w:szCs w:val="16"/>
          </w:rPr>
          <w:t>https://accan.org.au/accans-work/submissions/2074-influence-of-international-digital-platforms</w:t>
        </w:r>
      </w:hyperlink>
      <w:r w:rsidR="0052425D" w:rsidRPr="00C75690">
        <w:rPr>
          <w:sz w:val="16"/>
          <w:szCs w:val="16"/>
        </w:rPr>
        <w:t>.</w:t>
      </w:r>
    </w:p>
  </w:footnote>
  <w:footnote w:id="13">
    <w:p w14:paraId="1307AF0E" w14:textId="59E1DD87" w:rsidR="006E7808" w:rsidRPr="00C75690" w:rsidRDefault="006E7808" w:rsidP="006E7808">
      <w:pPr>
        <w:pStyle w:val="FootnoteText"/>
        <w:rPr>
          <w:sz w:val="16"/>
          <w:szCs w:val="16"/>
          <w:lang w:eastAsia="en-US"/>
        </w:rPr>
      </w:pPr>
      <w:r w:rsidRPr="00C75690">
        <w:rPr>
          <w:rStyle w:val="FootnoteReference"/>
          <w:sz w:val="16"/>
          <w:szCs w:val="16"/>
        </w:rPr>
        <w:footnoteRef/>
      </w:r>
      <w:r w:rsidRPr="00C75690">
        <w:rPr>
          <w:sz w:val="16"/>
          <w:szCs w:val="16"/>
        </w:rPr>
        <w:t xml:space="preserve"> Sivaraman, V., Habibi Gharakheili, H. &amp; Fernandes, C. 2017. </w:t>
      </w:r>
      <w:r w:rsidRPr="00C75690">
        <w:rPr>
          <w:i/>
          <w:iCs/>
          <w:sz w:val="16"/>
          <w:szCs w:val="16"/>
        </w:rPr>
        <w:t>Inside job: Security and privacy threats for smart-home IoT devices</w:t>
      </w:r>
      <w:r w:rsidRPr="00C75690">
        <w:rPr>
          <w:sz w:val="16"/>
          <w:szCs w:val="16"/>
        </w:rPr>
        <w:t xml:space="preserve">. Available at: </w:t>
      </w:r>
      <w:hyperlink r:id="rId12" w:history="1">
        <w:r w:rsidRPr="00C75690">
          <w:rPr>
            <w:rStyle w:val="Hyperlink"/>
            <w:sz w:val="16"/>
            <w:szCs w:val="16"/>
          </w:rPr>
          <w:t>https://accan.org.au/grants/grants-projects/1442-inside-job</w:t>
        </w:r>
      </w:hyperlink>
      <w:r w:rsidR="0052425D" w:rsidRPr="00C75690">
        <w:rPr>
          <w:sz w:val="16"/>
          <w:szCs w:val="16"/>
        </w:rPr>
        <w:t>.</w:t>
      </w:r>
    </w:p>
  </w:footnote>
  <w:footnote w:id="14">
    <w:p w14:paraId="28D35F0A" w14:textId="48FC6034" w:rsidR="006E7808" w:rsidRPr="00C75690" w:rsidRDefault="006E7808" w:rsidP="006E7808">
      <w:pPr>
        <w:pStyle w:val="FootnoteText"/>
        <w:rPr>
          <w:sz w:val="16"/>
          <w:szCs w:val="16"/>
        </w:rPr>
      </w:pPr>
      <w:r w:rsidRPr="00C75690">
        <w:rPr>
          <w:rStyle w:val="FootnoteReference"/>
          <w:sz w:val="16"/>
          <w:szCs w:val="16"/>
        </w:rPr>
        <w:footnoteRef/>
      </w:r>
      <w:r w:rsidRPr="00C75690">
        <w:rPr>
          <w:sz w:val="16"/>
          <w:szCs w:val="16"/>
        </w:rPr>
        <w:t xml:space="preserve"> ACCAN 2021. </w:t>
      </w:r>
      <w:r w:rsidRPr="00C75690">
        <w:rPr>
          <w:i/>
          <w:iCs/>
          <w:sz w:val="16"/>
          <w:szCs w:val="16"/>
        </w:rPr>
        <w:t>Internet of Things Position Statement</w:t>
      </w:r>
      <w:r w:rsidRPr="00C75690">
        <w:rPr>
          <w:sz w:val="16"/>
          <w:szCs w:val="16"/>
        </w:rPr>
        <w:t xml:space="preserve">. Available at: </w:t>
      </w:r>
      <w:hyperlink r:id="rId13" w:history="1">
        <w:r w:rsidRPr="00C75690">
          <w:rPr>
            <w:rStyle w:val="Hyperlink"/>
            <w:sz w:val="16"/>
            <w:szCs w:val="16"/>
          </w:rPr>
          <w:t>https://accan.org.au/files/Policy%20Positions/PP%202021/Internet%20of%20Things%20Position%20Statement%20short_FINAL.pdf</w:t>
        </w:r>
      </w:hyperlink>
      <w:r w:rsidR="0052425D" w:rsidRPr="00C75690">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C892E"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3A674ED3" wp14:editId="2847D922">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6761B714" wp14:editId="2AB97048">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10267872">
            <v:rect id="Rectangle 1"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10949C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2784B"/>
    <w:multiLevelType w:val="multilevel"/>
    <w:tmpl w:val="67A24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A7EF2"/>
    <w:multiLevelType w:val="hybridMultilevel"/>
    <w:tmpl w:val="B9489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D54136"/>
    <w:multiLevelType w:val="hybridMultilevel"/>
    <w:tmpl w:val="FB826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2B4790"/>
    <w:multiLevelType w:val="hybridMultilevel"/>
    <w:tmpl w:val="4B94DD2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37C5FB2"/>
    <w:multiLevelType w:val="multilevel"/>
    <w:tmpl w:val="F0EAFC32"/>
    <w:numStyleLink w:val="Bullets"/>
  </w:abstractNum>
  <w:abstractNum w:abstractNumId="6" w15:restartNumberingAfterBreak="0">
    <w:nsid w:val="34E20A71"/>
    <w:multiLevelType w:val="hybridMultilevel"/>
    <w:tmpl w:val="A5E02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8" w15:restartNumberingAfterBreak="0">
    <w:nsid w:val="3AC55A82"/>
    <w:multiLevelType w:val="multilevel"/>
    <w:tmpl w:val="D4D0C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A72970"/>
    <w:multiLevelType w:val="hybridMultilevel"/>
    <w:tmpl w:val="F0EAFC32"/>
    <w:styleLink w:val="Bullets"/>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493F92"/>
    <w:multiLevelType w:val="hybridMultilevel"/>
    <w:tmpl w:val="FC82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EF74DC"/>
    <w:multiLevelType w:val="hybridMultilevel"/>
    <w:tmpl w:val="C3343832"/>
    <w:lvl w:ilvl="0" w:tplc="3572C85C">
      <w:start w:val="1"/>
      <w:numFmt w:val="bullet"/>
      <w:lvlText w:val=""/>
      <w:lvlJc w:val="left"/>
      <w:pPr>
        <w:ind w:left="720" w:hanging="360"/>
      </w:pPr>
      <w:rPr>
        <w:rFonts w:ascii="Symbol" w:hAnsi="Symbol"/>
      </w:rPr>
    </w:lvl>
    <w:lvl w:ilvl="1" w:tplc="014E543E">
      <w:start w:val="1"/>
      <w:numFmt w:val="bullet"/>
      <w:lvlText w:val=""/>
      <w:lvlJc w:val="left"/>
      <w:pPr>
        <w:ind w:left="720" w:hanging="360"/>
      </w:pPr>
      <w:rPr>
        <w:rFonts w:ascii="Symbol" w:hAnsi="Symbol"/>
      </w:rPr>
    </w:lvl>
    <w:lvl w:ilvl="2" w:tplc="28CED154">
      <w:start w:val="1"/>
      <w:numFmt w:val="bullet"/>
      <w:lvlText w:val=""/>
      <w:lvlJc w:val="left"/>
      <w:pPr>
        <w:ind w:left="720" w:hanging="360"/>
      </w:pPr>
      <w:rPr>
        <w:rFonts w:ascii="Symbol" w:hAnsi="Symbol"/>
      </w:rPr>
    </w:lvl>
    <w:lvl w:ilvl="3" w:tplc="2E365292">
      <w:start w:val="1"/>
      <w:numFmt w:val="bullet"/>
      <w:lvlText w:val=""/>
      <w:lvlJc w:val="left"/>
      <w:pPr>
        <w:ind w:left="720" w:hanging="360"/>
      </w:pPr>
      <w:rPr>
        <w:rFonts w:ascii="Symbol" w:hAnsi="Symbol"/>
      </w:rPr>
    </w:lvl>
    <w:lvl w:ilvl="4" w:tplc="2F90172E">
      <w:start w:val="1"/>
      <w:numFmt w:val="bullet"/>
      <w:lvlText w:val=""/>
      <w:lvlJc w:val="left"/>
      <w:pPr>
        <w:ind w:left="720" w:hanging="360"/>
      </w:pPr>
      <w:rPr>
        <w:rFonts w:ascii="Symbol" w:hAnsi="Symbol"/>
      </w:rPr>
    </w:lvl>
    <w:lvl w:ilvl="5" w:tplc="8AB4B208">
      <w:start w:val="1"/>
      <w:numFmt w:val="bullet"/>
      <w:lvlText w:val=""/>
      <w:lvlJc w:val="left"/>
      <w:pPr>
        <w:ind w:left="720" w:hanging="360"/>
      </w:pPr>
      <w:rPr>
        <w:rFonts w:ascii="Symbol" w:hAnsi="Symbol"/>
      </w:rPr>
    </w:lvl>
    <w:lvl w:ilvl="6" w:tplc="7CD8EBF6">
      <w:start w:val="1"/>
      <w:numFmt w:val="bullet"/>
      <w:lvlText w:val=""/>
      <w:lvlJc w:val="left"/>
      <w:pPr>
        <w:ind w:left="720" w:hanging="360"/>
      </w:pPr>
      <w:rPr>
        <w:rFonts w:ascii="Symbol" w:hAnsi="Symbol"/>
      </w:rPr>
    </w:lvl>
    <w:lvl w:ilvl="7" w:tplc="0108D382">
      <w:start w:val="1"/>
      <w:numFmt w:val="bullet"/>
      <w:lvlText w:val=""/>
      <w:lvlJc w:val="left"/>
      <w:pPr>
        <w:ind w:left="720" w:hanging="360"/>
      </w:pPr>
      <w:rPr>
        <w:rFonts w:ascii="Symbol" w:hAnsi="Symbol"/>
      </w:rPr>
    </w:lvl>
    <w:lvl w:ilvl="8" w:tplc="AC781CF0">
      <w:start w:val="1"/>
      <w:numFmt w:val="bullet"/>
      <w:lvlText w:val=""/>
      <w:lvlJc w:val="left"/>
      <w:pPr>
        <w:ind w:left="720" w:hanging="360"/>
      </w:pPr>
      <w:rPr>
        <w:rFonts w:ascii="Symbol" w:hAnsi="Symbol"/>
      </w:rPr>
    </w:lvl>
  </w:abstractNum>
  <w:abstractNum w:abstractNumId="12" w15:restartNumberingAfterBreak="0">
    <w:nsid w:val="52DA3423"/>
    <w:multiLevelType w:val="hybridMultilevel"/>
    <w:tmpl w:val="B1FE0BA4"/>
    <w:lvl w:ilvl="0" w:tplc="01C2DDB8">
      <w:start w:val="1"/>
      <w:numFmt w:val="bullet"/>
      <w:lvlText w:val=""/>
      <w:lvlJc w:val="left"/>
      <w:pPr>
        <w:ind w:left="1440" w:hanging="360"/>
      </w:pPr>
      <w:rPr>
        <w:rFonts w:ascii="Symbol" w:hAnsi="Symbol"/>
      </w:rPr>
    </w:lvl>
    <w:lvl w:ilvl="1" w:tplc="9684B5D6">
      <w:start w:val="1"/>
      <w:numFmt w:val="bullet"/>
      <w:lvlText w:val=""/>
      <w:lvlJc w:val="left"/>
      <w:pPr>
        <w:ind w:left="1440" w:hanging="360"/>
      </w:pPr>
      <w:rPr>
        <w:rFonts w:ascii="Symbol" w:hAnsi="Symbol"/>
      </w:rPr>
    </w:lvl>
    <w:lvl w:ilvl="2" w:tplc="646E336A">
      <w:start w:val="1"/>
      <w:numFmt w:val="bullet"/>
      <w:lvlText w:val=""/>
      <w:lvlJc w:val="left"/>
      <w:pPr>
        <w:ind w:left="1440" w:hanging="360"/>
      </w:pPr>
      <w:rPr>
        <w:rFonts w:ascii="Symbol" w:hAnsi="Symbol"/>
      </w:rPr>
    </w:lvl>
    <w:lvl w:ilvl="3" w:tplc="E2B245B6">
      <w:start w:val="1"/>
      <w:numFmt w:val="bullet"/>
      <w:lvlText w:val=""/>
      <w:lvlJc w:val="left"/>
      <w:pPr>
        <w:ind w:left="1440" w:hanging="360"/>
      </w:pPr>
      <w:rPr>
        <w:rFonts w:ascii="Symbol" w:hAnsi="Symbol"/>
      </w:rPr>
    </w:lvl>
    <w:lvl w:ilvl="4" w:tplc="C4D6019C">
      <w:start w:val="1"/>
      <w:numFmt w:val="bullet"/>
      <w:lvlText w:val=""/>
      <w:lvlJc w:val="left"/>
      <w:pPr>
        <w:ind w:left="1440" w:hanging="360"/>
      </w:pPr>
      <w:rPr>
        <w:rFonts w:ascii="Symbol" w:hAnsi="Symbol"/>
      </w:rPr>
    </w:lvl>
    <w:lvl w:ilvl="5" w:tplc="2CC627F8">
      <w:start w:val="1"/>
      <w:numFmt w:val="bullet"/>
      <w:lvlText w:val=""/>
      <w:lvlJc w:val="left"/>
      <w:pPr>
        <w:ind w:left="1440" w:hanging="360"/>
      </w:pPr>
      <w:rPr>
        <w:rFonts w:ascii="Symbol" w:hAnsi="Symbol"/>
      </w:rPr>
    </w:lvl>
    <w:lvl w:ilvl="6" w:tplc="A51A6342">
      <w:start w:val="1"/>
      <w:numFmt w:val="bullet"/>
      <w:lvlText w:val=""/>
      <w:lvlJc w:val="left"/>
      <w:pPr>
        <w:ind w:left="1440" w:hanging="360"/>
      </w:pPr>
      <w:rPr>
        <w:rFonts w:ascii="Symbol" w:hAnsi="Symbol"/>
      </w:rPr>
    </w:lvl>
    <w:lvl w:ilvl="7" w:tplc="3D229CD2">
      <w:start w:val="1"/>
      <w:numFmt w:val="bullet"/>
      <w:lvlText w:val=""/>
      <w:lvlJc w:val="left"/>
      <w:pPr>
        <w:ind w:left="1440" w:hanging="360"/>
      </w:pPr>
      <w:rPr>
        <w:rFonts w:ascii="Symbol" w:hAnsi="Symbol"/>
      </w:rPr>
    </w:lvl>
    <w:lvl w:ilvl="8" w:tplc="A7D8741C">
      <w:start w:val="1"/>
      <w:numFmt w:val="bullet"/>
      <w:lvlText w:val=""/>
      <w:lvlJc w:val="left"/>
      <w:pPr>
        <w:ind w:left="1440" w:hanging="360"/>
      </w:pPr>
      <w:rPr>
        <w:rFonts w:ascii="Symbol" w:hAnsi="Symbol"/>
      </w:rPr>
    </w:lvl>
  </w:abstractNum>
  <w:abstractNum w:abstractNumId="13" w15:restartNumberingAfterBreak="0">
    <w:nsid w:val="55DA4A5B"/>
    <w:multiLevelType w:val="hybridMultilevel"/>
    <w:tmpl w:val="A8289E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60946243"/>
    <w:multiLevelType w:val="hybridMultilevel"/>
    <w:tmpl w:val="DB40AC8E"/>
    <w:lvl w:ilvl="0" w:tplc="70D4DA4C">
      <w:start w:val="1"/>
      <w:numFmt w:val="bullet"/>
      <w:lvlText w:val=""/>
      <w:lvlJc w:val="left"/>
      <w:pPr>
        <w:ind w:left="1440" w:hanging="360"/>
      </w:pPr>
      <w:rPr>
        <w:rFonts w:ascii="Symbol" w:hAnsi="Symbol"/>
      </w:rPr>
    </w:lvl>
    <w:lvl w:ilvl="1" w:tplc="3508E9E6">
      <w:start w:val="1"/>
      <w:numFmt w:val="bullet"/>
      <w:lvlText w:val=""/>
      <w:lvlJc w:val="left"/>
      <w:pPr>
        <w:ind w:left="1440" w:hanging="360"/>
      </w:pPr>
      <w:rPr>
        <w:rFonts w:ascii="Symbol" w:hAnsi="Symbol"/>
      </w:rPr>
    </w:lvl>
    <w:lvl w:ilvl="2" w:tplc="A1E68226">
      <w:start w:val="1"/>
      <w:numFmt w:val="bullet"/>
      <w:lvlText w:val=""/>
      <w:lvlJc w:val="left"/>
      <w:pPr>
        <w:ind w:left="1440" w:hanging="360"/>
      </w:pPr>
      <w:rPr>
        <w:rFonts w:ascii="Symbol" w:hAnsi="Symbol"/>
      </w:rPr>
    </w:lvl>
    <w:lvl w:ilvl="3" w:tplc="6E9A63CA">
      <w:start w:val="1"/>
      <w:numFmt w:val="bullet"/>
      <w:lvlText w:val=""/>
      <w:lvlJc w:val="left"/>
      <w:pPr>
        <w:ind w:left="1440" w:hanging="360"/>
      </w:pPr>
      <w:rPr>
        <w:rFonts w:ascii="Symbol" w:hAnsi="Symbol"/>
      </w:rPr>
    </w:lvl>
    <w:lvl w:ilvl="4" w:tplc="D91A6D44">
      <w:start w:val="1"/>
      <w:numFmt w:val="bullet"/>
      <w:lvlText w:val=""/>
      <w:lvlJc w:val="left"/>
      <w:pPr>
        <w:ind w:left="1440" w:hanging="360"/>
      </w:pPr>
      <w:rPr>
        <w:rFonts w:ascii="Symbol" w:hAnsi="Symbol"/>
      </w:rPr>
    </w:lvl>
    <w:lvl w:ilvl="5" w:tplc="5E72CD2E">
      <w:start w:val="1"/>
      <w:numFmt w:val="bullet"/>
      <w:lvlText w:val=""/>
      <w:lvlJc w:val="left"/>
      <w:pPr>
        <w:ind w:left="1440" w:hanging="360"/>
      </w:pPr>
      <w:rPr>
        <w:rFonts w:ascii="Symbol" w:hAnsi="Symbol"/>
      </w:rPr>
    </w:lvl>
    <w:lvl w:ilvl="6" w:tplc="D48482E0">
      <w:start w:val="1"/>
      <w:numFmt w:val="bullet"/>
      <w:lvlText w:val=""/>
      <w:lvlJc w:val="left"/>
      <w:pPr>
        <w:ind w:left="1440" w:hanging="360"/>
      </w:pPr>
      <w:rPr>
        <w:rFonts w:ascii="Symbol" w:hAnsi="Symbol"/>
      </w:rPr>
    </w:lvl>
    <w:lvl w:ilvl="7" w:tplc="3CAE4C7C">
      <w:start w:val="1"/>
      <w:numFmt w:val="bullet"/>
      <w:lvlText w:val=""/>
      <w:lvlJc w:val="left"/>
      <w:pPr>
        <w:ind w:left="1440" w:hanging="360"/>
      </w:pPr>
      <w:rPr>
        <w:rFonts w:ascii="Symbol" w:hAnsi="Symbol"/>
      </w:rPr>
    </w:lvl>
    <w:lvl w:ilvl="8" w:tplc="C9462F8E">
      <w:start w:val="1"/>
      <w:numFmt w:val="bullet"/>
      <w:lvlText w:val=""/>
      <w:lvlJc w:val="left"/>
      <w:pPr>
        <w:ind w:left="1440" w:hanging="360"/>
      </w:pPr>
      <w:rPr>
        <w:rFonts w:ascii="Symbol" w:hAnsi="Symbol"/>
      </w:rPr>
    </w:lvl>
  </w:abstractNum>
  <w:abstractNum w:abstractNumId="15" w15:restartNumberingAfterBreak="0">
    <w:nsid w:val="61C226F3"/>
    <w:multiLevelType w:val="hybridMultilevel"/>
    <w:tmpl w:val="F5E86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6B455F"/>
    <w:multiLevelType w:val="hybridMultilevel"/>
    <w:tmpl w:val="FB2EB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0654F1"/>
    <w:multiLevelType w:val="hybridMultilevel"/>
    <w:tmpl w:val="E3CEDBC2"/>
    <w:lvl w:ilvl="0" w:tplc="532C3F08">
      <w:start w:val="1"/>
      <w:numFmt w:val="bullet"/>
      <w:lvlText w:val=""/>
      <w:lvlJc w:val="left"/>
      <w:pPr>
        <w:ind w:left="1440" w:hanging="360"/>
      </w:pPr>
      <w:rPr>
        <w:rFonts w:ascii="Symbol" w:hAnsi="Symbol"/>
      </w:rPr>
    </w:lvl>
    <w:lvl w:ilvl="1" w:tplc="A85A06BC">
      <w:start w:val="1"/>
      <w:numFmt w:val="bullet"/>
      <w:lvlText w:val=""/>
      <w:lvlJc w:val="left"/>
      <w:pPr>
        <w:ind w:left="1440" w:hanging="360"/>
      </w:pPr>
      <w:rPr>
        <w:rFonts w:ascii="Symbol" w:hAnsi="Symbol"/>
      </w:rPr>
    </w:lvl>
    <w:lvl w:ilvl="2" w:tplc="A4B8BB64">
      <w:start w:val="1"/>
      <w:numFmt w:val="bullet"/>
      <w:lvlText w:val=""/>
      <w:lvlJc w:val="left"/>
      <w:pPr>
        <w:ind w:left="1440" w:hanging="360"/>
      </w:pPr>
      <w:rPr>
        <w:rFonts w:ascii="Symbol" w:hAnsi="Symbol"/>
      </w:rPr>
    </w:lvl>
    <w:lvl w:ilvl="3" w:tplc="984AC89E">
      <w:start w:val="1"/>
      <w:numFmt w:val="bullet"/>
      <w:lvlText w:val=""/>
      <w:lvlJc w:val="left"/>
      <w:pPr>
        <w:ind w:left="1440" w:hanging="360"/>
      </w:pPr>
      <w:rPr>
        <w:rFonts w:ascii="Symbol" w:hAnsi="Symbol"/>
      </w:rPr>
    </w:lvl>
    <w:lvl w:ilvl="4" w:tplc="D25A62A2">
      <w:start w:val="1"/>
      <w:numFmt w:val="bullet"/>
      <w:lvlText w:val=""/>
      <w:lvlJc w:val="left"/>
      <w:pPr>
        <w:ind w:left="1440" w:hanging="360"/>
      </w:pPr>
      <w:rPr>
        <w:rFonts w:ascii="Symbol" w:hAnsi="Symbol"/>
      </w:rPr>
    </w:lvl>
    <w:lvl w:ilvl="5" w:tplc="6ED20724">
      <w:start w:val="1"/>
      <w:numFmt w:val="bullet"/>
      <w:lvlText w:val=""/>
      <w:lvlJc w:val="left"/>
      <w:pPr>
        <w:ind w:left="1440" w:hanging="360"/>
      </w:pPr>
      <w:rPr>
        <w:rFonts w:ascii="Symbol" w:hAnsi="Symbol"/>
      </w:rPr>
    </w:lvl>
    <w:lvl w:ilvl="6" w:tplc="5F7EC0AC">
      <w:start w:val="1"/>
      <w:numFmt w:val="bullet"/>
      <w:lvlText w:val=""/>
      <w:lvlJc w:val="left"/>
      <w:pPr>
        <w:ind w:left="1440" w:hanging="360"/>
      </w:pPr>
      <w:rPr>
        <w:rFonts w:ascii="Symbol" w:hAnsi="Symbol"/>
      </w:rPr>
    </w:lvl>
    <w:lvl w:ilvl="7" w:tplc="1B667D4E">
      <w:start w:val="1"/>
      <w:numFmt w:val="bullet"/>
      <w:lvlText w:val=""/>
      <w:lvlJc w:val="left"/>
      <w:pPr>
        <w:ind w:left="1440" w:hanging="360"/>
      </w:pPr>
      <w:rPr>
        <w:rFonts w:ascii="Symbol" w:hAnsi="Symbol"/>
      </w:rPr>
    </w:lvl>
    <w:lvl w:ilvl="8" w:tplc="9C001C50">
      <w:start w:val="1"/>
      <w:numFmt w:val="bullet"/>
      <w:lvlText w:val=""/>
      <w:lvlJc w:val="left"/>
      <w:pPr>
        <w:ind w:left="1440" w:hanging="360"/>
      </w:pPr>
      <w:rPr>
        <w:rFonts w:ascii="Symbol" w:hAnsi="Symbol"/>
      </w:rPr>
    </w:lvl>
  </w:abstractNum>
  <w:abstractNum w:abstractNumId="18" w15:restartNumberingAfterBreak="0">
    <w:nsid w:val="70454615"/>
    <w:multiLevelType w:val="multilevel"/>
    <w:tmpl w:val="BFBE5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0C347F"/>
    <w:multiLevelType w:val="hybridMultilevel"/>
    <w:tmpl w:val="52E6B912"/>
    <w:lvl w:ilvl="0" w:tplc="FFFFFFFF">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2640EB"/>
    <w:multiLevelType w:val="hybridMultilevel"/>
    <w:tmpl w:val="0E0407EA"/>
    <w:lvl w:ilvl="0" w:tplc="6C6A8D52">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36778F"/>
    <w:multiLevelType w:val="hybridMultilevel"/>
    <w:tmpl w:val="17DEF1A8"/>
    <w:lvl w:ilvl="0" w:tplc="78CEE900">
      <w:start w:val="1"/>
      <w:numFmt w:val="bullet"/>
      <w:lvlText w:val=""/>
      <w:lvlJc w:val="left"/>
      <w:pPr>
        <w:ind w:left="720" w:hanging="360"/>
      </w:pPr>
      <w:rPr>
        <w:rFonts w:ascii="Symbol" w:hAnsi="Symbol"/>
      </w:rPr>
    </w:lvl>
    <w:lvl w:ilvl="1" w:tplc="671E6D90">
      <w:start w:val="1"/>
      <w:numFmt w:val="bullet"/>
      <w:lvlText w:val=""/>
      <w:lvlJc w:val="left"/>
      <w:pPr>
        <w:ind w:left="720" w:hanging="360"/>
      </w:pPr>
      <w:rPr>
        <w:rFonts w:ascii="Symbol" w:hAnsi="Symbol"/>
      </w:rPr>
    </w:lvl>
    <w:lvl w:ilvl="2" w:tplc="BFE42B92">
      <w:start w:val="1"/>
      <w:numFmt w:val="bullet"/>
      <w:lvlText w:val=""/>
      <w:lvlJc w:val="left"/>
      <w:pPr>
        <w:ind w:left="720" w:hanging="360"/>
      </w:pPr>
      <w:rPr>
        <w:rFonts w:ascii="Symbol" w:hAnsi="Symbol"/>
      </w:rPr>
    </w:lvl>
    <w:lvl w:ilvl="3" w:tplc="F37ECC7A">
      <w:start w:val="1"/>
      <w:numFmt w:val="bullet"/>
      <w:lvlText w:val=""/>
      <w:lvlJc w:val="left"/>
      <w:pPr>
        <w:ind w:left="720" w:hanging="360"/>
      </w:pPr>
      <w:rPr>
        <w:rFonts w:ascii="Symbol" w:hAnsi="Symbol"/>
      </w:rPr>
    </w:lvl>
    <w:lvl w:ilvl="4" w:tplc="230E307A">
      <w:start w:val="1"/>
      <w:numFmt w:val="bullet"/>
      <w:lvlText w:val=""/>
      <w:lvlJc w:val="left"/>
      <w:pPr>
        <w:ind w:left="720" w:hanging="360"/>
      </w:pPr>
      <w:rPr>
        <w:rFonts w:ascii="Symbol" w:hAnsi="Symbol"/>
      </w:rPr>
    </w:lvl>
    <w:lvl w:ilvl="5" w:tplc="000644E2">
      <w:start w:val="1"/>
      <w:numFmt w:val="bullet"/>
      <w:lvlText w:val=""/>
      <w:lvlJc w:val="left"/>
      <w:pPr>
        <w:ind w:left="720" w:hanging="360"/>
      </w:pPr>
      <w:rPr>
        <w:rFonts w:ascii="Symbol" w:hAnsi="Symbol"/>
      </w:rPr>
    </w:lvl>
    <w:lvl w:ilvl="6" w:tplc="DDD6DDD2">
      <w:start w:val="1"/>
      <w:numFmt w:val="bullet"/>
      <w:lvlText w:val=""/>
      <w:lvlJc w:val="left"/>
      <w:pPr>
        <w:ind w:left="720" w:hanging="360"/>
      </w:pPr>
      <w:rPr>
        <w:rFonts w:ascii="Symbol" w:hAnsi="Symbol"/>
      </w:rPr>
    </w:lvl>
    <w:lvl w:ilvl="7" w:tplc="764A5830">
      <w:start w:val="1"/>
      <w:numFmt w:val="bullet"/>
      <w:lvlText w:val=""/>
      <w:lvlJc w:val="left"/>
      <w:pPr>
        <w:ind w:left="720" w:hanging="360"/>
      </w:pPr>
      <w:rPr>
        <w:rFonts w:ascii="Symbol" w:hAnsi="Symbol"/>
      </w:rPr>
    </w:lvl>
    <w:lvl w:ilvl="8" w:tplc="AC94548A">
      <w:start w:val="1"/>
      <w:numFmt w:val="bullet"/>
      <w:lvlText w:val=""/>
      <w:lvlJc w:val="left"/>
      <w:pPr>
        <w:ind w:left="720" w:hanging="360"/>
      </w:pPr>
      <w:rPr>
        <w:rFonts w:ascii="Symbol" w:hAnsi="Symbol"/>
      </w:rPr>
    </w:lvl>
  </w:abstractNum>
  <w:num w:numId="1" w16cid:durableId="1309937645">
    <w:abstractNumId w:val="9"/>
  </w:num>
  <w:num w:numId="2" w16cid:durableId="239025159">
    <w:abstractNumId w:val="2"/>
  </w:num>
  <w:num w:numId="3" w16cid:durableId="1014308645">
    <w:abstractNumId w:val="7"/>
    <w:lvlOverride w:ilvl="0">
      <w:lvl w:ilvl="0">
        <w:start w:val="1"/>
        <w:numFmt w:val="decimal"/>
        <w:pStyle w:val="Recommendation"/>
        <w:lvlText w:val="Recommendation %1:"/>
        <w:lvlJc w:val="left"/>
        <w:pPr>
          <w:ind w:left="851" w:firstLine="0"/>
        </w:pPr>
        <w:rPr>
          <w:rFonts w:hint="default"/>
          <w:b/>
          <w:bCs/>
        </w:rPr>
      </w:lvl>
    </w:lvlOverride>
  </w:num>
  <w:num w:numId="4" w16cid:durableId="1705908320">
    <w:abstractNumId w:val="5"/>
  </w:num>
  <w:num w:numId="5" w16cid:durableId="1130250201">
    <w:abstractNumId w:val="20"/>
  </w:num>
  <w:num w:numId="6" w16cid:durableId="1673794472">
    <w:abstractNumId w:val="10"/>
  </w:num>
  <w:num w:numId="7" w16cid:durableId="249853725">
    <w:abstractNumId w:val="19"/>
  </w:num>
  <w:num w:numId="8" w16cid:durableId="1431509664">
    <w:abstractNumId w:val="11"/>
  </w:num>
  <w:num w:numId="9" w16cid:durableId="1653951749">
    <w:abstractNumId w:val="14"/>
  </w:num>
  <w:num w:numId="10" w16cid:durableId="1404256834">
    <w:abstractNumId w:val="21"/>
  </w:num>
  <w:num w:numId="11" w16cid:durableId="1071276643">
    <w:abstractNumId w:val="17"/>
  </w:num>
  <w:num w:numId="12" w16cid:durableId="1833183655">
    <w:abstractNumId w:val="6"/>
  </w:num>
  <w:num w:numId="13" w16cid:durableId="1684043198">
    <w:abstractNumId w:val="12"/>
  </w:num>
  <w:num w:numId="14" w16cid:durableId="1542132362">
    <w:abstractNumId w:val="16"/>
  </w:num>
  <w:num w:numId="15" w16cid:durableId="999575338">
    <w:abstractNumId w:val="7"/>
  </w:num>
  <w:num w:numId="16" w16cid:durableId="61605922">
    <w:abstractNumId w:val="3"/>
  </w:num>
  <w:num w:numId="17" w16cid:durableId="239753782">
    <w:abstractNumId w:val="0"/>
  </w:num>
  <w:num w:numId="18" w16cid:durableId="537351943">
    <w:abstractNumId w:val="8"/>
  </w:num>
  <w:num w:numId="19" w16cid:durableId="1696270264">
    <w:abstractNumId w:val="13"/>
  </w:num>
  <w:num w:numId="20" w16cid:durableId="172770584">
    <w:abstractNumId w:val="15"/>
  </w:num>
  <w:num w:numId="21" w16cid:durableId="680426385">
    <w:abstractNumId w:val="18"/>
  </w:num>
  <w:num w:numId="22" w16cid:durableId="317004665">
    <w:abstractNumId w:val="1"/>
  </w:num>
  <w:num w:numId="23" w16cid:durableId="883761665">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1CB"/>
    <w:rsid w:val="00002592"/>
    <w:rsid w:val="00002839"/>
    <w:rsid w:val="00002A84"/>
    <w:rsid w:val="000039D9"/>
    <w:rsid w:val="00003FD2"/>
    <w:rsid w:val="00006849"/>
    <w:rsid w:val="00006C00"/>
    <w:rsid w:val="000130E1"/>
    <w:rsid w:val="00014E08"/>
    <w:rsid w:val="00016045"/>
    <w:rsid w:val="0001751C"/>
    <w:rsid w:val="00017FF5"/>
    <w:rsid w:val="00020140"/>
    <w:rsid w:val="0002144A"/>
    <w:rsid w:val="0002178D"/>
    <w:rsid w:val="00021EEE"/>
    <w:rsid w:val="00022392"/>
    <w:rsid w:val="00022D35"/>
    <w:rsid w:val="00023BE0"/>
    <w:rsid w:val="00024E5A"/>
    <w:rsid w:val="00025032"/>
    <w:rsid w:val="00025FC3"/>
    <w:rsid w:val="00030072"/>
    <w:rsid w:val="00031DE1"/>
    <w:rsid w:val="00032441"/>
    <w:rsid w:val="000341DA"/>
    <w:rsid w:val="000345B4"/>
    <w:rsid w:val="00034CF1"/>
    <w:rsid w:val="000362DE"/>
    <w:rsid w:val="00036D3E"/>
    <w:rsid w:val="00043833"/>
    <w:rsid w:val="00044434"/>
    <w:rsid w:val="0004526C"/>
    <w:rsid w:val="00045F44"/>
    <w:rsid w:val="0005109E"/>
    <w:rsid w:val="00052737"/>
    <w:rsid w:val="00052D56"/>
    <w:rsid w:val="000530BA"/>
    <w:rsid w:val="00053BD5"/>
    <w:rsid w:val="00054C77"/>
    <w:rsid w:val="0005518E"/>
    <w:rsid w:val="0005598D"/>
    <w:rsid w:val="00056A12"/>
    <w:rsid w:val="00056D71"/>
    <w:rsid w:val="000576D9"/>
    <w:rsid w:val="00057A92"/>
    <w:rsid w:val="0005CD7F"/>
    <w:rsid w:val="00061200"/>
    <w:rsid w:val="00061D64"/>
    <w:rsid w:val="00062468"/>
    <w:rsid w:val="00062A46"/>
    <w:rsid w:val="000637F2"/>
    <w:rsid w:val="00063DD0"/>
    <w:rsid w:val="00066C39"/>
    <w:rsid w:val="00066CD4"/>
    <w:rsid w:val="000721B3"/>
    <w:rsid w:val="00072C5D"/>
    <w:rsid w:val="00074521"/>
    <w:rsid w:val="00075C32"/>
    <w:rsid w:val="00075CC9"/>
    <w:rsid w:val="00077240"/>
    <w:rsid w:val="0008068C"/>
    <w:rsid w:val="00083E86"/>
    <w:rsid w:val="000840C2"/>
    <w:rsid w:val="00086136"/>
    <w:rsid w:val="00086378"/>
    <w:rsid w:val="00090606"/>
    <w:rsid w:val="0009245D"/>
    <w:rsid w:val="00093C53"/>
    <w:rsid w:val="00094B52"/>
    <w:rsid w:val="0009569B"/>
    <w:rsid w:val="000A0DE3"/>
    <w:rsid w:val="000A287B"/>
    <w:rsid w:val="000A3806"/>
    <w:rsid w:val="000A3FBC"/>
    <w:rsid w:val="000A41A1"/>
    <w:rsid w:val="000A4520"/>
    <w:rsid w:val="000A453F"/>
    <w:rsid w:val="000A5120"/>
    <w:rsid w:val="000B11EF"/>
    <w:rsid w:val="000B2023"/>
    <w:rsid w:val="000B2C45"/>
    <w:rsid w:val="000B7682"/>
    <w:rsid w:val="000C0FE4"/>
    <w:rsid w:val="000C1456"/>
    <w:rsid w:val="000C231C"/>
    <w:rsid w:val="000C463F"/>
    <w:rsid w:val="000C57EF"/>
    <w:rsid w:val="000C5A2E"/>
    <w:rsid w:val="000C5BAA"/>
    <w:rsid w:val="000C7431"/>
    <w:rsid w:val="000C74ED"/>
    <w:rsid w:val="000C772A"/>
    <w:rsid w:val="000D17E4"/>
    <w:rsid w:val="000D18A2"/>
    <w:rsid w:val="000D3F85"/>
    <w:rsid w:val="000D5255"/>
    <w:rsid w:val="000D67CC"/>
    <w:rsid w:val="000D6B2C"/>
    <w:rsid w:val="000D6C9F"/>
    <w:rsid w:val="000D71D6"/>
    <w:rsid w:val="000E0A5E"/>
    <w:rsid w:val="000E0C3D"/>
    <w:rsid w:val="000E0F6C"/>
    <w:rsid w:val="000E1593"/>
    <w:rsid w:val="000E2A17"/>
    <w:rsid w:val="000E5790"/>
    <w:rsid w:val="000E5CAE"/>
    <w:rsid w:val="000E5CD3"/>
    <w:rsid w:val="000E624D"/>
    <w:rsid w:val="000F0991"/>
    <w:rsid w:val="000F21D4"/>
    <w:rsid w:val="000F3349"/>
    <w:rsid w:val="000F3856"/>
    <w:rsid w:val="000F3AF4"/>
    <w:rsid w:val="000F764C"/>
    <w:rsid w:val="00100297"/>
    <w:rsid w:val="001015CE"/>
    <w:rsid w:val="00103999"/>
    <w:rsid w:val="00103DAC"/>
    <w:rsid w:val="00104DAD"/>
    <w:rsid w:val="00106AEC"/>
    <w:rsid w:val="00111F02"/>
    <w:rsid w:val="00113465"/>
    <w:rsid w:val="00113AE0"/>
    <w:rsid w:val="00117882"/>
    <w:rsid w:val="001217E2"/>
    <w:rsid w:val="001217FD"/>
    <w:rsid w:val="00121D47"/>
    <w:rsid w:val="00122D3D"/>
    <w:rsid w:val="00122DD1"/>
    <w:rsid w:val="00124F88"/>
    <w:rsid w:val="00125060"/>
    <w:rsid w:val="00126183"/>
    <w:rsid w:val="0012626F"/>
    <w:rsid w:val="0012636E"/>
    <w:rsid w:val="0012663D"/>
    <w:rsid w:val="001269EC"/>
    <w:rsid w:val="001270D6"/>
    <w:rsid w:val="001275E7"/>
    <w:rsid w:val="00127E43"/>
    <w:rsid w:val="001303A0"/>
    <w:rsid w:val="00130B4C"/>
    <w:rsid w:val="00130E70"/>
    <w:rsid w:val="00131658"/>
    <w:rsid w:val="0013169A"/>
    <w:rsid w:val="00132365"/>
    <w:rsid w:val="0013480C"/>
    <w:rsid w:val="00134BAC"/>
    <w:rsid w:val="001350F7"/>
    <w:rsid w:val="00135C01"/>
    <w:rsid w:val="00136E66"/>
    <w:rsid w:val="00137C51"/>
    <w:rsid w:val="00141691"/>
    <w:rsid w:val="0014194B"/>
    <w:rsid w:val="00142DCA"/>
    <w:rsid w:val="00145394"/>
    <w:rsid w:val="0014657C"/>
    <w:rsid w:val="00147139"/>
    <w:rsid w:val="00150873"/>
    <w:rsid w:val="001514F8"/>
    <w:rsid w:val="0015159F"/>
    <w:rsid w:val="00151EAB"/>
    <w:rsid w:val="0015212A"/>
    <w:rsid w:val="001531E7"/>
    <w:rsid w:val="001537A7"/>
    <w:rsid w:val="00157412"/>
    <w:rsid w:val="001605C9"/>
    <w:rsid w:val="001608D4"/>
    <w:rsid w:val="001617F8"/>
    <w:rsid w:val="00161B2B"/>
    <w:rsid w:val="00161B8D"/>
    <w:rsid w:val="001623E5"/>
    <w:rsid w:val="0016268D"/>
    <w:rsid w:val="00163200"/>
    <w:rsid w:val="00163B56"/>
    <w:rsid w:val="00167714"/>
    <w:rsid w:val="001707AD"/>
    <w:rsid w:val="0017083D"/>
    <w:rsid w:val="00170982"/>
    <w:rsid w:val="00171821"/>
    <w:rsid w:val="001723D6"/>
    <w:rsid w:val="00172EA2"/>
    <w:rsid w:val="001730E0"/>
    <w:rsid w:val="001743EC"/>
    <w:rsid w:val="001754ED"/>
    <w:rsid w:val="00175A4E"/>
    <w:rsid w:val="001766A1"/>
    <w:rsid w:val="00176FCD"/>
    <w:rsid w:val="00177421"/>
    <w:rsid w:val="0018256D"/>
    <w:rsid w:val="001828D8"/>
    <w:rsid w:val="00185442"/>
    <w:rsid w:val="001912D4"/>
    <w:rsid w:val="0019340F"/>
    <w:rsid w:val="00193DB9"/>
    <w:rsid w:val="0019461C"/>
    <w:rsid w:val="001948E0"/>
    <w:rsid w:val="001952F6"/>
    <w:rsid w:val="0019567C"/>
    <w:rsid w:val="00196FE2"/>
    <w:rsid w:val="0019756C"/>
    <w:rsid w:val="001A0171"/>
    <w:rsid w:val="001A1479"/>
    <w:rsid w:val="001A2736"/>
    <w:rsid w:val="001A2BA5"/>
    <w:rsid w:val="001A3380"/>
    <w:rsid w:val="001A4E9E"/>
    <w:rsid w:val="001A5738"/>
    <w:rsid w:val="001A5ACB"/>
    <w:rsid w:val="001A5E6F"/>
    <w:rsid w:val="001A60E4"/>
    <w:rsid w:val="001A772D"/>
    <w:rsid w:val="001B0DED"/>
    <w:rsid w:val="001B14D7"/>
    <w:rsid w:val="001B21C4"/>
    <w:rsid w:val="001B31AE"/>
    <w:rsid w:val="001B3B33"/>
    <w:rsid w:val="001B3EEB"/>
    <w:rsid w:val="001B4069"/>
    <w:rsid w:val="001B4F92"/>
    <w:rsid w:val="001B5856"/>
    <w:rsid w:val="001B5FB2"/>
    <w:rsid w:val="001B63DD"/>
    <w:rsid w:val="001B6438"/>
    <w:rsid w:val="001B7410"/>
    <w:rsid w:val="001C2A25"/>
    <w:rsid w:val="001C3983"/>
    <w:rsid w:val="001C40D8"/>
    <w:rsid w:val="001C4264"/>
    <w:rsid w:val="001C4376"/>
    <w:rsid w:val="001C5A3A"/>
    <w:rsid w:val="001C672F"/>
    <w:rsid w:val="001D2405"/>
    <w:rsid w:val="001D3256"/>
    <w:rsid w:val="001D3A52"/>
    <w:rsid w:val="001D4916"/>
    <w:rsid w:val="001D5C22"/>
    <w:rsid w:val="001D6F9E"/>
    <w:rsid w:val="001D7A1B"/>
    <w:rsid w:val="001E1AE7"/>
    <w:rsid w:val="001E22D1"/>
    <w:rsid w:val="001E3CC3"/>
    <w:rsid w:val="001E7889"/>
    <w:rsid w:val="001F013B"/>
    <w:rsid w:val="001F1F65"/>
    <w:rsid w:val="001F3911"/>
    <w:rsid w:val="001F3DF7"/>
    <w:rsid w:val="001F7374"/>
    <w:rsid w:val="001F77F6"/>
    <w:rsid w:val="0020028A"/>
    <w:rsid w:val="00200982"/>
    <w:rsid w:val="00207BED"/>
    <w:rsid w:val="00207EC8"/>
    <w:rsid w:val="00210AD0"/>
    <w:rsid w:val="00211174"/>
    <w:rsid w:val="002118F3"/>
    <w:rsid w:val="00213457"/>
    <w:rsid w:val="00213680"/>
    <w:rsid w:val="002140FC"/>
    <w:rsid w:val="0021413E"/>
    <w:rsid w:val="0021558D"/>
    <w:rsid w:val="00217A68"/>
    <w:rsid w:val="00222839"/>
    <w:rsid w:val="002305DD"/>
    <w:rsid w:val="00233F43"/>
    <w:rsid w:val="002366E4"/>
    <w:rsid w:val="00240F3D"/>
    <w:rsid w:val="002412A0"/>
    <w:rsid w:val="00241865"/>
    <w:rsid w:val="00243301"/>
    <w:rsid w:val="002446C4"/>
    <w:rsid w:val="00244FE0"/>
    <w:rsid w:val="00245265"/>
    <w:rsid w:val="00245454"/>
    <w:rsid w:val="00246E7F"/>
    <w:rsid w:val="00251782"/>
    <w:rsid w:val="00252148"/>
    <w:rsid w:val="00252E5E"/>
    <w:rsid w:val="002567BC"/>
    <w:rsid w:val="00257390"/>
    <w:rsid w:val="0026030A"/>
    <w:rsid w:val="00260397"/>
    <w:rsid w:val="002609E5"/>
    <w:rsid w:val="00261658"/>
    <w:rsid w:val="00261BA9"/>
    <w:rsid w:val="00262E93"/>
    <w:rsid w:val="00263641"/>
    <w:rsid w:val="0026420E"/>
    <w:rsid w:val="00265A70"/>
    <w:rsid w:val="0026652F"/>
    <w:rsid w:val="00266E7F"/>
    <w:rsid w:val="0026705E"/>
    <w:rsid w:val="0027168A"/>
    <w:rsid w:val="002718A5"/>
    <w:rsid w:val="0027219F"/>
    <w:rsid w:val="00272512"/>
    <w:rsid w:val="00274126"/>
    <w:rsid w:val="00274E04"/>
    <w:rsid w:val="00275C0B"/>
    <w:rsid w:val="002767A3"/>
    <w:rsid w:val="00276F66"/>
    <w:rsid w:val="00277018"/>
    <w:rsid w:val="00277BA3"/>
    <w:rsid w:val="002801B4"/>
    <w:rsid w:val="00280451"/>
    <w:rsid w:val="00280E17"/>
    <w:rsid w:val="00281129"/>
    <w:rsid w:val="00281259"/>
    <w:rsid w:val="00281CE2"/>
    <w:rsid w:val="00281FF9"/>
    <w:rsid w:val="002821CB"/>
    <w:rsid w:val="00282A01"/>
    <w:rsid w:val="00285142"/>
    <w:rsid w:val="00285E4C"/>
    <w:rsid w:val="00287319"/>
    <w:rsid w:val="0028734E"/>
    <w:rsid w:val="00294208"/>
    <w:rsid w:val="00294951"/>
    <w:rsid w:val="002965F2"/>
    <w:rsid w:val="00296FA3"/>
    <w:rsid w:val="002A1728"/>
    <w:rsid w:val="002A6483"/>
    <w:rsid w:val="002B0920"/>
    <w:rsid w:val="002B2B27"/>
    <w:rsid w:val="002B429F"/>
    <w:rsid w:val="002B5881"/>
    <w:rsid w:val="002C0FBF"/>
    <w:rsid w:val="002C21D2"/>
    <w:rsid w:val="002C30D3"/>
    <w:rsid w:val="002C58B8"/>
    <w:rsid w:val="002C706C"/>
    <w:rsid w:val="002C7DDB"/>
    <w:rsid w:val="002C7F9B"/>
    <w:rsid w:val="002D02DB"/>
    <w:rsid w:val="002D0309"/>
    <w:rsid w:val="002D0E21"/>
    <w:rsid w:val="002D165A"/>
    <w:rsid w:val="002D1707"/>
    <w:rsid w:val="002D18C5"/>
    <w:rsid w:val="002D37A1"/>
    <w:rsid w:val="002D6615"/>
    <w:rsid w:val="002D7ACE"/>
    <w:rsid w:val="002E1A64"/>
    <w:rsid w:val="002E225B"/>
    <w:rsid w:val="002E2E94"/>
    <w:rsid w:val="002E4FFE"/>
    <w:rsid w:val="002E52CF"/>
    <w:rsid w:val="002E5AFB"/>
    <w:rsid w:val="002E74F7"/>
    <w:rsid w:val="002E789F"/>
    <w:rsid w:val="002F1EFA"/>
    <w:rsid w:val="002F292E"/>
    <w:rsid w:val="002F2ADF"/>
    <w:rsid w:val="002F3344"/>
    <w:rsid w:val="002F3CB5"/>
    <w:rsid w:val="002F48F3"/>
    <w:rsid w:val="00301A71"/>
    <w:rsid w:val="00301D3A"/>
    <w:rsid w:val="003025AF"/>
    <w:rsid w:val="00302A8F"/>
    <w:rsid w:val="00302D3C"/>
    <w:rsid w:val="00303A2C"/>
    <w:rsid w:val="003049B4"/>
    <w:rsid w:val="00306250"/>
    <w:rsid w:val="003065DD"/>
    <w:rsid w:val="00307609"/>
    <w:rsid w:val="00310CBD"/>
    <w:rsid w:val="003113F6"/>
    <w:rsid w:val="003117CD"/>
    <w:rsid w:val="003134D9"/>
    <w:rsid w:val="00314A09"/>
    <w:rsid w:val="0031654A"/>
    <w:rsid w:val="00316D27"/>
    <w:rsid w:val="00317E1B"/>
    <w:rsid w:val="0032136A"/>
    <w:rsid w:val="00323158"/>
    <w:rsid w:val="003264D1"/>
    <w:rsid w:val="003305D8"/>
    <w:rsid w:val="00333C6E"/>
    <w:rsid w:val="00333F12"/>
    <w:rsid w:val="003367F5"/>
    <w:rsid w:val="00336BC3"/>
    <w:rsid w:val="00336F1E"/>
    <w:rsid w:val="00337C29"/>
    <w:rsid w:val="003403FD"/>
    <w:rsid w:val="00340A76"/>
    <w:rsid w:val="00342778"/>
    <w:rsid w:val="003437B0"/>
    <w:rsid w:val="00343CDD"/>
    <w:rsid w:val="003444A4"/>
    <w:rsid w:val="00344790"/>
    <w:rsid w:val="00346585"/>
    <w:rsid w:val="00346A02"/>
    <w:rsid w:val="003518F1"/>
    <w:rsid w:val="00351C15"/>
    <w:rsid w:val="00351F70"/>
    <w:rsid w:val="003521C8"/>
    <w:rsid w:val="00352C41"/>
    <w:rsid w:val="003532F3"/>
    <w:rsid w:val="00360559"/>
    <w:rsid w:val="00360987"/>
    <w:rsid w:val="00364A72"/>
    <w:rsid w:val="00370BF8"/>
    <w:rsid w:val="003722D8"/>
    <w:rsid w:val="00372F65"/>
    <w:rsid w:val="0037330E"/>
    <w:rsid w:val="0037371E"/>
    <w:rsid w:val="003742A1"/>
    <w:rsid w:val="003753FF"/>
    <w:rsid w:val="0037698D"/>
    <w:rsid w:val="003809A4"/>
    <w:rsid w:val="00381629"/>
    <w:rsid w:val="00381C48"/>
    <w:rsid w:val="00383369"/>
    <w:rsid w:val="00386C98"/>
    <w:rsid w:val="00387CC8"/>
    <w:rsid w:val="00387FD5"/>
    <w:rsid w:val="00391515"/>
    <w:rsid w:val="0039363F"/>
    <w:rsid w:val="0039416E"/>
    <w:rsid w:val="0039533B"/>
    <w:rsid w:val="00396641"/>
    <w:rsid w:val="00396D84"/>
    <w:rsid w:val="00396FC0"/>
    <w:rsid w:val="00397C3B"/>
    <w:rsid w:val="003A0471"/>
    <w:rsid w:val="003A058A"/>
    <w:rsid w:val="003A10D3"/>
    <w:rsid w:val="003A22CB"/>
    <w:rsid w:val="003A2485"/>
    <w:rsid w:val="003A3BED"/>
    <w:rsid w:val="003A4462"/>
    <w:rsid w:val="003A4934"/>
    <w:rsid w:val="003A5040"/>
    <w:rsid w:val="003A504A"/>
    <w:rsid w:val="003B0198"/>
    <w:rsid w:val="003B3B46"/>
    <w:rsid w:val="003B4F26"/>
    <w:rsid w:val="003B4F60"/>
    <w:rsid w:val="003B66E5"/>
    <w:rsid w:val="003C030A"/>
    <w:rsid w:val="003C0E93"/>
    <w:rsid w:val="003C1118"/>
    <w:rsid w:val="003C3084"/>
    <w:rsid w:val="003C3577"/>
    <w:rsid w:val="003C530F"/>
    <w:rsid w:val="003C54D8"/>
    <w:rsid w:val="003C5939"/>
    <w:rsid w:val="003C6349"/>
    <w:rsid w:val="003C6711"/>
    <w:rsid w:val="003C7551"/>
    <w:rsid w:val="003D2F73"/>
    <w:rsid w:val="003D432D"/>
    <w:rsid w:val="003D5727"/>
    <w:rsid w:val="003D5997"/>
    <w:rsid w:val="003D7C36"/>
    <w:rsid w:val="003D7DCC"/>
    <w:rsid w:val="003E00F1"/>
    <w:rsid w:val="003E0713"/>
    <w:rsid w:val="003E0C25"/>
    <w:rsid w:val="003E2DAA"/>
    <w:rsid w:val="003E3D2C"/>
    <w:rsid w:val="003E57DE"/>
    <w:rsid w:val="003F0FC3"/>
    <w:rsid w:val="003F29AA"/>
    <w:rsid w:val="003F3BFC"/>
    <w:rsid w:val="003F3FBD"/>
    <w:rsid w:val="003F74E3"/>
    <w:rsid w:val="00401C2C"/>
    <w:rsid w:val="0040204B"/>
    <w:rsid w:val="00402F8B"/>
    <w:rsid w:val="00403105"/>
    <w:rsid w:val="00405151"/>
    <w:rsid w:val="0040544A"/>
    <w:rsid w:val="0040553A"/>
    <w:rsid w:val="00406CAA"/>
    <w:rsid w:val="00410895"/>
    <w:rsid w:val="004112F5"/>
    <w:rsid w:val="00413565"/>
    <w:rsid w:val="00420170"/>
    <w:rsid w:val="004205D1"/>
    <w:rsid w:val="004214E4"/>
    <w:rsid w:val="00422B19"/>
    <w:rsid w:val="00423F25"/>
    <w:rsid w:val="00426E45"/>
    <w:rsid w:val="00427E3F"/>
    <w:rsid w:val="00431DB3"/>
    <w:rsid w:val="00432683"/>
    <w:rsid w:val="00432998"/>
    <w:rsid w:val="0043310D"/>
    <w:rsid w:val="004336A2"/>
    <w:rsid w:val="00434BD5"/>
    <w:rsid w:val="00434C0C"/>
    <w:rsid w:val="00435029"/>
    <w:rsid w:val="00437A6F"/>
    <w:rsid w:val="004405D5"/>
    <w:rsid w:val="004411AD"/>
    <w:rsid w:val="00441479"/>
    <w:rsid w:val="00441A93"/>
    <w:rsid w:val="00441E93"/>
    <w:rsid w:val="004422A7"/>
    <w:rsid w:val="00442A87"/>
    <w:rsid w:val="004431B1"/>
    <w:rsid w:val="00443AA4"/>
    <w:rsid w:val="00443D19"/>
    <w:rsid w:val="004459D2"/>
    <w:rsid w:val="00445BB7"/>
    <w:rsid w:val="00445D76"/>
    <w:rsid w:val="00450738"/>
    <w:rsid w:val="00450E53"/>
    <w:rsid w:val="00451585"/>
    <w:rsid w:val="004523A4"/>
    <w:rsid w:val="00452522"/>
    <w:rsid w:val="004528C4"/>
    <w:rsid w:val="004529C8"/>
    <w:rsid w:val="004532F8"/>
    <w:rsid w:val="00453DC0"/>
    <w:rsid w:val="00455428"/>
    <w:rsid w:val="004563B4"/>
    <w:rsid w:val="00456447"/>
    <w:rsid w:val="00456C63"/>
    <w:rsid w:val="00456C80"/>
    <w:rsid w:val="004572B8"/>
    <w:rsid w:val="00457A53"/>
    <w:rsid w:val="00460AB8"/>
    <w:rsid w:val="00461876"/>
    <w:rsid w:val="00461AA6"/>
    <w:rsid w:val="00464265"/>
    <w:rsid w:val="004652AC"/>
    <w:rsid w:val="00467840"/>
    <w:rsid w:val="00470338"/>
    <w:rsid w:val="00470B4F"/>
    <w:rsid w:val="00472A35"/>
    <w:rsid w:val="00476216"/>
    <w:rsid w:val="00477F48"/>
    <w:rsid w:val="00480FFA"/>
    <w:rsid w:val="0048163E"/>
    <w:rsid w:val="00484120"/>
    <w:rsid w:val="00485226"/>
    <w:rsid w:val="004853DE"/>
    <w:rsid w:val="0048646C"/>
    <w:rsid w:val="00487E7D"/>
    <w:rsid w:val="00487EC4"/>
    <w:rsid w:val="00491F05"/>
    <w:rsid w:val="00492DA2"/>
    <w:rsid w:val="00493666"/>
    <w:rsid w:val="0049502E"/>
    <w:rsid w:val="004969CF"/>
    <w:rsid w:val="00496EEE"/>
    <w:rsid w:val="00497F47"/>
    <w:rsid w:val="004A3644"/>
    <w:rsid w:val="004A3908"/>
    <w:rsid w:val="004A5421"/>
    <w:rsid w:val="004A59D4"/>
    <w:rsid w:val="004A5E82"/>
    <w:rsid w:val="004A631E"/>
    <w:rsid w:val="004A6815"/>
    <w:rsid w:val="004A6866"/>
    <w:rsid w:val="004A6F23"/>
    <w:rsid w:val="004B0BBF"/>
    <w:rsid w:val="004B2773"/>
    <w:rsid w:val="004B2A4D"/>
    <w:rsid w:val="004B52D0"/>
    <w:rsid w:val="004B7A5E"/>
    <w:rsid w:val="004C04CB"/>
    <w:rsid w:val="004C09B2"/>
    <w:rsid w:val="004C175A"/>
    <w:rsid w:val="004C1EA9"/>
    <w:rsid w:val="004C49E2"/>
    <w:rsid w:val="004C6001"/>
    <w:rsid w:val="004C644B"/>
    <w:rsid w:val="004D01B3"/>
    <w:rsid w:val="004D1EC9"/>
    <w:rsid w:val="004D24B3"/>
    <w:rsid w:val="004D34AA"/>
    <w:rsid w:val="004D39C5"/>
    <w:rsid w:val="004D4D1C"/>
    <w:rsid w:val="004D4D32"/>
    <w:rsid w:val="004D4D8A"/>
    <w:rsid w:val="004E144C"/>
    <w:rsid w:val="004E2FD7"/>
    <w:rsid w:val="004E5143"/>
    <w:rsid w:val="004E54E8"/>
    <w:rsid w:val="004E711E"/>
    <w:rsid w:val="004F0426"/>
    <w:rsid w:val="004F0512"/>
    <w:rsid w:val="004F16E4"/>
    <w:rsid w:val="004F17C8"/>
    <w:rsid w:val="004F3CCE"/>
    <w:rsid w:val="004F4BCB"/>
    <w:rsid w:val="004F4E15"/>
    <w:rsid w:val="004F53E8"/>
    <w:rsid w:val="004F757D"/>
    <w:rsid w:val="00500C39"/>
    <w:rsid w:val="0050401D"/>
    <w:rsid w:val="00507159"/>
    <w:rsid w:val="0050722A"/>
    <w:rsid w:val="00507D5C"/>
    <w:rsid w:val="00507D84"/>
    <w:rsid w:val="00510D4B"/>
    <w:rsid w:val="00511326"/>
    <w:rsid w:val="00511465"/>
    <w:rsid w:val="0051223B"/>
    <w:rsid w:val="0051227E"/>
    <w:rsid w:val="00512C16"/>
    <w:rsid w:val="0051315D"/>
    <w:rsid w:val="00513C5B"/>
    <w:rsid w:val="00514ABA"/>
    <w:rsid w:val="00516154"/>
    <w:rsid w:val="00516815"/>
    <w:rsid w:val="005172A4"/>
    <w:rsid w:val="00522956"/>
    <w:rsid w:val="0052328B"/>
    <w:rsid w:val="00523A77"/>
    <w:rsid w:val="00523C5D"/>
    <w:rsid w:val="0052425D"/>
    <w:rsid w:val="00531161"/>
    <w:rsid w:val="00532575"/>
    <w:rsid w:val="00532B06"/>
    <w:rsid w:val="005339E1"/>
    <w:rsid w:val="00533CCD"/>
    <w:rsid w:val="005354A6"/>
    <w:rsid w:val="00537FBE"/>
    <w:rsid w:val="005401FE"/>
    <w:rsid w:val="00540A91"/>
    <w:rsid w:val="005415AD"/>
    <w:rsid w:val="00541D7A"/>
    <w:rsid w:val="00542492"/>
    <w:rsid w:val="005424F9"/>
    <w:rsid w:val="005428CD"/>
    <w:rsid w:val="005429E1"/>
    <w:rsid w:val="00542F7A"/>
    <w:rsid w:val="00544CE4"/>
    <w:rsid w:val="00545069"/>
    <w:rsid w:val="0054584B"/>
    <w:rsid w:val="00552B60"/>
    <w:rsid w:val="00554128"/>
    <w:rsid w:val="00554E89"/>
    <w:rsid w:val="00554EAC"/>
    <w:rsid w:val="005559F4"/>
    <w:rsid w:val="005571CF"/>
    <w:rsid w:val="00557D9A"/>
    <w:rsid w:val="00560159"/>
    <w:rsid w:val="0056134B"/>
    <w:rsid w:val="005623FF"/>
    <w:rsid w:val="00565E28"/>
    <w:rsid w:val="00566935"/>
    <w:rsid w:val="00566EB6"/>
    <w:rsid w:val="00567145"/>
    <w:rsid w:val="00567464"/>
    <w:rsid w:val="00570B2E"/>
    <w:rsid w:val="005711D4"/>
    <w:rsid w:val="00571665"/>
    <w:rsid w:val="00571A94"/>
    <w:rsid w:val="005727A8"/>
    <w:rsid w:val="00572828"/>
    <w:rsid w:val="0057342B"/>
    <w:rsid w:val="00574AFF"/>
    <w:rsid w:val="00576D4A"/>
    <w:rsid w:val="005770BF"/>
    <w:rsid w:val="0058019C"/>
    <w:rsid w:val="0058626D"/>
    <w:rsid w:val="00586783"/>
    <w:rsid w:val="005870DC"/>
    <w:rsid w:val="00587E39"/>
    <w:rsid w:val="00590FAF"/>
    <w:rsid w:val="00593AF7"/>
    <w:rsid w:val="00593C64"/>
    <w:rsid w:val="00593F4B"/>
    <w:rsid w:val="005946B9"/>
    <w:rsid w:val="005948E8"/>
    <w:rsid w:val="00594C44"/>
    <w:rsid w:val="00595777"/>
    <w:rsid w:val="00596B5A"/>
    <w:rsid w:val="005A12B8"/>
    <w:rsid w:val="005A23CC"/>
    <w:rsid w:val="005A2642"/>
    <w:rsid w:val="005A3A93"/>
    <w:rsid w:val="005A5745"/>
    <w:rsid w:val="005A6986"/>
    <w:rsid w:val="005A7E55"/>
    <w:rsid w:val="005A7F3F"/>
    <w:rsid w:val="005B091B"/>
    <w:rsid w:val="005B0A64"/>
    <w:rsid w:val="005B15CC"/>
    <w:rsid w:val="005B3823"/>
    <w:rsid w:val="005B3841"/>
    <w:rsid w:val="005B3D95"/>
    <w:rsid w:val="005B7A51"/>
    <w:rsid w:val="005B7B2B"/>
    <w:rsid w:val="005B7CEE"/>
    <w:rsid w:val="005C208B"/>
    <w:rsid w:val="005C3340"/>
    <w:rsid w:val="005C3CCB"/>
    <w:rsid w:val="005C44CB"/>
    <w:rsid w:val="005C5FF5"/>
    <w:rsid w:val="005C6417"/>
    <w:rsid w:val="005C64CC"/>
    <w:rsid w:val="005C6875"/>
    <w:rsid w:val="005D0532"/>
    <w:rsid w:val="005D08AB"/>
    <w:rsid w:val="005D3A52"/>
    <w:rsid w:val="005D4D2A"/>
    <w:rsid w:val="005E0929"/>
    <w:rsid w:val="005E1D01"/>
    <w:rsid w:val="005E1D95"/>
    <w:rsid w:val="005E23D6"/>
    <w:rsid w:val="005E388A"/>
    <w:rsid w:val="005E57B7"/>
    <w:rsid w:val="005E5906"/>
    <w:rsid w:val="005F3109"/>
    <w:rsid w:val="005F59EB"/>
    <w:rsid w:val="005F5F10"/>
    <w:rsid w:val="005F6AE3"/>
    <w:rsid w:val="005F7AF4"/>
    <w:rsid w:val="005F7DF4"/>
    <w:rsid w:val="00600C69"/>
    <w:rsid w:val="0060129D"/>
    <w:rsid w:val="006030F3"/>
    <w:rsid w:val="00603D02"/>
    <w:rsid w:val="00604233"/>
    <w:rsid w:val="00604680"/>
    <w:rsid w:val="006059A8"/>
    <w:rsid w:val="00605ED2"/>
    <w:rsid w:val="0060609A"/>
    <w:rsid w:val="00606B2C"/>
    <w:rsid w:val="006104FE"/>
    <w:rsid w:val="00610888"/>
    <w:rsid w:val="00610B6E"/>
    <w:rsid w:val="006116A6"/>
    <w:rsid w:val="00612473"/>
    <w:rsid w:val="00612652"/>
    <w:rsid w:val="006148F8"/>
    <w:rsid w:val="0061685B"/>
    <w:rsid w:val="00616A50"/>
    <w:rsid w:val="00616D29"/>
    <w:rsid w:val="00616D2F"/>
    <w:rsid w:val="00620895"/>
    <w:rsid w:val="00625ABB"/>
    <w:rsid w:val="00626120"/>
    <w:rsid w:val="00626357"/>
    <w:rsid w:val="00626BB2"/>
    <w:rsid w:val="0062761A"/>
    <w:rsid w:val="006330D4"/>
    <w:rsid w:val="006331D4"/>
    <w:rsid w:val="00633E41"/>
    <w:rsid w:val="00634388"/>
    <w:rsid w:val="0063541B"/>
    <w:rsid w:val="00636CB2"/>
    <w:rsid w:val="0063714D"/>
    <w:rsid w:val="00637267"/>
    <w:rsid w:val="0064170A"/>
    <w:rsid w:val="006417CE"/>
    <w:rsid w:val="006422C6"/>
    <w:rsid w:val="0064428D"/>
    <w:rsid w:val="0064568C"/>
    <w:rsid w:val="00646957"/>
    <w:rsid w:val="006501BE"/>
    <w:rsid w:val="006521AC"/>
    <w:rsid w:val="006538CE"/>
    <w:rsid w:val="0065393B"/>
    <w:rsid w:val="006545DD"/>
    <w:rsid w:val="00654DC5"/>
    <w:rsid w:val="00654E77"/>
    <w:rsid w:val="006554B0"/>
    <w:rsid w:val="00655941"/>
    <w:rsid w:val="00655CA6"/>
    <w:rsid w:val="00656416"/>
    <w:rsid w:val="006608AE"/>
    <w:rsid w:val="00661D6C"/>
    <w:rsid w:val="006620B6"/>
    <w:rsid w:val="00662263"/>
    <w:rsid w:val="006628BD"/>
    <w:rsid w:val="00664339"/>
    <w:rsid w:val="00665351"/>
    <w:rsid w:val="00665366"/>
    <w:rsid w:val="0066764F"/>
    <w:rsid w:val="006702C9"/>
    <w:rsid w:val="0067049E"/>
    <w:rsid w:val="00671DFD"/>
    <w:rsid w:val="00672B28"/>
    <w:rsid w:val="00672B90"/>
    <w:rsid w:val="006747FE"/>
    <w:rsid w:val="006758CC"/>
    <w:rsid w:val="00677134"/>
    <w:rsid w:val="00677D9E"/>
    <w:rsid w:val="00683FB8"/>
    <w:rsid w:val="0068441B"/>
    <w:rsid w:val="0068607D"/>
    <w:rsid w:val="006860F1"/>
    <w:rsid w:val="00691F58"/>
    <w:rsid w:val="00692275"/>
    <w:rsid w:val="0069347A"/>
    <w:rsid w:val="00693CC5"/>
    <w:rsid w:val="0069548A"/>
    <w:rsid w:val="00696D38"/>
    <w:rsid w:val="0069798D"/>
    <w:rsid w:val="006A044E"/>
    <w:rsid w:val="006A1876"/>
    <w:rsid w:val="006A1E4D"/>
    <w:rsid w:val="006A2265"/>
    <w:rsid w:val="006A405A"/>
    <w:rsid w:val="006A46CD"/>
    <w:rsid w:val="006A4B35"/>
    <w:rsid w:val="006A4D2B"/>
    <w:rsid w:val="006A5B87"/>
    <w:rsid w:val="006A5C89"/>
    <w:rsid w:val="006A5D07"/>
    <w:rsid w:val="006A64C5"/>
    <w:rsid w:val="006A7027"/>
    <w:rsid w:val="006B0DCA"/>
    <w:rsid w:val="006B1AE9"/>
    <w:rsid w:val="006B1AEB"/>
    <w:rsid w:val="006B3BBD"/>
    <w:rsid w:val="006B514F"/>
    <w:rsid w:val="006B5845"/>
    <w:rsid w:val="006B6387"/>
    <w:rsid w:val="006B7377"/>
    <w:rsid w:val="006C0196"/>
    <w:rsid w:val="006C0D5A"/>
    <w:rsid w:val="006C48EE"/>
    <w:rsid w:val="006C4C13"/>
    <w:rsid w:val="006C5BBE"/>
    <w:rsid w:val="006C74DF"/>
    <w:rsid w:val="006D599C"/>
    <w:rsid w:val="006D5F32"/>
    <w:rsid w:val="006D65D3"/>
    <w:rsid w:val="006D6A6A"/>
    <w:rsid w:val="006D6F63"/>
    <w:rsid w:val="006D75E8"/>
    <w:rsid w:val="006E0712"/>
    <w:rsid w:val="006E08E3"/>
    <w:rsid w:val="006E191F"/>
    <w:rsid w:val="006E23C6"/>
    <w:rsid w:val="006E2DE3"/>
    <w:rsid w:val="006E3E42"/>
    <w:rsid w:val="006E4224"/>
    <w:rsid w:val="006E5C2B"/>
    <w:rsid w:val="006E7808"/>
    <w:rsid w:val="006E7BCA"/>
    <w:rsid w:val="006F26D3"/>
    <w:rsid w:val="006F27D4"/>
    <w:rsid w:val="006F3431"/>
    <w:rsid w:val="006F3943"/>
    <w:rsid w:val="006F796A"/>
    <w:rsid w:val="007005D8"/>
    <w:rsid w:val="007007AE"/>
    <w:rsid w:val="007039D9"/>
    <w:rsid w:val="00704288"/>
    <w:rsid w:val="0070450B"/>
    <w:rsid w:val="00704924"/>
    <w:rsid w:val="00705139"/>
    <w:rsid w:val="007076EA"/>
    <w:rsid w:val="0070787E"/>
    <w:rsid w:val="007079F6"/>
    <w:rsid w:val="007122C9"/>
    <w:rsid w:val="0071501B"/>
    <w:rsid w:val="007170D3"/>
    <w:rsid w:val="00717226"/>
    <w:rsid w:val="00717B54"/>
    <w:rsid w:val="00717E2E"/>
    <w:rsid w:val="00720A5F"/>
    <w:rsid w:val="0072184D"/>
    <w:rsid w:val="007235B6"/>
    <w:rsid w:val="00730BA6"/>
    <w:rsid w:val="007318C0"/>
    <w:rsid w:val="00733BF1"/>
    <w:rsid w:val="007350FE"/>
    <w:rsid w:val="00735194"/>
    <w:rsid w:val="00735EB8"/>
    <w:rsid w:val="00736FBA"/>
    <w:rsid w:val="00737DBE"/>
    <w:rsid w:val="00741E8F"/>
    <w:rsid w:val="00743E4F"/>
    <w:rsid w:val="0074488D"/>
    <w:rsid w:val="00744A39"/>
    <w:rsid w:val="0074570E"/>
    <w:rsid w:val="00745C74"/>
    <w:rsid w:val="00745F55"/>
    <w:rsid w:val="0074602B"/>
    <w:rsid w:val="00746385"/>
    <w:rsid w:val="00753C18"/>
    <w:rsid w:val="007540DD"/>
    <w:rsid w:val="00756D28"/>
    <w:rsid w:val="007613E7"/>
    <w:rsid w:val="0076578C"/>
    <w:rsid w:val="0076626B"/>
    <w:rsid w:val="007665E0"/>
    <w:rsid w:val="00766DF4"/>
    <w:rsid w:val="00767A77"/>
    <w:rsid w:val="00767F5D"/>
    <w:rsid w:val="00773DEE"/>
    <w:rsid w:val="00774248"/>
    <w:rsid w:val="00774BCF"/>
    <w:rsid w:val="00774F71"/>
    <w:rsid w:val="00775B87"/>
    <w:rsid w:val="007760DA"/>
    <w:rsid w:val="007766CF"/>
    <w:rsid w:val="00777CFE"/>
    <w:rsid w:val="007818A2"/>
    <w:rsid w:val="0078296B"/>
    <w:rsid w:val="00782F69"/>
    <w:rsid w:val="0078393C"/>
    <w:rsid w:val="00783EB8"/>
    <w:rsid w:val="00785A4C"/>
    <w:rsid w:val="00785D07"/>
    <w:rsid w:val="00787993"/>
    <w:rsid w:val="007879CC"/>
    <w:rsid w:val="007908C5"/>
    <w:rsid w:val="007908C9"/>
    <w:rsid w:val="00792D73"/>
    <w:rsid w:val="00793031"/>
    <w:rsid w:val="00793530"/>
    <w:rsid w:val="007940CF"/>
    <w:rsid w:val="007944BC"/>
    <w:rsid w:val="00797975"/>
    <w:rsid w:val="007A009C"/>
    <w:rsid w:val="007A061F"/>
    <w:rsid w:val="007A1BEB"/>
    <w:rsid w:val="007A1C9E"/>
    <w:rsid w:val="007A2389"/>
    <w:rsid w:val="007A2591"/>
    <w:rsid w:val="007A317B"/>
    <w:rsid w:val="007A32A1"/>
    <w:rsid w:val="007A4139"/>
    <w:rsid w:val="007A490E"/>
    <w:rsid w:val="007A4B52"/>
    <w:rsid w:val="007A52C7"/>
    <w:rsid w:val="007A5D36"/>
    <w:rsid w:val="007A68A1"/>
    <w:rsid w:val="007A77F8"/>
    <w:rsid w:val="007B33BA"/>
    <w:rsid w:val="007B3B7B"/>
    <w:rsid w:val="007B538B"/>
    <w:rsid w:val="007B66E2"/>
    <w:rsid w:val="007B7289"/>
    <w:rsid w:val="007B76D7"/>
    <w:rsid w:val="007C0ACB"/>
    <w:rsid w:val="007C1AE7"/>
    <w:rsid w:val="007C1BB5"/>
    <w:rsid w:val="007C45E4"/>
    <w:rsid w:val="007C4901"/>
    <w:rsid w:val="007C69AA"/>
    <w:rsid w:val="007C6C91"/>
    <w:rsid w:val="007C7B9D"/>
    <w:rsid w:val="007C7E27"/>
    <w:rsid w:val="007D16B8"/>
    <w:rsid w:val="007D4CC8"/>
    <w:rsid w:val="007D5BB3"/>
    <w:rsid w:val="007D5DEF"/>
    <w:rsid w:val="007D608B"/>
    <w:rsid w:val="007D734C"/>
    <w:rsid w:val="007E015B"/>
    <w:rsid w:val="007E05EB"/>
    <w:rsid w:val="007E0E9D"/>
    <w:rsid w:val="007E1E78"/>
    <w:rsid w:val="007E1F1F"/>
    <w:rsid w:val="007E24B6"/>
    <w:rsid w:val="007E4675"/>
    <w:rsid w:val="007E4966"/>
    <w:rsid w:val="007E4A9C"/>
    <w:rsid w:val="007E52CD"/>
    <w:rsid w:val="007E56E3"/>
    <w:rsid w:val="007E63FD"/>
    <w:rsid w:val="007E64B5"/>
    <w:rsid w:val="007E66FF"/>
    <w:rsid w:val="007F2DE0"/>
    <w:rsid w:val="007F4E7A"/>
    <w:rsid w:val="00802234"/>
    <w:rsid w:val="00802C35"/>
    <w:rsid w:val="0080352B"/>
    <w:rsid w:val="00804468"/>
    <w:rsid w:val="008051FF"/>
    <w:rsid w:val="008052C7"/>
    <w:rsid w:val="00806013"/>
    <w:rsid w:val="008066DC"/>
    <w:rsid w:val="008074AE"/>
    <w:rsid w:val="008101F0"/>
    <w:rsid w:val="00810E6A"/>
    <w:rsid w:val="00812754"/>
    <w:rsid w:val="00813372"/>
    <w:rsid w:val="00814BC9"/>
    <w:rsid w:val="0081707B"/>
    <w:rsid w:val="008227D4"/>
    <w:rsid w:val="00822DD3"/>
    <w:rsid w:val="00824D07"/>
    <w:rsid w:val="008264FA"/>
    <w:rsid w:val="0082661B"/>
    <w:rsid w:val="00826E14"/>
    <w:rsid w:val="0083016D"/>
    <w:rsid w:val="008302FB"/>
    <w:rsid w:val="008303C1"/>
    <w:rsid w:val="008303F2"/>
    <w:rsid w:val="00832250"/>
    <w:rsid w:val="00832E35"/>
    <w:rsid w:val="00833ECB"/>
    <w:rsid w:val="00834584"/>
    <w:rsid w:val="00834A8D"/>
    <w:rsid w:val="00835147"/>
    <w:rsid w:val="00835B96"/>
    <w:rsid w:val="00836216"/>
    <w:rsid w:val="008375E6"/>
    <w:rsid w:val="00837D81"/>
    <w:rsid w:val="00840080"/>
    <w:rsid w:val="00840BDC"/>
    <w:rsid w:val="00840ECB"/>
    <w:rsid w:val="008447D3"/>
    <w:rsid w:val="008450A9"/>
    <w:rsid w:val="00847EAA"/>
    <w:rsid w:val="008503CE"/>
    <w:rsid w:val="00851529"/>
    <w:rsid w:val="008515B6"/>
    <w:rsid w:val="00853021"/>
    <w:rsid w:val="00853438"/>
    <w:rsid w:val="00853DCF"/>
    <w:rsid w:val="008547DB"/>
    <w:rsid w:val="008547F6"/>
    <w:rsid w:val="00855F03"/>
    <w:rsid w:val="00856867"/>
    <w:rsid w:val="00856F7D"/>
    <w:rsid w:val="00857D60"/>
    <w:rsid w:val="00860E9B"/>
    <w:rsid w:val="00861923"/>
    <w:rsid w:val="008622A9"/>
    <w:rsid w:val="0086232B"/>
    <w:rsid w:val="00862505"/>
    <w:rsid w:val="008628A2"/>
    <w:rsid w:val="00862C0A"/>
    <w:rsid w:val="008633A2"/>
    <w:rsid w:val="0086493C"/>
    <w:rsid w:val="00865249"/>
    <w:rsid w:val="0086638F"/>
    <w:rsid w:val="008667DF"/>
    <w:rsid w:val="0087279E"/>
    <w:rsid w:val="00874291"/>
    <w:rsid w:val="0087476C"/>
    <w:rsid w:val="00874C05"/>
    <w:rsid w:val="00875405"/>
    <w:rsid w:val="00876875"/>
    <w:rsid w:val="00876AD1"/>
    <w:rsid w:val="00877710"/>
    <w:rsid w:val="00877DE4"/>
    <w:rsid w:val="0088049E"/>
    <w:rsid w:val="008806CC"/>
    <w:rsid w:val="00880915"/>
    <w:rsid w:val="00881D91"/>
    <w:rsid w:val="008822D6"/>
    <w:rsid w:val="00882492"/>
    <w:rsid w:val="00882A26"/>
    <w:rsid w:val="00882BCC"/>
    <w:rsid w:val="00883444"/>
    <w:rsid w:val="0088388C"/>
    <w:rsid w:val="0088449D"/>
    <w:rsid w:val="0088458A"/>
    <w:rsid w:val="0088488D"/>
    <w:rsid w:val="00884979"/>
    <w:rsid w:val="0088507E"/>
    <w:rsid w:val="008855BB"/>
    <w:rsid w:val="00886F38"/>
    <w:rsid w:val="0088720C"/>
    <w:rsid w:val="00890D27"/>
    <w:rsid w:val="00890F30"/>
    <w:rsid w:val="00893FCD"/>
    <w:rsid w:val="008952EF"/>
    <w:rsid w:val="00897497"/>
    <w:rsid w:val="0089767D"/>
    <w:rsid w:val="00897989"/>
    <w:rsid w:val="00897A5C"/>
    <w:rsid w:val="008A2443"/>
    <w:rsid w:val="008A32D2"/>
    <w:rsid w:val="008A6224"/>
    <w:rsid w:val="008A7DB4"/>
    <w:rsid w:val="008B0D8F"/>
    <w:rsid w:val="008B1027"/>
    <w:rsid w:val="008B11E4"/>
    <w:rsid w:val="008B1C8C"/>
    <w:rsid w:val="008B2703"/>
    <w:rsid w:val="008B6761"/>
    <w:rsid w:val="008C382C"/>
    <w:rsid w:val="008C54AB"/>
    <w:rsid w:val="008C7106"/>
    <w:rsid w:val="008D04EA"/>
    <w:rsid w:val="008D09EB"/>
    <w:rsid w:val="008D1C40"/>
    <w:rsid w:val="008D1CCE"/>
    <w:rsid w:val="008D28EA"/>
    <w:rsid w:val="008D3059"/>
    <w:rsid w:val="008D3281"/>
    <w:rsid w:val="008D3323"/>
    <w:rsid w:val="008D4538"/>
    <w:rsid w:val="008D456A"/>
    <w:rsid w:val="008D4C75"/>
    <w:rsid w:val="008D5E7D"/>
    <w:rsid w:val="008D6210"/>
    <w:rsid w:val="008E0AF8"/>
    <w:rsid w:val="008E1EBD"/>
    <w:rsid w:val="008E2EC4"/>
    <w:rsid w:val="008E3F6C"/>
    <w:rsid w:val="008E40F4"/>
    <w:rsid w:val="008E4E4A"/>
    <w:rsid w:val="008E5454"/>
    <w:rsid w:val="008E6279"/>
    <w:rsid w:val="008E77D0"/>
    <w:rsid w:val="008E7C07"/>
    <w:rsid w:val="008F05C4"/>
    <w:rsid w:val="008F07B1"/>
    <w:rsid w:val="008F13EC"/>
    <w:rsid w:val="008F2ED5"/>
    <w:rsid w:val="008F56F4"/>
    <w:rsid w:val="008F5F73"/>
    <w:rsid w:val="008F6534"/>
    <w:rsid w:val="008F7808"/>
    <w:rsid w:val="008F78DC"/>
    <w:rsid w:val="009010D2"/>
    <w:rsid w:val="00902659"/>
    <w:rsid w:val="009037D9"/>
    <w:rsid w:val="00904F2B"/>
    <w:rsid w:val="00905305"/>
    <w:rsid w:val="009107B6"/>
    <w:rsid w:val="00912373"/>
    <w:rsid w:val="009136C4"/>
    <w:rsid w:val="00916598"/>
    <w:rsid w:val="00916AA4"/>
    <w:rsid w:val="00916BAD"/>
    <w:rsid w:val="00917A9E"/>
    <w:rsid w:val="00917B48"/>
    <w:rsid w:val="00921CCF"/>
    <w:rsid w:val="0092311C"/>
    <w:rsid w:val="009236CD"/>
    <w:rsid w:val="00923CA6"/>
    <w:rsid w:val="00923CC1"/>
    <w:rsid w:val="00924089"/>
    <w:rsid w:val="00924904"/>
    <w:rsid w:val="009249BD"/>
    <w:rsid w:val="00924C5F"/>
    <w:rsid w:val="00924C83"/>
    <w:rsid w:val="009311E3"/>
    <w:rsid w:val="0093282D"/>
    <w:rsid w:val="0093361E"/>
    <w:rsid w:val="0093372D"/>
    <w:rsid w:val="00934D3C"/>
    <w:rsid w:val="009361B4"/>
    <w:rsid w:val="0093621B"/>
    <w:rsid w:val="00936E8E"/>
    <w:rsid w:val="009370FD"/>
    <w:rsid w:val="0093790D"/>
    <w:rsid w:val="00940C92"/>
    <w:rsid w:val="0094259D"/>
    <w:rsid w:val="00942BFA"/>
    <w:rsid w:val="0094340B"/>
    <w:rsid w:val="00944218"/>
    <w:rsid w:val="00946E85"/>
    <w:rsid w:val="00947F30"/>
    <w:rsid w:val="009518BE"/>
    <w:rsid w:val="00951DFC"/>
    <w:rsid w:val="00952FAD"/>
    <w:rsid w:val="00953837"/>
    <w:rsid w:val="00953E57"/>
    <w:rsid w:val="00955677"/>
    <w:rsid w:val="009570F5"/>
    <w:rsid w:val="009575C3"/>
    <w:rsid w:val="00957A90"/>
    <w:rsid w:val="0096083B"/>
    <w:rsid w:val="00964685"/>
    <w:rsid w:val="00965893"/>
    <w:rsid w:val="0096714F"/>
    <w:rsid w:val="009674CD"/>
    <w:rsid w:val="00970429"/>
    <w:rsid w:val="009762A1"/>
    <w:rsid w:val="00976CF0"/>
    <w:rsid w:val="00976FB5"/>
    <w:rsid w:val="009774D0"/>
    <w:rsid w:val="00977753"/>
    <w:rsid w:val="009819B7"/>
    <w:rsid w:val="00981F3D"/>
    <w:rsid w:val="00983D15"/>
    <w:rsid w:val="00984962"/>
    <w:rsid w:val="00985CFE"/>
    <w:rsid w:val="00991452"/>
    <w:rsid w:val="00991C11"/>
    <w:rsid w:val="00992825"/>
    <w:rsid w:val="0099331F"/>
    <w:rsid w:val="00994E32"/>
    <w:rsid w:val="00995301"/>
    <w:rsid w:val="00995B6D"/>
    <w:rsid w:val="00997D9E"/>
    <w:rsid w:val="00997DA8"/>
    <w:rsid w:val="009A2DFA"/>
    <w:rsid w:val="009A466E"/>
    <w:rsid w:val="009A54BB"/>
    <w:rsid w:val="009A76CB"/>
    <w:rsid w:val="009A7891"/>
    <w:rsid w:val="009A7AAF"/>
    <w:rsid w:val="009B0CD4"/>
    <w:rsid w:val="009B2B83"/>
    <w:rsid w:val="009B3EE6"/>
    <w:rsid w:val="009B4C71"/>
    <w:rsid w:val="009B596A"/>
    <w:rsid w:val="009B65AA"/>
    <w:rsid w:val="009B72A6"/>
    <w:rsid w:val="009C094B"/>
    <w:rsid w:val="009C0C6D"/>
    <w:rsid w:val="009C1021"/>
    <w:rsid w:val="009C2ED6"/>
    <w:rsid w:val="009C385D"/>
    <w:rsid w:val="009C3F77"/>
    <w:rsid w:val="009C5F19"/>
    <w:rsid w:val="009C6CCE"/>
    <w:rsid w:val="009C7D44"/>
    <w:rsid w:val="009D0C6B"/>
    <w:rsid w:val="009D1AE9"/>
    <w:rsid w:val="009D3283"/>
    <w:rsid w:val="009D3634"/>
    <w:rsid w:val="009D6FB3"/>
    <w:rsid w:val="009E110C"/>
    <w:rsid w:val="009E22EE"/>
    <w:rsid w:val="009E2602"/>
    <w:rsid w:val="009E2F5F"/>
    <w:rsid w:val="009E4E83"/>
    <w:rsid w:val="009E5B20"/>
    <w:rsid w:val="009F111A"/>
    <w:rsid w:val="009F2C68"/>
    <w:rsid w:val="009F396B"/>
    <w:rsid w:val="009F4086"/>
    <w:rsid w:val="009F45E2"/>
    <w:rsid w:val="009F524B"/>
    <w:rsid w:val="009F5E7B"/>
    <w:rsid w:val="009F7F2A"/>
    <w:rsid w:val="00A02607"/>
    <w:rsid w:val="00A03B0E"/>
    <w:rsid w:val="00A04187"/>
    <w:rsid w:val="00A05FBE"/>
    <w:rsid w:val="00A0796F"/>
    <w:rsid w:val="00A10851"/>
    <w:rsid w:val="00A10C55"/>
    <w:rsid w:val="00A11930"/>
    <w:rsid w:val="00A12681"/>
    <w:rsid w:val="00A13212"/>
    <w:rsid w:val="00A1374C"/>
    <w:rsid w:val="00A13884"/>
    <w:rsid w:val="00A156C3"/>
    <w:rsid w:val="00A164D9"/>
    <w:rsid w:val="00A165A5"/>
    <w:rsid w:val="00A16652"/>
    <w:rsid w:val="00A166FF"/>
    <w:rsid w:val="00A16D6F"/>
    <w:rsid w:val="00A2058A"/>
    <w:rsid w:val="00A20B31"/>
    <w:rsid w:val="00A218AB"/>
    <w:rsid w:val="00A25492"/>
    <w:rsid w:val="00A263E5"/>
    <w:rsid w:val="00A268B1"/>
    <w:rsid w:val="00A278B5"/>
    <w:rsid w:val="00A27B8A"/>
    <w:rsid w:val="00A30BF5"/>
    <w:rsid w:val="00A323BF"/>
    <w:rsid w:val="00A33D37"/>
    <w:rsid w:val="00A369C3"/>
    <w:rsid w:val="00A36CF4"/>
    <w:rsid w:val="00A36FE0"/>
    <w:rsid w:val="00A376FC"/>
    <w:rsid w:val="00A4056F"/>
    <w:rsid w:val="00A42142"/>
    <w:rsid w:val="00A43E3D"/>
    <w:rsid w:val="00A44D67"/>
    <w:rsid w:val="00A4517A"/>
    <w:rsid w:val="00A506AA"/>
    <w:rsid w:val="00A53835"/>
    <w:rsid w:val="00A564A7"/>
    <w:rsid w:val="00A56D81"/>
    <w:rsid w:val="00A62CEC"/>
    <w:rsid w:val="00A62E89"/>
    <w:rsid w:val="00A63027"/>
    <w:rsid w:val="00A6302A"/>
    <w:rsid w:val="00A64208"/>
    <w:rsid w:val="00A64D8D"/>
    <w:rsid w:val="00A71705"/>
    <w:rsid w:val="00A72DB0"/>
    <w:rsid w:val="00A73092"/>
    <w:rsid w:val="00A73C9E"/>
    <w:rsid w:val="00A753EA"/>
    <w:rsid w:val="00A755D4"/>
    <w:rsid w:val="00A75E47"/>
    <w:rsid w:val="00A805D5"/>
    <w:rsid w:val="00A80C2A"/>
    <w:rsid w:val="00A80C56"/>
    <w:rsid w:val="00A8138B"/>
    <w:rsid w:val="00A831DE"/>
    <w:rsid w:val="00A83589"/>
    <w:rsid w:val="00A84D7B"/>
    <w:rsid w:val="00A852D6"/>
    <w:rsid w:val="00A8659F"/>
    <w:rsid w:val="00A918BD"/>
    <w:rsid w:val="00A91F46"/>
    <w:rsid w:val="00A944B5"/>
    <w:rsid w:val="00A94522"/>
    <w:rsid w:val="00A95CC8"/>
    <w:rsid w:val="00A970D5"/>
    <w:rsid w:val="00A97440"/>
    <w:rsid w:val="00A975DA"/>
    <w:rsid w:val="00AA1622"/>
    <w:rsid w:val="00AA321A"/>
    <w:rsid w:val="00AA542D"/>
    <w:rsid w:val="00AA7049"/>
    <w:rsid w:val="00AA778F"/>
    <w:rsid w:val="00AA77D9"/>
    <w:rsid w:val="00AA7A37"/>
    <w:rsid w:val="00AA7A8D"/>
    <w:rsid w:val="00AA7EF4"/>
    <w:rsid w:val="00AB0338"/>
    <w:rsid w:val="00AB0507"/>
    <w:rsid w:val="00AB2331"/>
    <w:rsid w:val="00AB2EB2"/>
    <w:rsid w:val="00AB4F1A"/>
    <w:rsid w:val="00AB7AA2"/>
    <w:rsid w:val="00AC1C2D"/>
    <w:rsid w:val="00AC31DE"/>
    <w:rsid w:val="00AC3B68"/>
    <w:rsid w:val="00AC5509"/>
    <w:rsid w:val="00AC57E6"/>
    <w:rsid w:val="00AC601E"/>
    <w:rsid w:val="00AC7448"/>
    <w:rsid w:val="00AD1349"/>
    <w:rsid w:val="00AD15A6"/>
    <w:rsid w:val="00AD2D64"/>
    <w:rsid w:val="00AD2DC0"/>
    <w:rsid w:val="00AD3494"/>
    <w:rsid w:val="00AD3D2B"/>
    <w:rsid w:val="00AD3EFC"/>
    <w:rsid w:val="00AD52AD"/>
    <w:rsid w:val="00AD5917"/>
    <w:rsid w:val="00AD71BE"/>
    <w:rsid w:val="00AD7546"/>
    <w:rsid w:val="00AE02B9"/>
    <w:rsid w:val="00AE0343"/>
    <w:rsid w:val="00AE24A6"/>
    <w:rsid w:val="00AE2B7C"/>
    <w:rsid w:val="00AE39CF"/>
    <w:rsid w:val="00AE3A9B"/>
    <w:rsid w:val="00AE466D"/>
    <w:rsid w:val="00AE4F32"/>
    <w:rsid w:val="00AE5D2B"/>
    <w:rsid w:val="00AE64F9"/>
    <w:rsid w:val="00AE6859"/>
    <w:rsid w:val="00AE6DEC"/>
    <w:rsid w:val="00AE75D5"/>
    <w:rsid w:val="00AF24BE"/>
    <w:rsid w:val="00AF2E24"/>
    <w:rsid w:val="00AF40AE"/>
    <w:rsid w:val="00AF4850"/>
    <w:rsid w:val="00AF49BE"/>
    <w:rsid w:val="00AF53F1"/>
    <w:rsid w:val="00AF675C"/>
    <w:rsid w:val="00B003CF"/>
    <w:rsid w:val="00B0121A"/>
    <w:rsid w:val="00B01F19"/>
    <w:rsid w:val="00B02389"/>
    <w:rsid w:val="00B03442"/>
    <w:rsid w:val="00B042CB"/>
    <w:rsid w:val="00B04EBB"/>
    <w:rsid w:val="00B05A40"/>
    <w:rsid w:val="00B05CAC"/>
    <w:rsid w:val="00B06531"/>
    <w:rsid w:val="00B0759E"/>
    <w:rsid w:val="00B10859"/>
    <w:rsid w:val="00B11940"/>
    <w:rsid w:val="00B11ADC"/>
    <w:rsid w:val="00B12413"/>
    <w:rsid w:val="00B146B6"/>
    <w:rsid w:val="00B158BD"/>
    <w:rsid w:val="00B17536"/>
    <w:rsid w:val="00B2146E"/>
    <w:rsid w:val="00B21FC8"/>
    <w:rsid w:val="00B2547C"/>
    <w:rsid w:val="00B26228"/>
    <w:rsid w:val="00B3016B"/>
    <w:rsid w:val="00B30C5E"/>
    <w:rsid w:val="00B30F62"/>
    <w:rsid w:val="00B31ABF"/>
    <w:rsid w:val="00B3271C"/>
    <w:rsid w:val="00B32DC7"/>
    <w:rsid w:val="00B336E9"/>
    <w:rsid w:val="00B34792"/>
    <w:rsid w:val="00B356F6"/>
    <w:rsid w:val="00B35E57"/>
    <w:rsid w:val="00B3653C"/>
    <w:rsid w:val="00B367AA"/>
    <w:rsid w:val="00B42B2D"/>
    <w:rsid w:val="00B4304E"/>
    <w:rsid w:val="00B4329B"/>
    <w:rsid w:val="00B44E55"/>
    <w:rsid w:val="00B458A9"/>
    <w:rsid w:val="00B45BE3"/>
    <w:rsid w:val="00B46C24"/>
    <w:rsid w:val="00B47285"/>
    <w:rsid w:val="00B47D72"/>
    <w:rsid w:val="00B503BF"/>
    <w:rsid w:val="00B516F8"/>
    <w:rsid w:val="00B520F1"/>
    <w:rsid w:val="00B528FE"/>
    <w:rsid w:val="00B5414B"/>
    <w:rsid w:val="00B5430A"/>
    <w:rsid w:val="00B610A5"/>
    <w:rsid w:val="00B61524"/>
    <w:rsid w:val="00B61819"/>
    <w:rsid w:val="00B633E6"/>
    <w:rsid w:val="00B640FC"/>
    <w:rsid w:val="00B64A95"/>
    <w:rsid w:val="00B65ADE"/>
    <w:rsid w:val="00B67B32"/>
    <w:rsid w:val="00B73256"/>
    <w:rsid w:val="00B7331A"/>
    <w:rsid w:val="00B73C34"/>
    <w:rsid w:val="00B73EF4"/>
    <w:rsid w:val="00B749DA"/>
    <w:rsid w:val="00B756A9"/>
    <w:rsid w:val="00B76659"/>
    <w:rsid w:val="00B77257"/>
    <w:rsid w:val="00B773F7"/>
    <w:rsid w:val="00B777AA"/>
    <w:rsid w:val="00B828ED"/>
    <w:rsid w:val="00B84A76"/>
    <w:rsid w:val="00B86830"/>
    <w:rsid w:val="00B87710"/>
    <w:rsid w:val="00B9041F"/>
    <w:rsid w:val="00B9178F"/>
    <w:rsid w:val="00B91FBC"/>
    <w:rsid w:val="00B97D3F"/>
    <w:rsid w:val="00BA17BE"/>
    <w:rsid w:val="00BA193F"/>
    <w:rsid w:val="00BA35C0"/>
    <w:rsid w:val="00BA4AB0"/>
    <w:rsid w:val="00BA7DA2"/>
    <w:rsid w:val="00BB00FD"/>
    <w:rsid w:val="00BB1641"/>
    <w:rsid w:val="00BB20DE"/>
    <w:rsid w:val="00BB2A36"/>
    <w:rsid w:val="00BB3A67"/>
    <w:rsid w:val="00BB5734"/>
    <w:rsid w:val="00BB7A95"/>
    <w:rsid w:val="00BB7EDF"/>
    <w:rsid w:val="00BC1851"/>
    <w:rsid w:val="00BC1E7F"/>
    <w:rsid w:val="00BC253D"/>
    <w:rsid w:val="00BC3411"/>
    <w:rsid w:val="00BC38F7"/>
    <w:rsid w:val="00BC47AA"/>
    <w:rsid w:val="00BC48A8"/>
    <w:rsid w:val="00BC535A"/>
    <w:rsid w:val="00BC5BEE"/>
    <w:rsid w:val="00BC5E7A"/>
    <w:rsid w:val="00BC7220"/>
    <w:rsid w:val="00BD15C1"/>
    <w:rsid w:val="00BD345F"/>
    <w:rsid w:val="00BD42C5"/>
    <w:rsid w:val="00BD4329"/>
    <w:rsid w:val="00BD6678"/>
    <w:rsid w:val="00BD6D90"/>
    <w:rsid w:val="00BD71A1"/>
    <w:rsid w:val="00BE0A6F"/>
    <w:rsid w:val="00BE0ED3"/>
    <w:rsid w:val="00BE0FD1"/>
    <w:rsid w:val="00BE109F"/>
    <w:rsid w:val="00BE1120"/>
    <w:rsid w:val="00BE1D4A"/>
    <w:rsid w:val="00BE2D70"/>
    <w:rsid w:val="00BE4682"/>
    <w:rsid w:val="00BE4AA1"/>
    <w:rsid w:val="00BE4D17"/>
    <w:rsid w:val="00BE5213"/>
    <w:rsid w:val="00BE57BB"/>
    <w:rsid w:val="00BE5EF2"/>
    <w:rsid w:val="00BF1DD0"/>
    <w:rsid w:val="00BF2FC8"/>
    <w:rsid w:val="00BF5C5E"/>
    <w:rsid w:val="00BF6213"/>
    <w:rsid w:val="00BF6A16"/>
    <w:rsid w:val="00BF7077"/>
    <w:rsid w:val="00BF79E2"/>
    <w:rsid w:val="00C00C8C"/>
    <w:rsid w:val="00C01984"/>
    <w:rsid w:val="00C03B72"/>
    <w:rsid w:val="00C03CDF"/>
    <w:rsid w:val="00C041A3"/>
    <w:rsid w:val="00C05C07"/>
    <w:rsid w:val="00C05CDC"/>
    <w:rsid w:val="00C078EA"/>
    <w:rsid w:val="00C10481"/>
    <w:rsid w:val="00C1217A"/>
    <w:rsid w:val="00C12544"/>
    <w:rsid w:val="00C12E2A"/>
    <w:rsid w:val="00C14CA4"/>
    <w:rsid w:val="00C14CE3"/>
    <w:rsid w:val="00C14EDF"/>
    <w:rsid w:val="00C155FA"/>
    <w:rsid w:val="00C169E4"/>
    <w:rsid w:val="00C216CB"/>
    <w:rsid w:val="00C22CAE"/>
    <w:rsid w:val="00C22D7E"/>
    <w:rsid w:val="00C23144"/>
    <w:rsid w:val="00C24A8E"/>
    <w:rsid w:val="00C24F4F"/>
    <w:rsid w:val="00C26110"/>
    <w:rsid w:val="00C30B67"/>
    <w:rsid w:val="00C33115"/>
    <w:rsid w:val="00C33614"/>
    <w:rsid w:val="00C33A1E"/>
    <w:rsid w:val="00C34A71"/>
    <w:rsid w:val="00C41CCA"/>
    <w:rsid w:val="00C43533"/>
    <w:rsid w:val="00C4427A"/>
    <w:rsid w:val="00C44B55"/>
    <w:rsid w:val="00C46E6B"/>
    <w:rsid w:val="00C47BB2"/>
    <w:rsid w:val="00C513C2"/>
    <w:rsid w:val="00C51C1A"/>
    <w:rsid w:val="00C527A3"/>
    <w:rsid w:val="00C52CDF"/>
    <w:rsid w:val="00C52F41"/>
    <w:rsid w:val="00C54340"/>
    <w:rsid w:val="00C57123"/>
    <w:rsid w:val="00C606E5"/>
    <w:rsid w:val="00C609FE"/>
    <w:rsid w:val="00C60DFD"/>
    <w:rsid w:val="00C61DE3"/>
    <w:rsid w:val="00C631E2"/>
    <w:rsid w:val="00C64C9B"/>
    <w:rsid w:val="00C668A5"/>
    <w:rsid w:val="00C668C8"/>
    <w:rsid w:val="00C70BD6"/>
    <w:rsid w:val="00C7196B"/>
    <w:rsid w:val="00C72A64"/>
    <w:rsid w:val="00C73ADC"/>
    <w:rsid w:val="00C7435F"/>
    <w:rsid w:val="00C74C7C"/>
    <w:rsid w:val="00C74D4D"/>
    <w:rsid w:val="00C75690"/>
    <w:rsid w:val="00C842A4"/>
    <w:rsid w:val="00C86581"/>
    <w:rsid w:val="00C90987"/>
    <w:rsid w:val="00C92155"/>
    <w:rsid w:val="00C923D4"/>
    <w:rsid w:val="00C9358A"/>
    <w:rsid w:val="00C93D48"/>
    <w:rsid w:val="00C94948"/>
    <w:rsid w:val="00C94D36"/>
    <w:rsid w:val="00C965A4"/>
    <w:rsid w:val="00C967DE"/>
    <w:rsid w:val="00CA2E4E"/>
    <w:rsid w:val="00CA40AF"/>
    <w:rsid w:val="00CA4583"/>
    <w:rsid w:val="00CA5BE1"/>
    <w:rsid w:val="00CA6773"/>
    <w:rsid w:val="00CB04D9"/>
    <w:rsid w:val="00CB0C3A"/>
    <w:rsid w:val="00CB1342"/>
    <w:rsid w:val="00CB1B60"/>
    <w:rsid w:val="00CB1C53"/>
    <w:rsid w:val="00CB1EDF"/>
    <w:rsid w:val="00CB24DD"/>
    <w:rsid w:val="00CB2FCD"/>
    <w:rsid w:val="00CB31AC"/>
    <w:rsid w:val="00CB3240"/>
    <w:rsid w:val="00CB529E"/>
    <w:rsid w:val="00CB599A"/>
    <w:rsid w:val="00CB6F86"/>
    <w:rsid w:val="00CB7C02"/>
    <w:rsid w:val="00CC01BC"/>
    <w:rsid w:val="00CC0FB0"/>
    <w:rsid w:val="00CC283B"/>
    <w:rsid w:val="00CC359D"/>
    <w:rsid w:val="00CC3862"/>
    <w:rsid w:val="00CC5390"/>
    <w:rsid w:val="00CC5FC4"/>
    <w:rsid w:val="00CC73A0"/>
    <w:rsid w:val="00CC7F94"/>
    <w:rsid w:val="00CD034D"/>
    <w:rsid w:val="00CD0648"/>
    <w:rsid w:val="00CD0D19"/>
    <w:rsid w:val="00CD56D3"/>
    <w:rsid w:val="00CD6D13"/>
    <w:rsid w:val="00CD7813"/>
    <w:rsid w:val="00CE0303"/>
    <w:rsid w:val="00CE1120"/>
    <w:rsid w:val="00CE1B70"/>
    <w:rsid w:val="00CE20A7"/>
    <w:rsid w:val="00CE4EF2"/>
    <w:rsid w:val="00CE644F"/>
    <w:rsid w:val="00CE685E"/>
    <w:rsid w:val="00CE7168"/>
    <w:rsid w:val="00CE7D8E"/>
    <w:rsid w:val="00CF0438"/>
    <w:rsid w:val="00CF1822"/>
    <w:rsid w:val="00CF22D2"/>
    <w:rsid w:val="00CF6428"/>
    <w:rsid w:val="00CF6E51"/>
    <w:rsid w:val="00CF7985"/>
    <w:rsid w:val="00D0220F"/>
    <w:rsid w:val="00D02EBC"/>
    <w:rsid w:val="00D0323E"/>
    <w:rsid w:val="00D04998"/>
    <w:rsid w:val="00D0588B"/>
    <w:rsid w:val="00D06041"/>
    <w:rsid w:val="00D060E4"/>
    <w:rsid w:val="00D1043B"/>
    <w:rsid w:val="00D10484"/>
    <w:rsid w:val="00D1125C"/>
    <w:rsid w:val="00D12701"/>
    <w:rsid w:val="00D128D1"/>
    <w:rsid w:val="00D12939"/>
    <w:rsid w:val="00D13843"/>
    <w:rsid w:val="00D1416E"/>
    <w:rsid w:val="00D15B26"/>
    <w:rsid w:val="00D15F20"/>
    <w:rsid w:val="00D2295D"/>
    <w:rsid w:val="00D23195"/>
    <w:rsid w:val="00D267DE"/>
    <w:rsid w:val="00D278DF"/>
    <w:rsid w:val="00D328E5"/>
    <w:rsid w:val="00D33FB6"/>
    <w:rsid w:val="00D356A5"/>
    <w:rsid w:val="00D3584B"/>
    <w:rsid w:val="00D36D5D"/>
    <w:rsid w:val="00D377AC"/>
    <w:rsid w:val="00D40603"/>
    <w:rsid w:val="00D4079C"/>
    <w:rsid w:val="00D418F0"/>
    <w:rsid w:val="00D41E63"/>
    <w:rsid w:val="00D449CF"/>
    <w:rsid w:val="00D45575"/>
    <w:rsid w:val="00D46488"/>
    <w:rsid w:val="00D466ED"/>
    <w:rsid w:val="00D476A0"/>
    <w:rsid w:val="00D47EC3"/>
    <w:rsid w:val="00D50777"/>
    <w:rsid w:val="00D5099C"/>
    <w:rsid w:val="00D516F3"/>
    <w:rsid w:val="00D520BA"/>
    <w:rsid w:val="00D52D55"/>
    <w:rsid w:val="00D53D24"/>
    <w:rsid w:val="00D54744"/>
    <w:rsid w:val="00D560F9"/>
    <w:rsid w:val="00D5651E"/>
    <w:rsid w:val="00D57128"/>
    <w:rsid w:val="00D60A19"/>
    <w:rsid w:val="00D611C0"/>
    <w:rsid w:val="00D61427"/>
    <w:rsid w:val="00D6249B"/>
    <w:rsid w:val="00D62C39"/>
    <w:rsid w:val="00D632FE"/>
    <w:rsid w:val="00D65181"/>
    <w:rsid w:val="00D65391"/>
    <w:rsid w:val="00D661D0"/>
    <w:rsid w:val="00D677A1"/>
    <w:rsid w:val="00D70776"/>
    <w:rsid w:val="00D72AD7"/>
    <w:rsid w:val="00D73D75"/>
    <w:rsid w:val="00D747CD"/>
    <w:rsid w:val="00D74834"/>
    <w:rsid w:val="00D74943"/>
    <w:rsid w:val="00D80B08"/>
    <w:rsid w:val="00D80B77"/>
    <w:rsid w:val="00D81165"/>
    <w:rsid w:val="00D82C93"/>
    <w:rsid w:val="00D8501A"/>
    <w:rsid w:val="00D85024"/>
    <w:rsid w:val="00D870AE"/>
    <w:rsid w:val="00D876D2"/>
    <w:rsid w:val="00D90774"/>
    <w:rsid w:val="00D9136A"/>
    <w:rsid w:val="00D93773"/>
    <w:rsid w:val="00D93A19"/>
    <w:rsid w:val="00D951B6"/>
    <w:rsid w:val="00D95B0C"/>
    <w:rsid w:val="00D96114"/>
    <w:rsid w:val="00D97344"/>
    <w:rsid w:val="00DA0352"/>
    <w:rsid w:val="00DA0E3A"/>
    <w:rsid w:val="00DA1129"/>
    <w:rsid w:val="00DA23F0"/>
    <w:rsid w:val="00DA2614"/>
    <w:rsid w:val="00DA39F5"/>
    <w:rsid w:val="00DA7FA9"/>
    <w:rsid w:val="00DB15C4"/>
    <w:rsid w:val="00DB489B"/>
    <w:rsid w:val="00DB4E2B"/>
    <w:rsid w:val="00DB4F7A"/>
    <w:rsid w:val="00DB54C1"/>
    <w:rsid w:val="00DB7A44"/>
    <w:rsid w:val="00DB7E65"/>
    <w:rsid w:val="00DC00C7"/>
    <w:rsid w:val="00DC0E05"/>
    <w:rsid w:val="00DC13F4"/>
    <w:rsid w:val="00DC26AC"/>
    <w:rsid w:val="00DC27A8"/>
    <w:rsid w:val="00DC33DC"/>
    <w:rsid w:val="00DC442A"/>
    <w:rsid w:val="00DC5330"/>
    <w:rsid w:val="00DC775D"/>
    <w:rsid w:val="00DC7933"/>
    <w:rsid w:val="00DC7A00"/>
    <w:rsid w:val="00DD0194"/>
    <w:rsid w:val="00DD316E"/>
    <w:rsid w:val="00DD33C5"/>
    <w:rsid w:val="00DD3656"/>
    <w:rsid w:val="00DD3E93"/>
    <w:rsid w:val="00DD3F4C"/>
    <w:rsid w:val="00DD4438"/>
    <w:rsid w:val="00DD4E1A"/>
    <w:rsid w:val="00DD5568"/>
    <w:rsid w:val="00DD6989"/>
    <w:rsid w:val="00DE1109"/>
    <w:rsid w:val="00DE1615"/>
    <w:rsid w:val="00DE1D94"/>
    <w:rsid w:val="00DE3D95"/>
    <w:rsid w:val="00DE4C7C"/>
    <w:rsid w:val="00DE5A75"/>
    <w:rsid w:val="00DF184C"/>
    <w:rsid w:val="00DF307A"/>
    <w:rsid w:val="00DF4638"/>
    <w:rsid w:val="00DF54FF"/>
    <w:rsid w:val="00DF553B"/>
    <w:rsid w:val="00DF5A27"/>
    <w:rsid w:val="00DF69AB"/>
    <w:rsid w:val="00DF6CA7"/>
    <w:rsid w:val="00DF70EB"/>
    <w:rsid w:val="00DF7833"/>
    <w:rsid w:val="00DF7DAE"/>
    <w:rsid w:val="00E005ED"/>
    <w:rsid w:val="00E022A6"/>
    <w:rsid w:val="00E02886"/>
    <w:rsid w:val="00E02B15"/>
    <w:rsid w:val="00E0457B"/>
    <w:rsid w:val="00E05439"/>
    <w:rsid w:val="00E06043"/>
    <w:rsid w:val="00E071C0"/>
    <w:rsid w:val="00E07A3F"/>
    <w:rsid w:val="00E1032C"/>
    <w:rsid w:val="00E11FE2"/>
    <w:rsid w:val="00E1227B"/>
    <w:rsid w:val="00E12419"/>
    <w:rsid w:val="00E124CA"/>
    <w:rsid w:val="00E12D47"/>
    <w:rsid w:val="00E146A8"/>
    <w:rsid w:val="00E171AB"/>
    <w:rsid w:val="00E17559"/>
    <w:rsid w:val="00E17DAA"/>
    <w:rsid w:val="00E217A3"/>
    <w:rsid w:val="00E21CE0"/>
    <w:rsid w:val="00E22ADF"/>
    <w:rsid w:val="00E25A9C"/>
    <w:rsid w:val="00E261B9"/>
    <w:rsid w:val="00E27346"/>
    <w:rsid w:val="00E274B4"/>
    <w:rsid w:val="00E27686"/>
    <w:rsid w:val="00E27C6E"/>
    <w:rsid w:val="00E312DB"/>
    <w:rsid w:val="00E31D87"/>
    <w:rsid w:val="00E32D59"/>
    <w:rsid w:val="00E33DD9"/>
    <w:rsid w:val="00E35BA2"/>
    <w:rsid w:val="00E40C2C"/>
    <w:rsid w:val="00E413C8"/>
    <w:rsid w:val="00E41A24"/>
    <w:rsid w:val="00E42AEF"/>
    <w:rsid w:val="00E46C64"/>
    <w:rsid w:val="00E47D65"/>
    <w:rsid w:val="00E5018F"/>
    <w:rsid w:val="00E53F99"/>
    <w:rsid w:val="00E546A4"/>
    <w:rsid w:val="00E55AF0"/>
    <w:rsid w:val="00E56259"/>
    <w:rsid w:val="00E56349"/>
    <w:rsid w:val="00E56DF5"/>
    <w:rsid w:val="00E56F49"/>
    <w:rsid w:val="00E5719C"/>
    <w:rsid w:val="00E6182D"/>
    <w:rsid w:val="00E62487"/>
    <w:rsid w:val="00E62DFF"/>
    <w:rsid w:val="00E63612"/>
    <w:rsid w:val="00E646A0"/>
    <w:rsid w:val="00E65DC5"/>
    <w:rsid w:val="00E70AEE"/>
    <w:rsid w:val="00E71183"/>
    <w:rsid w:val="00E7255A"/>
    <w:rsid w:val="00E74197"/>
    <w:rsid w:val="00E762D0"/>
    <w:rsid w:val="00E773EC"/>
    <w:rsid w:val="00E81349"/>
    <w:rsid w:val="00E843E3"/>
    <w:rsid w:val="00E8469C"/>
    <w:rsid w:val="00E84BEE"/>
    <w:rsid w:val="00E84FF3"/>
    <w:rsid w:val="00E8561C"/>
    <w:rsid w:val="00E85B15"/>
    <w:rsid w:val="00E85DAD"/>
    <w:rsid w:val="00E86EC6"/>
    <w:rsid w:val="00E872A1"/>
    <w:rsid w:val="00E8765E"/>
    <w:rsid w:val="00E87BAC"/>
    <w:rsid w:val="00E90255"/>
    <w:rsid w:val="00E9075C"/>
    <w:rsid w:val="00E916F4"/>
    <w:rsid w:val="00E91CBC"/>
    <w:rsid w:val="00E92252"/>
    <w:rsid w:val="00E92AE2"/>
    <w:rsid w:val="00E944A1"/>
    <w:rsid w:val="00E95836"/>
    <w:rsid w:val="00E9787B"/>
    <w:rsid w:val="00EA03B8"/>
    <w:rsid w:val="00EA3214"/>
    <w:rsid w:val="00EA3A0D"/>
    <w:rsid w:val="00EA3BD1"/>
    <w:rsid w:val="00EA5C03"/>
    <w:rsid w:val="00EA691A"/>
    <w:rsid w:val="00EB0736"/>
    <w:rsid w:val="00EB0B3D"/>
    <w:rsid w:val="00EB0FB9"/>
    <w:rsid w:val="00EB32C1"/>
    <w:rsid w:val="00EB344B"/>
    <w:rsid w:val="00EB3754"/>
    <w:rsid w:val="00EB49FB"/>
    <w:rsid w:val="00EB4D6C"/>
    <w:rsid w:val="00EB5AB6"/>
    <w:rsid w:val="00EB6D04"/>
    <w:rsid w:val="00EB7C7A"/>
    <w:rsid w:val="00EC079D"/>
    <w:rsid w:val="00EC3020"/>
    <w:rsid w:val="00EC34BC"/>
    <w:rsid w:val="00EC450B"/>
    <w:rsid w:val="00EC4540"/>
    <w:rsid w:val="00EC4CC7"/>
    <w:rsid w:val="00EC56B0"/>
    <w:rsid w:val="00EC7219"/>
    <w:rsid w:val="00EC7AD7"/>
    <w:rsid w:val="00ED03E7"/>
    <w:rsid w:val="00ED0A1B"/>
    <w:rsid w:val="00ED28DE"/>
    <w:rsid w:val="00ED3915"/>
    <w:rsid w:val="00ED4DDE"/>
    <w:rsid w:val="00ED607C"/>
    <w:rsid w:val="00ED7F0F"/>
    <w:rsid w:val="00EE1941"/>
    <w:rsid w:val="00EE233B"/>
    <w:rsid w:val="00EE28B1"/>
    <w:rsid w:val="00EE2AC2"/>
    <w:rsid w:val="00EE2C59"/>
    <w:rsid w:val="00EE37D7"/>
    <w:rsid w:val="00EE47FC"/>
    <w:rsid w:val="00EE5EE5"/>
    <w:rsid w:val="00EE709B"/>
    <w:rsid w:val="00EE7D3A"/>
    <w:rsid w:val="00EF1554"/>
    <w:rsid w:val="00EF1621"/>
    <w:rsid w:val="00EF1683"/>
    <w:rsid w:val="00EF1E11"/>
    <w:rsid w:val="00EF2B1E"/>
    <w:rsid w:val="00EF3A6D"/>
    <w:rsid w:val="00EF438F"/>
    <w:rsid w:val="00EF4CFC"/>
    <w:rsid w:val="00EF525E"/>
    <w:rsid w:val="00EF54D8"/>
    <w:rsid w:val="00EF57AC"/>
    <w:rsid w:val="00EF5BCF"/>
    <w:rsid w:val="00EF7A5E"/>
    <w:rsid w:val="00EF7B2A"/>
    <w:rsid w:val="00F0200E"/>
    <w:rsid w:val="00F0681B"/>
    <w:rsid w:val="00F06869"/>
    <w:rsid w:val="00F10E1A"/>
    <w:rsid w:val="00F12EC4"/>
    <w:rsid w:val="00F13CEA"/>
    <w:rsid w:val="00F155C9"/>
    <w:rsid w:val="00F1611A"/>
    <w:rsid w:val="00F17485"/>
    <w:rsid w:val="00F17508"/>
    <w:rsid w:val="00F17A6A"/>
    <w:rsid w:val="00F20AE5"/>
    <w:rsid w:val="00F20D1C"/>
    <w:rsid w:val="00F2110A"/>
    <w:rsid w:val="00F22D09"/>
    <w:rsid w:val="00F230DD"/>
    <w:rsid w:val="00F23629"/>
    <w:rsid w:val="00F23AA3"/>
    <w:rsid w:val="00F26503"/>
    <w:rsid w:val="00F27564"/>
    <w:rsid w:val="00F27A01"/>
    <w:rsid w:val="00F27B4D"/>
    <w:rsid w:val="00F30AB6"/>
    <w:rsid w:val="00F316E2"/>
    <w:rsid w:val="00F319BF"/>
    <w:rsid w:val="00F322F0"/>
    <w:rsid w:val="00F3257F"/>
    <w:rsid w:val="00F32E57"/>
    <w:rsid w:val="00F3560C"/>
    <w:rsid w:val="00F42806"/>
    <w:rsid w:val="00F42AEB"/>
    <w:rsid w:val="00F42FC4"/>
    <w:rsid w:val="00F441BE"/>
    <w:rsid w:val="00F45BDC"/>
    <w:rsid w:val="00F47A31"/>
    <w:rsid w:val="00F47D10"/>
    <w:rsid w:val="00F503C7"/>
    <w:rsid w:val="00F50980"/>
    <w:rsid w:val="00F50FCA"/>
    <w:rsid w:val="00F52965"/>
    <w:rsid w:val="00F53874"/>
    <w:rsid w:val="00F54354"/>
    <w:rsid w:val="00F55F98"/>
    <w:rsid w:val="00F56115"/>
    <w:rsid w:val="00F646D7"/>
    <w:rsid w:val="00F64C59"/>
    <w:rsid w:val="00F66618"/>
    <w:rsid w:val="00F707EC"/>
    <w:rsid w:val="00F7135E"/>
    <w:rsid w:val="00F713F5"/>
    <w:rsid w:val="00F7189D"/>
    <w:rsid w:val="00F71C7C"/>
    <w:rsid w:val="00F72B1C"/>
    <w:rsid w:val="00F72F58"/>
    <w:rsid w:val="00F80474"/>
    <w:rsid w:val="00F8307D"/>
    <w:rsid w:val="00F842B8"/>
    <w:rsid w:val="00F84BFF"/>
    <w:rsid w:val="00F84D57"/>
    <w:rsid w:val="00F86B82"/>
    <w:rsid w:val="00F9170F"/>
    <w:rsid w:val="00F922AA"/>
    <w:rsid w:val="00F92925"/>
    <w:rsid w:val="00F9507F"/>
    <w:rsid w:val="00F96D07"/>
    <w:rsid w:val="00FA17B2"/>
    <w:rsid w:val="00FA34CC"/>
    <w:rsid w:val="00FA4F41"/>
    <w:rsid w:val="00FA5CF6"/>
    <w:rsid w:val="00FA63DA"/>
    <w:rsid w:val="00FA686F"/>
    <w:rsid w:val="00FA7B63"/>
    <w:rsid w:val="00FA7EEE"/>
    <w:rsid w:val="00FB2797"/>
    <w:rsid w:val="00FB3FB5"/>
    <w:rsid w:val="00FB5A5C"/>
    <w:rsid w:val="00FB61EF"/>
    <w:rsid w:val="00FB6D57"/>
    <w:rsid w:val="00FB6FA8"/>
    <w:rsid w:val="00FB72BE"/>
    <w:rsid w:val="00FC255F"/>
    <w:rsid w:val="00FC2678"/>
    <w:rsid w:val="00FC501F"/>
    <w:rsid w:val="00FC6EE1"/>
    <w:rsid w:val="00FD18B2"/>
    <w:rsid w:val="00FD3AF2"/>
    <w:rsid w:val="00FD407E"/>
    <w:rsid w:val="00FD5713"/>
    <w:rsid w:val="00FD5B20"/>
    <w:rsid w:val="00FD5EBE"/>
    <w:rsid w:val="00FD63C5"/>
    <w:rsid w:val="00FD7D0C"/>
    <w:rsid w:val="00FE097E"/>
    <w:rsid w:val="00FE0AFB"/>
    <w:rsid w:val="00FE2A3B"/>
    <w:rsid w:val="00FE2BB4"/>
    <w:rsid w:val="00FE2F7F"/>
    <w:rsid w:val="00FE3CC6"/>
    <w:rsid w:val="00FE4B13"/>
    <w:rsid w:val="00FE5261"/>
    <w:rsid w:val="00FE5691"/>
    <w:rsid w:val="00FE6FF1"/>
    <w:rsid w:val="00FF2A83"/>
    <w:rsid w:val="00FF43C8"/>
    <w:rsid w:val="00FF5DD5"/>
    <w:rsid w:val="00FF688C"/>
    <w:rsid w:val="00FF7819"/>
    <w:rsid w:val="00FF7DB3"/>
    <w:rsid w:val="00FF7EE4"/>
    <w:rsid w:val="01FDD292"/>
    <w:rsid w:val="03343D49"/>
    <w:rsid w:val="03ABFBC1"/>
    <w:rsid w:val="03CA710B"/>
    <w:rsid w:val="03FB6761"/>
    <w:rsid w:val="04A842DD"/>
    <w:rsid w:val="07697F65"/>
    <w:rsid w:val="07A5CA34"/>
    <w:rsid w:val="0879D5AE"/>
    <w:rsid w:val="08C96EF0"/>
    <w:rsid w:val="09ADDA64"/>
    <w:rsid w:val="0B20F9A4"/>
    <w:rsid w:val="0B2ADB34"/>
    <w:rsid w:val="0CD6C8E2"/>
    <w:rsid w:val="0CE23BE1"/>
    <w:rsid w:val="0D1B25FC"/>
    <w:rsid w:val="0D4189AB"/>
    <w:rsid w:val="0D458C1C"/>
    <w:rsid w:val="0E0CDA7D"/>
    <w:rsid w:val="0EF774F8"/>
    <w:rsid w:val="10B9CCE1"/>
    <w:rsid w:val="118E25D2"/>
    <w:rsid w:val="121D1E55"/>
    <w:rsid w:val="131C6087"/>
    <w:rsid w:val="14B88DC5"/>
    <w:rsid w:val="153FD142"/>
    <w:rsid w:val="16400262"/>
    <w:rsid w:val="166B62CC"/>
    <w:rsid w:val="168BB1CA"/>
    <w:rsid w:val="16DD5E9A"/>
    <w:rsid w:val="17DC2EE4"/>
    <w:rsid w:val="190D0892"/>
    <w:rsid w:val="1985E77A"/>
    <w:rsid w:val="1A9E3202"/>
    <w:rsid w:val="1D415E47"/>
    <w:rsid w:val="1D9EDDA9"/>
    <w:rsid w:val="1F86CAFA"/>
    <w:rsid w:val="2130F0AA"/>
    <w:rsid w:val="214B9DC9"/>
    <w:rsid w:val="2302CB33"/>
    <w:rsid w:val="240ED094"/>
    <w:rsid w:val="246FF141"/>
    <w:rsid w:val="2582E232"/>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569CDD7"/>
    <w:rsid w:val="45DB5DFA"/>
    <w:rsid w:val="464B9401"/>
    <w:rsid w:val="49DE1B13"/>
    <w:rsid w:val="4CC560BF"/>
    <w:rsid w:val="4D04151A"/>
    <w:rsid w:val="4D2644D1"/>
    <w:rsid w:val="4D54D746"/>
    <w:rsid w:val="4E0EF0D1"/>
    <w:rsid w:val="4E412C67"/>
    <w:rsid w:val="4F4DC1C5"/>
    <w:rsid w:val="4F5D6062"/>
    <w:rsid w:val="4F8B73D2"/>
    <w:rsid w:val="4FF5D099"/>
    <w:rsid w:val="5348577F"/>
    <w:rsid w:val="5441D815"/>
    <w:rsid w:val="55C67D09"/>
    <w:rsid w:val="575579AB"/>
    <w:rsid w:val="58679F10"/>
    <w:rsid w:val="59C908CE"/>
    <w:rsid w:val="5A2A9E99"/>
    <w:rsid w:val="5B6B783E"/>
    <w:rsid w:val="5BCA9AF6"/>
    <w:rsid w:val="5DDEE69A"/>
    <w:rsid w:val="5EE16208"/>
    <w:rsid w:val="5FB826F7"/>
    <w:rsid w:val="601A1D0B"/>
    <w:rsid w:val="60AD6B94"/>
    <w:rsid w:val="63232560"/>
    <w:rsid w:val="63377C01"/>
    <w:rsid w:val="6339AB16"/>
    <w:rsid w:val="63F757F1"/>
    <w:rsid w:val="64551E2C"/>
    <w:rsid w:val="6495636B"/>
    <w:rsid w:val="6581E595"/>
    <w:rsid w:val="679146BB"/>
    <w:rsid w:val="686C4CBA"/>
    <w:rsid w:val="6A310B7F"/>
    <w:rsid w:val="6A5C6F67"/>
    <w:rsid w:val="6A61E10E"/>
    <w:rsid w:val="6C9DD8CB"/>
    <w:rsid w:val="6CB88AED"/>
    <w:rsid w:val="6CC85E13"/>
    <w:rsid w:val="6D249D3F"/>
    <w:rsid w:val="6E8C55DA"/>
    <w:rsid w:val="6E9F620F"/>
    <w:rsid w:val="6F99D76B"/>
    <w:rsid w:val="703110F8"/>
    <w:rsid w:val="70DB41FD"/>
    <w:rsid w:val="70DE2D26"/>
    <w:rsid w:val="712F303C"/>
    <w:rsid w:val="71F9EE10"/>
    <w:rsid w:val="72B7E760"/>
    <w:rsid w:val="73AD4C73"/>
    <w:rsid w:val="73DAC2B2"/>
    <w:rsid w:val="7601EEAE"/>
    <w:rsid w:val="7633D172"/>
    <w:rsid w:val="76B436D6"/>
    <w:rsid w:val="775121DD"/>
    <w:rsid w:val="77FD9B55"/>
    <w:rsid w:val="79C8B336"/>
    <w:rsid w:val="79D4427B"/>
    <w:rsid w:val="7B87A7F9"/>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000BF6"/>
  <w15:docId w15:val="{A3DF8F20-1F5D-4AE3-A15C-10848BD0A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1"/>
      </w:numPr>
    </w:pPr>
  </w:style>
  <w:style w:type="paragraph" w:customStyle="1" w:styleId="Bulletlist1">
    <w:name w:val="Bullet list 1"/>
    <w:basedOn w:val="Normal"/>
    <w:link w:val="Bulletlist1Char"/>
    <w:qFormat/>
    <w:rsid w:val="0004526C"/>
    <w:pPr>
      <w:spacing w:before="100" w:beforeAutospacing="1" w:after="100" w:afterAutospacing="1" w:line="240" w:lineRule="auto"/>
      <w:ind w:left="720" w:hanging="360"/>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B528FE"/>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ind w:left="1440"/>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ind w:left="2160"/>
    </w:pPr>
  </w:style>
  <w:style w:type="paragraph" w:customStyle="1" w:styleId="DocLabel">
    <w:name w:val="Doc Label"/>
    <w:basedOn w:val="Normal"/>
    <w:link w:val="DocLabelChar"/>
    <w:qFormat/>
    <w:rsid w:val="008D5E7D"/>
    <w:pPr>
      <w:tabs>
        <w:tab w:val="right" w:pos="9026"/>
      </w:tabs>
    </w:pPr>
    <w:rPr>
      <w:rFonts w:ascii="Verdana" w:hAnsi="Verdana"/>
      <w:b/>
      <w:color w:val="43C7F4" w:themeColor="accent1"/>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8D5E7D"/>
    <w:rPr>
      <w:rFonts w:ascii="Verdana" w:eastAsiaTheme="minorEastAsia" w:hAnsi="Verdana"/>
      <w:b/>
      <w:color w:val="43C7F4" w:themeColor="accent1"/>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15"/>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customStyle="1" w:styleId="paragraph">
    <w:name w:val="paragraph"/>
    <w:basedOn w:val="Normal"/>
    <w:rsid w:val="0058678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DefaultParagraphFont"/>
    <w:rsid w:val="00586783"/>
  </w:style>
  <w:style w:type="character" w:customStyle="1" w:styleId="eop">
    <w:name w:val="eop"/>
    <w:basedOn w:val="DefaultParagraphFont"/>
    <w:rsid w:val="00586783"/>
  </w:style>
  <w:style w:type="character" w:customStyle="1" w:styleId="superscript">
    <w:name w:val="superscript"/>
    <w:basedOn w:val="DefaultParagraphFont"/>
    <w:rsid w:val="00586783"/>
  </w:style>
  <w:style w:type="paragraph" w:styleId="CommentText">
    <w:name w:val="annotation text"/>
    <w:basedOn w:val="Normal"/>
    <w:link w:val="CommentTextChar"/>
    <w:uiPriority w:val="99"/>
    <w:unhideWhenUsed/>
    <w:rsid w:val="003809A4"/>
    <w:pPr>
      <w:spacing w:line="240" w:lineRule="auto"/>
    </w:pPr>
    <w:rPr>
      <w:sz w:val="20"/>
      <w:szCs w:val="20"/>
    </w:rPr>
  </w:style>
  <w:style w:type="character" w:customStyle="1" w:styleId="CommentTextChar">
    <w:name w:val="Comment Text Char"/>
    <w:basedOn w:val="DefaultParagraphFont"/>
    <w:link w:val="CommentText"/>
    <w:uiPriority w:val="99"/>
    <w:rsid w:val="003809A4"/>
    <w:rPr>
      <w:rFonts w:eastAsiaTheme="minorEastAsia"/>
      <w:sz w:val="20"/>
      <w:szCs w:val="20"/>
      <w:lang w:eastAsia="en-AU"/>
    </w:rPr>
  </w:style>
  <w:style w:type="paragraph" w:styleId="Header">
    <w:name w:val="header"/>
    <w:basedOn w:val="Normal"/>
    <w:link w:val="HeaderChar"/>
    <w:uiPriority w:val="99"/>
    <w:semiHidden/>
    <w:unhideWhenUsed/>
    <w:rsid w:val="003062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06250"/>
    <w:rPr>
      <w:rFonts w:eastAsiaTheme="minorEastAsia"/>
      <w:lang w:eastAsia="en-AU"/>
    </w:rPr>
  </w:style>
  <w:style w:type="paragraph" w:styleId="Footer">
    <w:name w:val="footer"/>
    <w:basedOn w:val="Normal"/>
    <w:link w:val="FooterChar"/>
    <w:uiPriority w:val="99"/>
    <w:semiHidden/>
    <w:unhideWhenUsed/>
    <w:rsid w:val="0030625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06250"/>
    <w:rPr>
      <w:rFonts w:eastAsiaTheme="minorEastAsia"/>
      <w:lang w:eastAsia="en-AU"/>
    </w:rPr>
  </w:style>
  <w:style w:type="character" w:customStyle="1" w:styleId="ui-provider">
    <w:name w:val="ui-provider"/>
    <w:basedOn w:val="DefaultParagraphFont"/>
    <w:rsid w:val="00FD5B20"/>
  </w:style>
  <w:style w:type="character" w:styleId="Mention">
    <w:name w:val="Mention"/>
    <w:basedOn w:val="DefaultParagraphFont"/>
    <w:uiPriority w:val="99"/>
    <w:unhideWhenUsed/>
    <w:rsid w:val="00443AA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4395775">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73045801">
      <w:bodyDiv w:val="1"/>
      <w:marLeft w:val="0"/>
      <w:marRight w:val="0"/>
      <w:marTop w:val="0"/>
      <w:marBottom w:val="0"/>
      <w:divBdr>
        <w:top w:val="none" w:sz="0" w:space="0" w:color="auto"/>
        <w:left w:val="none" w:sz="0" w:space="0" w:color="auto"/>
        <w:bottom w:val="none" w:sz="0" w:space="0" w:color="auto"/>
        <w:right w:val="none" w:sz="0" w:space="0" w:color="auto"/>
      </w:divBdr>
    </w:div>
    <w:div w:id="377172115">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423838890">
      <w:bodyDiv w:val="1"/>
      <w:marLeft w:val="0"/>
      <w:marRight w:val="0"/>
      <w:marTop w:val="0"/>
      <w:marBottom w:val="0"/>
      <w:divBdr>
        <w:top w:val="none" w:sz="0" w:space="0" w:color="auto"/>
        <w:left w:val="none" w:sz="0" w:space="0" w:color="auto"/>
        <w:bottom w:val="none" w:sz="0" w:space="0" w:color="auto"/>
        <w:right w:val="none" w:sz="0" w:space="0" w:color="auto"/>
      </w:divBdr>
    </w:div>
    <w:div w:id="495608593">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042302">
      <w:bodyDiv w:val="1"/>
      <w:marLeft w:val="0"/>
      <w:marRight w:val="0"/>
      <w:marTop w:val="0"/>
      <w:marBottom w:val="0"/>
      <w:divBdr>
        <w:top w:val="none" w:sz="0" w:space="0" w:color="auto"/>
        <w:left w:val="none" w:sz="0" w:space="0" w:color="auto"/>
        <w:bottom w:val="none" w:sz="0" w:space="0" w:color="auto"/>
        <w:right w:val="none" w:sz="0" w:space="0" w:color="auto"/>
      </w:divBdr>
      <w:divsChild>
        <w:div w:id="1506550769">
          <w:marLeft w:val="0"/>
          <w:marRight w:val="0"/>
          <w:marTop w:val="0"/>
          <w:marBottom w:val="0"/>
          <w:divBdr>
            <w:top w:val="none" w:sz="0" w:space="0" w:color="auto"/>
            <w:left w:val="none" w:sz="0" w:space="0" w:color="auto"/>
            <w:bottom w:val="none" w:sz="0" w:space="0" w:color="auto"/>
            <w:right w:val="none" w:sz="0" w:space="0" w:color="auto"/>
          </w:divBdr>
        </w:div>
        <w:div w:id="1751152394">
          <w:marLeft w:val="0"/>
          <w:marRight w:val="0"/>
          <w:marTop w:val="0"/>
          <w:marBottom w:val="0"/>
          <w:divBdr>
            <w:top w:val="none" w:sz="0" w:space="0" w:color="auto"/>
            <w:left w:val="none" w:sz="0" w:space="0" w:color="auto"/>
            <w:bottom w:val="none" w:sz="0" w:space="0" w:color="auto"/>
            <w:right w:val="none" w:sz="0" w:space="0" w:color="auto"/>
          </w:divBdr>
        </w:div>
        <w:div w:id="1997031717">
          <w:marLeft w:val="0"/>
          <w:marRight w:val="0"/>
          <w:marTop w:val="0"/>
          <w:marBottom w:val="0"/>
          <w:divBdr>
            <w:top w:val="none" w:sz="0" w:space="0" w:color="auto"/>
            <w:left w:val="none" w:sz="0" w:space="0" w:color="auto"/>
            <w:bottom w:val="none" w:sz="0" w:space="0" w:color="auto"/>
            <w:right w:val="none" w:sz="0" w:space="0" w:color="auto"/>
          </w:divBdr>
        </w:div>
      </w:divsChild>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752968705">
      <w:bodyDiv w:val="1"/>
      <w:marLeft w:val="0"/>
      <w:marRight w:val="0"/>
      <w:marTop w:val="0"/>
      <w:marBottom w:val="0"/>
      <w:divBdr>
        <w:top w:val="none" w:sz="0" w:space="0" w:color="auto"/>
        <w:left w:val="none" w:sz="0" w:space="0" w:color="auto"/>
        <w:bottom w:val="none" w:sz="0" w:space="0" w:color="auto"/>
        <w:right w:val="none" w:sz="0" w:space="0" w:color="auto"/>
      </w:divBdr>
    </w:div>
    <w:div w:id="77124855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1886980">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394693754">
      <w:bodyDiv w:val="1"/>
      <w:marLeft w:val="0"/>
      <w:marRight w:val="0"/>
      <w:marTop w:val="0"/>
      <w:marBottom w:val="0"/>
      <w:divBdr>
        <w:top w:val="none" w:sz="0" w:space="0" w:color="auto"/>
        <w:left w:val="none" w:sz="0" w:space="0" w:color="auto"/>
        <w:bottom w:val="none" w:sz="0" w:space="0" w:color="auto"/>
        <w:right w:val="none" w:sz="0" w:space="0" w:color="auto"/>
      </w:divBdr>
    </w:div>
    <w:div w:id="1450473470">
      <w:bodyDiv w:val="1"/>
      <w:marLeft w:val="0"/>
      <w:marRight w:val="0"/>
      <w:marTop w:val="0"/>
      <w:marBottom w:val="0"/>
      <w:divBdr>
        <w:top w:val="none" w:sz="0" w:space="0" w:color="auto"/>
        <w:left w:val="none" w:sz="0" w:space="0" w:color="auto"/>
        <w:bottom w:val="none" w:sz="0" w:space="0" w:color="auto"/>
        <w:right w:val="none" w:sz="0" w:space="0" w:color="auto"/>
      </w:divBdr>
      <w:divsChild>
        <w:div w:id="450633345">
          <w:marLeft w:val="0"/>
          <w:marRight w:val="0"/>
          <w:marTop w:val="0"/>
          <w:marBottom w:val="0"/>
          <w:divBdr>
            <w:top w:val="none" w:sz="0" w:space="0" w:color="auto"/>
            <w:left w:val="none" w:sz="0" w:space="0" w:color="auto"/>
            <w:bottom w:val="none" w:sz="0" w:space="0" w:color="auto"/>
            <w:right w:val="none" w:sz="0" w:space="0" w:color="auto"/>
          </w:divBdr>
          <w:divsChild>
            <w:div w:id="983390292">
              <w:marLeft w:val="0"/>
              <w:marRight w:val="0"/>
              <w:marTop w:val="0"/>
              <w:marBottom w:val="0"/>
              <w:divBdr>
                <w:top w:val="none" w:sz="0" w:space="0" w:color="auto"/>
                <w:left w:val="none" w:sz="0" w:space="0" w:color="auto"/>
                <w:bottom w:val="none" w:sz="0" w:space="0" w:color="auto"/>
                <w:right w:val="none" w:sz="0" w:space="0" w:color="auto"/>
              </w:divBdr>
            </w:div>
            <w:div w:id="985281827">
              <w:marLeft w:val="0"/>
              <w:marRight w:val="0"/>
              <w:marTop w:val="0"/>
              <w:marBottom w:val="0"/>
              <w:divBdr>
                <w:top w:val="none" w:sz="0" w:space="0" w:color="auto"/>
                <w:left w:val="none" w:sz="0" w:space="0" w:color="auto"/>
                <w:bottom w:val="none" w:sz="0" w:space="0" w:color="auto"/>
                <w:right w:val="none" w:sz="0" w:space="0" w:color="auto"/>
              </w:divBdr>
            </w:div>
            <w:div w:id="1910457069">
              <w:marLeft w:val="0"/>
              <w:marRight w:val="0"/>
              <w:marTop w:val="0"/>
              <w:marBottom w:val="0"/>
              <w:divBdr>
                <w:top w:val="none" w:sz="0" w:space="0" w:color="auto"/>
                <w:left w:val="none" w:sz="0" w:space="0" w:color="auto"/>
                <w:bottom w:val="none" w:sz="0" w:space="0" w:color="auto"/>
                <w:right w:val="none" w:sz="0" w:space="0" w:color="auto"/>
              </w:divBdr>
            </w:div>
          </w:divsChild>
        </w:div>
        <w:div w:id="2011370843">
          <w:marLeft w:val="0"/>
          <w:marRight w:val="0"/>
          <w:marTop w:val="0"/>
          <w:marBottom w:val="0"/>
          <w:divBdr>
            <w:top w:val="none" w:sz="0" w:space="0" w:color="auto"/>
            <w:left w:val="none" w:sz="0" w:space="0" w:color="auto"/>
            <w:bottom w:val="none" w:sz="0" w:space="0" w:color="auto"/>
            <w:right w:val="none" w:sz="0" w:space="0" w:color="auto"/>
          </w:divBdr>
          <w:divsChild>
            <w:div w:id="920025118">
              <w:marLeft w:val="0"/>
              <w:marRight w:val="0"/>
              <w:marTop w:val="0"/>
              <w:marBottom w:val="0"/>
              <w:divBdr>
                <w:top w:val="none" w:sz="0" w:space="0" w:color="auto"/>
                <w:left w:val="none" w:sz="0" w:space="0" w:color="auto"/>
                <w:bottom w:val="none" w:sz="0" w:space="0" w:color="auto"/>
                <w:right w:val="none" w:sz="0" w:space="0" w:color="auto"/>
              </w:divBdr>
            </w:div>
            <w:div w:id="122941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58310105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27275674">
      <w:bodyDiv w:val="1"/>
      <w:marLeft w:val="0"/>
      <w:marRight w:val="0"/>
      <w:marTop w:val="0"/>
      <w:marBottom w:val="0"/>
      <w:divBdr>
        <w:top w:val="none" w:sz="0" w:space="0" w:color="auto"/>
        <w:left w:val="none" w:sz="0" w:space="0" w:color="auto"/>
        <w:bottom w:val="none" w:sz="0" w:space="0" w:color="auto"/>
        <w:right w:val="none" w:sz="0" w:space="0" w:color="auto"/>
      </w:divBdr>
      <w:divsChild>
        <w:div w:id="770398092">
          <w:marLeft w:val="0"/>
          <w:marRight w:val="0"/>
          <w:marTop w:val="0"/>
          <w:marBottom w:val="0"/>
          <w:divBdr>
            <w:top w:val="none" w:sz="0" w:space="0" w:color="auto"/>
            <w:left w:val="none" w:sz="0" w:space="0" w:color="auto"/>
            <w:bottom w:val="none" w:sz="0" w:space="0" w:color="auto"/>
            <w:right w:val="none" w:sz="0" w:space="0" w:color="auto"/>
          </w:divBdr>
        </w:div>
        <w:div w:id="906305075">
          <w:marLeft w:val="0"/>
          <w:marRight w:val="0"/>
          <w:marTop w:val="0"/>
          <w:marBottom w:val="0"/>
          <w:divBdr>
            <w:top w:val="none" w:sz="0" w:space="0" w:color="auto"/>
            <w:left w:val="none" w:sz="0" w:space="0" w:color="auto"/>
            <w:bottom w:val="none" w:sz="0" w:space="0" w:color="auto"/>
            <w:right w:val="none" w:sz="0" w:space="0" w:color="auto"/>
          </w:divBdr>
        </w:div>
        <w:div w:id="1034765416">
          <w:marLeft w:val="0"/>
          <w:marRight w:val="0"/>
          <w:marTop w:val="0"/>
          <w:marBottom w:val="0"/>
          <w:divBdr>
            <w:top w:val="none" w:sz="0" w:space="0" w:color="auto"/>
            <w:left w:val="none" w:sz="0" w:space="0" w:color="auto"/>
            <w:bottom w:val="none" w:sz="0" w:space="0" w:color="auto"/>
            <w:right w:val="none" w:sz="0" w:space="0" w:color="auto"/>
          </w:divBdr>
        </w:div>
        <w:div w:id="1144005403">
          <w:marLeft w:val="0"/>
          <w:marRight w:val="0"/>
          <w:marTop w:val="0"/>
          <w:marBottom w:val="0"/>
          <w:divBdr>
            <w:top w:val="none" w:sz="0" w:space="0" w:color="auto"/>
            <w:left w:val="none" w:sz="0" w:space="0" w:color="auto"/>
            <w:bottom w:val="none" w:sz="0" w:space="0" w:color="auto"/>
            <w:right w:val="none" w:sz="0" w:space="0" w:color="auto"/>
          </w:divBdr>
        </w:div>
        <w:div w:id="1506163137">
          <w:marLeft w:val="0"/>
          <w:marRight w:val="0"/>
          <w:marTop w:val="0"/>
          <w:marBottom w:val="0"/>
          <w:divBdr>
            <w:top w:val="none" w:sz="0" w:space="0" w:color="auto"/>
            <w:left w:val="none" w:sz="0" w:space="0" w:color="auto"/>
            <w:bottom w:val="none" w:sz="0" w:space="0" w:color="auto"/>
            <w:right w:val="none" w:sz="0" w:space="0" w:color="auto"/>
          </w:divBdr>
        </w:div>
      </w:divsChild>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3938034">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18076404">
      <w:bodyDiv w:val="1"/>
      <w:marLeft w:val="0"/>
      <w:marRight w:val="0"/>
      <w:marTop w:val="0"/>
      <w:marBottom w:val="0"/>
      <w:divBdr>
        <w:top w:val="none" w:sz="0" w:space="0" w:color="auto"/>
        <w:left w:val="none" w:sz="0" w:space="0" w:color="auto"/>
        <w:bottom w:val="none" w:sz="0" w:space="0" w:color="auto"/>
        <w:right w:val="none" w:sz="0" w:space="0" w:color="auto"/>
      </w:divBdr>
      <w:divsChild>
        <w:div w:id="1510364962">
          <w:marLeft w:val="0"/>
          <w:marRight w:val="0"/>
          <w:marTop w:val="0"/>
          <w:marBottom w:val="0"/>
          <w:divBdr>
            <w:top w:val="none" w:sz="0" w:space="0" w:color="auto"/>
            <w:left w:val="none" w:sz="0" w:space="0" w:color="auto"/>
            <w:bottom w:val="none" w:sz="0" w:space="0" w:color="auto"/>
            <w:right w:val="none" w:sz="0" w:space="0" w:color="auto"/>
          </w:divBdr>
        </w:div>
        <w:div w:id="1642340443">
          <w:marLeft w:val="0"/>
          <w:marRight w:val="0"/>
          <w:marTop w:val="0"/>
          <w:marBottom w:val="0"/>
          <w:divBdr>
            <w:top w:val="none" w:sz="0" w:space="0" w:color="auto"/>
            <w:left w:val="none" w:sz="0" w:space="0" w:color="auto"/>
            <w:bottom w:val="none" w:sz="0" w:space="0" w:color="auto"/>
            <w:right w:val="none" w:sz="0" w:space="0" w:color="auto"/>
          </w:divBdr>
        </w:div>
        <w:div w:id="1645891179">
          <w:marLeft w:val="0"/>
          <w:marRight w:val="0"/>
          <w:marTop w:val="0"/>
          <w:marBottom w:val="0"/>
          <w:divBdr>
            <w:top w:val="none" w:sz="0" w:space="0" w:color="auto"/>
            <w:left w:val="none" w:sz="0" w:space="0" w:color="auto"/>
            <w:bottom w:val="none" w:sz="0" w:space="0" w:color="auto"/>
            <w:right w:val="none" w:sz="0" w:space="0" w:color="auto"/>
          </w:divBdr>
        </w:div>
        <w:div w:id="1690373921">
          <w:marLeft w:val="0"/>
          <w:marRight w:val="0"/>
          <w:marTop w:val="0"/>
          <w:marBottom w:val="0"/>
          <w:divBdr>
            <w:top w:val="none" w:sz="0" w:space="0" w:color="auto"/>
            <w:left w:val="none" w:sz="0" w:space="0" w:color="auto"/>
            <w:bottom w:val="none" w:sz="0" w:space="0" w:color="auto"/>
            <w:right w:val="none" w:sz="0" w:space="0" w:color="auto"/>
          </w:divBdr>
        </w:div>
      </w:divsChild>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StrategicReview@accc.gov.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yperlink" Target="https://accan.org.au/about-us/reporting/reconcilitiation-action-plan"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mailto:con.gouskos@accan.org.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treasury.gov.au/consultation/c2023-430458" TargetMode="External"/><Relationship Id="rId13" Type="http://schemas.openxmlformats.org/officeDocument/2006/relationships/hyperlink" Target="https://accan.org.au/files/Policy%20Positions/PP%202021/Internet%20of%20Things%20Position%20Statement%20short_FINAL.pdf" TargetMode="External"/><Relationship Id="rId3" Type="http://schemas.openxmlformats.org/officeDocument/2006/relationships/hyperlink" Target="https://accan.org.au/accans-work/research/2121-direct-debit-in-telecommunications" TargetMode="External"/><Relationship Id="rId7" Type="http://schemas.openxmlformats.org/officeDocument/2006/relationships/hyperlink" Target="https://www.accc.gov.au/media-release/accc-welcomes-consultation-on-possible-unfair-trading-practices-regulatory-reforms" TargetMode="External"/><Relationship Id="rId12" Type="http://schemas.openxmlformats.org/officeDocument/2006/relationships/hyperlink" Target="https://accan.org.au/grants/grants-projects/1442-inside-job" TargetMode="External"/><Relationship Id="rId2" Type="http://schemas.openxmlformats.org/officeDocument/2006/relationships/hyperlink" Target="https://accan.org.au/accans-work/submissions/2147-tcp-code-discussion-paper-2023" TargetMode="External"/><Relationship Id="rId1" Type="http://schemas.openxmlformats.org/officeDocument/2006/relationships/hyperlink" Target="https://consultation.accc.gov.au/accc/2023-strategic-review-stakeholder-survey/" TargetMode="External"/><Relationship Id="rId6" Type="http://schemas.openxmlformats.org/officeDocument/2006/relationships/hyperlink" Target="https://www.scamwatch.gov.au/research-and-resources/scam-statistics?scamid=all&amp;date=2022" TargetMode="External"/><Relationship Id="rId11" Type="http://schemas.openxmlformats.org/officeDocument/2006/relationships/hyperlink" Target="https://accan.org.au/accans-work/submissions/2074-influence-of-international-digital-platforms" TargetMode="External"/><Relationship Id="rId5" Type="http://schemas.openxmlformats.org/officeDocument/2006/relationships/hyperlink" Target="https://www.accc.gov.au/national-anti-scam-centre" TargetMode="External"/><Relationship Id="rId10" Type="http://schemas.openxmlformats.org/officeDocument/2006/relationships/hyperlink" Target="https://www.accc.gov.au/about-us/publications/digital-platforms-inquiry-final-report" TargetMode="External"/><Relationship Id="rId4" Type="http://schemas.openxmlformats.org/officeDocument/2006/relationships/hyperlink" Target="https://accan.org.au/accans-work/submissions/2238-nbn-sau-august-variation" TargetMode="External"/><Relationship Id="rId9" Type="http://schemas.openxmlformats.org/officeDocument/2006/relationships/hyperlink" Target="https://www.accc.gov.au/inquiries-and-consultations/digital-platform-services-inquiry-2020-25/september-2022-interim-repor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Gouskos\ACCAN\ACCAN%20-%20Business\Templates\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5" ma:contentTypeDescription="Create a new document." ma:contentTypeScope="" ma:versionID="a5978e58511f3cd016f47c7aa00a46b3">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42169dfad3ace78a0c7156903a1212ae"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2.xml><?xml version="1.0" encoding="utf-8"?>
<ds:datastoreItem xmlns:ds="http://schemas.openxmlformats.org/officeDocument/2006/customXml" ds:itemID="{1A0C0CC6-4C46-42ED-BA1B-5F22C5EFFF2E}"/>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16</TotalTime>
  <Pages>4</Pages>
  <Words>1272</Words>
  <Characters>7256</Characters>
  <Application>Microsoft Office Word</Application>
  <DocSecurity>0</DocSecurity>
  <Lines>60</Lines>
  <Paragraphs>17</Paragraphs>
  <ScaleCrop>false</ScaleCrop>
  <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 Gouskos</dc:creator>
  <cp:keywords/>
  <cp:lastModifiedBy>Con Gouskos</cp:lastModifiedBy>
  <cp:revision>591</cp:revision>
  <cp:lastPrinted>2022-04-01T20:13:00Z</cp:lastPrinted>
  <dcterms:created xsi:type="dcterms:W3CDTF">2023-10-12T11:32:00Z</dcterms:created>
  <dcterms:modified xsi:type="dcterms:W3CDTF">2023-10-11T23:47:00Z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