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4502" w14:textId="77777777" w:rsidR="00BB3EC8" w:rsidRPr="002073AC" w:rsidRDefault="00BB3EC8" w:rsidP="00BB3EC8">
      <w:pPr>
        <w:pStyle w:val="Letterhead1"/>
      </w:pPr>
      <w:bookmarkStart w:id="0" w:name="_Hlk95835868"/>
      <w:r w:rsidRPr="002073AC">
        <w:rPr>
          <w:noProof/>
        </w:rPr>
        <w:drawing>
          <wp:anchor distT="0" distB="0" distL="114300" distR="114300" simplePos="0" relativeHeight="251658244" behindDoc="1" locked="0" layoutInCell="1" allowOverlap="1" wp14:anchorId="0F8BE2E5" wp14:editId="048C1ADA">
            <wp:simplePos x="0" y="0"/>
            <wp:positionH relativeFrom="column">
              <wp:posOffset>4862195</wp:posOffset>
            </wp:positionH>
            <wp:positionV relativeFrom="page">
              <wp:posOffset>563880</wp:posOffset>
            </wp:positionV>
            <wp:extent cx="191770" cy="191770"/>
            <wp:effectExtent l="0" t="0" r="0" b="0"/>
            <wp:wrapSquare wrapText="bothSides"/>
            <wp:docPr id="11" name="Picture 11" descr="Twitter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margin">
              <wp14:pctWidth>0</wp14:pctWidth>
            </wp14:sizeRelH>
            <wp14:sizeRelV relativeFrom="margin">
              <wp14:pctHeight>0</wp14:pctHeight>
            </wp14:sizeRelV>
          </wp:anchor>
        </w:drawing>
      </w:r>
      <w:r w:rsidRPr="002073AC">
        <w:rPr>
          <w:noProof/>
        </w:rPr>
        <w:drawing>
          <wp:anchor distT="0" distB="0" distL="114300" distR="114300" simplePos="0" relativeHeight="251658245" behindDoc="0" locked="0" layoutInCell="1" allowOverlap="1" wp14:anchorId="0DEEBE64" wp14:editId="1B0AC7B7">
            <wp:simplePos x="0" y="0"/>
            <wp:positionH relativeFrom="column">
              <wp:posOffset>5092065</wp:posOffset>
            </wp:positionH>
            <wp:positionV relativeFrom="page">
              <wp:posOffset>560070</wp:posOffset>
            </wp:positionV>
            <wp:extent cx="191770" cy="191770"/>
            <wp:effectExtent l="0" t="0" r="0" b="0"/>
            <wp:wrapSquare wrapText="bothSides"/>
            <wp:docPr id="6" name="Picture 6" descr="Facebook 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acebook ic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sidRPr="002073AC">
        <w:rPr>
          <w:noProof/>
        </w:rPr>
        <w:drawing>
          <wp:anchor distT="0" distB="0" distL="114300" distR="114300" simplePos="0" relativeHeight="251658246" behindDoc="0" locked="0" layoutInCell="1" allowOverlap="1" wp14:anchorId="079C729A" wp14:editId="17E53D7D">
            <wp:simplePos x="0" y="0"/>
            <wp:positionH relativeFrom="column">
              <wp:posOffset>5326380</wp:posOffset>
            </wp:positionH>
            <wp:positionV relativeFrom="page">
              <wp:posOffset>560070</wp:posOffset>
            </wp:positionV>
            <wp:extent cx="191770" cy="191770"/>
            <wp:effectExtent l="0" t="0" r="0" b="0"/>
            <wp:wrapSquare wrapText="bothSides"/>
            <wp:docPr id="4" name="Picture 4" descr="Linked in 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inked in ico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sidRPr="002073AC">
        <w:rPr>
          <w:noProof/>
        </w:rPr>
        <w:drawing>
          <wp:anchor distT="0" distB="0" distL="114300" distR="114300" simplePos="0" relativeHeight="251658243" behindDoc="0" locked="0" layoutInCell="1" allowOverlap="1" wp14:anchorId="50749916" wp14:editId="2421AF12">
            <wp:simplePos x="0" y="0"/>
            <wp:positionH relativeFrom="column">
              <wp:posOffset>5546725</wp:posOffset>
            </wp:positionH>
            <wp:positionV relativeFrom="page">
              <wp:posOffset>560070</wp:posOffset>
            </wp:positionV>
            <wp:extent cx="191770" cy="191770"/>
            <wp:effectExtent l="0" t="0" r="0" b="0"/>
            <wp:wrapSquare wrapText="bothSides"/>
            <wp:docPr id="3" name="Picture 3" descr="Instagram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agram ico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770" cy="191770"/>
                    </a:xfrm>
                    <a:prstGeom prst="rect">
                      <a:avLst/>
                    </a:prstGeom>
                    <a:noFill/>
                  </pic:spPr>
                </pic:pic>
              </a:graphicData>
            </a:graphic>
            <wp14:sizeRelH relativeFrom="page">
              <wp14:pctWidth>0</wp14:pctWidth>
            </wp14:sizeRelH>
            <wp14:sizeRelV relativeFrom="margin">
              <wp14:pctHeight>0</wp14:pctHeight>
            </wp14:sizeRelV>
          </wp:anchor>
        </w:drawing>
      </w:r>
      <w:r w:rsidRPr="002073AC">
        <w:rPr>
          <w:noProof/>
        </w:rPr>
        <w:drawing>
          <wp:anchor distT="0" distB="0" distL="114300" distR="114300" simplePos="0" relativeHeight="251658242" behindDoc="0" locked="0" layoutInCell="1" allowOverlap="1" wp14:anchorId="3B46035B" wp14:editId="07FB8E48">
            <wp:simplePos x="0" y="0"/>
            <wp:positionH relativeFrom="column">
              <wp:posOffset>4445</wp:posOffset>
            </wp:positionH>
            <wp:positionV relativeFrom="page">
              <wp:posOffset>421005</wp:posOffset>
            </wp:positionV>
            <wp:extent cx="2035810" cy="880110"/>
            <wp:effectExtent l="0" t="0" r="2540" b="0"/>
            <wp:wrapSquare wrapText="bothSides"/>
            <wp:docPr id="2" name="Picture 2" descr="ACCAN log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CAN logo">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5810" cy="880110"/>
                    </a:xfrm>
                    <a:prstGeom prst="rect">
                      <a:avLst/>
                    </a:prstGeom>
                    <a:noFill/>
                  </pic:spPr>
                </pic:pic>
              </a:graphicData>
            </a:graphic>
            <wp14:sizeRelH relativeFrom="margin">
              <wp14:pctWidth>0</wp14:pctWidth>
            </wp14:sizeRelH>
            <wp14:sizeRelV relativeFrom="margin">
              <wp14:pctHeight>0</wp14:pctHeight>
            </wp14:sizeRelV>
          </wp:anchor>
        </w:drawing>
      </w:r>
      <w:r w:rsidRPr="002073AC">
        <w:t>www.accan.org.au</w:t>
      </w:r>
    </w:p>
    <w:p w14:paraId="29244162" w14:textId="77777777" w:rsidR="00BB3EC8" w:rsidRPr="002073AC" w:rsidRDefault="00BB3EC8" w:rsidP="00BB3EC8">
      <w:pPr>
        <w:pStyle w:val="Letterhead1"/>
      </w:pPr>
      <w:r w:rsidRPr="002073AC">
        <w:t>info@accan.org.au</w:t>
      </w:r>
    </w:p>
    <w:p w14:paraId="6EED1667" w14:textId="77777777" w:rsidR="00BB3EC8" w:rsidRPr="002073AC" w:rsidRDefault="00BB3EC8" w:rsidP="00BB3EC8">
      <w:pPr>
        <w:pStyle w:val="Letterhead1"/>
      </w:pPr>
      <w:r w:rsidRPr="002073AC">
        <w:t>02 9288 4000</w:t>
      </w:r>
    </w:p>
    <w:p w14:paraId="18816A67" w14:textId="77777777" w:rsidR="000D3021" w:rsidRPr="002073AC" w:rsidRDefault="000D3021" w:rsidP="000D3021">
      <w:pPr>
        <w:tabs>
          <w:tab w:val="left" w:pos="3855"/>
        </w:tabs>
        <w:rPr>
          <w:rFonts w:ascii="Gotham" w:hAnsi="Gotham"/>
          <w:b/>
          <w:bCs/>
        </w:rPr>
      </w:pPr>
      <w:r w:rsidRPr="002073AC">
        <w:rPr>
          <w:noProof/>
        </w:rPr>
        <mc:AlternateContent>
          <mc:Choice Requires="wps">
            <w:drawing>
              <wp:anchor distT="0" distB="0" distL="114300" distR="114300" simplePos="0" relativeHeight="251658241" behindDoc="1" locked="0" layoutInCell="1" allowOverlap="1" wp14:anchorId="588E19ED" wp14:editId="5E8574A9">
                <wp:simplePos x="0" y="0"/>
                <wp:positionH relativeFrom="column">
                  <wp:posOffset>-627380</wp:posOffset>
                </wp:positionH>
                <wp:positionV relativeFrom="page">
                  <wp:posOffset>1675572</wp:posOffset>
                </wp:positionV>
                <wp:extent cx="6892290" cy="45085"/>
                <wp:effectExtent l="0" t="0" r="3810" b="0"/>
                <wp:wrapNone/>
                <wp:docPr id="5" name="Rectangle 5"/>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D1DFC6" id="Rectangle 5" o:spid="_x0000_s1026" style="position:absolute;margin-left:-49.4pt;margin-top:131.95pt;width:542.7pt;height:3.5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fillcolor="#43c7f4" stroked="f" strokeweight="2pt">
                <w10:wrap anchory="page"/>
              </v:rect>
            </w:pict>
          </mc:Fallback>
        </mc:AlternateContent>
      </w:r>
    </w:p>
    <w:p w14:paraId="37DBA3FF" w14:textId="77777777" w:rsidR="00B47285" w:rsidRPr="002073AC" w:rsidRDefault="00B47285" w:rsidP="00B47285">
      <w:pPr>
        <w:tabs>
          <w:tab w:val="left" w:pos="3855"/>
        </w:tabs>
        <w:rPr>
          <w:rFonts w:ascii="Gotham" w:hAnsi="Gotham"/>
          <w:b/>
          <w:bCs/>
        </w:rPr>
      </w:pPr>
      <w:r w:rsidRPr="002073AC">
        <w:rPr>
          <w:noProof/>
        </w:rPr>
        <mc:AlternateContent>
          <mc:Choice Requires="wps">
            <w:drawing>
              <wp:anchor distT="0" distB="0" distL="114300" distR="114300" simplePos="0" relativeHeight="251658240" behindDoc="1" locked="0" layoutInCell="1" allowOverlap="1" wp14:anchorId="40D94FE3" wp14:editId="6BDA7ECB">
                <wp:simplePos x="0" y="0"/>
                <wp:positionH relativeFrom="column">
                  <wp:posOffset>-627380</wp:posOffset>
                </wp:positionH>
                <wp:positionV relativeFrom="page">
                  <wp:posOffset>1675572</wp:posOffset>
                </wp:positionV>
                <wp:extent cx="6892290" cy="45085"/>
                <wp:effectExtent l="0" t="0" r="3810" b="0"/>
                <wp:wrapNone/>
                <wp:docPr id="4379" name="Rectangle 4379"/>
                <wp:cNvGraphicFramePr/>
                <a:graphic xmlns:a="http://schemas.openxmlformats.org/drawingml/2006/main">
                  <a:graphicData uri="http://schemas.microsoft.com/office/word/2010/wordprocessingShape">
                    <wps:wsp>
                      <wps:cNvSpPr/>
                      <wps:spPr>
                        <a:xfrm>
                          <a:off x="0" y="0"/>
                          <a:ext cx="6892290" cy="4508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9D2677" id="Rectangle 4379" o:spid="_x0000_s1026" style="position:absolute;margin-left:-49.4pt;margin-top:131.95pt;width:542.7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" fillcolor="#43c7f4" stroked="f" strokeweight="2pt">
                <w10:wrap anchory="page"/>
              </v:rect>
            </w:pict>
          </mc:Fallback>
        </mc:AlternateContent>
      </w:r>
    </w:p>
    <w:p w14:paraId="002F386B" w14:textId="565CBF45" w:rsidR="00F45BDC" w:rsidRPr="002073AC" w:rsidRDefault="008912FE" w:rsidP="00AA7049">
      <w:pPr>
        <w:tabs>
          <w:tab w:val="right" w:pos="9026"/>
        </w:tabs>
        <w:rPr>
          <w:rFonts w:ascii="Gotham Black" w:hAnsi="Gotham Black"/>
          <w:color w:val="43C7F4"/>
          <w:sz w:val="36"/>
          <w:szCs w:val="36"/>
        </w:rPr>
      </w:pPr>
      <w:r w:rsidRPr="002073AC">
        <w:rPr>
          <w:rFonts w:ascii="Gotham Black" w:hAnsi="Gotham Black"/>
          <w:color w:val="44C7F4"/>
          <w:sz w:val="36"/>
          <w:szCs w:val="36"/>
        </w:rPr>
        <w:t>Submission</w:t>
      </w:r>
      <w:r w:rsidR="00F45BDC" w:rsidRPr="002073AC">
        <w:rPr>
          <w:rFonts w:ascii="Gotham Black" w:hAnsi="Gotham Black"/>
          <w:color w:val="44C7F4"/>
          <w:sz w:val="36"/>
          <w:szCs w:val="36"/>
        </w:rPr>
        <w:tab/>
      </w:r>
      <w:r w:rsidR="002222B4">
        <w:rPr>
          <w:rFonts w:ascii="Gotham" w:hAnsi="Gotham"/>
          <w:b/>
          <w:bCs/>
        </w:rPr>
        <w:t>2</w:t>
      </w:r>
      <w:r w:rsidR="0070548D">
        <w:rPr>
          <w:rFonts w:ascii="Gotham" w:hAnsi="Gotham"/>
          <w:b/>
          <w:bCs/>
        </w:rPr>
        <w:t>1</w:t>
      </w:r>
      <w:r w:rsidR="00EF1366" w:rsidRPr="002073AC">
        <w:rPr>
          <w:rFonts w:ascii="Gotham" w:hAnsi="Gotham"/>
          <w:b/>
          <w:bCs/>
        </w:rPr>
        <w:t xml:space="preserve"> June 2022</w:t>
      </w:r>
    </w:p>
    <w:bookmarkEnd w:id="0"/>
    <w:p w14:paraId="2E941EFD" w14:textId="77777777" w:rsidR="00771AA7" w:rsidRPr="002073AC" w:rsidRDefault="00771AA7" w:rsidP="006B1CBA"/>
    <w:p w14:paraId="037599A5" w14:textId="49FE8A2C" w:rsidR="009518F7" w:rsidRPr="005E254C" w:rsidRDefault="00696725" w:rsidP="00C27A7F">
      <w:pPr>
        <w:jc w:val="center"/>
        <w:rPr>
          <w:sz w:val="48"/>
          <w:szCs w:val="48"/>
        </w:rPr>
      </w:pPr>
      <w:r w:rsidRPr="005E254C">
        <w:rPr>
          <w:sz w:val="48"/>
          <w:szCs w:val="48"/>
        </w:rPr>
        <w:t>National Security Action Plan Discussion Paper</w:t>
      </w:r>
    </w:p>
    <w:p w14:paraId="5194069D" w14:textId="4A259F4F" w:rsidR="008B6A77" w:rsidRPr="005E254C" w:rsidRDefault="008B6A77" w:rsidP="005E254C">
      <w:pPr>
        <w:jc w:val="center"/>
        <w:rPr>
          <w:sz w:val="32"/>
          <w:szCs w:val="32"/>
        </w:rPr>
      </w:pPr>
      <w:bookmarkStart w:id="1" w:name="_Toc99975355"/>
      <w:bookmarkStart w:id="2" w:name="_Toc99975401"/>
      <w:bookmarkStart w:id="3" w:name="_Toc99975438"/>
      <w:bookmarkStart w:id="4" w:name="_Toc99975451"/>
      <w:bookmarkStart w:id="5" w:name="_Toc99975568"/>
      <w:r w:rsidRPr="005E254C">
        <w:rPr>
          <w:sz w:val="32"/>
          <w:szCs w:val="32"/>
        </w:rPr>
        <w:t xml:space="preserve">Submission by the Australian Communications Consumer Action Network </w:t>
      </w:r>
      <w:r w:rsidR="0012556A" w:rsidRPr="005E254C">
        <w:rPr>
          <w:sz w:val="32"/>
          <w:szCs w:val="32"/>
        </w:rPr>
        <w:t xml:space="preserve">(ACCAN) </w:t>
      </w:r>
      <w:r w:rsidRPr="005E254C">
        <w:rPr>
          <w:sz w:val="32"/>
          <w:szCs w:val="32"/>
        </w:rPr>
        <w:t xml:space="preserve">to </w:t>
      </w:r>
      <w:bookmarkEnd w:id="1"/>
      <w:bookmarkEnd w:id="2"/>
      <w:bookmarkEnd w:id="3"/>
      <w:bookmarkEnd w:id="4"/>
      <w:bookmarkEnd w:id="5"/>
      <w:r w:rsidR="001B79D3" w:rsidRPr="005E254C">
        <w:rPr>
          <w:sz w:val="32"/>
          <w:szCs w:val="32"/>
        </w:rPr>
        <w:t>The Department of Home Affairs</w:t>
      </w:r>
    </w:p>
    <w:p w14:paraId="36CE8D4D" w14:textId="77777777" w:rsidR="00E95EF3" w:rsidRPr="002073AC" w:rsidRDefault="00E95EF3" w:rsidP="006B1CBA">
      <w:pPr>
        <w:rPr>
          <w:lang w:eastAsia="en-US"/>
        </w:rPr>
      </w:pPr>
    </w:p>
    <w:p w14:paraId="2D0F9BC4" w14:textId="77777777" w:rsidR="00A761CF" w:rsidRPr="002073AC" w:rsidRDefault="00A761CF" w:rsidP="006B1CBA">
      <w:r w:rsidRPr="002073AC">
        <w:br w:type="page"/>
      </w:r>
    </w:p>
    <w:p w14:paraId="4AD76B0B" w14:textId="77777777" w:rsidR="00B41CA8" w:rsidRPr="002073AC" w:rsidRDefault="00B41CA8" w:rsidP="00B41CA8">
      <w:pPr>
        <w:spacing w:before="100" w:beforeAutospacing="1" w:after="100" w:afterAutospacing="1" w:line="240" w:lineRule="auto"/>
        <w:rPr>
          <w:rFonts w:ascii="Calibri" w:eastAsia="MS Mincho" w:hAnsi="Calibri" w:cs="Arial"/>
          <w:b/>
        </w:rPr>
      </w:pPr>
      <w:r w:rsidRPr="002073AC">
        <w:rPr>
          <w:rFonts w:ascii="Calibri" w:eastAsia="MS Mincho" w:hAnsi="Calibri" w:cs="Arial"/>
          <w:b/>
        </w:rPr>
        <w:lastRenderedPageBreak/>
        <w:t xml:space="preserve">About ACCAN </w:t>
      </w:r>
    </w:p>
    <w:p w14:paraId="453271B8" w14:textId="77777777" w:rsidR="00B41CA8" w:rsidRPr="002073AC" w:rsidRDefault="00B41CA8" w:rsidP="005537B6">
      <w:r w:rsidRPr="002073AC">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communications services that are trusted, inclusive and available for all.</w:t>
      </w:r>
    </w:p>
    <w:p w14:paraId="3B4168D3" w14:textId="77777777" w:rsidR="00B41CA8" w:rsidRPr="002073AC" w:rsidRDefault="00B41CA8" w:rsidP="005537B6">
      <w:r w:rsidRPr="002073AC">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14:paraId="575F3D58" w14:textId="77777777" w:rsidR="00B41CA8" w:rsidRPr="002073AC" w:rsidRDefault="00B41CA8" w:rsidP="00B41CA8">
      <w:pPr>
        <w:spacing w:before="100" w:beforeAutospacing="1" w:after="100" w:afterAutospacing="1" w:line="240" w:lineRule="auto"/>
        <w:rPr>
          <w:rFonts w:ascii="Calibri" w:eastAsia="MS Mincho" w:hAnsi="Calibri" w:cs="Arial"/>
          <w:b/>
        </w:rPr>
      </w:pPr>
      <w:r w:rsidRPr="002073AC">
        <w:rPr>
          <w:rFonts w:ascii="Calibri" w:eastAsia="MS Mincho" w:hAnsi="Calibri" w:cs="Arial"/>
          <w:b/>
        </w:rPr>
        <w:t>Contact</w:t>
      </w:r>
    </w:p>
    <w:p w14:paraId="7BF0F398" w14:textId="2B0DCF2A" w:rsidR="00696725" w:rsidRPr="002073AC" w:rsidRDefault="00696725" w:rsidP="00667345">
      <w:r w:rsidRPr="002073AC">
        <w:t>Samuel Kininmonth</w:t>
      </w:r>
      <w:r w:rsidR="008A018B">
        <w:br/>
      </w:r>
      <w:r w:rsidRPr="002073AC">
        <w:t>Policy Officer</w:t>
      </w:r>
    </w:p>
    <w:p w14:paraId="3EAFD665" w14:textId="77777777" w:rsidR="00B41CA8" w:rsidRPr="002073AC" w:rsidRDefault="00B41CA8" w:rsidP="005537B6">
      <w:r w:rsidRPr="002073AC">
        <w:t>PO Box A1158</w:t>
      </w:r>
      <w:r w:rsidR="005537B6" w:rsidRPr="002073AC">
        <w:br/>
      </w:r>
      <w:r w:rsidRPr="002073AC">
        <w:t>Sydney South NSW 1235</w:t>
      </w:r>
      <w:r w:rsidRPr="002073AC">
        <w:br/>
        <w:t xml:space="preserve">Email: </w:t>
      </w:r>
      <w:hyperlink r:id="rId21" w:history="1">
        <w:r w:rsidRPr="002073AC">
          <w:rPr>
            <w:color w:val="0000FF"/>
            <w:u w:val="single"/>
          </w:rPr>
          <w:t>info@accan.org.au</w:t>
        </w:r>
      </w:hyperlink>
      <w:r w:rsidRPr="002073AC">
        <w:rPr>
          <w:color w:val="0000FF"/>
          <w:u w:val="single"/>
        </w:rPr>
        <w:br/>
      </w:r>
      <w:r w:rsidRPr="002073AC">
        <w:t>Phone: (02) 9288 4000</w:t>
      </w:r>
      <w:r w:rsidRPr="002073AC">
        <w:br/>
        <w:t>Fax: (02) 9288 4019</w:t>
      </w:r>
      <w:r w:rsidRPr="002073AC">
        <w:br/>
        <w:t xml:space="preserve">Contact us through the </w:t>
      </w:r>
      <w:hyperlink r:id="rId22" w:history="1">
        <w:r w:rsidRPr="002073AC">
          <w:rPr>
            <w:color w:val="0000FF"/>
            <w:u w:val="single"/>
          </w:rPr>
          <w:t>National Relay Service</w:t>
        </w:r>
      </w:hyperlink>
    </w:p>
    <w:p w14:paraId="7AC0C59E" w14:textId="77777777" w:rsidR="000547D7" w:rsidRPr="002073AC" w:rsidRDefault="000547D7">
      <w:r w:rsidRPr="002073AC">
        <w:br w:type="page"/>
      </w:r>
    </w:p>
    <w:sdt>
      <w:sdtPr>
        <w:rPr>
          <w:rFonts w:asciiTheme="minorHAnsi" w:eastAsiaTheme="minorEastAsia" w:hAnsiTheme="minorHAnsi" w:cstheme="minorBidi"/>
          <w:color w:val="auto"/>
          <w:sz w:val="22"/>
          <w:szCs w:val="22"/>
          <w:lang w:val="en-AU" w:eastAsia="en-AU"/>
        </w:rPr>
        <w:id w:val="124897994"/>
        <w:docPartObj>
          <w:docPartGallery w:val="Table of Contents"/>
          <w:docPartUnique/>
        </w:docPartObj>
      </w:sdtPr>
      <w:sdtEndPr>
        <w:rPr>
          <w:b/>
          <w:bCs/>
          <w:noProof/>
        </w:rPr>
      </w:sdtEndPr>
      <w:sdtContent>
        <w:p w14:paraId="384A9719" w14:textId="4BA4936F" w:rsidR="00544986" w:rsidRDefault="00544986">
          <w:pPr>
            <w:pStyle w:val="TOCHeading"/>
          </w:pPr>
          <w:r>
            <w:t>Contents</w:t>
          </w:r>
        </w:p>
        <w:p w14:paraId="5AA6003B" w14:textId="7AB1E0A7" w:rsidR="000869B3" w:rsidRDefault="00544986">
          <w:pPr>
            <w:pStyle w:val="TOC1"/>
            <w:tabs>
              <w:tab w:val="right" w:leader="dot" w:pos="9016"/>
            </w:tabs>
            <w:rPr>
              <w:noProof/>
            </w:rPr>
          </w:pPr>
          <w:r>
            <w:fldChar w:fldCharType="begin"/>
          </w:r>
          <w:r>
            <w:instrText xml:space="preserve"> TOC \o "1-3" \h \z \u </w:instrText>
          </w:r>
          <w:r>
            <w:fldChar w:fldCharType="separate"/>
          </w:r>
          <w:hyperlink w:anchor="_Toc105583826" w:history="1">
            <w:r w:rsidR="000869B3" w:rsidRPr="008F2FEC">
              <w:rPr>
                <w:rStyle w:val="Hyperlink"/>
                <w:noProof/>
              </w:rPr>
              <w:t>Introduction</w:t>
            </w:r>
            <w:r w:rsidR="000869B3">
              <w:rPr>
                <w:noProof/>
                <w:webHidden/>
              </w:rPr>
              <w:tab/>
            </w:r>
            <w:r w:rsidR="000869B3">
              <w:rPr>
                <w:noProof/>
                <w:webHidden/>
              </w:rPr>
              <w:fldChar w:fldCharType="begin"/>
            </w:r>
            <w:r w:rsidR="000869B3">
              <w:rPr>
                <w:noProof/>
                <w:webHidden/>
              </w:rPr>
              <w:instrText xml:space="preserve"> PAGEREF _Toc105583826 \h </w:instrText>
            </w:r>
            <w:r w:rsidR="000869B3">
              <w:rPr>
                <w:noProof/>
                <w:webHidden/>
              </w:rPr>
            </w:r>
            <w:r w:rsidR="000869B3">
              <w:rPr>
                <w:noProof/>
                <w:webHidden/>
              </w:rPr>
              <w:fldChar w:fldCharType="separate"/>
            </w:r>
            <w:r w:rsidR="000869B3">
              <w:rPr>
                <w:noProof/>
                <w:webHidden/>
              </w:rPr>
              <w:t>4</w:t>
            </w:r>
            <w:r w:rsidR="000869B3">
              <w:rPr>
                <w:noProof/>
                <w:webHidden/>
              </w:rPr>
              <w:fldChar w:fldCharType="end"/>
            </w:r>
          </w:hyperlink>
        </w:p>
        <w:p w14:paraId="2D63BB04" w14:textId="32B90671" w:rsidR="000869B3" w:rsidRDefault="005206DB">
          <w:pPr>
            <w:pStyle w:val="TOC1"/>
            <w:tabs>
              <w:tab w:val="right" w:leader="dot" w:pos="9016"/>
            </w:tabs>
            <w:rPr>
              <w:noProof/>
            </w:rPr>
          </w:pPr>
          <w:hyperlink w:anchor="_Toc105583827" w:history="1">
            <w:r w:rsidR="000869B3" w:rsidRPr="008F2FEC">
              <w:rPr>
                <w:rStyle w:val="Hyperlink"/>
                <w:noProof/>
                <w:lang w:eastAsia="en-US"/>
              </w:rPr>
              <w:t>Responses to National Security Action Plan Discussion Paper</w:t>
            </w:r>
            <w:r w:rsidR="000869B3">
              <w:rPr>
                <w:noProof/>
                <w:webHidden/>
              </w:rPr>
              <w:tab/>
            </w:r>
            <w:r w:rsidR="000869B3">
              <w:rPr>
                <w:noProof/>
                <w:webHidden/>
              </w:rPr>
              <w:fldChar w:fldCharType="begin"/>
            </w:r>
            <w:r w:rsidR="000869B3">
              <w:rPr>
                <w:noProof/>
                <w:webHidden/>
              </w:rPr>
              <w:instrText xml:space="preserve"> PAGEREF _Toc105583827 \h </w:instrText>
            </w:r>
            <w:r w:rsidR="000869B3">
              <w:rPr>
                <w:noProof/>
                <w:webHidden/>
              </w:rPr>
            </w:r>
            <w:r w:rsidR="000869B3">
              <w:rPr>
                <w:noProof/>
                <w:webHidden/>
              </w:rPr>
              <w:fldChar w:fldCharType="separate"/>
            </w:r>
            <w:r w:rsidR="000869B3">
              <w:rPr>
                <w:noProof/>
                <w:webHidden/>
              </w:rPr>
              <w:t>6</w:t>
            </w:r>
            <w:r w:rsidR="000869B3">
              <w:rPr>
                <w:noProof/>
                <w:webHidden/>
              </w:rPr>
              <w:fldChar w:fldCharType="end"/>
            </w:r>
          </w:hyperlink>
        </w:p>
        <w:p w14:paraId="660A4B4A" w14:textId="0867CB1D" w:rsidR="000869B3" w:rsidRDefault="005206DB">
          <w:pPr>
            <w:pStyle w:val="TOC2"/>
            <w:tabs>
              <w:tab w:val="right" w:leader="dot" w:pos="9016"/>
            </w:tabs>
            <w:rPr>
              <w:noProof/>
            </w:rPr>
          </w:pPr>
          <w:hyperlink w:anchor="_Toc105583828" w:history="1">
            <w:r w:rsidR="000869B3" w:rsidRPr="008F2FEC">
              <w:rPr>
                <w:rStyle w:val="Hyperlink"/>
                <w:noProof/>
              </w:rPr>
              <w:t>14. Does the Australian Government currently have sufficient public information for consumers and citizens on data security best practice? How can we make that information more easily accessible, usable and understandable?</w:t>
            </w:r>
            <w:r w:rsidR="000869B3">
              <w:rPr>
                <w:noProof/>
                <w:webHidden/>
              </w:rPr>
              <w:tab/>
            </w:r>
            <w:r w:rsidR="000869B3">
              <w:rPr>
                <w:noProof/>
                <w:webHidden/>
              </w:rPr>
              <w:fldChar w:fldCharType="begin"/>
            </w:r>
            <w:r w:rsidR="000869B3">
              <w:rPr>
                <w:noProof/>
                <w:webHidden/>
              </w:rPr>
              <w:instrText xml:space="preserve"> PAGEREF _Toc105583828 \h </w:instrText>
            </w:r>
            <w:r w:rsidR="000869B3">
              <w:rPr>
                <w:noProof/>
                <w:webHidden/>
              </w:rPr>
            </w:r>
            <w:r w:rsidR="000869B3">
              <w:rPr>
                <w:noProof/>
                <w:webHidden/>
              </w:rPr>
              <w:fldChar w:fldCharType="separate"/>
            </w:r>
            <w:r w:rsidR="000869B3">
              <w:rPr>
                <w:noProof/>
                <w:webHidden/>
              </w:rPr>
              <w:t>6</w:t>
            </w:r>
            <w:r w:rsidR="000869B3">
              <w:rPr>
                <w:noProof/>
                <w:webHidden/>
              </w:rPr>
              <w:fldChar w:fldCharType="end"/>
            </w:r>
          </w:hyperlink>
        </w:p>
        <w:p w14:paraId="33F7309F" w14:textId="038385F4" w:rsidR="000869B3" w:rsidRDefault="005206DB">
          <w:pPr>
            <w:pStyle w:val="TOC2"/>
            <w:tabs>
              <w:tab w:val="right" w:leader="dot" w:pos="9016"/>
            </w:tabs>
            <w:rPr>
              <w:noProof/>
            </w:rPr>
          </w:pPr>
          <w:hyperlink w:anchor="_Toc105583829" w:history="1">
            <w:r w:rsidR="000869B3" w:rsidRPr="008F2FEC">
              <w:rPr>
                <w:rStyle w:val="Hyperlink"/>
                <w:noProof/>
                <w:lang w:eastAsia="en-US"/>
              </w:rPr>
              <w:t>15. Should there be enhanced accountability mechanisms for government agencies and industry in the event of data breaches? How else could governments and industry improve public trust?</w:t>
            </w:r>
            <w:r w:rsidR="000869B3">
              <w:rPr>
                <w:noProof/>
                <w:webHidden/>
              </w:rPr>
              <w:tab/>
            </w:r>
            <w:r w:rsidR="000869B3">
              <w:rPr>
                <w:noProof/>
                <w:webHidden/>
              </w:rPr>
              <w:fldChar w:fldCharType="begin"/>
            </w:r>
            <w:r w:rsidR="000869B3">
              <w:rPr>
                <w:noProof/>
                <w:webHidden/>
              </w:rPr>
              <w:instrText xml:space="preserve"> PAGEREF _Toc105583829 \h </w:instrText>
            </w:r>
            <w:r w:rsidR="000869B3">
              <w:rPr>
                <w:noProof/>
                <w:webHidden/>
              </w:rPr>
            </w:r>
            <w:r w:rsidR="000869B3">
              <w:rPr>
                <w:noProof/>
                <w:webHidden/>
              </w:rPr>
              <w:fldChar w:fldCharType="separate"/>
            </w:r>
            <w:r w:rsidR="000869B3">
              <w:rPr>
                <w:noProof/>
                <w:webHidden/>
              </w:rPr>
              <w:t>7</w:t>
            </w:r>
            <w:r w:rsidR="000869B3">
              <w:rPr>
                <w:noProof/>
                <w:webHidden/>
              </w:rPr>
              <w:fldChar w:fldCharType="end"/>
            </w:r>
          </w:hyperlink>
        </w:p>
        <w:p w14:paraId="2D111C54" w14:textId="44418763" w:rsidR="000869B3" w:rsidRDefault="005206DB">
          <w:pPr>
            <w:pStyle w:val="TOC1"/>
            <w:tabs>
              <w:tab w:val="right" w:leader="dot" w:pos="9016"/>
            </w:tabs>
            <w:rPr>
              <w:noProof/>
            </w:rPr>
          </w:pPr>
          <w:hyperlink w:anchor="_Toc105583830" w:history="1">
            <w:r w:rsidR="000869B3" w:rsidRPr="008F2FEC">
              <w:rPr>
                <w:rStyle w:val="Hyperlink"/>
                <w:noProof/>
                <w:lang w:eastAsia="en-US"/>
              </w:rPr>
              <w:t>Conclusion</w:t>
            </w:r>
            <w:r w:rsidR="000869B3">
              <w:rPr>
                <w:noProof/>
                <w:webHidden/>
              </w:rPr>
              <w:tab/>
            </w:r>
            <w:r w:rsidR="000869B3">
              <w:rPr>
                <w:noProof/>
                <w:webHidden/>
              </w:rPr>
              <w:fldChar w:fldCharType="begin"/>
            </w:r>
            <w:r w:rsidR="000869B3">
              <w:rPr>
                <w:noProof/>
                <w:webHidden/>
              </w:rPr>
              <w:instrText xml:space="preserve"> PAGEREF _Toc105583830 \h </w:instrText>
            </w:r>
            <w:r w:rsidR="000869B3">
              <w:rPr>
                <w:noProof/>
                <w:webHidden/>
              </w:rPr>
            </w:r>
            <w:r w:rsidR="000869B3">
              <w:rPr>
                <w:noProof/>
                <w:webHidden/>
              </w:rPr>
              <w:fldChar w:fldCharType="separate"/>
            </w:r>
            <w:r w:rsidR="000869B3">
              <w:rPr>
                <w:noProof/>
                <w:webHidden/>
              </w:rPr>
              <w:t>10</w:t>
            </w:r>
            <w:r w:rsidR="000869B3">
              <w:rPr>
                <w:noProof/>
                <w:webHidden/>
              </w:rPr>
              <w:fldChar w:fldCharType="end"/>
            </w:r>
          </w:hyperlink>
        </w:p>
        <w:p w14:paraId="2093628A" w14:textId="047890D2" w:rsidR="00544986" w:rsidRDefault="00544986">
          <w:r>
            <w:rPr>
              <w:b/>
              <w:bCs/>
              <w:noProof/>
            </w:rPr>
            <w:fldChar w:fldCharType="end"/>
          </w:r>
        </w:p>
      </w:sdtContent>
    </w:sdt>
    <w:p w14:paraId="1003B94B" w14:textId="77777777" w:rsidR="00756F51" w:rsidRPr="002073AC" w:rsidRDefault="00756F51" w:rsidP="0017456B"/>
    <w:p w14:paraId="79E8251F" w14:textId="77777777" w:rsidR="005537B6" w:rsidRPr="002073AC" w:rsidRDefault="005537B6" w:rsidP="0017456B">
      <w:r w:rsidRPr="002073AC">
        <w:br w:type="page"/>
      </w:r>
    </w:p>
    <w:p w14:paraId="59E4FCEA" w14:textId="083D7AC8" w:rsidR="00B41CA8" w:rsidRPr="002073AC" w:rsidRDefault="0018647A" w:rsidP="008F5831">
      <w:pPr>
        <w:pStyle w:val="Title"/>
        <w:rPr>
          <w:lang w:val="en-AU"/>
        </w:rPr>
      </w:pPr>
      <w:bookmarkStart w:id="6" w:name="_Toc105583826"/>
      <w:r>
        <w:rPr>
          <w:lang w:val="en-AU"/>
        </w:rPr>
        <w:lastRenderedPageBreak/>
        <w:t>Introduction</w:t>
      </w:r>
      <w:bookmarkEnd w:id="6"/>
    </w:p>
    <w:p w14:paraId="6C339EEA" w14:textId="04129978" w:rsidR="00103BF2" w:rsidRDefault="004D1C5D" w:rsidP="00306149">
      <w:pPr>
        <w:rPr>
          <w:lang w:eastAsia="en-US"/>
        </w:rPr>
      </w:pPr>
      <w:bookmarkStart w:id="7" w:name="_Toc99975453"/>
      <w:bookmarkStart w:id="8" w:name="_Toc99975570"/>
      <w:r w:rsidRPr="002073AC">
        <w:rPr>
          <w:lang w:eastAsia="en-US"/>
        </w:rPr>
        <w:t>The Australian Communications Consumer Action Network (</w:t>
      </w:r>
      <w:r w:rsidR="00103BF2" w:rsidRPr="002073AC">
        <w:rPr>
          <w:lang w:eastAsia="en-US"/>
        </w:rPr>
        <w:t>ACCAN</w:t>
      </w:r>
      <w:r w:rsidRPr="002073AC">
        <w:rPr>
          <w:lang w:eastAsia="en-US"/>
        </w:rPr>
        <w:t>)</w:t>
      </w:r>
      <w:r w:rsidR="00103BF2" w:rsidRPr="002073AC">
        <w:rPr>
          <w:lang w:eastAsia="en-US"/>
        </w:rPr>
        <w:t xml:space="preserve"> welcomes the opportunity to respond to the </w:t>
      </w:r>
      <w:r w:rsidR="003D0F02" w:rsidRPr="002073AC">
        <w:rPr>
          <w:lang w:eastAsia="en-US"/>
        </w:rPr>
        <w:t>Department of Home Affairs</w:t>
      </w:r>
      <w:r w:rsidR="00915525" w:rsidRPr="002073AC">
        <w:rPr>
          <w:lang w:eastAsia="en-US"/>
        </w:rPr>
        <w:t xml:space="preserve"> </w:t>
      </w:r>
      <w:r w:rsidR="00BA6B6E" w:rsidRPr="002073AC">
        <w:rPr>
          <w:i/>
          <w:iCs/>
          <w:lang w:eastAsia="en-US"/>
        </w:rPr>
        <w:t>National Security Action Plan Discussion Paper</w:t>
      </w:r>
      <w:r w:rsidR="00915525" w:rsidRPr="002073AC">
        <w:rPr>
          <w:lang w:eastAsia="en-US"/>
        </w:rPr>
        <w:t xml:space="preserve"> (the Discussion </w:t>
      </w:r>
      <w:r w:rsidR="001027D7">
        <w:rPr>
          <w:lang w:eastAsia="en-US"/>
        </w:rPr>
        <w:t>P</w:t>
      </w:r>
      <w:r w:rsidR="00915525" w:rsidRPr="002073AC">
        <w:rPr>
          <w:lang w:eastAsia="en-US"/>
        </w:rPr>
        <w:t>aper)</w:t>
      </w:r>
      <w:r w:rsidR="00103BF2" w:rsidRPr="002073AC">
        <w:rPr>
          <w:lang w:eastAsia="en-US"/>
        </w:rPr>
        <w:t xml:space="preserve">. </w:t>
      </w:r>
      <w:r w:rsidR="0001284D" w:rsidRPr="002073AC">
        <w:rPr>
          <w:lang w:eastAsia="en-US"/>
        </w:rPr>
        <w:t xml:space="preserve">As the </w:t>
      </w:r>
      <w:r w:rsidR="002338BC" w:rsidRPr="002073AC">
        <w:rPr>
          <w:lang w:eastAsia="en-US"/>
        </w:rPr>
        <w:t xml:space="preserve">leading </w:t>
      </w:r>
      <w:r w:rsidR="00F6006A" w:rsidRPr="002073AC">
        <w:rPr>
          <w:lang w:eastAsia="en-US"/>
        </w:rPr>
        <w:t xml:space="preserve">voice for communications consumers in Australia, </w:t>
      </w:r>
      <w:r w:rsidR="004352B8" w:rsidRPr="002073AC">
        <w:rPr>
          <w:lang w:eastAsia="en-US"/>
        </w:rPr>
        <w:t>ACCAN</w:t>
      </w:r>
      <w:r w:rsidR="00F1209B" w:rsidRPr="002073AC">
        <w:rPr>
          <w:lang w:eastAsia="en-US"/>
        </w:rPr>
        <w:t xml:space="preserve"> has engaged with</w:t>
      </w:r>
      <w:r w:rsidR="00726554" w:rsidRPr="002073AC">
        <w:rPr>
          <w:lang w:eastAsia="en-US"/>
        </w:rPr>
        <w:t xml:space="preserve"> the ongoing</w:t>
      </w:r>
      <w:r w:rsidR="00F1209B" w:rsidRPr="002073AC">
        <w:rPr>
          <w:lang w:eastAsia="en-US"/>
        </w:rPr>
        <w:t xml:space="preserve"> </w:t>
      </w:r>
      <w:r w:rsidR="00726554" w:rsidRPr="002073AC">
        <w:rPr>
          <w:lang w:eastAsia="en-US"/>
        </w:rPr>
        <w:t>Privacy A</w:t>
      </w:r>
      <w:r w:rsidR="002C383E" w:rsidRPr="002073AC">
        <w:rPr>
          <w:lang w:eastAsia="en-US"/>
        </w:rPr>
        <w:t>ct Review</w:t>
      </w:r>
      <w:r w:rsidR="00AF72E6">
        <w:rPr>
          <w:lang w:eastAsia="en-US"/>
        </w:rPr>
        <w:t>,</w:t>
      </w:r>
      <w:r w:rsidR="00616531">
        <w:rPr>
          <w:rStyle w:val="FootnoteReference"/>
          <w:lang w:eastAsia="en-US"/>
        </w:rPr>
        <w:footnoteReference w:id="2"/>
      </w:r>
      <w:r w:rsidR="00E549A7">
        <w:rPr>
          <w:lang w:eastAsia="en-US"/>
        </w:rPr>
        <w:t xml:space="preserve"> </w:t>
      </w:r>
      <w:r w:rsidR="00B319AE">
        <w:rPr>
          <w:rStyle w:val="FootnoteReference"/>
          <w:lang w:eastAsia="en-US"/>
        </w:rPr>
        <w:footnoteReference w:id="3"/>
      </w:r>
      <w:r w:rsidR="002C383E" w:rsidRPr="002073AC">
        <w:rPr>
          <w:lang w:eastAsia="en-US"/>
        </w:rPr>
        <w:t xml:space="preserve"> the </w:t>
      </w:r>
      <w:r w:rsidR="008301FF">
        <w:rPr>
          <w:lang w:eastAsia="en-US"/>
        </w:rPr>
        <w:t xml:space="preserve">introduction of the </w:t>
      </w:r>
      <w:r w:rsidR="002C383E" w:rsidRPr="002073AC">
        <w:rPr>
          <w:lang w:eastAsia="en-US"/>
        </w:rPr>
        <w:t>Consumer Data Right (CDR)</w:t>
      </w:r>
      <w:r w:rsidR="00121A0A">
        <w:rPr>
          <w:rStyle w:val="FootnoteReference"/>
          <w:lang w:eastAsia="en-US"/>
        </w:rPr>
        <w:footnoteReference w:id="4"/>
      </w:r>
      <w:r w:rsidR="00B709BA" w:rsidRPr="002073AC">
        <w:rPr>
          <w:lang w:eastAsia="en-US"/>
        </w:rPr>
        <w:t xml:space="preserve"> and the Digital Platforms </w:t>
      </w:r>
      <w:r w:rsidR="0064133A">
        <w:rPr>
          <w:lang w:eastAsia="en-US"/>
        </w:rPr>
        <w:t>S</w:t>
      </w:r>
      <w:r w:rsidR="00B709BA" w:rsidRPr="002073AC">
        <w:rPr>
          <w:lang w:eastAsia="en-US"/>
        </w:rPr>
        <w:t xml:space="preserve">ervices </w:t>
      </w:r>
      <w:r w:rsidR="0064133A">
        <w:rPr>
          <w:lang w:eastAsia="en-US"/>
        </w:rPr>
        <w:t>I</w:t>
      </w:r>
      <w:r w:rsidR="00B709BA" w:rsidRPr="002073AC">
        <w:rPr>
          <w:lang w:eastAsia="en-US"/>
        </w:rPr>
        <w:t>nquiry</w:t>
      </w:r>
      <w:r w:rsidR="00DD61BA" w:rsidRPr="002073AC">
        <w:rPr>
          <w:lang w:eastAsia="en-US"/>
        </w:rPr>
        <w:t>.</w:t>
      </w:r>
      <w:r w:rsidR="0064133A">
        <w:rPr>
          <w:rStyle w:val="FootnoteReference"/>
          <w:lang w:eastAsia="en-US"/>
        </w:rPr>
        <w:footnoteReference w:id="5"/>
      </w:r>
      <w:r w:rsidR="00156698">
        <w:rPr>
          <w:lang w:eastAsia="en-US"/>
        </w:rPr>
        <w:t xml:space="preserve"> </w:t>
      </w:r>
      <w:r w:rsidR="00F164D5">
        <w:rPr>
          <w:lang w:eastAsia="en-US"/>
        </w:rPr>
        <w:t xml:space="preserve">Our response to this </w:t>
      </w:r>
      <w:r w:rsidR="00E422D5">
        <w:rPr>
          <w:lang w:eastAsia="en-US"/>
        </w:rPr>
        <w:t>consultation, along with the others</w:t>
      </w:r>
      <w:r w:rsidR="00C926B3">
        <w:rPr>
          <w:lang w:eastAsia="en-US"/>
        </w:rPr>
        <w:t>,</w:t>
      </w:r>
      <w:r w:rsidR="00E422D5">
        <w:rPr>
          <w:lang w:eastAsia="en-US"/>
        </w:rPr>
        <w:t xml:space="preserve"> is informed by our research and </w:t>
      </w:r>
      <w:r w:rsidR="00191EB3">
        <w:rPr>
          <w:lang w:eastAsia="en-US"/>
        </w:rPr>
        <w:t>consultation with the community.</w:t>
      </w:r>
      <w:bookmarkStart w:id="9" w:name="_GoBack"/>
      <w:bookmarkEnd w:id="9"/>
    </w:p>
    <w:p w14:paraId="2C5BFEA4" w14:textId="137396AD" w:rsidR="006930B1" w:rsidRDefault="00BC13DD" w:rsidP="00BC13DD">
      <w:pPr>
        <w:rPr>
          <w:lang w:eastAsia="en-US"/>
        </w:rPr>
      </w:pPr>
      <w:r w:rsidRPr="002073AC">
        <w:rPr>
          <w:lang w:eastAsia="en-US"/>
        </w:rPr>
        <w:t xml:space="preserve">Consumer confidence will be </w:t>
      </w:r>
      <w:r w:rsidR="00511753" w:rsidRPr="002073AC">
        <w:rPr>
          <w:lang w:eastAsia="en-US"/>
        </w:rPr>
        <w:t>crucial to building</w:t>
      </w:r>
      <w:r w:rsidR="008B6E8E">
        <w:rPr>
          <w:lang w:eastAsia="en-US"/>
        </w:rPr>
        <w:t xml:space="preserve"> Australia’s</w:t>
      </w:r>
      <w:r w:rsidR="00511753" w:rsidRPr="002073AC">
        <w:rPr>
          <w:lang w:eastAsia="en-US"/>
        </w:rPr>
        <w:t xml:space="preserve"> digital economy.</w:t>
      </w:r>
      <w:r w:rsidR="00887534">
        <w:rPr>
          <w:lang w:eastAsia="en-US"/>
        </w:rPr>
        <w:t xml:space="preserve"> </w:t>
      </w:r>
      <w:r w:rsidR="00511753" w:rsidRPr="002073AC">
        <w:rPr>
          <w:lang w:eastAsia="en-US"/>
        </w:rPr>
        <w:t>Data security</w:t>
      </w:r>
      <w:r w:rsidR="00887534">
        <w:rPr>
          <w:lang w:eastAsia="en-US"/>
        </w:rPr>
        <w:t xml:space="preserve"> and privacy</w:t>
      </w:r>
      <w:r w:rsidR="00AA5A9E" w:rsidRPr="002073AC">
        <w:rPr>
          <w:lang w:eastAsia="en-US"/>
        </w:rPr>
        <w:t xml:space="preserve"> </w:t>
      </w:r>
      <w:r w:rsidR="00864F13">
        <w:rPr>
          <w:lang w:eastAsia="en-US"/>
        </w:rPr>
        <w:t>are</w:t>
      </w:r>
      <w:r w:rsidR="00234D53" w:rsidRPr="002073AC">
        <w:rPr>
          <w:lang w:eastAsia="en-US"/>
        </w:rPr>
        <w:t xml:space="preserve"> fundamental</w:t>
      </w:r>
      <w:r w:rsidR="00AA5A9E" w:rsidRPr="002073AC">
        <w:rPr>
          <w:lang w:eastAsia="en-US"/>
        </w:rPr>
        <w:t xml:space="preserve"> part</w:t>
      </w:r>
      <w:r w:rsidR="00864F13">
        <w:rPr>
          <w:lang w:eastAsia="en-US"/>
        </w:rPr>
        <w:t>s</w:t>
      </w:r>
      <w:r w:rsidR="00AA5A9E" w:rsidRPr="002073AC">
        <w:rPr>
          <w:lang w:eastAsia="en-US"/>
        </w:rPr>
        <w:t xml:space="preserve"> of building</w:t>
      </w:r>
      <w:r w:rsidR="00864F13">
        <w:rPr>
          <w:lang w:eastAsia="en-US"/>
        </w:rPr>
        <w:t xml:space="preserve"> public</w:t>
      </w:r>
      <w:r w:rsidR="00AA5A9E" w:rsidRPr="002073AC">
        <w:rPr>
          <w:lang w:eastAsia="en-US"/>
        </w:rPr>
        <w:t xml:space="preserve"> trust.</w:t>
      </w:r>
      <w:r w:rsidR="00F4625A">
        <w:rPr>
          <w:lang w:eastAsia="en-US"/>
        </w:rPr>
        <w:t xml:space="preserve"> According to research</w:t>
      </w:r>
      <w:r w:rsidR="000B2A44">
        <w:rPr>
          <w:lang w:eastAsia="en-US"/>
        </w:rPr>
        <w:t>,</w:t>
      </w:r>
      <w:r w:rsidR="00AF36A2">
        <w:rPr>
          <w:lang w:eastAsia="en-US"/>
        </w:rPr>
        <w:t xml:space="preserve"> </w:t>
      </w:r>
      <w:r w:rsidR="00AF36A2" w:rsidRPr="00AF36A2">
        <w:rPr>
          <w:lang w:eastAsia="en-US"/>
        </w:rPr>
        <w:t>94%</w:t>
      </w:r>
      <w:r w:rsidR="00EE6DE3">
        <w:rPr>
          <w:lang w:eastAsia="en-US"/>
        </w:rPr>
        <w:t xml:space="preserve"> of</w:t>
      </w:r>
      <w:r w:rsidR="00F4625A">
        <w:rPr>
          <w:lang w:eastAsia="en-US"/>
        </w:rPr>
        <w:t xml:space="preserve"> Australian consumers </w:t>
      </w:r>
      <w:r w:rsidR="009C7DD6">
        <w:rPr>
          <w:lang w:eastAsia="en-US"/>
        </w:rPr>
        <w:t xml:space="preserve">are </w:t>
      </w:r>
      <w:r w:rsidR="00EE6DE3">
        <w:rPr>
          <w:lang w:eastAsia="en-US"/>
        </w:rPr>
        <w:t xml:space="preserve">concerned </w:t>
      </w:r>
      <w:r w:rsidR="005F1777">
        <w:rPr>
          <w:lang w:eastAsia="en-US"/>
        </w:rPr>
        <w:t>about data security</w:t>
      </w:r>
      <w:r w:rsidR="000B2A44">
        <w:rPr>
          <w:lang w:eastAsia="en-US"/>
        </w:rPr>
        <w:t xml:space="preserve">, with </w:t>
      </w:r>
      <w:r w:rsidR="00BB00D0">
        <w:rPr>
          <w:lang w:eastAsia="en-US"/>
        </w:rPr>
        <w:t>“</w:t>
      </w:r>
      <w:r w:rsidR="00BB00D0" w:rsidRPr="00BB00D0">
        <w:rPr>
          <w:lang w:eastAsia="en-US"/>
        </w:rPr>
        <w:t>data breaches or hacks</w:t>
      </w:r>
      <w:r w:rsidR="00BB00D0">
        <w:rPr>
          <w:lang w:eastAsia="en-US"/>
        </w:rPr>
        <w:t>” top</w:t>
      </w:r>
      <w:r w:rsidR="000B2A44">
        <w:rPr>
          <w:lang w:eastAsia="en-US"/>
        </w:rPr>
        <w:t>ping</w:t>
      </w:r>
      <w:r w:rsidR="00BB00D0">
        <w:rPr>
          <w:lang w:eastAsia="en-US"/>
        </w:rPr>
        <w:t xml:space="preserve"> the list for what worries people about their online safety.</w:t>
      </w:r>
      <w:r w:rsidR="00BB00D0">
        <w:rPr>
          <w:rStyle w:val="FootnoteReference"/>
          <w:lang w:eastAsia="en-US"/>
        </w:rPr>
        <w:footnoteReference w:id="6"/>
      </w:r>
      <w:r w:rsidR="00886F40">
        <w:rPr>
          <w:lang w:eastAsia="en-US"/>
        </w:rPr>
        <w:t xml:space="preserve"> </w:t>
      </w:r>
      <w:r w:rsidR="00882990">
        <w:rPr>
          <w:lang w:eastAsia="en-US"/>
        </w:rPr>
        <w:t xml:space="preserve">While the </w:t>
      </w:r>
      <w:r w:rsidR="001027D7">
        <w:rPr>
          <w:lang w:eastAsia="en-US"/>
        </w:rPr>
        <w:t>D</w:t>
      </w:r>
      <w:r w:rsidR="00541FA5">
        <w:rPr>
          <w:lang w:eastAsia="en-US"/>
        </w:rPr>
        <w:t xml:space="preserve">iscussion </w:t>
      </w:r>
      <w:r w:rsidR="001027D7">
        <w:rPr>
          <w:lang w:eastAsia="en-US"/>
        </w:rPr>
        <w:t>P</w:t>
      </w:r>
      <w:r w:rsidR="00541FA5">
        <w:rPr>
          <w:lang w:eastAsia="en-US"/>
        </w:rPr>
        <w:t>aper is more broadly concerned with data security</w:t>
      </w:r>
      <w:r w:rsidR="00DD2FDF">
        <w:rPr>
          <w:lang w:eastAsia="en-US"/>
        </w:rPr>
        <w:t xml:space="preserve"> and protecting </w:t>
      </w:r>
      <w:r w:rsidR="00ED29C3">
        <w:rPr>
          <w:lang w:eastAsia="en-US"/>
        </w:rPr>
        <w:t>information stored on digital systems and networks, this submission focuses more on personal data and privacy as the most pressing issue of concern for consumers and a crucial part of data security.</w:t>
      </w:r>
      <w:r w:rsidR="00C65339">
        <w:rPr>
          <w:lang w:eastAsia="en-US"/>
        </w:rPr>
        <w:t xml:space="preserve"> While data security more broadly is </w:t>
      </w:r>
      <w:r w:rsidR="0011342A" w:rsidRPr="002073AC">
        <w:rPr>
          <w:lang w:eastAsia="en-US"/>
        </w:rPr>
        <w:t xml:space="preserve">important for </w:t>
      </w:r>
      <w:r w:rsidR="00801CBD">
        <w:rPr>
          <w:lang w:eastAsia="en-US"/>
        </w:rPr>
        <w:t>businesses</w:t>
      </w:r>
      <w:r w:rsidR="0011342A" w:rsidRPr="002073AC">
        <w:rPr>
          <w:lang w:eastAsia="en-US"/>
        </w:rPr>
        <w:t xml:space="preserve"> and government</w:t>
      </w:r>
      <w:r w:rsidR="001F69AA">
        <w:rPr>
          <w:lang w:eastAsia="en-US"/>
        </w:rPr>
        <w:t>s</w:t>
      </w:r>
      <w:r w:rsidR="0011342A" w:rsidRPr="002073AC">
        <w:rPr>
          <w:lang w:eastAsia="en-US"/>
        </w:rPr>
        <w:t xml:space="preserve"> to protect</w:t>
      </w:r>
      <w:r w:rsidR="00C65339">
        <w:rPr>
          <w:lang w:eastAsia="en-US"/>
        </w:rPr>
        <w:t xml:space="preserve"> information such as</w:t>
      </w:r>
      <w:r w:rsidR="005D7D99">
        <w:rPr>
          <w:lang w:eastAsia="en-US"/>
        </w:rPr>
        <w:t xml:space="preserve"> strategic assets and</w:t>
      </w:r>
      <w:r w:rsidR="0011342A" w:rsidRPr="002073AC">
        <w:rPr>
          <w:lang w:eastAsia="en-US"/>
        </w:rPr>
        <w:t xml:space="preserve"> commercial secrets</w:t>
      </w:r>
      <w:r w:rsidR="007C6200">
        <w:rPr>
          <w:lang w:eastAsia="en-US"/>
        </w:rPr>
        <w:t>, from a consumer perspective</w:t>
      </w:r>
      <w:r w:rsidR="00801CBD">
        <w:rPr>
          <w:lang w:eastAsia="en-US"/>
        </w:rPr>
        <w:t>,</w:t>
      </w:r>
      <w:r w:rsidR="007C6200">
        <w:rPr>
          <w:lang w:eastAsia="en-US"/>
        </w:rPr>
        <w:t xml:space="preserve"> the greatest risk</w:t>
      </w:r>
      <w:r w:rsidR="00380A36">
        <w:rPr>
          <w:lang w:eastAsia="en-US"/>
        </w:rPr>
        <w:t xml:space="preserve">s concern </w:t>
      </w:r>
      <w:r w:rsidR="00232092">
        <w:rPr>
          <w:lang w:eastAsia="en-US"/>
        </w:rPr>
        <w:t xml:space="preserve">protecting </w:t>
      </w:r>
      <w:r w:rsidR="00380A36">
        <w:rPr>
          <w:lang w:eastAsia="en-US"/>
        </w:rPr>
        <w:t>personal information from both</w:t>
      </w:r>
      <w:r w:rsidR="00E0157B">
        <w:rPr>
          <w:lang w:eastAsia="en-US"/>
        </w:rPr>
        <w:t xml:space="preserve"> external</w:t>
      </w:r>
      <w:r w:rsidR="00565F06">
        <w:rPr>
          <w:lang w:eastAsia="en-US"/>
        </w:rPr>
        <w:t xml:space="preserve"> unauthorised access and </w:t>
      </w:r>
      <w:r w:rsidR="00E0157B">
        <w:rPr>
          <w:lang w:eastAsia="en-US"/>
        </w:rPr>
        <w:t>misuse from data holders.</w:t>
      </w:r>
      <w:r w:rsidR="00651259">
        <w:rPr>
          <w:lang w:eastAsia="en-US"/>
        </w:rPr>
        <w:t xml:space="preserve"> </w:t>
      </w:r>
      <w:r w:rsidR="005609D9">
        <w:rPr>
          <w:lang w:eastAsia="en-US"/>
        </w:rPr>
        <w:t>As this submission explains, t</w:t>
      </w:r>
      <w:r w:rsidR="00651259">
        <w:rPr>
          <w:lang w:eastAsia="en-US"/>
        </w:rPr>
        <w:t xml:space="preserve">o foster public trust in </w:t>
      </w:r>
      <w:r w:rsidR="006773C2">
        <w:rPr>
          <w:lang w:eastAsia="en-US"/>
        </w:rPr>
        <w:t>data security regimes and support the emerging digital economy</w:t>
      </w:r>
      <w:r w:rsidR="00844A26">
        <w:rPr>
          <w:lang w:eastAsia="en-US"/>
        </w:rPr>
        <w:t>,</w:t>
      </w:r>
      <w:r w:rsidR="00D11B87">
        <w:rPr>
          <w:lang w:eastAsia="en-US"/>
        </w:rPr>
        <w:t xml:space="preserve"> the </w:t>
      </w:r>
      <w:r w:rsidR="00844A26">
        <w:rPr>
          <w:lang w:eastAsia="en-US"/>
        </w:rPr>
        <w:t>Federal G</w:t>
      </w:r>
      <w:r w:rsidR="00D11B87">
        <w:rPr>
          <w:lang w:eastAsia="en-US"/>
        </w:rPr>
        <w:t xml:space="preserve">overnment must ensure that </w:t>
      </w:r>
      <w:r w:rsidR="008A2748">
        <w:rPr>
          <w:lang w:eastAsia="en-US"/>
        </w:rPr>
        <w:t>it provides adequate</w:t>
      </w:r>
      <w:r w:rsidR="001F69AA">
        <w:rPr>
          <w:lang w:eastAsia="en-US"/>
        </w:rPr>
        <w:t xml:space="preserve"> data</w:t>
      </w:r>
      <w:r w:rsidR="008A2748">
        <w:rPr>
          <w:lang w:eastAsia="en-US"/>
        </w:rPr>
        <w:t xml:space="preserve"> protections for all consumers</w:t>
      </w:r>
      <w:r w:rsidR="001F69AA">
        <w:rPr>
          <w:lang w:eastAsia="en-US"/>
        </w:rPr>
        <w:t xml:space="preserve">. Regulators must </w:t>
      </w:r>
      <w:r w:rsidR="008A2748">
        <w:rPr>
          <w:lang w:eastAsia="en-US"/>
        </w:rPr>
        <w:t xml:space="preserve">hold </w:t>
      </w:r>
      <w:r w:rsidR="00801CBD">
        <w:rPr>
          <w:lang w:eastAsia="en-US"/>
        </w:rPr>
        <w:t>businesses and government</w:t>
      </w:r>
      <w:r w:rsidR="001F69AA">
        <w:rPr>
          <w:lang w:eastAsia="en-US"/>
        </w:rPr>
        <w:t>s</w:t>
      </w:r>
      <w:r w:rsidR="008A2748">
        <w:rPr>
          <w:lang w:eastAsia="en-US"/>
        </w:rPr>
        <w:t xml:space="preserve"> to account for those protections through compliance and penalty regimes</w:t>
      </w:r>
      <w:r w:rsidR="001F69AA">
        <w:rPr>
          <w:lang w:eastAsia="en-US"/>
        </w:rPr>
        <w:t>.</w:t>
      </w:r>
      <w:r w:rsidR="00B1447F">
        <w:rPr>
          <w:lang w:eastAsia="en-US"/>
        </w:rPr>
        <w:t xml:space="preserve"> </w:t>
      </w:r>
      <w:r w:rsidR="001F69AA">
        <w:rPr>
          <w:lang w:eastAsia="en-US"/>
        </w:rPr>
        <w:t xml:space="preserve">There needs to be a centralised resource that provides </w:t>
      </w:r>
      <w:r w:rsidR="00475EA8">
        <w:rPr>
          <w:lang w:eastAsia="en-US"/>
        </w:rPr>
        <w:t>effective and accessi</w:t>
      </w:r>
      <w:r w:rsidR="001F69AA">
        <w:rPr>
          <w:lang w:eastAsia="en-US"/>
        </w:rPr>
        <w:t>ble</w:t>
      </w:r>
      <w:r w:rsidR="00B1447F">
        <w:rPr>
          <w:lang w:eastAsia="en-US"/>
        </w:rPr>
        <w:t xml:space="preserve"> educational materials for </w:t>
      </w:r>
      <w:r w:rsidR="00475EA8">
        <w:rPr>
          <w:lang w:eastAsia="en-US"/>
        </w:rPr>
        <w:t>consumers</w:t>
      </w:r>
      <w:r w:rsidR="001F69AA">
        <w:rPr>
          <w:lang w:eastAsia="en-US"/>
        </w:rPr>
        <w:t>. These materials should</w:t>
      </w:r>
      <w:r w:rsidR="00A35A06">
        <w:rPr>
          <w:lang w:eastAsia="en-US"/>
        </w:rPr>
        <w:t xml:space="preserve"> outline steps </w:t>
      </w:r>
      <w:r w:rsidR="00F076C9">
        <w:rPr>
          <w:lang w:eastAsia="en-US"/>
        </w:rPr>
        <w:t>that consumers</w:t>
      </w:r>
      <w:r w:rsidR="00A35A06">
        <w:rPr>
          <w:lang w:eastAsia="en-US"/>
        </w:rPr>
        <w:t xml:space="preserve"> can take to protect themselves as well as the expectations they should have </w:t>
      </w:r>
      <w:r w:rsidR="00D26AFC">
        <w:rPr>
          <w:lang w:eastAsia="en-US"/>
        </w:rPr>
        <w:t>from the entities that handle their data.</w:t>
      </w:r>
    </w:p>
    <w:p w14:paraId="4236581C" w14:textId="77777777" w:rsidR="005A0CB9" w:rsidRDefault="005A0CB9" w:rsidP="00BC13DD">
      <w:pPr>
        <w:rPr>
          <w:lang w:eastAsia="en-US"/>
        </w:rPr>
      </w:pPr>
    </w:p>
    <w:p w14:paraId="3C16F3D9" w14:textId="77777777" w:rsidR="005A0CB9" w:rsidRDefault="005A0CB9" w:rsidP="00BC13DD">
      <w:pPr>
        <w:rPr>
          <w:lang w:eastAsia="en-US"/>
        </w:rPr>
      </w:pPr>
    </w:p>
    <w:p w14:paraId="22778F5E" w14:textId="77777777" w:rsidR="005A0CB9" w:rsidRDefault="005A0CB9" w:rsidP="00BC13DD">
      <w:pPr>
        <w:rPr>
          <w:lang w:eastAsia="en-US"/>
        </w:rPr>
      </w:pPr>
    </w:p>
    <w:p w14:paraId="73FCCE39" w14:textId="77777777" w:rsidR="005A0CB9" w:rsidRDefault="005A0CB9" w:rsidP="00BC13DD">
      <w:pPr>
        <w:rPr>
          <w:lang w:eastAsia="en-US"/>
        </w:rPr>
      </w:pPr>
    </w:p>
    <w:p w14:paraId="0C4C19CF" w14:textId="77777777" w:rsidR="005A0CB9" w:rsidRDefault="005A0CB9" w:rsidP="00BC13DD">
      <w:pPr>
        <w:rPr>
          <w:lang w:eastAsia="en-US"/>
        </w:rPr>
      </w:pPr>
    </w:p>
    <w:p w14:paraId="74ACD618" w14:textId="77777777" w:rsidR="005A0CB9" w:rsidRDefault="005A0CB9" w:rsidP="00BC13DD">
      <w:pPr>
        <w:rPr>
          <w:lang w:eastAsia="en-US"/>
        </w:rPr>
      </w:pPr>
    </w:p>
    <w:p w14:paraId="336E7B03" w14:textId="1644FE94" w:rsidR="00756F51" w:rsidRPr="002073AC" w:rsidRDefault="004C0838" w:rsidP="00756F51">
      <w:pPr>
        <w:rPr>
          <w:lang w:eastAsia="en-US"/>
        </w:rPr>
      </w:pPr>
      <w:r>
        <w:rPr>
          <w:lang w:eastAsia="en-US"/>
        </w:rPr>
        <w:t xml:space="preserve">ACCAN makes </w:t>
      </w:r>
      <w:r w:rsidR="00BF40E2">
        <w:rPr>
          <w:lang w:eastAsia="en-US"/>
        </w:rPr>
        <w:t>four</w:t>
      </w:r>
      <w:r>
        <w:rPr>
          <w:lang w:eastAsia="en-US"/>
        </w:rPr>
        <w:t xml:space="preserve"> key recommendations to </w:t>
      </w:r>
      <w:r w:rsidR="001B5870">
        <w:rPr>
          <w:lang w:eastAsia="en-US"/>
        </w:rPr>
        <w:t>empower and educate consumers</w:t>
      </w:r>
      <w:r w:rsidR="00D47BAA">
        <w:rPr>
          <w:lang w:eastAsia="en-US"/>
        </w:rPr>
        <w:t xml:space="preserve"> about data security:</w:t>
      </w:r>
      <w:bookmarkEnd w:id="7"/>
      <w:bookmarkEnd w:id="8"/>
    </w:p>
    <w:p w14:paraId="60CDCB73" w14:textId="1933E796" w:rsidR="00935140" w:rsidRDefault="009B3AF7" w:rsidP="008A018B">
      <w:pPr>
        <w:pStyle w:val="Recommendation"/>
        <w:spacing w:after="240" w:afterAutospacing="0"/>
      </w:pPr>
      <w:r>
        <w:t>T</w:t>
      </w:r>
      <w:r w:rsidR="00935140" w:rsidRPr="00935140">
        <w:t xml:space="preserve">he </w:t>
      </w:r>
      <w:r>
        <w:t>Federal G</w:t>
      </w:r>
      <w:r w:rsidR="00935140" w:rsidRPr="00935140">
        <w:t xml:space="preserve">overnment </w:t>
      </w:r>
      <w:r>
        <w:t xml:space="preserve">should </w:t>
      </w:r>
      <w:r w:rsidR="00935140" w:rsidRPr="00935140">
        <w:t>further invest in the creation of high quality, accessible resources to provide consumers with personal data security skills and house those resources in a single location accompanied by a public awareness campaign.</w:t>
      </w:r>
    </w:p>
    <w:p w14:paraId="083CE678" w14:textId="0F39EB54" w:rsidR="00935140" w:rsidRDefault="00935140" w:rsidP="008A018B">
      <w:pPr>
        <w:pStyle w:val="Recommendation"/>
        <w:spacing w:after="240" w:afterAutospacing="0"/>
      </w:pPr>
      <w:r w:rsidRPr="00935140">
        <w:t xml:space="preserve">The </w:t>
      </w:r>
      <w:r w:rsidR="009B3AF7">
        <w:t>Federal G</w:t>
      </w:r>
      <w:r w:rsidRPr="00935140">
        <w:t>overnment should implement pro-consumer defaults regarding data collection and privacy by design to minimise the data at risk in the event of data breaches.</w:t>
      </w:r>
    </w:p>
    <w:p w14:paraId="046F0F42" w14:textId="21C43B8A" w:rsidR="00935140" w:rsidRDefault="00935140" w:rsidP="008A018B">
      <w:pPr>
        <w:pStyle w:val="Recommendation"/>
        <w:spacing w:after="240" w:afterAutospacing="0"/>
      </w:pPr>
      <w:r w:rsidRPr="00935140">
        <w:t xml:space="preserve">The </w:t>
      </w:r>
      <w:r w:rsidR="009B3AF7">
        <w:t>Federal G</w:t>
      </w:r>
      <w:r w:rsidRPr="00935140">
        <w:t xml:space="preserve">overnment should introduce strong accountability measures such as those under consideration in the Privacy Act </w:t>
      </w:r>
      <w:r w:rsidR="009B3AF7">
        <w:t>R</w:t>
      </w:r>
      <w:r w:rsidRPr="00935140">
        <w:t>eview including higher penalties for breaching the Privacy Act, a Direct Right to Action and a Statutory Tort for Invasions of Privacy.</w:t>
      </w:r>
    </w:p>
    <w:p w14:paraId="76D669F0" w14:textId="6639B09A" w:rsidR="003E1FEB" w:rsidRPr="00935140" w:rsidRDefault="003E1FEB" w:rsidP="008A018B">
      <w:pPr>
        <w:pStyle w:val="Recommendation"/>
        <w:spacing w:after="240" w:afterAutospacing="0"/>
      </w:pPr>
      <w:r w:rsidRPr="003E1FEB">
        <w:t xml:space="preserve">The </w:t>
      </w:r>
      <w:r w:rsidR="009B3AF7">
        <w:t>Federal G</w:t>
      </w:r>
      <w:r w:rsidRPr="003E1FEB">
        <w:t>overnment should run targeted public awareness campaigns</w:t>
      </w:r>
      <w:r w:rsidR="00EF29B8">
        <w:t xml:space="preserve"> that explain</w:t>
      </w:r>
      <w:r w:rsidRPr="003E1FEB">
        <w:t xml:space="preserve"> </w:t>
      </w:r>
      <w:r w:rsidR="00B33233">
        <w:t>what</w:t>
      </w:r>
      <w:r w:rsidRPr="003E1FEB">
        <w:t xml:space="preserve"> </w:t>
      </w:r>
      <w:r w:rsidR="00B33233" w:rsidRPr="00B33233">
        <w:t>security and privacy obligations</w:t>
      </w:r>
      <w:r w:rsidR="00B33233">
        <w:t xml:space="preserve"> apply to</w:t>
      </w:r>
      <w:r w:rsidRPr="003E1FEB">
        <w:t xml:space="preserve"> </w:t>
      </w:r>
      <w:r w:rsidR="00B33233">
        <w:t>businesses and governments when they collect, store and use</w:t>
      </w:r>
      <w:r w:rsidRPr="003E1FEB">
        <w:t xml:space="preserve"> data. It should publicise the penalties for data security and privacy breaches and </w:t>
      </w:r>
      <w:r w:rsidR="00B87C7C">
        <w:t xml:space="preserve">publicly report </w:t>
      </w:r>
      <w:r w:rsidRPr="003E1FEB">
        <w:t xml:space="preserve">examples of the </w:t>
      </w:r>
      <w:r w:rsidR="009B3AF7">
        <w:t>G</w:t>
      </w:r>
      <w:r w:rsidRPr="003E1FEB">
        <w:t>overnment holding organisations to account over data breaches that have impacted consumers.</w:t>
      </w:r>
    </w:p>
    <w:p w14:paraId="009F428B" w14:textId="7E9DFD5F" w:rsidR="003573DB" w:rsidRDefault="00CE79B2" w:rsidP="00A43DAF">
      <w:pPr>
        <w:pStyle w:val="Title"/>
        <w:rPr>
          <w:lang w:eastAsia="en-US"/>
        </w:rPr>
      </w:pPr>
      <w:r w:rsidRPr="002073AC">
        <w:rPr>
          <w:lang w:eastAsia="en-US"/>
        </w:rPr>
        <w:br w:type="page"/>
      </w:r>
      <w:bookmarkStart w:id="10" w:name="_Toc99975404"/>
      <w:bookmarkStart w:id="11" w:name="_Toc99975455"/>
      <w:bookmarkStart w:id="12" w:name="_Toc105583827"/>
      <w:r w:rsidR="003573DB" w:rsidRPr="002073AC">
        <w:rPr>
          <w:lang w:eastAsia="en-US"/>
        </w:rPr>
        <w:lastRenderedPageBreak/>
        <w:t>Responses t</w:t>
      </w:r>
      <w:bookmarkEnd w:id="10"/>
      <w:bookmarkEnd w:id="11"/>
      <w:r w:rsidR="007C25BA" w:rsidRPr="002073AC">
        <w:rPr>
          <w:lang w:eastAsia="en-US"/>
        </w:rPr>
        <w:t>o National Security Action Plan Discussion Paper</w:t>
      </w:r>
      <w:bookmarkEnd w:id="12"/>
    </w:p>
    <w:p w14:paraId="7FFBB052" w14:textId="5C7A67E2" w:rsidR="007F67CC" w:rsidRPr="00316B12" w:rsidRDefault="007F67CC" w:rsidP="00316B12">
      <w:pPr>
        <w:rPr>
          <w:lang w:eastAsia="en-US"/>
        </w:rPr>
      </w:pPr>
      <w:r>
        <w:rPr>
          <w:lang w:val="en-US" w:eastAsia="en-US"/>
        </w:rPr>
        <w:t xml:space="preserve">Given our expertise, ACCAN limits our response to </w:t>
      </w:r>
      <w:r w:rsidR="00C0345B">
        <w:rPr>
          <w:lang w:val="en-US" w:eastAsia="en-US"/>
        </w:rPr>
        <w:t xml:space="preserve">the consultation </w:t>
      </w:r>
      <w:r>
        <w:rPr>
          <w:lang w:val="en-US" w:eastAsia="en-US"/>
        </w:rPr>
        <w:t>questions regarding empowering and educating consumers and the broader community</w:t>
      </w:r>
      <w:r w:rsidR="00C0345B">
        <w:rPr>
          <w:lang w:val="en-US" w:eastAsia="en-US"/>
        </w:rPr>
        <w:t xml:space="preserve"> about data security</w:t>
      </w:r>
      <w:r>
        <w:rPr>
          <w:lang w:val="en-US" w:eastAsia="en-US"/>
        </w:rPr>
        <w:t xml:space="preserve">. </w:t>
      </w:r>
    </w:p>
    <w:p w14:paraId="271563DD" w14:textId="77777777" w:rsidR="00D97EE9" w:rsidRPr="002073AC" w:rsidRDefault="00D97EE9" w:rsidP="00A43DAF">
      <w:pPr>
        <w:pStyle w:val="Heading2"/>
      </w:pPr>
      <w:bookmarkStart w:id="13" w:name="_Toc105583828"/>
      <w:r w:rsidRPr="002073AC">
        <w:t>14. Does the Australian Government currently have sufficient public information for consumers and citizens on data security best practice? How can we make that information more easily accessible, usable and understandable?</w:t>
      </w:r>
      <w:bookmarkEnd w:id="13"/>
      <w:r w:rsidRPr="002073AC">
        <w:t xml:space="preserve"> </w:t>
      </w:r>
    </w:p>
    <w:p w14:paraId="5139FDC8" w14:textId="3A9A6E9A" w:rsidR="000C54D4" w:rsidRPr="002073AC" w:rsidRDefault="00ED249C" w:rsidP="00A816AC">
      <w:pPr>
        <w:rPr>
          <w:lang w:eastAsia="en-US"/>
        </w:rPr>
      </w:pPr>
      <w:r w:rsidRPr="002073AC">
        <w:rPr>
          <w:lang w:eastAsia="en-US"/>
        </w:rPr>
        <w:t xml:space="preserve">Question 14 in </w:t>
      </w:r>
      <w:r w:rsidR="000C54D4" w:rsidRPr="002073AC">
        <w:rPr>
          <w:lang w:eastAsia="en-US"/>
        </w:rPr>
        <w:t xml:space="preserve">the </w:t>
      </w:r>
      <w:r w:rsidR="001027D7">
        <w:rPr>
          <w:lang w:eastAsia="en-US"/>
        </w:rPr>
        <w:t>D</w:t>
      </w:r>
      <w:r w:rsidR="000C54D4" w:rsidRPr="002073AC">
        <w:rPr>
          <w:lang w:eastAsia="en-US"/>
        </w:rPr>
        <w:t xml:space="preserve">iscussion </w:t>
      </w:r>
      <w:r w:rsidR="001027D7">
        <w:rPr>
          <w:lang w:eastAsia="en-US"/>
        </w:rPr>
        <w:t>P</w:t>
      </w:r>
      <w:r w:rsidR="000C54D4" w:rsidRPr="002073AC">
        <w:rPr>
          <w:lang w:eastAsia="en-US"/>
        </w:rPr>
        <w:t xml:space="preserve">aper asks </w:t>
      </w:r>
      <w:r w:rsidR="00665FB4" w:rsidRPr="002073AC">
        <w:rPr>
          <w:lang w:eastAsia="en-US"/>
        </w:rPr>
        <w:t>how</w:t>
      </w:r>
      <w:r w:rsidR="00E05DB9" w:rsidRPr="002073AC">
        <w:rPr>
          <w:lang w:eastAsia="en-US"/>
        </w:rPr>
        <w:t xml:space="preserve"> data security best practice can be made more easily accessible, </w:t>
      </w:r>
      <w:r w:rsidR="00A43DAF" w:rsidRPr="002073AC">
        <w:rPr>
          <w:lang w:eastAsia="en-US"/>
        </w:rPr>
        <w:t>usable</w:t>
      </w:r>
      <w:r w:rsidR="00E05DB9" w:rsidRPr="002073AC">
        <w:rPr>
          <w:lang w:eastAsia="en-US"/>
        </w:rPr>
        <w:t xml:space="preserve"> and understandable to consumers.</w:t>
      </w:r>
    </w:p>
    <w:p w14:paraId="21716E61" w14:textId="34466F70" w:rsidR="00E05DB9" w:rsidRPr="002073AC" w:rsidRDefault="00B26F8F" w:rsidP="00A816AC">
      <w:pPr>
        <w:rPr>
          <w:lang w:eastAsia="en-US"/>
        </w:rPr>
      </w:pPr>
      <w:r w:rsidRPr="002073AC">
        <w:rPr>
          <w:lang w:eastAsia="en-US"/>
        </w:rPr>
        <w:t>This question can b</w:t>
      </w:r>
      <w:r w:rsidR="00F67735" w:rsidRPr="002073AC">
        <w:rPr>
          <w:lang w:eastAsia="en-US"/>
        </w:rPr>
        <w:t>e split into two important parts</w:t>
      </w:r>
      <w:r w:rsidR="000D1C20">
        <w:rPr>
          <w:lang w:eastAsia="en-US"/>
        </w:rPr>
        <w:t>:</w:t>
      </w:r>
      <w:r w:rsidR="00F67735" w:rsidRPr="002073AC">
        <w:rPr>
          <w:lang w:eastAsia="en-US"/>
        </w:rPr>
        <w:t xml:space="preserve"> consumer</w:t>
      </w:r>
      <w:r w:rsidR="001F730B" w:rsidRPr="002073AC">
        <w:rPr>
          <w:lang w:eastAsia="en-US"/>
        </w:rPr>
        <w:t xml:space="preserve"> education</w:t>
      </w:r>
      <w:r w:rsidR="00252DAF" w:rsidRPr="002073AC">
        <w:rPr>
          <w:lang w:eastAsia="en-US"/>
        </w:rPr>
        <w:t xml:space="preserve"> </w:t>
      </w:r>
      <w:r w:rsidR="00621A7B" w:rsidRPr="002073AC">
        <w:rPr>
          <w:lang w:eastAsia="en-US"/>
        </w:rPr>
        <w:t>to foster personal</w:t>
      </w:r>
      <w:r w:rsidR="00252DAF" w:rsidRPr="002073AC">
        <w:rPr>
          <w:lang w:eastAsia="en-US"/>
        </w:rPr>
        <w:t xml:space="preserve"> </w:t>
      </w:r>
      <w:r w:rsidR="00792234" w:rsidRPr="002073AC">
        <w:rPr>
          <w:lang w:eastAsia="en-US"/>
        </w:rPr>
        <w:t>security habits</w:t>
      </w:r>
      <w:r w:rsidR="000D1C20">
        <w:rPr>
          <w:lang w:eastAsia="en-US"/>
        </w:rPr>
        <w:t>,</w:t>
      </w:r>
      <w:r w:rsidR="00435096" w:rsidRPr="002073AC">
        <w:rPr>
          <w:lang w:eastAsia="en-US"/>
        </w:rPr>
        <w:t xml:space="preserve"> and public information</w:t>
      </w:r>
      <w:r w:rsidR="00496F51" w:rsidRPr="002073AC">
        <w:rPr>
          <w:lang w:eastAsia="en-US"/>
        </w:rPr>
        <w:t xml:space="preserve"> around organisations’ </w:t>
      </w:r>
      <w:r w:rsidR="000B3FA6" w:rsidRPr="002073AC">
        <w:rPr>
          <w:lang w:eastAsia="en-US"/>
        </w:rPr>
        <w:t xml:space="preserve">data security obligations </w:t>
      </w:r>
      <w:r w:rsidR="002A73CE" w:rsidRPr="002073AC">
        <w:rPr>
          <w:lang w:eastAsia="en-US"/>
        </w:rPr>
        <w:t xml:space="preserve">and penalties for </w:t>
      </w:r>
      <w:r w:rsidR="006D0898" w:rsidRPr="002073AC">
        <w:rPr>
          <w:lang w:eastAsia="en-US"/>
        </w:rPr>
        <w:t>failing to protect data.</w:t>
      </w:r>
      <w:r w:rsidR="002A73CE" w:rsidRPr="002073AC">
        <w:rPr>
          <w:lang w:eastAsia="en-US"/>
        </w:rPr>
        <w:t xml:space="preserve"> </w:t>
      </w:r>
      <w:r w:rsidR="00F83976" w:rsidRPr="002073AC">
        <w:rPr>
          <w:lang w:eastAsia="en-US"/>
        </w:rPr>
        <w:t>Both</w:t>
      </w:r>
      <w:r w:rsidR="00222595" w:rsidRPr="002073AC">
        <w:rPr>
          <w:lang w:eastAsia="en-US"/>
        </w:rPr>
        <w:t xml:space="preserve"> elements are crucial to </w:t>
      </w:r>
      <w:r w:rsidR="008041BB" w:rsidRPr="002073AC">
        <w:rPr>
          <w:lang w:eastAsia="en-US"/>
        </w:rPr>
        <w:t>informing consumers about data security.</w:t>
      </w:r>
    </w:p>
    <w:p w14:paraId="1E3B125B" w14:textId="018F0077" w:rsidR="0050155C" w:rsidRPr="002073AC" w:rsidRDefault="00575D7C" w:rsidP="0050155C">
      <w:pPr>
        <w:rPr>
          <w:lang w:eastAsia="en-US"/>
        </w:rPr>
      </w:pPr>
      <w:r w:rsidRPr="002073AC">
        <w:rPr>
          <w:lang w:eastAsia="en-US"/>
        </w:rPr>
        <w:t xml:space="preserve">Regarding </w:t>
      </w:r>
      <w:r w:rsidR="00222595" w:rsidRPr="002073AC">
        <w:rPr>
          <w:lang w:eastAsia="en-US"/>
        </w:rPr>
        <w:t>consumer education to foster personal security habits</w:t>
      </w:r>
      <w:r w:rsidR="00D71742">
        <w:rPr>
          <w:lang w:eastAsia="en-US"/>
        </w:rPr>
        <w:t>, t</w:t>
      </w:r>
      <w:r w:rsidR="0050155C" w:rsidRPr="002073AC">
        <w:rPr>
          <w:lang w:eastAsia="en-US"/>
        </w:rPr>
        <w:t xml:space="preserve">he Discussion </w:t>
      </w:r>
      <w:r w:rsidR="001027D7">
        <w:rPr>
          <w:lang w:eastAsia="en-US"/>
        </w:rPr>
        <w:t>P</w:t>
      </w:r>
      <w:r w:rsidR="0050155C" w:rsidRPr="002073AC">
        <w:rPr>
          <w:lang w:eastAsia="en-US"/>
        </w:rPr>
        <w:t>aper lists four sources of existing published guidance for data security related issues:</w:t>
      </w:r>
    </w:p>
    <w:p w14:paraId="5B3BEAF3" w14:textId="45727F27" w:rsidR="0050155C" w:rsidRPr="002073AC" w:rsidRDefault="0050155C" w:rsidP="009F4788">
      <w:pPr>
        <w:pStyle w:val="ListParagraph"/>
        <w:numPr>
          <w:ilvl w:val="0"/>
          <w:numId w:val="31"/>
        </w:numPr>
        <w:rPr>
          <w:lang w:eastAsia="en-US"/>
        </w:rPr>
      </w:pPr>
      <w:r w:rsidRPr="002073AC">
        <w:rPr>
          <w:lang w:eastAsia="en-US"/>
        </w:rPr>
        <w:t>Australian Cyber Security Centre (ACSC)</w:t>
      </w:r>
      <w:r w:rsidR="00642F53" w:rsidRPr="002073AC">
        <w:rPr>
          <w:lang w:eastAsia="en-US"/>
        </w:rPr>
        <w:t>.</w:t>
      </w:r>
    </w:p>
    <w:p w14:paraId="24B14778" w14:textId="6C800E69" w:rsidR="0050155C" w:rsidRPr="002073AC" w:rsidRDefault="0050155C" w:rsidP="009F4788">
      <w:pPr>
        <w:pStyle w:val="ListParagraph"/>
        <w:numPr>
          <w:ilvl w:val="0"/>
          <w:numId w:val="31"/>
        </w:numPr>
        <w:rPr>
          <w:lang w:eastAsia="en-US"/>
        </w:rPr>
      </w:pPr>
      <w:r w:rsidRPr="002073AC">
        <w:rPr>
          <w:lang w:eastAsia="en-US"/>
        </w:rPr>
        <w:t>e-Safety Commissioner</w:t>
      </w:r>
      <w:r w:rsidR="00642F53" w:rsidRPr="002073AC">
        <w:rPr>
          <w:lang w:eastAsia="en-US"/>
        </w:rPr>
        <w:t>.</w:t>
      </w:r>
    </w:p>
    <w:p w14:paraId="400F7C3E" w14:textId="5267A05E" w:rsidR="0050155C" w:rsidRPr="002073AC" w:rsidRDefault="0050155C" w:rsidP="009F4788">
      <w:pPr>
        <w:pStyle w:val="ListParagraph"/>
        <w:numPr>
          <w:ilvl w:val="0"/>
          <w:numId w:val="31"/>
        </w:numPr>
        <w:rPr>
          <w:lang w:eastAsia="en-US"/>
        </w:rPr>
      </w:pPr>
      <w:r w:rsidRPr="002073AC">
        <w:rPr>
          <w:lang w:eastAsia="en-US"/>
        </w:rPr>
        <w:t>Office of the Australian Information Commissioner</w:t>
      </w:r>
      <w:r w:rsidR="00642F53" w:rsidRPr="002073AC">
        <w:rPr>
          <w:lang w:eastAsia="en-US"/>
        </w:rPr>
        <w:t>.</w:t>
      </w:r>
    </w:p>
    <w:p w14:paraId="1899746E" w14:textId="2D1E3276" w:rsidR="0084053C" w:rsidRPr="002073AC" w:rsidRDefault="0050155C" w:rsidP="009F4788">
      <w:pPr>
        <w:pStyle w:val="ListParagraph"/>
        <w:numPr>
          <w:ilvl w:val="0"/>
          <w:numId w:val="31"/>
        </w:numPr>
        <w:rPr>
          <w:lang w:eastAsia="en-US"/>
        </w:rPr>
      </w:pPr>
      <w:r w:rsidRPr="002073AC">
        <w:rPr>
          <w:lang w:eastAsia="en-US"/>
        </w:rPr>
        <w:t>Office of the National Data Commissioner.</w:t>
      </w:r>
    </w:p>
    <w:p w14:paraId="09876166" w14:textId="137A7774" w:rsidR="00642F53" w:rsidRPr="002073AC" w:rsidRDefault="00642F53" w:rsidP="0050155C">
      <w:pPr>
        <w:rPr>
          <w:lang w:eastAsia="en-US"/>
        </w:rPr>
      </w:pPr>
      <w:r w:rsidRPr="002073AC">
        <w:rPr>
          <w:lang w:eastAsia="en-US"/>
        </w:rPr>
        <w:t xml:space="preserve">A brief </w:t>
      </w:r>
      <w:r w:rsidR="001648B9" w:rsidRPr="002073AC">
        <w:rPr>
          <w:lang w:eastAsia="en-US"/>
        </w:rPr>
        <w:t>inspection of the homepages of the</w:t>
      </w:r>
      <w:r w:rsidR="00D71742">
        <w:rPr>
          <w:lang w:eastAsia="en-US"/>
        </w:rPr>
        <w:t>se</w:t>
      </w:r>
      <w:r w:rsidR="001648B9" w:rsidRPr="002073AC">
        <w:rPr>
          <w:lang w:eastAsia="en-US"/>
        </w:rPr>
        <w:t xml:space="preserve"> four suggested </w:t>
      </w:r>
      <w:r w:rsidR="007474B5">
        <w:rPr>
          <w:lang w:eastAsia="en-US"/>
        </w:rPr>
        <w:t>sources of information</w:t>
      </w:r>
      <w:r w:rsidR="007474B5" w:rsidRPr="002073AC">
        <w:rPr>
          <w:lang w:eastAsia="en-US"/>
        </w:rPr>
        <w:t xml:space="preserve"> </w:t>
      </w:r>
      <w:r w:rsidR="00CA1434" w:rsidRPr="002073AC">
        <w:rPr>
          <w:lang w:eastAsia="en-US"/>
        </w:rPr>
        <w:t xml:space="preserve">shows that while </w:t>
      </w:r>
      <w:r w:rsidR="006B2A32" w:rsidRPr="002073AC">
        <w:rPr>
          <w:lang w:eastAsia="en-US"/>
        </w:rPr>
        <w:t xml:space="preserve">the </w:t>
      </w:r>
      <w:r w:rsidR="007474B5">
        <w:rPr>
          <w:lang w:eastAsia="en-US"/>
        </w:rPr>
        <w:t>ACSC</w:t>
      </w:r>
      <w:r w:rsidR="006B2A32" w:rsidRPr="002073AC">
        <w:rPr>
          <w:lang w:eastAsia="en-US"/>
        </w:rPr>
        <w:t>, e-Safety Commissioner and Office of the Australian Information Commissioner</w:t>
      </w:r>
      <w:r w:rsidR="00DA3E6C" w:rsidRPr="002073AC">
        <w:rPr>
          <w:lang w:eastAsia="en-US"/>
        </w:rPr>
        <w:t xml:space="preserve"> do provide tips for </w:t>
      </w:r>
      <w:r w:rsidR="00BA5FB5" w:rsidRPr="002073AC">
        <w:rPr>
          <w:lang w:eastAsia="en-US"/>
        </w:rPr>
        <w:t>personal security habits</w:t>
      </w:r>
      <w:r w:rsidR="00250761" w:rsidRPr="002073AC">
        <w:rPr>
          <w:lang w:eastAsia="en-US"/>
        </w:rPr>
        <w:t xml:space="preserve">, only the </w:t>
      </w:r>
      <w:r w:rsidR="007474B5">
        <w:rPr>
          <w:lang w:eastAsia="en-US"/>
        </w:rPr>
        <w:t xml:space="preserve">ACSC </w:t>
      </w:r>
      <w:r w:rsidR="00484B46" w:rsidRPr="002073AC">
        <w:rPr>
          <w:lang w:eastAsia="en-US"/>
        </w:rPr>
        <w:t>provides dedicated security</w:t>
      </w:r>
      <w:r w:rsidR="00953B90" w:rsidRPr="002073AC">
        <w:rPr>
          <w:lang w:eastAsia="en-US"/>
        </w:rPr>
        <w:t xml:space="preserve"> </w:t>
      </w:r>
      <w:r w:rsidR="005C4ACB" w:rsidRPr="002073AC">
        <w:rPr>
          <w:lang w:eastAsia="en-US"/>
        </w:rPr>
        <w:t>education</w:t>
      </w:r>
      <w:r w:rsidR="007474B5">
        <w:rPr>
          <w:lang w:eastAsia="en-US"/>
        </w:rPr>
        <w:t xml:space="preserve"> to </w:t>
      </w:r>
      <w:r w:rsidR="00847CDB">
        <w:rPr>
          <w:lang w:eastAsia="en-US"/>
        </w:rPr>
        <w:t>the public.</w:t>
      </w:r>
      <w:r w:rsidR="005C4ACB" w:rsidRPr="002073AC">
        <w:rPr>
          <w:lang w:eastAsia="en-US"/>
        </w:rPr>
        <w:t xml:space="preserve"> </w:t>
      </w:r>
      <w:r w:rsidR="006621E5" w:rsidRPr="002073AC">
        <w:rPr>
          <w:lang w:eastAsia="en-US"/>
        </w:rPr>
        <w:t>The</w:t>
      </w:r>
      <w:r w:rsidR="005C4ACB" w:rsidRPr="002073AC">
        <w:rPr>
          <w:lang w:eastAsia="en-US"/>
        </w:rPr>
        <w:t xml:space="preserve"> e-Safety Commissioner</w:t>
      </w:r>
      <w:r w:rsidR="006621E5" w:rsidRPr="002073AC">
        <w:rPr>
          <w:lang w:eastAsia="en-US"/>
        </w:rPr>
        <w:t xml:space="preserve">’s homepage is largely concerned with </w:t>
      </w:r>
      <w:r w:rsidR="00F23B80" w:rsidRPr="002073AC">
        <w:rPr>
          <w:lang w:eastAsia="en-US"/>
        </w:rPr>
        <w:t xml:space="preserve">online abuse and the data security information is </w:t>
      </w:r>
      <w:r w:rsidR="007474B5">
        <w:rPr>
          <w:lang w:eastAsia="en-US"/>
        </w:rPr>
        <w:t xml:space="preserve">located </w:t>
      </w:r>
      <w:r w:rsidR="00F23B80" w:rsidRPr="002073AC">
        <w:rPr>
          <w:lang w:eastAsia="en-US"/>
        </w:rPr>
        <w:t>deeper in</w:t>
      </w:r>
      <w:r w:rsidR="009F4788" w:rsidRPr="002073AC">
        <w:rPr>
          <w:lang w:eastAsia="en-US"/>
        </w:rPr>
        <w:t>to</w:t>
      </w:r>
      <w:r w:rsidR="00F23B80" w:rsidRPr="002073AC">
        <w:rPr>
          <w:lang w:eastAsia="en-US"/>
        </w:rPr>
        <w:t xml:space="preserve"> the website. The Office of the Australian Information Commissioner</w:t>
      </w:r>
      <w:r w:rsidR="00C96065" w:rsidRPr="002073AC">
        <w:rPr>
          <w:lang w:eastAsia="en-US"/>
        </w:rPr>
        <w:t xml:space="preserve"> has information about the Privacy Act and the </w:t>
      </w:r>
      <w:r w:rsidR="00E57AB2" w:rsidRPr="002073AC">
        <w:rPr>
          <w:lang w:eastAsia="en-US"/>
        </w:rPr>
        <w:t>C</w:t>
      </w:r>
      <w:r w:rsidR="00C96065" w:rsidRPr="002073AC">
        <w:rPr>
          <w:lang w:eastAsia="en-US"/>
        </w:rPr>
        <w:t xml:space="preserve">onsumer </w:t>
      </w:r>
      <w:r w:rsidR="00E57AB2" w:rsidRPr="002073AC">
        <w:rPr>
          <w:lang w:eastAsia="en-US"/>
        </w:rPr>
        <w:t>D</w:t>
      </w:r>
      <w:r w:rsidR="00C96065" w:rsidRPr="002073AC">
        <w:rPr>
          <w:lang w:eastAsia="en-US"/>
        </w:rPr>
        <w:t xml:space="preserve">ata </w:t>
      </w:r>
      <w:r w:rsidR="00E57AB2" w:rsidRPr="002073AC">
        <w:rPr>
          <w:lang w:eastAsia="en-US"/>
        </w:rPr>
        <w:t>R</w:t>
      </w:r>
      <w:r w:rsidR="00C96065" w:rsidRPr="002073AC">
        <w:rPr>
          <w:lang w:eastAsia="en-US"/>
        </w:rPr>
        <w:t xml:space="preserve">ight but </w:t>
      </w:r>
      <w:r w:rsidR="00E57AB2" w:rsidRPr="002073AC">
        <w:rPr>
          <w:lang w:eastAsia="en-US"/>
        </w:rPr>
        <w:t>fewer resources on data security. The Office of the National Data Commissioner</w:t>
      </w:r>
      <w:r w:rsidR="006F5DB7" w:rsidRPr="002073AC">
        <w:rPr>
          <w:lang w:eastAsia="en-US"/>
        </w:rPr>
        <w:t xml:space="preserve"> is largely concerned with public sector data and the </w:t>
      </w:r>
      <w:r w:rsidR="00E11669" w:rsidRPr="002073AC">
        <w:rPr>
          <w:lang w:eastAsia="en-US"/>
        </w:rPr>
        <w:t>prominent</w:t>
      </w:r>
      <w:r w:rsidR="006F5DB7" w:rsidRPr="002073AC">
        <w:rPr>
          <w:lang w:eastAsia="en-US"/>
        </w:rPr>
        <w:t xml:space="preserve"> information </w:t>
      </w:r>
      <w:r w:rsidR="009B0B87">
        <w:rPr>
          <w:lang w:eastAsia="en-US"/>
        </w:rPr>
        <w:t xml:space="preserve">on its homepage </w:t>
      </w:r>
      <w:r w:rsidR="006F5DB7" w:rsidRPr="002073AC">
        <w:rPr>
          <w:lang w:eastAsia="en-US"/>
        </w:rPr>
        <w:t xml:space="preserve">does not seem applicable to </w:t>
      </w:r>
      <w:r w:rsidR="00E11669" w:rsidRPr="002073AC">
        <w:rPr>
          <w:lang w:eastAsia="en-US"/>
        </w:rPr>
        <w:t>individual consumers.</w:t>
      </w:r>
    </w:p>
    <w:p w14:paraId="2E2D87ED" w14:textId="7F33DB5B" w:rsidR="00DD108A" w:rsidRPr="002073AC" w:rsidRDefault="00163CEC" w:rsidP="0050155C">
      <w:pPr>
        <w:rPr>
          <w:lang w:eastAsia="en-US"/>
        </w:rPr>
      </w:pPr>
      <w:r w:rsidRPr="002073AC">
        <w:rPr>
          <w:lang w:eastAsia="en-US"/>
        </w:rPr>
        <w:t>The resources provided across the</w:t>
      </w:r>
      <w:r w:rsidR="009B0B87">
        <w:rPr>
          <w:lang w:eastAsia="en-US"/>
        </w:rPr>
        <w:t>se</w:t>
      </w:r>
      <w:r w:rsidRPr="002073AC">
        <w:rPr>
          <w:lang w:eastAsia="en-US"/>
        </w:rPr>
        <w:t xml:space="preserve"> websites consist largely of tip sheets encouraging consumers to </w:t>
      </w:r>
      <w:r w:rsidR="009013EE" w:rsidRPr="002073AC">
        <w:rPr>
          <w:lang w:eastAsia="en-US"/>
        </w:rPr>
        <w:t>use stronger passwords,</w:t>
      </w:r>
      <w:r w:rsidR="00E67D01" w:rsidRPr="002073AC">
        <w:rPr>
          <w:lang w:eastAsia="en-US"/>
        </w:rPr>
        <w:t xml:space="preserve"> enable two-factor authentication,</w:t>
      </w:r>
      <w:r w:rsidR="009013EE" w:rsidRPr="002073AC">
        <w:rPr>
          <w:lang w:eastAsia="en-US"/>
        </w:rPr>
        <w:t xml:space="preserve"> </w:t>
      </w:r>
      <w:r w:rsidR="0097002F" w:rsidRPr="002073AC">
        <w:rPr>
          <w:lang w:eastAsia="en-US"/>
        </w:rPr>
        <w:t xml:space="preserve">review privacy policies and settings and </w:t>
      </w:r>
      <w:r w:rsidR="00B0098E" w:rsidRPr="002073AC">
        <w:rPr>
          <w:lang w:eastAsia="en-US"/>
        </w:rPr>
        <w:t>to avoid</w:t>
      </w:r>
      <w:r w:rsidR="00B33233">
        <w:rPr>
          <w:lang w:eastAsia="en-US"/>
        </w:rPr>
        <w:t xml:space="preserve"> interacting with</w:t>
      </w:r>
      <w:r w:rsidR="00B0098E" w:rsidRPr="002073AC">
        <w:rPr>
          <w:lang w:eastAsia="en-US"/>
        </w:rPr>
        <w:t xml:space="preserve"> suspicious messages. </w:t>
      </w:r>
      <w:r w:rsidR="005A41B8" w:rsidRPr="002073AC">
        <w:rPr>
          <w:lang w:eastAsia="en-US"/>
        </w:rPr>
        <w:t xml:space="preserve">There were some interactive resources worth noting </w:t>
      </w:r>
      <w:r w:rsidR="005A41B8" w:rsidRPr="002073AC">
        <w:rPr>
          <w:lang w:eastAsia="en-US"/>
        </w:rPr>
        <w:lastRenderedPageBreak/>
        <w:t xml:space="preserve">such as the </w:t>
      </w:r>
      <w:r w:rsidR="00F71A23">
        <w:rPr>
          <w:lang w:eastAsia="en-US"/>
        </w:rPr>
        <w:t>ACSC’s</w:t>
      </w:r>
      <w:r w:rsidR="00D248E8" w:rsidRPr="002073AC">
        <w:rPr>
          <w:lang w:eastAsia="en-US"/>
        </w:rPr>
        <w:t xml:space="preserve"> tips on</w:t>
      </w:r>
      <w:r w:rsidR="007D24B9" w:rsidRPr="002073AC">
        <w:rPr>
          <w:lang w:eastAsia="en-US"/>
        </w:rPr>
        <w:t xml:space="preserve"> how to spot a phishing email</w:t>
      </w:r>
      <w:r w:rsidR="00F71A23">
        <w:rPr>
          <w:lang w:eastAsia="en-US"/>
        </w:rPr>
        <w:t>.</w:t>
      </w:r>
      <w:r w:rsidR="007D24B9" w:rsidRPr="002073AC">
        <w:rPr>
          <w:rStyle w:val="FootnoteReference"/>
          <w:lang w:eastAsia="en-US"/>
        </w:rPr>
        <w:footnoteReference w:id="7"/>
      </w:r>
      <w:r w:rsidR="00520F2E" w:rsidRPr="002073AC">
        <w:rPr>
          <w:lang w:eastAsia="en-US"/>
        </w:rPr>
        <w:t xml:space="preserve"> </w:t>
      </w:r>
      <w:r w:rsidR="002E098D">
        <w:rPr>
          <w:lang w:eastAsia="en-US"/>
        </w:rPr>
        <w:t xml:space="preserve">The </w:t>
      </w:r>
      <w:r w:rsidR="00C70C7A" w:rsidRPr="00C70C7A">
        <w:rPr>
          <w:lang w:eastAsia="en-US"/>
        </w:rPr>
        <w:t>e-Safety Commissio</w:t>
      </w:r>
      <w:r w:rsidR="00C70C7A">
        <w:rPr>
          <w:lang w:eastAsia="en-US"/>
        </w:rPr>
        <w:t xml:space="preserve">n also provided </w:t>
      </w:r>
      <w:r w:rsidR="001213BF">
        <w:rPr>
          <w:lang w:eastAsia="en-US"/>
        </w:rPr>
        <w:t>lesson plans for educators to teach children about security.</w:t>
      </w:r>
      <w:r w:rsidR="001213BF">
        <w:rPr>
          <w:rStyle w:val="FootnoteReference"/>
          <w:lang w:eastAsia="en-US"/>
        </w:rPr>
        <w:footnoteReference w:id="8"/>
      </w:r>
      <w:r w:rsidR="00C70C7A" w:rsidRPr="00C70C7A">
        <w:rPr>
          <w:lang w:eastAsia="en-US"/>
        </w:rPr>
        <w:t xml:space="preserve"> </w:t>
      </w:r>
      <w:r w:rsidR="00520F2E" w:rsidRPr="002073AC">
        <w:rPr>
          <w:lang w:eastAsia="en-US"/>
        </w:rPr>
        <w:t>Explainer videos were also provided across some webpages.</w:t>
      </w:r>
      <w:r w:rsidR="006E7376" w:rsidRPr="002073AC">
        <w:rPr>
          <w:lang w:eastAsia="en-US"/>
        </w:rPr>
        <w:t xml:space="preserve"> While the </w:t>
      </w:r>
      <w:r w:rsidR="00F258DD" w:rsidRPr="002073AC">
        <w:rPr>
          <w:lang w:eastAsia="en-US"/>
        </w:rPr>
        <w:t>resources were often</w:t>
      </w:r>
      <w:r w:rsidR="006B52FC" w:rsidRPr="002073AC">
        <w:rPr>
          <w:lang w:eastAsia="en-US"/>
        </w:rPr>
        <w:t xml:space="preserve"> of sufficient quality it is not ideal that they are spread across multiple websites and not</w:t>
      </w:r>
      <w:r w:rsidR="00E16221" w:rsidRPr="002073AC">
        <w:rPr>
          <w:lang w:eastAsia="en-US"/>
        </w:rPr>
        <w:t xml:space="preserve"> housed prominently in a central location.</w:t>
      </w:r>
      <w:r w:rsidR="00F41C34" w:rsidRPr="002073AC">
        <w:rPr>
          <w:lang w:eastAsia="en-US"/>
        </w:rPr>
        <w:t xml:space="preserve"> </w:t>
      </w:r>
      <w:r w:rsidR="00EB6B85" w:rsidRPr="002073AC">
        <w:rPr>
          <w:lang w:eastAsia="en-US"/>
        </w:rPr>
        <w:t xml:space="preserve">It would be favourable to </w:t>
      </w:r>
      <w:r w:rsidR="00FD68F5" w:rsidRPr="002073AC">
        <w:rPr>
          <w:lang w:eastAsia="en-US"/>
        </w:rPr>
        <w:t xml:space="preserve">invest in the creation of more </w:t>
      </w:r>
      <w:r w:rsidR="00477BAD">
        <w:rPr>
          <w:lang w:eastAsia="en-US"/>
        </w:rPr>
        <w:t xml:space="preserve">data </w:t>
      </w:r>
      <w:r w:rsidR="00FD68F5" w:rsidRPr="002073AC">
        <w:rPr>
          <w:lang w:eastAsia="en-US"/>
        </w:rPr>
        <w:t xml:space="preserve">security education resources co-designed with the </w:t>
      </w:r>
      <w:r w:rsidR="00D42088" w:rsidRPr="002073AC">
        <w:rPr>
          <w:lang w:eastAsia="en-US"/>
        </w:rPr>
        <w:t xml:space="preserve">community, housed in a </w:t>
      </w:r>
      <w:r w:rsidR="001213BF">
        <w:rPr>
          <w:lang w:eastAsia="en-US"/>
        </w:rPr>
        <w:t>single</w:t>
      </w:r>
      <w:r w:rsidR="006E7376" w:rsidRPr="002073AC">
        <w:rPr>
          <w:lang w:eastAsia="en-US"/>
        </w:rPr>
        <w:t xml:space="preserve"> </w:t>
      </w:r>
      <w:r w:rsidR="00A81F62" w:rsidRPr="002073AC">
        <w:rPr>
          <w:lang w:eastAsia="en-US"/>
        </w:rPr>
        <w:t>location,</w:t>
      </w:r>
      <w:r w:rsidR="006E7376" w:rsidRPr="002073AC">
        <w:rPr>
          <w:lang w:eastAsia="en-US"/>
        </w:rPr>
        <w:t xml:space="preserve"> and </w:t>
      </w:r>
      <w:r w:rsidR="00E16221" w:rsidRPr="002073AC">
        <w:rPr>
          <w:lang w:eastAsia="en-US"/>
        </w:rPr>
        <w:t>meaning</w:t>
      </w:r>
      <w:r w:rsidR="00CD0F8A" w:rsidRPr="002073AC">
        <w:rPr>
          <w:lang w:eastAsia="en-US"/>
        </w:rPr>
        <w:t>fully communicated to the community.</w:t>
      </w:r>
      <w:r w:rsidR="00DD108A" w:rsidRPr="002073AC">
        <w:rPr>
          <w:lang w:eastAsia="en-US"/>
        </w:rPr>
        <w:t xml:space="preserve"> </w:t>
      </w:r>
      <w:r w:rsidR="00CD0F8A" w:rsidRPr="002073AC">
        <w:rPr>
          <w:lang w:eastAsia="en-US"/>
        </w:rPr>
        <w:t xml:space="preserve">These resources should </w:t>
      </w:r>
      <w:r w:rsidR="00A81F62" w:rsidRPr="002073AC">
        <w:rPr>
          <w:lang w:eastAsia="en-US"/>
        </w:rPr>
        <w:t xml:space="preserve">meet current accessibility guidelines and </w:t>
      </w:r>
      <w:r w:rsidR="00130560" w:rsidRPr="002073AC">
        <w:rPr>
          <w:lang w:eastAsia="en-US"/>
        </w:rPr>
        <w:t>be available in a range of languages including plain English</w:t>
      </w:r>
      <w:r w:rsidR="00847CDB">
        <w:rPr>
          <w:lang w:eastAsia="en-US"/>
        </w:rPr>
        <w:t xml:space="preserve"> and Auslan</w:t>
      </w:r>
      <w:r w:rsidR="00130560" w:rsidRPr="002073AC">
        <w:rPr>
          <w:lang w:eastAsia="en-US"/>
        </w:rPr>
        <w:t xml:space="preserve">. </w:t>
      </w:r>
      <w:r w:rsidR="007065EE" w:rsidRPr="002073AC">
        <w:rPr>
          <w:lang w:eastAsia="en-US"/>
        </w:rPr>
        <w:t xml:space="preserve">The </w:t>
      </w:r>
      <w:r w:rsidR="001278E4">
        <w:rPr>
          <w:lang w:eastAsia="en-US"/>
        </w:rPr>
        <w:t>ACSC</w:t>
      </w:r>
      <w:r w:rsidR="007065EE" w:rsidRPr="002073AC">
        <w:rPr>
          <w:lang w:eastAsia="en-US"/>
        </w:rPr>
        <w:t xml:space="preserve"> or the e-Safety Commissioner could be well placed to provide</w:t>
      </w:r>
      <w:r w:rsidR="00AD2401" w:rsidRPr="002073AC">
        <w:rPr>
          <w:lang w:eastAsia="en-US"/>
        </w:rPr>
        <w:t xml:space="preserve"> this prominent, centrali</w:t>
      </w:r>
      <w:r w:rsidR="001278E4">
        <w:rPr>
          <w:lang w:eastAsia="en-US"/>
        </w:rPr>
        <w:t>s</w:t>
      </w:r>
      <w:r w:rsidR="00AD2401" w:rsidRPr="002073AC">
        <w:rPr>
          <w:lang w:eastAsia="en-US"/>
        </w:rPr>
        <w:t>ed resource.</w:t>
      </w:r>
    </w:p>
    <w:p w14:paraId="5F7E3450" w14:textId="77777777" w:rsidR="003148CD" w:rsidRDefault="003148CD" w:rsidP="003148CD">
      <w:pPr>
        <w:pStyle w:val="Recommendation"/>
        <w:numPr>
          <w:ilvl w:val="0"/>
          <w:numId w:val="35"/>
        </w:numPr>
        <w:spacing w:after="240" w:afterAutospacing="0"/>
      </w:pPr>
      <w:r>
        <w:t>T</w:t>
      </w:r>
      <w:r w:rsidRPr="00935140">
        <w:t xml:space="preserve">he </w:t>
      </w:r>
      <w:r>
        <w:t>Federal G</w:t>
      </w:r>
      <w:r w:rsidRPr="00935140">
        <w:t xml:space="preserve">overnment </w:t>
      </w:r>
      <w:r>
        <w:t xml:space="preserve">should </w:t>
      </w:r>
      <w:r w:rsidRPr="00935140">
        <w:t>further invest in the creation of high quality, accessible resources to provide consumers with personal data security skills and house those resources in a single location accompanied by a public awareness campaign.</w:t>
      </w:r>
    </w:p>
    <w:p w14:paraId="4BBB416F" w14:textId="167E491C" w:rsidR="00A7334C" w:rsidRPr="002073AC" w:rsidRDefault="00505A9D" w:rsidP="006C2547">
      <w:pPr>
        <w:rPr>
          <w:lang w:eastAsia="en-US"/>
        </w:rPr>
      </w:pPr>
      <w:r w:rsidRPr="002073AC">
        <w:rPr>
          <w:lang w:eastAsia="en-US"/>
        </w:rPr>
        <w:t>It is also important to recogni</w:t>
      </w:r>
      <w:r w:rsidR="002073AC">
        <w:rPr>
          <w:lang w:eastAsia="en-US"/>
        </w:rPr>
        <w:t>s</w:t>
      </w:r>
      <w:r w:rsidRPr="002073AC">
        <w:rPr>
          <w:lang w:eastAsia="en-US"/>
        </w:rPr>
        <w:t xml:space="preserve">e that </w:t>
      </w:r>
      <w:r w:rsidR="00A16EEA">
        <w:rPr>
          <w:lang w:eastAsia="en-US"/>
        </w:rPr>
        <w:t xml:space="preserve">consumer education </w:t>
      </w:r>
      <w:r w:rsidR="00A256C5">
        <w:rPr>
          <w:lang w:eastAsia="en-US"/>
        </w:rPr>
        <w:t>to encourage better security</w:t>
      </w:r>
      <w:r w:rsidR="00D41802">
        <w:rPr>
          <w:lang w:eastAsia="en-US"/>
        </w:rPr>
        <w:t xml:space="preserve"> practices is only part </w:t>
      </w:r>
      <w:r w:rsidR="006504F4">
        <w:rPr>
          <w:lang w:eastAsia="en-US"/>
        </w:rPr>
        <w:t>of the</w:t>
      </w:r>
      <w:r w:rsidR="001C10C3">
        <w:rPr>
          <w:lang w:eastAsia="en-US"/>
        </w:rPr>
        <w:t xml:space="preserve"> required public information. </w:t>
      </w:r>
      <w:r w:rsidR="004F6A41" w:rsidRPr="002073AC">
        <w:rPr>
          <w:lang w:eastAsia="en-US"/>
        </w:rPr>
        <w:t xml:space="preserve">While </w:t>
      </w:r>
      <w:r w:rsidR="00776580" w:rsidRPr="002073AC">
        <w:rPr>
          <w:lang w:eastAsia="en-US"/>
        </w:rPr>
        <w:t>personal data</w:t>
      </w:r>
      <w:r w:rsidR="00186983" w:rsidRPr="002073AC">
        <w:rPr>
          <w:lang w:eastAsia="en-US"/>
        </w:rPr>
        <w:t xml:space="preserve"> security </w:t>
      </w:r>
      <w:r w:rsidR="00AC12B0" w:rsidRPr="002073AC">
        <w:rPr>
          <w:lang w:eastAsia="en-US"/>
        </w:rPr>
        <w:t>precautions</w:t>
      </w:r>
      <w:r w:rsidR="00776580" w:rsidRPr="002073AC">
        <w:rPr>
          <w:lang w:eastAsia="en-US"/>
        </w:rPr>
        <w:t xml:space="preserve"> are important</w:t>
      </w:r>
      <w:r w:rsidR="001C10C3">
        <w:rPr>
          <w:lang w:eastAsia="en-US"/>
        </w:rPr>
        <w:t>,</w:t>
      </w:r>
      <w:r w:rsidR="00335093" w:rsidRPr="002073AC">
        <w:rPr>
          <w:lang w:eastAsia="en-US"/>
        </w:rPr>
        <w:t xml:space="preserve"> they do </w:t>
      </w:r>
      <w:r w:rsidR="00CD5AA7">
        <w:rPr>
          <w:lang w:eastAsia="en-US"/>
        </w:rPr>
        <w:t>require consumers’</w:t>
      </w:r>
      <w:r w:rsidR="00335093" w:rsidRPr="002073AC">
        <w:rPr>
          <w:lang w:eastAsia="en-US"/>
        </w:rPr>
        <w:t xml:space="preserve"> time</w:t>
      </w:r>
      <w:r w:rsidR="001C10C3">
        <w:rPr>
          <w:lang w:eastAsia="en-US"/>
        </w:rPr>
        <w:t>,</w:t>
      </w:r>
      <w:r w:rsidR="00335093" w:rsidRPr="002073AC">
        <w:rPr>
          <w:lang w:eastAsia="en-US"/>
        </w:rPr>
        <w:t xml:space="preserve"> effort</w:t>
      </w:r>
      <w:r w:rsidR="001C10C3">
        <w:rPr>
          <w:lang w:eastAsia="en-US"/>
        </w:rPr>
        <w:t xml:space="preserve"> and expertise. </w:t>
      </w:r>
      <w:r w:rsidR="00DE164B">
        <w:rPr>
          <w:lang w:eastAsia="en-US"/>
        </w:rPr>
        <w:t xml:space="preserve">They rely on </w:t>
      </w:r>
      <w:r w:rsidR="009B4C36">
        <w:rPr>
          <w:lang w:eastAsia="en-US"/>
        </w:rPr>
        <w:t>user judgement.</w:t>
      </w:r>
      <w:r w:rsidR="00222E07">
        <w:rPr>
          <w:lang w:eastAsia="en-US"/>
        </w:rPr>
        <w:t xml:space="preserve"> As research has found, </w:t>
      </w:r>
      <w:r w:rsidR="00E8711D">
        <w:rPr>
          <w:lang w:eastAsia="en-US"/>
        </w:rPr>
        <w:t xml:space="preserve">around </w:t>
      </w:r>
      <w:r w:rsidR="008C0CFF">
        <w:rPr>
          <w:lang w:eastAsia="en-US"/>
        </w:rPr>
        <w:t>nine</w:t>
      </w:r>
      <w:r w:rsidR="00E8711D">
        <w:rPr>
          <w:lang w:eastAsia="en-US"/>
        </w:rPr>
        <w:t xml:space="preserve"> in 10</w:t>
      </w:r>
      <w:r w:rsidR="008C0CFF">
        <w:rPr>
          <w:lang w:eastAsia="en-US"/>
        </w:rPr>
        <w:t xml:space="preserve"> security breaches can be attributable to human error.</w:t>
      </w:r>
      <w:r w:rsidR="008C0CFF">
        <w:rPr>
          <w:rStyle w:val="FootnoteReference"/>
          <w:lang w:eastAsia="en-US"/>
        </w:rPr>
        <w:footnoteReference w:id="9"/>
      </w:r>
      <w:r w:rsidR="009B4C36">
        <w:rPr>
          <w:lang w:eastAsia="en-US"/>
        </w:rPr>
        <w:t xml:space="preserve"> </w:t>
      </w:r>
      <w:r w:rsidR="0025783D">
        <w:rPr>
          <w:lang w:eastAsia="en-US"/>
        </w:rPr>
        <w:t>Furthermore, t</w:t>
      </w:r>
      <w:r w:rsidR="00D8205A">
        <w:rPr>
          <w:lang w:eastAsia="en-US"/>
        </w:rPr>
        <w:t xml:space="preserve">here is usually a </w:t>
      </w:r>
      <w:r w:rsidR="00495DDA">
        <w:rPr>
          <w:lang w:eastAsia="en-US"/>
        </w:rPr>
        <w:t>trade-off</w:t>
      </w:r>
      <w:r w:rsidR="00D8205A">
        <w:rPr>
          <w:lang w:eastAsia="en-US"/>
        </w:rPr>
        <w:t xml:space="preserve"> to enabling privacy settings, from limiting functionality to being excluded from a service altogether.</w:t>
      </w:r>
      <w:r w:rsidR="000F6661">
        <w:rPr>
          <w:lang w:eastAsia="en-US"/>
        </w:rPr>
        <w:t xml:space="preserve"> </w:t>
      </w:r>
      <w:r w:rsidR="007A127E">
        <w:rPr>
          <w:lang w:eastAsia="en-US"/>
        </w:rPr>
        <w:t>For example, some government resources recommend consumers</w:t>
      </w:r>
      <w:r w:rsidR="00740258">
        <w:rPr>
          <w:lang w:eastAsia="en-US"/>
        </w:rPr>
        <w:t xml:space="preserve"> carefully read </w:t>
      </w:r>
      <w:r w:rsidR="00EC1DFF">
        <w:rPr>
          <w:lang w:eastAsia="en-US"/>
        </w:rPr>
        <w:t xml:space="preserve">the terms and </w:t>
      </w:r>
      <w:r w:rsidR="00950D5E">
        <w:rPr>
          <w:lang w:eastAsia="en-US"/>
        </w:rPr>
        <w:t>conditions</w:t>
      </w:r>
      <w:r w:rsidR="00EC1DFF">
        <w:rPr>
          <w:lang w:eastAsia="en-US"/>
        </w:rPr>
        <w:t xml:space="preserve"> and privacy policies for digital </w:t>
      </w:r>
      <w:r w:rsidR="00950D5E">
        <w:rPr>
          <w:lang w:eastAsia="en-US"/>
        </w:rPr>
        <w:t>services,</w:t>
      </w:r>
      <w:r w:rsidR="00EC1DFF">
        <w:rPr>
          <w:lang w:eastAsia="en-US"/>
        </w:rPr>
        <w:t xml:space="preserve"> but </w:t>
      </w:r>
      <w:r w:rsidR="002070A9">
        <w:rPr>
          <w:lang w:eastAsia="en-US"/>
        </w:rPr>
        <w:t xml:space="preserve">research consistently shows that around </w:t>
      </w:r>
      <w:r w:rsidR="002070A9" w:rsidRPr="002070A9">
        <w:rPr>
          <w:lang w:eastAsia="en-US"/>
        </w:rPr>
        <w:t>94% of Australian consumers report</w:t>
      </w:r>
      <w:r w:rsidR="00847CDB">
        <w:rPr>
          <w:lang w:eastAsia="en-US"/>
        </w:rPr>
        <w:t xml:space="preserve"> that they have not read “</w:t>
      </w:r>
      <w:r w:rsidR="002070A9" w:rsidRPr="002070A9">
        <w:rPr>
          <w:lang w:eastAsia="en-US"/>
        </w:rPr>
        <w:t>all of the privacy policies or T&amp;Cs that applied to them in the past 12 months”</w:t>
      </w:r>
      <w:r w:rsidR="00AA7F24">
        <w:rPr>
          <w:lang w:eastAsia="en-US"/>
        </w:rPr>
        <w:t>.</w:t>
      </w:r>
      <w:r w:rsidR="005F6B25">
        <w:rPr>
          <w:rStyle w:val="FootnoteReference"/>
          <w:lang w:eastAsia="en-US"/>
        </w:rPr>
        <w:footnoteReference w:id="10"/>
      </w:r>
      <w:r w:rsidR="005F6B25">
        <w:rPr>
          <w:lang w:eastAsia="en-US"/>
        </w:rPr>
        <w:t xml:space="preserve"> </w:t>
      </w:r>
      <w:r w:rsidR="00B90CDC">
        <w:rPr>
          <w:lang w:eastAsia="en-US"/>
        </w:rPr>
        <w:t>In another example</w:t>
      </w:r>
      <w:r w:rsidR="00AA7F24">
        <w:rPr>
          <w:lang w:eastAsia="en-US"/>
        </w:rPr>
        <w:t>,</w:t>
      </w:r>
      <w:r w:rsidR="00B90CDC">
        <w:rPr>
          <w:lang w:eastAsia="en-US"/>
        </w:rPr>
        <w:t xml:space="preserve"> some websites recommend consumers consider blocking</w:t>
      </w:r>
      <w:r w:rsidR="00A20942">
        <w:rPr>
          <w:lang w:eastAsia="en-US"/>
        </w:rPr>
        <w:t xml:space="preserve"> location services where possible.</w:t>
      </w:r>
      <w:r w:rsidR="001213BF">
        <w:rPr>
          <w:rStyle w:val="FootnoteReference"/>
          <w:lang w:eastAsia="en-US"/>
        </w:rPr>
        <w:footnoteReference w:id="11"/>
      </w:r>
      <w:r w:rsidR="00A20942">
        <w:rPr>
          <w:lang w:eastAsia="en-US"/>
        </w:rPr>
        <w:t xml:space="preserve"> However</w:t>
      </w:r>
      <w:r w:rsidR="00950D5E">
        <w:rPr>
          <w:lang w:eastAsia="en-US"/>
        </w:rPr>
        <w:t>,</w:t>
      </w:r>
      <w:r w:rsidR="00A20942">
        <w:rPr>
          <w:lang w:eastAsia="en-US"/>
        </w:rPr>
        <w:t xml:space="preserve"> this can limit the functionality of services including </w:t>
      </w:r>
      <w:r w:rsidR="00C8787C">
        <w:rPr>
          <w:lang w:eastAsia="en-US"/>
        </w:rPr>
        <w:t>navigation services and recommendation systems. Instead</w:t>
      </w:r>
      <w:r w:rsidR="00950D5E">
        <w:rPr>
          <w:lang w:eastAsia="en-US"/>
        </w:rPr>
        <w:t>,</w:t>
      </w:r>
      <w:r w:rsidR="00C8787C">
        <w:rPr>
          <w:lang w:eastAsia="en-US"/>
        </w:rPr>
        <w:t xml:space="preserve"> the government should </w:t>
      </w:r>
      <w:r w:rsidR="005F7FC3">
        <w:rPr>
          <w:lang w:eastAsia="en-US"/>
        </w:rPr>
        <w:t xml:space="preserve">heed </w:t>
      </w:r>
      <w:r w:rsidR="003310A0">
        <w:rPr>
          <w:lang w:eastAsia="en-US"/>
        </w:rPr>
        <w:t xml:space="preserve">research </w:t>
      </w:r>
      <w:r w:rsidR="00574107">
        <w:rPr>
          <w:lang w:eastAsia="en-US"/>
        </w:rPr>
        <w:t xml:space="preserve">findings </w:t>
      </w:r>
      <w:r w:rsidR="003310A0">
        <w:rPr>
          <w:lang w:eastAsia="en-US"/>
        </w:rPr>
        <w:t xml:space="preserve">that when it comes to security and privacy </w:t>
      </w:r>
      <w:r w:rsidR="003310A0" w:rsidRPr="003310A0">
        <w:rPr>
          <w:lang w:eastAsia="en-US"/>
        </w:rPr>
        <w:t>“Australian consumers believe that government has an important responsibility to ensure that consumers are protected”</w:t>
      </w:r>
      <w:r w:rsidR="00950D5E">
        <w:rPr>
          <w:lang w:eastAsia="en-US"/>
        </w:rPr>
        <w:t>.</w:t>
      </w:r>
      <w:r w:rsidR="00950D5E">
        <w:rPr>
          <w:rStyle w:val="FootnoteReference"/>
          <w:lang w:eastAsia="en-US"/>
        </w:rPr>
        <w:footnoteReference w:id="12"/>
      </w:r>
      <w:r w:rsidR="00950D5E">
        <w:rPr>
          <w:lang w:eastAsia="en-US"/>
        </w:rPr>
        <w:t xml:space="preserve"> </w:t>
      </w:r>
      <w:r w:rsidR="00E7027E">
        <w:rPr>
          <w:lang w:eastAsia="en-US"/>
        </w:rPr>
        <w:t xml:space="preserve">As we discuss in relation to question 15, </w:t>
      </w:r>
      <w:r w:rsidR="00FA2642">
        <w:rPr>
          <w:lang w:eastAsia="en-US"/>
        </w:rPr>
        <w:t>a key part of i</w:t>
      </w:r>
      <w:r w:rsidR="005018BA">
        <w:rPr>
          <w:lang w:eastAsia="en-US"/>
        </w:rPr>
        <w:t>nforming the pub</w:t>
      </w:r>
      <w:r w:rsidR="000D7D32">
        <w:rPr>
          <w:lang w:eastAsia="en-US"/>
        </w:rPr>
        <w:t>l</w:t>
      </w:r>
      <w:r w:rsidR="005018BA">
        <w:rPr>
          <w:lang w:eastAsia="en-US"/>
        </w:rPr>
        <w:t>ic of best practice is to ensure adequate security protections by default, hold</w:t>
      </w:r>
      <w:r w:rsidR="005B6F7B">
        <w:rPr>
          <w:lang w:eastAsia="en-US"/>
        </w:rPr>
        <w:t xml:space="preserve"> organisations accountable and communicate that accountability to the public.</w:t>
      </w:r>
    </w:p>
    <w:p w14:paraId="221B78CC" w14:textId="77777777" w:rsidR="00DA3A7D" w:rsidRPr="002073AC" w:rsidRDefault="00DA3A7D" w:rsidP="00FC7D9D">
      <w:pPr>
        <w:pStyle w:val="Heading2"/>
        <w:rPr>
          <w:lang w:eastAsia="en-US"/>
        </w:rPr>
      </w:pPr>
      <w:bookmarkStart w:id="14" w:name="_Toc105583829"/>
      <w:r w:rsidRPr="002073AC">
        <w:rPr>
          <w:lang w:eastAsia="en-US"/>
        </w:rPr>
        <w:lastRenderedPageBreak/>
        <w:t>15. Should there be enhanced accountability mechanisms for government agencies and industry in the event of data breaches? How else could governments and industry improve public trust?</w:t>
      </w:r>
      <w:bookmarkEnd w:id="14"/>
      <w:r w:rsidRPr="002073AC">
        <w:rPr>
          <w:lang w:eastAsia="en-US"/>
        </w:rPr>
        <w:t xml:space="preserve"> </w:t>
      </w:r>
    </w:p>
    <w:p w14:paraId="4C9CD4BA" w14:textId="244B5A83" w:rsidR="002234C3" w:rsidRDefault="00E03847">
      <w:pPr>
        <w:rPr>
          <w:lang w:eastAsia="en-US"/>
        </w:rPr>
      </w:pPr>
      <w:r>
        <w:rPr>
          <w:lang w:eastAsia="en-US"/>
        </w:rPr>
        <w:t xml:space="preserve">This question asks </w:t>
      </w:r>
      <w:r w:rsidR="003E526E">
        <w:rPr>
          <w:lang w:eastAsia="en-US"/>
        </w:rPr>
        <w:t>h</w:t>
      </w:r>
      <w:r w:rsidR="00362C2A" w:rsidRPr="002073AC">
        <w:rPr>
          <w:lang w:eastAsia="en-US"/>
        </w:rPr>
        <w:t xml:space="preserve">ow </w:t>
      </w:r>
      <w:r w:rsidR="003E526E">
        <w:rPr>
          <w:lang w:eastAsia="en-US"/>
        </w:rPr>
        <w:t>the government can better</w:t>
      </w:r>
      <w:r w:rsidR="00362C2A" w:rsidRPr="002073AC">
        <w:rPr>
          <w:lang w:eastAsia="en-US"/>
        </w:rPr>
        <w:t xml:space="preserve"> foster public trust </w:t>
      </w:r>
      <w:r w:rsidR="005F37B3" w:rsidRPr="002073AC">
        <w:rPr>
          <w:lang w:eastAsia="en-US"/>
        </w:rPr>
        <w:t>with how data is handled</w:t>
      </w:r>
      <w:r w:rsidR="00176385">
        <w:rPr>
          <w:lang w:eastAsia="en-US"/>
        </w:rPr>
        <w:t xml:space="preserve">. </w:t>
      </w:r>
      <w:r w:rsidR="00793737">
        <w:rPr>
          <w:lang w:eastAsia="en-US"/>
        </w:rPr>
        <w:t>Although t</w:t>
      </w:r>
      <w:r w:rsidR="00103B47">
        <w:rPr>
          <w:lang w:eastAsia="en-US"/>
        </w:rPr>
        <w:t xml:space="preserve">he previous question </w:t>
      </w:r>
      <w:r w:rsidR="00DE0476">
        <w:rPr>
          <w:lang w:eastAsia="en-US"/>
        </w:rPr>
        <w:t>inquired about</w:t>
      </w:r>
      <w:r w:rsidR="004825FF">
        <w:rPr>
          <w:lang w:eastAsia="en-US"/>
        </w:rPr>
        <w:t xml:space="preserve"> public information regarding best p</w:t>
      </w:r>
      <w:r w:rsidR="00820660">
        <w:rPr>
          <w:lang w:eastAsia="en-US"/>
        </w:rPr>
        <w:t xml:space="preserve">ractice in data security, </w:t>
      </w:r>
      <w:r w:rsidR="00793737">
        <w:rPr>
          <w:lang w:eastAsia="en-US"/>
        </w:rPr>
        <w:t xml:space="preserve">it is worth noting that </w:t>
      </w:r>
      <w:r w:rsidR="00867A82">
        <w:rPr>
          <w:lang w:eastAsia="en-US"/>
        </w:rPr>
        <w:t xml:space="preserve">public information on accountability is also an important factor in </w:t>
      </w:r>
      <w:r w:rsidR="00980F04">
        <w:rPr>
          <w:lang w:eastAsia="en-US"/>
        </w:rPr>
        <w:t>improving public trust.</w:t>
      </w:r>
      <w:r w:rsidR="00B1433F">
        <w:rPr>
          <w:lang w:eastAsia="en-US"/>
        </w:rPr>
        <w:t xml:space="preserve"> </w:t>
      </w:r>
      <w:r w:rsidR="002234C3">
        <w:rPr>
          <w:lang w:eastAsia="en-US"/>
        </w:rPr>
        <w:t>The government should pri</w:t>
      </w:r>
      <w:r w:rsidR="00F30E39">
        <w:rPr>
          <w:lang w:eastAsia="en-US"/>
        </w:rPr>
        <w:t>oritise introducing stringent consumer protections and communicate</w:t>
      </w:r>
      <w:r w:rsidR="003138B8">
        <w:rPr>
          <w:lang w:eastAsia="en-US"/>
        </w:rPr>
        <w:t xml:space="preserve"> the obligations of organisations </w:t>
      </w:r>
      <w:r w:rsidR="00145F5B">
        <w:rPr>
          <w:lang w:eastAsia="en-US"/>
        </w:rPr>
        <w:t xml:space="preserve">to consumers, </w:t>
      </w:r>
      <w:r w:rsidR="003138B8">
        <w:rPr>
          <w:lang w:eastAsia="en-US"/>
        </w:rPr>
        <w:t xml:space="preserve">as well as </w:t>
      </w:r>
      <w:r w:rsidR="00547F15">
        <w:rPr>
          <w:lang w:eastAsia="en-US"/>
        </w:rPr>
        <w:t xml:space="preserve">enforcement </w:t>
      </w:r>
      <w:r w:rsidR="00145F5B">
        <w:rPr>
          <w:lang w:eastAsia="en-US"/>
        </w:rPr>
        <w:t xml:space="preserve">information to </w:t>
      </w:r>
      <w:r w:rsidR="00547F15">
        <w:rPr>
          <w:lang w:eastAsia="en-US"/>
        </w:rPr>
        <w:t>ensur</w:t>
      </w:r>
      <w:r w:rsidR="00145F5B">
        <w:rPr>
          <w:lang w:eastAsia="en-US"/>
        </w:rPr>
        <w:t>e</w:t>
      </w:r>
      <w:r w:rsidR="00547F15">
        <w:rPr>
          <w:lang w:eastAsia="en-US"/>
        </w:rPr>
        <w:t xml:space="preserve"> that consumers know that </w:t>
      </w:r>
      <w:r w:rsidR="00547F15" w:rsidRPr="00547F15">
        <w:rPr>
          <w:lang w:eastAsia="en-US"/>
        </w:rPr>
        <w:t>organisations with insufficient security are</w:t>
      </w:r>
      <w:r w:rsidR="00271B24">
        <w:rPr>
          <w:lang w:eastAsia="en-US"/>
        </w:rPr>
        <w:t xml:space="preserve"> caught and</w:t>
      </w:r>
      <w:r w:rsidR="00547F15" w:rsidRPr="00547F15">
        <w:rPr>
          <w:lang w:eastAsia="en-US"/>
        </w:rPr>
        <w:t xml:space="preserve"> </w:t>
      </w:r>
      <w:r w:rsidR="00271B24" w:rsidRPr="00547F15">
        <w:rPr>
          <w:lang w:eastAsia="en-US"/>
        </w:rPr>
        <w:t>penali</w:t>
      </w:r>
      <w:r w:rsidR="00271B24">
        <w:rPr>
          <w:lang w:eastAsia="en-US"/>
        </w:rPr>
        <w:t>s</w:t>
      </w:r>
      <w:r w:rsidR="00271B24" w:rsidRPr="00547F15">
        <w:rPr>
          <w:lang w:eastAsia="en-US"/>
        </w:rPr>
        <w:t>ed</w:t>
      </w:r>
      <w:r w:rsidR="00271B24">
        <w:rPr>
          <w:lang w:eastAsia="en-US"/>
        </w:rPr>
        <w:t>.</w:t>
      </w:r>
    </w:p>
    <w:p w14:paraId="4C444821" w14:textId="77874CEF" w:rsidR="00295641" w:rsidRDefault="00B1433F" w:rsidP="000D58B3">
      <w:pPr>
        <w:rPr>
          <w:lang w:eastAsia="en-US"/>
        </w:rPr>
      </w:pPr>
      <w:r>
        <w:rPr>
          <w:lang w:eastAsia="en-US"/>
        </w:rPr>
        <w:t>When it comes to privacy and data security</w:t>
      </w:r>
      <w:r w:rsidR="005A02BF">
        <w:rPr>
          <w:lang w:eastAsia="en-US"/>
        </w:rPr>
        <w:t>,</w:t>
      </w:r>
      <w:r w:rsidR="00CF7E03">
        <w:rPr>
          <w:lang w:eastAsia="en-US"/>
        </w:rPr>
        <w:t xml:space="preserve"> consumers expect there to be safeguards.</w:t>
      </w:r>
      <w:r w:rsidR="001C2AE7">
        <w:rPr>
          <w:lang w:eastAsia="en-US"/>
        </w:rPr>
        <w:t xml:space="preserve"> As a recent </w:t>
      </w:r>
      <w:r w:rsidR="00C21AEC">
        <w:rPr>
          <w:lang w:eastAsia="en-US"/>
        </w:rPr>
        <w:t>Consumer Policy Research Centre (</w:t>
      </w:r>
      <w:r w:rsidR="001C2AE7">
        <w:rPr>
          <w:lang w:eastAsia="en-US"/>
        </w:rPr>
        <w:t>CPRC</w:t>
      </w:r>
      <w:r w:rsidR="00C21AEC">
        <w:rPr>
          <w:lang w:eastAsia="en-US"/>
        </w:rPr>
        <w:t>)</w:t>
      </w:r>
      <w:r w:rsidR="001C2AE7">
        <w:rPr>
          <w:lang w:eastAsia="en-US"/>
        </w:rPr>
        <w:t xml:space="preserve"> submission concerning the Consumer Data Right argues, </w:t>
      </w:r>
      <w:r w:rsidR="00620D8C" w:rsidRPr="00620D8C">
        <w:rPr>
          <w:lang w:eastAsia="en-US"/>
        </w:rPr>
        <w:t>“</w:t>
      </w:r>
      <w:r w:rsidR="00D60788">
        <w:rPr>
          <w:lang w:eastAsia="en-US"/>
        </w:rPr>
        <w:t>[s]</w:t>
      </w:r>
      <w:proofErr w:type="spellStart"/>
      <w:r w:rsidR="00620D8C" w:rsidRPr="00620D8C">
        <w:rPr>
          <w:lang w:eastAsia="en-US"/>
        </w:rPr>
        <w:t>afety</w:t>
      </w:r>
      <w:proofErr w:type="spellEnd"/>
      <w:r w:rsidR="00620D8C" w:rsidRPr="00620D8C">
        <w:rPr>
          <w:lang w:eastAsia="en-US"/>
        </w:rPr>
        <w:t xml:space="preserve"> and fairness should not be left to consumer choice – these are things which consumers expect the law to ensure regardless of choice”</w:t>
      </w:r>
      <w:r w:rsidR="009F722D">
        <w:rPr>
          <w:lang w:eastAsia="en-US"/>
        </w:rPr>
        <w:t>.</w:t>
      </w:r>
      <w:r w:rsidR="009F722D">
        <w:rPr>
          <w:rStyle w:val="FootnoteReference"/>
          <w:lang w:eastAsia="en-US"/>
        </w:rPr>
        <w:footnoteReference w:id="13"/>
      </w:r>
      <w:r w:rsidR="001C2AE7">
        <w:rPr>
          <w:lang w:eastAsia="en-US"/>
        </w:rPr>
        <w:t xml:space="preserve"> </w:t>
      </w:r>
      <w:r w:rsidR="00FF4EC9">
        <w:rPr>
          <w:lang w:eastAsia="en-US"/>
        </w:rPr>
        <w:t xml:space="preserve">As ACCAN has </w:t>
      </w:r>
      <w:r w:rsidR="00123181">
        <w:rPr>
          <w:lang w:eastAsia="en-US"/>
        </w:rPr>
        <w:t xml:space="preserve">recommended </w:t>
      </w:r>
      <w:r w:rsidR="00045F4B">
        <w:rPr>
          <w:lang w:eastAsia="en-US"/>
        </w:rPr>
        <w:t xml:space="preserve">to the recent </w:t>
      </w:r>
      <w:r w:rsidR="00123181">
        <w:rPr>
          <w:lang w:eastAsia="en-US"/>
        </w:rPr>
        <w:t>Privacy Act</w:t>
      </w:r>
      <w:r w:rsidR="00045F4B">
        <w:rPr>
          <w:lang w:eastAsia="en-US"/>
        </w:rPr>
        <w:t xml:space="preserve"> Review</w:t>
      </w:r>
      <w:r w:rsidR="000958C8">
        <w:rPr>
          <w:lang w:eastAsia="en-US"/>
        </w:rPr>
        <w:t>, the</w:t>
      </w:r>
      <w:r w:rsidR="00096CDA">
        <w:rPr>
          <w:lang w:eastAsia="en-US"/>
        </w:rPr>
        <w:t xml:space="preserve"> current </w:t>
      </w:r>
      <w:r w:rsidR="00B51ACA">
        <w:rPr>
          <w:lang w:eastAsia="en-US"/>
        </w:rPr>
        <w:t>legislation</w:t>
      </w:r>
      <w:r w:rsidR="00096CDA">
        <w:rPr>
          <w:lang w:eastAsia="en-US"/>
        </w:rPr>
        <w:t xml:space="preserve"> favours </w:t>
      </w:r>
      <w:r w:rsidR="00B51ACA">
        <w:rPr>
          <w:lang w:eastAsia="en-US"/>
        </w:rPr>
        <w:t xml:space="preserve">business </w:t>
      </w:r>
      <w:r w:rsidR="00732977">
        <w:rPr>
          <w:lang w:eastAsia="en-US"/>
        </w:rPr>
        <w:t>and plac</w:t>
      </w:r>
      <w:r w:rsidR="00C24DA1">
        <w:rPr>
          <w:lang w:eastAsia="en-US"/>
        </w:rPr>
        <w:t>es</w:t>
      </w:r>
      <w:r w:rsidR="00B51ACA">
        <w:rPr>
          <w:lang w:eastAsia="en-US"/>
        </w:rPr>
        <w:t xml:space="preserve"> consumers</w:t>
      </w:r>
      <w:r w:rsidR="00C24DA1">
        <w:rPr>
          <w:lang w:eastAsia="en-US"/>
        </w:rPr>
        <w:t xml:space="preserve"> at risk</w:t>
      </w:r>
      <w:r w:rsidR="00B51ACA">
        <w:rPr>
          <w:lang w:eastAsia="en-US"/>
        </w:rPr>
        <w:t xml:space="preserve">. Privacy is fundamental to data security. </w:t>
      </w:r>
      <w:r w:rsidR="000A3098">
        <w:rPr>
          <w:lang w:eastAsia="en-US"/>
        </w:rPr>
        <w:t xml:space="preserve">It can limit how entities misuse personal data as well as </w:t>
      </w:r>
      <w:r w:rsidR="00A06A41">
        <w:rPr>
          <w:lang w:eastAsia="en-US"/>
        </w:rPr>
        <w:t>minimis</w:t>
      </w:r>
      <w:r w:rsidR="00045F4B">
        <w:rPr>
          <w:lang w:eastAsia="en-US"/>
        </w:rPr>
        <w:t>e</w:t>
      </w:r>
      <w:r w:rsidR="00A06A41">
        <w:rPr>
          <w:lang w:eastAsia="en-US"/>
        </w:rPr>
        <w:t xml:space="preserve"> the amount of available personal data in the event of </w:t>
      </w:r>
      <w:r w:rsidR="00AE61F9">
        <w:rPr>
          <w:lang w:eastAsia="en-US"/>
        </w:rPr>
        <w:t>a</w:t>
      </w:r>
      <w:r w:rsidR="00A06A41">
        <w:rPr>
          <w:lang w:eastAsia="en-US"/>
        </w:rPr>
        <w:t xml:space="preserve"> data breach.</w:t>
      </w:r>
      <w:r w:rsidR="003B640E">
        <w:rPr>
          <w:lang w:eastAsia="en-US"/>
        </w:rPr>
        <w:t xml:space="preserve"> In </w:t>
      </w:r>
      <w:r w:rsidR="00045F4B">
        <w:rPr>
          <w:lang w:eastAsia="en-US"/>
        </w:rPr>
        <w:t xml:space="preserve">our previous </w:t>
      </w:r>
      <w:r w:rsidR="003B640E">
        <w:rPr>
          <w:lang w:eastAsia="en-US"/>
        </w:rPr>
        <w:t>privacy submissions</w:t>
      </w:r>
      <w:r w:rsidR="00AE61F9">
        <w:rPr>
          <w:lang w:eastAsia="en-US"/>
        </w:rPr>
        <w:t>,</w:t>
      </w:r>
      <w:r w:rsidR="003B640E">
        <w:rPr>
          <w:lang w:eastAsia="en-US"/>
        </w:rPr>
        <w:t xml:space="preserve"> ACCAN has</w:t>
      </w:r>
      <w:r w:rsidR="007C68EF">
        <w:rPr>
          <w:lang w:eastAsia="en-US"/>
        </w:rPr>
        <w:t xml:space="preserve"> suggested that</w:t>
      </w:r>
      <w:r w:rsidR="00EA66E9">
        <w:rPr>
          <w:lang w:eastAsia="en-US"/>
        </w:rPr>
        <w:t xml:space="preserve"> there needs to be pro-consumer defaults regarding data collection</w:t>
      </w:r>
      <w:r w:rsidR="00CD0047">
        <w:rPr>
          <w:lang w:eastAsia="en-US"/>
        </w:rPr>
        <w:t xml:space="preserve"> and privacy by design.</w:t>
      </w:r>
      <w:r w:rsidR="008E4BE3">
        <w:rPr>
          <w:rStyle w:val="FootnoteReference"/>
          <w:lang w:eastAsia="en-US"/>
        </w:rPr>
        <w:footnoteReference w:id="14"/>
      </w:r>
      <w:r w:rsidR="00AC2DAC">
        <w:rPr>
          <w:lang w:eastAsia="en-US"/>
        </w:rPr>
        <w:t xml:space="preserve"> </w:t>
      </w:r>
    </w:p>
    <w:p w14:paraId="62D9D824" w14:textId="77777777" w:rsidR="003148CD" w:rsidRDefault="003148CD" w:rsidP="003148CD">
      <w:pPr>
        <w:pStyle w:val="Recommendation"/>
        <w:numPr>
          <w:ilvl w:val="0"/>
          <w:numId w:val="36"/>
        </w:numPr>
        <w:spacing w:after="240" w:afterAutospacing="0"/>
      </w:pPr>
      <w:r w:rsidRPr="00935140">
        <w:t xml:space="preserve">The </w:t>
      </w:r>
      <w:r>
        <w:t>Federal G</w:t>
      </w:r>
      <w:r w:rsidRPr="00935140">
        <w:t>overnment should implement pro-consumer defaults regarding data collection and privacy by design to minimise the data at risk in the event of data breaches.</w:t>
      </w:r>
    </w:p>
    <w:p w14:paraId="39EDAA49" w14:textId="09BA007D" w:rsidR="00BD237B" w:rsidRDefault="0045120F" w:rsidP="000D58B3">
      <w:pPr>
        <w:rPr>
          <w:lang w:eastAsia="en-US"/>
        </w:rPr>
      </w:pPr>
      <w:r>
        <w:rPr>
          <w:lang w:eastAsia="en-US"/>
        </w:rPr>
        <w:t xml:space="preserve">To foster </w:t>
      </w:r>
      <w:r w:rsidR="00753CB1">
        <w:rPr>
          <w:lang w:eastAsia="en-US"/>
        </w:rPr>
        <w:t>public trust in how organisations handle data, the public needs to be reassured that</w:t>
      </w:r>
      <w:r w:rsidR="00F53BE6">
        <w:rPr>
          <w:lang w:eastAsia="en-US"/>
        </w:rPr>
        <w:t xml:space="preserve"> there are </w:t>
      </w:r>
      <w:r w:rsidR="00A642E7">
        <w:rPr>
          <w:lang w:eastAsia="en-US"/>
        </w:rPr>
        <w:t xml:space="preserve">sufficient </w:t>
      </w:r>
      <w:r w:rsidR="00F53BE6">
        <w:rPr>
          <w:lang w:eastAsia="en-US"/>
        </w:rPr>
        <w:t>penalties for</w:t>
      </w:r>
      <w:r w:rsidR="00753CB1">
        <w:rPr>
          <w:lang w:eastAsia="en-US"/>
        </w:rPr>
        <w:t xml:space="preserve"> </w:t>
      </w:r>
      <w:r w:rsidR="00F53BE6">
        <w:rPr>
          <w:lang w:eastAsia="en-US"/>
        </w:rPr>
        <w:t xml:space="preserve">organisations that fail to </w:t>
      </w:r>
      <w:r w:rsidR="00A642E7">
        <w:rPr>
          <w:lang w:eastAsia="en-US"/>
        </w:rPr>
        <w:t>adequately protect</w:t>
      </w:r>
      <w:r w:rsidR="00030DFA">
        <w:rPr>
          <w:lang w:eastAsia="en-US"/>
        </w:rPr>
        <w:t xml:space="preserve"> their data. </w:t>
      </w:r>
      <w:r w:rsidR="00AC2DAC">
        <w:rPr>
          <w:lang w:eastAsia="en-US"/>
        </w:rPr>
        <w:t>As the current</w:t>
      </w:r>
      <w:r w:rsidR="00E05A8A">
        <w:rPr>
          <w:lang w:eastAsia="en-US"/>
        </w:rPr>
        <w:t xml:space="preserve"> system stands</w:t>
      </w:r>
      <w:r w:rsidR="00F82425">
        <w:rPr>
          <w:lang w:eastAsia="en-US"/>
        </w:rPr>
        <w:t>, research has found that</w:t>
      </w:r>
      <w:r w:rsidR="00E05A8A">
        <w:rPr>
          <w:lang w:eastAsia="en-US"/>
        </w:rPr>
        <w:t xml:space="preserve"> security may not be a priority for some businesses. For example</w:t>
      </w:r>
      <w:r w:rsidR="000D58B3">
        <w:rPr>
          <w:lang w:eastAsia="en-US"/>
        </w:rPr>
        <w:t xml:space="preserve">, </w:t>
      </w:r>
      <w:r w:rsidR="004C1A1C">
        <w:rPr>
          <w:lang w:eastAsia="en-US"/>
        </w:rPr>
        <w:t>a security expert told researchers at Deakin University that</w:t>
      </w:r>
      <w:r w:rsidR="0065021C">
        <w:rPr>
          <w:lang w:eastAsia="en-US"/>
        </w:rPr>
        <w:t xml:space="preserve"> for </w:t>
      </w:r>
      <w:r w:rsidR="00045F4B">
        <w:rPr>
          <w:lang w:eastAsia="en-US"/>
        </w:rPr>
        <w:t xml:space="preserve">Internet of Things </w:t>
      </w:r>
      <w:r w:rsidR="0065021C">
        <w:rPr>
          <w:lang w:eastAsia="en-US"/>
        </w:rPr>
        <w:t>manufacturers</w:t>
      </w:r>
      <w:r w:rsidR="000D58B3">
        <w:rPr>
          <w:lang w:eastAsia="en-US"/>
        </w:rPr>
        <w:t xml:space="preserve"> “Security is something that’s kind of annoying for these companies … ‘just put it out and</w:t>
      </w:r>
      <w:r w:rsidR="004C1A1C">
        <w:rPr>
          <w:lang w:eastAsia="en-US"/>
        </w:rPr>
        <w:t xml:space="preserve"> </w:t>
      </w:r>
      <w:r w:rsidR="000D58B3">
        <w:rPr>
          <w:lang w:eastAsia="en-US"/>
        </w:rPr>
        <w:t>if there’s an issue we will just patch it up later, let’s just get it out as soon as possible’”</w:t>
      </w:r>
      <w:r w:rsidR="004C124C">
        <w:rPr>
          <w:lang w:eastAsia="en-US"/>
        </w:rPr>
        <w:t>.</w:t>
      </w:r>
      <w:r w:rsidR="004C124C">
        <w:rPr>
          <w:rStyle w:val="FootnoteReference"/>
          <w:lang w:eastAsia="en-US"/>
        </w:rPr>
        <w:footnoteReference w:id="15"/>
      </w:r>
      <w:r w:rsidR="001E20BD">
        <w:rPr>
          <w:lang w:eastAsia="en-US"/>
        </w:rPr>
        <w:t xml:space="preserve"> </w:t>
      </w:r>
      <w:r w:rsidR="00586896">
        <w:rPr>
          <w:lang w:eastAsia="en-US"/>
        </w:rPr>
        <w:t xml:space="preserve">Clearly </w:t>
      </w:r>
      <w:r w:rsidR="00C5764A">
        <w:rPr>
          <w:lang w:eastAsia="en-US"/>
        </w:rPr>
        <w:t xml:space="preserve">greater consumer protections are needed. </w:t>
      </w:r>
    </w:p>
    <w:p w14:paraId="6B19D48D" w14:textId="53EF98BF" w:rsidR="00B851A9" w:rsidRDefault="00F020F7" w:rsidP="000D58B3">
      <w:pPr>
        <w:rPr>
          <w:lang w:eastAsia="en-US"/>
        </w:rPr>
      </w:pPr>
      <w:r>
        <w:rPr>
          <w:lang w:eastAsia="en-US"/>
        </w:rPr>
        <w:lastRenderedPageBreak/>
        <w:t xml:space="preserve">ACCAN has recommended a range of accountability measures to previous consultations, many of which are relevant for consideration in the National Data Security Action Plan. These </w:t>
      </w:r>
      <w:r w:rsidR="0020356B">
        <w:rPr>
          <w:lang w:eastAsia="en-US"/>
        </w:rPr>
        <w:t>include:</w:t>
      </w:r>
    </w:p>
    <w:p w14:paraId="4C9EA9C9" w14:textId="2B2B8824" w:rsidR="0020356B" w:rsidRDefault="001604C4" w:rsidP="000D58B3">
      <w:pPr>
        <w:rPr>
          <w:lang w:eastAsia="en-US"/>
        </w:rPr>
      </w:pPr>
      <w:r>
        <w:rPr>
          <w:lang w:eastAsia="en-US"/>
        </w:rPr>
        <w:t xml:space="preserve">Higher penalties for breaching </w:t>
      </w:r>
      <w:r w:rsidR="009308C6">
        <w:rPr>
          <w:lang w:eastAsia="en-US"/>
        </w:rPr>
        <w:t>The Privacy Act</w:t>
      </w:r>
      <w:r w:rsidR="000E3100">
        <w:rPr>
          <w:lang w:eastAsia="en-US"/>
        </w:rPr>
        <w:t>:</w:t>
      </w:r>
      <w:r w:rsidR="006D7224">
        <w:rPr>
          <w:rStyle w:val="FootnoteReference"/>
          <w:lang w:eastAsia="en-US"/>
        </w:rPr>
        <w:footnoteReference w:id="16"/>
      </w:r>
    </w:p>
    <w:p w14:paraId="4D01B01A" w14:textId="76D6F8AA" w:rsidR="009308C6" w:rsidRDefault="009308C6" w:rsidP="005B0033">
      <w:pPr>
        <w:pStyle w:val="Quote"/>
        <w:rPr>
          <w:lang w:eastAsia="en-US"/>
        </w:rPr>
      </w:pPr>
      <w:r w:rsidRPr="009308C6">
        <w:rPr>
          <w:lang w:eastAsia="en-US"/>
        </w:rPr>
        <w:t>ACCAN supports the introduction of a privacy regulatory framework equivalent to the CDR scheme in its current form. The Act should replicate the much higher penalties imposed by the CDR scheme to remedy a breach of a Privacy Safeguard – i.e. whichever is highest out of $10M, 10% of domestic turnover pa, or three times the value of benefits obtained from the breach. The civil penalties under the Privacy Act, to be levied by the OAIC, should be increased to mirror the CDR scheme.</w:t>
      </w:r>
    </w:p>
    <w:p w14:paraId="4E38BB19" w14:textId="73CB5DC9" w:rsidR="009308C6" w:rsidRDefault="00237D0C" w:rsidP="000D58B3">
      <w:pPr>
        <w:rPr>
          <w:lang w:eastAsia="en-US"/>
        </w:rPr>
      </w:pPr>
      <w:r>
        <w:rPr>
          <w:lang w:eastAsia="en-US"/>
        </w:rPr>
        <w:t>A Direct Right to Action</w:t>
      </w:r>
      <w:r w:rsidR="000E3100">
        <w:rPr>
          <w:lang w:eastAsia="en-US"/>
        </w:rPr>
        <w:t>:</w:t>
      </w:r>
      <w:r w:rsidR="006D7224">
        <w:rPr>
          <w:rStyle w:val="FootnoteReference"/>
          <w:lang w:eastAsia="en-US"/>
        </w:rPr>
        <w:footnoteReference w:id="17"/>
      </w:r>
    </w:p>
    <w:p w14:paraId="60295318" w14:textId="590BE628" w:rsidR="00237D0C" w:rsidRDefault="00237D0C" w:rsidP="005B0033">
      <w:pPr>
        <w:pStyle w:val="Quote"/>
        <w:rPr>
          <w:lang w:eastAsia="en-US"/>
        </w:rPr>
      </w:pPr>
      <w:r w:rsidRPr="00237D0C">
        <w:rPr>
          <w:lang w:eastAsia="en-US"/>
        </w:rPr>
        <w:t>ACCAN is in favour of the introduction of a direct right of action to more sufficiently provide consumers with access to justice. The penalties and procedures in Australia’s privacy regulatory regime need to be genuinely prohibitive to deter organisations who breach privacy laws. A direct right of action, via a straightforward, easy to access and cheap tribunal, is essential to deliver meaningful privacy protections to everyday Australians.</w:t>
      </w:r>
    </w:p>
    <w:p w14:paraId="6BB3D6F4" w14:textId="51FD08F3" w:rsidR="00237D0C" w:rsidRDefault="009F5535" w:rsidP="000D58B3">
      <w:pPr>
        <w:rPr>
          <w:lang w:eastAsia="en-US"/>
        </w:rPr>
      </w:pPr>
      <w:r>
        <w:rPr>
          <w:lang w:eastAsia="en-US"/>
        </w:rPr>
        <w:t xml:space="preserve">A </w:t>
      </w:r>
      <w:r w:rsidR="000E3100">
        <w:rPr>
          <w:lang w:eastAsia="en-US"/>
        </w:rPr>
        <w:t>S</w:t>
      </w:r>
      <w:r>
        <w:rPr>
          <w:lang w:eastAsia="en-US"/>
        </w:rPr>
        <w:t xml:space="preserve">tatutory </w:t>
      </w:r>
      <w:r w:rsidR="000E3100">
        <w:rPr>
          <w:lang w:eastAsia="en-US"/>
        </w:rPr>
        <w:t>T</w:t>
      </w:r>
      <w:r>
        <w:rPr>
          <w:lang w:eastAsia="en-US"/>
        </w:rPr>
        <w:t xml:space="preserve">ort </w:t>
      </w:r>
      <w:r w:rsidR="00123E63">
        <w:rPr>
          <w:lang w:eastAsia="en-US"/>
        </w:rPr>
        <w:t xml:space="preserve">for </w:t>
      </w:r>
      <w:r w:rsidR="000E3100">
        <w:rPr>
          <w:lang w:eastAsia="en-US"/>
        </w:rPr>
        <w:t>I</w:t>
      </w:r>
      <w:r w:rsidR="00123E63">
        <w:rPr>
          <w:lang w:eastAsia="en-US"/>
        </w:rPr>
        <w:t>nvasions of</w:t>
      </w:r>
      <w:r w:rsidR="00242CD5">
        <w:rPr>
          <w:lang w:eastAsia="en-US"/>
        </w:rPr>
        <w:t xml:space="preserve"> </w:t>
      </w:r>
      <w:r w:rsidR="00B4611E">
        <w:rPr>
          <w:lang w:eastAsia="en-US"/>
        </w:rPr>
        <w:t>P</w:t>
      </w:r>
      <w:r w:rsidR="00242CD5">
        <w:rPr>
          <w:lang w:eastAsia="en-US"/>
        </w:rPr>
        <w:t>rivacy</w:t>
      </w:r>
      <w:r w:rsidR="000E3100">
        <w:rPr>
          <w:lang w:eastAsia="en-US"/>
        </w:rPr>
        <w:t>:</w:t>
      </w:r>
      <w:r w:rsidR="006D7224">
        <w:rPr>
          <w:rStyle w:val="FootnoteReference"/>
          <w:lang w:eastAsia="en-US"/>
        </w:rPr>
        <w:footnoteReference w:id="18"/>
      </w:r>
    </w:p>
    <w:p w14:paraId="5937D858" w14:textId="2DA860A8" w:rsidR="00B80CBE" w:rsidRDefault="009F5535" w:rsidP="005B0033">
      <w:pPr>
        <w:pStyle w:val="Quote"/>
        <w:rPr>
          <w:lang w:eastAsia="en-US"/>
        </w:rPr>
      </w:pPr>
      <w:r w:rsidRPr="009F5535">
        <w:rPr>
          <w:lang w:eastAsia="en-US"/>
        </w:rPr>
        <w:t>ACCAN agrees with the ACCC that, although “there is overlap” between the introduction of a direct right of action and a statutory tort for invasion of privacy, a Federal statutory tort would address gaps in the existing privacy framework which is comprised of both Federal and State and Territory legislation.  ACCAN is in favour of the introduction of the recommended statutory tort to allow individuals to bring actions for serious invasions of their privacy.</w:t>
      </w:r>
    </w:p>
    <w:p w14:paraId="4C7B09A6" w14:textId="01C711D9" w:rsidR="00821BB6" w:rsidRDefault="00821BB6" w:rsidP="000D58B3">
      <w:pPr>
        <w:rPr>
          <w:lang w:eastAsia="en-US"/>
        </w:rPr>
      </w:pPr>
      <w:r>
        <w:rPr>
          <w:lang w:eastAsia="en-US"/>
        </w:rPr>
        <w:t xml:space="preserve">Amendments to the </w:t>
      </w:r>
      <w:r w:rsidR="00AF2934">
        <w:rPr>
          <w:lang w:eastAsia="en-US"/>
        </w:rPr>
        <w:t>N</w:t>
      </w:r>
      <w:r>
        <w:rPr>
          <w:lang w:eastAsia="en-US"/>
        </w:rPr>
        <w:t xml:space="preserve">otifiable </w:t>
      </w:r>
      <w:r w:rsidR="00AF2934">
        <w:rPr>
          <w:lang w:eastAsia="en-US"/>
        </w:rPr>
        <w:t>Data Breaches Scheme</w:t>
      </w:r>
    </w:p>
    <w:p w14:paraId="2BD59247" w14:textId="7B232705" w:rsidR="00821BB6" w:rsidRDefault="00AF2934" w:rsidP="000D58B3">
      <w:pPr>
        <w:rPr>
          <w:lang w:eastAsia="en-US"/>
        </w:rPr>
      </w:pPr>
      <w:r>
        <w:rPr>
          <w:lang w:eastAsia="en-US"/>
        </w:rPr>
        <w:t>A</w:t>
      </w:r>
      <w:r w:rsidR="00852746">
        <w:rPr>
          <w:lang w:eastAsia="en-US"/>
        </w:rPr>
        <w:t xml:space="preserve">CCAN strongly supports the amendment of </w:t>
      </w:r>
      <w:r w:rsidR="00852746" w:rsidRPr="00852746">
        <w:rPr>
          <w:lang w:eastAsia="en-US"/>
        </w:rPr>
        <w:t>subsections 26WK(3) and 26WR(4)</w:t>
      </w:r>
      <w:r w:rsidR="00852746">
        <w:rPr>
          <w:lang w:eastAsia="en-US"/>
        </w:rPr>
        <w:t xml:space="preserve"> of the</w:t>
      </w:r>
      <w:r w:rsidR="00765915">
        <w:rPr>
          <w:lang w:eastAsia="en-US"/>
        </w:rPr>
        <w:t xml:space="preserve"> </w:t>
      </w:r>
      <w:r w:rsidR="00765915" w:rsidRPr="00765915">
        <w:rPr>
          <w:lang w:eastAsia="en-US"/>
        </w:rPr>
        <w:t>Notifiable Data Breaches Scheme</w:t>
      </w:r>
      <w:r w:rsidR="00852746" w:rsidRPr="00852746">
        <w:rPr>
          <w:lang w:eastAsia="en-US"/>
        </w:rPr>
        <w:t xml:space="preserve"> </w:t>
      </w:r>
      <w:r w:rsidR="00765915">
        <w:rPr>
          <w:lang w:eastAsia="en-US"/>
        </w:rPr>
        <w:t>“</w:t>
      </w:r>
      <w:r w:rsidR="00852746" w:rsidRPr="00852746">
        <w:rPr>
          <w:lang w:eastAsia="en-US"/>
        </w:rPr>
        <w:t>to the effect that a statement about an eligible data breach must set out the steps the entity has taken or intends to take in response to the breach, including, where appropriate, steps to reduce any adverse impacts on the individuals to whom the relevant information relates</w:t>
      </w:r>
      <w:r w:rsidR="00765915">
        <w:rPr>
          <w:lang w:eastAsia="en-US"/>
        </w:rPr>
        <w:t>”</w:t>
      </w:r>
      <w:r w:rsidR="00852746" w:rsidRPr="00852746">
        <w:rPr>
          <w:lang w:eastAsia="en-US"/>
        </w:rPr>
        <w:t>.</w:t>
      </w:r>
      <w:r w:rsidR="00C0738A">
        <w:rPr>
          <w:rStyle w:val="FootnoteReference"/>
          <w:lang w:eastAsia="en-US"/>
        </w:rPr>
        <w:footnoteReference w:id="19"/>
      </w:r>
    </w:p>
    <w:p w14:paraId="2DEB7EF3" w14:textId="4CDCD641" w:rsidR="00EB7E0C" w:rsidRDefault="00EB7E0C" w:rsidP="006C5B06">
      <w:r>
        <w:t>These accountability measures</w:t>
      </w:r>
      <w:r w:rsidR="00232568">
        <w:t>, in addition to other pro-consumer defaults mentioned</w:t>
      </w:r>
      <w:r w:rsidR="00F32DC9">
        <w:t>, should provide a starting point for improving the accountability framework.</w:t>
      </w:r>
    </w:p>
    <w:p w14:paraId="50A5FBB0" w14:textId="77777777" w:rsidR="003148CD" w:rsidRDefault="003148CD" w:rsidP="003148CD">
      <w:pPr>
        <w:pStyle w:val="Recommendation"/>
        <w:numPr>
          <w:ilvl w:val="0"/>
          <w:numId w:val="37"/>
        </w:numPr>
        <w:spacing w:after="240" w:afterAutospacing="0"/>
      </w:pPr>
      <w:r w:rsidRPr="00935140">
        <w:lastRenderedPageBreak/>
        <w:t xml:space="preserve">The </w:t>
      </w:r>
      <w:r>
        <w:t>Federal G</w:t>
      </w:r>
      <w:r w:rsidRPr="00935140">
        <w:t xml:space="preserve">overnment should introduce strong accountability measures such as those under consideration in the Privacy Act </w:t>
      </w:r>
      <w:r>
        <w:t>R</w:t>
      </w:r>
      <w:r w:rsidRPr="00935140">
        <w:t>eview including higher penalties for breaching the Privacy Act, a Direct Right to Action and a Statutory Tort for Invasions of Privacy.</w:t>
      </w:r>
    </w:p>
    <w:p w14:paraId="51BE219D" w14:textId="2765FF53" w:rsidR="00F32DC9" w:rsidRDefault="00D9001D" w:rsidP="000D58B3">
      <w:pPr>
        <w:rPr>
          <w:lang w:eastAsia="en-US"/>
        </w:rPr>
      </w:pPr>
      <w:r>
        <w:rPr>
          <w:lang w:eastAsia="en-US"/>
        </w:rPr>
        <w:t xml:space="preserve">Following the implementation of </w:t>
      </w:r>
      <w:r w:rsidR="001475D4">
        <w:rPr>
          <w:lang w:eastAsia="en-US"/>
        </w:rPr>
        <w:t xml:space="preserve">enhanced consumer protections and accountability measures such as those above, the government should conduct targeted consultations with </w:t>
      </w:r>
      <w:r w:rsidR="00CB3F06">
        <w:rPr>
          <w:lang w:eastAsia="en-US"/>
        </w:rPr>
        <w:t>the community to ensure that there is adequate public understanding of</w:t>
      </w:r>
      <w:r w:rsidR="00412A12">
        <w:rPr>
          <w:lang w:eastAsia="en-US"/>
        </w:rPr>
        <w:t xml:space="preserve"> the</w:t>
      </w:r>
      <w:r w:rsidR="00CB3F06">
        <w:rPr>
          <w:lang w:eastAsia="en-US"/>
        </w:rPr>
        <w:t xml:space="preserve"> </w:t>
      </w:r>
      <w:r w:rsidR="006349EA">
        <w:rPr>
          <w:lang w:eastAsia="en-US"/>
        </w:rPr>
        <w:t>security and privacy obligations</w:t>
      </w:r>
      <w:r w:rsidR="001D2631">
        <w:rPr>
          <w:lang w:eastAsia="en-US"/>
        </w:rPr>
        <w:t xml:space="preserve"> and penalties</w:t>
      </w:r>
      <w:r w:rsidR="006E083D">
        <w:rPr>
          <w:lang w:eastAsia="en-US"/>
        </w:rPr>
        <w:t xml:space="preserve"> that apply to businesses and governments</w:t>
      </w:r>
      <w:r w:rsidR="001D2631">
        <w:rPr>
          <w:lang w:eastAsia="en-US"/>
        </w:rPr>
        <w:t>.</w:t>
      </w:r>
      <w:r w:rsidR="00442FF6">
        <w:rPr>
          <w:lang w:eastAsia="en-US"/>
        </w:rPr>
        <w:t xml:space="preserve"> This information about</w:t>
      </w:r>
      <w:r w:rsidR="00E33A9F">
        <w:rPr>
          <w:lang w:eastAsia="en-US"/>
        </w:rPr>
        <w:t xml:space="preserve"> data security</w:t>
      </w:r>
      <w:r w:rsidR="00442FF6">
        <w:rPr>
          <w:lang w:eastAsia="en-US"/>
        </w:rPr>
        <w:t xml:space="preserve"> </w:t>
      </w:r>
      <w:r w:rsidR="00E33A9F">
        <w:rPr>
          <w:lang w:eastAsia="en-US"/>
        </w:rPr>
        <w:t>obligations and penalties should be housed</w:t>
      </w:r>
      <w:r w:rsidR="006E083D">
        <w:rPr>
          <w:lang w:eastAsia="en-US"/>
        </w:rPr>
        <w:t xml:space="preserve"> in a single location</w:t>
      </w:r>
      <w:r w:rsidR="00E33A9F">
        <w:rPr>
          <w:lang w:eastAsia="en-US"/>
        </w:rPr>
        <w:t xml:space="preserve"> </w:t>
      </w:r>
      <w:r w:rsidR="006E61F2">
        <w:rPr>
          <w:lang w:eastAsia="en-US"/>
        </w:rPr>
        <w:t xml:space="preserve">with the public education </w:t>
      </w:r>
      <w:r w:rsidR="00586D54">
        <w:rPr>
          <w:lang w:eastAsia="en-US"/>
        </w:rPr>
        <w:t xml:space="preserve">materials discussed </w:t>
      </w:r>
      <w:r w:rsidR="006E083D">
        <w:rPr>
          <w:lang w:eastAsia="en-US"/>
        </w:rPr>
        <w:t>regarding</w:t>
      </w:r>
      <w:r w:rsidR="00586D54">
        <w:rPr>
          <w:lang w:eastAsia="en-US"/>
        </w:rPr>
        <w:t xml:space="preserve"> question 14.</w:t>
      </w:r>
      <w:r w:rsidR="006E083D">
        <w:rPr>
          <w:lang w:eastAsia="en-US"/>
        </w:rPr>
        <w:t xml:space="preserve"> This information must</w:t>
      </w:r>
      <w:r w:rsidR="006E083D" w:rsidRPr="006E083D">
        <w:rPr>
          <w:lang w:eastAsia="en-US"/>
        </w:rPr>
        <w:t xml:space="preserve"> meet current accessibility guidelines and be available in a range of languages</w:t>
      </w:r>
      <w:r w:rsidR="006E083D">
        <w:rPr>
          <w:lang w:eastAsia="en-US"/>
        </w:rPr>
        <w:t>,</w:t>
      </w:r>
      <w:r w:rsidR="006E083D" w:rsidRPr="006E083D">
        <w:rPr>
          <w:lang w:eastAsia="en-US"/>
        </w:rPr>
        <w:t xml:space="preserve"> including plain English and Auslan</w:t>
      </w:r>
      <w:r w:rsidR="006E083D">
        <w:rPr>
          <w:lang w:eastAsia="en-US"/>
        </w:rPr>
        <w:t>.</w:t>
      </w:r>
    </w:p>
    <w:p w14:paraId="040BB0FC" w14:textId="14EF033B" w:rsidR="003148CD" w:rsidRPr="00935140" w:rsidRDefault="003148CD" w:rsidP="003148CD">
      <w:pPr>
        <w:pStyle w:val="Recommendation"/>
        <w:numPr>
          <w:ilvl w:val="0"/>
          <w:numId w:val="38"/>
        </w:numPr>
        <w:spacing w:after="240" w:afterAutospacing="0"/>
      </w:pPr>
      <w:r w:rsidRPr="003E1FEB">
        <w:t xml:space="preserve">The </w:t>
      </w:r>
      <w:r>
        <w:t>Federal G</w:t>
      </w:r>
      <w:r w:rsidRPr="003E1FEB">
        <w:t xml:space="preserve">overnment should run targeted public awareness campaigns </w:t>
      </w:r>
      <w:r w:rsidR="00EF29B8">
        <w:t xml:space="preserve">that explain </w:t>
      </w:r>
      <w:r>
        <w:t>what</w:t>
      </w:r>
      <w:r w:rsidRPr="003E1FEB">
        <w:t xml:space="preserve"> </w:t>
      </w:r>
      <w:r w:rsidRPr="00B33233">
        <w:t>security and privacy obligations</w:t>
      </w:r>
      <w:r>
        <w:t xml:space="preserve"> apply to</w:t>
      </w:r>
      <w:r w:rsidRPr="003E1FEB">
        <w:t xml:space="preserve"> </w:t>
      </w:r>
      <w:r>
        <w:t>businesses and governments when they collect, store and use</w:t>
      </w:r>
      <w:r w:rsidRPr="003E1FEB">
        <w:t xml:space="preserve"> data. It should publicise the penalties for data security and privacy breaches and </w:t>
      </w:r>
      <w:r>
        <w:t xml:space="preserve">publicly report </w:t>
      </w:r>
      <w:r w:rsidRPr="003E1FEB">
        <w:t xml:space="preserve">examples of the </w:t>
      </w:r>
      <w:r>
        <w:t>G</w:t>
      </w:r>
      <w:r w:rsidRPr="003E1FEB">
        <w:t>overnment holding organisations to account over data breaches that have impacted consumers.</w:t>
      </w:r>
    </w:p>
    <w:p w14:paraId="2475899C" w14:textId="77777777" w:rsidR="00B41CA8" w:rsidRPr="002073AC" w:rsidRDefault="0055201B" w:rsidP="002374A6">
      <w:pPr>
        <w:pStyle w:val="Title"/>
        <w:rPr>
          <w:lang w:eastAsia="en-US"/>
        </w:rPr>
      </w:pPr>
      <w:bookmarkStart w:id="15" w:name="_Toc105583830"/>
      <w:r w:rsidRPr="002073AC">
        <w:rPr>
          <w:lang w:eastAsia="en-US"/>
        </w:rPr>
        <w:t>Conclusion</w:t>
      </w:r>
      <w:bookmarkEnd w:id="15"/>
    </w:p>
    <w:p w14:paraId="185DBCA1" w14:textId="291F3FE5" w:rsidR="00353C9D" w:rsidRDefault="00A11F60" w:rsidP="00353C9D">
      <w:pPr>
        <w:rPr>
          <w:lang w:eastAsia="en-US"/>
        </w:rPr>
      </w:pPr>
      <w:r>
        <w:rPr>
          <w:lang w:eastAsia="en-US"/>
        </w:rPr>
        <w:t xml:space="preserve">This submission responds to the question of </w:t>
      </w:r>
      <w:r w:rsidR="005D029B">
        <w:rPr>
          <w:lang w:eastAsia="en-US"/>
        </w:rPr>
        <w:t>cons</w:t>
      </w:r>
      <w:r w:rsidR="00911E80">
        <w:rPr>
          <w:lang w:eastAsia="en-US"/>
        </w:rPr>
        <w:t>umer</w:t>
      </w:r>
      <w:r w:rsidR="004F56D1">
        <w:rPr>
          <w:lang w:eastAsia="en-US"/>
        </w:rPr>
        <w:t xml:space="preserve"> safety and</w:t>
      </w:r>
      <w:r w:rsidR="00911E80">
        <w:rPr>
          <w:lang w:eastAsia="en-US"/>
        </w:rPr>
        <w:t xml:space="preserve"> trust in data security regimes. For the digital economy to flourish</w:t>
      </w:r>
      <w:r w:rsidR="003148CD">
        <w:rPr>
          <w:lang w:eastAsia="en-US"/>
        </w:rPr>
        <w:t>, it</w:t>
      </w:r>
      <w:r w:rsidR="00911E80">
        <w:rPr>
          <w:lang w:eastAsia="en-US"/>
        </w:rPr>
        <w:t xml:space="preserve"> will require consumers to trust </w:t>
      </w:r>
      <w:r w:rsidR="00B41463">
        <w:rPr>
          <w:lang w:eastAsia="en-US"/>
        </w:rPr>
        <w:t>businesses and governments</w:t>
      </w:r>
      <w:r w:rsidR="000F57FC">
        <w:rPr>
          <w:lang w:eastAsia="en-US"/>
        </w:rPr>
        <w:t xml:space="preserve"> with their data. </w:t>
      </w:r>
      <w:r w:rsidR="004F56D1">
        <w:rPr>
          <w:lang w:eastAsia="en-US"/>
        </w:rPr>
        <w:t xml:space="preserve">The </w:t>
      </w:r>
      <w:r w:rsidR="004F56D1" w:rsidRPr="004F56D1">
        <w:rPr>
          <w:lang w:eastAsia="en-US"/>
        </w:rPr>
        <w:t>three data security</w:t>
      </w:r>
      <w:r w:rsidR="004F56D1">
        <w:rPr>
          <w:lang w:eastAsia="en-US"/>
        </w:rPr>
        <w:t xml:space="preserve"> pillars listed in</w:t>
      </w:r>
      <w:r w:rsidR="004F56D1" w:rsidRPr="004F56D1">
        <w:rPr>
          <w:lang w:eastAsia="en-US"/>
        </w:rPr>
        <w:t xml:space="preserve"> </w:t>
      </w:r>
      <w:r w:rsidR="004F56D1">
        <w:rPr>
          <w:lang w:eastAsia="en-US"/>
        </w:rPr>
        <w:t>t</w:t>
      </w:r>
      <w:r w:rsidR="000F57FC">
        <w:rPr>
          <w:lang w:eastAsia="en-US"/>
        </w:rPr>
        <w:t xml:space="preserve">he </w:t>
      </w:r>
      <w:r w:rsidR="001027D7">
        <w:rPr>
          <w:lang w:eastAsia="en-US"/>
        </w:rPr>
        <w:t>D</w:t>
      </w:r>
      <w:r w:rsidR="000F57FC">
        <w:rPr>
          <w:lang w:eastAsia="en-US"/>
        </w:rPr>
        <w:t xml:space="preserve">iscussion </w:t>
      </w:r>
      <w:r w:rsidR="00880A10">
        <w:rPr>
          <w:lang w:eastAsia="en-US"/>
        </w:rPr>
        <w:t>P</w:t>
      </w:r>
      <w:r w:rsidR="000F57FC">
        <w:rPr>
          <w:lang w:eastAsia="en-US"/>
        </w:rPr>
        <w:t xml:space="preserve">aper </w:t>
      </w:r>
      <w:r w:rsidR="004F56D1">
        <w:rPr>
          <w:lang w:eastAsia="en-US"/>
        </w:rPr>
        <w:t>state that data should be</w:t>
      </w:r>
      <w:r w:rsidR="002C4AB1">
        <w:rPr>
          <w:lang w:eastAsia="en-US"/>
        </w:rPr>
        <w:t xml:space="preserve"> secure, accountable and controlled. In the same order these could be interpreted from a </w:t>
      </w:r>
      <w:r w:rsidR="00CD3FC4">
        <w:rPr>
          <w:lang w:eastAsia="en-US"/>
        </w:rPr>
        <w:t xml:space="preserve">consumer perspective </w:t>
      </w:r>
      <w:r w:rsidR="004F56D1">
        <w:rPr>
          <w:lang w:eastAsia="en-US"/>
        </w:rPr>
        <w:t>to ensure that there are</w:t>
      </w:r>
      <w:r w:rsidR="00CD3FC4">
        <w:rPr>
          <w:lang w:eastAsia="en-US"/>
        </w:rPr>
        <w:t xml:space="preserve"> c</w:t>
      </w:r>
      <w:r w:rsidR="00CD3FC4" w:rsidRPr="00CD3FC4">
        <w:rPr>
          <w:lang w:eastAsia="en-US"/>
        </w:rPr>
        <w:t>lear security and privacy</w:t>
      </w:r>
      <w:r w:rsidR="00CD3FC4">
        <w:rPr>
          <w:lang w:eastAsia="en-US"/>
        </w:rPr>
        <w:t xml:space="preserve"> obligations</w:t>
      </w:r>
      <w:r w:rsidR="00CD3FC4" w:rsidRPr="00CD3FC4">
        <w:rPr>
          <w:lang w:eastAsia="en-US"/>
        </w:rPr>
        <w:t xml:space="preserve">, </w:t>
      </w:r>
      <w:r w:rsidR="00CD3FC4">
        <w:rPr>
          <w:lang w:eastAsia="en-US"/>
        </w:rPr>
        <w:t xml:space="preserve">effective </w:t>
      </w:r>
      <w:r w:rsidR="00CD3FC4" w:rsidRPr="00CD3FC4">
        <w:rPr>
          <w:lang w:eastAsia="en-US"/>
        </w:rPr>
        <w:t>compliance and enforcement</w:t>
      </w:r>
      <w:r w:rsidR="00D6533F">
        <w:rPr>
          <w:lang w:eastAsia="en-US"/>
        </w:rPr>
        <w:t xml:space="preserve"> and</w:t>
      </w:r>
      <w:r w:rsidR="00CD3FC4" w:rsidRPr="00CD3FC4">
        <w:rPr>
          <w:lang w:eastAsia="en-US"/>
        </w:rPr>
        <w:t xml:space="preserve"> education</w:t>
      </w:r>
      <w:r w:rsidR="00D6533F">
        <w:rPr>
          <w:lang w:eastAsia="en-US"/>
        </w:rPr>
        <w:t>al</w:t>
      </w:r>
      <w:r w:rsidR="00CD3FC4" w:rsidRPr="00CD3FC4">
        <w:rPr>
          <w:lang w:eastAsia="en-US"/>
        </w:rPr>
        <w:t xml:space="preserve"> materials about</w:t>
      </w:r>
      <w:r w:rsidR="00D6533F">
        <w:rPr>
          <w:lang w:eastAsia="en-US"/>
        </w:rPr>
        <w:t xml:space="preserve"> personal data habits a</w:t>
      </w:r>
      <w:r w:rsidR="00460A1F">
        <w:rPr>
          <w:lang w:eastAsia="en-US"/>
        </w:rPr>
        <w:t>nd public information on</w:t>
      </w:r>
      <w:r w:rsidR="00CD3FC4" w:rsidRPr="00CD3FC4">
        <w:rPr>
          <w:lang w:eastAsia="en-US"/>
        </w:rPr>
        <w:t xml:space="preserve"> </w:t>
      </w:r>
      <w:r w:rsidR="000F270B">
        <w:rPr>
          <w:lang w:eastAsia="en-US"/>
        </w:rPr>
        <w:t xml:space="preserve">investigation and penalties of breaches. </w:t>
      </w:r>
      <w:r w:rsidR="00832E32">
        <w:rPr>
          <w:lang w:eastAsia="en-US"/>
        </w:rPr>
        <w:t xml:space="preserve">Security systems need to account for variable </w:t>
      </w:r>
      <w:r w:rsidR="00E46351" w:rsidRPr="00E46351">
        <w:rPr>
          <w:lang w:eastAsia="en-US"/>
        </w:rPr>
        <w:t>security knowledge to and provide</w:t>
      </w:r>
      <w:r w:rsidR="004F56D1">
        <w:rPr>
          <w:lang w:eastAsia="en-US"/>
        </w:rPr>
        <w:t xml:space="preserve"> greater</w:t>
      </w:r>
      <w:r w:rsidR="00E46351">
        <w:rPr>
          <w:lang w:eastAsia="en-US"/>
        </w:rPr>
        <w:t xml:space="preserve"> security and privacy</w:t>
      </w:r>
      <w:r w:rsidR="00E46351" w:rsidRPr="00E46351">
        <w:rPr>
          <w:lang w:eastAsia="en-US"/>
        </w:rPr>
        <w:t xml:space="preserve"> protections by default</w:t>
      </w:r>
      <w:r w:rsidR="00E46351">
        <w:rPr>
          <w:lang w:eastAsia="en-US"/>
        </w:rPr>
        <w:t xml:space="preserve">. </w:t>
      </w:r>
      <w:r w:rsidR="00371CF2">
        <w:rPr>
          <w:lang w:eastAsia="en-US"/>
        </w:rPr>
        <w:t xml:space="preserve">Australia’s digital economy can only </w:t>
      </w:r>
      <w:r w:rsidR="004F56D1">
        <w:rPr>
          <w:lang w:eastAsia="en-US"/>
        </w:rPr>
        <w:t>thrive</w:t>
      </w:r>
      <w:r w:rsidR="00C42A61">
        <w:rPr>
          <w:lang w:eastAsia="en-US"/>
        </w:rPr>
        <w:t xml:space="preserve"> when </w:t>
      </w:r>
      <w:r w:rsidR="007C78C4">
        <w:rPr>
          <w:lang w:eastAsia="en-US"/>
        </w:rPr>
        <w:t xml:space="preserve">consumers can be confident that data is being </w:t>
      </w:r>
      <w:r w:rsidR="001E3933">
        <w:rPr>
          <w:lang w:eastAsia="en-US"/>
        </w:rPr>
        <w:t>stored securely and used only in their interest</w:t>
      </w:r>
      <w:r w:rsidR="00371CF2">
        <w:rPr>
          <w:lang w:eastAsia="en-US"/>
        </w:rPr>
        <w:t>.</w:t>
      </w:r>
    </w:p>
    <w:p w14:paraId="59885548" w14:textId="77777777" w:rsidR="000E3100" w:rsidRPr="002073AC" w:rsidRDefault="000E3100" w:rsidP="00353C9D">
      <w:pPr>
        <w:rPr>
          <w:lang w:eastAsia="en-US"/>
        </w:rPr>
      </w:pPr>
    </w:p>
    <w:p w14:paraId="4B517896" w14:textId="18EDF2F6" w:rsidR="00353C9D" w:rsidRPr="002073AC" w:rsidRDefault="00353C9D" w:rsidP="00F43260">
      <w:pPr>
        <w:pStyle w:val="FundingAcknowledgement"/>
        <w:rPr>
          <w:bCs/>
          <w:lang w:val="en-AU"/>
        </w:rPr>
      </w:pPr>
      <w:r w:rsidRPr="002073AC">
        <w:rPr>
          <w:lang w:val="en-AU"/>
        </w:rPr>
        <w:t>The Australian Communications Consumer Action Network (ACCAN) is Australia’s peak communication consumer organisation. The operation of ACCAN is made possible by funding provided by the Commonwealth of Australia under section 593 of the Telecommunications Act 1997. This funding is recovered from charges on telecommunications carriers.</w:t>
      </w:r>
    </w:p>
    <w:sectPr w:rsidR="00353C9D" w:rsidRPr="002073AC" w:rsidSect="00472A35">
      <w:headerReference w:type="default" r:id="rId23"/>
      <w:footerReference w:type="default" r:id="rId24"/>
      <w:footerReference w:type="first" r:id="rId25"/>
      <w:pgSz w:w="11906" w:h="16838"/>
      <w:pgMar w:top="1418" w:right="1440" w:bottom="709" w:left="1440"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8B367" w14:textId="77777777" w:rsidR="005206DB" w:rsidRDefault="005206DB">
      <w:pPr>
        <w:spacing w:after="0" w:line="240" w:lineRule="auto"/>
      </w:pPr>
      <w:r>
        <w:separator/>
      </w:r>
    </w:p>
    <w:p w14:paraId="206769F6" w14:textId="77777777" w:rsidR="005206DB" w:rsidRDefault="005206DB"/>
  </w:endnote>
  <w:endnote w:type="continuationSeparator" w:id="0">
    <w:p w14:paraId="78CEEAEE" w14:textId="77777777" w:rsidR="005206DB" w:rsidRDefault="005206DB">
      <w:pPr>
        <w:spacing w:after="0" w:line="240" w:lineRule="auto"/>
      </w:pPr>
      <w:r>
        <w:continuationSeparator/>
      </w:r>
    </w:p>
    <w:p w14:paraId="3517A638" w14:textId="77777777" w:rsidR="005206DB" w:rsidRDefault="005206DB"/>
  </w:endnote>
  <w:endnote w:type="continuationNotice" w:id="1">
    <w:p w14:paraId="1915EDA0" w14:textId="77777777" w:rsidR="005206DB" w:rsidRDefault="005206DB">
      <w:pPr>
        <w:spacing w:after="0" w:line="240" w:lineRule="auto"/>
      </w:pPr>
    </w:p>
    <w:p w14:paraId="7949E35F" w14:textId="77777777" w:rsidR="005206DB" w:rsidRDefault="0052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Calibri"/>
    <w:panose1 w:val="020B0604020202020204"/>
    <w:charset w:val="00"/>
    <w:family w:val="auto"/>
    <w:pitch w:val="variable"/>
    <w:sig w:usb0="800000A7"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Gotham Black">
    <w:altName w:val="Calibri"/>
    <w:panose1 w:val="020B06040202020202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w:hAnsi="Gotham"/>
        <w:b/>
        <w:bCs/>
        <w:sz w:val="20"/>
        <w:szCs w:val="20"/>
      </w:rPr>
      <w:id w:val="-1113674512"/>
      <w:docPartObj>
        <w:docPartGallery w:val="Page Numbers (Bottom of Page)"/>
        <w:docPartUnique/>
      </w:docPartObj>
    </w:sdtPr>
    <w:sdtEndPr>
      <w:rPr>
        <w:rStyle w:val="Letterhead1Char"/>
        <w:spacing w:val="8"/>
      </w:rPr>
    </w:sdtEndPr>
    <w:sdtContent>
      <w:p w14:paraId="2B210F06" w14:textId="77777777" w:rsidR="00200982" w:rsidRPr="00962372" w:rsidRDefault="0088720C" w:rsidP="0088720C">
        <w:pPr>
          <w:jc w:val="right"/>
          <w:rPr>
            <w:rStyle w:val="Letterhead1Char"/>
          </w:rPr>
        </w:pPr>
        <w:r w:rsidRPr="00962372">
          <w:rPr>
            <w:rStyle w:val="Letterhead1Char"/>
          </w:rPr>
          <w:fldChar w:fldCharType="begin"/>
        </w:r>
        <w:r w:rsidRPr="00962372">
          <w:rPr>
            <w:rStyle w:val="Letterhead1Char"/>
          </w:rPr>
          <w:instrText xml:space="preserve"> PAGE   \* MERGEFORMAT </w:instrText>
        </w:r>
        <w:r w:rsidRPr="00962372">
          <w:rPr>
            <w:rStyle w:val="Letterhead1Char"/>
          </w:rPr>
          <w:fldChar w:fldCharType="separate"/>
        </w:r>
        <w:r w:rsidRPr="00962372">
          <w:rPr>
            <w:rStyle w:val="Letterhead1Char"/>
          </w:rPr>
          <w:t>1</w:t>
        </w:r>
        <w:r w:rsidRPr="00962372">
          <w:rPr>
            <w:rStyle w:val="Letterhead1Char"/>
          </w:rPr>
          <w:fldChar w:fldCharType="end"/>
        </w:r>
      </w:p>
    </w:sdtContent>
  </w:sdt>
  <w:p w14:paraId="2E4A2DB3" w14:textId="77777777" w:rsidR="00A75493" w:rsidRDefault="00A754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536057"/>
      <w:docPartObj>
        <w:docPartGallery w:val="Page Numbers (Bottom of Page)"/>
        <w:docPartUnique/>
      </w:docPartObj>
    </w:sdtPr>
    <w:sdtEndPr>
      <w:rPr>
        <w:noProof/>
      </w:rPr>
    </w:sdtEndPr>
    <w:sdtContent>
      <w:p w14:paraId="09F4EE91" w14:textId="77777777" w:rsidR="00D560F9" w:rsidRPr="0088720C" w:rsidRDefault="00D560F9" w:rsidP="00962372">
        <w:pPr>
          <w:pStyle w:val="Letterhead1"/>
        </w:pPr>
        <w:r w:rsidRPr="0088720C">
          <w:fldChar w:fldCharType="begin"/>
        </w:r>
        <w:r w:rsidRPr="0088720C">
          <w:instrText xml:space="preserve"> PAGE   \* MERGEFORMAT </w:instrText>
        </w:r>
        <w:r w:rsidRPr="0088720C">
          <w:fldChar w:fldCharType="separate"/>
        </w:r>
        <w:r w:rsidRPr="0088720C">
          <w:rPr>
            <w:noProof/>
          </w:rPr>
          <w:t>2</w:t>
        </w:r>
        <w:r w:rsidRPr="0088720C">
          <w:rPr>
            <w:noProof/>
          </w:rPr>
          <w:fldChar w:fldCharType="end"/>
        </w:r>
      </w:p>
    </w:sdtContent>
  </w:sdt>
  <w:p w14:paraId="1470E474" w14:textId="77777777" w:rsidR="00A75493" w:rsidRDefault="00A754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85DF8" w14:textId="77777777" w:rsidR="005206DB" w:rsidRDefault="005206DB">
      <w:pPr>
        <w:spacing w:after="0" w:line="240" w:lineRule="auto"/>
      </w:pPr>
      <w:r>
        <w:separator/>
      </w:r>
    </w:p>
    <w:p w14:paraId="0549BC01" w14:textId="77777777" w:rsidR="005206DB" w:rsidRDefault="005206DB"/>
  </w:footnote>
  <w:footnote w:type="continuationSeparator" w:id="0">
    <w:p w14:paraId="303A6C3D" w14:textId="77777777" w:rsidR="005206DB" w:rsidRDefault="005206DB">
      <w:pPr>
        <w:spacing w:after="0" w:line="240" w:lineRule="auto"/>
      </w:pPr>
      <w:r>
        <w:continuationSeparator/>
      </w:r>
    </w:p>
    <w:p w14:paraId="4C572684" w14:textId="77777777" w:rsidR="005206DB" w:rsidRDefault="005206DB"/>
  </w:footnote>
  <w:footnote w:type="continuationNotice" w:id="1">
    <w:p w14:paraId="729F8B4C" w14:textId="77777777" w:rsidR="005206DB" w:rsidRDefault="005206DB">
      <w:pPr>
        <w:spacing w:after="0" w:line="240" w:lineRule="auto"/>
      </w:pPr>
    </w:p>
    <w:p w14:paraId="6DAFE8E1" w14:textId="77777777" w:rsidR="005206DB" w:rsidRDefault="005206DB"/>
  </w:footnote>
  <w:footnote w:id="2">
    <w:p w14:paraId="71D16A7E" w14:textId="71122321" w:rsidR="00616531" w:rsidRDefault="00616531">
      <w:pPr>
        <w:pStyle w:val="FootnoteText"/>
      </w:pPr>
      <w:r>
        <w:rPr>
          <w:rStyle w:val="FootnoteReference"/>
        </w:rPr>
        <w:footnoteRef/>
      </w:r>
      <w:r>
        <w:t xml:space="preserve"> ACCAN (2020)</w:t>
      </w:r>
      <w:r w:rsidR="000171CF" w:rsidRPr="000171CF">
        <w:t xml:space="preserve"> </w:t>
      </w:r>
      <w:r w:rsidR="000171CF" w:rsidRPr="000171CF">
        <w:rPr>
          <w:i/>
          <w:iCs/>
        </w:rPr>
        <w:t>Privacy Act Review Issues Paper consultation</w:t>
      </w:r>
      <w:r w:rsidR="000171CF">
        <w:t>. Available at:</w:t>
      </w:r>
      <w:r>
        <w:t xml:space="preserve"> </w:t>
      </w:r>
      <w:hyperlink r:id="rId1" w:history="1">
        <w:r w:rsidRPr="00037663">
          <w:rPr>
            <w:rStyle w:val="Hyperlink"/>
          </w:rPr>
          <w:t>https://accan.org.au/accans-work/submissions/1827-privacy-act-review-issues-paper-consultation</w:t>
        </w:r>
      </w:hyperlink>
      <w:r>
        <w:t xml:space="preserve"> </w:t>
      </w:r>
    </w:p>
  </w:footnote>
  <w:footnote w:id="3">
    <w:p w14:paraId="64F11709" w14:textId="3F8F75FA" w:rsidR="00B319AE" w:rsidRDefault="00B319AE">
      <w:pPr>
        <w:pStyle w:val="FootnoteText"/>
      </w:pPr>
      <w:r>
        <w:rPr>
          <w:rStyle w:val="FootnoteReference"/>
        </w:rPr>
        <w:footnoteRef/>
      </w:r>
      <w:r>
        <w:t xml:space="preserve"> ACCAN (2022)</w:t>
      </w:r>
      <w:r w:rsidR="00A4286E">
        <w:t xml:space="preserve"> </w:t>
      </w:r>
      <w:r w:rsidR="00A4286E" w:rsidRPr="00A4286E">
        <w:rPr>
          <w:i/>
          <w:iCs/>
        </w:rPr>
        <w:t>Privacy Act Review Issues Paper</w:t>
      </w:r>
      <w:r w:rsidR="00A4286E">
        <w:t>.</w:t>
      </w:r>
      <w:r w:rsidR="00770F08">
        <w:t xml:space="preserve"> Available at: </w:t>
      </w:r>
      <w:hyperlink r:id="rId2" w:history="1">
        <w:r w:rsidR="00770F08" w:rsidRPr="00037663">
          <w:rPr>
            <w:rStyle w:val="Hyperlink"/>
          </w:rPr>
          <w:t>https://accan.org.au/accans-work/submissions/1969-privacy-act-review-issues-paper</w:t>
        </w:r>
      </w:hyperlink>
    </w:p>
  </w:footnote>
  <w:footnote w:id="4">
    <w:p w14:paraId="68632450" w14:textId="2F8FBBD6" w:rsidR="00121A0A" w:rsidRDefault="00121A0A">
      <w:pPr>
        <w:pStyle w:val="FootnoteText"/>
      </w:pPr>
      <w:r>
        <w:rPr>
          <w:rStyle w:val="FootnoteReference"/>
        </w:rPr>
        <w:footnoteRef/>
      </w:r>
      <w:r>
        <w:t xml:space="preserve"> ACCAN (2022)</w:t>
      </w:r>
      <w:r w:rsidR="00CC5682">
        <w:t xml:space="preserve"> </w:t>
      </w:r>
      <w:r w:rsidR="00CC5682" w:rsidRPr="00CC5682">
        <w:rPr>
          <w:i/>
          <w:iCs/>
        </w:rPr>
        <w:t>CDR Rules and Standards Design Paper</w:t>
      </w:r>
      <w:r w:rsidR="00CC5682">
        <w:t>.</w:t>
      </w:r>
      <w:r>
        <w:t xml:space="preserve"> Available</w:t>
      </w:r>
      <w:r w:rsidR="00CC5682">
        <w:t xml:space="preserve"> at: </w:t>
      </w:r>
      <w:hyperlink r:id="rId3" w:history="1">
        <w:r w:rsidR="00CC5682" w:rsidRPr="00037663">
          <w:rPr>
            <w:rStyle w:val="Hyperlink"/>
          </w:rPr>
          <w:t>https://accan.org.au/accans-work/submissions/1978-cdr-rules-and-standards-design-paper</w:t>
        </w:r>
      </w:hyperlink>
      <w:r w:rsidR="00CC5682">
        <w:t xml:space="preserve"> </w:t>
      </w:r>
    </w:p>
  </w:footnote>
  <w:footnote w:id="5">
    <w:p w14:paraId="464D41CC" w14:textId="0730F9F0" w:rsidR="0064133A" w:rsidRDefault="0064133A">
      <w:pPr>
        <w:pStyle w:val="FootnoteText"/>
      </w:pPr>
      <w:r>
        <w:rPr>
          <w:rStyle w:val="FootnoteReference"/>
        </w:rPr>
        <w:footnoteRef/>
      </w:r>
      <w:r>
        <w:t xml:space="preserve"> ACCAN (2022)</w:t>
      </w:r>
      <w:r w:rsidR="00B72F76">
        <w:t xml:space="preserve"> </w:t>
      </w:r>
      <w:r w:rsidR="00B72F76" w:rsidRPr="00B72F76">
        <w:rPr>
          <w:i/>
          <w:iCs/>
        </w:rPr>
        <w:t>ACCC DPSI September Interim Report</w:t>
      </w:r>
      <w:r w:rsidR="00B72F76">
        <w:t xml:space="preserve">. Available at: </w:t>
      </w:r>
      <w:hyperlink r:id="rId4" w:history="1">
        <w:r w:rsidR="00B72F76" w:rsidRPr="00037663">
          <w:rPr>
            <w:rStyle w:val="Hyperlink"/>
          </w:rPr>
          <w:t>https://accan.org.au/accans-work/submissions/1977-accc-dpsi-september-interim-report</w:t>
        </w:r>
      </w:hyperlink>
      <w:r w:rsidR="00B72F76">
        <w:t xml:space="preserve"> </w:t>
      </w:r>
    </w:p>
  </w:footnote>
  <w:footnote w:id="6">
    <w:p w14:paraId="521382E0" w14:textId="4CCA8B5A" w:rsidR="00BB00D0" w:rsidRDefault="00BB00D0">
      <w:pPr>
        <w:pStyle w:val="FootnoteText"/>
      </w:pPr>
      <w:r>
        <w:rPr>
          <w:rStyle w:val="FootnoteReference"/>
        </w:rPr>
        <w:footnoteRef/>
      </w:r>
      <w:r>
        <w:t xml:space="preserve"> </w:t>
      </w:r>
      <w:r w:rsidR="00AB7782">
        <w:t xml:space="preserve">CPRC (2020) </w:t>
      </w:r>
      <w:r w:rsidR="00AB7782" w:rsidRPr="00AB7782">
        <w:rPr>
          <w:i/>
          <w:iCs/>
        </w:rPr>
        <w:t>CPRC 2020 Data and Technology Consumer Survey</w:t>
      </w:r>
      <w:r w:rsidR="00AB7782">
        <w:t xml:space="preserve">. </w:t>
      </w:r>
      <w:r w:rsidRPr="00BB00D0">
        <w:t xml:space="preserve">Available at: </w:t>
      </w:r>
      <w:hyperlink r:id="rId5" w:history="1">
        <w:r w:rsidRPr="00B52893">
          <w:rPr>
            <w:rStyle w:val="Hyperlink"/>
          </w:rPr>
          <w:t>https://cprc.org.au/cprc-2020-data-and-technology-consumer-survey/</w:t>
        </w:r>
      </w:hyperlink>
      <w:r>
        <w:t xml:space="preserve"> </w:t>
      </w:r>
    </w:p>
  </w:footnote>
  <w:footnote w:id="7">
    <w:p w14:paraId="69FF5075" w14:textId="27C82F86" w:rsidR="007D24B9" w:rsidRDefault="007D24B9">
      <w:pPr>
        <w:pStyle w:val="FootnoteText"/>
      </w:pPr>
      <w:r>
        <w:rPr>
          <w:rStyle w:val="FootnoteReference"/>
        </w:rPr>
        <w:footnoteRef/>
      </w:r>
      <w:r>
        <w:t xml:space="preserve"> Available at: </w:t>
      </w:r>
      <w:hyperlink r:id="rId6" w:history="1">
        <w:r w:rsidR="00D248E8" w:rsidRPr="00B52893">
          <w:rPr>
            <w:rStyle w:val="Hyperlink"/>
          </w:rPr>
          <w:t>https://www.cyber.gov.au/acsc/view-all-content/campaign/know-how-spot-phishing-scam-messages/scam-messages</w:t>
        </w:r>
      </w:hyperlink>
      <w:r w:rsidR="00D248E8">
        <w:t xml:space="preserve"> </w:t>
      </w:r>
    </w:p>
  </w:footnote>
  <w:footnote w:id="8">
    <w:p w14:paraId="7918AFF3" w14:textId="4371B7B5" w:rsidR="001213BF" w:rsidRPr="001213BF" w:rsidRDefault="001213BF">
      <w:pPr>
        <w:pStyle w:val="FootnoteText"/>
        <w:rPr>
          <w:lang w:val="en-US"/>
        </w:rPr>
      </w:pPr>
      <w:r>
        <w:rPr>
          <w:rStyle w:val="FootnoteReference"/>
        </w:rPr>
        <w:footnoteRef/>
      </w:r>
      <w:r>
        <w:t xml:space="preserve"> </w:t>
      </w:r>
      <w:r>
        <w:rPr>
          <w:lang w:val="en-US"/>
        </w:rPr>
        <w:t xml:space="preserve">For example: </w:t>
      </w:r>
      <w:hyperlink r:id="rId7" w:history="1">
        <w:r w:rsidRPr="00371755">
          <w:rPr>
            <w:rStyle w:val="Hyperlink"/>
            <w:lang w:val="en-US"/>
          </w:rPr>
          <w:t>https://www.esafety.gov.au/educators/classroom-resources/be-secure</w:t>
        </w:r>
      </w:hyperlink>
      <w:r>
        <w:rPr>
          <w:lang w:val="en-US"/>
        </w:rPr>
        <w:t xml:space="preserve"> </w:t>
      </w:r>
    </w:p>
  </w:footnote>
  <w:footnote w:id="9">
    <w:p w14:paraId="05C7707F" w14:textId="58AB2880" w:rsidR="008C0CFF" w:rsidRDefault="008C0CFF">
      <w:pPr>
        <w:pStyle w:val="FootnoteText"/>
      </w:pPr>
      <w:r>
        <w:rPr>
          <w:rStyle w:val="FootnoteReference"/>
        </w:rPr>
        <w:footnoteRef/>
      </w:r>
      <w:r>
        <w:t xml:space="preserve"> </w:t>
      </w:r>
      <w:r w:rsidR="00192D9B">
        <w:t xml:space="preserve">For more information: </w:t>
      </w:r>
      <w:hyperlink r:id="rId8" w:history="1">
        <w:r w:rsidR="00192D9B" w:rsidRPr="00173B0C">
          <w:rPr>
            <w:rStyle w:val="Hyperlink"/>
          </w:rPr>
          <w:t>https://cisomag.eccouncil.org/psychology-of-human-error-could-help-businesses-prevent-security-breaches/</w:t>
        </w:r>
      </w:hyperlink>
      <w:r w:rsidR="00192D9B">
        <w:t xml:space="preserve"> </w:t>
      </w:r>
    </w:p>
  </w:footnote>
  <w:footnote w:id="10">
    <w:p w14:paraId="286FE160" w14:textId="7B4F41A5" w:rsidR="005F6B25" w:rsidRDefault="005F6B25">
      <w:pPr>
        <w:pStyle w:val="FootnoteText"/>
      </w:pPr>
      <w:r>
        <w:rPr>
          <w:rStyle w:val="FootnoteReference"/>
        </w:rPr>
        <w:footnoteRef/>
      </w:r>
      <w:r>
        <w:t xml:space="preserve"> </w:t>
      </w:r>
      <w:r w:rsidR="00FB4435" w:rsidRPr="00FB4435">
        <w:t xml:space="preserve">CPRC (2020) </w:t>
      </w:r>
      <w:r w:rsidR="00FB4435" w:rsidRPr="00FB4435">
        <w:rPr>
          <w:i/>
          <w:iCs/>
        </w:rPr>
        <w:t>CPRC 2020 Data and Technology Consumer Survey</w:t>
      </w:r>
      <w:r w:rsidR="00FB4435" w:rsidRPr="00FB4435">
        <w:t xml:space="preserve">. Available at: </w:t>
      </w:r>
      <w:hyperlink r:id="rId9" w:history="1">
        <w:r w:rsidR="00FB4435" w:rsidRPr="00371755">
          <w:rPr>
            <w:rStyle w:val="Hyperlink"/>
          </w:rPr>
          <w:t>https://cprc.org.au/cprc-2020-data-and-technology-consumer-survey/</w:t>
        </w:r>
      </w:hyperlink>
      <w:r w:rsidR="00FB4435">
        <w:t xml:space="preserve"> </w:t>
      </w:r>
    </w:p>
  </w:footnote>
  <w:footnote w:id="11">
    <w:p w14:paraId="0568804E" w14:textId="6488455A" w:rsidR="001213BF" w:rsidRPr="001213BF" w:rsidRDefault="001213BF">
      <w:pPr>
        <w:pStyle w:val="FootnoteText"/>
        <w:rPr>
          <w:lang w:val="en-US"/>
        </w:rPr>
      </w:pPr>
      <w:r>
        <w:rPr>
          <w:rStyle w:val="FootnoteReference"/>
        </w:rPr>
        <w:footnoteRef/>
      </w:r>
      <w:r>
        <w:t xml:space="preserve"> </w:t>
      </w:r>
      <w:r>
        <w:rPr>
          <w:lang w:val="en-US"/>
        </w:rPr>
        <w:t xml:space="preserve">For example: </w:t>
      </w:r>
      <w:hyperlink r:id="rId10" w:history="1">
        <w:r w:rsidRPr="00371755">
          <w:rPr>
            <w:rStyle w:val="Hyperlink"/>
            <w:lang w:val="en-US"/>
          </w:rPr>
          <w:t>https://www.esafety.gov.au/women/using-your-device-safely/phones-tablets</w:t>
        </w:r>
      </w:hyperlink>
      <w:r>
        <w:rPr>
          <w:lang w:val="en-US"/>
        </w:rPr>
        <w:t xml:space="preserve"> </w:t>
      </w:r>
    </w:p>
  </w:footnote>
  <w:footnote w:id="12">
    <w:p w14:paraId="667BCDCB" w14:textId="11661D29" w:rsidR="00950D5E" w:rsidRDefault="00950D5E">
      <w:pPr>
        <w:pStyle w:val="FootnoteText"/>
      </w:pPr>
      <w:r>
        <w:rPr>
          <w:rStyle w:val="FootnoteReference"/>
        </w:rPr>
        <w:footnoteRef/>
      </w:r>
      <w:r>
        <w:t xml:space="preserve"> </w:t>
      </w:r>
      <w:r w:rsidR="00FB4435" w:rsidRPr="00FB4435">
        <w:t xml:space="preserve">CPRC (2020) </w:t>
      </w:r>
      <w:r w:rsidR="00FB4435" w:rsidRPr="00FB4435">
        <w:rPr>
          <w:i/>
          <w:iCs/>
        </w:rPr>
        <w:t>CPRC 2020 Data and Technology Consumer Survey</w:t>
      </w:r>
      <w:r w:rsidR="00FB4435" w:rsidRPr="00FB4435">
        <w:t xml:space="preserve">. Available at: </w:t>
      </w:r>
      <w:hyperlink r:id="rId11" w:history="1">
        <w:r w:rsidR="00FB4435" w:rsidRPr="00371755">
          <w:rPr>
            <w:rStyle w:val="Hyperlink"/>
          </w:rPr>
          <w:t>https://cprc.org.au/cprc-2020-data-and-technology-consumer-survey/</w:t>
        </w:r>
      </w:hyperlink>
      <w:r w:rsidR="00FB4435">
        <w:t xml:space="preserve"> </w:t>
      </w:r>
    </w:p>
  </w:footnote>
  <w:footnote w:id="13">
    <w:p w14:paraId="42EEC803" w14:textId="263B6742" w:rsidR="009F722D" w:rsidRDefault="009F722D">
      <w:pPr>
        <w:pStyle w:val="FootnoteText"/>
      </w:pPr>
      <w:r>
        <w:rPr>
          <w:rStyle w:val="FootnoteReference"/>
        </w:rPr>
        <w:footnoteRef/>
      </w:r>
      <w:r>
        <w:t xml:space="preserve"> </w:t>
      </w:r>
      <w:r w:rsidRPr="009F722D">
        <w:t xml:space="preserve">CPRC 2022, </w:t>
      </w:r>
      <w:r w:rsidRPr="007F1545">
        <w:rPr>
          <w:i/>
          <w:iCs/>
        </w:rPr>
        <w:t>Submission to Ms Elizabeth Kelly PSM on the Statutory Review of the Consumer Data Right – Issues Paper</w:t>
      </w:r>
      <w:r w:rsidRPr="009F722D">
        <w:t>, p.2.</w:t>
      </w:r>
    </w:p>
  </w:footnote>
  <w:footnote w:id="14">
    <w:p w14:paraId="3BB0D928" w14:textId="0BEE2EB9" w:rsidR="008E4BE3" w:rsidRPr="008E4BE3" w:rsidRDefault="008E4BE3">
      <w:pPr>
        <w:pStyle w:val="FootnoteText"/>
        <w:rPr>
          <w:lang w:val="en-US"/>
        </w:rPr>
      </w:pPr>
      <w:r>
        <w:rPr>
          <w:rStyle w:val="FootnoteReference"/>
        </w:rPr>
        <w:footnoteRef/>
      </w:r>
      <w:r>
        <w:t xml:space="preserve"> </w:t>
      </w:r>
      <w:r w:rsidRPr="008E4BE3">
        <w:t xml:space="preserve">ACCAN (2020,) </w:t>
      </w:r>
      <w:r w:rsidRPr="008E4BE3">
        <w:rPr>
          <w:i/>
          <w:iCs/>
        </w:rPr>
        <w:t>Privacy Act Review Issues Paper consultation</w:t>
      </w:r>
      <w:r w:rsidRPr="008E4BE3">
        <w:t xml:space="preserve">. Available at: </w:t>
      </w:r>
      <w:hyperlink r:id="rId12" w:history="1">
        <w:r w:rsidRPr="00371755">
          <w:rPr>
            <w:rStyle w:val="Hyperlink"/>
          </w:rPr>
          <w:t>https://accan.org.au/accans-work/submissions/1827-privacy-act-review-issues-paper-consultation</w:t>
        </w:r>
      </w:hyperlink>
      <w:r>
        <w:t xml:space="preserve"> </w:t>
      </w:r>
    </w:p>
  </w:footnote>
  <w:footnote w:id="15">
    <w:p w14:paraId="6D1A9027" w14:textId="77777777" w:rsidR="004C124C" w:rsidRPr="00D24493" w:rsidRDefault="004C124C" w:rsidP="004C124C">
      <w:pPr>
        <w:pStyle w:val="FootnoteText"/>
        <w:rPr>
          <w:i/>
          <w:iCs/>
        </w:rPr>
      </w:pPr>
      <w:r>
        <w:rPr>
          <w:rStyle w:val="FootnoteReference"/>
        </w:rPr>
        <w:footnoteRef/>
      </w:r>
      <w:r>
        <w:t xml:space="preserve"> Warren, I. Mann, M. &amp; Harkin, D. 2021, (p.48)</w:t>
      </w:r>
      <w:r w:rsidRPr="00D24493">
        <w:rPr>
          <w:i/>
          <w:iCs/>
        </w:rPr>
        <w:t xml:space="preserve"> Enhancing Consumer Awareness of</w:t>
      </w:r>
    </w:p>
    <w:p w14:paraId="1A6A6D29" w14:textId="5361A1C9" w:rsidR="004C124C" w:rsidRDefault="004C124C" w:rsidP="004C124C">
      <w:pPr>
        <w:pStyle w:val="FootnoteText"/>
      </w:pPr>
      <w:r w:rsidRPr="00D24493">
        <w:rPr>
          <w:i/>
          <w:iCs/>
        </w:rPr>
        <w:t>Privacy and the Internet of Things</w:t>
      </w:r>
      <w:r>
        <w:t xml:space="preserve">, Australian Communications Consumer Action Network, Sydney. Available at: </w:t>
      </w:r>
      <w:hyperlink r:id="rId13" w:history="1">
        <w:r w:rsidRPr="00B52893">
          <w:rPr>
            <w:rStyle w:val="Hyperlink"/>
          </w:rPr>
          <w:t>https://accan.org.au/grants/current-grants/1611-regulating-the-internet-of-things-to-protect-consumer</w:t>
        </w:r>
      </w:hyperlink>
      <w:r>
        <w:t xml:space="preserve"> </w:t>
      </w:r>
    </w:p>
  </w:footnote>
  <w:footnote w:id="16">
    <w:p w14:paraId="40129F93" w14:textId="0272949B" w:rsidR="006D7224" w:rsidRDefault="006D7224">
      <w:pPr>
        <w:pStyle w:val="FootnoteText"/>
      </w:pPr>
      <w:r>
        <w:rPr>
          <w:rStyle w:val="FootnoteReference"/>
        </w:rPr>
        <w:footnoteRef/>
      </w:r>
      <w:r>
        <w:t xml:space="preserve"> </w:t>
      </w:r>
      <w:r w:rsidRPr="006D7224">
        <w:t>ACCAN (2020</w:t>
      </w:r>
      <w:r w:rsidR="00453597">
        <w:t>, p.17</w:t>
      </w:r>
      <w:r w:rsidRPr="00D24493">
        <w:rPr>
          <w:i/>
          <w:iCs/>
        </w:rPr>
        <w:t>) Privacy Act Review Issues Paper consultation</w:t>
      </w:r>
      <w:r w:rsidRPr="006D7224">
        <w:t xml:space="preserve">. Available at: </w:t>
      </w:r>
      <w:hyperlink r:id="rId14" w:history="1">
        <w:r w:rsidRPr="00037663">
          <w:rPr>
            <w:rStyle w:val="Hyperlink"/>
          </w:rPr>
          <w:t>https://accan.org.au/accans-work/submissions/1827-privacy-act-review-issues-paper-consultation</w:t>
        </w:r>
      </w:hyperlink>
      <w:r>
        <w:t xml:space="preserve"> </w:t>
      </w:r>
    </w:p>
  </w:footnote>
  <w:footnote w:id="17">
    <w:p w14:paraId="5BD9D916" w14:textId="7A846CA6" w:rsidR="006D7224" w:rsidRDefault="006D7224">
      <w:pPr>
        <w:pStyle w:val="FootnoteText"/>
      </w:pPr>
      <w:r>
        <w:rPr>
          <w:rStyle w:val="FootnoteReference"/>
        </w:rPr>
        <w:footnoteRef/>
      </w:r>
      <w:r>
        <w:t xml:space="preserve"> </w:t>
      </w:r>
      <w:r w:rsidRPr="006D7224">
        <w:t>ACCAN (2020</w:t>
      </w:r>
      <w:r w:rsidR="00AC119E">
        <w:t xml:space="preserve">, </w:t>
      </w:r>
      <w:r w:rsidR="00AC119E" w:rsidRPr="00AC119E">
        <w:t>p.1</w:t>
      </w:r>
      <w:r w:rsidR="00AC119E">
        <w:t>7</w:t>
      </w:r>
      <w:r w:rsidRPr="006D7224">
        <w:t xml:space="preserve">) </w:t>
      </w:r>
      <w:r w:rsidRPr="00D24493">
        <w:rPr>
          <w:i/>
          <w:iCs/>
        </w:rPr>
        <w:t>Privacy Act Review Issues Paper consultation</w:t>
      </w:r>
      <w:r w:rsidRPr="006D7224">
        <w:t xml:space="preserve">. Available at: </w:t>
      </w:r>
      <w:hyperlink r:id="rId15" w:history="1">
        <w:r w:rsidRPr="00037663">
          <w:rPr>
            <w:rStyle w:val="Hyperlink"/>
          </w:rPr>
          <w:t>https://accan.org.au/accans-work/submissions/1827-privacy-act-review-issues-paper-consultation</w:t>
        </w:r>
      </w:hyperlink>
      <w:r>
        <w:t xml:space="preserve"> </w:t>
      </w:r>
    </w:p>
  </w:footnote>
  <w:footnote w:id="18">
    <w:p w14:paraId="734D2538" w14:textId="5853166B" w:rsidR="006D7224" w:rsidRDefault="006D7224">
      <w:pPr>
        <w:pStyle w:val="FootnoteText"/>
      </w:pPr>
      <w:r>
        <w:rPr>
          <w:rStyle w:val="FootnoteReference"/>
        </w:rPr>
        <w:footnoteRef/>
      </w:r>
      <w:r>
        <w:t xml:space="preserve"> </w:t>
      </w:r>
      <w:r w:rsidRPr="006D7224">
        <w:t>ACCAN (2020</w:t>
      </w:r>
      <w:r w:rsidR="00AC119E">
        <w:t xml:space="preserve">, </w:t>
      </w:r>
      <w:r w:rsidR="00AC119E" w:rsidRPr="00AC119E">
        <w:t>p.1</w:t>
      </w:r>
      <w:r w:rsidR="00AC119E">
        <w:t>8</w:t>
      </w:r>
      <w:r w:rsidRPr="006D7224">
        <w:t xml:space="preserve">) </w:t>
      </w:r>
      <w:r w:rsidRPr="00D24493">
        <w:rPr>
          <w:i/>
          <w:iCs/>
        </w:rPr>
        <w:t>Privacy Act Review Issues Paper consultation</w:t>
      </w:r>
      <w:r w:rsidRPr="006D7224">
        <w:t xml:space="preserve">. Available at: </w:t>
      </w:r>
      <w:hyperlink r:id="rId16" w:history="1">
        <w:r w:rsidRPr="00037663">
          <w:rPr>
            <w:rStyle w:val="Hyperlink"/>
          </w:rPr>
          <w:t>https://accan.org.au/accans-work/submissions/1827-privacy-act-review-issues-paper-consultation</w:t>
        </w:r>
      </w:hyperlink>
      <w:r>
        <w:t xml:space="preserve"> </w:t>
      </w:r>
    </w:p>
  </w:footnote>
  <w:footnote w:id="19">
    <w:p w14:paraId="4DB7218F" w14:textId="778194DA" w:rsidR="00C0738A" w:rsidRDefault="00C0738A">
      <w:pPr>
        <w:pStyle w:val="FootnoteText"/>
      </w:pPr>
      <w:r>
        <w:rPr>
          <w:rStyle w:val="FootnoteReference"/>
        </w:rPr>
        <w:footnoteRef/>
      </w:r>
      <w:r>
        <w:t xml:space="preserve"> </w:t>
      </w:r>
      <w:r w:rsidR="00DD45C6">
        <w:t xml:space="preserve">Attorney General’s Department (2022, </w:t>
      </w:r>
      <w:r w:rsidR="000343B4">
        <w:t>p.17)</w:t>
      </w:r>
      <w:r w:rsidR="00DD45C6">
        <w:t xml:space="preserve"> </w:t>
      </w:r>
      <w:r w:rsidR="00DD45C6" w:rsidRPr="007F1545">
        <w:rPr>
          <w:i/>
          <w:iCs/>
        </w:rPr>
        <w:t>Privacy Act Review Discussion Paper</w:t>
      </w:r>
      <w:r w:rsidR="000343B4">
        <w:t xml:space="preserve"> </w:t>
      </w:r>
      <w:hyperlink r:id="rId17" w:history="1">
        <w:r w:rsidR="000343B4" w:rsidRPr="00B52893">
          <w:rPr>
            <w:rStyle w:val="Hyperlink"/>
          </w:rPr>
          <w:t>https://consultations.ag.gov.au/rights-and-protections/privacy-act-review-discussion-paper/</w:t>
        </w:r>
      </w:hyperlink>
      <w:r w:rsidR="000343B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F6C2" w14:textId="77777777" w:rsidR="00A75493" w:rsidRDefault="00AD3EFC" w:rsidP="00E42CDF">
    <w:pPr>
      <w:tabs>
        <w:tab w:val="left" w:pos="1843"/>
      </w:tabs>
      <w:ind w:hanging="851"/>
    </w:pPr>
    <w:r>
      <w:rPr>
        <w:noProof/>
      </w:rPr>
      <w:drawing>
        <wp:anchor distT="0" distB="0" distL="114300" distR="114300" simplePos="0" relativeHeight="251658240" behindDoc="0" locked="0" layoutInCell="1" allowOverlap="1" wp14:anchorId="5BF6692C" wp14:editId="172DA104">
          <wp:simplePos x="0" y="0"/>
          <wp:positionH relativeFrom="column">
            <wp:posOffset>-4445</wp:posOffset>
          </wp:positionH>
          <wp:positionV relativeFrom="page">
            <wp:posOffset>224790</wp:posOffset>
          </wp:positionV>
          <wp:extent cx="777240" cy="335915"/>
          <wp:effectExtent l="0" t="0" r="3810" b="6985"/>
          <wp:wrapSquare wrapText="bothSides"/>
          <wp:docPr id="12" name="Picture 12" descr="ACCA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7" descr="ACCAN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 cy="335915"/>
                  </a:xfrm>
                  <a:prstGeom prst="rect">
                    <a:avLst/>
                  </a:prstGeom>
                  <a:noFill/>
                </pic:spPr>
              </pic:pic>
            </a:graphicData>
          </a:graphic>
          <wp14:sizeRelH relativeFrom="margin">
            <wp14:pctWidth>0</wp14:pctWidth>
          </wp14:sizeRelH>
          <wp14:sizeRelV relativeFrom="margin">
            <wp14:pctHeight>0</wp14:pctHeight>
          </wp14:sizeRelV>
        </wp:anchor>
      </w:drawing>
    </w:r>
    <w:r>
      <w:rPr>
        <w:rFonts w:ascii="Gotham" w:hAnsi="Gotham"/>
        <w:b/>
        <w:bCs/>
        <w:i/>
        <w:iCs/>
      </w:rPr>
      <w:t xml:space="preserve">   </w:t>
    </w:r>
    <w:r>
      <w:rPr>
        <w:rFonts w:ascii="Gotham" w:hAnsi="Gotham"/>
        <w:b/>
        <w:bCs/>
        <w:i/>
        <w:iCs/>
        <w:color w:val="43C7F4" w:themeColor="accent1"/>
      </w:rPr>
      <w:t xml:space="preserve">Your </w:t>
    </w:r>
    <w:r w:rsidRPr="00962372">
      <w:rPr>
        <w:rStyle w:val="Letterhead2Char"/>
      </w:rPr>
      <w:t>consumer</w:t>
    </w:r>
    <w:r>
      <w:rPr>
        <w:rFonts w:ascii="Gotham" w:hAnsi="Gotham"/>
        <w:b/>
        <w:bCs/>
        <w:i/>
        <w:iCs/>
        <w:color w:val="43C7F4" w:themeColor="accent1"/>
      </w:rPr>
      <w:t xml:space="preserve"> voice on phones and internet</w:t>
    </w:r>
    <w:r>
      <w:rPr>
        <w:noProof/>
      </w:rPr>
      <mc:AlternateContent>
        <mc:Choice Requires="wps">
          <w:drawing>
            <wp:anchor distT="0" distB="0" distL="114300" distR="114300" simplePos="0" relativeHeight="251658241" behindDoc="1" locked="0" layoutInCell="1" allowOverlap="1" wp14:anchorId="4C86DCBC" wp14:editId="6CCF00AB">
              <wp:simplePos x="0" y="0"/>
              <wp:positionH relativeFrom="column">
                <wp:posOffset>-574675</wp:posOffset>
              </wp:positionH>
              <wp:positionV relativeFrom="page">
                <wp:posOffset>694055</wp:posOffset>
              </wp:positionV>
              <wp:extent cx="6894195" cy="46990"/>
              <wp:effectExtent l="0" t="0" r="1905" b="0"/>
              <wp:wrapNone/>
              <wp:docPr id="1" name="Rectangle 1"/>
              <wp:cNvGraphicFramePr/>
              <a:graphic xmlns:a="http://schemas.openxmlformats.org/drawingml/2006/main">
                <a:graphicData uri="http://schemas.microsoft.com/office/word/2010/wordprocessingShape">
                  <wps:wsp>
                    <wps:cNvSpPr/>
                    <wps:spPr>
                      <a:xfrm>
                        <a:off x="0" y="0"/>
                        <a:ext cx="6893560" cy="46355"/>
                      </a:xfrm>
                      <a:prstGeom prst="rect">
                        <a:avLst/>
                      </a:prstGeom>
                      <a:solidFill>
                        <a:srgbClr val="43C7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2CB1F7" id="Rectangle 1" o:spid="_x0000_s1026" style="position:absolute;margin-left:-45.25pt;margin-top:54.65pt;width:542.85pt;height: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" fillcolor="#43c7f4" stroked="f" strokeweight="2pt">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9B6"/>
    <w:multiLevelType w:val="hybridMultilevel"/>
    <w:tmpl w:val="2BA4A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C6C58"/>
    <w:multiLevelType w:val="hybridMultilevel"/>
    <w:tmpl w:val="5CA82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3" w15:restartNumberingAfterBreak="0">
    <w:nsid w:val="337C5FB2"/>
    <w:multiLevelType w:val="multilevel"/>
    <w:tmpl w:val="6AFEEB4C"/>
    <w:numStyleLink w:val="Bullets"/>
  </w:abstractNum>
  <w:abstractNum w:abstractNumId="4" w15:restartNumberingAfterBreak="0">
    <w:nsid w:val="35F41370"/>
    <w:multiLevelType w:val="multilevel"/>
    <w:tmpl w:val="D65ACF36"/>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A784907"/>
    <w:multiLevelType w:val="hybridMultilevel"/>
    <w:tmpl w:val="BDFCECF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E857923"/>
    <w:multiLevelType w:val="multilevel"/>
    <w:tmpl w:val="989E8E90"/>
    <w:styleLink w:val="Appendices"/>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A467144"/>
    <w:multiLevelType w:val="multilevel"/>
    <w:tmpl w:val="3FD07300"/>
    <w:lvl w:ilvl="0">
      <w:start w:val="1"/>
      <w:numFmt w:val="upperLetter"/>
      <w:lvlText w:val="Appendix %1."/>
      <w:lvlJc w:val="left"/>
      <w:pPr>
        <w:ind w:left="0" w:firstLine="0"/>
      </w:pPr>
      <w:rPr>
        <w:rFonts w:hint="default"/>
      </w:rPr>
    </w:lvl>
    <w:lvl w:ilvl="1">
      <w:start w:val="1"/>
      <w:numFmt w:val="lowerRoman"/>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688F7F0B"/>
    <w:multiLevelType w:val="hybridMultilevel"/>
    <w:tmpl w:val="60783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AA0FE4"/>
    <w:multiLevelType w:val="multilevel"/>
    <w:tmpl w:val="E2F45A98"/>
    <w:styleLink w:val="Blockquotebullets"/>
    <w:lvl w:ilvl="0">
      <w:start w:val="1"/>
      <w:numFmt w:val="bullet"/>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11" w15:restartNumberingAfterBreak="0">
    <w:nsid w:val="794D41DB"/>
    <w:multiLevelType w:val="hybridMultilevel"/>
    <w:tmpl w:val="0896B236"/>
    <w:lvl w:ilvl="0" w:tplc="671AD86A">
      <w:start w:val="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6"/>
  </w:num>
  <w:num w:numId="5">
    <w:abstractNumId w:val="7"/>
  </w:num>
  <w:num w:numId="6">
    <w:abstractNumId w:val="9"/>
  </w:num>
  <w:num w:numId="7">
    <w:abstractNumId w:val="4"/>
    <w:lvlOverride w:ilvl="0">
      <w:lvl w:ilvl="0">
        <w:start w:val="1"/>
        <w:numFmt w:val="decimal"/>
        <w:pStyle w:val="Recommendation"/>
        <w:lvlText w:val="Recommendation %1:"/>
        <w:lvlJc w:val="left"/>
        <w:pPr>
          <w:ind w:left="851" w:firstLine="0"/>
        </w:pPr>
        <w:rPr>
          <w:rFonts w:hint="default"/>
          <w:b/>
          <w:bCs/>
        </w:rPr>
      </w:lvl>
    </w:lvlOverride>
  </w:num>
  <w:num w:numId="8">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9">
    <w:abstractNumId w:val="8"/>
  </w:num>
  <w:num w:numId="10">
    <w:abstractNumId w:val="1"/>
  </w:num>
  <w:num w:numId="11">
    <w:abstractNumId w:val="5"/>
  </w:num>
  <w:num w:numId="12">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3">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14">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5">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6">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7">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8">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19">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0">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1">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2">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3">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4">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5">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6">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7">
    <w:abstractNumId w:val="4"/>
    <w:lvlOverride w:ilvl="0">
      <w:lvl w:ilvl="0">
        <w:start w:val="1"/>
        <w:numFmt w:val="decimal"/>
        <w:pStyle w:val="Recommendation"/>
        <w:lvlText w:val="Recommendation %1:"/>
        <w:lvlJc w:val="left"/>
        <w:pPr>
          <w:ind w:left="851" w:firstLine="0"/>
        </w:pPr>
        <w:rPr>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8">
    <w:abstractNumId w:val="4"/>
    <w:lvlOverride w:ilvl="0">
      <w:lvl w:ilvl="0">
        <w:start w:val="1"/>
        <w:numFmt w:val="decimal"/>
        <w:pStyle w:val="Recommendation"/>
        <w:lvlText w:val="Recommendation %1:"/>
        <w:lvlJc w:val="left"/>
        <w:pPr>
          <w:ind w:left="851" w:firstLine="0"/>
        </w:pPr>
        <w:rPr>
          <w:rFonts w:hint="default"/>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29">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0">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1">
    <w:abstractNumId w:val="0"/>
  </w:num>
  <w:num w:numId="32">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3">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4">
    <w:abstractNumId w:val="11"/>
  </w:num>
  <w:num w:numId="35">
    <w:abstractNumId w:val="4"/>
    <w:lvlOverride w:ilvl="0">
      <w:startOverride w:val="1"/>
      <w:lvl w:ilvl="0">
        <w:start w:val="1"/>
        <w:numFmt w:val="decimal"/>
        <w:pStyle w:val="Recommendation"/>
        <w:lvlText w:val="Recommendation %1:"/>
        <w:lvlJc w:val="left"/>
        <w:pPr>
          <w:ind w:left="851" w:firstLine="0"/>
        </w:pPr>
        <w:rPr>
          <w:rFonts w:hint="default"/>
          <w:b/>
          <w:bCs/>
        </w:rPr>
      </w:lvl>
    </w:lvlOverride>
    <w:lvlOverride w:ilvl="1">
      <w:startOverride w:val="1"/>
      <w:lvl w:ilvl="1">
        <w:start w:val="1"/>
        <w:numFmt w:val="none"/>
        <w:lvlText w:val=""/>
        <w:lvlJc w:val="left"/>
        <w:pPr>
          <w:ind w:left="851" w:hanging="851"/>
        </w:pPr>
        <w:rPr>
          <w:rFonts w:hint="default"/>
        </w:rPr>
      </w:lvl>
    </w:lvlOverride>
    <w:lvlOverride w:ilvl="2">
      <w:startOverride w:val="1"/>
      <w:lvl w:ilvl="2">
        <w:start w:val="1"/>
        <w:numFmt w:val="none"/>
        <w:lvlText w:val=""/>
        <w:lvlJc w:val="left"/>
        <w:pPr>
          <w:ind w:left="851" w:hanging="851"/>
        </w:pPr>
        <w:rPr>
          <w:rFonts w:hint="default"/>
        </w:rPr>
      </w:lvl>
    </w:lvlOverride>
    <w:lvlOverride w:ilvl="3">
      <w:startOverride w:val="1"/>
      <w:lvl w:ilvl="3">
        <w:start w:val="1"/>
        <w:numFmt w:val="none"/>
        <w:lvlText w:val=""/>
        <w:lvlJc w:val="left"/>
        <w:pPr>
          <w:ind w:left="851" w:hanging="851"/>
        </w:pPr>
        <w:rPr>
          <w:rFonts w:hint="default"/>
        </w:rPr>
      </w:lvl>
    </w:lvlOverride>
    <w:lvlOverride w:ilvl="4">
      <w:startOverride w:val="1"/>
      <w:lvl w:ilvl="4">
        <w:start w:val="1"/>
        <w:numFmt w:val="none"/>
        <w:lvlText w:val=""/>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Text w:val=""/>
        <w:lvlJc w:val="left"/>
        <w:pPr>
          <w:ind w:left="851" w:hanging="851"/>
        </w:pPr>
        <w:rPr>
          <w:rFonts w:hint="default"/>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36">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7">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8">
    <w:abstractNumId w:val="4"/>
    <w:lvlOverride w:ilvl="0">
      <w:lvl w:ilvl="0">
        <w:start w:val="1"/>
        <w:numFmt w:val="decimal"/>
        <w:pStyle w:val="Recommendation"/>
        <w:lvlText w:val="Recommendation %1:"/>
        <w:lvlJc w:val="left"/>
        <w:pPr>
          <w:ind w:left="851" w:firstLine="0"/>
        </w:pPr>
        <w:rPr>
          <w:rFonts w:hint="default"/>
          <w:b/>
          <w:bCs/>
        </w:rPr>
      </w:lvl>
    </w:lvlOverride>
    <w:lvlOverride w:ilvl="1">
      <w:lvl w:ilvl="1">
        <w:start w:val="1"/>
        <w:numFmt w:val="none"/>
        <w:lvlText w:val=""/>
        <w:lvlJc w:val="left"/>
        <w:pPr>
          <w:ind w:left="851" w:hanging="851"/>
        </w:pPr>
        <w:rPr>
          <w:rFonts w:hint="default"/>
        </w:rPr>
      </w:lvl>
    </w:lvlOverride>
    <w:lvlOverride w:ilvl="2">
      <w:lvl w:ilvl="2">
        <w:start w:val="1"/>
        <w:numFmt w:val="none"/>
        <w:lvlText w:val=""/>
        <w:lvlJc w:val="left"/>
        <w:pPr>
          <w:ind w:left="851" w:hanging="851"/>
        </w:pPr>
        <w:rPr>
          <w:rFonts w:hint="default"/>
        </w:rPr>
      </w:lvl>
    </w:lvlOverride>
    <w:lvlOverride w:ilvl="3">
      <w:lvl w:ilvl="3">
        <w:start w:val="1"/>
        <w:numFmt w:val="none"/>
        <w:lvlText w:val=""/>
        <w:lvlJc w:val="left"/>
        <w:pPr>
          <w:ind w:left="851" w:hanging="851"/>
        </w:pPr>
        <w:rPr>
          <w:rFonts w:hint="default"/>
        </w:rPr>
      </w:lvl>
    </w:lvlOverride>
    <w:lvlOverride w:ilvl="4">
      <w:lvl w:ilvl="4">
        <w:start w:val="1"/>
        <w:numFmt w:val="none"/>
        <w:lvlText w:val=""/>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Text w:val=""/>
        <w:lvlJc w:val="left"/>
        <w:pPr>
          <w:ind w:left="851" w:hanging="851"/>
        </w:pPr>
        <w:rPr>
          <w:rFonts w:hint="default"/>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39">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56"/>
    <w:rsid w:val="00001455"/>
    <w:rsid w:val="00002592"/>
    <w:rsid w:val="00002A84"/>
    <w:rsid w:val="000039D9"/>
    <w:rsid w:val="00006849"/>
    <w:rsid w:val="00006C00"/>
    <w:rsid w:val="0001284D"/>
    <w:rsid w:val="000130E1"/>
    <w:rsid w:val="00014E08"/>
    <w:rsid w:val="000171CF"/>
    <w:rsid w:val="0001751C"/>
    <w:rsid w:val="00017FF5"/>
    <w:rsid w:val="00020114"/>
    <w:rsid w:val="00020140"/>
    <w:rsid w:val="000204A4"/>
    <w:rsid w:val="0002144A"/>
    <w:rsid w:val="0002178D"/>
    <w:rsid w:val="00021EEE"/>
    <w:rsid w:val="00022392"/>
    <w:rsid w:val="00022D35"/>
    <w:rsid w:val="00023BBD"/>
    <w:rsid w:val="00023CBD"/>
    <w:rsid w:val="00024E5A"/>
    <w:rsid w:val="00025032"/>
    <w:rsid w:val="00025FC3"/>
    <w:rsid w:val="00030DFA"/>
    <w:rsid w:val="00031DE1"/>
    <w:rsid w:val="00032441"/>
    <w:rsid w:val="00034122"/>
    <w:rsid w:val="000341DA"/>
    <w:rsid w:val="000343B4"/>
    <w:rsid w:val="000345B4"/>
    <w:rsid w:val="000347E5"/>
    <w:rsid w:val="000362DE"/>
    <w:rsid w:val="00040073"/>
    <w:rsid w:val="00044434"/>
    <w:rsid w:val="00045F4B"/>
    <w:rsid w:val="00046AA5"/>
    <w:rsid w:val="00047413"/>
    <w:rsid w:val="00052737"/>
    <w:rsid w:val="00052D56"/>
    <w:rsid w:val="000530BA"/>
    <w:rsid w:val="00053B11"/>
    <w:rsid w:val="000547D7"/>
    <w:rsid w:val="00055B6F"/>
    <w:rsid w:val="0005637E"/>
    <w:rsid w:val="00056D71"/>
    <w:rsid w:val="000576D9"/>
    <w:rsid w:val="00057A92"/>
    <w:rsid w:val="00061D64"/>
    <w:rsid w:val="00062A46"/>
    <w:rsid w:val="00063DD0"/>
    <w:rsid w:val="00066C39"/>
    <w:rsid w:val="00066CD4"/>
    <w:rsid w:val="00071F03"/>
    <w:rsid w:val="00072C5D"/>
    <w:rsid w:val="00074521"/>
    <w:rsid w:val="00075C32"/>
    <w:rsid w:val="00076CF4"/>
    <w:rsid w:val="00077240"/>
    <w:rsid w:val="0008068C"/>
    <w:rsid w:val="000840C2"/>
    <w:rsid w:val="00086136"/>
    <w:rsid w:val="00086378"/>
    <w:rsid w:val="000869B3"/>
    <w:rsid w:val="00090606"/>
    <w:rsid w:val="0009245D"/>
    <w:rsid w:val="000958C8"/>
    <w:rsid w:val="00096CDA"/>
    <w:rsid w:val="000A0DE3"/>
    <w:rsid w:val="000A2BF2"/>
    <w:rsid w:val="000A3098"/>
    <w:rsid w:val="000A3806"/>
    <w:rsid w:val="000A3FBC"/>
    <w:rsid w:val="000A41A1"/>
    <w:rsid w:val="000A4520"/>
    <w:rsid w:val="000A55EE"/>
    <w:rsid w:val="000B11EF"/>
    <w:rsid w:val="000B2023"/>
    <w:rsid w:val="000B2A44"/>
    <w:rsid w:val="000B2C45"/>
    <w:rsid w:val="000B2D9E"/>
    <w:rsid w:val="000B3FA6"/>
    <w:rsid w:val="000B7682"/>
    <w:rsid w:val="000C231C"/>
    <w:rsid w:val="000C463F"/>
    <w:rsid w:val="000C54D4"/>
    <w:rsid w:val="000C5BAA"/>
    <w:rsid w:val="000C7431"/>
    <w:rsid w:val="000D0D3C"/>
    <w:rsid w:val="000D17E4"/>
    <w:rsid w:val="000D18A2"/>
    <w:rsid w:val="000D1C20"/>
    <w:rsid w:val="000D2D4A"/>
    <w:rsid w:val="000D3021"/>
    <w:rsid w:val="000D3F85"/>
    <w:rsid w:val="000D58B3"/>
    <w:rsid w:val="000D6C9F"/>
    <w:rsid w:val="000D7D32"/>
    <w:rsid w:val="000E0A5E"/>
    <w:rsid w:val="000E1593"/>
    <w:rsid w:val="000E2A17"/>
    <w:rsid w:val="000E3100"/>
    <w:rsid w:val="000E5CAE"/>
    <w:rsid w:val="000E624D"/>
    <w:rsid w:val="000F0991"/>
    <w:rsid w:val="000F1D25"/>
    <w:rsid w:val="000F21D4"/>
    <w:rsid w:val="000F270B"/>
    <w:rsid w:val="000F3856"/>
    <w:rsid w:val="000F57FC"/>
    <w:rsid w:val="000F6661"/>
    <w:rsid w:val="000F764C"/>
    <w:rsid w:val="001027D7"/>
    <w:rsid w:val="00103140"/>
    <w:rsid w:val="00103999"/>
    <w:rsid w:val="00103B47"/>
    <w:rsid w:val="00103BF2"/>
    <w:rsid w:val="00103DAC"/>
    <w:rsid w:val="00104DAD"/>
    <w:rsid w:val="00106AEC"/>
    <w:rsid w:val="00111F02"/>
    <w:rsid w:val="0011342A"/>
    <w:rsid w:val="00113465"/>
    <w:rsid w:val="00113AE0"/>
    <w:rsid w:val="001208E7"/>
    <w:rsid w:val="00120D20"/>
    <w:rsid w:val="001213BF"/>
    <w:rsid w:val="001217E2"/>
    <w:rsid w:val="001217FD"/>
    <w:rsid w:val="00121A0A"/>
    <w:rsid w:val="00121D47"/>
    <w:rsid w:val="00122DD1"/>
    <w:rsid w:val="00123181"/>
    <w:rsid w:val="00123E63"/>
    <w:rsid w:val="00125060"/>
    <w:rsid w:val="0012556A"/>
    <w:rsid w:val="00126183"/>
    <w:rsid w:val="0012636E"/>
    <w:rsid w:val="0012663D"/>
    <w:rsid w:val="001270D6"/>
    <w:rsid w:val="001275E7"/>
    <w:rsid w:val="001278E4"/>
    <w:rsid w:val="00130560"/>
    <w:rsid w:val="00130E70"/>
    <w:rsid w:val="00132365"/>
    <w:rsid w:val="00132887"/>
    <w:rsid w:val="00134BAC"/>
    <w:rsid w:val="00135C01"/>
    <w:rsid w:val="0013680D"/>
    <w:rsid w:val="00136E66"/>
    <w:rsid w:val="00137C51"/>
    <w:rsid w:val="00140A84"/>
    <w:rsid w:val="00145394"/>
    <w:rsid w:val="00145F5B"/>
    <w:rsid w:val="001475D4"/>
    <w:rsid w:val="00150873"/>
    <w:rsid w:val="001514F8"/>
    <w:rsid w:val="0015159F"/>
    <w:rsid w:val="00151EAB"/>
    <w:rsid w:val="00152533"/>
    <w:rsid w:val="001531E7"/>
    <w:rsid w:val="001537A7"/>
    <w:rsid w:val="00156698"/>
    <w:rsid w:val="001604C4"/>
    <w:rsid w:val="001605C9"/>
    <w:rsid w:val="00161B2B"/>
    <w:rsid w:val="001623E5"/>
    <w:rsid w:val="00163200"/>
    <w:rsid w:val="00163B56"/>
    <w:rsid w:val="00163CEC"/>
    <w:rsid w:val="001648B9"/>
    <w:rsid w:val="00167714"/>
    <w:rsid w:val="0017083D"/>
    <w:rsid w:val="00171821"/>
    <w:rsid w:val="00171E8F"/>
    <w:rsid w:val="001730E0"/>
    <w:rsid w:val="0017456B"/>
    <w:rsid w:val="001754ED"/>
    <w:rsid w:val="00176385"/>
    <w:rsid w:val="001764EA"/>
    <w:rsid w:val="001766A1"/>
    <w:rsid w:val="001828D8"/>
    <w:rsid w:val="00185442"/>
    <w:rsid w:val="0018647A"/>
    <w:rsid w:val="00186983"/>
    <w:rsid w:val="00191EB3"/>
    <w:rsid w:val="00192D9B"/>
    <w:rsid w:val="0019340F"/>
    <w:rsid w:val="00193DB9"/>
    <w:rsid w:val="0019461C"/>
    <w:rsid w:val="0019567C"/>
    <w:rsid w:val="00196FE2"/>
    <w:rsid w:val="001A0171"/>
    <w:rsid w:val="001A2736"/>
    <w:rsid w:val="001A2BA5"/>
    <w:rsid w:val="001A3380"/>
    <w:rsid w:val="001A5738"/>
    <w:rsid w:val="001A60E4"/>
    <w:rsid w:val="001A772D"/>
    <w:rsid w:val="001B0DED"/>
    <w:rsid w:val="001B1EC0"/>
    <w:rsid w:val="001B2A2A"/>
    <w:rsid w:val="001B4F92"/>
    <w:rsid w:val="001B55B3"/>
    <w:rsid w:val="001B5856"/>
    <w:rsid w:val="001B5870"/>
    <w:rsid w:val="001B5FB2"/>
    <w:rsid w:val="001B63DD"/>
    <w:rsid w:val="001B6438"/>
    <w:rsid w:val="001B79D3"/>
    <w:rsid w:val="001C10C3"/>
    <w:rsid w:val="001C2AE7"/>
    <w:rsid w:val="001C40D8"/>
    <w:rsid w:val="001C4264"/>
    <w:rsid w:val="001C5B99"/>
    <w:rsid w:val="001C672F"/>
    <w:rsid w:val="001D2405"/>
    <w:rsid w:val="001D2631"/>
    <w:rsid w:val="001D4FF2"/>
    <w:rsid w:val="001D545E"/>
    <w:rsid w:val="001D5C22"/>
    <w:rsid w:val="001D6F9E"/>
    <w:rsid w:val="001D7A1B"/>
    <w:rsid w:val="001E1AE7"/>
    <w:rsid w:val="001E20BD"/>
    <w:rsid w:val="001E3933"/>
    <w:rsid w:val="001E3CC3"/>
    <w:rsid w:val="001E7889"/>
    <w:rsid w:val="001F013B"/>
    <w:rsid w:val="001F3911"/>
    <w:rsid w:val="001F59D4"/>
    <w:rsid w:val="001F6378"/>
    <w:rsid w:val="001F69AA"/>
    <w:rsid w:val="001F730B"/>
    <w:rsid w:val="001F7374"/>
    <w:rsid w:val="001F77F6"/>
    <w:rsid w:val="00200982"/>
    <w:rsid w:val="0020356B"/>
    <w:rsid w:val="00206224"/>
    <w:rsid w:val="002070A9"/>
    <w:rsid w:val="002073AC"/>
    <w:rsid w:val="00207BED"/>
    <w:rsid w:val="00207EC8"/>
    <w:rsid w:val="00211174"/>
    <w:rsid w:val="002118F3"/>
    <w:rsid w:val="002140FC"/>
    <w:rsid w:val="0021413E"/>
    <w:rsid w:val="0021558D"/>
    <w:rsid w:val="00215D55"/>
    <w:rsid w:val="002222B4"/>
    <w:rsid w:val="00222595"/>
    <w:rsid w:val="00222E07"/>
    <w:rsid w:val="002234C3"/>
    <w:rsid w:val="00224FD2"/>
    <w:rsid w:val="00232092"/>
    <w:rsid w:val="00232568"/>
    <w:rsid w:val="002338BC"/>
    <w:rsid w:val="0023499C"/>
    <w:rsid w:val="00234D53"/>
    <w:rsid w:val="002366E4"/>
    <w:rsid w:val="002374A6"/>
    <w:rsid w:val="00237D0C"/>
    <w:rsid w:val="002417EF"/>
    <w:rsid w:val="00242CD5"/>
    <w:rsid w:val="002446C4"/>
    <w:rsid w:val="00244FE0"/>
    <w:rsid w:val="00245265"/>
    <w:rsid w:val="00245C97"/>
    <w:rsid w:val="00247D67"/>
    <w:rsid w:val="00250761"/>
    <w:rsid w:val="00251782"/>
    <w:rsid w:val="00252148"/>
    <w:rsid w:val="00252DAF"/>
    <w:rsid w:val="002567BC"/>
    <w:rsid w:val="0025783D"/>
    <w:rsid w:val="0026030A"/>
    <w:rsid w:val="00260397"/>
    <w:rsid w:val="00261BA9"/>
    <w:rsid w:val="0026420E"/>
    <w:rsid w:val="002650AE"/>
    <w:rsid w:val="0026652F"/>
    <w:rsid w:val="0027168A"/>
    <w:rsid w:val="002718A5"/>
    <w:rsid w:val="00271B24"/>
    <w:rsid w:val="00272512"/>
    <w:rsid w:val="00274126"/>
    <w:rsid w:val="00274E04"/>
    <w:rsid w:val="002767A3"/>
    <w:rsid w:val="00276F66"/>
    <w:rsid w:val="00277BA3"/>
    <w:rsid w:val="002801B4"/>
    <w:rsid w:val="00280451"/>
    <w:rsid w:val="00281129"/>
    <w:rsid w:val="00281259"/>
    <w:rsid w:val="00281CE2"/>
    <w:rsid w:val="00281FF9"/>
    <w:rsid w:val="00293E90"/>
    <w:rsid w:val="00295641"/>
    <w:rsid w:val="00296FA3"/>
    <w:rsid w:val="002A0CC1"/>
    <w:rsid w:val="002A1728"/>
    <w:rsid w:val="002A24BD"/>
    <w:rsid w:val="002A6483"/>
    <w:rsid w:val="002A73CE"/>
    <w:rsid w:val="002B0920"/>
    <w:rsid w:val="002B429F"/>
    <w:rsid w:val="002C21D2"/>
    <w:rsid w:val="002C2334"/>
    <w:rsid w:val="002C30D3"/>
    <w:rsid w:val="002C383E"/>
    <w:rsid w:val="002C403A"/>
    <w:rsid w:val="002C4AB1"/>
    <w:rsid w:val="002C58B8"/>
    <w:rsid w:val="002C5AD1"/>
    <w:rsid w:val="002C7F9B"/>
    <w:rsid w:val="002D004C"/>
    <w:rsid w:val="002D017B"/>
    <w:rsid w:val="002D0309"/>
    <w:rsid w:val="002D0E21"/>
    <w:rsid w:val="002D1707"/>
    <w:rsid w:val="002D18C5"/>
    <w:rsid w:val="002D374C"/>
    <w:rsid w:val="002D7ACE"/>
    <w:rsid w:val="002E098D"/>
    <w:rsid w:val="002E225B"/>
    <w:rsid w:val="002E3099"/>
    <w:rsid w:val="002E5AFB"/>
    <w:rsid w:val="002F1EFA"/>
    <w:rsid w:val="002F292E"/>
    <w:rsid w:val="002F2ADF"/>
    <w:rsid w:val="002F2EF5"/>
    <w:rsid w:val="002F33FB"/>
    <w:rsid w:val="002F48F3"/>
    <w:rsid w:val="00301A71"/>
    <w:rsid w:val="00301D3A"/>
    <w:rsid w:val="003025AF"/>
    <w:rsid w:val="00302D3C"/>
    <w:rsid w:val="00306149"/>
    <w:rsid w:val="003065DD"/>
    <w:rsid w:val="00310CBD"/>
    <w:rsid w:val="003134D9"/>
    <w:rsid w:val="003138B8"/>
    <w:rsid w:val="003148CD"/>
    <w:rsid w:val="0031654A"/>
    <w:rsid w:val="00316B12"/>
    <w:rsid w:val="003176A2"/>
    <w:rsid w:val="00317E1B"/>
    <w:rsid w:val="0032136A"/>
    <w:rsid w:val="00326D69"/>
    <w:rsid w:val="003310A0"/>
    <w:rsid w:val="003336B2"/>
    <w:rsid w:val="00335093"/>
    <w:rsid w:val="003367F5"/>
    <w:rsid w:val="00336BC3"/>
    <w:rsid w:val="00336F1E"/>
    <w:rsid w:val="003403FD"/>
    <w:rsid w:val="003437B0"/>
    <w:rsid w:val="00343CDD"/>
    <w:rsid w:val="003444A4"/>
    <w:rsid w:val="00345569"/>
    <w:rsid w:val="003456BA"/>
    <w:rsid w:val="00345DAA"/>
    <w:rsid w:val="00351C15"/>
    <w:rsid w:val="003521C8"/>
    <w:rsid w:val="003532F3"/>
    <w:rsid w:val="00353C9D"/>
    <w:rsid w:val="0035677D"/>
    <w:rsid w:val="003573DB"/>
    <w:rsid w:val="00360559"/>
    <w:rsid w:val="00360987"/>
    <w:rsid w:val="00362C2A"/>
    <w:rsid w:val="00364A72"/>
    <w:rsid w:val="003667B4"/>
    <w:rsid w:val="00370BF8"/>
    <w:rsid w:val="00371CF2"/>
    <w:rsid w:val="00372F65"/>
    <w:rsid w:val="003742A1"/>
    <w:rsid w:val="00375365"/>
    <w:rsid w:val="003753FF"/>
    <w:rsid w:val="00380A36"/>
    <w:rsid w:val="00381C48"/>
    <w:rsid w:val="00383275"/>
    <w:rsid w:val="00383369"/>
    <w:rsid w:val="00386C98"/>
    <w:rsid w:val="0039416E"/>
    <w:rsid w:val="003A0471"/>
    <w:rsid w:val="003A11DE"/>
    <w:rsid w:val="003A2485"/>
    <w:rsid w:val="003A504A"/>
    <w:rsid w:val="003B0198"/>
    <w:rsid w:val="003B03DC"/>
    <w:rsid w:val="003B4C54"/>
    <w:rsid w:val="003B4F26"/>
    <w:rsid w:val="003B4F60"/>
    <w:rsid w:val="003B640E"/>
    <w:rsid w:val="003C1118"/>
    <w:rsid w:val="003C303C"/>
    <w:rsid w:val="003C3084"/>
    <w:rsid w:val="003C3577"/>
    <w:rsid w:val="003C6711"/>
    <w:rsid w:val="003D0F02"/>
    <w:rsid w:val="003D5727"/>
    <w:rsid w:val="003D7A8A"/>
    <w:rsid w:val="003D7C36"/>
    <w:rsid w:val="003D7DCC"/>
    <w:rsid w:val="003E1FEB"/>
    <w:rsid w:val="003E2DAA"/>
    <w:rsid w:val="003E3D2C"/>
    <w:rsid w:val="003E526E"/>
    <w:rsid w:val="003E57DE"/>
    <w:rsid w:val="003F0FC3"/>
    <w:rsid w:val="003F1071"/>
    <w:rsid w:val="003F3D53"/>
    <w:rsid w:val="003F3FBD"/>
    <w:rsid w:val="003F74E3"/>
    <w:rsid w:val="00401C2C"/>
    <w:rsid w:val="0040204B"/>
    <w:rsid w:val="00403105"/>
    <w:rsid w:val="00405151"/>
    <w:rsid w:val="0040544A"/>
    <w:rsid w:val="0040553A"/>
    <w:rsid w:val="004112F5"/>
    <w:rsid w:val="00412A12"/>
    <w:rsid w:val="004203E8"/>
    <w:rsid w:val="004205D1"/>
    <w:rsid w:val="00425542"/>
    <w:rsid w:val="00426E45"/>
    <w:rsid w:val="00431DB3"/>
    <w:rsid w:val="0043310D"/>
    <w:rsid w:val="00434911"/>
    <w:rsid w:val="00434C0C"/>
    <w:rsid w:val="00435096"/>
    <w:rsid w:val="004352B8"/>
    <w:rsid w:val="004405D5"/>
    <w:rsid w:val="00441073"/>
    <w:rsid w:val="00442FF6"/>
    <w:rsid w:val="004431B1"/>
    <w:rsid w:val="00443D19"/>
    <w:rsid w:val="004459D2"/>
    <w:rsid w:val="00445BB7"/>
    <w:rsid w:val="00445D76"/>
    <w:rsid w:val="0045120F"/>
    <w:rsid w:val="00451585"/>
    <w:rsid w:val="004523A4"/>
    <w:rsid w:val="004528C4"/>
    <w:rsid w:val="00453597"/>
    <w:rsid w:val="00453DC0"/>
    <w:rsid w:val="00455428"/>
    <w:rsid w:val="00456C63"/>
    <w:rsid w:val="00456C80"/>
    <w:rsid w:val="004572B8"/>
    <w:rsid w:val="00457A53"/>
    <w:rsid w:val="00460A1F"/>
    <w:rsid w:val="00460AB8"/>
    <w:rsid w:val="00461876"/>
    <w:rsid w:val="00461AA6"/>
    <w:rsid w:val="004652AC"/>
    <w:rsid w:val="00470338"/>
    <w:rsid w:val="00470604"/>
    <w:rsid w:val="00470B4F"/>
    <w:rsid w:val="00472A35"/>
    <w:rsid w:val="00475EA8"/>
    <w:rsid w:val="00477BAD"/>
    <w:rsid w:val="00481177"/>
    <w:rsid w:val="0048163E"/>
    <w:rsid w:val="004825FF"/>
    <w:rsid w:val="00484120"/>
    <w:rsid w:val="00484B46"/>
    <w:rsid w:val="00487E7D"/>
    <w:rsid w:val="00487EC4"/>
    <w:rsid w:val="00491F05"/>
    <w:rsid w:val="00492DA2"/>
    <w:rsid w:val="00493666"/>
    <w:rsid w:val="0049502E"/>
    <w:rsid w:val="00495DDA"/>
    <w:rsid w:val="00496F51"/>
    <w:rsid w:val="00497F47"/>
    <w:rsid w:val="004A1CB9"/>
    <w:rsid w:val="004A3908"/>
    <w:rsid w:val="004A4B15"/>
    <w:rsid w:val="004A5421"/>
    <w:rsid w:val="004A59D4"/>
    <w:rsid w:val="004A5E82"/>
    <w:rsid w:val="004A631E"/>
    <w:rsid w:val="004A6815"/>
    <w:rsid w:val="004A6866"/>
    <w:rsid w:val="004A6F23"/>
    <w:rsid w:val="004B0BBF"/>
    <w:rsid w:val="004B2773"/>
    <w:rsid w:val="004B7A5E"/>
    <w:rsid w:val="004C04CB"/>
    <w:rsid w:val="004C0838"/>
    <w:rsid w:val="004C09B2"/>
    <w:rsid w:val="004C124C"/>
    <w:rsid w:val="004C175A"/>
    <w:rsid w:val="004C1A1C"/>
    <w:rsid w:val="004C49E2"/>
    <w:rsid w:val="004C4CCD"/>
    <w:rsid w:val="004C6001"/>
    <w:rsid w:val="004C644B"/>
    <w:rsid w:val="004D01B3"/>
    <w:rsid w:val="004D1C5D"/>
    <w:rsid w:val="004D1EC9"/>
    <w:rsid w:val="004D34AA"/>
    <w:rsid w:val="004D39C5"/>
    <w:rsid w:val="004D4D1C"/>
    <w:rsid w:val="004D4D32"/>
    <w:rsid w:val="004D4D8A"/>
    <w:rsid w:val="004D6261"/>
    <w:rsid w:val="004E144C"/>
    <w:rsid w:val="004E2FD7"/>
    <w:rsid w:val="004E399B"/>
    <w:rsid w:val="004E5143"/>
    <w:rsid w:val="004E54E8"/>
    <w:rsid w:val="004E7CCB"/>
    <w:rsid w:val="004F0512"/>
    <w:rsid w:val="004F16E4"/>
    <w:rsid w:val="004F4BCB"/>
    <w:rsid w:val="004F4E15"/>
    <w:rsid w:val="004F53E8"/>
    <w:rsid w:val="004F56D1"/>
    <w:rsid w:val="004F6A41"/>
    <w:rsid w:val="004F757D"/>
    <w:rsid w:val="00500C39"/>
    <w:rsid w:val="0050155C"/>
    <w:rsid w:val="005018BA"/>
    <w:rsid w:val="0050401D"/>
    <w:rsid w:val="00505A9D"/>
    <w:rsid w:val="00507159"/>
    <w:rsid w:val="00510D4B"/>
    <w:rsid w:val="00511326"/>
    <w:rsid w:val="00511465"/>
    <w:rsid w:val="00511753"/>
    <w:rsid w:val="0051223B"/>
    <w:rsid w:val="0051227E"/>
    <w:rsid w:val="00512708"/>
    <w:rsid w:val="00512C16"/>
    <w:rsid w:val="0051315D"/>
    <w:rsid w:val="005172A4"/>
    <w:rsid w:val="005206DB"/>
    <w:rsid w:val="005207E9"/>
    <w:rsid w:val="00520A6D"/>
    <w:rsid w:val="00520F2E"/>
    <w:rsid w:val="00523A77"/>
    <w:rsid w:val="00526E25"/>
    <w:rsid w:val="00531161"/>
    <w:rsid w:val="00533CCD"/>
    <w:rsid w:val="005401FE"/>
    <w:rsid w:val="00540A91"/>
    <w:rsid w:val="005415AD"/>
    <w:rsid w:val="00541FA5"/>
    <w:rsid w:val="00542492"/>
    <w:rsid w:val="005424F9"/>
    <w:rsid w:val="005428CD"/>
    <w:rsid w:val="00544986"/>
    <w:rsid w:val="00544CE4"/>
    <w:rsid w:val="0054584B"/>
    <w:rsid w:val="00545CB4"/>
    <w:rsid w:val="00547F15"/>
    <w:rsid w:val="0055201B"/>
    <w:rsid w:val="00552B60"/>
    <w:rsid w:val="005537B6"/>
    <w:rsid w:val="00554E89"/>
    <w:rsid w:val="005559F4"/>
    <w:rsid w:val="00557D9A"/>
    <w:rsid w:val="005609D9"/>
    <w:rsid w:val="0056134B"/>
    <w:rsid w:val="005623FF"/>
    <w:rsid w:val="00565699"/>
    <w:rsid w:val="00565E28"/>
    <w:rsid w:val="00565F06"/>
    <w:rsid w:val="00566EB6"/>
    <w:rsid w:val="00567464"/>
    <w:rsid w:val="00571665"/>
    <w:rsid w:val="00571A94"/>
    <w:rsid w:val="00574107"/>
    <w:rsid w:val="00574AFF"/>
    <w:rsid w:val="00575D7C"/>
    <w:rsid w:val="00576D4A"/>
    <w:rsid w:val="005770BF"/>
    <w:rsid w:val="0058019C"/>
    <w:rsid w:val="00586896"/>
    <w:rsid w:val="00586D54"/>
    <w:rsid w:val="00587E39"/>
    <w:rsid w:val="00593376"/>
    <w:rsid w:val="00593AF7"/>
    <w:rsid w:val="005946B9"/>
    <w:rsid w:val="005948E8"/>
    <w:rsid w:val="00594C44"/>
    <w:rsid w:val="005A02BF"/>
    <w:rsid w:val="005A0CB9"/>
    <w:rsid w:val="005A23CC"/>
    <w:rsid w:val="005A2642"/>
    <w:rsid w:val="005A41B8"/>
    <w:rsid w:val="005A5745"/>
    <w:rsid w:val="005A6986"/>
    <w:rsid w:val="005A7E55"/>
    <w:rsid w:val="005B0033"/>
    <w:rsid w:val="005B091B"/>
    <w:rsid w:val="005B0A64"/>
    <w:rsid w:val="005B3823"/>
    <w:rsid w:val="005B3D95"/>
    <w:rsid w:val="005B6F7B"/>
    <w:rsid w:val="005B7A51"/>
    <w:rsid w:val="005B7B2B"/>
    <w:rsid w:val="005C3340"/>
    <w:rsid w:val="005C33DB"/>
    <w:rsid w:val="005C44CB"/>
    <w:rsid w:val="005C4ACB"/>
    <w:rsid w:val="005C6417"/>
    <w:rsid w:val="005C6875"/>
    <w:rsid w:val="005D029B"/>
    <w:rsid w:val="005D0532"/>
    <w:rsid w:val="005D3A52"/>
    <w:rsid w:val="005D7D99"/>
    <w:rsid w:val="005E0375"/>
    <w:rsid w:val="005E0929"/>
    <w:rsid w:val="005E1D01"/>
    <w:rsid w:val="005E2537"/>
    <w:rsid w:val="005E254C"/>
    <w:rsid w:val="005E54A3"/>
    <w:rsid w:val="005E57B7"/>
    <w:rsid w:val="005F1777"/>
    <w:rsid w:val="005F37B3"/>
    <w:rsid w:val="005F6B25"/>
    <w:rsid w:val="005F7AF4"/>
    <w:rsid w:val="005F7DF4"/>
    <w:rsid w:val="005F7FC3"/>
    <w:rsid w:val="0060129D"/>
    <w:rsid w:val="00603334"/>
    <w:rsid w:val="00604233"/>
    <w:rsid w:val="006059A8"/>
    <w:rsid w:val="0060609A"/>
    <w:rsid w:val="006104FE"/>
    <w:rsid w:val="00610888"/>
    <w:rsid w:val="006116A6"/>
    <w:rsid w:val="00612473"/>
    <w:rsid w:val="00612652"/>
    <w:rsid w:val="00616531"/>
    <w:rsid w:val="0061685B"/>
    <w:rsid w:val="00616D29"/>
    <w:rsid w:val="00616D2F"/>
    <w:rsid w:val="00620D8C"/>
    <w:rsid w:val="00621A7B"/>
    <w:rsid w:val="00622BA8"/>
    <w:rsid w:val="00622DCF"/>
    <w:rsid w:val="00626BB2"/>
    <w:rsid w:val="0062761A"/>
    <w:rsid w:val="00632978"/>
    <w:rsid w:val="00632BC3"/>
    <w:rsid w:val="006331D4"/>
    <w:rsid w:val="006349EA"/>
    <w:rsid w:val="0063541B"/>
    <w:rsid w:val="00636CB2"/>
    <w:rsid w:val="0063714D"/>
    <w:rsid w:val="00637267"/>
    <w:rsid w:val="006375D5"/>
    <w:rsid w:val="0064133A"/>
    <w:rsid w:val="0064170A"/>
    <w:rsid w:val="006417CE"/>
    <w:rsid w:val="006422C6"/>
    <w:rsid w:val="00642F53"/>
    <w:rsid w:val="0064428D"/>
    <w:rsid w:val="0064568C"/>
    <w:rsid w:val="00646957"/>
    <w:rsid w:val="006501BE"/>
    <w:rsid w:val="0065021C"/>
    <w:rsid w:val="006504F4"/>
    <w:rsid w:val="006505C6"/>
    <w:rsid w:val="00651259"/>
    <w:rsid w:val="0065393B"/>
    <w:rsid w:val="006545DD"/>
    <w:rsid w:val="00654DC5"/>
    <w:rsid w:val="00655535"/>
    <w:rsid w:val="00655941"/>
    <w:rsid w:val="00657EAA"/>
    <w:rsid w:val="006608AE"/>
    <w:rsid w:val="006621E5"/>
    <w:rsid w:val="00662263"/>
    <w:rsid w:val="006628BD"/>
    <w:rsid w:val="00665366"/>
    <w:rsid w:val="00665FB4"/>
    <w:rsid w:val="0066651C"/>
    <w:rsid w:val="00667345"/>
    <w:rsid w:val="0066764F"/>
    <w:rsid w:val="006702C9"/>
    <w:rsid w:val="006714A9"/>
    <w:rsid w:val="00671DFD"/>
    <w:rsid w:val="00672B90"/>
    <w:rsid w:val="006747FE"/>
    <w:rsid w:val="006773C2"/>
    <w:rsid w:val="0068607D"/>
    <w:rsid w:val="006860F1"/>
    <w:rsid w:val="00691F58"/>
    <w:rsid w:val="00692275"/>
    <w:rsid w:val="00692B46"/>
    <w:rsid w:val="006930B1"/>
    <w:rsid w:val="00693CC5"/>
    <w:rsid w:val="006945A4"/>
    <w:rsid w:val="0069548A"/>
    <w:rsid w:val="00696725"/>
    <w:rsid w:val="00696D38"/>
    <w:rsid w:val="0069798D"/>
    <w:rsid w:val="006A1876"/>
    <w:rsid w:val="006A1E4D"/>
    <w:rsid w:val="006A2265"/>
    <w:rsid w:val="006A30FD"/>
    <w:rsid w:val="006A46CD"/>
    <w:rsid w:val="006A4B35"/>
    <w:rsid w:val="006A4D2B"/>
    <w:rsid w:val="006A5C89"/>
    <w:rsid w:val="006A64C5"/>
    <w:rsid w:val="006A7027"/>
    <w:rsid w:val="006B1AE9"/>
    <w:rsid w:val="006B1AEB"/>
    <w:rsid w:val="006B1CBA"/>
    <w:rsid w:val="006B2A32"/>
    <w:rsid w:val="006B514F"/>
    <w:rsid w:val="006B52FC"/>
    <w:rsid w:val="006B6387"/>
    <w:rsid w:val="006B7377"/>
    <w:rsid w:val="006C0196"/>
    <w:rsid w:val="006C0815"/>
    <w:rsid w:val="006C2547"/>
    <w:rsid w:val="006C5B06"/>
    <w:rsid w:val="006C5BBE"/>
    <w:rsid w:val="006C74DF"/>
    <w:rsid w:val="006D0898"/>
    <w:rsid w:val="006D1A8F"/>
    <w:rsid w:val="006D21D5"/>
    <w:rsid w:val="006D5F32"/>
    <w:rsid w:val="006D6A6A"/>
    <w:rsid w:val="006D6F63"/>
    <w:rsid w:val="006D7224"/>
    <w:rsid w:val="006D75E8"/>
    <w:rsid w:val="006E0712"/>
    <w:rsid w:val="006E083D"/>
    <w:rsid w:val="006E08E3"/>
    <w:rsid w:val="006E191F"/>
    <w:rsid w:val="006E23C6"/>
    <w:rsid w:val="006E2DE3"/>
    <w:rsid w:val="006E5C2B"/>
    <w:rsid w:val="006E61F2"/>
    <w:rsid w:val="006E7376"/>
    <w:rsid w:val="006F2221"/>
    <w:rsid w:val="006F26D3"/>
    <w:rsid w:val="006F27D4"/>
    <w:rsid w:val="006F5AB4"/>
    <w:rsid w:val="006F5DB7"/>
    <w:rsid w:val="00701508"/>
    <w:rsid w:val="00702153"/>
    <w:rsid w:val="007039D9"/>
    <w:rsid w:val="00704288"/>
    <w:rsid w:val="00704619"/>
    <w:rsid w:val="00705139"/>
    <w:rsid w:val="0070548D"/>
    <w:rsid w:val="007065EE"/>
    <w:rsid w:val="007122C9"/>
    <w:rsid w:val="0071236E"/>
    <w:rsid w:val="00714300"/>
    <w:rsid w:val="0071501B"/>
    <w:rsid w:val="007170D3"/>
    <w:rsid w:val="0071745B"/>
    <w:rsid w:val="00717B54"/>
    <w:rsid w:val="00717E2E"/>
    <w:rsid w:val="00720AE7"/>
    <w:rsid w:val="0072184D"/>
    <w:rsid w:val="00721E35"/>
    <w:rsid w:val="00726554"/>
    <w:rsid w:val="00727AC1"/>
    <w:rsid w:val="007318C0"/>
    <w:rsid w:val="00732977"/>
    <w:rsid w:val="00735194"/>
    <w:rsid w:val="00735EB8"/>
    <w:rsid w:val="00736FBA"/>
    <w:rsid w:val="00740258"/>
    <w:rsid w:val="00740C71"/>
    <w:rsid w:val="00741E8F"/>
    <w:rsid w:val="00743E4F"/>
    <w:rsid w:val="0074488D"/>
    <w:rsid w:val="0074570E"/>
    <w:rsid w:val="0074602B"/>
    <w:rsid w:val="00746385"/>
    <w:rsid w:val="007474B5"/>
    <w:rsid w:val="00753C18"/>
    <w:rsid w:val="00753CB1"/>
    <w:rsid w:val="00756D28"/>
    <w:rsid w:val="00756F51"/>
    <w:rsid w:val="00760B25"/>
    <w:rsid w:val="007613E7"/>
    <w:rsid w:val="0076578C"/>
    <w:rsid w:val="00765915"/>
    <w:rsid w:val="0076606E"/>
    <w:rsid w:val="007665E0"/>
    <w:rsid w:val="00767F5D"/>
    <w:rsid w:val="00770F08"/>
    <w:rsid w:val="00771AA7"/>
    <w:rsid w:val="00773DEE"/>
    <w:rsid w:val="00774248"/>
    <w:rsid w:val="00774BCF"/>
    <w:rsid w:val="00775B87"/>
    <w:rsid w:val="00776580"/>
    <w:rsid w:val="007766CF"/>
    <w:rsid w:val="0078296B"/>
    <w:rsid w:val="0078393C"/>
    <w:rsid w:val="00783EB8"/>
    <w:rsid w:val="00785A4C"/>
    <w:rsid w:val="00787354"/>
    <w:rsid w:val="007879CC"/>
    <w:rsid w:val="007908C5"/>
    <w:rsid w:val="007908C9"/>
    <w:rsid w:val="00792234"/>
    <w:rsid w:val="00792D73"/>
    <w:rsid w:val="00793530"/>
    <w:rsid w:val="00793737"/>
    <w:rsid w:val="007944BC"/>
    <w:rsid w:val="0079547F"/>
    <w:rsid w:val="007A009C"/>
    <w:rsid w:val="007A061F"/>
    <w:rsid w:val="007A127E"/>
    <w:rsid w:val="007A1BEB"/>
    <w:rsid w:val="007A1C9E"/>
    <w:rsid w:val="007A2591"/>
    <w:rsid w:val="007A32A1"/>
    <w:rsid w:val="007A4B52"/>
    <w:rsid w:val="007A5D36"/>
    <w:rsid w:val="007A68A1"/>
    <w:rsid w:val="007A77F8"/>
    <w:rsid w:val="007B1E9D"/>
    <w:rsid w:val="007B33BA"/>
    <w:rsid w:val="007B3B7B"/>
    <w:rsid w:val="007B4A39"/>
    <w:rsid w:val="007B538B"/>
    <w:rsid w:val="007B66B2"/>
    <w:rsid w:val="007B66E2"/>
    <w:rsid w:val="007C0B67"/>
    <w:rsid w:val="007C1AE7"/>
    <w:rsid w:val="007C1BB5"/>
    <w:rsid w:val="007C25BA"/>
    <w:rsid w:val="007C3B37"/>
    <w:rsid w:val="007C4901"/>
    <w:rsid w:val="007C6200"/>
    <w:rsid w:val="007C68EF"/>
    <w:rsid w:val="007C6C91"/>
    <w:rsid w:val="007C78C4"/>
    <w:rsid w:val="007C7B9D"/>
    <w:rsid w:val="007C7E27"/>
    <w:rsid w:val="007D16B8"/>
    <w:rsid w:val="007D24B9"/>
    <w:rsid w:val="007D4CC8"/>
    <w:rsid w:val="007D5168"/>
    <w:rsid w:val="007D5DEF"/>
    <w:rsid w:val="007D608B"/>
    <w:rsid w:val="007D63F6"/>
    <w:rsid w:val="007E015B"/>
    <w:rsid w:val="007E0E9D"/>
    <w:rsid w:val="007E1925"/>
    <w:rsid w:val="007E24B6"/>
    <w:rsid w:val="007E4A9C"/>
    <w:rsid w:val="007E52CD"/>
    <w:rsid w:val="007E56E3"/>
    <w:rsid w:val="007E63FD"/>
    <w:rsid w:val="007F1545"/>
    <w:rsid w:val="007F25CD"/>
    <w:rsid w:val="007F2DE0"/>
    <w:rsid w:val="007F4E7A"/>
    <w:rsid w:val="007F67CC"/>
    <w:rsid w:val="00801CBD"/>
    <w:rsid w:val="00802234"/>
    <w:rsid w:val="0080352B"/>
    <w:rsid w:val="008041BB"/>
    <w:rsid w:val="008052C7"/>
    <w:rsid w:val="008101F0"/>
    <w:rsid w:val="00810E6A"/>
    <w:rsid w:val="00812754"/>
    <w:rsid w:val="00814BC9"/>
    <w:rsid w:val="008162E0"/>
    <w:rsid w:val="0081707B"/>
    <w:rsid w:val="00820660"/>
    <w:rsid w:val="00821BB6"/>
    <w:rsid w:val="008227D4"/>
    <w:rsid w:val="00824D07"/>
    <w:rsid w:val="008264FA"/>
    <w:rsid w:val="00826E14"/>
    <w:rsid w:val="008301FF"/>
    <w:rsid w:val="008303C1"/>
    <w:rsid w:val="008303F2"/>
    <w:rsid w:val="00832250"/>
    <w:rsid w:val="00832E32"/>
    <w:rsid w:val="00832E35"/>
    <w:rsid w:val="00833ECB"/>
    <w:rsid w:val="00834584"/>
    <w:rsid w:val="00834A8D"/>
    <w:rsid w:val="00836216"/>
    <w:rsid w:val="008375E6"/>
    <w:rsid w:val="00840080"/>
    <w:rsid w:val="0084053C"/>
    <w:rsid w:val="00840BDC"/>
    <w:rsid w:val="00841C1A"/>
    <w:rsid w:val="00844A26"/>
    <w:rsid w:val="00847CDB"/>
    <w:rsid w:val="00851529"/>
    <w:rsid w:val="008515B6"/>
    <w:rsid w:val="00852746"/>
    <w:rsid w:val="00853438"/>
    <w:rsid w:val="00853DCF"/>
    <w:rsid w:val="008547DB"/>
    <w:rsid w:val="00855F03"/>
    <w:rsid w:val="00856867"/>
    <w:rsid w:val="00856F7D"/>
    <w:rsid w:val="00860569"/>
    <w:rsid w:val="00861923"/>
    <w:rsid w:val="0086232B"/>
    <w:rsid w:val="00862505"/>
    <w:rsid w:val="00862C0A"/>
    <w:rsid w:val="008633A2"/>
    <w:rsid w:val="0086493C"/>
    <w:rsid w:val="00864F13"/>
    <w:rsid w:val="00865249"/>
    <w:rsid w:val="0086638F"/>
    <w:rsid w:val="008667DF"/>
    <w:rsid w:val="00867840"/>
    <w:rsid w:val="00867A82"/>
    <w:rsid w:val="00874291"/>
    <w:rsid w:val="00874C05"/>
    <w:rsid w:val="00875DF9"/>
    <w:rsid w:val="00876875"/>
    <w:rsid w:val="00876AD1"/>
    <w:rsid w:val="00877DE4"/>
    <w:rsid w:val="00880915"/>
    <w:rsid w:val="00880A10"/>
    <w:rsid w:val="008822D6"/>
    <w:rsid w:val="00882492"/>
    <w:rsid w:val="00882990"/>
    <w:rsid w:val="00882A26"/>
    <w:rsid w:val="00883444"/>
    <w:rsid w:val="0088458A"/>
    <w:rsid w:val="00884979"/>
    <w:rsid w:val="00886652"/>
    <w:rsid w:val="00886F38"/>
    <w:rsid w:val="00886F40"/>
    <w:rsid w:val="0088720C"/>
    <w:rsid w:val="00887534"/>
    <w:rsid w:val="00890F30"/>
    <w:rsid w:val="008912FE"/>
    <w:rsid w:val="008952EF"/>
    <w:rsid w:val="00897497"/>
    <w:rsid w:val="0089767D"/>
    <w:rsid w:val="008A018B"/>
    <w:rsid w:val="008A2443"/>
    <w:rsid w:val="008A2748"/>
    <w:rsid w:val="008A32D2"/>
    <w:rsid w:val="008A6AA3"/>
    <w:rsid w:val="008A7DB4"/>
    <w:rsid w:val="008B0D8F"/>
    <w:rsid w:val="008B11E4"/>
    <w:rsid w:val="008B18F2"/>
    <w:rsid w:val="008B1C8C"/>
    <w:rsid w:val="008B2703"/>
    <w:rsid w:val="008B6761"/>
    <w:rsid w:val="008B6A77"/>
    <w:rsid w:val="008B6E8E"/>
    <w:rsid w:val="008C0CFF"/>
    <w:rsid w:val="008C46E1"/>
    <w:rsid w:val="008D0537"/>
    <w:rsid w:val="008D1CCE"/>
    <w:rsid w:val="008D28EA"/>
    <w:rsid w:val="008D3059"/>
    <w:rsid w:val="008D3281"/>
    <w:rsid w:val="008D3323"/>
    <w:rsid w:val="008D452C"/>
    <w:rsid w:val="008D4538"/>
    <w:rsid w:val="008D6210"/>
    <w:rsid w:val="008E1EBD"/>
    <w:rsid w:val="008E4BE3"/>
    <w:rsid w:val="008E6279"/>
    <w:rsid w:val="008E77D0"/>
    <w:rsid w:val="008F05C4"/>
    <w:rsid w:val="008F13EC"/>
    <w:rsid w:val="008F56F4"/>
    <w:rsid w:val="008F5831"/>
    <w:rsid w:val="008F7808"/>
    <w:rsid w:val="008F78DC"/>
    <w:rsid w:val="009010D2"/>
    <w:rsid w:val="009013EE"/>
    <w:rsid w:val="00902659"/>
    <w:rsid w:val="00905305"/>
    <w:rsid w:val="009107B6"/>
    <w:rsid w:val="00911E80"/>
    <w:rsid w:val="00912373"/>
    <w:rsid w:val="00914F1F"/>
    <w:rsid w:val="00915525"/>
    <w:rsid w:val="00916AA4"/>
    <w:rsid w:val="00916BAD"/>
    <w:rsid w:val="009178F9"/>
    <w:rsid w:val="00921CCF"/>
    <w:rsid w:val="009235EF"/>
    <w:rsid w:val="00923CA6"/>
    <w:rsid w:val="00923CC1"/>
    <w:rsid w:val="00924089"/>
    <w:rsid w:val="009249BD"/>
    <w:rsid w:val="00924C5F"/>
    <w:rsid w:val="009308C6"/>
    <w:rsid w:val="009311E3"/>
    <w:rsid w:val="0093282D"/>
    <w:rsid w:val="0093361E"/>
    <w:rsid w:val="0093372D"/>
    <w:rsid w:val="00934D3C"/>
    <w:rsid w:val="00935140"/>
    <w:rsid w:val="00940C92"/>
    <w:rsid w:val="009425F0"/>
    <w:rsid w:val="00944218"/>
    <w:rsid w:val="00944547"/>
    <w:rsid w:val="00947F30"/>
    <w:rsid w:val="00950D5E"/>
    <w:rsid w:val="009518F7"/>
    <w:rsid w:val="00951DFC"/>
    <w:rsid w:val="00952FAD"/>
    <w:rsid w:val="00953837"/>
    <w:rsid w:val="00953B90"/>
    <w:rsid w:val="00953E57"/>
    <w:rsid w:val="00955677"/>
    <w:rsid w:val="00957A90"/>
    <w:rsid w:val="0096083B"/>
    <w:rsid w:val="00962372"/>
    <w:rsid w:val="00964685"/>
    <w:rsid w:val="0096714F"/>
    <w:rsid w:val="0097002F"/>
    <w:rsid w:val="00970429"/>
    <w:rsid w:val="009762A1"/>
    <w:rsid w:val="00976CF0"/>
    <w:rsid w:val="009774D0"/>
    <w:rsid w:val="00977753"/>
    <w:rsid w:val="00980F04"/>
    <w:rsid w:val="009819B7"/>
    <w:rsid w:val="00981F3D"/>
    <w:rsid w:val="00983D15"/>
    <w:rsid w:val="00985CFE"/>
    <w:rsid w:val="00991452"/>
    <w:rsid w:val="0099331F"/>
    <w:rsid w:val="00995B6D"/>
    <w:rsid w:val="00997D9E"/>
    <w:rsid w:val="00997F4C"/>
    <w:rsid w:val="009A466E"/>
    <w:rsid w:val="009A54BB"/>
    <w:rsid w:val="009A7891"/>
    <w:rsid w:val="009B0B87"/>
    <w:rsid w:val="009B0CD4"/>
    <w:rsid w:val="009B2B83"/>
    <w:rsid w:val="009B3AF7"/>
    <w:rsid w:val="009B4C36"/>
    <w:rsid w:val="009B4C71"/>
    <w:rsid w:val="009C094B"/>
    <w:rsid w:val="009C0C6D"/>
    <w:rsid w:val="009C287B"/>
    <w:rsid w:val="009C385D"/>
    <w:rsid w:val="009C3F77"/>
    <w:rsid w:val="009C6CCE"/>
    <w:rsid w:val="009C7DD6"/>
    <w:rsid w:val="009D1AE9"/>
    <w:rsid w:val="009D3283"/>
    <w:rsid w:val="009D3634"/>
    <w:rsid w:val="009E22EE"/>
    <w:rsid w:val="009E2F5F"/>
    <w:rsid w:val="009F111A"/>
    <w:rsid w:val="009F396B"/>
    <w:rsid w:val="009F4086"/>
    <w:rsid w:val="009F4788"/>
    <w:rsid w:val="009F4F86"/>
    <w:rsid w:val="009F524B"/>
    <w:rsid w:val="009F5535"/>
    <w:rsid w:val="009F5E7B"/>
    <w:rsid w:val="009F722D"/>
    <w:rsid w:val="00A0060F"/>
    <w:rsid w:val="00A03B0E"/>
    <w:rsid w:val="00A04187"/>
    <w:rsid w:val="00A04CDF"/>
    <w:rsid w:val="00A06A41"/>
    <w:rsid w:val="00A0796F"/>
    <w:rsid w:val="00A10851"/>
    <w:rsid w:val="00A10C55"/>
    <w:rsid w:val="00A11F60"/>
    <w:rsid w:val="00A13212"/>
    <w:rsid w:val="00A13884"/>
    <w:rsid w:val="00A14DCB"/>
    <w:rsid w:val="00A166FF"/>
    <w:rsid w:val="00A16EEA"/>
    <w:rsid w:val="00A2058A"/>
    <w:rsid w:val="00A20942"/>
    <w:rsid w:val="00A25492"/>
    <w:rsid w:val="00A256C5"/>
    <w:rsid w:val="00A268B1"/>
    <w:rsid w:val="00A278B5"/>
    <w:rsid w:val="00A30BF5"/>
    <w:rsid w:val="00A323BF"/>
    <w:rsid w:val="00A33D37"/>
    <w:rsid w:val="00A35A06"/>
    <w:rsid w:val="00A369C3"/>
    <w:rsid w:val="00A36CF4"/>
    <w:rsid w:val="00A376FC"/>
    <w:rsid w:val="00A4056F"/>
    <w:rsid w:val="00A42142"/>
    <w:rsid w:val="00A4286E"/>
    <w:rsid w:val="00A43DAF"/>
    <w:rsid w:val="00A43E3D"/>
    <w:rsid w:val="00A506AA"/>
    <w:rsid w:val="00A53835"/>
    <w:rsid w:val="00A564A7"/>
    <w:rsid w:val="00A62CEC"/>
    <w:rsid w:val="00A62E89"/>
    <w:rsid w:val="00A63027"/>
    <w:rsid w:val="00A642E7"/>
    <w:rsid w:val="00A64D8D"/>
    <w:rsid w:val="00A7260D"/>
    <w:rsid w:val="00A73092"/>
    <w:rsid w:val="00A7334C"/>
    <w:rsid w:val="00A73C9E"/>
    <w:rsid w:val="00A753EA"/>
    <w:rsid w:val="00A75493"/>
    <w:rsid w:val="00A761CF"/>
    <w:rsid w:val="00A8069C"/>
    <w:rsid w:val="00A8072A"/>
    <w:rsid w:val="00A8138B"/>
    <w:rsid w:val="00A816AC"/>
    <w:rsid w:val="00A81F62"/>
    <w:rsid w:val="00A83589"/>
    <w:rsid w:val="00A84514"/>
    <w:rsid w:val="00A8659F"/>
    <w:rsid w:val="00A91F46"/>
    <w:rsid w:val="00A93534"/>
    <w:rsid w:val="00A95CC8"/>
    <w:rsid w:val="00A95E91"/>
    <w:rsid w:val="00A96E4B"/>
    <w:rsid w:val="00A97440"/>
    <w:rsid w:val="00AA1622"/>
    <w:rsid w:val="00AA1F56"/>
    <w:rsid w:val="00AA321A"/>
    <w:rsid w:val="00AA5A9E"/>
    <w:rsid w:val="00AA6C5C"/>
    <w:rsid w:val="00AA7049"/>
    <w:rsid w:val="00AA778F"/>
    <w:rsid w:val="00AA7A8D"/>
    <w:rsid w:val="00AA7F24"/>
    <w:rsid w:val="00AB0507"/>
    <w:rsid w:val="00AB0EEA"/>
    <w:rsid w:val="00AB21DE"/>
    <w:rsid w:val="00AB2331"/>
    <w:rsid w:val="00AB2EB2"/>
    <w:rsid w:val="00AB4466"/>
    <w:rsid w:val="00AB7782"/>
    <w:rsid w:val="00AC119E"/>
    <w:rsid w:val="00AC12B0"/>
    <w:rsid w:val="00AC1C2D"/>
    <w:rsid w:val="00AC2DAC"/>
    <w:rsid w:val="00AC4C21"/>
    <w:rsid w:val="00AC601E"/>
    <w:rsid w:val="00AC7448"/>
    <w:rsid w:val="00AD1349"/>
    <w:rsid w:val="00AD2401"/>
    <w:rsid w:val="00AD2DC0"/>
    <w:rsid w:val="00AD3EFC"/>
    <w:rsid w:val="00AD4DA4"/>
    <w:rsid w:val="00AD7546"/>
    <w:rsid w:val="00AE02B9"/>
    <w:rsid w:val="00AE24A6"/>
    <w:rsid w:val="00AE3A9B"/>
    <w:rsid w:val="00AE466D"/>
    <w:rsid w:val="00AE4F32"/>
    <w:rsid w:val="00AE61F9"/>
    <w:rsid w:val="00AE6859"/>
    <w:rsid w:val="00AE75D5"/>
    <w:rsid w:val="00AE76CB"/>
    <w:rsid w:val="00AF24BE"/>
    <w:rsid w:val="00AF2934"/>
    <w:rsid w:val="00AF2E24"/>
    <w:rsid w:val="00AF36A2"/>
    <w:rsid w:val="00AF49BE"/>
    <w:rsid w:val="00AF53F1"/>
    <w:rsid w:val="00AF675C"/>
    <w:rsid w:val="00AF6A1D"/>
    <w:rsid w:val="00AF72E6"/>
    <w:rsid w:val="00B003CF"/>
    <w:rsid w:val="00B0098E"/>
    <w:rsid w:val="00B03442"/>
    <w:rsid w:val="00B042CB"/>
    <w:rsid w:val="00B04EBB"/>
    <w:rsid w:val="00B05CAC"/>
    <w:rsid w:val="00B0759E"/>
    <w:rsid w:val="00B10003"/>
    <w:rsid w:val="00B11940"/>
    <w:rsid w:val="00B1433F"/>
    <w:rsid w:val="00B1447F"/>
    <w:rsid w:val="00B149AD"/>
    <w:rsid w:val="00B2146E"/>
    <w:rsid w:val="00B21FC8"/>
    <w:rsid w:val="00B2547C"/>
    <w:rsid w:val="00B26F8F"/>
    <w:rsid w:val="00B30C5E"/>
    <w:rsid w:val="00B30CC2"/>
    <w:rsid w:val="00B319AE"/>
    <w:rsid w:val="00B31ABF"/>
    <w:rsid w:val="00B3271C"/>
    <w:rsid w:val="00B33233"/>
    <w:rsid w:val="00B35104"/>
    <w:rsid w:val="00B356F6"/>
    <w:rsid w:val="00B41463"/>
    <w:rsid w:val="00B419BC"/>
    <w:rsid w:val="00B41CA8"/>
    <w:rsid w:val="00B4329B"/>
    <w:rsid w:val="00B45BE3"/>
    <w:rsid w:val="00B4611E"/>
    <w:rsid w:val="00B46C24"/>
    <w:rsid w:val="00B47285"/>
    <w:rsid w:val="00B47D72"/>
    <w:rsid w:val="00B503BF"/>
    <w:rsid w:val="00B516F8"/>
    <w:rsid w:val="00B51ACA"/>
    <w:rsid w:val="00B520F1"/>
    <w:rsid w:val="00B610A5"/>
    <w:rsid w:val="00B633E6"/>
    <w:rsid w:val="00B640FC"/>
    <w:rsid w:val="00B64A95"/>
    <w:rsid w:val="00B65ADE"/>
    <w:rsid w:val="00B67B32"/>
    <w:rsid w:val="00B709BA"/>
    <w:rsid w:val="00B70D87"/>
    <w:rsid w:val="00B72F76"/>
    <w:rsid w:val="00B73665"/>
    <w:rsid w:val="00B73C34"/>
    <w:rsid w:val="00B73EF4"/>
    <w:rsid w:val="00B756A9"/>
    <w:rsid w:val="00B76659"/>
    <w:rsid w:val="00B773F7"/>
    <w:rsid w:val="00B777AA"/>
    <w:rsid w:val="00B80CBE"/>
    <w:rsid w:val="00B81824"/>
    <w:rsid w:val="00B828ED"/>
    <w:rsid w:val="00B84A76"/>
    <w:rsid w:val="00B851A9"/>
    <w:rsid w:val="00B86830"/>
    <w:rsid w:val="00B87C7C"/>
    <w:rsid w:val="00B9041F"/>
    <w:rsid w:val="00B90431"/>
    <w:rsid w:val="00B90CDC"/>
    <w:rsid w:val="00B9178F"/>
    <w:rsid w:val="00B91FBC"/>
    <w:rsid w:val="00B9341A"/>
    <w:rsid w:val="00B94C32"/>
    <w:rsid w:val="00B97128"/>
    <w:rsid w:val="00BA35C0"/>
    <w:rsid w:val="00BA5E40"/>
    <w:rsid w:val="00BA5FB5"/>
    <w:rsid w:val="00BA6B6E"/>
    <w:rsid w:val="00BA7DA2"/>
    <w:rsid w:val="00BB00D0"/>
    <w:rsid w:val="00BB1641"/>
    <w:rsid w:val="00BB2A36"/>
    <w:rsid w:val="00BB3EC8"/>
    <w:rsid w:val="00BB552E"/>
    <w:rsid w:val="00BB7650"/>
    <w:rsid w:val="00BC058D"/>
    <w:rsid w:val="00BC13DD"/>
    <w:rsid w:val="00BC1E7F"/>
    <w:rsid w:val="00BC253D"/>
    <w:rsid w:val="00BC38F7"/>
    <w:rsid w:val="00BC5BEE"/>
    <w:rsid w:val="00BC5E7A"/>
    <w:rsid w:val="00BC7A92"/>
    <w:rsid w:val="00BD056C"/>
    <w:rsid w:val="00BD15C1"/>
    <w:rsid w:val="00BD237B"/>
    <w:rsid w:val="00BD345F"/>
    <w:rsid w:val="00BD42C5"/>
    <w:rsid w:val="00BD4329"/>
    <w:rsid w:val="00BD6678"/>
    <w:rsid w:val="00BD71A1"/>
    <w:rsid w:val="00BE0ED3"/>
    <w:rsid w:val="00BE0F60"/>
    <w:rsid w:val="00BE109F"/>
    <w:rsid w:val="00BE1D4A"/>
    <w:rsid w:val="00BE2D70"/>
    <w:rsid w:val="00BE4682"/>
    <w:rsid w:val="00BE4AA1"/>
    <w:rsid w:val="00BE57BB"/>
    <w:rsid w:val="00BE5EF2"/>
    <w:rsid w:val="00BF1DD0"/>
    <w:rsid w:val="00BF39A8"/>
    <w:rsid w:val="00BF40E2"/>
    <w:rsid w:val="00BF6213"/>
    <w:rsid w:val="00BF6D6F"/>
    <w:rsid w:val="00BF7077"/>
    <w:rsid w:val="00BF79E2"/>
    <w:rsid w:val="00C0345B"/>
    <w:rsid w:val="00C041A3"/>
    <w:rsid w:val="00C05032"/>
    <w:rsid w:val="00C05D9C"/>
    <w:rsid w:val="00C0738A"/>
    <w:rsid w:val="00C078EA"/>
    <w:rsid w:val="00C10481"/>
    <w:rsid w:val="00C11822"/>
    <w:rsid w:val="00C1217A"/>
    <w:rsid w:val="00C12544"/>
    <w:rsid w:val="00C14CA4"/>
    <w:rsid w:val="00C14CE3"/>
    <w:rsid w:val="00C14EDF"/>
    <w:rsid w:val="00C155FA"/>
    <w:rsid w:val="00C169E4"/>
    <w:rsid w:val="00C1798D"/>
    <w:rsid w:val="00C216CB"/>
    <w:rsid w:val="00C21AEC"/>
    <w:rsid w:val="00C22682"/>
    <w:rsid w:val="00C22977"/>
    <w:rsid w:val="00C22CAE"/>
    <w:rsid w:val="00C23144"/>
    <w:rsid w:val="00C24A8E"/>
    <w:rsid w:val="00C24D98"/>
    <w:rsid w:val="00C24DA1"/>
    <w:rsid w:val="00C24F4F"/>
    <w:rsid w:val="00C26EDD"/>
    <w:rsid w:val="00C27A7F"/>
    <w:rsid w:val="00C30B67"/>
    <w:rsid w:val="00C33115"/>
    <w:rsid w:val="00C41CCA"/>
    <w:rsid w:val="00C42A61"/>
    <w:rsid w:val="00C4427A"/>
    <w:rsid w:val="00C44B89"/>
    <w:rsid w:val="00C47BB2"/>
    <w:rsid w:val="00C513C2"/>
    <w:rsid w:val="00C51C1A"/>
    <w:rsid w:val="00C51E88"/>
    <w:rsid w:val="00C52CDF"/>
    <w:rsid w:val="00C54340"/>
    <w:rsid w:val="00C5764A"/>
    <w:rsid w:val="00C609FE"/>
    <w:rsid w:val="00C61DE3"/>
    <w:rsid w:val="00C61EBA"/>
    <w:rsid w:val="00C647A6"/>
    <w:rsid w:val="00C64AAC"/>
    <w:rsid w:val="00C64C9B"/>
    <w:rsid w:val="00C65339"/>
    <w:rsid w:val="00C668A5"/>
    <w:rsid w:val="00C676B2"/>
    <w:rsid w:val="00C6785C"/>
    <w:rsid w:val="00C70BD6"/>
    <w:rsid w:val="00C70C7A"/>
    <w:rsid w:val="00C72A64"/>
    <w:rsid w:val="00C73ADC"/>
    <w:rsid w:val="00C7435F"/>
    <w:rsid w:val="00C7443C"/>
    <w:rsid w:val="00C74D4D"/>
    <w:rsid w:val="00C81175"/>
    <w:rsid w:val="00C81B15"/>
    <w:rsid w:val="00C8787C"/>
    <w:rsid w:val="00C90987"/>
    <w:rsid w:val="00C92155"/>
    <w:rsid w:val="00C92313"/>
    <w:rsid w:val="00C923D4"/>
    <w:rsid w:val="00C926B3"/>
    <w:rsid w:val="00C9358A"/>
    <w:rsid w:val="00C94CBA"/>
    <w:rsid w:val="00C94D36"/>
    <w:rsid w:val="00C95540"/>
    <w:rsid w:val="00C96065"/>
    <w:rsid w:val="00C96378"/>
    <w:rsid w:val="00C965A4"/>
    <w:rsid w:val="00C967DE"/>
    <w:rsid w:val="00CA1434"/>
    <w:rsid w:val="00CA2853"/>
    <w:rsid w:val="00CA41AC"/>
    <w:rsid w:val="00CA4583"/>
    <w:rsid w:val="00CA6773"/>
    <w:rsid w:val="00CB04D9"/>
    <w:rsid w:val="00CB0C3A"/>
    <w:rsid w:val="00CB1342"/>
    <w:rsid w:val="00CB1EDF"/>
    <w:rsid w:val="00CB2FCD"/>
    <w:rsid w:val="00CB3F06"/>
    <w:rsid w:val="00CB529E"/>
    <w:rsid w:val="00CB6F86"/>
    <w:rsid w:val="00CB7C02"/>
    <w:rsid w:val="00CC01BC"/>
    <w:rsid w:val="00CC283B"/>
    <w:rsid w:val="00CC3862"/>
    <w:rsid w:val="00CC5390"/>
    <w:rsid w:val="00CC5682"/>
    <w:rsid w:val="00CC73A0"/>
    <w:rsid w:val="00CC7F94"/>
    <w:rsid w:val="00CD0047"/>
    <w:rsid w:val="00CD034D"/>
    <w:rsid w:val="00CD0D19"/>
    <w:rsid w:val="00CD0F8A"/>
    <w:rsid w:val="00CD3FC4"/>
    <w:rsid w:val="00CD56D3"/>
    <w:rsid w:val="00CD5AA7"/>
    <w:rsid w:val="00CD6D13"/>
    <w:rsid w:val="00CE0303"/>
    <w:rsid w:val="00CE20A7"/>
    <w:rsid w:val="00CE3002"/>
    <w:rsid w:val="00CE3952"/>
    <w:rsid w:val="00CE4EF2"/>
    <w:rsid w:val="00CE516B"/>
    <w:rsid w:val="00CE644F"/>
    <w:rsid w:val="00CE79B2"/>
    <w:rsid w:val="00CF1822"/>
    <w:rsid w:val="00CF6428"/>
    <w:rsid w:val="00CF6E51"/>
    <w:rsid w:val="00CF7054"/>
    <w:rsid w:val="00CF7985"/>
    <w:rsid w:val="00CF7E03"/>
    <w:rsid w:val="00D01981"/>
    <w:rsid w:val="00D02EBC"/>
    <w:rsid w:val="00D0323E"/>
    <w:rsid w:val="00D0588B"/>
    <w:rsid w:val="00D06041"/>
    <w:rsid w:val="00D07AC9"/>
    <w:rsid w:val="00D1125C"/>
    <w:rsid w:val="00D11B87"/>
    <w:rsid w:val="00D128D1"/>
    <w:rsid w:val="00D13843"/>
    <w:rsid w:val="00D15B26"/>
    <w:rsid w:val="00D15F20"/>
    <w:rsid w:val="00D22602"/>
    <w:rsid w:val="00D2295D"/>
    <w:rsid w:val="00D23195"/>
    <w:rsid w:val="00D24493"/>
    <w:rsid w:val="00D248E8"/>
    <w:rsid w:val="00D26AFC"/>
    <w:rsid w:val="00D31906"/>
    <w:rsid w:val="00D328E5"/>
    <w:rsid w:val="00D329F5"/>
    <w:rsid w:val="00D33692"/>
    <w:rsid w:val="00D33B37"/>
    <w:rsid w:val="00D3584B"/>
    <w:rsid w:val="00D377AC"/>
    <w:rsid w:val="00D37C92"/>
    <w:rsid w:val="00D40603"/>
    <w:rsid w:val="00D4079C"/>
    <w:rsid w:val="00D41802"/>
    <w:rsid w:val="00D418F0"/>
    <w:rsid w:val="00D42088"/>
    <w:rsid w:val="00D42416"/>
    <w:rsid w:val="00D449CF"/>
    <w:rsid w:val="00D4584D"/>
    <w:rsid w:val="00D46488"/>
    <w:rsid w:val="00D466ED"/>
    <w:rsid w:val="00D47BAA"/>
    <w:rsid w:val="00D50777"/>
    <w:rsid w:val="00D54754"/>
    <w:rsid w:val="00D55C5E"/>
    <w:rsid w:val="00D560F9"/>
    <w:rsid w:val="00D5651E"/>
    <w:rsid w:val="00D57128"/>
    <w:rsid w:val="00D60788"/>
    <w:rsid w:val="00D611C0"/>
    <w:rsid w:val="00D61427"/>
    <w:rsid w:val="00D61F75"/>
    <w:rsid w:val="00D632FE"/>
    <w:rsid w:val="00D65181"/>
    <w:rsid w:val="00D6533F"/>
    <w:rsid w:val="00D65EE4"/>
    <w:rsid w:val="00D71742"/>
    <w:rsid w:val="00D72AD7"/>
    <w:rsid w:val="00D747CD"/>
    <w:rsid w:val="00D74943"/>
    <w:rsid w:val="00D80B77"/>
    <w:rsid w:val="00D81165"/>
    <w:rsid w:val="00D8205A"/>
    <w:rsid w:val="00D85024"/>
    <w:rsid w:val="00D870AE"/>
    <w:rsid w:val="00D876D2"/>
    <w:rsid w:val="00D9001D"/>
    <w:rsid w:val="00D90774"/>
    <w:rsid w:val="00D90E47"/>
    <w:rsid w:val="00D9136A"/>
    <w:rsid w:val="00D93A19"/>
    <w:rsid w:val="00D942CC"/>
    <w:rsid w:val="00D951B6"/>
    <w:rsid w:val="00D95B0C"/>
    <w:rsid w:val="00D96114"/>
    <w:rsid w:val="00D97344"/>
    <w:rsid w:val="00D97EE9"/>
    <w:rsid w:val="00DA0352"/>
    <w:rsid w:val="00DA1129"/>
    <w:rsid w:val="00DA23F0"/>
    <w:rsid w:val="00DA2614"/>
    <w:rsid w:val="00DA3A7D"/>
    <w:rsid w:val="00DA3E6C"/>
    <w:rsid w:val="00DA7FA9"/>
    <w:rsid w:val="00DB03D0"/>
    <w:rsid w:val="00DB4F7A"/>
    <w:rsid w:val="00DB7E65"/>
    <w:rsid w:val="00DC00C7"/>
    <w:rsid w:val="00DC0E05"/>
    <w:rsid w:val="00DC27A8"/>
    <w:rsid w:val="00DC33DC"/>
    <w:rsid w:val="00DC5330"/>
    <w:rsid w:val="00DC775D"/>
    <w:rsid w:val="00DC7933"/>
    <w:rsid w:val="00DC7A00"/>
    <w:rsid w:val="00DD108A"/>
    <w:rsid w:val="00DD2FDF"/>
    <w:rsid w:val="00DD316E"/>
    <w:rsid w:val="00DD33C5"/>
    <w:rsid w:val="00DD3656"/>
    <w:rsid w:val="00DD3E93"/>
    <w:rsid w:val="00DD45C6"/>
    <w:rsid w:val="00DD4E1A"/>
    <w:rsid w:val="00DD5568"/>
    <w:rsid w:val="00DD61BA"/>
    <w:rsid w:val="00DD6989"/>
    <w:rsid w:val="00DD6E56"/>
    <w:rsid w:val="00DE0476"/>
    <w:rsid w:val="00DE1615"/>
    <w:rsid w:val="00DE164B"/>
    <w:rsid w:val="00DE3D95"/>
    <w:rsid w:val="00DE4C7C"/>
    <w:rsid w:val="00DE72F1"/>
    <w:rsid w:val="00DF2903"/>
    <w:rsid w:val="00DF4638"/>
    <w:rsid w:val="00DF4FB6"/>
    <w:rsid w:val="00DF553B"/>
    <w:rsid w:val="00DF6934"/>
    <w:rsid w:val="00DF6CA7"/>
    <w:rsid w:val="00DF70EB"/>
    <w:rsid w:val="00DF7833"/>
    <w:rsid w:val="00E005ED"/>
    <w:rsid w:val="00E0157B"/>
    <w:rsid w:val="00E022A6"/>
    <w:rsid w:val="00E02886"/>
    <w:rsid w:val="00E02B15"/>
    <w:rsid w:val="00E03847"/>
    <w:rsid w:val="00E039AC"/>
    <w:rsid w:val="00E03C26"/>
    <w:rsid w:val="00E0457B"/>
    <w:rsid w:val="00E05439"/>
    <w:rsid w:val="00E05A8A"/>
    <w:rsid w:val="00E05DB9"/>
    <w:rsid w:val="00E071C0"/>
    <w:rsid w:val="00E106D5"/>
    <w:rsid w:val="00E11669"/>
    <w:rsid w:val="00E1199D"/>
    <w:rsid w:val="00E12419"/>
    <w:rsid w:val="00E146A8"/>
    <w:rsid w:val="00E16221"/>
    <w:rsid w:val="00E17DAA"/>
    <w:rsid w:val="00E217A3"/>
    <w:rsid w:val="00E21CE0"/>
    <w:rsid w:val="00E25467"/>
    <w:rsid w:val="00E25A9C"/>
    <w:rsid w:val="00E261B9"/>
    <w:rsid w:val="00E312DB"/>
    <w:rsid w:val="00E31D87"/>
    <w:rsid w:val="00E32D59"/>
    <w:rsid w:val="00E33A9F"/>
    <w:rsid w:val="00E35BA2"/>
    <w:rsid w:val="00E3666E"/>
    <w:rsid w:val="00E40C2C"/>
    <w:rsid w:val="00E413C8"/>
    <w:rsid w:val="00E41895"/>
    <w:rsid w:val="00E422D5"/>
    <w:rsid w:val="00E42CDF"/>
    <w:rsid w:val="00E44DEC"/>
    <w:rsid w:val="00E46351"/>
    <w:rsid w:val="00E46C64"/>
    <w:rsid w:val="00E53F99"/>
    <w:rsid w:val="00E546A4"/>
    <w:rsid w:val="00E549A7"/>
    <w:rsid w:val="00E55AF0"/>
    <w:rsid w:val="00E56259"/>
    <w:rsid w:val="00E56349"/>
    <w:rsid w:val="00E5719C"/>
    <w:rsid w:val="00E57AB2"/>
    <w:rsid w:val="00E62487"/>
    <w:rsid w:val="00E6285D"/>
    <w:rsid w:val="00E62DFF"/>
    <w:rsid w:val="00E63612"/>
    <w:rsid w:val="00E65DC5"/>
    <w:rsid w:val="00E67D01"/>
    <w:rsid w:val="00E7027E"/>
    <w:rsid w:val="00E70AEE"/>
    <w:rsid w:val="00E71183"/>
    <w:rsid w:val="00E7255A"/>
    <w:rsid w:val="00E762D0"/>
    <w:rsid w:val="00E81349"/>
    <w:rsid w:val="00E8317B"/>
    <w:rsid w:val="00E83621"/>
    <w:rsid w:val="00E84BEE"/>
    <w:rsid w:val="00E84FF3"/>
    <w:rsid w:val="00E86148"/>
    <w:rsid w:val="00E8711D"/>
    <w:rsid w:val="00E8765E"/>
    <w:rsid w:val="00E9075C"/>
    <w:rsid w:val="00E91CBC"/>
    <w:rsid w:val="00E91D16"/>
    <w:rsid w:val="00E92252"/>
    <w:rsid w:val="00E944A1"/>
    <w:rsid w:val="00E95BD5"/>
    <w:rsid w:val="00E95EF3"/>
    <w:rsid w:val="00E9787B"/>
    <w:rsid w:val="00EA3214"/>
    <w:rsid w:val="00EA3A0D"/>
    <w:rsid w:val="00EA66E9"/>
    <w:rsid w:val="00EA691A"/>
    <w:rsid w:val="00EB03E3"/>
    <w:rsid w:val="00EB0736"/>
    <w:rsid w:val="00EB0B3D"/>
    <w:rsid w:val="00EB0FB9"/>
    <w:rsid w:val="00EB1946"/>
    <w:rsid w:val="00EB32C1"/>
    <w:rsid w:val="00EB344B"/>
    <w:rsid w:val="00EB44F4"/>
    <w:rsid w:val="00EB6B85"/>
    <w:rsid w:val="00EB6D04"/>
    <w:rsid w:val="00EB7C7A"/>
    <w:rsid w:val="00EB7E0C"/>
    <w:rsid w:val="00EC1DFF"/>
    <w:rsid w:val="00EC34BC"/>
    <w:rsid w:val="00EC450B"/>
    <w:rsid w:val="00EC484A"/>
    <w:rsid w:val="00EC4CC7"/>
    <w:rsid w:val="00EC7219"/>
    <w:rsid w:val="00EC7AD7"/>
    <w:rsid w:val="00ED03E7"/>
    <w:rsid w:val="00ED249C"/>
    <w:rsid w:val="00ED29C3"/>
    <w:rsid w:val="00ED3CA7"/>
    <w:rsid w:val="00ED607C"/>
    <w:rsid w:val="00ED6A85"/>
    <w:rsid w:val="00ED7F0F"/>
    <w:rsid w:val="00EE1941"/>
    <w:rsid w:val="00EE233B"/>
    <w:rsid w:val="00EE28B1"/>
    <w:rsid w:val="00EE2AC2"/>
    <w:rsid w:val="00EE37D7"/>
    <w:rsid w:val="00EE6DE3"/>
    <w:rsid w:val="00EE709B"/>
    <w:rsid w:val="00EF1366"/>
    <w:rsid w:val="00EF1554"/>
    <w:rsid w:val="00EF1D98"/>
    <w:rsid w:val="00EF1E11"/>
    <w:rsid w:val="00EF215C"/>
    <w:rsid w:val="00EF255F"/>
    <w:rsid w:val="00EF27AE"/>
    <w:rsid w:val="00EF29B8"/>
    <w:rsid w:val="00EF2B1E"/>
    <w:rsid w:val="00EF3A6D"/>
    <w:rsid w:val="00EF54D8"/>
    <w:rsid w:val="00EF57AC"/>
    <w:rsid w:val="00EF5BCF"/>
    <w:rsid w:val="00EF60D5"/>
    <w:rsid w:val="00EF7A5E"/>
    <w:rsid w:val="00EF7B2A"/>
    <w:rsid w:val="00F020F7"/>
    <w:rsid w:val="00F0681B"/>
    <w:rsid w:val="00F06869"/>
    <w:rsid w:val="00F076C9"/>
    <w:rsid w:val="00F11C1C"/>
    <w:rsid w:val="00F1209B"/>
    <w:rsid w:val="00F130C7"/>
    <w:rsid w:val="00F13CEA"/>
    <w:rsid w:val="00F155C9"/>
    <w:rsid w:val="00F164D5"/>
    <w:rsid w:val="00F17485"/>
    <w:rsid w:val="00F17A6A"/>
    <w:rsid w:val="00F20452"/>
    <w:rsid w:val="00F20AE5"/>
    <w:rsid w:val="00F20D1C"/>
    <w:rsid w:val="00F2110A"/>
    <w:rsid w:val="00F22D09"/>
    <w:rsid w:val="00F230DD"/>
    <w:rsid w:val="00F23629"/>
    <w:rsid w:val="00F23B80"/>
    <w:rsid w:val="00F24947"/>
    <w:rsid w:val="00F258DD"/>
    <w:rsid w:val="00F27564"/>
    <w:rsid w:val="00F30E39"/>
    <w:rsid w:val="00F319BF"/>
    <w:rsid w:val="00F322F0"/>
    <w:rsid w:val="00F3257F"/>
    <w:rsid w:val="00F32DC9"/>
    <w:rsid w:val="00F32E57"/>
    <w:rsid w:val="00F41C34"/>
    <w:rsid w:val="00F42AEB"/>
    <w:rsid w:val="00F42FC4"/>
    <w:rsid w:val="00F43260"/>
    <w:rsid w:val="00F441BE"/>
    <w:rsid w:val="00F45BDC"/>
    <w:rsid w:val="00F4625A"/>
    <w:rsid w:val="00F47A31"/>
    <w:rsid w:val="00F51E60"/>
    <w:rsid w:val="00F53BE6"/>
    <w:rsid w:val="00F540C7"/>
    <w:rsid w:val="00F6006A"/>
    <w:rsid w:val="00F614F4"/>
    <w:rsid w:val="00F64C59"/>
    <w:rsid w:val="00F67735"/>
    <w:rsid w:val="00F71A23"/>
    <w:rsid w:val="00F71C7C"/>
    <w:rsid w:val="00F72F58"/>
    <w:rsid w:val="00F80474"/>
    <w:rsid w:val="00F82425"/>
    <w:rsid w:val="00F8307D"/>
    <w:rsid w:val="00F83976"/>
    <w:rsid w:val="00F84AEB"/>
    <w:rsid w:val="00F84BFF"/>
    <w:rsid w:val="00F84D57"/>
    <w:rsid w:val="00F86B82"/>
    <w:rsid w:val="00F9170F"/>
    <w:rsid w:val="00F9507F"/>
    <w:rsid w:val="00FA0D93"/>
    <w:rsid w:val="00FA17B2"/>
    <w:rsid w:val="00FA2642"/>
    <w:rsid w:val="00FA34CC"/>
    <w:rsid w:val="00FA5CF6"/>
    <w:rsid w:val="00FA686F"/>
    <w:rsid w:val="00FA755E"/>
    <w:rsid w:val="00FB2211"/>
    <w:rsid w:val="00FB3FB5"/>
    <w:rsid w:val="00FB4435"/>
    <w:rsid w:val="00FB5A5C"/>
    <w:rsid w:val="00FB61EF"/>
    <w:rsid w:val="00FB6FA8"/>
    <w:rsid w:val="00FC255F"/>
    <w:rsid w:val="00FC2678"/>
    <w:rsid w:val="00FC2F23"/>
    <w:rsid w:val="00FC501F"/>
    <w:rsid w:val="00FC6EE1"/>
    <w:rsid w:val="00FC7D9D"/>
    <w:rsid w:val="00FD18B2"/>
    <w:rsid w:val="00FD3AF2"/>
    <w:rsid w:val="00FD606C"/>
    <w:rsid w:val="00FD68F5"/>
    <w:rsid w:val="00FD7D0C"/>
    <w:rsid w:val="00FE072A"/>
    <w:rsid w:val="00FE2A3B"/>
    <w:rsid w:val="00FE2BB4"/>
    <w:rsid w:val="00FE2F7F"/>
    <w:rsid w:val="00FE3CC6"/>
    <w:rsid w:val="00FE5691"/>
    <w:rsid w:val="00FF2A83"/>
    <w:rsid w:val="00FF4EC9"/>
    <w:rsid w:val="00FF5DD5"/>
    <w:rsid w:val="00FF649A"/>
    <w:rsid w:val="00FF688C"/>
    <w:rsid w:val="00FF7819"/>
    <w:rsid w:val="00FF7EE4"/>
    <w:rsid w:val="01FDD292"/>
    <w:rsid w:val="03343D49"/>
    <w:rsid w:val="03ABFBC1"/>
    <w:rsid w:val="03FB6761"/>
    <w:rsid w:val="04A842DD"/>
    <w:rsid w:val="07A5CA34"/>
    <w:rsid w:val="0879D5AE"/>
    <w:rsid w:val="08C96EF0"/>
    <w:rsid w:val="0B20F9A4"/>
    <w:rsid w:val="0CD6C8E2"/>
    <w:rsid w:val="0D1B25FC"/>
    <w:rsid w:val="0D458C1C"/>
    <w:rsid w:val="0E0CDA7D"/>
    <w:rsid w:val="0EF774F8"/>
    <w:rsid w:val="10B9CCE1"/>
    <w:rsid w:val="118E25D2"/>
    <w:rsid w:val="14B88DC5"/>
    <w:rsid w:val="153FD142"/>
    <w:rsid w:val="16400262"/>
    <w:rsid w:val="168BB1CA"/>
    <w:rsid w:val="16DD5E9A"/>
    <w:rsid w:val="190D0892"/>
    <w:rsid w:val="1985E77A"/>
    <w:rsid w:val="1A9E3202"/>
    <w:rsid w:val="1D415E47"/>
    <w:rsid w:val="1D9EDDA9"/>
    <w:rsid w:val="1F86CAFA"/>
    <w:rsid w:val="214B9DC9"/>
    <w:rsid w:val="2302CB33"/>
    <w:rsid w:val="240ED094"/>
    <w:rsid w:val="246FF141"/>
    <w:rsid w:val="26A87E29"/>
    <w:rsid w:val="270BE237"/>
    <w:rsid w:val="289D53CC"/>
    <w:rsid w:val="292F0F01"/>
    <w:rsid w:val="299E2144"/>
    <w:rsid w:val="2A81308F"/>
    <w:rsid w:val="2AE38681"/>
    <w:rsid w:val="2B081428"/>
    <w:rsid w:val="2B3B09B8"/>
    <w:rsid w:val="2B9EEE33"/>
    <w:rsid w:val="2BFBABBE"/>
    <w:rsid w:val="2CF1DEE6"/>
    <w:rsid w:val="2CF63441"/>
    <w:rsid w:val="2D960BA9"/>
    <w:rsid w:val="300921B9"/>
    <w:rsid w:val="3014E9D1"/>
    <w:rsid w:val="30DC9912"/>
    <w:rsid w:val="3152AA26"/>
    <w:rsid w:val="31987144"/>
    <w:rsid w:val="320C096E"/>
    <w:rsid w:val="3345A429"/>
    <w:rsid w:val="3365DF7D"/>
    <w:rsid w:val="338AD733"/>
    <w:rsid w:val="348624F1"/>
    <w:rsid w:val="369DDED0"/>
    <w:rsid w:val="371064C4"/>
    <w:rsid w:val="39788F36"/>
    <w:rsid w:val="3BEFD102"/>
    <w:rsid w:val="3D31C50C"/>
    <w:rsid w:val="40B91A68"/>
    <w:rsid w:val="40FA4FF1"/>
    <w:rsid w:val="42A044BE"/>
    <w:rsid w:val="42E39FD1"/>
    <w:rsid w:val="43FBFF56"/>
    <w:rsid w:val="43FFB094"/>
    <w:rsid w:val="44A4249E"/>
    <w:rsid w:val="45101BF9"/>
    <w:rsid w:val="464B9401"/>
    <w:rsid w:val="4CC560BF"/>
    <w:rsid w:val="4D04151A"/>
    <w:rsid w:val="4D54D746"/>
    <w:rsid w:val="4E0EF0D1"/>
    <w:rsid w:val="4E412C67"/>
    <w:rsid w:val="4F4DC1C5"/>
    <w:rsid w:val="4F5D6062"/>
    <w:rsid w:val="4FF5D099"/>
    <w:rsid w:val="5348577F"/>
    <w:rsid w:val="5441D815"/>
    <w:rsid w:val="575579AB"/>
    <w:rsid w:val="58679F10"/>
    <w:rsid w:val="59C908CE"/>
    <w:rsid w:val="5B6B783E"/>
    <w:rsid w:val="5BCA9AF6"/>
    <w:rsid w:val="5DDEE69A"/>
    <w:rsid w:val="5EE16208"/>
    <w:rsid w:val="5FB826F7"/>
    <w:rsid w:val="601A1D0B"/>
    <w:rsid w:val="63232560"/>
    <w:rsid w:val="6339AB16"/>
    <w:rsid w:val="63F757F1"/>
    <w:rsid w:val="64551E2C"/>
    <w:rsid w:val="6495636B"/>
    <w:rsid w:val="679146BB"/>
    <w:rsid w:val="686C4CBA"/>
    <w:rsid w:val="6A310B7F"/>
    <w:rsid w:val="6A5C6F67"/>
    <w:rsid w:val="6A61E10E"/>
    <w:rsid w:val="6C9DD8CB"/>
    <w:rsid w:val="6CB88AED"/>
    <w:rsid w:val="6D249D3F"/>
    <w:rsid w:val="6E9F620F"/>
    <w:rsid w:val="6F99D76B"/>
    <w:rsid w:val="703110F8"/>
    <w:rsid w:val="70DB41FD"/>
    <w:rsid w:val="70DE2D26"/>
    <w:rsid w:val="712F303C"/>
    <w:rsid w:val="72B7E760"/>
    <w:rsid w:val="73AD4C73"/>
    <w:rsid w:val="73DAC2B2"/>
    <w:rsid w:val="7601EEAE"/>
    <w:rsid w:val="7633D172"/>
    <w:rsid w:val="775121DD"/>
    <w:rsid w:val="77FD9B55"/>
    <w:rsid w:val="79C8B336"/>
    <w:rsid w:val="79D4427B"/>
    <w:rsid w:val="7BD595DF"/>
    <w:rsid w:val="7D2F853A"/>
    <w:rsid w:val="7E4413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DC024"/>
  <w15:docId w15:val="{DE0C5A74-FC00-4D0E-87DA-8E82925E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41A"/>
    <w:rPr>
      <w:rFonts w:eastAsiaTheme="minorEastAsia"/>
      <w:lang w:eastAsia="en-AU"/>
    </w:rPr>
  </w:style>
  <w:style w:type="paragraph" w:styleId="Heading1">
    <w:name w:val="heading 1"/>
    <w:basedOn w:val="Normal"/>
    <w:next w:val="Normal"/>
    <w:link w:val="Heading1Char"/>
    <w:uiPriority w:val="9"/>
    <w:qFormat/>
    <w:rsid w:val="00E6285D"/>
    <w:pPr>
      <w:outlineLvl w:val="0"/>
    </w:pPr>
    <w:rPr>
      <w:rFonts w:cstheme="minorHAnsi"/>
      <w:sz w:val="32"/>
      <w:szCs w:val="32"/>
    </w:rPr>
  </w:style>
  <w:style w:type="paragraph" w:styleId="Heading2">
    <w:name w:val="heading 2"/>
    <w:basedOn w:val="Normal"/>
    <w:next w:val="Normal"/>
    <w:link w:val="Heading2Char"/>
    <w:unhideWhenUsed/>
    <w:qFormat/>
    <w:rsid w:val="004C4CCD"/>
    <w:pPr>
      <w:outlineLvl w:val="1"/>
    </w:pPr>
    <w:rPr>
      <w:rFonts w:cstheme="minorHAnsi"/>
      <w:sz w:val="28"/>
      <w:szCs w:val="28"/>
    </w:rPr>
  </w:style>
  <w:style w:type="paragraph" w:styleId="Heading3">
    <w:name w:val="heading 3"/>
    <w:basedOn w:val="Normal"/>
    <w:next w:val="Normal"/>
    <w:link w:val="Heading3Char"/>
    <w:unhideWhenUsed/>
    <w:qFormat/>
    <w:rsid w:val="004C4CCD"/>
    <w:pPr>
      <w:keepNext/>
      <w:keepLines/>
      <w:spacing w:before="100" w:beforeAutospacing="1" w:after="240" w:line="240" w:lineRule="auto"/>
      <w:outlineLvl w:val="2"/>
    </w:pPr>
    <w:rPr>
      <w:rFonts w:ascii="Calibri" w:eastAsia="MS Gothic" w:hAnsi="Calibri" w:cs="Times New Roman"/>
      <w:bCs/>
      <w:i/>
      <w:iCs/>
      <w:sz w:val="24"/>
      <w:lang w:val="en-US" w:eastAsia="en-US"/>
    </w:rPr>
  </w:style>
  <w:style w:type="paragraph" w:styleId="Heading4">
    <w:name w:val="heading 4"/>
    <w:basedOn w:val="Normal"/>
    <w:next w:val="Normal"/>
    <w:link w:val="Heading4Char"/>
    <w:uiPriority w:val="9"/>
    <w:unhideWhenUsed/>
    <w:qFormat/>
    <w:rsid w:val="006C0815"/>
    <w:pPr>
      <w:keepNext/>
      <w:keepLines/>
      <w:spacing w:before="100" w:beforeAutospacing="1" w:after="240" w:line="240" w:lineRule="auto"/>
      <w:outlineLvl w:val="3"/>
    </w:pPr>
    <w:rPr>
      <w:rFonts w:ascii="Calibri" w:eastAsia="MS Gothic" w:hAnsi="Calibri" w:cs="Times New Roman"/>
      <w:bCs/>
      <w:i/>
      <w:iCs/>
      <w:color w:val="086F93" w:themeColor="accent1" w:themeShade="80"/>
      <w:sz w:val="24"/>
      <w:lang w:val="en-US" w:eastAsia="en-US"/>
    </w:rPr>
  </w:style>
  <w:style w:type="paragraph" w:styleId="Heading5">
    <w:name w:val="heading 5"/>
    <w:basedOn w:val="Normal"/>
    <w:next w:val="Normal"/>
    <w:link w:val="Heading5Char"/>
    <w:uiPriority w:val="9"/>
    <w:unhideWhenUsed/>
    <w:rsid w:val="006C0815"/>
    <w:pPr>
      <w:keepNext/>
      <w:keepLines/>
      <w:spacing w:before="100" w:beforeAutospacing="1" w:after="240" w:line="240" w:lineRule="auto"/>
      <w:outlineLvl w:val="4"/>
    </w:pPr>
    <w:rPr>
      <w:rFonts w:ascii="Calibri" w:eastAsia="MS Gothic" w:hAnsi="Calibri" w:cs="Times New Roman"/>
      <w:bCs/>
      <w:i/>
      <w:iCs/>
      <w:color w:val="086F93" w:themeColor="accent1" w:themeShade="80"/>
      <w:sz w:val="24"/>
      <w:lang w:val="en-US" w:eastAsia="en-US"/>
    </w:rPr>
  </w:style>
  <w:style w:type="paragraph" w:styleId="Heading6">
    <w:name w:val="heading 6"/>
    <w:basedOn w:val="Normal"/>
    <w:next w:val="Normal"/>
    <w:link w:val="Heading6Char"/>
    <w:uiPriority w:val="9"/>
    <w:semiHidden/>
    <w:unhideWhenUsed/>
    <w:qFormat/>
    <w:rsid w:val="00B41CA8"/>
    <w:pPr>
      <w:keepNext/>
      <w:keepLines/>
      <w:spacing w:before="40" w:after="0"/>
      <w:outlineLvl w:val="5"/>
    </w:pPr>
    <w:rPr>
      <w:rFonts w:ascii="Calibri" w:eastAsia="MS Gothic" w:hAnsi="Calibri" w:cs="Times New Roman"/>
      <w:i/>
      <w:iCs/>
      <w:sz w:val="23"/>
      <w:lang w:eastAsia="en-US"/>
    </w:rPr>
  </w:style>
  <w:style w:type="paragraph" w:styleId="Heading7">
    <w:name w:val="heading 7"/>
    <w:basedOn w:val="Normal"/>
    <w:next w:val="Normal"/>
    <w:link w:val="Heading7Char"/>
    <w:uiPriority w:val="9"/>
    <w:semiHidden/>
    <w:unhideWhenUsed/>
    <w:qFormat/>
    <w:rsid w:val="00B41CA8"/>
    <w:pPr>
      <w:keepNext/>
      <w:keepLines/>
      <w:spacing w:before="40" w:after="0"/>
      <w:outlineLvl w:val="6"/>
    </w:pPr>
    <w:rPr>
      <w:rFonts w:ascii="Cambria" w:eastAsia="MS Gothic" w:hAnsi="Cambria" w:cs="Times New Roman"/>
      <w:i/>
      <w:iCs/>
      <w:color w:val="404040"/>
      <w:sz w:val="23"/>
    </w:rPr>
  </w:style>
  <w:style w:type="paragraph" w:styleId="Heading8">
    <w:name w:val="heading 8"/>
    <w:basedOn w:val="Normal"/>
    <w:next w:val="Normal"/>
    <w:link w:val="Heading8Char"/>
    <w:uiPriority w:val="9"/>
    <w:semiHidden/>
    <w:unhideWhenUsed/>
    <w:qFormat/>
    <w:rsid w:val="00B41CA8"/>
    <w:pPr>
      <w:keepNext/>
      <w:keepLines/>
      <w:spacing w:before="40" w:after="0"/>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
    <w:semiHidden/>
    <w:unhideWhenUsed/>
    <w:qFormat/>
    <w:rsid w:val="00B41CA8"/>
    <w:pPr>
      <w:keepNext/>
      <w:keepLines/>
      <w:spacing w:before="40" w:after="0"/>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Normal"/>
    <w:link w:val="FootnotesChar"/>
    <w:qFormat/>
    <w:rsid w:val="001F59D4"/>
    <w:rPr>
      <w:sz w:val="20"/>
      <w:szCs w:val="20"/>
    </w:rPr>
  </w:style>
  <w:style w:type="character" w:customStyle="1" w:styleId="FootnotesChar">
    <w:name w:val="Footnotes Char"/>
    <w:basedOn w:val="DefaultParagraphFont"/>
    <w:link w:val="Footnotes"/>
    <w:rsid w:val="001F59D4"/>
    <w:rPr>
      <w:rFonts w:eastAsiaTheme="minorEastAsia"/>
      <w:sz w:val="20"/>
      <w:szCs w:val="20"/>
      <w:lang w:eastAsia="en-AU"/>
    </w:rPr>
  </w:style>
  <w:style w:type="character" w:styleId="Hyperlink">
    <w:name w:val="Hyperlink"/>
    <w:basedOn w:val="DefaultParagraphFont"/>
    <w:uiPriority w:val="99"/>
    <w:unhideWhenUsed/>
    <w:rsid w:val="007A5D36"/>
    <w:rPr>
      <w:color w:val="0000FF" w:themeColor="hyperlink"/>
      <w:u w:val="single"/>
    </w:rPr>
  </w:style>
  <w:style w:type="paragraph" w:styleId="Title">
    <w:name w:val="Title"/>
    <w:basedOn w:val="Normal"/>
    <w:next w:val="Normal"/>
    <w:link w:val="TitleChar"/>
    <w:rsid w:val="00C81175"/>
    <w:pPr>
      <w:outlineLvl w:val="0"/>
    </w:pPr>
    <w:rPr>
      <w:rFonts w:cstheme="minorHAnsi"/>
      <w:sz w:val="48"/>
      <w:szCs w:val="48"/>
      <w:lang w:val="en-US"/>
    </w:rPr>
  </w:style>
  <w:style w:type="paragraph" w:styleId="ListParagraph">
    <w:name w:val="List Paragraph"/>
    <w:basedOn w:val="Normal"/>
    <w:uiPriority w:val="34"/>
    <w:qFormat/>
    <w:rsid w:val="00BD42C5"/>
    <w:pPr>
      <w:ind w:left="720"/>
      <w:contextualSpacing/>
    </w:pPr>
  </w:style>
  <w:style w:type="paragraph" w:styleId="Subtitle">
    <w:name w:val="Subtitle"/>
    <w:basedOn w:val="Normal"/>
    <w:next w:val="Normal"/>
    <w:link w:val="SubtitleChar"/>
    <w:uiPriority w:val="11"/>
    <w:qFormat/>
    <w:rsid w:val="003C3084"/>
    <w:pPr>
      <w:numPr>
        <w:ilvl w:val="1"/>
      </w:numPr>
    </w:pPr>
    <w:rPr>
      <w:rFonts w:asciiTheme="majorHAnsi" w:eastAsiaTheme="majorEastAsia" w:hAnsiTheme="majorHAnsi" w:cstheme="majorBidi"/>
      <w:i/>
      <w:iCs/>
      <w:color w:val="43C7F4" w:themeColor="accent1"/>
      <w:spacing w:val="15"/>
      <w:sz w:val="24"/>
      <w:szCs w:val="24"/>
    </w:rPr>
  </w:style>
  <w:style w:type="character" w:customStyle="1" w:styleId="SubtitleChar">
    <w:name w:val="Subtitle Char"/>
    <w:basedOn w:val="DefaultParagraphFont"/>
    <w:link w:val="Subtitle"/>
    <w:uiPriority w:val="11"/>
    <w:rsid w:val="003C3084"/>
    <w:rPr>
      <w:rFonts w:asciiTheme="majorHAnsi" w:eastAsiaTheme="majorEastAsia" w:hAnsiTheme="majorHAnsi" w:cstheme="majorBidi"/>
      <w:i/>
      <w:iCs/>
      <w:color w:val="43C7F4" w:themeColor="accent1"/>
      <w:spacing w:val="15"/>
      <w:sz w:val="24"/>
      <w:szCs w:val="24"/>
      <w:lang w:eastAsia="en-AU"/>
    </w:rPr>
  </w:style>
  <w:style w:type="character" w:customStyle="1" w:styleId="Heading1Char">
    <w:name w:val="Heading 1 Char"/>
    <w:basedOn w:val="DefaultParagraphFont"/>
    <w:link w:val="Heading1"/>
    <w:uiPriority w:val="9"/>
    <w:rsid w:val="00E6285D"/>
    <w:rPr>
      <w:rFonts w:eastAsiaTheme="minorEastAsia" w:cstheme="minorHAnsi"/>
      <w:sz w:val="32"/>
      <w:szCs w:val="32"/>
      <w:lang w:eastAsia="en-AU"/>
    </w:rPr>
  </w:style>
  <w:style w:type="character" w:styleId="FootnoteReference">
    <w:name w:val="footnote reference"/>
    <w:basedOn w:val="DefaultParagraphFont"/>
    <w:uiPriority w:val="99"/>
    <w:semiHidden/>
    <w:unhideWhenUsed/>
    <w:rsid w:val="00EA3214"/>
    <w:rPr>
      <w:vertAlign w:val="superscript"/>
    </w:rPr>
  </w:style>
  <w:style w:type="character" w:styleId="CommentReference">
    <w:name w:val="annotation reference"/>
    <w:basedOn w:val="DefaultParagraphFont"/>
    <w:uiPriority w:val="99"/>
    <w:semiHidden/>
    <w:unhideWhenUsed/>
    <w:rsid w:val="00EA3214"/>
    <w:rPr>
      <w:sz w:val="16"/>
      <w:szCs w:val="16"/>
    </w:rPr>
  </w:style>
  <w:style w:type="paragraph" w:styleId="CommentSubject">
    <w:name w:val="annotation subject"/>
    <w:basedOn w:val="Normal"/>
    <w:next w:val="Normal"/>
    <w:link w:val="CommentSubjectChar"/>
    <w:uiPriority w:val="99"/>
    <w:semiHidden/>
    <w:unhideWhenUsed/>
    <w:rsid w:val="007B1E9D"/>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7B1E9D"/>
    <w:rPr>
      <w:rFonts w:eastAsiaTheme="minorEastAsia"/>
      <w:b/>
      <w:bCs/>
      <w:sz w:val="20"/>
      <w:szCs w:val="20"/>
      <w:lang w:eastAsia="en-AU"/>
    </w:rPr>
  </w:style>
  <w:style w:type="paragraph" w:styleId="BalloonText">
    <w:name w:val="Balloon Text"/>
    <w:basedOn w:val="Normal"/>
    <w:link w:val="BalloonTextChar"/>
    <w:uiPriority w:val="99"/>
    <w:semiHidden/>
    <w:unhideWhenUsed/>
    <w:rsid w:val="00EA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214"/>
    <w:rPr>
      <w:rFonts w:ascii="Tahoma" w:eastAsiaTheme="minorEastAsia" w:hAnsi="Tahoma" w:cs="Tahoma"/>
      <w:sz w:val="16"/>
      <w:szCs w:val="16"/>
      <w:lang w:eastAsia="en-AU"/>
    </w:rPr>
  </w:style>
  <w:style w:type="character" w:customStyle="1" w:styleId="Heading2Char">
    <w:name w:val="Heading 2 Char"/>
    <w:basedOn w:val="DefaultParagraphFont"/>
    <w:link w:val="Heading2"/>
    <w:rsid w:val="004C4CCD"/>
    <w:rPr>
      <w:rFonts w:eastAsiaTheme="minorEastAsia" w:cstheme="minorHAnsi"/>
      <w:sz w:val="28"/>
      <w:szCs w:val="28"/>
      <w:lang w:eastAsia="en-AU"/>
    </w:rPr>
  </w:style>
  <w:style w:type="character" w:customStyle="1" w:styleId="Heading3Char">
    <w:name w:val="Heading 3 Char"/>
    <w:basedOn w:val="DefaultParagraphFont"/>
    <w:link w:val="Heading3"/>
    <w:rsid w:val="004C4CCD"/>
    <w:rPr>
      <w:rFonts w:ascii="Calibri" w:eastAsia="MS Gothic" w:hAnsi="Calibri" w:cs="Times New Roman"/>
      <w:bCs/>
      <w:i/>
      <w:iCs/>
      <w:sz w:val="24"/>
      <w:lang w:val="en-US"/>
    </w:rPr>
  </w:style>
  <w:style w:type="character" w:styleId="UnresolvedMention">
    <w:name w:val="Unresolved Mention"/>
    <w:basedOn w:val="DefaultParagraphFont"/>
    <w:uiPriority w:val="99"/>
    <w:semiHidden/>
    <w:unhideWhenUsed/>
    <w:rsid w:val="00A0796F"/>
    <w:rPr>
      <w:color w:val="605E5C"/>
      <w:shd w:val="clear" w:color="auto" w:fill="E1DFDD"/>
    </w:rPr>
  </w:style>
  <w:style w:type="character" w:customStyle="1" w:styleId="TitleChar">
    <w:name w:val="Title Char"/>
    <w:basedOn w:val="DefaultParagraphFont"/>
    <w:link w:val="Title"/>
    <w:rsid w:val="00C81175"/>
    <w:rPr>
      <w:rFonts w:eastAsiaTheme="minorEastAsia" w:cstheme="minorHAnsi"/>
      <w:sz w:val="48"/>
      <w:szCs w:val="48"/>
      <w:lang w:val="en-US" w:eastAsia="en-AU"/>
    </w:rPr>
  </w:style>
  <w:style w:type="character" w:styleId="FollowedHyperlink">
    <w:name w:val="FollowedHyperlink"/>
    <w:basedOn w:val="DefaultParagraphFont"/>
    <w:uiPriority w:val="99"/>
    <w:semiHidden/>
    <w:unhideWhenUsed/>
    <w:rsid w:val="00136E66"/>
    <w:rPr>
      <w:color w:val="800080" w:themeColor="followedHyperlink"/>
      <w:u w:val="single"/>
    </w:rPr>
  </w:style>
  <w:style w:type="paragraph" w:styleId="Revision">
    <w:name w:val="Revision"/>
    <w:hidden/>
    <w:uiPriority w:val="99"/>
    <w:semiHidden/>
    <w:rsid w:val="00D65181"/>
    <w:pPr>
      <w:spacing w:after="0" w:line="240" w:lineRule="auto"/>
    </w:pPr>
    <w:rPr>
      <w:rFonts w:eastAsiaTheme="minorEastAsia"/>
      <w:lang w:eastAsia="en-AU"/>
    </w:rPr>
  </w:style>
  <w:style w:type="paragraph" w:customStyle="1" w:styleId="FundingAcknowledgement">
    <w:name w:val="Funding Acknowledgement"/>
    <w:basedOn w:val="IntenseQuote"/>
    <w:autoRedefine/>
    <w:qFormat/>
    <w:rsid w:val="00767F5D"/>
    <w:pPr>
      <w:pBdr>
        <w:top w:val="single" w:sz="36" w:space="10" w:color="43C7F4" w:themeColor="accent1"/>
        <w:bottom w:val="single" w:sz="36" w:space="10" w:color="43C7F4" w:themeColor="accent1"/>
      </w:pBdr>
      <w:ind w:left="0" w:right="-46"/>
      <w:jc w:val="left"/>
    </w:pPr>
    <w:rPr>
      <w:rFonts w:ascii="Gotham" w:hAnsi="Gotham"/>
      <w:b/>
      <w:color w:val="auto"/>
      <w:sz w:val="16"/>
      <w:lang w:val="en-US"/>
    </w:rPr>
  </w:style>
  <w:style w:type="paragraph" w:styleId="IntenseQuote">
    <w:name w:val="Intense Quote"/>
    <w:basedOn w:val="Normal"/>
    <w:next w:val="Normal"/>
    <w:link w:val="IntenseQuoteChar"/>
    <w:uiPriority w:val="30"/>
    <w:qFormat/>
    <w:rsid w:val="001531E7"/>
    <w:pPr>
      <w:pBdr>
        <w:top w:val="single" w:sz="4" w:space="10" w:color="43C7F4" w:themeColor="accent1"/>
        <w:bottom w:val="single" w:sz="4" w:space="10" w:color="43C7F4" w:themeColor="accent1"/>
      </w:pBdr>
      <w:spacing w:before="360" w:after="360"/>
      <w:ind w:left="864" w:right="864"/>
      <w:jc w:val="center"/>
    </w:pPr>
    <w:rPr>
      <w:i/>
      <w:iCs/>
      <w:color w:val="43C7F4" w:themeColor="accent1"/>
    </w:rPr>
  </w:style>
  <w:style w:type="character" w:customStyle="1" w:styleId="IntenseQuoteChar">
    <w:name w:val="Intense Quote Char"/>
    <w:basedOn w:val="DefaultParagraphFont"/>
    <w:link w:val="IntenseQuote"/>
    <w:uiPriority w:val="30"/>
    <w:rsid w:val="001531E7"/>
    <w:rPr>
      <w:rFonts w:eastAsiaTheme="minorEastAsia"/>
      <w:i/>
      <w:iCs/>
      <w:color w:val="43C7F4" w:themeColor="accent1"/>
      <w:lang w:eastAsia="en-AU"/>
    </w:rPr>
  </w:style>
  <w:style w:type="character" w:customStyle="1" w:styleId="Heading4Char">
    <w:name w:val="Heading 4 Char"/>
    <w:basedOn w:val="DefaultParagraphFont"/>
    <w:link w:val="Heading4"/>
    <w:uiPriority w:val="9"/>
    <w:rsid w:val="006C0815"/>
    <w:rPr>
      <w:rFonts w:ascii="Calibri" w:eastAsia="MS Gothic" w:hAnsi="Calibri" w:cs="Times New Roman"/>
      <w:bCs/>
      <w:i/>
      <w:iCs/>
      <w:color w:val="086F93" w:themeColor="accent1" w:themeShade="80"/>
      <w:sz w:val="24"/>
      <w:lang w:val="en-US"/>
    </w:rPr>
  </w:style>
  <w:style w:type="paragraph" w:customStyle="1" w:styleId="Heading71">
    <w:name w:val="Heading 71"/>
    <w:next w:val="Normal"/>
    <w:uiPriority w:val="9"/>
    <w:semiHidden/>
    <w:unhideWhenUsed/>
    <w:rsid w:val="00B41CA8"/>
    <w:pPr>
      <w:keepNext/>
      <w:keepLines/>
      <w:spacing w:before="200" w:after="0" w:line="240" w:lineRule="auto"/>
      <w:outlineLvl w:val="6"/>
    </w:pPr>
    <w:rPr>
      <w:rFonts w:ascii="Cambria" w:eastAsia="MS Gothic" w:hAnsi="Cambria" w:cs="Times New Roman"/>
      <w:i/>
      <w:iCs/>
      <w:color w:val="404040"/>
      <w:sz w:val="23"/>
      <w:lang w:eastAsia="en-AU"/>
    </w:rPr>
  </w:style>
  <w:style w:type="paragraph" w:customStyle="1" w:styleId="Heading81">
    <w:name w:val="Heading 81"/>
    <w:basedOn w:val="Normal"/>
    <w:next w:val="Normal"/>
    <w:uiPriority w:val="9"/>
    <w:semiHidden/>
    <w:unhideWhenUsed/>
    <w:qFormat/>
    <w:rsid w:val="00B41CA8"/>
    <w:pPr>
      <w:keepNext/>
      <w:keepLines/>
      <w:spacing w:before="200" w:beforeAutospacing="1" w:after="0" w:afterAutospacing="1" w:line="240" w:lineRule="auto"/>
      <w:outlineLvl w:val="7"/>
    </w:pPr>
    <w:rPr>
      <w:rFonts w:ascii="Cambria" w:eastAsia="MS Gothic" w:hAnsi="Cambria" w:cs="Times New Roman"/>
      <w:color w:val="404040"/>
      <w:sz w:val="20"/>
      <w:szCs w:val="20"/>
    </w:rPr>
  </w:style>
  <w:style w:type="paragraph" w:customStyle="1" w:styleId="Heading91">
    <w:name w:val="Heading 91"/>
    <w:basedOn w:val="Normal"/>
    <w:next w:val="Normal"/>
    <w:uiPriority w:val="9"/>
    <w:semiHidden/>
    <w:unhideWhenUsed/>
    <w:qFormat/>
    <w:rsid w:val="00B41CA8"/>
    <w:pPr>
      <w:keepNext/>
      <w:keepLines/>
      <w:spacing w:before="200" w:beforeAutospacing="1" w:after="0" w:afterAutospacing="1" w:line="240" w:lineRule="auto"/>
      <w:outlineLvl w:val="8"/>
    </w:pPr>
    <w:rPr>
      <w:rFonts w:ascii="Cambria" w:eastAsia="MS Gothic" w:hAnsi="Cambria" w:cs="Times New Roman"/>
      <w:i/>
      <w:iCs/>
      <w:color w:val="404040"/>
      <w:sz w:val="20"/>
      <w:szCs w:val="20"/>
    </w:rPr>
  </w:style>
  <w:style w:type="paragraph" w:styleId="CommentText">
    <w:name w:val="annotation text"/>
    <w:basedOn w:val="Normal"/>
    <w:link w:val="CommentTextChar"/>
    <w:uiPriority w:val="99"/>
    <w:semiHidden/>
    <w:unhideWhenUsed/>
    <w:rsid w:val="00023CBD"/>
    <w:pPr>
      <w:spacing w:line="240" w:lineRule="auto"/>
    </w:pPr>
    <w:rPr>
      <w:sz w:val="20"/>
      <w:szCs w:val="20"/>
    </w:rPr>
  </w:style>
  <w:style w:type="character" w:customStyle="1" w:styleId="Heading5Char">
    <w:name w:val="Heading 5 Char"/>
    <w:basedOn w:val="DefaultParagraphFont"/>
    <w:link w:val="Heading5"/>
    <w:uiPriority w:val="9"/>
    <w:rsid w:val="006C0815"/>
    <w:rPr>
      <w:rFonts w:ascii="Calibri" w:eastAsia="MS Gothic" w:hAnsi="Calibri" w:cs="Times New Roman"/>
      <w:bCs/>
      <w:i/>
      <w:iCs/>
      <w:color w:val="086F93" w:themeColor="accent1" w:themeShade="80"/>
      <w:sz w:val="24"/>
      <w:lang w:val="en-US"/>
    </w:rPr>
  </w:style>
  <w:style w:type="character" w:customStyle="1" w:styleId="Heading6Char">
    <w:name w:val="Heading 6 Char"/>
    <w:basedOn w:val="DefaultParagraphFont"/>
    <w:link w:val="Heading6"/>
    <w:uiPriority w:val="9"/>
    <w:rsid w:val="00B41CA8"/>
    <w:rPr>
      <w:rFonts w:ascii="Calibri" w:eastAsia="MS Gothic" w:hAnsi="Calibri" w:cs="Times New Roman"/>
      <w:i/>
      <w:iCs/>
      <w:sz w:val="23"/>
    </w:rPr>
  </w:style>
  <w:style w:type="numbering" w:customStyle="1" w:styleId="Appendices">
    <w:name w:val="Appendices"/>
    <w:uiPriority w:val="99"/>
    <w:rsid w:val="00B41CA8"/>
    <w:pPr>
      <w:numPr>
        <w:numId w:val="4"/>
      </w:numPr>
    </w:pPr>
  </w:style>
  <w:style w:type="character" w:styleId="EndnoteReference">
    <w:name w:val="endnote reference"/>
    <w:basedOn w:val="DefaultParagraphFont"/>
    <w:uiPriority w:val="99"/>
    <w:semiHidden/>
    <w:unhideWhenUsed/>
    <w:rsid w:val="00B41CA8"/>
    <w:rPr>
      <w:vertAlign w:val="superscript"/>
    </w:rPr>
  </w:style>
  <w:style w:type="paragraph" w:customStyle="1" w:styleId="EndnoteText1">
    <w:name w:val="Endnote Text1"/>
    <w:basedOn w:val="Normal"/>
    <w:next w:val="EndnoteText"/>
    <w:link w:val="EndnoteTextChar"/>
    <w:uiPriority w:val="99"/>
    <w:semiHidden/>
    <w:unhideWhenUsed/>
    <w:rsid w:val="00B41CA8"/>
    <w:pPr>
      <w:spacing w:before="100" w:beforeAutospacing="1" w:after="100" w:afterAutospacing="1" w:line="240" w:lineRule="auto"/>
    </w:pPr>
    <w:rPr>
      <w:rFonts w:eastAsiaTheme="minorHAnsi"/>
      <w:sz w:val="20"/>
      <w:szCs w:val="20"/>
      <w:lang w:val="en-GB" w:eastAsia="en-US"/>
    </w:rPr>
  </w:style>
  <w:style w:type="character" w:customStyle="1" w:styleId="EndnoteTextChar">
    <w:name w:val="Endnote Text Char"/>
    <w:basedOn w:val="DefaultParagraphFont"/>
    <w:link w:val="EndnoteText1"/>
    <w:uiPriority w:val="99"/>
    <w:semiHidden/>
    <w:rsid w:val="00B41CA8"/>
    <w:rPr>
      <w:sz w:val="20"/>
      <w:szCs w:val="20"/>
      <w:lang w:val="en-GB"/>
    </w:rPr>
  </w:style>
  <w:style w:type="character" w:styleId="Strong">
    <w:name w:val="Strong"/>
    <w:basedOn w:val="DefaultParagraphFont"/>
    <w:uiPriority w:val="22"/>
    <w:qFormat/>
    <w:rsid w:val="00B41CA8"/>
    <w:rPr>
      <w:b/>
      <w:bCs/>
    </w:rPr>
  </w:style>
  <w:style w:type="paragraph" w:styleId="NormalWeb">
    <w:name w:val="Normal (Web)"/>
    <w:basedOn w:val="Normal"/>
    <w:uiPriority w:val="99"/>
    <w:semiHidden/>
    <w:unhideWhenUsed/>
    <w:rsid w:val="00B41CA8"/>
    <w:pPr>
      <w:spacing w:before="140" w:beforeAutospacing="1" w:after="140" w:afterAutospacing="1" w:line="240" w:lineRule="auto"/>
    </w:pPr>
    <w:rPr>
      <w:rFonts w:ascii="Trebuchet MS" w:eastAsia="Times New Roman" w:hAnsi="Trebuchet MS" w:cs="Times New Roman"/>
      <w:sz w:val="24"/>
      <w:szCs w:val="24"/>
    </w:rPr>
  </w:style>
  <w:style w:type="table" w:styleId="TableGrid">
    <w:name w:val="Table Grid"/>
    <w:basedOn w:val="TableNormal"/>
    <w:uiPriority w:val="59"/>
    <w:rsid w:val="00B4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CANtable">
    <w:name w:val="ACCAN table"/>
    <w:basedOn w:val="TableNormal"/>
    <w:uiPriority w:val="99"/>
    <w:rsid w:val="00B41CA8"/>
    <w:pPr>
      <w:spacing w:after="0" w:line="240" w:lineRule="auto"/>
    </w:p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Calibri" w:hAnsi="Calibri"/>
        <w:b/>
        <w:color w:val="auto"/>
        <w:sz w:val="22"/>
      </w:rPr>
      <w:tblPr/>
      <w:tcPr>
        <w:shd w:val="clear" w:color="auto" w:fill="44C8F5"/>
      </w:tcPr>
    </w:tblStylePr>
    <w:tblStylePr w:type="lastRow">
      <w:pPr>
        <w:jc w:val="left"/>
      </w:pPr>
    </w:tblStylePr>
  </w:style>
  <w:style w:type="character" w:customStyle="1" w:styleId="Heading7Char">
    <w:name w:val="Heading 7 Char"/>
    <w:basedOn w:val="DefaultParagraphFont"/>
    <w:link w:val="Heading7"/>
    <w:uiPriority w:val="9"/>
    <w:semiHidden/>
    <w:rsid w:val="00B41CA8"/>
    <w:rPr>
      <w:rFonts w:ascii="Cambria" w:eastAsia="MS Gothic" w:hAnsi="Cambria" w:cs="Times New Roman"/>
      <w:i/>
      <w:iCs/>
      <w:color w:val="404040"/>
      <w:sz w:val="23"/>
      <w:lang w:eastAsia="en-AU"/>
    </w:rPr>
  </w:style>
  <w:style w:type="paragraph" w:customStyle="1" w:styleId="Recommendation">
    <w:name w:val="Recommendation"/>
    <w:basedOn w:val="Normal"/>
    <w:link w:val="RecommendationChar"/>
    <w:qFormat/>
    <w:rsid w:val="006A30FD"/>
    <w:pPr>
      <w:numPr>
        <w:numId w:val="33"/>
      </w:numPr>
      <w:pBdr>
        <w:top w:val="single" w:sz="18" w:space="6" w:color="44C8F5"/>
        <w:left w:val="single" w:sz="18" w:space="5" w:color="44C8F5"/>
        <w:bottom w:val="single" w:sz="18" w:space="6" w:color="44C8F5"/>
        <w:right w:val="single" w:sz="18" w:space="5" w:color="44C8F5"/>
      </w:pBdr>
      <w:spacing w:before="100" w:beforeAutospacing="1" w:after="100" w:afterAutospacing="1" w:line="240" w:lineRule="auto"/>
      <w:ind w:right="851"/>
    </w:pPr>
    <w:rPr>
      <w:rFonts w:ascii="Calibri" w:hAnsi="Calibri"/>
      <w:lang w:eastAsia="en-US"/>
    </w:rPr>
  </w:style>
  <w:style w:type="table" w:customStyle="1" w:styleId="LightShading-Accent11">
    <w:name w:val="Light Shading - Accent 11"/>
    <w:basedOn w:val="TableNormal"/>
    <w:next w:val="LightShading-Accent1"/>
    <w:uiPriority w:val="60"/>
    <w:rsid w:val="00B41CA8"/>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RecommendationChar">
    <w:name w:val="Recommendation Char"/>
    <w:basedOn w:val="DefaultParagraphFont"/>
    <w:link w:val="Recommendation"/>
    <w:rsid w:val="006A30FD"/>
    <w:rPr>
      <w:rFonts w:ascii="Calibri" w:eastAsiaTheme="minorEastAsia" w:hAnsi="Calibri"/>
    </w:rPr>
  </w:style>
  <w:style w:type="numbering" w:customStyle="1" w:styleId="Headings">
    <w:name w:val="Headings"/>
    <w:uiPriority w:val="99"/>
    <w:rsid w:val="00B41CA8"/>
    <w:pPr>
      <w:numPr>
        <w:numId w:val="1"/>
      </w:numPr>
    </w:pPr>
  </w:style>
  <w:style w:type="numbering" w:customStyle="1" w:styleId="Bullets">
    <w:name w:val="Bullets"/>
    <w:uiPriority w:val="99"/>
    <w:rsid w:val="00B41CA8"/>
    <w:pPr>
      <w:numPr>
        <w:numId w:val="2"/>
      </w:numPr>
    </w:pPr>
  </w:style>
  <w:style w:type="character" w:customStyle="1" w:styleId="Heading8Char">
    <w:name w:val="Heading 8 Char"/>
    <w:basedOn w:val="DefaultParagraphFont"/>
    <w:link w:val="Heading8"/>
    <w:uiPriority w:val="9"/>
    <w:semiHidden/>
    <w:rsid w:val="00B41CA8"/>
    <w:rPr>
      <w:rFonts w:ascii="Cambria" w:eastAsia="MS Gothic" w:hAnsi="Cambria" w:cs="Times New Roman"/>
      <w:color w:val="404040"/>
      <w:sz w:val="20"/>
      <w:szCs w:val="20"/>
      <w:lang w:eastAsia="en-AU"/>
    </w:rPr>
  </w:style>
  <w:style w:type="character" w:customStyle="1" w:styleId="Heading9Char">
    <w:name w:val="Heading 9 Char"/>
    <w:basedOn w:val="DefaultParagraphFont"/>
    <w:link w:val="Heading9"/>
    <w:uiPriority w:val="9"/>
    <w:semiHidden/>
    <w:rsid w:val="00B41CA8"/>
    <w:rPr>
      <w:rFonts w:ascii="Cambria" w:eastAsia="MS Gothic" w:hAnsi="Cambria" w:cs="Times New Roman"/>
      <w:i/>
      <w:iCs/>
      <w:color w:val="404040"/>
      <w:sz w:val="20"/>
      <w:szCs w:val="20"/>
      <w:lang w:eastAsia="en-AU"/>
    </w:rPr>
  </w:style>
  <w:style w:type="paragraph" w:customStyle="1" w:styleId="Bulletlist1">
    <w:name w:val="Bullet list 1"/>
    <w:basedOn w:val="Normal"/>
    <w:link w:val="Bulletlist1Char"/>
    <w:qFormat/>
    <w:rsid w:val="00B41CA8"/>
    <w:pPr>
      <w:numPr>
        <w:numId w:val="3"/>
      </w:numPr>
      <w:spacing w:before="100" w:beforeAutospacing="1" w:after="100" w:afterAutospacing="1" w:line="240" w:lineRule="auto"/>
    </w:pPr>
    <w:rPr>
      <w:rFonts w:ascii="Calibri" w:hAnsi="Calibri"/>
    </w:rPr>
  </w:style>
  <w:style w:type="paragraph" w:customStyle="1" w:styleId="Bulletlist2">
    <w:name w:val="Bullet list 2"/>
    <w:basedOn w:val="Bulletlist1"/>
    <w:link w:val="Bulletlist2Char"/>
    <w:qFormat/>
    <w:rsid w:val="00B41CA8"/>
    <w:pPr>
      <w:numPr>
        <w:ilvl w:val="1"/>
      </w:numPr>
    </w:pPr>
  </w:style>
  <w:style w:type="character" w:customStyle="1" w:styleId="Bulletlist1Char">
    <w:name w:val="Bullet list 1 Char"/>
    <w:basedOn w:val="DefaultParagraphFont"/>
    <w:link w:val="Bulletlist1"/>
    <w:rsid w:val="00B41CA8"/>
    <w:rPr>
      <w:rFonts w:ascii="Calibri" w:eastAsiaTheme="minorEastAsia" w:hAnsi="Calibri"/>
      <w:lang w:eastAsia="en-AU"/>
    </w:rPr>
  </w:style>
  <w:style w:type="paragraph" w:customStyle="1" w:styleId="Bulletlist3">
    <w:name w:val="Bullet list 3"/>
    <w:basedOn w:val="Bulletlist2"/>
    <w:link w:val="Bulletlist3Char"/>
    <w:qFormat/>
    <w:rsid w:val="00B41CA8"/>
    <w:pPr>
      <w:numPr>
        <w:ilvl w:val="2"/>
      </w:numPr>
    </w:pPr>
  </w:style>
  <w:style w:type="character" w:customStyle="1" w:styleId="Bulletlist2Char">
    <w:name w:val="Bullet list 2 Char"/>
    <w:basedOn w:val="Bulletlist1Char"/>
    <w:link w:val="Bulletlist2"/>
    <w:rsid w:val="00B41CA8"/>
    <w:rPr>
      <w:rFonts w:ascii="Calibri" w:eastAsiaTheme="minorEastAsia" w:hAnsi="Calibri"/>
      <w:lang w:eastAsia="en-AU"/>
    </w:rPr>
  </w:style>
  <w:style w:type="character" w:customStyle="1" w:styleId="Bulletlist3Char">
    <w:name w:val="Bullet list 3 Char"/>
    <w:basedOn w:val="Bulletlist2Char"/>
    <w:link w:val="Bulletlist3"/>
    <w:rsid w:val="00B41CA8"/>
    <w:rPr>
      <w:rFonts w:ascii="Calibri" w:eastAsiaTheme="minorEastAsia" w:hAnsi="Calibri"/>
      <w:lang w:eastAsia="en-AU"/>
    </w:rPr>
  </w:style>
  <w:style w:type="numbering" w:customStyle="1" w:styleId="Blockquotebullets">
    <w:name w:val="Blockquote bullets"/>
    <w:uiPriority w:val="99"/>
    <w:rsid w:val="00B41CA8"/>
    <w:pPr>
      <w:numPr>
        <w:numId w:val="6"/>
      </w:numPr>
    </w:pPr>
  </w:style>
  <w:style w:type="paragraph" w:customStyle="1" w:styleId="Casestudyheading">
    <w:name w:val="Case study heading"/>
    <w:basedOn w:val="Normal"/>
    <w:next w:val="Normal"/>
    <w:link w:val="CasestudyheadingChar"/>
    <w:rsid w:val="00B41CA8"/>
    <w:pPr>
      <w:keepNext/>
      <w:spacing w:before="100" w:beforeAutospacing="1" w:after="100" w:afterAutospacing="1" w:line="240" w:lineRule="auto"/>
      <w:ind w:left="851" w:right="851"/>
    </w:pPr>
    <w:rPr>
      <w:rFonts w:ascii="Calibri" w:hAnsi="Calibri"/>
      <w:b/>
      <w:lang w:eastAsia="en-US"/>
    </w:rPr>
  </w:style>
  <w:style w:type="character" w:customStyle="1" w:styleId="CasestudyheadingChar">
    <w:name w:val="Case study heading Char"/>
    <w:basedOn w:val="DefaultParagraphFont"/>
    <w:link w:val="Casestudyheading"/>
    <w:rsid w:val="00B41CA8"/>
    <w:rPr>
      <w:rFonts w:ascii="Calibri" w:eastAsiaTheme="minorEastAsia" w:hAnsi="Calibri"/>
      <w:b/>
    </w:rPr>
  </w:style>
  <w:style w:type="paragraph" w:customStyle="1" w:styleId="Casestudy">
    <w:name w:val="Case study"/>
    <w:basedOn w:val="Casestudyheading"/>
    <w:link w:val="CasestudyChar"/>
    <w:rsid w:val="00B41CA8"/>
    <w:pPr>
      <w:keepNext w:val="0"/>
    </w:pPr>
    <w:rPr>
      <w:b w:val="0"/>
    </w:rPr>
  </w:style>
  <w:style w:type="character" w:customStyle="1" w:styleId="CasestudyChar">
    <w:name w:val="Case study Char"/>
    <w:basedOn w:val="CasestudyheadingChar"/>
    <w:link w:val="Casestudy"/>
    <w:rsid w:val="00B41CA8"/>
    <w:rPr>
      <w:rFonts w:ascii="Calibri" w:eastAsiaTheme="minorEastAsia" w:hAnsi="Calibri"/>
      <w:b w:val="0"/>
    </w:rPr>
  </w:style>
  <w:style w:type="paragraph" w:customStyle="1" w:styleId="Casestudyquote">
    <w:name w:val="Case study quote"/>
    <w:basedOn w:val="Casestudy"/>
    <w:link w:val="CasestudyquoteChar"/>
    <w:rsid w:val="00B41CA8"/>
    <w:pPr>
      <w:ind w:left="1418" w:right="1418"/>
    </w:pPr>
  </w:style>
  <w:style w:type="character" w:customStyle="1" w:styleId="CasestudyquoteChar">
    <w:name w:val="Case study quote Char"/>
    <w:basedOn w:val="CasestudyChar"/>
    <w:link w:val="Casestudyquote"/>
    <w:rsid w:val="00B41CA8"/>
    <w:rPr>
      <w:rFonts w:ascii="Calibri" w:eastAsiaTheme="minorEastAsia" w:hAnsi="Calibri"/>
      <w:b w:val="0"/>
    </w:rPr>
  </w:style>
  <w:style w:type="numbering" w:customStyle="1" w:styleId="Recommendations">
    <w:name w:val="Recommendations"/>
    <w:uiPriority w:val="99"/>
    <w:rsid w:val="00B41CA8"/>
    <w:pPr>
      <w:numPr>
        <w:numId w:val="39"/>
      </w:numPr>
    </w:pPr>
  </w:style>
  <w:style w:type="character" w:customStyle="1" w:styleId="Heading5Char1">
    <w:name w:val="Heading 5 Char1"/>
    <w:basedOn w:val="DefaultParagraphFont"/>
    <w:uiPriority w:val="9"/>
    <w:semiHidden/>
    <w:rsid w:val="00B41CA8"/>
    <w:rPr>
      <w:rFonts w:asciiTheme="majorHAnsi" w:eastAsiaTheme="majorEastAsia" w:hAnsiTheme="majorHAnsi" w:cstheme="majorBidi"/>
      <w:color w:val="0DA6DB" w:themeColor="accent1" w:themeShade="BF"/>
      <w:lang w:eastAsia="en-AU"/>
    </w:rPr>
  </w:style>
  <w:style w:type="character" w:customStyle="1" w:styleId="Heading6Char1">
    <w:name w:val="Heading 6 Char1"/>
    <w:basedOn w:val="DefaultParagraphFont"/>
    <w:uiPriority w:val="9"/>
    <w:semiHidden/>
    <w:rsid w:val="00B41CA8"/>
    <w:rPr>
      <w:rFonts w:asciiTheme="majorHAnsi" w:eastAsiaTheme="majorEastAsia" w:hAnsiTheme="majorHAnsi" w:cstheme="majorBidi"/>
      <w:color w:val="086E92" w:themeColor="accent1" w:themeShade="7F"/>
      <w:lang w:eastAsia="en-AU"/>
    </w:rPr>
  </w:style>
  <w:style w:type="paragraph" w:styleId="EndnoteText">
    <w:name w:val="endnote text"/>
    <w:basedOn w:val="Normal"/>
    <w:link w:val="EndnoteTextChar1"/>
    <w:uiPriority w:val="99"/>
    <w:semiHidden/>
    <w:unhideWhenUsed/>
    <w:rsid w:val="00B41CA8"/>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B41CA8"/>
    <w:rPr>
      <w:rFonts w:eastAsiaTheme="minorEastAsia"/>
      <w:sz w:val="20"/>
      <w:szCs w:val="20"/>
      <w:lang w:eastAsia="en-AU"/>
    </w:rPr>
  </w:style>
  <w:style w:type="paragraph" w:styleId="NoSpacing">
    <w:name w:val="No Spacing"/>
    <w:uiPriority w:val="1"/>
    <w:qFormat/>
    <w:rsid w:val="00B41CA8"/>
    <w:pPr>
      <w:spacing w:after="0" w:line="240" w:lineRule="auto"/>
    </w:pPr>
    <w:rPr>
      <w:rFonts w:eastAsiaTheme="minorEastAsia"/>
      <w:lang w:eastAsia="en-AU"/>
    </w:rPr>
  </w:style>
  <w:style w:type="character" w:customStyle="1" w:styleId="Heading7Char1">
    <w:name w:val="Heading 7 Char1"/>
    <w:basedOn w:val="DefaultParagraphFont"/>
    <w:uiPriority w:val="9"/>
    <w:semiHidden/>
    <w:rsid w:val="00B41CA8"/>
    <w:rPr>
      <w:rFonts w:asciiTheme="majorHAnsi" w:eastAsiaTheme="majorEastAsia" w:hAnsiTheme="majorHAnsi" w:cstheme="majorBidi"/>
      <w:i/>
      <w:iCs/>
      <w:color w:val="086E92" w:themeColor="accent1" w:themeShade="7F"/>
      <w:lang w:eastAsia="en-AU"/>
    </w:rPr>
  </w:style>
  <w:style w:type="table" w:styleId="LightShading-Accent1">
    <w:name w:val="Light Shading Accent 1"/>
    <w:basedOn w:val="TableNormal"/>
    <w:uiPriority w:val="60"/>
    <w:semiHidden/>
    <w:unhideWhenUsed/>
    <w:rsid w:val="00B41CA8"/>
    <w:pPr>
      <w:spacing w:after="0" w:line="240" w:lineRule="auto"/>
    </w:pPr>
    <w:rPr>
      <w:color w:val="0DA6DB" w:themeColor="accent1" w:themeShade="BF"/>
    </w:rPr>
    <w:tblPr>
      <w:tblStyleRowBandSize w:val="1"/>
      <w:tblStyleColBandSize w:val="1"/>
      <w:tblBorders>
        <w:top w:val="single" w:sz="8" w:space="0" w:color="43C7F4" w:themeColor="accent1"/>
        <w:bottom w:val="single" w:sz="8" w:space="0" w:color="43C7F4" w:themeColor="accent1"/>
      </w:tblBorders>
    </w:tblPr>
    <w:tblStylePr w:type="fir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lastRow">
      <w:pPr>
        <w:spacing w:before="0" w:after="0" w:line="240" w:lineRule="auto"/>
      </w:pPr>
      <w:rPr>
        <w:b/>
        <w:bCs/>
      </w:rPr>
      <w:tblPr/>
      <w:tcPr>
        <w:tcBorders>
          <w:top w:val="single" w:sz="8" w:space="0" w:color="43C7F4" w:themeColor="accent1"/>
          <w:left w:val="nil"/>
          <w:bottom w:val="single" w:sz="8" w:space="0" w:color="43C7F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1FC" w:themeFill="accent1" w:themeFillTint="3F"/>
      </w:tcPr>
    </w:tblStylePr>
    <w:tblStylePr w:type="band1Horz">
      <w:tblPr/>
      <w:tcPr>
        <w:tcBorders>
          <w:left w:val="nil"/>
          <w:right w:val="nil"/>
          <w:insideH w:val="nil"/>
          <w:insideV w:val="nil"/>
        </w:tcBorders>
        <w:shd w:val="clear" w:color="auto" w:fill="D0F1FC" w:themeFill="accent1" w:themeFillTint="3F"/>
      </w:tcPr>
    </w:tblStylePr>
  </w:style>
  <w:style w:type="character" w:customStyle="1" w:styleId="Heading8Char1">
    <w:name w:val="Heading 8 Char1"/>
    <w:basedOn w:val="DefaultParagraphFont"/>
    <w:uiPriority w:val="9"/>
    <w:semiHidden/>
    <w:rsid w:val="00B41CA8"/>
    <w:rPr>
      <w:rFonts w:asciiTheme="majorHAnsi" w:eastAsiaTheme="majorEastAsia" w:hAnsiTheme="majorHAnsi" w:cstheme="majorBidi"/>
      <w:color w:val="272727" w:themeColor="text1" w:themeTint="D8"/>
      <w:sz w:val="21"/>
      <w:szCs w:val="21"/>
      <w:lang w:eastAsia="en-AU"/>
    </w:rPr>
  </w:style>
  <w:style w:type="character" w:customStyle="1" w:styleId="Heading9Char1">
    <w:name w:val="Heading 9 Char1"/>
    <w:basedOn w:val="DefaultParagraphFont"/>
    <w:uiPriority w:val="9"/>
    <w:semiHidden/>
    <w:rsid w:val="00B41CA8"/>
    <w:rPr>
      <w:rFonts w:asciiTheme="majorHAnsi" w:eastAsiaTheme="majorEastAsia" w:hAnsiTheme="majorHAnsi" w:cstheme="majorBidi"/>
      <w:i/>
      <w:iCs/>
      <w:color w:val="272727" w:themeColor="text1" w:themeTint="D8"/>
      <w:sz w:val="21"/>
      <w:szCs w:val="21"/>
      <w:lang w:eastAsia="en-AU"/>
    </w:rPr>
  </w:style>
  <w:style w:type="table" w:styleId="GridTable1Light-Accent1">
    <w:name w:val="Grid Table 1 Light Accent 1"/>
    <w:basedOn w:val="TableNormal"/>
    <w:uiPriority w:val="46"/>
    <w:rsid w:val="00040073"/>
    <w:pPr>
      <w:spacing w:after="0" w:line="240" w:lineRule="auto"/>
    </w:pPr>
    <w:tblPr>
      <w:tblStyleRowBandSize w:val="1"/>
      <w:tblStyleColBandSize w:val="1"/>
      <w:tblBorders>
        <w:top w:val="single" w:sz="4" w:space="0" w:color="B3E8FA" w:themeColor="accent1" w:themeTint="66"/>
        <w:left w:val="single" w:sz="4" w:space="0" w:color="B3E8FA" w:themeColor="accent1" w:themeTint="66"/>
        <w:bottom w:val="single" w:sz="4" w:space="0" w:color="B3E8FA" w:themeColor="accent1" w:themeTint="66"/>
        <w:right w:val="single" w:sz="4" w:space="0" w:color="B3E8FA" w:themeColor="accent1" w:themeTint="66"/>
        <w:insideH w:val="single" w:sz="4" w:space="0" w:color="B3E8FA" w:themeColor="accent1" w:themeTint="66"/>
        <w:insideV w:val="single" w:sz="4" w:space="0" w:color="B3E8FA" w:themeColor="accent1" w:themeTint="66"/>
      </w:tblBorders>
    </w:tblPr>
    <w:tblStylePr w:type="firstRow">
      <w:rPr>
        <w:b/>
        <w:bCs/>
      </w:rPr>
      <w:tblPr/>
      <w:tcPr>
        <w:tcBorders>
          <w:bottom w:val="single" w:sz="12" w:space="0" w:color="8DDDF8" w:themeColor="accent1" w:themeTint="99"/>
        </w:tcBorders>
      </w:tcPr>
    </w:tblStylePr>
    <w:tblStylePr w:type="lastRow">
      <w:rPr>
        <w:b/>
        <w:bCs/>
      </w:rPr>
      <w:tblPr/>
      <w:tcPr>
        <w:tcBorders>
          <w:top w:val="double" w:sz="2" w:space="0" w:color="8DDDF8" w:themeColor="accent1" w:themeTint="99"/>
        </w:tcBorders>
      </w:tcPr>
    </w:tblStylePr>
    <w:tblStylePr w:type="firstCol">
      <w:rPr>
        <w:b/>
        <w:bCs/>
      </w:rPr>
    </w:tblStylePr>
    <w:tblStylePr w:type="lastCol">
      <w:rPr>
        <w:b/>
        <w:bCs/>
      </w:rPr>
    </w:tblStylePr>
  </w:style>
  <w:style w:type="paragraph" w:customStyle="1" w:styleId="DocLabel">
    <w:name w:val="Doc Label"/>
    <w:basedOn w:val="Normal"/>
    <w:link w:val="DocLabelChar"/>
    <w:qFormat/>
    <w:rsid w:val="006505C6"/>
    <w:pPr>
      <w:tabs>
        <w:tab w:val="right" w:pos="9026"/>
      </w:tabs>
    </w:pPr>
    <w:rPr>
      <w:rFonts w:ascii="Gotham Black" w:hAnsi="Gotham Black"/>
      <w:color w:val="43C7F4" w:themeColor="accent1"/>
      <w:sz w:val="36"/>
      <w:szCs w:val="36"/>
    </w:rPr>
  </w:style>
  <w:style w:type="character" w:customStyle="1" w:styleId="DocLabelChar">
    <w:name w:val="Doc Label Char"/>
    <w:basedOn w:val="DefaultParagraphFont"/>
    <w:link w:val="DocLabel"/>
    <w:rsid w:val="006505C6"/>
    <w:rPr>
      <w:rFonts w:ascii="Gotham Black" w:eastAsiaTheme="minorEastAsia" w:hAnsi="Gotham Black"/>
      <w:color w:val="43C7F4" w:themeColor="accent1"/>
      <w:sz w:val="36"/>
      <w:szCs w:val="36"/>
      <w:lang w:eastAsia="en-AU"/>
    </w:rPr>
  </w:style>
  <w:style w:type="paragraph" w:customStyle="1" w:styleId="Letterhead1">
    <w:name w:val="Letterhead 1"/>
    <w:basedOn w:val="Normal"/>
    <w:link w:val="Letterhead1Char"/>
    <w:qFormat/>
    <w:rsid w:val="007B1E9D"/>
    <w:pPr>
      <w:tabs>
        <w:tab w:val="left" w:pos="3855"/>
        <w:tab w:val="center" w:pos="4513"/>
        <w:tab w:val="right" w:pos="9026"/>
      </w:tabs>
      <w:spacing w:after="0"/>
      <w:jc w:val="right"/>
    </w:pPr>
    <w:rPr>
      <w:rFonts w:ascii="Gotham" w:hAnsi="Gotham"/>
      <w:b/>
      <w:bCs/>
      <w:spacing w:val="8"/>
      <w:sz w:val="20"/>
      <w:szCs w:val="20"/>
    </w:rPr>
  </w:style>
  <w:style w:type="paragraph" w:customStyle="1" w:styleId="Letterhead2">
    <w:name w:val="Letterhead 2"/>
    <w:basedOn w:val="Normal"/>
    <w:link w:val="Letterhead2Char"/>
    <w:qFormat/>
    <w:rsid w:val="007B1E9D"/>
    <w:pPr>
      <w:tabs>
        <w:tab w:val="left" w:pos="1843"/>
        <w:tab w:val="center" w:pos="4513"/>
        <w:tab w:val="right" w:pos="9026"/>
      </w:tabs>
      <w:spacing w:after="0" w:line="240" w:lineRule="auto"/>
      <w:ind w:hanging="851"/>
    </w:pPr>
    <w:rPr>
      <w:rFonts w:ascii="Gotham" w:hAnsi="Gotham"/>
      <w:b/>
      <w:bCs/>
      <w:i/>
      <w:iCs/>
      <w:color w:val="43C7F4" w:themeColor="accent1"/>
    </w:rPr>
  </w:style>
  <w:style w:type="character" w:customStyle="1" w:styleId="Letterhead1Char">
    <w:name w:val="Letterhead 1 Char"/>
    <w:basedOn w:val="DefaultParagraphFont"/>
    <w:link w:val="Letterhead1"/>
    <w:rsid w:val="007B1E9D"/>
    <w:rPr>
      <w:rFonts w:ascii="Gotham" w:eastAsiaTheme="minorEastAsia" w:hAnsi="Gotham"/>
      <w:b/>
      <w:bCs/>
      <w:spacing w:val="8"/>
      <w:sz w:val="20"/>
      <w:szCs w:val="20"/>
      <w:lang w:eastAsia="en-AU"/>
    </w:rPr>
  </w:style>
  <w:style w:type="paragraph" w:customStyle="1" w:styleId="DocDate">
    <w:name w:val="Doc Date"/>
    <w:basedOn w:val="Normal"/>
    <w:link w:val="DocDateChar"/>
    <w:qFormat/>
    <w:rsid w:val="00962372"/>
    <w:pPr>
      <w:tabs>
        <w:tab w:val="right" w:pos="9026"/>
      </w:tabs>
    </w:pPr>
    <w:rPr>
      <w:rFonts w:ascii="Gotham" w:hAnsi="Gotham"/>
      <w:b/>
      <w:bCs/>
    </w:rPr>
  </w:style>
  <w:style w:type="character" w:customStyle="1" w:styleId="Letterhead2Char">
    <w:name w:val="Letterhead 2 Char"/>
    <w:basedOn w:val="DefaultParagraphFont"/>
    <w:link w:val="Letterhead2"/>
    <w:rsid w:val="007B1E9D"/>
    <w:rPr>
      <w:rFonts w:ascii="Gotham" w:eastAsiaTheme="minorEastAsia" w:hAnsi="Gotham"/>
      <w:b/>
      <w:bCs/>
      <w:i/>
      <w:iCs/>
      <w:color w:val="43C7F4" w:themeColor="accent1"/>
      <w:lang w:eastAsia="en-AU"/>
    </w:rPr>
  </w:style>
  <w:style w:type="character" w:customStyle="1" w:styleId="DocDateChar">
    <w:name w:val="Doc Date Char"/>
    <w:basedOn w:val="DefaultParagraphFont"/>
    <w:link w:val="DocDate"/>
    <w:rsid w:val="00962372"/>
    <w:rPr>
      <w:rFonts w:ascii="Gotham" w:eastAsiaTheme="minorEastAsia" w:hAnsi="Gotham"/>
      <w:b/>
      <w:bCs/>
      <w:lang w:eastAsia="en-AU"/>
    </w:rPr>
  </w:style>
  <w:style w:type="paragraph" w:styleId="FootnoteText">
    <w:name w:val="footnote text"/>
    <w:basedOn w:val="Normal"/>
    <w:link w:val="FootnoteTextChar"/>
    <w:uiPriority w:val="99"/>
    <w:semiHidden/>
    <w:unhideWhenUsed/>
    <w:rsid w:val="007D24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24B9"/>
    <w:rPr>
      <w:rFonts w:eastAsiaTheme="minorEastAsia"/>
      <w:sz w:val="20"/>
      <w:szCs w:val="20"/>
      <w:lang w:eastAsia="en-AU"/>
    </w:rPr>
  </w:style>
  <w:style w:type="paragraph" w:styleId="Quote">
    <w:name w:val="Quote"/>
    <w:basedOn w:val="Normal"/>
    <w:next w:val="Normal"/>
    <w:link w:val="QuoteChar"/>
    <w:uiPriority w:val="29"/>
    <w:qFormat/>
    <w:rsid w:val="00692B46"/>
    <w:pPr>
      <w:spacing w:before="200" w:after="160"/>
      <w:ind w:left="864" w:right="864"/>
    </w:pPr>
    <w:rPr>
      <w:iCs/>
    </w:rPr>
  </w:style>
  <w:style w:type="character" w:customStyle="1" w:styleId="QuoteChar">
    <w:name w:val="Quote Char"/>
    <w:basedOn w:val="DefaultParagraphFont"/>
    <w:link w:val="Quote"/>
    <w:uiPriority w:val="29"/>
    <w:rsid w:val="00692B46"/>
    <w:rPr>
      <w:rFonts w:eastAsiaTheme="minorEastAsia"/>
      <w:iCs/>
      <w:lang w:eastAsia="en-AU"/>
    </w:rPr>
  </w:style>
  <w:style w:type="paragraph" w:styleId="TOC1">
    <w:name w:val="toc 1"/>
    <w:basedOn w:val="Normal"/>
    <w:next w:val="Normal"/>
    <w:autoRedefine/>
    <w:uiPriority w:val="39"/>
    <w:unhideWhenUsed/>
    <w:rsid w:val="007C3B37"/>
    <w:pPr>
      <w:spacing w:after="100"/>
    </w:pPr>
  </w:style>
  <w:style w:type="paragraph" w:styleId="TOCHeading">
    <w:name w:val="TOC Heading"/>
    <w:basedOn w:val="Heading1"/>
    <w:next w:val="Normal"/>
    <w:uiPriority w:val="39"/>
    <w:unhideWhenUsed/>
    <w:qFormat/>
    <w:rsid w:val="005E54A3"/>
    <w:pPr>
      <w:keepNext/>
      <w:keepLines/>
      <w:spacing w:before="240" w:after="0" w:line="259" w:lineRule="auto"/>
      <w:outlineLvl w:val="9"/>
    </w:pPr>
    <w:rPr>
      <w:rFonts w:asciiTheme="majorHAnsi" w:eastAsiaTheme="majorEastAsia" w:hAnsiTheme="majorHAnsi" w:cstheme="majorBidi"/>
      <w:color w:val="0DA6DB" w:themeColor="accent1" w:themeShade="BF"/>
      <w:lang w:val="en-US" w:eastAsia="en-US"/>
    </w:rPr>
  </w:style>
  <w:style w:type="paragraph" w:styleId="TOC2">
    <w:name w:val="toc 2"/>
    <w:basedOn w:val="Normal"/>
    <w:next w:val="Normal"/>
    <w:autoRedefine/>
    <w:uiPriority w:val="39"/>
    <w:unhideWhenUsed/>
    <w:rsid w:val="005E54A3"/>
    <w:pPr>
      <w:spacing w:after="100"/>
      <w:ind w:left="220"/>
    </w:pPr>
  </w:style>
  <w:style w:type="character" w:customStyle="1" w:styleId="CommentTextChar">
    <w:name w:val="Comment Text Char"/>
    <w:basedOn w:val="DefaultParagraphFont"/>
    <w:link w:val="CommentText"/>
    <w:uiPriority w:val="99"/>
    <w:semiHidden/>
    <w:rsid w:val="00023CBD"/>
    <w:rPr>
      <w:rFonts w:eastAsiaTheme="minorEastAsia"/>
      <w:sz w:val="20"/>
      <w:szCs w:val="20"/>
      <w:lang w:eastAsia="en-AU"/>
    </w:rPr>
  </w:style>
  <w:style w:type="paragraph" w:styleId="Header">
    <w:name w:val="header"/>
    <w:basedOn w:val="Normal"/>
    <w:link w:val="HeaderChar"/>
    <w:uiPriority w:val="99"/>
    <w:semiHidden/>
    <w:unhideWhenUsed/>
    <w:rsid w:val="007F25C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F25CD"/>
    <w:rPr>
      <w:rFonts w:eastAsiaTheme="minorEastAsia"/>
      <w:lang w:eastAsia="en-AU"/>
    </w:rPr>
  </w:style>
  <w:style w:type="paragraph" w:styleId="Footer">
    <w:name w:val="footer"/>
    <w:basedOn w:val="Normal"/>
    <w:link w:val="FooterChar"/>
    <w:uiPriority w:val="99"/>
    <w:semiHidden/>
    <w:unhideWhenUsed/>
    <w:rsid w:val="007F25C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F25CD"/>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4180">
      <w:bodyDiv w:val="1"/>
      <w:marLeft w:val="0"/>
      <w:marRight w:val="0"/>
      <w:marTop w:val="0"/>
      <w:marBottom w:val="0"/>
      <w:divBdr>
        <w:top w:val="none" w:sz="0" w:space="0" w:color="auto"/>
        <w:left w:val="none" w:sz="0" w:space="0" w:color="auto"/>
        <w:bottom w:val="none" w:sz="0" w:space="0" w:color="auto"/>
        <w:right w:val="none" w:sz="0" w:space="0" w:color="auto"/>
      </w:divBdr>
    </w:div>
    <w:div w:id="118572333">
      <w:bodyDiv w:val="1"/>
      <w:marLeft w:val="0"/>
      <w:marRight w:val="0"/>
      <w:marTop w:val="0"/>
      <w:marBottom w:val="0"/>
      <w:divBdr>
        <w:top w:val="none" w:sz="0" w:space="0" w:color="auto"/>
        <w:left w:val="none" w:sz="0" w:space="0" w:color="auto"/>
        <w:bottom w:val="none" w:sz="0" w:space="0" w:color="auto"/>
        <w:right w:val="none" w:sz="0" w:space="0" w:color="auto"/>
      </w:divBdr>
    </w:div>
    <w:div w:id="240140262">
      <w:bodyDiv w:val="1"/>
      <w:marLeft w:val="0"/>
      <w:marRight w:val="0"/>
      <w:marTop w:val="0"/>
      <w:marBottom w:val="0"/>
      <w:divBdr>
        <w:top w:val="none" w:sz="0" w:space="0" w:color="auto"/>
        <w:left w:val="none" w:sz="0" w:space="0" w:color="auto"/>
        <w:bottom w:val="none" w:sz="0" w:space="0" w:color="auto"/>
        <w:right w:val="none" w:sz="0" w:space="0" w:color="auto"/>
      </w:divBdr>
    </w:div>
    <w:div w:id="284888464">
      <w:bodyDiv w:val="1"/>
      <w:marLeft w:val="0"/>
      <w:marRight w:val="0"/>
      <w:marTop w:val="0"/>
      <w:marBottom w:val="0"/>
      <w:divBdr>
        <w:top w:val="none" w:sz="0" w:space="0" w:color="auto"/>
        <w:left w:val="none" w:sz="0" w:space="0" w:color="auto"/>
        <w:bottom w:val="none" w:sz="0" w:space="0" w:color="auto"/>
        <w:right w:val="none" w:sz="0" w:space="0" w:color="auto"/>
      </w:divBdr>
    </w:div>
    <w:div w:id="558976667">
      <w:bodyDiv w:val="1"/>
      <w:marLeft w:val="0"/>
      <w:marRight w:val="0"/>
      <w:marTop w:val="0"/>
      <w:marBottom w:val="0"/>
      <w:divBdr>
        <w:top w:val="none" w:sz="0" w:space="0" w:color="auto"/>
        <w:left w:val="none" w:sz="0" w:space="0" w:color="auto"/>
        <w:bottom w:val="none" w:sz="0" w:space="0" w:color="auto"/>
        <w:right w:val="none" w:sz="0" w:space="0" w:color="auto"/>
      </w:divBdr>
    </w:div>
    <w:div w:id="612790912">
      <w:bodyDiv w:val="1"/>
      <w:marLeft w:val="0"/>
      <w:marRight w:val="0"/>
      <w:marTop w:val="0"/>
      <w:marBottom w:val="0"/>
      <w:divBdr>
        <w:top w:val="none" w:sz="0" w:space="0" w:color="auto"/>
        <w:left w:val="none" w:sz="0" w:space="0" w:color="auto"/>
        <w:bottom w:val="none" w:sz="0" w:space="0" w:color="auto"/>
        <w:right w:val="none" w:sz="0" w:space="0" w:color="auto"/>
      </w:divBdr>
    </w:div>
    <w:div w:id="692655905">
      <w:bodyDiv w:val="1"/>
      <w:marLeft w:val="0"/>
      <w:marRight w:val="0"/>
      <w:marTop w:val="0"/>
      <w:marBottom w:val="0"/>
      <w:divBdr>
        <w:top w:val="none" w:sz="0" w:space="0" w:color="auto"/>
        <w:left w:val="none" w:sz="0" w:space="0" w:color="auto"/>
        <w:bottom w:val="none" w:sz="0" w:space="0" w:color="auto"/>
        <w:right w:val="none" w:sz="0" w:space="0" w:color="auto"/>
      </w:divBdr>
    </w:div>
    <w:div w:id="748692367">
      <w:bodyDiv w:val="1"/>
      <w:marLeft w:val="0"/>
      <w:marRight w:val="0"/>
      <w:marTop w:val="0"/>
      <w:marBottom w:val="0"/>
      <w:divBdr>
        <w:top w:val="none" w:sz="0" w:space="0" w:color="auto"/>
        <w:left w:val="none" w:sz="0" w:space="0" w:color="auto"/>
        <w:bottom w:val="none" w:sz="0" w:space="0" w:color="auto"/>
        <w:right w:val="none" w:sz="0" w:space="0" w:color="auto"/>
      </w:divBdr>
    </w:div>
    <w:div w:id="905843048">
      <w:bodyDiv w:val="1"/>
      <w:marLeft w:val="0"/>
      <w:marRight w:val="0"/>
      <w:marTop w:val="0"/>
      <w:marBottom w:val="0"/>
      <w:divBdr>
        <w:top w:val="none" w:sz="0" w:space="0" w:color="auto"/>
        <w:left w:val="none" w:sz="0" w:space="0" w:color="auto"/>
        <w:bottom w:val="none" w:sz="0" w:space="0" w:color="auto"/>
        <w:right w:val="none" w:sz="0" w:space="0" w:color="auto"/>
      </w:divBdr>
    </w:div>
    <w:div w:id="918519613">
      <w:bodyDiv w:val="1"/>
      <w:marLeft w:val="0"/>
      <w:marRight w:val="0"/>
      <w:marTop w:val="0"/>
      <w:marBottom w:val="0"/>
      <w:divBdr>
        <w:top w:val="none" w:sz="0" w:space="0" w:color="auto"/>
        <w:left w:val="none" w:sz="0" w:space="0" w:color="auto"/>
        <w:bottom w:val="none" w:sz="0" w:space="0" w:color="auto"/>
        <w:right w:val="none" w:sz="0" w:space="0" w:color="auto"/>
      </w:divBdr>
    </w:div>
    <w:div w:id="937909959">
      <w:bodyDiv w:val="1"/>
      <w:marLeft w:val="0"/>
      <w:marRight w:val="0"/>
      <w:marTop w:val="0"/>
      <w:marBottom w:val="0"/>
      <w:divBdr>
        <w:top w:val="none" w:sz="0" w:space="0" w:color="auto"/>
        <w:left w:val="none" w:sz="0" w:space="0" w:color="auto"/>
        <w:bottom w:val="none" w:sz="0" w:space="0" w:color="auto"/>
        <w:right w:val="none" w:sz="0" w:space="0" w:color="auto"/>
      </w:divBdr>
    </w:div>
    <w:div w:id="1045372483">
      <w:bodyDiv w:val="1"/>
      <w:marLeft w:val="0"/>
      <w:marRight w:val="0"/>
      <w:marTop w:val="0"/>
      <w:marBottom w:val="0"/>
      <w:divBdr>
        <w:top w:val="none" w:sz="0" w:space="0" w:color="auto"/>
        <w:left w:val="none" w:sz="0" w:space="0" w:color="auto"/>
        <w:bottom w:val="none" w:sz="0" w:space="0" w:color="auto"/>
        <w:right w:val="none" w:sz="0" w:space="0" w:color="auto"/>
      </w:divBdr>
    </w:div>
    <w:div w:id="1159149946">
      <w:bodyDiv w:val="1"/>
      <w:marLeft w:val="0"/>
      <w:marRight w:val="0"/>
      <w:marTop w:val="0"/>
      <w:marBottom w:val="0"/>
      <w:divBdr>
        <w:top w:val="none" w:sz="0" w:space="0" w:color="auto"/>
        <w:left w:val="none" w:sz="0" w:space="0" w:color="auto"/>
        <w:bottom w:val="none" w:sz="0" w:space="0" w:color="auto"/>
        <w:right w:val="none" w:sz="0" w:space="0" w:color="auto"/>
      </w:divBdr>
    </w:div>
    <w:div w:id="1212111848">
      <w:bodyDiv w:val="1"/>
      <w:marLeft w:val="0"/>
      <w:marRight w:val="0"/>
      <w:marTop w:val="0"/>
      <w:marBottom w:val="0"/>
      <w:divBdr>
        <w:top w:val="none" w:sz="0" w:space="0" w:color="auto"/>
        <w:left w:val="none" w:sz="0" w:space="0" w:color="auto"/>
        <w:bottom w:val="none" w:sz="0" w:space="0" w:color="auto"/>
        <w:right w:val="none" w:sz="0" w:space="0" w:color="auto"/>
      </w:divBdr>
    </w:div>
    <w:div w:id="1285768301">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534539415">
      <w:bodyDiv w:val="1"/>
      <w:marLeft w:val="0"/>
      <w:marRight w:val="0"/>
      <w:marTop w:val="0"/>
      <w:marBottom w:val="0"/>
      <w:divBdr>
        <w:top w:val="none" w:sz="0" w:space="0" w:color="auto"/>
        <w:left w:val="none" w:sz="0" w:space="0" w:color="auto"/>
        <w:bottom w:val="none" w:sz="0" w:space="0" w:color="auto"/>
        <w:right w:val="none" w:sz="0" w:space="0" w:color="auto"/>
      </w:divBdr>
    </w:div>
    <w:div w:id="1536698264">
      <w:bodyDiv w:val="1"/>
      <w:marLeft w:val="0"/>
      <w:marRight w:val="0"/>
      <w:marTop w:val="0"/>
      <w:marBottom w:val="0"/>
      <w:divBdr>
        <w:top w:val="none" w:sz="0" w:space="0" w:color="auto"/>
        <w:left w:val="none" w:sz="0" w:space="0" w:color="auto"/>
        <w:bottom w:val="none" w:sz="0" w:space="0" w:color="auto"/>
        <w:right w:val="none" w:sz="0" w:space="0" w:color="auto"/>
      </w:divBdr>
    </w:div>
    <w:div w:id="1539900652">
      <w:bodyDiv w:val="1"/>
      <w:marLeft w:val="0"/>
      <w:marRight w:val="0"/>
      <w:marTop w:val="0"/>
      <w:marBottom w:val="0"/>
      <w:divBdr>
        <w:top w:val="none" w:sz="0" w:space="0" w:color="auto"/>
        <w:left w:val="none" w:sz="0" w:space="0" w:color="auto"/>
        <w:bottom w:val="none" w:sz="0" w:space="0" w:color="auto"/>
        <w:right w:val="none" w:sz="0" w:space="0" w:color="auto"/>
      </w:divBdr>
    </w:div>
    <w:div w:id="1543522191">
      <w:bodyDiv w:val="1"/>
      <w:marLeft w:val="0"/>
      <w:marRight w:val="0"/>
      <w:marTop w:val="0"/>
      <w:marBottom w:val="0"/>
      <w:divBdr>
        <w:top w:val="none" w:sz="0" w:space="0" w:color="auto"/>
        <w:left w:val="none" w:sz="0" w:space="0" w:color="auto"/>
        <w:bottom w:val="none" w:sz="0" w:space="0" w:color="auto"/>
        <w:right w:val="none" w:sz="0" w:space="0" w:color="auto"/>
      </w:divBdr>
    </w:div>
    <w:div w:id="1559777881">
      <w:bodyDiv w:val="1"/>
      <w:marLeft w:val="0"/>
      <w:marRight w:val="0"/>
      <w:marTop w:val="0"/>
      <w:marBottom w:val="0"/>
      <w:divBdr>
        <w:top w:val="none" w:sz="0" w:space="0" w:color="auto"/>
        <w:left w:val="none" w:sz="0" w:space="0" w:color="auto"/>
        <w:bottom w:val="none" w:sz="0" w:space="0" w:color="auto"/>
        <w:right w:val="none" w:sz="0" w:space="0" w:color="auto"/>
      </w:divBdr>
      <w:divsChild>
        <w:div w:id="1006904912">
          <w:marLeft w:val="0"/>
          <w:marRight w:val="0"/>
          <w:marTop w:val="0"/>
          <w:marBottom w:val="0"/>
          <w:divBdr>
            <w:top w:val="none" w:sz="0" w:space="0" w:color="auto"/>
            <w:left w:val="none" w:sz="0" w:space="0" w:color="auto"/>
            <w:bottom w:val="none" w:sz="0" w:space="0" w:color="auto"/>
            <w:right w:val="none" w:sz="0" w:space="0" w:color="auto"/>
          </w:divBdr>
        </w:div>
      </w:divsChild>
    </w:div>
    <w:div w:id="1600286703">
      <w:bodyDiv w:val="1"/>
      <w:marLeft w:val="0"/>
      <w:marRight w:val="0"/>
      <w:marTop w:val="0"/>
      <w:marBottom w:val="0"/>
      <w:divBdr>
        <w:top w:val="none" w:sz="0" w:space="0" w:color="auto"/>
        <w:left w:val="none" w:sz="0" w:space="0" w:color="auto"/>
        <w:bottom w:val="none" w:sz="0" w:space="0" w:color="auto"/>
        <w:right w:val="none" w:sz="0" w:space="0" w:color="auto"/>
      </w:divBdr>
    </w:div>
    <w:div w:id="1613631364">
      <w:bodyDiv w:val="1"/>
      <w:marLeft w:val="0"/>
      <w:marRight w:val="0"/>
      <w:marTop w:val="0"/>
      <w:marBottom w:val="0"/>
      <w:divBdr>
        <w:top w:val="none" w:sz="0" w:space="0" w:color="auto"/>
        <w:left w:val="none" w:sz="0" w:space="0" w:color="auto"/>
        <w:bottom w:val="none" w:sz="0" w:space="0" w:color="auto"/>
        <w:right w:val="none" w:sz="0" w:space="0" w:color="auto"/>
      </w:divBdr>
    </w:div>
    <w:div w:id="1699894979">
      <w:bodyDiv w:val="1"/>
      <w:marLeft w:val="0"/>
      <w:marRight w:val="0"/>
      <w:marTop w:val="0"/>
      <w:marBottom w:val="0"/>
      <w:divBdr>
        <w:top w:val="none" w:sz="0" w:space="0" w:color="auto"/>
        <w:left w:val="none" w:sz="0" w:space="0" w:color="auto"/>
        <w:bottom w:val="none" w:sz="0" w:space="0" w:color="auto"/>
        <w:right w:val="none" w:sz="0" w:space="0" w:color="auto"/>
      </w:divBdr>
    </w:div>
    <w:div w:id="1709377364">
      <w:bodyDiv w:val="1"/>
      <w:marLeft w:val="0"/>
      <w:marRight w:val="0"/>
      <w:marTop w:val="0"/>
      <w:marBottom w:val="0"/>
      <w:divBdr>
        <w:top w:val="none" w:sz="0" w:space="0" w:color="auto"/>
        <w:left w:val="none" w:sz="0" w:space="0" w:color="auto"/>
        <w:bottom w:val="none" w:sz="0" w:space="0" w:color="auto"/>
        <w:right w:val="none" w:sz="0" w:space="0" w:color="auto"/>
      </w:divBdr>
    </w:div>
    <w:div w:id="1712992693">
      <w:bodyDiv w:val="1"/>
      <w:marLeft w:val="0"/>
      <w:marRight w:val="0"/>
      <w:marTop w:val="0"/>
      <w:marBottom w:val="0"/>
      <w:divBdr>
        <w:top w:val="none" w:sz="0" w:space="0" w:color="auto"/>
        <w:left w:val="none" w:sz="0" w:space="0" w:color="auto"/>
        <w:bottom w:val="none" w:sz="0" w:space="0" w:color="auto"/>
        <w:right w:val="none" w:sz="0" w:space="0" w:color="auto"/>
      </w:divBdr>
    </w:div>
    <w:div w:id="1728800082">
      <w:bodyDiv w:val="1"/>
      <w:marLeft w:val="0"/>
      <w:marRight w:val="0"/>
      <w:marTop w:val="0"/>
      <w:marBottom w:val="0"/>
      <w:divBdr>
        <w:top w:val="none" w:sz="0" w:space="0" w:color="auto"/>
        <w:left w:val="none" w:sz="0" w:space="0" w:color="auto"/>
        <w:bottom w:val="none" w:sz="0" w:space="0" w:color="auto"/>
        <w:right w:val="none" w:sz="0" w:space="0" w:color="auto"/>
      </w:divBdr>
    </w:div>
    <w:div w:id="1738438704">
      <w:bodyDiv w:val="1"/>
      <w:marLeft w:val="0"/>
      <w:marRight w:val="0"/>
      <w:marTop w:val="0"/>
      <w:marBottom w:val="0"/>
      <w:divBdr>
        <w:top w:val="none" w:sz="0" w:space="0" w:color="auto"/>
        <w:left w:val="none" w:sz="0" w:space="0" w:color="auto"/>
        <w:bottom w:val="none" w:sz="0" w:space="0" w:color="auto"/>
        <w:right w:val="none" w:sz="0" w:space="0" w:color="auto"/>
      </w:divBdr>
    </w:div>
    <w:div w:id="1999917830">
      <w:bodyDiv w:val="1"/>
      <w:marLeft w:val="0"/>
      <w:marRight w:val="0"/>
      <w:marTop w:val="0"/>
      <w:marBottom w:val="0"/>
      <w:divBdr>
        <w:top w:val="none" w:sz="0" w:space="0" w:color="auto"/>
        <w:left w:val="none" w:sz="0" w:space="0" w:color="auto"/>
        <w:bottom w:val="none" w:sz="0" w:space="0" w:color="auto"/>
        <w:right w:val="none" w:sz="0" w:space="0" w:color="auto"/>
      </w:divBdr>
    </w:div>
    <w:div w:id="2053192990">
      <w:bodyDiv w:val="1"/>
      <w:marLeft w:val="0"/>
      <w:marRight w:val="0"/>
      <w:marTop w:val="0"/>
      <w:marBottom w:val="0"/>
      <w:divBdr>
        <w:top w:val="none" w:sz="0" w:space="0" w:color="auto"/>
        <w:left w:val="none" w:sz="0" w:space="0" w:color="auto"/>
        <w:bottom w:val="none" w:sz="0" w:space="0" w:color="auto"/>
        <w:right w:val="none" w:sz="0" w:space="0" w:color="auto"/>
      </w:divBdr>
    </w:div>
    <w:div w:id="2055156587">
      <w:bodyDiv w:val="1"/>
      <w:marLeft w:val="0"/>
      <w:marRight w:val="0"/>
      <w:marTop w:val="0"/>
      <w:marBottom w:val="0"/>
      <w:divBdr>
        <w:top w:val="none" w:sz="0" w:space="0" w:color="auto"/>
        <w:left w:val="none" w:sz="0" w:space="0" w:color="auto"/>
        <w:bottom w:val="none" w:sz="0" w:space="0" w:color="auto"/>
        <w:right w:val="none" w:sz="0" w:space="0" w:color="auto"/>
      </w:divBdr>
    </w:div>
    <w:div w:id="20758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accanau"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fo@accan.org.au"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instagram.com/accan_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ACCAN_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nkedin.com/company/accan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cca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relayservice.gov.au/"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isomag.eccouncil.org/psychology-of-human-error-could-help-businesses-prevent-security-breaches/" TargetMode="External"/><Relationship Id="rId13" Type="http://schemas.openxmlformats.org/officeDocument/2006/relationships/hyperlink" Target="https://accan.org.au/grants/current-grants/1611-regulating-the-internet-of-things-to-protect-consumer" TargetMode="External"/><Relationship Id="rId3" Type="http://schemas.openxmlformats.org/officeDocument/2006/relationships/hyperlink" Target="https://accan.org.au/accans-work/submissions/1978-cdr-rules-and-standards-design-paper" TargetMode="External"/><Relationship Id="rId7" Type="http://schemas.openxmlformats.org/officeDocument/2006/relationships/hyperlink" Target="https://www.esafety.gov.au/educators/classroom-resources/be-secure" TargetMode="External"/><Relationship Id="rId12" Type="http://schemas.openxmlformats.org/officeDocument/2006/relationships/hyperlink" Target="https://accan.org.au/accans-work/submissions/1827-privacy-act-review-issues-paper-consultation" TargetMode="External"/><Relationship Id="rId17" Type="http://schemas.openxmlformats.org/officeDocument/2006/relationships/hyperlink" Target="https://consultations.ag.gov.au/rights-and-protections/privacy-act-review-discussion-paper/" TargetMode="External"/><Relationship Id="rId2" Type="http://schemas.openxmlformats.org/officeDocument/2006/relationships/hyperlink" Target="https://accan.org.au/accans-work/submissions/1969-privacy-act-review-issues-paper?" TargetMode="External"/><Relationship Id="rId16" Type="http://schemas.openxmlformats.org/officeDocument/2006/relationships/hyperlink" Target="https://accan.org.au/accans-work/submissions/1827-privacy-act-review-issues-paper-consultation" TargetMode="External"/><Relationship Id="rId1" Type="http://schemas.openxmlformats.org/officeDocument/2006/relationships/hyperlink" Target="https://accan.org.au/accans-work/submissions/1827-privacy-act-review-issues-paper-consultation" TargetMode="External"/><Relationship Id="rId6" Type="http://schemas.openxmlformats.org/officeDocument/2006/relationships/hyperlink" Target="https://www.cyber.gov.au/acsc/view-all-content/campaign/know-how-spot-phishing-scam-messages/scam-messages" TargetMode="External"/><Relationship Id="rId11" Type="http://schemas.openxmlformats.org/officeDocument/2006/relationships/hyperlink" Target="https://cprc.org.au/cprc-2020-data-and-technology-consumer-survey/" TargetMode="External"/><Relationship Id="rId5" Type="http://schemas.openxmlformats.org/officeDocument/2006/relationships/hyperlink" Target="https://cprc.org.au/cprc-2020-data-and-technology-consumer-survey/" TargetMode="External"/><Relationship Id="rId15" Type="http://schemas.openxmlformats.org/officeDocument/2006/relationships/hyperlink" Target="https://accan.org.au/accans-work/submissions/1827-privacy-act-review-issues-paper-consultation" TargetMode="External"/><Relationship Id="rId10" Type="http://schemas.openxmlformats.org/officeDocument/2006/relationships/hyperlink" Target="https://www.esafety.gov.au/women/using-your-device-safely/phones-tablets" TargetMode="External"/><Relationship Id="rId4" Type="http://schemas.openxmlformats.org/officeDocument/2006/relationships/hyperlink" Target="https://accan.org.au/accans-work/submissions/1977-accc-dpsi-september-interim-report" TargetMode="External"/><Relationship Id="rId9" Type="http://schemas.openxmlformats.org/officeDocument/2006/relationships/hyperlink" Target="https://cprc.org.au/cprc-2020-data-and-technology-consumer-survey/" TargetMode="External"/><Relationship Id="rId14" Type="http://schemas.openxmlformats.org/officeDocument/2006/relationships/hyperlink" Target="https://accan.org.au/accans-work/submissions/1827-privacy-act-review-issues-paper-consult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accan.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Kininmonth\ACCAN\ACCAN%20-%20Business\Templates%202022\DocumentTemplate-LongSubmission.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43C7F4"/>
      </a:accent1>
      <a:accent2>
        <a:srgbClr val="3E79A3"/>
      </a:accent2>
      <a:accent3>
        <a:srgbClr val="F05E5E"/>
      </a:accent3>
      <a:accent4>
        <a:srgbClr val="E5BB47"/>
      </a:accent4>
      <a:accent5>
        <a:srgbClr val="4FC2C1"/>
      </a:accent5>
      <a:accent6>
        <a:srgbClr val="757FBD"/>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E4A5C17F963D4A81626FBA9D0C3C6E" ma:contentTypeVersion="6" ma:contentTypeDescription="Create a new document." ma:contentTypeScope="" ma:versionID="ea7b058ea57afb665b00310e88cfb963">
  <xsd:schema xmlns:xsd="http://www.w3.org/2001/XMLSchema" xmlns:xs="http://www.w3.org/2001/XMLSchema" xmlns:p="http://schemas.microsoft.com/office/2006/metadata/properties" xmlns:ns2="25af2f0e-673d-4721-b64c-73e7c4e9e0c5" xmlns:ns3="2afa1a33-c191-48ee-b288-192490d33fec" targetNamespace="http://schemas.microsoft.com/office/2006/metadata/properties" ma:root="true" ma:fieldsID="aaf83de09e21ac40c367696fbb363d37" ns2:_="" ns3:_="">
    <xsd:import namespace="25af2f0e-673d-4721-b64c-73e7c4e9e0c5"/>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f2f0e-673d-4721-b64c-73e7c4e9e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Rebekah Sarkoezy</DisplayName>
        <AccountId>16</AccountId>
        <AccountType/>
      </UserInfo>
      <UserInfo>
        <DisplayName>Meredith Lea</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D039-B4F8-4BC1-B804-840F6F291A99}"/>
</file>

<file path=customXml/itemProps2.xml><?xml version="1.0" encoding="utf-8"?>
<ds:datastoreItem xmlns:ds="http://schemas.openxmlformats.org/officeDocument/2006/customXml" ds:itemID="{122F4F94-1AF4-4521-991E-7AE5BA2A5212}">
  <ds:schemaRefs>
    <ds:schemaRef ds:uri="http://schemas.microsoft.com/office/2006/metadata/properties"/>
    <ds:schemaRef ds:uri="http://schemas.microsoft.com/office/infopath/2007/PartnerControls"/>
    <ds:schemaRef ds:uri="2afa1a33-c191-48ee-b288-192490d33fec"/>
  </ds:schemaRefs>
</ds:datastoreItem>
</file>

<file path=customXml/itemProps3.xml><?xml version="1.0" encoding="utf-8"?>
<ds:datastoreItem xmlns:ds="http://schemas.openxmlformats.org/officeDocument/2006/customXml" ds:itemID="{C6C21FB9-1321-4B4B-A22E-45DA56E9FF65}">
  <ds:schemaRefs>
    <ds:schemaRef ds:uri="http://schemas.microsoft.com/sharepoint/v3/contenttype/forms"/>
  </ds:schemaRefs>
</ds:datastoreItem>
</file>

<file path=customXml/itemProps4.xml><?xml version="1.0" encoding="utf-8"?>
<ds:datastoreItem xmlns:ds="http://schemas.openxmlformats.org/officeDocument/2006/customXml" ds:itemID="{6093D54D-7A71-DD43-A83D-2CFCCEFA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C:\Users\SamuelKininmonth\ACCAN\ACCAN - Business\Templates 2022\DocumentTemplate-LongSubmission.dotx</Template>
  <TotalTime>9</TotalTime>
  <Pages>10</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Links>
    <vt:vector size="66" baseType="variant">
      <vt:variant>
        <vt:i4>7077888</vt:i4>
      </vt:variant>
      <vt:variant>
        <vt:i4>0</vt:i4>
      </vt:variant>
      <vt:variant>
        <vt:i4>0</vt:i4>
      </vt:variant>
      <vt:variant>
        <vt:i4>5</vt:i4>
      </vt:variant>
      <vt:variant>
        <vt:lpwstr>mailto:haveyoursay@acma.gov.au</vt:lpwstr>
      </vt:variant>
      <vt:variant>
        <vt:lpwstr/>
      </vt:variant>
      <vt:variant>
        <vt:i4>5963786</vt:i4>
      </vt:variant>
      <vt:variant>
        <vt:i4>30</vt:i4>
      </vt:variant>
      <vt:variant>
        <vt:i4>0</vt:i4>
      </vt:variant>
      <vt:variant>
        <vt:i4>5</vt:i4>
      </vt:variant>
      <vt:variant>
        <vt:lpwstr>https://www.accc.gov.au/system/files/ACCC submission to Part C of the Consumer Safeguards Review - September 2020.pdf</vt:lpwstr>
      </vt:variant>
      <vt:variant>
        <vt:lpwstr/>
      </vt:variant>
      <vt:variant>
        <vt:i4>7798826</vt:i4>
      </vt:variant>
      <vt:variant>
        <vt:i4>27</vt:i4>
      </vt:variant>
      <vt:variant>
        <vt:i4>0</vt:i4>
      </vt:variant>
      <vt:variant>
        <vt:i4>5</vt:i4>
      </vt:variant>
      <vt:variant>
        <vt:lpwstr>https://www.legislation.gov.au/Details/F2012L00232</vt:lpwstr>
      </vt:variant>
      <vt:variant>
        <vt:lpwstr/>
      </vt:variant>
      <vt:variant>
        <vt:i4>262166</vt:i4>
      </vt:variant>
      <vt:variant>
        <vt:i4>24</vt:i4>
      </vt:variant>
      <vt:variant>
        <vt:i4>0</vt:i4>
      </vt:variant>
      <vt:variant>
        <vt:i4>5</vt:i4>
      </vt:variant>
      <vt:variant>
        <vt:lpwstr>https://www.acma.gov.au/sites/default/files/2020-10/ACMA-submission-to-Consumer-Safeguards-Review-Part-C.pdf</vt:lpwstr>
      </vt:variant>
      <vt:variant>
        <vt:lpwstr/>
      </vt:variant>
      <vt:variant>
        <vt:i4>2359357</vt:i4>
      </vt:variant>
      <vt:variant>
        <vt:i4>21</vt:i4>
      </vt:variant>
      <vt:variant>
        <vt:i4>0</vt:i4>
      </vt:variant>
      <vt:variant>
        <vt:i4>5</vt:i4>
      </vt:variant>
      <vt:variant>
        <vt:lpwstr>https://www.tio.com.au/complaints/what-we-can-help-with</vt:lpwstr>
      </vt:variant>
      <vt:variant>
        <vt:lpwstr>:~:text=Your%20complaint%20should%20be%20about,unsure%20if%20we%20can%20help</vt:lpwstr>
      </vt:variant>
      <vt:variant>
        <vt:i4>8126496</vt:i4>
      </vt:variant>
      <vt:variant>
        <vt:i4>18</vt:i4>
      </vt:variant>
      <vt:variant>
        <vt:i4>0</vt:i4>
      </vt:variant>
      <vt:variant>
        <vt:i4>5</vt:i4>
      </vt:variant>
      <vt:variant>
        <vt:lpwstr>https://www.legislation.gov.au/Details/C2021C00558/</vt:lpwstr>
      </vt:variant>
      <vt:variant>
        <vt:lpwstr/>
      </vt:variant>
      <vt:variant>
        <vt:i4>3801145</vt:i4>
      </vt:variant>
      <vt:variant>
        <vt:i4>12</vt:i4>
      </vt:variant>
      <vt:variant>
        <vt:i4>0</vt:i4>
      </vt:variant>
      <vt:variant>
        <vt:i4>5</vt:i4>
      </vt:variant>
      <vt:variant>
        <vt:lpwstr>https://accan.org.au/our-work/submissions/1676-response-to-proposed-changes-to-international-mobile-roaming-regulations</vt:lpwstr>
      </vt:variant>
      <vt:variant>
        <vt:lpwstr/>
      </vt:variant>
      <vt:variant>
        <vt:i4>917576</vt:i4>
      </vt:variant>
      <vt:variant>
        <vt:i4>9</vt:i4>
      </vt:variant>
      <vt:variant>
        <vt:i4>0</vt:i4>
      </vt:variant>
      <vt:variant>
        <vt:i4>5</vt:i4>
      </vt:variant>
      <vt:variant>
        <vt:lpwstr>https://www.infrastructure.gov.au/sites/default/files/submissions/csr-part-c-accan-response-to-consumer-safeguards-review-part-c-choice-and-fairness.pdf</vt:lpwstr>
      </vt:variant>
      <vt:variant>
        <vt:lpwstr/>
      </vt:variant>
      <vt:variant>
        <vt:i4>5308503</vt:i4>
      </vt:variant>
      <vt:variant>
        <vt:i4>6</vt:i4>
      </vt:variant>
      <vt:variant>
        <vt:i4>0</vt:i4>
      </vt:variant>
      <vt:variant>
        <vt:i4>5</vt:i4>
      </vt:variant>
      <vt:variant>
        <vt:lpwstr>https://www.acma.gov.au/articles/2021-11/telco-breaches-new-network-infrastructure-rules-failing-publish-terms-and-conditions</vt:lpwstr>
      </vt:variant>
      <vt:variant>
        <vt:lpwstr/>
      </vt:variant>
      <vt:variant>
        <vt:i4>852035</vt:i4>
      </vt:variant>
      <vt:variant>
        <vt:i4>3</vt:i4>
      </vt:variant>
      <vt:variant>
        <vt:i4>0</vt:i4>
      </vt:variant>
      <vt:variant>
        <vt:i4>5</vt:i4>
      </vt:variant>
      <vt:variant>
        <vt:lpwstr>https://www.acma.gov.au/infringement-notices-breaking-telco-rules</vt:lpwstr>
      </vt:variant>
      <vt:variant>
        <vt:lpwstr/>
      </vt:variant>
      <vt:variant>
        <vt:i4>1769558</vt:i4>
      </vt:variant>
      <vt:variant>
        <vt:i4>0</vt:i4>
      </vt:variant>
      <vt:variant>
        <vt:i4>0</vt:i4>
      </vt:variant>
      <vt:variant>
        <vt:i4>5</vt:i4>
      </vt:variant>
      <vt:variant>
        <vt:lpwstr>https://www.acma.gov.au/sites/default/files/2019-06/Regulatory-guide-No-4-Remedial-Directions.pdf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Kininmonth</dc:creator>
  <cp:keywords/>
  <cp:lastModifiedBy>Samuel Kininmonth</cp:lastModifiedBy>
  <cp:revision>11</cp:revision>
  <cp:lastPrinted>2022-03-29T02:13:00Z</cp:lastPrinted>
  <dcterms:created xsi:type="dcterms:W3CDTF">2022-06-08T02:31:00Z</dcterms:created>
  <dcterms:modified xsi:type="dcterms:W3CDTF">2022-06-21T01:01:00Z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0x010100B3E4A5C17F963D4A81626FBA9D0C3C6E</vt:lpwstr>
  </property>
  <property fmtid="{D5CDD505-2E9C-101B-9397-08002B2CF9AE}" pid="3" name="SharedWithUsers">
    <vt:lpwstr>16;#Rebekah Sarkoezy;#27;#Meredith Lea</vt:lpwstr>
  </property>
</Properties>
</file>