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0AE7" w14:textId="77777777" w:rsidR="004F2222" w:rsidRDefault="004F2222" w:rsidP="00C7127B">
      <w:pPr>
        <w:spacing w:after="0"/>
        <w:rPr>
          <w:sz w:val="23"/>
          <w:szCs w:val="23"/>
        </w:rPr>
      </w:pPr>
    </w:p>
    <w:p w14:paraId="0E451B5A" w14:textId="77777777" w:rsidR="004F2222" w:rsidRDefault="004F2222" w:rsidP="00C7127B">
      <w:pPr>
        <w:spacing w:after="0"/>
        <w:rPr>
          <w:sz w:val="23"/>
          <w:szCs w:val="23"/>
        </w:rPr>
      </w:pPr>
    </w:p>
    <w:p w14:paraId="33D9D8D0" w14:textId="77777777" w:rsidR="004F2222" w:rsidRDefault="004F2222" w:rsidP="00C7127B">
      <w:pPr>
        <w:spacing w:after="0"/>
        <w:rPr>
          <w:sz w:val="23"/>
          <w:szCs w:val="23"/>
        </w:rPr>
      </w:pPr>
    </w:p>
    <w:p w14:paraId="080A88E3" w14:textId="0C36F822" w:rsidR="00C7127B" w:rsidRPr="004B6A7F" w:rsidRDefault="001055BB" w:rsidP="00C7127B">
      <w:pPr>
        <w:spacing w:after="0"/>
        <w:rPr>
          <w:sz w:val="24"/>
          <w:szCs w:val="24"/>
        </w:rPr>
      </w:pPr>
      <w:r w:rsidRPr="004B6A7F">
        <w:rPr>
          <w:sz w:val="24"/>
          <w:szCs w:val="24"/>
        </w:rPr>
        <w:t>12 February 2021</w:t>
      </w:r>
    </w:p>
    <w:p w14:paraId="17323094" w14:textId="77777777" w:rsidR="00C7127B" w:rsidRPr="004B6A7F" w:rsidRDefault="00C7127B" w:rsidP="00C7127B">
      <w:pPr>
        <w:spacing w:after="0"/>
        <w:rPr>
          <w:sz w:val="24"/>
          <w:szCs w:val="24"/>
        </w:rPr>
      </w:pPr>
    </w:p>
    <w:p w14:paraId="0D88D896" w14:textId="77777777" w:rsidR="00660837" w:rsidRPr="004B6A7F" w:rsidRDefault="00660837" w:rsidP="00660837">
      <w:pPr>
        <w:spacing w:after="0"/>
        <w:rPr>
          <w:sz w:val="24"/>
          <w:szCs w:val="24"/>
        </w:rPr>
      </w:pPr>
      <w:r w:rsidRPr="004B6A7F">
        <w:rPr>
          <w:sz w:val="24"/>
          <w:szCs w:val="24"/>
        </w:rPr>
        <w:t>Online Safety Branch, Content Division</w:t>
      </w:r>
    </w:p>
    <w:p w14:paraId="55E99BB4" w14:textId="77777777" w:rsidR="00660837" w:rsidRPr="004B6A7F" w:rsidRDefault="00660837" w:rsidP="00660837">
      <w:pPr>
        <w:spacing w:after="0"/>
        <w:rPr>
          <w:sz w:val="24"/>
          <w:szCs w:val="24"/>
        </w:rPr>
      </w:pPr>
      <w:r w:rsidRPr="004B6A7F">
        <w:rPr>
          <w:sz w:val="24"/>
          <w:szCs w:val="24"/>
        </w:rPr>
        <w:t>Department of Infrastructure, Transport, Regional Development and Communications</w:t>
      </w:r>
    </w:p>
    <w:p w14:paraId="6EECB065" w14:textId="35DCE3DF" w:rsidR="00C7127B" w:rsidRPr="004B6A7F" w:rsidRDefault="00660837" w:rsidP="00660837">
      <w:pPr>
        <w:spacing w:after="0"/>
        <w:rPr>
          <w:sz w:val="24"/>
          <w:szCs w:val="24"/>
        </w:rPr>
      </w:pPr>
      <w:r w:rsidRPr="004B6A7F">
        <w:rPr>
          <w:sz w:val="24"/>
          <w:szCs w:val="24"/>
        </w:rPr>
        <w:t xml:space="preserve">GPO Box 594 </w:t>
      </w:r>
    </w:p>
    <w:p w14:paraId="761EA0A6" w14:textId="4A03C038" w:rsidR="00660837" w:rsidRPr="004B6A7F" w:rsidRDefault="00660837" w:rsidP="00660837">
      <w:pPr>
        <w:spacing w:after="0"/>
        <w:rPr>
          <w:sz w:val="24"/>
          <w:szCs w:val="24"/>
        </w:rPr>
      </w:pPr>
      <w:r w:rsidRPr="004B6A7F">
        <w:rPr>
          <w:sz w:val="24"/>
          <w:szCs w:val="24"/>
        </w:rPr>
        <w:t>CANBERRA ACT 2601</w:t>
      </w:r>
    </w:p>
    <w:p w14:paraId="0937FD3E" w14:textId="52274275" w:rsidR="00C7127B" w:rsidRDefault="00C7127B" w:rsidP="00C7127B">
      <w:pPr>
        <w:spacing w:after="0"/>
        <w:rPr>
          <w:sz w:val="23"/>
          <w:szCs w:val="23"/>
        </w:rPr>
      </w:pPr>
    </w:p>
    <w:p w14:paraId="64F25BD4" w14:textId="77777777" w:rsidR="004B6A7F" w:rsidRDefault="00A3232D" w:rsidP="004B6A7F">
      <w:pPr>
        <w:spacing w:after="0"/>
        <w:rPr>
          <w:color w:val="0000FF"/>
          <w:u w:val="single"/>
        </w:rPr>
      </w:pPr>
      <w:hyperlink r:id="rId7" w:history="1">
        <w:r w:rsidR="00653880" w:rsidRPr="00653880">
          <w:rPr>
            <w:color w:val="0000FF"/>
            <w:u w:val="single"/>
          </w:rPr>
          <w:t>OnlineSafety@infrastructure.gov.au</w:t>
        </w:r>
      </w:hyperlink>
    </w:p>
    <w:p w14:paraId="31437A38" w14:textId="77777777" w:rsidR="004B6A7F" w:rsidRDefault="004B6A7F" w:rsidP="004B6A7F">
      <w:pPr>
        <w:spacing w:after="0"/>
        <w:rPr>
          <w:color w:val="0000FF"/>
          <w:u w:val="single"/>
        </w:rPr>
      </w:pPr>
    </w:p>
    <w:p w14:paraId="452DCB41" w14:textId="38631B49" w:rsidR="00C7127B" w:rsidRPr="004B6A7F" w:rsidRDefault="004B6A7F" w:rsidP="004B6A7F">
      <w:pPr>
        <w:spacing w:after="0"/>
        <w:rPr>
          <w:rFonts w:cstheme="minorHAnsi"/>
          <w:sz w:val="24"/>
          <w:szCs w:val="24"/>
        </w:rPr>
      </w:pPr>
      <w:r w:rsidRPr="004B6A7F">
        <w:rPr>
          <w:rFonts w:cstheme="minorHAnsi"/>
          <w:sz w:val="24"/>
          <w:szCs w:val="24"/>
        </w:rPr>
        <w:t>A</w:t>
      </w:r>
      <w:r w:rsidR="00C7127B" w:rsidRPr="004B6A7F">
        <w:rPr>
          <w:rFonts w:cstheme="minorHAnsi"/>
          <w:sz w:val="24"/>
          <w:szCs w:val="24"/>
        </w:rPr>
        <w:t xml:space="preserve">CCAN thanks the </w:t>
      </w:r>
      <w:r w:rsidR="001055BB" w:rsidRPr="004B6A7F">
        <w:rPr>
          <w:rFonts w:cstheme="minorHAnsi"/>
          <w:sz w:val="24"/>
          <w:szCs w:val="24"/>
        </w:rPr>
        <w:t xml:space="preserve">Department of Infrastructure, Transport, Regional Development and Communications </w:t>
      </w:r>
      <w:r w:rsidR="00C7127B" w:rsidRPr="004B6A7F">
        <w:rPr>
          <w:rFonts w:cstheme="minorHAnsi"/>
          <w:sz w:val="24"/>
          <w:szCs w:val="24"/>
        </w:rPr>
        <w:t>for the opportunity t</w:t>
      </w:r>
      <w:r w:rsidR="001055BB" w:rsidRPr="004B6A7F">
        <w:rPr>
          <w:rFonts w:cstheme="minorHAnsi"/>
          <w:sz w:val="24"/>
          <w:szCs w:val="24"/>
        </w:rPr>
        <w:t xml:space="preserve">o provide a submission to the Consultation on a Bill for a new Online Safety Act.  </w:t>
      </w:r>
    </w:p>
    <w:p w14:paraId="1340CF73" w14:textId="77777777" w:rsidR="004B6A7F" w:rsidRPr="004B6A7F" w:rsidRDefault="004B6A7F" w:rsidP="004B6A7F">
      <w:pPr>
        <w:spacing w:after="0"/>
        <w:rPr>
          <w:rFonts w:cstheme="minorHAnsi"/>
        </w:rPr>
      </w:pPr>
    </w:p>
    <w:p w14:paraId="7C23BE78" w14:textId="57A049BE" w:rsidR="002C44F2" w:rsidRPr="00863563" w:rsidRDefault="00282DA2" w:rsidP="00C7127B">
      <w:pPr>
        <w:pStyle w:val="BodyText1"/>
        <w:rPr>
          <w:rFonts w:asciiTheme="minorHAnsi" w:hAnsiTheme="minorHAnsi" w:cstheme="minorHAnsi"/>
          <w:sz w:val="24"/>
          <w:szCs w:val="24"/>
        </w:rPr>
      </w:pPr>
      <w:r w:rsidRPr="00863563">
        <w:rPr>
          <w:rFonts w:asciiTheme="minorHAnsi" w:hAnsiTheme="minorHAnsi" w:cstheme="minorHAnsi"/>
          <w:sz w:val="24"/>
          <w:szCs w:val="24"/>
        </w:rPr>
        <w:t xml:space="preserve">In the context of a rapidly changing technological landscape, it is vital that </w:t>
      </w:r>
      <w:r w:rsidR="002C44F2" w:rsidRPr="00863563">
        <w:rPr>
          <w:rFonts w:asciiTheme="minorHAnsi" w:hAnsiTheme="minorHAnsi" w:cstheme="minorHAnsi"/>
          <w:sz w:val="24"/>
          <w:szCs w:val="24"/>
        </w:rPr>
        <w:t>regulation</w:t>
      </w:r>
      <w:r w:rsidR="00901767">
        <w:rPr>
          <w:rFonts w:asciiTheme="minorHAnsi" w:hAnsiTheme="minorHAnsi" w:cstheme="minorHAnsi"/>
          <w:sz w:val="24"/>
          <w:szCs w:val="24"/>
        </w:rPr>
        <w:t>s and policy settings are</w:t>
      </w:r>
      <w:r w:rsidRPr="00863563">
        <w:rPr>
          <w:rFonts w:asciiTheme="minorHAnsi" w:hAnsiTheme="minorHAnsi" w:cstheme="minorHAnsi"/>
          <w:sz w:val="24"/>
          <w:szCs w:val="24"/>
        </w:rPr>
        <w:t xml:space="preserve"> continually revised to ensure that consumers continue to be protected. The</w:t>
      </w:r>
      <w:r w:rsidR="002C44F2" w:rsidRPr="00863563">
        <w:rPr>
          <w:rFonts w:asciiTheme="minorHAnsi" w:hAnsiTheme="minorHAnsi" w:cstheme="minorHAnsi"/>
          <w:sz w:val="24"/>
          <w:szCs w:val="24"/>
        </w:rPr>
        <w:t xml:space="preserve"> emergence of new platforms and services </w:t>
      </w:r>
      <w:r w:rsidRPr="00863563">
        <w:rPr>
          <w:rFonts w:asciiTheme="minorHAnsi" w:hAnsiTheme="minorHAnsi" w:cstheme="minorHAnsi"/>
          <w:sz w:val="24"/>
          <w:szCs w:val="24"/>
        </w:rPr>
        <w:t xml:space="preserve">means social media platforms are now just one avenue via which consumers can potentially be </w:t>
      </w:r>
      <w:r w:rsidR="00B97632" w:rsidRPr="00863563">
        <w:rPr>
          <w:rFonts w:asciiTheme="minorHAnsi" w:hAnsiTheme="minorHAnsi" w:cstheme="minorHAnsi"/>
          <w:sz w:val="24"/>
          <w:szCs w:val="24"/>
        </w:rPr>
        <w:t>exposed</w:t>
      </w:r>
      <w:r w:rsidRPr="00863563">
        <w:rPr>
          <w:rFonts w:asciiTheme="minorHAnsi" w:hAnsiTheme="minorHAnsi" w:cstheme="minorHAnsi"/>
          <w:sz w:val="24"/>
          <w:szCs w:val="24"/>
        </w:rPr>
        <w:t xml:space="preserve"> to abuse and harmful content.</w:t>
      </w:r>
    </w:p>
    <w:p w14:paraId="2FF5B56D" w14:textId="504E1FF3" w:rsidR="00282DA2" w:rsidRPr="00863563" w:rsidRDefault="0011643B" w:rsidP="00C7127B">
      <w:pPr>
        <w:pStyle w:val="BodyText1"/>
        <w:rPr>
          <w:rFonts w:asciiTheme="minorHAnsi" w:hAnsiTheme="minorHAnsi" w:cstheme="minorHAnsi"/>
          <w:sz w:val="24"/>
          <w:szCs w:val="24"/>
        </w:rPr>
      </w:pPr>
      <w:r>
        <w:rPr>
          <w:rFonts w:asciiTheme="minorHAnsi" w:hAnsiTheme="minorHAnsi" w:cstheme="minorHAnsi"/>
          <w:sz w:val="24"/>
          <w:szCs w:val="24"/>
        </w:rPr>
        <w:t>ACCAN welcomes the overall intent of the Bill, and i</w:t>
      </w:r>
      <w:r w:rsidR="00282DA2" w:rsidRPr="00863563">
        <w:rPr>
          <w:rFonts w:asciiTheme="minorHAnsi" w:hAnsiTheme="minorHAnsi" w:cstheme="minorHAnsi"/>
          <w:sz w:val="24"/>
          <w:szCs w:val="24"/>
        </w:rPr>
        <w:t>n particular</w:t>
      </w:r>
      <w:r w:rsidR="00571DCD">
        <w:rPr>
          <w:rFonts w:asciiTheme="minorHAnsi" w:hAnsiTheme="minorHAnsi" w:cstheme="minorHAnsi"/>
          <w:sz w:val="24"/>
          <w:szCs w:val="24"/>
        </w:rPr>
        <w:t xml:space="preserve"> </w:t>
      </w:r>
      <w:r w:rsidR="00282DA2" w:rsidRPr="00863563">
        <w:rPr>
          <w:rFonts w:asciiTheme="minorHAnsi" w:hAnsiTheme="minorHAnsi" w:cstheme="minorHAnsi"/>
          <w:sz w:val="24"/>
          <w:szCs w:val="24"/>
        </w:rPr>
        <w:t>the following aspects:</w:t>
      </w:r>
    </w:p>
    <w:p w14:paraId="34F0752A" w14:textId="1BF1B534" w:rsidR="00282DA2" w:rsidRPr="00863563" w:rsidRDefault="00DF62D6" w:rsidP="00282DA2">
      <w:pPr>
        <w:pStyle w:val="BodyText1"/>
        <w:numPr>
          <w:ilvl w:val="0"/>
          <w:numId w:val="1"/>
        </w:numPr>
        <w:rPr>
          <w:rFonts w:asciiTheme="minorHAnsi" w:hAnsiTheme="minorHAnsi" w:cstheme="minorHAnsi"/>
          <w:sz w:val="24"/>
          <w:szCs w:val="24"/>
        </w:rPr>
      </w:pPr>
      <w:r w:rsidRPr="00863563">
        <w:rPr>
          <w:rFonts w:asciiTheme="minorHAnsi" w:hAnsiTheme="minorHAnsi" w:cstheme="minorHAnsi"/>
          <w:sz w:val="24"/>
          <w:szCs w:val="24"/>
        </w:rPr>
        <w:t>I</w:t>
      </w:r>
      <w:r w:rsidR="00282DA2" w:rsidRPr="00863563">
        <w:rPr>
          <w:rFonts w:asciiTheme="minorHAnsi" w:hAnsiTheme="minorHAnsi" w:cstheme="minorHAnsi"/>
          <w:sz w:val="24"/>
          <w:szCs w:val="24"/>
        </w:rPr>
        <w:t xml:space="preserve">ntroduction of a cyber-abuse take down scheme for Australian adults and an expanded cyber-bullying scheme, </w:t>
      </w:r>
      <w:r w:rsidR="00901767">
        <w:rPr>
          <w:rFonts w:asciiTheme="minorHAnsi" w:hAnsiTheme="minorHAnsi" w:cstheme="minorHAnsi"/>
          <w:sz w:val="24"/>
          <w:szCs w:val="24"/>
        </w:rPr>
        <w:t xml:space="preserve">and </w:t>
      </w:r>
      <w:r w:rsidR="00282DA2" w:rsidRPr="00863563">
        <w:rPr>
          <w:rFonts w:asciiTheme="minorHAnsi" w:hAnsiTheme="minorHAnsi" w:cstheme="minorHAnsi"/>
          <w:sz w:val="24"/>
          <w:szCs w:val="24"/>
        </w:rPr>
        <w:t>empower</w:t>
      </w:r>
      <w:r w:rsidR="00901767">
        <w:rPr>
          <w:rFonts w:asciiTheme="minorHAnsi" w:hAnsiTheme="minorHAnsi" w:cstheme="minorHAnsi"/>
          <w:sz w:val="24"/>
          <w:szCs w:val="24"/>
        </w:rPr>
        <w:t xml:space="preserve">ment of </w:t>
      </w:r>
      <w:r w:rsidR="00282DA2" w:rsidRPr="00863563">
        <w:rPr>
          <w:rFonts w:asciiTheme="minorHAnsi" w:hAnsiTheme="minorHAnsi" w:cstheme="minorHAnsi"/>
          <w:sz w:val="24"/>
          <w:szCs w:val="24"/>
        </w:rPr>
        <w:t xml:space="preserve">the </w:t>
      </w:r>
      <w:proofErr w:type="spellStart"/>
      <w:r w:rsidR="00282DA2" w:rsidRPr="00863563">
        <w:rPr>
          <w:rFonts w:asciiTheme="minorHAnsi" w:hAnsiTheme="minorHAnsi" w:cstheme="minorHAnsi"/>
          <w:sz w:val="24"/>
          <w:szCs w:val="24"/>
        </w:rPr>
        <w:t>eSafety</w:t>
      </w:r>
      <w:proofErr w:type="spellEnd"/>
      <w:r w:rsidR="00282DA2" w:rsidRPr="00863563">
        <w:rPr>
          <w:rFonts w:asciiTheme="minorHAnsi" w:hAnsiTheme="minorHAnsi" w:cstheme="minorHAnsi"/>
          <w:sz w:val="24"/>
          <w:szCs w:val="24"/>
        </w:rPr>
        <w:t xml:space="preserve"> </w:t>
      </w:r>
      <w:r w:rsidR="0011643B">
        <w:rPr>
          <w:rFonts w:asciiTheme="minorHAnsi" w:hAnsiTheme="minorHAnsi" w:cstheme="minorHAnsi"/>
          <w:sz w:val="24"/>
          <w:szCs w:val="24"/>
        </w:rPr>
        <w:t>C</w:t>
      </w:r>
      <w:r w:rsidR="00282DA2" w:rsidRPr="00863563">
        <w:rPr>
          <w:rFonts w:asciiTheme="minorHAnsi" w:hAnsiTheme="minorHAnsi" w:cstheme="minorHAnsi"/>
          <w:sz w:val="24"/>
          <w:szCs w:val="24"/>
        </w:rPr>
        <w:t>ommission</w:t>
      </w:r>
      <w:r w:rsidR="0011643B">
        <w:rPr>
          <w:rFonts w:asciiTheme="minorHAnsi" w:hAnsiTheme="minorHAnsi" w:cstheme="minorHAnsi"/>
          <w:sz w:val="24"/>
          <w:szCs w:val="24"/>
        </w:rPr>
        <w:t>er</w:t>
      </w:r>
      <w:r w:rsidR="00282DA2" w:rsidRPr="00863563">
        <w:rPr>
          <w:rFonts w:asciiTheme="minorHAnsi" w:hAnsiTheme="minorHAnsi" w:cstheme="minorHAnsi"/>
          <w:sz w:val="24"/>
          <w:szCs w:val="24"/>
        </w:rPr>
        <w:t xml:space="preserve"> to order the removal of seriously harmful online abuse.</w:t>
      </w:r>
    </w:p>
    <w:p w14:paraId="7E05D9A6" w14:textId="00CA7789" w:rsidR="00282DA2" w:rsidRPr="00863563" w:rsidRDefault="00DF62D6" w:rsidP="00282DA2">
      <w:pPr>
        <w:pStyle w:val="BodyText1"/>
        <w:numPr>
          <w:ilvl w:val="0"/>
          <w:numId w:val="1"/>
        </w:numPr>
        <w:rPr>
          <w:rFonts w:asciiTheme="minorHAnsi" w:hAnsiTheme="minorHAnsi" w:cstheme="minorHAnsi"/>
          <w:sz w:val="24"/>
          <w:szCs w:val="24"/>
        </w:rPr>
      </w:pPr>
      <w:r w:rsidRPr="00863563">
        <w:rPr>
          <w:rFonts w:asciiTheme="minorHAnsi" w:hAnsiTheme="minorHAnsi" w:cstheme="minorHAnsi"/>
          <w:sz w:val="24"/>
          <w:szCs w:val="24"/>
        </w:rPr>
        <w:t>E</w:t>
      </w:r>
      <w:r w:rsidR="00282DA2" w:rsidRPr="00863563">
        <w:rPr>
          <w:rFonts w:asciiTheme="minorHAnsi" w:hAnsiTheme="minorHAnsi" w:cstheme="minorHAnsi"/>
          <w:sz w:val="24"/>
          <w:szCs w:val="24"/>
        </w:rPr>
        <w:t xml:space="preserve">xpansion of the existing </w:t>
      </w:r>
      <w:r w:rsidRPr="00863563">
        <w:rPr>
          <w:rFonts w:asciiTheme="minorHAnsi" w:hAnsiTheme="minorHAnsi" w:cstheme="minorHAnsi"/>
          <w:sz w:val="24"/>
          <w:szCs w:val="24"/>
        </w:rPr>
        <w:t xml:space="preserve">children’s </w:t>
      </w:r>
      <w:r w:rsidR="00282DA2" w:rsidRPr="00863563">
        <w:rPr>
          <w:rFonts w:asciiTheme="minorHAnsi" w:hAnsiTheme="minorHAnsi" w:cstheme="minorHAnsi"/>
          <w:sz w:val="24"/>
          <w:szCs w:val="24"/>
        </w:rPr>
        <w:t>cyber-bullying scheme beyond social media to enable the removal of material from the full range of online services where children are now spending time</w:t>
      </w:r>
      <w:r w:rsidR="0011643B">
        <w:rPr>
          <w:rFonts w:asciiTheme="minorHAnsi" w:hAnsiTheme="minorHAnsi" w:cstheme="minorHAnsi"/>
          <w:sz w:val="24"/>
          <w:szCs w:val="24"/>
        </w:rPr>
        <w:t>,</w:t>
      </w:r>
      <w:r w:rsidR="00282DA2" w:rsidRPr="00863563">
        <w:rPr>
          <w:rFonts w:asciiTheme="minorHAnsi" w:hAnsiTheme="minorHAnsi" w:cstheme="minorHAnsi"/>
          <w:sz w:val="24"/>
          <w:szCs w:val="24"/>
        </w:rPr>
        <w:t xml:space="preserve"> including messaging apps, interactive games, websites and live-streaming, messaging and hosting services.</w:t>
      </w:r>
    </w:p>
    <w:p w14:paraId="64385AF4" w14:textId="7AA6730B" w:rsidR="00DF62D6" w:rsidRPr="00863563" w:rsidRDefault="00DF62D6" w:rsidP="00282DA2">
      <w:pPr>
        <w:pStyle w:val="BodyText1"/>
        <w:numPr>
          <w:ilvl w:val="0"/>
          <w:numId w:val="1"/>
        </w:numPr>
        <w:rPr>
          <w:rFonts w:asciiTheme="minorHAnsi" w:hAnsiTheme="minorHAnsi" w:cstheme="minorHAnsi"/>
          <w:sz w:val="24"/>
          <w:szCs w:val="24"/>
        </w:rPr>
      </w:pPr>
      <w:r w:rsidRPr="00863563">
        <w:rPr>
          <w:rFonts w:asciiTheme="minorHAnsi" w:hAnsiTheme="minorHAnsi" w:cstheme="minorHAnsi"/>
          <w:sz w:val="24"/>
          <w:szCs w:val="24"/>
        </w:rPr>
        <w:t>Reduction of the timeframe for online service providers to take down image-based abuse, cyber-abuse, cyber-</w:t>
      </w:r>
      <w:proofErr w:type="gramStart"/>
      <w:r w:rsidRPr="00863563">
        <w:rPr>
          <w:rFonts w:asciiTheme="minorHAnsi" w:hAnsiTheme="minorHAnsi" w:cstheme="minorHAnsi"/>
          <w:sz w:val="24"/>
          <w:szCs w:val="24"/>
        </w:rPr>
        <w:t>bullying</w:t>
      </w:r>
      <w:proofErr w:type="gramEnd"/>
      <w:r w:rsidRPr="00863563">
        <w:rPr>
          <w:rFonts w:asciiTheme="minorHAnsi" w:hAnsiTheme="minorHAnsi" w:cstheme="minorHAnsi"/>
          <w:sz w:val="24"/>
          <w:szCs w:val="24"/>
        </w:rPr>
        <w:t xml:space="preserve"> and seriously harmful online content from 48 to 24 hours.</w:t>
      </w:r>
    </w:p>
    <w:p w14:paraId="15CB3439" w14:textId="53B08D7E" w:rsidR="00DF62D6" w:rsidRPr="00863563" w:rsidRDefault="005C46AD" w:rsidP="00DF62D6">
      <w:pPr>
        <w:pStyle w:val="BodyText1"/>
        <w:numPr>
          <w:ilvl w:val="0"/>
          <w:numId w:val="1"/>
        </w:numPr>
        <w:rPr>
          <w:rFonts w:asciiTheme="minorHAnsi" w:hAnsiTheme="minorHAnsi" w:cstheme="minorHAnsi"/>
          <w:sz w:val="24"/>
          <w:szCs w:val="24"/>
        </w:rPr>
      </w:pPr>
      <w:r w:rsidRPr="00863563">
        <w:rPr>
          <w:rFonts w:asciiTheme="minorHAnsi" w:hAnsiTheme="minorHAnsi" w:cstheme="minorHAnsi"/>
          <w:sz w:val="24"/>
          <w:szCs w:val="24"/>
        </w:rPr>
        <w:t xml:space="preserve">Empowering the </w:t>
      </w:r>
      <w:proofErr w:type="spellStart"/>
      <w:r w:rsidRPr="00863563">
        <w:rPr>
          <w:rFonts w:asciiTheme="minorHAnsi" w:hAnsiTheme="minorHAnsi" w:cstheme="minorHAnsi"/>
          <w:sz w:val="24"/>
          <w:szCs w:val="24"/>
        </w:rPr>
        <w:t>eSafety</w:t>
      </w:r>
      <w:proofErr w:type="spellEnd"/>
      <w:r w:rsidRPr="00863563">
        <w:rPr>
          <w:rFonts w:asciiTheme="minorHAnsi" w:hAnsiTheme="minorHAnsi" w:cstheme="minorHAnsi"/>
          <w:sz w:val="24"/>
          <w:szCs w:val="24"/>
        </w:rPr>
        <w:t xml:space="preserve"> Commissioner </w:t>
      </w:r>
      <w:r w:rsidR="00901767">
        <w:rPr>
          <w:rFonts w:asciiTheme="minorHAnsi" w:hAnsiTheme="minorHAnsi" w:cstheme="minorHAnsi"/>
          <w:sz w:val="24"/>
          <w:szCs w:val="24"/>
        </w:rPr>
        <w:t xml:space="preserve">to </w:t>
      </w:r>
      <w:r w:rsidR="00DF62D6" w:rsidRPr="00863563">
        <w:rPr>
          <w:rFonts w:asciiTheme="minorHAnsi" w:hAnsiTheme="minorHAnsi" w:cstheme="minorHAnsi"/>
          <w:sz w:val="24"/>
          <w:szCs w:val="24"/>
        </w:rPr>
        <w:t xml:space="preserve">require search engines and app stores to remove access to websites and apps which refuse to comply with take down notices for class 1 material under the online content scheme </w:t>
      </w:r>
      <w:r w:rsidRPr="00863563">
        <w:rPr>
          <w:rFonts w:asciiTheme="minorHAnsi" w:hAnsiTheme="minorHAnsi" w:cstheme="minorHAnsi"/>
          <w:sz w:val="24"/>
          <w:szCs w:val="24"/>
        </w:rPr>
        <w:t>(e.g.</w:t>
      </w:r>
      <w:r w:rsidR="00DF62D6" w:rsidRPr="00863563">
        <w:rPr>
          <w:rFonts w:asciiTheme="minorHAnsi" w:hAnsiTheme="minorHAnsi" w:cstheme="minorHAnsi"/>
          <w:sz w:val="24"/>
          <w:szCs w:val="24"/>
        </w:rPr>
        <w:t xml:space="preserve"> child sexual abuse material</w:t>
      </w:r>
      <w:r w:rsidRPr="00863563">
        <w:rPr>
          <w:rFonts w:asciiTheme="minorHAnsi" w:hAnsiTheme="minorHAnsi" w:cstheme="minorHAnsi"/>
          <w:sz w:val="24"/>
          <w:szCs w:val="24"/>
        </w:rPr>
        <w:t>)</w:t>
      </w:r>
      <w:r w:rsidR="00DF62D6" w:rsidRPr="00863563">
        <w:rPr>
          <w:rFonts w:asciiTheme="minorHAnsi" w:hAnsiTheme="minorHAnsi" w:cstheme="minorHAnsi"/>
          <w:sz w:val="24"/>
          <w:szCs w:val="24"/>
        </w:rPr>
        <w:t xml:space="preserve">. </w:t>
      </w:r>
    </w:p>
    <w:p w14:paraId="4846EED8" w14:textId="77777777" w:rsidR="0011643B" w:rsidRDefault="0011643B">
      <w:pPr>
        <w:rPr>
          <w:rFonts w:eastAsia="Calibri" w:cstheme="minorHAnsi"/>
          <w:color w:val="000000"/>
          <w:sz w:val="24"/>
          <w:szCs w:val="24"/>
          <w:lang w:eastAsia="en-US"/>
        </w:rPr>
      </w:pPr>
      <w:r>
        <w:rPr>
          <w:rFonts w:cstheme="minorHAnsi"/>
          <w:sz w:val="24"/>
          <w:szCs w:val="24"/>
        </w:rPr>
        <w:br w:type="page"/>
      </w:r>
    </w:p>
    <w:p w14:paraId="5DCA3A90" w14:textId="77777777" w:rsidR="0011643B" w:rsidRDefault="0011643B" w:rsidP="00571DCD">
      <w:pPr>
        <w:pStyle w:val="BodyText1"/>
        <w:ind w:left="360"/>
        <w:rPr>
          <w:rFonts w:asciiTheme="minorHAnsi" w:hAnsiTheme="minorHAnsi" w:cstheme="minorHAnsi"/>
          <w:sz w:val="24"/>
          <w:szCs w:val="24"/>
        </w:rPr>
      </w:pPr>
    </w:p>
    <w:p w14:paraId="4BD80EF1" w14:textId="77777777" w:rsidR="0011643B" w:rsidRDefault="0011643B" w:rsidP="00571DCD">
      <w:pPr>
        <w:pStyle w:val="BodyText1"/>
        <w:ind w:left="360"/>
        <w:rPr>
          <w:rFonts w:asciiTheme="minorHAnsi" w:hAnsiTheme="minorHAnsi" w:cstheme="minorHAnsi"/>
          <w:sz w:val="24"/>
          <w:szCs w:val="24"/>
        </w:rPr>
      </w:pPr>
    </w:p>
    <w:p w14:paraId="1CA774CE" w14:textId="32358FBD" w:rsidR="00DF62D6" w:rsidRPr="00863563" w:rsidRDefault="005C46AD" w:rsidP="00DF62D6">
      <w:pPr>
        <w:pStyle w:val="BodyText1"/>
        <w:numPr>
          <w:ilvl w:val="0"/>
          <w:numId w:val="1"/>
        </w:numPr>
        <w:rPr>
          <w:rFonts w:asciiTheme="minorHAnsi" w:hAnsiTheme="minorHAnsi" w:cstheme="minorHAnsi"/>
          <w:sz w:val="24"/>
          <w:szCs w:val="24"/>
        </w:rPr>
      </w:pPr>
      <w:r w:rsidRPr="00863563">
        <w:rPr>
          <w:rFonts w:asciiTheme="minorHAnsi" w:hAnsiTheme="minorHAnsi" w:cstheme="minorHAnsi"/>
          <w:sz w:val="24"/>
          <w:szCs w:val="24"/>
        </w:rPr>
        <w:t>Enforcement via</w:t>
      </w:r>
      <w:r w:rsidR="00DF62D6" w:rsidRPr="00863563">
        <w:rPr>
          <w:rFonts w:asciiTheme="minorHAnsi" w:hAnsiTheme="minorHAnsi" w:cstheme="minorHAnsi"/>
          <w:sz w:val="24"/>
          <w:szCs w:val="24"/>
        </w:rPr>
        <w:t xml:space="preserve"> </w:t>
      </w:r>
      <w:r w:rsidRPr="00863563">
        <w:rPr>
          <w:rFonts w:asciiTheme="minorHAnsi" w:hAnsiTheme="minorHAnsi" w:cstheme="minorHAnsi"/>
          <w:sz w:val="24"/>
          <w:szCs w:val="24"/>
        </w:rPr>
        <w:t>c</w:t>
      </w:r>
      <w:r w:rsidR="00DF62D6" w:rsidRPr="00863563">
        <w:rPr>
          <w:rFonts w:asciiTheme="minorHAnsi" w:hAnsiTheme="minorHAnsi" w:cstheme="minorHAnsi"/>
          <w:sz w:val="24"/>
          <w:szCs w:val="24"/>
        </w:rPr>
        <w:t xml:space="preserve">ivil penalties </w:t>
      </w:r>
      <w:r w:rsidRPr="00863563">
        <w:rPr>
          <w:rFonts w:asciiTheme="minorHAnsi" w:hAnsiTheme="minorHAnsi" w:cstheme="minorHAnsi"/>
          <w:sz w:val="24"/>
          <w:szCs w:val="24"/>
        </w:rPr>
        <w:t>for</w:t>
      </w:r>
      <w:r w:rsidR="00DF62D6" w:rsidRPr="00863563">
        <w:rPr>
          <w:rFonts w:asciiTheme="minorHAnsi" w:hAnsiTheme="minorHAnsi" w:cstheme="minorHAnsi"/>
          <w:sz w:val="24"/>
          <w:szCs w:val="24"/>
        </w:rPr>
        <w:t xml:space="preserve"> service providers who fail to comply with take down notices and </w:t>
      </w:r>
      <w:proofErr w:type="spellStart"/>
      <w:r w:rsidR="00DF62D6" w:rsidRPr="00863563">
        <w:rPr>
          <w:rFonts w:asciiTheme="minorHAnsi" w:hAnsiTheme="minorHAnsi" w:cstheme="minorHAnsi"/>
          <w:sz w:val="24"/>
          <w:szCs w:val="24"/>
        </w:rPr>
        <w:t>eSafety</w:t>
      </w:r>
      <w:proofErr w:type="spellEnd"/>
      <w:r w:rsidR="00DF62D6" w:rsidRPr="00863563">
        <w:rPr>
          <w:rFonts w:asciiTheme="minorHAnsi" w:hAnsiTheme="minorHAnsi" w:cstheme="minorHAnsi"/>
          <w:sz w:val="24"/>
          <w:szCs w:val="24"/>
        </w:rPr>
        <w:t xml:space="preserve"> Commissioner requirements.</w:t>
      </w:r>
      <w:r w:rsidR="00657497" w:rsidRPr="00863563">
        <w:rPr>
          <w:rFonts w:asciiTheme="minorHAnsi" w:hAnsiTheme="minorHAnsi" w:cstheme="minorHAnsi"/>
          <w:sz w:val="24"/>
          <w:szCs w:val="24"/>
        </w:rPr>
        <w:t xml:space="preserve"> Although </w:t>
      </w:r>
      <w:r w:rsidR="00925486" w:rsidRPr="00863563">
        <w:rPr>
          <w:rFonts w:asciiTheme="minorHAnsi" w:hAnsiTheme="minorHAnsi" w:cstheme="minorHAnsi"/>
          <w:sz w:val="24"/>
          <w:szCs w:val="24"/>
        </w:rPr>
        <w:t xml:space="preserve">public reporting and/or reporting on specific items to the </w:t>
      </w:r>
      <w:proofErr w:type="spellStart"/>
      <w:r w:rsidR="00925486" w:rsidRPr="00863563">
        <w:rPr>
          <w:rFonts w:asciiTheme="minorHAnsi" w:hAnsiTheme="minorHAnsi" w:cstheme="minorHAnsi"/>
          <w:sz w:val="24"/>
          <w:szCs w:val="24"/>
        </w:rPr>
        <w:t>eSafety</w:t>
      </w:r>
      <w:proofErr w:type="spellEnd"/>
      <w:r w:rsidR="00925486" w:rsidRPr="00863563">
        <w:rPr>
          <w:rFonts w:asciiTheme="minorHAnsi" w:hAnsiTheme="minorHAnsi" w:cstheme="minorHAnsi"/>
          <w:sz w:val="24"/>
          <w:szCs w:val="24"/>
        </w:rPr>
        <w:t xml:space="preserve"> Commissioner</w:t>
      </w:r>
      <w:r w:rsidR="00657497" w:rsidRPr="00863563">
        <w:rPr>
          <w:rFonts w:asciiTheme="minorHAnsi" w:hAnsiTheme="minorHAnsi" w:cstheme="minorHAnsi"/>
          <w:sz w:val="24"/>
          <w:szCs w:val="24"/>
        </w:rPr>
        <w:t xml:space="preserve"> is an important aspect of regulation, sanctions for non-compliance are essential for the scheme to be adhered to.</w:t>
      </w:r>
    </w:p>
    <w:p w14:paraId="70587F42" w14:textId="22C1498F" w:rsidR="00DF62D6" w:rsidRPr="00863563" w:rsidRDefault="001332D5" w:rsidP="00282DA2">
      <w:pPr>
        <w:pStyle w:val="BodyText1"/>
        <w:numPr>
          <w:ilvl w:val="0"/>
          <w:numId w:val="1"/>
        </w:numPr>
        <w:rPr>
          <w:rFonts w:asciiTheme="minorHAnsi" w:hAnsiTheme="minorHAnsi" w:cstheme="minorHAnsi"/>
          <w:sz w:val="24"/>
          <w:szCs w:val="24"/>
        </w:rPr>
      </w:pPr>
      <w:r w:rsidRPr="00863563">
        <w:rPr>
          <w:rFonts w:asciiTheme="minorHAnsi" w:hAnsiTheme="minorHAnsi" w:cstheme="minorHAnsi"/>
          <w:sz w:val="24"/>
          <w:szCs w:val="24"/>
        </w:rPr>
        <w:t xml:space="preserve">Granting the </w:t>
      </w:r>
      <w:proofErr w:type="spellStart"/>
      <w:r w:rsidRPr="00863563">
        <w:rPr>
          <w:rFonts w:asciiTheme="minorHAnsi" w:hAnsiTheme="minorHAnsi" w:cstheme="minorHAnsi"/>
          <w:sz w:val="24"/>
          <w:szCs w:val="24"/>
        </w:rPr>
        <w:t>eSafety</w:t>
      </w:r>
      <w:proofErr w:type="spellEnd"/>
      <w:r w:rsidRPr="00863563">
        <w:rPr>
          <w:rFonts w:asciiTheme="minorHAnsi" w:hAnsiTheme="minorHAnsi" w:cstheme="minorHAnsi"/>
          <w:sz w:val="24"/>
          <w:szCs w:val="24"/>
        </w:rPr>
        <w:t xml:space="preserve"> Commissioner the new rapid website blocking power for websites hosting </w:t>
      </w:r>
      <w:r w:rsidR="00901767" w:rsidRPr="00863563">
        <w:rPr>
          <w:rFonts w:asciiTheme="minorHAnsi" w:hAnsiTheme="minorHAnsi" w:cstheme="minorHAnsi"/>
          <w:sz w:val="24"/>
          <w:szCs w:val="24"/>
        </w:rPr>
        <w:t>abhorrent</w:t>
      </w:r>
      <w:r w:rsidRPr="00863563">
        <w:rPr>
          <w:rFonts w:asciiTheme="minorHAnsi" w:hAnsiTheme="minorHAnsi" w:cstheme="minorHAnsi"/>
          <w:sz w:val="24"/>
          <w:szCs w:val="24"/>
        </w:rPr>
        <w:t xml:space="preserve"> violent or terrorist material during an online crisis event. </w:t>
      </w:r>
    </w:p>
    <w:p w14:paraId="025DF4EA" w14:textId="77777777" w:rsidR="001332D5" w:rsidRPr="00863563" w:rsidRDefault="001332D5" w:rsidP="001332D5">
      <w:pPr>
        <w:pStyle w:val="BodyText1"/>
        <w:spacing w:after="0" w:line="240" w:lineRule="auto"/>
        <w:rPr>
          <w:rFonts w:asciiTheme="minorHAnsi" w:hAnsiTheme="minorHAnsi" w:cstheme="minorHAnsi"/>
          <w:sz w:val="24"/>
          <w:szCs w:val="24"/>
        </w:rPr>
      </w:pPr>
    </w:p>
    <w:p w14:paraId="09B80EB4" w14:textId="30CD2692" w:rsidR="006939EF" w:rsidRPr="00863563" w:rsidRDefault="00F31D72" w:rsidP="00C7127B">
      <w:pPr>
        <w:pStyle w:val="BodyText1"/>
        <w:rPr>
          <w:rFonts w:asciiTheme="minorHAnsi" w:hAnsiTheme="minorHAnsi" w:cstheme="minorHAnsi"/>
          <w:sz w:val="24"/>
          <w:szCs w:val="24"/>
        </w:rPr>
      </w:pPr>
      <w:r w:rsidRPr="00863563">
        <w:rPr>
          <w:rFonts w:asciiTheme="minorHAnsi" w:hAnsiTheme="minorHAnsi" w:cstheme="minorHAnsi"/>
          <w:sz w:val="24"/>
          <w:szCs w:val="24"/>
        </w:rPr>
        <w:t xml:space="preserve">As consumers increasingly access the internet via their mobile phones, ACCAN </w:t>
      </w:r>
      <w:proofErr w:type="gramStart"/>
      <w:r w:rsidR="004F2222">
        <w:rPr>
          <w:rFonts w:asciiTheme="minorHAnsi" w:hAnsiTheme="minorHAnsi" w:cstheme="minorHAnsi"/>
          <w:sz w:val="24"/>
          <w:szCs w:val="24"/>
        </w:rPr>
        <w:t xml:space="preserve">supports </w:t>
      </w:r>
      <w:r w:rsidRPr="00863563">
        <w:rPr>
          <w:rFonts w:asciiTheme="minorHAnsi" w:hAnsiTheme="minorHAnsi" w:cstheme="minorHAnsi"/>
          <w:sz w:val="24"/>
          <w:szCs w:val="24"/>
        </w:rPr>
        <w:t xml:space="preserve"> the</w:t>
      </w:r>
      <w:proofErr w:type="gramEnd"/>
      <w:r w:rsidRPr="00863563">
        <w:rPr>
          <w:rFonts w:asciiTheme="minorHAnsi" w:hAnsiTheme="minorHAnsi" w:cstheme="minorHAnsi"/>
          <w:sz w:val="24"/>
          <w:szCs w:val="24"/>
        </w:rPr>
        <w:t xml:space="preserve"> regulation of online content to protect consumers. </w:t>
      </w:r>
      <w:r w:rsidR="006939EF" w:rsidRPr="00863563">
        <w:rPr>
          <w:rFonts w:asciiTheme="minorHAnsi" w:hAnsiTheme="minorHAnsi" w:cstheme="minorHAnsi"/>
          <w:sz w:val="24"/>
          <w:szCs w:val="24"/>
        </w:rPr>
        <w:t xml:space="preserve"> ACCAN therefore approves of the following elements of the Online Safety Bill:</w:t>
      </w:r>
    </w:p>
    <w:p w14:paraId="7EBB6BE3" w14:textId="445F2401" w:rsidR="006939EF" w:rsidRPr="00863563" w:rsidRDefault="006939EF" w:rsidP="006939EF">
      <w:pPr>
        <w:pStyle w:val="BodyText1"/>
        <w:numPr>
          <w:ilvl w:val="0"/>
          <w:numId w:val="2"/>
        </w:numPr>
        <w:rPr>
          <w:rFonts w:asciiTheme="minorHAnsi" w:hAnsiTheme="minorHAnsi" w:cstheme="minorHAnsi"/>
          <w:sz w:val="24"/>
          <w:szCs w:val="24"/>
        </w:rPr>
      </w:pPr>
      <w:r w:rsidRPr="00863563">
        <w:rPr>
          <w:rFonts w:asciiTheme="minorHAnsi" w:hAnsiTheme="minorHAnsi" w:cstheme="minorHAnsi"/>
          <w:sz w:val="24"/>
          <w:szCs w:val="24"/>
        </w:rPr>
        <w:t>The</w:t>
      </w:r>
      <w:r w:rsidR="001332D5" w:rsidRPr="00863563">
        <w:rPr>
          <w:rFonts w:asciiTheme="minorHAnsi" w:hAnsiTheme="minorHAnsi" w:cstheme="minorHAnsi"/>
          <w:sz w:val="24"/>
          <w:szCs w:val="24"/>
        </w:rPr>
        <w:t xml:space="preserve"> introduction of a set of legislated Basic Online Safety Expectations to assist the Communications Alliance and other</w:t>
      </w:r>
      <w:r w:rsidR="00B906AE" w:rsidRPr="00863563">
        <w:rPr>
          <w:rFonts w:asciiTheme="minorHAnsi" w:hAnsiTheme="minorHAnsi" w:cstheme="minorHAnsi"/>
          <w:sz w:val="24"/>
          <w:szCs w:val="24"/>
        </w:rPr>
        <w:t>s in the</w:t>
      </w:r>
      <w:r w:rsidR="001332D5" w:rsidRPr="00863563">
        <w:rPr>
          <w:rFonts w:asciiTheme="minorHAnsi" w:hAnsiTheme="minorHAnsi" w:cstheme="minorHAnsi"/>
          <w:sz w:val="24"/>
          <w:szCs w:val="24"/>
        </w:rPr>
        <w:t xml:space="preserve"> telecommunications industry to provide adequate online protection for consumers</w:t>
      </w:r>
      <w:r w:rsidRPr="00863563">
        <w:rPr>
          <w:rFonts w:asciiTheme="minorHAnsi" w:hAnsiTheme="minorHAnsi" w:cstheme="minorHAnsi"/>
          <w:sz w:val="24"/>
          <w:szCs w:val="24"/>
        </w:rPr>
        <w:t>.</w:t>
      </w:r>
    </w:p>
    <w:p w14:paraId="08DB5D6D" w14:textId="494D7C11" w:rsidR="00C7127B" w:rsidRPr="00863563" w:rsidRDefault="006939EF" w:rsidP="006939EF">
      <w:pPr>
        <w:pStyle w:val="BodyText1"/>
        <w:numPr>
          <w:ilvl w:val="0"/>
          <w:numId w:val="2"/>
        </w:numPr>
        <w:rPr>
          <w:rFonts w:asciiTheme="minorHAnsi" w:hAnsiTheme="minorHAnsi" w:cstheme="minorHAnsi"/>
          <w:sz w:val="24"/>
          <w:szCs w:val="24"/>
        </w:rPr>
      </w:pPr>
      <w:r w:rsidRPr="00863563">
        <w:rPr>
          <w:rFonts w:asciiTheme="minorHAnsi" w:hAnsiTheme="minorHAnsi" w:cstheme="minorHAnsi"/>
          <w:sz w:val="24"/>
          <w:szCs w:val="24"/>
        </w:rPr>
        <w:t xml:space="preserve">Updating Australia’s Online Content Scheme to better reflect the modern digital environment, requiring sections of the technology industry to create new and strengthened industry codes to meet Government expectations of consumer safety. </w:t>
      </w:r>
    </w:p>
    <w:p w14:paraId="0CFF89C9" w14:textId="784B182C" w:rsidR="00C7127B" w:rsidRPr="00863563" w:rsidRDefault="00863563" w:rsidP="00C7127B">
      <w:pPr>
        <w:pStyle w:val="BodyText1"/>
        <w:rPr>
          <w:rFonts w:asciiTheme="minorHAnsi" w:hAnsiTheme="minorHAnsi" w:cstheme="minorHAnsi"/>
          <w:sz w:val="24"/>
          <w:szCs w:val="24"/>
        </w:rPr>
      </w:pPr>
      <w:r w:rsidRPr="00863563">
        <w:rPr>
          <w:rFonts w:asciiTheme="minorHAnsi" w:hAnsiTheme="minorHAnsi" w:cstheme="minorHAnsi"/>
          <w:sz w:val="24"/>
          <w:szCs w:val="24"/>
        </w:rPr>
        <w:t>More broadly, ACCAN is pleased that the Online Safety Bill shifts the onus of responsibility from consumers back onto online platforms and services. Minimum standards for pre-emptive and preventative action will offer protection for all consumers, including those who are most vulnerable.</w:t>
      </w:r>
      <w:r w:rsidR="004F2222">
        <w:rPr>
          <w:rFonts w:asciiTheme="minorHAnsi" w:hAnsiTheme="minorHAnsi" w:cstheme="minorHAnsi"/>
          <w:sz w:val="24"/>
          <w:szCs w:val="24"/>
        </w:rPr>
        <w:t xml:space="preserve"> </w:t>
      </w:r>
      <w:r w:rsidRPr="00863563">
        <w:rPr>
          <w:rFonts w:asciiTheme="minorHAnsi" w:hAnsiTheme="minorHAnsi" w:cstheme="minorHAnsi"/>
          <w:sz w:val="24"/>
          <w:szCs w:val="24"/>
        </w:rPr>
        <w:t>These include children whose increased use of social media and networked gaming makes the currently inadequately regulated landscape a playground for online paedophiles</w:t>
      </w:r>
      <w:r w:rsidR="0011643B">
        <w:rPr>
          <w:rFonts w:asciiTheme="minorHAnsi" w:hAnsiTheme="minorHAnsi" w:cstheme="minorHAnsi"/>
          <w:sz w:val="24"/>
          <w:szCs w:val="24"/>
        </w:rPr>
        <w:t xml:space="preserve"> and</w:t>
      </w:r>
      <w:r w:rsidR="004F2222">
        <w:rPr>
          <w:rFonts w:asciiTheme="minorHAnsi" w:hAnsiTheme="minorHAnsi" w:cstheme="minorHAnsi"/>
          <w:sz w:val="24"/>
          <w:szCs w:val="24"/>
        </w:rPr>
        <w:t xml:space="preserve"> </w:t>
      </w:r>
      <w:r w:rsidRPr="00863563">
        <w:rPr>
          <w:rFonts w:asciiTheme="minorHAnsi" w:hAnsiTheme="minorHAnsi" w:cstheme="minorHAnsi"/>
          <w:sz w:val="24"/>
          <w:szCs w:val="24"/>
        </w:rPr>
        <w:t>online cyber bullying</w:t>
      </w:r>
      <w:r w:rsidR="0011643B">
        <w:rPr>
          <w:rFonts w:asciiTheme="minorHAnsi" w:hAnsiTheme="minorHAnsi" w:cstheme="minorHAnsi"/>
          <w:sz w:val="24"/>
          <w:szCs w:val="24"/>
        </w:rPr>
        <w:t xml:space="preserve">. It also extends these protections to older people </w:t>
      </w:r>
      <w:r w:rsidRPr="00863563">
        <w:rPr>
          <w:rFonts w:asciiTheme="minorHAnsi" w:hAnsiTheme="minorHAnsi" w:cstheme="minorHAnsi"/>
          <w:sz w:val="24"/>
          <w:szCs w:val="24"/>
        </w:rPr>
        <w:t>who are increasingly forced to access services online and remain socially connected via technology</w:t>
      </w:r>
      <w:r w:rsidR="0011643B">
        <w:rPr>
          <w:rFonts w:asciiTheme="minorHAnsi" w:hAnsiTheme="minorHAnsi" w:cstheme="minorHAnsi"/>
          <w:sz w:val="24"/>
          <w:szCs w:val="24"/>
        </w:rPr>
        <w:t>,</w:t>
      </w:r>
      <w:r w:rsidRPr="00863563">
        <w:rPr>
          <w:rFonts w:asciiTheme="minorHAnsi" w:hAnsiTheme="minorHAnsi" w:cstheme="minorHAnsi"/>
          <w:sz w:val="24"/>
          <w:szCs w:val="24"/>
        </w:rPr>
        <w:t xml:space="preserve"> but who may not be aware of potential threats or how to manage them.</w:t>
      </w:r>
    </w:p>
    <w:p w14:paraId="27E67CB2" w14:textId="602C8757" w:rsidR="00C7127B" w:rsidRDefault="00863563" w:rsidP="00D41453">
      <w:pPr>
        <w:pStyle w:val="BodyText1"/>
        <w:rPr>
          <w:rFonts w:asciiTheme="minorHAnsi" w:hAnsiTheme="minorHAnsi" w:cstheme="minorHAnsi"/>
          <w:sz w:val="24"/>
          <w:szCs w:val="24"/>
        </w:rPr>
      </w:pPr>
      <w:r w:rsidRPr="00863563">
        <w:rPr>
          <w:rFonts w:asciiTheme="minorHAnsi" w:hAnsiTheme="minorHAnsi" w:cstheme="minorHAnsi"/>
          <w:sz w:val="24"/>
          <w:szCs w:val="24"/>
        </w:rPr>
        <w:t xml:space="preserve">ACCAN also welcomes the expansion of the role of </w:t>
      </w:r>
      <w:proofErr w:type="spellStart"/>
      <w:r w:rsidRPr="00863563">
        <w:rPr>
          <w:rFonts w:asciiTheme="minorHAnsi" w:hAnsiTheme="minorHAnsi" w:cstheme="minorHAnsi"/>
          <w:sz w:val="24"/>
          <w:szCs w:val="24"/>
        </w:rPr>
        <w:t>eSafety</w:t>
      </w:r>
      <w:proofErr w:type="spellEnd"/>
      <w:r w:rsidRPr="00863563">
        <w:rPr>
          <w:rFonts w:asciiTheme="minorHAnsi" w:hAnsiTheme="minorHAnsi" w:cstheme="minorHAnsi"/>
          <w:sz w:val="24"/>
          <w:szCs w:val="24"/>
        </w:rPr>
        <w:t xml:space="preserve"> Commissioner to strengthen consumer protection against online harms, provided the </w:t>
      </w:r>
      <w:proofErr w:type="spellStart"/>
      <w:r w:rsidRPr="00863563">
        <w:rPr>
          <w:rFonts w:asciiTheme="minorHAnsi" w:hAnsiTheme="minorHAnsi" w:cstheme="minorHAnsi"/>
          <w:sz w:val="24"/>
          <w:szCs w:val="24"/>
        </w:rPr>
        <w:t>eSafety</w:t>
      </w:r>
      <w:proofErr w:type="spellEnd"/>
      <w:r w:rsidRPr="00863563">
        <w:rPr>
          <w:rFonts w:asciiTheme="minorHAnsi" w:hAnsiTheme="minorHAnsi" w:cstheme="minorHAnsi"/>
          <w:sz w:val="24"/>
          <w:szCs w:val="24"/>
        </w:rPr>
        <w:t xml:space="preserve"> Commissioner is </w:t>
      </w:r>
      <w:r w:rsidR="00901767">
        <w:rPr>
          <w:rFonts w:asciiTheme="minorHAnsi" w:hAnsiTheme="minorHAnsi" w:cstheme="minorHAnsi"/>
          <w:sz w:val="24"/>
          <w:szCs w:val="24"/>
        </w:rPr>
        <w:t xml:space="preserve">funded adequately </w:t>
      </w:r>
      <w:r w:rsidRPr="00863563">
        <w:rPr>
          <w:rFonts w:asciiTheme="minorHAnsi" w:hAnsiTheme="minorHAnsi" w:cstheme="minorHAnsi"/>
          <w:sz w:val="24"/>
          <w:szCs w:val="24"/>
        </w:rPr>
        <w:t xml:space="preserve">to effectively </w:t>
      </w:r>
      <w:r w:rsidRPr="00D41453">
        <w:rPr>
          <w:rFonts w:asciiTheme="minorHAnsi" w:hAnsiTheme="minorHAnsi" w:cstheme="minorHAnsi"/>
          <w:sz w:val="24"/>
          <w:szCs w:val="24"/>
        </w:rPr>
        <w:t>assume these additional responsibilities</w:t>
      </w:r>
      <w:r w:rsidRPr="00863563">
        <w:rPr>
          <w:rFonts w:asciiTheme="minorHAnsi" w:hAnsiTheme="minorHAnsi" w:cstheme="minorHAnsi"/>
          <w:sz w:val="24"/>
          <w:szCs w:val="24"/>
        </w:rPr>
        <w:t>.</w:t>
      </w:r>
    </w:p>
    <w:p w14:paraId="75D352DA" w14:textId="77777777" w:rsidR="004F2222" w:rsidRDefault="0011643B" w:rsidP="00866BCF">
      <w:pPr>
        <w:pStyle w:val="BodyText1"/>
        <w:rPr>
          <w:rFonts w:asciiTheme="minorHAnsi" w:hAnsiTheme="minorHAnsi" w:cstheme="minorHAnsi"/>
          <w:sz w:val="24"/>
          <w:szCs w:val="24"/>
        </w:rPr>
      </w:pPr>
      <w:r>
        <w:rPr>
          <w:rFonts w:asciiTheme="minorHAnsi" w:hAnsiTheme="minorHAnsi" w:cstheme="minorHAnsi"/>
          <w:sz w:val="24"/>
          <w:szCs w:val="24"/>
        </w:rPr>
        <w:t>However, ACCAN is mindful of the</w:t>
      </w:r>
      <w:r w:rsidR="00866BCF">
        <w:rPr>
          <w:rFonts w:asciiTheme="minorHAnsi" w:hAnsiTheme="minorHAnsi" w:cstheme="minorHAnsi"/>
          <w:sz w:val="24"/>
          <w:szCs w:val="24"/>
        </w:rPr>
        <w:t xml:space="preserve"> importance of robust processes to mitigate against the risk of unintended consequences of a take-down order, to avoid situations where websites are incorrectly blocked, or the wrong content removed, as has happened in the past. We also support the inclusion of an avenue for appeal to allow the content provider or end user </w:t>
      </w:r>
    </w:p>
    <w:p w14:paraId="76CCC44A" w14:textId="77777777" w:rsidR="004F2222" w:rsidRDefault="004F2222" w:rsidP="00866BCF">
      <w:pPr>
        <w:pStyle w:val="BodyText1"/>
        <w:rPr>
          <w:rFonts w:asciiTheme="minorHAnsi" w:hAnsiTheme="minorHAnsi" w:cstheme="minorHAnsi"/>
          <w:sz w:val="24"/>
          <w:szCs w:val="24"/>
        </w:rPr>
      </w:pPr>
    </w:p>
    <w:p w14:paraId="32C61E92" w14:textId="77777777" w:rsidR="004F2222" w:rsidRDefault="004F2222" w:rsidP="00866BCF">
      <w:pPr>
        <w:pStyle w:val="BodyText1"/>
        <w:rPr>
          <w:rFonts w:asciiTheme="minorHAnsi" w:hAnsiTheme="minorHAnsi" w:cstheme="minorHAnsi"/>
          <w:sz w:val="24"/>
          <w:szCs w:val="24"/>
        </w:rPr>
      </w:pPr>
    </w:p>
    <w:p w14:paraId="078F080B" w14:textId="77777777" w:rsidR="004F2222" w:rsidRDefault="004F2222" w:rsidP="00D41453">
      <w:pPr>
        <w:pStyle w:val="BodyText1"/>
        <w:rPr>
          <w:rFonts w:asciiTheme="minorHAnsi" w:hAnsiTheme="minorHAnsi" w:cstheme="minorHAnsi"/>
          <w:sz w:val="24"/>
          <w:szCs w:val="24"/>
        </w:rPr>
      </w:pPr>
    </w:p>
    <w:p w14:paraId="75B0B5B6" w14:textId="40EDFAD9" w:rsidR="00571DCD" w:rsidRDefault="00866BCF" w:rsidP="00D41453">
      <w:pPr>
        <w:pStyle w:val="BodyText1"/>
        <w:rPr>
          <w:rFonts w:asciiTheme="minorHAnsi" w:hAnsiTheme="minorHAnsi" w:cstheme="minorHAnsi"/>
          <w:sz w:val="24"/>
          <w:szCs w:val="24"/>
        </w:rPr>
      </w:pPr>
      <w:r>
        <w:rPr>
          <w:rFonts w:asciiTheme="minorHAnsi" w:hAnsiTheme="minorHAnsi" w:cstheme="minorHAnsi"/>
          <w:sz w:val="24"/>
          <w:szCs w:val="24"/>
        </w:rPr>
        <w:t xml:space="preserve">responsible for the sharing of the material to object to the take down notice. We note that Section 220 of the draft Bill allows removal notices issued by the </w:t>
      </w:r>
      <w:proofErr w:type="spellStart"/>
      <w:r>
        <w:rPr>
          <w:rFonts w:asciiTheme="minorHAnsi" w:hAnsiTheme="minorHAnsi" w:cstheme="minorHAnsi"/>
          <w:sz w:val="24"/>
          <w:szCs w:val="24"/>
        </w:rPr>
        <w:t>eSafety</w:t>
      </w:r>
      <w:proofErr w:type="spellEnd"/>
      <w:r>
        <w:rPr>
          <w:rFonts w:asciiTheme="minorHAnsi" w:hAnsiTheme="minorHAnsi" w:cstheme="minorHAnsi"/>
          <w:sz w:val="24"/>
          <w:szCs w:val="24"/>
        </w:rPr>
        <w:t xml:space="preserve"> Commissioner to be reviewed in the Administrative Appeals Tribunal</w:t>
      </w:r>
      <w:r w:rsidR="004F2222">
        <w:rPr>
          <w:rFonts w:asciiTheme="minorHAnsi" w:hAnsiTheme="minorHAnsi" w:cstheme="minorHAnsi"/>
          <w:sz w:val="24"/>
          <w:szCs w:val="24"/>
        </w:rPr>
        <w:t>, and urge that this avenue of appeal be as streamlined and easy to access as possible</w:t>
      </w:r>
      <w:r>
        <w:rPr>
          <w:rFonts w:asciiTheme="minorHAnsi" w:hAnsiTheme="minorHAnsi" w:cstheme="minorHAnsi"/>
          <w:sz w:val="24"/>
          <w:szCs w:val="24"/>
        </w:rPr>
        <w:t xml:space="preserve">. </w:t>
      </w:r>
    </w:p>
    <w:p w14:paraId="405B7001" w14:textId="6ECE26BB" w:rsidR="008D33A8" w:rsidRDefault="008D33A8" w:rsidP="00D41453">
      <w:pPr>
        <w:pStyle w:val="BodyText1"/>
        <w:rPr>
          <w:rFonts w:asciiTheme="minorHAnsi" w:hAnsiTheme="minorHAnsi" w:cstheme="minorHAnsi"/>
          <w:sz w:val="24"/>
          <w:szCs w:val="24"/>
        </w:rPr>
      </w:pPr>
      <w:r>
        <w:rPr>
          <w:rFonts w:asciiTheme="minorHAnsi" w:hAnsiTheme="minorHAnsi" w:cstheme="minorHAnsi"/>
          <w:sz w:val="24"/>
          <w:szCs w:val="24"/>
        </w:rPr>
        <w:t>Yours sincerely</w:t>
      </w:r>
    </w:p>
    <w:p w14:paraId="2DB6441E" w14:textId="7AFF48D6" w:rsidR="008D33A8" w:rsidRDefault="00083CAA" w:rsidP="00D41453">
      <w:pPr>
        <w:pStyle w:val="BodyText1"/>
        <w:rPr>
          <w:rFonts w:asciiTheme="minorHAnsi" w:hAnsiTheme="minorHAnsi" w:cstheme="minorHAnsi"/>
          <w:sz w:val="24"/>
          <w:szCs w:val="24"/>
        </w:rPr>
      </w:pPr>
      <w:r w:rsidRPr="008E38EE">
        <w:rPr>
          <w:noProof/>
          <w:lang w:eastAsia="en-AU"/>
        </w:rPr>
        <w:drawing>
          <wp:inline distT="0" distB="0" distL="0" distR="0" wp14:anchorId="553D9695" wp14:editId="3CA7589D">
            <wp:extent cx="1857375" cy="561975"/>
            <wp:effectExtent l="0" t="0" r="9525" b="9525"/>
            <wp:docPr id="5" name="Picture 5"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p>
    <w:p w14:paraId="2F96F138" w14:textId="10B942FE" w:rsidR="008D33A8" w:rsidRDefault="008D33A8" w:rsidP="008D33A8">
      <w:pPr>
        <w:pStyle w:val="BodyText1"/>
        <w:spacing w:after="0"/>
        <w:rPr>
          <w:rFonts w:asciiTheme="minorHAnsi" w:hAnsiTheme="minorHAnsi" w:cstheme="minorHAnsi"/>
          <w:sz w:val="24"/>
          <w:szCs w:val="24"/>
        </w:rPr>
      </w:pPr>
      <w:r>
        <w:rPr>
          <w:rFonts w:asciiTheme="minorHAnsi" w:hAnsiTheme="minorHAnsi" w:cstheme="minorHAnsi"/>
          <w:sz w:val="24"/>
          <w:szCs w:val="24"/>
        </w:rPr>
        <w:t>Teresa Corbin</w:t>
      </w:r>
    </w:p>
    <w:p w14:paraId="2E4BD26E" w14:textId="69D6D24E" w:rsidR="008D33A8" w:rsidRDefault="008D33A8" w:rsidP="008D33A8">
      <w:pPr>
        <w:pStyle w:val="BodyText1"/>
        <w:spacing w:after="0"/>
        <w:rPr>
          <w:rFonts w:asciiTheme="minorHAnsi" w:hAnsiTheme="minorHAnsi" w:cstheme="minorHAnsi"/>
          <w:sz w:val="24"/>
          <w:szCs w:val="24"/>
        </w:rPr>
      </w:pPr>
      <w:r>
        <w:rPr>
          <w:rFonts w:asciiTheme="minorHAnsi" w:hAnsiTheme="minorHAnsi" w:cstheme="minorHAnsi"/>
          <w:sz w:val="24"/>
          <w:szCs w:val="24"/>
        </w:rPr>
        <w:t>Chief Executive Officer</w:t>
      </w:r>
    </w:p>
    <w:p w14:paraId="1116CCE5" w14:textId="32BF1A13" w:rsidR="004F2222" w:rsidRDefault="004F2222" w:rsidP="00D41453">
      <w:pPr>
        <w:pStyle w:val="BodyText1"/>
        <w:rPr>
          <w:rFonts w:asciiTheme="minorHAnsi" w:hAnsiTheme="minorHAnsi" w:cstheme="minorHAnsi"/>
          <w:sz w:val="24"/>
          <w:szCs w:val="24"/>
        </w:rPr>
      </w:pPr>
    </w:p>
    <w:p w14:paraId="68581D2C" w14:textId="77777777" w:rsidR="004F2222" w:rsidRPr="00D41453" w:rsidRDefault="004F2222" w:rsidP="00D41453">
      <w:pPr>
        <w:pStyle w:val="BodyText1"/>
        <w:rPr>
          <w:rFonts w:asciiTheme="minorHAnsi" w:hAnsiTheme="minorHAnsi" w:cstheme="minorHAnsi"/>
          <w:sz w:val="24"/>
          <w:szCs w:val="24"/>
        </w:rPr>
      </w:pPr>
    </w:p>
    <w:p w14:paraId="504A8803" w14:textId="0A72AB5E" w:rsidR="00C7127B" w:rsidRPr="00863563" w:rsidRDefault="00C7127B" w:rsidP="00D41453">
      <w:pPr>
        <w:rPr>
          <w:rFonts w:cstheme="minorHAnsi"/>
          <w:sz w:val="24"/>
          <w:szCs w:val="24"/>
        </w:rPr>
      </w:pPr>
    </w:p>
    <w:p w14:paraId="3E5D7043" w14:textId="77777777" w:rsidR="00545597" w:rsidRDefault="00545597"/>
    <w:sectPr w:rsidR="00545597"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EB6B" w14:textId="77777777" w:rsidR="00CF4C8C" w:rsidRDefault="00CF4C8C" w:rsidP="00C7127B">
      <w:pPr>
        <w:spacing w:after="0" w:line="240" w:lineRule="auto"/>
      </w:pPr>
      <w:r>
        <w:separator/>
      </w:r>
    </w:p>
  </w:endnote>
  <w:endnote w:type="continuationSeparator" w:id="0">
    <w:p w14:paraId="349477A3" w14:textId="77777777" w:rsidR="00CF4C8C" w:rsidRDefault="00CF4C8C"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C861"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667CA">
      <w:rPr>
        <w:noProof/>
      </w:rPr>
      <w:t>2</w:t>
    </w:r>
    <w:r w:rsidRPr="00C4251E">
      <w:rPr>
        <w:noProof/>
      </w:rPr>
      <w:fldChar w:fldCharType="end"/>
    </w:r>
  </w:p>
  <w:p w14:paraId="64C1F618"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E459"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3F3FEEB1" wp14:editId="12B4E235">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4056BFEE" w14:textId="77777777" w:rsidR="00C7127B" w:rsidRPr="00E05115" w:rsidRDefault="00C7127B" w:rsidP="00C7127B">
                            <w:pPr>
                              <w:spacing w:after="0"/>
                              <w:rPr>
                                <w:color w:val="23B0E6"/>
                              </w:rPr>
                            </w:pPr>
                            <w:r w:rsidRPr="00E05115">
                              <w:rPr>
                                <w:color w:val="23B0E6"/>
                              </w:rPr>
                              <w:t>Australian Communications Consumer Action Network (ACCAN)</w:t>
                            </w:r>
                          </w:p>
                          <w:p w14:paraId="5B0DDB89"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DABFAF3" w14:textId="77777777" w:rsidR="00C7127B" w:rsidRPr="00E05115" w:rsidRDefault="00C7127B" w:rsidP="00C7127B">
                            <w:pPr>
                              <w:spacing w:after="0"/>
                              <w:rPr>
                                <w:i/>
                                <w:color w:val="23B0E6"/>
                              </w:rPr>
                            </w:pPr>
                          </w:p>
                          <w:p w14:paraId="09C71080" w14:textId="77777777" w:rsidR="00C7127B" w:rsidRDefault="00C7127B" w:rsidP="00C7127B">
                            <w:pPr>
                              <w:spacing w:after="0"/>
                            </w:pPr>
                            <w:r>
                              <w:t>PO Box 639, Broadway NSW 2007</w:t>
                            </w:r>
                          </w:p>
                          <w:p w14:paraId="34D0B845"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463A0AA1"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3FEEB1"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056BFEE" w14:textId="77777777" w:rsidR="00C7127B" w:rsidRPr="00E05115" w:rsidRDefault="00C7127B" w:rsidP="00C7127B">
                      <w:pPr>
                        <w:spacing w:after="0"/>
                        <w:rPr>
                          <w:color w:val="23B0E6"/>
                        </w:rPr>
                      </w:pPr>
                      <w:r w:rsidRPr="00E05115">
                        <w:rPr>
                          <w:color w:val="23B0E6"/>
                        </w:rPr>
                        <w:t>Australian Communications Consumer Action Network (ACCAN)</w:t>
                      </w:r>
                    </w:p>
                    <w:p w14:paraId="5B0DDB89"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DABFAF3" w14:textId="77777777" w:rsidR="00C7127B" w:rsidRPr="00E05115" w:rsidRDefault="00C7127B" w:rsidP="00C7127B">
                      <w:pPr>
                        <w:spacing w:after="0"/>
                        <w:rPr>
                          <w:i/>
                          <w:color w:val="23B0E6"/>
                        </w:rPr>
                      </w:pPr>
                    </w:p>
                    <w:p w14:paraId="09C71080" w14:textId="77777777" w:rsidR="00C7127B" w:rsidRDefault="00C7127B" w:rsidP="00C7127B">
                      <w:pPr>
                        <w:spacing w:after="0"/>
                      </w:pPr>
                      <w:r>
                        <w:t>PO Box 639, Broadway NSW 2007</w:t>
                      </w:r>
                    </w:p>
                    <w:p w14:paraId="34D0B845"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463A0AA1"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AAA4" w14:textId="77777777" w:rsidR="00CF4C8C" w:rsidRDefault="00CF4C8C" w:rsidP="00C7127B">
      <w:pPr>
        <w:spacing w:after="0" w:line="240" w:lineRule="auto"/>
      </w:pPr>
      <w:r>
        <w:separator/>
      </w:r>
    </w:p>
  </w:footnote>
  <w:footnote w:type="continuationSeparator" w:id="0">
    <w:p w14:paraId="4A415220" w14:textId="77777777" w:rsidR="00CF4C8C" w:rsidRDefault="00CF4C8C"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F93D" w14:textId="77777777" w:rsidR="00C7127B" w:rsidRDefault="00C7127B">
    <w:pPr>
      <w:pStyle w:val="Header"/>
    </w:pPr>
    <w:r>
      <w:rPr>
        <w:noProof/>
      </w:rPr>
      <w:drawing>
        <wp:anchor distT="0" distB="0" distL="114300" distR="114300" simplePos="0" relativeHeight="251659264" behindDoc="1" locked="0" layoutInCell="1" allowOverlap="1" wp14:anchorId="7C623B7B" wp14:editId="5F90DA10">
          <wp:simplePos x="0" y="0"/>
          <wp:positionH relativeFrom="column">
            <wp:posOffset>4743450</wp:posOffset>
          </wp:positionH>
          <wp:positionV relativeFrom="paragraph">
            <wp:posOffset>180340</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3231"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530A85BB" wp14:editId="55B942AE">
          <wp:simplePos x="0" y="0"/>
          <wp:positionH relativeFrom="column">
            <wp:posOffset>4895850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61781"/>
    <w:multiLevelType w:val="hybridMultilevel"/>
    <w:tmpl w:val="BEA4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62382D"/>
    <w:multiLevelType w:val="hybridMultilevel"/>
    <w:tmpl w:val="958E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3F"/>
    <w:rsid w:val="00081F57"/>
    <w:rsid w:val="00083CAA"/>
    <w:rsid w:val="000C003B"/>
    <w:rsid w:val="001055BB"/>
    <w:rsid w:val="0011643B"/>
    <w:rsid w:val="001332D5"/>
    <w:rsid w:val="00155FA9"/>
    <w:rsid w:val="00282DA2"/>
    <w:rsid w:val="002C44F2"/>
    <w:rsid w:val="003C45D4"/>
    <w:rsid w:val="004B6A7F"/>
    <w:rsid w:val="004F2222"/>
    <w:rsid w:val="00545597"/>
    <w:rsid w:val="00552C12"/>
    <w:rsid w:val="00571DCD"/>
    <w:rsid w:val="005C46AD"/>
    <w:rsid w:val="00653880"/>
    <w:rsid w:val="00657497"/>
    <w:rsid w:val="00660837"/>
    <w:rsid w:val="006667CA"/>
    <w:rsid w:val="006939EF"/>
    <w:rsid w:val="00746B4A"/>
    <w:rsid w:val="00791B18"/>
    <w:rsid w:val="00863563"/>
    <w:rsid w:val="00866BCF"/>
    <w:rsid w:val="008D26E8"/>
    <w:rsid w:val="008D33A8"/>
    <w:rsid w:val="00901767"/>
    <w:rsid w:val="00925486"/>
    <w:rsid w:val="00974FD6"/>
    <w:rsid w:val="00A3232D"/>
    <w:rsid w:val="00B906AE"/>
    <w:rsid w:val="00B960A7"/>
    <w:rsid w:val="00B97632"/>
    <w:rsid w:val="00C7127B"/>
    <w:rsid w:val="00C8633F"/>
    <w:rsid w:val="00CF1ED9"/>
    <w:rsid w:val="00CF4C8C"/>
    <w:rsid w:val="00D41453"/>
    <w:rsid w:val="00D75DAC"/>
    <w:rsid w:val="00DF62D6"/>
    <w:rsid w:val="00EB3293"/>
    <w:rsid w:val="00F31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4597"/>
  <w15:docId w15:val="{D401D94D-41AB-46E4-B7E7-9F2F544F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10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BB"/>
    <w:rPr>
      <w:rFonts w:ascii="Segoe UI" w:hAnsi="Segoe UI" w:cs="Segoe UI"/>
      <w:sz w:val="18"/>
      <w:szCs w:val="18"/>
    </w:rPr>
  </w:style>
  <w:style w:type="paragraph" w:styleId="CommentText">
    <w:name w:val="annotation text"/>
    <w:basedOn w:val="Normal"/>
    <w:link w:val="CommentTextChar"/>
    <w:uiPriority w:val="99"/>
    <w:unhideWhenUsed/>
    <w:rsid w:val="0086356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863563"/>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lineSafety@infrastructure.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 Submission Template.dotx</Template>
  <TotalTime>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Una Lawrence</cp:lastModifiedBy>
  <cp:revision>2</cp:revision>
  <cp:lastPrinted>2021-02-14T03:00:00Z</cp:lastPrinted>
  <dcterms:created xsi:type="dcterms:W3CDTF">2021-02-14T03:05:00Z</dcterms:created>
  <dcterms:modified xsi:type="dcterms:W3CDTF">2021-02-14T03:05:00Z</dcterms:modified>
</cp:coreProperties>
</file>