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4C8CD" w14:textId="308832E3" w:rsidR="005820C9" w:rsidRPr="003441E5" w:rsidRDefault="00117C05" w:rsidP="00B14DFB">
      <w:pPr>
        <w:pStyle w:val="Title"/>
      </w:pPr>
      <w:r>
        <w:t>Telecommunications (Statutory Infrastructure Providers – Standards, Rules and Benchmarks) Determination 2021 Consultation</w:t>
      </w:r>
    </w:p>
    <w:p w14:paraId="23082329" w14:textId="255DEF57" w:rsidR="009F4B9D" w:rsidRPr="003441E5" w:rsidRDefault="009F4B9D" w:rsidP="00B14DFB">
      <w:pPr>
        <w:pStyle w:val="Subtitle"/>
      </w:pPr>
      <w:r w:rsidRPr="003441E5">
        <w:t xml:space="preserve">Submission by the Australian Communications Consumer Action Network to the </w:t>
      </w:r>
      <w:r w:rsidR="008C2DAF">
        <w:t>Department of Infrastructure, Transport, Regional Development and Communications</w:t>
      </w:r>
    </w:p>
    <w:p w14:paraId="0A39A8B3" w14:textId="19A6B921" w:rsidR="009F4B9D" w:rsidRPr="003441E5" w:rsidRDefault="00701D57" w:rsidP="00B14DFB">
      <w:pPr>
        <w:pStyle w:val="Subtitle"/>
      </w:pPr>
      <w:r>
        <w:t>15</w:t>
      </w:r>
      <w:r w:rsidRPr="00701D57">
        <w:rPr>
          <w:vertAlign w:val="superscript"/>
        </w:rPr>
        <w:t>th</w:t>
      </w:r>
      <w:r>
        <w:t xml:space="preserve"> </w:t>
      </w:r>
      <w:r w:rsidR="00117C05">
        <w:t>March 2021</w:t>
      </w:r>
    </w:p>
    <w:p w14:paraId="61099578" w14:textId="77777777" w:rsidR="009F4B9D" w:rsidRPr="003441E5" w:rsidRDefault="009F4B9D" w:rsidP="00A13B92">
      <w:pPr>
        <w:rPr>
          <w:lang w:eastAsia="en-US"/>
        </w:rPr>
      </w:pPr>
      <w:r w:rsidRPr="003441E5">
        <w:rPr>
          <w:lang w:eastAsia="en-US"/>
        </w:rPr>
        <w:br w:type="page"/>
      </w:r>
    </w:p>
    <w:p w14:paraId="47B81082" w14:textId="77777777" w:rsidR="009F4B9D" w:rsidRPr="003441E5" w:rsidRDefault="009F4B9D" w:rsidP="00B14DFB">
      <w:pPr>
        <w:pStyle w:val="About"/>
      </w:pPr>
      <w:r w:rsidRPr="003441E5">
        <w:lastRenderedPageBreak/>
        <w:t xml:space="preserve">About ACCAN </w:t>
      </w:r>
    </w:p>
    <w:p w14:paraId="7B5E24FD" w14:textId="77777777" w:rsidR="009F4B9D" w:rsidRPr="003441E5" w:rsidRDefault="009F4B9D" w:rsidP="00BD5369">
      <w:pPr>
        <w:jc w:val="both"/>
      </w:pPr>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14:paraId="65BDEEFA" w14:textId="77777777" w:rsidR="00A615CC" w:rsidRPr="003441E5" w:rsidRDefault="00A615CC" w:rsidP="00BD5369">
      <w:pPr>
        <w:jc w:val="both"/>
      </w:pPr>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 xml:space="preserve">policy makers, </w:t>
      </w:r>
      <w:proofErr w:type="gramStart"/>
      <w:r>
        <w:t>government</w:t>
      </w:r>
      <w:proofErr w:type="gramEnd"/>
      <w:r>
        <w:t xml:space="preserve"> and industry</w:t>
      </w:r>
      <w:r w:rsidRPr="003441E5">
        <w:t xml:space="preserve"> to get better </w:t>
      </w:r>
      <w:r>
        <w:t xml:space="preserve">outcomes </w:t>
      </w:r>
      <w:r w:rsidRPr="003441E5">
        <w:t>for all communications consumers. </w:t>
      </w:r>
    </w:p>
    <w:p w14:paraId="4285CA68" w14:textId="77777777" w:rsidR="009F4B9D" w:rsidRPr="003441E5" w:rsidRDefault="009F4B9D" w:rsidP="00B14DFB">
      <w:pPr>
        <w:pStyle w:val="About"/>
      </w:pPr>
      <w:r w:rsidRPr="003441E5">
        <w:t>Contact</w:t>
      </w:r>
    </w:p>
    <w:p w14:paraId="635FFB19" w14:textId="77777777" w:rsidR="00BF754D" w:rsidRDefault="00BF754D" w:rsidP="00BF754D">
      <w:pPr>
        <w:spacing w:after="0" w:afterAutospacing="0"/>
      </w:pPr>
      <w:r>
        <w:t>PO Box 639,</w:t>
      </w:r>
    </w:p>
    <w:p w14:paraId="7430CF09" w14:textId="77777777" w:rsidR="00BF754D" w:rsidRDefault="00BF754D" w:rsidP="00BF754D">
      <w:pPr>
        <w:spacing w:before="0" w:beforeAutospacing="0"/>
      </w:pPr>
      <w:r>
        <w:t>Broadway</w:t>
      </w:r>
      <w:r w:rsidR="009F4B9D" w:rsidRPr="003441E5">
        <w:t xml:space="preserve"> NSW, 2007</w:t>
      </w:r>
      <w:r w:rsidR="009F4B9D" w:rsidRPr="003441E5">
        <w:br/>
        <w:t xml:space="preserve">Email: </w:t>
      </w:r>
      <w:hyperlink r:id="rId11"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2" w:history="1">
        <w:r w:rsidRPr="00FE6EAF">
          <w:rPr>
            <w:rStyle w:val="Hyperlink"/>
          </w:rPr>
          <w:t>National Relay Service</w:t>
        </w:r>
      </w:hyperlink>
    </w:p>
    <w:p w14:paraId="0F838E20" w14:textId="77777777" w:rsidR="009F4B9D" w:rsidRPr="003441E5" w:rsidRDefault="009F4B9D" w:rsidP="00BF754D">
      <w:pPr>
        <w:spacing w:before="0" w:beforeAutospacing="0"/>
      </w:pPr>
    </w:p>
    <w:sdt>
      <w:sdtPr>
        <w:rPr>
          <w:rFonts w:eastAsiaTheme="minorEastAsia" w:cstheme="minorBidi"/>
          <w:bCs w:val="0"/>
          <w:sz w:val="22"/>
          <w:szCs w:val="22"/>
          <w:lang w:eastAsia="en-AU"/>
        </w:rPr>
        <w:id w:val="529459405"/>
        <w:docPartObj>
          <w:docPartGallery w:val="Table of Contents"/>
          <w:docPartUnique/>
        </w:docPartObj>
      </w:sdtPr>
      <w:sdtEndPr>
        <w:rPr>
          <w:b/>
          <w:noProof/>
        </w:rPr>
      </w:sdtEndPr>
      <w:sdtContent>
        <w:p w14:paraId="4B2BD84D" w14:textId="6EE2D9B9" w:rsidR="00FF288C" w:rsidRDefault="00FF288C">
          <w:pPr>
            <w:pStyle w:val="TOCHeading"/>
          </w:pPr>
          <w:r>
            <w:t>Contents</w:t>
          </w:r>
        </w:p>
        <w:p w14:paraId="6CF260F9" w14:textId="70C9AFD0" w:rsidR="00FB7380" w:rsidRDefault="00FF288C">
          <w:pPr>
            <w:pStyle w:val="TOC1"/>
            <w:rPr>
              <w:rFonts w:asciiTheme="minorHAnsi" w:hAnsiTheme="minorHAnsi"/>
              <w:noProof/>
            </w:rPr>
          </w:pPr>
          <w:r>
            <w:fldChar w:fldCharType="begin"/>
          </w:r>
          <w:r>
            <w:instrText xml:space="preserve"> TOC \o "1-3" \h \z \u </w:instrText>
          </w:r>
          <w:r>
            <w:fldChar w:fldCharType="separate"/>
          </w:r>
          <w:hyperlink w:anchor="_Toc66458064" w:history="1">
            <w:r w:rsidR="00FB7380" w:rsidRPr="005C308B">
              <w:rPr>
                <w:rStyle w:val="Hyperlink"/>
                <w:noProof/>
              </w:rPr>
              <w:t>1.</w:t>
            </w:r>
            <w:r w:rsidR="00FB7380">
              <w:rPr>
                <w:rFonts w:asciiTheme="minorHAnsi" w:hAnsiTheme="minorHAnsi"/>
                <w:noProof/>
              </w:rPr>
              <w:tab/>
            </w:r>
            <w:r w:rsidR="00FB7380" w:rsidRPr="005C308B">
              <w:rPr>
                <w:rStyle w:val="Hyperlink"/>
                <w:noProof/>
              </w:rPr>
              <w:t>Introduction</w:t>
            </w:r>
            <w:r w:rsidR="00FB7380">
              <w:rPr>
                <w:noProof/>
                <w:webHidden/>
              </w:rPr>
              <w:tab/>
            </w:r>
            <w:r w:rsidR="00FB7380">
              <w:rPr>
                <w:noProof/>
                <w:webHidden/>
              </w:rPr>
              <w:fldChar w:fldCharType="begin"/>
            </w:r>
            <w:r w:rsidR="00FB7380">
              <w:rPr>
                <w:noProof/>
                <w:webHidden/>
              </w:rPr>
              <w:instrText xml:space="preserve"> PAGEREF _Toc66458064 \h </w:instrText>
            </w:r>
            <w:r w:rsidR="00FB7380">
              <w:rPr>
                <w:noProof/>
                <w:webHidden/>
              </w:rPr>
            </w:r>
            <w:r w:rsidR="00FB7380">
              <w:rPr>
                <w:noProof/>
                <w:webHidden/>
              </w:rPr>
              <w:fldChar w:fldCharType="separate"/>
            </w:r>
            <w:r w:rsidR="005135C6">
              <w:rPr>
                <w:noProof/>
                <w:webHidden/>
              </w:rPr>
              <w:t>4</w:t>
            </w:r>
            <w:r w:rsidR="00FB7380">
              <w:rPr>
                <w:noProof/>
                <w:webHidden/>
              </w:rPr>
              <w:fldChar w:fldCharType="end"/>
            </w:r>
          </w:hyperlink>
        </w:p>
        <w:p w14:paraId="297F1097" w14:textId="4796C3D5" w:rsidR="00FB7380" w:rsidRDefault="00FB7380">
          <w:pPr>
            <w:pStyle w:val="TOC1"/>
            <w:rPr>
              <w:rFonts w:asciiTheme="minorHAnsi" w:hAnsiTheme="minorHAnsi"/>
              <w:noProof/>
            </w:rPr>
          </w:pPr>
          <w:hyperlink w:anchor="_Toc66458065" w:history="1">
            <w:r w:rsidRPr="005C308B">
              <w:rPr>
                <w:rStyle w:val="Hyperlink"/>
                <w:noProof/>
              </w:rPr>
              <w:t>2.</w:t>
            </w:r>
            <w:r>
              <w:rPr>
                <w:rFonts w:asciiTheme="minorHAnsi" w:hAnsiTheme="minorHAnsi"/>
                <w:noProof/>
              </w:rPr>
              <w:tab/>
            </w:r>
            <w:r w:rsidRPr="005C308B">
              <w:rPr>
                <w:rStyle w:val="Hyperlink"/>
                <w:noProof/>
              </w:rPr>
              <w:t>List of recommendations</w:t>
            </w:r>
            <w:r>
              <w:rPr>
                <w:noProof/>
                <w:webHidden/>
              </w:rPr>
              <w:tab/>
            </w:r>
            <w:r>
              <w:rPr>
                <w:noProof/>
                <w:webHidden/>
              </w:rPr>
              <w:fldChar w:fldCharType="begin"/>
            </w:r>
            <w:r>
              <w:rPr>
                <w:noProof/>
                <w:webHidden/>
              </w:rPr>
              <w:instrText xml:space="preserve"> PAGEREF _Toc66458065 \h </w:instrText>
            </w:r>
            <w:r>
              <w:rPr>
                <w:noProof/>
                <w:webHidden/>
              </w:rPr>
            </w:r>
            <w:r>
              <w:rPr>
                <w:noProof/>
                <w:webHidden/>
              </w:rPr>
              <w:fldChar w:fldCharType="separate"/>
            </w:r>
            <w:r w:rsidR="005135C6">
              <w:rPr>
                <w:noProof/>
                <w:webHidden/>
              </w:rPr>
              <w:t>5</w:t>
            </w:r>
            <w:r>
              <w:rPr>
                <w:noProof/>
                <w:webHidden/>
              </w:rPr>
              <w:fldChar w:fldCharType="end"/>
            </w:r>
          </w:hyperlink>
        </w:p>
        <w:p w14:paraId="0AAC4C7F" w14:textId="1DD919F1" w:rsidR="00FB7380" w:rsidRDefault="00FB7380">
          <w:pPr>
            <w:pStyle w:val="TOC1"/>
            <w:rPr>
              <w:rFonts w:asciiTheme="minorHAnsi" w:hAnsiTheme="minorHAnsi"/>
              <w:noProof/>
            </w:rPr>
          </w:pPr>
          <w:hyperlink w:anchor="_Toc66458066" w:history="1">
            <w:r w:rsidRPr="005C308B">
              <w:rPr>
                <w:rStyle w:val="Hyperlink"/>
                <w:noProof/>
              </w:rPr>
              <w:t>3.</w:t>
            </w:r>
            <w:r>
              <w:rPr>
                <w:rFonts w:asciiTheme="minorHAnsi" w:hAnsiTheme="minorHAnsi"/>
                <w:noProof/>
              </w:rPr>
              <w:tab/>
            </w:r>
            <w:r w:rsidRPr="005C308B">
              <w:rPr>
                <w:rStyle w:val="Hyperlink"/>
                <w:noProof/>
              </w:rPr>
              <w:t>Importance of Statutory Infrastructure Provider’s standards, rules and benchmarks</w:t>
            </w:r>
            <w:r>
              <w:rPr>
                <w:noProof/>
                <w:webHidden/>
              </w:rPr>
              <w:tab/>
            </w:r>
            <w:r>
              <w:rPr>
                <w:noProof/>
                <w:webHidden/>
              </w:rPr>
              <w:fldChar w:fldCharType="begin"/>
            </w:r>
            <w:r>
              <w:rPr>
                <w:noProof/>
                <w:webHidden/>
              </w:rPr>
              <w:instrText xml:space="preserve"> PAGEREF _Toc66458066 \h </w:instrText>
            </w:r>
            <w:r>
              <w:rPr>
                <w:noProof/>
                <w:webHidden/>
              </w:rPr>
            </w:r>
            <w:r>
              <w:rPr>
                <w:noProof/>
                <w:webHidden/>
              </w:rPr>
              <w:fldChar w:fldCharType="separate"/>
            </w:r>
            <w:r w:rsidR="005135C6">
              <w:rPr>
                <w:noProof/>
                <w:webHidden/>
              </w:rPr>
              <w:t>7</w:t>
            </w:r>
            <w:r>
              <w:rPr>
                <w:noProof/>
                <w:webHidden/>
              </w:rPr>
              <w:fldChar w:fldCharType="end"/>
            </w:r>
          </w:hyperlink>
        </w:p>
        <w:p w14:paraId="0EFF5D3C" w14:textId="1DAFF30E" w:rsidR="00FB7380" w:rsidRDefault="00FB7380">
          <w:pPr>
            <w:pStyle w:val="TOC2"/>
            <w:rPr>
              <w:rFonts w:asciiTheme="minorHAnsi" w:hAnsiTheme="minorHAnsi"/>
            </w:rPr>
          </w:pPr>
          <w:hyperlink w:anchor="_Toc66458067" w:history="1">
            <w:r w:rsidRPr="005C308B">
              <w:rPr>
                <w:rStyle w:val="Hyperlink"/>
              </w:rPr>
              <w:t>3.1.</w:t>
            </w:r>
            <w:r>
              <w:rPr>
                <w:rFonts w:asciiTheme="minorHAnsi" w:hAnsiTheme="minorHAnsi"/>
              </w:rPr>
              <w:tab/>
            </w:r>
            <w:r w:rsidRPr="005C308B">
              <w:rPr>
                <w:rStyle w:val="Hyperlink"/>
              </w:rPr>
              <w:t>Telecommunications are essential services</w:t>
            </w:r>
            <w:r>
              <w:rPr>
                <w:webHidden/>
              </w:rPr>
              <w:tab/>
            </w:r>
            <w:r>
              <w:rPr>
                <w:webHidden/>
              </w:rPr>
              <w:fldChar w:fldCharType="begin"/>
            </w:r>
            <w:r>
              <w:rPr>
                <w:webHidden/>
              </w:rPr>
              <w:instrText xml:space="preserve"> PAGEREF _Toc66458067 \h </w:instrText>
            </w:r>
            <w:r>
              <w:rPr>
                <w:webHidden/>
              </w:rPr>
            </w:r>
            <w:r>
              <w:rPr>
                <w:webHidden/>
              </w:rPr>
              <w:fldChar w:fldCharType="separate"/>
            </w:r>
            <w:r w:rsidR="005135C6">
              <w:rPr>
                <w:webHidden/>
              </w:rPr>
              <w:t>7</w:t>
            </w:r>
            <w:r>
              <w:rPr>
                <w:webHidden/>
              </w:rPr>
              <w:fldChar w:fldCharType="end"/>
            </w:r>
          </w:hyperlink>
        </w:p>
        <w:p w14:paraId="75A88A01" w14:textId="2742AB5D" w:rsidR="00FB7380" w:rsidRDefault="00FB7380">
          <w:pPr>
            <w:pStyle w:val="TOC2"/>
            <w:rPr>
              <w:rFonts w:asciiTheme="minorHAnsi" w:hAnsiTheme="minorHAnsi"/>
            </w:rPr>
          </w:pPr>
          <w:hyperlink w:anchor="_Toc66458068" w:history="1">
            <w:r w:rsidRPr="005C308B">
              <w:rPr>
                <w:rStyle w:val="Hyperlink"/>
              </w:rPr>
              <w:t>3.2.</w:t>
            </w:r>
            <w:r>
              <w:rPr>
                <w:rFonts w:asciiTheme="minorHAnsi" w:hAnsiTheme="minorHAnsi"/>
              </w:rPr>
              <w:tab/>
            </w:r>
            <w:r w:rsidRPr="005C308B">
              <w:rPr>
                <w:rStyle w:val="Hyperlink"/>
              </w:rPr>
              <w:t>New wholesale and retail rules</w:t>
            </w:r>
            <w:r>
              <w:rPr>
                <w:webHidden/>
              </w:rPr>
              <w:tab/>
            </w:r>
            <w:r>
              <w:rPr>
                <w:webHidden/>
              </w:rPr>
              <w:fldChar w:fldCharType="begin"/>
            </w:r>
            <w:r>
              <w:rPr>
                <w:webHidden/>
              </w:rPr>
              <w:instrText xml:space="preserve"> PAGEREF _Toc66458068 \h </w:instrText>
            </w:r>
            <w:r>
              <w:rPr>
                <w:webHidden/>
              </w:rPr>
            </w:r>
            <w:r>
              <w:rPr>
                <w:webHidden/>
              </w:rPr>
              <w:fldChar w:fldCharType="separate"/>
            </w:r>
            <w:r w:rsidR="005135C6">
              <w:rPr>
                <w:webHidden/>
              </w:rPr>
              <w:t>7</w:t>
            </w:r>
            <w:r>
              <w:rPr>
                <w:webHidden/>
              </w:rPr>
              <w:fldChar w:fldCharType="end"/>
            </w:r>
          </w:hyperlink>
        </w:p>
        <w:p w14:paraId="5DC345F1" w14:textId="08E3A923" w:rsidR="00FB7380" w:rsidRDefault="00FB7380">
          <w:pPr>
            <w:pStyle w:val="TOC2"/>
            <w:rPr>
              <w:rFonts w:asciiTheme="minorHAnsi" w:hAnsiTheme="minorHAnsi"/>
            </w:rPr>
          </w:pPr>
          <w:hyperlink w:anchor="_Toc66458069" w:history="1">
            <w:r w:rsidRPr="005C308B">
              <w:rPr>
                <w:rStyle w:val="Hyperlink"/>
              </w:rPr>
              <w:t>3.3.</w:t>
            </w:r>
            <w:r>
              <w:rPr>
                <w:rFonts w:asciiTheme="minorHAnsi" w:hAnsiTheme="minorHAnsi"/>
              </w:rPr>
              <w:tab/>
            </w:r>
            <w:r w:rsidRPr="005C308B">
              <w:rPr>
                <w:rStyle w:val="Hyperlink"/>
              </w:rPr>
              <w:t>Wholesale standards will underpin whole of industry</w:t>
            </w:r>
            <w:r>
              <w:rPr>
                <w:webHidden/>
              </w:rPr>
              <w:tab/>
            </w:r>
            <w:r>
              <w:rPr>
                <w:webHidden/>
              </w:rPr>
              <w:fldChar w:fldCharType="begin"/>
            </w:r>
            <w:r>
              <w:rPr>
                <w:webHidden/>
              </w:rPr>
              <w:instrText xml:space="preserve"> PAGEREF _Toc66458069 \h </w:instrText>
            </w:r>
            <w:r>
              <w:rPr>
                <w:webHidden/>
              </w:rPr>
            </w:r>
            <w:r>
              <w:rPr>
                <w:webHidden/>
              </w:rPr>
              <w:fldChar w:fldCharType="separate"/>
            </w:r>
            <w:r w:rsidR="005135C6">
              <w:rPr>
                <w:webHidden/>
              </w:rPr>
              <w:t>8</w:t>
            </w:r>
            <w:r>
              <w:rPr>
                <w:webHidden/>
              </w:rPr>
              <w:fldChar w:fldCharType="end"/>
            </w:r>
          </w:hyperlink>
        </w:p>
        <w:p w14:paraId="275F18E0" w14:textId="4314C16D" w:rsidR="00FB7380" w:rsidRDefault="00FB7380">
          <w:pPr>
            <w:pStyle w:val="TOC1"/>
            <w:rPr>
              <w:rFonts w:asciiTheme="minorHAnsi" w:hAnsiTheme="minorHAnsi"/>
              <w:noProof/>
            </w:rPr>
          </w:pPr>
          <w:hyperlink w:anchor="_Toc66458070" w:history="1">
            <w:r w:rsidRPr="005C308B">
              <w:rPr>
                <w:rStyle w:val="Hyperlink"/>
                <w:noProof/>
              </w:rPr>
              <w:t>4.</w:t>
            </w:r>
            <w:r>
              <w:rPr>
                <w:rFonts w:asciiTheme="minorHAnsi" w:hAnsiTheme="minorHAnsi"/>
                <w:noProof/>
              </w:rPr>
              <w:tab/>
            </w:r>
            <w:r w:rsidRPr="005C308B">
              <w:rPr>
                <w:rStyle w:val="Hyperlink"/>
                <w:noProof/>
              </w:rPr>
              <w:t>Responses to consultation paper questions - Telecommunications (Statutory Infrastructure Providers – Standards, Rules and Benchmarks) Determination 2021</w:t>
            </w:r>
            <w:r>
              <w:rPr>
                <w:noProof/>
                <w:webHidden/>
              </w:rPr>
              <w:tab/>
            </w:r>
            <w:r>
              <w:rPr>
                <w:noProof/>
                <w:webHidden/>
              </w:rPr>
              <w:fldChar w:fldCharType="begin"/>
            </w:r>
            <w:r>
              <w:rPr>
                <w:noProof/>
                <w:webHidden/>
              </w:rPr>
              <w:instrText xml:space="preserve"> PAGEREF _Toc66458070 \h </w:instrText>
            </w:r>
            <w:r>
              <w:rPr>
                <w:noProof/>
                <w:webHidden/>
              </w:rPr>
            </w:r>
            <w:r>
              <w:rPr>
                <w:noProof/>
                <w:webHidden/>
              </w:rPr>
              <w:fldChar w:fldCharType="separate"/>
            </w:r>
            <w:r w:rsidR="005135C6">
              <w:rPr>
                <w:noProof/>
                <w:webHidden/>
              </w:rPr>
              <w:t>9</w:t>
            </w:r>
            <w:r>
              <w:rPr>
                <w:noProof/>
                <w:webHidden/>
              </w:rPr>
              <w:fldChar w:fldCharType="end"/>
            </w:r>
          </w:hyperlink>
        </w:p>
        <w:p w14:paraId="064A198D" w14:textId="45C51E82" w:rsidR="00FB7380" w:rsidRDefault="00FB7380">
          <w:pPr>
            <w:pStyle w:val="TOC2"/>
            <w:rPr>
              <w:rFonts w:asciiTheme="minorHAnsi" w:hAnsiTheme="minorHAnsi"/>
            </w:rPr>
          </w:pPr>
          <w:hyperlink w:anchor="_Toc66458071" w:history="1">
            <w:r w:rsidRPr="005C308B">
              <w:rPr>
                <w:rStyle w:val="Hyperlink"/>
              </w:rPr>
              <w:t>4.1.</w:t>
            </w:r>
            <w:r>
              <w:rPr>
                <w:rFonts w:asciiTheme="minorHAnsi" w:hAnsiTheme="minorHAnsi"/>
              </w:rPr>
              <w:tab/>
            </w:r>
            <w:r w:rsidRPr="005C308B">
              <w:rPr>
                <w:rStyle w:val="Hyperlink"/>
              </w:rPr>
              <w:t>Are the draft individual standards, rules and benchmarks appropriate? Why or why not?</w:t>
            </w:r>
            <w:r>
              <w:rPr>
                <w:webHidden/>
              </w:rPr>
              <w:tab/>
            </w:r>
            <w:r>
              <w:rPr>
                <w:webHidden/>
              </w:rPr>
              <w:fldChar w:fldCharType="begin"/>
            </w:r>
            <w:r>
              <w:rPr>
                <w:webHidden/>
              </w:rPr>
              <w:instrText xml:space="preserve"> PAGEREF _Toc66458071 \h </w:instrText>
            </w:r>
            <w:r>
              <w:rPr>
                <w:webHidden/>
              </w:rPr>
            </w:r>
            <w:r>
              <w:rPr>
                <w:webHidden/>
              </w:rPr>
              <w:fldChar w:fldCharType="separate"/>
            </w:r>
            <w:r w:rsidR="005135C6">
              <w:rPr>
                <w:webHidden/>
              </w:rPr>
              <w:t>9</w:t>
            </w:r>
            <w:r>
              <w:rPr>
                <w:webHidden/>
              </w:rPr>
              <w:fldChar w:fldCharType="end"/>
            </w:r>
          </w:hyperlink>
        </w:p>
        <w:p w14:paraId="63C2F755" w14:textId="71EF7D03" w:rsidR="00FB7380" w:rsidRDefault="00FB7380">
          <w:pPr>
            <w:pStyle w:val="TOC3"/>
            <w:rPr>
              <w:rFonts w:asciiTheme="minorHAnsi" w:hAnsiTheme="minorHAnsi"/>
            </w:rPr>
          </w:pPr>
          <w:hyperlink w:anchor="_Toc66458072" w:history="1">
            <w:r w:rsidRPr="005C308B">
              <w:rPr>
                <w:rStyle w:val="Hyperlink"/>
              </w:rPr>
              <w:t>4.1.1.</w:t>
            </w:r>
            <w:r>
              <w:rPr>
                <w:rFonts w:asciiTheme="minorHAnsi" w:hAnsiTheme="minorHAnsi"/>
              </w:rPr>
              <w:tab/>
            </w:r>
            <w:r w:rsidRPr="005C308B">
              <w:rPr>
                <w:rStyle w:val="Hyperlink"/>
              </w:rPr>
              <w:t>Timeframes for new connections, fault repairs and appointment keeping</w:t>
            </w:r>
            <w:r>
              <w:rPr>
                <w:webHidden/>
              </w:rPr>
              <w:tab/>
            </w:r>
            <w:r>
              <w:rPr>
                <w:webHidden/>
              </w:rPr>
              <w:fldChar w:fldCharType="begin"/>
            </w:r>
            <w:r>
              <w:rPr>
                <w:webHidden/>
              </w:rPr>
              <w:instrText xml:space="preserve"> PAGEREF _Toc66458072 \h </w:instrText>
            </w:r>
            <w:r>
              <w:rPr>
                <w:webHidden/>
              </w:rPr>
            </w:r>
            <w:r>
              <w:rPr>
                <w:webHidden/>
              </w:rPr>
              <w:fldChar w:fldCharType="separate"/>
            </w:r>
            <w:r w:rsidR="005135C6">
              <w:rPr>
                <w:webHidden/>
              </w:rPr>
              <w:t>9</w:t>
            </w:r>
            <w:r>
              <w:rPr>
                <w:webHidden/>
              </w:rPr>
              <w:fldChar w:fldCharType="end"/>
            </w:r>
          </w:hyperlink>
        </w:p>
        <w:p w14:paraId="49977229" w14:textId="72038195" w:rsidR="00FB7380" w:rsidRDefault="00FB7380">
          <w:pPr>
            <w:pStyle w:val="TOC3"/>
            <w:rPr>
              <w:rFonts w:asciiTheme="minorHAnsi" w:hAnsiTheme="minorHAnsi"/>
            </w:rPr>
          </w:pPr>
          <w:hyperlink w:anchor="_Toc66458073" w:history="1">
            <w:r w:rsidRPr="005C308B">
              <w:rPr>
                <w:rStyle w:val="Hyperlink"/>
              </w:rPr>
              <w:t>4.1.2.</w:t>
            </w:r>
            <w:r>
              <w:rPr>
                <w:rFonts w:asciiTheme="minorHAnsi" w:hAnsiTheme="minorHAnsi"/>
              </w:rPr>
              <w:tab/>
            </w:r>
            <w:r w:rsidRPr="005C308B">
              <w:rPr>
                <w:rStyle w:val="Hyperlink"/>
              </w:rPr>
              <w:t>Broadband speed standards</w:t>
            </w:r>
            <w:r>
              <w:rPr>
                <w:webHidden/>
              </w:rPr>
              <w:tab/>
            </w:r>
            <w:r>
              <w:rPr>
                <w:webHidden/>
              </w:rPr>
              <w:fldChar w:fldCharType="begin"/>
            </w:r>
            <w:r>
              <w:rPr>
                <w:webHidden/>
              </w:rPr>
              <w:instrText xml:space="preserve"> PAGEREF _Toc66458073 \h </w:instrText>
            </w:r>
            <w:r>
              <w:rPr>
                <w:webHidden/>
              </w:rPr>
            </w:r>
            <w:r>
              <w:rPr>
                <w:webHidden/>
              </w:rPr>
              <w:fldChar w:fldCharType="separate"/>
            </w:r>
            <w:r w:rsidR="005135C6">
              <w:rPr>
                <w:webHidden/>
              </w:rPr>
              <w:t>11</w:t>
            </w:r>
            <w:r>
              <w:rPr>
                <w:webHidden/>
              </w:rPr>
              <w:fldChar w:fldCharType="end"/>
            </w:r>
          </w:hyperlink>
        </w:p>
        <w:p w14:paraId="52037984" w14:textId="10027497" w:rsidR="00FB7380" w:rsidRDefault="00FB7380">
          <w:pPr>
            <w:pStyle w:val="TOC3"/>
            <w:rPr>
              <w:rFonts w:asciiTheme="minorHAnsi" w:hAnsiTheme="minorHAnsi"/>
            </w:rPr>
          </w:pPr>
          <w:hyperlink w:anchor="_Toc66458074" w:history="1">
            <w:r w:rsidRPr="005C308B">
              <w:rPr>
                <w:rStyle w:val="Hyperlink"/>
              </w:rPr>
              <w:t>4.1.3.</w:t>
            </w:r>
            <w:r>
              <w:rPr>
                <w:rFonts w:asciiTheme="minorHAnsi" w:hAnsiTheme="minorHAnsi"/>
              </w:rPr>
              <w:tab/>
            </w:r>
            <w:r w:rsidRPr="005C308B">
              <w:rPr>
                <w:rStyle w:val="Hyperlink"/>
              </w:rPr>
              <w:t>Transparency of rebates</w:t>
            </w:r>
            <w:r>
              <w:rPr>
                <w:webHidden/>
              </w:rPr>
              <w:tab/>
            </w:r>
            <w:r>
              <w:rPr>
                <w:webHidden/>
              </w:rPr>
              <w:fldChar w:fldCharType="begin"/>
            </w:r>
            <w:r>
              <w:rPr>
                <w:webHidden/>
              </w:rPr>
              <w:instrText xml:space="preserve"> PAGEREF _Toc66458074 \h </w:instrText>
            </w:r>
            <w:r>
              <w:rPr>
                <w:webHidden/>
              </w:rPr>
            </w:r>
            <w:r>
              <w:rPr>
                <w:webHidden/>
              </w:rPr>
              <w:fldChar w:fldCharType="separate"/>
            </w:r>
            <w:r w:rsidR="005135C6">
              <w:rPr>
                <w:webHidden/>
              </w:rPr>
              <w:t>13</w:t>
            </w:r>
            <w:r>
              <w:rPr>
                <w:webHidden/>
              </w:rPr>
              <w:fldChar w:fldCharType="end"/>
            </w:r>
          </w:hyperlink>
        </w:p>
        <w:p w14:paraId="6A59A8FF" w14:textId="2584A932" w:rsidR="00FB7380" w:rsidRDefault="00FB7380">
          <w:pPr>
            <w:pStyle w:val="TOC3"/>
            <w:rPr>
              <w:rFonts w:asciiTheme="minorHAnsi" w:hAnsiTheme="minorHAnsi"/>
            </w:rPr>
          </w:pPr>
          <w:hyperlink w:anchor="_Toc66458075" w:history="1">
            <w:r w:rsidRPr="005C308B">
              <w:rPr>
                <w:rStyle w:val="Hyperlink"/>
              </w:rPr>
              <w:t>4.1.4.</w:t>
            </w:r>
            <w:r>
              <w:rPr>
                <w:rFonts w:asciiTheme="minorHAnsi" w:hAnsiTheme="minorHAnsi"/>
              </w:rPr>
              <w:tab/>
            </w:r>
            <w:r w:rsidRPr="005C308B">
              <w:rPr>
                <w:rStyle w:val="Hyperlink"/>
              </w:rPr>
              <w:t>Instances where standards cannot be met</w:t>
            </w:r>
            <w:r>
              <w:rPr>
                <w:webHidden/>
              </w:rPr>
              <w:tab/>
            </w:r>
            <w:r>
              <w:rPr>
                <w:webHidden/>
              </w:rPr>
              <w:fldChar w:fldCharType="begin"/>
            </w:r>
            <w:r>
              <w:rPr>
                <w:webHidden/>
              </w:rPr>
              <w:instrText xml:space="preserve"> PAGEREF _Toc66458075 \h </w:instrText>
            </w:r>
            <w:r>
              <w:rPr>
                <w:webHidden/>
              </w:rPr>
            </w:r>
            <w:r>
              <w:rPr>
                <w:webHidden/>
              </w:rPr>
              <w:fldChar w:fldCharType="separate"/>
            </w:r>
            <w:r w:rsidR="005135C6">
              <w:rPr>
                <w:webHidden/>
              </w:rPr>
              <w:t>14</w:t>
            </w:r>
            <w:r>
              <w:rPr>
                <w:webHidden/>
              </w:rPr>
              <w:fldChar w:fldCharType="end"/>
            </w:r>
          </w:hyperlink>
        </w:p>
        <w:p w14:paraId="0CB53BFF" w14:textId="71271B49" w:rsidR="00FB7380" w:rsidRDefault="00FB7380">
          <w:pPr>
            <w:pStyle w:val="TOC3"/>
            <w:rPr>
              <w:rFonts w:asciiTheme="minorHAnsi" w:hAnsiTheme="minorHAnsi"/>
            </w:rPr>
          </w:pPr>
          <w:hyperlink w:anchor="_Toc66458076" w:history="1">
            <w:r w:rsidRPr="005C308B">
              <w:rPr>
                <w:rStyle w:val="Hyperlink"/>
              </w:rPr>
              <w:t>4.1.5.</w:t>
            </w:r>
            <w:r>
              <w:rPr>
                <w:rFonts w:asciiTheme="minorHAnsi" w:hAnsiTheme="minorHAnsi"/>
              </w:rPr>
              <w:tab/>
            </w:r>
            <w:r w:rsidRPr="005C308B">
              <w:rPr>
                <w:rStyle w:val="Hyperlink"/>
              </w:rPr>
              <w:t>Retention of records</w:t>
            </w:r>
            <w:r>
              <w:rPr>
                <w:webHidden/>
              </w:rPr>
              <w:tab/>
            </w:r>
            <w:r>
              <w:rPr>
                <w:webHidden/>
              </w:rPr>
              <w:fldChar w:fldCharType="begin"/>
            </w:r>
            <w:r>
              <w:rPr>
                <w:webHidden/>
              </w:rPr>
              <w:instrText xml:space="preserve"> PAGEREF _Toc66458076 \h </w:instrText>
            </w:r>
            <w:r>
              <w:rPr>
                <w:webHidden/>
              </w:rPr>
            </w:r>
            <w:r>
              <w:rPr>
                <w:webHidden/>
              </w:rPr>
              <w:fldChar w:fldCharType="separate"/>
            </w:r>
            <w:r w:rsidR="005135C6">
              <w:rPr>
                <w:webHidden/>
              </w:rPr>
              <w:t>14</w:t>
            </w:r>
            <w:r>
              <w:rPr>
                <w:webHidden/>
              </w:rPr>
              <w:fldChar w:fldCharType="end"/>
            </w:r>
          </w:hyperlink>
        </w:p>
        <w:p w14:paraId="1FCB54B2" w14:textId="5AF2FB67" w:rsidR="00FB7380" w:rsidRDefault="00FB7380">
          <w:pPr>
            <w:pStyle w:val="TOC2"/>
            <w:rPr>
              <w:rFonts w:asciiTheme="minorHAnsi" w:hAnsiTheme="minorHAnsi"/>
            </w:rPr>
          </w:pPr>
          <w:hyperlink w:anchor="_Toc66458077" w:history="1">
            <w:r w:rsidRPr="005C308B">
              <w:rPr>
                <w:rStyle w:val="Hyperlink"/>
              </w:rPr>
              <w:t>4.2.</w:t>
            </w:r>
            <w:r>
              <w:rPr>
                <w:rFonts w:asciiTheme="minorHAnsi" w:hAnsiTheme="minorHAnsi"/>
              </w:rPr>
              <w:tab/>
            </w:r>
            <w:r w:rsidRPr="005C308B">
              <w:rPr>
                <w:rStyle w:val="Hyperlink"/>
              </w:rPr>
              <w:t>Are there any additional matters that you consider should be addressed through standards, rules or benchmarks? If so, why?</w:t>
            </w:r>
            <w:r>
              <w:rPr>
                <w:webHidden/>
              </w:rPr>
              <w:tab/>
            </w:r>
            <w:r>
              <w:rPr>
                <w:webHidden/>
              </w:rPr>
              <w:fldChar w:fldCharType="begin"/>
            </w:r>
            <w:r>
              <w:rPr>
                <w:webHidden/>
              </w:rPr>
              <w:instrText xml:space="preserve"> PAGEREF _Toc66458077 \h </w:instrText>
            </w:r>
            <w:r>
              <w:rPr>
                <w:webHidden/>
              </w:rPr>
            </w:r>
            <w:r>
              <w:rPr>
                <w:webHidden/>
              </w:rPr>
              <w:fldChar w:fldCharType="separate"/>
            </w:r>
            <w:r w:rsidR="005135C6">
              <w:rPr>
                <w:webHidden/>
              </w:rPr>
              <w:t>15</w:t>
            </w:r>
            <w:r>
              <w:rPr>
                <w:webHidden/>
              </w:rPr>
              <w:fldChar w:fldCharType="end"/>
            </w:r>
          </w:hyperlink>
        </w:p>
        <w:p w14:paraId="567CE6D6" w14:textId="3A405704" w:rsidR="00FB7380" w:rsidRDefault="00FB7380">
          <w:pPr>
            <w:pStyle w:val="TOC3"/>
            <w:rPr>
              <w:rFonts w:asciiTheme="minorHAnsi" w:hAnsiTheme="minorHAnsi"/>
            </w:rPr>
          </w:pPr>
          <w:hyperlink w:anchor="_Toc66458078" w:history="1">
            <w:r w:rsidRPr="005C308B">
              <w:rPr>
                <w:rStyle w:val="Hyperlink"/>
              </w:rPr>
              <w:t>4.2.1.</w:t>
            </w:r>
            <w:r>
              <w:rPr>
                <w:rFonts w:asciiTheme="minorHAnsi" w:hAnsiTheme="minorHAnsi"/>
              </w:rPr>
              <w:tab/>
            </w:r>
            <w:r w:rsidRPr="005C308B">
              <w:rPr>
                <w:rStyle w:val="Hyperlink"/>
              </w:rPr>
              <w:t>Rebates for missed standards</w:t>
            </w:r>
            <w:r>
              <w:rPr>
                <w:webHidden/>
              </w:rPr>
              <w:tab/>
            </w:r>
            <w:r>
              <w:rPr>
                <w:webHidden/>
              </w:rPr>
              <w:fldChar w:fldCharType="begin"/>
            </w:r>
            <w:r>
              <w:rPr>
                <w:webHidden/>
              </w:rPr>
              <w:instrText xml:space="preserve"> PAGEREF _Toc66458078 \h </w:instrText>
            </w:r>
            <w:r>
              <w:rPr>
                <w:webHidden/>
              </w:rPr>
            </w:r>
            <w:r>
              <w:rPr>
                <w:webHidden/>
              </w:rPr>
              <w:fldChar w:fldCharType="separate"/>
            </w:r>
            <w:r w:rsidR="005135C6">
              <w:rPr>
                <w:webHidden/>
              </w:rPr>
              <w:t>15</w:t>
            </w:r>
            <w:r>
              <w:rPr>
                <w:webHidden/>
              </w:rPr>
              <w:fldChar w:fldCharType="end"/>
            </w:r>
          </w:hyperlink>
        </w:p>
        <w:p w14:paraId="10B08619" w14:textId="14E2F860" w:rsidR="00FB7380" w:rsidRDefault="00FB7380">
          <w:pPr>
            <w:pStyle w:val="TOC3"/>
            <w:rPr>
              <w:rFonts w:asciiTheme="minorHAnsi" w:hAnsiTheme="minorHAnsi"/>
            </w:rPr>
          </w:pPr>
          <w:hyperlink w:anchor="_Toc66458079" w:history="1">
            <w:r w:rsidRPr="005C308B">
              <w:rPr>
                <w:rStyle w:val="Hyperlink"/>
              </w:rPr>
              <w:t>4.2.2.</w:t>
            </w:r>
            <w:r>
              <w:rPr>
                <w:rFonts w:asciiTheme="minorHAnsi" w:hAnsiTheme="minorHAnsi"/>
              </w:rPr>
              <w:tab/>
            </w:r>
            <w:r w:rsidRPr="005C308B">
              <w:rPr>
                <w:rStyle w:val="Hyperlink"/>
              </w:rPr>
              <w:t>Additional Reliability Standards</w:t>
            </w:r>
            <w:r>
              <w:rPr>
                <w:webHidden/>
              </w:rPr>
              <w:tab/>
            </w:r>
            <w:r>
              <w:rPr>
                <w:webHidden/>
              </w:rPr>
              <w:fldChar w:fldCharType="begin"/>
            </w:r>
            <w:r>
              <w:rPr>
                <w:webHidden/>
              </w:rPr>
              <w:instrText xml:space="preserve"> PAGEREF _Toc66458079 \h </w:instrText>
            </w:r>
            <w:r>
              <w:rPr>
                <w:webHidden/>
              </w:rPr>
            </w:r>
            <w:r>
              <w:rPr>
                <w:webHidden/>
              </w:rPr>
              <w:fldChar w:fldCharType="separate"/>
            </w:r>
            <w:r w:rsidR="005135C6">
              <w:rPr>
                <w:webHidden/>
              </w:rPr>
              <w:t>15</w:t>
            </w:r>
            <w:r>
              <w:rPr>
                <w:webHidden/>
              </w:rPr>
              <w:fldChar w:fldCharType="end"/>
            </w:r>
          </w:hyperlink>
        </w:p>
        <w:p w14:paraId="5F152534" w14:textId="7BC67EBB" w:rsidR="00FB7380" w:rsidRDefault="00FB7380">
          <w:pPr>
            <w:pStyle w:val="TOC3"/>
            <w:rPr>
              <w:rFonts w:asciiTheme="minorHAnsi" w:hAnsiTheme="minorHAnsi"/>
            </w:rPr>
          </w:pPr>
          <w:hyperlink w:anchor="_Toc66458080" w:history="1">
            <w:r w:rsidRPr="005C308B">
              <w:rPr>
                <w:rStyle w:val="Hyperlink"/>
              </w:rPr>
              <w:t>4.2.3.</w:t>
            </w:r>
            <w:r>
              <w:rPr>
                <w:rFonts w:asciiTheme="minorHAnsi" w:hAnsiTheme="minorHAnsi"/>
              </w:rPr>
              <w:tab/>
            </w:r>
            <w:r w:rsidRPr="005C308B">
              <w:rPr>
                <w:rStyle w:val="Hyperlink"/>
              </w:rPr>
              <w:t>Compliance reports</w:t>
            </w:r>
            <w:r>
              <w:rPr>
                <w:webHidden/>
              </w:rPr>
              <w:tab/>
            </w:r>
            <w:r>
              <w:rPr>
                <w:webHidden/>
              </w:rPr>
              <w:fldChar w:fldCharType="begin"/>
            </w:r>
            <w:r>
              <w:rPr>
                <w:webHidden/>
              </w:rPr>
              <w:instrText xml:space="preserve"> PAGEREF _Toc66458080 \h </w:instrText>
            </w:r>
            <w:r>
              <w:rPr>
                <w:webHidden/>
              </w:rPr>
            </w:r>
            <w:r>
              <w:rPr>
                <w:webHidden/>
              </w:rPr>
              <w:fldChar w:fldCharType="separate"/>
            </w:r>
            <w:r w:rsidR="005135C6">
              <w:rPr>
                <w:webHidden/>
              </w:rPr>
              <w:t>15</w:t>
            </w:r>
            <w:r>
              <w:rPr>
                <w:webHidden/>
              </w:rPr>
              <w:fldChar w:fldCharType="end"/>
            </w:r>
          </w:hyperlink>
        </w:p>
        <w:p w14:paraId="4941179A" w14:textId="4A2C9E5D" w:rsidR="00FB7380" w:rsidRDefault="00FB7380">
          <w:pPr>
            <w:pStyle w:val="TOC3"/>
            <w:rPr>
              <w:rFonts w:asciiTheme="minorHAnsi" w:hAnsiTheme="minorHAnsi"/>
            </w:rPr>
          </w:pPr>
          <w:hyperlink w:anchor="_Toc66458081" w:history="1">
            <w:r w:rsidRPr="005C308B">
              <w:rPr>
                <w:rStyle w:val="Hyperlink"/>
              </w:rPr>
              <w:t>4.2.4.</w:t>
            </w:r>
            <w:r>
              <w:rPr>
                <w:rFonts w:asciiTheme="minorHAnsi" w:hAnsiTheme="minorHAnsi"/>
              </w:rPr>
              <w:tab/>
            </w:r>
            <w:r w:rsidRPr="005C308B">
              <w:rPr>
                <w:rStyle w:val="Hyperlink"/>
              </w:rPr>
              <w:t>Fault definition</w:t>
            </w:r>
            <w:r>
              <w:rPr>
                <w:webHidden/>
              </w:rPr>
              <w:tab/>
            </w:r>
            <w:r>
              <w:rPr>
                <w:webHidden/>
              </w:rPr>
              <w:fldChar w:fldCharType="begin"/>
            </w:r>
            <w:r>
              <w:rPr>
                <w:webHidden/>
              </w:rPr>
              <w:instrText xml:space="preserve"> PAGEREF _Toc66458081 \h </w:instrText>
            </w:r>
            <w:r>
              <w:rPr>
                <w:webHidden/>
              </w:rPr>
            </w:r>
            <w:r>
              <w:rPr>
                <w:webHidden/>
              </w:rPr>
              <w:fldChar w:fldCharType="separate"/>
            </w:r>
            <w:r w:rsidR="005135C6">
              <w:rPr>
                <w:webHidden/>
              </w:rPr>
              <w:t>16</w:t>
            </w:r>
            <w:r>
              <w:rPr>
                <w:webHidden/>
              </w:rPr>
              <w:fldChar w:fldCharType="end"/>
            </w:r>
          </w:hyperlink>
        </w:p>
        <w:p w14:paraId="6133555F" w14:textId="7CEE0419" w:rsidR="00FB7380" w:rsidRDefault="00FB7380">
          <w:pPr>
            <w:pStyle w:val="TOC2"/>
            <w:rPr>
              <w:rFonts w:asciiTheme="minorHAnsi" w:hAnsiTheme="minorHAnsi"/>
            </w:rPr>
          </w:pPr>
          <w:hyperlink w:anchor="_Toc66458082" w:history="1">
            <w:r w:rsidRPr="005C308B">
              <w:rPr>
                <w:rStyle w:val="Hyperlink"/>
              </w:rPr>
              <w:t>4.3.</w:t>
            </w:r>
            <w:r>
              <w:rPr>
                <w:rFonts w:asciiTheme="minorHAnsi" w:hAnsiTheme="minorHAnsi"/>
              </w:rPr>
              <w:tab/>
            </w:r>
            <w:r w:rsidRPr="005C308B">
              <w:rPr>
                <w:rStyle w:val="Hyperlink"/>
              </w:rPr>
              <w:t>What commencement date for the instrument would be appropriate? What factors should be considered in setting a commencement date if the draft standards, rules and benchmarks proceed?</w:t>
            </w:r>
            <w:r>
              <w:rPr>
                <w:webHidden/>
              </w:rPr>
              <w:tab/>
            </w:r>
            <w:r>
              <w:rPr>
                <w:webHidden/>
              </w:rPr>
              <w:fldChar w:fldCharType="begin"/>
            </w:r>
            <w:r>
              <w:rPr>
                <w:webHidden/>
              </w:rPr>
              <w:instrText xml:space="preserve"> PAGEREF _Toc66458082 \h </w:instrText>
            </w:r>
            <w:r>
              <w:rPr>
                <w:webHidden/>
              </w:rPr>
            </w:r>
            <w:r>
              <w:rPr>
                <w:webHidden/>
              </w:rPr>
              <w:fldChar w:fldCharType="separate"/>
            </w:r>
            <w:r w:rsidR="005135C6">
              <w:rPr>
                <w:webHidden/>
              </w:rPr>
              <w:t>17</w:t>
            </w:r>
            <w:r>
              <w:rPr>
                <w:webHidden/>
              </w:rPr>
              <w:fldChar w:fldCharType="end"/>
            </w:r>
          </w:hyperlink>
        </w:p>
        <w:p w14:paraId="095F02F8" w14:textId="34DE516A" w:rsidR="00FB7380" w:rsidRDefault="00FB7380">
          <w:pPr>
            <w:pStyle w:val="TOC1"/>
            <w:tabs>
              <w:tab w:val="left" w:pos="1320"/>
            </w:tabs>
            <w:rPr>
              <w:rFonts w:asciiTheme="minorHAnsi" w:hAnsiTheme="minorHAnsi"/>
              <w:noProof/>
            </w:rPr>
          </w:pPr>
          <w:hyperlink w:anchor="_Toc66458083" w:history="1">
            <w:r w:rsidRPr="005C308B">
              <w:rPr>
                <w:rStyle w:val="Hyperlink"/>
                <w:noProof/>
              </w:rPr>
              <w:t>Appendix A.</w:t>
            </w:r>
            <w:r>
              <w:rPr>
                <w:rFonts w:asciiTheme="minorHAnsi" w:hAnsiTheme="minorHAnsi"/>
                <w:noProof/>
              </w:rPr>
              <w:tab/>
            </w:r>
            <w:r w:rsidRPr="005C308B">
              <w:rPr>
                <w:rStyle w:val="Hyperlink"/>
                <w:noProof/>
              </w:rPr>
              <w:t>Comparison between proposed SIP standards and WBA 4 timeframes</w:t>
            </w:r>
            <w:r>
              <w:rPr>
                <w:noProof/>
                <w:webHidden/>
              </w:rPr>
              <w:tab/>
            </w:r>
            <w:r>
              <w:rPr>
                <w:noProof/>
                <w:webHidden/>
              </w:rPr>
              <w:fldChar w:fldCharType="begin"/>
            </w:r>
            <w:r>
              <w:rPr>
                <w:noProof/>
                <w:webHidden/>
              </w:rPr>
              <w:instrText xml:space="preserve"> PAGEREF _Toc66458083 \h </w:instrText>
            </w:r>
            <w:r>
              <w:rPr>
                <w:noProof/>
                <w:webHidden/>
              </w:rPr>
            </w:r>
            <w:r>
              <w:rPr>
                <w:noProof/>
                <w:webHidden/>
              </w:rPr>
              <w:fldChar w:fldCharType="separate"/>
            </w:r>
            <w:r w:rsidR="005135C6">
              <w:rPr>
                <w:noProof/>
                <w:webHidden/>
              </w:rPr>
              <w:t>18</w:t>
            </w:r>
            <w:r>
              <w:rPr>
                <w:noProof/>
                <w:webHidden/>
              </w:rPr>
              <w:fldChar w:fldCharType="end"/>
            </w:r>
          </w:hyperlink>
        </w:p>
        <w:p w14:paraId="6C15DB96" w14:textId="1D019553" w:rsidR="00FF288C" w:rsidRDefault="00FF288C">
          <w:r>
            <w:rPr>
              <w:b/>
              <w:bCs/>
              <w:noProof/>
            </w:rPr>
            <w:fldChar w:fldCharType="end"/>
          </w:r>
        </w:p>
      </w:sdtContent>
    </w:sdt>
    <w:p w14:paraId="14EF647A" w14:textId="77777777" w:rsidR="00AD032B" w:rsidRPr="003441E5" w:rsidRDefault="00AD032B" w:rsidP="00EC1696"/>
    <w:p w14:paraId="3EEE5125" w14:textId="77777777" w:rsidR="009F4B9D" w:rsidRPr="003441E5" w:rsidRDefault="009F4B9D" w:rsidP="00B14DFB">
      <w:pPr>
        <w:rPr>
          <w:lang w:eastAsia="en-US"/>
        </w:rPr>
      </w:pPr>
    </w:p>
    <w:p w14:paraId="57ABD474" w14:textId="5D2538FC" w:rsidR="00027253" w:rsidRPr="008E459E" w:rsidRDefault="00582402" w:rsidP="0076376B">
      <w:pPr>
        <w:pStyle w:val="Heading1"/>
        <w:numPr>
          <w:ilvl w:val="0"/>
          <w:numId w:val="23"/>
        </w:numPr>
      </w:pPr>
      <w:bookmarkStart w:id="0" w:name="_Toc66458064"/>
      <w:r w:rsidRPr="008E459E">
        <w:lastRenderedPageBreak/>
        <w:t>Introduction</w:t>
      </w:r>
      <w:bookmarkEnd w:id="0"/>
    </w:p>
    <w:p w14:paraId="0A850703" w14:textId="5A0316F7" w:rsidR="00582402" w:rsidRDefault="00582402" w:rsidP="00117C05">
      <w:pPr>
        <w:jc w:val="both"/>
        <w:rPr>
          <w:lang w:val="en-US"/>
        </w:rPr>
      </w:pPr>
      <w:bookmarkStart w:id="1" w:name="_Toc351382482"/>
      <w:r>
        <w:rPr>
          <w:lang w:val="en-US"/>
        </w:rPr>
        <w:t>Telecommunications services are</w:t>
      </w:r>
      <w:r w:rsidR="00FB7380">
        <w:rPr>
          <w:lang w:val="en-US"/>
        </w:rPr>
        <w:t xml:space="preserve"> a</w:t>
      </w:r>
      <w:r>
        <w:rPr>
          <w:lang w:val="en-US"/>
        </w:rPr>
        <w:t xml:space="preserve"> critical enabler for the Australian economy. Individuals and businesses rely on continuous access to telecommunications services to conduct business and carry out day to day tasks. This became </w:t>
      </w:r>
      <w:r w:rsidR="00EC4C42">
        <w:rPr>
          <w:lang w:val="en-US"/>
        </w:rPr>
        <w:t xml:space="preserve">more </w:t>
      </w:r>
      <w:r>
        <w:rPr>
          <w:lang w:val="en-US"/>
        </w:rPr>
        <w:t>evident during the COVID-19 pandemic, whe</w:t>
      </w:r>
      <w:r w:rsidR="00EC4C42">
        <w:rPr>
          <w:lang w:val="en-US"/>
        </w:rPr>
        <w:t>n</w:t>
      </w:r>
      <w:r>
        <w:rPr>
          <w:lang w:val="en-US"/>
        </w:rPr>
        <w:t xml:space="preserve"> telecommunications allowed individuals to continue working, accessing services, staying connected to friends and family and receiving education during lockdowns. The pandemic resulted in a significant </w:t>
      </w:r>
      <w:r w:rsidR="00B506E5">
        <w:rPr>
          <w:lang w:val="en-US"/>
        </w:rPr>
        <w:t xml:space="preserve">and permanent </w:t>
      </w:r>
      <w:r>
        <w:rPr>
          <w:lang w:val="en-US"/>
        </w:rPr>
        <w:t xml:space="preserve">shift in </w:t>
      </w:r>
      <w:r w:rsidRPr="00AE3A04">
        <w:t>behaviours</w:t>
      </w:r>
      <w:r>
        <w:rPr>
          <w:lang w:val="en-US"/>
        </w:rPr>
        <w:t>, with many small businesses moving their operations online and workers continuing to work from home.</w:t>
      </w:r>
      <w:r w:rsidR="009C24CD" w:rsidRPr="008E459E">
        <w:rPr>
          <w:rStyle w:val="FootnoteReference"/>
        </w:rPr>
        <w:footnoteReference w:id="2"/>
      </w:r>
      <w:r>
        <w:rPr>
          <w:lang w:val="en-US"/>
        </w:rPr>
        <w:t xml:space="preserve"> Now, more than ever, telecommunications have become an essential service.</w:t>
      </w:r>
    </w:p>
    <w:p w14:paraId="1C32942A" w14:textId="2CCC1108" w:rsidR="00582402" w:rsidRDefault="00582402" w:rsidP="00117C05">
      <w:pPr>
        <w:jc w:val="both"/>
        <w:rPr>
          <w:lang w:val="en-US"/>
        </w:rPr>
      </w:pPr>
      <w:r>
        <w:rPr>
          <w:lang w:val="en-US"/>
        </w:rPr>
        <w:t xml:space="preserve">The current consumer protection framework inadequately reflects the essential service characteristics of telecommunications services and the current market structure. </w:t>
      </w:r>
      <w:r w:rsidR="00BB14AD">
        <w:rPr>
          <w:lang w:val="en-US"/>
        </w:rPr>
        <w:t>It has been ACCAN’s long standing policy position that a new regulatory framework be put in place to support the delivery of reliable voice and broadband services.</w:t>
      </w:r>
      <w:r w:rsidR="00BB14AD" w:rsidRPr="008E459E">
        <w:rPr>
          <w:rStyle w:val="FootnoteReference"/>
        </w:rPr>
        <w:footnoteReference w:id="3"/>
      </w:r>
      <w:r w:rsidR="00BB14AD">
        <w:rPr>
          <w:lang w:val="en-US"/>
        </w:rPr>
        <w:t xml:space="preserve"> </w:t>
      </w:r>
      <w:r w:rsidR="007B4E5C">
        <w:rPr>
          <w:lang w:val="en-US"/>
        </w:rPr>
        <w:t>ACCAN acknowledges that higher service standards will impose a cost on network providers, yet the cost of poor service is already being borne by consumers. These costs are created through productivity losses due to slow speeds and unreliable connections, time spent resolving issues</w:t>
      </w:r>
      <w:r w:rsidR="007B4E5C" w:rsidRPr="008E459E">
        <w:rPr>
          <w:rStyle w:val="FootnoteReference"/>
        </w:rPr>
        <w:footnoteReference w:id="4"/>
      </w:r>
      <w:r w:rsidR="007B4E5C">
        <w:rPr>
          <w:lang w:val="en-US"/>
        </w:rPr>
        <w:t xml:space="preserve"> and time wasted waiting for missed appointments.</w:t>
      </w:r>
      <w:r w:rsidR="007B4E5C" w:rsidRPr="008E459E">
        <w:rPr>
          <w:rStyle w:val="FootnoteReference"/>
        </w:rPr>
        <w:footnoteReference w:id="5"/>
      </w:r>
      <w:r w:rsidR="007B4E5C">
        <w:rPr>
          <w:lang w:val="en-US"/>
        </w:rPr>
        <w:t xml:space="preserve"> </w:t>
      </w:r>
    </w:p>
    <w:p w14:paraId="03AD9B84" w14:textId="2F4012FB" w:rsidR="00117C05" w:rsidRDefault="00117C05" w:rsidP="00117C05">
      <w:pPr>
        <w:jc w:val="both"/>
        <w:rPr>
          <w:lang w:val="en-US"/>
        </w:rPr>
      </w:pPr>
      <w:r>
        <w:rPr>
          <w:lang w:val="en-US"/>
        </w:rPr>
        <w:t>Since 1</w:t>
      </w:r>
      <w:r w:rsidRPr="004326B0">
        <w:rPr>
          <w:vertAlign w:val="superscript"/>
          <w:lang w:val="en-US"/>
        </w:rPr>
        <w:t>st</w:t>
      </w:r>
      <w:r>
        <w:rPr>
          <w:lang w:val="en-US"/>
        </w:rPr>
        <w:t xml:space="preserve"> July 2020, </w:t>
      </w:r>
      <w:r w:rsidR="00DD16B4">
        <w:rPr>
          <w:lang w:val="en-US"/>
        </w:rPr>
        <w:t xml:space="preserve">legislated </w:t>
      </w:r>
      <w:r>
        <w:rPr>
          <w:lang w:val="en-US"/>
        </w:rPr>
        <w:t xml:space="preserve">Statutory Infrastructure Provider (SIP) arrangements obliged certain telecommunications carriers to provide baseline wholesale broadband services in the areas that they service. The obligations including providing voice services where they operate fixed line and fixed wireless networks, and a wholesale broadband service with peak speeds of at least 25 Mbps download and 5 Mbps upload. As part of the SIP regime, the Minister </w:t>
      </w:r>
      <w:proofErr w:type="gramStart"/>
      <w:r>
        <w:rPr>
          <w:lang w:val="en-US"/>
        </w:rPr>
        <w:t>is able to</w:t>
      </w:r>
      <w:proofErr w:type="gramEnd"/>
      <w:r>
        <w:rPr>
          <w:lang w:val="en-US"/>
        </w:rPr>
        <w:t xml:space="preserve"> set standards, rules and benchmarks that SIPs must comply with. ACCAN has been calling for the Minister to set appropriate standards for SIPs to ensure minimum service levels to all consumers regardless of network operator.</w:t>
      </w:r>
    </w:p>
    <w:p w14:paraId="4E9FD3D6" w14:textId="3B0350F7" w:rsidR="00BB14AD" w:rsidRDefault="00BB14AD" w:rsidP="00117C05">
      <w:pPr>
        <w:jc w:val="both"/>
        <w:rPr>
          <w:lang w:val="en-US"/>
        </w:rPr>
      </w:pPr>
      <w:r>
        <w:rPr>
          <w:lang w:val="en-US"/>
        </w:rPr>
        <w:t xml:space="preserve">ACCAN thanks the Department of Infrastructure, Transport, Regional Development and Communications (the Department) for the opportunity to comment on the Statutory Infrastructure Providers – Standards, Rules and Benchmarks Determination 2021. The Draft Determination presents a significant step forward in ensuring telecommunications services are reliable and consumer’s expectations are being met regardless of which network serves them. </w:t>
      </w:r>
      <w:r w:rsidR="00B506E5">
        <w:rPr>
          <w:lang w:val="en-US"/>
        </w:rPr>
        <w:t>However,</w:t>
      </w:r>
      <w:r>
        <w:rPr>
          <w:lang w:val="en-US"/>
        </w:rPr>
        <w:t xml:space="preserve"> ACCAN considers that more could be done to safeguard the delivery of </w:t>
      </w:r>
      <w:r w:rsidR="000E0233">
        <w:rPr>
          <w:lang w:val="en-US"/>
        </w:rPr>
        <w:t>high-quality</w:t>
      </w:r>
      <w:r>
        <w:rPr>
          <w:lang w:val="en-US"/>
        </w:rPr>
        <w:t xml:space="preserve"> telecommunications services. </w:t>
      </w:r>
    </w:p>
    <w:p w14:paraId="4FADCE3C" w14:textId="21771C1D" w:rsidR="00886444" w:rsidRPr="008E459E" w:rsidRDefault="008E1CC4" w:rsidP="0076376B">
      <w:pPr>
        <w:pStyle w:val="Heading1"/>
        <w:numPr>
          <w:ilvl w:val="0"/>
          <w:numId w:val="23"/>
        </w:numPr>
      </w:pPr>
      <w:bookmarkStart w:id="2" w:name="_Toc66458065"/>
      <w:r w:rsidRPr="008E459E">
        <w:lastRenderedPageBreak/>
        <w:t>List of recommendations</w:t>
      </w:r>
      <w:bookmarkEnd w:id="1"/>
      <w:bookmarkEnd w:id="2"/>
    </w:p>
    <w:p w14:paraId="7399343E" w14:textId="77777777" w:rsidR="00690B45" w:rsidRPr="007B4E5C" w:rsidRDefault="00690B45" w:rsidP="00690B45">
      <w:pPr>
        <w:jc w:val="both"/>
        <w:rPr>
          <w:b/>
          <w:bCs/>
        </w:rPr>
      </w:pPr>
      <w:bookmarkStart w:id="3" w:name="_Toc66192429"/>
      <w:bookmarkStart w:id="4" w:name="_Toc66192453"/>
      <w:bookmarkStart w:id="5" w:name="_Toc66280370"/>
      <w:bookmarkStart w:id="6" w:name="_Toc66280404"/>
      <w:bookmarkStart w:id="7" w:name="_Toc66285096"/>
      <w:bookmarkStart w:id="8" w:name="_Toc66192430"/>
      <w:bookmarkStart w:id="9" w:name="_Toc66192454"/>
      <w:bookmarkStart w:id="10" w:name="_Toc66280371"/>
      <w:bookmarkStart w:id="11" w:name="_Toc66280405"/>
      <w:bookmarkStart w:id="12" w:name="_Toc66285097"/>
      <w:bookmarkStart w:id="13" w:name="_Toc66089642"/>
      <w:bookmarkStart w:id="14" w:name="_Toc66192431"/>
      <w:bookmarkStart w:id="15" w:name="_Toc66192455"/>
      <w:bookmarkStart w:id="16" w:name="_Toc66280372"/>
      <w:bookmarkStart w:id="17" w:name="_Toc66280406"/>
      <w:bookmarkStart w:id="18" w:name="_Toc66285098"/>
      <w:bookmarkStart w:id="19" w:name="_Toc66089643"/>
      <w:bookmarkStart w:id="20" w:name="_Toc66192432"/>
      <w:bookmarkStart w:id="21" w:name="_Toc66192456"/>
      <w:bookmarkStart w:id="22" w:name="_Toc66280373"/>
      <w:bookmarkStart w:id="23" w:name="_Toc66280407"/>
      <w:bookmarkStart w:id="24" w:name="_Toc66285099"/>
      <w:bookmarkStart w:id="25" w:name="_Toc343010198"/>
      <w:bookmarkStart w:id="26" w:name="_Toc35138248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7B4E5C">
        <w:rPr>
          <w:b/>
          <w:bCs/>
        </w:rPr>
        <w:t>Recommendation 1: Timeframes for new connections, fault repairs and appointment keeping</w:t>
      </w:r>
    </w:p>
    <w:p w14:paraId="57762E0D" w14:textId="77777777" w:rsidR="00690B45" w:rsidRDefault="00690B45" w:rsidP="00690B45">
      <w:pPr>
        <w:pStyle w:val="ListParagraph"/>
        <w:numPr>
          <w:ilvl w:val="0"/>
          <w:numId w:val="16"/>
        </w:numPr>
      </w:pPr>
      <w:r>
        <w:t>Timeframes for new connections and fault rectification should be set to allow RSPs to meet the Customer Service Guarantee timeframes.</w:t>
      </w:r>
    </w:p>
    <w:p w14:paraId="6BD1888E" w14:textId="77777777" w:rsidR="00690B45" w:rsidRPr="00F012D3" w:rsidRDefault="00690B45" w:rsidP="00690B45">
      <w:pPr>
        <w:pStyle w:val="ListParagraph"/>
        <w:numPr>
          <w:ilvl w:val="0"/>
          <w:numId w:val="16"/>
        </w:numPr>
      </w:pPr>
      <w:r w:rsidRPr="00F012D3">
        <w:t xml:space="preserve">Timeframes should be measured in days, not working days. </w:t>
      </w:r>
    </w:p>
    <w:p w14:paraId="607095A3" w14:textId="77777777" w:rsidR="00690B45" w:rsidRDefault="00690B45" w:rsidP="00690B45">
      <w:pPr>
        <w:pStyle w:val="ListParagraph"/>
        <w:numPr>
          <w:ilvl w:val="0"/>
          <w:numId w:val="16"/>
        </w:numPr>
      </w:pPr>
      <w:r w:rsidRPr="00635BFE">
        <w:t xml:space="preserve">Associated annual benchmarks that apply to connection, fault rectification and appointment keeping </w:t>
      </w:r>
      <w:r w:rsidRPr="0088021F">
        <w:t xml:space="preserve">standards </w:t>
      </w:r>
      <w:r>
        <w:t xml:space="preserve">should </w:t>
      </w:r>
      <w:r w:rsidRPr="0088021F">
        <w:t xml:space="preserve">be </w:t>
      </w:r>
      <w:r w:rsidRPr="00B623FF">
        <w:t>set to 95%.</w:t>
      </w:r>
    </w:p>
    <w:p w14:paraId="5A297757" w14:textId="77777777" w:rsidR="00690B45" w:rsidRDefault="00690B45" w:rsidP="00690B45">
      <w:pPr>
        <w:pStyle w:val="Bulletlist3"/>
        <w:numPr>
          <w:ilvl w:val="0"/>
          <w:numId w:val="0"/>
        </w:numPr>
        <w:jc w:val="both"/>
        <w:rPr>
          <w:b/>
          <w:bCs/>
        </w:rPr>
      </w:pPr>
      <w:r>
        <w:rPr>
          <w:b/>
          <w:bCs/>
        </w:rPr>
        <w:t>Recommendation 2: Service for priority assistance customers</w:t>
      </w:r>
    </w:p>
    <w:p w14:paraId="03D41861" w14:textId="77777777" w:rsidR="00690B45" w:rsidRPr="00D16EB2" w:rsidRDefault="00690B45" w:rsidP="00690B45">
      <w:pPr>
        <w:pStyle w:val="ListParagraph"/>
        <w:numPr>
          <w:ilvl w:val="0"/>
          <w:numId w:val="17"/>
        </w:numPr>
        <w:rPr>
          <w:lang w:val="en-US"/>
        </w:rPr>
      </w:pPr>
      <w:r w:rsidRPr="00D16EB2">
        <w:rPr>
          <w:lang w:val="en-US"/>
        </w:rPr>
        <w:t xml:space="preserve">Maximum timeframes for fault rectification for priority assistance customers living in urban areas should be set to 24 hours, and 48 hours for non-urban residents. </w:t>
      </w:r>
    </w:p>
    <w:p w14:paraId="7AB7F78F" w14:textId="77777777" w:rsidR="00690B45" w:rsidRPr="00D16EB2" w:rsidRDefault="00690B45" w:rsidP="00690B45">
      <w:pPr>
        <w:pStyle w:val="ListParagraph"/>
        <w:numPr>
          <w:ilvl w:val="0"/>
          <w:numId w:val="17"/>
        </w:numPr>
        <w:rPr>
          <w:lang w:val="en-US"/>
        </w:rPr>
      </w:pPr>
      <w:r w:rsidRPr="00D16EB2">
        <w:rPr>
          <w:lang w:val="en-US"/>
        </w:rPr>
        <w:t>Benchmarks for priority assistance timeframes should be set to 99.9%</w:t>
      </w:r>
    </w:p>
    <w:p w14:paraId="7EA11D3C" w14:textId="77777777" w:rsidR="00690B45" w:rsidRPr="008E459E" w:rsidRDefault="00690B45" w:rsidP="00690B45">
      <w:pPr>
        <w:pStyle w:val="ListParagraph"/>
        <w:numPr>
          <w:ilvl w:val="0"/>
          <w:numId w:val="17"/>
        </w:numPr>
        <w:rPr>
          <w:lang w:val="en-US"/>
        </w:rPr>
      </w:pPr>
      <w:r w:rsidRPr="008E459E">
        <w:rPr>
          <w:lang w:val="en-US"/>
        </w:rPr>
        <w:t>Penalties for missing benchmarks associated with fault rectification for PA customers</w:t>
      </w:r>
      <w:r>
        <w:rPr>
          <w:lang w:val="en-US"/>
        </w:rPr>
        <w:t xml:space="preserve"> should</w:t>
      </w:r>
      <w:r w:rsidRPr="008E459E">
        <w:rPr>
          <w:lang w:val="en-US"/>
        </w:rPr>
        <w:t xml:space="preserve"> be higher than those for general customers.</w:t>
      </w:r>
    </w:p>
    <w:p w14:paraId="05EB8368" w14:textId="77777777" w:rsidR="00690B45" w:rsidRDefault="00690B45" w:rsidP="00690B45">
      <w:pPr>
        <w:pStyle w:val="Bulletlist3"/>
        <w:numPr>
          <w:ilvl w:val="0"/>
          <w:numId w:val="0"/>
        </w:numPr>
        <w:jc w:val="both"/>
        <w:rPr>
          <w:b/>
          <w:bCs/>
        </w:rPr>
      </w:pPr>
      <w:r>
        <w:rPr>
          <w:b/>
          <w:bCs/>
        </w:rPr>
        <w:t>Recommendation 3: Speed standards</w:t>
      </w:r>
    </w:p>
    <w:p w14:paraId="371CE2F5" w14:textId="77777777" w:rsidR="00690B45" w:rsidRDefault="00690B45" w:rsidP="00690B45">
      <w:pPr>
        <w:pStyle w:val="ListParagraph"/>
        <w:numPr>
          <w:ilvl w:val="0"/>
          <w:numId w:val="18"/>
        </w:numPr>
      </w:pPr>
      <w:r>
        <w:t>SIPs</w:t>
      </w:r>
      <w:r w:rsidRPr="00B97892">
        <w:t xml:space="preserve"> should be required to reach speeds of 25 Mbps or any higher download speed offered 100% of the time.</w:t>
      </w:r>
    </w:p>
    <w:p w14:paraId="6A3B90FE" w14:textId="77777777" w:rsidR="00690B45" w:rsidRDefault="00690B45" w:rsidP="00690B45">
      <w:pPr>
        <w:pStyle w:val="ListParagraph"/>
        <w:numPr>
          <w:ilvl w:val="0"/>
          <w:numId w:val="18"/>
        </w:numPr>
      </w:pPr>
      <w:r>
        <w:t>SIPs should be required to reach speeds of 5 Mbps or any higher upload speed offered 100% of the time.</w:t>
      </w:r>
    </w:p>
    <w:p w14:paraId="0A363EC3" w14:textId="77777777" w:rsidR="00690B45" w:rsidRDefault="00690B45" w:rsidP="00690B45">
      <w:pPr>
        <w:pStyle w:val="ListParagraph"/>
        <w:numPr>
          <w:ilvl w:val="0"/>
          <w:numId w:val="18"/>
        </w:numPr>
      </w:pPr>
      <w:r>
        <w:t>For satellite networks, instances where the speed standard cannot be met should include severe weather conditions.</w:t>
      </w:r>
      <w:r w:rsidRPr="00B97892">
        <w:t xml:space="preserve"> </w:t>
      </w:r>
    </w:p>
    <w:p w14:paraId="5E127430" w14:textId="77777777" w:rsidR="00690B45" w:rsidRDefault="00690B45" w:rsidP="00690B45">
      <w:pPr>
        <w:pStyle w:val="ListParagraph"/>
        <w:numPr>
          <w:ilvl w:val="0"/>
          <w:numId w:val="18"/>
        </w:numPr>
      </w:pPr>
      <w:r>
        <w:t>Remediation plans should include clear timeframes for when the work will be completed</w:t>
      </w:r>
    </w:p>
    <w:p w14:paraId="05003BDE" w14:textId="77777777" w:rsidR="00690B45" w:rsidRPr="00701ECB" w:rsidRDefault="00690B45" w:rsidP="00690B45">
      <w:pPr>
        <w:rPr>
          <w:b/>
          <w:bCs/>
        </w:rPr>
      </w:pPr>
      <w:r w:rsidRPr="00701ECB">
        <w:rPr>
          <w:b/>
          <w:bCs/>
        </w:rPr>
        <w:t>Recommendation 4: Rebates for missed service standards</w:t>
      </w:r>
    </w:p>
    <w:p w14:paraId="750572BC" w14:textId="77777777" w:rsidR="00690B45" w:rsidRDefault="00690B45" w:rsidP="00690B45">
      <w:pPr>
        <w:pStyle w:val="ListParagraph"/>
        <w:numPr>
          <w:ilvl w:val="0"/>
          <w:numId w:val="19"/>
        </w:numPr>
        <w:ind w:left="720"/>
      </w:pPr>
      <w:r w:rsidRPr="007B4E5C">
        <w:t>Network providers to automatically provide rebates where SIP standards are missed.</w:t>
      </w:r>
    </w:p>
    <w:p w14:paraId="6D0F9440" w14:textId="77777777" w:rsidR="00690B45" w:rsidRDefault="00690B45" w:rsidP="00690B45">
      <w:pPr>
        <w:pStyle w:val="ListParagraph"/>
        <w:numPr>
          <w:ilvl w:val="0"/>
          <w:numId w:val="19"/>
        </w:numPr>
        <w:ind w:left="720"/>
      </w:pPr>
      <w:r>
        <w:t>Compensation amounts should be set in line with the current CSG for voice and broadband services.</w:t>
      </w:r>
    </w:p>
    <w:p w14:paraId="09B74221" w14:textId="77777777" w:rsidR="00690B45" w:rsidRPr="00701ECB" w:rsidRDefault="00690B45" w:rsidP="00690B45">
      <w:pPr>
        <w:rPr>
          <w:b/>
          <w:bCs/>
        </w:rPr>
      </w:pPr>
      <w:r w:rsidRPr="00701ECB">
        <w:rPr>
          <w:b/>
          <w:bCs/>
        </w:rPr>
        <w:t xml:space="preserve">Recommendation </w:t>
      </w:r>
      <w:r>
        <w:rPr>
          <w:b/>
          <w:bCs/>
        </w:rPr>
        <w:t>5</w:t>
      </w:r>
      <w:r w:rsidRPr="00701ECB">
        <w:rPr>
          <w:b/>
          <w:bCs/>
        </w:rPr>
        <w:t xml:space="preserve">: </w:t>
      </w:r>
      <w:r>
        <w:rPr>
          <w:b/>
          <w:bCs/>
        </w:rPr>
        <w:t>Instances where standards cannot be met</w:t>
      </w:r>
    </w:p>
    <w:p w14:paraId="5670AE99" w14:textId="77777777" w:rsidR="00690B45" w:rsidRDefault="00690B45" w:rsidP="00690B45">
      <w:pPr>
        <w:pStyle w:val="ListParagraph"/>
        <w:numPr>
          <w:ilvl w:val="0"/>
          <w:numId w:val="20"/>
        </w:numPr>
      </w:pPr>
      <w:r>
        <w:t xml:space="preserve">A SIP must ensure it complies with a particular standard </w:t>
      </w:r>
      <w:r w:rsidRPr="00A663E2">
        <w:t>within 3 business days from</w:t>
      </w:r>
      <w:r>
        <w:t xml:space="preserve"> the day upon which the circumstance arose or any other longer timeframe as approved by the ACMA.</w:t>
      </w:r>
    </w:p>
    <w:p w14:paraId="3BE70FC7" w14:textId="77777777" w:rsidR="00690B45" w:rsidRDefault="00690B45" w:rsidP="00690B45">
      <w:pPr>
        <w:pStyle w:val="ListParagraph"/>
        <w:numPr>
          <w:ilvl w:val="0"/>
          <w:numId w:val="20"/>
        </w:numPr>
      </w:pPr>
      <w:r>
        <w:t xml:space="preserve">The ACMA should be empowered to investigate requests for non-compliance beyond 3 business days in which the circumstances arose, to ensure non-compliance with the SIP standards is caused by legitimate circumstances. </w:t>
      </w:r>
    </w:p>
    <w:p w14:paraId="2A552A39" w14:textId="77777777" w:rsidR="00690B45" w:rsidRDefault="00690B45" w:rsidP="00690B45">
      <w:pPr>
        <w:pStyle w:val="ListParagraph"/>
        <w:numPr>
          <w:ilvl w:val="0"/>
          <w:numId w:val="20"/>
        </w:numPr>
      </w:pPr>
      <w:r>
        <w:t xml:space="preserve">The ACMA should publish the reasons for approval for non-compliance with the SIP standards.  </w:t>
      </w:r>
    </w:p>
    <w:p w14:paraId="204199E3" w14:textId="77777777" w:rsidR="00690B45" w:rsidRPr="00313807" w:rsidRDefault="00690B45" w:rsidP="00690B45">
      <w:pPr>
        <w:rPr>
          <w:b/>
          <w:bCs/>
        </w:rPr>
      </w:pPr>
      <w:r w:rsidRPr="00313807">
        <w:rPr>
          <w:b/>
          <w:bCs/>
        </w:rPr>
        <w:t>Recommendation 6: Reliability standards</w:t>
      </w:r>
    </w:p>
    <w:p w14:paraId="0FB95064" w14:textId="5F5FA8F2" w:rsidR="00690B45" w:rsidRPr="00B0246B" w:rsidRDefault="00690B45" w:rsidP="00690B45">
      <w:pPr>
        <w:pStyle w:val="ListParagraph"/>
        <w:numPr>
          <w:ilvl w:val="0"/>
          <w:numId w:val="25"/>
        </w:numPr>
        <w:rPr>
          <w:lang w:val="en-US"/>
        </w:rPr>
      </w:pPr>
      <w:r w:rsidRPr="00A663E2">
        <w:t>SIP</w:t>
      </w:r>
      <w:r>
        <w:t>s</w:t>
      </w:r>
      <w:r w:rsidRPr="00A663E2">
        <w:t xml:space="preserve"> should be required to provide network availability </w:t>
      </w:r>
      <w:r>
        <w:t>of</w:t>
      </w:r>
      <w:r w:rsidRPr="00A663E2">
        <w:t xml:space="preserve"> 99.9%.</w:t>
      </w:r>
    </w:p>
    <w:p w14:paraId="73E128BF" w14:textId="77777777" w:rsidR="00B0246B" w:rsidRPr="00B0246B" w:rsidRDefault="00B0246B" w:rsidP="00B0246B">
      <w:pPr>
        <w:rPr>
          <w:lang w:val="en-US"/>
        </w:rPr>
      </w:pPr>
    </w:p>
    <w:p w14:paraId="534DC546" w14:textId="77777777" w:rsidR="00690B45" w:rsidRDefault="00690B45" w:rsidP="00690B45">
      <w:pPr>
        <w:rPr>
          <w:b/>
          <w:bCs/>
        </w:rPr>
      </w:pPr>
      <w:r w:rsidRPr="00701ECB">
        <w:rPr>
          <w:b/>
          <w:bCs/>
        </w:rPr>
        <w:lastRenderedPageBreak/>
        <w:t xml:space="preserve">Recommendation </w:t>
      </w:r>
      <w:r>
        <w:rPr>
          <w:b/>
          <w:bCs/>
        </w:rPr>
        <w:t>7</w:t>
      </w:r>
      <w:r w:rsidRPr="00701ECB">
        <w:rPr>
          <w:b/>
          <w:bCs/>
        </w:rPr>
        <w:t xml:space="preserve">: </w:t>
      </w:r>
      <w:r>
        <w:rPr>
          <w:b/>
          <w:bCs/>
        </w:rPr>
        <w:t>Compliance reporting</w:t>
      </w:r>
    </w:p>
    <w:p w14:paraId="6995EA11" w14:textId="77777777" w:rsidR="00690B45" w:rsidRDefault="00690B45" w:rsidP="00690B45">
      <w:pPr>
        <w:pStyle w:val="ListParagraph"/>
        <w:numPr>
          <w:ilvl w:val="0"/>
          <w:numId w:val="21"/>
        </w:numPr>
        <w:ind w:left="720"/>
      </w:pPr>
      <w:r>
        <w:t>SIPs should report information relating to compliance with the SIP standards to the ACMA quarterly.</w:t>
      </w:r>
    </w:p>
    <w:p w14:paraId="37416DA3" w14:textId="7DA27CDF" w:rsidR="00690B45" w:rsidRPr="00026F4E" w:rsidRDefault="00690B45" w:rsidP="00690B45">
      <w:pPr>
        <w:pStyle w:val="ListParagraph"/>
        <w:numPr>
          <w:ilvl w:val="0"/>
          <w:numId w:val="21"/>
        </w:numPr>
        <w:ind w:left="720"/>
        <w:rPr>
          <w:lang w:val="en-US"/>
        </w:rPr>
      </w:pPr>
      <w:r>
        <w:t xml:space="preserve">The ACMA </w:t>
      </w:r>
      <w:r w:rsidR="0019169C">
        <w:t>should</w:t>
      </w:r>
      <w:r>
        <w:t xml:space="preserve"> publish annual reports into SIP compliance with the standards.</w:t>
      </w:r>
    </w:p>
    <w:p w14:paraId="394644C2" w14:textId="2BB622D2" w:rsidR="00117C05" w:rsidRPr="00701580" w:rsidRDefault="00117C05" w:rsidP="0076376B">
      <w:pPr>
        <w:pStyle w:val="Heading1"/>
        <w:numPr>
          <w:ilvl w:val="0"/>
          <w:numId w:val="23"/>
        </w:numPr>
      </w:pPr>
      <w:bookmarkStart w:id="27" w:name="_Toc66458066"/>
      <w:r w:rsidRPr="00701580">
        <w:lastRenderedPageBreak/>
        <w:t>Importance of Statutory Infrastructure</w:t>
      </w:r>
      <w:r w:rsidR="00701580" w:rsidRPr="00701580">
        <w:t xml:space="preserve"> </w:t>
      </w:r>
      <w:r w:rsidRPr="00701580">
        <w:t xml:space="preserve">Provider’s standards, </w:t>
      </w:r>
      <w:proofErr w:type="gramStart"/>
      <w:r w:rsidRPr="00701580">
        <w:t>rules</w:t>
      </w:r>
      <w:proofErr w:type="gramEnd"/>
      <w:r w:rsidRPr="00701580">
        <w:t xml:space="preserve"> and </w:t>
      </w:r>
      <w:r w:rsidR="00DE6C7D" w:rsidRPr="00701580">
        <w:t>benchmarks</w:t>
      </w:r>
      <w:bookmarkEnd w:id="27"/>
    </w:p>
    <w:p w14:paraId="6B3AC407" w14:textId="702A3489" w:rsidR="00DE6C7D" w:rsidRDefault="00DE6C7D" w:rsidP="0076376B">
      <w:pPr>
        <w:pStyle w:val="Heading2"/>
        <w:numPr>
          <w:ilvl w:val="1"/>
          <w:numId w:val="23"/>
        </w:numPr>
      </w:pPr>
      <w:bookmarkStart w:id="28" w:name="_Toc66458067"/>
      <w:r>
        <w:t>Telecommunications are essential services</w:t>
      </w:r>
      <w:bookmarkEnd w:id="28"/>
      <w:r>
        <w:t xml:space="preserve"> </w:t>
      </w:r>
    </w:p>
    <w:p w14:paraId="1E2E6B27" w14:textId="18502C0E" w:rsidR="00DE6C7D" w:rsidRDefault="00DE6C7D" w:rsidP="00DE6C7D">
      <w:pPr>
        <w:jc w:val="both"/>
        <w:rPr>
          <w:lang w:eastAsia="en-US"/>
        </w:rPr>
      </w:pPr>
      <w:r>
        <w:rPr>
          <w:lang w:eastAsia="en-US"/>
        </w:rPr>
        <w:t xml:space="preserve">Telecommunications are essential services and should be regulated accordingly. </w:t>
      </w:r>
      <w:r w:rsidR="008C2DAF">
        <w:rPr>
          <w:lang w:eastAsia="en-US"/>
        </w:rPr>
        <w:t>Access to reliable communication services is vital for Australian consumers and is essential for social and economic participation. The COVID-19 pandemic has demonstrated that communications are essential for a variety of social connections and participation, from keeping in touch with family and friends, to finding information on current affairs, accessing government and health services, as well as cultural, educational and community events. Without competition at the wholesale level, network operators will not deliver in the interests of consumers, so a safety net is needed to ensure a reliable level o</w:t>
      </w:r>
      <w:r w:rsidR="00725D6E">
        <w:rPr>
          <w:lang w:eastAsia="en-US"/>
        </w:rPr>
        <w:t>f</w:t>
      </w:r>
      <w:r w:rsidR="008C2DAF">
        <w:rPr>
          <w:lang w:eastAsia="en-US"/>
        </w:rPr>
        <w:t xml:space="preserve"> service. </w:t>
      </w:r>
      <w:r>
        <w:rPr>
          <w:lang w:eastAsia="en-US"/>
        </w:rPr>
        <w:t xml:space="preserve">Where consumers and small businesses are let down by the network providers they rely on, the harm and disruption caused can be costly. </w:t>
      </w:r>
      <w:r w:rsidR="00BD5369">
        <w:rPr>
          <w:lang w:eastAsia="en-US"/>
        </w:rPr>
        <w:t xml:space="preserve">For example, ACCAN estimated that missed </w:t>
      </w:r>
      <w:r w:rsidR="00B506E5">
        <w:rPr>
          <w:lang w:eastAsia="en-US"/>
        </w:rPr>
        <w:t xml:space="preserve">NBN </w:t>
      </w:r>
      <w:r w:rsidR="00BD5369">
        <w:rPr>
          <w:lang w:eastAsia="en-US"/>
        </w:rPr>
        <w:t xml:space="preserve">appointments cost consumers $15 million in lost time </w:t>
      </w:r>
      <w:r w:rsidR="00986CD4">
        <w:rPr>
          <w:lang w:eastAsia="en-US"/>
        </w:rPr>
        <w:t>in 2019</w:t>
      </w:r>
      <w:r w:rsidR="00BD5369">
        <w:rPr>
          <w:lang w:eastAsia="en-US"/>
        </w:rPr>
        <w:t>.</w:t>
      </w:r>
      <w:r w:rsidR="00BD5369" w:rsidRPr="00AE3A04">
        <w:rPr>
          <w:rStyle w:val="FootnoteReference"/>
        </w:rPr>
        <w:footnoteReference w:id="6"/>
      </w:r>
      <w:r w:rsidR="00BD5369">
        <w:rPr>
          <w:lang w:eastAsia="en-US"/>
        </w:rPr>
        <w:t xml:space="preserve"> </w:t>
      </w:r>
      <w:r>
        <w:rPr>
          <w:lang w:eastAsia="en-US"/>
        </w:rPr>
        <w:t xml:space="preserve">Accordingly, standards, rules and benchmarks should be created to ensure minimum service levels. </w:t>
      </w:r>
    </w:p>
    <w:p w14:paraId="56B6E602" w14:textId="77777777" w:rsidR="002C6DA7" w:rsidRDefault="002C6DA7" w:rsidP="00DE6C7D">
      <w:pPr>
        <w:jc w:val="both"/>
        <w:rPr>
          <w:lang w:eastAsia="en-US"/>
        </w:rPr>
      </w:pPr>
    </w:p>
    <w:p w14:paraId="0D6009FD" w14:textId="7CB4DA51" w:rsidR="00DE6C7D" w:rsidRDefault="00DE6C7D" w:rsidP="0076376B">
      <w:pPr>
        <w:pStyle w:val="Heading2"/>
        <w:numPr>
          <w:ilvl w:val="1"/>
          <w:numId w:val="23"/>
        </w:numPr>
      </w:pPr>
      <w:bookmarkStart w:id="29" w:name="_Toc66458068"/>
      <w:r>
        <w:t>New wholesale and retail rules</w:t>
      </w:r>
      <w:bookmarkEnd w:id="29"/>
    </w:p>
    <w:p w14:paraId="41283E40" w14:textId="24EC5AB1" w:rsidR="00DE6C7D" w:rsidRDefault="00DE6C7D" w:rsidP="00C16DC5">
      <w:pPr>
        <w:jc w:val="both"/>
        <w:rPr>
          <w:lang w:eastAsia="en-US"/>
        </w:rPr>
      </w:pPr>
      <w:r>
        <w:rPr>
          <w:lang w:eastAsia="en-US"/>
        </w:rPr>
        <w:t xml:space="preserve">The government has established new separation rules for high speed broadband networks to improve commercial opportunities and create fairer competition. </w:t>
      </w:r>
      <w:r w:rsidR="00C16DC5">
        <w:rPr>
          <w:lang w:eastAsia="en-US"/>
        </w:rPr>
        <w:t>Now, high speed broadband networks can either operate as both a wholesale</w:t>
      </w:r>
      <w:r w:rsidR="00796981">
        <w:rPr>
          <w:lang w:eastAsia="en-US"/>
        </w:rPr>
        <w:t>r</w:t>
      </w:r>
      <w:r w:rsidR="00C16DC5">
        <w:rPr>
          <w:lang w:eastAsia="en-US"/>
        </w:rPr>
        <w:t xml:space="preserve"> and retailer depending on the size of the network or choose to be functionally separated. The rules were designed to create new commercial and competitive opportunities for industry with the goal of increasing infrastructure competition. </w:t>
      </w:r>
    </w:p>
    <w:p w14:paraId="4DEB7CB1" w14:textId="0DCB590B" w:rsidR="00C16DC5" w:rsidRDefault="00C16DC5" w:rsidP="00C16DC5">
      <w:pPr>
        <w:jc w:val="both"/>
        <w:rPr>
          <w:lang w:eastAsia="en-US"/>
        </w:rPr>
      </w:pPr>
      <w:r>
        <w:rPr>
          <w:lang w:eastAsia="en-US"/>
        </w:rPr>
        <w:t xml:space="preserve">Where infrastructure competition exists, consumers will be able to choose which network to purchase their telecommunications services from. </w:t>
      </w:r>
      <w:r w:rsidR="00EB05B1">
        <w:rPr>
          <w:lang w:eastAsia="en-US"/>
        </w:rPr>
        <w:t xml:space="preserve">If consumers have sufficient market information, they will choose to purchase the service which provides the greatest benefit. </w:t>
      </w:r>
      <w:r>
        <w:rPr>
          <w:lang w:eastAsia="en-US"/>
        </w:rPr>
        <w:t xml:space="preserve">These networks will have to compete on quality and price to attract customers. </w:t>
      </w:r>
      <w:r w:rsidR="00EB05B1">
        <w:rPr>
          <w:lang w:eastAsia="en-US"/>
        </w:rPr>
        <w:t xml:space="preserve">However, given economic and technical barriers to entry, it is highly unlikely that multiple fixed line network providers will operate in the same area. This will be the case particularly in areas with high investment costs or low population density. Where network operators face little wholesale competition, they will have no incentive to supply services with appropriate service levels. ACCAN is concerned that encouraging new entrants into the market will result in islands of embedded networks with monopoly power. </w:t>
      </w:r>
      <w:r w:rsidR="00377C75">
        <w:rPr>
          <w:lang w:eastAsia="en-US"/>
        </w:rPr>
        <w:t>Therefore,</w:t>
      </w:r>
      <w:r w:rsidR="00EB05B1">
        <w:rPr>
          <w:lang w:eastAsia="en-US"/>
        </w:rPr>
        <w:t xml:space="preserve"> there is a need for standards, </w:t>
      </w:r>
      <w:proofErr w:type="gramStart"/>
      <w:r w:rsidR="00EB05B1">
        <w:rPr>
          <w:lang w:eastAsia="en-US"/>
        </w:rPr>
        <w:t>rules</w:t>
      </w:r>
      <w:proofErr w:type="gramEnd"/>
      <w:r w:rsidR="00EB05B1">
        <w:rPr>
          <w:lang w:eastAsia="en-US"/>
        </w:rPr>
        <w:t xml:space="preserve"> and benchmarks to be set to ensure that regardless of where a consumer lives or a </w:t>
      </w:r>
      <w:r w:rsidR="004439E7">
        <w:rPr>
          <w:lang w:eastAsia="en-US"/>
        </w:rPr>
        <w:t>business operates</w:t>
      </w:r>
      <w:r w:rsidR="00EB05B1">
        <w:rPr>
          <w:lang w:eastAsia="en-US"/>
        </w:rPr>
        <w:t>, they can expect minimum service levels from the network they are served by.</w:t>
      </w:r>
    </w:p>
    <w:p w14:paraId="4D23BF7B" w14:textId="77777777" w:rsidR="002C6DA7" w:rsidRDefault="002C6DA7" w:rsidP="00C16DC5">
      <w:pPr>
        <w:jc w:val="both"/>
        <w:rPr>
          <w:lang w:eastAsia="en-US"/>
        </w:rPr>
      </w:pPr>
    </w:p>
    <w:p w14:paraId="0EF0C0C2" w14:textId="130728F5" w:rsidR="00EB05B1" w:rsidRDefault="00377C75" w:rsidP="0076376B">
      <w:pPr>
        <w:pStyle w:val="Heading2"/>
        <w:numPr>
          <w:ilvl w:val="1"/>
          <w:numId w:val="23"/>
        </w:numPr>
      </w:pPr>
      <w:bookmarkStart w:id="30" w:name="_Toc66458069"/>
      <w:r>
        <w:lastRenderedPageBreak/>
        <w:t>Wholesale standards will underpin whole of industry</w:t>
      </w:r>
      <w:bookmarkEnd w:id="30"/>
    </w:p>
    <w:p w14:paraId="1C635DC5" w14:textId="5BEE7C69" w:rsidR="0059496A" w:rsidRDefault="00080D33" w:rsidP="0059496A">
      <w:pPr>
        <w:jc w:val="both"/>
        <w:rPr>
          <w:lang w:eastAsia="en-US"/>
        </w:rPr>
      </w:pPr>
      <w:r>
        <w:rPr>
          <w:lang w:eastAsia="en-US"/>
        </w:rPr>
        <w:t>Where</w:t>
      </w:r>
      <w:r w:rsidR="0059496A">
        <w:rPr>
          <w:lang w:eastAsia="en-US"/>
        </w:rPr>
        <w:t xml:space="preserve"> SIP</w:t>
      </w:r>
      <w:r>
        <w:rPr>
          <w:lang w:eastAsia="en-US"/>
        </w:rPr>
        <w:t>s</w:t>
      </w:r>
      <w:r w:rsidR="0059496A">
        <w:rPr>
          <w:lang w:eastAsia="en-US"/>
        </w:rPr>
        <w:t xml:space="preserve"> do not have minimum service levels</w:t>
      </w:r>
      <w:r>
        <w:rPr>
          <w:lang w:eastAsia="en-US"/>
        </w:rPr>
        <w:t xml:space="preserve"> or standards</w:t>
      </w:r>
      <w:r w:rsidR="0059496A">
        <w:rPr>
          <w:lang w:eastAsia="en-US"/>
        </w:rPr>
        <w:t>, retailer service providers</w:t>
      </w:r>
      <w:r>
        <w:rPr>
          <w:lang w:eastAsia="en-US"/>
        </w:rPr>
        <w:t xml:space="preserve"> (RSPs)</w:t>
      </w:r>
      <w:r w:rsidR="0059496A">
        <w:rPr>
          <w:lang w:eastAsia="en-US"/>
        </w:rPr>
        <w:t xml:space="preserve"> may choose not to purchase services from them due to the </w:t>
      </w:r>
      <w:r>
        <w:rPr>
          <w:lang w:eastAsia="en-US"/>
        </w:rPr>
        <w:t>complexity and added cost of purchasing wholesale services with differ</w:t>
      </w:r>
      <w:r w:rsidR="00725D6E">
        <w:rPr>
          <w:lang w:eastAsia="en-US"/>
        </w:rPr>
        <w:t>ing</w:t>
      </w:r>
      <w:r>
        <w:rPr>
          <w:lang w:eastAsia="en-US"/>
        </w:rPr>
        <w:t xml:space="preserve"> qualities, r</w:t>
      </w:r>
      <w:r w:rsidR="0059496A">
        <w:rPr>
          <w:lang w:eastAsia="en-US"/>
        </w:rPr>
        <w:t>educing consumers</w:t>
      </w:r>
      <w:r w:rsidR="001B244A">
        <w:rPr>
          <w:lang w:eastAsia="en-US"/>
        </w:rPr>
        <w:t>’</w:t>
      </w:r>
      <w:r w:rsidR="0059496A">
        <w:rPr>
          <w:lang w:eastAsia="en-US"/>
        </w:rPr>
        <w:t xml:space="preserve"> choice of </w:t>
      </w:r>
      <w:r>
        <w:rPr>
          <w:lang w:eastAsia="en-US"/>
        </w:rPr>
        <w:t>retailers</w:t>
      </w:r>
      <w:r w:rsidR="0059496A">
        <w:rPr>
          <w:lang w:eastAsia="en-US"/>
        </w:rPr>
        <w:t xml:space="preserve">. SIP standards should encourage retail competition by providing a baseline quality of network which retailers can purchase from. </w:t>
      </w:r>
    </w:p>
    <w:p w14:paraId="6A2E4C89" w14:textId="0D5AFC46" w:rsidR="00725D6E" w:rsidRDefault="0059496A" w:rsidP="0059496A">
      <w:pPr>
        <w:jc w:val="both"/>
        <w:rPr>
          <w:lang w:eastAsia="en-US"/>
        </w:rPr>
      </w:pPr>
      <w:r>
        <w:rPr>
          <w:lang w:eastAsia="en-US"/>
        </w:rPr>
        <w:t>Furthermore, the A</w:t>
      </w:r>
      <w:r w:rsidR="0034187D">
        <w:rPr>
          <w:lang w:eastAsia="en-US"/>
        </w:rPr>
        <w:t>C</w:t>
      </w:r>
      <w:r w:rsidR="005A5BBE">
        <w:rPr>
          <w:lang w:eastAsia="en-US"/>
        </w:rPr>
        <w:t>M</w:t>
      </w:r>
      <w:r>
        <w:rPr>
          <w:lang w:eastAsia="en-US"/>
        </w:rPr>
        <w:t>A has recently consult</w:t>
      </w:r>
      <w:r w:rsidR="000E3DB4">
        <w:rPr>
          <w:lang w:eastAsia="en-US"/>
        </w:rPr>
        <w:t>ed</w:t>
      </w:r>
      <w:r w:rsidR="00EA6A5F">
        <w:rPr>
          <w:lang w:eastAsia="en-US"/>
        </w:rPr>
        <w:t xml:space="preserve"> </w:t>
      </w:r>
      <w:r>
        <w:rPr>
          <w:lang w:eastAsia="en-US"/>
        </w:rPr>
        <w:t xml:space="preserve">on new rules </w:t>
      </w:r>
      <w:r w:rsidR="00764928">
        <w:rPr>
          <w:lang w:eastAsia="en-US"/>
        </w:rPr>
        <w:t>for</w:t>
      </w:r>
      <w:r>
        <w:rPr>
          <w:lang w:eastAsia="en-US"/>
        </w:rPr>
        <w:t xml:space="preserve"> retailers </w:t>
      </w:r>
      <w:r w:rsidR="00764928">
        <w:rPr>
          <w:lang w:eastAsia="en-US"/>
        </w:rPr>
        <w:t xml:space="preserve">who </w:t>
      </w:r>
      <w:r>
        <w:rPr>
          <w:lang w:eastAsia="en-US"/>
        </w:rPr>
        <w:t>will have to give clear commitments on the service levels they provide</w:t>
      </w:r>
      <w:r w:rsidR="0015335F">
        <w:rPr>
          <w:lang w:eastAsia="en-US"/>
        </w:rPr>
        <w:t>.</w:t>
      </w:r>
      <w:r w:rsidR="004439E7">
        <w:rPr>
          <w:lang w:eastAsia="en-US"/>
        </w:rPr>
        <w:t xml:space="preserve"> </w:t>
      </w:r>
      <w:r w:rsidR="00323FD8">
        <w:rPr>
          <w:lang w:eastAsia="en-US"/>
        </w:rPr>
        <w:t>The ACMA has acknowledged that the limited transparency in commercial agreements between retailers and wholesalers makes it difficult to know whether retailers will be able to make such service commitments.</w:t>
      </w:r>
      <w:r w:rsidR="007A4EFE">
        <w:rPr>
          <w:rStyle w:val="FootnoteReference"/>
          <w:lang w:eastAsia="en-US"/>
        </w:rPr>
        <w:footnoteReference w:id="7"/>
      </w:r>
      <w:r w:rsidR="00323FD8">
        <w:rPr>
          <w:lang w:eastAsia="en-US"/>
        </w:rPr>
        <w:t xml:space="preserve"> </w:t>
      </w:r>
      <w:r w:rsidR="00FC7AE8">
        <w:rPr>
          <w:lang w:eastAsia="en-US"/>
        </w:rPr>
        <w:t xml:space="preserve">Whilst SIPs are required via the Telecommunications Act to publish the terms and conditions on which </w:t>
      </w:r>
      <w:r w:rsidR="00182E6D">
        <w:rPr>
          <w:lang w:eastAsia="en-US"/>
        </w:rPr>
        <w:t xml:space="preserve">they </w:t>
      </w:r>
      <w:r w:rsidR="00FC7AE8">
        <w:rPr>
          <w:lang w:eastAsia="en-US"/>
        </w:rPr>
        <w:t xml:space="preserve"> offer to connect premises, including the timeframes for connecting a </w:t>
      </w:r>
      <w:r w:rsidR="00323FD8">
        <w:rPr>
          <w:lang w:eastAsia="en-US"/>
        </w:rPr>
        <w:t>premise</w:t>
      </w:r>
      <w:r w:rsidR="00FC7AE8">
        <w:rPr>
          <w:lang w:eastAsia="en-US"/>
        </w:rPr>
        <w:t>, ACCAN has found it difficult to find this information online.</w:t>
      </w:r>
      <w:r w:rsidR="00A87F56">
        <w:rPr>
          <w:lang w:eastAsia="en-US"/>
        </w:rPr>
        <w:t xml:space="preserve"> </w:t>
      </w:r>
      <w:r w:rsidR="00D504F7">
        <w:rPr>
          <w:lang w:eastAsia="en-US"/>
        </w:rPr>
        <w:t xml:space="preserve">Due to the fact that many of the retail service commitments will depend on wholesale service levels, </w:t>
      </w:r>
      <w:r w:rsidR="00725D6E">
        <w:rPr>
          <w:lang w:eastAsia="en-US"/>
        </w:rPr>
        <w:t xml:space="preserve">a varying array of wholesale service standards is likely to result in a web of complex and confusing retail service commitments. This will significantly reduce consumers ability to </w:t>
      </w:r>
      <w:r w:rsidR="003E6544">
        <w:rPr>
          <w:lang w:eastAsia="en-US"/>
        </w:rPr>
        <w:t>know and understand their rights when commitments are not met.</w:t>
      </w:r>
    </w:p>
    <w:p w14:paraId="4F094BCC" w14:textId="1572FD03" w:rsidR="0088571C" w:rsidRPr="00701580" w:rsidRDefault="009F4B9D" w:rsidP="0076376B">
      <w:pPr>
        <w:pStyle w:val="Heading1"/>
        <w:numPr>
          <w:ilvl w:val="0"/>
          <w:numId w:val="23"/>
        </w:numPr>
      </w:pPr>
      <w:bookmarkStart w:id="31" w:name="_Toc66458070"/>
      <w:r w:rsidRPr="00701580">
        <w:lastRenderedPageBreak/>
        <w:t xml:space="preserve">Responses to </w:t>
      </w:r>
      <w:bookmarkEnd w:id="25"/>
      <w:bookmarkEnd w:id="26"/>
      <w:r w:rsidR="00117C05" w:rsidRPr="00701580">
        <w:t>consultation paper</w:t>
      </w:r>
      <w:r w:rsidR="00BF7216" w:rsidRPr="00701580">
        <w:t xml:space="preserve"> questions</w:t>
      </w:r>
      <w:r w:rsidR="00B419FC" w:rsidRPr="00701580">
        <w:t xml:space="preserve"> </w:t>
      </w:r>
      <w:r w:rsidR="00117C05" w:rsidRPr="00701580">
        <w:t>- Telecommunications (Statutory Infrastructure Providers – Standards, Rules and Benchmarks) Determination 2021</w:t>
      </w:r>
      <w:bookmarkEnd w:id="31"/>
    </w:p>
    <w:p w14:paraId="32ADBB49" w14:textId="6D85CAB2" w:rsidR="009F4B9D" w:rsidRPr="008E459E" w:rsidRDefault="00117C05" w:rsidP="0076376B">
      <w:pPr>
        <w:pStyle w:val="Heading2"/>
        <w:numPr>
          <w:ilvl w:val="1"/>
          <w:numId w:val="23"/>
        </w:numPr>
      </w:pPr>
      <w:bookmarkStart w:id="32" w:name="_Toc66458071"/>
      <w:r w:rsidRPr="008E459E">
        <w:t xml:space="preserve">Are the draft individual standards, </w:t>
      </w:r>
      <w:proofErr w:type="gramStart"/>
      <w:r w:rsidRPr="008E459E">
        <w:t>rules</w:t>
      </w:r>
      <w:proofErr w:type="gramEnd"/>
      <w:r w:rsidRPr="008E459E">
        <w:t xml:space="preserve"> and benchmarks appropriate? Why or why not?</w:t>
      </w:r>
      <w:bookmarkEnd w:id="32"/>
    </w:p>
    <w:p w14:paraId="4DF6A1C1" w14:textId="47189E04" w:rsidR="004B7462" w:rsidRDefault="002F62A9" w:rsidP="00FC7AE8">
      <w:pPr>
        <w:jc w:val="both"/>
      </w:pPr>
      <w:r>
        <w:t xml:space="preserve">For obligations to be sustainable, </w:t>
      </w:r>
      <w:r w:rsidR="003E6544">
        <w:t>they</w:t>
      </w:r>
      <w:r>
        <w:t xml:space="preserve"> should provide for a level of network service which realistically balances consumer need with the technical and resource limits of the network. </w:t>
      </w:r>
      <w:r w:rsidR="00FC7AE8">
        <w:t xml:space="preserve">In comparison to the status quo, the draft standards, </w:t>
      </w:r>
      <w:proofErr w:type="gramStart"/>
      <w:r w:rsidR="00FC7AE8">
        <w:t>rules</w:t>
      </w:r>
      <w:proofErr w:type="gramEnd"/>
      <w:r w:rsidR="00FC7AE8">
        <w:t xml:space="preserve"> and benchmarks will improve consumer outcomes</w:t>
      </w:r>
      <w:r w:rsidR="00635BFE">
        <w:t>.</w:t>
      </w:r>
      <w:r w:rsidR="00FC7AE8">
        <w:t xml:space="preserve"> </w:t>
      </w:r>
      <w:r w:rsidR="00635BFE">
        <w:t>H</w:t>
      </w:r>
      <w:r w:rsidR="00FC7AE8">
        <w:t>owever, in finding a balance between technical limits and consumer need, ACCAN considers there are some instances where</w:t>
      </w:r>
      <w:r w:rsidR="003754C7">
        <w:t xml:space="preserve"> the </w:t>
      </w:r>
      <w:r w:rsidR="005800F7">
        <w:t>d</w:t>
      </w:r>
      <w:r w:rsidR="003754C7">
        <w:t xml:space="preserve">raft Determination prioritises </w:t>
      </w:r>
      <w:r w:rsidR="00190053">
        <w:t xml:space="preserve">commercial interests over </w:t>
      </w:r>
      <w:r w:rsidR="00FC7AE8">
        <w:t xml:space="preserve">consumer </w:t>
      </w:r>
      <w:r w:rsidR="00190053">
        <w:t>outcomes</w:t>
      </w:r>
      <w:r w:rsidR="00FC7AE8">
        <w:t xml:space="preserve"> and further amendments are necessary.</w:t>
      </w:r>
    </w:p>
    <w:p w14:paraId="1672EBBA" w14:textId="77777777" w:rsidR="00133C22" w:rsidRPr="003441E5" w:rsidRDefault="00133C22" w:rsidP="00FC7AE8">
      <w:pPr>
        <w:jc w:val="both"/>
      </w:pPr>
    </w:p>
    <w:p w14:paraId="09A858D6" w14:textId="445447BD" w:rsidR="009F4B9D" w:rsidRPr="003441E5" w:rsidRDefault="00392B12" w:rsidP="0076376B">
      <w:pPr>
        <w:pStyle w:val="Heading3"/>
        <w:numPr>
          <w:ilvl w:val="2"/>
          <w:numId w:val="23"/>
        </w:numPr>
      </w:pPr>
      <w:bookmarkStart w:id="33" w:name="_Toc66458072"/>
      <w:r>
        <w:t>Timeframes</w:t>
      </w:r>
      <w:r w:rsidR="006D2A82">
        <w:t xml:space="preserve"> for new connections, fault repairs and appointment keeping</w:t>
      </w:r>
      <w:bookmarkEnd w:id="33"/>
    </w:p>
    <w:p w14:paraId="2A59CA05" w14:textId="7A350AAF" w:rsidR="006D2A82" w:rsidRDefault="00BB2814" w:rsidP="006D2A82">
      <w:pPr>
        <w:pStyle w:val="Heading4"/>
      </w:pPr>
      <w:r>
        <w:t xml:space="preserve">New connection </w:t>
      </w:r>
      <w:r w:rsidR="00D176FD">
        <w:t xml:space="preserve">and fault repair </w:t>
      </w:r>
      <w:r>
        <w:t>t</w:t>
      </w:r>
      <w:r w:rsidR="006D2A82">
        <w:t xml:space="preserve">imeframes </w:t>
      </w:r>
    </w:p>
    <w:p w14:paraId="20004D56" w14:textId="290EB649" w:rsidR="00AC4CB0" w:rsidRDefault="00AC4CB0" w:rsidP="004B6D88">
      <w:pPr>
        <w:jc w:val="both"/>
      </w:pPr>
      <w:r>
        <w:t xml:space="preserve">ACCAN was disappointed to find that the proposed maximum timeframes largely mirror those set out in NBN’s </w:t>
      </w:r>
      <w:r w:rsidR="00155DF0">
        <w:t xml:space="preserve">most recent </w:t>
      </w:r>
      <w:r w:rsidR="005035C0">
        <w:t>W</w:t>
      </w:r>
      <w:r>
        <w:t xml:space="preserve">holesale </w:t>
      </w:r>
      <w:r w:rsidR="00155DF0">
        <w:t>B</w:t>
      </w:r>
      <w:r>
        <w:t xml:space="preserve">roadband </w:t>
      </w:r>
      <w:r w:rsidR="00155DF0">
        <w:t>A</w:t>
      </w:r>
      <w:r>
        <w:t>greement (WBA 4)</w:t>
      </w:r>
      <w:r w:rsidR="00190053">
        <w:t xml:space="preserve">, see appendix </w:t>
      </w:r>
      <w:r w:rsidR="00352B58">
        <w:t>A</w:t>
      </w:r>
      <w:r w:rsidR="00190053">
        <w:t xml:space="preserve"> for a comparison</w:t>
      </w:r>
      <w:r>
        <w:t>.</w:t>
      </w:r>
      <w:r w:rsidR="00BB2814">
        <w:t xml:space="preserve"> It is a reasonable assumption that</w:t>
      </w:r>
      <w:r>
        <w:t xml:space="preserve"> </w:t>
      </w:r>
      <w:r w:rsidR="00BB2814">
        <w:t>t</w:t>
      </w:r>
      <w:r>
        <w:t xml:space="preserve">imeframes set within a commercial agreement </w:t>
      </w:r>
      <w:r w:rsidR="00352B58">
        <w:t>were</w:t>
      </w:r>
      <w:r>
        <w:t xml:space="preserve"> not established with the goal of balancing consumer need</w:t>
      </w:r>
      <w:r w:rsidR="00BB2814">
        <w:t xml:space="preserve"> and outcomes</w:t>
      </w:r>
      <w:r>
        <w:t xml:space="preserve"> </w:t>
      </w:r>
      <w:r w:rsidR="00BB2814">
        <w:t>with the</w:t>
      </w:r>
      <w:r>
        <w:t xml:space="preserve"> technical and resource limits to the network, but primarily </w:t>
      </w:r>
      <w:r w:rsidR="00BB2814">
        <w:t xml:space="preserve">with </w:t>
      </w:r>
      <w:r>
        <w:t>a profit motive.</w:t>
      </w:r>
    </w:p>
    <w:p w14:paraId="08AF6BDF" w14:textId="29A4BA01" w:rsidR="00635EFC" w:rsidRDefault="004B6D88" w:rsidP="004B6D88">
      <w:pPr>
        <w:jc w:val="both"/>
      </w:pPr>
      <w:r>
        <w:t>Previously, ACCAN has called for maximum timeframes applying to retail service providers to be at least the same</w:t>
      </w:r>
      <w:r w:rsidR="00C4485D">
        <w:t xml:space="preserve"> as</w:t>
      </w:r>
      <w:r>
        <w:t xml:space="preserve"> the existing Customer Service Guarantee (CSG).</w:t>
      </w:r>
      <w:r w:rsidRPr="00A97F27">
        <w:rPr>
          <w:rStyle w:val="FootnoteReference"/>
        </w:rPr>
        <w:footnoteReference w:id="8"/>
      </w:r>
      <w:r>
        <w:t xml:space="preserve"> </w:t>
      </w:r>
      <w:r w:rsidR="00AC4CB0">
        <w:t xml:space="preserve">As the instrument sets out wholesale timeframes, </w:t>
      </w:r>
      <w:r w:rsidR="007B4E5C">
        <w:t>end-users</w:t>
      </w:r>
      <w:r w:rsidR="00AC4CB0">
        <w:t xml:space="preserve"> could expect longer timeframes once factoring retail service provider’s operational requirements.</w:t>
      </w:r>
      <w:r w:rsidR="001F0F76">
        <w:t xml:space="preserve"> Thus, the wholesale timeframes should be set to</w:t>
      </w:r>
      <w:r w:rsidR="00D176FD">
        <w:t xml:space="preserve"> </w:t>
      </w:r>
      <w:r w:rsidR="001F0F76">
        <w:t>shorter timeframes (for example half a day) than the CSG</w:t>
      </w:r>
      <w:r w:rsidR="00D176FD">
        <w:t xml:space="preserve"> </w:t>
      </w:r>
      <w:r w:rsidR="00635EFC">
        <w:t>timeframes.</w:t>
      </w:r>
    </w:p>
    <w:p w14:paraId="3B44206C" w14:textId="20E4E845" w:rsidR="00AC4CB0" w:rsidRDefault="00D176FD" w:rsidP="004B6D88">
      <w:pPr>
        <w:jc w:val="both"/>
      </w:pPr>
      <w:r>
        <w:t>Under</w:t>
      </w:r>
      <w:r w:rsidR="00761773">
        <w:t xml:space="preserve"> the draft Determination where attendance is not required, or the new connection is type 1 or type 4</w:t>
      </w:r>
      <w:r>
        <w:t xml:space="preserve">, the wholesale timeframes provided are short enough </w:t>
      </w:r>
      <w:r w:rsidR="009941B9">
        <w:t>to allow</w:t>
      </w:r>
      <w:r>
        <w:t xml:space="preserve"> retailers </w:t>
      </w:r>
      <w:r w:rsidR="009941B9">
        <w:t>to</w:t>
      </w:r>
      <w:r>
        <w:t xml:space="preserve"> meet the CSG</w:t>
      </w:r>
      <w:r w:rsidR="00761773">
        <w:t xml:space="preserve">. </w:t>
      </w:r>
      <w:r>
        <w:t>However,</w:t>
      </w:r>
      <w:r w:rsidR="00761773">
        <w:t xml:space="preserve"> for all other connection types</w:t>
      </w:r>
      <w:r>
        <w:t xml:space="preserve"> and fault repair,</w:t>
      </w:r>
      <w:r w:rsidR="00761773">
        <w:t xml:space="preserve"> the timeframes </w:t>
      </w:r>
      <w:r>
        <w:t xml:space="preserve">do not necessarily allow for </w:t>
      </w:r>
      <w:r w:rsidR="00761773">
        <w:t>RSPs</w:t>
      </w:r>
      <w:r>
        <w:t xml:space="preserve"> </w:t>
      </w:r>
      <w:r w:rsidR="00761773">
        <w:t xml:space="preserve">to meet CSG timeframes.  </w:t>
      </w:r>
    </w:p>
    <w:p w14:paraId="2DDE0749" w14:textId="5A31E89E" w:rsidR="004B6D88" w:rsidRDefault="00BB2814" w:rsidP="004B6D88">
      <w:pPr>
        <w:jc w:val="both"/>
      </w:pPr>
      <w:r>
        <w:lastRenderedPageBreak/>
        <w:t xml:space="preserve">ACCAN is particularly concerned in relation to the timeframes for new connections in premises that are not in proximity to existing fixed line networks or within coverage of wireless or satellite networks, where a network operator has 90 business days in which to connect the premises. This could </w:t>
      </w:r>
      <w:r w:rsidR="00112329">
        <w:t xml:space="preserve">mean </w:t>
      </w:r>
      <w:r>
        <w:t>over 4 months of waiting for a new connection</w:t>
      </w:r>
      <w:r w:rsidR="000C01CE">
        <w:t xml:space="preserve">. This is an astonishing amount of time to wait for an essential </w:t>
      </w:r>
      <w:r w:rsidR="00AB1823">
        <w:t>service and</w:t>
      </w:r>
      <w:r w:rsidR="000C01CE">
        <w:t xml:space="preserve"> is significantly longer when compared to</w:t>
      </w:r>
      <w:r>
        <w:t xml:space="preserve"> </w:t>
      </w:r>
      <w:r w:rsidR="000C01CE">
        <w:t xml:space="preserve">the </w:t>
      </w:r>
      <w:r>
        <w:t xml:space="preserve">CSG which required new connections for premises not in close </w:t>
      </w:r>
      <w:r w:rsidR="00635BFE">
        <w:t xml:space="preserve">proximity </w:t>
      </w:r>
      <w:r>
        <w:t>to infrastructure t</w:t>
      </w:r>
      <w:r w:rsidR="000C01CE">
        <w:t>o be connected within 20 business days.</w:t>
      </w:r>
      <w:r w:rsidR="00AB1823">
        <w:t xml:space="preserve"> </w:t>
      </w:r>
    </w:p>
    <w:p w14:paraId="1CE06C34" w14:textId="0CC10F38" w:rsidR="000C01CE" w:rsidRDefault="000C01CE" w:rsidP="004B6D88">
      <w:pPr>
        <w:jc w:val="both"/>
      </w:pPr>
      <w:r>
        <w:t xml:space="preserve">Lastly ACCAN maintains that all timeframes should be defined by days, as opposed to working days, given the essentiality of the service. </w:t>
      </w:r>
    </w:p>
    <w:p w14:paraId="65718E57" w14:textId="77777777" w:rsidR="007B4E5C" w:rsidRPr="006D2A82" w:rsidRDefault="007B4E5C" w:rsidP="004B6D88">
      <w:pPr>
        <w:jc w:val="both"/>
      </w:pPr>
    </w:p>
    <w:p w14:paraId="063A3FD2" w14:textId="5A79C680" w:rsidR="00A44425" w:rsidRDefault="00522CFA" w:rsidP="00EC1696">
      <w:pPr>
        <w:pStyle w:val="Heading4"/>
      </w:pPr>
      <w:r>
        <w:t>Associated annual benchmarks for connection, fault repair and appointment keeping</w:t>
      </w:r>
    </w:p>
    <w:p w14:paraId="3D417566" w14:textId="7057DE27" w:rsidR="006D21E4" w:rsidRDefault="00F2076D" w:rsidP="00F2076D">
      <w:pPr>
        <w:jc w:val="both"/>
        <w:rPr>
          <w:lang w:eastAsia="en-US"/>
        </w:rPr>
      </w:pPr>
      <w:r>
        <w:rPr>
          <w:lang w:eastAsia="en-US"/>
        </w:rPr>
        <w:t xml:space="preserve">ACCAN maintains that a benchmark of 90% </w:t>
      </w:r>
      <w:r w:rsidR="002F2F34">
        <w:rPr>
          <w:lang w:eastAsia="en-US"/>
        </w:rPr>
        <w:t xml:space="preserve">is too low and should be set </w:t>
      </w:r>
      <w:r w:rsidR="002F2F34" w:rsidRPr="00352B58">
        <w:rPr>
          <w:lang w:eastAsia="en-US"/>
        </w:rPr>
        <w:t xml:space="preserve">higher </w:t>
      </w:r>
      <w:r w:rsidR="00954680" w:rsidRPr="00352B58">
        <w:rPr>
          <w:lang w:eastAsia="en-US"/>
        </w:rPr>
        <w:t>to a minimum of 95%</w:t>
      </w:r>
      <w:r w:rsidR="002F2F34">
        <w:rPr>
          <w:lang w:eastAsia="en-US"/>
        </w:rPr>
        <w:t>.</w:t>
      </w:r>
      <w:r w:rsidR="00F012D3">
        <w:rPr>
          <w:lang w:eastAsia="en-US"/>
        </w:rPr>
        <w:t xml:space="preserve"> </w:t>
      </w:r>
      <w:r w:rsidR="001F0F76">
        <w:rPr>
          <w:lang w:eastAsia="en-US"/>
        </w:rPr>
        <w:t>Even where</w:t>
      </w:r>
      <w:r w:rsidR="002F2F34">
        <w:rPr>
          <w:lang w:eastAsia="en-US"/>
        </w:rPr>
        <w:t xml:space="preserve"> network providers meet </w:t>
      </w:r>
      <w:r w:rsidR="00F012D3">
        <w:rPr>
          <w:lang w:eastAsia="en-US"/>
        </w:rPr>
        <w:t>a</w:t>
      </w:r>
      <w:r w:rsidR="002F2F34">
        <w:rPr>
          <w:lang w:eastAsia="en-US"/>
        </w:rPr>
        <w:t xml:space="preserve"> benchmark</w:t>
      </w:r>
      <w:r w:rsidR="00F012D3">
        <w:rPr>
          <w:lang w:eastAsia="en-US"/>
        </w:rPr>
        <w:t xml:space="preserve"> of 90%</w:t>
      </w:r>
      <w:r w:rsidR="002F2F34">
        <w:rPr>
          <w:lang w:eastAsia="en-US"/>
        </w:rPr>
        <w:t xml:space="preserve">, the absolute number of missed appointments as well as connections and fault repairs completed outside the maximum timeframe will be substantial. Additionally, a low benchmark </w:t>
      </w:r>
      <w:r>
        <w:rPr>
          <w:lang w:eastAsia="en-US"/>
        </w:rPr>
        <w:t xml:space="preserve">does not provide </w:t>
      </w:r>
      <w:r w:rsidR="00F012D3">
        <w:rPr>
          <w:lang w:eastAsia="en-US"/>
        </w:rPr>
        <w:t>strong incentive</w:t>
      </w:r>
      <w:r>
        <w:rPr>
          <w:lang w:eastAsia="en-US"/>
        </w:rPr>
        <w:t xml:space="preserve"> for the industry to perform beyond that, particularly </w:t>
      </w:r>
      <w:r w:rsidR="00635BFE">
        <w:rPr>
          <w:lang w:eastAsia="en-US"/>
        </w:rPr>
        <w:t>if</w:t>
      </w:r>
      <w:r>
        <w:rPr>
          <w:lang w:eastAsia="en-US"/>
        </w:rPr>
        <w:t xml:space="preserve"> rebates for missed service levels are not necessarily required.</w:t>
      </w:r>
      <w:r w:rsidR="00F012D3">
        <w:rPr>
          <w:lang w:eastAsia="en-US"/>
        </w:rPr>
        <w:t xml:space="preserve"> </w:t>
      </w:r>
      <w:r w:rsidR="00EF1E13">
        <w:rPr>
          <w:lang w:eastAsia="en-US"/>
        </w:rPr>
        <w:t xml:space="preserve">Therefore, setting an appropriate benchmark is fundamental to improving consumer outcomes. </w:t>
      </w:r>
      <w:r w:rsidR="00F012D3">
        <w:rPr>
          <w:lang w:eastAsia="en-US"/>
        </w:rPr>
        <w:t xml:space="preserve">ACCAN considers a 95% benchmark strikes an appropriate balance between ensuring consumer harm is minimised whilst acknowledging the network costs </w:t>
      </w:r>
      <w:r w:rsidR="00EF1E13">
        <w:rPr>
          <w:lang w:eastAsia="en-US"/>
        </w:rPr>
        <w:t xml:space="preserve">and practicalities </w:t>
      </w:r>
      <w:r w:rsidR="00F012D3">
        <w:rPr>
          <w:lang w:eastAsia="en-US"/>
        </w:rPr>
        <w:t>involved in meeting the standards.</w:t>
      </w:r>
      <w:r w:rsidR="002F2F34">
        <w:rPr>
          <w:lang w:eastAsia="en-US"/>
        </w:rPr>
        <w:t xml:space="preserve"> </w:t>
      </w:r>
    </w:p>
    <w:p w14:paraId="7103E9FC" w14:textId="30717FA1" w:rsidR="006D21E4" w:rsidRDefault="00457BED" w:rsidP="00F2076D">
      <w:pPr>
        <w:jc w:val="both"/>
        <w:rPr>
          <w:lang w:eastAsia="en-US"/>
        </w:rPr>
      </w:pPr>
      <w:r>
        <w:rPr>
          <w:noProof/>
        </w:rPr>
        <mc:AlternateContent>
          <mc:Choice Requires="wps">
            <w:drawing>
              <wp:inline distT="0" distB="0" distL="0" distR="0" wp14:anchorId="506AD4B9" wp14:editId="725FFE88">
                <wp:extent cx="5724742" cy="1779563"/>
                <wp:effectExtent l="0" t="0" r="28575" b="11430"/>
                <wp:docPr id="4" name="Text Box 4"/>
                <wp:cNvGraphicFramePr/>
                <a:graphic xmlns:a="http://schemas.openxmlformats.org/drawingml/2006/main">
                  <a:graphicData uri="http://schemas.microsoft.com/office/word/2010/wordprocessingShape">
                    <wps:wsp>
                      <wps:cNvSpPr txBox="1"/>
                      <wps:spPr>
                        <a:xfrm>
                          <a:off x="0" y="0"/>
                          <a:ext cx="5724742" cy="1779563"/>
                        </a:xfrm>
                        <a:prstGeom prst="rect">
                          <a:avLst/>
                        </a:prstGeom>
                        <a:solidFill>
                          <a:schemeClr val="lt1"/>
                        </a:solidFill>
                        <a:ln w="6350">
                          <a:solidFill>
                            <a:prstClr val="black"/>
                          </a:solidFill>
                        </a:ln>
                      </wps:spPr>
                      <wps:txbx>
                        <w:txbxContent>
                          <w:p w14:paraId="52047129" w14:textId="506E85E2" w:rsidR="00FB7380" w:rsidRDefault="00FB7380" w:rsidP="00457BED">
                            <w:pPr>
                              <w:rPr>
                                <w:b/>
                                <w:bCs/>
                                <w:lang w:val="en-US"/>
                              </w:rPr>
                            </w:pPr>
                            <w:r>
                              <w:rPr>
                                <w:b/>
                                <w:bCs/>
                                <w:lang w:val="en-US"/>
                              </w:rPr>
                              <w:t>Case study: Lengthy fault rectification</w:t>
                            </w:r>
                          </w:p>
                          <w:p w14:paraId="0F7622D1" w14:textId="20EDFA06" w:rsidR="00FB7380" w:rsidRDefault="00FB7380" w:rsidP="00457BED">
                            <w:pPr>
                              <w:jc w:val="both"/>
                              <w:rPr>
                                <w:lang w:val="en-US"/>
                              </w:rPr>
                            </w:pPr>
                            <w:r>
                              <w:rPr>
                                <w:lang w:val="en-US"/>
                              </w:rPr>
                              <w:t xml:space="preserve">Steven contacted ACCAN as he was very concerned at the situation experienced by his 103-year-old mother. For at least 2 weeks, Steven’s </w:t>
                            </w:r>
                            <w:r w:rsidRPr="00CB2A0B">
                              <w:rPr>
                                <w:lang w:val="en-US"/>
                              </w:rPr>
                              <w:t>mother was left</w:t>
                            </w:r>
                            <w:r w:rsidRPr="007B4E5C">
                              <w:rPr>
                                <w:lang w:val="en-US"/>
                              </w:rPr>
                              <w:t xml:space="preserve"> without</w:t>
                            </w:r>
                            <w:r>
                              <w:rPr>
                                <w:lang w:val="en-US"/>
                              </w:rPr>
                              <w:t xml:space="preserve"> her voice and internet service. As she lives alone, has a diagnosed heart condition, and does not use a mobile this was a very grave situation for her and her family. </w:t>
                            </w:r>
                          </w:p>
                          <w:p w14:paraId="21588FD0" w14:textId="0CDC5790" w:rsidR="00FB7380" w:rsidRDefault="00FB7380" w:rsidP="00457BED">
                            <w:pPr>
                              <w:jc w:val="both"/>
                              <w:rPr>
                                <w:lang w:val="en-US"/>
                              </w:rPr>
                            </w:pPr>
                            <w:r>
                              <w:rPr>
                                <w:lang w:val="en-US"/>
                              </w:rPr>
                              <w:t>When ACCAN raised this with NBN they confirmed that there was a problem with the network and that the fault has been resolved now.</w:t>
                            </w:r>
                          </w:p>
                          <w:p w14:paraId="42225523" w14:textId="7C17E841" w:rsidR="00FB7380" w:rsidRPr="00D8677D" w:rsidRDefault="00FB7380" w:rsidP="00457BED">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06AD4B9" id="_x0000_t202" coordsize="21600,21600" o:spt="202" path="m,l,21600r21600,l21600,xe">
                <v:stroke joinstyle="miter"/>
                <v:path gradientshapeok="t" o:connecttype="rect"/>
              </v:shapetype>
              <v:shape id="Text Box 4" o:spid="_x0000_s1026" type="#_x0000_t202" style="width:450.75pt;height:1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" fillcolor="white [3201]" strokeweight=".5pt">
                <v:textbox>
                  <w:txbxContent>
                    <w:p w14:paraId="52047129" w14:textId="506E85E2" w:rsidR="00FB7380" w:rsidRDefault="00FB7380" w:rsidP="00457BED">
                      <w:pPr>
                        <w:rPr>
                          <w:b/>
                          <w:bCs/>
                          <w:lang w:val="en-US"/>
                        </w:rPr>
                      </w:pPr>
                      <w:r>
                        <w:rPr>
                          <w:b/>
                          <w:bCs/>
                          <w:lang w:val="en-US"/>
                        </w:rPr>
                        <w:t>Case study: Lengthy fault rectification</w:t>
                      </w:r>
                    </w:p>
                    <w:p w14:paraId="0F7622D1" w14:textId="20EDFA06" w:rsidR="00FB7380" w:rsidRDefault="00FB7380" w:rsidP="00457BED">
                      <w:pPr>
                        <w:jc w:val="both"/>
                        <w:rPr>
                          <w:lang w:val="en-US"/>
                        </w:rPr>
                      </w:pPr>
                      <w:r>
                        <w:rPr>
                          <w:lang w:val="en-US"/>
                        </w:rPr>
                        <w:t xml:space="preserve">Steven contacted ACCAN as he was very concerned at the situation experienced by his 103-year-old mother. For at least 2 weeks, Steven’s </w:t>
                      </w:r>
                      <w:r w:rsidRPr="00CB2A0B">
                        <w:rPr>
                          <w:lang w:val="en-US"/>
                        </w:rPr>
                        <w:t>mother was left</w:t>
                      </w:r>
                      <w:r w:rsidRPr="007B4E5C">
                        <w:rPr>
                          <w:lang w:val="en-US"/>
                        </w:rPr>
                        <w:t xml:space="preserve"> without</w:t>
                      </w:r>
                      <w:r>
                        <w:rPr>
                          <w:lang w:val="en-US"/>
                        </w:rPr>
                        <w:t xml:space="preserve"> her voice and internet service. As she lives alone, has a diagnosed heart condition, and does not use a mobile this was a very grave situation for her and her family. </w:t>
                      </w:r>
                    </w:p>
                    <w:p w14:paraId="21588FD0" w14:textId="0CDC5790" w:rsidR="00FB7380" w:rsidRDefault="00FB7380" w:rsidP="00457BED">
                      <w:pPr>
                        <w:jc w:val="both"/>
                        <w:rPr>
                          <w:lang w:val="en-US"/>
                        </w:rPr>
                      </w:pPr>
                      <w:r>
                        <w:rPr>
                          <w:lang w:val="en-US"/>
                        </w:rPr>
                        <w:t>When ACCAN raised this with NBN they confirmed that there was a problem with the network and that the fault has been resolved now.</w:t>
                      </w:r>
                    </w:p>
                    <w:p w14:paraId="42225523" w14:textId="7C17E841" w:rsidR="00FB7380" w:rsidRPr="00D8677D" w:rsidRDefault="00FB7380" w:rsidP="00457BED">
                      <w:pPr>
                        <w:jc w:val="both"/>
                        <w:rPr>
                          <w:lang w:val="en-US"/>
                        </w:rPr>
                      </w:pPr>
                    </w:p>
                  </w:txbxContent>
                </v:textbox>
                <w10:anchorlock/>
              </v:shape>
            </w:pict>
          </mc:Fallback>
        </mc:AlternateContent>
      </w:r>
    </w:p>
    <w:p w14:paraId="0D3A08A7" w14:textId="77777777" w:rsidR="00133C22" w:rsidRDefault="00133C22" w:rsidP="00F2076D">
      <w:pPr>
        <w:jc w:val="both"/>
        <w:rPr>
          <w:lang w:eastAsia="en-US"/>
        </w:rPr>
      </w:pPr>
    </w:p>
    <w:p w14:paraId="3F8FE56F" w14:textId="587321C3" w:rsidR="00522CFA" w:rsidRDefault="00155727" w:rsidP="007B4E5C">
      <w:pPr>
        <w:jc w:val="both"/>
        <w:rPr>
          <w:lang w:eastAsia="en-US"/>
        </w:rPr>
      </w:pPr>
      <w:r>
        <w:rPr>
          <w:noProof/>
        </w:rPr>
        <mc:AlternateContent>
          <mc:Choice Requires="wps">
            <w:drawing>
              <wp:inline distT="0" distB="0" distL="0" distR="0" wp14:anchorId="2923FE3C" wp14:editId="5CF5C65F">
                <wp:extent cx="5724742" cy="1466850"/>
                <wp:effectExtent l="0" t="0" r="28575" b="19050"/>
                <wp:docPr id="7" name="Text Box 7"/>
                <wp:cNvGraphicFramePr/>
                <a:graphic xmlns:a="http://schemas.openxmlformats.org/drawingml/2006/main">
                  <a:graphicData uri="http://schemas.microsoft.com/office/word/2010/wordprocessingShape">
                    <wps:wsp>
                      <wps:cNvSpPr txBox="1"/>
                      <wps:spPr>
                        <a:xfrm>
                          <a:off x="0" y="0"/>
                          <a:ext cx="5724742" cy="1466850"/>
                        </a:xfrm>
                        <a:prstGeom prst="rect">
                          <a:avLst/>
                        </a:prstGeom>
                        <a:ln w="19050">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9F99F59" w14:textId="77777777" w:rsidR="00FB7380" w:rsidRPr="007B4E5C" w:rsidRDefault="00FB7380" w:rsidP="007B4E5C">
                            <w:pPr>
                              <w:jc w:val="both"/>
                              <w:rPr>
                                <w:b/>
                                <w:bCs/>
                              </w:rPr>
                            </w:pPr>
                            <w:bookmarkStart w:id="34" w:name="_Hlk66288970"/>
                            <w:r w:rsidRPr="007B4E5C">
                              <w:rPr>
                                <w:b/>
                                <w:bCs/>
                              </w:rPr>
                              <w:t>Recommendation 1: Timeframes for new connections, fault repairs and appointment keeping</w:t>
                            </w:r>
                          </w:p>
                          <w:p w14:paraId="403C2B7B" w14:textId="77777777" w:rsidR="00FB7380" w:rsidRDefault="00FB7380" w:rsidP="0076376B">
                            <w:pPr>
                              <w:pStyle w:val="ListParagraph"/>
                              <w:numPr>
                                <w:ilvl w:val="0"/>
                                <w:numId w:val="16"/>
                              </w:numPr>
                            </w:pPr>
                            <w:r>
                              <w:t>Timeframes for new connections and fault rectification should be set to allow RSPs to meet the Customer Service Guarantee timeframes.</w:t>
                            </w:r>
                          </w:p>
                          <w:p w14:paraId="5F5CF3CF" w14:textId="77777777" w:rsidR="00FB7380" w:rsidRPr="00F012D3" w:rsidRDefault="00FB7380" w:rsidP="0076376B">
                            <w:pPr>
                              <w:pStyle w:val="ListParagraph"/>
                              <w:numPr>
                                <w:ilvl w:val="0"/>
                                <w:numId w:val="16"/>
                              </w:numPr>
                            </w:pPr>
                            <w:r w:rsidRPr="00F012D3">
                              <w:t xml:space="preserve">Timeframes should be measured in days, not working days. </w:t>
                            </w:r>
                          </w:p>
                          <w:p w14:paraId="0C023C25" w14:textId="77777777" w:rsidR="00FB7380" w:rsidRDefault="00FB7380" w:rsidP="0076376B">
                            <w:pPr>
                              <w:pStyle w:val="ListParagraph"/>
                              <w:numPr>
                                <w:ilvl w:val="0"/>
                                <w:numId w:val="16"/>
                              </w:numPr>
                            </w:pPr>
                            <w:r w:rsidRPr="00635BFE">
                              <w:t xml:space="preserve">Associated annual benchmarks that apply to connection, fault rectification and appointment keeping </w:t>
                            </w:r>
                            <w:r w:rsidRPr="0088021F">
                              <w:t xml:space="preserve">standards </w:t>
                            </w:r>
                            <w:r>
                              <w:t xml:space="preserve">should </w:t>
                            </w:r>
                            <w:r w:rsidRPr="0088021F">
                              <w:t xml:space="preserve">be </w:t>
                            </w:r>
                            <w:r w:rsidRPr="00B623FF">
                              <w:t>set to 95%.</w:t>
                            </w:r>
                          </w:p>
                          <w:bookmarkEnd w:id="34"/>
                          <w:p w14:paraId="0B830C16" w14:textId="42D64595" w:rsidR="00FB7380" w:rsidRPr="00D8677D" w:rsidRDefault="00FB7380" w:rsidP="00155727">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23FE3C" id="Text Box 7" o:spid="_x0000_s1027" type="#_x0000_t202" style="width:450.7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" fillcolor="white [3201]" strokecolor="#00b0f0" strokeweight="1.5pt">
                <v:textbox>
                  <w:txbxContent>
                    <w:p w14:paraId="29F99F59" w14:textId="77777777" w:rsidR="00FB7380" w:rsidRPr="007B4E5C" w:rsidRDefault="00FB7380" w:rsidP="007B4E5C">
                      <w:pPr>
                        <w:jc w:val="both"/>
                        <w:rPr>
                          <w:b/>
                          <w:bCs/>
                        </w:rPr>
                      </w:pPr>
                      <w:bookmarkStart w:id="35" w:name="_Hlk66288970"/>
                      <w:r w:rsidRPr="007B4E5C">
                        <w:rPr>
                          <w:b/>
                          <w:bCs/>
                        </w:rPr>
                        <w:t>Recommendation 1: Timeframes for new connections, fault repairs and appointment keeping</w:t>
                      </w:r>
                    </w:p>
                    <w:p w14:paraId="403C2B7B" w14:textId="77777777" w:rsidR="00FB7380" w:rsidRDefault="00FB7380" w:rsidP="0076376B">
                      <w:pPr>
                        <w:pStyle w:val="ListParagraph"/>
                        <w:numPr>
                          <w:ilvl w:val="0"/>
                          <w:numId w:val="16"/>
                        </w:numPr>
                      </w:pPr>
                      <w:r>
                        <w:t>Timeframes for new connections and fault rectification should be set to allow RSPs to meet the Customer Service Guarantee timeframes.</w:t>
                      </w:r>
                    </w:p>
                    <w:p w14:paraId="5F5CF3CF" w14:textId="77777777" w:rsidR="00FB7380" w:rsidRPr="00F012D3" w:rsidRDefault="00FB7380" w:rsidP="0076376B">
                      <w:pPr>
                        <w:pStyle w:val="ListParagraph"/>
                        <w:numPr>
                          <w:ilvl w:val="0"/>
                          <w:numId w:val="16"/>
                        </w:numPr>
                      </w:pPr>
                      <w:r w:rsidRPr="00F012D3">
                        <w:t xml:space="preserve">Timeframes should be measured in days, not working days. </w:t>
                      </w:r>
                    </w:p>
                    <w:p w14:paraId="0C023C25" w14:textId="77777777" w:rsidR="00FB7380" w:rsidRDefault="00FB7380" w:rsidP="0076376B">
                      <w:pPr>
                        <w:pStyle w:val="ListParagraph"/>
                        <w:numPr>
                          <w:ilvl w:val="0"/>
                          <w:numId w:val="16"/>
                        </w:numPr>
                      </w:pPr>
                      <w:r w:rsidRPr="00635BFE">
                        <w:t xml:space="preserve">Associated annual benchmarks that apply to connection, fault rectification and appointment keeping </w:t>
                      </w:r>
                      <w:r w:rsidRPr="0088021F">
                        <w:t xml:space="preserve">standards </w:t>
                      </w:r>
                      <w:r>
                        <w:t xml:space="preserve">should </w:t>
                      </w:r>
                      <w:r w:rsidRPr="0088021F">
                        <w:t xml:space="preserve">be </w:t>
                      </w:r>
                      <w:r w:rsidRPr="00B623FF">
                        <w:t>set to 95%.</w:t>
                      </w:r>
                    </w:p>
                    <w:bookmarkEnd w:id="35"/>
                    <w:p w14:paraId="0B830C16" w14:textId="42D64595" w:rsidR="00FB7380" w:rsidRPr="00D8677D" w:rsidRDefault="00FB7380" w:rsidP="00155727">
                      <w:pPr>
                        <w:jc w:val="both"/>
                        <w:rPr>
                          <w:lang w:val="en-US"/>
                        </w:rPr>
                      </w:pPr>
                    </w:p>
                  </w:txbxContent>
                </v:textbox>
                <w10:anchorlock/>
              </v:shape>
            </w:pict>
          </mc:Fallback>
        </mc:AlternateContent>
      </w:r>
    </w:p>
    <w:p w14:paraId="53E3106D" w14:textId="77777777" w:rsidR="006D21E4" w:rsidRPr="00A44425" w:rsidRDefault="006D21E4" w:rsidP="007B4E5C">
      <w:pPr>
        <w:jc w:val="both"/>
        <w:rPr>
          <w:lang w:eastAsia="en-US"/>
        </w:rPr>
      </w:pPr>
    </w:p>
    <w:p w14:paraId="24BC0A87" w14:textId="3903A842" w:rsidR="004B7462" w:rsidRDefault="006D2A82" w:rsidP="00EC1696">
      <w:pPr>
        <w:pStyle w:val="Heading4"/>
      </w:pPr>
      <w:r>
        <w:lastRenderedPageBreak/>
        <w:t>Priority assistance customers</w:t>
      </w:r>
    </w:p>
    <w:p w14:paraId="404996E8" w14:textId="3979A54B" w:rsidR="00BD503A" w:rsidRDefault="007A1293" w:rsidP="00C1642D">
      <w:pPr>
        <w:jc w:val="both"/>
        <w:rPr>
          <w:lang w:eastAsia="en-US"/>
        </w:rPr>
      </w:pPr>
      <w:r>
        <w:rPr>
          <w:lang w:eastAsia="en-US"/>
        </w:rPr>
        <w:t>Customers with a diagnosed life-threatening medical condition require service continuity to be able to seek emergency medical assistance</w:t>
      </w:r>
      <w:r w:rsidR="00481DD9">
        <w:rPr>
          <w:lang w:eastAsia="en-US"/>
        </w:rPr>
        <w:t xml:space="preserve"> and stay in touch with family members</w:t>
      </w:r>
      <w:r>
        <w:rPr>
          <w:lang w:eastAsia="en-US"/>
        </w:rPr>
        <w:t xml:space="preserve">. </w:t>
      </w:r>
      <w:r w:rsidR="00C1642D">
        <w:rPr>
          <w:lang w:eastAsia="en-US"/>
        </w:rPr>
        <w:t>ACCAN is currently developing a policy position on Priority Assistance which recognises the importance of fixed broadband voice and data services for customers with a critical need for connectivity and broadband, voice or data services.</w:t>
      </w:r>
      <w:r w:rsidR="00C1642D" w:rsidRPr="007B4E5C">
        <w:rPr>
          <w:rStyle w:val="FootnoteReference"/>
        </w:rPr>
        <w:footnoteReference w:id="9"/>
      </w:r>
      <w:r w:rsidR="00C1642D">
        <w:rPr>
          <w:lang w:eastAsia="en-US"/>
        </w:rPr>
        <w:t xml:space="preserve"> It is ACCAN’s position that updated Priority Assistance obligations should be extended to include priority connection and repair of fixed broadband data services. </w:t>
      </w:r>
      <w:r w:rsidR="004D7A97">
        <w:rPr>
          <w:lang w:eastAsia="en-US"/>
        </w:rPr>
        <w:t>In order to achieve this</w:t>
      </w:r>
      <w:r w:rsidR="00BD503A">
        <w:rPr>
          <w:lang w:eastAsia="en-US"/>
        </w:rPr>
        <w:t xml:space="preserve">, ACCAN recommends SIPs should be required to follow separate fault rectification and connection timeframes and associated benchmarks for Priority Assistance (PA) customers. </w:t>
      </w:r>
      <w:r w:rsidR="004D7A97">
        <w:rPr>
          <w:lang w:eastAsia="en-US"/>
        </w:rPr>
        <w:t xml:space="preserve">This will then allow all RSPs to offer Priority Assistance services free of charge to eligible customers. </w:t>
      </w:r>
    </w:p>
    <w:p w14:paraId="3F3B0B19" w14:textId="08DB9E4F" w:rsidR="00701ECB" w:rsidRDefault="00C1642D" w:rsidP="007A1293">
      <w:pPr>
        <w:jc w:val="both"/>
        <w:rPr>
          <w:lang w:eastAsia="en-US"/>
        </w:rPr>
      </w:pPr>
      <w:r w:rsidRPr="00C1642D">
        <w:rPr>
          <w:lang w:eastAsia="en-US"/>
        </w:rPr>
        <w:t>Offering Priority Assistance services for broadband recognise</w:t>
      </w:r>
      <w:r w:rsidR="00BD503A">
        <w:rPr>
          <w:lang w:eastAsia="en-US"/>
        </w:rPr>
        <w:t>s</w:t>
      </w:r>
      <w:r w:rsidRPr="00C1642D">
        <w:rPr>
          <w:lang w:eastAsia="en-US"/>
        </w:rPr>
        <w:t xml:space="preserve"> that broadband services can offer more accessible ways of communicating than the fixed phone service (such as for people who are Deaf or have speech impairment).</w:t>
      </w:r>
      <w:r w:rsidR="004D7A97">
        <w:rPr>
          <w:lang w:eastAsia="en-US"/>
        </w:rPr>
        <w:t xml:space="preserve"> </w:t>
      </w:r>
      <w:r w:rsidR="007A1293">
        <w:rPr>
          <w:lang w:eastAsia="en-US"/>
        </w:rPr>
        <w:t xml:space="preserve">The maximum timeframes for fault rectification </w:t>
      </w:r>
      <w:r w:rsidR="00AF3079">
        <w:rPr>
          <w:lang w:eastAsia="en-US"/>
        </w:rPr>
        <w:t xml:space="preserve">and new connections </w:t>
      </w:r>
      <w:r w:rsidR="007A1293">
        <w:rPr>
          <w:lang w:eastAsia="en-US"/>
        </w:rPr>
        <w:t>for a priority assistance customer should be 24 hours for urban customers, and 48 hours for non-urban customers.</w:t>
      </w:r>
      <w:r w:rsidR="00AF3079">
        <w:rPr>
          <w:lang w:eastAsia="en-US"/>
        </w:rPr>
        <w:t xml:space="preserve"> This would reflect industry-wide Priority Assistance requirements.</w:t>
      </w:r>
      <w:r w:rsidR="00AF3079" w:rsidRPr="007B4E5C">
        <w:rPr>
          <w:rStyle w:val="FootnoteReference"/>
        </w:rPr>
        <w:footnoteReference w:id="10"/>
      </w:r>
      <w:r w:rsidR="007A1293">
        <w:rPr>
          <w:lang w:eastAsia="en-US"/>
        </w:rPr>
        <w:t xml:space="preserve"> This standard should then be </w:t>
      </w:r>
      <w:r w:rsidR="007A1293" w:rsidRPr="009C24CD">
        <w:rPr>
          <w:lang w:eastAsia="en-US"/>
        </w:rPr>
        <w:t xml:space="preserve">supported with </w:t>
      </w:r>
      <w:r w:rsidR="007A1293" w:rsidRPr="007B4E5C">
        <w:rPr>
          <w:lang w:eastAsia="en-US"/>
        </w:rPr>
        <w:t xml:space="preserve">a </w:t>
      </w:r>
      <w:r w:rsidR="006E207A">
        <w:rPr>
          <w:lang w:eastAsia="en-US"/>
        </w:rPr>
        <w:t>99.9</w:t>
      </w:r>
      <w:r w:rsidR="007A1293" w:rsidRPr="007B4E5C">
        <w:rPr>
          <w:lang w:eastAsia="en-US"/>
        </w:rPr>
        <w:t>% benchmark</w:t>
      </w:r>
      <w:r w:rsidR="007A1293" w:rsidRPr="009C24CD">
        <w:rPr>
          <w:lang w:eastAsia="en-US"/>
        </w:rPr>
        <w:t xml:space="preserve"> and higher penalties for non-compliance for PA customers than those for general repair timeframes, to reflect the necessity of ensuring</w:t>
      </w:r>
      <w:r w:rsidR="007A1293">
        <w:rPr>
          <w:lang w:eastAsia="en-US"/>
        </w:rPr>
        <w:t xml:space="preserve"> these consumers remain connected. </w:t>
      </w:r>
    </w:p>
    <w:p w14:paraId="5C5AC2D1" w14:textId="297D3527" w:rsidR="006761B5" w:rsidRDefault="00701ECB" w:rsidP="007A1293">
      <w:pPr>
        <w:jc w:val="both"/>
        <w:rPr>
          <w:lang w:eastAsia="en-US"/>
        </w:rPr>
      </w:pPr>
      <w:r>
        <w:rPr>
          <w:noProof/>
        </w:rPr>
        <mc:AlternateContent>
          <mc:Choice Requires="wps">
            <w:drawing>
              <wp:inline distT="0" distB="0" distL="0" distR="0" wp14:anchorId="43ADEAA3" wp14:editId="6558C44C">
                <wp:extent cx="5724742" cy="1397000"/>
                <wp:effectExtent l="0" t="0" r="28575" b="12700"/>
                <wp:docPr id="8" name="Text Box 8"/>
                <wp:cNvGraphicFramePr/>
                <a:graphic xmlns:a="http://schemas.openxmlformats.org/drawingml/2006/main">
                  <a:graphicData uri="http://schemas.microsoft.com/office/word/2010/wordprocessingShape">
                    <wps:wsp>
                      <wps:cNvSpPr txBox="1"/>
                      <wps:spPr>
                        <a:xfrm>
                          <a:off x="0" y="0"/>
                          <a:ext cx="5724742" cy="1397000"/>
                        </a:xfrm>
                        <a:prstGeom prst="rect">
                          <a:avLst/>
                        </a:prstGeom>
                        <a:ln w="19050">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0541D942" w14:textId="77777777" w:rsidR="00FB7380" w:rsidRDefault="00FB7380" w:rsidP="007B4E5C">
                            <w:pPr>
                              <w:pStyle w:val="Bulletlist3"/>
                              <w:numPr>
                                <w:ilvl w:val="0"/>
                                <w:numId w:val="0"/>
                              </w:numPr>
                              <w:jc w:val="both"/>
                              <w:rPr>
                                <w:b/>
                                <w:bCs/>
                              </w:rPr>
                            </w:pPr>
                            <w:bookmarkStart w:id="36" w:name="_Hlk66288975"/>
                            <w:bookmarkStart w:id="37" w:name="_Hlk66288976"/>
                            <w:r>
                              <w:rPr>
                                <w:b/>
                                <w:bCs/>
                              </w:rPr>
                              <w:t>Recommendation 2: Service for priority assistance customers</w:t>
                            </w:r>
                          </w:p>
                          <w:p w14:paraId="4A385E84" w14:textId="29D900C3" w:rsidR="00FB7380" w:rsidRPr="00D16EB2" w:rsidRDefault="00FB7380" w:rsidP="0076376B">
                            <w:pPr>
                              <w:pStyle w:val="ListParagraph"/>
                              <w:numPr>
                                <w:ilvl w:val="0"/>
                                <w:numId w:val="17"/>
                              </w:numPr>
                              <w:rPr>
                                <w:lang w:val="en-US"/>
                              </w:rPr>
                            </w:pPr>
                            <w:r w:rsidRPr="00D16EB2">
                              <w:rPr>
                                <w:lang w:val="en-US"/>
                              </w:rPr>
                              <w:t xml:space="preserve">Maximum timeframes for fault rectification for priority assistance customers living in urban areas should be set to 24 hours, and 48 hours for non-urban residents. </w:t>
                            </w:r>
                          </w:p>
                          <w:p w14:paraId="0C36B8C5" w14:textId="51E3FCB9" w:rsidR="00FB7380" w:rsidRPr="00D16EB2" w:rsidRDefault="00FB7380" w:rsidP="0076376B">
                            <w:pPr>
                              <w:pStyle w:val="ListParagraph"/>
                              <w:numPr>
                                <w:ilvl w:val="0"/>
                                <w:numId w:val="17"/>
                              </w:numPr>
                              <w:rPr>
                                <w:lang w:val="en-US"/>
                              </w:rPr>
                            </w:pPr>
                            <w:r w:rsidRPr="00D16EB2">
                              <w:rPr>
                                <w:lang w:val="en-US"/>
                              </w:rPr>
                              <w:t>Benchmarks for priority assistance timeframes should be set to 99.9%</w:t>
                            </w:r>
                          </w:p>
                          <w:p w14:paraId="5396684A" w14:textId="5D0F27F8" w:rsidR="00FB7380" w:rsidRPr="008E459E" w:rsidRDefault="00FB7380" w:rsidP="0076376B">
                            <w:pPr>
                              <w:pStyle w:val="ListParagraph"/>
                              <w:numPr>
                                <w:ilvl w:val="0"/>
                                <w:numId w:val="17"/>
                              </w:numPr>
                              <w:rPr>
                                <w:lang w:val="en-US"/>
                              </w:rPr>
                            </w:pPr>
                            <w:r w:rsidRPr="008E459E">
                              <w:rPr>
                                <w:lang w:val="en-US"/>
                              </w:rPr>
                              <w:t>Penalties for missing benchmarks associated with fault rectification for PA customers</w:t>
                            </w:r>
                            <w:r>
                              <w:rPr>
                                <w:lang w:val="en-US"/>
                              </w:rPr>
                              <w:t xml:space="preserve"> should</w:t>
                            </w:r>
                            <w:r w:rsidRPr="008E459E">
                              <w:rPr>
                                <w:lang w:val="en-US"/>
                              </w:rPr>
                              <w:t xml:space="preserve"> be higher than those for general customers.</w:t>
                            </w:r>
                            <w:bookmarkEnd w:id="36"/>
                            <w:bookmarkEnd w:id="3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ADEAA3" id="Text Box 8" o:spid="_x0000_s1028" type="#_x0000_t202" style="width:450.75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" fillcolor="white [3201]" strokecolor="#00b0f0" strokeweight="1.5pt">
                <v:textbox>
                  <w:txbxContent>
                    <w:p w14:paraId="0541D942" w14:textId="77777777" w:rsidR="00FB7380" w:rsidRDefault="00FB7380" w:rsidP="007B4E5C">
                      <w:pPr>
                        <w:pStyle w:val="Bulletlist3"/>
                        <w:numPr>
                          <w:ilvl w:val="0"/>
                          <w:numId w:val="0"/>
                        </w:numPr>
                        <w:jc w:val="both"/>
                        <w:rPr>
                          <w:b/>
                          <w:bCs/>
                        </w:rPr>
                      </w:pPr>
                      <w:bookmarkStart w:id="38" w:name="_Hlk66288975"/>
                      <w:bookmarkStart w:id="39" w:name="_Hlk66288976"/>
                      <w:r>
                        <w:rPr>
                          <w:b/>
                          <w:bCs/>
                        </w:rPr>
                        <w:t>Recommendation 2: Service for priority assistance customers</w:t>
                      </w:r>
                    </w:p>
                    <w:p w14:paraId="4A385E84" w14:textId="29D900C3" w:rsidR="00FB7380" w:rsidRPr="00D16EB2" w:rsidRDefault="00FB7380" w:rsidP="0076376B">
                      <w:pPr>
                        <w:pStyle w:val="ListParagraph"/>
                        <w:numPr>
                          <w:ilvl w:val="0"/>
                          <w:numId w:val="17"/>
                        </w:numPr>
                        <w:rPr>
                          <w:lang w:val="en-US"/>
                        </w:rPr>
                      </w:pPr>
                      <w:r w:rsidRPr="00D16EB2">
                        <w:rPr>
                          <w:lang w:val="en-US"/>
                        </w:rPr>
                        <w:t xml:space="preserve">Maximum timeframes for fault rectification for priority assistance customers living in urban areas should be set to 24 hours, and 48 hours for non-urban residents. </w:t>
                      </w:r>
                    </w:p>
                    <w:p w14:paraId="0C36B8C5" w14:textId="51E3FCB9" w:rsidR="00FB7380" w:rsidRPr="00D16EB2" w:rsidRDefault="00FB7380" w:rsidP="0076376B">
                      <w:pPr>
                        <w:pStyle w:val="ListParagraph"/>
                        <w:numPr>
                          <w:ilvl w:val="0"/>
                          <w:numId w:val="17"/>
                        </w:numPr>
                        <w:rPr>
                          <w:lang w:val="en-US"/>
                        </w:rPr>
                      </w:pPr>
                      <w:r w:rsidRPr="00D16EB2">
                        <w:rPr>
                          <w:lang w:val="en-US"/>
                        </w:rPr>
                        <w:t>Benchmarks for priority assistance timeframes should be set to 99.9%</w:t>
                      </w:r>
                    </w:p>
                    <w:p w14:paraId="5396684A" w14:textId="5D0F27F8" w:rsidR="00FB7380" w:rsidRPr="008E459E" w:rsidRDefault="00FB7380" w:rsidP="0076376B">
                      <w:pPr>
                        <w:pStyle w:val="ListParagraph"/>
                        <w:numPr>
                          <w:ilvl w:val="0"/>
                          <w:numId w:val="17"/>
                        </w:numPr>
                        <w:rPr>
                          <w:lang w:val="en-US"/>
                        </w:rPr>
                      </w:pPr>
                      <w:r w:rsidRPr="008E459E">
                        <w:rPr>
                          <w:lang w:val="en-US"/>
                        </w:rPr>
                        <w:t>Penalties for missing benchmarks associated with fault rectification for PA customers</w:t>
                      </w:r>
                      <w:r>
                        <w:rPr>
                          <w:lang w:val="en-US"/>
                        </w:rPr>
                        <w:t xml:space="preserve"> should</w:t>
                      </w:r>
                      <w:r w:rsidRPr="008E459E">
                        <w:rPr>
                          <w:lang w:val="en-US"/>
                        </w:rPr>
                        <w:t xml:space="preserve"> be higher than those for general customers.</w:t>
                      </w:r>
                      <w:bookmarkEnd w:id="38"/>
                      <w:bookmarkEnd w:id="39"/>
                    </w:p>
                  </w:txbxContent>
                </v:textbox>
                <w10:anchorlock/>
              </v:shape>
            </w:pict>
          </mc:Fallback>
        </mc:AlternateContent>
      </w:r>
    </w:p>
    <w:p w14:paraId="436CEDC3" w14:textId="77777777" w:rsidR="006D21E4" w:rsidRDefault="006D21E4" w:rsidP="007A1293">
      <w:pPr>
        <w:jc w:val="both"/>
        <w:rPr>
          <w:lang w:eastAsia="en-US"/>
        </w:rPr>
      </w:pPr>
    </w:p>
    <w:p w14:paraId="694C152C" w14:textId="35442701" w:rsidR="006D2A82" w:rsidRDefault="00A44425" w:rsidP="0076376B">
      <w:pPr>
        <w:pStyle w:val="Heading3"/>
        <w:numPr>
          <w:ilvl w:val="2"/>
          <w:numId w:val="23"/>
        </w:numPr>
      </w:pPr>
      <w:bookmarkStart w:id="40" w:name="_Toc66280381"/>
      <w:bookmarkStart w:id="41" w:name="_Toc66280415"/>
      <w:bookmarkStart w:id="42" w:name="_Toc66285107"/>
      <w:bookmarkStart w:id="43" w:name="_Toc66280382"/>
      <w:bookmarkStart w:id="44" w:name="_Toc66280416"/>
      <w:bookmarkStart w:id="45" w:name="_Toc66285108"/>
      <w:bookmarkStart w:id="46" w:name="_Toc66280383"/>
      <w:bookmarkStart w:id="47" w:name="_Toc66280417"/>
      <w:bookmarkStart w:id="48" w:name="_Toc66285109"/>
      <w:bookmarkStart w:id="49" w:name="_Toc66280384"/>
      <w:bookmarkStart w:id="50" w:name="_Toc66280418"/>
      <w:bookmarkStart w:id="51" w:name="_Toc66285110"/>
      <w:bookmarkStart w:id="52" w:name="_Toc66458073"/>
      <w:bookmarkEnd w:id="40"/>
      <w:bookmarkEnd w:id="41"/>
      <w:bookmarkEnd w:id="42"/>
      <w:bookmarkEnd w:id="43"/>
      <w:bookmarkEnd w:id="44"/>
      <w:bookmarkEnd w:id="45"/>
      <w:bookmarkEnd w:id="46"/>
      <w:bookmarkEnd w:id="47"/>
      <w:bookmarkEnd w:id="48"/>
      <w:bookmarkEnd w:id="49"/>
      <w:bookmarkEnd w:id="50"/>
      <w:bookmarkEnd w:id="51"/>
      <w:r>
        <w:t>Broadband s</w:t>
      </w:r>
      <w:r w:rsidR="006D2A82">
        <w:t>peed standards</w:t>
      </w:r>
      <w:bookmarkEnd w:id="52"/>
    </w:p>
    <w:p w14:paraId="2AF595D8" w14:textId="3D65A36D" w:rsidR="00A44425" w:rsidRPr="00A44425" w:rsidRDefault="00A44425" w:rsidP="00A44425">
      <w:pPr>
        <w:pStyle w:val="Heading4"/>
      </w:pPr>
      <w:r>
        <w:t>Peak speed standards</w:t>
      </w:r>
      <w:r w:rsidR="00920929">
        <w:t xml:space="preserve"> </w:t>
      </w:r>
    </w:p>
    <w:p w14:paraId="69C97193" w14:textId="524DBA5E" w:rsidR="006D4B09" w:rsidRDefault="005823B7" w:rsidP="001E7D4B">
      <w:pPr>
        <w:jc w:val="both"/>
        <w:rPr>
          <w:lang w:eastAsia="en-US"/>
        </w:rPr>
      </w:pPr>
      <w:bookmarkStart w:id="53" w:name="_Toc343010202"/>
      <w:bookmarkStart w:id="54" w:name="_Toc351382487"/>
      <w:r>
        <w:rPr>
          <w:lang w:eastAsia="en-US"/>
        </w:rPr>
        <w:t>ACCAN is concerned that the proposed peak speed standard is not sufficient to ensure improvements in performance and speeds of broadband services. Requiring s</w:t>
      </w:r>
      <w:r w:rsidR="001E7D4B">
        <w:rPr>
          <w:lang w:eastAsia="en-US"/>
        </w:rPr>
        <w:t>ervices provided by SIPs to achieve a peak download speed of at least 25 Mbps at least once each 24-hour period, or otherwise at least 50% of any higher download speed offered (whichever is the higher)</w:t>
      </w:r>
      <w:r w:rsidR="007C1F1E">
        <w:rPr>
          <w:lang w:eastAsia="en-US"/>
        </w:rPr>
        <w:t xml:space="preserve"> </w:t>
      </w:r>
      <w:r w:rsidR="000519EA">
        <w:rPr>
          <w:lang w:eastAsia="en-US"/>
        </w:rPr>
        <w:t>is a particularly weak requirement</w:t>
      </w:r>
      <w:r w:rsidR="002E75F2">
        <w:rPr>
          <w:lang w:eastAsia="en-US"/>
        </w:rPr>
        <w:t xml:space="preserve">. This standard </w:t>
      </w:r>
      <w:r w:rsidR="007C1F1E">
        <w:rPr>
          <w:lang w:eastAsia="en-US"/>
        </w:rPr>
        <w:t>does not ensure services are consistently delivering the required speeds</w:t>
      </w:r>
      <w:r w:rsidR="002E75F2">
        <w:rPr>
          <w:lang w:eastAsia="en-US"/>
        </w:rPr>
        <w:t xml:space="preserve"> and does not meet reasonable community expectations of </w:t>
      </w:r>
      <w:r w:rsidR="00376C1F">
        <w:rPr>
          <w:lang w:eastAsia="en-US"/>
        </w:rPr>
        <w:t>telecommunication networks</w:t>
      </w:r>
      <w:r w:rsidR="007C1F1E">
        <w:rPr>
          <w:lang w:eastAsia="en-US"/>
        </w:rPr>
        <w:t xml:space="preserve">. </w:t>
      </w:r>
    </w:p>
    <w:p w14:paraId="52CC140B" w14:textId="40EF9C72" w:rsidR="000519EA" w:rsidRDefault="006311AC" w:rsidP="001E7D4B">
      <w:pPr>
        <w:jc w:val="both"/>
        <w:rPr>
          <w:lang w:eastAsia="en-US"/>
        </w:rPr>
      </w:pPr>
      <w:r>
        <w:rPr>
          <w:lang w:eastAsia="en-US"/>
        </w:rPr>
        <w:t xml:space="preserve">At </w:t>
      </w:r>
      <w:r w:rsidR="000519EA">
        <w:rPr>
          <w:lang w:eastAsia="en-US"/>
        </w:rPr>
        <w:t>the wholesale</w:t>
      </w:r>
      <w:r w:rsidR="002A6C08">
        <w:rPr>
          <w:lang w:eastAsia="en-US"/>
        </w:rPr>
        <w:t xml:space="preserve"> network</w:t>
      </w:r>
      <w:r w:rsidR="000519EA">
        <w:rPr>
          <w:lang w:eastAsia="en-US"/>
        </w:rPr>
        <w:t xml:space="preserve"> level there </w:t>
      </w:r>
      <w:r w:rsidR="003D111F">
        <w:rPr>
          <w:lang w:eastAsia="en-US"/>
        </w:rPr>
        <w:t xml:space="preserve">is technical capacity </w:t>
      </w:r>
      <w:r w:rsidR="002A6C08">
        <w:rPr>
          <w:lang w:eastAsia="en-US"/>
        </w:rPr>
        <w:t xml:space="preserve">to </w:t>
      </w:r>
      <w:r w:rsidR="004B7246">
        <w:rPr>
          <w:lang w:eastAsia="en-US"/>
        </w:rPr>
        <w:t xml:space="preserve">avoid </w:t>
      </w:r>
      <w:r w:rsidR="00EF1E13">
        <w:rPr>
          <w:lang w:eastAsia="en-US"/>
        </w:rPr>
        <w:t>any slow</w:t>
      </w:r>
      <w:r w:rsidR="000519EA">
        <w:rPr>
          <w:lang w:eastAsia="en-US"/>
        </w:rPr>
        <w:t xml:space="preserve"> down </w:t>
      </w:r>
      <w:r w:rsidR="004B7246">
        <w:rPr>
          <w:lang w:eastAsia="en-US"/>
        </w:rPr>
        <w:t>during</w:t>
      </w:r>
      <w:r w:rsidR="00B24968">
        <w:rPr>
          <w:lang w:eastAsia="en-US"/>
        </w:rPr>
        <w:t xml:space="preserve"> </w:t>
      </w:r>
      <w:r w:rsidR="000519EA">
        <w:rPr>
          <w:lang w:eastAsia="en-US"/>
        </w:rPr>
        <w:t>peak period</w:t>
      </w:r>
      <w:r w:rsidR="00B24968">
        <w:rPr>
          <w:lang w:eastAsia="en-US"/>
        </w:rPr>
        <w:t>s</w:t>
      </w:r>
      <w:r w:rsidR="000519EA">
        <w:rPr>
          <w:lang w:eastAsia="en-US"/>
        </w:rPr>
        <w:t xml:space="preserve">, therefore the speed standard should reach 25 Mbps </w:t>
      </w:r>
      <w:r w:rsidR="007E5AB7">
        <w:rPr>
          <w:lang w:eastAsia="en-US"/>
        </w:rPr>
        <w:t xml:space="preserve">or any higher download speed offered </w:t>
      </w:r>
      <w:r w:rsidR="000519EA">
        <w:rPr>
          <w:lang w:eastAsia="en-US"/>
        </w:rPr>
        <w:t xml:space="preserve">100% of </w:t>
      </w:r>
      <w:r w:rsidR="000519EA">
        <w:rPr>
          <w:lang w:eastAsia="en-US"/>
        </w:rPr>
        <w:lastRenderedPageBreak/>
        <w:t>the time</w:t>
      </w:r>
      <w:r w:rsidR="007E5AB7">
        <w:rPr>
          <w:lang w:eastAsia="en-US"/>
        </w:rPr>
        <w:t xml:space="preserve">. </w:t>
      </w:r>
      <w:r w:rsidR="000519EA">
        <w:rPr>
          <w:lang w:eastAsia="en-US"/>
        </w:rPr>
        <w:t>There is no reason why networks should not be able to</w:t>
      </w:r>
      <w:r w:rsidR="0045067E">
        <w:rPr>
          <w:lang w:eastAsia="en-US"/>
        </w:rPr>
        <w:t xml:space="preserve"> meet this speed standards, as they</w:t>
      </w:r>
      <w:r w:rsidR="000519EA">
        <w:rPr>
          <w:lang w:eastAsia="en-US"/>
        </w:rPr>
        <w:t xml:space="preserve"> should be provisioning</w:t>
      </w:r>
      <w:r w:rsidR="0045067E">
        <w:rPr>
          <w:lang w:eastAsia="en-US"/>
        </w:rPr>
        <w:t xml:space="preserve"> sufficient</w:t>
      </w:r>
      <w:r w:rsidR="000519EA">
        <w:rPr>
          <w:lang w:eastAsia="en-US"/>
        </w:rPr>
        <w:t xml:space="preserve"> backhaul to ensure there is no congestion. </w:t>
      </w:r>
      <w:r w:rsidR="00EF1E13">
        <w:rPr>
          <w:lang w:eastAsia="en-US"/>
        </w:rPr>
        <w:t>Whilst the end-users experience will depend on multiple factors, the network should be performing at this standard at all times.</w:t>
      </w:r>
    </w:p>
    <w:p w14:paraId="0F8E2861" w14:textId="5EAB9DEE" w:rsidR="006311AC" w:rsidRDefault="006311AC" w:rsidP="001E7D4B">
      <w:pPr>
        <w:jc w:val="both"/>
        <w:rPr>
          <w:lang w:eastAsia="en-US"/>
        </w:rPr>
      </w:pPr>
      <w:r>
        <w:rPr>
          <w:lang w:eastAsia="en-US"/>
        </w:rPr>
        <w:t xml:space="preserve">By only focusing on download speeds, the draft Determination does not acknowledge that the internet is used for more than consuming content. Peak speed standards need to include upload speeds, as consumers and small businesses rely on upload speeds to carry out day to day activities, such as video conferencing and uploading large files. ACCAN recommends that all networks should reach 5 Mbps or any higher upload speed offered 100% of the time. </w:t>
      </w:r>
    </w:p>
    <w:p w14:paraId="1BD150B1" w14:textId="43519D80" w:rsidR="00EF1E13" w:rsidRDefault="005C17D3" w:rsidP="001E7D4B">
      <w:pPr>
        <w:jc w:val="both"/>
        <w:rPr>
          <w:lang w:eastAsia="en-US"/>
        </w:rPr>
      </w:pPr>
      <w:r>
        <w:rPr>
          <w:lang w:eastAsia="en-US"/>
        </w:rPr>
        <w:t xml:space="preserve">ACCAN </w:t>
      </w:r>
      <w:r w:rsidR="00287790">
        <w:rPr>
          <w:lang w:eastAsia="en-US"/>
        </w:rPr>
        <w:t xml:space="preserve">understands </w:t>
      </w:r>
      <w:r>
        <w:rPr>
          <w:lang w:eastAsia="en-US"/>
        </w:rPr>
        <w:t xml:space="preserve">that for Satellite technologies, the network can be impacted by severe weather such as thunderstorms and heavy rains. </w:t>
      </w:r>
      <w:r w:rsidR="00287790">
        <w:rPr>
          <w:lang w:eastAsia="en-US"/>
        </w:rPr>
        <w:t>Section 5 of the draft Determination</w:t>
      </w:r>
      <w:r>
        <w:rPr>
          <w:lang w:eastAsia="en-US"/>
        </w:rPr>
        <w:t xml:space="preserve"> </w:t>
      </w:r>
      <w:r w:rsidR="0073586D">
        <w:rPr>
          <w:lang w:eastAsia="en-US"/>
        </w:rPr>
        <w:t>sh</w:t>
      </w:r>
      <w:r>
        <w:rPr>
          <w:lang w:eastAsia="en-US"/>
        </w:rPr>
        <w:t xml:space="preserve">ould be adjusted to </w:t>
      </w:r>
      <w:r w:rsidR="00287790">
        <w:rPr>
          <w:lang w:eastAsia="en-US"/>
        </w:rPr>
        <w:t>recognise</w:t>
      </w:r>
      <w:r>
        <w:rPr>
          <w:lang w:eastAsia="en-US"/>
        </w:rPr>
        <w:t xml:space="preserve"> that for Satellite networks, instances where the speed standards cannot be met could include </w:t>
      </w:r>
      <w:r w:rsidR="00376C1F">
        <w:rPr>
          <w:lang w:eastAsia="en-US"/>
        </w:rPr>
        <w:t>such</w:t>
      </w:r>
      <w:r w:rsidR="00287790">
        <w:rPr>
          <w:lang w:eastAsia="en-US"/>
        </w:rPr>
        <w:t xml:space="preserve"> weather conditions. </w:t>
      </w:r>
    </w:p>
    <w:p w14:paraId="2D141A68" w14:textId="77777777" w:rsidR="006D21E4" w:rsidRDefault="006D21E4" w:rsidP="001E7D4B">
      <w:pPr>
        <w:jc w:val="both"/>
        <w:rPr>
          <w:lang w:eastAsia="en-US"/>
        </w:rPr>
      </w:pPr>
    </w:p>
    <w:p w14:paraId="2ABB78CD" w14:textId="5D728282" w:rsidR="00A44425" w:rsidRDefault="00A44425" w:rsidP="00A44425">
      <w:pPr>
        <w:pStyle w:val="Heading4"/>
      </w:pPr>
      <w:r>
        <w:t>Benchmarks</w:t>
      </w:r>
    </w:p>
    <w:p w14:paraId="6E54712C" w14:textId="7229C287" w:rsidR="00133C22" w:rsidRDefault="001E7D4B" w:rsidP="00734BF3">
      <w:pPr>
        <w:jc w:val="both"/>
        <w:rPr>
          <w:lang w:eastAsia="en-US"/>
        </w:rPr>
      </w:pPr>
      <w:r>
        <w:rPr>
          <w:lang w:eastAsia="en-US"/>
        </w:rPr>
        <w:t xml:space="preserve">The associated benchmark </w:t>
      </w:r>
      <w:r w:rsidR="00521F6B">
        <w:rPr>
          <w:lang w:eastAsia="en-US"/>
        </w:rPr>
        <w:t>to the</w:t>
      </w:r>
      <w:r>
        <w:rPr>
          <w:lang w:eastAsia="en-US"/>
        </w:rPr>
        <w:t xml:space="preserve"> </w:t>
      </w:r>
      <w:r w:rsidR="004A11B5">
        <w:rPr>
          <w:lang w:eastAsia="en-US"/>
        </w:rPr>
        <w:t xml:space="preserve">proposed </w:t>
      </w:r>
      <w:r>
        <w:rPr>
          <w:lang w:eastAsia="en-US"/>
        </w:rPr>
        <w:t>peak speed standard is 90% of eligible services in an area</w:t>
      </w:r>
      <w:r w:rsidR="005823B7">
        <w:rPr>
          <w:lang w:eastAsia="en-US"/>
        </w:rPr>
        <w:t xml:space="preserve"> each quarter</w:t>
      </w:r>
      <w:r>
        <w:rPr>
          <w:lang w:eastAsia="en-US"/>
        </w:rPr>
        <w:t>.</w:t>
      </w:r>
      <w:r w:rsidR="00521F6B">
        <w:rPr>
          <w:lang w:eastAsia="en-US"/>
        </w:rPr>
        <w:t xml:space="preserve"> </w:t>
      </w:r>
      <w:r w:rsidR="000519EA">
        <w:rPr>
          <w:lang w:eastAsia="en-US"/>
        </w:rPr>
        <w:t xml:space="preserve">The peak speed standard and the associated benchmark need to be adjusted so that networks are required to provide peak </w:t>
      </w:r>
      <w:r w:rsidR="004A11B5">
        <w:rPr>
          <w:lang w:eastAsia="en-US"/>
        </w:rPr>
        <w:t xml:space="preserve">download </w:t>
      </w:r>
      <w:r w:rsidR="000519EA">
        <w:rPr>
          <w:lang w:eastAsia="en-US"/>
        </w:rPr>
        <w:t xml:space="preserve">speeds of 25 Mbps </w:t>
      </w:r>
      <w:r w:rsidR="004A11B5">
        <w:rPr>
          <w:lang w:eastAsia="en-US"/>
        </w:rPr>
        <w:t xml:space="preserve">and upload speeds of 5 Mbps, </w:t>
      </w:r>
      <w:r w:rsidR="000519EA">
        <w:rPr>
          <w:lang w:eastAsia="en-US"/>
        </w:rPr>
        <w:t>100% of the time.</w:t>
      </w:r>
      <w:r>
        <w:rPr>
          <w:lang w:eastAsia="en-US"/>
        </w:rPr>
        <w:t xml:space="preserve"> ACCAN supports the idea that where peak speed standards are not achieved, the SIP must prepare and publish a network remediation plan.</w:t>
      </w:r>
      <w:r w:rsidR="00521F6B">
        <w:rPr>
          <w:lang w:eastAsia="en-US"/>
        </w:rPr>
        <w:t xml:space="preserve"> The instrument should specify that the remediation plan sets out clear timeframes for when the remediation will be completed.</w:t>
      </w:r>
    </w:p>
    <w:p w14:paraId="057E6635" w14:textId="02D4F035" w:rsidR="00133C22" w:rsidRDefault="00133C22" w:rsidP="00734BF3">
      <w:pPr>
        <w:jc w:val="both"/>
        <w:rPr>
          <w:lang w:eastAsia="en-US"/>
        </w:rPr>
      </w:pPr>
      <w:r>
        <w:rPr>
          <w:noProof/>
        </w:rPr>
        <mc:AlternateContent>
          <mc:Choice Requires="wps">
            <w:drawing>
              <wp:inline distT="0" distB="0" distL="0" distR="0" wp14:anchorId="3E0FE597" wp14:editId="02E79E83">
                <wp:extent cx="5724525" cy="2950845"/>
                <wp:effectExtent l="0" t="0" r="28575" b="20955"/>
                <wp:docPr id="2" name="Text Box 2"/>
                <wp:cNvGraphicFramePr/>
                <a:graphic xmlns:a="http://schemas.openxmlformats.org/drawingml/2006/main">
                  <a:graphicData uri="http://schemas.microsoft.com/office/word/2010/wordprocessingShape">
                    <wps:wsp>
                      <wps:cNvSpPr txBox="1"/>
                      <wps:spPr>
                        <a:xfrm>
                          <a:off x="0" y="0"/>
                          <a:ext cx="5724525" cy="2950845"/>
                        </a:xfrm>
                        <a:prstGeom prst="rect">
                          <a:avLst/>
                        </a:prstGeom>
                        <a:solidFill>
                          <a:schemeClr val="lt1"/>
                        </a:solidFill>
                        <a:ln w="6350">
                          <a:solidFill>
                            <a:prstClr val="black"/>
                          </a:solidFill>
                        </a:ln>
                      </wps:spPr>
                      <wps:txbx>
                        <w:txbxContent>
                          <w:p w14:paraId="0337AC52" w14:textId="77777777" w:rsidR="00FB7380" w:rsidRPr="007B4E5C" w:rsidRDefault="00FB7380" w:rsidP="00133C22">
                            <w:pPr>
                              <w:rPr>
                                <w:b/>
                                <w:bCs/>
                                <w:lang w:val="en-US"/>
                              </w:rPr>
                            </w:pPr>
                            <w:r w:rsidRPr="007B4E5C">
                              <w:rPr>
                                <w:b/>
                                <w:bCs/>
                                <w:lang w:val="en-US"/>
                              </w:rPr>
                              <w:t xml:space="preserve">Case Study – FTTN </w:t>
                            </w:r>
                            <w:r>
                              <w:rPr>
                                <w:b/>
                                <w:bCs/>
                                <w:lang w:val="en-US"/>
                              </w:rPr>
                              <w:t>Fault rectification and s</w:t>
                            </w:r>
                            <w:r w:rsidRPr="007B4E5C">
                              <w:rPr>
                                <w:b/>
                                <w:bCs/>
                                <w:lang w:val="en-US"/>
                              </w:rPr>
                              <w:t>peed issues</w:t>
                            </w:r>
                          </w:p>
                          <w:p w14:paraId="09DA82DC" w14:textId="77777777" w:rsidR="00FB7380" w:rsidRDefault="00FB7380" w:rsidP="00133C22">
                            <w:pPr>
                              <w:jc w:val="both"/>
                              <w:rPr>
                                <w:lang w:val="en-US"/>
                              </w:rPr>
                            </w:pPr>
                            <w:r>
                              <w:rPr>
                                <w:lang w:val="en-US"/>
                              </w:rPr>
                              <w:t xml:space="preserve">Debbie pays for a 25/5 Mbps broadband service, in April 2020 a truck drove through a cable used to connect the household to the NBN which meant her service stopped working. A technician was sent to fix the issue but did not check that the service was working before leaving, so they were sent another technician. </w:t>
                            </w:r>
                          </w:p>
                          <w:p w14:paraId="1EDAE6D3" w14:textId="77777777" w:rsidR="00FB7380" w:rsidRDefault="00FB7380" w:rsidP="00133C22">
                            <w:pPr>
                              <w:jc w:val="both"/>
                              <w:rPr>
                                <w:lang w:val="en-US"/>
                              </w:rPr>
                            </w:pPr>
                            <w:r>
                              <w:rPr>
                                <w:lang w:val="en-US"/>
                              </w:rPr>
                              <w:t>After the cable was fixed, they were able to get speeds of 2 Mbps. Debbie informed her retail service provider, and NBN agreed there was another problem with the network. During this time Debbie, her husband and 3 children all required the internet to continue learning and working during lockdown. Debbie did not have enough mobile data for the 5 of them to use.</w:t>
                            </w:r>
                          </w:p>
                          <w:p w14:paraId="4ED60043" w14:textId="77777777" w:rsidR="00FB7380" w:rsidRPr="007B4E5C" w:rsidRDefault="00FB7380" w:rsidP="00133C22">
                            <w:pPr>
                              <w:jc w:val="both"/>
                              <w:rPr>
                                <w:lang w:val="en-US"/>
                              </w:rPr>
                            </w:pPr>
                            <w:r>
                              <w:rPr>
                                <w:lang w:val="en-US"/>
                              </w:rPr>
                              <w:t xml:space="preserve">Now the network has been fixed, however Debbie says she only reaches speeds up to 25 Mbps ‘on a good day’, and downloads can only get up to 4Mbps, but it is not consistent enough. Debbie is thankful that her children are now back at school, however they still </w:t>
                            </w:r>
                            <w:r>
                              <w:rPr>
                                <w:lang w:val="en-US"/>
                              </w:rPr>
                              <w:t xml:space="preserve">have to turn devices off to watch TV or Zoom.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0FE597" id="Text Box 2" o:spid="_x0000_s1029" type="#_x0000_t202" style="width:450.75pt;height:23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" fillcolor="white [3201]" strokeweight=".5pt">
                <v:textbox>
                  <w:txbxContent>
                    <w:p w14:paraId="0337AC52" w14:textId="77777777" w:rsidR="00FB7380" w:rsidRPr="007B4E5C" w:rsidRDefault="00FB7380" w:rsidP="00133C22">
                      <w:pPr>
                        <w:rPr>
                          <w:b/>
                          <w:bCs/>
                          <w:lang w:val="en-US"/>
                        </w:rPr>
                      </w:pPr>
                      <w:r w:rsidRPr="007B4E5C">
                        <w:rPr>
                          <w:b/>
                          <w:bCs/>
                          <w:lang w:val="en-US"/>
                        </w:rPr>
                        <w:t xml:space="preserve">Case Study – FTTN </w:t>
                      </w:r>
                      <w:r>
                        <w:rPr>
                          <w:b/>
                          <w:bCs/>
                          <w:lang w:val="en-US"/>
                        </w:rPr>
                        <w:t>Fault rectification and s</w:t>
                      </w:r>
                      <w:r w:rsidRPr="007B4E5C">
                        <w:rPr>
                          <w:b/>
                          <w:bCs/>
                          <w:lang w:val="en-US"/>
                        </w:rPr>
                        <w:t>peed issues</w:t>
                      </w:r>
                    </w:p>
                    <w:p w14:paraId="09DA82DC" w14:textId="77777777" w:rsidR="00FB7380" w:rsidRDefault="00FB7380" w:rsidP="00133C22">
                      <w:pPr>
                        <w:jc w:val="both"/>
                        <w:rPr>
                          <w:lang w:val="en-US"/>
                        </w:rPr>
                      </w:pPr>
                      <w:r>
                        <w:rPr>
                          <w:lang w:val="en-US"/>
                        </w:rPr>
                        <w:t xml:space="preserve">Debbie pays for a 25/5 Mbps broadband service, in April 2020 a truck drove through a cable used to connect the household to the NBN which meant her service stopped working. A technician was sent to fix the issue but did not check that the service was working before leaving, so they were sent another technician. </w:t>
                      </w:r>
                    </w:p>
                    <w:p w14:paraId="1EDAE6D3" w14:textId="77777777" w:rsidR="00FB7380" w:rsidRDefault="00FB7380" w:rsidP="00133C22">
                      <w:pPr>
                        <w:jc w:val="both"/>
                        <w:rPr>
                          <w:lang w:val="en-US"/>
                        </w:rPr>
                      </w:pPr>
                      <w:r>
                        <w:rPr>
                          <w:lang w:val="en-US"/>
                        </w:rPr>
                        <w:t>After the cable was fixed, they were able to get speeds of 2 Mbps. Debbie informed her retail service provider, and NBN agreed there was another problem with the network. During this time Debbie, her husband and 3 children all required the internet to continue learning and working during lockdown. Debbie did not have enough mobile data for the 5 of them to use.</w:t>
                      </w:r>
                    </w:p>
                    <w:p w14:paraId="4ED60043" w14:textId="77777777" w:rsidR="00FB7380" w:rsidRPr="007B4E5C" w:rsidRDefault="00FB7380" w:rsidP="00133C22">
                      <w:pPr>
                        <w:jc w:val="both"/>
                        <w:rPr>
                          <w:lang w:val="en-US"/>
                        </w:rPr>
                      </w:pPr>
                      <w:r>
                        <w:rPr>
                          <w:lang w:val="en-US"/>
                        </w:rPr>
                        <w:t xml:space="preserve">Now the network has been fixed, however Debbie says she only reaches speeds up to 25 Mbps ‘on a good day’, and downloads can only get up to 4Mbps, but it is not consistent enough. Debbie is thankful that her children are now back at school, however they still </w:t>
                      </w:r>
                      <w:r>
                        <w:rPr>
                          <w:lang w:val="en-US"/>
                        </w:rPr>
                        <w:t xml:space="preserve">have to turn devices off to watch TV or Zoom. </w:t>
                      </w:r>
                    </w:p>
                  </w:txbxContent>
                </v:textbox>
                <w10:anchorlock/>
              </v:shape>
            </w:pict>
          </mc:Fallback>
        </mc:AlternateContent>
      </w:r>
    </w:p>
    <w:p w14:paraId="4AB05A02" w14:textId="77777777" w:rsidR="006D21E4" w:rsidRDefault="006D21E4" w:rsidP="00734BF3">
      <w:pPr>
        <w:jc w:val="both"/>
        <w:rPr>
          <w:lang w:eastAsia="en-US"/>
        </w:rPr>
      </w:pPr>
    </w:p>
    <w:p w14:paraId="08AD2FD6" w14:textId="6094AC21" w:rsidR="000D24D9" w:rsidRDefault="00701ECB" w:rsidP="007B4E5C">
      <w:pPr>
        <w:jc w:val="both"/>
      </w:pPr>
      <w:r>
        <w:rPr>
          <w:noProof/>
        </w:rPr>
        <w:lastRenderedPageBreak/>
        <mc:AlternateContent>
          <mc:Choice Requires="wps">
            <w:drawing>
              <wp:inline distT="0" distB="0" distL="0" distR="0" wp14:anchorId="29CA7531" wp14:editId="7B40910F">
                <wp:extent cx="5724525" cy="1880886"/>
                <wp:effectExtent l="0" t="0" r="28575" b="24130"/>
                <wp:docPr id="9" name="Text Box 9"/>
                <wp:cNvGraphicFramePr/>
                <a:graphic xmlns:a="http://schemas.openxmlformats.org/drawingml/2006/main">
                  <a:graphicData uri="http://schemas.microsoft.com/office/word/2010/wordprocessingShape">
                    <wps:wsp>
                      <wps:cNvSpPr txBox="1"/>
                      <wps:spPr>
                        <a:xfrm>
                          <a:off x="0" y="0"/>
                          <a:ext cx="5724525" cy="1880886"/>
                        </a:xfrm>
                        <a:prstGeom prst="rect">
                          <a:avLst/>
                        </a:prstGeom>
                        <a:ln w="19050">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5A9D551E" w14:textId="20452E8F" w:rsidR="00FB7380" w:rsidRDefault="00FB7380" w:rsidP="007B4E5C">
                            <w:pPr>
                              <w:pStyle w:val="Bulletlist3"/>
                              <w:numPr>
                                <w:ilvl w:val="0"/>
                                <w:numId w:val="0"/>
                              </w:numPr>
                              <w:jc w:val="both"/>
                              <w:rPr>
                                <w:b/>
                                <w:bCs/>
                              </w:rPr>
                            </w:pPr>
                            <w:bookmarkStart w:id="55" w:name="_Hlk66288988"/>
                            <w:r>
                              <w:rPr>
                                <w:b/>
                                <w:bCs/>
                              </w:rPr>
                              <w:t>Recommendation 3: Speed standards</w:t>
                            </w:r>
                          </w:p>
                          <w:p w14:paraId="050E5DD4" w14:textId="6A79DCD6" w:rsidR="00FB7380" w:rsidRDefault="00FB7380" w:rsidP="0076376B">
                            <w:pPr>
                              <w:pStyle w:val="ListParagraph"/>
                              <w:numPr>
                                <w:ilvl w:val="0"/>
                                <w:numId w:val="18"/>
                              </w:numPr>
                            </w:pPr>
                            <w:r>
                              <w:t>SIPs</w:t>
                            </w:r>
                            <w:r w:rsidRPr="00B97892">
                              <w:t xml:space="preserve"> should be required to reach speeds of 25 Mbps or any higher download speed offered 100% of the time.</w:t>
                            </w:r>
                          </w:p>
                          <w:p w14:paraId="133249D0" w14:textId="6019DCF9" w:rsidR="00FB7380" w:rsidRDefault="00FB7380" w:rsidP="0076376B">
                            <w:pPr>
                              <w:pStyle w:val="ListParagraph"/>
                              <w:numPr>
                                <w:ilvl w:val="0"/>
                                <w:numId w:val="18"/>
                              </w:numPr>
                            </w:pPr>
                            <w:r>
                              <w:t>SIPs should be required to reach speeds of 5 Mbps or any higher upload speed offered 100% of the time.</w:t>
                            </w:r>
                          </w:p>
                          <w:p w14:paraId="0B466218" w14:textId="77777777" w:rsidR="00FB7380" w:rsidRPr="00B97892" w:rsidRDefault="00FB7380" w:rsidP="0076376B">
                            <w:pPr>
                              <w:pStyle w:val="ListParagraph"/>
                              <w:numPr>
                                <w:ilvl w:val="0"/>
                                <w:numId w:val="18"/>
                              </w:numPr>
                            </w:pPr>
                            <w:r>
                              <w:t>For satellite networks, instances where the speed standard cannot be met should include severe weather conditions.</w:t>
                            </w:r>
                            <w:r w:rsidRPr="00B97892">
                              <w:t xml:space="preserve"> </w:t>
                            </w:r>
                          </w:p>
                          <w:p w14:paraId="262DE8AB" w14:textId="77777777" w:rsidR="00FB7380" w:rsidRDefault="00FB7380" w:rsidP="0076376B">
                            <w:pPr>
                              <w:pStyle w:val="ListParagraph"/>
                              <w:numPr>
                                <w:ilvl w:val="0"/>
                                <w:numId w:val="18"/>
                              </w:numPr>
                            </w:pPr>
                            <w:r>
                              <w:t>Remediation plans should include clear timeframes for when the work will be completed</w:t>
                            </w:r>
                            <w:bookmarkEnd w:id="55"/>
                            <w:r>
                              <w:t>.</w:t>
                            </w:r>
                          </w:p>
                          <w:p w14:paraId="4822F867" w14:textId="73F2F3F9" w:rsidR="00FB7380" w:rsidRPr="008E459E" w:rsidRDefault="00FB7380" w:rsidP="008E459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CA7531" id="Text Box 9" o:spid="_x0000_s1030" type="#_x0000_t202" style="width:450.75pt;height:14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" fillcolor="white [3201]" strokecolor="#00b0f0" strokeweight="1.5pt">
                <v:textbox>
                  <w:txbxContent>
                    <w:p w14:paraId="5A9D551E" w14:textId="20452E8F" w:rsidR="00FB7380" w:rsidRDefault="00FB7380" w:rsidP="007B4E5C">
                      <w:pPr>
                        <w:pStyle w:val="Bulletlist3"/>
                        <w:numPr>
                          <w:ilvl w:val="0"/>
                          <w:numId w:val="0"/>
                        </w:numPr>
                        <w:jc w:val="both"/>
                        <w:rPr>
                          <w:b/>
                          <w:bCs/>
                        </w:rPr>
                      </w:pPr>
                      <w:bookmarkStart w:id="56" w:name="_Hlk66288988"/>
                      <w:r>
                        <w:rPr>
                          <w:b/>
                          <w:bCs/>
                        </w:rPr>
                        <w:t>Recommendation 3: Speed standards</w:t>
                      </w:r>
                    </w:p>
                    <w:p w14:paraId="050E5DD4" w14:textId="6A79DCD6" w:rsidR="00FB7380" w:rsidRDefault="00FB7380" w:rsidP="0076376B">
                      <w:pPr>
                        <w:pStyle w:val="ListParagraph"/>
                        <w:numPr>
                          <w:ilvl w:val="0"/>
                          <w:numId w:val="18"/>
                        </w:numPr>
                      </w:pPr>
                      <w:r>
                        <w:t>SIPs</w:t>
                      </w:r>
                      <w:r w:rsidRPr="00B97892">
                        <w:t xml:space="preserve"> should be required to reach speeds of 25 Mbps or any higher download speed offered 100% of the time.</w:t>
                      </w:r>
                    </w:p>
                    <w:p w14:paraId="133249D0" w14:textId="6019DCF9" w:rsidR="00FB7380" w:rsidRDefault="00FB7380" w:rsidP="0076376B">
                      <w:pPr>
                        <w:pStyle w:val="ListParagraph"/>
                        <w:numPr>
                          <w:ilvl w:val="0"/>
                          <w:numId w:val="18"/>
                        </w:numPr>
                      </w:pPr>
                      <w:r>
                        <w:t>SIPs should be required to reach speeds of 5 Mbps or any higher upload speed offered 100% of the time.</w:t>
                      </w:r>
                    </w:p>
                    <w:p w14:paraId="0B466218" w14:textId="77777777" w:rsidR="00FB7380" w:rsidRPr="00B97892" w:rsidRDefault="00FB7380" w:rsidP="0076376B">
                      <w:pPr>
                        <w:pStyle w:val="ListParagraph"/>
                        <w:numPr>
                          <w:ilvl w:val="0"/>
                          <w:numId w:val="18"/>
                        </w:numPr>
                      </w:pPr>
                      <w:r>
                        <w:t>For satellite networks, instances where the speed standard cannot be met should include severe weather conditions.</w:t>
                      </w:r>
                      <w:r w:rsidRPr="00B97892">
                        <w:t xml:space="preserve"> </w:t>
                      </w:r>
                    </w:p>
                    <w:p w14:paraId="262DE8AB" w14:textId="77777777" w:rsidR="00FB7380" w:rsidRDefault="00FB7380" w:rsidP="0076376B">
                      <w:pPr>
                        <w:pStyle w:val="ListParagraph"/>
                        <w:numPr>
                          <w:ilvl w:val="0"/>
                          <w:numId w:val="18"/>
                        </w:numPr>
                      </w:pPr>
                      <w:r>
                        <w:t>Remediation plans should include clear timeframes for when the work will be completed</w:t>
                      </w:r>
                      <w:bookmarkEnd w:id="56"/>
                      <w:r>
                        <w:t>.</w:t>
                      </w:r>
                    </w:p>
                    <w:p w14:paraId="4822F867" w14:textId="73F2F3F9" w:rsidR="00FB7380" w:rsidRPr="008E459E" w:rsidRDefault="00FB7380" w:rsidP="008E459E">
                      <w:pPr>
                        <w:rPr>
                          <w:lang w:val="en-US"/>
                        </w:rPr>
                      </w:pPr>
                    </w:p>
                  </w:txbxContent>
                </v:textbox>
                <w10:anchorlock/>
              </v:shape>
            </w:pict>
          </mc:Fallback>
        </mc:AlternateContent>
      </w:r>
      <w:bookmarkStart w:id="57" w:name="_Hlk65659450"/>
    </w:p>
    <w:p w14:paraId="429C6221" w14:textId="77777777" w:rsidR="002C6DA7" w:rsidRDefault="002C6DA7" w:rsidP="007B4E5C">
      <w:pPr>
        <w:jc w:val="both"/>
      </w:pPr>
    </w:p>
    <w:p w14:paraId="6FC1CD84" w14:textId="66545D5C" w:rsidR="00A46336" w:rsidRDefault="00A46336" w:rsidP="0076376B">
      <w:pPr>
        <w:pStyle w:val="Heading3"/>
        <w:numPr>
          <w:ilvl w:val="2"/>
          <w:numId w:val="23"/>
        </w:numPr>
      </w:pPr>
      <w:bookmarkStart w:id="58" w:name="_Toc66458074"/>
      <w:bookmarkEnd w:id="57"/>
      <w:r>
        <w:t>Transparency of rebates</w:t>
      </w:r>
      <w:bookmarkEnd w:id="58"/>
    </w:p>
    <w:p w14:paraId="4D8E7627" w14:textId="7E98B1FF" w:rsidR="006B7630" w:rsidRDefault="006B7630" w:rsidP="006B7630">
      <w:pPr>
        <w:jc w:val="both"/>
        <w:rPr>
          <w:lang w:eastAsia="en-US"/>
        </w:rPr>
      </w:pPr>
      <w:r>
        <w:rPr>
          <w:lang w:eastAsia="en-US"/>
        </w:rPr>
        <w:t>ACCAN supports the proposal to make any rebates offered by networks transparent. However ACCAN considers that the decision to provide rebates should not be made within commercial agreements but be set as part of the wholesale service standards and rules</w:t>
      </w:r>
      <w:r w:rsidR="000751F3">
        <w:rPr>
          <w:lang w:eastAsia="en-US"/>
        </w:rPr>
        <w:t xml:space="preserve"> to ensure that all consumers are entitled to rebates when service levels are missed, regardless of their network provider</w:t>
      </w:r>
      <w:r>
        <w:rPr>
          <w:lang w:eastAsia="en-US"/>
        </w:rPr>
        <w:t>.</w:t>
      </w:r>
      <w:r w:rsidR="000751F3">
        <w:rPr>
          <w:lang w:eastAsia="en-US"/>
        </w:rPr>
        <w:t xml:space="preserve"> This is important given that consumers have very little choice over their network provider. </w:t>
      </w:r>
      <w:r w:rsidR="007C1F1E">
        <w:rPr>
          <w:lang w:eastAsia="en-US"/>
        </w:rPr>
        <w:t xml:space="preserve">This issue is addressed further in section </w:t>
      </w:r>
      <w:r w:rsidR="00A97CE9">
        <w:rPr>
          <w:lang w:eastAsia="en-US"/>
        </w:rPr>
        <w:t>4.2.1</w:t>
      </w:r>
    </w:p>
    <w:p w14:paraId="61C1F85B" w14:textId="7322E4D8" w:rsidR="00457BED" w:rsidRDefault="00457BED" w:rsidP="006B7630">
      <w:pPr>
        <w:jc w:val="both"/>
        <w:rPr>
          <w:lang w:eastAsia="en-US"/>
        </w:rPr>
      </w:pPr>
      <w:r>
        <w:rPr>
          <w:noProof/>
        </w:rPr>
        <mc:AlternateContent>
          <mc:Choice Requires="wps">
            <w:drawing>
              <wp:inline distT="0" distB="0" distL="0" distR="0" wp14:anchorId="1CB21C7F" wp14:editId="77FBE882">
                <wp:extent cx="5707380" cy="2281473"/>
                <wp:effectExtent l="0" t="0" r="26670" b="24130"/>
                <wp:docPr id="3" name="Text Box 3"/>
                <wp:cNvGraphicFramePr/>
                <a:graphic xmlns:a="http://schemas.openxmlformats.org/drawingml/2006/main">
                  <a:graphicData uri="http://schemas.microsoft.com/office/word/2010/wordprocessingShape">
                    <wps:wsp>
                      <wps:cNvSpPr txBox="1"/>
                      <wps:spPr>
                        <a:xfrm>
                          <a:off x="0" y="0"/>
                          <a:ext cx="5707380" cy="2281473"/>
                        </a:xfrm>
                        <a:prstGeom prst="rect">
                          <a:avLst/>
                        </a:prstGeom>
                        <a:solidFill>
                          <a:schemeClr val="lt1"/>
                        </a:solidFill>
                        <a:ln w="6350">
                          <a:solidFill>
                            <a:prstClr val="black"/>
                          </a:solidFill>
                        </a:ln>
                      </wps:spPr>
                      <wps:txbx>
                        <w:txbxContent>
                          <w:p w14:paraId="13C68B2C" w14:textId="77777777" w:rsidR="00FB7380" w:rsidRPr="0037074A" w:rsidRDefault="00FB7380" w:rsidP="00457BED">
                            <w:pPr>
                              <w:rPr>
                                <w:b/>
                                <w:bCs/>
                                <w:lang w:val="en-US"/>
                              </w:rPr>
                            </w:pPr>
                            <w:r w:rsidRPr="0037074A">
                              <w:rPr>
                                <w:b/>
                                <w:bCs/>
                                <w:lang w:val="en-US"/>
                              </w:rPr>
                              <w:t>Case study – delayed fault repair for non CSG fixed line voice</w:t>
                            </w:r>
                          </w:p>
                          <w:p w14:paraId="42D5E3F0" w14:textId="77777777" w:rsidR="00FB7380" w:rsidRDefault="00FB7380" w:rsidP="00457BED">
                            <w:pPr>
                              <w:jc w:val="both"/>
                            </w:pPr>
                            <w:r w:rsidRPr="004A6D91">
                              <w:rPr>
                                <w:lang w:val="en-US"/>
                              </w:rPr>
                              <w:t>Greg has a fixed line voice service with My Republic. During a 16-week period he was unable to receive inbound calls. During the 16-week period he contacted My Republic over 20 times via chat,</w:t>
                            </w:r>
                            <w:r>
                              <w:rPr>
                                <w:lang w:val="en-US"/>
                              </w:rPr>
                              <w:t xml:space="preserve"> </w:t>
                            </w:r>
                            <w:r w:rsidRPr="004A6D91">
                              <w:t xml:space="preserve">phone and email. My Republic never contacted him about a fault and only replied to two emails. After a couple of weeks Greg contacted the TIO which eventually helped get his service working properly. Once the service was fixed and working properly, he asked about compensation. </w:t>
                            </w:r>
                          </w:p>
                          <w:p w14:paraId="22963692" w14:textId="77777777" w:rsidR="00FB7380" w:rsidRPr="004A6D91" w:rsidRDefault="00FB7380" w:rsidP="00457BED">
                            <w:pPr>
                              <w:jc w:val="both"/>
                            </w:pPr>
                            <w:r w:rsidRPr="004A6D91">
                              <w:t xml:space="preserve">Under the CSG Greg would be entitled to over $3000 however the retailer offered him $160, less than he paid in monthly service charges during the affected period. He has asked for 25% of the CSG entitlement ($707) given the time he spent trying to resolve the problem, but My Republic has refused. Greg reported to ACCAN that he will pursue the matter in a small claims court. </w:t>
                            </w:r>
                          </w:p>
                          <w:p w14:paraId="77B84458" w14:textId="77777777" w:rsidR="00FB7380" w:rsidRPr="0037074A" w:rsidRDefault="00FB7380" w:rsidP="00457BE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CB21C7F" id="Text Box 3" o:spid="_x0000_s1031" type="#_x0000_t202" style="width:449.4pt;height:1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" fillcolor="white [3201]" strokeweight=".5pt">
                <v:textbox>
                  <w:txbxContent>
                    <w:p w14:paraId="13C68B2C" w14:textId="77777777" w:rsidR="00FB7380" w:rsidRPr="0037074A" w:rsidRDefault="00FB7380" w:rsidP="00457BED">
                      <w:pPr>
                        <w:rPr>
                          <w:b/>
                          <w:bCs/>
                          <w:lang w:val="en-US"/>
                        </w:rPr>
                      </w:pPr>
                      <w:r w:rsidRPr="0037074A">
                        <w:rPr>
                          <w:b/>
                          <w:bCs/>
                          <w:lang w:val="en-US"/>
                        </w:rPr>
                        <w:t>Case study – delayed fault repair for non CSG fixed line voice</w:t>
                      </w:r>
                    </w:p>
                    <w:p w14:paraId="42D5E3F0" w14:textId="77777777" w:rsidR="00FB7380" w:rsidRDefault="00FB7380" w:rsidP="00457BED">
                      <w:pPr>
                        <w:jc w:val="both"/>
                      </w:pPr>
                      <w:r w:rsidRPr="004A6D91">
                        <w:rPr>
                          <w:lang w:val="en-US"/>
                        </w:rPr>
                        <w:t>Greg has a fixed line voice service with My Republic. During a 16-week period he was unable to receive inbound calls. During the 16-week period he contacted My Republic over 20 times via chat,</w:t>
                      </w:r>
                      <w:r>
                        <w:rPr>
                          <w:lang w:val="en-US"/>
                        </w:rPr>
                        <w:t xml:space="preserve"> </w:t>
                      </w:r>
                      <w:r w:rsidRPr="004A6D91">
                        <w:t xml:space="preserve">phone and email. My Republic never contacted him about a fault and only replied to two emails. After a couple of weeks Greg contacted the TIO which eventually helped get his service working properly. Once the service was fixed and working properly, he asked about compensation. </w:t>
                      </w:r>
                    </w:p>
                    <w:p w14:paraId="22963692" w14:textId="77777777" w:rsidR="00FB7380" w:rsidRPr="004A6D91" w:rsidRDefault="00FB7380" w:rsidP="00457BED">
                      <w:pPr>
                        <w:jc w:val="both"/>
                      </w:pPr>
                      <w:r w:rsidRPr="004A6D91">
                        <w:t xml:space="preserve">Under the CSG Greg would be entitled to over $3000 however the retailer offered him $160, less than he paid in monthly service charges during the affected period. He has asked for 25% of the CSG entitlement ($707) given the time he spent trying to resolve the problem, but My Republic has refused. Greg reported to ACCAN that he will pursue the matter in a small claims court. </w:t>
                      </w:r>
                    </w:p>
                    <w:p w14:paraId="77B84458" w14:textId="77777777" w:rsidR="00FB7380" w:rsidRPr="0037074A" w:rsidRDefault="00FB7380" w:rsidP="00457BED">
                      <w:pPr>
                        <w:rPr>
                          <w:lang w:val="en-US"/>
                        </w:rPr>
                      </w:pPr>
                    </w:p>
                  </w:txbxContent>
                </v:textbox>
                <w10:anchorlock/>
              </v:shape>
            </w:pict>
          </mc:Fallback>
        </mc:AlternateContent>
      </w:r>
    </w:p>
    <w:p w14:paraId="5C73A52C" w14:textId="02400FFF" w:rsidR="00A73BC9" w:rsidRDefault="00701ECB" w:rsidP="006B7630">
      <w:pPr>
        <w:jc w:val="both"/>
        <w:rPr>
          <w:lang w:eastAsia="en-US"/>
        </w:rPr>
      </w:pPr>
      <w:r>
        <w:rPr>
          <w:noProof/>
        </w:rPr>
        <mc:AlternateContent>
          <mc:Choice Requires="wps">
            <w:drawing>
              <wp:inline distT="0" distB="0" distL="0" distR="0" wp14:anchorId="680737EA" wp14:editId="6943D1BC">
                <wp:extent cx="5707380" cy="1076446"/>
                <wp:effectExtent l="0" t="0" r="26670" b="28575"/>
                <wp:docPr id="10" name="Text Box 10"/>
                <wp:cNvGraphicFramePr/>
                <a:graphic xmlns:a="http://schemas.openxmlformats.org/drawingml/2006/main">
                  <a:graphicData uri="http://schemas.microsoft.com/office/word/2010/wordprocessingShape">
                    <wps:wsp>
                      <wps:cNvSpPr txBox="1"/>
                      <wps:spPr>
                        <a:xfrm>
                          <a:off x="0" y="0"/>
                          <a:ext cx="5707380" cy="1076446"/>
                        </a:xfrm>
                        <a:prstGeom prst="rect">
                          <a:avLst/>
                        </a:prstGeom>
                        <a:ln w="19050">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1A89C07E" w14:textId="1F0CB88A" w:rsidR="00FB7380" w:rsidRPr="00701ECB" w:rsidRDefault="00FB7380" w:rsidP="00701ECB">
                            <w:pPr>
                              <w:rPr>
                                <w:b/>
                                <w:bCs/>
                              </w:rPr>
                            </w:pPr>
                            <w:bookmarkStart w:id="59" w:name="_Hlk66289002"/>
                            <w:r w:rsidRPr="00701ECB">
                              <w:rPr>
                                <w:b/>
                                <w:bCs/>
                              </w:rPr>
                              <w:t>Recommendation 4: Rebates for missed service standards</w:t>
                            </w:r>
                          </w:p>
                          <w:p w14:paraId="6D4722D4" w14:textId="7A71F6A6" w:rsidR="00FB7380" w:rsidRDefault="00FB7380" w:rsidP="0076376B">
                            <w:pPr>
                              <w:pStyle w:val="ListParagraph"/>
                              <w:numPr>
                                <w:ilvl w:val="0"/>
                                <w:numId w:val="19"/>
                              </w:numPr>
                              <w:ind w:left="720"/>
                            </w:pPr>
                            <w:r w:rsidRPr="007B4E5C">
                              <w:t>Network providers to automatically provide rebates where SIP standards are missed.</w:t>
                            </w:r>
                          </w:p>
                          <w:p w14:paraId="702ADAA2" w14:textId="2C11C286" w:rsidR="00FB7380" w:rsidRDefault="00FB7380" w:rsidP="0076376B">
                            <w:pPr>
                              <w:pStyle w:val="ListParagraph"/>
                              <w:numPr>
                                <w:ilvl w:val="0"/>
                                <w:numId w:val="19"/>
                              </w:numPr>
                              <w:ind w:left="720"/>
                            </w:pPr>
                            <w:r>
                              <w:t>Compensation amounts should be set in line with the current CSG for voice and broadband services.</w:t>
                            </w:r>
                          </w:p>
                          <w:bookmarkEnd w:id="59"/>
                          <w:p w14:paraId="2D4553EF" w14:textId="530A62C0" w:rsidR="00FB7380" w:rsidRPr="008E459E" w:rsidRDefault="00FB7380" w:rsidP="008E459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80737EA" id="Text Box 10" o:spid="_x0000_s1032" type="#_x0000_t202" style="width:449.4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" fillcolor="white [3201]" strokecolor="#00b0f0" strokeweight="1.5pt">
                <v:textbox>
                  <w:txbxContent>
                    <w:p w14:paraId="1A89C07E" w14:textId="1F0CB88A" w:rsidR="00FB7380" w:rsidRPr="00701ECB" w:rsidRDefault="00FB7380" w:rsidP="00701ECB">
                      <w:pPr>
                        <w:rPr>
                          <w:b/>
                          <w:bCs/>
                        </w:rPr>
                      </w:pPr>
                      <w:bookmarkStart w:id="60" w:name="_Hlk66289002"/>
                      <w:r w:rsidRPr="00701ECB">
                        <w:rPr>
                          <w:b/>
                          <w:bCs/>
                        </w:rPr>
                        <w:t>Recommendation 4: Rebates for missed service standards</w:t>
                      </w:r>
                    </w:p>
                    <w:p w14:paraId="6D4722D4" w14:textId="7A71F6A6" w:rsidR="00FB7380" w:rsidRDefault="00FB7380" w:rsidP="0076376B">
                      <w:pPr>
                        <w:pStyle w:val="ListParagraph"/>
                        <w:numPr>
                          <w:ilvl w:val="0"/>
                          <w:numId w:val="19"/>
                        </w:numPr>
                        <w:ind w:left="720"/>
                      </w:pPr>
                      <w:r w:rsidRPr="007B4E5C">
                        <w:t>Network providers to automatically provide rebates where SIP standards are missed.</w:t>
                      </w:r>
                    </w:p>
                    <w:p w14:paraId="702ADAA2" w14:textId="2C11C286" w:rsidR="00FB7380" w:rsidRDefault="00FB7380" w:rsidP="0076376B">
                      <w:pPr>
                        <w:pStyle w:val="ListParagraph"/>
                        <w:numPr>
                          <w:ilvl w:val="0"/>
                          <w:numId w:val="19"/>
                        </w:numPr>
                        <w:ind w:left="720"/>
                      </w:pPr>
                      <w:r>
                        <w:t>Compensation amounts should be set in line with the current CSG for voice and broadband services.</w:t>
                      </w:r>
                    </w:p>
                    <w:bookmarkEnd w:id="60"/>
                    <w:p w14:paraId="2D4553EF" w14:textId="530A62C0" w:rsidR="00FB7380" w:rsidRPr="008E459E" w:rsidRDefault="00FB7380" w:rsidP="008E459E">
                      <w:pPr>
                        <w:rPr>
                          <w:lang w:val="en-US"/>
                        </w:rPr>
                      </w:pPr>
                    </w:p>
                  </w:txbxContent>
                </v:textbox>
                <w10:anchorlock/>
              </v:shape>
            </w:pict>
          </mc:Fallback>
        </mc:AlternateContent>
      </w:r>
    </w:p>
    <w:p w14:paraId="6EB25ED5" w14:textId="77777777" w:rsidR="002C6DA7" w:rsidRDefault="002C6DA7" w:rsidP="006B7630">
      <w:pPr>
        <w:jc w:val="both"/>
        <w:rPr>
          <w:lang w:eastAsia="en-US"/>
        </w:rPr>
      </w:pPr>
    </w:p>
    <w:p w14:paraId="61CE792B" w14:textId="1D7579D7" w:rsidR="00315DF0" w:rsidRPr="006B7630" w:rsidRDefault="00315DF0" w:rsidP="0076376B">
      <w:pPr>
        <w:pStyle w:val="Heading3"/>
        <w:numPr>
          <w:ilvl w:val="2"/>
          <w:numId w:val="23"/>
        </w:numPr>
      </w:pPr>
      <w:bookmarkStart w:id="61" w:name="_Toc66458075"/>
      <w:r>
        <w:lastRenderedPageBreak/>
        <w:t>Instances where standards cannot be met</w:t>
      </w:r>
      <w:bookmarkEnd w:id="61"/>
    </w:p>
    <w:p w14:paraId="7207962A" w14:textId="78893AC5" w:rsidR="005D04EB" w:rsidRDefault="005D04EB" w:rsidP="00CE79E0">
      <w:pPr>
        <w:jc w:val="both"/>
      </w:pPr>
      <w:bookmarkStart w:id="62" w:name="_Toc66280387"/>
      <w:bookmarkStart w:id="63" w:name="_Toc66280421"/>
      <w:bookmarkStart w:id="64" w:name="_Toc66280388"/>
      <w:bookmarkStart w:id="65" w:name="_Toc66280422"/>
      <w:bookmarkEnd w:id="62"/>
      <w:bookmarkEnd w:id="63"/>
      <w:bookmarkEnd w:id="64"/>
      <w:bookmarkEnd w:id="65"/>
      <w:r>
        <w:t xml:space="preserve">ACCAN considers that the range of draft circumstances where it may not be possible or practical for a SIP to comply with the standards is appropriate, and supports the proposal that SIPs would be required to advise the ACMA and publish information of the cases where they cannot comply with applicable standards. </w:t>
      </w:r>
      <w:r w:rsidR="00287790">
        <w:t xml:space="preserve">Additionally, ACCAN supports the requirement for SIPs to provide relevant carriage service providers with written notice of maintenance of upgrade with 24 hours prior to the scheduled maintenance or upgrade as well as publish this information on their website. </w:t>
      </w:r>
      <w:r>
        <w:t xml:space="preserve">This will help consumers stay informed of why </w:t>
      </w:r>
      <w:r w:rsidR="00820607">
        <w:t>their</w:t>
      </w:r>
      <w:r>
        <w:t xml:space="preserve"> service might be </w:t>
      </w:r>
      <w:r w:rsidR="006B2BE8">
        <w:t>impacted and</w:t>
      </w:r>
      <w:r>
        <w:t xml:space="preserve"> help to reduce frustration caused by missed service levels. </w:t>
      </w:r>
    </w:p>
    <w:p w14:paraId="79544E21" w14:textId="7E8AA997" w:rsidR="00786330" w:rsidRDefault="00820607" w:rsidP="00CE79E0">
      <w:pPr>
        <w:jc w:val="both"/>
      </w:pPr>
      <w:r>
        <w:t xml:space="preserve">Where a SIP is prevented from complying with a standard as a result of a particular circumstance, </w:t>
      </w:r>
      <w:r w:rsidR="009D459C">
        <w:t xml:space="preserve">the instrument proposes that </w:t>
      </w:r>
      <w:r>
        <w:t xml:space="preserve">they have within 10 days from the day upon which the circumstance arose to comply with the standard, otherwise they will be required to seek approval from the ACMA. ACCAN considers 10 days to be an excessive </w:t>
      </w:r>
      <w:r w:rsidR="00B45935">
        <w:t xml:space="preserve">period </w:t>
      </w:r>
      <w:r>
        <w:t xml:space="preserve">of time </w:t>
      </w:r>
      <w:r w:rsidR="00EF2701">
        <w:t>in</w:t>
      </w:r>
      <w:r>
        <w:t xml:space="preserve"> which a SIP will not be required to meet </w:t>
      </w:r>
      <w:r w:rsidR="00133C22">
        <w:t>standards,</w:t>
      </w:r>
      <w:r>
        <w:t xml:space="preserve"> and </w:t>
      </w:r>
      <w:r w:rsidR="00CF4B74">
        <w:t xml:space="preserve">this </w:t>
      </w:r>
      <w:r>
        <w:t>should be shortened to 3 days.</w:t>
      </w:r>
      <w:r w:rsidR="009D459C">
        <w:t xml:space="preserve"> Any time</w:t>
      </w:r>
      <w:r w:rsidR="009D459C" w:rsidRPr="00A663E2">
        <w:t xml:space="preserve">frame </w:t>
      </w:r>
      <w:r w:rsidR="009D459C" w:rsidRPr="007B4E5C">
        <w:t>over 3 days</w:t>
      </w:r>
      <w:r w:rsidR="009D459C" w:rsidRPr="00A663E2">
        <w:t xml:space="preserve"> should require approval from the ACMA</w:t>
      </w:r>
      <w:r w:rsidR="00CB3F6F">
        <w:t xml:space="preserve">, and the </w:t>
      </w:r>
      <w:r w:rsidR="00121C17">
        <w:t xml:space="preserve">reasons for ACMA approval must be published to </w:t>
      </w:r>
      <w:r w:rsidR="00AB6058">
        <w:t xml:space="preserve">provide accountability for consumers about the </w:t>
      </w:r>
      <w:r w:rsidR="003A2710">
        <w:t xml:space="preserve">extension of the </w:t>
      </w:r>
      <w:r w:rsidR="00AB6058">
        <w:t>exemption</w:t>
      </w:r>
      <w:r w:rsidR="003A2710">
        <w:t xml:space="preserve">. </w:t>
      </w:r>
    </w:p>
    <w:p w14:paraId="336D6AD9" w14:textId="752DBAC9" w:rsidR="00820607" w:rsidRDefault="003A2710" w:rsidP="00CE79E0">
      <w:pPr>
        <w:jc w:val="both"/>
      </w:pPr>
      <w:r>
        <w:t xml:space="preserve">The ACMA should be empowered to investigate </w:t>
      </w:r>
      <w:r w:rsidR="00723E32">
        <w:t xml:space="preserve">exemption requests to ensure </w:t>
      </w:r>
      <w:r w:rsidR="00DC2769">
        <w:t xml:space="preserve">delays are legitimately caused by </w:t>
      </w:r>
      <w:r w:rsidR="009E0D82">
        <w:t xml:space="preserve">force majeure circumstances that are beyond the control of the </w:t>
      </w:r>
      <w:r w:rsidR="00875576">
        <w:t xml:space="preserve">SIP. </w:t>
      </w:r>
      <w:r w:rsidR="00786330">
        <w:t xml:space="preserve">Following this, the ACMA should make public the reasons for approving a SIPs request </w:t>
      </w:r>
      <w:r w:rsidR="005372B5">
        <w:t>for non-compliance with the</w:t>
      </w:r>
      <w:r w:rsidR="00155727">
        <w:t xml:space="preserve"> standards. Previously, under the CSG timeframes there has been limited transparency and accountability in</w:t>
      </w:r>
      <w:r w:rsidR="005372B5">
        <w:t xml:space="preserve"> why</w:t>
      </w:r>
      <w:r w:rsidR="00155727">
        <w:t xml:space="preserve"> exemptions from the timeframes</w:t>
      </w:r>
      <w:r w:rsidR="005372B5">
        <w:t xml:space="preserve"> required were permitted</w:t>
      </w:r>
      <w:r w:rsidR="00155727">
        <w:t xml:space="preserve">. </w:t>
      </w:r>
      <w:r w:rsidR="00786330">
        <w:t xml:space="preserve"> </w:t>
      </w:r>
    </w:p>
    <w:p w14:paraId="0FDB1299" w14:textId="71F9542E" w:rsidR="00133C22" w:rsidRDefault="00701ECB" w:rsidP="00CE79E0">
      <w:pPr>
        <w:jc w:val="both"/>
      </w:pPr>
      <w:r>
        <w:rPr>
          <w:noProof/>
        </w:rPr>
        <mc:AlternateContent>
          <mc:Choice Requires="wps">
            <w:drawing>
              <wp:inline distT="0" distB="0" distL="0" distR="0" wp14:anchorId="0B5145DA" wp14:editId="76736A2E">
                <wp:extent cx="5724742" cy="1997612"/>
                <wp:effectExtent l="0" t="0" r="28575" b="22225"/>
                <wp:docPr id="11" name="Text Box 11"/>
                <wp:cNvGraphicFramePr/>
                <a:graphic xmlns:a="http://schemas.openxmlformats.org/drawingml/2006/main">
                  <a:graphicData uri="http://schemas.microsoft.com/office/word/2010/wordprocessingShape">
                    <wps:wsp>
                      <wps:cNvSpPr txBox="1"/>
                      <wps:spPr>
                        <a:xfrm>
                          <a:off x="0" y="0"/>
                          <a:ext cx="5724742" cy="1997612"/>
                        </a:xfrm>
                        <a:prstGeom prst="rect">
                          <a:avLst/>
                        </a:prstGeom>
                        <a:ln w="19050">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0147DD9A" w14:textId="4552C387" w:rsidR="00FB7380" w:rsidRPr="00701ECB" w:rsidRDefault="00FB7380" w:rsidP="00701ECB">
                            <w:pPr>
                              <w:rPr>
                                <w:b/>
                                <w:bCs/>
                              </w:rPr>
                            </w:pPr>
                            <w:bookmarkStart w:id="66" w:name="_Hlk66289009"/>
                            <w:r w:rsidRPr="00701ECB">
                              <w:rPr>
                                <w:b/>
                                <w:bCs/>
                              </w:rPr>
                              <w:t xml:space="preserve">Recommendation </w:t>
                            </w:r>
                            <w:r>
                              <w:rPr>
                                <w:b/>
                                <w:bCs/>
                              </w:rPr>
                              <w:t>5</w:t>
                            </w:r>
                            <w:r w:rsidRPr="00701ECB">
                              <w:rPr>
                                <w:b/>
                                <w:bCs/>
                              </w:rPr>
                              <w:t xml:space="preserve">: </w:t>
                            </w:r>
                            <w:r>
                              <w:rPr>
                                <w:b/>
                                <w:bCs/>
                              </w:rPr>
                              <w:t>Instances where standards cannot be met</w:t>
                            </w:r>
                          </w:p>
                          <w:p w14:paraId="56B03AE8" w14:textId="77777777" w:rsidR="00FB7380" w:rsidRDefault="00FB7380" w:rsidP="0076376B">
                            <w:pPr>
                              <w:pStyle w:val="ListParagraph"/>
                              <w:numPr>
                                <w:ilvl w:val="0"/>
                                <w:numId w:val="20"/>
                              </w:numPr>
                            </w:pPr>
                            <w:r>
                              <w:t xml:space="preserve">A SIP must ensure it complies with a particular standard </w:t>
                            </w:r>
                            <w:r w:rsidRPr="00A663E2">
                              <w:t>within 3 business days from</w:t>
                            </w:r>
                            <w:r>
                              <w:t xml:space="preserve"> the day upon which the circumstance arose or any other longer timeframe as approved by the ACMA.</w:t>
                            </w:r>
                          </w:p>
                          <w:p w14:paraId="03A6A8F6" w14:textId="3577D321" w:rsidR="00FB7380" w:rsidRDefault="00FB7380" w:rsidP="0076376B">
                            <w:pPr>
                              <w:pStyle w:val="ListParagraph"/>
                              <w:numPr>
                                <w:ilvl w:val="0"/>
                                <w:numId w:val="20"/>
                              </w:numPr>
                            </w:pPr>
                            <w:r>
                              <w:t xml:space="preserve">The ACMA should be empowered to investigate requests for non-compliance beyond 3 business days in which the circumstances arose, to ensure non-compliance with the SIP standards is caused by legitimate circumstances. </w:t>
                            </w:r>
                          </w:p>
                          <w:p w14:paraId="49AADF29" w14:textId="6E3BB549" w:rsidR="00FB7380" w:rsidRDefault="00FB7380" w:rsidP="0076376B">
                            <w:pPr>
                              <w:pStyle w:val="ListParagraph"/>
                              <w:numPr>
                                <w:ilvl w:val="0"/>
                                <w:numId w:val="20"/>
                              </w:numPr>
                            </w:pPr>
                            <w:r>
                              <w:t xml:space="preserve">The ACMA should publish the reasons for approval for non-compliance with the SIP standards.  </w:t>
                            </w:r>
                          </w:p>
                          <w:bookmarkEnd w:id="66"/>
                          <w:p w14:paraId="29D8B151" w14:textId="1EE11EB6" w:rsidR="00FB7380" w:rsidRPr="008E459E" w:rsidRDefault="00FB7380" w:rsidP="008E459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5145DA" id="Text Box 11" o:spid="_x0000_s1033" type="#_x0000_t202" style="width:450.75pt;height:1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" fillcolor="white [3201]" strokecolor="#00b0f0" strokeweight="1.5pt">
                <v:textbox>
                  <w:txbxContent>
                    <w:p w14:paraId="0147DD9A" w14:textId="4552C387" w:rsidR="00FB7380" w:rsidRPr="00701ECB" w:rsidRDefault="00FB7380" w:rsidP="00701ECB">
                      <w:pPr>
                        <w:rPr>
                          <w:b/>
                          <w:bCs/>
                        </w:rPr>
                      </w:pPr>
                      <w:bookmarkStart w:id="67" w:name="_Hlk66289009"/>
                      <w:r w:rsidRPr="00701ECB">
                        <w:rPr>
                          <w:b/>
                          <w:bCs/>
                        </w:rPr>
                        <w:t xml:space="preserve">Recommendation </w:t>
                      </w:r>
                      <w:r>
                        <w:rPr>
                          <w:b/>
                          <w:bCs/>
                        </w:rPr>
                        <w:t>5</w:t>
                      </w:r>
                      <w:r w:rsidRPr="00701ECB">
                        <w:rPr>
                          <w:b/>
                          <w:bCs/>
                        </w:rPr>
                        <w:t xml:space="preserve">: </w:t>
                      </w:r>
                      <w:r>
                        <w:rPr>
                          <w:b/>
                          <w:bCs/>
                        </w:rPr>
                        <w:t>Instances where standards cannot be met</w:t>
                      </w:r>
                    </w:p>
                    <w:p w14:paraId="56B03AE8" w14:textId="77777777" w:rsidR="00FB7380" w:rsidRDefault="00FB7380" w:rsidP="0076376B">
                      <w:pPr>
                        <w:pStyle w:val="ListParagraph"/>
                        <w:numPr>
                          <w:ilvl w:val="0"/>
                          <w:numId w:val="20"/>
                        </w:numPr>
                      </w:pPr>
                      <w:r>
                        <w:t xml:space="preserve">A SIP must ensure it complies with a particular standard </w:t>
                      </w:r>
                      <w:r w:rsidRPr="00A663E2">
                        <w:t>within 3 business days from</w:t>
                      </w:r>
                      <w:r>
                        <w:t xml:space="preserve"> the day upon which the circumstance arose or any other longer timeframe as approved by the ACMA.</w:t>
                      </w:r>
                    </w:p>
                    <w:p w14:paraId="03A6A8F6" w14:textId="3577D321" w:rsidR="00FB7380" w:rsidRDefault="00FB7380" w:rsidP="0076376B">
                      <w:pPr>
                        <w:pStyle w:val="ListParagraph"/>
                        <w:numPr>
                          <w:ilvl w:val="0"/>
                          <w:numId w:val="20"/>
                        </w:numPr>
                      </w:pPr>
                      <w:r>
                        <w:t xml:space="preserve">The ACMA should be empowered to investigate requests for non-compliance beyond 3 business days in which the circumstances arose, to ensure non-compliance with the SIP standards is caused by legitimate circumstances. </w:t>
                      </w:r>
                    </w:p>
                    <w:p w14:paraId="49AADF29" w14:textId="6E3BB549" w:rsidR="00FB7380" w:rsidRDefault="00FB7380" w:rsidP="0076376B">
                      <w:pPr>
                        <w:pStyle w:val="ListParagraph"/>
                        <w:numPr>
                          <w:ilvl w:val="0"/>
                          <w:numId w:val="20"/>
                        </w:numPr>
                      </w:pPr>
                      <w:r>
                        <w:t xml:space="preserve">The ACMA should publish the reasons for approval for non-compliance with the SIP standards.  </w:t>
                      </w:r>
                    </w:p>
                    <w:bookmarkEnd w:id="67"/>
                    <w:p w14:paraId="29D8B151" w14:textId="1EE11EB6" w:rsidR="00FB7380" w:rsidRPr="008E459E" w:rsidRDefault="00FB7380" w:rsidP="008E459E">
                      <w:pPr>
                        <w:rPr>
                          <w:lang w:val="en-US"/>
                        </w:rPr>
                      </w:pPr>
                    </w:p>
                  </w:txbxContent>
                </v:textbox>
                <w10:anchorlock/>
              </v:shape>
            </w:pict>
          </mc:Fallback>
        </mc:AlternateContent>
      </w:r>
    </w:p>
    <w:p w14:paraId="051F5B35" w14:textId="77777777" w:rsidR="00133C22" w:rsidRDefault="00133C22" w:rsidP="00CE79E0">
      <w:pPr>
        <w:jc w:val="both"/>
      </w:pPr>
    </w:p>
    <w:p w14:paraId="7BA0A93A" w14:textId="4880E7D6" w:rsidR="00315DF0" w:rsidRDefault="00315DF0" w:rsidP="0076376B">
      <w:pPr>
        <w:pStyle w:val="Heading3"/>
        <w:numPr>
          <w:ilvl w:val="2"/>
          <w:numId w:val="23"/>
        </w:numPr>
      </w:pPr>
      <w:bookmarkStart w:id="68" w:name="_Toc66458076"/>
      <w:r>
        <w:t>Retention of records</w:t>
      </w:r>
      <w:bookmarkEnd w:id="68"/>
    </w:p>
    <w:p w14:paraId="3EF9B200" w14:textId="292068CD" w:rsidR="006B2BE8" w:rsidRDefault="006B2BE8" w:rsidP="006B2BE8">
      <w:pPr>
        <w:jc w:val="both"/>
        <w:rPr>
          <w:lang w:eastAsia="en-US"/>
        </w:rPr>
      </w:pPr>
      <w:bookmarkStart w:id="69" w:name="_Toc66280390"/>
      <w:bookmarkStart w:id="70" w:name="_Toc66280424"/>
      <w:bookmarkEnd w:id="69"/>
      <w:bookmarkEnd w:id="70"/>
      <w:r>
        <w:rPr>
          <w:lang w:eastAsia="en-US"/>
        </w:rPr>
        <w:t xml:space="preserve">ACCAN supports the proposal that SIPs would be required to retain records in relation to connection, repairs, appointment keeping standards and network remediation plans. ACCAN recommends that this information be reported to the ACMA on a </w:t>
      </w:r>
      <w:r w:rsidR="004A11B5">
        <w:rPr>
          <w:lang w:eastAsia="en-US"/>
        </w:rPr>
        <w:t xml:space="preserve">quarterly </w:t>
      </w:r>
      <w:r>
        <w:rPr>
          <w:lang w:eastAsia="en-US"/>
        </w:rPr>
        <w:t xml:space="preserve">basis. </w:t>
      </w:r>
      <w:r w:rsidR="004A11B5">
        <w:rPr>
          <w:lang w:eastAsia="en-US"/>
        </w:rPr>
        <w:t xml:space="preserve">Providing the information on a quarterly basis will allow for sufficient monitoring and will ensure problems are addressed in a timely manner. </w:t>
      </w:r>
      <w:r w:rsidR="00376C1F">
        <w:rPr>
          <w:lang w:eastAsia="en-US"/>
        </w:rPr>
        <w:t>Additionally,</w:t>
      </w:r>
      <w:r w:rsidR="004A11B5">
        <w:rPr>
          <w:lang w:eastAsia="en-US"/>
        </w:rPr>
        <w:t xml:space="preserve"> t</w:t>
      </w:r>
      <w:r>
        <w:rPr>
          <w:lang w:eastAsia="en-US"/>
        </w:rPr>
        <w:t xml:space="preserve">his would allow for the ACMA to publish network reliability information. This is discussed further in section </w:t>
      </w:r>
      <w:r w:rsidR="00133C22">
        <w:rPr>
          <w:lang w:eastAsia="en-US"/>
        </w:rPr>
        <w:t>4</w:t>
      </w:r>
      <w:r>
        <w:rPr>
          <w:lang w:eastAsia="en-US"/>
        </w:rPr>
        <w:t>.2.</w:t>
      </w:r>
      <w:r w:rsidR="00836836">
        <w:rPr>
          <w:lang w:eastAsia="en-US"/>
        </w:rPr>
        <w:t>3</w:t>
      </w:r>
    </w:p>
    <w:p w14:paraId="5B61384B" w14:textId="77777777" w:rsidR="00133C22" w:rsidRDefault="00133C22" w:rsidP="006B2BE8">
      <w:pPr>
        <w:jc w:val="both"/>
        <w:rPr>
          <w:lang w:eastAsia="en-US"/>
        </w:rPr>
      </w:pPr>
    </w:p>
    <w:p w14:paraId="15FFFDD8" w14:textId="51223868" w:rsidR="009D12C1" w:rsidRPr="006B2BE8" w:rsidRDefault="009D12C1" w:rsidP="0076376B">
      <w:pPr>
        <w:pStyle w:val="Heading2"/>
        <w:numPr>
          <w:ilvl w:val="1"/>
          <w:numId w:val="23"/>
        </w:numPr>
      </w:pPr>
      <w:bookmarkStart w:id="71" w:name="_Toc66458077"/>
      <w:r>
        <w:lastRenderedPageBreak/>
        <w:t xml:space="preserve">Are there any additional matters that you consider should be addressed through standards, </w:t>
      </w:r>
      <w:proofErr w:type="gramStart"/>
      <w:r>
        <w:t>rules</w:t>
      </w:r>
      <w:proofErr w:type="gramEnd"/>
      <w:r>
        <w:t xml:space="preserve"> or benchmarks? If so, why?</w:t>
      </w:r>
      <w:bookmarkEnd w:id="71"/>
    </w:p>
    <w:p w14:paraId="6809B561" w14:textId="7637E056" w:rsidR="006D2A82" w:rsidRDefault="006D2A82" w:rsidP="0076376B">
      <w:pPr>
        <w:pStyle w:val="Heading3"/>
        <w:numPr>
          <w:ilvl w:val="2"/>
          <w:numId w:val="23"/>
        </w:numPr>
      </w:pPr>
      <w:bookmarkStart w:id="72" w:name="_Toc66192444"/>
      <w:bookmarkStart w:id="73" w:name="_Toc66192468"/>
      <w:bookmarkStart w:id="74" w:name="_Toc66280392"/>
      <w:bookmarkStart w:id="75" w:name="_Toc66280426"/>
      <w:bookmarkStart w:id="76" w:name="_Toc66285116"/>
      <w:bookmarkStart w:id="77" w:name="_Toc66458078"/>
      <w:bookmarkEnd w:id="72"/>
      <w:bookmarkEnd w:id="73"/>
      <w:bookmarkEnd w:id="74"/>
      <w:bookmarkEnd w:id="75"/>
      <w:bookmarkEnd w:id="76"/>
      <w:bookmarkEnd w:id="53"/>
      <w:bookmarkEnd w:id="54"/>
      <w:r>
        <w:t>Rebates for missed standards</w:t>
      </w:r>
      <w:bookmarkEnd w:id="77"/>
    </w:p>
    <w:p w14:paraId="3723D34B" w14:textId="6AD7D575" w:rsidR="006D2A82" w:rsidRDefault="002F62A9" w:rsidP="005823B7">
      <w:pPr>
        <w:jc w:val="both"/>
        <w:rPr>
          <w:lang w:eastAsia="en-US"/>
        </w:rPr>
      </w:pPr>
      <w:r w:rsidRPr="002F62A9">
        <w:rPr>
          <w:lang w:eastAsia="en-US"/>
        </w:rPr>
        <w:t xml:space="preserve">Given the importance of a reliable communications network to a number of functions in a consumer’s life, there needs to be a transparent streamlined mechanism that both encourages improved performance on the part of network operators and </w:t>
      </w:r>
      <w:r w:rsidR="00AB5D1D">
        <w:rPr>
          <w:lang w:eastAsia="en-US"/>
        </w:rPr>
        <w:t xml:space="preserve">that </w:t>
      </w:r>
      <w:r w:rsidRPr="002F62A9">
        <w:rPr>
          <w:lang w:eastAsia="en-US"/>
        </w:rPr>
        <w:t xml:space="preserve">aims to compensate a consumer for loss suffered. </w:t>
      </w:r>
    </w:p>
    <w:p w14:paraId="253F342C" w14:textId="7524E129" w:rsidR="002F62A9" w:rsidRDefault="002F62A9" w:rsidP="005823B7">
      <w:pPr>
        <w:jc w:val="both"/>
        <w:rPr>
          <w:lang w:eastAsia="en-US"/>
        </w:rPr>
      </w:pPr>
      <w:r>
        <w:t xml:space="preserve">At the retail level the ordinary remedies under contract and consumer law should apply. These should be complemented by compensation paid by the retailer to the customer for extended outages and delays. To ensure the wholesaler is accountable for outages and delays it has caused, a standard setting out a compensation formula would make </w:t>
      </w:r>
      <w:r w:rsidR="00A266A9">
        <w:t>the SIP</w:t>
      </w:r>
      <w:r>
        <w:t xml:space="preserve"> liable to reimburse the retailer for these payments.</w:t>
      </w:r>
      <w:r w:rsidR="005823B7">
        <w:t xml:space="preserve"> </w:t>
      </w:r>
      <w:r>
        <w:t>To prevent overlap, a workable delineation between wholesale and retail obligations needs to be developed</w:t>
      </w:r>
      <w:r w:rsidR="006B2BE8">
        <w:t xml:space="preserve"> as a standard. </w:t>
      </w:r>
      <w:r>
        <w:rPr>
          <w:lang w:eastAsia="en-US"/>
        </w:rPr>
        <w:t xml:space="preserve">Such rebates have been included in NBN Co’s Wholesale Broadband Agreement 4 (WBA 4) </w:t>
      </w:r>
      <w:r w:rsidR="00450C6B">
        <w:rPr>
          <w:lang w:eastAsia="en-US"/>
        </w:rPr>
        <w:t xml:space="preserve">showing it is practically possible to create lines of accountability. </w:t>
      </w:r>
    </w:p>
    <w:p w14:paraId="2D566ED0" w14:textId="65395E56" w:rsidR="00836836" w:rsidRDefault="006B2BE8" w:rsidP="00836836">
      <w:pPr>
        <w:jc w:val="both"/>
        <w:rPr>
          <w:lang w:eastAsia="en-US"/>
        </w:rPr>
      </w:pPr>
      <w:r>
        <w:rPr>
          <w:lang w:eastAsia="en-US"/>
        </w:rPr>
        <w:t>However, ACCAN considers that the rebates agreed upon in NBN’s commercial agreement do not go far enough to create sufficient incentives for the network to prevent missed service levels, as well as fully compensate consumers for the harm caused.</w:t>
      </w:r>
      <w:r w:rsidR="00B5323C">
        <w:rPr>
          <w:lang w:eastAsia="en-US"/>
        </w:rPr>
        <w:t xml:space="preserve"> </w:t>
      </w:r>
      <w:r>
        <w:rPr>
          <w:lang w:eastAsia="en-US"/>
        </w:rPr>
        <w:t xml:space="preserve">ACCAN </w:t>
      </w:r>
      <w:r w:rsidR="00C3511B">
        <w:rPr>
          <w:lang w:eastAsia="en-US"/>
        </w:rPr>
        <w:t>continues to call</w:t>
      </w:r>
      <w:r>
        <w:rPr>
          <w:lang w:eastAsia="en-US"/>
        </w:rPr>
        <w:t xml:space="preserve"> for wholesale service rebates to be set to equivalent amount as the CSG rebates.</w:t>
      </w:r>
    </w:p>
    <w:p w14:paraId="64E4E746" w14:textId="77777777" w:rsidR="00026F4E" w:rsidRDefault="00026F4E" w:rsidP="00836836">
      <w:pPr>
        <w:jc w:val="both"/>
        <w:rPr>
          <w:lang w:eastAsia="en-US"/>
        </w:rPr>
      </w:pPr>
    </w:p>
    <w:p w14:paraId="1268EA39" w14:textId="51764077" w:rsidR="00836836" w:rsidRDefault="00836836" w:rsidP="0076376B">
      <w:pPr>
        <w:pStyle w:val="Heading3"/>
        <w:numPr>
          <w:ilvl w:val="2"/>
          <w:numId w:val="23"/>
        </w:numPr>
      </w:pPr>
      <w:bookmarkStart w:id="78" w:name="_Toc66458079"/>
      <w:r>
        <w:t>Additional Reliability Standards</w:t>
      </w:r>
      <w:bookmarkEnd w:id="78"/>
    </w:p>
    <w:p w14:paraId="51503123" w14:textId="77777777" w:rsidR="00A663E2" w:rsidRDefault="00836836" w:rsidP="00836836">
      <w:pPr>
        <w:jc w:val="both"/>
        <w:rPr>
          <w:lang w:eastAsia="en-US"/>
        </w:rPr>
      </w:pPr>
      <w:r>
        <w:rPr>
          <w:lang w:eastAsia="en-US"/>
        </w:rPr>
        <w:t xml:space="preserve">ACCAN considers that the draft Determination should be amended to include additional standards to improve the reliability of networks. </w:t>
      </w:r>
      <w:r w:rsidR="00094BF8">
        <w:rPr>
          <w:lang w:eastAsia="en-US"/>
        </w:rPr>
        <w:t xml:space="preserve">All SIP networks should be required to perform with availability of 99.9%. The equates to 8.67 hours of outage over a year. </w:t>
      </w:r>
    </w:p>
    <w:p w14:paraId="16CD5E45" w14:textId="77777777" w:rsidR="00EC0A0A" w:rsidRDefault="002E75F2" w:rsidP="00026F4E">
      <w:pPr>
        <w:jc w:val="both"/>
        <w:rPr>
          <w:lang w:eastAsia="en-US"/>
        </w:rPr>
      </w:pPr>
      <w:r>
        <w:rPr>
          <w:lang w:eastAsia="en-US"/>
        </w:rPr>
        <w:t>Additionally,</w:t>
      </w:r>
      <w:r w:rsidR="00B405BE">
        <w:rPr>
          <w:lang w:eastAsia="en-US"/>
        </w:rPr>
        <w:t xml:space="preserve"> the Department should consider </w:t>
      </w:r>
      <w:r w:rsidR="00B506E5">
        <w:rPr>
          <w:lang w:eastAsia="en-US"/>
        </w:rPr>
        <w:t xml:space="preserve">independent performance benchmarks to address the severity of impact of unreliable services, such as </w:t>
      </w:r>
      <w:r w:rsidR="00B405BE">
        <w:rPr>
          <w:lang w:eastAsia="en-US"/>
        </w:rPr>
        <w:t>including a standard which limits the number of times a customer’s supply is interrupted per year as well as the duration of each interruption.</w:t>
      </w:r>
    </w:p>
    <w:p w14:paraId="4A3E99AF" w14:textId="7F0E9E5D" w:rsidR="00836836" w:rsidRDefault="00B405BE" w:rsidP="007B4E5C">
      <w:pPr>
        <w:rPr>
          <w:lang w:eastAsia="en-US"/>
        </w:rPr>
      </w:pPr>
      <w:r>
        <w:rPr>
          <w:lang w:eastAsia="en-US"/>
        </w:rPr>
        <w:t xml:space="preserve"> </w:t>
      </w:r>
      <w:r w:rsidR="005372B5">
        <w:rPr>
          <w:noProof/>
        </w:rPr>
        <mc:AlternateContent>
          <mc:Choice Requires="wps">
            <w:drawing>
              <wp:inline distT="0" distB="0" distL="0" distR="0" wp14:anchorId="4C697EBA" wp14:editId="737D2BE7">
                <wp:extent cx="5724742" cy="792865"/>
                <wp:effectExtent l="0" t="0" r="28575" b="26670"/>
                <wp:docPr id="12" name="Text Box 12"/>
                <wp:cNvGraphicFramePr/>
                <a:graphic xmlns:a="http://schemas.openxmlformats.org/drawingml/2006/main">
                  <a:graphicData uri="http://schemas.microsoft.com/office/word/2010/wordprocessingShape">
                    <wps:wsp>
                      <wps:cNvSpPr txBox="1"/>
                      <wps:spPr>
                        <a:xfrm>
                          <a:off x="0" y="0"/>
                          <a:ext cx="5724742" cy="792865"/>
                        </a:xfrm>
                        <a:prstGeom prst="rect">
                          <a:avLst/>
                        </a:prstGeom>
                        <a:ln w="19050">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2BF7EB83" w14:textId="6C0F81E6" w:rsidR="00FB7380" w:rsidRDefault="00FB7380" w:rsidP="005372B5">
                            <w:pPr>
                              <w:rPr>
                                <w:b/>
                                <w:bCs/>
                              </w:rPr>
                            </w:pPr>
                            <w:bookmarkStart w:id="79" w:name="_Hlk66289014"/>
                            <w:bookmarkStart w:id="80" w:name="_Hlk66289015"/>
                            <w:r w:rsidRPr="00701ECB">
                              <w:rPr>
                                <w:b/>
                                <w:bCs/>
                              </w:rPr>
                              <w:t xml:space="preserve">Recommendation </w:t>
                            </w:r>
                            <w:r>
                              <w:rPr>
                                <w:b/>
                                <w:bCs/>
                              </w:rPr>
                              <w:t>6</w:t>
                            </w:r>
                            <w:r w:rsidRPr="00701ECB">
                              <w:rPr>
                                <w:b/>
                                <w:bCs/>
                              </w:rPr>
                              <w:t xml:space="preserve">: </w:t>
                            </w:r>
                            <w:r>
                              <w:rPr>
                                <w:b/>
                                <w:bCs/>
                              </w:rPr>
                              <w:t>Reliability standards</w:t>
                            </w:r>
                          </w:p>
                          <w:p w14:paraId="2C2F1976" w14:textId="036A3A0D" w:rsidR="00FB7380" w:rsidRPr="00690B45" w:rsidRDefault="00FB7380" w:rsidP="00690B45">
                            <w:pPr>
                              <w:pStyle w:val="ListParagraph"/>
                              <w:numPr>
                                <w:ilvl w:val="0"/>
                                <w:numId w:val="24"/>
                              </w:numPr>
                              <w:rPr>
                                <w:lang w:val="en-US"/>
                              </w:rPr>
                            </w:pPr>
                            <w:r w:rsidRPr="00A663E2">
                              <w:t>SIP</w:t>
                            </w:r>
                            <w:r>
                              <w:t>s</w:t>
                            </w:r>
                            <w:r w:rsidRPr="00A663E2">
                              <w:t xml:space="preserve"> should be required to provide network availability </w:t>
                            </w:r>
                            <w:r>
                              <w:t>of</w:t>
                            </w:r>
                            <w:r w:rsidRPr="00A663E2">
                              <w:t xml:space="preserve"> 99.9%.</w:t>
                            </w:r>
                            <w:bookmarkEnd w:id="79"/>
                            <w:bookmarkEnd w:id="8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697EBA" id="Text Box 12" o:spid="_x0000_s1034" type="#_x0000_t202" style="width:450.75pt;height:6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" fillcolor="white [3201]" strokecolor="#00b0f0" strokeweight="1.5pt">
                <v:textbox>
                  <w:txbxContent>
                    <w:p w14:paraId="2BF7EB83" w14:textId="6C0F81E6" w:rsidR="00FB7380" w:rsidRDefault="00FB7380" w:rsidP="005372B5">
                      <w:pPr>
                        <w:rPr>
                          <w:b/>
                          <w:bCs/>
                        </w:rPr>
                      </w:pPr>
                      <w:bookmarkStart w:id="81" w:name="_Hlk66289014"/>
                      <w:bookmarkStart w:id="82" w:name="_Hlk66289015"/>
                      <w:r w:rsidRPr="00701ECB">
                        <w:rPr>
                          <w:b/>
                          <w:bCs/>
                        </w:rPr>
                        <w:t xml:space="preserve">Recommendation </w:t>
                      </w:r>
                      <w:r>
                        <w:rPr>
                          <w:b/>
                          <w:bCs/>
                        </w:rPr>
                        <w:t>6</w:t>
                      </w:r>
                      <w:r w:rsidRPr="00701ECB">
                        <w:rPr>
                          <w:b/>
                          <w:bCs/>
                        </w:rPr>
                        <w:t xml:space="preserve">: </w:t>
                      </w:r>
                      <w:r>
                        <w:rPr>
                          <w:b/>
                          <w:bCs/>
                        </w:rPr>
                        <w:t>Reliability standards</w:t>
                      </w:r>
                    </w:p>
                    <w:p w14:paraId="2C2F1976" w14:textId="036A3A0D" w:rsidR="00FB7380" w:rsidRPr="00690B45" w:rsidRDefault="00FB7380" w:rsidP="00690B45">
                      <w:pPr>
                        <w:pStyle w:val="ListParagraph"/>
                        <w:numPr>
                          <w:ilvl w:val="0"/>
                          <w:numId w:val="24"/>
                        </w:numPr>
                        <w:rPr>
                          <w:lang w:val="en-US"/>
                        </w:rPr>
                      </w:pPr>
                      <w:r w:rsidRPr="00A663E2">
                        <w:t>SIP</w:t>
                      </w:r>
                      <w:r>
                        <w:t>s</w:t>
                      </w:r>
                      <w:r w:rsidRPr="00A663E2">
                        <w:t xml:space="preserve"> should be required to provide network availability </w:t>
                      </w:r>
                      <w:r>
                        <w:t>of</w:t>
                      </w:r>
                      <w:r w:rsidRPr="00A663E2">
                        <w:t xml:space="preserve"> 99.9%.</w:t>
                      </w:r>
                      <w:bookmarkEnd w:id="81"/>
                      <w:bookmarkEnd w:id="82"/>
                    </w:p>
                  </w:txbxContent>
                </v:textbox>
                <w10:anchorlock/>
              </v:shape>
            </w:pict>
          </mc:Fallback>
        </mc:AlternateContent>
      </w:r>
    </w:p>
    <w:p w14:paraId="6EDE4281" w14:textId="77777777" w:rsidR="00026F4E" w:rsidRDefault="00026F4E" w:rsidP="007B4E5C"/>
    <w:p w14:paraId="380571DE" w14:textId="77777777" w:rsidR="00836836" w:rsidRDefault="00836836" w:rsidP="0076376B">
      <w:pPr>
        <w:pStyle w:val="Heading3"/>
        <w:numPr>
          <w:ilvl w:val="2"/>
          <w:numId w:val="23"/>
        </w:numPr>
      </w:pPr>
      <w:bookmarkStart w:id="83" w:name="_Toc66458080"/>
      <w:r>
        <w:t>Compliance reports</w:t>
      </w:r>
      <w:bookmarkEnd w:id="83"/>
    </w:p>
    <w:p w14:paraId="246E7BEB" w14:textId="081C8B1D" w:rsidR="00836836" w:rsidRDefault="00836836" w:rsidP="00836836">
      <w:pPr>
        <w:jc w:val="both"/>
        <w:rPr>
          <w:lang w:eastAsia="en-US"/>
        </w:rPr>
      </w:pPr>
      <w:r>
        <w:rPr>
          <w:lang w:eastAsia="en-US"/>
        </w:rPr>
        <w:t xml:space="preserve">ACCAN considers that it is important for network operators to make available to the ACMA </w:t>
      </w:r>
      <w:r w:rsidR="00D931B3">
        <w:rPr>
          <w:lang w:eastAsia="en-US"/>
        </w:rPr>
        <w:t>information relating to compliance with the SIP standards:</w:t>
      </w:r>
    </w:p>
    <w:p w14:paraId="3D94AF5A" w14:textId="58C3D93A" w:rsidR="00836836" w:rsidRDefault="00836836" w:rsidP="0076376B">
      <w:pPr>
        <w:pStyle w:val="ListParagraph"/>
        <w:numPr>
          <w:ilvl w:val="0"/>
          <w:numId w:val="9"/>
        </w:numPr>
        <w:jc w:val="both"/>
      </w:pPr>
      <w:r>
        <w:lastRenderedPageBreak/>
        <w:t>Number of connections completed on time</w:t>
      </w:r>
    </w:p>
    <w:p w14:paraId="0C17E664" w14:textId="6C716D18" w:rsidR="00836836" w:rsidRDefault="00836836" w:rsidP="0076376B">
      <w:pPr>
        <w:pStyle w:val="ListParagraph"/>
        <w:numPr>
          <w:ilvl w:val="0"/>
          <w:numId w:val="9"/>
        </w:numPr>
        <w:jc w:val="both"/>
      </w:pPr>
      <w:r>
        <w:t>Number of delayed connections</w:t>
      </w:r>
      <w:r w:rsidR="002E75F2">
        <w:t xml:space="preserve">, </w:t>
      </w:r>
      <w:r>
        <w:t>and duration of delays</w:t>
      </w:r>
    </w:p>
    <w:p w14:paraId="0BEE43E0" w14:textId="77777777" w:rsidR="00836836" w:rsidRDefault="00836836" w:rsidP="0076376B">
      <w:pPr>
        <w:pStyle w:val="ListParagraph"/>
        <w:numPr>
          <w:ilvl w:val="0"/>
          <w:numId w:val="9"/>
        </w:numPr>
        <w:jc w:val="both"/>
      </w:pPr>
      <w:r>
        <w:t xml:space="preserve">Number of appointments </w:t>
      </w:r>
    </w:p>
    <w:p w14:paraId="4EAEAF08" w14:textId="77777777" w:rsidR="00836836" w:rsidRDefault="00836836" w:rsidP="0076376B">
      <w:pPr>
        <w:pStyle w:val="ListParagraph"/>
        <w:numPr>
          <w:ilvl w:val="0"/>
          <w:numId w:val="9"/>
        </w:numPr>
        <w:jc w:val="both"/>
      </w:pPr>
      <w:r>
        <w:t>Number of missed appointments</w:t>
      </w:r>
    </w:p>
    <w:p w14:paraId="1E7DAAC3" w14:textId="44DA0694" w:rsidR="00836836" w:rsidRDefault="00836836" w:rsidP="0076376B">
      <w:pPr>
        <w:pStyle w:val="ListParagraph"/>
        <w:numPr>
          <w:ilvl w:val="0"/>
          <w:numId w:val="9"/>
        </w:numPr>
        <w:jc w:val="both"/>
      </w:pPr>
      <w:r>
        <w:t xml:space="preserve">Number of faults repaired on time </w:t>
      </w:r>
    </w:p>
    <w:p w14:paraId="560CC10C" w14:textId="2B057BA7" w:rsidR="00836836" w:rsidRDefault="00836836" w:rsidP="0076376B">
      <w:pPr>
        <w:pStyle w:val="ListParagraph"/>
        <w:numPr>
          <w:ilvl w:val="0"/>
          <w:numId w:val="9"/>
        </w:numPr>
        <w:jc w:val="both"/>
      </w:pPr>
      <w:r>
        <w:t>Number of faults not repaired on time</w:t>
      </w:r>
      <w:r w:rsidR="002E75F2">
        <w:t>, and duration for which the fault remained unresolved</w:t>
      </w:r>
      <w:r>
        <w:t xml:space="preserve"> </w:t>
      </w:r>
    </w:p>
    <w:p w14:paraId="4256CAC4" w14:textId="77777777" w:rsidR="00836836" w:rsidRDefault="00836836" w:rsidP="0076376B">
      <w:pPr>
        <w:pStyle w:val="ListParagraph"/>
        <w:numPr>
          <w:ilvl w:val="0"/>
          <w:numId w:val="9"/>
        </w:numPr>
        <w:jc w:val="both"/>
      </w:pPr>
      <w:r>
        <w:t>Number and quantum of rebates paid for delayed connections and delayed fault repairs</w:t>
      </w:r>
    </w:p>
    <w:p w14:paraId="16ADA024" w14:textId="44C94B67" w:rsidR="00836836" w:rsidRDefault="00836836" w:rsidP="0076376B">
      <w:pPr>
        <w:pStyle w:val="ListParagraph"/>
        <w:numPr>
          <w:ilvl w:val="0"/>
          <w:numId w:val="9"/>
        </w:numPr>
        <w:jc w:val="both"/>
      </w:pPr>
      <w:r>
        <w:t xml:space="preserve">Percentage of time network did not meet </w:t>
      </w:r>
      <w:r w:rsidR="00026F4E">
        <w:t>the</w:t>
      </w:r>
      <w:r>
        <w:t xml:space="preserve"> speed performance standard</w:t>
      </w:r>
    </w:p>
    <w:p w14:paraId="1EF9CA87" w14:textId="3A0A537C" w:rsidR="002E75F2" w:rsidRDefault="002E75F2" w:rsidP="0076376B">
      <w:pPr>
        <w:pStyle w:val="ListParagraph"/>
        <w:numPr>
          <w:ilvl w:val="0"/>
          <w:numId w:val="9"/>
        </w:numPr>
        <w:jc w:val="both"/>
      </w:pPr>
      <w:r>
        <w:t>I</w:t>
      </w:r>
      <w:r w:rsidR="00D931B3">
        <w:t xml:space="preserve">nstances the network did not meet </w:t>
      </w:r>
      <w:r w:rsidR="00026F4E">
        <w:t xml:space="preserve">the </w:t>
      </w:r>
      <w:r w:rsidR="00D931B3">
        <w:t>availability standard</w:t>
      </w:r>
    </w:p>
    <w:p w14:paraId="308B585C" w14:textId="246A7445" w:rsidR="002E75F2" w:rsidRDefault="002E75F2" w:rsidP="0076376B">
      <w:pPr>
        <w:pStyle w:val="ListParagraph"/>
        <w:numPr>
          <w:ilvl w:val="0"/>
          <w:numId w:val="9"/>
        </w:numPr>
        <w:jc w:val="both"/>
      </w:pPr>
      <w:r w:rsidRPr="007B4E5C">
        <w:t xml:space="preserve">Number of times a </w:t>
      </w:r>
      <w:r w:rsidRPr="000E0233">
        <w:t>customer’s</w:t>
      </w:r>
      <w:r w:rsidRPr="007B4E5C">
        <w:t xml:space="preserve"> supply is interrupted and duration of interruption </w:t>
      </w:r>
    </w:p>
    <w:p w14:paraId="6AAAA09A" w14:textId="22FB3BE2" w:rsidR="00457BED" w:rsidRDefault="000D24D9" w:rsidP="00836836">
      <w:pPr>
        <w:jc w:val="both"/>
      </w:pPr>
      <w:r>
        <w:t>It is important that when service standards are missed, the ACMA be made aware of the severity of the issue</w:t>
      </w:r>
      <w:r w:rsidR="00D21EFF">
        <w:t>,</w:t>
      </w:r>
      <w:r w:rsidR="00457BED">
        <w:t xml:space="preserve"> therefore duration of delays in connection, and duration for which the fault was not rectified should be reported on.</w:t>
      </w:r>
      <w:r>
        <w:t xml:space="preserve"> </w:t>
      </w:r>
      <w:r w:rsidR="002E75F2" w:rsidRPr="007B4E5C">
        <w:t xml:space="preserve">The metrics should be disaggregated by technology and area, </w:t>
      </w:r>
      <w:r w:rsidR="002E75F2">
        <w:t>as often national averages conceal localised poor performance. The compliance reports should be provided on a quarterly basis in order to identify problems and allow for a timely resolution.</w:t>
      </w:r>
      <w:r w:rsidR="00DD2C78">
        <w:t xml:space="preserve"> </w:t>
      </w:r>
    </w:p>
    <w:p w14:paraId="29CDDA57" w14:textId="069DEAC1" w:rsidR="005372B5" w:rsidRDefault="00836836" w:rsidP="00836836">
      <w:pPr>
        <w:jc w:val="both"/>
      </w:pPr>
      <w:r>
        <w:t>The ACMA should then publish</w:t>
      </w:r>
      <w:r w:rsidR="002E75F2">
        <w:t xml:space="preserve"> a report </w:t>
      </w:r>
      <w:r w:rsidR="00C3511B">
        <w:t>on</w:t>
      </w:r>
      <w:r w:rsidR="002E75F2">
        <w:t xml:space="preserve"> SIP</w:t>
      </w:r>
      <w:r>
        <w:t xml:space="preserve"> compliance </w:t>
      </w:r>
      <w:r w:rsidR="002E75F2">
        <w:t xml:space="preserve">with the </w:t>
      </w:r>
      <w:r>
        <w:t xml:space="preserve">standards. Where networks are competing for new customers, for example in new developments, the compliance reports will inform potential customers of which networks perform well, encouraging infrastructure-based competition. </w:t>
      </w:r>
    </w:p>
    <w:p w14:paraId="3C25CF83" w14:textId="58A9B98C" w:rsidR="00133C22" w:rsidRDefault="005372B5" w:rsidP="00836836">
      <w:pPr>
        <w:jc w:val="both"/>
      </w:pPr>
      <w:r>
        <w:rPr>
          <w:noProof/>
        </w:rPr>
        <mc:AlternateContent>
          <mc:Choice Requires="wps">
            <w:drawing>
              <wp:inline distT="0" distB="0" distL="0" distR="0" wp14:anchorId="122A9D2B" wp14:editId="57D56F86">
                <wp:extent cx="5724742" cy="1167618"/>
                <wp:effectExtent l="0" t="0" r="28575" b="13970"/>
                <wp:docPr id="13" name="Text Box 13"/>
                <wp:cNvGraphicFramePr/>
                <a:graphic xmlns:a="http://schemas.openxmlformats.org/drawingml/2006/main">
                  <a:graphicData uri="http://schemas.microsoft.com/office/word/2010/wordprocessingShape">
                    <wps:wsp>
                      <wps:cNvSpPr txBox="1"/>
                      <wps:spPr>
                        <a:xfrm>
                          <a:off x="0" y="0"/>
                          <a:ext cx="5724742" cy="1167618"/>
                        </a:xfrm>
                        <a:prstGeom prst="rect">
                          <a:avLst/>
                        </a:prstGeom>
                        <a:ln w="19050">
                          <a:solidFill>
                            <a:srgbClr val="00B0F0"/>
                          </a:solidFill>
                        </a:ln>
                      </wps:spPr>
                      <wps:style>
                        <a:lnRef idx="2">
                          <a:schemeClr val="accent5"/>
                        </a:lnRef>
                        <a:fillRef idx="1">
                          <a:schemeClr val="lt1"/>
                        </a:fillRef>
                        <a:effectRef idx="0">
                          <a:schemeClr val="accent5"/>
                        </a:effectRef>
                        <a:fontRef idx="minor">
                          <a:schemeClr val="dk1"/>
                        </a:fontRef>
                      </wps:style>
                      <wps:txbx>
                        <w:txbxContent>
                          <w:p w14:paraId="372CBF00" w14:textId="24AEDF2A" w:rsidR="00FB7380" w:rsidRDefault="00FB7380" w:rsidP="005372B5">
                            <w:pPr>
                              <w:rPr>
                                <w:b/>
                                <w:bCs/>
                              </w:rPr>
                            </w:pPr>
                            <w:bookmarkStart w:id="84" w:name="_Hlk66289028"/>
                            <w:bookmarkStart w:id="85" w:name="_Hlk66289029"/>
                            <w:r w:rsidRPr="00701ECB">
                              <w:rPr>
                                <w:b/>
                                <w:bCs/>
                              </w:rPr>
                              <w:t xml:space="preserve">Recommendation </w:t>
                            </w:r>
                            <w:r>
                              <w:rPr>
                                <w:b/>
                                <w:bCs/>
                              </w:rPr>
                              <w:t>7</w:t>
                            </w:r>
                            <w:r w:rsidRPr="00701ECB">
                              <w:rPr>
                                <w:b/>
                                <w:bCs/>
                              </w:rPr>
                              <w:t xml:space="preserve">: </w:t>
                            </w:r>
                            <w:r>
                              <w:rPr>
                                <w:b/>
                                <w:bCs/>
                              </w:rPr>
                              <w:t>Compliance reporting</w:t>
                            </w:r>
                          </w:p>
                          <w:p w14:paraId="476F7D71" w14:textId="0AE01F10" w:rsidR="00FB7380" w:rsidRDefault="00FB7380" w:rsidP="0076376B">
                            <w:pPr>
                              <w:pStyle w:val="ListParagraph"/>
                              <w:numPr>
                                <w:ilvl w:val="0"/>
                                <w:numId w:val="21"/>
                              </w:numPr>
                            </w:pPr>
                            <w:r>
                              <w:t>SIPs should report information relating to compliance with the SIP standards to the ACMA quarterly.</w:t>
                            </w:r>
                          </w:p>
                          <w:p w14:paraId="763F442F" w14:textId="36490F4D" w:rsidR="00FB7380" w:rsidRPr="00026F4E" w:rsidRDefault="00FB7380" w:rsidP="0076376B">
                            <w:pPr>
                              <w:pStyle w:val="ListParagraph"/>
                              <w:numPr>
                                <w:ilvl w:val="0"/>
                                <w:numId w:val="21"/>
                              </w:numPr>
                              <w:rPr>
                                <w:lang w:val="en-US"/>
                              </w:rPr>
                            </w:pPr>
                            <w:r>
                              <w:t>The ACMA should publish annual reports into SIP compliance with the standards.</w:t>
                            </w:r>
                            <w:bookmarkEnd w:id="84"/>
                            <w:bookmarkEnd w:id="8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2A9D2B" id="Text Box 13" o:spid="_x0000_s1035" type="#_x0000_t202" style="width:450.75pt;height: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" fillcolor="white [3201]" strokecolor="#00b0f0" strokeweight="1.5pt">
                <v:textbox>
                  <w:txbxContent>
                    <w:p w14:paraId="372CBF00" w14:textId="24AEDF2A" w:rsidR="00FB7380" w:rsidRDefault="00FB7380" w:rsidP="005372B5">
                      <w:pPr>
                        <w:rPr>
                          <w:b/>
                          <w:bCs/>
                        </w:rPr>
                      </w:pPr>
                      <w:bookmarkStart w:id="86" w:name="_Hlk66289028"/>
                      <w:bookmarkStart w:id="87" w:name="_Hlk66289029"/>
                      <w:r w:rsidRPr="00701ECB">
                        <w:rPr>
                          <w:b/>
                          <w:bCs/>
                        </w:rPr>
                        <w:t xml:space="preserve">Recommendation </w:t>
                      </w:r>
                      <w:r>
                        <w:rPr>
                          <w:b/>
                          <w:bCs/>
                        </w:rPr>
                        <w:t>7</w:t>
                      </w:r>
                      <w:r w:rsidRPr="00701ECB">
                        <w:rPr>
                          <w:b/>
                          <w:bCs/>
                        </w:rPr>
                        <w:t xml:space="preserve">: </w:t>
                      </w:r>
                      <w:r>
                        <w:rPr>
                          <w:b/>
                          <w:bCs/>
                        </w:rPr>
                        <w:t>Compliance reporting</w:t>
                      </w:r>
                    </w:p>
                    <w:p w14:paraId="476F7D71" w14:textId="0AE01F10" w:rsidR="00FB7380" w:rsidRDefault="00FB7380" w:rsidP="0076376B">
                      <w:pPr>
                        <w:pStyle w:val="ListParagraph"/>
                        <w:numPr>
                          <w:ilvl w:val="0"/>
                          <w:numId w:val="21"/>
                        </w:numPr>
                      </w:pPr>
                      <w:r>
                        <w:t>SIPs should report information relating to compliance with the SIP standards to the ACMA quarterly.</w:t>
                      </w:r>
                    </w:p>
                    <w:p w14:paraId="763F442F" w14:textId="36490F4D" w:rsidR="00FB7380" w:rsidRPr="00026F4E" w:rsidRDefault="00FB7380" w:rsidP="0076376B">
                      <w:pPr>
                        <w:pStyle w:val="ListParagraph"/>
                        <w:numPr>
                          <w:ilvl w:val="0"/>
                          <w:numId w:val="21"/>
                        </w:numPr>
                        <w:rPr>
                          <w:lang w:val="en-US"/>
                        </w:rPr>
                      </w:pPr>
                      <w:r>
                        <w:t>The ACMA should publish annual reports into SIP compliance with the standards.</w:t>
                      </w:r>
                      <w:bookmarkEnd w:id="86"/>
                      <w:bookmarkEnd w:id="87"/>
                    </w:p>
                  </w:txbxContent>
                </v:textbox>
                <w10:anchorlock/>
              </v:shape>
            </w:pict>
          </mc:Fallback>
        </mc:AlternateContent>
      </w:r>
    </w:p>
    <w:p w14:paraId="32F8CF5E" w14:textId="77777777" w:rsidR="00AA6EBA" w:rsidRDefault="00AA6EBA" w:rsidP="00AA6EBA">
      <w:pPr>
        <w:jc w:val="both"/>
      </w:pPr>
    </w:p>
    <w:p w14:paraId="0E380BC3" w14:textId="77777777" w:rsidR="00AA6EBA" w:rsidRDefault="00AA6EBA" w:rsidP="00AA6EBA">
      <w:pPr>
        <w:pStyle w:val="Heading3"/>
        <w:numPr>
          <w:ilvl w:val="2"/>
          <w:numId w:val="23"/>
        </w:numPr>
      </w:pPr>
      <w:r>
        <w:t xml:space="preserve"> </w:t>
      </w:r>
      <w:bookmarkStart w:id="88" w:name="_Toc66458081"/>
      <w:r>
        <w:t>Fault definition</w:t>
      </w:r>
      <w:bookmarkEnd w:id="88"/>
    </w:p>
    <w:p w14:paraId="1727FDAD" w14:textId="77777777" w:rsidR="00AA6EBA" w:rsidRPr="00EC0A0A" w:rsidRDefault="00AA6EBA" w:rsidP="00AA6EBA">
      <w:pPr>
        <w:jc w:val="both"/>
        <w:rPr>
          <w:lang w:eastAsia="en-US"/>
        </w:rPr>
      </w:pPr>
      <w:r>
        <w:rPr>
          <w:lang w:eastAsia="en-US"/>
        </w:rPr>
        <w:t xml:space="preserve">ACCAN is concerned that the definition of a fault has not been provided in the draft Determination. By not specifying what constitutes a fault, this may provide network operators opportunity to narrowly define what a fault is. This significantly weakens the consumer protections provided by the draft Determination.    </w:t>
      </w:r>
    </w:p>
    <w:p w14:paraId="743B9469" w14:textId="77777777" w:rsidR="00AA6EBA" w:rsidRDefault="00AA6EBA" w:rsidP="00AA6EBA">
      <w:pPr>
        <w:rPr>
          <w:lang w:eastAsia="en-US"/>
        </w:rPr>
      </w:pPr>
    </w:p>
    <w:p w14:paraId="3B96A790" w14:textId="22F24483" w:rsidR="00EC0A0A" w:rsidRDefault="00EC0A0A" w:rsidP="00EC0A0A">
      <w:pPr>
        <w:rPr>
          <w:lang w:eastAsia="en-US"/>
        </w:rPr>
      </w:pPr>
    </w:p>
    <w:p w14:paraId="433B2C82" w14:textId="502745AD" w:rsidR="00990014" w:rsidRDefault="00990014" w:rsidP="00EC0A0A">
      <w:pPr>
        <w:rPr>
          <w:lang w:eastAsia="en-US"/>
        </w:rPr>
      </w:pPr>
    </w:p>
    <w:p w14:paraId="0DA8DE82" w14:textId="226CE0D8" w:rsidR="00990014" w:rsidRDefault="00990014" w:rsidP="00EC0A0A">
      <w:pPr>
        <w:rPr>
          <w:lang w:eastAsia="en-US"/>
        </w:rPr>
      </w:pPr>
    </w:p>
    <w:p w14:paraId="45FA7A1D" w14:textId="77777777" w:rsidR="00990014" w:rsidRDefault="00990014" w:rsidP="00EC0A0A">
      <w:pPr>
        <w:rPr>
          <w:lang w:eastAsia="en-US"/>
        </w:rPr>
      </w:pPr>
    </w:p>
    <w:p w14:paraId="37EECF14" w14:textId="5F8B067C" w:rsidR="00026F4E" w:rsidRDefault="00026F4E" w:rsidP="00EC0A0A">
      <w:pPr>
        <w:rPr>
          <w:lang w:eastAsia="en-US"/>
        </w:rPr>
      </w:pPr>
    </w:p>
    <w:p w14:paraId="01D7CF58" w14:textId="77777777" w:rsidR="00BD23A1" w:rsidRPr="00EC0A0A" w:rsidRDefault="00BD23A1" w:rsidP="00EC0A0A">
      <w:pPr>
        <w:rPr>
          <w:lang w:eastAsia="en-US"/>
        </w:rPr>
      </w:pPr>
    </w:p>
    <w:p w14:paraId="56A03302" w14:textId="15B28B3F" w:rsidR="00117C05" w:rsidRDefault="00117C05" w:rsidP="00AA6EBA">
      <w:pPr>
        <w:pStyle w:val="Heading2"/>
        <w:numPr>
          <w:ilvl w:val="1"/>
          <w:numId w:val="23"/>
        </w:numPr>
      </w:pPr>
      <w:bookmarkStart w:id="89" w:name="_Toc66458082"/>
      <w:r>
        <w:lastRenderedPageBreak/>
        <w:t xml:space="preserve">What commencement date for the instrument would be appropriate? What factors should be considered in setting a commencement date if the draft standards, </w:t>
      </w:r>
      <w:proofErr w:type="gramStart"/>
      <w:r>
        <w:t>rules</w:t>
      </w:r>
      <w:proofErr w:type="gramEnd"/>
      <w:r>
        <w:t xml:space="preserve"> and benchmarks proceed?</w:t>
      </w:r>
      <w:bookmarkEnd w:id="89"/>
    </w:p>
    <w:p w14:paraId="59361B67" w14:textId="1E96F7B9" w:rsidR="005823B7" w:rsidRPr="005823B7" w:rsidRDefault="005823B7" w:rsidP="00111E70">
      <w:pPr>
        <w:jc w:val="both"/>
        <w:rPr>
          <w:lang w:eastAsia="en-US"/>
        </w:rPr>
      </w:pPr>
      <w:r>
        <w:rPr>
          <w:lang w:eastAsia="en-US"/>
        </w:rPr>
        <w:t xml:space="preserve">The commencement date of the instrument should occur </w:t>
      </w:r>
      <w:r w:rsidR="00111E70">
        <w:rPr>
          <w:lang w:eastAsia="en-US"/>
        </w:rPr>
        <w:t xml:space="preserve">as soon as possible. </w:t>
      </w:r>
      <w:r w:rsidR="00356023" w:rsidRPr="00133C22">
        <w:rPr>
          <w:lang w:eastAsia="en-US"/>
        </w:rPr>
        <w:t>We note</w:t>
      </w:r>
      <w:r w:rsidR="00111E70" w:rsidRPr="00133C22">
        <w:rPr>
          <w:lang w:eastAsia="en-US"/>
        </w:rPr>
        <w:t xml:space="preserve"> that many networks already have pre-existing commercial contracts so will not have to comply with the standards </w:t>
      </w:r>
      <w:r w:rsidR="00356023" w:rsidRPr="00133C22">
        <w:rPr>
          <w:lang w:eastAsia="en-US"/>
        </w:rPr>
        <w:t>before</w:t>
      </w:r>
      <w:r w:rsidR="00111E70" w:rsidRPr="00133C22">
        <w:rPr>
          <w:lang w:eastAsia="en-US"/>
        </w:rPr>
        <w:t xml:space="preserve"> </w:t>
      </w:r>
      <w:r w:rsidR="009D459C" w:rsidRPr="00133C22">
        <w:rPr>
          <w:lang w:eastAsia="en-US"/>
        </w:rPr>
        <w:t>the commercial contracts expire</w:t>
      </w:r>
      <w:r w:rsidR="00111E70" w:rsidRPr="00133C22">
        <w:rPr>
          <w:lang w:eastAsia="en-US"/>
        </w:rPr>
        <w:t>.</w:t>
      </w:r>
      <w:r w:rsidR="009D459C" w:rsidRPr="00133C22">
        <w:rPr>
          <w:lang w:eastAsia="en-US"/>
        </w:rPr>
        <w:t xml:space="preserve"> So long as no SIPs</w:t>
      </w:r>
      <w:r w:rsidR="00897D56" w:rsidRPr="00133C22">
        <w:rPr>
          <w:lang w:eastAsia="en-US"/>
        </w:rPr>
        <w:t>’</w:t>
      </w:r>
      <w:r w:rsidR="009D459C" w:rsidRPr="00133C22">
        <w:rPr>
          <w:lang w:eastAsia="en-US"/>
        </w:rPr>
        <w:t xml:space="preserve"> commercial contracts are to expire immediately, SIPs should have enough time to get the systems in place for meeting </w:t>
      </w:r>
      <w:r w:rsidR="009D459C">
        <w:rPr>
          <w:lang w:eastAsia="en-US"/>
        </w:rPr>
        <w:t>SIP standards.</w:t>
      </w:r>
      <w:r w:rsidR="00111E70">
        <w:rPr>
          <w:lang w:eastAsia="en-US"/>
        </w:rPr>
        <w:t xml:space="preserve"> </w:t>
      </w:r>
    </w:p>
    <w:p w14:paraId="1D897985" w14:textId="3F8708D7" w:rsidR="00190053" w:rsidRDefault="00190053" w:rsidP="00190053">
      <w:pPr>
        <w:pStyle w:val="Appendixheading1"/>
      </w:pPr>
      <w:bookmarkStart w:id="90" w:name="_Toc66458083"/>
      <w:r>
        <w:lastRenderedPageBreak/>
        <w:t>Comparison between proposed SIP standards and WBA 4 timeframes</w:t>
      </w:r>
      <w:bookmarkEnd w:id="90"/>
    </w:p>
    <w:p w14:paraId="3A6AFE4A" w14:textId="33DA795E" w:rsidR="00190053" w:rsidRDefault="00026F4E" w:rsidP="00026F4E">
      <w:pPr>
        <w:jc w:val="both"/>
        <w:rPr>
          <w:lang w:eastAsia="en-US"/>
        </w:rPr>
      </w:pPr>
      <w:r>
        <w:rPr>
          <w:lang w:eastAsia="en-US"/>
        </w:rPr>
        <w:t>D</w:t>
      </w:r>
      <w:r w:rsidR="00352B58">
        <w:rPr>
          <w:lang w:eastAsia="en-US"/>
        </w:rPr>
        <w:t xml:space="preserve">irect comparisons are difficult given the differing definitions between the SIP standards and WBA 4, </w:t>
      </w:r>
      <w:r>
        <w:rPr>
          <w:lang w:eastAsia="en-US"/>
        </w:rPr>
        <w:t xml:space="preserve">However </w:t>
      </w:r>
      <w:r w:rsidR="00352B58">
        <w:rPr>
          <w:lang w:eastAsia="en-US"/>
        </w:rPr>
        <w:t>ACCAN has grouped NBN’s service classes into type of new connections as defined by the SIP Standards.</w:t>
      </w:r>
    </w:p>
    <w:tbl>
      <w:tblPr>
        <w:tblStyle w:val="ACCANtable"/>
        <w:tblW w:w="0" w:type="auto"/>
        <w:tblLook w:val="04A0" w:firstRow="1" w:lastRow="0" w:firstColumn="1" w:lastColumn="0" w:noHBand="0" w:noVBand="1"/>
      </w:tblPr>
      <w:tblGrid>
        <w:gridCol w:w="1025"/>
        <w:gridCol w:w="3683"/>
        <w:gridCol w:w="1429"/>
        <w:gridCol w:w="1429"/>
        <w:gridCol w:w="1460"/>
      </w:tblGrid>
      <w:tr w:rsidR="00190053" w14:paraId="6D746369" w14:textId="77777777" w:rsidTr="00190053">
        <w:trPr>
          <w:cnfStyle w:val="100000000000" w:firstRow="1" w:lastRow="0" w:firstColumn="0" w:lastColumn="0" w:oddVBand="0" w:evenVBand="0" w:oddHBand="0" w:evenHBand="0" w:firstRowFirstColumn="0" w:firstRowLastColumn="0" w:lastRowFirstColumn="0" w:lastRowLastColumn="0"/>
        </w:trPr>
        <w:tc>
          <w:tcPr>
            <w:tcW w:w="0" w:type="auto"/>
            <w:gridSpan w:val="2"/>
          </w:tcPr>
          <w:p w14:paraId="3D9A3A9E" w14:textId="39F7F157" w:rsidR="00190053" w:rsidRPr="00C1557B" w:rsidRDefault="00190053" w:rsidP="00BD5369">
            <w:pPr>
              <w:rPr>
                <w:b w:val="0"/>
                <w:bCs/>
                <w:lang w:val="en-US"/>
              </w:rPr>
            </w:pPr>
          </w:p>
        </w:tc>
        <w:tc>
          <w:tcPr>
            <w:tcW w:w="0" w:type="auto"/>
          </w:tcPr>
          <w:p w14:paraId="60C799D6" w14:textId="77777777" w:rsidR="00190053" w:rsidRPr="00C1557B" w:rsidRDefault="00190053" w:rsidP="00BD5369">
            <w:pPr>
              <w:rPr>
                <w:b w:val="0"/>
                <w:bCs/>
                <w:lang w:val="en-US"/>
              </w:rPr>
            </w:pPr>
            <w:r w:rsidRPr="00C1557B">
              <w:rPr>
                <w:bCs/>
                <w:lang w:val="en-US"/>
              </w:rPr>
              <w:t>Urban (10,000 + people)</w:t>
            </w:r>
          </w:p>
        </w:tc>
        <w:tc>
          <w:tcPr>
            <w:tcW w:w="0" w:type="auto"/>
          </w:tcPr>
          <w:p w14:paraId="646589CC" w14:textId="77777777" w:rsidR="00190053" w:rsidRPr="00C1557B" w:rsidRDefault="00190053" w:rsidP="00BD5369">
            <w:pPr>
              <w:rPr>
                <w:b w:val="0"/>
                <w:bCs/>
                <w:lang w:val="en-US"/>
              </w:rPr>
            </w:pPr>
            <w:r w:rsidRPr="00C1557B">
              <w:rPr>
                <w:bCs/>
                <w:lang w:val="en-US"/>
              </w:rPr>
              <w:t>Rural (200-9,999 people)</w:t>
            </w:r>
          </w:p>
        </w:tc>
        <w:tc>
          <w:tcPr>
            <w:tcW w:w="0" w:type="auto"/>
          </w:tcPr>
          <w:p w14:paraId="266435E5" w14:textId="77777777" w:rsidR="00190053" w:rsidRPr="00C1557B" w:rsidRDefault="00190053" w:rsidP="00BD5369">
            <w:pPr>
              <w:rPr>
                <w:b w:val="0"/>
                <w:bCs/>
                <w:lang w:val="en-US"/>
              </w:rPr>
            </w:pPr>
            <w:r w:rsidRPr="00C1557B">
              <w:rPr>
                <w:bCs/>
                <w:lang w:val="en-US"/>
              </w:rPr>
              <w:t>Remote (&lt;200 people)</w:t>
            </w:r>
          </w:p>
        </w:tc>
      </w:tr>
      <w:tr w:rsidR="00190053" w14:paraId="7255B5CD" w14:textId="77777777" w:rsidTr="00BD5369">
        <w:tc>
          <w:tcPr>
            <w:tcW w:w="0" w:type="auto"/>
            <w:gridSpan w:val="5"/>
          </w:tcPr>
          <w:p w14:paraId="2516AF74" w14:textId="2835B517" w:rsidR="00190053" w:rsidRPr="00190053" w:rsidRDefault="00190053" w:rsidP="00190053">
            <w:pPr>
              <w:jc w:val="center"/>
              <w:rPr>
                <w:b/>
                <w:bCs/>
                <w:lang w:val="en-US"/>
              </w:rPr>
            </w:pPr>
            <w:r w:rsidRPr="00190053">
              <w:rPr>
                <w:b/>
                <w:bCs/>
                <w:lang w:val="en-US"/>
              </w:rPr>
              <w:t>New Connections</w:t>
            </w:r>
          </w:p>
        </w:tc>
      </w:tr>
      <w:tr w:rsidR="00352B58" w14:paraId="72932CA5" w14:textId="77777777" w:rsidTr="00352B58">
        <w:trPr>
          <w:trHeight w:val="385"/>
        </w:trPr>
        <w:tc>
          <w:tcPr>
            <w:tcW w:w="1025" w:type="dxa"/>
            <w:tcBorders>
              <w:top w:val="single" w:sz="8" w:space="0" w:color="00B0F0"/>
              <w:bottom w:val="dashed" w:sz="4" w:space="0" w:color="00B0F0"/>
            </w:tcBorders>
          </w:tcPr>
          <w:p w14:paraId="6A899FF1" w14:textId="13A73A13" w:rsidR="00190053" w:rsidRDefault="00190053" w:rsidP="00190053">
            <w:pPr>
              <w:rPr>
                <w:lang w:val="en-US"/>
              </w:rPr>
            </w:pPr>
            <w:r>
              <w:rPr>
                <w:lang w:val="en-US"/>
              </w:rPr>
              <w:t>SIP standard</w:t>
            </w:r>
          </w:p>
        </w:tc>
        <w:tc>
          <w:tcPr>
            <w:tcW w:w="3683" w:type="dxa"/>
            <w:tcBorders>
              <w:top w:val="single" w:sz="8" w:space="0" w:color="00B0F0"/>
              <w:bottom w:val="dashed" w:sz="4" w:space="0" w:color="00B0F0"/>
            </w:tcBorders>
          </w:tcPr>
          <w:p w14:paraId="244BDA1E" w14:textId="07272592" w:rsidR="00190053" w:rsidRDefault="00190053" w:rsidP="00190053">
            <w:pPr>
              <w:rPr>
                <w:lang w:val="en-US"/>
              </w:rPr>
            </w:pPr>
            <w:r>
              <w:rPr>
                <w:lang w:val="en-US"/>
              </w:rPr>
              <w:t>Attendance not required</w:t>
            </w:r>
          </w:p>
        </w:tc>
        <w:tc>
          <w:tcPr>
            <w:tcW w:w="0" w:type="auto"/>
            <w:tcBorders>
              <w:top w:val="single" w:sz="8" w:space="0" w:color="00B0F0"/>
              <w:bottom w:val="dashed" w:sz="4" w:space="0" w:color="00B0F0"/>
            </w:tcBorders>
          </w:tcPr>
          <w:p w14:paraId="0CFB6E6B" w14:textId="77777777" w:rsidR="00190053" w:rsidRDefault="00190053" w:rsidP="00190053">
            <w:pPr>
              <w:rPr>
                <w:lang w:val="en-US"/>
              </w:rPr>
            </w:pPr>
            <w:r>
              <w:rPr>
                <w:lang w:val="en-US"/>
              </w:rPr>
              <w:t>By next business day</w:t>
            </w:r>
          </w:p>
        </w:tc>
        <w:tc>
          <w:tcPr>
            <w:tcW w:w="0" w:type="auto"/>
            <w:tcBorders>
              <w:top w:val="single" w:sz="8" w:space="0" w:color="00B0F0"/>
              <w:bottom w:val="dashed" w:sz="4" w:space="0" w:color="00B0F0"/>
            </w:tcBorders>
          </w:tcPr>
          <w:p w14:paraId="24C7B738" w14:textId="77777777" w:rsidR="00190053" w:rsidRDefault="00190053" w:rsidP="00190053">
            <w:pPr>
              <w:rPr>
                <w:lang w:val="en-US"/>
              </w:rPr>
            </w:pPr>
            <w:r>
              <w:rPr>
                <w:lang w:val="en-US"/>
              </w:rPr>
              <w:t>By next business day</w:t>
            </w:r>
          </w:p>
        </w:tc>
        <w:tc>
          <w:tcPr>
            <w:tcW w:w="0" w:type="auto"/>
            <w:tcBorders>
              <w:top w:val="single" w:sz="8" w:space="0" w:color="00B0F0"/>
              <w:bottom w:val="dashed" w:sz="4" w:space="0" w:color="00B0F0"/>
            </w:tcBorders>
          </w:tcPr>
          <w:p w14:paraId="1CCCA99A" w14:textId="77777777" w:rsidR="00190053" w:rsidRDefault="00190053" w:rsidP="00190053">
            <w:pPr>
              <w:rPr>
                <w:lang w:val="en-US"/>
              </w:rPr>
            </w:pPr>
            <w:r>
              <w:rPr>
                <w:lang w:val="en-US"/>
              </w:rPr>
              <w:t>By next business day</w:t>
            </w:r>
          </w:p>
        </w:tc>
      </w:tr>
      <w:tr w:rsidR="00190053" w14:paraId="0C4536A1" w14:textId="77777777" w:rsidTr="00352B58">
        <w:trPr>
          <w:trHeight w:val="385"/>
        </w:trPr>
        <w:tc>
          <w:tcPr>
            <w:tcW w:w="1025" w:type="dxa"/>
            <w:tcBorders>
              <w:top w:val="dashed" w:sz="4" w:space="0" w:color="00B0F0"/>
              <w:bottom w:val="single" w:sz="8" w:space="0" w:color="00B0F0"/>
            </w:tcBorders>
          </w:tcPr>
          <w:p w14:paraId="238A2E49" w14:textId="116BAE91" w:rsidR="00190053" w:rsidRDefault="00190053" w:rsidP="00190053">
            <w:pPr>
              <w:rPr>
                <w:lang w:val="en-US"/>
              </w:rPr>
            </w:pPr>
            <w:r>
              <w:rPr>
                <w:lang w:val="en-US"/>
              </w:rPr>
              <w:t>WBA4</w:t>
            </w:r>
          </w:p>
        </w:tc>
        <w:tc>
          <w:tcPr>
            <w:tcW w:w="3683" w:type="dxa"/>
            <w:tcBorders>
              <w:top w:val="dashed" w:sz="4" w:space="0" w:color="00B0F0"/>
              <w:bottom w:val="single" w:sz="8" w:space="0" w:color="00B0F0"/>
            </w:tcBorders>
          </w:tcPr>
          <w:p w14:paraId="7E95676A" w14:textId="167C082A" w:rsidR="00190053" w:rsidRDefault="00190053" w:rsidP="00190053">
            <w:pPr>
              <w:rPr>
                <w:lang w:val="en-US"/>
              </w:rPr>
            </w:pPr>
            <w:r>
              <w:rPr>
                <w:lang w:val="en-US"/>
              </w:rPr>
              <w:t>Service class 3, 13 ,24</w:t>
            </w:r>
            <w:r w:rsidR="00352B58">
              <w:rPr>
                <w:lang w:val="en-US"/>
              </w:rPr>
              <w:t xml:space="preserve">*, </w:t>
            </w:r>
            <w:r>
              <w:rPr>
                <w:lang w:val="en-US"/>
              </w:rPr>
              <w:t>34</w:t>
            </w:r>
          </w:p>
        </w:tc>
        <w:tc>
          <w:tcPr>
            <w:tcW w:w="0" w:type="auto"/>
            <w:tcBorders>
              <w:top w:val="dashed" w:sz="4" w:space="0" w:color="00B0F0"/>
              <w:bottom w:val="single" w:sz="8" w:space="0" w:color="00B0F0"/>
            </w:tcBorders>
          </w:tcPr>
          <w:p w14:paraId="44AD4A30" w14:textId="2B175BA5" w:rsidR="00190053" w:rsidRDefault="00190053" w:rsidP="00190053">
            <w:pPr>
              <w:rPr>
                <w:lang w:val="en-US"/>
              </w:rPr>
            </w:pPr>
            <w:r>
              <w:rPr>
                <w:lang w:val="en-US"/>
              </w:rPr>
              <w:t>1</w:t>
            </w:r>
            <w:r w:rsidR="00352B58">
              <w:rPr>
                <w:lang w:val="en-US"/>
              </w:rPr>
              <w:t xml:space="preserve"> business day</w:t>
            </w:r>
          </w:p>
        </w:tc>
        <w:tc>
          <w:tcPr>
            <w:tcW w:w="0" w:type="auto"/>
            <w:tcBorders>
              <w:top w:val="dashed" w:sz="4" w:space="0" w:color="00B0F0"/>
              <w:bottom w:val="single" w:sz="8" w:space="0" w:color="00B0F0"/>
            </w:tcBorders>
          </w:tcPr>
          <w:p w14:paraId="4703F6DE" w14:textId="00DAF3A0" w:rsidR="00190053" w:rsidRDefault="00190053" w:rsidP="00190053">
            <w:pPr>
              <w:rPr>
                <w:lang w:val="en-US"/>
              </w:rPr>
            </w:pPr>
            <w:r>
              <w:rPr>
                <w:lang w:val="en-US"/>
              </w:rPr>
              <w:t>1</w:t>
            </w:r>
            <w:r w:rsidR="00352B58">
              <w:rPr>
                <w:lang w:val="en-US"/>
              </w:rPr>
              <w:t xml:space="preserve"> business day</w:t>
            </w:r>
          </w:p>
        </w:tc>
        <w:tc>
          <w:tcPr>
            <w:tcW w:w="0" w:type="auto"/>
            <w:tcBorders>
              <w:top w:val="dashed" w:sz="4" w:space="0" w:color="00B0F0"/>
              <w:bottom w:val="single" w:sz="8" w:space="0" w:color="00B0F0"/>
            </w:tcBorders>
          </w:tcPr>
          <w:p w14:paraId="7E227DE8" w14:textId="098E1170" w:rsidR="00190053" w:rsidRDefault="00190053" w:rsidP="00190053">
            <w:pPr>
              <w:rPr>
                <w:lang w:val="en-US"/>
              </w:rPr>
            </w:pPr>
            <w:r>
              <w:rPr>
                <w:lang w:val="en-US"/>
              </w:rPr>
              <w:t>1</w:t>
            </w:r>
            <w:r w:rsidR="00352B58">
              <w:rPr>
                <w:lang w:val="en-US"/>
              </w:rPr>
              <w:t xml:space="preserve"> business day</w:t>
            </w:r>
          </w:p>
        </w:tc>
      </w:tr>
      <w:tr w:rsidR="00190053" w14:paraId="638858DD" w14:textId="77777777" w:rsidTr="00352B58">
        <w:trPr>
          <w:trHeight w:val="367"/>
        </w:trPr>
        <w:tc>
          <w:tcPr>
            <w:tcW w:w="1025" w:type="dxa"/>
            <w:tcBorders>
              <w:top w:val="single" w:sz="8" w:space="0" w:color="00B0F0"/>
              <w:bottom w:val="dashed" w:sz="4" w:space="0" w:color="00B0F0"/>
            </w:tcBorders>
          </w:tcPr>
          <w:p w14:paraId="33FEEB55" w14:textId="6B14A4F9" w:rsidR="00190053" w:rsidRDefault="00190053" w:rsidP="00190053">
            <w:pPr>
              <w:rPr>
                <w:lang w:val="en-US"/>
              </w:rPr>
            </w:pPr>
            <w:r>
              <w:rPr>
                <w:lang w:val="en-US"/>
              </w:rPr>
              <w:t>SIP standard</w:t>
            </w:r>
          </w:p>
        </w:tc>
        <w:tc>
          <w:tcPr>
            <w:tcW w:w="3683" w:type="dxa"/>
            <w:tcBorders>
              <w:top w:val="single" w:sz="8" w:space="0" w:color="00B0F0"/>
              <w:bottom w:val="dashed" w:sz="4" w:space="0" w:color="00B0F0"/>
            </w:tcBorders>
          </w:tcPr>
          <w:p w14:paraId="73CF25C3" w14:textId="6A50F7EF" w:rsidR="00190053" w:rsidRDefault="00190053" w:rsidP="00190053">
            <w:pPr>
              <w:rPr>
                <w:lang w:val="en-US"/>
              </w:rPr>
            </w:pPr>
            <w:r>
              <w:rPr>
                <w:lang w:val="en-US"/>
              </w:rPr>
              <w:t>Type 1 - Premises has fixed line network connection and necessary premises equipment</w:t>
            </w:r>
          </w:p>
        </w:tc>
        <w:tc>
          <w:tcPr>
            <w:tcW w:w="0" w:type="auto"/>
            <w:tcBorders>
              <w:top w:val="single" w:sz="8" w:space="0" w:color="00B0F0"/>
              <w:bottom w:val="dashed" w:sz="4" w:space="0" w:color="00B0F0"/>
            </w:tcBorders>
          </w:tcPr>
          <w:p w14:paraId="6CE8A1A6" w14:textId="77777777" w:rsidR="00190053" w:rsidRDefault="00190053" w:rsidP="00190053">
            <w:pPr>
              <w:rPr>
                <w:lang w:val="en-US"/>
              </w:rPr>
            </w:pPr>
            <w:r>
              <w:rPr>
                <w:lang w:val="en-US"/>
              </w:rPr>
              <w:t>By next business day</w:t>
            </w:r>
          </w:p>
        </w:tc>
        <w:tc>
          <w:tcPr>
            <w:tcW w:w="0" w:type="auto"/>
            <w:tcBorders>
              <w:top w:val="single" w:sz="8" w:space="0" w:color="00B0F0"/>
              <w:bottom w:val="dashed" w:sz="4" w:space="0" w:color="00B0F0"/>
            </w:tcBorders>
          </w:tcPr>
          <w:p w14:paraId="338E483A" w14:textId="77777777" w:rsidR="00190053" w:rsidRDefault="00190053" w:rsidP="00190053">
            <w:pPr>
              <w:rPr>
                <w:lang w:val="en-US"/>
              </w:rPr>
            </w:pPr>
            <w:r>
              <w:rPr>
                <w:lang w:val="en-US"/>
              </w:rPr>
              <w:t>By next business day</w:t>
            </w:r>
          </w:p>
        </w:tc>
        <w:tc>
          <w:tcPr>
            <w:tcW w:w="0" w:type="auto"/>
            <w:tcBorders>
              <w:top w:val="single" w:sz="8" w:space="0" w:color="00B0F0"/>
              <w:bottom w:val="dashed" w:sz="4" w:space="0" w:color="00B0F0"/>
            </w:tcBorders>
          </w:tcPr>
          <w:p w14:paraId="7475BAB3" w14:textId="77777777" w:rsidR="00190053" w:rsidRDefault="00190053" w:rsidP="00190053">
            <w:pPr>
              <w:rPr>
                <w:lang w:val="en-US"/>
              </w:rPr>
            </w:pPr>
            <w:r>
              <w:rPr>
                <w:lang w:val="en-US"/>
              </w:rPr>
              <w:t>By next business day</w:t>
            </w:r>
          </w:p>
        </w:tc>
      </w:tr>
      <w:tr w:rsidR="00190053" w14:paraId="768DD09A" w14:textId="77777777" w:rsidTr="00352B58">
        <w:trPr>
          <w:trHeight w:val="385"/>
        </w:trPr>
        <w:tc>
          <w:tcPr>
            <w:tcW w:w="1025" w:type="dxa"/>
            <w:tcBorders>
              <w:top w:val="dashed" w:sz="4" w:space="0" w:color="00B0F0"/>
              <w:bottom w:val="single" w:sz="8" w:space="0" w:color="00B0F0"/>
            </w:tcBorders>
          </w:tcPr>
          <w:p w14:paraId="1BB0C1C5" w14:textId="1209DC6C" w:rsidR="00190053" w:rsidRDefault="00190053" w:rsidP="00190053">
            <w:pPr>
              <w:rPr>
                <w:lang w:val="en-US"/>
              </w:rPr>
            </w:pPr>
            <w:r>
              <w:rPr>
                <w:lang w:val="en-US"/>
              </w:rPr>
              <w:t>WBA 4</w:t>
            </w:r>
          </w:p>
        </w:tc>
        <w:tc>
          <w:tcPr>
            <w:tcW w:w="3683" w:type="dxa"/>
            <w:tcBorders>
              <w:top w:val="dashed" w:sz="4" w:space="0" w:color="00B0F0"/>
              <w:bottom w:val="single" w:sz="8" w:space="0" w:color="00B0F0"/>
            </w:tcBorders>
          </w:tcPr>
          <w:p w14:paraId="495116FB" w14:textId="03709E09" w:rsidR="00190053" w:rsidRDefault="00190053" w:rsidP="00190053">
            <w:pPr>
              <w:rPr>
                <w:lang w:val="en-US"/>
              </w:rPr>
            </w:pPr>
            <w:r>
              <w:rPr>
                <w:lang w:val="en-US"/>
              </w:rPr>
              <w:t>Service class 3, 13 ,24 ,34</w:t>
            </w:r>
          </w:p>
        </w:tc>
        <w:tc>
          <w:tcPr>
            <w:tcW w:w="0" w:type="auto"/>
            <w:tcBorders>
              <w:top w:val="dashed" w:sz="4" w:space="0" w:color="00B0F0"/>
              <w:bottom w:val="single" w:sz="8" w:space="0" w:color="00B0F0"/>
            </w:tcBorders>
          </w:tcPr>
          <w:p w14:paraId="46EB7014" w14:textId="686EB4BC" w:rsidR="00190053" w:rsidRDefault="00190053" w:rsidP="00190053">
            <w:pPr>
              <w:rPr>
                <w:lang w:val="en-US"/>
              </w:rPr>
            </w:pPr>
            <w:r>
              <w:rPr>
                <w:lang w:val="en-US"/>
              </w:rPr>
              <w:t>1</w:t>
            </w:r>
            <w:r w:rsidR="00352B58">
              <w:rPr>
                <w:lang w:val="en-US"/>
              </w:rPr>
              <w:t xml:space="preserve"> business day</w:t>
            </w:r>
          </w:p>
        </w:tc>
        <w:tc>
          <w:tcPr>
            <w:tcW w:w="0" w:type="auto"/>
            <w:tcBorders>
              <w:top w:val="dashed" w:sz="4" w:space="0" w:color="00B0F0"/>
              <w:bottom w:val="single" w:sz="8" w:space="0" w:color="00B0F0"/>
            </w:tcBorders>
          </w:tcPr>
          <w:p w14:paraId="51378CDA" w14:textId="1B9A4E1B" w:rsidR="00190053" w:rsidRDefault="00190053" w:rsidP="00190053">
            <w:pPr>
              <w:rPr>
                <w:lang w:val="en-US"/>
              </w:rPr>
            </w:pPr>
            <w:r>
              <w:rPr>
                <w:lang w:val="en-US"/>
              </w:rPr>
              <w:t>1</w:t>
            </w:r>
            <w:r w:rsidR="00352B58">
              <w:rPr>
                <w:lang w:val="en-US"/>
              </w:rPr>
              <w:t xml:space="preserve"> business day</w:t>
            </w:r>
          </w:p>
        </w:tc>
        <w:tc>
          <w:tcPr>
            <w:tcW w:w="0" w:type="auto"/>
            <w:tcBorders>
              <w:top w:val="dashed" w:sz="4" w:space="0" w:color="00B0F0"/>
              <w:bottom w:val="single" w:sz="8" w:space="0" w:color="00B0F0"/>
            </w:tcBorders>
          </w:tcPr>
          <w:p w14:paraId="5B235C03" w14:textId="37D6D116" w:rsidR="00190053" w:rsidRDefault="00190053" w:rsidP="00190053">
            <w:pPr>
              <w:rPr>
                <w:lang w:val="en-US"/>
              </w:rPr>
            </w:pPr>
            <w:r>
              <w:rPr>
                <w:lang w:val="en-US"/>
              </w:rPr>
              <w:t>1</w:t>
            </w:r>
            <w:r w:rsidR="00352B58">
              <w:rPr>
                <w:lang w:val="en-US"/>
              </w:rPr>
              <w:t xml:space="preserve"> business day</w:t>
            </w:r>
          </w:p>
        </w:tc>
      </w:tr>
      <w:tr w:rsidR="00190053" w14:paraId="1C705709" w14:textId="77777777" w:rsidTr="00352B58">
        <w:trPr>
          <w:trHeight w:val="570"/>
        </w:trPr>
        <w:tc>
          <w:tcPr>
            <w:tcW w:w="1025" w:type="dxa"/>
            <w:tcBorders>
              <w:top w:val="single" w:sz="8" w:space="0" w:color="00B0F0"/>
              <w:bottom w:val="dashed" w:sz="4" w:space="0" w:color="00B0F0"/>
            </w:tcBorders>
          </w:tcPr>
          <w:p w14:paraId="7864DE12" w14:textId="1F59C75F" w:rsidR="00190053" w:rsidRPr="00F62C28" w:rsidRDefault="00190053" w:rsidP="00190053">
            <w:pPr>
              <w:rPr>
                <w:lang w:val="en-US"/>
              </w:rPr>
            </w:pPr>
            <w:r>
              <w:rPr>
                <w:lang w:val="en-US"/>
              </w:rPr>
              <w:t>SIP standard</w:t>
            </w:r>
          </w:p>
        </w:tc>
        <w:tc>
          <w:tcPr>
            <w:tcW w:w="3683" w:type="dxa"/>
            <w:tcBorders>
              <w:top w:val="single" w:sz="8" w:space="0" w:color="00B0F0"/>
              <w:bottom w:val="dashed" w:sz="4" w:space="0" w:color="00B0F0"/>
            </w:tcBorders>
          </w:tcPr>
          <w:p w14:paraId="4B1F2B57" w14:textId="111BE2AA" w:rsidR="00190053" w:rsidRDefault="00190053" w:rsidP="00190053">
            <w:pPr>
              <w:rPr>
                <w:lang w:val="en-US"/>
              </w:rPr>
            </w:pPr>
            <w:r w:rsidRPr="00F62C28">
              <w:rPr>
                <w:lang w:val="en-US"/>
              </w:rPr>
              <w:t xml:space="preserve">Type 2 – premises has fixed line network connection but needs premises equipment installed to </w:t>
            </w:r>
            <w:proofErr w:type="spellStart"/>
            <w:r w:rsidRPr="00F62C28">
              <w:rPr>
                <w:lang w:val="en-US"/>
              </w:rPr>
              <w:t>finalise</w:t>
            </w:r>
            <w:proofErr w:type="spellEnd"/>
            <w:r w:rsidRPr="00F62C28">
              <w:rPr>
                <w:lang w:val="en-US"/>
              </w:rPr>
              <w:t xml:space="preserve"> connection (i.e. network termination device)</w:t>
            </w:r>
          </w:p>
        </w:tc>
        <w:tc>
          <w:tcPr>
            <w:tcW w:w="0" w:type="auto"/>
            <w:tcBorders>
              <w:top w:val="single" w:sz="8" w:space="0" w:color="00B0F0"/>
              <w:bottom w:val="dashed" w:sz="4" w:space="0" w:color="00B0F0"/>
            </w:tcBorders>
          </w:tcPr>
          <w:p w14:paraId="05CE8811" w14:textId="77777777" w:rsidR="00190053" w:rsidRDefault="00190053" w:rsidP="00190053">
            <w:pPr>
              <w:rPr>
                <w:lang w:val="en-US"/>
              </w:rPr>
            </w:pPr>
            <w:r>
              <w:rPr>
                <w:lang w:val="en-US"/>
              </w:rPr>
              <w:t>Up to 9 business days</w:t>
            </w:r>
          </w:p>
        </w:tc>
        <w:tc>
          <w:tcPr>
            <w:tcW w:w="0" w:type="auto"/>
            <w:tcBorders>
              <w:top w:val="single" w:sz="8" w:space="0" w:color="00B0F0"/>
              <w:bottom w:val="dashed" w:sz="4" w:space="0" w:color="00B0F0"/>
            </w:tcBorders>
          </w:tcPr>
          <w:p w14:paraId="5F46B763" w14:textId="77777777" w:rsidR="00190053" w:rsidRDefault="00190053" w:rsidP="00190053">
            <w:pPr>
              <w:rPr>
                <w:lang w:val="en-US"/>
              </w:rPr>
            </w:pPr>
            <w:r>
              <w:rPr>
                <w:lang w:val="en-US"/>
              </w:rPr>
              <w:t>Up to 14 business days</w:t>
            </w:r>
          </w:p>
        </w:tc>
        <w:tc>
          <w:tcPr>
            <w:tcW w:w="0" w:type="auto"/>
            <w:tcBorders>
              <w:top w:val="single" w:sz="8" w:space="0" w:color="00B0F0"/>
              <w:bottom w:val="dashed" w:sz="4" w:space="0" w:color="00B0F0"/>
            </w:tcBorders>
          </w:tcPr>
          <w:p w14:paraId="36F6282F" w14:textId="77777777" w:rsidR="00190053" w:rsidRDefault="00190053" w:rsidP="00190053">
            <w:pPr>
              <w:rPr>
                <w:lang w:val="en-US"/>
              </w:rPr>
            </w:pPr>
            <w:r>
              <w:rPr>
                <w:lang w:val="en-US"/>
              </w:rPr>
              <w:t>Up to 19 business days</w:t>
            </w:r>
          </w:p>
        </w:tc>
      </w:tr>
      <w:tr w:rsidR="00190053" w14:paraId="6287381D" w14:textId="77777777" w:rsidTr="00352B58">
        <w:trPr>
          <w:trHeight w:val="611"/>
        </w:trPr>
        <w:tc>
          <w:tcPr>
            <w:tcW w:w="1025" w:type="dxa"/>
            <w:tcBorders>
              <w:top w:val="dashed" w:sz="4" w:space="0" w:color="00B0F0"/>
              <w:bottom w:val="single" w:sz="8" w:space="0" w:color="00B0F0"/>
            </w:tcBorders>
          </w:tcPr>
          <w:p w14:paraId="653624A2" w14:textId="52423A76" w:rsidR="00190053" w:rsidRDefault="00190053" w:rsidP="00190053">
            <w:pPr>
              <w:rPr>
                <w:lang w:val="en-US"/>
              </w:rPr>
            </w:pPr>
            <w:r>
              <w:rPr>
                <w:lang w:val="en-US"/>
              </w:rPr>
              <w:t>WBA 4</w:t>
            </w:r>
          </w:p>
        </w:tc>
        <w:tc>
          <w:tcPr>
            <w:tcW w:w="3683" w:type="dxa"/>
            <w:tcBorders>
              <w:top w:val="dashed" w:sz="4" w:space="0" w:color="00B0F0"/>
              <w:bottom w:val="single" w:sz="8" w:space="0" w:color="00B0F0"/>
            </w:tcBorders>
          </w:tcPr>
          <w:p w14:paraId="36C80A87" w14:textId="5308E914" w:rsidR="00190053" w:rsidRDefault="00190053" w:rsidP="00190053">
            <w:pPr>
              <w:rPr>
                <w:lang w:val="en-US"/>
              </w:rPr>
            </w:pPr>
            <w:r>
              <w:rPr>
                <w:lang w:val="en-US"/>
              </w:rPr>
              <w:t>Service class 2,12,22,23</w:t>
            </w:r>
            <w:r w:rsidR="00352B58">
              <w:rPr>
                <w:lang w:val="en-US"/>
              </w:rPr>
              <w:t>*,</w:t>
            </w:r>
            <w:r>
              <w:rPr>
                <w:lang w:val="en-US"/>
              </w:rPr>
              <w:t>32,33</w:t>
            </w:r>
          </w:p>
        </w:tc>
        <w:tc>
          <w:tcPr>
            <w:tcW w:w="0" w:type="auto"/>
            <w:tcBorders>
              <w:top w:val="dashed" w:sz="4" w:space="0" w:color="00B0F0"/>
              <w:bottom w:val="single" w:sz="8" w:space="0" w:color="00B0F0"/>
            </w:tcBorders>
          </w:tcPr>
          <w:p w14:paraId="06B9B7FE" w14:textId="2207C600" w:rsidR="00190053" w:rsidRDefault="00190053" w:rsidP="00190053">
            <w:pPr>
              <w:rPr>
                <w:lang w:val="en-US"/>
              </w:rPr>
            </w:pPr>
            <w:r>
              <w:rPr>
                <w:lang w:val="en-US"/>
              </w:rPr>
              <w:t>9</w:t>
            </w:r>
            <w:r w:rsidR="00352B58">
              <w:rPr>
                <w:lang w:val="en-US"/>
              </w:rPr>
              <w:t xml:space="preserve"> business day</w:t>
            </w:r>
            <w:r w:rsidR="00376C1F">
              <w:rPr>
                <w:lang w:val="en-US"/>
              </w:rPr>
              <w:t>s</w:t>
            </w:r>
          </w:p>
        </w:tc>
        <w:tc>
          <w:tcPr>
            <w:tcW w:w="0" w:type="auto"/>
            <w:tcBorders>
              <w:top w:val="dashed" w:sz="4" w:space="0" w:color="00B0F0"/>
              <w:bottom w:val="single" w:sz="8" w:space="0" w:color="00B0F0"/>
            </w:tcBorders>
          </w:tcPr>
          <w:p w14:paraId="75329DFE" w14:textId="3270876A" w:rsidR="00190053" w:rsidRDefault="00190053" w:rsidP="00190053">
            <w:pPr>
              <w:rPr>
                <w:lang w:val="en-US"/>
              </w:rPr>
            </w:pPr>
            <w:r>
              <w:rPr>
                <w:lang w:val="en-US"/>
              </w:rPr>
              <w:t>14</w:t>
            </w:r>
            <w:r w:rsidR="00352B58">
              <w:rPr>
                <w:lang w:val="en-US"/>
              </w:rPr>
              <w:t xml:space="preserve"> business day</w:t>
            </w:r>
            <w:r w:rsidR="00376C1F">
              <w:rPr>
                <w:lang w:val="en-US"/>
              </w:rPr>
              <w:t>s</w:t>
            </w:r>
          </w:p>
        </w:tc>
        <w:tc>
          <w:tcPr>
            <w:tcW w:w="0" w:type="auto"/>
            <w:tcBorders>
              <w:top w:val="dashed" w:sz="4" w:space="0" w:color="00B0F0"/>
              <w:bottom w:val="single" w:sz="8" w:space="0" w:color="00B0F0"/>
            </w:tcBorders>
          </w:tcPr>
          <w:p w14:paraId="160896A0" w14:textId="2658A9A3" w:rsidR="00190053" w:rsidRDefault="00190053" w:rsidP="00190053">
            <w:pPr>
              <w:rPr>
                <w:lang w:val="en-US"/>
              </w:rPr>
            </w:pPr>
            <w:r>
              <w:rPr>
                <w:lang w:val="en-US"/>
              </w:rPr>
              <w:t>19</w:t>
            </w:r>
            <w:r w:rsidR="00352B58">
              <w:rPr>
                <w:lang w:val="en-US"/>
              </w:rPr>
              <w:t xml:space="preserve"> business day</w:t>
            </w:r>
            <w:r w:rsidR="00376C1F">
              <w:rPr>
                <w:lang w:val="en-US"/>
              </w:rPr>
              <w:t>s</w:t>
            </w:r>
          </w:p>
        </w:tc>
      </w:tr>
      <w:tr w:rsidR="00190053" w14:paraId="36452E1F" w14:textId="77777777" w:rsidTr="00352B58">
        <w:trPr>
          <w:trHeight w:val="401"/>
        </w:trPr>
        <w:tc>
          <w:tcPr>
            <w:tcW w:w="1025" w:type="dxa"/>
            <w:tcBorders>
              <w:top w:val="single" w:sz="8" w:space="0" w:color="00B0F0"/>
              <w:bottom w:val="dashed" w:sz="4" w:space="0" w:color="00B0F0"/>
            </w:tcBorders>
          </w:tcPr>
          <w:p w14:paraId="49ECB445" w14:textId="51C9AE7D" w:rsidR="00190053" w:rsidRPr="00F62C28" w:rsidRDefault="00190053" w:rsidP="00190053">
            <w:pPr>
              <w:rPr>
                <w:lang w:val="en-US"/>
              </w:rPr>
            </w:pPr>
            <w:r>
              <w:rPr>
                <w:lang w:val="en-US"/>
              </w:rPr>
              <w:t>SIP Standard</w:t>
            </w:r>
          </w:p>
        </w:tc>
        <w:tc>
          <w:tcPr>
            <w:tcW w:w="3683" w:type="dxa"/>
            <w:tcBorders>
              <w:top w:val="single" w:sz="8" w:space="0" w:color="00B0F0"/>
              <w:bottom w:val="dashed" w:sz="4" w:space="0" w:color="00B0F0"/>
            </w:tcBorders>
          </w:tcPr>
          <w:p w14:paraId="76FB8E87" w14:textId="40692C3B" w:rsidR="00190053" w:rsidRPr="00F62C28" w:rsidRDefault="00190053" w:rsidP="00190053">
            <w:pPr>
              <w:rPr>
                <w:lang w:val="en-US"/>
              </w:rPr>
            </w:pPr>
            <w:r w:rsidRPr="00F62C28">
              <w:rPr>
                <w:lang w:val="en-US"/>
              </w:rPr>
              <w:t xml:space="preserve">Type 3 – premises not connected to, but </w:t>
            </w:r>
            <w:proofErr w:type="gramStart"/>
            <w:r w:rsidRPr="00F62C28">
              <w:rPr>
                <w:lang w:val="en-US"/>
              </w:rPr>
              <w:t>in close proximity to</w:t>
            </w:r>
            <w:proofErr w:type="gramEnd"/>
            <w:r w:rsidRPr="00F62C28">
              <w:rPr>
                <w:lang w:val="en-US"/>
              </w:rPr>
              <w:t xml:space="preserve"> fixed network</w:t>
            </w:r>
          </w:p>
        </w:tc>
        <w:tc>
          <w:tcPr>
            <w:tcW w:w="0" w:type="auto"/>
            <w:tcBorders>
              <w:top w:val="single" w:sz="8" w:space="0" w:color="00B0F0"/>
              <w:bottom w:val="dashed" w:sz="4" w:space="0" w:color="00B0F0"/>
            </w:tcBorders>
          </w:tcPr>
          <w:p w14:paraId="2B97B779" w14:textId="77777777" w:rsidR="00190053" w:rsidRDefault="00190053" w:rsidP="00190053">
            <w:pPr>
              <w:rPr>
                <w:lang w:val="en-US"/>
              </w:rPr>
            </w:pPr>
            <w:r w:rsidRPr="00F62C28">
              <w:rPr>
                <w:lang w:val="en-US"/>
              </w:rPr>
              <w:t>Up to 14 business days</w:t>
            </w:r>
          </w:p>
        </w:tc>
        <w:tc>
          <w:tcPr>
            <w:tcW w:w="0" w:type="auto"/>
            <w:tcBorders>
              <w:top w:val="single" w:sz="8" w:space="0" w:color="00B0F0"/>
              <w:bottom w:val="dashed" w:sz="4" w:space="0" w:color="00B0F0"/>
            </w:tcBorders>
          </w:tcPr>
          <w:p w14:paraId="76665C1E" w14:textId="77777777" w:rsidR="00190053" w:rsidRDefault="00190053" w:rsidP="00190053">
            <w:pPr>
              <w:rPr>
                <w:lang w:val="en-US"/>
              </w:rPr>
            </w:pPr>
            <w:r>
              <w:rPr>
                <w:lang w:val="en-US"/>
              </w:rPr>
              <w:t>Up to 19 business days</w:t>
            </w:r>
          </w:p>
        </w:tc>
        <w:tc>
          <w:tcPr>
            <w:tcW w:w="0" w:type="auto"/>
            <w:tcBorders>
              <w:top w:val="single" w:sz="8" w:space="0" w:color="00B0F0"/>
              <w:bottom w:val="dashed" w:sz="4" w:space="0" w:color="00B0F0"/>
            </w:tcBorders>
          </w:tcPr>
          <w:p w14:paraId="4FE8EFD2" w14:textId="77777777" w:rsidR="00190053" w:rsidRDefault="00190053" w:rsidP="00190053">
            <w:pPr>
              <w:rPr>
                <w:lang w:val="en-US"/>
              </w:rPr>
            </w:pPr>
            <w:r>
              <w:rPr>
                <w:lang w:val="en-US"/>
              </w:rPr>
              <w:t>Up to 19 business days</w:t>
            </w:r>
          </w:p>
        </w:tc>
      </w:tr>
      <w:tr w:rsidR="00190053" w14:paraId="6E9D8B00" w14:textId="77777777" w:rsidTr="00352B58">
        <w:trPr>
          <w:trHeight w:val="304"/>
        </w:trPr>
        <w:tc>
          <w:tcPr>
            <w:tcW w:w="1025" w:type="dxa"/>
            <w:tcBorders>
              <w:top w:val="dashed" w:sz="4" w:space="0" w:color="00B0F0"/>
              <w:bottom w:val="single" w:sz="8" w:space="0" w:color="00B0F0"/>
            </w:tcBorders>
          </w:tcPr>
          <w:p w14:paraId="7B87B94E" w14:textId="4137C149" w:rsidR="00190053" w:rsidRDefault="00190053" w:rsidP="00190053">
            <w:pPr>
              <w:rPr>
                <w:lang w:val="en-US"/>
              </w:rPr>
            </w:pPr>
            <w:r>
              <w:rPr>
                <w:lang w:val="en-US"/>
              </w:rPr>
              <w:t>WBA 4</w:t>
            </w:r>
          </w:p>
        </w:tc>
        <w:tc>
          <w:tcPr>
            <w:tcW w:w="3683" w:type="dxa"/>
            <w:tcBorders>
              <w:top w:val="dashed" w:sz="4" w:space="0" w:color="00B0F0"/>
              <w:bottom w:val="single" w:sz="8" w:space="0" w:color="00B0F0"/>
            </w:tcBorders>
          </w:tcPr>
          <w:p w14:paraId="0828B3AB" w14:textId="6912A921" w:rsidR="00190053" w:rsidRPr="00F62C28" w:rsidRDefault="00190053" w:rsidP="00190053">
            <w:pPr>
              <w:rPr>
                <w:lang w:val="en-US"/>
              </w:rPr>
            </w:pPr>
            <w:r>
              <w:rPr>
                <w:lang w:val="en-US"/>
              </w:rPr>
              <w:t>Service class 1,11, 21, 31</w:t>
            </w:r>
          </w:p>
        </w:tc>
        <w:tc>
          <w:tcPr>
            <w:tcW w:w="0" w:type="auto"/>
            <w:tcBorders>
              <w:top w:val="dashed" w:sz="4" w:space="0" w:color="00B0F0"/>
              <w:bottom w:val="single" w:sz="8" w:space="0" w:color="00B0F0"/>
            </w:tcBorders>
          </w:tcPr>
          <w:p w14:paraId="1C815594" w14:textId="5DAFBDD1" w:rsidR="00190053" w:rsidRPr="00F62C28" w:rsidRDefault="00190053" w:rsidP="00190053">
            <w:pPr>
              <w:rPr>
                <w:lang w:val="en-US"/>
              </w:rPr>
            </w:pPr>
            <w:r>
              <w:rPr>
                <w:lang w:val="en-US"/>
              </w:rPr>
              <w:t>14</w:t>
            </w:r>
            <w:r w:rsidR="00352B58">
              <w:rPr>
                <w:lang w:val="en-US"/>
              </w:rPr>
              <w:t xml:space="preserve"> business days</w:t>
            </w:r>
          </w:p>
        </w:tc>
        <w:tc>
          <w:tcPr>
            <w:tcW w:w="0" w:type="auto"/>
            <w:tcBorders>
              <w:top w:val="dashed" w:sz="4" w:space="0" w:color="00B0F0"/>
              <w:bottom w:val="single" w:sz="8" w:space="0" w:color="00B0F0"/>
            </w:tcBorders>
          </w:tcPr>
          <w:p w14:paraId="28BCD9EC" w14:textId="58A93A0C" w:rsidR="00190053" w:rsidRDefault="00190053" w:rsidP="00190053">
            <w:pPr>
              <w:rPr>
                <w:lang w:val="en-US"/>
              </w:rPr>
            </w:pPr>
            <w:r>
              <w:rPr>
                <w:lang w:val="en-US"/>
              </w:rPr>
              <w:t>19</w:t>
            </w:r>
            <w:r w:rsidR="00352B58">
              <w:rPr>
                <w:lang w:val="en-US"/>
              </w:rPr>
              <w:t xml:space="preserve"> business days</w:t>
            </w:r>
          </w:p>
        </w:tc>
        <w:tc>
          <w:tcPr>
            <w:tcW w:w="0" w:type="auto"/>
            <w:tcBorders>
              <w:top w:val="dashed" w:sz="4" w:space="0" w:color="00B0F0"/>
              <w:bottom w:val="single" w:sz="8" w:space="0" w:color="00B0F0"/>
            </w:tcBorders>
          </w:tcPr>
          <w:p w14:paraId="7000ED53" w14:textId="705EFB51" w:rsidR="00190053" w:rsidRDefault="00190053" w:rsidP="00190053">
            <w:pPr>
              <w:rPr>
                <w:lang w:val="en-US"/>
              </w:rPr>
            </w:pPr>
            <w:r>
              <w:rPr>
                <w:lang w:val="en-US"/>
              </w:rPr>
              <w:t>19</w:t>
            </w:r>
            <w:r w:rsidR="00352B58">
              <w:rPr>
                <w:lang w:val="en-US"/>
              </w:rPr>
              <w:t xml:space="preserve"> business days</w:t>
            </w:r>
          </w:p>
        </w:tc>
      </w:tr>
      <w:tr w:rsidR="00190053" w14:paraId="3BE5FFCE" w14:textId="77777777" w:rsidTr="00352B58">
        <w:trPr>
          <w:trHeight w:val="335"/>
        </w:trPr>
        <w:tc>
          <w:tcPr>
            <w:tcW w:w="1025" w:type="dxa"/>
            <w:tcBorders>
              <w:top w:val="single" w:sz="8" w:space="0" w:color="00B0F0"/>
              <w:bottom w:val="dashed" w:sz="4" w:space="0" w:color="00B0F0"/>
            </w:tcBorders>
          </w:tcPr>
          <w:p w14:paraId="5236F54B" w14:textId="12FED920" w:rsidR="00190053" w:rsidRPr="009804FA" w:rsidRDefault="00190053" w:rsidP="00190053">
            <w:pPr>
              <w:rPr>
                <w:lang w:val="en-US"/>
              </w:rPr>
            </w:pPr>
            <w:r>
              <w:rPr>
                <w:lang w:val="en-US"/>
              </w:rPr>
              <w:t>SIP Standard</w:t>
            </w:r>
          </w:p>
        </w:tc>
        <w:tc>
          <w:tcPr>
            <w:tcW w:w="3683" w:type="dxa"/>
            <w:tcBorders>
              <w:top w:val="single" w:sz="8" w:space="0" w:color="00B0F0"/>
              <w:bottom w:val="dashed" w:sz="4" w:space="0" w:color="00B0F0"/>
            </w:tcBorders>
          </w:tcPr>
          <w:p w14:paraId="39E28DDD" w14:textId="3F5F30B7" w:rsidR="00190053" w:rsidRDefault="00190053" w:rsidP="00190053">
            <w:pPr>
              <w:rPr>
                <w:lang w:val="en-US"/>
              </w:rPr>
            </w:pPr>
            <w:r w:rsidRPr="009804FA">
              <w:rPr>
                <w:lang w:val="en-US"/>
              </w:rPr>
              <w:t>Type 4 – premises within coverage of fixed wireless or satellite network and has necessary premises equipment (i.e. satellite dish or antenna)</w:t>
            </w:r>
          </w:p>
        </w:tc>
        <w:tc>
          <w:tcPr>
            <w:tcW w:w="0" w:type="auto"/>
            <w:tcBorders>
              <w:top w:val="single" w:sz="8" w:space="0" w:color="00B0F0"/>
              <w:bottom w:val="dashed" w:sz="4" w:space="0" w:color="00B0F0"/>
            </w:tcBorders>
          </w:tcPr>
          <w:p w14:paraId="4369309A" w14:textId="77777777" w:rsidR="00190053" w:rsidRDefault="00190053" w:rsidP="00190053">
            <w:pPr>
              <w:rPr>
                <w:lang w:val="en-US"/>
              </w:rPr>
            </w:pPr>
            <w:r>
              <w:rPr>
                <w:lang w:val="en-US"/>
              </w:rPr>
              <w:t>By next business day</w:t>
            </w:r>
          </w:p>
        </w:tc>
        <w:tc>
          <w:tcPr>
            <w:tcW w:w="0" w:type="auto"/>
            <w:tcBorders>
              <w:top w:val="single" w:sz="8" w:space="0" w:color="00B0F0"/>
              <w:bottom w:val="dashed" w:sz="4" w:space="0" w:color="00B0F0"/>
            </w:tcBorders>
          </w:tcPr>
          <w:p w14:paraId="357A4B34" w14:textId="77777777" w:rsidR="00190053" w:rsidRDefault="00190053" w:rsidP="00190053">
            <w:pPr>
              <w:rPr>
                <w:lang w:val="en-US"/>
              </w:rPr>
            </w:pPr>
            <w:r>
              <w:rPr>
                <w:lang w:val="en-US"/>
              </w:rPr>
              <w:t>By next business day</w:t>
            </w:r>
          </w:p>
        </w:tc>
        <w:tc>
          <w:tcPr>
            <w:tcW w:w="0" w:type="auto"/>
            <w:tcBorders>
              <w:top w:val="single" w:sz="8" w:space="0" w:color="00B0F0"/>
              <w:bottom w:val="dashed" w:sz="4" w:space="0" w:color="00B0F0"/>
            </w:tcBorders>
          </w:tcPr>
          <w:p w14:paraId="2FA3D9C4" w14:textId="77777777" w:rsidR="00190053" w:rsidRDefault="00190053" w:rsidP="00190053">
            <w:pPr>
              <w:rPr>
                <w:lang w:val="en-US"/>
              </w:rPr>
            </w:pPr>
            <w:r>
              <w:rPr>
                <w:lang w:val="en-US"/>
              </w:rPr>
              <w:t>By next business day</w:t>
            </w:r>
          </w:p>
        </w:tc>
      </w:tr>
      <w:tr w:rsidR="00190053" w14:paraId="463DA820" w14:textId="77777777" w:rsidTr="00352B58">
        <w:trPr>
          <w:trHeight w:val="763"/>
        </w:trPr>
        <w:tc>
          <w:tcPr>
            <w:tcW w:w="1025" w:type="dxa"/>
            <w:tcBorders>
              <w:top w:val="dashed" w:sz="4" w:space="0" w:color="00B0F0"/>
              <w:bottom w:val="dashed" w:sz="4" w:space="0" w:color="00B0F0"/>
            </w:tcBorders>
          </w:tcPr>
          <w:p w14:paraId="74585219" w14:textId="55DC5EAA" w:rsidR="00190053" w:rsidRDefault="00190053" w:rsidP="00190053">
            <w:pPr>
              <w:rPr>
                <w:lang w:val="en-US"/>
              </w:rPr>
            </w:pPr>
            <w:r>
              <w:rPr>
                <w:lang w:val="en-US"/>
              </w:rPr>
              <w:t>WBA 4</w:t>
            </w:r>
          </w:p>
        </w:tc>
        <w:tc>
          <w:tcPr>
            <w:tcW w:w="3683" w:type="dxa"/>
            <w:tcBorders>
              <w:top w:val="dashed" w:sz="4" w:space="0" w:color="00B0F0"/>
              <w:bottom w:val="dashed" w:sz="4" w:space="0" w:color="00B0F0"/>
            </w:tcBorders>
          </w:tcPr>
          <w:p w14:paraId="0EC61B4A" w14:textId="612DDB5F" w:rsidR="00190053" w:rsidRDefault="00190053" w:rsidP="00190053">
            <w:pPr>
              <w:rPr>
                <w:lang w:val="en-US"/>
              </w:rPr>
            </w:pPr>
            <w:r>
              <w:rPr>
                <w:lang w:val="en-US"/>
              </w:rPr>
              <w:t>Service class 6, 9</w:t>
            </w:r>
          </w:p>
        </w:tc>
        <w:tc>
          <w:tcPr>
            <w:tcW w:w="0" w:type="auto"/>
            <w:tcBorders>
              <w:top w:val="dashed" w:sz="4" w:space="0" w:color="00B0F0"/>
              <w:bottom w:val="dashed" w:sz="4" w:space="0" w:color="00B0F0"/>
            </w:tcBorders>
          </w:tcPr>
          <w:p w14:paraId="6111934A" w14:textId="2C15003A" w:rsidR="00190053" w:rsidRDefault="00190053" w:rsidP="00190053">
            <w:pPr>
              <w:rPr>
                <w:lang w:val="en-US"/>
              </w:rPr>
            </w:pPr>
            <w:r>
              <w:rPr>
                <w:lang w:val="en-US"/>
              </w:rPr>
              <w:t>1</w:t>
            </w:r>
            <w:r w:rsidR="00352B58">
              <w:rPr>
                <w:lang w:val="en-US"/>
              </w:rPr>
              <w:t xml:space="preserve"> business day</w:t>
            </w:r>
          </w:p>
        </w:tc>
        <w:tc>
          <w:tcPr>
            <w:tcW w:w="0" w:type="auto"/>
            <w:tcBorders>
              <w:top w:val="dashed" w:sz="4" w:space="0" w:color="00B0F0"/>
              <w:bottom w:val="dashed" w:sz="4" w:space="0" w:color="00B0F0"/>
            </w:tcBorders>
          </w:tcPr>
          <w:p w14:paraId="7A4C6611" w14:textId="0107FFFE" w:rsidR="00190053" w:rsidRDefault="00190053" w:rsidP="00190053">
            <w:pPr>
              <w:rPr>
                <w:lang w:val="en-US"/>
              </w:rPr>
            </w:pPr>
            <w:r>
              <w:rPr>
                <w:lang w:val="en-US"/>
              </w:rPr>
              <w:t>1</w:t>
            </w:r>
            <w:r w:rsidR="00352B58">
              <w:rPr>
                <w:lang w:val="en-US"/>
              </w:rPr>
              <w:t xml:space="preserve"> business day</w:t>
            </w:r>
          </w:p>
        </w:tc>
        <w:tc>
          <w:tcPr>
            <w:tcW w:w="0" w:type="auto"/>
            <w:tcBorders>
              <w:top w:val="dashed" w:sz="4" w:space="0" w:color="00B0F0"/>
              <w:bottom w:val="dashed" w:sz="4" w:space="0" w:color="00B0F0"/>
            </w:tcBorders>
          </w:tcPr>
          <w:p w14:paraId="5FF49D26" w14:textId="0BEADA07" w:rsidR="00190053" w:rsidRDefault="00190053" w:rsidP="00190053">
            <w:pPr>
              <w:rPr>
                <w:lang w:val="en-US"/>
              </w:rPr>
            </w:pPr>
            <w:r>
              <w:rPr>
                <w:lang w:val="en-US"/>
              </w:rPr>
              <w:t>1</w:t>
            </w:r>
            <w:r w:rsidR="00352B58">
              <w:rPr>
                <w:lang w:val="en-US"/>
              </w:rPr>
              <w:t xml:space="preserve"> business day</w:t>
            </w:r>
          </w:p>
        </w:tc>
      </w:tr>
      <w:tr w:rsidR="00190053" w14:paraId="476BA463" w14:textId="77777777" w:rsidTr="00352B58">
        <w:trPr>
          <w:trHeight w:val="763"/>
        </w:trPr>
        <w:tc>
          <w:tcPr>
            <w:tcW w:w="1025" w:type="dxa"/>
            <w:tcBorders>
              <w:top w:val="single" w:sz="8" w:space="0" w:color="00B0F0"/>
            </w:tcBorders>
          </w:tcPr>
          <w:p w14:paraId="253C0BCB" w14:textId="022888E3" w:rsidR="00190053" w:rsidRPr="009804FA" w:rsidRDefault="00190053" w:rsidP="00190053">
            <w:pPr>
              <w:rPr>
                <w:lang w:val="en-US"/>
              </w:rPr>
            </w:pPr>
            <w:r>
              <w:rPr>
                <w:lang w:val="en-US"/>
              </w:rPr>
              <w:lastRenderedPageBreak/>
              <w:t>SIP Standard</w:t>
            </w:r>
          </w:p>
        </w:tc>
        <w:tc>
          <w:tcPr>
            <w:tcW w:w="3683" w:type="dxa"/>
            <w:tcBorders>
              <w:top w:val="single" w:sz="8" w:space="0" w:color="00B0F0"/>
            </w:tcBorders>
          </w:tcPr>
          <w:p w14:paraId="128A9F00" w14:textId="6784D92A" w:rsidR="00190053" w:rsidRDefault="00190053" w:rsidP="00190053">
            <w:pPr>
              <w:rPr>
                <w:lang w:val="en-US"/>
              </w:rPr>
            </w:pPr>
            <w:r w:rsidRPr="009804FA">
              <w:rPr>
                <w:lang w:val="en-US"/>
              </w:rPr>
              <w:t>Type 5 – premises within coverage of fixed wireless or satellite network but needs necessary premises equipment (i.e. satellite dish or antenna)</w:t>
            </w:r>
            <w:r>
              <w:rPr>
                <w:lang w:val="en-US"/>
              </w:rPr>
              <w:t xml:space="preserve"> </w:t>
            </w:r>
          </w:p>
        </w:tc>
        <w:tc>
          <w:tcPr>
            <w:tcW w:w="0" w:type="auto"/>
            <w:tcBorders>
              <w:top w:val="single" w:sz="8" w:space="0" w:color="00B0F0"/>
            </w:tcBorders>
          </w:tcPr>
          <w:p w14:paraId="6B027F8A" w14:textId="77777777" w:rsidR="00190053" w:rsidRDefault="00190053" w:rsidP="00190053">
            <w:pPr>
              <w:rPr>
                <w:lang w:val="en-US"/>
              </w:rPr>
            </w:pPr>
            <w:r>
              <w:rPr>
                <w:lang w:val="en-US"/>
              </w:rPr>
              <w:t>Up to 9 business days</w:t>
            </w:r>
          </w:p>
        </w:tc>
        <w:tc>
          <w:tcPr>
            <w:tcW w:w="0" w:type="auto"/>
            <w:tcBorders>
              <w:top w:val="single" w:sz="8" w:space="0" w:color="00B0F0"/>
            </w:tcBorders>
          </w:tcPr>
          <w:p w14:paraId="59E3C858" w14:textId="77777777" w:rsidR="00190053" w:rsidRDefault="00190053" w:rsidP="00190053">
            <w:pPr>
              <w:rPr>
                <w:lang w:val="en-US"/>
              </w:rPr>
            </w:pPr>
            <w:r>
              <w:rPr>
                <w:lang w:val="en-US"/>
              </w:rPr>
              <w:t xml:space="preserve">Up to 14 business days </w:t>
            </w:r>
          </w:p>
        </w:tc>
        <w:tc>
          <w:tcPr>
            <w:tcW w:w="0" w:type="auto"/>
            <w:tcBorders>
              <w:top w:val="single" w:sz="8" w:space="0" w:color="00B0F0"/>
            </w:tcBorders>
          </w:tcPr>
          <w:p w14:paraId="1289B183" w14:textId="77777777" w:rsidR="00190053" w:rsidRDefault="00190053" w:rsidP="00190053">
            <w:pPr>
              <w:rPr>
                <w:lang w:val="en-US"/>
              </w:rPr>
            </w:pPr>
            <w:r>
              <w:rPr>
                <w:lang w:val="en-US"/>
              </w:rPr>
              <w:t>Up to 19 business days</w:t>
            </w:r>
          </w:p>
        </w:tc>
      </w:tr>
      <w:tr w:rsidR="00190053" w14:paraId="7B451CE4" w14:textId="77777777" w:rsidTr="00352B58">
        <w:trPr>
          <w:trHeight w:val="561"/>
        </w:trPr>
        <w:tc>
          <w:tcPr>
            <w:tcW w:w="1025" w:type="dxa"/>
            <w:tcBorders>
              <w:bottom w:val="single" w:sz="8" w:space="0" w:color="00B0F0"/>
            </w:tcBorders>
          </w:tcPr>
          <w:p w14:paraId="27DC2884" w14:textId="681819DF" w:rsidR="00190053" w:rsidRDefault="00190053" w:rsidP="00190053">
            <w:pPr>
              <w:rPr>
                <w:lang w:val="en-US"/>
              </w:rPr>
            </w:pPr>
            <w:r>
              <w:rPr>
                <w:lang w:val="en-US"/>
              </w:rPr>
              <w:t>WBA 4</w:t>
            </w:r>
          </w:p>
        </w:tc>
        <w:tc>
          <w:tcPr>
            <w:tcW w:w="3683" w:type="dxa"/>
            <w:tcBorders>
              <w:bottom w:val="single" w:sz="8" w:space="0" w:color="00B0F0"/>
            </w:tcBorders>
          </w:tcPr>
          <w:p w14:paraId="7A332BD4" w14:textId="19175CA5" w:rsidR="00190053" w:rsidRDefault="00190053" w:rsidP="00190053">
            <w:pPr>
              <w:rPr>
                <w:lang w:val="en-US"/>
              </w:rPr>
            </w:pPr>
            <w:r>
              <w:rPr>
                <w:lang w:val="en-US"/>
              </w:rPr>
              <w:t>Service class 5, 8</w:t>
            </w:r>
          </w:p>
        </w:tc>
        <w:tc>
          <w:tcPr>
            <w:tcW w:w="0" w:type="auto"/>
            <w:tcBorders>
              <w:bottom w:val="single" w:sz="8" w:space="0" w:color="00B0F0"/>
            </w:tcBorders>
          </w:tcPr>
          <w:p w14:paraId="18256438" w14:textId="3C2204AF" w:rsidR="00190053" w:rsidRDefault="00190053" w:rsidP="00190053">
            <w:pPr>
              <w:rPr>
                <w:lang w:val="en-US"/>
              </w:rPr>
            </w:pPr>
            <w:r>
              <w:rPr>
                <w:lang w:val="en-US"/>
              </w:rPr>
              <w:t xml:space="preserve">9 </w:t>
            </w:r>
            <w:r w:rsidR="00352B58">
              <w:rPr>
                <w:lang w:val="en-US"/>
              </w:rPr>
              <w:t xml:space="preserve">business days </w:t>
            </w:r>
            <w:r>
              <w:rPr>
                <w:lang w:val="en-US"/>
              </w:rPr>
              <w:t>for FW</w:t>
            </w:r>
          </w:p>
          <w:p w14:paraId="6D828A17" w14:textId="121ABE17" w:rsidR="00190053" w:rsidRDefault="00190053" w:rsidP="00190053">
            <w:pPr>
              <w:rPr>
                <w:lang w:val="en-US"/>
              </w:rPr>
            </w:pPr>
            <w:r>
              <w:rPr>
                <w:lang w:val="en-US"/>
              </w:rPr>
              <w:t xml:space="preserve">20 </w:t>
            </w:r>
            <w:r w:rsidR="00352B58">
              <w:rPr>
                <w:lang w:val="en-US"/>
              </w:rPr>
              <w:t xml:space="preserve">business days </w:t>
            </w:r>
            <w:r>
              <w:rPr>
                <w:lang w:val="en-US"/>
              </w:rPr>
              <w:t>for satellite</w:t>
            </w:r>
          </w:p>
        </w:tc>
        <w:tc>
          <w:tcPr>
            <w:tcW w:w="0" w:type="auto"/>
            <w:tcBorders>
              <w:bottom w:val="single" w:sz="8" w:space="0" w:color="00B0F0"/>
            </w:tcBorders>
          </w:tcPr>
          <w:p w14:paraId="43F874B7" w14:textId="109BDE94" w:rsidR="00190053" w:rsidRDefault="00190053" w:rsidP="00190053">
            <w:pPr>
              <w:rPr>
                <w:lang w:val="en-US"/>
              </w:rPr>
            </w:pPr>
            <w:r>
              <w:rPr>
                <w:lang w:val="en-US"/>
              </w:rPr>
              <w:t>14</w:t>
            </w:r>
            <w:r w:rsidR="00352B58">
              <w:rPr>
                <w:lang w:val="en-US"/>
              </w:rPr>
              <w:t xml:space="preserve"> business days</w:t>
            </w:r>
            <w:r>
              <w:rPr>
                <w:lang w:val="en-US"/>
              </w:rPr>
              <w:t xml:space="preserve"> for FW</w:t>
            </w:r>
          </w:p>
          <w:p w14:paraId="2DA25ABC" w14:textId="672F3C00" w:rsidR="00190053" w:rsidRDefault="00190053" w:rsidP="00190053">
            <w:pPr>
              <w:rPr>
                <w:lang w:val="en-US"/>
              </w:rPr>
            </w:pPr>
            <w:r>
              <w:rPr>
                <w:lang w:val="en-US"/>
              </w:rPr>
              <w:t xml:space="preserve">20 </w:t>
            </w:r>
            <w:r w:rsidR="00352B58">
              <w:rPr>
                <w:lang w:val="en-US"/>
              </w:rPr>
              <w:t xml:space="preserve">business days </w:t>
            </w:r>
            <w:r>
              <w:rPr>
                <w:lang w:val="en-US"/>
              </w:rPr>
              <w:t>for satellite</w:t>
            </w:r>
          </w:p>
        </w:tc>
        <w:tc>
          <w:tcPr>
            <w:tcW w:w="0" w:type="auto"/>
            <w:tcBorders>
              <w:bottom w:val="single" w:sz="8" w:space="0" w:color="00B0F0"/>
            </w:tcBorders>
          </w:tcPr>
          <w:p w14:paraId="487FB85C" w14:textId="7F10F388" w:rsidR="00190053" w:rsidRDefault="00190053" w:rsidP="00190053">
            <w:pPr>
              <w:rPr>
                <w:lang w:val="en-US"/>
              </w:rPr>
            </w:pPr>
            <w:r>
              <w:rPr>
                <w:lang w:val="en-US"/>
              </w:rPr>
              <w:t xml:space="preserve">19 </w:t>
            </w:r>
            <w:r w:rsidR="00352B58">
              <w:rPr>
                <w:lang w:val="en-US"/>
              </w:rPr>
              <w:t xml:space="preserve">business days </w:t>
            </w:r>
            <w:r>
              <w:rPr>
                <w:lang w:val="en-US"/>
              </w:rPr>
              <w:t>for FW</w:t>
            </w:r>
          </w:p>
          <w:p w14:paraId="66D087FF" w14:textId="7F37FC3A" w:rsidR="00190053" w:rsidRDefault="00190053" w:rsidP="00190053">
            <w:pPr>
              <w:rPr>
                <w:lang w:val="en-US"/>
              </w:rPr>
            </w:pPr>
            <w:r>
              <w:rPr>
                <w:lang w:val="en-US"/>
              </w:rPr>
              <w:t xml:space="preserve">20 </w:t>
            </w:r>
            <w:r w:rsidR="00352B58">
              <w:rPr>
                <w:lang w:val="en-US"/>
              </w:rPr>
              <w:t xml:space="preserve">business days </w:t>
            </w:r>
            <w:r>
              <w:rPr>
                <w:lang w:val="en-US"/>
              </w:rPr>
              <w:t>for satellite</w:t>
            </w:r>
          </w:p>
          <w:p w14:paraId="68FE3506" w14:textId="645F6DB2" w:rsidR="00190053" w:rsidRDefault="00190053" w:rsidP="00190053">
            <w:pPr>
              <w:rPr>
                <w:lang w:val="en-US"/>
              </w:rPr>
            </w:pPr>
            <w:r>
              <w:rPr>
                <w:lang w:val="en-US"/>
              </w:rPr>
              <w:t xml:space="preserve">35 </w:t>
            </w:r>
            <w:r w:rsidR="00352B58">
              <w:rPr>
                <w:lang w:val="en-US"/>
              </w:rPr>
              <w:t xml:space="preserve">business days </w:t>
            </w:r>
            <w:r>
              <w:rPr>
                <w:lang w:val="en-US"/>
              </w:rPr>
              <w:t>if classed as isolated</w:t>
            </w:r>
          </w:p>
        </w:tc>
      </w:tr>
      <w:tr w:rsidR="00190053" w14:paraId="34FD9B06" w14:textId="77777777" w:rsidTr="00352B58">
        <w:trPr>
          <w:trHeight w:val="578"/>
        </w:trPr>
        <w:tc>
          <w:tcPr>
            <w:tcW w:w="1025" w:type="dxa"/>
            <w:tcBorders>
              <w:top w:val="single" w:sz="8" w:space="0" w:color="00B0F0"/>
              <w:bottom w:val="dashed" w:sz="4" w:space="0" w:color="00B0F0"/>
            </w:tcBorders>
          </w:tcPr>
          <w:p w14:paraId="78750343" w14:textId="7FA55CB2" w:rsidR="00190053" w:rsidRPr="009804FA" w:rsidRDefault="00190053" w:rsidP="00190053">
            <w:pPr>
              <w:rPr>
                <w:lang w:val="en-US"/>
              </w:rPr>
            </w:pPr>
            <w:r>
              <w:rPr>
                <w:lang w:val="en-US"/>
              </w:rPr>
              <w:t>SIP Standard</w:t>
            </w:r>
          </w:p>
        </w:tc>
        <w:tc>
          <w:tcPr>
            <w:tcW w:w="3683" w:type="dxa"/>
            <w:tcBorders>
              <w:top w:val="single" w:sz="8" w:space="0" w:color="00B0F0"/>
              <w:bottom w:val="dashed" w:sz="4" w:space="0" w:color="00B0F0"/>
            </w:tcBorders>
          </w:tcPr>
          <w:p w14:paraId="055B73DF" w14:textId="55C71AFB" w:rsidR="00190053" w:rsidRDefault="00190053" w:rsidP="00190053">
            <w:pPr>
              <w:rPr>
                <w:lang w:val="en-US"/>
              </w:rPr>
            </w:pPr>
            <w:r w:rsidRPr="009804FA">
              <w:rPr>
                <w:lang w:val="en-US"/>
              </w:rPr>
              <w:t>Other – i.e. not in proximity to existing fixed line network or within coverage of wireless or satellite network</w:t>
            </w:r>
          </w:p>
        </w:tc>
        <w:tc>
          <w:tcPr>
            <w:tcW w:w="0" w:type="auto"/>
            <w:tcBorders>
              <w:top w:val="single" w:sz="8" w:space="0" w:color="00B0F0"/>
              <w:bottom w:val="dashed" w:sz="4" w:space="0" w:color="00B0F0"/>
            </w:tcBorders>
          </w:tcPr>
          <w:p w14:paraId="2078EFD4" w14:textId="77777777" w:rsidR="00190053" w:rsidRDefault="00190053" w:rsidP="00190053">
            <w:pPr>
              <w:rPr>
                <w:lang w:val="en-US"/>
              </w:rPr>
            </w:pPr>
            <w:r>
              <w:rPr>
                <w:lang w:val="en-US"/>
              </w:rPr>
              <w:t>Up to 90 business days</w:t>
            </w:r>
          </w:p>
        </w:tc>
        <w:tc>
          <w:tcPr>
            <w:tcW w:w="0" w:type="auto"/>
            <w:tcBorders>
              <w:top w:val="single" w:sz="8" w:space="0" w:color="00B0F0"/>
              <w:bottom w:val="dashed" w:sz="4" w:space="0" w:color="00B0F0"/>
            </w:tcBorders>
          </w:tcPr>
          <w:p w14:paraId="5A956C3C" w14:textId="77777777" w:rsidR="00190053" w:rsidRDefault="00190053" w:rsidP="00190053">
            <w:pPr>
              <w:rPr>
                <w:lang w:val="en-US"/>
              </w:rPr>
            </w:pPr>
            <w:r>
              <w:rPr>
                <w:lang w:val="en-US"/>
              </w:rPr>
              <w:t>Up to 90 business days</w:t>
            </w:r>
          </w:p>
        </w:tc>
        <w:tc>
          <w:tcPr>
            <w:tcW w:w="0" w:type="auto"/>
            <w:tcBorders>
              <w:top w:val="single" w:sz="8" w:space="0" w:color="00B0F0"/>
              <w:bottom w:val="dashed" w:sz="4" w:space="0" w:color="00B0F0"/>
            </w:tcBorders>
          </w:tcPr>
          <w:p w14:paraId="316619EE" w14:textId="77777777" w:rsidR="00190053" w:rsidRDefault="00190053" w:rsidP="00190053">
            <w:pPr>
              <w:rPr>
                <w:lang w:val="en-US"/>
              </w:rPr>
            </w:pPr>
            <w:r>
              <w:rPr>
                <w:lang w:val="en-US"/>
              </w:rPr>
              <w:t>Up to 90 business days</w:t>
            </w:r>
          </w:p>
        </w:tc>
      </w:tr>
      <w:tr w:rsidR="00190053" w14:paraId="1819A938" w14:textId="77777777" w:rsidTr="00352B58">
        <w:trPr>
          <w:trHeight w:val="577"/>
        </w:trPr>
        <w:tc>
          <w:tcPr>
            <w:tcW w:w="1025" w:type="dxa"/>
            <w:tcBorders>
              <w:top w:val="dashed" w:sz="4" w:space="0" w:color="00B0F0"/>
              <w:bottom w:val="single" w:sz="8" w:space="0" w:color="00B0F0"/>
            </w:tcBorders>
          </w:tcPr>
          <w:p w14:paraId="13A51124" w14:textId="05E223F6" w:rsidR="00190053" w:rsidRDefault="00190053" w:rsidP="00190053">
            <w:pPr>
              <w:rPr>
                <w:lang w:val="en-US"/>
              </w:rPr>
            </w:pPr>
            <w:r>
              <w:rPr>
                <w:lang w:val="en-US"/>
              </w:rPr>
              <w:t>WBA 4</w:t>
            </w:r>
          </w:p>
        </w:tc>
        <w:tc>
          <w:tcPr>
            <w:tcW w:w="3683" w:type="dxa"/>
            <w:tcBorders>
              <w:top w:val="dashed" w:sz="4" w:space="0" w:color="00B0F0"/>
              <w:bottom w:val="single" w:sz="8" w:space="0" w:color="00B0F0"/>
            </w:tcBorders>
          </w:tcPr>
          <w:p w14:paraId="74E646D0" w14:textId="2036E1F1" w:rsidR="00190053" w:rsidRDefault="00190053" w:rsidP="00190053">
            <w:pPr>
              <w:rPr>
                <w:lang w:val="en-US"/>
              </w:rPr>
            </w:pPr>
            <w:r>
              <w:rPr>
                <w:lang w:val="en-US"/>
              </w:rPr>
              <w:t>Service class 0, 4, 7, 10, 20, 30</w:t>
            </w:r>
          </w:p>
        </w:tc>
        <w:tc>
          <w:tcPr>
            <w:tcW w:w="0" w:type="auto"/>
            <w:tcBorders>
              <w:top w:val="dashed" w:sz="4" w:space="0" w:color="00B0F0"/>
              <w:bottom w:val="single" w:sz="8" w:space="0" w:color="00B0F0"/>
            </w:tcBorders>
          </w:tcPr>
          <w:p w14:paraId="413796C5" w14:textId="77777777" w:rsidR="00190053" w:rsidRDefault="00190053" w:rsidP="00190053">
            <w:pPr>
              <w:rPr>
                <w:lang w:val="en-US"/>
              </w:rPr>
            </w:pPr>
            <w:r>
              <w:rPr>
                <w:lang w:val="en-US"/>
              </w:rPr>
              <w:t xml:space="preserve">N/A </w:t>
            </w:r>
          </w:p>
        </w:tc>
        <w:tc>
          <w:tcPr>
            <w:tcW w:w="0" w:type="auto"/>
            <w:tcBorders>
              <w:top w:val="dashed" w:sz="4" w:space="0" w:color="00B0F0"/>
              <w:bottom w:val="single" w:sz="8" w:space="0" w:color="00B0F0"/>
            </w:tcBorders>
          </w:tcPr>
          <w:p w14:paraId="0C9FD983" w14:textId="77777777" w:rsidR="00190053" w:rsidRDefault="00190053" w:rsidP="00190053">
            <w:pPr>
              <w:rPr>
                <w:lang w:val="en-US"/>
              </w:rPr>
            </w:pPr>
            <w:r>
              <w:rPr>
                <w:lang w:val="en-US"/>
              </w:rPr>
              <w:t xml:space="preserve">N/A </w:t>
            </w:r>
          </w:p>
        </w:tc>
        <w:tc>
          <w:tcPr>
            <w:tcW w:w="0" w:type="auto"/>
            <w:tcBorders>
              <w:top w:val="dashed" w:sz="4" w:space="0" w:color="00B0F0"/>
            </w:tcBorders>
          </w:tcPr>
          <w:p w14:paraId="6B68372D" w14:textId="77777777" w:rsidR="00190053" w:rsidRDefault="00190053" w:rsidP="00190053">
            <w:pPr>
              <w:rPr>
                <w:lang w:val="en-US"/>
              </w:rPr>
            </w:pPr>
            <w:r>
              <w:rPr>
                <w:lang w:val="en-US"/>
              </w:rPr>
              <w:t>N/A</w:t>
            </w:r>
          </w:p>
        </w:tc>
      </w:tr>
      <w:tr w:rsidR="00352B58" w14:paraId="1225210B" w14:textId="77777777" w:rsidTr="00BD5369">
        <w:tc>
          <w:tcPr>
            <w:tcW w:w="0" w:type="auto"/>
            <w:gridSpan w:val="5"/>
            <w:tcBorders>
              <w:top w:val="single" w:sz="8" w:space="0" w:color="00B0F0"/>
              <w:bottom w:val="single" w:sz="8" w:space="0" w:color="00B0F0"/>
            </w:tcBorders>
          </w:tcPr>
          <w:p w14:paraId="0944094A" w14:textId="527ADA83" w:rsidR="00352B58" w:rsidRPr="00352B58" w:rsidRDefault="00352B58" w:rsidP="00190053">
            <w:pPr>
              <w:jc w:val="center"/>
              <w:rPr>
                <w:b/>
                <w:bCs/>
                <w:lang w:val="en-US"/>
              </w:rPr>
            </w:pPr>
            <w:r w:rsidRPr="00352B58">
              <w:rPr>
                <w:b/>
                <w:bCs/>
                <w:lang w:val="en-US"/>
              </w:rPr>
              <w:t>Fault repairs</w:t>
            </w:r>
          </w:p>
        </w:tc>
      </w:tr>
      <w:tr w:rsidR="00352B58" w14:paraId="4FD96CAE" w14:textId="77777777" w:rsidTr="00352B58">
        <w:tc>
          <w:tcPr>
            <w:tcW w:w="1025" w:type="dxa"/>
            <w:tcBorders>
              <w:top w:val="single" w:sz="8" w:space="0" w:color="00B0F0"/>
              <w:bottom w:val="dashed" w:sz="4" w:space="0" w:color="00B0F0"/>
            </w:tcBorders>
          </w:tcPr>
          <w:p w14:paraId="565384F5" w14:textId="051010DF" w:rsidR="00190053" w:rsidRDefault="00190053" w:rsidP="00190053">
            <w:pPr>
              <w:rPr>
                <w:lang w:val="en-US"/>
              </w:rPr>
            </w:pPr>
            <w:r>
              <w:rPr>
                <w:lang w:val="en-US"/>
              </w:rPr>
              <w:t>SIP Standard</w:t>
            </w:r>
          </w:p>
        </w:tc>
        <w:tc>
          <w:tcPr>
            <w:tcW w:w="3683" w:type="dxa"/>
            <w:vMerge w:val="restart"/>
            <w:tcBorders>
              <w:top w:val="single" w:sz="8" w:space="0" w:color="00B0F0"/>
            </w:tcBorders>
            <w:vAlign w:val="center"/>
          </w:tcPr>
          <w:p w14:paraId="5BD2264E" w14:textId="2F217E00" w:rsidR="00190053" w:rsidRDefault="00190053" w:rsidP="00352B58">
            <w:pPr>
              <w:jc w:val="center"/>
              <w:rPr>
                <w:lang w:val="en-US"/>
              </w:rPr>
            </w:pPr>
            <w:r>
              <w:rPr>
                <w:lang w:val="en-US"/>
              </w:rPr>
              <w:t>Attendance not required</w:t>
            </w:r>
          </w:p>
        </w:tc>
        <w:tc>
          <w:tcPr>
            <w:tcW w:w="0" w:type="auto"/>
            <w:tcBorders>
              <w:top w:val="single" w:sz="8" w:space="0" w:color="00B0F0"/>
              <w:bottom w:val="dashed" w:sz="4" w:space="0" w:color="00B0F0"/>
            </w:tcBorders>
          </w:tcPr>
          <w:p w14:paraId="28145840" w14:textId="77777777" w:rsidR="00190053" w:rsidRDefault="00190053" w:rsidP="00190053">
            <w:pPr>
              <w:rPr>
                <w:lang w:val="en-US"/>
              </w:rPr>
            </w:pPr>
            <w:r>
              <w:rPr>
                <w:lang w:val="en-US"/>
              </w:rPr>
              <w:t>1 business day</w:t>
            </w:r>
          </w:p>
        </w:tc>
        <w:tc>
          <w:tcPr>
            <w:tcW w:w="0" w:type="auto"/>
            <w:tcBorders>
              <w:top w:val="single" w:sz="8" w:space="0" w:color="00B0F0"/>
              <w:bottom w:val="dashed" w:sz="4" w:space="0" w:color="00B0F0"/>
            </w:tcBorders>
          </w:tcPr>
          <w:p w14:paraId="2F8A67E4" w14:textId="77777777" w:rsidR="00190053" w:rsidRDefault="00190053" w:rsidP="00190053">
            <w:pPr>
              <w:rPr>
                <w:lang w:val="en-US"/>
              </w:rPr>
            </w:pPr>
            <w:r>
              <w:rPr>
                <w:lang w:val="en-US"/>
              </w:rPr>
              <w:t>1 business day</w:t>
            </w:r>
          </w:p>
        </w:tc>
        <w:tc>
          <w:tcPr>
            <w:tcW w:w="0" w:type="auto"/>
            <w:tcBorders>
              <w:top w:val="single" w:sz="8" w:space="0" w:color="00B0F0"/>
              <w:bottom w:val="dashed" w:sz="4" w:space="0" w:color="00B0F0"/>
            </w:tcBorders>
          </w:tcPr>
          <w:p w14:paraId="6BC06B18" w14:textId="77777777" w:rsidR="00190053" w:rsidRDefault="00190053" w:rsidP="00190053">
            <w:pPr>
              <w:rPr>
                <w:lang w:val="en-US"/>
              </w:rPr>
            </w:pPr>
            <w:r>
              <w:rPr>
                <w:lang w:val="en-US"/>
              </w:rPr>
              <w:t>1 business day</w:t>
            </w:r>
          </w:p>
        </w:tc>
      </w:tr>
      <w:tr w:rsidR="00190053" w14:paraId="31592A08" w14:textId="77777777" w:rsidTr="00352B58">
        <w:tc>
          <w:tcPr>
            <w:tcW w:w="1025" w:type="dxa"/>
            <w:tcBorders>
              <w:top w:val="dashed" w:sz="4" w:space="0" w:color="00B0F0"/>
              <w:bottom w:val="single" w:sz="8" w:space="0" w:color="00B0F0"/>
            </w:tcBorders>
          </w:tcPr>
          <w:p w14:paraId="465B2432" w14:textId="5463EFD6" w:rsidR="00190053" w:rsidRDefault="00190053" w:rsidP="00190053">
            <w:pPr>
              <w:rPr>
                <w:lang w:val="en-US"/>
              </w:rPr>
            </w:pPr>
            <w:r>
              <w:rPr>
                <w:lang w:val="en-US"/>
              </w:rPr>
              <w:t>WBA 4</w:t>
            </w:r>
          </w:p>
        </w:tc>
        <w:tc>
          <w:tcPr>
            <w:tcW w:w="3683" w:type="dxa"/>
            <w:vMerge/>
            <w:tcBorders>
              <w:bottom w:val="single" w:sz="8" w:space="0" w:color="00B0F0"/>
            </w:tcBorders>
          </w:tcPr>
          <w:p w14:paraId="0CF1C572" w14:textId="1367ACE3" w:rsidR="00190053" w:rsidRDefault="00190053" w:rsidP="00190053">
            <w:pPr>
              <w:rPr>
                <w:lang w:val="en-US"/>
              </w:rPr>
            </w:pPr>
          </w:p>
        </w:tc>
        <w:tc>
          <w:tcPr>
            <w:tcW w:w="0" w:type="auto"/>
            <w:tcBorders>
              <w:top w:val="dashed" w:sz="4" w:space="0" w:color="00B0F0"/>
              <w:bottom w:val="single" w:sz="8" w:space="0" w:color="00B0F0"/>
            </w:tcBorders>
          </w:tcPr>
          <w:p w14:paraId="32305EB0" w14:textId="77777777" w:rsidR="00190053" w:rsidRDefault="00190053" w:rsidP="00190053">
            <w:pPr>
              <w:rPr>
                <w:lang w:val="en-US"/>
              </w:rPr>
            </w:pPr>
            <w:r>
              <w:rPr>
                <w:lang w:val="en-US"/>
              </w:rPr>
              <w:t>5 pm next business day</w:t>
            </w:r>
          </w:p>
        </w:tc>
        <w:tc>
          <w:tcPr>
            <w:tcW w:w="0" w:type="auto"/>
            <w:tcBorders>
              <w:top w:val="dashed" w:sz="4" w:space="0" w:color="00B0F0"/>
              <w:bottom w:val="single" w:sz="8" w:space="0" w:color="00B0F0"/>
            </w:tcBorders>
          </w:tcPr>
          <w:p w14:paraId="04AD493A" w14:textId="77777777" w:rsidR="00190053" w:rsidRDefault="00190053" w:rsidP="00190053">
            <w:pPr>
              <w:rPr>
                <w:lang w:val="en-US"/>
              </w:rPr>
            </w:pPr>
            <w:r>
              <w:rPr>
                <w:lang w:val="en-US"/>
              </w:rPr>
              <w:t>5 pm next business day</w:t>
            </w:r>
          </w:p>
        </w:tc>
        <w:tc>
          <w:tcPr>
            <w:tcW w:w="0" w:type="auto"/>
            <w:tcBorders>
              <w:top w:val="dashed" w:sz="4" w:space="0" w:color="00B0F0"/>
              <w:bottom w:val="single" w:sz="8" w:space="0" w:color="00B0F0"/>
            </w:tcBorders>
          </w:tcPr>
          <w:p w14:paraId="06DEEDE5" w14:textId="77777777" w:rsidR="00190053" w:rsidRDefault="00190053" w:rsidP="00190053">
            <w:pPr>
              <w:rPr>
                <w:lang w:val="en-US"/>
              </w:rPr>
            </w:pPr>
            <w:r>
              <w:rPr>
                <w:lang w:val="en-US"/>
              </w:rPr>
              <w:t>5 pm next business day</w:t>
            </w:r>
          </w:p>
        </w:tc>
      </w:tr>
      <w:tr w:rsidR="00190053" w14:paraId="561F2152" w14:textId="77777777" w:rsidTr="00352B58">
        <w:tc>
          <w:tcPr>
            <w:tcW w:w="1025" w:type="dxa"/>
            <w:tcBorders>
              <w:top w:val="single" w:sz="8" w:space="0" w:color="00B0F0"/>
              <w:bottom w:val="dashed" w:sz="4" w:space="0" w:color="00B0F0"/>
            </w:tcBorders>
          </w:tcPr>
          <w:p w14:paraId="5C41F5E7" w14:textId="18F4C0C2" w:rsidR="00190053" w:rsidRDefault="00190053" w:rsidP="00190053">
            <w:pPr>
              <w:rPr>
                <w:lang w:val="en-US"/>
              </w:rPr>
            </w:pPr>
            <w:r>
              <w:rPr>
                <w:lang w:val="en-US"/>
              </w:rPr>
              <w:t>SIP Standard</w:t>
            </w:r>
          </w:p>
        </w:tc>
        <w:tc>
          <w:tcPr>
            <w:tcW w:w="3683" w:type="dxa"/>
            <w:vMerge w:val="restart"/>
            <w:tcBorders>
              <w:top w:val="single" w:sz="8" w:space="0" w:color="00B0F0"/>
            </w:tcBorders>
            <w:vAlign w:val="center"/>
          </w:tcPr>
          <w:p w14:paraId="6CAB5718" w14:textId="7C6AD716" w:rsidR="00190053" w:rsidRDefault="00190053" w:rsidP="00352B58">
            <w:pPr>
              <w:jc w:val="center"/>
              <w:rPr>
                <w:lang w:val="en-US"/>
              </w:rPr>
            </w:pPr>
            <w:r>
              <w:rPr>
                <w:lang w:val="en-US"/>
              </w:rPr>
              <w:t>Attendance required</w:t>
            </w:r>
          </w:p>
        </w:tc>
        <w:tc>
          <w:tcPr>
            <w:tcW w:w="0" w:type="auto"/>
            <w:tcBorders>
              <w:top w:val="single" w:sz="8" w:space="0" w:color="00B0F0"/>
              <w:bottom w:val="dashed" w:sz="4" w:space="0" w:color="00B0F0"/>
            </w:tcBorders>
          </w:tcPr>
          <w:p w14:paraId="04391967" w14:textId="77777777" w:rsidR="00190053" w:rsidRDefault="00190053" w:rsidP="00190053">
            <w:pPr>
              <w:rPr>
                <w:lang w:val="en-US"/>
              </w:rPr>
            </w:pPr>
            <w:r>
              <w:rPr>
                <w:lang w:val="en-US"/>
              </w:rPr>
              <w:t>Up to 1 business day</w:t>
            </w:r>
          </w:p>
        </w:tc>
        <w:tc>
          <w:tcPr>
            <w:tcW w:w="0" w:type="auto"/>
            <w:tcBorders>
              <w:top w:val="single" w:sz="8" w:space="0" w:color="00B0F0"/>
              <w:bottom w:val="dashed" w:sz="4" w:space="0" w:color="00B0F0"/>
            </w:tcBorders>
          </w:tcPr>
          <w:p w14:paraId="1D902444" w14:textId="77777777" w:rsidR="00190053" w:rsidRDefault="00190053" w:rsidP="00190053">
            <w:pPr>
              <w:rPr>
                <w:lang w:val="en-US"/>
              </w:rPr>
            </w:pPr>
            <w:r>
              <w:rPr>
                <w:lang w:val="en-US"/>
              </w:rPr>
              <w:t xml:space="preserve">Up to 2 business days </w:t>
            </w:r>
          </w:p>
        </w:tc>
        <w:tc>
          <w:tcPr>
            <w:tcW w:w="0" w:type="auto"/>
            <w:tcBorders>
              <w:top w:val="single" w:sz="8" w:space="0" w:color="00B0F0"/>
              <w:bottom w:val="dashed" w:sz="4" w:space="0" w:color="00B0F0"/>
            </w:tcBorders>
          </w:tcPr>
          <w:p w14:paraId="3DCBFFBF" w14:textId="77777777" w:rsidR="00190053" w:rsidRDefault="00190053" w:rsidP="00190053">
            <w:pPr>
              <w:rPr>
                <w:lang w:val="en-US"/>
              </w:rPr>
            </w:pPr>
            <w:r>
              <w:rPr>
                <w:lang w:val="en-US"/>
              </w:rPr>
              <w:t>Up to 3 business days</w:t>
            </w:r>
          </w:p>
        </w:tc>
      </w:tr>
      <w:tr w:rsidR="00352B58" w14:paraId="5914199A" w14:textId="77777777" w:rsidTr="00352B58">
        <w:tc>
          <w:tcPr>
            <w:tcW w:w="1025" w:type="dxa"/>
            <w:tcBorders>
              <w:top w:val="dashed" w:sz="4" w:space="0" w:color="00B0F0"/>
              <w:bottom w:val="single" w:sz="8" w:space="0" w:color="00B0F0"/>
            </w:tcBorders>
          </w:tcPr>
          <w:p w14:paraId="73801EDD" w14:textId="0093880E" w:rsidR="00190053" w:rsidRDefault="00190053" w:rsidP="00190053">
            <w:pPr>
              <w:rPr>
                <w:lang w:val="en-US"/>
              </w:rPr>
            </w:pPr>
            <w:r>
              <w:rPr>
                <w:lang w:val="en-US"/>
              </w:rPr>
              <w:t>WBA 4</w:t>
            </w:r>
          </w:p>
        </w:tc>
        <w:tc>
          <w:tcPr>
            <w:tcW w:w="3683" w:type="dxa"/>
            <w:vMerge/>
            <w:tcBorders>
              <w:bottom w:val="single" w:sz="8" w:space="0" w:color="00B0F0"/>
            </w:tcBorders>
          </w:tcPr>
          <w:p w14:paraId="6812A8FA" w14:textId="05D2096C" w:rsidR="00190053" w:rsidRDefault="00190053" w:rsidP="00190053">
            <w:pPr>
              <w:rPr>
                <w:lang w:val="en-US"/>
              </w:rPr>
            </w:pPr>
          </w:p>
        </w:tc>
        <w:tc>
          <w:tcPr>
            <w:tcW w:w="0" w:type="auto"/>
            <w:tcBorders>
              <w:top w:val="dashed" w:sz="4" w:space="0" w:color="00B0F0"/>
              <w:bottom w:val="single" w:sz="8" w:space="0" w:color="00B0F0"/>
            </w:tcBorders>
          </w:tcPr>
          <w:p w14:paraId="2EE96686" w14:textId="2D29BC39" w:rsidR="00190053" w:rsidRDefault="00190053" w:rsidP="00190053">
            <w:pPr>
              <w:rPr>
                <w:lang w:val="en-US"/>
              </w:rPr>
            </w:pPr>
            <w:r>
              <w:rPr>
                <w:lang w:val="en-US"/>
              </w:rPr>
              <w:t>5 pm next business day</w:t>
            </w:r>
          </w:p>
          <w:p w14:paraId="4B0EFC25" w14:textId="77777777" w:rsidR="00190053" w:rsidRDefault="00190053" w:rsidP="00190053">
            <w:pPr>
              <w:rPr>
                <w:lang w:val="en-US"/>
              </w:rPr>
            </w:pPr>
            <w:r>
              <w:rPr>
                <w:lang w:val="en-US"/>
              </w:rPr>
              <w:t>5 pm third business day for satellite</w:t>
            </w:r>
          </w:p>
        </w:tc>
        <w:tc>
          <w:tcPr>
            <w:tcW w:w="0" w:type="auto"/>
            <w:tcBorders>
              <w:top w:val="dashed" w:sz="4" w:space="0" w:color="00B0F0"/>
              <w:bottom w:val="single" w:sz="8" w:space="0" w:color="00B0F0"/>
            </w:tcBorders>
          </w:tcPr>
          <w:p w14:paraId="18EBECA3" w14:textId="2838BD91" w:rsidR="00190053" w:rsidRDefault="00190053" w:rsidP="00190053">
            <w:pPr>
              <w:rPr>
                <w:lang w:val="en-US"/>
              </w:rPr>
            </w:pPr>
            <w:r>
              <w:rPr>
                <w:lang w:val="en-US"/>
              </w:rPr>
              <w:t>5 pm second business day</w:t>
            </w:r>
          </w:p>
          <w:p w14:paraId="2DE1F0D9" w14:textId="77777777" w:rsidR="00190053" w:rsidRDefault="00190053" w:rsidP="00190053">
            <w:pPr>
              <w:rPr>
                <w:lang w:val="en-US"/>
              </w:rPr>
            </w:pPr>
            <w:r>
              <w:rPr>
                <w:lang w:val="en-US"/>
              </w:rPr>
              <w:t>5 pm third business day for satellite</w:t>
            </w:r>
          </w:p>
        </w:tc>
        <w:tc>
          <w:tcPr>
            <w:tcW w:w="0" w:type="auto"/>
            <w:tcBorders>
              <w:top w:val="dashed" w:sz="4" w:space="0" w:color="00B0F0"/>
              <w:bottom w:val="single" w:sz="8" w:space="0" w:color="00B0F0"/>
            </w:tcBorders>
          </w:tcPr>
          <w:p w14:paraId="4FE1812F" w14:textId="23CD37AC" w:rsidR="00190053" w:rsidRDefault="00190053" w:rsidP="00190053">
            <w:pPr>
              <w:rPr>
                <w:lang w:val="en-US"/>
              </w:rPr>
            </w:pPr>
            <w:r>
              <w:rPr>
                <w:lang w:val="en-US"/>
              </w:rPr>
              <w:t>5 pm third business day</w:t>
            </w:r>
          </w:p>
          <w:p w14:paraId="1925C570" w14:textId="77777777" w:rsidR="00190053" w:rsidRDefault="00190053" w:rsidP="00190053">
            <w:pPr>
              <w:rPr>
                <w:lang w:val="en-US"/>
              </w:rPr>
            </w:pPr>
            <w:r>
              <w:rPr>
                <w:lang w:val="en-US"/>
              </w:rPr>
              <w:t>5 pm fourth business day for satellite</w:t>
            </w:r>
          </w:p>
        </w:tc>
      </w:tr>
    </w:tbl>
    <w:p w14:paraId="5FDC738A" w14:textId="761D7B62" w:rsidR="00190053" w:rsidRPr="00190053" w:rsidRDefault="00352B58" w:rsidP="00352B58">
      <w:pPr>
        <w:pStyle w:val="Bulletlist1"/>
        <w:numPr>
          <w:ilvl w:val="0"/>
          <w:numId w:val="0"/>
        </w:numPr>
        <w:rPr>
          <w:lang w:eastAsia="en-US"/>
        </w:rPr>
      </w:pPr>
      <w:r>
        <w:rPr>
          <w:lang w:eastAsia="en-US"/>
        </w:rPr>
        <w:t>*service class only services urban areas</w:t>
      </w:r>
    </w:p>
    <w:sectPr w:rsidR="00190053" w:rsidRPr="00190053" w:rsidSect="00A13B9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B777C" w14:textId="77777777" w:rsidR="00FB7380" w:rsidRDefault="00FB7380" w:rsidP="00B14DFB">
      <w:r>
        <w:separator/>
      </w:r>
    </w:p>
  </w:endnote>
  <w:endnote w:type="continuationSeparator" w:id="0">
    <w:p w14:paraId="5BB2D568" w14:textId="77777777" w:rsidR="00FB7380" w:rsidRDefault="00FB7380" w:rsidP="00B14DFB">
      <w:r>
        <w:continuationSeparator/>
      </w:r>
    </w:p>
  </w:endnote>
  <w:endnote w:type="continuationNotice" w:id="1">
    <w:p w14:paraId="1E6F3781" w14:textId="77777777" w:rsidR="00FB7380" w:rsidRDefault="00FB73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3A80D" w14:textId="77777777" w:rsidR="00FB7380" w:rsidRDefault="00FB7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9DB7" w14:textId="77777777" w:rsidR="00FB7380" w:rsidRDefault="00FB7380"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Pr>
        <w:noProof/>
      </w:rPr>
      <w:t>2</w:t>
    </w:r>
    <w:r w:rsidRPr="00C4251E">
      <w:rPr>
        <w:noProof/>
      </w:rPr>
      <w:fldChar w:fldCharType="end"/>
    </w:r>
  </w:p>
  <w:p w14:paraId="1E064DAC" w14:textId="77777777" w:rsidR="00FB7380" w:rsidRPr="000F58CC" w:rsidRDefault="00FB7380" w:rsidP="00A13B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56C65" w14:textId="77777777" w:rsidR="00FB7380" w:rsidRDefault="00FB7380" w:rsidP="00A13B92">
    <w:pPr>
      <w:pStyle w:val="Footerpage1"/>
    </w:pPr>
    <w:r w:rsidRPr="004A0B0A">
      <w:rPr>
        <w:color w:val="44C8F5"/>
      </w:rPr>
      <w:t>Australian Communications Consumer Action Network (ACCAN)</w:t>
    </w:r>
  </w:p>
  <w:p w14:paraId="3CAC45DE" w14:textId="77777777" w:rsidR="00FB7380" w:rsidRDefault="00FB7380" w:rsidP="00A13B92">
    <w:pPr>
      <w:pStyle w:val="Footerpage1"/>
      <w:rPr>
        <w:i/>
      </w:rPr>
    </w:pPr>
    <w:r w:rsidRPr="004A0B0A">
      <w:rPr>
        <w:i/>
        <w:color w:val="44C8F5"/>
      </w:rPr>
      <w:t>Australia’s peak telecommunications consumer organisation</w:t>
    </w:r>
  </w:p>
  <w:p w14:paraId="3801340F" w14:textId="77777777" w:rsidR="00FB7380" w:rsidRDefault="00FB7380" w:rsidP="00A13B92">
    <w:pPr>
      <w:pStyle w:val="Footerpage1"/>
    </w:pPr>
    <w:r w:rsidRPr="008E763A">
      <w:rPr>
        <w:noProof/>
        <w:lang w:eastAsia="en-AU"/>
      </w:rPr>
      <mc:AlternateContent>
        <mc:Choice Requires="wps">
          <w:drawing>
            <wp:inline distT="0" distB="0" distL="0" distR="0" wp14:anchorId="436375B6" wp14:editId="59A7A17B">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E4FFCD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14:paraId="2136F832" w14:textId="77777777" w:rsidR="00FB7380" w:rsidRDefault="00FB7380"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14:paraId="54DC5A59" w14:textId="77777777" w:rsidR="00FB7380" w:rsidRDefault="00FB7380"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18B21" w14:textId="77777777" w:rsidR="00FB7380" w:rsidRDefault="00FB7380" w:rsidP="00B14DFB">
      <w:r>
        <w:separator/>
      </w:r>
    </w:p>
  </w:footnote>
  <w:footnote w:type="continuationSeparator" w:id="0">
    <w:p w14:paraId="448D949F" w14:textId="77777777" w:rsidR="00FB7380" w:rsidRDefault="00FB7380" w:rsidP="00B14DFB">
      <w:r>
        <w:continuationSeparator/>
      </w:r>
    </w:p>
  </w:footnote>
  <w:footnote w:type="continuationNotice" w:id="1">
    <w:p w14:paraId="2FABA5F2" w14:textId="77777777" w:rsidR="00FB7380" w:rsidRDefault="00FB7380">
      <w:pPr>
        <w:spacing w:before="0" w:after="0"/>
      </w:pPr>
    </w:p>
  </w:footnote>
  <w:footnote w:id="2">
    <w:p w14:paraId="70EF3CC8" w14:textId="5FA74AF3" w:rsidR="00FB7380" w:rsidRPr="008E459E" w:rsidRDefault="00FB7380">
      <w:pPr>
        <w:pStyle w:val="FootnoteText"/>
        <w:rPr>
          <w:lang w:val="en-US"/>
        </w:rPr>
      </w:pPr>
      <w:r w:rsidRPr="00A97F27">
        <w:rPr>
          <w:rStyle w:val="FootnoteReference"/>
        </w:rPr>
        <w:footnoteRef/>
      </w:r>
      <w:r>
        <w:t xml:space="preserve"> </w:t>
      </w:r>
      <w:r>
        <w:rPr>
          <w:lang w:val="en-US"/>
        </w:rPr>
        <w:t xml:space="preserve">As of December, 2 in 5 Australians continue to work from home </w:t>
      </w:r>
      <w:hyperlink r:id="rId1" w:history="1">
        <w:r w:rsidRPr="00067F05">
          <w:rPr>
            <w:rStyle w:val="Hyperlink"/>
            <w:lang w:val="en-US"/>
          </w:rPr>
          <w:t>https://www.abs.gov.au/statistics/people/people-and-communities/household-impacts-covid-19-survey/dec-2020</w:t>
        </w:r>
      </w:hyperlink>
      <w:r>
        <w:rPr>
          <w:lang w:val="en-US"/>
        </w:rPr>
        <w:t xml:space="preserve"> </w:t>
      </w:r>
    </w:p>
  </w:footnote>
  <w:footnote w:id="3">
    <w:p w14:paraId="59C54A46" w14:textId="1B9A123C" w:rsidR="00FB7380" w:rsidRPr="008E459E" w:rsidRDefault="00FB7380">
      <w:pPr>
        <w:pStyle w:val="FootnoteText"/>
        <w:rPr>
          <w:lang w:val="en-US"/>
        </w:rPr>
      </w:pPr>
      <w:r w:rsidRPr="00A97F27">
        <w:rPr>
          <w:rStyle w:val="FootnoteReference"/>
        </w:rPr>
        <w:footnoteRef/>
      </w:r>
      <w:r>
        <w:t xml:space="preserve"> See: </w:t>
      </w:r>
      <w:hyperlink r:id="rId2" w:history="1">
        <w:r w:rsidRPr="008907B2">
          <w:rPr>
            <w:rStyle w:val="Hyperlink"/>
            <w:szCs w:val="18"/>
          </w:rPr>
          <w:t>https://accan.org.au/our-work/policy/1166-future-guarantee</w:t>
        </w:r>
      </w:hyperlink>
      <w:r>
        <w:rPr>
          <w:szCs w:val="18"/>
        </w:rPr>
        <w:t xml:space="preserve"> </w:t>
      </w:r>
    </w:p>
  </w:footnote>
  <w:footnote w:id="4">
    <w:p w14:paraId="1AAACE95" w14:textId="77777777" w:rsidR="00FB7380" w:rsidRPr="008E459E" w:rsidRDefault="00FB7380" w:rsidP="007B4E5C">
      <w:pPr>
        <w:pStyle w:val="FootnoteText"/>
        <w:rPr>
          <w:lang w:val="en-US"/>
        </w:rPr>
      </w:pPr>
      <w:r w:rsidRPr="00A97F27">
        <w:rPr>
          <w:rStyle w:val="FootnoteReference"/>
        </w:rPr>
        <w:footnoteRef/>
      </w:r>
      <w:r>
        <w:t xml:space="preserve"> ACCAN has costed the time consumers spend dealing with telco issues at $106 - $130 million over a 12-month period. Note that issues were not only caused by network providers, but this illustrates the cost to consumers of resolving issues with their provider when they occur. </w:t>
      </w:r>
      <w:hyperlink r:id="rId3" w:history="1">
        <w:r w:rsidRPr="008907B2">
          <w:rPr>
            <w:rStyle w:val="Hyperlink"/>
          </w:rPr>
          <w:t>https://accan.org.au/media-centre/hot-issues/1825-still-waiting-the-cost-of-customer-service</w:t>
        </w:r>
      </w:hyperlink>
      <w:r>
        <w:t xml:space="preserve"> </w:t>
      </w:r>
    </w:p>
  </w:footnote>
  <w:footnote w:id="5">
    <w:p w14:paraId="25C3F8BB" w14:textId="2D119AE5" w:rsidR="00FB7380" w:rsidRPr="008E459E" w:rsidRDefault="00FB7380" w:rsidP="007B4E5C">
      <w:pPr>
        <w:pStyle w:val="FootnoteText"/>
        <w:rPr>
          <w:lang w:val="en-US"/>
        </w:rPr>
      </w:pPr>
      <w:r w:rsidRPr="00A97F27">
        <w:rPr>
          <w:rStyle w:val="FootnoteReference"/>
        </w:rPr>
        <w:footnoteRef/>
      </w:r>
      <w:r>
        <w:t xml:space="preserve"> </w:t>
      </w:r>
      <w:hyperlink r:id="rId4" w:history="1">
        <w:r w:rsidRPr="00B359F5">
          <w:rPr>
            <w:rStyle w:val="Hyperlink"/>
          </w:rPr>
          <w:t>http://accan.org.au/media-centre/1673-australians-lose-15m-per-year-to-missed-nbn-appointments</w:t>
        </w:r>
      </w:hyperlink>
      <w:r>
        <w:t xml:space="preserve"> </w:t>
      </w:r>
    </w:p>
  </w:footnote>
  <w:footnote w:id="6">
    <w:p w14:paraId="23FB8405" w14:textId="41B74283" w:rsidR="00FB7380" w:rsidRPr="00BD5369" w:rsidRDefault="00FB7380">
      <w:pPr>
        <w:pStyle w:val="FootnoteText"/>
        <w:rPr>
          <w:lang w:val="en-US"/>
        </w:rPr>
      </w:pPr>
      <w:r w:rsidRPr="00A97F27">
        <w:rPr>
          <w:rStyle w:val="FootnoteReference"/>
        </w:rPr>
        <w:footnoteRef/>
      </w:r>
      <w:r>
        <w:t xml:space="preserve"> </w:t>
      </w:r>
      <w:r>
        <w:rPr>
          <w:lang w:val="en-US"/>
        </w:rPr>
        <w:t>ACCAN, 2012, “</w:t>
      </w:r>
      <w:r w:rsidRPr="00635BFE">
        <w:rPr>
          <w:i/>
          <w:iCs/>
          <w:lang w:val="en-US"/>
        </w:rPr>
        <w:t>Australians lose $15M per year to missed NBN appointments</w:t>
      </w:r>
      <w:r>
        <w:rPr>
          <w:lang w:val="en-US"/>
        </w:rPr>
        <w:t xml:space="preserve">”, </w:t>
      </w:r>
      <w:hyperlink r:id="rId5" w:history="1">
        <w:r w:rsidRPr="000506BC">
          <w:rPr>
            <w:rStyle w:val="Hyperlink"/>
            <w:lang w:val="en-US"/>
          </w:rPr>
          <w:t>http://accan.org.au/media-centre/1673-australians-lose-15m-per-year-to-missed-nbn-appointments</w:t>
        </w:r>
      </w:hyperlink>
      <w:r>
        <w:rPr>
          <w:lang w:val="en-US"/>
        </w:rPr>
        <w:t xml:space="preserve"> </w:t>
      </w:r>
    </w:p>
  </w:footnote>
  <w:footnote w:id="7">
    <w:p w14:paraId="3DAE660D" w14:textId="41E79DBD" w:rsidR="00FB7380" w:rsidRPr="007A4EFE" w:rsidRDefault="00FB7380">
      <w:pPr>
        <w:pStyle w:val="FootnoteText"/>
        <w:rPr>
          <w:lang w:val="en-US"/>
        </w:rPr>
      </w:pPr>
      <w:r w:rsidRPr="00A97F27">
        <w:rPr>
          <w:rStyle w:val="FootnoteReference"/>
        </w:rPr>
        <w:footnoteRef/>
      </w:r>
      <w:r>
        <w:t xml:space="preserve"> ACMA, 2020. </w:t>
      </w:r>
      <w:r>
        <w:rPr>
          <w:i/>
          <w:iCs/>
        </w:rPr>
        <w:t>Service standards for superfast fixed broadband services. Consumer remedies for missed service levels Consultation paper.</w:t>
      </w:r>
      <w:r>
        <w:t xml:space="preserve"> pg.13</w:t>
      </w:r>
    </w:p>
  </w:footnote>
  <w:footnote w:id="8">
    <w:p w14:paraId="38FD7C0F" w14:textId="645261CB" w:rsidR="00FB7380" w:rsidRPr="004B6D88" w:rsidRDefault="00FB7380">
      <w:pPr>
        <w:pStyle w:val="FootnoteText"/>
        <w:rPr>
          <w:lang w:val="en-US"/>
        </w:rPr>
      </w:pPr>
      <w:r w:rsidRPr="00A97F27">
        <w:rPr>
          <w:rStyle w:val="FootnoteReference"/>
        </w:rPr>
        <w:footnoteRef/>
      </w:r>
      <w:r>
        <w:t xml:space="preserve"> </w:t>
      </w:r>
      <w:r>
        <w:rPr>
          <w:lang w:val="en-US"/>
        </w:rPr>
        <w:t xml:space="preserve">ACCAN, 2019, </w:t>
      </w:r>
      <w:r w:rsidRPr="004B6D88">
        <w:rPr>
          <w:i/>
          <w:iCs/>
          <w:lang w:val="en-US"/>
        </w:rPr>
        <w:t xml:space="preserve">Submission to Consumer Safeguards Review Part B </w:t>
      </w:r>
      <w:hyperlink r:id="rId6" w:history="1">
        <w:r w:rsidRPr="00F53311">
          <w:rPr>
            <w:rStyle w:val="Hyperlink"/>
            <w:lang w:val="en-US"/>
          </w:rPr>
          <w:t>https://accan.org.au/files/Submissions/Consumer%20Safeguards%20Review%20-%20Part%20B%20-%20Reliability%20of%20Services.pdf</w:t>
        </w:r>
      </w:hyperlink>
      <w:r>
        <w:rPr>
          <w:lang w:val="en-US"/>
        </w:rPr>
        <w:t xml:space="preserve"> </w:t>
      </w:r>
    </w:p>
  </w:footnote>
  <w:footnote w:id="9">
    <w:p w14:paraId="52BCB969" w14:textId="77777777" w:rsidR="00FB7380" w:rsidRPr="00C1642D" w:rsidRDefault="00FB7380" w:rsidP="00C1642D">
      <w:pPr>
        <w:pStyle w:val="FootnoteText"/>
        <w:rPr>
          <w:lang w:val="en-US"/>
        </w:rPr>
      </w:pPr>
      <w:r w:rsidRPr="00A97F27">
        <w:rPr>
          <w:rStyle w:val="FootnoteReference"/>
        </w:rPr>
        <w:footnoteRef/>
      </w:r>
      <w:r>
        <w:t xml:space="preserve"> </w:t>
      </w:r>
      <w:r>
        <w:rPr>
          <w:lang w:val="en-US"/>
        </w:rPr>
        <w:t xml:space="preserve">ACCAN, 2021, </w:t>
      </w:r>
      <w:r w:rsidRPr="00C1642D">
        <w:rPr>
          <w:i/>
          <w:iCs/>
          <w:lang w:val="en-US"/>
        </w:rPr>
        <w:t>ACCAN’s priority assistance position</w:t>
      </w:r>
      <w:r>
        <w:rPr>
          <w:lang w:val="en-US"/>
        </w:rPr>
        <w:t>,</w:t>
      </w:r>
      <w:r>
        <w:rPr>
          <w:i/>
          <w:iCs/>
          <w:lang w:val="en-US"/>
        </w:rPr>
        <w:t xml:space="preserve"> </w:t>
      </w:r>
      <w:r>
        <w:rPr>
          <w:lang w:val="en-US"/>
        </w:rPr>
        <w:t>forthcoming.</w:t>
      </w:r>
    </w:p>
  </w:footnote>
  <w:footnote w:id="10">
    <w:p w14:paraId="25593B48" w14:textId="3876E4E9" w:rsidR="00FB7380" w:rsidRPr="00AF3079" w:rsidRDefault="00FB7380">
      <w:pPr>
        <w:pStyle w:val="FootnoteText"/>
        <w:rPr>
          <w:lang w:val="en-US"/>
        </w:rPr>
      </w:pPr>
      <w:r w:rsidRPr="00A97F27">
        <w:rPr>
          <w:rStyle w:val="FootnoteReference"/>
        </w:rPr>
        <w:footnoteRef/>
      </w:r>
      <w:r>
        <w:t xml:space="preserve"> </w:t>
      </w:r>
      <w:r w:rsidRPr="00624449">
        <w:t xml:space="preserve">Industry Code C609:2007 Priority Assistance for Life Threatening Medical Conditions. Available: </w:t>
      </w:r>
      <w:hyperlink r:id="rId7" w:history="1">
        <w:r w:rsidRPr="00624449">
          <w:rPr>
            <w:rStyle w:val="Hyperlink"/>
          </w:rPr>
          <w:t>https://www.commsalliance.com.au/Documents/all/codes/c609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6AFA3" w14:textId="641BA9B8" w:rsidR="00FB7380" w:rsidRDefault="00FB7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CF21C" w14:textId="144AF367" w:rsidR="00FB7380" w:rsidRDefault="00FB7380" w:rsidP="00E45E4C">
    <w:pPr>
      <w:pStyle w:val="Header"/>
      <w:jc w:val="right"/>
    </w:pPr>
    <w:r>
      <w:rPr>
        <w:noProof/>
        <w:lang w:eastAsia="en-AU"/>
      </w:rPr>
      <w:drawing>
        <wp:inline distT="0" distB="0" distL="0" distR="0" wp14:anchorId="59A8A905" wp14:editId="366904E0">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44A9" w14:textId="24F8492A" w:rsidR="00FB7380" w:rsidRDefault="00FB7380" w:rsidP="00B14DFB">
    <w:pPr>
      <w:pStyle w:val="Header"/>
      <w:jc w:val="center"/>
    </w:pPr>
    <w:r>
      <w:rPr>
        <w:noProof/>
        <w:lang w:eastAsia="en-AU"/>
      </w:rPr>
      <w:drawing>
        <wp:inline distT="0" distB="0" distL="0" distR="0" wp14:anchorId="75ECD9F7" wp14:editId="1A72DBB5">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428"/>
    <w:multiLevelType w:val="hybridMultilevel"/>
    <w:tmpl w:val="B8A4E1C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A2C469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417AF6"/>
    <w:multiLevelType w:val="hybridMultilevel"/>
    <w:tmpl w:val="E42AA4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1B51FF"/>
    <w:multiLevelType w:val="hybridMultilevel"/>
    <w:tmpl w:val="C0A897D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5" w15:restartNumberingAfterBreak="0">
    <w:nsid w:val="337C5FB2"/>
    <w:multiLevelType w:val="multilevel"/>
    <w:tmpl w:val="6AFEEB4C"/>
    <w:numStyleLink w:val="Bullets"/>
  </w:abstractNum>
  <w:abstractNum w:abstractNumId="6" w15:restartNumberingAfterBreak="0">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15:restartNumberingAfterBreak="0">
    <w:nsid w:val="36E36D5B"/>
    <w:multiLevelType w:val="hybridMultilevel"/>
    <w:tmpl w:val="37A4E92C"/>
    <w:lvl w:ilvl="0" w:tplc="3FFE5946">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0E4229"/>
    <w:multiLevelType w:val="hybridMultilevel"/>
    <w:tmpl w:val="90825A8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32E0AD1"/>
    <w:multiLevelType w:val="hybridMultilevel"/>
    <w:tmpl w:val="EA6CC8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3B12CE"/>
    <w:multiLevelType w:val="hybridMultilevel"/>
    <w:tmpl w:val="EA6CC8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1C7FDD"/>
    <w:multiLevelType w:val="multilevel"/>
    <w:tmpl w:val="F2FC669E"/>
    <w:numStyleLink w:val="Recommendations"/>
  </w:abstractNum>
  <w:abstractNum w:abstractNumId="12" w15:restartNumberingAfterBreak="0">
    <w:nsid w:val="4D8A73B5"/>
    <w:multiLevelType w:val="hybridMultilevel"/>
    <w:tmpl w:val="7BAAC7D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57273FC5"/>
    <w:multiLevelType w:val="hybridMultilevel"/>
    <w:tmpl w:val="59626F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467144"/>
    <w:multiLevelType w:val="multilevel"/>
    <w:tmpl w:val="989E8E90"/>
    <w:numStyleLink w:val="Appendices"/>
  </w:abstractNum>
  <w:abstractNum w:abstractNumId="16" w15:restartNumberingAfterBreak="0">
    <w:nsid w:val="5AE72270"/>
    <w:multiLevelType w:val="hybridMultilevel"/>
    <w:tmpl w:val="EA6CC8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BB631A"/>
    <w:multiLevelType w:val="hybridMultilevel"/>
    <w:tmpl w:val="C8D65738"/>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5BC96B62"/>
    <w:multiLevelType w:val="hybridMultilevel"/>
    <w:tmpl w:val="D0C4908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817F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FA6905"/>
    <w:multiLevelType w:val="hybridMultilevel"/>
    <w:tmpl w:val="EA6CC8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AA0FE4"/>
    <w:multiLevelType w:val="multilevel"/>
    <w:tmpl w:val="94864664"/>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3" w15:restartNumberingAfterBreak="0">
    <w:nsid w:val="7DF573F2"/>
    <w:multiLevelType w:val="hybridMultilevel"/>
    <w:tmpl w:val="59626F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AB2686"/>
    <w:multiLevelType w:val="hybridMultilevel"/>
    <w:tmpl w:val="EA6CC8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4"/>
  </w:num>
  <w:num w:numId="3">
    <w:abstractNumId w:val="5"/>
  </w:num>
  <w:num w:numId="4">
    <w:abstractNumId w:val="13"/>
  </w:num>
  <w:num w:numId="5">
    <w:abstractNumId w:val="15"/>
  </w:num>
  <w:num w:numId="6">
    <w:abstractNumId w:val="21"/>
  </w:num>
  <w:num w:numId="7">
    <w:abstractNumId w:val="21"/>
    <w:lvlOverride w:ilvl="0">
      <w:lvl w:ilvl="0">
        <w:start w:val="1"/>
        <w:numFmt w:val="bullet"/>
        <w:pStyle w:val="Blockquotebulletlist1"/>
        <w:lvlText w:val=""/>
        <w:lvlJc w:val="left"/>
        <w:pPr>
          <w:ind w:left="1701" w:hanging="283"/>
        </w:pPr>
        <w:rPr>
          <w:rFonts w:ascii="Symbol" w:hAnsi="Symbol" w:hint="default"/>
        </w:rPr>
      </w:lvl>
    </w:lvlOverride>
  </w:num>
  <w:num w:numId="8">
    <w:abstractNumId w:val="6"/>
  </w:num>
  <w:num w:numId="9">
    <w:abstractNumId w:val="7"/>
  </w:num>
  <w:num w:numId="10">
    <w:abstractNumId w:val="24"/>
  </w:num>
  <w:num w:numId="11">
    <w:abstractNumId w:val="0"/>
  </w:num>
  <w:num w:numId="12">
    <w:abstractNumId w:val="20"/>
  </w:num>
  <w:num w:numId="13">
    <w:abstractNumId w:val="16"/>
  </w:num>
  <w:num w:numId="14">
    <w:abstractNumId w:val="10"/>
  </w:num>
  <w:num w:numId="15">
    <w:abstractNumId w:val="9"/>
  </w:num>
  <w:num w:numId="16">
    <w:abstractNumId w:val="12"/>
  </w:num>
  <w:num w:numId="17">
    <w:abstractNumId w:val="18"/>
  </w:num>
  <w:num w:numId="18">
    <w:abstractNumId w:val="3"/>
  </w:num>
  <w:num w:numId="19">
    <w:abstractNumId w:val="17"/>
  </w:num>
  <w:num w:numId="20">
    <w:abstractNumId w:val="14"/>
  </w:num>
  <w:num w:numId="21">
    <w:abstractNumId w:val="8"/>
  </w:num>
  <w:num w:numId="22">
    <w:abstractNumId w:val="11"/>
  </w:num>
  <w:num w:numId="23">
    <w:abstractNumId w:val="19"/>
  </w:num>
  <w:num w:numId="24">
    <w:abstractNumId w:val="2"/>
  </w:num>
  <w:num w:numId="25">
    <w:abstractNumId w:val="23"/>
  </w:num>
  <w:num w:numId="26">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6B"/>
    <w:rsid w:val="00006027"/>
    <w:rsid w:val="000114D2"/>
    <w:rsid w:val="0002277F"/>
    <w:rsid w:val="00023BFE"/>
    <w:rsid w:val="000262CF"/>
    <w:rsid w:val="00026F4E"/>
    <w:rsid w:val="00027253"/>
    <w:rsid w:val="0003621B"/>
    <w:rsid w:val="00047257"/>
    <w:rsid w:val="000519EA"/>
    <w:rsid w:val="000751F3"/>
    <w:rsid w:val="00080D33"/>
    <w:rsid w:val="00086405"/>
    <w:rsid w:val="00094BF8"/>
    <w:rsid w:val="00095C74"/>
    <w:rsid w:val="000C01CE"/>
    <w:rsid w:val="000C411B"/>
    <w:rsid w:val="000C64B0"/>
    <w:rsid w:val="000C708C"/>
    <w:rsid w:val="000D008F"/>
    <w:rsid w:val="000D24D9"/>
    <w:rsid w:val="000D51F4"/>
    <w:rsid w:val="000D7DC9"/>
    <w:rsid w:val="000E0233"/>
    <w:rsid w:val="000E2C38"/>
    <w:rsid w:val="000E3DB4"/>
    <w:rsid w:val="000F2B16"/>
    <w:rsid w:val="000F58CC"/>
    <w:rsid w:val="000F6D05"/>
    <w:rsid w:val="000F728F"/>
    <w:rsid w:val="001074BD"/>
    <w:rsid w:val="00111E70"/>
    <w:rsid w:val="00112329"/>
    <w:rsid w:val="001145B0"/>
    <w:rsid w:val="00117C05"/>
    <w:rsid w:val="00120D3A"/>
    <w:rsid w:val="00121C17"/>
    <w:rsid w:val="00133C22"/>
    <w:rsid w:val="00147A7F"/>
    <w:rsid w:val="00152F5A"/>
    <w:rsid w:val="0015335F"/>
    <w:rsid w:val="00155727"/>
    <w:rsid w:val="00155DF0"/>
    <w:rsid w:val="0016501D"/>
    <w:rsid w:val="00165D38"/>
    <w:rsid w:val="00182E6D"/>
    <w:rsid w:val="00183034"/>
    <w:rsid w:val="00190053"/>
    <w:rsid w:val="0019169C"/>
    <w:rsid w:val="001A3B66"/>
    <w:rsid w:val="001B244A"/>
    <w:rsid w:val="001C1C83"/>
    <w:rsid w:val="001C28E7"/>
    <w:rsid w:val="001C33EB"/>
    <w:rsid w:val="001C6657"/>
    <w:rsid w:val="001D3355"/>
    <w:rsid w:val="001D3CF6"/>
    <w:rsid w:val="001E44CC"/>
    <w:rsid w:val="001E7D4B"/>
    <w:rsid w:val="001F0F76"/>
    <w:rsid w:val="001F6C4D"/>
    <w:rsid w:val="002127F0"/>
    <w:rsid w:val="00213B70"/>
    <w:rsid w:val="0021484B"/>
    <w:rsid w:val="0023268B"/>
    <w:rsid w:val="00234042"/>
    <w:rsid w:val="002575A3"/>
    <w:rsid w:val="00264E41"/>
    <w:rsid w:val="00277025"/>
    <w:rsid w:val="00287790"/>
    <w:rsid w:val="002A095B"/>
    <w:rsid w:val="002A629E"/>
    <w:rsid w:val="002A6C08"/>
    <w:rsid w:val="002B1DA2"/>
    <w:rsid w:val="002B4F19"/>
    <w:rsid w:val="002C03C2"/>
    <w:rsid w:val="002C3CA4"/>
    <w:rsid w:val="002C4AE8"/>
    <w:rsid w:val="002C6DA7"/>
    <w:rsid w:val="002E4872"/>
    <w:rsid w:val="002E75F2"/>
    <w:rsid w:val="002F2F34"/>
    <w:rsid w:val="002F62A9"/>
    <w:rsid w:val="00301BD8"/>
    <w:rsid w:val="00315DF0"/>
    <w:rsid w:val="00323FD8"/>
    <w:rsid w:val="003346BF"/>
    <w:rsid w:val="0034187D"/>
    <w:rsid w:val="003441E5"/>
    <w:rsid w:val="00352B58"/>
    <w:rsid w:val="00356023"/>
    <w:rsid w:val="0035633A"/>
    <w:rsid w:val="0036351B"/>
    <w:rsid w:val="00363D48"/>
    <w:rsid w:val="003754C7"/>
    <w:rsid w:val="00376C1F"/>
    <w:rsid w:val="00377C75"/>
    <w:rsid w:val="003847AD"/>
    <w:rsid w:val="00392B12"/>
    <w:rsid w:val="003A2710"/>
    <w:rsid w:val="003B1499"/>
    <w:rsid w:val="003B4752"/>
    <w:rsid w:val="003D111F"/>
    <w:rsid w:val="003D4364"/>
    <w:rsid w:val="003D7E5C"/>
    <w:rsid w:val="003E6503"/>
    <w:rsid w:val="003E6544"/>
    <w:rsid w:val="003E76C5"/>
    <w:rsid w:val="003F1F10"/>
    <w:rsid w:val="003F364B"/>
    <w:rsid w:val="003F6199"/>
    <w:rsid w:val="003F6C8F"/>
    <w:rsid w:val="00404F30"/>
    <w:rsid w:val="00410530"/>
    <w:rsid w:val="00411598"/>
    <w:rsid w:val="004439E7"/>
    <w:rsid w:val="00447E1F"/>
    <w:rsid w:val="0045067E"/>
    <w:rsid w:val="00450C6B"/>
    <w:rsid w:val="004552EA"/>
    <w:rsid w:val="00457BED"/>
    <w:rsid w:val="004709B7"/>
    <w:rsid w:val="00472C7E"/>
    <w:rsid w:val="00472CA7"/>
    <w:rsid w:val="004748D9"/>
    <w:rsid w:val="00477BDB"/>
    <w:rsid w:val="00481DD9"/>
    <w:rsid w:val="00483DB2"/>
    <w:rsid w:val="00490E34"/>
    <w:rsid w:val="00494BBB"/>
    <w:rsid w:val="004A01EB"/>
    <w:rsid w:val="004A11B5"/>
    <w:rsid w:val="004A55CC"/>
    <w:rsid w:val="004A6D91"/>
    <w:rsid w:val="004A791B"/>
    <w:rsid w:val="004B6D88"/>
    <w:rsid w:val="004B7246"/>
    <w:rsid w:val="004B7462"/>
    <w:rsid w:val="004C055B"/>
    <w:rsid w:val="004C3886"/>
    <w:rsid w:val="004D7A97"/>
    <w:rsid w:val="004E0784"/>
    <w:rsid w:val="004E13C6"/>
    <w:rsid w:val="004F2201"/>
    <w:rsid w:val="004F2A02"/>
    <w:rsid w:val="005035C0"/>
    <w:rsid w:val="0050376D"/>
    <w:rsid w:val="00511400"/>
    <w:rsid w:val="005135C6"/>
    <w:rsid w:val="00521F6B"/>
    <w:rsid w:val="00522CFA"/>
    <w:rsid w:val="005241F3"/>
    <w:rsid w:val="00530D4F"/>
    <w:rsid w:val="005372B5"/>
    <w:rsid w:val="00542267"/>
    <w:rsid w:val="00542DEB"/>
    <w:rsid w:val="00553427"/>
    <w:rsid w:val="00573697"/>
    <w:rsid w:val="005800F7"/>
    <w:rsid w:val="005820C9"/>
    <w:rsid w:val="005823B7"/>
    <w:rsid w:val="00582402"/>
    <w:rsid w:val="00592615"/>
    <w:rsid w:val="00593975"/>
    <w:rsid w:val="0059496A"/>
    <w:rsid w:val="005A5BBE"/>
    <w:rsid w:val="005A673E"/>
    <w:rsid w:val="005B043C"/>
    <w:rsid w:val="005C17D3"/>
    <w:rsid w:val="005C2EBF"/>
    <w:rsid w:val="005D04EB"/>
    <w:rsid w:val="005E040E"/>
    <w:rsid w:val="0060528E"/>
    <w:rsid w:val="00612AA5"/>
    <w:rsid w:val="00613698"/>
    <w:rsid w:val="00614338"/>
    <w:rsid w:val="00620B9D"/>
    <w:rsid w:val="006311AC"/>
    <w:rsid w:val="00635BFE"/>
    <w:rsid w:val="00635EFC"/>
    <w:rsid w:val="00636B8E"/>
    <w:rsid w:val="006418DB"/>
    <w:rsid w:val="00654E49"/>
    <w:rsid w:val="00655FD0"/>
    <w:rsid w:val="006578D7"/>
    <w:rsid w:val="006761B5"/>
    <w:rsid w:val="00684C6C"/>
    <w:rsid w:val="00690A2F"/>
    <w:rsid w:val="00690B45"/>
    <w:rsid w:val="00691492"/>
    <w:rsid w:val="00696885"/>
    <w:rsid w:val="006B2BE8"/>
    <w:rsid w:val="006B7630"/>
    <w:rsid w:val="006C7C58"/>
    <w:rsid w:val="006D153D"/>
    <w:rsid w:val="006D21E4"/>
    <w:rsid w:val="006D2A82"/>
    <w:rsid w:val="006D4B09"/>
    <w:rsid w:val="006E207A"/>
    <w:rsid w:val="006E6E7A"/>
    <w:rsid w:val="006F0D73"/>
    <w:rsid w:val="00701580"/>
    <w:rsid w:val="00701D57"/>
    <w:rsid w:val="00701ECB"/>
    <w:rsid w:val="00705A69"/>
    <w:rsid w:val="00723E32"/>
    <w:rsid w:val="00725D6E"/>
    <w:rsid w:val="00733E7B"/>
    <w:rsid w:val="00734BF3"/>
    <w:rsid w:val="0073586D"/>
    <w:rsid w:val="007506AE"/>
    <w:rsid w:val="007571FD"/>
    <w:rsid w:val="00761773"/>
    <w:rsid w:val="0076376B"/>
    <w:rsid w:val="00764928"/>
    <w:rsid w:val="00776C46"/>
    <w:rsid w:val="00786330"/>
    <w:rsid w:val="00796981"/>
    <w:rsid w:val="007A1293"/>
    <w:rsid w:val="007A3E1A"/>
    <w:rsid w:val="007A3E63"/>
    <w:rsid w:val="007A4EFE"/>
    <w:rsid w:val="007B4E5C"/>
    <w:rsid w:val="007C1F1E"/>
    <w:rsid w:val="007D3F16"/>
    <w:rsid w:val="007E0B68"/>
    <w:rsid w:val="007E5AB7"/>
    <w:rsid w:val="007F0737"/>
    <w:rsid w:val="00820607"/>
    <w:rsid w:val="008338A0"/>
    <w:rsid w:val="00835F8A"/>
    <w:rsid w:val="00836836"/>
    <w:rsid w:val="00867A18"/>
    <w:rsid w:val="00872014"/>
    <w:rsid w:val="00874386"/>
    <w:rsid w:val="00875576"/>
    <w:rsid w:val="0088021F"/>
    <w:rsid w:val="0088571C"/>
    <w:rsid w:val="00886444"/>
    <w:rsid w:val="00890701"/>
    <w:rsid w:val="00897D56"/>
    <w:rsid w:val="008A19E7"/>
    <w:rsid w:val="008A4E4B"/>
    <w:rsid w:val="008C2DAF"/>
    <w:rsid w:val="008C4C19"/>
    <w:rsid w:val="008D7013"/>
    <w:rsid w:val="008E1CC4"/>
    <w:rsid w:val="008E459E"/>
    <w:rsid w:val="008E640E"/>
    <w:rsid w:val="008F04C5"/>
    <w:rsid w:val="008F7E90"/>
    <w:rsid w:val="00902C88"/>
    <w:rsid w:val="00916564"/>
    <w:rsid w:val="00920929"/>
    <w:rsid w:val="00927102"/>
    <w:rsid w:val="009511D2"/>
    <w:rsid w:val="00954680"/>
    <w:rsid w:val="00957905"/>
    <w:rsid w:val="00961CA7"/>
    <w:rsid w:val="009776BB"/>
    <w:rsid w:val="00986CD4"/>
    <w:rsid w:val="00990014"/>
    <w:rsid w:val="009941B9"/>
    <w:rsid w:val="009A227B"/>
    <w:rsid w:val="009A5912"/>
    <w:rsid w:val="009B5BB0"/>
    <w:rsid w:val="009C24CD"/>
    <w:rsid w:val="009C54A7"/>
    <w:rsid w:val="009C61C5"/>
    <w:rsid w:val="009D12C1"/>
    <w:rsid w:val="009D459C"/>
    <w:rsid w:val="009D47EF"/>
    <w:rsid w:val="009E0D82"/>
    <w:rsid w:val="009E6088"/>
    <w:rsid w:val="009F4B9D"/>
    <w:rsid w:val="009F6385"/>
    <w:rsid w:val="00A022BC"/>
    <w:rsid w:val="00A13B92"/>
    <w:rsid w:val="00A140F9"/>
    <w:rsid w:val="00A1486B"/>
    <w:rsid w:val="00A266A9"/>
    <w:rsid w:val="00A31DEA"/>
    <w:rsid w:val="00A44425"/>
    <w:rsid w:val="00A4447D"/>
    <w:rsid w:val="00A44AD0"/>
    <w:rsid w:val="00A46336"/>
    <w:rsid w:val="00A52AEA"/>
    <w:rsid w:val="00A615CC"/>
    <w:rsid w:val="00A63696"/>
    <w:rsid w:val="00A663E2"/>
    <w:rsid w:val="00A73BC9"/>
    <w:rsid w:val="00A75EB7"/>
    <w:rsid w:val="00A87F56"/>
    <w:rsid w:val="00A920FB"/>
    <w:rsid w:val="00A96349"/>
    <w:rsid w:val="00A96DB1"/>
    <w:rsid w:val="00A97CE9"/>
    <w:rsid w:val="00A97F27"/>
    <w:rsid w:val="00AA686C"/>
    <w:rsid w:val="00AA6EBA"/>
    <w:rsid w:val="00AB1823"/>
    <w:rsid w:val="00AB5D1D"/>
    <w:rsid w:val="00AB6058"/>
    <w:rsid w:val="00AC247A"/>
    <w:rsid w:val="00AC4CB0"/>
    <w:rsid w:val="00AD032B"/>
    <w:rsid w:val="00AD6867"/>
    <w:rsid w:val="00AE2840"/>
    <w:rsid w:val="00AE3A04"/>
    <w:rsid w:val="00AF04C9"/>
    <w:rsid w:val="00AF3079"/>
    <w:rsid w:val="00B0246B"/>
    <w:rsid w:val="00B02AEB"/>
    <w:rsid w:val="00B14DFB"/>
    <w:rsid w:val="00B24968"/>
    <w:rsid w:val="00B30A95"/>
    <w:rsid w:val="00B32A4A"/>
    <w:rsid w:val="00B3343C"/>
    <w:rsid w:val="00B405BE"/>
    <w:rsid w:val="00B4140A"/>
    <w:rsid w:val="00B418A0"/>
    <w:rsid w:val="00B419FC"/>
    <w:rsid w:val="00B45935"/>
    <w:rsid w:val="00B506E5"/>
    <w:rsid w:val="00B5323C"/>
    <w:rsid w:val="00B55795"/>
    <w:rsid w:val="00B70F94"/>
    <w:rsid w:val="00B80310"/>
    <w:rsid w:val="00B87233"/>
    <w:rsid w:val="00B9722C"/>
    <w:rsid w:val="00B97892"/>
    <w:rsid w:val="00BA5C36"/>
    <w:rsid w:val="00BA73C2"/>
    <w:rsid w:val="00BB14AD"/>
    <w:rsid w:val="00BB2814"/>
    <w:rsid w:val="00BB496C"/>
    <w:rsid w:val="00BD23A1"/>
    <w:rsid w:val="00BD503A"/>
    <w:rsid w:val="00BD5369"/>
    <w:rsid w:val="00BE4F34"/>
    <w:rsid w:val="00BE61EF"/>
    <w:rsid w:val="00BF7216"/>
    <w:rsid w:val="00BF754D"/>
    <w:rsid w:val="00C02722"/>
    <w:rsid w:val="00C12182"/>
    <w:rsid w:val="00C1642D"/>
    <w:rsid w:val="00C16DC5"/>
    <w:rsid w:val="00C20315"/>
    <w:rsid w:val="00C24440"/>
    <w:rsid w:val="00C3511B"/>
    <w:rsid w:val="00C4485D"/>
    <w:rsid w:val="00C613FC"/>
    <w:rsid w:val="00C65C02"/>
    <w:rsid w:val="00C66C77"/>
    <w:rsid w:val="00C73EEC"/>
    <w:rsid w:val="00C750EA"/>
    <w:rsid w:val="00C860BB"/>
    <w:rsid w:val="00CB2A0B"/>
    <w:rsid w:val="00CB3F6F"/>
    <w:rsid w:val="00CE1248"/>
    <w:rsid w:val="00CE79E0"/>
    <w:rsid w:val="00CF4B74"/>
    <w:rsid w:val="00CF5B31"/>
    <w:rsid w:val="00D17391"/>
    <w:rsid w:val="00D176FD"/>
    <w:rsid w:val="00D17C22"/>
    <w:rsid w:val="00D21EFF"/>
    <w:rsid w:val="00D347D2"/>
    <w:rsid w:val="00D34878"/>
    <w:rsid w:val="00D3636E"/>
    <w:rsid w:val="00D504F7"/>
    <w:rsid w:val="00D51CD9"/>
    <w:rsid w:val="00D62BCE"/>
    <w:rsid w:val="00D74313"/>
    <w:rsid w:val="00D76C0E"/>
    <w:rsid w:val="00D931B3"/>
    <w:rsid w:val="00DB72C0"/>
    <w:rsid w:val="00DC2769"/>
    <w:rsid w:val="00DC35BC"/>
    <w:rsid w:val="00DD16B4"/>
    <w:rsid w:val="00DD2C78"/>
    <w:rsid w:val="00DD7C1C"/>
    <w:rsid w:val="00DE6C7D"/>
    <w:rsid w:val="00DE6F54"/>
    <w:rsid w:val="00DE7792"/>
    <w:rsid w:val="00DF2349"/>
    <w:rsid w:val="00DF287A"/>
    <w:rsid w:val="00E05115"/>
    <w:rsid w:val="00E13276"/>
    <w:rsid w:val="00E22392"/>
    <w:rsid w:val="00E30643"/>
    <w:rsid w:val="00E31837"/>
    <w:rsid w:val="00E45E4C"/>
    <w:rsid w:val="00E46629"/>
    <w:rsid w:val="00E54047"/>
    <w:rsid w:val="00E63766"/>
    <w:rsid w:val="00E63F25"/>
    <w:rsid w:val="00E6485D"/>
    <w:rsid w:val="00E73381"/>
    <w:rsid w:val="00E81ECD"/>
    <w:rsid w:val="00E83D9C"/>
    <w:rsid w:val="00E84F02"/>
    <w:rsid w:val="00E8505A"/>
    <w:rsid w:val="00E879CE"/>
    <w:rsid w:val="00E906D6"/>
    <w:rsid w:val="00E92E3E"/>
    <w:rsid w:val="00EA04DE"/>
    <w:rsid w:val="00EA6A5F"/>
    <w:rsid w:val="00EB05B1"/>
    <w:rsid w:val="00EC0A0A"/>
    <w:rsid w:val="00EC1696"/>
    <w:rsid w:val="00EC4C42"/>
    <w:rsid w:val="00ED5D5F"/>
    <w:rsid w:val="00EE15BA"/>
    <w:rsid w:val="00EE1CFF"/>
    <w:rsid w:val="00EF1E13"/>
    <w:rsid w:val="00EF2701"/>
    <w:rsid w:val="00F012D3"/>
    <w:rsid w:val="00F12A72"/>
    <w:rsid w:val="00F2076D"/>
    <w:rsid w:val="00F43B24"/>
    <w:rsid w:val="00F51F72"/>
    <w:rsid w:val="00F570CF"/>
    <w:rsid w:val="00F61950"/>
    <w:rsid w:val="00F627A6"/>
    <w:rsid w:val="00F63746"/>
    <w:rsid w:val="00F67868"/>
    <w:rsid w:val="00F71D51"/>
    <w:rsid w:val="00F77AEE"/>
    <w:rsid w:val="00F860D4"/>
    <w:rsid w:val="00F91DBB"/>
    <w:rsid w:val="00F955FE"/>
    <w:rsid w:val="00F960E8"/>
    <w:rsid w:val="00FB6D54"/>
    <w:rsid w:val="00FB7380"/>
    <w:rsid w:val="00FC1741"/>
    <w:rsid w:val="00FC7766"/>
    <w:rsid w:val="00FC7AE8"/>
    <w:rsid w:val="00FF08DB"/>
    <w:rsid w:val="00FF288C"/>
    <w:rsid w:val="00FF38B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EB378"/>
  <w15:docId w15:val="{44371460-DEA9-4227-8061-371C0A94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70F94"/>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spacing w:before="100" w:beforeAutospacing="1" w:after="240"/>
      <w:ind w:left="851" w:hanging="851"/>
      <w:outlineLvl w:val="0"/>
    </w:pPr>
    <w:rPr>
      <w:rFonts w:ascii="Calibri" w:eastAsiaTheme="majorEastAsia" w:hAnsi="Calibri" w:cstheme="majorBidi"/>
      <w:bCs/>
      <w:sz w:val="48"/>
      <w:szCs w:val="28"/>
    </w:rPr>
  </w:style>
  <w:style w:type="paragraph" w:styleId="Heading2">
    <w:name w:val="heading 2"/>
    <w:next w:val="Normal"/>
    <w:link w:val="Heading2Char"/>
    <w:qFormat/>
    <w:rsid w:val="008E459E"/>
    <w:pPr>
      <w:keepNext/>
      <w:spacing w:before="100" w:beforeAutospacing="1" w:after="240"/>
      <w:ind w:left="851" w:hanging="851"/>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spacing w:before="100" w:beforeAutospacing="1" w:after="240"/>
      <w:ind w:left="851" w:hanging="851"/>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8E459E"/>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701D57"/>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4"/>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3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spacing w:line="276" w:lineRule="auto"/>
      <w:ind w:left="0" w:firstLine="0"/>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1"/>
      </w:numPr>
    </w:pPr>
  </w:style>
  <w:style w:type="numbering" w:customStyle="1" w:styleId="Bullets">
    <w:name w:val="Bullets"/>
    <w:uiPriority w:val="99"/>
    <w:rsid w:val="00EC1696"/>
    <w:pPr>
      <w:numPr>
        <w:numId w:val="2"/>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3"/>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lang w:eastAsia="en-AU"/>
    </w:rPr>
  </w:style>
  <w:style w:type="character" w:customStyle="1" w:styleId="Bulletlist3Char">
    <w:name w:val="Bullet list 3 Char"/>
    <w:basedOn w:val="Bulletlist2Char"/>
    <w:link w:val="Bulletlist3"/>
    <w:rsid w:val="00EC1696"/>
    <w:rPr>
      <w:rFonts w:ascii="Calibri" w:eastAsiaTheme="minorEastAsia" w:hAnsi="Calibri"/>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5"/>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rPr>
  </w:style>
  <w:style w:type="paragraph" w:customStyle="1" w:styleId="Appendixheading2">
    <w:name w:val="Appendix heading 2"/>
    <w:basedOn w:val="Heading2"/>
    <w:next w:val="Normal"/>
    <w:link w:val="Appendixheading2Char"/>
    <w:qFormat/>
    <w:rsid w:val="00047257"/>
    <w:pPr>
      <w:ind w:left="0" w:firstLine="0"/>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rPr>
  </w:style>
  <w:style w:type="paragraph" w:customStyle="1" w:styleId="Appendixheading3">
    <w:name w:val="Appendix heading 3"/>
    <w:basedOn w:val="Heading3"/>
    <w:next w:val="Normal"/>
    <w:link w:val="Appendixheading3Char"/>
    <w:qFormat/>
    <w:rsid w:val="00047257"/>
    <w:pPr>
      <w:ind w:left="0" w:firstLine="0"/>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7"/>
      </w:numPr>
    </w:pPr>
  </w:style>
  <w:style w:type="character" w:customStyle="1" w:styleId="Blockquotebulletlist1Char">
    <w:name w:val="Blockquote bullet list 1 Char"/>
    <w:basedOn w:val="BlockquoteChar"/>
    <w:link w:val="Blockquotebulletlist1"/>
    <w:rsid w:val="00047257"/>
    <w:rPr>
      <w:rFonts w:ascii="Calibri" w:eastAsiaTheme="minorEastAsia" w:hAnsi="Calibri"/>
    </w:rPr>
  </w:style>
  <w:style w:type="numbering" w:customStyle="1" w:styleId="Blockquotebullets">
    <w:name w:val="Blockquote bullets"/>
    <w:uiPriority w:val="99"/>
    <w:rsid w:val="00047257"/>
    <w:pPr>
      <w:numPr>
        <w:numId w:val="6"/>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8"/>
      </w:numPr>
    </w:pPr>
  </w:style>
  <w:style w:type="character" w:styleId="UnresolvedMention">
    <w:name w:val="Unresolved Mention"/>
    <w:basedOn w:val="DefaultParagraphFont"/>
    <w:uiPriority w:val="99"/>
    <w:unhideWhenUsed/>
    <w:rsid w:val="004B6D88"/>
    <w:rPr>
      <w:color w:val="605E5C"/>
      <w:shd w:val="clear" w:color="auto" w:fill="E1DFDD"/>
    </w:rPr>
  </w:style>
  <w:style w:type="paragraph" w:styleId="Revision">
    <w:name w:val="Revision"/>
    <w:hidden/>
    <w:uiPriority w:val="99"/>
    <w:semiHidden/>
    <w:rsid w:val="00836836"/>
    <w:rPr>
      <w:rFonts w:ascii="Calibri" w:eastAsiaTheme="minorEastAsia" w:hAnsi="Calibri"/>
      <w:lang w:eastAsia="en-AU"/>
    </w:rPr>
  </w:style>
  <w:style w:type="paragraph" w:customStyle="1" w:styleId="Default">
    <w:name w:val="Default"/>
    <w:rsid w:val="004A6D91"/>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2B1DA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elayservice.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ccan.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can.org.au/media-centre/hot-issues/1825-still-waiting-the-cost-of-customer-service" TargetMode="External"/><Relationship Id="rId7" Type="http://schemas.openxmlformats.org/officeDocument/2006/relationships/hyperlink" Target="https://www.commsalliance.com.au/Documents/all/codes/c609" TargetMode="External"/><Relationship Id="rId2" Type="http://schemas.openxmlformats.org/officeDocument/2006/relationships/hyperlink" Target="https://accan.org.au/our-work/policy/1166-future-guarantee" TargetMode="External"/><Relationship Id="rId1" Type="http://schemas.openxmlformats.org/officeDocument/2006/relationships/hyperlink" Target="https://www.abs.gov.au/statistics/people/people-and-communities/household-impacts-covid-19-survey/dec-2020" TargetMode="External"/><Relationship Id="rId6" Type="http://schemas.openxmlformats.org/officeDocument/2006/relationships/hyperlink" Target="https://accan.org.au/files/Submissions/Consumer%20Safeguards%20Review%20-%20Part%20B%20-%20Reliability%20of%20Services.pdf" TargetMode="External"/><Relationship Id="rId5" Type="http://schemas.openxmlformats.org/officeDocument/2006/relationships/hyperlink" Target="http://accan.org.au/media-centre/1673-australians-lose-15m-per-year-to-missed-nbn-appointments" TargetMode="External"/><Relationship Id="rId4" Type="http://schemas.openxmlformats.org/officeDocument/2006/relationships/hyperlink" Target="http://accan.org.au/media-centre/1673-australians-lose-15m-per-year-to-missed-nbn-appoint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Una Lawrence</DisplayName>
        <AccountId>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3" ma:contentTypeDescription="Create a new document." ma:contentTypeScope="" ma:versionID="ff6a07d1560f319dab6e1c50a45e8fca">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9f0527337a7e30d618e5d1dcd7b02c68"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EC10F4-288B-44A8-AFB3-C6EBF03AB59F}">
  <ds:schemaRefs>
    <ds:schemaRef ds:uri="http://www.w3.org/XML/1998/namespace"/>
    <ds:schemaRef ds:uri="2d8fb88f-3a1f-4799-a700-b6f357ce1403"/>
    <ds:schemaRef ds:uri="http://schemas.microsoft.com/office/2006/documentManagement/types"/>
    <ds:schemaRef ds:uri="http://purl.org/dc/terms/"/>
    <ds:schemaRef ds:uri="http://schemas.microsoft.com/office/infopath/2007/PartnerControls"/>
    <ds:schemaRef ds:uri="http://purl.org/dc/elements/1.1/"/>
    <ds:schemaRef ds:uri="2afa1a33-c191-48ee-b288-192490d33fec"/>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3FF766D-33C0-4534-A8A0-ECCE5617131A}">
  <ds:schemaRefs>
    <ds:schemaRef ds:uri="http://schemas.microsoft.com/sharepoint/v3/contenttype/forms"/>
  </ds:schemaRefs>
</ds:datastoreItem>
</file>

<file path=customXml/itemProps3.xml><?xml version="1.0" encoding="utf-8"?>
<ds:datastoreItem xmlns:ds="http://schemas.openxmlformats.org/officeDocument/2006/customXml" ds:itemID="{EBC6A129-35AF-41F5-92FD-AEA0CAC029C3}">
  <ds:schemaRefs>
    <ds:schemaRef ds:uri="http://schemas.openxmlformats.org/officeDocument/2006/bibliography"/>
  </ds:schemaRefs>
</ds:datastoreItem>
</file>

<file path=customXml/itemProps4.xml><?xml version="1.0" encoding="utf-8"?>
<ds:datastoreItem xmlns:ds="http://schemas.openxmlformats.org/officeDocument/2006/customXml" ds:itemID="{CC5862A5-3BBB-4ECD-BBDD-3FAD1D15E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4658</Words>
  <Characters>26555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31151</CharactersWithSpaces>
  <SharedDoc>false</SharedDoc>
  <HLinks>
    <vt:vector size="168" baseType="variant">
      <vt:variant>
        <vt:i4>1572914</vt:i4>
      </vt:variant>
      <vt:variant>
        <vt:i4>116</vt:i4>
      </vt:variant>
      <vt:variant>
        <vt:i4>0</vt:i4>
      </vt:variant>
      <vt:variant>
        <vt:i4>5</vt:i4>
      </vt:variant>
      <vt:variant>
        <vt:lpwstr/>
      </vt:variant>
      <vt:variant>
        <vt:lpwstr>_Toc66192474</vt:lpwstr>
      </vt:variant>
      <vt:variant>
        <vt:i4>2031666</vt:i4>
      </vt:variant>
      <vt:variant>
        <vt:i4>110</vt:i4>
      </vt:variant>
      <vt:variant>
        <vt:i4>0</vt:i4>
      </vt:variant>
      <vt:variant>
        <vt:i4>5</vt:i4>
      </vt:variant>
      <vt:variant>
        <vt:lpwstr/>
      </vt:variant>
      <vt:variant>
        <vt:lpwstr>_Toc66192473</vt:lpwstr>
      </vt:variant>
      <vt:variant>
        <vt:i4>1966130</vt:i4>
      </vt:variant>
      <vt:variant>
        <vt:i4>104</vt:i4>
      </vt:variant>
      <vt:variant>
        <vt:i4>0</vt:i4>
      </vt:variant>
      <vt:variant>
        <vt:i4>5</vt:i4>
      </vt:variant>
      <vt:variant>
        <vt:lpwstr/>
      </vt:variant>
      <vt:variant>
        <vt:lpwstr>_Toc66192472</vt:lpwstr>
      </vt:variant>
      <vt:variant>
        <vt:i4>1900594</vt:i4>
      </vt:variant>
      <vt:variant>
        <vt:i4>98</vt:i4>
      </vt:variant>
      <vt:variant>
        <vt:i4>0</vt:i4>
      </vt:variant>
      <vt:variant>
        <vt:i4>5</vt:i4>
      </vt:variant>
      <vt:variant>
        <vt:lpwstr/>
      </vt:variant>
      <vt:variant>
        <vt:lpwstr>_Toc66192471</vt:lpwstr>
      </vt:variant>
      <vt:variant>
        <vt:i4>1835058</vt:i4>
      </vt:variant>
      <vt:variant>
        <vt:i4>92</vt:i4>
      </vt:variant>
      <vt:variant>
        <vt:i4>0</vt:i4>
      </vt:variant>
      <vt:variant>
        <vt:i4>5</vt:i4>
      </vt:variant>
      <vt:variant>
        <vt:lpwstr/>
      </vt:variant>
      <vt:variant>
        <vt:lpwstr>_Toc66192470</vt:lpwstr>
      </vt:variant>
      <vt:variant>
        <vt:i4>1376307</vt:i4>
      </vt:variant>
      <vt:variant>
        <vt:i4>86</vt:i4>
      </vt:variant>
      <vt:variant>
        <vt:i4>0</vt:i4>
      </vt:variant>
      <vt:variant>
        <vt:i4>5</vt:i4>
      </vt:variant>
      <vt:variant>
        <vt:lpwstr/>
      </vt:variant>
      <vt:variant>
        <vt:lpwstr>_Toc66192469</vt:lpwstr>
      </vt:variant>
      <vt:variant>
        <vt:i4>1769523</vt:i4>
      </vt:variant>
      <vt:variant>
        <vt:i4>80</vt:i4>
      </vt:variant>
      <vt:variant>
        <vt:i4>0</vt:i4>
      </vt:variant>
      <vt:variant>
        <vt:i4>5</vt:i4>
      </vt:variant>
      <vt:variant>
        <vt:lpwstr/>
      </vt:variant>
      <vt:variant>
        <vt:lpwstr>_Toc66192467</vt:lpwstr>
      </vt:variant>
      <vt:variant>
        <vt:i4>1703987</vt:i4>
      </vt:variant>
      <vt:variant>
        <vt:i4>74</vt:i4>
      </vt:variant>
      <vt:variant>
        <vt:i4>0</vt:i4>
      </vt:variant>
      <vt:variant>
        <vt:i4>5</vt:i4>
      </vt:variant>
      <vt:variant>
        <vt:lpwstr/>
      </vt:variant>
      <vt:variant>
        <vt:lpwstr>_Toc66192466</vt:lpwstr>
      </vt:variant>
      <vt:variant>
        <vt:i4>1638451</vt:i4>
      </vt:variant>
      <vt:variant>
        <vt:i4>68</vt:i4>
      </vt:variant>
      <vt:variant>
        <vt:i4>0</vt:i4>
      </vt:variant>
      <vt:variant>
        <vt:i4>5</vt:i4>
      </vt:variant>
      <vt:variant>
        <vt:lpwstr/>
      </vt:variant>
      <vt:variant>
        <vt:lpwstr>_Toc66192465</vt:lpwstr>
      </vt:variant>
      <vt:variant>
        <vt:i4>1572915</vt:i4>
      </vt:variant>
      <vt:variant>
        <vt:i4>62</vt:i4>
      </vt:variant>
      <vt:variant>
        <vt:i4>0</vt:i4>
      </vt:variant>
      <vt:variant>
        <vt:i4>5</vt:i4>
      </vt:variant>
      <vt:variant>
        <vt:lpwstr/>
      </vt:variant>
      <vt:variant>
        <vt:lpwstr>_Toc66192464</vt:lpwstr>
      </vt:variant>
      <vt:variant>
        <vt:i4>2031667</vt:i4>
      </vt:variant>
      <vt:variant>
        <vt:i4>56</vt:i4>
      </vt:variant>
      <vt:variant>
        <vt:i4>0</vt:i4>
      </vt:variant>
      <vt:variant>
        <vt:i4>5</vt:i4>
      </vt:variant>
      <vt:variant>
        <vt:lpwstr/>
      </vt:variant>
      <vt:variant>
        <vt:lpwstr>_Toc66192463</vt:lpwstr>
      </vt:variant>
      <vt:variant>
        <vt:i4>1966131</vt:i4>
      </vt:variant>
      <vt:variant>
        <vt:i4>50</vt:i4>
      </vt:variant>
      <vt:variant>
        <vt:i4>0</vt:i4>
      </vt:variant>
      <vt:variant>
        <vt:i4>5</vt:i4>
      </vt:variant>
      <vt:variant>
        <vt:lpwstr/>
      </vt:variant>
      <vt:variant>
        <vt:lpwstr>_Toc66192462</vt:lpwstr>
      </vt:variant>
      <vt:variant>
        <vt:i4>1900595</vt:i4>
      </vt:variant>
      <vt:variant>
        <vt:i4>44</vt:i4>
      </vt:variant>
      <vt:variant>
        <vt:i4>0</vt:i4>
      </vt:variant>
      <vt:variant>
        <vt:i4>5</vt:i4>
      </vt:variant>
      <vt:variant>
        <vt:lpwstr/>
      </vt:variant>
      <vt:variant>
        <vt:lpwstr>_Toc66192461</vt:lpwstr>
      </vt:variant>
      <vt:variant>
        <vt:i4>1835059</vt:i4>
      </vt:variant>
      <vt:variant>
        <vt:i4>38</vt:i4>
      </vt:variant>
      <vt:variant>
        <vt:i4>0</vt:i4>
      </vt:variant>
      <vt:variant>
        <vt:i4>5</vt:i4>
      </vt:variant>
      <vt:variant>
        <vt:lpwstr/>
      </vt:variant>
      <vt:variant>
        <vt:lpwstr>_Toc66192460</vt:lpwstr>
      </vt:variant>
      <vt:variant>
        <vt:i4>1376304</vt:i4>
      </vt:variant>
      <vt:variant>
        <vt:i4>32</vt:i4>
      </vt:variant>
      <vt:variant>
        <vt:i4>0</vt:i4>
      </vt:variant>
      <vt:variant>
        <vt:i4>5</vt:i4>
      </vt:variant>
      <vt:variant>
        <vt:lpwstr/>
      </vt:variant>
      <vt:variant>
        <vt:lpwstr>_Toc66192459</vt:lpwstr>
      </vt:variant>
      <vt:variant>
        <vt:i4>1310768</vt:i4>
      </vt:variant>
      <vt:variant>
        <vt:i4>26</vt:i4>
      </vt:variant>
      <vt:variant>
        <vt:i4>0</vt:i4>
      </vt:variant>
      <vt:variant>
        <vt:i4>5</vt:i4>
      </vt:variant>
      <vt:variant>
        <vt:lpwstr/>
      </vt:variant>
      <vt:variant>
        <vt:lpwstr>_Toc66192458</vt:lpwstr>
      </vt:variant>
      <vt:variant>
        <vt:i4>1769520</vt:i4>
      </vt:variant>
      <vt:variant>
        <vt:i4>20</vt:i4>
      </vt:variant>
      <vt:variant>
        <vt:i4>0</vt:i4>
      </vt:variant>
      <vt:variant>
        <vt:i4>5</vt:i4>
      </vt:variant>
      <vt:variant>
        <vt:lpwstr/>
      </vt:variant>
      <vt:variant>
        <vt:lpwstr>_Toc66192457</vt:lpwstr>
      </vt:variant>
      <vt:variant>
        <vt:i4>1966128</vt:i4>
      </vt:variant>
      <vt:variant>
        <vt:i4>14</vt:i4>
      </vt:variant>
      <vt:variant>
        <vt:i4>0</vt:i4>
      </vt:variant>
      <vt:variant>
        <vt:i4>5</vt:i4>
      </vt:variant>
      <vt:variant>
        <vt:lpwstr/>
      </vt:variant>
      <vt:variant>
        <vt:lpwstr>_Toc66192452</vt:lpwstr>
      </vt:variant>
      <vt:variant>
        <vt:i4>1900592</vt:i4>
      </vt:variant>
      <vt:variant>
        <vt:i4>8</vt:i4>
      </vt:variant>
      <vt:variant>
        <vt:i4>0</vt:i4>
      </vt:variant>
      <vt:variant>
        <vt:i4>5</vt:i4>
      </vt:variant>
      <vt:variant>
        <vt:lpwstr/>
      </vt:variant>
      <vt:variant>
        <vt:lpwstr>_Toc66192451</vt:lpwstr>
      </vt:variant>
      <vt:variant>
        <vt:i4>2490480</vt:i4>
      </vt:variant>
      <vt:variant>
        <vt:i4>3</vt:i4>
      </vt:variant>
      <vt:variant>
        <vt:i4>0</vt:i4>
      </vt:variant>
      <vt:variant>
        <vt:i4>5</vt:i4>
      </vt:variant>
      <vt:variant>
        <vt:lpwstr>http://relayservice.gov.au/</vt:lpwstr>
      </vt:variant>
      <vt:variant>
        <vt:lpwstr/>
      </vt:variant>
      <vt:variant>
        <vt:i4>2621518</vt:i4>
      </vt:variant>
      <vt:variant>
        <vt:i4>0</vt:i4>
      </vt:variant>
      <vt:variant>
        <vt:i4>0</vt:i4>
      </vt:variant>
      <vt:variant>
        <vt:i4>5</vt:i4>
      </vt:variant>
      <vt:variant>
        <vt:lpwstr>mailto:info@accan.org.au</vt:lpwstr>
      </vt:variant>
      <vt:variant>
        <vt:lpwstr/>
      </vt:variant>
      <vt:variant>
        <vt:i4>131079</vt:i4>
      </vt:variant>
      <vt:variant>
        <vt:i4>9</vt:i4>
      </vt:variant>
      <vt:variant>
        <vt:i4>0</vt:i4>
      </vt:variant>
      <vt:variant>
        <vt:i4>5</vt:i4>
      </vt:variant>
      <vt:variant>
        <vt:lpwstr>https://www.commsalliance.com.au/Documents/all/codes/c609</vt:lpwstr>
      </vt:variant>
      <vt:variant>
        <vt:lpwstr/>
      </vt:variant>
      <vt:variant>
        <vt:i4>5242973</vt:i4>
      </vt:variant>
      <vt:variant>
        <vt:i4>6</vt:i4>
      </vt:variant>
      <vt:variant>
        <vt:i4>0</vt:i4>
      </vt:variant>
      <vt:variant>
        <vt:i4>5</vt:i4>
      </vt:variant>
      <vt:variant>
        <vt:lpwstr>https://accan.org.au/files/Submissions/Consumer Safeguards Review - Part B - Reliability of Services.pdf</vt:lpwstr>
      </vt:variant>
      <vt:variant>
        <vt:lpwstr/>
      </vt:variant>
      <vt:variant>
        <vt:i4>2293856</vt:i4>
      </vt:variant>
      <vt:variant>
        <vt:i4>3</vt:i4>
      </vt:variant>
      <vt:variant>
        <vt:i4>0</vt:i4>
      </vt:variant>
      <vt:variant>
        <vt:i4>5</vt:i4>
      </vt:variant>
      <vt:variant>
        <vt:lpwstr>http://accan.org.au/media-centre/1673-australians-lose-15m-per-year-to-missed-nbn-appointments</vt:lpwstr>
      </vt:variant>
      <vt:variant>
        <vt:lpwstr/>
      </vt:variant>
      <vt:variant>
        <vt:i4>3997743</vt:i4>
      </vt:variant>
      <vt:variant>
        <vt:i4>0</vt:i4>
      </vt:variant>
      <vt:variant>
        <vt:i4>0</vt:i4>
      </vt:variant>
      <vt:variant>
        <vt:i4>5</vt:i4>
      </vt:variant>
      <vt:variant>
        <vt:lpwstr>https://www.abs.gov.au/statistics/people/people-and-communities/household-impacts-covid-19-survey/dec-2020</vt:lpwstr>
      </vt:variant>
      <vt:variant>
        <vt:lpwstr/>
      </vt:variant>
      <vt:variant>
        <vt:i4>2490480</vt:i4>
      </vt:variant>
      <vt:variant>
        <vt:i4>3</vt:i4>
      </vt:variant>
      <vt:variant>
        <vt:i4>0</vt:i4>
      </vt:variant>
      <vt:variant>
        <vt:i4>5</vt:i4>
      </vt:variant>
      <vt:variant>
        <vt:lpwstr>http://relayservice.gov.au/</vt:lpwstr>
      </vt:variant>
      <vt:variant>
        <vt:lpwstr/>
      </vt:variant>
      <vt:variant>
        <vt:i4>4587616</vt:i4>
      </vt:variant>
      <vt:variant>
        <vt:i4>3</vt:i4>
      </vt:variant>
      <vt:variant>
        <vt:i4>0</vt:i4>
      </vt:variant>
      <vt:variant>
        <vt:i4>5</vt:i4>
      </vt:variant>
      <vt:variant>
        <vt:lpwstr>mailto:megan.ward@accan.org.au</vt:lpwstr>
      </vt:variant>
      <vt:variant>
        <vt:lpwstr/>
      </vt:variant>
      <vt:variant>
        <vt:i4>3014679</vt:i4>
      </vt:variant>
      <vt:variant>
        <vt:i4>0</vt:i4>
      </vt:variant>
      <vt:variant>
        <vt:i4>0</vt:i4>
      </vt:variant>
      <vt:variant>
        <vt:i4>5</vt:i4>
      </vt:variant>
      <vt:variant>
        <vt:lpwstr>mailto:Una.Lawrence@accan.org.au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dc:description/>
  <cp:lastModifiedBy>Megan Ward</cp:lastModifiedBy>
  <cp:revision>10</cp:revision>
  <cp:lastPrinted>2021-03-12T05:33:00Z</cp:lastPrinted>
  <dcterms:created xsi:type="dcterms:W3CDTF">2021-03-10T06:21:00Z</dcterms:created>
  <dcterms:modified xsi:type="dcterms:W3CDTF">2021-03-12T05:40:00Z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