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D134" w14:textId="77777777" w:rsidR="00F2554A" w:rsidRDefault="00F2554A" w:rsidP="00B14DFB">
      <w:pPr>
        <w:pStyle w:val="Title"/>
      </w:pPr>
    </w:p>
    <w:p w14:paraId="2B34C8CD" w14:textId="4E65B689" w:rsidR="005820C9" w:rsidRPr="003441E5" w:rsidRDefault="00F2554A" w:rsidP="00B14DFB">
      <w:pPr>
        <w:pStyle w:val="Title"/>
      </w:pPr>
      <w:r>
        <w:t>Regional Telecommunications Review 2021</w:t>
      </w:r>
    </w:p>
    <w:p w14:paraId="23082329" w14:textId="44C94061" w:rsidR="009F4B9D" w:rsidRPr="003441E5" w:rsidRDefault="009F4B9D" w:rsidP="00B14DFB">
      <w:pPr>
        <w:pStyle w:val="Subtitle"/>
      </w:pPr>
      <w:r w:rsidRPr="003441E5">
        <w:t xml:space="preserve">Submission by the Australian Communications Consumer Action Network to the </w:t>
      </w:r>
      <w:r w:rsidR="00F2554A">
        <w:t>Regional Telecommunications Independent Review Committee</w:t>
      </w:r>
    </w:p>
    <w:p w14:paraId="0A39A8B3" w14:textId="47832F7E" w:rsidR="009F4B9D" w:rsidRPr="003441E5" w:rsidRDefault="00F2554A" w:rsidP="00B14DFB">
      <w:pPr>
        <w:pStyle w:val="Subtitle"/>
      </w:pPr>
      <w:r>
        <w:t>30</w:t>
      </w:r>
      <w:r w:rsidRPr="00F2554A">
        <w:rPr>
          <w:vertAlign w:val="superscript"/>
        </w:rPr>
        <w:t>th</w:t>
      </w:r>
      <w:r>
        <w:t xml:space="preserve"> September 2021</w:t>
      </w:r>
    </w:p>
    <w:p w14:paraId="61099578" w14:textId="77777777" w:rsidR="009F4B9D" w:rsidRPr="003441E5" w:rsidRDefault="009F4B9D" w:rsidP="00A13B92">
      <w:pPr>
        <w:rPr>
          <w:lang w:eastAsia="en-US"/>
        </w:rPr>
      </w:pPr>
      <w:r w:rsidRPr="003441E5">
        <w:rPr>
          <w:lang w:eastAsia="en-US"/>
        </w:rPr>
        <w:br w:type="page"/>
      </w:r>
    </w:p>
    <w:p w14:paraId="47B81082" w14:textId="77777777" w:rsidR="009F4B9D" w:rsidRPr="003441E5" w:rsidRDefault="009F4B9D" w:rsidP="00B14DFB">
      <w:pPr>
        <w:pStyle w:val="About"/>
      </w:pPr>
      <w:r w:rsidRPr="003441E5">
        <w:lastRenderedPageBreak/>
        <w:t xml:space="preserve">About ACCAN </w:t>
      </w:r>
    </w:p>
    <w:p w14:paraId="7B5E24FD" w14:textId="77777777" w:rsidR="009F4B9D" w:rsidRPr="003441E5" w:rsidRDefault="009F4B9D" w:rsidP="00A404D0">
      <w:pPr>
        <w:jc w:val="both"/>
      </w:pPr>
      <w:r w:rsidRPr="003441E5">
        <w:t xml:space="preserve">The Australian Communications Consumer Action Network (ACCAN) is the peak body that represents all consumers on communications issues including telecommunications, broadband and emerging new services. ACCAN provides a strong unified voice to industry and government as consumers work towards communications services </w:t>
      </w:r>
      <w:r w:rsidR="00542DEB">
        <w:t>that are trusted, inclusive and available for all</w:t>
      </w:r>
      <w:r w:rsidRPr="003441E5">
        <w:t>.</w:t>
      </w:r>
    </w:p>
    <w:p w14:paraId="65BDEEFA" w14:textId="77777777" w:rsidR="00A615CC" w:rsidRPr="003441E5" w:rsidRDefault="00A615CC" w:rsidP="00A404D0">
      <w:pPr>
        <w:jc w:val="both"/>
      </w:pPr>
      <w:r w:rsidRPr="003441E5">
        <w:t xml:space="preserve">Consumers need ACCAN to promote better consumer protection outcomes ensuring speedy responses to complaints and issues. ACCAN aims to empower consumers so that they are well informed and can make good choices about products and services. As a peak body, ACCAN will </w:t>
      </w:r>
      <w:r>
        <w:t>represent the views of</w:t>
      </w:r>
      <w:r w:rsidRPr="003441E5">
        <w:t xml:space="preserve"> its broad and diverse membership base to </w:t>
      </w:r>
      <w:r>
        <w:t>policy makers, government and industry</w:t>
      </w:r>
      <w:r w:rsidRPr="003441E5">
        <w:t xml:space="preserve"> to get better </w:t>
      </w:r>
      <w:r>
        <w:t xml:space="preserve">outcomes </w:t>
      </w:r>
      <w:r w:rsidRPr="003441E5">
        <w:t>for all communications consumers. </w:t>
      </w:r>
    </w:p>
    <w:p w14:paraId="4285CA68" w14:textId="77777777" w:rsidR="009F4B9D" w:rsidRPr="003441E5" w:rsidRDefault="009F4B9D" w:rsidP="00B14DFB">
      <w:pPr>
        <w:pStyle w:val="About"/>
      </w:pPr>
      <w:r w:rsidRPr="003441E5">
        <w:t>Contact</w:t>
      </w:r>
    </w:p>
    <w:p w14:paraId="635FFB19" w14:textId="00082D9D" w:rsidR="00BF754D" w:rsidRDefault="00BF754D" w:rsidP="00BF754D">
      <w:pPr>
        <w:spacing w:after="0" w:afterAutospacing="0"/>
      </w:pPr>
      <w:r>
        <w:t>PO Box</w:t>
      </w:r>
      <w:r w:rsidR="002D0EFD">
        <w:t xml:space="preserve"> A1158</w:t>
      </w:r>
    </w:p>
    <w:p w14:paraId="7430CF09" w14:textId="70D001A7" w:rsidR="00BF754D" w:rsidRDefault="002D0EFD" w:rsidP="00BF754D">
      <w:pPr>
        <w:spacing w:before="0" w:beforeAutospacing="0"/>
      </w:pPr>
      <w:r>
        <w:t>Sydney South NSW 1235</w:t>
      </w:r>
      <w:r w:rsidR="009F4B9D" w:rsidRPr="003441E5">
        <w:br/>
        <w:t xml:space="preserve">Email: </w:t>
      </w:r>
      <w:hyperlink r:id="rId11" w:history="1">
        <w:r w:rsidR="009F4B9D" w:rsidRPr="003441E5">
          <w:rPr>
            <w:rStyle w:val="Hyperlink"/>
          </w:rPr>
          <w:t>info@accan.org.au</w:t>
        </w:r>
      </w:hyperlink>
      <w:r w:rsidR="009F4B9D" w:rsidRPr="003441E5">
        <w:rPr>
          <w:rStyle w:val="Hyperlink"/>
        </w:rPr>
        <w:br/>
      </w:r>
      <w:r w:rsidR="009F4B9D" w:rsidRPr="003441E5">
        <w:t>Phone: (02) 9288 4000</w:t>
      </w:r>
      <w:r w:rsidR="009F4B9D" w:rsidRPr="003441E5">
        <w:br/>
        <w:t>Fax: (02) 9288 4019</w:t>
      </w:r>
      <w:r w:rsidR="009F4B9D" w:rsidRPr="003441E5">
        <w:br/>
      </w:r>
      <w:r w:rsidR="00BF754D">
        <w:t xml:space="preserve">Contact us through the </w:t>
      </w:r>
      <w:hyperlink r:id="rId12" w:history="1">
        <w:r w:rsidR="00BF754D" w:rsidRPr="00FE6EAF">
          <w:rPr>
            <w:rStyle w:val="Hyperlink"/>
          </w:rPr>
          <w:t>National Relay Service</w:t>
        </w:r>
      </w:hyperlink>
    </w:p>
    <w:p w14:paraId="0F838E20" w14:textId="77777777" w:rsidR="009F4B9D" w:rsidRPr="003441E5" w:rsidRDefault="009F4B9D" w:rsidP="00BF754D">
      <w:pPr>
        <w:spacing w:before="0" w:beforeAutospacing="0"/>
      </w:pPr>
    </w:p>
    <w:sdt>
      <w:sdtPr>
        <w:rPr>
          <w:rFonts w:eastAsiaTheme="minorEastAsia" w:cstheme="minorBidi"/>
          <w:bCs w:val="0"/>
          <w:sz w:val="23"/>
          <w:szCs w:val="22"/>
          <w:lang w:eastAsia="en-AU"/>
        </w:rPr>
        <w:id w:val="-39521029"/>
        <w:docPartObj>
          <w:docPartGallery w:val="Table of Contents"/>
          <w:docPartUnique/>
        </w:docPartObj>
      </w:sdtPr>
      <w:sdtEndPr>
        <w:rPr>
          <w:b/>
          <w:bCs/>
          <w:noProof/>
          <w:sz w:val="22"/>
        </w:rPr>
      </w:sdtEndPr>
      <w:sdtContent>
        <w:p w14:paraId="6E0EFE16" w14:textId="77777777" w:rsidR="00F4202F" w:rsidRDefault="00EC1696">
          <w:pPr>
            <w:pStyle w:val="TOCHeading"/>
          </w:pPr>
          <w:r w:rsidRPr="003441E5">
            <w:t>Contents</w:t>
          </w:r>
        </w:p>
        <w:p w14:paraId="040644FC" w14:textId="43CD1A05" w:rsidR="00EC4FB7" w:rsidRDefault="00F4202F">
          <w:pPr>
            <w:pStyle w:val="TOC1"/>
            <w:rPr>
              <w:rFonts w:asciiTheme="minorHAnsi" w:hAnsiTheme="minorHAnsi"/>
              <w:noProof/>
            </w:rPr>
          </w:pPr>
          <w:r>
            <w:rPr>
              <w:lang w:eastAsia="en-US"/>
            </w:rPr>
            <w:fldChar w:fldCharType="begin"/>
          </w:r>
          <w:r>
            <w:rPr>
              <w:lang w:eastAsia="en-US"/>
            </w:rPr>
            <w:instrText xml:space="preserve"> TOC \o "1-2" \h \z \u </w:instrText>
          </w:r>
          <w:r>
            <w:rPr>
              <w:lang w:eastAsia="en-US"/>
            </w:rPr>
            <w:fldChar w:fldCharType="separate"/>
          </w:r>
          <w:hyperlink w:anchor="_Toc83885260" w:history="1">
            <w:r w:rsidR="00EC4FB7" w:rsidRPr="00C735E3">
              <w:rPr>
                <w:rStyle w:val="Hyperlink"/>
                <w:noProof/>
              </w:rPr>
              <w:t>1.</w:t>
            </w:r>
            <w:r w:rsidR="00EC4FB7">
              <w:rPr>
                <w:rFonts w:asciiTheme="minorHAnsi" w:hAnsiTheme="minorHAnsi"/>
                <w:noProof/>
              </w:rPr>
              <w:tab/>
            </w:r>
            <w:r w:rsidR="00EC4FB7" w:rsidRPr="00C735E3">
              <w:rPr>
                <w:rStyle w:val="Hyperlink"/>
                <w:noProof/>
              </w:rPr>
              <w:t>Executive Summary</w:t>
            </w:r>
            <w:r w:rsidR="00EC4FB7">
              <w:rPr>
                <w:noProof/>
                <w:webHidden/>
              </w:rPr>
              <w:tab/>
            </w:r>
            <w:r w:rsidR="00EC4FB7">
              <w:rPr>
                <w:noProof/>
                <w:webHidden/>
              </w:rPr>
              <w:fldChar w:fldCharType="begin"/>
            </w:r>
            <w:r w:rsidR="00EC4FB7">
              <w:rPr>
                <w:noProof/>
                <w:webHidden/>
              </w:rPr>
              <w:instrText xml:space="preserve"> PAGEREF _Toc83885260 \h </w:instrText>
            </w:r>
            <w:r w:rsidR="00EC4FB7">
              <w:rPr>
                <w:noProof/>
                <w:webHidden/>
              </w:rPr>
            </w:r>
            <w:r w:rsidR="00EC4FB7">
              <w:rPr>
                <w:noProof/>
                <w:webHidden/>
              </w:rPr>
              <w:fldChar w:fldCharType="separate"/>
            </w:r>
            <w:r w:rsidR="00362C26">
              <w:rPr>
                <w:noProof/>
                <w:webHidden/>
              </w:rPr>
              <w:t>4</w:t>
            </w:r>
            <w:r w:rsidR="00EC4FB7">
              <w:rPr>
                <w:noProof/>
                <w:webHidden/>
              </w:rPr>
              <w:fldChar w:fldCharType="end"/>
            </w:r>
          </w:hyperlink>
        </w:p>
        <w:p w14:paraId="7F912DB7" w14:textId="67A71098" w:rsidR="00EC4FB7" w:rsidRDefault="00B96CA4">
          <w:pPr>
            <w:pStyle w:val="TOC2"/>
            <w:rPr>
              <w:rFonts w:asciiTheme="minorHAnsi" w:hAnsiTheme="minorHAnsi"/>
            </w:rPr>
          </w:pPr>
          <w:hyperlink w:anchor="_Toc83885261" w:history="1">
            <w:r w:rsidR="00EC4FB7" w:rsidRPr="00C735E3">
              <w:rPr>
                <w:rStyle w:val="Hyperlink"/>
              </w:rPr>
              <w:t>1.1.</w:t>
            </w:r>
            <w:r w:rsidR="00EC4FB7">
              <w:rPr>
                <w:rFonts w:asciiTheme="minorHAnsi" w:hAnsiTheme="minorHAnsi"/>
              </w:rPr>
              <w:tab/>
            </w:r>
            <w:r w:rsidR="00EC4FB7" w:rsidRPr="00C735E3">
              <w:rPr>
                <w:rStyle w:val="Hyperlink"/>
              </w:rPr>
              <w:t>List of recommendations</w:t>
            </w:r>
            <w:r w:rsidR="00EC4FB7">
              <w:rPr>
                <w:webHidden/>
              </w:rPr>
              <w:tab/>
            </w:r>
            <w:r w:rsidR="00EC4FB7">
              <w:rPr>
                <w:webHidden/>
              </w:rPr>
              <w:fldChar w:fldCharType="begin"/>
            </w:r>
            <w:r w:rsidR="00EC4FB7">
              <w:rPr>
                <w:webHidden/>
              </w:rPr>
              <w:instrText xml:space="preserve"> PAGEREF _Toc83885261 \h </w:instrText>
            </w:r>
            <w:r w:rsidR="00EC4FB7">
              <w:rPr>
                <w:webHidden/>
              </w:rPr>
            </w:r>
            <w:r w:rsidR="00EC4FB7">
              <w:rPr>
                <w:webHidden/>
              </w:rPr>
              <w:fldChar w:fldCharType="separate"/>
            </w:r>
            <w:r w:rsidR="00362C26">
              <w:rPr>
                <w:webHidden/>
              </w:rPr>
              <w:t>5</w:t>
            </w:r>
            <w:r w:rsidR="00EC4FB7">
              <w:rPr>
                <w:webHidden/>
              </w:rPr>
              <w:fldChar w:fldCharType="end"/>
            </w:r>
          </w:hyperlink>
        </w:p>
        <w:p w14:paraId="7F93D231" w14:textId="6C859FBA" w:rsidR="00EC4FB7" w:rsidRDefault="00B96CA4">
          <w:pPr>
            <w:pStyle w:val="TOC1"/>
            <w:rPr>
              <w:rFonts w:asciiTheme="minorHAnsi" w:hAnsiTheme="minorHAnsi"/>
              <w:noProof/>
            </w:rPr>
          </w:pPr>
          <w:hyperlink w:anchor="_Toc83885262" w:history="1">
            <w:r w:rsidR="00EC4FB7" w:rsidRPr="00C735E3">
              <w:rPr>
                <w:rStyle w:val="Hyperlink"/>
                <w:noProof/>
              </w:rPr>
              <w:t>1.</w:t>
            </w:r>
            <w:r w:rsidR="00EC4FB7">
              <w:rPr>
                <w:rFonts w:asciiTheme="minorHAnsi" w:hAnsiTheme="minorHAnsi"/>
                <w:noProof/>
              </w:rPr>
              <w:tab/>
            </w:r>
            <w:r w:rsidR="00EC4FB7" w:rsidRPr="00C735E3">
              <w:rPr>
                <w:rStyle w:val="Hyperlink"/>
                <w:noProof/>
              </w:rPr>
              <w:t>Adequacy</w:t>
            </w:r>
            <w:r w:rsidR="00EC4FB7">
              <w:rPr>
                <w:noProof/>
                <w:webHidden/>
              </w:rPr>
              <w:tab/>
            </w:r>
            <w:r w:rsidR="00EC4FB7">
              <w:rPr>
                <w:noProof/>
                <w:webHidden/>
              </w:rPr>
              <w:fldChar w:fldCharType="begin"/>
            </w:r>
            <w:r w:rsidR="00EC4FB7">
              <w:rPr>
                <w:noProof/>
                <w:webHidden/>
              </w:rPr>
              <w:instrText xml:space="preserve"> PAGEREF _Toc83885262 \h </w:instrText>
            </w:r>
            <w:r w:rsidR="00EC4FB7">
              <w:rPr>
                <w:noProof/>
                <w:webHidden/>
              </w:rPr>
            </w:r>
            <w:r w:rsidR="00EC4FB7">
              <w:rPr>
                <w:noProof/>
                <w:webHidden/>
              </w:rPr>
              <w:fldChar w:fldCharType="separate"/>
            </w:r>
            <w:r w:rsidR="00362C26">
              <w:rPr>
                <w:noProof/>
                <w:webHidden/>
              </w:rPr>
              <w:t>9</w:t>
            </w:r>
            <w:r w:rsidR="00EC4FB7">
              <w:rPr>
                <w:noProof/>
                <w:webHidden/>
              </w:rPr>
              <w:fldChar w:fldCharType="end"/>
            </w:r>
          </w:hyperlink>
        </w:p>
        <w:p w14:paraId="64F3A6CC" w14:textId="04F1C88C" w:rsidR="00EC4FB7" w:rsidRDefault="00B96CA4">
          <w:pPr>
            <w:pStyle w:val="TOC2"/>
            <w:rPr>
              <w:rFonts w:asciiTheme="minorHAnsi" w:hAnsiTheme="minorHAnsi"/>
            </w:rPr>
          </w:pPr>
          <w:hyperlink w:anchor="_Toc83885263" w:history="1">
            <w:r w:rsidR="00EC4FB7" w:rsidRPr="00C735E3">
              <w:rPr>
                <w:rStyle w:val="Hyperlink"/>
              </w:rPr>
              <w:t>1.1.</w:t>
            </w:r>
            <w:r w:rsidR="00EC4FB7">
              <w:rPr>
                <w:rFonts w:asciiTheme="minorHAnsi" w:hAnsiTheme="minorHAnsi"/>
              </w:rPr>
              <w:tab/>
            </w:r>
            <w:r w:rsidR="00EC4FB7" w:rsidRPr="00C735E3">
              <w:rPr>
                <w:rStyle w:val="Hyperlink"/>
              </w:rPr>
              <w:t>Changing demand</w:t>
            </w:r>
            <w:r w:rsidR="00EC4FB7">
              <w:rPr>
                <w:webHidden/>
              </w:rPr>
              <w:tab/>
            </w:r>
            <w:r w:rsidR="00EC4FB7">
              <w:rPr>
                <w:webHidden/>
              </w:rPr>
              <w:fldChar w:fldCharType="begin"/>
            </w:r>
            <w:r w:rsidR="00EC4FB7">
              <w:rPr>
                <w:webHidden/>
              </w:rPr>
              <w:instrText xml:space="preserve"> PAGEREF _Toc83885263 \h </w:instrText>
            </w:r>
            <w:r w:rsidR="00EC4FB7">
              <w:rPr>
                <w:webHidden/>
              </w:rPr>
            </w:r>
            <w:r w:rsidR="00EC4FB7">
              <w:rPr>
                <w:webHidden/>
              </w:rPr>
              <w:fldChar w:fldCharType="separate"/>
            </w:r>
            <w:r w:rsidR="00362C26">
              <w:rPr>
                <w:webHidden/>
              </w:rPr>
              <w:t>9</w:t>
            </w:r>
            <w:r w:rsidR="00EC4FB7">
              <w:rPr>
                <w:webHidden/>
              </w:rPr>
              <w:fldChar w:fldCharType="end"/>
            </w:r>
          </w:hyperlink>
        </w:p>
        <w:p w14:paraId="7252C9D5" w14:textId="11010EE8" w:rsidR="00EC4FB7" w:rsidRDefault="00B96CA4">
          <w:pPr>
            <w:pStyle w:val="TOC2"/>
            <w:rPr>
              <w:rFonts w:asciiTheme="minorHAnsi" w:hAnsiTheme="minorHAnsi"/>
            </w:rPr>
          </w:pPr>
          <w:hyperlink w:anchor="_Toc83885264" w:history="1">
            <w:r w:rsidR="00EC4FB7" w:rsidRPr="00C735E3">
              <w:rPr>
                <w:rStyle w:val="Hyperlink"/>
              </w:rPr>
              <w:t>1.2.</w:t>
            </w:r>
            <w:r w:rsidR="00EC4FB7">
              <w:rPr>
                <w:rFonts w:asciiTheme="minorHAnsi" w:hAnsiTheme="minorHAnsi"/>
              </w:rPr>
              <w:tab/>
            </w:r>
            <w:r w:rsidR="00EC4FB7" w:rsidRPr="00C735E3">
              <w:rPr>
                <w:rStyle w:val="Hyperlink"/>
              </w:rPr>
              <w:t>Service Reliability</w:t>
            </w:r>
            <w:r w:rsidR="00EC4FB7">
              <w:rPr>
                <w:webHidden/>
              </w:rPr>
              <w:tab/>
            </w:r>
            <w:r w:rsidR="00EC4FB7">
              <w:rPr>
                <w:webHidden/>
              </w:rPr>
              <w:fldChar w:fldCharType="begin"/>
            </w:r>
            <w:r w:rsidR="00EC4FB7">
              <w:rPr>
                <w:webHidden/>
              </w:rPr>
              <w:instrText xml:space="preserve"> PAGEREF _Toc83885264 \h </w:instrText>
            </w:r>
            <w:r w:rsidR="00EC4FB7">
              <w:rPr>
                <w:webHidden/>
              </w:rPr>
            </w:r>
            <w:r w:rsidR="00EC4FB7">
              <w:rPr>
                <w:webHidden/>
              </w:rPr>
              <w:fldChar w:fldCharType="separate"/>
            </w:r>
            <w:r w:rsidR="00362C26">
              <w:rPr>
                <w:webHidden/>
              </w:rPr>
              <w:t>23</w:t>
            </w:r>
            <w:r w:rsidR="00EC4FB7">
              <w:rPr>
                <w:webHidden/>
              </w:rPr>
              <w:fldChar w:fldCharType="end"/>
            </w:r>
          </w:hyperlink>
        </w:p>
        <w:p w14:paraId="6D15D588" w14:textId="1E04D191" w:rsidR="00EC4FB7" w:rsidRDefault="00B96CA4">
          <w:pPr>
            <w:pStyle w:val="TOC2"/>
            <w:rPr>
              <w:rFonts w:asciiTheme="minorHAnsi" w:hAnsiTheme="minorHAnsi"/>
            </w:rPr>
          </w:pPr>
          <w:hyperlink w:anchor="_Toc83885265" w:history="1">
            <w:r w:rsidR="00EC4FB7" w:rsidRPr="00C735E3">
              <w:rPr>
                <w:rStyle w:val="Hyperlink"/>
              </w:rPr>
              <w:t>1.3.</w:t>
            </w:r>
            <w:r w:rsidR="00EC4FB7">
              <w:rPr>
                <w:rFonts w:asciiTheme="minorHAnsi" w:hAnsiTheme="minorHAnsi"/>
              </w:rPr>
              <w:tab/>
            </w:r>
            <w:r w:rsidR="00EC4FB7" w:rsidRPr="00C735E3">
              <w:rPr>
                <w:rStyle w:val="Hyperlink"/>
              </w:rPr>
              <w:t>COVID-19</w:t>
            </w:r>
            <w:r w:rsidR="00EC4FB7">
              <w:rPr>
                <w:webHidden/>
              </w:rPr>
              <w:tab/>
            </w:r>
            <w:r w:rsidR="00EC4FB7">
              <w:rPr>
                <w:webHidden/>
              </w:rPr>
              <w:fldChar w:fldCharType="begin"/>
            </w:r>
            <w:r w:rsidR="00EC4FB7">
              <w:rPr>
                <w:webHidden/>
              </w:rPr>
              <w:instrText xml:space="preserve"> PAGEREF _Toc83885265 \h </w:instrText>
            </w:r>
            <w:r w:rsidR="00EC4FB7">
              <w:rPr>
                <w:webHidden/>
              </w:rPr>
            </w:r>
            <w:r w:rsidR="00EC4FB7">
              <w:rPr>
                <w:webHidden/>
              </w:rPr>
              <w:fldChar w:fldCharType="separate"/>
            </w:r>
            <w:r w:rsidR="00362C26">
              <w:rPr>
                <w:webHidden/>
              </w:rPr>
              <w:t>27</w:t>
            </w:r>
            <w:r w:rsidR="00EC4FB7">
              <w:rPr>
                <w:webHidden/>
              </w:rPr>
              <w:fldChar w:fldCharType="end"/>
            </w:r>
          </w:hyperlink>
        </w:p>
        <w:p w14:paraId="79ADA4A2" w14:textId="26870498" w:rsidR="00EC4FB7" w:rsidRDefault="00B96CA4">
          <w:pPr>
            <w:pStyle w:val="TOC2"/>
            <w:rPr>
              <w:rFonts w:asciiTheme="minorHAnsi" w:hAnsiTheme="minorHAnsi"/>
            </w:rPr>
          </w:pPr>
          <w:hyperlink w:anchor="_Toc83885266" w:history="1">
            <w:r w:rsidR="00EC4FB7" w:rsidRPr="00C735E3">
              <w:rPr>
                <w:rStyle w:val="Hyperlink"/>
              </w:rPr>
              <w:t>1.4.</w:t>
            </w:r>
            <w:r w:rsidR="00EC4FB7">
              <w:rPr>
                <w:rFonts w:asciiTheme="minorHAnsi" w:hAnsiTheme="minorHAnsi"/>
              </w:rPr>
              <w:tab/>
            </w:r>
            <w:r w:rsidR="00EC4FB7" w:rsidRPr="00C735E3">
              <w:rPr>
                <w:rStyle w:val="Hyperlink"/>
              </w:rPr>
              <w:t>Telecommunications in Remote Indigenous Communities</w:t>
            </w:r>
            <w:r w:rsidR="00EC4FB7">
              <w:rPr>
                <w:webHidden/>
              </w:rPr>
              <w:tab/>
            </w:r>
            <w:r w:rsidR="00EC4FB7">
              <w:rPr>
                <w:webHidden/>
              </w:rPr>
              <w:fldChar w:fldCharType="begin"/>
            </w:r>
            <w:r w:rsidR="00EC4FB7">
              <w:rPr>
                <w:webHidden/>
              </w:rPr>
              <w:instrText xml:space="preserve"> PAGEREF _Toc83885266 \h </w:instrText>
            </w:r>
            <w:r w:rsidR="00EC4FB7">
              <w:rPr>
                <w:webHidden/>
              </w:rPr>
            </w:r>
            <w:r w:rsidR="00EC4FB7">
              <w:rPr>
                <w:webHidden/>
              </w:rPr>
              <w:fldChar w:fldCharType="separate"/>
            </w:r>
            <w:r w:rsidR="00362C26">
              <w:rPr>
                <w:webHidden/>
              </w:rPr>
              <w:t>29</w:t>
            </w:r>
            <w:r w:rsidR="00EC4FB7">
              <w:rPr>
                <w:webHidden/>
              </w:rPr>
              <w:fldChar w:fldCharType="end"/>
            </w:r>
          </w:hyperlink>
        </w:p>
        <w:p w14:paraId="1591E027" w14:textId="28810D48" w:rsidR="00EC4FB7" w:rsidRDefault="00B96CA4">
          <w:pPr>
            <w:pStyle w:val="TOC1"/>
            <w:rPr>
              <w:rFonts w:asciiTheme="minorHAnsi" w:hAnsiTheme="minorHAnsi"/>
              <w:noProof/>
            </w:rPr>
          </w:pPr>
          <w:hyperlink w:anchor="_Toc83885267" w:history="1">
            <w:r w:rsidR="00EC4FB7" w:rsidRPr="00C735E3">
              <w:rPr>
                <w:rStyle w:val="Hyperlink"/>
                <w:noProof/>
              </w:rPr>
              <w:t>2.</w:t>
            </w:r>
            <w:r w:rsidR="00EC4FB7">
              <w:rPr>
                <w:rFonts w:asciiTheme="minorHAnsi" w:hAnsiTheme="minorHAnsi"/>
                <w:noProof/>
              </w:rPr>
              <w:tab/>
            </w:r>
            <w:r w:rsidR="00EC4FB7" w:rsidRPr="00C735E3">
              <w:rPr>
                <w:rStyle w:val="Hyperlink"/>
                <w:noProof/>
              </w:rPr>
              <w:t>Opportunity</w:t>
            </w:r>
            <w:r w:rsidR="00EC4FB7">
              <w:rPr>
                <w:noProof/>
                <w:webHidden/>
              </w:rPr>
              <w:tab/>
            </w:r>
            <w:r w:rsidR="00EC4FB7">
              <w:rPr>
                <w:noProof/>
                <w:webHidden/>
              </w:rPr>
              <w:fldChar w:fldCharType="begin"/>
            </w:r>
            <w:r w:rsidR="00EC4FB7">
              <w:rPr>
                <w:noProof/>
                <w:webHidden/>
              </w:rPr>
              <w:instrText xml:space="preserve"> PAGEREF _Toc83885267 \h </w:instrText>
            </w:r>
            <w:r w:rsidR="00EC4FB7">
              <w:rPr>
                <w:noProof/>
                <w:webHidden/>
              </w:rPr>
            </w:r>
            <w:r w:rsidR="00EC4FB7">
              <w:rPr>
                <w:noProof/>
                <w:webHidden/>
              </w:rPr>
              <w:fldChar w:fldCharType="separate"/>
            </w:r>
            <w:r w:rsidR="00362C26">
              <w:rPr>
                <w:noProof/>
                <w:webHidden/>
              </w:rPr>
              <w:t>34</w:t>
            </w:r>
            <w:r w:rsidR="00EC4FB7">
              <w:rPr>
                <w:noProof/>
                <w:webHidden/>
              </w:rPr>
              <w:fldChar w:fldCharType="end"/>
            </w:r>
          </w:hyperlink>
        </w:p>
        <w:p w14:paraId="1850F10B" w14:textId="394C9250" w:rsidR="00EC4FB7" w:rsidRDefault="00B96CA4">
          <w:pPr>
            <w:pStyle w:val="TOC2"/>
            <w:rPr>
              <w:rFonts w:asciiTheme="minorHAnsi" w:hAnsiTheme="minorHAnsi"/>
            </w:rPr>
          </w:pPr>
          <w:hyperlink w:anchor="_Toc83885268" w:history="1">
            <w:r w:rsidR="00EC4FB7" w:rsidRPr="00C735E3">
              <w:rPr>
                <w:rStyle w:val="Hyperlink"/>
              </w:rPr>
              <w:t>2.1.</w:t>
            </w:r>
            <w:r w:rsidR="00EC4FB7">
              <w:rPr>
                <w:rFonts w:asciiTheme="minorHAnsi" w:hAnsiTheme="minorHAnsi"/>
              </w:rPr>
              <w:tab/>
            </w:r>
            <w:r w:rsidR="00EC4FB7" w:rsidRPr="00C735E3">
              <w:rPr>
                <w:rStyle w:val="Hyperlink"/>
              </w:rPr>
              <w:t>Regional Development</w:t>
            </w:r>
            <w:r w:rsidR="00EC4FB7">
              <w:rPr>
                <w:webHidden/>
              </w:rPr>
              <w:tab/>
            </w:r>
            <w:r w:rsidR="00EC4FB7">
              <w:rPr>
                <w:webHidden/>
              </w:rPr>
              <w:fldChar w:fldCharType="begin"/>
            </w:r>
            <w:r w:rsidR="00EC4FB7">
              <w:rPr>
                <w:webHidden/>
              </w:rPr>
              <w:instrText xml:space="preserve"> PAGEREF _Toc83885268 \h </w:instrText>
            </w:r>
            <w:r w:rsidR="00EC4FB7">
              <w:rPr>
                <w:webHidden/>
              </w:rPr>
            </w:r>
            <w:r w:rsidR="00EC4FB7">
              <w:rPr>
                <w:webHidden/>
              </w:rPr>
              <w:fldChar w:fldCharType="separate"/>
            </w:r>
            <w:r w:rsidR="00362C26">
              <w:rPr>
                <w:webHidden/>
              </w:rPr>
              <w:t>34</w:t>
            </w:r>
            <w:r w:rsidR="00EC4FB7">
              <w:rPr>
                <w:webHidden/>
              </w:rPr>
              <w:fldChar w:fldCharType="end"/>
            </w:r>
          </w:hyperlink>
        </w:p>
        <w:p w14:paraId="743BE14D" w14:textId="15635548" w:rsidR="00EC4FB7" w:rsidRDefault="00B96CA4">
          <w:pPr>
            <w:pStyle w:val="TOC2"/>
            <w:rPr>
              <w:rFonts w:asciiTheme="minorHAnsi" w:hAnsiTheme="minorHAnsi"/>
            </w:rPr>
          </w:pPr>
          <w:hyperlink w:anchor="_Toc83885269" w:history="1">
            <w:r w:rsidR="00EC4FB7" w:rsidRPr="00C735E3">
              <w:rPr>
                <w:rStyle w:val="Hyperlink"/>
              </w:rPr>
              <w:t>2.2.</w:t>
            </w:r>
            <w:r w:rsidR="00EC4FB7">
              <w:rPr>
                <w:rFonts w:asciiTheme="minorHAnsi" w:hAnsiTheme="minorHAnsi"/>
              </w:rPr>
              <w:tab/>
            </w:r>
            <w:r w:rsidR="00EC4FB7" w:rsidRPr="00C735E3">
              <w:rPr>
                <w:rStyle w:val="Hyperlink"/>
              </w:rPr>
              <w:t>Emerging Technologies</w:t>
            </w:r>
            <w:r w:rsidR="00EC4FB7">
              <w:rPr>
                <w:webHidden/>
              </w:rPr>
              <w:tab/>
            </w:r>
            <w:r w:rsidR="00EC4FB7">
              <w:rPr>
                <w:webHidden/>
              </w:rPr>
              <w:fldChar w:fldCharType="begin"/>
            </w:r>
            <w:r w:rsidR="00EC4FB7">
              <w:rPr>
                <w:webHidden/>
              </w:rPr>
              <w:instrText xml:space="preserve"> PAGEREF _Toc83885269 \h </w:instrText>
            </w:r>
            <w:r w:rsidR="00EC4FB7">
              <w:rPr>
                <w:webHidden/>
              </w:rPr>
            </w:r>
            <w:r w:rsidR="00EC4FB7">
              <w:rPr>
                <w:webHidden/>
              </w:rPr>
              <w:fldChar w:fldCharType="separate"/>
            </w:r>
            <w:r w:rsidR="00362C26">
              <w:rPr>
                <w:webHidden/>
              </w:rPr>
              <w:t>35</w:t>
            </w:r>
            <w:r w:rsidR="00EC4FB7">
              <w:rPr>
                <w:webHidden/>
              </w:rPr>
              <w:fldChar w:fldCharType="end"/>
            </w:r>
          </w:hyperlink>
        </w:p>
        <w:p w14:paraId="383F2A8E" w14:textId="7F164F30" w:rsidR="00EC4FB7" w:rsidRDefault="00B96CA4">
          <w:pPr>
            <w:pStyle w:val="TOC2"/>
            <w:rPr>
              <w:rFonts w:asciiTheme="minorHAnsi" w:hAnsiTheme="minorHAnsi"/>
            </w:rPr>
          </w:pPr>
          <w:hyperlink w:anchor="_Toc83885270" w:history="1">
            <w:r w:rsidR="00EC4FB7" w:rsidRPr="00C735E3">
              <w:rPr>
                <w:rStyle w:val="Hyperlink"/>
              </w:rPr>
              <w:t>2.3.</w:t>
            </w:r>
            <w:r w:rsidR="00EC4FB7">
              <w:rPr>
                <w:rFonts w:asciiTheme="minorHAnsi" w:hAnsiTheme="minorHAnsi"/>
              </w:rPr>
              <w:tab/>
            </w:r>
            <w:r w:rsidR="00EC4FB7" w:rsidRPr="00C735E3">
              <w:rPr>
                <w:rStyle w:val="Hyperlink"/>
              </w:rPr>
              <w:t>Maximising Outcomes</w:t>
            </w:r>
            <w:r w:rsidR="00EC4FB7">
              <w:rPr>
                <w:webHidden/>
              </w:rPr>
              <w:tab/>
            </w:r>
            <w:r w:rsidR="00EC4FB7">
              <w:rPr>
                <w:webHidden/>
              </w:rPr>
              <w:fldChar w:fldCharType="begin"/>
            </w:r>
            <w:r w:rsidR="00EC4FB7">
              <w:rPr>
                <w:webHidden/>
              </w:rPr>
              <w:instrText xml:space="preserve"> PAGEREF _Toc83885270 \h </w:instrText>
            </w:r>
            <w:r w:rsidR="00EC4FB7">
              <w:rPr>
                <w:webHidden/>
              </w:rPr>
            </w:r>
            <w:r w:rsidR="00EC4FB7">
              <w:rPr>
                <w:webHidden/>
              </w:rPr>
              <w:fldChar w:fldCharType="separate"/>
            </w:r>
            <w:r w:rsidR="00362C26">
              <w:rPr>
                <w:webHidden/>
              </w:rPr>
              <w:t>36</w:t>
            </w:r>
            <w:r w:rsidR="00EC4FB7">
              <w:rPr>
                <w:webHidden/>
              </w:rPr>
              <w:fldChar w:fldCharType="end"/>
            </w:r>
          </w:hyperlink>
        </w:p>
        <w:p w14:paraId="6A504C7F" w14:textId="20B54F0E" w:rsidR="00EC4FB7" w:rsidRDefault="00B96CA4">
          <w:pPr>
            <w:pStyle w:val="TOC1"/>
            <w:rPr>
              <w:rFonts w:asciiTheme="minorHAnsi" w:hAnsiTheme="minorHAnsi"/>
              <w:noProof/>
            </w:rPr>
          </w:pPr>
          <w:hyperlink w:anchor="_Toc83885271" w:history="1">
            <w:r w:rsidR="00EC4FB7" w:rsidRPr="00C735E3">
              <w:rPr>
                <w:rStyle w:val="Hyperlink"/>
                <w:noProof/>
              </w:rPr>
              <w:t>3.</w:t>
            </w:r>
            <w:r w:rsidR="00EC4FB7">
              <w:rPr>
                <w:rFonts w:asciiTheme="minorHAnsi" w:hAnsiTheme="minorHAnsi"/>
                <w:noProof/>
              </w:rPr>
              <w:tab/>
            </w:r>
            <w:r w:rsidR="00EC4FB7" w:rsidRPr="00C735E3">
              <w:rPr>
                <w:rStyle w:val="Hyperlink"/>
                <w:noProof/>
              </w:rPr>
              <w:t>Awareness</w:t>
            </w:r>
            <w:r w:rsidR="00EC4FB7">
              <w:rPr>
                <w:noProof/>
                <w:webHidden/>
              </w:rPr>
              <w:tab/>
            </w:r>
            <w:r w:rsidR="00EC4FB7">
              <w:rPr>
                <w:noProof/>
                <w:webHidden/>
              </w:rPr>
              <w:fldChar w:fldCharType="begin"/>
            </w:r>
            <w:r w:rsidR="00EC4FB7">
              <w:rPr>
                <w:noProof/>
                <w:webHidden/>
              </w:rPr>
              <w:instrText xml:space="preserve"> PAGEREF _Toc83885271 \h </w:instrText>
            </w:r>
            <w:r w:rsidR="00EC4FB7">
              <w:rPr>
                <w:noProof/>
                <w:webHidden/>
              </w:rPr>
            </w:r>
            <w:r w:rsidR="00EC4FB7">
              <w:rPr>
                <w:noProof/>
                <w:webHidden/>
              </w:rPr>
              <w:fldChar w:fldCharType="separate"/>
            </w:r>
            <w:r w:rsidR="00362C26">
              <w:rPr>
                <w:noProof/>
                <w:webHidden/>
              </w:rPr>
              <w:t>38</w:t>
            </w:r>
            <w:r w:rsidR="00EC4FB7">
              <w:rPr>
                <w:noProof/>
                <w:webHidden/>
              </w:rPr>
              <w:fldChar w:fldCharType="end"/>
            </w:r>
          </w:hyperlink>
        </w:p>
        <w:p w14:paraId="259385D8" w14:textId="1DB79AA2" w:rsidR="00EC4FB7" w:rsidRDefault="00B96CA4">
          <w:pPr>
            <w:pStyle w:val="TOC2"/>
            <w:rPr>
              <w:rFonts w:asciiTheme="minorHAnsi" w:hAnsiTheme="minorHAnsi"/>
            </w:rPr>
          </w:pPr>
          <w:hyperlink w:anchor="_Toc83885272" w:history="1">
            <w:r w:rsidR="00EC4FB7" w:rsidRPr="00C735E3">
              <w:rPr>
                <w:rStyle w:val="Hyperlink"/>
              </w:rPr>
              <w:t>3.1.</w:t>
            </w:r>
            <w:r w:rsidR="00EC4FB7">
              <w:rPr>
                <w:rFonts w:asciiTheme="minorHAnsi" w:hAnsiTheme="minorHAnsi"/>
              </w:rPr>
              <w:tab/>
            </w:r>
            <w:r w:rsidR="00EC4FB7" w:rsidRPr="00C735E3">
              <w:rPr>
                <w:rStyle w:val="Hyperlink"/>
              </w:rPr>
              <w:t>Education</w:t>
            </w:r>
            <w:r w:rsidR="00EC4FB7">
              <w:rPr>
                <w:webHidden/>
              </w:rPr>
              <w:tab/>
            </w:r>
            <w:r w:rsidR="00EC4FB7">
              <w:rPr>
                <w:webHidden/>
              </w:rPr>
              <w:fldChar w:fldCharType="begin"/>
            </w:r>
            <w:r w:rsidR="00EC4FB7">
              <w:rPr>
                <w:webHidden/>
              </w:rPr>
              <w:instrText xml:space="preserve"> PAGEREF _Toc83885272 \h </w:instrText>
            </w:r>
            <w:r w:rsidR="00EC4FB7">
              <w:rPr>
                <w:webHidden/>
              </w:rPr>
            </w:r>
            <w:r w:rsidR="00EC4FB7">
              <w:rPr>
                <w:webHidden/>
              </w:rPr>
              <w:fldChar w:fldCharType="separate"/>
            </w:r>
            <w:r w:rsidR="00362C26">
              <w:rPr>
                <w:webHidden/>
              </w:rPr>
              <w:t>38</w:t>
            </w:r>
            <w:r w:rsidR="00EC4FB7">
              <w:rPr>
                <w:webHidden/>
              </w:rPr>
              <w:fldChar w:fldCharType="end"/>
            </w:r>
          </w:hyperlink>
        </w:p>
        <w:p w14:paraId="278283EA" w14:textId="3CDCFFEC" w:rsidR="00EC4FB7" w:rsidRDefault="00B96CA4">
          <w:pPr>
            <w:pStyle w:val="TOC2"/>
            <w:rPr>
              <w:rFonts w:asciiTheme="minorHAnsi" w:hAnsiTheme="minorHAnsi"/>
            </w:rPr>
          </w:pPr>
          <w:hyperlink w:anchor="_Toc83885273" w:history="1">
            <w:r w:rsidR="00EC4FB7" w:rsidRPr="00C735E3">
              <w:rPr>
                <w:rStyle w:val="Hyperlink"/>
              </w:rPr>
              <w:t>3.2.</w:t>
            </w:r>
            <w:r w:rsidR="00EC4FB7">
              <w:rPr>
                <w:rFonts w:asciiTheme="minorHAnsi" w:hAnsiTheme="minorHAnsi"/>
              </w:rPr>
              <w:tab/>
            </w:r>
            <w:r w:rsidR="00EC4FB7" w:rsidRPr="00C735E3">
              <w:rPr>
                <w:rStyle w:val="Hyperlink"/>
              </w:rPr>
              <w:t>Public Information</w:t>
            </w:r>
            <w:r w:rsidR="00EC4FB7">
              <w:rPr>
                <w:webHidden/>
              </w:rPr>
              <w:tab/>
            </w:r>
            <w:r w:rsidR="00EC4FB7">
              <w:rPr>
                <w:webHidden/>
              </w:rPr>
              <w:fldChar w:fldCharType="begin"/>
            </w:r>
            <w:r w:rsidR="00EC4FB7">
              <w:rPr>
                <w:webHidden/>
              </w:rPr>
              <w:instrText xml:space="preserve"> PAGEREF _Toc83885273 \h </w:instrText>
            </w:r>
            <w:r w:rsidR="00EC4FB7">
              <w:rPr>
                <w:webHidden/>
              </w:rPr>
            </w:r>
            <w:r w:rsidR="00EC4FB7">
              <w:rPr>
                <w:webHidden/>
              </w:rPr>
              <w:fldChar w:fldCharType="separate"/>
            </w:r>
            <w:r w:rsidR="00362C26">
              <w:rPr>
                <w:webHidden/>
              </w:rPr>
              <w:t>40</w:t>
            </w:r>
            <w:r w:rsidR="00EC4FB7">
              <w:rPr>
                <w:webHidden/>
              </w:rPr>
              <w:fldChar w:fldCharType="end"/>
            </w:r>
          </w:hyperlink>
        </w:p>
        <w:p w14:paraId="44F00CDC" w14:textId="550B76AE" w:rsidR="00EC1696" w:rsidRPr="00F4202F" w:rsidRDefault="00F4202F" w:rsidP="00F4202F">
          <w:pPr>
            <w:rPr>
              <w:lang w:eastAsia="en-US"/>
            </w:rPr>
          </w:pPr>
          <w:r>
            <w:rPr>
              <w:lang w:eastAsia="en-US"/>
            </w:rPr>
            <w:fldChar w:fldCharType="end"/>
          </w:r>
        </w:p>
      </w:sdtContent>
    </w:sdt>
    <w:p w14:paraId="57ABD474" w14:textId="77777777" w:rsidR="00027253" w:rsidRPr="003441E5" w:rsidRDefault="004B7462" w:rsidP="002A629E">
      <w:pPr>
        <w:pStyle w:val="Heading1"/>
      </w:pPr>
      <w:bookmarkStart w:id="0" w:name="_Toc351382481"/>
      <w:bookmarkStart w:id="1" w:name="_Toc81313155"/>
      <w:bookmarkStart w:id="2" w:name="_Toc83885260"/>
      <w:r w:rsidRPr="003441E5">
        <w:lastRenderedPageBreak/>
        <w:t>Executive S</w:t>
      </w:r>
      <w:r w:rsidR="00A022BC" w:rsidRPr="003441E5">
        <w:t>ummary</w:t>
      </w:r>
      <w:bookmarkEnd w:id="0"/>
      <w:bookmarkEnd w:id="1"/>
      <w:bookmarkEnd w:id="2"/>
    </w:p>
    <w:p w14:paraId="76024213" w14:textId="3896C12D" w:rsidR="004B7462" w:rsidRPr="003441E5" w:rsidRDefault="007D5E23" w:rsidP="00B45BD5">
      <w:pPr>
        <w:jc w:val="both"/>
        <w:rPr>
          <w:lang w:eastAsia="en-US"/>
        </w:rPr>
      </w:pPr>
      <w:r>
        <w:rPr>
          <w:lang w:eastAsia="en-US"/>
        </w:rPr>
        <w:t xml:space="preserve">ACCAN thanks the Regional Telecommunications Independent Review Committee for the opportunity to contribute to this important review. </w:t>
      </w:r>
      <w:r w:rsidR="0033591E">
        <w:rPr>
          <w:lang w:eastAsia="en-US"/>
        </w:rPr>
        <w:t>The Regional Telecommunications Review provides an opportunity to examine the geographic equity in telecommunications services and plays an important role in the development of policy to support regional</w:t>
      </w:r>
      <w:r w:rsidR="2B9FAA62" w:rsidRPr="3C2D99D3">
        <w:rPr>
          <w:lang w:eastAsia="en-US"/>
        </w:rPr>
        <w:t>, rural</w:t>
      </w:r>
      <w:r w:rsidR="0033591E">
        <w:rPr>
          <w:lang w:eastAsia="en-US"/>
        </w:rPr>
        <w:t xml:space="preserve"> and remote communities in their use of telecommunications services. </w:t>
      </w:r>
    </w:p>
    <w:p w14:paraId="2C8C733F" w14:textId="0A7DA4C8" w:rsidR="0033591E" w:rsidRDefault="0033591E" w:rsidP="00B45BD5">
      <w:pPr>
        <w:jc w:val="both"/>
        <w:rPr>
          <w:lang w:eastAsia="en-US"/>
        </w:rPr>
      </w:pPr>
      <w:r>
        <w:rPr>
          <w:lang w:eastAsia="en-US"/>
        </w:rPr>
        <w:t>Since the last Regional Telecommunications Review</w:t>
      </w:r>
      <w:r w:rsidR="00B45BD5">
        <w:rPr>
          <w:lang w:eastAsia="en-US"/>
        </w:rPr>
        <w:t xml:space="preserve">, regional communities’ experiences of natural disasters and the COVID-19 pandemic </w:t>
      </w:r>
      <w:r w:rsidR="04250E10" w:rsidRPr="3C2D99D3">
        <w:rPr>
          <w:lang w:eastAsia="en-US"/>
        </w:rPr>
        <w:t>ha</w:t>
      </w:r>
      <w:r w:rsidR="5339E3CF" w:rsidRPr="3C2D99D3">
        <w:rPr>
          <w:lang w:eastAsia="en-US"/>
        </w:rPr>
        <w:t>ve</w:t>
      </w:r>
      <w:r w:rsidR="00B45BD5">
        <w:rPr>
          <w:lang w:eastAsia="en-US"/>
        </w:rPr>
        <w:t xml:space="preserve"> highlighted and heightened the need for access to reliable, resilient, and affordable telecommunications services. Today there is little doubt amongst regional communities that telecommunications are an essential service. </w:t>
      </w:r>
    </w:p>
    <w:p w14:paraId="7436C7E9" w14:textId="1127406F" w:rsidR="002C649B" w:rsidRDefault="00B45BD5" w:rsidP="00B45BD5">
      <w:pPr>
        <w:jc w:val="both"/>
        <w:rPr>
          <w:lang w:eastAsia="en-US"/>
        </w:rPr>
      </w:pPr>
      <w:r>
        <w:rPr>
          <w:lang w:eastAsia="en-US"/>
        </w:rPr>
        <w:t xml:space="preserve">There has been significant investment in the telecommunications infrastructure in recent years, through the Mobile Black Spot Program, the Regional Connectivity Program and the completion of the </w:t>
      </w:r>
      <w:r w:rsidR="002C649B">
        <w:rPr>
          <w:lang w:eastAsia="en-US"/>
        </w:rPr>
        <w:t>National Broadband Network</w:t>
      </w:r>
      <w:r w:rsidR="3486EB88" w:rsidRPr="3C2D99D3">
        <w:rPr>
          <w:lang w:eastAsia="en-US"/>
        </w:rPr>
        <w:t xml:space="preserve"> (NBN)</w:t>
      </w:r>
      <w:r w:rsidR="04250E10" w:rsidRPr="3C2D99D3">
        <w:rPr>
          <w:lang w:eastAsia="en-US"/>
        </w:rPr>
        <w:t>.</w:t>
      </w:r>
      <w:r>
        <w:rPr>
          <w:lang w:eastAsia="en-US"/>
        </w:rPr>
        <w:t xml:space="preserve"> Th</w:t>
      </w:r>
      <w:r w:rsidR="002C649B">
        <w:rPr>
          <w:lang w:eastAsia="en-US"/>
        </w:rPr>
        <w:t>is</w:t>
      </w:r>
      <w:r>
        <w:rPr>
          <w:lang w:eastAsia="en-US"/>
        </w:rPr>
        <w:t xml:space="preserve"> investment is </w:t>
      </w:r>
      <w:r w:rsidR="002C649B">
        <w:rPr>
          <w:lang w:eastAsia="en-US"/>
        </w:rPr>
        <w:t>necessary</w:t>
      </w:r>
      <w:r>
        <w:rPr>
          <w:lang w:eastAsia="en-US"/>
        </w:rPr>
        <w:t xml:space="preserve"> and </w:t>
      </w:r>
      <w:r w:rsidR="002C649B">
        <w:rPr>
          <w:lang w:eastAsia="en-US"/>
        </w:rPr>
        <w:t xml:space="preserve">has </w:t>
      </w:r>
      <w:r>
        <w:rPr>
          <w:lang w:eastAsia="en-US"/>
        </w:rPr>
        <w:t xml:space="preserve">resulted in considerable benefits </w:t>
      </w:r>
      <w:r w:rsidR="002C649B">
        <w:rPr>
          <w:lang w:eastAsia="en-US"/>
        </w:rPr>
        <w:t xml:space="preserve">to regional consumers and communities. However there remain gaps in access to services, and poor quality of service and lack of digital skills prevent regional consumers from realising the full potential of digital technology. </w:t>
      </w:r>
    </w:p>
    <w:p w14:paraId="6C44C0C5" w14:textId="41DA496D" w:rsidR="0008068A" w:rsidRDefault="002C649B" w:rsidP="00C94753">
      <w:pPr>
        <w:jc w:val="both"/>
        <w:rPr>
          <w:lang w:eastAsia="en-US"/>
        </w:rPr>
      </w:pPr>
      <w:r>
        <w:rPr>
          <w:lang w:eastAsia="en-US"/>
        </w:rPr>
        <w:t xml:space="preserve">Addressing the challenges requires targeted policy action, and ACCAN calls </w:t>
      </w:r>
      <w:r w:rsidR="008B7535">
        <w:rPr>
          <w:lang w:eastAsia="en-US"/>
        </w:rPr>
        <w:t>for:</w:t>
      </w:r>
    </w:p>
    <w:p w14:paraId="460748F7" w14:textId="7C969CBD" w:rsidR="008B7535" w:rsidRDefault="540BFD9F" w:rsidP="00444884">
      <w:pPr>
        <w:pStyle w:val="ListParagraph"/>
        <w:numPr>
          <w:ilvl w:val="0"/>
          <w:numId w:val="19"/>
        </w:numPr>
        <w:jc w:val="both"/>
      </w:pPr>
      <w:r>
        <w:t xml:space="preserve">The maintenance and improvement of </w:t>
      </w:r>
      <w:r w:rsidR="251240C9">
        <w:t xml:space="preserve">the performance </w:t>
      </w:r>
      <w:r w:rsidR="211DA7D8">
        <w:t xml:space="preserve">quality </w:t>
      </w:r>
      <w:r w:rsidR="251240C9">
        <w:t>of voice services.</w:t>
      </w:r>
    </w:p>
    <w:p w14:paraId="10EF1576" w14:textId="5E63D674" w:rsidR="005C279D" w:rsidRDefault="7334309E" w:rsidP="00444884">
      <w:pPr>
        <w:pStyle w:val="ListParagraph"/>
        <w:numPr>
          <w:ilvl w:val="0"/>
          <w:numId w:val="19"/>
        </w:numPr>
        <w:jc w:val="both"/>
      </w:pPr>
      <w:r>
        <w:t>The creation of</w:t>
      </w:r>
      <w:r w:rsidR="251240C9">
        <w:t xml:space="preserve"> a concessional broadband service for low income households, and a re</w:t>
      </w:r>
      <w:r w:rsidR="000D7C97">
        <w:t xml:space="preserve">view </w:t>
      </w:r>
      <w:r w:rsidR="004147EF">
        <w:t>of</w:t>
      </w:r>
      <w:r w:rsidR="251240C9">
        <w:t xml:space="preserve"> the </w:t>
      </w:r>
      <w:r w:rsidR="14EA16AA">
        <w:t>C</w:t>
      </w:r>
      <w:r w:rsidR="659A1053">
        <w:t xml:space="preserve">ommonwealth </w:t>
      </w:r>
      <w:r w:rsidR="5175D3BA">
        <w:t>T</w:t>
      </w:r>
      <w:r w:rsidR="659A1053">
        <w:t xml:space="preserve">elephone </w:t>
      </w:r>
      <w:r w:rsidR="189A3A11">
        <w:t>A</w:t>
      </w:r>
      <w:r w:rsidR="659A1053">
        <w:t>llowance</w:t>
      </w:r>
      <w:r w:rsidR="251240C9">
        <w:t>.</w:t>
      </w:r>
    </w:p>
    <w:p w14:paraId="1DC940DE" w14:textId="726AEF79" w:rsidR="005C279D" w:rsidRDefault="251240C9" w:rsidP="00444884">
      <w:pPr>
        <w:pStyle w:val="ListParagraph"/>
        <w:numPr>
          <w:ilvl w:val="0"/>
          <w:numId w:val="19"/>
        </w:numPr>
        <w:jc w:val="both"/>
      </w:pPr>
      <w:r>
        <w:t xml:space="preserve">The Mobile Black Spot Program </w:t>
      </w:r>
      <w:r w:rsidR="32363761">
        <w:t xml:space="preserve">to </w:t>
      </w:r>
      <w:r w:rsidR="1AC47D73">
        <w:t xml:space="preserve">support </w:t>
      </w:r>
      <w:r>
        <w:t xml:space="preserve">choice as well as </w:t>
      </w:r>
      <w:r w:rsidR="00734409">
        <w:t xml:space="preserve">improved </w:t>
      </w:r>
      <w:r>
        <w:t>access for consumers.</w:t>
      </w:r>
    </w:p>
    <w:p w14:paraId="1D7CF444" w14:textId="07543D2A" w:rsidR="005C279D" w:rsidRDefault="3BB30C37" w:rsidP="00444884">
      <w:pPr>
        <w:pStyle w:val="ListParagraph"/>
        <w:numPr>
          <w:ilvl w:val="0"/>
          <w:numId w:val="19"/>
        </w:numPr>
        <w:jc w:val="both"/>
      </w:pPr>
      <w:r>
        <w:t>T</w:t>
      </w:r>
      <w:r w:rsidR="659A1053">
        <w:t>he</w:t>
      </w:r>
      <w:r w:rsidR="251240C9">
        <w:t xml:space="preserve"> establishment of a </w:t>
      </w:r>
      <w:r w:rsidR="1AC47D73">
        <w:t>C</w:t>
      </w:r>
      <w:r w:rsidR="251240C9">
        <w:t xml:space="preserve">ommunications </w:t>
      </w:r>
      <w:r w:rsidR="1AC47D73">
        <w:t>F</w:t>
      </w:r>
      <w:r w:rsidR="251240C9">
        <w:t xml:space="preserve">und to ensure the ongoing funding of telecommunications investment and digital inclusion programs in the regions. </w:t>
      </w:r>
    </w:p>
    <w:p w14:paraId="4DD768F8" w14:textId="394079D7" w:rsidR="005C279D" w:rsidRDefault="251240C9" w:rsidP="00444884">
      <w:pPr>
        <w:pStyle w:val="ListParagraph"/>
        <w:numPr>
          <w:ilvl w:val="0"/>
          <w:numId w:val="19"/>
        </w:numPr>
        <w:jc w:val="both"/>
      </w:pPr>
      <w:r>
        <w:t xml:space="preserve">Statutory Infrastructure Providers to </w:t>
      </w:r>
      <w:r w:rsidR="003C13B5">
        <w:t>be bound by</w:t>
      </w:r>
      <w:r w:rsidR="00092C67">
        <w:t xml:space="preserve"> </w:t>
      </w:r>
      <w:r>
        <w:t>appropriate service guarantees and performance benchmarks for connection, fault repairs and appointment keeping timeframes.</w:t>
      </w:r>
    </w:p>
    <w:p w14:paraId="3307FA24" w14:textId="7BB489FE" w:rsidR="005C279D" w:rsidRDefault="7675BD1B" w:rsidP="00444884">
      <w:pPr>
        <w:pStyle w:val="ListParagraph"/>
        <w:numPr>
          <w:ilvl w:val="0"/>
          <w:numId w:val="19"/>
        </w:numPr>
        <w:jc w:val="both"/>
      </w:pPr>
      <w:r>
        <w:t>T</w:t>
      </w:r>
      <w:r w:rsidR="659A1053">
        <w:t>elecommunications</w:t>
      </w:r>
      <w:r w:rsidR="251240C9">
        <w:t xml:space="preserve"> services to be recognised as essential services in legislation.</w:t>
      </w:r>
    </w:p>
    <w:p w14:paraId="21DC17D9" w14:textId="332EA498" w:rsidR="005C279D" w:rsidRDefault="00F40D2F" w:rsidP="00444884">
      <w:pPr>
        <w:pStyle w:val="ListParagraph"/>
        <w:numPr>
          <w:ilvl w:val="0"/>
          <w:numId w:val="19"/>
        </w:numPr>
        <w:jc w:val="both"/>
      </w:pPr>
      <w:r>
        <w:t>Urgent action to</w:t>
      </w:r>
      <w:r w:rsidR="009646A4">
        <w:t xml:space="preserve"> reach the new Closing the Gap target to </w:t>
      </w:r>
      <w:r w:rsidR="004A4B8E">
        <w:t>address the</w:t>
      </w:r>
      <w:r w:rsidR="009646A4">
        <w:t xml:space="preserve"> digital divide</w:t>
      </w:r>
      <w:r w:rsidR="00C02422">
        <w:t xml:space="preserve"> </w:t>
      </w:r>
      <w:r w:rsidR="004A4B8E">
        <w:t>experienced by Indigenous consumers.</w:t>
      </w:r>
    </w:p>
    <w:p w14:paraId="41A54675" w14:textId="3155420D" w:rsidR="005C279D" w:rsidRDefault="7BB0E98C" w:rsidP="00444884">
      <w:pPr>
        <w:pStyle w:val="ListParagraph"/>
        <w:numPr>
          <w:ilvl w:val="0"/>
          <w:numId w:val="19"/>
        </w:numPr>
        <w:jc w:val="both"/>
      </w:pPr>
      <w:r>
        <w:t>R</w:t>
      </w:r>
      <w:r w:rsidR="659A1053">
        <w:t>egional</w:t>
      </w:r>
      <w:r w:rsidR="251240C9">
        <w:t xml:space="preserve"> consumers to be appropriately supported in their choice and use of telecommunications services.</w:t>
      </w:r>
    </w:p>
    <w:p w14:paraId="074C4A41" w14:textId="0091A6A5" w:rsidR="0008068A" w:rsidRDefault="0008068A" w:rsidP="004B7462">
      <w:pPr>
        <w:rPr>
          <w:lang w:eastAsia="en-US"/>
        </w:rPr>
      </w:pPr>
    </w:p>
    <w:p w14:paraId="6EB2C036" w14:textId="1318E8D6" w:rsidR="0008068A" w:rsidRDefault="0008068A" w:rsidP="004B7462">
      <w:pPr>
        <w:rPr>
          <w:lang w:eastAsia="en-US"/>
        </w:rPr>
      </w:pPr>
    </w:p>
    <w:p w14:paraId="3DA90460" w14:textId="1CC945C5" w:rsidR="0008068A" w:rsidRDefault="0008068A" w:rsidP="004B7462">
      <w:pPr>
        <w:rPr>
          <w:lang w:eastAsia="en-US"/>
        </w:rPr>
      </w:pPr>
    </w:p>
    <w:p w14:paraId="70865BDF" w14:textId="0EA8D627" w:rsidR="0008068A" w:rsidRDefault="0008068A" w:rsidP="004B7462">
      <w:pPr>
        <w:rPr>
          <w:lang w:eastAsia="en-US"/>
        </w:rPr>
      </w:pPr>
    </w:p>
    <w:p w14:paraId="170FA0E8" w14:textId="77777777" w:rsidR="0008068A" w:rsidRPr="003441E5" w:rsidRDefault="0008068A" w:rsidP="004B7462">
      <w:pPr>
        <w:rPr>
          <w:lang w:eastAsia="en-US"/>
        </w:rPr>
      </w:pPr>
    </w:p>
    <w:p w14:paraId="4E74F8D1" w14:textId="77777777" w:rsidR="00C94753" w:rsidRPr="003441E5" w:rsidRDefault="00C94753" w:rsidP="004B7462">
      <w:pPr>
        <w:rPr>
          <w:lang w:eastAsia="en-US"/>
        </w:rPr>
      </w:pPr>
    </w:p>
    <w:p w14:paraId="4FADCE3C" w14:textId="61C89886" w:rsidR="00886444" w:rsidRPr="003441E5" w:rsidRDefault="008E1CC4" w:rsidP="00613698">
      <w:pPr>
        <w:pStyle w:val="Heading2"/>
      </w:pPr>
      <w:bookmarkStart w:id="3" w:name="_Toc351382482"/>
      <w:bookmarkStart w:id="4" w:name="_Toc81313156"/>
      <w:bookmarkStart w:id="5" w:name="_Toc83885261"/>
      <w:r w:rsidRPr="003441E5">
        <w:lastRenderedPageBreak/>
        <w:t>List of recommendations</w:t>
      </w:r>
      <w:bookmarkEnd w:id="3"/>
      <w:bookmarkEnd w:id="4"/>
      <w:bookmarkEnd w:id="5"/>
    </w:p>
    <w:p w14:paraId="251E0B76" w14:textId="05493C61" w:rsidR="00EF4E13" w:rsidRPr="008B7535" w:rsidRDefault="00291748" w:rsidP="00E754E6">
      <w:pPr>
        <w:pStyle w:val="Bulletlist1"/>
        <w:numPr>
          <w:ilvl w:val="0"/>
          <w:numId w:val="0"/>
        </w:numPr>
        <w:jc w:val="both"/>
        <w:rPr>
          <w:u w:val="single"/>
        </w:rPr>
      </w:pPr>
      <w:r w:rsidRPr="008B7535">
        <w:rPr>
          <w:u w:val="single"/>
        </w:rPr>
        <w:t>The future of f</w:t>
      </w:r>
      <w:r w:rsidR="00EF4E13" w:rsidRPr="008B7535">
        <w:rPr>
          <w:u w:val="single"/>
        </w:rPr>
        <w:t xml:space="preserve">ixed </w:t>
      </w:r>
      <w:r w:rsidRPr="008B7535">
        <w:rPr>
          <w:u w:val="single"/>
        </w:rPr>
        <w:t>v</w:t>
      </w:r>
      <w:r w:rsidR="00EF4E13" w:rsidRPr="008B7535">
        <w:rPr>
          <w:u w:val="single"/>
        </w:rPr>
        <w:t xml:space="preserve">oice </w:t>
      </w:r>
      <w:r w:rsidRPr="008B7535">
        <w:rPr>
          <w:u w:val="single"/>
        </w:rPr>
        <w:t>s</w:t>
      </w:r>
      <w:r w:rsidR="00EF4E13" w:rsidRPr="008B7535">
        <w:rPr>
          <w:u w:val="single"/>
        </w:rPr>
        <w:t>ervices</w:t>
      </w:r>
    </w:p>
    <w:p w14:paraId="6B91E207" w14:textId="70CDC45A" w:rsidR="00EF4E13" w:rsidRPr="00E754E6" w:rsidRDefault="0008068A" w:rsidP="00444884">
      <w:pPr>
        <w:pStyle w:val="ListParagraph"/>
        <w:numPr>
          <w:ilvl w:val="0"/>
          <w:numId w:val="11"/>
        </w:numPr>
        <w:jc w:val="both"/>
      </w:pPr>
      <w:r w:rsidRPr="5D5E8522">
        <w:rPr>
          <w:b/>
          <w:bCs/>
        </w:rPr>
        <w:t>Recommendation 1:</w:t>
      </w:r>
      <w:r>
        <w:t xml:space="preserve"> </w:t>
      </w:r>
      <w:r w:rsidR="00EF4E13">
        <w:t xml:space="preserve">Any alternative technologies for fixed voice service delivery must be proven to have greater reliability and performance quality for regional, rural and remote consumers. </w:t>
      </w:r>
    </w:p>
    <w:p w14:paraId="4E122395" w14:textId="7759152A" w:rsidR="00EF4E13" w:rsidRPr="008B7535" w:rsidRDefault="00EF4E13" w:rsidP="00E754E6">
      <w:pPr>
        <w:pStyle w:val="Bulletlist1"/>
        <w:numPr>
          <w:ilvl w:val="0"/>
          <w:numId w:val="0"/>
        </w:numPr>
        <w:jc w:val="both"/>
        <w:rPr>
          <w:u w:val="single"/>
        </w:rPr>
      </w:pPr>
      <w:r w:rsidRPr="008B7535">
        <w:rPr>
          <w:u w:val="single"/>
        </w:rPr>
        <w:t>Affordability</w:t>
      </w:r>
      <w:r w:rsidR="00291748" w:rsidRPr="008B7535">
        <w:rPr>
          <w:u w:val="single"/>
        </w:rPr>
        <w:t xml:space="preserve"> of telecommunications services in the regions</w:t>
      </w:r>
    </w:p>
    <w:p w14:paraId="457FF08F" w14:textId="377199A5" w:rsidR="00EF4E13" w:rsidRPr="00E754E6" w:rsidRDefault="00E4097B" w:rsidP="00444884">
      <w:pPr>
        <w:pStyle w:val="ListParagraph"/>
        <w:numPr>
          <w:ilvl w:val="0"/>
          <w:numId w:val="11"/>
        </w:numPr>
        <w:jc w:val="both"/>
      </w:pPr>
      <w:r w:rsidRPr="5D5E8522">
        <w:rPr>
          <w:b/>
          <w:bCs/>
        </w:rPr>
        <w:t>Recommendation</w:t>
      </w:r>
      <w:r w:rsidR="00EB6F18" w:rsidRPr="5D5E8522">
        <w:rPr>
          <w:b/>
          <w:bCs/>
        </w:rPr>
        <w:t xml:space="preserve"> 2:</w:t>
      </w:r>
      <w:r>
        <w:t xml:space="preserve"> </w:t>
      </w:r>
      <w:bookmarkStart w:id="6" w:name="_Hlk83822459"/>
      <w:r w:rsidR="003E34E5">
        <w:t>T</w:t>
      </w:r>
      <w:r w:rsidR="00EF4E13">
        <w:t xml:space="preserve">he creation of a targeted concessional NBN broadband service to support low income </w:t>
      </w:r>
      <w:r w:rsidR="00D62CAB">
        <w:t>households</w:t>
      </w:r>
      <w:r w:rsidR="00EF4E13">
        <w:t>, supported by a gap payment from</w:t>
      </w:r>
      <w:r w:rsidR="00464E1D">
        <w:t xml:space="preserve"> the</w:t>
      </w:r>
      <w:r w:rsidR="00EF4E13">
        <w:t xml:space="preserve"> Federal Government.</w:t>
      </w:r>
      <w:bookmarkEnd w:id="6"/>
    </w:p>
    <w:p w14:paraId="583C661B" w14:textId="408BA64F" w:rsidR="00EF4E13" w:rsidRPr="00E754E6" w:rsidRDefault="00E4097B" w:rsidP="00444884">
      <w:pPr>
        <w:pStyle w:val="ListParagraph"/>
        <w:numPr>
          <w:ilvl w:val="0"/>
          <w:numId w:val="11"/>
        </w:numPr>
        <w:jc w:val="both"/>
      </w:pPr>
      <w:r w:rsidRPr="5D5E8522">
        <w:rPr>
          <w:b/>
          <w:bCs/>
        </w:rPr>
        <w:t xml:space="preserve">Recommendation </w:t>
      </w:r>
      <w:r w:rsidR="00EB6F18" w:rsidRPr="5D5E8522">
        <w:rPr>
          <w:b/>
          <w:bCs/>
        </w:rPr>
        <w:t>3:</w:t>
      </w:r>
      <w:r w:rsidR="00EB6F18">
        <w:t xml:space="preserve"> </w:t>
      </w:r>
      <w:r w:rsidR="00EF4E13">
        <w:t xml:space="preserve">The </w:t>
      </w:r>
      <w:r w:rsidR="003E34E5">
        <w:t>F</w:t>
      </w:r>
      <w:r w:rsidR="00EF4E13">
        <w:t xml:space="preserve">ederal </w:t>
      </w:r>
      <w:r w:rsidR="003E34E5">
        <w:t>G</w:t>
      </w:r>
      <w:r w:rsidR="00EF4E13">
        <w:t>overnment re</w:t>
      </w:r>
      <w:r w:rsidR="00D254C8">
        <w:t>view</w:t>
      </w:r>
      <w:r w:rsidR="00EF4E13">
        <w:t xml:space="preserve"> the existing </w:t>
      </w:r>
      <w:r w:rsidR="00EE2D3C">
        <w:t>Telephone A</w:t>
      </w:r>
      <w:r w:rsidR="00EF4E13">
        <w:t>llowance to meet the needs of low</w:t>
      </w:r>
      <w:r w:rsidR="005158A5">
        <w:t xml:space="preserve"> </w:t>
      </w:r>
      <w:r w:rsidR="00EF4E13">
        <w:t xml:space="preserve">income mobile only consumers. </w:t>
      </w:r>
    </w:p>
    <w:p w14:paraId="37F7CE8A" w14:textId="5F9A96FD" w:rsidR="00EF4E13" w:rsidRPr="008B7535" w:rsidRDefault="00EF4E13" w:rsidP="00E754E6">
      <w:pPr>
        <w:pStyle w:val="Bulletlist1"/>
        <w:numPr>
          <w:ilvl w:val="0"/>
          <w:numId w:val="0"/>
        </w:numPr>
        <w:jc w:val="both"/>
        <w:rPr>
          <w:u w:val="single"/>
        </w:rPr>
      </w:pPr>
      <w:r w:rsidRPr="008B7535">
        <w:rPr>
          <w:u w:val="single"/>
        </w:rPr>
        <w:t>Accessibility</w:t>
      </w:r>
      <w:r w:rsidR="00291748" w:rsidRPr="008B7535">
        <w:rPr>
          <w:u w:val="single"/>
        </w:rPr>
        <w:t xml:space="preserve"> for regional, </w:t>
      </w:r>
      <w:r w:rsidR="008B7535" w:rsidRPr="008B7535">
        <w:rPr>
          <w:u w:val="single"/>
        </w:rPr>
        <w:t>rural,</w:t>
      </w:r>
      <w:r w:rsidR="00291748" w:rsidRPr="008B7535">
        <w:rPr>
          <w:u w:val="single"/>
        </w:rPr>
        <w:t xml:space="preserve"> and remote Australians with disability </w:t>
      </w:r>
    </w:p>
    <w:p w14:paraId="2025F094" w14:textId="45960756" w:rsidR="00EF4E13" w:rsidRPr="00E754E6" w:rsidRDefault="00E4097B" w:rsidP="00444884">
      <w:pPr>
        <w:pStyle w:val="ListParagraph"/>
        <w:numPr>
          <w:ilvl w:val="0"/>
          <w:numId w:val="12"/>
        </w:numPr>
        <w:jc w:val="both"/>
      </w:pPr>
      <w:r w:rsidRPr="5D5E8522">
        <w:rPr>
          <w:b/>
          <w:bCs/>
        </w:rPr>
        <w:t xml:space="preserve">Recommendation </w:t>
      </w:r>
      <w:r w:rsidR="00EB6F18" w:rsidRPr="5D5E8522">
        <w:rPr>
          <w:b/>
          <w:bCs/>
        </w:rPr>
        <w:t>4</w:t>
      </w:r>
      <w:r w:rsidR="00EB6F18" w:rsidRPr="00302301">
        <w:rPr>
          <w:b/>
        </w:rPr>
        <w:t xml:space="preserve">: </w:t>
      </w:r>
      <w:r w:rsidR="003A236F">
        <w:t>T</w:t>
      </w:r>
      <w:r w:rsidR="00EF4E13">
        <w:t>he</w:t>
      </w:r>
      <w:r w:rsidR="003A236F">
        <w:t xml:space="preserve"> Federal</w:t>
      </w:r>
      <w:r w:rsidR="00EF4E13">
        <w:t xml:space="preserve"> </w:t>
      </w:r>
      <w:r w:rsidR="003A236F">
        <w:t>G</w:t>
      </w:r>
      <w:r w:rsidR="00EF4E13">
        <w:t xml:space="preserve">overnment commit to funding to support the continuation of the Accessible Telecoms service. </w:t>
      </w:r>
    </w:p>
    <w:p w14:paraId="40BE0F15" w14:textId="01F328E0" w:rsidR="00EF4E13" w:rsidRPr="008B7535" w:rsidRDefault="00291748" w:rsidP="00E754E6">
      <w:pPr>
        <w:pStyle w:val="Bulletlist1"/>
        <w:numPr>
          <w:ilvl w:val="0"/>
          <w:numId w:val="0"/>
        </w:numPr>
        <w:jc w:val="both"/>
        <w:rPr>
          <w:u w:val="single"/>
        </w:rPr>
      </w:pPr>
      <w:r w:rsidRPr="008B7535">
        <w:rPr>
          <w:u w:val="single"/>
        </w:rPr>
        <w:t>Improving access and increasing choice of services</w:t>
      </w:r>
    </w:p>
    <w:p w14:paraId="6A8B1E47" w14:textId="69B66265" w:rsidR="00EF4E13" w:rsidRPr="00004432" w:rsidRDefault="00E4097B" w:rsidP="00444884">
      <w:pPr>
        <w:pStyle w:val="ListParagraph"/>
        <w:numPr>
          <w:ilvl w:val="0"/>
          <w:numId w:val="12"/>
        </w:numPr>
        <w:jc w:val="both"/>
      </w:pPr>
      <w:r w:rsidRPr="5D5E8522">
        <w:rPr>
          <w:b/>
          <w:bCs/>
        </w:rPr>
        <w:t xml:space="preserve">Recommendation </w:t>
      </w:r>
      <w:r w:rsidR="00EB6F18" w:rsidRPr="5D5E8522">
        <w:rPr>
          <w:b/>
          <w:bCs/>
        </w:rPr>
        <w:t>5</w:t>
      </w:r>
      <w:r w:rsidR="00EB6F18" w:rsidRPr="00302301">
        <w:rPr>
          <w:b/>
        </w:rPr>
        <w:t>:</w:t>
      </w:r>
      <w:r w:rsidR="00EB6F18">
        <w:t xml:space="preserve"> </w:t>
      </w:r>
      <w:r w:rsidR="00EF4E13">
        <w:t>Ensure no user is disadvantaged by 3G network turnoffs, with on the ground testing to guarantee a smooth transition to 4G and no loss of service.</w:t>
      </w:r>
    </w:p>
    <w:p w14:paraId="6E6C9DDB" w14:textId="0620C2BE" w:rsidR="00817460" w:rsidRPr="00004432" w:rsidRDefault="00817460" w:rsidP="00444884">
      <w:pPr>
        <w:pStyle w:val="ListParagraph"/>
        <w:numPr>
          <w:ilvl w:val="0"/>
          <w:numId w:val="12"/>
        </w:numPr>
        <w:jc w:val="both"/>
      </w:pPr>
      <w:r w:rsidRPr="00302301">
        <w:rPr>
          <w:b/>
        </w:rPr>
        <w:t>Recommendation 6:</w:t>
      </w:r>
      <w:r>
        <w:t xml:space="preserve"> </w:t>
      </w:r>
      <w:r w:rsidRPr="00817460">
        <w:t>For funding to be made available for a study of regional mobile telecommunications performance</w:t>
      </w:r>
      <w:r>
        <w:t>.</w:t>
      </w:r>
    </w:p>
    <w:p w14:paraId="761572B1" w14:textId="27A43DF8" w:rsidR="00EF4E13" w:rsidRDefault="00E4097B" w:rsidP="00444884">
      <w:pPr>
        <w:pStyle w:val="ListParagraph"/>
        <w:numPr>
          <w:ilvl w:val="0"/>
          <w:numId w:val="12"/>
        </w:numPr>
        <w:jc w:val="both"/>
      </w:pPr>
      <w:r w:rsidRPr="5D5E8522">
        <w:rPr>
          <w:b/>
          <w:bCs/>
        </w:rPr>
        <w:t>Recommendation</w:t>
      </w:r>
      <w:r w:rsidR="00EB6F18" w:rsidRPr="5D5E8522">
        <w:rPr>
          <w:b/>
          <w:bCs/>
        </w:rPr>
        <w:t xml:space="preserve"> </w:t>
      </w:r>
      <w:r w:rsidR="003A236F" w:rsidRPr="00302301">
        <w:rPr>
          <w:b/>
          <w:bCs/>
        </w:rPr>
        <w:t>7</w:t>
      </w:r>
      <w:r w:rsidR="00EB6F18" w:rsidRPr="00302301">
        <w:rPr>
          <w:b/>
        </w:rPr>
        <w:t>:</w:t>
      </w:r>
      <w:r>
        <w:t xml:space="preserve"> </w:t>
      </w:r>
      <w:r w:rsidR="00EF4E13">
        <w:t xml:space="preserve">For the Federal Government to commit to ongoing mobile network expansion through the Mobile Black Spot </w:t>
      </w:r>
      <w:r w:rsidR="00402A35">
        <w:t xml:space="preserve">Program </w:t>
      </w:r>
      <w:r w:rsidR="00EF4E13">
        <w:t xml:space="preserve">or similar programs. </w:t>
      </w:r>
    </w:p>
    <w:p w14:paraId="2FDDD588" w14:textId="62EA10C2" w:rsidR="00EF4E13" w:rsidRDefault="00E4097B" w:rsidP="00444884">
      <w:pPr>
        <w:pStyle w:val="ListParagraph"/>
        <w:numPr>
          <w:ilvl w:val="0"/>
          <w:numId w:val="12"/>
        </w:numPr>
        <w:jc w:val="both"/>
      </w:pPr>
      <w:r w:rsidRPr="5D5E8522">
        <w:rPr>
          <w:b/>
          <w:bCs/>
        </w:rPr>
        <w:t xml:space="preserve">Recommendation </w:t>
      </w:r>
      <w:r w:rsidR="00735C75">
        <w:rPr>
          <w:b/>
          <w:bCs/>
        </w:rPr>
        <w:t>8</w:t>
      </w:r>
      <w:r w:rsidR="00EB6F18">
        <w:t xml:space="preserve">: </w:t>
      </w:r>
      <w:r w:rsidR="00EF4E13">
        <w:t>For Mobile Black Spot Program funding to be expanded to subsidise mobile coverage extension equipment.</w:t>
      </w:r>
    </w:p>
    <w:p w14:paraId="6C55852A" w14:textId="24FAC591" w:rsidR="00EF4E13" w:rsidRPr="00DA4542" w:rsidRDefault="00E4097B" w:rsidP="00444884">
      <w:pPr>
        <w:pStyle w:val="ListParagraph"/>
        <w:numPr>
          <w:ilvl w:val="0"/>
          <w:numId w:val="12"/>
        </w:numPr>
        <w:jc w:val="both"/>
      </w:pPr>
      <w:r w:rsidRPr="5D5E8522">
        <w:rPr>
          <w:b/>
          <w:bCs/>
        </w:rPr>
        <w:t xml:space="preserve">Recommendation </w:t>
      </w:r>
      <w:r w:rsidR="00735C75">
        <w:rPr>
          <w:b/>
          <w:bCs/>
        </w:rPr>
        <w:t>9</w:t>
      </w:r>
      <w:r w:rsidR="00EB6F18" w:rsidRPr="00302301">
        <w:rPr>
          <w:b/>
        </w:rPr>
        <w:t>:</w:t>
      </w:r>
      <w:r w:rsidR="00EB6F18">
        <w:t xml:space="preserve"> </w:t>
      </w:r>
      <w:r w:rsidR="00735C75">
        <w:t>For Mobile Black Spot Program funding to increase incentives for Mobile Network Operators to provide open access to all MNOs, with a focus on funding network neutral proposals.</w:t>
      </w:r>
    </w:p>
    <w:p w14:paraId="27E29665" w14:textId="1EE46183" w:rsidR="00EF4E13" w:rsidRPr="00BA5362" w:rsidRDefault="00E4097B" w:rsidP="00444884">
      <w:pPr>
        <w:pStyle w:val="ListParagraph"/>
        <w:numPr>
          <w:ilvl w:val="0"/>
          <w:numId w:val="12"/>
        </w:numPr>
        <w:jc w:val="both"/>
      </w:pPr>
      <w:r w:rsidRPr="5D5E8522">
        <w:rPr>
          <w:b/>
          <w:bCs/>
        </w:rPr>
        <w:t xml:space="preserve">Recommendation </w:t>
      </w:r>
      <w:r w:rsidR="00735C75">
        <w:rPr>
          <w:b/>
          <w:bCs/>
        </w:rPr>
        <w:t>10</w:t>
      </w:r>
      <w:r w:rsidR="00EB6F18" w:rsidRPr="00302301">
        <w:rPr>
          <w:b/>
        </w:rPr>
        <w:t>:</w:t>
      </w:r>
      <w:r w:rsidR="00EB6F18">
        <w:t xml:space="preserve"> </w:t>
      </w:r>
      <w:r w:rsidR="00EF4E13">
        <w:t xml:space="preserve">Local communities are supported through resources and facilitators to develop successful bids </w:t>
      </w:r>
      <w:r w:rsidR="00437F8B">
        <w:t>f</w:t>
      </w:r>
      <w:r w:rsidR="00EF4E13">
        <w:t>o</w:t>
      </w:r>
      <w:r w:rsidR="00437F8B">
        <w:t>r</w:t>
      </w:r>
      <w:r w:rsidR="00EF4E13">
        <w:t xml:space="preserve"> Mobile Black</w:t>
      </w:r>
      <w:r w:rsidR="00735C75">
        <w:t xml:space="preserve"> S</w:t>
      </w:r>
      <w:r w:rsidR="00EF4E13">
        <w:t>pot Program and Regional Connectivity Program funding.</w:t>
      </w:r>
    </w:p>
    <w:p w14:paraId="46367BD6" w14:textId="3DDEC311" w:rsidR="00291748" w:rsidRPr="00261C9C" w:rsidRDefault="00E4097B" w:rsidP="00444884">
      <w:pPr>
        <w:pStyle w:val="ListParagraph"/>
        <w:numPr>
          <w:ilvl w:val="0"/>
          <w:numId w:val="12"/>
        </w:numPr>
        <w:jc w:val="both"/>
      </w:pPr>
      <w:r w:rsidRPr="5D5E8522">
        <w:rPr>
          <w:b/>
          <w:bCs/>
        </w:rPr>
        <w:t xml:space="preserve">Recommendation </w:t>
      </w:r>
      <w:r w:rsidR="00EB6F18" w:rsidRPr="5D5E8522">
        <w:rPr>
          <w:b/>
          <w:bCs/>
        </w:rPr>
        <w:t>1</w:t>
      </w:r>
      <w:r w:rsidR="00735C75">
        <w:rPr>
          <w:b/>
          <w:bCs/>
        </w:rPr>
        <w:t>1</w:t>
      </w:r>
      <w:r w:rsidR="00EB6F18" w:rsidRPr="00302301">
        <w:rPr>
          <w:b/>
        </w:rPr>
        <w:t>:</w:t>
      </w:r>
      <w:r w:rsidR="00EB6F18">
        <w:t xml:space="preserve"> </w:t>
      </w:r>
      <w:r w:rsidR="00EF4E13">
        <w:t>Following stage 2 of the Mobile Hardening Program, an audit of towers at high</w:t>
      </w:r>
      <w:r w:rsidR="00735C75">
        <w:t xml:space="preserve"> </w:t>
      </w:r>
      <w:r w:rsidR="00EF4E13">
        <w:t>risk</w:t>
      </w:r>
      <w:r w:rsidR="00EF4E13" w:rsidDel="00735C75">
        <w:t xml:space="preserve"> </w:t>
      </w:r>
      <w:r w:rsidR="00735C75">
        <w:t xml:space="preserve">of </w:t>
      </w:r>
      <w:r w:rsidR="00EF4E13">
        <w:t xml:space="preserve">natural disaster should be carried out to determine whether an additional round of funding is required. </w:t>
      </w:r>
    </w:p>
    <w:p w14:paraId="1A0CC21F" w14:textId="25EE482E" w:rsidR="00EF4E13" w:rsidRPr="00E90C84" w:rsidRDefault="00E4097B" w:rsidP="00444884">
      <w:pPr>
        <w:pStyle w:val="ListParagraph"/>
        <w:numPr>
          <w:ilvl w:val="0"/>
          <w:numId w:val="12"/>
        </w:numPr>
        <w:jc w:val="both"/>
      </w:pPr>
      <w:r w:rsidRPr="5D5E8522">
        <w:rPr>
          <w:b/>
          <w:bCs/>
        </w:rPr>
        <w:t xml:space="preserve">Recommendation </w:t>
      </w:r>
      <w:r w:rsidR="00EB6F18" w:rsidRPr="5D5E8522">
        <w:rPr>
          <w:b/>
          <w:bCs/>
        </w:rPr>
        <w:t>1</w:t>
      </w:r>
      <w:r w:rsidR="00735C75">
        <w:rPr>
          <w:b/>
          <w:bCs/>
        </w:rPr>
        <w:t>2</w:t>
      </w:r>
      <w:r w:rsidR="00EB6F18">
        <w:t xml:space="preserve">: </w:t>
      </w:r>
      <w:r w:rsidR="00EF4E13">
        <w:t>For the Federal Government to establish a Communications Fund for continuous funding of programs targeted towards reducing the digital divide in regional, rural and remote Australia.</w:t>
      </w:r>
    </w:p>
    <w:p w14:paraId="767FED42" w14:textId="57EFB42A" w:rsidR="00EF4E13" w:rsidRDefault="00E4097B" w:rsidP="00444884">
      <w:pPr>
        <w:pStyle w:val="ListParagraph"/>
        <w:numPr>
          <w:ilvl w:val="0"/>
          <w:numId w:val="12"/>
        </w:numPr>
        <w:jc w:val="both"/>
      </w:pPr>
      <w:r w:rsidRPr="5D5E8522">
        <w:rPr>
          <w:b/>
          <w:bCs/>
        </w:rPr>
        <w:t xml:space="preserve">Recommendation </w:t>
      </w:r>
      <w:r w:rsidR="00EB6F18" w:rsidRPr="5D5E8522">
        <w:rPr>
          <w:b/>
          <w:bCs/>
        </w:rPr>
        <w:t>1</w:t>
      </w:r>
      <w:r w:rsidR="00735C75">
        <w:rPr>
          <w:b/>
          <w:bCs/>
        </w:rPr>
        <w:t>3</w:t>
      </w:r>
      <w:r w:rsidR="00EB6F18" w:rsidRPr="00302301">
        <w:rPr>
          <w:b/>
        </w:rPr>
        <w:t>:</w:t>
      </w:r>
      <w:r w:rsidR="00EB6F18">
        <w:t xml:space="preserve"> </w:t>
      </w:r>
      <w:r w:rsidR="00735C75">
        <w:t>For any future spectrum allocation to balance the goal of maintaining current coverage with increasing competition of mobile services in regional Australia.</w:t>
      </w:r>
    </w:p>
    <w:p w14:paraId="0E9689B0" w14:textId="0F451191" w:rsidR="00EF4E13" w:rsidRPr="008B7535" w:rsidRDefault="00291748" w:rsidP="00291748">
      <w:pPr>
        <w:pStyle w:val="Bulletlist1"/>
        <w:numPr>
          <w:ilvl w:val="0"/>
          <w:numId w:val="0"/>
        </w:numPr>
        <w:rPr>
          <w:u w:val="single"/>
        </w:rPr>
      </w:pPr>
      <w:r w:rsidRPr="008B7535">
        <w:rPr>
          <w:u w:val="single"/>
        </w:rPr>
        <w:t>Guaranteeing r</w:t>
      </w:r>
      <w:r w:rsidR="00EF4E13" w:rsidRPr="008B7535">
        <w:rPr>
          <w:u w:val="single"/>
        </w:rPr>
        <w:t>eliability</w:t>
      </w:r>
      <w:r w:rsidR="0008068A" w:rsidRPr="008B7535">
        <w:rPr>
          <w:u w:val="single"/>
        </w:rPr>
        <w:t xml:space="preserve"> of broadband and mobile networks</w:t>
      </w:r>
    </w:p>
    <w:p w14:paraId="7840B3A8" w14:textId="7932C56D" w:rsidR="000958BF" w:rsidRPr="00302301" w:rsidRDefault="00735C75" w:rsidP="00444884">
      <w:pPr>
        <w:pStyle w:val="ListParagraph"/>
        <w:numPr>
          <w:ilvl w:val="0"/>
          <w:numId w:val="13"/>
        </w:numPr>
      </w:pPr>
      <w:r w:rsidRPr="00302301">
        <w:rPr>
          <w:b/>
        </w:rPr>
        <w:t>Recommendation 14:</w:t>
      </w:r>
      <w:r>
        <w:t xml:space="preserve"> </w:t>
      </w:r>
      <w:r w:rsidR="000958BF" w:rsidRPr="000958BF">
        <w:t>For all mobile towers in remote areas to receive extra backup power supply to last between 4-7 days to ensure maintenance of communications services during power outages and to allow sufficient time for technicians to restore the service.</w:t>
      </w:r>
    </w:p>
    <w:p w14:paraId="24BE008D" w14:textId="6667B99D" w:rsidR="00EF4E13" w:rsidRDefault="00E4097B" w:rsidP="00444884">
      <w:pPr>
        <w:pStyle w:val="ListParagraph"/>
        <w:numPr>
          <w:ilvl w:val="0"/>
          <w:numId w:val="13"/>
        </w:numPr>
        <w:jc w:val="both"/>
      </w:pPr>
      <w:r w:rsidRPr="5D5E8522">
        <w:rPr>
          <w:b/>
          <w:bCs/>
        </w:rPr>
        <w:lastRenderedPageBreak/>
        <w:t>Recommendation</w:t>
      </w:r>
      <w:r w:rsidR="00EB6F18" w:rsidRPr="5D5E8522">
        <w:rPr>
          <w:b/>
          <w:bCs/>
        </w:rPr>
        <w:t xml:space="preserve"> 1</w:t>
      </w:r>
      <w:r w:rsidR="00735C75">
        <w:rPr>
          <w:b/>
          <w:bCs/>
        </w:rPr>
        <w:t>5</w:t>
      </w:r>
      <w:r w:rsidR="00EB6F18" w:rsidRPr="5D5E8522">
        <w:rPr>
          <w:b/>
          <w:bCs/>
        </w:rPr>
        <w:t>:</w:t>
      </w:r>
      <w:r>
        <w:t xml:space="preserve"> </w:t>
      </w:r>
      <w:r w:rsidR="00EF4E13">
        <w:t xml:space="preserve">Timeframes for new connections and fault rectification should be </w:t>
      </w:r>
      <w:r w:rsidR="00DA0695">
        <w:t xml:space="preserve">consistent with </w:t>
      </w:r>
      <w:r w:rsidR="00EF4E13">
        <w:t xml:space="preserve">Customer Service Guarantee timeframes and be measured in days – not working days. </w:t>
      </w:r>
    </w:p>
    <w:p w14:paraId="2827F991" w14:textId="3448BA11" w:rsidR="00EF4E13" w:rsidRDefault="00E4097B" w:rsidP="00444884">
      <w:pPr>
        <w:pStyle w:val="ListParagraph"/>
        <w:numPr>
          <w:ilvl w:val="0"/>
          <w:numId w:val="13"/>
        </w:numPr>
        <w:jc w:val="both"/>
      </w:pPr>
      <w:r w:rsidRPr="5D5E8522">
        <w:rPr>
          <w:b/>
          <w:bCs/>
        </w:rPr>
        <w:t xml:space="preserve">Recommendation </w:t>
      </w:r>
      <w:r w:rsidR="00EB6F18" w:rsidRPr="5D5E8522">
        <w:rPr>
          <w:b/>
          <w:bCs/>
        </w:rPr>
        <w:t>1</w:t>
      </w:r>
      <w:r w:rsidR="00735C75">
        <w:rPr>
          <w:b/>
          <w:bCs/>
        </w:rPr>
        <w:t>6</w:t>
      </w:r>
      <w:r w:rsidR="00EB6F18" w:rsidRPr="5D5E8522">
        <w:rPr>
          <w:b/>
          <w:bCs/>
        </w:rPr>
        <w:t>:</w:t>
      </w:r>
      <w:r w:rsidR="00EB6F18">
        <w:t xml:space="preserve"> </w:t>
      </w:r>
      <w:r w:rsidR="00EF4E13">
        <w:t>Associated annual benchmarks that apply to connection, fault rectification and appointment keeping standards should be set to 95%.</w:t>
      </w:r>
    </w:p>
    <w:p w14:paraId="209DE913" w14:textId="3A7262F1" w:rsidR="00EF4E13" w:rsidRDefault="00E4097B" w:rsidP="00444884">
      <w:pPr>
        <w:pStyle w:val="ListParagraph"/>
        <w:numPr>
          <w:ilvl w:val="0"/>
          <w:numId w:val="13"/>
        </w:numPr>
        <w:jc w:val="both"/>
      </w:pPr>
      <w:r w:rsidRPr="5D5E8522">
        <w:rPr>
          <w:b/>
          <w:bCs/>
        </w:rPr>
        <w:t>Recommendation</w:t>
      </w:r>
      <w:r w:rsidR="00EB6F18" w:rsidRPr="5D5E8522">
        <w:rPr>
          <w:b/>
          <w:bCs/>
        </w:rPr>
        <w:t xml:space="preserve"> 1</w:t>
      </w:r>
      <w:r w:rsidR="00735C75">
        <w:rPr>
          <w:b/>
          <w:bCs/>
        </w:rPr>
        <w:t>7</w:t>
      </w:r>
      <w:r w:rsidR="00EB6F18" w:rsidRPr="5D5E8522">
        <w:rPr>
          <w:b/>
          <w:bCs/>
        </w:rPr>
        <w:t>:</w:t>
      </w:r>
      <w:r>
        <w:t xml:space="preserve"> </w:t>
      </w:r>
      <w:r w:rsidR="0029232D">
        <w:t>T</w:t>
      </w:r>
      <w:r w:rsidR="00EF4E13">
        <w:t xml:space="preserve">imeframes for fault rectification for priority assistance customers living in non-urban areas should be a maximum </w:t>
      </w:r>
      <w:r w:rsidR="0029232D">
        <w:t xml:space="preserve">of </w:t>
      </w:r>
      <w:r w:rsidR="00EF4E13">
        <w:t xml:space="preserve">48 hours. Benchmarks for priority assistance timeframes should be set to 99.9%. </w:t>
      </w:r>
    </w:p>
    <w:p w14:paraId="6503369F" w14:textId="514A7AE9" w:rsidR="00EF4E13" w:rsidRDefault="00E4097B" w:rsidP="00444884">
      <w:pPr>
        <w:pStyle w:val="ListParagraph"/>
        <w:numPr>
          <w:ilvl w:val="0"/>
          <w:numId w:val="13"/>
        </w:numPr>
        <w:jc w:val="both"/>
      </w:pPr>
      <w:r w:rsidRPr="5D5E8522">
        <w:rPr>
          <w:b/>
          <w:bCs/>
        </w:rPr>
        <w:t xml:space="preserve">Recommendation </w:t>
      </w:r>
      <w:r w:rsidR="00EB6F18" w:rsidRPr="5D5E8522">
        <w:rPr>
          <w:b/>
          <w:bCs/>
        </w:rPr>
        <w:t>1</w:t>
      </w:r>
      <w:r w:rsidR="00735C75">
        <w:rPr>
          <w:b/>
          <w:bCs/>
        </w:rPr>
        <w:t>8</w:t>
      </w:r>
      <w:r w:rsidR="00EB6F18" w:rsidRPr="5D5E8522">
        <w:rPr>
          <w:b/>
          <w:bCs/>
        </w:rPr>
        <w:t>:</w:t>
      </w:r>
      <w:r w:rsidR="00EB6F18">
        <w:t xml:space="preserve"> </w:t>
      </w:r>
      <w:r w:rsidR="00EF4E13">
        <w:t xml:space="preserve">Statutory Infrastructure Providers should be required to reach download speeds of at least 25 Mbps and upload speeds of 5 Mbps 100% of the time. </w:t>
      </w:r>
    </w:p>
    <w:p w14:paraId="47535EDB" w14:textId="3604527B" w:rsidR="00EF4E13" w:rsidRDefault="00E4097B" w:rsidP="00444884">
      <w:pPr>
        <w:pStyle w:val="ListParagraph"/>
        <w:numPr>
          <w:ilvl w:val="0"/>
          <w:numId w:val="13"/>
        </w:numPr>
        <w:jc w:val="both"/>
      </w:pPr>
      <w:r w:rsidRPr="5D5E8522">
        <w:rPr>
          <w:b/>
          <w:bCs/>
        </w:rPr>
        <w:t xml:space="preserve">Recommendation </w:t>
      </w:r>
      <w:r w:rsidR="00EB6F18" w:rsidRPr="5D5E8522">
        <w:rPr>
          <w:b/>
          <w:bCs/>
        </w:rPr>
        <w:t>1</w:t>
      </w:r>
      <w:r w:rsidR="00735C75">
        <w:rPr>
          <w:b/>
          <w:bCs/>
        </w:rPr>
        <w:t>9</w:t>
      </w:r>
      <w:r w:rsidR="00EB6F18" w:rsidRPr="5D5E8522">
        <w:rPr>
          <w:b/>
          <w:bCs/>
        </w:rPr>
        <w:t>:</w:t>
      </w:r>
      <w:r w:rsidR="00EB6F18">
        <w:t xml:space="preserve"> </w:t>
      </w:r>
      <w:r w:rsidR="00EF4E13">
        <w:t>Network providers should automatically provide rebates where standards are missed, with compensation amount</w:t>
      </w:r>
      <w:r w:rsidR="00FC274C">
        <w:t>s</w:t>
      </w:r>
      <w:r w:rsidR="00AC3A93">
        <w:t xml:space="preserve"> aligned</w:t>
      </w:r>
      <w:r w:rsidR="00EF4E13">
        <w:t xml:space="preserve"> with current Customer Service Guarantee </w:t>
      </w:r>
      <w:r w:rsidR="00313C3F">
        <w:t xml:space="preserve">levels </w:t>
      </w:r>
      <w:r w:rsidR="00EF4E13">
        <w:t xml:space="preserve">for voice services. </w:t>
      </w:r>
    </w:p>
    <w:p w14:paraId="646AE361" w14:textId="05C37135" w:rsidR="00EF4E13" w:rsidRDefault="00E4097B" w:rsidP="00444884">
      <w:pPr>
        <w:pStyle w:val="ListParagraph"/>
        <w:numPr>
          <w:ilvl w:val="0"/>
          <w:numId w:val="13"/>
        </w:numPr>
        <w:jc w:val="both"/>
      </w:pPr>
      <w:r w:rsidRPr="5D5E8522">
        <w:rPr>
          <w:b/>
          <w:bCs/>
        </w:rPr>
        <w:t xml:space="preserve">Recommendation </w:t>
      </w:r>
      <w:r w:rsidR="00735C75">
        <w:rPr>
          <w:b/>
          <w:bCs/>
        </w:rPr>
        <w:t>20</w:t>
      </w:r>
      <w:r w:rsidR="00EB6F18" w:rsidRPr="5D5E8522">
        <w:rPr>
          <w:b/>
          <w:bCs/>
        </w:rPr>
        <w:t>:</w:t>
      </w:r>
      <w:r w:rsidR="00EB6F18">
        <w:t xml:space="preserve"> </w:t>
      </w:r>
      <w:r w:rsidR="00EF4E13">
        <w:t xml:space="preserve">Statutory </w:t>
      </w:r>
      <w:r w:rsidR="00565B41">
        <w:t>I</w:t>
      </w:r>
      <w:r w:rsidR="00EF4E13">
        <w:t xml:space="preserve">nfrastructure </w:t>
      </w:r>
      <w:r w:rsidR="00565B41">
        <w:t>P</w:t>
      </w:r>
      <w:r w:rsidR="00EF4E13">
        <w:t xml:space="preserve">roviders should be required to provide network availability of 99.9%. </w:t>
      </w:r>
    </w:p>
    <w:p w14:paraId="6D5ABDEC" w14:textId="587A41BA" w:rsidR="00B77A6C" w:rsidRDefault="00E4097B" w:rsidP="00444884">
      <w:pPr>
        <w:pStyle w:val="ListParagraph"/>
        <w:numPr>
          <w:ilvl w:val="0"/>
          <w:numId w:val="13"/>
        </w:numPr>
        <w:jc w:val="both"/>
      </w:pPr>
      <w:r w:rsidRPr="5D5E8522">
        <w:rPr>
          <w:b/>
          <w:bCs/>
        </w:rPr>
        <w:t xml:space="preserve">Recommendation </w:t>
      </w:r>
      <w:r w:rsidR="00735C75">
        <w:rPr>
          <w:b/>
          <w:bCs/>
        </w:rPr>
        <w:t>21</w:t>
      </w:r>
      <w:r w:rsidR="00EB6F18" w:rsidRPr="5D5E8522">
        <w:rPr>
          <w:b/>
          <w:bCs/>
        </w:rPr>
        <w:t>:</w:t>
      </w:r>
      <w:r w:rsidR="00EB6F18">
        <w:t xml:space="preserve"> </w:t>
      </w:r>
      <w:r w:rsidR="00EF4E13">
        <w:t xml:space="preserve">Statutory </w:t>
      </w:r>
      <w:r w:rsidR="00565B41">
        <w:t>I</w:t>
      </w:r>
      <w:r w:rsidR="00EF4E13">
        <w:t xml:space="preserve">nfrastructure </w:t>
      </w:r>
      <w:r w:rsidR="00565B41">
        <w:t>P</w:t>
      </w:r>
      <w:r w:rsidR="00EF4E13">
        <w:t xml:space="preserve">roviders should report information relating to compliance with </w:t>
      </w:r>
      <w:r w:rsidR="00444660">
        <w:t xml:space="preserve">regulated </w:t>
      </w:r>
      <w:r w:rsidR="00EF4E13">
        <w:t xml:space="preserve">standards to the ACMA quarterly, the ACMA should publish </w:t>
      </w:r>
      <w:r w:rsidR="00BD75E5">
        <w:t xml:space="preserve">this </w:t>
      </w:r>
      <w:r w:rsidR="00DB094F">
        <w:t xml:space="preserve">information </w:t>
      </w:r>
      <w:r w:rsidR="00EF4E13">
        <w:t>annual</w:t>
      </w:r>
      <w:r w:rsidR="00DB094F">
        <w:t>ly</w:t>
      </w:r>
      <w:r w:rsidR="000F5658">
        <w:t xml:space="preserve"> </w:t>
      </w:r>
      <w:r w:rsidR="00EF4E13">
        <w:t xml:space="preserve">and be empowered to investigate circumstances where </w:t>
      </w:r>
      <w:r w:rsidR="00BC5730">
        <w:t>exemptions</w:t>
      </w:r>
      <w:r w:rsidR="00EF4E13">
        <w:t xml:space="preserve"> </w:t>
      </w:r>
      <w:r w:rsidR="00BC5730">
        <w:t xml:space="preserve">have </w:t>
      </w:r>
      <w:r w:rsidR="00EF4E13">
        <w:t>been requested due to legitimate circumstances.</w:t>
      </w:r>
    </w:p>
    <w:p w14:paraId="73A1E8AF" w14:textId="2F6CAF31" w:rsidR="00EF4E13" w:rsidRDefault="00B77A6C" w:rsidP="00444884">
      <w:pPr>
        <w:pStyle w:val="ListParagraph"/>
        <w:numPr>
          <w:ilvl w:val="0"/>
          <w:numId w:val="13"/>
        </w:numPr>
        <w:jc w:val="both"/>
      </w:pPr>
      <w:r w:rsidRPr="34A4290B">
        <w:rPr>
          <w:b/>
          <w:bCs/>
        </w:rPr>
        <w:t>Recommendation 2</w:t>
      </w:r>
      <w:r w:rsidR="00735C75" w:rsidRPr="34A4290B">
        <w:rPr>
          <w:b/>
          <w:bCs/>
        </w:rPr>
        <w:t>2</w:t>
      </w:r>
      <w:r w:rsidRPr="34A4290B">
        <w:rPr>
          <w:b/>
          <w:bCs/>
        </w:rPr>
        <w:t>:</w:t>
      </w:r>
      <w:r>
        <w:t xml:space="preserve"> </w:t>
      </w:r>
      <w:r w:rsidR="00735C75">
        <w:t>T</w:t>
      </w:r>
      <w:r>
        <w:t>he Federal Government prioritise progress on the draft standards, rules and benchmarks for Statutory Infrastructure Providers</w:t>
      </w:r>
      <w:r w:rsidR="00735C75">
        <w:t>.</w:t>
      </w:r>
    </w:p>
    <w:p w14:paraId="30CA2D68" w14:textId="44F58B64" w:rsidR="00B77A6C" w:rsidRDefault="00E4097B" w:rsidP="00444884">
      <w:pPr>
        <w:pStyle w:val="ListParagraph"/>
        <w:numPr>
          <w:ilvl w:val="0"/>
          <w:numId w:val="13"/>
        </w:numPr>
        <w:jc w:val="both"/>
      </w:pPr>
      <w:r w:rsidRPr="5D5E8522">
        <w:rPr>
          <w:b/>
          <w:bCs/>
        </w:rPr>
        <w:t xml:space="preserve">Recommendation </w:t>
      </w:r>
      <w:r w:rsidR="00EB6F18" w:rsidRPr="5D5E8522">
        <w:rPr>
          <w:b/>
          <w:bCs/>
        </w:rPr>
        <w:t>2</w:t>
      </w:r>
      <w:r w:rsidR="00735C75">
        <w:rPr>
          <w:b/>
          <w:bCs/>
        </w:rPr>
        <w:t>3</w:t>
      </w:r>
      <w:r w:rsidR="00EB6F18">
        <w:t xml:space="preserve">: </w:t>
      </w:r>
      <w:r w:rsidR="00EF4E13">
        <w:t xml:space="preserve">For the </w:t>
      </w:r>
      <w:r w:rsidR="00B10979">
        <w:t>ACMA</w:t>
      </w:r>
      <w:r w:rsidR="00EF4E13">
        <w:t xml:space="preserve"> to investigate and monitor widespread mobile outages in regional and remote Australia, and reliability of mobile infrastructure</w:t>
      </w:r>
      <w:r w:rsidR="00E63A28">
        <w:t xml:space="preserve">, to identify </w:t>
      </w:r>
      <w:r w:rsidR="003302E9">
        <w:t>i</w:t>
      </w:r>
      <w:r w:rsidR="007E012F">
        <w:t xml:space="preserve">f measures are needed to increase </w:t>
      </w:r>
      <w:r w:rsidR="002B2B8C">
        <w:t>reliability</w:t>
      </w:r>
      <w:r w:rsidR="00114A64">
        <w:t xml:space="preserve">. </w:t>
      </w:r>
    </w:p>
    <w:p w14:paraId="23A4899E" w14:textId="29EB9392" w:rsidR="00EF4E13" w:rsidRPr="008B7535" w:rsidRDefault="00291748" w:rsidP="00291748">
      <w:pPr>
        <w:pStyle w:val="Bulletlist1"/>
        <w:numPr>
          <w:ilvl w:val="0"/>
          <w:numId w:val="0"/>
        </w:numPr>
        <w:rPr>
          <w:u w:val="single"/>
        </w:rPr>
      </w:pPr>
      <w:r w:rsidRPr="008B7535">
        <w:rPr>
          <w:u w:val="single"/>
        </w:rPr>
        <w:t>Creating r</w:t>
      </w:r>
      <w:r w:rsidR="00EF4E13" w:rsidRPr="008B7535">
        <w:rPr>
          <w:u w:val="single"/>
        </w:rPr>
        <w:t>esiliency</w:t>
      </w:r>
    </w:p>
    <w:p w14:paraId="36783355" w14:textId="76D5BE7C" w:rsidR="00EF4E13" w:rsidRDefault="00E4097B" w:rsidP="00444884">
      <w:pPr>
        <w:pStyle w:val="ListParagraph"/>
        <w:numPr>
          <w:ilvl w:val="0"/>
          <w:numId w:val="14"/>
        </w:numPr>
        <w:jc w:val="both"/>
      </w:pPr>
      <w:r w:rsidRPr="5D5E8522">
        <w:rPr>
          <w:b/>
          <w:bCs/>
        </w:rPr>
        <w:t xml:space="preserve">Recommendation </w:t>
      </w:r>
      <w:r w:rsidR="00EB6F18" w:rsidRPr="5D5E8522">
        <w:rPr>
          <w:b/>
          <w:bCs/>
        </w:rPr>
        <w:t>2</w:t>
      </w:r>
      <w:r w:rsidR="00B10979">
        <w:rPr>
          <w:b/>
          <w:bCs/>
        </w:rPr>
        <w:t>4</w:t>
      </w:r>
      <w:r w:rsidR="00EB6F18">
        <w:t xml:space="preserve">: </w:t>
      </w:r>
      <w:r w:rsidR="00EF4E13">
        <w:t xml:space="preserve">The telecommunications industry must work collaboratively with fire services, emergency services personnel, the energy industry and local, state, territory and </w:t>
      </w:r>
      <w:r w:rsidR="00922B1E">
        <w:t>F</w:t>
      </w:r>
      <w:r w:rsidR="00EF4E13">
        <w:t xml:space="preserve">ederal </w:t>
      </w:r>
      <w:r w:rsidR="00B77A6C">
        <w:t>G</w:t>
      </w:r>
      <w:r w:rsidR="00EF4E13">
        <w:t>overnments to prevent damage to telecommunications towers, mobile base stations, remote exchanges and power substations.</w:t>
      </w:r>
    </w:p>
    <w:p w14:paraId="3C561567" w14:textId="00F9A239" w:rsidR="00EF4E13" w:rsidRDefault="00E4097B" w:rsidP="00444884">
      <w:pPr>
        <w:pStyle w:val="ListParagraph"/>
        <w:numPr>
          <w:ilvl w:val="0"/>
          <w:numId w:val="14"/>
        </w:numPr>
        <w:jc w:val="both"/>
      </w:pPr>
      <w:r w:rsidRPr="5D5E8522">
        <w:rPr>
          <w:b/>
          <w:bCs/>
        </w:rPr>
        <w:t xml:space="preserve">Recommendation </w:t>
      </w:r>
      <w:r w:rsidR="00EB6F18" w:rsidRPr="5D5E8522">
        <w:rPr>
          <w:b/>
          <w:bCs/>
        </w:rPr>
        <w:t>2</w:t>
      </w:r>
      <w:r w:rsidR="00B10979">
        <w:rPr>
          <w:b/>
          <w:bCs/>
        </w:rPr>
        <w:t>5</w:t>
      </w:r>
      <w:r w:rsidR="00EB6F18">
        <w:t xml:space="preserve">: </w:t>
      </w:r>
      <w:r w:rsidR="00EF4E13">
        <w:t>Specific training should be developed and delivered to relevant fire services and emergency service personnel to ensure appropriate damage prevention measures can be put in place to protect communications infrastructure.</w:t>
      </w:r>
    </w:p>
    <w:p w14:paraId="4D7FDBDF" w14:textId="432E51F5" w:rsidR="00EF4E13" w:rsidRPr="004F55C9" w:rsidRDefault="00E4097B" w:rsidP="00444884">
      <w:pPr>
        <w:pStyle w:val="ListParagraph"/>
        <w:numPr>
          <w:ilvl w:val="0"/>
          <w:numId w:val="14"/>
        </w:numPr>
        <w:jc w:val="both"/>
      </w:pPr>
      <w:r w:rsidRPr="5D5E8522">
        <w:rPr>
          <w:b/>
          <w:bCs/>
        </w:rPr>
        <w:t xml:space="preserve">Recommendation </w:t>
      </w:r>
      <w:r w:rsidR="00EB6F18" w:rsidRPr="5D5E8522">
        <w:rPr>
          <w:b/>
          <w:bCs/>
        </w:rPr>
        <w:t>2</w:t>
      </w:r>
      <w:r w:rsidR="00B10979">
        <w:rPr>
          <w:b/>
          <w:bCs/>
        </w:rPr>
        <w:t>6</w:t>
      </w:r>
      <w:r w:rsidR="00EB6F18">
        <w:t xml:space="preserve">: </w:t>
      </w:r>
      <w:r w:rsidR="00EF4E13">
        <w:t xml:space="preserve">Additional funding must be provided to ensure that all fire services and evacuation centres </w:t>
      </w:r>
      <w:r w:rsidR="00CA7A22">
        <w:t xml:space="preserve">have </w:t>
      </w:r>
      <w:r w:rsidR="007525E3">
        <w:t>Sky</w:t>
      </w:r>
      <w:r w:rsidR="02C9701E">
        <w:t xml:space="preserve"> </w:t>
      </w:r>
      <w:r w:rsidR="007573B3">
        <w:t>Mu</w:t>
      </w:r>
      <w:r w:rsidR="00263FDC">
        <w:t xml:space="preserve">ster connections </w:t>
      </w:r>
      <w:r w:rsidR="00EF4E13">
        <w:t xml:space="preserve">that can be activated </w:t>
      </w:r>
      <w:r w:rsidR="00696229">
        <w:t xml:space="preserve">to provide connectivity </w:t>
      </w:r>
      <w:r w:rsidR="00EF4E13">
        <w:t xml:space="preserve">for communications consumers affected by natural disasters. Trials should also be established using Sky Muster for EFTPOS to improve the resiliency of these vital connections. </w:t>
      </w:r>
    </w:p>
    <w:p w14:paraId="3D22D07B" w14:textId="630B0735" w:rsidR="00EF4E13" w:rsidRPr="004F55C9" w:rsidRDefault="00E4097B" w:rsidP="00444884">
      <w:pPr>
        <w:pStyle w:val="ListParagraph"/>
        <w:numPr>
          <w:ilvl w:val="0"/>
          <w:numId w:val="14"/>
        </w:numPr>
        <w:jc w:val="both"/>
      </w:pPr>
      <w:r w:rsidRPr="5D5E8522">
        <w:rPr>
          <w:b/>
          <w:bCs/>
        </w:rPr>
        <w:t xml:space="preserve">Recommendation </w:t>
      </w:r>
      <w:r w:rsidR="00EB6F18" w:rsidRPr="5D5E8522">
        <w:rPr>
          <w:b/>
          <w:bCs/>
        </w:rPr>
        <w:t>2</w:t>
      </w:r>
      <w:r w:rsidR="00B10979">
        <w:rPr>
          <w:b/>
          <w:bCs/>
        </w:rPr>
        <w:t>7</w:t>
      </w:r>
      <w:r w:rsidR="00EB6F18">
        <w:t xml:space="preserve">: </w:t>
      </w:r>
      <w:r w:rsidR="00EF4E13">
        <w:t xml:space="preserve">The industry should convene regularly to discuss the reliability of telecommunications infrastructure and measures to facilitate quick and easy restoration of services. </w:t>
      </w:r>
    </w:p>
    <w:p w14:paraId="7BA4C9AF" w14:textId="392068FA" w:rsidR="00EF4E13" w:rsidRPr="004F55C9" w:rsidRDefault="00E4097B" w:rsidP="00444884">
      <w:pPr>
        <w:pStyle w:val="ListParagraph"/>
        <w:numPr>
          <w:ilvl w:val="0"/>
          <w:numId w:val="14"/>
        </w:numPr>
        <w:jc w:val="both"/>
      </w:pPr>
      <w:r w:rsidRPr="5D5E8522">
        <w:rPr>
          <w:b/>
          <w:bCs/>
        </w:rPr>
        <w:t xml:space="preserve">Recommendation </w:t>
      </w:r>
      <w:r w:rsidR="00EB6F18" w:rsidRPr="5D5E8522">
        <w:rPr>
          <w:b/>
          <w:bCs/>
        </w:rPr>
        <w:t>2</w:t>
      </w:r>
      <w:r w:rsidR="00B10979">
        <w:rPr>
          <w:b/>
          <w:bCs/>
        </w:rPr>
        <w:t>8</w:t>
      </w:r>
      <w:r w:rsidR="00EB6F18">
        <w:t xml:space="preserve">: </w:t>
      </w:r>
      <w:r w:rsidR="00EF4E13">
        <w:t xml:space="preserve">The industry should review the use of satellite as a way to achieve greater communications redundancy and improve resiliency. </w:t>
      </w:r>
    </w:p>
    <w:p w14:paraId="7BDA37F4" w14:textId="2B6807CD" w:rsidR="00EF4E13" w:rsidRPr="004F55C9" w:rsidRDefault="00E4097B" w:rsidP="00444884">
      <w:pPr>
        <w:pStyle w:val="ListParagraph"/>
        <w:numPr>
          <w:ilvl w:val="0"/>
          <w:numId w:val="14"/>
        </w:numPr>
        <w:jc w:val="both"/>
      </w:pPr>
      <w:r w:rsidRPr="5D5E8522">
        <w:rPr>
          <w:b/>
          <w:bCs/>
        </w:rPr>
        <w:t xml:space="preserve">Recommendation </w:t>
      </w:r>
      <w:r w:rsidR="00EB6F18" w:rsidRPr="5D5E8522">
        <w:rPr>
          <w:b/>
          <w:bCs/>
        </w:rPr>
        <w:t>2</w:t>
      </w:r>
      <w:r w:rsidR="00B10979">
        <w:rPr>
          <w:b/>
          <w:bCs/>
        </w:rPr>
        <w:t>9</w:t>
      </w:r>
      <w:r w:rsidR="00EB6F18">
        <w:t xml:space="preserve">: </w:t>
      </w:r>
      <w:r w:rsidR="00EF4E13">
        <w:t>Telecommunications should be recognised as essential services in legislation</w:t>
      </w:r>
      <w:r w:rsidR="00B10979">
        <w:t xml:space="preserve"> nationally</w:t>
      </w:r>
      <w:r w:rsidR="00EF4E13">
        <w:t>.</w:t>
      </w:r>
    </w:p>
    <w:p w14:paraId="7E5AD090" w14:textId="76E8EA73" w:rsidR="00291748" w:rsidRPr="008B7535" w:rsidRDefault="00291748" w:rsidP="00291748">
      <w:pPr>
        <w:pStyle w:val="Bulletlist1"/>
        <w:numPr>
          <w:ilvl w:val="0"/>
          <w:numId w:val="0"/>
        </w:numPr>
        <w:rPr>
          <w:u w:val="single"/>
        </w:rPr>
      </w:pPr>
      <w:r w:rsidRPr="008B7535">
        <w:rPr>
          <w:u w:val="single"/>
        </w:rPr>
        <w:t xml:space="preserve">Supporting Indigenous </w:t>
      </w:r>
      <w:r w:rsidR="006E1A89">
        <w:rPr>
          <w:u w:val="single"/>
        </w:rPr>
        <w:t>consumers</w:t>
      </w:r>
    </w:p>
    <w:p w14:paraId="7DA195BB" w14:textId="0BF89D2B" w:rsidR="00EF4E13" w:rsidRPr="004F55C9" w:rsidRDefault="00E4097B" w:rsidP="00444884">
      <w:pPr>
        <w:pStyle w:val="ListParagraph"/>
        <w:numPr>
          <w:ilvl w:val="0"/>
          <w:numId w:val="17"/>
        </w:numPr>
        <w:jc w:val="both"/>
      </w:pPr>
      <w:r w:rsidRPr="5D5E8522">
        <w:rPr>
          <w:b/>
          <w:bCs/>
        </w:rPr>
        <w:t xml:space="preserve">Recommendation </w:t>
      </w:r>
      <w:r w:rsidR="00B10979">
        <w:rPr>
          <w:b/>
          <w:bCs/>
        </w:rPr>
        <w:t>30</w:t>
      </w:r>
      <w:r w:rsidR="00EB6F18">
        <w:t xml:space="preserve">: </w:t>
      </w:r>
      <w:r w:rsidR="00EF4E13">
        <w:t xml:space="preserve">That the </w:t>
      </w:r>
      <w:r w:rsidR="00B77A6C">
        <w:t xml:space="preserve">Federal </w:t>
      </w:r>
      <w:r w:rsidR="00EF4E13">
        <w:t>Government invests in local-level, community-informed and co-designed solutions to resolve infrastructure connectivity problems in remote Indigenous communities.</w:t>
      </w:r>
    </w:p>
    <w:p w14:paraId="3AFA1E25" w14:textId="3A11D582" w:rsidR="00EF4E13" w:rsidRPr="00E0597D" w:rsidRDefault="00E4097B" w:rsidP="00444884">
      <w:pPr>
        <w:pStyle w:val="ListParagraph"/>
        <w:numPr>
          <w:ilvl w:val="0"/>
          <w:numId w:val="17"/>
        </w:numPr>
        <w:jc w:val="both"/>
      </w:pPr>
      <w:r w:rsidRPr="5D5E8522">
        <w:rPr>
          <w:b/>
          <w:bCs/>
        </w:rPr>
        <w:lastRenderedPageBreak/>
        <w:t>Recommendation</w:t>
      </w:r>
      <w:r w:rsidR="00EB6F18" w:rsidRPr="5D5E8522">
        <w:rPr>
          <w:b/>
          <w:bCs/>
        </w:rPr>
        <w:t xml:space="preserve"> </w:t>
      </w:r>
      <w:r w:rsidR="0087110E">
        <w:rPr>
          <w:b/>
          <w:bCs/>
        </w:rPr>
        <w:t>31</w:t>
      </w:r>
      <w:r w:rsidR="00EB6F18">
        <w:t>:</w:t>
      </w:r>
      <w:r>
        <w:t xml:space="preserve"> </w:t>
      </w:r>
      <w:r w:rsidR="00EF4E13">
        <w:t xml:space="preserve">That the Indigenous Digital Inclusion Plan is developed as a matter of urgency and priority, with meaningful and genuine co-design and co-leadership from </w:t>
      </w:r>
      <w:r w:rsidR="001771EE">
        <w:t>First Nations peoples, communities and Indigenous organisations.</w:t>
      </w:r>
    </w:p>
    <w:p w14:paraId="28634AFC" w14:textId="75CF5E91" w:rsidR="00EF4E13" w:rsidRDefault="00E4097B" w:rsidP="00444884">
      <w:pPr>
        <w:pStyle w:val="ListParagraph"/>
        <w:numPr>
          <w:ilvl w:val="0"/>
          <w:numId w:val="16"/>
        </w:numPr>
        <w:jc w:val="both"/>
      </w:pPr>
      <w:r w:rsidRPr="5D5E8522">
        <w:rPr>
          <w:b/>
          <w:bCs/>
        </w:rPr>
        <w:t xml:space="preserve">Recommendation </w:t>
      </w:r>
      <w:r w:rsidR="0087110E">
        <w:rPr>
          <w:b/>
          <w:bCs/>
        </w:rPr>
        <w:t>32</w:t>
      </w:r>
      <w:r w:rsidR="00EB6F18">
        <w:t xml:space="preserve">: </w:t>
      </w:r>
      <w:r w:rsidR="00EF4E13">
        <w:t xml:space="preserve">That, within the year, the </w:t>
      </w:r>
      <w:r w:rsidR="00B77A6C">
        <w:t xml:space="preserve">Federal </w:t>
      </w:r>
      <w:r w:rsidR="00EF4E13">
        <w:t>Government collects</w:t>
      </w:r>
      <w:r w:rsidR="00B10979">
        <w:t xml:space="preserve"> baseline</w:t>
      </w:r>
      <w:r w:rsidR="00EF4E13">
        <w:t xml:space="preserve"> data and reports on digital inclusion for First Nations people in Australia, including those living in regional and remote areas, in accordance with the data development areas </w:t>
      </w:r>
      <w:r w:rsidR="00EF4E13" w:rsidDel="008B5F53">
        <w:t>under</w:t>
      </w:r>
      <w:r w:rsidR="00EF4E13">
        <w:t xml:space="preserve"> Outcome 17 of the National Agreement on Closing the Gap. </w:t>
      </w:r>
    </w:p>
    <w:p w14:paraId="6F4859F0" w14:textId="0DAECC3F" w:rsidR="0087110E" w:rsidRPr="00E0597D" w:rsidRDefault="0087110E" w:rsidP="00444884">
      <w:pPr>
        <w:pStyle w:val="ListParagraph"/>
        <w:numPr>
          <w:ilvl w:val="0"/>
          <w:numId w:val="16"/>
        </w:numPr>
        <w:jc w:val="both"/>
      </w:pPr>
      <w:r w:rsidRPr="0087110E">
        <w:rPr>
          <w:b/>
          <w:bCs/>
        </w:rPr>
        <w:t>Recommendation 33</w:t>
      </w:r>
      <w:r w:rsidRPr="00302301">
        <w:t>:</w:t>
      </w:r>
      <w:r>
        <w:t xml:space="preserve"> </w:t>
      </w:r>
      <w:r w:rsidRPr="0087110E">
        <w:t>That NBN Co works with stakeholders to develop solutions that provide increased capacity and performance on shared community Wi-Fi services over Sky Muster.</w:t>
      </w:r>
    </w:p>
    <w:p w14:paraId="04405B59" w14:textId="596B0060" w:rsidR="00EF4E13" w:rsidRPr="00E0597D" w:rsidRDefault="00E4097B" w:rsidP="00444884">
      <w:pPr>
        <w:pStyle w:val="ListParagraph"/>
        <w:numPr>
          <w:ilvl w:val="0"/>
          <w:numId w:val="16"/>
        </w:numPr>
        <w:jc w:val="both"/>
      </w:pPr>
      <w:r w:rsidRPr="5D5E8522">
        <w:rPr>
          <w:b/>
          <w:bCs/>
        </w:rPr>
        <w:t xml:space="preserve">Recommendation </w:t>
      </w:r>
      <w:r w:rsidR="00EB6F18" w:rsidRPr="5D5E8522">
        <w:rPr>
          <w:b/>
          <w:bCs/>
        </w:rPr>
        <w:t>3</w:t>
      </w:r>
      <w:r w:rsidR="0087110E">
        <w:rPr>
          <w:b/>
          <w:bCs/>
        </w:rPr>
        <w:t>4</w:t>
      </w:r>
      <w:r w:rsidR="00EB6F18">
        <w:t xml:space="preserve">: </w:t>
      </w:r>
      <w:r w:rsidR="00EF4E13">
        <w:t xml:space="preserve">That the </w:t>
      </w:r>
      <w:r w:rsidR="00B77A6C">
        <w:t xml:space="preserve">Federal </w:t>
      </w:r>
      <w:r w:rsidR="00EF4E13">
        <w:t>Government consults on and invests in solutions to improve the affordability of satellite broadband services and pay-as-you-go community Wi</w:t>
      </w:r>
      <w:r w:rsidR="0087110E">
        <w:t>-</w:t>
      </w:r>
      <w:r w:rsidR="00EF4E13">
        <w:t xml:space="preserve">Fi. </w:t>
      </w:r>
    </w:p>
    <w:p w14:paraId="4134F779" w14:textId="1AF14D01" w:rsidR="00061CE7" w:rsidRPr="00061CE7" w:rsidRDefault="00E4097B" w:rsidP="00444884">
      <w:pPr>
        <w:pStyle w:val="ListParagraph"/>
        <w:numPr>
          <w:ilvl w:val="0"/>
          <w:numId w:val="16"/>
        </w:numPr>
        <w:jc w:val="both"/>
        <w:rPr>
          <w:b/>
          <w:bCs/>
        </w:rPr>
      </w:pPr>
      <w:r w:rsidRPr="00061CE7">
        <w:rPr>
          <w:b/>
          <w:bCs/>
        </w:rPr>
        <w:t>Recommendation</w:t>
      </w:r>
      <w:r w:rsidR="00EB6F18" w:rsidRPr="00061CE7">
        <w:rPr>
          <w:b/>
          <w:bCs/>
        </w:rPr>
        <w:t xml:space="preserve"> 3</w:t>
      </w:r>
      <w:r w:rsidR="00061CE7" w:rsidRPr="00061CE7">
        <w:rPr>
          <w:b/>
          <w:bCs/>
        </w:rPr>
        <w:t>5:</w:t>
      </w:r>
      <w:r w:rsidR="00061CE7" w:rsidRPr="00302301">
        <w:t xml:space="preserve"> That the ACMA Payphone Guidelines are updated to reflect recent changes in public phone call charging arrangements, while maintaining clear guidance for assessing the impact of public phone removal.</w:t>
      </w:r>
      <w:r w:rsidR="00061CE7" w:rsidRPr="00061CE7">
        <w:rPr>
          <w:b/>
          <w:bCs/>
        </w:rPr>
        <w:t xml:space="preserve"> </w:t>
      </w:r>
    </w:p>
    <w:p w14:paraId="4C8D563D" w14:textId="523D68CB" w:rsidR="00061CE7" w:rsidRPr="00061CE7" w:rsidRDefault="00061CE7" w:rsidP="00444884">
      <w:pPr>
        <w:pStyle w:val="ListParagraph"/>
        <w:numPr>
          <w:ilvl w:val="0"/>
          <w:numId w:val="16"/>
        </w:numPr>
        <w:jc w:val="both"/>
        <w:rPr>
          <w:b/>
          <w:bCs/>
        </w:rPr>
      </w:pPr>
      <w:r w:rsidRPr="00061CE7">
        <w:rPr>
          <w:b/>
          <w:bCs/>
        </w:rPr>
        <w:t>Recommendation 36:</w:t>
      </w:r>
      <w:r w:rsidRPr="00061CE7">
        <w:t xml:space="preserve"> </w:t>
      </w:r>
      <w:r w:rsidRPr="00302301">
        <w:t>That the Federal Government work with Indigenous representatives to develop a digital inclusion program, to enable communities to develop local strategies and place based solutions that enable people living in remote Indigenous communities to access the internet.</w:t>
      </w:r>
      <w:r w:rsidRPr="00061CE7">
        <w:rPr>
          <w:b/>
          <w:bCs/>
        </w:rPr>
        <w:t xml:space="preserve"> </w:t>
      </w:r>
    </w:p>
    <w:p w14:paraId="04887368" w14:textId="4E23C950" w:rsidR="00061CE7" w:rsidRDefault="00061CE7" w:rsidP="00444884">
      <w:pPr>
        <w:pStyle w:val="ListParagraph"/>
        <w:numPr>
          <w:ilvl w:val="0"/>
          <w:numId w:val="16"/>
        </w:numPr>
        <w:jc w:val="both"/>
      </w:pPr>
      <w:r w:rsidRPr="00302301">
        <w:rPr>
          <w:b/>
        </w:rPr>
        <w:t>Recommendation 37:</w:t>
      </w:r>
      <w:r w:rsidRPr="00061CE7">
        <w:t xml:space="preserve"> </w:t>
      </w:r>
      <w:r>
        <w:t>That demand for faster broadband speeds, increased data, and low latency is met by telecommunications networks servicing remote Indigenous communities, to enable widespread use of high-bandwidth applications and services.</w:t>
      </w:r>
    </w:p>
    <w:p w14:paraId="7DE87B08" w14:textId="1A494A32" w:rsidR="00EF4E13" w:rsidRDefault="00E4097B" w:rsidP="00302301">
      <w:pPr>
        <w:pStyle w:val="ListParagraph"/>
        <w:jc w:val="both"/>
      </w:pPr>
      <w:r w:rsidRPr="5D5E8522" w:rsidDel="00061CE7">
        <w:rPr>
          <w:b/>
          <w:bCs/>
        </w:rPr>
        <w:t>Recommendation</w:t>
      </w:r>
      <w:r w:rsidR="00EB6F18" w:rsidRPr="5D5E8522" w:rsidDel="00061CE7">
        <w:rPr>
          <w:b/>
          <w:bCs/>
        </w:rPr>
        <w:t xml:space="preserve"> </w:t>
      </w:r>
      <w:r w:rsidR="00EB6F18" w:rsidRPr="00EF3342">
        <w:rPr>
          <w:b/>
          <w:bCs/>
        </w:rPr>
        <w:t>3</w:t>
      </w:r>
      <w:r w:rsidR="00061CE7" w:rsidRPr="00EF3342">
        <w:rPr>
          <w:b/>
          <w:bCs/>
        </w:rPr>
        <w:t>8</w:t>
      </w:r>
      <w:r w:rsidR="00EB6F18">
        <w:t>:</w:t>
      </w:r>
      <w:r>
        <w:t xml:space="preserve"> </w:t>
      </w:r>
      <w:r w:rsidR="00EF4E13">
        <w:t xml:space="preserve">That the </w:t>
      </w:r>
      <w:r w:rsidR="00B77A6C">
        <w:t xml:space="preserve">Federal </w:t>
      </w:r>
      <w:r w:rsidR="00EF4E13">
        <w:t>Government</w:t>
      </w:r>
      <w:r w:rsidR="00061CE7">
        <w:t xml:space="preserve"> supports communities to identify local solutions to develop digital s</w:t>
      </w:r>
      <w:r w:rsidR="006C3CD9">
        <w:t>k</w:t>
      </w:r>
      <w:r w:rsidR="00061CE7">
        <w:t xml:space="preserve">ills and confidence, including local digital mentors, and </w:t>
      </w:r>
      <w:r w:rsidR="00EF4E13" w:rsidDel="00061CE7">
        <w:t xml:space="preserve">vocational education programs. </w:t>
      </w:r>
    </w:p>
    <w:p w14:paraId="5AC4E1A8" w14:textId="5F95CFC4" w:rsidR="00EF4E13" w:rsidRDefault="00E4097B" w:rsidP="00444884">
      <w:pPr>
        <w:pStyle w:val="ListParagraph"/>
        <w:numPr>
          <w:ilvl w:val="0"/>
          <w:numId w:val="16"/>
        </w:numPr>
        <w:jc w:val="both"/>
      </w:pPr>
      <w:r w:rsidRPr="5D5E8522">
        <w:rPr>
          <w:b/>
          <w:bCs/>
        </w:rPr>
        <w:t>Recommendation</w:t>
      </w:r>
      <w:r w:rsidR="00EB6F18" w:rsidRPr="5D5E8522">
        <w:rPr>
          <w:b/>
          <w:bCs/>
        </w:rPr>
        <w:t xml:space="preserve"> 3</w:t>
      </w:r>
      <w:r w:rsidR="00061CE7">
        <w:rPr>
          <w:b/>
          <w:bCs/>
        </w:rPr>
        <w:t>9</w:t>
      </w:r>
      <w:r w:rsidR="00EB6F18">
        <w:t>:</w:t>
      </w:r>
      <w:r>
        <w:t xml:space="preserve"> </w:t>
      </w:r>
      <w:r w:rsidR="00EF4E13">
        <w:t xml:space="preserve">That the accessibility of online services for people with </w:t>
      </w:r>
      <w:r w:rsidR="00061CE7">
        <w:t xml:space="preserve">disability, </w:t>
      </w:r>
      <w:r w:rsidR="00EF4E13">
        <w:t xml:space="preserve">limited English, </w:t>
      </w:r>
      <w:r w:rsidR="006E4856">
        <w:t xml:space="preserve">or </w:t>
      </w:r>
      <w:r w:rsidR="00EF4E13">
        <w:t xml:space="preserve">text literacy is improved. </w:t>
      </w:r>
    </w:p>
    <w:p w14:paraId="4E11DEB2" w14:textId="00B51268" w:rsidR="00EF4E13" w:rsidRDefault="00E4097B" w:rsidP="00444884">
      <w:pPr>
        <w:pStyle w:val="ListParagraph"/>
        <w:numPr>
          <w:ilvl w:val="0"/>
          <w:numId w:val="16"/>
        </w:numPr>
        <w:jc w:val="both"/>
      </w:pPr>
      <w:r w:rsidRPr="5D5E8522">
        <w:rPr>
          <w:b/>
          <w:bCs/>
        </w:rPr>
        <w:t xml:space="preserve">Recommendation </w:t>
      </w:r>
      <w:r w:rsidR="00061CE7">
        <w:rPr>
          <w:b/>
          <w:bCs/>
        </w:rPr>
        <w:t>40</w:t>
      </w:r>
      <w:r w:rsidR="00EB6F18">
        <w:t xml:space="preserve">: </w:t>
      </w:r>
      <w:r w:rsidR="00EF4E13">
        <w:t>That service providers working within remote communities are cultural</w:t>
      </w:r>
      <w:r w:rsidR="003B4B49">
        <w:t>ly</w:t>
      </w:r>
      <w:r w:rsidR="00EF4E13">
        <w:t xml:space="preserve"> and contextually </w:t>
      </w:r>
      <w:r w:rsidR="00061CE7">
        <w:t xml:space="preserve">sensitive </w:t>
      </w:r>
      <w:r w:rsidR="00EF4E13">
        <w:t xml:space="preserve">in their dealings. </w:t>
      </w:r>
    </w:p>
    <w:p w14:paraId="38B36B45" w14:textId="486D42B3" w:rsidR="00061CE7" w:rsidRDefault="00061CE7" w:rsidP="00444884">
      <w:pPr>
        <w:pStyle w:val="ListParagraph"/>
        <w:numPr>
          <w:ilvl w:val="0"/>
          <w:numId w:val="16"/>
        </w:numPr>
        <w:jc w:val="both"/>
      </w:pPr>
      <w:r w:rsidRPr="00302301">
        <w:rPr>
          <w:b/>
        </w:rPr>
        <w:t>Recommendation 41:</w:t>
      </w:r>
      <w:r>
        <w:t xml:space="preserve"> That the Federal Government allocate sufficient and ongoing funding to the delivery of digital skills programs for First Nations people, including expansion of the inDigiMOB program.</w:t>
      </w:r>
    </w:p>
    <w:p w14:paraId="3509EB63" w14:textId="60F40B43" w:rsidR="00291748" w:rsidRPr="008B7535" w:rsidRDefault="00291748" w:rsidP="00291748">
      <w:pPr>
        <w:pStyle w:val="Bulletlist1"/>
        <w:numPr>
          <w:ilvl w:val="0"/>
          <w:numId w:val="0"/>
        </w:numPr>
        <w:rPr>
          <w:u w:val="single"/>
        </w:rPr>
      </w:pPr>
      <w:r w:rsidRPr="008B7535">
        <w:rPr>
          <w:u w:val="single"/>
        </w:rPr>
        <w:t xml:space="preserve">Improving education, </w:t>
      </w:r>
      <w:r w:rsidR="008B7535" w:rsidRPr="008B7535">
        <w:rPr>
          <w:u w:val="single"/>
        </w:rPr>
        <w:t>awareness,</w:t>
      </w:r>
      <w:r w:rsidRPr="008B7535">
        <w:rPr>
          <w:u w:val="single"/>
        </w:rPr>
        <w:t xml:space="preserve"> and skills</w:t>
      </w:r>
    </w:p>
    <w:p w14:paraId="1E992563" w14:textId="3D8FCA1E" w:rsidR="00EF4E13" w:rsidRPr="00F63954" w:rsidRDefault="00E4097B" w:rsidP="00444884">
      <w:pPr>
        <w:pStyle w:val="ListParagraph"/>
        <w:numPr>
          <w:ilvl w:val="0"/>
          <w:numId w:val="15"/>
        </w:numPr>
        <w:jc w:val="both"/>
      </w:pPr>
      <w:r w:rsidRPr="5D5E8522">
        <w:rPr>
          <w:b/>
          <w:bCs/>
        </w:rPr>
        <w:t xml:space="preserve">Recommendation </w:t>
      </w:r>
      <w:r w:rsidR="00061CE7">
        <w:rPr>
          <w:b/>
          <w:bCs/>
        </w:rPr>
        <w:t>42</w:t>
      </w:r>
      <w:r w:rsidR="00EB6F18">
        <w:t xml:space="preserve">: </w:t>
      </w:r>
      <w:r w:rsidR="00EF4E13">
        <w:t xml:space="preserve">For the Federal Government to develop a </w:t>
      </w:r>
      <w:r w:rsidR="00061CE7">
        <w:t xml:space="preserve">national </w:t>
      </w:r>
      <w:r w:rsidR="00EF4E13">
        <w:t xml:space="preserve">digital inclusion roadmap. </w:t>
      </w:r>
    </w:p>
    <w:p w14:paraId="743C0ED1" w14:textId="3568BA80" w:rsidR="00EF4E13" w:rsidRDefault="00E4097B" w:rsidP="00444884">
      <w:pPr>
        <w:pStyle w:val="ListParagraph"/>
        <w:numPr>
          <w:ilvl w:val="0"/>
          <w:numId w:val="15"/>
        </w:numPr>
        <w:jc w:val="both"/>
      </w:pPr>
      <w:r w:rsidRPr="5D5E8522">
        <w:rPr>
          <w:b/>
          <w:bCs/>
        </w:rPr>
        <w:t>Recommendation</w:t>
      </w:r>
      <w:r w:rsidR="00EB6F18" w:rsidRPr="5D5E8522">
        <w:rPr>
          <w:b/>
          <w:bCs/>
        </w:rPr>
        <w:t xml:space="preserve"> </w:t>
      </w:r>
      <w:r w:rsidR="00AB3DD8">
        <w:rPr>
          <w:b/>
          <w:bCs/>
        </w:rPr>
        <w:t>43</w:t>
      </w:r>
      <w:r w:rsidR="00EB6F18">
        <w:t>:</w:t>
      </w:r>
      <w:r>
        <w:t xml:space="preserve"> </w:t>
      </w:r>
      <w:r w:rsidR="00EF4E13">
        <w:t xml:space="preserve">For the Regional Tech Hub to be appropriately funded on an ongoing basis </w:t>
      </w:r>
      <w:r w:rsidR="009C465D">
        <w:t>to provide</w:t>
      </w:r>
      <w:r w:rsidR="00EF4E13">
        <w:t xml:space="preserve"> digital capacity building and troubleshooting services.</w:t>
      </w:r>
    </w:p>
    <w:p w14:paraId="3F116F8C" w14:textId="4B630D8B" w:rsidR="00EF4E13" w:rsidRPr="003E0873" w:rsidRDefault="00E4097B" w:rsidP="00444884">
      <w:pPr>
        <w:pStyle w:val="ListParagraph"/>
        <w:numPr>
          <w:ilvl w:val="0"/>
          <w:numId w:val="15"/>
        </w:numPr>
        <w:jc w:val="both"/>
      </w:pPr>
      <w:r w:rsidRPr="5D5E8522">
        <w:rPr>
          <w:b/>
          <w:bCs/>
        </w:rPr>
        <w:t xml:space="preserve">Recommendation </w:t>
      </w:r>
      <w:r w:rsidR="00AB3DD8">
        <w:rPr>
          <w:b/>
          <w:bCs/>
        </w:rPr>
        <w:t>44</w:t>
      </w:r>
      <w:r w:rsidR="00EB6F18">
        <w:t xml:space="preserve">: </w:t>
      </w:r>
      <w:r w:rsidR="00EF4E13">
        <w:t xml:space="preserve">A trusted and independent party should be resourced to develop and maintain a plan comparison </w:t>
      </w:r>
      <w:r w:rsidR="00F12098">
        <w:t>website</w:t>
      </w:r>
      <w:r w:rsidR="00EF4E13">
        <w:t xml:space="preserve"> about telecommunications services to support consumer choice.</w:t>
      </w:r>
    </w:p>
    <w:p w14:paraId="1AF11F02" w14:textId="5019502E" w:rsidR="00EF4E13" w:rsidRDefault="00E4097B" w:rsidP="00444884">
      <w:pPr>
        <w:pStyle w:val="ListParagraph"/>
        <w:numPr>
          <w:ilvl w:val="0"/>
          <w:numId w:val="15"/>
        </w:numPr>
        <w:jc w:val="both"/>
      </w:pPr>
      <w:r w:rsidRPr="5D5E8522">
        <w:rPr>
          <w:b/>
          <w:bCs/>
        </w:rPr>
        <w:t xml:space="preserve">Recommendation </w:t>
      </w:r>
      <w:r w:rsidR="00EB6F18" w:rsidRPr="004063FE">
        <w:rPr>
          <w:b/>
          <w:bCs/>
        </w:rPr>
        <w:t>4</w:t>
      </w:r>
      <w:r w:rsidR="004063FE" w:rsidRPr="004063FE">
        <w:rPr>
          <w:b/>
          <w:bCs/>
        </w:rPr>
        <w:t>5</w:t>
      </w:r>
      <w:r w:rsidR="00EB6F18">
        <w:t xml:space="preserve">: </w:t>
      </w:r>
      <w:r w:rsidR="00EF4E13">
        <w:t>For there to be clearer information at the point of sale regarding the level of network coverage available to Mobile Virtual Network Operators</w:t>
      </w:r>
      <w:r w:rsidR="004063FE">
        <w:t>,</w:t>
      </w:r>
      <w:r w:rsidR="00EF3342">
        <w:t xml:space="preserve"> </w:t>
      </w:r>
      <w:r w:rsidR="004063FE" w:rsidRPr="004063FE">
        <w:t>and increased on the ground testing to confirm the accuracy of mobile coverage maps by Mobile Network Operators</w:t>
      </w:r>
    </w:p>
    <w:p w14:paraId="2F3F5EB4" w14:textId="6B8FC780" w:rsidR="00EF4E13" w:rsidRDefault="00E4097B" w:rsidP="00444884">
      <w:pPr>
        <w:pStyle w:val="ListParagraph"/>
        <w:numPr>
          <w:ilvl w:val="0"/>
          <w:numId w:val="15"/>
        </w:numPr>
        <w:jc w:val="both"/>
      </w:pPr>
      <w:r w:rsidRPr="5D5E8522">
        <w:rPr>
          <w:b/>
          <w:bCs/>
        </w:rPr>
        <w:t xml:space="preserve">Recommendation </w:t>
      </w:r>
      <w:r w:rsidR="00EB6F18" w:rsidRPr="5D5E8522">
        <w:rPr>
          <w:b/>
          <w:bCs/>
        </w:rPr>
        <w:t>4</w:t>
      </w:r>
      <w:r w:rsidR="00EF3342">
        <w:rPr>
          <w:b/>
          <w:bCs/>
        </w:rPr>
        <w:t>6</w:t>
      </w:r>
      <w:r w:rsidR="00EB6F18">
        <w:t xml:space="preserve">: </w:t>
      </w:r>
      <w:r w:rsidR="00EF4E13">
        <w:t xml:space="preserve">That the Federal Government continue to fund the ACCC Measuring Broadband Australia Program, including its expansion to NBN </w:t>
      </w:r>
      <w:r w:rsidR="00114165">
        <w:t>Sky</w:t>
      </w:r>
      <w:r w:rsidR="438372F1">
        <w:t xml:space="preserve"> </w:t>
      </w:r>
      <w:r w:rsidR="00114165">
        <w:t xml:space="preserve">Muster services, and </w:t>
      </w:r>
      <w:r w:rsidR="00DC6DA0">
        <w:t xml:space="preserve">continued monitoring of </w:t>
      </w:r>
      <w:r w:rsidR="00EF4E13">
        <w:t>Fixed Wireless services.</w:t>
      </w:r>
    </w:p>
    <w:p w14:paraId="05E56BEB" w14:textId="77777777" w:rsidR="009D4799" w:rsidRPr="005837EF" w:rsidRDefault="009D4799" w:rsidP="009D4799">
      <w:pPr>
        <w:jc w:val="both"/>
      </w:pPr>
    </w:p>
    <w:p w14:paraId="19E90A44" w14:textId="1D8BBA1B" w:rsidR="00291748" w:rsidRPr="008B7535" w:rsidRDefault="00291748" w:rsidP="00291748">
      <w:pPr>
        <w:pStyle w:val="Bulletlist1"/>
        <w:numPr>
          <w:ilvl w:val="0"/>
          <w:numId w:val="0"/>
        </w:numPr>
        <w:rPr>
          <w:u w:val="single"/>
        </w:rPr>
      </w:pPr>
      <w:r w:rsidRPr="008B7535">
        <w:rPr>
          <w:u w:val="single"/>
        </w:rPr>
        <w:lastRenderedPageBreak/>
        <w:t xml:space="preserve">Ensuring infrastructure works for regional, </w:t>
      </w:r>
      <w:r w:rsidR="008B7535" w:rsidRPr="008B7535">
        <w:rPr>
          <w:u w:val="single"/>
        </w:rPr>
        <w:t>rural,</w:t>
      </w:r>
      <w:r w:rsidRPr="008B7535">
        <w:rPr>
          <w:u w:val="single"/>
        </w:rPr>
        <w:t xml:space="preserve"> and remote Australians</w:t>
      </w:r>
    </w:p>
    <w:p w14:paraId="61DB8293" w14:textId="7625C5B5" w:rsidR="00EF4E13" w:rsidRDefault="00E4097B" w:rsidP="00444884">
      <w:pPr>
        <w:pStyle w:val="ListParagraph"/>
        <w:numPr>
          <w:ilvl w:val="0"/>
          <w:numId w:val="18"/>
        </w:numPr>
        <w:jc w:val="both"/>
      </w:pPr>
      <w:r w:rsidRPr="5D5E8522">
        <w:rPr>
          <w:b/>
          <w:bCs/>
        </w:rPr>
        <w:t>Recommendation</w:t>
      </w:r>
      <w:r w:rsidR="00EB6F18" w:rsidRPr="5D5E8522">
        <w:rPr>
          <w:b/>
          <w:bCs/>
        </w:rPr>
        <w:t xml:space="preserve"> 4</w:t>
      </w:r>
      <w:r w:rsidR="004063FE">
        <w:rPr>
          <w:b/>
          <w:bCs/>
        </w:rPr>
        <w:t>7</w:t>
      </w:r>
      <w:r w:rsidR="00DB0213">
        <w:rPr>
          <w:b/>
          <w:bCs/>
        </w:rPr>
        <w:t>:</w:t>
      </w:r>
      <w:r>
        <w:t xml:space="preserve"> </w:t>
      </w:r>
      <w:r w:rsidR="00EF4E13">
        <w:t xml:space="preserve">The Federal Government ensure that there are adequate upgrade plans and pathways for regional Australians using ADSL services that provide access to higher quality or equivalent fixed broadband services. </w:t>
      </w:r>
    </w:p>
    <w:p w14:paraId="7FAFABE2" w14:textId="40E5A4F1" w:rsidR="004063FE" w:rsidRDefault="00E4097B" w:rsidP="00444884">
      <w:pPr>
        <w:pStyle w:val="ListParagraph"/>
        <w:numPr>
          <w:ilvl w:val="0"/>
          <w:numId w:val="18"/>
        </w:numPr>
        <w:jc w:val="both"/>
      </w:pPr>
      <w:r w:rsidRPr="5D5E8522">
        <w:rPr>
          <w:b/>
          <w:bCs/>
        </w:rPr>
        <w:t>Recommendation</w:t>
      </w:r>
      <w:r w:rsidR="00EB6F18" w:rsidRPr="5D5E8522">
        <w:rPr>
          <w:b/>
          <w:bCs/>
        </w:rPr>
        <w:t xml:space="preserve"> 4</w:t>
      </w:r>
      <w:r w:rsidR="004063FE">
        <w:rPr>
          <w:b/>
          <w:bCs/>
        </w:rPr>
        <w:t>8</w:t>
      </w:r>
      <w:r w:rsidR="00EB6F18">
        <w:t>:</w:t>
      </w:r>
      <w:r>
        <w:t xml:space="preserve"> </w:t>
      </w:r>
      <w:r w:rsidR="004063FE" w:rsidRPr="004063FE">
        <w:t xml:space="preserve">For the Regional Telecommunications Independent Review Committee to consider the findings of the forthcoming ACCC report on Mobile Network Operator infrastructure investment, in developing recommendations on future mobile infrastructure sharing. </w:t>
      </w:r>
    </w:p>
    <w:p w14:paraId="30E151BB" w14:textId="77777777" w:rsidR="00542267" w:rsidRPr="003441E5" w:rsidRDefault="00542267" w:rsidP="00542267"/>
    <w:p w14:paraId="48D66CA7" w14:textId="18874707" w:rsidR="005837EF" w:rsidRDefault="005837EF" w:rsidP="00066EBB">
      <w:pPr>
        <w:pStyle w:val="Heading1"/>
        <w:numPr>
          <w:ilvl w:val="0"/>
          <w:numId w:val="2"/>
        </w:numPr>
      </w:pPr>
      <w:bookmarkStart w:id="7" w:name="_Toc81313157"/>
      <w:bookmarkStart w:id="8" w:name="_Toc83885262"/>
      <w:r>
        <w:lastRenderedPageBreak/>
        <w:t>Adequacy</w:t>
      </w:r>
      <w:bookmarkEnd w:id="7"/>
      <w:bookmarkEnd w:id="8"/>
    </w:p>
    <w:p w14:paraId="4F094BCC" w14:textId="52CE210A" w:rsidR="0088571C" w:rsidRPr="003441E5" w:rsidRDefault="00F2554A" w:rsidP="005837EF">
      <w:pPr>
        <w:pStyle w:val="Heading2"/>
      </w:pPr>
      <w:bookmarkStart w:id="9" w:name="_Toc81313158"/>
      <w:bookmarkStart w:id="10" w:name="_Toc83885263"/>
      <w:r>
        <w:t>Changing demand</w:t>
      </w:r>
      <w:bookmarkEnd w:id="9"/>
      <w:bookmarkEnd w:id="10"/>
    </w:p>
    <w:p w14:paraId="32ADBB49" w14:textId="1813C046" w:rsidR="009F4B9D" w:rsidRDefault="00F2554A" w:rsidP="005837EF">
      <w:pPr>
        <w:pStyle w:val="Heading3"/>
      </w:pPr>
      <w:bookmarkStart w:id="11" w:name="_Toc81313159"/>
      <w:r w:rsidRPr="00497F51">
        <w:t>What telecommunications services are required in regional Australia to meet current and future needs? Are there any things regional communities and businesses need to do, but can’t, on their existing services?</w:t>
      </w:r>
      <w:bookmarkEnd w:id="11"/>
    </w:p>
    <w:p w14:paraId="0EFD8539" w14:textId="3623D264" w:rsidR="00577F60" w:rsidRDefault="00577F60" w:rsidP="00BE398E">
      <w:pPr>
        <w:jc w:val="both"/>
      </w:pPr>
      <w:r>
        <w:t xml:space="preserve">Improvements in mobile coverage as well as speed and reliability of broadband are required to meet current and future needs in regional Australia. Without expanded and upgraded infrastructure, regional communities </w:t>
      </w:r>
      <w:r w:rsidR="000A0894">
        <w:t>will be</w:t>
      </w:r>
      <w:r>
        <w:t xml:space="preserve"> unable to do many of the things </w:t>
      </w:r>
      <w:r w:rsidR="00BE398E">
        <w:t>urban residents</w:t>
      </w:r>
      <w:r>
        <w:t xml:space="preserve"> take for granted. </w:t>
      </w:r>
      <w:r w:rsidR="00A4351F">
        <w:t>Additionally</w:t>
      </w:r>
      <w:r w:rsidR="00B82429">
        <w:t>,</w:t>
      </w:r>
      <w:r w:rsidR="00A4351F">
        <w:t xml:space="preserve"> there needs to be consideration for the future of voice service in regional, rural and remote areas. </w:t>
      </w:r>
    </w:p>
    <w:p w14:paraId="3BB9DF41" w14:textId="3502AA97" w:rsidR="004A284A" w:rsidRDefault="004A284A" w:rsidP="004A284A">
      <w:pPr>
        <w:pStyle w:val="Heading4"/>
      </w:pPr>
      <w:r>
        <w:t>Mobile Coverage</w:t>
      </w:r>
    </w:p>
    <w:p w14:paraId="11D1F416" w14:textId="1EE7DAF1" w:rsidR="00C610B6" w:rsidRDefault="004A284A" w:rsidP="005E2355">
      <w:pPr>
        <w:jc w:val="both"/>
        <w:rPr>
          <w:lang w:eastAsia="en-US"/>
        </w:rPr>
      </w:pPr>
      <w:r>
        <w:rPr>
          <w:lang w:eastAsia="en-US"/>
        </w:rPr>
        <w:t xml:space="preserve">Community expectations and attitudes towards mobile services have changed since the last Regional Telecommunications Review, with more consumers relying on mobile phones for their voice services. </w:t>
      </w:r>
      <w:r w:rsidR="00C87AB7">
        <w:t>Over the last 6 years, the proportion of consumers using only a mobile phone to make calls has doubled, with 60% of consumers reporting they were mobile-only for voice calls in 2020</w:t>
      </w:r>
      <w:r>
        <w:rPr>
          <w:lang w:eastAsia="en-US"/>
        </w:rPr>
        <w:t>.</w:t>
      </w:r>
      <w:r w:rsidR="00C610B6">
        <w:rPr>
          <w:rStyle w:val="FootnoteReference"/>
        </w:rPr>
        <w:footnoteReference w:id="2"/>
      </w:r>
      <w:r w:rsidR="00C610B6">
        <w:rPr>
          <w:lang w:eastAsia="en-US"/>
        </w:rPr>
        <w:t xml:space="preserve"> </w:t>
      </w:r>
      <w:r w:rsidR="005E2355">
        <w:rPr>
          <w:lang w:eastAsia="en-US"/>
        </w:rPr>
        <w:t xml:space="preserve">In the past 6 months to June 2020, </w:t>
      </w:r>
      <w:r>
        <w:rPr>
          <w:lang w:eastAsia="en-US"/>
        </w:rPr>
        <w:t>91% of Australians aged 18 to 54 reported using a mobile to access the internet.</w:t>
      </w:r>
      <w:r w:rsidR="00C610B6">
        <w:rPr>
          <w:rStyle w:val="FootnoteReference"/>
        </w:rPr>
        <w:footnoteReference w:id="3"/>
      </w:r>
      <w:r w:rsidR="00C610B6">
        <w:rPr>
          <w:lang w:eastAsia="en-US"/>
        </w:rPr>
        <w:t xml:space="preserve"> </w:t>
      </w:r>
      <w:r w:rsidR="3A3F7D0A">
        <w:rPr>
          <w:lang w:eastAsia="en-US"/>
        </w:rPr>
        <w:t xml:space="preserve">Despite this, </w:t>
      </w:r>
      <w:r w:rsidR="0040774F">
        <w:rPr>
          <w:lang w:eastAsia="en-US"/>
        </w:rPr>
        <w:t xml:space="preserve">regional </w:t>
      </w:r>
      <w:r>
        <w:rPr>
          <w:lang w:eastAsia="en-US"/>
        </w:rPr>
        <w:t>community expectations are not being met when it comes to mobile coverage.</w:t>
      </w:r>
      <w:r w:rsidR="0040774F">
        <w:rPr>
          <w:lang w:eastAsia="en-US"/>
        </w:rPr>
        <w:t xml:space="preserve"> For example, regional Victoria contains more than 94% of the state’s 2609 identified mobile black spots.</w:t>
      </w:r>
      <w:r w:rsidR="00C610B6">
        <w:rPr>
          <w:rStyle w:val="FootnoteReference"/>
        </w:rPr>
        <w:footnoteReference w:id="4"/>
      </w:r>
    </w:p>
    <w:p w14:paraId="3D60FBC4" w14:textId="0A1B65D5" w:rsidR="00E20A6D" w:rsidRDefault="004A284A" w:rsidP="0099669F">
      <w:pPr>
        <w:jc w:val="both"/>
        <w:rPr>
          <w:lang w:eastAsia="en-US"/>
        </w:rPr>
      </w:pPr>
      <w:r>
        <w:rPr>
          <w:lang w:eastAsia="en-US"/>
        </w:rPr>
        <w:t xml:space="preserve">Despite investment from the </w:t>
      </w:r>
      <w:r w:rsidR="62BE34EF">
        <w:rPr>
          <w:lang w:eastAsia="en-US"/>
        </w:rPr>
        <w:t xml:space="preserve">Federal Government </w:t>
      </w:r>
      <w:r>
        <w:rPr>
          <w:lang w:eastAsia="en-US"/>
        </w:rPr>
        <w:t xml:space="preserve">through the </w:t>
      </w:r>
      <w:r w:rsidR="005E2355">
        <w:rPr>
          <w:lang w:eastAsia="en-US"/>
        </w:rPr>
        <w:t>M</w:t>
      </w:r>
      <w:r>
        <w:rPr>
          <w:lang w:eastAsia="en-US"/>
        </w:rPr>
        <w:t xml:space="preserve">obile </w:t>
      </w:r>
      <w:r w:rsidR="005E2355">
        <w:rPr>
          <w:lang w:eastAsia="en-US"/>
        </w:rPr>
        <w:t>B</w:t>
      </w:r>
      <w:r>
        <w:rPr>
          <w:lang w:eastAsia="en-US"/>
        </w:rPr>
        <w:t>lack</w:t>
      </w:r>
      <w:r w:rsidR="27B9473D">
        <w:rPr>
          <w:lang w:eastAsia="en-US"/>
        </w:rPr>
        <w:t xml:space="preserve"> S</w:t>
      </w:r>
      <w:r>
        <w:rPr>
          <w:lang w:eastAsia="en-US"/>
        </w:rPr>
        <w:t xml:space="preserve">pot </w:t>
      </w:r>
      <w:r w:rsidR="005E2355">
        <w:rPr>
          <w:lang w:eastAsia="en-US"/>
        </w:rPr>
        <w:t>P</w:t>
      </w:r>
      <w:r>
        <w:rPr>
          <w:lang w:eastAsia="en-US"/>
        </w:rPr>
        <w:t>rogram</w:t>
      </w:r>
      <w:r w:rsidR="005E2355">
        <w:rPr>
          <w:lang w:eastAsia="en-US"/>
        </w:rPr>
        <w:t xml:space="preserve"> (MB</w:t>
      </w:r>
      <w:r w:rsidR="002E6CAC">
        <w:rPr>
          <w:lang w:eastAsia="en-US"/>
        </w:rPr>
        <w:t>S</w:t>
      </w:r>
      <w:r w:rsidR="005E2355">
        <w:rPr>
          <w:lang w:eastAsia="en-US"/>
        </w:rPr>
        <w:t>P)</w:t>
      </w:r>
      <w:r>
        <w:rPr>
          <w:lang w:eastAsia="en-US"/>
        </w:rPr>
        <w:t xml:space="preserve">, there continue to be areas where people live, work and travel that lack sufficient coverage. ACCAN has ongoing concerns </w:t>
      </w:r>
      <w:r w:rsidR="001162AE">
        <w:rPr>
          <w:lang w:eastAsia="en-US"/>
        </w:rPr>
        <w:t xml:space="preserve">about </w:t>
      </w:r>
      <w:r w:rsidR="005E75AB">
        <w:rPr>
          <w:lang w:eastAsia="en-US"/>
        </w:rPr>
        <w:t xml:space="preserve">the limitations </w:t>
      </w:r>
      <w:r>
        <w:rPr>
          <w:lang w:eastAsia="en-US"/>
        </w:rPr>
        <w:t xml:space="preserve">of mobile coverage and the need to extend coverage into more remote areas. </w:t>
      </w:r>
      <w:r w:rsidR="00E20A6D">
        <w:rPr>
          <w:lang w:eastAsia="en-US"/>
        </w:rPr>
        <w:t>A recent NSW Farmers Survey showed that 80% of farmers are unsatisfied or very unsatisfied with their mobile service coverage.</w:t>
      </w:r>
      <w:r w:rsidR="00C610B6">
        <w:rPr>
          <w:rStyle w:val="FootnoteReference"/>
        </w:rPr>
        <w:footnoteReference w:id="5"/>
      </w:r>
      <w:r w:rsidR="00C610B6">
        <w:rPr>
          <w:lang w:eastAsia="en-US"/>
        </w:rPr>
        <w:t xml:space="preserve"> </w:t>
      </w:r>
      <w:r w:rsidR="00E20A6D">
        <w:rPr>
          <w:lang w:eastAsia="en-US"/>
        </w:rPr>
        <w:t xml:space="preserve">Concerningly 60% of respondents to the NSW Farmers Survey reported experiencing a decline in mobile coverage and internet connectivity in the last 12 months. </w:t>
      </w:r>
      <w:r w:rsidR="00435B20">
        <w:rPr>
          <w:lang w:eastAsia="en-US"/>
        </w:rPr>
        <w:t>S</w:t>
      </w:r>
      <w:r w:rsidR="00435B20" w:rsidRPr="00AC6FF2">
        <w:rPr>
          <w:lang w:eastAsia="en-US"/>
        </w:rPr>
        <w:t xml:space="preserve">imilarly a survey carried out by the National Farmers Federation saw 49% of respondents reporting that the reliability of </w:t>
      </w:r>
      <w:r w:rsidR="7BA0B215" w:rsidRPr="00AC6FF2">
        <w:rPr>
          <w:lang w:eastAsia="en-US"/>
        </w:rPr>
        <w:t xml:space="preserve">their </w:t>
      </w:r>
      <w:r w:rsidR="00435B20" w:rsidRPr="00AC6FF2">
        <w:rPr>
          <w:lang w:eastAsia="en-US"/>
        </w:rPr>
        <w:t>mobile network coverage has declined in the last 12 months.</w:t>
      </w:r>
      <w:r w:rsidR="00817460" w:rsidRPr="00E85E16">
        <w:rPr>
          <w:rStyle w:val="FootnoteReference"/>
        </w:rPr>
        <w:footnoteReference w:id="6"/>
      </w:r>
    </w:p>
    <w:p w14:paraId="21C62FE7" w14:textId="37CA9120" w:rsidR="004E3594" w:rsidRDefault="004E3594" w:rsidP="00021C03">
      <w:pPr>
        <w:jc w:val="both"/>
        <w:rPr>
          <w:lang w:eastAsia="en-US"/>
        </w:rPr>
      </w:pPr>
      <w:r>
        <w:t xml:space="preserve">Problems with mobile coverage result in consumers </w:t>
      </w:r>
      <w:r w:rsidR="009159BD">
        <w:t>needing</w:t>
      </w:r>
      <w:r>
        <w:t xml:space="preserve"> to rely on </w:t>
      </w:r>
      <w:r w:rsidR="00802E25">
        <w:t xml:space="preserve">costly </w:t>
      </w:r>
      <w:r>
        <w:t>repeaters</w:t>
      </w:r>
      <w:r w:rsidR="00435B20">
        <w:t xml:space="preserve"> and boosters</w:t>
      </w:r>
      <w:r>
        <w:t xml:space="preserve"> to improve their mobile service, </w:t>
      </w:r>
      <w:r w:rsidR="007B5D0B">
        <w:t>but</w:t>
      </w:r>
      <w:r>
        <w:t xml:space="preserve"> often</w:t>
      </w:r>
      <w:r w:rsidR="00BE398E">
        <w:t xml:space="preserve"> the</w:t>
      </w:r>
      <w:r>
        <w:t xml:space="preserve"> service </w:t>
      </w:r>
      <w:r w:rsidR="00BE398E">
        <w:t xml:space="preserve">remains </w:t>
      </w:r>
      <w:r>
        <w:t xml:space="preserve">unreliable and can cause interference </w:t>
      </w:r>
      <w:r>
        <w:lastRenderedPageBreak/>
        <w:t>blocking reception for others.</w:t>
      </w:r>
      <w:r w:rsidR="00435B20">
        <w:t xml:space="preserve"> </w:t>
      </w:r>
      <w:r w:rsidR="00435B20" w:rsidRPr="00AC6FF2">
        <w:t xml:space="preserve">The survey by </w:t>
      </w:r>
      <w:r w:rsidR="5206E94F" w:rsidRPr="00AC6FF2">
        <w:t>the</w:t>
      </w:r>
      <w:r w:rsidR="00435B20" w:rsidRPr="00AC6FF2">
        <w:t xml:space="preserve"> National Farmers Federation </w:t>
      </w:r>
      <w:r w:rsidR="00567015" w:rsidRPr="00AC6FF2">
        <w:t xml:space="preserve">found that 50% of respondents spent between $1000-$5000 on adopting connectivity enhancing solutions. </w:t>
      </w:r>
    </w:p>
    <w:p w14:paraId="0414F589" w14:textId="712E46EC" w:rsidR="00BA5C0C" w:rsidRDefault="00021C03" w:rsidP="00021C03">
      <w:pPr>
        <w:jc w:val="both"/>
        <w:rPr>
          <w:lang w:eastAsia="en-US"/>
        </w:rPr>
      </w:pPr>
      <w:r>
        <w:rPr>
          <w:lang w:eastAsia="en-US"/>
        </w:rPr>
        <w:t>Issues with mobile connectivity are intensified where</w:t>
      </w:r>
      <w:r w:rsidR="00E20A6D">
        <w:rPr>
          <w:lang w:eastAsia="en-US"/>
        </w:rPr>
        <w:t xml:space="preserve"> consumers also </w:t>
      </w:r>
      <w:r>
        <w:rPr>
          <w:lang w:eastAsia="en-US"/>
        </w:rPr>
        <w:t>receive</w:t>
      </w:r>
      <w:r w:rsidR="00E20A6D">
        <w:rPr>
          <w:lang w:eastAsia="en-US"/>
        </w:rPr>
        <w:t xml:space="preserve"> a poor </w:t>
      </w:r>
      <w:r w:rsidR="001C6032">
        <w:rPr>
          <w:lang w:eastAsia="en-US"/>
        </w:rPr>
        <w:t xml:space="preserve">home </w:t>
      </w:r>
      <w:r w:rsidR="00E20A6D">
        <w:rPr>
          <w:lang w:eastAsia="en-US"/>
        </w:rPr>
        <w:t>internet connection</w:t>
      </w:r>
      <w:r w:rsidR="002E6CAC">
        <w:rPr>
          <w:lang w:eastAsia="en-US"/>
        </w:rPr>
        <w:t xml:space="preserve">, resulting in a total lack of </w:t>
      </w:r>
      <w:r w:rsidR="002E6CAC" w:rsidDel="003359F8">
        <w:rPr>
          <w:lang w:eastAsia="en-US"/>
        </w:rPr>
        <w:t>in</w:t>
      </w:r>
      <w:r w:rsidR="003359F8">
        <w:rPr>
          <w:lang w:eastAsia="en-US"/>
        </w:rPr>
        <w:t>-home</w:t>
      </w:r>
      <w:r w:rsidR="002E6CAC">
        <w:rPr>
          <w:lang w:eastAsia="en-US"/>
        </w:rPr>
        <w:t xml:space="preserve"> connectivity</w:t>
      </w:r>
      <w:r w:rsidR="00E20A6D">
        <w:rPr>
          <w:lang w:eastAsia="en-US"/>
        </w:rPr>
        <w:t xml:space="preserve">. This issue is demonstrated </w:t>
      </w:r>
      <w:r w:rsidR="00465460">
        <w:rPr>
          <w:lang w:eastAsia="en-US"/>
        </w:rPr>
        <w:t xml:space="preserve">by </w:t>
      </w:r>
      <w:r w:rsidR="00C03A52">
        <w:rPr>
          <w:lang w:eastAsia="en-US"/>
        </w:rPr>
        <w:t>following</w:t>
      </w:r>
      <w:r w:rsidR="00465460">
        <w:rPr>
          <w:lang w:eastAsia="en-US"/>
        </w:rPr>
        <w:t xml:space="preserve"> case </w:t>
      </w:r>
      <w:r w:rsidR="00C03A52">
        <w:rPr>
          <w:lang w:eastAsia="en-US"/>
        </w:rPr>
        <w:t>studies:</w:t>
      </w:r>
      <w:r w:rsidR="00E20A6D">
        <w:rPr>
          <w:lang w:eastAsia="en-US"/>
        </w:rPr>
        <w:t xml:space="preserve"> </w:t>
      </w:r>
    </w:p>
    <w:p w14:paraId="55B152E0" w14:textId="655AE1D2" w:rsidR="00C610B6" w:rsidRPr="00021C03" w:rsidRDefault="00BA5C0C" w:rsidP="00021C03">
      <w:pPr>
        <w:pStyle w:val="Casestudyheading"/>
      </w:pPr>
      <w:r w:rsidRPr="00021C03">
        <w:t>Case Study</w:t>
      </w:r>
      <w:r w:rsidR="00021C03">
        <w:t xml:space="preserve"> 1</w:t>
      </w:r>
      <w:r w:rsidRPr="00021C03">
        <w:t xml:space="preserve">: </w:t>
      </w:r>
      <w:r w:rsidR="00021C03">
        <w:t>Cedar Creek</w:t>
      </w:r>
      <w:r w:rsidR="00C03A52">
        <w:t>, Queensland</w:t>
      </w:r>
      <w:r w:rsidR="00C610B6">
        <w:rPr>
          <w:rStyle w:val="FootnoteReference"/>
        </w:rPr>
        <w:footnoteReference w:id="7"/>
      </w:r>
    </w:p>
    <w:p w14:paraId="1E3C39FF" w14:textId="4CAE90B3" w:rsidR="00BA5C0C" w:rsidRDefault="00021C03" w:rsidP="00322D06">
      <w:pPr>
        <w:pStyle w:val="Casestudy"/>
        <w:jc w:val="both"/>
      </w:pPr>
      <w:r>
        <w:t xml:space="preserve">A </w:t>
      </w:r>
      <w:r w:rsidR="00BA5C0C">
        <w:t xml:space="preserve">Cedar Creek </w:t>
      </w:r>
      <w:r>
        <w:t>resident</w:t>
      </w:r>
      <w:r w:rsidR="00465460">
        <w:t xml:space="preserve"> contacted ACCAN this year during lockdown </w:t>
      </w:r>
      <w:r>
        <w:t>due to the lack of mobile and broadband connectivity in the area. Whilst unable to go into the office, some residents in the area were forced to drive to the nearest location with mobile connectivity</w:t>
      </w:r>
      <w:r w:rsidR="00C03A52">
        <w:t xml:space="preserve">, and work from the side of the road. </w:t>
      </w:r>
      <w:r>
        <w:t>Many of the residents in the area still have an ADSL connection due to Sky Muster Satellite connection</w:t>
      </w:r>
      <w:r w:rsidR="689CD35D">
        <w:t>s</w:t>
      </w:r>
      <w:r w:rsidR="00BE398E">
        <w:t xml:space="preserve"> apparently</w:t>
      </w:r>
      <w:r>
        <w:t xml:space="preserve"> not working </w:t>
      </w:r>
      <w:r w:rsidR="00251BF8">
        <w:t xml:space="preserve">well </w:t>
      </w:r>
      <w:r w:rsidR="001C6032">
        <w:t>due to the topography</w:t>
      </w:r>
      <w:r w:rsidR="00C03A52">
        <w:t>, however the ADSL connection is deteriorating</w:t>
      </w:r>
      <w:r w:rsidR="00F14CD5">
        <w:t xml:space="preserve"> and unable to support applications such as video conferencing</w:t>
      </w:r>
      <w:r w:rsidR="00465460">
        <w:t>.</w:t>
      </w:r>
      <w:r w:rsidR="00C03A52">
        <w:t xml:space="preserve"> </w:t>
      </w:r>
    </w:p>
    <w:p w14:paraId="5F87944E" w14:textId="5F297800" w:rsidR="00BA5C0C" w:rsidRDefault="00C03A52" w:rsidP="00322D06">
      <w:pPr>
        <w:pStyle w:val="Casestudyheading"/>
        <w:jc w:val="both"/>
      </w:pPr>
      <w:r>
        <w:t>Case Study 2: Ravenshoe/Millstream, Queensland</w:t>
      </w:r>
    </w:p>
    <w:p w14:paraId="5C648013" w14:textId="5FF1F406" w:rsidR="00C03A52" w:rsidRDefault="00C03A52" w:rsidP="00322D06">
      <w:pPr>
        <w:pStyle w:val="Casestudy"/>
        <w:jc w:val="both"/>
      </w:pPr>
      <w:r>
        <w:t>ACCAN was contacted by a community organisation that works with residents in Atherton and the surrounding Tableland areas. The community organisation and other local service providers</w:t>
      </w:r>
      <w:r w:rsidR="002E6CAC">
        <w:t xml:space="preserve"> </w:t>
      </w:r>
      <w:r>
        <w:t xml:space="preserve">are concerned </w:t>
      </w:r>
      <w:r w:rsidR="56CF115B">
        <w:t>about the</w:t>
      </w:r>
      <w:r>
        <w:t xml:space="preserve"> lack of connectivity in the area, and the inability to contact their clients. </w:t>
      </w:r>
    </w:p>
    <w:p w14:paraId="1915D35B" w14:textId="103B5B7C" w:rsidR="00C03A52" w:rsidRDefault="00EB56AD" w:rsidP="00322D06">
      <w:pPr>
        <w:pStyle w:val="Casestudy"/>
        <w:jc w:val="both"/>
      </w:pPr>
      <w:r>
        <w:t>One of the organisation’s clients</w:t>
      </w:r>
      <w:r w:rsidR="00C03A52">
        <w:t xml:space="preserve"> is an </w:t>
      </w:r>
      <w:r w:rsidR="00C65797">
        <w:t>Aboriginal woman;</w:t>
      </w:r>
      <w:r w:rsidR="00C03A52">
        <w:t xml:space="preserve"> she lives with her child</w:t>
      </w:r>
      <w:r w:rsidR="00C65797">
        <w:t xml:space="preserve"> and</w:t>
      </w:r>
      <w:r w:rsidR="00C03A52">
        <w:t xml:space="preserve"> is </w:t>
      </w:r>
      <w:r w:rsidR="3D10A4A8">
        <w:t>experiencing severe</w:t>
      </w:r>
      <w:r w:rsidR="00C03A52">
        <w:t xml:space="preserve"> an</w:t>
      </w:r>
      <w:r w:rsidR="6FAF5B06">
        <w:t>d</w:t>
      </w:r>
      <w:r w:rsidR="00C03A52">
        <w:t xml:space="preserve"> ongoing </w:t>
      </w:r>
      <w:r w:rsidR="06D6F6FB">
        <w:t>d</w:t>
      </w:r>
      <w:r w:rsidR="00C03A52">
        <w:t xml:space="preserve">omestic </w:t>
      </w:r>
      <w:r w:rsidR="40EA65B3">
        <w:t>v</w:t>
      </w:r>
      <w:r w:rsidR="00C03A52">
        <w:t>iolence</w:t>
      </w:r>
      <w:r w:rsidR="0203C41C">
        <w:t xml:space="preserve"> (DV)</w:t>
      </w:r>
      <w:r w:rsidR="39620CA4">
        <w:t xml:space="preserve"> in her intimate</w:t>
      </w:r>
      <w:r w:rsidR="00C03A52">
        <w:t xml:space="preserve"> relationship</w:t>
      </w:r>
      <w:r w:rsidR="00C65797">
        <w:t xml:space="preserve">. </w:t>
      </w:r>
      <w:r w:rsidR="1BFCE479">
        <w:t xml:space="preserve">Given the severity of the DV, </w:t>
      </w:r>
      <w:r w:rsidR="10D884AE">
        <w:t>s</w:t>
      </w:r>
      <w:r w:rsidR="00C65797">
        <w:t xml:space="preserve">he </w:t>
      </w:r>
      <w:r w:rsidR="00C03A52">
        <w:t xml:space="preserve">has been assessed by </w:t>
      </w:r>
      <w:r w:rsidR="12C9DB30">
        <w:t xml:space="preserve">the </w:t>
      </w:r>
      <w:r w:rsidR="00C03A52">
        <w:t xml:space="preserve">Queensland Police Service and </w:t>
      </w:r>
      <w:r w:rsidR="00C65797">
        <w:t xml:space="preserve">a </w:t>
      </w:r>
      <w:r w:rsidR="00C03A52">
        <w:t xml:space="preserve">specialist </w:t>
      </w:r>
      <w:r w:rsidR="00C65797">
        <w:t>DV</w:t>
      </w:r>
      <w:r w:rsidR="00C03A52">
        <w:t xml:space="preserve"> Practitioner to be at high risk of lethality. </w:t>
      </w:r>
    </w:p>
    <w:p w14:paraId="1BF88857" w14:textId="0947E4C9" w:rsidR="00C03A52" w:rsidRDefault="4EADD608" w:rsidP="00322D06">
      <w:pPr>
        <w:pStyle w:val="Casestudy"/>
        <w:jc w:val="both"/>
      </w:pPr>
      <w:r>
        <w:t>T</w:t>
      </w:r>
      <w:r w:rsidR="00C03A52">
        <w:t xml:space="preserve">he remote location of </w:t>
      </w:r>
      <w:r w:rsidR="00EB56AD">
        <w:t>the client</w:t>
      </w:r>
      <w:r w:rsidR="00C03A52">
        <w:t xml:space="preserve"> and her family, and their inability to contact emergency services </w:t>
      </w:r>
      <w:r w:rsidR="7327FACD">
        <w:t>heightens this</w:t>
      </w:r>
      <w:r w:rsidR="00C03A52">
        <w:t xml:space="preserve"> risk of lethality</w:t>
      </w:r>
      <w:r w:rsidR="73904C6F">
        <w:t>, particularly</w:t>
      </w:r>
      <w:r w:rsidR="00C03A52">
        <w:t xml:space="preserve"> as the DV perpetrator continually accesses the property. Support services are unable to contact </w:t>
      </w:r>
      <w:r w:rsidR="00EB56AD">
        <w:t xml:space="preserve">her </w:t>
      </w:r>
      <w:r w:rsidR="00C03A52">
        <w:t xml:space="preserve">whilst she is at home, and she has requested that support services do not attend unannounced </w:t>
      </w:r>
      <w:r w:rsidR="32A3FA4B">
        <w:t>as this may</w:t>
      </w:r>
      <w:r w:rsidR="00C03A52">
        <w:t xml:space="preserve"> increase </w:t>
      </w:r>
      <w:r w:rsidR="1D1236CD">
        <w:t xml:space="preserve">the risk to her </w:t>
      </w:r>
      <w:r w:rsidR="00C03A52">
        <w:t xml:space="preserve">safety should the perpetrator learn of service visits. </w:t>
      </w:r>
    </w:p>
    <w:p w14:paraId="34965D73" w14:textId="507A46F6" w:rsidR="00C65797" w:rsidRDefault="00C03A52" w:rsidP="00322D06">
      <w:pPr>
        <w:pStyle w:val="Casestudy"/>
        <w:jc w:val="both"/>
      </w:pPr>
      <w:r>
        <w:t xml:space="preserve">Due to the above risk factors, the lack of access to telecommunications services significantly increases the risk </w:t>
      </w:r>
      <w:r w:rsidR="6E4ACC88">
        <w:t xml:space="preserve">to both </w:t>
      </w:r>
      <w:r>
        <w:t>the mother and child</w:t>
      </w:r>
      <w:r w:rsidR="7EA891FA">
        <w:t>’s safety</w:t>
      </w:r>
      <w:r>
        <w:t>.</w:t>
      </w:r>
    </w:p>
    <w:p w14:paraId="0696DC18" w14:textId="634C54A5" w:rsidR="00567015" w:rsidRDefault="00567015" w:rsidP="00567015">
      <w:pPr>
        <w:pStyle w:val="Casestudyheading"/>
      </w:pPr>
      <w:r>
        <w:t>Case Study 3: Battle Creek, Queensland</w:t>
      </w:r>
    </w:p>
    <w:p w14:paraId="02582A24" w14:textId="6EEF0541" w:rsidR="00567015" w:rsidRDefault="00567015" w:rsidP="00322D06">
      <w:pPr>
        <w:pStyle w:val="Casestudy"/>
        <w:jc w:val="both"/>
      </w:pPr>
      <w:r>
        <w:t>Samantha</w:t>
      </w:r>
      <w:r w:rsidR="00A13CB3">
        <w:t>*</w:t>
      </w:r>
      <w:r w:rsidR="00EB56AD">
        <w:t xml:space="preserve"> is an </w:t>
      </w:r>
      <w:r w:rsidR="1DF2F668">
        <w:t>A</w:t>
      </w:r>
      <w:r w:rsidR="00EB56AD">
        <w:t>boriginal woman who</w:t>
      </w:r>
      <w:r>
        <w:t xml:space="preserve"> </w:t>
      </w:r>
      <w:r w:rsidR="00A13CB3">
        <w:t xml:space="preserve">lives with her mother but is at risk of homelessness due to ongoing family conflict. She is pregnant </w:t>
      </w:r>
      <w:r w:rsidR="2B09660B">
        <w:t xml:space="preserve">and </w:t>
      </w:r>
      <w:r w:rsidR="00A13CB3">
        <w:t xml:space="preserve">has no transport out of the remote community. There are significant concerns due to the lack of </w:t>
      </w:r>
      <w:r w:rsidR="00A13CB3">
        <w:lastRenderedPageBreak/>
        <w:t>telecommunication coverage</w:t>
      </w:r>
      <w:r w:rsidR="5A41B7D3">
        <w:t xml:space="preserve"> in the community</w:t>
      </w:r>
      <w:r w:rsidR="00A13CB3">
        <w:t xml:space="preserve">, meaning she may be unable to contact emergency services </w:t>
      </w:r>
      <w:r w:rsidR="4E689544">
        <w:t xml:space="preserve">when </w:t>
      </w:r>
      <w:r w:rsidR="00A13CB3">
        <w:t xml:space="preserve">she goes into labour. </w:t>
      </w:r>
    </w:p>
    <w:p w14:paraId="0C7C644C" w14:textId="7F00B077" w:rsidR="00A13CB3" w:rsidRPr="00567015" w:rsidRDefault="00A13CB3" w:rsidP="00567015">
      <w:pPr>
        <w:pStyle w:val="Casestudy"/>
      </w:pPr>
      <w:r>
        <w:t>*name changed</w:t>
      </w:r>
    </w:p>
    <w:p w14:paraId="6EAC1242" w14:textId="5DDA93DD" w:rsidR="00465460" w:rsidRDefault="00465460" w:rsidP="00465460">
      <w:pPr>
        <w:pStyle w:val="Heading4"/>
      </w:pPr>
      <w:r w:rsidRPr="00A4351F">
        <w:t>Broadband</w:t>
      </w:r>
    </w:p>
    <w:p w14:paraId="40876963" w14:textId="0AD7A089" w:rsidR="007D7D9F" w:rsidRDefault="00DD7364" w:rsidP="001533CD">
      <w:pPr>
        <w:jc w:val="both"/>
        <w:rPr>
          <w:lang w:eastAsia="en-US"/>
        </w:rPr>
      </w:pPr>
      <w:r>
        <w:rPr>
          <w:lang w:eastAsia="en-US"/>
        </w:rPr>
        <w:t>The roll out of the NBN has been a major improvement to accessing internet at home in regional Australia. Around 73% of premises outside major urban areas can access fixed-line services through a mix of Fibre to the Node</w:t>
      </w:r>
      <w:r w:rsidR="4F4B73B9">
        <w:rPr>
          <w:lang w:eastAsia="en-US"/>
        </w:rPr>
        <w:t xml:space="preserve"> (FTTN)</w:t>
      </w:r>
      <w:r>
        <w:rPr>
          <w:lang w:eastAsia="en-US"/>
        </w:rPr>
        <w:t xml:space="preserve">, Fibre to the </w:t>
      </w:r>
      <w:r w:rsidR="211F250D">
        <w:rPr>
          <w:lang w:eastAsia="en-US"/>
        </w:rPr>
        <w:t>P</w:t>
      </w:r>
      <w:r>
        <w:rPr>
          <w:lang w:eastAsia="en-US"/>
        </w:rPr>
        <w:t>remise</w:t>
      </w:r>
      <w:r w:rsidR="5559D4D2">
        <w:rPr>
          <w:lang w:eastAsia="en-US"/>
        </w:rPr>
        <w:t>s</w:t>
      </w:r>
      <w:r w:rsidR="44DE1006">
        <w:rPr>
          <w:lang w:eastAsia="en-US"/>
        </w:rPr>
        <w:t xml:space="preserve"> (FTTP)</w:t>
      </w:r>
      <w:r>
        <w:rPr>
          <w:lang w:eastAsia="en-US"/>
        </w:rPr>
        <w:t xml:space="preserve"> and Fibre to the </w:t>
      </w:r>
      <w:r w:rsidR="265BB8FB">
        <w:rPr>
          <w:lang w:eastAsia="en-US"/>
        </w:rPr>
        <w:t>C</w:t>
      </w:r>
      <w:r>
        <w:rPr>
          <w:lang w:eastAsia="en-US"/>
        </w:rPr>
        <w:t xml:space="preserve">urb </w:t>
      </w:r>
      <w:r w:rsidR="171B2269">
        <w:rPr>
          <w:lang w:eastAsia="en-US"/>
        </w:rPr>
        <w:t>(FTTC)</w:t>
      </w:r>
      <w:r>
        <w:rPr>
          <w:lang w:eastAsia="en-US"/>
        </w:rPr>
        <w:t xml:space="preserve"> </w:t>
      </w:r>
      <w:r w:rsidR="00BD1C42">
        <w:rPr>
          <w:lang w:eastAsia="en-US"/>
        </w:rPr>
        <w:t>technolog</w:t>
      </w:r>
      <w:r w:rsidR="004C2BFA">
        <w:rPr>
          <w:lang w:eastAsia="en-US"/>
        </w:rPr>
        <w:t>ie</w:t>
      </w:r>
      <w:r w:rsidR="00BB151D">
        <w:rPr>
          <w:lang w:eastAsia="en-US"/>
        </w:rPr>
        <w:t>s.</w:t>
      </w:r>
      <w:r w:rsidR="00C610B6">
        <w:rPr>
          <w:rStyle w:val="FootnoteReference"/>
        </w:rPr>
        <w:footnoteReference w:id="8"/>
      </w:r>
      <w:r w:rsidR="00C610B6">
        <w:rPr>
          <w:lang w:eastAsia="en-US"/>
        </w:rPr>
        <w:t xml:space="preserve"> </w:t>
      </w:r>
      <w:r w:rsidR="00DB553A">
        <w:rPr>
          <w:lang w:eastAsia="en-US"/>
        </w:rPr>
        <w:t>However,</w:t>
      </w:r>
      <w:r>
        <w:rPr>
          <w:lang w:eastAsia="en-US"/>
        </w:rPr>
        <w:t xml:space="preserve"> it must be acknowledged that no</w:t>
      </w:r>
      <w:r w:rsidR="0099669F">
        <w:rPr>
          <w:lang w:eastAsia="en-US"/>
        </w:rPr>
        <w:t>t</w:t>
      </w:r>
      <w:r>
        <w:rPr>
          <w:lang w:eastAsia="en-US"/>
        </w:rPr>
        <w:t xml:space="preserve"> everyone has benefitted from the NBN equally. </w:t>
      </w:r>
      <w:r w:rsidR="007D7D9F">
        <w:rPr>
          <w:lang w:eastAsia="en-US"/>
        </w:rPr>
        <w:t xml:space="preserve">Access to the internet at home remains an issue for </w:t>
      </w:r>
      <w:r>
        <w:rPr>
          <w:lang w:eastAsia="en-US"/>
        </w:rPr>
        <w:t xml:space="preserve">many in </w:t>
      </w:r>
      <w:r w:rsidR="007D7D9F">
        <w:rPr>
          <w:lang w:eastAsia="en-US"/>
        </w:rPr>
        <w:t xml:space="preserve">regional, rural and remote Australia. </w:t>
      </w:r>
      <w:r w:rsidR="0099669F">
        <w:rPr>
          <w:lang w:eastAsia="en-US"/>
        </w:rPr>
        <w:t>For instance</w:t>
      </w:r>
      <w:r w:rsidR="007D7D9F">
        <w:rPr>
          <w:lang w:eastAsia="en-US"/>
        </w:rPr>
        <w:t xml:space="preserve">, in Victoria, one in six Central Highlands households do not have internet access, rising to one in four in Ararat and </w:t>
      </w:r>
      <w:r w:rsidR="00693228">
        <w:rPr>
          <w:lang w:eastAsia="en-US"/>
        </w:rPr>
        <w:t xml:space="preserve">the </w:t>
      </w:r>
      <w:r w:rsidR="007D7D9F">
        <w:rPr>
          <w:lang w:eastAsia="en-US"/>
        </w:rPr>
        <w:t>Pyrenees</w:t>
      </w:r>
      <w:r w:rsidR="00693228">
        <w:rPr>
          <w:lang w:eastAsia="en-US"/>
        </w:rPr>
        <w:t xml:space="preserve"> area</w:t>
      </w:r>
      <w:r w:rsidR="007D7D9F">
        <w:rPr>
          <w:lang w:eastAsia="en-US"/>
        </w:rPr>
        <w:t>, in comparison to one in eight in Melbourne.</w:t>
      </w:r>
      <w:r w:rsidR="00C610B6">
        <w:rPr>
          <w:rStyle w:val="FootnoteReference"/>
        </w:rPr>
        <w:footnoteReference w:id="9"/>
      </w:r>
      <w:r w:rsidR="00C610B6">
        <w:rPr>
          <w:lang w:eastAsia="en-US"/>
        </w:rPr>
        <w:t xml:space="preserve"> </w:t>
      </w:r>
    </w:p>
    <w:p w14:paraId="2224CD04" w14:textId="2FBA9951" w:rsidR="00C610B6" w:rsidRDefault="00944A96" w:rsidP="001533CD">
      <w:pPr>
        <w:jc w:val="both"/>
        <w:rPr>
          <w:lang w:eastAsia="en-US"/>
        </w:rPr>
      </w:pPr>
      <w:r>
        <w:rPr>
          <w:lang w:eastAsia="en-US"/>
        </w:rPr>
        <w:t>H</w:t>
      </w:r>
      <w:r w:rsidR="006A69B8">
        <w:rPr>
          <w:lang w:eastAsia="en-US"/>
        </w:rPr>
        <w:t>ouseholds that are connected to the NBN</w:t>
      </w:r>
      <w:r>
        <w:rPr>
          <w:lang w:eastAsia="en-US"/>
        </w:rPr>
        <w:t xml:space="preserve"> </w:t>
      </w:r>
      <w:r w:rsidR="001533CD">
        <w:rPr>
          <w:lang w:eastAsia="en-US"/>
        </w:rPr>
        <w:t>which sit outside of NBN’s fixed-line footprint have often struggled with the speed, reliability, and data limits of their service. Previous</w:t>
      </w:r>
      <w:r w:rsidR="00EB56AD">
        <w:rPr>
          <w:lang w:eastAsia="en-US"/>
        </w:rPr>
        <w:t>ly</w:t>
      </w:r>
      <w:r w:rsidR="001533CD">
        <w:rPr>
          <w:lang w:eastAsia="en-US"/>
        </w:rPr>
        <w:t xml:space="preserve"> NBN’s Fixed Wireless service often had issues with congestion</w:t>
      </w:r>
      <w:r w:rsidR="3AC50729">
        <w:rPr>
          <w:lang w:eastAsia="en-US"/>
        </w:rPr>
        <w:t xml:space="preserve">, </w:t>
      </w:r>
      <w:r w:rsidR="1F9C411E">
        <w:rPr>
          <w:lang w:eastAsia="en-US"/>
        </w:rPr>
        <w:t>h</w:t>
      </w:r>
      <w:r w:rsidR="006A69B8">
        <w:rPr>
          <w:lang w:eastAsia="en-US"/>
        </w:rPr>
        <w:t xml:space="preserve">owever NBN has worked to resolve </w:t>
      </w:r>
      <w:r w:rsidR="1476D1E6">
        <w:rPr>
          <w:lang w:eastAsia="en-US"/>
        </w:rPr>
        <w:t xml:space="preserve">these </w:t>
      </w:r>
      <w:r w:rsidR="006A69B8">
        <w:rPr>
          <w:lang w:eastAsia="en-US"/>
        </w:rPr>
        <w:t xml:space="preserve">issues on the network. This can be seen in </w:t>
      </w:r>
      <w:r w:rsidR="4255A003">
        <w:rPr>
          <w:lang w:eastAsia="en-US"/>
        </w:rPr>
        <w:t xml:space="preserve">complaint data from </w:t>
      </w:r>
      <w:r w:rsidR="006A69B8">
        <w:rPr>
          <w:lang w:eastAsia="en-US"/>
        </w:rPr>
        <w:t xml:space="preserve">the </w:t>
      </w:r>
      <w:r w:rsidR="406D357A">
        <w:rPr>
          <w:lang w:eastAsia="en-US"/>
        </w:rPr>
        <w:t>Australian Communications and Media Authority (</w:t>
      </w:r>
      <w:r w:rsidR="006A69B8">
        <w:rPr>
          <w:lang w:eastAsia="en-US"/>
        </w:rPr>
        <w:t>ACMA</w:t>
      </w:r>
      <w:r w:rsidR="34E919EF">
        <w:rPr>
          <w:lang w:eastAsia="en-US"/>
        </w:rPr>
        <w:t>)</w:t>
      </w:r>
      <w:r w:rsidR="006A69B8">
        <w:rPr>
          <w:lang w:eastAsia="en-US"/>
        </w:rPr>
        <w:t xml:space="preserve">, which shows the number of complaints in relation to </w:t>
      </w:r>
      <w:r w:rsidR="5EA75917">
        <w:rPr>
          <w:lang w:eastAsia="en-US"/>
        </w:rPr>
        <w:t>F</w:t>
      </w:r>
      <w:r w:rsidR="006A69B8">
        <w:rPr>
          <w:lang w:eastAsia="en-US"/>
        </w:rPr>
        <w:t xml:space="preserve">ixed </w:t>
      </w:r>
      <w:r w:rsidR="6082F00A">
        <w:rPr>
          <w:lang w:eastAsia="en-US"/>
        </w:rPr>
        <w:t>W</w:t>
      </w:r>
      <w:r w:rsidR="006A69B8">
        <w:rPr>
          <w:lang w:eastAsia="en-US"/>
        </w:rPr>
        <w:t>ireless services per 10,000 services almost halved from 138 in 2018-19, to 71 in 2020-21.</w:t>
      </w:r>
      <w:r w:rsidR="00C610B6">
        <w:rPr>
          <w:rStyle w:val="FootnoteReference"/>
        </w:rPr>
        <w:footnoteReference w:id="10"/>
      </w:r>
    </w:p>
    <w:p w14:paraId="519F95AA" w14:textId="75A74A5C" w:rsidR="001533CD" w:rsidRDefault="007D591F" w:rsidP="001533CD">
      <w:pPr>
        <w:jc w:val="both"/>
        <w:rPr>
          <w:lang w:eastAsia="en-US"/>
        </w:rPr>
      </w:pPr>
      <w:r>
        <w:rPr>
          <w:lang w:eastAsia="en-US"/>
        </w:rPr>
        <w:t>C</w:t>
      </w:r>
      <w:r w:rsidR="001533CD">
        <w:rPr>
          <w:lang w:eastAsia="en-US"/>
        </w:rPr>
        <w:t xml:space="preserve">onsumers </w:t>
      </w:r>
      <w:r w:rsidR="00DB1F95">
        <w:rPr>
          <w:lang w:eastAsia="en-US"/>
        </w:rPr>
        <w:t xml:space="preserve">in </w:t>
      </w:r>
      <w:r w:rsidR="00FA3397">
        <w:rPr>
          <w:lang w:eastAsia="en-US"/>
        </w:rPr>
        <w:t xml:space="preserve">the </w:t>
      </w:r>
      <w:r w:rsidR="001533CD">
        <w:rPr>
          <w:lang w:eastAsia="en-US"/>
        </w:rPr>
        <w:t xml:space="preserve">NBN Satellite technology </w:t>
      </w:r>
      <w:r w:rsidR="00413247">
        <w:rPr>
          <w:lang w:eastAsia="en-US"/>
        </w:rPr>
        <w:t xml:space="preserve">footprint </w:t>
      </w:r>
      <w:r w:rsidR="001533CD">
        <w:rPr>
          <w:lang w:eastAsia="en-US"/>
        </w:rPr>
        <w:t>are only able to receive a maximum 25 Mbps download speed. Yet 74% of NBN’s services in operation are for speeds of 50 Mbps and above,</w:t>
      </w:r>
      <w:r w:rsidR="00C610B6">
        <w:rPr>
          <w:rStyle w:val="FootnoteReference"/>
        </w:rPr>
        <w:footnoteReference w:id="11"/>
      </w:r>
      <w:r w:rsidR="00C610B6">
        <w:rPr>
          <w:lang w:eastAsia="en-US"/>
        </w:rPr>
        <w:t xml:space="preserve"> </w:t>
      </w:r>
      <w:r w:rsidR="001533CD">
        <w:rPr>
          <w:lang w:eastAsia="en-US"/>
        </w:rPr>
        <w:t xml:space="preserve">showing that there is a clear demand for </w:t>
      </w:r>
      <w:r w:rsidR="001533CD" w:rsidDel="006E14F1">
        <w:rPr>
          <w:lang w:eastAsia="en-US"/>
        </w:rPr>
        <w:t>high</w:t>
      </w:r>
      <w:r w:rsidR="006E14F1">
        <w:rPr>
          <w:lang w:eastAsia="en-US"/>
        </w:rPr>
        <w:t>-speed</w:t>
      </w:r>
      <w:r w:rsidR="001533CD">
        <w:rPr>
          <w:lang w:eastAsia="en-US"/>
        </w:rPr>
        <w:t xml:space="preserve"> services across Australia. Households with multiple family members often struggle with the data limits provided by NBN Satellite, and although Sky Muster Plus services have improved the situation, consumers are still limited by what they can do online – something that urban consumers do not have to consider. </w:t>
      </w:r>
    </w:p>
    <w:p w14:paraId="62D48312" w14:textId="1E26DFF4" w:rsidR="00197701" w:rsidRPr="00465460" w:rsidRDefault="00E01466" w:rsidP="001533CD">
      <w:pPr>
        <w:jc w:val="both"/>
      </w:pPr>
      <w:r>
        <w:t>In a survey carried out by the National Farmers Federation 31% of respondents rated their overall satisfaction with the internet at their main residence as unsatisfied, 41% of respondents said that the reliability of their internet service had declined in the last 12 months.</w:t>
      </w:r>
      <w:r w:rsidR="002F68FF">
        <w:rPr>
          <w:rStyle w:val="FootnoteReference"/>
        </w:rPr>
        <w:footnoteReference w:id="12"/>
      </w:r>
    </w:p>
    <w:p w14:paraId="422111A9" w14:textId="6ABDA9BC" w:rsidR="00465460" w:rsidRDefault="00FF1A57" w:rsidP="00FF1A57">
      <w:pPr>
        <w:pStyle w:val="Heading4"/>
      </w:pPr>
      <w:r>
        <w:t>Fixed voice service</w:t>
      </w:r>
      <w:r w:rsidR="002E08FC">
        <w:t>s</w:t>
      </w:r>
      <w:r>
        <w:t xml:space="preserve"> </w:t>
      </w:r>
    </w:p>
    <w:p w14:paraId="03F7337E" w14:textId="174B148E" w:rsidR="007D7D9F" w:rsidRDefault="007D7D9F" w:rsidP="00A81030">
      <w:pPr>
        <w:jc w:val="both"/>
      </w:pPr>
      <w:r>
        <w:t xml:space="preserve">Households in </w:t>
      </w:r>
      <w:r w:rsidR="11BE258A">
        <w:t>regional, rural and remote</w:t>
      </w:r>
      <w:r>
        <w:t xml:space="preserve"> communities rely on fixed voice services as mobile connectivity i</w:t>
      </w:r>
      <w:r w:rsidR="65A85D17">
        <w:t>s</w:t>
      </w:r>
      <w:r>
        <w:t xml:space="preserve"> not always an option</w:t>
      </w:r>
      <w:r w:rsidR="004D61BB">
        <w:t xml:space="preserve"> and Voice over Internet Protocol</w:t>
      </w:r>
      <w:r w:rsidR="00FD0E95">
        <w:t xml:space="preserve"> (VoIP)</w:t>
      </w:r>
      <w:r w:rsidR="004D61BB">
        <w:t xml:space="preserve"> can be of poor quality </w:t>
      </w:r>
      <w:r w:rsidR="004D61BB">
        <w:lastRenderedPageBreak/>
        <w:t>depending on the connection.</w:t>
      </w:r>
      <w:r>
        <w:t xml:space="preserve"> </w:t>
      </w:r>
      <w:r w:rsidR="004D61BB">
        <w:t>T</w:t>
      </w:r>
      <w:r>
        <w:t xml:space="preserve">hus having access to a </w:t>
      </w:r>
      <w:r w:rsidR="00E35E54">
        <w:t xml:space="preserve">fixed </w:t>
      </w:r>
      <w:r>
        <w:t>voice service is essential, particularly in emergency situations.</w:t>
      </w:r>
      <w:r w:rsidR="00A72600">
        <w:t xml:space="preserve"> These h</w:t>
      </w:r>
      <w:r w:rsidR="00A4351F">
        <w:t xml:space="preserve">ouseholds are dependent on the network operated by Telstra, </w:t>
      </w:r>
      <w:r w:rsidR="00A72600">
        <w:t>which is</w:t>
      </w:r>
      <w:r w:rsidR="00A4351F">
        <w:t xml:space="preserve"> funded </w:t>
      </w:r>
      <w:r w:rsidR="000D0CD1">
        <w:t xml:space="preserve">under USO arrangements </w:t>
      </w:r>
      <w:r w:rsidR="00A4351F">
        <w:t xml:space="preserve">by the </w:t>
      </w:r>
      <w:r w:rsidR="4F71D8B2">
        <w:t xml:space="preserve">Federal </w:t>
      </w:r>
      <w:r w:rsidR="00A4351F">
        <w:t xml:space="preserve">Government and </w:t>
      </w:r>
      <w:r w:rsidR="00735D6A">
        <w:t>i</w:t>
      </w:r>
      <w:r w:rsidR="00A4351F">
        <w:t xml:space="preserve">ndustry. </w:t>
      </w:r>
      <w:r w:rsidR="00AB505E" w:rsidRPr="00AC6FF2">
        <w:t xml:space="preserve">Respondents to the National Farmers Federation’s survey rated their satisfaction with their fixed </w:t>
      </w:r>
      <w:r w:rsidR="5785A9E6">
        <w:t xml:space="preserve">voice </w:t>
      </w:r>
      <w:r w:rsidR="00AB505E" w:rsidRPr="00AC6FF2">
        <w:t xml:space="preserve">phone services at an average 2.5 out of 5, and 23% of respondents reported that the reliability of their </w:t>
      </w:r>
      <w:r w:rsidR="3A4EDDDE" w:rsidRPr="00AC6FF2">
        <w:t xml:space="preserve">fixed voice </w:t>
      </w:r>
      <w:r w:rsidR="00AB505E">
        <w:t>service</w:t>
      </w:r>
      <w:r w:rsidR="00AB505E" w:rsidRPr="00AC6FF2">
        <w:t xml:space="preserve"> had declined in the last 12 months.</w:t>
      </w:r>
      <w:r w:rsidR="00AB505E">
        <w:t xml:space="preserve"> </w:t>
      </w:r>
    </w:p>
    <w:p w14:paraId="26CC11E1" w14:textId="68AC3146" w:rsidR="00A4351F" w:rsidRDefault="00A4351F" w:rsidP="00A81030">
      <w:pPr>
        <w:jc w:val="both"/>
      </w:pPr>
      <w:r>
        <w:t xml:space="preserve">Under the Network Reliability Framework, Telstra is required to publish data on the reliability of its </w:t>
      </w:r>
      <w:r w:rsidR="00624223">
        <w:t xml:space="preserve">fixed </w:t>
      </w:r>
      <w:r w:rsidR="00B03FB8">
        <w:t xml:space="preserve">voice </w:t>
      </w:r>
      <w:r>
        <w:t xml:space="preserve">services. </w:t>
      </w:r>
      <w:r w:rsidR="00AB505E">
        <w:t xml:space="preserve">Telstra reports on the percentage of Customer Service Guarantee (CSG) services with no faults in any given month, and the average service availability in any given month, nationally and across 44 metro and regional areas. </w:t>
      </w:r>
      <w:r>
        <w:t>Where Telstra has identified unperforming cables</w:t>
      </w:r>
      <w:r w:rsidR="00A81030">
        <w:t>,</w:t>
      </w:r>
      <w:r>
        <w:t xml:space="preserve"> </w:t>
      </w:r>
      <w:r w:rsidR="00A81030">
        <w:t>Telstra</w:t>
      </w:r>
      <w:r>
        <w:t xml:space="preserve"> must assess </w:t>
      </w:r>
      <w:r w:rsidR="00A81030">
        <w:t>the cables</w:t>
      </w:r>
      <w:r>
        <w:t xml:space="preserve"> for 6 months and meet targets to improve</w:t>
      </w:r>
      <w:r w:rsidR="10644BC8">
        <w:t xml:space="preserve"> performance</w:t>
      </w:r>
      <w:r>
        <w:t xml:space="preserve">. Additionally Telstra must act to prevent any service from experiencing a certain number of faults in a given period, and report to the ACMA if the thresholds have been breached. </w:t>
      </w:r>
    </w:p>
    <w:p w14:paraId="2E7E2085" w14:textId="06A7A122" w:rsidR="0017784C" w:rsidRDefault="006A69B8" w:rsidP="00A81030">
      <w:pPr>
        <w:jc w:val="both"/>
      </w:pPr>
      <w:r>
        <w:t xml:space="preserve">This current arrangement is insufficient for determining how long connections and fault repairs take, and how many customers are affected by lengthy outages. Whilst network performance is known at an aggregate level, we cannot see how faults are distributed within regions or the </w:t>
      </w:r>
      <w:r w:rsidR="1D8C4697">
        <w:t xml:space="preserve">extent </w:t>
      </w:r>
      <w:r>
        <w:t xml:space="preserve">of repair times. We cannot know how many customers experienced repair times greater than </w:t>
      </w:r>
      <w:r w:rsidR="17FC6B17">
        <w:t>one</w:t>
      </w:r>
      <w:r>
        <w:t xml:space="preserve"> week, </w:t>
      </w:r>
      <w:r w:rsidR="23E7C8D7">
        <w:t>two</w:t>
      </w:r>
      <w:r>
        <w:t xml:space="preserve"> weeks, </w:t>
      </w:r>
      <w:r w:rsidR="642BCF51">
        <w:t>three</w:t>
      </w:r>
      <w:r>
        <w:t xml:space="preserve"> weeks</w:t>
      </w:r>
      <w:r w:rsidR="33E7F163">
        <w:t>, and so on</w:t>
      </w:r>
      <w:r>
        <w:t>. Thus more detailed reporting of fixed voice services is warranted</w:t>
      </w:r>
      <w:r w:rsidR="004D61BB">
        <w:t xml:space="preserve"> in order to improve the reliability of fixed voice services that RRR consumers rely on</w:t>
      </w:r>
      <w:r>
        <w:t>.</w:t>
      </w:r>
      <w:r w:rsidR="00CE3F36">
        <w:t xml:space="preserve"> </w:t>
      </w:r>
    </w:p>
    <w:p w14:paraId="0F7E1274" w14:textId="67DD5138" w:rsidR="00D610C1" w:rsidRDefault="00D610C1" w:rsidP="00A81030">
      <w:pPr>
        <w:jc w:val="both"/>
      </w:pPr>
      <w:r>
        <w:t xml:space="preserve">ACCAN </w:t>
      </w:r>
      <w:r w:rsidR="002877E3">
        <w:t xml:space="preserve">frequently hears reports of </w:t>
      </w:r>
      <w:r w:rsidR="00BC464F">
        <w:t>the unreliability of fixed voice services in remote areas</w:t>
      </w:r>
      <w:r w:rsidR="00B101D5">
        <w:t>, particularly when</w:t>
      </w:r>
      <w:r w:rsidR="00BC464F">
        <w:t xml:space="preserve"> delivered over older HCFC technology</w:t>
      </w:r>
      <w:r w:rsidR="002F0817">
        <w:t>. H</w:t>
      </w:r>
      <w:r w:rsidR="00BC464F">
        <w:t>ouseholds and businesses in these areas experienc</w:t>
      </w:r>
      <w:r w:rsidR="002F0817">
        <w:t>e</w:t>
      </w:r>
      <w:r w:rsidR="00BC464F">
        <w:t xml:space="preserve"> prolonged </w:t>
      </w:r>
      <w:r w:rsidR="009614A7">
        <w:t xml:space="preserve">service </w:t>
      </w:r>
      <w:r w:rsidR="00BC464F">
        <w:t xml:space="preserve">disruptions while waiting for </w:t>
      </w:r>
      <w:r w:rsidR="00EB3062">
        <w:t xml:space="preserve">faults to be </w:t>
      </w:r>
      <w:r w:rsidR="00E97D55">
        <w:t>repaired</w:t>
      </w:r>
      <w:r w:rsidR="00B07C39">
        <w:t xml:space="preserve"> to aging infrastructure</w:t>
      </w:r>
      <w:r w:rsidR="002F0817">
        <w:t>,</w:t>
      </w:r>
      <w:r w:rsidR="00D466CB">
        <w:t xml:space="preserve"> </w:t>
      </w:r>
      <w:r w:rsidR="00A0385A">
        <w:t xml:space="preserve">due to difficulties in supply of </w:t>
      </w:r>
      <w:r w:rsidR="00FA699A">
        <w:t xml:space="preserve">parts </w:t>
      </w:r>
      <w:r w:rsidR="00CA1DB9">
        <w:t xml:space="preserve">needed for restoration and limited availability of technicians capable of </w:t>
      </w:r>
      <w:r w:rsidR="00C030D6">
        <w:t>undertaking the repairs needed</w:t>
      </w:r>
      <w:r w:rsidR="005E50C1">
        <w:t>.</w:t>
      </w:r>
    </w:p>
    <w:p w14:paraId="410F6933" w14:textId="03E1C205" w:rsidR="00D622DB" w:rsidRDefault="007D7D9F" w:rsidP="00A81030">
      <w:pPr>
        <w:jc w:val="both"/>
      </w:pPr>
      <w:r>
        <w:t xml:space="preserve">The future </w:t>
      </w:r>
      <w:r w:rsidR="0079277F">
        <w:t xml:space="preserve">technology </w:t>
      </w:r>
      <w:r>
        <w:t>for</w:t>
      </w:r>
      <w:r w:rsidR="00C90A18">
        <w:t xml:space="preserve"> </w:t>
      </w:r>
      <w:r w:rsidR="00D12AC2">
        <w:t>delivery of</w:t>
      </w:r>
      <w:r w:rsidR="004A671D">
        <w:t xml:space="preserve"> </w:t>
      </w:r>
      <w:r>
        <w:t xml:space="preserve">fixed voice services remains uncertain in regional, rural and remote areas of Australia. The Federal Government is currently running Alternative Voice </w:t>
      </w:r>
      <w:r w:rsidR="422972E9">
        <w:t xml:space="preserve">Services </w:t>
      </w:r>
      <w:r>
        <w:t xml:space="preserve">Trials to identify new ways to deliver </w:t>
      </w:r>
      <w:r w:rsidR="30B1C758">
        <w:t xml:space="preserve">these critical </w:t>
      </w:r>
      <w:r>
        <w:t>services</w:t>
      </w:r>
      <w:r w:rsidR="00E90ED4">
        <w:t>.</w:t>
      </w:r>
      <w:r w:rsidR="00C610B6">
        <w:rPr>
          <w:rStyle w:val="FootnoteReference"/>
        </w:rPr>
        <w:footnoteReference w:id="13"/>
      </w:r>
      <w:r w:rsidR="002F68FF">
        <w:t xml:space="preserve"> </w:t>
      </w:r>
      <w:r w:rsidR="00A72600">
        <w:t>There is concern amongst regional consumers that</w:t>
      </w:r>
      <w:r w:rsidR="008C47CB">
        <w:t xml:space="preserve"> some of</w:t>
      </w:r>
      <w:r w:rsidR="00A72600">
        <w:t xml:space="preserve"> the solutions being trialled </w:t>
      </w:r>
      <w:r w:rsidR="00D54BD2">
        <w:t>may</w:t>
      </w:r>
      <w:r w:rsidR="00A72600">
        <w:t xml:space="preserve"> leave them with </w:t>
      </w:r>
      <w:r w:rsidR="0A9A43A8">
        <w:t xml:space="preserve">only </w:t>
      </w:r>
      <w:r w:rsidR="00A72600">
        <w:t>one method of communication</w:t>
      </w:r>
      <w:r w:rsidR="00E90ED4">
        <w:t>,</w:t>
      </w:r>
      <w:r w:rsidR="00F2729A">
        <w:t xml:space="preserve"> for example Sky</w:t>
      </w:r>
      <w:r w:rsidR="5BCE63AB">
        <w:t xml:space="preserve"> </w:t>
      </w:r>
      <w:r w:rsidR="00F2729A">
        <w:t>Muster satellit</w:t>
      </w:r>
      <w:r w:rsidR="004E2219">
        <w:t>e for broadband and VoIP</w:t>
      </w:r>
      <w:r w:rsidR="009733CA">
        <w:t>,</w:t>
      </w:r>
      <w:r w:rsidR="00B225A7">
        <w:t xml:space="preserve"> which would </w:t>
      </w:r>
      <w:r w:rsidR="009538A0">
        <w:t xml:space="preserve">significantly </w:t>
      </w:r>
      <w:r w:rsidR="00B225A7">
        <w:t>reduce</w:t>
      </w:r>
      <w:r w:rsidR="009538A0">
        <w:t xml:space="preserve"> redundancy </w:t>
      </w:r>
      <w:r w:rsidR="009540EB">
        <w:t xml:space="preserve">in </w:t>
      </w:r>
      <w:r w:rsidR="00A07934">
        <w:t>case of service failure</w:t>
      </w:r>
      <w:r w:rsidR="00676C67">
        <w:t xml:space="preserve">. </w:t>
      </w:r>
      <w:r w:rsidR="00A81030">
        <w:t xml:space="preserve">It is vital for </w:t>
      </w:r>
      <w:r w:rsidR="00444884">
        <w:t>regional, rural and remote</w:t>
      </w:r>
      <w:r w:rsidR="00A81030">
        <w:t xml:space="preserve"> communities that </w:t>
      </w:r>
      <w:r w:rsidR="006A2354">
        <w:t xml:space="preserve">in </w:t>
      </w:r>
      <w:r w:rsidR="00A81030">
        <w:t xml:space="preserve">the future </w:t>
      </w:r>
      <w:r w:rsidR="1F34788F">
        <w:t xml:space="preserve">fixed </w:t>
      </w:r>
      <w:r w:rsidR="00A81030">
        <w:t xml:space="preserve">voice services </w:t>
      </w:r>
      <w:r w:rsidR="006A2354">
        <w:t xml:space="preserve">are </w:t>
      </w:r>
      <w:r w:rsidR="009E4F8A">
        <w:t xml:space="preserve">at least </w:t>
      </w:r>
      <w:r w:rsidR="00A81030">
        <w:t>as reliable as the current services they are receiving</w:t>
      </w:r>
      <w:r w:rsidR="003E0D31">
        <w:t>, and in areas served by HCFC</w:t>
      </w:r>
      <w:r w:rsidR="009B7D1A">
        <w:t xml:space="preserve"> technology, considerably more reliable</w:t>
      </w:r>
      <w:r w:rsidR="00A81030">
        <w:t xml:space="preserve">. </w:t>
      </w:r>
    </w:p>
    <w:p w14:paraId="1FBA436D" w14:textId="24E83306" w:rsidR="008C1EFC" w:rsidRDefault="00DB6942" w:rsidP="00DB6942">
      <w:pPr>
        <w:pStyle w:val="Recommendation"/>
        <w:numPr>
          <w:ilvl w:val="0"/>
          <w:numId w:val="0"/>
        </w:numPr>
        <w:ind w:left="851"/>
      </w:pPr>
      <w:bookmarkStart w:id="12" w:name="_Hlk82781779"/>
      <w:r w:rsidRPr="00F41253">
        <w:rPr>
          <w:b/>
          <w:bCs/>
        </w:rPr>
        <w:t>Recommendation 1:</w:t>
      </w:r>
      <w:r>
        <w:t xml:space="preserve"> </w:t>
      </w:r>
      <w:r>
        <w:tab/>
      </w:r>
      <w:r w:rsidR="008C1EFC">
        <w:t xml:space="preserve">Any alternative technologies for </w:t>
      </w:r>
      <w:r w:rsidR="1BDF3FBD">
        <w:t xml:space="preserve">fixed </w:t>
      </w:r>
      <w:r w:rsidR="008C1EFC">
        <w:t xml:space="preserve">voice service delivery must be proven to have greater reliability and performance quality for regional, rural and remote consumers. </w:t>
      </w:r>
    </w:p>
    <w:bookmarkEnd w:id="12"/>
    <w:p w14:paraId="6382F25B" w14:textId="650A4B13" w:rsidR="00D622DB" w:rsidRPr="00FF1A57" w:rsidRDefault="00CC0BA4" w:rsidP="00CC0BA4">
      <w:pPr>
        <w:pStyle w:val="Heading4"/>
      </w:pPr>
      <w:r>
        <w:t>Impact on regional communities and businesses</w:t>
      </w:r>
    </w:p>
    <w:p w14:paraId="255C6DEE" w14:textId="64531C07" w:rsidR="00951722" w:rsidRDefault="00CC0BA4" w:rsidP="00A81030">
      <w:pPr>
        <w:jc w:val="both"/>
      </w:pPr>
      <w:r>
        <w:t xml:space="preserve">Having insufficient mobile coverage, internet access and a fixed voice service </w:t>
      </w:r>
      <w:r w:rsidR="00A81030">
        <w:t>has many consequences for</w:t>
      </w:r>
      <w:r>
        <w:t xml:space="preserve"> regional communities and businesses. </w:t>
      </w:r>
      <w:r w:rsidR="00A81030">
        <w:rPr>
          <w:lang w:eastAsia="en-US"/>
        </w:rPr>
        <w:t>B</w:t>
      </w:r>
      <w:r>
        <w:rPr>
          <w:lang w:eastAsia="en-US"/>
        </w:rPr>
        <w:t>usinesses operating in regional Victoria</w:t>
      </w:r>
      <w:r w:rsidR="460C478F">
        <w:rPr>
          <w:lang w:eastAsia="en-US"/>
        </w:rPr>
        <w:t>, for instance,</w:t>
      </w:r>
      <w:r>
        <w:rPr>
          <w:lang w:eastAsia="en-US"/>
        </w:rPr>
        <w:t xml:space="preserve"> </w:t>
      </w:r>
      <w:r>
        <w:rPr>
          <w:lang w:eastAsia="en-US"/>
        </w:rPr>
        <w:lastRenderedPageBreak/>
        <w:t>identify inadequate digital services as a barrier to business growth</w:t>
      </w:r>
      <w:r w:rsidR="0EA5130E">
        <w:rPr>
          <w:lang w:eastAsia="en-US"/>
        </w:rPr>
        <w:t>.</w:t>
      </w:r>
      <w:r w:rsidR="00C610B6">
        <w:rPr>
          <w:rStyle w:val="FootnoteReference"/>
        </w:rPr>
        <w:footnoteReference w:id="14"/>
      </w:r>
      <w:r>
        <w:rPr>
          <w:lang w:eastAsia="en-US"/>
        </w:rPr>
        <w:t xml:space="preserve"> </w:t>
      </w:r>
      <w:r w:rsidR="00A81030">
        <w:t>Additionally a</w:t>
      </w:r>
      <w:r w:rsidR="00951722">
        <w:t xml:space="preserve">t ACCAN’s Small Business Advisory Forum, ACCAN heard from small businesses in regional Australia that </w:t>
      </w:r>
      <w:r w:rsidR="00C96F2D">
        <w:t>one of</w:t>
      </w:r>
      <w:r w:rsidR="00A81030">
        <w:t xml:space="preserve"> their</w:t>
      </w:r>
      <w:r w:rsidR="00951722">
        <w:t xml:space="preserve"> main </w:t>
      </w:r>
      <w:r w:rsidR="00A81030">
        <w:t>challenges</w:t>
      </w:r>
      <w:r w:rsidR="00951722">
        <w:t xml:space="preserve"> </w:t>
      </w:r>
      <w:r w:rsidR="00A81030">
        <w:t xml:space="preserve">is </w:t>
      </w:r>
      <w:r w:rsidR="00C96F2D">
        <w:t>connectivity</w:t>
      </w:r>
      <w:r w:rsidR="00A81030">
        <w:t>.</w:t>
      </w:r>
      <w:r w:rsidR="00B07074" w:rsidRPr="00B07074">
        <w:rPr>
          <w:rStyle w:val="FootnoteReference"/>
        </w:rPr>
        <w:t xml:space="preserve"> </w:t>
      </w:r>
      <w:r w:rsidR="00C610B6">
        <w:rPr>
          <w:rStyle w:val="FootnoteReference"/>
        </w:rPr>
        <w:footnoteReference w:id="15"/>
      </w:r>
      <w:r w:rsidR="00C610B6">
        <w:t xml:space="preserve"> </w:t>
      </w:r>
      <w:r w:rsidR="00C96F2D">
        <w:t>Without connectivity businesses are unable to do the basics</w:t>
      </w:r>
      <w:r w:rsidR="0099669F">
        <w:t>, such as EFTPOS, sending emails or running a website</w:t>
      </w:r>
      <w:r w:rsidR="00C96F2D">
        <w:t>.</w:t>
      </w:r>
    </w:p>
    <w:p w14:paraId="25128CFC" w14:textId="4428FD63" w:rsidR="005D0DDF" w:rsidRDefault="00951722" w:rsidP="00507C2D">
      <w:pPr>
        <w:jc w:val="both"/>
      </w:pPr>
      <w:r>
        <w:t xml:space="preserve">Not having sufficient mobile coverage, or fast and reliable internet access </w:t>
      </w:r>
      <w:r w:rsidR="004056A3">
        <w:t>not only inhibits</w:t>
      </w:r>
      <w:r>
        <w:t xml:space="preserve"> </w:t>
      </w:r>
      <w:r w:rsidR="00507C2D">
        <w:t>businesses</w:t>
      </w:r>
      <w:r w:rsidR="004056A3">
        <w:t xml:space="preserve"> from</w:t>
      </w:r>
      <w:r w:rsidR="00507C2D">
        <w:t xml:space="preserve"> </w:t>
      </w:r>
      <w:r>
        <w:t xml:space="preserve">engaging </w:t>
      </w:r>
      <w:r w:rsidR="004056A3">
        <w:t xml:space="preserve">fully </w:t>
      </w:r>
      <w:r>
        <w:t xml:space="preserve">in the digital </w:t>
      </w:r>
      <w:r w:rsidR="004056A3">
        <w:t>economy,</w:t>
      </w:r>
      <w:r w:rsidR="004056A3" w:rsidRPr="004056A3">
        <w:t xml:space="preserve"> </w:t>
      </w:r>
      <w:r w:rsidR="004056A3">
        <w:t>but it also prevents individuals from doing so</w:t>
      </w:r>
      <w:r>
        <w:t>. Nearly every aspect of daily life can be carried out with some level of digital connectivity, from accessing government services,</w:t>
      </w:r>
      <w:r w:rsidR="0099669F">
        <w:t xml:space="preserve"> </w:t>
      </w:r>
      <w:r>
        <w:t xml:space="preserve">to remote learning, </w:t>
      </w:r>
      <w:r w:rsidR="0099669F">
        <w:t xml:space="preserve">applying for jobs, </w:t>
      </w:r>
      <w:r>
        <w:t>working from home, online banking</w:t>
      </w:r>
      <w:r w:rsidR="00507C2D">
        <w:t xml:space="preserve"> and shopping</w:t>
      </w:r>
      <w:r>
        <w:t>, telehealth, or simply contacting family and friends</w:t>
      </w:r>
      <w:r w:rsidR="00CC0BA4">
        <w:t>.</w:t>
      </w:r>
      <w:r>
        <w:t xml:space="preserve"> Inadequate access prevents regional, rural and remote consumers and businesses from doing these activities</w:t>
      </w:r>
      <w:r w:rsidR="004056A3">
        <w:t>, constraining economic growth in the regions</w:t>
      </w:r>
      <w:r w:rsidR="00CC0BA4">
        <w:t>. Furthermore, as shown in case stud</w:t>
      </w:r>
      <w:r w:rsidR="007D591F">
        <w:t>ies</w:t>
      </w:r>
      <w:r w:rsidR="00CC0BA4">
        <w:t xml:space="preserve"> 2</w:t>
      </w:r>
      <w:r w:rsidR="007D591F">
        <w:t xml:space="preserve"> and 3</w:t>
      </w:r>
      <w:r w:rsidR="00C41E35">
        <w:t xml:space="preserve"> above</w:t>
      </w:r>
      <w:r w:rsidR="00CC0BA4">
        <w:t xml:space="preserve">, not having connectivity can put individuals </w:t>
      </w:r>
      <w:r w:rsidR="00B07074">
        <w:t>at risk of</w:t>
      </w:r>
      <w:r w:rsidR="00CC0BA4">
        <w:t xml:space="preserve"> significant</w:t>
      </w:r>
      <w:r w:rsidR="00B07074">
        <w:t xml:space="preserve"> </w:t>
      </w:r>
      <w:r w:rsidR="00CC0BA4">
        <w:t xml:space="preserve">harm. </w:t>
      </w:r>
    </w:p>
    <w:p w14:paraId="00C62ADD" w14:textId="12AC2C33" w:rsidR="007D591F" w:rsidRDefault="00370D2D" w:rsidP="00507C2D">
      <w:pPr>
        <w:jc w:val="both"/>
      </w:pPr>
      <w:r>
        <w:t>Community organisations and frontline workers are well placed to understand the impacts associated with digital exclusion on vulnerable and marginalised populations.</w:t>
      </w:r>
      <w:r w:rsidR="00B232BF">
        <w:t xml:space="preserve"> In Queensland,</w:t>
      </w:r>
      <w:r>
        <w:t xml:space="preserve"> 94% of community organisations and frontline workers agree or strongly agree that when their clients experience digital exclusion, they have increased barriers to accessing employment </w:t>
      </w:r>
      <w:r w:rsidR="55F148F1">
        <w:t>and</w:t>
      </w:r>
      <w:r>
        <w:t xml:space="preserve"> education.</w:t>
      </w:r>
      <w:r w:rsidR="00C610B6">
        <w:rPr>
          <w:rStyle w:val="FootnoteReference"/>
        </w:rPr>
        <w:footnoteReference w:id="16"/>
      </w:r>
      <w:r w:rsidR="00C610B6">
        <w:t xml:space="preserve"> </w:t>
      </w:r>
      <w:r>
        <w:t xml:space="preserve">91% of </w:t>
      </w:r>
      <w:r w:rsidR="68388859">
        <w:t>these</w:t>
      </w:r>
      <w:r>
        <w:t xml:space="preserve"> organisations agree or strongly agree that when their clients experience digital exclusion, they are unable to access services, have reduced social connections (79%) and have poor financial outcomes (75%) as a consequence of digital exclusion.</w:t>
      </w:r>
      <w:r w:rsidR="00C610B6">
        <w:rPr>
          <w:rStyle w:val="FootnoteReference"/>
        </w:rPr>
        <w:footnoteReference w:id="17"/>
      </w:r>
      <w:r w:rsidR="00C610B6" w:rsidRPr="0099669F">
        <w:t xml:space="preserve"> </w:t>
      </w:r>
      <w:r w:rsidR="0099669F">
        <w:t xml:space="preserve">Given digital exclusion exacerbates social exclusion, it is imperative </w:t>
      </w:r>
      <w:r w:rsidR="155B0D3E">
        <w:t xml:space="preserve">for </w:t>
      </w:r>
      <w:r w:rsidR="29285136">
        <w:t xml:space="preserve">regional, rural and remote </w:t>
      </w:r>
      <w:r w:rsidR="155B0D3E">
        <w:t xml:space="preserve">consumers </w:t>
      </w:r>
      <w:r w:rsidR="0099669F">
        <w:t>that barriers to telecommunications services are addressed.</w:t>
      </w:r>
    </w:p>
    <w:p w14:paraId="7016FF53" w14:textId="357C55E0" w:rsidR="009F4B9D" w:rsidRDefault="00F2554A" w:rsidP="005837EF">
      <w:pPr>
        <w:pStyle w:val="Heading3"/>
      </w:pPr>
      <w:bookmarkStart w:id="13" w:name="_Toc81313160"/>
      <w:bookmarkStart w:id="14" w:name="_Hlk82420736"/>
      <w:r>
        <w:t>What changes in demand, barriers or challenges need to be addressed when it comes to telecommunications services in regional, rural and remote Australia?</w:t>
      </w:r>
      <w:bookmarkEnd w:id="13"/>
    </w:p>
    <w:bookmarkEnd w:id="14"/>
    <w:p w14:paraId="0E87B522" w14:textId="39DA3723" w:rsidR="00577F60" w:rsidRDefault="00197701" w:rsidP="00416A23">
      <w:pPr>
        <w:jc w:val="both"/>
        <w:rPr>
          <w:lang w:eastAsia="en-US"/>
        </w:rPr>
      </w:pPr>
      <w:r>
        <w:rPr>
          <w:lang w:eastAsia="en-US"/>
        </w:rPr>
        <w:t xml:space="preserve">Regional communities have the most to gain </w:t>
      </w:r>
      <w:r w:rsidR="00CC0BA4">
        <w:rPr>
          <w:lang w:eastAsia="en-US"/>
        </w:rPr>
        <w:t>from</w:t>
      </w:r>
      <w:r>
        <w:rPr>
          <w:lang w:eastAsia="en-US"/>
        </w:rPr>
        <w:t xml:space="preserve"> reliable digital connectivity but currently have the least connectivity.</w:t>
      </w:r>
      <w:r w:rsidR="00416A23">
        <w:rPr>
          <w:lang w:eastAsia="en-US"/>
        </w:rPr>
        <w:t xml:space="preserve"> The COVID-19 pandemic and subsequent increase in households moving out of urban areas and into the regions ha</w:t>
      </w:r>
      <w:r w:rsidR="1F280838">
        <w:rPr>
          <w:lang w:eastAsia="en-US"/>
        </w:rPr>
        <w:t>s</w:t>
      </w:r>
      <w:r w:rsidR="00416A23">
        <w:rPr>
          <w:lang w:eastAsia="en-US"/>
        </w:rPr>
        <w:t xml:space="preserve"> changed the demand for telecommunication services in regional, rural and remote Australia. </w:t>
      </w:r>
      <w:r w:rsidR="00416A23">
        <w:t>For example</w:t>
      </w:r>
      <w:r w:rsidR="00054BA5">
        <w:t>,</w:t>
      </w:r>
      <w:r w:rsidR="00416A23">
        <w:t xml:space="preserve"> m</w:t>
      </w:r>
      <w:r w:rsidR="00577F60">
        <w:t>igration from Melbourne increased by a factor of eight in the September 2020 quarter compared with the previous year.</w:t>
      </w:r>
      <w:r w:rsidR="00C610B6">
        <w:rPr>
          <w:rStyle w:val="FootnoteReference"/>
        </w:rPr>
        <w:footnoteReference w:id="18"/>
      </w:r>
      <w:r w:rsidR="00C610B6">
        <w:t xml:space="preserve"> </w:t>
      </w:r>
      <w:r w:rsidR="00054BA5">
        <w:t>The net regional migration index in the quarter to March 2021 is 66% higher than a year earlier.</w:t>
      </w:r>
      <w:r w:rsidR="00C610B6">
        <w:rPr>
          <w:rStyle w:val="FootnoteReference"/>
        </w:rPr>
        <w:footnoteReference w:id="19"/>
      </w:r>
      <w:r w:rsidR="00C610B6">
        <w:t xml:space="preserve"> </w:t>
      </w:r>
      <w:r w:rsidR="007D591F">
        <w:t xml:space="preserve">Increases in population can put a strain </w:t>
      </w:r>
      <w:r w:rsidR="007D591F">
        <w:lastRenderedPageBreak/>
        <w:t>on the limited infrastructure in the regions</w:t>
      </w:r>
      <w:r w:rsidR="009B661D">
        <w:t>.</w:t>
      </w:r>
      <w:r w:rsidR="007D591F">
        <w:t xml:space="preserve"> </w:t>
      </w:r>
      <w:r w:rsidR="00A362AF">
        <w:rPr>
          <w:lang w:eastAsia="en-US"/>
        </w:rPr>
        <w:t>At the same time</w:t>
      </w:r>
      <w:r w:rsidR="00416A23">
        <w:rPr>
          <w:lang w:eastAsia="en-US"/>
        </w:rPr>
        <w:t xml:space="preserve"> </w:t>
      </w:r>
      <w:r w:rsidR="0099669F">
        <w:rPr>
          <w:lang w:eastAsia="en-US"/>
        </w:rPr>
        <w:t xml:space="preserve">a </w:t>
      </w:r>
      <w:r w:rsidR="00416A23">
        <w:rPr>
          <w:lang w:eastAsia="en-US"/>
        </w:rPr>
        <w:t xml:space="preserve">lack of telecommunications services inhibits more people moving to the regions. </w:t>
      </w:r>
    </w:p>
    <w:p w14:paraId="34A53BE9" w14:textId="5DCBB252" w:rsidR="00416A23" w:rsidRPr="00197701" w:rsidRDefault="19C6A7D1" w:rsidP="00416A23">
      <w:pPr>
        <w:jc w:val="both"/>
        <w:rPr>
          <w:lang w:eastAsia="en-US"/>
        </w:rPr>
      </w:pPr>
      <w:r w:rsidRPr="6D4AA19F">
        <w:rPr>
          <w:lang w:eastAsia="en-US"/>
        </w:rPr>
        <w:t xml:space="preserve">Existing </w:t>
      </w:r>
      <w:r w:rsidR="00416A23">
        <w:rPr>
          <w:lang w:eastAsia="en-US"/>
        </w:rPr>
        <w:t>barriers and challenges need to be addressed</w:t>
      </w:r>
      <w:r w:rsidR="00C7224C">
        <w:rPr>
          <w:lang w:eastAsia="en-US"/>
        </w:rPr>
        <w:t xml:space="preserve"> when it comes to telecommunications services in regional, rural and remote Australia, </w:t>
      </w:r>
      <w:r w:rsidR="00C7224C" w:rsidRPr="6D4AA19F">
        <w:rPr>
          <w:lang w:eastAsia="en-US"/>
        </w:rPr>
        <w:t>includ</w:t>
      </w:r>
      <w:r w:rsidR="514BDBAC" w:rsidRPr="6D4AA19F">
        <w:rPr>
          <w:lang w:eastAsia="en-US"/>
        </w:rPr>
        <w:t>ing</w:t>
      </w:r>
      <w:r w:rsidR="00C7224C">
        <w:rPr>
          <w:lang w:eastAsia="en-US"/>
        </w:rPr>
        <w:t xml:space="preserve"> issues around affordability, accessibility, </w:t>
      </w:r>
      <w:r w:rsidR="02E04148" w:rsidRPr="136E6B7D">
        <w:rPr>
          <w:lang w:eastAsia="en-US"/>
        </w:rPr>
        <w:t>availability</w:t>
      </w:r>
      <w:r w:rsidR="00C7224C">
        <w:rPr>
          <w:lang w:eastAsia="en-US"/>
        </w:rPr>
        <w:t xml:space="preserve">, reliability and digital ability. </w:t>
      </w:r>
    </w:p>
    <w:p w14:paraId="60BB0853" w14:textId="5CF80DEC" w:rsidR="005837EF" w:rsidRDefault="00335F62" w:rsidP="00335F62">
      <w:pPr>
        <w:pStyle w:val="Heading4"/>
      </w:pPr>
      <w:r>
        <w:t>Affordability</w:t>
      </w:r>
    </w:p>
    <w:p w14:paraId="64A5B92D" w14:textId="65E866E3" w:rsidR="00C610B6" w:rsidRDefault="003E0873" w:rsidP="00C2448B">
      <w:pPr>
        <w:jc w:val="both"/>
        <w:rPr>
          <w:lang w:eastAsia="en-US"/>
        </w:rPr>
      </w:pPr>
      <w:r>
        <w:t xml:space="preserve">Affordability is a challenge for some regional, rural and remote consumers </w:t>
      </w:r>
      <w:r w:rsidR="00FE5A82">
        <w:t>on low incomes</w:t>
      </w:r>
      <w:r>
        <w:t xml:space="preserve">. Whilst affordability of telecommunications services can be an issue for all low income consumers in Australia, the </w:t>
      </w:r>
      <w:r w:rsidR="002B0262">
        <w:t xml:space="preserve">affordability </w:t>
      </w:r>
      <w:r>
        <w:t>challenges faced by regional, rural and remote consumers are unique</w:t>
      </w:r>
      <w:r w:rsidR="005D0DDF">
        <w:t>.</w:t>
      </w:r>
      <w:r w:rsidR="00C2448B" w:rsidRPr="00C2448B">
        <w:rPr>
          <w:lang w:eastAsia="en-US"/>
        </w:rPr>
        <w:t xml:space="preserve"> </w:t>
      </w:r>
      <w:r w:rsidR="00197701">
        <w:rPr>
          <w:lang w:eastAsia="en-US"/>
        </w:rPr>
        <w:t xml:space="preserve">Regional </w:t>
      </w:r>
      <w:r w:rsidR="70EDAE68">
        <w:rPr>
          <w:lang w:eastAsia="en-US"/>
        </w:rPr>
        <w:t>consumers</w:t>
      </w:r>
      <w:r w:rsidR="00197701">
        <w:rPr>
          <w:lang w:eastAsia="en-US"/>
        </w:rPr>
        <w:t xml:space="preserve"> tend to have less access to services, resources, and opportunities because of distance, </w:t>
      </w:r>
      <w:r w:rsidR="350CA63A">
        <w:rPr>
          <w:lang w:eastAsia="en-US"/>
        </w:rPr>
        <w:t xml:space="preserve">which </w:t>
      </w:r>
      <w:r w:rsidR="00197701">
        <w:rPr>
          <w:lang w:eastAsia="en-US"/>
        </w:rPr>
        <w:t>can compound other types of disadvantages such as poverty or social exclusion.</w:t>
      </w:r>
      <w:r w:rsidR="00751381">
        <w:rPr>
          <w:lang w:eastAsia="en-US"/>
        </w:rPr>
        <w:t xml:space="preserve"> </w:t>
      </w:r>
      <w:r w:rsidR="59917FBB">
        <w:rPr>
          <w:lang w:eastAsia="en-US"/>
        </w:rPr>
        <w:t xml:space="preserve">Indeed, </w:t>
      </w:r>
      <w:r w:rsidR="404450A3">
        <w:rPr>
          <w:lang w:eastAsia="en-US"/>
        </w:rPr>
        <w:t>p</w:t>
      </w:r>
      <w:r w:rsidR="00CD3E44">
        <w:rPr>
          <w:lang w:eastAsia="en-US"/>
        </w:rPr>
        <w:t>overty rates and food relief demand are higher in regional and rural communities.</w:t>
      </w:r>
      <w:r w:rsidR="00CD3E44" w:rsidRPr="00464E1D">
        <w:rPr>
          <w:rStyle w:val="FootnoteReference"/>
        </w:rPr>
        <w:footnoteReference w:id="20"/>
      </w:r>
      <w:r w:rsidR="00197701">
        <w:rPr>
          <w:lang w:eastAsia="en-US"/>
        </w:rPr>
        <w:t xml:space="preserve"> For </w:t>
      </w:r>
      <w:r w:rsidR="00E263AE">
        <w:rPr>
          <w:lang w:eastAsia="en-US"/>
        </w:rPr>
        <w:t>instance</w:t>
      </w:r>
      <w:r w:rsidR="00197701">
        <w:rPr>
          <w:lang w:eastAsia="en-US"/>
        </w:rPr>
        <w:t xml:space="preserve">, 15% of regional Victorians live in poverty, rising to 23% </w:t>
      </w:r>
      <w:r w:rsidR="11C738A7">
        <w:rPr>
          <w:lang w:eastAsia="en-US"/>
        </w:rPr>
        <w:t xml:space="preserve">of </w:t>
      </w:r>
      <w:r w:rsidR="22A8335F" w:rsidRPr="136E6B7D">
        <w:rPr>
          <w:lang w:eastAsia="en-US"/>
        </w:rPr>
        <w:t xml:space="preserve">regional Victorian </w:t>
      </w:r>
      <w:r w:rsidR="00197701">
        <w:rPr>
          <w:lang w:eastAsia="en-US"/>
        </w:rPr>
        <w:t>children, compared to 13% of people in Melbourne, and 17% of children.</w:t>
      </w:r>
      <w:r w:rsidR="00C610B6">
        <w:rPr>
          <w:rStyle w:val="FootnoteReference"/>
        </w:rPr>
        <w:footnoteReference w:id="21"/>
      </w:r>
    </w:p>
    <w:p w14:paraId="138FA4CB" w14:textId="112D927E" w:rsidR="00C2448B" w:rsidRDefault="00C2448B" w:rsidP="00C2448B">
      <w:pPr>
        <w:jc w:val="both"/>
        <w:rPr>
          <w:lang w:eastAsia="en-US"/>
        </w:rPr>
      </w:pPr>
      <w:r>
        <w:rPr>
          <w:lang w:eastAsia="en-US"/>
        </w:rPr>
        <w:t>Anecdotally consumers in regional, rural and remote Australia spend more on communications to be able to access sufficient voice and data services</w:t>
      </w:r>
      <w:r w:rsidR="00CD3E44">
        <w:rPr>
          <w:lang w:eastAsia="en-US"/>
        </w:rPr>
        <w:t xml:space="preserve">, </w:t>
      </w:r>
      <w:r w:rsidR="00D6008E">
        <w:rPr>
          <w:lang w:eastAsia="en-US"/>
        </w:rPr>
        <w:t xml:space="preserve">with expenditure on </w:t>
      </w:r>
      <w:r w:rsidR="00926765">
        <w:rPr>
          <w:lang w:eastAsia="en-US"/>
        </w:rPr>
        <w:t xml:space="preserve">additional equipment </w:t>
      </w:r>
      <w:r w:rsidR="00CD3E44">
        <w:rPr>
          <w:lang w:eastAsia="en-US"/>
        </w:rPr>
        <w:t>such as</w:t>
      </w:r>
      <w:r>
        <w:rPr>
          <w:lang w:eastAsia="en-US"/>
        </w:rPr>
        <w:t xml:space="preserve"> mobile boosters, carrying two handsets for different mobile networks, and paying for multiple broadband services (such as Sky Muster and ADSL) at the same time. For example, one consumer reported paying $250 </w:t>
      </w:r>
      <w:r w:rsidR="6866404D" w:rsidRPr="6D4AA19F">
        <w:rPr>
          <w:lang w:eastAsia="en-US"/>
        </w:rPr>
        <w:t>per</w:t>
      </w:r>
      <w:r>
        <w:rPr>
          <w:lang w:eastAsia="en-US"/>
        </w:rPr>
        <w:t xml:space="preserve"> month on broadband internet access alone. </w:t>
      </w:r>
      <w:r w:rsidR="00443121">
        <w:rPr>
          <w:lang w:eastAsia="en-US"/>
        </w:rPr>
        <w:t xml:space="preserve">The 2021 National Farmers Federation survey found that respondents were spending anywhere from less than $100 to more than $10,000 on adopting connectivity enhancing solutions, </w:t>
      </w:r>
      <w:r w:rsidR="2F49DB04" w:rsidRPr="36346EEE">
        <w:rPr>
          <w:lang w:eastAsia="en-US"/>
        </w:rPr>
        <w:t>with</w:t>
      </w:r>
      <w:r w:rsidR="7F2581F3" w:rsidRPr="36346EEE">
        <w:rPr>
          <w:lang w:eastAsia="en-US"/>
        </w:rPr>
        <w:t xml:space="preserve"> </w:t>
      </w:r>
      <w:r w:rsidR="00443121">
        <w:rPr>
          <w:lang w:eastAsia="en-US"/>
        </w:rPr>
        <w:t xml:space="preserve">over 50% of respondents </w:t>
      </w:r>
      <w:r w:rsidR="7F2581F3" w:rsidRPr="36346EEE">
        <w:rPr>
          <w:lang w:eastAsia="en-US"/>
        </w:rPr>
        <w:t>spen</w:t>
      </w:r>
      <w:r w:rsidR="4B56DA03" w:rsidRPr="36346EEE">
        <w:rPr>
          <w:lang w:eastAsia="en-US"/>
        </w:rPr>
        <w:t>ding</w:t>
      </w:r>
      <w:r w:rsidR="00443121">
        <w:rPr>
          <w:lang w:eastAsia="en-US"/>
        </w:rPr>
        <w:t xml:space="preserve"> between $1,000 - $5,000</w:t>
      </w:r>
      <w:r w:rsidR="00EE41D0" w:rsidRPr="00EE41D0">
        <w:rPr>
          <w:lang w:eastAsia="en-US"/>
        </w:rPr>
        <w:t>.</w:t>
      </w:r>
    </w:p>
    <w:p w14:paraId="48536575" w14:textId="06DCEAE6" w:rsidR="00C2448B" w:rsidRDefault="00C2448B" w:rsidP="00C2448B">
      <w:pPr>
        <w:jc w:val="both"/>
        <w:rPr>
          <w:lang w:eastAsia="en-US"/>
        </w:rPr>
      </w:pPr>
      <w:r>
        <w:rPr>
          <w:lang w:eastAsia="en-US"/>
        </w:rPr>
        <w:t>When it comes to mobile</w:t>
      </w:r>
      <w:r w:rsidR="00B11E5D">
        <w:rPr>
          <w:lang w:eastAsia="en-US"/>
        </w:rPr>
        <w:t>,</w:t>
      </w:r>
      <w:r>
        <w:rPr>
          <w:lang w:eastAsia="en-US"/>
        </w:rPr>
        <w:t xml:space="preserve"> consumers in regional or remote areas have less choice of low cost mobile plans, as they are likely to only </w:t>
      </w:r>
      <w:r w:rsidR="004E31A1">
        <w:rPr>
          <w:lang w:eastAsia="en-US"/>
        </w:rPr>
        <w:t xml:space="preserve">receive Telstra </w:t>
      </w:r>
      <w:r w:rsidR="00B33E17">
        <w:rPr>
          <w:lang w:eastAsia="en-US"/>
        </w:rPr>
        <w:t>mobile coverage.</w:t>
      </w:r>
      <w:r w:rsidR="6206324B">
        <w:rPr>
          <w:lang w:eastAsia="en-US"/>
        </w:rPr>
        <w:t xml:space="preserve"> This </w:t>
      </w:r>
      <w:r w:rsidR="00AD13E9">
        <w:rPr>
          <w:lang w:eastAsia="en-US"/>
        </w:rPr>
        <w:t xml:space="preserve">reduced choice </w:t>
      </w:r>
      <w:r w:rsidR="006C09F6">
        <w:rPr>
          <w:lang w:eastAsia="en-US"/>
        </w:rPr>
        <w:t xml:space="preserve">means they </w:t>
      </w:r>
      <w:r>
        <w:rPr>
          <w:lang w:eastAsia="en-US"/>
        </w:rPr>
        <w:t>may pay a premium in some instances. The Bureau of Communications and Arts Research showed there were 8 plans under $40 utilising Telstra’s network, compared to 46 using Optus or Vodafone.</w:t>
      </w:r>
      <w:r w:rsidR="00C610B6">
        <w:rPr>
          <w:rStyle w:val="FootnoteReference"/>
        </w:rPr>
        <w:footnoteReference w:id="22"/>
      </w:r>
      <w:r w:rsidR="00C610B6">
        <w:rPr>
          <w:lang w:eastAsia="en-US"/>
        </w:rPr>
        <w:t xml:space="preserve"> </w:t>
      </w:r>
    </w:p>
    <w:p w14:paraId="4FBDDD58" w14:textId="20EA3129" w:rsidR="00C610B6" w:rsidRDefault="00C2448B" w:rsidP="00C2448B">
      <w:pPr>
        <w:jc w:val="both"/>
        <w:rPr>
          <w:rFonts w:cs="Calibri"/>
        </w:rPr>
      </w:pPr>
      <w:r>
        <w:t xml:space="preserve">In regard to the cost of broadband, </w:t>
      </w:r>
      <w:r>
        <w:rPr>
          <w:rFonts w:cs="Calibri"/>
        </w:rPr>
        <w:t>r</w:t>
      </w:r>
      <w:r w:rsidR="005D0DDF">
        <w:rPr>
          <w:rFonts w:cs="Calibri"/>
        </w:rPr>
        <w:t xml:space="preserve">ecent research commissioned by ACCAN shows that </w:t>
      </w:r>
      <w:r w:rsidR="005D0DDF" w:rsidRPr="003E0873">
        <w:rPr>
          <w:rFonts w:cs="Calibri"/>
        </w:rPr>
        <w:t>55% of low income consumers in regional Australia have difficulties paying for broadband.</w:t>
      </w:r>
      <w:r w:rsidR="00C610B6">
        <w:rPr>
          <w:rStyle w:val="FootnoteReference"/>
        </w:rPr>
        <w:footnoteReference w:id="23"/>
      </w:r>
      <w:r w:rsidR="00C610B6">
        <w:rPr>
          <w:rFonts w:cs="Calibri"/>
        </w:rPr>
        <w:t xml:space="preserve"> </w:t>
      </w:r>
      <w:r w:rsidR="004D5966">
        <w:rPr>
          <w:rFonts w:cs="Calibri"/>
        </w:rPr>
        <w:t>Additionally, a</w:t>
      </w:r>
      <w:r w:rsidR="005D0DDF">
        <w:rPr>
          <w:rFonts w:cs="Calibri"/>
        </w:rPr>
        <w:t xml:space="preserve"> survey of consumers with an ADSL service found that </w:t>
      </w:r>
      <w:r w:rsidR="005D0DDF" w:rsidRPr="003E0873">
        <w:rPr>
          <w:rFonts w:cs="Calibri"/>
        </w:rPr>
        <w:t xml:space="preserve">32% of </w:t>
      </w:r>
      <w:r w:rsidR="004D5966">
        <w:rPr>
          <w:rFonts w:cs="Calibri"/>
        </w:rPr>
        <w:t>respondents</w:t>
      </w:r>
      <w:r w:rsidR="005D0DDF" w:rsidRPr="003E0873">
        <w:rPr>
          <w:rFonts w:cs="Calibri"/>
        </w:rPr>
        <w:t xml:space="preserve"> living outside of </w:t>
      </w:r>
      <w:r w:rsidR="00444884">
        <w:rPr>
          <w:rFonts w:cs="Calibri"/>
        </w:rPr>
        <w:t>NBN’s</w:t>
      </w:r>
      <w:r w:rsidR="005D0DDF" w:rsidRPr="003E0873">
        <w:rPr>
          <w:rFonts w:cs="Calibri"/>
        </w:rPr>
        <w:t xml:space="preserve"> fixed line footprint are unhappy with the cost of their ADSL service.</w:t>
      </w:r>
      <w:r w:rsidR="00C610B6">
        <w:rPr>
          <w:rStyle w:val="FootnoteReference"/>
        </w:rPr>
        <w:footnoteReference w:id="24"/>
      </w:r>
      <w:r w:rsidR="00CD3E44">
        <w:rPr>
          <w:rFonts w:cs="Calibri"/>
        </w:rPr>
        <w:t xml:space="preserve"> </w:t>
      </w:r>
      <w:r w:rsidR="003E0873">
        <w:rPr>
          <w:lang w:eastAsia="en-US"/>
        </w:rPr>
        <w:t xml:space="preserve">It is </w:t>
      </w:r>
      <w:r w:rsidR="00CD3E44">
        <w:rPr>
          <w:lang w:eastAsia="en-US"/>
        </w:rPr>
        <w:t xml:space="preserve">also </w:t>
      </w:r>
      <w:r w:rsidR="003E0873">
        <w:rPr>
          <w:lang w:eastAsia="en-US"/>
        </w:rPr>
        <w:t xml:space="preserve">concerning that </w:t>
      </w:r>
      <w:r>
        <w:rPr>
          <w:lang w:eastAsia="en-US"/>
        </w:rPr>
        <w:t xml:space="preserve">the Australian Digital Inclusion Index </w:t>
      </w:r>
      <w:r w:rsidR="00CD3E44">
        <w:rPr>
          <w:lang w:eastAsia="en-US"/>
        </w:rPr>
        <w:t>showed</w:t>
      </w:r>
      <w:r>
        <w:rPr>
          <w:lang w:eastAsia="en-US"/>
        </w:rPr>
        <w:t xml:space="preserve"> </w:t>
      </w:r>
      <w:r w:rsidR="003E0873">
        <w:rPr>
          <w:lang w:eastAsia="en-US"/>
        </w:rPr>
        <w:t xml:space="preserve">the gap in affordability between those living in rural areas and those </w:t>
      </w:r>
      <w:r w:rsidR="003E0873">
        <w:rPr>
          <w:lang w:eastAsia="en-US"/>
        </w:rPr>
        <w:lastRenderedPageBreak/>
        <w:t xml:space="preserve">living in capital cities </w:t>
      </w:r>
      <w:r w:rsidR="00CD3E44">
        <w:rPr>
          <w:lang w:eastAsia="en-US"/>
        </w:rPr>
        <w:t>has widened</w:t>
      </w:r>
      <w:r w:rsidR="003E0873">
        <w:rPr>
          <w:lang w:eastAsia="en-US"/>
        </w:rPr>
        <w:t xml:space="preserve"> over the last year </w:t>
      </w:r>
      <w:r w:rsidR="003E0873">
        <w:rPr>
          <w:rFonts w:cs="Calibri"/>
        </w:rPr>
        <w:t>due to an increase in the percentage of household income spent on internet access.</w:t>
      </w:r>
      <w:r w:rsidR="00C610B6">
        <w:rPr>
          <w:rStyle w:val="FootnoteReference"/>
        </w:rPr>
        <w:footnoteReference w:id="25"/>
      </w:r>
    </w:p>
    <w:p w14:paraId="079D45CA" w14:textId="0011603D" w:rsidR="00F344C0" w:rsidRDefault="00F344C0" w:rsidP="00F63ABF">
      <w:pPr>
        <w:jc w:val="both"/>
        <w:rPr>
          <w:lang w:eastAsia="en-US"/>
        </w:rPr>
      </w:pPr>
      <w:r>
        <w:rPr>
          <w:lang w:eastAsia="en-US"/>
        </w:rPr>
        <w:t xml:space="preserve">The challenge of affordability of telecommunications services can be addressed by providing an affordable home broadband product for financially stressed </w:t>
      </w:r>
      <w:r w:rsidR="6B6F2EB3">
        <w:rPr>
          <w:lang w:eastAsia="en-US"/>
        </w:rPr>
        <w:t xml:space="preserve">consumers </w:t>
      </w:r>
      <w:r>
        <w:rPr>
          <w:lang w:eastAsia="en-US"/>
        </w:rPr>
        <w:t xml:space="preserve">on low incomes. </w:t>
      </w:r>
      <w:r w:rsidR="00F75B8B">
        <w:rPr>
          <w:lang w:eastAsia="en-US"/>
        </w:rPr>
        <w:t>ACCAN has proposed a $20 a month wholesale service, aimed at a retail value of $30 a month.</w:t>
      </w:r>
      <w:r w:rsidR="00C610B6">
        <w:rPr>
          <w:rStyle w:val="FootnoteReference"/>
        </w:rPr>
        <w:footnoteReference w:id="26"/>
      </w:r>
      <w:r w:rsidR="00C610B6">
        <w:rPr>
          <w:lang w:eastAsia="en-US"/>
        </w:rPr>
        <w:t xml:space="preserve"> </w:t>
      </w:r>
      <w:r w:rsidR="00F75B8B">
        <w:rPr>
          <w:lang w:eastAsia="en-US"/>
        </w:rPr>
        <w:t xml:space="preserve">ACCAN proposes that the Federal Government provide a gap payment to ensure that the cost of </w:t>
      </w:r>
      <w:r w:rsidR="54C8D237">
        <w:rPr>
          <w:lang w:eastAsia="en-US"/>
        </w:rPr>
        <w:t>the</w:t>
      </w:r>
      <w:r w:rsidR="00F75B8B">
        <w:rPr>
          <w:lang w:eastAsia="en-US"/>
        </w:rPr>
        <w:t xml:space="preserve"> service does</w:t>
      </w:r>
      <w:r w:rsidR="00461329">
        <w:rPr>
          <w:lang w:eastAsia="en-US"/>
        </w:rPr>
        <w:t xml:space="preserve"> </w:t>
      </w:r>
      <w:r w:rsidR="00F75B8B">
        <w:rPr>
          <w:lang w:eastAsia="en-US"/>
        </w:rPr>
        <w:t>n</w:t>
      </w:r>
      <w:r w:rsidR="00E6261E">
        <w:rPr>
          <w:lang w:eastAsia="en-US"/>
        </w:rPr>
        <w:t>o</w:t>
      </w:r>
      <w:r w:rsidR="00F75B8B">
        <w:rPr>
          <w:lang w:eastAsia="en-US"/>
        </w:rPr>
        <w:t xml:space="preserve">t exceed $30 each month once retail margins are factored in. </w:t>
      </w:r>
    </w:p>
    <w:p w14:paraId="284BD2BC" w14:textId="2E3CDF4F" w:rsidR="00F75B8B" w:rsidRDefault="00E263AE" w:rsidP="00F63ABF">
      <w:pPr>
        <w:jc w:val="both"/>
        <w:rPr>
          <w:lang w:eastAsia="en-US"/>
        </w:rPr>
      </w:pPr>
      <w:r>
        <w:rPr>
          <w:lang w:eastAsia="en-US"/>
        </w:rPr>
        <w:t>We</w:t>
      </w:r>
      <w:r w:rsidR="00F75B8B">
        <w:rPr>
          <w:lang w:eastAsia="en-US"/>
        </w:rPr>
        <w:t xml:space="preserve"> recommend that the low income product </w:t>
      </w:r>
      <w:r w:rsidR="00CD0FB2">
        <w:rPr>
          <w:lang w:eastAsia="en-US"/>
        </w:rPr>
        <w:t xml:space="preserve">be </w:t>
      </w:r>
      <w:r w:rsidR="008926AD">
        <w:rPr>
          <w:lang w:eastAsia="en-US"/>
        </w:rPr>
        <w:t>a</w:t>
      </w:r>
      <w:r w:rsidR="00F75B8B">
        <w:rPr>
          <w:lang w:eastAsia="en-US"/>
        </w:rPr>
        <w:t xml:space="preserve"> 50 Mbps unlimited broadband service</w:t>
      </w:r>
      <w:r w:rsidR="00CD0FB2">
        <w:rPr>
          <w:lang w:eastAsia="en-US"/>
        </w:rPr>
        <w:t xml:space="preserve"> that will be suitable for the needs of </w:t>
      </w:r>
      <w:r w:rsidR="00284D46">
        <w:rPr>
          <w:lang w:eastAsia="en-US"/>
        </w:rPr>
        <w:t>low income families and households with multiple users</w:t>
      </w:r>
      <w:r w:rsidR="00F75B8B">
        <w:rPr>
          <w:lang w:eastAsia="en-US"/>
        </w:rPr>
        <w:t xml:space="preserve">. For households in the </w:t>
      </w:r>
      <w:r w:rsidR="54E293DD" w:rsidRPr="5D5E8522">
        <w:rPr>
          <w:lang w:eastAsia="en-US"/>
        </w:rPr>
        <w:t xml:space="preserve">NBN </w:t>
      </w:r>
      <w:r w:rsidR="00F75B8B">
        <w:rPr>
          <w:lang w:eastAsia="en-US"/>
        </w:rPr>
        <w:t xml:space="preserve">Satellite footprint, the service should be a </w:t>
      </w:r>
      <w:r w:rsidR="00F75B8B" w:rsidRPr="00A404D0">
        <w:rPr>
          <w:lang w:eastAsia="en-US"/>
        </w:rPr>
        <w:t xml:space="preserve">Sky Muster Plus service with </w:t>
      </w:r>
      <w:r w:rsidR="00A66CCA" w:rsidRPr="5D5E8522">
        <w:rPr>
          <w:lang w:eastAsia="en-US"/>
        </w:rPr>
        <w:t>100 GBs</w:t>
      </w:r>
      <w:r w:rsidR="00F75B8B" w:rsidRPr="00A404D0">
        <w:rPr>
          <w:lang w:eastAsia="en-US"/>
        </w:rPr>
        <w:t xml:space="preserve"> </w:t>
      </w:r>
      <w:r w:rsidR="00F75B8B" w:rsidRPr="00E76860">
        <w:rPr>
          <w:lang w:eastAsia="en-US"/>
        </w:rPr>
        <w:t>of data.</w:t>
      </w:r>
      <w:r w:rsidR="00F75B8B">
        <w:rPr>
          <w:lang w:eastAsia="en-US"/>
        </w:rPr>
        <w:t xml:space="preserve"> </w:t>
      </w:r>
    </w:p>
    <w:p w14:paraId="537261FF" w14:textId="136072CE" w:rsidR="00B07074" w:rsidRDefault="00464E1D" w:rsidP="00464E1D">
      <w:pPr>
        <w:pStyle w:val="Recommendation"/>
        <w:numPr>
          <w:ilvl w:val="0"/>
          <w:numId w:val="0"/>
        </w:numPr>
        <w:ind w:left="851"/>
      </w:pPr>
      <w:bookmarkStart w:id="15" w:name="_Hlk82783676"/>
      <w:r w:rsidRPr="00F41253">
        <w:rPr>
          <w:b/>
          <w:bCs/>
        </w:rPr>
        <w:t>Recommendation 2:</w:t>
      </w:r>
      <w:r>
        <w:t xml:space="preserve"> </w:t>
      </w:r>
      <w:r>
        <w:tab/>
      </w:r>
      <w:r w:rsidR="003A236F">
        <w:t>The</w:t>
      </w:r>
      <w:r w:rsidR="00004432">
        <w:t xml:space="preserve"> creation of a targeted concessional</w:t>
      </w:r>
      <w:r w:rsidR="00B07074">
        <w:t xml:space="preserve"> NBN </w:t>
      </w:r>
      <w:r w:rsidR="00004432">
        <w:t xml:space="preserve">broadband service </w:t>
      </w:r>
      <w:r w:rsidR="00B07074">
        <w:t xml:space="preserve">to </w:t>
      </w:r>
      <w:r w:rsidR="00004432">
        <w:t xml:space="preserve">support low income </w:t>
      </w:r>
      <w:r w:rsidR="003A236F">
        <w:t>households</w:t>
      </w:r>
      <w:r w:rsidR="00B07074">
        <w:t xml:space="preserve">, supported by a gap payment from </w:t>
      </w:r>
      <w:r>
        <w:t xml:space="preserve">the </w:t>
      </w:r>
      <w:r w:rsidR="00B07074">
        <w:t>Federal Government.</w:t>
      </w:r>
    </w:p>
    <w:bookmarkEnd w:id="15"/>
    <w:p w14:paraId="6287825E" w14:textId="3A37C2DE" w:rsidR="00C1196D" w:rsidRPr="00AC7005" w:rsidRDefault="00284D46" w:rsidP="00C1196D">
      <w:pPr>
        <w:jc w:val="both"/>
        <w:rPr>
          <w:b/>
          <w:bCs/>
          <w:lang w:eastAsia="en-US"/>
        </w:rPr>
      </w:pPr>
      <w:r>
        <w:rPr>
          <w:lang w:eastAsia="en-US"/>
        </w:rPr>
        <w:t>Currently</w:t>
      </w:r>
      <w:r w:rsidR="0009687E">
        <w:rPr>
          <w:lang w:eastAsia="en-US"/>
        </w:rPr>
        <w:t>, t</w:t>
      </w:r>
      <w:r w:rsidR="00C1196D">
        <w:rPr>
          <w:lang w:eastAsia="en-US"/>
        </w:rPr>
        <w:t xml:space="preserve">he </w:t>
      </w:r>
      <w:r w:rsidR="0009687E">
        <w:rPr>
          <w:lang w:eastAsia="en-US"/>
        </w:rPr>
        <w:t>only</w:t>
      </w:r>
      <w:r w:rsidR="00C1196D">
        <w:rPr>
          <w:lang w:eastAsia="en-US"/>
        </w:rPr>
        <w:t xml:space="preserve"> form of </w:t>
      </w:r>
      <w:r w:rsidR="0009687E">
        <w:rPr>
          <w:lang w:eastAsia="en-US"/>
        </w:rPr>
        <w:t xml:space="preserve">government </w:t>
      </w:r>
      <w:r w:rsidR="00C1196D">
        <w:rPr>
          <w:lang w:eastAsia="en-US"/>
        </w:rPr>
        <w:t xml:space="preserve">support for individuals who require assistance to afford communications services is the Centrelink Telephone Allowance (CTA), a quarterly payment made to individuals and couples who meet specified criteria. </w:t>
      </w:r>
    </w:p>
    <w:p w14:paraId="03A1317C" w14:textId="5C71202F" w:rsidR="00C1196D" w:rsidRDefault="00C1196D" w:rsidP="00C1196D">
      <w:pPr>
        <w:jc w:val="both"/>
      </w:pPr>
      <w:r>
        <w:rPr>
          <w:lang w:eastAsia="en-US"/>
        </w:rPr>
        <w:t xml:space="preserve">The CTA is paid at the basic rate ($30.20 per quarter) to Age Pensioners, </w:t>
      </w:r>
      <w:r>
        <w:t>individuals on the Disability Support Pension under the age of 21</w:t>
      </w:r>
      <w:r w:rsidR="6B0CA7EB">
        <w:t xml:space="preserve"> (with no dependent children)</w:t>
      </w:r>
      <w:r>
        <w:t xml:space="preserve">, individuals on JobSeeker Payments and Youth Allowance </w:t>
      </w:r>
      <w:r w:rsidR="009318E0">
        <w:t>who</w:t>
      </w:r>
      <w:r>
        <w:t xml:space="preserve"> cannot work due to disability or have young children as dependents. Individuals on the Disability Support Pension </w:t>
      </w:r>
      <w:r w:rsidR="718A0D4B">
        <w:t xml:space="preserve">under </w:t>
      </w:r>
      <w:r>
        <w:t>the age of 21 who have an internet connection are eligible for the higher rate ($44.60 per quarter)</w:t>
      </w:r>
      <w:r w:rsidR="0A165F60">
        <w:t>, as are individuals on the Farm Household Allowance who have an internet connection</w:t>
      </w:r>
      <w:r>
        <w:t xml:space="preserve">. For individuals on the Age Pension, Disability Support Pension or Carer Payment, the higher rate payment of the CTA occurs through the Pension Supplement. </w:t>
      </w:r>
    </w:p>
    <w:p w14:paraId="59F413A6" w14:textId="7AECA2CE" w:rsidR="00C1196D" w:rsidRDefault="00C1196D" w:rsidP="00C1196D">
      <w:pPr>
        <w:jc w:val="both"/>
      </w:pPr>
      <w:r>
        <w:t xml:space="preserve">The CTA is not currently being paid to the vast majority of other vulnerable groups, such as individuals on JobSeeker payments and parenting payments, youth allowance recipients, people experiencing homelessness, and families living below the poverty line. This is of concern, as these groups are currently receiving no support to address the affordability challenges that they face. For those who do receive the </w:t>
      </w:r>
      <w:r w:rsidR="17DBEE8F">
        <w:t>CTA</w:t>
      </w:r>
      <w:r>
        <w:t xml:space="preserve">, the rate is not adequate to cover the modern day costs of telecommunications. It is for these reasons that more support is needed to assist with </w:t>
      </w:r>
      <w:r w:rsidR="03ABEE87">
        <w:t>the</w:t>
      </w:r>
      <w:r>
        <w:t xml:space="preserve"> affordability of telecommunications services. </w:t>
      </w:r>
    </w:p>
    <w:p w14:paraId="03A2AA97" w14:textId="3A747818" w:rsidR="00C1196D" w:rsidRDefault="00C1196D" w:rsidP="00C1196D">
      <w:pPr>
        <w:jc w:val="both"/>
      </w:pPr>
      <w:r>
        <w:t>ACCAN</w:t>
      </w:r>
      <w:r w:rsidR="5772BF1F">
        <w:t xml:space="preserve">’s abovementioned </w:t>
      </w:r>
      <w:r>
        <w:t>propos</w:t>
      </w:r>
      <w:r w:rsidR="4EE420A6">
        <w:t>al for</w:t>
      </w:r>
      <w:r>
        <w:t xml:space="preserve"> a concessional broadband service does not resolve the issue of affordability for consumers who prefer to access the internet through mobile only</w:t>
      </w:r>
      <w:r w:rsidR="48D12BC2">
        <w:t>,</w:t>
      </w:r>
      <w:r>
        <w:t xml:space="preserve"> such as transient workers, or people living in temporary accommodation. The </w:t>
      </w:r>
      <w:r w:rsidR="7BCE8E73">
        <w:t>CTA</w:t>
      </w:r>
      <w:r>
        <w:t xml:space="preserve"> should be </w:t>
      </w:r>
      <w:r w:rsidR="00906CD8">
        <w:t xml:space="preserve">reviewed </w:t>
      </w:r>
      <w:r w:rsidR="0032783B">
        <w:t xml:space="preserve">and </w:t>
      </w:r>
      <w:r>
        <w:t xml:space="preserve">reconfigured so that it appropriately provides support for consumers struggling with the cost of </w:t>
      </w:r>
      <w:r w:rsidR="00A66CCA">
        <w:t xml:space="preserve">a </w:t>
      </w:r>
      <w:r>
        <w:t>mobile service</w:t>
      </w:r>
      <w:r w:rsidR="5E178D8B">
        <w:t xml:space="preserve">. This must </w:t>
      </w:r>
      <w:r>
        <w:t xml:space="preserve">include broadening the eligibility criteria and providing a higher rate. </w:t>
      </w:r>
    </w:p>
    <w:p w14:paraId="26E967F6" w14:textId="633A92C7" w:rsidR="003A236F" w:rsidRPr="00E552CF" w:rsidRDefault="000B018F" w:rsidP="000B018F">
      <w:pPr>
        <w:pStyle w:val="Recommendation"/>
        <w:numPr>
          <w:ilvl w:val="0"/>
          <w:numId w:val="0"/>
        </w:numPr>
        <w:ind w:left="851"/>
      </w:pPr>
      <w:r w:rsidRPr="00F41253">
        <w:rPr>
          <w:b/>
          <w:bCs/>
        </w:rPr>
        <w:lastRenderedPageBreak/>
        <w:t>Recommendation 3:</w:t>
      </w:r>
      <w:r>
        <w:t xml:space="preserve"> </w:t>
      </w:r>
      <w:r>
        <w:tab/>
      </w:r>
      <w:r w:rsidR="00C1196D">
        <w:t xml:space="preserve">The </w:t>
      </w:r>
      <w:r w:rsidR="3B23F8B5">
        <w:t>F</w:t>
      </w:r>
      <w:r w:rsidR="00C1196D">
        <w:t xml:space="preserve">ederal </w:t>
      </w:r>
      <w:r w:rsidR="14329650">
        <w:t>G</w:t>
      </w:r>
      <w:r w:rsidR="00C1196D">
        <w:t xml:space="preserve">overnment </w:t>
      </w:r>
      <w:r w:rsidR="001361B8">
        <w:t xml:space="preserve">review </w:t>
      </w:r>
      <w:r w:rsidR="00C1196D">
        <w:t xml:space="preserve">the existing </w:t>
      </w:r>
      <w:r w:rsidR="003A236F">
        <w:t xml:space="preserve">Telephone </w:t>
      </w:r>
      <w:r>
        <w:t>A</w:t>
      </w:r>
      <w:r w:rsidR="00C1196D">
        <w:t>llowance to meet the needs of low</w:t>
      </w:r>
      <w:r>
        <w:t xml:space="preserve"> </w:t>
      </w:r>
      <w:r w:rsidR="00C1196D">
        <w:t xml:space="preserve">income mobile only consumers. </w:t>
      </w:r>
    </w:p>
    <w:p w14:paraId="1E7906A6" w14:textId="3EFDF370" w:rsidR="00026217" w:rsidRPr="00026217" w:rsidRDefault="00026217" w:rsidP="00E76860">
      <w:pPr>
        <w:jc w:val="both"/>
      </w:pPr>
      <w:r>
        <w:t xml:space="preserve">Affordability of devices is also a barrier which needs to be addressed. </w:t>
      </w:r>
      <w:r w:rsidRPr="00026217">
        <w:t>ACCAN receive</w:t>
      </w:r>
      <w:r>
        <w:t>s</w:t>
      </w:r>
      <w:r w:rsidRPr="00026217">
        <w:t xml:space="preserve"> feedback from its members that affordability of devices to access the internet at home is a key issue for low income consumers. Having access to an appropriate device is important for education and learning skills which can be used in the workforce. Additionally, children who do not have access to a computer or laptop can be disadvantaged in the future in terms of schooling and work related tasks.</w:t>
      </w:r>
      <w:r>
        <w:t xml:space="preserve"> During the pandemic, and periods of remote learning, access to devices </w:t>
      </w:r>
      <w:r w:rsidR="00287D16">
        <w:t>has become</w:t>
      </w:r>
      <w:r>
        <w:t xml:space="preserve"> a </w:t>
      </w:r>
      <w:r w:rsidR="00145C6A">
        <w:t xml:space="preserve">significant </w:t>
      </w:r>
      <w:r>
        <w:t>barrier to education.</w:t>
      </w:r>
    </w:p>
    <w:p w14:paraId="09EA83E4" w14:textId="734016EB" w:rsidR="00D77EC9" w:rsidRDefault="00D77EC9" w:rsidP="00D77EC9">
      <w:pPr>
        <w:pStyle w:val="Heading4"/>
      </w:pPr>
      <w:r w:rsidRPr="009D3485">
        <w:t>Accessibility</w:t>
      </w:r>
      <w:r w:rsidR="00145C6A">
        <w:t xml:space="preserve"> </w:t>
      </w:r>
      <w:r w:rsidR="006A6CA4">
        <w:t>for people with disability</w:t>
      </w:r>
    </w:p>
    <w:p w14:paraId="2595F287" w14:textId="6AF0C6E7" w:rsidR="008C0F3E" w:rsidRDefault="008C0F3E" w:rsidP="009D3485">
      <w:pPr>
        <w:jc w:val="both"/>
        <w:rPr>
          <w:lang w:val="en-GB"/>
        </w:rPr>
      </w:pPr>
      <w:r w:rsidRPr="5D5E8522">
        <w:rPr>
          <w:lang w:val="en-GB"/>
        </w:rPr>
        <w:t>Many of the issues faced by people with disabilit</w:t>
      </w:r>
      <w:r w:rsidR="0E8C1CFB" w:rsidRPr="5D5E8522">
        <w:rPr>
          <w:lang w:val="en-GB"/>
        </w:rPr>
        <w:t>y</w:t>
      </w:r>
      <w:r w:rsidRPr="5D5E8522">
        <w:rPr>
          <w:lang w:val="en-GB"/>
        </w:rPr>
        <w:t xml:space="preserve"> who live in regional</w:t>
      </w:r>
      <w:r w:rsidR="61EBAB5E" w:rsidRPr="5D5E8522">
        <w:rPr>
          <w:lang w:val="en-GB"/>
        </w:rPr>
        <w:t>, rural and remote</w:t>
      </w:r>
      <w:r w:rsidRPr="5D5E8522">
        <w:rPr>
          <w:lang w:val="en-GB"/>
        </w:rPr>
        <w:t xml:space="preserve"> areas are identical to </w:t>
      </w:r>
      <w:r w:rsidR="004B0845">
        <w:rPr>
          <w:lang w:val="en-GB"/>
        </w:rPr>
        <w:t xml:space="preserve">those </w:t>
      </w:r>
      <w:r w:rsidR="00866C96">
        <w:rPr>
          <w:lang w:val="en-GB"/>
        </w:rPr>
        <w:t xml:space="preserve">experienced by </w:t>
      </w:r>
      <w:r w:rsidRPr="5D5E8522">
        <w:rPr>
          <w:lang w:val="en-GB"/>
        </w:rPr>
        <w:t>all regional</w:t>
      </w:r>
      <w:r w:rsidR="4070A8FA" w:rsidRPr="5D5E8522">
        <w:rPr>
          <w:lang w:val="en-GB"/>
        </w:rPr>
        <w:t>, rural</w:t>
      </w:r>
      <w:r w:rsidRPr="5D5E8522">
        <w:rPr>
          <w:lang w:val="en-GB"/>
        </w:rPr>
        <w:t xml:space="preserve"> and remote consumers.</w:t>
      </w:r>
      <w:r w:rsidRPr="5D5E8522" w:rsidDel="008C0F3E">
        <w:rPr>
          <w:lang w:val="en-GB"/>
        </w:rPr>
        <w:t xml:space="preserve"> </w:t>
      </w:r>
      <w:r w:rsidRPr="5D5E8522">
        <w:rPr>
          <w:lang w:val="en-GB"/>
        </w:rPr>
        <w:t>There are, however, several additional needs faced by people with disabilit</w:t>
      </w:r>
      <w:r w:rsidR="3E6E26B4" w:rsidRPr="5D5E8522">
        <w:rPr>
          <w:lang w:val="en-GB"/>
        </w:rPr>
        <w:t>y</w:t>
      </w:r>
      <w:r w:rsidRPr="5D5E8522">
        <w:rPr>
          <w:lang w:val="en-GB"/>
        </w:rPr>
        <w:t xml:space="preserve"> which make reliable, robust and safe telecommunications options even more essential. These include lack of robust mobile and broadband options, lack of appropriate training options, affordability of technology and extra data requirements</w:t>
      </w:r>
      <w:r w:rsidR="0056396F">
        <w:rPr>
          <w:lang w:val="en-GB"/>
        </w:rPr>
        <w:t>,</w:t>
      </w:r>
      <w:r w:rsidRPr="5D5E8522">
        <w:rPr>
          <w:lang w:val="en-GB"/>
        </w:rPr>
        <w:t xml:space="preserve"> and lack of available technology which meets their needs.</w:t>
      </w:r>
    </w:p>
    <w:p w14:paraId="320B7D23" w14:textId="3D535D7F" w:rsidR="00A122E5" w:rsidRDefault="00A122E5" w:rsidP="002F446B">
      <w:pPr>
        <w:pStyle w:val="Heading5"/>
        <w:rPr>
          <w:lang w:val="en-GB"/>
        </w:rPr>
      </w:pPr>
      <w:r>
        <w:rPr>
          <w:lang w:val="en-GB"/>
        </w:rPr>
        <w:t>Lack of robust mobile and broadband options</w:t>
      </w:r>
    </w:p>
    <w:p w14:paraId="1F852455" w14:textId="51BFBC80" w:rsidR="008C0F3E" w:rsidRDefault="008C0F3E" w:rsidP="009D3485">
      <w:pPr>
        <w:jc w:val="both"/>
        <w:rPr>
          <w:lang w:val="en-GB"/>
        </w:rPr>
      </w:pPr>
      <w:r w:rsidRPr="5D5E8522">
        <w:rPr>
          <w:lang w:val="en-GB"/>
        </w:rPr>
        <w:t>One of the most significant issues encountered by people with disabilit</w:t>
      </w:r>
      <w:r w:rsidR="088B6348" w:rsidRPr="5D5E8522">
        <w:rPr>
          <w:lang w:val="en-GB"/>
        </w:rPr>
        <w:t>y</w:t>
      </w:r>
      <w:r w:rsidRPr="5D5E8522">
        <w:rPr>
          <w:lang w:val="en-GB"/>
        </w:rPr>
        <w:t xml:space="preserve"> is the lack of strong and reliable mobile coverage for calls and data.</w:t>
      </w:r>
      <w:r w:rsidRPr="5D5E8522" w:rsidDel="008C0F3E">
        <w:rPr>
          <w:lang w:val="en-GB"/>
        </w:rPr>
        <w:t xml:space="preserve"> </w:t>
      </w:r>
      <w:r w:rsidRPr="5D5E8522">
        <w:rPr>
          <w:lang w:val="en-GB"/>
        </w:rPr>
        <w:t>Many services exist now to assist people with disability in their day to day lives which use features and components of the mobile device to allow two-way communication between agents and consumers. For example, AIRA and Be My Eyes are “visual interpreting” services which use the device’s camera to allow a sighted agent to describe the environment to a blind user.</w:t>
      </w:r>
      <w:r w:rsidRPr="5D5E8522" w:rsidDel="008C0F3E">
        <w:rPr>
          <w:lang w:val="en-GB"/>
        </w:rPr>
        <w:t xml:space="preserve"> </w:t>
      </w:r>
      <w:r w:rsidRPr="5D5E8522">
        <w:rPr>
          <w:lang w:val="en-GB"/>
        </w:rPr>
        <w:t>A further example is online Auslan and other language interpreting services, such as the Video Relay Service</w:t>
      </w:r>
      <w:r w:rsidR="10B3F69B" w:rsidRPr="2AFA4C01">
        <w:rPr>
          <w:lang w:val="en-GB"/>
        </w:rPr>
        <w:t xml:space="preserve"> (VRS)</w:t>
      </w:r>
      <w:r w:rsidRPr="2AFA4C01">
        <w:rPr>
          <w:lang w:val="en-GB"/>
        </w:rPr>
        <w:t>,</w:t>
      </w:r>
      <w:r w:rsidRPr="5D5E8522">
        <w:rPr>
          <w:lang w:val="en-GB"/>
        </w:rPr>
        <w:t xml:space="preserve"> which use the camera and screen to interpret between </w:t>
      </w:r>
      <w:r w:rsidR="125ED54A" w:rsidRPr="5D5E8522">
        <w:rPr>
          <w:lang w:val="en-GB"/>
        </w:rPr>
        <w:t>D</w:t>
      </w:r>
      <w:r w:rsidRPr="5D5E8522">
        <w:rPr>
          <w:lang w:val="en-GB"/>
        </w:rPr>
        <w:t xml:space="preserve">eaf and hearing individuals, allowing a greater degree of communication for the </w:t>
      </w:r>
      <w:r w:rsidR="77360F3E" w:rsidRPr="5D5E8522">
        <w:rPr>
          <w:lang w:val="en-GB"/>
        </w:rPr>
        <w:t>D</w:t>
      </w:r>
      <w:r w:rsidRPr="5D5E8522">
        <w:rPr>
          <w:lang w:val="en-GB"/>
        </w:rPr>
        <w:t xml:space="preserve">eaf community. Good mobile coverage with adequate data allowance must be maintained to ensure seamless use of these services so that people with disability can have reliable access whilst in their homes and out in the community. Similarly, fixed broadband options are often less readily available for remote </w:t>
      </w:r>
      <w:r w:rsidRPr="2AFA4C01">
        <w:rPr>
          <w:lang w:val="en-GB"/>
        </w:rPr>
        <w:t>consumer</w:t>
      </w:r>
      <w:r w:rsidR="1FC7D700" w:rsidRPr="2AFA4C01">
        <w:rPr>
          <w:lang w:val="en-GB"/>
        </w:rPr>
        <w:t>s</w:t>
      </w:r>
      <w:r w:rsidRPr="5D5E8522">
        <w:rPr>
          <w:lang w:val="en-GB"/>
        </w:rPr>
        <w:t>, leaving people with</w:t>
      </w:r>
      <w:r w:rsidR="00E76860">
        <w:rPr>
          <w:lang w:val="en-GB"/>
        </w:rPr>
        <w:t xml:space="preserve"> less</w:t>
      </w:r>
      <w:r w:rsidRPr="5D5E8522">
        <w:rPr>
          <w:lang w:val="en-GB"/>
        </w:rPr>
        <w:t xml:space="preserve"> reliable communications options and severely impacting on </w:t>
      </w:r>
      <w:r w:rsidRPr="2AFA4C01">
        <w:rPr>
          <w:lang w:val="en-GB"/>
        </w:rPr>
        <w:t>the</w:t>
      </w:r>
      <w:r w:rsidR="4FCFBC9F" w:rsidRPr="2AFA4C01">
        <w:rPr>
          <w:lang w:val="en-GB"/>
        </w:rPr>
        <w:t>ir</w:t>
      </w:r>
      <w:r w:rsidRPr="5D5E8522">
        <w:rPr>
          <w:lang w:val="en-GB"/>
        </w:rPr>
        <w:t xml:space="preserve"> ability to use online and self-service systems such as those which urban </w:t>
      </w:r>
      <w:r w:rsidRPr="2AFA4C01">
        <w:rPr>
          <w:lang w:val="en-GB"/>
        </w:rPr>
        <w:t>consumer</w:t>
      </w:r>
      <w:r w:rsidR="6FD22C91" w:rsidRPr="2AFA4C01">
        <w:rPr>
          <w:lang w:val="en-GB"/>
        </w:rPr>
        <w:t>s</w:t>
      </w:r>
      <w:r w:rsidRPr="2AFA4C01">
        <w:rPr>
          <w:lang w:val="en-GB"/>
        </w:rPr>
        <w:t xml:space="preserve"> ha</w:t>
      </w:r>
      <w:r w:rsidR="4CE2D56F" w:rsidRPr="2AFA4C01">
        <w:rPr>
          <w:lang w:val="en-GB"/>
        </w:rPr>
        <w:t>ve</w:t>
      </w:r>
      <w:r w:rsidRPr="5D5E8522">
        <w:rPr>
          <w:lang w:val="en-GB"/>
        </w:rPr>
        <w:t xml:space="preserve"> ready access. Poor coverage could leave people unable to communicate, or in significant danger if they cannot maintain a good connection with necessary services.</w:t>
      </w:r>
      <w:r w:rsidRPr="5D5E8522" w:rsidDel="008C0F3E">
        <w:rPr>
          <w:lang w:val="en-GB"/>
        </w:rPr>
        <w:t xml:space="preserve"> </w:t>
      </w:r>
      <w:r w:rsidRPr="5D5E8522">
        <w:rPr>
          <w:lang w:val="en-GB"/>
        </w:rPr>
        <w:t>This is true particularly in emergency situations where it may be necessary to summon timely assistance.</w:t>
      </w:r>
    </w:p>
    <w:p w14:paraId="3C0AB5F8" w14:textId="2A9F12E5" w:rsidR="00A122E5" w:rsidRDefault="00A122E5" w:rsidP="002F446B">
      <w:pPr>
        <w:pStyle w:val="Heading5"/>
        <w:rPr>
          <w:lang w:val="en-GB"/>
        </w:rPr>
      </w:pPr>
      <w:r>
        <w:rPr>
          <w:lang w:val="en-GB"/>
        </w:rPr>
        <w:t>Lack of appropriate training options</w:t>
      </w:r>
    </w:p>
    <w:p w14:paraId="24E0FD05" w14:textId="506F709D" w:rsidR="008C0F3E" w:rsidRDefault="008C0F3E" w:rsidP="008C0F3E">
      <w:pPr>
        <w:jc w:val="both"/>
        <w:rPr>
          <w:lang w:val="en-GB"/>
        </w:rPr>
      </w:pPr>
      <w:r>
        <w:rPr>
          <w:lang w:val="en-GB"/>
        </w:rPr>
        <w:t>Regional</w:t>
      </w:r>
      <w:r w:rsidR="2935163A" w:rsidRPr="2AFA4C01">
        <w:rPr>
          <w:lang w:val="en-GB"/>
        </w:rPr>
        <w:t>, rural</w:t>
      </w:r>
      <w:r>
        <w:rPr>
          <w:lang w:val="en-GB"/>
        </w:rPr>
        <w:t xml:space="preserve"> and remote areas experience a severe shortage of services for people with </w:t>
      </w:r>
      <w:r w:rsidRPr="2AFA4C01">
        <w:rPr>
          <w:lang w:val="en-GB"/>
        </w:rPr>
        <w:t>disabilit</w:t>
      </w:r>
      <w:r w:rsidR="74C03083" w:rsidRPr="2AFA4C01">
        <w:rPr>
          <w:lang w:val="en-GB"/>
        </w:rPr>
        <w:t>y</w:t>
      </w:r>
      <w:r>
        <w:rPr>
          <w:lang w:val="en-GB"/>
        </w:rPr>
        <w:t xml:space="preserve">, particularly around training in assistive technology and necessary skills people need to learn to mitigate the </w:t>
      </w:r>
      <w:r w:rsidR="5BE826A3" w:rsidRPr="2AFA4C01">
        <w:rPr>
          <w:lang w:val="en-GB"/>
        </w:rPr>
        <w:t>e</w:t>
      </w:r>
      <w:r w:rsidRPr="2AFA4C01">
        <w:rPr>
          <w:lang w:val="en-GB"/>
        </w:rPr>
        <w:t>ffect</w:t>
      </w:r>
      <w:r>
        <w:rPr>
          <w:lang w:val="en-GB"/>
        </w:rPr>
        <w:t xml:space="preserve"> of their disability. In many cases it is necessary for an individual to receive specific training in accessible communications devices and this can be extremely difficult where these services do not exist or are hard to access. </w:t>
      </w:r>
      <w:r w:rsidR="00245F04">
        <w:rPr>
          <w:lang w:val="en-GB"/>
        </w:rPr>
        <w:t>Where available, t</w:t>
      </w:r>
      <w:r>
        <w:rPr>
          <w:lang w:val="en-GB"/>
        </w:rPr>
        <w:t xml:space="preserve">hese services often prove more costly </w:t>
      </w:r>
      <w:r w:rsidR="00661836">
        <w:rPr>
          <w:lang w:val="en-GB"/>
        </w:rPr>
        <w:t>for</w:t>
      </w:r>
      <w:r>
        <w:rPr>
          <w:lang w:val="en-GB"/>
        </w:rPr>
        <w:t xml:space="preserve"> remote </w:t>
      </w:r>
      <w:r w:rsidRPr="2AFA4C01">
        <w:rPr>
          <w:lang w:val="en-GB"/>
        </w:rPr>
        <w:t>consumer</w:t>
      </w:r>
      <w:r w:rsidR="300B84B5" w:rsidRPr="2AFA4C01">
        <w:rPr>
          <w:lang w:val="en-GB"/>
        </w:rPr>
        <w:t>s</w:t>
      </w:r>
      <w:r>
        <w:rPr>
          <w:lang w:val="en-GB"/>
        </w:rPr>
        <w:t xml:space="preserve"> as it may be necessary to pay for travel and higher hourly rates. Online training programs have sought to somewhat alleviate this issue, but many people cannot access online options and it may be necessary for training to be provided face to face. This severe lack of options for training and skills development is a significant disadvantage for </w:t>
      </w:r>
      <w:r w:rsidR="219A81FA" w:rsidRPr="2AFA4C01">
        <w:rPr>
          <w:lang w:val="en-GB"/>
        </w:rPr>
        <w:t xml:space="preserve">regional, </w:t>
      </w:r>
      <w:r>
        <w:rPr>
          <w:lang w:val="en-GB"/>
        </w:rPr>
        <w:t xml:space="preserve">rural and remote consumers with </w:t>
      </w:r>
      <w:r w:rsidRPr="2AFA4C01">
        <w:rPr>
          <w:lang w:val="en-GB"/>
        </w:rPr>
        <w:t>disabilit</w:t>
      </w:r>
      <w:r w:rsidR="2F6176AD" w:rsidRPr="2AFA4C01">
        <w:rPr>
          <w:lang w:val="en-GB"/>
        </w:rPr>
        <w:t>y</w:t>
      </w:r>
      <w:r>
        <w:rPr>
          <w:lang w:val="en-GB"/>
        </w:rPr>
        <w:t xml:space="preserve">. It means that people are often unable to use the technology for which they have paid, often </w:t>
      </w:r>
      <w:r>
        <w:rPr>
          <w:lang w:val="en-GB"/>
        </w:rPr>
        <w:lastRenderedPageBreak/>
        <w:t>significant amounts, and are unable to use more advanced features which may be of great assistance to them.</w:t>
      </w:r>
    </w:p>
    <w:p w14:paraId="5E401106" w14:textId="6E08FDD0" w:rsidR="00A122E5" w:rsidRDefault="00A122E5" w:rsidP="68786D55">
      <w:pPr>
        <w:pStyle w:val="Heading5"/>
        <w:rPr>
          <w:lang w:val="en-GB"/>
        </w:rPr>
      </w:pPr>
      <w:r>
        <w:rPr>
          <w:lang w:val="en-GB"/>
        </w:rPr>
        <w:t>Affordability of extra data requirements</w:t>
      </w:r>
    </w:p>
    <w:p w14:paraId="2D7A1277" w14:textId="339BC624" w:rsidR="008C0F3E" w:rsidRDefault="008C0F3E" w:rsidP="00A404D0">
      <w:pPr>
        <w:jc w:val="both"/>
        <w:rPr>
          <w:lang w:val="en-GB"/>
        </w:rPr>
      </w:pPr>
      <w:r>
        <w:rPr>
          <w:lang w:val="en-GB"/>
        </w:rPr>
        <w:t xml:space="preserve">The National Relay Service </w:t>
      </w:r>
      <w:r w:rsidR="145E3671" w:rsidRPr="2AFA4C01">
        <w:rPr>
          <w:lang w:val="en-GB"/>
        </w:rPr>
        <w:t>(NRS)</w:t>
      </w:r>
      <w:r w:rsidRPr="2AFA4C01">
        <w:rPr>
          <w:lang w:val="en-GB"/>
        </w:rPr>
        <w:t xml:space="preserve"> </w:t>
      </w:r>
      <w:r>
        <w:rPr>
          <w:lang w:val="en-GB"/>
        </w:rPr>
        <w:t xml:space="preserve">allows people who are </w:t>
      </w:r>
      <w:r w:rsidR="3C75C776" w:rsidRPr="2AFA4C01">
        <w:rPr>
          <w:lang w:val="en-GB"/>
        </w:rPr>
        <w:t>D</w:t>
      </w:r>
      <w:r w:rsidRPr="2AFA4C01">
        <w:rPr>
          <w:lang w:val="en-GB"/>
        </w:rPr>
        <w:t>eaf</w:t>
      </w:r>
      <w:r>
        <w:rPr>
          <w:lang w:val="en-GB"/>
        </w:rPr>
        <w:t xml:space="preserve"> or who have </w:t>
      </w:r>
      <w:r w:rsidR="1AFBD47F" w:rsidRPr="2AFA4C01">
        <w:rPr>
          <w:lang w:val="en-GB"/>
        </w:rPr>
        <w:t xml:space="preserve">hearing or </w:t>
      </w:r>
      <w:r>
        <w:rPr>
          <w:lang w:val="en-GB"/>
        </w:rPr>
        <w:t xml:space="preserve">speech </w:t>
      </w:r>
      <w:r w:rsidRPr="2AFA4C01">
        <w:rPr>
          <w:lang w:val="en-GB"/>
        </w:rPr>
        <w:t>imp</w:t>
      </w:r>
      <w:r w:rsidR="521020D6" w:rsidRPr="2AFA4C01">
        <w:rPr>
          <w:lang w:val="en-GB"/>
        </w:rPr>
        <w:t>airments</w:t>
      </w:r>
      <w:r>
        <w:rPr>
          <w:lang w:val="en-GB"/>
        </w:rPr>
        <w:t xml:space="preserve"> to communicate with vital services such as emergency services, utility companies, corporate entities and friends and family. Auslan users living in regional</w:t>
      </w:r>
      <w:r w:rsidR="3BC3238C" w:rsidRPr="2AFA4C01">
        <w:rPr>
          <w:lang w:val="en-GB"/>
        </w:rPr>
        <w:t>, rural</w:t>
      </w:r>
      <w:r>
        <w:rPr>
          <w:lang w:val="en-GB"/>
        </w:rPr>
        <w:t xml:space="preserve"> and remote areas are severely disadvantaged by having to pay for extra data in their broadband plans because of the transmission of video required to use </w:t>
      </w:r>
      <w:r w:rsidRPr="2AFA4C01">
        <w:rPr>
          <w:lang w:val="en-GB"/>
        </w:rPr>
        <w:t>th</w:t>
      </w:r>
      <w:r w:rsidR="00AA28C0" w:rsidRPr="2AFA4C01">
        <w:rPr>
          <w:lang w:val="en-GB"/>
        </w:rPr>
        <w:t xml:space="preserve">e </w:t>
      </w:r>
      <w:r w:rsidR="0F3FA1DD" w:rsidRPr="2AFA4C01">
        <w:rPr>
          <w:lang w:val="en-GB"/>
        </w:rPr>
        <w:t>V</w:t>
      </w:r>
      <w:r w:rsidR="00AA28C0" w:rsidRPr="2AFA4C01">
        <w:rPr>
          <w:lang w:val="en-GB"/>
        </w:rPr>
        <w:t>RS</w:t>
      </w:r>
      <w:r>
        <w:rPr>
          <w:lang w:val="en-GB"/>
        </w:rPr>
        <w:t xml:space="preserve">. The data required for </w:t>
      </w:r>
      <w:r w:rsidRPr="2AFA4C01">
        <w:rPr>
          <w:lang w:val="en-GB"/>
        </w:rPr>
        <w:t>th</w:t>
      </w:r>
      <w:r w:rsidR="65E8A4E9" w:rsidRPr="2AFA4C01">
        <w:rPr>
          <w:lang w:val="en-GB"/>
        </w:rPr>
        <w:t xml:space="preserve">e </w:t>
      </w:r>
      <w:r w:rsidR="629F3040" w:rsidRPr="6ADBD5BE">
        <w:rPr>
          <w:lang w:val="en-GB"/>
        </w:rPr>
        <w:t>V</w:t>
      </w:r>
      <w:r w:rsidR="65E8A4E9" w:rsidRPr="6ADBD5BE">
        <w:rPr>
          <w:lang w:val="en-GB"/>
        </w:rPr>
        <w:t>RS</w:t>
      </w:r>
      <w:r w:rsidR="72750275" w:rsidRPr="6ADBD5BE">
        <w:rPr>
          <w:lang w:val="en-GB"/>
        </w:rPr>
        <w:t xml:space="preserve"> </w:t>
      </w:r>
      <w:r w:rsidRPr="6ADBD5BE">
        <w:rPr>
          <w:lang w:val="en-GB"/>
        </w:rPr>
        <w:t>can</w:t>
      </w:r>
      <w:r>
        <w:rPr>
          <w:lang w:val="en-GB"/>
        </w:rPr>
        <w:t xml:space="preserve"> be significant and this data should be unmetered, particularly on the </w:t>
      </w:r>
      <w:r w:rsidR="453A0815" w:rsidRPr="2AFA4C01">
        <w:rPr>
          <w:lang w:val="en-GB"/>
        </w:rPr>
        <w:t xml:space="preserve">standard </w:t>
      </w:r>
      <w:r>
        <w:rPr>
          <w:lang w:val="en-GB"/>
        </w:rPr>
        <w:t>Sky Muster platform as it is on Sky Muster Plus. Not allowing for this causes unfair disadvantage for people who rely on this essential and valuable service</w:t>
      </w:r>
      <w:r w:rsidR="00A649F8">
        <w:rPr>
          <w:lang w:val="en-GB"/>
        </w:rPr>
        <w:t xml:space="preserve">, and who are unable to afford the extra cost </w:t>
      </w:r>
      <w:r w:rsidR="00C212AD">
        <w:rPr>
          <w:lang w:val="en-GB"/>
        </w:rPr>
        <w:t xml:space="preserve">of a </w:t>
      </w:r>
      <w:r w:rsidR="44C9E709" w:rsidRPr="3B918AB8">
        <w:rPr>
          <w:lang w:val="en-GB"/>
        </w:rPr>
        <w:t>Sky</w:t>
      </w:r>
      <w:r w:rsidR="67D81733" w:rsidRPr="3B918AB8">
        <w:rPr>
          <w:lang w:val="en-GB"/>
        </w:rPr>
        <w:t xml:space="preserve"> </w:t>
      </w:r>
      <w:r w:rsidR="44C9E709" w:rsidRPr="3B918AB8">
        <w:rPr>
          <w:lang w:val="en-GB"/>
        </w:rPr>
        <w:t>Muster</w:t>
      </w:r>
      <w:r w:rsidR="00C212AD">
        <w:rPr>
          <w:lang w:val="en-GB"/>
        </w:rPr>
        <w:t xml:space="preserve"> Plus service</w:t>
      </w:r>
      <w:r>
        <w:rPr>
          <w:lang w:val="en-GB"/>
        </w:rPr>
        <w:t>.</w:t>
      </w:r>
    </w:p>
    <w:p w14:paraId="5C4F6CAD" w14:textId="67523AD1" w:rsidR="00A122E5" w:rsidRDefault="00A122E5" w:rsidP="168A6B63">
      <w:pPr>
        <w:pStyle w:val="Heading5"/>
        <w:rPr>
          <w:lang w:val="en-GB"/>
        </w:rPr>
      </w:pPr>
      <w:r>
        <w:rPr>
          <w:lang w:val="en-GB"/>
        </w:rPr>
        <w:t>Challenges accessing technology that meets needs</w:t>
      </w:r>
    </w:p>
    <w:p w14:paraId="4464CDEA" w14:textId="58A76361" w:rsidR="008C0F3E" w:rsidRDefault="008C0F3E" w:rsidP="009D3485">
      <w:pPr>
        <w:jc w:val="both"/>
        <w:rPr>
          <w:lang w:val="en-GB"/>
        </w:rPr>
      </w:pPr>
      <w:r>
        <w:rPr>
          <w:lang w:val="en-GB"/>
        </w:rPr>
        <w:t xml:space="preserve">Lack of access to telecommunications shopfronts significantly disadvantages consumers with </w:t>
      </w:r>
      <w:r w:rsidRPr="2AFA4C01">
        <w:rPr>
          <w:lang w:val="en-GB"/>
        </w:rPr>
        <w:t>disabilit</w:t>
      </w:r>
      <w:r w:rsidR="2A1AE759" w:rsidRPr="2AFA4C01">
        <w:rPr>
          <w:lang w:val="en-GB"/>
        </w:rPr>
        <w:t>y</w:t>
      </w:r>
      <w:r w:rsidRPr="2AFA4C01">
        <w:rPr>
          <w:lang w:val="en-GB"/>
        </w:rPr>
        <w:t>.</w:t>
      </w:r>
      <w:r>
        <w:rPr>
          <w:lang w:val="en-GB"/>
        </w:rPr>
        <w:t xml:space="preserve"> This leads to </w:t>
      </w:r>
      <w:r w:rsidR="6725F1FD" w:rsidRPr="2AFA4C01">
        <w:rPr>
          <w:lang w:val="en-GB"/>
        </w:rPr>
        <w:t xml:space="preserve">a </w:t>
      </w:r>
      <w:r>
        <w:rPr>
          <w:lang w:val="en-GB"/>
        </w:rPr>
        <w:t xml:space="preserve">lack of appropriate options for consumers </w:t>
      </w:r>
      <w:r w:rsidR="23171683" w:rsidRPr="2AFA4C01">
        <w:rPr>
          <w:lang w:val="en-GB"/>
        </w:rPr>
        <w:t>with accessibility needs</w:t>
      </w:r>
      <w:r>
        <w:rPr>
          <w:lang w:val="en-GB"/>
        </w:rPr>
        <w:t xml:space="preserve">, which impacts on the right of choice and may lead to consumers being forced to use inaccessible and inappropriate technologies, simply because the best option for their needs was not locally available. Further, necessary expertise and understanding from telco staff regarding </w:t>
      </w:r>
      <w:r w:rsidR="173F0361" w:rsidRPr="4F14EDE1">
        <w:rPr>
          <w:lang w:val="en-GB"/>
        </w:rPr>
        <w:t xml:space="preserve">the </w:t>
      </w:r>
      <w:r w:rsidRPr="4F14EDE1">
        <w:rPr>
          <w:lang w:val="en-GB"/>
        </w:rPr>
        <w:t>access</w:t>
      </w:r>
      <w:r w:rsidR="68577AE8" w:rsidRPr="4F14EDE1">
        <w:rPr>
          <w:lang w:val="en-GB"/>
        </w:rPr>
        <w:t>ibility</w:t>
      </w:r>
      <w:r>
        <w:rPr>
          <w:lang w:val="en-GB"/>
        </w:rPr>
        <w:t xml:space="preserve"> needs of people with </w:t>
      </w:r>
      <w:r w:rsidRPr="4F14EDE1">
        <w:rPr>
          <w:lang w:val="en-GB"/>
        </w:rPr>
        <w:t>disabilit</w:t>
      </w:r>
      <w:r w:rsidR="085C09B5" w:rsidRPr="4F14EDE1">
        <w:rPr>
          <w:lang w:val="en-GB"/>
        </w:rPr>
        <w:t>y</w:t>
      </w:r>
      <w:r>
        <w:rPr>
          <w:lang w:val="en-GB"/>
        </w:rPr>
        <w:t xml:space="preserve"> may lead to further inappropriate choices and leave vulnerable consumers at risk particularly in emergency situations. Frequently, a visit to the nearest city may be difficult owing to </w:t>
      </w:r>
      <w:r w:rsidR="6985BB12" w:rsidRPr="70766287">
        <w:rPr>
          <w:lang w:val="en-GB"/>
        </w:rPr>
        <w:t xml:space="preserve">a </w:t>
      </w:r>
      <w:r>
        <w:rPr>
          <w:lang w:val="en-GB"/>
        </w:rPr>
        <w:t>lack of transport options and purchasing online may not be a good option for many.</w:t>
      </w:r>
    </w:p>
    <w:p w14:paraId="014A401C" w14:textId="289C58F5" w:rsidR="00C1196D" w:rsidRDefault="00C1196D" w:rsidP="00C1196D">
      <w:pPr>
        <w:jc w:val="both"/>
      </w:pPr>
      <w:r w:rsidRPr="009D3485">
        <w:t>Accessible Telecoms</w:t>
      </w:r>
      <w:r>
        <w:t xml:space="preserve"> </w:t>
      </w:r>
      <w:r w:rsidR="008C0F3E">
        <w:t>is</w:t>
      </w:r>
      <w:r>
        <w:t xml:space="preserve"> </w:t>
      </w:r>
      <w:r w:rsidR="008C0F3E">
        <w:t>a</w:t>
      </w:r>
      <w:r>
        <w:t xml:space="preserve">n independent guide to assistive telecommunications products suitable for people with disability. In 2018 ACCAN, funded by an NDIA Information, Linkages and Capacity Building grant, developed and implemented the Accessible Telecoms service. This service is a nationwide free service which provides up-to-date and independently verified information about the accessibility features of digital communications equipment, services, and training resources. </w:t>
      </w:r>
      <w:r w:rsidRPr="009974B7">
        <w:t>While the NDIA grant was essential to set-up and operate the Accessible Telecoms service for its first 2 years, the NDIA does not provide ongoing funding for successful grants projects. Following this, ACCAN secured funding to maintain the service for the 2021 calendar year.</w:t>
      </w:r>
    </w:p>
    <w:p w14:paraId="188A268D" w14:textId="49E3D637" w:rsidR="00C1196D" w:rsidRDefault="00C1196D" w:rsidP="00C1196D">
      <w:pPr>
        <w:jc w:val="both"/>
      </w:pPr>
      <w:r>
        <w:t>As the paucity of up-to-date and independent information about the accessibility features of both mainstream and assistive equipment and services</w:t>
      </w:r>
      <w:r w:rsidRPr="009376B6">
        <w:t xml:space="preserve"> </w:t>
      </w:r>
      <w:r>
        <w:t xml:space="preserve">is a significant barrier to telecommunications access for people with disability all across Australia, ACCAN believes that ongoing funding </w:t>
      </w:r>
      <w:r w:rsidR="54DC3DA4">
        <w:t xml:space="preserve">for the Accessible Telecoms service </w:t>
      </w:r>
      <w:r>
        <w:t xml:space="preserve">is necessary to ensure that people with </w:t>
      </w:r>
      <w:r w:rsidR="12DBD8D9">
        <w:t>disabilit</w:t>
      </w:r>
      <w:r w:rsidR="6354C6D4">
        <w:t>y</w:t>
      </w:r>
      <w:r>
        <w:t xml:space="preserve"> living in the regions are able to access the communications services that they want and need.</w:t>
      </w:r>
    </w:p>
    <w:p w14:paraId="3D805E9C" w14:textId="0531D1FB" w:rsidR="00004432" w:rsidRPr="00004432" w:rsidRDefault="009A09CD" w:rsidP="009A09CD">
      <w:pPr>
        <w:pStyle w:val="Recommendation"/>
        <w:numPr>
          <w:ilvl w:val="0"/>
          <w:numId w:val="0"/>
        </w:numPr>
        <w:ind w:left="851"/>
      </w:pPr>
      <w:bookmarkStart w:id="16" w:name="_Hlk83221867"/>
      <w:r w:rsidRPr="00F41253">
        <w:rPr>
          <w:b/>
          <w:bCs/>
        </w:rPr>
        <w:t>Recommendation 4:</w:t>
      </w:r>
      <w:r>
        <w:t xml:space="preserve"> </w:t>
      </w:r>
      <w:r>
        <w:tab/>
      </w:r>
      <w:r w:rsidR="003A236F">
        <w:t>T</w:t>
      </w:r>
      <w:r w:rsidR="00C1196D">
        <w:t xml:space="preserve">he </w:t>
      </w:r>
      <w:r w:rsidR="34261A5B">
        <w:t xml:space="preserve">Federal </w:t>
      </w:r>
      <w:r w:rsidR="424AABF4">
        <w:t>G</w:t>
      </w:r>
      <w:r w:rsidR="12DBD8D9">
        <w:t>overnment</w:t>
      </w:r>
      <w:r w:rsidR="00C1196D">
        <w:t xml:space="preserve"> commit to funding to support the continuation of the Accessible Telecoms service. </w:t>
      </w:r>
      <w:bookmarkEnd w:id="16"/>
    </w:p>
    <w:p w14:paraId="0063D629" w14:textId="34627D6B" w:rsidR="00335F62" w:rsidRDefault="00581DE0" w:rsidP="00581DE0">
      <w:pPr>
        <w:pStyle w:val="Heading4"/>
      </w:pPr>
      <w:r w:rsidRPr="000A786B">
        <w:t>Mobile coverage</w:t>
      </w:r>
      <w:r w:rsidR="00E7280A">
        <w:t xml:space="preserve"> </w:t>
      </w:r>
      <w:r w:rsidR="00AE2F22">
        <w:t>and performance</w:t>
      </w:r>
    </w:p>
    <w:p w14:paraId="58089BBF" w14:textId="642C2C0E" w:rsidR="00267AA4" w:rsidRPr="00267AA4" w:rsidRDefault="00267AA4" w:rsidP="00F63ABF">
      <w:pPr>
        <w:jc w:val="both"/>
        <w:rPr>
          <w:lang w:eastAsia="en-US"/>
        </w:rPr>
      </w:pPr>
      <w:r>
        <w:rPr>
          <w:lang w:eastAsia="en-US"/>
        </w:rPr>
        <w:t xml:space="preserve">As mentioned above, mobile </w:t>
      </w:r>
      <w:r w:rsidR="474D09F1" w:rsidRPr="714B6D77">
        <w:rPr>
          <w:lang w:eastAsia="en-US"/>
        </w:rPr>
        <w:t>black</w:t>
      </w:r>
      <w:r w:rsidR="507182B7" w:rsidRPr="714B6D77">
        <w:rPr>
          <w:lang w:eastAsia="en-US"/>
        </w:rPr>
        <w:t xml:space="preserve"> </w:t>
      </w:r>
      <w:r w:rsidR="474D09F1" w:rsidRPr="714B6D77">
        <w:rPr>
          <w:lang w:eastAsia="en-US"/>
        </w:rPr>
        <w:t>spots</w:t>
      </w:r>
      <w:r>
        <w:rPr>
          <w:lang w:eastAsia="en-US"/>
        </w:rPr>
        <w:t xml:space="preserve"> </w:t>
      </w:r>
      <w:r w:rsidR="009D40ED">
        <w:rPr>
          <w:lang w:eastAsia="en-US"/>
        </w:rPr>
        <w:t xml:space="preserve">continue to be </w:t>
      </w:r>
      <w:r>
        <w:rPr>
          <w:lang w:eastAsia="en-US"/>
        </w:rPr>
        <w:t>a challenge that needs to be addressed</w:t>
      </w:r>
      <w:r w:rsidR="00EF58FE">
        <w:rPr>
          <w:lang w:eastAsia="en-US"/>
        </w:rPr>
        <w:t>.</w:t>
      </w:r>
      <w:r>
        <w:rPr>
          <w:lang w:eastAsia="en-US"/>
        </w:rPr>
        <w:t xml:space="preserve"> </w:t>
      </w:r>
    </w:p>
    <w:p w14:paraId="7A9AC247" w14:textId="24BC3C48" w:rsidR="00C610B6" w:rsidRDefault="00CB550A" w:rsidP="00EA1CD3">
      <w:pPr>
        <w:jc w:val="both"/>
      </w:pPr>
      <w:r>
        <w:t xml:space="preserve">Changes in demand </w:t>
      </w:r>
      <w:r w:rsidR="00004432">
        <w:t xml:space="preserve">for mobile </w:t>
      </w:r>
      <w:r>
        <w:t xml:space="preserve">and </w:t>
      </w:r>
      <w:r w:rsidR="00E263AE">
        <w:t>the progression</w:t>
      </w:r>
      <w:r>
        <w:t xml:space="preserve"> to 4G and 5G has created concern regarding the 3G </w:t>
      </w:r>
      <w:r w:rsidR="0C0F3BBE">
        <w:t xml:space="preserve">mobile network </w:t>
      </w:r>
      <w:r>
        <w:t xml:space="preserve">switch off, as well as the implications of 5G on 4G coverage. While Telstra’s 3G switch off </w:t>
      </w:r>
      <w:r w:rsidR="00DE0587">
        <w:t xml:space="preserve">is scheduled for </w:t>
      </w:r>
      <w:r w:rsidR="00EA1CD3">
        <w:t>mid-2024</w:t>
      </w:r>
      <w:r>
        <w:t xml:space="preserve">, </w:t>
      </w:r>
      <w:r w:rsidR="00A66CCA">
        <w:t xml:space="preserve">regional, rural and remote </w:t>
      </w:r>
      <w:r>
        <w:t xml:space="preserve">consumers are concerned about the </w:t>
      </w:r>
      <w:r>
        <w:lastRenderedPageBreak/>
        <w:t xml:space="preserve">potential impacts this will have on their service. This </w:t>
      </w:r>
      <w:r w:rsidR="00EA1CD3">
        <w:t>is</w:t>
      </w:r>
      <w:r>
        <w:t xml:space="preserve"> particularly the case due to past experience with previous switch offs, which have resulted in a deterioration of service and coverage.</w:t>
      </w:r>
      <w:r w:rsidR="00C610B6">
        <w:rPr>
          <w:rStyle w:val="FootnoteReference"/>
        </w:rPr>
        <w:footnoteReference w:id="27"/>
      </w:r>
    </w:p>
    <w:p w14:paraId="2F6BCC2C" w14:textId="646153AC" w:rsidR="00CB550A" w:rsidRDefault="00CB550A" w:rsidP="00F63ABF">
      <w:pPr>
        <w:jc w:val="both"/>
      </w:pPr>
      <w:r>
        <w:t>Consumers want assurances that 4G coverage will match that currently provided by 3G, and that the 5G rollout won’t impact existing mobile connectivity.</w:t>
      </w:r>
      <w:r w:rsidR="00EA1CD3">
        <w:t xml:space="preserve"> </w:t>
      </w:r>
      <w:r>
        <w:t>We’re</w:t>
      </w:r>
      <w:r w:rsidR="00EA1CD3">
        <w:t xml:space="preserve"> </w:t>
      </w:r>
      <w:r>
        <w:t xml:space="preserve">aware of other anecdotal reports regarding upgrades to 5G that have resulted in changes to coverage due to changing the position of the infrastructure. </w:t>
      </w:r>
    </w:p>
    <w:p w14:paraId="30D0D4BD" w14:textId="58A88F71" w:rsidR="00021C03" w:rsidRDefault="00021C03" w:rsidP="00021C03">
      <w:pPr>
        <w:pStyle w:val="Casestudyheading"/>
      </w:pPr>
      <w:r>
        <w:t xml:space="preserve">Case study </w:t>
      </w:r>
      <w:r w:rsidR="008926AD">
        <w:t>4</w:t>
      </w:r>
      <w:r>
        <w:t>: Southern Highlands</w:t>
      </w:r>
      <w:r w:rsidR="00A66CCA">
        <w:t>, New South Wales</w:t>
      </w:r>
    </w:p>
    <w:p w14:paraId="0C5E6696" w14:textId="501236EF" w:rsidR="00004432" w:rsidRDefault="20179738" w:rsidP="008926AD">
      <w:pPr>
        <w:pStyle w:val="Casestudy"/>
        <w:jc w:val="both"/>
      </w:pPr>
      <w:r>
        <w:t xml:space="preserve">Between </w:t>
      </w:r>
      <w:r w:rsidR="00021C03" w:rsidRPr="00021C03">
        <w:t xml:space="preserve">February </w:t>
      </w:r>
      <w:r w:rsidR="2BFFC6B1">
        <w:t>and July 2021</w:t>
      </w:r>
      <w:r w:rsidR="00021C03" w:rsidRPr="00021C03">
        <w:t xml:space="preserve">, mobile consumers in the Southern Highlands </w:t>
      </w:r>
      <w:r w:rsidR="00091D97">
        <w:t xml:space="preserve">of NSW </w:t>
      </w:r>
      <w:r w:rsidR="00021C03" w:rsidRPr="00021C03">
        <w:t>have been receiving text messages about Telstra upgrades in the area. These consumers have noticed that these upgrades have been affecting mobile performance. Some consumers have been left with no service, often in areas where they previously got good service. Some consumers are pursuing this through Telstra and attempting to get credits issued to them. This includes small businesses</w:t>
      </w:r>
      <w:r w:rsidR="00EA1CD3">
        <w:t xml:space="preserve">, </w:t>
      </w:r>
      <w:r w:rsidR="00021C03" w:rsidRPr="00021C03">
        <w:t xml:space="preserve">one of whom has 6 mobile phones and 2 mobile internet dongles through Telstra and as a result of the outages could not take phone calls or EFTPOS payments. </w:t>
      </w:r>
    </w:p>
    <w:p w14:paraId="246134DA" w14:textId="420ED604" w:rsidR="008926AD" w:rsidRPr="00004432" w:rsidRDefault="008E07B2" w:rsidP="008E07B2">
      <w:pPr>
        <w:pStyle w:val="Recommendation"/>
        <w:numPr>
          <w:ilvl w:val="0"/>
          <w:numId w:val="0"/>
        </w:numPr>
        <w:ind w:left="851"/>
      </w:pPr>
      <w:bookmarkStart w:id="17" w:name="_Hlk82783777"/>
      <w:r w:rsidRPr="00F41253">
        <w:rPr>
          <w:b/>
          <w:bCs/>
        </w:rPr>
        <w:t>Recommendation 5:</w:t>
      </w:r>
      <w:r>
        <w:tab/>
      </w:r>
      <w:r w:rsidR="008926AD">
        <w:t>Ensure no user is disadvantaged by 3G network turnoffs, with on the ground testing to guarantee a smooth transition to 4G and no loss of service.</w:t>
      </w:r>
      <w:bookmarkEnd w:id="17"/>
    </w:p>
    <w:p w14:paraId="6F996548" w14:textId="6B64811E" w:rsidR="00287AB4" w:rsidRDefault="00287AB4" w:rsidP="00287AB4">
      <w:pPr>
        <w:jc w:val="both"/>
      </w:pPr>
      <w:r>
        <w:t xml:space="preserve">Another key consideration is the performance quality of mobile services. A preliminary study of regional mobile telecommunications performance carried out earlier this year in South Australia, Northern Territory and Western Australia identified that across all regional areas studied, the average connection speeds were between 0-10 Mbps download and 0-2 Mbps upload whilst most small cells near mining </w:t>
      </w:r>
      <w:r w:rsidR="002E4973">
        <w:t>sites</w:t>
      </w:r>
      <w:r>
        <w:t xml:space="preserve"> </w:t>
      </w:r>
      <w:r w:rsidR="002E4973">
        <w:t>achieved</w:t>
      </w:r>
      <w:r>
        <w:t xml:space="preserve"> speeds above 20 Mbps. Connection speeds in more than five major regional centres in Western Australia were between 0-10 Mbps download and 0-2 upload whilst connection speeds greater than 50 Mbps download and 20 Mbps upload were only achieved in Perth and Kalgoorlie.</w:t>
      </w:r>
      <w:r>
        <w:rPr>
          <w:rStyle w:val="FootnoteReference"/>
        </w:rPr>
        <w:footnoteReference w:id="28"/>
      </w:r>
      <w:r>
        <w:t xml:space="preserve"> Whilst only a preliminary study, the findings indicate that not all consumers are receiving the same standard of performance from their mobile service. </w:t>
      </w:r>
    </w:p>
    <w:p w14:paraId="77F7E928" w14:textId="197F5DA6" w:rsidR="00287AB4" w:rsidRDefault="00287AB4" w:rsidP="00287AB4">
      <w:pPr>
        <w:jc w:val="both"/>
      </w:pPr>
      <w:r>
        <w:t>In order to facilitate performance based competition</w:t>
      </w:r>
      <w:r w:rsidR="002E4973">
        <w:t xml:space="preserve"> amongst mobile network operators</w:t>
      </w:r>
      <w:r>
        <w:t xml:space="preserve">, more widely available data </w:t>
      </w:r>
      <w:r w:rsidR="003D5B61">
        <w:t xml:space="preserve">is needed </w:t>
      </w:r>
      <w:r>
        <w:t>on</w:t>
      </w:r>
      <w:r w:rsidR="002E4973">
        <w:t xml:space="preserve"> location specific</w:t>
      </w:r>
      <w:r>
        <w:t xml:space="preserve"> performance of mobile services. Data on performance metrics such as upload and download speeds will allow for </w:t>
      </w:r>
      <w:r w:rsidR="002E4973">
        <w:t xml:space="preserve">the current state of regional mobile telecommunications to be ascertained. Following this, if significant issues with performance are identified, then the Government could consider </w:t>
      </w:r>
      <w:r w:rsidR="003E59F3">
        <w:t xml:space="preserve">introducing </w:t>
      </w:r>
      <w:r w:rsidR="00FB2213">
        <w:t xml:space="preserve">requirements for </w:t>
      </w:r>
      <w:r w:rsidR="002E4973">
        <w:t xml:space="preserve">minimum performance standards for regional mobile telecommunications. </w:t>
      </w:r>
    </w:p>
    <w:p w14:paraId="0E5E13AB" w14:textId="45F7A814" w:rsidR="002E4973" w:rsidRPr="00AE2F22" w:rsidRDefault="0005613A" w:rsidP="0005613A">
      <w:pPr>
        <w:pStyle w:val="Recommendation"/>
        <w:numPr>
          <w:ilvl w:val="0"/>
          <w:numId w:val="0"/>
        </w:numPr>
        <w:ind w:left="851"/>
      </w:pPr>
      <w:r w:rsidRPr="00F41253">
        <w:rPr>
          <w:b/>
          <w:bCs/>
        </w:rPr>
        <w:lastRenderedPageBreak/>
        <w:t>Recommendation 6:</w:t>
      </w:r>
      <w:r>
        <w:t xml:space="preserve"> </w:t>
      </w:r>
      <w:r>
        <w:tab/>
      </w:r>
      <w:r w:rsidR="00EC67D5">
        <w:t>For funding to be made available for a study of regional mobile telecommunications</w:t>
      </w:r>
      <w:r w:rsidR="002E4973">
        <w:t xml:space="preserve"> performance</w:t>
      </w:r>
      <w:r w:rsidR="00EC67D5">
        <w:t>.</w:t>
      </w:r>
    </w:p>
    <w:p w14:paraId="56C79D71" w14:textId="6CFC818A" w:rsidR="00F4202F" w:rsidRDefault="00F4202F" w:rsidP="00F4202F">
      <w:pPr>
        <w:pStyle w:val="Heading4"/>
      </w:pPr>
      <w:r>
        <w:t>Reliability</w:t>
      </w:r>
    </w:p>
    <w:p w14:paraId="0AFD380E" w14:textId="7E5A710D" w:rsidR="00F4202F" w:rsidRDefault="004E079A" w:rsidP="000A786B">
      <w:pPr>
        <w:jc w:val="both"/>
      </w:pPr>
      <w:r>
        <w:t xml:space="preserve">Service reliability is </w:t>
      </w:r>
      <w:r w:rsidR="00951E3B">
        <w:t xml:space="preserve">critical </w:t>
      </w:r>
      <w:r w:rsidR="001349C0">
        <w:t xml:space="preserve">for </w:t>
      </w:r>
      <w:r w:rsidR="00DA62DD">
        <w:t xml:space="preserve">telecommunications services </w:t>
      </w:r>
      <w:r w:rsidR="00EA1CD3">
        <w:t>in regional, rural and remote Australia</w:t>
      </w:r>
      <w:r w:rsidR="242C0BED">
        <w:t>.</w:t>
      </w:r>
      <w:r w:rsidR="5D23637A">
        <w:t xml:space="preserve"> T</w:t>
      </w:r>
      <w:r w:rsidR="23F8BCBF">
        <w:t>hese</w:t>
      </w:r>
      <w:r w:rsidR="00EA1CD3">
        <w:t xml:space="preserve"> issues are</w:t>
      </w:r>
      <w:r w:rsidR="00F4202F">
        <w:t xml:space="preserve"> discussed in section 1.</w:t>
      </w:r>
      <w:r w:rsidR="00C11091">
        <w:t>2</w:t>
      </w:r>
      <w:r w:rsidR="00F4202F">
        <w:t>.</w:t>
      </w:r>
      <w:r w:rsidR="00C11091">
        <w:t>1</w:t>
      </w:r>
      <w:r w:rsidR="003B4BCD">
        <w:t>.</w:t>
      </w:r>
    </w:p>
    <w:p w14:paraId="31E61DEF" w14:textId="5543D1A5" w:rsidR="00F4202F" w:rsidRDefault="00E263AE" w:rsidP="00F4202F">
      <w:pPr>
        <w:pStyle w:val="Heading4"/>
      </w:pPr>
      <w:r>
        <w:t>Digital</w:t>
      </w:r>
      <w:r w:rsidR="00F4202F" w:rsidRPr="006B0ABE">
        <w:t xml:space="preserve"> ability</w:t>
      </w:r>
    </w:p>
    <w:p w14:paraId="460F3345" w14:textId="4C679648" w:rsidR="00586A16" w:rsidRPr="00F4202F" w:rsidRDefault="5C0CCB7A" w:rsidP="00531E9B">
      <w:pPr>
        <w:jc w:val="both"/>
      </w:pPr>
      <w:r>
        <w:t xml:space="preserve">Consumers in regional, rural and remote parts of Australia </w:t>
      </w:r>
      <w:r w:rsidR="00745159">
        <w:t xml:space="preserve">need </w:t>
      </w:r>
      <w:r>
        <w:t xml:space="preserve">the digital skills to make the most of telecommunications products and services. </w:t>
      </w:r>
      <w:r w:rsidR="00A66CCA">
        <w:t xml:space="preserve">Section 3.1.1 </w:t>
      </w:r>
      <w:r w:rsidR="00E7280A">
        <w:t xml:space="preserve">discusses </w:t>
      </w:r>
      <w:r w:rsidR="00A66CCA">
        <w:t xml:space="preserve">challenges </w:t>
      </w:r>
      <w:r w:rsidR="1BAE9938">
        <w:t>relating to</w:t>
      </w:r>
      <w:r w:rsidR="00A66CCA">
        <w:t xml:space="preserve"> digital ability.</w:t>
      </w:r>
    </w:p>
    <w:p w14:paraId="7354D5C1" w14:textId="14EF8D16" w:rsidR="00F2554A" w:rsidRDefault="00F2554A" w:rsidP="005837EF">
      <w:pPr>
        <w:pStyle w:val="Heading3"/>
      </w:pPr>
      <w:bookmarkStart w:id="18" w:name="_Toc81313161"/>
      <w:bookmarkStart w:id="19" w:name="_Toc343010203"/>
      <w:bookmarkStart w:id="20" w:name="_Toc351382488"/>
      <w:r>
        <w:t xml:space="preserve">How have the Government’s policies and programs affected telecommunications service outcomes in regional, rural and remote </w:t>
      </w:r>
      <w:r w:rsidRPr="00956C35">
        <w:t>Australia? How can these be improved?</w:t>
      </w:r>
      <w:bookmarkEnd w:id="18"/>
    </w:p>
    <w:p w14:paraId="757BB06F" w14:textId="3CFD18A1" w:rsidR="00BA5362" w:rsidRDefault="00BA5362" w:rsidP="006B0ABE">
      <w:pPr>
        <w:jc w:val="both"/>
      </w:pPr>
      <w:r>
        <w:t xml:space="preserve">The Federal Government has committed to a range of </w:t>
      </w:r>
      <w:r w:rsidR="00E552CF">
        <w:t xml:space="preserve">policies and </w:t>
      </w:r>
      <w:r>
        <w:t>programs intended to improve telecommunications service outcomes in regional, rural and remote Australia</w:t>
      </w:r>
      <w:r w:rsidR="4B9719F9">
        <w:t>.</w:t>
      </w:r>
      <w:r w:rsidR="5DDA998C">
        <w:t xml:space="preserve"> T</w:t>
      </w:r>
      <w:r w:rsidR="332598F8">
        <w:t>hese</w:t>
      </w:r>
      <w:r w:rsidR="006B0ABE">
        <w:t xml:space="preserve"> include:</w:t>
      </w:r>
    </w:p>
    <w:p w14:paraId="7D49FF2D" w14:textId="2E817FC2" w:rsidR="00D035E6" w:rsidRDefault="00BA5362" w:rsidP="006B0ABE">
      <w:pPr>
        <w:jc w:val="both"/>
      </w:pPr>
      <w:r w:rsidRPr="00BA5362">
        <w:rPr>
          <w:b/>
          <w:bCs/>
        </w:rPr>
        <w:t>The Mobile Black</w:t>
      </w:r>
      <w:r w:rsidR="008926AD">
        <w:rPr>
          <w:b/>
          <w:bCs/>
        </w:rPr>
        <w:t xml:space="preserve"> S</w:t>
      </w:r>
      <w:r w:rsidRPr="00BA5362">
        <w:rPr>
          <w:b/>
          <w:bCs/>
        </w:rPr>
        <w:t xml:space="preserve">pot Program (MBSP) </w:t>
      </w:r>
      <w:r w:rsidR="00D035E6">
        <w:t>–</w:t>
      </w:r>
      <w:r w:rsidR="00D035E6">
        <w:rPr>
          <w:b/>
          <w:bCs/>
        </w:rPr>
        <w:t xml:space="preserve"> </w:t>
      </w:r>
      <w:r w:rsidR="00D035E6">
        <w:t>Commonwealth investment of $380 million over the first five rounds has generated over $</w:t>
      </w:r>
      <w:r w:rsidR="5BADC90E">
        <w:t>875</w:t>
      </w:r>
      <w:r w:rsidR="00D035E6">
        <w:t xml:space="preserve"> million in total investment from state and territory governments and the telecommunications industry, funding over 1,</w:t>
      </w:r>
      <w:r w:rsidR="2D742943">
        <w:t>2</w:t>
      </w:r>
      <w:r w:rsidR="0E561718">
        <w:t>7</w:t>
      </w:r>
      <w:r w:rsidR="2D742943">
        <w:t>0</w:t>
      </w:r>
      <w:r w:rsidR="00D035E6">
        <w:t xml:space="preserve"> new mobile base stations across Australia.</w:t>
      </w:r>
      <w:r w:rsidR="009C70AC">
        <w:rPr>
          <w:rStyle w:val="FootnoteReference"/>
        </w:rPr>
        <w:footnoteReference w:id="29"/>
      </w:r>
      <w:r w:rsidR="00D035E6">
        <w:t xml:space="preserve"> Round 5A</w:t>
      </w:r>
      <w:r w:rsidR="2F20946C">
        <w:t>,</w:t>
      </w:r>
      <w:r w:rsidR="00D035E6">
        <w:t xml:space="preserve"> which had a focus on bushfire affected areas, was redesigned to test approaches to inform round 6. </w:t>
      </w:r>
      <w:r w:rsidR="00586A16">
        <w:t xml:space="preserve">The MBSP has been critical in expanding mobile coverage into </w:t>
      </w:r>
      <w:r w:rsidR="4636C8FF">
        <w:t xml:space="preserve">regional, rural and remote </w:t>
      </w:r>
      <w:r w:rsidR="00586A16">
        <w:t xml:space="preserve">areas. </w:t>
      </w:r>
    </w:p>
    <w:p w14:paraId="7D4A93E2" w14:textId="21979350" w:rsidR="00586A16" w:rsidRDefault="00A73C68" w:rsidP="00A73C68">
      <w:pPr>
        <w:pStyle w:val="Recommendation"/>
        <w:numPr>
          <w:ilvl w:val="0"/>
          <w:numId w:val="0"/>
        </w:numPr>
        <w:ind w:left="851"/>
      </w:pPr>
      <w:r w:rsidRPr="00F41253">
        <w:rPr>
          <w:b/>
          <w:bCs/>
        </w:rPr>
        <w:t>Recommendation 7:</w:t>
      </w:r>
      <w:r>
        <w:t xml:space="preserve"> </w:t>
      </w:r>
      <w:r w:rsidR="002940B0">
        <w:tab/>
      </w:r>
      <w:r w:rsidR="00586A16">
        <w:t xml:space="preserve">For the Federal Government to commit to ongoing mobile network expansion through the Mobile Black Spot </w:t>
      </w:r>
      <w:r w:rsidR="0520EA3B">
        <w:t xml:space="preserve">Program </w:t>
      </w:r>
      <w:r w:rsidR="00586A16">
        <w:t xml:space="preserve">or similar programs. </w:t>
      </w:r>
    </w:p>
    <w:p w14:paraId="67D83BF5" w14:textId="0DA2FF43" w:rsidR="00C610B6" w:rsidRDefault="006B0ABE" w:rsidP="0080305A">
      <w:pPr>
        <w:jc w:val="both"/>
      </w:pPr>
      <w:r>
        <w:t xml:space="preserve">Mobile network providers are now at a point where there is minimal return on </w:t>
      </w:r>
      <w:r w:rsidR="00DD2ED1">
        <w:t xml:space="preserve">their </w:t>
      </w:r>
      <w:r>
        <w:t xml:space="preserve">investment in </w:t>
      </w:r>
      <w:r w:rsidR="16455C45">
        <w:t xml:space="preserve">regional, rural and remote </w:t>
      </w:r>
      <w:r>
        <w:t xml:space="preserve">locations, and there is little incentive for them to build infrastructure in these areas. </w:t>
      </w:r>
      <w:r w:rsidR="00D035E6">
        <w:t xml:space="preserve">ACCAN has called for </w:t>
      </w:r>
      <w:r w:rsidR="5943F6EF">
        <w:t xml:space="preserve">the </w:t>
      </w:r>
      <w:r w:rsidR="00D035E6">
        <w:t>MBSP to be expanded to include boosters, repeaters and other equipment that can be used to extend coverage</w:t>
      </w:r>
      <w:r w:rsidR="00FA1813">
        <w:t xml:space="preserve"> to maximise </w:t>
      </w:r>
      <w:r w:rsidR="00611276">
        <w:t>MBSP investment</w:t>
      </w:r>
      <w:r w:rsidR="003D064B">
        <w:t xml:space="preserve">, as well as </w:t>
      </w:r>
      <w:r w:rsidR="00D035E6">
        <w:t xml:space="preserve">support connections in bushfire prone/affected areas. </w:t>
      </w:r>
      <w:r w:rsidR="00C610B6">
        <w:rPr>
          <w:rStyle w:val="FootnoteReference"/>
        </w:rPr>
        <w:footnoteReference w:id="30"/>
      </w:r>
    </w:p>
    <w:p w14:paraId="53D5BD75" w14:textId="32527D24" w:rsidR="00A324A5" w:rsidRDefault="00A73C68" w:rsidP="00A73C68">
      <w:pPr>
        <w:pStyle w:val="Recommendation"/>
        <w:numPr>
          <w:ilvl w:val="0"/>
          <w:numId w:val="0"/>
        </w:numPr>
        <w:ind w:left="851"/>
      </w:pPr>
      <w:r w:rsidRPr="00F41253">
        <w:rPr>
          <w:b/>
          <w:bCs/>
        </w:rPr>
        <w:t>Recommendation 8:</w:t>
      </w:r>
      <w:r>
        <w:t xml:space="preserve"> </w:t>
      </w:r>
      <w:r w:rsidR="002940B0">
        <w:tab/>
      </w:r>
      <w:r w:rsidR="00A324A5">
        <w:t>For Mobile Black Spot Program funding to be expanded to subsidise mobile coverage extension equipment.</w:t>
      </w:r>
    </w:p>
    <w:p w14:paraId="0D63638B" w14:textId="2EE2390A" w:rsidR="00E839AA" w:rsidRDefault="00A324A5" w:rsidP="00E552CF">
      <w:pPr>
        <w:jc w:val="both"/>
        <w:rPr>
          <w:lang w:eastAsia="en-US"/>
        </w:rPr>
      </w:pPr>
      <w:r>
        <w:lastRenderedPageBreak/>
        <w:t xml:space="preserve">Additionally we would like to see </w:t>
      </w:r>
      <w:r w:rsidR="002F6031">
        <w:t xml:space="preserve">the continuation of </w:t>
      </w:r>
      <w:r>
        <w:t xml:space="preserve">incentives for Mobile Network Operators </w:t>
      </w:r>
      <w:r w:rsidR="5724EC61">
        <w:t>(MNOs)</w:t>
      </w:r>
      <w:r>
        <w:t xml:space="preserve"> </w:t>
      </w:r>
      <w:r w:rsidDel="00611276">
        <w:t xml:space="preserve">to </w:t>
      </w:r>
      <w:r w:rsidR="00E839AA">
        <w:t xml:space="preserve">co-locate equipment on new towers funded by the </w:t>
      </w:r>
      <w:r w:rsidR="37BD4AA7">
        <w:t>MBSP</w:t>
      </w:r>
      <w:r w:rsidR="00E80C7E">
        <w:t>, as well as incentives to share backhaul access at reasonable costs</w:t>
      </w:r>
      <w:r w:rsidR="00E839AA">
        <w:t xml:space="preserve">. </w:t>
      </w:r>
      <w:r w:rsidR="00F418D7">
        <w:t xml:space="preserve">However, given the </w:t>
      </w:r>
      <w:r w:rsidR="00113918">
        <w:t xml:space="preserve">thinner profit margins in more remote areas, </w:t>
      </w:r>
      <w:r w:rsidR="00DB2215">
        <w:t>a</w:t>
      </w:r>
      <w:r w:rsidR="00E839AA">
        <w:t xml:space="preserve">n alternative approach is for a wholesale-only operator to build towers with one set of equipment which is available on an open-access basis to all MNOs, removing the duplicative cost of multiple providers installing equipment. </w:t>
      </w:r>
    </w:p>
    <w:p w14:paraId="1480B517" w14:textId="5FD00DB3" w:rsidR="00E552CF" w:rsidRDefault="00E552CF" w:rsidP="00E552CF">
      <w:pPr>
        <w:jc w:val="both"/>
        <w:rPr>
          <w:lang w:eastAsia="en-US"/>
        </w:rPr>
      </w:pPr>
      <w:r>
        <w:rPr>
          <w:lang w:eastAsia="en-US"/>
        </w:rPr>
        <w:t xml:space="preserve">There is evidence from New Zealand </w:t>
      </w:r>
      <w:r w:rsidR="0075178D">
        <w:rPr>
          <w:lang w:eastAsia="en-US"/>
        </w:rPr>
        <w:t xml:space="preserve">that </w:t>
      </w:r>
      <w:r w:rsidR="00DA4542">
        <w:rPr>
          <w:lang w:eastAsia="en-US"/>
        </w:rPr>
        <w:t>this model can be</w:t>
      </w:r>
      <w:r w:rsidR="0075178D">
        <w:rPr>
          <w:lang w:eastAsia="en-US"/>
        </w:rPr>
        <w:t xml:space="preserve"> successful in </w:t>
      </w:r>
      <w:r w:rsidR="004A37CC">
        <w:rPr>
          <w:lang w:eastAsia="en-US"/>
        </w:rPr>
        <w:t>improving</w:t>
      </w:r>
      <w:r>
        <w:rPr>
          <w:lang w:eastAsia="en-US"/>
        </w:rPr>
        <w:t xml:space="preserve"> connectivity.</w:t>
      </w:r>
      <w:r w:rsidR="00C610B6">
        <w:rPr>
          <w:rStyle w:val="FootnoteReference"/>
        </w:rPr>
        <w:footnoteReference w:id="31"/>
      </w:r>
      <w:r w:rsidR="00C610B6">
        <w:rPr>
          <w:lang w:eastAsia="en-US"/>
        </w:rPr>
        <w:t xml:space="preserve"> </w:t>
      </w:r>
      <w:r>
        <w:rPr>
          <w:lang w:eastAsia="en-US"/>
        </w:rPr>
        <w:t xml:space="preserve">The Rural Connectivity Group </w:t>
      </w:r>
      <w:r w:rsidR="4E2DD23E" w:rsidRPr="40185BBC">
        <w:rPr>
          <w:lang w:eastAsia="en-US"/>
        </w:rPr>
        <w:t>(RCG)</w:t>
      </w:r>
      <w:r w:rsidR="70782ADC">
        <w:rPr>
          <w:lang w:eastAsia="en-US"/>
        </w:rPr>
        <w:t xml:space="preserve"> </w:t>
      </w:r>
      <w:r>
        <w:rPr>
          <w:lang w:eastAsia="en-US"/>
        </w:rPr>
        <w:t xml:space="preserve">designs, builds and maintains infrastructure that allows all three mobile providers to share one piece of infrastructure, increasing competition and connectivity. The RCG will build over 500 cell sites delivering 4G wireless broadband and 4G voice calling to rural NZ. This was funded through </w:t>
      </w:r>
      <w:r w:rsidR="3E94B799" w:rsidRPr="40185BBC">
        <w:rPr>
          <w:lang w:eastAsia="en-US"/>
        </w:rPr>
        <w:t>the</w:t>
      </w:r>
      <w:r>
        <w:rPr>
          <w:lang w:eastAsia="en-US"/>
        </w:rPr>
        <w:t xml:space="preserve"> Government’s Telecommunications Development Levy and an additional $75 million has been provided by N</w:t>
      </w:r>
      <w:r w:rsidR="000A786B">
        <w:rPr>
          <w:lang w:eastAsia="en-US"/>
        </w:rPr>
        <w:t xml:space="preserve">ew </w:t>
      </w:r>
      <w:r>
        <w:rPr>
          <w:lang w:eastAsia="en-US"/>
        </w:rPr>
        <w:t>Z</w:t>
      </w:r>
      <w:r w:rsidR="000A786B">
        <w:rPr>
          <w:lang w:eastAsia="en-US"/>
        </w:rPr>
        <w:t>ealand</w:t>
      </w:r>
      <w:r>
        <w:rPr>
          <w:lang w:eastAsia="en-US"/>
        </w:rPr>
        <w:t xml:space="preserve">’s three </w:t>
      </w:r>
      <w:r w:rsidR="43BA690B">
        <w:rPr>
          <w:lang w:eastAsia="en-US"/>
        </w:rPr>
        <w:t>MNOs</w:t>
      </w:r>
      <w:r>
        <w:rPr>
          <w:lang w:eastAsia="en-US"/>
        </w:rPr>
        <w:t xml:space="preserve"> – Spark, Vodafone and 2degrees. All three MNOs are using the same radio spectrum band for the first time, which allows all three providers to share one piece of infrastructure, including pole, antenna, power and backhaul. </w:t>
      </w:r>
    </w:p>
    <w:p w14:paraId="403D8E16" w14:textId="488CB3BF" w:rsidR="00E552CF" w:rsidRDefault="00E552CF" w:rsidP="00E552CF">
      <w:pPr>
        <w:jc w:val="both"/>
        <w:rPr>
          <w:rFonts w:eastAsia="Calibri" w:cs="Calibri"/>
        </w:rPr>
      </w:pPr>
      <w:r w:rsidRPr="00696B79">
        <w:rPr>
          <w:rFonts w:eastAsia="Calibri" w:cs="Calibri"/>
        </w:rPr>
        <w:t xml:space="preserve">Field Solutions Group </w:t>
      </w:r>
      <w:r w:rsidR="004058C4">
        <w:rPr>
          <w:rFonts w:eastAsia="Calibri" w:cs="Calibri"/>
        </w:rPr>
        <w:t>was</w:t>
      </w:r>
      <w:r w:rsidR="004A37CC">
        <w:rPr>
          <w:rFonts w:eastAsia="Calibri" w:cs="Calibri"/>
        </w:rPr>
        <w:t xml:space="preserve"> </w:t>
      </w:r>
      <w:r w:rsidR="6F8D6FDB" w:rsidRPr="40185BBC">
        <w:rPr>
          <w:rFonts w:eastAsia="Calibri" w:cs="Calibri"/>
        </w:rPr>
        <w:t>recently</w:t>
      </w:r>
      <w:r w:rsidRPr="00696B79" w:rsidDel="00312595">
        <w:rPr>
          <w:rFonts w:eastAsia="Calibri" w:cs="Calibri"/>
        </w:rPr>
        <w:t xml:space="preserve"> </w:t>
      </w:r>
      <w:r w:rsidRPr="00696B79">
        <w:rPr>
          <w:rFonts w:eastAsia="Calibri" w:cs="Calibri"/>
        </w:rPr>
        <w:t xml:space="preserve">awarded Round 5A </w:t>
      </w:r>
      <w:r w:rsidR="55E4C2B7" w:rsidRPr="40185BBC">
        <w:rPr>
          <w:rFonts w:eastAsia="Calibri" w:cs="Calibri"/>
        </w:rPr>
        <w:t xml:space="preserve">MBSP </w:t>
      </w:r>
      <w:r w:rsidRPr="00696B79">
        <w:rPr>
          <w:rFonts w:eastAsia="Calibri" w:cs="Calibri"/>
        </w:rPr>
        <w:t>funding to trial a neutral host radio access network and develop a ‘fourth’ mobile network in regional Australia.</w:t>
      </w:r>
      <w:r>
        <w:rPr>
          <w:rFonts w:eastAsia="Calibri" w:cs="Calibri"/>
        </w:rPr>
        <w:t xml:space="preserve"> </w:t>
      </w:r>
      <w:r w:rsidRPr="00696B79">
        <w:rPr>
          <w:rFonts w:eastAsia="Calibri" w:cs="Calibri"/>
        </w:rPr>
        <w:t>They have stated that the ‘Neutral Host model allows all Australian mobile network operators to share the same mobile network equipment on a tower’</w:t>
      </w:r>
      <w:r w:rsidR="008926AD">
        <w:rPr>
          <w:rFonts w:eastAsia="Calibri" w:cs="Calibri"/>
        </w:rPr>
        <w:t>.</w:t>
      </w:r>
      <w:r w:rsidR="00DA4542">
        <w:rPr>
          <w:rFonts w:eastAsia="Calibri" w:cs="Calibri"/>
        </w:rPr>
        <w:t xml:space="preserve"> </w:t>
      </w:r>
      <w:r w:rsidR="000D2657">
        <w:rPr>
          <w:rFonts w:eastAsia="Calibri" w:cs="Calibri"/>
        </w:rPr>
        <w:t xml:space="preserve">ACCAN considers that as the </w:t>
      </w:r>
      <w:r w:rsidR="7B209850" w:rsidRPr="40185BBC">
        <w:rPr>
          <w:rFonts w:eastAsia="Calibri" w:cs="Calibri"/>
        </w:rPr>
        <w:t>MBSP</w:t>
      </w:r>
      <w:r w:rsidR="000D2657">
        <w:rPr>
          <w:rFonts w:eastAsia="Calibri" w:cs="Calibri"/>
        </w:rPr>
        <w:t xml:space="preserve"> matures more funding should be given to </w:t>
      </w:r>
      <w:r w:rsidR="000D2657" w:rsidRPr="40185BBC">
        <w:rPr>
          <w:rFonts w:eastAsia="Calibri" w:cs="Calibri"/>
        </w:rPr>
        <w:t>innovat</w:t>
      </w:r>
      <w:r w:rsidR="0A68B558" w:rsidRPr="40185BBC">
        <w:rPr>
          <w:rFonts w:eastAsia="Calibri" w:cs="Calibri"/>
        </w:rPr>
        <w:t>iv</w:t>
      </w:r>
      <w:r w:rsidR="000D2657" w:rsidRPr="40185BBC">
        <w:rPr>
          <w:rFonts w:eastAsia="Calibri" w:cs="Calibri"/>
        </w:rPr>
        <w:t>e</w:t>
      </w:r>
      <w:r w:rsidR="000D2657">
        <w:rPr>
          <w:rFonts w:eastAsia="Calibri" w:cs="Calibri"/>
        </w:rPr>
        <w:t xml:space="preserve"> solutions such as this to increase coverage and competition</w:t>
      </w:r>
      <w:r w:rsidR="4594FAC2" w:rsidRPr="40185BBC">
        <w:rPr>
          <w:rFonts w:eastAsia="Calibri" w:cs="Calibri"/>
        </w:rPr>
        <w:t xml:space="preserve"> in regional Australia</w:t>
      </w:r>
      <w:r w:rsidR="000D2657">
        <w:rPr>
          <w:rFonts w:eastAsia="Calibri" w:cs="Calibri"/>
        </w:rPr>
        <w:t>.</w:t>
      </w:r>
    </w:p>
    <w:p w14:paraId="3194A363" w14:textId="141986BB" w:rsidR="00E552CF" w:rsidRPr="00DA4542" w:rsidRDefault="002940B0" w:rsidP="002940B0">
      <w:pPr>
        <w:pStyle w:val="Recommendation"/>
        <w:numPr>
          <w:ilvl w:val="0"/>
          <w:numId w:val="0"/>
        </w:numPr>
        <w:ind w:left="851"/>
      </w:pPr>
      <w:r w:rsidRPr="00F41253">
        <w:rPr>
          <w:b/>
          <w:bCs/>
        </w:rPr>
        <w:t>Recommendation 9:</w:t>
      </w:r>
      <w:r>
        <w:tab/>
      </w:r>
      <w:r w:rsidR="00A324A5">
        <w:t xml:space="preserve">For Mobile Black Spot Program funding to </w:t>
      </w:r>
      <w:r w:rsidR="00B332A6">
        <w:t>increas</w:t>
      </w:r>
      <w:r w:rsidR="00C1196D">
        <w:t>e incentives for</w:t>
      </w:r>
      <w:r w:rsidR="00B332A6">
        <w:t xml:space="preserve"> </w:t>
      </w:r>
      <w:r w:rsidR="73060FA2">
        <w:t>M</w:t>
      </w:r>
      <w:r w:rsidR="00B332A6">
        <w:t xml:space="preserve">obile </w:t>
      </w:r>
      <w:r w:rsidR="57DD4997">
        <w:t>N</w:t>
      </w:r>
      <w:r w:rsidR="00B332A6">
        <w:t xml:space="preserve">etwork </w:t>
      </w:r>
      <w:r w:rsidR="5DD0D99D">
        <w:t>O</w:t>
      </w:r>
      <w:r w:rsidR="00B332A6">
        <w:t xml:space="preserve">perators </w:t>
      </w:r>
      <w:r w:rsidR="00C1196D">
        <w:t>to</w:t>
      </w:r>
      <w:r w:rsidR="00B332A6">
        <w:t xml:space="preserve"> provide open access</w:t>
      </w:r>
      <w:r w:rsidR="00C1196D">
        <w:t xml:space="preserve"> to all MNOs</w:t>
      </w:r>
      <w:r w:rsidR="00A11DF0">
        <w:t xml:space="preserve">, with a </w:t>
      </w:r>
      <w:r w:rsidR="001F5E2E">
        <w:t xml:space="preserve">focus on funding network neutral </w:t>
      </w:r>
      <w:r w:rsidR="00305834">
        <w:t>proposals.</w:t>
      </w:r>
    </w:p>
    <w:p w14:paraId="5BCEDFC7" w14:textId="22D74F94" w:rsidR="00BA5362" w:rsidRDefault="00BA5362" w:rsidP="001F23DE">
      <w:pPr>
        <w:jc w:val="both"/>
      </w:pPr>
      <w:r w:rsidRPr="00BA5362">
        <w:rPr>
          <w:b/>
          <w:bCs/>
        </w:rPr>
        <w:t xml:space="preserve">The Regional Connectivity Program (RCP) </w:t>
      </w:r>
      <w:r w:rsidR="00D035E6" w:rsidRPr="00A03E76">
        <w:t>–</w:t>
      </w:r>
      <w:r w:rsidR="00D035E6" w:rsidRPr="00D035E6">
        <w:t xml:space="preserve"> Round 1 of the RCP is funding 132 projects at a total cost of $232 million, including applicant and third party co-contributions. Successful grantees include local councils, major telecommunications companies, regional businesses, community groups, educational facilities</w:t>
      </w:r>
      <w:r w:rsidR="003B4BCD">
        <w:t>,</w:t>
      </w:r>
      <w:r w:rsidR="00D035E6" w:rsidRPr="00D035E6">
        <w:t xml:space="preserve"> and fixed wireless providers.</w:t>
      </w:r>
    </w:p>
    <w:p w14:paraId="38F662E7" w14:textId="41276F94" w:rsidR="001F23DE" w:rsidRDefault="001F23DE" w:rsidP="001F23DE">
      <w:pPr>
        <w:jc w:val="both"/>
      </w:pPr>
      <w:r>
        <w:t xml:space="preserve">ACCAN is </w:t>
      </w:r>
      <w:r w:rsidR="00523AEB">
        <w:t xml:space="preserve">very </w:t>
      </w:r>
      <w:r>
        <w:t xml:space="preserve">supportive of the </w:t>
      </w:r>
      <w:r w:rsidR="0A25E985">
        <w:t>RCP</w:t>
      </w:r>
      <w:r w:rsidR="00472006">
        <w:t xml:space="preserve"> </w:t>
      </w:r>
      <w:r w:rsidR="00523AEB">
        <w:t>as</w:t>
      </w:r>
      <w:r w:rsidR="00472006" w:rsidDel="00523AEB">
        <w:t xml:space="preserve"> </w:t>
      </w:r>
      <w:r w:rsidR="00472006">
        <w:t xml:space="preserve">it offers an opportunity to provide </w:t>
      </w:r>
      <w:r w:rsidR="00956C35">
        <w:t xml:space="preserve">a range of </w:t>
      </w:r>
      <w:r w:rsidR="00472006">
        <w:t xml:space="preserve">location specific connectivity solutions. </w:t>
      </w:r>
      <w:r w:rsidR="000A786B">
        <w:t xml:space="preserve">As part of the program, </w:t>
      </w:r>
      <w:r w:rsidR="00472006">
        <w:t>ACCAN would like to see more resources provided to communities so that where a community has identified connectivity issue</w:t>
      </w:r>
      <w:r w:rsidR="00D733BD">
        <w:t>s</w:t>
      </w:r>
      <w:r w:rsidR="00472006">
        <w:t xml:space="preserve">, they are </w:t>
      </w:r>
      <w:r w:rsidR="005C1781">
        <w:t xml:space="preserve">in a strong position </w:t>
      </w:r>
      <w:r w:rsidR="00472006">
        <w:t xml:space="preserve">to work with </w:t>
      </w:r>
      <w:r w:rsidR="007F36C6">
        <w:t xml:space="preserve">network providers and different levels of government </w:t>
      </w:r>
      <w:r w:rsidR="00956C35">
        <w:t>to</w:t>
      </w:r>
      <w:r w:rsidR="00472006">
        <w:t xml:space="preserve"> create an application with </w:t>
      </w:r>
      <w:r w:rsidR="00956C35">
        <w:t>a</w:t>
      </w:r>
      <w:r w:rsidR="00472006">
        <w:t xml:space="preserve"> suitable solution. Currently </w:t>
      </w:r>
      <w:r w:rsidR="007F36C6">
        <w:t xml:space="preserve">many </w:t>
      </w:r>
      <w:r w:rsidR="00472006">
        <w:t xml:space="preserve">communities </w:t>
      </w:r>
      <w:r w:rsidR="007F36C6">
        <w:t xml:space="preserve">needing connectivity improvements do not have the </w:t>
      </w:r>
      <w:r w:rsidR="00F4577C">
        <w:t xml:space="preserve">necessary skills to develop proposals and </w:t>
      </w:r>
      <w:r w:rsidR="00472006">
        <w:t>com</w:t>
      </w:r>
      <w:r w:rsidR="008E75DC">
        <w:t>e</w:t>
      </w:r>
      <w:r w:rsidR="00472006">
        <w:t xml:space="preserve"> to ACCAN</w:t>
      </w:r>
      <w:r w:rsidR="00956C35">
        <w:t xml:space="preserve"> </w:t>
      </w:r>
      <w:r w:rsidR="00472006">
        <w:t xml:space="preserve">to </w:t>
      </w:r>
      <w:r w:rsidR="007D3921">
        <w:t xml:space="preserve">help them </w:t>
      </w:r>
      <w:r w:rsidR="00472006">
        <w:t xml:space="preserve">understand </w:t>
      </w:r>
      <w:r w:rsidR="001B5D77">
        <w:t>what can be done</w:t>
      </w:r>
      <w:r w:rsidR="0085383D">
        <w:t>.</w:t>
      </w:r>
      <w:r w:rsidR="001B5D77" w:rsidDel="005559DF">
        <w:t xml:space="preserve"> </w:t>
      </w:r>
      <w:r w:rsidR="000A786B">
        <w:t>There</w:t>
      </w:r>
      <w:r w:rsidR="005559DF">
        <w:t xml:space="preserve"> is a need for </w:t>
      </w:r>
      <w:r w:rsidR="000A786B">
        <w:t>increased educational resources, and designated facilitators</w:t>
      </w:r>
      <w:r w:rsidR="008D1122">
        <w:t>,</w:t>
      </w:r>
      <w:r w:rsidR="000A786B">
        <w:t xml:space="preserve"> who can assist local communities in addressing their needs.</w:t>
      </w:r>
    </w:p>
    <w:p w14:paraId="70BDD74D" w14:textId="05C69899" w:rsidR="003D66D3" w:rsidRPr="00BA5362" w:rsidRDefault="002940B0" w:rsidP="002940B0">
      <w:pPr>
        <w:pStyle w:val="Recommendation"/>
        <w:numPr>
          <w:ilvl w:val="0"/>
          <w:numId w:val="0"/>
        </w:numPr>
        <w:ind w:left="851"/>
      </w:pPr>
      <w:r w:rsidRPr="00F41253">
        <w:rPr>
          <w:b/>
          <w:bCs/>
        </w:rPr>
        <w:t>Recommendation 10:</w:t>
      </w:r>
      <w:r w:rsidR="00DB3026">
        <w:t xml:space="preserve"> </w:t>
      </w:r>
      <w:r w:rsidR="00DB3026">
        <w:tab/>
      </w:r>
      <w:r w:rsidR="00E34F6D">
        <w:t xml:space="preserve">Local communities are supported through resources and facilitators to develop successful bids </w:t>
      </w:r>
      <w:r w:rsidR="00770F04">
        <w:t>for</w:t>
      </w:r>
      <w:r w:rsidR="00E34F6D">
        <w:t xml:space="preserve"> Mobile Black</w:t>
      </w:r>
      <w:r w:rsidR="0823673F">
        <w:t xml:space="preserve"> </w:t>
      </w:r>
      <w:r w:rsidR="1D5A280D">
        <w:t>S</w:t>
      </w:r>
      <w:r w:rsidR="00E34F6D">
        <w:t xml:space="preserve">pot Program and Regional Connectivity Program funding. </w:t>
      </w:r>
    </w:p>
    <w:p w14:paraId="47DF2319" w14:textId="77DCCD39" w:rsidR="00E34F6D" w:rsidRDefault="00BA5362" w:rsidP="00472006">
      <w:pPr>
        <w:jc w:val="both"/>
      </w:pPr>
      <w:r w:rsidRPr="00BA5362">
        <w:rPr>
          <w:b/>
          <w:bCs/>
        </w:rPr>
        <w:t xml:space="preserve">Strengthening Telecommunications Against Natural Disasters (STAND) </w:t>
      </w:r>
      <w:r>
        <w:t xml:space="preserve">– The Mobile Hardening Program has been rolled out as part of the STAND initiatives emerging from the 2019-20 bushfire </w:t>
      </w:r>
      <w:r>
        <w:lastRenderedPageBreak/>
        <w:t>season. $18 Million has been allocated for th</w:t>
      </w:r>
      <w:r w:rsidR="26438478">
        <w:t>e Mobile Hardening</w:t>
      </w:r>
      <w:r w:rsidR="607C1E0E">
        <w:t xml:space="preserve"> P</w:t>
      </w:r>
      <w:r>
        <w:t xml:space="preserve">rogram, to upgrade backup power supply at telecommunications facilities in disaster-prone areas. Stage 1 of this program is already underway, in which $13.2 million of </w:t>
      </w:r>
      <w:r w:rsidR="0AAF6A0B">
        <w:t xml:space="preserve">Federal </w:t>
      </w:r>
      <w:r w:rsidR="5D52F59C">
        <w:t>G</w:t>
      </w:r>
      <w:r>
        <w:t xml:space="preserve">overnment funding has been provided to Optus, Telstra and TPG to upgrade battery backup </w:t>
      </w:r>
      <w:r w:rsidR="33E5A4C8">
        <w:t xml:space="preserve">power </w:t>
      </w:r>
      <w:r>
        <w:t>at 467 base stations that were funded under rounds 1 and 2 of the MBSP.</w:t>
      </w:r>
      <w:r w:rsidRPr="37995290">
        <w:rPr>
          <w:rStyle w:val="FootnoteReference"/>
        </w:rPr>
        <w:footnoteReference w:id="32"/>
      </w:r>
      <w:r w:rsidRPr="00BA5362">
        <w:t>These upgrades</w:t>
      </w:r>
      <w:r w:rsidR="1D9BB85B">
        <w:t>, expected to be completed by the end of 2021,</w:t>
      </w:r>
      <w:r w:rsidRPr="00BA5362">
        <w:t xml:space="preserve"> will increase battery backup operation to at least 12 hours.</w:t>
      </w:r>
    </w:p>
    <w:p w14:paraId="350FF77F" w14:textId="44A6A984" w:rsidR="008266DA" w:rsidRDefault="00BA5362" w:rsidP="00472006">
      <w:pPr>
        <w:jc w:val="both"/>
      </w:pPr>
      <w:r>
        <w:t xml:space="preserve">Stage 2 </w:t>
      </w:r>
      <w:r w:rsidR="02DA3485">
        <w:t xml:space="preserve">of the Mobile Hardening Program </w:t>
      </w:r>
      <w:r>
        <w:t xml:space="preserve">opened </w:t>
      </w:r>
      <w:r w:rsidR="00E34F6D">
        <w:t>in</w:t>
      </w:r>
      <w:r>
        <w:t xml:space="preserve"> June 2021 with a call for proposals from M</w:t>
      </w:r>
      <w:r w:rsidR="6224113B">
        <w:t>NOs</w:t>
      </w:r>
      <w:r>
        <w:t>, Mobile Network Infrastructure Providers and Network Management Providers to improve the resilience of regional and remote mobile network infrastructure (e.g. further battery improvements, emergency power solutions like generators, expanding protection zones around sites, redundant backhaul etc.).</w:t>
      </w:r>
      <w:r w:rsidR="008266DA">
        <w:t xml:space="preserve"> Following stage 2 there should be an audit to understand </w:t>
      </w:r>
      <w:r w:rsidR="0F69FD15">
        <w:t xml:space="preserve">whether there are areas in which further mobile hardening measures are required. </w:t>
      </w:r>
    </w:p>
    <w:p w14:paraId="4FF0CA36" w14:textId="32191534" w:rsidR="00BA5362" w:rsidRPr="00261C9C" w:rsidRDefault="00E20B01" w:rsidP="00E20B01">
      <w:pPr>
        <w:pStyle w:val="Recommendation"/>
        <w:numPr>
          <w:ilvl w:val="0"/>
          <w:numId w:val="0"/>
        </w:numPr>
        <w:ind w:left="851"/>
      </w:pPr>
      <w:r w:rsidRPr="00F41253">
        <w:rPr>
          <w:b/>
          <w:bCs/>
        </w:rPr>
        <w:t>Recommendation 11:</w:t>
      </w:r>
      <w:r>
        <w:t xml:space="preserve"> </w:t>
      </w:r>
      <w:r>
        <w:tab/>
      </w:r>
      <w:r w:rsidR="008266DA" w:rsidRPr="00261C9C">
        <w:t>Following stage 2 of the Mobile Hardening Program, an audit of towers at high</w:t>
      </w:r>
      <w:r w:rsidR="49505F89">
        <w:t xml:space="preserve"> </w:t>
      </w:r>
      <w:r w:rsidR="008266DA" w:rsidRPr="00261C9C">
        <w:t xml:space="preserve">risk </w:t>
      </w:r>
      <w:r w:rsidR="480F8E17">
        <w:t>of</w:t>
      </w:r>
      <w:r w:rsidR="008266DA" w:rsidRPr="00261C9C">
        <w:t xml:space="preserve"> </w:t>
      </w:r>
      <w:r w:rsidR="00261C9C" w:rsidRPr="00261C9C">
        <w:t>natural disaster</w:t>
      </w:r>
      <w:r w:rsidR="008266DA" w:rsidRPr="00261C9C">
        <w:t xml:space="preserve"> should be carried out to determine whether an additional round of funding is required.</w:t>
      </w:r>
      <w:r w:rsidR="00BA5362" w:rsidRPr="00261C9C">
        <w:t xml:space="preserve"> </w:t>
      </w:r>
    </w:p>
    <w:p w14:paraId="36D7581F" w14:textId="33A5D884" w:rsidR="00BA5362" w:rsidRDefault="00BA5362" w:rsidP="00E90C84">
      <w:pPr>
        <w:jc w:val="both"/>
      </w:pPr>
      <w:r w:rsidRPr="00BA5362">
        <w:rPr>
          <w:b/>
          <w:bCs/>
        </w:rPr>
        <w:t xml:space="preserve">Peri-Urban Mobile Program (PUMP) </w:t>
      </w:r>
      <w:r w:rsidR="6E27CB1D">
        <w:t>–</w:t>
      </w:r>
      <w:r w:rsidR="00D035E6" w:rsidRPr="00D035E6">
        <w:t xml:space="preserve"> $16.4 million of funding was announced to supplement the MBSP. The focus is on </w:t>
      </w:r>
      <w:r w:rsidR="6722EADA">
        <w:t xml:space="preserve">the </w:t>
      </w:r>
      <w:r w:rsidR="00D035E6" w:rsidRPr="00D035E6">
        <w:t xml:space="preserve">peri-urban fringe of major cities, bushfire and natural disaster prone areas that </w:t>
      </w:r>
      <w:r w:rsidR="00E90C84" w:rsidRPr="00D035E6">
        <w:t>need</w:t>
      </w:r>
      <w:r w:rsidR="00D035E6" w:rsidRPr="00D035E6">
        <w:t xml:space="preserve"> improved mobile connectivity. </w:t>
      </w:r>
      <w:r w:rsidR="00D035E6">
        <w:t>Th</w:t>
      </w:r>
      <w:r w:rsidR="36C4EECA">
        <w:t>is</w:t>
      </w:r>
      <w:r w:rsidR="00D035E6" w:rsidRPr="00D035E6">
        <w:t xml:space="preserve"> program will be designed in consultation with expert organisations such as </w:t>
      </w:r>
      <w:r w:rsidR="4E560D5D">
        <w:t xml:space="preserve">the </w:t>
      </w:r>
      <w:r w:rsidR="00D035E6" w:rsidRPr="00D035E6">
        <w:t>CSIRO and emergency services agencies.</w:t>
      </w:r>
    </w:p>
    <w:p w14:paraId="0EAFDA23" w14:textId="0B502E29" w:rsidR="003808D5" w:rsidRDefault="00E90C84" w:rsidP="00024D4C">
      <w:pPr>
        <w:jc w:val="both"/>
      </w:pPr>
      <w:r>
        <w:t xml:space="preserve">Similar to the MBSP, ACCAN would like to see the </w:t>
      </w:r>
      <w:r w:rsidR="23E7A54E">
        <w:t xml:space="preserve">PUMP </w:t>
      </w:r>
      <w:r>
        <w:t xml:space="preserve">funding being used to increase choice for consumers. This can be done by increasing incentives for MNOs and Mobile Network Infrastructure </w:t>
      </w:r>
      <w:r w:rsidRPr="00E90C84">
        <w:t xml:space="preserve">Providers to share infrastructure </w:t>
      </w:r>
      <w:r w:rsidR="001B5D77">
        <w:t>with</w:t>
      </w:r>
      <w:r w:rsidRPr="00E90C84">
        <w:t xml:space="preserve"> multiple MNOs</w:t>
      </w:r>
      <w:r w:rsidR="003808D5">
        <w:t>.</w:t>
      </w:r>
    </w:p>
    <w:p w14:paraId="5FE5D262" w14:textId="7B4D8227" w:rsidR="00024D4C" w:rsidRDefault="00696B79" w:rsidP="00024D4C">
      <w:pPr>
        <w:jc w:val="both"/>
      </w:pPr>
      <w:r w:rsidRPr="00E90C84" w:rsidDel="00A73805">
        <w:rPr>
          <w:b/>
          <w:bCs/>
        </w:rPr>
        <w:t>R</w:t>
      </w:r>
      <w:r w:rsidRPr="00E90C84">
        <w:rPr>
          <w:b/>
          <w:bCs/>
        </w:rPr>
        <w:t>egional Broadband Scheme</w:t>
      </w:r>
      <w:r w:rsidR="00A15968">
        <w:rPr>
          <w:b/>
          <w:bCs/>
        </w:rPr>
        <w:t xml:space="preserve"> (RBS)</w:t>
      </w:r>
      <w:r w:rsidRPr="00E90C84">
        <w:rPr>
          <w:b/>
          <w:bCs/>
        </w:rPr>
        <w:t xml:space="preserve"> </w:t>
      </w:r>
      <w:r w:rsidRPr="00E90C84">
        <w:t xml:space="preserve">– </w:t>
      </w:r>
      <w:r w:rsidR="00A15968">
        <w:t xml:space="preserve">The RBS provides funding support for NBN’s </w:t>
      </w:r>
      <w:r w:rsidR="11B39514">
        <w:t>Statutory Infrastructure Provider (</w:t>
      </w:r>
      <w:r w:rsidR="00A15968">
        <w:t>SIP</w:t>
      </w:r>
      <w:r w:rsidR="34BE920F">
        <w:t>)</w:t>
      </w:r>
      <w:r w:rsidR="00A15968">
        <w:t xml:space="preserve"> obligations by establishing a long term funding mechanism for NBN’s </w:t>
      </w:r>
      <w:r w:rsidR="148D616D">
        <w:t>F</w:t>
      </w:r>
      <w:r w:rsidR="444E093C">
        <w:t xml:space="preserve">ixed </w:t>
      </w:r>
      <w:r w:rsidR="54E8263C">
        <w:t>W</w:t>
      </w:r>
      <w:r w:rsidR="444E093C">
        <w:t>ireless</w:t>
      </w:r>
      <w:r w:rsidR="00A15968">
        <w:t xml:space="preserve"> and </w:t>
      </w:r>
      <w:r w:rsidR="55790486">
        <w:t>S</w:t>
      </w:r>
      <w:r w:rsidR="444E093C">
        <w:t>atellite</w:t>
      </w:r>
      <w:r w:rsidR="00A15968">
        <w:t xml:space="preserve"> networks</w:t>
      </w:r>
      <w:r w:rsidR="6E609AFF">
        <w:t>.</w:t>
      </w:r>
      <w:r w:rsidR="00A15968">
        <w:t xml:space="preserve"> </w:t>
      </w:r>
      <w:r w:rsidR="229AB99C">
        <w:t>The RBS</w:t>
      </w:r>
      <w:r w:rsidR="444E093C">
        <w:t xml:space="preserve"> aim</w:t>
      </w:r>
      <w:r w:rsidR="30F7E88B">
        <w:t>s</w:t>
      </w:r>
      <w:r w:rsidR="00A15968">
        <w:t xml:space="preserve"> </w:t>
      </w:r>
      <w:r w:rsidR="011FB738">
        <w:t>to</w:t>
      </w:r>
      <w:r w:rsidR="00A15968">
        <w:t xml:space="preserve"> level the playing field between NBN and its fixed line competitors by requiring all high speed fixed line carriers to contribute to the cost of providing high speed broadband access to regional Australia.</w:t>
      </w:r>
    </w:p>
    <w:p w14:paraId="58C64B1A" w14:textId="7AF816F6" w:rsidR="00A15968" w:rsidRDefault="00024D4C" w:rsidP="00024D4C">
      <w:pPr>
        <w:jc w:val="both"/>
      </w:pPr>
      <w:r>
        <w:t>ACCAN supports the establishment of the RBS as a way of supporting consumers of telecommunications in regional Australia</w:t>
      </w:r>
      <w:r w:rsidR="0DD889F5">
        <w:t>,</w:t>
      </w:r>
      <w:r>
        <w:t xml:space="preserve"> however we consider that there is a need for continuous funding for place based solutions</w:t>
      </w:r>
      <w:r w:rsidR="008266DA">
        <w:t xml:space="preserve"> to improv</w:t>
      </w:r>
      <w:r w:rsidR="7845B709">
        <w:t>e</w:t>
      </w:r>
      <w:r w:rsidR="008266DA">
        <w:t xml:space="preserve"> coverage and provid</w:t>
      </w:r>
      <w:r w:rsidR="47642519">
        <w:t>e</w:t>
      </w:r>
      <w:r w:rsidR="008266DA">
        <w:t xml:space="preserve"> upgrades</w:t>
      </w:r>
      <w:r>
        <w:t xml:space="preserve">, such as the </w:t>
      </w:r>
      <w:r w:rsidR="00D16780">
        <w:t>RCP and MBSP</w:t>
      </w:r>
      <w:r>
        <w:t xml:space="preserve">. ACCAN considers that </w:t>
      </w:r>
      <w:r w:rsidR="00D16780">
        <w:t>re-</w:t>
      </w:r>
      <w:r>
        <w:t xml:space="preserve">establishing a </w:t>
      </w:r>
      <w:r w:rsidR="7EA3B78B">
        <w:t>C</w:t>
      </w:r>
      <w:r>
        <w:t xml:space="preserve">ommunications </w:t>
      </w:r>
      <w:r w:rsidR="3A2D99DC">
        <w:t>F</w:t>
      </w:r>
      <w:r>
        <w:t>und is required to budget for recommendations from the Regional Telecommunications Review.</w:t>
      </w:r>
      <w:r w:rsidR="00C610B6">
        <w:rPr>
          <w:rStyle w:val="FootnoteReference"/>
        </w:rPr>
        <w:footnoteReference w:id="33"/>
      </w:r>
      <w:r w:rsidR="00C610B6">
        <w:t xml:space="preserve"> </w:t>
      </w:r>
      <w:r w:rsidR="00D16780">
        <w:t xml:space="preserve">The establishment of the </w:t>
      </w:r>
      <w:r w:rsidR="26E1DDCD">
        <w:t>F</w:t>
      </w:r>
      <w:r w:rsidR="00D16780">
        <w:t>und will eliminate the need for ad-hoc program funding to be found within general revenues for recurrent programs</w:t>
      </w:r>
      <w:r w:rsidR="00126BB2">
        <w:t xml:space="preserve"> and will provide the basis for long term support of programs in the communications portfolio</w:t>
      </w:r>
      <w:r w:rsidR="00D16780">
        <w:t>.</w:t>
      </w:r>
    </w:p>
    <w:p w14:paraId="2C59B9E2" w14:textId="6A001322" w:rsidR="003D66D3" w:rsidRPr="00E90C84" w:rsidRDefault="00311B1F" w:rsidP="00311B1F">
      <w:pPr>
        <w:pStyle w:val="Recommendation"/>
        <w:numPr>
          <w:ilvl w:val="0"/>
          <w:numId w:val="0"/>
        </w:numPr>
        <w:ind w:left="851"/>
      </w:pPr>
      <w:r w:rsidRPr="00F41253">
        <w:rPr>
          <w:b/>
          <w:bCs/>
        </w:rPr>
        <w:lastRenderedPageBreak/>
        <w:t>Recommendation 12:</w:t>
      </w:r>
      <w:r>
        <w:t xml:space="preserve"> </w:t>
      </w:r>
      <w:r>
        <w:tab/>
      </w:r>
      <w:r w:rsidR="007F3ABD">
        <w:t>For the Federal Government to establish a Communications Fund for continuous funding of programs targeted towards reducing the digital divide in regional, rural and remote Australia.</w:t>
      </w:r>
    </w:p>
    <w:p w14:paraId="22E33D95" w14:textId="34523C98" w:rsidR="009376B6" w:rsidRPr="00A404D0" w:rsidRDefault="00E552CF" w:rsidP="00D60795">
      <w:pPr>
        <w:jc w:val="both"/>
      </w:pPr>
      <w:r w:rsidRPr="00A404D0">
        <w:rPr>
          <w:b/>
        </w:rPr>
        <w:t>Spectrum allocation</w:t>
      </w:r>
      <w:r w:rsidR="000158DC">
        <w:t xml:space="preserve"> </w:t>
      </w:r>
      <w:r w:rsidR="6AA666FF">
        <w:t>–</w:t>
      </w:r>
      <w:r w:rsidR="000158DC">
        <w:t xml:space="preserve"> </w:t>
      </w:r>
      <w:r w:rsidR="00D60795" w:rsidRPr="00A404D0">
        <w:t xml:space="preserve">In August 2021, </w:t>
      </w:r>
      <w:r w:rsidR="0063463F">
        <w:t xml:space="preserve">the </w:t>
      </w:r>
      <w:r w:rsidR="00D60795" w:rsidRPr="00A404D0">
        <w:t>Minister</w:t>
      </w:r>
      <w:r w:rsidR="0063463F">
        <w:t xml:space="preserve"> for Communications </w:t>
      </w:r>
      <w:r w:rsidR="00D60795" w:rsidRPr="00A404D0">
        <w:t xml:space="preserve">announced that allocation limits will apply to the amount of low-band spectrum </w:t>
      </w:r>
      <w:r w:rsidR="003808D5" w:rsidRPr="00A404D0">
        <w:t>MNOs</w:t>
      </w:r>
      <w:r w:rsidR="00D60795" w:rsidRPr="00A404D0">
        <w:t xml:space="preserve"> can acquire in Australia’s upcoming 5G spectrum auction.</w:t>
      </w:r>
      <w:r w:rsidR="003808D5">
        <w:rPr>
          <w:rStyle w:val="FootnoteReference"/>
        </w:rPr>
        <w:footnoteReference w:id="34"/>
      </w:r>
      <w:r w:rsidR="00D60795" w:rsidRPr="00A404D0">
        <w:t xml:space="preserve"> The </w:t>
      </w:r>
      <w:r w:rsidR="69F094CE">
        <w:t>Federal</w:t>
      </w:r>
      <w:r w:rsidR="00D60795">
        <w:t xml:space="preserve"> </w:t>
      </w:r>
      <w:r w:rsidR="00D60795" w:rsidRPr="00A404D0">
        <w:t xml:space="preserve">Government has made the decision that different allocation limits will apply in metropolitan and more populated regional areas compared to less populated regional and remote areas. </w:t>
      </w:r>
    </w:p>
    <w:p w14:paraId="28C2AE6A" w14:textId="51EB5FA5" w:rsidR="00D60795" w:rsidRDefault="00D60795" w:rsidP="00D60795">
      <w:pPr>
        <w:jc w:val="both"/>
      </w:pPr>
      <w:r w:rsidRPr="00A404D0">
        <w:t xml:space="preserve">In populated areas, </w:t>
      </w:r>
      <w:r w:rsidR="493A7185">
        <w:t>MNOs</w:t>
      </w:r>
      <w:r w:rsidRPr="00A404D0">
        <w:t xml:space="preserve"> will be restricted to holding no more than 40% of low band spectrum in metropolitan and more populated areas to promote competition amongst MNOs. To encourage investment in less populated areas, a higher limit of 45% of low band spectrum has been set. The limit aims to prevent spectrum being monopolised by one MNO.</w:t>
      </w:r>
      <w:r w:rsidR="00C1196D">
        <w:t xml:space="preserve"> It is vital that any allocation of spectrum carefully considers the impact on competition of mobile services as well as ensures that existing coverage is maintained. </w:t>
      </w:r>
    </w:p>
    <w:p w14:paraId="1160E0C5" w14:textId="0533CDEF" w:rsidR="00C1196D" w:rsidRDefault="00F41253" w:rsidP="00F41253">
      <w:pPr>
        <w:pStyle w:val="Recommendation"/>
        <w:numPr>
          <w:ilvl w:val="0"/>
          <w:numId w:val="0"/>
        </w:numPr>
        <w:ind w:left="851"/>
      </w:pPr>
      <w:r w:rsidRPr="00F41253">
        <w:rPr>
          <w:b/>
          <w:bCs/>
        </w:rPr>
        <w:t>Recommendation 13:</w:t>
      </w:r>
      <w:r>
        <w:t xml:space="preserve"> </w:t>
      </w:r>
      <w:r>
        <w:tab/>
      </w:r>
      <w:r w:rsidR="00C1196D">
        <w:t>For any future spectrum allocation</w:t>
      </w:r>
      <w:r w:rsidR="0031223D">
        <w:t xml:space="preserve"> </w:t>
      </w:r>
      <w:r w:rsidR="003B4BCD">
        <w:t>to balance the goal of maintaining</w:t>
      </w:r>
      <w:r w:rsidR="0031223D">
        <w:t xml:space="preserve"> current coverage </w:t>
      </w:r>
      <w:r w:rsidR="003B4BCD">
        <w:t>with</w:t>
      </w:r>
      <w:r w:rsidR="00C1196D">
        <w:t xml:space="preserve"> </w:t>
      </w:r>
      <w:r w:rsidR="0031223D">
        <w:t>increasing competition of mobile services in regional Australia.</w:t>
      </w:r>
    </w:p>
    <w:p w14:paraId="4CEA2078" w14:textId="681827A3" w:rsidR="00AC7005" w:rsidRDefault="00AC7005" w:rsidP="00AC7005">
      <w:pPr>
        <w:jc w:val="both"/>
      </w:pPr>
      <w:r w:rsidRPr="00B8452F">
        <w:rPr>
          <w:b/>
          <w:bCs/>
        </w:rPr>
        <w:t>Sky Muster Educational Port</w:t>
      </w:r>
      <w:r>
        <w:t xml:space="preserve"> – </w:t>
      </w:r>
      <w:r w:rsidR="377873AC">
        <w:t>D</w:t>
      </w:r>
      <w:r>
        <w:t xml:space="preserve">istance education students have </w:t>
      </w:r>
      <w:r w:rsidR="00FF2104">
        <w:t xml:space="preserve">access to </w:t>
      </w:r>
      <w:r>
        <w:t xml:space="preserve">additional data they need over </w:t>
      </w:r>
      <w:r w:rsidR="7EEA8575">
        <w:t>S</w:t>
      </w:r>
      <w:r>
        <w:t>atellite service</w:t>
      </w:r>
      <w:r w:rsidR="004C64BB">
        <w:t>s</w:t>
      </w:r>
      <w:r>
        <w:t xml:space="preserve">. Each state </w:t>
      </w:r>
      <w:r w:rsidR="26CE3D18">
        <w:t>D</w:t>
      </w:r>
      <w:r>
        <w:t xml:space="preserve">epartment of </w:t>
      </w:r>
      <w:r w:rsidR="04F59DCE">
        <w:t>E</w:t>
      </w:r>
      <w:r>
        <w:t>ducation decides on eligibility requirements for the NBN Sky Muster Educational Port and how it is delivered.</w:t>
      </w:r>
      <w:r w:rsidR="008C1EFC">
        <w:t xml:space="preserve"> Victoria and Tasmania do not provide a subsidised educational port.</w:t>
      </w:r>
      <w:r>
        <w:t xml:space="preserve"> As of July 2018, 743 students across regional Australia were benefitting from this product. ACCAN is supportive of the Sky Muste</w:t>
      </w:r>
      <w:r w:rsidR="2C6EE4F4">
        <w:t>r</w:t>
      </w:r>
      <w:r>
        <w:t xml:space="preserve"> Educational Port however we would like to acknowledge that there are some students living in remote areas that do not benefit from the program. For example: </w:t>
      </w:r>
    </w:p>
    <w:p w14:paraId="4CEC7548" w14:textId="77777777" w:rsidR="00AC7005" w:rsidRDefault="00AC7005" w:rsidP="00444884">
      <w:pPr>
        <w:pStyle w:val="ListParagraph"/>
        <w:numPr>
          <w:ilvl w:val="0"/>
          <w:numId w:val="10"/>
        </w:numPr>
        <w:jc w:val="both"/>
      </w:pPr>
      <w:r>
        <w:t xml:space="preserve">Students who attend boarding school – when these students return home during the holidays, they struggle to complete assignments due to lack of data. </w:t>
      </w:r>
    </w:p>
    <w:p w14:paraId="265C3542" w14:textId="2B71D767" w:rsidR="00AC7005" w:rsidRDefault="00AC7005" w:rsidP="00444884">
      <w:pPr>
        <w:pStyle w:val="ListParagraph"/>
        <w:numPr>
          <w:ilvl w:val="0"/>
          <w:numId w:val="10"/>
        </w:numPr>
        <w:jc w:val="both"/>
      </w:pPr>
      <w:r>
        <w:t xml:space="preserve">Children who live in the </w:t>
      </w:r>
      <w:r w:rsidR="097C5F8B">
        <w:t>S</w:t>
      </w:r>
      <w:r w:rsidR="5CBBF442">
        <w:t>atellite</w:t>
      </w:r>
      <w:r>
        <w:t xml:space="preserve"> footprint but attend school in person and therefore are not eligible for the educational port, </w:t>
      </w:r>
      <w:r w:rsidR="006C079A">
        <w:t>yet are</w:t>
      </w:r>
      <w:r>
        <w:t xml:space="preserve"> required to complete their homework using their ‘regular’ Sky Muster connection.</w:t>
      </w:r>
    </w:p>
    <w:p w14:paraId="3A73E03F" w14:textId="4961550C" w:rsidR="00AC7005" w:rsidRDefault="00AC7005" w:rsidP="00444884">
      <w:pPr>
        <w:pStyle w:val="ListParagraph"/>
        <w:numPr>
          <w:ilvl w:val="0"/>
          <w:numId w:val="10"/>
        </w:numPr>
        <w:jc w:val="both"/>
      </w:pPr>
      <w:r>
        <w:t>Tertiary students who are either remote learning or are home during the holidays struggle with the limited data available over Sky Muster.</w:t>
      </w:r>
    </w:p>
    <w:p w14:paraId="0A6E9E5E" w14:textId="42CD8D62" w:rsidR="00AC7005" w:rsidRDefault="00AC7005" w:rsidP="00AC7005">
      <w:pPr>
        <w:jc w:val="both"/>
      </w:pPr>
      <w:r>
        <w:t xml:space="preserve">Families who are not eligible for an Educational Port could benefit from receiving the Sky Muster Plus product, </w:t>
      </w:r>
      <w:r w:rsidR="008C1EFC">
        <w:t>however,</w:t>
      </w:r>
      <w:r>
        <w:t xml:space="preserve"> </w:t>
      </w:r>
      <w:r w:rsidR="008C1EFC">
        <w:t>there appears to be a lack of awareness of Sky Muster Plus.</w:t>
      </w:r>
      <w:r>
        <w:t xml:space="preserve"> </w:t>
      </w:r>
      <w:r w:rsidR="008C1EFC">
        <w:t>Additionally</w:t>
      </w:r>
      <w:r w:rsidR="2C8916E6">
        <w:t>,</w:t>
      </w:r>
      <w:r w:rsidR="008C1EFC">
        <w:t xml:space="preserve"> </w:t>
      </w:r>
      <w:r>
        <w:t>streaming and VPN use is metered</w:t>
      </w:r>
      <w:r w:rsidR="008C1EFC">
        <w:t xml:space="preserve"> </w:t>
      </w:r>
      <w:r w:rsidR="66C1B07C">
        <w:t xml:space="preserve">on Sky Muster Plus, both of </w:t>
      </w:r>
      <w:r w:rsidR="008C1EFC">
        <w:t xml:space="preserve">which </w:t>
      </w:r>
      <w:r w:rsidR="5AA2055F">
        <w:t>are</w:t>
      </w:r>
      <w:r w:rsidR="008C1EFC">
        <w:t xml:space="preserve"> often</w:t>
      </w:r>
      <w:r>
        <w:t xml:space="preserve"> required for online learning</w:t>
      </w:r>
      <w:r w:rsidR="008C1EFC">
        <w:t xml:space="preserve">, </w:t>
      </w:r>
      <w:r>
        <w:t xml:space="preserve">particularly in tertiary education. </w:t>
      </w:r>
      <w:r w:rsidR="00C26BF6">
        <w:t xml:space="preserve">A further consideration is that </w:t>
      </w:r>
      <w:r>
        <w:t xml:space="preserve">not all families can afford </w:t>
      </w:r>
      <w:r w:rsidR="00C26BF6">
        <w:t>a</w:t>
      </w:r>
      <w:r>
        <w:t xml:space="preserve"> more </w:t>
      </w:r>
      <w:r>
        <w:lastRenderedPageBreak/>
        <w:t xml:space="preserve">expensive Sky Muster Plus </w:t>
      </w:r>
      <w:r w:rsidR="000158DC">
        <w:t>service</w:t>
      </w:r>
      <w:r w:rsidR="00E80A33">
        <w:t>,</w:t>
      </w:r>
      <w:r w:rsidR="000158DC">
        <w:t xml:space="preserve"> </w:t>
      </w:r>
      <w:r>
        <w:t>which is why a concessional service is required</w:t>
      </w:r>
      <w:r w:rsidR="006C079A">
        <w:t xml:space="preserve"> for low income families</w:t>
      </w:r>
      <w:r>
        <w:t xml:space="preserve">. </w:t>
      </w:r>
    </w:p>
    <w:p w14:paraId="2D7C8929" w14:textId="12C82AD9" w:rsidR="00F2554A" w:rsidRDefault="00F2554A" w:rsidP="005837EF">
      <w:pPr>
        <w:pStyle w:val="Heading2"/>
      </w:pPr>
      <w:bookmarkStart w:id="21" w:name="_Toc81313162"/>
      <w:bookmarkStart w:id="22" w:name="_Toc83885264"/>
      <w:r>
        <w:t>Service Reliability</w:t>
      </w:r>
      <w:bookmarkEnd w:id="21"/>
      <w:bookmarkEnd w:id="22"/>
    </w:p>
    <w:p w14:paraId="7058B590" w14:textId="384C75B6" w:rsidR="0067775C" w:rsidRDefault="005837EF" w:rsidP="00DF5586">
      <w:pPr>
        <w:pStyle w:val="Heading3"/>
      </w:pPr>
      <w:bookmarkStart w:id="23" w:name="_Toc81313163"/>
      <w:r>
        <w:t>How do service reliability issues impact on regional communities and businesses? How do outages, including in natural disasters, impact on communities and businesses?</w:t>
      </w:r>
      <w:bookmarkEnd w:id="23"/>
      <w:r>
        <w:t xml:space="preserve"> </w:t>
      </w:r>
    </w:p>
    <w:p w14:paraId="7D463A8E" w14:textId="5FF8F124" w:rsidR="0067775C" w:rsidRDefault="004E3594" w:rsidP="00D60795">
      <w:pPr>
        <w:jc w:val="both"/>
      </w:pPr>
      <w:r>
        <w:t xml:space="preserve">Reliability of service is one of the biggest challenges </w:t>
      </w:r>
      <w:r w:rsidR="00400F22">
        <w:t>for</w:t>
      </w:r>
      <w:r>
        <w:t xml:space="preserve"> </w:t>
      </w:r>
      <w:r w:rsidR="6BF965FC">
        <w:t xml:space="preserve">regional, rural and remote </w:t>
      </w:r>
      <w:r>
        <w:t xml:space="preserve">consumers, </w:t>
      </w:r>
      <w:r w:rsidR="00F2618D">
        <w:t>as</w:t>
      </w:r>
      <w:r>
        <w:t xml:space="preserve"> outages are an ongoing concern. </w:t>
      </w:r>
      <w:r w:rsidR="00084E7C">
        <w:t xml:space="preserve">In a survey carried out by ACCAN </w:t>
      </w:r>
      <w:r w:rsidR="00F2618D">
        <w:t xml:space="preserve">seeking </w:t>
      </w:r>
      <w:r w:rsidR="00084E7C">
        <w:t>to understand consumers</w:t>
      </w:r>
      <w:r w:rsidR="00B139CD">
        <w:t>’</w:t>
      </w:r>
      <w:r w:rsidR="00084E7C">
        <w:t xml:space="preserve"> perspective</w:t>
      </w:r>
      <w:r w:rsidR="00B139CD">
        <w:t>s</w:t>
      </w:r>
      <w:r w:rsidR="00084E7C">
        <w:t xml:space="preserve"> on their ADSL service, a quarter of comments </w:t>
      </w:r>
      <w:r w:rsidR="003B6EEA">
        <w:t>mentioned</w:t>
      </w:r>
      <w:r w:rsidR="00084E7C">
        <w:t xml:space="preserve"> that their ADSL service was unreliable, </w:t>
      </w:r>
      <w:r w:rsidR="63379C9A">
        <w:t>and</w:t>
      </w:r>
      <w:r w:rsidR="11D4D144">
        <w:t xml:space="preserve"> </w:t>
      </w:r>
      <w:r w:rsidR="00084E7C">
        <w:t xml:space="preserve">8.4% of comments also mentioned that </w:t>
      </w:r>
      <w:r w:rsidR="55F634E9">
        <w:t xml:space="preserve">their NBN </w:t>
      </w:r>
      <w:r w:rsidR="0D63F82B">
        <w:t>S</w:t>
      </w:r>
      <w:r w:rsidR="11D4D144">
        <w:t>atellite</w:t>
      </w:r>
      <w:r w:rsidR="00084E7C">
        <w:t xml:space="preserve"> service was unreliable.</w:t>
      </w:r>
      <w:r w:rsidR="00C610B6">
        <w:rPr>
          <w:rStyle w:val="FootnoteReference"/>
        </w:rPr>
        <w:footnoteReference w:id="35"/>
      </w:r>
      <w:r w:rsidR="00C610B6">
        <w:t xml:space="preserve"> </w:t>
      </w:r>
      <w:r w:rsidR="00084E7C">
        <w:t>A couple of sample comments from the survey are provided below:</w:t>
      </w:r>
    </w:p>
    <w:p w14:paraId="074C4B41" w14:textId="7C3161B5" w:rsidR="004D1B93" w:rsidRPr="004D1B93" w:rsidRDefault="00084E7C" w:rsidP="004D1B93">
      <w:pPr>
        <w:rPr>
          <w:rStyle w:val="SubtleEmphasis"/>
        </w:rPr>
      </w:pPr>
      <w:r w:rsidRPr="004D1B93">
        <w:rPr>
          <w:rStyle w:val="SubtleEmphasis"/>
        </w:rPr>
        <w:t>“ADSL with Telstra is very unreliable this year. We have had 3 separate occasions where we had no internet, on one such occasion we were 5 weeks with no connection! This makes running a business from home impossible not to mention, the uni student in our household has had to travel to friends' houses to use their internet.”</w:t>
      </w:r>
    </w:p>
    <w:p w14:paraId="2D21A26D" w14:textId="036B0ACA" w:rsidR="00084E7C" w:rsidRPr="004D1B93" w:rsidRDefault="00084E7C" w:rsidP="004D1B93">
      <w:pPr>
        <w:rPr>
          <w:rStyle w:val="SubtleEmphasis"/>
        </w:rPr>
      </w:pPr>
      <w:r w:rsidRPr="004D1B93">
        <w:rPr>
          <w:rStyle w:val="SubtleEmphasis"/>
        </w:rPr>
        <w:t>“Satellite at this time is not reliable or offering a reasonable data package for me to manage my business from home (which is essential for me). ADSL is the better option, though we do need NBN Fibre to the curb.”</w:t>
      </w:r>
    </w:p>
    <w:p w14:paraId="710EF735" w14:textId="195802DE" w:rsidR="00880892" w:rsidRPr="00084E7C" w:rsidRDefault="008C1EFC" w:rsidP="00D60795">
      <w:pPr>
        <w:jc w:val="both"/>
      </w:pPr>
      <w:r>
        <w:t>As demonstrated by the above quotes, w</w:t>
      </w:r>
      <w:r w:rsidR="00880892">
        <w:t xml:space="preserve">hen individual households experience outages and </w:t>
      </w:r>
      <w:r w:rsidR="003B6EEA">
        <w:t>dropouts</w:t>
      </w:r>
      <w:r w:rsidR="00880892">
        <w:t xml:space="preserve">, it can be </w:t>
      </w:r>
      <w:r w:rsidR="1B1D07A3">
        <w:t>incredibl</w:t>
      </w:r>
      <w:r w:rsidR="6CC067D7">
        <w:t>y</w:t>
      </w:r>
      <w:r w:rsidR="00880892">
        <w:t xml:space="preserve"> inconvenient and costly for the household </w:t>
      </w:r>
      <w:r w:rsidR="003B6EEA">
        <w:t>as it</w:t>
      </w:r>
      <w:r w:rsidR="00880892">
        <w:t xml:space="preserve"> </w:t>
      </w:r>
      <w:r w:rsidR="005E2FF4">
        <w:t>means they are unable</w:t>
      </w:r>
      <w:r w:rsidR="00326DCE">
        <w:t xml:space="preserve"> </w:t>
      </w:r>
      <w:r w:rsidR="00880892">
        <w:t xml:space="preserve">to carry out day-to-day activities such as running a business from home and studying. When outages occur on a mass scale, this can be both costly and dangerous for the area </w:t>
      </w:r>
      <w:r w:rsidR="0010547C">
        <w:t>experiencing</w:t>
      </w:r>
      <w:r w:rsidR="00880892">
        <w:t xml:space="preserve"> the outage. The below case study highlights the significant impact widespread outages can have. </w:t>
      </w:r>
    </w:p>
    <w:p w14:paraId="6A3D47ED" w14:textId="6ACCF24C" w:rsidR="00C610B6" w:rsidRDefault="0067775C" w:rsidP="0067775C">
      <w:pPr>
        <w:pStyle w:val="Casestudyheading"/>
      </w:pPr>
      <w:r>
        <w:t xml:space="preserve">Case Study </w:t>
      </w:r>
      <w:r w:rsidR="002E11D4">
        <w:t>5</w:t>
      </w:r>
      <w:r>
        <w:t xml:space="preserve">: </w:t>
      </w:r>
      <w:r w:rsidR="004E3594">
        <w:t>Widespread outages across Western Australia</w:t>
      </w:r>
      <w:r w:rsidR="00C610B6">
        <w:rPr>
          <w:rStyle w:val="FootnoteReference"/>
        </w:rPr>
        <w:footnoteReference w:id="36"/>
      </w:r>
    </w:p>
    <w:p w14:paraId="6E1D6B94" w14:textId="71525A1C" w:rsidR="003B6EEA" w:rsidRDefault="003B6EEA" w:rsidP="00322D06">
      <w:pPr>
        <w:pStyle w:val="Casestudy"/>
        <w:jc w:val="both"/>
      </w:pPr>
      <w:r>
        <w:t>In July 2021, two of Telstra’s exchange</w:t>
      </w:r>
      <w:r w:rsidR="00CF4D55">
        <w:t>s</w:t>
      </w:r>
      <w:r>
        <w:t xml:space="preserve"> experienced power failures which saw internet, mobile and phone services fail across the Kimberly. 6,000 NBN connections went offline, </w:t>
      </w:r>
      <w:r w:rsidR="333806AC">
        <w:t xml:space="preserve">and </w:t>
      </w:r>
      <w:r>
        <w:t xml:space="preserve">mobile, landline and broadband services were </w:t>
      </w:r>
      <w:r w:rsidR="00705AEF">
        <w:t xml:space="preserve">also </w:t>
      </w:r>
      <w:r>
        <w:t>affected.</w:t>
      </w:r>
      <w:r w:rsidR="004D1B93">
        <w:t xml:space="preserve"> </w:t>
      </w:r>
      <w:r>
        <w:t xml:space="preserve">Businesses in the affected area had to close at short notice due to EFTPOS payment terminals being inoperable. The loss of communications also slowed down the ability of the police to process border passes in place to stop the spread of COVID-19. </w:t>
      </w:r>
    </w:p>
    <w:p w14:paraId="757D8088" w14:textId="79AB3036" w:rsidR="00840636" w:rsidRDefault="00F41253" w:rsidP="00F41253">
      <w:pPr>
        <w:pStyle w:val="Recommendation"/>
        <w:numPr>
          <w:ilvl w:val="0"/>
          <w:numId w:val="0"/>
        </w:numPr>
        <w:ind w:left="851"/>
      </w:pPr>
      <w:r w:rsidRPr="000C2270">
        <w:rPr>
          <w:rFonts w:ascii="Work Sans Regular Roman" w:hAnsi="Work Sans Regular Roman"/>
          <w:b/>
          <w:bCs/>
          <w:color w:val="0E101A"/>
        </w:rPr>
        <w:t>Recommendation 14:</w:t>
      </w:r>
      <w:r>
        <w:rPr>
          <w:rFonts w:ascii="Work Sans Regular Roman" w:hAnsi="Work Sans Regular Roman"/>
          <w:color w:val="0E101A"/>
        </w:rPr>
        <w:t xml:space="preserve"> </w:t>
      </w:r>
      <w:r>
        <w:rPr>
          <w:rFonts w:ascii="Work Sans Regular Roman" w:hAnsi="Work Sans Regular Roman"/>
          <w:color w:val="0E101A"/>
        </w:rPr>
        <w:tab/>
      </w:r>
      <w:r w:rsidR="00840636">
        <w:rPr>
          <w:rFonts w:ascii="Work Sans Regular Roman" w:hAnsi="Work Sans Regular Roman"/>
          <w:color w:val="0E101A"/>
        </w:rPr>
        <w:t>F</w:t>
      </w:r>
      <w:r w:rsidR="00840636" w:rsidRPr="00C53337">
        <w:rPr>
          <w:rFonts w:ascii="Work Sans Regular Roman" w:hAnsi="Work Sans Regular Roman"/>
          <w:color w:val="0E101A"/>
        </w:rPr>
        <w:t>or all</w:t>
      </w:r>
      <w:r w:rsidR="00840636">
        <w:rPr>
          <w:rFonts w:ascii="Work Sans Regular Roman" w:hAnsi="Work Sans Regular Roman"/>
          <w:color w:val="0E101A"/>
        </w:rPr>
        <w:t xml:space="preserve"> </w:t>
      </w:r>
      <w:r w:rsidR="00840636" w:rsidRPr="00C53337">
        <w:rPr>
          <w:rFonts w:ascii="Work Sans Regular Roman" w:hAnsi="Work Sans Regular Roman"/>
          <w:color w:val="0E101A"/>
        </w:rPr>
        <w:t>mobile towers</w:t>
      </w:r>
      <w:r w:rsidR="00840636">
        <w:rPr>
          <w:rFonts w:ascii="Work Sans Regular Roman" w:hAnsi="Work Sans Regular Roman"/>
          <w:color w:val="0E101A"/>
        </w:rPr>
        <w:t xml:space="preserve"> in remote areas to receive</w:t>
      </w:r>
      <w:r w:rsidR="00840636" w:rsidRPr="00C53337">
        <w:rPr>
          <w:rFonts w:ascii="Work Sans Regular Roman" w:hAnsi="Work Sans Regular Roman"/>
          <w:color w:val="0E101A"/>
        </w:rPr>
        <w:t xml:space="preserve"> extra backup</w:t>
      </w:r>
      <w:r w:rsidR="00840636">
        <w:rPr>
          <w:rFonts w:ascii="Work Sans Regular Roman" w:hAnsi="Work Sans Regular Roman"/>
          <w:color w:val="0E101A"/>
        </w:rPr>
        <w:t xml:space="preserve"> power</w:t>
      </w:r>
      <w:r w:rsidR="00840636" w:rsidRPr="00C53337">
        <w:rPr>
          <w:rFonts w:ascii="Work Sans Regular Roman" w:hAnsi="Work Sans Regular Roman"/>
          <w:color w:val="0E101A"/>
        </w:rPr>
        <w:t xml:space="preserve"> </w:t>
      </w:r>
      <w:r w:rsidR="00840636">
        <w:rPr>
          <w:rFonts w:ascii="Work Sans Regular Roman" w:hAnsi="Work Sans Regular Roman"/>
          <w:color w:val="0E101A"/>
        </w:rPr>
        <w:t xml:space="preserve">supply to last between 4-7 days to ensure maintenance of </w:t>
      </w:r>
      <w:r w:rsidR="00840636">
        <w:rPr>
          <w:rFonts w:ascii="Work Sans Regular Roman" w:hAnsi="Work Sans Regular Roman"/>
          <w:color w:val="0E101A"/>
        </w:rPr>
        <w:lastRenderedPageBreak/>
        <w:t>communications services during power outages</w:t>
      </w:r>
      <w:r w:rsidR="0045116C">
        <w:rPr>
          <w:rFonts w:ascii="Work Sans Regular Roman" w:hAnsi="Work Sans Regular Roman"/>
          <w:color w:val="0E101A"/>
        </w:rPr>
        <w:t xml:space="preserve"> and to allow sufficient time for technicians to restore the service.</w:t>
      </w:r>
    </w:p>
    <w:p w14:paraId="252B20CF" w14:textId="180A7EC3" w:rsidR="00880892" w:rsidRDefault="00880892" w:rsidP="00880892">
      <w:pPr>
        <w:rPr>
          <w:lang w:eastAsia="en-US"/>
        </w:rPr>
      </w:pPr>
      <w:r>
        <w:rPr>
          <w:lang w:eastAsia="en-US"/>
        </w:rPr>
        <w:t>Below is a list of reported widespread outages which have occurred in the past few years</w:t>
      </w:r>
      <w:r w:rsidR="00CF4D55">
        <w:rPr>
          <w:lang w:eastAsia="en-US"/>
        </w:rPr>
        <w:t xml:space="preserve"> highlight</w:t>
      </w:r>
      <w:r w:rsidR="00705AEF">
        <w:rPr>
          <w:lang w:eastAsia="en-US"/>
        </w:rPr>
        <w:t>ing</w:t>
      </w:r>
      <w:r w:rsidR="00CF4D55">
        <w:rPr>
          <w:lang w:eastAsia="en-US"/>
        </w:rPr>
        <w:t xml:space="preserve"> the varying impact</w:t>
      </w:r>
      <w:r w:rsidR="00705AEF">
        <w:rPr>
          <w:lang w:eastAsia="en-US"/>
        </w:rPr>
        <w:t>s</w:t>
      </w:r>
      <w:r w:rsidR="00CF4D55">
        <w:rPr>
          <w:lang w:eastAsia="en-US"/>
        </w:rPr>
        <w:t xml:space="preserve"> </w:t>
      </w:r>
      <w:r w:rsidR="00744794">
        <w:rPr>
          <w:lang w:eastAsia="en-US"/>
        </w:rPr>
        <w:t xml:space="preserve">they </w:t>
      </w:r>
      <w:r w:rsidR="00CF4D55">
        <w:rPr>
          <w:lang w:eastAsia="en-US"/>
        </w:rPr>
        <w:t>can have on communities</w:t>
      </w:r>
      <w:r>
        <w:rPr>
          <w:lang w:eastAsia="en-US"/>
        </w:rPr>
        <w:t>:</w:t>
      </w:r>
    </w:p>
    <w:p w14:paraId="43EB6EE4" w14:textId="65ADC738" w:rsidR="00880892" w:rsidRDefault="003B6EEA" w:rsidP="00444884">
      <w:pPr>
        <w:pStyle w:val="ListParagraph"/>
        <w:numPr>
          <w:ilvl w:val="0"/>
          <w:numId w:val="9"/>
        </w:numPr>
        <w:jc w:val="both"/>
      </w:pPr>
      <w:r>
        <w:t xml:space="preserve">May 2021, Southern NSW – </w:t>
      </w:r>
      <w:r w:rsidR="6FEDB4AC">
        <w:t>T</w:t>
      </w:r>
      <w:r>
        <w:t>wo separate</w:t>
      </w:r>
      <w:r w:rsidR="008C1EFC">
        <w:t xml:space="preserve"> faults</w:t>
      </w:r>
      <w:r>
        <w:t xml:space="preserve"> impacted 44 mobile sites across the Riverina, as well as some fixed line and ADSL services, </w:t>
      </w:r>
      <w:r w:rsidR="5444C8FB">
        <w:t xml:space="preserve">which </w:t>
      </w:r>
      <w:r>
        <w:t xml:space="preserve">severely impacted the livestock </w:t>
      </w:r>
      <w:r w:rsidR="002F3B92">
        <w:t>industry’s</w:t>
      </w:r>
      <w:r>
        <w:t xml:space="preserve"> ability to operate.</w:t>
      </w:r>
      <w:r w:rsidR="00C610B6">
        <w:rPr>
          <w:rStyle w:val="FootnoteReference"/>
        </w:rPr>
        <w:footnoteReference w:id="37"/>
      </w:r>
      <w:r w:rsidR="00C610B6">
        <w:t xml:space="preserve"> </w:t>
      </w:r>
    </w:p>
    <w:p w14:paraId="4D5E63C3" w14:textId="62CF67C1" w:rsidR="00C610B6" w:rsidRDefault="00177532" w:rsidP="00444884">
      <w:pPr>
        <w:pStyle w:val="ListParagraph"/>
        <w:numPr>
          <w:ilvl w:val="0"/>
          <w:numId w:val="9"/>
        </w:numPr>
        <w:jc w:val="both"/>
      </w:pPr>
      <w:r>
        <w:t xml:space="preserve">February 2021, South Australia – A four day outage occurred when a piece of specialised equipment broke on </w:t>
      </w:r>
      <w:r w:rsidR="008C7F11">
        <w:t>a</w:t>
      </w:r>
      <w:r>
        <w:t xml:space="preserve"> mobile tower. The outage prevented EFTPOS, and COVID</w:t>
      </w:r>
      <w:r w:rsidR="7B5039D6">
        <w:t>-19 QR</w:t>
      </w:r>
      <w:r>
        <w:t xml:space="preserve"> check-ins. Elderly residents who do not drive rely on being able to call the local supermarket to have their groceries delivered, which they were unable to</w:t>
      </w:r>
      <w:r w:rsidR="06E3624C">
        <w:t xml:space="preserve"> do</w:t>
      </w:r>
      <w:r>
        <w:t>.</w:t>
      </w:r>
      <w:r w:rsidR="00C610B6">
        <w:rPr>
          <w:rStyle w:val="FootnoteReference"/>
        </w:rPr>
        <w:footnoteReference w:id="38"/>
      </w:r>
    </w:p>
    <w:p w14:paraId="346D64A9" w14:textId="399E70E4" w:rsidR="00C610B6" w:rsidRDefault="003B6EEA" w:rsidP="00444884">
      <w:pPr>
        <w:pStyle w:val="ListParagraph"/>
        <w:numPr>
          <w:ilvl w:val="0"/>
          <w:numId w:val="9"/>
        </w:numPr>
        <w:jc w:val="both"/>
      </w:pPr>
      <w:r>
        <w:t xml:space="preserve">August 2019, Northern WA – Services were down for 50,000 people across the Kimberly after a third party dug through a fibre-optic cable. 3G, 4G, landline and ADSL services went down for 20 hours. People were </w:t>
      </w:r>
      <w:r w:rsidR="000C42C2">
        <w:t>advised</w:t>
      </w:r>
      <w:r>
        <w:t xml:space="preserve"> to drive to their local polic</w:t>
      </w:r>
      <w:r w:rsidR="2B6A5AA7">
        <w:t>e</w:t>
      </w:r>
      <w:r>
        <w:t xml:space="preserve"> station or hospital in the event of an emergency as </w:t>
      </w:r>
      <w:r w:rsidR="003618B9">
        <w:t>they</w:t>
      </w:r>
      <w:r>
        <w:t xml:space="preserve"> were unable to contact emergency services</w:t>
      </w:r>
      <w:r w:rsidR="00EA30A9">
        <w:t xml:space="preserve"> by phone or online</w:t>
      </w:r>
      <w:r>
        <w:t>.</w:t>
      </w:r>
      <w:r w:rsidR="00C610B6">
        <w:rPr>
          <w:rStyle w:val="FootnoteReference"/>
        </w:rPr>
        <w:footnoteReference w:id="39"/>
      </w:r>
    </w:p>
    <w:p w14:paraId="1A86C671" w14:textId="4923B2F6" w:rsidR="001F636B" w:rsidRDefault="00880892" w:rsidP="005252F5">
      <w:pPr>
        <w:jc w:val="both"/>
      </w:pPr>
      <w:r>
        <w:t>During emergency situations access to reliable communications is essential</w:t>
      </w:r>
      <w:r w:rsidR="004D1B93">
        <w:t>, and the resilience of communications infrastructure can help to protect members of the community</w:t>
      </w:r>
      <w:r>
        <w:t xml:space="preserve">. </w:t>
      </w:r>
      <w:r w:rsidR="005252F5">
        <w:t xml:space="preserve">During the Black Summer bushfire season evidence suggested roughly 1,400 telecommunications facilities were directly or indirectly affected between December and January. The average outage was three and a half days, the longest was 23 days. </w:t>
      </w:r>
      <w:r w:rsidR="00C610B6">
        <w:rPr>
          <w:rStyle w:val="FootnoteReference"/>
        </w:rPr>
        <w:footnoteReference w:id="40"/>
      </w:r>
    </w:p>
    <w:p w14:paraId="7111ADE3" w14:textId="7DEDA4CD" w:rsidR="005837EF" w:rsidRDefault="005837EF" w:rsidP="005837EF">
      <w:pPr>
        <w:pStyle w:val="Heading3"/>
      </w:pPr>
      <w:bookmarkStart w:id="24" w:name="_Toc81313164"/>
      <w:r>
        <w:t>How might such impacts be addressed to ensure greater reliability? How can the network resilience be addressed in regional areas?</w:t>
      </w:r>
      <w:bookmarkEnd w:id="24"/>
    </w:p>
    <w:p w14:paraId="42A9B5A5" w14:textId="05369A3B" w:rsidR="005837EF" w:rsidRDefault="002248FF" w:rsidP="002248FF">
      <w:pPr>
        <w:pStyle w:val="Heading4"/>
      </w:pPr>
      <w:r>
        <w:t>Broadband reliability</w:t>
      </w:r>
    </w:p>
    <w:p w14:paraId="77B6EBE2" w14:textId="13DE21BD" w:rsidR="00DF5586" w:rsidRDefault="00705AEF" w:rsidP="005252F5">
      <w:pPr>
        <w:spacing w:before="0" w:beforeAutospacing="0" w:after="160" w:afterAutospacing="0" w:line="259" w:lineRule="auto"/>
        <w:jc w:val="both"/>
      </w:pPr>
      <w:r>
        <w:t>Earlier this year, t</w:t>
      </w:r>
      <w:r w:rsidR="00DF5586">
        <w:t xml:space="preserve">he Department </w:t>
      </w:r>
      <w:r w:rsidR="47EF6F0B">
        <w:t xml:space="preserve">of </w:t>
      </w:r>
      <w:r w:rsidR="00DF5586">
        <w:t xml:space="preserve">Infrastructure, Transport, Regional Development and Communications consulted on a draft Determination for standards, rules and benchmarks for </w:t>
      </w:r>
      <w:r w:rsidR="3C01C1C3">
        <w:t>SIP</w:t>
      </w:r>
      <w:r w:rsidR="6B95B856">
        <w:t>s</w:t>
      </w:r>
      <w:r w:rsidR="00CF4D55">
        <w:t xml:space="preserve"> </w:t>
      </w:r>
      <w:r w:rsidR="00DF5586">
        <w:t xml:space="preserve">regarding timeframes for connections, repairs and appointment keeping, as well as rebates and peak speeds. </w:t>
      </w:r>
      <w:r>
        <w:t>S</w:t>
      </w:r>
      <w:r w:rsidR="0BDFEE66">
        <w:t>IP</w:t>
      </w:r>
      <w:r w:rsidR="70C5504D">
        <w:t>s</w:t>
      </w:r>
      <w:r>
        <w:t xml:space="preserve"> are carriers that provide basic wholesale broadband services in the areas they service, including voice services if they operate fixed line or fixed wireless networks. </w:t>
      </w:r>
      <w:r w:rsidR="00DF5586">
        <w:t>The standards, rules and benchmarks provide an opportunity to address reliability issues</w:t>
      </w:r>
      <w:r>
        <w:t xml:space="preserve"> on these networks</w:t>
      </w:r>
      <w:r w:rsidR="00DF5586">
        <w:t xml:space="preserve">. </w:t>
      </w:r>
    </w:p>
    <w:p w14:paraId="7FEF8190" w14:textId="3CAFBFA7" w:rsidR="00EC4B68" w:rsidRDefault="00DF5586" w:rsidP="005252F5">
      <w:pPr>
        <w:spacing w:before="0" w:beforeAutospacing="0" w:after="160" w:afterAutospacing="0" w:line="259" w:lineRule="auto"/>
        <w:jc w:val="both"/>
      </w:pPr>
      <w:r>
        <w:t>ACCAN considers that the timeframes within the proposed SIP rules do not balance consumer need with the technical and resource limits of the network</w:t>
      </w:r>
      <w:r w:rsidR="00F02F9F">
        <w:t>s</w:t>
      </w:r>
      <w:r>
        <w:t xml:space="preserve">, and are set </w:t>
      </w:r>
      <w:r w:rsidR="006E54F0">
        <w:t xml:space="preserve">in favour of </w:t>
      </w:r>
      <w:r>
        <w:t xml:space="preserve">commercial interests, </w:t>
      </w:r>
      <w:r>
        <w:lastRenderedPageBreak/>
        <w:t xml:space="preserve">as they largely reflect the timeframes </w:t>
      </w:r>
      <w:r w:rsidR="00CF4D55">
        <w:t>NBN</w:t>
      </w:r>
      <w:r>
        <w:t xml:space="preserve"> already meets as part of its commercial agreement with </w:t>
      </w:r>
      <w:r w:rsidR="00A54C85">
        <w:t xml:space="preserve">retail </w:t>
      </w:r>
      <w:r>
        <w:t>service providers.</w:t>
      </w:r>
      <w:r w:rsidR="004632D8">
        <w:t xml:space="preserve"> </w:t>
      </w:r>
      <w:r w:rsidR="005252F5">
        <w:t>For example</w:t>
      </w:r>
      <w:r w:rsidR="00D3047C">
        <w:t xml:space="preserve">: </w:t>
      </w:r>
    </w:p>
    <w:p w14:paraId="32F80741" w14:textId="3D582C21" w:rsidR="005252F5" w:rsidRDefault="005252F5" w:rsidP="00444884">
      <w:pPr>
        <w:pStyle w:val="ListParagraph"/>
        <w:numPr>
          <w:ilvl w:val="0"/>
          <w:numId w:val="20"/>
        </w:numPr>
        <w:spacing w:before="0" w:beforeAutospacing="0" w:after="160" w:afterAutospacing="0" w:line="259" w:lineRule="auto"/>
        <w:jc w:val="both"/>
      </w:pPr>
      <w:r>
        <w:t>new connections which require a technician to attend the premise</w:t>
      </w:r>
      <w:r w:rsidR="00A54C85">
        <w:t>s</w:t>
      </w:r>
      <w:r>
        <w:t xml:space="preserve"> could take a proposed maximum 14 business days in rural areas, and up to 19 business days in remote areas. ACCAN considers that these timeframes do not reflect the essential nature of the service and risk leaving rural and remote consumers without service for an undu</w:t>
      </w:r>
      <w:r w:rsidR="00E03AC8">
        <w:t>e</w:t>
      </w:r>
      <w:r>
        <w:t xml:space="preserve"> length of time. </w:t>
      </w:r>
    </w:p>
    <w:p w14:paraId="253CF310" w14:textId="1F15F92D" w:rsidR="00DF5586" w:rsidRDefault="000958BF" w:rsidP="00444884">
      <w:pPr>
        <w:pStyle w:val="ListParagraph"/>
        <w:numPr>
          <w:ilvl w:val="0"/>
          <w:numId w:val="20"/>
        </w:numPr>
        <w:spacing w:before="0" w:beforeAutospacing="0" w:after="160" w:afterAutospacing="0" w:line="259" w:lineRule="auto"/>
        <w:jc w:val="both"/>
      </w:pPr>
      <w:r>
        <w:t>T</w:t>
      </w:r>
      <w:r w:rsidR="00DF5586">
        <w:t xml:space="preserve">he benchmark for meeting such standards is proposed to be set to 90%, meaning that networks can miss service levels in 10% of cases without facing consequences. This benchmark does not provide incentives for industry to improve reliability. </w:t>
      </w:r>
    </w:p>
    <w:p w14:paraId="3329BBB6" w14:textId="2904FE47" w:rsidR="00793B47" w:rsidRDefault="000958BF" w:rsidP="00444884">
      <w:pPr>
        <w:pStyle w:val="ListParagraph"/>
        <w:numPr>
          <w:ilvl w:val="0"/>
          <w:numId w:val="20"/>
        </w:numPr>
        <w:spacing w:before="0" w:beforeAutospacing="0" w:after="160" w:afterAutospacing="0" w:line="259" w:lineRule="auto"/>
        <w:jc w:val="both"/>
      </w:pPr>
      <w:r>
        <w:t>T</w:t>
      </w:r>
      <w:r w:rsidR="00DF5586">
        <w:t>he</w:t>
      </w:r>
      <w:r w:rsidR="00EC4B68">
        <w:t>re is no provision</w:t>
      </w:r>
      <w:r w:rsidR="00E0703C">
        <w:t xml:space="preserve"> for</w:t>
      </w:r>
      <w:r w:rsidR="00DF5586" w:rsidDel="00E0703C">
        <w:t xml:space="preserve"> </w:t>
      </w:r>
      <w:r w:rsidR="00DF5586">
        <w:t xml:space="preserve">different standards where the </w:t>
      </w:r>
      <w:r w:rsidR="13EA68D3">
        <w:t xml:space="preserve">consumer </w:t>
      </w:r>
      <w:r w:rsidR="00DF5586">
        <w:t xml:space="preserve">has a diagnosed life-threatening condition. </w:t>
      </w:r>
      <w:r w:rsidR="00E0703C">
        <w:t xml:space="preserve">It must be recognised </w:t>
      </w:r>
      <w:r w:rsidR="00DF5586">
        <w:t>that some consumers require service continuity to be able to seek emergency medical assistance.</w:t>
      </w:r>
      <w:r w:rsidR="004632D8">
        <w:t xml:space="preserve"> </w:t>
      </w:r>
    </w:p>
    <w:p w14:paraId="3B0A80A7" w14:textId="6072B558" w:rsidR="007305F1" w:rsidRDefault="000958BF" w:rsidP="00444884">
      <w:pPr>
        <w:pStyle w:val="ListParagraph"/>
        <w:numPr>
          <w:ilvl w:val="0"/>
          <w:numId w:val="20"/>
        </w:numPr>
        <w:spacing w:before="0" w:beforeAutospacing="0" w:after="160" w:afterAutospacing="0" w:line="259" w:lineRule="auto"/>
        <w:jc w:val="both"/>
      </w:pPr>
      <w:r>
        <w:t>T</w:t>
      </w:r>
      <w:r w:rsidR="00DF5586">
        <w:t xml:space="preserve">he </w:t>
      </w:r>
      <w:r w:rsidR="00705AEF">
        <w:t>proposed</w:t>
      </w:r>
      <w:r w:rsidR="00DF5586">
        <w:t xml:space="preserve"> speed standards require the network to achieve peak download speeds of at least 25 Mbps at least once during a 24 hour period</w:t>
      </w:r>
      <w:r w:rsidR="2643A11E">
        <w:t>.</w:t>
      </w:r>
      <w:r w:rsidR="00DF5586">
        <w:t xml:space="preserve"> </w:t>
      </w:r>
      <w:r w:rsidR="4446D074">
        <w:t>T</w:t>
      </w:r>
      <w:r w:rsidR="00DF5586">
        <w:t>his metric is far too low to result in consumer benefit.</w:t>
      </w:r>
      <w:r w:rsidR="004632D8">
        <w:t xml:space="preserve"> </w:t>
      </w:r>
    </w:p>
    <w:p w14:paraId="0FC22D04" w14:textId="4E21496F" w:rsidR="00DF5586" w:rsidRDefault="00033831" w:rsidP="00444884">
      <w:pPr>
        <w:pStyle w:val="ListParagraph"/>
        <w:numPr>
          <w:ilvl w:val="0"/>
          <w:numId w:val="20"/>
        </w:numPr>
        <w:spacing w:before="0" w:beforeAutospacing="0" w:after="160" w:afterAutospacing="0" w:line="259" w:lineRule="auto"/>
        <w:jc w:val="both"/>
      </w:pPr>
      <w:r>
        <w:t>T</w:t>
      </w:r>
      <w:r w:rsidR="00DF5586">
        <w:t>he rules do not require network</w:t>
      </w:r>
      <w:r w:rsidR="00705AEF">
        <w:t>s</w:t>
      </w:r>
      <w:r w:rsidR="00DF5586">
        <w:t xml:space="preserve"> to provide rebates where they have failed to meet service standards</w:t>
      </w:r>
      <w:r w:rsidR="004632D8">
        <w:t>, reducing incentives to adhere to the standards</w:t>
      </w:r>
      <w:r w:rsidR="00DF5586">
        <w:t xml:space="preserve">. </w:t>
      </w:r>
    </w:p>
    <w:p w14:paraId="4BB5746F" w14:textId="10391064" w:rsidR="00DF5586" w:rsidRDefault="00DF5586" w:rsidP="00962128">
      <w:pPr>
        <w:spacing w:before="0" w:beforeAutospacing="0" w:after="160" w:afterAutospacing="0" w:line="259" w:lineRule="auto"/>
        <w:jc w:val="both"/>
      </w:pPr>
      <w:r>
        <w:t>In order to address issues of reliability ACCAN recommends that:</w:t>
      </w:r>
    </w:p>
    <w:p w14:paraId="26B1E14A" w14:textId="77777777" w:rsidR="000F0D83" w:rsidRDefault="000F0D83" w:rsidP="00154457">
      <w:pPr>
        <w:pStyle w:val="Recommendation"/>
        <w:numPr>
          <w:ilvl w:val="0"/>
          <w:numId w:val="0"/>
        </w:numPr>
        <w:spacing w:after="0" w:afterAutospacing="0"/>
        <w:ind w:left="851"/>
      </w:pPr>
      <w:bookmarkStart w:id="25" w:name="_Hlk82787259"/>
      <w:r w:rsidRPr="000F0D83">
        <w:rPr>
          <w:b/>
          <w:bCs/>
        </w:rPr>
        <w:t>Recommendation 15:</w:t>
      </w:r>
      <w:r>
        <w:t xml:space="preserve"> </w:t>
      </w:r>
      <w:r>
        <w:tab/>
      </w:r>
      <w:r w:rsidR="005D028C">
        <w:t xml:space="preserve">Timeframes for new connections and fault rectification should be </w:t>
      </w:r>
      <w:r w:rsidR="00B77A6C">
        <w:t>consistent with</w:t>
      </w:r>
      <w:r w:rsidR="005D028C">
        <w:t xml:space="preserve"> Customer Service Guarantee </w:t>
      </w:r>
      <w:r w:rsidR="0079665D">
        <w:t>timeframes and</w:t>
      </w:r>
      <w:r w:rsidR="005D028C">
        <w:t xml:space="preserve"> be measured in days – not working days. </w:t>
      </w:r>
      <w:bookmarkEnd w:id="25"/>
    </w:p>
    <w:p w14:paraId="3F78A775" w14:textId="5788FB3C" w:rsidR="000F0D83" w:rsidRDefault="000F0D83" w:rsidP="00154457">
      <w:pPr>
        <w:pStyle w:val="Recommendation"/>
        <w:numPr>
          <w:ilvl w:val="0"/>
          <w:numId w:val="0"/>
        </w:numPr>
        <w:spacing w:before="0" w:beforeAutospacing="0" w:after="0" w:afterAutospacing="0"/>
        <w:ind w:left="851"/>
      </w:pPr>
      <w:r>
        <w:rPr>
          <w:b/>
          <w:bCs/>
        </w:rPr>
        <w:t>Recommendation 16:</w:t>
      </w:r>
      <w:r>
        <w:tab/>
      </w:r>
      <w:r w:rsidR="005D028C">
        <w:t xml:space="preserve">Associated annual benchmarks </w:t>
      </w:r>
      <w:r w:rsidR="001F075A">
        <w:t>that apply</w:t>
      </w:r>
      <w:r w:rsidR="005D028C">
        <w:t xml:space="preserve"> to connection, fault rectification and appointment keeping standards should be set to 95%.</w:t>
      </w:r>
    </w:p>
    <w:p w14:paraId="26B2797F" w14:textId="77777777" w:rsidR="000F0D83" w:rsidRDefault="000F0D83" w:rsidP="00154457">
      <w:pPr>
        <w:pStyle w:val="Recommendation"/>
        <w:numPr>
          <w:ilvl w:val="0"/>
          <w:numId w:val="0"/>
        </w:numPr>
        <w:spacing w:before="0" w:beforeAutospacing="0" w:after="0" w:afterAutospacing="0"/>
        <w:ind w:left="851"/>
      </w:pPr>
      <w:r>
        <w:rPr>
          <w:b/>
          <w:bCs/>
        </w:rPr>
        <w:t>Recommendation 17:</w:t>
      </w:r>
      <w:r>
        <w:t xml:space="preserve"> </w:t>
      </w:r>
      <w:r>
        <w:tab/>
      </w:r>
      <w:r w:rsidR="00735C75">
        <w:t>T</w:t>
      </w:r>
      <w:r w:rsidR="005D028C">
        <w:t xml:space="preserve">imeframes for fault rectification for priority assistance customers living in non-urban areas should be a maximum </w:t>
      </w:r>
      <w:r w:rsidR="00735C75">
        <w:t xml:space="preserve">of </w:t>
      </w:r>
      <w:r w:rsidR="005D028C">
        <w:t xml:space="preserve">48 hours. Benchmarks for priority assistance timeframes should be set to 99.9%. </w:t>
      </w:r>
    </w:p>
    <w:p w14:paraId="2C257FB2" w14:textId="77777777" w:rsidR="000F0D83" w:rsidRDefault="000F0D83" w:rsidP="00154457">
      <w:pPr>
        <w:pStyle w:val="Recommendation"/>
        <w:numPr>
          <w:ilvl w:val="0"/>
          <w:numId w:val="0"/>
        </w:numPr>
        <w:spacing w:before="0" w:beforeAutospacing="0" w:after="0" w:afterAutospacing="0"/>
        <w:ind w:left="851"/>
      </w:pPr>
      <w:r>
        <w:rPr>
          <w:b/>
          <w:bCs/>
        </w:rPr>
        <w:t>Recommendation 18:</w:t>
      </w:r>
      <w:r>
        <w:t xml:space="preserve"> </w:t>
      </w:r>
      <w:r>
        <w:tab/>
      </w:r>
      <w:r w:rsidR="005D028C">
        <w:t xml:space="preserve">Statutory Infrastructure Providers should be required to reach download speeds of at least 25 Mbps and upload speeds of 5 Mbps 100% of the time. </w:t>
      </w:r>
    </w:p>
    <w:p w14:paraId="045762E2" w14:textId="7394C0F0" w:rsidR="000F0D83" w:rsidRDefault="000F0D83" w:rsidP="00154457">
      <w:pPr>
        <w:pStyle w:val="Recommendation"/>
        <w:numPr>
          <w:ilvl w:val="0"/>
          <w:numId w:val="0"/>
        </w:numPr>
        <w:spacing w:before="0" w:beforeAutospacing="0" w:after="0" w:afterAutospacing="0"/>
        <w:ind w:left="851"/>
      </w:pPr>
      <w:r>
        <w:rPr>
          <w:b/>
          <w:bCs/>
        </w:rPr>
        <w:t>Recommendation 19:</w:t>
      </w:r>
      <w:r>
        <w:t xml:space="preserve"> </w:t>
      </w:r>
      <w:r>
        <w:tab/>
      </w:r>
      <w:r w:rsidR="005D028C">
        <w:t xml:space="preserve">Network providers should automatically provide rebates where standards are missed, with compensation amounts </w:t>
      </w:r>
      <w:r w:rsidR="00735C75">
        <w:t>aligned with</w:t>
      </w:r>
      <w:r w:rsidR="33258AD4">
        <w:t xml:space="preserve"> </w:t>
      </w:r>
      <w:r w:rsidR="005D028C">
        <w:t>current Customer Service Guarantee</w:t>
      </w:r>
      <w:r w:rsidR="00351D58">
        <w:t xml:space="preserve"> levels</w:t>
      </w:r>
      <w:r w:rsidR="005D028C">
        <w:t xml:space="preserve"> for voice services. </w:t>
      </w:r>
    </w:p>
    <w:p w14:paraId="314EF205" w14:textId="77777777" w:rsidR="000F0D83" w:rsidRDefault="000F0D83" w:rsidP="00154457">
      <w:pPr>
        <w:pStyle w:val="Recommendation"/>
        <w:numPr>
          <w:ilvl w:val="0"/>
          <w:numId w:val="0"/>
        </w:numPr>
        <w:spacing w:before="0" w:beforeAutospacing="0" w:after="0" w:afterAutospacing="0"/>
        <w:ind w:left="851"/>
      </w:pPr>
      <w:r>
        <w:rPr>
          <w:b/>
          <w:bCs/>
        </w:rPr>
        <w:t>Recommendation 20:</w:t>
      </w:r>
      <w:r>
        <w:t xml:space="preserve"> </w:t>
      </w:r>
      <w:r>
        <w:tab/>
      </w:r>
      <w:r w:rsidR="0079665D">
        <w:t xml:space="preserve">Statutory </w:t>
      </w:r>
      <w:r w:rsidR="0503F0E4">
        <w:t>I</w:t>
      </w:r>
      <w:r w:rsidR="0079665D">
        <w:t xml:space="preserve">nfrastructure </w:t>
      </w:r>
      <w:r w:rsidR="4F1001B3">
        <w:t>P</w:t>
      </w:r>
      <w:r w:rsidR="0079665D">
        <w:t xml:space="preserve">roviders should be required to provide network availability of 99.9%. </w:t>
      </w:r>
    </w:p>
    <w:p w14:paraId="11FA216B" w14:textId="6C3CC1DF" w:rsidR="000F0D83" w:rsidRDefault="000F0D83" w:rsidP="00154457">
      <w:pPr>
        <w:pStyle w:val="Recommendation"/>
        <w:numPr>
          <w:ilvl w:val="0"/>
          <w:numId w:val="0"/>
        </w:numPr>
        <w:spacing w:before="0" w:beforeAutospacing="0" w:after="0" w:afterAutospacing="0"/>
        <w:ind w:left="851"/>
      </w:pPr>
      <w:r>
        <w:rPr>
          <w:b/>
          <w:bCs/>
        </w:rPr>
        <w:t>Recommendation 21:</w:t>
      </w:r>
      <w:r>
        <w:t xml:space="preserve"> </w:t>
      </w:r>
      <w:r>
        <w:tab/>
      </w:r>
      <w:r w:rsidR="0079665D">
        <w:t xml:space="preserve">Statutory </w:t>
      </w:r>
      <w:r w:rsidR="23F72F73">
        <w:t>I</w:t>
      </w:r>
      <w:r w:rsidR="58533B15">
        <w:t xml:space="preserve">nfrastructure </w:t>
      </w:r>
      <w:r w:rsidR="30560975">
        <w:t>P</w:t>
      </w:r>
      <w:r w:rsidR="58533B15">
        <w:t>roviders</w:t>
      </w:r>
      <w:r w:rsidR="0079665D">
        <w:t xml:space="preserve"> should report information relating to compliance with </w:t>
      </w:r>
      <w:r w:rsidR="00735C75">
        <w:t xml:space="preserve">regulated </w:t>
      </w:r>
      <w:r w:rsidR="0079665D">
        <w:t xml:space="preserve">standards to the ACMA quarterly, the ACMA should publish </w:t>
      </w:r>
      <w:r w:rsidR="00735C75">
        <w:t xml:space="preserve">this information </w:t>
      </w:r>
      <w:r w:rsidR="0079665D">
        <w:t>annual</w:t>
      </w:r>
      <w:r w:rsidR="00735C75">
        <w:t>ly</w:t>
      </w:r>
      <w:r w:rsidR="0079665D">
        <w:t xml:space="preserve"> and be empowered to investigate circumstances where </w:t>
      </w:r>
      <w:r w:rsidR="00C8275F">
        <w:t>exemptions have</w:t>
      </w:r>
      <w:r w:rsidR="0079665D">
        <w:t xml:space="preserve"> been requested due to legitimate circumstances.</w:t>
      </w:r>
      <w:r w:rsidR="005D028C">
        <w:t xml:space="preserve"> </w:t>
      </w:r>
    </w:p>
    <w:p w14:paraId="0D4A35ED" w14:textId="45E60174" w:rsidR="004147EF" w:rsidRDefault="000F0D83" w:rsidP="00154457">
      <w:pPr>
        <w:pStyle w:val="Recommendation"/>
        <w:numPr>
          <w:ilvl w:val="0"/>
          <w:numId w:val="0"/>
        </w:numPr>
        <w:spacing w:before="0" w:beforeAutospacing="0" w:after="0" w:afterAutospacing="0"/>
        <w:ind w:left="851"/>
      </w:pPr>
      <w:r>
        <w:rPr>
          <w:b/>
          <w:bCs/>
        </w:rPr>
        <w:t>Recommendation 22:</w:t>
      </w:r>
      <w:r>
        <w:t xml:space="preserve"> </w:t>
      </w:r>
      <w:r>
        <w:tab/>
      </w:r>
      <w:r w:rsidR="00E2205E">
        <w:t>T</w:t>
      </w:r>
      <w:r w:rsidR="004147EF">
        <w:t xml:space="preserve">he Federal Government </w:t>
      </w:r>
      <w:r w:rsidR="00B77A6C">
        <w:t xml:space="preserve">prioritise progress on the draft </w:t>
      </w:r>
      <w:r w:rsidR="004147EF">
        <w:t>standards, rules and benchmarks for Statutory Infrastructure Providers</w:t>
      </w:r>
      <w:r w:rsidR="00B77A6C">
        <w:t>.</w:t>
      </w:r>
    </w:p>
    <w:p w14:paraId="67C7DC56" w14:textId="52B3EF1C" w:rsidR="002248FF" w:rsidRDefault="002248FF" w:rsidP="002248FF">
      <w:pPr>
        <w:pStyle w:val="Heading4"/>
      </w:pPr>
      <w:r>
        <w:t>Mobile reliability</w:t>
      </w:r>
    </w:p>
    <w:p w14:paraId="5BE8F774" w14:textId="0CBC2686" w:rsidR="002248FF" w:rsidRDefault="00962128" w:rsidP="00962128">
      <w:pPr>
        <w:jc w:val="both"/>
      </w:pPr>
      <w:r>
        <w:t>There is a growing interest in the reliability of mobile services as people are increasingly using this as their main form of communication. Yet c</w:t>
      </w:r>
      <w:r w:rsidR="00C11091">
        <w:t xml:space="preserve">urrently </w:t>
      </w:r>
      <w:r>
        <w:t xml:space="preserve">there is </w:t>
      </w:r>
      <w:r w:rsidR="00C11091">
        <w:t>no reliability framework</w:t>
      </w:r>
      <w:r>
        <w:t xml:space="preserve"> when it comes to mobile services. Given the growing expectation that mobile networks need to be reliable, and the fact </w:t>
      </w:r>
      <w:r>
        <w:lastRenderedPageBreak/>
        <w:t xml:space="preserve">that in many </w:t>
      </w:r>
      <w:r w:rsidR="00242078">
        <w:t>rural and remote areas there</w:t>
      </w:r>
      <w:r>
        <w:t xml:space="preserve"> is one monopoly provider of mobile, </w:t>
      </w:r>
      <w:r w:rsidR="0014560D">
        <w:t xml:space="preserve">consideration needs to be given </w:t>
      </w:r>
      <w:r w:rsidR="00C520C3">
        <w:t xml:space="preserve">to </w:t>
      </w:r>
      <w:r>
        <w:t>more protection for mobile consumers beyond what currently exists under the Australian Consumer Law.</w:t>
      </w:r>
    </w:p>
    <w:p w14:paraId="15CF4D51"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4495200F"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00C36941"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7CA4D9E1"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6033AB1C"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3E439C51"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5B44F880"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56D1B13F"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4B018712"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7AA10A57"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73907888"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53C574A1"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0C6778AB"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4F6E12D1"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17B56D39"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7B9D2FB9"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315D942A"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0DF54D9C"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55DFEDBB"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202BE476"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3E70D485"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5155FCC2" w14:textId="77777777" w:rsidR="00F74807" w:rsidRPr="00F74807" w:rsidRDefault="00F74807" w:rsidP="00444884">
      <w:pPr>
        <w:pStyle w:val="ListParagraph"/>
        <w:numPr>
          <w:ilvl w:val="0"/>
          <w:numId w:val="8"/>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4A7A5E48" w14:textId="1C7F9D6D" w:rsidR="001F636B" w:rsidRDefault="001F636B" w:rsidP="00F74807">
      <w:pPr>
        <w:pStyle w:val="Recommendation"/>
      </w:pPr>
      <w:r>
        <w:t>For the A</w:t>
      </w:r>
      <w:r w:rsidR="7BCA93E9">
        <w:t>CMA</w:t>
      </w:r>
      <w:r>
        <w:t xml:space="preserve"> to investigate and monitor widespread mobile outages in regional and remote Australia, and reliability of mobile infrastructure</w:t>
      </w:r>
      <w:r w:rsidR="00882833">
        <w:t>,</w:t>
      </w:r>
      <w:r w:rsidR="007C2256">
        <w:t xml:space="preserve"> </w:t>
      </w:r>
      <w:r w:rsidR="00F74807">
        <w:t>to identify if measures are needed to increase reliability</w:t>
      </w:r>
      <w:r>
        <w:t xml:space="preserve">. </w:t>
      </w:r>
    </w:p>
    <w:p w14:paraId="5E5487F7" w14:textId="123A2285" w:rsidR="004210CB" w:rsidRDefault="004210CB" w:rsidP="004210CB">
      <w:pPr>
        <w:pStyle w:val="Heading4"/>
      </w:pPr>
      <w:r w:rsidRPr="00962128">
        <w:t>Network resiliency</w:t>
      </w:r>
      <w:r>
        <w:t xml:space="preserve"> </w:t>
      </w:r>
    </w:p>
    <w:p w14:paraId="13D02293" w14:textId="13F4229D" w:rsidR="00962128" w:rsidRDefault="00962128" w:rsidP="00962128">
      <w:pPr>
        <w:jc w:val="both"/>
      </w:pPr>
      <w:r>
        <w:t>All efforts must be made to prevent damage to mobile and NBN infrastructure</w:t>
      </w:r>
      <w:r w:rsidR="00B662E5">
        <w:t xml:space="preserve"> during natural disasters and emergencies</w:t>
      </w:r>
      <w:r>
        <w:t xml:space="preserve">. This requires all relevant stakeholders from the telecommunications industry to work collaboratively with fire services, emergency services personnel, the energy industry and </w:t>
      </w:r>
      <w:r w:rsidR="417459B2">
        <w:t>all levels of</w:t>
      </w:r>
      <w:r>
        <w:t xml:space="preserve"> government to protect telecommunications assets. </w:t>
      </w:r>
    </w:p>
    <w:p w14:paraId="2EBE5417" w14:textId="5BB1A650" w:rsidR="00C610B6" w:rsidRDefault="00B662E5" w:rsidP="00962128">
      <w:pPr>
        <w:jc w:val="both"/>
      </w:pPr>
      <w:r>
        <w:t xml:space="preserve">In ACCAN’s submission to the 2019-20 </w:t>
      </w:r>
      <w:r w:rsidR="00904849">
        <w:t>B</w:t>
      </w:r>
      <w:r>
        <w:t xml:space="preserve">ushfire </w:t>
      </w:r>
      <w:r w:rsidR="00814BD6">
        <w:t>S</w:t>
      </w:r>
      <w:r>
        <w:t xml:space="preserve">eason </w:t>
      </w:r>
      <w:r w:rsidR="6E4DD073">
        <w:t xml:space="preserve">Senate </w:t>
      </w:r>
      <w:r w:rsidR="1F0CEA28">
        <w:t>I</w:t>
      </w:r>
      <w:r w:rsidR="3E063A51">
        <w:t>nquiry</w:t>
      </w:r>
      <w:r>
        <w:t xml:space="preserve"> we made the following recommendations </w:t>
      </w:r>
      <w:r w:rsidR="00F162BE">
        <w:t xml:space="preserve">to improve </w:t>
      </w:r>
      <w:r>
        <w:t>network resiliency in regional areas:</w:t>
      </w:r>
      <w:r w:rsidR="00C610B6">
        <w:rPr>
          <w:rStyle w:val="FootnoteReference"/>
        </w:rPr>
        <w:footnoteReference w:id="41"/>
      </w:r>
    </w:p>
    <w:p w14:paraId="0E6D9355" w14:textId="6B43E1F3" w:rsidR="00B662E5" w:rsidRDefault="00B662E5" w:rsidP="00B662E5">
      <w:pPr>
        <w:pStyle w:val="Recommendation"/>
      </w:pPr>
      <w:r>
        <w:t xml:space="preserve">The telecommunications industry must work collaboratively with fire services, emergency services personnel, the energy industry and local, state, territory and </w:t>
      </w:r>
      <w:r w:rsidR="00B77A6C">
        <w:t>F</w:t>
      </w:r>
      <w:r>
        <w:t xml:space="preserve">ederal </w:t>
      </w:r>
      <w:r w:rsidR="00B77A6C">
        <w:t>G</w:t>
      </w:r>
      <w:r>
        <w:t>overnments to prevent damage to telecommunications towers, mobile base stations, remote exchanges and power substations</w:t>
      </w:r>
      <w:r w:rsidR="005D028C">
        <w:t>.</w:t>
      </w:r>
    </w:p>
    <w:p w14:paraId="11B555BD" w14:textId="29FB978A" w:rsidR="00B662E5" w:rsidRDefault="00B662E5" w:rsidP="00B662E5">
      <w:pPr>
        <w:pStyle w:val="Recommendation"/>
      </w:pPr>
      <w:r>
        <w:t xml:space="preserve">Specific training should be developed and delivered to relevant fire services and emergency service personnel to ensure appropriate </w:t>
      </w:r>
      <w:r w:rsidR="005D028C">
        <w:t>damage</w:t>
      </w:r>
      <w:r>
        <w:t xml:space="preserve"> prevention measures can be put in place to protect communications infrastructure</w:t>
      </w:r>
      <w:r w:rsidR="005D028C">
        <w:t>.</w:t>
      </w:r>
    </w:p>
    <w:p w14:paraId="28A67902" w14:textId="391B1785" w:rsidR="00B10979" w:rsidRDefault="00B10979" w:rsidP="00B662E5">
      <w:pPr>
        <w:pStyle w:val="Recommendation"/>
      </w:pPr>
      <w:r w:rsidRPr="00B10979">
        <w:t xml:space="preserve">Additional funding must be provided to ensure that all fire services and evacuation centres have </w:t>
      </w:r>
      <w:r>
        <w:t>Sky</w:t>
      </w:r>
      <w:r w:rsidR="471079E0">
        <w:t xml:space="preserve"> </w:t>
      </w:r>
      <w:r>
        <w:t>Muster</w:t>
      </w:r>
      <w:r w:rsidRPr="00B10979">
        <w:t xml:space="preserve"> </w:t>
      </w:r>
      <w:r w:rsidR="001B01A0">
        <w:t>connections t</w:t>
      </w:r>
      <w:r w:rsidRPr="00B10979">
        <w:t xml:space="preserve">hat can be activated to provide connectivity for communications consumers affected by natural disasters. Trials should also be established using Sky Muster for EFTPOS to improve the resiliency of these vital connections. </w:t>
      </w:r>
    </w:p>
    <w:p w14:paraId="0D9E9545" w14:textId="7F2C561C" w:rsidR="00B662E5" w:rsidRDefault="00B662E5" w:rsidP="00B662E5">
      <w:pPr>
        <w:pStyle w:val="Recommendation"/>
      </w:pPr>
      <w:r>
        <w:t xml:space="preserve">The industry should convene regularly to discuss the reliability of telecommunications infrastructure and measures to facilitate quick and easy restoration of services. </w:t>
      </w:r>
    </w:p>
    <w:p w14:paraId="5BF6EC30" w14:textId="5DF92D26" w:rsidR="00B662E5" w:rsidRDefault="00B662E5" w:rsidP="00B662E5">
      <w:pPr>
        <w:pStyle w:val="Recommendation"/>
      </w:pPr>
      <w:r>
        <w:t xml:space="preserve">The industry should review the use of satellite as a way to achieve greater communications redundancy and improve resiliency. </w:t>
      </w:r>
    </w:p>
    <w:p w14:paraId="562189AB" w14:textId="26401EA4" w:rsidR="00A404D0" w:rsidRDefault="00BB3715" w:rsidP="00A404D0">
      <w:pPr>
        <w:jc w:val="both"/>
        <w:rPr>
          <w:lang w:eastAsia="en-US"/>
        </w:rPr>
      </w:pPr>
      <w:r>
        <w:rPr>
          <w:lang w:eastAsia="en-US"/>
        </w:rPr>
        <w:t xml:space="preserve">Currently what is defined as an essential service is determined by states and territories, </w:t>
      </w:r>
      <w:r w:rsidR="4753A0C8" w:rsidRPr="2E45B0D5">
        <w:rPr>
          <w:lang w:eastAsia="en-US"/>
        </w:rPr>
        <w:t xml:space="preserve">and </w:t>
      </w:r>
      <w:r>
        <w:rPr>
          <w:lang w:eastAsia="en-US"/>
        </w:rPr>
        <w:t>only Queensland specifie</w:t>
      </w:r>
      <w:r w:rsidR="005C479F">
        <w:rPr>
          <w:lang w:eastAsia="en-US"/>
        </w:rPr>
        <w:t>s</w:t>
      </w:r>
      <w:r>
        <w:rPr>
          <w:lang w:eastAsia="en-US"/>
        </w:rPr>
        <w:t xml:space="preserve"> telecommunications as an essential service at a state level. Generally in emergencies, telecommunications are treated in practice as an essential service. However</w:t>
      </w:r>
      <w:r w:rsidR="368E1090" w:rsidRPr="2E45B0D5">
        <w:rPr>
          <w:lang w:eastAsia="en-US"/>
        </w:rPr>
        <w:t>,</w:t>
      </w:r>
      <w:r>
        <w:rPr>
          <w:lang w:eastAsia="en-US"/>
        </w:rPr>
        <w:t xml:space="preserve"> under normal conditions, telecommunications infrastructure does not currently receive the same protection or proactive management as other infrastructure types. </w:t>
      </w:r>
    </w:p>
    <w:p w14:paraId="43482AB0" w14:textId="6BCF1F1F" w:rsidR="00596E2A" w:rsidRDefault="00A404D0" w:rsidP="005C479F">
      <w:pPr>
        <w:jc w:val="both"/>
        <w:rPr>
          <w:lang w:eastAsia="en-US"/>
        </w:rPr>
      </w:pPr>
      <w:r>
        <w:rPr>
          <w:lang w:eastAsia="en-US"/>
        </w:rPr>
        <w:lastRenderedPageBreak/>
        <w:t xml:space="preserve">ACCAN </w:t>
      </w:r>
      <w:r w:rsidR="000D35B0">
        <w:rPr>
          <w:lang w:eastAsia="en-US"/>
        </w:rPr>
        <w:t>supports</w:t>
      </w:r>
      <w:r>
        <w:rPr>
          <w:lang w:eastAsia="en-US"/>
        </w:rPr>
        <w:t xml:space="preserve"> Infrastructure Australia</w:t>
      </w:r>
      <w:r w:rsidR="005707ED">
        <w:rPr>
          <w:lang w:eastAsia="en-US"/>
        </w:rPr>
        <w:t xml:space="preserve">’s </w:t>
      </w:r>
      <w:r w:rsidR="00C374E4">
        <w:rPr>
          <w:lang w:eastAsia="en-US"/>
        </w:rPr>
        <w:t>recommendation</w:t>
      </w:r>
      <w:r w:rsidR="00815AAD">
        <w:rPr>
          <w:lang w:eastAsia="en-US"/>
        </w:rPr>
        <w:t>s</w:t>
      </w:r>
      <w:r>
        <w:rPr>
          <w:lang w:eastAsia="en-US"/>
        </w:rPr>
        <w:t xml:space="preserve"> that telecommunications </w:t>
      </w:r>
      <w:r w:rsidRPr="4B1FB954">
        <w:rPr>
          <w:lang w:eastAsia="en-US"/>
        </w:rPr>
        <w:t xml:space="preserve">be </w:t>
      </w:r>
      <w:r>
        <w:rPr>
          <w:lang w:eastAsia="en-US"/>
        </w:rPr>
        <w:t xml:space="preserve">classified as an essential service, as well as creating a clear legislative framework for improved policies and processes for state and territory governments and network operators to plan, manage and provide resilient services by consistently classifying telecommunications as an essential service in state </w:t>
      </w:r>
      <w:r w:rsidRPr="00AC6FF2">
        <w:rPr>
          <w:lang w:eastAsia="en-US"/>
        </w:rPr>
        <w:t>and territory emergency management legislation.</w:t>
      </w:r>
      <w:r w:rsidRPr="003F0E02">
        <w:rPr>
          <w:rStyle w:val="FootnoteReference"/>
        </w:rPr>
        <w:footnoteReference w:id="42"/>
      </w:r>
      <w:r w:rsidRPr="00AC6FF2">
        <w:rPr>
          <w:lang w:eastAsia="en-US"/>
        </w:rPr>
        <w:t xml:space="preserve"> </w:t>
      </w:r>
      <w:r w:rsidR="0073278C">
        <w:rPr>
          <w:lang w:eastAsia="en-US"/>
        </w:rPr>
        <w:t>T</w:t>
      </w:r>
      <w:r w:rsidR="00242078">
        <w:rPr>
          <w:lang w:eastAsia="en-US"/>
        </w:rPr>
        <w:t xml:space="preserve">he </w:t>
      </w:r>
      <w:r w:rsidR="0073278C">
        <w:rPr>
          <w:lang w:eastAsia="en-US"/>
        </w:rPr>
        <w:t xml:space="preserve">telecommunications </w:t>
      </w:r>
      <w:r w:rsidR="00242078">
        <w:rPr>
          <w:lang w:eastAsia="en-US"/>
        </w:rPr>
        <w:t xml:space="preserve">sector would </w:t>
      </w:r>
      <w:r w:rsidR="00AA184F">
        <w:rPr>
          <w:lang w:eastAsia="en-US"/>
        </w:rPr>
        <w:t xml:space="preserve">then </w:t>
      </w:r>
      <w:r w:rsidR="00242078">
        <w:rPr>
          <w:lang w:eastAsia="en-US"/>
        </w:rPr>
        <w:t xml:space="preserve">receive support and protection from state and territory emergency services to resolve any logistical issues which may arise, allowing for vegetation removal or management. </w:t>
      </w:r>
    </w:p>
    <w:p w14:paraId="06834E3A" w14:textId="36355508" w:rsidR="00F2724A" w:rsidRPr="00AC6FF2" w:rsidRDefault="00F2724A" w:rsidP="004C0F87">
      <w:pPr>
        <w:pStyle w:val="Recommendation"/>
      </w:pPr>
      <w:r w:rsidRPr="00AC6FF2">
        <w:t xml:space="preserve">Telecommunications should be </w:t>
      </w:r>
      <w:r w:rsidR="00834E70" w:rsidRPr="00AC6FF2">
        <w:t xml:space="preserve">recognised </w:t>
      </w:r>
      <w:r w:rsidRPr="00AC6FF2">
        <w:t>as essential services in legislation</w:t>
      </w:r>
      <w:r w:rsidR="00AA184F">
        <w:t xml:space="preserve"> nationally</w:t>
      </w:r>
      <w:r w:rsidRPr="00AC6FF2">
        <w:t>.</w:t>
      </w:r>
    </w:p>
    <w:p w14:paraId="5F7894F9" w14:textId="2BA3E1BD" w:rsidR="002E3881" w:rsidRPr="002E3881" w:rsidRDefault="00242078" w:rsidP="00A404D0">
      <w:pPr>
        <w:jc w:val="both"/>
        <w:rPr>
          <w:lang w:eastAsia="en-US"/>
        </w:rPr>
      </w:pPr>
      <w:r>
        <w:rPr>
          <w:lang w:eastAsia="en-US"/>
        </w:rPr>
        <w:t>The</w:t>
      </w:r>
      <w:r w:rsidR="00C2440C">
        <w:rPr>
          <w:lang w:eastAsia="en-US"/>
        </w:rPr>
        <w:t xml:space="preserve"> NSW Bushfire Inquiry</w:t>
      </w:r>
      <w:r>
        <w:rPr>
          <w:lang w:eastAsia="en-US"/>
        </w:rPr>
        <w:t xml:space="preserve"> recommended </w:t>
      </w:r>
      <w:r w:rsidR="000D64A6">
        <w:rPr>
          <w:lang w:eastAsia="en-US"/>
        </w:rPr>
        <w:t>cross carrier</w:t>
      </w:r>
      <w:r w:rsidR="00C2440C">
        <w:rPr>
          <w:lang w:eastAsia="en-US"/>
        </w:rPr>
        <w:t xml:space="preserve"> roaming </w:t>
      </w:r>
      <w:r w:rsidR="000D64A6">
        <w:rPr>
          <w:lang w:eastAsia="en-US"/>
        </w:rPr>
        <w:t>arrangements</w:t>
      </w:r>
      <w:r w:rsidR="00C2440C">
        <w:rPr>
          <w:lang w:eastAsia="en-US"/>
        </w:rPr>
        <w:t xml:space="preserve"> as a way to allow consumers to connect to alternative networks when their network is down during a natural disaster.</w:t>
      </w:r>
      <w:r>
        <w:rPr>
          <w:lang w:eastAsia="en-US"/>
        </w:rPr>
        <w:t xml:space="preserve"> We consider that the feasibility of cross-carrier roaming arrangements between carriers and the public for basic text, voice and data during the period of emergency in areas directly affected by natural disaster</w:t>
      </w:r>
      <w:r w:rsidR="006D605D">
        <w:rPr>
          <w:lang w:eastAsia="en-US"/>
        </w:rPr>
        <w:t>s</w:t>
      </w:r>
      <w:r>
        <w:rPr>
          <w:lang w:eastAsia="en-US"/>
        </w:rPr>
        <w:t xml:space="preserve"> should be explored </w:t>
      </w:r>
      <w:r w:rsidR="003719EF">
        <w:rPr>
          <w:lang w:eastAsia="en-US"/>
        </w:rPr>
        <w:t xml:space="preserve">to maximise </w:t>
      </w:r>
      <w:r w:rsidR="007031B1">
        <w:rPr>
          <w:lang w:eastAsia="en-US"/>
        </w:rPr>
        <w:t xml:space="preserve">connectivity </w:t>
      </w:r>
      <w:r>
        <w:rPr>
          <w:lang w:eastAsia="en-US"/>
        </w:rPr>
        <w:t>during emergencies.</w:t>
      </w:r>
    </w:p>
    <w:p w14:paraId="44D118E9" w14:textId="3CD3B803" w:rsidR="005837EF" w:rsidRPr="00962128" w:rsidRDefault="005837EF" w:rsidP="005837EF">
      <w:pPr>
        <w:pStyle w:val="Heading2"/>
      </w:pPr>
      <w:bookmarkStart w:id="26" w:name="_Toc81313165"/>
      <w:bookmarkStart w:id="27" w:name="_Toc83885265"/>
      <w:r w:rsidRPr="00962128">
        <w:t>COVID-19</w:t>
      </w:r>
      <w:bookmarkEnd w:id="26"/>
      <w:bookmarkEnd w:id="27"/>
    </w:p>
    <w:p w14:paraId="486BE1F8" w14:textId="41341D09" w:rsidR="00E22ADE" w:rsidRDefault="005837EF" w:rsidP="002E3881">
      <w:pPr>
        <w:pStyle w:val="Heading3"/>
      </w:pPr>
      <w:bookmarkStart w:id="28" w:name="_Toc81313166"/>
      <w:r w:rsidRPr="00962128">
        <w:t>How did the use of digital services change for regional consumers and businesses during the response to the COVID-19 pandemic? What insights for future service delivery does this provide?</w:t>
      </w:r>
      <w:bookmarkEnd w:id="28"/>
    </w:p>
    <w:p w14:paraId="4D9C78C3" w14:textId="594DFA9E" w:rsidR="002E3881" w:rsidRDefault="002E3881" w:rsidP="00CF2220">
      <w:pPr>
        <w:jc w:val="both"/>
        <w:rPr>
          <w:lang w:eastAsia="en-US"/>
        </w:rPr>
      </w:pPr>
      <w:r>
        <w:rPr>
          <w:lang w:eastAsia="en-US"/>
        </w:rPr>
        <w:t xml:space="preserve">The COVID-19 pandemic gave an appreciation to residents in urban areas of what it is like to have to </w:t>
      </w:r>
      <w:r w:rsidR="00C00A93">
        <w:rPr>
          <w:lang w:eastAsia="en-US"/>
        </w:rPr>
        <w:t>operate</w:t>
      </w:r>
      <w:r>
        <w:rPr>
          <w:lang w:eastAsia="en-US"/>
        </w:rPr>
        <w:t xml:space="preserve"> remotely and be dependent on communications services</w:t>
      </w:r>
      <w:r w:rsidR="00AB1E17">
        <w:rPr>
          <w:lang w:eastAsia="en-US"/>
        </w:rPr>
        <w:t xml:space="preserve"> to do so</w:t>
      </w:r>
      <w:r>
        <w:rPr>
          <w:lang w:eastAsia="en-US"/>
        </w:rPr>
        <w:t xml:space="preserve">. </w:t>
      </w:r>
    </w:p>
    <w:p w14:paraId="60A3B661" w14:textId="5183526B" w:rsidR="007114DE" w:rsidRDefault="007114DE" w:rsidP="00CF2220">
      <w:pPr>
        <w:jc w:val="both"/>
        <w:rPr>
          <w:lang w:eastAsia="en-US"/>
        </w:rPr>
      </w:pPr>
      <w:r>
        <w:rPr>
          <w:lang w:eastAsia="en-US"/>
        </w:rPr>
        <w:t>A survey by the Regional Australia Institute found that 95% of respondents said their business or workplace in regional Australia had been affected by COVID-19, where many businesses have had to completely overhaul their service delivery and look at online options.</w:t>
      </w:r>
      <w:r w:rsidR="00C610B6">
        <w:rPr>
          <w:rStyle w:val="FootnoteReference"/>
        </w:rPr>
        <w:footnoteReference w:id="43"/>
      </w:r>
      <w:r w:rsidR="00C610B6">
        <w:rPr>
          <w:lang w:eastAsia="en-US"/>
        </w:rPr>
        <w:t xml:space="preserve"> </w:t>
      </w:r>
      <w:r w:rsidR="002E3881">
        <w:rPr>
          <w:lang w:eastAsia="en-US"/>
        </w:rPr>
        <w:t xml:space="preserve">Whilst most people moved to online service delivery, not everyone was satisfied with their internet connection. </w:t>
      </w:r>
      <w:r>
        <w:rPr>
          <w:lang w:eastAsia="en-US"/>
        </w:rPr>
        <w:t>The survey asked respondents about their internet speeds</w:t>
      </w:r>
      <w:r w:rsidR="00A4626D">
        <w:rPr>
          <w:lang w:eastAsia="en-US"/>
        </w:rPr>
        <w:t xml:space="preserve">. </w:t>
      </w:r>
      <w:r w:rsidR="00596F5E">
        <w:rPr>
          <w:lang w:eastAsia="en-US"/>
        </w:rPr>
        <w:t>6</w:t>
      </w:r>
      <w:r w:rsidR="00E22ADE">
        <w:rPr>
          <w:lang w:eastAsia="en-US"/>
        </w:rPr>
        <w:t>1</w:t>
      </w:r>
      <w:r w:rsidR="00596F5E">
        <w:rPr>
          <w:lang w:eastAsia="en-US"/>
        </w:rPr>
        <w:t xml:space="preserve">% of respondents rated their internet speed </w:t>
      </w:r>
      <w:r w:rsidR="7846E240">
        <w:rPr>
          <w:lang w:eastAsia="en-US"/>
        </w:rPr>
        <w:t xml:space="preserve">as </w:t>
      </w:r>
      <w:r w:rsidR="00596F5E">
        <w:rPr>
          <w:lang w:eastAsia="en-US"/>
        </w:rPr>
        <w:t xml:space="preserve">either good or excellent, however </w:t>
      </w:r>
      <w:r>
        <w:rPr>
          <w:lang w:eastAsia="en-US"/>
        </w:rPr>
        <w:t xml:space="preserve">26% of respondents rated their internet speed as fair (download speed is fair and connection is sometimes unreliable) </w:t>
      </w:r>
      <w:r w:rsidR="000D64A6">
        <w:rPr>
          <w:lang w:eastAsia="en-US"/>
        </w:rPr>
        <w:t xml:space="preserve">and </w:t>
      </w:r>
      <w:r>
        <w:rPr>
          <w:lang w:eastAsia="en-US"/>
        </w:rPr>
        <w:t xml:space="preserve">13% rated their internet speed as poor (download speed is slow and connection is unreliable). </w:t>
      </w:r>
    </w:p>
    <w:p w14:paraId="6389AA75" w14:textId="6072CCCE" w:rsidR="00C1760E" w:rsidRDefault="00C1760E" w:rsidP="00CF2220">
      <w:pPr>
        <w:jc w:val="both"/>
        <w:rPr>
          <w:lang w:eastAsia="en-US"/>
        </w:rPr>
      </w:pPr>
      <w:r>
        <w:rPr>
          <w:lang w:eastAsia="en-US"/>
        </w:rPr>
        <w:t>In response to the COVID-19 pandemic, NBN implemented an additional 45GB of download data for each standard Sky Muster plan until July 2020. This was done to support the higher volumes of traffic due to people working from home and conducting schooling remotely.</w:t>
      </w:r>
      <w:r w:rsidR="002E3881">
        <w:rPr>
          <w:lang w:eastAsia="en-US"/>
        </w:rPr>
        <w:t xml:space="preserve"> </w:t>
      </w:r>
    </w:p>
    <w:p w14:paraId="3D3A29CF" w14:textId="1FB1949B" w:rsidR="00DA4A21" w:rsidRDefault="00DA4A21" w:rsidP="00CF2220">
      <w:pPr>
        <w:jc w:val="both"/>
        <w:rPr>
          <w:lang w:eastAsia="en-US"/>
        </w:rPr>
      </w:pPr>
      <w:r>
        <w:rPr>
          <w:lang w:eastAsia="en-US"/>
        </w:rPr>
        <w:t xml:space="preserve">Two key areas where regional consumers shifted to online service delivery in response to the COVID-19 pandemic </w:t>
      </w:r>
      <w:r w:rsidR="00B51B86">
        <w:rPr>
          <w:lang w:eastAsia="en-US"/>
        </w:rPr>
        <w:t>are explored below</w:t>
      </w:r>
      <w:r>
        <w:rPr>
          <w:lang w:eastAsia="en-US"/>
        </w:rPr>
        <w:t>.</w:t>
      </w:r>
    </w:p>
    <w:p w14:paraId="383156BA" w14:textId="35F45F41" w:rsidR="00CF2220" w:rsidRDefault="00CF2220" w:rsidP="00CF2220">
      <w:pPr>
        <w:pStyle w:val="Heading4"/>
      </w:pPr>
      <w:r>
        <w:lastRenderedPageBreak/>
        <w:t>Education</w:t>
      </w:r>
    </w:p>
    <w:p w14:paraId="278C18CA" w14:textId="272AB61B" w:rsidR="006A6B54" w:rsidRDefault="006A6B54" w:rsidP="006A6B54">
      <w:pPr>
        <w:jc w:val="both"/>
        <w:rPr>
          <w:lang w:eastAsia="en-US"/>
        </w:rPr>
      </w:pPr>
      <w:r>
        <w:rPr>
          <w:lang w:eastAsia="en-US"/>
        </w:rPr>
        <w:t xml:space="preserve">As the pandemic progresses, and </w:t>
      </w:r>
      <w:r w:rsidR="321BC2DA" w:rsidRPr="4B1FB954">
        <w:rPr>
          <w:lang w:eastAsia="en-US"/>
        </w:rPr>
        <w:t xml:space="preserve">with it </w:t>
      </w:r>
      <w:r>
        <w:rPr>
          <w:lang w:eastAsia="en-US"/>
        </w:rPr>
        <w:t>various lockdowns and restrictions, households with school aged children continue to struggle with remaining connected to education because of poor telecommunication service</w:t>
      </w:r>
      <w:r w:rsidR="00F8373A">
        <w:rPr>
          <w:lang w:eastAsia="en-US"/>
        </w:rPr>
        <w:t>s</w:t>
      </w:r>
      <w:r>
        <w:rPr>
          <w:lang w:eastAsia="en-US"/>
        </w:rPr>
        <w:t>. For example</w:t>
      </w:r>
      <w:r w:rsidR="00F8373A">
        <w:rPr>
          <w:lang w:eastAsia="en-US"/>
        </w:rPr>
        <w:t>,</w:t>
      </w:r>
      <w:r>
        <w:rPr>
          <w:lang w:eastAsia="en-US"/>
        </w:rPr>
        <w:t xml:space="preserve"> a community in South Gippsland ha</w:t>
      </w:r>
      <w:r w:rsidR="00F8373A">
        <w:rPr>
          <w:lang w:eastAsia="en-US"/>
        </w:rPr>
        <w:t>s</w:t>
      </w:r>
      <w:r>
        <w:rPr>
          <w:lang w:eastAsia="en-US"/>
        </w:rPr>
        <w:t xml:space="preserve"> experienced intermittent phone service</w:t>
      </w:r>
      <w:r w:rsidR="00F8373A">
        <w:rPr>
          <w:lang w:eastAsia="en-US"/>
        </w:rPr>
        <w:t>s</w:t>
      </w:r>
      <w:r>
        <w:rPr>
          <w:lang w:eastAsia="en-US"/>
        </w:rPr>
        <w:t xml:space="preserve"> </w:t>
      </w:r>
      <w:r w:rsidR="00DA4A21">
        <w:rPr>
          <w:lang w:eastAsia="en-US"/>
        </w:rPr>
        <w:t xml:space="preserve">for weeks </w:t>
      </w:r>
      <w:r>
        <w:rPr>
          <w:lang w:eastAsia="en-US"/>
        </w:rPr>
        <w:t>following the storms which hit Victoria in July this year:</w:t>
      </w:r>
    </w:p>
    <w:p w14:paraId="4D5E8DD9" w14:textId="65655911" w:rsidR="006A6B54" w:rsidRDefault="006A6B54" w:rsidP="00CF2220">
      <w:pPr>
        <w:rPr>
          <w:lang w:eastAsia="en-US"/>
        </w:rPr>
      </w:pPr>
      <w:r w:rsidRPr="006A6B54">
        <w:rPr>
          <w:rStyle w:val="SubtleEmphasis"/>
          <w:lang w:eastAsia="en-US"/>
        </w:rPr>
        <w:t>“It breaks my heart to see my son in year 12 have to try study without internet. We’ve been offered an internet dongle by Telstra and his school, but we don’t have service or internet, so a dongle doesn’t work at all”</w:t>
      </w:r>
      <w:r>
        <w:rPr>
          <w:lang w:eastAsia="en-US"/>
        </w:rPr>
        <w:t xml:space="preserve"> </w:t>
      </w:r>
      <w:r w:rsidR="00C610B6">
        <w:rPr>
          <w:rStyle w:val="FootnoteReference"/>
        </w:rPr>
        <w:footnoteReference w:id="44"/>
      </w:r>
      <w:r w:rsidR="00C610B6">
        <w:rPr>
          <w:lang w:eastAsia="en-US"/>
        </w:rPr>
        <w:t xml:space="preserve"> </w:t>
      </w:r>
    </w:p>
    <w:p w14:paraId="7AF70193" w14:textId="2D88A1FD" w:rsidR="00CF2220" w:rsidRDefault="006A6B54" w:rsidP="00DA4A21">
      <w:pPr>
        <w:jc w:val="both"/>
        <w:rPr>
          <w:lang w:eastAsia="en-US"/>
        </w:rPr>
      </w:pPr>
      <w:r>
        <w:rPr>
          <w:lang w:eastAsia="en-US"/>
        </w:rPr>
        <w:t>In the Hunter region in N</w:t>
      </w:r>
      <w:r w:rsidR="003B7AB0">
        <w:rPr>
          <w:lang w:eastAsia="en-US"/>
        </w:rPr>
        <w:t xml:space="preserve">ew </w:t>
      </w:r>
      <w:r>
        <w:rPr>
          <w:lang w:eastAsia="en-US"/>
        </w:rPr>
        <w:t>S</w:t>
      </w:r>
      <w:r w:rsidR="003B7AB0">
        <w:rPr>
          <w:lang w:eastAsia="en-US"/>
        </w:rPr>
        <w:t xml:space="preserve">outh </w:t>
      </w:r>
      <w:r>
        <w:rPr>
          <w:lang w:eastAsia="en-US"/>
        </w:rPr>
        <w:t>W</w:t>
      </w:r>
      <w:r w:rsidR="003B7AB0">
        <w:rPr>
          <w:lang w:eastAsia="en-US"/>
        </w:rPr>
        <w:t>ales</w:t>
      </w:r>
      <w:r>
        <w:rPr>
          <w:lang w:eastAsia="en-US"/>
        </w:rPr>
        <w:t xml:space="preserve">, schools </w:t>
      </w:r>
      <w:r w:rsidR="00C67A7C">
        <w:rPr>
          <w:lang w:eastAsia="en-US"/>
        </w:rPr>
        <w:t xml:space="preserve">were </w:t>
      </w:r>
      <w:r>
        <w:rPr>
          <w:lang w:eastAsia="en-US"/>
        </w:rPr>
        <w:t>concern</w:t>
      </w:r>
      <w:r w:rsidR="00C67A7C">
        <w:rPr>
          <w:lang w:eastAsia="en-US"/>
        </w:rPr>
        <w:t>ed</w:t>
      </w:r>
      <w:r>
        <w:rPr>
          <w:lang w:eastAsia="en-US"/>
        </w:rPr>
        <w:t xml:space="preserve"> </w:t>
      </w:r>
      <w:r w:rsidR="005A539D">
        <w:rPr>
          <w:lang w:eastAsia="en-US"/>
        </w:rPr>
        <w:t>about</w:t>
      </w:r>
      <w:r>
        <w:rPr>
          <w:lang w:eastAsia="en-US"/>
        </w:rPr>
        <w:t xml:space="preserve"> holding online exams because some remote students have poor internet access.</w:t>
      </w:r>
      <w:r w:rsidR="00C610B6">
        <w:rPr>
          <w:rStyle w:val="FootnoteReference"/>
        </w:rPr>
        <w:footnoteReference w:id="45"/>
      </w:r>
      <w:r w:rsidR="00C610B6">
        <w:rPr>
          <w:lang w:eastAsia="en-US"/>
        </w:rPr>
        <w:t xml:space="preserve"> </w:t>
      </w:r>
      <w:r w:rsidR="00CF2220">
        <w:rPr>
          <w:lang w:eastAsia="en-US"/>
        </w:rPr>
        <w:t xml:space="preserve">ACCAN </w:t>
      </w:r>
      <w:r w:rsidR="003B7AB0">
        <w:rPr>
          <w:lang w:eastAsia="en-US"/>
        </w:rPr>
        <w:t xml:space="preserve">has also </w:t>
      </w:r>
      <w:r w:rsidR="00CF2220">
        <w:rPr>
          <w:lang w:eastAsia="en-US"/>
        </w:rPr>
        <w:t xml:space="preserve">heard from tertiary students who struggled with accessing enough data to continue learning from home </w:t>
      </w:r>
      <w:r w:rsidR="00C16420">
        <w:rPr>
          <w:lang w:eastAsia="en-US"/>
        </w:rPr>
        <w:t xml:space="preserve">due to the data limitations of </w:t>
      </w:r>
      <w:r w:rsidR="00CF2220">
        <w:rPr>
          <w:lang w:eastAsia="en-US"/>
        </w:rPr>
        <w:t xml:space="preserve">Sky Muster Plus </w:t>
      </w:r>
      <w:r w:rsidR="003E4913">
        <w:rPr>
          <w:lang w:eastAsia="en-US"/>
        </w:rPr>
        <w:t>which meters</w:t>
      </w:r>
      <w:r w:rsidR="00CF2220">
        <w:rPr>
          <w:lang w:eastAsia="en-US"/>
        </w:rPr>
        <w:t xml:space="preserve"> </w:t>
      </w:r>
      <w:r w:rsidR="00C1760E">
        <w:rPr>
          <w:lang w:eastAsia="en-US"/>
        </w:rPr>
        <w:t xml:space="preserve">video streaming and </w:t>
      </w:r>
      <w:r w:rsidR="00CF2220">
        <w:rPr>
          <w:lang w:eastAsia="en-US"/>
        </w:rPr>
        <w:t>VPNs</w:t>
      </w:r>
      <w:r w:rsidR="009F2352">
        <w:rPr>
          <w:lang w:eastAsia="en-US"/>
        </w:rPr>
        <w:t xml:space="preserve"> access. </w:t>
      </w:r>
      <w:r w:rsidR="00C1760E">
        <w:rPr>
          <w:lang w:eastAsia="en-US"/>
        </w:rPr>
        <w:t>These are both applications which are regularly used in online learning.</w:t>
      </w:r>
    </w:p>
    <w:p w14:paraId="7229EBA9" w14:textId="090DCD88" w:rsidR="00026217" w:rsidDel="00026217" w:rsidRDefault="008060D7" w:rsidP="00DA4A21">
      <w:pPr>
        <w:jc w:val="both"/>
        <w:rPr>
          <w:lang w:eastAsia="en-US"/>
        </w:rPr>
      </w:pPr>
      <w:r>
        <w:t xml:space="preserve">Furthermore, during the first nation-wide COVID-19 lockdown ACCAN was contacted by members working in remote Indigenous communities regarding the challenges that digital exclusion posed to First Nations young people’s education. With internet access unreliable or unavailable in schools and homes, many students </w:t>
      </w:r>
      <w:r w:rsidR="00382C75">
        <w:t xml:space="preserve">had </w:t>
      </w:r>
      <w:r>
        <w:t>to access classes via radio and I</w:t>
      </w:r>
      <w:r w:rsidR="003B5BAA">
        <w:t xml:space="preserve">ndigenous </w:t>
      </w:r>
      <w:r>
        <w:t>C</w:t>
      </w:r>
      <w:r w:rsidR="00217D5D">
        <w:t xml:space="preserve">ommunity </w:t>
      </w:r>
      <w:r>
        <w:t>TV, and some ceased engaging in education altogether.</w:t>
      </w:r>
      <w:r w:rsidRPr="00926A25">
        <w:rPr>
          <w:rStyle w:val="FootnoteReference"/>
        </w:rPr>
        <w:footnoteReference w:id="46"/>
      </w:r>
      <w:r>
        <w:t xml:space="preserve"> ACCAN received reports that students from remote Indigenous communities attending boarding school in metropolitan areas were encouraged to return to their communities during the first national COVID-19 lockdown. This meant that these students lost access to schooling for weeks at a time, due to a lack of in-home connectivity. </w:t>
      </w:r>
    </w:p>
    <w:p w14:paraId="674208B2" w14:textId="110DBB51" w:rsidR="00576134" w:rsidRPr="00CF2220" w:rsidRDefault="00576134" w:rsidP="00576134">
      <w:pPr>
        <w:pStyle w:val="Heading4"/>
      </w:pPr>
      <w:r>
        <w:t>Health</w:t>
      </w:r>
    </w:p>
    <w:p w14:paraId="5A616C46" w14:textId="51FD3023" w:rsidR="00C610B6" w:rsidRDefault="00FD7039" w:rsidP="005C4137">
      <w:pPr>
        <w:jc w:val="both"/>
      </w:pPr>
      <w:r>
        <w:t>During lockdowns the mental health system had to quickly adapt and reduce fac</w:t>
      </w:r>
      <w:r w:rsidR="001A68FB">
        <w:t>e</w:t>
      </w:r>
      <w:r>
        <w:t xml:space="preserve">-to-face service delivery. A report by </w:t>
      </w:r>
      <w:r w:rsidR="14321276">
        <w:t>the</w:t>
      </w:r>
      <w:r>
        <w:t xml:space="preserve"> Queensland Alliance for Mental Health found people accessing mental health services during this time noted more positive experiences than negative, with virtual connection and continued support being key themes identified. The report</w:t>
      </w:r>
      <w:r w:rsidR="001A68FB">
        <w:t xml:space="preserve"> notes improved access to mental health services in some cases, as barriers created through travel time or physical disability could be removed. However</w:t>
      </w:r>
      <w:r w:rsidR="00B14B2D">
        <w:t>,</w:t>
      </w:r>
      <w:r>
        <w:t xml:space="preserve"> the</w:t>
      </w:r>
      <w:r w:rsidR="00DA4A21">
        <w:t xml:space="preserve"> report notes that the</w:t>
      </w:r>
      <w:r>
        <w:t xml:space="preserve"> main barrier to mental health care during COVID-19 restrictions was access to technology, including limited or no access to devices, the internet and data, and poor IT skills. </w:t>
      </w:r>
      <w:r w:rsidR="001A68FB">
        <w:t>The cost of internet access and poor connections, particularly in regional areas</w:t>
      </w:r>
      <w:r w:rsidR="60415EE1">
        <w:t>,</w:t>
      </w:r>
      <w:r w:rsidR="001A68FB">
        <w:t xml:space="preserve"> were highlighted as additional barriers to care.</w:t>
      </w:r>
      <w:r w:rsidR="00C610B6">
        <w:rPr>
          <w:rStyle w:val="FootnoteReference"/>
        </w:rPr>
        <w:footnoteReference w:id="47"/>
      </w:r>
    </w:p>
    <w:p w14:paraId="67326276" w14:textId="11003A93" w:rsidR="001A68FB" w:rsidRDefault="001A68FB" w:rsidP="005C4137">
      <w:pPr>
        <w:jc w:val="both"/>
      </w:pPr>
      <w:r>
        <w:t>The experience of providing mental health care during the pandemic shows that there is a space for innovation in previously accepted models of care</w:t>
      </w:r>
      <w:r w:rsidR="00CA5DE6">
        <w:t xml:space="preserve"> </w:t>
      </w:r>
      <w:r w:rsidR="004742B3">
        <w:t xml:space="preserve">to </w:t>
      </w:r>
      <w:r w:rsidR="000D35B0">
        <w:t>provide</w:t>
      </w:r>
      <w:r w:rsidR="00CA5DE6">
        <w:t xml:space="preserve"> flexibility, allowing service providers to </w:t>
      </w:r>
      <w:r w:rsidR="00CA5DE6">
        <w:lastRenderedPageBreak/>
        <w:t>adapt to individual needs and preferences</w:t>
      </w:r>
      <w:r>
        <w:t xml:space="preserve">. However online service delivery models should be complementary, and not the only option available. </w:t>
      </w:r>
    </w:p>
    <w:p w14:paraId="4DB8C450" w14:textId="50D3D3B2" w:rsidR="00DA4A21" w:rsidRDefault="00DA4A21" w:rsidP="00DA4A21">
      <w:pPr>
        <w:jc w:val="both"/>
        <w:rPr>
          <w:lang w:eastAsia="en-US"/>
        </w:rPr>
      </w:pPr>
      <w:r>
        <w:rPr>
          <w:lang w:eastAsia="en-US"/>
        </w:rPr>
        <w:t xml:space="preserve">As service delivery </w:t>
      </w:r>
      <w:r w:rsidR="1AAA8DFD" w:rsidRPr="3C2D99D3">
        <w:rPr>
          <w:lang w:eastAsia="en-US"/>
        </w:rPr>
        <w:t>shift</w:t>
      </w:r>
      <w:r w:rsidR="6E254381" w:rsidRPr="3C2D99D3">
        <w:rPr>
          <w:lang w:eastAsia="en-US"/>
        </w:rPr>
        <w:t>ed</w:t>
      </w:r>
      <w:r>
        <w:rPr>
          <w:lang w:eastAsia="en-US"/>
        </w:rPr>
        <w:t xml:space="preserve"> to online, it has exposed the digital divide between rural and urban residents. The experience from the pandemic has shown that not everywhere in Australia is able to receive service delivery that is entirely online. </w:t>
      </w:r>
    </w:p>
    <w:p w14:paraId="2927B526" w14:textId="696A9C41" w:rsidR="00FE03C9" w:rsidRDefault="00FE03C9" w:rsidP="005C4137">
      <w:pPr>
        <w:jc w:val="both"/>
      </w:pPr>
      <w:r>
        <w:t>In a submission to the Select Committee on Regional Australia, Anglicare notes on alternative methods of service delivery:</w:t>
      </w:r>
    </w:p>
    <w:p w14:paraId="70F4C24B" w14:textId="78387A53" w:rsidR="00DA4A21" w:rsidRPr="00FE03C9" w:rsidRDefault="00FE03C9" w:rsidP="00FE03C9">
      <w:pPr>
        <w:jc w:val="both"/>
        <w:rPr>
          <w:rStyle w:val="SubtleEmphasis"/>
        </w:rPr>
      </w:pPr>
      <w:r w:rsidRPr="00FE03C9">
        <w:rPr>
          <w:rStyle w:val="SubtleEmphasis"/>
        </w:rPr>
        <w:t>“Some attempts at overcoming geographical disadvantage have included digital solutions (for example, telehealth or videoconferencing). This can be improvement if there are no face-to face alternatives, but it is ineffective when technology is not available or unreliable. Anglicare Australia notes that many regional areas continue to experience inconsistent phone coverage, that some people are unable to effectively use such technology, and others cannot pay for it.”</w:t>
      </w:r>
      <w:r w:rsidR="00C610B6">
        <w:rPr>
          <w:rStyle w:val="FootnoteReference"/>
        </w:rPr>
        <w:footnoteReference w:id="48"/>
      </w:r>
    </w:p>
    <w:p w14:paraId="40EC67A5" w14:textId="15538E45" w:rsidR="005837EF" w:rsidRDefault="00FF67F4" w:rsidP="005837EF">
      <w:pPr>
        <w:pStyle w:val="Heading2"/>
      </w:pPr>
      <w:bookmarkStart w:id="29" w:name="_Toc81313167"/>
      <w:bookmarkStart w:id="30" w:name="_Toc83885266"/>
      <w:r>
        <w:t xml:space="preserve">Telecommunications in Remote </w:t>
      </w:r>
      <w:r w:rsidR="005837EF">
        <w:t xml:space="preserve">Indigenous </w:t>
      </w:r>
      <w:bookmarkEnd w:id="29"/>
      <w:r>
        <w:t>Communities</w:t>
      </w:r>
      <w:bookmarkEnd w:id="30"/>
    </w:p>
    <w:p w14:paraId="2D40A476" w14:textId="5C28B6A5" w:rsidR="00C610B6" w:rsidRPr="00E0597D" w:rsidRDefault="00E0597D" w:rsidP="00DA4A21">
      <w:pPr>
        <w:jc w:val="both"/>
      </w:pPr>
      <w:r>
        <w:t xml:space="preserve">ACCAN has long been concerned about </w:t>
      </w:r>
      <w:r w:rsidR="0053685C">
        <w:t>digital exclusion</w:t>
      </w:r>
      <w:r w:rsidR="007A0B3D">
        <w:t xml:space="preserve"> in remote Indigenous communities, particularly </w:t>
      </w:r>
      <w:r w:rsidR="002863E5">
        <w:t xml:space="preserve">due to </w:t>
      </w:r>
      <w:r>
        <w:t xml:space="preserve">the inadequacy and limited availability of communications infrastructure in </w:t>
      </w:r>
      <w:r w:rsidR="002863E5">
        <w:t>these areas</w:t>
      </w:r>
      <w:r>
        <w:t xml:space="preserve">. </w:t>
      </w:r>
      <w:r w:rsidR="4BD6D2D1">
        <w:t>T</w:t>
      </w:r>
      <w:r w:rsidR="14238345">
        <w:t>he</w:t>
      </w:r>
      <w:r>
        <w:t xml:space="preserve"> true extent of digital exclusion </w:t>
      </w:r>
      <w:r w:rsidR="00593AC3">
        <w:t>in remote Indigenous</w:t>
      </w:r>
      <w:r>
        <w:t xml:space="preserve"> communities is unclear due to significant data and knowledge gaps</w:t>
      </w:r>
      <w:r w:rsidR="00EE5301">
        <w:t>.</w:t>
      </w:r>
      <w:r w:rsidR="00F11E32">
        <w:t xml:space="preserve"> </w:t>
      </w:r>
      <w:r w:rsidR="00593AC3">
        <w:t>A</w:t>
      </w:r>
      <w:r>
        <w:t xml:space="preserve"> patchwork of piecemeal policy responses from successive state, territory and Federal </w:t>
      </w:r>
      <w:r w:rsidR="472DE72E">
        <w:t>G</w:t>
      </w:r>
      <w:r w:rsidR="14238345">
        <w:t>overnments</w:t>
      </w:r>
      <w:r w:rsidR="00F11E32">
        <w:t xml:space="preserve"> have </w:t>
      </w:r>
      <w:r w:rsidR="00533099">
        <w:t>left many of the 10</w:t>
      </w:r>
      <w:r w:rsidR="00B2683C">
        <w:t>97</w:t>
      </w:r>
      <w:r w:rsidR="0067046F">
        <w:t xml:space="preserve"> </w:t>
      </w:r>
      <w:r w:rsidR="00FF528E">
        <w:t xml:space="preserve">remote Indigenous communities </w:t>
      </w:r>
      <w:r w:rsidR="0067046F">
        <w:t>chronically underserved by telecommunications infrastructure</w:t>
      </w:r>
      <w:r w:rsidR="00D62760">
        <w:t>.</w:t>
      </w:r>
      <w:r w:rsidR="00C610B6">
        <w:rPr>
          <w:rStyle w:val="FootnoteReference"/>
        </w:rPr>
        <w:footnoteReference w:id="49"/>
      </w:r>
      <w:r w:rsidR="00C610B6">
        <w:t xml:space="preserve"> </w:t>
      </w:r>
      <w:r w:rsidR="00D62760">
        <w:t>R</w:t>
      </w:r>
      <w:r w:rsidR="00FF528E">
        <w:t xml:space="preserve">eports indicate that the digital divide </w:t>
      </w:r>
      <w:r w:rsidR="00D62760">
        <w:t xml:space="preserve">facing First Nations people in </w:t>
      </w:r>
      <w:r w:rsidR="004416B6">
        <w:t>remote</w:t>
      </w:r>
      <w:r w:rsidR="00D62760">
        <w:t xml:space="preserve"> communities </w:t>
      </w:r>
      <w:r w:rsidR="00640569">
        <w:t xml:space="preserve">– and in other areas – </w:t>
      </w:r>
      <w:r w:rsidR="00FF528E">
        <w:t>is widening.</w:t>
      </w:r>
      <w:r w:rsidR="00C610B6">
        <w:rPr>
          <w:rStyle w:val="FootnoteReference"/>
        </w:rPr>
        <w:footnoteReference w:id="50"/>
      </w:r>
      <w:r w:rsidR="00C610B6">
        <w:t xml:space="preserve"> </w:t>
      </w:r>
      <w:r w:rsidR="00C610B6">
        <w:rPr>
          <w:rStyle w:val="FootnoteReference"/>
        </w:rPr>
        <w:footnoteReference w:id="51"/>
      </w:r>
    </w:p>
    <w:p w14:paraId="5432A45F" w14:textId="48D19CD4" w:rsidR="006B197B" w:rsidRPr="006B197B" w:rsidRDefault="00A37141" w:rsidP="00DA4A21">
      <w:pPr>
        <w:jc w:val="both"/>
      </w:pPr>
      <w:r>
        <w:t>Recent</w:t>
      </w:r>
      <w:r w:rsidR="00B75484">
        <w:t xml:space="preserve"> and</w:t>
      </w:r>
      <w:r>
        <w:t xml:space="preserve"> concerning case studies where mobile connectivity has failed </w:t>
      </w:r>
      <w:r w:rsidR="00B15FAD">
        <w:t xml:space="preserve">in remote Indigenous communities </w:t>
      </w:r>
      <w:r w:rsidR="00D8192B">
        <w:t>demo</w:t>
      </w:r>
      <w:r w:rsidR="00B15FAD">
        <w:t xml:space="preserve">nstrate the depth and breadth of the need for a new approach to </w:t>
      </w:r>
      <w:r w:rsidR="00891326">
        <w:t>communications infrastructure</w:t>
      </w:r>
      <w:r w:rsidR="00B15FAD">
        <w:t>.</w:t>
      </w:r>
      <w:r w:rsidR="00C610B6">
        <w:rPr>
          <w:rStyle w:val="FootnoteReference"/>
        </w:rPr>
        <w:footnoteReference w:id="52"/>
      </w:r>
      <w:r w:rsidR="00C610B6">
        <w:t xml:space="preserve"> </w:t>
      </w:r>
      <w:r w:rsidR="00060FA0" w:rsidRPr="006B197B">
        <w:t xml:space="preserve">Access to </w:t>
      </w:r>
      <w:r w:rsidR="000E4FEF" w:rsidRPr="006B197B">
        <w:t>vital</w:t>
      </w:r>
      <w:r w:rsidR="00060FA0" w:rsidRPr="006B197B">
        <w:t xml:space="preserve"> services like </w:t>
      </w:r>
      <w:r w:rsidR="000E4FEF" w:rsidRPr="006B197B">
        <w:t>telehealth</w:t>
      </w:r>
      <w:r w:rsidR="003443D1" w:rsidRPr="006B197B">
        <w:t>, emergency services</w:t>
      </w:r>
      <w:r w:rsidR="000E4FEF" w:rsidRPr="006B197B">
        <w:t>,</w:t>
      </w:r>
      <w:r w:rsidR="000E367F">
        <w:t xml:space="preserve"> </w:t>
      </w:r>
      <w:r w:rsidR="001E0743">
        <w:t xml:space="preserve">income support, </w:t>
      </w:r>
      <w:r w:rsidR="000E367F">
        <w:t>and</w:t>
      </w:r>
      <w:r w:rsidR="000E4FEF" w:rsidRPr="006B197B">
        <w:t xml:space="preserve"> online learning </w:t>
      </w:r>
      <w:r w:rsidR="000E367F">
        <w:t>is</w:t>
      </w:r>
      <w:r w:rsidR="000E4FEF" w:rsidRPr="006B197B">
        <w:t xml:space="preserve"> </w:t>
      </w:r>
      <w:r w:rsidR="00593AC3">
        <w:t xml:space="preserve">limited </w:t>
      </w:r>
      <w:r w:rsidR="00891326">
        <w:t>and often</w:t>
      </w:r>
      <w:r w:rsidR="000E367F">
        <w:t xml:space="preserve"> prevented by </w:t>
      </w:r>
      <w:r w:rsidR="005D1682">
        <w:t>poor network reliability and performance</w:t>
      </w:r>
      <w:r w:rsidR="000E367F">
        <w:t>. This</w:t>
      </w:r>
      <w:r w:rsidR="00A9442A" w:rsidRPr="006B197B">
        <w:t xml:space="preserve">, </w:t>
      </w:r>
      <w:r w:rsidR="000E367F">
        <w:t>exacerbated by</w:t>
      </w:r>
      <w:r w:rsidR="00A9442A" w:rsidRPr="006B197B">
        <w:t xml:space="preserve"> the structural inequalities facing </w:t>
      </w:r>
      <w:r w:rsidR="00CF3DE8" w:rsidRPr="006B197B">
        <w:t>First Nations people</w:t>
      </w:r>
      <w:r w:rsidR="00F43CA9">
        <w:t xml:space="preserve"> and the need for improved digital skills support, has created </w:t>
      </w:r>
      <w:r w:rsidR="00060FA0" w:rsidRPr="006B197B">
        <w:t xml:space="preserve">an urgent and pressing need for </w:t>
      </w:r>
      <w:r>
        <w:t>change</w:t>
      </w:r>
      <w:r w:rsidR="00F43CA9">
        <w:t xml:space="preserve">. </w:t>
      </w:r>
    </w:p>
    <w:p w14:paraId="167A3B9D" w14:textId="20F3C5F0" w:rsidR="00706108" w:rsidRDefault="00706108" w:rsidP="00706108">
      <w:pPr>
        <w:pStyle w:val="Recommendation"/>
      </w:pPr>
      <w:r>
        <w:lastRenderedPageBreak/>
        <w:t xml:space="preserve">That the </w:t>
      </w:r>
      <w:r w:rsidR="2F7790C2">
        <w:t xml:space="preserve">Federal </w:t>
      </w:r>
      <w:r>
        <w:t>Government invests in local-level, community-informed and co-designed solutions to resolve infrastructure connectivity problems in remote Indigenous communities.</w:t>
      </w:r>
    </w:p>
    <w:p w14:paraId="5FBFC9E0" w14:textId="1A80D79B" w:rsidR="00706108" w:rsidRPr="006B197B" w:rsidRDefault="00E87871" w:rsidP="00E87871">
      <w:pPr>
        <w:pStyle w:val="Heading3"/>
      </w:pPr>
      <w:r>
        <w:t>What can be done to improve the access and affordability of telecommunications services in regional, rural and remote Indigenous communities?</w:t>
      </w:r>
    </w:p>
    <w:p w14:paraId="16AEE254" w14:textId="68BA754B" w:rsidR="00335F62" w:rsidRDefault="00335F62" w:rsidP="00E0597D">
      <w:pPr>
        <w:pStyle w:val="Heading4"/>
      </w:pPr>
      <w:r>
        <w:t xml:space="preserve">Indigenous </w:t>
      </w:r>
      <w:r w:rsidR="00E0597D">
        <w:t>D</w:t>
      </w:r>
      <w:r>
        <w:t xml:space="preserve">igital </w:t>
      </w:r>
      <w:r w:rsidR="00E0597D">
        <w:t>I</w:t>
      </w:r>
      <w:r>
        <w:t xml:space="preserve">nclusion </w:t>
      </w:r>
      <w:r w:rsidR="00E0597D">
        <w:t>P</w:t>
      </w:r>
      <w:r>
        <w:t>lan</w:t>
      </w:r>
    </w:p>
    <w:p w14:paraId="18BB00EF" w14:textId="4917D14C" w:rsidR="00E0597D" w:rsidRDefault="00A13021" w:rsidP="003311F8">
      <w:pPr>
        <w:jc w:val="both"/>
        <w:rPr>
          <w:lang w:eastAsia="en-US"/>
        </w:rPr>
      </w:pPr>
      <w:r>
        <w:rPr>
          <w:lang w:eastAsia="en-US"/>
        </w:rPr>
        <w:t>A</w:t>
      </w:r>
      <w:r w:rsidR="00E0597D">
        <w:rPr>
          <w:lang w:eastAsia="en-US"/>
        </w:rPr>
        <w:t xml:space="preserve"> National Indigenous Digital Inclusion Plan </w:t>
      </w:r>
      <w:r w:rsidR="00297F1B">
        <w:rPr>
          <w:lang w:eastAsia="en-US"/>
        </w:rPr>
        <w:t xml:space="preserve">(IDIP) </w:t>
      </w:r>
      <w:r w:rsidR="00E0597D">
        <w:rPr>
          <w:lang w:eastAsia="en-US"/>
        </w:rPr>
        <w:t xml:space="preserve">– recommended by the 2018 </w:t>
      </w:r>
      <w:r w:rsidR="23172F5C">
        <w:rPr>
          <w:lang w:eastAsia="en-US"/>
        </w:rPr>
        <w:t xml:space="preserve">Regional Telecommunications Review </w:t>
      </w:r>
      <w:r w:rsidR="00E0597D">
        <w:rPr>
          <w:lang w:eastAsia="en-US"/>
        </w:rPr>
        <w:t xml:space="preserve">– is being developed by the National Indigenous Australians Agency in partnership with the Department </w:t>
      </w:r>
      <w:r w:rsidR="69E9E6E8">
        <w:rPr>
          <w:lang w:eastAsia="en-US"/>
        </w:rPr>
        <w:t xml:space="preserve">of </w:t>
      </w:r>
      <w:r w:rsidR="00E0597D">
        <w:rPr>
          <w:lang w:eastAsia="en-US"/>
        </w:rPr>
        <w:t>Infrastructure, Transport, Regional Development and Communications.</w:t>
      </w:r>
      <w:r w:rsidR="00C610B6">
        <w:rPr>
          <w:rStyle w:val="FootnoteReference"/>
        </w:rPr>
        <w:footnoteReference w:id="53"/>
      </w:r>
      <w:r w:rsidR="00C610B6">
        <w:rPr>
          <w:lang w:eastAsia="en-US"/>
        </w:rPr>
        <w:t xml:space="preserve"> </w:t>
      </w:r>
      <w:r w:rsidR="00297F1B">
        <w:rPr>
          <w:lang w:eastAsia="en-US"/>
        </w:rPr>
        <w:t>The IDIP will focus on communications access, affordability and ability.</w:t>
      </w:r>
      <w:r w:rsidR="00E0597D">
        <w:rPr>
          <w:lang w:eastAsia="en-US"/>
        </w:rPr>
        <w:t xml:space="preserve"> </w:t>
      </w:r>
    </w:p>
    <w:p w14:paraId="5EF4D374" w14:textId="6848447C" w:rsidR="00E0597D" w:rsidRPr="00E0597D" w:rsidRDefault="14238345" w:rsidP="003311F8">
      <w:pPr>
        <w:jc w:val="both"/>
        <w:rPr>
          <w:lang w:eastAsia="en-US"/>
        </w:rPr>
      </w:pPr>
      <w:r w:rsidRPr="3C2D99D3">
        <w:rPr>
          <w:lang w:eastAsia="en-US"/>
        </w:rPr>
        <w:t>A</w:t>
      </w:r>
      <w:r w:rsidR="3BB2E40B" w:rsidRPr="3C2D99D3">
        <w:rPr>
          <w:lang w:eastAsia="en-US"/>
        </w:rPr>
        <w:t xml:space="preserve"> discussion </w:t>
      </w:r>
      <w:r w:rsidR="00E0597D">
        <w:rPr>
          <w:lang w:eastAsia="en-US"/>
        </w:rPr>
        <w:t xml:space="preserve">paper </w:t>
      </w:r>
      <w:r w:rsidR="531145BC" w:rsidRPr="3C2D99D3">
        <w:rPr>
          <w:lang w:eastAsia="en-US"/>
        </w:rPr>
        <w:t>has recently been released</w:t>
      </w:r>
      <w:r w:rsidR="009C70AC" w:rsidRPr="00714C03">
        <w:rPr>
          <w:rStyle w:val="FootnoteReference"/>
        </w:rPr>
        <w:footnoteReference w:id="54"/>
      </w:r>
      <w:r w:rsidR="00E0597D">
        <w:rPr>
          <w:lang w:eastAsia="en-US"/>
        </w:rPr>
        <w:t xml:space="preserve"> and will be supported by community roundtables and consultation </w:t>
      </w:r>
      <w:r w:rsidRPr="3C2D99D3">
        <w:rPr>
          <w:lang w:eastAsia="en-US"/>
        </w:rPr>
        <w:t>session</w:t>
      </w:r>
      <w:r w:rsidR="07D65813" w:rsidRPr="3C2D99D3">
        <w:rPr>
          <w:lang w:eastAsia="en-US"/>
        </w:rPr>
        <w:t>s</w:t>
      </w:r>
      <w:r w:rsidRPr="3C2D99D3">
        <w:rPr>
          <w:lang w:eastAsia="en-US"/>
        </w:rPr>
        <w:t>.</w:t>
      </w:r>
      <w:r w:rsidR="00E0597D">
        <w:rPr>
          <w:lang w:eastAsia="en-US"/>
        </w:rPr>
        <w:t xml:space="preserve"> Work is </w:t>
      </w:r>
      <w:r w:rsidR="00CD0AE5">
        <w:rPr>
          <w:lang w:eastAsia="en-US"/>
        </w:rPr>
        <w:t xml:space="preserve">now </w:t>
      </w:r>
      <w:r w:rsidR="00E0597D">
        <w:rPr>
          <w:lang w:eastAsia="en-US"/>
        </w:rPr>
        <w:t xml:space="preserve">progressing in this area, but </w:t>
      </w:r>
      <w:r w:rsidR="00CD0AE5">
        <w:rPr>
          <w:lang w:eastAsia="en-US"/>
        </w:rPr>
        <w:t>the delay in getting to this point ha</w:t>
      </w:r>
      <w:r w:rsidR="006224EC">
        <w:rPr>
          <w:lang w:eastAsia="en-US"/>
        </w:rPr>
        <w:t xml:space="preserve">s been </w:t>
      </w:r>
      <w:r w:rsidR="00560B75">
        <w:rPr>
          <w:lang w:eastAsia="en-US"/>
        </w:rPr>
        <w:t>frustratin</w:t>
      </w:r>
      <w:r w:rsidR="00180E26">
        <w:rPr>
          <w:lang w:eastAsia="en-US"/>
        </w:rPr>
        <w:t xml:space="preserve">g for </w:t>
      </w:r>
      <w:r w:rsidR="00E0597D">
        <w:rPr>
          <w:lang w:eastAsia="en-US"/>
        </w:rPr>
        <w:t xml:space="preserve">Indigenous consumers and advocates. It is </w:t>
      </w:r>
      <w:r w:rsidR="00B878F5">
        <w:rPr>
          <w:lang w:eastAsia="en-US"/>
        </w:rPr>
        <w:t xml:space="preserve">essential </w:t>
      </w:r>
      <w:r w:rsidR="00E0597D">
        <w:rPr>
          <w:lang w:eastAsia="en-US"/>
        </w:rPr>
        <w:t xml:space="preserve">that development of the </w:t>
      </w:r>
      <w:r w:rsidR="3B005599" w:rsidRPr="3C2D99D3">
        <w:rPr>
          <w:lang w:eastAsia="en-US"/>
        </w:rPr>
        <w:t xml:space="preserve">IDIP </w:t>
      </w:r>
      <w:r w:rsidR="00E0597D">
        <w:rPr>
          <w:lang w:eastAsia="en-US"/>
        </w:rPr>
        <w:t>involves Indigenous representatives from inception.</w:t>
      </w:r>
      <w:r w:rsidR="00F20BF9">
        <w:rPr>
          <w:lang w:eastAsia="en-US"/>
        </w:rPr>
        <w:t xml:space="preserve"> ACCAN</w:t>
      </w:r>
      <w:r w:rsidR="00B04D12">
        <w:rPr>
          <w:lang w:eastAsia="en-US"/>
        </w:rPr>
        <w:t>’s members have expressed concerns that without genuine co-</w:t>
      </w:r>
      <w:r w:rsidR="00CC00E4">
        <w:rPr>
          <w:lang w:eastAsia="en-US"/>
        </w:rPr>
        <w:t xml:space="preserve">design and co-leadership, </w:t>
      </w:r>
      <w:r w:rsidR="00710FA0">
        <w:rPr>
          <w:lang w:eastAsia="en-US"/>
        </w:rPr>
        <w:t>g</w:t>
      </w:r>
      <w:r w:rsidR="00A55B1E">
        <w:rPr>
          <w:lang w:eastAsia="en-US"/>
        </w:rPr>
        <w:t xml:space="preserve">overnment </w:t>
      </w:r>
      <w:r w:rsidR="004C0648">
        <w:rPr>
          <w:lang w:eastAsia="en-US"/>
        </w:rPr>
        <w:t>efforts</w:t>
      </w:r>
      <w:r w:rsidR="006C753B">
        <w:rPr>
          <w:lang w:eastAsia="en-US"/>
        </w:rPr>
        <w:t xml:space="preserve"> </w:t>
      </w:r>
      <w:r w:rsidR="004C0648">
        <w:rPr>
          <w:lang w:eastAsia="en-US"/>
        </w:rPr>
        <w:t>to</w:t>
      </w:r>
      <w:r w:rsidR="006C753B">
        <w:rPr>
          <w:lang w:eastAsia="en-US"/>
        </w:rPr>
        <w:t xml:space="preserve"> address digital inclusion for First Nations people </w:t>
      </w:r>
      <w:r w:rsidR="001F2CFE">
        <w:rPr>
          <w:lang w:eastAsia="en-US"/>
        </w:rPr>
        <w:t>will</w:t>
      </w:r>
      <w:r w:rsidR="00710FA0">
        <w:rPr>
          <w:lang w:eastAsia="en-US"/>
        </w:rPr>
        <w:t xml:space="preserve"> </w:t>
      </w:r>
      <w:r w:rsidR="004C0648">
        <w:rPr>
          <w:lang w:eastAsia="en-US"/>
        </w:rPr>
        <w:t>be limited in effectiveness</w:t>
      </w:r>
      <w:r w:rsidR="00710FA0">
        <w:rPr>
          <w:lang w:eastAsia="en-US"/>
        </w:rPr>
        <w:t xml:space="preserve">. </w:t>
      </w:r>
    </w:p>
    <w:p w14:paraId="6F192A78" w14:textId="1A126B48" w:rsidR="00706108" w:rsidRPr="00E0597D" w:rsidRDefault="00706108" w:rsidP="00706108">
      <w:pPr>
        <w:pStyle w:val="Recommendation"/>
      </w:pPr>
      <w:r>
        <w:t xml:space="preserve">That the Indigenous Digital Inclusion Plan is developed as a matter of urgency and priority, with meaningful and genuine co-design and co-leadership from </w:t>
      </w:r>
      <w:r w:rsidR="55C35A4B">
        <w:t xml:space="preserve">First Nations peoples, communities and </w:t>
      </w:r>
      <w:r w:rsidRPr="006F631E">
        <w:t>Indigenous organisations</w:t>
      </w:r>
      <w:r>
        <w:t xml:space="preserve">. </w:t>
      </w:r>
    </w:p>
    <w:p w14:paraId="0BCF92FB" w14:textId="7A62D1D7" w:rsidR="00335F62" w:rsidRDefault="00335F62" w:rsidP="00E0597D">
      <w:pPr>
        <w:pStyle w:val="Heading4"/>
      </w:pPr>
      <w:r>
        <w:t xml:space="preserve">Closing the </w:t>
      </w:r>
      <w:r w:rsidR="009D72EC">
        <w:t>G</w:t>
      </w:r>
      <w:r>
        <w:t>ap</w:t>
      </w:r>
    </w:p>
    <w:p w14:paraId="6D51CB91" w14:textId="6455717E" w:rsidR="00706108" w:rsidRDefault="00E0597D" w:rsidP="003311F8">
      <w:pPr>
        <w:jc w:val="both"/>
        <w:rPr>
          <w:lang w:eastAsia="en-US"/>
        </w:rPr>
      </w:pPr>
      <w:r>
        <w:rPr>
          <w:lang w:eastAsia="en-US"/>
        </w:rPr>
        <w:t xml:space="preserve">A new digital inclusion target has been introduced to the </w:t>
      </w:r>
      <w:r w:rsidR="000F5060">
        <w:rPr>
          <w:lang w:eastAsia="en-US"/>
        </w:rPr>
        <w:t>National</w:t>
      </w:r>
      <w:r w:rsidR="00647689">
        <w:rPr>
          <w:lang w:eastAsia="en-US"/>
        </w:rPr>
        <w:t xml:space="preserve"> Agreement on</w:t>
      </w:r>
      <w:r>
        <w:rPr>
          <w:lang w:eastAsia="en-US"/>
        </w:rPr>
        <w:t xml:space="preserve"> Closing the Gap.</w:t>
      </w:r>
      <w:r w:rsidR="00224F08">
        <w:rPr>
          <w:lang w:eastAsia="en-US"/>
        </w:rPr>
        <w:t xml:space="preserve"> Outcome 17</w:t>
      </w:r>
      <w:r>
        <w:rPr>
          <w:lang w:eastAsia="en-US"/>
        </w:rPr>
        <w:t xml:space="preserve"> of </w:t>
      </w:r>
      <w:r w:rsidR="00224F08">
        <w:rPr>
          <w:lang w:eastAsia="en-US"/>
        </w:rPr>
        <w:t xml:space="preserve">the </w:t>
      </w:r>
      <w:r>
        <w:rPr>
          <w:lang w:eastAsia="en-US"/>
        </w:rPr>
        <w:t xml:space="preserve">Closing the Gap </w:t>
      </w:r>
      <w:r w:rsidR="002F45D3">
        <w:rPr>
          <w:lang w:eastAsia="en-US"/>
        </w:rPr>
        <w:t xml:space="preserve">Agreement </w:t>
      </w:r>
      <w:r>
        <w:rPr>
          <w:lang w:eastAsia="en-US"/>
        </w:rPr>
        <w:t xml:space="preserve">is </w:t>
      </w:r>
      <w:r w:rsidR="00E25350">
        <w:rPr>
          <w:lang w:eastAsia="en-US"/>
        </w:rPr>
        <w:t>that A</w:t>
      </w:r>
      <w:r w:rsidR="00E25350" w:rsidRPr="00E25350">
        <w:rPr>
          <w:lang w:eastAsia="en-US"/>
        </w:rPr>
        <w:t>boriginal</w:t>
      </w:r>
      <w:r>
        <w:rPr>
          <w:lang w:eastAsia="en-US"/>
        </w:rPr>
        <w:t xml:space="preserve"> and </w:t>
      </w:r>
      <w:r w:rsidR="00E25350">
        <w:rPr>
          <w:lang w:eastAsia="en-US"/>
        </w:rPr>
        <w:t>T</w:t>
      </w:r>
      <w:r w:rsidR="00E25350" w:rsidRPr="00E25350">
        <w:rPr>
          <w:lang w:eastAsia="en-US"/>
        </w:rPr>
        <w:t xml:space="preserve">orres </w:t>
      </w:r>
      <w:r w:rsidR="00E25350">
        <w:rPr>
          <w:lang w:eastAsia="en-US"/>
        </w:rPr>
        <w:t>S</w:t>
      </w:r>
      <w:r w:rsidR="00E25350" w:rsidRPr="00E25350">
        <w:rPr>
          <w:lang w:eastAsia="en-US"/>
        </w:rPr>
        <w:t xml:space="preserve">trait </w:t>
      </w:r>
      <w:r w:rsidR="00E25350">
        <w:rPr>
          <w:lang w:eastAsia="en-US"/>
        </w:rPr>
        <w:t>I</w:t>
      </w:r>
      <w:r w:rsidR="00E25350" w:rsidRPr="00E25350">
        <w:rPr>
          <w:lang w:eastAsia="en-US"/>
        </w:rPr>
        <w:t>slander people have access to information and services enabling participation in informed decision-making regarding their own lives</w:t>
      </w:r>
      <w:r w:rsidR="00E25350">
        <w:rPr>
          <w:lang w:eastAsia="en-US"/>
        </w:rPr>
        <w:t>.</w:t>
      </w:r>
      <w:r w:rsidR="00C610B6">
        <w:rPr>
          <w:rStyle w:val="FootnoteReference"/>
        </w:rPr>
        <w:footnoteReference w:id="55"/>
      </w:r>
      <w:r w:rsidR="00C610B6">
        <w:rPr>
          <w:lang w:eastAsia="en-US"/>
        </w:rPr>
        <w:t xml:space="preserve"> </w:t>
      </w:r>
      <w:r w:rsidR="00E25350">
        <w:rPr>
          <w:lang w:eastAsia="en-US"/>
        </w:rPr>
        <w:t>Target 17 is that by</w:t>
      </w:r>
      <w:r w:rsidR="0007792F" w:rsidRPr="0007792F">
        <w:rPr>
          <w:lang w:eastAsia="en-US"/>
        </w:rPr>
        <w:t xml:space="preserve"> 2026, Aboriginal and Torres Strait Islander people have equal levels</w:t>
      </w:r>
      <w:r>
        <w:rPr>
          <w:lang w:eastAsia="en-US"/>
        </w:rPr>
        <w:t xml:space="preserve"> of digital inclusion</w:t>
      </w:r>
      <w:r w:rsidR="0007792F">
        <w:rPr>
          <w:lang w:eastAsia="en-US"/>
        </w:rPr>
        <w:t>.</w:t>
      </w:r>
      <w:r w:rsidR="00C610B6">
        <w:rPr>
          <w:rStyle w:val="FootnoteReference"/>
        </w:rPr>
        <w:footnoteReference w:id="56"/>
      </w:r>
      <w:r w:rsidR="00C610B6">
        <w:rPr>
          <w:lang w:eastAsia="en-US"/>
        </w:rPr>
        <w:t xml:space="preserve"> </w:t>
      </w:r>
      <w:r w:rsidR="00B665F3">
        <w:rPr>
          <w:lang w:eastAsia="en-US"/>
        </w:rPr>
        <w:t xml:space="preserve">This expansion of the Closing the Gap initiative is a welcome step. </w:t>
      </w:r>
      <w:r w:rsidR="00E97CB2">
        <w:rPr>
          <w:lang w:eastAsia="en-US"/>
        </w:rPr>
        <w:t xml:space="preserve">Outcome 17 specifies </w:t>
      </w:r>
      <w:r w:rsidR="6D541BB1">
        <w:rPr>
          <w:lang w:eastAsia="en-US"/>
        </w:rPr>
        <w:t>various</w:t>
      </w:r>
      <w:r w:rsidR="00E97CB2">
        <w:rPr>
          <w:lang w:eastAsia="en-US"/>
        </w:rPr>
        <w:t xml:space="preserve"> indicators </w:t>
      </w:r>
      <w:r w:rsidR="00D33BFD">
        <w:rPr>
          <w:lang w:eastAsia="en-US"/>
        </w:rPr>
        <w:t>t</w:t>
      </w:r>
      <w:r w:rsidR="009E2579">
        <w:rPr>
          <w:lang w:eastAsia="en-US"/>
        </w:rPr>
        <w:t>o assist</w:t>
      </w:r>
      <w:r>
        <w:rPr>
          <w:lang w:eastAsia="en-US"/>
        </w:rPr>
        <w:t xml:space="preserve"> in </w:t>
      </w:r>
      <w:r w:rsidR="009E2579">
        <w:rPr>
          <w:lang w:eastAsia="en-US"/>
        </w:rPr>
        <w:t>measuring the extent to which this target is met</w:t>
      </w:r>
      <w:r w:rsidR="00390365">
        <w:rPr>
          <w:lang w:eastAsia="en-US"/>
        </w:rPr>
        <w:t xml:space="preserve">; however, ACCAN is concerned that deficiencies in current data </w:t>
      </w:r>
      <w:r w:rsidR="000657FA">
        <w:rPr>
          <w:lang w:eastAsia="en-US"/>
        </w:rPr>
        <w:t>available</w:t>
      </w:r>
      <w:r w:rsidR="00390365">
        <w:rPr>
          <w:lang w:eastAsia="en-US"/>
        </w:rPr>
        <w:t xml:space="preserve"> on </w:t>
      </w:r>
      <w:r w:rsidR="00115F7A">
        <w:rPr>
          <w:lang w:eastAsia="en-US"/>
        </w:rPr>
        <w:t xml:space="preserve">digital inclusion </w:t>
      </w:r>
      <w:r w:rsidR="00D343DA">
        <w:rPr>
          <w:lang w:eastAsia="en-US"/>
        </w:rPr>
        <w:t xml:space="preserve">and connectivity in </w:t>
      </w:r>
      <w:r w:rsidR="00390365">
        <w:rPr>
          <w:lang w:eastAsia="en-US"/>
        </w:rPr>
        <w:t xml:space="preserve">remote </w:t>
      </w:r>
      <w:r>
        <w:rPr>
          <w:lang w:eastAsia="en-US"/>
        </w:rPr>
        <w:t xml:space="preserve">Indigenous communities will make it </w:t>
      </w:r>
      <w:r w:rsidR="00D343DA">
        <w:rPr>
          <w:lang w:eastAsia="en-US"/>
        </w:rPr>
        <w:t>extremely challenging</w:t>
      </w:r>
      <w:r>
        <w:rPr>
          <w:lang w:eastAsia="en-US"/>
        </w:rPr>
        <w:t xml:space="preserve"> to measure success</w:t>
      </w:r>
      <w:r w:rsidR="00E27A84">
        <w:rPr>
          <w:lang w:eastAsia="en-US"/>
        </w:rPr>
        <w:t xml:space="preserve"> and </w:t>
      </w:r>
      <w:r w:rsidR="03C75605">
        <w:rPr>
          <w:lang w:eastAsia="en-US"/>
        </w:rPr>
        <w:t>identif</w:t>
      </w:r>
      <w:r w:rsidR="14D70827">
        <w:rPr>
          <w:lang w:eastAsia="en-US"/>
        </w:rPr>
        <w:t>y</w:t>
      </w:r>
      <w:r w:rsidR="00E27A84">
        <w:rPr>
          <w:lang w:eastAsia="en-US"/>
        </w:rPr>
        <w:t xml:space="preserve"> change</w:t>
      </w:r>
      <w:r w:rsidR="004F6544">
        <w:rPr>
          <w:lang w:eastAsia="en-US"/>
        </w:rPr>
        <w:t>s</w:t>
      </w:r>
      <w:r w:rsidR="00E27A84">
        <w:rPr>
          <w:lang w:eastAsia="en-US"/>
        </w:rPr>
        <w:t xml:space="preserve"> over time</w:t>
      </w:r>
      <w:r w:rsidR="00AE1EBF">
        <w:rPr>
          <w:lang w:eastAsia="en-US"/>
        </w:rPr>
        <w:t xml:space="preserve">, as there will be no adequate baseline </w:t>
      </w:r>
      <w:r w:rsidR="00734744">
        <w:rPr>
          <w:lang w:eastAsia="en-US"/>
        </w:rPr>
        <w:t xml:space="preserve">against which to </w:t>
      </w:r>
      <w:r w:rsidR="00D2369F">
        <w:rPr>
          <w:lang w:eastAsia="en-US"/>
        </w:rPr>
        <w:t>as</w:t>
      </w:r>
      <w:r w:rsidR="0016484C">
        <w:rPr>
          <w:lang w:eastAsia="en-US"/>
        </w:rPr>
        <w:t>sess progress</w:t>
      </w:r>
      <w:r w:rsidR="00E27A84">
        <w:rPr>
          <w:lang w:eastAsia="en-US"/>
        </w:rPr>
        <w:t>.</w:t>
      </w:r>
    </w:p>
    <w:p w14:paraId="44AAF0DB" w14:textId="7C9B6CEC" w:rsidR="00E0597D" w:rsidRPr="00E0597D" w:rsidRDefault="00706108" w:rsidP="007E4737">
      <w:pPr>
        <w:pStyle w:val="Recommendation"/>
      </w:pPr>
      <w:r>
        <w:lastRenderedPageBreak/>
        <w:t xml:space="preserve">That, within the year, the </w:t>
      </w:r>
      <w:r w:rsidR="54BA0287">
        <w:t xml:space="preserve">Federal </w:t>
      </w:r>
      <w:r>
        <w:t xml:space="preserve">Government collects </w:t>
      </w:r>
      <w:r w:rsidR="00CD5451">
        <w:t xml:space="preserve">baseline </w:t>
      </w:r>
      <w:r>
        <w:t xml:space="preserve">data and reports on digital inclusion for First Nations people in Australia, including those living in regional and remote areas, in accordance with the data development areas </w:t>
      </w:r>
      <w:r w:rsidR="00302301">
        <w:t>under</w:t>
      </w:r>
      <w:r w:rsidDel="000D2C59">
        <w:t xml:space="preserve"> </w:t>
      </w:r>
      <w:r>
        <w:t xml:space="preserve">Outcome 17 of the National Agreement on Closing the Gap. </w:t>
      </w:r>
    </w:p>
    <w:p w14:paraId="511A1C05" w14:textId="06ABBE0F" w:rsidR="009E0425" w:rsidRDefault="009E0425" w:rsidP="00E0597D">
      <w:pPr>
        <w:pStyle w:val="Heading4"/>
      </w:pPr>
      <w:r>
        <w:t>Community Wi</w:t>
      </w:r>
      <w:r w:rsidR="0070391B">
        <w:t>-</w:t>
      </w:r>
      <w:r>
        <w:t>Fi</w:t>
      </w:r>
    </w:p>
    <w:p w14:paraId="36088113" w14:textId="1110EB28" w:rsidR="00335F62" w:rsidRDefault="00335F62" w:rsidP="009E0425">
      <w:pPr>
        <w:pStyle w:val="Heading5"/>
      </w:pPr>
      <w:r>
        <w:t>ADSL switch off and NBN satellite adoption</w:t>
      </w:r>
      <w:r w:rsidR="008E55C8">
        <w:t xml:space="preserve"> </w:t>
      </w:r>
    </w:p>
    <w:p w14:paraId="384828E7" w14:textId="535CD209" w:rsidR="00E0597D" w:rsidRDefault="00E0597D" w:rsidP="00903E6E">
      <w:pPr>
        <w:jc w:val="both"/>
        <w:rPr>
          <w:lang w:eastAsia="en-US"/>
        </w:rPr>
      </w:pPr>
      <w:r>
        <w:rPr>
          <w:lang w:eastAsia="en-US"/>
        </w:rPr>
        <w:t xml:space="preserve">ACCAN understands that the ADSL network is being switched off in some Indigenous communities, for example </w:t>
      </w:r>
      <w:r w:rsidRPr="00E0597D">
        <w:rPr>
          <w:lang w:eastAsia="en-US"/>
        </w:rPr>
        <w:t>Papunya and Ntaria in the N</w:t>
      </w:r>
      <w:r>
        <w:rPr>
          <w:lang w:eastAsia="en-US"/>
        </w:rPr>
        <w:t xml:space="preserve">orthern Territory. This </w:t>
      </w:r>
      <w:r w:rsidR="0014582E">
        <w:rPr>
          <w:lang w:eastAsia="en-US"/>
        </w:rPr>
        <w:t>ha</w:t>
      </w:r>
      <w:r>
        <w:rPr>
          <w:lang w:eastAsia="en-US"/>
        </w:rPr>
        <w:t>s prompt</w:t>
      </w:r>
      <w:r w:rsidR="0014582E">
        <w:rPr>
          <w:lang w:eastAsia="en-US"/>
        </w:rPr>
        <w:t>ed</w:t>
      </w:r>
      <w:r>
        <w:rPr>
          <w:lang w:eastAsia="en-US"/>
        </w:rPr>
        <w:t xml:space="preserve"> community </w:t>
      </w:r>
      <w:r w:rsidR="00574980">
        <w:rPr>
          <w:lang w:eastAsia="en-US"/>
        </w:rPr>
        <w:t>members</w:t>
      </w:r>
      <w:r>
        <w:rPr>
          <w:lang w:eastAsia="en-US"/>
        </w:rPr>
        <w:t xml:space="preserve"> and organisations to switch services to NBN </w:t>
      </w:r>
      <w:r w:rsidR="4451B8A8" w:rsidRPr="1ABD2BCE">
        <w:rPr>
          <w:lang w:eastAsia="en-US"/>
        </w:rPr>
        <w:t>Sky</w:t>
      </w:r>
      <w:r w:rsidR="369BE6D3" w:rsidRPr="1ABD2BCE">
        <w:rPr>
          <w:lang w:eastAsia="en-US"/>
        </w:rPr>
        <w:t xml:space="preserve"> M</w:t>
      </w:r>
      <w:r w:rsidR="4451B8A8" w:rsidRPr="1ABD2BCE">
        <w:rPr>
          <w:lang w:eastAsia="en-US"/>
        </w:rPr>
        <w:t>uster</w:t>
      </w:r>
      <w:r>
        <w:rPr>
          <w:lang w:eastAsia="en-US"/>
        </w:rPr>
        <w:t>, including community Wi</w:t>
      </w:r>
      <w:r w:rsidR="00504190">
        <w:rPr>
          <w:lang w:eastAsia="en-US"/>
        </w:rPr>
        <w:t>-</w:t>
      </w:r>
      <w:r>
        <w:rPr>
          <w:lang w:eastAsia="en-US"/>
        </w:rPr>
        <w:t xml:space="preserve">Fi services. </w:t>
      </w:r>
    </w:p>
    <w:p w14:paraId="48172D29" w14:textId="297859F7" w:rsidR="00E0597D" w:rsidRDefault="00E0597D" w:rsidP="00903E6E">
      <w:pPr>
        <w:jc w:val="both"/>
        <w:rPr>
          <w:lang w:eastAsia="en-US"/>
        </w:rPr>
      </w:pPr>
      <w:r>
        <w:rPr>
          <w:lang w:eastAsia="en-US"/>
        </w:rPr>
        <w:t xml:space="preserve">There </w:t>
      </w:r>
      <w:r w:rsidR="00090FC8">
        <w:rPr>
          <w:lang w:eastAsia="en-US"/>
        </w:rPr>
        <w:t>are</w:t>
      </w:r>
      <w:r>
        <w:rPr>
          <w:lang w:eastAsia="en-US"/>
        </w:rPr>
        <w:t xml:space="preserve"> community concerns about this switch, particularly </w:t>
      </w:r>
      <w:r w:rsidR="00A353FE">
        <w:rPr>
          <w:lang w:eastAsia="en-US"/>
        </w:rPr>
        <w:t xml:space="preserve">concerning </w:t>
      </w:r>
      <w:r>
        <w:rPr>
          <w:lang w:eastAsia="en-US"/>
        </w:rPr>
        <w:t>the limitations of satellite broadband</w:t>
      </w:r>
      <w:r w:rsidR="00DA5A45">
        <w:rPr>
          <w:lang w:eastAsia="en-US"/>
        </w:rPr>
        <w:t xml:space="preserve"> performance</w:t>
      </w:r>
      <w:r w:rsidR="00520F09">
        <w:rPr>
          <w:lang w:eastAsia="en-US"/>
        </w:rPr>
        <w:t xml:space="preserve"> with increased latency affecting the quality of video</w:t>
      </w:r>
      <w:r w:rsidR="00A005C8">
        <w:rPr>
          <w:lang w:eastAsia="en-US"/>
        </w:rPr>
        <w:t xml:space="preserve"> conferencing and voice calls</w:t>
      </w:r>
      <w:r w:rsidR="00AF06D5">
        <w:rPr>
          <w:lang w:eastAsia="en-US"/>
        </w:rPr>
        <w:t xml:space="preserve"> and data limitations</w:t>
      </w:r>
      <w:r w:rsidR="00B52C07">
        <w:rPr>
          <w:lang w:eastAsia="en-US"/>
        </w:rPr>
        <w:t xml:space="preserve">, as well as </w:t>
      </w:r>
      <w:r w:rsidR="00DA5A45">
        <w:rPr>
          <w:lang w:eastAsia="en-US"/>
        </w:rPr>
        <w:t>affordability concerns</w:t>
      </w:r>
      <w:r>
        <w:rPr>
          <w:lang w:eastAsia="en-US"/>
        </w:rPr>
        <w:t xml:space="preserve">. </w:t>
      </w:r>
      <w:r w:rsidRPr="00E0597D">
        <w:rPr>
          <w:lang w:eastAsia="en-US"/>
        </w:rPr>
        <w:t xml:space="preserve">While </w:t>
      </w:r>
      <w:r w:rsidR="00090FC8">
        <w:rPr>
          <w:lang w:eastAsia="en-US"/>
        </w:rPr>
        <w:t xml:space="preserve">in most cases </w:t>
      </w:r>
      <w:r w:rsidR="108D2906" w:rsidRPr="1ABD2BCE">
        <w:rPr>
          <w:lang w:eastAsia="en-US"/>
        </w:rPr>
        <w:t>Sky</w:t>
      </w:r>
      <w:r w:rsidR="6F89ACAA" w:rsidRPr="1ABD2BCE">
        <w:rPr>
          <w:lang w:eastAsia="en-US"/>
        </w:rPr>
        <w:t xml:space="preserve"> M</w:t>
      </w:r>
      <w:r w:rsidR="108D2906" w:rsidRPr="1ABD2BCE">
        <w:rPr>
          <w:lang w:eastAsia="en-US"/>
        </w:rPr>
        <w:t>uster</w:t>
      </w:r>
      <w:r w:rsidR="00590306">
        <w:rPr>
          <w:lang w:eastAsia="en-US"/>
        </w:rPr>
        <w:t xml:space="preserve"> services </w:t>
      </w:r>
      <w:r w:rsidR="00FC3D1B">
        <w:rPr>
          <w:lang w:eastAsia="en-US"/>
        </w:rPr>
        <w:t>theoretically perform better</w:t>
      </w:r>
      <w:r w:rsidRPr="00E0597D">
        <w:rPr>
          <w:lang w:eastAsia="en-US"/>
        </w:rPr>
        <w:t xml:space="preserve"> </w:t>
      </w:r>
      <w:r w:rsidR="00090FC8">
        <w:rPr>
          <w:lang w:eastAsia="en-US"/>
        </w:rPr>
        <w:t>and are more reliable</w:t>
      </w:r>
      <w:r w:rsidRPr="00E0597D">
        <w:rPr>
          <w:lang w:eastAsia="en-US"/>
        </w:rPr>
        <w:t xml:space="preserve"> than ADSL services, </w:t>
      </w:r>
      <w:r w:rsidR="00090FC8">
        <w:rPr>
          <w:lang w:eastAsia="en-US"/>
        </w:rPr>
        <w:t xml:space="preserve">ACCAN understands some </w:t>
      </w:r>
      <w:r w:rsidRPr="00E0597D">
        <w:rPr>
          <w:lang w:eastAsia="en-US"/>
        </w:rPr>
        <w:t>communit</w:t>
      </w:r>
      <w:r w:rsidR="00090FC8">
        <w:rPr>
          <w:lang w:eastAsia="en-US"/>
        </w:rPr>
        <w:t xml:space="preserve">ies have experienced </w:t>
      </w:r>
      <w:r w:rsidR="003E4AD4">
        <w:rPr>
          <w:lang w:eastAsia="en-US"/>
        </w:rPr>
        <w:t>poorer</w:t>
      </w:r>
      <w:r w:rsidR="00090FC8">
        <w:rPr>
          <w:lang w:eastAsia="en-US"/>
        </w:rPr>
        <w:t xml:space="preserve"> network performance after switching </w:t>
      </w:r>
      <w:r w:rsidR="003E4AD4">
        <w:rPr>
          <w:lang w:eastAsia="en-US"/>
        </w:rPr>
        <w:t xml:space="preserve">from ADSL services </w:t>
      </w:r>
      <w:r w:rsidR="00090FC8">
        <w:rPr>
          <w:lang w:eastAsia="en-US"/>
        </w:rPr>
        <w:t xml:space="preserve">to </w:t>
      </w:r>
      <w:r w:rsidR="7874D89C" w:rsidRPr="1ABD2BCE">
        <w:rPr>
          <w:lang w:eastAsia="en-US"/>
        </w:rPr>
        <w:t>Sky</w:t>
      </w:r>
      <w:r w:rsidR="307BE580" w:rsidRPr="1ABD2BCE">
        <w:rPr>
          <w:lang w:eastAsia="en-US"/>
        </w:rPr>
        <w:t xml:space="preserve"> M</w:t>
      </w:r>
      <w:r w:rsidR="7874D89C" w:rsidRPr="1ABD2BCE">
        <w:rPr>
          <w:lang w:eastAsia="en-US"/>
        </w:rPr>
        <w:t>uster.</w:t>
      </w:r>
      <w:r w:rsidR="00090FC8">
        <w:rPr>
          <w:lang w:eastAsia="en-US"/>
        </w:rPr>
        <w:t xml:space="preserve"> </w:t>
      </w:r>
      <w:r w:rsidR="00E611B4">
        <w:rPr>
          <w:lang w:eastAsia="en-US"/>
        </w:rPr>
        <w:t xml:space="preserve">In particular, the data limitations </w:t>
      </w:r>
      <w:r w:rsidR="00773508">
        <w:rPr>
          <w:lang w:eastAsia="en-US"/>
        </w:rPr>
        <w:t xml:space="preserve">for community </w:t>
      </w:r>
      <w:r w:rsidR="49A3DC45" w:rsidRPr="7B5C94B6">
        <w:rPr>
          <w:lang w:eastAsia="en-US"/>
        </w:rPr>
        <w:t>Wi</w:t>
      </w:r>
      <w:r w:rsidR="77BBB677" w:rsidRPr="7B5C94B6">
        <w:rPr>
          <w:lang w:eastAsia="en-US"/>
        </w:rPr>
        <w:t>-</w:t>
      </w:r>
      <w:r w:rsidR="49A3DC45" w:rsidRPr="7B5C94B6">
        <w:rPr>
          <w:lang w:eastAsia="en-US"/>
        </w:rPr>
        <w:t>Fi</w:t>
      </w:r>
      <w:r w:rsidR="00773508">
        <w:rPr>
          <w:lang w:eastAsia="en-US"/>
        </w:rPr>
        <w:t xml:space="preserve"> are </w:t>
      </w:r>
      <w:r w:rsidR="00FC7B94">
        <w:rPr>
          <w:lang w:eastAsia="en-US"/>
        </w:rPr>
        <w:t>a significant issue</w:t>
      </w:r>
      <w:r w:rsidR="00A24BC1">
        <w:rPr>
          <w:lang w:eastAsia="en-US"/>
        </w:rPr>
        <w:t xml:space="preserve">, as </w:t>
      </w:r>
      <w:r w:rsidR="003A397D">
        <w:rPr>
          <w:lang w:eastAsia="en-US"/>
        </w:rPr>
        <w:t xml:space="preserve">even </w:t>
      </w:r>
      <w:r w:rsidR="00CC7C62">
        <w:rPr>
          <w:lang w:eastAsia="en-US"/>
        </w:rPr>
        <w:t xml:space="preserve">with </w:t>
      </w:r>
      <w:r w:rsidR="00CC7C62" w:rsidRPr="7B5C94B6">
        <w:rPr>
          <w:lang w:eastAsia="en-US"/>
        </w:rPr>
        <w:t>Sky</w:t>
      </w:r>
      <w:r w:rsidR="4E2B96CC" w:rsidRPr="7B5C94B6">
        <w:rPr>
          <w:lang w:eastAsia="en-US"/>
        </w:rPr>
        <w:t xml:space="preserve"> </w:t>
      </w:r>
      <w:r w:rsidR="00CC7C62" w:rsidRPr="7B5C94B6">
        <w:rPr>
          <w:lang w:eastAsia="en-US"/>
        </w:rPr>
        <w:t>Muster</w:t>
      </w:r>
      <w:r w:rsidR="00CC7C62">
        <w:rPr>
          <w:lang w:eastAsia="en-US"/>
        </w:rPr>
        <w:t xml:space="preserve"> Plus the maximum </w:t>
      </w:r>
      <w:r w:rsidR="00FA2A55">
        <w:rPr>
          <w:lang w:eastAsia="en-US"/>
        </w:rPr>
        <w:t>data available for the community is 300GBs</w:t>
      </w:r>
      <w:r w:rsidR="003A71D9">
        <w:rPr>
          <w:lang w:eastAsia="en-US"/>
        </w:rPr>
        <w:t xml:space="preserve"> for video streaming and </w:t>
      </w:r>
      <w:r w:rsidR="008C7DAB">
        <w:rPr>
          <w:lang w:eastAsia="en-US"/>
        </w:rPr>
        <w:t>V</w:t>
      </w:r>
      <w:r w:rsidR="00331C6E">
        <w:rPr>
          <w:lang w:eastAsia="en-US"/>
        </w:rPr>
        <w:t xml:space="preserve">PN access. </w:t>
      </w:r>
    </w:p>
    <w:p w14:paraId="23D2694A"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4ABEFF39"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0FDECFB8"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59522B6A"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1D4FC1FC"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5DD7FF79"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75830A09"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09FB1542"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2C5EABF1"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10AFB12B"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27C013A5"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372F393E"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71425200"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6DA9673A"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299CD12F"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41C6A832"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1D1E4A33"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6A91147E"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6210D990"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6CF59732"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7F19E4B9"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0A7E5607"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27D6E4FF"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18F3E6B2"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15D90B21"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28E47706"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086FD003"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3E35725E"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4C90A7DC"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4B90410B"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6A710511"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7981CBBD" w14:textId="77777777" w:rsidR="004D70C0" w:rsidRPr="004D70C0" w:rsidRDefault="004D70C0" w:rsidP="00444884">
      <w:pPr>
        <w:pStyle w:val="ListParagraph"/>
        <w:numPr>
          <w:ilvl w:val="0"/>
          <w:numId w:val="21"/>
        </w:numPr>
        <w:pBdr>
          <w:top w:val="single" w:sz="8" w:space="6" w:color="44C8F5"/>
          <w:left w:val="single" w:sz="8" w:space="5" w:color="44C8F5"/>
          <w:bottom w:val="single" w:sz="8" w:space="6" w:color="44C8F5"/>
          <w:right w:val="single" w:sz="8" w:space="5" w:color="44C8F5"/>
        </w:pBdr>
        <w:ind w:right="851"/>
        <w:contextualSpacing w:val="0"/>
        <w:rPr>
          <w:rFonts w:eastAsiaTheme="minorEastAsia"/>
          <w:vanish/>
        </w:rPr>
      </w:pPr>
    </w:p>
    <w:p w14:paraId="7D2255B7" w14:textId="0CDC464E" w:rsidR="0028736A" w:rsidRPr="00E0597D" w:rsidRDefault="0028736A" w:rsidP="00444884">
      <w:pPr>
        <w:pStyle w:val="Recommendation"/>
        <w:numPr>
          <w:ilvl w:val="0"/>
          <w:numId w:val="21"/>
        </w:numPr>
      </w:pPr>
      <w:r>
        <w:t>That</w:t>
      </w:r>
      <w:r w:rsidR="004D70C0">
        <w:t xml:space="preserve"> </w:t>
      </w:r>
      <w:r w:rsidR="004D70C0" w:rsidRPr="004D70C0">
        <w:t>NBN Co works with stakeholders to develop solutions that provide increased capacity and performance on shared community Wi-Fi services over Sky Muster.</w:t>
      </w:r>
      <w:r>
        <w:t xml:space="preserve"> </w:t>
      </w:r>
    </w:p>
    <w:p w14:paraId="724F4655" w14:textId="18B4F68C" w:rsidR="002F15C9" w:rsidRDefault="002F15C9">
      <w:pPr>
        <w:pStyle w:val="Heading5"/>
      </w:pPr>
      <w:r>
        <w:t>Affordability of</w:t>
      </w:r>
      <w:r w:rsidR="00CF6B35">
        <w:t xml:space="preserve"> accessing</w:t>
      </w:r>
      <w:r>
        <w:t xml:space="preserve"> community Wi</w:t>
      </w:r>
      <w:r w:rsidR="00504190">
        <w:t>-</w:t>
      </w:r>
      <w:r>
        <w:t xml:space="preserve">Fi </w:t>
      </w:r>
    </w:p>
    <w:p w14:paraId="0C12E8C4" w14:textId="73F59598" w:rsidR="00F0049F" w:rsidRPr="00625D5D" w:rsidRDefault="00F0049F" w:rsidP="00A404D0">
      <w:pPr>
        <w:jc w:val="both"/>
        <w:rPr>
          <w:lang w:eastAsia="en-US"/>
        </w:rPr>
      </w:pPr>
      <w:r>
        <w:rPr>
          <w:lang w:eastAsia="en-US"/>
        </w:rPr>
        <w:t>Concerns have been raised with ACCAN regarding the affordability of</w:t>
      </w:r>
      <w:r w:rsidR="0074339F">
        <w:rPr>
          <w:lang w:eastAsia="en-US"/>
        </w:rPr>
        <w:t xml:space="preserve"> </w:t>
      </w:r>
      <w:r w:rsidR="003B3B74">
        <w:rPr>
          <w:lang w:eastAsia="en-US"/>
        </w:rPr>
        <w:t xml:space="preserve">community </w:t>
      </w:r>
      <w:r>
        <w:rPr>
          <w:lang w:eastAsia="en-US"/>
        </w:rPr>
        <w:t>Wi</w:t>
      </w:r>
      <w:r w:rsidR="00504190">
        <w:rPr>
          <w:lang w:eastAsia="en-US"/>
        </w:rPr>
        <w:t>-</w:t>
      </w:r>
      <w:r>
        <w:rPr>
          <w:lang w:eastAsia="en-US"/>
        </w:rPr>
        <w:t xml:space="preserve">Fi available in some </w:t>
      </w:r>
      <w:r w:rsidR="00756545">
        <w:rPr>
          <w:lang w:eastAsia="en-US"/>
        </w:rPr>
        <w:t xml:space="preserve">communities </w:t>
      </w:r>
      <w:r w:rsidR="003B3B74">
        <w:rPr>
          <w:lang w:eastAsia="en-US"/>
        </w:rPr>
        <w:t>on an individual access basis</w:t>
      </w:r>
      <w:r w:rsidR="0059245D">
        <w:rPr>
          <w:lang w:eastAsia="en-US"/>
        </w:rPr>
        <w:t xml:space="preserve">, </w:t>
      </w:r>
      <w:r w:rsidR="0058481F">
        <w:rPr>
          <w:lang w:eastAsia="en-US"/>
        </w:rPr>
        <w:t>purchased via vouchers</w:t>
      </w:r>
      <w:r w:rsidR="003B3B74">
        <w:rPr>
          <w:lang w:eastAsia="en-US"/>
        </w:rPr>
        <w:t>.</w:t>
      </w:r>
      <w:r w:rsidR="0059245D">
        <w:rPr>
          <w:lang w:eastAsia="en-US"/>
        </w:rPr>
        <w:t xml:space="preserve"> There is</w:t>
      </w:r>
      <w:r w:rsidR="00112FD3">
        <w:rPr>
          <w:lang w:eastAsia="en-US"/>
        </w:rPr>
        <w:t xml:space="preserve"> evidence of</w:t>
      </w:r>
      <w:r w:rsidR="0059245D">
        <w:rPr>
          <w:lang w:eastAsia="en-US"/>
        </w:rPr>
        <w:t xml:space="preserve"> apparent price-gouging </w:t>
      </w:r>
      <w:r w:rsidR="007C11EA">
        <w:rPr>
          <w:lang w:eastAsia="en-US"/>
        </w:rPr>
        <w:t xml:space="preserve">where </w:t>
      </w:r>
      <w:r w:rsidR="007C11EA">
        <w:t xml:space="preserve">communities </w:t>
      </w:r>
      <w:r w:rsidR="00112FD3">
        <w:t>have been</w:t>
      </w:r>
      <w:r w:rsidR="007C11EA">
        <w:t xml:space="preserve"> charged </w:t>
      </w:r>
      <w:r w:rsidR="00112FD3">
        <w:t xml:space="preserve">approximately </w:t>
      </w:r>
      <w:r w:rsidR="007C11EA">
        <w:t>$1,000 for accessing 100GB of data</w:t>
      </w:r>
      <w:r w:rsidR="004860CA">
        <w:t>.</w:t>
      </w:r>
      <w:r w:rsidR="00121FAD">
        <w:t xml:space="preserve"> </w:t>
      </w:r>
      <w:r w:rsidR="00A95C9A">
        <w:t>In these instances, p</w:t>
      </w:r>
      <w:r w:rsidR="00121FAD">
        <w:t>ricing</w:t>
      </w:r>
      <w:r w:rsidR="00A95C9A">
        <w:t xml:space="preserve"> calculations are opaque</w:t>
      </w:r>
      <w:r w:rsidR="00C110B3">
        <w:t xml:space="preserve"> and communities are charged far more than they should be for accessing essen</w:t>
      </w:r>
      <w:r w:rsidR="00CF6B35">
        <w:t>tial communications services.</w:t>
      </w:r>
      <w:r w:rsidR="00121FAD">
        <w:t xml:space="preserve"> </w:t>
      </w:r>
    </w:p>
    <w:p w14:paraId="0411F354" w14:textId="64667940" w:rsidR="005E5390" w:rsidRPr="005E5390" w:rsidRDefault="00EA10D1" w:rsidP="005E5390">
      <w:pPr>
        <w:pStyle w:val="Recommendation"/>
      </w:pPr>
      <w:bookmarkStart w:id="31" w:name="_Hlk83222373"/>
      <w:r>
        <w:t xml:space="preserve">That the </w:t>
      </w:r>
      <w:r w:rsidR="00B77A6C">
        <w:t xml:space="preserve">Federal </w:t>
      </w:r>
      <w:r>
        <w:t>Government consults on and invests in solutions to improve the affordability of satellite broadband services and pay-as-you-go community Wi</w:t>
      </w:r>
      <w:r w:rsidR="00504190">
        <w:t>-</w:t>
      </w:r>
      <w:r>
        <w:t xml:space="preserve">Fi. </w:t>
      </w:r>
      <w:bookmarkEnd w:id="31"/>
    </w:p>
    <w:p w14:paraId="6A713725" w14:textId="188DF103" w:rsidR="00335F62" w:rsidRDefault="001507A6" w:rsidP="00E0597D">
      <w:pPr>
        <w:pStyle w:val="Heading4"/>
      </w:pPr>
      <w:r>
        <w:t>Public phones</w:t>
      </w:r>
    </w:p>
    <w:p w14:paraId="0F0FF488" w14:textId="2F78CDBF" w:rsidR="00763FAA" w:rsidRDefault="00D558A9" w:rsidP="00A404D0">
      <w:pPr>
        <w:spacing w:before="0" w:beforeAutospacing="0"/>
        <w:jc w:val="both"/>
      </w:pPr>
      <w:r>
        <w:t>Public phones remain essential</w:t>
      </w:r>
      <w:r w:rsidR="00F51A53">
        <w:t xml:space="preserve"> </w:t>
      </w:r>
      <w:r w:rsidR="004E6051">
        <w:t>pieces of public infrastructure</w:t>
      </w:r>
      <w:r w:rsidR="00950418">
        <w:t>.</w:t>
      </w:r>
      <w:r w:rsidR="00456776">
        <w:t xml:space="preserve"> </w:t>
      </w:r>
      <w:r w:rsidR="00486172">
        <w:t>T</w:t>
      </w:r>
      <w:r w:rsidR="00613D1E">
        <w:t>here is heavy reliance o</w:t>
      </w:r>
      <w:r w:rsidR="00695B2A">
        <w:t xml:space="preserve">n public phones </w:t>
      </w:r>
      <w:r w:rsidR="00456776">
        <w:t>in many remote Indigenous communities</w:t>
      </w:r>
      <w:r w:rsidR="00486172">
        <w:t xml:space="preserve">; </w:t>
      </w:r>
      <w:r w:rsidR="00CE2F5B">
        <w:t xml:space="preserve">for some </w:t>
      </w:r>
      <w:r w:rsidR="009E69DA">
        <w:t xml:space="preserve">people living in </w:t>
      </w:r>
      <w:r w:rsidR="003F292E">
        <w:t>these communitie</w:t>
      </w:r>
      <w:r w:rsidR="00265276">
        <w:t>s</w:t>
      </w:r>
      <w:r w:rsidR="00CE2F5B">
        <w:t xml:space="preserve">, public </w:t>
      </w:r>
      <w:r w:rsidR="00CE2F5B">
        <w:lastRenderedPageBreak/>
        <w:t xml:space="preserve">phones are the only way to access </w:t>
      </w:r>
      <w:r w:rsidR="00486172">
        <w:t xml:space="preserve">voice services and consequently access income support, emergency services and other </w:t>
      </w:r>
      <w:r w:rsidR="009E386C">
        <w:t>essential supports</w:t>
      </w:r>
      <w:r w:rsidR="00486172">
        <w:t>.</w:t>
      </w:r>
      <w:r w:rsidR="00B26E67">
        <w:rPr>
          <w:rStyle w:val="FootnoteReference"/>
        </w:rPr>
        <w:footnoteReference w:id="57"/>
      </w:r>
      <w:r w:rsidR="00486172">
        <w:t xml:space="preserve"> </w:t>
      </w:r>
    </w:p>
    <w:p w14:paraId="4050BF5E" w14:textId="6B792109" w:rsidR="008D7B6F" w:rsidRDefault="004D4BFD" w:rsidP="00A404D0">
      <w:pPr>
        <w:spacing w:before="0" w:beforeAutospacing="0"/>
        <w:jc w:val="both"/>
      </w:pPr>
      <w:r>
        <w:t xml:space="preserve">ACCAN </w:t>
      </w:r>
      <w:r w:rsidR="00E50DBE">
        <w:t xml:space="preserve">has welcomed </w:t>
      </w:r>
      <w:r>
        <w:t xml:space="preserve">Telstra’s </w:t>
      </w:r>
      <w:r w:rsidR="0067371A">
        <w:t>initiative</w:t>
      </w:r>
      <w:r>
        <w:t xml:space="preserve"> to </w:t>
      </w:r>
      <w:r w:rsidR="00695B2A">
        <w:t>remove payment for public phones</w:t>
      </w:r>
      <w:r w:rsidR="0067371A">
        <w:t xml:space="preserve">, making using a public phone </w:t>
      </w:r>
      <w:r w:rsidR="00F17522">
        <w:t>generally</w:t>
      </w:r>
      <w:r w:rsidR="00C20FF6">
        <w:t xml:space="preserve"> </w:t>
      </w:r>
      <w:r w:rsidR="0067371A">
        <w:t>free of charge</w:t>
      </w:r>
      <w:r w:rsidR="00F64D33">
        <w:t xml:space="preserve"> for the community</w:t>
      </w:r>
      <w:r w:rsidR="0067371A">
        <w:t>.</w:t>
      </w:r>
      <w:r w:rsidR="00C20FF6">
        <w:t xml:space="preserve"> However, </w:t>
      </w:r>
      <w:r w:rsidR="009A4306">
        <w:t>ACCAN has identified two</w:t>
      </w:r>
      <w:r w:rsidR="00553453">
        <w:t xml:space="preserve"> issues </w:t>
      </w:r>
      <w:r w:rsidR="006F3890">
        <w:t>to be addressed</w:t>
      </w:r>
      <w:r w:rsidR="00553453">
        <w:t xml:space="preserve"> to ensure </w:t>
      </w:r>
      <w:r w:rsidR="00825236">
        <w:t>that consumers are not disadvantaged</w:t>
      </w:r>
      <w:r w:rsidR="0042652A">
        <w:t xml:space="preserve"> through</w:t>
      </w:r>
      <w:r w:rsidR="00402FBB">
        <w:t xml:space="preserve"> this</w:t>
      </w:r>
      <w:r w:rsidR="0042652A">
        <w:t xml:space="preserve"> change. </w:t>
      </w:r>
    </w:p>
    <w:p w14:paraId="65759B5C" w14:textId="072F078F" w:rsidR="0042652A" w:rsidRDefault="00C56744" w:rsidP="00A404D0">
      <w:pPr>
        <w:spacing w:before="0" w:beforeAutospacing="0"/>
        <w:jc w:val="both"/>
      </w:pPr>
      <w:r>
        <w:t xml:space="preserve">Firstly, given that </w:t>
      </w:r>
      <w:r w:rsidR="00365FB0">
        <w:t>Telstra will no longer</w:t>
      </w:r>
      <w:r w:rsidR="00C847D3">
        <w:t xml:space="preserve"> require</w:t>
      </w:r>
      <w:r w:rsidR="00690D94">
        <w:t xml:space="preserve"> cash</w:t>
      </w:r>
      <w:r w:rsidR="00F06857">
        <w:t xml:space="preserve"> collection</w:t>
      </w:r>
      <w:r w:rsidR="00690D94">
        <w:t xml:space="preserve"> at public phone sites</w:t>
      </w:r>
      <w:r w:rsidR="00F06857">
        <w:t>,</w:t>
      </w:r>
      <w:r w:rsidR="00690D94">
        <w:t xml:space="preserve"> ACCAN is concerned that the </w:t>
      </w:r>
      <w:r w:rsidR="00D2352F">
        <w:t>physical amenity</w:t>
      </w:r>
      <w:r w:rsidR="00402FBB">
        <w:t xml:space="preserve"> and maintenance</w:t>
      </w:r>
      <w:r w:rsidR="00D2352F">
        <w:t xml:space="preserve"> of public phones</w:t>
      </w:r>
      <w:r w:rsidR="00690D94">
        <w:t xml:space="preserve"> </w:t>
      </w:r>
      <w:r w:rsidR="00FD00FF">
        <w:t>will</w:t>
      </w:r>
      <w:r w:rsidR="00D2352F">
        <w:t xml:space="preserve"> be </w:t>
      </w:r>
      <w:r w:rsidR="00A12226">
        <w:t xml:space="preserve">degraded over time </w:t>
      </w:r>
      <w:r w:rsidR="007108DB">
        <w:t xml:space="preserve">due to infrequent </w:t>
      </w:r>
      <w:r w:rsidR="00D2352F">
        <w:t xml:space="preserve">servicing. It is important that </w:t>
      </w:r>
      <w:r w:rsidR="00DB44FE">
        <w:t xml:space="preserve">there is no reduction in </w:t>
      </w:r>
      <w:r w:rsidR="0075404F">
        <w:t>service levels</w:t>
      </w:r>
      <w:r w:rsidR="003C4315">
        <w:t xml:space="preserve">, and that </w:t>
      </w:r>
      <w:r w:rsidR="00D2352F">
        <w:t>Telstra routine</w:t>
      </w:r>
      <w:r w:rsidR="5901F97C">
        <w:t>ly</w:t>
      </w:r>
      <w:r w:rsidR="00D2352F">
        <w:t xml:space="preserve"> maint</w:t>
      </w:r>
      <w:r w:rsidR="789FE482">
        <w:t>ains</w:t>
      </w:r>
      <w:r w:rsidR="00D2352F">
        <w:t xml:space="preserve"> its public phones. </w:t>
      </w:r>
    </w:p>
    <w:p w14:paraId="4AFEDFAC" w14:textId="1C4ACDD0" w:rsidR="004D4BFD" w:rsidRDefault="00D30412" w:rsidP="00302301">
      <w:pPr>
        <w:jc w:val="both"/>
      </w:pPr>
      <w:r>
        <w:rPr>
          <w:lang w:eastAsia="en-US"/>
        </w:rPr>
        <w:t>Secondly, t</w:t>
      </w:r>
      <w:r w:rsidR="00FA0F78">
        <w:rPr>
          <w:lang w:eastAsia="en-US"/>
        </w:rPr>
        <w:t xml:space="preserve">he ACMA’s Payphone (Assessment of Net Social Benefit) Guidelines </w:t>
      </w:r>
      <w:r w:rsidR="008D7B6F">
        <w:rPr>
          <w:lang w:eastAsia="en-US"/>
        </w:rPr>
        <w:t xml:space="preserve">will need to be updated in order to </w:t>
      </w:r>
      <w:r w:rsidR="005241E3">
        <w:rPr>
          <w:lang w:eastAsia="en-US"/>
        </w:rPr>
        <w:t>assess the impacts of the installation and removal of public phones.</w:t>
      </w:r>
      <w:r w:rsidR="003902B6" w:rsidRPr="00604514">
        <w:rPr>
          <w:rStyle w:val="FootnoteReference"/>
        </w:rPr>
        <w:footnoteReference w:id="58"/>
      </w:r>
      <w:r w:rsidR="005241E3">
        <w:rPr>
          <w:lang w:eastAsia="en-US"/>
        </w:rPr>
        <w:t xml:space="preserve"> The Payphone Guidelines </w:t>
      </w:r>
      <w:r w:rsidR="00FA0F78">
        <w:rPr>
          <w:lang w:eastAsia="en-US"/>
        </w:rPr>
        <w:t xml:space="preserve">set out a framework for considering the financial and non-financial costs and benefits (i.e. the net social benefit) of payphone installation and removal at a particular site. The Guidelines assist payphone operators </w:t>
      </w:r>
      <w:r w:rsidR="00CA6998">
        <w:rPr>
          <w:lang w:eastAsia="en-US"/>
        </w:rPr>
        <w:t xml:space="preserve">to make </w:t>
      </w:r>
      <w:r w:rsidR="00FA0F78">
        <w:rPr>
          <w:lang w:eastAsia="en-US"/>
        </w:rPr>
        <w:t>an on-balance assessment of the impacts of installation</w:t>
      </w:r>
      <w:r w:rsidR="00F64D33">
        <w:rPr>
          <w:lang w:eastAsia="en-US"/>
        </w:rPr>
        <w:t xml:space="preserve"> and </w:t>
      </w:r>
      <w:r w:rsidR="00FA0F78">
        <w:rPr>
          <w:lang w:eastAsia="en-US"/>
        </w:rPr>
        <w:t xml:space="preserve">removal on all affected stakeholders. </w:t>
      </w:r>
      <w:r w:rsidR="00872075">
        <w:rPr>
          <w:lang w:eastAsia="en-US"/>
        </w:rPr>
        <w:t xml:space="preserve">As </w:t>
      </w:r>
      <w:r w:rsidR="007A3CD5">
        <w:rPr>
          <w:lang w:eastAsia="en-US"/>
        </w:rPr>
        <w:t>re</w:t>
      </w:r>
      <w:r w:rsidR="0018529D">
        <w:rPr>
          <w:lang w:eastAsia="en-US"/>
        </w:rPr>
        <w:t>venues from the payp</w:t>
      </w:r>
      <w:r w:rsidR="0032378C">
        <w:rPr>
          <w:lang w:eastAsia="en-US"/>
        </w:rPr>
        <w:t xml:space="preserve">hones </w:t>
      </w:r>
      <w:r w:rsidR="00733192">
        <w:rPr>
          <w:lang w:eastAsia="en-US"/>
        </w:rPr>
        <w:t>and the</w:t>
      </w:r>
      <w:r w:rsidR="00112D88">
        <w:rPr>
          <w:lang w:eastAsia="en-US"/>
        </w:rPr>
        <w:t>ir</w:t>
      </w:r>
      <w:r w:rsidR="00733192">
        <w:rPr>
          <w:lang w:eastAsia="en-US"/>
        </w:rPr>
        <w:t xml:space="preserve"> commercial viability</w:t>
      </w:r>
      <w:r w:rsidR="00112D88">
        <w:rPr>
          <w:lang w:eastAsia="en-US"/>
        </w:rPr>
        <w:t xml:space="preserve"> are incorporated into the </w:t>
      </w:r>
      <w:r w:rsidR="005F4D20">
        <w:rPr>
          <w:lang w:eastAsia="en-US"/>
        </w:rPr>
        <w:t xml:space="preserve">Guidelines, </w:t>
      </w:r>
      <w:r w:rsidR="00186BE2">
        <w:rPr>
          <w:lang w:eastAsia="en-US"/>
        </w:rPr>
        <w:t xml:space="preserve">it is unclear </w:t>
      </w:r>
      <w:r w:rsidR="00D4274C">
        <w:rPr>
          <w:lang w:eastAsia="en-US"/>
        </w:rPr>
        <w:t xml:space="preserve">to what extent </w:t>
      </w:r>
      <w:r w:rsidR="00D52B00">
        <w:rPr>
          <w:lang w:eastAsia="en-US"/>
        </w:rPr>
        <w:t>a</w:t>
      </w:r>
      <w:r w:rsidR="002D7226">
        <w:rPr>
          <w:lang w:eastAsia="en-US"/>
        </w:rPr>
        <w:t xml:space="preserve">mendments to the Guidelines </w:t>
      </w:r>
      <w:r w:rsidR="00446BE5">
        <w:rPr>
          <w:lang w:eastAsia="en-US"/>
        </w:rPr>
        <w:t xml:space="preserve">following </w:t>
      </w:r>
      <w:r w:rsidR="006D42DF">
        <w:rPr>
          <w:lang w:eastAsia="en-US"/>
        </w:rPr>
        <w:t xml:space="preserve">Telstra’s </w:t>
      </w:r>
      <w:r w:rsidR="00D251CE">
        <w:rPr>
          <w:lang w:eastAsia="en-US"/>
        </w:rPr>
        <w:t xml:space="preserve">decision to remove </w:t>
      </w:r>
      <w:r w:rsidR="00FF4333">
        <w:rPr>
          <w:lang w:eastAsia="en-US"/>
        </w:rPr>
        <w:t>charging</w:t>
      </w:r>
      <w:r w:rsidR="00261D36">
        <w:rPr>
          <w:lang w:eastAsia="en-US"/>
        </w:rPr>
        <w:t xml:space="preserve"> </w:t>
      </w:r>
      <w:r w:rsidR="00ED0642">
        <w:rPr>
          <w:lang w:eastAsia="en-US"/>
        </w:rPr>
        <w:t xml:space="preserve">could result in </w:t>
      </w:r>
      <w:r w:rsidR="004456BA">
        <w:rPr>
          <w:lang w:eastAsia="en-US"/>
        </w:rPr>
        <w:t xml:space="preserve">an overall reduction </w:t>
      </w:r>
      <w:r w:rsidR="00087C00">
        <w:rPr>
          <w:lang w:eastAsia="en-US"/>
        </w:rPr>
        <w:t xml:space="preserve">of payphones. </w:t>
      </w:r>
    </w:p>
    <w:p w14:paraId="1FBF2390" w14:textId="7C2BA88F" w:rsidR="005A5D1C" w:rsidRDefault="0030506D" w:rsidP="00A404D0">
      <w:pPr>
        <w:spacing w:before="0" w:beforeAutospacing="0"/>
        <w:jc w:val="both"/>
      </w:pPr>
      <w:r>
        <w:t xml:space="preserve">It is important that the threshold for </w:t>
      </w:r>
      <w:r w:rsidR="005D56CC">
        <w:t>assessing the impact of payment removal is maintained,</w:t>
      </w:r>
      <w:r>
        <w:t xml:space="preserve"> and greater weight </w:t>
      </w:r>
      <w:r w:rsidR="005D56CC">
        <w:t xml:space="preserve">is given </w:t>
      </w:r>
      <w:r>
        <w:t>to the benefit of the public phone to the local community</w:t>
      </w:r>
      <w:r w:rsidR="005D56CC">
        <w:t xml:space="preserve">, </w:t>
      </w:r>
      <w:r w:rsidR="000A6EFA">
        <w:t xml:space="preserve">to </w:t>
      </w:r>
      <w:r w:rsidR="000347FC">
        <w:t xml:space="preserve">maintain a balanced consideration of </w:t>
      </w:r>
      <w:r w:rsidR="000B3067">
        <w:t xml:space="preserve">any decision to remove a public phone. </w:t>
      </w:r>
    </w:p>
    <w:p w14:paraId="5100174D" w14:textId="4879F705" w:rsidR="00527AF7" w:rsidRDefault="00527AF7" w:rsidP="00302301">
      <w:pPr>
        <w:pStyle w:val="Recommendation"/>
      </w:pPr>
      <w:bookmarkStart w:id="32" w:name="_Hlk83823780"/>
      <w:r>
        <w:t xml:space="preserve">That the ACMA Payphone Guidelines are updated to reflect recent changes in public phone call charging arrangements, while maintaining clear guidance for assessing the impact of public phone removal. </w:t>
      </w:r>
      <w:bookmarkEnd w:id="32"/>
    </w:p>
    <w:p w14:paraId="416305B1" w14:textId="1EF3F229" w:rsidR="00335F62" w:rsidRDefault="00335F62" w:rsidP="00E0597D">
      <w:pPr>
        <w:pStyle w:val="Heading4"/>
      </w:pPr>
      <w:r>
        <w:t>ACCC enforcement action against Telstra</w:t>
      </w:r>
    </w:p>
    <w:p w14:paraId="6A36EF3C" w14:textId="62FD929C" w:rsidR="00145B2D" w:rsidRDefault="00052F86" w:rsidP="004B0315">
      <w:pPr>
        <w:spacing w:before="0" w:beforeAutospacing="0"/>
        <w:jc w:val="both"/>
      </w:pPr>
      <w:r>
        <w:t xml:space="preserve">In November 2020, </w:t>
      </w:r>
      <w:r w:rsidR="00BB3423">
        <w:t xml:space="preserve">Telstra </w:t>
      </w:r>
      <w:r>
        <w:t>w</w:t>
      </w:r>
      <w:r w:rsidR="00BB3423">
        <w:t>as fined $50</w:t>
      </w:r>
      <w:r>
        <w:t xml:space="preserve"> </w:t>
      </w:r>
      <w:r w:rsidR="00BB3423">
        <w:t>m</w:t>
      </w:r>
      <w:r>
        <w:t>illion</w:t>
      </w:r>
      <w:r w:rsidR="00BB3423">
        <w:t xml:space="preserve"> by the </w:t>
      </w:r>
      <w:r w:rsidR="40C7C5BA">
        <w:t>Australian Competition and Consumer Commission (</w:t>
      </w:r>
      <w:r w:rsidR="00BB3423">
        <w:t>ACCC</w:t>
      </w:r>
      <w:r w:rsidR="2B92F5BD">
        <w:t>)</w:t>
      </w:r>
      <w:r w:rsidR="00BB3423">
        <w:t xml:space="preserve"> for engaging in unconscionable conduct involving irresponsible and misleading sales practices targeted at Indigenous consumers across WA, SA and the NT</w:t>
      </w:r>
      <w:r w:rsidR="00DC6E1C">
        <w:t xml:space="preserve">, including </w:t>
      </w:r>
      <w:r w:rsidR="00957A39">
        <w:t>some living in remote Indigenous communities</w:t>
      </w:r>
      <w:r w:rsidR="00BB3423">
        <w:t xml:space="preserve">. </w:t>
      </w:r>
      <w:r w:rsidR="00E16883">
        <w:t xml:space="preserve">This </w:t>
      </w:r>
      <w:r w:rsidR="00D66940">
        <w:t>significant enforcement action drew attention to th</w:t>
      </w:r>
      <w:r w:rsidR="00B34EA8">
        <w:t>e perva</w:t>
      </w:r>
      <w:r w:rsidR="00151E01">
        <w:t xml:space="preserve">siveness of mis-selling and unconscionable conduct </w:t>
      </w:r>
      <w:r w:rsidR="00A57229">
        <w:t xml:space="preserve">towards communications consumers. </w:t>
      </w:r>
    </w:p>
    <w:p w14:paraId="5881AA62" w14:textId="0E9425D7" w:rsidR="00BB3423" w:rsidRDefault="00BB3423" w:rsidP="004B0315">
      <w:pPr>
        <w:spacing w:before="0" w:beforeAutospacing="0"/>
        <w:jc w:val="both"/>
      </w:pPr>
      <w:r>
        <w:t xml:space="preserve">ACCAN continues to be closely involved in advocacy related to mis-selling. Concerningly, our discussions with consumer advocates </w:t>
      </w:r>
      <w:r w:rsidR="5315E232">
        <w:t>assist</w:t>
      </w:r>
      <w:r w:rsidR="7B1A3110">
        <w:t>ing</w:t>
      </w:r>
      <w:r w:rsidR="0079322D">
        <w:t xml:space="preserve"> First Nations </w:t>
      </w:r>
      <w:r w:rsidR="00C90629">
        <w:t>consumers</w:t>
      </w:r>
      <w:r>
        <w:t xml:space="preserve"> indicate that there are </w:t>
      </w:r>
      <w:r w:rsidR="00586C35">
        <w:t>recent</w:t>
      </w:r>
      <w:r w:rsidR="00182A28">
        <w:t xml:space="preserve"> and legacy</w:t>
      </w:r>
      <w:r>
        <w:t xml:space="preserve"> cases of mis-selling that </w:t>
      </w:r>
      <w:r w:rsidR="00D0152C">
        <w:t xml:space="preserve">have emerged since </w:t>
      </w:r>
      <w:r>
        <w:t>the ACCC investigation.</w:t>
      </w:r>
      <w:r w:rsidR="006A6678">
        <w:t xml:space="preserve"> </w:t>
      </w:r>
      <w:r w:rsidR="1D9A328C">
        <w:t>A</w:t>
      </w:r>
      <w:r w:rsidR="245C9AFE">
        <w:t>dditionally</w:t>
      </w:r>
      <w:r w:rsidR="0017023D">
        <w:t xml:space="preserve">, </w:t>
      </w:r>
      <w:r w:rsidR="006D1444">
        <w:t xml:space="preserve">financial counsellors have reported </w:t>
      </w:r>
      <w:r w:rsidR="00C0285F">
        <w:t>case</w:t>
      </w:r>
      <w:r w:rsidR="006F74E4">
        <w:t>s</w:t>
      </w:r>
      <w:r w:rsidR="00DA30C7">
        <w:t xml:space="preserve"> of</w:t>
      </w:r>
      <w:r w:rsidR="0017023D">
        <w:t xml:space="preserve"> </w:t>
      </w:r>
      <w:r w:rsidR="00833609">
        <w:t xml:space="preserve">mis-selling </w:t>
      </w:r>
      <w:r w:rsidR="00DA30C7">
        <w:t xml:space="preserve">by </w:t>
      </w:r>
      <w:r w:rsidR="005814BC">
        <w:t>other</w:t>
      </w:r>
      <w:r w:rsidR="003C64D0">
        <w:t xml:space="preserve"> providers such as Optus and Vodafone</w:t>
      </w:r>
      <w:r w:rsidR="00556CBF">
        <w:t xml:space="preserve">, indicating this is not only a Telstra issue. </w:t>
      </w:r>
      <w:r w:rsidR="00E00A29">
        <w:t>It is essential that</w:t>
      </w:r>
      <w:r w:rsidR="00763FAA">
        <w:t xml:space="preserve"> identifying, penalising and</w:t>
      </w:r>
      <w:r w:rsidR="00E00A29">
        <w:t xml:space="preserve"> </w:t>
      </w:r>
      <w:r w:rsidR="00763FAA">
        <w:t xml:space="preserve">preventing </w:t>
      </w:r>
      <w:r w:rsidR="00E00A29">
        <w:t>mis-selling remains an area of ongoing focus for</w:t>
      </w:r>
      <w:r w:rsidR="00763FAA">
        <w:t xml:space="preserve"> the telecommunications industry and regulators. </w:t>
      </w:r>
    </w:p>
    <w:p w14:paraId="4A92BC1C" w14:textId="10B303E0" w:rsidR="00335F62" w:rsidRDefault="00A113FF" w:rsidP="00E0597D">
      <w:pPr>
        <w:pStyle w:val="Heading4"/>
      </w:pPr>
      <w:r>
        <w:lastRenderedPageBreak/>
        <w:t>Gaps in</w:t>
      </w:r>
      <w:r w:rsidR="00335F62">
        <w:t xml:space="preserve"> digital inclusion</w:t>
      </w:r>
      <w:r w:rsidR="00092C27">
        <w:t xml:space="preserve"> and </w:t>
      </w:r>
      <w:r w:rsidR="00335F62">
        <w:t>infrastructure programs</w:t>
      </w:r>
    </w:p>
    <w:p w14:paraId="7ECB937D" w14:textId="647C6246" w:rsidR="00BB3423" w:rsidRDefault="00BB3423" w:rsidP="004B0315">
      <w:pPr>
        <w:jc w:val="both"/>
        <w:rPr>
          <w:lang w:eastAsia="en-US"/>
        </w:rPr>
      </w:pPr>
      <w:r>
        <w:rPr>
          <w:lang w:eastAsia="en-US"/>
        </w:rPr>
        <w:t xml:space="preserve">ACCAN’s Remote Indigenous Communications Review </w:t>
      </w:r>
      <w:r w:rsidR="00B20952">
        <w:rPr>
          <w:lang w:eastAsia="en-US"/>
        </w:rPr>
        <w:t>is</w:t>
      </w:r>
      <w:r>
        <w:rPr>
          <w:lang w:eastAsia="en-US"/>
        </w:rPr>
        <w:t xml:space="preserve"> a review of all current and past major remote Indigenous digital inclusion</w:t>
      </w:r>
      <w:r w:rsidR="1563F7CD">
        <w:rPr>
          <w:lang w:eastAsia="en-US"/>
        </w:rPr>
        <w:t xml:space="preserve"> and</w:t>
      </w:r>
      <w:r w:rsidR="430178D3">
        <w:rPr>
          <w:lang w:eastAsia="en-US"/>
        </w:rPr>
        <w:t xml:space="preserve"> </w:t>
      </w:r>
      <w:r>
        <w:rPr>
          <w:lang w:eastAsia="en-US"/>
        </w:rPr>
        <w:t>infrastructure programs since the 1990s.</w:t>
      </w:r>
      <w:r w:rsidR="00C610B6" w:rsidRPr="00DE17BB">
        <w:rPr>
          <w:rStyle w:val="FootnoteReference"/>
        </w:rPr>
        <w:footnoteReference w:id="59"/>
      </w:r>
      <w:r w:rsidR="00C610B6">
        <w:rPr>
          <w:lang w:eastAsia="en-US"/>
        </w:rPr>
        <w:t xml:space="preserve"> </w:t>
      </w:r>
      <w:r>
        <w:rPr>
          <w:lang w:eastAsia="en-US"/>
        </w:rPr>
        <w:t>The report found substantial developments and improvements in broadband access and availability in some states, particularly WA and the NT. Other states, for example SA, have invested minimally in remote Indigenous digital inclusion</w:t>
      </w:r>
      <w:r w:rsidR="6AA6A398">
        <w:rPr>
          <w:lang w:eastAsia="en-US"/>
        </w:rPr>
        <w:t xml:space="preserve"> and </w:t>
      </w:r>
      <w:r>
        <w:rPr>
          <w:lang w:eastAsia="en-US"/>
        </w:rPr>
        <w:t>infrastructure programs</w:t>
      </w:r>
      <w:r w:rsidR="002836D3">
        <w:rPr>
          <w:lang w:eastAsia="en-US"/>
        </w:rPr>
        <w:t xml:space="preserve"> </w:t>
      </w:r>
      <w:r w:rsidR="00B0331C">
        <w:rPr>
          <w:lang w:eastAsia="en-US"/>
        </w:rPr>
        <w:t>by comparison</w:t>
      </w:r>
      <w:r>
        <w:rPr>
          <w:lang w:eastAsia="en-US"/>
        </w:rPr>
        <w:t>.</w:t>
      </w:r>
    </w:p>
    <w:p w14:paraId="57550356" w14:textId="0A066478" w:rsidR="00E1662C" w:rsidRDefault="00B0331C" w:rsidP="004B0315">
      <w:pPr>
        <w:jc w:val="both"/>
        <w:rPr>
          <w:lang w:eastAsia="en-US"/>
        </w:rPr>
      </w:pPr>
      <w:r>
        <w:rPr>
          <w:lang w:eastAsia="en-US"/>
        </w:rPr>
        <w:t xml:space="preserve">While the </w:t>
      </w:r>
      <w:r w:rsidR="00734B0B">
        <w:rPr>
          <w:lang w:eastAsia="en-US"/>
        </w:rPr>
        <w:t>rollout of</w:t>
      </w:r>
      <w:r>
        <w:rPr>
          <w:lang w:eastAsia="en-US"/>
        </w:rPr>
        <w:t xml:space="preserve"> </w:t>
      </w:r>
      <w:r w:rsidR="4E34DB09">
        <w:rPr>
          <w:lang w:eastAsia="en-US"/>
        </w:rPr>
        <w:t>Sky</w:t>
      </w:r>
      <w:r w:rsidR="2A356251">
        <w:rPr>
          <w:lang w:eastAsia="en-US"/>
        </w:rPr>
        <w:t xml:space="preserve"> M</w:t>
      </w:r>
      <w:r w:rsidR="4E34DB09">
        <w:rPr>
          <w:lang w:eastAsia="en-US"/>
        </w:rPr>
        <w:t>uster</w:t>
      </w:r>
      <w:r>
        <w:rPr>
          <w:lang w:eastAsia="en-US"/>
        </w:rPr>
        <w:t xml:space="preserve"> services</w:t>
      </w:r>
      <w:r w:rsidR="00734B0B">
        <w:rPr>
          <w:lang w:eastAsia="en-US"/>
        </w:rPr>
        <w:t xml:space="preserve"> </w:t>
      </w:r>
      <w:r w:rsidR="00085B9B">
        <w:rPr>
          <w:lang w:eastAsia="en-US"/>
        </w:rPr>
        <w:t xml:space="preserve">and the </w:t>
      </w:r>
      <w:r w:rsidR="17A6F6F5">
        <w:rPr>
          <w:lang w:eastAsia="en-US"/>
        </w:rPr>
        <w:t>MBSP</w:t>
      </w:r>
      <w:r w:rsidR="00A34BBE">
        <w:rPr>
          <w:lang w:eastAsia="en-US"/>
        </w:rPr>
        <w:t xml:space="preserve"> </w:t>
      </w:r>
      <w:r w:rsidR="002B6327">
        <w:rPr>
          <w:lang w:eastAsia="en-US"/>
        </w:rPr>
        <w:t xml:space="preserve">have been </w:t>
      </w:r>
      <w:r w:rsidR="00A34BBE">
        <w:rPr>
          <w:lang w:eastAsia="en-US"/>
        </w:rPr>
        <w:t xml:space="preserve">seen to </w:t>
      </w:r>
      <w:r w:rsidR="001A56AE">
        <w:rPr>
          <w:lang w:eastAsia="en-US"/>
        </w:rPr>
        <w:t xml:space="preserve">address </w:t>
      </w:r>
      <w:r w:rsidR="00A95739">
        <w:rPr>
          <w:lang w:eastAsia="en-US"/>
        </w:rPr>
        <w:t>gaps in</w:t>
      </w:r>
      <w:r w:rsidR="001C2C1D">
        <w:rPr>
          <w:lang w:eastAsia="en-US"/>
        </w:rPr>
        <w:t xml:space="preserve"> the availability of</w:t>
      </w:r>
      <w:r w:rsidR="00A95739">
        <w:rPr>
          <w:lang w:eastAsia="en-US"/>
        </w:rPr>
        <w:t xml:space="preserve"> </w:t>
      </w:r>
      <w:r w:rsidR="00A34BBE">
        <w:rPr>
          <w:lang w:eastAsia="en-US"/>
        </w:rPr>
        <w:t>services</w:t>
      </w:r>
      <w:r w:rsidR="001C2C1D">
        <w:rPr>
          <w:lang w:eastAsia="en-US"/>
        </w:rPr>
        <w:t xml:space="preserve"> in remote Indigenous </w:t>
      </w:r>
      <w:r w:rsidR="003602CF">
        <w:rPr>
          <w:lang w:eastAsia="en-US"/>
        </w:rPr>
        <w:t>communities</w:t>
      </w:r>
      <w:r w:rsidR="00293D6E">
        <w:rPr>
          <w:lang w:eastAsia="en-US"/>
        </w:rPr>
        <w:t>,</w:t>
      </w:r>
      <w:r w:rsidR="000A3F28">
        <w:rPr>
          <w:lang w:eastAsia="en-US"/>
        </w:rPr>
        <w:t xml:space="preserve"> </w:t>
      </w:r>
      <w:r w:rsidR="00E1662C">
        <w:rPr>
          <w:lang w:eastAsia="en-US"/>
        </w:rPr>
        <w:t xml:space="preserve">consumers’ lived experiences of accessing – or not accessing – services demonstrate that </w:t>
      </w:r>
      <w:r w:rsidR="003E5AF4">
        <w:rPr>
          <w:lang w:eastAsia="en-US"/>
        </w:rPr>
        <w:t>digital exclusion</w:t>
      </w:r>
      <w:r w:rsidR="002B6327">
        <w:rPr>
          <w:lang w:eastAsia="en-US"/>
        </w:rPr>
        <w:t xml:space="preserve"> and infrastructure issues</w:t>
      </w:r>
      <w:r w:rsidR="00542F32">
        <w:rPr>
          <w:lang w:eastAsia="en-US"/>
        </w:rPr>
        <w:t xml:space="preserve"> </w:t>
      </w:r>
      <w:r w:rsidR="00E70DE1">
        <w:rPr>
          <w:lang w:eastAsia="en-US"/>
        </w:rPr>
        <w:t>persist</w:t>
      </w:r>
      <w:r w:rsidR="0077021C">
        <w:rPr>
          <w:lang w:eastAsia="en-US"/>
        </w:rPr>
        <w:t>.</w:t>
      </w:r>
      <w:r w:rsidR="00C610B6" w:rsidRPr="00DE17BB">
        <w:rPr>
          <w:rStyle w:val="FootnoteReference"/>
        </w:rPr>
        <w:footnoteReference w:id="60"/>
      </w:r>
      <w:r w:rsidR="00C610B6">
        <w:rPr>
          <w:lang w:eastAsia="en-US"/>
        </w:rPr>
        <w:t xml:space="preserve"> </w:t>
      </w:r>
      <w:r w:rsidR="0095097F">
        <w:rPr>
          <w:lang w:eastAsia="en-US"/>
        </w:rPr>
        <w:t>U</w:t>
      </w:r>
      <w:r w:rsidR="000A3F28">
        <w:rPr>
          <w:lang w:eastAsia="en-US"/>
        </w:rPr>
        <w:t xml:space="preserve">ptake of </w:t>
      </w:r>
      <w:r w:rsidR="4F976593">
        <w:rPr>
          <w:lang w:eastAsia="en-US"/>
        </w:rPr>
        <w:t>Sky</w:t>
      </w:r>
      <w:r w:rsidR="5578C2D6">
        <w:rPr>
          <w:lang w:eastAsia="en-US"/>
        </w:rPr>
        <w:t xml:space="preserve"> M</w:t>
      </w:r>
      <w:r w:rsidR="4F976593">
        <w:rPr>
          <w:lang w:eastAsia="en-US"/>
        </w:rPr>
        <w:t>uster</w:t>
      </w:r>
      <w:r w:rsidR="000A3F28">
        <w:rPr>
          <w:lang w:eastAsia="en-US"/>
        </w:rPr>
        <w:t xml:space="preserve"> is slow for a variety of reasons</w:t>
      </w:r>
      <w:r w:rsidR="00E1662C">
        <w:rPr>
          <w:lang w:eastAsia="en-US"/>
        </w:rPr>
        <w:t>, including affordability</w:t>
      </w:r>
      <w:r w:rsidR="002B6327">
        <w:rPr>
          <w:lang w:eastAsia="en-US"/>
        </w:rPr>
        <w:t>,</w:t>
      </w:r>
      <w:r w:rsidR="00E1662C">
        <w:rPr>
          <w:lang w:eastAsia="en-US"/>
        </w:rPr>
        <w:t xml:space="preserve"> and performance and data constraints</w:t>
      </w:r>
      <w:r w:rsidR="000A3F28">
        <w:rPr>
          <w:lang w:eastAsia="en-US"/>
        </w:rPr>
        <w:t>.</w:t>
      </w:r>
      <w:r w:rsidR="0095097F">
        <w:rPr>
          <w:lang w:eastAsia="en-US"/>
        </w:rPr>
        <w:t xml:space="preserve"> Mobile coverage remains </w:t>
      </w:r>
      <w:r w:rsidR="002B6327">
        <w:rPr>
          <w:lang w:eastAsia="en-US"/>
        </w:rPr>
        <w:t xml:space="preserve">patchy in many </w:t>
      </w:r>
      <w:r w:rsidR="0071233A">
        <w:rPr>
          <w:lang w:eastAsia="en-US"/>
        </w:rPr>
        <w:t xml:space="preserve">locations </w:t>
      </w:r>
      <w:r w:rsidR="00A01388">
        <w:rPr>
          <w:lang w:eastAsia="en-US"/>
        </w:rPr>
        <w:t>and</w:t>
      </w:r>
      <w:r w:rsidR="007818FD">
        <w:rPr>
          <w:lang w:eastAsia="en-US"/>
        </w:rPr>
        <w:t xml:space="preserve"> </w:t>
      </w:r>
      <w:r w:rsidR="005F1C2E">
        <w:rPr>
          <w:lang w:eastAsia="en-US"/>
        </w:rPr>
        <w:t>in</w:t>
      </w:r>
      <w:r w:rsidR="00A01388">
        <w:rPr>
          <w:lang w:eastAsia="en-US"/>
        </w:rPr>
        <w:t xml:space="preserve"> some </w:t>
      </w:r>
      <w:r w:rsidR="00DD17D3">
        <w:rPr>
          <w:lang w:eastAsia="en-US"/>
        </w:rPr>
        <w:t>areas</w:t>
      </w:r>
      <w:r w:rsidR="00A01388">
        <w:rPr>
          <w:lang w:eastAsia="en-US"/>
        </w:rPr>
        <w:t xml:space="preserve"> local public phones remain the primary mode for accessing voice services</w:t>
      </w:r>
      <w:r w:rsidR="00DD17D3">
        <w:rPr>
          <w:lang w:eastAsia="en-US"/>
        </w:rPr>
        <w:t xml:space="preserve"> in community</w:t>
      </w:r>
      <w:r w:rsidR="00A01388">
        <w:rPr>
          <w:lang w:eastAsia="en-US"/>
        </w:rPr>
        <w:t>.</w:t>
      </w:r>
      <w:r w:rsidR="000A3F28">
        <w:rPr>
          <w:lang w:eastAsia="en-US"/>
        </w:rPr>
        <w:t xml:space="preserve"> </w:t>
      </w:r>
    </w:p>
    <w:p w14:paraId="6206890C" w14:textId="36AE53B6" w:rsidR="00BB3423" w:rsidRPr="00BB3423" w:rsidRDefault="000A3F28" w:rsidP="001A7AC7">
      <w:pPr>
        <w:jc w:val="both"/>
        <w:rPr>
          <w:lang w:eastAsia="en-US"/>
        </w:rPr>
      </w:pPr>
      <w:r>
        <w:rPr>
          <w:lang w:eastAsia="en-US"/>
        </w:rPr>
        <w:t>T</w:t>
      </w:r>
      <w:r w:rsidR="007B1203">
        <w:rPr>
          <w:lang w:eastAsia="en-US"/>
        </w:rPr>
        <w:t xml:space="preserve">he Remote Indigenous Communications Review has identified </w:t>
      </w:r>
      <w:r w:rsidR="00293D6E">
        <w:rPr>
          <w:lang w:eastAsia="en-US"/>
        </w:rPr>
        <w:t>mobile coverage</w:t>
      </w:r>
      <w:r w:rsidR="008E362C">
        <w:rPr>
          <w:lang w:eastAsia="en-US"/>
        </w:rPr>
        <w:t xml:space="preserve">, </w:t>
      </w:r>
      <w:r w:rsidR="0079630C">
        <w:rPr>
          <w:lang w:eastAsia="en-US"/>
        </w:rPr>
        <w:t xml:space="preserve">mobile and fixed-broadband </w:t>
      </w:r>
      <w:r w:rsidR="008E362C">
        <w:rPr>
          <w:lang w:eastAsia="en-US"/>
        </w:rPr>
        <w:t xml:space="preserve">network reliability and performance, </w:t>
      </w:r>
      <w:r w:rsidR="00293D6E">
        <w:rPr>
          <w:lang w:eastAsia="en-US"/>
        </w:rPr>
        <w:t xml:space="preserve">and </w:t>
      </w:r>
      <w:r w:rsidR="00BB3423">
        <w:rPr>
          <w:lang w:eastAsia="en-US"/>
        </w:rPr>
        <w:t>last-mile</w:t>
      </w:r>
      <w:r w:rsidR="00293D6E">
        <w:rPr>
          <w:lang w:eastAsia="en-US"/>
        </w:rPr>
        <w:t xml:space="preserve"> access to broadband and voice services </w:t>
      </w:r>
      <w:r w:rsidR="008E362C">
        <w:rPr>
          <w:lang w:eastAsia="en-US"/>
        </w:rPr>
        <w:t>as remaining gaps yet to be addressed through infrastructure programs</w:t>
      </w:r>
      <w:r w:rsidR="006C42E0">
        <w:rPr>
          <w:lang w:eastAsia="en-US"/>
        </w:rPr>
        <w:t>.</w:t>
      </w:r>
      <w:r w:rsidR="00DD17D3">
        <w:rPr>
          <w:lang w:eastAsia="en-US"/>
        </w:rPr>
        <w:t xml:space="preserve"> A</w:t>
      </w:r>
      <w:r w:rsidR="008F6FDE">
        <w:rPr>
          <w:lang w:eastAsia="en-US"/>
        </w:rPr>
        <w:t xml:space="preserve">dditionally, as identified by other reviews and </w:t>
      </w:r>
      <w:r w:rsidR="00DD17D3">
        <w:rPr>
          <w:lang w:eastAsia="en-US"/>
        </w:rPr>
        <w:t xml:space="preserve">community </w:t>
      </w:r>
      <w:r w:rsidR="008F6FDE">
        <w:rPr>
          <w:lang w:eastAsia="en-US"/>
        </w:rPr>
        <w:t xml:space="preserve">groups, </w:t>
      </w:r>
      <w:r w:rsidR="002A2257">
        <w:rPr>
          <w:lang w:eastAsia="en-US"/>
        </w:rPr>
        <w:t xml:space="preserve">the affordability of devices and services, as well as </w:t>
      </w:r>
      <w:r w:rsidR="002E23F4">
        <w:rPr>
          <w:lang w:eastAsia="en-US"/>
        </w:rPr>
        <w:t>investment in digital skills</w:t>
      </w:r>
      <w:r w:rsidR="002A2257">
        <w:rPr>
          <w:lang w:eastAsia="en-US"/>
        </w:rPr>
        <w:t xml:space="preserve">, are areas in urgent need </w:t>
      </w:r>
      <w:r w:rsidR="628B0B7D">
        <w:rPr>
          <w:lang w:eastAsia="en-US"/>
        </w:rPr>
        <w:t>of action</w:t>
      </w:r>
      <w:r w:rsidR="002A2257">
        <w:rPr>
          <w:lang w:eastAsia="en-US"/>
        </w:rPr>
        <w:t xml:space="preserve">. </w:t>
      </w:r>
      <w:r w:rsidR="00626624">
        <w:rPr>
          <w:lang w:eastAsia="en-US"/>
        </w:rPr>
        <w:t xml:space="preserve">For example, programs like </w:t>
      </w:r>
      <w:r w:rsidR="00B87818">
        <w:rPr>
          <w:lang w:eastAsia="en-US"/>
        </w:rPr>
        <w:t>i</w:t>
      </w:r>
      <w:r w:rsidR="00626624">
        <w:rPr>
          <w:lang w:eastAsia="en-US"/>
        </w:rPr>
        <w:t>n</w:t>
      </w:r>
      <w:r w:rsidR="00B87818">
        <w:rPr>
          <w:lang w:eastAsia="en-US"/>
        </w:rPr>
        <w:t>D</w:t>
      </w:r>
      <w:r w:rsidR="00626624">
        <w:rPr>
          <w:lang w:eastAsia="en-US"/>
        </w:rPr>
        <w:t>igi</w:t>
      </w:r>
      <w:r w:rsidR="00B87818">
        <w:rPr>
          <w:lang w:eastAsia="en-US"/>
        </w:rPr>
        <w:t>MOB</w:t>
      </w:r>
      <w:r w:rsidR="006B35BB">
        <w:rPr>
          <w:lang w:eastAsia="en-US"/>
        </w:rPr>
        <w:t xml:space="preserve"> allow community organisations, land councils and corporat</w:t>
      </w:r>
      <w:r w:rsidR="00A35AB9">
        <w:rPr>
          <w:lang w:eastAsia="en-US"/>
        </w:rPr>
        <w:t xml:space="preserve">ions </w:t>
      </w:r>
      <w:r w:rsidR="006B35BB">
        <w:rPr>
          <w:lang w:eastAsia="en-US"/>
        </w:rPr>
        <w:t>to</w:t>
      </w:r>
      <w:r w:rsidR="00A35AB9">
        <w:rPr>
          <w:lang w:eastAsia="en-US"/>
        </w:rPr>
        <w:t xml:space="preserve"> partner and</w:t>
      </w:r>
      <w:r w:rsidR="006B35BB">
        <w:rPr>
          <w:lang w:eastAsia="en-US"/>
        </w:rPr>
        <w:t xml:space="preserve"> deliver digital capability and cyber safety training to people living in remote Indigenous communities. </w:t>
      </w:r>
      <w:r w:rsidR="00A35AB9">
        <w:rPr>
          <w:lang w:eastAsia="en-US"/>
        </w:rPr>
        <w:t>inDigiMOB is demonstrated to be a</w:t>
      </w:r>
      <w:r w:rsidR="00525F5E">
        <w:rPr>
          <w:lang w:eastAsia="en-US"/>
        </w:rPr>
        <w:t xml:space="preserve"> highly</w:t>
      </w:r>
      <w:r w:rsidR="00A35AB9">
        <w:rPr>
          <w:lang w:eastAsia="en-US"/>
        </w:rPr>
        <w:t xml:space="preserve"> successful model for program delivery </w:t>
      </w:r>
      <w:r w:rsidR="00525F5E">
        <w:rPr>
          <w:lang w:eastAsia="en-US"/>
        </w:rPr>
        <w:t>and should be scaled up and funded in perpetuity.</w:t>
      </w:r>
      <w:r w:rsidR="007178C9" w:rsidRPr="00DE17BB">
        <w:rPr>
          <w:rStyle w:val="FootnoteReference"/>
        </w:rPr>
        <w:footnoteReference w:id="61"/>
      </w:r>
    </w:p>
    <w:p w14:paraId="3DB3BD81" w14:textId="0ABE57C7" w:rsidR="00706108" w:rsidRDefault="00706108" w:rsidP="00706108">
      <w:pPr>
        <w:pStyle w:val="Recommendation"/>
      </w:pPr>
      <w:bookmarkStart w:id="33" w:name="_Hlk83222538"/>
      <w:r>
        <w:t xml:space="preserve">That the </w:t>
      </w:r>
      <w:r w:rsidR="7A1BCCE3">
        <w:t xml:space="preserve">Federal </w:t>
      </w:r>
      <w:r>
        <w:t xml:space="preserve">Government </w:t>
      </w:r>
      <w:r w:rsidR="00F03FD4">
        <w:t xml:space="preserve">work with Indigenous representatives to develop a </w:t>
      </w:r>
      <w:r w:rsidR="0035505F">
        <w:t>digital inclusion program</w:t>
      </w:r>
      <w:r w:rsidR="00AE14AB">
        <w:t>,</w:t>
      </w:r>
      <w:r w:rsidR="008F0D5A">
        <w:t xml:space="preserve"> to enable communities to develop local strategies</w:t>
      </w:r>
      <w:r w:rsidR="00983975">
        <w:t xml:space="preserve"> </w:t>
      </w:r>
      <w:r w:rsidR="00744516">
        <w:t>and</w:t>
      </w:r>
      <w:r w:rsidR="00983975">
        <w:t xml:space="preserve"> place based solutions</w:t>
      </w:r>
      <w:r w:rsidR="008F0D5A">
        <w:t xml:space="preserve"> </w:t>
      </w:r>
      <w:r w:rsidR="00744516">
        <w:t xml:space="preserve">that </w:t>
      </w:r>
      <w:r>
        <w:t xml:space="preserve">enable people living in remote Indigenous communities </w:t>
      </w:r>
      <w:r w:rsidR="008D663F">
        <w:t xml:space="preserve">to </w:t>
      </w:r>
      <w:r>
        <w:t>access the internet</w:t>
      </w:r>
      <w:r w:rsidR="00DC5A95">
        <w:t>.</w:t>
      </w:r>
    </w:p>
    <w:p w14:paraId="15ABD8B2" w14:textId="39CEDFA9" w:rsidR="006B5DDE" w:rsidRDefault="006B5DDE" w:rsidP="00DD17D3">
      <w:pPr>
        <w:pStyle w:val="Recommendation"/>
      </w:pPr>
      <w:r>
        <w:t xml:space="preserve">That demand for </w:t>
      </w:r>
      <w:r w:rsidR="00A1166E">
        <w:t>faster</w:t>
      </w:r>
      <w:r>
        <w:t xml:space="preserve"> broadband speeds</w:t>
      </w:r>
      <w:r w:rsidR="00A1166E">
        <w:t xml:space="preserve">, increased </w:t>
      </w:r>
      <w:r>
        <w:t>data</w:t>
      </w:r>
      <w:r w:rsidR="00A1166E">
        <w:t>, and low latency</w:t>
      </w:r>
      <w:r>
        <w:t xml:space="preserve"> is met by telecommunications networks servicing remote Indigenous communities</w:t>
      </w:r>
      <w:r w:rsidR="0022584D">
        <w:t>,</w:t>
      </w:r>
      <w:r w:rsidR="00A1166E">
        <w:t xml:space="preserve"> to enable widespread use of high-bandwidth applications</w:t>
      </w:r>
      <w:r w:rsidR="0093489F">
        <w:t xml:space="preserve"> and services</w:t>
      </w:r>
      <w:r>
        <w:t>.</w:t>
      </w:r>
    </w:p>
    <w:p w14:paraId="5442A7E3" w14:textId="1920DF9F" w:rsidR="00EA10D1" w:rsidRDefault="00EA10D1" w:rsidP="00EA10D1">
      <w:pPr>
        <w:pStyle w:val="Recommendation"/>
      </w:pPr>
      <w:r>
        <w:t xml:space="preserve">That the </w:t>
      </w:r>
      <w:r w:rsidR="0E065682">
        <w:t xml:space="preserve">Federal </w:t>
      </w:r>
      <w:r>
        <w:t xml:space="preserve">Government </w:t>
      </w:r>
      <w:r w:rsidR="0027432E">
        <w:t>supports</w:t>
      </w:r>
      <w:r w:rsidR="0066072E">
        <w:t xml:space="preserve"> communities to </w:t>
      </w:r>
      <w:r w:rsidR="00EC661F">
        <w:t>identify</w:t>
      </w:r>
      <w:r w:rsidR="008A32E8">
        <w:t xml:space="preserve"> local </w:t>
      </w:r>
      <w:r w:rsidR="001A2978">
        <w:t xml:space="preserve">solutions </w:t>
      </w:r>
      <w:r w:rsidR="00841480">
        <w:t xml:space="preserve">to develop digital skills and </w:t>
      </w:r>
      <w:r w:rsidR="006A43DE">
        <w:t xml:space="preserve">confidence, including </w:t>
      </w:r>
      <w:r w:rsidR="00F762F6">
        <w:t>local digital mentors</w:t>
      </w:r>
      <w:r w:rsidR="00E121F8">
        <w:t>,</w:t>
      </w:r>
      <w:r w:rsidDel="000E1011">
        <w:t xml:space="preserve"> </w:t>
      </w:r>
      <w:r>
        <w:t xml:space="preserve">and vocational education programs. </w:t>
      </w:r>
    </w:p>
    <w:p w14:paraId="0125F640" w14:textId="4903539D" w:rsidR="00EA10D1" w:rsidRDefault="00EA10D1" w:rsidP="00EA10D1">
      <w:pPr>
        <w:pStyle w:val="Recommendation"/>
      </w:pPr>
      <w:r>
        <w:t xml:space="preserve">That the accessibility of online services for people with </w:t>
      </w:r>
      <w:r w:rsidR="441CD055">
        <w:t xml:space="preserve">disability, </w:t>
      </w:r>
      <w:r>
        <w:t xml:space="preserve">limited English, </w:t>
      </w:r>
      <w:r w:rsidR="538BDB3A">
        <w:t>or</w:t>
      </w:r>
      <w:r w:rsidR="279577A6">
        <w:t xml:space="preserve"> </w:t>
      </w:r>
      <w:r>
        <w:t xml:space="preserve">text literacy is improved. </w:t>
      </w:r>
    </w:p>
    <w:p w14:paraId="0ED9F65C" w14:textId="6D734E02" w:rsidR="00EA10D1" w:rsidRDefault="00EA10D1" w:rsidP="004C0F87">
      <w:pPr>
        <w:pStyle w:val="Recommendation"/>
      </w:pPr>
      <w:r>
        <w:t xml:space="preserve">That service providers working within remote communities are </w:t>
      </w:r>
      <w:r w:rsidR="279577A6">
        <w:t>cultural</w:t>
      </w:r>
      <w:r w:rsidR="4C295E11">
        <w:t>ly</w:t>
      </w:r>
      <w:r>
        <w:t xml:space="preserve"> and contextually </w:t>
      </w:r>
      <w:r w:rsidR="00431534">
        <w:t>sensitive</w:t>
      </w:r>
      <w:r>
        <w:t xml:space="preserve"> in their dealings. </w:t>
      </w:r>
    </w:p>
    <w:bookmarkEnd w:id="33"/>
    <w:p w14:paraId="6B32D874" w14:textId="58CE3DAA" w:rsidR="00525F5E" w:rsidRDefault="00525F5E" w:rsidP="00EA10D1">
      <w:pPr>
        <w:pStyle w:val="Recommendation"/>
      </w:pPr>
      <w:r>
        <w:t xml:space="preserve">That the </w:t>
      </w:r>
      <w:r w:rsidR="44C23BF0">
        <w:t xml:space="preserve">Federal </w:t>
      </w:r>
      <w:r>
        <w:t>Government allocate sufficient</w:t>
      </w:r>
      <w:r w:rsidR="00642823">
        <w:t xml:space="preserve"> and ongoing funding to the delivery of digital skills programs for First Nations people, including</w:t>
      </w:r>
      <w:r w:rsidR="002F15C9">
        <w:t xml:space="preserve"> </w:t>
      </w:r>
      <w:r w:rsidR="009D560C">
        <w:t xml:space="preserve">expansion of </w:t>
      </w:r>
      <w:r w:rsidR="002F15C9">
        <w:t>the</w:t>
      </w:r>
      <w:r w:rsidR="00642823">
        <w:t xml:space="preserve"> inDigiMOB</w:t>
      </w:r>
      <w:r w:rsidR="002F15C9">
        <w:t xml:space="preserve"> program</w:t>
      </w:r>
      <w:r w:rsidR="00642823">
        <w:t xml:space="preserve">. </w:t>
      </w:r>
    </w:p>
    <w:p w14:paraId="18EAF949" w14:textId="0289A4D2" w:rsidR="005837EF" w:rsidRPr="002E6CAC" w:rsidRDefault="005837EF" w:rsidP="005837EF">
      <w:pPr>
        <w:pStyle w:val="Heading1"/>
      </w:pPr>
      <w:bookmarkStart w:id="34" w:name="_Toc81313169"/>
      <w:bookmarkStart w:id="35" w:name="_Toc83885267"/>
      <w:r w:rsidRPr="002E6CAC">
        <w:lastRenderedPageBreak/>
        <w:t>Opportunity</w:t>
      </w:r>
      <w:bookmarkEnd w:id="34"/>
      <w:bookmarkEnd w:id="35"/>
    </w:p>
    <w:p w14:paraId="7584CB00" w14:textId="37D9481A" w:rsidR="005837EF" w:rsidRDefault="005837EF" w:rsidP="005837EF">
      <w:pPr>
        <w:pStyle w:val="Heading2"/>
      </w:pPr>
      <w:bookmarkStart w:id="36" w:name="_Toc81313170"/>
      <w:bookmarkStart w:id="37" w:name="_Toc83885268"/>
      <w:r>
        <w:t>Regional Development</w:t>
      </w:r>
      <w:bookmarkEnd w:id="36"/>
      <w:bookmarkEnd w:id="37"/>
    </w:p>
    <w:p w14:paraId="5869F52F" w14:textId="6F94CED0" w:rsidR="005837EF" w:rsidRDefault="005837EF" w:rsidP="005837EF">
      <w:pPr>
        <w:pStyle w:val="Heading3"/>
        <w:rPr>
          <w:rFonts w:eastAsiaTheme="minorHAnsi"/>
        </w:rPr>
      </w:pPr>
      <w:bookmarkStart w:id="38" w:name="_Toc81313171"/>
      <w:r>
        <w:rPr>
          <w:rFonts w:eastAsiaTheme="minorHAnsi"/>
        </w:rPr>
        <w:t>How can investment in telecommunications infrastructure work with other programs and policies to encourage economic development in regional Australia?</w:t>
      </w:r>
      <w:bookmarkEnd w:id="38"/>
    </w:p>
    <w:p w14:paraId="1F50C451" w14:textId="7B2086B5" w:rsidR="00C31D90" w:rsidRDefault="00565E0B" w:rsidP="00565E0B">
      <w:pPr>
        <w:jc w:val="both"/>
        <w:rPr>
          <w:lang w:eastAsia="en-US"/>
        </w:rPr>
      </w:pPr>
      <w:r w:rsidRPr="002C0CC3">
        <w:rPr>
          <w:lang w:eastAsia="en-US"/>
        </w:rPr>
        <w:t>Investment in telecommunications infrastructure has positive economic outcomes. For example, the take-up of broadband services increases average incomes by 0.85% GDP per capita.</w:t>
      </w:r>
      <w:r w:rsidR="00C610B6" w:rsidRPr="002C0CC3">
        <w:rPr>
          <w:rStyle w:val="FootnoteReference"/>
        </w:rPr>
        <w:footnoteReference w:id="62"/>
      </w:r>
      <w:r w:rsidRPr="002C0CC3">
        <w:rPr>
          <w:lang w:eastAsia="en-US"/>
        </w:rPr>
        <w:t xml:space="preserve"> </w:t>
      </w:r>
      <w:r w:rsidR="00B51B86" w:rsidRPr="002C0CC3">
        <w:rPr>
          <w:lang w:eastAsia="en-US"/>
        </w:rPr>
        <w:t xml:space="preserve">However the full benefit of investment in telecommunications infrastructure won’t be felt unless </w:t>
      </w:r>
      <w:r w:rsidR="00EF05EF" w:rsidRPr="002C0CC3">
        <w:rPr>
          <w:lang w:eastAsia="en-US"/>
        </w:rPr>
        <w:t>additional</w:t>
      </w:r>
      <w:r w:rsidR="00B51B86" w:rsidRPr="002C0CC3">
        <w:rPr>
          <w:lang w:eastAsia="en-US"/>
        </w:rPr>
        <w:t xml:space="preserve"> programs and policies </w:t>
      </w:r>
      <w:r w:rsidR="00EF05EF" w:rsidRPr="002C0CC3">
        <w:rPr>
          <w:lang w:eastAsia="en-US"/>
        </w:rPr>
        <w:t>assist in</w:t>
      </w:r>
      <w:r w:rsidR="00B51B86" w:rsidRPr="002C0CC3">
        <w:rPr>
          <w:lang w:eastAsia="en-US"/>
        </w:rPr>
        <w:t xml:space="preserve"> </w:t>
      </w:r>
      <w:r w:rsidR="00EF05EF" w:rsidRPr="002C0CC3">
        <w:rPr>
          <w:lang w:eastAsia="en-US"/>
        </w:rPr>
        <w:t>overcoming</w:t>
      </w:r>
      <w:r w:rsidR="00B51B86" w:rsidRPr="002C0CC3">
        <w:rPr>
          <w:lang w:eastAsia="en-US"/>
        </w:rPr>
        <w:t xml:space="preserve"> the digital divide. </w:t>
      </w:r>
      <w:r w:rsidR="002721CE">
        <w:rPr>
          <w:lang w:eastAsia="en-US"/>
        </w:rPr>
        <w:t>W</w:t>
      </w:r>
      <w:r w:rsidR="00EF05EF" w:rsidRPr="002C0CC3">
        <w:rPr>
          <w:lang w:eastAsia="en-US"/>
        </w:rPr>
        <w:t>hilst telecommunications infrastructure is vital to economic development, being able to afford and use the infrastructure will ensure that the economic benefit is felt by all.</w:t>
      </w:r>
      <w:r w:rsidR="00EF05EF">
        <w:rPr>
          <w:lang w:eastAsia="en-US"/>
        </w:rPr>
        <w:t xml:space="preserve"> </w:t>
      </w:r>
    </w:p>
    <w:p w14:paraId="7DC8A14C" w14:textId="104AD84A" w:rsidR="00F20880" w:rsidRPr="00F20880" w:rsidRDefault="0069723C" w:rsidP="00F20880">
      <w:pPr>
        <w:jc w:val="both"/>
        <w:rPr>
          <w:lang w:eastAsia="en-US"/>
        </w:rPr>
      </w:pPr>
      <w:r>
        <w:rPr>
          <w:lang w:eastAsia="en-US"/>
        </w:rPr>
        <w:t xml:space="preserve">The Australian Broadband Advisory Council </w:t>
      </w:r>
      <w:r w:rsidR="000166FF">
        <w:rPr>
          <w:lang w:eastAsia="en-US"/>
        </w:rPr>
        <w:t xml:space="preserve">(ABAC) </w:t>
      </w:r>
      <w:r w:rsidR="4B4FCED4" w:rsidRPr="3C2D99D3">
        <w:rPr>
          <w:lang w:eastAsia="en-US"/>
        </w:rPr>
        <w:t xml:space="preserve">is </w:t>
      </w:r>
      <w:r w:rsidR="2ADACB6E" w:rsidRPr="3C2D99D3">
        <w:rPr>
          <w:lang w:eastAsia="en-US"/>
        </w:rPr>
        <w:t>work</w:t>
      </w:r>
      <w:r w:rsidR="27E158AA" w:rsidRPr="3C2D99D3">
        <w:rPr>
          <w:lang w:eastAsia="en-US"/>
        </w:rPr>
        <w:t>ing</w:t>
      </w:r>
      <w:r>
        <w:rPr>
          <w:lang w:eastAsia="en-US"/>
        </w:rPr>
        <w:t xml:space="preserve"> to harness government </w:t>
      </w:r>
      <w:r w:rsidR="000166FF">
        <w:rPr>
          <w:lang w:eastAsia="en-US"/>
        </w:rPr>
        <w:t>initiatives and</w:t>
      </w:r>
      <w:r>
        <w:rPr>
          <w:lang w:eastAsia="en-US"/>
        </w:rPr>
        <w:t xml:space="preserve"> support the Commonwealth to coordinate planning across all levels of government to optimise the benefits of infrastructure spending. </w:t>
      </w:r>
      <w:r w:rsidR="000166FF">
        <w:rPr>
          <w:lang w:eastAsia="en-US"/>
        </w:rPr>
        <w:t xml:space="preserve">So far, the ABAC has established an Agri-Tech Expert Working Group to consider how connectivity can support productivity </w:t>
      </w:r>
      <w:r w:rsidR="001608DE">
        <w:rPr>
          <w:lang w:eastAsia="en-US"/>
        </w:rPr>
        <w:t xml:space="preserve">across the agricultural sector, and a Health Expert Working Group (HEWG) to examine the digital ecosystem across the health sector. The ABAC has also indicated that they will be looking at construction, affordability and public Wi-Fi, education, and tourism/arts. ACCAN supports this approach and believes that it will help to ensure that investment in telecommunications infrastructure can work with other sectors of the economy to deliver economic development in regional Australia. </w:t>
      </w:r>
      <w:r w:rsidR="001608DE" w:rsidRPr="000269D1">
        <w:rPr>
          <w:rStyle w:val="FootnoteReference"/>
        </w:rPr>
        <w:footnoteReference w:id="63"/>
      </w:r>
      <w:r w:rsidR="001608DE">
        <w:rPr>
          <w:lang w:eastAsia="en-US"/>
        </w:rPr>
        <w:t xml:space="preserve"> </w:t>
      </w:r>
    </w:p>
    <w:p w14:paraId="25AFEFAE" w14:textId="69F7DD22" w:rsidR="005837EF" w:rsidRDefault="005837EF" w:rsidP="005837EF">
      <w:pPr>
        <w:pStyle w:val="Heading3"/>
        <w:rPr>
          <w:rFonts w:eastAsiaTheme="minorHAnsi"/>
        </w:rPr>
      </w:pPr>
      <w:bookmarkStart w:id="39" w:name="_Toc81313172"/>
      <w:r w:rsidRPr="005837EF">
        <w:rPr>
          <w:rFonts w:eastAsiaTheme="minorHAnsi"/>
        </w:rPr>
        <w:t>What role could innovation, including new models, alternative investors or new ways of doing business, play to encourage investment in regional telecommunications infrastructure? What are the barriers?</w:t>
      </w:r>
      <w:bookmarkEnd w:id="39"/>
    </w:p>
    <w:p w14:paraId="24E9CE2F" w14:textId="2AB2BE1B" w:rsidR="00EF05EF" w:rsidRDefault="00C31D90" w:rsidP="00C31D90">
      <w:pPr>
        <w:jc w:val="both"/>
      </w:pPr>
      <w:r>
        <w:t>Due to the high costs involved, investment in regional telecommunications infrastructure requires scale. Smaller businesses require infrastructure to be in place first before they are able to operate. However</w:t>
      </w:r>
      <w:r w:rsidR="000B6926">
        <w:t>,</w:t>
      </w:r>
      <w:r>
        <w:t xml:space="preserve"> larger businesses and organisations may be able to invest in telecommunications infrastructure themselves, for example in the </w:t>
      </w:r>
      <w:r w:rsidR="715D86C9">
        <w:t>m</w:t>
      </w:r>
      <w:r w:rsidR="729BB39F">
        <w:t>ining</w:t>
      </w:r>
      <w:r>
        <w:t xml:space="preserve"> sector</w:t>
      </w:r>
      <w:r w:rsidR="00EF05EF">
        <w:t>, where the private benefit of investing outweighs the private cost</w:t>
      </w:r>
      <w:r>
        <w:t xml:space="preserve">. </w:t>
      </w:r>
      <w:r w:rsidR="00E82AE2">
        <w:t xml:space="preserve">As such, ACCAN considers that </w:t>
      </w:r>
      <w:r w:rsidR="0A960840">
        <w:t xml:space="preserve">the Federal </w:t>
      </w:r>
      <w:r w:rsidR="00E82AE2">
        <w:t>Government continues to have an important role to play in encouraging investment in regional telecommunications infrastructure.</w:t>
      </w:r>
    </w:p>
    <w:p w14:paraId="7B1B3BDE" w14:textId="0C4B2EC7" w:rsidR="00430FA1" w:rsidRDefault="00430FA1" w:rsidP="00C31D90">
      <w:pPr>
        <w:jc w:val="both"/>
      </w:pPr>
      <w:r>
        <w:t xml:space="preserve">Innovation is a driver of investment in telecommunications in that it creates more use cases and demand for infrastructure. </w:t>
      </w:r>
      <w:r w:rsidR="007E14F4">
        <w:t>A good</w:t>
      </w:r>
      <w:r>
        <w:t xml:space="preserve"> example</w:t>
      </w:r>
      <w:r w:rsidR="00B142BC">
        <w:t xml:space="preserve"> is</w:t>
      </w:r>
      <w:r>
        <w:t xml:space="preserve"> </w:t>
      </w:r>
      <w:r w:rsidR="000D7C58">
        <w:t xml:space="preserve">the Internet of Things </w:t>
      </w:r>
      <w:r w:rsidR="00EF05EF">
        <w:t>(IoT)</w:t>
      </w:r>
      <w:r w:rsidR="009200B4">
        <w:t>,</w:t>
      </w:r>
      <w:r w:rsidR="00EF05EF">
        <w:t xml:space="preserve"> </w:t>
      </w:r>
      <w:r w:rsidR="000D7C58">
        <w:t>wh</w:t>
      </w:r>
      <w:r w:rsidR="00DC4F9A">
        <w:t>ere</w:t>
      </w:r>
      <w:r w:rsidR="000D7C58">
        <w:t xml:space="preserve"> everyday items and processes </w:t>
      </w:r>
      <w:r w:rsidR="00C90A40">
        <w:t xml:space="preserve">are enhanced by </w:t>
      </w:r>
      <w:r w:rsidR="000D7C58">
        <w:t>internet connectivity</w:t>
      </w:r>
      <w:r w:rsidR="000956EF">
        <w:t xml:space="preserve"> and</w:t>
      </w:r>
      <w:r w:rsidR="0028721E">
        <w:t xml:space="preserve"> are </w:t>
      </w:r>
      <w:r w:rsidR="00EF05EF">
        <w:t xml:space="preserve">likely to create greater demand for </w:t>
      </w:r>
      <w:r w:rsidR="00F63954">
        <w:lastRenderedPageBreak/>
        <w:t>telecommunications infrastructure</w:t>
      </w:r>
      <w:r w:rsidR="000D7C58">
        <w:t xml:space="preserve">. </w:t>
      </w:r>
      <w:r w:rsidR="008705D7">
        <w:t>In 2020, five million Australian households had IoT devices, and the estimated value of the IoT industry is forecast to grow to $20 billion by 2023.</w:t>
      </w:r>
      <w:r w:rsidR="00C610B6">
        <w:rPr>
          <w:rStyle w:val="FootnoteReference"/>
        </w:rPr>
        <w:footnoteReference w:id="64"/>
      </w:r>
      <w:r w:rsidR="00C610B6">
        <w:t xml:space="preserve"> </w:t>
      </w:r>
    </w:p>
    <w:p w14:paraId="6BFE1E0C" w14:textId="64C2B403" w:rsidR="005F6BAA" w:rsidRDefault="008705D7" w:rsidP="00C31D90">
      <w:pPr>
        <w:jc w:val="both"/>
      </w:pPr>
      <w:r>
        <w:t xml:space="preserve">IoT devices require a range of different networks. In some instances, connectivity is provided through </w:t>
      </w:r>
      <w:r w:rsidR="007626AF">
        <w:t>general</w:t>
      </w:r>
      <w:r>
        <w:t xml:space="preserve"> consumer networks, and in others dedicated network infrastructure is required. </w:t>
      </w:r>
      <w:r w:rsidR="005F6BAA">
        <w:t>The growth in private networks is closely linked to the growth in industrial IoT.</w:t>
      </w:r>
      <w:r w:rsidR="00C610B6">
        <w:rPr>
          <w:rStyle w:val="FootnoteReference"/>
        </w:rPr>
        <w:footnoteReference w:id="65"/>
      </w:r>
      <w:r w:rsidR="00C610B6">
        <w:t xml:space="preserve"> </w:t>
      </w:r>
      <w:r>
        <w:t xml:space="preserve">The need for more connectivity is </w:t>
      </w:r>
      <w:r w:rsidR="00F63954">
        <w:t>increasing</w:t>
      </w:r>
      <w:r>
        <w:t xml:space="preserve"> </w:t>
      </w:r>
      <w:r w:rsidR="00F63954">
        <w:t>telecommunication providers’</w:t>
      </w:r>
      <w:r>
        <w:t xml:space="preserve"> revenues</w:t>
      </w:r>
      <w:r w:rsidR="00F63954">
        <w:t>;</w:t>
      </w:r>
      <w:r>
        <w:t xml:space="preserve"> Telstra is connecting 2,000 IoT devices to their IoT network </w:t>
      </w:r>
      <w:r w:rsidR="00F63954">
        <w:t>every day</w:t>
      </w:r>
      <w:r w:rsidR="00D41CB1">
        <w:t xml:space="preserve"> and</w:t>
      </w:r>
      <w:r>
        <w:t xml:space="preserve"> experienced a 19.4% increase in their IoT business revenue in 2019.</w:t>
      </w:r>
      <w:r w:rsidR="00C610B6">
        <w:rPr>
          <w:rStyle w:val="FootnoteReference"/>
        </w:rPr>
        <w:footnoteReference w:id="66"/>
      </w:r>
      <w:r w:rsidR="00C610B6">
        <w:t xml:space="preserve"> </w:t>
      </w:r>
      <w:r>
        <w:t>As IoT is a growing revenue source within the telecommunications sector, more telecommunications infrastructure providers will invest in the networks.</w:t>
      </w:r>
    </w:p>
    <w:p w14:paraId="6E44FCDC" w14:textId="1C80BBF2" w:rsidR="00933FBC" w:rsidRDefault="005F6BAA" w:rsidP="00A258E0">
      <w:pPr>
        <w:jc w:val="both"/>
      </w:pPr>
      <w:r>
        <w:t xml:space="preserve">IoT </w:t>
      </w:r>
      <w:r w:rsidR="00A258E0">
        <w:t xml:space="preserve">can be used in industries such as agriculture, where devices and sensors can be used to help farmers make informed </w:t>
      </w:r>
      <w:r w:rsidR="384372EB">
        <w:t>decision</w:t>
      </w:r>
      <w:r w:rsidR="3C1996E7">
        <w:t>s</w:t>
      </w:r>
      <w:r w:rsidR="00A258E0">
        <w:t xml:space="preserve"> to improve farm performance. However adoption of digital technologies in agriculture is constrained by connectivity.</w:t>
      </w:r>
      <w:r w:rsidR="00C610B6">
        <w:rPr>
          <w:rStyle w:val="FootnoteReference"/>
        </w:rPr>
        <w:footnoteReference w:id="67"/>
      </w:r>
      <w:r w:rsidR="00C610B6">
        <w:t xml:space="preserve"> </w:t>
      </w:r>
      <w:r w:rsidR="00A258E0">
        <w:t xml:space="preserve">It is predicted that </w:t>
      </w:r>
      <w:r w:rsidR="00A258E0">
        <w:rPr>
          <w:lang w:eastAsia="en-US"/>
        </w:rPr>
        <w:t>di</w:t>
      </w:r>
      <w:r w:rsidR="00933FBC">
        <w:rPr>
          <w:lang w:eastAsia="en-US"/>
        </w:rPr>
        <w:t>gital technology could lift agricultural production values by $20 billion through improving productivity, sustainability, profitability and resilience to weather and climate challenges.</w:t>
      </w:r>
      <w:r w:rsidR="00C610B6">
        <w:rPr>
          <w:rStyle w:val="FootnoteReference"/>
        </w:rPr>
        <w:footnoteReference w:id="68"/>
      </w:r>
      <w:r w:rsidR="00C610B6">
        <w:rPr>
          <w:lang w:eastAsia="en-US"/>
        </w:rPr>
        <w:t xml:space="preserve"> </w:t>
      </w:r>
    </w:p>
    <w:p w14:paraId="4D74BEAA" w14:textId="5FB02E3E" w:rsidR="005E1E10" w:rsidRPr="005837EF" w:rsidRDefault="00D41CB1" w:rsidP="00A404D0">
      <w:pPr>
        <w:jc w:val="both"/>
      </w:pPr>
      <w:r w:rsidRPr="00D41CB1">
        <w:rPr>
          <w:lang w:eastAsia="en-US"/>
        </w:rPr>
        <w:t xml:space="preserve">As part of the Victorian Government’s $45 million Connecting Victoria initiative to improve digital technology and infrastructure across regional Victoria, the </w:t>
      </w:r>
      <w:r w:rsidR="2241688E" w:rsidRPr="00D41CB1">
        <w:rPr>
          <w:lang w:eastAsia="en-US"/>
        </w:rPr>
        <w:t xml:space="preserve">State </w:t>
      </w:r>
      <w:r w:rsidR="00933FBC" w:rsidRPr="00D41CB1">
        <w:rPr>
          <w:lang w:eastAsia="en-US"/>
        </w:rPr>
        <w:t xml:space="preserve">Government is funding $12 million </w:t>
      </w:r>
      <w:r w:rsidRPr="00D41CB1">
        <w:rPr>
          <w:lang w:eastAsia="en-US"/>
        </w:rPr>
        <w:t xml:space="preserve">for an </w:t>
      </w:r>
      <w:r w:rsidR="00933FBC" w:rsidRPr="00D41CB1">
        <w:rPr>
          <w:lang w:eastAsia="en-US"/>
        </w:rPr>
        <w:t xml:space="preserve">on-farm </w:t>
      </w:r>
      <w:r w:rsidR="19806F5E" w:rsidRPr="00D41CB1">
        <w:rPr>
          <w:lang w:eastAsia="en-US"/>
        </w:rPr>
        <w:t>I</w:t>
      </w:r>
      <w:r w:rsidR="44B96124" w:rsidRPr="00D41CB1">
        <w:rPr>
          <w:lang w:eastAsia="en-US"/>
        </w:rPr>
        <w:t>oT</w:t>
      </w:r>
      <w:r w:rsidR="00933FBC" w:rsidRPr="00D41CB1">
        <w:rPr>
          <w:lang w:eastAsia="en-US"/>
        </w:rPr>
        <w:t xml:space="preserve"> trial.</w:t>
      </w:r>
      <w:r w:rsidR="00933FBC">
        <w:rPr>
          <w:lang w:eastAsia="en-US"/>
        </w:rPr>
        <w:t xml:space="preserve"> </w:t>
      </w:r>
      <w:r>
        <w:rPr>
          <w:lang w:eastAsia="en-US"/>
        </w:rPr>
        <w:t xml:space="preserve">Under the </w:t>
      </w:r>
      <w:r w:rsidR="00F63954">
        <w:rPr>
          <w:lang w:eastAsia="en-US"/>
        </w:rPr>
        <w:t>trial</w:t>
      </w:r>
      <w:r>
        <w:rPr>
          <w:lang w:eastAsia="en-US"/>
        </w:rPr>
        <w:t xml:space="preserve">, Agriculture Victoria is supporting the delivery of IoT connectivity to the </w:t>
      </w:r>
      <w:r w:rsidR="00F63954">
        <w:rPr>
          <w:lang w:eastAsia="en-US"/>
        </w:rPr>
        <w:t>trial</w:t>
      </w:r>
      <w:r>
        <w:rPr>
          <w:lang w:eastAsia="en-US"/>
        </w:rPr>
        <w:t xml:space="preserve"> regions. The trial will address connectivity as a barrier to take up by partnering with NNN</w:t>
      </w:r>
      <w:r w:rsidR="00F63954">
        <w:rPr>
          <w:lang w:eastAsia="en-US"/>
        </w:rPr>
        <w:t xml:space="preserve"> </w:t>
      </w:r>
      <w:r>
        <w:rPr>
          <w:lang w:eastAsia="en-US"/>
        </w:rPr>
        <w:t>Co to deliver IoT network connectivity.</w:t>
      </w:r>
      <w:r w:rsidR="00C610B6">
        <w:rPr>
          <w:rStyle w:val="FootnoteReference"/>
        </w:rPr>
        <w:footnoteReference w:id="69"/>
      </w:r>
      <w:r w:rsidR="00C610B6">
        <w:rPr>
          <w:lang w:eastAsia="en-US"/>
        </w:rPr>
        <w:t xml:space="preserve"> </w:t>
      </w:r>
      <w:r>
        <w:rPr>
          <w:lang w:eastAsia="en-US"/>
        </w:rPr>
        <w:t xml:space="preserve">Outcomes of the </w:t>
      </w:r>
      <w:r w:rsidR="2A1232E9">
        <w:rPr>
          <w:lang w:eastAsia="en-US"/>
        </w:rPr>
        <w:t>tri</w:t>
      </w:r>
      <w:r w:rsidR="3C9DC909">
        <w:rPr>
          <w:lang w:eastAsia="en-US"/>
        </w:rPr>
        <w:t>a</w:t>
      </w:r>
      <w:r w:rsidR="2A1232E9">
        <w:rPr>
          <w:lang w:eastAsia="en-US"/>
        </w:rPr>
        <w:t>l</w:t>
      </w:r>
      <w:r>
        <w:rPr>
          <w:lang w:eastAsia="en-US"/>
        </w:rPr>
        <w:t xml:space="preserve"> will drive the Victorian </w:t>
      </w:r>
      <w:r w:rsidR="2A1232E9">
        <w:rPr>
          <w:lang w:eastAsia="en-US"/>
        </w:rPr>
        <w:t>Government</w:t>
      </w:r>
      <w:r w:rsidR="2AD934E6">
        <w:rPr>
          <w:lang w:eastAsia="en-US"/>
        </w:rPr>
        <w:t>’</w:t>
      </w:r>
      <w:r w:rsidR="2A1232E9">
        <w:rPr>
          <w:lang w:eastAsia="en-US"/>
        </w:rPr>
        <w:t>s</w:t>
      </w:r>
      <w:r>
        <w:rPr>
          <w:lang w:eastAsia="en-US"/>
        </w:rPr>
        <w:t xml:space="preserve"> longer-term response to the opportunities of digital agriculture. </w:t>
      </w:r>
      <w:r w:rsidR="00BA16B9">
        <w:rPr>
          <w:lang w:eastAsia="en-US"/>
        </w:rPr>
        <w:t xml:space="preserve">In this instance, whilst innovation is encouraging investment, funding </w:t>
      </w:r>
      <w:r w:rsidR="34F2A032" w:rsidRPr="3C2D99D3">
        <w:rPr>
          <w:lang w:eastAsia="en-US"/>
        </w:rPr>
        <w:t>from different levels of government</w:t>
      </w:r>
      <w:r w:rsidR="00BA16B9">
        <w:rPr>
          <w:lang w:eastAsia="en-US"/>
        </w:rPr>
        <w:t xml:space="preserve"> continues to have a pivotal role. </w:t>
      </w:r>
    </w:p>
    <w:p w14:paraId="548548B3" w14:textId="02E1BD87" w:rsidR="005837EF" w:rsidRDefault="005837EF" w:rsidP="005837EF">
      <w:pPr>
        <w:pStyle w:val="Heading2"/>
      </w:pPr>
      <w:bookmarkStart w:id="40" w:name="_Toc81313173"/>
      <w:bookmarkStart w:id="41" w:name="_Toc83885269"/>
      <w:r>
        <w:t>Emerging Technologies</w:t>
      </w:r>
      <w:bookmarkEnd w:id="40"/>
      <w:bookmarkEnd w:id="41"/>
    </w:p>
    <w:p w14:paraId="55B9D2BD" w14:textId="5A32F7C2" w:rsidR="005837EF" w:rsidRDefault="005837EF" w:rsidP="005837EF">
      <w:pPr>
        <w:pStyle w:val="Heading3"/>
      </w:pPr>
      <w:bookmarkStart w:id="42" w:name="_Toc81313174"/>
      <w:r>
        <w:t xml:space="preserve">To what extent will </w:t>
      </w:r>
      <w:r w:rsidRPr="00A404D0">
        <w:t>new</w:t>
      </w:r>
      <w:r>
        <w:t xml:space="preserve"> technologies enable significant change to the delivery of telecommunications services in regional Australia over the </w:t>
      </w:r>
      <w:r>
        <w:lastRenderedPageBreak/>
        <w:t xml:space="preserve">next </w:t>
      </w:r>
      <w:r w:rsidRPr="00A404D0">
        <w:t>5-10 years</w:t>
      </w:r>
      <w:r>
        <w:t>? Are there any barriers to accessing these technologies?</w:t>
      </w:r>
      <w:bookmarkEnd w:id="42"/>
    </w:p>
    <w:p w14:paraId="7244D6B1" w14:textId="55159391" w:rsidR="00621B59" w:rsidRPr="00A404D0" w:rsidRDefault="006428CE" w:rsidP="006428CE">
      <w:pPr>
        <w:pStyle w:val="Heading4"/>
      </w:pPr>
      <w:r w:rsidRPr="00A404D0">
        <w:t>5G</w:t>
      </w:r>
    </w:p>
    <w:p w14:paraId="37CB0AF3" w14:textId="29DCD9CC" w:rsidR="006428CE" w:rsidRPr="006428CE" w:rsidRDefault="00530BE3" w:rsidP="00F63954">
      <w:pPr>
        <w:jc w:val="both"/>
        <w:rPr>
          <w:lang w:eastAsia="en-US"/>
        </w:rPr>
      </w:pPr>
      <w:r>
        <w:rPr>
          <w:lang w:eastAsia="en-US"/>
        </w:rPr>
        <w:t>5G allows for faster speeds and lower latency than previous generations of</w:t>
      </w:r>
      <w:r w:rsidR="00303D6C">
        <w:rPr>
          <w:lang w:eastAsia="en-US"/>
        </w:rPr>
        <w:t xml:space="preserve"> mobile networks</w:t>
      </w:r>
      <w:r>
        <w:rPr>
          <w:lang w:eastAsia="en-US"/>
        </w:rPr>
        <w:t>.</w:t>
      </w:r>
      <w:r w:rsidR="00303D6C">
        <w:rPr>
          <w:lang w:eastAsia="en-US"/>
        </w:rPr>
        <w:t xml:space="preserve"> </w:t>
      </w:r>
      <w:r w:rsidR="004D6135" w:rsidRPr="00A404D0">
        <w:rPr>
          <w:lang w:eastAsia="en-US"/>
        </w:rPr>
        <w:t xml:space="preserve">This year Telstra switched on 5G services in more than 100 regional towns and cities, reaching a milestone of 75% of Australians having access to 5G. </w:t>
      </w:r>
      <w:r w:rsidR="00BA16B9">
        <w:rPr>
          <w:lang w:eastAsia="en-US"/>
        </w:rPr>
        <w:t xml:space="preserve">Telstra’s T25 Strategy sets the goal of around 95% population </w:t>
      </w:r>
      <w:r w:rsidR="1ED04B94" w:rsidRPr="3C2D99D3">
        <w:rPr>
          <w:lang w:eastAsia="en-US"/>
        </w:rPr>
        <w:t xml:space="preserve">5G </w:t>
      </w:r>
      <w:r w:rsidR="00BA16B9">
        <w:rPr>
          <w:lang w:eastAsia="en-US"/>
        </w:rPr>
        <w:t xml:space="preserve">coverage by </w:t>
      </w:r>
      <w:r w:rsidR="00303D6C">
        <w:rPr>
          <w:lang w:eastAsia="en-US"/>
        </w:rPr>
        <w:t>2025</w:t>
      </w:r>
      <w:r w:rsidR="00BA16B9">
        <w:rPr>
          <w:lang w:eastAsia="en-US"/>
        </w:rPr>
        <w:t xml:space="preserve">. </w:t>
      </w:r>
      <w:r>
        <w:rPr>
          <w:lang w:eastAsia="en-US"/>
        </w:rPr>
        <w:t xml:space="preserve">That said, there will continue to be issues that need addressing in regard to coverage. The extent to which rural and remote consumers will benefit from 5G is difficult to know given that </w:t>
      </w:r>
      <w:r w:rsidR="00303D6C">
        <w:rPr>
          <w:lang w:eastAsia="en-US"/>
        </w:rPr>
        <w:t>some consumers</w:t>
      </w:r>
      <w:r>
        <w:rPr>
          <w:lang w:eastAsia="en-US"/>
        </w:rPr>
        <w:t xml:space="preserve"> are struggling to access 4G at the moment. </w:t>
      </w:r>
      <w:r w:rsidR="00303D6C">
        <w:rPr>
          <w:lang w:eastAsia="en-US"/>
        </w:rPr>
        <w:t>Consumers will require a 5G enabled device to be able to access the technology which may be a barrier for some consumers on limited incomes.</w:t>
      </w:r>
      <w:r>
        <w:rPr>
          <w:lang w:eastAsia="en-US"/>
        </w:rPr>
        <w:t xml:space="preserve"> </w:t>
      </w:r>
    </w:p>
    <w:p w14:paraId="5F6A9ADD" w14:textId="62DFB838" w:rsidR="00FC2294" w:rsidRDefault="00FC2294" w:rsidP="00FC2294">
      <w:pPr>
        <w:pStyle w:val="Heading4"/>
      </w:pPr>
      <w:r>
        <w:t>Low Earth Orbit Satellites</w:t>
      </w:r>
    </w:p>
    <w:p w14:paraId="6910879F" w14:textId="45F599DE" w:rsidR="006340A3" w:rsidRDefault="004D6135" w:rsidP="006340A3">
      <w:pPr>
        <w:jc w:val="both"/>
      </w:pPr>
      <w:r>
        <w:t xml:space="preserve">Low Earth Orbit (LEO) satellite systems can provide connectivity with low latency and improved speeds. It’s likely that many consumers being </w:t>
      </w:r>
      <w:r w:rsidR="6316BFB7">
        <w:t>service</w:t>
      </w:r>
      <w:r w:rsidR="764561C1">
        <w:t>d</w:t>
      </w:r>
      <w:r>
        <w:t xml:space="preserve"> by </w:t>
      </w:r>
      <w:r w:rsidR="006340A3">
        <w:t xml:space="preserve">NBN Sky Muster </w:t>
      </w:r>
      <w:r w:rsidR="1F756CC5">
        <w:t>S</w:t>
      </w:r>
      <w:r w:rsidR="08AE35E3">
        <w:t>atellite</w:t>
      </w:r>
      <w:r w:rsidR="006340A3">
        <w:t xml:space="preserve"> will be drawn to purchasing a LEO service in the future, </w:t>
      </w:r>
      <w:r w:rsidR="532BC515">
        <w:t xml:space="preserve">with </w:t>
      </w:r>
      <w:r w:rsidR="006340A3">
        <w:t xml:space="preserve">some consumers </w:t>
      </w:r>
      <w:r w:rsidR="70371E5A">
        <w:t xml:space="preserve">already </w:t>
      </w:r>
      <w:r w:rsidR="006340A3">
        <w:t xml:space="preserve">doing so now. Having an alternative service to Sky Muster will be beneficial to regional and remote consumers, as it increases competition and could take capacity off </w:t>
      </w:r>
      <w:r w:rsidR="3216DB45">
        <w:t>Sky</w:t>
      </w:r>
      <w:r w:rsidR="6E26909A">
        <w:t xml:space="preserve"> </w:t>
      </w:r>
      <w:r w:rsidR="3216DB45">
        <w:t>Muster</w:t>
      </w:r>
      <w:r w:rsidR="006340A3">
        <w:t xml:space="preserve">, reducing congestion. </w:t>
      </w:r>
    </w:p>
    <w:p w14:paraId="429109F8" w14:textId="37EB2D6E" w:rsidR="00F63954" w:rsidRPr="00F63954" w:rsidRDefault="006340A3" w:rsidP="00F63954">
      <w:pPr>
        <w:rPr>
          <w:lang w:eastAsia="en-US"/>
        </w:rPr>
      </w:pPr>
      <w:r>
        <w:t xml:space="preserve">Currently services such as StarLink are </w:t>
      </w:r>
      <w:r w:rsidR="00F63954">
        <w:t>expensive and</w:t>
      </w:r>
      <w:r>
        <w:t xml:space="preserve"> requires the customer to install the equipment themselves. Therefore affordability and ability to install the equipment will be a barrier to </w:t>
      </w:r>
      <w:r w:rsidR="535EA081">
        <w:t xml:space="preserve">consumers </w:t>
      </w:r>
      <w:r>
        <w:t xml:space="preserve">taking up </w:t>
      </w:r>
      <w:r w:rsidR="08AE35E3">
        <w:t>th</w:t>
      </w:r>
      <w:r w:rsidR="6378E1F9">
        <w:t>is</w:t>
      </w:r>
      <w:r>
        <w:t xml:space="preserve"> service. </w:t>
      </w:r>
    </w:p>
    <w:p w14:paraId="293093ED" w14:textId="5E3F0482" w:rsidR="005837EF" w:rsidRDefault="005837EF" w:rsidP="005837EF">
      <w:pPr>
        <w:pStyle w:val="Heading3"/>
      </w:pPr>
      <w:bookmarkStart w:id="43" w:name="_Toc81313175"/>
      <w:r>
        <w:t>How can Government better support the rapid rollout of and investment in new telecommunications solutions in regional areas?</w:t>
      </w:r>
      <w:bookmarkEnd w:id="43"/>
    </w:p>
    <w:p w14:paraId="1E13B238" w14:textId="0D821236" w:rsidR="00F00795" w:rsidRDefault="00F00795" w:rsidP="00F00795">
      <w:pPr>
        <w:jc w:val="both"/>
      </w:pPr>
      <w:r>
        <w:t xml:space="preserve">As mentioned in section 1.1.3, a </w:t>
      </w:r>
      <w:r w:rsidR="1B32F54F">
        <w:t>C</w:t>
      </w:r>
      <w:r w:rsidR="6CB9CD16">
        <w:t xml:space="preserve">ommunications </w:t>
      </w:r>
      <w:r w:rsidR="2CF77EBC">
        <w:t>F</w:t>
      </w:r>
      <w:r w:rsidR="6CB9CD16">
        <w:t>und</w:t>
      </w:r>
      <w:r>
        <w:t xml:space="preserve"> designated to supporting the rollout and investment in telecommunications for regional areas is needed</w:t>
      </w:r>
      <w:r w:rsidR="006E3170">
        <w:t>. This will allow for continuous funding for the MBSP and RCP which can then support new telecommunications solutions in regional areas</w:t>
      </w:r>
      <w:r w:rsidR="4799D7FD">
        <w:t>,</w:t>
      </w:r>
      <w:r w:rsidR="00F63954">
        <w:t xml:space="preserve"> as well as </w:t>
      </w:r>
      <w:r w:rsidR="0E456C85">
        <w:t xml:space="preserve">fund </w:t>
      </w:r>
      <w:r w:rsidR="00F63954">
        <w:t xml:space="preserve">any additional recommendations which may come from Regional Telecommunications </w:t>
      </w:r>
      <w:r w:rsidR="301A0CBE">
        <w:t>Review</w:t>
      </w:r>
      <w:r w:rsidR="650CFDA5">
        <w:t>s</w:t>
      </w:r>
      <w:r w:rsidR="006E3170">
        <w:t>.</w:t>
      </w:r>
    </w:p>
    <w:p w14:paraId="5E6EDF00" w14:textId="6471BF4D" w:rsidR="00CC7E64" w:rsidRPr="005837EF" w:rsidRDefault="006E3170" w:rsidP="002F446B">
      <w:pPr>
        <w:jc w:val="both"/>
      </w:pPr>
      <w:r>
        <w:t xml:space="preserve">The findings from the Alternative Voice </w:t>
      </w:r>
      <w:r w:rsidR="2109E654">
        <w:t xml:space="preserve">Services </w:t>
      </w:r>
      <w:r>
        <w:t xml:space="preserve">Trials should also be implemented to support investment in telecommunication in regional areas, but only where there has been evidence that the service is equally reliable as current technologies. </w:t>
      </w:r>
    </w:p>
    <w:p w14:paraId="7BD554B4" w14:textId="715CFA34" w:rsidR="005837EF" w:rsidRDefault="005837EF" w:rsidP="005837EF">
      <w:pPr>
        <w:pStyle w:val="Heading2"/>
      </w:pPr>
      <w:bookmarkStart w:id="44" w:name="_Toc81313176"/>
      <w:bookmarkStart w:id="45" w:name="_Toc83885270"/>
      <w:r>
        <w:t>Maximising Outcomes</w:t>
      </w:r>
      <w:bookmarkEnd w:id="44"/>
      <w:bookmarkEnd w:id="45"/>
    </w:p>
    <w:p w14:paraId="68F35603" w14:textId="7807DAAE" w:rsidR="005837EF" w:rsidRDefault="005837EF" w:rsidP="005837EF">
      <w:pPr>
        <w:pStyle w:val="Heading3"/>
        <w:rPr>
          <w:rFonts w:eastAsiaTheme="minorHAnsi"/>
        </w:rPr>
      </w:pPr>
      <w:bookmarkStart w:id="46" w:name="_Toc81313177"/>
      <w:r>
        <w:rPr>
          <w:rFonts w:eastAsiaTheme="minorHAnsi"/>
        </w:rPr>
        <w:t>How can different levels of Government, the telecommunications industry and regional communities better co-ordinate their efforts to improve telecommunications in regional Australia?</w:t>
      </w:r>
      <w:bookmarkEnd w:id="46"/>
    </w:p>
    <w:p w14:paraId="047EABF4" w14:textId="5D0976C9" w:rsidR="0080480D" w:rsidRDefault="0080480D" w:rsidP="00AA2EE8">
      <w:pPr>
        <w:jc w:val="both"/>
      </w:pPr>
      <w:r>
        <w:rPr>
          <w:lang w:eastAsia="en-US"/>
        </w:rPr>
        <w:t xml:space="preserve">A report by the </w:t>
      </w:r>
      <w:r w:rsidRPr="0080480D">
        <w:rPr>
          <w:lang w:eastAsia="en-US"/>
        </w:rPr>
        <w:t>McKell Institute</w:t>
      </w:r>
      <w:r w:rsidDel="0031223D">
        <w:rPr>
          <w:lang w:eastAsia="en-US"/>
        </w:rPr>
        <w:t xml:space="preserve"> </w:t>
      </w:r>
      <w:r>
        <w:rPr>
          <w:lang w:eastAsia="en-US"/>
        </w:rPr>
        <w:t xml:space="preserve">provides a list of programs and policies at the State and Territory level that are not exclusively targeted towards </w:t>
      </w:r>
      <w:r w:rsidRPr="4162FD1B">
        <w:rPr>
          <w:lang w:eastAsia="en-US"/>
        </w:rPr>
        <w:t xml:space="preserve">regional, rural and remote </w:t>
      </w:r>
      <w:r>
        <w:rPr>
          <w:lang w:eastAsia="en-US"/>
        </w:rPr>
        <w:t xml:space="preserve">areas but may improve </w:t>
      </w:r>
      <w:r>
        <w:rPr>
          <w:lang w:eastAsia="en-US"/>
        </w:rPr>
        <w:lastRenderedPageBreak/>
        <w:t xml:space="preserve">telecommunication service outcomes for </w:t>
      </w:r>
      <w:r w:rsidRPr="6E2ADB16">
        <w:rPr>
          <w:lang w:eastAsia="en-US"/>
        </w:rPr>
        <w:t xml:space="preserve">these </w:t>
      </w:r>
      <w:r>
        <w:rPr>
          <w:lang w:eastAsia="en-US"/>
        </w:rPr>
        <w:t>consumers.</w:t>
      </w:r>
      <w:r w:rsidRPr="000269D1">
        <w:rPr>
          <w:rStyle w:val="FootnoteReference"/>
        </w:rPr>
        <w:footnoteReference w:id="70"/>
      </w:r>
      <w:r w:rsidR="00200652">
        <w:rPr>
          <w:lang w:eastAsia="en-US"/>
        </w:rPr>
        <w:t xml:space="preserve"> The different approaches taken by States and Territories could lead to differing outcomes if not overseen by a </w:t>
      </w:r>
      <w:r w:rsidR="00EF6DCC">
        <w:rPr>
          <w:lang w:eastAsia="en-US"/>
        </w:rPr>
        <w:t>co-ordinated</w:t>
      </w:r>
      <w:r w:rsidR="00200652">
        <w:rPr>
          <w:lang w:eastAsia="en-US"/>
        </w:rPr>
        <w:t xml:space="preserve"> strategy.</w:t>
      </w:r>
    </w:p>
    <w:p w14:paraId="3E7831B3" w14:textId="11ACB3F9" w:rsidR="006E3170" w:rsidRDefault="006E3170" w:rsidP="00AA2EE8">
      <w:pPr>
        <w:jc w:val="both"/>
      </w:pPr>
      <w:r>
        <w:t xml:space="preserve">At the </w:t>
      </w:r>
      <w:r w:rsidR="65912FC7">
        <w:t>F</w:t>
      </w:r>
      <w:r w:rsidR="6DBD9F4F">
        <w:t>ederal</w:t>
      </w:r>
      <w:r>
        <w:t xml:space="preserve"> level there needs to be a </w:t>
      </w:r>
      <w:r w:rsidR="006630E5">
        <w:t xml:space="preserve">co-ordinated </w:t>
      </w:r>
      <w:r w:rsidR="00F40A52">
        <w:t xml:space="preserve">overarching </w:t>
      </w:r>
      <w:r>
        <w:t>approach to digital inclusion, where a national digital inclusion roadmap is developed</w:t>
      </w:r>
      <w:r w:rsidR="00A404D0">
        <w:t>, as recommended by the Australian Digital Inclusion Alliance</w:t>
      </w:r>
      <w:r>
        <w:t>.</w:t>
      </w:r>
      <w:r w:rsidR="00A404D0">
        <w:rPr>
          <w:rStyle w:val="FootnoteReference"/>
        </w:rPr>
        <w:footnoteReference w:id="71"/>
      </w:r>
      <w:r>
        <w:t xml:space="preserve"> This will allow for greater co-ordination between the telecommunications industry, different levels of government and regional communities – so they can work towards the same goal. </w:t>
      </w:r>
      <w:r w:rsidR="00BD1A89">
        <w:t xml:space="preserve">Most states and territories have digital infrastructure </w:t>
      </w:r>
      <w:r w:rsidR="00F63954">
        <w:t>plans,</w:t>
      </w:r>
      <w:r w:rsidR="00BD1A89">
        <w:t xml:space="preserve"> but they could be utilised more effectively and align more closely with Federal programs </w:t>
      </w:r>
      <w:r w:rsidR="00F63954">
        <w:t xml:space="preserve">if a roadmap was specified. </w:t>
      </w:r>
    </w:p>
    <w:p w14:paraId="406A7F01" w14:textId="10E45922" w:rsidR="00BD1A89" w:rsidRPr="00F63954" w:rsidRDefault="00F63954" w:rsidP="004C0F87">
      <w:pPr>
        <w:pStyle w:val="Recommendation"/>
      </w:pPr>
      <w:r>
        <w:t xml:space="preserve">For the Federal Government to develop a </w:t>
      </w:r>
      <w:r w:rsidR="6018C17F">
        <w:t xml:space="preserve">national </w:t>
      </w:r>
      <w:r>
        <w:t xml:space="preserve">digital inclusion roadmap. </w:t>
      </w:r>
    </w:p>
    <w:p w14:paraId="13149241" w14:textId="7B7F4E6A" w:rsidR="006E3170" w:rsidRPr="002F446B" w:rsidRDefault="00BD1A89" w:rsidP="002F446B">
      <w:pPr>
        <w:jc w:val="both"/>
      </w:pPr>
      <w:r>
        <w:t>Whilst an overarching national goal towards digital inclusion is needed, the method in which communities get there will be varied. Place</w:t>
      </w:r>
      <w:r w:rsidR="389AA7BA">
        <w:t>-</w:t>
      </w:r>
      <w:r>
        <w:t>based connectivity solutions are needed, and therefore more support needs to be given at a local government level to identify the needs of their communities and co-ordinate efforts to improve connectivity</w:t>
      </w:r>
      <w:r w:rsidR="42BB58AC">
        <w:t>,</w:t>
      </w:r>
      <w:r>
        <w:t xml:space="preserve"> for example in developing regional connectivity plans. Part of this involves having dedicated facilitators for the RCP and MBSP to assist communities seeking to improve connectivity in their area</w:t>
      </w:r>
      <w:r w:rsidR="002728C9">
        <w:t xml:space="preserve"> (as referenced in recommendation </w:t>
      </w:r>
      <w:r w:rsidR="001662FD">
        <w:t>10</w:t>
      </w:r>
      <w:r w:rsidR="002728C9">
        <w:t>)</w:t>
      </w:r>
      <w:r>
        <w:t xml:space="preserve">. </w:t>
      </w:r>
    </w:p>
    <w:p w14:paraId="16F7965A" w14:textId="605D3EF8" w:rsidR="005837EF" w:rsidRPr="002728C9" w:rsidRDefault="005837EF" w:rsidP="005837EF">
      <w:pPr>
        <w:pStyle w:val="Heading3"/>
        <w:rPr>
          <w:rFonts w:eastAsiaTheme="minorHAnsi"/>
        </w:rPr>
      </w:pPr>
      <w:bookmarkStart w:id="47" w:name="_Toc81313178"/>
      <w:r w:rsidRPr="002728C9">
        <w:rPr>
          <w:rFonts w:eastAsiaTheme="minorHAnsi"/>
        </w:rPr>
        <w:t>What changes to Government investment programs are required to ensure they continue to be effective in delivering improved telecommunications?</w:t>
      </w:r>
      <w:bookmarkEnd w:id="47"/>
    </w:p>
    <w:p w14:paraId="21B6FD1E" w14:textId="4A07ADF9" w:rsidR="00AA2EE8" w:rsidRDefault="00AA2EE8" w:rsidP="00AA2EE8">
      <w:pPr>
        <w:jc w:val="both"/>
      </w:pPr>
      <w:r w:rsidRPr="002728C9">
        <w:t>Government investment programs aimed at delivering improved telecommunications require</w:t>
      </w:r>
      <w:r>
        <w:t xml:space="preserve"> </w:t>
      </w:r>
      <w:r w:rsidR="26608AEF">
        <w:t>appropriate</w:t>
      </w:r>
      <w:r w:rsidR="2FDD9779" w:rsidRPr="002728C9">
        <w:t xml:space="preserve"> </w:t>
      </w:r>
      <w:r w:rsidRPr="002728C9">
        <w:t xml:space="preserve">measurement of program outcomes. There is currently no measurement of pre-program and post-program levels of digital inclusion. To ensure that the programs continue to be effective, </w:t>
      </w:r>
      <w:r w:rsidR="00303D6C" w:rsidRPr="00303D6C">
        <w:t>it’s</w:t>
      </w:r>
      <w:r w:rsidRPr="002728C9">
        <w:t xml:space="preserve"> vital that the appropriate data is collected to allow for program evaluation. This will ensure learnings can be incorporated to reiterations of </w:t>
      </w:r>
      <w:r w:rsidR="00F40A5B" w:rsidRPr="002728C9">
        <w:t>programs and</w:t>
      </w:r>
      <w:r w:rsidRPr="002728C9">
        <w:t xml:space="preserve"> would be able to demonstrate which programs are more effective at meeting their aims.</w:t>
      </w:r>
      <w:r>
        <w:t xml:space="preserve"> </w:t>
      </w:r>
    </w:p>
    <w:p w14:paraId="4F8BF7AC" w14:textId="3D11F1CC" w:rsidR="005837EF" w:rsidRDefault="005837EF" w:rsidP="005837EF">
      <w:pPr>
        <w:pStyle w:val="Heading1"/>
      </w:pPr>
      <w:bookmarkStart w:id="48" w:name="_Toc81313179"/>
      <w:bookmarkStart w:id="49" w:name="_Toc83885271"/>
      <w:r>
        <w:lastRenderedPageBreak/>
        <w:t>Awareness</w:t>
      </w:r>
      <w:bookmarkEnd w:id="48"/>
      <w:bookmarkEnd w:id="49"/>
    </w:p>
    <w:p w14:paraId="747604C9" w14:textId="48069295" w:rsidR="005837EF" w:rsidRDefault="005837EF" w:rsidP="005837EF">
      <w:pPr>
        <w:pStyle w:val="Heading2"/>
      </w:pPr>
      <w:bookmarkStart w:id="50" w:name="_Toc81313180"/>
      <w:bookmarkStart w:id="51" w:name="_Toc83885272"/>
      <w:r>
        <w:t>Education</w:t>
      </w:r>
      <w:bookmarkEnd w:id="50"/>
      <w:bookmarkEnd w:id="51"/>
    </w:p>
    <w:p w14:paraId="3F322F6D" w14:textId="37C1DFDA" w:rsidR="005837EF" w:rsidRDefault="005837EF" w:rsidP="00F4202F">
      <w:pPr>
        <w:pStyle w:val="Heading3"/>
        <w:rPr>
          <w:rFonts w:eastAsiaTheme="minorHAnsi"/>
        </w:rPr>
      </w:pPr>
      <w:r>
        <w:rPr>
          <w:rFonts w:eastAsiaTheme="minorHAnsi"/>
        </w:rPr>
        <w:t>How can regional consumers be better supported to identify, choose and use the best connectivity options for their circumstances, as well as to understand and use their consumer rights?</w:t>
      </w:r>
    </w:p>
    <w:p w14:paraId="4E42964B" w14:textId="598DCA57" w:rsidR="00A66CCA" w:rsidRDefault="00A66CCA" w:rsidP="00A66CCA">
      <w:pPr>
        <w:jc w:val="both"/>
      </w:pPr>
      <w:r>
        <w:t xml:space="preserve">The gap in digital ability between capital cities and </w:t>
      </w:r>
      <w:r w:rsidR="52E05728">
        <w:t xml:space="preserve">regional, rural and remote </w:t>
      </w:r>
      <w:r>
        <w:t>areas has fluctuated since 2014</w:t>
      </w:r>
      <w:r w:rsidR="0E68B606">
        <w:t>.</w:t>
      </w:r>
      <w:r w:rsidR="3E79039D">
        <w:t xml:space="preserve"> </w:t>
      </w:r>
      <w:r w:rsidR="09E8D411">
        <w:t>B</w:t>
      </w:r>
      <w:r w:rsidR="3E79039D">
        <w:t>etween</w:t>
      </w:r>
      <w:r>
        <w:t xml:space="preserve"> 2016 – 2019 the </w:t>
      </w:r>
      <w:r w:rsidR="21F0C208">
        <w:t xml:space="preserve">digital ability </w:t>
      </w:r>
      <w:r>
        <w:t xml:space="preserve">gap widened, however in the past year it has narrowed. That said, the rural index for digital ability, which covers attitudes, basic skills and activities is currently 8.2 points behind capital cities. This indicates that there is room to enhance the digital ability of people residing outside the capital cities. </w:t>
      </w:r>
    </w:p>
    <w:p w14:paraId="3FD0F48D" w14:textId="32C40C28" w:rsidR="00A66CCA" w:rsidRPr="002728C9" w:rsidRDefault="3E79039D" w:rsidP="002728C9">
      <w:pPr>
        <w:jc w:val="both"/>
      </w:pPr>
      <w:r>
        <w:t xml:space="preserve">ACCAN hears from members that consumers struggle to know how to troubleshoot problems, and that there is a need for more education and upskilling in </w:t>
      </w:r>
      <w:r w:rsidR="6DBB289E">
        <w:t xml:space="preserve">regional, rural and remote </w:t>
      </w:r>
      <w:r>
        <w:t xml:space="preserve">areas when it comes to digital skills. Feedback received on skills workshops has been that they are sometimes beyond what people are capable of, and that it’s often difficult to know where to begin. </w:t>
      </w:r>
      <w:r w:rsidR="00303D6C">
        <w:t xml:space="preserve">One </w:t>
      </w:r>
      <w:r w:rsidR="00E567EA">
        <w:t>of</w:t>
      </w:r>
      <w:r w:rsidR="00303D6C">
        <w:t xml:space="preserve"> ACCAN’s recent grant projects outlines regional and rural consumer understandings of smart technologies and their application in North West New South Wales. It also aims to identify consumer engagement with digital infrastructure, the changing nature of development and planning in a digital context and the impact of smart services on social relations. </w:t>
      </w:r>
      <w:r w:rsidR="00E567EA">
        <w:t>The findings from this research will help regional and rural telecommunications consumers to better understand how smart services can be utilised.</w:t>
      </w:r>
      <w:r w:rsidR="00E567EA">
        <w:rPr>
          <w:rStyle w:val="FootnoteReference"/>
        </w:rPr>
        <w:footnoteReference w:id="72"/>
      </w:r>
      <w:r w:rsidR="00E567EA">
        <w:t xml:space="preserve"> </w:t>
      </w:r>
    </w:p>
    <w:p w14:paraId="3CA28848" w14:textId="189C2D52" w:rsidR="002D4970" w:rsidRPr="00DF6290" w:rsidRDefault="002D4970" w:rsidP="00DF6290">
      <w:pPr>
        <w:jc w:val="both"/>
      </w:pPr>
      <w:r>
        <w:t xml:space="preserve">There is an ongoing need for future funding of digital capacity building programs and technical support for consumers in </w:t>
      </w:r>
      <w:r w:rsidR="307806E3">
        <w:t xml:space="preserve">regional, rural and remote </w:t>
      </w:r>
      <w:r w:rsidR="4C5FE86E">
        <w:t>areas</w:t>
      </w:r>
      <w:r w:rsidR="60DDE446">
        <w:t xml:space="preserve">, including </w:t>
      </w:r>
      <w:r w:rsidR="09794C90">
        <w:t>for example</w:t>
      </w:r>
      <w:r w:rsidR="000A481B">
        <w:t xml:space="preserve"> the Regional Tech Hub</w:t>
      </w:r>
      <w:r>
        <w:t xml:space="preserve">. </w:t>
      </w:r>
      <w:r w:rsidR="000A481B">
        <w:t xml:space="preserve">Regional consumers can also be better supported to identify, choose and use the best connectivity options </w:t>
      </w:r>
      <w:r w:rsidR="2C3C2314">
        <w:t xml:space="preserve">for their needs </w:t>
      </w:r>
      <w:r w:rsidR="000A481B">
        <w:t xml:space="preserve">through the establishment of an independent price comparison website, as well at the introduction of the Consumer Data Right regime across the telecommunications sector. </w:t>
      </w:r>
    </w:p>
    <w:p w14:paraId="1E730196" w14:textId="55947D94" w:rsidR="004E758A" w:rsidRDefault="004E758A" w:rsidP="004E758A">
      <w:pPr>
        <w:pStyle w:val="Heading4"/>
        <w:rPr>
          <w:rFonts w:eastAsiaTheme="minorHAnsi"/>
        </w:rPr>
      </w:pPr>
      <w:r>
        <w:rPr>
          <w:rFonts w:eastAsiaTheme="minorHAnsi"/>
        </w:rPr>
        <w:t>Regional Tech Hub</w:t>
      </w:r>
    </w:p>
    <w:p w14:paraId="2943E600" w14:textId="4B7AE2C8" w:rsidR="002D4970" w:rsidRDefault="002D4970" w:rsidP="00DF6290">
      <w:pPr>
        <w:jc w:val="both"/>
      </w:pPr>
      <w:r>
        <w:t xml:space="preserve">The needs of regional Australians living </w:t>
      </w:r>
      <w:r w:rsidR="00DF6290">
        <w:t xml:space="preserve">far away </w:t>
      </w:r>
      <w:r>
        <w:t>from easy access to technical support can be challenging. The Regional Tech Hub (RTH) has been funded to address this issue. The RTH provides independent, free advice about telecommunications services for regional, rural and remote Australians.</w:t>
      </w:r>
      <w:r w:rsidR="00C610B6">
        <w:rPr>
          <w:rStyle w:val="FootnoteReference"/>
        </w:rPr>
        <w:footnoteReference w:id="73"/>
      </w:r>
      <w:r w:rsidR="00C610B6">
        <w:t xml:space="preserve"> </w:t>
      </w:r>
      <w:r w:rsidR="00DF6290">
        <w:t xml:space="preserve">It comprises a website, a phone call-back service and online chat function as well as social media engagement, and helps remote Australians navigate the complex landscape of getting and staying connected in the regions, across technologies such as </w:t>
      </w:r>
      <w:r w:rsidR="087818AA">
        <w:t>F</w:t>
      </w:r>
      <w:r w:rsidR="06178337">
        <w:t xml:space="preserve">ixed </w:t>
      </w:r>
      <w:r w:rsidR="1D9DB98B">
        <w:t>W</w:t>
      </w:r>
      <w:r w:rsidR="06178337">
        <w:t>ireless</w:t>
      </w:r>
      <w:r w:rsidR="00DF6290">
        <w:t xml:space="preserve">, satellite and fixed line internet services. </w:t>
      </w:r>
    </w:p>
    <w:p w14:paraId="47A0ACD9" w14:textId="5C018824" w:rsidR="000A481B" w:rsidRDefault="000A481B" w:rsidP="00DF6290">
      <w:pPr>
        <w:jc w:val="both"/>
      </w:pPr>
      <w:r>
        <w:t xml:space="preserve">The experience of the </w:t>
      </w:r>
      <w:r w:rsidR="699D81E1">
        <w:t>R</w:t>
      </w:r>
      <w:r w:rsidR="382C06B2">
        <w:t>TH</w:t>
      </w:r>
      <w:r>
        <w:t xml:space="preserve"> so far is that it is providing a valuable service in </w:t>
      </w:r>
      <w:r w:rsidR="699D81E1">
        <w:t>bridg</w:t>
      </w:r>
      <w:r w:rsidR="1DCFA637">
        <w:t>ing</w:t>
      </w:r>
      <w:r>
        <w:t xml:space="preserve"> the gap in support between what telcos are currently providing, and what </w:t>
      </w:r>
      <w:r w:rsidR="52724A94">
        <w:t xml:space="preserve">regional, rural and remote </w:t>
      </w:r>
      <w:r>
        <w:t xml:space="preserve">consumers require. </w:t>
      </w:r>
      <w:r>
        <w:lastRenderedPageBreak/>
        <w:t xml:space="preserve">That said, the extent to which digital literacy and capacity building is required in the regions is far greater than what the RTH can currently provide. The range of knowledge and technical skills within the regions must be acknowledged and more funding is required to </w:t>
      </w:r>
      <w:r w:rsidR="00F30532">
        <w:t xml:space="preserve">increase capacity for all regional, rural and remote Australians. </w:t>
      </w:r>
    </w:p>
    <w:p w14:paraId="44BFB488" w14:textId="6BDCB179" w:rsidR="00DF6290" w:rsidRDefault="00DF6290" w:rsidP="002728C9">
      <w:pPr>
        <w:pStyle w:val="Recommendation"/>
        <w:jc w:val="both"/>
      </w:pPr>
      <w:r>
        <w:t>For the Regional Tech Hub to be appropriate</w:t>
      </w:r>
      <w:r w:rsidR="002132CD">
        <w:t>ly</w:t>
      </w:r>
      <w:r>
        <w:t xml:space="preserve"> funded </w:t>
      </w:r>
      <w:r w:rsidR="002132CD">
        <w:t>on an ongoing basis</w:t>
      </w:r>
      <w:r>
        <w:t xml:space="preserve"> </w:t>
      </w:r>
      <w:r w:rsidR="00AB3DD8">
        <w:t xml:space="preserve">to provide </w:t>
      </w:r>
      <w:r>
        <w:t>digital capacity building and troubleshooting services</w:t>
      </w:r>
      <w:r w:rsidR="000A481B">
        <w:t>.</w:t>
      </w:r>
    </w:p>
    <w:p w14:paraId="60E7FA6D" w14:textId="750337DA" w:rsidR="00F4202F" w:rsidRDefault="00F4202F" w:rsidP="00FC2294">
      <w:pPr>
        <w:pStyle w:val="Heading4"/>
        <w:rPr>
          <w:rFonts w:eastAsiaTheme="minorHAnsi"/>
        </w:rPr>
      </w:pPr>
      <w:r>
        <w:rPr>
          <w:rFonts w:eastAsiaTheme="minorHAnsi"/>
        </w:rPr>
        <w:t>Independent price comparison website</w:t>
      </w:r>
    </w:p>
    <w:p w14:paraId="2CA44F75" w14:textId="7D508C37" w:rsidR="00126BB2" w:rsidRDefault="00126BB2" w:rsidP="00E263AE">
      <w:pPr>
        <w:jc w:val="both"/>
        <w:rPr>
          <w:lang w:eastAsia="en-US"/>
        </w:rPr>
      </w:pPr>
      <w:r>
        <w:t>In any consumer market, choice and competition are fundamentally undermined by information asymmetries. Information asymmetries are created when one party has more information or knowledge than another party during a financial exchange or transaction. There is consensus that where information asymmetries exist, consumer markets cannot be truly competitive. This is because consumers experience difficulty exercising choice without access to adequate and accurate information and may bear additional financial and nonfinancial costs as the result of a ‘poor’ decision.</w:t>
      </w:r>
    </w:p>
    <w:p w14:paraId="3811F518" w14:textId="41D0A498" w:rsidR="00AB3DD8" w:rsidRPr="000F2385" w:rsidRDefault="00E263AE" w:rsidP="00AB3DD8">
      <w:pPr>
        <w:jc w:val="both"/>
      </w:pPr>
      <w:r>
        <w:rPr>
          <w:lang w:eastAsia="en-US"/>
        </w:rPr>
        <w:t xml:space="preserve">There is a need for an </w:t>
      </w:r>
      <w:r w:rsidR="00126BB2">
        <w:rPr>
          <w:lang w:eastAsia="en-US"/>
        </w:rPr>
        <w:t xml:space="preserve">unbiased and </w:t>
      </w:r>
      <w:r>
        <w:rPr>
          <w:lang w:eastAsia="en-US"/>
        </w:rPr>
        <w:t xml:space="preserve">independent </w:t>
      </w:r>
      <w:r w:rsidR="00126BB2">
        <w:rPr>
          <w:lang w:eastAsia="en-US"/>
        </w:rPr>
        <w:t>plan</w:t>
      </w:r>
      <w:r>
        <w:rPr>
          <w:lang w:eastAsia="en-US"/>
        </w:rPr>
        <w:t xml:space="preserve"> comparison </w:t>
      </w:r>
      <w:r w:rsidR="00126BB2">
        <w:rPr>
          <w:lang w:eastAsia="en-US"/>
        </w:rPr>
        <w:t>tool for phone and internet products</w:t>
      </w:r>
      <w:r>
        <w:rPr>
          <w:lang w:eastAsia="en-US"/>
        </w:rPr>
        <w:t xml:space="preserve"> to overcome information asymmetries. Consumers find it difficult to find the cheapest option available to them, particularly in regional Australia where coverage maps differ. Establishing an independent price comparison website </w:t>
      </w:r>
      <w:r w:rsidR="00F30532">
        <w:rPr>
          <w:lang w:eastAsia="en-US"/>
        </w:rPr>
        <w:t xml:space="preserve">with accurate coverage maps </w:t>
      </w:r>
      <w:r>
        <w:rPr>
          <w:lang w:eastAsia="en-US"/>
        </w:rPr>
        <w:t xml:space="preserve">will allow consumers to look for the best deal for them, encouraging greater competition in the telco sector. The comparison tool could be similar to </w:t>
      </w:r>
      <w:hyperlink r:id="rId13" w:history="1">
        <w:r w:rsidRPr="000F2385">
          <w:rPr>
            <w:rStyle w:val="Hyperlink"/>
          </w:rPr>
          <w:t>Energy Made Easy</w:t>
        </w:r>
      </w:hyperlink>
      <w:r>
        <w:rPr>
          <w:lang w:eastAsia="en-US"/>
        </w:rPr>
        <w:t xml:space="preserve">, a comparison website </w:t>
      </w:r>
      <w:r w:rsidR="000A51D5" w:rsidRPr="000F2385">
        <w:t>run</w:t>
      </w:r>
      <w:r w:rsidRPr="000F2385">
        <w:t xml:space="preserve"> by the Australian Energy Regulator.</w:t>
      </w:r>
    </w:p>
    <w:p w14:paraId="43928582" w14:textId="3BFEA0D0" w:rsidR="007437CD" w:rsidRPr="007437CD" w:rsidRDefault="00E263AE" w:rsidP="002728C9">
      <w:pPr>
        <w:pStyle w:val="Recommendation"/>
      </w:pPr>
      <w:r>
        <w:t>A trusted and independent party should be resourced to develop and maintain a</w:t>
      </w:r>
      <w:r w:rsidDel="00AB3DD8">
        <w:t xml:space="preserve"> </w:t>
      </w:r>
      <w:r>
        <w:t xml:space="preserve">plan comparison </w:t>
      </w:r>
      <w:r w:rsidR="00AB3DD8">
        <w:t xml:space="preserve">website </w:t>
      </w:r>
      <w:r>
        <w:t>about telecommunications services to support consumer choice.</w:t>
      </w:r>
    </w:p>
    <w:p w14:paraId="61FF6C10" w14:textId="61785839" w:rsidR="00F4202F" w:rsidRDefault="00F4202F" w:rsidP="00FC2294">
      <w:pPr>
        <w:pStyle w:val="Heading4"/>
        <w:rPr>
          <w:rFonts w:eastAsiaTheme="minorEastAsia"/>
        </w:rPr>
      </w:pPr>
      <w:r w:rsidRPr="4EC7AB93">
        <w:rPr>
          <w:rFonts w:eastAsiaTheme="minorEastAsia"/>
        </w:rPr>
        <w:t xml:space="preserve">Consumer </w:t>
      </w:r>
      <w:r w:rsidR="10A3CA3D" w:rsidRPr="4EC7AB93">
        <w:rPr>
          <w:rFonts w:eastAsiaTheme="minorEastAsia"/>
        </w:rPr>
        <w:t>D</w:t>
      </w:r>
      <w:r w:rsidR="18A680D7" w:rsidRPr="4EC7AB93">
        <w:rPr>
          <w:rFonts w:eastAsiaTheme="minorEastAsia"/>
        </w:rPr>
        <w:t xml:space="preserve">ata </w:t>
      </w:r>
      <w:r w:rsidR="40B40E94" w:rsidRPr="4EC7AB93">
        <w:rPr>
          <w:rFonts w:eastAsiaTheme="minorEastAsia"/>
        </w:rPr>
        <w:t>R</w:t>
      </w:r>
      <w:r w:rsidR="18A680D7" w:rsidRPr="4EC7AB93">
        <w:rPr>
          <w:rFonts w:eastAsiaTheme="minorEastAsia"/>
        </w:rPr>
        <w:t>ight</w:t>
      </w:r>
      <w:r w:rsidRPr="4EC7AB93">
        <w:rPr>
          <w:rFonts w:eastAsiaTheme="minorEastAsia"/>
        </w:rPr>
        <w:t xml:space="preserve"> </w:t>
      </w:r>
    </w:p>
    <w:p w14:paraId="01BDA9AC" w14:textId="02001AFF" w:rsidR="00FC2294" w:rsidRDefault="00F30532" w:rsidP="00C47883">
      <w:pPr>
        <w:jc w:val="both"/>
        <w:rPr>
          <w:lang w:eastAsia="en-US"/>
        </w:rPr>
      </w:pPr>
      <w:r>
        <w:rPr>
          <w:lang w:eastAsia="en-US"/>
        </w:rPr>
        <w:t>Treasur</w:t>
      </w:r>
      <w:r w:rsidR="75B050F4">
        <w:rPr>
          <w:lang w:eastAsia="en-US"/>
        </w:rPr>
        <w:t>y</w:t>
      </w:r>
      <w:r>
        <w:rPr>
          <w:lang w:eastAsia="en-US"/>
        </w:rPr>
        <w:t xml:space="preserve"> is currently carrying out a sectoral assessment to </w:t>
      </w:r>
      <w:r w:rsidR="00C239E4">
        <w:rPr>
          <w:lang w:eastAsia="en-US"/>
        </w:rPr>
        <w:t>advi</w:t>
      </w:r>
      <w:r w:rsidR="391F017E">
        <w:rPr>
          <w:lang w:eastAsia="en-US"/>
        </w:rPr>
        <w:t>s</w:t>
      </w:r>
      <w:r w:rsidR="00C239E4">
        <w:rPr>
          <w:lang w:eastAsia="en-US"/>
        </w:rPr>
        <w:t>e</w:t>
      </w:r>
      <w:r>
        <w:rPr>
          <w:lang w:eastAsia="en-US"/>
        </w:rPr>
        <w:t xml:space="preserve"> Government whether the Consumer Data Right (CDR) should be rolled out in the telecommunications sector. The CDR gives consumers a right to consent to data held about them by Australian businesses being shared with accredited and trusted third parties to help </w:t>
      </w:r>
      <w:r w:rsidR="5CF8BD8A">
        <w:rPr>
          <w:lang w:eastAsia="en-US"/>
        </w:rPr>
        <w:t xml:space="preserve">the </w:t>
      </w:r>
      <w:r>
        <w:rPr>
          <w:lang w:eastAsia="en-US"/>
        </w:rPr>
        <w:t xml:space="preserve">consumer derive direct benefits from that data. </w:t>
      </w:r>
      <w:r w:rsidR="00C610B6">
        <w:rPr>
          <w:rStyle w:val="FootnoteReference"/>
        </w:rPr>
        <w:footnoteReference w:id="74"/>
      </w:r>
      <w:r w:rsidR="00C610B6">
        <w:rPr>
          <w:lang w:eastAsia="en-US"/>
        </w:rPr>
        <w:t xml:space="preserve"> </w:t>
      </w:r>
      <w:r>
        <w:rPr>
          <w:lang w:eastAsia="en-US"/>
        </w:rPr>
        <w:t xml:space="preserve">Some of the benefits include being able to make more informed purchasing decisions and access personalised products and services. The idea is that consumers are able to get the most out of the data that is held about them. This can make it easier for consumers to compare products, which should drive competitive pricing and the growth of new products. </w:t>
      </w:r>
    </w:p>
    <w:p w14:paraId="1E62509C" w14:textId="591864F4" w:rsidR="003C43A6" w:rsidRDefault="003C43A6" w:rsidP="00C47883">
      <w:pPr>
        <w:jc w:val="both"/>
        <w:rPr>
          <w:lang w:eastAsia="en-US"/>
        </w:rPr>
      </w:pPr>
      <w:r>
        <w:rPr>
          <w:lang w:eastAsia="en-US"/>
        </w:rPr>
        <w:t>There</w:t>
      </w:r>
      <w:r w:rsidR="7A6BE332" w:rsidRPr="3C2D99D3">
        <w:rPr>
          <w:lang w:eastAsia="en-US"/>
        </w:rPr>
        <w:t xml:space="preserve"> </w:t>
      </w:r>
      <w:r w:rsidR="1F00AF70" w:rsidRPr="3C2D99D3">
        <w:rPr>
          <w:lang w:eastAsia="en-US"/>
        </w:rPr>
        <w:t>is</w:t>
      </w:r>
      <w:r>
        <w:rPr>
          <w:lang w:eastAsia="en-US"/>
        </w:rPr>
        <w:t xml:space="preserve"> currently limited transparency of service quality, such as speed of data service, geographical or technology coverage, and reliability of connection. Currently there is no information available to consumers to get an idea of what speeds and service quality they can expect to receive in their area from a particular service provider. </w:t>
      </w:r>
      <w:r w:rsidR="005323A7">
        <w:rPr>
          <w:lang w:eastAsia="en-US"/>
        </w:rPr>
        <w:t xml:space="preserve">Where telcos have data on service quality, this could be made </w:t>
      </w:r>
      <w:r w:rsidR="005323A7">
        <w:rPr>
          <w:lang w:eastAsia="en-US"/>
        </w:rPr>
        <w:lastRenderedPageBreak/>
        <w:t xml:space="preserve">available to consumers </w:t>
      </w:r>
      <w:r w:rsidR="0156ABB9" w:rsidRPr="3C2D99D3">
        <w:rPr>
          <w:lang w:eastAsia="en-US"/>
        </w:rPr>
        <w:t xml:space="preserve">through the CDR </w:t>
      </w:r>
      <w:r w:rsidR="005323A7">
        <w:rPr>
          <w:lang w:eastAsia="en-US"/>
        </w:rPr>
        <w:t>to allow them to make better decisions about their connectivity options.</w:t>
      </w:r>
      <w:r w:rsidR="0057495B" w:rsidRPr="0057495B">
        <w:rPr>
          <w:lang w:eastAsia="en-US"/>
        </w:rPr>
        <w:t xml:space="preserve"> </w:t>
      </w:r>
    </w:p>
    <w:p w14:paraId="1E169761" w14:textId="3A835DD5" w:rsidR="00F4202F" w:rsidRPr="00F4202F" w:rsidRDefault="00C47883" w:rsidP="002728C9">
      <w:pPr>
        <w:jc w:val="both"/>
        <w:rPr>
          <w:rFonts w:eastAsiaTheme="minorHAnsi"/>
          <w:lang w:eastAsia="en-US"/>
        </w:rPr>
      </w:pPr>
      <w:r w:rsidRPr="002728C9">
        <w:rPr>
          <w:lang w:eastAsia="en-US"/>
        </w:rPr>
        <w:t xml:space="preserve">Once introduced, the </w:t>
      </w:r>
      <w:r w:rsidR="4A5EAEA8" w:rsidRPr="3C2D99D3">
        <w:rPr>
          <w:lang w:eastAsia="en-US"/>
        </w:rPr>
        <w:t>CDR</w:t>
      </w:r>
      <w:r w:rsidR="2D57D5B7" w:rsidRPr="002728C9">
        <w:rPr>
          <w:lang w:eastAsia="en-US"/>
        </w:rPr>
        <w:t xml:space="preserve"> c</w:t>
      </w:r>
      <w:r w:rsidR="00C510D2" w:rsidRPr="3C2D99D3">
        <w:rPr>
          <w:lang w:eastAsia="en-US"/>
        </w:rPr>
        <w:t>ould</w:t>
      </w:r>
      <w:r w:rsidRPr="000F2385">
        <w:rPr>
          <w:lang w:eastAsia="en-US"/>
        </w:rPr>
        <w:t xml:space="preserve"> be used in conjunction with the free, independent comparison tool mentioned above to ensure that all consumers are able to make </w:t>
      </w:r>
      <w:r w:rsidR="7BE31020" w:rsidRPr="3C2D99D3">
        <w:rPr>
          <w:lang w:eastAsia="en-US"/>
        </w:rPr>
        <w:t>decisions regarding</w:t>
      </w:r>
      <w:r w:rsidRPr="3C2D99D3">
        <w:rPr>
          <w:lang w:eastAsia="en-US"/>
        </w:rPr>
        <w:t xml:space="preserve"> </w:t>
      </w:r>
      <w:r w:rsidRPr="002728C9">
        <w:rPr>
          <w:lang w:eastAsia="en-US"/>
        </w:rPr>
        <w:t>the most affordable and appropriate telecommunications services available to them.</w:t>
      </w:r>
      <w:r>
        <w:rPr>
          <w:lang w:eastAsia="en-US"/>
        </w:rPr>
        <w:t xml:space="preserve"> </w:t>
      </w:r>
      <w:r w:rsidR="0057495B">
        <w:rPr>
          <w:lang w:eastAsia="en-US"/>
        </w:rPr>
        <w:t xml:space="preserve">The independent comparison tool will be an important resource for regional, rural and remote consumers who historically have not always had the option to choose providers. It should be noted that the CDR does not mitigate the need for an independent comparison tool as not all consumers will have existing data </w:t>
      </w:r>
      <w:r w:rsidR="00624C14">
        <w:rPr>
          <w:lang w:eastAsia="en-US"/>
        </w:rPr>
        <w:t xml:space="preserve">needed </w:t>
      </w:r>
      <w:r w:rsidR="00E0493B">
        <w:rPr>
          <w:lang w:eastAsia="en-US"/>
        </w:rPr>
        <w:t xml:space="preserve">to use </w:t>
      </w:r>
      <w:r w:rsidR="0057495B">
        <w:rPr>
          <w:lang w:eastAsia="en-US"/>
        </w:rPr>
        <w:t xml:space="preserve">the CDR (and therefore will require a basic comparison website), and there will </w:t>
      </w:r>
      <w:r w:rsidR="006009C3">
        <w:rPr>
          <w:lang w:eastAsia="en-US"/>
        </w:rPr>
        <w:t>be consumers who are unable to</w:t>
      </w:r>
      <w:r w:rsidR="0057495B">
        <w:rPr>
          <w:lang w:eastAsia="en-US"/>
        </w:rPr>
        <w:t xml:space="preserve"> afford access to </w:t>
      </w:r>
      <w:r w:rsidR="00EE3B26">
        <w:rPr>
          <w:lang w:eastAsia="en-US"/>
        </w:rPr>
        <w:t>enhanced value</w:t>
      </w:r>
      <w:r w:rsidR="0057495B">
        <w:rPr>
          <w:lang w:eastAsia="en-US"/>
        </w:rPr>
        <w:t xml:space="preserve"> third party websites or apps which utilise the CDR data. </w:t>
      </w:r>
    </w:p>
    <w:p w14:paraId="5594EA52" w14:textId="07ED5B6E" w:rsidR="005837EF" w:rsidRPr="005837EF" w:rsidRDefault="005837EF" w:rsidP="005837EF">
      <w:pPr>
        <w:pStyle w:val="Heading2"/>
      </w:pPr>
      <w:bookmarkStart w:id="52" w:name="_Toc81313181"/>
      <w:bookmarkStart w:id="53" w:name="_Toc83885273"/>
      <w:r>
        <w:t>Public Information</w:t>
      </w:r>
      <w:bookmarkEnd w:id="52"/>
      <w:bookmarkEnd w:id="53"/>
    </w:p>
    <w:p w14:paraId="6C29699E" w14:textId="0E590404" w:rsidR="005837EF" w:rsidRDefault="005837EF" w:rsidP="005837EF">
      <w:pPr>
        <w:pStyle w:val="Heading3"/>
        <w:rPr>
          <w:rFonts w:eastAsiaTheme="minorHAnsi"/>
        </w:rPr>
      </w:pPr>
      <w:bookmarkStart w:id="54" w:name="_Toc81313182"/>
      <w:r>
        <w:rPr>
          <w:rFonts w:eastAsiaTheme="minorHAnsi"/>
        </w:rPr>
        <w:t>To what extent is public information on connectivity options, including predictive coverage data and speeds, sufficient to help regional customers make informed decisions? What other information is needed?</w:t>
      </w:r>
      <w:bookmarkEnd w:id="54"/>
    </w:p>
    <w:p w14:paraId="14F8EC63" w14:textId="531A59A5" w:rsidR="00815D86" w:rsidRDefault="00C47883" w:rsidP="00C47883">
      <w:pPr>
        <w:jc w:val="both"/>
        <w:rPr>
          <w:lang w:eastAsia="en-US"/>
        </w:rPr>
      </w:pPr>
      <w:r>
        <w:rPr>
          <w:lang w:eastAsia="en-US"/>
        </w:rPr>
        <w:t>Regional communities</w:t>
      </w:r>
      <w:r w:rsidR="2D57D5B7">
        <w:rPr>
          <w:lang w:eastAsia="en-US"/>
        </w:rPr>
        <w:t xml:space="preserve"> </w:t>
      </w:r>
      <w:r w:rsidR="7A731390">
        <w:rPr>
          <w:lang w:eastAsia="en-US"/>
        </w:rPr>
        <w:t>often</w:t>
      </w:r>
      <w:r>
        <w:rPr>
          <w:lang w:eastAsia="en-US"/>
        </w:rPr>
        <w:t xml:space="preserve"> contact ACCAN to gain a better understanding of what connectivity options are available for their area. Previously, we have developed a Mobile Black Spot Community Guide.</w:t>
      </w:r>
      <w:r w:rsidR="00C610B6">
        <w:rPr>
          <w:rStyle w:val="FootnoteReference"/>
        </w:rPr>
        <w:footnoteReference w:id="75"/>
      </w:r>
      <w:r w:rsidR="00C610B6">
        <w:rPr>
          <w:lang w:eastAsia="en-US"/>
        </w:rPr>
        <w:t xml:space="preserve"> </w:t>
      </w:r>
      <w:r>
        <w:rPr>
          <w:lang w:eastAsia="en-US"/>
        </w:rPr>
        <w:t>We have also funded a grant project by the Wamboin Communications Action Group to deliver resources that can be applied across regional, rural and remote areas to help communities identify local requirements to achieve better internet connectivity to support their economic and social growth.</w:t>
      </w:r>
      <w:r w:rsidR="00C610B6">
        <w:rPr>
          <w:rStyle w:val="FootnoteReference"/>
        </w:rPr>
        <w:footnoteReference w:id="76"/>
      </w:r>
      <w:r w:rsidR="00C610B6">
        <w:rPr>
          <w:lang w:eastAsia="en-US"/>
        </w:rPr>
        <w:t xml:space="preserve"> </w:t>
      </w:r>
    </w:p>
    <w:p w14:paraId="07FBCF78" w14:textId="30D02654" w:rsidR="00C47883" w:rsidRPr="00C47883" w:rsidRDefault="00C47883" w:rsidP="00C47883">
      <w:pPr>
        <w:jc w:val="both"/>
        <w:rPr>
          <w:lang w:eastAsia="en-US"/>
        </w:rPr>
      </w:pPr>
      <w:r>
        <w:rPr>
          <w:lang w:eastAsia="en-US"/>
        </w:rPr>
        <w:t xml:space="preserve">However, as mentioned </w:t>
      </w:r>
      <w:r w:rsidR="006009C3">
        <w:rPr>
          <w:lang w:eastAsia="en-US"/>
        </w:rPr>
        <w:t>in section 1.1.3</w:t>
      </w:r>
      <w:r>
        <w:rPr>
          <w:lang w:eastAsia="en-US"/>
        </w:rPr>
        <w:t xml:space="preserve">, when the Government delivers programs – such as the MBSP and the RCP – it needs to provide resourcing </w:t>
      </w:r>
      <w:r w:rsidR="00815D86">
        <w:rPr>
          <w:lang w:eastAsia="en-US"/>
        </w:rPr>
        <w:t xml:space="preserve">to support communities to apply for that funding. Communities </w:t>
      </w:r>
      <w:r w:rsidR="00C571BB">
        <w:rPr>
          <w:lang w:eastAsia="en-US"/>
        </w:rPr>
        <w:t>rarely</w:t>
      </w:r>
      <w:r w:rsidR="00815D86">
        <w:rPr>
          <w:lang w:eastAsia="en-US"/>
        </w:rPr>
        <w:t xml:space="preserve"> have the technical knowledge of what connectivity option is best for the</w:t>
      </w:r>
      <w:r w:rsidR="00E3064B">
        <w:rPr>
          <w:lang w:eastAsia="en-US"/>
        </w:rPr>
        <w:t>ir</w:t>
      </w:r>
      <w:r w:rsidR="00815D86">
        <w:rPr>
          <w:lang w:eastAsia="en-US"/>
        </w:rPr>
        <w:t xml:space="preserve"> area, and therefore having a dedicated contact person </w:t>
      </w:r>
      <w:r w:rsidR="002A7D2F">
        <w:rPr>
          <w:lang w:eastAsia="en-US"/>
        </w:rPr>
        <w:t>or facilitator</w:t>
      </w:r>
      <w:r w:rsidR="00815D86">
        <w:rPr>
          <w:lang w:eastAsia="en-US"/>
        </w:rPr>
        <w:t xml:space="preserve"> as part of connectivity programs is needed, </w:t>
      </w:r>
      <w:r w:rsidR="788635D0" w:rsidRPr="3C2D99D3">
        <w:rPr>
          <w:lang w:eastAsia="en-US"/>
        </w:rPr>
        <w:t xml:space="preserve">so that </w:t>
      </w:r>
      <w:r w:rsidR="00815D86">
        <w:rPr>
          <w:lang w:eastAsia="en-US"/>
        </w:rPr>
        <w:t xml:space="preserve">the community can identify the issue, and work together </w:t>
      </w:r>
      <w:r w:rsidR="00301DBE">
        <w:rPr>
          <w:lang w:eastAsia="en-US"/>
        </w:rPr>
        <w:t xml:space="preserve">with the telecommunications providers and governments </w:t>
      </w:r>
      <w:r w:rsidR="00815D86">
        <w:rPr>
          <w:lang w:eastAsia="en-US"/>
        </w:rPr>
        <w:t xml:space="preserve">to deliver solutions. </w:t>
      </w:r>
    </w:p>
    <w:p w14:paraId="39979B76" w14:textId="129B0445" w:rsidR="007437CD" w:rsidRDefault="007437CD" w:rsidP="007437CD">
      <w:pPr>
        <w:pStyle w:val="Heading4"/>
      </w:pPr>
      <w:r>
        <w:t>Coverage maps</w:t>
      </w:r>
    </w:p>
    <w:p w14:paraId="2CA199E5" w14:textId="5CB39350" w:rsidR="00815D86" w:rsidRDefault="00815D86" w:rsidP="00815D86">
      <w:pPr>
        <w:jc w:val="both"/>
      </w:pPr>
      <w:r>
        <w:t xml:space="preserve">For individual consumers, there is a need to improve mobile coverage maps currently available as they are predictive, and therefore not always accurate. There needs to be a uniform approach across </w:t>
      </w:r>
      <w:r w:rsidR="6FE8173C">
        <w:t>MNOs and MVNOs</w:t>
      </w:r>
      <w:r w:rsidR="003B1034">
        <w:t xml:space="preserve">, and on the ground </w:t>
      </w:r>
      <w:r w:rsidR="00C86788">
        <w:t xml:space="preserve">testing to confirm </w:t>
      </w:r>
      <w:r w:rsidR="003B1CA3">
        <w:t>accuracy.</w:t>
      </w:r>
      <w:r>
        <w:t xml:space="preserve"> </w:t>
      </w:r>
    </w:p>
    <w:p w14:paraId="22A111DE" w14:textId="6F9B0157" w:rsidR="00815D86" w:rsidRDefault="007A2CC9" w:rsidP="007A2CC9">
      <w:pPr>
        <w:jc w:val="both"/>
      </w:pPr>
      <w:r>
        <w:t>Coverage maps are available to consumers however many consumers are not aware of them or know where to find them. Additionally, consumers are sometimes not aware that not all MNOs give MV</w:t>
      </w:r>
      <w:r w:rsidR="13E3B991">
        <w:t>N</w:t>
      </w:r>
      <w:r>
        <w:t xml:space="preserve">Os access to </w:t>
      </w:r>
      <w:r w:rsidR="3E1E7FA3">
        <w:t>the</w:t>
      </w:r>
      <w:r w:rsidR="4EAD423A">
        <w:t>ir</w:t>
      </w:r>
      <w:r>
        <w:t xml:space="preserve"> full network. This can result in </w:t>
      </w:r>
      <w:r w:rsidR="3E1E7FA3">
        <w:t>situation</w:t>
      </w:r>
      <w:r w:rsidR="347692CA">
        <w:t>s</w:t>
      </w:r>
      <w:r>
        <w:t xml:space="preserve"> where consumers purchase a SIM believing that they will have full access to </w:t>
      </w:r>
      <w:r w:rsidR="00F304DC">
        <w:t xml:space="preserve">the Telstra </w:t>
      </w:r>
      <w:r>
        <w:t xml:space="preserve">network </w:t>
      </w:r>
      <w:r w:rsidR="181F09A6">
        <w:t xml:space="preserve">only </w:t>
      </w:r>
      <w:r>
        <w:t>to find that they don’t.</w:t>
      </w:r>
      <w:r w:rsidR="00815D86">
        <w:t xml:space="preserve"> </w:t>
      </w:r>
      <w:r>
        <w:t xml:space="preserve">Additionally, some </w:t>
      </w:r>
      <w:r>
        <w:lastRenderedPageBreak/>
        <w:t>consumers consider that they must purchase from an MNO to be able to get the access that they require when there could be an MV</w:t>
      </w:r>
      <w:r w:rsidR="13861CAB">
        <w:t>N</w:t>
      </w:r>
      <w:r>
        <w:t>O available to them, with the network coverage that they need</w:t>
      </w:r>
      <w:r w:rsidR="005E466D">
        <w:t xml:space="preserve"> – for example, Boost on the Telstra network</w:t>
      </w:r>
      <w:r>
        <w:t xml:space="preserve">. </w:t>
      </w:r>
      <w:r w:rsidR="009B23CB">
        <w:t>C</w:t>
      </w:r>
      <w:r w:rsidR="00815D86">
        <w:t xml:space="preserve">learer information at point of sale </w:t>
      </w:r>
      <w:r w:rsidR="00B24457">
        <w:t xml:space="preserve">is needed </w:t>
      </w:r>
      <w:r>
        <w:t>about the level of network coverage an MV</w:t>
      </w:r>
      <w:r w:rsidR="3C72A922">
        <w:t>N</w:t>
      </w:r>
      <w:r>
        <w:t>O has</w:t>
      </w:r>
      <w:r w:rsidR="00815D86">
        <w:t xml:space="preserve">, and </w:t>
      </w:r>
      <w:r>
        <w:t>clear information about</w:t>
      </w:r>
      <w:r w:rsidR="00815D86">
        <w:t xml:space="preserve"> where the consumer is able to </w:t>
      </w:r>
      <w:r>
        <w:t>find</w:t>
      </w:r>
      <w:r w:rsidR="00815D86">
        <w:t xml:space="preserve"> coverage maps. </w:t>
      </w:r>
    </w:p>
    <w:p w14:paraId="58A04400" w14:textId="6766574C" w:rsidR="008060D7" w:rsidRDefault="00EF4E13" w:rsidP="002728C9">
      <w:pPr>
        <w:pStyle w:val="Recommendation"/>
      </w:pPr>
      <w:r>
        <w:t>For there to be clearer information at the point of sale regarding the level of network coverage available to Mobile Virtual Network Operators</w:t>
      </w:r>
      <w:r w:rsidR="00D05711">
        <w:t xml:space="preserve">, and </w:t>
      </w:r>
      <w:r w:rsidR="006A753C">
        <w:t xml:space="preserve">increased on the ground testing to </w:t>
      </w:r>
      <w:r w:rsidR="00CE1E28">
        <w:t xml:space="preserve">confirm the accuracy of mobile coverage maps by </w:t>
      </w:r>
      <w:r w:rsidR="008F63BD">
        <w:t>Mobile Network Operators</w:t>
      </w:r>
      <w:r w:rsidR="002C545D">
        <w:t>.</w:t>
      </w:r>
    </w:p>
    <w:p w14:paraId="3E2777B9" w14:textId="32609951" w:rsidR="007437CD" w:rsidRDefault="007437CD" w:rsidP="007437CD">
      <w:pPr>
        <w:pStyle w:val="Heading4"/>
      </w:pPr>
      <w:r>
        <w:t xml:space="preserve">Measuring </w:t>
      </w:r>
      <w:r w:rsidR="00236707">
        <w:t>B</w:t>
      </w:r>
      <w:r>
        <w:t>roadband Australia</w:t>
      </w:r>
    </w:p>
    <w:p w14:paraId="650601AF" w14:textId="46BCC556" w:rsidR="00C610B6" w:rsidRDefault="007A2CC9" w:rsidP="000E5849">
      <w:pPr>
        <w:jc w:val="both"/>
      </w:pPr>
      <w:r>
        <w:t>The Measuring Broadband Australia (MBA) program launched in 2017 and measures broadband speeds on NBN fixed line broadband services. Through increasing competition amongst telcos, the program has resulted in a decline in the number of consumer complaints and improved broadband performance. Additionally</w:t>
      </w:r>
      <w:r w:rsidR="003C0C3E">
        <w:t>,</w:t>
      </w:r>
      <w:r>
        <w:t xml:space="preserve"> the program has </w:t>
      </w:r>
      <w:r w:rsidR="0065600D">
        <w:t>led</w:t>
      </w:r>
      <w:r>
        <w:t xml:space="preserve"> to enforcement action against RSPs who have made misleading claims about broadband speeds. </w:t>
      </w:r>
      <w:r w:rsidR="00C610B6">
        <w:rPr>
          <w:rStyle w:val="FootnoteReference"/>
        </w:rPr>
        <w:footnoteReference w:id="77"/>
      </w:r>
    </w:p>
    <w:p w14:paraId="07381EF5" w14:textId="72AE38FA" w:rsidR="00C47883" w:rsidRDefault="007A2CC9" w:rsidP="002728C9">
      <w:pPr>
        <w:jc w:val="both"/>
      </w:pPr>
      <w:r>
        <w:t xml:space="preserve">ACCAN has been calling for the </w:t>
      </w:r>
      <w:r w:rsidR="75384865">
        <w:t xml:space="preserve">MBA </w:t>
      </w:r>
      <w:r>
        <w:t xml:space="preserve">program to be expanded to measure the performance of service over non-nbn broadband networks as well as nbn </w:t>
      </w:r>
      <w:r w:rsidR="4157C11B">
        <w:t>S</w:t>
      </w:r>
      <w:r w:rsidR="02FFFE25">
        <w:t xml:space="preserve">ky </w:t>
      </w:r>
      <w:r w:rsidR="5283D097">
        <w:t>M</w:t>
      </w:r>
      <w:r w:rsidR="02FFFE25">
        <w:t>uster</w:t>
      </w:r>
      <w:r>
        <w:t xml:space="preserve"> satellite services, </w:t>
      </w:r>
      <w:r w:rsidR="6DBB3E29">
        <w:t>F</w:t>
      </w:r>
      <w:r w:rsidR="02FFFE25">
        <w:t xml:space="preserve">ixed </w:t>
      </w:r>
      <w:r w:rsidR="71D1C2F7">
        <w:t>W</w:t>
      </w:r>
      <w:r w:rsidR="02FFFE25">
        <w:t>ireless</w:t>
      </w:r>
      <w:r>
        <w:t xml:space="preserve"> services and services targeted at small businesses. </w:t>
      </w:r>
      <w:r w:rsidR="00C610B6">
        <w:rPr>
          <w:rStyle w:val="FootnoteReference"/>
        </w:rPr>
        <w:footnoteReference w:id="78"/>
      </w:r>
      <w:r w:rsidR="00C610B6">
        <w:t xml:space="preserve"> </w:t>
      </w:r>
    </w:p>
    <w:p w14:paraId="087DF1EB" w14:textId="37EC0F30" w:rsidR="00C47883" w:rsidRPr="005837EF" w:rsidRDefault="00C6352A" w:rsidP="000E5849">
      <w:pPr>
        <w:pStyle w:val="Recommendation"/>
      </w:pPr>
      <w:r>
        <w:t xml:space="preserve">That the Federal Government continue to fund the ACCC Measuring Broadband Australia Program, </w:t>
      </w:r>
      <w:r w:rsidR="004B741A" w:rsidRPr="004B741A">
        <w:t>including its expansion to NBN Sky Muster services, and continued monitoring of Fixed Wireless services.</w:t>
      </w:r>
    </w:p>
    <w:p w14:paraId="5A970DBC" w14:textId="4D551C00" w:rsidR="00061887" w:rsidRPr="00C6352A" w:rsidRDefault="005837EF" w:rsidP="00C6352A">
      <w:pPr>
        <w:pStyle w:val="Heading3"/>
        <w:rPr>
          <w:rFonts w:eastAsiaTheme="minorHAnsi"/>
        </w:rPr>
      </w:pPr>
      <w:bookmarkStart w:id="55" w:name="_Toc81313183"/>
      <w:r>
        <w:rPr>
          <w:rFonts w:eastAsiaTheme="minorHAnsi"/>
        </w:rPr>
        <w:t>What other matters should the Committee consider in its review and why are they important?</w:t>
      </w:r>
      <w:bookmarkEnd w:id="55"/>
    </w:p>
    <w:p w14:paraId="572E39A0" w14:textId="06DEE47C" w:rsidR="008944B2" w:rsidRDefault="008944B2" w:rsidP="008944B2">
      <w:pPr>
        <w:pStyle w:val="Heading4"/>
      </w:pPr>
      <w:r>
        <w:t>ADSL services</w:t>
      </w:r>
    </w:p>
    <w:p w14:paraId="6C40886A" w14:textId="55D1B369" w:rsidR="00C6352A" w:rsidRDefault="00C6352A" w:rsidP="00C6352A">
      <w:pPr>
        <w:jc w:val="both"/>
      </w:pPr>
      <w:r>
        <w:t xml:space="preserve">Between 21st June – 27th July 2021, ACCAN ran an online survey to understand consumers’ experience of their ADSL service for those who have either </w:t>
      </w:r>
      <w:r w:rsidR="6637C395">
        <w:t>S</w:t>
      </w:r>
      <w:r w:rsidR="48E34741">
        <w:t>atellite</w:t>
      </w:r>
      <w:r>
        <w:t xml:space="preserve"> or </w:t>
      </w:r>
      <w:r w:rsidR="799498F4">
        <w:t>F</w:t>
      </w:r>
      <w:r w:rsidR="48E34741">
        <w:t xml:space="preserve">ixed </w:t>
      </w:r>
      <w:r w:rsidR="0FA363EC">
        <w:t>W</w:t>
      </w:r>
      <w:r w:rsidR="48E34741">
        <w:t>ireless</w:t>
      </w:r>
      <w:r>
        <w:t xml:space="preserve"> technology available at their premises. The results showed that the majority (62%) of respondents did not intend to switch to either NBN </w:t>
      </w:r>
      <w:r w:rsidR="516C5BDF">
        <w:t>S</w:t>
      </w:r>
      <w:r w:rsidR="48E34741">
        <w:t>atellite</w:t>
      </w:r>
      <w:r>
        <w:t xml:space="preserve"> or </w:t>
      </w:r>
      <w:r w:rsidR="6D808A73">
        <w:t>F</w:t>
      </w:r>
      <w:r w:rsidR="48E34741">
        <w:t xml:space="preserve">ixed </w:t>
      </w:r>
      <w:r w:rsidR="3C7CF7D4">
        <w:t>W</w:t>
      </w:r>
      <w:r w:rsidR="48E34741">
        <w:t>ireless</w:t>
      </w:r>
      <w:r>
        <w:t xml:space="preserve"> technology. The top three reasons for not wanting to switch to the NBN was because respondents consider that the NBN is not reliable (49%), the service is more expensive than their current ADSL service (44%) and the NBN service available to them has poor latency (42%). There was a small proportion of respondents (6%) who currently paid for both </w:t>
      </w:r>
      <w:r>
        <w:lastRenderedPageBreak/>
        <w:t>connections (an NBN connection and an ADSL connection) due to the quality of the NBN service being inadequate for their needs.</w:t>
      </w:r>
    </w:p>
    <w:p w14:paraId="48F69595" w14:textId="7CE605B9" w:rsidR="00C6352A" w:rsidRDefault="00C6352A" w:rsidP="00C6352A">
      <w:pPr>
        <w:jc w:val="both"/>
      </w:pPr>
      <w:r>
        <w:t xml:space="preserve">The results from the survey, alongside the feedback we </w:t>
      </w:r>
      <w:r w:rsidR="48E34741">
        <w:t>receive</w:t>
      </w:r>
      <w:r w:rsidR="53250CD6">
        <w:t>d</w:t>
      </w:r>
      <w:r>
        <w:t xml:space="preserve"> from consumers</w:t>
      </w:r>
      <w:r w:rsidR="067189BB">
        <w:t>,</w:t>
      </w:r>
      <w:r>
        <w:t xml:space="preserve"> is that they generally do not consider </w:t>
      </w:r>
      <w:r w:rsidR="59F01D7C">
        <w:t xml:space="preserve">NBN </w:t>
      </w:r>
      <w:r w:rsidR="1A4B8D7B">
        <w:t>S</w:t>
      </w:r>
      <w:r w:rsidR="48E34741">
        <w:t>atellite</w:t>
      </w:r>
      <w:r>
        <w:t xml:space="preserve"> or </w:t>
      </w:r>
      <w:r w:rsidR="1B73AF8F">
        <w:t>F</w:t>
      </w:r>
      <w:r w:rsidR="48E34741">
        <w:t xml:space="preserve">ixed </w:t>
      </w:r>
      <w:r w:rsidR="36E626F1">
        <w:t>W</w:t>
      </w:r>
      <w:r w:rsidR="48E34741">
        <w:t>ireless</w:t>
      </w:r>
      <w:r>
        <w:t xml:space="preserve"> connection to be of equivalent quality to their current ADSL service due to reliability, speed, latency and cost issues. There was a sentiment amongst the comments in the survey that despite ADSL being slow, it was the best option available to them and they would like to see the connection maintained as it is an essential service to them. </w:t>
      </w:r>
    </w:p>
    <w:p w14:paraId="2FF00D9D" w14:textId="29520DE0" w:rsidR="008944B2" w:rsidRDefault="00C6352A" w:rsidP="00C6352A">
      <w:pPr>
        <w:jc w:val="both"/>
      </w:pPr>
      <w:r>
        <w:t>There needs to be c</w:t>
      </w:r>
      <w:r w:rsidR="00CC7E64">
        <w:t xml:space="preserve">onsideration </w:t>
      </w:r>
      <w:r>
        <w:t xml:space="preserve">of what options there are for consumers outside NBN’s fixed line network who do not view wireless, </w:t>
      </w:r>
      <w:r w:rsidR="00C92185">
        <w:t xml:space="preserve">and </w:t>
      </w:r>
      <w:r>
        <w:t xml:space="preserve">particularly satellite services, as an appropriate substitute. These consumers do not want to feel ‘forced’ off the network onto alternatives which do not provide them the same standard of service. </w:t>
      </w:r>
    </w:p>
    <w:p w14:paraId="71B4ACB4" w14:textId="463CA542" w:rsidR="001F636B" w:rsidRDefault="001F636B" w:rsidP="001F636B">
      <w:pPr>
        <w:pStyle w:val="Recommendation"/>
      </w:pPr>
      <w:r>
        <w:t xml:space="preserve">The Federal Government ensure that there are adequate upgrade plans and pathways for regional Australians using ADSL services that provide access to higher quality or equivalent fixed broadband services. </w:t>
      </w:r>
    </w:p>
    <w:p w14:paraId="738FF128" w14:textId="77777777" w:rsidR="0084452A" w:rsidRDefault="0084452A" w:rsidP="0084452A">
      <w:pPr>
        <w:pStyle w:val="Heading4"/>
      </w:pPr>
      <w:r>
        <w:t>Mobile Roaming</w:t>
      </w:r>
    </w:p>
    <w:p w14:paraId="74238344" w14:textId="1F768E9C" w:rsidR="0084452A" w:rsidRDefault="0084452A" w:rsidP="0084452A">
      <w:pPr>
        <w:jc w:val="both"/>
        <w:rPr>
          <w:lang w:eastAsia="en-US"/>
        </w:rPr>
      </w:pPr>
      <w:r>
        <w:rPr>
          <w:lang w:eastAsia="en-US"/>
        </w:rPr>
        <w:t xml:space="preserve">There is growing re-interest from regional, rural and remote consumers in mobile roaming due to frustrations </w:t>
      </w:r>
      <w:r w:rsidR="600A42BE">
        <w:rPr>
          <w:lang w:eastAsia="en-US"/>
        </w:rPr>
        <w:t xml:space="preserve">with </w:t>
      </w:r>
      <w:r>
        <w:rPr>
          <w:lang w:eastAsia="en-US"/>
        </w:rPr>
        <w:t xml:space="preserve">lack of choice and connectivity. For example, </w:t>
      </w:r>
      <w:r w:rsidR="00D234B7">
        <w:rPr>
          <w:lang w:eastAsia="en-US"/>
        </w:rPr>
        <w:t>Victorian</w:t>
      </w:r>
      <w:r w:rsidR="002C6BE9">
        <w:rPr>
          <w:lang w:eastAsia="en-US"/>
        </w:rPr>
        <w:t xml:space="preserve"> </w:t>
      </w:r>
      <w:r>
        <w:rPr>
          <w:lang w:eastAsia="en-US"/>
        </w:rPr>
        <w:t>Central Highlands stakeholders are advocating for regional roaming.</w:t>
      </w:r>
      <w:r>
        <w:rPr>
          <w:rStyle w:val="FootnoteReference"/>
        </w:rPr>
        <w:footnoteReference w:id="79"/>
      </w:r>
    </w:p>
    <w:p w14:paraId="116FABBC" w14:textId="70274338" w:rsidR="0084452A" w:rsidRDefault="0084452A" w:rsidP="0084452A">
      <w:pPr>
        <w:jc w:val="both"/>
        <w:rPr>
          <w:lang w:eastAsia="en-US"/>
        </w:rPr>
      </w:pPr>
      <w:r>
        <w:rPr>
          <w:lang w:eastAsia="en-US"/>
        </w:rPr>
        <w:t>In 2017, the ACCC made the decision not to declare a mobile roaming service due to the likelihood that the declaration would reduce incentives to improve network coverage. At the same time the ACCC released a paper on measures to address regional mobile issues, which called for increased transparency of network quality and coverage information so consumers can make informed choices.</w:t>
      </w:r>
      <w:r w:rsidR="000F2385" w:rsidRPr="00EB7343">
        <w:rPr>
          <w:rStyle w:val="FootnoteReference"/>
        </w:rPr>
        <w:footnoteReference w:id="80"/>
      </w:r>
      <w:r>
        <w:rPr>
          <w:lang w:eastAsia="en-US"/>
        </w:rPr>
        <w:t xml:space="preserve"> Following this the ACCC amended the customer access network and infrastructure record keeping rules so that MNOs are required to report on the extent of mobile coverage by frequency band and to provide information on government co-contribution in the construction of mobile sites.</w:t>
      </w:r>
      <w:r>
        <w:rPr>
          <w:rStyle w:val="FootnoteReference"/>
        </w:rPr>
        <w:footnoteReference w:id="81"/>
      </w:r>
      <w:r>
        <w:rPr>
          <w:lang w:eastAsia="en-US"/>
        </w:rPr>
        <w:t xml:space="preserve"> This information will be </w:t>
      </w:r>
      <w:r w:rsidR="00B30C26">
        <w:rPr>
          <w:lang w:eastAsia="en-US"/>
        </w:rPr>
        <w:t xml:space="preserve">published </w:t>
      </w:r>
      <w:r w:rsidR="248EDC91" w:rsidRPr="3C2D99D3">
        <w:rPr>
          <w:lang w:eastAsia="en-US"/>
        </w:rPr>
        <w:t>in a forthcoming ACCC report</w:t>
      </w:r>
      <w:r w:rsidR="00546C30">
        <w:rPr>
          <w:lang w:eastAsia="en-US"/>
        </w:rPr>
        <w:t xml:space="preserve">. </w:t>
      </w:r>
      <w:r w:rsidR="007B3B70">
        <w:rPr>
          <w:lang w:eastAsia="en-US"/>
        </w:rPr>
        <w:t xml:space="preserve">This data will </w:t>
      </w:r>
      <w:r w:rsidR="00F76ACF">
        <w:rPr>
          <w:lang w:eastAsia="en-US"/>
        </w:rPr>
        <w:t xml:space="preserve">inform consideration </w:t>
      </w:r>
      <w:r w:rsidR="00E6294E">
        <w:rPr>
          <w:lang w:eastAsia="en-US"/>
        </w:rPr>
        <w:t xml:space="preserve">of the extent to which </w:t>
      </w:r>
      <w:r w:rsidR="00EC2EB9">
        <w:rPr>
          <w:lang w:eastAsia="en-US"/>
        </w:rPr>
        <w:t xml:space="preserve">mobile networks have </w:t>
      </w:r>
      <w:r w:rsidR="00FC4B8B">
        <w:rPr>
          <w:lang w:eastAsia="en-US"/>
        </w:rPr>
        <w:t xml:space="preserve">expanded their coverage </w:t>
      </w:r>
      <w:r w:rsidR="00F60085">
        <w:rPr>
          <w:lang w:eastAsia="en-US"/>
        </w:rPr>
        <w:t>footprint</w:t>
      </w:r>
      <w:r w:rsidR="009004F5">
        <w:rPr>
          <w:lang w:eastAsia="en-US"/>
        </w:rPr>
        <w:t xml:space="preserve"> since 2017</w:t>
      </w:r>
      <w:r w:rsidR="00003F24">
        <w:rPr>
          <w:lang w:eastAsia="en-US"/>
        </w:rPr>
        <w:t>, both with and without government subsidies</w:t>
      </w:r>
      <w:r w:rsidR="00557464">
        <w:rPr>
          <w:lang w:eastAsia="en-US"/>
        </w:rPr>
        <w:t xml:space="preserve">, </w:t>
      </w:r>
      <w:r w:rsidR="001F3382">
        <w:rPr>
          <w:lang w:eastAsia="en-US"/>
        </w:rPr>
        <w:t xml:space="preserve">and allow </w:t>
      </w:r>
      <w:r w:rsidR="004E2EED">
        <w:rPr>
          <w:lang w:eastAsia="en-US"/>
        </w:rPr>
        <w:t xml:space="preserve">a realistic assessment </w:t>
      </w:r>
      <w:r w:rsidR="004B7534">
        <w:rPr>
          <w:lang w:eastAsia="en-US"/>
        </w:rPr>
        <w:t xml:space="preserve">of the </w:t>
      </w:r>
      <w:r w:rsidR="003754BE">
        <w:rPr>
          <w:lang w:eastAsia="en-US"/>
        </w:rPr>
        <w:t xml:space="preserve">potential impact of greater </w:t>
      </w:r>
      <w:r w:rsidR="00034C0A">
        <w:rPr>
          <w:lang w:eastAsia="en-US"/>
        </w:rPr>
        <w:t>passive and active infrastructure sharing</w:t>
      </w:r>
      <w:r w:rsidR="003A4642">
        <w:rPr>
          <w:lang w:eastAsia="en-US"/>
        </w:rPr>
        <w:t>.</w:t>
      </w:r>
      <w:r w:rsidR="248EDC91" w:rsidRPr="3C2D99D3">
        <w:rPr>
          <w:lang w:eastAsia="en-US"/>
        </w:rPr>
        <w:t xml:space="preserve"> </w:t>
      </w:r>
    </w:p>
    <w:p w14:paraId="3D844CDF" w14:textId="05020A68" w:rsidR="0084452A" w:rsidRDefault="00F16559" w:rsidP="002728C9">
      <w:pPr>
        <w:pStyle w:val="Recommendation"/>
        <w:jc w:val="both"/>
      </w:pPr>
      <w:r>
        <w:t>For the Regional Telecommunications Independent Review Committee to consider the findings of the forthcoming ACCC report</w:t>
      </w:r>
      <w:r w:rsidR="248EDC91">
        <w:t xml:space="preserve"> </w:t>
      </w:r>
      <w:r w:rsidR="00C537F6">
        <w:t xml:space="preserve">on </w:t>
      </w:r>
      <w:r w:rsidR="006C42B0">
        <w:t xml:space="preserve">Mobile Network Operator </w:t>
      </w:r>
      <w:r w:rsidR="00354E56">
        <w:t>infra</w:t>
      </w:r>
      <w:r w:rsidR="00C1361F">
        <w:t>structure investment</w:t>
      </w:r>
      <w:r w:rsidR="006A4D62">
        <w:t xml:space="preserve">, </w:t>
      </w:r>
      <w:r w:rsidR="00874EFB">
        <w:t>in developing</w:t>
      </w:r>
      <w:r w:rsidR="00596C16">
        <w:t xml:space="preserve"> recommendations on </w:t>
      </w:r>
      <w:r w:rsidR="002456AE">
        <w:t xml:space="preserve">future </w:t>
      </w:r>
      <w:r w:rsidR="00D53BA0">
        <w:t xml:space="preserve">mobile infrastructure sharing. </w:t>
      </w:r>
    </w:p>
    <w:p w14:paraId="6FABD462" w14:textId="6B79428B" w:rsidR="008944B2" w:rsidRDefault="008944B2" w:rsidP="008944B2">
      <w:pPr>
        <w:pStyle w:val="Heading4"/>
      </w:pPr>
      <w:r w:rsidRPr="001C1218">
        <w:lastRenderedPageBreak/>
        <w:t xml:space="preserve">Public </w:t>
      </w:r>
      <w:r w:rsidR="001C1218" w:rsidRPr="001C1218">
        <w:t>Wi-Fi</w:t>
      </w:r>
    </w:p>
    <w:p w14:paraId="6ECFB837" w14:textId="6A1F6560" w:rsidR="009434C7" w:rsidRPr="009434C7" w:rsidRDefault="004D2E7E" w:rsidP="00A34D3A">
      <w:pPr>
        <w:jc w:val="both"/>
      </w:pPr>
      <w:r>
        <w:t>There is a n</w:t>
      </w:r>
      <w:r w:rsidR="006602DF">
        <w:t xml:space="preserve">eed to invest in more public </w:t>
      </w:r>
      <w:r w:rsidR="7A222FA1">
        <w:t>Wi-Fi</w:t>
      </w:r>
      <w:r w:rsidR="006602DF">
        <w:t xml:space="preserve"> in regional </w:t>
      </w:r>
      <w:r w:rsidR="0077146A">
        <w:t xml:space="preserve">and remote </w:t>
      </w:r>
      <w:r w:rsidR="006602DF">
        <w:t>centres and communities.</w:t>
      </w:r>
      <w:r>
        <w:t xml:space="preserve"> Free access to internet is essential for people on very low incomes, </w:t>
      </w:r>
      <w:r w:rsidR="2EBB14A5">
        <w:t xml:space="preserve">and </w:t>
      </w:r>
      <w:r>
        <w:t xml:space="preserve">all weather free public </w:t>
      </w:r>
      <w:r w:rsidR="25E87A50">
        <w:t>W</w:t>
      </w:r>
      <w:r w:rsidR="2DF971A2">
        <w:t>i</w:t>
      </w:r>
      <w:r w:rsidR="25E87A50">
        <w:t>-F</w:t>
      </w:r>
      <w:r w:rsidR="54754C45">
        <w:t>i</w:t>
      </w:r>
      <w:r>
        <w:t xml:space="preserve"> will allow anyone to access government services as well as apply for housing and jobs regardless of their circumstance. </w:t>
      </w:r>
      <w:bookmarkEnd w:id="19"/>
      <w:bookmarkEnd w:id="20"/>
    </w:p>
    <w:sectPr w:rsidR="009434C7" w:rsidRPr="009434C7" w:rsidSect="001C297D">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1418" w:right="1440" w:bottom="1418"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FF51" w14:textId="77777777" w:rsidR="00B96CA4" w:rsidRDefault="00B96CA4" w:rsidP="00B14DFB">
      <w:r>
        <w:separator/>
      </w:r>
    </w:p>
  </w:endnote>
  <w:endnote w:type="continuationSeparator" w:id="0">
    <w:p w14:paraId="602E63AB" w14:textId="77777777" w:rsidR="00B96CA4" w:rsidRDefault="00B96CA4" w:rsidP="00B14DFB">
      <w:r>
        <w:continuationSeparator/>
      </w:r>
    </w:p>
  </w:endnote>
  <w:endnote w:type="continuationNotice" w:id="1">
    <w:p w14:paraId="4F005AE6" w14:textId="77777777" w:rsidR="00B96CA4" w:rsidRDefault="00B96C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ork Sans Regular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254B" w14:textId="77777777" w:rsidR="002C1E3A" w:rsidRDefault="002C1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9DB7" w14:textId="77777777" w:rsidR="00553427" w:rsidRDefault="000F58CC" w:rsidP="000F58CC">
    <w:pPr>
      <w:spacing w:after="0"/>
      <w:rPr>
        <w:noProof/>
      </w:rPr>
    </w:pPr>
    <w:r w:rsidRPr="00E05115">
      <w:rPr>
        <w:color w:val="23B0E6"/>
      </w:rPr>
      <w:t>www.accan.org.au | info@accan.org.au | twitter: @ACCAN_AU</w:t>
    </w:r>
    <w:r w:rsidR="00F43B24">
      <w:rPr>
        <w:color w:val="23B0E6"/>
      </w:rPr>
      <w:ptab w:relativeTo="margin" w:alignment="right" w:leader="none"/>
    </w:r>
    <w:r w:rsidRPr="00C4251E">
      <w:fldChar w:fldCharType="begin"/>
    </w:r>
    <w:r w:rsidRPr="00C4251E">
      <w:instrText xml:space="preserve"> PAGE   \* MERGEFORMAT </w:instrText>
    </w:r>
    <w:r w:rsidRPr="00C4251E">
      <w:fldChar w:fldCharType="separate"/>
    </w:r>
    <w:r w:rsidR="00542DEB">
      <w:rPr>
        <w:noProof/>
      </w:rPr>
      <w:t>2</w:t>
    </w:r>
    <w:r w:rsidRPr="00C4251E">
      <w:rPr>
        <w:noProof/>
      </w:rPr>
      <w:fldChar w:fldCharType="end"/>
    </w:r>
  </w:p>
  <w:p w14:paraId="1E064DAC" w14:textId="77777777" w:rsidR="00A13B92" w:rsidRPr="000F58CC" w:rsidRDefault="00A13B92" w:rsidP="00A13B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6C65" w14:textId="77777777" w:rsidR="00A13B92" w:rsidRDefault="00A13B92" w:rsidP="00A13B92">
    <w:pPr>
      <w:pStyle w:val="Footerpage1"/>
    </w:pPr>
    <w:r w:rsidRPr="004A0B0A">
      <w:rPr>
        <w:color w:val="44C8F5"/>
      </w:rPr>
      <w:t>Australian Communications Consumer Action Network (ACCAN)</w:t>
    </w:r>
  </w:p>
  <w:p w14:paraId="3CAC45DE" w14:textId="77777777" w:rsidR="00A13B92" w:rsidRDefault="00A13B92" w:rsidP="00A13B92">
    <w:pPr>
      <w:pStyle w:val="Footerpage1"/>
      <w:rPr>
        <w:i/>
      </w:rPr>
    </w:pPr>
    <w:r w:rsidRPr="004A0B0A">
      <w:rPr>
        <w:i/>
        <w:color w:val="44C8F5"/>
      </w:rPr>
      <w:t>Australia’s peak telecommunications consumer organisation</w:t>
    </w:r>
  </w:p>
  <w:p w14:paraId="32448598" w14:textId="77777777" w:rsidR="002D0EFD" w:rsidRPr="00E05115" w:rsidRDefault="00A13B92" w:rsidP="002D0EFD">
    <w:pPr>
      <w:spacing w:after="0"/>
      <w:ind w:left="-567" w:hanging="567"/>
      <w:rPr>
        <w:i/>
        <w:color w:val="23B0E6"/>
      </w:rPr>
    </w:pPr>
    <w:r w:rsidRPr="008E763A">
      <w:rPr>
        <w:noProof/>
      </w:rPr>
      <mc:AlternateContent>
        <mc:Choice Requires="wps">
          <w:drawing>
            <wp:inline distT="0" distB="0" distL="0" distR="0" wp14:anchorId="436375B6" wp14:editId="59A7A17B">
              <wp:extent cx="6699600" cy="0"/>
              <wp:effectExtent l="0" t="19050" r="6350" b="19050"/>
              <wp:docPr id="5" name="Straight Connector 5"/>
              <wp:cNvGraphicFramePr/>
              <a:graphic xmlns:a="http://schemas.openxmlformats.org/drawingml/2006/main">
                <a:graphicData uri="http://schemas.microsoft.com/office/word/2010/wordprocessingShape">
                  <wps:wsp>
                    <wps:cNvCnPr/>
                    <wps:spPr>
                      <a:xfrm>
                        <a:off x="0" y="0"/>
                        <a:ext cx="6699600"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w:pict w14:anchorId="0E28E176">
            <v:line id="Straight Connector 5" style="visibility:visible;mso-wrap-style:square;mso-left-percent:-10001;mso-top-percent:-10001;mso-position-horizontal:absolute;mso-position-horizontal-relative:char;mso-position-vertical:absolute;mso-position-vertical-relative:line;mso-left-percent:-10001;mso-top-percent:-10001" o:spid="_x0000_s1026" strokecolor="#23b0e6" strokeweight="3pt" from="0,0" to="527.55pt,0" w14:anchorId="318D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">
              <w10:anchorlock/>
            </v:line>
          </w:pict>
        </mc:Fallback>
      </mc:AlternateContent>
    </w:r>
  </w:p>
  <w:p w14:paraId="09C5D9A3" w14:textId="77777777" w:rsidR="002D0EFD" w:rsidRDefault="002D0EFD" w:rsidP="002D0EFD">
    <w:pPr>
      <w:spacing w:after="0"/>
      <w:ind w:hanging="567"/>
    </w:pPr>
    <w:r>
      <w:t>PO Box A1158, Sydney South NSW 1235</w:t>
    </w:r>
  </w:p>
  <w:p w14:paraId="063AF0C9" w14:textId="77777777" w:rsidR="002D0EFD" w:rsidRDefault="002D0EFD" w:rsidP="002D0EFD">
    <w:pPr>
      <w:spacing w:after="0"/>
      <w:ind w:hanging="567"/>
    </w:pPr>
    <w:r>
      <w:t xml:space="preserve">Tel: (02) 9288 4000 </w:t>
    </w:r>
  </w:p>
  <w:p w14:paraId="54DC5A59" w14:textId="1E341172" w:rsidR="00A13B92" w:rsidRDefault="00A13B92" w:rsidP="002D0EFD">
    <w:pPr>
      <w:pStyle w:val="Footerpage1"/>
    </w:pPr>
    <w:r w:rsidRPr="004A0B0A">
      <w:rPr>
        <w:color w:val="44C8F5"/>
      </w:rPr>
      <w:t>www.accan.org.au | info@accan.org.au | twitter: @ACCAN_AU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E495" w14:textId="77777777" w:rsidR="00B96CA4" w:rsidRDefault="00B96CA4" w:rsidP="00B14DFB">
      <w:r>
        <w:separator/>
      </w:r>
    </w:p>
  </w:footnote>
  <w:footnote w:type="continuationSeparator" w:id="0">
    <w:p w14:paraId="5A416E7E" w14:textId="77777777" w:rsidR="00B96CA4" w:rsidRDefault="00B96CA4" w:rsidP="00B14DFB">
      <w:r>
        <w:continuationSeparator/>
      </w:r>
    </w:p>
  </w:footnote>
  <w:footnote w:type="continuationNotice" w:id="1">
    <w:p w14:paraId="69366360" w14:textId="77777777" w:rsidR="00B96CA4" w:rsidRDefault="00B96CA4">
      <w:pPr>
        <w:spacing w:before="0" w:after="0"/>
      </w:pPr>
    </w:p>
  </w:footnote>
  <w:footnote w:id="2">
    <w:p w14:paraId="2A50D0D9" w14:textId="077E5718"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Pr="00444884">
        <w:rPr>
          <w:rFonts w:asciiTheme="minorHAnsi" w:hAnsiTheme="minorHAnsi" w:cstheme="minorHAnsi"/>
          <w:szCs w:val="18"/>
        </w:rPr>
        <w:instrText xml:space="preserve"> ADDIN ZOTERO_ITEM CSL_CITATION {"citationID":"d2vumQ8m","properties":{"formattedCitation":"ACMA, \\uc0\\u8216{}Mobile-Only Australia: Living without a Fixed Line at Home\\uc0\\u8217{}, accessed 7 September 2021, https://www.acma.gov.au/publications/2020-12/report/mobile-only-australia-living-without-fixed-line-home.","plainCitation":"ACMA, ‘Mobile-Only Australia: Living without a Fixed Line at Home’, accessed 7 September 2021, https://www.acma.gov.au/publications/2020-12/report/mobile-only-australia-living-without-fixed-line-home.","noteIndex":1},"citationItems":[{"id":882,"uris":["http://zotero.org/users/6257273/items/X28LRYZK"],"uri":["http://zotero.org/users/6257273/items/X28LRYZK"],"itemData":{"id":882,"type":"webpage","title":"Mobile-only Australia: living without a fixed line at home","URL":"https://www.acma.gov.au/publications/2020-12/report/mobile-only-australia-living-without-fixed-line-home","author":[{"literal":"ACMA"}],"accessed":{"date-parts":[["2021",9,7]]}}}],"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ACMA, ‘Mobile-Only Australia: Living without a Fixed Line at Home’, accessed 7 September 2021, https://www.acma.gov.au/publications/2020-12/report/mobile-only-australia-living-without-fixed-line-home.</w:t>
      </w:r>
      <w:r w:rsidRPr="00444884">
        <w:rPr>
          <w:rFonts w:asciiTheme="minorHAnsi" w:hAnsiTheme="minorHAnsi" w:cstheme="minorHAnsi"/>
          <w:szCs w:val="18"/>
        </w:rPr>
        <w:fldChar w:fldCharType="end"/>
      </w:r>
    </w:p>
  </w:footnote>
  <w:footnote w:id="3">
    <w:p w14:paraId="127B5DCE" w14:textId="634ACB6E"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Pr="00444884">
        <w:rPr>
          <w:rFonts w:asciiTheme="minorHAnsi" w:hAnsiTheme="minorHAnsi" w:cstheme="minorHAnsi"/>
          <w:szCs w:val="18"/>
        </w:rPr>
        <w:instrText xml:space="preserve"> ADDIN ZOTERO_ITEM CSL_CITATION {"citationID":"osov5MQg","properties":{"formattedCitation":"ACMA, \\uc0\\u8216{}Communications and Media in Australia: How We Use the Internet\\uc0\\u8217{}, accessed 7 September 2021, https://www.acma.gov.au/publications/2021-05/report/communications-and-media-australia-how-we-use-internet.","plainCitation":"ACMA, ‘Communications and Media in Australia: How We Use the Internet’, accessed 7 September 2021, https://www.acma.gov.au/publications/2021-05/report/communications-and-media-australia-how-we-use-internet.","noteIndex":2},"citationItems":[{"id":884,"uris":["http://zotero.org/users/6257273/items/4SUSYLMK"],"uri":["http://zotero.org/users/6257273/items/4SUSYLMK"],"itemData":{"id":884,"type":"webpage","title":"Communications and media in Australia: How we use the internet","URL":"https://www.acma.gov.au/publications/2021-05/report/communications-and-media-australia-how-we-use-internet","author":[{"literal":"ACMA"}],"accessed":{"date-parts":[["2021",9,7]]}}}],"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ACMA, ‘Communications and Media in Australia: How We Use the Internet’, accessed 7 September 2021, https://www.acma.gov.au/publications/2021-05/report/communications-and-media-australia-how-we-use-internet.</w:t>
      </w:r>
      <w:r w:rsidRPr="00444884">
        <w:rPr>
          <w:rFonts w:asciiTheme="minorHAnsi" w:hAnsiTheme="minorHAnsi" w:cstheme="minorHAnsi"/>
          <w:szCs w:val="18"/>
        </w:rPr>
        <w:fldChar w:fldCharType="end"/>
      </w:r>
    </w:p>
  </w:footnote>
  <w:footnote w:id="4">
    <w:p w14:paraId="432B6072" w14:textId="2C9AC425"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EB56AD" w:rsidRPr="00444884">
        <w:rPr>
          <w:rFonts w:asciiTheme="minorHAnsi" w:hAnsiTheme="minorHAnsi" w:cstheme="minorHAnsi"/>
          <w:szCs w:val="18"/>
        </w:rPr>
        <w:instrText xml:space="preserve"> ADDIN ZOTERO_ITEM CSL_CITATION {"citationID":"87L9Ntdj","properties":{"formattedCitation":"Simon Dux, \\uc0\\u8216{}Infrastructure Victoria Backs Co-Investment and Network Sharing to Boost Regional Connectivity\\uc0\\u8217{}, {\\i{}Communications Day}, 7 September 2021.","plainCitation":"Simon Dux, ‘Infrastructure Victoria Backs Co-Investment and Network Sharing to Boost Regional Connectivity’, Communications Day, 7 September 2021.","noteIndex":3},"citationItems":[{"id":910,"uris":["http://zotero.org/users/6257273/items/CCBM2WR7"],"uri":["http://zotero.org/users/6257273/items/CCBM2WR7"],"itemData":{"id":910,"type":"article-newspaper","container-title":"Communications Day","title":"Infrastructure Victoria backs co-investment and network sharing to boost regional connectivity","author":[{"literal":"Simon Dux"}],"issued":{"date-parts":[["2021",9,7]]}}}],"schema":"https://github.com/citation-style-language/schema/raw/master/csl-citation.json"} </w:instrText>
      </w:r>
      <w:r w:rsidRPr="00444884">
        <w:rPr>
          <w:rFonts w:asciiTheme="minorHAnsi" w:hAnsiTheme="minorHAnsi" w:cstheme="minorHAnsi"/>
          <w:szCs w:val="18"/>
        </w:rPr>
        <w:fldChar w:fldCharType="separate"/>
      </w:r>
      <w:r w:rsidR="00EB56AD" w:rsidRPr="00444884">
        <w:rPr>
          <w:rFonts w:asciiTheme="minorHAnsi" w:hAnsiTheme="minorHAnsi" w:cstheme="minorHAnsi"/>
          <w:szCs w:val="18"/>
        </w:rPr>
        <w:t xml:space="preserve">Simon Dux, ‘Infrastructure Victoria Backs Co-Investment and Network Sharing to Boost Regional Connectivity’, </w:t>
      </w:r>
      <w:r w:rsidR="00EB56AD" w:rsidRPr="00444884">
        <w:rPr>
          <w:rFonts w:asciiTheme="minorHAnsi" w:hAnsiTheme="minorHAnsi" w:cstheme="minorHAnsi"/>
          <w:i/>
          <w:szCs w:val="18"/>
        </w:rPr>
        <w:t>Communications Day</w:t>
      </w:r>
      <w:r w:rsidR="00EB56AD" w:rsidRPr="00444884">
        <w:rPr>
          <w:rFonts w:asciiTheme="minorHAnsi" w:hAnsiTheme="minorHAnsi" w:cstheme="minorHAnsi"/>
          <w:szCs w:val="18"/>
        </w:rPr>
        <w:t>, 7 September 2021.</w:t>
      </w:r>
      <w:r w:rsidRPr="00444884">
        <w:rPr>
          <w:rFonts w:asciiTheme="minorHAnsi" w:hAnsiTheme="minorHAnsi" w:cstheme="minorHAnsi"/>
          <w:szCs w:val="18"/>
        </w:rPr>
        <w:fldChar w:fldCharType="end"/>
      </w:r>
    </w:p>
  </w:footnote>
  <w:footnote w:id="5">
    <w:p w14:paraId="702BD6FC" w14:textId="07C99F9B"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Pr="00444884">
        <w:rPr>
          <w:rFonts w:asciiTheme="minorHAnsi" w:hAnsiTheme="minorHAnsi" w:cstheme="minorHAnsi"/>
          <w:szCs w:val="18"/>
        </w:rPr>
        <w:instrText xml:space="preserve"> ADDIN ZOTERO_ITEM CSL_CITATION {"citationID":"RR47Gaax","properties":{"formattedCitation":"James Jackson, \\uc0\\u8216{}Farms Are Losing Connectivity\\uc0\\u8217{}, The Land, 17 June 2021, http://www.theland.com.au/story/7298379/farms-are-losing-connectivity/.","plainCitation":"James Jackson, ‘Farms Are Losing Connectivity’, The Land, 17 June 2021, http://www.theland.com.au/story/7298379/farms-are-losing-connectivity/.","noteIndex":4},"citationItems":[{"id":886,"uris":["http://zotero.org/users/6257273/items/U4UKSUVJ"],"uri":["http://zotero.org/users/6257273/items/U4UKSUVJ"],"itemData":{"id":886,"type":"webpage","abstract":"Telecommunications services in regional, rural and remote NSW appear to be declining rather than improving.","container-title":"The Land","language":"en-AU","title":"Farms are losing connectivity","URL":"http://www.theland.com.au/story/7298379/farms-are-losing-connectivity/","author":[{"literal":"James Jackson"}],"accessed":{"date-parts":[["2021",9,7]]},"issued":{"date-parts":[["2021",6,17]]}}}],"schema":"https://github.com/citation-style-language/schema/raw/master/csl-citation.json"}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James Jackson, ‘Farms Are Losing Connectivity’, The Land, 17 June 2021, http://www.theland.com.au/story/7298379/farms-are-losing-connectivity/.</w:t>
      </w:r>
      <w:r w:rsidRPr="00444884">
        <w:rPr>
          <w:rFonts w:asciiTheme="minorHAnsi" w:hAnsiTheme="minorHAnsi" w:cstheme="minorHAnsi"/>
          <w:szCs w:val="18"/>
        </w:rPr>
        <w:fldChar w:fldCharType="end"/>
      </w:r>
    </w:p>
  </w:footnote>
  <w:footnote w:id="6">
    <w:p w14:paraId="581E6402" w14:textId="72CA9081" w:rsidR="00817460" w:rsidRPr="00444884" w:rsidRDefault="00817460"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Pr="00444884">
        <w:rPr>
          <w:rFonts w:asciiTheme="minorHAnsi" w:hAnsiTheme="minorHAnsi" w:cstheme="minorHAnsi"/>
          <w:szCs w:val="18"/>
        </w:rPr>
        <w:instrText xml:space="preserve"> ADDIN ZOTERO_ITEM CSL_CITATION {"citationID":"Yqlw7TKt","properties":{"formattedCitation":"National Farmers Federation, \\uc0\\u8216{}NFF Telecommunications Survey\\uc0\\u8217{}, 2021.","plainCitation":"National Farmers Federation, ‘NFF Telecommunications Survey’, 2021.","noteIndex":5},"citationItems":[{"id":1012,"uris":["http://zotero.org/users/6257273/items/T5A26RJA"],"uri":["http://zotero.org/users/6257273/items/T5A26RJA"],"itemData":{"id":1012,"type":"report","title":"NFF Telecommunications Survey","author":[{"literal":"National Farmers Federation"}],"issued":{"date-parts":[["2021"]]}}}],"schema":"https://github.com/citation-style-language/schema/raw/master/csl-citation.json"}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National Farmers Federation, ‘NFF Telecommunications Survey’, 2021.</w:t>
      </w:r>
      <w:r w:rsidRPr="00444884">
        <w:rPr>
          <w:rFonts w:asciiTheme="minorHAnsi" w:hAnsiTheme="minorHAnsi" w:cstheme="minorHAnsi"/>
          <w:szCs w:val="18"/>
        </w:rPr>
        <w:fldChar w:fldCharType="end"/>
      </w:r>
    </w:p>
  </w:footnote>
  <w:footnote w:id="7">
    <w:p w14:paraId="62303E9B" w14:textId="6F1D80A1"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17460" w:rsidRPr="00444884">
        <w:rPr>
          <w:rFonts w:asciiTheme="minorHAnsi" w:hAnsiTheme="minorHAnsi" w:cstheme="minorHAnsi"/>
          <w:szCs w:val="18"/>
        </w:rPr>
        <w:instrText xml:space="preserve"> ADDIN ZOTERO_ITEM CSL_CITATION {"citationID":"Mb62O9lH","properties":{"formattedCitation":"A Current Affair staff, \\uc0\\u8216{}Why Families Are Forced to Set up Their Office on a Roadside\\uc0\\u8217{}, accessed 7 September 2021, www.9now.nine.com.au/a-current-affair/aussie-families-struggle-poor-internet-phone-connection-working-from-home/880abd25-8947-49ef-a155-0a7d44be67bf.","plainCitation":"A Current Affair staff, ‘Why Families Are Forced to Set up Their Office on a Roadside’, accessed 7 September 2021, www.9now.nine.com.au/a-current-affair/aussie-families-struggle-poor-internet-phone-connection-working-from-home/880abd25-8947-49ef-a155-0a7d44be67bf.","noteIndex":6},"citationItems":[{"id":888,"uris":["http://zotero.org/users/6257273/items/WNM95B36"],"uri":["http://zotero.org/users/6257273/items/WNM95B36"],"itemData":{"id":888,"type":"webpage","abstract":"Some Queensland families claim they have been forced to drive up a hill and set up an office on the side of...","language":"en-AU","title":"Why families are forced to set up their office on a roadside","URL":"www.9now.nine.com.au/a-current-affair/aussie-families-struggle-poor-internet-phone-connection-working-from-home/880abd25-8947-49ef-a155-0a7d44be67bf","author":[{"literal":"A Current Affair staff"}],"accessed":{"date-parts":[["2021",9,7]]}}}],"schema":"https://github.com/citation-style-language/schema/raw/master/csl-citation.json"}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 Current Affair staff, ‘Why Families Are Forced to Set up Their Office on a Roadside’, accessed 7 September 2021, www.9now.nine.com.au/a-current-affair/aussie-families-struggle-poor-internet-phone-connection-working-from-home/880abd25-8947-49ef-a155-0a7d44be67bf.</w:t>
      </w:r>
      <w:r w:rsidRPr="00444884">
        <w:rPr>
          <w:rFonts w:asciiTheme="minorHAnsi" w:hAnsiTheme="minorHAnsi" w:cstheme="minorHAnsi"/>
          <w:szCs w:val="18"/>
        </w:rPr>
        <w:fldChar w:fldCharType="end"/>
      </w:r>
    </w:p>
  </w:footnote>
  <w:footnote w:id="8">
    <w:p w14:paraId="246366A9" w14:textId="71B26CFB"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17460" w:rsidRPr="00444884">
        <w:rPr>
          <w:rFonts w:asciiTheme="minorHAnsi" w:hAnsiTheme="minorHAnsi" w:cstheme="minorHAnsi"/>
          <w:szCs w:val="18"/>
        </w:rPr>
        <w:instrText xml:space="preserve"> ADDIN ZOTERO_ITEM CSL_CITATION {"citationID":"2iw4aYgw","properties":{"formattedCitation":"Infrastructure Australia, \\uc0\\u8216{}Reforms to Meet Australia\\uc0\\u8217{}s Future Infrastructure Needs. 2021 Australian Infrastructure Plan\\uc0\\u8217{}, 2021, https://www.infrastructureaustralia.gov.au/sites/default/files/2021-09/2021%20Master%20Plan_1.pdf.","plainCitation":"Infrastructure Australia, ‘Reforms to Meet Australia’s Future Infrastructure Needs. 2021 Australian Infrastructure Plan’, 2021, https://www.infrastructureaustralia.gov.au/sites/default/files/2021-09/2021%20Master%20Plan_1.pdf.","noteIndex":7},"citationItems":[{"id":927,"uris":["http://zotero.org/users/6257273/items/MJSBH4QX"],"uri":["http://zotero.org/users/6257273/items/MJSBH4QX"],"itemData":{"id":927,"type":"article-journal","language":"en","source":"Zotero","title":"Reforms to meet Australia's future infrastructure needs. 2021 Australian Infrastructure Plan","URL":"https://www.infrastructureaustralia.gov.au/sites/default/files/2021-09/2021%20Master%20Plan_1.pdf","author":[{"literal":"Infrastructure Australia"}],"issued":{"date-parts":[["2021"]]}}}],"schema":"https://github.com/citation-style-language/schema/raw/master/csl-citation.json"}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Infrastructure Australia, ‘Reforms to Meet Australia’s Future Infrastructure Needs. 2021 Australian Infrastructure Plan’, 2021, https://www.infrastructureaustralia.gov.au/sites/default/files/2021-09/2021%20Master%20Plan_1.pdf.</w:t>
      </w:r>
      <w:r w:rsidRPr="00444884">
        <w:rPr>
          <w:rFonts w:asciiTheme="minorHAnsi" w:hAnsiTheme="minorHAnsi" w:cstheme="minorHAnsi"/>
          <w:szCs w:val="18"/>
        </w:rPr>
        <w:fldChar w:fldCharType="end"/>
      </w:r>
    </w:p>
  </w:footnote>
  <w:footnote w:id="9">
    <w:p w14:paraId="68832099" w14:textId="5A42FBA2"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17460" w:rsidRPr="00444884">
        <w:rPr>
          <w:rFonts w:asciiTheme="minorHAnsi" w:hAnsiTheme="minorHAnsi" w:cstheme="minorHAnsi"/>
          <w:szCs w:val="18"/>
        </w:rPr>
        <w:instrText xml:space="preserve"> ADDIN ZOTERO_ITEM CSL_CITATION {"citationID":"YZpiLdyx","properties":{"formattedCitation":"Infrastructure Victoria, \\uc0\\u8216{}Central Highlands Summary\\uc0\\u8217{}, 2021, https://www.infrastructurevictoria.com.au/wp-content/uploads/2021/08/Regional-Brochure_Central-Highlands-1.pdf.","plainCitation":"Infrastructure Victoria, ‘Central Highlands Summary’, 2021, https://www.infrastructurevictoria.com.au/wp-content/uploads/2021/08/Regional-Brochure_Central-Highlands-1.pdf.","noteIndex":8},"citationItems":[{"id":891,"uris":["http://zotero.org/users/6257273/items/2HHTQ8VG"],"uri":["http://zotero.org/users/6257273/items/2HHTQ8VG"],"itemData":{"id":891,"type":"report","title":"Central Highlands Summary","URL":"https://www.infrastructurevictoria.com.au/wp-content/uploads/2021/08/Regional-Brochure_Central-Highlands-1.pdf","author":[{"literal":"Infrastructure Victoria"}],"accessed":{"date-parts":[["2021",9,7]]},"issued":{"date-parts":[["2021"]]}}}],"schema":"https://github.com/citation-style-language/schema/raw/master/csl-citation.json"}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Infrastructure Victoria, ‘Central Highlands Summary’, 2021, https://www.infrastructurevictoria.com.au/wp-content/uploads/2021/08/Regional-Brochure_Central-Highlands-1.pdf.</w:t>
      </w:r>
      <w:r w:rsidRPr="00444884">
        <w:rPr>
          <w:rFonts w:asciiTheme="minorHAnsi" w:hAnsiTheme="minorHAnsi" w:cstheme="minorHAnsi"/>
          <w:szCs w:val="18"/>
        </w:rPr>
        <w:fldChar w:fldCharType="end"/>
      </w:r>
    </w:p>
  </w:footnote>
  <w:footnote w:id="10">
    <w:p w14:paraId="142B0FBE" w14:textId="3B8EFCC3"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17460" w:rsidRPr="00444884">
        <w:rPr>
          <w:rFonts w:asciiTheme="minorHAnsi" w:hAnsiTheme="minorHAnsi" w:cstheme="minorHAnsi"/>
          <w:szCs w:val="18"/>
        </w:rPr>
        <w:instrText xml:space="preserve"> ADDIN ZOTERO_ITEM CSL_CITATION {"citationID":"nC7H19Gf","properties":{"formattedCitation":"Australian Communications and Media Authority, \\uc0\\u8216{}Telco Complaints-Handling Performance | ACMA\\uc0\\u8217{} (Australian Communications and Media Authority), accessed 16 September 2021, https://www.acma.gov.au/publications/2021-04/report/telco-complaints-handling-performance.","plainCitation":"Australian Communications and Media Authority, ‘Telco Complaints-Handling Performance | ACMA’ (Australian Communications and Media Authority), accessed 16 September 2021, https://www.acma.gov.au/publications/2021-04/report/telco-complaints-handling-performance.","noteIndex":9},"citationItems":[{"id":938,"uris":["http://zotero.org/users/6257273/items/P2XJQG3M"],"uri":["http://zotero.org/users/6257273/items/P2XJQG3M"],"itemData":{"id":938,"type":"webpage","abstract":"Large and medium-sized telcos with 30,000 or more services send us data about the complaints they receive","language":"en","note":"publisher: Australian Communications and Media Authority","title":"Telco complaints-handling performance | ACMA","URL":"https://www.acma.gov.au/publications/2021-04/report/telco-complaints-handling-performance","author":[{"literal":"Australian Communications and Media Authority"}],"accessed":{"date-parts":[["2021",9,16]]}}}],"schema":"https://github.com/citation-style-language/schema/raw/master/csl-citation.json"}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Australian Communications and Media Authority, ‘Telco Complaints-Handling Performance | ACMA’ (Australian Communications and Media Authority), accessed 16 September 2021, https://www.acma.gov.au/publications/2021-04/report/telco-complaints-handling-performance.</w:t>
      </w:r>
      <w:r w:rsidRPr="00444884">
        <w:rPr>
          <w:rFonts w:asciiTheme="minorHAnsi" w:hAnsiTheme="minorHAnsi" w:cstheme="minorHAnsi"/>
          <w:szCs w:val="18"/>
        </w:rPr>
        <w:fldChar w:fldCharType="end"/>
      </w:r>
    </w:p>
  </w:footnote>
  <w:footnote w:id="11">
    <w:p w14:paraId="6953442E" w14:textId="12BAC672"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17460" w:rsidRPr="00444884">
        <w:rPr>
          <w:rFonts w:asciiTheme="minorHAnsi" w:hAnsiTheme="minorHAnsi" w:cstheme="minorHAnsi"/>
          <w:szCs w:val="18"/>
        </w:rPr>
        <w:instrText xml:space="preserve"> ADDIN ZOTERO_ITEM CSL_CITATION {"citationID":"s0Wlu2Br","properties":{"formattedCitation":"Australian Competition and Consumer Commission, \\uc0\\u8216{}June Quarter 2021 Report\\uc0\\u8217{}, Australian Competition and Consumer Commission, 9 November 2018, https://www.accc.gov.au/regulated-infrastructure/communications/national-broadband-network-nbn/nbn-wholesale-market-indicators-report/june-quarter-2021-report.","plainCitation":"Australian Competition and Consumer Commission, ‘June Quarter 2021 Report’, Australian Competition and Consumer Commission, 9 November 2018, https://www.accc.gov.au/regulated-infrastructure/communications/national-broadband-network-nbn/nbn-wholesale-market-indicators-report/june-quarter-2021-report.","noteIndex":10},"citationItems":[{"id":928,"uris":["http://zotero.org/users/6257273/items/4A4NERIU"],"uri":["http://zotero.org/users/6257273/items/4A4NERIU"],"itemData":{"id":928,"type":"webpage","container-title":"Australian Competition and Consumer Commission","language":"en","title":"June quarter 2021 report","URL":"https://www.accc.gov.au/regulated-infrastructure/communications/national-broadband-network-nbn/nbn-wholesale-market-indicators-report/june-quarter-2021-report","author":[{"literal":"Australian Competition and Consumer Commission"}],"accessed":{"date-parts":[["2021",9,14]]},"issued":{"date-parts":[["2018",11,9]]}}}],"schema":"https://github.com/citation-style-language/schema/raw/master/csl-citation.json"}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Australian Competition and Consumer Commission, ‘June Quarter 2021 Report’, Australian Competition and Consumer Commission, 9 November 2018, https://www.accc.gov.au/regulated-infrastructure/communications/national-broadband-network-nbn/nbn-wholesale-market-indicators-report/june-quarter-2021-report.</w:t>
      </w:r>
      <w:r w:rsidRPr="00444884">
        <w:rPr>
          <w:rFonts w:asciiTheme="minorHAnsi" w:hAnsiTheme="minorHAnsi" w:cstheme="minorHAnsi"/>
          <w:szCs w:val="18"/>
        </w:rPr>
        <w:fldChar w:fldCharType="end"/>
      </w:r>
    </w:p>
  </w:footnote>
  <w:footnote w:id="12">
    <w:p w14:paraId="546A4684" w14:textId="3969A5E5" w:rsidR="002F68FF" w:rsidRPr="00444884" w:rsidRDefault="002F68FF"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Pr="00444884">
        <w:rPr>
          <w:rFonts w:asciiTheme="minorHAnsi" w:hAnsiTheme="minorHAnsi" w:cstheme="minorHAnsi"/>
          <w:szCs w:val="18"/>
        </w:rPr>
        <w:instrText xml:space="preserve"> ADDIN ZOTERO_ITEM CSL_CITATION {"citationID":"JZ8dFcQk","properties":{"formattedCitation":"National Farmers Federation, \\uc0\\u8216{}NFF Telecommunications Survey\\uc0\\u8217{}.","plainCitation":"National Farmers Federation, ‘NFF Telecommunications Survey’.","noteIndex":11},"citationItems":[{"id":1012,"uris":["http://zotero.org/users/6257273/items/T5A26RJA"],"uri":["http://zotero.org/users/6257273/items/T5A26RJA"],"itemData":{"id":1012,"type":"report","title":"NFF Telecommunications Survey","author":[{"literal":"National Farmers Federation"}],"issued":{"date-parts":[["2021"]]}}}],"schema":"https://github.com/citation-style-language/schema/raw/master/csl-citation.json"}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National Farmers Federation, ‘NFF Telecommunications Survey’.</w:t>
      </w:r>
      <w:r w:rsidRPr="00444884">
        <w:rPr>
          <w:rFonts w:asciiTheme="minorHAnsi" w:hAnsiTheme="minorHAnsi" w:cstheme="minorHAnsi"/>
          <w:szCs w:val="18"/>
        </w:rPr>
        <w:fldChar w:fldCharType="end"/>
      </w:r>
    </w:p>
  </w:footnote>
  <w:footnote w:id="13">
    <w:p w14:paraId="472D57D5" w14:textId="54074402"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{"citationID":"rEp5Wd1a","properties":{"formattedCitation":"Transport Department of Infrastructure, \\uc0\\u8216{}Alternative Voice Services Trials Program\\uc0\\u8217{} (Department of Infrastructure, Transport, Regional Development and Communications, 3 March 2021), https://www.communications.gov.au/what-we-do/phone/phone-services/universal-service-guarantee-telecommunications/alternative-voice-services-trials-program.","plainCitation":"Transport Department of Infrastructure, ‘Alternative Voice Services Trials Program’ (Department of Infrastructure, Transport, Regional Development and Communications, 3 March 2021), https://www.communications.gov.au/what-we-do/phone/phone-services/universal-service-guarantee-telecommunications/alternative-voice-services-trials-program.","noteIndex":12},"citationItems":[{"id":911,"uris":["http://zotero.org/users/6257273/items/6EV6CIW8"],"uri":["http://zotero.org/users/6257273/items/6EV6CIW8"],"itemData":{"id":911,"type":"webpage","abstract":"The Australian Government is funding trials of alternative ways to deliver voice services in rural and remote areas of Australia.","language":"en","note":"publisher: Department of Infrastructure, Transport, Regional Development and Communications","title":"Alternative Voice Services Trials Program","URL":"https://www.communications.gov.au/what-we-do/phone/phone-services/universal-service-guarantee-telecommunications/alternative-voice-services-trials-program","author":[{"family":"Department of Infrastructure","given":"Transport"}],"accessed":{"date-parts":[["2021",9,7]]},"issued":{"date-parts":[["2021",3,3]]}}}],"schema":"https://github.com/citation-style-language/schema/raw/master/csl-citation.json"}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Transport Department of Infrastructure, ‘Alternative Voice Services Trials Program’ (Department of Infrastructure, Transport, Regional Development and Communications, 3 March 2021), https://www.communications.gov.au/what-we-do/phone/phone-services/universal-service-guarantee-telecommunications/alternative-voice-services-trials-program.</w:t>
      </w:r>
      <w:r w:rsidRPr="00444884">
        <w:rPr>
          <w:rFonts w:asciiTheme="minorHAnsi" w:hAnsiTheme="minorHAnsi" w:cstheme="minorHAnsi"/>
          <w:szCs w:val="18"/>
        </w:rPr>
        <w:fldChar w:fldCharType="end"/>
      </w:r>
    </w:p>
  </w:footnote>
  <w:footnote w:id="14">
    <w:p w14:paraId="6F3A51FE" w14:textId="1BB89273"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2F68FF" w:rsidRPr="00444884">
        <w:rPr>
          <w:rFonts w:asciiTheme="minorHAnsi" w:hAnsiTheme="minorHAnsi" w:cstheme="minorHAnsi"/>
          <w:szCs w:val="18"/>
        </w:rPr>
        <w:instrText xml:space="preserve"> ADDIN ZOTERO_ITEM CSL_CITATION {"citationID":"6M1Va2BA","properties":{"formattedCitation":"Infrastructure Victoria, \\uc0\\u8216{}Victoria\\uc0\\u8217{}s Infrastructure Strategy 2021-2051 Vol 1\\uc0\\u8217{}, 2021, https://www.infrastructurevictoria.com.au/wp-content/uploads/2021/08/1.-Victorias-infrastructure-strategy-2021-2051-Vol-1.pdf.","plainCitation":"Infrastructure Victoria, ‘Victoria’s Infrastructure Strategy 2021-2051 Vol 1’, 2021, https://www.infrastructurevictoria.com.au/wp-content/uploads/2021/08/1.-Victorias-infrastructure-strategy-2021-2051-Vol-1.pdf.","noteIndex":13},"citationItems":[{"id":881,"uris":["http://zotero.org/users/6257273/items/SXF59ZNB"],"uri":["http://zotero.org/users/6257273/items/SXF59ZNB"],"itemData":{"id":881,"type":"report","title":"Victoria's Infrastructure Strategy 2021-2051 Vol 1","URL":"https://www.infrastructurevictoria.com.au/wp-content/uploads/2021/08/1.-Victorias-infrastructure-strategy-2021-2051-Vol-1.pdf","author":[{"literal":"Infrastructure Victoria"}],"accessed":{"date-parts":[["2021",9,7]]},"issued":{"date-parts":[["2021"]]}}}],"schema":"https://github.com/citation-style-language/schema/raw/master/csl-citation.json"}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Infrastructure Victoria, ‘Victoria’s Infrastructure Strategy 2021-2051 Vol 1’, 2021, https://www.infrastructurevictoria.com.au/wp-content/uploads/2021/08/1.-Victorias-infrastructure-strategy-2021-2051-Vol-1.pdf.</w:t>
      </w:r>
      <w:r w:rsidRPr="00444884">
        <w:rPr>
          <w:rFonts w:asciiTheme="minorHAnsi" w:hAnsiTheme="minorHAnsi" w:cstheme="minorHAnsi"/>
          <w:szCs w:val="18"/>
        </w:rPr>
        <w:fldChar w:fldCharType="end"/>
      </w:r>
    </w:p>
  </w:footnote>
  <w:footnote w:id="15">
    <w:p w14:paraId="598411CD" w14:textId="7BCBFC8C"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{"citationID":"Mktfu79q","properties":{"formattedCitation":"ACCAN, \\uc0\\u8216{}Small Business Advisory Forum Report 2021\\uc0\\u8217{}, 2021, https://accan.org.au/files/Advisory%20Forums/SBAF%20Report%202021%20Final.pdf.","plainCitation":"ACCAN, ‘Small Business Advisory Forum Report 2021’, 2021, https://accan.org.au/files/Advisory%20Forums/SBAF%20Report%202021%20Final.pdf.","noteIndex":14},"citationItems":[{"id":916,"uris":["http://zotero.org/users/6257273/items/KGYSBUGS"],"uri":["http://zotero.org/users/6257273/items/KGYSBUGS"],"itemData":{"id":916,"type":"report","title":"Small Business Advisory Forum Report 2021","URL":"https://accan.org.au/files/Advisory%20Forums/SBAF%20Report%202021%20Final.pdf","author":[{"literal":"ACCAN"}],"accessed":{"date-parts":[["2021",9,13]]},"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ACCAN, ‘Small Business Advisory Forum Report 2021’, 2021, https://accan.org.au/files/Advisory%20Forums/SBAF%20Report%202021%20Final.pdf.</w:t>
      </w:r>
      <w:r w:rsidRPr="00444884">
        <w:rPr>
          <w:rFonts w:asciiTheme="minorHAnsi" w:hAnsiTheme="minorHAnsi" w:cstheme="minorHAnsi"/>
          <w:szCs w:val="18"/>
        </w:rPr>
        <w:fldChar w:fldCharType="end"/>
      </w:r>
    </w:p>
  </w:footnote>
  <w:footnote w:id="16">
    <w:p w14:paraId="195EEF96" w14:textId="7C05A683"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2F68FF" w:rsidRPr="00444884">
        <w:rPr>
          <w:rFonts w:asciiTheme="minorHAnsi" w:hAnsiTheme="minorHAnsi" w:cstheme="minorHAnsi"/>
          <w:szCs w:val="18"/>
        </w:rPr>
        <w:instrText xml:space="preserve"> ADDIN ZOTERO_ITEM CSL_CITATION {"citationID":"wdfSakTI","properties":{"formattedCitation":"The McKell Institute, \\uc0\\u8216{}Bridging Queensland\\uc0\\u8217{}s Digital Divide\\uc0\\u8217{}, 2021, https://mckellinstitute.org.au/research/reports/bridging-queenslands-digital-divide/.","plainCitation":"The McKell Institute, ‘Bridging Queensland’s Digital Divide’, 2021, https://mckellinstitute.org.au/research/reports/bridging-queenslands-digital-divide/.","noteIndex":15},"citationItems":[{"id":925,"uris":["http://zotero.org/users/6257273/items/JRXCSS3L"],"uri":["http://zotero.org/users/6257273/items/JRXCSS3L"],"itemData":{"id":925,"type":"report","title":"Bridging Queensland's Digital Divide","URL":"https://mckellinstitute.org.au/research/reports/bridging-queenslands-digital-divide/","author":[{"literal":"The McKell Institute"}],"issued":{"date-parts":[["2021"]]}}}],"schema":"https://github.com/citation-style-language/schema/raw/master/csl-citation.json"} </w:instrText>
      </w:r>
      <w:r w:rsidRPr="00444884">
        <w:rPr>
          <w:rFonts w:asciiTheme="minorHAnsi" w:hAnsiTheme="minorHAnsi" w:cstheme="minorHAnsi"/>
          <w:szCs w:val="18"/>
        </w:rPr>
        <w:fldChar w:fldCharType="separate"/>
      </w:r>
      <w:r w:rsidR="008C0F3E" w:rsidRPr="00444884">
        <w:rPr>
          <w:rFonts w:asciiTheme="minorHAnsi" w:hAnsiTheme="minorHAnsi" w:cstheme="minorHAnsi"/>
          <w:szCs w:val="18"/>
        </w:rPr>
        <w:t>The McKell Institute, ‘Bridging Queensland’s Digital Divide’, 2021, https://mckellinstitute.org.au/research/reports/bridging-queenslands-digital-divide/.</w:t>
      </w:r>
      <w:r w:rsidRPr="00444884">
        <w:rPr>
          <w:rFonts w:asciiTheme="minorHAnsi" w:hAnsiTheme="minorHAnsi" w:cstheme="minorHAnsi"/>
          <w:szCs w:val="18"/>
        </w:rPr>
        <w:fldChar w:fldCharType="end"/>
      </w:r>
    </w:p>
  </w:footnote>
  <w:footnote w:id="17">
    <w:p w14:paraId="178A2DDB" w14:textId="22298601"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2F68FF" w:rsidRPr="00444884">
        <w:rPr>
          <w:rFonts w:asciiTheme="minorHAnsi" w:hAnsiTheme="minorHAnsi" w:cstheme="minorHAnsi"/>
          <w:szCs w:val="18"/>
        </w:rPr>
        <w:instrText xml:space="preserve"> ADDIN ZOTERO_ITEM CSL_CITATION {"citationID":"NQYw9C5y","properties":{"formattedCitation":"The McKell Institute.","plainCitation":"The McKell Institute.","noteIndex":16},"citationItems":[{"id":925,"uris":["http://zotero.org/users/6257273/items/JRXCSS3L"],"uri":["http://zotero.org/users/6257273/items/JRXCSS3L"],"itemData":{"id":925,"type":"report","title":"Bridging Queensland's Digital Divide","URL":"https://mckellinstitute.org.au/research/reports/bridging-queenslands-digital-divide/","author":[{"literal":"The McKell Institute"}],"issued":{"date-parts":[["2021"]]}}}],"schema":"https://github.com/citation-style-language/schema/raw/master/csl-citation.json"} </w:instrText>
      </w:r>
      <w:r w:rsidRPr="00444884">
        <w:rPr>
          <w:rFonts w:asciiTheme="minorHAnsi" w:hAnsiTheme="minorHAnsi" w:cstheme="minorHAnsi"/>
          <w:szCs w:val="18"/>
        </w:rPr>
        <w:fldChar w:fldCharType="separate"/>
      </w:r>
      <w:r w:rsidR="008C0F3E" w:rsidRPr="00444884">
        <w:rPr>
          <w:rFonts w:asciiTheme="minorHAnsi" w:hAnsiTheme="minorHAnsi" w:cstheme="minorHAnsi"/>
          <w:szCs w:val="18"/>
        </w:rPr>
        <w:t>The McKell Institute.</w:t>
      </w:r>
      <w:r w:rsidRPr="00444884">
        <w:rPr>
          <w:rFonts w:asciiTheme="minorHAnsi" w:hAnsiTheme="minorHAnsi" w:cstheme="minorHAnsi"/>
          <w:szCs w:val="18"/>
        </w:rPr>
        <w:fldChar w:fldCharType="end"/>
      </w:r>
    </w:p>
  </w:footnote>
  <w:footnote w:id="18">
    <w:p w14:paraId="383D4D9D" w14:textId="72B01B2E"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2F68FF" w:rsidRPr="00444884">
        <w:rPr>
          <w:rFonts w:asciiTheme="minorHAnsi" w:hAnsiTheme="minorHAnsi" w:cstheme="minorHAnsi"/>
          <w:szCs w:val="18"/>
        </w:rPr>
        <w:instrText xml:space="preserve"> ADDIN ZOTERO_ITEM CSL_CITATION {"citationID":"uYPwJzFJ","properties":{"formattedCitation":"Infrastructure Victoria, \\uc0\\u8216{}Victoria\\uc0\\u8217{}s Infrastructure Strategy 2021-2051 Vol 1\\uc0\\u8217{}.","plainCitation":"Infrastructure Victoria, ‘Victoria’s Infrastructure Strategy 2021-2051 Vol 1’.","noteIndex":17},"citationItems":[{"id":881,"uris":["http://zotero.org/users/6257273/items/SXF59ZNB"],"uri":["http://zotero.org/users/6257273/items/SXF59ZNB"],"itemData":{"id":881,"type":"report","title":"Victoria's Infrastructure Strategy 2021-2051 Vol 1","URL":"https://www.infrastructurevictoria.com.au/wp-content/uploads/2021/08/1.-Victorias-infrastructure-strategy-2021-2051-Vol-1.pdf","author":[{"literal":"Infrastructure Victoria"}],"accessed":{"date-parts":[["2021",9,7]]},"issued":{"date-parts":[["2021"]]}}}],"schema":"https://github.com/citation-style-language/schema/raw/master/csl-citation.json"}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Infrastructure Victoria, ‘Victoria’s Infrastructure Strategy 2021-2051 Vol 1’.</w:t>
      </w:r>
      <w:r w:rsidRPr="00444884">
        <w:rPr>
          <w:rFonts w:asciiTheme="minorHAnsi" w:hAnsiTheme="minorHAnsi" w:cstheme="minorHAnsi"/>
          <w:szCs w:val="18"/>
        </w:rPr>
        <w:fldChar w:fldCharType="end"/>
      </w:r>
    </w:p>
  </w:footnote>
  <w:footnote w:id="19">
    <w:p w14:paraId="06A77923" w14:textId="69C8F1B5"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{"citationID":"prwH4wKr","properties":{"formattedCitation":"Regional Australia Institute and Commonwealth Bank, \\uc0\\u8216{}Regional Movers Index\\uc0\\u8217{}, 28 June 2021, http://www.regionalaustralia.org.au/home/wp-content/uploads/2021/06/Mar21-Regional-Movers-Index-Report-210623-1.pdf.","plainCitation":"Regional Australia Institute and Commonwealth Bank, ‘Regional Movers Index’, 28 June 2021, http://www.regionalaustralia.org.au/home/wp-content/uploads/2021/06/Mar21-Regional-Movers-Index-Report-210623-1.pdf.","noteIndex":18},"citationItems":[{"id":936,"uris":["http://zotero.org/users/6257273/items/L4DAMBIK"],"uri":["http://zotero.org/users/6257273/items/L4DAMBIK"],"itemData":{"id":936,"type":"report","title":"Regional Movers Index","URL":"http://www.regionalaustralia.org.au/home/wp-content/uploads/2021/06/Mar21-Regional-Movers-Index-Report-210623-1.pdf","author":[{"literal":"Regional Australia Institute"},{"literal":"Commonwealth Bank"}],"accessed":{"date-parts":[["2021",9,15]]},"issued":{"date-parts":[["2021",6,28]]}}}],"schema":"https://github.com/citation-style-language/schema/raw/master/csl-citation.json"}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Regional Australia Institute and Commonwealth Bank, ‘Regional Movers Index’, 28 June 2021, http://www.regionalaustralia.org.au/home/wp-content/uploads/2021/06/Mar21-Regional-Movers-Index-Report-210623-1.pdf.</w:t>
      </w:r>
      <w:r w:rsidRPr="00444884">
        <w:rPr>
          <w:rFonts w:asciiTheme="minorHAnsi" w:hAnsiTheme="minorHAnsi" w:cstheme="minorHAnsi"/>
          <w:szCs w:val="18"/>
        </w:rPr>
        <w:fldChar w:fldCharType="end"/>
      </w:r>
    </w:p>
  </w:footnote>
  <w:footnote w:id="20">
    <w:p w14:paraId="3491A6B9" w14:textId="27D2F079" w:rsidR="00CD3E44" w:rsidRPr="00444884" w:rsidRDefault="00CD3E44"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{"citationID":"4qoMdnCg","properties":{"formattedCitation":"Anti-poverty week, \\uc0\\u8216{}Fast Facts. Poverty in Rural and Regional Australia\\uc0\\u8217{}, 2019, https://antipovertyweek.org.au/wp-content/uploads/2019/10/Poverty-in-Rural-Regional-Aus-APW-2019.pdf.","plainCitation":"Anti-poverty week, ‘Fast Facts. Poverty in Rural and Regional Australia’, 2019, https://antipovertyweek.org.au/wp-content/uploads/2019/10/Poverty-in-Rural-Regional-Aus-APW-2019.pdf.","noteIndex":19},"citationItems":[{"id":990,"uris":["http://zotero.org/users/6257273/items/42LPKPWK"],"uri":["http://zotero.org/users/6257273/items/42LPKPWK"],"itemData":{"id":990,"type":"article-journal","language":"en","source":"Zotero","title":"Fast Facts. Poverty in Rural and Regional Australia","URL":"https://antipovertyweek.org.au/wp-content/uploads/2019/10/Poverty-in-Rural-Regional-Aus-APW-2019.pdf","author":[{"family":"Anti-poverty week","given":""}],"issued":{"date-parts":[["2019"]]}}}],"schema":"https://github.com/citation-style-language/schema/raw/master/csl-citation.json"}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Anti-poverty week, ‘Fast Facts. Poverty in Rural and Regional Australia’, 2019, https://antipovertyweek.org.au/wp-content/uploads/2019/10/Poverty-in-Rural-Regional-Aus-APW-2019.pdf.</w:t>
      </w:r>
      <w:r w:rsidRPr="00444884">
        <w:rPr>
          <w:rFonts w:asciiTheme="minorHAnsi" w:hAnsiTheme="minorHAnsi" w:cstheme="minorHAnsi"/>
          <w:szCs w:val="18"/>
        </w:rPr>
        <w:fldChar w:fldCharType="end"/>
      </w:r>
    </w:p>
  </w:footnote>
  <w:footnote w:id="21">
    <w:p w14:paraId="49488303" w14:textId="4F838151"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2F68FF" w:rsidRPr="00444884">
        <w:rPr>
          <w:rFonts w:asciiTheme="minorHAnsi" w:hAnsiTheme="minorHAnsi" w:cstheme="minorHAnsi"/>
          <w:szCs w:val="18"/>
        </w:rPr>
        <w:instrText xml:space="preserve"> ADDIN ZOTERO_ITEM CSL_CITATION {"citationID":"MfwmfoEi","properties":{"formattedCitation":"Infrastructure Victoria, \\uc0\\u8216{}Victoria\\uc0\\u8217{}s Infrastructure Strategy 2021-2051 Vol 1\\uc0\\u8217{}.","plainCitation":"Infrastructure Victoria, ‘Victoria’s Infrastructure Strategy 2021-2051 Vol 1’.","noteIndex":20},"citationItems":[{"id":881,"uris":["http://zotero.org/users/6257273/items/SXF59ZNB"],"uri":["http://zotero.org/users/6257273/items/SXF59ZNB"],"itemData":{"id":881,"type":"report","title":"Victoria's Infrastructure Strategy 2021-2051 Vol 1","URL":"https://www.infrastructurevictoria.com.au/wp-content/uploads/2021/08/1.-Victorias-infrastructure-strategy-2021-2051-Vol-1.pdf","author":[{"literal":"Infrastructure Victoria"}],"accessed":{"date-parts":[["2021",9,7]]},"issued":{"date-parts":[["2021"]]}}}],"schema":"https://github.com/citation-style-language/schema/raw/master/csl-citation.json"}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Infrastructure Victoria, ‘Victoria’s Infrastructure Strategy 2021-2051 Vol 1’.</w:t>
      </w:r>
      <w:r w:rsidRPr="00444884">
        <w:rPr>
          <w:rFonts w:asciiTheme="minorHAnsi" w:hAnsiTheme="minorHAnsi" w:cstheme="minorHAnsi"/>
          <w:szCs w:val="18"/>
        </w:rPr>
        <w:fldChar w:fldCharType="end"/>
      </w:r>
    </w:p>
  </w:footnote>
  <w:footnote w:id="22">
    <w:p w14:paraId="6A794BD8" w14:textId="2B6F3566"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{"citationID":"EQkg6TUo","properties":{"formattedCitation":"Transport Department of Infrastructure, \\uc0\\u8216{}Affordability of Communications Services for Low Income Households\\uc0\\u8217{} (Department of Infrastructure, Transport, Regional Development and Communications, 30 April 2020), https://www.communications.gov.au/publications/affordability-communications-services-low-income-households.","plainCitation":"Transport Department of Infrastructure, ‘Affordability of Communications Services for Low Income Households’ (Department of Infrastructure, Transport, Regional Development and Communications, 30 April 2020), https://www.communications.gov.au/publications/affordability-communications-services-low-income-households.","noteIndex":21},"citationItems":[{"id":892,"uris":["http://zotero.org/users/6257273/items/JJFK6JEF"],"uri":["http://zotero.org/users/6257273/items/JJFK6JEF"],"itemData":{"id":892,"type":"webpage","abstract":"In 2017, the Bureau of Communications and Arts Research found that the affordability of communications services in Australia had improved overall. In general, consumers were getting better value as prices stayed the same or fell, while product inclusions (such as data) increased. This paper updates and extends that analysis.","language":"en","note":"publisher: Department of Infrastructure, Transport, Regional Development and Communications","title":"Affordability of communications services for low income households","URL":"https://www.communications.gov.au/publications/affordability-communications-services-low-income-households","author":[{"family":"Department of Infrastructure","given":"Transport"}],"accessed":{"date-parts":[["2021",9,7]]},"issued":{"date-parts":[["2020",4,30]]}}}],"schema":"https://github.com/citation-style-language/schema/raw/master/csl-citation.json"}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Transport Department of Infrastructure, ‘Affordability of Communications Services for Low Income Households’ (Department of Infrastructure, Transport, Regional Development and Communications, 30 April 2020), https://www.communications.gov.au/publications/affordability-communications-services-low-income-households.</w:t>
      </w:r>
      <w:r w:rsidRPr="00444884">
        <w:rPr>
          <w:rFonts w:asciiTheme="minorHAnsi" w:hAnsiTheme="minorHAnsi" w:cstheme="minorHAnsi"/>
          <w:szCs w:val="18"/>
        </w:rPr>
        <w:fldChar w:fldCharType="end"/>
      </w:r>
    </w:p>
  </w:footnote>
  <w:footnote w:id="23">
    <w:p w14:paraId="455AED6F" w14:textId="6DB8E503"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{"citationID":"mkresiTB","properties":{"formattedCitation":"Action Market Research, \\uc0\\u8216{}Assessing the Effectiveness of Low Income Measures in Addressing Telecommunication Needs\\uc0\\u8217{} (Commissioned by ACCAN, Forthcoming).","plainCitation":"Action Market Research, ‘Assessing the Effectiveness of Low Income Measures in Addressing Telecommunication Needs’ (Commissioned by ACCAN, Forthcoming).","noteIndex":22},"citationItems":[{"id":894,"uris":["http://zotero.org/users/6257273/items/M4MSY453"],"uri":["http://zotero.org/users/6257273/items/M4MSY453"],"itemData":{"id":894,"type":"report","publisher":"Commissioned by ACCAN","title":"Assessing the effectiveness of low income measures in addressing telecommunication needs","author":[{"literal":"Action Market Research"}],"issued":{"literal":"Forthcoming"}}}],"schema":"https://github.com/citation-style-language/schema/raw/master/csl-citation.json"}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Action Market Research, ‘Assessing the Effectiveness of Low Income Measures in Addressing Telecommunication Needs’ (Commissioned by ACCAN, Forthcoming).</w:t>
      </w:r>
      <w:r w:rsidRPr="00444884">
        <w:rPr>
          <w:rFonts w:asciiTheme="minorHAnsi" w:hAnsiTheme="minorHAnsi" w:cstheme="minorHAnsi"/>
          <w:szCs w:val="18"/>
        </w:rPr>
        <w:fldChar w:fldCharType="end"/>
      </w:r>
    </w:p>
  </w:footnote>
  <w:footnote w:id="24">
    <w:p w14:paraId="6A53E80D" w14:textId="6E6E6E55"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2F68FF" w:rsidRPr="00444884">
        <w:rPr>
          <w:rFonts w:asciiTheme="minorHAnsi" w:hAnsiTheme="minorHAnsi" w:cstheme="minorHAnsi"/>
          <w:szCs w:val="18"/>
        </w:rPr>
        <w:instrText xml:space="preserve"> ADDIN ZOTERO_ITEM CSL_CITATION {"citationID":"Xkavi27K","properties":{"formattedCitation":"ACCAN, \\uc0\\u8216{}Submission to ACCC Wholesale ADSL Service Declaration Inquiry 2021\\uc0\\u8217{}, accessed 13 September 2021, https://accan.org.au/accans-work/submissions/1913-wadsl-2021.","plainCitation":"ACCAN, ‘Submission to ACCC Wholesale ADSL Service Declaration Inquiry 2021’, accessed 13 September 2021, https://accan.org.au/accans-work/submissions/1913-wadsl-2021.","noteIndex":23},"citationItems":[{"id":919,"uris":["http://zotero.org/users/6257273/items/BS2ACZK6"],"uri":["http://zotero.org/users/6257273/items/BS2ACZK6"],"itemData":{"id":919,"type":"webpage","title":"Submission to ACCC Wholesale ADSL service declaration inquiry 2021","URL":"https://accan.org.au/accans-work/submissions/1913-wadsl-2021","author":[{"literal":"ACCAN"}],"accessed":{"date-parts":[["2021",9,13]]}}}],"schema":"https://github.com/citation-style-language/schema/raw/master/csl-citation.json"}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ACCAN, ‘Submission to ACCC Wholesale ADSL Service Declaration Inquiry 2021’, accessed 13 September 2021, https://accan.org.au/accans-work/submissions/1913-wadsl-2021.</w:t>
      </w:r>
      <w:r w:rsidRPr="00444884">
        <w:rPr>
          <w:rFonts w:asciiTheme="minorHAnsi" w:hAnsiTheme="minorHAnsi" w:cstheme="minorHAnsi"/>
          <w:szCs w:val="18"/>
        </w:rPr>
        <w:fldChar w:fldCharType="end"/>
      </w:r>
    </w:p>
  </w:footnote>
  <w:footnote w:id="25">
    <w:p w14:paraId="08162D3B" w14:textId="79B064B9"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{"citationID":"SvzC0hne","properties":{"formattedCitation":"Julian Thomas et al., \\uc0\\u8216{}Measuring Australia\\uc0\\u8217{}s Digital Divide: The Australian Digital Inclusion Index 2020\\uc0\\u8217{}, 2020, https://doi.org/10.25916/5F6EB9949C832.","plainCitation":"Julian Thomas et al., ‘Measuring Australia’s Digital Divide: The Australian Digital Inclusion Index 2020’, 2020, https://doi.org/10.25916/5F6EB9949C832.","noteIndex":24},"citationItems":[{"id":897,"uris":["http://zotero.org/users/6257273/items/H8SSQZEF"],"uri":["http://zotero.org/users/6257273/items/H8SSQZEF"],"itemData":{"id":897,"type":"article-journal","DOI":"10.25916/5F6EB9949C832","language":"en","note":"publisher: RMIT University","source":"DOI.org (Datacite)","title":"Measuring Australia’s digital divide: the Australian digital inclusion index 2020","title-short":"Measuring Australia’s digital divide","URL":"https://apo.org.au/node/308474","author":[{"family":"Thomas","given":"Julian"},{"family":"Barraket","given":"Jo"},{"family":"Wilson","given":"Chris K."},{"family":"Holcombe-James","given":"Indigo"},{"family":"Kennedy","given":"Jenny"},{"family":"Rennie","given":"Ellie"},{"family":"Ewing","given":"Scott"},{"family":"MacDonald","given":"Trent"}],"accessed":{"date-parts":[["2021",9,7]]},"issued":{"date-parts":[["2020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Julian Thomas et al., ‘Measuring Australia’s Digital Divide: The Australian Digital Inclusion Index 2020’, 2020, https://doi.org/10.25916/5F6EB9949C832.</w:t>
      </w:r>
      <w:r w:rsidRPr="00444884">
        <w:rPr>
          <w:rFonts w:asciiTheme="minorHAnsi" w:hAnsiTheme="minorHAnsi" w:cstheme="minorHAnsi"/>
          <w:szCs w:val="18"/>
        </w:rPr>
        <w:fldChar w:fldCharType="end"/>
      </w:r>
    </w:p>
  </w:footnote>
  <w:footnote w:id="26">
    <w:p w14:paraId="3CA3340C" w14:textId="6051EEFF"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{"citationID":"dUlEwbK0","properties":{"formattedCitation":"ACCAN, \\uc0\\u8216{}No Australian Left Offline: ACCAN Pushes for Affordable Broadband\\uc0\\u8217{}, ACCAN, 2019, https://accan.org.au/media-centre/1572-nalo-media-release.","plainCitation":"ACCAN, ‘No Australian Left Offline: ACCAN Pushes for Affordable Broadband’, ACCAN, 2019, https://accan.org.au/media-centre/1572-nalo-media-release.","noteIndex":25},"citationItems":[{"id":795,"uris":["http://zotero.org/users/6257273/items/JZMJDSCP"],"uri":["http://zotero.org/users/6257273/items/JZMJDSCP"],"itemData":{"id":795,"type":"webpage","container-title":"ACCAN","language":"en","title":"No Australian Left Offline: ACCAN pushes for affordable broadband","title-short":"No Australian Left Offline","URL":"https://accan.org.au/media-centre/1572-nalo-media-release","author":[{"literal":"ACCAN"}],"accessed":{"date-parts":[["2020",11,19]]},"issued":{"date-parts":[["2019"]]}}}],"schema":"https://github.com/citation-style-language/schema/raw/master/csl-citation.json"}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ACCAN, ‘No Australian Left Offline: ACCAN Pushes for Affordable Broadband’, ACCAN, 2019, https://accan.org.au/media-centre/1572-nalo-media-release.</w:t>
      </w:r>
      <w:r w:rsidRPr="00444884">
        <w:rPr>
          <w:rFonts w:asciiTheme="minorHAnsi" w:hAnsiTheme="minorHAnsi" w:cstheme="minorHAnsi"/>
          <w:szCs w:val="18"/>
        </w:rPr>
        <w:fldChar w:fldCharType="end"/>
      </w:r>
    </w:p>
  </w:footnote>
  <w:footnote w:id="27">
    <w:p w14:paraId="424AD9FC" w14:textId="0AE44FA3"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2F68FF" w:rsidRPr="00444884">
        <w:rPr>
          <w:rFonts w:asciiTheme="minorHAnsi" w:hAnsiTheme="minorHAnsi" w:cstheme="minorHAnsi"/>
          <w:szCs w:val="18"/>
        </w:rPr>
        <w:instrText xml:space="preserve"> ADDIN ZOTERO_ITEM CSL_CITATION {"citationID":"7z6wU9Ta","properties":{"formattedCitation":"ACCAN, \\uc0\\u8216{}Mobile Black Spot Program Round 5A\\uc0\\u8217{}, 2020, https://accan.org.au/our-work/submissions/1768-mobile-black-spot-program-round-5a.","plainCitation":"ACCAN, ‘Mobile Black Spot Program Round 5A’, 2020, https://accan.org.au/our-work/submissions/1768-mobile-black-spot-program-round-5a.","noteIndex":26},"citationItems":[{"id":898,"uris":["http://zotero.org/users/6257273/items/YEKTBYL6"],"uri":["http://zotero.org/users/6257273/items/YEKTBYL6"],"itemData":{"id":898,"type":"webpage","title":"Mobile Black Spot Program Round 5A","URL":"https://accan.org.au/our-work/submissions/1768-mobile-black-spot-program-round-5a","author":[{"literal":"ACCAN"}],"accessed":{"date-parts":[["2021",9,7]]},"issued":{"date-parts":[["2020"]]}}}],"schema":"https://github.com/citation-style-language/schema/raw/master/csl-citation.json"} </w:instrText>
      </w:r>
      <w:r w:rsidRPr="00444884">
        <w:rPr>
          <w:rFonts w:asciiTheme="minorHAnsi" w:hAnsiTheme="minorHAnsi" w:cstheme="minorHAnsi"/>
          <w:szCs w:val="18"/>
        </w:rPr>
        <w:fldChar w:fldCharType="separate"/>
      </w:r>
      <w:r w:rsidR="0084452A" w:rsidRPr="00444884">
        <w:rPr>
          <w:rFonts w:asciiTheme="minorHAnsi" w:hAnsiTheme="minorHAnsi" w:cstheme="minorHAnsi"/>
          <w:szCs w:val="18"/>
        </w:rPr>
        <w:t>ACCAN, ‘Mobile Black Spot Program Round 5A’, 2020, https://accan.org.au/our-work/submissions/1768-mobile-black-spot-program-round-5a.</w:t>
      </w:r>
      <w:r w:rsidRPr="00444884">
        <w:rPr>
          <w:rFonts w:asciiTheme="minorHAnsi" w:hAnsiTheme="minorHAnsi" w:cstheme="minorHAnsi"/>
          <w:szCs w:val="18"/>
        </w:rPr>
        <w:fldChar w:fldCharType="end"/>
      </w:r>
    </w:p>
  </w:footnote>
  <w:footnote w:id="28">
    <w:p w14:paraId="3D12F749" w14:textId="261A7B00" w:rsidR="00287AB4" w:rsidRPr="00444884" w:rsidRDefault="00287AB4"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{"citationID":"7FMOHpl1","properties":{"formattedCitation":"Mark A. Gregory, \\uc0\\u8216{}Regional Mobile Telecommunications Performance\\uc0\\u8217{}, {\\i{}Journal of Telecommunications and the Digital Economy} 9, no. 3 (2021).","plainCitation":"Mark A. Gregory, ‘Regional Mobile Telecommunications Performance’, Journal of Telecommunications and the Digital Economy 9, no. 3 (2021).","noteIndex":27},"citationItems":[{"id":1011,"uris":["http://zotero.org/users/6257273/items/7XKRB55Q"],"uri":["http://zotero.org/users/6257273/items/7XKRB55Q"],"itemData":{"id":1011,"type":"article-journal","container-title":"Journal of Telecommunications and the Digital Economy","issue":"3","title":"Regional Mobile Telecommunications Performance","volume":"9","author":[{"literal":"Mark A. Gregory"}],"issued":{"date-parts":[["2021"]]}}}],"schema":"https://github.com/citation-style-language/schema/raw/master/csl-citation.json"}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 xml:space="preserve">Mark A. Gregory, ‘Regional Mobile Telecommunications Performance’, </w:t>
      </w:r>
      <w:r w:rsidRPr="00444884">
        <w:rPr>
          <w:rFonts w:asciiTheme="minorHAnsi" w:hAnsiTheme="minorHAnsi" w:cstheme="minorHAnsi"/>
          <w:i/>
          <w:iCs/>
          <w:szCs w:val="18"/>
        </w:rPr>
        <w:t>Journal of Telecommunications and the Digital Economy</w:t>
      </w:r>
      <w:r w:rsidRPr="00444884">
        <w:rPr>
          <w:rFonts w:asciiTheme="minorHAnsi" w:hAnsiTheme="minorHAnsi" w:cstheme="minorHAnsi"/>
          <w:szCs w:val="18"/>
        </w:rPr>
        <w:t xml:space="preserve"> 9, no. 3 (2021).</w:t>
      </w:r>
      <w:r w:rsidRPr="00444884">
        <w:rPr>
          <w:rFonts w:asciiTheme="minorHAnsi" w:hAnsiTheme="minorHAnsi" w:cstheme="minorHAnsi"/>
          <w:szCs w:val="18"/>
        </w:rPr>
        <w:fldChar w:fldCharType="end"/>
      </w:r>
    </w:p>
  </w:footnote>
  <w:footnote w:id="29">
    <w:p w14:paraId="3DE664B0" w14:textId="7B3DEB19" w:rsidR="009C70AC" w:rsidRPr="00444884" w:rsidRDefault="009C70AC"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{"citationID":"YZgmEBXd","properties":{"formattedCitation":"Department of Infrastructure, Transport, Regional Development and Communications, Australian Government, \\uc0\\u8216{}Mobile Black Spot Program\\uc0\\u8217{} (Department of Infrastructure, Transport, Regional Development and Communications, 23 August 2021), https://www.infrastructure.gov.au/media-technology-communications/phone/mobile-services-coverage/mobile-black-spot-program.","plainCitation":"Department of Infrastructure, Transport, Regional Development and Communications, Australian Government, ‘Mobile Black Spot Program’ (Department of Infrastructure, Transport, Regional Development and Communications, 23 August 2021), https://www.infrastructure.gov.au/media-technology-communications/phone/mobile-services-coverage/mobile-black-spot-program.","noteIndex":28},"citationItems":[{"id":1005,"uris":["http://zotero.org/users/6257273/items/GPCWJRI8"],"uri":["http://zotero.org/users/6257273/items/GPCWJRI8"],"itemData":{"id":1005,"type":"webpage","abstract":"Summary of information about the Mobile Black Spot Program and relevant links.","language":"en","note":"Last Modified: 2021-08-23\npublisher: Department of Infrastructure, Transport, Regional Development and Communications","title":"Mobile Black Spot Program","URL":"https://www.infrastructure.gov.au/media-technology-communications/phone/mobile-services-coverage/mobile-black-spot-program","author":[{"literal":"Department of Infrastructure, Transport, Regional Development and Communications, Australian Government"}],"accessed":{"date-parts":[["2021",9,27]]},"issued":{"date-parts":[["2021",8,23]]}}}],"schema":"https://github.com/citation-style-language/schema/raw/master/csl-citation.json"}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Department of Infrastructure, Transport, Regional Development and Communications, Australian Government, ‘Mobile Black Spot Program’ (Department of Infrastructure, Transport, Regional Development and Communications, 23 August 2021), https://www.infrastructure.gov.au/media-technology-communications/phone/mobile-services-coverage/mobile-black-spot-program.</w:t>
      </w:r>
      <w:r w:rsidRPr="00444884">
        <w:rPr>
          <w:rFonts w:asciiTheme="minorHAnsi" w:hAnsiTheme="minorHAnsi" w:cstheme="minorHAnsi"/>
          <w:szCs w:val="18"/>
        </w:rPr>
        <w:fldChar w:fldCharType="end"/>
      </w:r>
    </w:p>
  </w:footnote>
  <w:footnote w:id="30">
    <w:p w14:paraId="69BB9AFC" w14:textId="62A55126"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2F68FF" w:rsidRPr="00444884">
        <w:rPr>
          <w:rFonts w:asciiTheme="minorHAnsi" w:hAnsiTheme="minorHAnsi" w:cstheme="minorHAnsi"/>
          <w:szCs w:val="18"/>
        </w:rPr>
        <w:instrText xml:space="preserve"> ADDIN ZOTERO_ITEM CSL_CITATION {"citationID":"ueOoPmz6","properties":{"formattedCitation":"ACCAN, \\uc0\\u8216{}Mobile Black Spot Program Round 5A\\uc0\\u8217{}.","plainCitation":"ACCAN, ‘Mobile Black Spot Program Round 5A’.","noteIndex":29},"citationItems":[{"id":898,"uris":["http://zotero.org/users/6257273/items/YEKTBYL6"],"uri":["http://zotero.org/users/6257273/items/YEKTBYL6"],"itemData":{"id":898,"type":"webpage","title":"Mobile Black Spot Program Round 5A","URL":"https://accan.org.au/our-work/submissions/1768-mobile-black-spot-program-round-5a","author":[{"literal":"ACCAN"}],"accessed":{"date-parts":[["2021",9,7]]},"issued":{"date-parts":[["2020"]]}}}],"schema":"https://github.com/citation-style-language/schema/raw/master/csl-citation.json"} </w:instrText>
      </w:r>
      <w:r w:rsidRPr="00444884">
        <w:rPr>
          <w:rFonts w:asciiTheme="minorHAnsi" w:hAnsiTheme="minorHAnsi" w:cstheme="minorHAnsi"/>
          <w:szCs w:val="18"/>
        </w:rPr>
        <w:fldChar w:fldCharType="separate"/>
      </w:r>
      <w:r w:rsidR="00E567EA" w:rsidRPr="00444884">
        <w:rPr>
          <w:rFonts w:asciiTheme="minorHAnsi" w:hAnsiTheme="minorHAnsi" w:cstheme="minorHAnsi"/>
          <w:szCs w:val="18"/>
        </w:rPr>
        <w:t>ACCAN, ‘Mobile Black Spot Program Round 5A’.</w:t>
      </w:r>
      <w:r w:rsidRPr="00444884">
        <w:rPr>
          <w:rFonts w:asciiTheme="minorHAnsi" w:hAnsiTheme="minorHAnsi" w:cstheme="minorHAnsi"/>
          <w:szCs w:val="18"/>
        </w:rPr>
        <w:fldChar w:fldCharType="end"/>
      </w:r>
    </w:p>
  </w:footnote>
  <w:footnote w:id="31">
    <w:p w14:paraId="64444E27" w14:textId="77043DAA"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{"citationID":"eJMWLkzf","properties":{"formattedCitation":"\\uc0\\u8216{}RCG Network\\uc0\\u8217{}, {\\i{}Rural Connectivity} (blog), accessed 7 September 2021, https://www.thercg.co.nz/rcg-network/.","plainCitation":"‘RCG Network’, Rural Connectivity (blog), accessed 7 September 2021, https://www.thercg.co.nz/rcg-network/.","noteIndex":30},"citationItems":[{"id":900,"uris":["http://zotero.org/users/6257273/items/E784NPQ6"],"uri":["http://zotero.org/users/6257273/items/E784NPQ6"],"itemData":{"id":900,"type":"post-weblog","abstract":"RCG Network Our Network In a world-first, the RCG network uses 4G Multi-Operator Core Network (MOCN) technology whereby all three NZ mobile networks are using the same radio spectrum band for the first time. This means all three providers will share one piece of infrastructure including the pole, antenna, power, and backhaul. Spark, Vodafone, and […]","container-title":"Rural Connectivity","language":"en-US","title":"RCG Network","URL":"https://www.thercg.co.nz/rcg-network/","accessed":{"date-parts":[["2021",9,7]]}}}],"schema":"https://github.com/citation-style-language/schema/raw/master/csl-citation.json"}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 xml:space="preserve">‘RCG Network’, </w:t>
      </w:r>
      <w:r w:rsidRPr="00444884">
        <w:rPr>
          <w:rFonts w:asciiTheme="minorHAnsi" w:hAnsiTheme="minorHAnsi" w:cstheme="minorHAnsi"/>
          <w:i/>
          <w:iCs/>
          <w:szCs w:val="18"/>
        </w:rPr>
        <w:t>Rural Connectivity</w:t>
      </w:r>
      <w:r w:rsidRPr="00444884">
        <w:rPr>
          <w:rFonts w:asciiTheme="minorHAnsi" w:hAnsiTheme="minorHAnsi" w:cstheme="minorHAnsi"/>
          <w:szCs w:val="18"/>
        </w:rPr>
        <w:t xml:space="preserve"> (blog), accessed 7 September 2021, https://www.thercg.co.nz/rcg-network/.</w:t>
      </w:r>
      <w:r w:rsidRPr="00444884">
        <w:rPr>
          <w:rFonts w:asciiTheme="minorHAnsi" w:hAnsiTheme="minorHAnsi" w:cstheme="minorHAnsi"/>
          <w:szCs w:val="18"/>
        </w:rPr>
        <w:fldChar w:fldCharType="end"/>
      </w:r>
    </w:p>
  </w:footnote>
  <w:footnote w:id="32">
    <w:p w14:paraId="4D28149D" w14:textId="73B3111C" w:rsidR="37995290" w:rsidRPr="00444884" w:rsidRDefault="37995290"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00E84D67" w:rsidRPr="00444884">
        <w:rPr>
          <w:rFonts w:asciiTheme="minorHAnsi" w:hAnsiTheme="minorHAnsi" w:cstheme="minorHAnsi"/>
          <w:szCs w:val="18"/>
        </w:rPr>
        <w:t xml:space="preserve"> </w:t>
      </w:r>
      <w:r w:rsidR="00E84D67" w:rsidRPr="00444884">
        <w:rPr>
          <w:rFonts w:asciiTheme="minorHAnsi" w:hAnsiTheme="minorHAnsi" w:cstheme="minorHAnsi"/>
          <w:szCs w:val="18"/>
        </w:rPr>
        <w:fldChar w:fldCharType="begin"/>
      </w:r>
      <w:r w:rsidR="003808D5" w:rsidRPr="00444884">
        <w:rPr>
          <w:rFonts w:asciiTheme="minorHAnsi" w:hAnsiTheme="minorHAnsi" w:cstheme="minorHAnsi"/>
          <w:szCs w:val="18"/>
        </w:rPr>
        <w:instrText xml:space="preserve"> ADDIN ZOTERO_ITEM CSL_CITATION {"citationID":"qx3YmcH6","properties":{"formattedCitation":"Department of Infrastructure, Transport, Regional Development and Communications, Australian Government, \\uc0\\u8216{}Improving Resilience of Australia\\uc0\\u8217{}s Telco Networks\\uc0\\u8217{}, accessed 23 September 2021, https://www.infrastructure.gov.au/media-technology-communications/phone/improving-resilience.","plainCitation":"Department of Infrastructure, Transport, Regional Development and Communications, Australian Government, ‘Improving Resilience of Australia’s Telco Networks’, accessed 23 September 2021, https://www.infrastructure.gov.au/media-technology-communications/phone/improving-resilience.","noteIndex":31},"citationItems":[{"id":1000,"uris":["http://zotero.org/users/6257273/items/QPH23APB"],"uri":["http://zotero.org/users/6257273/items/QPH23APB"],"itemData":{"id":1000,"type":"webpage","title":"Improving resilience of Australia’s telco networks","URL":"https://www.infrastructure.gov.au/media-technology-communications/phone/improving-resilience","author":[{"literal":"Department of Infrastructure, Transport, Regional Development and Communications, Australian Government"}],"accessed":{"date-parts":[["2021",9,23]]}}}],"schema":"https://github.com/citation-style-language/schema/raw/master/csl-citation.json"} </w:instrText>
      </w:r>
      <w:r w:rsidR="00E84D67" w:rsidRPr="00444884">
        <w:rPr>
          <w:rFonts w:asciiTheme="minorHAnsi" w:hAnsiTheme="minorHAnsi" w:cstheme="minorHAnsi"/>
          <w:szCs w:val="18"/>
        </w:rPr>
        <w:fldChar w:fldCharType="separate"/>
      </w:r>
      <w:r w:rsidR="00E84D67" w:rsidRPr="00444884">
        <w:rPr>
          <w:rFonts w:asciiTheme="minorHAnsi" w:hAnsiTheme="minorHAnsi" w:cstheme="minorHAnsi"/>
          <w:szCs w:val="18"/>
        </w:rPr>
        <w:t>Department of Infrastructure, Transport, Regional Development and Communications, Australian Government, ‘Improving Resilience of Australia’s Telco Networks’, accessed 23 September 2021, https://www.infrastructure.gov.au/media-technology-communications/phone/improving-resilience.</w:t>
      </w:r>
      <w:r w:rsidR="00E84D67" w:rsidRPr="00444884">
        <w:rPr>
          <w:rFonts w:asciiTheme="minorHAnsi" w:hAnsiTheme="minorHAnsi" w:cstheme="minorHAnsi"/>
          <w:szCs w:val="18"/>
        </w:rPr>
        <w:fldChar w:fldCharType="end"/>
      </w:r>
    </w:p>
  </w:footnote>
  <w:footnote w:id="33">
    <w:p w14:paraId="6D4BE6A5" w14:textId="448095A7"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17460" w:rsidRPr="00444884">
        <w:rPr>
          <w:rFonts w:asciiTheme="minorHAnsi" w:hAnsiTheme="minorHAnsi" w:cstheme="minorHAnsi"/>
          <w:szCs w:val="18"/>
        </w:rPr>
        <w:instrText xml:space="preserve"> ADDIN ZOTERO_ITEM CSL_CITATION {"citationID":"GvW0vNFb","properties":{"formattedCitation":"Australian National Audit Office, \\uc0\\u8216{}Establishment and Management of the Communications Fund\\uc0\\u8217{} (Australian National Audit Office, 26 January 2016), https://www.anao.gov.au/work/performance-audit/establishment-and-management-communications-fund.","plainCitation":"Australian National Audit Office, ‘Establishment and Management of the Communications Fund’ (Australian National Audit Office, 26 January 2016), https://www.anao.gov.au/work/performance-audit/establishment-and-management-communications-fund.","noteIndex":32},"citationItems":[{"id":942,"uris":["http://zotero.org/users/6257273/items/ZDS4QN5S"],"uri":["http://zotero.org/users/6257273/items/ZDS4QN5S"],"itemData":{"id":942,"type":"webpage","language":"en","note":"publisher: Australian National Audit Office","title":"Establishment and Management of the Communications Fund","URL":"https://www.anao.gov.au/work/performance-audit/establishment-and-management-communications-fund","author":[{"family":"Australian National Audit Office","given":""}],"accessed":{"date-parts":[["2021",9,16]]},"issued":{"date-parts":[["2016",1,26]]}}}],"schema":"https://github.com/citation-style-language/schema/raw/master/csl-citation.json"}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Australian National Audit Office, ‘Establishment and Management of the Communications Fund’ (Australian National Audit Office, 26 January 2016), https://www.anao.gov.au/work/performance-audit/establishment-and-management-communications-fund.</w:t>
      </w:r>
      <w:r w:rsidRPr="00444884">
        <w:rPr>
          <w:rFonts w:asciiTheme="minorHAnsi" w:hAnsiTheme="minorHAnsi" w:cstheme="minorHAnsi"/>
          <w:szCs w:val="18"/>
        </w:rPr>
        <w:fldChar w:fldCharType="end"/>
      </w:r>
    </w:p>
  </w:footnote>
  <w:footnote w:id="34">
    <w:p w14:paraId="5F029FB9" w14:textId="653B2F36" w:rsidR="003808D5" w:rsidRPr="00444884" w:rsidRDefault="003808D5"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Pr="00444884">
        <w:rPr>
          <w:rFonts w:asciiTheme="minorHAnsi" w:hAnsiTheme="minorHAnsi" w:cstheme="minorHAnsi"/>
          <w:szCs w:val="18"/>
        </w:rPr>
        <w:instrText xml:space="preserve"> ADDIN ZOTERO_ITEM CSL_CITATION {"citationID":"64e6Cf1G","properties":{"formattedCitation":"The Hon Paul Fletcher MP, \\uc0\\u8216{}Bidding Limits Set for Low-Band Spectrum Auction in the Year of 5G\\uc0\\u8217{}, Ministers for the Department of Infrastructure (Department of Infrastructure, Transport, Regional Development and Communications), accessed 29 September 2021, https://minister.infrastructure.gov.au/fletcher/media-release/bidding-limits-set-low-band-spectrum-auction-year-5g.","plainCitation":"The Hon Paul Fletcher MP, ‘Bidding Limits Set for Low-Band Spectrum Auction in the Year of 5G’, Ministers for the Department of Infrastructure (Department of Infrastructure, Transport, Regional Development and Communications), accessed 29 September 2021, https://minister.infrastructure.gov.au/fletcher/media-release/bidding-limits-set-low-band-spectrum-auction-year-5g.","noteIndex":33},"citationItems":[{"id":1013,"uris":["http://zotero.org/users/6257273/items/I6LI8MYU"],"uri":["http://zotero.org/users/6257273/items/I6LI8MYU"],"itemData":{"id":1013,"type":"webpage","container-title":"Ministers for the Department of Infrastructure","language":"en","note":"Last Modified: 2021-08-09\npublisher: Department of Infrastructure, Transport, Regional Development and Communications","title":"Bidding limits set for low-band spectrum auction in the Year of 5G","URL":"https://minister.infrastructure.gov.au/fletcher/media-release/bidding-limits-set-low-band-spectrum-auction-year-5g","author":[{"literal":"The Hon Paul Fletcher MP"}],"accessed":{"date-parts":[["2021",9,29]]}}}],"schema":"https://github.com/citation-style-language/schema/raw/master/csl-citation.json"}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The Hon Paul Fletcher MP, ‘Bidding Limits Set for Low-Band Spectrum Auction in the Year of 5G’, Ministers for the Department of Infrastructure (Department of Infrastructure, Transport, Regional Development and Communications), accessed 29 September 2021, https://minister.infrastructure.gov.au/fletcher/media-release/bidding-limits-set-low-band-spectrum-auction-year-5g.</w:t>
      </w:r>
      <w:r w:rsidRPr="00444884">
        <w:rPr>
          <w:rFonts w:asciiTheme="minorHAnsi" w:hAnsiTheme="minorHAnsi" w:cstheme="minorHAnsi"/>
          <w:szCs w:val="18"/>
        </w:rPr>
        <w:fldChar w:fldCharType="end"/>
      </w:r>
    </w:p>
  </w:footnote>
  <w:footnote w:id="35">
    <w:p w14:paraId="11AB0599" w14:textId="2E4B2703"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{"citationID":"N3SJ4kX1","properties":{"formattedCitation":"ACCAN, \\uc0\\u8216{}Submission to ACCC Wholesale ADSL Service Declaration Inquiry 2021\\uc0\\u8217{}.","plainCitation":"ACCAN, ‘Submission to ACCC Wholesale ADSL Service Declaration Inquiry 2021’.","noteIndex":35},"citationItems":[{"id":919,"uris":["http://zotero.org/users/6257273/items/BS2ACZK6"],"uri":["http://zotero.org/users/6257273/items/BS2ACZK6"],"itemData":{"id":919,"type":"webpage","title":"Submission to ACCC Wholesale ADSL service declaration inquiry 2021","URL":"https://accan.org.au/accans-work/submissions/1913-wadsl-2021","author":[{"literal":"ACCAN"}],"accessed":{"date-parts":[["2021",9,13]]}}}],"schema":"https://github.com/citation-style-language/schema/raw/master/csl-citation.json"}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ACCAN, ‘Submission to ACCC Wholesale ADSL Service Declaration Inquiry 2021’.</w:t>
      </w:r>
      <w:r w:rsidRPr="00444884">
        <w:rPr>
          <w:rFonts w:asciiTheme="minorHAnsi" w:hAnsiTheme="minorHAnsi" w:cstheme="minorHAnsi"/>
          <w:szCs w:val="18"/>
        </w:rPr>
        <w:fldChar w:fldCharType="end"/>
      </w:r>
    </w:p>
  </w:footnote>
  <w:footnote w:id="36">
    <w:p w14:paraId="4883659C" w14:textId="50BF5317"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{"citationID":"CLlf3UWv","properties":{"formattedCitation":"Ted O\\uc0\\u8217{}Connor, \\uc0\\u8216{}Kimberley Wide Communications Failure amid Tourism Season Puts Heat on Telstra\\uc0\\u8217{}, {\\i{}ABC News}, 16 July 2021, https://www.abc.net.au/news/2021-07-16/kimberley-communications-outage/100295312.","plainCitation":"Ted O’Connor, ‘Kimberley Wide Communications Failure amid Tourism Season Puts Heat on Telstra’, ABC News, 16 July 2021, https://www.abc.net.au/news/2021-07-16/kimberley-communications-outage/100295312.","noteIndex":36},"citationItems":[{"id":902,"uris":["http://zotero.org/users/6257273/items/IEP2HVS2"],"uri":["http://zotero.org/users/6257273/items/IEP2HVS2"],"itemData":{"id":902,"type":"article-newspaper","abstract":"Telstra is under pressure to improve its infrastructure after power failures at two separate exchanges saw internet, mobile and phone services drop out across the Kimberley.","container-title":"ABC News","language":"en-AU","source":"www.abc.net.au","title":"Kimberley wide communications failure amid tourism season puts heat on Telstra","URL":"https://www.abc.net.au/news/2021-07-16/kimberley-communications-outage/100295312","author":[{"literal":"Ted O'Connor"}],"accessed":{"date-parts":[["2021",9,7]]},"issued":{"date-parts":[["2021",7,16]]}}}],"schema":"https://github.com/citation-style-language/schema/raw/master/csl-citation.json"}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 xml:space="preserve">Ted O’Connor, ‘Kimberley Wide Communications Failure amid Tourism Season Puts Heat on Telstra’, </w:t>
      </w:r>
      <w:r w:rsidRPr="00444884">
        <w:rPr>
          <w:rFonts w:asciiTheme="minorHAnsi" w:hAnsiTheme="minorHAnsi" w:cstheme="minorHAnsi"/>
          <w:i/>
          <w:szCs w:val="18"/>
        </w:rPr>
        <w:t>ABC News</w:t>
      </w:r>
      <w:r w:rsidRPr="00444884">
        <w:rPr>
          <w:rFonts w:asciiTheme="minorHAnsi" w:hAnsiTheme="minorHAnsi" w:cstheme="minorHAnsi"/>
          <w:szCs w:val="18"/>
        </w:rPr>
        <w:t>, 16 July 2021, https://www.abc.net.au/news/2021-07-16/kimberley-communications-outage/100295312.</w:t>
      </w:r>
      <w:r w:rsidRPr="00444884">
        <w:rPr>
          <w:rFonts w:asciiTheme="minorHAnsi" w:hAnsiTheme="minorHAnsi" w:cstheme="minorHAnsi"/>
          <w:szCs w:val="18"/>
        </w:rPr>
        <w:fldChar w:fldCharType="end"/>
      </w:r>
    </w:p>
  </w:footnote>
  <w:footnote w:id="37">
    <w:p w14:paraId="209325D3" w14:textId="7B2459C6"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{"citationID":"uguHuR54","properties":{"formattedCitation":"Lauren Pezet and Melinda Hayter, \\uc0\\u8216{}Mouse Plague Partly Blamed for Massive Telstra Outage\\uc0\\u8217{}, {\\i{}ABC News}, 19 May 2021, https://www.abc.net.au/news/2021-05-19/mice-partly-to-blame-for-telstra-outage-in-southern-nsw/100150206.","plainCitation":"Lauren Pezet and Melinda Hayter, ‘Mouse Plague Partly Blamed for Massive Telstra Outage’, ABC News, 19 May 2021, https://www.abc.net.au/news/2021-05-19/mice-partly-to-blame-for-telstra-outage-in-southern-nsw/100150206.","noteIndex":37},"citationItems":[{"id":904,"uris":["http://zotero.org/users/6257273/items/D8C44WLA"],"uri":["http://zotero.org/users/6257273/items/D8C44WLA"],"itemData":{"id":904,"type":"article-newspaper","abstract":"Thousands of Telstra customers are offline after two separate faults took out more than 40 mobile sites overnight. Mice are suspected to be behind the outage at one of the exchanges.","container-title":"ABC News","language":"en-AU","source":"www.abc.net.au","title":"Mouse plague partly blamed for massive Telstra outage","URL":"https://www.abc.net.au/news/2021-05-19/mice-partly-to-blame-for-telstra-outage-in-southern-nsw/100150206","author":[{"literal":"Lauren Pezet"},{"literal":"Melinda Hayter"}],"accessed":{"date-parts":[["2021",9,7]]},"issued":{"date-parts":[["2021",5,19]]}}}],"schema":"https://github.com/citation-style-language/schema/raw/master/csl-citation.json"}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 xml:space="preserve">Lauren Pezet and Melinda Hayter, ‘Mouse Plague Partly Blamed for Massive Telstra Outage’, </w:t>
      </w:r>
      <w:r w:rsidRPr="00444884">
        <w:rPr>
          <w:rFonts w:asciiTheme="minorHAnsi" w:hAnsiTheme="minorHAnsi" w:cstheme="minorHAnsi"/>
          <w:i/>
          <w:szCs w:val="18"/>
        </w:rPr>
        <w:t>ABC News</w:t>
      </w:r>
      <w:r w:rsidRPr="00444884">
        <w:rPr>
          <w:rFonts w:asciiTheme="minorHAnsi" w:hAnsiTheme="minorHAnsi" w:cstheme="minorHAnsi"/>
          <w:szCs w:val="18"/>
        </w:rPr>
        <w:t>, 19 May 2021, https://www.abc.net.au/news/2021-05-19/mice-partly-to-blame-for-telstra-outage-in-southern-nsw/100150206.</w:t>
      </w:r>
      <w:r w:rsidRPr="00444884">
        <w:rPr>
          <w:rFonts w:asciiTheme="minorHAnsi" w:hAnsiTheme="minorHAnsi" w:cstheme="minorHAnsi"/>
          <w:szCs w:val="18"/>
        </w:rPr>
        <w:fldChar w:fldCharType="end"/>
      </w:r>
    </w:p>
  </w:footnote>
  <w:footnote w:id="38">
    <w:p w14:paraId="5D7DD3B0" w14:textId="7C34A6AD"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{"citationID":"cMAUTf3o","properties":{"formattedCitation":"Selina Green, Becc Chave, and Bec Whetham, \\uc0\\u8216{}Telstra Apologises to Residents and Businesses in Millicent after Four-Day Outage\\uc0\\u8217{}, {\\i{}ABC News}, 23 February 2021, https://www.abc.net.au/news/2021-02-23/millicent-left-in-the-dark-amid-four-day-telstra-outage/13182222.","plainCitation":"Selina Green, Becc Chave, and Bec Whetham, ‘Telstra Apologises to Residents and Businesses in Millicent after Four-Day Outage’, ABC News, 23 February 2021, https://www.abc.net.au/news/2021-02-23/millicent-left-in-the-dark-amid-four-day-telstra-outage/13182222.","noteIndex":38},"citationItems":[{"id":906,"uris":["http://zotero.org/users/6257273/items/4TCBM6W2"],"uri":["http://zotero.org/users/6257273/items/4TCBM6W2"],"itemData":{"id":906,"type":"article-newspaper","abstract":"Residents and businesses in a small South Australian town are fuming over an \"unacceptable\" four-day Telstra outage they say was made worse by a lack of communication from the company.","container-title":"ABC News","language":"en-AU","source":"www.abc.net.au","title":"Telstra apologises to residents and businesses in Millicent after four-day outage","URL":"https://www.abc.net.au/news/2021-02-23/millicent-left-in-the-dark-amid-four-day-telstra-outage/13182222","author":[{"literal":"Selina Green"},{"literal":"Becc Chave"},{"literal":"Bec Whetham"}],"accessed":{"date-parts":[["2021",9,7]]},"issued":{"date-parts":[["2021",2,23]]}}}],"schema":"https://github.com/citation-style-language/schema/raw/master/csl-citation.json"}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 xml:space="preserve">Selina Green, Becc Chave, and Bec Whetham, ‘Telstra Apologises to Residents and Businesses in Millicent after Four-Day Outage’, </w:t>
      </w:r>
      <w:r w:rsidRPr="00444884">
        <w:rPr>
          <w:rFonts w:asciiTheme="minorHAnsi" w:hAnsiTheme="minorHAnsi" w:cstheme="minorHAnsi"/>
          <w:i/>
          <w:szCs w:val="18"/>
        </w:rPr>
        <w:t>ABC News</w:t>
      </w:r>
      <w:r w:rsidRPr="00444884">
        <w:rPr>
          <w:rFonts w:asciiTheme="minorHAnsi" w:hAnsiTheme="minorHAnsi" w:cstheme="minorHAnsi"/>
          <w:szCs w:val="18"/>
        </w:rPr>
        <w:t>, 23 February 2021, https://www.abc.net.au/news/2021-02-23/millicent-left-in-the-dark-amid-four-day-telstra-outage/13182222.</w:t>
      </w:r>
      <w:r w:rsidRPr="00444884">
        <w:rPr>
          <w:rFonts w:asciiTheme="minorHAnsi" w:hAnsiTheme="minorHAnsi" w:cstheme="minorHAnsi"/>
          <w:szCs w:val="18"/>
        </w:rPr>
        <w:fldChar w:fldCharType="end"/>
      </w:r>
    </w:p>
  </w:footnote>
  <w:footnote w:id="39">
    <w:p w14:paraId="0A7233AA" w14:textId="008C6FDC"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{"citationID":"QGNCxtxa","properties":{"formattedCitation":"Chris Meldrum, \\uc0\\u8216{}National Call for Change after 20-Hour Telstra Outage That Hit Northern WA\\uc0\\u8217{}, {\\i{}ABC News}, 31 August 2019, https://www.abc.net.au/news/2019-08-31/kimberley-telstra-outage-call-for-change/11457134.","plainCitation":"Chris Meldrum, ‘National Call for Change after 20-Hour Telstra Outage That Hit Northern WA’, ABC News, 31 August 2019, https://www.abc.net.au/news/2019-08-31/kimberley-telstra-outage-call-for-change/11457134.","noteIndex":39},"citationItems":[{"id":908,"uris":["http://zotero.org/users/6257273/items/Q62KD7UW"],"uri":["http://zotero.org/users/6257273/items/Q62KD7UW"],"itemData":{"id":908,"type":"article-newspaper","abstract":"A telecommunications consumer group wants enhanced back-ups and safeguards after the telephone network for 50,000 people was cut off in the Kimberley.","container-title":"ABC News","language":"en-AU","source":"www.abc.net.au","title":"National call for change after 20-hour Telstra outage that hit northern WA","URL":"https://www.abc.net.au/news/2019-08-31/kimberley-telstra-outage-call-for-change/11457134","author":[{"family":"Meldrum","given":"Chris"}],"accessed":{"date-parts":[["2021",9,7]]},"issued":{"date-parts":[["2019",8,31]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 xml:space="preserve">Chris Meldrum, ‘National Call for Change after 20-Hour Telstra Outage That Hit Northern WA’, </w:t>
      </w:r>
      <w:r w:rsidRPr="00444884">
        <w:rPr>
          <w:rFonts w:asciiTheme="minorHAnsi" w:hAnsiTheme="minorHAnsi" w:cstheme="minorHAnsi"/>
          <w:i/>
          <w:szCs w:val="18"/>
        </w:rPr>
        <w:t>ABC News</w:t>
      </w:r>
      <w:r w:rsidRPr="00444884">
        <w:rPr>
          <w:rFonts w:asciiTheme="minorHAnsi" w:hAnsiTheme="minorHAnsi" w:cstheme="minorHAnsi"/>
          <w:szCs w:val="18"/>
        </w:rPr>
        <w:t>, 31 August 2019, https://www.abc.net.au/news/2019-08-31/kimberley-telstra-outage-call-for-change/11457134.</w:t>
      </w:r>
      <w:r w:rsidRPr="00444884">
        <w:rPr>
          <w:rFonts w:asciiTheme="minorHAnsi" w:hAnsiTheme="minorHAnsi" w:cstheme="minorHAnsi"/>
          <w:szCs w:val="18"/>
        </w:rPr>
        <w:fldChar w:fldCharType="end"/>
      </w:r>
    </w:p>
  </w:footnote>
  <w:footnote w:id="40">
    <w:p w14:paraId="67FE5ED5" w14:textId="09F07E72"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{"citationID":"pboAkUxS","properties":{"formattedCitation":"\\uc0\\u8216{}\\uc0\\u8220{}Only the First Step\\uc0\\u8221{}: NSW Says Yes to Bushfire Inquiry Recommendations, but Where\\uc0\\u8217{}s the Money?\\uc0\\u8217{}, the Guardian, 29 August 2020, http://www.theguardian.com/australia-news/2020/aug/30/only-the-first-step-nsw-says-yes-to-bushfire-inquiry-recommendations-but-wheres-the-money.","plainCitation":"‘“Only the First Step”: NSW Says Yes to Bushfire Inquiry Recommendations, but Where’s the Money?’, the Guardian, 29 August 2020, http://www.theguardian.com/australia-news/2020/aug/30/only-the-first-step-nsw-says-yes-to-bushfire-inquiry-recommendations-but-wheres-the-money.","noteIndex":40},"citationItems":[{"id":921,"uris":["http://zotero.org/users/6257273/items/HMGB3IS7"],"uri":["http://zotero.org/users/6257273/items/HMGB3IS7"],"itemData":{"id":921,"type":"webpage","abstract":"Firefighters warn that without a clear funding commitment many changes can’t be implemented","container-title":"the Guardian","language":"en","note":"section: Australia news","title":"'Only the first step': NSW says yes to bushfire inquiry recommendations, but where's the money?","title-short":"'Only the first step'","URL":"http://www.theguardian.com/australia-news/2020/aug/30/only-the-first-step-nsw-says-yes-to-bushfire-inquiry-recommendations-but-wheres-the-money","accessed":{"date-parts":[["2021",9,13]]},"issued":{"date-parts":[["2020",8,29]]}}}],"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‘“Only the First Step”: NSW Says Yes to Bushfire Inquiry Recommendations, but Where’s the Money?’, the Guardian, 29 August 2020, http://www.theguardian.com/australia-news/2020/aug/30/only-the-first-step-nsw-says-yes-to-bushfire-inquiry-recommendations-but-wheres-the-money.</w:t>
      </w:r>
      <w:r w:rsidRPr="00444884">
        <w:rPr>
          <w:rFonts w:asciiTheme="minorHAnsi" w:hAnsiTheme="minorHAnsi" w:cstheme="minorHAnsi"/>
          <w:szCs w:val="18"/>
        </w:rPr>
        <w:fldChar w:fldCharType="end"/>
      </w:r>
    </w:p>
  </w:footnote>
  <w:footnote w:id="41">
    <w:p w14:paraId="349F31A7" w14:textId="0BD7B54E"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{"citationID":"RNc2SRJx","properties":{"formattedCitation":"ACCAN, \\uc0\\u8216{}Submission to Senate Standing Committee Bushfire Season 2019-20\\uc0\\u8217{}, accessed 13 September 2021, https://accan.org.au/ACCAN%20-%20Senate%20Standing%20Committee%20bushfire%20season%202019-20.pdf.","plainCitation":"ACCAN, ‘Submission to Senate Standing Committee Bushfire Season 2019-20’, accessed 13 September 2021, https://accan.org.au/ACCAN%20-%20Senate%20Standing%20Committee%20bushfire%20season%202019-20.pdf.","noteIndex":41},"citationItems":[{"id":924,"uris":["http://zotero.org/users/6257273/items/8B8LNIHX"],"uri":["http://zotero.org/users/6257273/items/8B8LNIHX"],"itemData":{"id":924,"type":"report","title":"Submission to Senate Standing Committee bushfire season 2019-20","URL":"https://accan.org.au/ACCAN%20-%20Senate%20Standing%20Committee%20bushfire%20season%202019-20.pdf","author":[{"literal":"ACCAN"}],"accessed":{"date-parts":[["2021",9,13]]}}}],"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ACCAN, ‘Submission to Senate Standing Committee Bushfire Season 2019-20’, accessed 13 September 2021, https://accan.org.au/ACCAN%20-%20Senate%20Standing%20Committee%20bushfire%20season%202019-20.pdf.</w:t>
      </w:r>
      <w:r w:rsidRPr="00444884">
        <w:rPr>
          <w:rFonts w:asciiTheme="minorHAnsi" w:hAnsiTheme="minorHAnsi" w:cstheme="minorHAnsi"/>
          <w:szCs w:val="18"/>
        </w:rPr>
        <w:fldChar w:fldCharType="end"/>
      </w:r>
    </w:p>
  </w:footnote>
  <w:footnote w:id="42">
    <w:p w14:paraId="123A7282" w14:textId="7227BA9F" w:rsidR="00A404D0" w:rsidRPr="00444884" w:rsidRDefault="00A404D0"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{"citationID":"7JnvhqrI","properties":{"formattedCitation":"Infrastructure Australia, \\uc0\\u8216{}Reforms to Meet Australia\\uc0\\u8217{}s Future Infrastructure Needs. 2021 Australian Infrastructure Plan\\uc0\\u8217{}.","plainCitation":"Infrastructure Australia, ‘Reforms to Meet Australia’s Future Infrastructure Needs. 2021 Australian Infrastructure Plan’.","noteIndex":42},"citationItems":[{"id":927,"uris":["http://zotero.org/users/6257273/items/MJSBH4QX"],"uri":["http://zotero.org/users/6257273/items/MJSBH4QX"],"itemData":{"id":927,"type":"article-journal","language":"en","source":"Zotero","title":"Reforms to meet Australia's future infrastructure needs. 2021 Australian Infrastructure Plan","URL":"https://www.infrastructureaustralia.gov.au/sites/default/files/2021-09/2021%20Master%20Plan_1.pdf","author":[{"literal":"Infrastructure Australia"}],"issued":{"date-parts":[["2021"]]}}}],"schema":"https://github.com/citation-style-language/schema/raw/master/csl-citation.json"}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Infrastructure Australia, ‘Reforms to Meet Australia’s Future Infrastructure Needs. 2021 Australian Infrastructure Plan’.</w:t>
      </w:r>
      <w:r w:rsidRPr="00444884">
        <w:rPr>
          <w:rFonts w:asciiTheme="minorHAnsi" w:hAnsiTheme="minorHAnsi" w:cstheme="minorHAnsi"/>
          <w:szCs w:val="18"/>
        </w:rPr>
        <w:fldChar w:fldCharType="end"/>
      </w:r>
    </w:p>
  </w:footnote>
  <w:footnote w:id="43">
    <w:p w14:paraId="1926470E" w14:textId="3B9A17F9"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{"citationID":"b9RVU85v","properties":{"formattedCitation":"\\uc0\\u8216{}COVID-19: First Gauge Survey Results\\uc0\\u8217{}, Regional Australia Institute, 19 August 2020, http://www.regionalaustralia.org.au/home/covid-19-first-gauge-survey-results/.","plainCitation":"‘COVID-19: First Gauge Survey Results’, Regional Australia Institute, 19 August 2020, http://www.regionalaustralia.org.au/home/covid-19-first-gauge-survey-results/.","noteIndex":43},"citationItems":[{"id":933,"uris":["http://zotero.org/users/6257273/items/BAQM5CH4"],"uri":["http://zotero.org/users/6257273/items/BAQM5CH4"],"itemData":{"id":933,"type":"webpage","abstract":"The Regional Australia Institute (RAI) has launched a new regional-focused survey called The Gauge that …","container-title":"Regional Australia Institute","language":"en-AU","note":"section: covid-19","title":"COVID-19: First Gauge Survey Results","title-short":"COVID-19","URL":"http://www.regionalaustralia.org.au/home/covid-19-first-gauge-survey-results/","accessed":{"date-parts":[["2021",9,15]]},"issued":{"date-parts":[["2020",8,19]]}}}],"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‘COVID-19: First Gauge Survey Results’, Regional Australia Institute, 19 August 2020, http://www.regionalaustralia.org.au/home/covid-19-first-gauge-survey-results/.</w:t>
      </w:r>
      <w:r w:rsidRPr="00444884">
        <w:rPr>
          <w:rFonts w:asciiTheme="minorHAnsi" w:hAnsiTheme="minorHAnsi" w:cstheme="minorHAnsi"/>
          <w:szCs w:val="18"/>
        </w:rPr>
        <w:fldChar w:fldCharType="end"/>
      </w:r>
    </w:p>
  </w:footnote>
  <w:footnote w:id="44">
    <w:p w14:paraId="41DAA5BA" w14:textId="7F657FFB"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{"citationID":"o9Qzj5jr","properties":{"formattedCitation":"\\uc0\\u8216{}Pleas For Better Phone Service - South Gippsland Sentinel-Times\\uc0\\u8217{}, accessed 16 September 2021, https://sgst.com.au/2021/08/pleas-for-better-phone-service/.","plainCitation":"‘Pleas For Better Phone Service - South Gippsland Sentinel-Times’, accessed 16 September 2021, https://sgst.com.au/2021/08/pleas-for-better-phone-service/.","noteIndex":44},"citationItems":[{"id":946,"uris":["http://zotero.org/users/6257273/items/LBQQWJ85"],"uri":["http://zotero.org/users/6257273/items/LBQQWJ85"],"itemData":{"id":946,"type":"webpage","abstract":"THE devastating storms that hit Victoria in June have left Walkerville residents intermittently without phone service.","language":"en-AU","note":"section: News","title":"Pleas For Better Phone Service - South Gippsland Sentinel-Times","URL":"https://sgst.com.au/2021/08/pleas-for-better-phone-service/","accessed":{"date-parts":[["2021",9,16]]}}}],"schema":"https://github.com/citation-style-language/schema/raw/master/csl-citation.json"}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‘Pleas For Better Phone Service - South Gippsland Sentinel-Times’, accessed 16 September 2021, https://sgst.com.au/2021/08/pleas-for-better-phone-service/.</w:t>
      </w:r>
      <w:r w:rsidRPr="00444884">
        <w:rPr>
          <w:rFonts w:asciiTheme="minorHAnsi" w:hAnsiTheme="minorHAnsi" w:cstheme="minorHAnsi"/>
          <w:szCs w:val="18"/>
        </w:rPr>
        <w:fldChar w:fldCharType="end"/>
      </w:r>
    </w:p>
  </w:footnote>
  <w:footnote w:id="45">
    <w:p w14:paraId="15269541" w14:textId="7C5DEA18"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{"citationID":"hTmJwLQS","properties":{"formattedCitation":"Helen Gregory, \\uc0\\u8216{}Hunter Schools Amend Student Assessments as Lockdown Is Extended\\uc0\\u8217{}, Newcastle Herald, 21 August 2021, https://www.newcastleherald.com.au/story/7395227/hunter-schools-amend-student-assessments-as-lockdown-is-extended/.","plainCitation":"Helen Gregory, ‘Hunter Schools Amend Student Assessments as Lockdown Is Extended’, Newcastle Herald, 21 August 2021, https://www.newcastleherald.com.au/story/7395227/hunter-schools-amend-student-assessments-as-lockdown-is-extended/.","noteIndex":45},"citationItems":[{"id":948,"uris":["http://zotero.org/users/6257273/items/8L2YBAKK"],"uri":["http://zotero.org/users/6257273/items/8L2YBAKK"],"itemData":{"id":948,"type":"webpage","abstract":"Schools are cancelling tests as remote learning rolls on.","container-title":"Newcastle Herald","language":"en-AU","title":"Hunter schools amend student assessments as lockdown is extended","URL":"https://www.newcastleherald.com.au/story/7395227/hunter-schools-amend-student-assessments-as-lockdown-is-extended/","author":[{"family":"Gregory","given":"Helen"}],"accessed":{"date-parts":[["2021",9,16]]},"issued":{"date-parts":[["2021",8,21]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Helen Gregory, ‘Hunter Schools Amend Student Assessments as Lockdown Is Extended’, Newcastle Herald, 21 August 2021, https://www.newcastleherald.com.au/story/7395227/hunter-schools-amend-student-assessments-as-lockdown-is-extended/.</w:t>
      </w:r>
      <w:r w:rsidRPr="00444884">
        <w:rPr>
          <w:rFonts w:asciiTheme="minorHAnsi" w:hAnsiTheme="minorHAnsi" w:cstheme="minorHAnsi"/>
          <w:szCs w:val="18"/>
        </w:rPr>
        <w:fldChar w:fldCharType="end"/>
      </w:r>
    </w:p>
  </w:footnote>
  <w:footnote w:id="46">
    <w:p w14:paraId="133D7442" w14:textId="1B19B3AC" w:rsidR="008060D7" w:rsidRPr="00444884" w:rsidRDefault="008060D7"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lang w:val="en-US"/>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{"citationID":"DvRsWaLn","properties":{"formattedCitation":"The Australian Literacy and Numeracy Foundation and World Vision, \\uc0\\u8216{}Connecting on Country\\uc0\\u8217{}, 2021, https://www.worldvision.com.au/docs/default-source/publications/government-submissions/connecting-on-country.pdf.","plainCitation":"The Australian Literacy and Numeracy Foundation and World Vision, ‘Connecting on Country’, 2021, https://www.worldvision.com.au/docs/default-source/publications/government-submissions/connecting-on-country.pdf.","noteIndex":46},"citationItems":[{"id":963,"uris":["http://zotero.org/users/6257273/items/R8Z2NX48"],"uri":["http://zotero.org/users/6257273/items/R8Z2NX48"],"itemData":{"id":963,"type":"report","title":"Connecting on Country","URL":"https://www.worldvision.com.au/docs/default-source/publications/government-submissions/connecting-on-country.pdf","author":[{"literal":"The Australian Literacy and Numeracy Foundation"},{"literal":"World Vision"}],"accessed":{"date-parts":[["2021",9,16]]},"issued":{"date-parts":[["2021"]]}}}],"schema":"https://github.com/citation-style-language/schema/raw/master/csl-citation.json"}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The Australian Literacy and Numeracy Foundation and World Vision, ‘Connecting on Country’, 2021, https://www.worldvision.com.au/docs/default-source/publications/government-submissions/connecting-on-country.pdf.</w:t>
      </w:r>
      <w:r w:rsidRPr="00444884">
        <w:rPr>
          <w:rFonts w:asciiTheme="minorHAnsi" w:hAnsiTheme="minorHAnsi" w:cstheme="minorHAnsi"/>
          <w:szCs w:val="18"/>
        </w:rPr>
        <w:fldChar w:fldCharType="end"/>
      </w:r>
    </w:p>
  </w:footnote>
  <w:footnote w:id="47">
    <w:p w14:paraId="26C681B0" w14:textId="41D8706E"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{"citationID":"juB2S8Kx","properties":{"formattedCitation":"Queensland Alliance for Mental Health, \\uc0\\u8216{}Mental Health Service System Changes: Experiences of COVID-19 Project. Final Report\\uc0\\u8217{}, 2021, https://www.qamh.org.au/wp-content/uploads/Project-ID-77034_Final-Report.pdf.","plainCitation":"Queensland Alliance for Mental Health, ‘Mental Health Service System Changes: Experiences of COVID-19 Project. Final Report’, 2021, https://www.qamh.org.au/wp-content/uploads/Project-ID-77034_Final-Report.pdf.","noteIndex":47},"citationItems":[{"id":931,"uris":["http://zotero.org/users/6257273/items/8A6IMLSV"],"uri":["http://zotero.org/users/6257273/items/8A6IMLSV"],"itemData":{"id":931,"type":"report","title":"Mental Health Service System Changes: Experiences of COVID-19 Project. Final Report","URL":"https://www.qamh.org.au/wp-content/uploads/Project-ID-77034_Final-Report.pdf","author":[{"literal":"Queensland Alliance for Mental Health"}],"accessed":{"date-parts":[["2021",9,15]]},"issued":{"date-parts":[["2021"]]}}}],"schema":"https://github.com/citation-style-language/schema/raw/master/csl-citation.json"}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Queensland Alliance for Mental Health, ‘Mental Health Service System Changes: Experiences of COVID-19 Project. Final Report’, 2021, https://www.qamh.org.au/wp-content/uploads/Project-ID-77034_Final-Report.pdf.</w:t>
      </w:r>
      <w:r w:rsidRPr="00444884">
        <w:rPr>
          <w:rFonts w:asciiTheme="minorHAnsi" w:hAnsiTheme="minorHAnsi" w:cstheme="minorHAnsi"/>
          <w:szCs w:val="18"/>
        </w:rPr>
        <w:fldChar w:fldCharType="end"/>
      </w:r>
    </w:p>
  </w:footnote>
  <w:footnote w:id="48">
    <w:p w14:paraId="7A37D40B" w14:textId="6B06450F"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{"citationID":"rWR9S2iT","properties":{"formattedCitation":"Anglicare, {\\i{}Submission to the Select Committee on Regional Australia}, 2019, https://www.aph.gov.au/Parliamentary_Business/Committees/House/Regional_Australia/RegionalAustralia/Submissions.","plainCitation":"Anglicare, Submission to the Select Committee on Regional Australia, 2019, https://www.aph.gov.au/Parliamentary_Business/Committees/House/Regional_Australia/RegionalAustralia/Submissions.","noteIndex":48},"citationItems":[{"id":937,"uris":["http://zotero.org/users/6257273/items/TXY9L4C5"],"uri":["http://zotero.org/users/6257273/items/TXY9L4C5"],"itemData":{"id":937,"type":"book","title":"Submission to the Select Committee on Regional Australia","URL":"https://www.aph.gov.au/Parliamentary_Business/Committees/House/Regional_Australia/RegionalAustralia/Submissions","author":[{"literal":"Anglicare"}],"issued":{"date-parts":[["2019"]]}}}],"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 xml:space="preserve">Anglicare, </w:t>
      </w:r>
      <w:r w:rsidRPr="00444884">
        <w:rPr>
          <w:rFonts w:asciiTheme="minorHAnsi" w:hAnsiTheme="minorHAnsi" w:cstheme="minorHAnsi"/>
          <w:i/>
          <w:szCs w:val="18"/>
        </w:rPr>
        <w:t>Submission to the Select Committee on Regional Australia</w:t>
      </w:r>
      <w:r w:rsidRPr="00444884">
        <w:rPr>
          <w:rFonts w:asciiTheme="minorHAnsi" w:hAnsiTheme="minorHAnsi" w:cstheme="minorHAnsi"/>
          <w:szCs w:val="18"/>
        </w:rPr>
        <w:t>, 2019, https://www.aph.gov.au/Parliamentary_Business/Committees/House/Regional_Australia/RegionalAustralia/Submissions.</w:t>
      </w:r>
      <w:r w:rsidRPr="00444884">
        <w:rPr>
          <w:rFonts w:asciiTheme="minorHAnsi" w:hAnsiTheme="minorHAnsi" w:cstheme="minorHAnsi"/>
          <w:szCs w:val="18"/>
        </w:rPr>
        <w:fldChar w:fldCharType="end"/>
      </w:r>
    </w:p>
  </w:footnote>
  <w:footnote w:id="49">
    <w:p w14:paraId="3FE26B43" w14:textId="1D0D328B"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{"citationID":"Wz4drJrp","properties":{"formattedCitation":"Dr Daniel Featherstone, \\uc0\\u8216{}Remote Indigenous Communications Review\\uc0\\u8217{}, 2020.","plainCitation":"Dr Daniel Featherstone, ‘Remote Indigenous Communications Review’, 2020.","noteIndex":49},"citationItems":[{"id":863,"uris":["http://zotero.org/users/6257273/items/PP37M62A"],"uri":["http://zotero.org/users/6257273/items/PP37M62A"],"itemData":{"id":863,"type":"article-journal","language":"en","source":"Zotero","title":"Remote Indigenous Communications Review","author":[{"family":"Featherstone","given":"Dr Daniel"}],"issued":{"date-parts":[["2020"]]}}}],"schema":"https://github.com/citation-style-language/schema/raw/master/csl-citation.json"}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Dr Daniel Featherstone, ‘Remote Indigenous Communications Review’, 2020.</w:t>
      </w:r>
      <w:r w:rsidRPr="00444884">
        <w:rPr>
          <w:rFonts w:asciiTheme="minorHAnsi" w:hAnsiTheme="minorHAnsi" w:cstheme="minorHAnsi"/>
          <w:szCs w:val="18"/>
        </w:rPr>
        <w:fldChar w:fldCharType="end"/>
      </w:r>
    </w:p>
  </w:footnote>
  <w:footnote w:id="50">
    <w:p w14:paraId="5AA11BD6" w14:textId="5D0D1583"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{"citationID":"3se12XvA","properties":{"formattedCitation":"\\uc0\\u8216{}Indigenous Students Face a Digital Divide and Were \\uc0\\u8220{}unfairly Disadvantaged\\uc0\\u8221{} during Coronavirus Lockdowns, Says a Report\\uc0\\u8217{}, SBS News, accessed 16 September 2021, https://www.sbs.com.au/news/indigenous-students-face-a-digital-divide-and-were-unfairly-disadvantaged-during-coronavirus-lockdowns-says-a-report/25c70b42-4594-407f-b47a-2aa12c9654bc.","plainCitation":"‘Indigenous Students Face a Digital Divide and Were “unfairly Disadvantaged” during Coronavirus Lockdowns, Says a Report’, SBS News, accessed 16 September 2021, https://www.sbs.com.au/news/indigenous-students-face-a-digital-divide-and-were-unfairly-disadvantaged-during-coronavirus-lockdowns-says-a-report/25c70b42-4594-407f-b47a-2aa12c9654bc.","noteIndex":50},"citationItems":[{"id":952,"uris":["http://zotero.org/users/6257273/items/2D5HGI5Q"],"uri":["http://zotero.org/users/6257273/items/2D5HGI5Q"],"itemData":{"id":952,"type":"webpage","abstract":"A new report says closing the digital divide between Indigenous and other Australian students should be part of national Closing the Gap targets.","container-title":"SBS News","language":"en","title":"Indigenous students face a digital divide and were 'unfairly disadvantaged' during coronavirus lockdowns, says a report","URL":"https://www.sbs.com.au/news/indigenous-students-face-a-digital-divide-and-were-unfairly-disadvantaged-during-coronavirus-lockdowns-says-a-report/25c70b42-4594-407f-b47a-2aa12c9654bc","accessed":{"date-parts":[["2021",9,16]]}}}],"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‘Indigenous Students Face a Digital Divide and Were “unfairly Disadvantaged” during Coronavirus Lockdowns, Says a Report’, SBS News, accessed 16 September 2021, https://www.sbs.com.au/news/indigenous-students-face-a-digital-divide-and-were-unfairly-disadvantaged-during-coronavirus-lockdowns-says-a-report/25c70b42-4594-407f-b47a-2aa12c9654bc.</w:t>
      </w:r>
      <w:r w:rsidRPr="00444884">
        <w:rPr>
          <w:rFonts w:asciiTheme="minorHAnsi" w:hAnsiTheme="minorHAnsi" w:cstheme="minorHAnsi"/>
          <w:szCs w:val="18"/>
        </w:rPr>
        <w:fldChar w:fldCharType="end"/>
      </w:r>
    </w:p>
  </w:footnote>
  <w:footnote w:id="51">
    <w:p w14:paraId="55F16E55" w14:textId="29FCDA6D"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{"citationID":"CdvCJ3DG","properties":{"formattedCitation":"ACCAN, \\uc0\\u8216{}Youth Check-In Research Report\\uc0\\u8217{}, 2020, https://accan.org.au/our-work/research/1813-accan-youth-check-in-research-report.","plainCitation":"ACCAN, ‘Youth Check-In Research Report’, 2020, https://accan.org.au/our-work/research/1813-accan-youth-check-in-research-report.","noteIndex":51},"citationItems":[{"id":954,"uris":["http://zotero.org/users/6257273/items/VCASCQ9S"],"uri":["http://zotero.org/users/6257273/items/VCASCQ9S"],"itemData":{"id":954,"type":"webpage","title":"Youth Check-In Research Report","URL":"https://accan.org.au/our-work/research/1813-accan-youth-check-in-research-report","author":[{"literal":"ACCAN"}],"accessed":{"date-parts":[["2021",9,16]]},"issued":{"date-parts":[["2020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ACCAN, ‘Youth Check-In Research Report’, 2020, https://accan.org.au/our-work/research/1813-accan-youth-check-in-research-report.</w:t>
      </w:r>
      <w:r w:rsidRPr="00444884">
        <w:rPr>
          <w:rFonts w:asciiTheme="minorHAnsi" w:hAnsiTheme="minorHAnsi" w:cstheme="minorHAnsi"/>
          <w:szCs w:val="18"/>
        </w:rPr>
        <w:fldChar w:fldCharType="end"/>
      </w:r>
    </w:p>
  </w:footnote>
  <w:footnote w:id="52">
    <w:p w14:paraId="64AE6EDD" w14:textId="5B45B1AD"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{"citationID":"iC8BajX0","properties":{"formattedCitation":"Gary-Jon Lysaght, \\uc0\\u8216{}Five-Day 3G, 4G Outage in Remote Town Caused by Rodents Sparks Call for Better Service\\uc0\\u8217{}, {\\i{}ABC News}, 22 January 2021, https://www.abc.net.au/news/2021-01-23/call-for-better-remote-internet-after-rats-cause-outage/13072896.","plainCitation":"Gary-Jon Lysaght, ‘Five-Day 3G, 4G Outage in Remote Town Caused by Rodents Sparks Call for Better Service’, ABC News, 22 January 2021, https://www.abc.net.au/news/2021-01-23/call-for-better-remote-internet-after-rats-cause-outage/13072896.","noteIndex":52},"citationItems":[{"id":956,"uris":["http://zotero.org/users/6257273/items/5AJPSIJD"],"uri":["http://zotero.org/users/6257273/items/5AJPSIJD"],"itemData":{"id":956,"type":"article-newspaper","abstract":"Residents of Pukatja in the remote APY Lands went five days without access to phone, internet, EFTPOS, or ATM services this week, leaving them unable to buy essentials.","container-title":"ABC News","language":"en-AU","source":"www.abc.net.au","title":"Five-day 3G, 4G outage in remote town caused by rodents sparks call for better service","URL":"https://www.abc.net.au/news/2021-01-23/call-for-better-remote-internet-after-rats-cause-outage/13072896","author":[{"family":"Lysaght","given":"Gary-Jon"}],"accessed":{"date-parts":[["2021",9,16]]},"issued":{"date-parts":[["2021",1,22]]}}}],"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 xml:space="preserve">Gary-Jon Lysaght, ‘Five-Day 3G, 4G Outage in Remote Town Caused by Rodents Sparks Call for Better Service’, </w:t>
      </w:r>
      <w:r w:rsidRPr="00444884">
        <w:rPr>
          <w:rFonts w:asciiTheme="minorHAnsi" w:hAnsiTheme="minorHAnsi" w:cstheme="minorHAnsi"/>
          <w:i/>
          <w:szCs w:val="18"/>
        </w:rPr>
        <w:t>ABC News</w:t>
      </w:r>
      <w:r w:rsidRPr="00444884">
        <w:rPr>
          <w:rFonts w:asciiTheme="minorHAnsi" w:hAnsiTheme="minorHAnsi" w:cstheme="minorHAnsi"/>
          <w:szCs w:val="18"/>
        </w:rPr>
        <w:t>, 22 January 2021, https://www.abc.net.au/news/2021-01-23/call-for-better-remote-internet-after-rats-cause-outage/13072896.</w:t>
      </w:r>
      <w:r w:rsidRPr="00444884">
        <w:rPr>
          <w:rFonts w:asciiTheme="minorHAnsi" w:hAnsiTheme="minorHAnsi" w:cstheme="minorHAnsi"/>
          <w:szCs w:val="18"/>
        </w:rPr>
        <w:fldChar w:fldCharType="end"/>
      </w:r>
    </w:p>
  </w:footnote>
  <w:footnote w:id="53">
    <w:p w14:paraId="736928B7" w14:textId="3F2DB27F"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{"citationID":"i3Mr1Fpa","properties":{"formattedCitation":"National Indigenous Australians Agency, \\uc0\\u8216{}Indigenous Digital Inclusion Plan (IDIP)\\uc0\\u8217{}, 20 April 2021, https://www.niaa.gov.au/indigenous-affairs/economic-development/indigenous-digital-inclusion-plan.","plainCitation":"National Indigenous Australians Agency, ‘Indigenous Digital Inclusion Plan (IDIP)’, 20 April 2021, https://www.niaa.gov.au/indigenous-affairs/economic-development/indigenous-digital-inclusion-plan.","noteIndex":53},"citationItems":[{"id":958,"uris":["http://zotero.org/users/6257273/items/R8EXSGDM"],"uri":["http://zotero.org/users/6257273/items/R8EXSGDM"],"itemData":{"id":958,"type":"webpage","abstract":"The Indigenous Digital Inclusion Plan (IDIP) is being developed by the National Indigenous Australians Agency, with support from the Department of Infrastructure, Transport, Regional Development and Communications. This work is part of the Australian Government’s response to the recommendations of the 2018 Regional Telecommunications Review. The IDIP will address key issues to improve Indigenous digital inclusion in the three areas of:","language":"en","title":"Indigenous Digital Inclusion Plan (IDIP)","URL":"https://www.niaa.gov.au/indigenous-affairs/economic-development/indigenous-digital-inclusion-plan","author":[{"literal":"National Indigenous Australians Agency"}],"accessed":{"date-parts":[["2021",9,16]]},"issued":{"date-parts":[["2021",4,20]]}}}],"schema":"https://github.com/citation-style-language/schema/raw/master/csl-citation.json"}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National Indigenous Australians Agency, ‘Indigenous Digital Inclusion Plan (IDIP)’, 20 April 2021, https://www.niaa.gov.au/indigenous-affairs/economic-development/indigenous-digital-inclusion-plan.</w:t>
      </w:r>
      <w:r w:rsidRPr="00444884">
        <w:rPr>
          <w:rFonts w:asciiTheme="minorHAnsi" w:hAnsiTheme="minorHAnsi" w:cstheme="minorHAnsi"/>
          <w:szCs w:val="18"/>
        </w:rPr>
        <w:fldChar w:fldCharType="end"/>
      </w:r>
    </w:p>
  </w:footnote>
  <w:footnote w:id="54">
    <w:p w14:paraId="5CCB11CA" w14:textId="342807E0" w:rsidR="009C70AC" w:rsidRPr="00444884" w:rsidRDefault="009C70AC"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{"citationID":"kv4NZoFQ","properties":{"formattedCitation":"National Indigenous Australians Agency.","plainCitation":"National Indigenous Australians Agency.","noteIndex":54},"citationItems":[{"id":958,"uris":["http://zotero.org/users/6257273/items/R8EXSGDM"],"uri":["http://zotero.org/users/6257273/items/R8EXSGDM"],"itemData":{"id":958,"type":"webpage","abstract":"The Indigenous Digital Inclusion Plan (IDIP) is being developed by the National Indigenous Australians Agency, with support from the Department of Infrastructure, Transport, Regional Development and Communications. This work is part of the Australian Government’s response to the recommendations of the 2018 Regional Telecommunications Review. The IDIP will address key issues to improve Indigenous digital inclusion in the three areas of:","language":"en","title":"Indigenous Digital Inclusion Plan (IDIP)","URL":"https://www.niaa.gov.au/indigenous-affairs/economic-development/indigenous-digital-inclusion-plan","author":[{"literal":"National Indigenous Australians Agency"}],"accessed":{"date-parts":[["2021",9,16]]},"issued":{"date-parts":[["2021",4,20]]}}}],"schema":"https://github.com/citation-style-language/schema/raw/master/csl-citation.json"}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National Indigenous Australians Agency.</w:t>
      </w:r>
      <w:r w:rsidRPr="00444884">
        <w:rPr>
          <w:rFonts w:asciiTheme="minorHAnsi" w:hAnsiTheme="minorHAnsi" w:cstheme="minorHAnsi"/>
          <w:szCs w:val="18"/>
        </w:rPr>
        <w:fldChar w:fldCharType="end"/>
      </w:r>
    </w:p>
  </w:footnote>
  <w:footnote w:id="55">
    <w:p w14:paraId="15A7C459" w14:textId="52D766F8" w:rsidR="00C610B6" w:rsidRPr="00444884" w:rsidRDefault="00C610B6" w:rsidP="003E7C34">
      <w:pPr>
        <w:pStyle w:val="FootnoteText"/>
        <w:rPr>
          <w:rFonts w:asciiTheme="minorHAnsi" w:hAnsiTheme="minorHAnsi" w:cstheme="minorHAnsi"/>
          <w:szCs w:val="18"/>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vertAlign w:val="superscript"/>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{"citationID":"ZtGg2Bc0","properties":{"formattedCitation":"\\uc0\\u8216{}7B. Table B: Outcome 17\\uc0\\u8217{}, Closing the Gap, accessed 16 September 2021, https://www.closingthegap.gov.au/national-agreement/national-agreement-closing-the-gap/7-difference/b-targets/b17.","plainCitation":"‘7B. Table B: Outcome 17’, Closing the Gap, accessed 16 September 2021, https://www.closingthegap.gov.au/national-agreement/national-agreement-closing-the-gap/7-difference/b-targets/b17.","noteIndex":55},"citationItems":[{"id":960,"uris":["http://zotero.org/users/6257273/items/UP6QEUPH"],"uri":["http://zotero.org/users/6257273/items/UP6QEUPH"],"itemData":{"id":960,"type":"webpage","container-title":"Closing the Gap","title":"7B. Table B: Outcome 17","URL":"https://www.closingthegap.gov.au/national-agreement/national-agreement-closing-the-gap/7-difference/b-targets/b17","accessed":{"date-parts":[["2021",9,16]]}}}],"schema":"https://github.com/citation-style-language/schema/raw/master/csl-citation.json"}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‘7B. Table B: Outcome 17’, Closing the Gap, accessed 16 September 2021, https://www.closingthegap.gov.au/national-agreement/national-agreement-closing-the-gap/7-difference/b-targets/b17.</w:t>
      </w:r>
      <w:r w:rsidRPr="00444884">
        <w:rPr>
          <w:rFonts w:asciiTheme="minorHAnsi" w:hAnsiTheme="minorHAnsi" w:cstheme="minorHAnsi"/>
          <w:szCs w:val="18"/>
        </w:rPr>
        <w:fldChar w:fldCharType="end"/>
      </w:r>
    </w:p>
  </w:footnote>
  <w:footnote w:id="56">
    <w:p w14:paraId="3E7BEDEC" w14:textId="4085BF6A" w:rsidR="00C610B6" w:rsidRPr="00444884" w:rsidRDefault="00C610B6" w:rsidP="003E7C34">
      <w:pPr>
        <w:pStyle w:val="FootnoteText"/>
        <w:rPr>
          <w:rFonts w:asciiTheme="minorHAnsi" w:hAnsiTheme="minorHAnsi" w:cstheme="minorHAnsi"/>
          <w:szCs w:val="18"/>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vertAlign w:val="superscript"/>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{"citationID":"GPufN7bW","properties":{"formattedCitation":"\\uc0\\u8216{}7B. Table B: Outcome 17\\uc0\\u8217{}.","plainCitation":"‘7B. Table B: Outcome 17’.","noteIndex":56},"citationItems":[{"id":960,"uris":["http://zotero.org/users/6257273/items/UP6QEUPH"],"uri":["http://zotero.org/users/6257273/items/UP6QEUPH"],"itemData":{"id":960,"type":"webpage","container-title":"Closing the Gap","title":"7B. Table B: Outcome 17","URL":"https://www.closingthegap.gov.au/national-agreement/national-agreement-closing-the-gap/7-difference/b-targets/b17","accessed":{"date-parts":[["2021",9,16]]}}}],"schema":"https://github.com/citation-style-language/schema/raw/master/csl-citation.json"}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‘7B. Table B: Outcome 17’.</w:t>
      </w:r>
      <w:r w:rsidRPr="00444884">
        <w:rPr>
          <w:rFonts w:asciiTheme="minorHAnsi" w:hAnsiTheme="minorHAnsi" w:cstheme="minorHAnsi"/>
          <w:szCs w:val="18"/>
        </w:rPr>
        <w:fldChar w:fldCharType="end"/>
      </w:r>
    </w:p>
  </w:footnote>
  <w:footnote w:id="57">
    <w:p w14:paraId="0852F7C9" w14:textId="00243BDA" w:rsidR="00B26E67" w:rsidRPr="00444884" w:rsidRDefault="00B26E67" w:rsidP="003E7C34">
      <w:pPr>
        <w:pStyle w:val="FootnoteText"/>
        <w:rPr>
          <w:rFonts w:asciiTheme="minorHAnsi" w:hAnsiTheme="minorHAnsi" w:cstheme="minorHAnsi"/>
          <w:szCs w:val="18"/>
        </w:rPr>
      </w:pPr>
      <w:r w:rsidRPr="00444884">
        <w:rPr>
          <w:rStyle w:val="FootnoteReference"/>
          <w:rFonts w:asciiTheme="minorHAnsi" w:hAnsiTheme="minorHAnsi" w:cstheme="minorHAnsi"/>
          <w:szCs w:val="18"/>
        </w:rPr>
        <w:footnoteRef/>
      </w:r>
      <w:r w:rsidR="00E84D67" w:rsidRPr="00444884">
        <w:rPr>
          <w:rFonts w:asciiTheme="minorHAnsi" w:hAnsiTheme="minorHAnsi" w:cstheme="minorHAnsi"/>
          <w:szCs w:val="18"/>
        </w:rPr>
        <w:t xml:space="preserve"> </w:t>
      </w:r>
      <w:r w:rsidR="00E84D67"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{"citationID":"g5O3NKcU","properties":{"formattedCitation":"Featherstone, \\uc0\\u8216{}Remote Indigenous Communications Review\\uc0\\u8217{}.","plainCitation":"Featherstone, ‘Remote Indigenous Communications Review’.","noteIndex":57},"citationItems":[{"id":863,"uris":["http://zotero.org/users/6257273/items/PP37M62A"],"uri":["http://zotero.org/users/6257273/items/PP37M62A"],"itemData":{"id":863,"type":"article-journal","language":"en","source":"Zotero","title":"Remote Indigenous Communications Review","author":[{"family":"Featherstone","given":"Dr Daniel"}],"issued":{"date-parts":[["2020"]]}}}],"schema":"https://github.com/citation-style-language/schema/raw/master/csl-citation.json"} </w:instrText>
      </w:r>
      <w:r w:rsidR="00E84D67" w:rsidRPr="00444884">
        <w:rPr>
          <w:rFonts w:asciiTheme="minorHAnsi" w:hAnsiTheme="minorHAnsi" w:cstheme="minorHAnsi"/>
          <w:szCs w:val="18"/>
        </w:rPr>
        <w:fldChar w:fldCharType="separate"/>
      </w:r>
      <w:r w:rsidR="00E84D67" w:rsidRPr="00444884">
        <w:rPr>
          <w:rFonts w:asciiTheme="minorHAnsi" w:hAnsiTheme="minorHAnsi" w:cstheme="minorHAnsi"/>
          <w:szCs w:val="18"/>
        </w:rPr>
        <w:t>Featherstone, ‘Remote Indigenous Communications Review’.</w:t>
      </w:r>
      <w:r w:rsidR="00E84D67" w:rsidRPr="00444884">
        <w:rPr>
          <w:rFonts w:asciiTheme="minorHAnsi" w:hAnsiTheme="minorHAnsi" w:cstheme="minorHAnsi"/>
          <w:szCs w:val="18"/>
        </w:rPr>
        <w:fldChar w:fldCharType="end"/>
      </w:r>
    </w:p>
  </w:footnote>
  <w:footnote w:id="58">
    <w:p w14:paraId="1EB9B98F" w14:textId="5DAFBFF0" w:rsidR="003902B6" w:rsidRPr="00444884" w:rsidRDefault="003902B6" w:rsidP="003E7C34">
      <w:pPr>
        <w:pStyle w:val="FootnoteText"/>
        <w:rPr>
          <w:rFonts w:asciiTheme="minorHAnsi" w:hAnsiTheme="minorHAnsi" w:cstheme="minorHAnsi"/>
          <w:szCs w:val="18"/>
        </w:rPr>
      </w:pPr>
      <w:r w:rsidRPr="00444884">
        <w:rPr>
          <w:rStyle w:val="FootnoteReference"/>
          <w:rFonts w:asciiTheme="minorHAnsi" w:hAnsiTheme="minorHAnsi" w:cstheme="minorHAnsi"/>
          <w:szCs w:val="18"/>
        </w:rPr>
        <w:footnoteRef/>
      </w:r>
      <w:r w:rsidR="00E84D67" w:rsidRPr="00444884">
        <w:rPr>
          <w:rFonts w:asciiTheme="minorHAnsi" w:hAnsiTheme="minorHAnsi" w:cstheme="minorHAnsi"/>
          <w:szCs w:val="18"/>
        </w:rPr>
        <w:t xml:space="preserve"> </w:t>
      </w:r>
      <w:r w:rsidR="00E84D67"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{"citationID":"3dzCtKXV","properties":{"formattedCitation":"Australian Communications and Media Authority, \\uc0\\u8216{}Payphone Assessment of Net Social Benefit Guidelines\\uc0\\u8217{} (Australian Communications and Media Authority, 2014), https://www.acma.gov.au/publications/2014-11/guide/payphone-assessment-net-social-benefit-guidelines-2014.","plainCitation":"Australian Communications and Media Authority, ‘Payphone Assessment of Net Social Benefit Guidelines’ (Australian Communications and Media Authority, 2014), https://www.acma.gov.au/publications/2014-11/guide/payphone-assessment-net-social-benefit-guidelines-2014.","noteIndex":58},"citationItems":[{"id":1002,"uris":["http://zotero.org/users/6257273/items/YDR7JVVQ"],"uri":["http://zotero.org/users/6257273/items/YDR7JVVQ"],"itemData":{"id":1002,"type":"webpage","language":"en","note":"publisher: Australian Communications and Media Authority","title":"Payphone Assessment of Net Social Benefit Guidelines","URL":"https://www.acma.gov.au/publications/2014-11/guide/payphone-assessment-net-social-benefit-guidelines-2014","author":[{"literal":"Australian Communications and Media Authority"}],"accessed":{"date-parts":[["2021",9,23]]},"issued":{"date-parts":[["2014"]]}}}],"schema":"https://github.com/citation-style-language/schema/raw/master/csl-citation.json"} </w:instrText>
      </w:r>
      <w:r w:rsidR="00E84D67" w:rsidRPr="00444884">
        <w:rPr>
          <w:rFonts w:asciiTheme="minorHAnsi" w:hAnsiTheme="minorHAnsi" w:cstheme="minorHAnsi"/>
          <w:szCs w:val="18"/>
        </w:rPr>
        <w:fldChar w:fldCharType="separate"/>
      </w:r>
      <w:r w:rsidR="00E84D67" w:rsidRPr="00444884">
        <w:rPr>
          <w:rFonts w:asciiTheme="minorHAnsi" w:hAnsiTheme="minorHAnsi" w:cstheme="minorHAnsi"/>
          <w:szCs w:val="18"/>
        </w:rPr>
        <w:t>Australian Communications and Media Authority, ‘Payphone Assessment of Net Social Benefit Guidelines’ (Australian Communications and Media Authority, 2014), https://www.acma.gov.au/publications/2014-11/guide/payphone-assessment-net-social-benefit-guidelines-2014.</w:t>
      </w:r>
      <w:r w:rsidR="00E84D67" w:rsidRPr="00444884">
        <w:rPr>
          <w:rFonts w:asciiTheme="minorHAnsi" w:hAnsiTheme="minorHAnsi" w:cstheme="minorHAnsi"/>
          <w:szCs w:val="18"/>
        </w:rPr>
        <w:fldChar w:fldCharType="end"/>
      </w:r>
    </w:p>
  </w:footnote>
  <w:footnote w:id="59">
    <w:p w14:paraId="467A71DF" w14:textId="0F53D509"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{"citationID":"YISsT1nl","properties":{"formattedCitation":"Featherstone, \\uc0\\u8216{}Remote Indigenous Communications Review\\uc0\\u8217{}.","plainCitation":"Featherstone, ‘Remote Indigenous Communications Review’.","noteIndex":59},"citationItems":[{"id":863,"uris":["http://zotero.org/users/6257273/items/PP37M62A"],"uri":["http://zotero.org/users/6257273/items/PP37M62A"],"itemData":{"id":863,"type":"article-journal","language":"en","source":"Zotero","title":"Remote Indigenous Communications Review","author":[{"family":"Featherstone","given":"Dr Daniel"}],"issued":{"date-parts":[["2020"]]}}}],"schema":"https://github.com/citation-style-language/schema/raw/master/csl-citation.json"}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Featherstone, ‘Remote Indigenous Communications Review’.</w:t>
      </w:r>
      <w:r w:rsidRPr="00444884">
        <w:rPr>
          <w:rFonts w:asciiTheme="minorHAnsi" w:hAnsiTheme="minorHAnsi" w:cstheme="minorHAnsi"/>
          <w:szCs w:val="18"/>
        </w:rPr>
        <w:fldChar w:fldCharType="end"/>
      </w:r>
    </w:p>
  </w:footnote>
  <w:footnote w:id="60">
    <w:p w14:paraId="2489146D" w14:textId="2D4AAF69"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00FF2BD3" w:rsidRPr="00444884">
        <w:rPr>
          <w:rFonts w:asciiTheme="minorHAnsi" w:hAnsiTheme="minorHAnsi" w:cstheme="minorHAnsi"/>
          <w:szCs w:val="18"/>
        </w:rPr>
        <w:t>Ibid.</w:t>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VXYXt23i","properties":{"formattedCitation":"Featherstone.","plainCitation":"Featherstone.","noteIndex":60},"citationItems":[{"id":863,"uris":["http://zotero.org/users/6257273/items/PP37M62A"],"uri":["http://zotero.org/users/6257273/items/PP37M62A"],"itemData":{"id":863,"type":"article-journal","language":"en","source":"Zotero","title":"Remote Indigenous Communications Review","author":[{"family":"Featherstone","given":"Dr Daniel"}],"issued":{"date-parts":[["2020"]]}}}],"schema":"https://github.com/citation-style-language/schema/raw/master/csl-citation.json"}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Featherstone.</w:t>
      </w:r>
      <w:r w:rsidRPr="00444884">
        <w:rPr>
          <w:rFonts w:asciiTheme="minorHAnsi" w:hAnsiTheme="minorHAnsi" w:cstheme="minorHAnsi"/>
          <w:szCs w:val="18"/>
        </w:rPr>
        <w:fldChar w:fldCharType="end"/>
      </w:r>
    </w:p>
  </w:footnote>
  <w:footnote w:id="61">
    <w:p w14:paraId="45B2551C" w14:textId="2BCE0491" w:rsidR="007178C9" w:rsidRPr="00444884" w:rsidRDefault="007178C9"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00E84D67" w:rsidRPr="00444884">
        <w:rPr>
          <w:rFonts w:asciiTheme="minorHAnsi" w:hAnsiTheme="minorHAnsi" w:cstheme="minorHAnsi"/>
          <w:szCs w:val="18"/>
        </w:rPr>
        <w:t xml:space="preserve"> </w:t>
      </w:r>
      <w:r w:rsidR="00E84D67"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{"citationID":"fdRKmlqm","properties":{"formattedCitation":"John Guenther, \\uc0\\u8216{}Evaluation of InDigiMob Year 3 Final Report\\uc0\\u8217{}, 2020, https://indigimob.com.au/wp-content/uploads/2020/11/INDIGIMOB_EVALUATION-REPORT_Y3_V1.5_SM.pdf.","plainCitation":"John Guenther, ‘Evaluation of InDigiMob Year 3 Final Report’, 2020, https://indigimob.com.au/wp-content/uploads/2020/11/INDIGIMOB_EVALUATION-REPORT_Y3_V1.5_SM.pdf.","noteIndex":61},"citationItems":[{"id":1004,"uris":["http://zotero.org/users/6257273/items/57S2XENG"],"uri":["http://zotero.org/users/6257273/items/57S2XENG"],"itemData":{"id":1004,"type":"webpage","title":"Evaluation of inDigiMob Year 3 Final Report","URL":"https://indigimob.com.au/wp-content/uploads/2020/11/INDIGIMOB_EVALUATION-REPORT_Y3_V1.5_SM.pdf","author":[{"literal":"John Guenther"}],"accessed":{"date-parts":[["2021",9,23]]},"issued":{"date-parts":[["2020"]]}}}],"schema":"https://github.com/citation-style-language/schema/raw/master/csl-citation.json"} </w:instrText>
      </w:r>
      <w:r w:rsidR="00E84D67" w:rsidRPr="00444884">
        <w:rPr>
          <w:rFonts w:asciiTheme="minorHAnsi" w:hAnsiTheme="minorHAnsi" w:cstheme="minorHAnsi"/>
          <w:szCs w:val="18"/>
        </w:rPr>
        <w:fldChar w:fldCharType="separate"/>
      </w:r>
      <w:r w:rsidR="00E84D67" w:rsidRPr="00444884">
        <w:rPr>
          <w:rFonts w:asciiTheme="minorHAnsi" w:hAnsiTheme="minorHAnsi" w:cstheme="minorHAnsi"/>
          <w:szCs w:val="18"/>
        </w:rPr>
        <w:t>John Guenther, ‘Evaluation of InDigiMob Year 3 Final Report’, 2020, https://indigimob.com.au/wp-content/uploads/2020/11/INDIGIMOB_EVALUATION-REPORT_Y3_V1.5_SM.pdf.</w:t>
      </w:r>
      <w:r w:rsidR="00E84D67" w:rsidRPr="00444884">
        <w:rPr>
          <w:rFonts w:asciiTheme="minorHAnsi" w:hAnsiTheme="minorHAnsi" w:cstheme="minorHAnsi"/>
          <w:szCs w:val="18"/>
        </w:rPr>
        <w:fldChar w:fldCharType="end"/>
      </w:r>
    </w:p>
  </w:footnote>
  <w:footnote w:id="62">
    <w:p w14:paraId="6586365C" w14:textId="322B2512"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{"citationID":"oRobIWmL","properties":{"formattedCitation":"S Greenstein and R McDevitt, \\uc0\\u8216{}Measuring the Broadband Bonus in Thirty OECD Countries\\uc0\\u8217{}, OECD Digital Economy Papers (Paris, 2012).","plainCitation":"S Greenstein and R McDevitt, ‘Measuring the Broadband Bonus in Thirty OECD Countries’, OECD Digital Economy Papers (Paris, 2012).","noteIndex":62},"citationItems":[{"id":587,"uris":["http://zotero.org/groups/2222345/items/JCNIC9PT"],"uri":["http://zotero.org/groups/2222345/items/JCNIC9PT"],"itemData":{"id":587,"type":"report","event-place":"Paris","genre":"OECD Digital Economy Papers","number":"197","publisher-place":"Paris","title":"Measuring the Broadband Bonus in Thirty OECD Countries","author":[{"family":"Greenstein","given":"S"},{"family":"McDevitt","given":"R"}],"issued":{"date-parts":[["2012"]]}}}],"schema":"https://github.com/citation-style-language/schema/raw/master/csl-citation.json"}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S Greenstein and R McDevitt, ‘Measuring the Broadband Bonus in Thirty OECD Countries’, OECD Digital Economy Papers (Paris, 2012).</w:t>
      </w:r>
      <w:r w:rsidRPr="00444884">
        <w:rPr>
          <w:rFonts w:asciiTheme="minorHAnsi" w:hAnsiTheme="minorHAnsi" w:cstheme="minorHAnsi"/>
          <w:szCs w:val="18"/>
        </w:rPr>
        <w:fldChar w:fldCharType="end"/>
      </w:r>
    </w:p>
  </w:footnote>
  <w:footnote w:id="63">
    <w:p w14:paraId="7A906634" w14:textId="6F91C740" w:rsidR="001608DE" w:rsidRPr="00444884" w:rsidRDefault="001608DE"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{"citationID":"LAw0I2d8","properties":{"formattedCitation":"Department of Infrastructure, Transport, Regional Development and Communications, Australian Government, \\uc0\\u8216{}Australian Broadband Advisory Council - About the Council\\uc0\\u8217{}, accessed 23 September 2021, https://www.infrastructure.gov.au/media-technology-communications/internet/australian-broadband-advisory-council/members.","plainCitation":"Department of Infrastructure, Transport, Regional Development and Communications, Australian Government, ‘Australian Broadband Advisory Council - About the Council’, accessed 23 September 2021, https://www.infrastructure.gov.au/media-technology-communications/internet/australian-broadband-advisory-council/members.","noteIndex":63},"citationItems":[{"id":995,"uris":["http://zotero.org/users/6257273/items/DSNDTPY7"],"uri":["http://zotero.org/users/6257273/items/DSNDTPY7"],"itemData":{"id":995,"type":"webpage","title":"Australian Broadband Advisory Council - About the Council","URL":"https://www.infrastructure.gov.au/media-technology-communications/internet/australian-broadband-advisory-council/members","author":[{"literal":"Department of Infrastructure, Transport, Regional Development and Communications, Australian Government"}],"accessed":{"date-parts":[["2021",9,23]]}}}],"schema":"https://github.com/citation-style-language/schema/raw/master/csl-citation.json"}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Department of Infrastructure, Transport, Regional Development and Communications, Australian Government, ‘Australian Broadband Advisory Council - About the Council’, accessed 23 September 2021, https://www.infrastructure.gov.au/media-technology-communications/internet/australian-broadband-advisory-council/members.</w:t>
      </w:r>
      <w:r w:rsidRPr="00444884">
        <w:rPr>
          <w:rFonts w:asciiTheme="minorHAnsi" w:hAnsiTheme="minorHAnsi" w:cstheme="minorHAnsi"/>
          <w:szCs w:val="18"/>
        </w:rPr>
        <w:fldChar w:fldCharType="end"/>
      </w:r>
    </w:p>
  </w:footnote>
  <w:footnote w:id="64">
    <w:p w14:paraId="775299DE" w14:textId="1BE7EFEA"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{"citationID":"yR53Cs3O","properties":{"formattedCitation":"Australian Communications and Media Authority, \\uc0\\u8216{}Internet of Things in Media and Communications\\uc0\\u8217{}, 2020, https://www.acma.gov.au/sites/default/files/2020-07/Internet%20of%20Things%20in%20media%20and%20communications_Occasional%20paper.pdf.","plainCitation":"Australian Communications and Media Authority, ‘Internet of Things in Media and Communications’, 2020, https://www.acma.gov.au/sites/default/files/2020-07/Internet%20of%20Things%20in%20media%20and%20communications_Occasional%20paper.pdf.","noteIndex":64},"citationItems":[{"id":968,"uris":["http://zotero.org/users/6257273/items/MMGYL3MR"],"uri":["http://zotero.org/users/6257273/items/MMGYL3MR"],"itemData":{"id":968,"type":"webpage","title":"Internet of Things in media and communications","URL":"https://www.acma.gov.au/sites/default/files/2020-07/Internet%20of%20Things%20in%20media%20and%20communications_Occasional%20paper.pdf","author":[{"literal":"Australian Communications and Media Authority"}],"accessed":{"date-parts":[["2021",9,16]]},"issued":{"date-parts":[["2020"]]}}}],"schema":"https://github.com/citation-style-language/schema/raw/master/csl-citation.json"}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Australian Communications and Media Authority, ‘Internet of Things in Media and Communications’, 2020, https://www.acma.gov.au/sites/default/files/2020-07/Internet%20of%20Things%20in%20media%20and%20communications_Occasional%20paper.pdf.</w:t>
      </w:r>
      <w:r w:rsidRPr="00444884">
        <w:rPr>
          <w:rFonts w:asciiTheme="minorHAnsi" w:hAnsiTheme="minorHAnsi" w:cstheme="minorHAnsi"/>
          <w:szCs w:val="18"/>
        </w:rPr>
        <w:fldChar w:fldCharType="end"/>
      </w:r>
    </w:p>
  </w:footnote>
  <w:footnote w:id="65">
    <w:p w14:paraId="3B46B6FD" w14:textId="6222F22E"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{"citationID":"70mmaXV4","properties":{"formattedCitation":"Australian Communications and Media Authority.","plainCitation":"Australian Communications and Media Authority.","noteIndex":65},"citationItems":[{"id":968,"uris":["http://zotero.org/users/6257273/items/MMGYL3MR"],"uri":["http://zotero.org/users/6257273/items/MMGYL3MR"],"itemData":{"id":968,"type":"webpage","title":"Internet of Things in media and communications","URL":"https://www.acma.gov.au/sites/default/files/2020-07/Internet%20of%20Things%20in%20media%20and%20communications_Occasional%20paper.pdf","author":[{"literal":"Australian Communications and Media Authority"}],"accessed":{"date-parts":[["2021",9,16]]},"issued":{"date-parts":[["2020"]]}}}],"schema":"https://github.com/citation-style-language/schema/raw/master/csl-citation.json"}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Australian Communications and Media Authority.</w:t>
      </w:r>
      <w:r w:rsidRPr="00444884">
        <w:rPr>
          <w:rFonts w:asciiTheme="minorHAnsi" w:hAnsiTheme="minorHAnsi" w:cstheme="minorHAnsi"/>
          <w:szCs w:val="18"/>
        </w:rPr>
        <w:fldChar w:fldCharType="end"/>
      </w:r>
    </w:p>
  </w:footnote>
  <w:footnote w:id="66">
    <w:p w14:paraId="2D70E2C6" w14:textId="25D4E1CB"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{"citationID":"I03IlQIB","properties":{"formattedCitation":"Australian Communications and Media Authority.","plainCitation":"Australian Communications and Media Authority.","noteIndex":66},"citationItems":[{"id":968,"uris":["http://zotero.org/users/6257273/items/MMGYL3MR"],"uri":["http://zotero.org/users/6257273/items/MMGYL3MR"],"itemData":{"id":968,"type":"webpage","title":"Internet of Things in media and communications","URL":"https://www.acma.gov.au/sites/default/files/2020-07/Internet%20of%20Things%20in%20media%20and%20communications_Occasional%20paper.pdf","author":[{"literal":"Australian Communications and Media Authority"}],"accessed":{"date-parts":[["2021",9,16]]},"issued":{"date-parts":[["2020"]]}}}],"schema":"https://github.com/citation-style-language/schema/raw/master/csl-citation.json"}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Australian Communications and Media Authority.</w:t>
      </w:r>
      <w:r w:rsidRPr="00444884">
        <w:rPr>
          <w:rFonts w:asciiTheme="minorHAnsi" w:hAnsiTheme="minorHAnsi" w:cstheme="minorHAnsi"/>
          <w:szCs w:val="18"/>
        </w:rPr>
        <w:fldChar w:fldCharType="end"/>
      </w:r>
    </w:p>
  </w:footnote>
  <w:footnote w:id="67">
    <w:p w14:paraId="261BF0BA" w14:textId="31FDD97F"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{"citationID":"LevdIAFN","properties":{"formattedCitation":"I Baker et al., \\uc0\\u8216{}Accelerating Precision Agriculture to Decision Agriculture: Enabling Digital Agriculture in Australia\\uc0\\u8239{}: Summary Report\\uc0\\u8217{} (Australia: Cotton Research and Development Corporation, 2017).","plainCitation":"I Baker et al., ‘Accelerating Precision Agriculture to Decision Agriculture: Enabling Digital Agriculture in Australia : Summary Report’ (Australia: Cotton Research and Development Corporation, 2017).","noteIndex":67},"citationItems":[{"id":879,"uris":["http://zotero.org/users/6257273/items/YR92JQJC"],"uri":["http://zotero.org/users/6257273/items/YR92JQJC"],"itemData":{"id":879,"type":"report","event-place":"Australia","language":"en","note":"OCLC: 1042074872","publisher":"Cotton Research and Development Corporation","publisher-place":"Australia","source":"Open WorldCat","title":"Accelerating precision agriculture to decision agriculture: enabling digital agriculture in Australia : summary report","title-short":"Accelerating precision agriculture to decision agriculture","author":[{"family":"Baker","given":"I"},{"family":"Barry","given":"S"},{"family":"Darragh","given":"L"},{"family":"Darnell","given":"R"},{"family":"George","given":"A"},{"family":"Heath","given":"R"},{"family":"Jakku","given":"E"},{"family":"Laurie","given":"A"},{"family":"Lamb","given":"D"},{"family":"Llewellyn","given":"R"},{"family":"Perrett","given":"E"},{"family":"Sanderson","given":"J"},{"family":"Skinner","given":"A"},{"family":"Stollery","given":"T"},{"family":"Wiseman","given":"L"},{"family":"Wood","given":"G"},{"family":"Zhang","given":"A"},{"family":"Leonard","given":"E"},{"family":"Rainbow","given":"R"},{"family":"Trindall","given":"J"}],"issued":{"date-parts":[["2017"]]}}}],"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I Baker et al., ‘Accelerating Precision Agriculture to Decision Agriculture: Enabling Digital Agriculture in Australia : Summary Report’ (Australia: Cotton Research and Development Corporation, 2017).</w:t>
      </w:r>
      <w:r w:rsidRPr="00444884">
        <w:rPr>
          <w:rFonts w:asciiTheme="minorHAnsi" w:hAnsiTheme="minorHAnsi" w:cstheme="minorHAnsi"/>
          <w:szCs w:val="18"/>
        </w:rPr>
        <w:fldChar w:fldCharType="end"/>
      </w:r>
    </w:p>
  </w:footnote>
  <w:footnote w:id="68">
    <w:p w14:paraId="44EBC122" w14:textId="5701BF85"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{"citationID":"2j1TeXnl","properties":{"formattedCitation":"Baker et al.","plainCitation":"Baker et al.","noteIndex":68},"citationItems":[{"id":879,"uris":["http://zotero.org/users/6257273/items/YR92JQJC"],"uri":["http://zotero.org/users/6257273/items/YR92JQJC"],"itemData":{"id":879,"type":"report","event-place":"Australia","language":"en","note":"OCLC: 1042074872","publisher":"Cotton Research and Development Corporation","publisher-place":"Australia","source":"Open WorldCat","title":"Accelerating precision agriculture to decision agriculture: enabling digital agriculture in Australia : summary report","title-short":"Accelerating precision agriculture to decision agriculture","author":[{"family":"Baker","given":"I"},{"family":"Barry","given":"S"},{"family":"Darragh","given":"L"},{"family":"Darnell","given":"R"},{"family":"George","given":"A"},{"family":"Heath","given":"R"},{"family":"Jakku","given":"E"},{"family":"Laurie","given":"A"},{"family":"Lamb","given":"D"},{"family":"Llewellyn","given":"R"},{"family":"Perrett","given":"E"},{"family":"Sanderson","given":"J"},{"family":"Skinner","given":"A"},{"family":"Stollery","given":"T"},{"family":"Wiseman","given":"L"},{"family":"Wood","given":"G"},{"family":"Zhang","given":"A"},{"family":"Leonard","given":"E"},{"family":"Rainbow","given":"R"},{"family":"Trindall","given":"J"}],"issued":{"date-parts":[["2017"]]}}}],"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Baker et al.</w:t>
      </w:r>
      <w:r w:rsidRPr="00444884">
        <w:rPr>
          <w:rFonts w:asciiTheme="minorHAnsi" w:hAnsiTheme="minorHAnsi" w:cstheme="minorHAnsi"/>
          <w:szCs w:val="18"/>
        </w:rPr>
        <w:fldChar w:fldCharType="end"/>
      </w:r>
    </w:p>
  </w:footnote>
  <w:footnote w:id="69">
    <w:p w14:paraId="1AC319F0" w14:textId="46FB3B4B"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{"citationID":"2qOpFVwy","properties":{"formattedCitation":"Precincts and Regions Department of Jobs, \\uc0\\u8216{}About the On-Farm Internet of Things Trial - Agriculture\\uc0\\u8217{}, text, Agriculture Victoria, 3 December 2020, Victoria, https://agriculture.vic.gov.au/farm-management/digital-agriculture/victorias-onfarm-internet-of-things-trial/about-the-on-farm-internet-of-things-trial.","plainCitation":"Precincts and Regions Department of Jobs, ‘About the On-Farm Internet of Things Trial - Agriculture’, text, Agriculture Victoria, 3 December 2020, Victoria, https://agriculture.vic.gov.au/farm-management/digital-agriculture/victorias-onfarm-internet-of-things-trial/about-the-on-farm-internet-of-things-trial.","noteIndex":69},"citationItems":[{"id":985,"uris":["http://zotero.org/users/6257273/items/Z7NQN5E8"],"uri":["http://zotero.org/users/6257273/items/Z7NQN5E8"],"itemData":{"id":985,"type":"webpage","abstract":"The On-Farm IoT Trial is now underway to test the benefits of IoT technologies across horticulture, sheep, dairy and broadacre cropping.","container-title":"Agriculture Victoria","genre":"text","language":"en-AU","note":"archive_location: Victoria\nLast Modified: 2021-08-25\npublisher: Department of Jobs, Precincts and Regions","title":"About the On-Farm Internet of Things Trial - Agriculture","URL":"https://agriculture.vic.gov.au/farm-management/digital-agriculture/victorias-onfarm-internet-of-things-trial/about-the-on-farm-internet-of-things-trial","author":[{"family":"Department of Jobs","given":"Precincts and Regions"}],"accessed":{"date-parts":[["2021",9,17]]},"issued":{"date-parts":[["2020",12,3]]}}}],"schema":"https://github.com/citation-style-language/schema/raw/master/csl-citation.json"}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Precincts and Regions Department of Jobs, ‘About the On-Farm Internet of Things Trial - Agriculture’, text, Agriculture Victoria, 3 December 2020, Victoria, https://agriculture.vic.gov.au/farm-management/digital-agriculture/victorias-onfarm-internet-of-things-trial/about-the-on-farm-internet-of-things-trial.</w:t>
      </w:r>
      <w:r w:rsidRPr="00444884">
        <w:rPr>
          <w:rFonts w:asciiTheme="minorHAnsi" w:hAnsiTheme="minorHAnsi" w:cstheme="minorHAnsi"/>
          <w:szCs w:val="18"/>
        </w:rPr>
        <w:fldChar w:fldCharType="end"/>
      </w:r>
    </w:p>
  </w:footnote>
  <w:footnote w:id="70">
    <w:p w14:paraId="29D55830" w14:textId="6DC23BD2" w:rsidR="0080480D" w:rsidRPr="00444884" w:rsidRDefault="0080480D"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Pr="00444884">
        <w:rPr>
          <w:rFonts w:asciiTheme="minorHAnsi" w:hAnsiTheme="minorHAnsi" w:cstheme="minorHAnsi"/>
          <w:szCs w:val="18"/>
        </w:rPr>
        <w:instrText xml:space="preserve"> ADDIN ZOTERO_ITEM CSL_CITATION {"citationID":"cv2T5MQt","properties":{"formattedCitation":"The McKell Institute, \\uc0\\u8216{}Bridging Queensland\\uc0\\u8217{}s Digital Divide\\uc0\\u8217{}.","plainCitation":"The McKell Institute, ‘Bridging Queensland’s Digital Divide’.","noteIndex":34},"citationItems":[{"id":925,"uris":["http://zotero.org/users/6257273/items/JRXCSS3L"],"uri":["http://zotero.org/users/6257273/items/JRXCSS3L"],"itemData":{"id":925,"type":"report","title":"Bridging Queensland's Digital Divide","URL":"https://mckellinstitute.org.au/research/reports/bridging-queenslands-digital-divide/","author":[{"literal":"The McKell Institute"}],"issued":{"date-parts":[["2021"]]}}}],"schema":"https://github.com/citation-style-language/schema/raw/master/csl-citation.json"}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The McKell Institute, ‘Bridging Queensland’s Digital Divide’.</w:t>
      </w:r>
      <w:r w:rsidRPr="00444884">
        <w:rPr>
          <w:rFonts w:asciiTheme="minorHAnsi" w:hAnsiTheme="minorHAnsi" w:cstheme="minorHAnsi"/>
          <w:szCs w:val="18"/>
        </w:rPr>
        <w:fldChar w:fldCharType="end"/>
      </w:r>
      <w:r w:rsidR="00DB7C0C" w:rsidRPr="00444884">
        <w:rPr>
          <w:rFonts w:asciiTheme="minorHAnsi" w:hAnsiTheme="minorHAnsi" w:cstheme="minorHAnsi"/>
          <w:szCs w:val="18"/>
        </w:rPr>
        <w:t xml:space="preserve"> Table 9</w:t>
      </w:r>
    </w:p>
  </w:footnote>
  <w:footnote w:id="71">
    <w:p w14:paraId="39ACC33C" w14:textId="3446D6C9" w:rsidR="00A404D0" w:rsidRPr="00444884" w:rsidRDefault="00A404D0"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{"citationID":"2il6Xsuh","properties":{"formattedCitation":"Australian Digital Inclusion Alliance, \\uc0\\u8216{}A National Digital Inclusion Roadmap\\uc0\\u8217{}, 19 October 2020, https://www.digitalinclusion.org.au/a-national-digital-inclusion-roadmap.","plainCitation":"Australian Digital Inclusion Alliance, ‘A National Digital Inclusion Roadmap’, 19 October 2020, https://www.digitalinclusion.org.au/a-national-digital-inclusion-roadmap.","noteIndex":70},"citationItems":[{"id":1009,"uris":["http://zotero.org/users/6257273/items/HQS3I3F5"],"uri":["http://zotero.org/users/6257273/items/HQS3I3F5"],"itemData":{"id":1009,"type":"webpage","language":"en-US","note":"section: Uncategorized","title":"A National Digital Inclusion Roadmap","URL":"https://www.digitalinclusion.org.au/a-national-digital-inclusion-roadmap","author":[{"literal":"Australian Digital Inclusion Alliance"}],"accessed":{"date-parts":[["2021",9,27]]},"issued":{"date-parts":[["2020",10,19]]}}}],"schema":"https://github.com/citation-style-language/schema/raw/master/csl-citation.json"}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Australian Digital Inclusion Alliance, ‘A National Digital Inclusion Roadmap’, 19 October 2020, https://www.digitalinclusion.org.au/a-national-digital-inclusion-roadmap.</w:t>
      </w:r>
      <w:r w:rsidRPr="00444884">
        <w:rPr>
          <w:rFonts w:asciiTheme="minorHAnsi" w:hAnsiTheme="minorHAnsi" w:cstheme="minorHAnsi"/>
          <w:szCs w:val="18"/>
        </w:rPr>
        <w:fldChar w:fldCharType="end"/>
      </w:r>
    </w:p>
  </w:footnote>
  <w:footnote w:id="72">
    <w:p w14:paraId="1D1501BB" w14:textId="6B6AB965" w:rsidR="00E567EA" w:rsidRPr="00444884" w:rsidRDefault="00E567EA"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{"citationID":"KcSHpwat","properties":{"formattedCitation":"ACCAN, \\uc0\\u8216{}In Progress! Consumer Understandings of Smart Technologies and Their Applications in North West NSW Regional and Rural Communities\\uc0\\u8217{}, 2021, https://accan.org.au/grants/grants-projects/1777-consumer-understandings-of-smart-technologies-and-their-applications-in-north-west-nsw-regional-and-rural-communities.","plainCitation":"ACCAN, ‘In Progress! Consumer Understandings of Smart Technologies and Their Applications in North West NSW Regional and Rural Communities’, 2021, https://accan.org.au/grants/grants-projects/1777-consumer-understandings-of-smart-technologies-and-their-applications-in-north-west-nsw-regional-and-rural-communities.","noteIndex":71},"citationItems":[{"id":997,"uris":["http://zotero.org/users/6257273/items/DW2G8MN7"],"uri":["http://zotero.org/users/6257273/items/DW2G8MN7"],"itemData":{"id":997,"type":"webpage","title":"In Progress! Consumer Understandings of Smart Technologies and Their Applications in North West NSW Regional and Rural Communities","URL":"https://accan.org.au/grants/grants-projects/1777-consumer-understandings-of-smart-technologies-and-their-applications-in-north-west-nsw-regional-and-rural-communities","author":[{"literal":"ACCAN"}],"accessed":{"date-parts":[["2021",9,23]]},"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ACCAN, ‘In Progress! Consumer Understandings of Smart Technologies and Their Applications in North West NSW Regional and Rural Communities’, 2021, https://accan.org.au/grants/grants-projects/1777-consumer-understandings-of-smart-technologies-and-their-applications-in-north-west-nsw-regional-and-rural-communities.</w:t>
      </w:r>
      <w:r w:rsidRPr="00444884">
        <w:rPr>
          <w:rFonts w:asciiTheme="minorHAnsi" w:hAnsiTheme="minorHAnsi" w:cstheme="minorHAnsi"/>
          <w:szCs w:val="18"/>
        </w:rPr>
        <w:fldChar w:fldCharType="end"/>
      </w:r>
    </w:p>
  </w:footnote>
  <w:footnote w:id="73">
    <w:p w14:paraId="763199C0" w14:textId="19C215E7"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{"citationID":"INlEa2Fv","properties":{"formattedCitation":"\\uc0\\u8216{}Home \\uc0\\u8226{} Regional Tech Hub\\uc0\\u8217{}, Regional Tech Hub, accessed 17 September 2021, https://regionaltechhub.org.au/.","plainCitation":"‘Home • Regional Tech Hub’, Regional Tech Hub, accessed 17 September 2021, https://regionaltechhub.org.au/.","noteIndex":72},"citationItems":[{"id":969,"uris":["http://zotero.org/users/6257273/items/VGRV2UH8"],"uri":["http://zotero.org/users/6257273/items/VGRV2UH8"],"itemData":{"id":969,"type":"webpage","container-title":"Regional Tech Hub","language":"en","title":"Home • Regional Tech Hub","URL":"https://regionaltechhub.org.au/","accessed":{"date-parts":[["2021",9,17]]}}}],"schema":"https://github.com/citation-style-language/schema/raw/master/csl-citation.json"}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‘Home • Regional Tech Hub’, Regional Tech Hub, accessed 17 September 2021, https://regionaltechhub.org.au/.</w:t>
      </w:r>
      <w:r w:rsidRPr="00444884">
        <w:rPr>
          <w:rFonts w:asciiTheme="minorHAnsi" w:hAnsiTheme="minorHAnsi" w:cstheme="minorHAnsi"/>
          <w:szCs w:val="18"/>
        </w:rPr>
        <w:fldChar w:fldCharType="end"/>
      </w:r>
    </w:p>
  </w:footnote>
  <w:footnote w:id="74">
    <w:p w14:paraId="1B44B481" w14:textId="66DC18C9"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{"citationID":"jXlku3RE","properties":{"formattedCitation":"The Treasury, \\uc0\\u8216{}Consumer Data Right Sectoral Assessment Telecommunications\\uc0\\u8217{} (Australian Government, 2021), https://treasury.gov.au/sites/default/files/2021-08/c2021-182135-tc.pdf.","plainCitation":"The Treasury, ‘Consumer Data Right Sectoral Assessment Telecommunications’ (Australian Government, 2021), https://treasury.gov.au/sites/default/files/2021-08/c2021-182135-tc.pdf.","noteIndex":73},"citationItems":[{"id":974,"uris":["http://zotero.org/users/6257273/items/7TPLI25R"],"uri":["http://zotero.org/users/6257273/items/7TPLI25R"],"itemData":{"id":974,"type":"report","event-place":"Australian Government","publisher-place":"Australian Government","title":"Consumer Data Right Sectoral Assessment Telecommunications","URL":"https://treasury.gov.au/sites/default/files/2021-08/c2021-182135-tc.pdf","author":[{"literal":"The Treasury"}],"accessed":{"date-parts":[["2021",9,17]]},"issued":{"date-parts":[["2021"]]}}}],"schema":"https://github.com/citation-style-language/schema/raw/master/csl-citation.json"}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The Treasury, ‘Consumer Data Right Sectoral Assessment Telecommunications’ (Australian Government, 2021), https://treasury.gov.au/sites/default/files/2021-08/c2021-182135-tc.pdf.</w:t>
      </w:r>
      <w:r w:rsidRPr="00444884">
        <w:rPr>
          <w:rFonts w:asciiTheme="minorHAnsi" w:hAnsiTheme="minorHAnsi" w:cstheme="minorHAnsi"/>
          <w:szCs w:val="18"/>
        </w:rPr>
        <w:fldChar w:fldCharType="end"/>
      </w:r>
    </w:p>
  </w:footnote>
  <w:footnote w:id="75">
    <w:p w14:paraId="3D539A5C" w14:textId="78DCE739"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{"citationID":"J6VgjxHX","properties":{"formattedCitation":"ACCAN, {\\i{}Mobile Blackspots - Community Consultation Guide}, 2nd ed., accessed 17 September 2021, https://accan.org.au/consumer-information/consumer-resources/mobile-blackspots-community-consultation-guide.","plainCitation":"ACCAN, Mobile Blackspots - Community Consultation Guide, 2nd ed., accessed 17 September 2021, https://accan.org.au/consumer-information/consumer-resources/mobile-blackspots-community-consultation-guide.","noteIndex":74},"citationItems":[{"id":975,"uris":["http://zotero.org/users/6257273/items/ZPZ7RC49"],"uri":["http://zotero.org/users/6257273/items/ZPZ7RC49"],"itemData":{"id":975,"type":"book","edition":"2","title":"Mobile Blackspots - Community consultation guide","URL":"https://accan.org.au/consumer-information/consumer-resources/mobile-blackspots-community-consultation-guide","author":[{"literal":"ACCAN"}],"accessed":{"date-parts":[["2021",9,17]]}}}],"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 xml:space="preserve">ACCAN, </w:t>
      </w:r>
      <w:r w:rsidRPr="00444884">
        <w:rPr>
          <w:rFonts w:asciiTheme="minorHAnsi" w:hAnsiTheme="minorHAnsi" w:cstheme="minorHAnsi"/>
          <w:i/>
          <w:szCs w:val="18"/>
        </w:rPr>
        <w:t>Mobile Blackspots - Community Consultation Guide</w:t>
      </w:r>
      <w:r w:rsidRPr="00444884">
        <w:rPr>
          <w:rFonts w:asciiTheme="minorHAnsi" w:hAnsiTheme="minorHAnsi" w:cstheme="minorHAnsi"/>
          <w:szCs w:val="18"/>
        </w:rPr>
        <w:t>, 2nd ed., accessed 17 September 2021, https://accan.org.au/consumer-information/consumer-resources/mobile-blackspots-community-consultation-guide.</w:t>
      </w:r>
      <w:r w:rsidRPr="00444884">
        <w:rPr>
          <w:rFonts w:asciiTheme="minorHAnsi" w:hAnsiTheme="minorHAnsi" w:cstheme="minorHAnsi"/>
          <w:szCs w:val="18"/>
        </w:rPr>
        <w:fldChar w:fldCharType="end"/>
      </w:r>
    </w:p>
  </w:footnote>
  <w:footnote w:id="76">
    <w:p w14:paraId="0327704C" w14:textId="21E3D3D0"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{"citationID":"XobQucvw","properties":{"formattedCitation":"\\uc0\\u8216{}In Progress! Achieve Better Broadband for Regional Communities\\uc0\\u8217{}, accessed 17 September 2021, https://accan.org.au/grants/current-grants/1782-achieve-better-broadband-for-regional-communities.","plainCitation":"‘In Progress! Achieve Better Broadband for Regional Communities’, accessed 17 September 2021, https://accan.org.au/grants/current-grants/1782-achieve-better-broadband-for-regional-communities.","noteIndex":75},"citationItems":[{"id":977,"uris":["http://zotero.org/users/6257273/items/AMB3WILH"],"uri":["http://zotero.org/users/6257273/items/AMB3WILH"],"itemData":{"id":977,"type":"webpage","title":"In Progress! Achieve Better Broadband for Regional Communities","URL":"https://accan.org.au/grants/current-grants/1782-achieve-better-broadband-for-regional-communities","accessed":{"date-parts":[["2021",9,17]]}}}],"schema":"https://github.com/citation-style-language/schema/raw/master/csl-citation.json"}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‘In Progress! Achieve Better Broadband for Regional Communities’, accessed 17 September 2021, https://accan.org.au/grants/current-grants/1782-achieve-better-broadband-for-regional-communities.</w:t>
      </w:r>
      <w:r w:rsidRPr="00444884">
        <w:rPr>
          <w:rFonts w:asciiTheme="minorHAnsi" w:hAnsiTheme="minorHAnsi" w:cstheme="minorHAnsi"/>
          <w:szCs w:val="18"/>
        </w:rPr>
        <w:fldChar w:fldCharType="end"/>
      </w:r>
    </w:p>
  </w:footnote>
  <w:footnote w:id="77">
    <w:p w14:paraId="0E95E4CB" w14:textId="0D142BC1"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{"citationID":"biIQ9lvd","properties":{"formattedCitation":"ACCC, \\uc0\\u8216{}Review of the Measuring Broadband Australia Program - Consultation Paper\\uc0\\u8217{}, October 2020, https://www.accc.gov.au/system/files/Review%20of%20the%20MBA%20Program%20-%20Consultation%20Paper%20-%20October%202020.pdf.","plainCitation":"ACCC, ‘Review of the Measuring Broadband Australia Program - Consultation Paper’, October 2020, https://www.accc.gov.au/system/files/Review%20of%20the%20MBA%20Program%20-%20Consultation%20Paper%20-%20October%202020.pdf.","noteIndex":76},"citationItems":[{"id":982,"uris":["http://zotero.org/users/6257273/items/BXHEFFN2"],"uri":["http://zotero.org/users/6257273/items/BXHEFFN2"],"itemData":{"id":982,"type":"report","title":"Review of the Measuring Broadband Australia Program - Consultation Paper","URL":"https://www.accc.gov.au/system/files/Review%20of%20the%20MBA%20Program%20-%20Consultation%20Paper%20-%20October%202020.pdf","author":[{"literal":"ACCC"}],"accessed":{"date-parts":[["2021",9,17]]},"issued":{"date-parts":[["2020",10]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ACCC, ‘Review of the Measuring Broadband Australia Program - Consultation Paper’, October 2020, https://www.accc.gov.au/system/files/Review%20of%20the%20MBA%20Program%20-%20Consultation%20Paper%20-%20October%202020.pdf.</w:t>
      </w:r>
      <w:r w:rsidRPr="00444884">
        <w:rPr>
          <w:rFonts w:asciiTheme="minorHAnsi" w:hAnsiTheme="minorHAnsi" w:cstheme="minorHAnsi"/>
          <w:szCs w:val="18"/>
        </w:rPr>
        <w:fldChar w:fldCharType="end"/>
      </w:r>
    </w:p>
  </w:footnote>
  <w:footnote w:id="78">
    <w:p w14:paraId="788F7D9F" w14:textId="6EABE808" w:rsidR="00C610B6" w:rsidRPr="00444884" w:rsidRDefault="00C610B6"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{"citationID":"hDgpZH0O","properties":{"formattedCitation":"ACCAN, \\uc0\\u8216{}Submission to the Review of the Measuring Broadband Australia Program\\uc0\\u8217{}, 2020, https://accan.org.au/files/Submissions/2020/Measuring%20Broadband%20Australia.pdf.","plainCitation":"ACCAN, ‘Submission to the Review of the Measuring Broadband Australia Program’, 2020, https://accan.org.au/files/Submissions/2020/Measuring%20Broadband%20Australia.pdf.","noteIndex":77},"citationItems":[{"id":980,"uris":["http://zotero.org/users/6257273/items/B7G2P49G"],"uri":["http://zotero.org/users/6257273/items/B7G2P49G"],"itemData":{"id":980,"type":"report","title":"Submission to the Review of the Measuring Broadband Australia program","URL":"https://accan.org.au/files/Submissions/2020/Measuring%20Broadband%20Australia.pdf","author":[{"literal":"ACCAN"}],"accessed":{"date-parts":[["2021",9,17]]},"issued":{"date-parts":[["2020"]]}}}],"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ACCAN, ‘Submission to the Review of the Measuring Broadband Australia Program’, 2020, https://accan.org.au/files/Submissions/2020/Measuring%20Broadband%20Australia.pdf.</w:t>
      </w:r>
      <w:r w:rsidRPr="00444884">
        <w:rPr>
          <w:rFonts w:asciiTheme="minorHAnsi" w:hAnsiTheme="minorHAnsi" w:cstheme="minorHAnsi"/>
          <w:szCs w:val="18"/>
        </w:rPr>
        <w:fldChar w:fldCharType="end"/>
      </w:r>
    </w:p>
  </w:footnote>
  <w:footnote w:id="79">
    <w:p w14:paraId="041C11A9" w14:textId="64446786" w:rsidR="0084452A" w:rsidRPr="00444884" w:rsidRDefault="0084452A"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{"citationID":"OkqX2Cbe","properties":{"formattedCitation":"Infrastructure Victoria, \\uc0\\u8216{}Central Highlands Summary\\uc0\\u8217{}.","plainCitation":"Infrastructure Victoria, ‘Central Highlands Summary’.","noteIndex":78},"citationItems":[{"id":891,"uris":["http://zotero.org/users/6257273/items/2HHTQ8VG"],"uri":["http://zotero.org/users/6257273/items/2HHTQ8VG"],"itemData":{"id":891,"type":"report","title":"Central Highlands Summary","URL":"https://www.infrastructurevictoria.com.au/wp-content/uploads/2021/08/Regional-Brochure_Central-Highlands-1.pdf","author":[{"literal":"Infrastructure Victoria"}],"accessed":{"date-parts":[["2021",9,7]]},"issued":{"date-parts":[["2021"]]}}}],"schema":"https://github.com/citation-style-language/schema/raw/master/csl-citation.json"}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Infrastructure Victoria, ‘Central Highlands Summary’.</w:t>
      </w:r>
      <w:r w:rsidRPr="00444884">
        <w:rPr>
          <w:rFonts w:asciiTheme="minorHAnsi" w:hAnsiTheme="minorHAnsi" w:cstheme="minorHAnsi"/>
          <w:szCs w:val="18"/>
        </w:rPr>
        <w:fldChar w:fldCharType="end"/>
      </w:r>
    </w:p>
  </w:footnote>
  <w:footnote w:id="80">
    <w:p w14:paraId="594AF408" w14:textId="452DB3B5" w:rsidR="000F2385" w:rsidRPr="00444884" w:rsidRDefault="000F2385"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{"citationID":"sMraaJvU","properties":{"formattedCitation":"ACCC, \\uc0\\u8216{}Measures to Address Regional Mobile Issues\\uc0\\u8217{}, 2017, https://www.accc.gov.au/system/files/Measures%20to%20address%20regional%20mobile%20issues.pdf.","plainCitation":"ACCC, ‘Measures to Address Regional Mobile Issues’, 2017, https://www.accc.gov.au/system/files/Measures%20to%20address%20regional%20mobile%20issues.pdf.","noteIndex":79},"citationItems":[{"id":1016,"uris":["http://zotero.org/users/6257273/items/FQZQRZ4R"],"uri":["http://zotero.org/users/6257273/items/FQZQRZ4R"],"itemData":{"id":1016,"type":"webpage","title":"Measures to address regional mobile issues","URL":"https://www.accc.gov.au/system/files/Measures%20to%20address%20regional%20mobile%20issues.pdf","author":[{"literal":"ACCC"}],"accessed":{"date-parts":[["2021",9,29]]},"issued":{"date-parts":[["2017"]]}}}],"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ACCC, ‘Measures to Address Regional Mobile Issues’, 2017, https://www.accc.gov.au/system/files/Measures%20to%20address%20regional%20mobile%20issues.pdf.</w:t>
      </w:r>
      <w:r w:rsidRPr="00444884">
        <w:rPr>
          <w:rFonts w:asciiTheme="minorHAnsi" w:hAnsiTheme="minorHAnsi" w:cstheme="minorHAnsi"/>
          <w:szCs w:val="18"/>
        </w:rPr>
        <w:fldChar w:fldCharType="end"/>
      </w:r>
    </w:p>
  </w:footnote>
  <w:footnote w:id="81">
    <w:p w14:paraId="43DE2303" w14:textId="73C0CB0F" w:rsidR="0084452A" w:rsidRPr="00444884" w:rsidRDefault="0084452A" w:rsidP="003E7C34">
      <w:pPr>
        <w:pStyle w:val="FootnoteText"/>
        <w:rPr>
          <w:rFonts w:asciiTheme="minorHAnsi" w:hAnsiTheme="minorHAnsi" w:cstheme="minorHAnsi"/>
          <w:szCs w:val="18"/>
          <w:lang w:val="en-US"/>
        </w:rPr>
      </w:pPr>
      <w:r w:rsidRPr="00444884">
        <w:rPr>
          <w:rStyle w:val="FootnoteReference"/>
          <w:rFonts w:asciiTheme="minorHAnsi" w:hAnsiTheme="minorHAnsi" w:cstheme="minorHAnsi"/>
          <w:szCs w:val="18"/>
        </w:rPr>
        <w:footnoteRef/>
      </w:r>
      <w:r w:rsidRPr="00444884">
        <w:rPr>
          <w:rFonts w:asciiTheme="minorHAnsi" w:hAnsiTheme="minorHAnsi" w:cstheme="minorHAnsi"/>
          <w:szCs w:val="18"/>
        </w:rPr>
        <w:t xml:space="preserve"> </w:t>
      </w:r>
      <w:r w:rsidRPr="00444884">
        <w:rPr>
          <w:rFonts w:asciiTheme="minorHAnsi" w:hAnsiTheme="minorHAnsi" w:cstheme="minorHAnsi"/>
          <w:szCs w:val="18"/>
        </w:rPr>
        <w:fldChar w:fldCharType="begin"/>
      </w:r>
      <w:r w:rsidR="0080480D" w:rsidRPr="00444884">
        <w:rPr>
          <w:rFonts w:asciiTheme="minorHAnsi" w:hAnsiTheme="minorHAnsi" w:cstheme="minorHAnsi"/>
          <w:szCs w:val="18"/>
        </w:rPr>
        <w:instrText xml:space="preserve"> ADDIN ZOTERO_ITEM CSL_CITATION {"citationID":"vyOpAvLe","properties":{"formattedCitation":"Australian Competition and Consumer Commission, \\uc0\\u8216{}2020 Infrastructure RKR Amendments\\uc0\\u8217{}, 15 May 2020, https://www.accc.gov.au/regulated-infrastructure/communications/monitoring-reporting/customer-access-network-infrastructure-record-keeping-rules/2020-infrastructure-rkr-amendments.","plainCitation":"Australian Competition and Consumer Commission, ‘2020 Infrastructure RKR Amendments’, 15 May 2020, https://www.accc.gov.au/regulated-infrastructure/communications/monitoring-reporting/customer-access-network-infrastructure-record-keeping-rules/2020-infrastructure-rkr-amendments.","noteIndex":80},"citationItems":[{"id":913,"uris":["http://zotero.org/users/6257273/items/X49YU5DC"],"uri":["http://zotero.org/users/6257273/items/X49YU5DC"],"itemData":{"id":913,"type":"webpage","language":"en","title":"2020 Infrastructure RKR amendments","URL":"https://www.accc.gov.au/regulated-infrastructure/communications/monitoring-reporting/customer-access-network-infrastructure-record-keeping-rules/2020-infrastructure-rkr-amendments","author":[{"literal":"Australian Competition and Consumer Commission"}],"accessed":{"date-parts":[["2021",9,13]]},"issued":{"date-parts":[["2020",5,15]]}}}],"schema":"https://github.com/citation-style-language/schema/raw/master/csl-citation.json"} </w:instrText>
      </w:r>
      <w:r w:rsidRPr="00444884">
        <w:rPr>
          <w:rFonts w:asciiTheme="minorHAnsi" w:hAnsiTheme="minorHAnsi" w:cstheme="minorHAnsi"/>
          <w:szCs w:val="18"/>
        </w:rPr>
        <w:fldChar w:fldCharType="separate"/>
      </w:r>
      <w:r w:rsidRPr="00444884">
        <w:rPr>
          <w:rFonts w:asciiTheme="minorHAnsi" w:hAnsiTheme="minorHAnsi" w:cstheme="minorHAnsi"/>
          <w:szCs w:val="18"/>
        </w:rPr>
        <w:t>Australian Competition and Consumer Commission, ‘2020 Infrastructure RKR Amendments’, 15 May 2020, https://www.accc.gov.au/regulated-infrastructure/communications/monitoring-reporting/customer-access-network-infrastructure-record-keeping-rules/2020-infrastructure-rkr-amendments.</w:t>
      </w:r>
      <w:r w:rsidRPr="00444884">
        <w:rPr>
          <w:rFonts w:asciiTheme="minorHAnsi" w:hAnsiTheme="minorHAnsi" w:cstheme="minorHAnsi"/>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B903" w14:textId="77777777" w:rsidR="002C1E3A" w:rsidRDefault="002C1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F21C" w14:textId="77777777" w:rsidR="00553427" w:rsidRDefault="00553427" w:rsidP="00E45E4C">
    <w:pPr>
      <w:pStyle w:val="Header"/>
      <w:jc w:val="right"/>
    </w:pPr>
    <w:r>
      <w:rPr>
        <w:noProof/>
        <w:lang w:eastAsia="en-AU"/>
      </w:rPr>
      <w:drawing>
        <wp:inline distT="0" distB="0" distL="0" distR="0" wp14:anchorId="59A8A905" wp14:editId="366904E0">
          <wp:extent cx="678787" cy="296066"/>
          <wp:effectExtent l="0" t="0" r="7620" b="8890"/>
          <wp:docPr id="1" name="Picture 1" descr="ACCAN_logo_BLACK_viewing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AN_logo_BLACK_viewing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108" cy="29533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44A9" w14:textId="486671E2" w:rsidR="00553427" w:rsidRDefault="00553427" w:rsidP="00B14DFB">
    <w:pPr>
      <w:pStyle w:val="Header"/>
      <w:jc w:val="center"/>
    </w:pPr>
    <w:r>
      <w:rPr>
        <w:noProof/>
        <w:lang w:eastAsia="en-AU"/>
      </w:rPr>
      <w:drawing>
        <wp:inline distT="0" distB="0" distL="0" distR="0" wp14:anchorId="75ECD9F7" wp14:editId="1A72DBB5">
          <wp:extent cx="3057525" cy="1581150"/>
          <wp:effectExtent l="0" t="0" r="0" b="0"/>
          <wp:docPr id="6" name="Picture 13" descr="ACCAN_logo_BLUE_viewing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AN_logo_BLUE_viewing_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8D2"/>
    <w:multiLevelType w:val="hybridMultilevel"/>
    <w:tmpl w:val="54BC0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63B1D"/>
    <w:multiLevelType w:val="hybridMultilevel"/>
    <w:tmpl w:val="1CA2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37614"/>
    <w:multiLevelType w:val="hybridMultilevel"/>
    <w:tmpl w:val="7B864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4F0862"/>
    <w:multiLevelType w:val="multilevel"/>
    <w:tmpl w:val="6AFEEB4C"/>
    <w:styleLink w:val="Bullets"/>
    <w:lvl w:ilvl="0">
      <w:start w:val="1"/>
      <w:numFmt w:val="bullet"/>
      <w:pStyle w:val="Bulletlist1"/>
      <w:lvlText w:val=""/>
      <w:lvlJc w:val="left"/>
      <w:pPr>
        <w:ind w:left="284" w:hanging="284"/>
      </w:pPr>
      <w:rPr>
        <w:rFonts w:ascii="Symbol" w:hAnsi="Symbol" w:hint="default"/>
      </w:rPr>
    </w:lvl>
    <w:lvl w:ilvl="1">
      <w:start w:val="1"/>
      <w:numFmt w:val="bullet"/>
      <w:pStyle w:val="Bulletlist2"/>
      <w:lvlText w:val=""/>
      <w:lvlJc w:val="left"/>
      <w:pPr>
        <w:ind w:left="851" w:hanging="284"/>
      </w:pPr>
      <w:rPr>
        <w:rFonts w:ascii="Symbol" w:hAnsi="Symbol" w:hint="default"/>
      </w:rPr>
    </w:lvl>
    <w:lvl w:ilvl="2">
      <w:start w:val="1"/>
      <w:numFmt w:val="bullet"/>
      <w:pStyle w:val="Bulletlist3"/>
      <w:lvlText w:val=""/>
      <w:lvlJc w:val="left"/>
      <w:pPr>
        <w:ind w:left="1418" w:hanging="284"/>
      </w:pPr>
      <w:rPr>
        <w:rFonts w:ascii="Symbol" w:hAnsi="Symbol" w:hint="default"/>
        <w:color w:val="auto"/>
      </w:rPr>
    </w:lvl>
    <w:lvl w:ilvl="3">
      <w:start w:val="1"/>
      <w:numFmt w:val="bullet"/>
      <w:lvlText w:val=""/>
      <w:lvlJc w:val="left"/>
      <w:pPr>
        <w:ind w:left="1985" w:hanging="284"/>
      </w:pPr>
      <w:rPr>
        <w:rFonts w:ascii="Symbol" w:hAnsi="Symbol" w:hint="default"/>
      </w:rPr>
    </w:lvl>
    <w:lvl w:ilvl="4">
      <w:start w:val="1"/>
      <w:numFmt w:val="bullet"/>
      <w:lvlText w:val=""/>
      <w:lvlJc w:val="left"/>
      <w:pPr>
        <w:ind w:left="2552" w:hanging="284"/>
      </w:pPr>
      <w:rPr>
        <w:rFonts w:ascii="Symbol" w:hAnsi="Symbol" w:hint="default"/>
      </w:rPr>
    </w:lvl>
    <w:lvl w:ilvl="5">
      <w:start w:val="1"/>
      <w:numFmt w:val="bullet"/>
      <w:lvlText w:val=""/>
      <w:lvlJc w:val="left"/>
      <w:pPr>
        <w:ind w:left="3119" w:hanging="284"/>
      </w:pPr>
      <w:rPr>
        <w:rFonts w:ascii="Symbol" w:hAnsi="Symbol" w:hint="default"/>
      </w:rPr>
    </w:lvl>
    <w:lvl w:ilvl="6">
      <w:start w:val="1"/>
      <w:numFmt w:val="bullet"/>
      <w:lvlText w:val=""/>
      <w:lvlJc w:val="left"/>
      <w:pPr>
        <w:ind w:left="3686" w:hanging="284"/>
      </w:pPr>
      <w:rPr>
        <w:rFonts w:ascii="Symbol" w:hAnsi="Symbol" w:hint="default"/>
      </w:rPr>
    </w:lvl>
    <w:lvl w:ilvl="7">
      <w:start w:val="1"/>
      <w:numFmt w:val="bullet"/>
      <w:lvlText w:val=""/>
      <w:lvlJc w:val="left"/>
      <w:pPr>
        <w:ind w:left="4253" w:hanging="284"/>
      </w:pPr>
      <w:rPr>
        <w:rFonts w:ascii="Symbol" w:hAnsi="Symbol" w:hint="default"/>
      </w:rPr>
    </w:lvl>
    <w:lvl w:ilvl="8">
      <w:start w:val="1"/>
      <w:numFmt w:val="bullet"/>
      <w:lvlText w:val=""/>
      <w:lvlJc w:val="left"/>
      <w:pPr>
        <w:ind w:left="4820" w:hanging="284"/>
      </w:pPr>
      <w:rPr>
        <w:rFonts w:ascii="Symbol" w:hAnsi="Symbol" w:hint="default"/>
      </w:rPr>
    </w:lvl>
  </w:abstractNum>
  <w:abstractNum w:abstractNumId="4" w15:restartNumberingAfterBreak="0">
    <w:nsid w:val="35F41370"/>
    <w:multiLevelType w:val="multilevel"/>
    <w:tmpl w:val="82AEEE0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3B986E94"/>
    <w:multiLevelType w:val="hybridMultilevel"/>
    <w:tmpl w:val="E744B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2047C6"/>
    <w:multiLevelType w:val="hybridMultilevel"/>
    <w:tmpl w:val="7FCE9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9E2259"/>
    <w:multiLevelType w:val="hybridMultilevel"/>
    <w:tmpl w:val="B3D6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C145E3"/>
    <w:multiLevelType w:val="hybridMultilevel"/>
    <w:tmpl w:val="B7221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857923"/>
    <w:multiLevelType w:val="multilevel"/>
    <w:tmpl w:val="989E8E90"/>
    <w:styleLink w:val="Appendices"/>
    <w:lvl w:ilvl="0">
      <w:start w:val="1"/>
      <w:numFmt w:val="upperLetter"/>
      <w:pStyle w:val="Appendixheading1"/>
      <w:lvlText w:val="Appendix %1."/>
      <w:lvlJc w:val="left"/>
      <w:pPr>
        <w:ind w:left="0" w:firstLine="0"/>
      </w:pPr>
      <w:rPr>
        <w:rFonts w:hint="default"/>
      </w:rPr>
    </w:lvl>
    <w:lvl w:ilvl="1">
      <w:start w:val="1"/>
      <w:numFmt w:val="lowerRoman"/>
      <w:pStyle w:val="Appendixheading2"/>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2695675"/>
    <w:multiLevelType w:val="hybridMultilevel"/>
    <w:tmpl w:val="38884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63366"/>
    <w:multiLevelType w:val="hybridMultilevel"/>
    <w:tmpl w:val="FA542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467144"/>
    <w:multiLevelType w:val="multilevel"/>
    <w:tmpl w:val="989E8E90"/>
    <w:numStyleLink w:val="Appendices"/>
  </w:abstractNum>
  <w:abstractNum w:abstractNumId="13" w15:restartNumberingAfterBreak="0">
    <w:nsid w:val="6329653A"/>
    <w:multiLevelType w:val="hybridMultilevel"/>
    <w:tmpl w:val="52AAC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712792"/>
    <w:multiLevelType w:val="hybridMultilevel"/>
    <w:tmpl w:val="F2B84372"/>
    <w:lvl w:ilvl="0" w:tplc="86EC87B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AA0FE4"/>
    <w:multiLevelType w:val="multilevel"/>
    <w:tmpl w:val="E2F45A98"/>
    <w:styleLink w:val="Blockquotebullets"/>
    <w:lvl w:ilvl="0">
      <w:start w:val="1"/>
      <w:numFmt w:val="bullet"/>
      <w:pStyle w:val="Blockquotebulletlist1"/>
      <w:lvlText w:val=""/>
      <w:lvlJc w:val="left"/>
      <w:pPr>
        <w:ind w:left="1701" w:hanging="283"/>
      </w:pPr>
      <w:rPr>
        <w:rFonts w:ascii="Symbol" w:hAnsi="Symbol"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7D90938"/>
    <w:multiLevelType w:val="hybridMultilevel"/>
    <w:tmpl w:val="2B6C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FF45ED"/>
    <w:multiLevelType w:val="multilevel"/>
    <w:tmpl w:val="A7920A6E"/>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561" w:hanging="851"/>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7"/>
  </w:num>
  <w:num w:numId="5">
    <w:abstractNumId w:val="9"/>
  </w:num>
  <w:num w:numId="6">
    <w:abstractNumId w:val="12"/>
  </w:num>
  <w:num w:numId="7">
    <w:abstractNumId w:val="15"/>
  </w:num>
  <w:num w:numId="8">
    <w:abstractNumId w:val="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9">
    <w:abstractNumId w:val="11"/>
  </w:num>
  <w:num w:numId="10">
    <w:abstractNumId w:val="14"/>
  </w:num>
  <w:num w:numId="11">
    <w:abstractNumId w:val="10"/>
  </w:num>
  <w:num w:numId="12">
    <w:abstractNumId w:val="2"/>
  </w:num>
  <w:num w:numId="13">
    <w:abstractNumId w:val="7"/>
  </w:num>
  <w:num w:numId="14">
    <w:abstractNumId w:val="5"/>
  </w:num>
  <w:num w:numId="15">
    <w:abstractNumId w:val="0"/>
  </w:num>
  <w:num w:numId="16">
    <w:abstractNumId w:val="8"/>
  </w:num>
  <w:num w:numId="17">
    <w:abstractNumId w:val="1"/>
  </w:num>
  <w:num w:numId="18">
    <w:abstractNumId w:val="13"/>
  </w:num>
  <w:num w:numId="19">
    <w:abstractNumId w:val="6"/>
  </w:num>
  <w:num w:numId="20">
    <w:abstractNumId w:val="16"/>
  </w:num>
  <w:num w:numId="21">
    <w:abstractNumId w:val="4"/>
    <w:lvlOverride w:ilvl="0">
      <w:startOverride w:val="1"/>
      <w:lvl w:ilvl="0">
        <w:start w:val="1"/>
        <w:numFmt w:val="decimal"/>
        <w:pStyle w:val="Recommendation"/>
        <w:lvlText w:val="Recommendation %1:"/>
        <w:lvlJc w:val="left"/>
        <w:pPr>
          <w:ind w:left="851" w:firstLine="0"/>
        </w:pPr>
        <w:rPr>
          <w:rFonts w:hint="default"/>
          <w:b/>
          <w:bCs/>
        </w:rPr>
      </w:lvl>
    </w:lvlOverride>
    <w:lvlOverride w:ilvl="1">
      <w:startOverride w:val="1"/>
      <w:lvl w:ilvl="1">
        <w:start w:val="1"/>
        <w:numFmt w:val="none"/>
        <w:lvlText w:val=""/>
        <w:lvlJc w:val="left"/>
        <w:pPr>
          <w:ind w:left="851" w:hanging="851"/>
        </w:pPr>
        <w:rPr>
          <w:rFonts w:hint="default"/>
        </w:rPr>
      </w:lvl>
    </w:lvlOverride>
    <w:lvlOverride w:ilvl="2">
      <w:startOverride w:val="1"/>
      <w:lvl w:ilvl="2">
        <w:start w:val="1"/>
        <w:numFmt w:val="none"/>
        <w:lvlText w:val=""/>
        <w:lvlJc w:val="left"/>
        <w:pPr>
          <w:ind w:left="851" w:hanging="851"/>
        </w:pPr>
        <w:rPr>
          <w:rFonts w:hint="default"/>
        </w:rPr>
      </w:lvl>
    </w:lvlOverride>
    <w:lvlOverride w:ilvl="3">
      <w:startOverride w:val="1"/>
      <w:lvl w:ilvl="3">
        <w:start w:val="1"/>
        <w:numFmt w:val="none"/>
        <w:lvlText w:val=""/>
        <w:lvlJc w:val="left"/>
        <w:pPr>
          <w:ind w:left="851" w:hanging="851"/>
        </w:pPr>
        <w:rPr>
          <w:rFonts w:hint="default"/>
        </w:rPr>
      </w:lvl>
    </w:lvlOverride>
    <w:lvlOverride w:ilvl="4">
      <w:startOverride w:val="1"/>
      <w:lvl w:ilvl="4">
        <w:start w:val="1"/>
        <w:numFmt w:val="none"/>
        <w:lvlText w:val=""/>
        <w:lvlJc w:val="left"/>
        <w:pPr>
          <w:ind w:left="851" w:hanging="851"/>
        </w:pPr>
        <w:rPr>
          <w:rFonts w:hint="default"/>
        </w:rPr>
      </w:lvl>
    </w:lvlOverride>
    <w:lvlOverride w:ilvl="5">
      <w:startOverride w:val="1"/>
      <w:lvl w:ilvl="5">
        <w:start w:val="1"/>
        <w:numFmt w:val="none"/>
        <w:lvlText w:val=""/>
        <w:lvlJc w:val="left"/>
        <w:pPr>
          <w:ind w:left="851" w:hanging="851"/>
        </w:pPr>
        <w:rPr>
          <w:rFonts w:hint="default"/>
        </w:rPr>
      </w:lvl>
    </w:lvlOverride>
    <w:lvlOverride w:ilvl="6">
      <w:startOverride w:val="1"/>
      <w:lvl w:ilvl="6">
        <w:start w:val="1"/>
        <w:numFmt w:val="none"/>
        <w:lvlText w:val=""/>
        <w:lvlJc w:val="left"/>
        <w:pPr>
          <w:ind w:left="851" w:hanging="851"/>
        </w:pPr>
        <w:rPr>
          <w:rFonts w:hint="default"/>
        </w:rPr>
      </w:lvl>
    </w:lvlOverride>
    <w:lvlOverride w:ilvl="7">
      <w:startOverride w:val="1"/>
      <w:lvl w:ilvl="7">
        <w:start w:val="1"/>
        <w:numFmt w:val="none"/>
        <w:lvlText w:val=""/>
        <w:lvlJc w:val="left"/>
        <w:pPr>
          <w:ind w:left="851" w:hanging="851"/>
        </w:pPr>
        <w:rPr>
          <w:rFonts w:hint="default"/>
        </w:rPr>
      </w:lvl>
    </w:lvlOverride>
    <w:lvlOverride w:ilvl="8">
      <w:startOverride w:val="1"/>
      <w:lvl w:ilvl="8">
        <w:start w:val="1"/>
        <w:numFmt w:val="none"/>
        <w:lvlText w:val=""/>
        <w:lvlJc w:val="left"/>
        <w:pPr>
          <w:ind w:left="851" w:hanging="851"/>
        </w:pPr>
        <w:rPr>
          <w:rFonts w:hint="default"/>
        </w:rPr>
      </w:lvl>
    </w:lvlOverride>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6B"/>
    <w:rsid w:val="00000102"/>
    <w:rsid w:val="0000095C"/>
    <w:rsid w:val="00000D15"/>
    <w:rsid w:val="00003BEB"/>
    <w:rsid w:val="00003F24"/>
    <w:rsid w:val="00004432"/>
    <w:rsid w:val="0000675F"/>
    <w:rsid w:val="00006890"/>
    <w:rsid w:val="00006947"/>
    <w:rsid w:val="00006978"/>
    <w:rsid w:val="000102DC"/>
    <w:rsid w:val="000112B7"/>
    <w:rsid w:val="00013626"/>
    <w:rsid w:val="00013A30"/>
    <w:rsid w:val="000140E6"/>
    <w:rsid w:val="000158DC"/>
    <w:rsid w:val="000166FF"/>
    <w:rsid w:val="00016D2E"/>
    <w:rsid w:val="00020B2A"/>
    <w:rsid w:val="00021C03"/>
    <w:rsid w:val="00021C26"/>
    <w:rsid w:val="00021D61"/>
    <w:rsid w:val="00021EA5"/>
    <w:rsid w:val="00023BFE"/>
    <w:rsid w:val="00024D4C"/>
    <w:rsid w:val="00025B3F"/>
    <w:rsid w:val="00026090"/>
    <w:rsid w:val="00026217"/>
    <w:rsid w:val="000269D1"/>
    <w:rsid w:val="00027253"/>
    <w:rsid w:val="000301AB"/>
    <w:rsid w:val="00030921"/>
    <w:rsid w:val="00033831"/>
    <w:rsid w:val="0003400D"/>
    <w:rsid w:val="000347FC"/>
    <w:rsid w:val="00034C0A"/>
    <w:rsid w:val="00034EE4"/>
    <w:rsid w:val="00036BCF"/>
    <w:rsid w:val="00040233"/>
    <w:rsid w:val="000404DA"/>
    <w:rsid w:val="00040E2B"/>
    <w:rsid w:val="00040EA4"/>
    <w:rsid w:val="00041214"/>
    <w:rsid w:val="0004586E"/>
    <w:rsid w:val="0004635C"/>
    <w:rsid w:val="00047257"/>
    <w:rsid w:val="0005032E"/>
    <w:rsid w:val="00050F26"/>
    <w:rsid w:val="00050FE4"/>
    <w:rsid w:val="000521EE"/>
    <w:rsid w:val="00052791"/>
    <w:rsid w:val="0005286E"/>
    <w:rsid w:val="00052F86"/>
    <w:rsid w:val="00054BA5"/>
    <w:rsid w:val="000555F3"/>
    <w:rsid w:val="00055DE2"/>
    <w:rsid w:val="0005613A"/>
    <w:rsid w:val="00056D8B"/>
    <w:rsid w:val="00060AB3"/>
    <w:rsid w:val="00060FA0"/>
    <w:rsid w:val="0006111A"/>
    <w:rsid w:val="000617D6"/>
    <w:rsid w:val="00061887"/>
    <w:rsid w:val="00061913"/>
    <w:rsid w:val="00061CE7"/>
    <w:rsid w:val="00063BD9"/>
    <w:rsid w:val="000657FA"/>
    <w:rsid w:val="00065C66"/>
    <w:rsid w:val="00066CEE"/>
    <w:rsid w:val="00066EBB"/>
    <w:rsid w:val="00067575"/>
    <w:rsid w:val="00067887"/>
    <w:rsid w:val="0007040B"/>
    <w:rsid w:val="00070CB7"/>
    <w:rsid w:val="000711E1"/>
    <w:rsid w:val="00071BDD"/>
    <w:rsid w:val="00071D15"/>
    <w:rsid w:val="0007308B"/>
    <w:rsid w:val="00073A07"/>
    <w:rsid w:val="000743E4"/>
    <w:rsid w:val="0007792F"/>
    <w:rsid w:val="00077B6B"/>
    <w:rsid w:val="000803B9"/>
    <w:rsid w:val="0008068A"/>
    <w:rsid w:val="00080ABE"/>
    <w:rsid w:val="000820CD"/>
    <w:rsid w:val="00082603"/>
    <w:rsid w:val="000826B1"/>
    <w:rsid w:val="00084E7C"/>
    <w:rsid w:val="00085B9B"/>
    <w:rsid w:val="00085ED7"/>
    <w:rsid w:val="00086200"/>
    <w:rsid w:val="0008689D"/>
    <w:rsid w:val="00087C00"/>
    <w:rsid w:val="00087FC7"/>
    <w:rsid w:val="000909E9"/>
    <w:rsid w:val="00090DC7"/>
    <w:rsid w:val="00090FC8"/>
    <w:rsid w:val="00091D97"/>
    <w:rsid w:val="00092C27"/>
    <w:rsid w:val="00092C67"/>
    <w:rsid w:val="000956EF"/>
    <w:rsid w:val="000958BF"/>
    <w:rsid w:val="0009687E"/>
    <w:rsid w:val="00096C49"/>
    <w:rsid w:val="00097B26"/>
    <w:rsid w:val="000A0894"/>
    <w:rsid w:val="000A1C43"/>
    <w:rsid w:val="000A1F82"/>
    <w:rsid w:val="000A2F81"/>
    <w:rsid w:val="000A3F28"/>
    <w:rsid w:val="000A481B"/>
    <w:rsid w:val="000A51D5"/>
    <w:rsid w:val="000A5F29"/>
    <w:rsid w:val="000A605D"/>
    <w:rsid w:val="000A61B4"/>
    <w:rsid w:val="000A6AAF"/>
    <w:rsid w:val="000A6EFA"/>
    <w:rsid w:val="000A786B"/>
    <w:rsid w:val="000A7EF2"/>
    <w:rsid w:val="000B0013"/>
    <w:rsid w:val="000B018F"/>
    <w:rsid w:val="000B0A58"/>
    <w:rsid w:val="000B0AAD"/>
    <w:rsid w:val="000B1505"/>
    <w:rsid w:val="000B2203"/>
    <w:rsid w:val="000B28EC"/>
    <w:rsid w:val="000B3067"/>
    <w:rsid w:val="000B32BB"/>
    <w:rsid w:val="000B3B83"/>
    <w:rsid w:val="000B4E30"/>
    <w:rsid w:val="000B6926"/>
    <w:rsid w:val="000B78EB"/>
    <w:rsid w:val="000C0BEE"/>
    <w:rsid w:val="000C1C5E"/>
    <w:rsid w:val="000C21A6"/>
    <w:rsid w:val="000C2270"/>
    <w:rsid w:val="000C23A0"/>
    <w:rsid w:val="000C3A5F"/>
    <w:rsid w:val="000C407D"/>
    <w:rsid w:val="000C42C2"/>
    <w:rsid w:val="000C7FE1"/>
    <w:rsid w:val="000D0322"/>
    <w:rsid w:val="000D04A1"/>
    <w:rsid w:val="000D0CD1"/>
    <w:rsid w:val="000D1602"/>
    <w:rsid w:val="000D1E70"/>
    <w:rsid w:val="000D2491"/>
    <w:rsid w:val="000D2657"/>
    <w:rsid w:val="000D2C59"/>
    <w:rsid w:val="000D35B0"/>
    <w:rsid w:val="000D452E"/>
    <w:rsid w:val="000D4862"/>
    <w:rsid w:val="000D51F4"/>
    <w:rsid w:val="000D64A6"/>
    <w:rsid w:val="000D6997"/>
    <w:rsid w:val="000D722D"/>
    <w:rsid w:val="000D7320"/>
    <w:rsid w:val="000D73AA"/>
    <w:rsid w:val="000D7C58"/>
    <w:rsid w:val="000D7C97"/>
    <w:rsid w:val="000E03A0"/>
    <w:rsid w:val="000E0BC9"/>
    <w:rsid w:val="000E1011"/>
    <w:rsid w:val="000E367F"/>
    <w:rsid w:val="000E3DAC"/>
    <w:rsid w:val="000E4FEF"/>
    <w:rsid w:val="000E5849"/>
    <w:rsid w:val="000E6848"/>
    <w:rsid w:val="000E7C4C"/>
    <w:rsid w:val="000E7FBA"/>
    <w:rsid w:val="000F0D83"/>
    <w:rsid w:val="000F11C4"/>
    <w:rsid w:val="000F2385"/>
    <w:rsid w:val="000F266A"/>
    <w:rsid w:val="000F2742"/>
    <w:rsid w:val="000F2C85"/>
    <w:rsid w:val="000F3EE2"/>
    <w:rsid w:val="000F5060"/>
    <w:rsid w:val="000F5658"/>
    <w:rsid w:val="000F58CC"/>
    <w:rsid w:val="000F58D3"/>
    <w:rsid w:val="000F61F3"/>
    <w:rsid w:val="00103C75"/>
    <w:rsid w:val="0010547C"/>
    <w:rsid w:val="0010581B"/>
    <w:rsid w:val="00106394"/>
    <w:rsid w:val="00107CBC"/>
    <w:rsid w:val="00107D0D"/>
    <w:rsid w:val="00110339"/>
    <w:rsid w:val="001105EB"/>
    <w:rsid w:val="001122FD"/>
    <w:rsid w:val="00112D88"/>
    <w:rsid w:val="00112FD3"/>
    <w:rsid w:val="0011301B"/>
    <w:rsid w:val="00113918"/>
    <w:rsid w:val="00114165"/>
    <w:rsid w:val="0011425A"/>
    <w:rsid w:val="00114A64"/>
    <w:rsid w:val="00114FC6"/>
    <w:rsid w:val="00115F7A"/>
    <w:rsid w:val="001162AE"/>
    <w:rsid w:val="00121FAD"/>
    <w:rsid w:val="00122C82"/>
    <w:rsid w:val="001259E0"/>
    <w:rsid w:val="00126078"/>
    <w:rsid w:val="00126BB2"/>
    <w:rsid w:val="00127D1F"/>
    <w:rsid w:val="00130823"/>
    <w:rsid w:val="00133915"/>
    <w:rsid w:val="001349C0"/>
    <w:rsid w:val="001351F7"/>
    <w:rsid w:val="00135FC0"/>
    <w:rsid w:val="001361B8"/>
    <w:rsid w:val="001370F7"/>
    <w:rsid w:val="00137DA5"/>
    <w:rsid w:val="0014134E"/>
    <w:rsid w:val="001437ED"/>
    <w:rsid w:val="0014384E"/>
    <w:rsid w:val="00143BD7"/>
    <w:rsid w:val="001442A7"/>
    <w:rsid w:val="0014560D"/>
    <w:rsid w:val="0014578F"/>
    <w:rsid w:val="0014582E"/>
    <w:rsid w:val="00145B2D"/>
    <w:rsid w:val="00145BD2"/>
    <w:rsid w:val="00145C6A"/>
    <w:rsid w:val="001472D1"/>
    <w:rsid w:val="0014761F"/>
    <w:rsid w:val="00147A7F"/>
    <w:rsid w:val="001507A6"/>
    <w:rsid w:val="00150EF3"/>
    <w:rsid w:val="00151E01"/>
    <w:rsid w:val="0015329E"/>
    <w:rsid w:val="001533CD"/>
    <w:rsid w:val="00153451"/>
    <w:rsid w:val="00154457"/>
    <w:rsid w:val="00155347"/>
    <w:rsid w:val="001608DE"/>
    <w:rsid w:val="001609BB"/>
    <w:rsid w:val="00160D12"/>
    <w:rsid w:val="001611B0"/>
    <w:rsid w:val="00161ED1"/>
    <w:rsid w:val="0016247A"/>
    <w:rsid w:val="001627CE"/>
    <w:rsid w:val="001629D2"/>
    <w:rsid w:val="0016369F"/>
    <w:rsid w:val="0016484C"/>
    <w:rsid w:val="0016507A"/>
    <w:rsid w:val="001655FD"/>
    <w:rsid w:val="00165E77"/>
    <w:rsid w:val="001662FD"/>
    <w:rsid w:val="0016766C"/>
    <w:rsid w:val="0016793E"/>
    <w:rsid w:val="0017023D"/>
    <w:rsid w:val="00171007"/>
    <w:rsid w:val="00171193"/>
    <w:rsid w:val="001719A5"/>
    <w:rsid w:val="00171BB2"/>
    <w:rsid w:val="00172EF7"/>
    <w:rsid w:val="001737C3"/>
    <w:rsid w:val="001744E4"/>
    <w:rsid w:val="00174969"/>
    <w:rsid w:val="00174FF2"/>
    <w:rsid w:val="00176475"/>
    <w:rsid w:val="001771EE"/>
    <w:rsid w:val="00177532"/>
    <w:rsid w:val="0017784C"/>
    <w:rsid w:val="00177DD6"/>
    <w:rsid w:val="00180E26"/>
    <w:rsid w:val="00182654"/>
    <w:rsid w:val="00182A28"/>
    <w:rsid w:val="00183034"/>
    <w:rsid w:val="001832D1"/>
    <w:rsid w:val="00183554"/>
    <w:rsid w:val="00183B90"/>
    <w:rsid w:val="00184941"/>
    <w:rsid w:val="0018529D"/>
    <w:rsid w:val="00186BE2"/>
    <w:rsid w:val="00190F6C"/>
    <w:rsid w:val="00192C7E"/>
    <w:rsid w:val="00193DF3"/>
    <w:rsid w:val="001942C0"/>
    <w:rsid w:val="00194549"/>
    <w:rsid w:val="001951EE"/>
    <w:rsid w:val="00197701"/>
    <w:rsid w:val="0019EFD1"/>
    <w:rsid w:val="001A0268"/>
    <w:rsid w:val="001A0282"/>
    <w:rsid w:val="001A1D67"/>
    <w:rsid w:val="001A215E"/>
    <w:rsid w:val="001A2978"/>
    <w:rsid w:val="001A326E"/>
    <w:rsid w:val="001A3312"/>
    <w:rsid w:val="001A37B5"/>
    <w:rsid w:val="001A3E0F"/>
    <w:rsid w:val="001A4D2A"/>
    <w:rsid w:val="001A51B6"/>
    <w:rsid w:val="001A56AE"/>
    <w:rsid w:val="001A5E9D"/>
    <w:rsid w:val="001A68FB"/>
    <w:rsid w:val="001A7138"/>
    <w:rsid w:val="001A7192"/>
    <w:rsid w:val="001A7AC7"/>
    <w:rsid w:val="001B01A0"/>
    <w:rsid w:val="001B12A7"/>
    <w:rsid w:val="001B1D4B"/>
    <w:rsid w:val="001B270D"/>
    <w:rsid w:val="001B3525"/>
    <w:rsid w:val="001B40A3"/>
    <w:rsid w:val="001B411D"/>
    <w:rsid w:val="001B4622"/>
    <w:rsid w:val="001B5D77"/>
    <w:rsid w:val="001B5D93"/>
    <w:rsid w:val="001B60EA"/>
    <w:rsid w:val="001B642C"/>
    <w:rsid w:val="001B693F"/>
    <w:rsid w:val="001B76D4"/>
    <w:rsid w:val="001C0B64"/>
    <w:rsid w:val="001C0BD7"/>
    <w:rsid w:val="001C1218"/>
    <w:rsid w:val="001C2018"/>
    <w:rsid w:val="001C256A"/>
    <w:rsid w:val="001C28E7"/>
    <w:rsid w:val="001C297D"/>
    <w:rsid w:val="001C2C1D"/>
    <w:rsid w:val="001C4ACC"/>
    <w:rsid w:val="001C6032"/>
    <w:rsid w:val="001C61DF"/>
    <w:rsid w:val="001C6657"/>
    <w:rsid w:val="001C6680"/>
    <w:rsid w:val="001C7294"/>
    <w:rsid w:val="001D1425"/>
    <w:rsid w:val="001D27B7"/>
    <w:rsid w:val="001D5E14"/>
    <w:rsid w:val="001D7636"/>
    <w:rsid w:val="001D7A4F"/>
    <w:rsid w:val="001E0743"/>
    <w:rsid w:val="001E0CD4"/>
    <w:rsid w:val="001E4CE7"/>
    <w:rsid w:val="001E5DC2"/>
    <w:rsid w:val="001E71E3"/>
    <w:rsid w:val="001E7D76"/>
    <w:rsid w:val="001F075A"/>
    <w:rsid w:val="001F0B9B"/>
    <w:rsid w:val="001F144E"/>
    <w:rsid w:val="001F23DE"/>
    <w:rsid w:val="001F2CFE"/>
    <w:rsid w:val="001F3382"/>
    <w:rsid w:val="001F3DE3"/>
    <w:rsid w:val="001F448C"/>
    <w:rsid w:val="001F5E2E"/>
    <w:rsid w:val="001F636B"/>
    <w:rsid w:val="001F76A8"/>
    <w:rsid w:val="001F7727"/>
    <w:rsid w:val="00200652"/>
    <w:rsid w:val="0020275E"/>
    <w:rsid w:val="002034FC"/>
    <w:rsid w:val="0020360D"/>
    <w:rsid w:val="00204EDB"/>
    <w:rsid w:val="002050D3"/>
    <w:rsid w:val="002062E9"/>
    <w:rsid w:val="002124A0"/>
    <w:rsid w:val="002127F0"/>
    <w:rsid w:val="0021299E"/>
    <w:rsid w:val="002132CD"/>
    <w:rsid w:val="00215E4A"/>
    <w:rsid w:val="00216B83"/>
    <w:rsid w:val="00217D5D"/>
    <w:rsid w:val="002210A7"/>
    <w:rsid w:val="0022123E"/>
    <w:rsid w:val="002240D5"/>
    <w:rsid w:val="002248FF"/>
    <w:rsid w:val="00224F08"/>
    <w:rsid w:val="0022529C"/>
    <w:rsid w:val="0022584D"/>
    <w:rsid w:val="002262A4"/>
    <w:rsid w:val="00226D7F"/>
    <w:rsid w:val="00227367"/>
    <w:rsid w:val="00230E04"/>
    <w:rsid w:val="0023192F"/>
    <w:rsid w:val="002321E0"/>
    <w:rsid w:val="00232B8F"/>
    <w:rsid w:val="002339CB"/>
    <w:rsid w:val="00234042"/>
    <w:rsid w:val="002340DD"/>
    <w:rsid w:val="002342EE"/>
    <w:rsid w:val="002343A8"/>
    <w:rsid w:val="0023515D"/>
    <w:rsid w:val="002364D3"/>
    <w:rsid w:val="00236707"/>
    <w:rsid w:val="00237C51"/>
    <w:rsid w:val="00242078"/>
    <w:rsid w:val="00242BAD"/>
    <w:rsid w:val="00243607"/>
    <w:rsid w:val="0024452C"/>
    <w:rsid w:val="0024485D"/>
    <w:rsid w:val="0024563E"/>
    <w:rsid w:val="002456AE"/>
    <w:rsid w:val="0024581F"/>
    <w:rsid w:val="00245996"/>
    <w:rsid w:val="00245F04"/>
    <w:rsid w:val="00247505"/>
    <w:rsid w:val="00251BF8"/>
    <w:rsid w:val="00252E90"/>
    <w:rsid w:val="00252FA3"/>
    <w:rsid w:val="0025370E"/>
    <w:rsid w:val="00253C18"/>
    <w:rsid w:val="00254C89"/>
    <w:rsid w:val="00254E0D"/>
    <w:rsid w:val="00255C85"/>
    <w:rsid w:val="00255CF3"/>
    <w:rsid w:val="002602D7"/>
    <w:rsid w:val="00261C9C"/>
    <w:rsid w:val="00261D36"/>
    <w:rsid w:val="002630E9"/>
    <w:rsid w:val="00263697"/>
    <w:rsid w:val="00263FDC"/>
    <w:rsid w:val="0026443B"/>
    <w:rsid w:val="0026477B"/>
    <w:rsid w:val="00264B6A"/>
    <w:rsid w:val="002651DA"/>
    <w:rsid w:val="00265276"/>
    <w:rsid w:val="002653E7"/>
    <w:rsid w:val="0026558E"/>
    <w:rsid w:val="002656D3"/>
    <w:rsid w:val="002667D1"/>
    <w:rsid w:val="00266B4C"/>
    <w:rsid w:val="002678BB"/>
    <w:rsid w:val="00267AA4"/>
    <w:rsid w:val="00267FFE"/>
    <w:rsid w:val="00270121"/>
    <w:rsid w:val="002721CE"/>
    <w:rsid w:val="002728C9"/>
    <w:rsid w:val="002731B1"/>
    <w:rsid w:val="00273CE6"/>
    <w:rsid w:val="0027432E"/>
    <w:rsid w:val="0027486E"/>
    <w:rsid w:val="00276012"/>
    <w:rsid w:val="00276802"/>
    <w:rsid w:val="002770D4"/>
    <w:rsid w:val="00282FDD"/>
    <w:rsid w:val="002836D3"/>
    <w:rsid w:val="002849AE"/>
    <w:rsid w:val="00284A43"/>
    <w:rsid w:val="00284CF8"/>
    <w:rsid w:val="00284D46"/>
    <w:rsid w:val="00285485"/>
    <w:rsid w:val="0028593C"/>
    <w:rsid w:val="002863E5"/>
    <w:rsid w:val="00286563"/>
    <w:rsid w:val="002865E9"/>
    <w:rsid w:val="0028721E"/>
    <w:rsid w:val="0028736A"/>
    <w:rsid w:val="002877E3"/>
    <w:rsid w:val="00287AB4"/>
    <w:rsid w:val="00287D16"/>
    <w:rsid w:val="00291748"/>
    <w:rsid w:val="0029232D"/>
    <w:rsid w:val="002930DE"/>
    <w:rsid w:val="00293944"/>
    <w:rsid w:val="00293D6E"/>
    <w:rsid w:val="002940B0"/>
    <w:rsid w:val="0029417E"/>
    <w:rsid w:val="002941BA"/>
    <w:rsid w:val="00294F37"/>
    <w:rsid w:val="00295AFD"/>
    <w:rsid w:val="00296031"/>
    <w:rsid w:val="002963F0"/>
    <w:rsid w:val="00297399"/>
    <w:rsid w:val="002973FE"/>
    <w:rsid w:val="00297F1B"/>
    <w:rsid w:val="002A010F"/>
    <w:rsid w:val="002A05C3"/>
    <w:rsid w:val="002A1C22"/>
    <w:rsid w:val="002A2257"/>
    <w:rsid w:val="002A22AD"/>
    <w:rsid w:val="002A2BCD"/>
    <w:rsid w:val="002A2D1E"/>
    <w:rsid w:val="002A44C7"/>
    <w:rsid w:val="002A44FC"/>
    <w:rsid w:val="002A50B2"/>
    <w:rsid w:val="002A5E97"/>
    <w:rsid w:val="002A629E"/>
    <w:rsid w:val="002A775C"/>
    <w:rsid w:val="002A7D2F"/>
    <w:rsid w:val="002B0262"/>
    <w:rsid w:val="002B0EB4"/>
    <w:rsid w:val="002B2B8C"/>
    <w:rsid w:val="002B4951"/>
    <w:rsid w:val="002B609A"/>
    <w:rsid w:val="002B6327"/>
    <w:rsid w:val="002C0734"/>
    <w:rsid w:val="002C0CC3"/>
    <w:rsid w:val="002C1076"/>
    <w:rsid w:val="002C1E3A"/>
    <w:rsid w:val="002C3B5A"/>
    <w:rsid w:val="002C4AE8"/>
    <w:rsid w:val="002C4DEF"/>
    <w:rsid w:val="002C545D"/>
    <w:rsid w:val="002C62B6"/>
    <w:rsid w:val="002C649B"/>
    <w:rsid w:val="002C6BE9"/>
    <w:rsid w:val="002C717C"/>
    <w:rsid w:val="002D065B"/>
    <w:rsid w:val="002D08B9"/>
    <w:rsid w:val="002D0EFD"/>
    <w:rsid w:val="002D25D5"/>
    <w:rsid w:val="002D4970"/>
    <w:rsid w:val="002D5087"/>
    <w:rsid w:val="002D6A4D"/>
    <w:rsid w:val="002D7226"/>
    <w:rsid w:val="002E08FC"/>
    <w:rsid w:val="002E11D4"/>
    <w:rsid w:val="002E23F4"/>
    <w:rsid w:val="002E3881"/>
    <w:rsid w:val="002E4705"/>
    <w:rsid w:val="002E472F"/>
    <w:rsid w:val="002E4872"/>
    <w:rsid w:val="002E4973"/>
    <w:rsid w:val="002E53C5"/>
    <w:rsid w:val="002E6853"/>
    <w:rsid w:val="002E6CAC"/>
    <w:rsid w:val="002E74A0"/>
    <w:rsid w:val="002F0817"/>
    <w:rsid w:val="002F103C"/>
    <w:rsid w:val="002F1216"/>
    <w:rsid w:val="002F15C9"/>
    <w:rsid w:val="002F29CD"/>
    <w:rsid w:val="002F3B92"/>
    <w:rsid w:val="002F412D"/>
    <w:rsid w:val="002F446B"/>
    <w:rsid w:val="002F45D3"/>
    <w:rsid w:val="002F4B6C"/>
    <w:rsid w:val="002F4EF4"/>
    <w:rsid w:val="002F6031"/>
    <w:rsid w:val="002F68FF"/>
    <w:rsid w:val="002F73F4"/>
    <w:rsid w:val="00301182"/>
    <w:rsid w:val="00301DBE"/>
    <w:rsid w:val="00302301"/>
    <w:rsid w:val="0030375F"/>
    <w:rsid w:val="00303D6C"/>
    <w:rsid w:val="0030424F"/>
    <w:rsid w:val="0030506D"/>
    <w:rsid w:val="003055D4"/>
    <w:rsid w:val="00305834"/>
    <w:rsid w:val="00305B8D"/>
    <w:rsid w:val="00306CAF"/>
    <w:rsid w:val="003107E8"/>
    <w:rsid w:val="00310A16"/>
    <w:rsid w:val="00311979"/>
    <w:rsid w:val="00311A63"/>
    <w:rsid w:val="00311B1F"/>
    <w:rsid w:val="00311FF2"/>
    <w:rsid w:val="0031223D"/>
    <w:rsid w:val="00312595"/>
    <w:rsid w:val="00313797"/>
    <w:rsid w:val="00313B78"/>
    <w:rsid w:val="00313C3F"/>
    <w:rsid w:val="0031766A"/>
    <w:rsid w:val="00317772"/>
    <w:rsid w:val="003202B7"/>
    <w:rsid w:val="0032253F"/>
    <w:rsid w:val="00322D06"/>
    <w:rsid w:val="0032378C"/>
    <w:rsid w:val="00326309"/>
    <w:rsid w:val="00326DCE"/>
    <w:rsid w:val="00326E96"/>
    <w:rsid w:val="003271C8"/>
    <w:rsid w:val="0032783B"/>
    <w:rsid w:val="00327D3D"/>
    <w:rsid w:val="003302E9"/>
    <w:rsid w:val="003311F8"/>
    <w:rsid w:val="00331B33"/>
    <w:rsid w:val="00331C6E"/>
    <w:rsid w:val="00331D8C"/>
    <w:rsid w:val="00331DD7"/>
    <w:rsid w:val="00333217"/>
    <w:rsid w:val="00334013"/>
    <w:rsid w:val="00334604"/>
    <w:rsid w:val="0033591E"/>
    <w:rsid w:val="003359F8"/>
    <w:rsid w:val="00335CE5"/>
    <w:rsid w:val="00335F62"/>
    <w:rsid w:val="003367FD"/>
    <w:rsid w:val="00336F87"/>
    <w:rsid w:val="00340474"/>
    <w:rsid w:val="00341629"/>
    <w:rsid w:val="0034201B"/>
    <w:rsid w:val="00342347"/>
    <w:rsid w:val="00342987"/>
    <w:rsid w:val="00342B7B"/>
    <w:rsid w:val="00343826"/>
    <w:rsid w:val="0034407A"/>
    <w:rsid w:val="003441E5"/>
    <w:rsid w:val="00344297"/>
    <w:rsid w:val="003443D1"/>
    <w:rsid w:val="003469E4"/>
    <w:rsid w:val="0035019E"/>
    <w:rsid w:val="00350733"/>
    <w:rsid w:val="00350BB6"/>
    <w:rsid w:val="00351D58"/>
    <w:rsid w:val="003520EF"/>
    <w:rsid w:val="0035275A"/>
    <w:rsid w:val="0035433A"/>
    <w:rsid w:val="0035434D"/>
    <w:rsid w:val="00354E56"/>
    <w:rsid w:val="0035505F"/>
    <w:rsid w:val="003550D2"/>
    <w:rsid w:val="00355977"/>
    <w:rsid w:val="0035753D"/>
    <w:rsid w:val="003602CF"/>
    <w:rsid w:val="0036091C"/>
    <w:rsid w:val="003618B9"/>
    <w:rsid w:val="00361E5F"/>
    <w:rsid w:val="00362C26"/>
    <w:rsid w:val="0036351B"/>
    <w:rsid w:val="00363939"/>
    <w:rsid w:val="0036497B"/>
    <w:rsid w:val="003658D4"/>
    <w:rsid w:val="00365A12"/>
    <w:rsid w:val="00365FB0"/>
    <w:rsid w:val="0036785F"/>
    <w:rsid w:val="00370D2D"/>
    <w:rsid w:val="00371756"/>
    <w:rsid w:val="003719EF"/>
    <w:rsid w:val="00371AB5"/>
    <w:rsid w:val="0037466D"/>
    <w:rsid w:val="003754BE"/>
    <w:rsid w:val="003758C4"/>
    <w:rsid w:val="0037643D"/>
    <w:rsid w:val="0037678F"/>
    <w:rsid w:val="00376F2E"/>
    <w:rsid w:val="00377F17"/>
    <w:rsid w:val="003808D5"/>
    <w:rsid w:val="0038121A"/>
    <w:rsid w:val="003827FE"/>
    <w:rsid w:val="00382C75"/>
    <w:rsid w:val="00383BB8"/>
    <w:rsid w:val="00383EE4"/>
    <w:rsid w:val="0038427D"/>
    <w:rsid w:val="00384930"/>
    <w:rsid w:val="003851E4"/>
    <w:rsid w:val="00387186"/>
    <w:rsid w:val="0038729A"/>
    <w:rsid w:val="00387E67"/>
    <w:rsid w:val="003902B6"/>
    <w:rsid w:val="00390365"/>
    <w:rsid w:val="0039184D"/>
    <w:rsid w:val="00391ABA"/>
    <w:rsid w:val="00392054"/>
    <w:rsid w:val="0039273C"/>
    <w:rsid w:val="00393844"/>
    <w:rsid w:val="00395011"/>
    <w:rsid w:val="00396826"/>
    <w:rsid w:val="003A1A7C"/>
    <w:rsid w:val="003A236F"/>
    <w:rsid w:val="003A2F36"/>
    <w:rsid w:val="003A36CC"/>
    <w:rsid w:val="003A397D"/>
    <w:rsid w:val="003A4642"/>
    <w:rsid w:val="003A510D"/>
    <w:rsid w:val="003A71D9"/>
    <w:rsid w:val="003A7A87"/>
    <w:rsid w:val="003B0630"/>
    <w:rsid w:val="003B0981"/>
    <w:rsid w:val="003B1034"/>
    <w:rsid w:val="003B1499"/>
    <w:rsid w:val="003B1CA3"/>
    <w:rsid w:val="003B286C"/>
    <w:rsid w:val="003B2F8E"/>
    <w:rsid w:val="003B3B74"/>
    <w:rsid w:val="003B4B49"/>
    <w:rsid w:val="003B4BCD"/>
    <w:rsid w:val="003B5BAA"/>
    <w:rsid w:val="003B6A21"/>
    <w:rsid w:val="003B6B9E"/>
    <w:rsid w:val="003B6CFB"/>
    <w:rsid w:val="003B6EEA"/>
    <w:rsid w:val="003B6F14"/>
    <w:rsid w:val="003B7AB0"/>
    <w:rsid w:val="003C0B2C"/>
    <w:rsid w:val="003C0C3E"/>
    <w:rsid w:val="003C13B5"/>
    <w:rsid w:val="003C4315"/>
    <w:rsid w:val="003C43A6"/>
    <w:rsid w:val="003C64D0"/>
    <w:rsid w:val="003C75C0"/>
    <w:rsid w:val="003D01CB"/>
    <w:rsid w:val="003D064B"/>
    <w:rsid w:val="003D22BD"/>
    <w:rsid w:val="003D2782"/>
    <w:rsid w:val="003D2AB5"/>
    <w:rsid w:val="003D32FA"/>
    <w:rsid w:val="003D365A"/>
    <w:rsid w:val="003D39D1"/>
    <w:rsid w:val="003D4303"/>
    <w:rsid w:val="003D43F9"/>
    <w:rsid w:val="003D5232"/>
    <w:rsid w:val="003D5B61"/>
    <w:rsid w:val="003D66D3"/>
    <w:rsid w:val="003D67A5"/>
    <w:rsid w:val="003D6B04"/>
    <w:rsid w:val="003D6E8B"/>
    <w:rsid w:val="003E0873"/>
    <w:rsid w:val="003E0D31"/>
    <w:rsid w:val="003E1325"/>
    <w:rsid w:val="003E1933"/>
    <w:rsid w:val="003E34E5"/>
    <w:rsid w:val="003E3870"/>
    <w:rsid w:val="003E4913"/>
    <w:rsid w:val="003E4AA3"/>
    <w:rsid w:val="003E4AD4"/>
    <w:rsid w:val="003E4D60"/>
    <w:rsid w:val="003E59F3"/>
    <w:rsid w:val="003E5AF4"/>
    <w:rsid w:val="003E6503"/>
    <w:rsid w:val="003E69CA"/>
    <w:rsid w:val="003E76C5"/>
    <w:rsid w:val="003E7C34"/>
    <w:rsid w:val="003F0093"/>
    <w:rsid w:val="003F0E02"/>
    <w:rsid w:val="003F1930"/>
    <w:rsid w:val="003F2755"/>
    <w:rsid w:val="003F292E"/>
    <w:rsid w:val="003F32A7"/>
    <w:rsid w:val="003F356E"/>
    <w:rsid w:val="003F4B5A"/>
    <w:rsid w:val="003F54E2"/>
    <w:rsid w:val="003F6199"/>
    <w:rsid w:val="003F7E46"/>
    <w:rsid w:val="00400F22"/>
    <w:rsid w:val="00401FD8"/>
    <w:rsid w:val="0040207D"/>
    <w:rsid w:val="00402A35"/>
    <w:rsid w:val="00402FBB"/>
    <w:rsid w:val="004038F7"/>
    <w:rsid w:val="00404260"/>
    <w:rsid w:val="00404787"/>
    <w:rsid w:val="00404B06"/>
    <w:rsid w:val="00405674"/>
    <w:rsid w:val="004056A3"/>
    <w:rsid w:val="004058C4"/>
    <w:rsid w:val="004063FE"/>
    <w:rsid w:val="004064F2"/>
    <w:rsid w:val="00406632"/>
    <w:rsid w:val="00406F8D"/>
    <w:rsid w:val="0040774F"/>
    <w:rsid w:val="004077BF"/>
    <w:rsid w:val="00410A37"/>
    <w:rsid w:val="0041137A"/>
    <w:rsid w:val="00411855"/>
    <w:rsid w:val="00411E80"/>
    <w:rsid w:val="00412563"/>
    <w:rsid w:val="00413247"/>
    <w:rsid w:val="0041437E"/>
    <w:rsid w:val="004147EF"/>
    <w:rsid w:val="004153A5"/>
    <w:rsid w:val="00415B5B"/>
    <w:rsid w:val="00416A23"/>
    <w:rsid w:val="00416A36"/>
    <w:rsid w:val="00416B1B"/>
    <w:rsid w:val="00416CBF"/>
    <w:rsid w:val="00416F97"/>
    <w:rsid w:val="00420E68"/>
    <w:rsid w:val="004210CB"/>
    <w:rsid w:val="00421B6C"/>
    <w:rsid w:val="00421E97"/>
    <w:rsid w:val="00422473"/>
    <w:rsid w:val="00423B74"/>
    <w:rsid w:val="00425310"/>
    <w:rsid w:val="0042652A"/>
    <w:rsid w:val="00430F6F"/>
    <w:rsid w:val="00430FA1"/>
    <w:rsid w:val="00431534"/>
    <w:rsid w:val="00434528"/>
    <w:rsid w:val="00435B20"/>
    <w:rsid w:val="004365A7"/>
    <w:rsid w:val="00436BBB"/>
    <w:rsid w:val="0043706E"/>
    <w:rsid w:val="00437429"/>
    <w:rsid w:val="00437F8B"/>
    <w:rsid w:val="004416B6"/>
    <w:rsid w:val="00441968"/>
    <w:rsid w:val="00442697"/>
    <w:rsid w:val="00443121"/>
    <w:rsid w:val="004439F0"/>
    <w:rsid w:val="004443B9"/>
    <w:rsid w:val="00444660"/>
    <w:rsid w:val="00444884"/>
    <w:rsid w:val="00444952"/>
    <w:rsid w:val="0044542B"/>
    <w:rsid w:val="004456BA"/>
    <w:rsid w:val="00445FA2"/>
    <w:rsid w:val="00446BE5"/>
    <w:rsid w:val="00447E1F"/>
    <w:rsid w:val="0045017C"/>
    <w:rsid w:val="0045043F"/>
    <w:rsid w:val="0045116C"/>
    <w:rsid w:val="004518A9"/>
    <w:rsid w:val="00452F89"/>
    <w:rsid w:val="0045365E"/>
    <w:rsid w:val="00453922"/>
    <w:rsid w:val="00453F2E"/>
    <w:rsid w:val="004552EA"/>
    <w:rsid w:val="00456481"/>
    <w:rsid w:val="00456501"/>
    <w:rsid w:val="00456776"/>
    <w:rsid w:val="00461329"/>
    <w:rsid w:val="00461E0D"/>
    <w:rsid w:val="00461E0E"/>
    <w:rsid w:val="004632D8"/>
    <w:rsid w:val="004634FE"/>
    <w:rsid w:val="00463574"/>
    <w:rsid w:val="00463588"/>
    <w:rsid w:val="00463FD4"/>
    <w:rsid w:val="00464E1D"/>
    <w:rsid w:val="00465242"/>
    <w:rsid w:val="00465460"/>
    <w:rsid w:val="0046B0F6"/>
    <w:rsid w:val="00470C12"/>
    <w:rsid w:val="00472006"/>
    <w:rsid w:val="0047273F"/>
    <w:rsid w:val="00472C7E"/>
    <w:rsid w:val="00472CA7"/>
    <w:rsid w:val="00473EF6"/>
    <w:rsid w:val="004742B3"/>
    <w:rsid w:val="00474EF2"/>
    <w:rsid w:val="00475CF6"/>
    <w:rsid w:val="00475FCB"/>
    <w:rsid w:val="004768A1"/>
    <w:rsid w:val="00477BDB"/>
    <w:rsid w:val="00481A27"/>
    <w:rsid w:val="00481BD8"/>
    <w:rsid w:val="00482242"/>
    <w:rsid w:val="00482453"/>
    <w:rsid w:val="004837DE"/>
    <w:rsid w:val="00483CCC"/>
    <w:rsid w:val="00485508"/>
    <w:rsid w:val="00485D61"/>
    <w:rsid w:val="00485DAB"/>
    <w:rsid w:val="004860CA"/>
    <w:rsid w:val="00486172"/>
    <w:rsid w:val="00486B43"/>
    <w:rsid w:val="00490910"/>
    <w:rsid w:val="00491526"/>
    <w:rsid w:val="00491F1D"/>
    <w:rsid w:val="0049288F"/>
    <w:rsid w:val="00493ABC"/>
    <w:rsid w:val="00496119"/>
    <w:rsid w:val="00497F51"/>
    <w:rsid w:val="004A01EB"/>
    <w:rsid w:val="004A274C"/>
    <w:rsid w:val="004A2763"/>
    <w:rsid w:val="004A284A"/>
    <w:rsid w:val="004A3358"/>
    <w:rsid w:val="004A37CC"/>
    <w:rsid w:val="004A392E"/>
    <w:rsid w:val="004A4B8E"/>
    <w:rsid w:val="004A541D"/>
    <w:rsid w:val="004A55CC"/>
    <w:rsid w:val="004A5648"/>
    <w:rsid w:val="004A5F62"/>
    <w:rsid w:val="004A671D"/>
    <w:rsid w:val="004A6DD6"/>
    <w:rsid w:val="004A77C7"/>
    <w:rsid w:val="004A791B"/>
    <w:rsid w:val="004B0315"/>
    <w:rsid w:val="004B0845"/>
    <w:rsid w:val="004B1056"/>
    <w:rsid w:val="004B2037"/>
    <w:rsid w:val="004B4AF3"/>
    <w:rsid w:val="004B5FCC"/>
    <w:rsid w:val="004B741A"/>
    <w:rsid w:val="004B7462"/>
    <w:rsid w:val="004B7534"/>
    <w:rsid w:val="004C055B"/>
    <w:rsid w:val="004C0648"/>
    <w:rsid w:val="004C0F87"/>
    <w:rsid w:val="004C10F9"/>
    <w:rsid w:val="004C2BFA"/>
    <w:rsid w:val="004C2FDA"/>
    <w:rsid w:val="004C3778"/>
    <w:rsid w:val="004C3886"/>
    <w:rsid w:val="004C3CA0"/>
    <w:rsid w:val="004C432F"/>
    <w:rsid w:val="004C4878"/>
    <w:rsid w:val="004C4BBD"/>
    <w:rsid w:val="004C50D2"/>
    <w:rsid w:val="004C50E9"/>
    <w:rsid w:val="004C64BB"/>
    <w:rsid w:val="004D0B06"/>
    <w:rsid w:val="004D13F2"/>
    <w:rsid w:val="004D1B93"/>
    <w:rsid w:val="004D2E7E"/>
    <w:rsid w:val="004D4BFD"/>
    <w:rsid w:val="004D5966"/>
    <w:rsid w:val="004D6135"/>
    <w:rsid w:val="004D61BB"/>
    <w:rsid w:val="004D70C0"/>
    <w:rsid w:val="004D7361"/>
    <w:rsid w:val="004D750B"/>
    <w:rsid w:val="004E079A"/>
    <w:rsid w:val="004E2219"/>
    <w:rsid w:val="004E2E42"/>
    <w:rsid w:val="004E2EED"/>
    <w:rsid w:val="004E31A1"/>
    <w:rsid w:val="004E3594"/>
    <w:rsid w:val="004E3B65"/>
    <w:rsid w:val="004E49FF"/>
    <w:rsid w:val="004E5AA6"/>
    <w:rsid w:val="004E6051"/>
    <w:rsid w:val="004E63CD"/>
    <w:rsid w:val="004E6C05"/>
    <w:rsid w:val="004E6DDE"/>
    <w:rsid w:val="004E758A"/>
    <w:rsid w:val="004E76D6"/>
    <w:rsid w:val="004E7FAC"/>
    <w:rsid w:val="004F2201"/>
    <w:rsid w:val="004F3170"/>
    <w:rsid w:val="004F4868"/>
    <w:rsid w:val="004F6544"/>
    <w:rsid w:val="005017D0"/>
    <w:rsid w:val="00501E1D"/>
    <w:rsid w:val="00502817"/>
    <w:rsid w:val="00504190"/>
    <w:rsid w:val="00504834"/>
    <w:rsid w:val="00506D4D"/>
    <w:rsid w:val="0050726D"/>
    <w:rsid w:val="00507C2D"/>
    <w:rsid w:val="00511400"/>
    <w:rsid w:val="005138DD"/>
    <w:rsid w:val="00513E5C"/>
    <w:rsid w:val="0051462E"/>
    <w:rsid w:val="005158A5"/>
    <w:rsid w:val="00515E6E"/>
    <w:rsid w:val="00516CB0"/>
    <w:rsid w:val="00520801"/>
    <w:rsid w:val="00520F09"/>
    <w:rsid w:val="00523586"/>
    <w:rsid w:val="00523AEB"/>
    <w:rsid w:val="00523B2F"/>
    <w:rsid w:val="005241E3"/>
    <w:rsid w:val="00524D11"/>
    <w:rsid w:val="005252F5"/>
    <w:rsid w:val="00525F5E"/>
    <w:rsid w:val="0052663E"/>
    <w:rsid w:val="00527AF7"/>
    <w:rsid w:val="00530BE3"/>
    <w:rsid w:val="0053157A"/>
    <w:rsid w:val="00531E9B"/>
    <w:rsid w:val="00531FC5"/>
    <w:rsid w:val="005323A7"/>
    <w:rsid w:val="00532537"/>
    <w:rsid w:val="00533099"/>
    <w:rsid w:val="00534242"/>
    <w:rsid w:val="0053685C"/>
    <w:rsid w:val="00537412"/>
    <w:rsid w:val="005374F2"/>
    <w:rsid w:val="00537D34"/>
    <w:rsid w:val="00542267"/>
    <w:rsid w:val="00542568"/>
    <w:rsid w:val="0054299B"/>
    <w:rsid w:val="00542DEB"/>
    <w:rsid w:val="00542E4B"/>
    <w:rsid w:val="00542F32"/>
    <w:rsid w:val="0054410A"/>
    <w:rsid w:val="005442B1"/>
    <w:rsid w:val="00544C6F"/>
    <w:rsid w:val="0054563F"/>
    <w:rsid w:val="005457B3"/>
    <w:rsid w:val="0054681B"/>
    <w:rsid w:val="00546C30"/>
    <w:rsid w:val="00550271"/>
    <w:rsid w:val="00552F83"/>
    <w:rsid w:val="00553427"/>
    <w:rsid w:val="00553453"/>
    <w:rsid w:val="00555467"/>
    <w:rsid w:val="005559DF"/>
    <w:rsid w:val="00556658"/>
    <w:rsid w:val="00556CBF"/>
    <w:rsid w:val="00557464"/>
    <w:rsid w:val="00557B16"/>
    <w:rsid w:val="00560B75"/>
    <w:rsid w:val="00562094"/>
    <w:rsid w:val="0056396F"/>
    <w:rsid w:val="00564113"/>
    <w:rsid w:val="00565949"/>
    <w:rsid w:val="00565B41"/>
    <w:rsid w:val="00565E0B"/>
    <w:rsid w:val="00567015"/>
    <w:rsid w:val="005707ED"/>
    <w:rsid w:val="00570D2B"/>
    <w:rsid w:val="00571928"/>
    <w:rsid w:val="00572E80"/>
    <w:rsid w:val="00573664"/>
    <w:rsid w:val="005743FE"/>
    <w:rsid w:val="0057495B"/>
    <w:rsid w:val="00574980"/>
    <w:rsid w:val="00574D31"/>
    <w:rsid w:val="00574DC3"/>
    <w:rsid w:val="00576134"/>
    <w:rsid w:val="00577F60"/>
    <w:rsid w:val="00580240"/>
    <w:rsid w:val="00580CD2"/>
    <w:rsid w:val="00580F95"/>
    <w:rsid w:val="005814BC"/>
    <w:rsid w:val="005816AF"/>
    <w:rsid w:val="00581DE0"/>
    <w:rsid w:val="005820C9"/>
    <w:rsid w:val="005837EF"/>
    <w:rsid w:val="0058481F"/>
    <w:rsid w:val="00584E5F"/>
    <w:rsid w:val="00585318"/>
    <w:rsid w:val="0058616C"/>
    <w:rsid w:val="0058658A"/>
    <w:rsid w:val="005868C7"/>
    <w:rsid w:val="00586A16"/>
    <w:rsid w:val="00586C35"/>
    <w:rsid w:val="00587C1E"/>
    <w:rsid w:val="00590306"/>
    <w:rsid w:val="00591425"/>
    <w:rsid w:val="0059245D"/>
    <w:rsid w:val="00592615"/>
    <w:rsid w:val="00593863"/>
    <w:rsid w:val="00593975"/>
    <w:rsid w:val="00593AC3"/>
    <w:rsid w:val="00594021"/>
    <w:rsid w:val="00596C16"/>
    <w:rsid w:val="00596E2A"/>
    <w:rsid w:val="00596F5E"/>
    <w:rsid w:val="00597A26"/>
    <w:rsid w:val="005A3394"/>
    <w:rsid w:val="005A3A4F"/>
    <w:rsid w:val="005A539D"/>
    <w:rsid w:val="005A5780"/>
    <w:rsid w:val="005A5D1C"/>
    <w:rsid w:val="005A673E"/>
    <w:rsid w:val="005A75D3"/>
    <w:rsid w:val="005A7852"/>
    <w:rsid w:val="005B0687"/>
    <w:rsid w:val="005B07C5"/>
    <w:rsid w:val="005B0BD9"/>
    <w:rsid w:val="005B0C1C"/>
    <w:rsid w:val="005B1C33"/>
    <w:rsid w:val="005B2A7E"/>
    <w:rsid w:val="005B4B11"/>
    <w:rsid w:val="005B6C68"/>
    <w:rsid w:val="005C078F"/>
    <w:rsid w:val="005C09F1"/>
    <w:rsid w:val="005C0E29"/>
    <w:rsid w:val="005C1781"/>
    <w:rsid w:val="005C279D"/>
    <w:rsid w:val="005C2EBF"/>
    <w:rsid w:val="005C4137"/>
    <w:rsid w:val="005C43F6"/>
    <w:rsid w:val="005C479F"/>
    <w:rsid w:val="005C52FF"/>
    <w:rsid w:val="005D028C"/>
    <w:rsid w:val="005D0DDF"/>
    <w:rsid w:val="005D1180"/>
    <w:rsid w:val="005D155F"/>
    <w:rsid w:val="005D1682"/>
    <w:rsid w:val="005D285A"/>
    <w:rsid w:val="005D28D4"/>
    <w:rsid w:val="005D351B"/>
    <w:rsid w:val="005D369D"/>
    <w:rsid w:val="005D4613"/>
    <w:rsid w:val="005D4B7A"/>
    <w:rsid w:val="005D56CC"/>
    <w:rsid w:val="005D7EC8"/>
    <w:rsid w:val="005E02F5"/>
    <w:rsid w:val="005E0341"/>
    <w:rsid w:val="005E1E10"/>
    <w:rsid w:val="005E2355"/>
    <w:rsid w:val="005E2490"/>
    <w:rsid w:val="005E2702"/>
    <w:rsid w:val="005E2FF4"/>
    <w:rsid w:val="005E3CE6"/>
    <w:rsid w:val="005E466D"/>
    <w:rsid w:val="005E47B1"/>
    <w:rsid w:val="005E50C1"/>
    <w:rsid w:val="005E5390"/>
    <w:rsid w:val="005E6660"/>
    <w:rsid w:val="005E75AB"/>
    <w:rsid w:val="005F1C2E"/>
    <w:rsid w:val="005F36B2"/>
    <w:rsid w:val="005F3B08"/>
    <w:rsid w:val="005F3B82"/>
    <w:rsid w:val="005F49C0"/>
    <w:rsid w:val="005F4AB2"/>
    <w:rsid w:val="005F4D20"/>
    <w:rsid w:val="005F5253"/>
    <w:rsid w:val="005F5373"/>
    <w:rsid w:val="005F6BAA"/>
    <w:rsid w:val="00600635"/>
    <w:rsid w:val="00600706"/>
    <w:rsid w:val="0060081F"/>
    <w:rsid w:val="006009C3"/>
    <w:rsid w:val="00600E52"/>
    <w:rsid w:val="00600F85"/>
    <w:rsid w:val="00601EBC"/>
    <w:rsid w:val="006022F3"/>
    <w:rsid w:val="00604514"/>
    <w:rsid w:val="006047CF"/>
    <w:rsid w:val="00604C95"/>
    <w:rsid w:val="0060505A"/>
    <w:rsid w:val="00606672"/>
    <w:rsid w:val="00606C86"/>
    <w:rsid w:val="00610A42"/>
    <w:rsid w:val="00611276"/>
    <w:rsid w:val="00613698"/>
    <w:rsid w:val="00613D1E"/>
    <w:rsid w:val="00614112"/>
    <w:rsid w:val="006145CE"/>
    <w:rsid w:val="006179E1"/>
    <w:rsid w:val="00620625"/>
    <w:rsid w:val="00621B59"/>
    <w:rsid w:val="006224EC"/>
    <w:rsid w:val="0062359C"/>
    <w:rsid w:val="00623FA2"/>
    <w:rsid w:val="00624223"/>
    <w:rsid w:val="006244B2"/>
    <w:rsid w:val="00624C14"/>
    <w:rsid w:val="00625448"/>
    <w:rsid w:val="0062589B"/>
    <w:rsid w:val="00625D5D"/>
    <w:rsid w:val="00626624"/>
    <w:rsid w:val="006276AE"/>
    <w:rsid w:val="0063180A"/>
    <w:rsid w:val="0063236E"/>
    <w:rsid w:val="006329F7"/>
    <w:rsid w:val="006340A3"/>
    <w:rsid w:val="0063463F"/>
    <w:rsid w:val="006347BD"/>
    <w:rsid w:val="00634CAC"/>
    <w:rsid w:val="00634E43"/>
    <w:rsid w:val="00635452"/>
    <w:rsid w:val="00635A92"/>
    <w:rsid w:val="00635BD4"/>
    <w:rsid w:val="00637985"/>
    <w:rsid w:val="00640382"/>
    <w:rsid w:val="00640569"/>
    <w:rsid w:val="00641A91"/>
    <w:rsid w:val="00642823"/>
    <w:rsid w:val="006428CE"/>
    <w:rsid w:val="00642E16"/>
    <w:rsid w:val="006437D6"/>
    <w:rsid w:val="0064452A"/>
    <w:rsid w:val="00644659"/>
    <w:rsid w:val="00645D18"/>
    <w:rsid w:val="00646B8C"/>
    <w:rsid w:val="00647689"/>
    <w:rsid w:val="0065165E"/>
    <w:rsid w:val="006538E2"/>
    <w:rsid w:val="00653B21"/>
    <w:rsid w:val="0065476B"/>
    <w:rsid w:val="00654E1B"/>
    <w:rsid w:val="00654E49"/>
    <w:rsid w:val="00655F50"/>
    <w:rsid w:val="0065600D"/>
    <w:rsid w:val="0065614C"/>
    <w:rsid w:val="006578D7"/>
    <w:rsid w:val="0065791F"/>
    <w:rsid w:val="006602DF"/>
    <w:rsid w:val="0066072E"/>
    <w:rsid w:val="0066116F"/>
    <w:rsid w:val="00661727"/>
    <w:rsid w:val="00661836"/>
    <w:rsid w:val="00662244"/>
    <w:rsid w:val="006630E5"/>
    <w:rsid w:val="00664722"/>
    <w:rsid w:val="00667BBD"/>
    <w:rsid w:val="006702F2"/>
    <w:rsid w:val="0067046F"/>
    <w:rsid w:val="006704E4"/>
    <w:rsid w:val="00671252"/>
    <w:rsid w:val="00672431"/>
    <w:rsid w:val="0067371A"/>
    <w:rsid w:val="006761E0"/>
    <w:rsid w:val="006765E8"/>
    <w:rsid w:val="00676C67"/>
    <w:rsid w:val="0067775C"/>
    <w:rsid w:val="006807E0"/>
    <w:rsid w:val="00680896"/>
    <w:rsid w:val="006813AE"/>
    <w:rsid w:val="00682C59"/>
    <w:rsid w:val="00683134"/>
    <w:rsid w:val="006832EB"/>
    <w:rsid w:val="006849ED"/>
    <w:rsid w:val="00685195"/>
    <w:rsid w:val="00685B3B"/>
    <w:rsid w:val="0068642A"/>
    <w:rsid w:val="00686D65"/>
    <w:rsid w:val="00686D97"/>
    <w:rsid w:val="00687CE5"/>
    <w:rsid w:val="00690D94"/>
    <w:rsid w:val="0069161A"/>
    <w:rsid w:val="00693228"/>
    <w:rsid w:val="006945AE"/>
    <w:rsid w:val="006948FB"/>
    <w:rsid w:val="00695B2A"/>
    <w:rsid w:val="00695BD9"/>
    <w:rsid w:val="00696229"/>
    <w:rsid w:val="00696437"/>
    <w:rsid w:val="0069670B"/>
    <w:rsid w:val="00696B79"/>
    <w:rsid w:val="0069723C"/>
    <w:rsid w:val="006A024E"/>
    <w:rsid w:val="006A0443"/>
    <w:rsid w:val="006A0C45"/>
    <w:rsid w:val="006A11F5"/>
    <w:rsid w:val="006A2354"/>
    <w:rsid w:val="006A3A63"/>
    <w:rsid w:val="006A43DE"/>
    <w:rsid w:val="006A4895"/>
    <w:rsid w:val="006A49EF"/>
    <w:rsid w:val="006A4D62"/>
    <w:rsid w:val="006A4E1B"/>
    <w:rsid w:val="006A4E36"/>
    <w:rsid w:val="006A6678"/>
    <w:rsid w:val="006A69B8"/>
    <w:rsid w:val="006A6B54"/>
    <w:rsid w:val="006A6CA4"/>
    <w:rsid w:val="006A7261"/>
    <w:rsid w:val="006A74AB"/>
    <w:rsid w:val="006A753C"/>
    <w:rsid w:val="006A75A8"/>
    <w:rsid w:val="006A772E"/>
    <w:rsid w:val="006A78DC"/>
    <w:rsid w:val="006B0ABE"/>
    <w:rsid w:val="006B197B"/>
    <w:rsid w:val="006B1C83"/>
    <w:rsid w:val="006B1D12"/>
    <w:rsid w:val="006B1DFB"/>
    <w:rsid w:val="006B32C7"/>
    <w:rsid w:val="006B3595"/>
    <w:rsid w:val="006B35BB"/>
    <w:rsid w:val="006B5C81"/>
    <w:rsid w:val="006B5DDE"/>
    <w:rsid w:val="006B5EE3"/>
    <w:rsid w:val="006B613A"/>
    <w:rsid w:val="006C00B9"/>
    <w:rsid w:val="006C03E9"/>
    <w:rsid w:val="006C079A"/>
    <w:rsid w:val="006C09F6"/>
    <w:rsid w:val="006C3CD9"/>
    <w:rsid w:val="006C429D"/>
    <w:rsid w:val="006C42B0"/>
    <w:rsid w:val="006C42E0"/>
    <w:rsid w:val="006C44D8"/>
    <w:rsid w:val="006C487D"/>
    <w:rsid w:val="006C4C33"/>
    <w:rsid w:val="006C6153"/>
    <w:rsid w:val="006C69AE"/>
    <w:rsid w:val="006C6D32"/>
    <w:rsid w:val="006C753B"/>
    <w:rsid w:val="006C77B7"/>
    <w:rsid w:val="006C7B5D"/>
    <w:rsid w:val="006C7C58"/>
    <w:rsid w:val="006D0560"/>
    <w:rsid w:val="006D0C20"/>
    <w:rsid w:val="006D1444"/>
    <w:rsid w:val="006D153D"/>
    <w:rsid w:val="006D2DF9"/>
    <w:rsid w:val="006D2F35"/>
    <w:rsid w:val="006D42DF"/>
    <w:rsid w:val="006D4571"/>
    <w:rsid w:val="006D4B09"/>
    <w:rsid w:val="006D605D"/>
    <w:rsid w:val="006D66C5"/>
    <w:rsid w:val="006D7817"/>
    <w:rsid w:val="006E14F1"/>
    <w:rsid w:val="006E15D5"/>
    <w:rsid w:val="006E1A89"/>
    <w:rsid w:val="006E2DD7"/>
    <w:rsid w:val="006E2EB8"/>
    <w:rsid w:val="006E3170"/>
    <w:rsid w:val="006E4259"/>
    <w:rsid w:val="006E4856"/>
    <w:rsid w:val="006E54F0"/>
    <w:rsid w:val="006E5A12"/>
    <w:rsid w:val="006E6F93"/>
    <w:rsid w:val="006F051A"/>
    <w:rsid w:val="006F0806"/>
    <w:rsid w:val="006F138E"/>
    <w:rsid w:val="006F1C7B"/>
    <w:rsid w:val="006F34F7"/>
    <w:rsid w:val="006F3890"/>
    <w:rsid w:val="006F51DE"/>
    <w:rsid w:val="006F62F1"/>
    <w:rsid w:val="006F631E"/>
    <w:rsid w:val="006F74E4"/>
    <w:rsid w:val="00701847"/>
    <w:rsid w:val="00702DED"/>
    <w:rsid w:val="00702EA6"/>
    <w:rsid w:val="007031B1"/>
    <w:rsid w:val="0070378D"/>
    <w:rsid w:val="0070391B"/>
    <w:rsid w:val="00703DC9"/>
    <w:rsid w:val="00704256"/>
    <w:rsid w:val="007042AE"/>
    <w:rsid w:val="00705AEF"/>
    <w:rsid w:val="00706108"/>
    <w:rsid w:val="00706961"/>
    <w:rsid w:val="00706F20"/>
    <w:rsid w:val="007108DB"/>
    <w:rsid w:val="00710FA0"/>
    <w:rsid w:val="007110A7"/>
    <w:rsid w:val="007114DE"/>
    <w:rsid w:val="00711854"/>
    <w:rsid w:val="0071233A"/>
    <w:rsid w:val="0071238A"/>
    <w:rsid w:val="00714C03"/>
    <w:rsid w:val="00715498"/>
    <w:rsid w:val="00715B6D"/>
    <w:rsid w:val="00716AB9"/>
    <w:rsid w:val="00716DAE"/>
    <w:rsid w:val="0071700C"/>
    <w:rsid w:val="007171DC"/>
    <w:rsid w:val="007178C9"/>
    <w:rsid w:val="00720A61"/>
    <w:rsid w:val="007230B3"/>
    <w:rsid w:val="007305F1"/>
    <w:rsid w:val="0073278C"/>
    <w:rsid w:val="00732830"/>
    <w:rsid w:val="00732F4C"/>
    <w:rsid w:val="00733192"/>
    <w:rsid w:val="007336FF"/>
    <w:rsid w:val="00733F7A"/>
    <w:rsid w:val="00734409"/>
    <w:rsid w:val="00734744"/>
    <w:rsid w:val="00734B0B"/>
    <w:rsid w:val="00735220"/>
    <w:rsid w:val="00735530"/>
    <w:rsid w:val="00735C75"/>
    <w:rsid w:val="00735D6A"/>
    <w:rsid w:val="00740851"/>
    <w:rsid w:val="007413B5"/>
    <w:rsid w:val="0074151D"/>
    <w:rsid w:val="007418AA"/>
    <w:rsid w:val="00741D14"/>
    <w:rsid w:val="00742224"/>
    <w:rsid w:val="0074339F"/>
    <w:rsid w:val="007437CD"/>
    <w:rsid w:val="00743E8A"/>
    <w:rsid w:val="00744516"/>
    <w:rsid w:val="00744794"/>
    <w:rsid w:val="007447A5"/>
    <w:rsid w:val="00745159"/>
    <w:rsid w:val="007454E6"/>
    <w:rsid w:val="00747C18"/>
    <w:rsid w:val="0075002A"/>
    <w:rsid w:val="007502BF"/>
    <w:rsid w:val="007506AE"/>
    <w:rsid w:val="00750A40"/>
    <w:rsid w:val="00750D5B"/>
    <w:rsid w:val="007510A5"/>
    <w:rsid w:val="007512A1"/>
    <w:rsid w:val="00751381"/>
    <w:rsid w:val="0075178D"/>
    <w:rsid w:val="00751A50"/>
    <w:rsid w:val="00751ECC"/>
    <w:rsid w:val="007520F5"/>
    <w:rsid w:val="007525E3"/>
    <w:rsid w:val="0075269C"/>
    <w:rsid w:val="0075351E"/>
    <w:rsid w:val="007537C5"/>
    <w:rsid w:val="0075404F"/>
    <w:rsid w:val="0075541F"/>
    <w:rsid w:val="00756545"/>
    <w:rsid w:val="007571FD"/>
    <w:rsid w:val="00757216"/>
    <w:rsid w:val="007573B3"/>
    <w:rsid w:val="00757C3C"/>
    <w:rsid w:val="00761720"/>
    <w:rsid w:val="007626AF"/>
    <w:rsid w:val="00763FAA"/>
    <w:rsid w:val="0076429A"/>
    <w:rsid w:val="007642E7"/>
    <w:rsid w:val="007676F4"/>
    <w:rsid w:val="00770105"/>
    <w:rsid w:val="0077021C"/>
    <w:rsid w:val="00770F04"/>
    <w:rsid w:val="0077146A"/>
    <w:rsid w:val="00771F16"/>
    <w:rsid w:val="007721BF"/>
    <w:rsid w:val="0077298B"/>
    <w:rsid w:val="00772E97"/>
    <w:rsid w:val="00773508"/>
    <w:rsid w:val="00774E23"/>
    <w:rsid w:val="007762D4"/>
    <w:rsid w:val="00777CB7"/>
    <w:rsid w:val="007814F1"/>
    <w:rsid w:val="007818FD"/>
    <w:rsid w:val="00783600"/>
    <w:rsid w:val="00784882"/>
    <w:rsid w:val="00784ABF"/>
    <w:rsid w:val="00784ED5"/>
    <w:rsid w:val="00786476"/>
    <w:rsid w:val="00786A53"/>
    <w:rsid w:val="0078718A"/>
    <w:rsid w:val="007874A2"/>
    <w:rsid w:val="0078782E"/>
    <w:rsid w:val="007912A2"/>
    <w:rsid w:val="00792743"/>
    <w:rsid w:val="0079277F"/>
    <w:rsid w:val="0079322D"/>
    <w:rsid w:val="00793B47"/>
    <w:rsid w:val="00794364"/>
    <w:rsid w:val="0079630C"/>
    <w:rsid w:val="0079665D"/>
    <w:rsid w:val="007971D5"/>
    <w:rsid w:val="007A0B3D"/>
    <w:rsid w:val="007A0FA2"/>
    <w:rsid w:val="007A12DF"/>
    <w:rsid w:val="007A16DC"/>
    <w:rsid w:val="007A1B42"/>
    <w:rsid w:val="007A2CC9"/>
    <w:rsid w:val="007A3006"/>
    <w:rsid w:val="007A3CD5"/>
    <w:rsid w:val="007A3DE3"/>
    <w:rsid w:val="007A3E1A"/>
    <w:rsid w:val="007A6C40"/>
    <w:rsid w:val="007B0664"/>
    <w:rsid w:val="007B1203"/>
    <w:rsid w:val="007B2146"/>
    <w:rsid w:val="007B3A29"/>
    <w:rsid w:val="007B3B70"/>
    <w:rsid w:val="007B410F"/>
    <w:rsid w:val="007B5975"/>
    <w:rsid w:val="007B5D0B"/>
    <w:rsid w:val="007B6090"/>
    <w:rsid w:val="007B70E7"/>
    <w:rsid w:val="007B7B34"/>
    <w:rsid w:val="007C11EA"/>
    <w:rsid w:val="007C1674"/>
    <w:rsid w:val="007C16A1"/>
    <w:rsid w:val="007C2256"/>
    <w:rsid w:val="007C354C"/>
    <w:rsid w:val="007C373A"/>
    <w:rsid w:val="007C4083"/>
    <w:rsid w:val="007C4A0A"/>
    <w:rsid w:val="007C5DAE"/>
    <w:rsid w:val="007C5FAB"/>
    <w:rsid w:val="007C6DFC"/>
    <w:rsid w:val="007D09A3"/>
    <w:rsid w:val="007D1A2D"/>
    <w:rsid w:val="007D1AAF"/>
    <w:rsid w:val="007D21D5"/>
    <w:rsid w:val="007D26F0"/>
    <w:rsid w:val="007D3921"/>
    <w:rsid w:val="007D3F16"/>
    <w:rsid w:val="007D512E"/>
    <w:rsid w:val="007D591F"/>
    <w:rsid w:val="007D5E23"/>
    <w:rsid w:val="007D73AA"/>
    <w:rsid w:val="007D74B9"/>
    <w:rsid w:val="007D7D9F"/>
    <w:rsid w:val="007E00DE"/>
    <w:rsid w:val="007E012F"/>
    <w:rsid w:val="007E0C80"/>
    <w:rsid w:val="007E14F4"/>
    <w:rsid w:val="007E1C64"/>
    <w:rsid w:val="007E3327"/>
    <w:rsid w:val="007E4737"/>
    <w:rsid w:val="007E4A46"/>
    <w:rsid w:val="007E600E"/>
    <w:rsid w:val="007F0737"/>
    <w:rsid w:val="007F10C5"/>
    <w:rsid w:val="007F1206"/>
    <w:rsid w:val="007F262B"/>
    <w:rsid w:val="007F36C6"/>
    <w:rsid w:val="007F3ABD"/>
    <w:rsid w:val="007F3CA1"/>
    <w:rsid w:val="007F429E"/>
    <w:rsid w:val="007F519B"/>
    <w:rsid w:val="007F5894"/>
    <w:rsid w:val="007F78A7"/>
    <w:rsid w:val="00800A91"/>
    <w:rsid w:val="00800CDC"/>
    <w:rsid w:val="008027B8"/>
    <w:rsid w:val="00802E25"/>
    <w:rsid w:val="0080305A"/>
    <w:rsid w:val="0080480D"/>
    <w:rsid w:val="008049C9"/>
    <w:rsid w:val="008060D7"/>
    <w:rsid w:val="00806971"/>
    <w:rsid w:val="00810C14"/>
    <w:rsid w:val="00812226"/>
    <w:rsid w:val="008141A3"/>
    <w:rsid w:val="00814BD6"/>
    <w:rsid w:val="00814EDB"/>
    <w:rsid w:val="00815528"/>
    <w:rsid w:val="00815AAD"/>
    <w:rsid w:val="00815B08"/>
    <w:rsid w:val="00815D86"/>
    <w:rsid w:val="00817460"/>
    <w:rsid w:val="00817AF1"/>
    <w:rsid w:val="0082034D"/>
    <w:rsid w:val="0082132A"/>
    <w:rsid w:val="00821B5F"/>
    <w:rsid w:val="00822173"/>
    <w:rsid w:val="008226A1"/>
    <w:rsid w:val="00822B5A"/>
    <w:rsid w:val="00822DAA"/>
    <w:rsid w:val="00825236"/>
    <w:rsid w:val="00825B7D"/>
    <w:rsid w:val="008266DA"/>
    <w:rsid w:val="00830A02"/>
    <w:rsid w:val="00831553"/>
    <w:rsid w:val="008317C8"/>
    <w:rsid w:val="008325DD"/>
    <w:rsid w:val="00833609"/>
    <w:rsid w:val="008338A0"/>
    <w:rsid w:val="00834E70"/>
    <w:rsid w:val="008371D7"/>
    <w:rsid w:val="008372E0"/>
    <w:rsid w:val="00837CC8"/>
    <w:rsid w:val="00840636"/>
    <w:rsid w:val="00840973"/>
    <w:rsid w:val="00840EB3"/>
    <w:rsid w:val="00841480"/>
    <w:rsid w:val="008428E3"/>
    <w:rsid w:val="00844091"/>
    <w:rsid w:val="0084452A"/>
    <w:rsid w:val="00846DD4"/>
    <w:rsid w:val="00847459"/>
    <w:rsid w:val="00850047"/>
    <w:rsid w:val="008503C1"/>
    <w:rsid w:val="00853752"/>
    <w:rsid w:val="0085383D"/>
    <w:rsid w:val="00853C8C"/>
    <w:rsid w:val="00855360"/>
    <w:rsid w:val="00857FFA"/>
    <w:rsid w:val="00860767"/>
    <w:rsid w:val="00860A9E"/>
    <w:rsid w:val="00863675"/>
    <w:rsid w:val="0086478E"/>
    <w:rsid w:val="00866C96"/>
    <w:rsid w:val="00867085"/>
    <w:rsid w:val="0086735F"/>
    <w:rsid w:val="00868153"/>
    <w:rsid w:val="00870002"/>
    <w:rsid w:val="008705D7"/>
    <w:rsid w:val="00870893"/>
    <w:rsid w:val="0087110E"/>
    <w:rsid w:val="008714EE"/>
    <w:rsid w:val="00872075"/>
    <w:rsid w:val="00874386"/>
    <w:rsid w:val="00874EDA"/>
    <w:rsid w:val="00874EFB"/>
    <w:rsid w:val="008759D1"/>
    <w:rsid w:val="00880892"/>
    <w:rsid w:val="00882833"/>
    <w:rsid w:val="008836CF"/>
    <w:rsid w:val="00883E76"/>
    <w:rsid w:val="0088571C"/>
    <w:rsid w:val="008861DF"/>
    <w:rsid w:val="00886444"/>
    <w:rsid w:val="00886FC8"/>
    <w:rsid w:val="00887453"/>
    <w:rsid w:val="00887A09"/>
    <w:rsid w:val="00890A7B"/>
    <w:rsid w:val="00891326"/>
    <w:rsid w:val="00891ED4"/>
    <w:rsid w:val="008926AD"/>
    <w:rsid w:val="00893813"/>
    <w:rsid w:val="008944B2"/>
    <w:rsid w:val="0089494D"/>
    <w:rsid w:val="00895FB5"/>
    <w:rsid w:val="00896EA0"/>
    <w:rsid w:val="00897875"/>
    <w:rsid w:val="008A19E7"/>
    <w:rsid w:val="008A1C1E"/>
    <w:rsid w:val="008A26B7"/>
    <w:rsid w:val="008A31DF"/>
    <w:rsid w:val="008A32E8"/>
    <w:rsid w:val="008A3583"/>
    <w:rsid w:val="008A4116"/>
    <w:rsid w:val="008A41C2"/>
    <w:rsid w:val="008A4930"/>
    <w:rsid w:val="008A6C51"/>
    <w:rsid w:val="008A7AFB"/>
    <w:rsid w:val="008B04A4"/>
    <w:rsid w:val="008B0733"/>
    <w:rsid w:val="008B13A8"/>
    <w:rsid w:val="008B17BE"/>
    <w:rsid w:val="008B1991"/>
    <w:rsid w:val="008B1DE9"/>
    <w:rsid w:val="008B2154"/>
    <w:rsid w:val="008B57D0"/>
    <w:rsid w:val="008B5F53"/>
    <w:rsid w:val="008B6059"/>
    <w:rsid w:val="008B650F"/>
    <w:rsid w:val="008B715E"/>
    <w:rsid w:val="008B72AC"/>
    <w:rsid w:val="008B73D8"/>
    <w:rsid w:val="008B7430"/>
    <w:rsid w:val="008B7535"/>
    <w:rsid w:val="008C0F3E"/>
    <w:rsid w:val="008C1EFC"/>
    <w:rsid w:val="008C2BEF"/>
    <w:rsid w:val="008C4395"/>
    <w:rsid w:val="008C43D2"/>
    <w:rsid w:val="008C47CB"/>
    <w:rsid w:val="008C5489"/>
    <w:rsid w:val="008C7DAB"/>
    <w:rsid w:val="008C7F11"/>
    <w:rsid w:val="008D0FD5"/>
    <w:rsid w:val="008D1122"/>
    <w:rsid w:val="008D3471"/>
    <w:rsid w:val="008D35F2"/>
    <w:rsid w:val="008D44B2"/>
    <w:rsid w:val="008D515F"/>
    <w:rsid w:val="008D58B8"/>
    <w:rsid w:val="008D5CE5"/>
    <w:rsid w:val="008D663F"/>
    <w:rsid w:val="008D6934"/>
    <w:rsid w:val="008D7013"/>
    <w:rsid w:val="008D7515"/>
    <w:rsid w:val="008D7B6F"/>
    <w:rsid w:val="008D7E6D"/>
    <w:rsid w:val="008E07B2"/>
    <w:rsid w:val="008E1939"/>
    <w:rsid w:val="008E1CC4"/>
    <w:rsid w:val="008E2318"/>
    <w:rsid w:val="008E362C"/>
    <w:rsid w:val="008E4016"/>
    <w:rsid w:val="008E41A3"/>
    <w:rsid w:val="008E55C8"/>
    <w:rsid w:val="008E75DC"/>
    <w:rsid w:val="008E7BB6"/>
    <w:rsid w:val="008F087A"/>
    <w:rsid w:val="008F0D5A"/>
    <w:rsid w:val="008F1D7D"/>
    <w:rsid w:val="008F1DAA"/>
    <w:rsid w:val="008F4D79"/>
    <w:rsid w:val="008F63BD"/>
    <w:rsid w:val="008F64AF"/>
    <w:rsid w:val="008F65A6"/>
    <w:rsid w:val="008F6FDE"/>
    <w:rsid w:val="008F7E90"/>
    <w:rsid w:val="009004F5"/>
    <w:rsid w:val="00901048"/>
    <w:rsid w:val="0090149A"/>
    <w:rsid w:val="00901A46"/>
    <w:rsid w:val="00901A95"/>
    <w:rsid w:val="00901D7D"/>
    <w:rsid w:val="00903E6E"/>
    <w:rsid w:val="00904849"/>
    <w:rsid w:val="00905DF0"/>
    <w:rsid w:val="00906CD8"/>
    <w:rsid w:val="00912EF3"/>
    <w:rsid w:val="00915295"/>
    <w:rsid w:val="009159BD"/>
    <w:rsid w:val="00916E6A"/>
    <w:rsid w:val="00917D73"/>
    <w:rsid w:val="00918B7E"/>
    <w:rsid w:val="009200B4"/>
    <w:rsid w:val="009210D4"/>
    <w:rsid w:val="00922567"/>
    <w:rsid w:val="00922B1E"/>
    <w:rsid w:val="00923EA5"/>
    <w:rsid w:val="0092404B"/>
    <w:rsid w:val="0092590E"/>
    <w:rsid w:val="009265C2"/>
    <w:rsid w:val="00926765"/>
    <w:rsid w:val="00926A25"/>
    <w:rsid w:val="00926C05"/>
    <w:rsid w:val="00926C6E"/>
    <w:rsid w:val="00927102"/>
    <w:rsid w:val="0092746F"/>
    <w:rsid w:val="00927997"/>
    <w:rsid w:val="00927DA5"/>
    <w:rsid w:val="009318E0"/>
    <w:rsid w:val="009333D2"/>
    <w:rsid w:val="00933FBC"/>
    <w:rsid w:val="0093489F"/>
    <w:rsid w:val="00934938"/>
    <w:rsid w:val="009354B8"/>
    <w:rsid w:val="0093651D"/>
    <w:rsid w:val="0093668C"/>
    <w:rsid w:val="009376B6"/>
    <w:rsid w:val="00937A2A"/>
    <w:rsid w:val="00937DC8"/>
    <w:rsid w:val="00942CF2"/>
    <w:rsid w:val="009434C7"/>
    <w:rsid w:val="00943C3C"/>
    <w:rsid w:val="00944A96"/>
    <w:rsid w:val="00945B36"/>
    <w:rsid w:val="00945C68"/>
    <w:rsid w:val="009473F3"/>
    <w:rsid w:val="00947457"/>
    <w:rsid w:val="009493F9"/>
    <w:rsid w:val="009502CA"/>
    <w:rsid w:val="00950418"/>
    <w:rsid w:val="0095097F"/>
    <w:rsid w:val="00950E85"/>
    <w:rsid w:val="00951722"/>
    <w:rsid w:val="00951988"/>
    <w:rsid w:val="00951E3B"/>
    <w:rsid w:val="00952C91"/>
    <w:rsid w:val="009538A0"/>
    <w:rsid w:val="00953E5A"/>
    <w:rsid w:val="009540EB"/>
    <w:rsid w:val="009543AE"/>
    <w:rsid w:val="00954761"/>
    <w:rsid w:val="00954B0A"/>
    <w:rsid w:val="00954D8B"/>
    <w:rsid w:val="0095537D"/>
    <w:rsid w:val="00956C35"/>
    <w:rsid w:val="00957A39"/>
    <w:rsid w:val="00960EA2"/>
    <w:rsid w:val="00961326"/>
    <w:rsid w:val="009614A7"/>
    <w:rsid w:val="00962128"/>
    <w:rsid w:val="00963DBF"/>
    <w:rsid w:val="00964675"/>
    <w:rsid w:val="009646A4"/>
    <w:rsid w:val="0096543E"/>
    <w:rsid w:val="00966154"/>
    <w:rsid w:val="0096745E"/>
    <w:rsid w:val="00967B49"/>
    <w:rsid w:val="009712ED"/>
    <w:rsid w:val="00973388"/>
    <w:rsid w:val="009733CA"/>
    <w:rsid w:val="00974E9C"/>
    <w:rsid w:val="009759B5"/>
    <w:rsid w:val="0097614C"/>
    <w:rsid w:val="00976C45"/>
    <w:rsid w:val="0098375D"/>
    <w:rsid w:val="00983975"/>
    <w:rsid w:val="0098400F"/>
    <w:rsid w:val="00985285"/>
    <w:rsid w:val="0098539D"/>
    <w:rsid w:val="00985BD2"/>
    <w:rsid w:val="0098673C"/>
    <w:rsid w:val="0098731C"/>
    <w:rsid w:val="009874E6"/>
    <w:rsid w:val="009914FA"/>
    <w:rsid w:val="00993E20"/>
    <w:rsid w:val="00994238"/>
    <w:rsid w:val="00994E24"/>
    <w:rsid w:val="00995267"/>
    <w:rsid w:val="009955ED"/>
    <w:rsid w:val="00995F27"/>
    <w:rsid w:val="00996547"/>
    <w:rsid w:val="0099669F"/>
    <w:rsid w:val="0099689B"/>
    <w:rsid w:val="00997BBD"/>
    <w:rsid w:val="009A09CD"/>
    <w:rsid w:val="009A1A09"/>
    <w:rsid w:val="009A1FE2"/>
    <w:rsid w:val="009A227B"/>
    <w:rsid w:val="009A2DF7"/>
    <w:rsid w:val="009A3A9C"/>
    <w:rsid w:val="009A3CA5"/>
    <w:rsid w:val="009A4306"/>
    <w:rsid w:val="009A4432"/>
    <w:rsid w:val="009A4D1D"/>
    <w:rsid w:val="009A56FD"/>
    <w:rsid w:val="009B061F"/>
    <w:rsid w:val="009B1176"/>
    <w:rsid w:val="009B14D1"/>
    <w:rsid w:val="009B23CB"/>
    <w:rsid w:val="009B2C12"/>
    <w:rsid w:val="009B3A8C"/>
    <w:rsid w:val="009B661D"/>
    <w:rsid w:val="009B71A9"/>
    <w:rsid w:val="009B7B4E"/>
    <w:rsid w:val="009B7D1A"/>
    <w:rsid w:val="009B7D85"/>
    <w:rsid w:val="009C01A4"/>
    <w:rsid w:val="009C0501"/>
    <w:rsid w:val="009C1BF5"/>
    <w:rsid w:val="009C1C75"/>
    <w:rsid w:val="009C2661"/>
    <w:rsid w:val="009C2A28"/>
    <w:rsid w:val="009C3B50"/>
    <w:rsid w:val="009C3F96"/>
    <w:rsid w:val="009C465D"/>
    <w:rsid w:val="009C4B7A"/>
    <w:rsid w:val="009C5959"/>
    <w:rsid w:val="009C61C5"/>
    <w:rsid w:val="009C70AC"/>
    <w:rsid w:val="009C7808"/>
    <w:rsid w:val="009C7EBE"/>
    <w:rsid w:val="009CE629"/>
    <w:rsid w:val="009D0105"/>
    <w:rsid w:val="009D045E"/>
    <w:rsid w:val="009D1095"/>
    <w:rsid w:val="009D207C"/>
    <w:rsid w:val="009D27CD"/>
    <w:rsid w:val="009D2D0A"/>
    <w:rsid w:val="009D3485"/>
    <w:rsid w:val="009D40ED"/>
    <w:rsid w:val="009D4799"/>
    <w:rsid w:val="009D560C"/>
    <w:rsid w:val="009D72EC"/>
    <w:rsid w:val="009D7C2D"/>
    <w:rsid w:val="009E0233"/>
    <w:rsid w:val="009E0425"/>
    <w:rsid w:val="009E0893"/>
    <w:rsid w:val="009E10E2"/>
    <w:rsid w:val="009E226E"/>
    <w:rsid w:val="009E2579"/>
    <w:rsid w:val="009E3138"/>
    <w:rsid w:val="009E37F7"/>
    <w:rsid w:val="009E386C"/>
    <w:rsid w:val="009E4297"/>
    <w:rsid w:val="009E4F8A"/>
    <w:rsid w:val="009E4FC2"/>
    <w:rsid w:val="009E54D0"/>
    <w:rsid w:val="009E639C"/>
    <w:rsid w:val="009E69DA"/>
    <w:rsid w:val="009E7C74"/>
    <w:rsid w:val="009E7F03"/>
    <w:rsid w:val="009F03BD"/>
    <w:rsid w:val="009F0E80"/>
    <w:rsid w:val="009F1361"/>
    <w:rsid w:val="009F2352"/>
    <w:rsid w:val="009F2BD8"/>
    <w:rsid w:val="009F3942"/>
    <w:rsid w:val="009F4B9D"/>
    <w:rsid w:val="009F7159"/>
    <w:rsid w:val="00A005C8"/>
    <w:rsid w:val="00A01388"/>
    <w:rsid w:val="00A022BC"/>
    <w:rsid w:val="00A0268A"/>
    <w:rsid w:val="00A030D9"/>
    <w:rsid w:val="00A032B7"/>
    <w:rsid w:val="00A0385A"/>
    <w:rsid w:val="00A03E76"/>
    <w:rsid w:val="00A06A9C"/>
    <w:rsid w:val="00A07934"/>
    <w:rsid w:val="00A113FF"/>
    <w:rsid w:val="00A115D9"/>
    <w:rsid w:val="00A1166E"/>
    <w:rsid w:val="00A11DF0"/>
    <w:rsid w:val="00A12226"/>
    <w:rsid w:val="00A122E5"/>
    <w:rsid w:val="00A13021"/>
    <w:rsid w:val="00A13B92"/>
    <w:rsid w:val="00A13CB3"/>
    <w:rsid w:val="00A1486B"/>
    <w:rsid w:val="00A14F83"/>
    <w:rsid w:val="00A15968"/>
    <w:rsid w:val="00A21BCE"/>
    <w:rsid w:val="00A22A24"/>
    <w:rsid w:val="00A22A72"/>
    <w:rsid w:val="00A22BE4"/>
    <w:rsid w:val="00A2370B"/>
    <w:rsid w:val="00A24BC1"/>
    <w:rsid w:val="00A255B4"/>
    <w:rsid w:val="00A258E0"/>
    <w:rsid w:val="00A25D60"/>
    <w:rsid w:val="00A268F7"/>
    <w:rsid w:val="00A27F85"/>
    <w:rsid w:val="00A30C67"/>
    <w:rsid w:val="00A31278"/>
    <w:rsid w:val="00A312FF"/>
    <w:rsid w:val="00A316E1"/>
    <w:rsid w:val="00A31883"/>
    <w:rsid w:val="00A324A5"/>
    <w:rsid w:val="00A34BBE"/>
    <w:rsid w:val="00A34D3A"/>
    <w:rsid w:val="00A353FE"/>
    <w:rsid w:val="00A35AB9"/>
    <w:rsid w:val="00A35DF5"/>
    <w:rsid w:val="00A36259"/>
    <w:rsid w:val="00A362AF"/>
    <w:rsid w:val="00A3697B"/>
    <w:rsid w:val="00A37141"/>
    <w:rsid w:val="00A404D0"/>
    <w:rsid w:val="00A41200"/>
    <w:rsid w:val="00A426A1"/>
    <w:rsid w:val="00A4351F"/>
    <w:rsid w:val="00A4447D"/>
    <w:rsid w:val="00A46218"/>
    <w:rsid w:val="00A4626D"/>
    <w:rsid w:val="00A46B29"/>
    <w:rsid w:val="00A46B32"/>
    <w:rsid w:val="00A47286"/>
    <w:rsid w:val="00A50549"/>
    <w:rsid w:val="00A52A0C"/>
    <w:rsid w:val="00A53490"/>
    <w:rsid w:val="00A546BE"/>
    <w:rsid w:val="00A54B77"/>
    <w:rsid w:val="00A54C85"/>
    <w:rsid w:val="00A559D2"/>
    <w:rsid w:val="00A55B1E"/>
    <w:rsid w:val="00A57229"/>
    <w:rsid w:val="00A61246"/>
    <w:rsid w:val="00A615CC"/>
    <w:rsid w:val="00A61934"/>
    <w:rsid w:val="00A6198F"/>
    <w:rsid w:val="00A61F9A"/>
    <w:rsid w:val="00A649F8"/>
    <w:rsid w:val="00A64C4A"/>
    <w:rsid w:val="00A66949"/>
    <w:rsid w:val="00A66CCA"/>
    <w:rsid w:val="00A672B8"/>
    <w:rsid w:val="00A673C4"/>
    <w:rsid w:val="00A700CA"/>
    <w:rsid w:val="00A7031E"/>
    <w:rsid w:val="00A715D2"/>
    <w:rsid w:val="00A72600"/>
    <w:rsid w:val="00A72D02"/>
    <w:rsid w:val="00A73513"/>
    <w:rsid w:val="00A73805"/>
    <w:rsid w:val="00A73C68"/>
    <w:rsid w:val="00A748D8"/>
    <w:rsid w:val="00A74B1C"/>
    <w:rsid w:val="00A75D10"/>
    <w:rsid w:val="00A763C0"/>
    <w:rsid w:val="00A76C89"/>
    <w:rsid w:val="00A77631"/>
    <w:rsid w:val="00A77DB8"/>
    <w:rsid w:val="00A80556"/>
    <w:rsid w:val="00A809E0"/>
    <w:rsid w:val="00A81030"/>
    <w:rsid w:val="00A81DED"/>
    <w:rsid w:val="00A83616"/>
    <w:rsid w:val="00A8402A"/>
    <w:rsid w:val="00A84100"/>
    <w:rsid w:val="00A843A9"/>
    <w:rsid w:val="00A90A78"/>
    <w:rsid w:val="00A9302A"/>
    <w:rsid w:val="00A93DB7"/>
    <w:rsid w:val="00A9442A"/>
    <w:rsid w:val="00A95419"/>
    <w:rsid w:val="00A9553E"/>
    <w:rsid w:val="00A95739"/>
    <w:rsid w:val="00A95C9A"/>
    <w:rsid w:val="00A96349"/>
    <w:rsid w:val="00AA184F"/>
    <w:rsid w:val="00AA28C0"/>
    <w:rsid w:val="00AA2A66"/>
    <w:rsid w:val="00AA2EE8"/>
    <w:rsid w:val="00AA3067"/>
    <w:rsid w:val="00AA47D4"/>
    <w:rsid w:val="00AA686C"/>
    <w:rsid w:val="00AA6C6C"/>
    <w:rsid w:val="00AA7F84"/>
    <w:rsid w:val="00AB1E17"/>
    <w:rsid w:val="00AB2301"/>
    <w:rsid w:val="00AB285F"/>
    <w:rsid w:val="00AB3DD8"/>
    <w:rsid w:val="00AB43D0"/>
    <w:rsid w:val="00AB49AB"/>
    <w:rsid w:val="00AB4D74"/>
    <w:rsid w:val="00AB4DB6"/>
    <w:rsid w:val="00AB505E"/>
    <w:rsid w:val="00AB5637"/>
    <w:rsid w:val="00AC1210"/>
    <w:rsid w:val="00AC247A"/>
    <w:rsid w:val="00AC2C02"/>
    <w:rsid w:val="00AC2EE2"/>
    <w:rsid w:val="00AC3087"/>
    <w:rsid w:val="00AC3A93"/>
    <w:rsid w:val="00AC3B98"/>
    <w:rsid w:val="00AC4138"/>
    <w:rsid w:val="00AC6A2B"/>
    <w:rsid w:val="00AC6FF2"/>
    <w:rsid w:val="00AC7005"/>
    <w:rsid w:val="00AC7875"/>
    <w:rsid w:val="00AD032B"/>
    <w:rsid w:val="00AD13E9"/>
    <w:rsid w:val="00AD1688"/>
    <w:rsid w:val="00AD1DC1"/>
    <w:rsid w:val="00AD2685"/>
    <w:rsid w:val="00AD2EAD"/>
    <w:rsid w:val="00AD5601"/>
    <w:rsid w:val="00AD59D9"/>
    <w:rsid w:val="00AD7D7C"/>
    <w:rsid w:val="00AE0177"/>
    <w:rsid w:val="00AE0D65"/>
    <w:rsid w:val="00AE14AB"/>
    <w:rsid w:val="00AE1EBF"/>
    <w:rsid w:val="00AE2840"/>
    <w:rsid w:val="00AE2CC7"/>
    <w:rsid w:val="00AE2F22"/>
    <w:rsid w:val="00AE30E9"/>
    <w:rsid w:val="00AE4EE0"/>
    <w:rsid w:val="00AE65F4"/>
    <w:rsid w:val="00AF06D5"/>
    <w:rsid w:val="00AF1594"/>
    <w:rsid w:val="00AF1617"/>
    <w:rsid w:val="00AF30CA"/>
    <w:rsid w:val="00AF3F86"/>
    <w:rsid w:val="00AF5DA4"/>
    <w:rsid w:val="00AF61B3"/>
    <w:rsid w:val="00AF676E"/>
    <w:rsid w:val="00AF6EC2"/>
    <w:rsid w:val="00AF7562"/>
    <w:rsid w:val="00B0058E"/>
    <w:rsid w:val="00B02108"/>
    <w:rsid w:val="00B02AEB"/>
    <w:rsid w:val="00B030A2"/>
    <w:rsid w:val="00B0331C"/>
    <w:rsid w:val="00B03C3F"/>
    <w:rsid w:val="00B03FB8"/>
    <w:rsid w:val="00B04D12"/>
    <w:rsid w:val="00B06375"/>
    <w:rsid w:val="00B06843"/>
    <w:rsid w:val="00B07074"/>
    <w:rsid w:val="00B07C15"/>
    <w:rsid w:val="00B07C39"/>
    <w:rsid w:val="00B101D5"/>
    <w:rsid w:val="00B10979"/>
    <w:rsid w:val="00B114C5"/>
    <w:rsid w:val="00B11E5D"/>
    <w:rsid w:val="00B12444"/>
    <w:rsid w:val="00B124EC"/>
    <w:rsid w:val="00B139CD"/>
    <w:rsid w:val="00B13D0C"/>
    <w:rsid w:val="00B1417C"/>
    <w:rsid w:val="00B142BC"/>
    <w:rsid w:val="00B14570"/>
    <w:rsid w:val="00B14B2D"/>
    <w:rsid w:val="00B14DFB"/>
    <w:rsid w:val="00B14FB8"/>
    <w:rsid w:val="00B150B6"/>
    <w:rsid w:val="00B15B81"/>
    <w:rsid w:val="00B15FAD"/>
    <w:rsid w:val="00B2091F"/>
    <w:rsid w:val="00B20952"/>
    <w:rsid w:val="00B21E0C"/>
    <w:rsid w:val="00B21FE4"/>
    <w:rsid w:val="00B225A7"/>
    <w:rsid w:val="00B232BF"/>
    <w:rsid w:val="00B24457"/>
    <w:rsid w:val="00B2534C"/>
    <w:rsid w:val="00B2683C"/>
    <w:rsid w:val="00B26E67"/>
    <w:rsid w:val="00B276CF"/>
    <w:rsid w:val="00B27F1A"/>
    <w:rsid w:val="00B30693"/>
    <w:rsid w:val="00B30C26"/>
    <w:rsid w:val="00B30D0E"/>
    <w:rsid w:val="00B31DCD"/>
    <w:rsid w:val="00B332A6"/>
    <w:rsid w:val="00B33E17"/>
    <w:rsid w:val="00B345EE"/>
    <w:rsid w:val="00B34EA8"/>
    <w:rsid w:val="00B35C71"/>
    <w:rsid w:val="00B3683A"/>
    <w:rsid w:val="00B3699D"/>
    <w:rsid w:val="00B379AD"/>
    <w:rsid w:val="00B4140A"/>
    <w:rsid w:val="00B418A0"/>
    <w:rsid w:val="00B41B71"/>
    <w:rsid w:val="00B42E6B"/>
    <w:rsid w:val="00B45BD5"/>
    <w:rsid w:val="00B467E7"/>
    <w:rsid w:val="00B4963E"/>
    <w:rsid w:val="00B50230"/>
    <w:rsid w:val="00B51B86"/>
    <w:rsid w:val="00B52C07"/>
    <w:rsid w:val="00B55379"/>
    <w:rsid w:val="00B55AA7"/>
    <w:rsid w:val="00B57B2A"/>
    <w:rsid w:val="00B6080A"/>
    <w:rsid w:val="00B60BE7"/>
    <w:rsid w:val="00B6105C"/>
    <w:rsid w:val="00B61A82"/>
    <w:rsid w:val="00B63A76"/>
    <w:rsid w:val="00B642C3"/>
    <w:rsid w:val="00B64335"/>
    <w:rsid w:val="00B64E29"/>
    <w:rsid w:val="00B65C26"/>
    <w:rsid w:val="00B662E5"/>
    <w:rsid w:val="00B665F3"/>
    <w:rsid w:val="00B72D25"/>
    <w:rsid w:val="00B74638"/>
    <w:rsid w:val="00B75023"/>
    <w:rsid w:val="00B75484"/>
    <w:rsid w:val="00B75F72"/>
    <w:rsid w:val="00B77A6C"/>
    <w:rsid w:val="00B819FE"/>
    <w:rsid w:val="00B81D2B"/>
    <w:rsid w:val="00B823FE"/>
    <w:rsid w:val="00B82429"/>
    <w:rsid w:val="00B8452F"/>
    <w:rsid w:val="00B85507"/>
    <w:rsid w:val="00B85CA1"/>
    <w:rsid w:val="00B86623"/>
    <w:rsid w:val="00B87233"/>
    <w:rsid w:val="00B87818"/>
    <w:rsid w:val="00B878F5"/>
    <w:rsid w:val="00B91FD0"/>
    <w:rsid w:val="00B92383"/>
    <w:rsid w:val="00B92E5D"/>
    <w:rsid w:val="00B930A5"/>
    <w:rsid w:val="00B950F9"/>
    <w:rsid w:val="00B96828"/>
    <w:rsid w:val="00B96CA4"/>
    <w:rsid w:val="00B97A99"/>
    <w:rsid w:val="00BA09A8"/>
    <w:rsid w:val="00BA16B9"/>
    <w:rsid w:val="00BA16E3"/>
    <w:rsid w:val="00BA2597"/>
    <w:rsid w:val="00BA2861"/>
    <w:rsid w:val="00BA3F74"/>
    <w:rsid w:val="00BA46AB"/>
    <w:rsid w:val="00BA5362"/>
    <w:rsid w:val="00BA5C0C"/>
    <w:rsid w:val="00BA5C36"/>
    <w:rsid w:val="00BA5D9F"/>
    <w:rsid w:val="00BA63F9"/>
    <w:rsid w:val="00BA7AA1"/>
    <w:rsid w:val="00BB151D"/>
    <w:rsid w:val="00BB16CC"/>
    <w:rsid w:val="00BB3423"/>
    <w:rsid w:val="00BB3715"/>
    <w:rsid w:val="00BB3A1E"/>
    <w:rsid w:val="00BB4677"/>
    <w:rsid w:val="00BB4939"/>
    <w:rsid w:val="00BB496C"/>
    <w:rsid w:val="00BB5D27"/>
    <w:rsid w:val="00BB649C"/>
    <w:rsid w:val="00BC0A5C"/>
    <w:rsid w:val="00BC1D04"/>
    <w:rsid w:val="00BC2891"/>
    <w:rsid w:val="00BC3B40"/>
    <w:rsid w:val="00BC464F"/>
    <w:rsid w:val="00BC5730"/>
    <w:rsid w:val="00BC57EB"/>
    <w:rsid w:val="00BC6730"/>
    <w:rsid w:val="00BC67C3"/>
    <w:rsid w:val="00BC6B2C"/>
    <w:rsid w:val="00BCE8DD"/>
    <w:rsid w:val="00BD0803"/>
    <w:rsid w:val="00BD0E8A"/>
    <w:rsid w:val="00BD1A89"/>
    <w:rsid w:val="00BD1C42"/>
    <w:rsid w:val="00BD381E"/>
    <w:rsid w:val="00BD3E85"/>
    <w:rsid w:val="00BD4FB2"/>
    <w:rsid w:val="00BD6D64"/>
    <w:rsid w:val="00BD75E5"/>
    <w:rsid w:val="00BD7B3E"/>
    <w:rsid w:val="00BE189B"/>
    <w:rsid w:val="00BE2054"/>
    <w:rsid w:val="00BE398E"/>
    <w:rsid w:val="00BE5442"/>
    <w:rsid w:val="00BE57F7"/>
    <w:rsid w:val="00BE7D4B"/>
    <w:rsid w:val="00BF04E5"/>
    <w:rsid w:val="00BF0E8C"/>
    <w:rsid w:val="00BF187E"/>
    <w:rsid w:val="00BF1B34"/>
    <w:rsid w:val="00BF26D2"/>
    <w:rsid w:val="00BF2798"/>
    <w:rsid w:val="00BF37F5"/>
    <w:rsid w:val="00BF4B65"/>
    <w:rsid w:val="00BF55CF"/>
    <w:rsid w:val="00BF6169"/>
    <w:rsid w:val="00BF68D7"/>
    <w:rsid w:val="00BF6CE9"/>
    <w:rsid w:val="00BF754D"/>
    <w:rsid w:val="00C003EC"/>
    <w:rsid w:val="00C00A93"/>
    <w:rsid w:val="00C02422"/>
    <w:rsid w:val="00C02722"/>
    <w:rsid w:val="00C0285F"/>
    <w:rsid w:val="00C02963"/>
    <w:rsid w:val="00C030D6"/>
    <w:rsid w:val="00C0335B"/>
    <w:rsid w:val="00C039D1"/>
    <w:rsid w:val="00C03A52"/>
    <w:rsid w:val="00C06733"/>
    <w:rsid w:val="00C0675B"/>
    <w:rsid w:val="00C10C9E"/>
    <w:rsid w:val="00C11091"/>
    <w:rsid w:val="00C110B3"/>
    <w:rsid w:val="00C11128"/>
    <w:rsid w:val="00C1196D"/>
    <w:rsid w:val="00C11B18"/>
    <w:rsid w:val="00C11C80"/>
    <w:rsid w:val="00C12182"/>
    <w:rsid w:val="00C12C6F"/>
    <w:rsid w:val="00C1361F"/>
    <w:rsid w:val="00C13775"/>
    <w:rsid w:val="00C138E3"/>
    <w:rsid w:val="00C14A33"/>
    <w:rsid w:val="00C1519D"/>
    <w:rsid w:val="00C158AA"/>
    <w:rsid w:val="00C16420"/>
    <w:rsid w:val="00C1642B"/>
    <w:rsid w:val="00C16898"/>
    <w:rsid w:val="00C1760E"/>
    <w:rsid w:val="00C1788C"/>
    <w:rsid w:val="00C20FF6"/>
    <w:rsid w:val="00C212AD"/>
    <w:rsid w:val="00C2156B"/>
    <w:rsid w:val="00C22085"/>
    <w:rsid w:val="00C22417"/>
    <w:rsid w:val="00C22DBC"/>
    <w:rsid w:val="00C239E4"/>
    <w:rsid w:val="00C2440C"/>
    <w:rsid w:val="00C2448B"/>
    <w:rsid w:val="00C246D6"/>
    <w:rsid w:val="00C255E5"/>
    <w:rsid w:val="00C25EBC"/>
    <w:rsid w:val="00C26BF6"/>
    <w:rsid w:val="00C275F1"/>
    <w:rsid w:val="00C2775E"/>
    <w:rsid w:val="00C279D5"/>
    <w:rsid w:val="00C27DD4"/>
    <w:rsid w:val="00C30374"/>
    <w:rsid w:val="00C30C04"/>
    <w:rsid w:val="00C31D90"/>
    <w:rsid w:val="00C344BD"/>
    <w:rsid w:val="00C36AAA"/>
    <w:rsid w:val="00C36B67"/>
    <w:rsid w:val="00C37481"/>
    <w:rsid w:val="00C374E4"/>
    <w:rsid w:val="00C40917"/>
    <w:rsid w:val="00C4171C"/>
    <w:rsid w:val="00C41E35"/>
    <w:rsid w:val="00C42BA1"/>
    <w:rsid w:val="00C44EC2"/>
    <w:rsid w:val="00C46D73"/>
    <w:rsid w:val="00C47883"/>
    <w:rsid w:val="00C510D2"/>
    <w:rsid w:val="00C51BF6"/>
    <w:rsid w:val="00C520C3"/>
    <w:rsid w:val="00C53127"/>
    <w:rsid w:val="00C537F6"/>
    <w:rsid w:val="00C54EF8"/>
    <w:rsid w:val="00C56051"/>
    <w:rsid w:val="00C56744"/>
    <w:rsid w:val="00C571BB"/>
    <w:rsid w:val="00C571DB"/>
    <w:rsid w:val="00C608C7"/>
    <w:rsid w:val="00C610B6"/>
    <w:rsid w:val="00C613FC"/>
    <w:rsid w:val="00C625AC"/>
    <w:rsid w:val="00C62FA8"/>
    <w:rsid w:val="00C634E1"/>
    <w:rsid w:val="00C6352A"/>
    <w:rsid w:val="00C65470"/>
    <w:rsid w:val="00C65797"/>
    <w:rsid w:val="00C6680B"/>
    <w:rsid w:val="00C67A7C"/>
    <w:rsid w:val="00C67D7C"/>
    <w:rsid w:val="00C70C6B"/>
    <w:rsid w:val="00C71195"/>
    <w:rsid w:val="00C7224C"/>
    <w:rsid w:val="00C72B1A"/>
    <w:rsid w:val="00C72F20"/>
    <w:rsid w:val="00C74E6A"/>
    <w:rsid w:val="00C755EF"/>
    <w:rsid w:val="00C8245D"/>
    <w:rsid w:val="00C8275F"/>
    <w:rsid w:val="00C847D3"/>
    <w:rsid w:val="00C860BB"/>
    <w:rsid w:val="00C86788"/>
    <w:rsid w:val="00C867CA"/>
    <w:rsid w:val="00C870D5"/>
    <w:rsid w:val="00C87AB7"/>
    <w:rsid w:val="00C90629"/>
    <w:rsid w:val="00C90A18"/>
    <w:rsid w:val="00C90A40"/>
    <w:rsid w:val="00C92185"/>
    <w:rsid w:val="00C945D7"/>
    <w:rsid w:val="00C94753"/>
    <w:rsid w:val="00C94C44"/>
    <w:rsid w:val="00C94F57"/>
    <w:rsid w:val="00C96F2D"/>
    <w:rsid w:val="00C97314"/>
    <w:rsid w:val="00C97D0E"/>
    <w:rsid w:val="00CA1DB9"/>
    <w:rsid w:val="00CA1ED5"/>
    <w:rsid w:val="00CA284A"/>
    <w:rsid w:val="00CA422E"/>
    <w:rsid w:val="00CA4669"/>
    <w:rsid w:val="00CA5DE6"/>
    <w:rsid w:val="00CA629D"/>
    <w:rsid w:val="00CA68B1"/>
    <w:rsid w:val="00CA6998"/>
    <w:rsid w:val="00CA7A22"/>
    <w:rsid w:val="00CB1028"/>
    <w:rsid w:val="00CB1763"/>
    <w:rsid w:val="00CB2F5A"/>
    <w:rsid w:val="00CB38CD"/>
    <w:rsid w:val="00CB3F4F"/>
    <w:rsid w:val="00CB550A"/>
    <w:rsid w:val="00CB5D22"/>
    <w:rsid w:val="00CB7100"/>
    <w:rsid w:val="00CB7F38"/>
    <w:rsid w:val="00CC00E4"/>
    <w:rsid w:val="00CC0BA4"/>
    <w:rsid w:val="00CC2E13"/>
    <w:rsid w:val="00CC58AB"/>
    <w:rsid w:val="00CC619A"/>
    <w:rsid w:val="00CC6DDB"/>
    <w:rsid w:val="00CC714A"/>
    <w:rsid w:val="00CC7C62"/>
    <w:rsid w:val="00CC7D22"/>
    <w:rsid w:val="00CC7E64"/>
    <w:rsid w:val="00CC7FCD"/>
    <w:rsid w:val="00CD044B"/>
    <w:rsid w:val="00CD0873"/>
    <w:rsid w:val="00CD0AE5"/>
    <w:rsid w:val="00CD0FB2"/>
    <w:rsid w:val="00CD17A3"/>
    <w:rsid w:val="00CD219F"/>
    <w:rsid w:val="00CD22CF"/>
    <w:rsid w:val="00CD2367"/>
    <w:rsid w:val="00CD2D1E"/>
    <w:rsid w:val="00CD3104"/>
    <w:rsid w:val="00CD3E44"/>
    <w:rsid w:val="00CD4342"/>
    <w:rsid w:val="00CD5451"/>
    <w:rsid w:val="00CD581F"/>
    <w:rsid w:val="00CD5F8E"/>
    <w:rsid w:val="00CD7A9D"/>
    <w:rsid w:val="00CE02A6"/>
    <w:rsid w:val="00CE1303"/>
    <w:rsid w:val="00CE1E28"/>
    <w:rsid w:val="00CE2435"/>
    <w:rsid w:val="00CE2BDB"/>
    <w:rsid w:val="00CE2F5B"/>
    <w:rsid w:val="00CE3F36"/>
    <w:rsid w:val="00CE450A"/>
    <w:rsid w:val="00CE6E3B"/>
    <w:rsid w:val="00CE6E9C"/>
    <w:rsid w:val="00CE72FD"/>
    <w:rsid w:val="00CE7E52"/>
    <w:rsid w:val="00CF2220"/>
    <w:rsid w:val="00CF2799"/>
    <w:rsid w:val="00CF3ACA"/>
    <w:rsid w:val="00CF3AE8"/>
    <w:rsid w:val="00CF3DE8"/>
    <w:rsid w:val="00CF4D55"/>
    <w:rsid w:val="00CF579D"/>
    <w:rsid w:val="00CF5AEA"/>
    <w:rsid w:val="00CF5B31"/>
    <w:rsid w:val="00CF6B35"/>
    <w:rsid w:val="00CF6EF7"/>
    <w:rsid w:val="00CF6FA1"/>
    <w:rsid w:val="00D00C40"/>
    <w:rsid w:val="00D012E6"/>
    <w:rsid w:val="00D0152C"/>
    <w:rsid w:val="00D0222A"/>
    <w:rsid w:val="00D02543"/>
    <w:rsid w:val="00D02EAE"/>
    <w:rsid w:val="00D035E6"/>
    <w:rsid w:val="00D041F3"/>
    <w:rsid w:val="00D056F4"/>
    <w:rsid w:val="00D05711"/>
    <w:rsid w:val="00D05843"/>
    <w:rsid w:val="00D06290"/>
    <w:rsid w:val="00D10052"/>
    <w:rsid w:val="00D10892"/>
    <w:rsid w:val="00D12AC2"/>
    <w:rsid w:val="00D12EBB"/>
    <w:rsid w:val="00D13018"/>
    <w:rsid w:val="00D13F5A"/>
    <w:rsid w:val="00D14AF3"/>
    <w:rsid w:val="00D1501B"/>
    <w:rsid w:val="00D1570E"/>
    <w:rsid w:val="00D16780"/>
    <w:rsid w:val="00D167F4"/>
    <w:rsid w:val="00D17C22"/>
    <w:rsid w:val="00D17C58"/>
    <w:rsid w:val="00D2070C"/>
    <w:rsid w:val="00D22E55"/>
    <w:rsid w:val="00D23157"/>
    <w:rsid w:val="00D2343F"/>
    <w:rsid w:val="00D234B7"/>
    <w:rsid w:val="00D2352F"/>
    <w:rsid w:val="00D2369F"/>
    <w:rsid w:val="00D2442C"/>
    <w:rsid w:val="00D24B42"/>
    <w:rsid w:val="00D24D10"/>
    <w:rsid w:val="00D25006"/>
    <w:rsid w:val="00D251CE"/>
    <w:rsid w:val="00D252E5"/>
    <w:rsid w:val="00D253B5"/>
    <w:rsid w:val="00D254C8"/>
    <w:rsid w:val="00D27E94"/>
    <w:rsid w:val="00D30412"/>
    <w:rsid w:val="00D3047C"/>
    <w:rsid w:val="00D314DD"/>
    <w:rsid w:val="00D33BFD"/>
    <w:rsid w:val="00D343DA"/>
    <w:rsid w:val="00D34878"/>
    <w:rsid w:val="00D34E8A"/>
    <w:rsid w:val="00D36340"/>
    <w:rsid w:val="00D3636E"/>
    <w:rsid w:val="00D36464"/>
    <w:rsid w:val="00D40127"/>
    <w:rsid w:val="00D4071D"/>
    <w:rsid w:val="00D41054"/>
    <w:rsid w:val="00D41CB1"/>
    <w:rsid w:val="00D4274C"/>
    <w:rsid w:val="00D43A3F"/>
    <w:rsid w:val="00D43F1F"/>
    <w:rsid w:val="00D449B3"/>
    <w:rsid w:val="00D45774"/>
    <w:rsid w:val="00D466CB"/>
    <w:rsid w:val="00D512AC"/>
    <w:rsid w:val="00D51C8D"/>
    <w:rsid w:val="00D52B00"/>
    <w:rsid w:val="00D53554"/>
    <w:rsid w:val="00D53BA0"/>
    <w:rsid w:val="00D54BD2"/>
    <w:rsid w:val="00D5543A"/>
    <w:rsid w:val="00D558A9"/>
    <w:rsid w:val="00D5671A"/>
    <w:rsid w:val="00D56CD8"/>
    <w:rsid w:val="00D56F2D"/>
    <w:rsid w:val="00D571F3"/>
    <w:rsid w:val="00D6008E"/>
    <w:rsid w:val="00D604D9"/>
    <w:rsid w:val="00D60795"/>
    <w:rsid w:val="00D610C1"/>
    <w:rsid w:val="00D62172"/>
    <w:rsid w:val="00D622DB"/>
    <w:rsid w:val="00D62760"/>
    <w:rsid w:val="00D62BCE"/>
    <w:rsid w:val="00D62CAB"/>
    <w:rsid w:val="00D656D3"/>
    <w:rsid w:val="00D66940"/>
    <w:rsid w:val="00D67D19"/>
    <w:rsid w:val="00D71ED0"/>
    <w:rsid w:val="00D733BD"/>
    <w:rsid w:val="00D736A5"/>
    <w:rsid w:val="00D746CB"/>
    <w:rsid w:val="00D75319"/>
    <w:rsid w:val="00D759A2"/>
    <w:rsid w:val="00D76C0E"/>
    <w:rsid w:val="00D7799A"/>
    <w:rsid w:val="00D77EC9"/>
    <w:rsid w:val="00D81624"/>
    <w:rsid w:val="00D8192B"/>
    <w:rsid w:val="00D81E4C"/>
    <w:rsid w:val="00D831B9"/>
    <w:rsid w:val="00D83D30"/>
    <w:rsid w:val="00D84243"/>
    <w:rsid w:val="00D84C00"/>
    <w:rsid w:val="00D855C0"/>
    <w:rsid w:val="00D858C3"/>
    <w:rsid w:val="00D85B2E"/>
    <w:rsid w:val="00D85B98"/>
    <w:rsid w:val="00D90266"/>
    <w:rsid w:val="00D908B1"/>
    <w:rsid w:val="00D915DC"/>
    <w:rsid w:val="00D921AB"/>
    <w:rsid w:val="00D92512"/>
    <w:rsid w:val="00D92E3A"/>
    <w:rsid w:val="00D93852"/>
    <w:rsid w:val="00D942A2"/>
    <w:rsid w:val="00D943F8"/>
    <w:rsid w:val="00D95554"/>
    <w:rsid w:val="00D976CA"/>
    <w:rsid w:val="00DA0695"/>
    <w:rsid w:val="00DA09A2"/>
    <w:rsid w:val="00DA30C7"/>
    <w:rsid w:val="00DA4542"/>
    <w:rsid w:val="00DA46F6"/>
    <w:rsid w:val="00DA49AF"/>
    <w:rsid w:val="00DA4A21"/>
    <w:rsid w:val="00DA4D88"/>
    <w:rsid w:val="00DA4E4F"/>
    <w:rsid w:val="00DA5A45"/>
    <w:rsid w:val="00DA5E98"/>
    <w:rsid w:val="00DA62DD"/>
    <w:rsid w:val="00DA6B3C"/>
    <w:rsid w:val="00DA6D24"/>
    <w:rsid w:val="00DA7B11"/>
    <w:rsid w:val="00DB0213"/>
    <w:rsid w:val="00DB094F"/>
    <w:rsid w:val="00DB1F95"/>
    <w:rsid w:val="00DB2215"/>
    <w:rsid w:val="00DB3026"/>
    <w:rsid w:val="00DB3A06"/>
    <w:rsid w:val="00DB44FE"/>
    <w:rsid w:val="00DB553A"/>
    <w:rsid w:val="00DB56A1"/>
    <w:rsid w:val="00DB6942"/>
    <w:rsid w:val="00DB6B62"/>
    <w:rsid w:val="00DB7063"/>
    <w:rsid w:val="00DB7C0C"/>
    <w:rsid w:val="00DC0934"/>
    <w:rsid w:val="00DC1638"/>
    <w:rsid w:val="00DC4F9A"/>
    <w:rsid w:val="00DC54C7"/>
    <w:rsid w:val="00DC5A95"/>
    <w:rsid w:val="00DC6928"/>
    <w:rsid w:val="00DC6DA0"/>
    <w:rsid w:val="00DC6E1C"/>
    <w:rsid w:val="00DC6E5C"/>
    <w:rsid w:val="00DD1133"/>
    <w:rsid w:val="00DD1599"/>
    <w:rsid w:val="00DD17D3"/>
    <w:rsid w:val="00DD2ED1"/>
    <w:rsid w:val="00DD7364"/>
    <w:rsid w:val="00DD7C1C"/>
    <w:rsid w:val="00DD7CEC"/>
    <w:rsid w:val="00DE02F1"/>
    <w:rsid w:val="00DE0587"/>
    <w:rsid w:val="00DE062E"/>
    <w:rsid w:val="00DE0FFF"/>
    <w:rsid w:val="00DE17BB"/>
    <w:rsid w:val="00DE2311"/>
    <w:rsid w:val="00DE2654"/>
    <w:rsid w:val="00DE26A7"/>
    <w:rsid w:val="00DE3307"/>
    <w:rsid w:val="00DE3DBC"/>
    <w:rsid w:val="00DE4552"/>
    <w:rsid w:val="00DE50AB"/>
    <w:rsid w:val="00DE50D9"/>
    <w:rsid w:val="00DE6F94"/>
    <w:rsid w:val="00DF0879"/>
    <w:rsid w:val="00DF0CB6"/>
    <w:rsid w:val="00DF0F5C"/>
    <w:rsid w:val="00DF2349"/>
    <w:rsid w:val="00DF287A"/>
    <w:rsid w:val="00DF315B"/>
    <w:rsid w:val="00DF3B49"/>
    <w:rsid w:val="00DF4153"/>
    <w:rsid w:val="00DF5586"/>
    <w:rsid w:val="00DF6290"/>
    <w:rsid w:val="00DF678D"/>
    <w:rsid w:val="00DF7DC6"/>
    <w:rsid w:val="00E00A29"/>
    <w:rsid w:val="00E0113C"/>
    <w:rsid w:val="00E01451"/>
    <w:rsid w:val="00E01466"/>
    <w:rsid w:val="00E017DF"/>
    <w:rsid w:val="00E01D3C"/>
    <w:rsid w:val="00E03017"/>
    <w:rsid w:val="00E03AC8"/>
    <w:rsid w:val="00E045D1"/>
    <w:rsid w:val="00E0493B"/>
    <w:rsid w:val="00E04DAB"/>
    <w:rsid w:val="00E05115"/>
    <w:rsid w:val="00E0597D"/>
    <w:rsid w:val="00E06607"/>
    <w:rsid w:val="00E06799"/>
    <w:rsid w:val="00E0703C"/>
    <w:rsid w:val="00E0706B"/>
    <w:rsid w:val="00E07280"/>
    <w:rsid w:val="00E07A61"/>
    <w:rsid w:val="00E107DD"/>
    <w:rsid w:val="00E10AB7"/>
    <w:rsid w:val="00E11EB3"/>
    <w:rsid w:val="00E12009"/>
    <w:rsid w:val="00E121F8"/>
    <w:rsid w:val="00E12358"/>
    <w:rsid w:val="00E13940"/>
    <w:rsid w:val="00E15292"/>
    <w:rsid w:val="00E1662C"/>
    <w:rsid w:val="00E16883"/>
    <w:rsid w:val="00E16B3F"/>
    <w:rsid w:val="00E16FA1"/>
    <w:rsid w:val="00E17559"/>
    <w:rsid w:val="00E20A6D"/>
    <w:rsid w:val="00E20B01"/>
    <w:rsid w:val="00E20C16"/>
    <w:rsid w:val="00E2205E"/>
    <w:rsid w:val="00E225DA"/>
    <w:rsid w:val="00E22ADE"/>
    <w:rsid w:val="00E22D0A"/>
    <w:rsid w:val="00E2394F"/>
    <w:rsid w:val="00E25350"/>
    <w:rsid w:val="00E263AE"/>
    <w:rsid w:val="00E26B69"/>
    <w:rsid w:val="00E278B3"/>
    <w:rsid w:val="00E27993"/>
    <w:rsid w:val="00E27A84"/>
    <w:rsid w:val="00E30368"/>
    <w:rsid w:val="00E30643"/>
    <w:rsid w:val="00E3064B"/>
    <w:rsid w:val="00E32DE5"/>
    <w:rsid w:val="00E33319"/>
    <w:rsid w:val="00E33C43"/>
    <w:rsid w:val="00E33F42"/>
    <w:rsid w:val="00E34BAD"/>
    <w:rsid w:val="00E34F6D"/>
    <w:rsid w:val="00E35DFE"/>
    <w:rsid w:val="00E35E54"/>
    <w:rsid w:val="00E36122"/>
    <w:rsid w:val="00E36AE4"/>
    <w:rsid w:val="00E37E3C"/>
    <w:rsid w:val="00E4097B"/>
    <w:rsid w:val="00E4116A"/>
    <w:rsid w:val="00E415B5"/>
    <w:rsid w:val="00E41FF2"/>
    <w:rsid w:val="00E428FB"/>
    <w:rsid w:val="00E4447F"/>
    <w:rsid w:val="00E44B7A"/>
    <w:rsid w:val="00E45E4C"/>
    <w:rsid w:val="00E50365"/>
    <w:rsid w:val="00E50DBE"/>
    <w:rsid w:val="00E52D72"/>
    <w:rsid w:val="00E53B40"/>
    <w:rsid w:val="00E54047"/>
    <w:rsid w:val="00E54B60"/>
    <w:rsid w:val="00E552CF"/>
    <w:rsid w:val="00E55AA6"/>
    <w:rsid w:val="00E56229"/>
    <w:rsid w:val="00E567EA"/>
    <w:rsid w:val="00E611B4"/>
    <w:rsid w:val="00E6261E"/>
    <w:rsid w:val="00E6294E"/>
    <w:rsid w:val="00E63A28"/>
    <w:rsid w:val="00E63A7B"/>
    <w:rsid w:val="00E64F21"/>
    <w:rsid w:val="00E653F3"/>
    <w:rsid w:val="00E661A1"/>
    <w:rsid w:val="00E67233"/>
    <w:rsid w:val="00E67E2B"/>
    <w:rsid w:val="00E70DE1"/>
    <w:rsid w:val="00E7280A"/>
    <w:rsid w:val="00E72991"/>
    <w:rsid w:val="00E73776"/>
    <w:rsid w:val="00E73AFD"/>
    <w:rsid w:val="00E74066"/>
    <w:rsid w:val="00E746DF"/>
    <w:rsid w:val="00E747FD"/>
    <w:rsid w:val="00E754E6"/>
    <w:rsid w:val="00E76860"/>
    <w:rsid w:val="00E77053"/>
    <w:rsid w:val="00E80230"/>
    <w:rsid w:val="00E80A33"/>
    <w:rsid w:val="00E80C7E"/>
    <w:rsid w:val="00E81ECD"/>
    <w:rsid w:val="00E82AE2"/>
    <w:rsid w:val="00E8348C"/>
    <w:rsid w:val="00E839AA"/>
    <w:rsid w:val="00E84122"/>
    <w:rsid w:val="00E849E3"/>
    <w:rsid w:val="00E84D67"/>
    <w:rsid w:val="00E84DF9"/>
    <w:rsid w:val="00E8505A"/>
    <w:rsid w:val="00E85624"/>
    <w:rsid w:val="00E85D95"/>
    <w:rsid w:val="00E85E16"/>
    <w:rsid w:val="00E86E40"/>
    <w:rsid w:val="00E87871"/>
    <w:rsid w:val="00E879CE"/>
    <w:rsid w:val="00E90660"/>
    <w:rsid w:val="00E90C84"/>
    <w:rsid w:val="00E90ED4"/>
    <w:rsid w:val="00E93793"/>
    <w:rsid w:val="00E93C52"/>
    <w:rsid w:val="00E96979"/>
    <w:rsid w:val="00E972A3"/>
    <w:rsid w:val="00E97CB2"/>
    <w:rsid w:val="00E97D55"/>
    <w:rsid w:val="00EA04C1"/>
    <w:rsid w:val="00EA0C06"/>
    <w:rsid w:val="00EA0EAF"/>
    <w:rsid w:val="00EA1001"/>
    <w:rsid w:val="00EA10D1"/>
    <w:rsid w:val="00EA1A6E"/>
    <w:rsid w:val="00EA1CD3"/>
    <w:rsid w:val="00EA200E"/>
    <w:rsid w:val="00EA2FFA"/>
    <w:rsid w:val="00EA30A9"/>
    <w:rsid w:val="00EA411F"/>
    <w:rsid w:val="00EA4E7B"/>
    <w:rsid w:val="00EA53C4"/>
    <w:rsid w:val="00EA5A5C"/>
    <w:rsid w:val="00EA5B24"/>
    <w:rsid w:val="00EA5E61"/>
    <w:rsid w:val="00EA7A48"/>
    <w:rsid w:val="00EB1105"/>
    <w:rsid w:val="00EB1881"/>
    <w:rsid w:val="00EB3062"/>
    <w:rsid w:val="00EB4C32"/>
    <w:rsid w:val="00EB4E09"/>
    <w:rsid w:val="00EB56AD"/>
    <w:rsid w:val="00EB5B5F"/>
    <w:rsid w:val="00EB604E"/>
    <w:rsid w:val="00EB60E6"/>
    <w:rsid w:val="00EB6F18"/>
    <w:rsid w:val="00EB7343"/>
    <w:rsid w:val="00EB7F00"/>
    <w:rsid w:val="00EC06AF"/>
    <w:rsid w:val="00EC0E38"/>
    <w:rsid w:val="00EC1696"/>
    <w:rsid w:val="00EC206B"/>
    <w:rsid w:val="00EC2C7A"/>
    <w:rsid w:val="00EC2EB9"/>
    <w:rsid w:val="00EC4B68"/>
    <w:rsid w:val="00EC4FB7"/>
    <w:rsid w:val="00EC5BDB"/>
    <w:rsid w:val="00EC661F"/>
    <w:rsid w:val="00EC67D5"/>
    <w:rsid w:val="00ED0642"/>
    <w:rsid w:val="00ED0DCF"/>
    <w:rsid w:val="00ED37BF"/>
    <w:rsid w:val="00ED464D"/>
    <w:rsid w:val="00ED60CA"/>
    <w:rsid w:val="00ED7627"/>
    <w:rsid w:val="00ED7F9E"/>
    <w:rsid w:val="00EE02C4"/>
    <w:rsid w:val="00EE1284"/>
    <w:rsid w:val="00EE1CFF"/>
    <w:rsid w:val="00EE21DF"/>
    <w:rsid w:val="00EE245D"/>
    <w:rsid w:val="00EE2D3C"/>
    <w:rsid w:val="00EE2F46"/>
    <w:rsid w:val="00EE30C0"/>
    <w:rsid w:val="00EE3B26"/>
    <w:rsid w:val="00EE41B1"/>
    <w:rsid w:val="00EE41D0"/>
    <w:rsid w:val="00EE441A"/>
    <w:rsid w:val="00EE5301"/>
    <w:rsid w:val="00EE7164"/>
    <w:rsid w:val="00EE7BF2"/>
    <w:rsid w:val="00EF0341"/>
    <w:rsid w:val="00EF05EF"/>
    <w:rsid w:val="00EF134C"/>
    <w:rsid w:val="00EF143C"/>
    <w:rsid w:val="00EF3342"/>
    <w:rsid w:val="00EF4296"/>
    <w:rsid w:val="00EF4E13"/>
    <w:rsid w:val="00EF58FE"/>
    <w:rsid w:val="00EF5AC6"/>
    <w:rsid w:val="00EF5BA7"/>
    <w:rsid w:val="00EF6A5A"/>
    <w:rsid w:val="00EF6C00"/>
    <w:rsid w:val="00EF6DCC"/>
    <w:rsid w:val="00F0049F"/>
    <w:rsid w:val="00F00795"/>
    <w:rsid w:val="00F02F9F"/>
    <w:rsid w:val="00F03EEB"/>
    <w:rsid w:val="00F03FD4"/>
    <w:rsid w:val="00F04438"/>
    <w:rsid w:val="00F06015"/>
    <w:rsid w:val="00F06400"/>
    <w:rsid w:val="00F06857"/>
    <w:rsid w:val="00F0718A"/>
    <w:rsid w:val="00F0726E"/>
    <w:rsid w:val="00F10692"/>
    <w:rsid w:val="00F10DA6"/>
    <w:rsid w:val="00F10EC2"/>
    <w:rsid w:val="00F11322"/>
    <w:rsid w:val="00F11E32"/>
    <w:rsid w:val="00F12041"/>
    <w:rsid w:val="00F12098"/>
    <w:rsid w:val="00F12A72"/>
    <w:rsid w:val="00F12E0E"/>
    <w:rsid w:val="00F14199"/>
    <w:rsid w:val="00F14A58"/>
    <w:rsid w:val="00F14CD5"/>
    <w:rsid w:val="00F14D53"/>
    <w:rsid w:val="00F15459"/>
    <w:rsid w:val="00F162BE"/>
    <w:rsid w:val="00F16559"/>
    <w:rsid w:val="00F16729"/>
    <w:rsid w:val="00F17522"/>
    <w:rsid w:val="00F1799F"/>
    <w:rsid w:val="00F2015F"/>
    <w:rsid w:val="00F20880"/>
    <w:rsid w:val="00F20942"/>
    <w:rsid w:val="00F20BF9"/>
    <w:rsid w:val="00F20EFD"/>
    <w:rsid w:val="00F22057"/>
    <w:rsid w:val="00F23FCB"/>
    <w:rsid w:val="00F24A11"/>
    <w:rsid w:val="00F2554A"/>
    <w:rsid w:val="00F2618D"/>
    <w:rsid w:val="00F2647A"/>
    <w:rsid w:val="00F2724A"/>
    <w:rsid w:val="00F2729A"/>
    <w:rsid w:val="00F304DC"/>
    <w:rsid w:val="00F30532"/>
    <w:rsid w:val="00F30CBC"/>
    <w:rsid w:val="00F314CC"/>
    <w:rsid w:val="00F32B6B"/>
    <w:rsid w:val="00F344C0"/>
    <w:rsid w:val="00F34C9A"/>
    <w:rsid w:val="00F34FCD"/>
    <w:rsid w:val="00F350A6"/>
    <w:rsid w:val="00F370B5"/>
    <w:rsid w:val="00F40A52"/>
    <w:rsid w:val="00F40A5B"/>
    <w:rsid w:val="00F40AE1"/>
    <w:rsid w:val="00F40D2F"/>
    <w:rsid w:val="00F41253"/>
    <w:rsid w:val="00F413B6"/>
    <w:rsid w:val="00F418D7"/>
    <w:rsid w:val="00F4202F"/>
    <w:rsid w:val="00F4287F"/>
    <w:rsid w:val="00F42FE6"/>
    <w:rsid w:val="00F43B24"/>
    <w:rsid w:val="00F43CA9"/>
    <w:rsid w:val="00F44FD7"/>
    <w:rsid w:val="00F4577C"/>
    <w:rsid w:val="00F460D1"/>
    <w:rsid w:val="00F46D2E"/>
    <w:rsid w:val="00F51804"/>
    <w:rsid w:val="00F51A53"/>
    <w:rsid w:val="00F51C80"/>
    <w:rsid w:val="00F52BC5"/>
    <w:rsid w:val="00F55542"/>
    <w:rsid w:val="00F5696C"/>
    <w:rsid w:val="00F56DDE"/>
    <w:rsid w:val="00F57106"/>
    <w:rsid w:val="00F57907"/>
    <w:rsid w:val="00F60085"/>
    <w:rsid w:val="00F60B2D"/>
    <w:rsid w:val="00F61950"/>
    <w:rsid w:val="00F61B68"/>
    <w:rsid w:val="00F627A6"/>
    <w:rsid w:val="00F63954"/>
    <w:rsid w:val="00F63ABF"/>
    <w:rsid w:val="00F64D33"/>
    <w:rsid w:val="00F656A0"/>
    <w:rsid w:val="00F66FCF"/>
    <w:rsid w:val="00F678FE"/>
    <w:rsid w:val="00F70A65"/>
    <w:rsid w:val="00F70F7F"/>
    <w:rsid w:val="00F711A0"/>
    <w:rsid w:val="00F71217"/>
    <w:rsid w:val="00F71417"/>
    <w:rsid w:val="00F71E42"/>
    <w:rsid w:val="00F73047"/>
    <w:rsid w:val="00F7310A"/>
    <w:rsid w:val="00F733C0"/>
    <w:rsid w:val="00F74807"/>
    <w:rsid w:val="00F75B8B"/>
    <w:rsid w:val="00F761C8"/>
    <w:rsid w:val="00F762F6"/>
    <w:rsid w:val="00F76ACF"/>
    <w:rsid w:val="00F77AEE"/>
    <w:rsid w:val="00F82113"/>
    <w:rsid w:val="00F82FE1"/>
    <w:rsid w:val="00F8373A"/>
    <w:rsid w:val="00F83908"/>
    <w:rsid w:val="00F83EAD"/>
    <w:rsid w:val="00F85E4A"/>
    <w:rsid w:val="00F860D4"/>
    <w:rsid w:val="00F868A2"/>
    <w:rsid w:val="00F86AC6"/>
    <w:rsid w:val="00F86F75"/>
    <w:rsid w:val="00F90272"/>
    <w:rsid w:val="00F90367"/>
    <w:rsid w:val="00F90D14"/>
    <w:rsid w:val="00F91DBB"/>
    <w:rsid w:val="00F91DBC"/>
    <w:rsid w:val="00F92BDD"/>
    <w:rsid w:val="00F93617"/>
    <w:rsid w:val="00F937CE"/>
    <w:rsid w:val="00F93AE4"/>
    <w:rsid w:val="00F944BE"/>
    <w:rsid w:val="00F94A2C"/>
    <w:rsid w:val="00F967D0"/>
    <w:rsid w:val="00F96D1E"/>
    <w:rsid w:val="00F97DF5"/>
    <w:rsid w:val="00FA0744"/>
    <w:rsid w:val="00FA0F78"/>
    <w:rsid w:val="00FA1076"/>
    <w:rsid w:val="00FA1813"/>
    <w:rsid w:val="00FA2932"/>
    <w:rsid w:val="00FA2A55"/>
    <w:rsid w:val="00FA3397"/>
    <w:rsid w:val="00FA5102"/>
    <w:rsid w:val="00FA699A"/>
    <w:rsid w:val="00FA6CA6"/>
    <w:rsid w:val="00FB008F"/>
    <w:rsid w:val="00FB0EA3"/>
    <w:rsid w:val="00FB14D4"/>
    <w:rsid w:val="00FB2177"/>
    <w:rsid w:val="00FB2213"/>
    <w:rsid w:val="00FB2F6D"/>
    <w:rsid w:val="00FB4413"/>
    <w:rsid w:val="00FB6A34"/>
    <w:rsid w:val="00FB77FF"/>
    <w:rsid w:val="00FC09B4"/>
    <w:rsid w:val="00FC2294"/>
    <w:rsid w:val="00FC274C"/>
    <w:rsid w:val="00FC2A0B"/>
    <w:rsid w:val="00FC3D1B"/>
    <w:rsid w:val="00FC43A1"/>
    <w:rsid w:val="00FC4B8B"/>
    <w:rsid w:val="00FC6382"/>
    <w:rsid w:val="00FC63E0"/>
    <w:rsid w:val="00FC7B94"/>
    <w:rsid w:val="00FD00FF"/>
    <w:rsid w:val="00FD0D99"/>
    <w:rsid w:val="00FD0E95"/>
    <w:rsid w:val="00FD12D2"/>
    <w:rsid w:val="00FD3673"/>
    <w:rsid w:val="00FD44D8"/>
    <w:rsid w:val="00FD4A07"/>
    <w:rsid w:val="00FD538E"/>
    <w:rsid w:val="00FD653A"/>
    <w:rsid w:val="00FD7039"/>
    <w:rsid w:val="00FD71B3"/>
    <w:rsid w:val="00FD721E"/>
    <w:rsid w:val="00FD792C"/>
    <w:rsid w:val="00FD7A89"/>
    <w:rsid w:val="00FE005C"/>
    <w:rsid w:val="00FE03C9"/>
    <w:rsid w:val="00FE1EE3"/>
    <w:rsid w:val="00FE2541"/>
    <w:rsid w:val="00FE4691"/>
    <w:rsid w:val="00FE5A82"/>
    <w:rsid w:val="00FE5FC1"/>
    <w:rsid w:val="00FE66E5"/>
    <w:rsid w:val="00FE6708"/>
    <w:rsid w:val="00FE7812"/>
    <w:rsid w:val="00FE7E8A"/>
    <w:rsid w:val="00FF0DB7"/>
    <w:rsid w:val="00FF1A57"/>
    <w:rsid w:val="00FF2104"/>
    <w:rsid w:val="00FF2811"/>
    <w:rsid w:val="00FF2BD3"/>
    <w:rsid w:val="00FF3324"/>
    <w:rsid w:val="00FF4333"/>
    <w:rsid w:val="00FF4F37"/>
    <w:rsid w:val="00FF4FD9"/>
    <w:rsid w:val="00FF528E"/>
    <w:rsid w:val="00FF67F4"/>
    <w:rsid w:val="00FF744B"/>
    <w:rsid w:val="00FF7713"/>
    <w:rsid w:val="0109FEB6"/>
    <w:rsid w:val="011477F2"/>
    <w:rsid w:val="0119C29C"/>
    <w:rsid w:val="011FB738"/>
    <w:rsid w:val="014033D3"/>
    <w:rsid w:val="01551CC3"/>
    <w:rsid w:val="0156ABB9"/>
    <w:rsid w:val="015D57CA"/>
    <w:rsid w:val="015F345D"/>
    <w:rsid w:val="016B0B3F"/>
    <w:rsid w:val="01912D9E"/>
    <w:rsid w:val="019617A3"/>
    <w:rsid w:val="019DDEC8"/>
    <w:rsid w:val="01C106BC"/>
    <w:rsid w:val="01FA0303"/>
    <w:rsid w:val="0203C41C"/>
    <w:rsid w:val="02497633"/>
    <w:rsid w:val="026EA846"/>
    <w:rsid w:val="02776FD4"/>
    <w:rsid w:val="0282680E"/>
    <w:rsid w:val="02AC44B1"/>
    <w:rsid w:val="02B33E46"/>
    <w:rsid w:val="02C9701E"/>
    <w:rsid w:val="02CCE4BC"/>
    <w:rsid w:val="02DA3485"/>
    <w:rsid w:val="02E04148"/>
    <w:rsid w:val="02E048CA"/>
    <w:rsid w:val="02E04A8A"/>
    <w:rsid w:val="02F4FA46"/>
    <w:rsid w:val="02FD89DC"/>
    <w:rsid w:val="02FFFE25"/>
    <w:rsid w:val="031B6D12"/>
    <w:rsid w:val="034750C0"/>
    <w:rsid w:val="035854C6"/>
    <w:rsid w:val="036A866D"/>
    <w:rsid w:val="037FFD9B"/>
    <w:rsid w:val="03951F97"/>
    <w:rsid w:val="03A5B80D"/>
    <w:rsid w:val="03ABEE87"/>
    <w:rsid w:val="03AED9E0"/>
    <w:rsid w:val="03C75605"/>
    <w:rsid w:val="03D652EC"/>
    <w:rsid w:val="03FE6EF1"/>
    <w:rsid w:val="0414648D"/>
    <w:rsid w:val="04164376"/>
    <w:rsid w:val="04228180"/>
    <w:rsid w:val="04250E10"/>
    <w:rsid w:val="044461FF"/>
    <w:rsid w:val="049A121C"/>
    <w:rsid w:val="04BE2ECC"/>
    <w:rsid w:val="04D0643B"/>
    <w:rsid w:val="04D96FCB"/>
    <w:rsid w:val="04DA2CE4"/>
    <w:rsid w:val="04F2FB32"/>
    <w:rsid w:val="04F59DCE"/>
    <w:rsid w:val="04F8BCAE"/>
    <w:rsid w:val="0503F0E4"/>
    <w:rsid w:val="05133149"/>
    <w:rsid w:val="051CD186"/>
    <w:rsid w:val="0520EA3B"/>
    <w:rsid w:val="0533D00D"/>
    <w:rsid w:val="054EBC9E"/>
    <w:rsid w:val="0576A12F"/>
    <w:rsid w:val="057EF261"/>
    <w:rsid w:val="059C6A61"/>
    <w:rsid w:val="05C991DF"/>
    <w:rsid w:val="05CF444F"/>
    <w:rsid w:val="05D15F06"/>
    <w:rsid w:val="05E07A61"/>
    <w:rsid w:val="05E117CE"/>
    <w:rsid w:val="05EB4351"/>
    <w:rsid w:val="0602453F"/>
    <w:rsid w:val="06128CB7"/>
    <w:rsid w:val="06178337"/>
    <w:rsid w:val="063F8A39"/>
    <w:rsid w:val="0641A861"/>
    <w:rsid w:val="06459F49"/>
    <w:rsid w:val="0660F8ED"/>
    <w:rsid w:val="06658E8F"/>
    <w:rsid w:val="066632A6"/>
    <w:rsid w:val="067189BB"/>
    <w:rsid w:val="067D55BA"/>
    <w:rsid w:val="067EE023"/>
    <w:rsid w:val="06884C69"/>
    <w:rsid w:val="06C47FE9"/>
    <w:rsid w:val="06CFEDB1"/>
    <w:rsid w:val="06D5F962"/>
    <w:rsid w:val="06D6F6FB"/>
    <w:rsid w:val="06E3624C"/>
    <w:rsid w:val="06E9F0F8"/>
    <w:rsid w:val="0715AE63"/>
    <w:rsid w:val="0717E31B"/>
    <w:rsid w:val="0728F829"/>
    <w:rsid w:val="0730FADF"/>
    <w:rsid w:val="0743B322"/>
    <w:rsid w:val="07672CEB"/>
    <w:rsid w:val="0773191C"/>
    <w:rsid w:val="07B4694D"/>
    <w:rsid w:val="07D65813"/>
    <w:rsid w:val="08087C83"/>
    <w:rsid w:val="0823673F"/>
    <w:rsid w:val="082774C6"/>
    <w:rsid w:val="08390E11"/>
    <w:rsid w:val="0839B78E"/>
    <w:rsid w:val="0856F5F2"/>
    <w:rsid w:val="085C09B5"/>
    <w:rsid w:val="087818AA"/>
    <w:rsid w:val="087857FD"/>
    <w:rsid w:val="0888AAEB"/>
    <w:rsid w:val="088B6348"/>
    <w:rsid w:val="08919857"/>
    <w:rsid w:val="08AE35E3"/>
    <w:rsid w:val="08CCFEDE"/>
    <w:rsid w:val="08CD92E9"/>
    <w:rsid w:val="08D16FDA"/>
    <w:rsid w:val="092DCB76"/>
    <w:rsid w:val="0966DD82"/>
    <w:rsid w:val="09794C90"/>
    <w:rsid w:val="097C5F8B"/>
    <w:rsid w:val="09A4A39E"/>
    <w:rsid w:val="09D4914A"/>
    <w:rsid w:val="09E8D411"/>
    <w:rsid w:val="09F1E3F6"/>
    <w:rsid w:val="0A165F60"/>
    <w:rsid w:val="0A25E985"/>
    <w:rsid w:val="0A4870E2"/>
    <w:rsid w:val="0A51FEDD"/>
    <w:rsid w:val="0A68B558"/>
    <w:rsid w:val="0A6B3B29"/>
    <w:rsid w:val="0A82A166"/>
    <w:rsid w:val="0A960840"/>
    <w:rsid w:val="0A9A43A8"/>
    <w:rsid w:val="0AA792B0"/>
    <w:rsid w:val="0AAF6A0B"/>
    <w:rsid w:val="0AB20459"/>
    <w:rsid w:val="0AB4C065"/>
    <w:rsid w:val="0AD1FB1B"/>
    <w:rsid w:val="0AD406C4"/>
    <w:rsid w:val="0B0F4331"/>
    <w:rsid w:val="0B2DCAFE"/>
    <w:rsid w:val="0B385CD7"/>
    <w:rsid w:val="0B48BC22"/>
    <w:rsid w:val="0B54A6C0"/>
    <w:rsid w:val="0BA076E7"/>
    <w:rsid w:val="0BB37FFA"/>
    <w:rsid w:val="0BB64E05"/>
    <w:rsid w:val="0BB7ED2F"/>
    <w:rsid w:val="0BDFEE66"/>
    <w:rsid w:val="0BE1BD4B"/>
    <w:rsid w:val="0BE59ECF"/>
    <w:rsid w:val="0BE5D27D"/>
    <w:rsid w:val="0C034307"/>
    <w:rsid w:val="0C0F3BBE"/>
    <w:rsid w:val="0C4FA014"/>
    <w:rsid w:val="0C622189"/>
    <w:rsid w:val="0C7BC3C4"/>
    <w:rsid w:val="0C9861B6"/>
    <w:rsid w:val="0CEF0E62"/>
    <w:rsid w:val="0CF4DAEB"/>
    <w:rsid w:val="0D01361D"/>
    <w:rsid w:val="0D1139B1"/>
    <w:rsid w:val="0D1AA141"/>
    <w:rsid w:val="0D2AFE62"/>
    <w:rsid w:val="0D38E0D9"/>
    <w:rsid w:val="0D63F82B"/>
    <w:rsid w:val="0D7EC8C9"/>
    <w:rsid w:val="0DB8BC55"/>
    <w:rsid w:val="0DD889F5"/>
    <w:rsid w:val="0DE8E665"/>
    <w:rsid w:val="0E065682"/>
    <w:rsid w:val="0E13D6A4"/>
    <w:rsid w:val="0E1BA65E"/>
    <w:rsid w:val="0E2D15F7"/>
    <w:rsid w:val="0E456C85"/>
    <w:rsid w:val="0E4C198A"/>
    <w:rsid w:val="0E561718"/>
    <w:rsid w:val="0E68B606"/>
    <w:rsid w:val="0E70AE36"/>
    <w:rsid w:val="0E80A798"/>
    <w:rsid w:val="0E8C1CFB"/>
    <w:rsid w:val="0E903A5E"/>
    <w:rsid w:val="0E9367D4"/>
    <w:rsid w:val="0EA5130E"/>
    <w:rsid w:val="0EB18351"/>
    <w:rsid w:val="0ECADFE4"/>
    <w:rsid w:val="0EF1BA39"/>
    <w:rsid w:val="0F0B8272"/>
    <w:rsid w:val="0F27F93B"/>
    <w:rsid w:val="0F3FA1DD"/>
    <w:rsid w:val="0F3FDBF7"/>
    <w:rsid w:val="0F69FD15"/>
    <w:rsid w:val="0FA0B6DA"/>
    <w:rsid w:val="0FA363EC"/>
    <w:rsid w:val="0FAAC3DC"/>
    <w:rsid w:val="10083782"/>
    <w:rsid w:val="103E33C7"/>
    <w:rsid w:val="10443635"/>
    <w:rsid w:val="104548E3"/>
    <w:rsid w:val="105D107A"/>
    <w:rsid w:val="10644BC8"/>
    <w:rsid w:val="107A06D0"/>
    <w:rsid w:val="1088D35B"/>
    <w:rsid w:val="108D2906"/>
    <w:rsid w:val="10A3CA3D"/>
    <w:rsid w:val="10A67FCA"/>
    <w:rsid w:val="10AE7C8B"/>
    <w:rsid w:val="10B1E462"/>
    <w:rsid w:val="10B3F69B"/>
    <w:rsid w:val="10D42F92"/>
    <w:rsid w:val="10D6EB9E"/>
    <w:rsid w:val="10D884AE"/>
    <w:rsid w:val="10DFC2F3"/>
    <w:rsid w:val="10F5F21D"/>
    <w:rsid w:val="11081262"/>
    <w:rsid w:val="111633FC"/>
    <w:rsid w:val="11676E01"/>
    <w:rsid w:val="116FA830"/>
    <w:rsid w:val="1175693A"/>
    <w:rsid w:val="117DBEFB"/>
    <w:rsid w:val="11852F4D"/>
    <w:rsid w:val="1186CD08"/>
    <w:rsid w:val="11B37050"/>
    <w:rsid w:val="11B39514"/>
    <w:rsid w:val="11BAD087"/>
    <w:rsid w:val="11BE258A"/>
    <w:rsid w:val="11C738A7"/>
    <w:rsid w:val="11D4D144"/>
    <w:rsid w:val="122282A9"/>
    <w:rsid w:val="1223B3F1"/>
    <w:rsid w:val="122F4F20"/>
    <w:rsid w:val="1256FE9F"/>
    <w:rsid w:val="125D48E9"/>
    <w:rsid w:val="125ED54A"/>
    <w:rsid w:val="12640C3B"/>
    <w:rsid w:val="12712391"/>
    <w:rsid w:val="1283C500"/>
    <w:rsid w:val="1289E5AA"/>
    <w:rsid w:val="12913D14"/>
    <w:rsid w:val="1296FE0A"/>
    <w:rsid w:val="12BC5788"/>
    <w:rsid w:val="12C9DB30"/>
    <w:rsid w:val="12DBD8D9"/>
    <w:rsid w:val="135F843C"/>
    <w:rsid w:val="136E6B7D"/>
    <w:rsid w:val="13861CAB"/>
    <w:rsid w:val="138D7335"/>
    <w:rsid w:val="13B020CA"/>
    <w:rsid w:val="13B86115"/>
    <w:rsid w:val="13C08CE1"/>
    <w:rsid w:val="13CE56B1"/>
    <w:rsid w:val="13D8F44B"/>
    <w:rsid w:val="13D99B36"/>
    <w:rsid w:val="13DEC1FF"/>
    <w:rsid w:val="13E2DA74"/>
    <w:rsid w:val="13E3B991"/>
    <w:rsid w:val="13EA68D3"/>
    <w:rsid w:val="140E2316"/>
    <w:rsid w:val="14238345"/>
    <w:rsid w:val="14321276"/>
    <w:rsid w:val="14329650"/>
    <w:rsid w:val="1442E66B"/>
    <w:rsid w:val="145E3671"/>
    <w:rsid w:val="1476D1E6"/>
    <w:rsid w:val="147EEC5A"/>
    <w:rsid w:val="148691C4"/>
    <w:rsid w:val="148CA1A7"/>
    <w:rsid w:val="148D616D"/>
    <w:rsid w:val="14BB7139"/>
    <w:rsid w:val="14C01562"/>
    <w:rsid w:val="14D70827"/>
    <w:rsid w:val="14E7ACFC"/>
    <w:rsid w:val="14EA16AA"/>
    <w:rsid w:val="14F3AD41"/>
    <w:rsid w:val="153EC0C4"/>
    <w:rsid w:val="15459D89"/>
    <w:rsid w:val="154E852A"/>
    <w:rsid w:val="155B0D3E"/>
    <w:rsid w:val="155F7800"/>
    <w:rsid w:val="1561A3AB"/>
    <w:rsid w:val="1563F7CD"/>
    <w:rsid w:val="1577702B"/>
    <w:rsid w:val="157A695C"/>
    <w:rsid w:val="159709C6"/>
    <w:rsid w:val="15B88278"/>
    <w:rsid w:val="15C1DD34"/>
    <w:rsid w:val="15EF9995"/>
    <w:rsid w:val="15F9543C"/>
    <w:rsid w:val="160BFC4F"/>
    <w:rsid w:val="1614067B"/>
    <w:rsid w:val="16320F91"/>
    <w:rsid w:val="16455C45"/>
    <w:rsid w:val="1651C4AA"/>
    <w:rsid w:val="1664FABB"/>
    <w:rsid w:val="168A6B63"/>
    <w:rsid w:val="169A5CF1"/>
    <w:rsid w:val="16C0E4D9"/>
    <w:rsid w:val="16EDCC30"/>
    <w:rsid w:val="16FA58B2"/>
    <w:rsid w:val="16FA9443"/>
    <w:rsid w:val="16FB5352"/>
    <w:rsid w:val="16FF9E7F"/>
    <w:rsid w:val="171B2269"/>
    <w:rsid w:val="17330B20"/>
    <w:rsid w:val="173DA502"/>
    <w:rsid w:val="173F0361"/>
    <w:rsid w:val="1754EA51"/>
    <w:rsid w:val="176C75AF"/>
    <w:rsid w:val="177255C3"/>
    <w:rsid w:val="17A36137"/>
    <w:rsid w:val="17A6F6F5"/>
    <w:rsid w:val="17A96047"/>
    <w:rsid w:val="17D0A88D"/>
    <w:rsid w:val="17DBEE8F"/>
    <w:rsid w:val="17FC6B17"/>
    <w:rsid w:val="1815A967"/>
    <w:rsid w:val="181F09A6"/>
    <w:rsid w:val="18506D9A"/>
    <w:rsid w:val="186A9612"/>
    <w:rsid w:val="1870BE00"/>
    <w:rsid w:val="189A3A11"/>
    <w:rsid w:val="18A680D7"/>
    <w:rsid w:val="18B929C9"/>
    <w:rsid w:val="18CC351A"/>
    <w:rsid w:val="18FDB94C"/>
    <w:rsid w:val="1906824B"/>
    <w:rsid w:val="191453BD"/>
    <w:rsid w:val="1917F01B"/>
    <w:rsid w:val="1922C1C6"/>
    <w:rsid w:val="192EBF17"/>
    <w:rsid w:val="19327448"/>
    <w:rsid w:val="193B8F3D"/>
    <w:rsid w:val="19418527"/>
    <w:rsid w:val="194A3A5E"/>
    <w:rsid w:val="19684B39"/>
    <w:rsid w:val="19806F5E"/>
    <w:rsid w:val="19878D49"/>
    <w:rsid w:val="198EFCB1"/>
    <w:rsid w:val="19B3E74B"/>
    <w:rsid w:val="19C6A7D1"/>
    <w:rsid w:val="19E48A15"/>
    <w:rsid w:val="19F0B435"/>
    <w:rsid w:val="19FAE280"/>
    <w:rsid w:val="1A0F4485"/>
    <w:rsid w:val="1A2B0E7C"/>
    <w:rsid w:val="1A4B8D7B"/>
    <w:rsid w:val="1A7B449F"/>
    <w:rsid w:val="1A848D39"/>
    <w:rsid w:val="1A873355"/>
    <w:rsid w:val="1A8EDBFC"/>
    <w:rsid w:val="1AAA8DFD"/>
    <w:rsid w:val="1ABD2BCE"/>
    <w:rsid w:val="1AC1ED54"/>
    <w:rsid w:val="1AC47D73"/>
    <w:rsid w:val="1AFB70CD"/>
    <w:rsid w:val="1AFBD47F"/>
    <w:rsid w:val="1B01531E"/>
    <w:rsid w:val="1B13CB9A"/>
    <w:rsid w:val="1B1D07A3"/>
    <w:rsid w:val="1B227D36"/>
    <w:rsid w:val="1B22B193"/>
    <w:rsid w:val="1B32F54F"/>
    <w:rsid w:val="1B4CF86D"/>
    <w:rsid w:val="1B687BD7"/>
    <w:rsid w:val="1B70E1B5"/>
    <w:rsid w:val="1B73AF8F"/>
    <w:rsid w:val="1B7770D1"/>
    <w:rsid w:val="1B7904B8"/>
    <w:rsid w:val="1BAE9938"/>
    <w:rsid w:val="1BB32643"/>
    <w:rsid w:val="1BB55433"/>
    <w:rsid w:val="1BDF3FBD"/>
    <w:rsid w:val="1BEF1551"/>
    <w:rsid w:val="1BFCE479"/>
    <w:rsid w:val="1C0555C8"/>
    <w:rsid w:val="1C09B99C"/>
    <w:rsid w:val="1C2F25CC"/>
    <w:rsid w:val="1C32CB5A"/>
    <w:rsid w:val="1C38F340"/>
    <w:rsid w:val="1C4A4442"/>
    <w:rsid w:val="1C76DD1D"/>
    <w:rsid w:val="1C7BE868"/>
    <w:rsid w:val="1C7CD16A"/>
    <w:rsid w:val="1C9172B0"/>
    <w:rsid w:val="1CE0E503"/>
    <w:rsid w:val="1D1236CD"/>
    <w:rsid w:val="1D4D4EF7"/>
    <w:rsid w:val="1D5A280D"/>
    <w:rsid w:val="1D87C381"/>
    <w:rsid w:val="1D8C4697"/>
    <w:rsid w:val="1D9A328C"/>
    <w:rsid w:val="1D9BB85B"/>
    <w:rsid w:val="1D9DB98B"/>
    <w:rsid w:val="1DA84DBD"/>
    <w:rsid w:val="1DAA3A2A"/>
    <w:rsid w:val="1DAAC809"/>
    <w:rsid w:val="1DB3D66C"/>
    <w:rsid w:val="1DBEE750"/>
    <w:rsid w:val="1DCFA637"/>
    <w:rsid w:val="1DD9AABC"/>
    <w:rsid w:val="1DDA15F8"/>
    <w:rsid w:val="1DE9A173"/>
    <w:rsid w:val="1DF2F668"/>
    <w:rsid w:val="1DF423A3"/>
    <w:rsid w:val="1DFB4C94"/>
    <w:rsid w:val="1E0B7941"/>
    <w:rsid w:val="1E4343A1"/>
    <w:rsid w:val="1E4BEBD9"/>
    <w:rsid w:val="1E58B495"/>
    <w:rsid w:val="1E6847CC"/>
    <w:rsid w:val="1E79C1E4"/>
    <w:rsid w:val="1E7CE73A"/>
    <w:rsid w:val="1EB83D3A"/>
    <w:rsid w:val="1EC9D161"/>
    <w:rsid w:val="1ED04B94"/>
    <w:rsid w:val="1EDBDD3F"/>
    <w:rsid w:val="1EF95946"/>
    <w:rsid w:val="1EFEBDE5"/>
    <w:rsid w:val="1F00AF70"/>
    <w:rsid w:val="1F0CEA28"/>
    <w:rsid w:val="1F1108D2"/>
    <w:rsid w:val="1F1DFAF6"/>
    <w:rsid w:val="1F280838"/>
    <w:rsid w:val="1F2CE22E"/>
    <w:rsid w:val="1F34788F"/>
    <w:rsid w:val="1F400013"/>
    <w:rsid w:val="1F493D8A"/>
    <w:rsid w:val="1F4CD246"/>
    <w:rsid w:val="1F6EA834"/>
    <w:rsid w:val="1F756CC5"/>
    <w:rsid w:val="1F952E3F"/>
    <w:rsid w:val="1F9C411E"/>
    <w:rsid w:val="1FB5B0C6"/>
    <w:rsid w:val="1FC7D700"/>
    <w:rsid w:val="1FD2212C"/>
    <w:rsid w:val="1FDA1003"/>
    <w:rsid w:val="200B9A10"/>
    <w:rsid w:val="200F83F5"/>
    <w:rsid w:val="20179738"/>
    <w:rsid w:val="2047E02C"/>
    <w:rsid w:val="20746004"/>
    <w:rsid w:val="20949E40"/>
    <w:rsid w:val="209EBF95"/>
    <w:rsid w:val="20C73080"/>
    <w:rsid w:val="20C8B28F"/>
    <w:rsid w:val="20CB5E65"/>
    <w:rsid w:val="20CE15DF"/>
    <w:rsid w:val="20E2A43A"/>
    <w:rsid w:val="2109E654"/>
    <w:rsid w:val="211DA7D8"/>
    <w:rsid w:val="211F250D"/>
    <w:rsid w:val="2124A3B8"/>
    <w:rsid w:val="21444F5B"/>
    <w:rsid w:val="216FE4A1"/>
    <w:rsid w:val="2183B6A4"/>
    <w:rsid w:val="21884930"/>
    <w:rsid w:val="219A81FA"/>
    <w:rsid w:val="21C9C658"/>
    <w:rsid w:val="21D6D93E"/>
    <w:rsid w:val="21E1CD44"/>
    <w:rsid w:val="21EA7B93"/>
    <w:rsid w:val="21F0C208"/>
    <w:rsid w:val="22082A0C"/>
    <w:rsid w:val="220F49FC"/>
    <w:rsid w:val="223B61C9"/>
    <w:rsid w:val="2241688E"/>
    <w:rsid w:val="22440580"/>
    <w:rsid w:val="2253AB71"/>
    <w:rsid w:val="227060F2"/>
    <w:rsid w:val="229AB99C"/>
    <w:rsid w:val="22A8335F"/>
    <w:rsid w:val="22B82500"/>
    <w:rsid w:val="22B985C6"/>
    <w:rsid w:val="22C9205E"/>
    <w:rsid w:val="22DE1DC9"/>
    <w:rsid w:val="22F74448"/>
    <w:rsid w:val="2307C069"/>
    <w:rsid w:val="23171683"/>
    <w:rsid w:val="23172F5C"/>
    <w:rsid w:val="23507503"/>
    <w:rsid w:val="236AEEB5"/>
    <w:rsid w:val="239938DB"/>
    <w:rsid w:val="23E361B6"/>
    <w:rsid w:val="23E7A54E"/>
    <w:rsid w:val="23E7C8D7"/>
    <w:rsid w:val="23ED53EA"/>
    <w:rsid w:val="23F72F73"/>
    <w:rsid w:val="23F8BCBF"/>
    <w:rsid w:val="240914BD"/>
    <w:rsid w:val="2422A399"/>
    <w:rsid w:val="242C0BED"/>
    <w:rsid w:val="242DAD8C"/>
    <w:rsid w:val="244C08D6"/>
    <w:rsid w:val="2458244D"/>
    <w:rsid w:val="245C9AFE"/>
    <w:rsid w:val="24623BDB"/>
    <w:rsid w:val="2464E837"/>
    <w:rsid w:val="246CB81C"/>
    <w:rsid w:val="247A13CA"/>
    <w:rsid w:val="2480C788"/>
    <w:rsid w:val="248EDC91"/>
    <w:rsid w:val="24BB3B3C"/>
    <w:rsid w:val="24D83ABC"/>
    <w:rsid w:val="24E261D7"/>
    <w:rsid w:val="24F34BFB"/>
    <w:rsid w:val="25053A6A"/>
    <w:rsid w:val="25065E1E"/>
    <w:rsid w:val="25111A98"/>
    <w:rsid w:val="251240C9"/>
    <w:rsid w:val="2516DAE3"/>
    <w:rsid w:val="2519F2BC"/>
    <w:rsid w:val="2523A6DA"/>
    <w:rsid w:val="25461B02"/>
    <w:rsid w:val="255F92D5"/>
    <w:rsid w:val="257F8E3B"/>
    <w:rsid w:val="25868EC9"/>
    <w:rsid w:val="25900847"/>
    <w:rsid w:val="25D6A97C"/>
    <w:rsid w:val="25DCD60B"/>
    <w:rsid w:val="25E85EA1"/>
    <w:rsid w:val="25E87A50"/>
    <w:rsid w:val="25F036D9"/>
    <w:rsid w:val="25F2ECF0"/>
    <w:rsid w:val="25FC47AC"/>
    <w:rsid w:val="26174FBE"/>
    <w:rsid w:val="2619AF17"/>
    <w:rsid w:val="26438478"/>
    <w:rsid w:val="2643A11E"/>
    <w:rsid w:val="264A256D"/>
    <w:rsid w:val="264C2B16"/>
    <w:rsid w:val="265727C7"/>
    <w:rsid w:val="265BB8FB"/>
    <w:rsid w:val="26608AEF"/>
    <w:rsid w:val="267AA42C"/>
    <w:rsid w:val="26A2659C"/>
    <w:rsid w:val="26A2D1B9"/>
    <w:rsid w:val="26A9F470"/>
    <w:rsid w:val="26AB3058"/>
    <w:rsid w:val="26CE3D18"/>
    <w:rsid w:val="26CFFCF4"/>
    <w:rsid w:val="26E1DDCD"/>
    <w:rsid w:val="27059B94"/>
    <w:rsid w:val="27251B0D"/>
    <w:rsid w:val="272CE232"/>
    <w:rsid w:val="2743D215"/>
    <w:rsid w:val="274CA9AC"/>
    <w:rsid w:val="277F537A"/>
    <w:rsid w:val="277FBE9C"/>
    <w:rsid w:val="2789BD41"/>
    <w:rsid w:val="278C16EA"/>
    <w:rsid w:val="279577A6"/>
    <w:rsid w:val="27A0C271"/>
    <w:rsid w:val="27B9473D"/>
    <w:rsid w:val="27C0A7F7"/>
    <w:rsid w:val="27C77197"/>
    <w:rsid w:val="27E158AA"/>
    <w:rsid w:val="27E7AB23"/>
    <w:rsid w:val="27F0D7B1"/>
    <w:rsid w:val="27F5BCF7"/>
    <w:rsid w:val="27F68E95"/>
    <w:rsid w:val="27F9132D"/>
    <w:rsid w:val="2807A22E"/>
    <w:rsid w:val="282153BB"/>
    <w:rsid w:val="283CF1DD"/>
    <w:rsid w:val="286E47DB"/>
    <w:rsid w:val="2891A65E"/>
    <w:rsid w:val="289F2CF5"/>
    <w:rsid w:val="28BA7470"/>
    <w:rsid w:val="28E40F9C"/>
    <w:rsid w:val="29285136"/>
    <w:rsid w:val="2930F6D0"/>
    <w:rsid w:val="2935163A"/>
    <w:rsid w:val="2951D450"/>
    <w:rsid w:val="2970EBE8"/>
    <w:rsid w:val="299C8223"/>
    <w:rsid w:val="299FB3E9"/>
    <w:rsid w:val="29C1F7C1"/>
    <w:rsid w:val="29E1C8EB"/>
    <w:rsid w:val="29E72C48"/>
    <w:rsid w:val="29F1C43A"/>
    <w:rsid w:val="29F8438F"/>
    <w:rsid w:val="2A065CDB"/>
    <w:rsid w:val="2A1232E9"/>
    <w:rsid w:val="2A1AE759"/>
    <w:rsid w:val="2A1B8E1E"/>
    <w:rsid w:val="2A300A25"/>
    <w:rsid w:val="2A356251"/>
    <w:rsid w:val="2A40D5EA"/>
    <w:rsid w:val="2A52588A"/>
    <w:rsid w:val="2A86F096"/>
    <w:rsid w:val="2A89A326"/>
    <w:rsid w:val="2A9CAEFD"/>
    <w:rsid w:val="2AC27B72"/>
    <w:rsid w:val="2AC8C1E2"/>
    <w:rsid w:val="2ACD5A12"/>
    <w:rsid w:val="2ACDBEB3"/>
    <w:rsid w:val="2AD65444"/>
    <w:rsid w:val="2AD934E6"/>
    <w:rsid w:val="2ADACB6E"/>
    <w:rsid w:val="2AE23D64"/>
    <w:rsid w:val="2AFA4C01"/>
    <w:rsid w:val="2B026B5D"/>
    <w:rsid w:val="2B06401A"/>
    <w:rsid w:val="2B073C66"/>
    <w:rsid w:val="2B09660B"/>
    <w:rsid w:val="2B17BE63"/>
    <w:rsid w:val="2B18BF6E"/>
    <w:rsid w:val="2B2B6DCB"/>
    <w:rsid w:val="2B37A45B"/>
    <w:rsid w:val="2B6A5AA7"/>
    <w:rsid w:val="2B77F86F"/>
    <w:rsid w:val="2B92F5BD"/>
    <w:rsid w:val="2B9FAA62"/>
    <w:rsid w:val="2BB1BAC3"/>
    <w:rsid w:val="2BBF0DA1"/>
    <w:rsid w:val="2BCD7B59"/>
    <w:rsid w:val="2BE02EF9"/>
    <w:rsid w:val="2BE4468F"/>
    <w:rsid w:val="2BF473EB"/>
    <w:rsid w:val="2BFFC6B1"/>
    <w:rsid w:val="2C12D669"/>
    <w:rsid w:val="2C3C2314"/>
    <w:rsid w:val="2C4BBE06"/>
    <w:rsid w:val="2C5B5ECB"/>
    <w:rsid w:val="2C634B56"/>
    <w:rsid w:val="2C6BCF71"/>
    <w:rsid w:val="2C6EE4F4"/>
    <w:rsid w:val="2C8916E6"/>
    <w:rsid w:val="2CBE0C86"/>
    <w:rsid w:val="2CC70CE4"/>
    <w:rsid w:val="2CDC4241"/>
    <w:rsid w:val="2CF1C7A3"/>
    <w:rsid w:val="2CF77EBC"/>
    <w:rsid w:val="2D379F06"/>
    <w:rsid w:val="2D3BD783"/>
    <w:rsid w:val="2D4BA6FC"/>
    <w:rsid w:val="2D4D787D"/>
    <w:rsid w:val="2D57D5B7"/>
    <w:rsid w:val="2D6CA533"/>
    <w:rsid w:val="2D742943"/>
    <w:rsid w:val="2D7E08B1"/>
    <w:rsid w:val="2D7E3EBC"/>
    <w:rsid w:val="2DB4D28B"/>
    <w:rsid w:val="2DF971A2"/>
    <w:rsid w:val="2DF9A2DC"/>
    <w:rsid w:val="2E45B0D5"/>
    <w:rsid w:val="2E51FAF4"/>
    <w:rsid w:val="2E5724F8"/>
    <w:rsid w:val="2E5A1A50"/>
    <w:rsid w:val="2E6649BC"/>
    <w:rsid w:val="2E810C4E"/>
    <w:rsid w:val="2E8C4D69"/>
    <w:rsid w:val="2EBB14A5"/>
    <w:rsid w:val="2ED9F27A"/>
    <w:rsid w:val="2EE83613"/>
    <w:rsid w:val="2F20946C"/>
    <w:rsid w:val="2F31B5F9"/>
    <w:rsid w:val="2F3B2A6D"/>
    <w:rsid w:val="2F49DB04"/>
    <w:rsid w:val="2F6176AD"/>
    <w:rsid w:val="2F671AD0"/>
    <w:rsid w:val="2F6C1286"/>
    <w:rsid w:val="2F6F075B"/>
    <w:rsid w:val="2F6F3A2C"/>
    <w:rsid w:val="2F7790C2"/>
    <w:rsid w:val="2FAFA82C"/>
    <w:rsid w:val="2FCE2D5E"/>
    <w:rsid w:val="2FDD9779"/>
    <w:rsid w:val="2FE31C8B"/>
    <w:rsid w:val="3003ADAC"/>
    <w:rsid w:val="300400CE"/>
    <w:rsid w:val="300489B9"/>
    <w:rsid w:val="300B84B5"/>
    <w:rsid w:val="301A0CBE"/>
    <w:rsid w:val="3028D1E8"/>
    <w:rsid w:val="303849F2"/>
    <w:rsid w:val="3048870D"/>
    <w:rsid w:val="30494ED2"/>
    <w:rsid w:val="30560975"/>
    <w:rsid w:val="307806E3"/>
    <w:rsid w:val="307BE580"/>
    <w:rsid w:val="30B03EE4"/>
    <w:rsid w:val="30B1C758"/>
    <w:rsid w:val="30DDA769"/>
    <w:rsid w:val="30F33A36"/>
    <w:rsid w:val="30F7E88B"/>
    <w:rsid w:val="30FFAFBD"/>
    <w:rsid w:val="311303F9"/>
    <w:rsid w:val="312B0D2B"/>
    <w:rsid w:val="313042A5"/>
    <w:rsid w:val="31443211"/>
    <w:rsid w:val="318C4AEC"/>
    <w:rsid w:val="31A847A0"/>
    <w:rsid w:val="31B3F98C"/>
    <w:rsid w:val="31CAABC6"/>
    <w:rsid w:val="3216DB45"/>
    <w:rsid w:val="321BC2DA"/>
    <w:rsid w:val="32363761"/>
    <w:rsid w:val="3247155B"/>
    <w:rsid w:val="326E3318"/>
    <w:rsid w:val="3296D99F"/>
    <w:rsid w:val="32A3FA4B"/>
    <w:rsid w:val="32C821AC"/>
    <w:rsid w:val="32E04DEA"/>
    <w:rsid w:val="32F591E3"/>
    <w:rsid w:val="33258AD4"/>
    <w:rsid w:val="332598F8"/>
    <w:rsid w:val="333470C1"/>
    <w:rsid w:val="333806AC"/>
    <w:rsid w:val="333E23B4"/>
    <w:rsid w:val="33615223"/>
    <w:rsid w:val="336C38A3"/>
    <w:rsid w:val="337BB7E0"/>
    <w:rsid w:val="3383A15A"/>
    <w:rsid w:val="3384053A"/>
    <w:rsid w:val="33AD2EE6"/>
    <w:rsid w:val="33E5A4C8"/>
    <w:rsid w:val="33E7F163"/>
    <w:rsid w:val="34261A5B"/>
    <w:rsid w:val="343B236B"/>
    <w:rsid w:val="343C6E06"/>
    <w:rsid w:val="344E7B25"/>
    <w:rsid w:val="345092A2"/>
    <w:rsid w:val="345375EC"/>
    <w:rsid w:val="3454A4DC"/>
    <w:rsid w:val="345A2F5B"/>
    <w:rsid w:val="345D5BB0"/>
    <w:rsid w:val="345F0572"/>
    <w:rsid w:val="347692CA"/>
    <w:rsid w:val="3486EB88"/>
    <w:rsid w:val="34A4290B"/>
    <w:rsid w:val="34A7E16A"/>
    <w:rsid w:val="34BE920F"/>
    <w:rsid w:val="34C0026A"/>
    <w:rsid w:val="34C06797"/>
    <w:rsid w:val="34E919EF"/>
    <w:rsid w:val="34F111B1"/>
    <w:rsid w:val="34F2A032"/>
    <w:rsid w:val="350A3A0E"/>
    <w:rsid w:val="350CA63A"/>
    <w:rsid w:val="352C6735"/>
    <w:rsid w:val="3547C43E"/>
    <w:rsid w:val="356EA0B7"/>
    <w:rsid w:val="357AACDF"/>
    <w:rsid w:val="357F81C8"/>
    <w:rsid w:val="3596D448"/>
    <w:rsid w:val="360AD97F"/>
    <w:rsid w:val="361BE5EE"/>
    <w:rsid w:val="362837FC"/>
    <w:rsid w:val="36346EEE"/>
    <w:rsid w:val="36389FCA"/>
    <w:rsid w:val="36669558"/>
    <w:rsid w:val="368CE212"/>
    <w:rsid w:val="368E1090"/>
    <w:rsid w:val="368F2ACC"/>
    <w:rsid w:val="369BE6D3"/>
    <w:rsid w:val="36AE028D"/>
    <w:rsid w:val="36C4EECA"/>
    <w:rsid w:val="36E626F1"/>
    <w:rsid w:val="36FE8364"/>
    <w:rsid w:val="372BDB7B"/>
    <w:rsid w:val="37420D2F"/>
    <w:rsid w:val="37486E69"/>
    <w:rsid w:val="376268CF"/>
    <w:rsid w:val="377873AC"/>
    <w:rsid w:val="378A6468"/>
    <w:rsid w:val="37995290"/>
    <w:rsid w:val="37A02D4C"/>
    <w:rsid w:val="37A3D866"/>
    <w:rsid w:val="37B279F2"/>
    <w:rsid w:val="37BD4AA7"/>
    <w:rsid w:val="37E03187"/>
    <w:rsid w:val="37F1CE23"/>
    <w:rsid w:val="3802D82E"/>
    <w:rsid w:val="38277AC3"/>
    <w:rsid w:val="382C06B2"/>
    <w:rsid w:val="3842A41E"/>
    <w:rsid w:val="384372EB"/>
    <w:rsid w:val="38491ED0"/>
    <w:rsid w:val="387A84E1"/>
    <w:rsid w:val="387CC305"/>
    <w:rsid w:val="387EA6D0"/>
    <w:rsid w:val="38866C1D"/>
    <w:rsid w:val="38902C7B"/>
    <w:rsid w:val="389AA7BA"/>
    <w:rsid w:val="38AC6403"/>
    <w:rsid w:val="38B0F68F"/>
    <w:rsid w:val="38B48DF7"/>
    <w:rsid w:val="38CA7741"/>
    <w:rsid w:val="38D9FD1A"/>
    <w:rsid w:val="38DF17E5"/>
    <w:rsid w:val="391C7FFE"/>
    <w:rsid w:val="391F017E"/>
    <w:rsid w:val="3930355B"/>
    <w:rsid w:val="393E5C50"/>
    <w:rsid w:val="3945D728"/>
    <w:rsid w:val="39620CA4"/>
    <w:rsid w:val="39655B33"/>
    <w:rsid w:val="39989D91"/>
    <w:rsid w:val="39ACBF5E"/>
    <w:rsid w:val="39B4B456"/>
    <w:rsid w:val="39D42C87"/>
    <w:rsid w:val="39DB0997"/>
    <w:rsid w:val="3A154A0A"/>
    <w:rsid w:val="3A2D99DC"/>
    <w:rsid w:val="3A3EE618"/>
    <w:rsid w:val="3A3F7D0A"/>
    <w:rsid w:val="3A4EDDDE"/>
    <w:rsid w:val="3A53DF0F"/>
    <w:rsid w:val="3A67E844"/>
    <w:rsid w:val="3A870D87"/>
    <w:rsid w:val="3A9375E5"/>
    <w:rsid w:val="3AB7234F"/>
    <w:rsid w:val="3ABE8310"/>
    <w:rsid w:val="3AC50729"/>
    <w:rsid w:val="3AFCD948"/>
    <w:rsid w:val="3B005599"/>
    <w:rsid w:val="3B0E5ED3"/>
    <w:rsid w:val="3B10BEBC"/>
    <w:rsid w:val="3B23F8B5"/>
    <w:rsid w:val="3B3E97BB"/>
    <w:rsid w:val="3B54EBE8"/>
    <w:rsid w:val="3B90DBAD"/>
    <w:rsid w:val="3B918AB8"/>
    <w:rsid w:val="3B95A2E4"/>
    <w:rsid w:val="3BADE08E"/>
    <w:rsid w:val="3BB2E40B"/>
    <w:rsid w:val="3BB30C37"/>
    <w:rsid w:val="3BC3238C"/>
    <w:rsid w:val="3BC3A951"/>
    <w:rsid w:val="3BCB47B0"/>
    <w:rsid w:val="3BE350A7"/>
    <w:rsid w:val="3BECED6F"/>
    <w:rsid w:val="3BFF54EF"/>
    <w:rsid w:val="3C01C1C3"/>
    <w:rsid w:val="3C1996E7"/>
    <w:rsid w:val="3C2D99D3"/>
    <w:rsid w:val="3C3F0581"/>
    <w:rsid w:val="3C672338"/>
    <w:rsid w:val="3C72A922"/>
    <w:rsid w:val="3C75C776"/>
    <w:rsid w:val="3C7CE5C5"/>
    <w:rsid w:val="3C7CF7D4"/>
    <w:rsid w:val="3C88BD1A"/>
    <w:rsid w:val="3C8EB814"/>
    <w:rsid w:val="3C92B423"/>
    <w:rsid w:val="3C9B69FC"/>
    <w:rsid w:val="3C9DC909"/>
    <w:rsid w:val="3CA19DE6"/>
    <w:rsid w:val="3CADAE5D"/>
    <w:rsid w:val="3CD429D5"/>
    <w:rsid w:val="3CE1A992"/>
    <w:rsid w:val="3CEA6772"/>
    <w:rsid w:val="3CECCFEB"/>
    <w:rsid w:val="3CFD4E17"/>
    <w:rsid w:val="3D0BD24C"/>
    <w:rsid w:val="3D10A4A8"/>
    <w:rsid w:val="3D32F6ED"/>
    <w:rsid w:val="3D65953E"/>
    <w:rsid w:val="3D7F5BAD"/>
    <w:rsid w:val="3DA39BC0"/>
    <w:rsid w:val="3DC0C77E"/>
    <w:rsid w:val="3DD17CA6"/>
    <w:rsid w:val="3DEBCE1F"/>
    <w:rsid w:val="3DECB4C3"/>
    <w:rsid w:val="3DF678C9"/>
    <w:rsid w:val="3E063A51"/>
    <w:rsid w:val="3E07BF17"/>
    <w:rsid w:val="3E1E7FA3"/>
    <w:rsid w:val="3E253CB3"/>
    <w:rsid w:val="3E39D77E"/>
    <w:rsid w:val="3E419591"/>
    <w:rsid w:val="3E466B31"/>
    <w:rsid w:val="3E48E038"/>
    <w:rsid w:val="3E5020DB"/>
    <w:rsid w:val="3E5C7292"/>
    <w:rsid w:val="3E6486D0"/>
    <w:rsid w:val="3E6877AF"/>
    <w:rsid w:val="3E6E26B4"/>
    <w:rsid w:val="3E73F54A"/>
    <w:rsid w:val="3E79039D"/>
    <w:rsid w:val="3E8FB8F8"/>
    <w:rsid w:val="3E94B799"/>
    <w:rsid w:val="3E98031D"/>
    <w:rsid w:val="3EAAACAF"/>
    <w:rsid w:val="3EB11C54"/>
    <w:rsid w:val="3EC1445B"/>
    <w:rsid w:val="3EE8FD91"/>
    <w:rsid w:val="3EED50DC"/>
    <w:rsid w:val="3EEE755A"/>
    <w:rsid w:val="3F231A6D"/>
    <w:rsid w:val="3F2E48A9"/>
    <w:rsid w:val="3F3E7544"/>
    <w:rsid w:val="3F463A17"/>
    <w:rsid w:val="3F4A09B9"/>
    <w:rsid w:val="3F4B3C04"/>
    <w:rsid w:val="3F53CCED"/>
    <w:rsid w:val="3F5AC9C9"/>
    <w:rsid w:val="3F6EC54F"/>
    <w:rsid w:val="3F9DB077"/>
    <w:rsid w:val="3FA056DC"/>
    <w:rsid w:val="3FB2DCC5"/>
    <w:rsid w:val="3FF137B9"/>
    <w:rsid w:val="40185BBC"/>
    <w:rsid w:val="4019B164"/>
    <w:rsid w:val="403BD353"/>
    <w:rsid w:val="404450A3"/>
    <w:rsid w:val="404DCC2E"/>
    <w:rsid w:val="406D357A"/>
    <w:rsid w:val="4070A8FA"/>
    <w:rsid w:val="4084B52B"/>
    <w:rsid w:val="40AEC331"/>
    <w:rsid w:val="40AF4A9E"/>
    <w:rsid w:val="40B40E94"/>
    <w:rsid w:val="40C5887C"/>
    <w:rsid w:val="40C7C5BA"/>
    <w:rsid w:val="40EA65B3"/>
    <w:rsid w:val="40EFCA16"/>
    <w:rsid w:val="40FC0BD0"/>
    <w:rsid w:val="410AEFBF"/>
    <w:rsid w:val="413705E8"/>
    <w:rsid w:val="41438D67"/>
    <w:rsid w:val="41465AF9"/>
    <w:rsid w:val="4157C11B"/>
    <w:rsid w:val="4162FD1B"/>
    <w:rsid w:val="417459B2"/>
    <w:rsid w:val="41AEB2A2"/>
    <w:rsid w:val="41BF2B3D"/>
    <w:rsid w:val="41CFBAA0"/>
    <w:rsid w:val="41DBC9CC"/>
    <w:rsid w:val="42177D1A"/>
    <w:rsid w:val="422972E9"/>
    <w:rsid w:val="424AABF4"/>
    <w:rsid w:val="4255A003"/>
    <w:rsid w:val="4263FFD3"/>
    <w:rsid w:val="428654BE"/>
    <w:rsid w:val="429A3576"/>
    <w:rsid w:val="429F593F"/>
    <w:rsid w:val="42A6E75E"/>
    <w:rsid w:val="42A85F4A"/>
    <w:rsid w:val="42B2BA2D"/>
    <w:rsid w:val="42BB58AC"/>
    <w:rsid w:val="42C82427"/>
    <w:rsid w:val="42CF4918"/>
    <w:rsid w:val="42DD4957"/>
    <w:rsid w:val="42E34A14"/>
    <w:rsid w:val="42EEFAE3"/>
    <w:rsid w:val="430178D3"/>
    <w:rsid w:val="435B8D3D"/>
    <w:rsid w:val="4377FA66"/>
    <w:rsid w:val="438372F1"/>
    <w:rsid w:val="43BA690B"/>
    <w:rsid w:val="43C052C0"/>
    <w:rsid w:val="43D1E303"/>
    <w:rsid w:val="43D44F98"/>
    <w:rsid w:val="43F6108C"/>
    <w:rsid w:val="441CD055"/>
    <w:rsid w:val="4446D074"/>
    <w:rsid w:val="444E093C"/>
    <w:rsid w:val="4451B8A8"/>
    <w:rsid w:val="44652DE2"/>
    <w:rsid w:val="44896308"/>
    <w:rsid w:val="44B96124"/>
    <w:rsid w:val="44C23BF0"/>
    <w:rsid w:val="44C9E709"/>
    <w:rsid w:val="44DB00AC"/>
    <w:rsid w:val="44DE1006"/>
    <w:rsid w:val="44E5E502"/>
    <w:rsid w:val="452FFA80"/>
    <w:rsid w:val="453A0815"/>
    <w:rsid w:val="45457D78"/>
    <w:rsid w:val="4551D1C1"/>
    <w:rsid w:val="455316BA"/>
    <w:rsid w:val="455C6B22"/>
    <w:rsid w:val="4562DCFA"/>
    <w:rsid w:val="456D28F3"/>
    <w:rsid w:val="457876C9"/>
    <w:rsid w:val="4594FAC2"/>
    <w:rsid w:val="45AB853E"/>
    <w:rsid w:val="45B7E102"/>
    <w:rsid w:val="45BC42FF"/>
    <w:rsid w:val="460C478F"/>
    <w:rsid w:val="4620CB00"/>
    <w:rsid w:val="4627B542"/>
    <w:rsid w:val="4631A04A"/>
    <w:rsid w:val="4636C8FF"/>
    <w:rsid w:val="463A7BD7"/>
    <w:rsid w:val="463DFD9A"/>
    <w:rsid w:val="46405E97"/>
    <w:rsid w:val="4655C578"/>
    <w:rsid w:val="4659FD28"/>
    <w:rsid w:val="466039FC"/>
    <w:rsid w:val="4678D579"/>
    <w:rsid w:val="467CBB5D"/>
    <w:rsid w:val="46A5702C"/>
    <w:rsid w:val="46CA022D"/>
    <w:rsid w:val="46E0F5AE"/>
    <w:rsid w:val="47004415"/>
    <w:rsid w:val="471079E0"/>
    <w:rsid w:val="472AFD41"/>
    <w:rsid w:val="472DE72E"/>
    <w:rsid w:val="474D09F1"/>
    <w:rsid w:val="4753A0C8"/>
    <w:rsid w:val="47642519"/>
    <w:rsid w:val="477C64EE"/>
    <w:rsid w:val="477F17A3"/>
    <w:rsid w:val="47828E08"/>
    <w:rsid w:val="47949DC0"/>
    <w:rsid w:val="4799D7FD"/>
    <w:rsid w:val="47AFF12C"/>
    <w:rsid w:val="47C7DF06"/>
    <w:rsid w:val="47E162C6"/>
    <w:rsid w:val="47EF6F0B"/>
    <w:rsid w:val="47F73A68"/>
    <w:rsid w:val="480F8E17"/>
    <w:rsid w:val="48477216"/>
    <w:rsid w:val="4860B56E"/>
    <w:rsid w:val="4894B9D9"/>
    <w:rsid w:val="48A385C6"/>
    <w:rsid w:val="48C82DC4"/>
    <w:rsid w:val="48D12BC2"/>
    <w:rsid w:val="48E34741"/>
    <w:rsid w:val="48F47698"/>
    <w:rsid w:val="49191076"/>
    <w:rsid w:val="492D48CB"/>
    <w:rsid w:val="493A7185"/>
    <w:rsid w:val="49505F89"/>
    <w:rsid w:val="4958901B"/>
    <w:rsid w:val="496874C4"/>
    <w:rsid w:val="49A3DC45"/>
    <w:rsid w:val="49B31B1B"/>
    <w:rsid w:val="49D22722"/>
    <w:rsid w:val="49D38361"/>
    <w:rsid w:val="4A0095AC"/>
    <w:rsid w:val="4A5EAEA8"/>
    <w:rsid w:val="4A81EABE"/>
    <w:rsid w:val="4A8AA192"/>
    <w:rsid w:val="4ABA6E0B"/>
    <w:rsid w:val="4ABC75F9"/>
    <w:rsid w:val="4AE7DFE4"/>
    <w:rsid w:val="4B1FB954"/>
    <w:rsid w:val="4B325C7B"/>
    <w:rsid w:val="4B34EDE0"/>
    <w:rsid w:val="4B45B217"/>
    <w:rsid w:val="4B48B02F"/>
    <w:rsid w:val="4B4FCED4"/>
    <w:rsid w:val="4B5462DA"/>
    <w:rsid w:val="4B56DA03"/>
    <w:rsid w:val="4B5DEE2F"/>
    <w:rsid w:val="4B84BDF9"/>
    <w:rsid w:val="4B9719F9"/>
    <w:rsid w:val="4BD6D2D1"/>
    <w:rsid w:val="4C192798"/>
    <w:rsid w:val="4C1A8959"/>
    <w:rsid w:val="4C295E11"/>
    <w:rsid w:val="4C4FC257"/>
    <w:rsid w:val="4C512EFD"/>
    <w:rsid w:val="4C5DC478"/>
    <w:rsid w:val="4C5FE86E"/>
    <w:rsid w:val="4C690000"/>
    <w:rsid w:val="4C7B4F63"/>
    <w:rsid w:val="4CC9228C"/>
    <w:rsid w:val="4CE2D56F"/>
    <w:rsid w:val="4CEB5DAB"/>
    <w:rsid w:val="4D1361B2"/>
    <w:rsid w:val="4D1880A3"/>
    <w:rsid w:val="4D1FEE19"/>
    <w:rsid w:val="4D218C2D"/>
    <w:rsid w:val="4D2659A8"/>
    <w:rsid w:val="4D6EB5A8"/>
    <w:rsid w:val="4D712FFA"/>
    <w:rsid w:val="4D906262"/>
    <w:rsid w:val="4D9117CA"/>
    <w:rsid w:val="4DC95E91"/>
    <w:rsid w:val="4E19467B"/>
    <w:rsid w:val="4E2B5427"/>
    <w:rsid w:val="4E2B96CC"/>
    <w:rsid w:val="4E2DD23E"/>
    <w:rsid w:val="4E2E655C"/>
    <w:rsid w:val="4E34DB09"/>
    <w:rsid w:val="4E3BA7F8"/>
    <w:rsid w:val="4E45C08D"/>
    <w:rsid w:val="4E560D5D"/>
    <w:rsid w:val="4E689544"/>
    <w:rsid w:val="4E69F78B"/>
    <w:rsid w:val="4E7D6A49"/>
    <w:rsid w:val="4EAD423A"/>
    <w:rsid w:val="4EADD608"/>
    <w:rsid w:val="4EAF91F6"/>
    <w:rsid w:val="4EBD66CA"/>
    <w:rsid w:val="4EC7AB93"/>
    <w:rsid w:val="4ED954E0"/>
    <w:rsid w:val="4EDE5EEC"/>
    <w:rsid w:val="4EE420A6"/>
    <w:rsid w:val="4F1001B3"/>
    <w:rsid w:val="4F14EDE1"/>
    <w:rsid w:val="4F1ABBCD"/>
    <w:rsid w:val="4F286ACF"/>
    <w:rsid w:val="4F305D38"/>
    <w:rsid w:val="4F4B73B9"/>
    <w:rsid w:val="4F6963D7"/>
    <w:rsid w:val="4F71D8B2"/>
    <w:rsid w:val="4F8F7C80"/>
    <w:rsid w:val="4F976593"/>
    <w:rsid w:val="4FAF0C2F"/>
    <w:rsid w:val="4FAF3AFD"/>
    <w:rsid w:val="4FBB0311"/>
    <w:rsid w:val="4FCFBC9F"/>
    <w:rsid w:val="4FD837A8"/>
    <w:rsid w:val="4FDC18D6"/>
    <w:rsid w:val="4FECD42E"/>
    <w:rsid w:val="4FF2576E"/>
    <w:rsid w:val="4FF8C012"/>
    <w:rsid w:val="5005A8F2"/>
    <w:rsid w:val="50513E30"/>
    <w:rsid w:val="5066C8D8"/>
    <w:rsid w:val="507182B7"/>
    <w:rsid w:val="50821D9B"/>
    <w:rsid w:val="5087FC21"/>
    <w:rsid w:val="5099DE3C"/>
    <w:rsid w:val="509D0F60"/>
    <w:rsid w:val="50F9729C"/>
    <w:rsid w:val="5103A0A1"/>
    <w:rsid w:val="510DD4E1"/>
    <w:rsid w:val="51302EE4"/>
    <w:rsid w:val="513F2881"/>
    <w:rsid w:val="513F4ABB"/>
    <w:rsid w:val="514BDBAC"/>
    <w:rsid w:val="516C5BDF"/>
    <w:rsid w:val="5175D3BA"/>
    <w:rsid w:val="52030EC5"/>
    <w:rsid w:val="5206E94F"/>
    <w:rsid w:val="521020D6"/>
    <w:rsid w:val="52108236"/>
    <w:rsid w:val="52197E32"/>
    <w:rsid w:val="521A23CF"/>
    <w:rsid w:val="5227F410"/>
    <w:rsid w:val="52335BAE"/>
    <w:rsid w:val="5246FE8E"/>
    <w:rsid w:val="5257646D"/>
    <w:rsid w:val="5266ABA9"/>
    <w:rsid w:val="52724A94"/>
    <w:rsid w:val="528049C0"/>
    <w:rsid w:val="5283D097"/>
    <w:rsid w:val="52AD54AD"/>
    <w:rsid w:val="52BE6156"/>
    <w:rsid w:val="52DA6E5F"/>
    <w:rsid w:val="52E05728"/>
    <w:rsid w:val="52E3E287"/>
    <w:rsid w:val="52F13479"/>
    <w:rsid w:val="5304A9D0"/>
    <w:rsid w:val="531145BC"/>
    <w:rsid w:val="5315E232"/>
    <w:rsid w:val="53250CD6"/>
    <w:rsid w:val="532BC515"/>
    <w:rsid w:val="5339E3CF"/>
    <w:rsid w:val="534848B9"/>
    <w:rsid w:val="53523915"/>
    <w:rsid w:val="535824A2"/>
    <w:rsid w:val="535EA081"/>
    <w:rsid w:val="536ADA87"/>
    <w:rsid w:val="536DFBF1"/>
    <w:rsid w:val="537391E1"/>
    <w:rsid w:val="538BDB3A"/>
    <w:rsid w:val="538C23D5"/>
    <w:rsid w:val="53907ADD"/>
    <w:rsid w:val="53A8F7BB"/>
    <w:rsid w:val="53AEC620"/>
    <w:rsid w:val="53BD4E2D"/>
    <w:rsid w:val="53BD9B44"/>
    <w:rsid w:val="53C9981B"/>
    <w:rsid w:val="53CFCE1F"/>
    <w:rsid w:val="53EE5E0B"/>
    <w:rsid w:val="53F7DE0B"/>
    <w:rsid w:val="540BFD9F"/>
    <w:rsid w:val="5437F972"/>
    <w:rsid w:val="5444C8FB"/>
    <w:rsid w:val="545D526A"/>
    <w:rsid w:val="54656B7F"/>
    <w:rsid w:val="546A381E"/>
    <w:rsid w:val="546B0A9A"/>
    <w:rsid w:val="54754C45"/>
    <w:rsid w:val="5480A1B2"/>
    <w:rsid w:val="54A8E94F"/>
    <w:rsid w:val="54BA0287"/>
    <w:rsid w:val="54C8D237"/>
    <w:rsid w:val="54D63EBD"/>
    <w:rsid w:val="54DC3DA4"/>
    <w:rsid w:val="54E293DD"/>
    <w:rsid w:val="54E8263C"/>
    <w:rsid w:val="54E86E04"/>
    <w:rsid w:val="54EE0976"/>
    <w:rsid w:val="5509C804"/>
    <w:rsid w:val="551FBE85"/>
    <w:rsid w:val="55256E09"/>
    <w:rsid w:val="552E939C"/>
    <w:rsid w:val="55387649"/>
    <w:rsid w:val="55415C0F"/>
    <w:rsid w:val="55527623"/>
    <w:rsid w:val="5559D4D2"/>
    <w:rsid w:val="556BED2F"/>
    <w:rsid w:val="5578C2D6"/>
    <w:rsid w:val="55790486"/>
    <w:rsid w:val="55C0819D"/>
    <w:rsid w:val="55C35A4B"/>
    <w:rsid w:val="55CE0F6B"/>
    <w:rsid w:val="55E4C2B7"/>
    <w:rsid w:val="55F148F1"/>
    <w:rsid w:val="55F634E9"/>
    <w:rsid w:val="56457788"/>
    <w:rsid w:val="5654D4BA"/>
    <w:rsid w:val="569F50D3"/>
    <w:rsid w:val="56CC9164"/>
    <w:rsid w:val="56CF115B"/>
    <w:rsid w:val="56F8D4D3"/>
    <w:rsid w:val="570D521B"/>
    <w:rsid w:val="5714539A"/>
    <w:rsid w:val="5724EC61"/>
    <w:rsid w:val="576A538A"/>
    <w:rsid w:val="576C62FC"/>
    <w:rsid w:val="5772BF1F"/>
    <w:rsid w:val="5785A9E6"/>
    <w:rsid w:val="57B7419C"/>
    <w:rsid w:val="57CC25E9"/>
    <w:rsid w:val="57D4A966"/>
    <w:rsid w:val="57DD4997"/>
    <w:rsid w:val="57F44DD8"/>
    <w:rsid w:val="57F5E16F"/>
    <w:rsid w:val="57FC882C"/>
    <w:rsid w:val="580642C8"/>
    <w:rsid w:val="581726CD"/>
    <w:rsid w:val="582A0056"/>
    <w:rsid w:val="582AAEDA"/>
    <w:rsid w:val="58533B15"/>
    <w:rsid w:val="585AA172"/>
    <w:rsid w:val="58D3254E"/>
    <w:rsid w:val="58E752C6"/>
    <w:rsid w:val="58E91696"/>
    <w:rsid w:val="58ECB38D"/>
    <w:rsid w:val="5901F97C"/>
    <w:rsid w:val="59065F3D"/>
    <w:rsid w:val="590A866B"/>
    <w:rsid w:val="592BE805"/>
    <w:rsid w:val="5943F6EF"/>
    <w:rsid w:val="5948BCFA"/>
    <w:rsid w:val="59522766"/>
    <w:rsid w:val="598EBF9F"/>
    <w:rsid w:val="59917FBB"/>
    <w:rsid w:val="59B56106"/>
    <w:rsid w:val="59C2BA16"/>
    <w:rsid w:val="59CB22F4"/>
    <w:rsid w:val="59CC83BA"/>
    <w:rsid w:val="59D2935F"/>
    <w:rsid w:val="59F01D7C"/>
    <w:rsid w:val="5A1BCB0F"/>
    <w:rsid w:val="5A1FFB1D"/>
    <w:rsid w:val="5A41B7D3"/>
    <w:rsid w:val="5A78A9D8"/>
    <w:rsid w:val="5A822979"/>
    <w:rsid w:val="5A89B2DE"/>
    <w:rsid w:val="5A8CECE0"/>
    <w:rsid w:val="5AA2055F"/>
    <w:rsid w:val="5AA4BE94"/>
    <w:rsid w:val="5AA89CB7"/>
    <w:rsid w:val="5AFBD89F"/>
    <w:rsid w:val="5B000941"/>
    <w:rsid w:val="5B0F6AB8"/>
    <w:rsid w:val="5B2CC1A3"/>
    <w:rsid w:val="5B531C7D"/>
    <w:rsid w:val="5B5D210D"/>
    <w:rsid w:val="5B5FFAAD"/>
    <w:rsid w:val="5B6215B4"/>
    <w:rsid w:val="5B6C92AE"/>
    <w:rsid w:val="5B738579"/>
    <w:rsid w:val="5BADC90E"/>
    <w:rsid w:val="5BB0DF72"/>
    <w:rsid w:val="5BC68DF4"/>
    <w:rsid w:val="5BCE63AB"/>
    <w:rsid w:val="5BE11392"/>
    <w:rsid w:val="5BE826A3"/>
    <w:rsid w:val="5BF8E9DE"/>
    <w:rsid w:val="5C0CCB7A"/>
    <w:rsid w:val="5C288723"/>
    <w:rsid w:val="5C2895F6"/>
    <w:rsid w:val="5C531839"/>
    <w:rsid w:val="5C731361"/>
    <w:rsid w:val="5C80ACAD"/>
    <w:rsid w:val="5C848C9C"/>
    <w:rsid w:val="5CBBF442"/>
    <w:rsid w:val="5CC03717"/>
    <w:rsid w:val="5CCD5D56"/>
    <w:rsid w:val="5CF439C1"/>
    <w:rsid w:val="5CF502E1"/>
    <w:rsid w:val="5CF8BD8A"/>
    <w:rsid w:val="5D0FCCEB"/>
    <w:rsid w:val="5D23637A"/>
    <w:rsid w:val="5D308A86"/>
    <w:rsid w:val="5D367ED3"/>
    <w:rsid w:val="5D52F59C"/>
    <w:rsid w:val="5D5E8522"/>
    <w:rsid w:val="5DB34A8F"/>
    <w:rsid w:val="5DB6E2AF"/>
    <w:rsid w:val="5DC4A5AF"/>
    <w:rsid w:val="5DD0D99D"/>
    <w:rsid w:val="5DDA998C"/>
    <w:rsid w:val="5DE45B15"/>
    <w:rsid w:val="5E0CA383"/>
    <w:rsid w:val="5E1462F2"/>
    <w:rsid w:val="5E178D8B"/>
    <w:rsid w:val="5E8B6DE1"/>
    <w:rsid w:val="5EA75917"/>
    <w:rsid w:val="5EB86A46"/>
    <w:rsid w:val="5EBFABC1"/>
    <w:rsid w:val="5ED43CDA"/>
    <w:rsid w:val="5EDDCB57"/>
    <w:rsid w:val="5F425E84"/>
    <w:rsid w:val="5F5770BA"/>
    <w:rsid w:val="5F5BF4DF"/>
    <w:rsid w:val="5F69E1F7"/>
    <w:rsid w:val="5F6BCF22"/>
    <w:rsid w:val="5F74BBE9"/>
    <w:rsid w:val="5F74CDF7"/>
    <w:rsid w:val="5FC7C1DE"/>
    <w:rsid w:val="5FC9F1D0"/>
    <w:rsid w:val="600A42BE"/>
    <w:rsid w:val="600FCDAF"/>
    <w:rsid w:val="6018C17F"/>
    <w:rsid w:val="60415EE1"/>
    <w:rsid w:val="604F4318"/>
    <w:rsid w:val="6051AFBC"/>
    <w:rsid w:val="606E41F6"/>
    <w:rsid w:val="607C1E0E"/>
    <w:rsid w:val="6082F00A"/>
    <w:rsid w:val="60932829"/>
    <w:rsid w:val="6098C16B"/>
    <w:rsid w:val="60A9AAED"/>
    <w:rsid w:val="60BF97B4"/>
    <w:rsid w:val="60D66113"/>
    <w:rsid w:val="60DDE446"/>
    <w:rsid w:val="60DF9C99"/>
    <w:rsid w:val="60F320D8"/>
    <w:rsid w:val="610016A4"/>
    <w:rsid w:val="613D2BA0"/>
    <w:rsid w:val="61445F99"/>
    <w:rsid w:val="615E5D2E"/>
    <w:rsid w:val="617523F5"/>
    <w:rsid w:val="61B6CD65"/>
    <w:rsid w:val="61D113E4"/>
    <w:rsid w:val="61EBAB5E"/>
    <w:rsid w:val="6206324B"/>
    <w:rsid w:val="6214817D"/>
    <w:rsid w:val="6224113B"/>
    <w:rsid w:val="625F75D5"/>
    <w:rsid w:val="6279BA53"/>
    <w:rsid w:val="627DAACF"/>
    <w:rsid w:val="628B0B7D"/>
    <w:rsid w:val="629C7E7D"/>
    <w:rsid w:val="629E8F7E"/>
    <w:rsid w:val="629F3040"/>
    <w:rsid w:val="62BE34EF"/>
    <w:rsid w:val="62D2E076"/>
    <w:rsid w:val="62E1019D"/>
    <w:rsid w:val="62FC4690"/>
    <w:rsid w:val="6316BFB7"/>
    <w:rsid w:val="632319B4"/>
    <w:rsid w:val="632882F6"/>
    <w:rsid w:val="63379C9A"/>
    <w:rsid w:val="6354C6D4"/>
    <w:rsid w:val="635A2873"/>
    <w:rsid w:val="635D7ECA"/>
    <w:rsid w:val="63750EDF"/>
    <w:rsid w:val="6378E1F9"/>
    <w:rsid w:val="6380FA22"/>
    <w:rsid w:val="63A6573C"/>
    <w:rsid w:val="63B2D1D0"/>
    <w:rsid w:val="63BDB9C4"/>
    <w:rsid w:val="63CC64E5"/>
    <w:rsid w:val="63D447ED"/>
    <w:rsid w:val="63FB121E"/>
    <w:rsid w:val="641D3CF8"/>
    <w:rsid w:val="641E735E"/>
    <w:rsid w:val="642BCF51"/>
    <w:rsid w:val="6433B0BF"/>
    <w:rsid w:val="643A3C84"/>
    <w:rsid w:val="643FC787"/>
    <w:rsid w:val="6458974D"/>
    <w:rsid w:val="64648312"/>
    <w:rsid w:val="646B3FAF"/>
    <w:rsid w:val="647724A0"/>
    <w:rsid w:val="649ED450"/>
    <w:rsid w:val="64A05FB3"/>
    <w:rsid w:val="64A881FF"/>
    <w:rsid w:val="64A95B0E"/>
    <w:rsid w:val="64B609B7"/>
    <w:rsid w:val="64BEFB1C"/>
    <w:rsid w:val="650CFDA5"/>
    <w:rsid w:val="65912FC7"/>
    <w:rsid w:val="659A1053"/>
    <w:rsid w:val="65A85D17"/>
    <w:rsid w:val="65B7D124"/>
    <w:rsid w:val="65C36BAA"/>
    <w:rsid w:val="65C541C2"/>
    <w:rsid w:val="65DA45D7"/>
    <w:rsid w:val="65DE1B2E"/>
    <w:rsid w:val="65E18C3A"/>
    <w:rsid w:val="65E8A4E9"/>
    <w:rsid w:val="65F1F053"/>
    <w:rsid w:val="65F3AC23"/>
    <w:rsid w:val="6608C83B"/>
    <w:rsid w:val="661F5551"/>
    <w:rsid w:val="662FD30B"/>
    <w:rsid w:val="6637C395"/>
    <w:rsid w:val="664359AE"/>
    <w:rsid w:val="664FF542"/>
    <w:rsid w:val="665CF458"/>
    <w:rsid w:val="666E6C98"/>
    <w:rsid w:val="66A3DE10"/>
    <w:rsid w:val="66C1B07C"/>
    <w:rsid w:val="66C9F09B"/>
    <w:rsid w:val="670D915C"/>
    <w:rsid w:val="6722EADA"/>
    <w:rsid w:val="6725F1FD"/>
    <w:rsid w:val="674E62B1"/>
    <w:rsid w:val="676E7EA4"/>
    <w:rsid w:val="677D9815"/>
    <w:rsid w:val="677E7541"/>
    <w:rsid w:val="6798F62B"/>
    <w:rsid w:val="67C906E4"/>
    <w:rsid w:val="67D81733"/>
    <w:rsid w:val="6804EC03"/>
    <w:rsid w:val="68167FA2"/>
    <w:rsid w:val="68388859"/>
    <w:rsid w:val="68577AE8"/>
    <w:rsid w:val="6866404D"/>
    <w:rsid w:val="68786D55"/>
    <w:rsid w:val="689CD35D"/>
    <w:rsid w:val="68A7DF39"/>
    <w:rsid w:val="68B76E9A"/>
    <w:rsid w:val="68D412E7"/>
    <w:rsid w:val="691C60FF"/>
    <w:rsid w:val="692B03E9"/>
    <w:rsid w:val="69544B1F"/>
    <w:rsid w:val="69599430"/>
    <w:rsid w:val="696ED6F5"/>
    <w:rsid w:val="69737FE1"/>
    <w:rsid w:val="6985BB12"/>
    <w:rsid w:val="69888076"/>
    <w:rsid w:val="699D81E1"/>
    <w:rsid w:val="69C0C94E"/>
    <w:rsid w:val="69D0CABF"/>
    <w:rsid w:val="69E54406"/>
    <w:rsid w:val="69E9E6E8"/>
    <w:rsid w:val="69F094CE"/>
    <w:rsid w:val="69FD8AB6"/>
    <w:rsid w:val="6A068E60"/>
    <w:rsid w:val="6A1501DB"/>
    <w:rsid w:val="6A1F902A"/>
    <w:rsid w:val="6A32DA65"/>
    <w:rsid w:val="6A417378"/>
    <w:rsid w:val="6A62D24E"/>
    <w:rsid w:val="6A70AE17"/>
    <w:rsid w:val="6A7B38F3"/>
    <w:rsid w:val="6A7FBD59"/>
    <w:rsid w:val="6A991191"/>
    <w:rsid w:val="6AA666FF"/>
    <w:rsid w:val="6AA6A398"/>
    <w:rsid w:val="6AB911D7"/>
    <w:rsid w:val="6ADBD5BE"/>
    <w:rsid w:val="6ADDCB1D"/>
    <w:rsid w:val="6AEAB1AE"/>
    <w:rsid w:val="6AEC54F5"/>
    <w:rsid w:val="6AFE193D"/>
    <w:rsid w:val="6B0CA7EB"/>
    <w:rsid w:val="6B1C2C8C"/>
    <w:rsid w:val="6B2873B0"/>
    <w:rsid w:val="6B31A777"/>
    <w:rsid w:val="6B35B11E"/>
    <w:rsid w:val="6B58DB09"/>
    <w:rsid w:val="6B5D19AB"/>
    <w:rsid w:val="6B6F2EB3"/>
    <w:rsid w:val="6B946263"/>
    <w:rsid w:val="6B95B856"/>
    <w:rsid w:val="6BAAAC19"/>
    <w:rsid w:val="6BC71E60"/>
    <w:rsid w:val="6BCD3CFC"/>
    <w:rsid w:val="6BF3BAC2"/>
    <w:rsid w:val="6BF6BEFB"/>
    <w:rsid w:val="6BF965FC"/>
    <w:rsid w:val="6C076C1A"/>
    <w:rsid w:val="6C0D06B1"/>
    <w:rsid w:val="6C1460AB"/>
    <w:rsid w:val="6C14F06D"/>
    <w:rsid w:val="6C5A1A9B"/>
    <w:rsid w:val="6C7CF6B6"/>
    <w:rsid w:val="6C7F1F91"/>
    <w:rsid w:val="6C88A0AE"/>
    <w:rsid w:val="6C8A8CD3"/>
    <w:rsid w:val="6C8E03B0"/>
    <w:rsid w:val="6C9FA3BF"/>
    <w:rsid w:val="6CB2DBA9"/>
    <w:rsid w:val="6CB7539D"/>
    <w:rsid w:val="6CB94F5D"/>
    <w:rsid w:val="6CB9CD16"/>
    <w:rsid w:val="6CC067D7"/>
    <w:rsid w:val="6CD202EB"/>
    <w:rsid w:val="6D1201AC"/>
    <w:rsid w:val="6D21FE8E"/>
    <w:rsid w:val="6D3FFFE7"/>
    <w:rsid w:val="6D433F21"/>
    <w:rsid w:val="6D451AB9"/>
    <w:rsid w:val="6D45D524"/>
    <w:rsid w:val="6D4AA19F"/>
    <w:rsid w:val="6D541BB1"/>
    <w:rsid w:val="6D7F25D5"/>
    <w:rsid w:val="6D808A73"/>
    <w:rsid w:val="6DBA3982"/>
    <w:rsid w:val="6DBB289E"/>
    <w:rsid w:val="6DBB3E29"/>
    <w:rsid w:val="6DBD9F4F"/>
    <w:rsid w:val="6DF5B603"/>
    <w:rsid w:val="6E254381"/>
    <w:rsid w:val="6E26909A"/>
    <w:rsid w:val="6E27CB1D"/>
    <w:rsid w:val="6E2ADB16"/>
    <w:rsid w:val="6E4ACC88"/>
    <w:rsid w:val="6E4DD073"/>
    <w:rsid w:val="6E583997"/>
    <w:rsid w:val="6E609AFF"/>
    <w:rsid w:val="6ECF444F"/>
    <w:rsid w:val="6EF8FD7C"/>
    <w:rsid w:val="6F39BBAB"/>
    <w:rsid w:val="6F411584"/>
    <w:rsid w:val="6F6CFB90"/>
    <w:rsid w:val="6F836BB5"/>
    <w:rsid w:val="6F84FD74"/>
    <w:rsid w:val="6F89ACAA"/>
    <w:rsid w:val="6F8D6FDB"/>
    <w:rsid w:val="6F95AEC9"/>
    <w:rsid w:val="6F9BA72E"/>
    <w:rsid w:val="6FA222BD"/>
    <w:rsid w:val="6FAF5B06"/>
    <w:rsid w:val="6FD22C91"/>
    <w:rsid w:val="6FDC4F1B"/>
    <w:rsid w:val="6FE8173C"/>
    <w:rsid w:val="6FEDB4AC"/>
    <w:rsid w:val="70025F27"/>
    <w:rsid w:val="702C195B"/>
    <w:rsid w:val="70344ED7"/>
    <w:rsid w:val="70371E5A"/>
    <w:rsid w:val="704D9321"/>
    <w:rsid w:val="7050F959"/>
    <w:rsid w:val="70766287"/>
    <w:rsid w:val="70782ADC"/>
    <w:rsid w:val="70962319"/>
    <w:rsid w:val="70ADEE58"/>
    <w:rsid w:val="70B2C332"/>
    <w:rsid w:val="70BA5D57"/>
    <w:rsid w:val="70BB82F9"/>
    <w:rsid w:val="70C5504D"/>
    <w:rsid w:val="70D7A58F"/>
    <w:rsid w:val="70EC8FA4"/>
    <w:rsid w:val="70EDAE68"/>
    <w:rsid w:val="70FA696D"/>
    <w:rsid w:val="7124C9E4"/>
    <w:rsid w:val="7127DF04"/>
    <w:rsid w:val="712D8DF6"/>
    <w:rsid w:val="7131E7E9"/>
    <w:rsid w:val="7133E444"/>
    <w:rsid w:val="714551E4"/>
    <w:rsid w:val="714B6D77"/>
    <w:rsid w:val="7157A588"/>
    <w:rsid w:val="715D86C9"/>
    <w:rsid w:val="7166389A"/>
    <w:rsid w:val="716D04BA"/>
    <w:rsid w:val="718A0D4B"/>
    <w:rsid w:val="71B08E42"/>
    <w:rsid w:val="71CCBDD2"/>
    <w:rsid w:val="71D1C2F7"/>
    <w:rsid w:val="71DD2374"/>
    <w:rsid w:val="71F1074F"/>
    <w:rsid w:val="720BDDA5"/>
    <w:rsid w:val="722A0FAF"/>
    <w:rsid w:val="7247F690"/>
    <w:rsid w:val="7247F851"/>
    <w:rsid w:val="726EA31D"/>
    <w:rsid w:val="72750275"/>
    <w:rsid w:val="72904D5C"/>
    <w:rsid w:val="729BB39F"/>
    <w:rsid w:val="72A69B45"/>
    <w:rsid w:val="72B76AF5"/>
    <w:rsid w:val="72DD1C96"/>
    <w:rsid w:val="73060FA2"/>
    <w:rsid w:val="73133F3B"/>
    <w:rsid w:val="7327FACD"/>
    <w:rsid w:val="7331A830"/>
    <w:rsid w:val="7334309E"/>
    <w:rsid w:val="733B9380"/>
    <w:rsid w:val="733C2AF8"/>
    <w:rsid w:val="735573A3"/>
    <w:rsid w:val="7368E6F4"/>
    <w:rsid w:val="73904C6F"/>
    <w:rsid w:val="73906CCA"/>
    <w:rsid w:val="73D01865"/>
    <w:rsid w:val="73D549E7"/>
    <w:rsid w:val="73E0CFC8"/>
    <w:rsid w:val="7481BBC5"/>
    <w:rsid w:val="7493561B"/>
    <w:rsid w:val="749EFA31"/>
    <w:rsid w:val="74A188D3"/>
    <w:rsid w:val="74C03083"/>
    <w:rsid w:val="74C93EB0"/>
    <w:rsid w:val="74E3632C"/>
    <w:rsid w:val="74F5357B"/>
    <w:rsid w:val="74FAA36D"/>
    <w:rsid w:val="75316B70"/>
    <w:rsid w:val="75384865"/>
    <w:rsid w:val="75647148"/>
    <w:rsid w:val="7575C47F"/>
    <w:rsid w:val="758664FE"/>
    <w:rsid w:val="75896A8C"/>
    <w:rsid w:val="758E4BB2"/>
    <w:rsid w:val="75931EFB"/>
    <w:rsid w:val="75A44EC1"/>
    <w:rsid w:val="75A8E382"/>
    <w:rsid w:val="75B050F4"/>
    <w:rsid w:val="75C382D0"/>
    <w:rsid w:val="75C4AA6D"/>
    <w:rsid w:val="75D564E3"/>
    <w:rsid w:val="75D886E5"/>
    <w:rsid w:val="75F910C5"/>
    <w:rsid w:val="7600A264"/>
    <w:rsid w:val="76104DC6"/>
    <w:rsid w:val="761516C8"/>
    <w:rsid w:val="7632BF52"/>
    <w:rsid w:val="764561C1"/>
    <w:rsid w:val="7653B377"/>
    <w:rsid w:val="7675BD1B"/>
    <w:rsid w:val="76F899B7"/>
    <w:rsid w:val="7712F07E"/>
    <w:rsid w:val="771ED918"/>
    <w:rsid w:val="772C0753"/>
    <w:rsid w:val="773275E9"/>
    <w:rsid w:val="7732EE04"/>
    <w:rsid w:val="77360F3E"/>
    <w:rsid w:val="7739C248"/>
    <w:rsid w:val="777D561B"/>
    <w:rsid w:val="7782270B"/>
    <w:rsid w:val="77ADF59D"/>
    <w:rsid w:val="77BBB677"/>
    <w:rsid w:val="77F55B7F"/>
    <w:rsid w:val="7802F8DC"/>
    <w:rsid w:val="7845B709"/>
    <w:rsid w:val="7846E240"/>
    <w:rsid w:val="7858F446"/>
    <w:rsid w:val="786C3E9F"/>
    <w:rsid w:val="7874D89C"/>
    <w:rsid w:val="787806E0"/>
    <w:rsid w:val="788635D0"/>
    <w:rsid w:val="78970561"/>
    <w:rsid w:val="789FE482"/>
    <w:rsid w:val="78B58A93"/>
    <w:rsid w:val="78B6E9A2"/>
    <w:rsid w:val="792887D8"/>
    <w:rsid w:val="793763AD"/>
    <w:rsid w:val="794F002F"/>
    <w:rsid w:val="795CA44B"/>
    <w:rsid w:val="799498F4"/>
    <w:rsid w:val="79D627F0"/>
    <w:rsid w:val="7A1B2A87"/>
    <w:rsid w:val="7A1BCCE3"/>
    <w:rsid w:val="7A222FA1"/>
    <w:rsid w:val="7A2BC20E"/>
    <w:rsid w:val="7A396F0F"/>
    <w:rsid w:val="7A48B07F"/>
    <w:rsid w:val="7A684C29"/>
    <w:rsid w:val="7A6BE332"/>
    <w:rsid w:val="7A731390"/>
    <w:rsid w:val="7A7B004F"/>
    <w:rsid w:val="7AAD0861"/>
    <w:rsid w:val="7ACCE6F0"/>
    <w:rsid w:val="7AD5BB71"/>
    <w:rsid w:val="7ADDC151"/>
    <w:rsid w:val="7AF29F34"/>
    <w:rsid w:val="7B06D6AA"/>
    <w:rsid w:val="7B1A3110"/>
    <w:rsid w:val="7B209850"/>
    <w:rsid w:val="7B2F83A4"/>
    <w:rsid w:val="7B5039D6"/>
    <w:rsid w:val="7B5C94B6"/>
    <w:rsid w:val="7B673638"/>
    <w:rsid w:val="7B6B29CC"/>
    <w:rsid w:val="7B712406"/>
    <w:rsid w:val="7B7413A7"/>
    <w:rsid w:val="7B760437"/>
    <w:rsid w:val="7BA0B215"/>
    <w:rsid w:val="7BAC959D"/>
    <w:rsid w:val="7BB0E98C"/>
    <w:rsid w:val="7BB5B097"/>
    <w:rsid w:val="7BC683C5"/>
    <w:rsid w:val="7BCA93E9"/>
    <w:rsid w:val="7BCE8E73"/>
    <w:rsid w:val="7BE31020"/>
    <w:rsid w:val="7BED5D2B"/>
    <w:rsid w:val="7C0A5B36"/>
    <w:rsid w:val="7C2A4CC1"/>
    <w:rsid w:val="7C3ED42C"/>
    <w:rsid w:val="7C53DF84"/>
    <w:rsid w:val="7C581391"/>
    <w:rsid w:val="7C62F39C"/>
    <w:rsid w:val="7CB94CA0"/>
    <w:rsid w:val="7CC67752"/>
    <w:rsid w:val="7CCC5A4F"/>
    <w:rsid w:val="7CCCCECF"/>
    <w:rsid w:val="7CCD66A4"/>
    <w:rsid w:val="7CD52321"/>
    <w:rsid w:val="7CE38A6E"/>
    <w:rsid w:val="7CE6C6CC"/>
    <w:rsid w:val="7D180364"/>
    <w:rsid w:val="7D4FC623"/>
    <w:rsid w:val="7D5E44EE"/>
    <w:rsid w:val="7D88169F"/>
    <w:rsid w:val="7D8FF6BA"/>
    <w:rsid w:val="7DA30134"/>
    <w:rsid w:val="7DB084D2"/>
    <w:rsid w:val="7DC689CE"/>
    <w:rsid w:val="7E38763A"/>
    <w:rsid w:val="7E43FA9D"/>
    <w:rsid w:val="7E552894"/>
    <w:rsid w:val="7E59F228"/>
    <w:rsid w:val="7E6A494F"/>
    <w:rsid w:val="7EA3B78B"/>
    <w:rsid w:val="7EA891FA"/>
    <w:rsid w:val="7ED0DC68"/>
    <w:rsid w:val="7ED7682D"/>
    <w:rsid w:val="7ED7AA39"/>
    <w:rsid w:val="7ED7B5CC"/>
    <w:rsid w:val="7EE3316C"/>
    <w:rsid w:val="7EEA8575"/>
    <w:rsid w:val="7F01F29F"/>
    <w:rsid w:val="7F22E7B0"/>
    <w:rsid w:val="7F2581F3"/>
    <w:rsid w:val="7F316331"/>
    <w:rsid w:val="7F33C111"/>
    <w:rsid w:val="7FADA6B0"/>
    <w:rsid w:val="7FBA3255"/>
    <w:rsid w:val="7FC50392"/>
    <w:rsid w:val="7FEB1B13"/>
    <w:rsid w:val="7FEE21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B378"/>
  <w15:docId w15:val="{16269CDC-67F1-4639-9117-770EBA09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578D7"/>
    <w:pPr>
      <w:spacing w:before="100" w:beforeAutospacing="1" w:after="100" w:afterAutospacing="1"/>
    </w:pPr>
    <w:rPr>
      <w:rFonts w:ascii="Calibri" w:eastAsiaTheme="minorEastAsia" w:hAnsi="Calibri"/>
      <w:lang w:eastAsia="en-AU"/>
    </w:rPr>
  </w:style>
  <w:style w:type="paragraph" w:styleId="Heading1">
    <w:name w:val="heading 1"/>
    <w:next w:val="Normal"/>
    <w:link w:val="Heading1Char"/>
    <w:uiPriority w:val="9"/>
    <w:qFormat/>
    <w:rsid w:val="003E76C5"/>
    <w:pPr>
      <w:keepNext/>
      <w:keepLines/>
      <w:pageBreakBefore/>
      <w:numPr>
        <w:numId w:val="1"/>
      </w:numPr>
      <w:spacing w:before="100" w:beforeAutospacing="1" w:after="240"/>
      <w:outlineLvl w:val="0"/>
    </w:pPr>
    <w:rPr>
      <w:rFonts w:ascii="Calibri" w:eastAsiaTheme="majorEastAsia" w:hAnsi="Calibri" w:cstheme="majorBidi"/>
      <w:bCs/>
      <w:sz w:val="48"/>
      <w:szCs w:val="28"/>
    </w:rPr>
  </w:style>
  <w:style w:type="paragraph" w:styleId="Heading2">
    <w:name w:val="heading 2"/>
    <w:next w:val="Normal"/>
    <w:link w:val="Heading2Char"/>
    <w:qFormat/>
    <w:rsid w:val="003E76C5"/>
    <w:pPr>
      <w:keepNext/>
      <w:numPr>
        <w:ilvl w:val="1"/>
        <w:numId w:val="4"/>
      </w:numPr>
      <w:spacing w:before="100" w:beforeAutospacing="1" w:after="240"/>
      <w:outlineLvl w:val="1"/>
    </w:pPr>
    <w:rPr>
      <w:rFonts w:ascii="Calibri" w:eastAsia="Times New Roman" w:hAnsi="Calibri" w:cs="Times New Roman"/>
      <w:bCs/>
      <w:iCs/>
      <w:sz w:val="32"/>
      <w:szCs w:val="24"/>
    </w:rPr>
  </w:style>
  <w:style w:type="paragraph" w:styleId="Heading3">
    <w:name w:val="heading 3"/>
    <w:next w:val="Normal"/>
    <w:link w:val="Heading3Char"/>
    <w:qFormat/>
    <w:rsid w:val="003E76C5"/>
    <w:pPr>
      <w:keepNext/>
      <w:numPr>
        <w:ilvl w:val="2"/>
        <w:numId w:val="1"/>
      </w:numPr>
      <w:spacing w:before="100" w:beforeAutospacing="1" w:after="240"/>
      <w:ind w:left="851"/>
      <w:outlineLvl w:val="2"/>
    </w:pPr>
    <w:rPr>
      <w:rFonts w:ascii="Calibri" w:eastAsia="Times New Roman" w:hAnsi="Calibri" w:cs="Times New Roman"/>
      <w:bCs/>
      <w:iCs/>
      <w:sz w:val="28"/>
      <w:szCs w:val="24"/>
    </w:rPr>
  </w:style>
  <w:style w:type="paragraph" w:styleId="Heading4">
    <w:name w:val="heading 4"/>
    <w:next w:val="Normal"/>
    <w:link w:val="Heading4Char"/>
    <w:uiPriority w:val="9"/>
    <w:unhideWhenUsed/>
    <w:qFormat/>
    <w:rsid w:val="003E76C5"/>
    <w:pPr>
      <w:keepNext/>
      <w:keepLines/>
      <w:spacing w:before="100" w:beforeAutospacing="1" w:after="240"/>
      <w:outlineLvl w:val="3"/>
    </w:pPr>
    <w:rPr>
      <w:rFonts w:ascii="Calibri" w:eastAsiaTheme="majorEastAsia" w:hAnsi="Calibri" w:cstheme="majorBidi"/>
      <w:bCs/>
      <w:i/>
      <w:iCs/>
      <w:sz w:val="24"/>
    </w:rPr>
  </w:style>
  <w:style w:type="paragraph" w:styleId="Heading5">
    <w:name w:val="heading 5"/>
    <w:next w:val="Normal"/>
    <w:link w:val="Heading5Char"/>
    <w:uiPriority w:val="9"/>
    <w:unhideWhenUsed/>
    <w:qFormat/>
    <w:rsid w:val="003E76C5"/>
    <w:pPr>
      <w:keepNext/>
      <w:keepLines/>
      <w:outlineLvl w:val="4"/>
    </w:pPr>
    <w:rPr>
      <w:rFonts w:ascii="Calibri" w:eastAsiaTheme="majorEastAsia" w:hAnsi="Calibri" w:cstheme="majorBidi"/>
      <w:sz w:val="23"/>
      <w:u w:val="single"/>
    </w:rPr>
  </w:style>
  <w:style w:type="paragraph" w:styleId="Heading6">
    <w:name w:val="heading 6"/>
    <w:next w:val="Normal"/>
    <w:link w:val="Heading6Char"/>
    <w:uiPriority w:val="9"/>
    <w:unhideWhenUsed/>
    <w:qFormat/>
    <w:rsid w:val="003E76C5"/>
    <w:pPr>
      <w:keepNext/>
      <w:keepLines/>
      <w:spacing w:before="200"/>
      <w:outlineLvl w:val="5"/>
    </w:pPr>
    <w:rPr>
      <w:rFonts w:ascii="Calibri" w:eastAsiaTheme="majorEastAsia" w:hAnsi="Calibri" w:cstheme="majorBidi"/>
      <w:i/>
      <w:iCs/>
      <w:sz w:val="23"/>
    </w:rPr>
  </w:style>
  <w:style w:type="paragraph" w:styleId="Heading7">
    <w:name w:val="heading 7"/>
    <w:next w:val="Normal"/>
    <w:link w:val="Heading7Char"/>
    <w:uiPriority w:val="9"/>
    <w:semiHidden/>
    <w:unhideWhenUsed/>
    <w:rsid w:val="00EC1696"/>
    <w:pPr>
      <w:keepNext/>
      <w:keepLines/>
      <w:spacing w:before="200"/>
      <w:outlineLvl w:val="6"/>
    </w:pPr>
    <w:rPr>
      <w:rFonts w:asciiTheme="majorHAnsi" w:eastAsiaTheme="majorEastAsia" w:hAnsiTheme="majorHAnsi" w:cstheme="majorBidi"/>
      <w:i/>
      <w:iCs/>
      <w:color w:val="404040" w:themeColor="text1" w:themeTint="BF"/>
      <w:sz w:val="23"/>
      <w:lang w:eastAsia="en-AU"/>
    </w:rPr>
  </w:style>
  <w:style w:type="paragraph" w:styleId="Heading8">
    <w:name w:val="heading 8"/>
    <w:basedOn w:val="Normal"/>
    <w:next w:val="Normal"/>
    <w:link w:val="Heading8Char"/>
    <w:uiPriority w:val="9"/>
    <w:semiHidden/>
    <w:unhideWhenUsed/>
    <w:qFormat/>
    <w:rsid w:val="00EC16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6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C5"/>
    <w:rPr>
      <w:rFonts w:ascii="Calibri" w:eastAsiaTheme="majorEastAsia" w:hAnsi="Calibri" w:cstheme="majorBidi"/>
      <w:bCs/>
      <w:sz w:val="48"/>
      <w:szCs w:val="28"/>
    </w:rPr>
  </w:style>
  <w:style w:type="character" w:customStyle="1" w:styleId="Heading2Char">
    <w:name w:val="Heading 2 Char"/>
    <w:basedOn w:val="DefaultParagraphFont"/>
    <w:link w:val="Heading2"/>
    <w:rsid w:val="003E76C5"/>
    <w:rPr>
      <w:rFonts w:ascii="Calibri" w:eastAsia="Times New Roman" w:hAnsi="Calibri" w:cs="Times New Roman"/>
      <w:bCs/>
      <w:iCs/>
      <w:sz w:val="32"/>
      <w:szCs w:val="24"/>
    </w:rPr>
  </w:style>
  <w:style w:type="character" w:customStyle="1" w:styleId="Heading3Char">
    <w:name w:val="Heading 3 Char"/>
    <w:basedOn w:val="DefaultParagraphFont"/>
    <w:link w:val="Heading3"/>
    <w:rsid w:val="003E76C5"/>
    <w:rPr>
      <w:rFonts w:ascii="Calibri" w:eastAsia="Times New Roman" w:hAnsi="Calibri" w:cs="Times New Roman"/>
      <w:bCs/>
      <w:iCs/>
      <w:sz w:val="28"/>
      <w:szCs w:val="24"/>
    </w:rPr>
  </w:style>
  <w:style w:type="character" w:customStyle="1" w:styleId="Heading4Char">
    <w:name w:val="Heading 4 Char"/>
    <w:basedOn w:val="DefaultParagraphFont"/>
    <w:link w:val="Heading4"/>
    <w:uiPriority w:val="9"/>
    <w:rsid w:val="003E76C5"/>
    <w:rPr>
      <w:rFonts w:ascii="Calibri" w:eastAsiaTheme="majorEastAsia" w:hAnsi="Calibri" w:cstheme="majorBidi"/>
      <w:bCs/>
      <w:i/>
      <w:iCs/>
      <w:sz w:val="24"/>
    </w:rPr>
  </w:style>
  <w:style w:type="character" w:customStyle="1" w:styleId="Heading5Char">
    <w:name w:val="Heading 5 Char"/>
    <w:basedOn w:val="DefaultParagraphFont"/>
    <w:link w:val="Heading5"/>
    <w:uiPriority w:val="9"/>
    <w:rsid w:val="003E76C5"/>
    <w:rPr>
      <w:rFonts w:ascii="Calibri" w:eastAsiaTheme="majorEastAsia" w:hAnsi="Calibri" w:cstheme="majorBidi"/>
      <w:sz w:val="23"/>
      <w:u w:val="single"/>
    </w:rPr>
  </w:style>
  <w:style w:type="character" w:customStyle="1" w:styleId="Heading6Char">
    <w:name w:val="Heading 6 Char"/>
    <w:basedOn w:val="DefaultParagraphFont"/>
    <w:link w:val="Heading6"/>
    <w:uiPriority w:val="9"/>
    <w:rsid w:val="003E76C5"/>
    <w:rPr>
      <w:rFonts w:ascii="Calibri" w:eastAsiaTheme="majorEastAsia" w:hAnsi="Calibri" w:cstheme="majorBidi"/>
      <w:i/>
      <w:iCs/>
      <w:sz w:val="23"/>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3E76C5"/>
    <w:pPr>
      <w:tabs>
        <w:tab w:val="left" w:leader="underscore" w:pos="8640"/>
      </w:tabs>
      <w:spacing w:before="60" w:after="360"/>
    </w:pPr>
    <w:rPr>
      <w:rFonts w:ascii="Tahoma" w:eastAsia="Times New Roman" w:hAnsi="Tahoma" w:cs="Times New Roman"/>
      <w:sz w:val="20"/>
      <w:szCs w:val="24"/>
      <w:lang w:eastAsia="en-US"/>
    </w:rPr>
  </w:style>
  <w:style w:type="paragraph" w:customStyle="1" w:styleId="Line">
    <w:name w:val="Line"/>
    <w:basedOn w:val="Normal"/>
    <w:rsid w:val="003E76C5"/>
    <w:pPr>
      <w:tabs>
        <w:tab w:val="left" w:leader="underscore" w:pos="8640"/>
      </w:tabs>
      <w:spacing w:before="60"/>
    </w:pPr>
    <w:rPr>
      <w:rFonts w:ascii="Tahoma" w:eastAsia="Times New Roman" w:hAnsi="Tahoma" w:cs="Times New Roman"/>
      <w:sz w:val="20"/>
      <w:szCs w:val="24"/>
      <w:lang w:eastAsia="en-US"/>
    </w:rPr>
  </w:style>
  <w:style w:type="paragraph" w:customStyle="1" w:styleId="Thankyou">
    <w:name w:val="Thankyou"/>
    <w:basedOn w:val="Normal"/>
    <w:rsid w:val="003E76C5"/>
    <w:pPr>
      <w:keepNext/>
      <w:jc w:val="center"/>
    </w:pPr>
    <w:rPr>
      <w:rFonts w:ascii="Tahoma" w:eastAsia="Times New Roman" w:hAnsi="Tahoma" w:cs="Times New Roman"/>
      <w:sz w:val="20"/>
      <w:szCs w:val="24"/>
      <w:lang w:eastAsia="en-US"/>
    </w:rPr>
  </w:style>
  <w:style w:type="character" w:customStyle="1" w:styleId="maintitle">
    <w:name w:val="maintitle"/>
    <w:basedOn w:val="DefaultParagraphFont"/>
    <w:rsid w:val="008F7E90"/>
  </w:style>
  <w:style w:type="paragraph" w:customStyle="1" w:styleId="Tablecell">
    <w:name w:val="Table cell"/>
    <w:rsid w:val="003E76C5"/>
    <w:pPr>
      <w:keepLines/>
      <w:suppressAutoHyphens/>
      <w:spacing w:before="40" w:after="40"/>
    </w:pPr>
    <w:rPr>
      <w:rFonts w:ascii="Arial" w:eastAsia="Times New Roman" w:hAnsi="Arial" w:cs="Arial"/>
      <w:sz w:val="16"/>
      <w:szCs w:val="20"/>
    </w:rPr>
  </w:style>
  <w:style w:type="paragraph" w:styleId="Header">
    <w:name w:val="header"/>
    <w:link w:val="HeaderChar"/>
    <w:uiPriority w:val="99"/>
    <w:unhideWhenUsed/>
    <w:rsid w:val="003E76C5"/>
    <w:pPr>
      <w:tabs>
        <w:tab w:val="center" w:pos="4513"/>
        <w:tab w:val="right" w:pos="9026"/>
      </w:tabs>
      <w:spacing w:after="240"/>
    </w:pPr>
    <w:rPr>
      <w:rFonts w:ascii="Calibri" w:hAnsi="Calibri"/>
      <w:sz w:val="23"/>
    </w:rPr>
  </w:style>
  <w:style w:type="character" w:customStyle="1" w:styleId="HeaderChar">
    <w:name w:val="Header Char"/>
    <w:basedOn w:val="DefaultParagraphFont"/>
    <w:link w:val="Header"/>
    <w:uiPriority w:val="99"/>
    <w:rsid w:val="003E76C5"/>
    <w:rPr>
      <w:rFonts w:ascii="Calibri" w:hAnsi="Calibri"/>
      <w:sz w:val="23"/>
    </w:rPr>
  </w:style>
  <w:style w:type="paragraph" w:styleId="TOC1">
    <w:name w:val="toc 1"/>
    <w:basedOn w:val="Normal"/>
    <w:next w:val="Normal"/>
    <w:autoRedefine/>
    <w:uiPriority w:val="39"/>
    <w:unhideWhenUsed/>
    <w:rsid w:val="008944B2"/>
    <w:pPr>
      <w:tabs>
        <w:tab w:val="left" w:pos="440"/>
        <w:tab w:val="right" w:leader="dot" w:pos="9016"/>
      </w:tabs>
      <w:spacing w:before="120" w:beforeAutospacing="0" w:after="120" w:afterAutospacing="0"/>
    </w:pPr>
  </w:style>
  <w:style w:type="paragraph" w:styleId="TOC2">
    <w:name w:val="toc 2"/>
    <w:basedOn w:val="Normal"/>
    <w:next w:val="Normal"/>
    <w:autoRedefine/>
    <w:uiPriority w:val="39"/>
    <w:unhideWhenUsed/>
    <w:rsid w:val="004F2201"/>
    <w:pPr>
      <w:tabs>
        <w:tab w:val="left" w:pos="880"/>
        <w:tab w:val="right" w:leader="dot" w:pos="9016"/>
      </w:tabs>
      <w:spacing w:before="120" w:beforeAutospacing="0" w:after="120" w:afterAutospacing="0"/>
      <w:ind w:left="232"/>
    </w:pPr>
    <w:rPr>
      <w:noProof/>
    </w:rPr>
  </w:style>
  <w:style w:type="paragraph" w:styleId="TOC3">
    <w:name w:val="toc 3"/>
    <w:basedOn w:val="Normal"/>
    <w:next w:val="Normal"/>
    <w:autoRedefine/>
    <w:uiPriority w:val="39"/>
    <w:unhideWhenUsed/>
    <w:rsid w:val="004F2201"/>
    <w:pPr>
      <w:tabs>
        <w:tab w:val="left" w:pos="1320"/>
        <w:tab w:val="right" w:leader="dot" w:pos="9016"/>
      </w:tabs>
      <w:spacing w:before="120" w:beforeAutospacing="0" w:after="120" w:afterAutospacing="0"/>
      <w:ind w:left="459"/>
    </w:pPr>
    <w:rPr>
      <w:noProof/>
    </w:rPr>
  </w:style>
  <w:style w:type="numbering" w:customStyle="1" w:styleId="Appendices">
    <w:name w:val="Appendices"/>
    <w:uiPriority w:val="99"/>
    <w:rsid w:val="00047257"/>
    <w:pPr>
      <w:numPr>
        <w:numId w:val="5"/>
      </w:numPr>
    </w:pPr>
  </w:style>
  <w:style w:type="paragraph" w:styleId="FootnoteText">
    <w:name w:val="footnote text"/>
    <w:link w:val="FootnoteTextChar"/>
    <w:uiPriority w:val="99"/>
    <w:unhideWhenUsed/>
    <w:qFormat/>
    <w:rsid w:val="003E76C5"/>
    <w:pPr>
      <w:spacing w:after="120"/>
    </w:pPr>
    <w:rPr>
      <w:rFonts w:ascii="Calibri" w:hAnsi="Calibri"/>
      <w:sz w:val="18"/>
      <w:szCs w:val="20"/>
    </w:rPr>
  </w:style>
  <w:style w:type="character" w:customStyle="1" w:styleId="FootnoteTextChar">
    <w:name w:val="Footnote Text Char"/>
    <w:basedOn w:val="DefaultParagraphFont"/>
    <w:link w:val="FootnoteText"/>
    <w:uiPriority w:val="99"/>
    <w:rsid w:val="003E76C5"/>
    <w:rPr>
      <w:rFonts w:ascii="Calibri" w:hAnsi="Calibri"/>
      <w:sz w:val="18"/>
      <w:szCs w:val="20"/>
    </w:rPr>
  </w:style>
  <w:style w:type="paragraph" w:styleId="CommentText">
    <w:name w:val="annotation text"/>
    <w:basedOn w:val="Normal"/>
    <w:link w:val="CommentTextChar"/>
    <w:uiPriority w:val="99"/>
    <w:unhideWhenUsed/>
    <w:rsid w:val="003E76C5"/>
    <w:rPr>
      <w:rFonts w:eastAsiaTheme="minorHAnsi"/>
      <w:sz w:val="20"/>
      <w:szCs w:val="20"/>
      <w:lang w:eastAsia="en-US"/>
    </w:rPr>
  </w:style>
  <w:style w:type="character" w:customStyle="1" w:styleId="CommentTextChar">
    <w:name w:val="Comment Text Char"/>
    <w:basedOn w:val="DefaultParagraphFont"/>
    <w:link w:val="CommentText"/>
    <w:uiPriority w:val="99"/>
    <w:rsid w:val="003E76C5"/>
    <w:rPr>
      <w:rFonts w:ascii="Calibri" w:hAnsi="Calibri"/>
      <w:sz w:val="20"/>
      <w:szCs w:val="20"/>
    </w:rPr>
  </w:style>
  <w:style w:type="paragraph" w:styleId="Footer">
    <w:name w:val="footer"/>
    <w:basedOn w:val="Normal"/>
    <w:link w:val="FooterChar"/>
    <w:uiPriority w:val="99"/>
    <w:unhideWhenUsed/>
    <w:rsid w:val="003E76C5"/>
    <w:pPr>
      <w:tabs>
        <w:tab w:val="center" w:pos="4513"/>
        <w:tab w:val="right" w:pos="9026"/>
      </w:tabs>
      <w:ind w:left="8505"/>
    </w:pPr>
    <w:rPr>
      <w:rFonts w:eastAsiaTheme="minorHAnsi"/>
      <w:lang w:eastAsia="en-US"/>
    </w:rPr>
  </w:style>
  <w:style w:type="character" w:customStyle="1" w:styleId="FooterChar">
    <w:name w:val="Footer Char"/>
    <w:basedOn w:val="DefaultParagraphFont"/>
    <w:link w:val="Footer"/>
    <w:uiPriority w:val="99"/>
    <w:rsid w:val="003E76C5"/>
    <w:rPr>
      <w:rFonts w:ascii="Calibri" w:hAnsi="Calibri"/>
    </w:rPr>
  </w:style>
  <w:style w:type="paragraph" w:styleId="Caption">
    <w:name w:val="caption"/>
    <w:basedOn w:val="Normal"/>
    <w:next w:val="Normal"/>
    <w:uiPriority w:val="35"/>
    <w:unhideWhenUsed/>
    <w:rsid w:val="003E76C5"/>
    <w:rPr>
      <w:rFonts w:eastAsiaTheme="minorHAnsi"/>
      <w:b/>
      <w:bCs/>
      <w:color w:val="4F81BD" w:themeColor="accent1"/>
      <w:sz w:val="18"/>
      <w:szCs w:val="18"/>
      <w:lang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aliases w:val="Submission"/>
    <w:next w:val="Normal"/>
    <w:link w:val="TitleChar"/>
    <w:qFormat/>
    <w:rsid w:val="003E76C5"/>
    <w:pPr>
      <w:spacing w:before="2040" w:after="120"/>
      <w:contextualSpacing/>
      <w:jc w:val="center"/>
    </w:pPr>
    <w:rPr>
      <w:rFonts w:ascii="Calibri" w:eastAsiaTheme="majorEastAsia" w:hAnsi="Calibri" w:cstheme="majorBidi"/>
      <w:b/>
      <w:spacing w:val="5"/>
      <w:kern w:val="28"/>
      <w:sz w:val="52"/>
      <w:szCs w:val="52"/>
    </w:rPr>
  </w:style>
  <w:style w:type="character" w:customStyle="1" w:styleId="TitleChar">
    <w:name w:val="Title Char"/>
    <w:aliases w:val="Submission Char"/>
    <w:basedOn w:val="DefaultParagraphFont"/>
    <w:link w:val="Title"/>
    <w:rsid w:val="003E76C5"/>
    <w:rPr>
      <w:rFonts w:ascii="Calibri" w:eastAsiaTheme="majorEastAsia" w:hAnsi="Calibri" w:cstheme="majorBidi"/>
      <w:b/>
      <w:spacing w:val="5"/>
      <w:kern w:val="28"/>
      <w:sz w:val="52"/>
      <w:szCs w:val="52"/>
    </w:rPr>
  </w:style>
  <w:style w:type="paragraph" w:styleId="BodyText">
    <w:name w:val="Body Text"/>
    <w:basedOn w:val="Normal"/>
    <w:link w:val="BodyTextChar"/>
    <w:rsid w:val="003E76C5"/>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3E76C5"/>
    <w:rPr>
      <w:rFonts w:ascii="Times New Roman" w:eastAsia="Times New Roman" w:hAnsi="Times New Roman" w:cs="Times New Roman"/>
      <w:szCs w:val="24"/>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rFonts w:ascii="Calibri" w:hAnsi="Calibri"/>
      <w:b/>
      <w:bCs/>
      <w:sz w:val="20"/>
      <w:szCs w:val="20"/>
      <w:lang w:val="en-GB"/>
    </w:rPr>
  </w:style>
  <w:style w:type="paragraph" w:styleId="BalloonText">
    <w:name w:val="Balloon Text"/>
    <w:basedOn w:val="Normal"/>
    <w:link w:val="BalloonTextChar"/>
    <w:uiPriority w:val="99"/>
    <w:semiHidden/>
    <w:unhideWhenUsed/>
    <w:rsid w:val="008F7E9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r List Paragraph,FooterText,L,List Paragraph1,List Paragraph11,List Paragraph2,List Paragraph21,Listeafsnit1,NFP GP Bulleted List,Paragraphe de liste1,Parágrafo da Lista1,Párrafo de lista1,numbered,リスト段落1,列,列出段落,列出段落1"/>
    <w:basedOn w:val="Normal"/>
    <w:qFormat/>
    <w:rsid w:val="003E76C5"/>
    <w:pPr>
      <w:ind w:left="720"/>
      <w:contextualSpacing/>
    </w:pPr>
    <w:rPr>
      <w:rFonts w:eastAsiaTheme="minorHAnsi"/>
      <w:lang w:eastAsia="en-US"/>
    </w:rPr>
  </w:style>
  <w:style w:type="paragraph" w:styleId="TOCHeading">
    <w:name w:val="TOC Heading"/>
    <w:basedOn w:val="Heading1"/>
    <w:next w:val="Normal"/>
    <w:uiPriority w:val="39"/>
    <w:unhideWhenUsed/>
    <w:qFormat/>
    <w:rsid w:val="003E76C5"/>
    <w:pPr>
      <w:numPr>
        <w:numId w:val="0"/>
      </w:numPr>
      <w:spacing w:line="276" w:lineRule="auto"/>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rsid w:val="000D51F4"/>
    <w:rPr>
      <w:rFonts w:ascii="Calibri" w:eastAsiaTheme="minorEastAsia" w:hAnsi="Calibri"/>
      <w:sz w:val="23"/>
      <w:lang w:eastAsia="en-AU"/>
    </w:rPr>
  </w:style>
  <w:style w:type="paragraph" w:customStyle="1" w:styleId="About">
    <w:name w:val="About"/>
    <w:basedOn w:val="Normal"/>
    <w:link w:val="AboutChar"/>
    <w:qFormat/>
    <w:rsid w:val="00C12182"/>
    <w:rPr>
      <w:b/>
    </w:rPr>
  </w:style>
  <w:style w:type="table" w:customStyle="1" w:styleId="ACCANtable">
    <w:name w:val="ACCAN table"/>
    <w:basedOn w:val="TableNormal"/>
    <w:uiPriority w:val="99"/>
    <w:rsid w:val="0036351B"/>
    <w:tblPr>
      <w:jc w:val="center"/>
      <w:tblBorders>
        <w:top w:val="single" w:sz="4" w:space="0" w:color="44C8F5"/>
        <w:bottom w:val="single" w:sz="4" w:space="0" w:color="44C8F5"/>
        <w:insideH w:val="single" w:sz="4" w:space="0" w:color="44C8F5"/>
      </w:tblBorders>
      <w:tblCellMar>
        <w:top w:w="108" w:type="dxa"/>
        <w:bottom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C12182"/>
    <w:rPr>
      <w:rFonts w:ascii="Calibri" w:eastAsiaTheme="minorEastAsia" w:hAnsi="Calibri"/>
      <w:b/>
      <w:sz w:val="23"/>
      <w:lang w:eastAsia="en-AU"/>
    </w:rPr>
  </w:style>
  <w:style w:type="paragraph" w:styleId="Subtitle">
    <w:name w:val="Subtitle"/>
    <w:next w:val="Normal"/>
    <w:link w:val="SubtitleChar"/>
    <w:uiPriority w:val="11"/>
    <w:rsid w:val="003E76C5"/>
    <w:pPr>
      <w:spacing w:before="360" w:after="360"/>
      <w:jc w:val="center"/>
    </w:pPr>
    <w:rPr>
      <w:rFonts w:ascii="Calibri" w:eastAsiaTheme="minorEastAsia" w:hAnsi="Calibri"/>
      <w:sz w:val="32"/>
      <w:szCs w:val="32"/>
    </w:rPr>
  </w:style>
  <w:style w:type="character" w:customStyle="1" w:styleId="SubtitleChar">
    <w:name w:val="Subtitle Char"/>
    <w:basedOn w:val="DefaultParagraphFont"/>
    <w:link w:val="Subtitle"/>
    <w:uiPriority w:val="11"/>
    <w:rsid w:val="003E76C5"/>
    <w:rPr>
      <w:rFonts w:ascii="Calibri" w:eastAsiaTheme="minorEastAsia" w:hAnsi="Calibri"/>
      <w:sz w:val="32"/>
      <w:szCs w:val="32"/>
    </w:rPr>
  </w:style>
  <w:style w:type="character" w:customStyle="1" w:styleId="Heading7Char">
    <w:name w:val="Heading 7 Char"/>
    <w:basedOn w:val="DefaultParagraphFont"/>
    <w:link w:val="Heading7"/>
    <w:uiPriority w:val="9"/>
    <w:semiHidden/>
    <w:rsid w:val="00EC1696"/>
    <w:rPr>
      <w:rFonts w:asciiTheme="majorHAnsi" w:eastAsiaTheme="majorEastAsia" w:hAnsiTheme="majorHAnsi" w:cstheme="majorBidi"/>
      <w:i/>
      <w:iCs/>
      <w:color w:val="404040" w:themeColor="text1" w:themeTint="BF"/>
      <w:sz w:val="23"/>
      <w:lang w:eastAsia="en-AU"/>
    </w:rPr>
  </w:style>
  <w:style w:type="paragraph" w:customStyle="1" w:styleId="Recommendation">
    <w:name w:val="Recommendation"/>
    <w:basedOn w:val="Normal"/>
    <w:link w:val="RecommendationChar"/>
    <w:qFormat/>
    <w:rsid w:val="00593975"/>
    <w:pPr>
      <w:numPr>
        <w:numId w:val="8"/>
      </w:numPr>
      <w:pBdr>
        <w:top w:val="single" w:sz="8" w:space="6" w:color="44C8F5"/>
        <w:left w:val="single" w:sz="8" w:space="5" w:color="44C8F5"/>
        <w:bottom w:val="single" w:sz="8" w:space="6" w:color="44C8F5"/>
        <w:right w:val="single" w:sz="8" w:space="5" w:color="44C8F5"/>
      </w:pBdr>
      <w:ind w:right="851"/>
    </w:pPr>
    <w:rPr>
      <w:lang w:eastAsia="en-US"/>
    </w:rPr>
  </w:style>
  <w:style w:type="table" w:styleId="LightShading-Accent1">
    <w:name w:val="Light Shading Accent 1"/>
    <w:basedOn w:val="TableNormal"/>
    <w:uiPriority w:val="60"/>
    <w:rsid w:val="005C2EB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aliases w:val="List Paragraph Char,Bulletr List Paragraph Char,FooterText Char,L Char,List Paragraph1 Char,List Paragraph11 Char,List Paragraph2 Char,List Paragraph21 Char,Listeafsnit1 Char,NFP GP Bulleted List Char,Paragraphe de liste1 Char"/>
    <w:basedOn w:val="DefaultParagraphFont"/>
    <w:link w:val="Recommendation"/>
    <w:qFormat/>
    <w:rsid w:val="00593975"/>
    <w:rPr>
      <w:rFonts w:ascii="Calibri" w:eastAsiaTheme="minorEastAsia" w:hAnsi="Calibri"/>
    </w:rPr>
  </w:style>
  <w:style w:type="paragraph" w:customStyle="1" w:styleId="Blockquote">
    <w:name w:val="Blockquote"/>
    <w:basedOn w:val="Normal"/>
    <w:link w:val="BlockquoteChar"/>
    <w:qFormat/>
    <w:rsid w:val="003E76C5"/>
    <w:pPr>
      <w:ind w:left="851" w:right="851"/>
    </w:pPr>
    <w:rPr>
      <w:lang w:eastAsia="en-US"/>
    </w:rPr>
  </w:style>
  <w:style w:type="character" w:customStyle="1" w:styleId="BlockquoteChar">
    <w:name w:val="Blockquote Char"/>
    <w:basedOn w:val="DefaultParagraphFont"/>
    <w:link w:val="Blockquote"/>
    <w:rsid w:val="003E76C5"/>
    <w:rPr>
      <w:rFonts w:ascii="Calibri" w:eastAsiaTheme="minorEastAsia" w:hAnsi="Calibri"/>
    </w:rPr>
  </w:style>
  <w:style w:type="numbering" w:customStyle="1" w:styleId="Headings">
    <w:name w:val="Headings"/>
    <w:uiPriority w:val="99"/>
    <w:rsid w:val="00EC1696"/>
    <w:pPr>
      <w:numPr>
        <w:numId w:val="1"/>
      </w:numPr>
    </w:pPr>
  </w:style>
  <w:style w:type="numbering" w:customStyle="1" w:styleId="Bullets">
    <w:name w:val="Bullets"/>
    <w:uiPriority w:val="99"/>
    <w:rsid w:val="00EC1696"/>
    <w:pPr>
      <w:numPr>
        <w:numId w:val="3"/>
      </w:numPr>
    </w:pPr>
  </w:style>
  <w:style w:type="character" w:customStyle="1" w:styleId="Heading8Char">
    <w:name w:val="Heading 8 Char"/>
    <w:basedOn w:val="DefaultParagraphFont"/>
    <w:link w:val="Heading8"/>
    <w:uiPriority w:val="9"/>
    <w:semiHidden/>
    <w:rsid w:val="00EC169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C1696"/>
    <w:rPr>
      <w:rFonts w:asciiTheme="majorHAnsi" w:eastAsiaTheme="majorEastAsia" w:hAnsiTheme="majorHAnsi" w:cstheme="majorBidi"/>
      <w:i/>
      <w:iCs/>
      <w:color w:val="404040" w:themeColor="text1" w:themeTint="BF"/>
      <w:sz w:val="20"/>
      <w:szCs w:val="20"/>
      <w:lang w:eastAsia="en-AU"/>
    </w:rPr>
  </w:style>
  <w:style w:type="paragraph" w:customStyle="1" w:styleId="Bulletlist1">
    <w:name w:val="Bullet list 1"/>
    <w:basedOn w:val="Normal"/>
    <w:link w:val="Bulletlist1Char"/>
    <w:qFormat/>
    <w:rsid w:val="00EC1696"/>
    <w:pPr>
      <w:numPr>
        <w:numId w:val="3"/>
      </w:numPr>
    </w:pPr>
  </w:style>
  <w:style w:type="paragraph" w:customStyle="1" w:styleId="Bulletlist2">
    <w:name w:val="Bullet list 2"/>
    <w:basedOn w:val="Bulletlist1"/>
    <w:link w:val="Bulletlist2Char"/>
    <w:qFormat/>
    <w:rsid w:val="00EC1696"/>
    <w:pPr>
      <w:numPr>
        <w:ilvl w:val="1"/>
      </w:numPr>
    </w:pPr>
  </w:style>
  <w:style w:type="character" w:customStyle="1" w:styleId="Bulletlist1Char">
    <w:name w:val="Bullet list 1 Char"/>
    <w:basedOn w:val="DefaultParagraphFont"/>
    <w:link w:val="Bulletlist1"/>
    <w:rsid w:val="00EC1696"/>
    <w:rPr>
      <w:rFonts w:ascii="Calibri" w:eastAsiaTheme="minorEastAsia" w:hAnsi="Calibri"/>
      <w:lang w:eastAsia="en-AU"/>
    </w:rPr>
  </w:style>
  <w:style w:type="paragraph" w:customStyle="1" w:styleId="Bulletlist3">
    <w:name w:val="Bullet list 3"/>
    <w:basedOn w:val="Bulletlist2"/>
    <w:link w:val="Bulletlist3Char"/>
    <w:qFormat/>
    <w:rsid w:val="00EC1696"/>
    <w:pPr>
      <w:numPr>
        <w:ilvl w:val="2"/>
      </w:numPr>
    </w:pPr>
  </w:style>
  <w:style w:type="character" w:customStyle="1" w:styleId="Bulletlist2Char">
    <w:name w:val="Bullet list 2 Char"/>
    <w:basedOn w:val="Bulletlist1Char"/>
    <w:link w:val="Bulletlist2"/>
    <w:rsid w:val="00EC1696"/>
    <w:rPr>
      <w:rFonts w:ascii="Calibri" w:eastAsiaTheme="minorEastAsia" w:hAnsi="Calibri"/>
      <w:lang w:eastAsia="en-AU"/>
    </w:rPr>
  </w:style>
  <w:style w:type="character" w:customStyle="1" w:styleId="Bulletlist3Char">
    <w:name w:val="Bullet list 3 Char"/>
    <w:basedOn w:val="Bulletlist2Char"/>
    <w:link w:val="Bulletlist3"/>
    <w:rsid w:val="00EC1696"/>
    <w:rPr>
      <w:rFonts w:ascii="Calibri" w:eastAsiaTheme="minorEastAsia" w:hAnsi="Calibri"/>
      <w:lang w:eastAsia="en-AU"/>
    </w:rPr>
  </w:style>
  <w:style w:type="paragraph" w:customStyle="1" w:styleId="Footerpage1">
    <w:name w:val="Footer page 1"/>
    <w:rsid w:val="00A13B92"/>
    <w:pPr>
      <w:spacing w:after="200"/>
      <w:ind w:left="-754"/>
      <w:contextualSpacing/>
    </w:pPr>
    <w:rPr>
      <w:sz w:val="20"/>
      <w:szCs w:val="20"/>
    </w:rPr>
  </w:style>
  <w:style w:type="paragraph" w:customStyle="1" w:styleId="Celltext">
    <w:name w:val="Cell text"/>
    <w:basedOn w:val="Normal"/>
    <w:qFormat/>
    <w:rsid w:val="00EC1696"/>
    <w:pPr>
      <w:contextualSpacing/>
    </w:pPr>
    <w:rPr>
      <w:sz w:val="20"/>
    </w:rPr>
  </w:style>
  <w:style w:type="paragraph" w:customStyle="1" w:styleId="Appendixheading1">
    <w:name w:val="Appendix heading 1"/>
    <w:basedOn w:val="Heading1"/>
    <w:next w:val="Normal"/>
    <w:link w:val="Appendixheading1Char"/>
    <w:qFormat/>
    <w:rsid w:val="00047257"/>
    <w:pPr>
      <w:numPr>
        <w:numId w:val="6"/>
      </w:numPr>
    </w:pPr>
  </w:style>
  <w:style w:type="character" w:customStyle="1" w:styleId="Appendixheading1Char">
    <w:name w:val="Appendix heading 1 Char"/>
    <w:basedOn w:val="Heading1Char"/>
    <w:link w:val="Appendixheading1"/>
    <w:rsid w:val="00047257"/>
    <w:rPr>
      <w:rFonts w:ascii="Calibri" w:eastAsiaTheme="majorEastAsia" w:hAnsi="Calibri" w:cstheme="majorBidi"/>
      <w:bCs/>
      <w:sz w:val="48"/>
      <w:szCs w:val="28"/>
    </w:rPr>
  </w:style>
  <w:style w:type="paragraph" w:customStyle="1" w:styleId="Appendixheading2">
    <w:name w:val="Appendix heading 2"/>
    <w:basedOn w:val="Heading2"/>
    <w:next w:val="Normal"/>
    <w:link w:val="Appendixheading2Char"/>
    <w:qFormat/>
    <w:rsid w:val="00047257"/>
    <w:pPr>
      <w:numPr>
        <w:numId w:val="6"/>
      </w:numPr>
    </w:pPr>
    <w:rPr>
      <w:b/>
    </w:rPr>
  </w:style>
  <w:style w:type="character" w:customStyle="1" w:styleId="Appendixheading2Char">
    <w:name w:val="Appendix heading 2 Char"/>
    <w:basedOn w:val="Heading2Char"/>
    <w:link w:val="Appendixheading2"/>
    <w:rsid w:val="00047257"/>
    <w:rPr>
      <w:rFonts w:ascii="Calibri" w:eastAsia="Times New Roman" w:hAnsi="Calibri" w:cs="Times New Roman"/>
      <w:b/>
      <w:bCs/>
      <w:iCs/>
      <w:sz w:val="32"/>
      <w:szCs w:val="24"/>
    </w:rPr>
  </w:style>
  <w:style w:type="paragraph" w:customStyle="1" w:styleId="Appendixheading3">
    <w:name w:val="Appendix heading 3"/>
    <w:basedOn w:val="Heading3"/>
    <w:next w:val="Normal"/>
    <w:link w:val="Appendixheading3Char"/>
    <w:qFormat/>
    <w:rsid w:val="00047257"/>
    <w:pPr>
      <w:numPr>
        <w:ilvl w:val="0"/>
        <w:numId w:val="0"/>
      </w:numPr>
    </w:pPr>
    <w:rPr>
      <w:b/>
      <w:sz w:val="24"/>
    </w:rPr>
  </w:style>
  <w:style w:type="character" w:customStyle="1" w:styleId="Appendixheading3Char">
    <w:name w:val="Appendix heading 3 Char"/>
    <w:basedOn w:val="Heading3Char"/>
    <w:link w:val="Appendixheading3"/>
    <w:rsid w:val="00047257"/>
    <w:rPr>
      <w:rFonts w:ascii="Calibri" w:eastAsia="Times New Roman" w:hAnsi="Calibri" w:cs="Times New Roman"/>
      <w:b/>
      <w:bCs/>
      <w:iCs/>
      <w:sz w:val="24"/>
      <w:szCs w:val="24"/>
      <w:lang w:val="en-US"/>
    </w:rPr>
  </w:style>
  <w:style w:type="paragraph" w:customStyle="1" w:styleId="Blockquote2">
    <w:name w:val="Blockquote 2"/>
    <w:basedOn w:val="Blockquote"/>
    <w:link w:val="Blockquote2Char"/>
    <w:qFormat/>
    <w:rsid w:val="00047257"/>
    <w:pPr>
      <w:ind w:left="1418"/>
      <w:contextualSpacing/>
    </w:pPr>
  </w:style>
  <w:style w:type="character" w:customStyle="1" w:styleId="Blockquote2Char">
    <w:name w:val="Blockquote 2 Char"/>
    <w:basedOn w:val="BlockquoteChar"/>
    <w:link w:val="Blockquote2"/>
    <w:rsid w:val="00047257"/>
    <w:rPr>
      <w:rFonts w:ascii="Calibri" w:eastAsiaTheme="minorEastAsia" w:hAnsi="Calibri"/>
      <w:sz w:val="23"/>
      <w:lang w:val="en-US"/>
    </w:rPr>
  </w:style>
  <w:style w:type="paragraph" w:customStyle="1" w:styleId="Blockquote3">
    <w:name w:val="Blockquote 3"/>
    <w:basedOn w:val="Blockquote"/>
    <w:link w:val="Blockquote3Char"/>
    <w:qFormat/>
    <w:rsid w:val="00047257"/>
    <w:pPr>
      <w:ind w:left="1985"/>
      <w:contextualSpacing/>
    </w:pPr>
  </w:style>
  <w:style w:type="character" w:customStyle="1" w:styleId="Blockquote3Char">
    <w:name w:val="Blockquote 3 Char"/>
    <w:basedOn w:val="BlockquoteChar"/>
    <w:link w:val="Blockquote3"/>
    <w:rsid w:val="00047257"/>
    <w:rPr>
      <w:rFonts w:ascii="Calibri" w:eastAsiaTheme="minorEastAsia" w:hAnsi="Calibri"/>
      <w:sz w:val="23"/>
      <w:lang w:val="en-US"/>
    </w:rPr>
  </w:style>
  <w:style w:type="paragraph" w:customStyle="1" w:styleId="Blockquotebulletlist1">
    <w:name w:val="Blockquote bullet list 1"/>
    <w:basedOn w:val="Blockquote"/>
    <w:link w:val="Blockquotebulletlist1Char"/>
    <w:qFormat/>
    <w:rsid w:val="00047257"/>
    <w:pPr>
      <w:numPr>
        <w:numId w:val="7"/>
      </w:numPr>
    </w:pPr>
  </w:style>
  <w:style w:type="character" w:customStyle="1" w:styleId="Blockquotebulletlist1Char">
    <w:name w:val="Blockquote bullet list 1 Char"/>
    <w:basedOn w:val="BlockquoteChar"/>
    <w:link w:val="Blockquotebulletlist1"/>
    <w:rsid w:val="00047257"/>
    <w:rPr>
      <w:rFonts w:ascii="Calibri" w:eastAsiaTheme="minorEastAsia" w:hAnsi="Calibri"/>
    </w:rPr>
  </w:style>
  <w:style w:type="numbering" w:customStyle="1" w:styleId="Blockquotebullets">
    <w:name w:val="Blockquote bullets"/>
    <w:uiPriority w:val="99"/>
    <w:rsid w:val="00047257"/>
    <w:pPr>
      <w:numPr>
        <w:numId w:val="7"/>
      </w:numPr>
    </w:pPr>
  </w:style>
  <w:style w:type="paragraph" w:customStyle="1" w:styleId="Casestudyheading">
    <w:name w:val="Case study heading"/>
    <w:basedOn w:val="Normal"/>
    <w:next w:val="Normal"/>
    <w:link w:val="CasestudyheadingChar"/>
    <w:qFormat/>
    <w:rsid w:val="003E76C5"/>
    <w:pPr>
      <w:keepNext/>
      <w:ind w:left="851" w:right="851"/>
    </w:pPr>
    <w:rPr>
      <w:b/>
      <w:lang w:eastAsia="en-US"/>
    </w:rPr>
  </w:style>
  <w:style w:type="character" w:customStyle="1" w:styleId="CasestudyheadingChar">
    <w:name w:val="Case study heading Char"/>
    <w:basedOn w:val="DefaultParagraphFont"/>
    <w:link w:val="Casestudyheading"/>
    <w:rsid w:val="003E76C5"/>
    <w:rPr>
      <w:rFonts w:ascii="Calibri" w:eastAsiaTheme="minorEastAsia" w:hAnsi="Calibri"/>
      <w:b/>
    </w:rPr>
  </w:style>
  <w:style w:type="paragraph" w:customStyle="1" w:styleId="Casestudy">
    <w:name w:val="Case study"/>
    <w:basedOn w:val="Casestudyheading"/>
    <w:link w:val="CasestudyChar"/>
    <w:qFormat/>
    <w:rsid w:val="00047257"/>
    <w:pPr>
      <w:keepNext w:val="0"/>
    </w:pPr>
    <w:rPr>
      <w:b w:val="0"/>
    </w:rPr>
  </w:style>
  <w:style w:type="character" w:customStyle="1" w:styleId="CasestudyChar">
    <w:name w:val="Case study Char"/>
    <w:basedOn w:val="CasestudyheadingChar"/>
    <w:link w:val="Casestudy"/>
    <w:rsid w:val="00047257"/>
    <w:rPr>
      <w:rFonts w:ascii="Calibri" w:eastAsiaTheme="minorEastAsia" w:hAnsi="Calibri"/>
      <w:b w:val="0"/>
      <w:sz w:val="23"/>
      <w:lang w:val="en-US"/>
    </w:rPr>
  </w:style>
  <w:style w:type="paragraph" w:customStyle="1" w:styleId="Casestudyquote">
    <w:name w:val="Case study quote"/>
    <w:basedOn w:val="Casestudy"/>
    <w:link w:val="CasestudyquoteChar"/>
    <w:qFormat/>
    <w:rsid w:val="00047257"/>
    <w:pPr>
      <w:ind w:left="1418" w:right="1418"/>
    </w:pPr>
  </w:style>
  <w:style w:type="character" w:customStyle="1" w:styleId="CasestudyquoteChar">
    <w:name w:val="Case study quote Char"/>
    <w:basedOn w:val="CasestudyChar"/>
    <w:link w:val="Casestudyquote"/>
    <w:rsid w:val="00047257"/>
    <w:rPr>
      <w:rFonts w:ascii="Calibri" w:eastAsiaTheme="minorEastAsia" w:hAnsi="Calibri"/>
      <w:b w:val="0"/>
      <w:sz w:val="23"/>
      <w:lang w:val="en-US"/>
    </w:rPr>
  </w:style>
  <w:style w:type="numbering" w:customStyle="1" w:styleId="Recommendations">
    <w:name w:val="Recommendations"/>
    <w:uiPriority w:val="99"/>
    <w:rsid w:val="00593975"/>
    <w:pPr>
      <w:numPr>
        <w:numId w:val="22"/>
      </w:numPr>
    </w:pPr>
  </w:style>
  <w:style w:type="character" w:styleId="UnresolvedMention">
    <w:name w:val="Unresolved Mention"/>
    <w:basedOn w:val="DefaultParagraphFont"/>
    <w:uiPriority w:val="99"/>
    <w:unhideWhenUsed/>
    <w:rsid w:val="004A284A"/>
    <w:rPr>
      <w:color w:val="605E5C"/>
      <w:shd w:val="clear" w:color="auto" w:fill="E1DFDD"/>
    </w:rPr>
  </w:style>
  <w:style w:type="character" w:styleId="SubtleEmphasis">
    <w:name w:val="Subtle Emphasis"/>
    <w:basedOn w:val="DefaultParagraphFont"/>
    <w:uiPriority w:val="19"/>
    <w:qFormat/>
    <w:rsid w:val="00084E7C"/>
    <w:rPr>
      <w:i/>
      <w:iCs/>
      <w:color w:val="404040" w:themeColor="text1" w:themeTint="BF"/>
    </w:rPr>
  </w:style>
  <w:style w:type="paragraph" w:styleId="Bibliography">
    <w:name w:val="Bibliography"/>
    <w:basedOn w:val="Normal"/>
    <w:next w:val="Normal"/>
    <w:uiPriority w:val="37"/>
    <w:unhideWhenUsed/>
    <w:rsid w:val="00F10692"/>
  </w:style>
  <w:style w:type="paragraph" w:customStyle="1" w:styleId="Default">
    <w:name w:val="Default"/>
    <w:rsid w:val="00E552C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AA7F84"/>
    <w:rPr>
      <w:rFonts w:ascii="Calibri" w:eastAsiaTheme="minorEastAsia" w:hAnsi="Calibri"/>
      <w:lang w:eastAsia="en-AU"/>
    </w:rPr>
  </w:style>
  <w:style w:type="character" w:styleId="Mention">
    <w:name w:val="Mention"/>
    <w:basedOn w:val="DefaultParagraphFont"/>
    <w:uiPriority w:val="99"/>
    <w:unhideWhenUsed/>
    <w:rsid w:val="00895F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5648">
      <w:bodyDiv w:val="1"/>
      <w:marLeft w:val="0"/>
      <w:marRight w:val="0"/>
      <w:marTop w:val="0"/>
      <w:marBottom w:val="0"/>
      <w:divBdr>
        <w:top w:val="none" w:sz="0" w:space="0" w:color="auto"/>
        <w:left w:val="none" w:sz="0" w:space="0" w:color="auto"/>
        <w:bottom w:val="none" w:sz="0" w:space="0" w:color="auto"/>
        <w:right w:val="none" w:sz="0" w:space="0" w:color="auto"/>
      </w:divBdr>
    </w:div>
    <w:div w:id="245070282">
      <w:bodyDiv w:val="1"/>
      <w:marLeft w:val="0"/>
      <w:marRight w:val="0"/>
      <w:marTop w:val="0"/>
      <w:marBottom w:val="0"/>
      <w:divBdr>
        <w:top w:val="none" w:sz="0" w:space="0" w:color="auto"/>
        <w:left w:val="none" w:sz="0" w:space="0" w:color="auto"/>
        <w:bottom w:val="none" w:sz="0" w:space="0" w:color="auto"/>
        <w:right w:val="none" w:sz="0" w:space="0" w:color="auto"/>
      </w:divBdr>
    </w:div>
    <w:div w:id="341933097">
      <w:bodyDiv w:val="1"/>
      <w:marLeft w:val="0"/>
      <w:marRight w:val="0"/>
      <w:marTop w:val="0"/>
      <w:marBottom w:val="0"/>
      <w:divBdr>
        <w:top w:val="none" w:sz="0" w:space="0" w:color="auto"/>
        <w:left w:val="none" w:sz="0" w:space="0" w:color="auto"/>
        <w:bottom w:val="none" w:sz="0" w:space="0" w:color="auto"/>
        <w:right w:val="none" w:sz="0" w:space="0" w:color="auto"/>
      </w:divBdr>
    </w:div>
    <w:div w:id="472481714">
      <w:bodyDiv w:val="1"/>
      <w:marLeft w:val="0"/>
      <w:marRight w:val="0"/>
      <w:marTop w:val="0"/>
      <w:marBottom w:val="0"/>
      <w:divBdr>
        <w:top w:val="none" w:sz="0" w:space="0" w:color="auto"/>
        <w:left w:val="none" w:sz="0" w:space="0" w:color="auto"/>
        <w:bottom w:val="none" w:sz="0" w:space="0" w:color="auto"/>
        <w:right w:val="none" w:sz="0" w:space="0" w:color="auto"/>
      </w:divBdr>
    </w:div>
    <w:div w:id="643974740">
      <w:bodyDiv w:val="1"/>
      <w:marLeft w:val="0"/>
      <w:marRight w:val="0"/>
      <w:marTop w:val="0"/>
      <w:marBottom w:val="0"/>
      <w:divBdr>
        <w:top w:val="none" w:sz="0" w:space="0" w:color="auto"/>
        <w:left w:val="none" w:sz="0" w:space="0" w:color="auto"/>
        <w:bottom w:val="none" w:sz="0" w:space="0" w:color="auto"/>
        <w:right w:val="none" w:sz="0" w:space="0" w:color="auto"/>
      </w:divBdr>
    </w:div>
    <w:div w:id="738093225">
      <w:bodyDiv w:val="1"/>
      <w:marLeft w:val="0"/>
      <w:marRight w:val="0"/>
      <w:marTop w:val="0"/>
      <w:marBottom w:val="0"/>
      <w:divBdr>
        <w:top w:val="none" w:sz="0" w:space="0" w:color="auto"/>
        <w:left w:val="none" w:sz="0" w:space="0" w:color="auto"/>
        <w:bottom w:val="none" w:sz="0" w:space="0" w:color="auto"/>
        <w:right w:val="none" w:sz="0" w:space="0" w:color="auto"/>
      </w:divBdr>
    </w:div>
    <w:div w:id="808398297">
      <w:bodyDiv w:val="1"/>
      <w:marLeft w:val="0"/>
      <w:marRight w:val="0"/>
      <w:marTop w:val="0"/>
      <w:marBottom w:val="0"/>
      <w:divBdr>
        <w:top w:val="none" w:sz="0" w:space="0" w:color="auto"/>
        <w:left w:val="none" w:sz="0" w:space="0" w:color="auto"/>
        <w:bottom w:val="none" w:sz="0" w:space="0" w:color="auto"/>
        <w:right w:val="none" w:sz="0" w:space="0" w:color="auto"/>
      </w:divBdr>
    </w:div>
    <w:div w:id="1375274800">
      <w:bodyDiv w:val="1"/>
      <w:marLeft w:val="0"/>
      <w:marRight w:val="0"/>
      <w:marTop w:val="0"/>
      <w:marBottom w:val="0"/>
      <w:divBdr>
        <w:top w:val="none" w:sz="0" w:space="0" w:color="auto"/>
        <w:left w:val="none" w:sz="0" w:space="0" w:color="auto"/>
        <w:bottom w:val="none" w:sz="0" w:space="0" w:color="auto"/>
        <w:right w:val="none" w:sz="0" w:space="0" w:color="auto"/>
      </w:divBdr>
    </w:div>
    <w:div w:id="1459110519">
      <w:bodyDiv w:val="1"/>
      <w:marLeft w:val="0"/>
      <w:marRight w:val="0"/>
      <w:marTop w:val="0"/>
      <w:marBottom w:val="0"/>
      <w:divBdr>
        <w:top w:val="none" w:sz="0" w:space="0" w:color="auto"/>
        <w:left w:val="none" w:sz="0" w:space="0" w:color="auto"/>
        <w:bottom w:val="none" w:sz="0" w:space="0" w:color="auto"/>
        <w:right w:val="none" w:sz="0" w:space="0" w:color="auto"/>
      </w:divBdr>
    </w:div>
    <w:div w:id="1573738574">
      <w:bodyDiv w:val="1"/>
      <w:marLeft w:val="0"/>
      <w:marRight w:val="0"/>
      <w:marTop w:val="0"/>
      <w:marBottom w:val="0"/>
      <w:divBdr>
        <w:top w:val="none" w:sz="0" w:space="0" w:color="auto"/>
        <w:left w:val="none" w:sz="0" w:space="0" w:color="auto"/>
        <w:bottom w:val="none" w:sz="0" w:space="0" w:color="auto"/>
        <w:right w:val="none" w:sz="0" w:space="0" w:color="auto"/>
      </w:divBdr>
    </w:div>
    <w:div w:id="1703480470">
      <w:bodyDiv w:val="1"/>
      <w:marLeft w:val="0"/>
      <w:marRight w:val="0"/>
      <w:marTop w:val="0"/>
      <w:marBottom w:val="0"/>
      <w:divBdr>
        <w:top w:val="none" w:sz="0" w:space="0" w:color="auto"/>
        <w:left w:val="none" w:sz="0" w:space="0" w:color="auto"/>
        <w:bottom w:val="none" w:sz="0" w:space="0" w:color="auto"/>
        <w:right w:val="none" w:sz="0" w:space="0" w:color="auto"/>
      </w:divBdr>
      <w:divsChild>
        <w:div w:id="1501581792">
          <w:marLeft w:val="0"/>
          <w:marRight w:val="0"/>
          <w:marTop w:val="0"/>
          <w:marBottom w:val="0"/>
          <w:divBdr>
            <w:top w:val="none" w:sz="0" w:space="0" w:color="auto"/>
            <w:left w:val="none" w:sz="0" w:space="0" w:color="auto"/>
            <w:bottom w:val="none" w:sz="0" w:space="0" w:color="auto"/>
            <w:right w:val="none" w:sz="0" w:space="0" w:color="auto"/>
          </w:divBdr>
          <w:divsChild>
            <w:div w:id="1938710804">
              <w:marLeft w:val="0"/>
              <w:marRight w:val="0"/>
              <w:marTop w:val="0"/>
              <w:marBottom w:val="0"/>
              <w:divBdr>
                <w:top w:val="none" w:sz="0" w:space="0" w:color="auto"/>
                <w:left w:val="none" w:sz="0" w:space="0" w:color="auto"/>
                <w:bottom w:val="none" w:sz="0" w:space="0" w:color="auto"/>
                <w:right w:val="none" w:sz="0" w:space="0" w:color="auto"/>
              </w:divBdr>
              <w:divsChild>
                <w:div w:id="355471641">
                  <w:marLeft w:val="0"/>
                  <w:marRight w:val="0"/>
                  <w:marTop w:val="0"/>
                  <w:marBottom w:val="0"/>
                  <w:divBdr>
                    <w:top w:val="none" w:sz="0" w:space="0" w:color="auto"/>
                    <w:left w:val="none" w:sz="0" w:space="0" w:color="auto"/>
                    <w:bottom w:val="none" w:sz="0" w:space="0" w:color="auto"/>
                    <w:right w:val="none" w:sz="0" w:space="0" w:color="auto"/>
                  </w:divBdr>
                  <w:divsChild>
                    <w:div w:id="412551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6795680">
      <w:bodyDiv w:val="1"/>
      <w:marLeft w:val="0"/>
      <w:marRight w:val="0"/>
      <w:marTop w:val="0"/>
      <w:marBottom w:val="0"/>
      <w:divBdr>
        <w:top w:val="none" w:sz="0" w:space="0" w:color="auto"/>
        <w:left w:val="none" w:sz="0" w:space="0" w:color="auto"/>
        <w:bottom w:val="none" w:sz="0" w:space="0" w:color="auto"/>
        <w:right w:val="none" w:sz="0" w:space="0" w:color="auto"/>
      </w:divBdr>
    </w:div>
    <w:div w:id="1874611396">
      <w:bodyDiv w:val="1"/>
      <w:marLeft w:val="0"/>
      <w:marRight w:val="0"/>
      <w:marTop w:val="0"/>
      <w:marBottom w:val="0"/>
      <w:divBdr>
        <w:top w:val="none" w:sz="0" w:space="0" w:color="auto"/>
        <w:left w:val="none" w:sz="0" w:space="0" w:color="auto"/>
        <w:bottom w:val="none" w:sz="0" w:space="0" w:color="auto"/>
        <w:right w:val="none" w:sz="0" w:space="0" w:color="auto"/>
      </w:divBdr>
    </w:div>
    <w:div w:id="21290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madeeasy.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relayservic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ccan.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8\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CB11904FCB124BB6ADC686B50405ED" ma:contentTypeVersion="14" ma:contentTypeDescription="Create a new document." ma:contentTypeScope="" ma:versionID="52efb4e70ccb9f1841db40bc5acb691f">
  <xsd:schema xmlns:xsd="http://www.w3.org/2001/XMLSchema" xmlns:xs="http://www.w3.org/2001/XMLSchema" xmlns:p="http://schemas.microsoft.com/office/2006/metadata/properties" xmlns:ns2="2d8fb88f-3a1f-4799-a700-b6f357ce1403" xmlns:ns3="2afa1a33-c191-48ee-b288-192490d33fec" targetNamespace="http://schemas.microsoft.com/office/2006/metadata/properties" ma:root="true" ma:fieldsID="a70ba2a6e533d2412e2b9425888641c9" ns2:_="" ns3:_="">
    <xsd:import namespace="2d8fb88f-3a1f-4799-a700-b6f357ce1403"/>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b88f-3a1f-4799-a700-b6f357ce1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6A129-35AF-41F5-92FD-AEA0CAC029C3}">
  <ds:schemaRefs>
    <ds:schemaRef ds:uri="http://schemas.openxmlformats.org/officeDocument/2006/bibliography"/>
  </ds:schemaRefs>
</ds:datastoreItem>
</file>

<file path=customXml/itemProps2.xml><?xml version="1.0" encoding="utf-8"?>
<ds:datastoreItem xmlns:ds="http://schemas.openxmlformats.org/officeDocument/2006/customXml" ds:itemID="{4B70FDA7-A5F6-45DC-9C75-7C3FE4217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b88f-3a1f-4799-a700-b6f357ce1403"/>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CAD9C-34E6-4B99-A2EF-4E01B1D06A05}">
  <ds:schemaRefs>
    <ds:schemaRef ds:uri="http://schemas.microsoft.com/sharepoint/v3/contenttype/forms"/>
  </ds:schemaRefs>
</ds:datastoreItem>
</file>

<file path=customXml/itemProps4.xml><?xml version="1.0" encoding="utf-8"?>
<ds:datastoreItem xmlns:ds="http://schemas.openxmlformats.org/officeDocument/2006/customXml" ds:itemID="{1428BC95-2761-4FE0-88BF-2B70D8FC3D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Submission template</Template>
  <TotalTime>5</TotalTime>
  <Pages>43</Pages>
  <Words>16210</Words>
  <Characters>92398</Characters>
  <Application>Microsoft Office Word</Application>
  <DocSecurity>0</DocSecurity>
  <Lines>769</Lines>
  <Paragraphs>216</Paragraphs>
  <ScaleCrop>false</ScaleCrop>
  <Company>Microsoft</Company>
  <LinksUpToDate>false</LinksUpToDate>
  <CharactersWithSpaces>108392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Ward</dc:creator>
  <cp:keywords/>
  <cp:lastModifiedBy>Meredith Lea</cp:lastModifiedBy>
  <cp:revision>817</cp:revision>
  <cp:lastPrinted>2021-09-30T05:43:00Z</cp:lastPrinted>
  <dcterms:created xsi:type="dcterms:W3CDTF">2021-08-31T04:23:00Z</dcterms:created>
  <dcterms:modified xsi:type="dcterms:W3CDTF">2021-09-30T05:43:00Z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0x01010065CB11904FCB124BB6ADC686B50405ED</vt:lpwstr>
  </property>
  <property fmtid="{D5CDD505-2E9C-101B-9397-08002B2CF9AE}" pid="3" name="ZOTERO_PREF_2">
    <vt:lpwstr>/&gt;&lt;pref name="automaticJournalAbbreviations" value="true"/&gt;&lt;pref name="noteType" value="1"/&gt;&lt;/prefs&gt;&lt;/data&gt;</vt:lpwstr>
  </property>
  <property fmtid="{D5CDD505-2E9C-101B-9397-08002B2CF9AE}" pid="4" name="ZOTERO_PREF_1">
    <vt:lpwstr>&lt;data data-version="3" zotero-version="5.0.96.3"&gt;&lt;session id="JrZVM9U3"/&gt;&lt;style id="http://www.zotero.org/styles/chicago-fullnote-bibliography" locale="en-GB" hasBibliography="1" bibliographyStyleHasBeenSet="0"/&gt;&lt;prefs&gt;&lt;pref name="fieldType" value="Field"</vt:lpwstr>
  </property>
</Properties>
</file>