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DBD9" w14:textId="2C5EEAD3" w:rsidR="006E535E" w:rsidRPr="00EF4953" w:rsidRDefault="006E535E" w:rsidP="00FD0719">
      <w:pPr>
        <w:rPr>
          <w:rFonts w:ascii="Calibri" w:hAnsi="Calibri" w:cs="Calibri"/>
        </w:rPr>
      </w:pPr>
      <w:r w:rsidRPr="00EF4953">
        <w:rPr>
          <w:rFonts w:ascii="Calibri" w:hAnsi="Calibri" w:cs="Calibri"/>
        </w:rPr>
        <w:t>1</w:t>
      </w:r>
      <w:r w:rsidR="00BD4A0B" w:rsidRPr="00EF4953">
        <w:rPr>
          <w:rFonts w:ascii="Calibri" w:hAnsi="Calibri" w:cs="Calibri"/>
        </w:rPr>
        <w:t>9</w:t>
      </w:r>
      <w:r w:rsidRPr="00EF4953">
        <w:rPr>
          <w:rFonts w:ascii="Calibri" w:hAnsi="Calibri" w:cs="Calibri"/>
        </w:rPr>
        <w:t xml:space="preserve"> </w:t>
      </w:r>
      <w:r w:rsidR="00BD4A0B" w:rsidRPr="00EF4953">
        <w:rPr>
          <w:rFonts w:ascii="Calibri" w:hAnsi="Calibri" w:cs="Calibri"/>
        </w:rPr>
        <w:t xml:space="preserve">August </w:t>
      </w:r>
      <w:r w:rsidRPr="00EF4953">
        <w:rPr>
          <w:rFonts w:ascii="Calibri" w:hAnsi="Calibri" w:cs="Calibri"/>
        </w:rPr>
        <w:t>2021</w:t>
      </w:r>
    </w:p>
    <w:p w14:paraId="47E80D8E" w14:textId="077A6E7B" w:rsidR="009E63BD" w:rsidRDefault="006E535E" w:rsidP="00291FE0">
      <w:pPr>
        <w:spacing w:after="0"/>
        <w:rPr>
          <w:rFonts w:ascii="Calibri" w:hAnsi="Calibri" w:cs="Calibri"/>
        </w:rPr>
      </w:pPr>
      <w:r w:rsidRPr="00EF4953">
        <w:rPr>
          <w:rFonts w:ascii="Calibri" w:hAnsi="Calibri" w:cs="Calibri"/>
        </w:rPr>
        <w:t>Australian Competition and Consumer Commission</w:t>
      </w:r>
      <w:r w:rsidRPr="00EF4953">
        <w:rPr>
          <w:rFonts w:ascii="Calibri" w:hAnsi="Calibri" w:cs="Calibri"/>
        </w:rPr>
        <w:br/>
        <w:t>Digital Monitoring</w:t>
      </w:r>
    </w:p>
    <w:p w14:paraId="7EED2006" w14:textId="77777777" w:rsidR="00291FE0" w:rsidRDefault="00291FE0" w:rsidP="00291FE0">
      <w:pPr>
        <w:spacing w:after="0"/>
        <w:rPr>
          <w:rFonts w:ascii="Calibri" w:hAnsi="Calibri" w:cs="Calibri"/>
        </w:rPr>
      </w:pPr>
    </w:p>
    <w:p w14:paraId="265AF65B" w14:textId="28E9C7B2" w:rsidR="009E63BD" w:rsidRPr="00291FE0" w:rsidRDefault="006E535E" w:rsidP="00291FE0">
      <w:pPr>
        <w:rPr>
          <w:rFonts w:ascii="Calibri" w:hAnsi="Calibri" w:cs="Calibri"/>
        </w:rPr>
      </w:pPr>
      <w:r w:rsidRPr="00EF4953">
        <w:rPr>
          <w:rFonts w:ascii="Calibri" w:hAnsi="Calibri" w:cs="Calibri"/>
        </w:rPr>
        <w:t xml:space="preserve">Via email: </w:t>
      </w:r>
      <w:hyperlink r:id="rId11" w:history="1">
        <w:r w:rsidRPr="00EF4953">
          <w:rPr>
            <w:rStyle w:val="Hyperlink"/>
            <w:rFonts w:ascii="Calibri" w:hAnsi="Calibri" w:cs="Calibri"/>
            <w:color w:val="auto"/>
          </w:rPr>
          <w:t>digitalmonitoring@accc.gov.au</w:t>
        </w:r>
      </w:hyperlink>
    </w:p>
    <w:p w14:paraId="215A6246" w14:textId="77777777" w:rsidR="00291FE0" w:rsidRDefault="00291FE0" w:rsidP="00C20C95">
      <w:pPr>
        <w:pStyle w:val="Heading3"/>
        <w:rPr>
          <w:b/>
          <w:bCs/>
          <w:sz w:val="22"/>
          <w:szCs w:val="22"/>
        </w:rPr>
      </w:pPr>
    </w:p>
    <w:p w14:paraId="36742610" w14:textId="08077684" w:rsidR="004631D8" w:rsidRPr="00291FE0" w:rsidRDefault="006E535E" w:rsidP="00C20C95">
      <w:pPr>
        <w:pStyle w:val="Heading3"/>
        <w:rPr>
          <w:b/>
          <w:bCs/>
          <w:sz w:val="22"/>
          <w:szCs w:val="22"/>
        </w:rPr>
      </w:pPr>
      <w:r w:rsidRPr="00291FE0">
        <w:rPr>
          <w:b/>
          <w:bCs/>
          <w:sz w:val="22"/>
          <w:szCs w:val="22"/>
        </w:rPr>
        <w:t xml:space="preserve">Re: ACCC </w:t>
      </w:r>
      <w:r w:rsidR="00FD185C" w:rsidRPr="00291FE0">
        <w:rPr>
          <w:b/>
          <w:bCs/>
          <w:sz w:val="22"/>
          <w:szCs w:val="22"/>
        </w:rPr>
        <w:t xml:space="preserve">Digital Platform Services Inquiry –Report on general online retail marketplaces </w:t>
      </w:r>
    </w:p>
    <w:p w14:paraId="7131C656" w14:textId="77777777" w:rsidR="0062484A" w:rsidRDefault="0062484A" w:rsidP="00C20C95">
      <w:pPr>
        <w:pStyle w:val="Heading3"/>
        <w:rPr>
          <w:rFonts w:ascii="Calibri" w:hAnsi="Calibri" w:cs="Calibri"/>
        </w:rPr>
      </w:pPr>
    </w:p>
    <w:p w14:paraId="778AAF77" w14:textId="0ACD6299" w:rsidR="006E535E" w:rsidRPr="00EF4953" w:rsidRDefault="00BC65E9" w:rsidP="00291FE0">
      <w:pPr>
        <w:jc w:val="both"/>
        <w:rPr>
          <w:rFonts w:ascii="Calibri" w:hAnsi="Calibri" w:cs="Calibri"/>
        </w:rPr>
      </w:pPr>
      <w:r w:rsidRPr="00EF4953">
        <w:rPr>
          <w:rFonts w:ascii="Calibri" w:hAnsi="Calibri" w:cs="Calibri"/>
        </w:rPr>
        <w:t>The Australian Communications Consumer Action Network (</w:t>
      </w:r>
      <w:r w:rsidR="006E535E" w:rsidRPr="00EF4953">
        <w:rPr>
          <w:rFonts w:ascii="Calibri" w:hAnsi="Calibri" w:cs="Calibri"/>
        </w:rPr>
        <w:t>ACCAN</w:t>
      </w:r>
      <w:r w:rsidRPr="00EF4953">
        <w:rPr>
          <w:rFonts w:ascii="Calibri" w:hAnsi="Calibri" w:cs="Calibri"/>
        </w:rPr>
        <w:t>)</w:t>
      </w:r>
      <w:r w:rsidR="006E535E" w:rsidRPr="00EF4953">
        <w:rPr>
          <w:rFonts w:ascii="Calibri" w:hAnsi="Calibri" w:cs="Calibri"/>
        </w:rPr>
        <w:t xml:space="preserve"> thanks the Australian Competition and Consumer Commission (ACCC) for the opportunity to comment on the </w:t>
      </w:r>
      <w:r w:rsidR="00291FE0">
        <w:rPr>
          <w:rFonts w:ascii="Calibri" w:hAnsi="Calibri" w:cs="Calibri"/>
        </w:rPr>
        <w:t>G</w:t>
      </w:r>
      <w:r w:rsidR="00C3563E" w:rsidRPr="00EF4953">
        <w:rPr>
          <w:rFonts w:ascii="Calibri" w:hAnsi="Calibri" w:cs="Calibri"/>
        </w:rPr>
        <w:t xml:space="preserve">eneral </w:t>
      </w:r>
      <w:r w:rsidR="00291FE0">
        <w:rPr>
          <w:rFonts w:ascii="Calibri" w:hAnsi="Calibri" w:cs="Calibri"/>
        </w:rPr>
        <w:t>O</w:t>
      </w:r>
      <w:r w:rsidR="00C3563E" w:rsidRPr="00EF4953">
        <w:rPr>
          <w:rFonts w:ascii="Calibri" w:hAnsi="Calibri" w:cs="Calibri"/>
        </w:rPr>
        <w:t xml:space="preserve">nline </w:t>
      </w:r>
      <w:r w:rsidR="00291FE0">
        <w:rPr>
          <w:rFonts w:ascii="Calibri" w:hAnsi="Calibri" w:cs="Calibri"/>
        </w:rPr>
        <w:t>R</w:t>
      </w:r>
      <w:r w:rsidR="00C3563E" w:rsidRPr="00EF4953">
        <w:rPr>
          <w:rFonts w:ascii="Calibri" w:hAnsi="Calibri" w:cs="Calibri"/>
        </w:rPr>
        <w:t xml:space="preserve">etail </w:t>
      </w:r>
      <w:r w:rsidR="00291FE0">
        <w:rPr>
          <w:rFonts w:ascii="Calibri" w:hAnsi="Calibri" w:cs="Calibri"/>
        </w:rPr>
        <w:t>M</w:t>
      </w:r>
      <w:r w:rsidR="00C3563E" w:rsidRPr="00EF4953">
        <w:rPr>
          <w:rFonts w:ascii="Calibri" w:hAnsi="Calibri" w:cs="Calibri"/>
        </w:rPr>
        <w:t>arketplace</w:t>
      </w:r>
      <w:r w:rsidR="00066BCE" w:rsidRPr="00EF4953">
        <w:rPr>
          <w:rFonts w:ascii="Calibri" w:hAnsi="Calibri" w:cs="Calibri"/>
        </w:rPr>
        <w:t xml:space="preserve"> </w:t>
      </w:r>
      <w:r w:rsidR="00C3563E" w:rsidRPr="00EF4953">
        <w:rPr>
          <w:rFonts w:ascii="Calibri" w:hAnsi="Calibri" w:cs="Calibri"/>
        </w:rPr>
        <w:t>Issues Paper</w:t>
      </w:r>
      <w:r w:rsidR="006E535E" w:rsidRPr="00EF4953">
        <w:rPr>
          <w:rFonts w:ascii="Calibri" w:hAnsi="Calibri" w:cs="Calibri"/>
        </w:rPr>
        <w:t xml:space="preserve">. </w:t>
      </w:r>
    </w:p>
    <w:p w14:paraId="2126FA72" w14:textId="01A0316B" w:rsidR="0062484A" w:rsidRDefault="006E535E" w:rsidP="0054637D">
      <w:pPr>
        <w:jc w:val="both"/>
        <w:rPr>
          <w:rFonts w:ascii="Calibri" w:hAnsi="Calibri" w:cs="Calibri"/>
        </w:rPr>
      </w:pPr>
      <w:r w:rsidRPr="00EF4953">
        <w:rPr>
          <w:rFonts w:ascii="Calibri" w:hAnsi="Calibri" w:cs="Calibri"/>
        </w:rPr>
        <w:t>ACCAN is the peak body for all consumers on communications issues and provides a unified voice to industry and government to ensure communications services are trusted, inclusive</w:t>
      </w:r>
      <w:r w:rsidR="00291FE0">
        <w:rPr>
          <w:rFonts w:ascii="Calibri" w:hAnsi="Calibri" w:cs="Calibri"/>
        </w:rPr>
        <w:t xml:space="preserve">, </w:t>
      </w:r>
      <w:proofErr w:type="gramStart"/>
      <w:r w:rsidR="00291FE0">
        <w:rPr>
          <w:rFonts w:ascii="Calibri" w:hAnsi="Calibri" w:cs="Calibri"/>
        </w:rPr>
        <w:t>accessible</w:t>
      </w:r>
      <w:proofErr w:type="gramEnd"/>
      <w:r w:rsidRPr="00EF4953">
        <w:rPr>
          <w:rFonts w:ascii="Calibri" w:hAnsi="Calibri" w:cs="Calibri"/>
        </w:rPr>
        <w:t xml:space="preserve"> and available for all in Australia. </w:t>
      </w:r>
    </w:p>
    <w:p w14:paraId="560F2F03" w14:textId="77777777" w:rsidR="00291FE0" w:rsidRDefault="006E535E" w:rsidP="0054637D">
      <w:pPr>
        <w:jc w:val="both"/>
        <w:rPr>
          <w:rFonts w:ascii="Calibri" w:hAnsi="Calibri" w:cs="Calibri"/>
        </w:rPr>
      </w:pPr>
      <w:r w:rsidRPr="00EF4953">
        <w:rPr>
          <w:rFonts w:ascii="Calibri" w:hAnsi="Calibri" w:cs="Calibri"/>
        </w:rPr>
        <w:t xml:space="preserve">ACCAN is keenly following the scope of the ACCC’s Digital Platforms activities as there are clear implications, both positive and negative, for consumers in many of these areas </w:t>
      </w:r>
      <w:r w:rsidR="00291FE0">
        <w:rPr>
          <w:rFonts w:ascii="Calibri" w:hAnsi="Calibri" w:cs="Calibri"/>
        </w:rPr>
        <w:t>under</w:t>
      </w:r>
      <w:r w:rsidRPr="00EF4953">
        <w:rPr>
          <w:rFonts w:ascii="Calibri" w:hAnsi="Calibri" w:cs="Calibri"/>
        </w:rPr>
        <w:t xml:space="preserve"> review. Unarguably, the increased convergence of digital technologies can provide significant benefits for both individuals and the broader community when the appropriate competition and consumer protections are in place. ACCAN is supportive of competitive and efficient markets that provide consumers choice and confidence.</w:t>
      </w:r>
      <w:r w:rsidR="002C3931" w:rsidRPr="00EF4953">
        <w:rPr>
          <w:rFonts w:ascii="Calibri" w:hAnsi="Calibri" w:cs="Calibri"/>
        </w:rPr>
        <w:t xml:space="preserve"> As such we are keen to see that </w:t>
      </w:r>
      <w:r w:rsidR="008A26E8" w:rsidRPr="00EF4953">
        <w:rPr>
          <w:rFonts w:ascii="Calibri" w:hAnsi="Calibri" w:cs="Calibri"/>
        </w:rPr>
        <w:t>online retail markets can be confidently and safely used by consumers.</w:t>
      </w:r>
      <w:r w:rsidR="005C38DB" w:rsidRPr="00EF4953">
        <w:rPr>
          <w:rFonts w:ascii="Calibri" w:hAnsi="Calibri" w:cs="Calibri"/>
        </w:rPr>
        <w:t xml:space="preserve"> </w:t>
      </w:r>
    </w:p>
    <w:p w14:paraId="5FC9AB47" w14:textId="390029AD" w:rsidR="003532D6" w:rsidRDefault="00E837F5" w:rsidP="0054637D">
      <w:pPr>
        <w:jc w:val="both"/>
        <w:rPr>
          <w:rFonts w:ascii="Calibri" w:hAnsi="Calibri" w:cs="Calibri"/>
        </w:rPr>
      </w:pPr>
      <w:r w:rsidRPr="00EF4953">
        <w:rPr>
          <w:rFonts w:ascii="Calibri" w:hAnsi="Calibri" w:cs="Calibri"/>
        </w:rPr>
        <w:t>ACCAN’s submission to the 201</w:t>
      </w:r>
      <w:r w:rsidR="00E901BB">
        <w:rPr>
          <w:rFonts w:ascii="Calibri" w:hAnsi="Calibri" w:cs="Calibri"/>
        </w:rPr>
        <w:t>9</w:t>
      </w:r>
      <w:r w:rsidRPr="00EF4953">
        <w:rPr>
          <w:rFonts w:ascii="Calibri" w:hAnsi="Calibri" w:cs="Calibri"/>
        </w:rPr>
        <w:t xml:space="preserve"> </w:t>
      </w:r>
      <w:r w:rsidR="008E566D" w:rsidRPr="00EF4953">
        <w:rPr>
          <w:rFonts w:ascii="Calibri" w:hAnsi="Calibri" w:cs="Calibri"/>
        </w:rPr>
        <w:t>Treasury consultation</w:t>
      </w:r>
      <w:r w:rsidR="00BF5A7A" w:rsidRPr="00EF4953">
        <w:rPr>
          <w:rFonts w:ascii="Calibri" w:hAnsi="Calibri" w:cs="Calibri"/>
        </w:rPr>
        <w:t xml:space="preserve"> concerning the implementation of the Australian Competition and Consumer Commission’s Inquiry into Digital Platforms</w:t>
      </w:r>
      <w:r w:rsidR="007C48A5" w:rsidRPr="00EF4953">
        <w:rPr>
          <w:rFonts w:ascii="Calibri" w:hAnsi="Calibri" w:cs="Calibri"/>
        </w:rPr>
        <w:t xml:space="preserve"> highlighted </w:t>
      </w:r>
      <w:r w:rsidR="00723440" w:rsidRPr="00EF4953">
        <w:rPr>
          <w:rFonts w:ascii="Calibri" w:hAnsi="Calibri" w:cs="Calibri"/>
        </w:rPr>
        <w:t>several</w:t>
      </w:r>
      <w:r w:rsidR="007C48A5" w:rsidRPr="00EF4953">
        <w:rPr>
          <w:rFonts w:ascii="Calibri" w:hAnsi="Calibri" w:cs="Calibri"/>
        </w:rPr>
        <w:t xml:space="preserve"> recommendations that, if implemented, would </w:t>
      </w:r>
      <w:r w:rsidR="00071733" w:rsidRPr="00EF4953">
        <w:rPr>
          <w:rFonts w:ascii="Calibri" w:hAnsi="Calibri" w:cs="Calibri"/>
        </w:rPr>
        <w:t xml:space="preserve">provide greater </w:t>
      </w:r>
      <w:r w:rsidR="000B311C" w:rsidRPr="00EF4953">
        <w:rPr>
          <w:rFonts w:ascii="Calibri" w:hAnsi="Calibri" w:cs="Calibri"/>
        </w:rPr>
        <w:t xml:space="preserve">competition, innovation and </w:t>
      </w:r>
      <w:r w:rsidR="007C48A5" w:rsidRPr="00EF4953">
        <w:rPr>
          <w:rFonts w:ascii="Calibri" w:hAnsi="Calibri" w:cs="Calibri"/>
        </w:rPr>
        <w:t xml:space="preserve">  </w:t>
      </w:r>
      <w:r w:rsidR="000B311C" w:rsidRPr="00EF4953">
        <w:rPr>
          <w:rFonts w:ascii="Calibri" w:hAnsi="Calibri" w:cs="Calibri"/>
        </w:rPr>
        <w:t xml:space="preserve">consumer protections when engaging </w:t>
      </w:r>
      <w:r w:rsidR="00952E74" w:rsidRPr="00EF4953">
        <w:rPr>
          <w:rFonts w:ascii="Calibri" w:hAnsi="Calibri" w:cs="Calibri"/>
        </w:rPr>
        <w:t>with digital platform services</w:t>
      </w:r>
      <w:r w:rsidR="00BF5A7A" w:rsidRPr="00EF4953">
        <w:rPr>
          <w:rFonts w:ascii="Calibri" w:hAnsi="Calibri" w:cs="Calibri"/>
        </w:rPr>
        <w:t>.</w:t>
      </w:r>
      <w:r w:rsidR="001C03C4" w:rsidRPr="00EF4953">
        <w:rPr>
          <w:rStyle w:val="FootnoteReference"/>
          <w:rFonts w:ascii="Calibri" w:hAnsi="Calibri" w:cs="Calibri"/>
        </w:rPr>
        <w:footnoteReference w:id="1"/>
      </w:r>
      <w:r w:rsidR="00952E74" w:rsidRPr="00EF4953">
        <w:rPr>
          <w:rFonts w:ascii="Calibri" w:hAnsi="Calibri" w:cs="Calibri"/>
        </w:rPr>
        <w:t xml:space="preserve"> Furthermore, </w:t>
      </w:r>
      <w:r w:rsidR="00B23BD1" w:rsidRPr="00EF4953">
        <w:rPr>
          <w:rFonts w:ascii="Calibri" w:hAnsi="Calibri" w:cs="Calibri"/>
        </w:rPr>
        <w:t xml:space="preserve">ACCAN </w:t>
      </w:r>
      <w:r w:rsidR="008A16E9" w:rsidRPr="00EF4953">
        <w:rPr>
          <w:rFonts w:ascii="Calibri" w:hAnsi="Calibri" w:cs="Calibri"/>
        </w:rPr>
        <w:t xml:space="preserve">has raised </w:t>
      </w:r>
      <w:r w:rsidR="001552C9" w:rsidRPr="00EF4953">
        <w:rPr>
          <w:rFonts w:ascii="Calibri" w:hAnsi="Calibri" w:cs="Calibri"/>
        </w:rPr>
        <w:t xml:space="preserve">concerns that there is no </w:t>
      </w:r>
      <w:r w:rsidR="0019116B" w:rsidRPr="00EF4953">
        <w:rPr>
          <w:rFonts w:ascii="Calibri" w:hAnsi="Calibri" w:cs="Calibri"/>
        </w:rPr>
        <w:t xml:space="preserve">Australian consumer organisation </w:t>
      </w:r>
      <w:r w:rsidR="0092523A" w:rsidRPr="00EF4953">
        <w:rPr>
          <w:rFonts w:ascii="Calibri" w:hAnsi="Calibri" w:cs="Calibri"/>
        </w:rPr>
        <w:t>representing the interests of consumers</w:t>
      </w:r>
      <w:r w:rsidR="0096661C" w:rsidRPr="00EF4953">
        <w:rPr>
          <w:rFonts w:ascii="Calibri" w:hAnsi="Calibri" w:cs="Calibri"/>
        </w:rPr>
        <w:t xml:space="preserve"> </w:t>
      </w:r>
      <w:r w:rsidR="00D662DD" w:rsidRPr="00EF4953">
        <w:rPr>
          <w:rFonts w:ascii="Calibri" w:hAnsi="Calibri" w:cs="Calibri"/>
        </w:rPr>
        <w:t xml:space="preserve">in the ever-expanding </w:t>
      </w:r>
      <w:r w:rsidR="00DE599B" w:rsidRPr="00EF4953">
        <w:rPr>
          <w:rFonts w:ascii="Calibri" w:hAnsi="Calibri" w:cs="Calibri"/>
        </w:rPr>
        <w:t>digital platform environment</w:t>
      </w:r>
      <w:r w:rsidR="002E5F47" w:rsidRPr="00EF4953">
        <w:rPr>
          <w:rStyle w:val="FootnoteReference"/>
          <w:rFonts w:ascii="Calibri" w:hAnsi="Calibri" w:cs="Calibri"/>
        </w:rPr>
        <w:footnoteReference w:id="2"/>
      </w:r>
      <w:r w:rsidR="00291FE0">
        <w:rPr>
          <w:rFonts w:ascii="Calibri" w:hAnsi="Calibri" w:cs="Calibri"/>
        </w:rPr>
        <w:t xml:space="preserve">. </w:t>
      </w:r>
      <w:r w:rsidR="00DE599B" w:rsidRPr="00EF4953">
        <w:rPr>
          <w:rFonts w:ascii="Calibri" w:hAnsi="Calibri" w:cs="Calibri"/>
        </w:rPr>
        <w:t xml:space="preserve">ACCAN </w:t>
      </w:r>
      <w:r w:rsidR="00291FE0">
        <w:rPr>
          <w:rFonts w:ascii="Calibri" w:hAnsi="Calibri" w:cs="Calibri"/>
        </w:rPr>
        <w:t xml:space="preserve">therefore proposes </w:t>
      </w:r>
      <w:r w:rsidR="00DE599B" w:rsidRPr="00EF4953">
        <w:rPr>
          <w:rFonts w:ascii="Calibri" w:hAnsi="Calibri" w:cs="Calibri"/>
        </w:rPr>
        <w:t>the</w:t>
      </w:r>
      <w:r w:rsidR="00F134AE" w:rsidRPr="00EF4953">
        <w:rPr>
          <w:rFonts w:ascii="Calibri" w:hAnsi="Calibri" w:cs="Calibri"/>
        </w:rPr>
        <w:t xml:space="preserve"> following recommendation.</w:t>
      </w:r>
    </w:p>
    <w:p w14:paraId="4A716846" w14:textId="48B1F8EB" w:rsidR="00077210" w:rsidRPr="00EF4953" w:rsidRDefault="00F134AE" w:rsidP="0054637D">
      <w:pPr>
        <w:jc w:val="both"/>
        <w:rPr>
          <w:rFonts w:ascii="Calibri" w:hAnsi="Calibri" w:cs="Calibri"/>
        </w:rPr>
      </w:pPr>
      <w:r w:rsidRPr="00EF4953">
        <w:rPr>
          <w:rFonts w:ascii="Calibri" w:hAnsi="Calibri" w:cs="Calibri"/>
        </w:rPr>
        <w:t xml:space="preserve"> </w:t>
      </w:r>
      <w:r w:rsidR="003E5D4F" w:rsidRPr="003532D6">
        <w:rPr>
          <w:rStyle w:val="Heading3Char"/>
        </w:rPr>
        <w:t>Recommendation 1</w:t>
      </w:r>
      <w:r w:rsidR="003E5D4F" w:rsidRPr="00EF4953">
        <w:rPr>
          <w:rFonts w:ascii="Calibri" w:hAnsi="Calibri" w:cs="Calibri"/>
        </w:rPr>
        <w:t xml:space="preserve">. </w:t>
      </w:r>
      <w:r w:rsidR="00CD134A" w:rsidRPr="00EF4953">
        <w:rPr>
          <w:rFonts w:ascii="Calibri" w:hAnsi="Calibri" w:cs="Calibri"/>
        </w:rPr>
        <w:t xml:space="preserve">ACCAN recommends that </w:t>
      </w:r>
      <w:r w:rsidR="00291FE0">
        <w:rPr>
          <w:rFonts w:ascii="Calibri" w:hAnsi="Calibri" w:cs="Calibri"/>
        </w:rPr>
        <w:t xml:space="preserve">consumer representation be adequately </w:t>
      </w:r>
      <w:r w:rsidR="006173A8" w:rsidRPr="00EF4953">
        <w:rPr>
          <w:rFonts w:ascii="Calibri" w:hAnsi="Calibri" w:cs="Calibri"/>
        </w:rPr>
        <w:t>fu</w:t>
      </w:r>
      <w:r w:rsidR="00291FE0">
        <w:rPr>
          <w:rFonts w:ascii="Calibri" w:hAnsi="Calibri" w:cs="Calibri"/>
        </w:rPr>
        <w:t>n</w:t>
      </w:r>
      <w:r w:rsidR="006173A8" w:rsidRPr="00EF4953">
        <w:rPr>
          <w:rFonts w:ascii="Calibri" w:hAnsi="Calibri" w:cs="Calibri"/>
        </w:rPr>
        <w:t xml:space="preserve">ded </w:t>
      </w:r>
      <w:r w:rsidR="00C66A8A" w:rsidRPr="00EF4953">
        <w:rPr>
          <w:rFonts w:ascii="Calibri" w:hAnsi="Calibri" w:cs="Calibri"/>
        </w:rPr>
        <w:t xml:space="preserve">to ensure that </w:t>
      </w:r>
      <w:r w:rsidR="00291FE0">
        <w:rPr>
          <w:rFonts w:ascii="Calibri" w:hAnsi="Calibri" w:cs="Calibri"/>
        </w:rPr>
        <w:t xml:space="preserve">the consumer voice is appropriately resourced to participate in </w:t>
      </w:r>
      <w:r w:rsidR="000823FF">
        <w:rPr>
          <w:rFonts w:ascii="Calibri" w:hAnsi="Calibri" w:cs="Calibri"/>
        </w:rPr>
        <w:t xml:space="preserve">all </w:t>
      </w:r>
      <w:r w:rsidR="00291FE0">
        <w:rPr>
          <w:rFonts w:ascii="Calibri" w:hAnsi="Calibri" w:cs="Calibri"/>
        </w:rPr>
        <w:t xml:space="preserve">discussions regarding </w:t>
      </w:r>
      <w:r w:rsidR="00206C36" w:rsidRPr="00EF4953">
        <w:rPr>
          <w:rFonts w:ascii="Calibri" w:hAnsi="Calibri" w:cs="Calibri"/>
        </w:rPr>
        <w:t xml:space="preserve">digital platform services </w:t>
      </w:r>
      <w:r w:rsidR="000823FF">
        <w:rPr>
          <w:rFonts w:ascii="Calibri" w:hAnsi="Calibri" w:cs="Calibri"/>
        </w:rPr>
        <w:t>and</w:t>
      </w:r>
      <w:r w:rsidR="0081670F" w:rsidRPr="00EF4953">
        <w:rPr>
          <w:rFonts w:ascii="Calibri" w:hAnsi="Calibri" w:cs="Calibri"/>
        </w:rPr>
        <w:t xml:space="preserve"> consumer protections and safeguards.</w:t>
      </w:r>
    </w:p>
    <w:p w14:paraId="2F233AD4" w14:textId="77777777" w:rsidR="00291FE0" w:rsidRDefault="00291FE0" w:rsidP="00D437B0">
      <w:pPr>
        <w:jc w:val="both"/>
        <w:rPr>
          <w:rFonts w:ascii="Calibri" w:hAnsi="Calibri" w:cs="Calibri"/>
        </w:rPr>
      </w:pPr>
    </w:p>
    <w:p w14:paraId="00C9A0F4" w14:textId="564BA5C4" w:rsidR="00D437B0" w:rsidRPr="00EF4953" w:rsidRDefault="009E76CF" w:rsidP="00D437B0">
      <w:pPr>
        <w:jc w:val="both"/>
        <w:rPr>
          <w:rFonts w:ascii="Calibri" w:hAnsi="Calibri" w:cs="Calibri"/>
        </w:rPr>
      </w:pPr>
      <w:r w:rsidRPr="00EF4953">
        <w:rPr>
          <w:rFonts w:ascii="Calibri" w:hAnsi="Calibri" w:cs="Calibri"/>
        </w:rPr>
        <w:t xml:space="preserve">While much of the discussion paper focuses on the relationship between </w:t>
      </w:r>
      <w:r w:rsidR="008F7C4E" w:rsidRPr="00EF4953">
        <w:rPr>
          <w:rFonts w:ascii="Calibri" w:hAnsi="Calibri" w:cs="Calibri"/>
        </w:rPr>
        <w:t xml:space="preserve">online marketplaces and </w:t>
      </w:r>
      <w:r w:rsidR="00877E8B" w:rsidRPr="00EF4953">
        <w:rPr>
          <w:rFonts w:ascii="Calibri" w:hAnsi="Calibri" w:cs="Calibri"/>
        </w:rPr>
        <w:t>sellers</w:t>
      </w:r>
      <w:r w:rsidR="00D437B0" w:rsidRPr="00EF4953">
        <w:rPr>
          <w:rFonts w:ascii="Calibri" w:hAnsi="Calibri" w:cs="Calibri"/>
        </w:rPr>
        <w:t>, ACCAN makes the following comments to the discussion paper questions which fall into ACCAN’s area of expertise.</w:t>
      </w:r>
    </w:p>
    <w:p w14:paraId="61EFBD65" w14:textId="0516290E" w:rsidR="00DA630A" w:rsidRPr="00EF4953" w:rsidRDefault="00593A63" w:rsidP="0054637D">
      <w:pPr>
        <w:jc w:val="both"/>
        <w:rPr>
          <w:rFonts w:ascii="Calibri" w:hAnsi="Calibri" w:cs="Calibri"/>
        </w:rPr>
      </w:pPr>
      <w:r w:rsidRPr="00EF4953">
        <w:rPr>
          <w:rFonts w:ascii="Calibri" w:hAnsi="Calibri" w:cs="Calibri"/>
        </w:rPr>
        <w:t xml:space="preserve">Acknowledging the increased take-up of online shopping, </w:t>
      </w:r>
      <w:r w:rsidR="003876D6" w:rsidRPr="00EF4953">
        <w:rPr>
          <w:rFonts w:ascii="Calibri" w:hAnsi="Calibri" w:cs="Calibri"/>
        </w:rPr>
        <w:t>accelerated by the current COVID-19 pandemic, ACCAN</w:t>
      </w:r>
      <w:r w:rsidR="00C90F08" w:rsidRPr="00EF4953">
        <w:rPr>
          <w:rFonts w:ascii="Calibri" w:hAnsi="Calibri" w:cs="Calibri"/>
        </w:rPr>
        <w:t xml:space="preserve"> </w:t>
      </w:r>
      <w:r w:rsidR="00A65333" w:rsidRPr="00EF4953">
        <w:rPr>
          <w:rFonts w:ascii="Calibri" w:hAnsi="Calibri" w:cs="Calibri"/>
        </w:rPr>
        <w:t>is keenly aware of the potential for consumer harm from an</w:t>
      </w:r>
      <w:r w:rsidR="00291FE0">
        <w:rPr>
          <w:rFonts w:ascii="Calibri" w:hAnsi="Calibri" w:cs="Calibri"/>
        </w:rPr>
        <w:t xml:space="preserve"> </w:t>
      </w:r>
      <w:r w:rsidR="0085594B" w:rsidRPr="00EF4953">
        <w:rPr>
          <w:rFonts w:ascii="Calibri" w:hAnsi="Calibri" w:cs="Calibri"/>
        </w:rPr>
        <w:t>unregulated marketplace.</w:t>
      </w:r>
      <w:r w:rsidR="00691250" w:rsidRPr="00EF4953">
        <w:rPr>
          <w:rFonts w:ascii="Calibri" w:hAnsi="Calibri" w:cs="Calibri"/>
        </w:rPr>
        <w:t xml:space="preserve"> While </w:t>
      </w:r>
      <w:r w:rsidR="00350412" w:rsidRPr="00EF4953">
        <w:rPr>
          <w:rFonts w:ascii="Calibri" w:hAnsi="Calibri" w:cs="Calibri"/>
        </w:rPr>
        <w:t xml:space="preserve">online retail services provide </w:t>
      </w:r>
      <w:r w:rsidR="00877E8B" w:rsidRPr="00EF4953">
        <w:rPr>
          <w:rFonts w:ascii="Calibri" w:hAnsi="Calibri" w:cs="Calibri"/>
        </w:rPr>
        <w:t xml:space="preserve">consumer </w:t>
      </w:r>
      <w:r w:rsidR="00350412" w:rsidRPr="00EF4953">
        <w:rPr>
          <w:rFonts w:ascii="Calibri" w:hAnsi="Calibri" w:cs="Calibri"/>
        </w:rPr>
        <w:t xml:space="preserve">convenience </w:t>
      </w:r>
      <w:r w:rsidR="00302518" w:rsidRPr="00EF4953">
        <w:rPr>
          <w:rFonts w:ascii="Calibri" w:hAnsi="Calibri" w:cs="Calibri"/>
        </w:rPr>
        <w:t xml:space="preserve">there is significant evidence </w:t>
      </w:r>
      <w:r w:rsidR="000D7EAE" w:rsidRPr="00EF4953">
        <w:rPr>
          <w:rFonts w:ascii="Calibri" w:hAnsi="Calibri" w:cs="Calibri"/>
        </w:rPr>
        <w:t xml:space="preserve">noting the risks, both physical and digital to </w:t>
      </w:r>
      <w:r w:rsidR="00844402" w:rsidRPr="00EF4953">
        <w:rPr>
          <w:rFonts w:ascii="Calibri" w:hAnsi="Calibri" w:cs="Calibri"/>
        </w:rPr>
        <w:t>unwitting consumers.</w:t>
      </w:r>
      <w:r w:rsidR="00B3624F" w:rsidRPr="00EF4953">
        <w:rPr>
          <w:rFonts w:ascii="Calibri" w:hAnsi="Calibri" w:cs="Calibri"/>
        </w:rPr>
        <w:t xml:space="preserve"> ACCAN is </w:t>
      </w:r>
      <w:r w:rsidR="00FE5824" w:rsidRPr="00EF4953">
        <w:rPr>
          <w:rFonts w:ascii="Calibri" w:hAnsi="Calibri" w:cs="Calibri"/>
        </w:rPr>
        <w:t>encouraged by the online marketplace tak</w:t>
      </w:r>
      <w:r w:rsidR="00A3594E" w:rsidRPr="00EF4953">
        <w:rPr>
          <w:rFonts w:ascii="Calibri" w:hAnsi="Calibri" w:cs="Calibri"/>
        </w:rPr>
        <w:t>e</w:t>
      </w:r>
      <w:r w:rsidR="00FE5824" w:rsidRPr="00EF4953">
        <w:rPr>
          <w:rFonts w:ascii="Calibri" w:hAnsi="Calibri" w:cs="Calibri"/>
        </w:rPr>
        <w:t xml:space="preserve">-up of the </w:t>
      </w:r>
      <w:r w:rsidR="00723440" w:rsidRPr="00EF4953">
        <w:rPr>
          <w:rFonts w:ascii="Calibri" w:hAnsi="Calibri" w:cs="Calibri"/>
        </w:rPr>
        <w:t>ACCC’s Australian</w:t>
      </w:r>
      <w:r w:rsidR="00C349E5" w:rsidRPr="00EF4953">
        <w:rPr>
          <w:rFonts w:ascii="Calibri" w:hAnsi="Calibri" w:cs="Calibri"/>
        </w:rPr>
        <w:t xml:space="preserve"> Product Safety Pledge.</w:t>
      </w:r>
    </w:p>
    <w:p w14:paraId="36370561" w14:textId="56BCAE04" w:rsidR="00301DD7" w:rsidRDefault="00B0224A" w:rsidP="0054637D">
      <w:pPr>
        <w:jc w:val="both"/>
        <w:rPr>
          <w:rFonts w:ascii="Calibri" w:hAnsi="Calibri" w:cs="Calibri"/>
        </w:rPr>
      </w:pPr>
      <w:r>
        <w:rPr>
          <w:rFonts w:ascii="Calibri" w:hAnsi="Calibri" w:cs="Calibri"/>
        </w:rPr>
        <w:t xml:space="preserve">However, </w:t>
      </w:r>
      <w:r w:rsidR="008461DC" w:rsidRPr="00EF4953">
        <w:rPr>
          <w:rFonts w:ascii="Calibri" w:hAnsi="Calibri" w:cs="Calibri"/>
        </w:rPr>
        <w:t xml:space="preserve">ACCAN </w:t>
      </w:r>
      <w:r w:rsidR="00637AD0">
        <w:rPr>
          <w:rFonts w:ascii="Calibri" w:hAnsi="Calibri" w:cs="Calibri"/>
        </w:rPr>
        <w:t xml:space="preserve">continues to have </w:t>
      </w:r>
      <w:r w:rsidR="008461DC" w:rsidRPr="00EF4953">
        <w:rPr>
          <w:rFonts w:ascii="Calibri" w:hAnsi="Calibri" w:cs="Calibri"/>
        </w:rPr>
        <w:t>concern</w:t>
      </w:r>
      <w:r w:rsidR="00637AD0">
        <w:rPr>
          <w:rFonts w:ascii="Calibri" w:hAnsi="Calibri" w:cs="Calibri"/>
        </w:rPr>
        <w:t>s</w:t>
      </w:r>
      <w:r w:rsidR="008461DC" w:rsidRPr="00EF4953">
        <w:rPr>
          <w:rFonts w:ascii="Calibri" w:hAnsi="Calibri" w:cs="Calibri"/>
        </w:rPr>
        <w:t xml:space="preserve"> about the potential misuse of consumer information</w:t>
      </w:r>
      <w:r w:rsidR="004E37F0" w:rsidRPr="00EF4953">
        <w:rPr>
          <w:rFonts w:ascii="Calibri" w:hAnsi="Calibri" w:cs="Calibri"/>
        </w:rPr>
        <w:t xml:space="preserve"> – data collection,</w:t>
      </w:r>
      <w:r w:rsidR="00C94D6A" w:rsidRPr="00EF4953">
        <w:rPr>
          <w:rFonts w:ascii="Calibri" w:hAnsi="Calibri" w:cs="Calibri"/>
        </w:rPr>
        <w:t xml:space="preserve"> data security and privacy</w:t>
      </w:r>
      <w:r w:rsidR="004F1EBE" w:rsidRPr="00EF4953">
        <w:rPr>
          <w:rFonts w:ascii="Calibri" w:hAnsi="Calibri" w:cs="Calibri"/>
        </w:rPr>
        <w:t xml:space="preserve">, </w:t>
      </w:r>
      <w:r w:rsidR="00AA5DCA" w:rsidRPr="00EF4953">
        <w:rPr>
          <w:rFonts w:ascii="Calibri" w:hAnsi="Calibri" w:cs="Calibri"/>
        </w:rPr>
        <w:t xml:space="preserve">made </w:t>
      </w:r>
      <w:r w:rsidR="004F1EBE" w:rsidRPr="00EF4953">
        <w:rPr>
          <w:rFonts w:ascii="Calibri" w:hAnsi="Calibri" w:cs="Calibri"/>
        </w:rPr>
        <w:t>possible from this increased uptake of online retail marketplaces</w:t>
      </w:r>
      <w:r w:rsidR="00C94D6A" w:rsidRPr="00EF4953">
        <w:rPr>
          <w:rFonts w:ascii="Calibri" w:hAnsi="Calibri" w:cs="Calibri"/>
        </w:rPr>
        <w:t>.</w:t>
      </w:r>
      <w:r w:rsidR="00F12F49" w:rsidRPr="00EF4953">
        <w:rPr>
          <w:rFonts w:ascii="Calibri" w:hAnsi="Calibri" w:cs="Calibri"/>
        </w:rPr>
        <w:t xml:space="preserve"> </w:t>
      </w:r>
      <w:r w:rsidR="001D4025" w:rsidRPr="00EF4953">
        <w:rPr>
          <w:rFonts w:ascii="Calibri" w:hAnsi="Calibri" w:cs="Calibri"/>
        </w:rPr>
        <w:t xml:space="preserve">ACCAN is aware of </w:t>
      </w:r>
      <w:r w:rsidR="00CC03E1" w:rsidRPr="00EF4953">
        <w:rPr>
          <w:rFonts w:ascii="Calibri" w:hAnsi="Calibri" w:cs="Calibri"/>
        </w:rPr>
        <w:t xml:space="preserve">research indicating that many consumers find </w:t>
      </w:r>
      <w:r w:rsidR="00A47F17" w:rsidRPr="00EF4953">
        <w:rPr>
          <w:rFonts w:ascii="Calibri" w:hAnsi="Calibri" w:cs="Calibri"/>
        </w:rPr>
        <w:t xml:space="preserve">terms and conditions, warranty and </w:t>
      </w:r>
      <w:r w:rsidR="00AB6E29" w:rsidRPr="00EF4953">
        <w:rPr>
          <w:rFonts w:ascii="Calibri" w:hAnsi="Calibri" w:cs="Calibri"/>
        </w:rPr>
        <w:t>complaints mechanisms complicated and difficult to understand</w:t>
      </w:r>
      <w:r w:rsidR="00264784" w:rsidRPr="00EF4953">
        <w:rPr>
          <w:rFonts w:ascii="Calibri" w:hAnsi="Calibri" w:cs="Calibri"/>
        </w:rPr>
        <w:t>.</w:t>
      </w:r>
      <w:r w:rsidR="00FC4D94">
        <w:rPr>
          <w:rStyle w:val="FootnoteReference"/>
          <w:rFonts w:ascii="Calibri" w:hAnsi="Calibri" w:cs="Calibri"/>
        </w:rPr>
        <w:footnoteReference w:id="3"/>
      </w:r>
      <w:r w:rsidR="00264784" w:rsidRPr="00EF4953">
        <w:rPr>
          <w:rFonts w:ascii="Calibri" w:hAnsi="Calibri" w:cs="Calibri"/>
        </w:rPr>
        <w:t xml:space="preserve"> This inability to understand the possible implications </w:t>
      </w:r>
      <w:r w:rsidR="007D6EB2" w:rsidRPr="00EF4953">
        <w:rPr>
          <w:rFonts w:ascii="Calibri" w:hAnsi="Calibri" w:cs="Calibri"/>
        </w:rPr>
        <w:t xml:space="preserve">of data harvesting, price discrimination or </w:t>
      </w:r>
      <w:r w:rsidR="00F451E2" w:rsidRPr="00EF4953">
        <w:rPr>
          <w:rFonts w:ascii="Calibri" w:hAnsi="Calibri" w:cs="Calibri"/>
        </w:rPr>
        <w:t xml:space="preserve">on-selling of consumer </w:t>
      </w:r>
      <w:r w:rsidR="00723440" w:rsidRPr="00EF4953">
        <w:rPr>
          <w:rFonts w:ascii="Calibri" w:hAnsi="Calibri" w:cs="Calibri"/>
        </w:rPr>
        <w:t>information leaves</w:t>
      </w:r>
      <w:r w:rsidR="005100B2" w:rsidRPr="00EF4953">
        <w:rPr>
          <w:rFonts w:ascii="Calibri" w:hAnsi="Calibri" w:cs="Calibri"/>
        </w:rPr>
        <w:t xml:space="preserve"> many consumers vulnerable to harm.</w:t>
      </w:r>
      <w:r w:rsidR="002C4798" w:rsidRPr="00EF4953">
        <w:rPr>
          <w:rFonts w:ascii="Calibri" w:hAnsi="Calibri" w:cs="Calibri"/>
        </w:rPr>
        <w:t xml:space="preserve"> Clear and unambiguous terms and conditions as well as clear </w:t>
      </w:r>
      <w:r w:rsidR="00DB5E3C" w:rsidRPr="00EF4953">
        <w:rPr>
          <w:rFonts w:ascii="Calibri" w:hAnsi="Calibri" w:cs="Calibri"/>
        </w:rPr>
        <w:t>information about consumer data information is needed to ensure that consumers can use these online marketplaces safely and confidently.</w:t>
      </w:r>
      <w:r w:rsidR="001F16E8" w:rsidRPr="00EF4953">
        <w:rPr>
          <w:rFonts w:ascii="Calibri" w:hAnsi="Calibri" w:cs="Calibri"/>
        </w:rPr>
        <w:t xml:space="preserve"> As such, ACCAN recommends that there be effective consumer education </w:t>
      </w:r>
      <w:r w:rsidR="006B1C39" w:rsidRPr="00EF4953">
        <w:rPr>
          <w:rFonts w:ascii="Calibri" w:hAnsi="Calibri" w:cs="Calibri"/>
        </w:rPr>
        <w:t xml:space="preserve">available and that there be a standardised </w:t>
      </w:r>
      <w:r w:rsidR="005F2CFB" w:rsidRPr="00EF4953">
        <w:rPr>
          <w:rFonts w:ascii="Calibri" w:hAnsi="Calibri" w:cs="Calibri"/>
        </w:rPr>
        <w:t xml:space="preserve">set of Terms and Conditions </w:t>
      </w:r>
      <w:r w:rsidR="004B47C1" w:rsidRPr="00EF4953">
        <w:rPr>
          <w:rFonts w:ascii="Calibri" w:hAnsi="Calibri" w:cs="Calibri"/>
        </w:rPr>
        <w:t>in</w:t>
      </w:r>
      <w:r w:rsidR="00C655C6" w:rsidRPr="00EF4953">
        <w:rPr>
          <w:rFonts w:ascii="Calibri" w:hAnsi="Calibri" w:cs="Calibri"/>
        </w:rPr>
        <w:t xml:space="preserve"> </w:t>
      </w:r>
      <w:r w:rsidR="004B47C1" w:rsidRPr="00EF4953">
        <w:rPr>
          <w:rFonts w:ascii="Calibri" w:hAnsi="Calibri" w:cs="Calibri"/>
        </w:rPr>
        <w:t xml:space="preserve">plain English </w:t>
      </w:r>
      <w:r w:rsidR="0014261B" w:rsidRPr="00EF4953">
        <w:rPr>
          <w:rFonts w:ascii="Calibri" w:hAnsi="Calibri" w:cs="Calibri"/>
        </w:rPr>
        <w:t>made available on all online marketplaces</w:t>
      </w:r>
      <w:r w:rsidR="00C655C6" w:rsidRPr="00EF4953">
        <w:rPr>
          <w:rFonts w:ascii="Calibri" w:hAnsi="Calibri" w:cs="Calibri"/>
        </w:rPr>
        <w:t>.</w:t>
      </w:r>
    </w:p>
    <w:p w14:paraId="4796CE97" w14:textId="5FBB459B" w:rsidR="003A30EC" w:rsidRDefault="003A30EC" w:rsidP="0054637D">
      <w:pPr>
        <w:jc w:val="both"/>
        <w:rPr>
          <w:rFonts w:ascii="Calibri" w:hAnsi="Calibri" w:cs="Calibri"/>
        </w:rPr>
      </w:pPr>
      <w:r w:rsidRPr="00D60EC5">
        <w:rPr>
          <w:rStyle w:val="Heading3Char"/>
        </w:rPr>
        <w:t>Recom</w:t>
      </w:r>
      <w:r w:rsidR="00C7696A" w:rsidRPr="00D60EC5">
        <w:rPr>
          <w:rStyle w:val="Heading3Char"/>
        </w:rPr>
        <w:t>m</w:t>
      </w:r>
      <w:r w:rsidRPr="00D60EC5">
        <w:rPr>
          <w:rStyle w:val="Heading3Char"/>
        </w:rPr>
        <w:t>endation2</w:t>
      </w:r>
      <w:r w:rsidRPr="00EF4953">
        <w:rPr>
          <w:rFonts w:ascii="Calibri" w:hAnsi="Calibri" w:cs="Calibri"/>
        </w:rPr>
        <w:t xml:space="preserve">. ACCAN </w:t>
      </w:r>
      <w:r w:rsidR="00293FFF" w:rsidRPr="00EF4953">
        <w:rPr>
          <w:rFonts w:ascii="Calibri" w:hAnsi="Calibri" w:cs="Calibri"/>
        </w:rPr>
        <w:t>recommends</w:t>
      </w:r>
      <w:r w:rsidRPr="00EF4953">
        <w:rPr>
          <w:rFonts w:ascii="Calibri" w:hAnsi="Calibri" w:cs="Calibri"/>
        </w:rPr>
        <w:t xml:space="preserve"> that there be </w:t>
      </w:r>
      <w:r w:rsidR="00FB2C63" w:rsidRPr="00EF4953">
        <w:rPr>
          <w:rFonts w:ascii="Calibri" w:hAnsi="Calibri" w:cs="Calibri"/>
        </w:rPr>
        <w:t xml:space="preserve">a standardised set of Terms and Conditions in plain English made available on all </w:t>
      </w:r>
      <w:r w:rsidR="00B2046C" w:rsidRPr="00EF4953">
        <w:rPr>
          <w:rFonts w:ascii="Calibri" w:hAnsi="Calibri" w:cs="Calibri"/>
        </w:rPr>
        <w:t>online retail marketplaces.</w:t>
      </w:r>
    </w:p>
    <w:p w14:paraId="07E7EB99" w14:textId="026ACD28" w:rsidR="00B2046C" w:rsidRPr="00EF4953" w:rsidRDefault="00B2046C" w:rsidP="0054637D">
      <w:pPr>
        <w:jc w:val="both"/>
        <w:rPr>
          <w:rFonts w:ascii="Calibri" w:hAnsi="Calibri" w:cs="Calibri"/>
        </w:rPr>
      </w:pPr>
      <w:r w:rsidRPr="009E22BC">
        <w:rPr>
          <w:rStyle w:val="Heading3Char"/>
        </w:rPr>
        <w:t>Recommendation 3</w:t>
      </w:r>
      <w:r w:rsidRPr="00EF4953">
        <w:rPr>
          <w:rFonts w:ascii="Calibri" w:hAnsi="Calibri" w:cs="Calibri"/>
        </w:rPr>
        <w:t xml:space="preserve">. ACCAN recommends that </w:t>
      </w:r>
      <w:r w:rsidR="00E61F27" w:rsidRPr="00EF4953">
        <w:rPr>
          <w:rFonts w:ascii="Calibri" w:hAnsi="Calibri" w:cs="Calibri"/>
        </w:rPr>
        <w:t xml:space="preserve">an effective consumer education campaign be undertaken to inform Australian consumers about their </w:t>
      </w:r>
      <w:r w:rsidR="00293FFF" w:rsidRPr="00EF4953">
        <w:rPr>
          <w:rFonts w:ascii="Calibri" w:hAnsi="Calibri" w:cs="Calibri"/>
        </w:rPr>
        <w:t>rights</w:t>
      </w:r>
      <w:r w:rsidR="00E61F27" w:rsidRPr="00EF4953">
        <w:rPr>
          <w:rFonts w:ascii="Calibri" w:hAnsi="Calibri" w:cs="Calibri"/>
        </w:rPr>
        <w:t xml:space="preserve"> when using </w:t>
      </w:r>
      <w:r w:rsidR="00723440" w:rsidRPr="00EF4953">
        <w:rPr>
          <w:rFonts w:ascii="Calibri" w:hAnsi="Calibri" w:cs="Calibri"/>
        </w:rPr>
        <w:t>online retail marketplaces.</w:t>
      </w:r>
    </w:p>
    <w:p w14:paraId="5398AB29" w14:textId="3AC3A198" w:rsidR="006E535E" w:rsidRPr="00EF4953" w:rsidRDefault="006E535E" w:rsidP="002C7FD9">
      <w:pPr>
        <w:spacing w:after="0"/>
        <w:jc w:val="both"/>
        <w:rPr>
          <w:rFonts w:ascii="Calibri" w:hAnsi="Calibri" w:cs="Calibri"/>
        </w:rPr>
      </w:pPr>
      <w:r w:rsidRPr="00EF4953">
        <w:rPr>
          <w:rFonts w:ascii="Calibri" w:hAnsi="Calibri" w:cs="Calibri"/>
        </w:rPr>
        <w:t xml:space="preserve">Thank you for considering ACCAN’s position on this important issue. Should you wish to discuss this submission further please do not hesitate to get in contact. </w:t>
      </w:r>
    </w:p>
    <w:p w14:paraId="4969C0BF" w14:textId="77777777" w:rsidR="00196BBC" w:rsidRDefault="00196BBC" w:rsidP="002C7FD9">
      <w:pPr>
        <w:spacing w:after="0"/>
        <w:jc w:val="both"/>
        <w:rPr>
          <w:rFonts w:ascii="Calibri" w:hAnsi="Calibri" w:cs="Calibri"/>
        </w:rPr>
      </w:pPr>
    </w:p>
    <w:p w14:paraId="22EB1605" w14:textId="0E7D52FF" w:rsidR="006E535E" w:rsidRDefault="006E535E" w:rsidP="002C7FD9">
      <w:pPr>
        <w:jc w:val="both"/>
        <w:rPr>
          <w:rFonts w:ascii="Calibri" w:hAnsi="Calibri" w:cs="Calibri"/>
        </w:rPr>
      </w:pPr>
      <w:r w:rsidRPr="00EF4953">
        <w:rPr>
          <w:rFonts w:ascii="Calibri" w:hAnsi="Calibri" w:cs="Calibri"/>
        </w:rPr>
        <w:t>Yours sincerely,</w:t>
      </w:r>
    </w:p>
    <w:p w14:paraId="78E5C21F" w14:textId="77777777" w:rsidR="002C7FD9" w:rsidRPr="00EF4953" w:rsidRDefault="002C7FD9" w:rsidP="002C7FD9">
      <w:pPr>
        <w:spacing w:after="0"/>
        <w:jc w:val="both"/>
        <w:rPr>
          <w:rFonts w:ascii="Calibri" w:hAnsi="Calibri" w:cs="Calibri"/>
        </w:rPr>
      </w:pPr>
    </w:p>
    <w:p w14:paraId="1D9F21CC" w14:textId="673FDED8" w:rsidR="00C73186" w:rsidRPr="00EF4953" w:rsidRDefault="006E535E" w:rsidP="002C7FD9">
      <w:pPr>
        <w:spacing w:before="240"/>
        <w:rPr>
          <w:rFonts w:ascii="Calibri" w:hAnsi="Calibri" w:cs="Calibri"/>
        </w:rPr>
      </w:pPr>
      <w:r w:rsidRPr="00EF4953">
        <w:rPr>
          <w:rFonts w:ascii="Calibri" w:hAnsi="Calibri" w:cs="Calibri"/>
        </w:rPr>
        <w:t xml:space="preserve">Wayne Hawkins  </w:t>
      </w:r>
      <w:r w:rsidRPr="00EF4953">
        <w:rPr>
          <w:rFonts w:ascii="Calibri" w:hAnsi="Calibri" w:cs="Calibri"/>
        </w:rPr>
        <w:br/>
        <w:t xml:space="preserve">Director of Inclusion </w:t>
      </w:r>
    </w:p>
    <w:sectPr w:rsidR="00C73186" w:rsidRPr="00EF4953" w:rsidSect="00291FE0">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2126"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0EDB" w14:textId="77777777" w:rsidR="00577BC3" w:rsidRDefault="00577BC3" w:rsidP="0082329E">
      <w:pPr>
        <w:spacing w:after="0" w:line="240" w:lineRule="auto"/>
      </w:pPr>
      <w:r>
        <w:separator/>
      </w:r>
    </w:p>
  </w:endnote>
  <w:endnote w:type="continuationSeparator" w:id="0">
    <w:p w14:paraId="36612654" w14:textId="77777777" w:rsidR="00577BC3" w:rsidRDefault="00577BC3"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72F3" w14:textId="77777777" w:rsidR="007356DD" w:rsidRDefault="0073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5A11"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970C95">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7DD" w14:textId="77777777" w:rsidR="0082329E" w:rsidRDefault="0082329E">
    <w:pPr>
      <w:pStyle w:val="Footer"/>
    </w:pPr>
    <w:r>
      <w:rPr>
        <w:noProof/>
      </w:rPr>
      <mc:AlternateContent>
        <mc:Choice Requires="wpg">
          <w:drawing>
            <wp:anchor distT="0" distB="0" distL="114300" distR="114300" simplePos="0" relativeHeight="251658752" behindDoc="1" locked="0" layoutInCell="1" allowOverlap="1" wp14:anchorId="077D5FAC" wp14:editId="77927B92">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7DF0EF57" w14:textId="77777777" w:rsidR="0082329E" w:rsidRPr="00E05115" w:rsidRDefault="0082329E" w:rsidP="0082329E">
                            <w:pPr>
                              <w:spacing w:after="0"/>
                              <w:rPr>
                                <w:color w:val="23B0E6"/>
                              </w:rPr>
                            </w:pPr>
                            <w:r w:rsidRPr="00E05115">
                              <w:rPr>
                                <w:color w:val="23B0E6"/>
                              </w:rPr>
                              <w:t>Australian Communications Consumer Action Network (ACCAN)</w:t>
                            </w:r>
                          </w:p>
                          <w:p w14:paraId="1F1AD74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63C10C84" w14:textId="77777777" w:rsidR="0082329E" w:rsidRPr="00E05115" w:rsidRDefault="0082329E" w:rsidP="0082329E">
                            <w:pPr>
                              <w:spacing w:after="0"/>
                              <w:rPr>
                                <w:i/>
                                <w:color w:val="23B0E6"/>
                              </w:rPr>
                            </w:pPr>
                          </w:p>
                          <w:p w14:paraId="000A025E" w14:textId="77777777" w:rsidR="0082329E" w:rsidRDefault="0082329E" w:rsidP="0082329E">
                            <w:pPr>
                              <w:spacing w:after="0"/>
                            </w:pPr>
                            <w:r>
                              <w:t>PO Box 639, Broadway NSW 2007</w:t>
                            </w:r>
                          </w:p>
                          <w:p w14:paraId="1B097E88" w14:textId="77777777" w:rsidR="0082329E" w:rsidRDefault="0082329E" w:rsidP="0082329E">
                            <w:pPr>
                              <w:spacing w:after="0"/>
                            </w:pPr>
                            <w:r>
                              <w:t xml:space="preserve">Tel: (02) 9288 4000 | Fax: (02) 9288 4019 | Contact us through the </w:t>
                            </w:r>
                            <w:hyperlink r:id="rId1" w:history="1">
                              <w:r w:rsidRPr="00FE6EAF">
                                <w:rPr>
                                  <w:rStyle w:val="Hyperlink"/>
                                </w:rPr>
                                <w:t>National Relay Service</w:t>
                              </w:r>
                            </w:hyperlink>
                          </w:p>
                          <w:p w14:paraId="5647EB97"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7D5FAC" id="Group 3" o:spid="_x0000_s1026" alt="&quot;&quot;" style="position:absolute;margin-left:-22.75pt;margin-top:-56.55pt;width:548.95pt;height:116pt;z-index:-25165772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DF0EF57" w14:textId="77777777" w:rsidR="0082329E" w:rsidRPr="00E05115" w:rsidRDefault="0082329E" w:rsidP="0082329E">
                      <w:pPr>
                        <w:spacing w:after="0"/>
                        <w:rPr>
                          <w:color w:val="23B0E6"/>
                        </w:rPr>
                      </w:pPr>
                      <w:r w:rsidRPr="00E05115">
                        <w:rPr>
                          <w:color w:val="23B0E6"/>
                        </w:rPr>
                        <w:t>Australian Communications Consumer Action Network (ACCAN)</w:t>
                      </w:r>
                    </w:p>
                    <w:p w14:paraId="1F1AD744" w14:textId="77777777" w:rsidR="0082329E" w:rsidRDefault="0082329E" w:rsidP="0082329E">
                      <w:pPr>
                        <w:spacing w:after="0"/>
                        <w:rPr>
                          <w:i/>
                          <w:color w:val="23B0E6"/>
                        </w:rPr>
                      </w:pPr>
                      <w:r w:rsidRPr="00E05115">
                        <w:rPr>
                          <w:i/>
                          <w:color w:val="23B0E6"/>
                        </w:rPr>
                        <w:t xml:space="preserve">Australia’s peak </w:t>
                      </w:r>
                      <w:r>
                        <w:rPr>
                          <w:i/>
                          <w:color w:val="23B0E6"/>
                        </w:rPr>
                        <w:t>body representing communications consumers</w:t>
                      </w:r>
                    </w:p>
                    <w:p w14:paraId="63C10C84" w14:textId="77777777" w:rsidR="0082329E" w:rsidRPr="00E05115" w:rsidRDefault="0082329E" w:rsidP="0082329E">
                      <w:pPr>
                        <w:spacing w:after="0"/>
                        <w:rPr>
                          <w:i/>
                          <w:color w:val="23B0E6"/>
                        </w:rPr>
                      </w:pPr>
                    </w:p>
                    <w:p w14:paraId="000A025E" w14:textId="77777777" w:rsidR="0082329E" w:rsidRDefault="0082329E" w:rsidP="0082329E">
                      <w:pPr>
                        <w:spacing w:after="0"/>
                      </w:pPr>
                      <w:r>
                        <w:t>PO Box 639, Broadway NSW 2007</w:t>
                      </w:r>
                    </w:p>
                    <w:p w14:paraId="1B097E88" w14:textId="77777777" w:rsidR="0082329E" w:rsidRDefault="0082329E" w:rsidP="0082329E">
                      <w:pPr>
                        <w:spacing w:after="0"/>
                      </w:pPr>
                      <w:r>
                        <w:t xml:space="preserve">Tel: (02) 9288 4000 | Fax: (02) 9288 4019 | Contact us through the </w:t>
                      </w:r>
                      <w:hyperlink r:id="rId2" w:history="1">
                        <w:r w:rsidRPr="00FE6EAF">
                          <w:rPr>
                            <w:rStyle w:val="Hyperlink"/>
                          </w:rPr>
                          <w:t>National Relay Service</w:t>
                        </w:r>
                      </w:hyperlink>
                    </w:p>
                    <w:p w14:paraId="5647EB97" w14:textId="77777777" w:rsidR="0082329E" w:rsidRPr="00E05115" w:rsidRDefault="0082329E"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3766" w14:textId="77777777" w:rsidR="00577BC3" w:rsidRDefault="00577BC3" w:rsidP="0082329E">
      <w:pPr>
        <w:spacing w:after="0" w:line="240" w:lineRule="auto"/>
      </w:pPr>
      <w:r>
        <w:separator/>
      </w:r>
    </w:p>
  </w:footnote>
  <w:footnote w:type="continuationSeparator" w:id="0">
    <w:p w14:paraId="157E9B33" w14:textId="77777777" w:rsidR="00577BC3" w:rsidRDefault="00577BC3" w:rsidP="0082329E">
      <w:pPr>
        <w:spacing w:after="0" w:line="240" w:lineRule="auto"/>
      </w:pPr>
      <w:r>
        <w:continuationSeparator/>
      </w:r>
    </w:p>
  </w:footnote>
  <w:footnote w:id="1">
    <w:p w14:paraId="746CAC65" w14:textId="02C9D826" w:rsidR="001C03C4" w:rsidRDefault="001C03C4">
      <w:pPr>
        <w:pStyle w:val="FootnoteText"/>
      </w:pPr>
      <w:r>
        <w:rPr>
          <w:rStyle w:val="FootnoteReference"/>
        </w:rPr>
        <w:footnoteRef/>
      </w:r>
      <w:r w:rsidR="00DE1C1B">
        <w:t xml:space="preserve"> </w:t>
      </w:r>
      <w:r w:rsidR="00FB02CB">
        <w:t>ACCAN, (2019). Submission to Treasury</w:t>
      </w:r>
      <w:r w:rsidR="006475C9">
        <w:t xml:space="preserve">’s </w:t>
      </w:r>
      <w:r w:rsidR="006475C9" w:rsidRPr="00196BBC">
        <w:t>implementation of the recommendations of the ACCC’s Digital Platforms Inquiry</w:t>
      </w:r>
      <w:r w:rsidR="00FB02CB">
        <w:t xml:space="preserve"> </w:t>
      </w:r>
      <w:r>
        <w:t xml:space="preserve"> </w:t>
      </w:r>
      <w:hyperlink r:id="rId1" w:history="1">
        <w:r w:rsidR="00D04E8B" w:rsidRPr="00077292">
          <w:rPr>
            <w:rStyle w:val="Hyperlink"/>
          </w:rPr>
          <w:t>https://accan.org.au/our-work/submissions/1672-treasury-consultation-accc-dpi-final-report</w:t>
        </w:r>
      </w:hyperlink>
    </w:p>
    <w:p w14:paraId="59B51C2F" w14:textId="77777777" w:rsidR="00D04E8B" w:rsidRPr="001C03C4" w:rsidRDefault="00D04E8B">
      <w:pPr>
        <w:pStyle w:val="FootnoteText"/>
        <w:rPr>
          <w:lang w:val="en-US"/>
        </w:rPr>
      </w:pPr>
    </w:p>
  </w:footnote>
  <w:footnote w:id="2">
    <w:p w14:paraId="7943C1DC" w14:textId="6DBDE6D2" w:rsidR="002E5F47" w:rsidRDefault="002E5F47">
      <w:pPr>
        <w:pStyle w:val="FootnoteText"/>
      </w:pPr>
      <w:r>
        <w:rPr>
          <w:rStyle w:val="FootnoteReference"/>
        </w:rPr>
        <w:footnoteRef/>
      </w:r>
      <w:r>
        <w:t xml:space="preserve"> </w:t>
      </w:r>
      <w:r w:rsidR="00AE05A3">
        <w:t>ACCAN</w:t>
      </w:r>
      <w:r w:rsidR="00BE70E1">
        <w:t>,</w:t>
      </w:r>
      <w:r w:rsidR="00AE05A3">
        <w:t xml:space="preserve"> </w:t>
      </w:r>
      <w:r w:rsidR="006730AC">
        <w:t>(2021)</w:t>
      </w:r>
      <w:r w:rsidR="00BE70E1">
        <w:t xml:space="preserve">. </w:t>
      </w:r>
      <w:r w:rsidR="00AE05A3">
        <w:t xml:space="preserve">Submission to </w:t>
      </w:r>
      <w:r w:rsidR="00BE70E1">
        <w:t xml:space="preserve">the Government’s </w:t>
      </w:r>
      <w:r w:rsidR="006730AC">
        <w:t xml:space="preserve">Media Reform Green Paper </w:t>
      </w:r>
      <w:hyperlink r:id="rId2" w:history="1">
        <w:r w:rsidR="00415D11" w:rsidRPr="00B926B0">
          <w:rPr>
            <w:rStyle w:val="Hyperlink"/>
          </w:rPr>
          <w:t>https://accan.org.au/our-work/submissions/1854-media-reform-green-paper</w:t>
        </w:r>
      </w:hyperlink>
    </w:p>
    <w:p w14:paraId="157D7928" w14:textId="77777777" w:rsidR="00415D11" w:rsidRPr="002E5F47" w:rsidRDefault="00415D11">
      <w:pPr>
        <w:pStyle w:val="FootnoteText"/>
        <w:rPr>
          <w:lang w:val="en-US"/>
        </w:rPr>
      </w:pPr>
    </w:p>
  </w:footnote>
  <w:footnote w:id="3">
    <w:p w14:paraId="5431BBF4" w14:textId="0068B71A" w:rsidR="00FC4D94" w:rsidRPr="00196BBC" w:rsidRDefault="00FC4D94" w:rsidP="00196BBC">
      <w:pPr>
        <w:rPr>
          <w:rFonts w:ascii="Calibri" w:hAnsi="Calibri"/>
          <w:sz w:val="20"/>
          <w:szCs w:val="20"/>
        </w:rPr>
      </w:pPr>
      <w:r w:rsidRPr="00196BBC">
        <w:rPr>
          <w:rStyle w:val="FootnoteReference"/>
          <w:sz w:val="20"/>
          <w:szCs w:val="20"/>
        </w:rPr>
        <w:footnoteRef/>
      </w:r>
      <w:r w:rsidRPr="00196BBC">
        <w:rPr>
          <w:sz w:val="20"/>
          <w:szCs w:val="20"/>
        </w:rPr>
        <w:t xml:space="preserve"> </w:t>
      </w:r>
      <w:r w:rsidRPr="00196BBC">
        <w:rPr>
          <w:rFonts w:ascii="Calibri" w:hAnsi="Calibri"/>
          <w:sz w:val="20"/>
          <w:szCs w:val="20"/>
          <w:shd w:val="clear" w:color="auto" w:fill="FFFFFF"/>
        </w:rPr>
        <w:t xml:space="preserve">Deloitte, (2020).     Opting-in to meaningful consent </w:t>
      </w:r>
      <w:r w:rsidR="00196BBC" w:rsidRPr="00196BBC">
        <w:rPr>
          <w:rFonts w:ascii="Calibri" w:hAnsi="Calibri"/>
          <w:sz w:val="20"/>
          <w:szCs w:val="20"/>
          <w:shd w:val="clear" w:color="auto" w:fill="FFFFFF"/>
        </w:rPr>
        <w:t xml:space="preserve"> </w:t>
      </w:r>
      <w:hyperlink r:id="rId3" w:history="1">
        <w:r w:rsidR="00196BBC" w:rsidRPr="00196BBC">
          <w:rPr>
            <w:rStyle w:val="Hyperlink"/>
            <w:rFonts w:ascii="Calibri" w:hAnsi="Calibri"/>
            <w:sz w:val="20"/>
            <w:szCs w:val="20"/>
            <w:shd w:val="clear" w:color="auto" w:fill="FFFFFF"/>
          </w:rPr>
          <w:t>https://www2.deloitte.com/content/dam/Deloitte/au/Documents/risk/deloitte-au-risk-australian-privacy-index-2020.pdf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289C" w14:textId="77777777" w:rsidR="007356DD" w:rsidRDefault="0073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CB7F" w14:textId="77777777" w:rsidR="0082329E" w:rsidRDefault="0082329E">
    <w:pPr>
      <w:pStyle w:val="Header"/>
    </w:pPr>
    <w:r>
      <w:rPr>
        <w:noProof/>
      </w:rPr>
      <w:drawing>
        <wp:anchor distT="0" distB="0" distL="114300" distR="114300" simplePos="0" relativeHeight="251655680" behindDoc="1" locked="0" layoutInCell="1" allowOverlap="1" wp14:anchorId="5D533312" wp14:editId="2AFDC67D">
          <wp:simplePos x="0" y="0"/>
          <wp:positionH relativeFrom="column">
            <wp:posOffset>4743450</wp:posOffset>
          </wp:positionH>
          <wp:positionV relativeFrom="paragraph">
            <wp:posOffset>35750</wp:posOffset>
          </wp:positionV>
          <wp:extent cx="1630800" cy="756000"/>
          <wp:effectExtent l="0" t="0" r="762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947" w14:textId="77777777" w:rsidR="00004C7D" w:rsidRDefault="00004C7D">
    <w:pPr>
      <w:pStyle w:val="Header"/>
    </w:pPr>
    <w:r>
      <w:rPr>
        <w:noProof/>
      </w:rPr>
      <w:drawing>
        <wp:anchor distT="0" distB="0" distL="114300" distR="114300" simplePos="0" relativeHeight="251661824" behindDoc="1" locked="0" layoutInCell="1" allowOverlap="1" wp14:anchorId="00047096" wp14:editId="6BE48A2D">
          <wp:simplePos x="0" y="0"/>
          <wp:positionH relativeFrom="column">
            <wp:posOffset>4667250</wp:posOffset>
          </wp:positionH>
          <wp:positionV relativeFrom="paragraph">
            <wp:posOffset>224345</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021"/>
    <w:multiLevelType w:val="hybridMultilevel"/>
    <w:tmpl w:val="6A387574"/>
    <w:lvl w:ilvl="0" w:tplc="F73A020E">
      <w:start w:val="18"/>
      <w:numFmt w:val="bullet"/>
      <w:lvlText w:val="-"/>
      <w:lvlJc w:val="left"/>
      <w:pPr>
        <w:ind w:left="360" w:hanging="360"/>
      </w:pPr>
      <w:rPr>
        <w:rFonts w:ascii="Calibri" w:eastAsiaTheme="minorHAnsi" w:hAnsi="Calibri" w:cs="Calibri" w:hint="default"/>
      </w:rPr>
    </w:lvl>
    <w:lvl w:ilvl="1" w:tplc="DD5E21E8">
      <w:start w:val="18"/>
      <w:numFmt w:val="bullet"/>
      <w:lvlText w:val="-"/>
      <w:lvlJc w:val="left"/>
      <w:pPr>
        <w:ind w:left="454" w:hanging="114"/>
      </w:pPr>
      <w:rPr>
        <w:rFonts w:ascii="Calibri" w:eastAsiaTheme="minorHAns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7A3681"/>
    <w:multiLevelType w:val="hybridMultilevel"/>
    <w:tmpl w:val="877E5B9E"/>
    <w:lvl w:ilvl="0" w:tplc="F6222D0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D4E74"/>
    <w:multiLevelType w:val="hybridMultilevel"/>
    <w:tmpl w:val="152A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F069DF"/>
    <w:multiLevelType w:val="hybridMultilevel"/>
    <w:tmpl w:val="C402F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5E"/>
    <w:rsid w:val="00004C7D"/>
    <w:rsid w:val="00042107"/>
    <w:rsid w:val="00066BCE"/>
    <w:rsid w:val="00071733"/>
    <w:rsid w:val="00077210"/>
    <w:rsid w:val="000823FF"/>
    <w:rsid w:val="00096B67"/>
    <w:rsid w:val="000A73BE"/>
    <w:rsid w:val="000B311C"/>
    <w:rsid w:val="000D7EAE"/>
    <w:rsid w:val="000E5706"/>
    <w:rsid w:val="0012071B"/>
    <w:rsid w:val="0014261B"/>
    <w:rsid w:val="001552C9"/>
    <w:rsid w:val="00174EB3"/>
    <w:rsid w:val="0019116B"/>
    <w:rsid w:val="00196BBC"/>
    <w:rsid w:val="001C03C4"/>
    <w:rsid w:val="001D4025"/>
    <w:rsid w:val="001F16E8"/>
    <w:rsid w:val="00206C36"/>
    <w:rsid w:val="00264784"/>
    <w:rsid w:val="00277A7E"/>
    <w:rsid w:val="00291FE0"/>
    <w:rsid w:val="00293FFF"/>
    <w:rsid w:val="002A5A7A"/>
    <w:rsid w:val="002C3931"/>
    <w:rsid w:val="002C4798"/>
    <w:rsid w:val="002C7FD9"/>
    <w:rsid w:val="002E5F47"/>
    <w:rsid w:val="002F2786"/>
    <w:rsid w:val="00301DD7"/>
    <w:rsid w:val="00302518"/>
    <w:rsid w:val="00303788"/>
    <w:rsid w:val="00350412"/>
    <w:rsid w:val="003532D6"/>
    <w:rsid w:val="003876D6"/>
    <w:rsid w:val="003A30EC"/>
    <w:rsid w:val="003E5D4F"/>
    <w:rsid w:val="00415D11"/>
    <w:rsid w:val="004631D8"/>
    <w:rsid w:val="00475E6C"/>
    <w:rsid w:val="004B2DF1"/>
    <w:rsid w:val="004B47C1"/>
    <w:rsid w:val="004E302D"/>
    <w:rsid w:val="004E37F0"/>
    <w:rsid w:val="004E409C"/>
    <w:rsid w:val="004F1EBE"/>
    <w:rsid w:val="005100B2"/>
    <w:rsid w:val="0054637D"/>
    <w:rsid w:val="00552BF4"/>
    <w:rsid w:val="00577BC3"/>
    <w:rsid w:val="00593A63"/>
    <w:rsid w:val="005C38DB"/>
    <w:rsid w:val="005D3A79"/>
    <w:rsid w:val="005F2CFB"/>
    <w:rsid w:val="006173A8"/>
    <w:rsid w:val="0062484A"/>
    <w:rsid w:val="00637AD0"/>
    <w:rsid w:val="006475C9"/>
    <w:rsid w:val="006730AC"/>
    <w:rsid w:val="00691250"/>
    <w:rsid w:val="006969AE"/>
    <w:rsid w:val="006A632C"/>
    <w:rsid w:val="006B1C39"/>
    <w:rsid w:val="006E535E"/>
    <w:rsid w:val="00723440"/>
    <w:rsid w:val="00726C80"/>
    <w:rsid w:val="007356DD"/>
    <w:rsid w:val="007444A4"/>
    <w:rsid w:val="00793931"/>
    <w:rsid w:val="007C48A5"/>
    <w:rsid w:val="007D6EB2"/>
    <w:rsid w:val="008029E9"/>
    <w:rsid w:val="00813477"/>
    <w:rsid w:val="008165AB"/>
    <w:rsid w:val="0081670F"/>
    <w:rsid w:val="0082329E"/>
    <w:rsid w:val="00833023"/>
    <w:rsid w:val="00844402"/>
    <w:rsid w:val="008461DC"/>
    <w:rsid w:val="0085594B"/>
    <w:rsid w:val="008611A1"/>
    <w:rsid w:val="00877E8B"/>
    <w:rsid w:val="00895CB5"/>
    <w:rsid w:val="008A0D3A"/>
    <w:rsid w:val="008A16E9"/>
    <w:rsid w:val="008A26E8"/>
    <w:rsid w:val="008E566D"/>
    <w:rsid w:val="008E5CB0"/>
    <w:rsid w:val="008F7C4E"/>
    <w:rsid w:val="00923012"/>
    <w:rsid w:val="0092523A"/>
    <w:rsid w:val="00952E74"/>
    <w:rsid w:val="0095436C"/>
    <w:rsid w:val="0096661C"/>
    <w:rsid w:val="00970C95"/>
    <w:rsid w:val="009D32F9"/>
    <w:rsid w:val="009E22BC"/>
    <w:rsid w:val="009E63BD"/>
    <w:rsid w:val="009E76CF"/>
    <w:rsid w:val="00A12F8B"/>
    <w:rsid w:val="00A3594E"/>
    <w:rsid w:val="00A47F17"/>
    <w:rsid w:val="00A65333"/>
    <w:rsid w:val="00A727C3"/>
    <w:rsid w:val="00AA5DCA"/>
    <w:rsid w:val="00AB6E29"/>
    <w:rsid w:val="00AC34CD"/>
    <w:rsid w:val="00AE05A3"/>
    <w:rsid w:val="00B0224A"/>
    <w:rsid w:val="00B1674A"/>
    <w:rsid w:val="00B2046C"/>
    <w:rsid w:val="00B21344"/>
    <w:rsid w:val="00B23BD1"/>
    <w:rsid w:val="00B26026"/>
    <w:rsid w:val="00B33AB3"/>
    <w:rsid w:val="00B3624F"/>
    <w:rsid w:val="00B61CB9"/>
    <w:rsid w:val="00B975F7"/>
    <w:rsid w:val="00BC65E9"/>
    <w:rsid w:val="00BD0F8D"/>
    <w:rsid w:val="00BD4A0B"/>
    <w:rsid w:val="00BE2790"/>
    <w:rsid w:val="00BE70E1"/>
    <w:rsid w:val="00BF5A7A"/>
    <w:rsid w:val="00C055CF"/>
    <w:rsid w:val="00C074FF"/>
    <w:rsid w:val="00C20C95"/>
    <w:rsid w:val="00C349E5"/>
    <w:rsid w:val="00C3563E"/>
    <w:rsid w:val="00C44EB0"/>
    <w:rsid w:val="00C655C6"/>
    <w:rsid w:val="00C66A8A"/>
    <w:rsid w:val="00C73186"/>
    <w:rsid w:val="00C7696A"/>
    <w:rsid w:val="00C90F08"/>
    <w:rsid w:val="00C94D6A"/>
    <w:rsid w:val="00CC03E1"/>
    <w:rsid w:val="00CD134A"/>
    <w:rsid w:val="00D04E8B"/>
    <w:rsid w:val="00D437B0"/>
    <w:rsid w:val="00D463EA"/>
    <w:rsid w:val="00D60EC5"/>
    <w:rsid w:val="00D662DD"/>
    <w:rsid w:val="00DA630A"/>
    <w:rsid w:val="00DB5E3C"/>
    <w:rsid w:val="00DE1C1B"/>
    <w:rsid w:val="00DE599B"/>
    <w:rsid w:val="00E10F40"/>
    <w:rsid w:val="00E31F6A"/>
    <w:rsid w:val="00E61F27"/>
    <w:rsid w:val="00E71C32"/>
    <w:rsid w:val="00E816CA"/>
    <w:rsid w:val="00E837F5"/>
    <w:rsid w:val="00E901BB"/>
    <w:rsid w:val="00E914F8"/>
    <w:rsid w:val="00E93D93"/>
    <w:rsid w:val="00EA0B35"/>
    <w:rsid w:val="00EA1AB7"/>
    <w:rsid w:val="00EF4953"/>
    <w:rsid w:val="00F04420"/>
    <w:rsid w:val="00F12F49"/>
    <w:rsid w:val="00F134AE"/>
    <w:rsid w:val="00F2001D"/>
    <w:rsid w:val="00F451E2"/>
    <w:rsid w:val="00F65146"/>
    <w:rsid w:val="00F95739"/>
    <w:rsid w:val="00FB02CB"/>
    <w:rsid w:val="00FB2C63"/>
    <w:rsid w:val="00FC4D94"/>
    <w:rsid w:val="00FD0719"/>
    <w:rsid w:val="00FD1502"/>
    <w:rsid w:val="00FD185C"/>
    <w:rsid w:val="00FD471E"/>
    <w:rsid w:val="00FE5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8F79"/>
  <w15:docId w15:val="{916415EA-46F4-4BCD-9070-21C6DE9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30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22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styleId="FootnoteText">
    <w:name w:val="footnote text"/>
    <w:basedOn w:val="Normal"/>
    <w:link w:val="FootnoteTextChar"/>
    <w:uiPriority w:val="99"/>
    <w:semiHidden/>
    <w:unhideWhenUsed/>
    <w:rsid w:val="006E535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E535E"/>
    <w:rPr>
      <w:rFonts w:eastAsiaTheme="minorHAnsi"/>
      <w:sz w:val="20"/>
      <w:szCs w:val="20"/>
      <w:lang w:eastAsia="en-US"/>
    </w:rPr>
  </w:style>
  <w:style w:type="character" w:styleId="FootnoteReference">
    <w:name w:val="footnote reference"/>
    <w:basedOn w:val="DefaultParagraphFont"/>
    <w:uiPriority w:val="99"/>
    <w:semiHidden/>
    <w:unhideWhenUsed/>
    <w:rsid w:val="006E535E"/>
    <w:rPr>
      <w:vertAlign w:val="superscript"/>
    </w:rPr>
  </w:style>
  <w:style w:type="paragraph" w:styleId="ListParagraph">
    <w:name w:val="List Paragraph"/>
    <w:basedOn w:val="Normal"/>
    <w:uiPriority w:val="34"/>
    <w:qFormat/>
    <w:rsid w:val="006E535E"/>
    <w:pPr>
      <w:spacing w:after="160" w:line="259" w:lineRule="auto"/>
      <w:ind w:left="720"/>
      <w:contextualSpacing/>
    </w:pPr>
    <w:rPr>
      <w:rFonts w:eastAsiaTheme="minorHAnsi"/>
      <w:lang w:eastAsia="en-US"/>
    </w:rPr>
  </w:style>
  <w:style w:type="character" w:styleId="UnresolvedMention">
    <w:name w:val="Unresolved Mention"/>
    <w:basedOn w:val="DefaultParagraphFont"/>
    <w:uiPriority w:val="99"/>
    <w:semiHidden/>
    <w:unhideWhenUsed/>
    <w:rsid w:val="006E535E"/>
    <w:rPr>
      <w:color w:val="605E5C"/>
      <w:shd w:val="clear" w:color="auto" w:fill="E1DFDD"/>
    </w:rPr>
  </w:style>
  <w:style w:type="character" w:customStyle="1" w:styleId="Heading2Char">
    <w:name w:val="Heading 2 Char"/>
    <w:basedOn w:val="DefaultParagraphFont"/>
    <w:link w:val="Heading2"/>
    <w:uiPriority w:val="9"/>
    <w:rsid w:val="008330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E22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245768133">
      <w:bodyDiv w:val="1"/>
      <w:marLeft w:val="0"/>
      <w:marRight w:val="0"/>
      <w:marTop w:val="0"/>
      <w:marBottom w:val="0"/>
      <w:divBdr>
        <w:top w:val="none" w:sz="0" w:space="0" w:color="auto"/>
        <w:left w:val="none" w:sz="0" w:space="0" w:color="auto"/>
        <w:bottom w:val="none" w:sz="0" w:space="0" w:color="auto"/>
        <w:right w:val="none" w:sz="0" w:space="0" w:color="auto"/>
      </w:divBdr>
    </w:div>
    <w:div w:id="650135101">
      <w:bodyDiv w:val="1"/>
      <w:marLeft w:val="0"/>
      <w:marRight w:val="0"/>
      <w:marTop w:val="0"/>
      <w:marBottom w:val="0"/>
      <w:divBdr>
        <w:top w:val="none" w:sz="0" w:space="0" w:color="auto"/>
        <w:left w:val="none" w:sz="0" w:space="0" w:color="auto"/>
        <w:bottom w:val="none" w:sz="0" w:space="0" w:color="auto"/>
        <w:right w:val="none" w:sz="0" w:space="0" w:color="auto"/>
      </w:divBdr>
      <w:divsChild>
        <w:div w:id="1040126818">
          <w:marLeft w:val="0"/>
          <w:marRight w:val="0"/>
          <w:marTop w:val="0"/>
          <w:marBottom w:val="0"/>
          <w:divBdr>
            <w:top w:val="none" w:sz="0" w:space="0" w:color="auto"/>
            <w:left w:val="none" w:sz="0" w:space="0" w:color="auto"/>
            <w:bottom w:val="none" w:sz="0" w:space="0" w:color="auto"/>
            <w:right w:val="none" w:sz="0" w:space="0" w:color="auto"/>
          </w:divBdr>
          <w:divsChild>
            <w:div w:id="863246296">
              <w:marLeft w:val="0"/>
              <w:marRight w:val="0"/>
              <w:marTop w:val="0"/>
              <w:marBottom w:val="0"/>
              <w:divBdr>
                <w:top w:val="none" w:sz="0" w:space="0" w:color="auto"/>
                <w:left w:val="none" w:sz="0" w:space="0" w:color="auto"/>
                <w:bottom w:val="none" w:sz="0" w:space="0" w:color="auto"/>
                <w:right w:val="none" w:sz="0" w:space="0" w:color="auto"/>
              </w:divBdr>
              <w:divsChild>
                <w:div w:id="1229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0831">
      <w:bodyDiv w:val="1"/>
      <w:marLeft w:val="0"/>
      <w:marRight w:val="0"/>
      <w:marTop w:val="0"/>
      <w:marBottom w:val="0"/>
      <w:divBdr>
        <w:top w:val="none" w:sz="0" w:space="0" w:color="auto"/>
        <w:left w:val="none" w:sz="0" w:space="0" w:color="auto"/>
        <w:bottom w:val="none" w:sz="0" w:space="0" w:color="auto"/>
        <w:right w:val="none" w:sz="0" w:space="0" w:color="auto"/>
      </w:divBdr>
      <w:divsChild>
        <w:div w:id="104541466">
          <w:marLeft w:val="0"/>
          <w:marRight w:val="0"/>
          <w:marTop w:val="0"/>
          <w:marBottom w:val="0"/>
          <w:divBdr>
            <w:top w:val="none" w:sz="0" w:space="0" w:color="auto"/>
            <w:left w:val="none" w:sz="0" w:space="0" w:color="auto"/>
            <w:bottom w:val="none" w:sz="0" w:space="0" w:color="auto"/>
            <w:right w:val="none" w:sz="0" w:space="0" w:color="auto"/>
          </w:divBdr>
          <w:divsChild>
            <w:div w:id="2146466288">
              <w:marLeft w:val="0"/>
              <w:marRight w:val="0"/>
              <w:marTop w:val="0"/>
              <w:marBottom w:val="0"/>
              <w:divBdr>
                <w:top w:val="none" w:sz="0" w:space="0" w:color="auto"/>
                <w:left w:val="none" w:sz="0" w:space="0" w:color="auto"/>
                <w:bottom w:val="none" w:sz="0" w:space="0" w:color="auto"/>
                <w:right w:val="none" w:sz="0" w:space="0" w:color="auto"/>
              </w:divBdr>
              <w:divsChild>
                <w:div w:id="1198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monitoring@acc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content/dam/Deloitte/au/Documents/risk/deloitte-au-risk-australian-privacy-index-2020.pdf" TargetMode="External"/><Relationship Id="rId2" Type="http://schemas.openxmlformats.org/officeDocument/2006/relationships/hyperlink" Target="https://accan.org.au/our-work/submissions/1854-media-reform-green-paper" TargetMode="External"/><Relationship Id="rId1" Type="http://schemas.openxmlformats.org/officeDocument/2006/relationships/hyperlink" Target="https://accan.org.au/our-work/submissions/1672-treasury-consultation-accc-dpi-final-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18\Letterhead%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93469-23FA-4463-8283-481E17A5FF0C}">
  <ds:schemaRefs>
    <ds:schemaRef ds:uri="http://schemas.openxmlformats.org/officeDocument/2006/bibliography"/>
  </ds:schemaRefs>
</ds:datastoreItem>
</file>

<file path=customXml/itemProps2.xml><?xml version="1.0" encoding="utf-8"?>
<ds:datastoreItem xmlns:ds="http://schemas.openxmlformats.org/officeDocument/2006/customXml" ds:itemID="{0BF2749A-3864-4C64-BAE0-5311B9AA107B}">
  <ds:schemaRefs>
    <ds:schemaRef ds:uri="http://schemas.microsoft.com/sharepoint/v3/contenttype/forms"/>
  </ds:schemaRefs>
</ds:datastoreItem>
</file>

<file path=customXml/itemProps3.xml><?xml version="1.0" encoding="utf-8"?>
<ds:datastoreItem xmlns:ds="http://schemas.openxmlformats.org/officeDocument/2006/customXml" ds:itemID="{A9573B21-5486-4556-9481-FF722BFD6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7DB7E-AD5F-4FE3-9DDF-5C4B81CD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2 Pages</Template>
  <TotalTime>6</TotalTime>
  <Pages>2</Pages>
  <Words>601</Words>
  <Characters>3739</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Wayne Hawkins</cp:lastModifiedBy>
  <cp:revision>3</cp:revision>
  <dcterms:created xsi:type="dcterms:W3CDTF">2021-08-18T07:19:00Z</dcterms:created>
  <dcterms:modified xsi:type="dcterms:W3CDTF">2021-08-19T00:26:00Z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