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16F3" w14:textId="71E52276" w:rsidR="00B8702C" w:rsidRPr="00B8702C" w:rsidRDefault="00B8702C" w:rsidP="00B8702C">
      <w:r>
        <w:t>9 December</w:t>
      </w:r>
      <w:r w:rsidRPr="00B8702C">
        <w:t xml:space="preserve"> 2021</w:t>
      </w:r>
    </w:p>
    <w:p w14:paraId="7F6353CC" w14:textId="11A68C8F" w:rsidR="00B8702C" w:rsidRPr="00B8702C" w:rsidRDefault="00B8702C" w:rsidP="00B8702C">
      <w:r>
        <w:t>Committee Secretary</w:t>
      </w:r>
      <w:r>
        <w:br/>
        <w:t>House of Representatives Standing Committee on Indigenous Affairs</w:t>
      </w:r>
      <w:r>
        <w:br/>
        <w:t>PO Box 6021</w:t>
      </w:r>
      <w:r>
        <w:br/>
        <w:t xml:space="preserve">Parliament House </w:t>
      </w:r>
      <w:r>
        <w:br/>
        <w:t>Canberra ACT 2600</w:t>
      </w:r>
      <w:r w:rsidRPr="00B8702C">
        <w:br/>
        <w:t xml:space="preserve">Via email: </w:t>
      </w:r>
      <w:hyperlink r:id="rId11" w:history="1">
        <w:r>
          <w:rPr>
            <w:color w:val="0000FF" w:themeColor="hyperlink"/>
            <w:u w:val="single"/>
          </w:rPr>
          <w:t>IndigenousAffairs.reps@aph.gov.au</w:t>
        </w:r>
      </w:hyperlink>
      <w:r w:rsidRPr="00B8702C">
        <w:t xml:space="preserve"> </w:t>
      </w:r>
    </w:p>
    <w:p w14:paraId="2092AC0D" w14:textId="4E96880A" w:rsidR="00B8702C" w:rsidRPr="00B8702C" w:rsidRDefault="00B8702C" w:rsidP="00B8702C">
      <w:pPr>
        <w:jc w:val="center"/>
        <w:rPr>
          <w:b/>
          <w:bCs/>
        </w:rPr>
      </w:pPr>
      <w:r w:rsidRPr="00B8702C">
        <w:rPr>
          <w:b/>
          <w:bCs/>
        </w:rPr>
        <w:t xml:space="preserve">RE: </w:t>
      </w:r>
      <w:r>
        <w:rPr>
          <w:b/>
          <w:bCs/>
        </w:rPr>
        <w:t xml:space="preserve">How the corporate sector </w:t>
      </w:r>
      <w:proofErr w:type="gramStart"/>
      <w:r>
        <w:rPr>
          <w:b/>
          <w:bCs/>
        </w:rPr>
        <w:t>establishes</w:t>
      </w:r>
      <w:proofErr w:type="gramEnd"/>
      <w:r>
        <w:rPr>
          <w:b/>
          <w:bCs/>
        </w:rPr>
        <w:t xml:space="preserve"> models of best practice to foster better engagement with Aboriginal and Torres Strait Islander consumers</w:t>
      </w:r>
    </w:p>
    <w:p w14:paraId="6042ADC8" w14:textId="0C43BFAA" w:rsidR="007A0DEB" w:rsidRDefault="00B8702C" w:rsidP="00B8702C">
      <w:pPr>
        <w:jc w:val="both"/>
      </w:pPr>
      <w:r w:rsidRPr="00B8702C">
        <w:t>The Australian Communications Consumer Action Network (ACCAN)</w:t>
      </w:r>
      <w:r w:rsidR="007A0DEB">
        <w:t xml:space="preserve"> thanks the House of Representatives Standing Committee on Indigenous Affairs for the opportunity to contribute to this inquiry. </w:t>
      </w:r>
    </w:p>
    <w:p w14:paraId="35DF3AC7" w14:textId="2251288A" w:rsidR="00B8702C" w:rsidRDefault="00AA3E56" w:rsidP="00B8702C">
      <w:pPr>
        <w:jc w:val="both"/>
      </w:pPr>
      <w:r>
        <w:t>ACCAN i</w:t>
      </w:r>
      <w:r w:rsidR="00B8702C" w:rsidRPr="00B8702C">
        <w:t xml:space="preserve">s the peak body that </w:t>
      </w:r>
      <w:proofErr w:type="gramStart"/>
      <w:r w:rsidR="00B8702C" w:rsidRPr="00B8702C">
        <w:t>represents</w:t>
      </w:r>
      <w:proofErr w:type="gramEnd"/>
      <w:r w:rsidR="00B8702C" w:rsidRPr="00B8702C">
        <w:t xml:space="preserve"> all consumers on communications issues including telecommunications, broadband, and emerging new services. ACCAN </w:t>
      </w:r>
      <w:proofErr w:type="gramStart"/>
      <w:r w:rsidR="00B8702C" w:rsidRPr="00B8702C">
        <w:t>provides</w:t>
      </w:r>
      <w:proofErr w:type="gramEnd"/>
      <w:r w:rsidR="00B8702C" w:rsidRPr="00B8702C">
        <w:t xml:space="preserve"> a strong unified voice to industry and government as consumers work towards availability, accessibility, and affordability of communications services for all Australians.</w:t>
      </w:r>
    </w:p>
    <w:p w14:paraId="1E8CEB09" w14:textId="56EED071" w:rsidR="00C261B8" w:rsidRDefault="00C261B8" w:rsidP="00B8702C">
      <w:pPr>
        <w:jc w:val="both"/>
      </w:pPr>
      <w:r>
        <w:t>As the Standing Committee will be aware, in November 2020 Telstra was fine</w:t>
      </w:r>
      <w:r w:rsidR="0077250C">
        <w:t>d</w:t>
      </w:r>
      <w:r>
        <w:t xml:space="preserve"> $50 million by the Australian Competition and Consumer Commission (ACCC) for engaging in unconscionable conduct involving irresponsible and misleading sa</w:t>
      </w:r>
      <w:r w:rsidR="00AB5033">
        <w:t>l</w:t>
      </w:r>
      <w:r>
        <w:t>es practices targeted at First Nations consumers in SA, NT and WA</w:t>
      </w:r>
      <w:r w:rsidR="00BA66C2">
        <w:t xml:space="preserve">. </w:t>
      </w:r>
      <w:r w:rsidR="00BA66C2" w:rsidRPr="00BA66C2">
        <w:t xml:space="preserve">While we are aware that Telstra has since taken remediation actions and is working with the ACCC on this program of work, </w:t>
      </w:r>
      <w:r w:rsidR="00BA66C2">
        <w:t>t</w:t>
      </w:r>
      <w:r w:rsidR="00AB5033">
        <w:t>his case</w:t>
      </w:r>
      <w:r w:rsidR="00456C0F">
        <w:t xml:space="preserve"> highlighted the significant consumer harm that can result from corporations not engaging appropriately with First Nations consumers.</w:t>
      </w:r>
      <w:r w:rsidR="007C6B07">
        <w:t xml:space="preserve"> </w:t>
      </w:r>
    </w:p>
    <w:p w14:paraId="25E85ED2" w14:textId="5ECE34C1" w:rsidR="00B8702C" w:rsidRPr="00B8702C" w:rsidRDefault="00EA0E28" w:rsidP="00B8702C">
      <w:pPr>
        <w:jc w:val="both"/>
      </w:pPr>
      <w:r>
        <w:t xml:space="preserve">Engaging meaningfully with First Nations peoples and centring their lived experiences in corporate practices and mechanisms is essential to prevent further </w:t>
      </w:r>
      <w:r w:rsidR="009154D6">
        <w:t>harm</w:t>
      </w:r>
      <w:r>
        <w:t xml:space="preserve"> to First Nations communications consumers. I</w:t>
      </w:r>
      <w:r w:rsidR="004E6DC9">
        <w:t xml:space="preserve">f this is done in a proactive and responsive manner, </w:t>
      </w:r>
      <w:r w:rsidR="00030D4D">
        <w:t xml:space="preserve">consumer </w:t>
      </w:r>
      <w:r w:rsidR="009154D6">
        <w:t>detriment</w:t>
      </w:r>
      <w:r w:rsidR="00030D4D">
        <w:t xml:space="preserve"> and </w:t>
      </w:r>
      <w:proofErr w:type="gramStart"/>
      <w:r w:rsidR="00030D4D">
        <w:t>subsequent</w:t>
      </w:r>
      <w:proofErr w:type="gramEnd"/>
      <w:r w:rsidR="00030D4D">
        <w:t xml:space="preserve"> </w:t>
      </w:r>
      <w:r w:rsidR="004E6DC9">
        <w:t xml:space="preserve">litigation and reputational damage </w:t>
      </w:r>
      <w:r w:rsidR="00030D4D">
        <w:t xml:space="preserve">for the </w:t>
      </w:r>
      <w:r w:rsidR="006629E1">
        <w:t xml:space="preserve">company </w:t>
      </w:r>
      <w:r w:rsidR="004E6DC9">
        <w:t>(such as that seen in the Telstra case) need not occur</w:t>
      </w:r>
      <w:r w:rsidR="00030D4D">
        <w:t>.</w:t>
      </w:r>
      <w:r w:rsidR="006629E1">
        <w:t xml:space="preserve"> </w:t>
      </w:r>
      <w:r w:rsidR="008C1BA1">
        <w:t xml:space="preserve">ACCAN considers it </w:t>
      </w:r>
      <w:r>
        <w:t xml:space="preserve">essential that the needs and experiences of First Nations communications consumers are appropriately addressed by </w:t>
      </w:r>
      <w:r w:rsidR="008C1BA1">
        <w:t xml:space="preserve">the </w:t>
      </w:r>
      <w:proofErr w:type="gramStart"/>
      <w:r w:rsidR="008C1BA1">
        <w:t>communications sector as a whole</w:t>
      </w:r>
      <w:proofErr w:type="gramEnd"/>
      <w:r w:rsidR="008C1BA1">
        <w:t>.</w:t>
      </w:r>
    </w:p>
    <w:p w14:paraId="61D80D42" w14:textId="3269EE29" w:rsidR="002725BA" w:rsidRDefault="002C27E5" w:rsidP="00B8702C">
      <w:pPr>
        <w:jc w:val="both"/>
      </w:pPr>
      <w:r>
        <w:t xml:space="preserve">To </w:t>
      </w:r>
      <w:proofErr w:type="gramStart"/>
      <w:r>
        <w:t>assist</w:t>
      </w:r>
      <w:proofErr w:type="gramEnd"/>
      <w:r>
        <w:t xml:space="preserve"> the Standing Committee with its Inquiry, ACCAN </w:t>
      </w:r>
      <w:r w:rsidR="009F6216">
        <w:t>would like to highlight</w:t>
      </w:r>
      <w:r>
        <w:t xml:space="preserve"> the</w:t>
      </w:r>
      <w:r w:rsidR="00B04A2A">
        <w:t xml:space="preserve"> following </w:t>
      </w:r>
      <w:r w:rsidR="00AD0D4E">
        <w:t xml:space="preserve">submissions and research </w:t>
      </w:r>
      <w:r w:rsidR="009F6216">
        <w:t xml:space="preserve">which </w:t>
      </w:r>
      <w:r w:rsidR="00AD0D4E">
        <w:t xml:space="preserve">speak to the current experiences of First Nations communications consumers, and </w:t>
      </w:r>
      <w:r w:rsidR="009F6216">
        <w:t xml:space="preserve">how </w:t>
      </w:r>
      <w:r w:rsidR="00AD0D4E">
        <w:t>the corporate sector (and the communications sector, more specifically) could improve</w:t>
      </w:r>
      <w:r w:rsidR="00DF3474">
        <w:t xml:space="preserve"> its</w:t>
      </w:r>
      <w:r w:rsidR="00AD0D4E">
        <w:t xml:space="preserve"> </w:t>
      </w:r>
      <w:r w:rsidR="00B36462">
        <w:t xml:space="preserve">engagement with and responsiveness to the needs of First Nations peoples. </w:t>
      </w:r>
    </w:p>
    <w:p w14:paraId="3139FBFC" w14:textId="77777777" w:rsidR="00A9628C" w:rsidRDefault="00B8702C" w:rsidP="00A9628C">
      <w:pPr>
        <w:jc w:val="both"/>
        <w:rPr>
          <w:b/>
          <w:bCs/>
        </w:rPr>
      </w:pPr>
      <w:r w:rsidRPr="00DF3474">
        <w:rPr>
          <w:rStyle w:val="Strong"/>
        </w:rPr>
        <w:t>Indigenous Digital Inclusion Plan submission</w:t>
      </w:r>
    </w:p>
    <w:p w14:paraId="695848D1" w14:textId="1F25C381" w:rsidR="009D65EC" w:rsidRPr="002725BA" w:rsidRDefault="00CE228C" w:rsidP="00A9628C">
      <w:pPr>
        <w:jc w:val="both"/>
        <w:rPr>
          <w:b/>
          <w:bCs/>
        </w:rPr>
      </w:pPr>
      <w:r w:rsidRPr="00CE228C">
        <w:t xml:space="preserve">ACCAN’s Indigenous Steering Committee </w:t>
      </w:r>
      <w:r>
        <w:t>recently</w:t>
      </w:r>
      <w:r w:rsidRPr="00CE228C">
        <w:t xml:space="preserve"> </w:t>
      </w:r>
      <w:proofErr w:type="gramStart"/>
      <w:r w:rsidRPr="00CE228C">
        <w:t>provided</w:t>
      </w:r>
      <w:proofErr w:type="gramEnd"/>
      <w:r w:rsidRPr="00CE228C">
        <w:t xml:space="preserve"> a response to the National Indigenous Australian Agency’s consultation on the development of an Indigenous Digital Inclusion Plan.</w:t>
      </w:r>
      <w:r w:rsidR="009D65EC">
        <w:t xml:space="preserve"> This </w:t>
      </w:r>
      <w:r w:rsidR="009D65EC">
        <w:lastRenderedPageBreak/>
        <w:t>submission</w:t>
      </w:r>
      <w:r w:rsidR="00A9628C">
        <w:rPr>
          <w:rStyle w:val="FootnoteReference"/>
        </w:rPr>
        <w:footnoteReference w:id="1"/>
      </w:r>
      <w:r w:rsidR="00A9628C">
        <w:t xml:space="preserve"> </w:t>
      </w:r>
      <w:r w:rsidR="00EE5297">
        <w:t xml:space="preserve">is founded on the </w:t>
      </w:r>
      <w:r w:rsidR="004116E5">
        <w:t>position</w:t>
      </w:r>
      <w:r w:rsidR="009D65EC">
        <w:t xml:space="preserve"> that digital inclusion efforts must be developed and led by First Nations peoples and community-controlled organisations. The Steering Committee recommend</w:t>
      </w:r>
      <w:r w:rsidR="00EE5297">
        <w:t xml:space="preserve">ed that </w:t>
      </w:r>
      <w:r w:rsidR="009D65EC">
        <w:t>funding be provided to First Nations communities and community-controlled organisations for them to lead digital inclusion efforts</w:t>
      </w:r>
      <w:r w:rsidR="00EE5297">
        <w:t xml:space="preserve">, and for investment in local-level, place-based and co-designed solutions to </w:t>
      </w:r>
      <w:r w:rsidR="006A600C">
        <w:t>gaps in digital inclusion and connectivity</w:t>
      </w:r>
      <w:r w:rsidR="009D65EC">
        <w:t>.</w:t>
      </w:r>
    </w:p>
    <w:p w14:paraId="3724EF6C" w14:textId="77777777" w:rsidR="00157E40" w:rsidRPr="00A7792D" w:rsidRDefault="00157E40" w:rsidP="00157E40">
      <w:pPr>
        <w:jc w:val="both"/>
        <w:rPr>
          <w:rStyle w:val="Strong"/>
        </w:rPr>
      </w:pPr>
      <w:r w:rsidRPr="00A7792D">
        <w:rPr>
          <w:rStyle w:val="Strong"/>
        </w:rPr>
        <w:t>Telecommunications Debt in Rural and Remote Indigenous Central Australian Communities</w:t>
      </w:r>
    </w:p>
    <w:p w14:paraId="1F01C632" w14:textId="637B9661" w:rsidR="00157E40" w:rsidRDefault="00157E40" w:rsidP="00157E40">
      <w:pPr>
        <w:jc w:val="both"/>
      </w:pPr>
      <w:r>
        <w:t xml:space="preserve">As part of our 2019 grant round, ACCAN </w:t>
      </w:r>
      <w:proofErr w:type="gramStart"/>
      <w:r>
        <w:t>provided</w:t>
      </w:r>
      <w:proofErr w:type="gramEnd"/>
      <w:r>
        <w:t xml:space="preserve"> funding to </w:t>
      </w:r>
      <w:proofErr w:type="spellStart"/>
      <w:r>
        <w:t>MoneyMob</w:t>
      </w:r>
      <w:proofErr w:type="spellEnd"/>
      <w:r>
        <w:t xml:space="preserve"> </w:t>
      </w:r>
      <w:proofErr w:type="spellStart"/>
      <w:r>
        <w:t>Talkabout</w:t>
      </w:r>
      <w:proofErr w:type="spellEnd"/>
      <w:r>
        <w:t xml:space="preserve"> to examine telecommunications debt in regional and remote First Nations communities in Central Australia. This report</w:t>
      </w:r>
      <w:r w:rsidR="00A9628C">
        <w:rPr>
          <w:rStyle w:val="FootnoteReference"/>
        </w:rPr>
        <w:footnoteReference w:id="2"/>
      </w:r>
      <w:r w:rsidR="00A9628C">
        <w:t xml:space="preserve"> </w:t>
      </w:r>
      <w:r>
        <w:t xml:space="preserve">specifically </w:t>
      </w:r>
      <w:proofErr w:type="gramStart"/>
      <w:r>
        <w:t>looked into</w:t>
      </w:r>
      <w:proofErr w:type="gramEnd"/>
      <w:r>
        <w:t xml:space="preserve"> mis-selling by telecommunications providers</w:t>
      </w:r>
      <w:r w:rsidR="000C6FAF">
        <w:t>, particularly Telstra,</w:t>
      </w:r>
      <w:r>
        <w:t xml:space="preserve"> and the resulting systemic debt </w:t>
      </w:r>
      <w:r w:rsidR="000C6FAF">
        <w:t>and harms</w:t>
      </w:r>
      <w:r w:rsidR="00FA2068">
        <w:t xml:space="preserve"> </w:t>
      </w:r>
      <w:r>
        <w:t xml:space="preserve">for First Nations consumers. This report will be of significant interest to the Standing Committee, and with </w:t>
      </w:r>
      <w:proofErr w:type="spellStart"/>
      <w:r>
        <w:t>MoneyMob’s</w:t>
      </w:r>
      <w:proofErr w:type="spellEnd"/>
      <w:r>
        <w:t xml:space="preserve"> consent we </w:t>
      </w:r>
      <w:r w:rsidR="00FA2068">
        <w:t>include</w:t>
      </w:r>
      <w:r>
        <w:t xml:space="preserve"> it as an </w:t>
      </w:r>
      <w:r w:rsidR="00FA2068">
        <w:t>attachment</w:t>
      </w:r>
      <w:r>
        <w:t xml:space="preserve"> to our submission.</w:t>
      </w:r>
      <w:r w:rsidR="00B32079">
        <w:t xml:space="preserve"> </w:t>
      </w:r>
    </w:p>
    <w:p w14:paraId="43ABAA6A" w14:textId="29F86C9B" w:rsidR="00B8702C" w:rsidRPr="00DF3474" w:rsidRDefault="00B8702C" w:rsidP="00742264">
      <w:pPr>
        <w:jc w:val="both"/>
        <w:rPr>
          <w:rStyle w:val="Strong"/>
        </w:rPr>
      </w:pPr>
      <w:r w:rsidRPr="00DF3474">
        <w:rPr>
          <w:rStyle w:val="Strong"/>
        </w:rPr>
        <w:t>Remote Indigenous Communications Review</w:t>
      </w:r>
    </w:p>
    <w:p w14:paraId="20110A1F" w14:textId="1B71F3AF" w:rsidR="0090627F" w:rsidRPr="00E5324A" w:rsidRDefault="004D36F9" w:rsidP="004D36F9">
      <w:pPr>
        <w:jc w:val="both"/>
      </w:pPr>
      <w:r w:rsidRPr="00E5324A">
        <w:t>In June 2020, ACCAN commissioned a review</w:t>
      </w:r>
      <w:r w:rsidR="000D0200" w:rsidRPr="00E5324A">
        <w:rPr>
          <w:rStyle w:val="FootnoteReference"/>
        </w:rPr>
        <w:footnoteReference w:id="3"/>
      </w:r>
      <w:r w:rsidRPr="00E5324A">
        <w:t xml:space="preserve"> of programs that support telecommunications and internet access in Remote Indigenous Communities and any gaps or outstanding needs </w:t>
      </w:r>
      <w:proofErr w:type="gramStart"/>
      <w:r w:rsidRPr="00E5324A">
        <w:t>identified</w:t>
      </w:r>
      <w:proofErr w:type="gramEnd"/>
      <w:r w:rsidRPr="00E5324A">
        <w:t xml:space="preserve"> by community stakeholders. </w:t>
      </w:r>
      <w:r w:rsidR="002A56C4">
        <w:t xml:space="preserve">This review covered all current and past major remote Indigenous digital inclusion and infrastructure programs since the 1990s. </w:t>
      </w:r>
      <w:r w:rsidRPr="00E5324A">
        <w:t xml:space="preserve">The report </w:t>
      </w:r>
      <w:proofErr w:type="gramStart"/>
      <w:r w:rsidRPr="00E5324A">
        <w:t>provides</w:t>
      </w:r>
      <w:proofErr w:type="gramEnd"/>
      <w:r w:rsidRPr="00E5324A">
        <w:t xml:space="preserve"> a summary of the effectiveness of existing programs, and gaps within current state, territory and federal government and external investment in improving digital inclusion in </w:t>
      </w:r>
      <w:r w:rsidR="00742264" w:rsidRPr="00E5324A">
        <w:t>Remote Indigenous Communities</w:t>
      </w:r>
      <w:r w:rsidRPr="00E5324A">
        <w:t xml:space="preserve">. </w:t>
      </w:r>
      <w:r w:rsidR="003C0841" w:rsidRPr="00E5324A">
        <w:t xml:space="preserve">This includes information about activities and programs </w:t>
      </w:r>
      <w:r w:rsidR="00126026" w:rsidRPr="00E5324A">
        <w:t xml:space="preserve">undertaken by members of the telecommunications industry, including </w:t>
      </w:r>
      <w:proofErr w:type="spellStart"/>
      <w:r w:rsidR="00126026" w:rsidRPr="00E5324A">
        <w:t>nbn</w:t>
      </w:r>
      <w:proofErr w:type="spellEnd"/>
      <w:r w:rsidR="00126026" w:rsidRPr="00E5324A">
        <w:t xml:space="preserve"> Co, Telstra</w:t>
      </w:r>
      <w:r w:rsidR="00940DDD" w:rsidRPr="00E5324A">
        <w:t xml:space="preserve"> and APN/Activ8Me, among others.</w:t>
      </w:r>
      <w:r w:rsidR="00940DDD" w:rsidRPr="00E5324A">
        <w:rPr>
          <w:rStyle w:val="FootnoteReference"/>
        </w:rPr>
        <w:footnoteReference w:id="4"/>
      </w:r>
      <w:r w:rsidR="00940DDD" w:rsidRPr="00E5324A">
        <w:t xml:space="preserve"> </w:t>
      </w:r>
      <w:r w:rsidRPr="00E5324A">
        <w:t>Despite infrastructure being increasingly available in remote communities, this report found that there are still significant gaps in access and usage of communications technologies</w:t>
      </w:r>
      <w:r w:rsidR="003C0841" w:rsidRPr="00E5324A">
        <w:t xml:space="preserve">. </w:t>
      </w:r>
    </w:p>
    <w:p w14:paraId="0835B05E" w14:textId="3AF020D2" w:rsidR="00B8702C" w:rsidRPr="00B8702C" w:rsidRDefault="004D36F9" w:rsidP="00B8702C">
      <w:pPr>
        <w:jc w:val="both"/>
      </w:pPr>
      <w:r>
        <w:t xml:space="preserve">Thank you again for the opportunity to </w:t>
      </w:r>
      <w:proofErr w:type="gramStart"/>
      <w:r>
        <w:t>provide</w:t>
      </w:r>
      <w:proofErr w:type="gramEnd"/>
      <w:r>
        <w:t xml:space="preserve"> information to this inquiry. </w:t>
      </w:r>
      <w:r w:rsidR="00B8702C" w:rsidRPr="00B8702C">
        <w:t xml:space="preserve">Please do not hesitate to contact us should you require </w:t>
      </w:r>
      <w:proofErr w:type="gramStart"/>
      <w:r>
        <w:t>additional</w:t>
      </w:r>
      <w:proofErr w:type="gramEnd"/>
      <w:r w:rsidR="00B8702C" w:rsidRPr="00B8702C">
        <w:t xml:space="preserve"> information</w:t>
      </w:r>
      <w:r>
        <w:t xml:space="preserve"> about any of the resources we’ve </w:t>
      </w:r>
      <w:r w:rsidR="002234C0">
        <w:t>identified in our submission</w:t>
      </w:r>
      <w:r w:rsidR="00B8702C" w:rsidRPr="00B8702C">
        <w:t xml:space="preserve">. </w:t>
      </w:r>
    </w:p>
    <w:p w14:paraId="092DE26B" w14:textId="77777777" w:rsidR="00A9628C" w:rsidRDefault="00B8702C" w:rsidP="002725BA">
      <w:r w:rsidRPr="00B8702C">
        <w:t>Yours sincerely,</w:t>
      </w:r>
    </w:p>
    <w:p w14:paraId="14406A1A" w14:textId="06C9DCF2" w:rsidR="002F4FBA" w:rsidRPr="002725BA" w:rsidRDefault="00B8702C" w:rsidP="002725BA">
      <w:r w:rsidRPr="00B8702C">
        <w:br/>
      </w:r>
      <w:r w:rsidR="00C5563D">
        <w:t>Dr Heron Loban</w:t>
      </w:r>
      <w:r w:rsidR="00C5563D">
        <w:br/>
        <w:t>Chair, ACCAN Indigenous Steering Committee</w:t>
      </w:r>
    </w:p>
    <w:sectPr w:rsidR="002F4FBA" w:rsidRPr="002725BA" w:rsidSect="00B3207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E0E7" w14:textId="77777777" w:rsidR="00456931" w:rsidRDefault="00456931" w:rsidP="0082329E">
      <w:pPr>
        <w:spacing w:after="0" w:line="240" w:lineRule="auto"/>
      </w:pPr>
      <w:r>
        <w:separator/>
      </w:r>
    </w:p>
  </w:endnote>
  <w:endnote w:type="continuationSeparator" w:id="0">
    <w:p w14:paraId="3D390435" w14:textId="77777777" w:rsidR="00456931" w:rsidRDefault="00456931" w:rsidP="00823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02AD" w14:textId="77777777" w:rsidR="0082329E" w:rsidRPr="0082329E" w:rsidRDefault="0082329E" w:rsidP="0082329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F014D6">
      <w:rPr>
        <w:noProof/>
      </w:rPr>
      <w:t>2</w:t>
    </w:r>
    <w:r w:rsidRPr="00C4251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25D6" w14:textId="77777777" w:rsidR="00F014D6" w:rsidRPr="00026E5B" w:rsidRDefault="00F014D6" w:rsidP="00F014D6">
    <w:pPr>
      <w:pStyle w:val="Footerpage1"/>
      <w:ind w:right="-1440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Australian Communications Consumer Action Network (ACCAN)</w:t>
    </w:r>
  </w:p>
  <w:p w14:paraId="4B987A2D" w14:textId="77777777" w:rsidR="00F014D6" w:rsidRPr="00026E5B" w:rsidRDefault="00F014D6" w:rsidP="00F014D6">
    <w:pPr>
      <w:pStyle w:val="Footerpage1"/>
      <w:rPr>
        <w:i/>
        <w:color w:val="00B0F0"/>
      </w:rPr>
    </w:pPr>
    <w:r>
      <w:rPr>
        <w:i/>
        <w:color w:val="00B0F0"/>
      </w:rPr>
      <w:t xml:space="preserve">  </w:t>
    </w:r>
    <w:r w:rsidRPr="00026E5B">
      <w:rPr>
        <w:i/>
        <w:color w:val="00B0F0"/>
      </w:rPr>
      <w:t>Australia’s peak body representing communications consumers</w:t>
    </w:r>
  </w:p>
  <w:p w14:paraId="3393FEB8" w14:textId="77777777" w:rsidR="00F014D6" w:rsidRPr="00026E5B" w:rsidRDefault="00F014D6" w:rsidP="00F014D6">
    <w:pPr>
      <w:pStyle w:val="Footerpage1"/>
      <w:ind w:right="-1440"/>
      <w:rPr>
        <w:i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A1FC54C" wp14:editId="7FE0B87E">
              <wp:simplePos x="0" y="0"/>
              <wp:positionH relativeFrom="column">
                <wp:posOffset>-430924</wp:posOffset>
              </wp:positionH>
              <wp:positionV relativeFrom="paragraph">
                <wp:posOffset>90279</wp:posOffset>
              </wp:positionV>
              <wp:extent cx="6579476" cy="0"/>
              <wp:effectExtent l="0" t="19050" r="1206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947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23B0E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D8BE1A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95pt,7.1pt" to="484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" strokecolor="#23b0e6" strokeweight="3pt"/>
          </w:pict>
        </mc:Fallback>
      </mc:AlternateContent>
    </w:r>
  </w:p>
  <w:p w14:paraId="4F9FA1AC" w14:textId="77777777" w:rsidR="00F014D6" w:rsidRPr="00026E5B" w:rsidRDefault="00F014D6" w:rsidP="00F014D6">
    <w:pPr>
      <w:pStyle w:val="Footerpage1"/>
    </w:pPr>
    <w:r>
      <w:t xml:space="preserve">  </w:t>
    </w:r>
    <w:r w:rsidRPr="00026E5B">
      <w:t xml:space="preserve">PO Box </w:t>
    </w:r>
    <w:r w:rsidR="00334A3F">
      <w:t>A1158</w:t>
    </w:r>
    <w:r w:rsidRPr="00026E5B">
      <w:t xml:space="preserve">, </w:t>
    </w:r>
    <w:r w:rsidR="00334A3F">
      <w:t>Sydney South</w:t>
    </w:r>
    <w:r w:rsidRPr="00026E5B">
      <w:t xml:space="preserve"> NSW </w:t>
    </w:r>
    <w:r w:rsidR="00334A3F">
      <w:t>1235</w:t>
    </w:r>
  </w:p>
  <w:p w14:paraId="3A0A329B" w14:textId="77777777" w:rsidR="00F014D6" w:rsidRPr="00026E5B" w:rsidRDefault="00F014D6" w:rsidP="00F014D6">
    <w:pPr>
      <w:pStyle w:val="Footerpage1"/>
      <w:rPr>
        <w:color w:val="00B0F0"/>
      </w:rPr>
    </w:pPr>
    <w:r>
      <w:t xml:space="preserve">  </w:t>
    </w:r>
    <w:r w:rsidRPr="00026E5B">
      <w:t xml:space="preserve">Tel: (02) 9288 4000 </w:t>
    </w:r>
  </w:p>
  <w:p w14:paraId="357652FE" w14:textId="0F12BF86" w:rsidR="00F014D6" w:rsidRPr="00A9628C" w:rsidRDefault="00F014D6" w:rsidP="00A9628C">
    <w:pPr>
      <w:pStyle w:val="Footerpage1"/>
      <w:rPr>
        <w:color w:val="00B0F0"/>
      </w:rPr>
    </w:pPr>
    <w:r>
      <w:rPr>
        <w:color w:val="00B0F0"/>
      </w:rPr>
      <w:t xml:space="preserve">  </w:t>
    </w:r>
    <w:r w:rsidRPr="00026E5B">
      <w:rPr>
        <w:color w:val="00B0F0"/>
      </w:rPr>
      <w:t>www.accan.org.au | info@accan.org.au | twitter: @ACCA</w:t>
    </w:r>
    <w:r>
      <w:rPr>
        <w:color w:val="00B0F0"/>
      </w:rPr>
      <w:t>N_AU | www.facebook.com/accanau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BAD1C" w14:textId="77777777" w:rsidR="00456931" w:rsidRDefault="00456931" w:rsidP="0082329E">
      <w:pPr>
        <w:spacing w:after="0" w:line="240" w:lineRule="auto"/>
      </w:pPr>
      <w:r>
        <w:separator/>
      </w:r>
    </w:p>
  </w:footnote>
  <w:footnote w:type="continuationSeparator" w:id="0">
    <w:p w14:paraId="3AF3BD43" w14:textId="77777777" w:rsidR="00456931" w:rsidRDefault="00456931" w:rsidP="0082329E">
      <w:pPr>
        <w:spacing w:after="0" w:line="240" w:lineRule="auto"/>
      </w:pPr>
      <w:r>
        <w:continuationSeparator/>
      </w:r>
    </w:p>
  </w:footnote>
  <w:footnote w:id="1">
    <w:p w14:paraId="29B4FB9F" w14:textId="77777777" w:rsidR="00A9628C" w:rsidRDefault="00A9628C" w:rsidP="00A9628C">
      <w:pPr>
        <w:pStyle w:val="FootnoteText"/>
      </w:pPr>
      <w:r>
        <w:rPr>
          <w:rStyle w:val="FootnoteReference"/>
        </w:rPr>
        <w:footnoteRef/>
      </w:r>
      <w:r>
        <w:t xml:space="preserve"> Available: </w:t>
      </w:r>
      <w:hyperlink r:id="rId1" w:history="1">
        <w:r w:rsidRPr="009A6F88">
          <w:rPr>
            <w:rStyle w:val="Hyperlink"/>
          </w:rPr>
          <w:t>https://accan.org.au/accans-work/submissions/1944-indigenous-digital-inclusion-plan-submission</w:t>
        </w:r>
      </w:hyperlink>
      <w:r>
        <w:t xml:space="preserve"> </w:t>
      </w:r>
    </w:p>
  </w:footnote>
  <w:footnote w:id="2">
    <w:p w14:paraId="521B82F0" w14:textId="77777777" w:rsidR="00A9628C" w:rsidRDefault="00A9628C" w:rsidP="00A9628C">
      <w:pPr>
        <w:pStyle w:val="FootnoteText"/>
      </w:pPr>
      <w:r>
        <w:rPr>
          <w:rStyle w:val="FootnoteReference"/>
        </w:rPr>
        <w:footnoteRef/>
      </w:r>
      <w:r>
        <w:t xml:space="preserve"> Cartwright, Carolyn, and McAuliffe, Chanelle, 2020. </w:t>
      </w:r>
      <w:r w:rsidRPr="00581C3C">
        <w:rPr>
          <w:i/>
          <w:iCs/>
        </w:rPr>
        <w:t>Telecommunications Debt in Rural and Remote Indigenous Central Australian Communities: Loans and Phones Project Phase 3</w:t>
      </w:r>
      <w:r>
        <w:t xml:space="preserve">, </w:t>
      </w:r>
      <w:proofErr w:type="spellStart"/>
      <w:r>
        <w:t>MoneyMob</w:t>
      </w:r>
      <w:proofErr w:type="spellEnd"/>
      <w:r>
        <w:t xml:space="preserve"> </w:t>
      </w:r>
      <w:proofErr w:type="spellStart"/>
      <w:r>
        <w:t>Talkabout</w:t>
      </w:r>
      <w:proofErr w:type="spellEnd"/>
      <w:r>
        <w:t xml:space="preserve">. Available: </w:t>
      </w:r>
      <w:hyperlink r:id="rId2" w:history="1">
        <w:r w:rsidRPr="009A6F88">
          <w:rPr>
            <w:rStyle w:val="Hyperlink"/>
          </w:rPr>
          <w:t>https://accan.org.au/grants/grants-projects/1614-telecommunications-debt-in-rural-and-remote-indigenous-central-australian-communities</w:t>
        </w:r>
      </w:hyperlink>
      <w:r>
        <w:t xml:space="preserve"> </w:t>
      </w:r>
    </w:p>
  </w:footnote>
  <w:footnote w:id="3">
    <w:p w14:paraId="2BA52F78" w14:textId="63FBBD93" w:rsidR="000D0200" w:rsidRDefault="000D02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0200">
        <w:t xml:space="preserve">Featherstone, Daniel, 2020. </w:t>
      </w:r>
      <w:r w:rsidRPr="00581C3C">
        <w:rPr>
          <w:i/>
          <w:iCs/>
        </w:rPr>
        <w:t>Remote Indigenous Communications Review: Telecommunications Programs and Current Needs for Remote Indigenous Communities</w:t>
      </w:r>
      <w:r w:rsidRPr="000D0200">
        <w:t xml:space="preserve">, Australian Communications Consumer Action Network, Sydney. Available: </w:t>
      </w:r>
      <w:hyperlink r:id="rId3" w:history="1">
        <w:r w:rsidRPr="009A6F88">
          <w:rPr>
            <w:rStyle w:val="Hyperlink"/>
          </w:rPr>
          <w:t>https://accan.org.au/accans-work/research/1821-remote-indigenous-communications-review-telecommunications-programs-and-current-needs-for-remote-indigenous-communities</w:t>
        </w:r>
      </w:hyperlink>
      <w:r>
        <w:t xml:space="preserve"> </w:t>
      </w:r>
    </w:p>
  </w:footnote>
  <w:footnote w:id="4">
    <w:p w14:paraId="4243F9D0" w14:textId="339B7214" w:rsidR="00940DDD" w:rsidRDefault="00940DDD">
      <w:pPr>
        <w:pStyle w:val="FootnoteText"/>
      </w:pPr>
      <w:r>
        <w:rPr>
          <w:rStyle w:val="FootnoteReference"/>
        </w:rPr>
        <w:footnoteRef/>
      </w:r>
      <w:r>
        <w:t xml:space="preserve"> Section 3 of the review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E3D0" w14:textId="77777777" w:rsidR="0082329E" w:rsidRDefault="0082329E" w:rsidP="00DE28B4">
    <w:pPr>
      <w:pStyle w:val="Header"/>
      <w:tabs>
        <w:tab w:val="clear" w:pos="9026"/>
      </w:tabs>
    </w:pPr>
    <w:r>
      <w:rPr>
        <w:noProof/>
        <w:lang w:val="en-US" w:eastAsia="en-US"/>
      </w:rPr>
      <w:drawing>
        <wp:anchor distT="0" distB="0" distL="114300" distR="114300" simplePos="0" relativeHeight="251653120" behindDoc="1" locked="0" layoutInCell="1" allowOverlap="1" wp14:anchorId="591E4846" wp14:editId="79C78137">
          <wp:simplePos x="0" y="0"/>
          <wp:positionH relativeFrom="column">
            <wp:posOffset>5175445</wp:posOffset>
          </wp:positionH>
          <wp:positionV relativeFrom="paragraph">
            <wp:posOffset>90805</wp:posOffset>
          </wp:positionV>
          <wp:extent cx="773723" cy="358680"/>
          <wp:effectExtent l="0" t="0" r="7620" b="3810"/>
          <wp:wrapNone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723" cy="35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004C" w14:textId="77777777" w:rsidR="00004C7D" w:rsidRDefault="00004C7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75B5085F" wp14:editId="3D0F2C35">
          <wp:simplePos x="0" y="0"/>
          <wp:positionH relativeFrom="column">
            <wp:posOffset>4112078</wp:posOffset>
          </wp:positionH>
          <wp:positionV relativeFrom="paragraph">
            <wp:posOffset>332740</wp:posOffset>
          </wp:positionV>
          <wp:extent cx="1630800" cy="756000"/>
          <wp:effectExtent l="0" t="0" r="7620" b="635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9B1"/>
    <w:multiLevelType w:val="hybridMultilevel"/>
    <w:tmpl w:val="98B2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A2ED9"/>
    <w:multiLevelType w:val="hybridMultilevel"/>
    <w:tmpl w:val="B56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4DA6"/>
    <w:multiLevelType w:val="hybridMultilevel"/>
    <w:tmpl w:val="637AB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D016E"/>
    <w:multiLevelType w:val="hybridMultilevel"/>
    <w:tmpl w:val="DA743A2E"/>
    <w:lvl w:ilvl="0" w:tplc="C5F25D3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79EB"/>
    <w:multiLevelType w:val="hybridMultilevel"/>
    <w:tmpl w:val="12301354"/>
    <w:lvl w:ilvl="0" w:tplc="EB4660DA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02C"/>
    <w:rsid w:val="00004C7D"/>
    <w:rsid w:val="0001731A"/>
    <w:rsid w:val="0002345A"/>
    <w:rsid w:val="00030D4D"/>
    <w:rsid w:val="000C29FB"/>
    <w:rsid w:val="000C6FAF"/>
    <w:rsid w:val="000D0200"/>
    <w:rsid w:val="00126026"/>
    <w:rsid w:val="00157E40"/>
    <w:rsid w:val="001D3E9C"/>
    <w:rsid w:val="002234C0"/>
    <w:rsid w:val="002725BA"/>
    <w:rsid w:val="002A56C4"/>
    <w:rsid w:val="002C27E5"/>
    <w:rsid w:val="002E042A"/>
    <w:rsid w:val="002F4FBA"/>
    <w:rsid w:val="00334A3F"/>
    <w:rsid w:val="003577AC"/>
    <w:rsid w:val="0039759C"/>
    <w:rsid w:val="003C0841"/>
    <w:rsid w:val="003E7F53"/>
    <w:rsid w:val="004116E5"/>
    <w:rsid w:val="00456931"/>
    <w:rsid w:val="00456C0F"/>
    <w:rsid w:val="004D36F9"/>
    <w:rsid w:val="004D3B88"/>
    <w:rsid w:val="004E6DC9"/>
    <w:rsid w:val="0055073C"/>
    <w:rsid w:val="005674AE"/>
    <w:rsid w:val="00570E05"/>
    <w:rsid w:val="00581C3C"/>
    <w:rsid w:val="005E31C6"/>
    <w:rsid w:val="0062453D"/>
    <w:rsid w:val="006629E1"/>
    <w:rsid w:val="006A600C"/>
    <w:rsid w:val="006D0C6F"/>
    <w:rsid w:val="006F7573"/>
    <w:rsid w:val="00742264"/>
    <w:rsid w:val="0077250C"/>
    <w:rsid w:val="007A0DEB"/>
    <w:rsid w:val="007C6B07"/>
    <w:rsid w:val="0082329E"/>
    <w:rsid w:val="00851EB8"/>
    <w:rsid w:val="008C1BA1"/>
    <w:rsid w:val="008E5CB0"/>
    <w:rsid w:val="008F3E75"/>
    <w:rsid w:val="00905F98"/>
    <w:rsid w:val="0090627F"/>
    <w:rsid w:val="009154D6"/>
    <w:rsid w:val="00940DDD"/>
    <w:rsid w:val="00970C95"/>
    <w:rsid w:val="009B2C60"/>
    <w:rsid w:val="009D65EC"/>
    <w:rsid w:val="009F6216"/>
    <w:rsid w:val="00A7792D"/>
    <w:rsid w:val="00A9628C"/>
    <w:rsid w:val="00AA3E56"/>
    <w:rsid w:val="00AB5033"/>
    <w:rsid w:val="00AD0D4E"/>
    <w:rsid w:val="00B04A2A"/>
    <w:rsid w:val="00B32079"/>
    <w:rsid w:val="00B36462"/>
    <w:rsid w:val="00B46EF7"/>
    <w:rsid w:val="00B8702C"/>
    <w:rsid w:val="00BA66C2"/>
    <w:rsid w:val="00C261B8"/>
    <w:rsid w:val="00C5563D"/>
    <w:rsid w:val="00C73186"/>
    <w:rsid w:val="00CA571A"/>
    <w:rsid w:val="00CB19F4"/>
    <w:rsid w:val="00CB202E"/>
    <w:rsid w:val="00CE228C"/>
    <w:rsid w:val="00D40CEB"/>
    <w:rsid w:val="00DC6C21"/>
    <w:rsid w:val="00DE28B4"/>
    <w:rsid w:val="00DF3474"/>
    <w:rsid w:val="00E371C6"/>
    <w:rsid w:val="00E41D78"/>
    <w:rsid w:val="00E5324A"/>
    <w:rsid w:val="00E5571E"/>
    <w:rsid w:val="00E816CA"/>
    <w:rsid w:val="00E914F8"/>
    <w:rsid w:val="00EA0E28"/>
    <w:rsid w:val="00EE5297"/>
    <w:rsid w:val="00F014D6"/>
    <w:rsid w:val="00F56B4C"/>
    <w:rsid w:val="00FA2068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F75A47"/>
  <w15:docId w15:val="{51C778B4-55E1-4EB5-9ED1-5DF40112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9E"/>
  </w:style>
  <w:style w:type="paragraph" w:styleId="Footer">
    <w:name w:val="footer"/>
    <w:basedOn w:val="Normal"/>
    <w:link w:val="FooterChar"/>
    <w:uiPriority w:val="99"/>
    <w:unhideWhenUsed/>
    <w:rsid w:val="00823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9E"/>
  </w:style>
  <w:style w:type="character" w:styleId="Hyperlink">
    <w:name w:val="Hyperlink"/>
    <w:basedOn w:val="DefaultParagraphFont"/>
    <w:uiPriority w:val="99"/>
    <w:unhideWhenUsed/>
    <w:rsid w:val="0082329E"/>
    <w:rPr>
      <w:color w:val="0000FF" w:themeColor="hyperlink"/>
      <w:u w:val="single"/>
    </w:rPr>
  </w:style>
  <w:style w:type="paragraph" w:customStyle="1" w:styleId="Footerpage1">
    <w:name w:val="Footer page 1"/>
    <w:rsid w:val="00FE533B"/>
    <w:pPr>
      <w:spacing w:line="240" w:lineRule="auto"/>
      <w:ind w:left="-754"/>
      <w:contextualSpacing/>
    </w:pPr>
    <w:rPr>
      <w:rFonts w:eastAsiaTheme="minorHAnsi"/>
      <w:sz w:val="20"/>
      <w:szCs w:val="20"/>
      <w:lang w:eastAsia="en-US"/>
    </w:rPr>
  </w:style>
  <w:style w:type="paragraph" w:customStyle="1" w:styleId="Normal0">
    <w:name w:val="Normal 0"/>
    <w:rsid w:val="00D40CEB"/>
    <w:pPr>
      <w:widowControl w:val="0"/>
      <w:autoSpaceDE w:val="0"/>
      <w:autoSpaceDN w:val="0"/>
      <w:adjustRightInd w:val="0"/>
      <w:spacing w:after="0" w:line="240" w:lineRule="auto"/>
      <w:ind w:left="1224" w:firstLine="504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EndnoteText1">
    <w:name w:val="Endnote Text1"/>
    <w:basedOn w:val="Normal"/>
    <w:next w:val="EndnoteText"/>
    <w:link w:val="EndnoteTextChar"/>
    <w:uiPriority w:val="99"/>
    <w:semiHidden/>
    <w:unhideWhenUsed/>
    <w:rsid w:val="002F4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2F4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F4FBA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unhideWhenUsed/>
    <w:rsid w:val="002F4FB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2F4FBA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70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0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702C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870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702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347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46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E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CTprotections@treasury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ccan.org.au/accans-work/research/1821-remote-indigenous-communications-review-telecommunications-programs-and-current-needs-for-remote-indigenous-communities" TargetMode="External"/><Relationship Id="rId2" Type="http://schemas.openxmlformats.org/officeDocument/2006/relationships/hyperlink" Target="https://accan.org.au/grants/grants-projects/1614-telecommunications-debt-in-rural-and-remote-indigenous-central-australian-communities" TargetMode="External"/><Relationship Id="rId1" Type="http://schemas.openxmlformats.org/officeDocument/2006/relationships/hyperlink" Target="https://accan.org.au/accans-work/submissions/1944-indigenous-digital-inclusion-plan-submis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.Lea\Australian%20Communications%20Consumer%20Action%20Network\ACCAN%20-%20ACCAN%20Docs\Templates%20&amp;%20Originals\Templates%202021\Draft%20Letterhead%202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399CCC-232D-4AEA-8886-23FEDD5327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211212-B407-41F6-ADC3-FAF17DBE1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85908D-7470-484D-87D4-7F15C368C7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C4D4FD-12F6-4408-A0BC-C1A7BA68D7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Draft Letterhead 2 Page</Template>
  <TotalTime>1262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Lea</dc:creator>
  <cp:lastModifiedBy>Meredith Lea</cp:lastModifiedBy>
  <cp:revision>68</cp:revision>
  <dcterms:created xsi:type="dcterms:W3CDTF">2021-12-02T01:28:00Z</dcterms:created>
  <dcterms:modified xsi:type="dcterms:W3CDTF">2021-12-09T01:20:00Z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