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E3AA" w14:textId="5CAE51D6" w:rsidR="007A5D36" w:rsidRPr="00BD42C5" w:rsidRDefault="000A4520" w:rsidP="00566EB6">
      <w:pPr>
        <w:spacing w:line="240" w:lineRule="auto"/>
      </w:pPr>
      <w:r w:rsidRPr="000A4520">
        <w:t>1</w:t>
      </w:r>
      <w:r w:rsidR="00167714">
        <w:t>4</w:t>
      </w:r>
      <w:r w:rsidR="0002178D">
        <w:t xml:space="preserve"> Ma</w:t>
      </w:r>
      <w:r w:rsidR="00167714">
        <w:t>y</w:t>
      </w:r>
      <w:r w:rsidR="007A68A1">
        <w:t xml:space="preserve"> 2021</w:t>
      </w:r>
    </w:p>
    <w:p w14:paraId="35D9D941" w14:textId="77777777" w:rsidR="00E146A8" w:rsidRPr="00BD42C5" w:rsidRDefault="00E146A8" w:rsidP="00E146A8">
      <w:pPr>
        <w:spacing w:line="240" w:lineRule="auto"/>
      </w:pPr>
      <w:r w:rsidRPr="00BD42C5">
        <w:t>Craig Purdon</w:t>
      </w:r>
      <w:r w:rsidRPr="00BD42C5">
        <w:br/>
        <w:t>Project Manager</w:t>
      </w:r>
      <w:r w:rsidRPr="00BD42C5">
        <w:br/>
        <w:t>Communications Alliance</w:t>
      </w:r>
      <w:r w:rsidRPr="00BD42C5">
        <w:br/>
      </w:r>
      <w:r w:rsidRPr="00E32D59">
        <w:t xml:space="preserve">By </w:t>
      </w:r>
      <w:r w:rsidRPr="00E32D59">
        <w:rPr>
          <w:rFonts w:cstheme="minorHAnsi"/>
        </w:rPr>
        <w:t xml:space="preserve">email: </w:t>
      </w:r>
      <w:hyperlink r:id="rId11" w:history="1">
        <w:r w:rsidRPr="00E32D59">
          <w:rPr>
            <w:rStyle w:val="Hyperlink"/>
            <w:rFonts w:cstheme="minorHAnsi"/>
          </w:rPr>
          <w:t>c.purdon@commsalliance.com.au</w:t>
        </w:r>
      </w:hyperlink>
      <w:r w:rsidRPr="00E32D59">
        <w:t xml:space="preserve"> </w:t>
      </w:r>
    </w:p>
    <w:p w14:paraId="6D4706A5" w14:textId="77777777" w:rsidR="00086378" w:rsidRDefault="00086378" w:rsidP="00566EB6">
      <w:pPr>
        <w:spacing w:line="240" w:lineRule="auto"/>
      </w:pPr>
    </w:p>
    <w:p w14:paraId="3A94FE6B" w14:textId="37CF4CE4" w:rsidR="00565E28" w:rsidRPr="00565E28" w:rsidRDefault="00BD42C5" w:rsidP="00566EB6">
      <w:pPr>
        <w:spacing w:line="240" w:lineRule="auto"/>
      </w:pPr>
      <w:r w:rsidRPr="00BD42C5">
        <w:t xml:space="preserve">Dear </w:t>
      </w:r>
      <w:r w:rsidR="00E146A8">
        <w:t>Craig</w:t>
      </w:r>
    </w:p>
    <w:p w14:paraId="583D284D" w14:textId="60926835" w:rsidR="007A5D36" w:rsidRPr="00BD42C5" w:rsidRDefault="00BD42C5" w:rsidP="00566EB6">
      <w:pPr>
        <w:spacing w:line="240" w:lineRule="auto"/>
        <w:rPr>
          <w:b/>
        </w:rPr>
      </w:pPr>
      <w:r w:rsidRPr="00BD42C5">
        <w:rPr>
          <w:b/>
        </w:rPr>
        <w:t>Re:</w:t>
      </w:r>
      <w:r w:rsidR="009F524B">
        <w:rPr>
          <w:b/>
        </w:rPr>
        <w:t xml:space="preserve"> Scheduled Review of</w:t>
      </w:r>
      <w:r w:rsidRPr="00BD42C5">
        <w:rPr>
          <w:b/>
        </w:rPr>
        <w:t xml:space="preserve"> </w:t>
      </w:r>
      <w:r w:rsidR="00167714" w:rsidRPr="00167714">
        <w:rPr>
          <w:b/>
        </w:rPr>
        <w:t>ACIF C566:2005</w:t>
      </w:r>
      <w:r w:rsidR="00167714">
        <w:rPr>
          <w:b/>
        </w:rPr>
        <w:t xml:space="preserve"> Rights of Use of Numbers</w:t>
      </w:r>
      <w:r w:rsidR="009F524B">
        <w:rPr>
          <w:b/>
        </w:rPr>
        <w:t xml:space="preserve"> Industry Code</w:t>
      </w:r>
    </w:p>
    <w:p w14:paraId="4F07B4D4" w14:textId="37F477EC" w:rsidR="00B4329B" w:rsidRDefault="00BD42C5" w:rsidP="0021558D">
      <w:r w:rsidRPr="00BD42C5">
        <w:t xml:space="preserve">ACCAN </w:t>
      </w:r>
      <w:r w:rsidR="00086378">
        <w:t xml:space="preserve">thanks </w:t>
      </w:r>
      <w:r w:rsidR="00511465">
        <w:t xml:space="preserve">Communications Alliance for the opportunity to provide comments on the scheduled review of </w:t>
      </w:r>
      <w:r w:rsidR="00167714" w:rsidRPr="00167714">
        <w:t xml:space="preserve">ACIF C566:2005 Rights of Use of Numbers </w:t>
      </w:r>
      <w:r w:rsidR="00062A46">
        <w:t>(</w:t>
      </w:r>
      <w:r w:rsidR="00062A46" w:rsidRPr="00062A46">
        <w:rPr>
          <w:b/>
          <w:bCs/>
        </w:rPr>
        <w:t>the Code</w:t>
      </w:r>
      <w:r w:rsidR="00062A46">
        <w:t>)</w:t>
      </w:r>
      <w:r w:rsidR="00386C98">
        <w:t xml:space="preserve">. </w:t>
      </w:r>
    </w:p>
    <w:p w14:paraId="4269E07B" w14:textId="652B32FC" w:rsidR="00E25A9C" w:rsidRDefault="00167714" w:rsidP="00833ECB">
      <w:r>
        <w:t>The Code is a</w:t>
      </w:r>
      <w:r w:rsidR="00840080">
        <w:t xml:space="preserve">n important </w:t>
      </w:r>
      <w:r w:rsidR="008B6761">
        <w:t xml:space="preserve">instrument </w:t>
      </w:r>
      <w:r w:rsidR="004D4D8A">
        <w:t xml:space="preserve">from a customer perspective in </w:t>
      </w:r>
      <w:r w:rsidR="008B6761">
        <w:t>set</w:t>
      </w:r>
      <w:r w:rsidR="001D7A1B">
        <w:t>ting</w:t>
      </w:r>
      <w:r w:rsidR="008B6761">
        <w:t xml:space="preserve"> out </w:t>
      </w:r>
      <w:r w:rsidR="0099331F">
        <w:t>rules</w:t>
      </w:r>
      <w:r w:rsidR="008B6761">
        <w:t xml:space="preserve"> </w:t>
      </w:r>
      <w:r w:rsidR="00006C00">
        <w:t>for Carriage Service Providers (</w:t>
      </w:r>
      <w:r w:rsidR="00006C00" w:rsidRPr="00061D64">
        <w:rPr>
          <w:b/>
          <w:bCs/>
        </w:rPr>
        <w:t>CSP</w:t>
      </w:r>
      <w:r w:rsidR="00061D64" w:rsidRPr="00061D64">
        <w:rPr>
          <w:b/>
          <w:bCs/>
        </w:rPr>
        <w:t>s</w:t>
      </w:r>
      <w:r w:rsidR="00006C00">
        <w:t>) in relation to processes for</w:t>
      </w:r>
      <w:r w:rsidR="00006C00" w:rsidRPr="00006C00">
        <w:t xml:space="preserve"> </w:t>
      </w:r>
      <w:r w:rsidR="00006C00">
        <w:t>the r</w:t>
      </w:r>
      <w:r w:rsidR="00006C00" w:rsidRPr="00006C00">
        <w:t xml:space="preserve">eservation, </w:t>
      </w:r>
      <w:r w:rsidR="00006C00">
        <w:t>i</w:t>
      </w:r>
      <w:r w:rsidR="00006C00" w:rsidRPr="00006C00">
        <w:t xml:space="preserve">ssuing, </w:t>
      </w:r>
      <w:r w:rsidR="00006C00">
        <w:t>q</w:t>
      </w:r>
      <w:r w:rsidR="00006C00" w:rsidRPr="00006C00">
        <w:t>uarantine and re</w:t>
      </w:r>
      <w:r w:rsidR="00006C00">
        <w:t>-a</w:t>
      </w:r>
      <w:r w:rsidR="00006C00" w:rsidRPr="00006C00">
        <w:t>llocation of</w:t>
      </w:r>
      <w:r w:rsidR="00853DCF">
        <w:t xml:space="preserve"> telecommunications</w:t>
      </w:r>
      <w:r w:rsidR="00006C00" w:rsidRPr="00006C00">
        <w:t xml:space="preserve"> numbers</w:t>
      </w:r>
      <w:r w:rsidR="00006C00">
        <w:t>.</w:t>
      </w:r>
      <w:r w:rsidR="001B0DED">
        <w:t xml:space="preserve"> The Code bolsters</w:t>
      </w:r>
      <w:r w:rsidR="00853DCF">
        <w:t xml:space="preserve"> provisions set out</w:t>
      </w:r>
      <w:r w:rsidR="001B0DED">
        <w:t xml:space="preserve"> </w:t>
      </w:r>
      <w:r w:rsidR="005B7A51">
        <w:t xml:space="preserve">in </w:t>
      </w:r>
      <w:r w:rsidR="001B0DED">
        <w:t xml:space="preserve">the ACMA Telecommunications Numbering Plan 2015 </w:t>
      </w:r>
      <w:r w:rsidR="00E81349">
        <w:t>(</w:t>
      </w:r>
      <w:r w:rsidR="00E81349" w:rsidRPr="00E81349">
        <w:rPr>
          <w:b/>
          <w:bCs/>
        </w:rPr>
        <w:t>the Numbering Plan</w:t>
      </w:r>
      <w:r w:rsidR="00E81349">
        <w:t xml:space="preserve">) </w:t>
      </w:r>
      <w:r w:rsidR="001B0DED">
        <w:t>by pro</w:t>
      </w:r>
      <w:r w:rsidR="001766A1">
        <w:t xml:space="preserve">viding detailed guidance </w:t>
      </w:r>
      <w:r w:rsidR="00EB0FB9">
        <w:t xml:space="preserve">and obligations for CSPs in </w:t>
      </w:r>
      <w:r w:rsidR="00A42142">
        <w:t xml:space="preserve">this area. </w:t>
      </w:r>
    </w:p>
    <w:p w14:paraId="32D1D65D" w14:textId="588D2521" w:rsidR="007D4CC8" w:rsidRDefault="007D4CC8" w:rsidP="00207BED">
      <w:r>
        <w:t xml:space="preserve">It is ACCAN’s view that </w:t>
      </w:r>
      <w:r w:rsidR="00D97344">
        <w:t>more robust provisions</w:t>
      </w:r>
      <w:r w:rsidR="00833ECB">
        <w:t xml:space="preserve"> are needed</w:t>
      </w:r>
      <w:r w:rsidR="00D97344">
        <w:t xml:space="preserve"> regarding the </w:t>
      </w:r>
      <w:r w:rsidR="000A3FBC">
        <w:t>re-issuing</w:t>
      </w:r>
      <w:r w:rsidR="00D97344">
        <w:t xml:space="preserve"> of number</w:t>
      </w:r>
      <w:r w:rsidR="000A3FBC">
        <w:t xml:space="preserve">s </w:t>
      </w:r>
      <w:r w:rsidR="00D97344">
        <w:t>transitioned to quarantine in error.</w:t>
      </w:r>
      <w:r w:rsidR="001E7889">
        <w:t xml:space="preserve"> Our comments will focus on changes needed in this area; however, ACCAN supports a more detailed Code review to </w:t>
      </w:r>
      <w:r w:rsidR="000D17E4">
        <w:t xml:space="preserve">investigate ways in which the Code can better prevent consumer detriment in relation to numbering. </w:t>
      </w:r>
      <w:r w:rsidR="00D97344">
        <w:t xml:space="preserve"> </w:t>
      </w:r>
    </w:p>
    <w:p w14:paraId="44BFC603" w14:textId="550635A2" w:rsidR="00E56349" w:rsidRDefault="009E2F5F" w:rsidP="00E56349">
      <w:pPr>
        <w:pStyle w:val="Heading1"/>
      </w:pPr>
      <w:r>
        <w:t>Telephone n</w:t>
      </w:r>
      <w:r w:rsidR="00E56349">
        <w:t>umber loss while migrating to the NBN</w:t>
      </w:r>
    </w:p>
    <w:p w14:paraId="0E7251A7" w14:textId="178CB425" w:rsidR="009D1AE9" w:rsidRDefault="00DE1615" w:rsidP="00207BED">
      <w:r>
        <w:t>The loss of consumers’ telephone numbers while migrating</w:t>
      </w:r>
      <w:r w:rsidR="00CA6773">
        <w:t xml:space="preserve"> </w:t>
      </w:r>
      <w:r w:rsidR="00C4427A">
        <w:t xml:space="preserve">their </w:t>
      </w:r>
      <w:r w:rsidR="00CA6773">
        <w:t>fixed voice services</w:t>
      </w:r>
      <w:r>
        <w:t xml:space="preserve"> to the NBN is a well-documented systemic issue</w:t>
      </w:r>
      <w:r w:rsidR="00DF553B">
        <w:t>.</w:t>
      </w:r>
      <w:r>
        <w:t xml:space="preserve"> </w:t>
      </w:r>
      <w:r w:rsidR="00DF553B">
        <w:t>ACCAN, the Australian Communication</w:t>
      </w:r>
      <w:r w:rsidR="0050401D">
        <w:t>s</w:t>
      </w:r>
      <w:r w:rsidR="00DF553B">
        <w:t xml:space="preserve"> and Media Authority (</w:t>
      </w:r>
      <w:r w:rsidR="00DF553B" w:rsidRPr="00DF553B">
        <w:rPr>
          <w:b/>
          <w:bCs/>
        </w:rPr>
        <w:t>ACMA</w:t>
      </w:r>
      <w:r w:rsidR="00DF553B">
        <w:t>), and the Telecommunications Industry Ombudsman (</w:t>
      </w:r>
      <w:r w:rsidR="00DF553B" w:rsidRPr="00DF553B">
        <w:rPr>
          <w:b/>
          <w:bCs/>
        </w:rPr>
        <w:t>TIO</w:t>
      </w:r>
      <w:r w:rsidR="00DF553B">
        <w:t xml:space="preserve">) have </w:t>
      </w:r>
      <w:r w:rsidR="008F7808">
        <w:t>each</w:t>
      </w:r>
      <w:r w:rsidR="00DF553B">
        <w:t xml:space="preserve"> expressed </w:t>
      </w:r>
      <w:proofErr w:type="gramStart"/>
      <w:r w:rsidR="00DF553B">
        <w:t>concerns</w:t>
      </w:r>
      <w:proofErr w:type="gramEnd"/>
      <w:r w:rsidR="00DF553B">
        <w:t xml:space="preserve"> regarding </w:t>
      </w:r>
      <w:r w:rsidR="000840C2">
        <w:t>number</w:t>
      </w:r>
      <w:r w:rsidR="00995B6D">
        <w:t xml:space="preserve"> loss</w:t>
      </w:r>
      <w:r w:rsidR="000840C2">
        <w:t xml:space="preserve"> during the NBN transition</w:t>
      </w:r>
      <w:r w:rsidR="004E54E8">
        <w:t>.</w:t>
      </w:r>
      <w:r w:rsidR="006608AE">
        <w:rPr>
          <w:rStyle w:val="FootnoteReference"/>
        </w:rPr>
        <w:footnoteReference w:id="2"/>
      </w:r>
      <w:r w:rsidR="004E54E8">
        <w:t xml:space="preserve"> Number loss </w:t>
      </w:r>
      <w:r w:rsidR="00D13843">
        <w:t xml:space="preserve">is not only extremely inconvenient </w:t>
      </w:r>
      <w:r w:rsidR="000840C2">
        <w:t xml:space="preserve">and time-consuming </w:t>
      </w:r>
      <w:r w:rsidR="00D13843">
        <w:t>for consumers</w:t>
      </w:r>
      <w:r w:rsidR="000840C2">
        <w:t xml:space="preserve"> and CSPs to resolve; it can also </w:t>
      </w:r>
      <w:r w:rsidR="00C965A4">
        <w:t>financially</w:t>
      </w:r>
      <w:r w:rsidR="00A73092">
        <w:t xml:space="preserve"> </w:t>
      </w:r>
      <w:r w:rsidR="00163B56">
        <w:t xml:space="preserve">impact </w:t>
      </w:r>
      <w:r w:rsidR="009D1AE9">
        <w:t>small business</w:t>
      </w:r>
      <w:r w:rsidR="00AC1C2D">
        <w:t xml:space="preserve"> and </w:t>
      </w:r>
      <w:r w:rsidR="00C965A4">
        <w:t>disrupt</w:t>
      </w:r>
      <w:r w:rsidR="00774BCF">
        <w:t xml:space="preserve"> consumers’ ability to make and receive calls,</w:t>
      </w:r>
      <w:r w:rsidR="00C965A4">
        <w:t xml:space="preserve"> both of</w:t>
      </w:r>
      <w:r w:rsidR="00774BCF">
        <w:t xml:space="preserve"> which can have grave </w:t>
      </w:r>
      <w:r w:rsidR="00E84FF3">
        <w:t>consequences</w:t>
      </w:r>
      <w:r w:rsidR="00774BCF">
        <w:t>.</w:t>
      </w:r>
      <w:r w:rsidR="002E5AFB">
        <w:rPr>
          <w:rStyle w:val="FootnoteReference"/>
        </w:rPr>
        <w:footnoteReference w:id="3"/>
      </w:r>
      <w:r w:rsidR="00D74943">
        <w:t xml:space="preserve"> </w:t>
      </w:r>
    </w:p>
    <w:p w14:paraId="6DC4269B" w14:textId="49B047F2" w:rsidR="00CB6F86" w:rsidRDefault="00D74943" w:rsidP="00207BED">
      <w:r>
        <w:t xml:space="preserve">In the 2019-20 financial year, </w:t>
      </w:r>
      <w:r w:rsidR="00874C05">
        <w:t xml:space="preserve">an astonishing </w:t>
      </w:r>
      <w:r w:rsidR="000C5BAA">
        <w:t>9.7</w:t>
      </w:r>
      <w:r>
        <w:t>% of the 1</w:t>
      </w:r>
      <w:r w:rsidR="00874C05">
        <w:t>5</w:t>
      </w:r>
      <w:r>
        <w:t>,</w:t>
      </w:r>
      <w:r w:rsidR="00874C05">
        <w:t>990</w:t>
      </w:r>
      <w:r>
        <w:t xml:space="preserve"> landline complaints </w:t>
      </w:r>
      <w:r w:rsidR="000C5BAA">
        <w:t xml:space="preserve">received </w:t>
      </w:r>
      <w:r w:rsidR="009D1AE9">
        <w:t xml:space="preserve">by the TIO </w:t>
      </w:r>
      <w:r>
        <w:t xml:space="preserve">involved a number problem related to connection, </w:t>
      </w:r>
      <w:proofErr w:type="gramStart"/>
      <w:r>
        <w:t>disconnection</w:t>
      </w:r>
      <w:proofErr w:type="gramEnd"/>
      <w:r>
        <w:t xml:space="preserve"> or the transfer of a </w:t>
      </w:r>
      <w:r w:rsidR="008F7808">
        <w:t xml:space="preserve">telephone </w:t>
      </w:r>
      <w:r>
        <w:lastRenderedPageBreak/>
        <w:t>number.</w:t>
      </w:r>
      <w:r>
        <w:rPr>
          <w:rStyle w:val="FootnoteReference"/>
        </w:rPr>
        <w:footnoteReference w:id="4"/>
      </w:r>
      <w:r w:rsidR="00FF5DD5">
        <w:t xml:space="preserve"> </w:t>
      </w:r>
      <w:r w:rsidR="00025FC3">
        <w:t>This demonstrates</w:t>
      </w:r>
      <w:r w:rsidR="00890F30">
        <w:t xml:space="preserve"> that numbering </w:t>
      </w:r>
      <w:r w:rsidR="00492DA2">
        <w:t xml:space="preserve">issues </w:t>
      </w:r>
      <w:r w:rsidR="00443D19">
        <w:t xml:space="preserve">continue to be a substantial problem for </w:t>
      </w:r>
      <w:r w:rsidR="000D6C9F">
        <w:t>fixed voice customers.</w:t>
      </w:r>
      <w:r w:rsidR="00025FC3">
        <w:t xml:space="preserve"> </w:t>
      </w:r>
    </w:p>
    <w:p w14:paraId="094AE507" w14:textId="016DC25E" w:rsidR="009D1AE9" w:rsidRDefault="009D1AE9" w:rsidP="004572B8">
      <w:pPr>
        <w:keepNext/>
        <w:keepLines/>
      </w:pPr>
      <w:r>
        <w:t>Though the NBN rollout is nearing completion, the risk of number loss remains a persistent</w:t>
      </w:r>
      <w:r w:rsidR="002F292E">
        <w:t xml:space="preserve"> and</w:t>
      </w:r>
      <w:r>
        <w:t xml:space="preserve"> significant risk for consumers due to</w:t>
      </w:r>
      <w:r w:rsidR="004572B8">
        <w:t xml:space="preserve"> </w:t>
      </w:r>
      <w:r w:rsidRPr="004572B8">
        <w:t>the number of households yet to transition to the NBN</w:t>
      </w:r>
      <w:r w:rsidR="004572B8">
        <w:t>.</w:t>
      </w:r>
      <w:r>
        <w:t xml:space="preserve"> </w:t>
      </w:r>
      <w:r w:rsidR="002F292E">
        <w:t>O</w:t>
      </w:r>
      <w:r>
        <w:t>ver 3.5 million premises are yet to transition to the NBN.</w:t>
      </w:r>
      <w:r>
        <w:rPr>
          <w:rStyle w:val="FootnoteReference"/>
        </w:rPr>
        <w:footnoteReference w:id="5"/>
      </w:r>
      <w:r w:rsidR="00F9507F">
        <w:t xml:space="preserve"> While some of these premises will be in</w:t>
      </w:r>
      <w:r w:rsidR="006C5BBE">
        <w:t xml:space="preserve"> rural and regional areas, the majority are in the fixed</w:t>
      </w:r>
      <w:r w:rsidR="004572B8">
        <w:t>-</w:t>
      </w:r>
      <w:r w:rsidR="006C5BBE">
        <w:t xml:space="preserve">line footprint. </w:t>
      </w:r>
      <w:r>
        <w:t xml:space="preserve"> </w:t>
      </w:r>
    </w:p>
    <w:p w14:paraId="346D123C" w14:textId="6E472C53" w:rsidR="002767A3" w:rsidRDefault="005F7DF4" w:rsidP="002767A3">
      <w:pPr>
        <w:keepNext/>
        <w:keepLines/>
      </w:pPr>
      <w:r>
        <w:t>ACCAN also understands there have been</w:t>
      </w:r>
      <w:r w:rsidR="00E84FF3">
        <w:t xml:space="preserve"> recent</w:t>
      </w:r>
      <w:r>
        <w:t xml:space="preserve"> cases in which a </w:t>
      </w:r>
      <w:r w:rsidR="00E84FF3">
        <w:t xml:space="preserve">consumer’s </w:t>
      </w:r>
      <w:r>
        <w:t xml:space="preserve">mobile </w:t>
      </w:r>
      <w:r w:rsidR="00FC6EE1">
        <w:t>service</w:t>
      </w:r>
      <w:r>
        <w:t xml:space="preserve"> has been disconnected </w:t>
      </w:r>
      <w:r w:rsidR="00997D9E">
        <w:t>by</w:t>
      </w:r>
      <w:r>
        <w:t xml:space="preserve"> CSP error,</w:t>
      </w:r>
      <w:r w:rsidR="006F26D3">
        <w:t xml:space="preserve"> </w:t>
      </w:r>
      <w:r w:rsidR="00E84FF3">
        <w:t>and where</w:t>
      </w:r>
      <w:r w:rsidR="006F26D3">
        <w:t xml:space="preserve"> an associated service has been disconnected due to an un-authorised or fraudulent </w:t>
      </w:r>
      <w:r w:rsidR="00E84FF3">
        <w:t xml:space="preserve">number </w:t>
      </w:r>
      <w:r w:rsidR="006F26D3">
        <w:t>port</w:t>
      </w:r>
      <w:r w:rsidR="00997D9E">
        <w:t xml:space="preserve"> – in both instances</w:t>
      </w:r>
      <w:r w:rsidR="006F26D3">
        <w:t>,</w:t>
      </w:r>
      <w:r>
        <w:t xml:space="preserve"> </w:t>
      </w:r>
      <w:r w:rsidR="00997D9E">
        <w:t xml:space="preserve">affected </w:t>
      </w:r>
      <w:r>
        <w:t>customer</w:t>
      </w:r>
      <w:r w:rsidR="00997D9E">
        <w:t xml:space="preserve">s </w:t>
      </w:r>
      <w:r w:rsidR="001217E2">
        <w:t>ha</w:t>
      </w:r>
      <w:r w:rsidR="00997D9E">
        <w:t>ve</w:t>
      </w:r>
      <w:r w:rsidR="001217E2">
        <w:t xml:space="preserve"> been unable</w:t>
      </w:r>
      <w:r w:rsidR="00FC6EE1">
        <w:t xml:space="preserve"> to</w:t>
      </w:r>
      <w:r w:rsidR="001217E2">
        <w:t xml:space="preserve"> </w:t>
      </w:r>
      <w:r w:rsidR="00FC6EE1">
        <w:t>or ha</w:t>
      </w:r>
      <w:r w:rsidR="00997D9E">
        <w:t>ve</w:t>
      </w:r>
      <w:r w:rsidR="00FC6EE1">
        <w:t xml:space="preserve"> experienced significant difficulty </w:t>
      </w:r>
      <w:r w:rsidR="001217E2">
        <w:t>to retrieve their number</w:t>
      </w:r>
      <w:r w:rsidR="007318C0">
        <w:t>.</w:t>
      </w:r>
      <w:r w:rsidR="001217E2">
        <w:t xml:space="preserve"> </w:t>
      </w:r>
    </w:p>
    <w:p w14:paraId="7B930A63" w14:textId="4503377E" w:rsidR="00E56349" w:rsidRDefault="00A64D8D" w:rsidP="00A64D8D">
      <w:pPr>
        <w:pStyle w:val="Heading1"/>
      </w:pPr>
      <w:r>
        <w:t>Stronger rules</w:t>
      </w:r>
      <w:r w:rsidR="00E56349">
        <w:t xml:space="preserve"> about retrieving numbers from quarantine are needed</w:t>
      </w:r>
    </w:p>
    <w:p w14:paraId="0F10904E" w14:textId="79E57C1B" w:rsidR="00995B6D" w:rsidRDefault="00604233" w:rsidP="00207BED">
      <w:r>
        <w:t>Disconnections and subsequent n</w:t>
      </w:r>
      <w:r w:rsidR="00531161">
        <w:t>umber loss can occur due to CSP, consumer or technical error.</w:t>
      </w:r>
      <w:r w:rsidR="00BF6213">
        <w:t xml:space="preserve"> </w:t>
      </w:r>
      <w:r w:rsidR="00662263">
        <w:t>Regardless of the reason</w:t>
      </w:r>
      <w:r w:rsidR="00840BDC">
        <w:t xml:space="preserve"> for number loss</w:t>
      </w:r>
      <w:r w:rsidR="00BF6213">
        <w:t>, it is of the utmost importan</w:t>
      </w:r>
      <w:r w:rsidR="006D6A6A">
        <w:t>ce</w:t>
      </w:r>
      <w:r w:rsidR="00BF6213">
        <w:t xml:space="preserve"> that</w:t>
      </w:r>
      <w:r w:rsidR="00317E1B">
        <w:t xml:space="preserve"> a</w:t>
      </w:r>
      <w:r w:rsidR="00BF6213">
        <w:t xml:space="preserve"> number</w:t>
      </w:r>
      <w:r w:rsidR="00D74943">
        <w:t xml:space="preserve"> that has been transferred into quarantine</w:t>
      </w:r>
      <w:r w:rsidR="00F17485">
        <w:t xml:space="preserve"> in error</w:t>
      </w:r>
      <w:r w:rsidR="00BF6213">
        <w:t xml:space="preserve"> </w:t>
      </w:r>
      <w:r w:rsidR="00317E1B">
        <w:t xml:space="preserve">is </w:t>
      </w:r>
      <w:r w:rsidR="00F17485">
        <w:t xml:space="preserve">returned to the </w:t>
      </w:r>
      <w:r w:rsidR="006D6A6A">
        <w:t xml:space="preserve">previous </w:t>
      </w:r>
      <w:r w:rsidR="00F17485">
        <w:t>Rights of Use (ROU) holder</w:t>
      </w:r>
      <w:r w:rsidR="00B47D72">
        <w:t xml:space="preserve"> </w:t>
      </w:r>
      <w:r w:rsidR="001A60E4">
        <w:t>as quick</w:t>
      </w:r>
      <w:r w:rsidR="0009245D">
        <w:t>ly</w:t>
      </w:r>
      <w:r w:rsidR="001A60E4">
        <w:t xml:space="preserve"> as</w:t>
      </w:r>
      <w:r w:rsidR="0009245D">
        <w:t xml:space="preserve"> is</w:t>
      </w:r>
      <w:r w:rsidR="001A60E4">
        <w:t xml:space="preserve"> operationally practicable</w:t>
      </w:r>
      <w:r w:rsidR="00C4427A">
        <w:t>.</w:t>
      </w:r>
      <w:r w:rsidR="002F292E">
        <w:t xml:space="preserve"> </w:t>
      </w:r>
    </w:p>
    <w:p w14:paraId="768A6A34" w14:textId="78B03D37" w:rsidR="00883444" w:rsidRDefault="001A60E4" w:rsidP="00207BED">
      <w:r w:rsidRPr="001217E2">
        <w:t xml:space="preserve">Under current arrangements, </w:t>
      </w:r>
      <w:r w:rsidR="00B05CAC" w:rsidRPr="001217E2">
        <w:t xml:space="preserve">once a number is disconnected, </w:t>
      </w:r>
      <w:r w:rsidR="0009245D" w:rsidRPr="001217E2">
        <w:t>that number is</w:t>
      </w:r>
      <w:r w:rsidR="00B05CAC" w:rsidRPr="001217E2">
        <w:t xml:space="preserve"> </w:t>
      </w:r>
      <w:r w:rsidR="0086232B">
        <w:t>removed from</w:t>
      </w:r>
      <w:r w:rsidR="00B05CAC" w:rsidRPr="001217E2">
        <w:t xml:space="preserve"> circulation and put into quarantine for a minimum period of 6 months</w:t>
      </w:r>
      <w:r w:rsidR="00876AD1" w:rsidRPr="001217E2">
        <w:t xml:space="preserve">, or 12 months if the service was </w:t>
      </w:r>
      <w:r w:rsidR="00883444">
        <w:t>disconnected</w:t>
      </w:r>
      <w:r w:rsidR="00876AD1" w:rsidRPr="001217E2">
        <w:t xml:space="preserve"> due to nuisance calls</w:t>
      </w:r>
      <w:r w:rsidR="00E21CE0" w:rsidRPr="001217E2">
        <w:t xml:space="preserve">. </w:t>
      </w:r>
      <w:r w:rsidR="00883444">
        <w:t>In most circumstances, q</w:t>
      </w:r>
      <w:r w:rsidR="006A5C89">
        <w:t>uarantined numbers cannot not be re-issued to a new custome</w:t>
      </w:r>
      <w:r w:rsidR="00883444">
        <w:t>r</w:t>
      </w:r>
      <w:r w:rsidR="0086232B">
        <w:t xml:space="preserve"> during the specified quarantine period</w:t>
      </w:r>
      <w:r w:rsidR="00883444">
        <w:t>.</w:t>
      </w:r>
      <w:r w:rsidR="00A97440">
        <w:t xml:space="preserve"> We have also heard </w:t>
      </w:r>
      <w:r w:rsidR="00665366">
        <w:t>a report</w:t>
      </w:r>
      <w:r w:rsidR="00A97440">
        <w:t xml:space="preserve"> </w:t>
      </w:r>
      <w:r w:rsidR="00665366">
        <w:t>where a</w:t>
      </w:r>
      <w:r w:rsidR="00A97440">
        <w:t xml:space="preserve"> quarantined number </w:t>
      </w:r>
      <w:r w:rsidR="00665366">
        <w:t>was</w:t>
      </w:r>
      <w:r w:rsidR="00A97440">
        <w:t xml:space="preserve"> re-issued to</w:t>
      </w:r>
      <w:r w:rsidR="00665366">
        <w:t xml:space="preserve"> a</w:t>
      </w:r>
      <w:r w:rsidR="00A97440">
        <w:t xml:space="preserve"> </w:t>
      </w:r>
      <w:r w:rsidR="00DA7FA9">
        <w:t>new customer before the end of the 6-month</w:t>
      </w:r>
      <w:r w:rsidR="000C463F">
        <w:t xml:space="preserve"> period</w:t>
      </w:r>
      <w:r w:rsidR="00DA7FA9">
        <w:t xml:space="preserve">, </w:t>
      </w:r>
      <w:r w:rsidR="00EF1554">
        <w:t>creating s</w:t>
      </w:r>
      <w:r w:rsidR="00F42AEB">
        <w:t>erious difficulties for</w:t>
      </w:r>
      <w:r w:rsidR="00665366">
        <w:t xml:space="preserve"> the</w:t>
      </w:r>
      <w:r w:rsidR="00F42AEB">
        <w:t xml:space="preserve"> </w:t>
      </w:r>
      <w:r w:rsidR="007C7B9D">
        <w:t xml:space="preserve">previous ROU holder to retrieve their number. </w:t>
      </w:r>
    </w:p>
    <w:p w14:paraId="016A4A9A" w14:textId="55D09EBB" w:rsidR="00E46C64" w:rsidRDefault="00883444" w:rsidP="006A4D2B">
      <w:r>
        <w:t>However,</w:t>
      </w:r>
      <w:r w:rsidR="006A5C89">
        <w:t xml:space="preserve"> CSP</w:t>
      </w:r>
      <w:r>
        <w:t>s</w:t>
      </w:r>
      <w:r w:rsidR="0086232B">
        <w:t xml:space="preserve"> are not prohibited from</w:t>
      </w:r>
      <w:r>
        <w:t xml:space="preserve"> </w:t>
      </w:r>
      <w:r w:rsidR="006A5C89">
        <w:t>recover</w:t>
      </w:r>
      <w:r w:rsidR="0086232B">
        <w:t>ing</w:t>
      </w:r>
      <w:r w:rsidR="006A5C89">
        <w:t xml:space="preserve"> and reissu</w:t>
      </w:r>
      <w:r w:rsidR="0086232B">
        <w:t>ing</w:t>
      </w:r>
      <w:r w:rsidR="006A5C89">
        <w:t xml:space="preserve"> a</w:t>
      </w:r>
      <w:r>
        <w:t xml:space="preserve"> quarantined</w:t>
      </w:r>
      <w:r w:rsidR="006A5C89">
        <w:t xml:space="preserve"> number if the customer is the previous ROU Holder</w:t>
      </w:r>
      <w:r w:rsidR="0086232B">
        <w:t xml:space="preserve"> – </w:t>
      </w:r>
      <w:proofErr w:type="gramStart"/>
      <w:r w:rsidR="0086232B">
        <w:t>i.e.</w:t>
      </w:r>
      <w:proofErr w:type="gramEnd"/>
      <w:r w:rsidR="0086232B">
        <w:t xml:space="preserve"> not a new customer</w:t>
      </w:r>
      <w:r w:rsidR="006A5C89">
        <w:t>.</w:t>
      </w:r>
      <w:r>
        <w:t xml:space="preserve"> This </w:t>
      </w:r>
      <w:r w:rsidR="00066C39">
        <w:t>retrieval is currently not required under any provision</w:t>
      </w:r>
      <w:r w:rsidR="00E81349">
        <w:t xml:space="preserve"> within the Code or the Numbering Plan</w:t>
      </w:r>
      <w:r w:rsidR="0089767D">
        <w:t xml:space="preserve"> in the event of an accidental </w:t>
      </w:r>
      <w:r w:rsidR="00840BDC">
        <w:t xml:space="preserve">or wrongful </w:t>
      </w:r>
      <w:r w:rsidR="0089767D">
        <w:t>disconnection</w:t>
      </w:r>
      <w:r w:rsidR="0066764F">
        <w:t xml:space="preserve">; </w:t>
      </w:r>
      <w:r w:rsidR="00066C39">
        <w:t xml:space="preserve">there have been many instances </w:t>
      </w:r>
      <w:r w:rsidR="00E81349">
        <w:t>where industry members’ failure to do so</w:t>
      </w:r>
      <w:r w:rsidR="005C6875">
        <w:t xml:space="preserve"> has created extraordinary inconvenience and detriment to consumers,</w:t>
      </w:r>
      <w:r w:rsidR="00E81349">
        <w:t xml:space="preserve"> </w:t>
      </w:r>
      <w:r w:rsidR="00066C39">
        <w:t>as</w:t>
      </w:r>
      <w:r w:rsidR="005C6875">
        <w:t xml:space="preserve"> </w:t>
      </w:r>
      <w:proofErr w:type="gramStart"/>
      <w:r w:rsidR="00CE20A7">
        <w:t xml:space="preserve">mentioned </w:t>
      </w:r>
      <w:r w:rsidR="00840BDC">
        <w:t xml:space="preserve"> above</w:t>
      </w:r>
      <w:proofErr w:type="gramEnd"/>
      <w:r w:rsidR="005C6875">
        <w:t>.</w:t>
      </w:r>
    </w:p>
    <w:p w14:paraId="5519D980" w14:textId="0370A740" w:rsidR="00AD7546" w:rsidRDefault="00E46C64" w:rsidP="006A4D2B">
      <w:r>
        <w:t xml:space="preserve">ACCAN’s view is that an obligation must be placed on CSPs to retrieve a quarantined number </w:t>
      </w:r>
      <w:r w:rsidR="00AD7546">
        <w:t>and re-issue</w:t>
      </w:r>
      <w:r w:rsidR="0066764F">
        <w:t xml:space="preserve"> th</w:t>
      </w:r>
      <w:r w:rsidR="005E57B7">
        <w:t>at</w:t>
      </w:r>
      <w:r w:rsidR="0066764F">
        <w:t xml:space="preserve"> number to the </w:t>
      </w:r>
      <w:r w:rsidR="001217FD">
        <w:t xml:space="preserve">immediate </w:t>
      </w:r>
      <w:r w:rsidR="0066764F">
        <w:t>previous ROU holder</w:t>
      </w:r>
      <w:r w:rsidR="00AD7546">
        <w:t xml:space="preserve"> </w:t>
      </w:r>
      <w:r w:rsidR="0066764F">
        <w:t>in circumstances where</w:t>
      </w:r>
      <w:r w:rsidR="00AD7546">
        <w:t>:</w:t>
      </w:r>
    </w:p>
    <w:p w14:paraId="3AF46F48" w14:textId="78AC3E5D" w:rsidR="006417CE" w:rsidRDefault="005E57B7" w:rsidP="00AD7546">
      <w:pPr>
        <w:pStyle w:val="ListParagraph"/>
        <w:numPr>
          <w:ilvl w:val="0"/>
          <w:numId w:val="24"/>
        </w:numPr>
      </w:pPr>
      <w:r>
        <w:t>The</w:t>
      </w:r>
      <w:r w:rsidR="0066764F">
        <w:t xml:space="preserve"> service</w:t>
      </w:r>
      <w:r>
        <w:t xml:space="preserve"> associated with that number was</w:t>
      </w:r>
      <w:r w:rsidR="0066764F">
        <w:t xml:space="preserve"> disconnected in error</w:t>
      </w:r>
      <w:r w:rsidR="00DB4F7A">
        <w:t xml:space="preserve"> or </w:t>
      </w:r>
      <w:proofErr w:type="gramStart"/>
      <w:r w:rsidR="00DB4F7A">
        <w:t>as a result of</w:t>
      </w:r>
      <w:proofErr w:type="gramEnd"/>
      <w:r w:rsidR="00DB4F7A">
        <w:t xml:space="preserve"> fraud, </w:t>
      </w:r>
      <w:r>
        <w:t>and</w:t>
      </w:r>
    </w:p>
    <w:p w14:paraId="5DBAC0C5" w14:textId="3AB310C9" w:rsidR="005E57B7" w:rsidRDefault="0066764F" w:rsidP="00AD7546">
      <w:pPr>
        <w:pStyle w:val="ListParagraph"/>
        <w:numPr>
          <w:ilvl w:val="0"/>
          <w:numId w:val="24"/>
        </w:numPr>
      </w:pPr>
      <w:r>
        <w:t>The</w:t>
      </w:r>
      <w:r w:rsidR="005E57B7">
        <w:t xml:space="preserve"> </w:t>
      </w:r>
      <w:r w:rsidR="001217FD">
        <w:t xml:space="preserve">immediate </w:t>
      </w:r>
      <w:r w:rsidR="005E57B7">
        <w:t>previous</w:t>
      </w:r>
      <w:r>
        <w:t xml:space="preserve"> </w:t>
      </w:r>
      <w:r w:rsidR="005E57B7">
        <w:t xml:space="preserve">ROU holder </w:t>
      </w:r>
      <w:r w:rsidR="001217FD">
        <w:t xml:space="preserve">requests </w:t>
      </w:r>
      <w:r w:rsidR="005E57B7">
        <w:t>the re-</w:t>
      </w:r>
      <w:r w:rsidR="00D418F0">
        <w:t>issuing</w:t>
      </w:r>
      <w:r w:rsidR="005E57B7">
        <w:t>.</w:t>
      </w:r>
    </w:p>
    <w:p w14:paraId="39B2107B" w14:textId="50AFCDDD" w:rsidR="0066764F" w:rsidRDefault="005E57B7" w:rsidP="00DB4F7A">
      <w:pPr>
        <w:spacing w:line="240" w:lineRule="auto"/>
      </w:pPr>
      <w:r>
        <w:t xml:space="preserve">It is extremely important that this </w:t>
      </w:r>
      <w:r w:rsidR="00DB4F7A">
        <w:t xml:space="preserve">retrieval process is enacted as quickly as is operationally feasible – a </w:t>
      </w:r>
      <w:r w:rsidR="00383369">
        <w:t>t</w:t>
      </w:r>
      <w:r w:rsidR="00DB4F7A">
        <w:t>imeframe should be specified within the C</w:t>
      </w:r>
      <w:r w:rsidR="007A1C9E">
        <w:t>o</w:t>
      </w:r>
      <w:r w:rsidR="00DB4F7A">
        <w:t xml:space="preserve">de. </w:t>
      </w:r>
    </w:p>
    <w:p w14:paraId="26DCE0CB" w14:textId="604E1B22" w:rsidR="006A4D2B" w:rsidRDefault="006A4D2B" w:rsidP="006A4D2B">
      <w:pPr>
        <w:pStyle w:val="Heading1"/>
      </w:pPr>
      <w:r>
        <w:lastRenderedPageBreak/>
        <w:t>Additional changes to the Code</w:t>
      </w:r>
    </w:p>
    <w:p w14:paraId="01442880" w14:textId="732BAB16" w:rsidR="00370BF8" w:rsidRDefault="00FC6EE1" w:rsidP="00DB4F7A">
      <w:pPr>
        <w:rPr>
          <w:rFonts w:cstheme="minorHAnsi"/>
        </w:rPr>
      </w:pPr>
      <w:r>
        <w:t>Some</w:t>
      </w:r>
      <w:r w:rsidR="006A4D2B">
        <w:t xml:space="preserve"> references to other instruments within ACIF</w:t>
      </w:r>
      <w:r>
        <w:t xml:space="preserve"> C566:2005, for example the ACMA Telecommunications Numbering Plan </w:t>
      </w:r>
      <w:r w:rsidR="007039D9">
        <w:t>1997</w:t>
      </w:r>
      <w:r>
        <w:t xml:space="preserve">, are out of date given the time </w:t>
      </w:r>
      <w:proofErr w:type="spellStart"/>
      <w:r>
        <w:t>lapsed</w:t>
      </w:r>
      <w:proofErr w:type="spellEnd"/>
      <w:r>
        <w:t xml:space="preserve"> since the Code’s </w:t>
      </w:r>
      <w:proofErr w:type="gramStart"/>
      <w:r>
        <w:t>creation</w:t>
      </w:r>
      <w:r w:rsidR="008F05C4">
        <w:t>,</w:t>
      </w:r>
      <w:r w:rsidR="007039D9">
        <w:t xml:space="preserve"> and</w:t>
      </w:r>
      <w:proofErr w:type="gramEnd"/>
      <w:r>
        <w:t xml:space="preserve"> should be updated. </w:t>
      </w:r>
    </w:p>
    <w:p w14:paraId="24C2B024" w14:textId="6AD30B68" w:rsidR="00EB344B" w:rsidRDefault="00DB4F7A" w:rsidP="00EB344B">
      <w:pPr>
        <w:rPr>
          <w:rFonts w:cstheme="minorHAnsi"/>
        </w:rPr>
      </w:pPr>
      <w:r>
        <w:rPr>
          <w:rFonts w:cstheme="minorHAnsi"/>
        </w:rPr>
        <w:t xml:space="preserve">ACCAN </w:t>
      </w:r>
      <w:r w:rsidR="004C09B2">
        <w:rPr>
          <w:rFonts w:cstheme="minorHAnsi"/>
        </w:rPr>
        <w:t xml:space="preserve">strongly </w:t>
      </w:r>
      <w:r>
        <w:rPr>
          <w:rFonts w:cstheme="minorHAnsi"/>
        </w:rPr>
        <w:t xml:space="preserve">supports the notion of a detailed review of the Code </w:t>
      </w:r>
      <w:r w:rsidR="004C09B2">
        <w:rPr>
          <w:rFonts w:cstheme="minorHAnsi"/>
        </w:rPr>
        <w:t xml:space="preserve">via Working Committee </w:t>
      </w:r>
      <w:proofErr w:type="gramStart"/>
      <w:r w:rsidR="004C09B2">
        <w:rPr>
          <w:rFonts w:cstheme="minorHAnsi"/>
        </w:rPr>
        <w:t>in</w:t>
      </w:r>
      <w:r w:rsidR="00EB344B">
        <w:rPr>
          <w:rFonts w:cstheme="minorHAnsi"/>
        </w:rPr>
        <w:t xml:space="preserve"> order</w:t>
      </w:r>
      <w:r w:rsidR="004C09B2">
        <w:rPr>
          <w:rFonts w:cstheme="minorHAnsi"/>
        </w:rPr>
        <w:t xml:space="preserve"> </w:t>
      </w:r>
      <w:r>
        <w:rPr>
          <w:rFonts w:cstheme="minorHAnsi"/>
        </w:rPr>
        <w:t>to</w:t>
      </w:r>
      <w:proofErr w:type="gramEnd"/>
      <w:r>
        <w:rPr>
          <w:rFonts w:cstheme="minorHAnsi"/>
        </w:rPr>
        <w:t xml:space="preserve"> ascertain</w:t>
      </w:r>
      <w:r w:rsidR="004C09B2">
        <w:rPr>
          <w:rFonts w:cstheme="minorHAnsi"/>
        </w:rPr>
        <w:t xml:space="preserve"> other ways in which the Code could be strengthened</w:t>
      </w:r>
      <w:r>
        <w:rPr>
          <w:rFonts w:cstheme="minorHAnsi"/>
        </w:rPr>
        <w:t>, and t</w:t>
      </w:r>
      <w:r w:rsidR="00EB344B">
        <w:rPr>
          <w:rFonts w:cstheme="minorHAnsi"/>
        </w:rPr>
        <w:t xml:space="preserve">hat consumer detriment associated with mismanagement of the Rights of Use of Numbers is avoided. </w:t>
      </w:r>
    </w:p>
    <w:p w14:paraId="75E373E4" w14:textId="6E59A69F" w:rsidR="00566EB6" w:rsidRDefault="006A4B35" w:rsidP="0074602B">
      <w:pPr>
        <w:spacing w:after="0" w:line="240" w:lineRule="auto"/>
      </w:pPr>
      <w:r w:rsidRPr="0074602B">
        <w:rPr>
          <w:rFonts w:cstheme="minorHAnsi"/>
        </w:rPr>
        <w:t xml:space="preserve">Please </w:t>
      </w:r>
      <w:r>
        <w:t>do not hesitate to get in touch on 02 9288 40</w:t>
      </w:r>
      <w:r w:rsidR="00360987">
        <w:t>0</w:t>
      </w:r>
      <w:r>
        <w:t xml:space="preserve">0 or at </w:t>
      </w:r>
      <w:hyperlink r:id="rId12" w:history="1">
        <w:r w:rsidRPr="00164A29">
          <w:rPr>
            <w:rStyle w:val="Hyperlink"/>
          </w:rPr>
          <w:t>Rebekah.Sarkoezy@accan.org.au</w:t>
        </w:r>
      </w:hyperlink>
      <w:r>
        <w:t xml:space="preserve"> if you seek to discuss our feedback further. </w:t>
      </w:r>
    </w:p>
    <w:p w14:paraId="3FD077B8" w14:textId="77777777" w:rsidR="00207BED" w:rsidRDefault="00207BED" w:rsidP="00566EB6">
      <w:pPr>
        <w:spacing w:line="240" w:lineRule="auto"/>
      </w:pPr>
    </w:p>
    <w:p w14:paraId="29B5F66A" w14:textId="29807335" w:rsidR="00ED7F0F" w:rsidRDefault="00BD42C5" w:rsidP="00566EB6">
      <w:pPr>
        <w:spacing w:line="240" w:lineRule="auto"/>
      </w:pPr>
      <w:r w:rsidRPr="00BD42C5">
        <w:t xml:space="preserve">Yours </w:t>
      </w:r>
      <w:r w:rsidR="00952FAD">
        <w:t>s</w:t>
      </w:r>
      <w:r w:rsidRPr="00BD42C5">
        <w:t>incerely</w:t>
      </w:r>
      <w:r w:rsidR="00ED7F0F">
        <w:t>,</w:t>
      </w:r>
    </w:p>
    <w:p w14:paraId="44BB06B7" w14:textId="2E2117FA" w:rsidR="000576D9" w:rsidRDefault="00104DAD" w:rsidP="00566EB6">
      <w:pPr>
        <w:spacing w:line="240" w:lineRule="auto"/>
      </w:pPr>
      <w:r>
        <w:br/>
      </w:r>
      <w:r w:rsidR="00E32D59">
        <w:t>Rebekah Sarkoezy</w:t>
      </w:r>
      <w:r w:rsidR="00BD42C5" w:rsidRPr="00BD42C5">
        <w:br/>
      </w:r>
      <w:r w:rsidR="00E32D59">
        <w:t>Policy Officer</w:t>
      </w:r>
    </w:p>
    <w:p w14:paraId="46A1A9B6" w14:textId="42F8876E" w:rsidR="00886F38" w:rsidRDefault="00886F38" w:rsidP="00566EB6">
      <w:pPr>
        <w:spacing w:line="240" w:lineRule="auto"/>
      </w:pPr>
    </w:p>
    <w:sectPr w:rsidR="00886F38" w:rsidSect="007A5D3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1E16" w14:textId="77777777" w:rsidR="0019567C" w:rsidRDefault="0019567C">
      <w:pPr>
        <w:spacing w:after="0" w:line="240" w:lineRule="auto"/>
      </w:pPr>
      <w:r>
        <w:separator/>
      </w:r>
    </w:p>
  </w:endnote>
  <w:endnote w:type="continuationSeparator" w:id="0">
    <w:p w14:paraId="0F351B4C" w14:textId="77777777" w:rsidR="0019567C" w:rsidRDefault="0019567C">
      <w:pPr>
        <w:spacing w:after="0" w:line="240" w:lineRule="auto"/>
      </w:pPr>
      <w:r>
        <w:continuationSeparator/>
      </w:r>
    </w:p>
  </w:endnote>
  <w:endnote w:type="continuationNotice" w:id="1">
    <w:p w14:paraId="518823E7" w14:textId="77777777" w:rsidR="0019567C" w:rsidRDefault="001956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312BA" w14:textId="77777777" w:rsidR="00200982" w:rsidRPr="0082329E" w:rsidRDefault="00F0681B" w:rsidP="00200982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1A3380">
      <w:rPr>
        <w:noProof/>
      </w:rPr>
      <w:t>6</w:t>
    </w:r>
    <w:r w:rsidRPr="00C425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4CC2" w14:textId="77777777" w:rsidR="00200982" w:rsidRPr="00026E5B" w:rsidRDefault="00F0681B" w:rsidP="00200982">
    <w:pPr>
      <w:pStyle w:val="Footerpage1"/>
      <w:ind w:right="-1440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Australian Communications Consumer Action Network (ACCAN)</w:t>
    </w:r>
  </w:p>
  <w:p w14:paraId="75FBA5D6" w14:textId="77777777" w:rsidR="00200982" w:rsidRPr="00026E5B" w:rsidRDefault="00F0681B" w:rsidP="00200982">
    <w:pPr>
      <w:pStyle w:val="Footerpage1"/>
      <w:rPr>
        <w:i/>
        <w:color w:val="00B0F0"/>
      </w:rPr>
    </w:pPr>
    <w:r>
      <w:rPr>
        <w:i/>
        <w:color w:val="00B0F0"/>
      </w:rPr>
      <w:t xml:space="preserve">  </w:t>
    </w:r>
    <w:r w:rsidRPr="00026E5B">
      <w:rPr>
        <w:i/>
        <w:color w:val="00B0F0"/>
      </w:rPr>
      <w:t xml:space="preserve">Australia’s peak body </w:t>
    </w:r>
    <w:proofErr w:type="gramStart"/>
    <w:r w:rsidRPr="00026E5B">
      <w:rPr>
        <w:i/>
        <w:color w:val="00B0F0"/>
      </w:rPr>
      <w:t>representing</w:t>
    </w:r>
    <w:proofErr w:type="gramEnd"/>
    <w:r w:rsidRPr="00026E5B">
      <w:rPr>
        <w:i/>
        <w:color w:val="00B0F0"/>
      </w:rPr>
      <w:t xml:space="preserve"> communications consumers</w:t>
    </w:r>
  </w:p>
  <w:p w14:paraId="52160125" w14:textId="77777777" w:rsidR="00200982" w:rsidRPr="00026E5B" w:rsidRDefault="00F0681B" w:rsidP="00200982">
    <w:pPr>
      <w:pStyle w:val="Footerpage1"/>
      <w:ind w:right="-1440"/>
      <w:rPr>
        <w:i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1CA12A0" wp14:editId="503961B6">
              <wp:simplePos x="0" y="0"/>
              <wp:positionH relativeFrom="column">
                <wp:posOffset>-430924</wp:posOffset>
              </wp:positionH>
              <wp:positionV relativeFrom="paragraph">
                <wp:posOffset>90279</wp:posOffset>
              </wp:positionV>
              <wp:extent cx="6579476" cy="0"/>
              <wp:effectExtent l="0" t="19050" r="120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947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3B0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ECA5FD" id="Straight Connector 1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95pt,7.1pt" to="484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" strokecolor="#23b0e6" strokeweight="3pt"/>
          </w:pict>
        </mc:Fallback>
      </mc:AlternateContent>
    </w:r>
  </w:p>
  <w:p w14:paraId="3136D2C4" w14:textId="77777777" w:rsidR="00200982" w:rsidRPr="00026E5B" w:rsidRDefault="00F0681B" w:rsidP="00200982">
    <w:pPr>
      <w:pStyle w:val="Footerpage1"/>
    </w:pPr>
    <w:r>
      <w:t xml:space="preserve">  </w:t>
    </w:r>
    <w:r w:rsidRPr="00026E5B">
      <w:t>PO Box 639, Broadway NSW 2007</w:t>
    </w:r>
  </w:p>
  <w:p w14:paraId="1F407961" w14:textId="77777777" w:rsidR="00200982" w:rsidRPr="00026E5B" w:rsidRDefault="00F0681B" w:rsidP="00200982">
    <w:pPr>
      <w:pStyle w:val="Footerpage1"/>
      <w:rPr>
        <w:color w:val="00B0F0"/>
      </w:rPr>
    </w:pPr>
    <w:r>
      <w:t xml:space="preserve">  </w:t>
    </w:r>
    <w:r w:rsidRPr="00026E5B">
      <w:t>Tel: (02) 9288 4000 | Fax: (02</w:t>
    </w:r>
    <w:r w:rsidRPr="00026E5B">
      <w:rPr>
        <w:color w:val="00B0F0"/>
      </w:rPr>
      <w:t xml:space="preserve">) 9288 4019 | Contact us through the </w:t>
    </w:r>
    <w:hyperlink r:id="rId1" w:history="1">
      <w:r w:rsidRPr="00026E5B">
        <w:rPr>
          <w:rStyle w:val="Hyperlink"/>
          <w:color w:val="00B0F0"/>
        </w:rPr>
        <w:t>National Relay Service</w:t>
      </w:r>
    </w:hyperlink>
  </w:p>
  <w:p w14:paraId="077D3F5B" w14:textId="77777777" w:rsidR="00200982" w:rsidRPr="004D706D" w:rsidRDefault="00F0681B" w:rsidP="00200982">
    <w:pPr>
      <w:pStyle w:val="Footerpage1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www.accan.org.au | info@accan.org.au | twitter: @ACCA</w:t>
    </w:r>
    <w:r>
      <w:rPr>
        <w:color w:val="00B0F0"/>
      </w:rPr>
      <w:t>N_AU | www.facebook.com/accanau</w:t>
    </w:r>
  </w:p>
  <w:p w14:paraId="6AF4339D" w14:textId="77777777" w:rsidR="00200982" w:rsidRDefault="00200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04EA9" w14:textId="77777777" w:rsidR="0019567C" w:rsidRDefault="0019567C">
      <w:pPr>
        <w:spacing w:after="0" w:line="240" w:lineRule="auto"/>
      </w:pPr>
      <w:r>
        <w:separator/>
      </w:r>
    </w:p>
  </w:footnote>
  <w:footnote w:type="continuationSeparator" w:id="0">
    <w:p w14:paraId="79DB1BCE" w14:textId="77777777" w:rsidR="0019567C" w:rsidRDefault="0019567C">
      <w:pPr>
        <w:spacing w:after="0" w:line="240" w:lineRule="auto"/>
      </w:pPr>
      <w:r>
        <w:continuationSeparator/>
      </w:r>
    </w:p>
  </w:footnote>
  <w:footnote w:type="continuationNotice" w:id="1">
    <w:p w14:paraId="106BDA44" w14:textId="77777777" w:rsidR="0019567C" w:rsidRDefault="0019567C">
      <w:pPr>
        <w:spacing w:after="0" w:line="240" w:lineRule="auto"/>
      </w:pPr>
    </w:p>
  </w:footnote>
  <w:footnote w:id="2">
    <w:p w14:paraId="32DA60B4" w14:textId="0BC28701" w:rsidR="006608AE" w:rsidRPr="00DF553B" w:rsidRDefault="006608AE" w:rsidP="006608A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1315D">
        <w:t>TIO</w:t>
      </w:r>
      <w:r>
        <w:t xml:space="preserve"> 2019, </w:t>
      </w:r>
      <w:r w:rsidRPr="006C74DF">
        <w:rPr>
          <w:i/>
          <w:iCs/>
        </w:rPr>
        <w:t>Systemic Insight: Loss of telephone numbers during migration to the NBN</w:t>
      </w:r>
      <w:r>
        <w:t>,</w:t>
      </w:r>
      <w:r w:rsidRPr="006C74DF">
        <w:t xml:space="preserve"> </w:t>
      </w:r>
      <w:hyperlink r:id="rId1" w:history="1">
        <w:r w:rsidRPr="002061C3">
          <w:rPr>
            <w:rStyle w:val="Hyperlink"/>
          </w:rPr>
          <w:t>https://www.tio.com.au/sites/default/files/2019-05/Systemics-Report-17-JULY.PDF</w:t>
        </w:r>
      </w:hyperlink>
      <w:r>
        <w:t xml:space="preserve"> </w:t>
      </w:r>
    </w:p>
  </w:footnote>
  <w:footnote w:id="3">
    <w:p w14:paraId="277F1141" w14:textId="6B068E99" w:rsidR="002E5AFB" w:rsidRPr="002E5AFB" w:rsidRDefault="002E5AF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1315D">
        <w:t>TIO</w:t>
      </w:r>
      <w:r>
        <w:t xml:space="preserve">, </w:t>
      </w:r>
      <w:r w:rsidR="006608AE" w:rsidRPr="006608AE">
        <w:rPr>
          <w:i/>
          <w:iCs/>
        </w:rPr>
        <w:t>Case study: Masie's small business lost money when Pan Phones lost her number</w:t>
      </w:r>
      <w:r w:rsidR="006608AE">
        <w:t xml:space="preserve">, </w:t>
      </w:r>
      <w:hyperlink r:id="rId2" w:history="1">
        <w:r w:rsidR="006608AE" w:rsidRPr="002061C3">
          <w:rPr>
            <w:rStyle w:val="Hyperlink"/>
          </w:rPr>
          <w:t>https://www.tio.com.au/help/masies-small-business-lost-money-when-pan-phones-lost-her-number</w:t>
        </w:r>
      </w:hyperlink>
      <w:r w:rsidR="006608AE">
        <w:t xml:space="preserve"> </w:t>
      </w:r>
      <w:r w:rsidR="0051315D">
        <w:t xml:space="preserve">and, </w:t>
      </w:r>
      <w:r w:rsidR="0051315D" w:rsidRPr="0051315D">
        <w:rPr>
          <w:i/>
          <w:iCs/>
        </w:rPr>
        <w:t xml:space="preserve">Case study: </w:t>
      </w:r>
      <w:proofErr w:type="spellStart"/>
      <w:r w:rsidR="0051315D" w:rsidRPr="0051315D">
        <w:rPr>
          <w:i/>
          <w:iCs/>
        </w:rPr>
        <w:t>LineUp</w:t>
      </w:r>
      <w:proofErr w:type="spellEnd"/>
      <w:r w:rsidR="0051315D" w:rsidRPr="0051315D">
        <w:rPr>
          <w:i/>
          <w:iCs/>
        </w:rPr>
        <w:t xml:space="preserve"> pressured 75-year-old Elizabeth to change her landline service</w:t>
      </w:r>
      <w:r w:rsidR="0051315D">
        <w:t xml:space="preserve">,  </w:t>
      </w:r>
      <w:hyperlink r:id="rId3" w:history="1">
        <w:r w:rsidR="0051315D" w:rsidRPr="002061C3">
          <w:rPr>
            <w:rStyle w:val="Hyperlink"/>
          </w:rPr>
          <w:t>https://www.tio.com.au/help/lineup-pressured-75-year-old-elizabeth-change-her-landline-service</w:t>
        </w:r>
      </w:hyperlink>
      <w:r w:rsidR="0051315D">
        <w:t xml:space="preserve"> </w:t>
      </w:r>
    </w:p>
  </w:footnote>
  <w:footnote w:id="4">
    <w:p w14:paraId="59CC997E" w14:textId="0F6E50E1" w:rsidR="00D74943" w:rsidRPr="0019461C" w:rsidRDefault="00D74943" w:rsidP="00D7494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51315D">
        <w:t>TIO</w:t>
      </w:r>
      <w:r>
        <w:t xml:space="preserve"> 2020, </w:t>
      </w:r>
      <w:r w:rsidRPr="008A7DB4">
        <w:rPr>
          <w:i/>
          <w:iCs/>
        </w:rPr>
        <w:t>TIO Annual Report 2019-20</w:t>
      </w:r>
      <w:r>
        <w:t xml:space="preserve">, </w:t>
      </w:r>
      <w:hyperlink r:id="rId4" w:history="1">
        <w:r w:rsidRPr="002061C3">
          <w:rPr>
            <w:rStyle w:val="Hyperlink"/>
          </w:rPr>
          <w:t>https://www.tio.com.au/sites/default/files/2020-09/TIO%20AR2019-20_High-Res.pdf</w:t>
        </w:r>
      </w:hyperlink>
      <w:r>
        <w:t xml:space="preserve"> </w:t>
      </w:r>
    </w:p>
  </w:footnote>
  <w:footnote w:id="5">
    <w:p w14:paraId="6261A4BB" w14:textId="77777777" w:rsidR="009D1AE9" w:rsidRPr="00C24F4F" w:rsidRDefault="009D1AE9" w:rsidP="009D1AE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NBN Co 2021, </w:t>
      </w:r>
      <w:r w:rsidRPr="007E4A9C">
        <w:rPr>
          <w:i/>
          <w:iCs/>
        </w:rPr>
        <w:t>National Broadband Network – Rollout Information</w:t>
      </w:r>
      <w:r>
        <w:t xml:space="preserve">, as of 29 April, </w:t>
      </w:r>
      <w:hyperlink r:id="rId5" w:history="1">
        <w:r w:rsidRPr="002061C3">
          <w:rPr>
            <w:rStyle w:val="Hyperlink"/>
          </w:rPr>
          <w:t>https://www.nbnco.com.au/content/dam/nbnco2/2019/documents/weekly-progress-report/Public_Progress_Data%20-%20290421.pdf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EC9E" w14:textId="77777777" w:rsidR="00200982" w:rsidRDefault="00F0681B" w:rsidP="00200982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68322" wp14:editId="65215A49">
          <wp:simplePos x="0" y="0"/>
          <wp:positionH relativeFrom="column">
            <wp:posOffset>5175445</wp:posOffset>
          </wp:positionH>
          <wp:positionV relativeFrom="paragraph">
            <wp:posOffset>90805</wp:posOffset>
          </wp:positionV>
          <wp:extent cx="773723" cy="358680"/>
          <wp:effectExtent l="0" t="0" r="762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3" cy="35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6862" w14:textId="77777777" w:rsidR="00200982" w:rsidRDefault="00F0681B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B917F6E" wp14:editId="27D281CB">
          <wp:simplePos x="0" y="0"/>
          <wp:positionH relativeFrom="column">
            <wp:posOffset>4112078</wp:posOffset>
          </wp:positionH>
          <wp:positionV relativeFrom="paragraph">
            <wp:posOffset>332740</wp:posOffset>
          </wp:positionV>
          <wp:extent cx="1630800" cy="756000"/>
          <wp:effectExtent l="0" t="0" r="762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57"/>
    <w:multiLevelType w:val="hybridMultilevel"/>
    <w:tmpl w:val="A7A27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73F1"/>
    <w:multiLevelType w:val="hybridMultilevel"/>
    <w:tmpl w:val="68D0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A6F09"/>
    <w:multiLevelType w:val="hybridMultilevel"/>
    <w:tmpl w:val="E276689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617668"/>
    <w:multiLevelType w:val="hybridMultilevel"/>
    <w:tmpl w:val="9DC8A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A3AFD"/>
    <w:multiLevelType w:val="hybridMultilevel"/>
    <w:tmpl w:val="7C0C4234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64709A3"/>
    <w:multiLevelType w:val="hybridMultilevel"/>
    <w:tmpl w:val="A0F4584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3DCA3F08"/>
    <w:multiLevelType w:val="hybridMultilevel"/>
    <w:tmpl w:val="C72C623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82FE8"/>
    <w:multiLevelType w:val="hybridMultilevel"/>
    <w:tmpl w:val="A198B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7273"/>
    <w:multiLevelType w:val="hybridMultilevel"/>
    <w:tmpl w:val="E7A416D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A72970"/>
    <w:multiLevelType w:val="hybridMultilevel"/>
    <w:tmpl w:val="F0EAF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56FB"/>
    <w:multiLevelType w:val="hybridMultilevel"/>
    <w:tmpl w:val="69F66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A6FFA"/>
    <w:multiLevelType w:val="hybridMultilevel"/>
    <w:tmpl w:val="6954256C"/>
    <w:lvl w:ilvl="0" w:tplc="88327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90838"/>
    <w:multiLevelType w:val="hybridMultilevel"/>
    <w:tmpl w:val="061A6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2E82CAA"/>
    <w:multiLevelType w:val="hybridMultilevel"/>
    <w:tmpl w:val="5906AF9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585F0D"/>
    <w:multiLevelType w:val="hybridMultilevel"/>
    <w:tmpl w:val="7C9E532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C21CCC"/>
    <w:multiLevelType w:val="hybridMultilevel"/>
    <w:tmpl w:val="006C9E68"/>
    <w:lvl w:ilvl="0" w:tplc="DC4846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411E9"/>
    <w:multiLevelType w:val="hybridMultilevel"/>
    <w:tmpl w:val="F042AC26"/>
    <w:lvl w:ilvl="0" w:tplc="B6CC44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21178"/>
    <w:multiLevelType w:val="hybridMultilevel"/>
    <w:tmpl w:val="C038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C0B34"/>
    <w:multiLevelType w:val="hybridMultilevel"/>
    <w:tmpl w:val="945AB8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02D2B"/>
    <w:multiLevelType w:val="hybridMultilevel"/>
    <w:tmpl w:val="330E1B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852CB"/>
    <w:multiLevelType w:val="hybridMultilevel"/>
    <w:tmpl w:val="E4366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02C3C"/>
    <w:multiLevelType w:val="hybridMultilevel"/>
    <w:tmpl w:val="7DD85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E0A63"/>
    <w:multiLevelType w:val="hybridMultilevel"/>
    <w:tmpl w:val="632026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C05EC"/>
    <w:multiLevelType w:val="hybridMultilevel"/>
    <w:tmpl w:val="C256F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20"/>
  </w:num>
  <w:num w:numId="7">
    <w:abstractNumId w:val="1"/>
  </w:num>
  <w:num w:numId="8">
    <w:abstractNumId w:val="13"/>
  </w:num>
  <w:num w:numId="9">
    <w:abstractNumId w:val="18"/>
  </w:num>
  <w:num w:numId="10">
    <w:abstractNumId w:val="2"/>
  </w:num>
  <w:num w:numId="11">
    <w:abstractNumId w:val="22"/>
  </w:num>
  <w:num w:numId="12">
    <w:abstractNumId w:val="4"/>
  </w:num>
  <w:num w:numId="13">
    <w:abstractNumId w:val="16"/>
  </w:num>
  <w:num w:numId="14">
    <w:abstractNumId w:val="19"/>
  </w:num>
  <w:num w:numId="15">
    <w:abstractNumId w:val="11"/>
  </w:num>
  <w:num w:numId="16">
    <w:abstractNumId w:val="8"/>
  </w:num>
  <w:num w:numId="17">
    <w:abstractNumId w:val="6"/>
  </w:num>
  <w:num w:numId="18">
    <w:abstractNumId w:val="14"/>
  </w:num>
  <w:num w:numId="19">
    <w:abstractNumId w:val="10"/>
  </w:num>
  <w:num w:numId="20">
    <w:abstractNumId w:val="7"/>
  </w:num>
  <w:num w:numId="21">
    <w:abstractNumId w:val="23"/>
  </w:num>
  <w:num w:numId="22">
    <w:abstractNumId w:val="21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36"/>
    <w:rsid w:val="00006C00"/>
    <w:rsid w:val="0002178D"/>
    <w:rsid w:val="00024E5A"/>
    <w:rsid w:val="00025FC3"/>
    <w:rsid w:val="000345B4"/>
    <w:rsid w:val="00052737"/>
    <w:rsid w:val="000530BA"/>
    <w:rsid w:val="00056D71"/>
    <w:rsid w:val="000576D9"/>
    <w:rsid w:val="00061D64"/>
    <w:rsid w:val="00062A46"/>
    <w:rsid w:val="00066C39"/>
    <w:rsid w:val="00077240"/>
    <w:rsid w:val="000840C2"/>
    <w:rsid w:val="00086378"/>
    <w:rsid w:val="0009245D"/>
    <w:rsid w:val="000A3FBC"/>
    <w:rsid w:val="000A4520"/>
    <w:rsid w:val="000C463F"/>
    <w:rsid w:val="000C5BAA"/>
    <w:rsid w:val="000D17E4"/>
    <w:rsid w:val="000D3F85"/>
    <w:rsid w:val="000D6C9F"/>
    <w:rsid w:val="000E0A5E"/>
    <w:rsid w:val="000E5CAE"/>
    <w:rsid w:val="000E624D"/>
    <w:rsid w:val="000F21D4"/>
    <w:rsid w:val="000F3856"/>
    <w:rsid w:val="00104DAD"/>
    <w:rsid w:val="00113465"/>
    <w:rsid w:val="00113AE0"/>
    <w:rsid w:val="001217E2"/>
    <w:rsid w:val="001217FD"/>
    <w:rsid w:val="001275E7"/>
    <w:rsid w:val="00134BAC"/>
    <w:rsid w:val="00151EAB"/>
    <w:rsid w:val="00161B2B"/>
    <w:rsid w:val="00163B56"/>
    <w:rsid w:val="00167714"/>
    <w:rsid w:val="001766A1"/>
    <w:rsid w:val="00185442"/>
    <w:rsid w:val="0019340F"/>
    <w:rsid w:val="0019461C"/>
    <w:rsid w:val="0019567C"/>
    <w:rsid w:val="001A2736"/>
    <w:rsid w:val="001A3380"/>
    <w:rsid w:val="001A5738"/>
    <w:rsid w:val="001A60E4"/>
    <w:rsid w:val="001A772D"/>
    <w:rsid w:val="001B0DED"/>
    <w:rsid w:val="001B63DD"/>
    <w:rsid w:val="001D7A1B"/>
    <w:rsid w:val="001E1AE7"/>
    <w:rsid w:val="001E7889"/>
    <w:rsid w:val="001F7374"/>
    <w:rsid w:val="00200982"/>
    <w:rsid w:val="00207BED"/>
    <w:rsid w:val="00211174"/>
    <w:rsid w:val="0021558D"/>
    <w:rsid w:val="00261BA9"/>
    <w:rsid w:val="00272512"/>
    <w:rsid w:val="002767A3"/>
    <w:rsid w:val="002C30D3"/>
    <w:rsid w:val="002C7F9B"/>
    <w:rsid w:val="002E5AFB"/>
    <w:rsid w:val="002F1EFA"/>
    <w:rsid w:val="002F292E"/>
    <w:rsid w:val="002F2ADF"/>
    <w:rsid w:val="00301D3A"/>
    <w:rsid w:val="00310CBD"/>
    <w:rsid w:val="00317E1B"/>
    <w:rsid w:val="00336BC3"/>
    <w:rsid w:val="003437B0"/>
    <w:rsid w:val="00351C15"/>
    <w:rsid w:val="00360987"/>
    <w:rsid w:val="00370BF8"/>
    <w:rsid w:val="00372F65"/>
    <w:rsid w:val="00381C48"/>
    <w:rsid w:val="00383369"/>
    <w:rsid w:val="00386C98"/>
    <w:rsid w:val="0039416E"/>
    <w:rsid w:val="003B0198"/>
    <w:rsid w:val="003C3084"/>
    <w:rsid w:val="003E2DAA"/>
    <w:rsid w:val="003E57DE"/>
    <w:rsid w:val="003F0FC3"/>
    <w:rsid w:val="003F74E3"/>
    <w:rsid w:val="00405151"/>
    <w:rsid w:val="004205D1"/>
    <w:rsid w:val="00426E45"/>
    <w:rsid w:val="004431B1"/>
    <w:rsid w:val="00443D19"/>
    <w:rsid w:val="00445D76"/>
    <w:rsid w:val="00453DC0"/>
    <w:rsid w:val="00456C63"/>
    <w:rsid w:val="004572B8"/>
    <w:rsid w:val="00457A53"/>
    <w:rsid w:val="00461876"/>
    <w:rsid w:val="00470B4F"/>
    <w:rsid w:val="00492DA2"/>
    <w:rsid w:val="0049502E"/>
    <w:rsid w:val="004C09B2"/>
    <w:rsid w:val="004C644B"/>
    <w:rsid w:val="004D34AA"/>
    <w:rsid w:val="004D4D32"/>
    <w:rsid w:val="004D4D8A"/>
    <w:rsid w:val="004E144C"/>
    <w:rsid w:val="004E2FD7"/>
    <w:rsid w:val="004E54E8"/>
    <w:rsid w:val="004F16E4"/>
    <w:rsid w:val="0050401D"/>
    <w:rsid w:val="00507159"/>
    <w:rsid w:val="00511465"/>
    <w:rsid w:val="00512C16"/>
    <w:rsid w:val="0051315D"/>
    <w:rsid w:val="00531161"/>
    <w:rsid w:val="00533CCD"/>
    <w:rsid w:val="00540A91"/>
    <w:rsid w:val="00554E89"/>
    <w:rsid w:val="00565E28"/>
    <w:rsid w:val="00566EB6"/>
    <w:rsid w:val="005A23CC"/>
    <w:rsid w:val="005A7E55"/>
    <w:rsid w:val="005B7A51"/>
    <w:rsid w:val="005C6875"/>
    <w:rsid w:val="005E57B7"/>
    <w:rsid w:val="005F7DF4"/>
    <w:rsid w:val="00604233"/>
    <w:rsid w:val="006059A8"/>
    <w:rsid w:val="00616D29"/>
    <w:rsid w:val="00616D2F"/>
    <w:rsid w:val="00626BB2"/>
    <w:rsid w:val="0064170A"/>
    <w:rsid w:val="006417CE"/>
    <w:rsid w:val="00646957"/>
    <w:rsid w:val="0065393B"/>
    <w:rsid w:val="00655941"/>
    <w:rsid w:val="006608AE"/>
    <w:rsid w:val="00662263"/>
    <w:rsid w:val="00665366"/>
    <w:rsid w:val="0066764F"/>
    <w:rsid w:val="00692275"/>
    <w:rsid w:val="00693CC5"/>
    <w:rsid w:val="00696D38"/>
    <w:rsid w:val="0069798D"/>
    <w:rsid w:val="006A1E4D"/>
    <w:rsid w:val="006A2265"/>
    <w:rsid w:val="006A4B35"/>
    <w:rsid w:val="006A4D2B"/>
    <w:rsid w:val="006A5C89"/>
    <w:rsid w:val="006C0196"/>
    <w:rsid w:val="006C5BBE"/>
    <w:rsid w:val="006C74DF"/>
    <w:rsid w:val="006D6A6A"/>
    <w:rsid w:val="006E08E3"/>
    <w:rsid w:val="006F26D3"/>
    <w:rsid w:val="006F27D4"/>
    <w:rsid w:val="007039D9"/>
    <w:rsid w:val="0072184D"/>
    <w:rsid w:val="007318C0"/>
    <w:rsid w:val="00735EB8"/>
    <w:rsid w:val="00743E4F"/>
    <w:rsid w:val="0074488D"/>
    <w:rsid w:val="0074570E"/>
    <w:rsid w:val="0074602B"/>
    <w:rsid w:val="00774BCF"/>
    <w:rsid w:val="00775B87"/>
    <w:rsid w:val="007908C5"/>
    <w:rsid w:val="007908C9"/>
    <w:rsid w:val="007944BC"/>
    <w:rsid w:val="007A009C"/>
    <w:rsid w:val="007A1BEB"/>
    <w:rsid w:val="007A1C9E"/>
    <w:rsid w:val="007A5D36"/>
    <w:rsid w:val="007A68A1"/>
    <w:rsid w:val="007A77F8"/>
    <w:rsid w:val="007C7B9D"/>
    <w:rsid w:val="007D4CC8"/>
    <w:rsid w:val="007D608B"/>
    <w:rsid w:val="007E015B"/>
    <w:rsid w:val="007E4A9C"/>
    <w:rsid w:val="007F4E7A"/>
    <w:rsid w:val="00802234"/>
    <w:rsid w:val="00833ECB"/>
    <w:rsid w:val="00834A8D"/>
    <w:rsid w:val="00840080"/>
    <w:rsid w:val="00840BDC"/>
    <w:rsid w:val="00853DCF"/>
    <w:rsid w:val="0086232B"/>
    <w:rsid w:val="00874C05"/>
    <w:rsid w:val="00876AD1"/>
    <w:rsid w:val="00882492"/>
    <w:rsid w:val="00883444"/>
    <w:rsid w:val="0088458A"/>
    <w:rsid w:val="00886F38"/>
    <w:rsid w:val="00890F30"/>
    <w:rsid w:val="0089767D"/>
    <w:rsid w:val="008A7DB4"/>
    <w:rsid w:val="008B6761"/>
    <w:rsid w:val="008D3323"/>
    <w:rsid w:val="008D4538"/>
    <w:rsid w:val="008D6210"/>
    <w:rsid w:val="008F05C4"/>
    <w:rsid w:val="008F56F4"/>
    <w:rsid w:val="008F7808"/>
    <w:rsid w:val="00923CC1"/>
    <w:rsid w:val="0093282D"/>
    <w:rsid w:val="0093361E"/>
    <w:rsid w:val="00940C92"/>
    <w:rsid w:val="00952FAD"/>
    <w:rsid w:val="00953837"/>
    <w:rsid w:val="00970429"/>
    <w:rsid w:val="009762A1"/>
    <w:rsid w:val="00977753"/>
    <w:rsid w:val="0099331F"/>
    <w:rsid w:val="00995B6D"/>
    <w:rsid w:val="00997D9E"/>
    <w:rsid w:val="009B2B83"/>
    <w:rsid w:val="009B4C71"/>
    <w:rsid w:val="009D1AE9"/>
    <w:rsid w:val="009E22EE"/>
    <w:rsid w:val="009E2F5F"/>
    <w:rsid w:val="009F524B"/>
    <w:rsid w:val="009F5E7B"/>
    <w:rsid w:val="00A03B0E"/>
    <w:rsid w:val="00A0796F"/>
    <w:rsid w:val="00A10851"/>
    <w:rsid w:val="00A10C55"/>
    <w:rsid w:val="00A13884"/>
    <w:rsid w:val="00A2058A"/>
    <w:rsid w:val="00A268B1"/>
    <w:rsid w:val="00A33D37"/>
    <w:rsid w:val="00A369C3"/>
    <w:rsid w:val="00A42142"/>
    <w:rsid w:val="00A53835"/>
    <w:rsid w:val="00A63027"/>
    <w:rsid w:val="00A64D8D"/>
    <w:rsid w:val="00A73092"/>
    <w:rsid w:val="00A73C9E"/>
    <w:rsid w:val="00A91F46"/>
    <w:rsid w:val="00A95CC8"/>
    <w:rsid w:val="00A97440"/>
    <w:rsid w:val="00AC1C2D"/>
    <w:rsid w:val="00AD2DC0"/>
    <w:rsid w:val="00AD7546"/>
    <w:rsid w:val="00AE02B9"/>
    <w:rsid w:val="00B03442"/>
    <w:rsid w:val="00B05CAC"/>
    <w:rsid w:val="00B2146E"/>
    <w:rsid w:val="00B31ABF"/>
    <w:rsid w:val="00B356F6"/>
    <w:rsid w:val="00B4329B"/>
    <w:rsid w:val="00B46C24"/>
    <w:rsid w:val="00B47D72"/>
    <w:rsid w:val="00B520F1"/>
    <w:rsid w:val="00B73EF4"/>
    <w:rsid w:val="00B9041F"/>
    <w:rsid w:val="00BA2041"/>
    <w:rsid w:val="00BB2A36"/>
    <w:rsid w:val="00BC5BEE"/>
    <w:rsid w:val="00BD42C5"/>
    <w:rsid w:val="00BD6678"/>
    <w:rsid w:val="00BF1DD0"/>
    <w:rsid w:val="00BF6213"/>
    <w:rsid w:val="00BF7077"/>
    <w:rsid w:val="00BF79E2"/>
    <w:rsid w:val="00C10481"/>
    <w:rsid w:val="00C1217A"/>
    <w:rsid w:val="00C155FA"/>
    <w:rsid w:val="00C24A8E"/>
    <w:rsid w:val="00C24F4F"/>
    <w:rsid w:val="00C4427A"/>
    <w:rsid w:val="00C54340"/>
    <w:rsid w:val="00C609FE"/>
    <w:rsid w:val="00C965A4"/>
    <w:rsid w:val="00CA6773"/>
    <w:rsid w:val="00CB6F86"/>
    <w:rsid w:val="00CC5390"/>
    <w:rsid w:val="00CC73A0"/>
    <w:rsid w:val="00CD034D"/>
    <w:rsid w:val="00CD6D13"/>
    <w:rsid w:val="00CE20A7"/>
    <w:rsid w:val="00D13843"/>
    <w:rsid w:val="00D377AC"/>
    <w:rsid w:val="00D418F0"/>
    <w:rsid w:val="00D61427"/>
    <w:rsid w:val="00D747CD"/>
    <w:rsid w:val="00D74943"/>
    <w:rsid w:val="00D90774"/>
    <w:rsid w:val="00D97344"/>
    <w:rsid w:val="00DA7FA9"/>
    <w:rsid w:val="00DB4F7A"/>
    <w:rsid w:val="00DB7E65"/>
    <w:rsid w:val="00DC0E05"/>
    <w:rsid w:val="00DC7A00"/>
    <w:rsid w:val="00DD3656"/>
    <w:rsid w:val="00DD4E1A"/>
    <w:rsid w:val="00DD6989"/>
    <w:rsid w:val="00DE1615"/>
    <w:rsid w:val="00DF4638"/>
    <w:rsid w:val="00DF553B"/>
    <w:rsid w:val="00DF7833"/>
    <w:rsid w:val="00E146A8"/>
    <w:rsid w:val="00E21CE0"/>
    <w:rsid w:val="00E25A9C"/>
    <w:rsid w:val="00E312DB"/>
    <w:rsid w:val="00E32D59"/>
    <w:rsid w:val="00E35BA2"/>
    <w:rsid w:val="00E46C64"/>
    <w:rsid w:val="00E56349"/>
    <w:rsid w:val="00E63612"/>
    <w:rsid w:val="00E81349"/>
    <w:rsid w:val="00E84FF3"/>
    <w:rsid w:val="00E9075C"/>
    <w:rsid w:val="00EA3214"/>
    <w:rsid w:val="00EB0736"/>
    <w:rsid w:val="00EB0FB9"/>
    <w:rsid w:val="00EB32C1"/>
    <w:rsid w:val="00EB344B"/>
    <w:rsid w:val="00EB6D04"/>
    <w:rsid w:val="00ED7F0F"/>
    <w:rsid w:val="00EE1941"/>
    <w:rsid w:val="00EE28B1"/>
    <w:rsid w:val="00EE709B"/>
    <w:rsid w:val="00EF1554"/>
    <w:rsid w:val="00EF1E11"/>
    <w:rsid w:val="00EF3A6D"/>
    <w:rsid w:val="00EF7B2A"/>
    <w:rsid w:val="00F0681B"/>
    <w:rsid w:val="00F06869"/>
    <w:rsid w:val="00F17485"/>
    <w:rsid w:val="00F2110A"/>
    <w:rsid w:val="00F3257F"/>
    <w:rsid w:val="00F42AEB"/>
    <w:rsid w:val="00F8307D"/>
    <w:rsid w:val="00F86B82"/>
    <w:rsid w:val="00F9507F"/>
    <w:rsid w:val="00FB6FA8"/>
    <w:rsid w:val="00FC6EE1"/>
    <w:rsid w:val="00FF5DD5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9C92C"/>
  <w15:docId w15:val="{A2CC4A8B-D9F7-4C4D-B6A8-BB2E47C5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7F8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2DB"/>
    <w:pPr>
      <w:keepNext/>
      <w:keepLines/>
      <w:spacing w:before="120" w:after="0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C15"/>
    <w:pPr>
      <w:keepNext/>
      <w:keepLines/>
      <w:spacing w:before="200" w:after="100" w:afterAutospacing="1"/>
      <w:outlineLvl w:val="1"/>
    </w:pPr>
    <w:rPr>
      <w:rFonts w:eastAsiaTheme="majorEastAsia" w:cstheme="minorHAnsi"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851"/>
    <w:pPr>
      <w:spacing w:before="100" w:beforeAutospacing="1" w:after="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3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A5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3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7A5D36"/>
    <w:rPr>
      <w:color w:val="0000FF" w:themeColor="hyperlink"/>
      <w:u w:val="single"/>
    </w:rPr>
  </w:style>
  <w:style w:type="paragraph" w:customStyle="1" w:styleId="Footerpage1">
    <w:name w:val="Footer page 1"/>
    <w:rsid w:val="007A5D36"/>
    <w:pPr>
      <w:spacing w:line="240" w:lineRule="auto"/>
      <w:ind w:left="-754"/>
      <w:contextualSpacing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D42C5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C30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30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312DB"/>
    <w:rPr>
      <w:rFonts w:eastAsiaTheme="majorEastAsia" w:cstheme="minorHAnsi"/>
      <w:b/>
      <w:bCs/>
      <w:sz w:val="28"/>
      <w:szCs w:val="2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2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214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EA32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A3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214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14"/>
    <w:rPr>
      <w:rFonts w:eastAsiaTheme="minorEastAsia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14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51C15"/>
    <w:rPr>
      <w:rFonts w:eastAsiaTheme="majorEastAsia" w:cstheme="minorHAnsi"/>
      <w:bCs/>
      <w:i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10851"/>
    <w:rPr>
      <w:rFonts w:eastAsiaTheme="minorEastAsia"/>
      <w:b/>
      <w:sz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0796F"/>
    <w:rPr>
      <w:color w:val="605E5C"/>
      <w:shd w:val="clear" w:color="auto" w:fill="E1DFDD"/>
    </w:rPr>
  </w:style>
  <w:style w:type="paragraph" w:customStyle="1" w:styleId="BodyText1">
    <w:name w:val="Body Text1"/>
    <w:basedOn w:val="Normal"/>
    <w:qFormat/>
    <w:rsid w:val="00940C92"/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kah.Sarkoezy@accan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.purdon@commsalliance.com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layservice.gov.au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io.com.au/help/lineup-pressured-75-year-old-elizabeth-change-her-landline-service" TargetMode="External"/><Relationship Id="rId2" Type="http://schemas.openxmlformats.org/officeDocument/2006/relationships/hyperlink" Target="https://www.tio.com.au/help/masies-small-business-lost-money-when-pan-phones-lost-her-number" TargetMode="External"/><Relationship Id="rId1" Type="http://schemas.openxmlformats.org/officeDocument/2006/relationships/hyperlink" Target="https://www.tio.com.au/sites/default/files/2019-05/Systemics-Report-17-JULY.PDF" TargetMode="External"/><Relationship Id="rId5" Type="http://schemas.openxmlformats.org/officeDocument/2006/relationships/hyperlink" Target="https://www.nbnco.com.au/content/dam/nbnco2/2019/documents/weekly-progress-report/Public_Progress_Data%20-%20290421.pdf" TargetMode="External"/><Relationship Id="rId4" Type="http://schemas.openxmlformats.org/officeDocument/2006/relationships/hyperlink" Target="https://www.tio.com.au/sites/default/files/2020-09/TIO%20AR2019-20_High-R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fa1a33-c191-48ee-b288-192490d33fec">
      <UserInfo>
        <DisplayName>Rebekah Sarkoezy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51A666-5A32-436E-BAA7-85CE70A76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0EADF-B74E-4262-8D85-D9588AD9FF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21FB9-1321-4B4B-A22E-45DA56E9F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F4F94-1AF4-4521-991E-7AE5BA2A5212}">
  <ds:schemaRefs>
    <ds:schemaRef ds:uri="2afa1a33-c191-48ee-b288-192490d33fec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2d8fb88f-3a1f-4799-a700-b6f357ce140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Links>
    <vt:vector size="48" baseType="variant"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mailto:Rebekah.Sarkoezy@accan.org.au</vt:lpwstr>
      </vt:variant>
      <vt:variant>
        <vt:lpwstr/>
      </vt:variant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mailto:c.purdon@commsalliance.com.au</vt:lpwstr>
      </vt:variant>
      <vt:variant>
        <vt:lpwstr/>
      </vt:variant>
      <vt:variant>
        <vt:i4>1769473</vt:i4>
      </vt:variant>
      <vt:variant>
        <vt:i4>12</vt:i4>
      </vt:variant>
      <vt:variant>
        <vt:i4>0</vt:i4>
      </vt:variant>
      <vt:variant>
        <vt:i4>5</vt:i4>
      </vt:variant>
      <vt:variant>
        <vt:lpwstr>https://www.nbnco.com.au/content/dam/nbnco2/2019/documents/weekly-progress-report/Public_Progress_Data - 290421.pdf</vt:lpwstr>
      </vt:variant>
      <vt:variant>
        <vt:lpwstr/>
      </vt:variant>
      <vt:variant>
        <vt:i4>4718700</vt:i4>
      </vt:variant>
      <vt:variant>
        <vt:i4>9</vt:i4>
      </vt:variant>
      <vt:variant>
        <vt:i4>0</vt:i4>
      </vt:variant>
      <vt:variant>
        <vt:i4>5</vt:i4>
      </vt:variant>
      <vt:variant>
        <vt:lpwstr>https://www.tio.com.au/sites/default/files/2020-09/TIO AR2019-20_High-Res.pdf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https://www.tio.com.au/help/lineup-pressured-75-year-old-elizabeth-change-her-landline-service</vt:lpwstr>
      </vt:variant>
      <vt:variant>
        <vt:lpwstr/>
      </vt:variant>
      <vt:variant>
        <vt:i4>4980803</vt:i4>
      </vt:variant>
      <vt:variant>
        <vt:i4>3</vt:i4>
      </vt:variant>
      <vt:variant>
        <vt:i4>0</vt:i4>
      </vt:variant>
      <vt:variant>
        <vt:i4>5</vt:i4>
      </vt:variant>
      <vt:variant>
        <vt:lpwstr>https://www.tio.com.au/help/masies-small-business-lost-money-when-pan-phones-lost-her-number</vt:lpwstr>
      </vt:variant>
      <vt:variant>
        <vt:lpwstr/>
      </vt:variant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https://www.tio.com.au/sites/default/files/2019-05/Systemics-Report-17-JULY.PDF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http://relayservice.gov.au/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Sarkoezy</dc:creator>
  <cp:keywords/>
  <cp:lastModifiedBy>Meredith Lea</cp:lastModifiedBy>
  <cp:revision>2</cp:revision>
  <cp:lastPrinted>2019-11-08T02:47:00Z</cp:lastPrinted>
  <dcterms:created xsi:type="dcterms:W3CDTF">2021-05-26T05:05:00Z</dcterms:created>
  <dcterms:modified xsi:type="dcterms:W3CDTF">2021-05-26T05:05:00Z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