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65FF7" w14:textId="6AD0094E" w:rsidR="00C7127B" w:rsidRPr="007F6958" w:rsidRDefault="00411F38" w:rsidP="007262EC">
      <w:pPr>
        <w:pStyle w:val="BodyText1"/>
      </w:pPr>
      <w:bookmarkStart w:id="0" w:name="_GoBack"/>
      <w:bookmarkEnd w:id="0"/>
      <w:r w:rsidRPr="007F6958">
        <w:t>4 November 2020</w:t>
      </w:r>
    </w:p>
    <w:p w14:paraId="414C8E6D" w14:textId="77777777" w:rsidR="00C7127B" w:rsidRPr="007F6958" w:rsidRDefault="00C7127B" w:rsidP="007262EC">
      <w:pPr>
        <w:pStyle w:val="BodyText1"/>
      </w:pPr>
    </w:p>
    <w:p w14:paraId="055E2E78" w14:textId="02DE7727" w:rsidR="00C7127B" w:rsidRPr="007F6958" w:rsidRDefault="00417DEE" w:rsidP="007262EC">
      <w:pPr>
        <w:pStyle w:val="BodyText1"/>
      </w:pPr>
      <w:r w:rsidRPr="007F6958">
        <w:t>Department of Infrastructure, Transport, Regional Development and Communications</w:t>
      </w:r>
    </w:p>
    <w:p w14:paraId="2186D742" w14:textId="77777777" w:rsidR="00417DEE" w:rsidRPr="007F6958" w:rsidRDefault="00417DEE" w:rsidP="007262EC">
      <w:pPr>
        <w:pStyle w:val="BodyText1"/>
      </w:pPr>
      <w:r w:rsidRPr="007F6958">
        <w:t>GPO Box 594</w:t>
      </w:r>
    </w:p>
    <w:p w14:paraId="119911ED" w14:textId="4CFCB96C" w:rsidR="00C7127B" w:rsidRPr="007F6958" w:rsidRDefault="00417DEE" w:rsidP="007262EC">
      <w:pPr>
        <w:pStyle w:val="BodyText1"/>
      </w:pPr>
      <w:r w:rsidRPr="007F6958">
        <w:t>CANBERRA ACT 2601</w:t>
      </w:r>
    </w:p>
    <w:p w14:paraId="166231CA" w14:textId="77777777" w:rsidR="00417DEE" w:rsidRPr="00A279F3" w:rsidRDefault="00417DEE" w:rsidP="007262EC">
      <w:pPr>
        <w:pStyle w:val="BodyText1"/>
        <w:rPr>
          <w:sz w:val="22"/>
        </w:rPr>
      </w:pPr>
    </w:p>
    <w:p w14:paraId="3589E15B" w14:textId="3D009598" w:rsidR="00417DEE" w:rsidRDefault="00E97ECD" w:rsidP="007262EC">
      <w:pPr>
        <w:pStyle w:val="BodyText1"/>
      </w:pPr>
      <w:hyperlink r:id="rId8" w:history="1">
        <w:r w:rsidR="00417DEE" w:rsidRPr="002B6791">
          <w:rPr>
            <w:rStyle w:val="Hyperlink"/>
          </w:rPr>
          <w:t>MBSPRound5@communications.gov.au</w:t>
        </w:r>
      </w:hyperlink>
    </w:p>
    <w:p w14:paraId="7ADC7AB8" w14:textId="775CE8B7" w:rsidR="00417DEE" w:rsidRDefault="00417DEE" w:rsidP="007262EC">
      <w:pPr>
        <w:pStyle w:val="BodyText1"/>
      </w:pPr>
    </w:p>
    <w:p w14:paraId="4258A8B2" w14:textId="77777777" w:rsidR="00417DEE" w:rsidRPr="007262EC" w:rsidRDefault="00417DEE" w:rsidP="007262EC">
      <w:pPr>
        <w:pStyle w:val="BodyText1"/>
      </w:pPr>
    </w:p>
    <w:p w14:paraId="249AB7F1" w14:textId="12042BA0" w:rsidR="00C7127B" w:rsidRPr="00EB19E8" w:rsidRDefault="00B20606" w:rsidP="00EB19E8">
      <w:pPr>
        <w:pStyle w:val="BodyText1"/>
        <w:spacing w:after="120"/>
        <w:rPr>
          <w:b/>
          <w:bCs/>
        </w:rPr>
      </w:pPr>
      <w:r w:rsidRPr="007262EC">
        <w:rPr>
          <w:b/>
          <w:bCs/>
        </w:rPr>
        <w:t xml:space="preserve">RE: Mobile Black Spot Program </w:t>
      </w:r>
      <w:r w:rsidR="00216962" w:rsidRPr="007262EC">
        <w:rPr>
          <w:b/>
          <w:bCs/>
        </w:rPr>
        <w:t xml:space="preserve">Round 5A </w:t>
      </w:r>
      <w:r w:rsidRPr="007262EC">
        <w:rPr>
          <w:b/>
          <w:bCs/>
        </w:rPr>
        <w:t>Draft Guidelines</w:t>
      </w:r>
    </w:p>
    <w:p w14:paraId="33BAADEF" w14:textId="77EB0B6B" w:rsidR="007262EC" w:rsidRPr="00664360" w:rsidRDefault="00C7127B" w:rsidP="00664360">
      <w:pPr>
        <w:rPr>
          <w:rFonts w:cstheme="minorHAnsi"/>
          <w:sz w:val="20"/>
          <w:szCs w:val="20"/>
        </w:rPr>
      </w:pPr>
      <w:r w:rsidRPr="00664360">
        <w:rPr>
          <w:rFonts w:cstheme="minorHAnsi"/>
          <w:sz w:val="20"/>
          <w:szCs w:val="20"/>
        </w:rPr>
        <w:t xml:space="preserve">ACCAN thanks the </w:t>
      </w:r>
      <w:r w:rsidR="00B20606" w:rsidRPr="00664360">
        <w:rPr>
          <w:rFonts w:cstheme="minorHAnsi"/>
          <w:sz w:val="20"/>
          <w:szCs w:val="20"/>
        </w:rPr>
        <w:t xml:space="preserve">Department of Infrastructure, Transport, Regional Development and Communications </w:t>
      </w:r>
      <w:r w:rsidRPr="00664360">
        <w:rPr>
          <w:rFonts w:cstheme="minorHAnsi"/>
          <w:sz w:val="20"/>
          <w:szCs w:val="20"/>
        </w:rPr>
        <w:t xml:space="preserve">for the opportunity to </w:t>
      </w:r>
      <w:r w:rsidR="00B20606" w:rsidRPr="00664360">
        <w:rPr>
          <w:rFonts w:cstheme="minorHAnsi"/>
          <w:sz w:val="20"/>
          <w:szCs w:val="20"/>
        </w:rPr>
        <w:t>respond to the Mobile Black Spot Program</w:t>
      </w:r>
      <w:r w:rsidR="00216962">
        <w:rPr>
          <w:rFonts w:cstheme="minorHAnsi"/>
          <w:sz w:val="20"/>
          <w:szCs w:val="20"/>
        </w:rPr>
        <w:t xml:space="preserve"> </w:t>
      </w:r>
      <w:r w:rsidR="00216962" w:rsidRPr="00664360">
        <w:rPr>
          <w:rFonts w:cstheme="minorHAnsi"/>
          <w:sz w:val="20"/>
          <w:szCs w:val="20"/>
        </w:rPr>
        <w:t xml:space="preserve">Round 5A </w:t>
      </w:r>
      <w:r w:rsidR="00B20606" w:rsidRPr="00664360">
        <w:rPr>
          <w:rFonts w:cstheme="minorHAnsi"/>
          <w:sz w:val="20"/>
          <w:szCs w:val="20"/>
        </w:rPr>
        <w:t xml:space="preserve">Draft Guidelines. </w:t>
      </w:r>
    </w:p>
    <w:p w14:paraId="5850EF23" w14:textId="11EACEDA" w:rsidR="00EB19E8" w:rsidRPr="00664360" w:rsidRDefault="007262EC" w:rsidP="00664360">
      <w:pPr>
        <w:rPr>
          <w:rFonts w:cstheme="minorHAnsi"/>
          <w:sz w:val="20"/>
          <w:szCs w:val="20"/>
        </w:rPr>
      </w:pPr>
      <w:r w:rsidRPr="00664360">
        <w:rPr>
          <w:rFonts w:cstheme="minorHAnsi"/>
          <w:sz w:val="20"/>
          <w:szCs w:val="20"/>
        </w:rPr>
        <w:t xml:space="preserve">We welcome the changes </w:t>
      </w:r>
      <w:r w:rsidR="00DA442A" w:rsidRPr="00664360">
        <w:rPr>
          <w:rFonts w:cstheme="minorHAnsi"/>
          <w:sz w:val="20"/>
          <w:szCs w:val="20"/>
        </w:rPr>
        <w:t xml:space="preserve">the Draft Guidelines have introduced which </w:t>
      </w:r>
      <w:r w:rsidR="00731CE7" w:rsidRPr="00664360">
        <w:rPr>
          <w:rFonts w:cstheme="minorHAnsi"/>
          <w:sz w:val="20"/>
          <w:szCs w:val="20"/>
        </w:rPr>
        <w:t xml:space="preserve">target areas prone to natural disasters, </w:t>
      </w:r>
      <w:r w:rsidR="00C45794" w:rsidRPr="00664360">
        <w:rPr>
          <w:rFonts w:cstheme="minorHAnsi"/>
          <w:sz w:val="20"/>
          <w:szCs w:val="20"/>
        </w:rPr>
        <w:t xml:space="preserve">promote competition outcomes </w:t>
      </w:r>
      <w:r w:rsidR="001D0956" w:rsidRPr="00664360">
        <w:rPr>
          <w:rFonts w:cstheme="minorHAnsi"/>
          <w:sz w:val="20"/>
          <w:szCs w:val="20"/>
        </w:rPr>
        <w:t xml:space="preserve">in previously under-serviced regions </w:t>
      </w:r>
      <w:r w:rsidR="00C45794" w:rsidRPr="00664360">
        <w:rPr>
          <w:rFonts w:cstheme="minorHAnsi"/>
          <w:sz w:val="20"/>
          <w:szCs w:val="20"/>
        </w:rPr>
        <w:t xml:space="preserve">and </w:t>
      </w:r>
      <w:r w:rsidR="00DA442A" w:rsidRPr="00664360">
        <w:rPr>
          <w:rFonts w:cstheme="minorHAnsi"/>
          <w:sz w:val="20"/>
          <w:szCs w:val="20"/>
        </w:rPr>
        <w:t xml:space="preserve">encourage </w:t>
      </w:r>
      <w:r w:rsidR="00C45794" w:rsidRPr="00664360">
        <w:rPr>
          <w:rFonts w:cstheme="minorHAnsi"/>
          <w:sz w:val="20"/>
          <w:szCs w:val="20"/>
        </w:rPr>
        <w:t xml:space="preserve">active infrastructure sharing between </w:t>
      </w:r>
      <w:r w:rsidR="001C68A0" w:rsidRPr="00664360">
        <w:rPr>
          <w:rFonts w:cstheme="minorHAnsi"/>
          <w:sz w:val="20"/>
          <w:szCs w:val="20"/>
        </w:rPr>
        <w:t>Mobile Network Operator (MNO) or a Mobile Network Infrastructure Provider (MNIP)</w:t>
      </w:r>
      <w:r w:rsidR="00C45794" w:rsidRPr="00664360">
        <w:rPr>
          <w:rFonts w:cstheme="minorHAnsi"/>
          <w:sz w:val="20"/>
          <w:szCs w:val="20"/>
        </w:rPr>
        <w:t>.</w:t>
      </w:r>
    </w:p>
    <w:p w14:paraId="3A75B971" w14:textId="3E6DBF6F" w:rsidR="00C7127B" w:rsidRPr="00664360" w:rsidRDefault="00EB19E8" w:rsidP="00664360">
      <w:pPr>
        <w:rPr>
          <w:rFonts w:cstheme="minorHAnsi"/>
          <w:sz w:val="20"/>
          <w:szCs w:val="20"/>
        </w:rPr>
      </w:pPr>
      <w:r w:rsidRPr="00664360">
        <w:rPr>
          <w:rFonts w:cstheme="minorHAnsi"/>
          <w:sz w:val="20"/>
          <w:szCs w:val="20"/>
        </w:rPr>
        <w:t xml:space="preserve">However, there are </w:t>
      </w:r>
      <w:proofErr w:type="gramStart"/>
      <w:r w:rsidRPr="00664360">
        <w:rPr>
          <w:rFonts w:cstheme="minorHAnsi"/>
          <w:sz w:val="20"/>
          <w:szCs w:val="20"/>
        </w:rPr>
        <w:t>a number of</w:t>
      </w:r>
      <w:proofErr w:type="gramEnd"/>
      <w:r w:rsidRPr="00664360">
        <w:rPr>
          <w:rFonts w:cstheme="minorHAnsi"/>
          <w:sz w:val="20"/>
          <w:szCs w:val="20"/>
        </w:rPr>
        <w:t xml:space="preserve"> recommendations ACCAN made in relation to the MBSP Draft Round 5A Guidelines which have not been included</w:t>
      </w:r>
      <w:r w:rsidR="00FC703F">
        <w:rPr>
          <w:rFonts w:cstheme="minorHAnsi"/>
          <w:sz w:val="20"/>
          <w:szCs w:val="20"/>
        </w:rPr>
        <w:t xml:space="preserve"> which warrant further consideration. </w:t>
      </w:r>
    </w:p>
    <w:p w14:paraId="4BADFB2B" w14:textId="58C2C4BA" w:rsidR="007262EC" w:rsidRDefault="007262EC" w:rsidP="00664360">
      <w:pPr>
        <w:pStyle w:val="BodyText1"/>
        <w:rPr>
          <w:b/>
          <w:bCs/>
        </w:rPr>
      </w:pPr>
      <w:r w:rsidRPr="007262EC">
        <w:rPr>
          <w:b/>
          <w:bCs/>
        </w:rPr>
        <w:t>High priority natural disaster-prone areas including those affected or prone to bushfire</w:t>
      </w:r>
    </w:p>
    <w:p w14:paraId="24767961" w14:textId="77777777" w:rsidR="00D404EC" w:rsidRDefault="00857CEB" w:rsidP="00591C65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The mandated use of new </w:t>
      </w:r>
      <w:r w:rsidR="00EB19E8" w:rsidRPr="00377441">
        <w:rPr>
          <w:rFonts w:cstheme="minorHAnsi"/>
          <w:sz w:val="20"/>
          <w:szCs w:val="20"/>
        </w:rPr>
        <w:t>technologies</w:t>
      </w:r>
      <w:r>
        <w:rPr>
          <w:rFonts w:cstheme="minorHAnsi"/>
          <w:sz w:val="20"/>
          <w:szCs w:val="20"/>
        </w:rPr>
        <w:t xml:space="preserve"> not currently used in Australia to provide commercial mobile services (5.1.6) is welcomed as a method of providing mobile coverage solutions to high priority natural disaster-prone areas (5.1.3).  </w:t>
      </w:r>
      <w:r w:rsidR="00EB19E8" w:rsidRPr="00377441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However, ACCAN recommends the e</w:t>
      </w:r>
      <w:r w:rsidR="00EB19E8" w:rsidRPr="00377441">
        <w:rPr>
          <w:rFonts w:cstheme="minorHAnsi"/>
          <w:sz w:val="20"/>
          <w:szCs w:val="20"/>
        </w:rPr>
        <w:t>xpan</w:t>
      </w:r>
      <w:r>
        <w:rPr>
          <w:rFonts w:cstheme="minorHAnsi"/>
          <w:sz w:val="20"/>
          <w:szCs w:val="20"/>
        </w:rPr>
        <w:t xml:space="preserve">sion of </w:t>
      </w:r>
      <w:r w:rsidR="00591C65">
        <w:rPr>
          <w:rFonts w:cstheme="minorHAnsi"/>
          <w:sz w:val="20"/>
          <w:szCs w:val="20"/>
        </w:rPr>
        <w:t xml:space="preserve">these provisions to include specific funding for existing technology such as </w:t>
      </w:r>
      <w:r w:rsidR="00EB19E8" w:rsidRPr="00377441">
        <w:rPr>
          <w:rFonts w:cstheme="minorHAnsi"/>
          <w:sz w:val="20"/>
          <w:szCs w:val="20"/>
        </w:rPr>
        <w:t>boosters, repeaters and other equipment that can be used to extend cover and support connections in at risk areas.</w:t>
      </w:r>
      <w:r w:rsidR="00591C65">
        <w:rPr>
          <w:rFonts w:cstheme="minorHAnsi"/>
          <w:sz w:val="20"/>
          <w:szCs w:val="20"/>
        </w:rPr>
        <w:t xml:space="preserve"> </w:t>
      </w:r>
    </w:p>
    <w:p w14:paraId="6A55F0E0" w14:textId="7F13FFD6" w:rsidR="00D404EC" w:rsidRDefault="00D404EC" w:rsidP="00591C65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The coverage of additional expenses, under Asset Capital Costs, for increased </w:t>
      </w:r>
      <w:r w:rsidR="00216962">
        <w:rPr>
          <w:rFonts w:cstheme="minorHAnsi"/>
          <w:sz w:val="20"/>
          <w:szCs w:val="20"/>
        </w:rPr>
        <w:t>auxiliary</w:t>
      </w:r>
      <w:r>
        <w:rPr>
          <w:rFonts w:cstheme="minorHAnsi"/>
          <w:sz w:val="20"/>
          <w:szCs w:val="20"/>
        </w:rPr>
        <w:t xml:space="preserve"> back-up power, redundant </w:t>
      </w:r>
      <w:r w:rsidR="00216962">
        <w:rPr>
          <w:rFonts w:cstheme="minorHAnsi"/>
          <w:sz w:val="20"/>
          <w:szCs w:val="20"/>
        </w:rPr>
        <w:t>b</w:t>
      </w:r>
      <w:r>
        <w:rPr>
          <w:rFonts w:cstheme="minorHAnsi"/>
          <w:sz w:val="20"/>
          <w:szCs w:val="20"/>
        </w:rPr>
        <w:t>ackhaul and other measures to increase the level of resilience in natural disaster-prone areas (5.2.3) is welcomed. However, this provision could be strengthened by allowing for specific funding to increase the resilience of crucial emergency disaster coordination and evacuation and assembly points</w:t>
      </w:r>
      <w:r w:rsidR="000D7244">
        <w:rPr>
          <w:rFonts w:cstheme="minorHAnsi"/>
          <w:sz w:val="20"/>
          <w:szCs w:val="20"/>
        </w:rPr>
        <w:t xml:space="preserve"> to ensure connectivity for those in crisis. </w:t>
      </w:r>
    </w:p>
    <w:p w14:paraId="0DF132CC" w14:textId="22C50ECE" w:rsidR="003558B9" w:rsidRDefault="003558B9" w:rsidP="003558B9">
      <w:pPr>
        <w:pStyle w:val="BodyText1"/>
        <w:rPr>
          <w:b/>
          <w:bCs/>
        </w:rPr>
      </w:pPr>
      <w:r w:rsidRPr="00377441">
        <w:rPr>
          <w:b/>
          <w:bCs/>
        </w:rPr>
        <w:t>New technology solutions in areas where low population densities have discouraged applications under earlier rounds</w:t>
      </w:r>
    </w:p>
    <w:p w14:paraId="1B113746" w14:textId="70EAF2ED" w:rsidR="00423A39" w:rsidRDefault="000D7244" w:rsidP="00605AC5">
      <w:pPr>
        <w:rPr>
          <w:rFonts w:eastAsiaTheme="minorHAnsi" w:cstheme="minorHAnsi"/>
          <w:sz w:val="20"/>
          <w:szCs w:val="20"/>
          <w:lang w:eastAsia="en-US"/>
        </w:rPr>
      </w:pPr>
      <w:r>
        <w:rPr>
          <w:rFonts w:eastAsiaTheme="minorHAnsi" w:cstheme="minorHAnsi"/>
          <w:sz w:val="20"/>
          <w:szCs w:val="20"/>
          <w:lang w:eastAsia="en-US"/>
        </w:rPr>
        <w:t>ACCAN welcomes t</w:t>
      </w:r>
      <w:r w:rsidR="00605AC5">
        <w:rPr>
          <w:rFonts w:eastAsiaTheme="minorHAnsi" w:cstheme="minorHAnsi"/>
          <w:sz w:val="20"/>
          <w:szCs w:val="20"/>
          <w:lang w:eastAsia="en-US"/>
        </w:rPr>
        <w:t>he</w:t>
      </w:r>
      <w:r>
        <w:rPr>
          <w:rFonts w:eastAsiaTheme="minorHAnsi" w:cstheme="minorHAnsi"/>
          <w:sz w:val="20"/>
          <w:szCs w:val="20"/>
          <w:lang w:eastAsia="en-US"/>
        </w:rPr>
        <w:t xml:space="preserve"> indicative </w:t>
      </w:r>
      <w:r w:rsidR="003558B9" w:rsidRPr="003558B9">
        <w:rPr>
          <w:rFonts w:eastAsiaTheme="minorHAnsi" w:cstheme="minorHAnsi"/>
          <w:sz w:val="20"/>
          <w:szCs w:val="20"/>
          <w:lang w:eastAsia="en-US"/>
        </w:rPr>
        <w:t>$8 million</w:t>
      </w:r>
      <w:r w:rsidR="00605AC5">
        <w:rPr>
          <w:rFonts w:eastAsiaTheme="minorHAnsi" w:cstheme="minorHAnsi"/>
          <w:sz w:val="20"/>
          <w:szCs w:val="20"/>
          <w:lang w:eastAsia="en-US"/>
        </w:rPr>
        <w:t xml:space="preserve"> funding</w:t>
      </w:r>
      <w:r w:rsidR="003558B9">
        <w:rPr>
          <w:rFonts w:eastAsiaTheme="minorHAnsi" w:cstheme="minorHAnsi"/>
          <w:sz w:val="20"/>
          <w:szCs w:val="20"/>
          <w:lang w:eastAsia="en-US"/>
        </w:rPr>
        <w:t xml:space="preserve"> </w:t>
      </w:r>
      <w:r w:rsidR="003558B9" w:rsidRPr="003558B9">
        <w:rPr>
          <w:rFonts w:eastAsiaTheme="minorHAnsi" w:cstheme="minorHAnsi"/>
          <w:sz w:val="20"/>
          <w:szCs w:val="20"/>
          <w:lang w:eastAsia="en-US"/>
        </w:rPr>
        <w:t xml:space="preserve">available </w:t>
      </w:r>
      <w:r w:rsidR="00605AC5">
        <w:rPr>
          <w:rFonts w:eastAsiaTheme="minorHAnsi" w:cstheme="minorHAnsi"/>
          <w:sz w:val="20"/>
          <w:szCs w:val="20"/>
          <w:lang w:eastAsia="en-US"/>
        </w:rPr>
        <w:t xml:space="preserve">for </w:t>
      </w:r>
      <w:r w:rsidR="003558B9" w:rsidRPr="003558B9">
        <w:rPr>
          <w:rFonts w:eastAsiaTheme="minorHAnsi" w:cstheme="minorHAnsi"/>
          <w:sz w:val="20"/>
          <w:szCs w:val="20"/>
          <w:lang w:eastAsia="en-US"/>
        </w:rPr>
        <w:t>applications to trial new technology solutions or service delivery models</w:t>
      </w:r>
      <w:r w:rsidR="003558B9">
        <w:rPr>
          <w:rFonts w:eastAsiaTheme="minorHAnsi" w:cstheme="minorHAnsi"/>
          <w:sz w:val="20"/>
          <w:szCs w:val="20"/>
          <w:lang w:eastAsia="en-US"/>
        </w:rPr>
        <w:t xml:space="preserve"> </w:t>
      </w:r>
      <w:r w:rsidR="007167A3">
        <w:rPr>
          <w:rFonts w:eastAsiaTheme="minorHAnsi" w:cstheme="minorHAnsi"/>
          <w:sz w:val="20"/>
          <w:szCs w:val="20"/>
          <w:lang w:eastAsia="en-US"/>
        </w:rPr>
        <w:t>(2.2.2)</w:t>
      </w:r>
      <w:r w:rsidR="00605AC5">
        <w:rPr>
          <w:rFonts w:eastAsiaTheme="minorHAnsi" w:cstheme="minorHAnsi"/>
          <w:sz w:val="20"/>
          <w:szCs w:val="20"/>
          <w:lang w:eastAsia="en-US"/>
        </w:rPr>
        <w:t xml:space="preserve"> as a new means of delivering coverage to low population density areas that currently do not receive coverage. </w:t>
      </w:r>
      <w:r w:rsidR="00605AC5" w:rsidRPr="00302952">
        <w:rPr>
          <w:rFonts w:eastAsiaTheme="minorHAnsi"/>
          <w:sz w:val="20"/>
          <w:szCs w:val="20"/>
          <w:lang w:eastAsia="en-US"/>
        </w:rPr>
        <w:t>While ACCAN agrees that all funded Trial Solutions must deliver innovative</w:t>
      </w:r>
      <w:r w:rsidR="00605AC5" w:rsidRPr="00302952">
        <w:rPr>
          <w:sz w:val="20"/>
          <w:szCs w:val="20"/>
        </w:rPr>
        <w:t xml:space="preserve"> solutions</w:t>
      </w:r>
      <w:r w:rsidR="00605AC5" w:rsidRPr="00904143">
        <w:rPr>
          <w:sz w:val="20"/>
          <w:szCs w:val="20"/>
        </w:rPr>
        <w:t xml:space="preserve"> to users of mobile services</w:t>
      </w:r>
      <w:r w:rsidR="00605AC5">
        <w:rPr>
          <w:sz w:val="20"/>
          <w:szCs w:val="20"/>
        </w:rPr>
        <w:t xml:space="preserve"> (4.2.7)</w:t>
      </w:r>
      <w:r w:rsidR="00605AC5">
        <w:rPr>
          <w:rFonts w:eastAsiaTheme="minorHAnsi" w:cstheme="minorHAnsi"/>
          <w:sz w:val="20"/>
          <w:szCs w:val="20"/>
          <w:lang w:eastAsia="en-US"/>
        </w:rPr>
        <w:t xml:space="preserve"> we encourage the program to also</w:t>
      </w:r>
      <w:r w:rsidR="007F6958">
        <w:rPr>
          <w:rFonts w:eastAsiaTheme="minorHAnsi" w:cstheme="minorHAnsi"/>
          <w:sz w:val="20"/>
          <w:szCs w:val="20"/>
          <w:lang w:eastAsia="en-US"/>
        </w:rPr>
        <w:t xml:space="preserve"> make funding available to support expansion of </w:t>
      </w:r>
      <w:r>
        <w:rPr>
          <w:rFonts w:eastAsiaTheme="minorHAnsi" w:cstheme="minorHAnsi"/>
          <w:sz w:val="20"/>
          <w:szCs w:val="20"/>
          <w:lang w:eastAsia="en-US"/>
        </w:rPr>
        <w:t>pilot projects that have already commenced</w:t>
      </w:r>
      <w:r w:rsidR="007F6958">
        <w:rPr>
          <w:rFonts w:eastAsiaTheme="minorHAnsi" w:cstheme="minorHAnsi"/>
          <w:sz w:val="20"/>
          <w:szCs w:val="20"/>
          <w:lang w:eastAsia="en-US"/>
        </w:rPr>
        <w:t xml:space="preserve"> with early success. </w:t>
      </w:r>
      <w:r w:rsidR="00423A39">
        <w:rPr>
          <w:rFonts w:eastAsiaTheme="minorHAnsi" w:cstheme="minorHAnsi"/>
          <w:sz w:val="20"/>
          <w:szCs w:val="20"/>
          <w:lang w:eastAsia="en-US"/>
        </w:rPr>
        <w:t>Options known to ACCAN are as follows:</w:t>
      </w:r>
    </w:p>
    <w:p w14:paraId="6551FB5C" w14:textId="64653E3B" w:rsidR="007F6958" w:rsidRPr="00A279F3" w:rsidRDefault="003B2C0C" w:rsidP="00A279F3">
      <w:pPr>
        <w:pStyle w:val="ListParagraph"/>
        <w:numPr>
          <w:ilvl w:val="0"/>
          <w:numId w:val="2"/>
        </w:numPr>
        <w:rPr>
          <w:rFonts w:eastAsiaTheme="minorHAnsi" w:cstheme="minorHAnsi"/>
          <w:sz w:val="20"/>
          <w:szCs w:val="20"/>
          <w:lang w:eastAsia="en-US"/>
        </w:rPr>
      </w:pPr>
      <w:r w:rsidRPr="00A279F3">
        <w:rPr>
          <w:rFonts w:eastAsiaTheme="minorHAnsi" w:cstheme="minorHAnsi"/>
          <w:sz w:val="20"/>
          <w:szCs w:val="20"/>
          <w:lang w:eastAsia="en-US"/>
        </w:rPr>
        <w:t xml:space="preserve">the Remote </w:t>
      </w:r>
      <w:proofErr w:type="gramStart"/>
      <w:r w:rsidRPr="00A279F3">
        <w:rPr>
          <w:rFonts w:eastAsiaTheme="minorHAnsi" w:cstheme="minorHAnsi"/>
          <w:sz w:val="20"/>
          <w:szCs w:val="20"/>
          <w:lang w:eastAsia="en-US"/>
        </w:rPr>
        <w:t>High Speed</w:t>
      </w:r>
      <w:proofErr w:type="gramEnd"/>
      <w:r w:rsidRPr="00A279F3">
        <w:rPr>
          <w:rFonts w:eastAsiaTheme="minorHAnsi" w:cstheme="minorHAnsi"/>
          <w:sz w:val="20"/>
          <w:szCs w:val="20"/>
          <w:lang w:eastAsia="en-US"/>
        </w:rPr>
        <w:t xml:space="preserve"> Wireless Technology Pilot rolled out by </w:t>
      </w:r>
      <w:r w:rsidR="00605AC5" w:rsidRPr="00A279F3">
        <w:rPr>
          <w:rFonts w:eastAsiaTheme="minorHAnsi" w:cstheme="minorHAnsi"/>
          <w:sz w:val="20"/>
          <w:szCs w:val="20"/>
          <w:lang w:eastAsia="en-US"/>
        </w:rPr>
        <w:t>the Northern Regional Development Australia (RDA) Alliance</w:t>
      </w:r>
      <w:r w:rsidRPr="00A279F3">
        <w:rPr>
          <w:rFonts w:eastAsiaTheme="minorHAnsi" w:cstheme="minorHAnsi"/>
          <w:sz w:val="20"/>
          <w:szCs w:val="20"/>
          <w:lang w:eastAsia="en-US"/>
        </w:rPr>
        <w:t xml:space="preserve">. This pioneering microwave backhaul project has </w:t>
      </w:r>
      <w:r w:rsidR="00605AC5" w:rsidRPr="00A279F3">
        <w:rPr>
          <w:rFonts w:eastAsiaTheme="minorHAnsi" w:cstheme="minorHAnsi"/>
          <w:sz w:val="20"/>
          <w:szCs w:val="20"/>
          <w:lang w:eastAsia="en-US"/>
        </w:rPr>
        <w:t>successfully connected two remote Indigenous communities to Nextgen fibre via long-distance point-to-point microwave technology. Th</w:t>
      </w:r>
      <w:r w:rsidRPr="00A279F3">
        <w:rPr>
          <w:rFonts w:eastAsiaTheme="minorHAnsi" w:cstheme="minorHAnsi"/>
          <w:sz w:val="20"/>
          <w:szCs w:val="20"/>
          <w:lang w:eastAsia="en-US"/>
        </w:rPr>
        <w:t>e success of the pilot program</w:t>
      </w:r>
      <w:r w:rsidR="00605AC5" w:rsidRPr="00A279F3">
        <w:rPr>
          <w:rFonts w:eastAsiaTheme="minorHAnsi" w:cstheme="minorHAnsi"/>
          <w:sz w:val="20"/>
          <w:szCs w:val="20"/>
          <w:lang w:eastAsia="en-US"/>
        </w:rPr>
        <w:t xml:space="preserve"> demonstrates the potential of low-cost, small scale </w:t>
      </w:r>
    </w:p>
    <w:p w14:paraId="418EDB68" w14:textId="77777777" w:rsidR="007F6958" w:rsidRDefault="007F6958" w:rsidP="00605AC5">
      <w:pPr>
        <w:rPr>
          <w:rFonts w:eastAsiaTheme="minorHAnsi" w:cstheme="minorHAnsi"/>
          <w:sz w:val="20"/>
          <w:szCs w:val="20"/>
          <w:lang w:eastAsia="en-US"/>
        </w:rPr>
      </w:pPr>
    </w:p>
    <w:p w14:paraId="03D45F8A" w14:textId="77777777" w:rsidR="007F6958" w:rsidRDefault="007F6958" w:rsidP="00605AC5">
      <w:pPr>
        <w:rPr>
          <w:rFonts w:eastAsiaTheme="minorHAnsi" w:cstheme="minorHAnsi"/>
          <w:sz w:val="20"/>
          <w:szCs w:val="20"/>
          <w:lang w:eastAsia="en-US"/>
        </w:rPr>
      </w:pPr>
    </w:p>
    <w:p w14:paraId="49E8F77F" w14:textId="77777777" w:rsidR="007F6958" w:rsidRDefault="007F6958" w:rsidP="00605AC5">
      <w:pPr>
        <w:rPr>
          <w:rFonts w:eastAsiaTheme="minorHAnsi" w:cstheme="minorHAnsi"/>
          <w:sz w:val="20"/>
          <w:szCs w:val="20"/>
          <w:lang w:eastAsia="en-US"/>
        </w:rPr>
      </w:pPr>
    </w:p>
    <w:p w14:paraId="00F90E6B" w14:textId="77777777" w:rsidR="007F6958" w:rsidRDefault="007F6958" w:rsidP="00605AC5">
      <w:pPr>
        <w:rPr>
          <w:rFonts w:eastAsiaTheme="minorHAnsi" w:cstheme="minorHAnsi"/>
          <w:sz w:val="20"/>
          <w:szCs w:val="20"/>
          <w:lang w:eastAsia="en-US"/>
        </w:rPr>
      </w:pPr>
    </w:p>
    <w:p w14:paraId="25EF577E" w14:textId="11EC0279" w:rsidR="00605AC5" w:rsidRDefault="00605AC5" w:rsidP="00A279F3">
      <w:pPr>
        <w:ind w:left="720"/>
        <w:rPr>
          <w:rFonts w:eastAsiaTheme="minorHAnsi" w:cstheme="minorHAnsi"/>
          <w:sz w:val="20"/>
          <w:szCs w:val="20"/>
          <w:lang w:eastAsia="en-US"/>
        </w:rPr>
      </w:pPr>
      <w:r w:rsidRPr="00ED0AF2">
        <w:rPr>
          <w:rFonts w:eastAsiaTheme="minorHAnsi" w:cstheme="minorHAnsi"/>
          <w:sz w:val="20"/>
          <w:szCs w:val="20"/>
          <w:lang w:eastAsia="en-US"/>
        </w:rPr>
        <w:t xml:space="preserve">telecommunication solutions </w:t>
      </w:r>
      <w:r w:rsidR="003B2C0C">
        <w:rPr>
          <w:rFonts w:eastAsiaTheme="minorHAnsi" w:cstheme="minorHAnsi"/>
          <w:sz w:val="20"/>
          <w:szCs w:val="20"/>
          <w:lang w:eastAsia="en-US"/>
        </w:rPr>
        <w:t xml:space="preserve">to reach </w:t>
      </w:r>
      <w:r w:rsidR="007F6958">
        <w:rPr>
          <w:rFonts w:eastAsiaTheme="minorHAnsi" w:cstheme="minorHAnsi"/>
          <w:sz w:val="20"/>
          <w:szCs w:val="20"/>
          <w:lang w:eastAsia="en-US"/>
        </w:rPr>
        <w:t xml:space="preserve">communities in </w:t>
      </w:r>
      <w:r w:rsidRPr="00ED0AF2">
        <w:rPr>
          <w:rFonts w:eastAsiaTheme="minorHAnsi" w:cstheme="minorHAnsi"/>
          <w:sz w:val="20"/>
          <w:szCs w:val="20"/>
          <w:lang w:eastAsia="en-US"/>
        </w:rPr>
        <w:t>remote regions</w:t>
      </w:r>
      <w:r w:rsidR="007F6958">
        <w:rPr>
          <w:rFonts w:eastAsiaTheme="minorHAnsi" w:cstheme="minorHAnsi"/>
          <w:sz w:val="20"/>
          <w:szCs w:val="20"/>
          <w:lang w:eastAsia="en-US"/>
        </w:rPr>
        <w:t>.</w:t>
      </w:r>
      <w:r w:rsidR="00670929">
        <w:rPr>
          <w:rStyle w:val="FootnoteReference"/>
          <w:rFonts w:eastAsiaTheme="minorHAnsi" w:cstheme="minorHAnsi"/>
          <w:sz w:val="20"/>
          <w:szCs w:val="20"/>
          <w:lang w:eastAsia="en-US"/>
        </w:rPr>
        <w:footnoteReference w:id="1"/>
      </w:r>
      <w:r w:rsidR="00ED0AF2">
        <w:rPr>
          <w:rFonts w:eastAsiaTheme="minorHAnsi" w:cstheme="minorHAnsi"/>
          <w:sz w:val="20"/>
          <w:szCs w:val="20"/>
          <w:lang w:eastAsia="en-US"/>
        </w:rPr>
        <w:t xml:space="preserve"> </w:t>
      </w:r>
      <w:r w:rsidR="007F6958">
        <w:rPr>
          <w:rFonts w:eastAsiaTheme="minorHAnsi" w:cstheme="minorHAnsi"/>
          <w:sz w:val="20"/>
          <w:szCs w:val="20"/>
          <w:lang w:eastAsia="en-US"/>
        </w:rPr>
        <w:t>ACCAN understands that m</w:t>
      </w:r>
      <w:r w:rsidR="003B2C0C">
        <w:rPr>
          <w:rFonts w:eastAsiaTheme="minorHAnsi" w:cstheme="minorHAnsi"/>
          <w:sz w:val="20"/>
          <w:szCs w:val="20"/>
          <w:lang w:eastAsia="en-US"/>
        </w:rPr>
        <w:t>icrowave spectrum is readily available and could be</w:t>
      </w:r>
      <w:r w:rsidR="00ED0AF2">
        <w:rPr>
          <w:rFonts w:eastAsiaTheme="minorHAnsi" w:cstheme="minorHAnsi"/>
          <w:sz w:val="20"/>
          <w:szCs w:val="20"/>
          <w:lang w:eastAsia="en-US"/>
        </w:rPr>
        <w:t xml:space="preserve"> more broadly used to </w:t>
      </w:r>
      <w:r w:rsidR="003B2C0C">
        <w:rPr>
          <w:rFonts w:eastAsiaTheme="minorHAnsi" w:cstheme="minorHAnsi"/>
          <w:sz w:val="20"/>
          <w:szCs w:val="20"/>
          <w:lang w:eastAsia="en-US"/>
        </w:rPr>
        <w:t>e</w:t>
      </w:r>
      <w:r w:rsidR="003B2C0C" w:rsidRPr="00605AC5">
        <w:rPr>
          <w:rFonts w:eastAsiaTheme="minorHAnsi" w:cstheme="minorHAnsi"/>
          <w:sz w:val="20"/>
          <w:szCs w:val="20"/>
          <w:lang w:eastAsia="en-US"/>
        </w:rPr>
        <w:t>xtend existing fibre</w:t>
      </w:r>
      <w:r w:rsidR="00065FB8">
        <w:rPr>
          <w:rFonts w:eastAsiaTheme="minorHAnsi" w:cstheme="minorHAnsi"/>
          <w:sz w:val="20"/>
          <w:szCs w:val="20"/>
          <w:lang w:eastAsia="en-US"/>
        </w:rPr>
        <w:t xml:space="preserve"> networks</w:t>
      </w:r>
      <w:r w:rsidR="003B2C0C" w:rsidRPr="00605AC5">
        <w:rPr>
          <w:rFonts w:eastAsiaTheme="minorHAnsi" w:cstheme="minorHAnsi"/>
          <w:sz w:val="20"/>
          <w:szCs w:val="20"/>
          <w:lang w:eastAsia="en-US"/>
        </w:rPr>
        <w:t xml:space="preserve"> to </w:t>
      </w:r>
      <w:r w:rsidR="00ED0AF2">
        <w:rPr>
          <w:rFonts w:eastAsiaTheme="minorHAnsi" w:cstheme="minorHAnsi"/>
          <w:sz w:val="20"/>
          <w:szCs w:val="20"/>
          <w:lang w:eastAsia="en-US"/>
        </w:rPr>
        <w:t>reach Indigenous and non-Indigenous communities in remote and very remote regions</w:t>
      </w:r>
      <w:r w:rsidR="00065FB8">
        <w:rPr>
          <w:rFonts w:eastAsiaTheme="minorHAnsi" w:cstheme="minorHAnsi"/>
          <w:sz w:val="20"/>
          <w:szCs w:val="20"/>
          <w:lang w:eastAsia="en-US"/>
        </w:rPr>
        <w:t xml:space="preserve"> </w:t>
      </w:r>
      <w:r w:rsidR="00065FB8" w:rsidRPr="00605AC5">
        <w:rPr>
          <w:rFonts w:eastAsiaTheme="minorHAnsi" w:cstheme="minorHAnsi"/>
          <w:sz w:val="20"/>
          <w:szCs w:val="20"/>
          <w:lang w:eastAsia="en-US"/>
        </w:rPr>
        <w:t>which do not yet have coverage.</w:t>
      </w:r>
    </w:p>
    <w:p w14:paraId="635D2542" w14:textId="10ADCE35" w:rsidR="00302952" w:rsidRDefault="00423A39" w:rsidP="00A279F3">
      <w:pPr>
        <w:pStyle w:val="ListParagraph"/>
        <w:numPr>
          <w:ilvl w:val="0"/>
          <w:numId w:val="2"/>
        </w:numPr>
        <w:rPr>
          <w:rFonts w:eastAsiaTheme="minorHAnsi" w:cstheme="minorHAnsi"/>
          <w:sz w:val="20"/>
          <w:szCs w:val="20"/>
          <w:lang w:eastAsia="en-US"/>
        </w:rPr>
      </w:pPr>
      <w:r w:rsidRPr="00A279F3">
        <w:rPr>
          <w:rFonts w:eastAsiaTheme="minorHAnsi" w:cstheme="minorHAnsi"/>
          <w:sz w:val="20"/>
          <w:szCs w:val="20"/>
          <w:lang w:eastAsia="en-US"/>
        </w:rPr>
        <w:t xml:space="preserve">the </w:t>
      </w:r>
      <w:r w:rsidR="00302952" w:rsidRPr="00A279F3">
        <w:rPr>
          <w:rFonts w:eastAsiaTheme="minorHAnsi" w:cstheme="minorHAnsi"/>
          <w:sz w:val="20"/>
          <w:szCs w:val="20"/>
          <w:lang w:eastAsia="en-US"/>
        </w:rPr>
        <w:t>C</w:t>
      </w:r>
      <w:r w:rsidR="007F1098" w:rsidRPr="00A279F3">
        <w:rPr>
          <w:rFonts w:eastAsiaTheme="minorHAnsi" w:cstheme="minorHAnsi"/>
          <w:sz w:val="20"/>
          <w:szCs w:val="20"/>
          <w:lang w:eastAsia="en-US"/>
        </w:rPr>
        <w:t xml:space="preserve">entre for </w:t>
      </w:r>
      <w:r w:rsidR="00302952" w:rsidRPr="00A279F3">
        <w:rPr>
          <w:rFonts w:eastAsiaTheme="minorHAnsi" w:cstheme="minorHAnsi"/>
          <w:sz w:val="20"/>
          <w:szCs w:val="20"/>
          <w:lang w:eastAsia="en-US"/>
        </w:rPr>
        <w:t>A</w:t>
      </w:r>
      <w:r w:rsidR="007F1098" w:rsidRPr="00A279F3">
        <w:rPr>
          <w:rFonts w:eastAsiaTheme="minorHAnsi" w:cstheme="minorHAnsi"/>
          <w:sz w:val="20"/>
          <w:szCs w:val="20"/>
          <w:lang w:eastAsia="en-US"/>
        </w:rPr>
        <w:t xml:space="preserve">pplied </w:t>
      </w:r>
      <w:r w:rsidR="00302952" w:rsidRPr="00A279F3">
        <w:rPr>
          <w:rFonts w:eastAsiaTheme="minorHAnsi" w:cstheme="minorHAnsi"/>
          <w:sz w:val="20"/>
          <w:szCs w:val="20"/>
          <w:lang w:eastAsia="en-US"/>
        </w:rPr>
        <w:t>T</w:t>
      </w:r>
      <w:r w:rsidR="007F1098" w:rsidRPr="00A279F3">
        <w:rPr>
          <w:rFonts w:eastAsiaTheme="minorHAnsi" w:cstheme="minorHAnsi"/>
          <w:sz w:val="20"/>
          <w:szCs w:val="20"/>
          <w:lang w:eastAsia="en-US"/>
        </w:rPr>
        <w:t>echnology</w:t>
      </w:r>
      <w:r w:rsidR="007F1098">
        <w:rPr>
          <w:rStyle w:val="FootnoteReference"/>
          <w:rFonts w:eastAsiaTheme="minorHAnsi" w:cstheme="minorHAnsi"/>
          <w:sz w:val="20"/>
          <w:szCs w:val="20"/>
          <w:lang w:eastAsia="en-US"/>
        </w:rPr>
        <w:footnoteReference w:id="2"/>
      </w:r>
      <w:r w:rsidR="00302952" w:rsidRPr="00A279F3">
        <w:rPr>
          <w:rFonts w:eastAsiaTheme="minorHAnsi" w:cstheme="minorHAnsi"/>
          <w:sz w:val="20"/>
          <w:szCs w:val="20"/>
          <w:lang w:eastAsia="en-US"/>
        </w:rPr>
        <w:t xml:space="preserve"> mobile hotspots which have been funded by the Northern Territory government along main roads in emergency sites and tourist areas which are a couple of hundred kilometres away from a mobile tower. This supplementary service could be used more widely to extend the footprint of mobile coverage at an affordable price.</w:t>
      </w:r>
    </w:p>
    <w:p w14:paraId="76CC782E" w14:textId="77777777" w:rsidR="00A279F3" w:rsidRPr="00A279F3" w:rsidRDefault="00A279F3" w:rsidP="00A279F3">
      <w:pPr>
        <w:pStyle w:val="ListParagraph"/>
        <w:rPr>
          <w:rFonts w:eastAsiaTheme="minorHAnsi" w:cstheme="minorHAnsi"/>
          <w:sz w:val="20"/>
          <w:szCs w:val="20"/>
          <w:lang w:eastAsia="en-US"/>
        </w:rPr>
      </w:pPr>
    </w:p>
    <w:p w14:paraId="47CBADE5" w14:textId="00765D85" w:rsidR="0015301C" w:rsidRDefault="007A695B" w:rsidP="00A279F3">
      <w:pPr>
        <w:pStyle w:val="ListParagraph"/>
        <w:numPr>
          <w:ilvl w:val="0"/>
          <w:numId w:val="2"/>
        </w:numPr>
        <w:rPr>
          <w:rFonts w:eastAsiaTheme="minorHAnsi" w:cstheme="minorHAnsi"/>
          <w:sz w:val="20"/>
          <w:szCs w:val="20"/>
          <w:lang w:eastAsia="en-US"/>
        </w:rPr>
      </w:pPr>
      <w:r w:rsidRPr="00A279F3">
        <w:rPr>
          <w:rFonts w:eastAsiaTheme="minorHAnsi" w:cstheme="minorHAnsi"/>
          <w:sz w:val="20"/>
          <w:szCs w:val="20"/>
          <w:lang w:eastAsia="en-US"/>
        </w:rPr>
        <w:t>Satellite backhaul is</w:t>
      </w:r>
      <w:r w:rsidR="007F1098" w:rsidRPr="00A279F3">
        <w:rPr>
          <w:rFonts w:eastAsiaTheme="minorHAnsi" w:cstheme="minorHAnsi"/>
          <w:sz w:val="20"/>
          <w:szCs w:val="20"/>
          <w:lang w:eastAsia="en-US"/>
        </w:rPr>
        <w:t xml:space="preserve"> a</w:t>
      </w:r>
      <w:r w:rsidRPr="00A279F3">
        <w:rPr>
          <w:rFonts w:eastAsiaTheme="minorHAnsi" w:cstheme="minorHAnsi"/>
          <w:sz w:val="20"/>
          <w:szCs w:val="20"/>
          <w:lang w:eastAsia="en-US"/>
        </w:rPr>
        <w:t xml:space="preserve"> </w:t>
      </w:r>
      <w:r w:rsidR="00F1321F" w:rsidRPr="00A279F3">
        <w:rPr>
          <w:rFonts w:eastAsiaTheme="minorHAnsi" w:cstheme="minorHAnsi"/>
          <w:sz w:val="20"/>
          <w:szCs w:val="20"/>
          <w:lang w:eastAsia="en-US"/>
        </w:rPr>
        <w:t>third</w:t>
      </w:r>
      <w:r w:rsidRPr="00A279F3">
        <w:rPr>
          <w:rFonts w:eastAsiaTheme="minorHAnsi" w:cstheme="minorHAnsi"/>
          <w:sz w:val="20"/>
          <w:szCs w:val="20"/>
          <w:lang w:eastAsia="en-US"/>
        </w:rPr>
        <w:t xml:space="preserve"> solution already in use in Australia to reach </w:t>
      </w:r>
      <w:r w:rsidR="001C7AC9" w:rsidRPr="00A279F3">
        <w:rPr>
          <w:rFonts w:eastAsiaTheme="minorHAnsi" w:cstheme="minorHAnsi"/>
          <w:sz w:val="20"/>
          <w:szCs w:val="20"/>
          <w:lang w:eastAsia="en-US"/>
        </w:rPr>
        <w:t xml:space="preserve">low population and remote regions, </w:t>
      </w:r>
      <w:r w:rsidR="00FC703F">
        <w:rPr>
          <w:rFonts w:eastAsiaTheme="minorHAnsi" w:cstheme="minorHAnsi"/>
          <w:sz w:val="20"/>
          <w:szCs w:val="20"/>
          <w:lang w:eastAsia="en-US"/>
        </w:rPr>
        <w:t xml:space="preserve">however </w:t>
      </w:r>
      <w:r w:rsidR="001C7AC9" w:rsidRPr="00A279F3">
        <w:rPr>
          <w:rFonts w:eastAsiaTheme="minorHAnsi" w:cstheme="minorHAnsi"/>
          <w:sz w:val="20"/>
          <w:szCs w:val="20"/>
          <w:lang w:eastAsia="en-US"/>
        </w:rPr>
        <w:t xml:space="preserve">new </w:t>
      </w:r>
      <w:r w:rsidR="007F1098" w:rsidRPr="00A279F3">
        <w:rPr>
          <w:rFonts w:eastAsiaTheme="minorHAnsi" w:cstheme="minorHAnsi"/>
          <w:sz w:val="20"/>
          <w:szCs w:val="20"/>
          <w:lang w:eastAsia="en-US"/>
        </w:rPr>
        <w:t xml:space="preserve">low earth orbit (LEO) </w:t>
      </w:r>
      <w:r w:rsidR="001C7AC9" w:rsidRPr="00A279F3">
        <w:rPr>
          <w:rFonts w:eastAsiaTheme="minorHAnsi" w:cstheme="minorHAnsi"/>
          <w:sz w:val="20"/>
          <w:szCs w:val="20"/>
          <w:lang w:eastAsia="en-US"/>
        </w:rPr>
        <w:t>satellite technology offer</w:t>
      </w:r>
      <w:r w:rsidR="007F1098" w:rsidRPr="00A279F3">
        <w:rPr>
          <w:rFonts w:eastAsiaTheme="minorHAnsi" w:cstheme="minorHAnsi"/>
          <w:sz w:val="20"/>
          <w:szCs w:val="20"/>
          <w:lang w:eastAsia="en-US"/>
        </w:rPr>
        <w:t>s</w:t>
      </w:r>
      <w:r w:rsidR="001C7AC9" w:rsidRPr="00A279F3">
        <w:rPr>
          <w:rFonts w:eastAsiaTheme="minorHAnsi" w:cstheme="minorHAnsi"/>
          <w:sz w:val="20"/>
          <w:szCs w:val="20"/>
          <w:lang w:eastAsia="en-US"/>
        </w:rPr>
        <w:t xml:space="preserve"> even greater potential to reach these communities.  </w:t>
      </w:r>
      <w:r w:rsidR="00F1321F" w:rsidRPr="00A279F3">
        <w:rPr>
          <w:rFonts w:eastAsiaTheme="minorHAnsi" w:cstheme="minorHAnsi"/>
          <w:sz w:val="20"/>
          <w:szCs w:val="20"/>
          <w:lang w:eastAsia="en-US"/>
        </w:rPr>
        <w:t xml:space="preserve"> If</w:t>
      </w:r>
      <w:r w:rsidR="001C7AC9" w:rsidRPr="00A279F3">
        <w:rPr>
          <w:rFonts w:eastAsiaTheme="minorHAnsi" w:cstheme="minorHAnsi"/>
          <w:sz w:val="20"/>
          <w:szCs w:val="20"/>
          <w:lang w:eastAsia="en-US"/>
        </w:rPr>
        <w:t xml:space="preserve"> Australian governments and telecommunications providers were to invest in this </w:t>
      </w:r>
      <w:proofErr w:type="gramStart"/>
      <w:r w:rsidR="001C7AC9" w:rsidRPr="00A279F3">
        <w:rPr>
          <w:rFonts w:eastAsiaTheme="minorHAnsi" w:cstheme="minorHAnsi"/>
          <w:sz w:val="20"/>
          <w:szCs w:val="20"/>
          <w:lang w:eastAsia="en-US"/>
        </w:rPr>
        <w:t>technology</w:t>
      </w:r>
      <w:proofErr w:type="gramEnd"/>
      <w:r w:rsidR="001C7AC9" w:rsidRPr="00A279F3">
        <w:rPr>
          <w:rFonts w:eastAsiaTheme="minorHAnsi" w:cstheme="minorHAnsi"/>
          <w:sz w:val="20"/>
          <w:szCs w:val="20"/>
          <w:lang w:eastAsia="en-US"/>
        </w:rPr>
        <w:t xml:space="preserve"> </w:t>
      </w:r>
      <w:r w:rsidR="00F1321F" w:rsidRPr="00A279F3">
        <w:rPr>
          <w:rFonts w:eastAsiaTheme="minorHAnsi" w:cstheme="minorHAnsi"/>
          <w:sz w:val="20"/>
          <w:szCs w:val="20"/>
          <w:lang w:eastAsia="en-US"/>
        </w:rPr>
        <w:t xml:space="preserve">it could provide low population communities in remote and very remote regions with </w:t>
      </w:r>
      <w:proofErr w:type="spellStart"/>
      <w:r w:rsidR="001C7AC9" w:rsidRPr="00A279F3">
        <w:rPr>
          <w:rFonts w:eastAsiaTheme="minorHAnsi" w:cstheme="minorHAnsi"/>
          <w:sz w:val="20"/>
          <w:szCs w:val="20"/>
          <w:lang w:eastAsia="en-US"/>
        </w:rPr>
        <w:t>WiFi</w:t>
      </w:r>
      <w:proofErr w:type="spellEnd"/>
      <w:r w:rsidR="001C7AC9" w:rsidRPr="00A279F3">
        <w:rPr>
          <w:rFonts w:eastAsiaTheme="minorHAnsi" w:cstheme="minorHAnsi"/>
          <w:sz w:val="20"/>
          <w:szCs w:val="20"/>
          <w:lang w:eastAsia="en-US"/>
        </w:rPr>
        <w:t xml:space="preserve"> hotpots </w:t>
      </w:r>
      <w:r w:rsidR="00F1321F" w:rsidRPr="00A279F3">
        <w:rPr>
          <w:rFonts w:eastAsiaTheme="minorHAnsi" w:cstheme="minorHAnsi"/>
          <w:sz w:val="20"/>
          <w:szCs w:val="20"/>
          <w:lang w:eastAsia="en-US"/>
        </w:rPr>
        <w:t xml:space="preserve">and </w:t>
      </w:r>
      <w:r w:rsidR="001C7AC9" w:rsidRPr="00A279F3">
        <w:rPr>
          <w:rFonts w:eastAsiaTheme="minorHAnsi" w:cstheme="minorHAnsi"/>
          <w:sz w:val="20"/>
          <w:szCs w:val="20"/>
          <w:lang w:eastAsia="en-US"/>
        </w:rPr>
        <w:t xml:space="preserve">support </w:t>
      </w:r>
      <w:r w:rsidR="007F1098" w:rsidRPr="00A279F3">
        <w:rPr>
          <w:rFonts w:eastAsiaTheme="minorHAnsi" w:cstheme="minorHAnsi"/>
          <w:sz w:val="20"/>
          <w:szCs w:val="20"/>
          <w:lang w:eastAsia="en-US"/>
        </w:rPr>
        <w:t xml:space="preserve">significantly higher connectivity. </w:t>
      </w:r>
      <w:r w:rsidR="00973A50" w:rsidRPr="00A279F3">
        <w:rPr>
          <w:rFonts w:eastAsiaTheme="minorHAnsi" w:cstheme="minorHAnsi"/>
          <w:sz w:val="20"/>
          <w:szCs w:val="20"/>
          <w:lang w:eastAsia="en-US"/>
        </w:rPr>
        <w:t xml:space="preserve"> As LEO satellites do not require a fixed antenna, they could enable increased mobile connectivity and have the potential to support an affordable communications network linked to the 5G network which would provide seamless network coverage.</w:t>
      </w:r>
      <w:r w:rsidR="001C7AC9" w:rsidRPr="001C7AC9">
        <w:rPr>
          <w:rFonts w:eastAsiaTheme="minorHAnsi" w:cstheme="minorHAnsi"/>
          <w:sz w:val="20"/>
          <w:szCs w:val="20"/>
          <w:lang w:eastAsia="en-US"/>
        </w:rPr>
        <w:t xml:space="preserve"> </w:t>
      </w:r>
    </w:p>
    <w:p w14:paraId="26999141" w14:textId="72BE9C54" w:rsidR="00423A39" w:rsidRPr="00033025" w:rsidRDefault="00423A39" w:rsidP="0015301C">
      <w:pPr>
        <w:pStyle w:val="ListParagraph"/>
        <w:numPr>
          <w:ilvl w:val="0"/>
          <w:numId w:val="2"/>
        </w:numPr>
      </w:pPr>
      <w:r w:rsidRPr="00A279F3">
        <w:rPr>
          <w:rFonts w:cstheme="minorHAnsi"/>
          <w:sz w:val="20"/>
          <w:szCs w:val="20"/>
        </w:rPr>
        <w:t>In New Zealand, a multi-operator radio access network (</w:t>
      </w:r>
      <w:proofErr w:type="spellStart"/>
      <w:r w:rsidRPr="00A279F3">
        <w:rPr>
          <w:rFonts w:cstheme="minorHAnsi"/>
          <w:sz w:val="20"/>
          <w:szCs w:val="20"/>
        </w:rPr>
        <w:t>MoRAN</w:t>
      </w:r>
      <w:proofErr w:type="spellEnd"/>
      <w:r w:rsidRPr="00A279F3">
        <w:rPr>
          <w:rFonts w:cstheme="minorHAnsi"/>
          <w:sz w:val="20"/>
          <w:szCs w:val="20"/>
        </w:rPr>
        <w:t>) on the 4G and 5G network</w:t>
      </w:r>
      <w:r>
        <w:t xml:space="preserve"> </w:t>
      </w:r>
      <w:r w:rsidRPr="00A279F3">
        <w:rPr>
          <w:rFonts w:cstheme="minorHAnsi"/>
          <w:sz w:val="20"/>
          <w:szCs w:val="20"/>
        </w:rPr>
        <w:t xml:space="preserve">delivers high bandwidth for video calling, streaming and downloads nationwide. Implementing a similar infrastructure sharing agreement in rural, remote and low population areas in Australia could deliver similar benefits, and </w:t>
      </w:r>
      <w:r w:rsidR="0015301C">
        <w:rPr>
          <w:rFonts w:cstheme="minorHAnsi"/>
          <w:sz w:val="20"/>
          <w:szCs w:val="20"/>
        </w:rPr>
        <w:t xml:space="preserve">significantly support greater coverage. </w:t>
      </w:r>
      <w:r>
        <w:rPr>
          <w:rStyle w:val="FootnoteReference"/>
        </w:rPr>
        <w:footnoteReference w:id="3"/>
      </w:r>
    </w:p>
    <w:p w14:paraId="173093BD" w14:textId="797795AB" w:rsidR="007262EC" w:rsidRDefault="007262EC" w:rsidP="00664360">
      <w:pPr>
        <w:pStyle w:val="BodyText1"/>
        <w:rPr>
          <w:b/>
          <w:bCs/>
        </w:rPr>
      </w:pPr>
      <w:r w:rsidRPr="00377441">
        <w:rPr>
          <w:b/>
          <w:bCs/>
        </w:rPr>
        <w:t>Major regional and remote transport corridors</w:t>
      </w:r>
    </w:p>
    <w:p w14:paraId="61A61B11" w14:textId="5179E777" w:rsidR="000B707A" w:rsidRPr="00F16E5A" w:rsidRDefault="006529EE" w:rsidP="00F16E5A">
      <w:pPr>
        <w:pStyle w:val="CommentText"/>
      </w:pPr>
      <w:r>
        <w:rPr>
          <w:rFonts w:cstheme="minorHAnsi"/>
        </w:rPr>
        <w:t xml:space="preserve">ACCAN welcomes the provision of incentives to encourage investment in </w:t>
      </w:r>
      <w:r w:rsidR="0018462E">
        <w:rPr>
          <w:rFonts w:cstheme="minorHAnsi"/>
        </w:rPr>
        <w:t>trial</w:t>
      </w:r>
      <w:r>
        <w:rPr>
          <w:rFonts w:cstheme="minorHAnsi"/>
        </w:rPr>
        <w:t xml:space="preserve"> mobile coverage solutions for designated major regional and remote transport corridors</w:t>
      </w:r>
      <w:r w:rsidR="008760F9">
        <w:rPr>
          <w:rFonts w:cstheme="minorHAnsi"/>
        </w:rPr>
        <w:t xml:space="preserve"> (5.1.5)</w:t>
      </w:r>
      <w:r>
        <w:rPr>
          <w:rFonts w:cstheme="minorHAnsi"/>
        </w:rPr>
        <w:t>.</w:t>
      </w:r>
      <w:r w:rsidR="0018462E">
        <w:rPr>
          <w:rFonts w:cstheme="minorHAnsi"/>
        </w:rPr>
        <w:t xml:space="preserve"> We have some concerns, however, that the Value for Money assessment criteria </w:t>
      </w:r>
      <w:r w:rsidR="00982FCB">
        <w:rPr>
          <w:rFonts w:cstheme="minorHAnsi"/>
        </w:rPr>
        <w:t xml:space="preserve">in the guidelines (section 6) </w:t>
      </w:r>
      <w:r w:rsidR="0018462E">
        <w:rPr>
          <w:rFonts w:cstheme="minorHAnsi"/>
        </w:rPr>
        <w:t xml:space="preserve">will mean some transport corridors and roads </w:t>
      </w:r>
      <w:r w:rsidR="00DD45D8">
        <w:rPr>
          <w:rFonts w:cstheme="minorHAnsi"/>
        </w:rPr>
        <w:t>that need mobile coverage may be assessed as ineligible</w:t>
      </w:r>
      <w:r w:rsidR="002B1E85">
        <w:rPr>
          <w:rFonts w:cstheme="minorHAnsi"/>
        </w:rPr>
        <w:t xml:space="preserve"> and will therefore not receive</w:t>
      </w:r>
      <w:r w:rsidR="002B1E85" w:rsidRPr="002B1E85">
        <w:rPr>
          <w:rFonts w:cstheme="minorHAnsi"/>
        </w:rPr>
        <w:t xml:space="preserve"> </w:t>
      </w:r>
      <w:r w:rsidR="00982FCB">
        <w:rPr>
          <w:rFonts w:cstheme="minorHAnsi"/>
        </w:rPr>
        <w:t xml:space="preserve">the financial incentive of </w:t>
      </w:r>
      <w:r w:rsidR="002B1E85" w:rsidRPr="002B1E85">
        <w:rPr>
          <w:rFonts w:cstheme="minorHAnsi"/>
        </w:rPr>
        <w:t>a 33% reduction to the assessed cost per km2</w:t>
      </w:r>
      <w:r w:rsidR="00DD45D8">
        <w:rPr>
          <w:rFonts w:cstheme="minorHAnsi"/>
        </w:rPr>
        <w:t xml:space="preserve">. </w:t>
      </w:r>
    </w:p>
    <w:p w14:paraId="1B211497" w14:textId="3133C38E" w:rsidR="007262EC" w:rsidRDefault="00982FCB" w:rsidP="007262EC">
      <w:pPr>
        <w:rPr>
          <w:rFonts w:cstheme="minorHAnsi"/>
          <w:b/>
          <w:bCs/>
          <w:sz w:val="20"/>
          <w:szCs w:val="20"/>
        </w:rPr>
      </w:pPr>
      <w:r>
        <w:rPr>
          <w:rFonts w:cstheme="minorHAnsi"/>
          <w:sz w:val="20"/>
          <w:szCs w:val="20"/>
        </w:rPr>
        <w:t>In areas where the value for money of a proposed solution is limited, but the solution is needed</w:t>
      </w:r>
      <w:r w:rsidR="000B707A">
        <w:rPr>
          <w:rFonts w:cstheme="minorHAnsi"/>
          <w:sz w:val="20"/>
          <w:szCs w:val="20"/>
        </w:rPr>
        <w:t xml:space="preserve"> by the community</w:t>
      </w:r>
      <w:r>
        <w:rPr>
          <w:rFonts w:cstheme="minorHAnsi"/>
          <w:sz w:val="20"/>
          <w:szCs w:val="20"/>
        </w:rPr>
        <w:t xml:space="preserve">, the MPBS program should </w:t>
      </w:r>
      <w:r w:rsidR="000B707A">
        <w:rPr>
          <w:rFonts w:cstheme="minorHAnsi"/>
          <w:sz w:val="20"/>
          <w:szCs w:val="20"/>
        </w:rPr>
        <w:t>allow enough flexibility</w:t>
      </w:r>
      <w:r>
        <w:rPr>
          <w:rFonts w:cstheme="minorHAnsi"/>
          <w:sz w:val="20"/>
          <w:szCs w:val="20"/>
        </w:rPr>
        <w:t xml:space="preserve"> </w:t>
      </w:r>
      <w:r w:rsidR="000B707A">
        <w:rPr>
          <w:rFonts w:cstheme="minorHAnsi"/>
          <w:sz w:val="20"/>
          <w:szCs w:val="20"/>
        </w:rPr>
        <w:t>to</w:t>
      </w:r>
      <w:r>
        <w:rPr>
          <w:rFonts w:cstheme="minorHAnsi"/>
          <w:sz w:val="20"/>
          <w:szCs w:val="20"/>
        </w:rPr>
        <w:t xml:space="preserve"> increase funding. </w:t>
      </w:r>
    </w:p>
    <w:p w14:paraId="5B1DDB4C" w14:textId="5B01248E" w:rsidR="007262EC" w:rsidRDefault="007262EC" w:rsidP="00664360">
      <w:pPr>
        <w:pStyle w:val="BodyText1"/>
        <w:rPr>
          <w:b/>
          <w:bCs/>
        </w:rPr>
      </w:pPr>
      <w:r w:rsidRPr="00377441">
        <w:rPr>
          <w:b/>
          <w:bCs/>
        </w:rPr>
        <w:t>Types of proposals eligible for funding, including required coverage outcomes</w:t>
      </w:r>
    </w:p>
    <w:p w14:paraId="6CBD8B9A" w14:textId="7D4E9585" w:rsidR="007262EC" w:rsidRPr="002F4641" w:rsidRDefault="0015301C" w:rsidP="007262EC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As suggested previously by ACCAN, c</w:t>
      </w:r>
      <w:r w:rsidR="002F4641" w:rsidRPr="002F4641">
        <w:rPr>
          <w:rFonts w:cstheme="minorHAnsi"/>
          <w:sz w:val="20"/>
          <w:szCs w:val="20"/>
        </w:rPr>
        <w:t>onsideration</w:t>
      </w:r>
      <w:r w:rsidR="002F4641">
        <w:rPr>
          <w:rFonts w:cstheme="minorHAnsi"/>
          <w:sz w:val="20"/>
          <w:szCs w:val="20"/>
        </w:rPr>
        <w:t xml:space="preserve"> should be given to extending MBSP funding to subsidise expensive mobile antennae repairs to enable consistent connectivity across long distances, such as the Telstra T-Go car mounted repeater. </w:t>
      </w:r>
      <w:r>
        <w:rPr>
          <w:rFonts w:cstheme="minorHAnsi"/>
          <w:sz w:val="20"/>
          <w:szCs w:val="20"/>
        </w:rPr>
        <w:t xml:space="preserve">These devices are expensive but facilitate much greater connectivity for those who can afford them. </w:t>
      </w:r>
    </w:p>
    <w:p w14:paraId="33DB86D2" w14:textId="6FD34E70" w:rsidR="007262EC" w:rsidRDefault="007262EC" w:rsidP="007262EC">
      <w:pPr>
        <w:pStyle w:val="BodyText1"/>
        <w:rPr>
          <w:b/>
          <w:bCs/>
        </w:rPr>
      </w:pPr>
      <w:r w:rsidRPr="00377441">
        <w:rPr>
          <w:b/>
          <w:bCs/>
        </w:rPr>
        <w:t>Design options that could be considered to provide multi-provider outcomes</w:t>
      </w:r>
    </w:p>
    <w:p w14:paraId="6674D4D9" w14:textId="02E317A5" w:rsidR="007262EC" w:rsidRPr="00FA5F70" w:rsidRDefault="00016FDE" w:rsidP="00FA5F70">
      <w:pPr>
        <w:rPr>
          <w:rFonts w:cstheme="minorHAnsi"/>
          <w:sz w:val="20"/>
          <w:szCs w:val="20"/>
        </w:rPr>
      </w:pPr>
      <w:r w:rsidRPr="00033025">
        <w:rPr>
          <w:sz w:val="20"/>
          <w:szCs w:val="20"/>
        </w:rPr>
        <w:t xml:space="preserve">ACCAN </w:t>
      </w:r>
      <w:r w:rsidR="00033025">
        <w:rPr>
          <w:sz w:val="20"/>
          <w:szCs w:val="20"/>
        </w:rPr>
        <w:t>recommends that the</w:t>
      </w:r>
      <w:r w:rsidR="00A71738" w:rsidRPr="00033025">
        <w:rPr>
          <w:sz w:val="20"/>
          <w:szCs w:val="20"/>
        </w:rPr>
        <w:t xml:space="preserve"> MBSP program </w:t>
      </w:r>
      <w:r w:rsidR="00664360" w:rsidRPr="00033025">
        <w:rPr>
          <w:sz w:val="20"/>
          <w:szCs w:val="20"/>
        </w:rPr>
        <w:t xml:space="preserve">give preference to mobile telecommunications networks </w:t>
      </w:r>
      <w:r w:rsidR="000F07EE">
        <w:rPr>
          <w:sz w:val="20"/>
          <w:szCs w:val="20"/>
        </w:rPr>
        <w:t>that</w:t>
      </w:r>
      <w:r w:rsidR="00664360" w:rsidRPr="00033025">
        <w:rPr>
          <w:sz w:val="20"/>
          <w:szCs w:val="20"/>
        </w:rPr>
        <w:t xml:space="preserve"> grant full network access to Mobile Virtual Networks Operators (MVNOs) in remote areas.</w:t>
      </w:r>
      <w:r w:rsidR="00A71738" w:rsidRPr="00033025">
        <w:rPr>
          <w:sz w:val="20"/>
          <w:szCs w:val="20"/>
        </w:rPr>
        <w:t xml:space="preserve"> </w:t>
      </w:r>
      <w:proofErr w:type="gramStart"/>
      <w:r w:rsidR="00A71738" w:rsidRPr="00033025">
        <w:rPr>
          <w:sz w:val="20"/>
          <w:szCs w:val="20"/>
        </w:rPr>
        <w:t>Opening up</w:t>
      </w:r>
      <w:proofErr w:type="gramEnd"/>
      <w:r w:rsidR="00A71738" w:rsidRPr="00033025">
        <w:rPr>
          <w:sz w:val="20"/>
          <w:szCs w:val="20"/>
        </w:rPr>
        <w:t xml:space="preserve"> the </w:t>
      </w:r>
      <w:r w:rsidR="00A71738" w:rsidRPr="00033025">
        <w:rPr>
          <w:sz w:val="20"/>
          <w:szCs w:val="20"/>
        </w:rPr>
        <w:lastRenderedPageBreak/>
        <w:t>program to</w:t>
      </w:r>
      <w:r w:rsidR="002E0398" w:rsidRPr="00033025">
        <w:rPr>
          <w:sz w:val="20"/>
          <w:szCs w:val="20"/>
        </w:rPr>
        <w:t xml:space="preserve"> </w:t>
      </w:r>
      <w:r w:rsidR="005C5091" w:rsidRPr="00033025">
        <w:rPr>
          <w:sz w:val="20"/>
          <w:szCs w:val="20"/>
        </w:rPr>
        <w:t xml:space="preserve">MVNOs </w:t>
      </w:r>
      <w:r w:rsidR="00A71738" w:rsidRPr="00033025">
        <w:rPr>
          <w:sz w:val="20"/>
          <w:szCs w:val="20"/>
        </w:rPr>
        <w:t xml:space="preserve">would give consumers in remote areas a wider of range </w:t>
      </w:r>
      <w:r w:rsidR="00F17BC3" w:rsidRPr="00033025">
        <w:rPr>
          <w:sz w:val="20"/>
          <w:szCs w:val="20"/>
        </w:rPr>
        <w:t xml:space="preserve">mobile </w:t>
      </w:r>
      <w:r w:rsidR="000F07EE">
        <w:rPr>
          <w:sz w:val="20"/>
          <w:szCs w:val="20"/>
        </w:rPr>
        <w:t xml:space="preserve">providers </w:t>
      </w:r>
      <w:r w:rsidR="00A71738" w:rsidRPr="00033025">
        <w:rPr>
          <w:sz w:val="20"/>
          <w:szCs w:val="20"/>
        </w:rPr>
        <w:t xml:space="preserve">to </w:t>
      </w:r>
      <w:r w:rsidR="00A71738" w:rsidRPr="00FA5F70">
        <w:rPr>
          <w:rFonts w:cstheme="minorHAnsi"/>
          <w:sz w:val="20"/>
          <w:szCs w:val="20"/>
        </w:rPr>
        <w:t xml:space="preserve">choose </w:t>
      </w:r>
      <w:r w:rsidR="008F4C00" w:rsidRPr="00FA5F70">
        <w:rPr>
          <w:rFonts w:cstheme="minorHAnsi"/>
          <w:sz w:val="20"/>
          <w:szCs w:val="20"/>
        </w:rPr>
        <w:t>from</w:t>
      </w:r>
      <w:r w:rsidR="005C5091" w:rsidRPr="00FA5F70">
        <w:rPr>
          <w:rFonts w:cstheme="minorHAnsi"/>
          <w:sz w:val="20"/>
          <w:szCs w:val="20"/>
        </w:rPr>
        <w:t xml:space="preserve">, </w:t>
      </w:r>
      <w:r w:rsidR="00033025" w:rsidRPr="00FA5F70">
        <w:rPr>
          <w:rFonts w:cstheme="minorHAnsi"/>
          <w:sz w:val="20"/>
          <w:szCs w:val="20"/>
        </w:rPr>
        <w:t>often at a cheaper price.</w:t>
      </w:r>
      <w:r w:rsidR="005C5091" w:rsidRPr="00FA5F70">
        <w:rPr>
          <w:rFonts w:cstheme="minorHAnsi"/>
          <w:sz w:val="20"/>
          <w:szCs w:val="20"/>
        </w:rPr>
        <w:t xml:space="preserve"> </w:t>
      </w:r>
    </w:p>
    <w:p w14:paraId="71665737" w14:textId="3BCEB9BE" w:rsidR="007262EC" w:rsidRPr="005C5CFF" w:rsidRDefault="007262EC" w:rsidP="007262EC">
      <w:pPr>
        <w:pStyle w:val="BodyText1"/>
        <w:rPr>
          <w:b/>
          <w:bCs/>
        </w:rPr>
      </w:pPr>
      <w:r w:rsidRPr="00377441">
        <w:rPr>
          <w:b/>
          <w:bCs/>
        </w:rPr>
        <w:t>Ways the program could assist potential state government and third-party co-contributors</w:t>
      </w:r>
    </w:p>
    <w:p w14:paraId="0BDE16DF" w14:textId="77777777" w:rsidR="008C57D3" w:rsidRPr="008C57D3" w:rsidRDefault="008C57D3" w:rsidP="008C57D3">
      <w:pPr>
        <w:rPr>
          <w:sz w:val="20"/>
          <w:szCs w:val="20"/>
        </w:rPr>
      </w:pPr>
      <w:r w:rsidRPr="008C57D3">
        <w:rPr>
          <w:sz w:val="20"/>
          <w:szCs w:val="20"/>
        </w:rPr>
        <w:t xml:space="preserve">Although the Department has offered to provide government contact details to organisations registered as a eligible applicants under Round 5A, ACCAN </w:t>
      </w:r>
      <w:r w:rsidR="005C5CFF" w:rsidRPr="008C57D3">
        <w:rPr>
          <w:sz w:val="20"/>
          <w:szCs w:val="20"/>
        </w:rPr>
        <w:t xml:space="preserve">continues to advocate </w:t>
      </w:r>
      <w:r w:rsidRPr="008C57D3">
        <w:rPr>
          <w:sz w:val="20"/>
          <w:szCs w:val="20"/>
        </w:rPr>
        <w:t>for the MBSP to provide specific funding for a facilitator to assist with brokering industry and government partnerships on behalf of small organisations in remote areas to deliver effective outcomes at minimal cost.</w:t>
      </w:r>
    </w:p>
    <w:p w14:paraId="4FE01D1F" w14:textId="77777777" w:rsidR="00F12A6E" w:rsidRDefault="008C57D3" w:rsidP="00F12A6E">
      <w:pPr>
        <w:rPr>
          <w:sz w:val="20"/>
          <w:szCs w:val="20"/>
        </w:rPr>
      </w:pPr>
      <w:r w:rsidRPr="008C57D3">
        <w:rPr>
          <w:sz w:val="20"/>
          <w:szCs w:val="20"/>
        </w:rPr>
        <w:t xml:space="preserve">We reiterate the concern that making applicants “solely responsible for forming relationships and negotiating contributions with any relevant third parties, and for testing and/or verifying any advice received from these parties” (3.3.4) will mean remote and very remote communities with few connections are at a competitive disadvantage, which will prevent some of the </w:t>
      </w:r>
      <w:proofErr w:type="spellStart"/>
      <w:r w:rsidR="00927376">
        <w:rPr>
          <w:sz w:val="20"/>
          <w:szCs w:val="20"/>
        </w:rPr>
        <w:t>areas</w:t>
      </w:r>
      <w:proofErr w:type="spellEnd"/>
      <w:r w:rsidR="00927376">
        <w:rPr>
          <w:sz w:val="20"/>
          <w:szCs w:val="20"/>
        </w:rPr>
        <w:t xml:space="preserve"> </w:t>
      </w:r>
      <w:r w:rsidRPr="008C57D3">
        <w:rPr>
          <w:sz w:val="20"/>
          <w:szCs w:val="20"/>
        </w:rPr>
        <w:t xml:space="preserve">most in need </w:t>
      </w:r>
      <w:r w:rsidR="00927376">
        <w:rPr>
          <w:sz w:val="20"/>
          <w:szCs w:val="20"/>
        </w:rPr>
        <w:t xml:space="preserve">of better mobile coverage </w:t>
      </w:r>
      <w:r w:rsidRPr="008C57D3">
        <w:rPr>
          <w:sz w:val="20"/>
          <w:szCs w:val="20"/>
        </w:rPr>
        <w:t>from reaping the benefits of the MBSP program.</w:t>
      </w:r>
    </w:p>
    <w:p w14:paraId="4493CA6D" w14:textId="74C98F69" w:rsidR="007262EC" w:rsidRPr="00F12A6E" w:rsidRDefault="007262EC" w:rsidP="00F12A6E">
      <w:pPr>
        <w:pStyle w:val="BodyText1"/>
        <w:rPr>
          <w:b/>
          <w:bCs/>
        </w:rPr>
      </w:pPr>
      <w:r w:rsidRPr="00F12A6E">
        <w:rPr>
          <w:b/>
          <w:bCs/>
        </w:rPr>
        <w:t>Requirement for at least 12 hours of auxiliary backup power for small cells</w:t>
      </w:r>
    </w:p>
    <w:p w14:paraId="5945D4F0" w14:textId="25BC598A" w:rsidR="00417DEE" w:rsidRDefault="00473C13" w:rsidP="00F47068">
      <w:pPr>
        <w:pStyle w:val="CommentText"/>
        <w:rPr>
          <w:rFonts w:eastAsia="Calibri" w:cstheme="minorHAnsi"/>
        </w:rPr>
      </w:pPr>
      <w:r>
        <w:rPr>
          <w:rFonts w:eastAsia="Calibri" w:cstheme="minorHAnsi"/>
        </w:rPr>
        <w:t>Although</w:t>
      </w:r>
      <w:r w:rsidRPr="00473C13">
        <w:rPr>
          <w:rFonts w:eastAsia="Calibri" w:cstheme="minorHAnsi"/>
        </w:rPr>
        <w:t xml:space="preserve"> </w:t>
      </w:r>
      <w:r w:rsidR="006531B1">
        <w:rPr>
          <w:rFonts w:eastAsia="Calibri" w:cstheme="minorHAnsi"/>
        </w:rPr>
        <w:t xml:space="preserve">the draft guidelines require </w:t>
      </w:r>
      <w:proofErr w:type="spellStart"/>
      <w:r w:rsidRPr="00473C13">
        <w:rPr>
          <w:rFonts w:eastAsia="Calibri" w:cstheme="minorHAnsi"/>
        </w:rPr>
        <w:t>Macrocell</w:t>
      </w:r>
      <w:proofErr w:type="spellEnd"/>
      <w:r w:rsidRPr="00473C13">
        <w:rPr>
          <w:rFonts w:eastAsia="Calibri" w:cstheme="minorHAnsi"/>
        </w:rPr>
        <w:t xml:space="preserve"> Base Stations </w:t>
      </w:r>
      <w:r>
        <w:rPr>
          <w:rFonts w:eastAsia="Calibri" w:cstheme="minorHAnsi"/>
        </w:rPr>
        <w:t>to provide a</w:t>
      </w:r>
      <w:r w:rsidRPr="00473C13">
        <w:rPr>
          <w:rFonts w:eastAsia="Calibri" w:cstheme="minorHAnsi"/>
        </w:rPr>
        <w:t xml:space="preserve"> minimum of 12 hours </w:t>
      </w:r>
      <w:r>
        <w:rPr>
          <w:rFonts w:eastAsia="Calibri" w:cstheme="minorHAnsi"/>
        </w:rPr>
        <w:t xml:space="preserve">back up power </w:t>
      </w:r>
      <w:r w:rsidRPr="00473C13">
        <w:rPr>
          <w:rFonts w:eastAsia="Calibri" w:cstheme="minorHAnsi"/>
        </w:rPr>
        <w:t xml:space="preserve">in the event of the loss of external power to </w:t>
      </w:r>
      <w:r>
        <w:rPr>
          <w:rFonts w:eastAsia="Calibri" w:cstheme="minorHAnsi"/>
        </w:rPr>
        <w:t>a</w:t>
      </w:r>
      <w:r w:rsidRPr="00473C13">
        <w:rPr>
          <w:rFonts w:eastAsia="Calibri" w:cstheme="minorHAnsi"/>
        </w:rPr>
        <w:t xml:space="preserve"> site</w:t>
      </w:r>
      <w:r>
        <w:rPr>
          <w:rFonts w:eastAsia="Calibri" w:cstheme="minorHAnsi"/>
        </w:rPr>
        <w:t xml:space="preserve"> (4.2.5), all other base stations are only required to provide a minimum of 3 hours backup power “unless it is not feasible to do so” (4.2.6). </w:t>
      </w:r>
      <w:proofErr w:type="gramStart"/>
      <w:r w:rsidR="00417DEE">
        <w:rPr>
          <w:rFonts w:eastAsia="Calibri" w:cstheme="minorHAnsi"/>
        </w:rPr>
        <w:t>ACCAN</w:t>
      </w:r>
      <w:r w:rsidR="006531B1">
        <w:rPr>
          <w:rFonts w:eastAsia="Calibri" w:cstheme="minorHAnsi"/>
        </w:rPr>
        <w:t>‘</w:t>
      </w:r>
      <w:proofErr w:type="gramEnd"/>
      <w:r w:rsidR="006531B1">
        <w:rPr>
          <w:rFonts w:eastAsia="Calibri" w:cstheme="minorHAnsi"/>
        </w:rPr>
        <w:t>s view</w:t>
      </w:r>
      <w:r w:rsidR="00417DEE">
        <w:rPr>
          <w:rFonts w:eastAsia="Calibri" w:cstheme="minorHAnsi"/>
        </w:rPr>
        <w:t xml:space="preserve"> that a m</w:t>
      </w:r>
      <w:r w:rsidR="006531B1">
        <w:rPr>
          <w:rFonts w:eastAsia="Calibri" w:cstheme="minorHAnsi"/>
        </w:rPr>
        <w:t>in</w:t>
      </w:r>
      <w:r w:rsidR="00417DEE">
        <w:rPr>
          <w:rFonts w:eastAsia="Calibri" w:cstheme="minorHAnsi"/>
        </w:rPr>
        <w:t xml:space="preserve">imum of three hours back up power </w:t>
      </w:r>
      <w:r>
        <w:rPr>
          <w:rFonts w:eastAsia="Calibri" w:cstheme="minorHAnsi"/>
        </w:rPr>
        <w:t xml:space="preserve">will not </w:t>
      </w:r>
      <w:r w:rsidR="00417DEE">
        <w:rPr>
          <w:rFonts w:eastAsia="Calibri" w:cstheme="minorHAnsi"/>
        </w:rPr>
        <w:t>be adequate, particularly in high risk areas</w:t>
      </w:r>
      <w:r>
        <w:rPr>
          <w:rFonts w:eastAsia="Calibri" w:cstheme="minorHAnsi"/>
        </w:rPr>
        <w:t>.</w:t>
      </w:r>
    </w:p>
    <w:p w14:paraId="53E38749" w14:textId="45C3CA77" w:rsidR="00C7127B" w:rsidRDefault="00473C13" w:rsidP="00417DEE">
      <w:pPr>
        <w:pStyle w:val="CommentText"/>
      </w:pPr>
      <w:r>
        <w:rPr>
          <w:rFonts w:eastAsia="Calibri" w:cstheme="minorHAnsi"/>
        </w:rPr>
        <w:t>A m</w:t>
      </w:r>
      <w:r w:rsidRPr="00377441">
        <w:rPr>
          <w:rFonts w:eastAsia="Calibri" w:cstheme="minorHAnsi"/>
        </w:rPr>
        <w:t xml:space="preserve">inimum 12 hours </w:t>
      </w:r>
      <w:r w:rsidR="006531B1" w:rsidRPr="00377441">
        <w:rPr>
          <w:rFonts w:eastAsia="Calibri" w:cstheme="minorHAnsi"/>
        </w:rPr>
        <w:t>auxiliary</w:t>
      </w:r>
      <w:r w:rsidRPr="00377441">
        <w:rPr>
          <w:rFonts w:eastAsia="Calibri" w:cstheme="minorHAnsi"/>
        </w:rPr>
        <w:t xml:space="preserve"> backup power</w:t>
      </w:r>
      <w:r>
        <w:rPr>
          <w:rFonts w:eastAsia="Calibri" w:cstheme="minorHAnsi"/>
        </w:rPr>
        <w:t>,</w:t>
      </w:r>
      <w:r w:rsidRPr="00377441">
        <w:rPr>
          <w:rFonts w:eastAsia="Calibri" w:cstheme="minorHAnsi"/>
        </w:rPr>
        <w:t xml:space="preserve"> and preferably 24 hours in remote and isolated areas where outages last longer</w:t>
      </w:r>
      <w:r>
        <w:rPr>
          <w:rFonts w:eastAsia="Calibri" w:cstheme="minorHAnsi"/>
        </w:rPr>
        <w:t>, is necessary to provide adequate coverage in areas prone to natural disasters such as bushfires</w:t>
      </w:r>
      <w:r w:rsidRPr="00377441">
        <w:rPr>
          <w:rFonts w:eastAsia="Calibri" w:cstheme="minorHAnsi"/>
        </w:rPr>
        <w:t>.</w:t>
      </w:r>
      <w:r w:rsidRPr="00473C13">
        <w:t xml:space="preserve"> </w:t>
      </w:r>
      <w:r>
        <w:t xml:space="preserve">The </w:t>
      </w:r>
      <w:r w:rsidR="00417DEE">
        <w:t xml:space="preserve">Round 5A </w:t>
      </w:r>
      <w:r>
        <w:t xml:space="preserve">guidelines should specify the same minimum backup period </w:t>
      </w:r>
      <w:r w:rsidR="00417DEE">
        <w:t xml:space="preserve">of 12 hours </w:t>
      </w:r>
      <w:r>
        <w:t>for both Macrocells and Small Cells.</w:t>
      </w:r>
      <w:r w:rsidR="00F47068">
        <w:t xml:space="preserve"> </w:t>
      </w:r>
      <w:r w:rsidR="00417DEE">
        <w:t xml:space="preserve">Provision needs to be made in the guidelines for the use of renewable energy sources such as solar and wind to provide sustainable forms of fuel for back-up batteries in these regions. </w:t>
      </w:r>
    </w:p>
    <w:p w14:paraId="6DE2C477" w14:textId="4C5AEE67" w:rsidR="00417DEE" w:rsidRDefault="006531B1" w:rsidP="007262EC">
      <w:pPr>
        <w:pStyle w:val="BodyText1"/>
      </w:pPr>
      <w:r>
        <w:t xml:space="preserve">Should our comments need further clarification, please contact Stephanie Whitelock, Policy Officer by email </w:t>
      </w:r>
      <w:hyperlink r:id="rId9" w:history="1">
        <w:r w:rsidRPr="00C333FA">
          <w:rPr>
            <w:rStyle w:val="Hyperlink"/>
          </w:rPr>
          <w:t>Stephanie.Whitelock@accan.org.au</w:t>
        </w:r>
      </w:hyperlink>
    </w:p>
    <w:p w14:paraId="255F8033" w14:textId="77777777" w:rsidR="006531B1" w:rsidRDefault="006531B1" w:rsidP="007262EC">
      <w:pPr>
        <w:pStyle w:val="BodyText1"/>
      </w:pPr>
    </w:p>
    <w:p w14:paraId="1C1C4468" w14:textId="77777777" w:rsidR="00545597" w:rsidRDefault="00545597"/>
    <w:sectPr w:rsidR="00545597" w:rsidSect="00C7127B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B7DE11" w14:textId="77777777" w:rsidR="00E97ECD" w:rsidRDefault="00E97ECD" w:rsidP="00C7127B">
      <w:pPr>
        <w:spacing w:after="0" w:line="240" w:lineRule="auto"/>
      </w:pPr>
      <w:r>
        <w:separator/>
      </w:r>
    </w:p>
  </w:endnote>
  <w:endnote w:type="continuationSeparator" w:id="0">
    <w:p w14:paraId="6C5014B8" w14:textId="77777777" w:rsidR="00E97ECD" w:rsidRDefault="00E97ECD" w:rsidP="00C71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F3D15" w14:textId="77777777" w:rsidR="00C7127B" w:rsidRPr="00E05115" w:rsidRDefault="00C7127B" w:rsidP="00C7127B">
    <w:pPr>
      <w:spacing w:after="0" w:line="240" w:lineRule="auto"/>
      <w:rPr>
        <w:color w:val="23B0E6"/>
      </w:rPr>
    </w:pPr>
    <w:r w:rsidRPr="00E05115">
      <w:rPr>
        <w:color w:val="23B0E6"/>
      </w:rPr>
      <w:t>www.accan.org.au | info@accan.org.au | twitter: @ACCAN_AU</w:t>
    </w:r>
    <w:r>
      <w:rPr>
        <w:color w:val="23B0E6"/>
      </w:rPr>
      <w:tab/>
    </w:r>
    <w:r>
      <w:rPr>
        <w:color w:val="23B0E6"/>
      </w:rPr>
      <w:tab/>
    </w:r>
    <w:r>
      <w:rPr>
        <w:color w:val="23B0E6"/>
      </w:rPr>
      <w:tab/>
    </w:r>
    <w:r>
      <w:rPr>
        <w:color w:val="23B0E6"/>
      </w:rPr>
      <w:tab/>
    </w:r>
    <w:r>
      <w:rPr>
        <w:color w:val="23B0E6"/>
      </w:rPr>
      <w:tab/>
    </w:r>
    <w:r w:rsidRPr="00C4251E">
      <w:fldChar w:fldCharType="begin"/>
    </w:r>
    <w:r w:rsidRPr="00C4251E">
      <w:instrText xml:space="preserve"> PAGE   \* MERGEFORMAT </w:instrText>
    </w:r>
    <w:r w:rsidRPr="00C4251E">
      <w:fldChar w:fldCharType="separate"/>
    </w:r>
    <w:r w:rsidR="006667CA">
      <w:rPr>
        <w:noProof/>
      </w:rPr>
      <w:t>2</w:t>
    </w:r>
    <w:r w:rsidRPr="00C4251E">
      <w:rPr>
        <w:noProof/>
      </w:rPr>
      <w:fldChar w:fldCharType="end"/>
    </w:r>
  </w:p>
  <w:p w14:paraId="4EF73608" w14:textId="77777777" w:rsidR="00C7127B" w:rsidRDefault="00C712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2A632" w14:textId="77777777" w:rsidR="00C7127B" w:rsidRDefault="00C7127B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4BAC5A6" wp14:editId="5C3D3B2F">
              <wp:simplePos x="0" y="0"/>
              <wp:positionH relativeFrom="column">
                <wp:posOffset>-136525</wp:posOffset>
              </wp:positionH>
              <wp:positionV relativeFrom="paragraph">
                <wp:posOffset>-763270</wp:posOffset>
              </wp:positionV>
              <wp:extent cx="6971664" cy="1473199"/>
              <wp:effectExtent l="0" t="0" r="0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71664" cy="1473199"/>
                        <a:chOff x="-49543" y="-160097"/>
                        <a:chExt cx="6971664" cy="1382617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-49543" y="-160097"/>
                          <a:ext cx="6971664" cy="13826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1457A9" w14:textId="77777777" w:rsidR="00C7127B" w:rsidRPr="00E05115" w:rsidRDefault="00C7127B" w:rsidP="00C7127B">
                            <w:pPr>
                              <w:spacing w:after="0"/>
                              <w:rPr>
                                <w:color w:val="23B0E6"/>
                              </w:rPr>
                            </w:pPr>
                            <w:r w:rsidRPr="00E05115">
                              <w:rPr>
                                <w:color w:val="23B0E6"/>
                              </w:rPr>
                              <w:t>Australian Communications Consumer Action Network (ACCAN)</w:t>
                            </w:r>
                          </w:p>
                          <w:p w14:paraId="0B73C338" w14:textId="77777777" w:rsidR="00C7127B" w:rsidRDefault="00C7127B" w:rsidP="00C7127B">
                            <w:pPr>
                              <w:spacing w:after="0"/>
                              <w:rPr>
                                <w:i/>
                                <w:color w:val="23B0E6"/>
                              </w:rPr>
                            </w:pPr>
                            <w:r w:rsidRPr="00E05115">
                              <w:rPr>
                                <w:i/>
                                <w:color w:val="23B0E6"/>
                              </w:rPr>
                              <w:t xml:space="preserve">Australia’s peak </w:t>
                            </w:r>
                            <w:r>
                              <w:rPr>
                                <w:i/>
                                <w:color w:val="23B0E6"/>
                              </w:rPr>
                              <w:t>body representing communications consumers</w:t>
                            </w:r>
                          </w:p>
                          <w:p w14:paraId="7314E021" w14:textId="77777777" w:rsidR="00C7127B" w:rsidRPr="00E05115" w:rsidRDefault="00C7127B" w:rsidP="00C7127B">
                            <w:pPr>
                              <w:spacing w:after="0"/>
                              <w:rPr>
                                <w:i/>
                                <w:color w:val="23B0E6"/>
                              </w:rPr>
                            </w:pPr>
                          </w:p>
                          <w:p w14:paraId="02E75950" w14:textId="77777777" w:rsidR="00C7127B" w:rsidRDefault="00C7127B" w:rsidP="00C7127B">
                            <w:pPr>
                              <w:spacing w:after="0"/>
                            </w:pPr>
                            <w:r>
                              <w:t>PO Box 639, Broadway NSW 2007</w:t>
                            </w:r>
                          </w:p>
                          <w:p w14:paraId="005A0757" w14:textId="77777777" w:rsidR="00C7127B" w:rsidRDefault="00C7127B" w:rsidP="00C7127B">
                            <w:pPr>
                              <w:spacing w:after="0"/>
                            </w:pPr>
                            <w:r>
                              <w:t xml:space="preserve">Tel: (02) 9288 4000 | Fax: (02) 9288 4019 | Contact us through the </w:t>
                            </w:r>
                            <w:hyperlink r:id="rId1" w:history="1">
                              <w:r w:rsidRPr="00FE6EAF">
                                <w:rPr>
                                  <w:rStyle w:val="Hyperlink"/>
                                </w:rPr>
                                <w:t>National Relay Service</w:t>
                              </w:r>
                            </w:hyperlink>
                          </w:p>
                          <w:p w14:paraId="18D84DB5" w14:textId="77777777" w:rsidR="00C7127B" w:rsidRPr="00E05115" w:rsidRDefault="00C7127B" w:rsidP="00C7127B">
                            <w:pPr>
                              <w:spacing w:after="0"/>
                              <w:rPr>
                                <w:color w:val="23B0E6"/>
                              </w:rPr>
                            </w:pPr>
                            <w:r w:rsidRPr="00E05115">
                              <w:rPr>
                                <w:color w:val="23B0E6"/>
                              </w:rPr>
                              <w:t>www.accan.org.au | info@accan.org.au | twitter: @ACCAN_AU</w:t>
                            </w:r>
                            <w:r>
                              <w:rPr>
                                <w:color w:val="23B0E6"/>
                              </w:rPr>
                              <w:t xml:space="preserve"> | www.facebook.com/accanau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" name="Straight Connector 1"/>
                      <wps:cNvCnPr/>
                      <wps:spPr>
                        <a:xfrm>
                          <a:off x="30738" y="316628"/>
                          <a:ext cx="6701051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23B0E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4BAC5A6" id="Group 3" o:spid="_x0000_s1026" style="position:absolute;margin-left:-10.75pt;margin-top:-60.1pt;width:548.95pt;height:116pt;z-index:-251655168;mso-width-relative:margin;mso-height-relative:margin" coordorigin="-495,-1600" coordsize="69716,13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-495;top:-1600;width:69716;height:13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341457A9" w14:textId="77777777" w:rsidR="00C7127B" w:rsidRPr="00E05115" w:rsidRDefault="00C7127B" w:rsidP="00C7127B">
                      <w:pPr>
                        <w:spacing w:after="0"/>
                        <w:rPr>
                          <w:color w:val="23B0E6"/>
                        </w:rPr>
                      </w:pPr>
                      <w:r w:rsidRPr="00E05115">
                        <w:rPr>
                          <w:color w:val="23B0E6"/>
                        </w:rPr>
                        <w:t>Australian Communications Consumer Action Network (ACCAN)</w:t>
                      </w:r>
                    </w:p>
                    <w:p w14:paraId="0B73C338" w14:textId="77777777" w:rsidR="00C7127B" w:rsidRDefault="00C7127B" w:rsidP="00C7127B">
                      <w:pPr>
                        <w:spacing w:after="0"/>
                        <w:rPr>
                          <w:i/>
                          <w:color w:val="23B0E6"/>
                        </w:rPr>
                      </w:pPr>
                      <w:r w:rsidRPr="00E05115">
                        <w:rPr>
                          <w:i/>
                          <w:color w:val="23B0E6"/>
                        </w:rPr>
                        <w:t xml:space="preserve">Australia’s peak </w:t>
                      </w:r>
                      <w:r>
                        <w:rPr>
                          <w:i/>
                          <w:color w:val="23B0E6"/>
                        </w:rPr>
                        <w:t>body representing communications consumers</w:t>
                      </w:r>
                    </w:p>
                    <w:p w14:paraId="7314E021" w14:textId="77777777" w:rsidR="00C7127B" w:rsidRPr="00E05115" w:rsidRDefault="00C7127B" w:rsidP="00C7127B">
                      <w:pPr>
                        <w:spacing w:after="0"/>
                        <w:rPr>
                          <w:i/>
                          <w:color w:val="23B0E6"/>
                        </w:rPr>
                      </w:pPr>
                    </w:p>
                    <w:p w14:paraId="02E75950" w14:textId="77777777" w:rsidR="00C7127B" w:rsidRDefault="00C7127B" w:rsidP="00C7127B">
                      <w:pPr>
                        <w:spacing w:after="0"/>
                      </w:pPr>
                      <w:r>
                        <w:t>PO Box 639, Broadway NSW 2007</w:t>
                      </w:r>
                    </w:p>
                    <w:p w14:paraId="005A0757" w14:textId="77777777" w:rsidR="00C7127B" w:rsidRDefault="00C7127B" w:rsidP="00C7127B">
                      <w:pPr>
                        <w:spacing w:after="0"/>
                      </w:pPr>
                      <w:r>
                        <w:t xml:space="preserve">Tel: (02) 9288 4000 | Fax: (02) 9288 4019 | Contact us through the </w:t>
                      </w:r>
                      <w:hyperlink r:id="rId2" w:history="1">
                        <w:r w:rsidRPr="00FE6EAF">
                          <w:rPr>
                            <w:rStyle w:val="Hyperlink"/>
                          </w:rPr>
                          <w:t>National Relay Service</w:t>
                        </w:r>
                      </w:hyperlink>
                    </w:p>
                    <w:p w14:paraId="18D84DB5" w14:textId="77777777" w:rsidR="00C7127B" w:rsidRPr="00E05115" w:rsidRDefault="00C7127B" w:rsidP="00C7127B">
                      <w:pPr>
                        <w:spacing w:after="0"/>
                        <w:rPr>
                          <w:color w:val="23B0E6"/>
                        </w:rPr>
                      </w:pPr>
                      <w:r w:rsidRPr="00E05115">
                        <w:rPr>
                          <w:color w:val="23B0E6"/>
                        </w:rPr>
                        <w:t>www.accan.org.au | info@accan.org.au | twitter: @ACCAN_AU</w:t>
                      </w:r>
                      <w:r>
                        <w:rPr>
                          <w:color w:val="23B0E6"/>
                        </w:rPr>
                        <w:t xml:space="preserve"> | www.facebook.com/accanau</w:t>
                      </w:r>
                    </w:p>
                  </w:txbxContent>
                </v:textbox>
              </v:shape>
              <v:line id="Straight Connector 1" o:spid="_x0000_s1028" style="position:absolute;visibility:visible;mso-wrap-style:square" from="307,3166" to="67317,3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" strokecolor="#23b0e6" strokeweight="3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32FEAE" w14:textId="77777777" w:rsidR="00E97ECD" w:rsidRDefault="00E97ECD" w:rsidP="00C7127B">
      <w:pPr>
        <w:spacing w:after="0" w:line="240" w:lineRule="auto"/>
      </w:pPr>
      <w:r>
        <w:separator/>
      </w:r>
    </w:p>
  </w:footnote>
  <w:footnote w:type="continuationSeparator" w:id="0">
    <w:p w14:paraId="3E37A5A2" w14:textId="77777777" w:rsidR="00E97ECD" w:rsidRDefault="00E97ECD" w:rsidP="00C7127B">
      <w:pPr>
        <w:spacing w:after="0" w:line="240" w:lineRule="auto"/>
      </w:pPr>
      <w:r>
        <w:continuationSeparator/>
      </w:r>
    </w:p>
  </w:footnote>
  <w:footnote w:id="1">
    <w:p w14:paraId="262784F2" w14:textId="78A1708B" w:rsidR="00670929" w:rsidRDefault="0067092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="00382773" w:rsidRPr="00E405CA">
          <w:rPr>
            <w:rStyle w:val="Hyperlink"/>
          </w:rPr>
          <w:t>https://www.rdant.com.au/remote-high-speed-wireless-technology-pilot</w:t>
        </w:r>
      </w:hyperlink>
      <w:r w:rsidR="00382773">
        <w:t xml:space="preserve"> </w:t>
      </w:r>
    </w:p>
  </w:footnote>
  <w:footnote w:id="2">
    <w:p w14:paraId="2EC6FEA8" w14:textId="7A79CE9F" w:rsidR="007F1098" w:rsidRDefault="007F109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="00382773" w:rsidRPr="00E405CA">
          <w:rPr>
            <w:rStyle w:val="Hyperlink"/>
          </w:rPr>
          <w:t>https://digitalterritory.nt.gov.au/action-plan/remote-mobile-phone-hotspots</w:t>
        </w:r>
      </w:hyperlink>
      <w:r w:rsidR="00382773">
        <w:t xml:space="preserve"> </w:t>
      </w:r>
    </w:p>
  </w:footnote>
  <w:footnote w:id="3">
    <w:p w14:paraId="6C6631F1" w14:textId="77777777" w:rsidR="00423A39" w:rsidRDefault="00423A39" w:rsidP="00423A3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3" w:history="1">
        <w:r w:rsidRPr="008A7847">
          <w:rPr>
            <w:rStyle w:val="Hyperlink"/>
          </w:rPr>
          <w:t>https://itbrief.co.nz/story/2degrees-unveils-new-infrastructure-sharing-agreement-passes-1b-milestone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9D03C" w14:textId="77777777" w:rsidR="00C7127B" w:rsidRDefault="00C7127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D0A7912" wp14:editId="05D38581">
          <wp:simplePos x="0" y="0"/>
          <wp:positionH relativeFrom="column">
            <wp:posOffset>4743450</wp:posOffset>
          </wp:positionH>
          <wp:positionV relativeFrom="paragraph">
            <wp:posOffset>180340</wp:posOffset>
          </wp:positionV>
          <wp:extent cx="1630800" cy="756000"/>
          <wp:effectExtent l="0" t="0" r="7620" b="635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CAN_logo_BLUE_RGB Standalone 11x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080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4C94D" w14:textId="77777777" w:rsidR="00C7127B" w:rsidRDefault="00C7127B" w:rsidP="00C7127B">
    <w:pPr>
      <w:pStyle w:val="Header"/>
      <w:jc w:val="right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EB550CD" wp14:editId="2CE97F06">
          <wp:simplePos x="0" y="0"/>
          <wp:positionH relativeFrom="column">
            <wp:posOffset>4895850</wp:posOffset>
          </wp:positionH>
          <wp:positionV relativeFrom="paragraph">
            <wp:posOffset>332740</wp:posOffset>
          </wp:positionV>
          <wp:extent cx="1630800" cy="756000"/>
          <wp:effectExtent l="0" t="0" r="7620" b="635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CAN_logo_BLUE_RGB Standalone 11x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080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819B5"/>
    <w:multiLevelType w:val="hybridMultilevel"/>
    <w:tmpl w:val="D03ABD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816760"/>
    <w:multiLevelType w:val="hybridMultilevel"/>
    <w:tmpl w:val="95AC80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51E"/>
    <w:rsid w:val="00016FDE"/>
    <w:rsid w:val="00033025"/>
    <w:rsid w:val="0004301C"/>
    <w:rsid w:val="000551CB"/>
    <w:rsid w:val="00065FB8"/>
    <w:rsid w:val="0009163C"/>
    <w:rsid w:val="000B707A"/>
    <w:rsid w:val="000D7244"/>
    <w:rsid w:val="000F07EE"/>
    <w:rsid w:val="000F6649"/>
    <w:rsid w:val="001163B4"/>
    <w:rsid w:val="00117810"/>
    <w:rsid w:val="00121412"/>
    <w:rsid w:val="0015301C"/>
    <w:rsid w:val="00155FA9"/>
    <w:rsid w:val="00181447"/>
    <w:rsid w:val="0018462E"/>
    <w:rsid w:val="001B565D"/>
    <w:rsid w:val="001C68A0"/>
    <w:rsid w:val="001C7AC9"/>
    <w:rsid w:val="001D0956"/>
    <w:rsid w:val="00216962"/>
    <w:rsid w:val="00236203"/>
    <w:rsid w:val="0025111C"/>
    <w:rsid w:val="00253BBE"/>
    <w:rsid w:val="002B1E85"/>
    <w:rsid w:val="002E0398"/>
    <w:rsid w:val="002F4641"/>
    <w:rsid w:val="00302952"/>
    <w:rsid w:val="003558B9"/>
    <w:rsid w:val="00361518"/>
    <w:rsid w:val="00382773"/>
    <w:rsid w:val="003B2C0C"/>
    <w:rsid w:val="003B7A4B"/>
    <w:rsid w:val="003C66B4"/>
    <w:rsid w:val="00411F38"/>
    <w:rsid w:val="00411F96"/>
    <w:rsid w:val="00417DEE"/>
    <w:rsid w:val="00423A39"/>
    <w:rsid w:val="00424586"/>
    <w:rsid w:val="0045227F"/>
    <w:rsid w:val="00473C13"/>
    <w:rsid w:val="0049743C"/>
    <w:rsid w:val="004A1C31"/>
    <w:rsid w:val="004A329B"/>
    <w:rsid w:val="004E2895"/>
    <w:rsid w:val="004F0314"/>
    <w:rsid w:val="00517643"/>
    <w:rsid w:val="00544542"/>
    <w:rsid w:val="00545597"/>
    <w:rsid w:val="00591C65"/>
    <w:rsid w:val="005C5091"/>
    <w:rsid w:val="005C5CFF"/>
    <w:rsid w:val="00605AC5"/>
    <w:rsid w:val="0062127A"/>
    <w:rsid w:val="006529EE"/>
    <w:rsid w:val="006531B1"/>
    <w:rsid w:val="00653CE7"/>
    <w:rsid w:val="00654E5A"/>
    <w:rsid w:val="00664360"/>
    <w:rsid w:val="006667CA"/>
    <w:rsid w:val="00670929"/>
    <w:rsid w:val="006A0FC1"/>
    <w:rsid w:val="007167A3"/>
    <w:rsid w:val="007262EC"/>
    <w:rsid w:val="00731CE7"/>
    <w:rsid w:val="007357BF"/>
    <w:rsid w:val="00746B4A"/>
    <w:rsid w:val="007471A3"/>
    <w:rsid w:val="007656B8"/>
    <w:rsid w:val="00791B18"/>
    <w:rsid w:val="007A695B"/>
    <w:rsid w:val="007A7356"/>
    <w:rsid w:val="007F1098"/>
    <w:rsid w:val="007F6958"/>
    <w:rsid w:val="00803FA4"/>
    <w:rsid w:val="00854A27"/>
    <w:rsid w:val="00857CEB"/>
    <w:rsid w:val="008760F9"/>
    <w:rsid w:val="008C57D3"/>
    <w:rsid w:val="008E1960"/>
    <w:rsid w:val="008F3A58"/>
    <w:rsid w:val="008F4C00"/>
    <w:rsid w:val="00927376"/>
    <w:rsid w:val="00973A50"/>
    <w:rsid w:val="00982FCB"/>
    <w:rsid w:val="009967D6"/>
    <w:rsid w:val="009E43E1"/>
    <w:rsid w:val="00A139DA"/>
    <w:rsid w:val="00A15E8A"/>
    <w:rsid w:val="00A279F3"/>
    <w:rsid w:val="00A71738"/>
    <w:rsid w:val="00B20606"/>
    <w:rsid w:val="00B2516E"/>
    <w:rsid w:val="00B52EFC"/>
    <w:rsid w:val="00B5782A"/>
    <w:rsid w:val="00BB6F02"/>
    <w:rsid w:val="00BF176A"/>
    <w:rsid w:val="00C3060B"/>
    <w:rsid w:val="00C45794"/>
    <w:rsid w:val="00C57CFB"/>
    <w:rsid w:val="00C7127B"/>
    <w:rsid w:val="00CC4AE5"/>
    <w:rsid w:val="00CD3FF4"/>
    <w:rsid w:val="00D404EC"/>
    <w:rsid w:val="00D5018C"/>
    <w:rsid w:val="00D51FC0"/>
    <w:rsid w:val="00DA442A"/>
    <w:rsid w:val="00DD45D8"/>
    <w:rsid w:val="00E37A91"/>
    <w:rsid w:val="00E6351E"/>
    <w:rsid w:val="00E76E41"/>
    <w:rsid w:val="00E97ECD"/>
    <w:rsid w:val="00EB19E8"/>
    <w:rsid w:val="00ED0AF2"/>
    <w:rsid w:val="00EF6D24"/>
    <w:rsid w:val="00F056BB"/>
    <w:rsid w:val="00F12A6E"/>
    <w:rsid w:val="00F1321F"/>
    <w:rsid w:val="00F16E5A"/>
    <w:rsid w:val="00F17BC3"/>
    <w:rsid w:val="00F47068"/>
    <w:rsid w:val="00FA5F70"/>
    <w:rsid w:val="00FC3936"/>
    <w:rsid w:val="00FC703F"/>
    <w:rsid w:val="00FE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75779"/>
  <w15:docId w15:val="{516CD243-5101-4B64-A08C-E8D067F0B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B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12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27B"/>
  </w:style>
  <w:style w:type="paragraph" w:styleId="Footer">
    <w:name w:val="footer"/>
    <w:basedOn w:val="Normal"/>
    <w:link w:val="FooterChar"/>
    <w:uiPriority w:val="99"/>
    <w:unhideWhenUsed/>
    <w:rsid w:val="00C712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27B"/>
  </w:style>
  <w:style w:type="paragraph" w:customStyle="1" w:styleId="BodyText1">
    <w:name w:val="Body Text1"/>
    <w:basedOn w:val="Normal"/>
    <w:qFormat/>
    <w:rsid w:val="007262EC"/>
    <w:pPr>
      <w:spacing w:after="0"/>
    </w:pPr>
    <w:rPr>
      <w:rFonts w:cstheme="minorHAns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7127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2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EB19E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4454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454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44542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544542"/>
    <w:rPr>
      <w:color w:val="605E5C"/>
      <w:shd w:val="clear" w:color="auto" w:fill="E1DFDD"/>
    </w:rPr>
  </w:style>
  <w:style w:type="paragraph" w:customStyle="1" w:styleId="Body">
    <w:name w:val="Body"/>
    <w:basedOn w:val="Normal"/>
    <w:link w:val="BodyChar"/>
    <w:qFormat/>
    <w:rsid w:val="00664360"/>
    <w:pPr>
      <w:spacing w:after="120" w:line="240" w:lineRule="auto"/>
    </w:pPr>
    <w:rPr>
      <w:rFonts w:cstheme="minorHAnsi"/>
      <w:sz w:val="24"/>
      <w:szCs w:val="24"/>
    </w:rPr>
  </w:style>
  <w:style w:type="character" w:customStyle="1" w:styleId="BodyChar">
    <w:name w:val="Body Char"/>
    <w:basedOn w:val="DefaultParagraphFont"/>
    <w:link w:val="Body"/>
    <w:rsid w:val="00664360"/>
    <w:rPr>
      <w:rFonts w:cstheme="minorHAnsi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473C13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73C13"/>
    <w:rPr>
      <w:rFonts w:eastAsiaTheme="minorHAnsi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5782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782A"/>
    <w:rPr>
      <w:rFonts w:eastAsiaTheme="minorEastAsia"/>
      <w:b/>
      <w:bCs/>
      <w:lang w:eastAsia="en-A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782A"/>
    <w:rPr>
      <w:rFonts w:eastAsiaTheme="minorHAnsi"/>
      <w:b/>
      <w:bCs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423A39"/>
    <w:pPr>
      <w:ind w:left="720"/>
      <w:contextualSpacing/>
    </w:pPr>
  </w:style>
  <w:style w:type="paragraph" w:styleId="Revision">
    <w:name w:val="Revision"/>
    <w:hidden/>
    <w:uiPriority w:val="99"/>
    <w:semiHidden/>
    <w:rsid w:val="00423A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35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SPRound5@communications.gov.a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ephanie.Whitelock@accan.org.au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relayservice.gov.au/" TargetMode="External"/><Relationship Id="rId1" Type="http://schemas.openxmlformats.org/officeDocument/2006/relationships/hyperlink" Target="http://relayservice.gov.au/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itbrief.co.nz/story/2degrees-unveils-new-infrastructure-sharing-agreement-passes-1b-milestone" TargetMode="External"/><Relationship Id="rId2" Type="http://schemas.openxmlformats.org/officeDocument/2006/relationships/hyperlink" Target="https://digitalterritory.nt.gov.au/action-plan/remote-mobile-phone-hotspots" TargetMode="External"/><Relationship Id="rId1" Type="http://schemas.openxmlformats.org/officeDocument/2006/relationships/hyperlink" Target="https://www.rdant.com.au/remote-high-speed-wireless-technology-pilo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anie.whitelock\Desktop\Templates\Short%20Submissi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FE690-C005-4C05-BA45-D7BD73552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Short Submission Template.dotx</Template>
  <TotalTime>0</TotalTime>
  <Pages>3</Pages>
  <Words>1261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Whitelock</dc:creator>
  <cp:lastModifiedBy>Richard Van Der Male</cp:lastModifiedBy>
  <cp:revision>2</cp:revision>
  <cp:lastPrinted>2020-11-04T08:15:00Z</cp:lastPrinted>
  <dcterms:created xsi:type="dcterms:W3CDTF">2020-11-17T22:31:00Z</dcterms:created>
  <dcterms:modified xsi:type="dcterms:W3CDTF">2020-11-17T22:31:00Z</dcterms:modified>
</cp:coreProperties>
</file>