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jc w:val="center"/>
        <w:tblLayout w:type="fixed"/>
        <w:tblCellMar>
          <w:left w:w="115" w:type="dxa"/>
          <w:right w:w="115" w:type="dxa"/>
        </w:tblCellMar>
        <w:tblLook w:val="0400" w:firstRow="0" w:lastRow="0" w:firstColumn="0" w:lastColumn="0" w:noHBand="0" w:noVBand="1"/>
      </w:tblPr>
      <w:tblGrid>
        <w:gridCol w:w="369"/>
        <w:gridCol w:w="8705"/>
        <w:gridCol w:w="168"/>
      </w:tblGrid>
      <w:tr w:rsidR="006D5BCC" w:rsidTr="006D5BCC">
        <w:trPr>
          <w:trHeight w:val="3415"/>
          <w:jc w:val="center"/>
        </w:trPr>
        <w:tc>
          <w:tcPr>
            <w:tcW w:w="9242" w:type="dxa"/>
            <w:gridSpan w:val="3"/>
            <w:shd w:val="clear" w:color="auto" w:fill="auto"/>
          </w:tcPr>
          <w:p w:rsidR="006D5BCC" w:rsidRDefault="006D5BCC" w:rsidP="00B76006">
            <w:pPr>
              <w:suppressAutoHyphens/>
            </w:pPr>
          </w:p>
        </w:tc>
      </w:tr>
      <w:tr w:rsidR="006D5BCC" w:rsidTr="006D5BCC">
        <w:trPr>
          <w:trHeight w:val="837"/>
          <w:jc w:val="center"/>
        </w:trPr>
        <w:tc>
          <w:tcPr>
            <w:tcW w:w="9242" w:type="dxa"/>
            <w:gridSpan w:val="3"/>
            <w:shd w:val="clear" w:color="auto" w:fill="auto"/>
            <w:vAlign w:val="center"/>
          </w:tcPr>
          <w:p w:rsidR="006D5BCC" w:rsidRPr="00305B0E" w:rsidRDefault="006D5BCC" w:rsidP="00B76006">
            <w:pPr>
              <w:pStyle w:val="TITLE1"/>
              <w:suppressAutoHyphens/>
              <w:jc w:val="center"/>
              <w:rPr>
                <w:rFonts w:ascii="Trebuchet MS" w:hAnsi="Trebuchet MS"/>
              </w:rPr>
            </w:pPr>
            <w:r>
              <w:t>Megacharge</w:t>
            </w:r>
          </w:p>
        </w:tc>
      </w:tr>
      <w:tr w:rsidR="006D5BCC" w:rsidTr="006D5BCC">
        <w:trPr>
          <w:gridBefore w:val="1"/>
          <w:gridAfter w:val="1"/>
          <w:wBefore w:w="369" w:type="dxa"/>
          <w:wAfter w:w="168" w:type="dxa"/>
          <w:trHeight w:val="1873"/>
          <w:jc w:val="center"/>
        </w:trPr>
        <w:tc>
          <w:tcPr>
            <w:tcW w:w="8705" w:type="dxa"/>
            <w:shd w:val="clear" w:color="auto" w:fill="auto"/>
            <w:vAlign w:val="center"/>
          </w:tcPr>
          <w:p w:rsidR="006D5BCC" w:rsidRPr="000B20CA" w:rsidRDefault="00AE7DDF" w:rsidP="00AE7DDF">
            <w:pPr>
              <w:pStyle w:val="TITLE2"/>
              <w:suppressAutoHyphens/>
            </w:pPr>
            <w:r>
              <w:t>The impact of session rounding on mobile data costs</w:t>
            </w:r>
          </w:p>
        </w:tc>
      </w:tr>
      <w:tr w:rsidR="006D5BCC" w:rsidTr="006D5BCC">
        <w:trPr>
          <w:trHeight w:val="251"/>
          <w:jc w:val="center"/>
        </w:trPr>
        <w:tc>
          <w:tcPr>
            <w:tcW w:w="9242" w:type="dxa"/>
            <w:gridSpan w:val="3"/>
            <w:shd w:val="clear" w:color="auto" w:fill="auto"/>
            <w:vAlign w:val="center"/>
          </w:tcPr>
          <w:p w:rsidR="006D5BCC" w:rsidRPr="00D80B27" w:rsidRDefault="006D5BCC" w:rsidP="00B76006">
            <w:pPr>
              <w:suppressAutoHyphens/>
              <w:jc w:val="center"/>
              <w:rPr>
                <w:rFonts w:cs="Arial"/>
                <w:sz w:val="24"/>
                <w:szCs w:val="24"/>
              </w:rPr>
            </w:pPr>
            <w:r w:rsidRPr="00D80B27">
              <w:rPr>
                <w:rFonts w:cs="Arial"/>
                <w:sz w:val="24"/>
                <w:szCs w:val="24"/>
              </w:rPr>
              <w:t>University of Technology Sydney</w:t>
            </w:r>
          </w:p>
        </w:tc>
      </w:tr>
      <w:tr w:rsidR="006D5BCC" w:rsidRPr="00D80B27" w:rsidTr="006D5BCC">
        <w:trPr>
          <w:trHeight w:val="251"/>
          <w:jc w:val="center"/>
        </w:trPr>
        <w:tc>
          <w:tcPr>
            <w:tcW w:w="9242" w:type="dxa"/>
            <w:gridSpan w:val="3"/>
            <w:shd w:val="clear" w:color="auto" w:fill="auto"/>
            <w:vAlign w:val="center"/>
          </w:tcPr>
          <w:p w:rsidR="006D5BCC" w:rsidRPr="00D80B27" w:rsidRDefault="00BB5234" w:rsidP="00B76006">
            <w:pPr>
              <w:suppressAutoHyphens/>
              <w:jc w:val="center"/>
              <w:rPr>
                <w:rFonts w:cs="Arial"/>
                <w:sz w:val="24"/>
                <w:szCs w:val="24"/>
              </w:rPr>
            </w:pPr>
            <w:r>
              <w:rPr>
                <w:rFonts w:cs="Arial"/>
                <w:sz w:val="24"/>
                <w:szCs w:val="24"/>
              </w:rPr>
              <w:t>March</w:t>
            </w:r>
            <w:r w:rsidR="000A2EF7">
              <w:rPr>
                <w:rFonts w:cs="Arial"/>
                <w:sz w:val="24"/>
                <w:szCs w:val="24"/>
              </w:rPr>
              <w:t>, 2016</w:t>
            </w:r>
          </w:p>
        </w:tc>
      </w:tr>
    </w:tbl>
    <w:p w:rsidR="006D5BCC" w:rsidRPr="00D80B27" w:rsidRDefault="006D5BCC" w:rsidP="00B76006">
      <w:pPr>
        <w:suppressAutoHyphens/>
        <w:rPr>
          <w:rFonts w:cs="Arial"/>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6D5BCC" w:rsidP="00B76006">
      <w:pPr>
        <w:suppressAutoHyphens/>
        <w:rPr>
          <w:noProof/>
        </w:rPr>
      </w:pPr>
    </w:p>
    <w:p w:rsidR="006D5BCC" w:rsidRDefault="008E56A5" w:rsidP="00B76006">
      <w:pPr>
        <w:suppressAutoHyphens/>
      </w:pPr>
      <w:r>
        <w:rPr>
          <w:b/>
          <w:noProof/>
        </w:rPr>
        <w:drawing>
          <wp:anchor distT="0" distB="0" distL="114300" distR="114300" simplePos="0" relativeHeight="251661312" behindDoc="0" locked="0" layoutInCell="1" allowOverlap="1" wp14:anchorId="7331C045" wp14:editId="56AA15B2">
            <wp:simplePos x="0" y="0"/>
            <wp:positionH relativeFrom="page">
              <wp:posOffset>4984115</wp:posOffset>
            </wp:positionH>
            <wp:positionV relativeFrom="page">
              <wp:posOffset>8416925</wp:posOffset>
            </wp:positionV>
            <wp:extent cx="1506220" cy="650240"/>
            <wp:effectExtent l="0" t="0" r="0" b="0"/>
            <wp:wrapThrough wrapText="bothSides">
              <wp:wrapPolygon edited="0">
                <wp:start x="7376" y="0"/>
                <wp:lineTo x="1639" y="3164"/>
                <wp:lineTo x="0" y="5063"/>
                <wp:lineTo x="0" y="17086"/>
                <wp:lineTo x="7103" y="20250"/>
                <wp:lineTo x="7649" y="20883"/>
                <wp:lineTo x="9288" y="20883"/>
                <wp:lineTo x="9288" y="20250"/>
                <wp:lineTo x="21309" y="17086"/>
                <wp:lineTo x="21309" y="3164"/>
                <wp:lineTo x="9288" y="0"/>
                <wp:lineTo x="7376" y="0"/>
              </wp:wrapPolygon>
            </wp:wrapThrough>
            <wp:docPr id="13" name="Picture 13"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2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99310" cy="1339215"/>
            <wp:effectExtent l="0" t="0" r="0" b="0"/>
            <wp:docPr id="2" name="Picture 2" descr="S:\Research\PROJECTS\In-Progress Projects\2015 Megacharge (UTS)\Reports\Images\Black-UTS-logo-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earch\PROJECTS\In-Progress Projects\2015 Megacharge (UTS)\Reports\Images\Black-UTS-logo-Tit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9310" cy="1339215"/>
                    </a:xfrm>
                    <a:prstGeom prst="rect">
                      <a:avLst/>
                    </a:prstGeom>
                    <a:noFill/>
                    <a:ln>
                      <a:noFill/>
                    </a:ln>
                  </pic:spPr>
                </pic:pic>
              </a:graphicData>
            </a:graphic>
          </wp:inline>
        </w:drawing>
      </w:r>
      <w:r w:rsidR="006D5BCC">
        <w:br w:type="page"/>
      </w:r>
    </w:p>
    <w:p w:rsidR="00D80B27" w:rsidRPr="00D80B27" w:rsidRDefault="00D80B27" w:rsidP="00B76006">
      <w:pPr>
        <w:suppressAutoHyphens/>
      </w:pPr>
      <w:proofErr w:type="spellStart"/>
      <w:r>
        <w:lastRenderedPageBreak/>
        <w:t>Megacharge</w:t>
      </w:r>
      <w:proofErr w:type="spellEnd"/>
      <w:r w:rsidRPr="00D80B27">
        <w:t xml:space="preserve">: </w:t>
      </w:r>
      <w:r w:rsidR="00AE7DDF" w:rsidRPr="00AE7DDF">
        <w:t>The impact of session rounding on mobile data costs</w:t>
      </w:r>
    </w:p>
    <w:p w:rsidR="00D80B27" w:rsidRPr="00D80B27" w:rsidRDefault="00D80B27" w:rsidP="00B76006">
      <w:pPr>
        <w:suppressAutoHyphens/>
        <w:autoSpaceDE w:val="0"/>
        <w:adjustRightInd w:val="0"/>
      </w:pPr>
      <w:r w:rsidRPr="00D80B27">
        <w:t xml:space="preserve">Authored by </w:t>
      </w:r>
      <w:r>
        <w:t xml:space="preserve">University of Technology </w:t>
      </w:r>
      <w:r w:rsidRPr="00D80B27">
        <w:rPr>
          <w:rFonts w:cs="Arial"/>
          <w:szCs w:val="22"/>
        </w:rPr>
        <w:t>Sydney (“UTS”)</w:t>
      </w:r>
    </w:p>
    <w:p w:rsidR="00D80B27" w:rsidRPr="00D80B27" w:rsidRDefault="000A2EF7" w:rsidP="00B76006">
      <w:pPr>
        <w:suppressAutoHyphens/>
        <w:autoSpaceDE w:val="0"/>
        <w:adjustRightInd w:val="0"/>
      </w:pPr>
      <w:r>
        <w:t>Published in 2016</w:t>
      </w:r>
    </w:p>
    <w:p w:rsidR="00D80B27" w:rsidRPr="00D80B27" w:rsidRDefault="00D80B27" w:rsidP="00B76006">
      <w:pPr>
        <w:suppressAutoHyphens/>
        <w:autoSpaceDE w:val="0"/>
        <w:adjustRightInd w:val="0"/>
      </w:pPr>
      <w:r w:rsidRPr="00D80B27">
        <w:t>Supported by funding from the Australian Communications Consumer Action Network (ACCAN)</w:t>
      </w:r>
    </w:p>
    <w:p w:rsidR="00D80B27" w:rsidRPr="00D80B27" w:rsidRDefault="00D80B27" w:rsidP="00B76006">
      <w:pPr>
        <w:suppressAutoHyphens/>
        <w:rPr>
          <w:color w:val="1F497D"/>
        </w:rPr>
      </w:pPr>
      <w:r w:rsidRPr="00D80B27">
        <w:t xml:space="preserve">The operation of the Australian Communications Consumer Action Network is made possible by funding provided by the Commonwealth of Australia under section 593 of the </w:t>
      </w:r>
      <w:r w:rsidRPr="00D80B27">
        <w:rPr>
          <w:i/>
          <w:iCs/>
        </w:rPr>
        <w:t>Telecommunications Act 1997</w:t>
      </w:r>
      <w:r w:rsidRPr="00D80B27">
        <w:t>. This funding is recovered from charges on telecommunications carriers.</w:t>
      </w:r>
    </w:p>
    <w:p w:rsidR="00D80B27" w:rsidRPr="00D80B27" w:rsidRDefault="00D80B27" w:rsidP="00B76006">
      <w:pPr>
        <w:suppressAutoHyphens/>
        <w:autoSpaceDE w:val="0"/>
        <w:adjustRightInd w:val="0"/>
      </w:pPr>
      <w:r>
        <w:t>University of Technology Sydney</w:t>
      </w:r>
      <w:r w:rsidRPr="00D80B27">
        <w:t xml:space="preserve"> </w:t>
      </w:r>
      <w:r w:rsidR="00F1040F">
        <w:br/>
      </w:r>
      <w:r w:rsidRPr="0095646D">
        <w:t>ABN: 77 257 686 961</w:t>
      </w:r>
      <w:r w:rsidR="00F1040F">
        <w:br/>
      </w:r>
      <w:bookmarkStart w:id="0" w:name="__RefHeading___Toc782_1249119513"/>
      <w:r w:rsidR="006B2860" w:rsidRPr="006B2860">
        <w:t>UTS CRICOS Provider Code 00099F</w:t>
      </w:r>
      <w:bookmarkEnd w:id="0"/>
      <w:r w:rsidR="00F1040F">
        <w:br/>
      </w:r>
      <w:r w:rsidRPr="00D80B27">
        <w:t xml:space="preserve">Website: </w:t>
      </w:r>
      <w:hyperlink r:id="rId11" w:history="1">
        <w:r w:rsidR="006B2860" w:rsidRPr="006A4520">
          <w:rPr>
            <w:rStyle w:val="Hyperlink"/>
          </w:rPr>
          <w:t>www.uts.edu.au</w:t>
        </w:r>
      </w:hyperlink>
      <w:r w:rsidR="008E56A5">
        <w:rPr>
          <w:rStyle w:val="Hyperlink"/>
        </w:rPr>
        <w:t xml:space="preserve"> </w:t>
      </w:r>
      <w:r w:rsidR="000A2EF7">
        <w:rPr>
          <w:rStyle w:val="Hyperlink"/>
        </w:rPr>
        <w:t xml:space="preserve"> </w:t>
      </w:r>
      <w:r w:rsidR="00F1040F">
        <w:br/>
      </w:r>
      <w:bookmarkStart w:id="1" w:name="__RefHeading___Toc788_1249119513"/>
      <w:r w:rsidR="006B2860">
        <w:t xml:space="preserve">Report prepared by: </w:t>
      </w:r>
      <w:r w:rsidR="006B2860" w:rsidRPr="006B2860">
        <w:t xml:space="preserve">Brett </w:t>
      </w:r>
      <w:proofErr w:type="spellStart"/>
      <w:r w:rsidR="006B2860" w:rsidRPr="006B2860">
        <w:t>Hagelstein</w:t>
      </w:r>
      <w:proofErr w:type="spellEnd"/>
      <w:r w:rsidR="006B2860" w:rsidRPr="006B2860">
        <w:t xml:space="preserve"> and Mehran </w:t>
      </w:r>
      <w:proofErr w:type="spellStart"/>
      <w:r w:rsidR="006B2860" w:rsidRPr="006B2860">
        <w:t>Abolhasan</w:t>
      </w:r>
      <w:bookmarkStart w:id="2" w:name="__RefHeading___Toc790_1249119513"/>
      <w:bookmarkEnd w:id="1"/>
      <w:proofErr w:type="spellEnd"/>
      <w:r w:rsidR="00F1040F">
        <w:br/>
      </w:r>
      <w:r w:rsidR="006B2860" w:rsidRPr="006B2860">
        <w:t>Faculty of Engineering and Information Technology</w:t>
      </w:r>
      <w:bookmarkEnd w:id="2"/>
      <w:r w:rsidR="00F1040F">
        <w:br/>
      </w:r>
      <w:r w:rsidRPr="00D80B27">
        <w:t xml:space="preserve">E-mail: </w:t>
      </w:r>
      <w:hyperlink r:id="rId12" w:history="1">
        <w:r w:rsidR="00242D4A" w:rsidRPr="00242D4A">
          <w:rPr>
            <w:rStyle w:val="Hyperlink"/>
          </w:rPr>
          <w:t>mehran.abolhasan@uts.edu.au</w:t>
        </w:r>
      </w:hyperlink>
      <w:r w:rsidR="008E56A5">
        <w:rPr>
          <w:rStyle w:val="Hyperlink"/>
        </w:rPr>
        <w:t xml:space="preserve"> </w:t>
      </w:r>
      <w:r w:rsidR="000A2EF7">
        <w:rPr>
          <w:rStyle w:val="Hyperlink"/>
        </w:rPr>
        <w:t xml:space="preserve"> </w:t>
      </w:r>
      <w:r w:rsidR="00F1040F">
        <w:rPr>
          <w:rStyle w:val="Hyperlink"/>
        </w:rPr>
        <w:br/>
      </w:r>
      <w:r w:rsidRPr="00D80B27">
        <w:t xml:space="preserve">Telephone: </w:t>
      </w:r>
      <w:r w:rsidR="00242D4A" w:rsidRPr="00242D4A">
        <w:t>+61 2 9514 2448</w:t>
      </w:r>
    </w:p>
    <w:p w:rsidR="00D80B27" w:rsidRPr="00D80B27" w:rsidRDefault="00D80B27" w:rsidP="00B76006">
      <w:pPr>
        <w:suppressAutoHyphens/>
        <w:autoSpaceDE w:val="0"/>
        <w:adjustRightInd w:val="0"/>
      </w:pPr>
      <w:r w:rsidRPr="00D80B27">
        <w:t>Australian Communications Consumer Action Network</w:t>
      </w:r>
      <w:r w:rsidR="00F1040F">
        <w:br/>
      </w:r>
      <w:r w:rsidRPr="00D80B27">
        <w:t xml:space="preserve">Website: </w:t>
      </w:r>
      <w:hyperlink r:id="rId13" w:history="1">
        <w:r w:rsidR="00F1040F" w:rsidRPr="006A4520">
          <w:rPr>
            <w:rStyle w:val="Hyperlink"/>
          </w:rPr>
          <w:t>www.accan.org.au</w:t>
        </w:r>
      </w:hyperlink>
      <w:r w:rsidR="000A2EF7">
        <w:rPr>
          <w:rStyle w:val="Hyperlink"/>
        </w:rPr>
        <w:t xml:space="preserve"> </w:t>
      </w:r>
      <w:r w:rsidR="00F1040F">
        <w:br/>
      </w:r>
      <w:r w:rsidRPr="00D80B27">
        <w:t xml:space="preserve">E-mail: </w:t>
      </w:r>
      <w:hyperlink r:id="rId14" w:history="1">
        <w:r w:rsidR="00F1040F" w:rsidRPr="006A4520">
          <w:rPr>
            <w:rStyle w:val="Hyperlink"/>
          </w:rPr>
          <w:t>research@accan.org.au</w:t>
        </w:r>
      </w:hyperlink>
      <w:r w:rsidR="000A2EF7">
        <w:rPr>
          <w:rStyle w:val="Hyperlink"/>
        </w:rPr>
        <w:t xml:space="preserve"> </w:t>
      </w:r>
      <w:r w:rsidR="00F1040F">
        <w:br/>
      </w:r>
      <w:r w:rsidRPr="00D80B27">
        <w:t>Telephone: +61 2 9288 4000</w:t>
      </w:r>
      <w:r w:rsidR="00F1040F">
        <w:br/>
      </w:r>
      <w:r w:rsidRPr="00D80B27">
        <w:t>TTY: +61 2 9281 5322</w:t>
      </w:r>
    </w:p>
    <w:p w:rsidR="00F01DA9" w:rsidRPr="006B2860" w:rsidRDefault="00D80B27" w:rsidP="00B76006">
      <w:pPr>
        <w:suppressAutoHyphens/>
        <w:rPr>
          <w:rFonts w:cs="Arial"/>
        </w:rPr>
      </w:pPr>
      <w:r w:rsidRPr="00D80B27">
        <w:t xml:space="preserve">ISBN </w:t>
      </w:r>
      <w:r w:rsidR="006B2860" w:rsidRPr="006B2860">
        <w:rPr>
          <w:rFonts w:cs="Arial"/>
          <w:szCs w:val="22"/>
        </w:rPr>
        <w:t>978-1-921974-36-6 </w:t>
      </w:r>
    </w:p>
    <w:p w:rsidR="00D80B27" w:rsidRPr="00D80B27" w:rsidRDefault="00D80B27" w:rsidP="00B76006">
      <w:pPr>
        <w:suppressAutoHyphens/>
        <w:autoSpaceDE w:val="0"/>
        <w:adjustRightInd w:val="0"/>
      </w:pPr>
      <w:r w:rsidRPr="000A2EF7">
        <w:t>Cover image: shutterstock.com</w:t>
      </w:r>
      <w:r w:rsidR="00631CF9" w:rsidRPr="000A2EF7">
        <w:t xml:space="preserve"> and Richard Van Der</w:t>
      </w:r>
      <w:r w:rsidR="000A2EF7" w:rsidRPr="000A2EF7">
        <w:t xml:space="preserve"> Male</w:t>
      </w:r>
    </w:p>
    <w:p w:rsidR="00D80B27" w:rsidRPr="00D80B27" w:rsidRDefault="00D80B27" w:rsidP="00B76006">
      <w:pPr>
        <w:suppressAutoHyphens/>
        <w:autoSpaceDE w:val="0"/>
        <w:adjustRightInd w:val="0"/>
        <w:spacing w:after="0"/>
        <w:rPr>
          <w:rFonts w:ascii="ArialMT" w:hAnsi="ArialMT" w:cs="ArialMT"/>
        </w:rPr>
      </w:pPr>
    </w:p>
    <w:p w:rsidR="00D80B27" w:rsidRPr="00D80B27" w:rsidRDefault="00D80B27" w:rsidP="00B76006">
      <w:pPr>
        <w:suppressAutoHyphens/>
        <w:autoSpaceDE w:val="0"/>
        <w:adjustRightInd w:val="0"/>
      </w:pPr>
      <w:r w:rsidRPr="00D80B27">
        <w:rPr>
          <w:noProof/>
        </w:rPr>
        <w:drawing>
          <wp:inline distT="0" distB="0" distL="0" distR="0" wp14:anchorId="78497BDC" wp14:editId="3621ADDE">
            <wp:extent cx="1121410" cy="393700"/>
            <wp:effectExtent l="0" t="0" r="2540" b="6350"/>
            <wp:docPr id="17" name="Picture 17"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title="Creative Commons logo"/>
                    <pic:cNvPicPr>
                      <a:picLocks noChangeAspect="1" noChangeArrowheads="1"/>
                    </pic:cNvPicPr>
                  </pic:nvPicPr>
                  <pic:blipFill>
                    <a:blip r:embed="rId15" cstate="print"/>
                    <a:srcRect/>
                    <a:stretch>
                      <a:fillRect/>
                    </a:stretch>
                  </pic:blipFill>
                  <pic:spPr bwMode="auto">
                    <a:xfrm>
                      <a:off x="0" y="0"/>
                      <a:ext cx="1121410" cy="393700"/>
                    </a:xfrm>
                    <a:prstGeom prst="rect">
                      <a:avLst/>
                    </a:prstGeom>
                    <a:noFill/>
                    <a:ln w="9525">
                      <a:noFill/>
                      <a:miter lim="800000"/>
                      <a:headEnd/>
                      <a:tailEnd/>
                    </a:ln>
                  </pic:spPr>
                </pic:pic>
              </a:graphicData>
            </a:graphic>
          </wp:inline>
        </w:drawing>
      </w:r>
    </w:p>
    <w:p w:rsidR="00D80B27" w:rsidRPr="00D80B27" w:rsidRDefault="00D80B27" w:rsidP="00B76006">
      <w:pPr>
        <w:suppressAutoHyphens/>
        <w:autoSpaceDE w:val="0"/>
        <w:adjustRightInd w:val="0"/>
      </w:pPr>
    </w:p>
    <w:p w:rsidR="00D80B27" w:rsidRPr="00D80B27" w:rsidRDefault="00D80B27" w:rsidP="00B76006">
      <w:pPr>
        <w:suppressAutoHyphens/>
        <w:autoSpaceDE w:val="0"/>
        <w:adjustRightInd w:val="0"/>
      </w:pPr>
      <w:r w:rsidRPr="00D80B27">
        <w:t xml:space="preserve">This work is copyright and owned by </w:t>
      </w:r>
      <w:r w:rsidR="006B2860">
        <w:t>UTS</w:t>
      </w:r>
      <w:r w:rsidRPr="00D80B27">
        <w:t xml:space="preserve">. It is licensed under the Creative Commons Attribution </w:t>
      </w:r>
      <w:r w:rsidR="005648E9" w:rsidRPr="005648E9">
        <w:t xml:space="preserve">4.0 International Public </w:t>
      </w:r>
      <w:r w:rsidRPr="00D80B27">
        <w:t xml:space="preserve">Licence. You are free to </w:t>
      </w:r>
      <w:proofErr w:type="gramStart"/>
      <w:r w:rsidRPr="00D80B27">
        <w:t>cite,</w:t>
      </w:r>
      <w:proofErr w:type="gramEnd"/>
      <w:r w:rsidRPr="00D80B27">
        <w:t xml:space="preserve"> copy, communicate and adapt this work, so long as you attribute “</w:t>
      </w:r>
      <w:r w:rsidR="006B2860">
        <w:rPr>
          <w:color w:val="000000"/>
          <w:szCs w:val="21"/>
        </w:rPr>
        <w:t>University of Technology Sydney (UTS)</w:t>
      </w:r>
      <w:r w:rsidRPr="00D80B27">
        <w:rPr>
          <w:color w:val="000000"/>
          <w:szCs w:val="21"/>
        </w:rPr>
        <w:t xml:space="preserve"> and the</w:t>
      </w:r>
      <w:r w:rsidRPr="00D80B27">
        <w:t xml:space="preserve"> Australian Communications Consumer Action Network (ACC</w:t>
      </w:r>
      <w:r w:rsidR="006B2860">
        <w:t>AN</w:t>
      </w:r>
      <w:r w:rsidRPr="00D80B27">
        <w:t xml:space="preserve">)”. To view a copy of this licence, visit </w:t>
      </w:r>
      <w:hyperlink r:id="rId16" w:history="1">
        <w:r w:rsidR="005648E9" w:rsidRPr="008849C1">
          <w:rPr>
            <w:rStyle w:val="Hyperlink"/>
          </w:rPr>
          <w:t>http://creativecommons.org/licenses/by-nc/4.0/Iegalcode</w:t>
        </w:r>
      </w:hyperlink>
      <w:r w:rsidR="005648E9">
        <w:t xml:space="preserve"> </w:t>
      </w:r>
    </w:p>
    <w:p w:rsidR="00D80B27" w:rsidRPr="00D80B27" w:rsidRDefault="00D80B27" w:rsidP="00B76006">
      <w:pPr>
        <w:suppressAutoHyphens/>
        <w:autoSpaceDE w:val="0"/>
        <w:adjustRightInd w:val="0"/>
      </w:pPr>
    </w:p>
    <w:p w:rsidR="006B2860" w:rsidRPr="0038437A" w:rsidRDefault="00D80B27" w:rsidP="00B76006">
      <w:pPr>
        <w:suppressAutoHyphens/>
        <w:rPr>
          <w:color w:val="000000"/>
          <w:szCs w:val="21"/>
        </w:rPr>
      </w:pPr>
      <w:r w:rsidRPr="00D80B27">
        <w:rPr>
          <w:color w:val="000000"/>
          <w:szCs w:val="21"/>
        </w:rPr>
        <w:t xml:space="preserve">This work can be cited as: </w:t>
      </w:r>
      <w:r w:rsidR="006B2860">
        <w:rPr>
          <w:color w:val="000000"/>
          <w:szCs w:val="21"/>
        </w:rPr>
        <w:t>University of Technology Sydney</w:t>
      </w:r>
      <w:r w:rsidRPr="00D80B27">
        <w:rPr>
          <w:color w:val="000000"/>
          <w:szCs w:val="21"/>
        </w:rPr>
        <w:t xml:space="preserve"> 201</w:t>
      </w:r>
      <w:r w:rsidR="00BB5234">
        <w:rPr>
          <w:color w:val="000000"/>
          <w:szCs w:val="21"/>
        </w:rPr>
        <w:t>6</w:t>
      </w:r>
      <w:r w:rsidRPr="00D80B27">
        <w:rPr>
          <w:color w:val="000000"/>
          <w:szCs w:val="21"/>
        </w:rPr>
        <w:t xml:space="preserve">, </w:t>
      </w:r>
      <w:proofErr w:type="spellStart"/>
      <w:r w:rsidR="006B2860">
        <w:rPr>
          <w:i/>
          <w:iCs/>
          <w:color w:val="000000"/>
          <w:szCs w:val="21"/>
        </w:rPr>
        <w:t>Megacharge</w:t>
      </w:r>
      <w:proofErr w:type="spellEnd"/>
      <w:r w:rsidR="00156161">
        <w:rPr>
          <w:i/>
          <w:iCs/>
          <w:color w:val="000000"/>
          <w:szCs w:val="21"/>
        </w:rPr>
        <w:t>:</w:t>
      </w:r>
      <w:r w:rsidR="00156161" w:rsidRPr="00156161">
        <w:t xml:space="preserve"> </w:t>
      </w:r>
      <w:r w:rsidR="00156161" w:rsidRPr="00156161">
        <w:rPr>
          <w:i/>
          <w:iCs/>
          <w:color w:val="000000"/>
          <w:szCs w:val="21"/>
        </w:rPr>
        <w:t>The impact of session rounding on mobile data costs</w:t>
      </w:r>
      <w:r w:rsidRPr="00D80B27">
        <w:rPr>
          <w:color w:val="000000"/>
          <w:szCs w:val="21"/>
        </w:rPr>
        <w:t>, Australian Communications Consumer Action Network, Sydney.</w:t>
      </w:r>
      <w:r w:rsidR="006B2860">
        <w:rPr>
          <w:bCs/>
        </w:rPr>
        <w:br w:type="page"/>
      </w:r>
    </w:p>
    <w:p w:rsidR="006B2860" w:rsidRPr="006B2860" w:rsidRDefault="006B2860" w:rsidP="00B76006">
      <w:pPr>
        <w:keepNext/>
        <w:pageBreakBefore/>
        <w:suppressAutoHyphens/>
        <w:spacing w:after="600"/>
        <w:outlineLvl w:val="0"/>
        <w:rPr>
          <w:color w:val="6C6C6C"/>
          <w:spacing w:val="16"/>
          <w:kern w:val="32"/>
          <w:sz w:val="52"/>
          <w:szCs w:val="52"/>
          <w:lang w:eastAsia="ja-JP"/>
        </w:rPr>
      </w:pPr>
      <w:bookmarkStart w:id="3" w:name="_Toc434918792"/>
      <w:r w:rsidRPr="006B2860">
        <w:rPr>
          <w:color w:val="6C6C6C"/>
          <w:spacing w:val="16"/>
          <w:kern w:val="32"/>
          <w:sz w:val="52"/>
          <w:szCs w:val="52"/>
          <w:lang w:eastAsia="ja-JP"/>
        </w:rPr>
        <w:lastRenderedPageBreak/>
        <w:t>Contents</w:t>
      </w:r>
      <w:bookmarkEnd w:id="3"/>
    </w:p>
    <w:p w:rsidR="008E56A5" w:rsidRDefault="006B2860">
      <w:pPr>
        <w:pStyle w:val="TOC1"/>
        <w:tabs>
          <w:tab w:val="right" w:leader="dot" w:pos="8294"/>
        </w:tabs>
        <w:rPr>
          <w:rFonts w:asciiTheme="minorHAnsi" w:eastAsiaTheme="minorEastAsia" w:hAnsiTheme="minorHAnsi" w:cstheme="minorBidi"/>
          <w:noProof/>
          <w:szCs w:val="22"/>
        </w:rPr>
      </w:pPr>
      <w:r w:rsidRPr="006B2860">
        <w:rPr>
          <w:b/>
          <w:noProof/>
          <w:lang w:eastAsia="ja-JP"/>
        </w:rPr>
        <w:fldChar w:fldCharType="begin"/>
      </w:r>
      <w:r w:rsidRPr="006B2860">
        <w:instrText xml:space="preserve"> TOC \t "Heading 1,1,Heading 2,2" </w:instrText>
      </w:r>
      <w:r w:rsidRPr="006B2860">
        <w:rPr>
          <w:b/>
          <w:noProof/>
          <w:lang w:eastAsia="ja-JP"/>
        </w:rPr>
        <w:fldChar w:fldCharType="separate"/>
      </w:r>
      <w:r w:rsidR="008E56A5" w:rsidRPr="001620BF">
        <w:rPr>
          <w:bCs/>
          <w:noProof/>
          <w:lang w:bidi="en-US"/>
        </w:rPr>
        <w:t>Executive Summary</w:t>
      </w:r>
      <w:r w:rsidR="008E56A5">
        <w:rPr>
          <w:noProof/>
        </w:rPr>
        <w:tab/>
      </w:r>
      <w:r w:rsidR="008E56A5">
        <w:rPr>
          <w:noProof/>
        </w:rPr>
        <w:fldChar w:fldCharType="begin"/>
      </w:r>
      <w:r w:rsidR="008E56A5">
        <w:rPr>
          <w:noProof/>
        </w:rPr>
        <w:instrText xml:space="preserve"> PAGEREF _Toc441147816 \h </w:instrText>
      </w:r>
      <w:r w:rsidR="008E56A5">
        <w:rPr>
          <w:noProof/>
        </w:rPr>
      </w:r>
      <w:r w:rsidR="008E56A5">
        <w:rPr>
          <w:noProof/>
        </w:rPr>
        <w:fldChar w:fldCharType="separate"/>
      </w:r>
      <w:r w:rsidR="00120973">
        <w:rPr>
          <w:noProof/>
        </w:rPr>
        <w:t>1</w:t>
      </w:r>
      <w:r w:rsidR="008E56A5">
        <w:rPr>
          <w:noProof/>
        </w:rPr>
        <w:fldChar w:fldCharType="end"/>
      </w:r>
    </w:p>
    <w:p w:rsidR="008E56A5" w:rsidRDefault="008E56A5">
      <w:pPr>
        <w:pStyle w:val="TOC1"/>
        <w:tabs>
          <w:tab w:val="right" w:leader="dot" w:pos="8294"/>
        </w:tabs>
        <w:rPr>
          <w:rFonts w:asciiTheme="minorHAnsi" w:eastAsiaTheme="minorEastAsia" w:hAnsiTheme="minorHAnsi" w:cstheme="minorBidi"/>
          <w:noProof/>
          <w:szCs w:val="22"/>
        </w:rPr>
      </w:pPr>
      <w:r>
        <w:rPr>
          <w:noProof/>
          <w:lang w:bidi="en-US"/>
        </w:rPr>
        <w:t>Survey of Over-Plan Data Costs</w:t>
      </w:r>
      <w:r>
        <w:rPr>
          <w:noProof/>
        </w:rPr>
        <w:tab/>
      </w:r>
      <w:r>
        <w:rPr>
          <w:noProof/>
        </w:rPr>
        <w:fldChar w:fldCharType="begin"/>
      </w:r>
      <w:r>
        <w:rPr>
          <w:noProof/>
        </w:rPr>
        <w:instrText xml:space="preserve"> PAGEREF _Toc441147817 \h </w:instrText>
      </w:r>
      <w:r>
        <w:rPr>
          <w:noProof/>
        </w:rPr>
      </w:r>
      <w:r>
        <w:rPr>
          <w:noProof/>
        </w:rPr>
        <w:fldChar w:fldCharType="separate"/>
      </w:r>
      <w:r w:rsidR="00120973">
        <w:rPr>
          <w:noProof/>
        </w:rPr>
        <w:t>2</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Objective</w:t>
      </w:r>
      <w:r>
        <w:rPr>
          <w:noProof/>
        </w:rPr>
        <w:tab/>
      </w:r>
      <w:r>
        <w:rPr>
          <w:noProof/>
        </w:rPr>
        <w:fldChar w:fldCharType="begin"/>
      </w:r>
      <w:r>
        <w:rPr>
          <w:noProof/>
        </w:rPr>
        <w:instrText xml:space="preserve"> PAGEREF _Toc441147818 \h </w:instrText>
      </w:r>
      <w:r>
        <w:rPr>
          <w:noProof/>
        </w:rPr>
      </w:r>
      <w:r>
        <w:rPr>
          <w:noProof/>
        </w:rPr>
        <w:fldChar w:fldCharType="separate"/>
      </w:r>
      <w:r w:rsidR="00120973">
        <w:rPr>
          <w:noProof/>
        </w:rPr>
        <w:t>2</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Survey data</w:t>
      </w:r>
      <w:r>
        <w:rPr>
          <w:noProof/>
        </w:rPr>
        <w:tab/>
      </w:r>
      <w:r>
        <w:rPr>
          <w:noProof/>
        </w:rPr>
        <w:fldChar w:fldCharType="begin"/>
      </w:r>
      <w:r>
        <w:rPr>
          <w:noProof/>
        </w:rPr>
        <w:instrText xml:space="preserve"> PAGEREF _Toc441147819 \h </w:instrText>
      </w:r>
      <w:r>
        <w:rPr>
          <w:noProof/>
        </w:rPr>
      </w:r>
      <w:r>
        <w:rPr>
          <w:noProof/>
        </w:rPr>
        <w:fldChar w:fldCharType="separate"/>
      </w:r>
      <w:r w:rsidR="00120973">
        <w:rPr>
          <w:noProof/>
        </w:rPr>
        <w:t>2</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Discussion</w:t>
      </w:r>
      <w:r>
        <w:rPr>
          <w:noProof/>
        </w:rPr>
        <w:tab/>
      </w:r>
      <w:r>
        <w:rPr>
          <w:noProof/>
        </w:rPr>
        <w:fldChar w:fldCharType="begin"/>
      </w:r>
      <w:r>
        <w:rPr>
          <w:noProof/>
        </w:rPr>
        <w:instrText xml:space="preserve"> PAGEREF _Toc441147820 \h </w:instrText>
      </w:r>
      <w:r>
        <w:rPr>
          <w:noProof/>
        </w:rPr>
      </w:r>
      <w:r>
        <w:rPr>
          <w:noProof/>
        </w:rPr>
        <w:fldChar w:fldCharType="separate"/>
      </w:r>
      <w:r w:rsidR="00120973">
        <w:rPr>
          <w:noProof/>
        </w:rPr>
        <w:t>3</w:t>
      </w:r>
      <w:r>
        <w:rPr>
          <w:noProof/>
        </w:rPr>
        <w:fldChar w:fldCharType="end"/>
      </w:r>
    </w:p>
    <w:p w:rsidR="008E56A5" w:rsidRDefault="008E56A5">
      <w:pPr>
        <w:pStyle w:val="TOC1"/>
        <w:tabs>
          <w:tab w:val="right" w:leader="dot" w:pos="8294"/>
        </w:tabs>
        <w:rPr>
          <w:rFonts w:asciiTheme="minorHAnsi" w:eastAsiaTheme="minorEastAsia" w:hAnsiTheme="minorHAnsi" w:cstheme="minorBidi"/>
          <w:noProof/>
          <w:szCs w:val="22"/>
        </w:rPr>
      </w:pPr>
      <w:r>
        <w:rPr>
          <w:noProof/>
          <w:lang w:bidi="en-US"/>
        </w:rPr>
        <w:t>Data Use Survey</w:t>
      </w:r>
      <w:r>
        <w:rPr>
          <w:noProof/>
        </w:rPr>
        <w:tab/>
      </w:r>
      <w:r>
        <w:rPr>
          <w:noProof/>
        </w:rPr>
        <w:fldChar w:fldCharType="begin"/>
      </w:r>
      <w:r>
        <w:rPr>
          <w:noProof/>
        </w:rPr>
        <w:instrText xml:space="preserve"> PAGEREF _Toc441147821 \h </w:instrText>
      </w:r>
      <w:r>
        <w:rPr>
          <w:noProof/>
        </w:rPr>
      </w:r>
      <w:r>
        <w:rPr>
          <w:noProof/>
        </w:rPr>
        <w:fldChar w:fldCharType="separate"/>
      </w:r>
      <w:r w:rsidR="00120973">
        <w:rPr>
          <w:noProof/>
        </w:rPr>
        <w:t>4</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Objective</w:t>
      </w:r>
      <w:r>
        <w:rPr>
          <w:noProof/>
        </w:rPr>
        <w:tab/>
      </w:r>
      <w:r>
        <w:rPr>
          <w:noProof/>
        </w:rPr>
        <w:fldChar w:fldCharType="begin"/>
      </w:r>
      <w:r>
        <w:rPr>
          <w:noProof/>
        </w:rPr>
        <w:instrText xml:space="preserve"> PAGEREF _Toc441147822 \h </w:instrText>
      </w:r>
      <w:r>
        <w:rPr>
          <w:noProof/>
        </w:rPr>
      </w:r>
      <w:r>
        <w:rPr>
          <w:noProof/>
        </w:rPr>
        <w:fldChar w:fldCharType="separate"/>
      </w:r>
      <w:r w:rsidR="00120973">
        <w:rPr>
          <w:noProof/>
        </w:rPr>
        <w:t>4</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HREC approval</w:t>
      </w:r>
      <w:r>
        <w:rPr>
          <w:noProof/>
        </w:rPr>
        <w:tab/>
      </w:r>
      <w:r>
        <w:rPr>
          <w:noProof/>
        </w:rPr>
        <w:fldChar w:fldCharType="begin"/>
      </w:r>
      <w:r>
        <w:rPr>
          <w:noProof/>
        </w:rPr>
        <w:instrText xml:space="preserve"> PAGEREF _Toc441147823 \h </w:instrText>
      </w:r>
      <w:r>
        <w:rPr>
          <w:noProof/>
        </w:rPr>
      </w:r>
      <w:r>
        <w:rPr>
          <w:noProof/>
        </w:rPr>
        <w:fldChar w:fldCharType="separate"/>
      </w:r>
      <w:r w:rsidR="00120973">
        <w:rPr>
          <w:noProof/>
        </w:rPr>
        <w:t>4</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Survey design</w:t>
      </w:r>
      <w:r>
        <w:rPr>
          <w:noProof/>
        </w:rPr>
        <w:tab/>
      </w:r>
      <w:r>
        <w:rPr>
          <w:noProof/>
        </w:rPr>
        <w:fldChar w:fldCharType="begin"/>
      </w:r>
      <w:r>
        <w:rPr>
          <w:noProof/>
        </w:rPr>
        <w:instrText xml:space="preserve"> PAGEREF _Toc441147824 \h </w:instrText>
      </w:r>
      <w:r>
        <w:rPr>
          <w:noProof/>
        </w:rPr>
      </w:r>
      <w:r>
        <w:rPr>
          <w:noProof/>
        </w:rPr>
        <w:fldChar w:fldCharType="separate"/>
      </w:r>
      <w:r w:rsidR="00120973">
        <w:rPr>
          <w:noProof/>
        </w:rPr>
        <w:t>4</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Survey publication</w:t>
      </w:r>
      <w:r>
        <w:rPr>
          <w:noProof/>
        </w:rPr>
        <w:tab/>
      </w:r>
      <w:r>
        <w:rPr>
          <w:noProof/>
        </w:rPr>
        <w:fldChar w:fldCharType="begin"/>
      </w:r>
      <w:r>
        <w:rPr>
          <w:noProof/>
        </w:rPr>
        <w:instrText xml:space="preserve"> PAGEREF _Toc441147825 \h </w:instrText>
      </w:r>
      <w:r>
        <w:rPr>
          <w:noProof/>
        </w:rPr>
      </w:r>
      <w:r>
        <w:rPr>
          <w:noProof/>
        </w:rPr>
        <w:fldChar w:fldCharType="separate"/>
      </w:r>
      <w:r w:rsidR="00120973">
        <w:rPr>
          <w:noProof/>
        </w:rPr>
        <w:t>4</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Survey distribution</w:t>
      </w:r>
      <w:r>
        <w:rPr>
          <w:noProof/>
        </w:rPr>
        <w:tab/>
      </w:r>
      <w:r>
        <w:rPr>
          <w:noProof/>
        </w:rPr>
        <w:fldChar w:fldCharType="begin"/>
      </w:r>
      <w:r>
        <w:rPr>
          <w:noProof/>
        </w:rPr>
        <w:instrText xml:space="preserve"> PAGEREF _Toc441147826 \h </w:instrText>
      </w:r>
      <w:r>
        <w:rPr>
          <w:noProof/>
        </w:rPr>
      </w:r>
      <w:r>
        <w:rPr>
          <w:noProof/>
        </w:rPr>
        <w:fldChar w:fldCharType="separate"/>
      </w:r>
      <w:r w:rsidR="00120973">
        <w:rPr>
          <w:noProof/>
        </w:rPr>
        <w:t>4</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Response summary</w:t>
      </w:r>
      <w:r>
        <w:rPr>
          <w:noProof/>
        </w:rPr>
        <w:tab/>
      </w:r>
      <w:r>
        <w:rPr>
          <w:noProof/>
        </w:rPr>
        <w:fldChar w:fldCharType="begin"/>
      </w:r>
      <w:r>
        <w:rPr>
          <w:noProof/>
        </w:rPr>
        <w:instrText xml:space="preserve"> PAGEREF _Toc441147827 \h </w:instrText>
      </w:r>
      <w:r>
        <w:rPr>
          <w:noProof/>
        </w:rPr>
      </w:r>
      <w:r>
        <w:rPr>
          <w:noProof/>
        </w:rPr>
        <w:fldChar w:fldCharType="separate"/>
      </w:r>
      <w:r w:rsidR="00120973">
        <w:rPr>
          <w:noProof/>
        </w:rPr>
        <w:t>5</w:t>
      </w:r>
      <w:r>
        <w:rPr>
          <w:noProof/>
        </w:rPr>
        <w:fldChar w:fldCharType="end"/>
      </w:r>
    </w:p>
    <w:p w:rsidR="008E56A5" w:rsidRDefault="008E56A5">
      <w:pPr>
        <w:pStyle w:val="TOC1"/>
        <w:tabs>
          <w:tab w:val="right" w:leader="dot" w:pos="8294"/>
        </w:tabs>
        <w:rPr>
          <w:rFonts w:asciiTheme="minorHAnsi" w:eastAsiaTheme="minorEastAsia" w:hAnsiTheme="minorHAnsi" w:cstheme="minorBidi"/>
          <w:noProof/>
          <w:szCs w:val="22"/>
        </w:rPr>
      </w:pPr>
      <w:r>
        <w:rPr>
          <w:noProof/>
          <w:lang w:bidi="en-US"/>
        </w:rPr>
        <w:t>Data Billing Analysis</w:t>
      </w:r>
      <w:r>
        <w:rPr>
          <w:noProof/>
        </w:rPr>
        <w:tab/>
      </w:r>
      <w:r>
        <w:rPr>
          <w:noProof/>
        </w:rPr>
        <w:fldChar w:fldCharType="begin"/>
      </w:r>
      <w:r>
        <w:rPr>
          <w:noProof/>
        </w:rPr>
        <w:instrText xml:space="preserve"> PAGEREF _Toc441147828 \h </w:instrText>
      </w:r>
      <w:r>
        <w:rPr>
          <w:noProof/>
        </w:rPr>
      </w:r>
      <w:r>
        <w:rPr>
          <w:noProof/>
        </w:rPr>
        <w:fldChar w:fldCharType="separate"/>
      </w:r>
      <w:r w:rsidR="00120973">
        <w:rPr>
          <w:noProof/>
        </w:rPr>
        <w:t>6</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User classification</w:t>
      </w:r>
      <w:r>
        <w:rPr>
          <w:noProof/>
        </w:rPr>
        <w:tab/>
      </w:r>
      <w:r>
        <w:rPr>
          <w:noProof/>
        </w:rPr>
        <w:fldChar w:fldCharType="begin"/>
      </w:r>
      <w:r>
        <w:rPr>
          <w:noProof/>
        </w:rPr>
        <w:instrText xml:space="preserve"> PAGEREF _Toc441147829 \h </w:instrText>
      </w:r>
      <w:r>
        <w:rPr>
          <w:noProof/>
        </w:rPr>
      </w:r>
      <w:r>
        <w:rPr>
          <w:noProof/>
        </w:rPr>
        <w:fldChar w:fldCharType="separate"/>
      </w:r>
      <w:r w:rsidR="00120973">
        <w:rPr>
          <w:noProof/>
        </w:rPr>
        <w:t>6</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Scaling factor for total download</w:t>
      </w:r>
      <w:bookmarkStart w:id="4" w:name="_GoBack"/>
      <w:bookmarkEnd w:id="4"/>
      <w:r>
        <w:rPr>
          <w:noProof/>
        </w:rPr>
        <w:tab/>
      </w:r>
      <w:r>
        <w:rPr>
          <w:noProof/>
        </w:rPr>
        <w:fldChar w:fldCharType="begin"/>
      </w:r>
      <w:r>
        <w:rPr>
          <w:noProof/>
        </w:rPr>
        <w:instrText xml:space="preserve"> PAGEREF _Toc441147830 \h </w:instrText>
      </w:r>
      <w:r>
        <w:rPr>
          <w:noProof/>
        </w:rPr>
      </w:r>
      <w:r>
        <w:rPr>
          <w:noProof/>
        </w:rPr>
        <w:fldChar w:fldCharType="separate"/>
      </w:r>
      <w:r w:rsidR="00120973">
        <w:rPr>
          <w:noProof/>
        </w:rPr>
        <w:t>6</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Scaling factor for data per session</w:t>
      </w:r>
      <w:r>
        <w:rPr>
          <w:noProof/>
        </w:rPr>
        <w:tab/>
      </w:r>
      <w:r>
        <w:rPr>
          <w:noProof/>
        </w:rPr>
        <w:fldChar w:fldCharType="begin"/>
      </w:r>
      <w:r>
        <w:rPr>
          <w:noProof/>
        </w:rPr>
        <w:instrText xml:space="preserve"> PAGEREF _Toc441147831 \h </w:instrText>
      </w:r>
      <w:r>
        <w:rPr>
          <w:noProof/>
        </w:rPr>
      </w:r>
      <w:r>
        <w:rPr>
          <w:noProof/>
        </w:rPr>
        <w:fldChar w:fldCharType="separate"/>
      </w:r>
      <w:r w:rsidR="00120973">
        <w:rPr>
          <w:noProof/>
        </w:rPr>
        <w:t>7</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Scaling factor for minimum session size</w:t>
      </w:r>
      <w:r>
        <w:rPr>
          <w:noProof/>
        </w:rPr>
        <w:tab/>
      </w:r>
      <w:r>
        <w:rPr>
          <w:noProof/>
        </w:rPr>
        <w:fldChar w:fldCharType="begin"/>
      </w:r>
      <w:r>
        <w:rPr>
          <w:noProof/>
        </w:rPr>
        <w:instrText xml:space="preserve"> PAGEREF _Toc441147832 \h </w:instrText>
      </w:r>
      <w:r>
        <w:rPr>
          <w:noProof/>
        </w:rPr>
      </w:r>
      <w:r>
        <w:rPr>
          <w:noProof/>
        </w:rPr>
        <w:fldChar w:fldCharType="separate"/>
      </w:r>
      <w:r w:rsidR="00120973">
        <w:rPr>
          <w:noProof/>
        </w:rPr>
        <w:t>9</w:t>
      </w:r>
      <w:r>
        <w:rPr>
          <w:noProof/>
        </w:rPr>
        <w:fldChar w:fldCharType="end"/>
      </w:r>
    </w:p>
    <w:p w:rsidR="008E56A5" w:rsidRDefault="008E56A5">
      <w:pPr>
        <w:pStyle w:val="TOC1"/>
        <w:tabs>
          <w:tab w:val="right" w:leader="dot" w:pos="8294"/>
        </w:tabs>
        <w:rPr>
          <w:rFonts w:asciiTheme="minorHAnsi" w:eastAsiaTheme="minorEastAsia" w:hAnsiTheme="minorHAnsi" w:cstheme="minorBidi"/>
          <w:noProof/>
          <w:szCs w:val="22"/>
        </w:rPr>
      </w:pPr>
      <w:r>
        <w:rPr>
          <w:noProof/>
          <w:lang w:bidi="en-US"/>
        </w:rPr>
        <w:t>Discussion and Conclusion</w:t>
      </w:r>
      <w:r>
        <w:rPr>
          <w:noProof/>
        </w:rPr>
        <w:tab/>
      </w:r>
      <w:r>
        <w:rPr>
          <w:noProof/>
        </w:rPr>
        <w:fldChar w:fldCharType="begin"/>
      </w:r>
      <w:r>
        <w:rPr>
          <w:noProof/>
        </w:rPr>
        <w:instrText xml:space="preserve"> PAGEREF _Toc441147833 \h </w:instrText>
      </w:r>
      <w:r>
        <w:rPr>
          <w:noProof/>
        </w:rPr>
      </w:r>
      <w:r>
        <w:rPr>
          <w:noProof/>
        </w:rPr>
        <w:fldChar w:fldCharType="separate"/>
      </w:r>
      <w:r w:rsidR="00120973">
        <w:rPr>
          <w:noProof/>
        </w:rPr>
        <w:t>11</w:t>
      </w:r>
      <w:r>
        <w:rPr>
          <w:noProof/>
        </w:rPr>
        <w:fldChar w:fldCharType="end"/>
      </w:r>
    </w:p>
    <w:p w:rsidR="008E56A5" w:rsidRDefault="008E56A5">
      <w:pPr>
        <w:pStyle w:val="TOC1"/>
        <w:tabs>
          <w:tab w:val="right" w:leader="dot" w:pos="8294"/>
        </w:tabs>
        <w:rPr>
          <w:rFonts w:asciiTheme="minorHAnsi" w:eastAsiaTheme="minorEastAsia" w:hAnsiTheme="minorHAnsi" w:cstheme="minorBidi"/>
          <w:noProof/>
          <w:szCs w:val="22"/>
        </w:rPr>
      </w:pPr>
      <w:r>
        <w:rPr>
          <w:noProof/>
          <w:lang w:bidi="en-US"/>
        </w:rPr>
        <w:t>Appendix: Bill Processing</w:t>
      </w:r>
      <w:r>
        <w:rPr>
          <w:noProof/>
        </w:rPr>
        <w:tab/>
      </w:r>
      <w:r>
        <w:rPr>
          <w:noProof/>
        </w:rPr>
        <w:fldChar w:fldCharType="begin"/>
      </w:r>
      <w:r>
        <w:rPr>
          <w:noProof/>
        </w:rPr>
        <w:instrText xml:space="preserve"> PAGEREF _Toc441147834 \h </w:instrText>
      </w:r>
      <w:r>
        <w:rPr>
          <w:noProof/>
        </w:rPr>
      </w:r>
      <w:r>
        <w:rPr>
          <w:noProof/>
        </w:rPr>
        <w:fldChar w:fldCharType="separate"/>
      </w:r>
      <w:r w:rsidR="00120973">
        <w:rPr>
          <w:noProof/>
        </w:rPr>
        <w:t>12</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Method</w:t>
      </w:r>
      <w:r>
        <w:rPr>
          <w:noProof/>
        </w:rPr>
        <w:tab/>
      </w:r>
      <w:r>
        <w:rPr>
          <w:noProof/>
        </w:rPr>
        <w:fldChar w:fldCharType="begin"/>
      </w:r>
      <w:r>
        <w:rPr>
          <w:noProof/>
        </w:rPr>
        <w:instrText xml:space="preserve"> PAGEREF _Toc441147835 \h </w:instrText>
      </w:r>
      <w:r>
        <w:rPr>
          <w:noProof/>
        </w:rPr>
      </w:r>
      <w:r>
        <w:rPr>
          <w:noProof/>
        </w:rPr>
        <w:fldChar w:fldCharType="separate"/>
      </w:r>
      <w:r w:rsidR="00120973">
        <w:rPr>
          <w:noProof/>
        </w:rPr>
        <w:t>12</w:t>
      </w:r>
      <w:r>
        <w:rPr>
          <w:noProof/>
        </w:rPr>
        <w:fldChar w:fldCharType="end"/>
      </w:r>
    </w:p>
    <w:p w:rsidR="008E56A5" w:rsidRDefault="008E56A5">
      <w:pPr>
        <w:pStyle w:val="TOC2"/>
        <w:rPr>
          <w:rFonts w:asciiTheme="minorHAnsi" w:eastAsiaTheme="minorEastAsia" w:hAnsiTheme="minorHAnsi" w:cstheme="minorBidi"/>
          <w:noProof/>
          <w:szCs w:val="22"/>
        </w:rPr>
      </w:pPr>
      <w:r>
        <w:rPr>
          <w:noProof/>
        </w:rPr>
        <w:t>Data storage</w:t>
      </w:r>
      <w:r>
        <w:rPr>
          <w:noProof/>
        </w:rPr>
        <w:tab/>
      </w:r>
      <w:r>
        <w:rPr>
          <w:noProof/>
        </w:rPr>
        <w:fldChar w:fldCharType="begin"/>
      </w:r>
      <w:r>
        <w:rPr>
          <w:noProof/>
        </w:rPr>
        <w:instrText xml:space="preserve"> PAGEREF _Toc441147836 \h </w:instrText>
      </w:r>
      <w:r>
        <w:rPr>
          <w:noProof/>
        </w:rPr>
      </w:r>
      <w:r>
        <w:rPr>
          <w:noProof/>
        </w:rPr>
        <w:fldChar w:fldCharType="separate"/>
      </w:r>
      <w:r w:rsidR="00120973">
        <w:rPr>
          <w:noProof/>
        </w:rPr>
        <w:t>12</w:t>
      </w:r>
      <w:r>
        <w:rPr>
          <w:noProof/>
        </w:rPr>
        <w:fldChar w:fldCharType="end"/>
      </w:r>
    </w:p>
    <w:p w:rsidR="006B2860" w:rsidRPr="006B2860" w:rsidRDefault="006B2860" w:rsidP="00B76006">
      <w:pPr>
        <w:suppressAutoHyphens/>
        <w:spacing w:line="360" w:lineRule="auto"/>
      </w:pPr>
      <w:r w:rsidRPr="006B2860">
        <w:fldChar w:fldCharType="end"/>
      </w:r>
    </w:p>
    <w:p w:rsidR="006B2860" w:rsidRPr="006B2860" w:rsidRDefault="006B2860" w:rsidP="00B76006">
      <w:pPr>
        <w:keepNext/>
        <w:keepLines/>
        <w:suppressAutoHyphens/>
        <w:spacing w:before="240" w:line="300" w:lineRule="exact"/>
        <w:outlineLvl w:val="1"/>
        <w:rPr>
          <w:rFonts w:eastAsia="Times"/>
          <w:b/>
          <w:bCs/>
          <w:spacing w:val="10"/>
          <w:sz w:val="28"/>
          <w:szCs w:val="26"/>
        </w:rPr>
      </w:pPr>
      <w:r w:rsidRPr="006B2860">
        <w:rPr>
          <w:rFonts w:eastAsia="Times"/>
          <w:b/>
          <w:bCs/>
          <w:spacing w:val="10"/>
          <w:sz w:val="28"/>
          <w:szCs w:val="26"/>
        </w:rPr>
        <w:t>Figures</w:t>
      </w:r>
    </w:p>
    <w:bookmarkStart w:id="5" w:name="_Toc86741714"/>
    <w:bookmarkStart w:id="6" w:name="_Toc500991132"/>
    <w:bookmarkStart w:id="7" w:name="_Toc504798243"/>
    <w:bookmarkStart w:id="8" w:name="_Toc1057006"/>
    <w:bookmarkStart w:id="9" w:name="_Toc43874629"/>
    <w:p w:rsidR="008E56A5" w:rsidRDefault="000005E5">
      <w:pPr>
        <w:pStyle w:val="TableofFigures"/>
        <w:tabs>
          <w:tab w:val="right" w:leader="dot" w:pos="8294"/>
        </w:tabs>
        <w:rPr>
          <w:rFonts w:asciiTheme="minorHAnsi" w:eastAsiaTheme="minorEastAsia" w:hAnsiTheme="minorHAnsi" w:cstheme="minorBidi"/>
          <w:noProof/>
          <w:szCs w:val="22"/>
        </w:rPr>
      </w:pPr>
      <w:r>
        <w:rPr>
          <w:rFonts w:eastAsia="Times"/>
          <w:noProof/>
        </w:rPr>
        <w:fldChar w:fldCharType="begin"/>
      </w:r>
      <w:r>
        <w:rPr>
          <w:rFonts w:eastAsia="Times"/>
          <w:noProof/>
        </w:rPr>
        <w:instrText xml:space="preserve"> TOC \c "Figure" </w:instrText>
      </w:r>
      <w:r>
        <w:rPr>
          <w:rFonts w:eastAsia="Times"/>
          <w:noProof/>
        </w:rPr>
        <w:fldChar w:fldCharType="separate"/>
      </w:r>
      <w:r w:rsidR="008E56A5">
        <w:rPr>
          <w:noProof/>
        </w:rPr>
        <w:t>Figure 1: The cost of going over the data quota can vary significantly between plans</w:t>
      </w:r>
      <w:r w:rsidR="008E56A5">
        <w:rPr>
          <w:noProof/>
        </w:rPr>
        <w:tab/>
      </w:r>
      <w:r w:rsidR="008E56A5">
        <w:rPr>
          <w:noProof/>
        </w:rPr>
        <w:fldChar w:fldCharType="begin"/>
      </w:r>
      <w:r w:rsidR="008E56A5">
        <w:rPr>
          <w:noProof/>
        </w:rPr>
        <w:instrText xml:space="preserve"> PAGEREF _Toc441147837 \h </w:instrText>
      </w:r>
      <w:r w:rsidR="008E56A5">
        <w:rPr>
          <w:noProof/>
        </w:rPr>
      </w:r>
      <w:r w:rsidR="008E56A5">
        <w:rPr>
          <w:noProof/>
        </w:rPr>
        <w:fldChar w:fldCharType="separate"/>
      </w:r>
      <w:r w:rsidR="008A3EDC">
        <w:rPr>
          <w:noProof/>
        </w:rPr>
        <w:t>3</w:t>
      </w:r>
      <w:r w:rsidR="008E56A5">
        <w:rPr>
          <w:noProof/>
        </w:rPr>
        <w:fldChar w:fldCharType="end"/>
      </w:r>
    </w:p>
    <w:p w:rsidR="008E56A5" w:rsidRDefault="008E56A5">
      <w:pPr>
        <w:pStyle w:val="TableofFigures"/>
        <w:tabs>
          <w:tab w:val="right" w:leader="dot" w:pos="8294"/>
        </w:tabs>
        <w:rPr>
          <w:rFonts w:asciiTheme="minorHAnsi" w:eastAsiaTheme="minorEastAsia" w:hAnsiTheme="minorHAnsi" w:cstheme="minorBidi"/>
          <w:noProof/>
          <w:szCs w:val="22"/>
        </w:rPr>
      </w:pPr>
      <w:r>
        <w:rPr>
          <w:noProof/>
        </w:rPr>
        <w:t>Figure 2: The scaling factor is generally larger when the data used is smaller</w:t>
      </w:r>
      <w:r>
        <w:rPr>
          <w:noProof/>
        </w:rPr>
        <w:tab/>
      </w:r>
      <w:r>
        <w:rPr>
          <w:noProof/>
        </w:rPr>
        <w:fldChar w:fldCharType="begin"/>
      </w:r>
      <w:r>
        <w:rPr>
          <w:noProof/>
        </w:rPr>
        <w:instrText xml:space="preserve"> PAGEREF _Toc441147838 \h </w:instrText>
      </w:r>
      <w:r>
        <w:rPr>
          <w:noProof/>
        </w:rPr>
      </w:r>
      <w:r>
        <w:rPr>
          <w:noProof/>
        </w:rPr>
        <w:fldChar w:fldCharType="separate"/>
      </w:r>
      <w:r w:rsidR="008A3EDC">
        <w:rPr>
          <w:noProof/>
        </w:rPr>
        <w:t>6</w:t>
      </w:r>
      <w:r>
        <w:rPr>
          <w:noProof/>
        </w:rPr>
        <w:fldChar w:fldCharType="end"/>
      </w:r>
    </w:p>
    <w:p w:rsidR="008E56A5" w:rsidRDefault="008E56A5">
      <w:pPr>
        <w:pStyle w:val="TableofFigures"/>
        <w:tabs>
          <w:tab w:val="right" w:leader="dot" w:pos="8294"/>
        </w:tabs>
        <w:rPr>
          <w:rFonts w:asciiTheme="minorHAnsi" w:eastAsiaTheme="minorEastAsia" w:hAnsiTheme="minorHAnsi" w:cstheme="minorBidi"/>
          <w:noProof/>
          <w:szCs w:val="22"/>
        </w:rPr>
      </w:pPr>
      <w:r>
        <w:rPr>
          <w:noProof/>
        </w:rPr>
        <w:t>Figure 3: The scaling factor is inversely proportional to the amount of data downloaded per session</w:t>
      </w:r>
      <w:r>
        <w:rPr>
          <w:noProof/>
        </w:rPr>
        <w:tab/>
      </w:r>
      <w:r>
        <w:rPr>
          <w:noProof/>
        </w:rPr>
        <w:fldChar w:fldCharType="begin"/>
      </w:r>
      <w:r>
        <w:rPr>
          <w:noProof/>
        </w:rPr>
        <w:instrText xml:space="preserve"> PAGEREF _Toc441147839 \h </w:instrText>
      </w:r>
      <w:r>
        <w:rPr>
          <w:noProof/>
        </w:rPr>
      </w:r>
      <w:r>
        <w:rPr>
          <w:noProof/>
        </w:rPr>
        <w:fldChar w:fldCharType="separate"/>
      </w:r>
      <w:r w:rsidR="008A3EDC">
        <w:rPr>
          <w:noProof/>
        </w:rPr>
        <w:t>8</w:t>
      </w:r>
      <w:r>
        <w:rPr>
          <w:noProof/>
        </w:rPr>
        <w:fldChar w:fldCharType="end"/>
      </w:r>
    </w:p>
    <w:p w:rsidR="008E56A5" w:rsidRDefault="008E56A5">
      <w:pPr>
        <w:pStyle w:val="TableofFigures"/>
        <w:tabs>
          <w:tab w:val="right" w:leader="dot" w:pos="8294"/>
        </w:tabs>
        <w:rPr>
          <w:rFonts w:asciiTheme="minorHAnsi" w:eastAsiaTheme="minorEastAsia" w:hAnsiTheme="minorHAnsi" w:cstheme="minorBidi"/>
          <w:noProof/>
          <w:szCs w:val="22"/>
        </w:rPr>
      </w:pPr>
      <w:r>
        <w:rPr>
          <w:noProof/>
        </w:rPr>
        <w:t>Figure 4: Data session size distribution is a function of the usage profile</w:t>
      </w:r>
      <w:r>
        <w:rPr>
          <w:noProof/>
        </w:rPr>
        <w:tab/>
      </w:r>
      <w:r>
        <w:rPr>
          <w:noProof/>
        </w:rPr>
        <w:fldChar w:fldCharType="begin"/>
      </w:r>
      <w:r>
        <w:rPr>
          <w:noProof/>
        </w:rPr>
        <w:instrText xml:space="preserve"> PAGEREF _Toc441147840 \h </w:instrText>
      </w:r>
      <w:r>
        <w:rPr>
          <w:noProof/>
        </w:rPr>
      </w:r>
      <w:r>
        <w:rPr>
          <w:noProof/>
        </w:rPr>
        <w:fldChar w:fldCharType="separate"/>
      </w:r>
      <w:r w:rsidR="008A3EDC">
        <w:rPr>
          <w:noProof/>
        </w:rPr>
        <w:t>9</w:t>
      </w:r>
      <w:r>
        <w:rPr>
          <w:noProof/>
        </w:rPr>
        <w:fldChar w:fldCharType="end"/>
      </w:r>
    </w:p>
    <w:p w:rsidR="008E56A5" w:rsidRDefault="008E56A5">
      <w:pPr>
        <w:pStyle w:val="TableofFigures"/>
        <w:tabs>
          <w:tab w:val="right" w:leader="dot" w:pos="8294"/>
        </w:tabs>
        <w:rPr>
          <w:rFonts w:asciiTheme="minorHAnsi" w:eastAsiaTheme="minorEastAsia" w:hAnsiTheme="minorHAnsi" w:cstheme="minorBidi"/>
          <w:noProof/>
          <w:szCs w:val="22"/>
        </w:rPr>
      </w:pPr>
      <w:r>
        <w:rPr>
          <w:noProof/>
        </w:rPr>
        <w:t>Figure 5: A smaller minimum session size results in a significantly smaller scaling factor – rounding to 10KB or 25KB sessions has minimal impact on billed data use</w:t>
      </w:r>
      <w:r>
        <w:rPr>
          <w:noProof/>
        </w:rPr>
        <w:tab/>
      </w:r>
      <w:r>
        <w:rPr>
          <w:noProof/>
        </w:rPr>
        <w:fldChar w:fldCharType="begin"/>
      </w:r>
      <w:r>
        <w:rPr>
          <w:noProof/>
        </w:rPr>
        <w:instrText xml:space="preserve"> PAGEREF _Toc441147841 \h </w:instrText>
      </w:r>
      <w:r>
        <w:rPr>
          <w:noProof/>
        </w:rPr>
      </w:r>
      <w:r>
        <w:rPr>
          <w:noProof/>
        </w:rPr>
        <w:fldChar w:fldCharType="separate"/>
      </w:r>
      <w:r w:rsidR="008A3EDC">
        <w:rPr>
          <w:noProof/>
        </w:rPr>
        <w:t>10</w:t>
      </w:r>
      <w:r>
        <w:rPr>
          <w:noProof/>
        </w:rPr>
        <w:fldChar w:fldCharType="end"/>
      </w:r>
    </w:p>
    <w:p w:rsidR="006B2860" w:rsidRPr="006B2860" w:rsidRDefault="000005E5" w:rsidP="00DA3293">
      <w:pPr>
        <w:suppressAutoHyphens/>
        <w:spacing w:after="100"/>
        <w:sectPr w:rsidR="006B2860" w:rsidRPr="006B2860" w:rsidSect="006B2860">
          <w:footerReference w:type="default" r:id="rId17"/>
          <w:footerReference w:type="first" r:id="rId18"/>
          <w:pgSz w:w="11904" w:h="16834"/>
          <w:pgMar w:top="1440" w:right="1800" w:bottom="1440" w:left="1800" w:header="708" w:footer="708" w:gutter="0"/>
          <w:cols w:space="708"/>
          <w:titlePg/>
        </w:sectPr>
      </w:pPr>
      <w:r>
        <w:rPr>
          <w:rFonts w:eastAsia="Times"/>
          <w:noProof/>
        </w:rPr>
        <w:fldChar w:fldCharType="end"/>
      </w:r>
    </w:p>
    <w:p w:rsidR="00C24761" w:rsidRDefault="0024461D" w:rsidP="00B76006">
      <w:pPr>
        <w:pStyle w:val="Heading1"/>
        <w:suppressAutoHyphens/>
        <w:rPr>
          <w:bCs/>
        </w:rPr>
      </w:pPr>
      <w:bookmarkStart w:id="12" w:name="_Toc441147816"/>
      <w:bookmarkEnd w:id="5"/>
      <w:bookmarkEnd w:id="6"/>
      <w:bookmarkEnd w:id="7"/>
      <w:bookmarkEnd w:id="8"/>
      <w:bookmarkEnd w:id="9"/>
      <w:r>
        <w:rPr>
          <w:bCs/>
        </w:rPr>
        <w:lastRenderedPageBreak/>
        <w:t>Executive Summary</w:t>
      </w:r>
      <w:bookmarkEnd w:id="12"/>
    </w:p>
    <w:p w:rsidR="00C24761" w:rsidRDefault="00423D8A" w:rsidP="00B76006">
      <w:pPr>
        <w:pStyle w:val="Textbody"/>
        <w:suppressAutoHyphens/>
      </w:pPr>
      <w:r>
        <w:t xml:space="preserve">Mobile data is an important resource in our connected lives, but one that is challenging to estimate when selecting a mobile plan. Our mobile data </w:t>
      </w:r>
      <w:proofErr w:type="spellStart"/>
      <w:r>
        <w:t>utilisation</w:t>
      </w:r>
      <w:proofErr w:type="spellEnd"/>
      <w:r>
        <w:t xml:space="preserve"> can vary significantly from month to month depending on many factors such as connectivity to Wi-Fi when at home or work and use while commuting. Another factor that many do not consider is the impact of data session rounding.</w:t>
      </w:r>
    </w:p>
    <w:p w:rsidR="00C24761" w:rsidRDefault="00423D8A" w:rsidP="00B76006">
      <w:pPr>
        <w:pStyle w:val="Textbody"/>
        <w:suppressAutoHyphens/>
      </w:pPr>
      <w:r>
        <w:t>Some data plans record the data session size and round up to the next megabyte (MB). While this may not appear to be significant, particularly if coupled with a low cost plan, it can form a significant proportion of the amount of data billed. For example, this means that a 10</w:t>
      </w:r>
      <w:r w:rsidR="00E14FF7">
        <w:t xml:space="preserve"> kilobyte (</w:t>
      </w:r>
      <w:r w:rsidR="00E30F2A">
        <w:t>K</w:t>
      </w:r>
      <w:r>
        <w:t>B</w:t>
      </w:r>
      <w:r w:rsidR="00E14FF7">
        <w:t>)</w:t>
      </w:r>
      <w:r>
        <w:t xml:space="preserve"> data session for an email push will result in a 1MB usage or charge applied to your bill.</w:t>
      </w:r>
    </w:p>
    <w:p w:rsidR="00C24761" w:rsidRDefault="00423D8A" w:rsidP="00B76006">
      <w:pPr>
        <w:pStyle w:val="Textbody"/>
        <w:suppressAutoHyphens/>
      </w:pPr>
      <w:r>
        <w:t xml:space="preserve">This research studies the impact of </w:t>
      </w:r>
      <w:r w:rsidR="00AF3282">
        <w:t>megabyte</w:t>
      </w:r>
      <w:r>
        <w:t xml:space="preserve"> session rounding based on the observation of more than 20000 data sessions. The key observations are:</w:t>
      </w:r>
    </w:p>
    <w:p w:rsidR="00C24761" w:rsidRDefault="00423D8A" w:rsidP="00B76006">
      <w:pPr>
        <w:pStyle w:val="Textbody"/>
        <w:numPr>
          <w:ilvl w:val="0"/>
          <w:numId w:val="24"/>
        </w:numPr>
        <w:suppressAutoHyphens/>
        <w:ind w:left="709"/>
      </w:pPr>
      <w:r>
        <w:t>The range of scaling factors – the multiple of the billed data to that of the actual data used after session sizes are rounded up – was 1.01 to 5.2, with a median of 1.3.</w:t>
      </w:r>
    </w:p>
    <w:p w:rsidR="00C24761" w:rsidRDefault="00423D8A" w:rsidP="00B76006">
      <w:pPr>
        <w:pStyle w:val="Textbody"/>
        <w:numPr>
          <w:ilvl w:val="0"/>
          <w:numId w:val="24"/>
        </w:numPr>
        <w:suppressAutoHyphens/>
        <w:ind w:left="709"/>
      </w:pPr>
      <w:r>
        <w:rPr>
          <w:i/>
          <w:iCs/>
        </w:rPr>
        <w:t>Light</w:t>
      </w:r>
      <w:r>
        <w:t xml:space="preserve"> data users (less than 500 MB/month) are the most significantly </w:t>
      </w:r>
      <w:r w:rsidR="00156161">
        <w:t>affected</w:t>
      </w:r>
      <w:r>
        <w:t xml:space="preserve"> by the use of </w:t>
      </w:r>
      <w:r w:rsidR="00AF3282">
        <w:t>megabyte</w:t>
      </w:r>
      <w:r>
        <w:t xml:space="preserve"> session rounding and typically add around 80% of their actual used data in rounding “overhead” in their bill.</w:t>
      </w:r>
    </w:p>
    <w:p w:rsidR="00C24761" w:rsidRDefault="00423D8A" w:rsidP="00B76006">
      <w:pPr>
        <w:pStyle w:val="Textbody"/>
        <w:numPr>
          <w:ilvl w:val="0"/>
          <w:numId w:val="24"/>
        </w:numPr>
        <w:suppressAutoHyphens/>
        <w:ind w:left="709"/>
      </w:pPr>
      <w:r>
        <w:t>The session rounding overhead is inversely proportional to the average session download, but the session data sizes can vary significantly between users with similar monthly downloads.</w:t>
      </w:r>
    </w:p>
    <w:p w:rsidR="00C24761" w:rsidRDefault="00423D8A" w:rsidP="00B76006">
      <w:pPr>
        <w:pStyle w:val="Textbody"/>
        <w:numPr>
          <w:ilvl w:val="0"/>
          <w:numId w:val="24"/>
        </w:numPr>
        <w:suppressAutoHyphens/>
        <w:ind w:left="709"/>
      </w:pPr>
      <w:r>
        <w:t>Plans that offer smaller session rounding sizes (such as 10KB, 25KB or even 0.1MB) effectively eliminate the significance of session rounding overhead on the billed data.</w:t>
      </w:r>
    </w:p>
    <w:p w:rsidR="00C24761" w:rsidRDefault="00423D8A" w:rsidP="00B76006">
      <w:pPr>
        <w:pStyle w:val="Textbody"/>
        <w:numPr>
          <w:ilvl w:val="0"/>
          <w:numId w:val="24"/>
        </w:numPr>
        <w:suppressAutoHyphens/>
        <w:ind w:left="709"/>
      </w:pPr>
      <w:r>
        <w:t>Session rounding overhead tends to have a greater impact on personal data use than business plans.</w:t>
      </w:r>
    </w:p>
    <w:p w:rsidR="00C24761" w:rsidRDefault="0038437A" w:rsidP="00B76006">
      <w:pPr>
        <w:pStyle w:val="Heading1"/>
        <w:suppressAutoHyphens/>
      </w:pPr>
      <w:bookmarkStart w:id="13" w:name="_Toc441147817"/>
      <w:r>
        <w:lastRenderedPageBreak/>
        <w:t>Survey of Over-Plan Data Costs</w:t>
      </w:r>
      <w:bookmarkEnd w:id="13"/>
    </w:p>
    <w:p w:rsidR="00C24761" w:rsidRDefault="0038437A" w:rsidP="00B76006">
      <w:pPr>
        <w:pStyle w:val="Heading2"/>
        <w:suppressAutoHyphens/>
      </w:pPr>
      <w:bookmarkStart w:id="14" w:name="_Toc441147818"/>
      <w:r>
        <w:t>Objective</w:t>
      </w:r>
      <w:bookmarkEnd w:id="14"/>
    </w:p>
    <w:p w:rsidR="00C24761" w:rsidRDefault="00423D8A" w:rsidP="00B76006">
      <w:pPr>
        <w:pStyle w:val="Standard"/>
        <w:suppressAutoHyphens/>
      </w:pPr>
      <w:r>
        <w:t xml:space="preserve">Mobile data providers offer a large range of data plans to meet various use profiles and budgets. While the amount of included data is clearly described in most mobile plans, </w:t>
      </w:r>
      <w:r w:rsidR="00E14FF7">
        <w:t>the charge applied once a user exceeds that amount (the over-plan data costs)</w:t>
      </w:r>
      <w:r>
        <w:t xml:space="preserve"> </w:t>
      </w:r>
      <w:r w:rsidR="00E14FF7">
        <w:t>is</w:t>
      </w:r>
      <w:r>
        <w:t xml:space="preserve"> less visible and can vary significantly between providers and plans. This survey explores some of the different billing mechanisms used by providers for over-plan data use. A high over-use cost can rapidly become a large bill, especially when coupled with “nearest megabyte” data session rounding.</w:t>
      </w:r>
    </w:p>
    <w:p w:rsidR="00C24761" w:rsidRDefault="0038437A" w:rsidP="00B76006">
      <w:pPr>
        <w:pStyle w:val="Heading2"/>
        <w:suppressAutoHyphens/>
      </w:pPr>
      <w:bookmarkStart w:id="15" w:name="_Toc441147819"/>
      <w:r>
        <w:t>Survey data</w:t>
      </w:r>
      <w:bookmarkEnd w:id="15"/>
    </w:p>
    <w:p w:rsidR="00C24761" w:rsidRDefault="00423D8A" w:rsidP="00B76006">
      <w:pPr>
        <w:pStyle w:val="Standard"/>
        <w:suppressAutoHyphens/>
      </w:pPr>
      <w:r>
        <w:t xml:space="preserve">A brief survey of the over-plan data costs available from major carriers was conducted using the information available on carriers' websites. The results of a survey taken on </w:t>
      </w:r>
      <w:r w:rsidR="002F1342">
        <w:t>26th November</w:t>
      </w:r>
      <w:r>
        <w:t xml:space="preserve"> 2015 are presented below.</w:t>
      </w:r>
    </w:p>
    <w:p w:rsidR="0003494E" w:rsidRDefault="00774862" w:rsidP="00774862">
      <w:pPr>
        <w:pStyle w:val="Caption"/>
        <w:outlineLvl w:val="0"/>
      </w:pPr>
      <w:r>
        <w:t xml:space="preserve">Table </w:t>
      </w:r>
      <w:r>
        <w:fldChar w:fldCharType="begin"/>
      </w:r>
      <w:r>
        <w:instrText xml:space="preserve"> SEQ Table \* ARABIC </w:instrText>
      </w:r>
      <w:r>
        <w:fldChar w:fldCharType="separate"/>
      </w:r>
      <w:r w:rsidR="008A3EDC">
        <w:rPr>
          <w:noProof/>
        </w:rPr>
        <w:t>1</w:t>
      </w:r>
      <w:r>
        <w:fldChar w:fldCharType="end"/>
      </w:r>
      <w:r>
        <w:t xml:space="preserve">: </w:t>
      </w:r>
      <w:r w:rsidRPr="001D478A">
        <w:t>Survey of over-plan data costs</w:t>
      </w:r>
    </w:p>
    <w:tbl>
      <w:tblPr>
        <w:tblStyle w:val="LightGrid-Accent1"/>
        <w:tblW w:w="9026" w:type="dxa"/>
        <w:tblLayout w:type="fixed"/>
        <w:tblLook w:val="0000" w:firstRow="0" w:lastRow="0" w:firstColumn="0" w:lastColumn="0" w:noHBand="0" w:noVBand="0"/>
      </w:tblPr>
      <w:tblGrid>
        <w:gridCol w:w="2257"/>
        <w:gridCol w:w="2256"/>
        <w:gridCol w:w="1974"/>
        <w:gridCol w:w="2539"/>
      </w:tblGrid>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tcPr>
          <w:p w:rsidR="00C24761" w:rsidRDefault="00423D8A" w:rsidP="00B76006">
            <w:pPr>
              <w:pStyle w:val="TableContents"/>
              <w:suppressAutoHyphens/>
              <w:spacing w:after="0"/>
              <w:rPr>
                <w:b/>
                <w:bCs/>
              </w:rPr>
            </w:pPr>
            <w:r>
              <w:rPr>
                <w:b/>
                <w:bCs/>
              </w:rPr>
              <w:t>Provider</w:t>
            </w:r>
          </w:p>
        </w:tc>
        <w:tc>
          <w:tcPr>
            <w:tcW w:w="2256" w:type="dxa"/>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rPr>
                <w:b/>
                <w:bCs/>
              </w:rPr>
            </w:pPr>
            <w:r>
              <w:rPr>
                <w:b/>
                <w:bCs/>
              </w:rPr>
              <w:t>Type</w:t>
            </w:r>
          </w:p>
        </w:tc>
        <w:tc>
          <w:tcPr>
            <w:cnfStyle w:val="000010000000" w:firstRow="0" w:lastRow="0" w:firstColumn="0" w:lastColumn="0" w:oddVBand="1" w:evenVBand="0" w:oddHBand="0" w:evenHBand="0" w:firstRowFirstColumn="0" w:firstRowLastColumn="0" w:lastRowFirstColumn="0" w:lastRowLastColumn="0"/>
            <w:tcW w:w="1974" w:type="dxa"/>
          </w:tcPr>
          <w:p w:rsidR="00C24761" w:rsidRDefault="00423D8A" w:rsidP="00B76006">
            <w:pPr>
              <w:pStyle w:val="TableContents"/>
              <w:suppressAutoHyphens/>
              <w:spacing w:after="0"/>
              <w:rPr>
                <w:b/>
                <w:bCs/>
              </w:rPr>
            </w:pPr>
            <w:r>
              <w:rPr>
                <w:b/>
                <w:bCs/>
              </w:rPr>
              <w:t>Billing unit</w:t>
            </w:r>
          </w:p>
        </w:tc>
        <w:tc>
          <w:tcPr>
            <w:tcW w:w="2539" w:type="dxa"/>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rPr>
                <w:b/>
                <w:bCs/>
              </w:rPr>
            </w:pPr>
            <w:r>
              <w:rPr>
                <w:b/>
                <w:bCs/>
              </w:rPr>
              <w:t>Over-quota</w:t>
            </w:r>
            <w:r w:rsidR="009E35A8">
              <w:rPr>
                <w:b/>
                <w:bCs/>
              </w:rPr>
              <w:t xml:space="preserve"> (</w:t>
            </w:r>
            <w:r w:rsidR="00B962F4">
              <w:rPr>
                <w:b/>
                <w:bCs/>
              </w:rPr>
              <w:t>up to</w:t>
            </w:r>
            <w:r w:rsidR="009E35A8">
              <w:rPr>
                <w:b/>
                <w:bCs/>
              </w:rPr>
              <w:t>)</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Aldi</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Prepaid PAYG</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25KB*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$0.05/1MB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Aldi</w:t>
            </w:r>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Prepaid Pack</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25KB*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w:t>
            </w:r>
            <w:r w:rsidR="005648E9">
              <w:t>5</w:t>
            </w:r>
            <w:r>
              <w:t>/300MB</w:t>
            </w:r>
            <w:r w:rsidR="005648E9">
              <w:t xml:space="preserve"> (starting at)</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Amaysim</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$0.072/1MB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Boost</w:t>
            </w:r>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$2/1MB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Dodo</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Prepaid</w:t>
            </w:r>
            <w:r w:rsidR="00A65B9E">
              <w:t xml:space="preserve"> PAYG</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A65B9E" w:rsidP="00B76006">
            <w:pPr>
              <w:pStyle w:val="TableContents"/>
              <w:suppressAutoHyphens/>
              <w:spacing w:after="0"/>
              <w:rPr>
                <w:i/>
                <w:iCs/>
              </w:rPr>
            </w:pPr>
            <w:r w:rsidRPr="005648E9">
              <w:rPr>
                <w:iCs/>
              </w:rPr>
              <w:t>MB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w:t>
            </w:r>
            <w:r w:rsidR="00A65B9E">
              <w:t>0.0</w:t>
            </w:r>
            <w:r>
              <w:t>5/</w:t>
            </w:r>
            <w:r w:rsidR="00A65B9E">
              <w:t>1MB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proofErr w:type="spellStart"/>
            <w:r>
              <w:t>GoTalk</w:t>
            </w:r>
            <w:proofErr w:type="spellEnd"/>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MB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$0.05/1MB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Hello Mobile</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rPr>
                <w:i/>
                <w:iCs/>
              </w:rPr>
            </w:pPr>
            <w:r>
              <w:rPr>
                <w:i/>
                <w:iCs/>
              </w:rPr>
              <w:t>Not stated</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$0.05/1MB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proofErr w:type="spellStart"/>
            <w:r>
              <w:t>Lebara</w:t>
            </w:r>
            <w:proofErr w:type="spellEnd"/>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B962F4" w:rsidP="00B76006">
            <w:pPr>
              <w:pStyle w:val="TableContents"/>
              <w:suppressAutoHyphens/>
              <w:spacing w:after="0"/>
            </w:pPr>
            <w:r>
              <w:t>KB</w:t>
            </w:r>
            <w:r w:rsidR="002F1342">
              <w:t>*</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$0.1</w:t>
            </w:r>
            <w:r w:rsidR="00B962F4">
              <w:t>5</w:t>
            </w:r>
            <w:r>
              <w:t>/1MB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Live Connected</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Postpaid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$0.04/1MB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Optus</w:t>
            </w:r>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$10/1GB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Optus</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$5/500MB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proofErr w:type="spellStart"/>
            <w:r>
              <w:t>SpinTel</w:t>
            </w:r>
            <w:proofErr w:type="spellEnd"/>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w:t>
            </w:r>
            <w:r w:rsidR="00B962F4">
              <w:t>10</w:t>
            </w:r>
            <w:r>
              <w:t>/1GB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proofErr w:type="spellStart"/>
            <w:r>
              <w:t>TeleChoice</w:t>
            </w:r>
            <w:proofErr w:type="spellEnd"/>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10KB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w:t>
            </w:r>
            <w:r w:rsidR="00B46017">
              <w:t>10</w:t>
            </w:r>
            <w:r>
              <w:t>/</w:t>
            </w:r>
            <w:r w:rsidR="00B46017">
              <w:t>1GB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Telstra</w:t>
            </w:r>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$10/1GB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Telstra</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w:t>
            </w:r>
            <w:r w:rsidR="004B36EE">
              <w:t>2</w:t>
            </w:r>
            <w:r>
              <w:t>/1</w:t>
            </w:r>
            <w:r w:rsidR="004B36EE">
              <w:t>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TPG</w:t>
            </w:r>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Prepaid</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B36EE"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w:t>
            </w:r>
            <w:r w:rsidR="004B36EE">
              <w:t>10</w:t>
            </w:r>
            <w:r>
              <w:t>/</w:t>
            </w:r>
            <w:r w:rsidR="004B36EE">
              <w:t>1GB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proofErr w:type="spellStart"/>
            <w:r>
              <w:t>Vaya</w:t>
            </w:r>
            <w:proofErr w:type="spellEnd"/>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$10/1GB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proofErr w:type="spellStart"/>
            <w:r>
              <w:t>Vaya</w:t>
            </w:r>
            <w:proofErr w:type="spellEnd"/>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Data only</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$0.02/1MB</w:t>
            </w:r>
          </w:p>
        </w:tc>
      </w:tr>
      <w:tr w:rsidR="00C24761" w:rsidTr="00AF328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Virgin</w:t>
            </w:r>
          </w:p>
        </w:tc>
        <w:tc>
          <w:tcPr>
            <w:tcW w:w="2256"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010000" w:firstRow="0" w:lastRow="0" w:firstColumn="0" w:lastColumn="0" w:oddVBand="0" w:evenVBand="0" w:oddHBand="0" w:evenHBand="1" w:firstRowFirstColumn="0" w:firstRowLastColumn="0" w:lastRowFirstColumn="0" w:lastRowLastColumn="0"/>
            </w:pPr>
            <w:r>
              <w:t>$0.052/1MB</w:t>
            </w:r>
          </w:p>
        </w:tc>
      </w:tr>
      <w:tr w:rsidR="00C24761" w:rsidTr="00AF32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7" w:type="dxa"/>
            <w:shd w:val="clear" w:color="auto" w:fill="FFFFFF" w:themeFill="background1"/>
          </w:tcPr>
          <w:p w:rsidR="00C24761" w:rsidRDefault="00423D8A" w:rsidP="00B76006">
            <w:pPr>
              <w:pStyle w:val="TableContents"/>
              <w:suppressAutoHyphens/>
              <w:spacing w:after="0"/>
            </w:pPr>
            <w:r>
              <w:t>Vodafone</w:t>
            </w:r>
          </w:p>
        </w:tc>
        <w:tc>
          <w:tcPr>
            <w:tcW w:w="2256"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Plan</w:t>
            </w:r>
          </w:p>
        </w:tc>
        <w:tc>
          <w:tcPr>
            <w:cnfStyle w:val="000010000000" w:firstRow="0" w:lastRow="0" w:firstColumn="0" w:lastColumn="0" w:oddVBand="1" w:evenVBand="0" w:oddHBand="0" w:evenHBand="0" w:firstRowFirstColumn="0" w:firstRowLastColumn="0" w:lastRowFirstColumn="0" w:lastRowLastColumn="0"/>
            <w:tcW w:w="1974" w:type="dxa"/>
            <w:shd w:val="clear" w:color="auto" w:fill="FFFFFF" w:themeFill="background1"/>
          </w:tcPr>
          <w:p w:rsidR="00C24761" w:rsidRDefault="00423D8A" w:rsidP="00B76006">
            <w:pPr>
              <w:pStyle w:val="TableContents"/>
              <w:suppressAutoHyphens/>
              <w:spacing w:after="0"/>
            </w:pPr>
            <w:r>
              <w:t>KB</w:t>
            </w:r>
          </w:p>
        </w:tc>
        <w:tc>
          <w:tcPr>
            <w:tcW w:w="2539" w:type="dxa"/>
            <w:shd w:val="clear" w:color="auto" w:fill="FFFFFF" w:themeFill="background1"/>
          </w:tcPr>
          <w:p w:rsidR="00C24761" w:rsidRDefault="00423D8A" w:rsidP="00B76006">
            <w:pPr>
              <w:pStyle w:val="TableContents"/>
              <w:suppressAutoHyphens/>
              <w:spacing w:after="0"/>
              <w:cnfStyle w:val="000000100000" w:firstRow="0" w:lastRow="0" w:firstColumn="0" w:lastColumn="0" w:oddVBand="0" w:evenVBand="0" w:oddHBand="1" w:evenHBand="0" w:firstRowFirstColumn="0" w:firstRowLastColumn="0" w:lastRowFirstColumn="0" w:lastRowLastColumn="0"/>
            </w:pPr>
            <w:r>
              <w:t>$10/1GB</w:t>
            </w:r>
          </w:p>
        </w:tc>
      </w:tr>
    </w:tbl>
    <w:p w:rsidR="00C24761" w:rsidRDefault="00C24761" w:rsidP="00B76006">
      <w:pPr>
        <w:pStyle w:val="Standard"/>
        <w:suppressAutoHyphens/>
      </w:pPr>
    </w:p>
    <w:p w:rsidR="00C24761" w:rsidRDefault="00423D8A" w:rsidP="00B76006">
      <w:pPr>
        <w:pStyle w:val="Standard"/>
        <w:suppressAutoHyphens/>
      </w:pPr>
      <w:r>
        <w:t xml:space="preserve">* Indicates advertised changes made </w:t>
      </w:r>
      <w:r w:rsidR="002F1342">
        <w:t xml:space="preserve">between </w:t>
      </w:r>
      <w:r>
        <w:t xml:space="preserve">April and </w:t>
      </w:r>
      <w:r w:rsidR="002F1342">
        <w:t xml:space="preserve">November </w:t>
      </w:r>
      <w:r>
        <w:t xml:space="preserve">2015 that reduce the billing units from </w:t>
      </w:r>
      <w:r w:rsidR="00AF3282">
        <w:t>megabyte</w:t>
      </w:r>
      <w:r>
        <w:t xml:space="preserve"> session rounding to the value indicated.</w:t>
      </w:r>
      <w:r w:rsidR="006E3B5C">
        <w:t xml:space="preserve"> Still applies to the Telstra Prepaid Simplicity Plan.</w:t>
      </w:r>
    </w:p>
    <w:p w:rsidR="00C24761" w:rsidRDefault="00011F1D" w:rsidP="00B76006">
      <w:pPr>
        <w:pStyle w:val="Heading2"/>
        <w:suppressAutoHyphens/>
      </w:pPr>
      <w:bookmarkStart w:id="16" w:name="_Toc441147820"/>
      <w:r>
        <w:lastRenderedPageBreak/>
        <w:t>Discussion</w:t>
      </w:r>
      <w:bookmarkEnd w:id="16"/>
    </w:p>
    <w:p w:rsidR="00C24761" w:rsidRDefault="00423D8A" w:rsidP="00B76006">
      <w:pPr>
        <w:pStyle w:val="Standard"/>
        <w:suppressAutoHyphens/>
      </w:pPr>
      <w:r>
        <w:t>Figure 1 shows the actual cost to the user for exceeding the data quota by a given amount for a range of indicative plans. As seen in the table, the cost of over-quota data can be quite significant. The cheapest option for users depends on how much they will go over their quota, but in general, data packs provide a more economical option for users exceeding their quota by more than 150MB. Conversely, while a per-</w:t>
      </w:r>
      <w:r w:rsidR="00AF3282">
        <w:t>megabyte</w:t>
      </w:r>
      <w:r>
        <w:t xml:space="preserve"> over-quota charge may appear cheaper, they can cost significantly more than data packs for many practical examples.</w:t>
      </w:r>
    </w:p>
    <w:p w:rsidR="0003494E" w:rsidRPr="008A3126" w:rsidRDefault="0003494E" w:rsidP="002F7DA4">
      <w:pPr>
        <w:pStyle w:val="Caption"/>
        <w:keepNext/>
        <w:rPr>
          <w:b w:val="0"/>
        </w:rPr>
      </w:pPr>
      <w:bookmarkStart w:id="17" w:name="_Toc437262746"/>
      <w:bookmarkStart w:id="18" w:name="_Toc441147837"/>
      <w:r>
        <w:t xml:space="preserve">Figure </w:t>
      </w:r>
      <w:r w:rsidR="002F7DA4">
        <w:fldChar w:fldCharType="begin"/>
      </w:r>
      <w:r w:rsidR="002F7DA4">
        <w:instrText xml:space="preserve"> SEQ Figure \* ARABIC </w:instrText>
      </w:r>
      <w:r w:rsidR="002F7DA4">
        <w:fldChar w:fldCharType="separate"/>
      </w:r>
      <w:r w:rsidR="008A3EDC">
        <w:rPr>
          <w:noProof/>
        </w:rPr>
        <w:t>1</w:t>
      </w:r>
      <w:r w:rsidR="002F7DA4">
        <w:fldChar w:fldCharType="end"/>
      </w:r>
      <w:r>
        <w:t xml:space="preserve">: </w:t>
      </w:r>
      <w:r w:rsidRPr="00EE6848">
        <w:t>The cost of going over the data quota can vary significantly between plans</w:t>
      </w:r>
      <w:bookmarkEnd w:id="17"/>
      <w:bookmarkEnd w:id="18"/>
    </w:p>
    <w:p w:rsidR="008A3126" w:rsidRDefault="006F4E4B" w:rsidP="00B76006">
      <w:pPr>
        <w:pStyle w:val="Standard"/>
        <w:suppressAutoHyphens/>
      </w:pPr>
      <w:r>
        <w:rPr>
          <w:noProof/>
          <w:lang w:val="en-AU" w:eastAsia="en-AU" w:bidi="ar-SA"/>
        </w:rPr>
        <w:drawing>
          <wp:inline distT="0" distB="0" distL="0" distR="0" wp14:anchorId="25560E3B" wp14:editId="7495E091">
            <wp:extent cx="5278120" cy="313473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8120" cy="3134730"/>
                    </a:xfrm>
                    <a:prstGeom prst="rect">
                      <a:avLst/>
                    </a:prstGeom>
                  </pic:spPr>
                </pic:pic>
              </a:graphicData>
            </a:graphic>
          </wp:inline>
        </w:drawing>
      </w:r>
    </w:p>
    <w:p w:rsidR="00C24761" w:rsidRDefault="00423D8A" w:rsidP="00B76006">
      <w:pPr>
        <w:pStyle w:val="Textbody"/>
        <w:suppressAutoHyphens/>
      </w:pPr>
      <w:r>
        <w:t>Furthermore, the higher over-plan rates are somewhat correlated with megabyte data session rounding. In these cases, each data push – such as email and social media notifications – over the data plan limit</w:t>
      </w:r>
      <w:r w:rsidR="006C45A5">
        <w:t>,</w:t>
      </w:r>
      <w:r>
        <w:t xml:space="preserve"> can generate separate 1MB (rounded) data sessions costing $0.10 each.</w:t>
      </w:r>
    </w:p>
    <w:p w:rsidR="00C24761" w:rsidRDefault="00011F1D" w:rsidP="00B76006">
      <w:pPr>
        <w:pStyle w:val="Heading1"/>
        <w:suppressAutoHyphens/>
      </w:pPr>
      <w:bookmarkStart w:id="19" w:name="_Toc441147821"/>
      <w:r>
        <w:lastRenderedPageBreak/>
        <w:t>Data Use Survey</w:t>
      </w:r>
      <w:bookmarkEnd w:id="19"/>
    </w:p>
    <w:p w:rsidR="00C24761" w:rsidRDefault="00011F1D" w:rsidP="00B76006">
      <w:pPr>
        <w:pStyle w:val="Heading2"/>
        <w:suppressAutoHyphens/>
      </w:pPr>
      <w:bookmarkStart w:id="20" w:name="_Toc441147822"/>
      <w:r>
        <w:t>Objective</w:t>
      </w:r>
      <w:bookmarkEnd w:id="20"/>
    </w:p>
    <w:p w:rsidR="00C24761" w:rsidRDefault="00423D8A" w:rsidP="00B76006">
      <w:pPr>
        <w:pStyle w:val="Standard"/>
        <w:suppressAutoHyphens/>
      </w:pPr>
      <w:r>
        <w:t>A survey of real-world data usage will illustrate how different use-cases can influence the data billing process.</w:t>
      </w:r>
    </w:p>
    <w:p w:rsidR="00C24761" w:rsidRDefault="00423D8A" w:rsidP="00B76006">
      <w:pPr>
        <w:pStyle w:val="Heading2"/>
        <w:suppressAutoHyphens/>
      </w:pPr>
      <w:bookmarkStart w:id="21" w:name="_Toc441147823"/>
      <w:r>
        <w:t xml:space="preserve">HREC </w:t>
      </w:r>
      <w:r w:rsidR="00011F1D">
        <w:t>approval</w:t>
      </w:r>
      <w:bookmarkEnd w:id="21"/>
    </w:p>
    <w:p w:rsidR="00C24761" w:rsidRDefault="00423D8A" w:rsidP="00B76006">
      <w:pPr>
        <w:pStyle w:val="Standard"/>
        <w:suppressAutoHyphens/>
      </w:pPr>
      <w:r>
        <w:t>Human Research Et</w:t>
      </w:r>
      <w:r w:rsidR="00774862">
        <w:t>hics Committee (HREC) approval wa</w:t>
      </w:r>
      <w:r>
        <w:t>s required for this survey per UTS research policy.</w:t>
      </w:r>
    </w:p>
    <w:p w:rsidR="00C24761" w:rsidRDefault="00423D8A" w:rsidP="00B76006">
      <w:pPr>
        <w:pStyle w:val="Standard"/>
        <w:suppressAutoHyphens/>
      </w:pPr>
      <w:r>
        <w:t>This project was a shorter duration than most university research projects, generally multi-year higher degree research projects, and required a rapid turnaround time to ensure the project progress goals were met. The survey was designed to comply with UTS HREC</w:t>
      </w:r>
      <w:r w:rsidR="006C45A5">
        <w:t>’</w:t>
      </w:r>
      <w:r>
        <w:t>s Nil/Negligible Risk designation which was approved by the Faculty Research Office and did not require a full HREC examination.</w:t>
      </w:r>
    </w:p>
    <w:p w:rsidR="00C24761" w:rsidRDefault="00011F1D" w:rsidP="00B76006">
      <w:pPr>
        <w:pStyle w:val="Heading2"/>
        <w:suppressAutoHyphens/>
      </w:pPr>
      <w:bookmarkStart w:id="22" w:name="_Toc441147824"/>
      <w:r>
        <w:t>Survey design</w:t>
      </w:r>
      <w:bookmarkEnd w:id="22"/>
    </w:p>
    <w:p w:rsidR="00C24761" w:rsidRDefault="00423D8A" w:rsidP="00B76006">
      <w:pPr>
        <w:pStyle w:val="Standard"/>
        <w:suppressAutoHyphens/>
      </w:pPr>
      <w:r>
        <w:t xml:space="preserve">The process of collecting detailed data usage information is complex and requires several steps on the part of the participant. The survey </w:t>
      </w:r>
      <w:r w:rsidR="002F7DA4">
        <w:t>was designed to</w:t>
      </w:r>
      <w:r>
        <w:t xml:space="preserve"> be as informative and direct as possible to </w:t>
      </w:r>
      <w:proofErr w:type="spellStart"/>
      <w:r>
        <w:t>maximise</w:t>
      </w:r>
      <w:proofErr w:type="spellEnd"/>
      <w:r>
        <w:t xml:space="preserve"> the number of participants and the ratio of valid responses.</w:t>
      </w:r>
    </w:p>
    <w:p w:rsidR="00C24761" w:rsidRDefault="00423D8A" w:rsidP="00B76006">
      <w:pPr>
        <w:pStyle w:val="Standard"/>
        <w:suppressAutoHyphens/>
      </w:pPr>
      <w:r>
        <w:t xml:space="preserve">The most important aspect of the survey was collecting the </w:t>
      </w:r>
      <w:proofErr w:type="spellStart"/>
      <w:r>
        <w:t>itemised</w:t>
      </w:r>
      <w:proofErr w:type="spellEnd"/>
      <w:r>
        <w:t xml:space="preserve"> mobile data information, which is generally available via a web portal or by contacting the provider. This was the single largest hurdle for participants and was a key factor in the survey design. Generating and improving procedures for each provider was an iterative process which incorporated participant feedback.</w:t>
      </w:r>
    </w:p>
    <w:p w:rsidR="00C24761" w:rsidRDefault="00423D8A" w:rsidP="00B76006">
      <w:pPr>
        <w:pStyle w:val="Heading2"/>
        <w:suppressAutoHyphens/>
      </w:pPr>
      <w:bookmarkStart w:id="23" w:name="_Toc441147825"/>
      <w:r>
        <w:t xml:space="preserve">Survey </w:t>
      </w:r>
      <w:r w:rsidR="00011F1D">
        <w:t>publication</w:t>
      </w:r>
      <w:bookmarkEnd w:id="23"/>
    </w:p>
    <w:p w:rsidR="00C24761" w:rsidRDefault="00423D8A" w:rsidP="00B76006">
      <w:pPr>
        <w:pStyle w:val="Standard"/>
        <w:suppressAutoHyphens/>
      </w:pPr>
      <w:r>
        <w:t xml:space="preserve">The survey was created as an online form using a Google Form. This allowed for a range of question types such as dropdown selections and text boxes with regular expression validation. The response to </w:t>
      </w:r>
      <w:r w:rsidR="002D3B35">
        <w:t>each question</w:t>
      </w:r>
      <w:r>
        <w:t xml:space="preserve"> </w:t>
      </w:r>
      <w:r w:rsidR="002D3B35">
        <w:t>was</w:t>
      </w:r>
      <w:r>
        <w:t xml:space="preserve"> used as</w:t>
      </w:r>
      <w:r w:rsidR="002D3B35">
        <w:t xml:space="preserve"> a trigger</w:t>
      </w:r>
      <w:r>
        <w:t xml:space="preserve"> to load one of a set of custom pages. For example, selecting the provider on one page triggered the appropriate </w:t>
      </w:r>
      <w:proofErr w:type="spellStart"/>
      <w:r>
        <w:t>itemised</w:t>
      </w:r>
      <w:proofErr w:type="spellEnd"/>
      <w:r>
        <w:t xml:space="preserve"> bill collection procedure on the following page.</w:t>
      </w:r>
    </w:p>
    <w:p w:rsidR="00C24761" w:rsidRDefault="00423D8A" w:rsidP="00B76006">
      <w:pPr>
        <w:pStyle w:val="Standard"/>
        <w:suppressAutoHyphens/>
      </w:pPr>
      <w:r>
        <w:t>Participant data received from the survey was stored in a Google Sheet. Like all Sheets, this provided a continuous backup with version control in case someone was able to access it and delete data. A new “user” was signed up to Google to host the survey to reduce exposure to spam and account attacks.</w:t>
      </w:r>
    </w:p>
    <w:p w:rsidR="00C24761" w:rsidRDefault="00011F1D" w:rsidP="00B76006">
      <w:pPr>
        <w:pStyle w:val="Heading2"/>
        <w:suppressAutoHyphens/>
      </w:pPr>
      <w:bookmarkStart w:id="24" w:name="_Toc441147826"/>
      <w:r>
        <w:t>Survey</w:t>
      </w:r>
      <w:r w:rsidR="00423D8A">
        <w:t xml:space="preserve"> </w:t>
      </w:r>
      <w:r>
        <w:t>distribution</w:t>
      </w:r>
      <w:bookmarkEnd w:id="24"/>
    </w:p>
    <w:p w:rsidR="00C24761" w:rsidRDefault="00423D8A" w:rsidP="00B76006">
      <w:pPr>
        <w:pStyle w:val="Standard"/>
        <w:suppressAutoHyphens/>
      </w:pPr>
      <w:r>
        <w:t xml:space="preserve">The survey was advertised broadly, including </w:t>
      </w:r>
      <w:r w:rsidR="002F7DA4">
        <w:t xml:space="preserve">in </w:t>
      </w:r>
      <w:r>
        <w:t>a Whirlpool forum post, and via ACCAN and personal Facebook pages, Twitter accounts, and email lists.</w:t>
      </w:r>
    </w:p>
    <w:p w:rsidR="00C24761" w:rsidRDefault="00011F1D" w:rsidP="00B76006">
      <w:pPr>
        <w:pStyle w:val="Heading2"/>
        <w:suppressAutoHyphens/>
      </w:pPr>
      <w:bookmarkStart w:id="25" w:name="_Toc441147827"/>
      <w:r>
        <w:lastRenderedPageBreak/>
        <w:t>Response summary</w:t>
      </w:r>
      <w:bookmarkEnd w:id="25"/>
    </w:p>
    <w:p w:rsidR="00C24761" w:rsidRDefault="00423D8A" w:rsidP="00B76006">
      <w:pPr>
        <w:pStyle w:val="Standard"/>
        <w:suppressAutoHyphens/>
      </w:pPr>
      <w:r>
        <w:t xml:space="preserve">More than 200 responses were received in response to this survey. Of these, 142 responses contained useful </w:t>
      </w:r>
      <w:proofErr w:type="spellStart"/>
      <w:r>
        <w:t>itemised</w:t>
      </w:r>
      <w:proofErr w:type="spellEnd"/>
      <w:r>
        <w:t xml:space="preserve"> billing information – which included more than 20000 data sessions – and was used to generate the following results.</w:t>
      </w:r>
    </w:p>
    <w:p w:rsidR="00C24761" w:rsidRDefault="00423D8A" w:rsidP="00B76006">
      <w:pPr>
        <w:pStyle w:val="Standard"/>
        <w:suppressAutoHyphens/>
      </w:pPr>
      <w:r>
        <w:t xml:space="preserve">The survey contained a short questionnaire to identify potential causal factors in billing trends. However, there were insufficient valid survey responses to draw conclusions as to the influence of provider, handset hardware, </w:t>
      </w:r>
      <w:proofErr w:type="gramStart"/>
      <w:r>
        <w:t>software</w:t>
      </w:r>
      <w:proofErr w:type="gramEnd"/>
      <w:r>
        <w:t xml:space="preserve"> and application configurations.</w:t>
      </w:r>
    </w:p>
    <w:p w:rsidR="00C24761" w:rsidRDefault="00C24761" w:rsidP="00B76006">
      <w:pPr>
        <w:pStyle w:val="Standard"/>
        <w:suppressAutoHyphens/>
      </w:pPr>
    </w:p>
    <w:p w:rsidR="00C24761" w:rsidRDefault="00011F1D" w:rsidP="00B76006">
      <w:pPr>
        <w:pStyle w:val="Heading1"/>
        <w:suppressAutoHyphens/>
      </w:pPr>
      <w:bookmarkStart w:id="26" w:name="_Toc441147828"/>
      <w:r>
        <w:lastRenderedPageBreak/>
        <w:t>Data Billing Analysis</w:t>
      </w:r>
      <w:bookmarkEnd w:id="26"/>
    </w:p>
    <w:p w:rsidR="00C24761" w:rsidRDefault="00423D8A" w:rsidP="00B76006">
      <w:pPr>
        <w:pStyle w:val="Textbody"/>
        <w:suppressAutoHyphens/>
      </w:pPr>
      <w:r>
        <w:t xml:space="preserve">This section describes the scaling factor results calculated from the received </w:t>
      </w:r>
      <w:proofErr w:type="spellStart"/>
      <w:r>
        <w:t>itemised</w:t>
      </w:r>
      <w:proofErr w:type="spellEnd"/>
      <w:r>
        <w:t xml:space="preserve"> data bills. Details on the process to collect this information are included in the Appendix.</w:t>
      </w:r>
    </w:p>
    <w:p w:rsidR="00C24761" w:rsidRDefault="00423D8A" w:rsidP="00B76006">
      <w:pPr>
        <w:pStyle w:val="Heading2"/>
        <w:suppressAutoHyphens/>
      </w:pPr>
      <w:bookmarkStart w:id="27" w:name="_Toc441147829"/>
      <w:r>
        <w:t>User classification</w:t>
      </w:r>
      <w:bookmarkEnd w:id="27"/>
    </w:p>
    <w:p w:rsidR="00C24761" w:rsidRDefault="00423D8A" w:rsidP="00B76006">
      <w:pPr>
        <w:pStyle w:val="Standard"/>
        <w:suppressAutoHyphens/>
      </w:pPr>
      <w:r>
        <w:t xml:space="preserve">Users were classified as either </w:t>
      </w:r>
      <w:r>
        <w:rPr>
          <w:i/>
          <w:iCs/>
        </w:rPr>
        <w:t>Personal</w:t>
      </w:r>
      <w:r>
        <w:t xml:space="preserve"> or </w:t>
      </w:r>
      <w:r>
        <w:rPr>
          <w:i/>
          <w:iCs/>
        </w:rPr>
        <w:t>Business</w:t>
      </w:r>
      <w:r>
        <w:t xml:space="preserve"> based on their billing information. </w:t>
      </w:r>
      <w:r>
        <w:rPr>
          <w:i/>
          <w:iCs/>
        </w:rPr>
        <w:t>Personal</w:t>
      </w:r>
      <w:r>
        <w:t xml:space="preserve"> users were subsequently divided into:</w:t>
      </w:r>
    </w:p>
    <w:p w:rsidR="00C24761" w:rsidRDefault="00423D8A" w:rsidP="00B76006">
      <w:pPr>
        <w:pStyle w:val="Standard"/>
        <w:numPr>
          <w:ilvl w:val="0"/>
          <w:numId w:val="25"/>
        </w:numPr>
        <w:suppressAutoHyphens/>
      </w:pPr>
      <w:r>
        <w:rPr>
          <w:i/>
          <w:iCs/>
        </w:rPr>
        <w:t>Light</w:t>
      </w:r>
      <w:r>
        <w:t xml:space="preserve"> data users who downloaded less than 0.5GB per month,</w:t>
      </w:r>
    </w:p>
    <w:p w:rsidR="00C24761" w:rsidRDefault="00423D8A" w:rsidP="00B76006">
      <w:pPr>
        <w:pStyle w:val="Standard"/>
        <w:numPr>
          <w:ilvl w:val="0"/>
          <w:numId w:val="25"/>
        </w:numPr>
        <w:suppressAutoHyphens/>
      </w:pPr>
      <w:r>
        <w:rPr>
          <w:i/>
          <w:iCs/>
        </w:rPr>
        <w:t>Moderate</w:t>
      </w:r>
      <w:r>
        <w:t xml:space="preserve"> users who download</w:t>
      </w:r>
      <w:r w:rsidR="006C45A5">
        <w:t>ed</w:t>
      </w:r>
      <w:r>
        <w:t xml:space="preserve"> between 0.5 and 1GB per month, and</w:t>
      </w:r>
    </w:p>
    <w:p w:rsidR="00C24761" w:rsidRDefault="00423D8A" w:rsidP="00B76006">
      <w:pPr>
        <w:pStyle w:val="Standard"/>
        <w:numPr>
          <w:ilvl w:val="0"/>
          <w:numId w:val="25"/>
        </w:numPr>
        <w:suppressAutoHyphens/>
      </w:pPr>
      <w:r>
        <w:rPr>
          <w:i/>
          <w:iCs/>
        </w:rPr>
        <w:t>Heavy</w:t>
      </w:r>
      <w:r>
        <w:t xml:space="preserve"> users who download</w:t>
      </w:r>
      <w:r w:rsidR="006C45A5">
        <w:t>ed</w:t>
      </w:r>
      <w:r>
        <w:t xml:space="preserve"> more than 1GB per month</w:t>
      </w:r>
    </w:p>
    <w:p w:rsidR="00C24761" w:rsidRDefault="00011F1D" w:rsidP="00B76006">
      <w:pPr>
        <w:pStyle w:val="Heading2"/>
        <w:suppressAutoHyphens/>
      </w:pPr>
      <w:bookmarkStart w:id="28" w:name="_Toc441147830"/>
      <w:r>
        <w:t>Scaling factor for total download</w:t>
      </w:r>
      <w:bookmarkEnd w:id="28"/>
    </w:p>
    <w:p w:rsidR="00C24761" w:rsidRDefault="00423D8A" w:rsidP="00B76006">
      <w:pPr>
        <w:pStyle w:val="Standard"/>
        <w:suppressAutoHyphens/>
      </w:pPr>
      <w:r>
        <w:t xml:space="preserve">The first observation is that </w:t>
      </w:r>
      <w:r>
        <w:rPr>
          <w:i/>
          <w:iCs/>
        </w:rPr>
        <w:t>Light</w:t>
      </w:r>
      <w:r>
        <w:t xml:space="preserve"> data users are more </w:t>
      </w:r>
      <w:r w:rsidR="00156161">
        <w:t>affect</w:t>
      </w:r>
      <w:r>
        <w:t xml:space="preserve">ed by the scaling factor of megabyte session rounding than </w:t>
      </w:r>
      <w:r>
        <w:rPr>
          <w:i/>
          <w:iCs/>
        </w:rPr>
        <w:t>Heavy</w:t>
      </w:r>
      <w:r>
        <w:t xml:space="preserve"> users. That is, the rounding factor will form a greater proportion of the billed data when the actual data use is smaller. This is shown in Figure 2, where the blue columns represent the median value and the red error bars show the range of observations.</w:t>
      </w:r>
    </w:p>
    <w:p w:rsidR="002F7DA4" w:rsidRDefault="002F7DA4" w:rsidP="002F7DA4">
      <w:pPr>
        <w:pStyle w:val="Caption"/>
        <w:keepNext/>
        <w:jc w:val="center"/>
      </w:pPr>
      <w:bookmarkStart w:id="29" w:name="_Toc441147838"/>
      <w:r>
        <w:t xml:space="preserve">Figure </w:t>
      </w:r>
      <w:r>
        <w:fldChar w:fldCharType="begin"/>
      </w:r>
      <w:r>
        <w:instrText xml:space="preserve"> SEQ Figure \* ARABIC </w:instrText>
      </w:r>
      <w:r>
        <w:fldChar w:fldCharType="separate"/>
      </w:r>
      <w:r w:rsidR="008A3EDC">
        <w:rPr>
          <w:noProof/>
        </w:rPr>
        <w:t>2</w:t>
      </w:r>
      <w:r>
        <w:fldChar w:fldCharType="end"/>
      </w:r>
      <w:r>
        <w:t xml:space="preserve">: </w:t>
      </w:r>
      <w:r w:rsidRPr="0065275A">
        <w:t>The scaling factor is generally larger when the data used is smaller</w:t>
      </w:r>
      <w:bookmarkEnd w:id="29"/>
    </w:p>
    <w:p w:rsidR="00C24761" w:rsidRDefault="00E30F2A" w:rsidP="00B76006">
      <w:pPr>
        <w:pStyle w:val="Standard"/>
        <w:suppressAutoHyphens/>
        <w:jc w:val="center"/>
      </w:pPr>
      <w:r>
        <w:rPr>
          <w:noProof/>
          <w:lang w:val="en-AU" w:eastAsia="en-AU" w:bidi="ar-SA"/>
        </w:rPr>
        <w:drawing>
          <wp:inline distT="0" distB="0" distL="0" distR="0" wp14:anchorId="455D0B52" wp14:editId="147E87B8">
            <wp:extent cx="5278120" cy="391686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8120" cy="3916861"/>
                    </a:xfrm>
                    <a:prstGeom prst="rect">
                      <a:avLst/>
                    </a:prstGeom>
                  </pic:spPr>
                </pic:pic>
              </a:graphicData>
            </a:graphic>
          </wp:inline>
        </w:drawing>
      </w:r>
    </w:p>
    <w:p w:rsidR="00C24761" w:rsidRDefault="00423D8A" w:rsidP="00B76006">
      <w:pPr>
        <w:pStyle w:val="Standard"/>
        <w:suppressAutoHyphens/>
      </w:pPr>
      <w:r>
        <w:lastRenderedPageBreak/>
        <w:t xml:space="preserve">The median </w:t>
      </w:r>
      <w:r>
        <w:rPr>
          <w:i/>
          <w:iCs/>
        </w:rPr>
        <w:t>Light</w:t>
      </w:r>
      <w:r>
        <w:t xml:space="preserve"> user has a scalin</w:t>
      </w:r>
      <w:r w:rsidR="006C45A5">
        <w:t xml:space="preserve">g factor of 1.8, that is, for </w:t>
      </w:r>
      <w:r>
        <w:t xml:space="preserve">100MB </w:t>
      </w:r>
      <w:r w:rsidR="006C45A5">
        <w:t xml:space="preserve">of </w:t>
      </w:r>
      <w:r>
        <w:t>actual data use</w:t>
      </w:r>
      <w:r w:rsidR="006C45A5">
        <w:t>d</w:t>
      </w:r>
      <w:r>
        <w:t xml:space="preserve"> the billed data would be 180MB. The largest scaling factor observed was 5.2 and this was also from a </w:t>
      </w:r>
      <w:r>
        <w:rPr>
          <w:i/>
          <w:iCs/>
        </w:rPr>
        <w:t>Light</w:t>
      </w:r>
      <w:r>
        <w:t xml:space="preserve"> user. In this case, a user may have a 500MB data limit, and although they only used 100MB of actual data, they would exceed the limit and may have an over-use charge applied to their bill.</w:t>
      </w:r>
    </w:p>
    <w:p w:rsidR="00C24761" w:rsidRDefault="00423D8A" w:rsidP="00B76006">
      <w:pPr>
        <w:pStyle w:val="Standard"/>
        <w:suppressAutoHyphens/>
      </w:pPr>
      <w:r>
        <w:t xml:space="preserve">The median </w:t>
      </w:r>
      <w:r>
        <w:rPr>
          <w:i/>
          <w:iCs/>
        </w:rPr>
        <w:t>Moderate</w:t>
      </w:r>
      <w:r>
        <w:t xml:space="preserve"> user has a scaling factor of 1.24. That is, almost 20% of the billed data is simply due to the session rounding. As expected, </w:t>
      </w:r>
      <w:r>
        <w:rPr>
          <w:i/>
          <w:iCs/>
        </w:rPr>
        <w:t>Heavy</w:t>
      </w:r>
      <w:r>
        <w:t xml:space="preserve"> users who download more data feel a significantly smaller impact from session rounding because any rounding component is a small fraction of </w:t>
      </w:r>
      <w:r w:rsidR="002F7DA4">
        <w:t xml:space="preserve">a </w:t>
      </w:r>
      <w:r>
        <w:t>large data session.</w:t>
      </w:r>
    </w:p>
    <w:p w:rsidR="00C24761" w:rsidRDefault="00423D8A" w:rsidP="00B76006">
      <w:pPr>
        <w:pStyle w:val="Standard"/>
        <w:suppressAutoHyphens/>
      </w:pPr>
      <w:r>
        <w:rPr>
          <w:i/>
          <w:iCs/>
        </w:rPr>
        <w:t>Business</w:t>
      </w:r>
      <w:r>
        <w:t xml:space="preserve"> users show a range of scaling factors with a median close to that of a </w:t>
      </w:r>
      <w:r>
        <w:rPr>
          <w:i/>
          <w:iCs/>
        </w:rPr>
        <w:t>Heavy</w:t>
      </w:r>
      <w:r>
        <w:t xml:space="preserve"> user, although the range of observations is more similar to a </w:t>
      </w:r>
      <w:r>
        <w:rPr>
          <w:i/>
          <w:iCs/>
        </w:rPr>
        <w:t>Moderate</w:t>
      </w:r>
      <w:r>
        <w:t xml:space="preserve"> user.</w:t>
      </w:r>
    </w:p>
    <w:p w:rsidR="00C24761" w:rsidRDefault="00423D8A" w:rsidP="00B76006">
      <w:pPr>
        <w:pStyle w:val="Standard"/>
        <w:suppressAutoHyphens/>
      </w:pPr>
      <w:r>
        <w:t>Take a hypothetical example of a very careful user on a megabyte session rounding plan with a $0.05/MB over-</w:t>
      </w:r>
      <w:r w:rsidR="002D3B35">
        <w:t>use charge. The plan is for 500</w:t>
      </w:r>
      <w:r>
        <w:t xml:space="preserve">MB of data per month and they set their device to </w:t>
      </w:r>
      <w:r w:rsidR="002D3B35">
        <w:t>cut the connection when the 500</w:t>
      </w:r>
      <w:r>
        <w:t>MB is reached. If the user had a scaling factor of 1.8, which is a reasonable value from the observations, this would result in a $20 over-use charge.</w:t>
      </w:r>
      <w:r w:rsidR="002F7DA4">
        <w:t xml:space="preserve"> </w:t>
      </w:r>
    </w:p>
    <w:p w:rsidR="00C24761" w:rsidRDefault="00423D8A" w:rsidP="00B76006">
      <w:pPr>
        <w:pStyle w:val="Standard"/>
        <w:suppressAutoHyphens/>
      </w:pPr>
      <w:r>
        <w:t>There are exceptions to this observation. Take a hypothetical example of a user who only connects to one 400MB data session during the billing cycle and is otherwise not connected – the scaling factor must be less than 1.0025. However, it is expected this use-case accounts for a low proportion of users.</w:t>
      </w:r>
    </w:p>
    <w:p w:rsidR="00C24761" w:rsidRDefault="00423D8A" w:rsidP="00B76006">
      <w:pPr>
        <w:pStyle w:val="Standard"/>
        <w:suppressAutoHyphens/>
      </w:pPr>
      <w:r>
        <w:t>Therefore, in general, users with a lower total data bill are more significantly affected by rounding session downloads up to the nearest megabyte.</w:t>
      </w:r>
    </w:p>
    <w:p w:rsidR="00C24761" w:rsidRDefault="00011F1D" w:rsidP="00B76006">
      <w:pPr>
        <w:pStyle w:val="Heading2"/>
        <w:suppressAutoHyphens/>
      </w:pPr>
      <w:bookmarkStart w:id="30" w:name="_Toc441147831"/>
      <w:r>
        <w:t>Scaling factor for data per session</w:t>
      </w:r>
      <w:bookmarkEnd w:id="30"/>
    </w:p>
    <w:p w:rsidR="00C24761" w:rsidRDefault="00423D8A" w:rsidP="00B76006">
      <w:pPr>
        <w:pStyle w:val="Standard"/>
        <w:suppressAutoHyphens/>
      </w:pPr>
      <w:r>
        <w:t>The second observation is that the scaling factor will be inversely proportional to the average data session size. That is, smaller data sessions will result in a significantly larger scaling factor because the session rounding is a more significant portion of the data billed.</w:t>
      </w:r>
    </w:p>
    <w:p w:rsidR="00C24761" w:rsidRDefault="00423D8A" w:rsidP="00B76006">
      <w:pPr>
        <w:pStyle w:val="Standard"/>
        <w:suppressAutoHyphens/>
      </w:pPr>
      <w:r>
        <w:t xml:space="preserve">To show this, the average session data size was calculated for each survey response and plotted against the total scaling factor for that bill. </w:t>
      </w:r>
      <w:r w:rsidR="002F7DA4">
        <w:t>The result is shown in Figure 3 which</w:t>
      </w:r>
      <w:r>
        <w:t xml:space="preserve"> shows a very consistent inverse relationship between data session size and scaling factor.</w:t>
      </w:r>
    </w:p>
    <w:p w:rsidR="002F7DA4" w:rsidRDefault="002F7DA4" w:rsidP="002F7DA4">
      <w:pPr>
        <w:pStyle w:val="Caption"/>
        <w:keepNext/>
      </w:pPr>
      <w:bookmarkStart w:id="31" w:name="_Toc441147839"/>
      <w:r>
        <w:lastRenderedPageBreak/>
        <w:t xml:space="preserve">Figure </w:t>
      </w:r>
      <w:r>
        <w:fldChar w:fldCharType="begin"/>
      </w:r>
      <w:r>
        <w:instrText xml:space="preserve"> SEQ Figure \* ARABIC </w:instrText>
      </w:r>
      <w:r>
        <w:fldChar w:fldCharType="separate"/>
      </w:r>
      <w:r w:rsidR="008A3EDC">
        <w:rPr>
          <w:noProof/>
        </w:rPr>
        <w:t>3</w:t>
      </w:r>
      <w:r>
        <w:fldChar w:fldCharType="end"/>
      </w:r>
      <w:r w:rsidRPr="00B86333">
        <w:t>: The scaling factor is inversely proportional to the amount of data downloaded per session</w:t>
      </w:r>
      <w:bookmarkEnd w:id="31"/>
    </w:p>
    <w:p w:rsidR="003F3296" w:rsidRDefault="00E30F2A" w:rsidP="002F7DA4">
      <w:pPr>
        <w:pStyle w:val="Standard"/>
        <w:suppressAutoHyphens/>
        <w:jc w:val="center"/>
      </w:pPr>
      <w:r>
        <w:rPr>
          <w:noProof/>
          <w:lang w:val="en-AU" w:eastAsia="en-AU" w:bidi="ar-SA"/>
        </w:rPr>
        <w:drawing>
          <wp:inline distT="0" distB="0" distL="0" distR="0" wp14:anchorId="6FEAB77E" wp14:editId="61302466">
            <wp:extent cx="5278120" cy="3963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8120" cy="3963101"/>
                    </a:xfrm>
                    <a:prstGeom prst="rect">
                      <a:avLst/>
                    </a:prstGeom>
                  </pic:spPr>
                </pic:pic>
              </a:graphicData>
            </a:graphic>
          </wp:inline>
        </w:drawing>
      </w:r>
    </w:p>
    <w:p w:rsidR="00C24761" w:rsidRDefault="00423D8A" w:rsidP="002F7DA4">
      <w:pPr>
        <w:pStyle w:val="Standard"/>
        <w:suppressAutoHyphens/>
      </w:pPr>
      <w:r>
        <w:t xml:space="preserve">There is an interesting phenomenon in this figure – the </w:t>
      </w:r>
      <w:r>
        <w:rPr>
          <w:i/>
          <w:iCs/>
        </w:rPr>
        <w:t>Light</w:t>
      </w:r>
      <w:r>
        <w:t xml:space="preserve"> users always have a lower data download per session than </w:t>
      </w:r>
      <w:r>
        <w:rPr>
          <w:i/>
          <w:iCs/>
        </w:rPr>
        <w:t>Heavy</w:t>
      </w:r>
      <w:r>
        <w:t xml:space="preserve"> users, but </w:t>
      </w:r>
      <w:r>
        <w:rPr>
          <w:i/>
          <w:iCs/>
        </w:rPr>
        <w:t>Moderate</w:t>
      </w:r>
      <w:r>
        <w:t xml:space="preserve"> and </w:t>
      </w:r>
      <w:r>
        <w:rPr>
          <w:i/>
          <w:iCs/>
        </w:rPr>
        <w:t>Business</w:t>
      </w:r>
      <w:r>
        <w:t xml:space="preserve"> users are across the spectrum. Further, a </w:t>
      </w:r>
      <w:r>
        <w:rPr>
          <w:i/>
          <w:iCs/>
        </w:rPr>
        <w:t>Moderate</w:t>
      </w:r>
      <w:r>
        <w:t xml:space="preserve"> user with the lowest scaling factor of 1.01 used 527MB of data, yet one of the highest scaling factors observed, at 2.24, used 683MB of data which is the reverse of the general pattern. This observation shows that the session handling – which is a complex function of handset hardware, software and applications used, carrier, terrain and usage pattern – plays an important role in the potential scaling factor of megabyte session rounding. That is, even knowing the actual data use, the range of scaling factor values is potentially large and it can be difficult to predict the billed data value when rounding sessions to the next megabyte.</w:t>
      </w:r>
    </w:p>
    <w:p w:rsidR="00C24761" w:rsidRDefault="00423D8A" w:rsidP="00B76006">
      <w:pPr>
        <w:pStyle w:val="Standard"/>
        <w:suppressAutoHyphens/>
      </w:pPr>
      <w:r>
        <w:rPr>
          <w:i/>
          <w:iCs/>
        </w:rPr>
        <w:t>Business</w:t>
      </w:r>
      <w:r>
        <w:t xml:space="preserve"> users present an interesting difference from most private users – Figure 3 suggests they have fewer data sessions and generally download a large amount of data per session. </w:t>
      </w:r>
      <w:r>
        <w:rPr>
          <w:i/>
          <w:iCs/>
        </w:rPr>
        <w:t>Business</w:t>
      </w:r>
      <w:r>
        <w:t xml:space="preserve"> users </w:t>
      </w:r>
      <w:r w:rsidR="00F91A28">
        <w:t xml:space="preserve">may </w:t>
      </w:r>
      <w:r>
        <w:t xml:space="preserve">generally connect to a workplace Wi-Fi during the day because this is a cost effective design for the business. It is possible that </w:t>
      </w:r>
      <w:r>
        <w:rPr>
          <w:i/>
          <w:iCs/>
        </w:rPr>
        <w:t>Business</w:t>
      </w:r>
      <w:r>
        <w:t xml:space="preserve"> users may be required to access large amounts of data remotely, which is why they have the device, and correlates with the high data per session observations.</w:t>
      </w:r>
    </w:p>
    <w:p w:rsidR="00C24761" w:rsidRDefault="00423D8A" w:rsidP="00B76006">
      <w:pPr>
        <w:pStyle w:val="Standard"/>
        <w:suppressAutoHyphens/>
      </w:pPr>
      <w:r>
        <w:t xml:space="preserve">To expand on this idea, Figure 4 shows the distribution of data sizes per session for each usage category. The first observation is that 48% of </w:t>
      </w:r>
      <w:r>
        <w:rPr>
          <w:i/>
          <w:iCs/>
        </w:rPr>
        <w:t>Light</w:t>
      </w:r>
      <w:r>
        <w:t xml:space="preserve"> user data sessions are less than 10KB. That is, 48% of </w:t>
      </w:r>
      <w:r>
        <w:rPr>
          <w:i/>
          <w:iCs/>
        </w:rPr>
        <w:t>Light</w:t>
      </w:r>
      <w:r>
        <w:t xml:space="preserve"> user data sessions have a rounding overhead of more than 99% when using a nearest </w:t>
      </w:r>
      <w:r w:rsidR="00AF3282">
        <w:t>megabyte</w:t>
      </w:r>
      <w:r>
        <w:t xml:space="preserve"> session rounding.</w:t>
      </w:r>
    </w:p>
    <w:p w:rsidR="00C24761" w:rsidRDefault="00423D8A" w:rsidP="00B76006">
      <w:pPr>
        <w:pStyle w:val="Standard"/>
        <w:suppressAutoHyphens/>
      </w:pPr>
      <w:r>
        <w:lastRenderedPageBreak/>
        <w:t>All usage categories have a spike of data sessions less than 10KB. This is caused by data pushes, such as email notifications, that generate a data session which is terminated before additional data is download</w:t>
      </w:r>
      <w:r w:rsidR="00F91A28">
        <w:t>ed</w:t>
      </w:r>
      <w:r>
        <w:t>.</w:t>
      </w:r>
    </w:p>
    <w:p w:rsidR="009D1FD0" w:rsidRDefault="009D1FD0" w:rsidP="00B76006">
      <w:pPr>
        <w:pStyle w:val="Standard"/>
        <w:suppressAutoHyphens/>
      </w:pPr>
    </w:p>
    <w:p w:rsidR="00F91A28" w:rsidRDefault="00F91A28" w:rsidP="00F91A28">
      <w:pPr>
        <w:pStyle w:val="Caption"/>
        <w:keepNext/>
      </w:pPr>
      <w:bookmarkStart w:id="32" w:name="_Toc441147840"/>
      <w:r>
        <w:t xml:space="preserve">Figure </w:t>
      </w:r>
      <w:r>
        <w:fldChar w:fldCharType="begin"/>
      </w:r>
      <w:r>
        <w:instrText xml:space="preserve"> SEQ Figure \* ARABIC </w:instrText>
      </w:r>
      <w:r>
        <w:fldChar w:fldCharType="separate"/>
      </w:r>
      <w:r w:rsidR="008A3EDC">
        <w:rPr>
          <w:noProof/>
        </w:rPr>
        <w:t>4</w:t>
      </w:r>
      <w:r>
        <w:fldChar w:fldCharType="end"/>
      </w:r>
      <w:r>
        <w:t xml:space="preserve">: </w:t>
      </w:r>
      <w:r w:rsidRPr="006066E7">
        <w:t>Data session size distribution is a function of the usage profile</w:t>
      </w:r>
      <w:bookmarkEnd w:id="32"/>
    </w:p>
    <w:p w:rsidR="009D1FD0" w:rsidRDefault="00E30F2A" w:rsidP="00B76006">
      <w:pPr>
        <w:pStyle w:val="Standard"/>
        <w:suppressAutoHyphens/>
      </w:pPr>
      <w:r>
        <w:rPr>
          <w:noProof/>
          <w:lang w:val="en-AU" w:eastAsia="en-AU" w:bidi="ar-SA"/>
        </w:rPr>
        <w:drawing>
          <wp:inline distT="0" distB="0" distL="0" distR="0" wp14:anchorId="12942E69" wp14:editId="7EB0AEDB">
            <wp:extent cx="5273583" cy="41275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216" b="1"/>
                    <a:stretch/>
                  </pic:blipFill>
                  <pic:spPr bwMode="auto">
                    <a:xfrm>
                      <a:off x="0" y="0"/>
                      <a:ext cx="5278120" cy="4131051"/>
                    </a:xfrm>
                    <a:prstGeom prst="rect">
                      <a:avLst/>
                    </a:prstGeom>
                    <a:ln>
                      <a:noFill/>
                    </a:ln>
                    <a:extLst>
                      <a:ext uri="{53640926-AAD7-44D8-BBD7-CCE9431645EC}">
                        <a14:shadowObscured xmlns:a14="http://schemas.microsoft.com/office/drawing/2010/main"/>
                      </a:ext>
                    </a:extLst>
                  </pic:spPr>
                </pic:pic>
              </a:graphicData>
            </a:graphic>
          </wp:inline>
        </w:drawing>
      </w:r>
    </w:p>
    <w:p w:rsidR="00C24761" w:rsidRDefault="00423D8A" w:rsidP="00B76006">
      <w:pPr>
        <w:pStyle w:val="Standard"/>
        <w:suppressAutoHyphens/>
      </w:pPr>
      <w:r>
        <w:t xml:space="preserve">The second interesting observation is that </w:t>
      </w:r>
      <w:r>
        <w:rPr>
          <w:i/>
          <w:iCs/>
        </w:rPr>
        <w:t>Business</w:t>
      </w:r>
      <w:r>
        <w:t xml:space="preserve"> users have the highest proportion of data sessions greater than 1MB and the lowest proportion of data sessions less than 0.5MB. This observation agrees with the previous observation that </w:t>
      </w:r>
      <w:r>
        <w:rPr>
          <w:i/>
          <w:iCs/>
        </w:rPr>
        <w:t>Business</w:t>
      </w:r>
      <w:r>
        <w:t xml:space="preserve"> users generate fewer small data sessions from data pushes, possibly because they are connected to the workplace Wi-Fi. This observation has a greater impact when considering the median monthly </w:t>
      </w:r>
      <w:r>
        <w:rPr>
          <w:i/>
          <w:iCs/>
        </w:rPr>
        <w:t>Business</w:t>
      </w:r>
      <w:r>
        <w:t xml:space="preserve"> usage is approximately 600MB, which suggests that the business data profile should correlate with the </w:t>
      </w:r>
      <w:r>
        <w:rPr>
          <w:i/>
          <w:iCs/>
        </w:rPr>
        <w:t>Moderate</w:t>
      </w:r>
      <w:r>
        <w:t xml:space="preserve"> user profile.</w:t>
      </w:r>
    </w:p>
    <w:p w:rsidR="00C24761" w:rsidRDefault="00011F1D" w:rsidP="00B76006">
      <w:pPr>
        <w:pStyle w:val="Heading2"/>
        <w:suppressAutoHyphens/>
      </w:pPr>
      <w:bookmarkStart w:id="33" w:name="_Toc441147832"/>
      <w:r>
        <w:t>Scaling factor for minimum session size</w:t>
      </w:r>
      <w:bookmarkEnd w:id="33"/>
    </w:p>
    <w:p w:rsidR="00C24761" w:rsidRDefault="00423D8A" w:rsidP="00B76006">
      <w:pPr>
        <w:pStyle w:val="Standard"/>
        <w:suppressAutoHyphens/>
      </w:pPr>
      <w:r>
        <w:t>Recently, some mobile data providers have decreased the session rounding size from “to the nearest MB” to smaller quantiles, such as 0.1MB, 25</w:t>
      </w:r>
      <w:r w:rsidR="00D3614A">
        <w:t>K</w:t>
      </w:r>
      <w:r>
        <w:t>B and 10</w:t>
      </w:r>
      <w:r w:rsidR="00D3614A">
        <w:t>KB</w:t>
      </w:r>
      <w:r>
        <w:t>. The third observation is that reducing the data session rounding size will greatly reduce the scaling factor. That is, a much smaller amount of data will be lost in session rounding and a larger proportion of the user's data quota is available for actual download.</w:t>
      </w:r>
    </w:p>
    <w:p w:rsidR="00681E29" w:rsidRDefault="00681E29" w:rsidP="00B76006">
      <w:pPr>
        <w:pStyle w:val="Standard"/>
        <w:suppressAutoHyphens/>
      </w:pPr>
    </w:p>
    <w:p w:rsidR="004B310F" w:rsidRDefault="004B310F" w:rsidP="004B310F">
      <w:pPr>
        <w:pStyle w:val="Caption"/>
        <w:keepNext/>
        <w:suppressAutoHyphens/>
      </w:pPr>
      <w:bookmarkStart w:id="34" w:name="_Toc441147841"/>
      <w:r>
        <w:lastRenderedPageBreak/>
        <w:t xml:space="preserve">Figure </w:t>
      </w:r>
      <w:r>
        <w:fldChar w:fldCharType="begin"/>
      </w:r>
      <w:r>
        <w:instrText xml:space="preserve"> SEQ Figure \* ARABIC </w:instrText>
      </w:r>
      <w:r>
        <w:fldChar w:fldCharType="separate"/>
      </w:r>
      <w:r w:rsidR="008A3EDC">
        <w:rPr>
          <w:noProof/>
        </w:rPr>
        <w:t>5</w:t>
      </w:r>
      <w:r>
        <w:fldChar w:fldCharType="end"/>
      </w:r>
      <w:r w:rsidRPr="00F001FC">
        <w:t>: A smaller minimum session size result</w:t>
      </w:r>
      <w:r>
        <w:t>s</w:t>
      </w:r>
      <w:r w:rsidRPr="00F001FC">
        <w:t xml:space="preserve"> in a significantly smaller scaling factor – rounding to 10</w:t>
      </w:r>
      <w:r w:rsidR="00D3614A">
        <w:t>KB</w:t>
      </w:r>
      <w:r w:rsidRPr="00F001FC">
        <w:t xml:space="preserve"> or 25</w:t>
      </w:r>
      <w:r w:rsidR="00D3614A">
        <w:t>KB</w:t>
      </w:r>
      <w:r w:rsidRPr="00F001FC">
        <w:t xml:space="preserve"> sessions has minimal impact on billed data use</w:t>
      </w:r>
      <w:bookmarkEnd w:id="34"/>
    </w:p>
    <w:p w:rsidR="00C24761" w:rsidRDefault="002823D6" w:rsidP="00B76006">
      <w:pPr>
        <w:pStyle w:val="Standard"/>
        <w:suppressAutoHyphens/>
      </w:pPr>
      <w:r>
        <w:rPr>
          <w:noProof/>
          <w:lang w:val="en-AU" w:eastAsia="en-AU" w:bidi="ar-SA"/>
        </w:rPr>
        <w:drawing>
          <wp:inline distT="0" distB="0" distL="0" distR="0">
            <wp:extent cx="5270500" cy="3917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3917950"/>
                    </a:xfrm>
                    <a:prstGeom prst="rect">
                      <a:avLst/>
                    </a:prstGeom>
                    <a:noFill/>
                    <a:ln>
                      <a:noFill/>
                    </a:ln>
                  </pic:spPr>
                </pic:pic>
              </a:graphicData>
            </a:graphic>
          </wp:inline>
        </w:drawing>
      </w:r>
    </w:p>
    <w:p w:rsidR="00C24761" w:rsidRDefault="00423D8A" w:rsidP="00B76006">
      <w:pPr>
        <w:pStyle w:val="Standard"/>
        <w:suppressAutoHyphens/>
      </w:pPr>
      <w:r>
        <w:t xml:space="preserve">Figure 5 shows that reducing the session rounding size even to 0.1MB significantly </w:t>
      </w:r>
      <w:proofErr w:type="gramStart"/>
      <w:r>
        <w:t>reduces</w:t>
      </w:r>
      <w:proofErr w:type="gramEnd"/>
      <w:r>
        <w:t xml:space="preserve"> the scaling factor overhead for most users. The blue columns again represent the median observation and the red error bars show the range. Even the worst-case observation reduces the session rounding overhead from 420% to 38% (scaling factor 5.2 to 1.38).</w:t>
      </w:r>
    </w:p>
    <w:p w:rsidR="00C24761" w:rsidRDefault="00423D8A" w:rsidP="00B76006">
      <w:pPr>
        <w:pStyle w:val="Standard"/>
        <w:suppressAutoHyphens/>
      </w:pPr>
      <w:r>
        <w:t>Further reducing the session rounding size to 25</w:t>
      </w:r>
      <w:r w:rsidR="00D3614A">
        <w:t>KB</w:t>
      </w:r>
      <w:r>
        <w:t xml:space="preserve"> or 10</w:t>
      </w:r>
      <w:r w:rsidR="00D3614A">
        <w:t>KB</w:t>
      </w:r>
      <w:r>
        <w:t xml:space="preserve"> virtually eliminates this overhead in all observed cases. That is, a data plan that rounds to </w:t>
      </w:r>
      <w:r w:rsidR="00855563">
        <w:t xml:space="preserve">the </w:t>
      </w:r>
      <w:r>
        <w:t>next 25</w:t>
      </w:r>
      <w:r w:rsidR="00D3614A">
        <w:t>KB</w:t>
      </w:r>
      <w:r>
        <w:t xml:space="preserve"> will mean that the user gets to use al</w:t>
      </w:r>
      <w:r w:rsidR="00855563">
        <w:t xml:space="preserve">most </w:t>
      </w:r>
      <w:proofErr w:type="gramStart"/>
      <w:r w:rsidR="00855563">
        <w:t>all of the</w:t>
      </w:r>
      <w:proofErr w:type="gramEnd"/>
      <w:r w:rsidR="00855563">
        <w:t xml:space="preserve"> plan data quota -</w:t>
      </w:r>
      <w:r>
        <w:t xml:space="preserve"> even </w:t>
      </w:r>
      <w:r>
        <w:rPr>
          <w:i/>
          <w:iCs/>
        </w:rPr>
        <w:t>Light</w:t>
      </w:r>
      <w:r>
        <w:t xml:space="preserve"> users with small data sessions.</w:t>
      </w:r>
    </w:p>
    <w:p w:rsidR="00C24761" w:rsidRDefault="00011F1D" w:rsidP="00B76006">
      <w:pPr>
        <w:pStyle w:val="Heading1"/>
        <w:suppressAutoHyphens/>
      </w:pPr>
      <w:bookmarkStart w:id="35" w:name="_Toc441147833"/>
      <w:r>
        <w:lastRenderedPageBreak/>
        <w:t xml:space="preserve">Discussion </w:t>
      </w:r>
      <w:r w:rsidR="003F3296">
        <w:t>and</w:t>
      </w:r>
      <w:r>
        <w:t xml:space="preserve"> Conclusion</w:t>
      </w:r>
      <w:bookmarkEnd w:id="35"/>
    </w:p>
    <w:p w:rsidR="00C24761" w:rsidRDefault="00423D8A" w:rsidP="00B76006">
      <w:pPr>
        <w:pStyle w:val="Standard"/>
        <w:suppressAutoHyphens/>
      </w:pPr>
      <w:r>
        <w:t xml:space="preserve">This study collected more than 20000 data sessions from 142 survey responses. It identifies a range of scaling factors of between 1.01 and 5.2, where the amount of billed data can be up to 5.2 times the amount of data used after sessions are rounded up to the nearest </w:t>
      </w:r>
      <w:r w:rsidR="00AF3282">
        <w:t>megabyte</w:t>
      </w:r>
      <w:r>
        <w:t>.</w:t>
      </w:r>
    </w:p>
    <w:p w:rsidR="00C24761" w:rsidRDefault="00423D8A" w:rsidP="00B76006">
      <w:pPr>
        <w:pStyle w:val="Standard"/>
        <w:suppressAutoHyphens/>
      </w:pPr>
      <w:r>
        <w:t>The median scaling factor from all personal (non-business) observations was approximately 1.3. That is, a user would be charged for 30% additional data that is lost to session rounding.</w:t>
      </w:r>
    </w:p>
    <w:p w:rsidR="00C24761" w:rsidRDefault="00423D8A" w:rsidP="00B76006">
      <w:pPr>
        <w:pStyle w:val="Standard"/>
        <w:suppressAutoHyphens/>
      </w:pPr>
      <w:r>
        <w:t xml:space="preserve">It is the light data users who are most heavily affected by session rounding. When users restrict their data usage, </w:t>
      </w:r>
      <w:proofErr w:type="gramStart"/>
      <w:r>
        <w:t>this results</w:t>
      </w:r>
      <w:proofErr w:type="gramEnd"/>
      <w:r>
        <w:t xml:space="preserve"> in smaller data sessions, and a larger proportion of data is wasted when the session size is rounded up.</w:t>
      </w:r>
    </w:p>
    <w:p w:rsidR="00C24761" w:rsidRDefault="00423D8A" w:rsidP="00B76006">
      <w:pPr>
        <w:pStyle w:val="Standard"/>
        <w:suppressAutoHyphens/>
      </w:pPr>
      <w:r>
        <w:t>Business accounts present a different use-case and data session profile than personal users. With a median scaling factor of 1.05, the business connectivity profile shows there is significant opportunity to reduce the overhead of session rounding.</w:t>
      </w:r>
    </w:p>
    <w:p w:rsidR="00C24761" w:rsidRDefault="00423D8A" w:rsidP="00B76006">
      <w:pPr>
        <w:pStyle w:val="Standard"/>
        <w:suppressAutoHyphens/>
      </w:pPr>
      <w:r>
        <w:t xml:space="preserve">The session handling has a large impact on the session rounding overhead and may have a significant effect on the consumer's data bill. It is a complex function of handset hardware and software configuration, carrier policy, terrain and usage pattern which defines when sessions are terminated. For example, the one device may end a session more rapidly than another in an effort to reduce power consumption. This </w:t>
      </w:r>
      <w:proofErr w:type="spellStart"/>
      <w:r>
        <w:t>behaviour</w:t>
      </w:r>
      <w:proofErr w:type="spellEnd"/>
      <w:r>
        <w:t xml:space="preserve"> is not well understood and provides a significant research opportunity to </w:t>
      </w:r>
      <w:proofErr w:type="spellStart"/>
      <w:r>
        <w:t>minimise</w:t>
      </w:r>
      <w:proofErr w:type="spellEnd"/>
      <w:r>
        <w:t xml:space="preserve"> both consumer data costs and device energy use.</w:t>
      </w:r>
    </w:p>
    <w:p w:rsidR="00C24761" w:rsidRDefault="00423D8A" w:rsidP="00B76006">
      <w:pPr>
        <w:pStyle w:val="Standard"/>
        <w:suppressAutoHyphens/>
      </w:pPr>
      <w:r>
        <w:t>Pe</w:t>
      </w:r>
      <w:r w:rsidR="00E11465">
        <w:t>rhaps not coincidentally, when a</w:t>
      </w:r>
      <w:r>
        <w:t xml:space="preserve">maysim changed from </w:t>
      </w:r>
      <w:r w:rsidR="00AF3282">
        <w:t>megabyte</w:t>
      </w:r>
      <w:r>
        <w:t xml:space="preserve"> session rounding to </w:t>
      </w:r>
      <w:r w:rsidR="00AF3282">
        <w:t>kilobyte</w:t>
      </w:r>
      <w:r>
        <w:t xml:space="preserve"> session measurement, the per </w:t>
      </w:r>
      <w:r w:rsidR="00AF3282">
        <w:t>megabyte</w:t>
      </w:r>
      <w:r>
        <w:t xml:space="preserve"> data cost on “As You Go” plans increased from $0.05 to $0.072. This corresponds to a 44% increase, or a multiplication factor of 1.44. It is possible that </w:t>
      </w:r>
      <w:r w:rsidR="00E11465">
        <w:t>a</w:t>
      </w:r>
      <w:r>
        <w:t xml:space="preserve">maysim modeled a similar value and changed their pricing structure to provide the same value for an “average” user. Importantly, however, the light data users receive a much better deal in this pricing restructure than they previously would have with lower data prices but rounding sessions to the next </w:t>
      </w:r>
      <w:r w:rsidR="00AF3282">
        <w:t>megabyte</w:t>
      </w:r>
      <w:r>
        <w:t>.</w:t>
      </w:r>
    </w:p>
    <w:p w:rsidR="00C24761" w:rsidRDefault="00423D8A" w:rsidP="00B76006">
      <w:pPr>
        <w:pStyle w:val="Standard"/>
        <w:suppressAutoHyphens/>
      </w:pPr>
      <w:r>
        <w:t xml:space="preserve">Consumers with data plans that include session rounding can mitigate the impact on billing by factoring in their own scaling factor in the usage notifications. While the </w:t>
      </w:r>
      <w:proofErr w:type="spellStart"/>
      <w:r>
        <w:t>itemised</w:t>
      </w:r>
      <w:proofErr w:type="spellEnd"/>
      <w:r>
        <w:t xml:space="preserve"> bill after session rounding does not identify the actual data use, consumers can infer the value from the handset's recorded value, and set the notification warning at the appropriate ratio. For example, if the handset recorded a data use of 300MB and the amount billed is 400MB, then the scaling factor was 1.33 and the data use warning should be set at or below 75% of the plan allowance. As the observations in this survey showed, the scaling factor does change due to a variety of factors, and while several samples will help understand individual cases, a more conservative scaling factor should be implemented to avoid over-use penalties.</w:t>
      </w:r>
    </w:p>
    <w:p w:rsidR="00C24761" w:rsidRDefault="00011F1D" w:rsidP="00B76006">
      <w:pPr>
        <w:pStyle w:val="Heading1"/>
        <w:suppressAutoHyphens/>
      </w:pPr>
      <w:bookmarkStart w:id="36" w:name="_Toc441147834"/>
      <w:r>
        <w:lastRenderedPageBreak/>
        <w:t>Appendix: Bill Processing</w:t>
      </w:r>
      <w:bookmarkEnd w:id="36"/>
    </w:p>
    <w:p w:rsidR="00C24761" w:rsidRDefault="00423D8A" w:rsidP="00B76006">
      <w:pPr>
        <w:pStyle w:val="Standard"/>
        <w:suppressAutoHyphens/>
      </w:pPr>
      <w:r>
        <w:t xml:space="preserve">The bill processing script reads key information from </w:t>
      </w:r>
      <w:proofErr w:type="spellStart"/>
      <w:r>
        <w:t>itemised</w:t>
      </w:r>
      <w:proofErr w:type="spellEnd"/>
      <w:r>
        <w:t xml:space="preserve"> data bills to calculate the scaling factor and other statistics. This appendix briefly describes the implementation details of this process.</w:t>
      </w:r>
    </w:p>
    <w:p w:rsidR="00C24761" w:rsidRDefault="00011F1D" w:rsidP="00B76006">
      <w:pPr>
        <w:pStyle w:val="Heading2"/>
        <w:suppressAutoHyphens/>
      </w:pPr>
      <w:bookmarkStart w:id="37" w:name="_Toc441147835"/>
      <w:r>
        <w:t>Method</w:t>
      </w:r>
      <w:bookmarkEnd w:id="37"/>
    </w:p>
    <w:p w:rsidR="00C24761" w:rsidRDefault="00423D8A" w:rsidP="00B76006">
      <w:pPr>
        <w:pStyle w:val="Standard"/>
        <w:suppressAutoHyphens/>
      </w:pPr>
      <w:r>
        <w:t xml:space="preserve">Survey participants supply information which is stored in the Google Sheet, including the </w:t>
      </w:r>
      <w:proofErr w:type="spellStart"/>
      <w:r>
        <w:t>itemised</w:t>
      </w:r>
      <w:proofErr w:type="spellEnd"/>
      <w:r>
        <w:t xml:space="preserve"> billing data and provider. A Python script is used to parse the billing data and collect statistical values.</w:t>
      </w:r>
    </w:p>
    <w:p w:rsidR="00C24761" w:rsidRDefault="00423D8A" w:rsidP="00B76006">
      <w:pPr>
        <w:pStyle w:val="Standard"/>
        <w:suppressAutoHyphens/>
      </w:pPr>
      <w:r>
        <w:t>Generally, each provider formats their bills slightly differently. The script uses the defined provider information to select the correct custom profile and extract</w:t>
      </w:r>
      <w:r w:rsidR="00E11465">
        <w:t xml:space="preserve"> just the data session sizes fro</w:t>
      </w:r>
      <w:r>
        <w:t xml:space="preserve">m the bill. If the survey response is an edited version of the data bill, for example all identifying information is already removed, </w:t>
      </w:r>
      <w:proofErr w:type="gramStart"/>
      <w:r>
        <w:t>then</w:t>
      </w:r>
      <w:proofErr w:type="gramEnd"/>
      <w:r>
        <w:t xml:space="preserve"> the bill is manually checked to confirm that the custom profile still applies. In cases where this is not possible, generally when the manual user editing was not consistent, the response data </w:t>
      </w:r>
      <w:r w:rsidR="00681E29">
        <w:t>must be manually prepared and a</w:t>
      </w:r>
      <w:r>
        <w:t xml:space="preserve"> simple profile is used.</w:t>
      </w:r>
    </w:p>
    <w:p w:rsidR="00C24761" w:rsidRDefault="00423D8A" w:rsidP="00B76006">
      <w:pPr>
        <w:pStyle w:val="Standard"/>
        <w:suppressAutoHyphens/>
      </w:pPr>
      <w:r>
        <w:t>The provider profiles defined which sections of text corresponded to data session sizes while the other values were ignored. In some cases (</w:t>
      </w:r>
      <w:proofErr w:type="spellStart"/>
      <w:r>
        <w:t>Vaya</w:t>
      </w:r>
      <w:proofErr w:type="spellEnd"/>
      <w:r>
        <w:t>, Optus and Telstra), the bill format changed during the survey period or was different between customers. Logic was added to the script to test for each format style to apply the correct profile.</w:t>
      </w:r>
    </w:p>
    <w:p w:rsidR="00C24761" w:rsidRDefault="00423D8A" w:rsidP="00B76006">
      <w:pPr>
        <w:pStyle w:val="Standard"/>
        <w:suppressAutoHyphens/>
      </w:pPr>
      <w:r>
        <w:t xml:space="preserve">Some providers use PDF encodings which resulted in inconsistent data reading when parsed by the Python PDF module and instead were copied to text file using Adobe Reader and manually </w:t>
      </w:r>
      <w:proofErr w:type="spellStart"/>
      <w:r>
        <w:t>sanitised</w:t>
      </w:r>
      <w:proofErr w:type="spellEnd"/>
      <w:r>
        <w:t>. Similarly, survey responses using Excel spreadsheets were opened and converted to simple text files for parsing. Both processes were manual and required approximately three minutes to convert and validate.</w:t>
      </w:r>
    </w:p>
    <w:p w:rsidR="00C24761" w:rsidRDefault="00423D8A" w:rsidP="00B76006">
      <w:pPr>
        <w:pStyle w:val="Standard"/>
        <w:suppressAutoHyphens/>
      </w:pPr>
      <w:r>
        <w:t>Bill processing is handled using the Python scripting language (version 2.7) and statistics were calculated using the Numerical Python module (</w:t>
      </w:r>
      <w:proofErr w:type="spellStart"/>
      <w:r>
        <w:t>NumPy</w:t>
      </w:r>
      <w:proofErr w:type="spellEnd"/>
      <w:r>
        <w:t>).</w:t>
      </w:r>
    </w:p>
    <w:p w:rsidR="00C24761" w:rsidRDefault="00011F1D" w:rsidP="00B76006">
      <w:pPr>
        <w:pStyle w:val="Heading2"/>
        <w:suppressAutoHyphens/>
      </w:pPr>
      <w:bookmarkStart w:id="38" w:name="_Toc441147836"/>
      <w:r>
        <w:t>Data storage</w:t>
      </w:r>
      <w:bookmarkEnd w:id="38"/>
    </w:p>
    <w:p w:rsidR="00C24761" w:rsidRDefault="00423D8A" w:rsidP="00B76006">
      <w:pPr>
        <w:pStyle w:val="Standard"/>
        <w:suppressAutoHyphens/>
      </w:pPr>
      <w:r>
        <w:t>Statistics from each response were aggregated in a CSV file for final storage. This allowed for simple importing into spreadsheet or statistical applications to generate figures.</w:t>
      </w:r>
    </w:p>
    <w:p w:rsidR="00C24761" w:rsidRDefault="00423D8A" w:rsidP="00B76006">
      <w:pPr>
        <w:pStyle w:val="Standard"/>
        <w:suppressAutoHyphens/>
      </w:pPr>
      <w:r>
        <w:t>Accidental inclusion of duplicate user responses will skew the results and it is therefore important to detect and remove duplicate entries. However, duplicate entries are harder to detect in non-identifying result tables because there are no dates, phone numbers, names or email addresses to compare. Instead, a hash is calculated on the dataset to detect if two responses contain the same sequence of data session sizes. This hash value is then used as the filename of the session data file and is easily detected if a duplicate user submission is received at a later time.</w:t>
      </w:r>
    </w:p>
    <w:p w:rsidR="00E11465" w:rsidRDefault="00423D8A" w:rsidP="00B76006">
      <w:pPr>
        <w:pStyle w:val="Standard"/>
        <w:suppressAutoHyphens/>
      </w:pPr>
      <w:r>
        <w:t>Other user responses such as handset details can als</w:t>
      </w:r>
      <w:r w:rsidR="002D3B35">
        <w:t>o be collected in the CSV file.</w:t>
      </w:r>
    </w:p>
    <w:sectPr w:rsidR="00E11465" w:rsidSect="006F5F6B">
      <w:footerReference w:type="default" r:id="rId24"/>
      <w:pgSz w:w="11906" w:h="16838"/>
      <w:pgMar w:top="1440" w:right="1797" w:bottom="1440" w:left="179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F9" w:rsidRDefault="00631CF9">
      <w:r>
        <w:separator/>
      </w:r>
    </w:p>
  </w:endnote>
  <w:endnote w:type="continuationSeparator" w:id="0">
    <w:p w:rsidR="00631CF9" w:rsidRDefault="0063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News Gothic">
    <w:altName w:val="Times New Roman"/>
    <w:charset w:val="00"/>
    <w:family w:val="auto"/>
    <w:pitch w:val="variable"/>
    <w:sig w:usb0="00000001" w:usb1="4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F9" w:rsidRPr="00F83457" w:rsidRDefault="00631CF9" w:rsidP="006B2860">
    <w:pPr>
      <w:pStyle w:val="Footer"/>
    </w:pPr>
    <w:bookmarkStart w:id="10" w:name="_Toc443828776"/>
    <w:bookmarkStart w:id="11" w:name="_Toc453835876"/>
    <w:bookmarkEnd w:id="10"/>
    <w:bookmarkEnd w:id="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F9" w:rsidRDefault="00631CF9" w:rsidP="006B2860">
    <w:pPr>
      <w:pStyle w:val="Footer"/>
      <w:tabs>
        <w:tab w:val="left" w:pos="48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F9" w:rsidRDefault="00631CF9" w:rsidP="00334762">
    <w:pPr>
      <w:pStyle w:val="Footer"/>
    </w:pPr>
    <w:r>
      <w:rPr>
        <w:lang w:val="en-AU" w:eastAsia="en-AU" w:bidi="ar-SA"/>
      </w:rPr>
      <mc:AlternateContent>
        <mc:Choice Requires="wps">
          <w:drawing>
            <wp:anchor distT="0" distB="0" distL="114300" distR="114300" simplePos="0" relativeHeight="251659264" behindDoc="0" locked="0" layoutInCell="1" allowOverlap="1" wp14:anchorId="29F89D97" wp14:editId="41C27C5A">
              <wp:simplePos x="0" y="0"/>
              <wp:positionH relativeFrom="column">
                <wp:posOffset>-1119830</wp:posOffset>
              </wp:positionH>
              <wp:positionV relativeFrom="paragraph">
                <wp:posOffset>-33286</wp:posOffset>
              </wp:positionV>
              <wp:extent cx="6453963" cy="97155"/>
              <wp:effectExtent l="0" t="0" r="4445" b="0"/>
              <wp:wrapNone/>
              <wp:docPr id="33" name="Rectangle 33"/>
              <wp:cNvGraphicFramePr/>
              <a:graphic xmlns:a="http://schemas.openxmlformats.org/drawingml/2006/main">
                <a:graphicData uri="http://schemas.microsoft.com/office/word/2010/wordprocessingShape">
                  <wps:wsp>
                    <wps:cNvSpPr/>
                    <wps:spPr>
                      <a:xfrm>
                        <a:off x="0" y="0"/>
                        <a:ext cx="6453963" cy="97155"/>
                      </a:xfrm>
                      <a:prstGeom prst="rect">
                        <a:avLst/>
                      </a:prstGeom>
                      <a:gradFill flip="none" rotWithShape="1">
                        <a:gsLst>
                          <a:gs pos="0">
                            <a:schemeClr val="bg1"/>
                          </a:gs>
                          <a:gs pos="50000">
                            <a:srgbClr val="44C8F5"/>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88.2pt;margin-top:-2.6pt;width:508.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" fillcolor="white [3212]" stroked="f">
              <v:fill color2="#44c8f5" rotate="t" angle="90" focus="50%" type="gradient"/>
            </v:rect>
          </w:pict>
        </mc:Fallback>
      </mc:AlternateContent>
    </w:r>
  </w:p>
  <w:p w:rsidR="00631CF9" w:rsidRPr="00F83457" w:rsidRDefault="00631CF9" w:rsidP="00334762">
    <w:pPr>
      <w:pStyle w:val="Footer"/>
    </w:pPr>
    <w:r>
      <w:rPr>
        <w:noProof w:val="0"/>
      </w:rPr>
      <w:fldChar w:fldCharType="begin"/>
    </w:r>
    <w:r>
      <w:instrText xml:space="preserve"> PAGE   \* MERGEFORMAT </w:instrText>
    </w:r>
    <w:r>
      <w:rPr>
        <w:noProof w:val="0"/>
      </w:rPr>
      <w:fldChar w:fldCharType="separate"/>
    </w:r>
    <w:r w:rsidR="00120973">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F9" w:rsidRDefault="00631CF9">
      <w:r>
        <w:rPr>
          <w:color w:val="000000"/>
        </w:rPr>
        <w:ptab w:relativeTo="margin" w:alignment="center" w:leader="none"/>
      </w:r>
    </w:p>
  </w:footnote>
  <w:footnote w:type="continuationSeparator" w:id="0">
    <w:p w:rsidR="00631CF9" w:rsidRDefault="00631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2A7"/>
    <w:multiLevelType w:val="multilevel"/>
    <w:tmpl w:val="EC3655F6"/>
    <w:styleLink w:val="LS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
    <w:nsid w:val="10D14619"/>
    <w:multiLevelType w:val="multilevel"/>
    <w:tmpl w:val="EE48C6B6"/>
    <w:styleLink w:val="LS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
    <w:nsid w:val="131A73F1"/>
    <w:multiLevelType w:val="multilevel"/>
    <w:tmpl w:val="4B2A20DC"/>
    <w:styleLink w:val="LS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
    <w:nsid w:val="13E8590B"/>
    <w:multiLevelType w:val="multilevel"/>
    <w:tmpl w:val="78EA0E74"/>
    <w:styleLink w:val="LS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
    <w:nsid w:val="15771A62"/>
    <w:multiLevelType w:val="multilevel"/>
    <w:tmpl w:val="A970D3DC"/>
    <w:styleLink w:val="LS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nsid w:val="16E806F2"/>
    <w:multiLevelType w:val="multilevel"/>
    <w:tmpl w:val="281E947E"/>
    <w:styleLink w:val="LS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6">
    <w:nsid w:val="1C824F9A"/>
    <w:multiLevelType w:val="multilevel"/>
    <w:tmpl w:val="3C82CC78"/>
    <w:styleLink w:val="LS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
    <w:nsid w:val="1D643A83"/>
    <w:multiLevelType w:val="multilevel"/>
    <w:tmpl w:val="DA56CE30"/>
    <w:styleLink w:val="LS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1EA97F2A"/>
    <w:multiLevelType w:val="multilevel"/>
    <w:tmpl w:val="87DCAB5E"/>
    <w:styleLink w:val="LS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9">
    <w:nsid w:val="27C26DF2"/>
    <w:multiLevelType w:val="multilevel"/>
    <w:tmpl w:val="B2C6FE9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9FC595B"/>
    <w:multiLevelType w:val="multilevel"/>
    <w:tmpl w:val="71483D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0844268"/>
    <w:multiLevelType w:val="multilevel"/>
    <w:tmpl w:val="C01C96E2"/>
    <w:styleLink w:val="LS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2">
    <w:nsid w:val="40FC36D1"/>
    <w:multiLevelType w:val="multilevel"/>
    <w:tmpl w:val="692EA50C"/>
    <w:styleLink w:val="LS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3">
    <w:nsid w:val="42143454"/>
    <w:multiLevelType w:val="multilevel"/>
    <w:tmpl w:val="6EECB4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43D03E2F"/>
    <w:multiLevelType w:val="multilevel"/>
    <w:tmpl w:val="AAA2AB2A"/>
    <w:styleLink w:val="LS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5">
    <w:nsid w:val="5B076C36"/>
    <w:multiLevelType w:val="multilevel"/>
    <w:tmpl w:val="2334D70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6">
    <w:nsid w:val="604200F8"/>
    <w:multiLevelType w:val="multilevel"/>
    <w:tmpl w:val="B2C6FE9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64282C40"/>
    <w:multiLevelType w:val="multilevel"/>
    <w:tmpl w:val="54861DAC"/>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A1D2F45"/>
    <w:multiLevelType w:val="multilevel"/>
    <w:tmpl w:val="6A604EEE"/>
    <w:styleLink w:val="LS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70937E19"/>
    <w:multiLevelType w:val="multilevel"/>
    <w:tmpl w:val="CC127B60"/>
    <w:styleLink w:val="LS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0">
    <w:nsid w:val="72627BCA"/>
    <w:multiLevelType w:val="multilevel"/>
    <w:tmpl w:val="83D29172"/>
    <w:styleLink w:val="LS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1">
    <w:nsid w:val="72D35124"/>
    <w:multiLevelType w:val="multilevel"/>
    <w:tmpl w:val="3AD43662"/>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nsid w:val="75157EAE"/>
    <w:multiLevelType w:val="multilevel"/>
    <w:tmpl w:val="448ACA1E"/>
    <w:styleLink w:val="LS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7D8D6120"/>
    <w:multiLevelType w:val="multilevel"/>
    <w:tmpl w:val="89480C96"/>
    <w:styleLink w:val="LS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21"/>
  </w:num>
  <w:num w:numId="2">
    <w:abstractNumId w:val="15"/>
  </w:num>
  <w:num w:numId="3">
    <w:abstractNumId w:val="4"/>
  </w:num>
  <w:num w:numId="4">
    <w:abstractNumId w:val="8"/>
  </w:num>
  <w:num w:numId="5">
    <w:abstractNumId w:val="22"/>
  </w:num>
  <w:num w:numId="6">
    <w:abstractNumId w:val="14"/>
  </w:num>
  <w:num w:numId="7">
    <w:abstractNumId w:val="23"/>
  </w:num>
  <w:num w:numId="8">
    <w:abstractNumId w:val="2"/>
  </w:num>
  <w:num w:numId="9">
    <w:abstractNumId w:val="1"/>
  </w:num>
  <w:num w:numId="10">
    <w:abstractNumId w:val="19"/>
  </w:num>
  <w:num w:numId="11">
    <w:abstractNumId w:val="12"/>
  </w:num>
  <w:num w:numId="12">
    <w:abstractNumId w:val="3"/>
  </w:num>
  <w:num w:numId="13">
    <w:abstractNumId w:val="20"/>
  </w:num>
  <w:num w:numId="14">
    <w:abstractNumId w:val="6"/>
  </w:num>
  <w:num w:numId="15">
    <w:abstractNumId w:val="18"/>
  </w:num>
  <w:num w:numId="16">
    <w:abstractNumId w:val="11"/>
  </w:num>
  <w:num w:numId="17">
    <w:abstractNumId w:val="0"/>
  </w:num>
  <w:num w:numId="18">
    <w:abstractNumId w:val="5"/>
  </w:num>
  <w:num w:numId="19">
    <w:abstractNumId w:val="7"/>
  </w:num>
  <w:num w:numId="20">
    <w:abstractNumId w:val="13"/>
  </w:num>
  <w:num w:numId="21">
    <w:abstractNumId w:val="10"/>
  </w:num>
  <w:num w:numId="22">
    <w:abstractNumId w:val="17"/>
  </w:num>
  <w:num w:numId="23">
    <w:abstractNumId w:val="1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C24761"/>
    <w:rsid w:val="000005E5"/>
    <w:rsid w:val="00011F1D"/>
    <w:rsid w:val="0003494E"/>
    <w:rsid w:val="000A2EF7"/>
    <w:rsid w:val="00120973"/>
    <w:rsid w:val="00156161"/>
    <w:rsid w:val="00242D4A"/>
    <w:rsid w:val="0024461D"/>
    <w:rsid w:val="002823D6"/>
    <w:rsid w:val="002D3B35"/>
    <w:rsid w:val="002F1342"/>
    <w:rsid w:val="002F7DA4"/>
    <w:rsid w:val="00317969"/>
    <w:rsid w:val="00334762"/>
    <w:rsid w:val="0038437A"/>
    <w:rsid w:val="003F3296"/>
    <w:rsid w:val="00423D8A"/>
    <w:rsid w:val="004B310F"/>
    <w:rsid w:val="004B36EE"/>
    <w:rsid w:val="004D33B5"/>
    <w:rsid w:val="005648E9"/>
    <w:rsid w:val="00622189"/>
    <w:rsid w:val="00631CF9"/>
    <w:rsid w:val="00681E29"/>
    <w:rsid w:val="006B2860"/>
    <w:rsid w:val="006C45A5"/>
    <w:rsid w:val="006D5BCC"/>
    <w:rsid w:val="006E3B5C"/>
    <w:rsid w:val="006F4E4B"/>
    <w:rsid w:val="006F5F6B"/>
    <w:rsid w:val="007179F5"/>
    <w:rsid w:val="00774862"/>
    <w:rsid w:val="008265B8"/>
    <w:rsid w:val="00855563"/>
    <w:rsid w:val="00876BCE"/>
    <w:rsid w:val="008A3126"/>
    <w:rsid w:val="008A3EDC"/>
    <w:rsid w:val="008A4553"/>
    <w:rsid w:val="008B50BF"/>
    <w:rsid w:val="008E56A5"/>
    <w:rsid w:val="00913041"/>
    <w:rsid w:val="0095646D"/>
    <w:rsid w:val="009C2DFB"/>
    <w:rsid w:val="009D1FD0"/>
    <w:rsid w:val="009E35A8"/>
    <w:rsid w:val="00A0453A"/>
    <w:rsid w:val="00A65B9E"/>
    <w:rsid w:val="00AE7DDF"/>
    <w:rsid w:val="00AF3282"/>
    <w:rsid w:val="00B46017"/>
    <w:rsid w:val="00B76006"/>
    <w:rsid w:val="00B962F4"/>
    <w:rsid w:val="00BB5234"/>
    <w:rsid w:val="00C24761"/>
    <w:rsid w:val="00C4376D"/>
    <w:rsid w:val="00D3614A"/>
    <w:rsid w:val="00D80B27"/>
    <w:rsid w:val="00DA3293"/>
    <w:rsid w:val="00DF2212"/>
    <w:rsid w:val="00E11465"/>
    <w:rsid w:val="00E14FF7"/>
    <w:rsid w:val="00E30F2A"/>
    <w:rsid w:val="00E44CA0"/>
    <w:rsid w:val="00ED5688"/>
    <w:rsid w:val="00F01DA9"/>
    <w:rsid w:val="00F1040F"/>
    <w:rsid w:val="00F36299"/>
    <w:rsid w:val="00F50B8F"/>
    <w:rsid w:val="00F91A28"/>
    <w:rsid w:val="00FB3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24461D"/>
    <w:pPr>
      <w:spacing w:after="120" w:line="288" w:lineRule="auto"/>
    </w:pPr>
    <w:rPr>
      <w:rFonts w:ascii="Arial" w:eastAsia="Cambria" w:hAnsi="Arial" w:cs="Cambria"/>
      <w:sz w:val="22"/>
      <w:lang w:val="en-AU" w:eastAsia="en-AU" w:bidi="ar-SA"/>
    </w:rPr>
  </w:style>
  <w:style w:type="paragraph" w:styleId="Heading1">
    <w:name w:val="heading 1"/>
    <w:basedOn w:val="Normal"/>
    <w:next w:val="Normal"/>
    <w:link w:val="Heading1Char"/>
    <w:uiPriority w:val="9"/>
    <w:qFormat/>
    <w:rsid w:val="0024461D"/>
    <w:pPr>
      <w:keepNext/>
      <w:pageBreakBefore/>
      <w:spacing w:after="600" w:line="240" w:lineRule="auto"/>
      <w:outlineLvl w:val="0"/>
    </w:pPr>
    <w:rPr>
      <w:rFonts w:eastAsia="Trebuchet MS" w:cs="Trebuchet MS"/>
      <w:color w:val="6C6C6C"/>
      <w:spacing w:val="16"/>
      <w:kern w:val="32"/>
      <w:sz w:val="52"/>
      <w:szCs w:val="52"/>
      <w:lang w:val="en-US" w:eastAsia="ja-JP" w:bidi="en-US"/>
    </w:rPr>
  </w:style>
  <w:style w:type="paragraph" w:styleId="Heading2">
    <w:name w:val="heading 2"/>
    <w:basedOn w:val="Normal"/>
    <w:next w:val="Normal"/>
    <w:autoRedefine/>
    <w:qFormat/>
    <w:rsid w:val="0024461D"/>
    <w:pPr>
      <w:keepNext/>
      <w:keepLines/>
      <w:spacing w:before="240" w:line="300" w:lineRule="exact"/>
      <w:outlineLvl w:val="1"/>
    </w:pPr>
    <w:rPr>
      <w:b/>
      <w:bCs/>
      <w:spacing w:val="10"/>
      <w:sz w:val="28"/>
      <w:szCs w:val="26"/>
    </w:rPr>
  </w:style>
  <w:style w:type="paragraph" w:styleId="Heading3">
    <w:name w:val="heading 3"/>
    <w:basedOn w:val="Normal"/>
    <w:next w:val="Normal"/>
    <w:qFormat/>
    <w:rsid w:val="0024461D"/>
    <w:pPr>
      <w:keepNext/>
      <w:keepLines/>
      <w:spacing w:before="240" w:after="60"/>
      <w:outlineLvl w:val="2"/>
    </w:pPr>
    <w:rPr>
      <w:bCs/>
      <w:spacing w:val="8"/>
      <w:sz w:val="28"/>
      <w:szCs w:val="28"/>
    </w:rPr>
  </w:style>
  <w:style w:type="paragraph" w:styleId="Heading4">
    <w:name w:val="heading 4"/>
    <w:basedOn w:val="Normal"/>
    <w:next w:val="Normal"/>
    <w:qFormat/>
    <w:rsid w:val="0024461D"/>
    <w:pPr>
      <w:keepNext/>
      <w:keepLines/>
      <w:spacing w:before="240" w:after="60"/>
      <w:outlineLvl w:val="3"/>
    </w:pPr>
    <w:rPr>
      <w:b/>
      <w:bCs/>
      <w:spacing w:val="8"/>
      <w:sz w:val="24"/>
      <w:szCs w:val="24"/>
    </w:rPr>
  </w:style>
  <w:style w:type="paragraph" w:styleId="Heading5">
    <w:name w:val="heading 5"/>
    <w:basedOn w:val="Normal"/>
    <w:next w:val="Normal"/>
    <w:qFormat/>
    <w:rsid w:val="0024461D"/>
    <w:pPr>
      <w:keepNext/>
      <w:keepLines/>
      <w:spacing w:before="220" w:after="40"/>
      <w:contextualSpacing/>
      <w:outlineLvl w:val="4"/>
    </w:pPr>
    <w:rPr>
      <w:b/>
    </w:rPr>
  </w:style>
  <w:style w:type="paragraph" w:styleId="Heading6">
    <w:name w:val="heading 6"/>
    <w:basedOn w:val="Normal"/>
    <w:next w:val="Normal"/>
    <w:qFormat/>
    <w:rsid w:val="0024461D"/>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24461D"/>
    <w:pPr>
      <w:spacing w:before="240" w:after="60"/>
      <w:outlineLvl w:val="6"/>
    </w:pPr>
    <w:rPr>
      <w:rFonts w:ascii="News Gothic" w:eastAsia="MS Mincho" w:hAnsi="News Gothic"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70" w:line="264" w:lineRule="auto"/>
    </w:pPr>
    <w:rPr>
      <w:rFonts w:ascii="Arial" w:eastAsia="Arial" w:hAnsi="Arial" w:cs="Arial"/>
      <w:color w:val="000000"/>
      <w:sz w:val="22"/>
      <w:szCs w:val="22"/>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line="288" w:lineRule="auto"/>
    </w:pPr>
  </w:style>
  <w:style w:type="paragraph" w:customStyle="1" w:styleId="NoList1">
    <w:name w:val="No List1"/>
  </w:style>
  <w:style w:type="paragraph" w:styleId="Title">
    <w:name w:val="Title"/>
    <w:basedOn w:val="Standard"/>
    <w:qFormat/>
    <w:pPr>
      <w:spacing w:before="240" w:after="60" w:line="288" w:lineRule="auto"/>
      <w:jc w:val="center"/>
      <w:outlineLvl w:val="0"/>
    </w:pPr>
    <w:rPr>
      <w:rFonts w:asciiTheme="majorHAnsi" w:eastAsiaTheme="majorEastAsia" w:hAnsiTheme="majorHAnsi" w:cstheme="majorBidi"/>
      <w:b/>
      <w:bCs/>
      <w:color w:val="auto"/>
      <w:kern w:val="28"/>
      <w:sz w:val="32"/>
      <w:szCs w:val="32"/>
      <w:lang w:val="en-AU" w:eastAsia="en-AU" w:bidi="ar-SA"/>
    </w:rPr>
  </w:style>
  <w:style w:type="paragraph" w:styleId="Subtitle">
    <w:name w:val="Subtitle"/>
    <w:basedOn w:val="Normal"/>
    <w:next w:val="Normal"/>
    <w:qFormat/>
    <w:rsid w:val="0024461D"/>
    <w:pPr>
      <w:keepNext/>
      <w:keepLines/>
    </w:pPr>
    <w:rPr>
      <w:i/>
      <w:sz w:val="24"/>
    </w:rPr>
  </w:style>
  <w:style w:type="paragraph" w:customStyle="1" w:styleId="TableContents">
    <w:name w:val="Table Contents"/>
    <w:basedOn w:val="Standard"/>
    <w:pPr>
      <w:suppressLineNumbers/>
    </w:pPr>
  </w:style>
  <w:style w:type="paragraph" w:styleId="Footer">
    <w:name w:val="footer"/>
    <w:basedOn w:val="Normal"/>
    <w:link w:val="FooterChar"/>
    <w:autoRedefine/>
    <w:uiPriority w:val="99"/>
    <w:unhideWhenUsed/>
    <w:qFormat/>
    <w:rsid w:val="0024461D"/>
    <w:pPr>
      <w:tabs>
        <w:tab w:val="center" w:pos="4513"/>
        <w:tab w:val="right" w:pos="9026"/>
      </w:tabs>
      <w:spacing w:after="0" w:line="240" w:lineRule="auto"/>
      <w:jc w:val="center"/>
    </w:pPr>
    <w:rPr>
      <w:noProof/>
      <w:sz w:val="20"/>
      <w:szCs w:val="24"/>
      <w:lang w:val="en-US" w:eastAsia="en-US" w:bidi="en-US"/>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paragraph" w:customStyle="1" w:styleId="Bodycopy">
    <w:name w:val="Body copy"/>
    <w:pPr>
      <w:spacing w:after="320" w:line="320" w:lineRule="atLeast"/>
    </w:pPr>
    <w:rPr>
      <w:rFonts w:ascii="Arial" w:hAnsi="Arial"/>
      <w:color w:val="000000"/>
    </w:rPr>
  </w:style>
  <w:style w:type="paragraph" w:styleId="List">
    <w:name w:val="List"/>
    <w:basedOn w:val="Textbody"/>
  </w:style>
  <w:style w:type="paragraph" w:customStyle="1" w:styleId="Untitled1">
    <w:name w:val="Untitled1"/>
    <w:basedOn w:val="Heading"/>
  </w:style>
  <w:style w:type="paragraph" w:styleId="Caption">
    <w:name w:val="caption"/>
    <w:basedOn w:val="Normal"/>
    <w:next w:val="Normal"/>
    <w:uiPriority w:val="35"/>
    <w:unhideWhenUsed/>
    <w:qFormat/>
    <w:rsid w:val="0024461D"/>
    <w:rPr>
      <w:b/>
      <w:bCs/>
      <w:sz w:val="20"/>
    </w:rPr>
  </w:style>
  <w:style w:type="paragraph" w:customStyle="1" w:styleId="Illustration">
    <w:name w:val="Illustration"/>
    <w:basedOn w:val="Caption"/>
  </w:style>
  <w:style w:type="paragraph" w:customStyle="1" w:styleId="ContentsHeading">
    <w:name w:val="Contents Heading"/>
    <w:basedOn w:val="Heading"/>
    <w:pPr>
      <w:suppressLineNumbers/>
    </w:pPr>
    <w:rPr>
      <w:b/>
      <w:bCs/>
      <w:sz w:val="32"/>
      <w:szCs w:val="32"/>
    </w:rPr>
  </w:style>
  <w:style w:type="paragraph" w:customStyle="1" w:styleId="Index">
    <w:name w:val="Index"/>
    <w:basedOn w:val="Standard"/>
    <w:pPr>
      <w:suppressLineNumbers/>
    </w:pPr>
  </w:style>
  <w:style w:type="paragraph" w:customStyle="1" w:styleId="Contents10">
    <w:name w:val="Contents 10"/>
    <w:basedOn w:val="Index"/>
    <w:pPr>
      <w:tabs>
        <w:tab w:val="right" w:leader="dot" w:pos="9026"/>
      </w:tabs>
      <w:ind w:left="2547"/>
    </w:p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rPr>
      <w:u w:val="none"/>
    </w:rPr>
  </w:style>
  <w:style w:type="character" w:customStyle="1" w:styleId="List2Level1">
    <w:name w:val="List2Level1"/>
    <w:rPr>
      <w:u w:val="none"/>
    </w:rPr>
  </w:style>
  <w:style w:type="character" w:customStyle="1" w:styleId="List2Level2">
    <w:name w:val="List2Level2"/>
    <w:rPr>
      <w:u w:val="none"/>
    </w:rPr>
  </w:style>
  <w:style w:type="character" w:customStyle="1" w:styleId="List2Level3">
    <w:name w:val="List2Level3"/>
    <w:rPr>
      <w:u w:val="none"/>
    </w:rPr>
  </w:style>
  <w:style w:type="character" w:customStyle="1" w:styleId="List2Level4">
    <w:name w:val="List2Level4"/>
    <w:rPr>
      <w:u w:val="none"/>
    </w:rPr>
  </w:style>
  <w:style w:type="character" w:customStyle="1" w:styleId="List2Level5">
    <w:name w:val="List2Level5"/>
    <w:rPr>
      <w:u w:val="none"/>
    </w:rPr>
  </w:style>
  <w:style w:type="character" w:customStyle="1" w:styleId="List2Level6">
    <w:name w:val="List2Level6"/>
    <w:rPr>
      <w:u w:val="none"/>
    </w:rPr>
  </w:style>
  <w:style w:type="character" w:customStyle="1" w:styleId="List2Level7">
    <w:name w:val="List2Level7"/>
    <w:rPr>
      <w:u w:val="none"/>
    </w:rPr>
  </w:style>
  <w:style w:type="character" w:customStyle="1" w:styleId="List2Level8">
    <w:name w:val="List2Level8"/>
    <w:rPr>
      <w:u w:val="none"/>
    </w:rPr>
  </w:style>
  <w:style w:type="character" w:customStyle="1" w:styleId="List3Level0">
    <w:name w:val="List3Level0"/>
    <w:rPr>
      <w:u w:val="none"/>
    </w:rPr>
  </w:style>
  <w:style w:type="character" w:customStyle="1" w:styleId="List3Level1">
    <w:name w:val="List3Level1"/>
    <w:rPr>
      <w:u w:val="none"/>
    </w:rPr>
  </w:style>
  <w:style w:type="character" w:customStyle="1" w:styleId="List3Level2">
    <w:name w:val="List3Level2"/>
    <w:rPr>
      <w:u w:val="none"/>
    </w:rPr>
  </w:style>
  <w:style w:type="character" w:customStyle="1" w:styleId="List3Level3">
    <w:name w:val="List3Level3"/>
    <w:rPr>
      <w:u w:val="none"/>
    </w:rPr>
  </w:style>
  <w:style w:type="character" w:customStyle="1" w:styleId="List3Level4">
    <w:name w:val="List3Level4"/>
    <w:rPr>
      <w:u w:val="none"/>
    </w:rPr>
  </w:style>
  <w:style w:type="character" w:customStyle="1" w:styleId="List3Level5">
    <w:name w:val="List3Level5"/>
    <w:rPr>
      <w:u w:val="none"/>
    </w:rPr>
  </w:style>
  <w:style w:type="character" w:customStyle="1" w:styleId="List3Level6">
    <w:name w:val="List3Level6"/>
    <w:rPr>
      <w:u w:val="none"/>
    </w:rPr>
  </w:style>
  <w:style w:type="character" w:customStyle="1" w:styleId="List3Level7">
    <w:name w:val="List3Level7"/>
    <w:rPr>
      <w:u w:val="none"/>
    </w:rPr>
  </w:style>
  <w:style w:type="character" w:customStyle="1" w:styleId="List3Level8">
    <w:name w:val="List3Level8"/>
    <w:rPr>
      <w:u w:val="none"/>
    </w:rPr>
  </w:style>
  <w:style w:type="character" w:customStyle="1" w:styleId="List4Level0">
    <w:name w:val="List4Level0"/>
    <w:rPr>
      <w:u w:val="none"/>
    </w:rPr>
  </w:style>
  <w:style w:type="character" w:customStyle="1" w:styleId="List4Level1">
    <w:name w:val="List4Level1"/>
    <w:rPr>
      <w:u w:val="none"/>
    </w:rPr>
  </w:style>
  <w:style w:type="character" w:customStyle="1" w:styleId="List4Level2">
    <w:name w:val="List4Level2"/>
    <w:rPr>
      <w:u w:val="none"/>
    </w:rPr>
  </w:style>
  <w:style w:type="character" w:customStyle="1" w:styleId="List4Level3">
    <w:name w:val="List4Level3"/>
    <w:rPr>
      <w:u w:val="none"/>
    </w:rPr>
  </w:style>
  <w:style w:type="character" w:customStyle="1" w:styleId="List4Level4">
    <w:name w:val="List4Level4"/>
    <w:rPr>
      <w:u w:val="none"/>
    </w:rPr>
  </w:style>
  <w:style w:type="character" w:customStyle="1" w:styleId="List4Level5">
    <w:name w:val="List4Level5"/>
    <w:rPr>
      <w:u w:val="none"/>
    </w:rPr>
  </w:style>
  <w:style w:type="character" w:customStyle="1" w:styleId="List4Level6">
    <w:name w:val="List4Level6"/>
    <w:rPr>
      <w:u w:val="none"/>
    </w:rPr>
  </w:style>
  <w:style w:type="character" w:customStyle="1" w:styleId="List4Level7">
    <w:name w:val="List4Level7"/>
    <w:rPr>
      <w:u w:val="none"/>
    </w:rPr>
  </w:style>
  <w:style w:type="character" w:customStyle="1" w:styleId="List4Level8">
    <w:name w:val="List4Level8"/>
    <w:rPr>
      <w:u w:val="none"/>
    </w:rPr>
  </w:style>
  <w:style w:type="character" w:customStyle="1" w:styleId="List5Level0">
    <w:name w:val="List5Level0"/>
    <w:rPr>
      <w:u w:val="none"/>
    </w:rPr>
  </w:style>
  <w:style w:type="character" w:customStyle="1" w:styleId="List5Level1">
    <w:name w:val="List5Level1"/>
    <w:rPr>
      <w:u w:val="none"/>
    </w:rPr>
  </w:style>
  <w:style w:type="character" w:customStyle="1" w:styleId="List5Level2">
    <w:name w:val="List5Level2"/>
    <w:rPr>
      <w:u w:val="none"/>
    </w:rPr>
  </w:style>
  <w:style w:type="character" w:customStyle="1" w:styleId="List5Level3">
    <w:name w:val="List5Level3"/>
    <w:rPr>
      <w:u w:val="none"/>
    </w:rPr>
  </w:style>
  <w:style w:type="character" w:customStyle="1" w:styleId="List5Level4">
    <w:name w:val="List5Level4"/>
    <w:rPr>
      <w:u w:val="none"/>
    </w:rPr>
  </w:style>
  <w:style w:type="character" w:customStyle="1" w:styleId="List5Level5">
    <w:name w:val="List5Level5"/>
    <w:rPr>
      <w:u w:val="none"/>
    </w:rPr>
  </w:style>
  <w:style w:type="character" w:customStyle="1" w:styleId="List5Level6">
    <w:name w:val="List5Level6"/>
    <w:rPr>
      <w:u w:val="none"/>
    </w:rPr>
  </w:style>
  <w:style w:type="character" w:customStyle="1" w:styleId="List5Level7">
    <w:name w:val="List5Level7"/>
    <w:rPr>
      <w:u w:val="none"/>
    </w:rPr>
  </w:style>
  <w:style w:type="character" w:customStyle="1" w:styleId="List5Level8">
    <w:name w:val="List5Level8"/>
    <w:rPr>
      <w:u w:val="none"/>
    </w:rPr>
  </w:style>
  <w:style w:type="character" w:customStyle="1" w:styleId="List6Level0">
    <w:name w:val="List6Level0"/>
    <w:rPr>
      <w:u w:val="none"/>
    </w:rPr>
  </w:style>
  <w:style w:type="character" w:customStyle="1" w:styleId="List6Level1">
    <w:name w:val="List6Level1"/>
    <w:rPr>
      <w:u w:val="none"/>
    </w:rPr>
  </w:style>
  <w:style w:type="character" w:customStyle="1" w:styleId="List6Level2">
    <w:name w:val="List6Level2"/>
    <w:rPr>
      <w:u w:val="none"/>
    </w:rPr>
  </w:style>
  <w:style w:type="character" w:customStyle="1" w:styleId="List6Level3">
    <w:name w:val="List6Level3"/>
    <w:rPr>
      <w:u w:val="none"/>
    </w:rPr>
  </w:style>
  <w:style w:type="character" w:customStyle="1" w:styleId="List6Level4">
    <w:name w:val="List6Level4"/>
    <w:rPr>
      <w:u w:val="none"/>
    </w:rPr>
  </w:style>
  <w:style w:type="character" w:customStyle="1" w:styleId="List6Level5">
    <w:name w:val="List6Level5"/>
    <w:rPr>
      <w:u w:val="none"/>
    </w:rPr>
  </w:style>
  <w:style w:type="character" w:customStyle="1" w:styleId="List6Level6">
    <w:name w:val="List6Level6"/>
    <w:rPr>
      <w:u w:val="none"/>
    </w:rPr>
  </w:style>
  <w:style w:type="character" w:customStyle="1" w:styleId="List6Level7">
    <w:name w:val="List6Level7"/>
    <w:rPr>
      <w:u w:val="none"/>
    </w:rPr>
  </w:style>
  <w:style w:type="character" w:customStyle="1" w:styleId="List6Level8">
    <w:name w:val="List6Level8"/>
    <w:rPr>
      <w:u w:val="none"/>
    </w:rPr>
  </w:style>
  <w:style w:type="character" w:customStyle="1" w:styleId="List7Level0">
    <w:name w:val="List7Level0"/>
    <w:rPr>
      <w:u w:val="none"/>
    </w:rPr>
  </w:style>
  <w:style w:type="character" w:customStyle="1" w:styleId="List7Level1">
    <w:name w:val="List7Level1"/>
    <w:rPr>
      <w:u w:val="none"/>
    </w:rPr>
  </w:style>
  <w:style w:type="character" w:customStyle="1" w:styleId="List7Level2">
    <w:name w:val="List7Level2"/>
    <w:rPr>
      <w:u w:val="none"/>
    </w:rPr>
  </w:style>
  <w:style w:type="character" w:customStyle="1" w:styleId="List7Level3">
    <w:name w:val="List7Level3"/>
    <w:rPr>
      <w:u w:val="none"/>
    </w:rPr>
  </w:style>
  <w:style w:type="character" w:customStyle="1" w:styleId="List7Level4">
    <w:name w:val="List7Level4"/>
    <w:rPr>
      <w:u w:val="none"/>
    </w:rPr>
  </w:style>
  <w:style w:type="character" w:customStyle="1" w:styleId="List7Level5">
    <w:name w:val="List7Level5"/>
    <w:rPr>
      <w:u w:val="none"/>
    </w:rPr>
  </w:style>
  <w:style w:type="character" w:customStyle="1" w:styleId="List7Level6">
    <w:name w:val="List7Level6"/>
    <w:rPr>
      <w:u w:val="none"/>
    </w:rPr>
  </w:style>
  <w:style w:type="character" w:customStyle="1" w:styleId="List7Level7">
    <w:name w:val="List7Level7"/>
    <w:rPr>
      <w:u w:val="none"/>
    </w:rPr>
  </w:style>
  <w:style w:type="character" w:customStyle="1" w:styleId="List7Level8">
    <w:name w:val="List7Level8"/>
    <w:rPr>
      <w:u w:val="none"/>
    </w:rPr>
  </w:style>
  <w:style w:type="character" w:customStyle="1" w:styleId="List8Level0">
    <w:name w:val="List8Level0"/>
    <w:rPr>
      <w:u w:val="none"/>
    </w:rPr>
  </w:style>
  <w:style w:type="character" w:customStyle="1" w:styleId="List8Level1">
    <w:name w:val="List8Level1"/>
    <w:rPr>
      <w:u w:val="none"/>
    </w:rPr>
  </w:style>
  <w:style w:type="character" w:customStyle="1" w:styleId="List8Level2">
    <w:name w:val="List8Level2"/>
    <w:rPr>
      <w:u w:val="none"/>
    </w:rPr>
  </w:style>
  <w:style w:type="character" w:customStyle="1" w:styleId="List8Level3">
    <w:name w:val="List8Level3"/>
    <w:rPr>
      <w:u w:val="none"/>
    </w:rPr>
  </w:style>
  <w:style w:type="character" w:customStyle="1" w:styleId="List8Level4">
    <w:name w:val="List8Level4"/>
    <w:rPr>
      <w:u w:val="none"/>
    </w:rPr>
  </w:style>
  <w:style w:type="character" w:customStyle="1" w:styleId="List8Level5">
    <w:name w:val="List8Level5"/>
    <w:rPr>
      <w:u w:val="none"/>
    </w:rPr>
  </w:style>
  <w:style w:type="character" w:customStyle="1" w:styleId="List8Level6">
    <w:name w:val="List8Level6"/>
    <w:rPr>
      <w:u w:val="none"/>
    </w:rPr>
  </w:style>
  <w:style w:type="character" w:customStyle="1" w:styleId="List8Level7">
    <w:name w:val="List8Level7"/>
    <w:rPr>
      <w:u w:val="none"/>
    </w:rPr>
  </w:style>
  <w:style w:type="character" w:customStyle="1" w:styleId="List8Level8">
    <w:name w:val="List8Level8"/>
    <w:rPr>
      <w:u w:val="none"/>
    </w:rPr>
  </w:style>
  <w:style w:type="character" w:customStyle="1" w:styleId="List9Level0">
    <w:name w:val="List9Level0"/>
    <w:rPr>
      <w:u w:val="none"/>
    </w:rPr>
  </w:style>
  <w:style w:type="character" w:customStyle="1" w:styleId="List9Level1">
    <w:name w:val="List9Level1"/>
    <w:rPr>
      <w:u w:val="none"/>
    </w:rPr>
  </w:style>
  <w:style w:type="character" w:customStyle="1" w:styleId="List9Level2">
    <w:name w:val="List9Level2"/>
    <w:rPr>
      <w:u w:val="none"/>
    </w:rPr>
  </w:style>
  <w:style w:type="character" w:customStyle="1" w:styleId="List9Level3">
    <w:name w:val="List9Level3"/>
    <w:rPr>
      <w:u w:val="none"/>
    </w:rPr>
  </w:style>
  <w:style w:type="character" w:customStyle="1" w:styleId="List9Level4">
    <w:name w:val="List9Level4"/>
    <w:rPr>
      <w:u w:val="none"/>
    </w:rPr>
  </w:style>
  <w:style w:type="character" w:customStyle="1" w:styleId="List9Level5">
    <w:name w:val="List9Level5"/>
    <w:rPr>
      <w:u w:val="none"/>
    </w:rPr>
  </w:style>
  <w:style w:type="character" w:customStyle="1" w:styleId="List9Level6">
    <w:name w:val="List9Level6"/>
    <w:rPr>
      <w:u w:val="none"/>
    </w:rPr>
  </w:style>
  <w:style w:type="character" w:customStyle="1" w:styleId="List9Level7">
    <w:name w:val="List9Level7"/>
    <w:rPr>
      <w:u w:val="none"/>
    </w:rPr>
  </w:style>
  <w:style w:type="character" w:customStyle="1" w:styleId="List9Level8">
    <w:name w:val="List9Level8"/>
    <w:rPr>
      <w:u w:val="none"/>
    </w:rPr>
  </w:style>
  <w:style w:type="character" w:customStyle="1" w:styleId="List10Level0">
    <w:name w:val="List10Level0"/>
    <w:rPr>
      <w:u w:val="none"/>
    </w:rPr>
  </w:style>
  <w:style w:type="character" w:customStyle="1" w:styleId="List10Level1">
    <w:name w:val="List10Level1"/>
    <w:rPr>
      <w:u w:val="none"/>
    </w:rPr>
  </w:style>
  <w:style w:type="character" w:customStyle="1" w:styleId="List10Level2">
    <w:name w:val="List10Level2"/>
    <w:rPr>
      <w:u w:val="none"/>
    </w:rPr>
  </w:style>
  <w:style w:type="character" w:customStyle="1" w:styleId="List10Level3">
    <w:name w:val="List10Level3"/>
    <w:rPr>
      <w:u w:val="none"/>
    </w:rPr>
  </w:style>
  <w:style w:type="character" w:customStyle="1" w:styleId="List10Level4">
    <w:name w:val="List10Level4"/>
    <w:rPr>
      <w:u w:val="none"/>
    </w:rPr>
  </w:style>
  <w:style w:type="character" w:customStyle="1" w:styleId="List10Level5">
    <w:name w:val="List10Level5"/>
    <w:rPr>
      <w:u w:val="none"/>
    </w:rPr>
  </w:style>
  <w:style w:type="character" w:customStyle="1" w:styleId="List10Level6">
    <w:name w:val="List10Level6"/>
    <w:rPr>
      <w:u w:val="none"/>
    </w:rPr>
  </w:style>
  <w:style w:type="character" w:customStyle="1" w:styleId="List10Level7">
    <w:name w:val="List10Level7"/>
    <w:rPr>
      <w:u w:val="none"/>
    </w:rPr>
  </w:style>
  <w:style w:type="character" w:customStyle="1" w:styleId="List10Level8">
    <w:name w:val="List10Level8"/>
    <w:rPr>
      <w:u w:val="none"/>
    </w:rPr>
  </w:style>
  <w:style w:type="character" w:customStyle="1" w:styleId="List11Level0">
    <w:name w:val="List11Level0"/>
    <w:rPr>
      <w:u w:val="none"/>
    </w:rPr>
  </w:style>
  <w:style w:type="character" w:customStyle="1" w:styleId="List11Level1">
    <w:name w:val="List11Level1"/>
    <w:rPr>
      <w:u w:val="none"/>
    </w:rPr>
  </w:style>
  <w:style w:type="character" w:customStyle="1" w:styleId="List11Level2">
    <w:name w:val="List11Level2"/>
    <w:rPr>
      <w:u w:val="none"/>
    </w:rPr>
  </w:style>
  <w:style w:type="character" w:customStyle="1" w:styleId="List11Level3">
    <w:name w:val="List11Level3"/>
    <w:rPr>
      <w:u w:val="none"/>
    </w:rPr>
  </w:style>
  <w:style w:type="character" w:customStyle="1" w:styleId="List11Level4">
    <w:name w:val="List11Level4"/>
    <w:rPr>
      <w:u w:val="none"/>
    </w:rPr>
  </w:style>
  <w:style w:type="character" w:customStyle="1" w:styleId="List11Level5">
    <w:name w:val="List11Level5"/>
    <w:rPr>
      <w:u w:val="none"/>
    </w:rPr>
  </w:style>
  <w:style w:type="character" w:customStyle="1" w:styleId="List11Level6">
    <w:name w:val="List11Level6"/>
    <w:rPr>
      <w:u w:val="none"/>
    </w:rPr>
  </w:style>
  <w:style w:type="character" w:customStyle="1" w:styleId="List11Level7">
    <w:name w:val="List11Level7"/>
    <w:rPr>
      <w:u w:val="none"/>
    </w:rPr>
  </w:style>
  <w:style w:type="character" w:customStyle="1" w:styleId="List11Level8">
    <w:name w:val="List11Level8"/>
    <w:rPr>
      <w:u w:val="none"/>
    </w:rPr>
  </w:style>
  <w:style w:type="character" w:customStyle="1" w:styleId="List12Level0">
    <w:name w:val="List12Level0"/>
    <w:rPr>
      <w:u w:val="none"/>
    </w:rPr>
  </w:style>
  <w:style w:type="character" w:customStyle="1" w:styleId="List12Level1">
    <w:name w:val="List12Level1"/>
    <w:rPr>
      <w:u w:val="none"/>
    </w:rPr>
  </w:style>
  <w:style w:type="character" w:customStyle="1" w:styleId="List12Level2">
    <w:name w:val="List12Level2"/>
    <w:rPr>
      <w:u w:val="none"/>
    </w:rPr>
  </w:style>
  <w:style w:type="character" w:customStyle="1" w:styleId="List12Level3">
    <w:name w:val="List12Level3"/>
    <w:rPr>
      <w:u w:val="none"/>
    </w:rPr>
  </w:style>
  <w:style w:type="character" w:customStyle="1" w:styleId="List12Level4">
    <w:name w:val="List12Level4"/>
    <w:rPr>
      <w:u w:val="none"/>
    </w:rPr>
  </w:style>
  <w:style w:type="character" w:customStyle="1" w:styleId="List12Level5">
    <w:name w:val="List12Level5"/>
    <w:rPr>
      <w:u w:val="none"/>
    </w:rPr>
  </w:style>
  <w:style w:type="character" w:customStyle="1" w:styleId="List12Level6">
    <w:name w:val="List12Level6"/>
    <w:rPr>
      <w:u w:val="none"/>
    </w:rPr>
  </w:style>
  <w:style w:type="character" w:customStyle="1" w:styleId="List12Level7">
    <w:name w:val="List12Level7"/>
    <w:rPr>
      <w:u w:val="none"/>
    </w:rPr>
  </w:style>
  <w:style w:type="character" w:customStyle="1" w:styleId="List12Level8">
    <w:name w:val="List12Level8"/>
    <w:rPr>
      <w:u w:val="none"/>
    </w:rPr>
  </w:style>
  <w:style w:type="character" w:customStyle="1" w:styleId="List13Level0">
    <w:name w:val="List13Level0"/>
    <w:rPr>
      <w:u w:val="none"/>
    </w:rPr>
  </w:style>
  <w:style w:type="character" w:customStyle="1" w:styleId="List13Level1">
    <w:name w:val="List13Level1"/>
    <w:rPr>
      <w:u w:val="none"/>
    </w:rPr>
  </w:style>
  <w:style w:type="character" w:customStyle="1" w:styleId="List13Level2">
    <w:name w:val="List13Level2"/>
    <w:rPr>
      <w:u w:val="none"/>
    </w:rPr>
  </w:style>
  <w:style w:type="character" w:customStyle="1" w:styleId="List13Level3">
    <w:name w:val="List13Level3"/>
    <w:rPr>
      <w:u w:val="none"/>
    </w:rPr>
  </w:style>
  <w:style w:type="character" w:customStyle="1" w:styleId="List13Level4">
    <w:name w:val="List13Level4"/>
    <w:rPr>
      <w:u w:val="none"/>
    </w:rPr>
  </w:style>
  <w:style w:type="character" w:customStyle="1" w:styleId="List13Level5">
    <w:name w:val="List13Level5"/>
    <w:rPr>
      <w:u w:val="none"/>
    </w:rPr>
  </w:style>
  <w:style w:type="character" w:customStyle="1" w:styleId="List13Level6">
    <w:name w:val="List13Level6"/>
    <w:rPr>
      <w:u w:val="none"/>
    </w:rPr>
  </w:style>
  <w:style w:type="character" w:customStyle="1" w:styleId="List13Level7">
    <w:name w:val="List13Level7"/>
    <w:rPr>
      <w:u w:val="none"/>
    </w:rPr>
  </w:style>
  <w:style w:type="character" w:customStyle="1" w:styleId="List13Level8">
    <w:name w:val="List13Level8"/>
    <w:rPr>
      <w:u w:val="none"/>
    </w:rPr>
  </w:style>
  <w:style w:type="character" w:customStyle="1" w:styleId="List14Level0">
    <w:name w:val="List14Level0"/>
    <w:rPr>
      <w:u w:val="none"/>
    </w:rPr>
  </w:style>
  <w:style w:type="character" w:customStyle="1" w:styleId="List14Level1">
    <w:name w:val="List14Level1"/>
    <w:rPr>
      <w:u w:val="none"/>
    </w:rPr>
  </w:style>
  <w:style w:type="character" w:customStyle="1" w:styleId="List14Level2">
    <w:name w:val="List14Level2"/>
    <w:rPr>
      <w:u w:val="none"/>
    </w:rPr>
  </w:style>
  <w:style w:type="character" w:customStyle="1" w:styleId="List14Level3">
    <w:name w:val="List14Level3"/>
    <w:rPr>
      <w:u w:val="none"/>
    </w:rPr>
  </w:style>
  <w:style w:type="character" w:customStyle="1" w:styleId="List14Level4">
    <w:name w:val="List14Level4"/>
    <w:rPr>
      <w:u w:val="none"/>
    </w:rPr>
  </w:style>
  <w:style w:type="character" w:customStyle="1" w:styleId="List14Level5">
    <w:name w:val="List14Level5"/>
    <w:rPr>
      <w:u w:val="none"/>
    </w:rPr>
  </w:style>
  <w:style w:type="character" w:customStyle="1" w:styleId="List14Level6">
    <w:name w:val="List14Level6"/>
    <w:rPr>
      <w:u w:val="none"/>
    </w:rPr>
  </w:style>
  <w:style w:type="character" w:customStyle="1" w:styleId="List14Level7">
    <w:name w:val="List14Level7"/>
    <w:rPr>
      <w:u w:val="none"/>
    </w:rPr>
  </w:style>
  <w:style w:type="character" w:customStyle="1" w:styleId="List14Level8">
    <w:name w:val="List14Level8"/>
    <w:rPr>
      <w:u w:val="none"/>
    </w:rPr>
  </w:style>
  <w:style w:type="character" w:customStyle="1" w:styleId="List15Level0">
    <w:name w:val="List15Level0"/>
    <w:rPr>
      <w:u w:val="none"/>
    </w:rPr>
  </w:style>
  <w:style w:type="character" w:customStyle="1" w:styleId="List15Level1">
    <w:name w:val="List15Level1"/>
    <w:rPr>
      <w:u w:val="none"/>
    </w:rPr>
  </w:style>
  <w:style w:type="character" w:customStyle="1" w:styleId="List15Level2">
    <w:name w:val="List15Level2"/>
    <w:rPr>
      <w:u w:val="none"/>
    </w:rPr>
  </w:style>
  <w:style w:type="character" w:customStyle="1" w:styleId="List15Level3">
    <w:name w:val="List15Level3"/>
    <w:rPr>
      <w:u w:val="none"/>
    </w:rPr>
  </w:style>
  <w:style w:type="character" w:customStyle="1" w:styleId="List15Level4">
    <w:name w:val="List15Level4"/>
    <w:rPr>
      <w:u w:val="none"/>
    </w:rPr>
  </w:style>
  <w:style w:type="character" w:customStyle="1" w:styleId="List15Level5">
    <w:name w:val="List15Level5"/>
    <w:rPr>
      <w:u w:val="none"/>
    </w:rPr>
  </w:style>
  <w:style w:type="character" w:customStyle="1" w:styleId="List15Level6">
    <w:name w:val="List15Level6"/>
    <w:rPr>
      <w:u w:val="none"/>
    </w:rPr>
  </w:style>
  <w:style w:type="character" w:customStyle="1" w:styleId="List15Level7">
    <w:name w:val="List15Level7"/>
    <w:rPr>
      <w:u w:val="none"/>
    </w:rPr>
  </w:style>
  <w:style w:type="character" w:customStyle="1" w:styleId="List15Level8">
    <w:name w:val="List15Level8"/>
    <w:rPr>
      <w:u w:val="none"/>
    </w:rPr>
  </w:style>
  <w:style w:type="character" w:customStyle="1" w:styleId="List16Level0">
    <w:name w:val="List16Level0"/>
    <w:rPr>
      <w:u w:val="none"/>
    </w:rPr>
  </w:style>
  <w:style w:type="character" w:customStyle="1" w:styleId="List16Level1">
    <w:name w:val="List16Level1"/>
    <w:rPr>
      <w:u w:val="none"/>
    </w:rPr>
  </w:style>
  <w:style w:type="character" w:customStyle="1" w:styleId="List16Level2">
    <w:name w:val="List16Level2"/>
    <w:rPr>
      <w:u w:val="none"/>
    </w:rPr>
  </w:style>
  <w:style w:type="character" w:customStyle="1" w:styleId="List16Level3">
    <w:name w:val="List16Level3"/>
    <w:rPr>
      <w:u w:val="none"/>
    </w:rPr>
  </w:style>
  <w:style w:type="character" w:customStyle="1" w:styleId="List16Level4">
    <w:name w:val="List16Level4"/>
    <w:rPr>
      <w:u w:val="none"/>
    </w:rPr>
  </w:style>
  <w:style w:type="character" w:customStyle="1" w:styleId="List16Level5">
    <w:name w:val="List16Level5"/>
    <w:rPr>
      <w:u w:val="none"/>
    </w:rPr>
  </w:style>
  <w:style w:type="character" w:customStyle="1" w:styleId="List16Level6">
    <w:name w:val="List16Level6"/>
    <w:rPr>
      <w:u w:val="none"/>
    </w:rPr>
  </w:style>
  <w:style w:type="character" w:customStyle="1" w:styleId="List16Level7">
    <w:name w:val="List16Level7"/>
    <w:rPr>
      <w:u w:val="none"/>
    </w:rPr>
  </w:style>
  <w:style w:type="character" w:customStyle="1" w:styleId="List16Level8">
    <w:name w:val="List16Level8"/>
    <w:rPr>
      <w:u w:val="none"/>
    </w:rPr>
  </w:style>
  <w:style w:type="character" w:customStyle="1" w:styleId="List17Level0">
    <w:name w:val="List17Level0"/>
    <w:rPr>
      <w:u w:val="none"/>
    </w:rPr>
  </w:style>
  <w:style w:type="character" w:customStyle="1" w:styleId="List17Level1">
    <w:name w:val="List17Level1"/>
    <w:rPr>
      <w:u w:val="none"/>
    </w:rPr>
  </w:style>
  <w:style w:type="character" w:customStyle="1" w:styleId="List17Level2">
    <w:name w:val="List17Level2"/>
    <w:rPr>
      <w:u w:val="none"/>
    </w:rPr>
  </w:style>
  <w:style w:type="character" w:customStyle="1" w:styleId="List17Level3">
    <w:name w:val="List17Level3"/>
    <w:rPr>
      <w:u w:val="none"/>
    </w:rPr>
  </w:style>
  <w:style w:type="character" w:customStyle="1" w:styleId="List17Level4">
    <w:name w:val="List17Level4"/>
    <w:rPr>
      <w:u w:val="none"/>
    </w:rPr>
  </w:style>
  <w:style w:type="character" w:customStyle="1" w:styleId="List17Level5">
    <w:name w:val="List17Level5"/>
    <w:rPr>
      <w:u w:val="none"/>
    </w:rPr>
  </w:style>
  <w:style w:type="character" w:customStyle="1" w:styleId="List17Level6">
    <w:name w:val="List17Level6"/>
    <w:rPr>
      <w:u w:val="none"/>
    </w:rPr>
  </w:style>
  <w:style w:type="character" w:customStyle="1" w:styleId="List17Level7">
    <w:name w:val="List17Level7"/>
    <w:rPr>
      <w:u w:val="none"/>
    </w:rPr>
  </w:style>
  <w:style w:type="character" w:customStyle="1" w:styleId="List17Level8">
    <w:name w:val="List17Level8"/>
    <w:rPr>
      <w:u w:val="none"/>
    </w:rPr>
  </w:style>
  <w:style w:type="character" w:customStyle="1" w:styleId="List18Level0">
    <w:name w:val="List18Level0"/>
    <w:rPr>
      <w:u w:val="none"/>
    </w:rPr>
  </w:style>
  <w:style w:type="character" w:customStyle="1" w:styleId="List18Level1">
    <w:name w:val="List18Level1"/>
    <w:rPr>
      <w:u w:val="none"/>
    </w:rPr>
  </w:style>
  <w:style w:type="character" w:customStyle="1" w:styleId="List18Level2">
    <w:name w:val="List18Level2"/>
    <w:rPr>
      <w:u w:val="none"/>
    </w:rPr>
  </w:style>
  <w:style w:type="character" w:customStyle="1" w:styleId="List18Level3">
    <w:name w:val="List18Level3"/>
    <w:rPr>
      <w:u w:val="none"/>
    </w:rPr>
  </w:style>
  <w:style w:type="character" w:customStyle="1" w:styleId="List18Level4">
    <w:name w:val="List18Level4"/>
    <w:rPr>
      <w:u w:val="none"/>
    </w:rPr>
  </w:style>
  <w:style w:type="character" w:customStyle="1" w:styleId="List18Level5">
    <w:name w:val="List18Level5"/>
    <w:rPr>
      <w:u w:val="none"/>
    </w:rPr>
  </w:style>
  <w:style w:type="character" w:customStyle="1" w:styleId="List18Level6">
    <w:name w:val="List18Level6"/>
    <w:rPr>
      <w:u w:val="none"/>
    </w:rPr>
  </w:style>
  <w:style w:type="character" w:customStyle="1" w:styleId="List18Level7">
    <w:name w:val="List18Level7"/>
    <w:rPr>
      <w:u w:val="none"/>
    </w:rPr>
  </w:style>
  <w:style w:type="character" w:customStyle="1" w:styleId="List18Level8">
    <w:name w:val="List18Level8"/>
    <w:rPr>
      <w:u w:val="none"/>
    </w:rPr>
  </w:style>
  <w:style w:type="character" w:customStyle="1" w:styleId="List19Level0">
    <w:name w:val="List19Level0"/>
    <w:rPr>
      <w:u w:val="none"/>
    </w:rPr>
  </w:style>
  <w:style w:type="character" w:customStyle="1" w:styleId="List19Level1">
    <w:name w:val="List19Level1"/>
    <w:rPr>
      <w:u w:val="none"/>
    </w:rPr>
  </w:style>
  <w:style w:type="character" w:customStyle="1" w:styleId="List19Level2">
    <w:name w:val="List19Level2"/>
    <w:rPr>
      <w:u w:val="none"/>
    </w:rPr>
  </w:style>
  <w:style w:type="character" w:customStyle="1" w:styleId="List19Level3">
    <w:name w:val="List19Level3"/>
    <w:rPr>
      <w:u w:val="none"/>
    </w:rPr>
  </w:style>
  <w:style w:type="character" w:customStyle="1" w:styleId="List19Level4">
    <w:name w:val="List19Level4"/>
    <w:rPr>
      <w:u w:val="none"/>
    </w:rPr>
  </w:style>
  <w:style w:type="character" w:customStyle="1" w:styleId="List19Level5">
    <w:name w:val="List19Level5"/>
    <w:rPr>
      <w:u w:val="none"/>
    </w:rPr>
  </w:style>
  <w:style w:type="character" w:customStyle="1" w:styleId="List19Level6">
    <w:name w:val="List19Level6"/>
    <w:rPr>
      <w:u w:val="none"/>
    </w:rPr>
  </w:style>
  <w:style w:type="character" w:customStyle="1" w:styleId="List19Level7">
    <w:name w:val="List19Level7"/>
    <w:rPr>
      <w:u w:val="none"/>
    </w:rPr>
  </w:style>
  <w:style w:type="character" w:customStyle="1" w:styleId="List19Level8">
    <w:name w:val="List19Level8"/>
    <w:rPr>
      <w:u w:val="non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IndexLink">
    <w:name w:val="Index Link"/>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numbering" w:customStyle="1" w:styleId="LS7">
    <w:name w:val="LS7"/>
    <w:basedOn w:val="NoList"/>
    <w:pPr>
      <w:numPr>
        <w:numId w:val="7"/>
      </w:numPr>
    </w:pPr>
  </w:style>
  <w:style w:type="numbering" w:customStyle="1" w:styleId="LS8">
    <w:name w:val="LS8"/>
    <w:basedOn w:val="NoList"/>
    <w:pPr>
      <w:numPr>
        <w:numId w:val="8"/>
      </w:numPr>
    </w:pPr>
  </w:style>
  <w:style w:type="numbering" w:customStyle="1" w:styleId="LS9">
    <w:name w:val="LS9"/>
    <w:basedOn w:val="NoList"/>
    <w:pPr>
      <w:numPr>
        <w:numId w:val="9"/>
      </w:numPr>
    </w:pPr>
  </w:style>
  <w:style w:type="numbering" w:customStyle="1" w:styleId="LS10">
    <w:name w:val="LS10"/>
    <w:basedOn w:val="NoList"/>
    <w:pPr>
      <w:numPr>
        <w:numId w:val="10"/>
      </w:numPr>
    </w:pPr>
  </w:style>
  <w:style w:type="numbering" w:customStyle="1" w:styleId="LS11">
    <w:name w:val="LS11"/>
    <w:basedOn w:val="NoList"/>
    <w:pPr>
      <w:numPr>
        <w:numId w:val="11"/>
      </w:numPr>
    </w:pPr>
  </w:style>
  <w:style w:type="numbering" w:customStyle="1" w:styleId="LS12">
    <w:name w:val="LS12"/>
    <w:basedOn w:val="NoList"/>
    <w:pPr>
      <w:numPr>
        <w:numId w:val="12"/>
      </w:numPr>
    </w:pPr>
  </w:style>
  <w:style w:type="numbering" w:customStyle="1" w:styleId="LS13">
    <w:name w:val="LS13"/>
    <w:basedOn w:val="NoList"/>
    <w:pPr>
      <w:numPr>
        <w:numId w:val="13"/>
      </w:numPr>
    </w:pPr>
  </w:style>
  <w:style w:type="numbering" w:customStyle="1" w:styleId="LS14">
    <w:name w:val="LS14"/>
    <w:basedOn w:val="NoList"/>
    <w:pPr>
      <w:numPr>
        <w:numId w:val="14"/>
      </w:numPr>
    </w:pPr>
  </w:style>
  <w:style w:type="numbering" w:customStyle="1" w:styleId="LS15">
    <w:name w:val="LS15"/>
    <w:basedOn w:val="NoList"/>
    <w:pPr>
      <w:numPr>
        <w:numId w:val="15"/>
      </w:numPr>
    </w:pPr>
  </w:style>
  <w:style w:type="numbering" w:customStyle="1" w:styleId="LS16">
    <w:name w:val="LS16"/>
    <w:basedOn w:val="NoList"/>
    <w:pPr>
      <w:numPr>
        <w:numId w:val="16"/>
      </w:numPr>
    </w:pPr>
  </w:style>
  <w:style w:type="numbering" w:customStyle="1" w:styleId="LS17">
    <w:name w:val="LS17"/>
    <w:basedOn w:val="NoList"/>
    <w:pPr>
      <w:numPr>
        <w:numId w:val="17"/>
      </w:numPr>
    </w:pPr>
  </w:style>
  <w:style w:type="numbering" w:customStyle="1" w:styleId="LS18">
    <w:name w:val="LS18"/>
    <w:basedOn w:val="NoList"/>
    <w:pPr>
      <w:numPr>
        <w:numId w:val="18"/>
      </w:numPr>
    </w:pPr>
  </w:style>
  <w:style w:type="numbering" w:customStyle="1" w:styleId="LS19">
    <w:name w:val="LS19"/>
    <w:basedOn w:val="NoList"/>
    <w:pPr>
      <w:numPr>
        <w:numId w:val="19"/>
      </w:numPr>
    </w:pPr>
  </w:style>
  <w:style w:type="paragraph" w:styleId="BalloonText">
    <w:name w:val="Balloon Text"/>
    <w:basedOn w:val="Normal"/>
    <w:link w:val="BalloonTextChar"/>
    <w:uiPriority w:val="99"/>
    <w:semiHidden/>
    <w:unhideWhenUsed/>
    <w:rsid w:val="00423D8A"/>
    <w:rPr>
      <w:rFonts w:ascii="Tahoma" w:hAnsi="Tahoma" w:cs="Tahoma"/>
      <w:sz w:val="16"/>
      <w:szCs w:val="16"/>
    </w:rPr>
  </w:style>
  <w:style w:type="character" w:customStyle="1" w:styleId="BalloonTextChar">
    <w:name w:val="Balloon Text Char"/>
    <w:basedOn w:val="DefaultParagraphFont"/>
    <w:link w:val="BalloonText"/>
    <w:uiPriority w:val="99"/>
    <w:semiHidden/>
    <w:rsid w:val="00423D8A"/>
    <w:rPr>
      <w:rFonts w:ascii="Tahoma" w:hAnsi="Tahoma" w:cs="Tahoma"/>
      <w:sz w:val="16"/>
      <w:szCs w:val="16"/>
    </w:rPr>
  </w:style>
  <w:style w:type="character" w:styleId="CommentReference">
    <w:name w:val="annotation reference"/>
    <w:basedOn w:val="DefaultParagraphFont"/>
    <w:uiPriority w:val="99"/>
    <w:semiHidden/>
    <w:unhideWhenUsed/>
    <w:rsid w:val="00622189"/>
    <w:rPr>
      <w:sz w:val="16"/>
      <w:szCs w:val="16"/>
    </w:rPr>
  </w:style>
  <w:style w:type="paragraph" w:styleId="CommentText">
    <w:name w:val="annotation text"/>
    <w:basedOn w:val="Normal"/>
    <w:link w:val="CommentTextChar"/>
    <w:uiPriority w:val="99"/>
    <w:semiHidden/>
    <w:unhideWhenUsed/>
    <w:rsid w:val="00622189"/>
  </w:style>
  <w:style w:type="character" w:customStyle="1" w:styleId="CommentTextChar">
    <w:name w:val="Comment Text Char"/>
    <w:basedOn w:val="DefaultParagraphFont"/>
    <w:link w:val="CommentText"/>
    <w:uiPriority w:val="99"/>
    <w:semiHidden/>
    <w:rsid w:val="00622189"/>
  </w:style>
  <w:style w:type="paragraph" w:styleId="CommentSubject">
    <w:name w:val="annotation subject"/>
    <w:basedOn w:val="CommentText"/>
    <w:next w:val="CommentText"/>
    <w:link w:val="CommentSubjectChar"/>
    <w:uiPriority w:val="99"/>
    <w:semiHidden/>
    <w:unhideWhenUsed/>
    <w:rsid w:val="00622189"/>
    <w:rPr>
      <w:b/>
      <w:bCs/>
    </w:rPr>
  </w:style>
  <w:style w:type="character" w:customStyle="1" w:styleId="CommentSubjectChar">
    <w:name w:val="Comment Subject Char"/>
    <w:basedOn w:val="CommentTextChar"/>
    <w:link w:val="CommentSubject"/>
    <w:uiPriority w:val="99"/>
    <w:semiHidden/>
    <w:rsid w:val="00622189"/>
    <w:rPr>
      <w:b/>
      <w:bCs/>
    </w:rPr>
  </w:style>
  <w:style w:type="character" w:styleId="Hyperlink">
    <w:name w:val="Hyperlink"/>
    <w:uiPriority w:val="99"/>
    <w:unhideWhenUsed/>
    <w:qFormat/>
    <w:rsid w:val="0024461D"/>
    <w:rPr>
      <w:color w:val="auto"/>
      <w:u w:val="single"/>
    </w:rPr>
  </w:style>
  <w:style w:type="paragraph" w:customStyle="1" w:styleId="TITLE1">
    <w:name w:val="TITLE 1"/>
    <w:next w:val="TITLE2"/>
    <w:rsid w:val="006D5BCC"/>
    <w:pPr>
      <w:spacing w:after="120" w:line="840" w:lineRule="exact"/>
    </w:pPr>
    <w:rPr>
      <w:rFonts w:ascii="Arial" w:hAnsi="Arial"/>
      <w:noProof/>
      <w:color w:val="000000"/>
      <w:spacing w:val="10"/>
      <w:sz w:val="84"/>
      <w:szCs w:val="84"/>
      <w:lang w:bidi="ar-SA"/>
    </w:rPr>
  </w:style>
  <w:style w:type="paragraph" w:customStyle="1" w:styleId="TITLE2">
    <w:name w:val="TITLE 2"/>
    <w:basedOn w:val="Normal"/>
    <w:rsid w:val="006D5BCC"/>
    <w:pPr>
      <w:spacing w:after="200" w:line="520" w:lineRule="exact"/>
      <w:ind w:left="-7"/>
      <w:jc w:val="center"/>
    </w:pPr>
    <w:rPr>
      <w:spacing w:val="7"/>
      <w:sz w:val="42"/>
      <w:szCs w:val="42"/>
    </w:rPr>
  </w:style>
  <w:style w:type="paragraph" w:styleId="TOC1">
    <w:name w:val="toc 1"/>
    <w:basedOn w:val="Normal"/>
    <w:next w:val="Normal"/>
    <w:autoRedefine/>
    <w:uiPriority w:val="39"/>
    <w:unhideWhenUsed/>
    <w:rsid w:val="0024461D"/>
    <w:pPr>
      <w:spacing w:after="100"/>
    </w:pPr>
  </w:style>
  <w:style w:type="paragraph" w:styleId="TOC2">
    <w:name w:val="toc 2"/>
    <w:basedOn w:val="Normal"/>
    <w:next w:val="Normal"/>
    <w:autoRedefine/>
    <w:uiPriority w:val="39"/>
    <w:unhideWhenUsed/>
    <w:rsid w:val="00DA3293"/>
    <w:pPr>
      <w:tabs>
        <w:tab w:val="right" w:leader="dot" w:pos="8294"/>
      </w:tabs>
      <w:spacing w:after="100"/>
      <w:ind w:left="198"/>
    </w:pPr>
  </w:style>
  <w:style w:type="paragraph" w:customStyle="1" w:styleId="BullitTEXT">
    <w:name w:val="Bullit TEXT"/>
    <w:basedOn w:val="Normal"/>
    <w:autoRedefine/>
    <w:qFormat/>
    <w:rsid w:val="0024461D"/>
    <w:pPr>
      <w:numPr>
        <w:numId w:val="23"/>
      </w:numPr>
      <w:contextualSpacing/>
    </w:pPr>
  </w:style>
  <w:style w:type="character" w:customStyle="1" w:styleId="Heading1Char">
    <w:name w:val="Heading 1 Char"/>
    <w:link w:val="Heading1"/>
    <w:uiPriority w:val="9"/>
    <w:rsid w:val="0024461D"/>
    <w:rPr>
      <w:rFonts w:ascii="Arial" w:eastAsia="Trebuchet MS" w:hAnsi="Arial" w:cs="Trebuchet MS"/>
      <w:color w:val="6C6C6C"/>
      <w:spacing w:val="16"/>
      <w:kern w:val="32"/>
      <w:sz w:val="52"/>
      <w:szCs w:val="52"/>
      <w:lang w:eastAsia="ja-JP"/>
    </w:rPr>
  </w:style>
  <w:style w:type="character" w:customStyle="1" w:styleId="Heading7Char">
    <w:name w:val="Heading 7 Char"/>
    <w:link w:val="Heading7"/>
    <w:uiPriority w:val="9"/>
    <w:rsid w:val="0024461D"/>
    <w:rPr>
      <w:rFonts w:ascii="News Gothic" w:eastAsia="MS Mincho" w:hAnsi="News Gothic" w:cs="Times New Roman"/>
      <w:sz w:val="24"/>
      <w:szCs w:val="24"/>
      <w:lang w:eastAsia="en-AU"/>
    </w:rPr>
  </w:style>
  <w:style w:type="character" w:customStyle="1" w:styleId="FooterChar">
    <w:name w:val="Footer Char"/>
    <w:link w:val="Footer"/>
    <w:uiPriority w:val="99"/>
    <w:rsid w:val="0024461D"/>
    <w:rPr>
      <w:rFonts w:ascii="Arial" w:eastAsia="Cambria" w:hAnsi="Arial" w:cs="Cambria"/>
      <w:noProof/>
      <w:szCs w:val="24"/>
    </w:rPr>
  </w:style>
  <w:style w:type="paragraph" w:styleId="Header">
    <w:name w:val="header"/>
    <w:basedOn w:val="Normal"/>
    <w:link w:val="HeaderChar"/>
    <w:uiPriority w:val="99"/>
    <w:unhideWhenUsed/>
    <w:rsid w:val="006F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6B"/>
    <w:rPr>
      <w:rFonts w:ascii="Arial" w:eastAsia="Cambria" w:hAnsi="Arial" w:cs="Cambria"/>
      <w:sz w:val="22"/>
      <w:lang w:val="en-AU" w:eastAsia="en-AU" w:bidi="ar-SA"/>
    </w:rPr>
  </w:style>
  <w:style w:type="character" w:styleId="FollowedHyperlink">
    <w:name w:val="FollowedHyperlink"/>
    <w:basedOn w:val="DefaultParagraphFont"/>
    <w:uiPriority w:val="99"/>
    <w:semiHidden/>
    <w:unhideWhenUsed/>
    <w:rsid w:val="00F1040F"/>
    <w:rPr>
      <w:color w:val="800080" w:themeColor="followedHyperlink"/>
      <w:u w:val="single"/>
    </w:rPr>
  </w:style>
  <w:style w:type="paragraph" w:styleId="TableofFigures">
    <w:name w:val="table of figures"/>
    <w:basedOn w:val="Normal"/>
    <w:next w:val="Normal"/>
    <w:uiPriority w:val="99"/>
    <w:unhideWhenUsed/>
    <w:rsid w:val="0003494E"/>
    <w:pPr>
      <w:spacing w:after="0"/>
    </w:pPr>
  </w:style>
  <w:style w:type="paragraph" w:styleId="TOC9">
    <w:name w:val="toc 9"/>
    <w:basedOn w:val="Normal"/>
    <w:next w:val="Normal"/>
    <w:autoRedefine/>
    <w:uiPriority w:val="39"/>
    <w:semiHidden/>
    <w:unhideWhenUsed/>
    <w:rsid w:val="000005E5"/>
    <w:pPr>
      <w:spacing w:after="100"/>
      <w:ind w:left="1760"/>
    </w:pPr>
  </w:style>
  <w:style w:type="paragraph" w:styleId="Revision">
    <w:name w:val="Revision"/>
    <w:hidden/>
    <w:uiPriority w:val="99"/>
    <w:semiHidden/>
    <w:rsid w:val="005648E9"/>
    <w:rPr>
      <w:rFonts w:ascii="Arial" w:eastAsia="Cambria" w:hAnsi="Arial" w:cs="Cambria"/>
      <w:sz w:val="22"/>
      <w:lang w:val="en-AU" w:eastAsia="en-AU" w:bidi="ar-SA"/>
    </w:rPr>
  </w:style>
  <w:style w:type="table" w:styleId="LightGrid-Accent1">
    <w:name w:val="Light Grid Accent 1"/>
    <w:basedOn w:val="TableNormal"/>
    <w:uiPriority w:val="62"/>
    <w:rsid w:val="00AF32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24461D"/>
    <w:pPr>
      <w:spacing w:after="120" w:line="288" w:lineRule="auto"/>
    </w:pPr>
    <w:rPr>
      <w:rFonts w:ascii="Arial" w:eastAsia="Cambria" w:hAnsi="Arial" w:cs="Cambria"/>
      <w:sz w:val="22"/>
      <w:lang w:val="en-AU" w:eastAsia="en-AU" w:bidi="ar-SA"/>
    </w:rPr>
  </w:style>
  <w:style w:type="paragraph" w:styleId="Heading1">
    <w:name w:val="heading 1"/>
    <w:basedOn w:val="Normal"/>
    <w:next w:val="Normal"/>
    <w:link w:val="Heading1Char"/>
    <w:uiPriority w:val="9"/>
    <w:qFormat/>
    <w:rsid w:val="0024461D"/>
    <w:pPr>
      <w:keepNext/>
      <w:pageBreakBefore/>
      <w:spacing w:after="600" w:line="240" w:lineRule="auto"/>
      <w:outlineLvl w:val="0"/>
    </w:pPr>
    <w:rPr>
      <w:rFonts w:eastAsia="Trebuchet MS" w:cs="Trebuchet MS"/>
      <w:color w:val="6C6C6C"/>
      <w:spacing w:val="16"/>
      <w:kern w:val="32"/>
      <w:sz w:val="52"/>
      <w:szCs w:val="52"/>
      <w:lang w:val="en-US" w:eastAsia="ja-JP" w:bidi="en-US"/>
    </w:rPr>
  </w:style>
  <w:style w:type="paragraph" w:styleId="Heading2">
    <w:name w:val="heading 2"/>
    <w:basedOn w:val="Normal"/>
    <w:next w:val="Normal"/>
    <w:autoRedefine/>
    <w:qFormat/>
    <w:rsid w:val="0024461D"/>
    <w:pPr>
      <w:keepNext/>
      <w:keepLines/>
      <w:spacing w:before="240" w:line="300" w:lineRule="exact"/>
      <w:outlineLvl w:val="1"/>
    </w:pPr>
    <w:rPr>
      <w:b/>
      <w:bCs/>
      <w:spacing w:val="10"/>
      <w:sz w:val="28"/>
      <w:szCs w:val="26"/>
    </w:rPr>
  </w:style>
  <w:style w:type="paragraph" w:styleId="Heading3">
    <w:name w:val="heading 3"/>
    <w:basedOn w:val="Normal"/>
    <w:next w:val="Normal"/>
    <w:qFormat/>
    <w:rsid w:val="0024461D"/>
    <w:pPr>
      <w:keepNext/>
      <w:keepLines/>
      <w:spacing w:before="240" w:after="60"/>
      <w:outlineLvl w:val="2"/>
    </w:pPr>
    <w:rPr>
      <w:bCs/>
      <w:spacing w:val="8"/>
      <w:sz w:val="28"/>
      <w:szCs w:val="28"/>
    </w:rPr>
  </w:style>
  <w:style w:type="paragraph" w:styleId="Heading4">
    <w:name w:val="heading 4"/>
    <w:basedOn w:val="Normal"/>
    <w:next w:val="Normal"/>
    <w:qFormat/>
    <w:rsid w:val="0024461D"/>
    <w:pPr>
      <w:keepNext/>
      <w:keepLines/>
      <w:spacing w:before="240" w:after="60"/>
      <w:outlineLvl w:val="3"/>
    </w:pPr>
    <w:rPr>
      <w:b/>
      <w:bCs/>
      <w:spacing w:val="8"/>
      <w:sz w:val="24"/>
      <w:szCs w:val="24"/>
    </w:rPr>
  </w:style>
  <w:style w:type="paragraph" w:styleId="Heading5">
    <w:name w:val="heading 5"/>
    <w:basedOn w:val="Normal"/>
    <w:next w:val="Normal"/>
    <w:qFormat/>
    <w:rsid w:val="0024461D"/>
    <w:pPr>
      <w:keepNext/>
      <w:keepLines/>
      <w:spacing w:before="220" w:after="40"/>
      <w:contextualSpacing/>
      <w:outlineLvl w:val="4"/>
    </w:pPr>
    <w:rPr>
      <w:b/>
    </w:rPr>
  </w:style>
  <w:style w:type="paragraph" w:styleId="Heading6">
    <w:name w:val="heading 6"/>
    <w:basedOn w:val="Normal"/>
    <w:next w:val="Normal"/>
    <w:qFormat/>
    <w:rsid w:val="0024461D"/>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24461D"/>
    <w:pPr>
      <w:spacing w:before="240" w:after="60"/>
      <w:outlineLvl w:val="6"/>
    </w:pPr>
    <w:rPr>
      <w:rFonts w:ascii="News Gothic" w:eastAsia="MS Mincho" w:hAnsi="News Gothic"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70" w:line="264" w:lineRule="auto"/>
    </w:pPr>
    <w:rPr>
      <w:rFonts w:ascii="Arial" w:eastAsia="Arial" w:hAnsi="Arial" w:cs="Arial"/>
      <w:color w:val="000000"/>
      <w:sz w:val="22"/>
      <w:szCs w:val="22"/>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line="288" w:lineRule="auto"/>
    </w:pPr>
  </w:style>
  <w:style w:type="paragraph" w:customStyle="1" w:styleId="NoList1">
    <w:name w:val="No List1"/>
  </w:style>
  <w:style w:type="paragraph" w:styleId="Title">
    <w:name w:val="Title"/>
    <w:basedOn w:val="Standard"/>
    <w:qFormat/>
    <w:pPr>
      <w:spacing w:before="240" w:after="60" w:line="288" w:lineRule="auto"/>
      <w:jc w:val="center"/>
      <w:outlineLvl w:val="0"/>
    </w:pPr>
    <w:rPr>
      <w:rFonts w:asciiTheme="majorHAnsi" w:eastAsiaTheme="majorEastAsia" w:hAnsiTheme="majorHAnsi" w:cstheme="majorBidi"/>
      <w:b/>
      <w:bCs/>
      <w:color w:val="auto"/>
      <w:kern w:val="28"/>
      <w:sz w:val="32"/>
      <w:szCs w:val="32"/>
      <w:lang w:val="en-AU" w:eastAsia="en-AU" w:bidi="ar-SA"/>
    </w:rPr>
  </w:style>
  <w:style w:type="paragraph" w:styleId="Subtitle">
    <w:name w:val="Subtitle"/>
    <w:basedOn w:val="Normal"/>
    <w:next w:val="Normal"/>
    <w:qFormat/>
    <w:rsid w:val="0024461D"/>
    <w:pPr>
      <w:keepNext/>
      <w:keepLines/>
    </w:pPr>
    <w:rPr>
      <w:i/>
      <w:sz w:val="24"/>
    </w:rPr>
  </w:style>
  <w:style w:type="paragraph" w:customStyle="1" w:styleId="TableContents">
    <w:name w:val="Table Contents"/>
    <w:basedOn w:val="Standard"/>
    <w:pPr>
      <w:suppressLineNumbers/>
    </w:pPr>
  </w:style>
  <w:style w:type="paragraph" w:styleId="Footer">
    <w:name w:val="footer"/>
    <w:basedOn w:val="Normal"/>
    <w:link w:val="FooterChar"/>
    <w:autoRedefine/>
    <w:uiPriority w:val="99"/>
    <w:unhideWhenUsed/>
    <w:qFormat/>
    <w:rsid w:val="0024461D"/>
    <w:pPr>
      <w:tabs>
        <w:tab w:val="center" w:pos="4513"/>
        <w:tab w:val="right" w:pos="9026"/>
      </w:tabs>
      <w:spacing w:after="0" w:line="240" w:lineRule="auto"/>
      <w:jc w:val="center"/>
    </w:pPr>
    <w:rPr>
      <w:noProof/>
      <w:sz w:val="20"/>
      <w:szCs w:val="24"/>
      <w:lang w:val="en-US" w:eastAsia="en-US" w:bidi="en-US"/>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paragraph" w:customStyle="1" w:styleId="Bodycopy">
    <w:name w:val="Body copy"/>
    <w:pPr>
      <w:spacing w:after="320" w:line="320" w:lineRule="atLeast"/>
    </w:pPr>
    <w:rPr>
      <w:rFonts w:ascii="Arial" w:hAnsi="Arial"/>
      <w:color w:val="000000"/>
    </w:rPr>
  </w:style>
  <w:style w:type="paragraph" w:styleId="List">
    <w:name w:val="List"/>
    <w:basedOn w:val="Textbody"/>
  </w:style>
  <w:style w:type="paragraph" w:customStyle="1" w:styleId="Untitled1">
    <w:name w:val="Untitled1"/>
    <w:basedOn w:val="Heading"/>
  </w:style>
  <w:style w:type="paragraph" w:styleId="Caption">
    <w:name w:val="caption"/>
    <w:basedOn w:val="Normal"/>
    <w:next w:val="Normal"/>
    <w:uiPriority w:val="35"/>
    <w:unhideWhenUsed/>
    <w:qFormat/>
    <w:rsid w:val="0024461D"/>
    <w:rPr>
      <w:b/>
      <w:bCs/>
      <w:sz w:val="20"/>
    </w:rPr>
  </w:style>
  <w:style w:type="paragraph" w:customStyle="1" w:styleId="Illustration">
    <w:name w:val="Illustration"/>
    <w:basedOn w:val="Caption"/>
  </w:style>
  <w:style w:type="paragraph" w:customStyle="1" w:styleId="ContentsHeading">
    <w:name w:val="Contents Heading"/>
    <w:basedOn w:val="Heading"/>
    <w:pPr>
      <w:suppressLineNumbers/>
    </w:pPr>
    <w:rPr>
      <w:b/>
      <w:bCs/>
      <w:sz w:val="32"/>
      <w:szCs w:val="32"/>
    </w:rPr>
  </w:style>
  <w:style w:type="paragraph" w:customStyle="1" w:styleId="Index">
    <w:name w:val="Index"/>
    <w:basedOn w:val="Standard"/>
    <w:pPr>
      <w:suppressLineNumbers/>
    </w:pPr>
  </w:style>
  <w:style w:type="paragraph" w:customStyle="1" w:styleId="Contents10">
    <w:name w:val="Contents 10"/>
    <w:basedOn w:val="Index"/>
    <w:pPr>
      <w:tabs>
        <w:tab w:val="right" w:leader="dot" w:pos="9026"/>
      </w:tabs>
      <w:ind w:left="2547"/>
    </w:p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rPr>
      <w:u w:val="none"/>
    </w:rPr>
  </w:style>
  <w:style w:type="character" w:customStyle="1" w:styleId="List2Level1">
    <w:name w:val="List2Level1"/>
    <w:rPr>
      <w:u w:val="none"/>
    </w:rPr>
  </w:style>
  <w:style w:type="character" w:customStyle="1" w:styleId="List2Level2">
    <w:name w:val="List2Level2"/>
    <w:rPr>
      <w:u w:val="none"/>
    </w:rPr>
  </w:style>
  <w:style w:type="character" w:customStyle="1" w:styleId="List2Level3">
    <w:name w:val="List2Level3"/>
    <w:rPr>
      <w:u w:val="none"/>
    </w:rPr>
  </w:style>
  <w:style w:type="character" w:customStyle="1" w:styleId="List2Level4">
    <w:name w:val="List2Level4"/>
    <w:rPr>
      <w:u w:val="none"/>
    </w:rPr>
  </w:style>
  <w:style w:type="character" w:customStyle="1" w:styleId="List2Level5">
    <w:name w:val="List2Level5"/>
    <w:rPr>
      <w:u w:val="none"/>
    </w:rPr>
  </w:style>
  <w:style w:type="character" w:customStyle="1" w:styleId="List2Level6">
    <w:name w:val="List2Level6"/>
    <w:rPr>
      <w:u w:val="none"/>
    </w:rPr>
  </w:style>
  <w:style w:type="character" w:customStyle="1" w:styleId="List2Level7">
    <w:name w:val="List2Level7"/>
    <w:rPr>
      <w:u w:val="none"/>
    </w:rPr>
  </w:style>
  <w:style w:type="character" w:customStyle="1" w:styleId="List2Level8">
    <w:name w:val="List2Level8"/>
    <w:rPr>
      <w:u w:val="none"/>
    </w:rPr>
  </w:style>
  <w:style w:type="character" w:customStyle="1" w:styleId="List3Level0">
    <w:name w:val="List3Level0"/>
    <w:rPr>
      <w:u w:val="none"/>
    </w:rPr>
  </w:style>
  <w:style w:type="character" w:customStyle="1" w:styleId="List3Level1">
    <w:name w:val="List3Level1"/>
    <w:rPr>
      <w:u w:val="none"/>
    </w:rPr>
  </w:style>
  <w:style w:type="character" w:customStyle="1" w:styleId="List3Level2">
    <w:name w:val="List3Level2"/>
    <w:rPr>
      <w:u w:val="none"/>
    </w:rPr>
  </w:style>
  <w:style w:type="character" w:customStyle="1" w:styleId="List3Level3">
    <w:name w:val="List3Level3"/>
    <w:rPr>
      <w:u w:val="none"/>
    </w:rPr>
  </w:style>
  <w:style w:type="character" w:customStyle="1" w:styleId="List3Level4">
    <w:name w:val="List3Level4"/>
    <w:rPr>
      <w:u w:val="none"/>
    </w:rPr>
  </w:style>
  <w:style w:type="character" w:customStyle="1" w:styleId="List3Level5">
    <w:name w:val="List3Level5"/>
    <w:rPr>
      <w:u w:val="none"/>
    </w:rPr>
  </w:style>
  <w:style w:type="character" w:customStyle="1" w:styleId="List3Level6">
    <w:name w:val="List3Level6"/>
    <w:rPr>
      <w:u w:val="none"/>
    </w:rPr>
  </w:style>
  <w:style w:type="character" w:customStyle="1" w:styleId="List3Level7">
    <w:name w:val="List3Level7"/>
    <w:rPr>
      <w:u w:val="none"/>
    </w:rPr>
  </w:style>
  <w:style w:type="character" w:customStyle="1" w:styleId="List3Level8">
    <w:name w:val="List3Level8"/>
    <w:rPr>
      <w:u w:val="none"/>
    </w:rPr>
  </w:style>
  <w:style w:type="character" w:customStyle="1" w:styleId="List4Level0">
    <w:name w:val="List4Level0"/>
    <w:rPr>
      <w:u w:val="none"/>
    </w:rPr>
  </w:style>
  <w:style w:type="character" w:customStyle="1" w:styleId="List4Level1">
    <w:name w:val="List4Level1"/>
    <w:rPr>
      <w:u w:val="none"/>
    </w:rPr>
  </w:style>
  <w:style w:type="character" w:customStyle="1" w:styleId="List4Level2">
    <w:name w:val="List4Level2"/>
    <w:rPr>
      <w:u w:val="none"/>
    </w:rPr>
  </w:style>
  <w:style w:type="character" w:customStyle="1" w:styleId="List4Level3">
    <w:name w:val="List4Level3"/>
    <w:rPr>
      <w:u w:val="none"/>
    </w:rPr>
  </w:style>
  <w:style w:type="character" w:customStyle="1" w:styleId="List4Level4">
    <w:name w:val="List4Level4"/>
    <w:rPr>
      <w:u w:val="none"/>
    </w:rPr>
  </w:style>
  <w:style w:type="character" w:customStyle="1" w:styleId="List4Level5">
    <w:name w:val="List4Level5"/>
    <w:rPr>
      <w:u w:val="none"/>
    </w:rPr>
  </w:style>
  <w:style w:type="character" w:customStyle="1" w:styleId="List4Level6">
    <w:name w:val="List4Level6"/>
    <w:rPr>
      <w:u w:val="none"/>
    </w:rPr>
  </w:style>
  <w:style w:type="character" w:customStyle="1" w:styleId="List4Level7">
    <w:name w:val="List4Level7"/>
    <w:rPr>
      <w:u w:val="none"/>
    </w:rPr>
  </w:style>
  <w:style w:type="character" w:customStyle="1" w:styleId="List4Level8">
    <w:name w:val="List4Level8"/>
    <w:rPr>
      <w:u w:val="none"/>
    </w:rPr>
  </w:style>
  <w:style w:type="character" w:customStyle="1" w:styleId="List5Level0">
    <w:name w:val="List5Level0"/>
    <w:rPr>
      <w:u w:val="none"/>
    </w:rPr>
  </w:style>
  <w:style w:type="character" w:customStyle="1" w:styleId="List5Level1">
    <w:name w:val="List5Level1"/>
    <w:rPr>
      <w:u w:val="none"/>
    </w:rPr>
  </w:style>
  <w:style w:type="character" w:customStyle="1" w:styleId="List5Level2">
    <w:name w:val="List5Level2"/>
    <w:rPr>
      <w:u w:val="none"/>
    </w:rPr>
  </w:style>
  <w:style w:type="character" w:customStyle="1" w:styleId="List5Level3">
    <w:name w:val="List5Level3"/>
    <w:rPr>
      <w:u w:val="none"/>
    </w:rPr>
  </w:style>
  <w:style w:type="character" w:customStyle="1" w:styleId="List5Level4">
    <w:name w:val="List5Level4"/>
    <w:rPr>
      <w:u w:val="none"/>
    </w:rPr>
  </w:style>
  <w:style w:type="character" w:customStyle="1" w:styleId="List5Level5">
    <w:name w:val="List5Level5"/>
    <w:rPr>
      <w:u w:val="none"/>
    </w:rPr>
  </w:style>
  <w:style w:type="character" w:customStyle="1" w:styleId="List5Level6">
    <w:name w:val="List5Level6"/>
    <w:rPr>
      <w:u w:val="none"/>
    </w:rPr>
  </w:style>
  <w:style w:type="character" w:customStyle="1" w:styleId="List5Level7">
    <w:name w:val="List5Level7"/>
    <w:rPr>
      <w:u w:val="none"/>
    </w:rPr>
  </w:style>
  <w:style w:type="character" w:customStyle="1" w:styleId="List5Level8">
    <w:name w:val="List5Level8"/>
    <w:rPr>
      <w:u w:val="none"/>
    </w:rPr>
  </w:style>
  <w:style w:type="character" w:customStyle="1" w:styleId="List6Level0">
    <w:name w:val="List6Level0"/>
    <w:rPr>
      <w:u w:val="none"/>
    </w:rPr>
  </w:style>
  <w:style w:type="character" w:customStyle="1" w:styleId="List6Level1">
    <w:name w:val="List6Level1"/>
    <w:rPr>
      <w:u w:val="none"/>
    </w:rPr>
  </w:style>
  <w:style w:type="character" w:customStyle="1" w:styleId="List6Level2">
    <w:name w:val="List6Level2"/>
    <w:rPr>
      <w:u w:val="none"/>
    </w:rPr>
  </w:style>
  <w:style w:type="character" w:customStyle="1" w:styleId="List6Level3">
    <w:name w:val="List6Level3"/>
    <w:rPr>
      <w:u w:val="none"/>
    </w:rPr>
  </w:style>
  <w:style w:type="character" w:customStyle="1" w:styleId="List6Level4">
    <w:name w:val="List6Level4"/>
    <w:rPr>
      <w:u w:val="none"/>
    </w:rPr>
  </w:style>
  <w:style w:type="character" w:customStyle="1" w:styleId="List6Level5">
    <w:name w:val="List6Level5"/>
    <w:rPr>
      <w:u w:val="none"/>
    </w:rPr>
  </w:style>
  <w:style w:type="character" w:customStyle="1" w:styleId="List6Level6">
    <w:name w:val="List6Level6"/>
    <w:rPr>
      <w:u w:val="none"/>
    </w:rPr>
  </w:style>
  <w:style w:type="character" w:customStyle="1" w:styleId="List6Level7">
    <w:name w:val="List6Level7"/>
    <w:rPr>
      <w:u w:val="none"/>
    </w:rPr>
  </w:style>
  <w:style w:type="character" w:customStyle="1" w:styleId="List6Level8">
    <w:name w:val="List6Level8"/>
    <w:rPr>
      <w:u w:val="none"/>
    </w:rPr>
  </w:style>
  <w:style w:type="character" w:customStyle="1" w:styleId="List7Level0">
    <w:name w:val="List7Level0"/>
    <w:rPr>
      <w:u w:val="none"/>
    </w:rPr>
  </w:style>
  <w:style w:type="character" w:customStyle="1" w:styleId="List7Level1">
    <w:name w:val="List7Level1"/>
    <w:rPr>
      <w:u w:val="none"/>
    </w:rPr>
  </w:style>
  <w:style w:type="character" w:customStyle="1" w:styleId="List7Level2">
    <w:name w:val="List7Level2"/>
    <w:rPr>
      <w:u w:val="none"/>
    </w:rPr>
  </w:style>
  <w:style w:type="character" w:customStyle="1" w:styleId="List7Level3">
    <w:name w:val="List7Level3"/>
    <w:rPr>
      <w:u w:val="none"/>
    </w:rPr>
  </w:style>
  <w:style w:type="character" w:customStyle="1" w:styleId="List7Level4">
    <w:name w:val="List7Level4"/>
    <w:rPr>
      <w:u w:val="none"/>
    </w:rPr>
  </w:style>
  <w:style w:type="character" w:customStyle="1" w:styleId="List7Level5">
    <w:name w:val="List7Level5"/>
    <w:rPr>
      <w:u w:val="none"/>
    </w:rPr>
  </w:style>
  <w:style w:type="character" w:customStyle="1" w:styleId="List7Level6">
    <w:name w:val="List7Level6"/>
    <w:rPr>
      <w:u w:val="none"/>
    </w:rPr>
  </w:style>
  <w:style w:type="character" w:customStyle="1" w:styleId="List7Level7">
    <w:name w:val="List7Level7"/>
    <w:rPr>
      <w:u w:val="none"/>
    </w:rPr>
  </w:style>
  <w:style w:type="character" w:customStyle="1" w:styleId="List7Level8">
    <w:name w:val="List7Level8"/>
    <w:rPr>
      <w:u w:val="none"/>
    </w:rPr>
  </w:style>
  <w:style w:type="character" w:customStyle="1" w:styleId="List8Level0">
    <w:name w:val="List8Level0"/>
    <w:rPr>
      <w:u w:val="none"/>
    </w:rPr>
  </w:style>
  <w:style w:type="character" w:customStyle="1" w:styleId="List8Level1">
    <w:name w:val="List8Level1"/>
    <w:rPr>
      <w:u w:val="none"/>
    </w:rPr>
  </w:style>
  <w:style w:type="character" w:customStyle="1" w:styleId="List8Level2">
    <w:name w:val="List8Level2"/>
    <w:rPr>
      <w:u w:val="none"/>
    </w:rPr>
  </w:style>
  <w:style w:type="character" w:customStyle="1" w:styleId="List8Level3">
    <w:name w:val="List8Level3"/>
    <w:rPr>
      <w:u w:val="none"/>
    </w:rPr>
  </w:style>
  <w:style w:type="character" w:customStyle="1" w:styleId="List8Level4">
    <w:name w:val="List8Level4"/>
    <w:rPr>
      <w:u w:val="none"/>
    </w:rPr>
  </w:style>
  <w:style w:type="character" w:customStyle="1" w:styleId="List8Level5">
    <w:name w:val="List8Level5"/>
    <w:rPr>
      <w:u w:val="none"/>
    </w:rPr>
  </w:style>
  <w:style w:type="character" w:customStyle="1" w:styleId="List8Level6">
    <w:name w:val="List8Level6"/>
    <w:rPr>
      <w:u w:val="none"/>
    </w:rPr>
  </w:style>
  <w:style w:type="character" w:customStyle="1" w:styleId="List8Level7">
    <w:name w:val="List8Level7"/>
    <w:rPr>
      <w:u w:val="none"/>
    </w:rPr>
  </w:style>
  <w:style w:type="character" w:customStyle="1" w:styleId="List8Level8">
    <w:name w:val="List8Level8"/>
    <w:rPr>
      <w:u w:val="none"/>
    </w:rPr>
  </w:style>
  <w:style w:type="character" w:customStyle="1" w:styleId="List9Level0">
    <w:name w:val="List9Level0"/>
    <w:rPr>
      <w:u w:val="none"/>
    </w:rPr>
  </w:style>
  <w:style w:type="character" w:customStyle="1" w:styleId="List9Level1">
    <w:name w:val="List9Level1"/>
    <w:rPr>
      <w:u w:val="none"/>
    </w:rPr>
  </w:style>
  <w:style w:type="character" w:customStyle="1" w:styleId="List9Level2">
    <w:name w:val="List9Level2"/>
    <w:rPr>
      <w:u w:val="none"/>
    </w:rPr>
  </w:style>
  <w:style w:type="character" w:customStyle="1" w:styleId="List9Level3">
    <w:name w:val="List9Level3"/>
    <w:rPr>
      <w:u w:val="none"/>
    </w:rPr>
  </w:style>
  <w:style w:type="character" w:customStyle="1" w:styleId="List9Level4">
    <w:name w:val="List9Level4"/>
    <w:rPr>
      <w:u w:val="none"/>
    </w:rPr>
  </w:style>
  <w:style w:type="character" w:customStyle="1" w:styleId="List9Level5">
    <w:name w:val="List9Level5"/>
    <w:rPr>
      <w:u w:val="none"/>
    </w:rPr>
  </w:style>
  <w:style w:type="character" w:customStyle="1" w:styleId="List9Level6">
    <w:name w:val="List9Level6"/>
    <w:rPr>
      <w:u w:val="none"/>
    </w:rPr>
  </w:style>
  <w:style w:type="character" w:customStyle="1" w:styleId="List9Level7">
    <w:name w:val="List9Level7"/>
    <w:rPr>
      <w:u w:val="none"/>
    </w:rPr>
  </w:style>
  <w:style w:type="character" w:customStyle="1" w:styleId="List9Level8">
    <w:name w:val="List9Level8"/>
    <w:rPr>
      <w:u w:val="none"/>
    </w:rPr>
  </w:style>
  <w:style w:type="character" w:customStyle="1" w:styleId="List10Level0">
    <w:name w:val="List10Level0"/>
    <w:rPr>
      <w:u w:val="none"/>
    </w:rPr>
  </w:style>
  <w:style w:type="character" w:customStyle="1" w:styleId="List10Level1">
    <w:name w:val="List10Level1"/>
    <w:rPr>
      <w:u w:val="none"/>
    </w:rPr>
  </w:style>
  <w:style w:type="character" w:customStyle="1" w:styleId="List10Level2">
    <w:name w:val="List10Level2"/>
    <w:rPr>
      <w:u w:val="none"/>
    </w:rPr>
  </w:style>
  <w:style w:type="character" w:customStyle="1" w:styleId="List10Level3">
    <w:name w:val="List10Level3"/>
    <w:rPr>
      <w:u w:val="none"/>
    </w:rPr>
  </w:style>
  <w:style w:type="character" w:customStyle="1" w:styleId="List10Level4">
    <w:name w:val="List10Level4"/>
    <w:rPr>
      <w:u w:val="none"/>
    </w:rPr>
  </w:style>
  <w:style w:type="character" w:customStyle="1" w:styleId="List10Level5">
    <w:name w:val="List10Level5"/>
    <w:rPr>
      <w:u w:val="none"/>
    </w:rPr>
  </w:style>
  <w:style w:type="character" w:customStyle="1" w:styleId="List10Level6">
    <w:name w:val="List10Level6"/>
    <w:rPr>
      <w:u w:val="none"/>
    </w:rPr>
  </w:style>
  <w:style w:type="character" w:customStyle="1" w:styleId="List10Level7">
    <w:name w:val="List10Level7"/>
    <w:rPr>
      <w:u w:val="none"/>
    </w:rPr>
  </w:style>
  <w:style w:type="character" w:customStyle="1" w:styleId="List10Level8">
    <w:name w:val="List10Level8"/>
    <w:rPr>
      <w:u w:val="none"/>
    </w:rPr>
  </w:style>
  <w:style w:type="character" w:customStyle="1" w:styleId="List11Level0">
    <w:name w:val="List11Level0"/>
    <w:rPr>
      <w:u w:val="none"/>
    </w:rPr>
  </w:style>
  <w:style w:type="character" w:customStyle="1" w:styleId="List11Level1">
    <w:name w:val="List11Level1"/>
    <w:rPr>
      <w:u w:val="none"/>
    </w:rPr>
  </w:style>
  <w:style w:type="character" w:customStyle="1" w:styleId="List11Level2">
    <w:name w:val="List11Level2"/>
    <w:rPr>
      <w:u w:val="none"/>
    </w:rPr>
  </w:style>
  <w:style w:type="character" w:customStyle="1" w:styleId="List11Level3">
    <w:name w:val="List11Level3"/>
    <w:rPr>
      <w:u w:val="none"/>
    </w:rPr>
  </w:style>
  <w:style w:type="character" w:customStyle="1" w:styleId="List11Level4">
    <w:name w:val="List11Level4"/>
    <w:rPr>
      <w:u w:val="none"/>
    </w:rPr>
  </w:style>
  <w:style w:type="character" w:customStyle="1" w:styleId="List11Level5">
    <w:name w:val="List11Level5"/>
    <w:rPr>
      <w:u w:val="none"/>
    </w:rPr>
  </w:style>
  <w:style w:type="character" w:customStyle="1" w:styleId="List11Level6">
    <w:name w:val="List11Level6"/>
    <w:rPr>
      <w:u w:val="none"/>
    </w:rPr>
  </w:style>
  <w:style w:type="character" w:customStyle="1" w:styleId="List11Level7">
    <w:name w:val="List11Level7"/>
    <w:rPr>
      <w:u w:val="none"/>
    </w:rPr>
  </w:style>
  <w:style w:type="character" w:customStyle="1" w:styleId="List11Level8">
    <w:name w:val="List11Level8"/>
    <w:rPr>
      <w:u w:val="none"/>
    </w:rPr>
  </w:style>
  <w:style w:type="character" w:customStyle="1" w:styleId="List12Level0">
    <w:name w:val="List12Level0"/>
    <w:rPr>
      <w:u w:val="none"/>
    </w:rPr>
  </w:style>
  <w:style w:type="character" w:customStyle="1" w:styleId="List12Level1">
    <w:name w:val="List12Level1"/>
    <w:rPr>
      <w:u w:val="none"/>
    </w:rPr>
  </w:style>
  <w:style w:type="character" w:customStyle="1" w:styleId="List12Level2">
    <w:name w:val="List12Level2"/>
    <w:rPr>
      <w:u w:val="none"/>
    </w:rPr>
  </w:style>
  <w:style w:type="character" w:customStyle="1" w:styleId="List12Level3">
    <w:name w:val="List12Level3"/>
    <w:rPr>
      <w:u w:val="none"/>
    </w:rPr>
  </w:style>
  <w:style w:type="character" w:customStyle="1" w:styleId="List12Level4">
    <w:name w:val="List12Level4"/>
    <w:rPr>
      <w:u w:val="none"/>
    </w:rPr>
  </w:style>
  <w:style w:type="character" w:customStyle="1" w:styleId="List12Level5">
    <w:name w:val="List12Level5"/>
    <w:rPr>
      <w:u w:val="none"/>
    </w:rPr>
  </w:style>
  <w:style w:type="character" w:customStyle="1" w:styleId="List12Level6">
    <w:name w:val="List12Level6"/>
    <w:rPr>
      <w:u w:val="none"/>
    </w:rPr>
  </w:style>
  <w:style w:type="character" w:customStyle="1" w:styleId="List12Level7">
    <w:name w:val="List12Level7"/>
    <w:rPr>
      <w:u w:val="none"/>
    </w:rPr>
  </w:style>
  <w:style w:type="character" w:customStyle="1" w:styleId="List12Level8">
    <w:name w:val="List12Level8"/>
    <w:rPr>
      <w:u w:val="none"/>
    </w:rPr>
  </w:style>
  <w:style w:type="character" w:customStyle="1" w:styleId="List13Level0">
    <w:name w:val="List13Level0"/>
    <w:rPr>
      <w:u w:val="none"/>
    </w:rPr>
  </w:style>
  <w:style w:type="character" w:customStyle="1" w:styleId="List13Level1">
    <w:name w:val="List13Level1"/>
    <w:rPr>
      <w:u w:val="none"/>
    </w:rPr>
  </w:style>
  <w:style w:type="character" w:customStyle="1" w:styleId="List13Level2">
    <w:name w:val="List13Level2"/>
    <w:rPr>
      <w:u w:val="none"/>
    </w:rPr>
  </w:style>
  <w:style w:type="character" w:customStyle="1" w:styleId="List13Level3">
    <w:name w:val="List13Level3"/>
    <w:rPr>
      <w:u w:val="none"/>
    </w:rPr>
  </w:style>
  <w:style w:type="character" w:customStyle="1" w:styleId="List13Level4">
    <w:name w:val="List13Level4"/>
    <w:rPr>
      <w:u w:val="none"/>
    </w:rPr>
  </w:style>
  <w:style w:type="character" w:customStyle="1" w:styleId="List13Level5">
    <w:name w:val="List13Level5"/>
    <w:rPr>
      <w:u w:val="none"/>
    </w:rPr>
  </w:style>
  <w:style w:type="character" w:customStyle="1" w:styleId="List13Level6">
    <w:name w:val="List13Level6"/>
    <w:rPr>
      <w:u w:val="none"/>
    </w:rPr>
  </w:style>
  <w:style w:type="character" w:customStyle="1" w:styleId="List13Level7">
    <w:name w:val="List13Level7"/>
    <w:rPr>
      <w:u w:val="none"/>
    </w:rPr>
  </w:style>
  <w:style w:type="character" w:customStyle="1" w:styleId="List13Level8">
    <w:name w:val="List13Level8"/>
    <w:rPr>
      <w:u w:val="none"/>
    </w:rPr>
  </w:style>
  <w:style w:type="character" w:customStyle="1" w:styleId="List14Level0">
    <w:name w:val="List14Level0"/>
    <w:rPr>
      <w:u w:val="none"/>
    </w:rPr>
  </w:style>
  <w:style w:type="character" w:customStyle="1" w:styleId="List14Level1">
    <w:name w:val="List14Level1"/>
    <w:rPr>
      <w:u w:val="none"/>
    </w:rPr>
  </w:style>
  <w:style w:type="character" w:customStyle="1" w:styleId="List14Level2">
    <w:name w:val="List14Level2"/>
    <w:rPr>
      <w:u w:val="none"/>
    </w:rPr>
  </w:style>
  <w:style w:type="character" w:customStyle="1" w:styleId="List14Level3">
    <w:name w:val="List14Level3"/>
    <w:rPr>
      <w:u w:val="none"/>
    </w:rPr>
  </w:style>
  <w:style w:type="character" w:customStyle="1" w:styleId="List14Level4">
    <w:name w:val="List14Level4"/>
    <w:rPr>
      <w:u w:val="none"/>
    </w:rPr>
  </w:style>
  <w:style w:type="character" w:customStyle="1" w:styleId="List14Level5">
    <w:name w:val="List14Level5"/>
    <w:rPr>
      <w:u w:val="none"/>
    </w:rPr>
  </w:style>
  <w:style w:type="character" w:customStyle="1" w:styleId="List14Level6">
    <w:name w:val="List14Level6"/>
    <w:rPr>
      <w:u w:val="none"/>
    </w:rPr>
  </w:style>
  <w:style w:type="character" w:customStyle="1" w:styleId="List14Level7">
    <w:name w:val="List14Level7"/>
    <w:rPr>
      <w:u w:val="none"/>
    </w:rPr>
  </w:style>
  <w:style w:type="character" w:customStyle="1" w:styleId="List14Level8">
    <w:name w:val="List14Level8"/>
    <w:rPr>
      <w:u w:val="none"/>
    </w:rPr>
  </w:style>
  <w:style w:type="character" w:customStyle="1" w:styleId="List15Level0">
    <w:name w:val="List15Level0"/>
    <w:rPr>
      <w:u w:val="none"/>
    </w:rPr>
  </w:style>
  <w:style w:type="character" w:customStyle="1" w:styleId="List15Level1">
    <w:name w:val="List15Level1"/>
    <w:rPr>
      <w:u w:val="none"/>
    </w:rPr>
  </w:style>
  <w:style w:type="character" w:customStyle="1" w:styleId="List15Level2">
    <w:name w:val="List15Level2"/>
    <w:rPr>
      <w:u w:val="none"/>
    </w:rPr>
  </w:style>
  <w:style w:type="character" w:customStyle="1" w:styleId="List15Level3">
    <w:name w:val="List15Level3"/>
    <w:rPr>
      <w:u w:val="none"/>
    </w:rPr>
  </w:style>
  <w:style w:type="character" w:customStyle="1" w:styleId="List15Level4">
    <w:name w:val="List15Level4"/>
    <w:rPr>
      <w:u w:val="none"/>
    </w:rPr>
  </w:style>
  <w:style w:type="character" w:customStyle="1" w:styleId="List15Level5">
    <w:name w:val="List15Level5"/>
    <w:rPr>
      <w:u w:val="none"/>
    </w:rPr>
  </w:style>
  <w:style w:type="character" w:customStyle="1" w:styleId="List15Level6">
    <w:name w:val="List15Level6"/>
    <w:rPr>
      <w:u w:val="none"/>
    </w:rPr>
  </w:style>
  <w:style w:type="character" w:customStyle="1" w:styleId="List15Level7">
    <w:name w:val="List15Level7"/>
    <w:rPr>
      <w:u w:val="none"/>
    </w:rPr>
  </w:style>
  <w:style w:type="character" w:customStyle="1" w:styleId="List15Level8">
    <w:name w:val="List15Level8"/>
    <w:rPr>
      <w:u w:val="none"/>
    </w:rPr>
  </w:style>
  <w:style w:type="character" w:customStyle="1" w:styleId="List16Level0">
    <w:name w:val="List16Level0"/>
    <w:rPr>
      <w:u w:val="none"/>
    </w:rPr>
  </w:style>
  <w:style w:type="character" w:customStyle="1" w:styleId="List16Level1">
    <w:name w:val="List16Level1"/>
    <w:rPr>
      <w:u w:val="none"/>
    </w:rPr>
  </w:style>
  <w:style w:type="character" w:customStyle="1" w:styleId="List16Level2">
    <w:name w:val="List16Level2"/>
    <w:rPr>
      <w:u w:val="none"/>
    </w:rPr>
  </w:style>
  <w:style w:type="character" w:customStyle="1" w:styleId="List16Level3">
    <w:name w:val="List16Level3"/>
    <w:rPr>
      <w:u w:val="none"/>
    </w:rPr>
  </w:style>
  <w:style w:type="character" w:customStyle="1" w:styleId="List16Level4">
    <w:name w:val="List16Level4"/>
    <w:rPr>
      <w:u w:val="none"/>
    </w:rPr>
  </w:style>
  <w:style w:type="character" w:customStyle="1" w:styleId="List16Level5">
    <w:name w:val="List16Level5"/>
    <w:rPr>
      <w:u w:val="none"/>
    </w:rPr>
  </w:style>
  <w:style w:type="character" w:customStyle="1" w:styleId="List16Level6">
    <w:name w:val="List16Level6"/>
    <w:rPr>
      <w:u w:val="none"/>
    </w:rPr>
  </w:style>
  <w:style w:type="character" w:customStyle="1" w:styleId="List16Level7">
    <w:name w:val="List16Level7"/>
    <w:rPr>
      <w:u w:val="none"/>
    </w:rPr>
  </w:style>
  <w:style w:type="character" w:customStyle="1" w:styleId="List16Level8">
    <w:name w:val="List16Level8"/>
    <w:rPr>
      <w:u w:val="none"/>
    </w:rPr>
  </w:style>
  <w:style w:type="character" w:customStyle="1" w:styleId="List17Level0">
    <w:name w:val="List17Level0"/>
    <w:rPr>
      <w:u w:val="none"/>
    </w:rPr>
  </w:style>
  <w:style w:type="character" w:customStyle="1" w:styleId="List17Level1">
    <w:name w:val="List17Level1"/>
    <w:rPr>
      <w:u w:val="none"/>
    </w:rPr>
  </w:style>
  <w:style w:type="character" w:customStyle="1" w:styleId="List17Level2">
    <w:name w:val="List17Level2"/>
    <w:rPr>
      <w:u w:val="none"/>
    </w:rPr>
  </w:style>
  <w:style w:type="character" w:customStyle="1" w:styleId="List17Level3">
    <w:name w:val="List17Level3"/>
    <w:rPr>
      <w:u w:val="none"/>
    </w:rPr>
  </w:style>
  <w:style w:type="character" w:customStyle="1" w:styleId="List17Level4">
    <w:name w:val="List17Level4"/>
    <w:rPr>
      <w:u w:val="none"/>
    </w:rPr>
  </w:style>
  <w:style w:type="character" w:customStyle="1" w:styleId="List17Level5">
    <w:name w:val="List17Level5"/>
    <w:rPr>
      <w:u w:val="none"/>
    </w:rPr>
  </w:style>
  <w:style w:type="character" w:customStyle="1" w:styleId="List17Level6">
    <w:name w:val="List17Level6"/>
    <w:rPr>
      <w:u w:val="none"/>
    </w:rPr>
  </w:style>
  <w:style w:type="character" w:customStyle="1" w:styleId="List17Level7">
    <w:name w:val="List17Level7"/>
    <w:rPr>
      <w:u w:val="none"/>
    </w:rPr>
  </w:style>
  <w:style w:type="character" w:customStyle="1" w:styleId="List17Level8">
    <w:name w:val="List17Level8"/>
    <w:rPr>
      <w:u w:val="none"/>
    </w:rPr>
  </w:style>
  <w:style w:type="character" w:customStyle="1" w:styleId="List18Level0">
    <w:name w:val="List18Level0"/>
    <w:rPr>
      <w:u w:val="none"/>
    </w:rPr>
  </w:style>
  <w:style w:type="character" w:customStyle="1" w:styleId="List18Level1">
    <w:name w:val="List18Level1"/>
    <w:rPr>
      <w:u w:val="none"/>
    </w:rPr>
  </w:style>
  <w:style w:type="character" w:customStyle="1" w:styleId="List18Level2">
    <w:name w:val="List18Level2"/>
    <w:rPr>
      <w:u w:val="none"/>
    </w:rPr>
  </w:style>
  <w:style w:type="character" w:customStyle="1" w:styleId="List18Level3">
    <w:name w:val="List18Level3"/>
    <w:rPr>
      <w:u w:val="none"/>
    </w:rPr>
  </w:style>
  <w:style w:type="character" w:customStyle="1" w:styleId="List18Level4">
    <w:name w:val="List18Level4"/>
    <w:rPr>
      <w:u w:val="none"/>
    </w:rPr>
  </w:style>
  <w:style w:type="character" w:customStyle="1" w:styleId="List18Level5">
    <w:name w:val="List18Level5"/>
    <w:rPr>
      <w:u w:val="none"/>
    </w:rPr>
  </w:style>
  <w:style w:type="character" w:customStyle="1" w:styleId="List18Level6">
    <w:name w:val="List18Level6"/>
    <w:rPr>
      <w:u w:val="none"/>
    </w:rPr>
  </w:style>
  <w:style w:type="character" w:customStyle="1" w:styleId="List18Level7">
    <w:name w:val="List18Level7"/>
    <w:rPr>
      <w:u w:val="none"/>
    </w:rPr>
  </w:style>
  <w:style w:type="character" w:customStyle="1" w:styleId="List18Level8">
    <w:name w:val="List18Level8"/>
    <w:rPr>
      <w:u w:val="none"/>
    </w:rPr>
  </w:style>
  <w:style w:type="character" w:customStyle="1" w:styleId="List19Level0">
    <w:name w:val="List19Level0"/>
    <w:rPr>
      <w:u w:val="none"/>
    </w:rPr>
  </w:style>
  <w:style w:type="character" w:customStyle="1" w:styleId="List19Level1">
    <w:name w:val="List19Level1"/>
    <w:rPr>
      <w:u w:val="none"/>
    </w:rPr>
  </w:style>
  <w:style w:type="character" w:customStyle="1" w:styleId="List19Level2">
    <w:name w:val="List19Level2"/>
    <w:rPr>
      <w:u w:val="none"/>
    </w:rPr>
  </w:style>
  <w:style w:type="character" w:customStyle="1" w:styleId="List19Level3">
    <w:name w:val="List19Level3"/>
    <w:rPr>
      <w:u w:val="none"/>
    </w:rPr>
  </w:style>
  <w:style w:type="character" w:customStyle="1" w:styleId="List19Level4">
    <w:name w:val="List19Level4"/>
    <w:rPr>
      <w:u w:val="none"/>
    </w:rPr>
  </w:style>
  <w:style w:type="character" w:customStyle="1" w:styleId="List19Level5">
    <w:name w:val="List19Level5"/>
    <w:rPr>
      <w:u w:val="none"/>
    </w:rPr>
  </w:style>
  <w:style w:type="character" w:customStyle="1" w:styleId="List19Level6">
    <w:name w:val="List19Level6"/>
    <w:rPr>
      <w:u w:val="none"/>
    </w:rPr>
  </w:style>
  <w:style w:type="character" w:customStyle="1" w:styleId="List19Level7">
    <w:name w:val="List19Level7"/>
    <w:rPr>
      <w:u w:val="none"/>
    </w:rPr>
  </w:style>
  <w:style w:type="character" w:customStyle="1" w:styleId="List19Level8">
    <w:name w:val="List19Level8"/>
    <w:rPr>
      <w:u w:val="non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IndexLink">
    <w:name w:val="Index Link"/>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numbering" w:customStyle="1" w:styleId="LS7">
    <w:name w:val="LS7"/>
    <w:basedOn w:val="NoList"/>
    <w:pPr>
      <w:numPr>
        <w:numId w:val="7"/>
      </w:numPr>
    </w:pPr>
  </w:style>
  <w:style w:type="numbering" w:customStyle="1" w:styleId="LS8">
    <w:name w:val="LS8"/>
    <w:basedOn w:val="NoList"/>
    <w:pPr>
      <w:numPr>
        <w:numId w:val="8"/>
      </w:numPr>
    </w:pPr>
  </w:style>
  <w:style w:type="numbering" w:customStyle="1" w:styleId="LS9">
    <w:name w:val="LS9"/>
    <w:basedOn w:val="NoList"/>
    <w:pPr>
      <w:numPr>
        <w:numId w:val="9"/>
      </w:numPr>
    </w:pPr>
  </w:style>
  <w:style w:type="numbering" w:customStyle="1" w:styleId="LS10">
    <w:name w:val="LS10"/>
    <w:basedOn w:val="NoList"/>
    <w:pPr>
      <w:numPr>
        <w:numId w:val="10"/>
      </w:numPr>
    </w:pPr>
  </w:style>
  <w:style w:type="numbering" w:customStyle="1" w:styleId="LS11">
    <w:name w:val="LS11"/>
    <w:basedOn w:val="NoList"/>
    <w:pPr>
      <w:numPr>
        <w:numId w:val="11"/>
      </w:numPr>
    </w:pPr>
  </w:style>
  <w:style w:type="numbering" w:customStyle="1" w:styleId="LS12">
    <w:name w:val="LS12"/>
    <w:basedOn w:val="NoList"/>
    <w:pPr>
      <w:numPr>
        <w:numId w:val="12"/>
      </w:numPr>
    </w:pPr>
  </w:style>
  <w:style w:type="numbering" w:customStyle="1" w:styleId="LS13">
    <w:name w:val="LS13"/>
    <w:basedOn w:val="NoList"/>
    <w:pPr>
      <w:numPr>
        <w:numId w:val="13"/>
      </w:numPr>
    </w:pPr>
  </w:style>
  <w:style w:type="numbering" w:customStyle="1" w:styleId="LS14">
    <w:name w:val="LS14"/>
    <w:basedOn w:val="NoList"/>
    <w:pPr>
      <w:numPr>
        <w:numId w:val="14"/>
      </w:numPr>
    </w:pPr>
  </w:style>
  <w:style w:type="numbering" w:customStyle="1" w:styleId="LS15">
    <w:name w:val="LS15"/>
    <w:basedOn w:val="NoList"/>
    <w:pPr>
      <w:numPr>
        <w:numId w:val="15"/>
      </w:numPr>
    </w:pPr>
  </w:style>
  <w:style w:type="numbering" w:customStyle="1" w:styleId="LS16">
    <w:name w:val="LS16"/>
    <w:basedOn w:val="NoList"/>
    <w:pPr>
      <w:numPr>
        <w:numId w:val="16"/>
      </w:numPr>
    </w:pPr>
  </w:style>
  <w:style w:type="numbering" w:customStyle="1" w:styleId="LS17">
    <w:name w:val="LS17"/>
    <w:basedOn w:val="NoList"/>
    <w:pPr>
      <w:numPr>
        <w:numId w:val="17"/>
      </w:numPr>
    </w:pPr>
  </w:style>
  <w:style w:type="numbering" w:customStyle="1" w:styleId="LS18">
    <w:name w:val="LS18"/>
    <w:basedOn w:val="NoList"/>
    <w:pPr>
      <w:numPr>
        <w:numId w:val="18"/>
      </w:numPr>
    </w:pPr>
  </w:style>
  <w:style w:type="numbering" w:customStyle="1" w:styleId="LS19">
    <w:name w:val="LS19"/>
    <w:basedOn w:val="NoList"/>
    <w:pPr>
      <w:numPr>
        <w:numId w:val="19"/>
      </w:numPr>
    </w:pPr>
  </w:style>
  <w:style w:type="paragraph" w:styleId="BalloonText">
    <w:name w:val="Balloon Text"/>
    <w:basedOn w:val="Normal"/>
    <w:link w:val="BalloonTextChar"/>
    <w:uiPriority w:val="99"/>
    <w:semiHidden/>
    <w:unhideWhenUsed/>
    <w:rsid w:val="00423D8A"/>
    <w:rPr>
      <w:rFonts w:ascii="Tahoma" w:hAnsi="Tahoma" w:cs="Tahoma"/>
      <w:sz w:val="16"/>
      <w:szCs w:val="16"/>
    </w:rPr>
  </w:style>
  <w:style w:type="character" w:customStyle="1" w:styleId="BalloonTextChar">
    <w:name w:val="Balloon Text Char"/>
    <w:basedOn w:val="DefaultParagraphFont"/>
    <w:link w:val="BalloonText"/>
    <w:uiPriority w:val="99"/>
    <w:semiHidden/>
    <w:rsid w:val="00423D8A"/>
    <w:rPr>
      <w:rFonts w:ascii="Tahoma" w:hAnsi="Tahoma" w:cs="Tahoma"/>
      <w:sz w:val="16"/>
      <w:szCs w:val="16"/>
    </w:rPr>
  </w:style>
  <w:style w:type="character" w:styleId="CommentReference">
    <w:name w:val="annotation reference"/>
    <w:basedOn w:val="DefaultParagraphFont"/>
    <w:uiPriority w:val="99"/>
    <w:semiHidden/>
    <w:unhideWhenUsed/>
    <w:rsid w:val="00622189"/>
    <w:rPr>
      <w:sz w:val="16"/>
      <w:szCs w:val="16"/>
    </w:rPr>
  </w:style>
  <w:style w:type="paragraph" w:styleId="CommentText">
    <w:name w:val="annotation text"/>
    <w:basedOn w:val="Normal"/>
    <w:link w:val="CommentTextChar"/>
    <w:uiPriority w:val="99"/>
    <w:semiHidden/>
    <w:unhideWhenUsed/>
    <w:rsid w:val="00622189"/>
  </w:style>
  <w:style w:type="character" w:customStyle="1" w:styleId="CommentTextChar">
    <w:name w:val="Comment Text Char"/>
    <w:basedOn w:val="DefaultParagraphFont"/>
    <w:link w:val="CommentText"/>
    <w:uiPriority w:val="99"/>
    <w:semiHidden/>
    <w:rsid w:val="00622189"/>
  </w:style>
  <w:style w:type="paragraph" w:styleId="CommentSubject">
    <w:name w:val="annotation subject"/>
    <w:basedOn w:val="CommentText"/>
    <w:next w:val="CommentText"/>
    <w:link w:val="CommentSubjectChar"/>
    <w:uiPriority w:val="99"/>
    <w:semiHidden/>
    <w:unhideWhenUsed/>
    <w:rsid w:val="00622189"/>
    <w:rPr>
      <w:b/>
      <w:bCs/>
    </w:rPr>
  </w:style>
  <w:style w:type="character" w:customStyle="1" w:styleId="CommentSubjectChar">
    <w:name w:val="Comment Subject Char"/>
    <w:basedOn w:val="CommentTextChar"/>
    <w:link w:val="CommentSubject"/>
    <w:uiPriority w:val="99"/>
    <w:semiHidden/>
    <w:rsid w:val="00622189"/>
    <w:rPr>
      <w:b/>
      <w:bCs/>
    </w:rPr>
  </w:style>
  <w:style w:type="character" w:styleId="Hyperlink">
    <w:name w:val="Hyperlink"/>
    <w:uiPriority w:val="99"/>
    <w:unhideWhenUsed/>
    <w:qFormat/>
    <w:rsid w:val="0024461D"/>
    <w:rPr>
      <w:color w:val="auto"/>
      <w:u w:val="single"/>
    </w:rPr>
  </w:style>
  <w:style w:type="paragraph" w:customStyle="1" w:styleId="TITLE1">
    <w:name w:val="TITLE 1"/>
    <w:next w:val="TITLE2"/>
    <w:rsid w:val="006D5BCC"/>
    <w:pPr>
      <w:spacing w:after="120" w:line="840" w:lineRule="exact"/>
    </w:pPr>
    <w:rPr>
      <w:rFonts w:ascii="Arial" w:hAnsi="Arial"/>
      <w:noProof/>
      <w:color w:val="000000"/>
      <w:spacing w:val="10"/>
      <w:sz w:val="84"/>
      <w:szCs w:val="84"/>
      <w:lang w:bidi="ar-SA"/>
    </w:rPr>
  </w:style>
  <w:style w:type="paragraph" w:customStyle="1" w:styleId="TITLE2">
    <w:name w:val="TITLE 2"/>
    <w:basedOn w:val="Normal"/>
    <w:rsid w:val="006D5BCC"/>
    <w:pPr>
      <w:spacing w:after="200" w:line="520" w:lineRule="exact"/>
      <w:ind w:left="-7"/>
      <w:jc w:val="center"/>
    </w:pPr>
    <w:rPr>
      <w:spacing w:val="7"/>
      <w:sz w:val="42"/>
      <w:szCs w:val="42"/>
    </w:rPr>
  </w:style>
  <w:style w:type="paragraph" w:styleId="TOC1">
    <w:name w:val="toc 1"/>
    <w:basedOn w:val="Normal"/>
    <w:next w:val="Normal"/>
    <w:autoRedefine/>
    <w:uiPriority w:val="39"/>
    <w:unhideWhenUsed/>
    <w:rsid w:val="0024461D"/>
    <w:pPr>
      <w:spacing w:after="100"/>
    </w:pPr>
  </w:style>
  <w:style w:type="paragraph" w:styleId="TOC2">
    <w:name w:val="toc 2"/>
    <w:basedOn w:val="Normal"/>
    <w:next w:val="Normal"/>
    <w:autoRedefine/>
    <w:uiPriority w:val="39"/>
    <w:unhideWhenUsed/>
    <w:rsid w:val="00DA3293"/>
    <w:pPr>
      <w:tabs>
        <w:tab w:val="right" w:leader="dot" w:pos="8294"/>
      </w:tabs>
      <w:spacing w:after="100"/>
      <w:ind w:left="198"/>
    </w:pPr>
  </w:style>
  <w:style w:type="paragraph" w:customStyle="1" w:styleId="BullitTEXT">
    <w:name w:val="Bullit TEXT"/>
    <w:basedOn w:val="Normal"/>
    <w:autoRedefine/>
    <w:qFormat/>
    <w:rsid w:val="0024461D"/>
    <w:pPr>
      <w:numPr>
        <w:numId w:val="23"/>
      </w:numPr>
      <w:contextualSpacing/>
    </w:pPr>
  </w:style>
  <w:style w:type="character" w:customStyle="1" w:styleId="Heading1Char">
    <w:name w:val="Heading 1 Char"/>
    <w:link w:val="Heading1"/>
    <w:uiPriority w:val="9"/>
    <w:rsid w:val="0024461D"/>
    <w:rPr>
      <w:rFonts w:ascii="Arial" w:eastAsia="Trebuchet MS" w:hAnsi="Arial" w:cs="Trebuchet MS"/>
      <w:color w:val="6C6C6C"/>
      <w:spacing w:val="16"/>
      <w:kern w:val="32"/>
      <w:sz w:val="52"/>
      <w:szCs w:val="52"/>
      <w:lang w:eastAsia="ja-JP"/>
    </w:rPr>
  </w:style>
  <w:style w:type="character" w:customStyle="1" w:styleId="Heading7Char">
    <w:name w:val="Heading 7 Char"/>
    <w:link w:val="Heading7"/>
    <w:uiPriority w:val="9"/>
    <w:rsid w:val="0024461D"/>
    <w:rPr>
      <w:rFonts w:ascii="News Gothic" w:eastAsia="MS Mincho" w:hAnsi="News Gothic" w:cs="Times New Roman"/>
      <w:sz w:val="24"/>
      <w:szCs w:val="24"/>
      <w:lang w:eastAsia="en-AU"/>
    </w:rPr>
  </w:style>
  <w:style w:type="character" w:customStyle="1" w:styleId="FooterChar">
    <w:name w:val="Footer Char"/>
    <w:link w:val="Footer"/>
    <w:uiPriority w:val="99"/>
    <w:rsid w:val="0024461D"/>
    <w:rPr>
      <w:rFonts w:ascii="Arial" w:eastAsia="Cambria" w:hAnsi="Arial" w:cs="Cambria"/>
      <w:noProof/>
      <w:szCs w:val="24"/>
    </w:rPr>
  </w:style>
  <w:style w:type="paragraph" w:styleId="Header">
    <w:name w:val="header"/>
    <w:basedOn w:val="Normal"/>
    <w:link w:val="HeaderChar"/>
    <w:uiPriority w:val="99"/>
    <w:unhideWhenUsed/>
    <w:rsid w:val="006F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F6B"/>
    <w:rPr>
      <w:rFonts w:ascii="Arial" w:eastAsia="Cambria" w:hAnsi="Arial" w:cs="Cambria"/>
      <w:sz w:val="22"/>
      <w:lang w:val="en-AU" w:eastAsia="en-AU" w:bidi="ar-SA"/>
    </w:rPr>
  </w:style>
  <w:style w:type="character" w:styleId="FollowedHyperlink">
    <w:name w:val="FollowedHyperlink"/>
    <w:basedOn w:val="DefaultParagraphFont"/>
    <w:uiPriority w:val="99"/>
    <w:semiHidden/>
    <w:unhideWhenUsed/>
    <w:rsid w:val="00F1040F"/>
    <w:rPr>
      <w:color w:val="800080" w:themeColor="followedHyperlink"/>
      <w:u w:val="single"/>
    </w:rPr>
  </w:style>
  <w:style w:type="paragraph" w:styleId="TableofFigures">
    <w:name w:val="table of figures"/>
    <w:basedOn w:val="Normal"/>
    <w:next w:val="Normal"/>
    <w:uiPriority w:val="99"/>
    <w:unhideWhenUsed/>
    <w:rsid w:val="0003494E"/>
    <w:pPr>
      <w:spacing w:after="0"/>
    </w:pPr>
  </w:style>
  <w:style w:type="paragraph" w:styleId="TOC9">
    <w:name w:val="toc 9"/>
    <w:basedOn w:val="Normal"/>
    <w:next w:val="Normal"/>
    <w:autoRedefine/>
    <w:uiPriority w:val="39"/>
    <w:semiHidden/>
    <w:unhideWhenUsed/>
    <w:rsid w:val="000005E5"/>
    <w:pPr>
      <w:spacing w:after="100"/>
      <w:ind w:left="1760"/>
    </w:pPr>
  </w:style>
  <w:style w:type="paragraph" w:styleId="Revision">
    <w:name w:val="Revision"/>
    <w:hidden/>
    <w:uiPriority w:val="99"/>
    <w:semiHidden/>
    <w:rsid w:val="005648E9"/>
    <w:rPr>
      <w:rFonts w:ascii="Arial" w:eastAsia="Cambria" w:hAnsi="Arial" w:cs="Cambria"/>
      <w:sz w:val="22"/>
      <w:lang w:val="en-AU" w:eastAsia="en-AU" w:bidi="ar-SA"/>
    </w:rPr>
  </w:style>
  <w:style w:type="table" w:styleId="LightGrid-Accent1">
    <w:name w:val="Light Grid Accent 1"/>
    <w:basedOn w:val="TableNormal"/>
    <w:uiPriority w:val="62"/>
    <w:rsid w:val="00AF32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an.org.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mehran.abolhasan@uts.edu.a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nc/4.0/Iegalcod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s.edu.a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esearch@accan.org.au"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A492-30E8-4E08-8B8C-1E094BB3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Karliychuk</dc:creator>
  <cp:lastModifiedBy>Xavier O'Halloran</cp:lastModifiedBy>
  <cp:revision>13</cp:revision>
  <cp:lastPrinted>2016-03-16T22:38:00Z</cp:lastPrinted>
  <dcterms:created xsi:type="dcterms:W3CDTF">2015-12-10T06:00:00Z</dcterms:created>
  <dcterms:modified xsi:type="dcterms:W3CDTF">2016-03-16T22:53:00Z</dcterms:modified>
</cp:coreProperties>
</file>