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7AE3" w14:textId="2464A1A8" w:rsidR="00C8055C" w:rsidRDefault="00C8055C" w:rsidP="000C4CE4">
      <w:pPr>
        <w:pStyle w:val="Title"/>
      </w:pPr>
      <w:bookmarkStart w:id="0" w:name="_GoBack"/>
      <w:bookmarkEnd w:id="0"/>
    </w:p>
    <w:p w14:paraId="439A6CCB" w14:textId="77777777" w:rsidR="00A04EA1" w:rsidRPr="00A04EA1" w:rsidRDefault="00A04EA1" w:rsidP="000C4CE4">
      <w:pPr>
        <w:rPr>
          <w:lang w:val="en-US"/>
        </w:rPr>
      </w:pPr>
    </w:p>
    <w:p w14:paraId="58B93E6D" w14:textId="77777777" w:rsidR="00A04EA1" w:rsidRDefault="00C8055C" w:rsidP="000C4CE4">
      <w:r w:rsidRPr="005D61EF">
        <w:rPr>
          <w:noProof/>
          <w:lang w:eastAsia="en-AU"/>
        </w:rPr>
        <w:drawing>
          <wp:inline distT="0" distB="0" distL="0" distR="0" wp14:anchorId="37D5DD2B" wp14:editId="43526066">
            <wp:extent cx="4944139" cy="4944139"/>
            <wp:effectExtent l="0" t="0" r="8890" b="8890"/>
            <wp:docPr id="3" name="Picture 3" descr="A close up of a logo in the shape of a headse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1935971_12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8425" cy="4948425"/>
                    </a:xfrm>
                    <a:prstGeom prst="rect">
                      <a:avLst/>
                    </a:prstGeom>
                  </pic:spPr>
                </pic:pic>
              </a:graphicData>
            </a:graphic>
          </wp:inline>
        </w:drawing>
      </w:r>
    </w:p>
    <w:p w14:paraId="6DDB7E8B" w14:textId="77777777" w:rsidR="00A04EA1" w:rsidRDefault="00A04EA1" w:rsidP="000C4CE4">
      <w:pPr>
        <w:pStyle w:val="Subtitle"/>
      </w:pPr>
    </w:p>
    <w:p w14:paraId="559CB1D7" w14:textId="7EBC1C3A" w:rsidR="00A04EA1" w:rsidRPr="00A04EA1" w:rsidRDefault="00051E04" w:rsidP="00E46A52">
      <w:pPr>
        <w:pStyle w:val="Title1"/>
      </w:pPr>
      <w:r>
        <w:t xml:space="preserve">Spotlight on Telco </w:t>
      </w:r>
      <w:r>
        <w:br/>
      </w:r>
      <w:r w:rsidR="00BC39EC">
        <w:t>Commissions and Targets:</w:t>
      </w:r>
    </w:p>
    <w:p w14:paraId="2C33B423" w14:textId="6EB3EE29" w:rsidR="00BA240A" w:rsidRPr="005D61EF" w:rsidRDefault="00A04EA1" w:rsidP="00051E04">
      <w:pPr>
        <w:pStyle w:val="Title2"/>
      </w:pPr>
      <w:r w:rsidRPr="008A094C">
        <w:t>Exploring Telecommunication</w:t>
      </w:r>
      <w:r w:rsidR="00DC25EB">
        <w:t>s</w:t>
      </w:r>
      <w:r w:rsidRPr="008A094C">
        <w:t xml:space="preserve"> Providers’ </w:t>
      </w:r>
      <w:r w:rsidR="00051E04">
        <w:br/>
      </w:r>
      <w:r w:rsidR="00BC39EC">
        <w:t>Sales</w:t>
      </w:r>
      <w:r w:rsidR="00BC39EC" w:rsidRPr="008A094C">
        <w:t xml:space="preserve"> </w:t>
      </w:r>
      <w:r w:rsidRPr="008A094C">
        <w:t>Incentive Practices</w:t>
      </w:r>
      <w:r w:rsidR="00BA240A" w:rsidRPr="005D61EF">
        <w:br w:type="page"/>
      </w:r>
    </w:p>
    <w:p w14:paraId="554CCAF0" w14:textId="50E7DB8C" w:rsidR="00856B55" w:rsidRPr="00E46A52" w:rsidRDefault="009D72C7" w:rsidP="000C4CE4">
      <w:pPr>
        <w:pStyle w:val="Heading1"/>
      </w:pPr>
      <w:bookmarkStart w:id="1" w:name="_Toc3193742"/>
      <w:bookmarkStart w:id="2" w:name="_Toc3709364"/>
      <w:r w:rsidRPr="00E46A52">
        <w:lastRenderedPageBreak/>
        <w:t>Table of Content</w:t>
      </w:r>
      <w:r w:rsidR="00105687" w:rsidRPr="00E46A52">
        <w:t>s</w:t>
      </w:r>
      <w:bookmarkEnd w:id="1"/>
      <w:bookmarkEnd w:id="2"/>
    </w:p>
    <w:p w14:paraId="280B3D50" w14:textId="77777777" w:rsidR="00B3031D" w:rsidRDefault="009C53F6">
      <w:pPr>
        <w:pStyle w:val="TOC1"/>
        <w:rPr>
          <w:rFonts w:asciiTheme="minorHAnsi" w:eastAsiaTheme="minorEastAsia" w:hAnsiTheme="minorHAnsi" w:cstheme="minorBidi"/>
          <w:b w:val="0"/>
          <w:color w:val="auto"/>
          <w:lang w:eastAsia="en-AU"/>
        </w:rPr>
      </w:pPr>
      <w:r w:rsidRPr="005D61EF">
        <w:rPr>
          <w:color w:val="DA1D48"/>
        </w:rPr>
        <w:fldChar w:fldCharType="begin"/>
      </w:r>
      <w:r w:rsidRPr="005D61EF">
        <w:rPr>
          <w:color w:val="DA1D48"/>
        </w:rPr>
        <w:instrText xml:space="preserve"> TOC \o "1-4" \h \z \u </w:instrText>
      </w:r>
      <w:r w:rsidRPr="005D61EF">
        <w:rPr>
          <w:color w:val="DA1D48"/>
        </w:rPr>
        <w:fldChar w:fldCharType="separate"/>
      </w:r>
      <w:hyperlink w:anchor="_Toc3709364" w:history="1">
        <w:r w:rsidR="00B3031D" w:rsidRPr="00C67072">
          <w:rPr>
            <w:rStyle w:val="Hyperlink"/>
          </w:rPr>
          <w:t>Table of Contents</w:t>
        </w:r>
        <w:r w:rsidR="00B3031D">
          <w:rPr>
            <w:webHidden/>
          </w:rPr>
          <w:tab/>
        </w:r>
        <w:r w:rsidR="00B3031D">
          <w:rPr>
            <w:webHidden/>
          </w:rPr>
          <w:fldChar w:fldCharType="begin"/>
        </w:r>
        <w:r w:rsidR="00B3031D">
          <w:rPr>
            <w:webHidden/>
          </w:rPr>
          <w:instrText xml:space="preserve"> PAGEREF _Toc3709364 \h </w:instrText>
        </w:r>
        <w:r w:rsidR="00B3031D">
          <w:rPr>
            <w:webHidden/>
          </w:rPr>
        </w:r>
        <w:r w:rsidR="00B3031D">
          <w:rPr>
            <w:webHidden/>
          </w:rPr>
          <w:fldChar w:fldCharType="separate"/>
        </w:r>
        <w:r w:rsidR="00F404AE">
          <w:rPr>
            <w:webHidden/>
          </w:rPr>
          <w:t>2</w:t>
        </w:r>
        <w:r w:rsidR="00B3031D">
          <w:rPr>
            <w:webHidden/>
          </w:rPr>
          <w:fldChar w:fldCharType="end"/>
        </w:r>
      </w:hyperlink>
    </w:p>
    <w:p w14:paraId="523BEEBE" w14:textId="77777777" w:rsidR="00B3031D" w:rsidRDefault="006D129A">
      <w:pPr>
        <w:pStyle w:val="TOC1"/>
        <w:rPr>
          <w:rFonts w:asciiTheme="minorHAnsi" w:eastAsiaTheme="minorEastAsia" w:hAnsiTheme="minorHAnsi" w:cstheme="minorBidi"/>
          <w:b w:val="0"/>
          <w:color w:val="auto"/>
          <w:lang w:eastAsia="en-AU"/>
        </w:rPr>
      </w:pPr>
      <w:hyperlink w:anchor="_Toc3709365" w:history="1">
        <w:r w:rsidR="00B3031D" w:rsidRPr="00C67072">
          <w:rPr>
            <w:rStyle w:val="Hyperlink"/>
          </w:rPr>
          <w:t>Table of Figures</w:t>
        </w:r>
        <w:r w:rsidR="00B3031D">
          <w:rPr>
            <w:webHidden/>
          </w:rPr>
          <w:tab/>
        </w:r>
        <w:r w:rsidR="00B3031D">
          <w:rPr>
            <w:webHidden/>
          </w:rPr>
          <w:fldChar w:fldCharType="begin"/>
        </w:r>
        <w:r w:rsidR="00B3031D">
          <w:rPr>
            <w:webHidden/>
          </w:rPr>
          <w:instrText xml:space="preserve"> PAGEREF _Toc3709365 \h </w:instrText>
        </w:r>
        <w:r w:rsidR="00B3031D">
          <w:rPr>
            <w:webHidden/>
          </w:rPr>
        </w:r>
        <w:r w:rsidR="00B3031D">
          <w:rPr>
            <w:webHidden/>
          </w:rPr>
          <w:fldChar w:fldCharType="separate"/>
        </w:r>
        <w:r w:rsidR="00F404AE">
          <w:rPr>
            <w:webHidden/>
          </w:rPr>
          <w:t>4</w:t>
        </w:r>
        <w:r w:rsidR="00B3031D">
          <w:rPr>
            <w:webHidden/>
          </w:rPr>
          <w:fldChar w:fldCharType="end"/>
        </w:r>
      </w:hyperlink>
    </w:p>
    <w:p w14:paraId="6042D034" w14:textId="77777777" w:rsidR="00B3031D" w:rsidRDefault="006D129A">
      <w:pPr>
        <w:pStyle w:val="TOC1"/>
        <w:rPr>
          <w:rFonts w:asciiTheme="minorHAnsi" w:eastAsiaTheme="minorEastAsia" w:hAnsiTheme="minorHAnsi" w:cstheme="minorBidi"/>
          <w:b w:val="0"/>
          <w:color w:val="auto"/>
          <w:lang w:eastAsia="en-AU"/>
        </w:rPr>
      </w:pPr>
      <w:hyperlink w:anchor="_Toc3709366" w:history="1">
        <w:r w:rsidR="00B3031D" w:rsidRPr="00C67072">
          <w:rPr>
            <w:rStyle w:val="Hyperlink"/>
          </w:rPr>
          <w:t>Executive Summary</w:t>
        </w:r>
        <w:r w:rsidR="00B3031D">
          <w:rPr>
            <w:webHidden/>
          </w:rPr>
          <w:tab/>
        </w:r>
        <w:r w:rsidR="00B3031D">
          <w:rPr>
            <w:webHidden/>
          </w:rPr>
          <w:fldChar w:fldCharType="begin"/>
        </w:r>
        <w:r w:rsidR="00B3031D">
          <w:rPr>
            <w:webHidden/>
          </w:rPr>
          <w:instrText xml:space="preserve"> PAGEREF _Toc3709366 \h </w:instrText>
        </w:r>
        <w:r w:rsidR="00B3031D">
          <w:rPr>
            <w:webHidden/>
          </w:rPr>
        </w:r>
        <w:r w:rsidR="00B3031D">
          <w:rPr>
            <w:webHidden/>
          </w:rPr>
          <w:fldChar w:fldCharType="separate"/>
        </w:r>
        <w:r w:rsidR="00F404AE">
          <w:rPr>
            <w:webHidden/>
          </w:rPr>
          <w:t>5</w:t>
        </w:r>
        <w:r w:rsidR="00B3031D">
          <w:rPr>
            <w:webHidden/>
          </w:rPr>
          <w:fldChar w:fldCharType="end"/>
        </w:r>
      </w:hyperlink>
    </w:p>
    <w:p w14:paraId="7E3A4B48" w14:textId="77777777" w:rsidR="00B3031D" w:rsidRDefault="006D129A">
      <w:pPr>
        <w:pStyle w:val="TOC1"/>
        <w:rPr>
          <w:rFonts w:asciiTheme="minorHAnsi" w:eastAsiaTheme="minorEastAsia" w:hAnsiTheme="minorHAnsi" w:cstheme="minorBidi"/>
          <w:b w:val="0"/>
          <w:color w:val="auto"/>
          <w:lang w:eastAsia="en-AU"/>
        </w:rPr>
      </w:pPr>
      <w:hyperlink w:anchor="_Toc3709367" w:history="1">
        <w:r w:rsidR="00B3031D" w:rsidRPr="00C67072">
          <w:rPr>
            <w:rStyle w:val="Hyperlink"/>
          </w:rPr>
          <w:t>Background</w:t>
        </w:r>
        <w:r w:rsidR="00B3031D">
          <w:rPr>
            <w:webHidden/>
          </w:rPr>
          <w:tab/>
        </w:r>
        <w:r w:rsidR="00B3031D">
          <w:rPr>
            <w:webHidden/>
          </w:rPr>
          <w:fldChar w:fldCharType="begin"/>
        </w:r>
        <w:r w:rsidR="00B3031D">
          <w:rPr>
            <w:webHidden/>
          </w:rPr>
          <w:instrText xml:space="preserve"> PAGEREF _Toc3709367 \h </w:instrText>
        </w:r>
        <w:r w:rsidR="00B3031D">
          <w:rPr>
            <w:webHidden/>
          </w:rPr>
        </w:r>
        <w:r w:rsidR="00B3031D">
          <w:rPr>
            <w:webHidden/>
          </w:rPr>
          <w:fldChar w:fldCharType="separate"/>
        </w:r>
        <w:r w:rsidR="00F404AE">
          <w:rPr>
            <w:webHidden/>
          </w:rPr>
          <w:t>7</w:t>
        </w:r>
        <w:r w:rsidR="00B3031D">
          <w:rPr>
            <w:webHidden/>
          </w:rPr>
          <w:fldChar w:fldCharType="end"/>
        </w:r>
      </w:hyperlink>
    </w:p>
    <w:p w14:paraId="1D66F4AE" w14:textId="77777777" w:rsidR="00B3031D" w:rsidRDefault="006D129A">
      <w:pPr>
        <w:pStyle w:val="TOC1"/>
        <w:rPr>
          <w:rFonts w:asciiTheme="minorHAnsi" w:eastAsiaTheme="minorEastAsia" w:hAnsiTheme="minorHAnsi" w:cstheme="minorBidi"/>
          <w:b w:val="0"/>
          <w:color w:val="auto"/>
          <w:lang w:eastAsia="en-AU"/>
        </w:rPr>
      </w:pPr>
      <w:hyperlink w:anchor="_Toc3709368" w:history="1">
        <w:r w:rsidR="00B3031D" w:rsidRPr="00C67072">
          <w:rPr>
            <w:rStyle w:val="Hyperlink"/>
          </w:rPr>
          <w:t>Research Objectives</w:t>
        </w:r>
        <w:r w:rsidR="00B3031D">
          <w:rPr>
            <w:webHidden/>
          </w:rPr>
          <w:tab/>
        </w:r>
        <w:r w:rsidR="00B3031D">
          <w:rPr>
            <w:webHidden/>
          </w:rPr>
          <w:fldChar w:fldCharType="begin"/>
        </w:r>
        <w:r w:rsidR="00B3031D">
          <w:rPr>
            <w:webHidden/>
          </w:rPr>
          <w:instrText xml:space="preserve"> PAGEREF _Toc3709368 \h </w:instrText>
        </w:r>
        <w:r w:rsidR="00B3031D">
          <w:rPr>
            <w:webHidden/>
          </w:rPr>
        </w:r>
        <w:r w:rsidR="00B3031D">
          <w:rPr>
            <w:webHidden/>
          </w:rPr>
          <w:fldChar w:fldCharType="separate"/>
        </w:r>
        <w:r w:rsidR="00F404AE">
          <w:rPr>
            <w:webHidden/>
          </w:rPr>
          <w:t>9</w:t>
        </w:r>
        <w:r w:rsidR="00B3031D">
          <w:rPr>
            <w:webHidden/>
          </w:rPr>
          <w:fldChar w:fldCharType="end"/>
        </w:r>
      </w:hyperlink>
    </w:p>
    <w:p w14:paraId="11C583DE" w14:textId="77777777" w:rsidR="00B3031D" w:rsidRDefault="006D129A">
      <w:pPr>
        <w:pStyle w:val="TOC1"/>
        <w:rPr>
          <w:rFonts w:asciiTheme="minorHAnsi" w:eastAsiaTheme="minorEastAsia" w:hAnsiTheme="minorHAnsi" w:cstheme="minorBidi"/>
          <w:b w:val="0"/>
          <w:color w:val="auto"/>
          <w:lang w:eastAsia="en-AU"/>
        </w:rPr>
      </w:pPr>
      <w:hyperlink w:anchor="_Toc3709369" w:history="1">
        <w:r w:rsidR="00B3031D" w:rsidRPr="00C67072">
          <w:rPr>
            <w:rStyle w:val="Hyperlink"/>
          </w:rPr>
          <w:t>Research Methodology</w:t>
        </w:r>
        <w:r w:rsidR="00B3031D">
          <w:rPr>
            <w:webHidden/>
          </w:rPr>
          <w:tab/>
        </w:r>
        <w:r w:rsidR="00B3031D">
          <w:rPr>
            <w:webHidden/>
          </w:rPr>
          <w:fldChar w:fldCharType="begin"/>
        </w:r>
        <w:r w:rsidR="00B3031D">
          <w:rPr>
            <w:webHidden/>
          </w:rPr>
          <w:instrText xml:space="preserve"> PAGEREF _Toc3709369 \h </w:instrText>
        </w:r>
        <w:r w:rsidR="00B3031D">
          <w:rPr>
            <w:webHidden/>
          </w:rPr>
        </w:r>
        <w:r w:rsidR="00B3031D">
          <w:rPr>
            <w:webHidden/>
          </w:rPr>
          <w:fldChar w:fldCharType="separate"/>
        </w:r>
        <w:r w:rsidR="00F404AE">
          <w:rPr>
            <w:webHidden/>
          </w:rPr>
          <w:t>10</w:t>
        </w:r>
        <w:r w:rsidR="00B3031D">
          <w:rPr>
            <w:webHidden/>
          </w:rPr>
          <w:fldChar w:fldCharType="end"/>
        </w:r>
      </w:hyperlink>
    </w:p>
    <w:p w14:paraId="61608827" w14:textId="77777777" w:rsidR="00B3031D" w:rsidRDefault="006D129A">
      <w:pPr>
        <w:pStyle w:val="TOC3"/>
        <w:rPr>
          <w:rFonts w:asciiTheme="minorHAnsi" w:eastAsiaTheme="minorEastAsia" w:hAnsiTheme="minorHAnsi" w:cstheme="minorBidi"/>
          <w:color w:val="auto"/>
          <w:lang w:eastAsia="en-AU"/>
        </w:rPr>
      </w:pPr>
      <w:hyperlink w:anchor="_Toc3709370" w:history="1">
        <w:r w:rsidR="00B3031D" w:rsidRPr="00C67072">
          <w:rPr>
            <w:rStyle w:val="Hyperlink"/>
            <w14:scene3d>
              <w14:camera w14:prst="orthographicFront"/>
              <w14:lightRig w14:rig="threePt" w14:dir="t">
                <w14:rot w14:lat="0" w14:lon="0" w14:rev="0"/>
              </w14:lightRig>
            </w14:scene3d>
          </w:rPr>
          <w:t>1. 1.</w:t>
        </w:r>
        <w:r w:rsidR="00B3031D" w:rsidRPr="00C67072">
          <w:rPr>
            <w:rStyle w:val="Hyperlink"/>
          </w:rPr>
          <w:t xml:space="preserve"> Rationale for the chosen methodology</w:t>
        </w:r>
        <w:r w:rsidR="00B3031D">
          <w:rPr>
            <w:webHidden/>
          </w:rPr>
          <w:tab/>
        </w:r>
        <w:r w:rsidR="00B3031D">
          <w:rPr>
            <w:webHidden/>
          </w:rPr>
          <w:fldChar w:fldCharType="begin"/>
        </w:r>
        <w:r w:rsidR="00B3031D">
          <w:rPr>
            <w:webHidden/>
          </w:rPr>
          <w:instrText xml:space="preserve"> PAGEREF _Toc3709370 \h </w:instrText>
        </w:r>
        <w:r w:rsidR="00B3031D">
          <w:rPr>
            <w:webHidden/>
          </w:rPr>
        </w:r>
        <w:r w:rsidR="00B3031D">
          <w:rPr>
            <w:webHidden/>
          </w:rPr>
          <w:fldChar w:fldCharType="separate"/>
        </w:r>
        <w:r w:rsidR="00F404AE">
          <w:rPr>
            <w:webHidden/>
          </w:rPr>
          <w:t>10</w:t>
        </w:r>
        <w:r w:rsidR="00B3031D">
          <w:rPr>
            <w:webHidden/>
          </w:rPr>
          <w:fldChar w:fldCharType="end"/>
        </w:r>
      </w:hyperlink>
    </w:p>
    <w:p w14:paraId="4F543C53" w14:textId="77777777" w:rsidR="00B3031D" w:rsidRDefault="006D129A">
      <w:pPr>
        <w:pStyle w:val="TOC3"/>
        <w:rPr>
          <w:rFonts w:asciiTheme="minorHAnsi" w:eastAsiaTheme="minorEastAsia" w:hAnsiTheme="minorHAnsi" w:cstheme="minorBidi"/>
          <w:color w:val="auto"/>
          <w:lang w:eastAsia="en-AU"/>
        </w:rPr>
      </w:pPr>
      <w:hyperlink w:anchor="_Toc3709371" w:history="1">
        <w:r w:rsidR="00B3031D" w:rsidRPr="00C67072">
          <w:rPr>
            <w:rStyle w:val="Hyperlink"/>
            <w14:scene3d>
              <w14:camera w14:prst="orthographicFront"/>
              <w14:lightRig w14:rig="threePt" w14:dir="t">
                <w14:rot w14:lat="0" w14:lon="0" w14:rev="0"/>
              </w14:lightRig>
            </w14:scene3d>
          </w:rPr>
          <w:t>1. 2.</w:t>
        </w:r>
        <w:r w:rsidR="00B3031D" w:rsidRPr="00C67072">
          <w:rPr>
            <w:rStyle w:val="Hyperlink"/>
          </w:rPr>
          <w:t xml:space="preserve"> Respondent recruitment</w:t>
        </w:r>
        <w:r w:rsidR="00B3031D">
          <w:rPr>
            <w:webHidden/>
          </w:rPr>
          <w:tab/>
        </w:r>
        <w:r w:rsidR="00B3031D">
          <w:rPr>
            <w:webHidden/>
          </w:rPr>
          <w:fldChar w:fldCharType="begin"/>
        </w:r>
        <w:r w:rsidR="00B3031D">
          <w:rPr>
            <w:webHidden/>
          </w:rPr>
          <w:instrText xml:space="preserve"> PAGEREF _Toc3709371 \h </w:instrText>
        </w:r>
        <w:r w:rsidR="00B3031D">
          <w:rPr>
            <w:webHidden/>
          </w:rPr>
        </w:r>
        <w:r w:rsidR="00B3031D">
          <w:rPr>
            <w:webHidden/>
          </w:rPr>
          <w:fldChar w:fldCharType="separate"/>
        </w:r>
        <w:r w:rsidR="00F404AE">
          <w:rPr>
            <w:webHidden/>
          </w:rPr>
          <w:t>10</w:t>
        </w:r>
        <w:r w:rsidR="00B3031D">
          <w:rPr>
            <w:webHidden/>
          </w:rPr>
          <w:fldChar w:fldCharType="end"/>
        </w:r>
      </w:hyperlink>
    </w:p>
    <w:p w14:paraId="6D9B152A" w14:textId="77777777" w:rsidR="00B3031D" w:rsidRDefault="006D129A">
      <w:pPr>
        <w:pStyle w:val="TOC3"/>
        <w:rPr>
          <w:rFonts w:asciiTheme="minorHAnsi" w:eastAsiaTheme="minorEastAsia" w:hAnsiTheme="minorHAnsi" w:cstheme="minorBidi"/>
          <w:color w:val="auto"/>
          <w:lang w:eastAsia="en-AU"/>
        </w:rPr>
      </w:pPr>
      <w:hyperlink w:anchor="_Toc3709372" w:history="1">
        <w:r w:rsidR="00B3031D" w:rsidRPr="00C67072">
          <w:rPr>
            <w:rStyle w:val="Hyperlink"/>
            <w14:scene3d>
              <w14:camera w14:prst="orthographicFront"/>
              <w14:lightRig w14:rig="threePt" w14:dir="t">
                <w14:rot w14:lat="0" w14:lon="0" w14:rev="0"/>
              </w14:lightRig>
            </w14:scene3d>
          </w:rPr>
          <w:t>1. 3.</w:t>
        </w:r>
        <w:r w:rsidR="00B3031D" w:rsidRPr="00C67072">
          <w:rPr>
            <w:rStyle w:val="Hyperlink"/>
          </w:rPr>
          <w:t xml:space="preserve"> Sample profile</w:t>
        </w:r>
        <w:r w:rsidR="00B3031D">
          <w:rPr>
            <w:webHidden/>
          </w:rPr>
          <w:tab/>
        </w:r>
        <w:r w:rsidR="00B3031D">
          <w:rPr>
            <w:webHidden/>
          </w:rPr>
          <w:fldChar w:fldCharType="begin"/>
        </w:r>
        <w:r w:rsidR="00B3031D">
          <w:rPr>
            <w:webHidden/>
          </w:rPr>
          <w:instrText xml:space="preserve"> PAGEREF _Toc3709372 \h </w:instrText>
        </w:r>
        <w:r w:rsidR="00B3031D">
          <w:rPr>
            <w:webHidden/>
          </w:rPr>
        </w:r>
        <w:r w:rsidR="00B3031D">
          <w:rPr>
            <w:webHidden/>
          </w:rPr>
          <w:fldChar w:fldCharType="separate"/>
        </w:r>
        <w:r w:rsidR="00F404AE">
          <w:rPr>
            <w:webHidden/>
          </w:rPr>
          <w:t>10</w:t>
        </w:r>
        <w:r w:rsidR="00B3031D">
          <w:rPr>
            <w:webHidden/>
          </w:rPr>
          <w:fldChar w:fldCharType="end"/>
        </w:r>
      </w:hyperlink>
    </w:p>
    <w:p w14:paraId="7187E45D" w14:textId="77777777" w:rsidR="00B3031D" w:rsidRDefault="006D129A">
      <w:pPr>
        <w:pStyle w:val="TOC3"/>
        <w:rPr>
          <w:rFonts w:asciiTheme="minorHAnsi" w:eastAsiaTheme="minorEastAsia" w:hAnsiTheme="minorHAnsi" w:cstheme="minorBidi"/>
          <w:color w:val="auto"/>
          <w:lang w:eastAsia="en-AU"/>
        </w:rPr>
      </w:pPr>
      <w:hyperlink w:anchor="_Toc3709373" w:history="1">
        <w:r w:rsidR="00B3031D" w:rsidRPr="00C67072">
          <w:rPr>
            <w:rStyle w:val="Hyperlink"/>
            <w14:scene3d>
              <w14:camera w14:prst="orthographicFront"/>
              <w14:lightRig w14:rig="threePt" w14:dir="t">
                <w14:rot w14:lat="0" w14:lon="0" w14:rev="0"/>
              </w14:lightRig>
            </w14:scene3d>
          </w:rPr>
          <w:t>1. 4.</w:t>
        </w:r>
        <w:r w:rsidR="00B3031D" w:rsidRPr="00C67072">
          <w:rPr>
            <w:rStyle w:val="Hyperlink"/>
          </w:rPr>
          <w:t xml:space="preserve"> Payments for participating</w:t>
        </w:r>
        <w:r w:rsidR="00B3031D">
          <w:rPr>
            <w:webHidden/>
          </w:rPr>
          <w:tab/>
        </w:r>
        <w:r w:rsidR="00B3031D">
          <w:rPr>
            <w:webHidden/>
          </w:rPr>
          <w:fldChar w:fldCharType="begin"/>
        </w:r>
        <w:r w:rsidR="00B3031D">
          <w:rPr>
            <w:webHidden/>
          </w:rPr>
          <w:instrText xml:space="preserve"> PAGEREF _Toc3709373 \h </w:instrText>
        </w:r>
        <w:r w:rsidR="00B3031D">
          <w:rPr>
            <w:webHidden/>
          </w:rPr>
        </w:r>
        <w:r w:rsidR="00B3031D">
          <w:rPr>
            <w:webHidden/>
          </w:rPr>
          <w:fldChar w:fldCharType="separate"/>
        </w:r>
        <w:r w:rsidR="00F404AE">
          <w:rPr>
            <w:webHidden/>
          </w:rPr>
          <w:t>11</w:t>
        </w:r>
        <w:r w:rsidR="00B3031D">
          <w:rPr>
            <w:webHidden/>
          </w:rPr>
          <w:fldChar w:fldCharType="end"/>
        </w:r>
      </w:hyperlink>
    </w:p>
    <w:p w14:paraId="0550CA96" w14:textId="77777777" w:rsidR="00B3031D" w:rsidRDefault="006D129A">
      <w:pPr>
        <w:pStyle w:val="TOC3"/>
        <w:rPr>
          <w:rFonts w:asciiTheme="minorHAnsi" w:eastAsiaTheme="minorEastAsia" w:hAnsiTheme="minorHAnsi" w:cstheme="minorBidi"/>
          <w:color w:val="auto"/>
          <w:lang w:eastAsia="en-AU"/>
        </w:rPr>
      </w:pPr>
      <w:hyperlink w:anchor="_Toc3709374" w:history="1">
        <w:r w:rsidR="00B3031D" w:rsidRPr="00C67072">
          <w:rPr>
            <w:rStyle w:val="Hyperlink"/>
            <w14:scene3d>
              <w14:camera w14:prst="orthographicFront"/>
              <w14:lightRig w14:rig="threePt" w14:dir="t">
                <w14:rot w14:lat="0" w14:lon="0" w14:rev="0"/>
              </w14:lightRig>
            </w14:scene3d>
          </w:rPr>
          <w:t>1. 5.</w:t>
        </w:r>
        <w:r w:rsidR="00B3031D" w:rsidRPr="00C67072">
          <w:rPr>
            <w:rStyle w:val="Hyperlink"/>
          </w:rPr>
          <w:t xml:space="preserve"> Ethical considerations</w:t>
        </w:r>
        <w:r w:rsidR="00B3031D">
          <w:rPr>
            <w:webHidden/>
          </w:rPr>
          <w:tab/>
        </w:r>
        <w:r w:rsidR="00B3031D">
          <w:rPr>
            <w:webHidden/>
          </w:rPr>
          <w:fldChar w:fldCharType="begin"/>
        </w:r>
        <w:r w:rsidR="00B3031D">
          <w:rPr>
            <w:webHidden/>
          </w:rPr>
          <w:instrText xml:space="preserve"> PAGEREF _Toc3709374 \h </w:instrText>
        </w:r>
        <w:r w:rsidR="00B3031D">
          <w:rPr>
            <w:webHidden/>
          </w:rPr>
        </w:r>
        <w:r w:rsidR="00B3031D">
          <w:rPr>
            <w:webHidden/>
          </w:rPr>
          <w:fldChar w:fldCharType="separate"/>
        </w:r>
        <w:r w:rsidR="00F404AE">
          <w:rPr>
            <w:webHidden/>
          </w:rPr>
          <w:t>11</w:t>
        </w:r>
        <w:r w:rsidR="00B3031D">
          <w:rPr>
            <w:webHidden/>
          </w:rPr>
          <w:fldChar w:fldCharType="end"/>
        </w:r>
      </w:hyperlink>
    </w:p>
    <w:p w14:paraId="07788748" w14:textId="77777777" w:rsidR="00B3031D" w:rsidRDefault="006D129A">
      <w:pPr>
        <w:pStyle w:val="TOC3"/>
        <w:rPr>
          <w:rFonts w:asciiTheme="minorHAnsi" w:eastAsiaTheme="minorEastAsia" w:hAnsiTheme="minorHAnsi" w:cstheme="minorBidi"/>
          <w:color w:val="auto"/>
          <w:lang w:eastAsia="en-AU"/>
        </w:rPr>
      </w:pPr>
      <w:hyperlink w:anchor="_Toc3709375" w:history="1">
        <w:r w:rsidR="00B3031D" w:rsidRPr="00C67072">
          <w:rPr>
            <w:rStyle w:val="Hyperlink"/>
            <w14:scene3d>
              <w14:camera w14:prst="orthographicFront"/>
              <w14:lightRig w14:rig="threePt" w14:dir="t">
                <w14:rot w14:lat="0" w14:lon="0" w14:rev="0"/>
              </w14:lightRig>
            </w14:scene3d>
          </w:rPr>
          <w:t>1. 6.</w:t>
        </w:r>
        <w:r w:rsidR="00B3031D" w:rsidRPr="00C67072">
          <w:rPr>
            <w:rStyle w:val="Hyperlink"/>
          </w:rPr>
          <w:t xml:space="preserve"> Discussion guide</w:t>
        </w:r>
        <w:r w:rsidR="00B3031D">
          <w:rPr>
            <w:webHidden/>
          </w:rPr>
          <w:tab/>
        </w:r>
        <w:r w:rsidR="00B3031D">
          <w:rPr>
            <w:webHidden/>
          </w:rPr>
          <w:fldChar w:fldCharType="begin"/>
        </w:r>
        <w:r w:rsidR="00B3031D">
          <w:rPr>
            <w:webHidden/>
          </w:rPr>
          <w:instrText xml:space="preserve"> PAGEREF _Toc3709375 \h </w:instrText>
        </w:r>
        <w:r w:rsidR="00B3031D">
          <w:rPr>
            <w:webHidden/>
          </w:rPr>
        </w:r>
        <w:r w:rsidR="00B3031D">
          <w:rPr>
            <w:webHidden/>
          </w:rPr>
          <w:fldChar w:fldCharType="separate"/>
        </w:r>
        <w:r w:rsidR="00F404AE">
          <w:rPr>
            <w:webHidden/>
          </w:rPr>
          <w:t>12</w:t>
        </w:r>
        <w:r w:rsidR="00B3031D">
          <w:rPr>
            <w:webHidden/>
          </w:rPr>
          <w:fldChar w:fldCharType="end"/>
        </w:r>
      </w:hyperlink>
    </w:p>
    <w:p w14:paraId="35EA7DC5" w14:textId="77777777" w:rsidR="00B3031D" w:rsidRDefault="006D129A">
      <w:pPr>
        <w:pStyle w:val="TOC3"/>
        <w:rPr>
          <w:rFonts w:asciiTheme="minorHAnsi" w:eastAsiaTheme="minorEastAsia" w:hAnsiTheme="minorHAnsi" w:cstheme="minorBidi"/>
          <w:color w:val="auto"/>
          <w:lang w:eastAsia="en-AU"/>
        </w:rPr>
      </w:pPr>
      <w:hyperlink w:anchor="_Toc3709376" w:history="1">
        <w:r w:rsidR="00B3031D" w:rsidRPr="00C67072">
          <w:rPr>
            <w:rStyle w:val="Hyperlink"/>
            <w14:scene3d>
              <w14:camera w14:prst="orthographicFront"/>
              <w14:lightRig w14:rig="threePt" w14:dir="t">
                <w14:rot w14:lat="0" w14:lon="0" w14:rev="0"/>
              </w14:lightRig>
            </w14:scene3d>
          </w:rPr>
          <w:t>1. 7.</w:t>
        </w:r>
        <w:r w:rsidR="00B3031D" w:rsidRPr="00C67072">
          <w:rPr>
            <w:rStyle w:val="Hyperlink"/>
          </w:rPr>
          <w:t xml:space="preserve"> Interpretation of results</w:t>
        </w:r>
        <w:r w:rsidR="00B3031D">
          <w:rPr>
            <w:webHidden/>
          </w:rPr>
          <w:tab/>
        </w:r>
        <w:r w:rsidR="00B3031D">
          <w:rPr>
            <w:webHidden/>
          </w:rPr>
          <w:fldChar w:fldCharType="begin"/>
        </w:r>
        <w:r w:rsidR="00B3031D">
          <w:rPr>
            <w:webHidden/>
          </w:rPr>
          <w:instrText xml:space="preserve"> PAGEREF _Toc3709376 \h </w:instrText>
        </w:r>
        <w:r w:rsidR="00B3031D">
          <w:rPr>
            <w:webHidden/>
          </w:rPr>
        </w:r>
        <w:r w:rsidR="00B3031D">
          <w:rPr>
            <w:webHidden/>
          </w:rPr>
          <w:fldChar w:fldCharType="separate"/>
        </w:r>
        <w:r w:rsidR="00F404AE">
          <w:rPr>
            <w:webHidden/>
          </w:rPr>
          <w:t>13</w:t>
        </w:r>
        <w:r w:rsidR="00B3031D">
          <w:rPr>
            <w:webHidden/>
          </w:rPr>
          <w:fldChar w:fldCharType="end"/>
        </w:r>
      </w:hyperlink>
    </w:p>
    <w:p w14:paraId="7FE7B346" w14:textId="77777777" w:rsidR="00B3031D" w:rsidRDefault="006D129A">
      <w:pPr>
        <w:pStyle w:val="TOC3"/>
        <w:rPr>
          <w:rFonts w:asciiTheme="minorHAnsi" w:eastAsiaTheme="minorEastAsia" w:hAnsiTheme="minorHAnsi" w:cstheme="minorBidi"/>
          <w:color w:val="auto"/>
          <w:lang w:eastAsia="en-AU"/>
        </w:rPr>
      </w:pPr>
      <w:hyperlink w:anchor="_Toc3709377" w:history="1">
        <w:r w:rsidR="00B3031D" w:rsidRPr="00C67072">
          <w:rPr>
            <w:rStyle w:val="Hyperlink"/>
            <w14:scene3d>
              <w14:camera w14:prst="orthographicFront"/>
              <w14:lightRig w14:rig="threePt" w14:dir="t">
                <w14:rot w14:lat="0" w14:lon="0" w14:rev="0"/>
              </w14:lightRig>
            </w14:scene3d>
          </w:rPr>
          <w:t>1. 8.</w:t>
        </w:r>
        <w:r w:rsidR="00B3031D" w:rsidRPr="00C67072">
          <w:rPr>
            <w:rStyle w:val="Hyperlink"/>
          </w:rPr>
          <w:t xml:space="preserve"> Quotes used in this report</w:t>
        </w:r>
        <w:r w:rsidR="00B3031D">
          <w:rPr>
            <w:webHidden/>
          </w:rPr>
          <w:tab/>
        </w:r>
        <w:r w:rsidR="00B3031D">
          <w:rPr>
            <w:webHidden/>
          </w:rPr>
          <w:fldChar w:fldCharType="begin"/>
        </w:r>
        <w:r w:rsidR="00B3031D">
          <w:rPr>
            <w:webHidden/>
          </w:rPr>
          <w:instrText xml:space="preserve"> PAGEREF _Toc3709377 \h </w:instrText>
        </w:r>
        <w:r w:rsidR="00B3031D">
          <w:rPr>
            <w:webHidden/>
          </w:rPr>
        </w:r>
        <w:r w:rsidR="00B3031D">
          <w:rPr>
            <w:webHidden/>
          </w:rPr>
          <w:fldChar w:fldCharType="separate"/>
        </w:r>
        <w:r w:rsidR="00F404AE">
          <w:rPr>
            <w:webHidden/>
          </w:rPr>
          <w:t>13</w:t>
        </w:r>
        <w:r w:rsidR="00B3031D">
          <w:rPr>
            <w:webHidden/>
          </w:rPr>
          <w:fldChar w:fldCharType="end"/>
        </w:r>
      </w:hyperlink>
    </w:p>
    <w:p w14:paraId="76D573EC" w14:textId="77777777" w:rsidR="00B3031D" w:rsidRDefault="006D129A">
      <w:pPr>
        <w:pStyle w:val="TOC1"/>
        <w:rPr>
          <w:rFonts w:asciiTheme="minorHAnsi" w:eastAsiaTheme="minorEastAsia" w:hAnsiTheme="minorHAnsi" w:cstheme="minorBidi"/>
          <w:b w:val="0"/>
          <w:color w:val="auto"/>
          <w:lang w:eastAsia="en-AU"/>
        </w:rPr>
      </w:pPr>
      <w:hyperlink w:anchor="_Toc3709378" w:history="1">
        <w:r w:rsidR="00B3031D" w:rsidRPr="00C67072">
          <w:rPr>
            <w:rStyle w:val="Hyperlink"/>
          </w:rPr>
          <w:t>Key Findings</w:t>
        </w:r>
        <w:r w:rsidR="00B3031D">
          <w:rPr>
            <w:webHidden/>
          </w:rPr>
          <w:tab/>
        </w:r>
        <w:r w:rsidR="00B3031D">
          <w:rPr>
            <w:webHidden/>
          </w:rPr>
          <w:fldChar w:fldCharType="begin"/>
        </w:r>
        <w:r w:rsidR="00B3031D">
          <w:rPr>
            <w:webHidden/>
          </w:rPr>
          <w:instrText xml:space="preserve"> PAGEREF _Toc3709378 \h </w:instrText>
        </w:r>
        <w:r w:rsidR="00B3031D">
          <w:rPr>
            <w:webHidden/>
          </w:rPr>
        </w:r>
        <w:r w:rsidR="00B3031D">
          <w:rPr>
            <w:webHidden/>
          </w:rPr>
          <w:fldChar w:fldCharType="separate"/>
        </w:r>
        <w:r w:rsidR="00F404AE">
          <w:rPr>
            <w:webHidden/>
          </w:rPr>
          <w:t>14</w:t>
        </w:r>
        <w:r w:rsidR="00B3031D">
          <w:rPr>
            <w:webHidden/>
          </w:rPr>
          <w:fldChar w:fldCharType="end"/>
        </w:r>
      </w:hyperlink>
    </w:p>
    <w:p w14:paraId="75CD095C" w14:textId="77777777" w:rsidR="00B3031D" w:rsidRDefault="006D129A">
      <w:pPr>
        <w:pStyle w:val="TOC2"/>
        <w:rPr>
          <w:rFonts w:asciiTheme="minorHAnsi" w:eastAsiaTheme="minorEastAsia" w:hAnsiTheme="minorHAnsi" w:cstheme="minorBidi"/>
          <w:color w:val="auto"/>
          <w:lang w:eastAsia="en-AU"/>
        </w:rPr>
      </w:pPr>
      <w:hyperlink w:anchor="_Toc3709379" w:history="1">
        <w:r w:rsidR="00B3031D" w:rsidRPr="00C67072">
          <w:rPr>
            <w:rStyle w:val="Hyperlink"/>
          </w:rPr>
          <w:t>2. Sales targets and incentives</w:t>
        </w:r>
        <w:r w:rsidR="00B3031D">
          <w:rPr>
            <w:webHidden/>
          </w:rPr>
          <w:tab/>
        </w:r>
        <w:r w:rsidR="00B3031D">
          <w:rPr>
            <w:webHidden/>
          </w:rPr>
          <w:fldChar w:fldCharType="begin"/>
        </w:r>
        <w:r w:rsidR="00B3031D">
          <w:rPr>
            <w:webHidden/>
          </w:rPr>
          <w:instrText xml:space="preserve"> PAGEREF _Toc3709379 \h </w:instrText>
        </w:r>
        <w:r w:rsidR="00B3031D">
          <w:rPr>
            <w:webHidden/>
          </w:rPr>
        </w:r>
        <w:r w:rsidR="00B3031D">
          <w:rPr>
            <w:webHidden/>
          </w:rPr>
          <w:fldChar w:fldCharType="separate"/>
        </w:r>
        <w:r w:rsidR="00F404AE">
          <w:rPr>
            <w:webHidden/>
          </w:rPr>
          <w:t>14</w:t>
        </w:r>
        <w:r w:rsidR="00B3031D">
          <w:rPr>
            <w:webHidden/>
          </w:rPr>
          <w:fldChar w:fldCharType="end"/>
        </w:r>
      </w:hyperlink>
    </w:p>
    <w:p w14:paraId="55ED0C86" w14:textId="77777777" w:rsidR="00B3031D" w:rsidRDefault="006D129A">
      <w:pPr>
        <w:pStyle w:val="TOC3"/>
        <w:rPr>
          <w:rFonts w:asciiTheme="minorHAnsi" w:eastAsiaTheme="minorEastAsia" w:hAnsiTheme="minorHAnsi" w:cstheme="minorBidi"/>
          <w:color w:val="auto"/>
          <w:lang w:eastAsia="en-AU"/>
        </w:rPr>
      </w:pPr>
      <w:hyperlink w:anchor="_Toc3709380" w:history="1">
        <w:r w:rsidR="00B3031D" w:rsidRPr="00C67072">
          <w:rPr>
            <w:rStyle w:val="Hyperlink"/>
            <w14:scene3d>
              <w14:camera w14:prst="orthographicFront"/>
              <w14:lightRig w14:rig="threePt" w14:dir="t">
                <w14:rot w14:lat="0" w14:lon="0" w14:rev="0"/>
              </w14:lightRig>
            </w14:scene3d>
          </w:rPr>
          <w:t>2. 1.</w:t>
        </w:r>
        <w:r w:rsidR="00B3031D" w:rsidRPr="00C67072">
          <w:rPr>
            <w:rStyle w:val="Hyperlink"/>
          </w:rPr>
          <w:t xml:space="preserve"> Sales techniques– cross-selling and upselling</w:t>
        </w:r>
        <w:r w:rsidR="00B3031D">
          <w:rPr>
            <w:webHidden/>
          </w:rPr>
          <w:tab/>
        </w:r>
        <w:r w:rsidR="00B3031D">
          <w:rPr>
            <w:webHidden/>
          </w:rPr>
          <w:fldChar w:fldCharType="begin"/>
        </w:r>
        <w:r w:rsidR="00B3031D">
          <w:rPr>
            <w:webHidden/>
          </w:rPr>
          <w:instrText xml:space="preserve"> PAGEREF _Toc3709380 \h </w:instrText>
        </w:r>
        <w:r w:rsidR="00B3031D">
          <w:rPr>
            <w:webHidden/>
          </w:rPr>
        </w:r>
        <w:r w:rsidR="00B3031D">
          <w:rPr>
            <w:webHidden/>
          </w:rPr>
          <w:fldChar w:fldCharType="separate"/>
        </w:r>
        <w:r w:rsidR="00F404AE">
          <w:rPr>
            <w:webHidden/>
          </w:rPr>
          <w:t>14</w:t>
        </w:r>
        <w:r w:rsidR="00B3031D">
          <w:rPr>
            <w:webHidden/>
          </w:rPr>
          <w:fldChar w:fldCharType="end"/>
        </w:r>
      </w:hyperlink>
    </w:p>
    <w:p w14:paraId="0206657F" w14:textId="77777777" w:rsidR="00B3031D" w:rsidRDefault="006D129A">
      <w:pPr>
        <w:pStyle w:val="TOC3"/>
        <w:rPr>
          <w:rFonts w:asciiTheme="minorHAnsi" w:eastAsiaTheme="minorEastAsia" w:hAnsiTheme="minorHAnsi" w:cstheme="minorBidi"/>
          <w:color w:val="auto"/>
          <w:lang w:eastAsia="en-AU"/>
        </w:rPr>
      </w:pPr>
      <w:hyperlink w:anchor="_Toc3709381" w:history="1">
        <w:r w:rsidR="00B3031D" w:rsidRPr="00C67072">
          <w:rPr>
            <w:rStyle w:val="Hyperlink"/>
            <w14:scene3d>
              <w14:camera w14:prst="orthographicFront"/>
              <w14:lightRig w14:rig="threePt" w14:dir="t">
                <w14:rot w14:lat="0" w14:lon="0" w14:rev="0"/>
              </w14:lightRig>
            </w14:scene3d>
          </w:rPr>
          <w:t>2. 2.</w:t>
        </w:r>
        <w:r w:rsidR="00B3031D" w:rsidRPr="00C67072">
          <w:rPr>
            <w:rStyle w:val="Hyperlink"/>
          </w:rPr>
          <w:t xml:space="preserve"> Sales targets</w:t>
        </w:r>
        <w:r w:rsidR="00B3031D">
          <w:rPr>
            <w:webHidden/>
          </w:rPr>
          <w:tab/>
        </w:r>
        <w:r w:rsidR="00B3031D">
          <w:rPr>
            <w:webHidden/>
          </w:rPr>
          <w:fldChar w:fldCharType="begin"/>
        </w:r>
        <w:r w:rsidR="00B3031D">
          <w:rPr>
            <w:webHidden/>
          </w:rPr>
          <w:instrText xml:space="preserve"> PAGEREF _Toc3709381 \h </w:instrText>
        </w:r>
        <w:r w:rsidR="00B3031D">
          <w:rPr>
            <w:webHidden/>
          </w:rPr>
        </w:r>
        <w:r w:rsidR="00B3031D">
          <w:rPr>
            <w:webHidden/>
          </w:rPr>
          <w:fldChar w:fldCharType="separate"/>
        </w:r>
        <w:r w:rsidR="00F404AE">
          <w:rPr>
            <w:webHidden/>
          </w:rPr>
          <w:t>14</w:t>
        </w:r>
        <w:r w:rsidR="00B3031D">
          <w:rPr>
            <w:webHidden/>
          </w:rPr>
          <w:fldChar w:fldCharType="end"/>
        </w:r>
      </w:hyperlink>
    </w:p>
    <w:p w14:paraId="4A70736E" w14:textId="77777777" w:rsidR="00B3031D" w:rsidRDefault="006D129A">
      <w:pPr>
        <w:pStyle w:val="TOC3"/>
        <w:rPr>
          <w:rFonts w:asciiTheme="minorHAnsi" w:eastAsiaTheme="minorEastAsia" w:hAnsiTheme="minorHAnsi" w:cstheme="minorBidi"/>
          <w:color w:val="auto"/>
          <w:lang w:eastAsia="en-AU"/>
        </w:rPr>
      </w:pPr>
      <w:hyperlink w:anchor="_Toc3709382" w:history="1">
        <w:r w:rsidR="00B3031D" w:rsidRPr="00C67072">
          <w:rPr>
            <w:rStyle w:val="Hyperlink"/>
            <w14:scene3d>
              <w14:camera w14:prst="orthographicFront"/>
              <w14:lightRig w14:rig="threePt" w14:dir="t">
                <w14:rot w14:lat="0" w14:lon="0" w14:rev="0"/>
              </w14:lightRig>
            </w14:scene3d>
          </w:rPr>
          <w:t>2. 3.</w:t>
        </w:r>
        <w:r w:rsidR="00B3031D" w:rsidRPr="00C67072">
          <w:rPr>
            <w:rStyle w:val="Hyperlink"/>
          </w:rPr>
          <w:t xml:space="preserve"> Target achievability</w:t>
        </w:r>
        <w:r w:rsidR="00B3031D">
          <w:rPr>
            <w:webHidden/>
          </w:rPr>
          <w:tab/>
        </w:r>
        <w:r w:rsidR="00B3031D">
          <w:rPr>
            <w:webHidden/>
          </w:rPr>
          <w:fldChar w:fldCharType="begin"/>
        </w:r>
        <w:r w:rsidR="00B3031D">
          <w:rPr>
            <w:webHidden/>
          </w:rPr>
          <w:instrText xml:space="preserve"> PAGEREF _Toc3709382 \h </w:instrText>
        </w:r>
        <w:r w:rsidR="00B3031D">
          <w:rPr>
            <w:webHidden/>
          </w:rPr>
        </w:r>
        <w:r w:rsidR="00B3031D">
          <w:rPr>
            <w:webHidden/>
          </w:rPr>
          <w:fldChar w:fldCharType="separate"/>
        </w:r>
        <w:r w:rsidR="00F404AE">
          <w:rPr>
            <w:webHidden/>
          </w:rPr>
          <w:t>16</w:t>
        </w:r>
        <w:r w:rsidR="00B3031D">
          <w:rPr>
            <w:webHidden/>
          </w:rPr>
          <w:fldChar w:fldCharType="end"/>
        </w:r>
      </w:hyperlink>
    </w:p>
    <w:p w14:paraId="570928F1" w14:textId="77777777" w:rsidR="00B3031D" w:rsidRDefault="006D129A">
      <w:pPr>
        <w:pStyle w:val="TOC3"/>
        <w:rPr>
          <w:rFonts w:asciiTheme="minorHAnsi" w:eastAsiaTheme="minorEastAsia" w:hAnsiTheme="minorHAnsi" w:cstheme="minorBidi"/>
          <w:color w:val="auto"/>
          <w:lang w:eastAsia="en-AU"/>
        </w:rPr>
      </w:pPr>
      <w:hyperlink w:anchor="_Toc3709383" w:history="1">
        <w:r w:rsidR="00B3031D" w:rsidRPr="00C67072">
          <w:rPr>
            <w:rStyle w:val="Hyperlink"/>
            <w14:scene3d>
              <w14:camera w14:prst="orthographicFront"/>
              <w14:lightRig w14:rig="threePt" w14:dir="t">
                <w14:rot w14:lat="0" w14:lon="0" w14:rev="0"/>
              </w14:lightRig>
            </w14:scene3d>
          </w:rPr>
          <w:t>2. 4.</w:t>
        </w:r>
        <w:r w:rsidR="00B3031D" w:rsidRPr="00C67072">
          <w:rPr>
            <w:rStyle w:val="Hyperlink"/>
          </w:rPr>
          <w:t xml:space="preserve"> Incentives</w:t>
        </w:r>
        <w:r w:rsidR="00B3031D">
          <w:rPr>
            <w:webHidden/>
          </w:rPr>
          <w:tab/>
        </w:r>
        <w:r w:rsidR="00B3031D">
          <w:rPr>
            <w:webHidden/>
          </w:rPr>
          <w:fldChar w:fldCharType="begin"/>
        </w:r>
        <w:r w:rsidR="00B3031D">
          <w:rPr>
            <w:webHidden/>
          </w:rPr>
          <w:instrText xml:space="preserve"> PAGEREF _Toc3709383 \h </w:instrText>
        </w:r>
        <w:r w:rsidR="00B3031D">
          <w:rPr>
            <w:webHidden/>
          </w:rPr>
        </w:r>
        <w:r w:rsidR="00B3031D">
          <w:rPr>
            <w:webHidden/>
          </w:rPr>
          <w:fldChar w:fldCharType="separate"/>
        </w:r>
        <w:r w:rsidR="00F404AE">
          <w:rPr>
            <w:webHidden/>
          </w:rPr>
          <w:t>17</w:t>
        </w:r>
        <w:r w:rsidR="00B3031D">
          <w:rPr>
            <w:webHidden/>
          </w:rPr>
          <w:fldChar w:fldCharType="end"/>
        </w:r>
      </w:hyperlink>
    </w:p>
    <w:p w14:paraId="15747833" w14:textId="77777777" w:rsidR="00B3031D" w:rsidRDefault="006D129A">
      <w:pPr>
        <w:pStyle w:val="TOC4"/>
        <w:rPr>
          <w:rFonts w:asciiTheme="minorHAnsi" w:eastAsiaTheme="minorEastAsia" w:hAnsiTheme="minorHAnsi" w:cstheme="minorBidi"/>
          <w:noProof/>
          <w:color w:val="auto"/>
          <w:lang w:eastAsia="en-AU"/>
        </w:rPr>
      </w:pPr>
      <w:hyperlink w:anchor="_Toc3709384" w:history="1">
        <w:r w:rsidR="00B3031D" w:rsidRPr="00C67072">
          <w:rPr>
            <w:rStyle w:val="Hyperlink"/>
            <w:noProof/>
          </w:rPr>
          <w:t>Store targets</w:t>
        </w:r>
        <w:r w:rsidR="00B3031D">
          <w:rPr>
            <w:noProof/>
            <w:webHidden/>
          </w:rPr>
          <w:tab/>
        </w:r>
        <w:r w:rsidR="00B3031D">
          <w:rPr>
            <w:noProof/>
            <w:webHidden/>
          </w:rPr>
          <w:fldChar w:fldCharType="begin"/>
        </w:r>
        <w:r w:rsidR="00B3031D">
          <w:rPr>
            <w:noProof/>
            <w:webHidden/>
          </w:rPr>
          <w:instrText xml:space="preserve"> PAGEREF _Toc3709384 \h </w:instrText>
        </w:r>
        <w:r w:rsidR="00B3031D">
          <w:rPr>
            <w:noProof/>
            <w:webHidden/>
          </w:rPr>
        </w:r>
        <w:r w:rsidR="00B3031D">
          <w:rPr>
            <w:noProof/>
            <w:webHidden/>
          </w:rPr>
          <w:fldChar w:fldCharType="separate"/>
        </w:r>
        <w:r w:rsidR="00F404AE">
          <w:rPr>
            <w:noProof/>
            <w:webHidden/>
          </w:rPr>
          <w:t>22</w:t>
        </w:r>
        <w:r w:rsidR="00B3031D">
          <w:rPr>
            <w:noProof/>
            <w:webHidden/>
          </w:rPr>
          <w:fldChar w:fldCharType="end"/>
        </w:r>
      </w:hyperlink>
    </w:p>
    <w:p w14:paraId="3033FD6B" w14:textId="77777777" w:rsidR="00B3031D" w:rsidRDefault="006D129A">
      <w:pPr>
        <w:pStyle w:val="TOC2"/>
        <w:rPr>
          <w:rFonts w:asciiTheme="minorHAnsi" w:eastAsiaTheme="minorEastAsia" w:hAnsiTheme="minorHAnsi" w:cstheme="minorBidi"/>
          <w:color w:val="auto"/>
          <w:lang w:eastAsia="en-AU"/>
        </w:rPr>
      </w:pPr>
      <w:hyperlink w:anchor="_Toc3709385" w:history="1">
        <w:r w:rsidR="00B3031D" w:rsidRPr="00C67072">
          <w:rPr>
            <w:rStyle w:val="Hyperlink"/>
          </w:rPr>
          <w:t>3. Incentives influence on culture and working environment</w:t>
        </w:r>
        <w:r w:rsidR="00B3031D">
          <w:rPr>
            <w:webHidden/>
          </w:rPr>
          <w:tab/>
        </w:r>
        <w:r w:rsidR="00B3031D">
          <w:rPr>
            <w:webHidden/>
          </w:rPr>
          <w:fldChar w:fldCharType="begin"/>
        </w:r>
        <w:r w:rsidR="00B3031D">
          <w:rPr>
            <w:webHidden/>
          </w:rPr>
          <w:instrText xml:space="preserve"> PAGEREF _Toc3709385 \h </w:instrText>
        </w:r>
        <w:r w:rsidR="00B3031D">
          <w:rPr>
            <w:webHidden/>
          </w:rPr>
        </w:r>
        <w:r w:rsidR="00B3031D">
          <w:rPr>
            <w:webHidden/>
          </w:rPr>
          <w:fldChar w:fldCharType="separate"/>
        </w:r>
        <w:r w:rsidR="00F404AE">
          <w:rPr>
            <w:webHidden/>
          </w:rPr>
          <w:t>22</w:t>
        </w:r>
        <w:r w:rsidR="00B3031D">
          <w:rPr>
            <w:webHidden/>
          </w:rPr>
          <w:fldChar w:fldCharType="end"/>
        </w:r>
      </w:hyperlink>
    </w:p>
    <w:p w14:paraId="558DB0E3" w14:textId="77777777" w:rsidR="00B3031D" w:rsidRDefault="006D129A">
      <w:pPr>
        <w:pStyle w:val="TOC3"/>
        <w:rPr>
          <w:rFonts w:asciiTheme="minorHAnsi" w:eastAsiaTheme="minorEastAsia" w:hAnsiTheme="minorHAnsi" w:cstheme="minorBidi"/>
          <w:color w:val="auto"/>
          <w:lang w:eastAsia="en-AU"/>
        </w:rPr>
      </w:pPr>
      <w:hyperlink w:anchor="_Toc3709386" w:history="1">
        <w:r w:rsidR="00B3031D" w:rsidRPr="00C67072">
          <w:rPr>
            <w:rStyle w:val="Hyperlink"/>
            <w14:scene3d>
              <w14:camera w14:prst="orthographicFront"/>
              <w14:lightRig w14:rig="threePt" w14:dir="t">
                <w14:rot w14:lat="0" w14:lon="0" w14:rev="0"/>
              </w14:lightRig>
            </w14:scene3d>
          </w:rPr>
          <w:t>3. 1.</w:t>
        </w:r>
        <w:r w:rsidR="00B3031D" w:rsidRPr="00C67072">
          <w:rPr>
            <w:rStyle w:val="Hyperlink"/>
          </w:rPr>
          <w:t xml:space="preserve"> Good intentions of CSRs</w:t>
        </w:r>
        <w:r w:rsidR="00B3031D">
          <w:rPr>
            <w:webHidden/>
          </w:rPr>
          <w:tab/>
        </w:r>
        <w:r w:rsidR="00B3031D">
          <w:rPr>
            <w:webHidden/>
          </w:rPr>
          <w:fldChar w:fldCharType="begin"/>
        </w:r>
        <w:r w:rsidR="00B3031D">
          <w:rPr>
            <w:webHidden/>
          </w:rPr>
          <w:instrText xml:space="preserve"> PAGEREF _Toc3709386 \h </w:instrText>
        </w:r>
        <w:r w:rsidR="00B3031D">
          <w:rPr>
            <w:webHidden/>
          </w:rPr>
        </w:r>
        <w:r w:rsidR="00B3031D">
          <w:rPr>
            <w:webHidden/>
          </w:rPr>
          <w:fldChar w:fldCharType="separate"/>
        </w:r>
        <w:r w:rsidR="00F404AE">
          <w:rPr>
            <w:webHidden/>
          </w:rPr>
          <w:t>22</w:t>
        </w:r>
        <w:r w:rsidR="00B3031D">
          <w:rPr>
            <w:webHidden/>
          </w:rPr>
          <w:fldChar w:fldCharType="end"/>
        </w:r>
      </w:hyperlink>
    </w:p>
    <w:p w14:paraId="37C7C517" w14:textId="77777777" w:rsidR="00B3031D" w:rsidRDefault="006D129A">
      <w:pPr>
        <w:pStyle w:val="TOC3"/>
        <w:rPr>
          <w:rFonts w:asciiTheme="minorHAnsi" w:eastAsiaTheme="minorEastAsia" w:hAnsiTheme="minorHAnsi" w:cstheme="minorBidi"/>
          <w:color w:val="auto"/>
          <w:lang w:eastAsia="en-AU"/>
        </w:rPr>
      </w:pPr>
      <w:hyperlink w:anchor="_Toc3709387" w:history="1">
        <w:r w:rsidR="00B3031D" w:rsidRPr="00C67072">
          <w:rPr>
            <w:rStyle w:val="Hyperlink"/>
            <w14:scene3d>
              <w14:camera w14:prst="orthographicFront"/>
              <w14:lightRig w14:rig="threePt" w14:dir="t">
                <w14:rot w14:lat="0" w14:lon="0" w14:rev="0"/>
              </w14:lightRig>
            </w14:scene3d>
          </w:rPr>
          <w:t>3. 2.</w:t>
        </w:r>
        <w:r w:rsidR="00B3031D" w:rsidRPr="00C67072">
          <w:rPr>
            <w:rStyle w:val="Hyperlink"/>
          </w:rPr>
          <w:t xml:space="preserve"> Positive effect of incentives – encouraged teamwork</w:t>
        </w:r>
        <w:r w:rsidR="00B3031D">
          <w:rPr>
            <w:webHidden/>
          </w:rPr>
          <w:tab/>
        </w:r>
        <w:r w:rsidR="00B3031D">
          <w:rPr>
            <w:webHidden/>
          </w:rPr>
          <w:fldChar w:fldCharType="begin"/>
        </w:r>
        <w:r w:rsidR="00B3031D">
          <w:rPr>
            <w:webHidden/>
          </w:rPr>
          <w:instrText xml:space="preserve"> PAGEREF _Toc3709387 \h </w:instrText>
        </w:r>
        <w:r w:rsidR="00B3031D">
          <w:rPr>
            <w:webHidden/>
          </w:rPr>
        </w:r>
        <w:r w:rsidR="00B3031D">
          <w:rPr>
            <w:webHidden/>
          </w:rPr>
          <w:fldChar w:fldCharType="separate"/>
        </w:r>
        <w:r w:rsidR="00F404AE">
          <w:rPr>
            <w:webHidden/>
          </w:rPr>
          <w:t>23</w:t>
        </w:r>
        <w:r w:rsidR="00B3031D">
          <w:rPr>
            <w:webHidden/>
          </w:rPr>
          <w:fldChar w:fldCharType="end"/>
        </w:r>
      </w:hyperlink>
    </w:p>
    <w:p w14:paraId="05E0C7EB" w14:textId="77777777" w:rsidR="00B3031D" w:rsidRDefault="006D129A">
      <w:pPr>
        <w:pStyle w:val="TOC3"/>
        <w:rPr>
          <w:rFonts w:asciiTheme="minorHAnsi" w:eastAsiaTheme="minorEastAsia" w:hAnsiTheme="minorHAnsi" w:cstheme="minorBidi"/>
          <w:color w:val="auto"/>
          <w:lang w:eastAsia="en-AU"/>
        </w:rPr>
      </w:pPr>
      <w:hyperlink w:anchor="_Toc3709388" w:history="1">
        <w:r w:rsidR="00B3031D" w:rsidRPr="00C67072">
          <w:rPr>
            <w:rStyle w:val="Hyperlink"/>
            <w14:scene3d>
              <w14:camera w14:prst="orthographicFront"/>
              <w14:lightRig w14:rig="threePt" w14:dir="t">
                <w14:rot w14:lat="0" w14:lon="0" w14:rev="0"/>
              </w14:lightRig>
            </w14:scene3d>
          </w:rPr>
          <w:t>3. 3.</w:t>
        </w:r>
        <w:r w:rsidR="00B3031D" w:rsidRPr="00C67072">
          <w:rPr>
            <w:rStyle w:val="Hyperlink"/>
          </w:rPr>
          <w:t xml:space="preserve"> Negative effect of incentives – over competitiveness</w:t>
        </w:r>
        <w:r w:rsidR="00B3031D">
          <w:rPr>
            <w:webHidden/>
          </w:rPr>
          <w:tab/>
        </w:r>
        <w:r w:rsidR="00B3031D">
          <w:rPr>
            <w:webHidden/>
          </w:rPr>
          <w:fldChar w:fldCharType="begin"/>
        </w:r>
        <w:r w:rsidR="00B3031D">
          <w:rPr>
            <w:webHidden/>
          </w:rPr>
          <w:instrText xml:space="preserve"> PAGEREF _Toc3709388 \h </w:instrText>
        </w:r>
        <w:r w:rsidR="00B3031D">
          <w:rPr>
            <w:webHidden/>
          </w:rPr>
        </w:r>
        <w:r w:rsidR="00B3031D">
          <w:rPr>
            <w:webHidden/>
          </w:rPr>
          <w:fldChar w:fldCharType="separate"/>
        </w:r>
        <w:r w:rsidR="00F404AE">
          <w:rPr>
            <w:webHidden/>
          </w:rPr>
          <w:t>23</w:t>
        </w:r>
        <w:r w:rsidR="00B3031D">
          <w:rPr>
            <w:webHidden/>
          </w:rPr>
          <w:fldChar w:fldCharType="end"/>
        </w:r>
      </w:hyperlink>
    </w:p>
    <w:p w14:paraId="1B623D91" w14:textId="77777777" w:rsidR="00B3031D" w:rsidRDefault="006D129A">
      <w:pPr>
        <w:pStyle w:val="TOC2"/>
        <w:rPr>
          <w:rFonts w:asciiTheme="minorHAnsi" w:eastAsiaTheme="minorEastAsia" w:hAnsiTheme="minorHAnsi" w:cstheme="minorBidi"/>
          <w:color w:val="auto"/>
          <w:lang w:eastAsia="en-AU"/>
        </w:rPr>
      </w:pPr>
      <w:hyperlink w:anchor="_Toc3709389" w:history="1">
        <w:r w:rsidR="00B3031D" w:rsidRPr="00C67072">
          <w:rPr>
            <w:rStyle w:val="Hyperlink"/>
          </w:rPr>
          <w:t>4. The effect of targets and incentives on customers</w:t>
        </w:r>
        <w:r w:rsidR="00B3031D">
          <w:rPr>
            <w:webHidden/>
          </w:rPr>
          <w:tab/>
        </w:r>
        <w:r w:rsidR="00B3031D">
          <w:rPr>
            <w:webHidden/>
          </w:rPr>
          <w:fldChar w:fldCharType="begin"/>
        </w:r>
        <w:r w:rsidR="00B3031D">
          <w:rPr>
            <w:webHidden/>
          </w:rPr>
          <w:instrText xml:space="preserve"> PAGEREF _Toc3709389 \h </w:instrText>
        </w:r>
        <w:r w:rsidR="00B3031D">
          <w:rPr>
            <w:webHidden/>
          </w:rPr>
        </w:r>
        <w:r w:rsidR="00B3031D">
          <w:rPr>
            <w:webHidden/>
          </w:rPr>
          <w:fldChar w:fldCharType="separate"/>
        </w:r>
        <w:r w:rsidR="00F404AE">
          <w:rPr>
            <w:webHidden/>
          </w:rPr>
          <w:t>24</w:t>
        </w:r>
        <w:r w:rsidR="00B3031D">
          <w:rPr>
            <w:webHidden/>
          </w:rPr>
          <w:fldChar w:fldCharType="end"/>
        </w:r>
      </w:hyperlink>
    </w:p>
    <w:p w14:paraId="22E0AA2F" w14:textId="77777777" w:rsidR="00B3031D" w:rsidRDefault="006D129A">
      <w:pPr>
        <w:pStyle w:val="TOC4"/>
        <w:rPr>
          <w:rFonts w:asciiTheme="minorHAnsi" w:eastAsiaTheme="minorEastAsia" w:hAnsiTheme="minorHAnsi" w:cstheme="minorBidi"/>
          <w:noProof/>
          <w:color w:val="auto"/>
          <w:lang w:eastAsia="en-AU"/>
        </w:rPr>
      </w:pPr>
      <w:hyperlink w:anchor="_Toc3709390" w:history="1">
        <w:r w:rsidR="00B3031D" w:rsidRPr="00C67072">
          <w:rPr>
            <w:rStyle w:val="Hyperlink"/>
            <w:noProof/>
          </w:rPr>
          <w:t>Tension between targets and customer needs</w:t>
        </w:r>
        <w:r w:rsidR="00B3031D">
          <w:rPr>
            <w:noProof/>
            <w:webHidden/>
          </w:rPr>
          <w:tab/>
        </w:r>
        <w:r w:rsidR="00B3031D">
          <w:rPr>
            <w:noProof/>
            <w:webHidden/>
          </w:rPr>
          <w:fldChar w:fldCharType="begin"/>
        </w:r>
        <w:r w:rsidR="00B3031D">
          <w:rPr>
            <w:noProof/>
            <w:webHidden/>
          </w:rPr>
          <w:instrText xml:space="preserve"> PAGEREF _Toc3709390 \h </w:instrText>
        </w:r>
        <w:r w:rsidR="00B3031D">
          <w:rPr>
            <w:noProof/>
            <w:webHidden/>
          </w:rPr>
        </w:r>
        <w:r w:rsidR="00B3031D">
          <w:rPr>
            <w:noProof/>
            <w:webHidden/>
          </w:rPr>
          <w:fldChar w:fldCharType="separate"/>
        </w:r>
        <w:r w:rsidR="00F404AE">
          <w:rPr>
            <w:noProof/>
            <w:webHidden/>
          </w:rPr>
          <w:t>24</w:t>
        </w:r>
        <w:r w:rsidR="00B3031D">
          <w:rPr>
            <w:noProof/>
            <w:webHidden/>
          </w:rPr>
          <w:fldChar w:fldCharType="end"/>
        </w:r>
      </w:hyperlink>
    </w:p>
    <w:p w14:paraId="1FEDA3FE" w14:textId="77777777" w:rsidR="00B3031D" w:rsidRDefault="006D129A">
      <w:pPr>
        <w:pStyle w:val="TOC4"/>
        <w:rPr>
          <w:rFonts w:asciiTheme="minorHAnsi" w:eastAsiaTheme="minorEastAsia" w:hAnsiTheme="minorHAnsi" w:cstheme="minorBidi"/>
          <w:noProof/>
          <w:color w:val="auto"/>
          <w:lang w:eastAsia="en-AU"/>
        </w:rPr>
      </w:pPr>
      <w:hyperlink w:anchor="_Toc3709391" w:history="1">
        <w:r w:rsidR="00B3031D" w:rsidRPr="00C67072">
          <w:rPr>
            <w:rStyle w:val="Hyperlink"/>
            <w:noProof/>
          </w:rPr>
          <w:t>Selling in the best interests of the consumer</w:t>
        </w:r>
        <w:r w:rsidR="00B3031D">
          <w:rPr>
            <w:noProof/>
            <w:webHidden/>
          </w:rPr>
          <w:tab/>
        </w:r>
        <w:r w:rsidR="00B3031D">
          <w:rPr>
            <w:noProof/>
            <w:webHidden/>
          </w:rPr>
          <w:fldChar w:fldCharType="begin"/>
        </w:r>
        <w:r w:rsidR="00B3031D">
          <w:rPr>
            <w:noProof/>
            <w:webHidden/>
          </w:rPr>
          <w:instrText xml:space="preserve"> PAGEREF _Toc3709391 \h </w:instrText>
        </w:r>
        <w:r w:rsidR="00B3031D">
          <w:rPr>
            <w:noProof/>
            <w:webHidden/>
          </w:rPr>
        </w:r>
        <w:r w:rsidR="00B3031D">
          <w:rPr>
            <w:noProof/>
            <w:webHidden/>
          </w:rPr>
          <w:fldChar w:fldCharType="separate"/>
        </w:r>
        <w:r w:rsidR="00F404AE">
          <w:rPr>
            <w:noProof/>
            <w:webHidden/>
          </w:rPr>
          <w:t>26</w:t>
        </w:r>
        <w:r w:rsidR="00B3031D">
          <w:rPr>
            <w:noProof/>
            <w:webHidden/>
          </w:rPr>
          <w:fldChar w:fldCharType="end"/>
        </w:r>
      </w:hyperlink>
    </w:p>
    <w:p w14:paraId="7AB915B8" w14:textId="77777777" w:rsidR="00B3031D" w:rsidRDefault="006D129A">
      <w:pPr>
        <w:pStyle w:val="TOC3"/>
        <w:rPr>
          <w:rFonts w:asciiTheme="minorHAnsi" w:eastAsiaTheme="minorEastAsia" w:hAnsiTheme="minorHAnsi" w:cstheme="minorBidi"/>
          <w:color w:val="auto"/>
          <w:lang w:eastAsia="en-AU"/>
        </w:rPr>
      </w:pPr>
      <w:hyperlink w:anchor="_Toc3709392" w:history="1">
        <w:r w:rsidR="00B3031D" w:rsidRPr="00C67072">
          <w:rPr>
            <w:rStyle w:val="Hyperlink"/>
            <w14:scene3d>
              <w14:camera w14:prst="orthographicFront"/>
              <w14:lightRig w14:rig="threePt" w14:dir="t">
                <w14:rot w14:lat="0" w14:lon="0" w14:rev="0"/>
              </w14:lightRig>
            </w14:scene3d>
          </w:rPr>
          <w:t>4. 1.</w:t>
        </w:r>
        <w:r w:rsidR="00B3031D" w:rsidRPr="00C67072">
          <w:rPr>
            <w:rStyle w:val="Hyperlink"/>
          </w:rPr>
          <w:t xml:space="preserve"> Problems with selling, upselling and cross-selling</w:t>
        </w:r>
        <w:r w:rsidR="00B3031D">
          <w:rPr>
            <w:webHidden/>
          </w:rPr>
          <w:tab/>
        </w:r>
        <w:r w:rsidR="00B3031D">
          <w:rPr>
            <w:webHidden/>
          </w:rPr>
          <w:fldChar w:fldCharType="begin"/>
        </w:r>
        <w:r w:rsidR="00B3031D">
          <w:rPr>
            <w:webHidden/>
          </w:rPr>
          <w:instrText xml:space="preserve"> PAGEREF _Toc3709392 \h </w:instrText>
        </w:r>
        <w:r w:rsidR="00B3031D">
          <w:rPr>
            <w:webHidden/>
          </w:rPr>
        </w:r>
        <w:r w:rsidR="00B3031D">
          <w:rPr>
            <w:webHidden/>
          </w:rPr>
          <w:fldChar w:fldCharType="separate"/>
        </w:r>
        <w:r w:rsidR="00F404AE">
          <w:rPr>
            <w:webHidden/>
          </w:rPr>
          <w:t>27</w:t>
        </w:r>
        <w:r w:rsidR="00B3031D">
          <w:rPr>
            <w:webHidden/>
          </w:rPr>
          <w:fldChar w:fldCharType="end"/>
        </w:r>
      </w:hyperlink>
    </w:p>
    <w:p w14:paraId="29833ADE" w14:textId="77777777" w:rsidR="00B3031D" w:rsidRDefault="006D129A">
      <w:pPr>
        <w:pStyle w:val="TOC4"/>
        <w:rPr>
          <w:rFonts w:asciiTheme="minorHAnsi" w:eastAsiaTheme="minorEastAsia" w:hAnsiTheme="minorHAnsi" w:cstheme="minorBidi"/>
          <w:noProof/>
          <w:color w:val="auto"/>
          <w:lang w:eastAsia="en-AU"/>
        </w:rPr>
      </w:pPr>
      <w:hyperlink w:anchor="_Toc3709393" w:history="1">
        <w:r w:rsidR="00B3031D" w:rsidRPr="00C67072">
          <w:rPr>
            <w:rStyle w:val="Hyperlink"/>
            <w:noProof/>
          </w:rPr>
          <w:t>CSR’s interest vs customer interests</w:t>
        </w:r>
        <w:r w:rsidR="00B3031D">
          <w:rPr>
            <w:noProof/>
            <w:webHidden/>
          </w:rPr>
          <w:tab/>
        </w:r>
        <w:r w:rsidR="00B3031D">
          <w:rPr>
            <w:noProof/>
            <w:webHidden/>
          </w:rPr>
          <w:fldChar w:fldCharType="begin"/>
        </w:r>
        <w:r w:rsidR="00B3031D">
          <w:rPr>
            <w:noProof/>
            <w:webHidden/>
          </w:rPr>
          <w:instrText xml:space="preserve"> PAGEREF _Toc3709393 \h </w:instrText>
        </w:r>
        <w:r w:rsidR="00B3031D">
          <w:rPr>
            <w:noProof/>
            <w:webHidden/>
          </w:rPr>
        </w:r>
        <w:r w:rsidR="00B3031D">
          <w:rPr>
            <w:noProof/>
            <w:webHidden/>
          </w:rPr>
          <w:fldChar w:fldCharType="separate"/>
        </w:r>
        <w:r w:rsidR="00F404AE">
          <w:rPr>
            <w:noProof/>
            <w:webHidden/>
          </w:rPr>
          <w:t>27</w:t>
        </w:r>
        <w:r w:rsidR="00B3031D">
          <w:rPr>
            <w:noProof/>
            <w:webHidden/>
          </w:rPr>
          <w:fldChar w:fldCharType="end"/>
        </w:r>
      </w:hyperlink>
    </w:p>
    <w:p w14:paraId="2A761644" w14:textId="77777777" w:rsidR="00B3031D" w:rsidRDefault="006D129A">
      <w:pPr>
        <w:pStyle w:val="TOC4"/>
        <w:rPr>
          <w:rFonts w:asciiTheme="minorHAnsi" w:eastAsiaTheme="minorEastAsia" w:hAnsiTheme="minorHAnsi" w:cstheme="minorBidi"/>
          <w:noProof/>
          <w:color w:val="auto"/>
          <w:lang w:eastAsia="en-AU"/>
        </w:rPr>
      </w:pPr>
      <w:hyperlink w:anchor="_Toc3709394" w:history="1">
        <w:r w:rsidR="00B3031D" w:rsidRPr="00C67072">
          <w:rPr>
            <w:rStyle w:val="Hyperlink"/>
            <w:noProof/>
          </w:rPr>
          <w:t>Recommending most expensive options first</w:t>
        </w:r>
        <w:r w:rsidR="00B3031D">
          <w:rPr>
            <w:noProof/>
            <w:webHidden/>
          </w:rPr>
          <w:tab/>
        </w:r>
        <w:r w:rsidR="00B3031D">
          <w:rPr>
            <w:noProof/>
            <w:webHidden/>
          </w:rPr>
          <w:fldChar w:fldCharType="begin"/>
        </w:r>
        <w:r w:rsidR="00B3031D">
          <w:rPr>
            <w:noProof/>
            <w:webHidden/>
          </w:rPr>
          <w:instrText xml:space="preserve"> PAGEREF _Toc3709394 \h </w:instrText>
        </w:r>
        <w:r w:rsidR="00B3031D">
          <w:rPr>
            <w:noProof/>
            <w:webHidden/>
          </w:rPr>
        </w:r>
        <w:r w:rsidR="00B3031D">
          <w:rPr>
            <w:noProof/>
            <w:webHidden/>
          </w:rPr>
          <w:fldChar w:fldCharType="separate"/>
        </w:r>
        <w:r w:rsidR="00F404AE">
          <w:rPr>
            <w:noProof/>
            <w:webHidden/>
          </w:rPr>
          <w:t>28</w:t>
        </w:r>
        <w:r w:rsidR="00B3031D">
          <w:rPr>
            <w:noProof/>
            <w:webHidden/>
          </w:rPr>
          <w:fldChar w:fldCharType="end"/>
        </w:r>
      </w:hyperlink>
    </w:p>
    <w:p w14:paraId="0F40EA59" w14:textId="77777777" w:rsidR="00B3031D" w:rsidRDefault="006D129A">
      <w:pPr>
        <w:pStyle w:val="TOC4"/>
        <w:rPr>
          <w:rFonts w:asciiTheme="minorHAnsi" w:eastAsiaTheme="minorEastAsia" w:hAnsiTheme="minorHAnsi" w:cstheme="minorBidi"/>
          <w:noProof/>
          <w:color w:val="auto"/>
          <w:lang w:eastAsia="en-AU"/>
        </w:rPr>
      </w:pPr>
      <w:hyperlink w:anchor="_Toc3709395" w:history="1">
        <w:r w:rsidR="00B3031D" w:rsidRPr="00C67072">
          <w:rPr>
            <w:rStyle w:val="Hyperlink"/>
            <w:noProof/>
          </w:rPr>
          <w:t>Making products or plans appear better than they were</w:t>
        </w:r>
        <w:r w:rsidR="00B3031D">
          <w:rPr>
            <w:noProof/>
            <w:webHidden/>
          </w:rPr>
          <w:tab/>
        </w:r>
        <w:r w:rsidR="00B3031D">
          <w:rPr>
            <w:noProof/>
            <w:webHidden/>
          </w:rPr>
          <w:fldChar w:fldCharType="begin"/>
        </w:r>
        <w:r w:rsidR="00B3031D">
          <w:rPr>
            <w:noProof/>
            <w:webHidden/>
          </w:rPr>
          <w:instrText xml:space="preserve"> PAGEREF _Toc3709395 \h </w:instrText>
        </w:r>
        <w:r w:rsidR="00B3031D">
          <w:rPr>
            <w:noProof/>
            <w:webHidden/>
          </w:rPr>
        </w:r>
        <w:r w:rsidR="00B3031D">
          <w:rPr>
            <w:noProof/>
            <w:webHidden/>
          </w:rPr>
          <w:fldChar w:fldCharType="separate"/>
        </w:r>
        <w:r w:rsidR="00F404AE">
          <w:rPr>
            <w:noProof/>
            <w:webHidden/>
          </w:rPr>
          <w:t>28</w:t>
        </w:r>
        <w:r w:rsidR="00B3031D">
          <w:rPr>
            <w:noProof/>
            <w:webHidden/>
          </w:rPr>
          <w:fldChar w:fldCharType="end"/>
        </w:r>
      </w:hyperlink>
    </w:p>
    <w:p w14:paraId="486B2249" w14:textId="77777777" w:rsidR="00B3031D" w:rsidRDefault="006D129A">
      <w:pPr>
        <w:pStyle w:val="TOC4"/>
        <w:rPr>
          <w:rFonts w:asciiTheme="minorHAnsi" w:eastAsiaTheme="minorEastAsia" w:hAnsiTheme="minorHAnsi" w:cstheme="minorBidi"/>
          <w:noProof/>
          <w:color w:val="auto"/>
          <w:lang w:eastAsia="en-AU"/>
        </w:rPr>
      </w:pPr>
      <w:hyperlink w:anchor="_Toc3709396" w:history="1">
        <w:r w:rsidR="00B3031D" w:rsidRPr="00C67072">
          <w:rPr>
            <w:rStyle w:val="Hyperlink"/>
            <w:noProof/>
          </w:rPr>
          <w:t>Selling products that were unnecessary to the consumer</w:t>
        </w:r>
        <w:r w:rsidR="00B3031D">
          <w:rPr>
            <w:noProof/>
            <w:webHidden/>
          </w:rPr>
          <w:tab/>
        </w:r>
        <w:r w:rsidR="00B3031D">
          <w:rPr>
            <w:noProof/>
            <w:webHidden/>
          </w:rPr>
          <w:fldChar w:fldCharType="begin"/>
        </w:r>
        <w:r w:rsidR="00B3031D">
          <w:rPr>
            <w:noProof/>
            <w:webHidden/>
          </w:rPr>
          <w:instrText xml:space="preserve"> PAGEREF _Toc3709396 \h </w:instrText>
        </w:r>
        <w:r w:rsidR="00B3031D">
          <w:rPr>
            <w:noProof/>
            <w:webHidden/>
          </w:rPr>
        </w:r>
        <w:r w:rsidR="00B3031D">
          <w:rPr>
            <w:noProof/>
            <w:webHidden/>
          </w:rPr>
          <w:fldChar w:fldCharType="separate"/>
        </w:r>
        <w:r w:rsidR="00F404AE">
          <w:rPr>
            <w:noProof/>
            <w:webHidden/>
          </w:rPr>
          <w:t>29</w:t>
        </w:r>
        <w:r w:rsidR="00B3031D">
          <w:rPr>
            <w:noProof/>
            <w:webHidden/>
          </w:rPr>
          <w:fldChar w:fldCharType="end"/>
        </w:r>
      </w:hyperlink>
    </w:p>
    <w:p w14:paraId="510F2F13" w14:textId="77777777" w:rsidR="00B3031D" w:rsidRDefault="006D129A">
      <w:pPr>
        <w:pStyle w:val="TOC3"/>
        <w:rPr>
          <w:rFonts w:asciiTheme="minorHAnsi" w:eastAsiaTheme="minorEastAsia" w:hAnsiTheme="minorHAnsi" w:cstheme="minorBidi"/>
          <w:color w:val="auto"/>
          <w:lang w:eastAsia="en-AU"/>
        </w:rPr>
      </w:pPr>
      <w:hyperlink w:anchor="_Toc3709397" w:history="1">
        <w:r w:rsidR="00B3031D" w:rsidRPr="00C67072">
          <w:rPr>
            <w:rStyle w:val="Hyperlink"/>
            <w14:scene3d>
              <w14:camera w14:prst="orthographicFront"/>
              <w14:lightRig w14:rig="threePt" w14:dir="t">
                <w14:rot w14:lat="0" w14:lon="0" w14:rev="0"/>
              </w14:lightRig>
            </w14:scene3d>
          </w:rPr>
          <w:t>4. 2.</w:t>
        </w:r>
        <w:r w:rsidR="00B3031D" w:rsidRPr="00C67072">
          <w:rPr>
            <w:rStyle w:val="Hyperlink"/>
          </w:rPr>
          <w:t xml:space="preserve"> Identifying consumers that were easier to upsell and cross-sell to</w:t>
        </w:r>
        <w:r w:rsidR="00B3031D">
          <w:rPr>
            <w:webHidden/>
          </w:rPr>
          <w:tab/>
        </w:r>
        <w:r w:rsidR="00B3031D">
          <w:rPr>
            <w:webHidden/>
          </w:rPr>
          <w:fldChar w:fldCharType="begin"/>
        </w:r>
        <w:r w:rsidR="00B3031D">
          <w:rPr>
            <w:webHidden/>
          </w:rPr>
          <w:instrText xml:space="preserve"> PAGEREF _Toc3709397 \h </w:instrText>
        </w:r>
        <w:r w:rsidR="00B3031D">
          <w:rPr>
            <w:webHidden/>
          </w:rPr>
        </w:r>
        <w:r w:rsidR="00B3031D">
          <w:rPr>
            <w:webHidden/>
          </w:rPr>
          <w:fldChar w:fldCharType="separate"/>
        </w:r>
        <w:r w:rsidR="00F404AE">
          <w:rPr>
            <w:webHidden/>
          </w:rPr>
          <w:t>29</w:t>
        </w:r>
        <w:r w:rsidR="00B3031D">
          <w:rPr>
            <w:webHidden/>
          </w:rPr>
          <w:fldChar w:fldCharType="end"/>
        </w:r>
      </w:hyperlink>
    </w:p>
    <w:p w14:paraId="4E8DBC99" w14:textId="77777777" w:rsidR="00B3031D" w:rsidRDefault="006D129A">
      <w:pPr>
        <w:pStyle w:val="TOC4"/>
        <w:rPr>
          <w:rFonts w:asciiTheme="minorHAnsi" w:eastAsiaTheme="minorEastAsia" w:hAnsiTheme="minorHAnsi" w:cstheme="minorBidi"/>
          <w:noProof/>
          <w:color w:val="auto"/>
          <w:lang w:eastAsia="en-AU"/>
        </w:rPr>
      </w:pPr>
      <w:hyperlink w:anchor="_Toc3709398" w:history="1">
        <w:r w:rsidR="00B3031D" w:rsidRPr="00C67072">
          <w:rPr>
            <w:rStyle w:val="Hyperlink"/>
            <w:noProof/>
          </w:rPr>
          <w:t>Treating all customers the same</w:t>
        </w:r>
        <w:r w:rsidR="00B3031D">
          <w:rPr>
            <w:noProof/>
            <w:webHidden/>
          </w:rPr>
          <w:tab/>
        </w:r>
        <w:r w:rsidR="00B3031D">
          <w:rPr>
            <w:noProof/>
            <w:webHidden/>
          </w:rPr>
          <w:fldChar w:fldCharType="begin"/>
        </w:r>
        <w:r w:rsidR="00B3031D">
          <w:rPr>
            <w:noProof/>
            <w:webHidden/>
          </w:rPr>
          <w:instrText xml:space="preserve"> PAGEREF _Toc3709398 \h </w:instrText>
        </w:r>
        <w:r w:rsidR="00B3031D">
          <w:rPr>
            <w:noProof/>
            <w:webHidden/>
          </w:rPr>
        </w:r>
        <w:r w:rsidR="00B3031D">
          <w:rPr>
            <w:noProof/>
            <w:webHidden/>
          </w:rPr>
          <w:fldChar w:fldCharType="separate"/>
        </w:r>
        <w:r w:rsidR="00F404AE">
          <w:rPr>
            <w:noProof/>
            <w:webHidden/>
          </w:rPr>
          <w:t>30</w:t>
        </w:r>
        <w:r w:rsidR="00B3031D">
          <w:rPr>
            <w:noProof/>
            <w:webHidden/>
          </w:rPr>
          <w:fldChar w:fldCharType="end"/>
        </w:r>
      </w:hyperlink>
    </w:p>
    <w:p w14:paraId="2E892B79" w14:textId="77777777" w:rsidR="00B3031D" w:rsidRDefault="006D129A">
      <w:pPr>
        <w:pStyle w:val="TOC3"/>
        <w:rPr>
          <w:rFonts w:asciiTheme="minorHAnsi" w:eastAsiaTheme="minorEastAsia" w:hAnsiTheme="minorHAnsi" w:cstheme="minorBidi"/>
          <w:color w:val="auto"/>
          <w:lang w:eastAsia="en-AU"/>
        </w:rPr>
      </w:pPr>
      <w:hyperlink w:anchor="_Toc3709399" w:history="1">
        <w:r w:rsidR="00B3031D" w:rsidRPr="00C67072">
          <w:rPr>
            <w:rStyle w:val="Hyperlink"/>
            <w14:scene3d>
              <w14:camera w14:prst="orthographicFront"/>
              <w14:lightRig w14:rig="threePt" w14:dir="t">
                <w14:rot w14:lat="0" w14:lon="0" w14:rev="0"/>
              </w14:lightRig>
            </w14:scene3d>
          </w:rPr>
          <w:t>4. 3.</w:t>
        </w:r>
        <w:r w:rsidR="00B3031D" w:rsidRPr="00C67072">
          <w:rPr>
            <w:rStyle w:val="Hyperlink"/>
          </w:rPr>
          <w:t xml:space="preserve"> More serious problems with selling, upselling and cross-selling</w:t>
        </w:r>
        <w:r w:rsidR="00B3031D">
          <w:rPr>
            <w:webHidden/>
          </w:rPr>
          <w:tab/>
        </w:r>
        <w:r w:rsidR="00B3031D">
          <w:rPr>
            <w:webHidden/>
          </w:rPr>
          <w:fldChar w:fldCharType="begin"/>
        </w:r>
        <w:r w:rsidR="00B3031D">
          <w:rPr>
            <w:webHidden/>
          </w:rPr>
          <w:instrText xml:space="preserve"> PAGEREF _Toc3709399 \h </w:instrText>
        </w:r>
        <w:r w:rsidR="00B3031D">
          <w:rPr>
            <w:webHidden/>
          </w:rPr>
        </w:r>
        <w:r w:rsidR="00B3031D">
          <w:rPr>
            <w:webHidden/>
          </w:rPr>
          <w:fldChar w:fldCharType="separate"/>
        </w:r>
        <w:r w:rsidR="00F404AE">
          <w:rPr>
            <w:webHidden/>
          </w:rPr>
          <w:t>31</w:t>
        </w:r>
        <w:r w:rsidR="00B3031D">
          <w:rPr>
            <w:webHidden/>
          </w:rPr>
          <w:fldChar w:fldCharType="end"/>
        </w:r>
      </w:hyperlink>
    </w:p>
    <w:p w14:paraId="5F559E64" w14:textId="77777777" w:rsidR="00B3031D" w:rsidRDefault="006D129A">
      <w:pPr>
        <w:pStyle w:val="TOC4"/>
        <w:rPr>
          <w:rFonts w:asciiTheme="minorHAnsi" w:eastAsiaTheme="minorEastAsia" w:hAnsiTheme="minorHAnsi" w:cstheme="minorBidi"/>
          <w:noProof/>
          <w:color w:val="auto"/>
          <w:lang w:eastAsia="en-AU"/>
        </w:rPr>
      </w:pPr>
      <w:hyperlink w:anchor="_Toc3709400" w:history="1">
        <w:r w:rsidR="00B3031D" w:rsidRPr="00C67072">
          <w:rPr>
            <w:rStyle w:val="Hyperlink"/>
            <w:noProof/>
          </w:rPr>
          <w:t>Selling products and extras without conveying terms and conditions</w:t>
        </w:r>
        <w:r w:rsidR="00B3031D">
          <w:rPr>
            <w:noProof/>
            <w:webHidden/>
          </w:rPr>
          <w:tab/>
        </w:r>
        <w:r w:rsidR="00B3031D">
          <w:rPr>
            <w:noProof/>
            <w:webHidden/>
          </w:rPr>
          <w:fldChar w:fldCharType="begin"/>
        </w:r>
        <w:r w:rsidR="00B3031D">
          <w:rPr>
            <w:noProof/>
            <w:webHidden/>
          </w:rPr>
          <w:instrText xml:space="preserve"> PAGEREF _Toc3709400 \h </w:instrText>
        </w:r>
        <w:r w:rsidR="00B3031D">
          <w:rPr>
            <w:noProof/>
            <w:webHidden/>
          </w:rPr>
        </w:r>
        <w:r w:rsidR="00B3031D">
          <w:rPr>
            <w:noProof/>
            <w:webHidden/>
          </w:rPr>
          <w:fldChar w:fldCharType="separate"/>
        </w:r>
        <w:r w:rsidR="00F404AE">
          <w:rPr>
            <w:noProof/>
            <w:webHidden/>
          </w:rPr>
          <w:t>31</w:t>
        </w:r>
        <w:r w:rsidR="00B3031D">
          <w:rPr>
            <w:noProof/>
            <w:webHidden/>
          </w:rPr>
          <w:fldChar w:fldCharType="end"/>
        </w:r>
      </w:hyperlink>
    </w:p>
    <w:p w14:paraId="72AA4F92" w14:textId="77777777" w:rsidR="00B3031D" w:rsidRDefault="006D129A">
      <w:pPr>
        <w:pStyle w:val="TOC4"/>
        <w:rPr>
          <w:rFonts w:asciiTheme="minorHAnsi" w:eastAsiaTheme="minorEastAsia" w:hAnsiTheme="minorHAnsi" w:cstheme="minorBidi"/>
          <w:noProof/>
          <w:color w:val="auto"/>
          <w:lang w:eastAsia="en-AU"/>
        </w:rPr>
      </w:pPr>
      <w:hyperlink w:anchor="_Toc3709401" w:history="1">
        <w:r w:rsidR="00B3031D" w:rsidRPr="00C67072">
          <w:rPr>
            <w:rStyle w:val="Hyperlink"/>
            <w:noProof/>
          </w:rPr>
          <w:t>Adding products to an invoice without the consumer being aware</w:t>
        </w:r>
        <w:r w:rsidR="00B3031D">
          <w:rPr>
            <w:noProof/>
            <w:webHidden/>
          </w:rPr>
          <w:tab/>
        </w:r>
        <w:r w:rsidR="00B3031D">
          <w:rPr>
            <w:noProof/>
            <w:webHidden/>
          </w:rPr>
          <w:fldChar w:fldCharType="begin"/>
        </w:r>
        <w:r w:rsidR="00B3031D">
          <w:rPr>
            <w:noProof/>
            <w:webHidden/>
          </w:rPr>
          <w:instrText xml:space="preserve"> PAGEREF _Toc3709401 \h </w:instrText>
        </w:r>
        <w:r w:rsidR="00B3031D">
          <w:rPr>
            <w:noProof/>
            <w:webHidden/>
          </w:rPr>
        </w:r>
        <w:r w:rsidR="00B3031D">
          <w:rPr>
            <w:noProof/>
            <w:webHidden/>
          </w:rPr>
          <w:fldChar w:fldCharType="separate"/>
        </w:r>
        <w:r w:rsidR="00F404AE">
          <w:rPr>
            <w:noProof/>
            <w:webHidden/>
          </w:rPr>
          <w:t>31</w:t>
        </w:r>
        <w:r w:rsidR="00B3031D">
          <w:rPr>
            <w:noProof/>
            <w:webHidden/>
          </w:rPr>
          <w:fldChar w:fldCharType="end"/>
        </w:r>
      </w:hyperlink>
    </w:p>
    <w:p w14:paraId="0ABB8DCD" w14:textId="77777777" w:rsidR="00B3031D" w:rsidRDefault="006D129A">
      <w:pPr>
        <w:pStyle w:val="TOC3"/>
        <w:rPr>
          <w:rFonts w:asciiTheme="minorHAnsi" w:eastAsiaTheme="minorEastAsia" w:hAnsiTheme="minorHAnsi" w:cstheme="minorBidi"/>
          <w:color w:val="auto"/>
          <w:lang w:eastAsia="en-AU"/>
        </w:rPr>
      </w:pPr>
      <w:hyperlink w:anchor="_Toc3709402" w:history="1">
        <w:r w:rsidR="00B3031D" w:rsidRPr="00C67072">
          <w:rPr>
            <w:rStyle w:val="Hyperlink"/>
            <w14:scene3d>
              <w14:camera w14:prst="orthographicFront"/>
              <w14:lightRig w14:rig="threePt" w14:dir="t">
                <w14:rot w14:lat="0" w14:lon="0" w14:rev="0"/>
              </w14:lightRig>
            </w14:scene3d>
          </w:rPr>
          <w:t>4. 4.</w:t>
        </w:r>
        <w:r w:rsidR="00B3031D" w:rsidRPr="00C67072">
          <w:rPr>
            <w:rStyle w:val="Hyperlink"/>
          </w:rPr>
          <w:t xml:space="preserve"> Influence of incentives on service and complaints handling</w:t>
        </w:r>
        <w:r w:rsidR="00B3031D">
          <w:rPr>
            <w:webHidden/>
          </w:rPr>
          <w:tab/>
        </w:r>
        <w:r w:rsidR="00B3031D">
          <w:rPr>
            <w:webHidden/>
          </w:rPr>
          <w:fldChar w:fldCharType="begin"/>
        </w:r>
        <w:r w:rsidR="00B3031D">
          <w:rPr>
            <w:webHidden/>
          </w:rPr>
          <w:instrText xml:space="preserve"> PAGEREF _Toc3709402 \h </w:instrText>
        </w:r>
        <w:r w:rsidR="00B3031D">
          <w:rPr>
            <w:webHidden/>
          </w:rPr>
        </w:r>
        <w:r w:rsidR="00B3031D">
          <w:rPr>
            <w:webHidden/>
          </w:rPr>
          <w:fldChar w:fldCharType="separate"/>
        </w:r>
        <w:r w:rsidR="00F404AE">
          <w:rPr>
            <w:webHidden/>
          </w:rPr>
          <w:t>32</w:t>
        </w:r>
        <w:r w:rsidR="00B3031D">
          <w:rPr>
            <w:webHidden/>
          </w:rPr>
          <w:fldChar w:fldCharType="end"/>
        </w:r>
      </w:hyperlink>
    </w:p>
    <w:p w14:paraId="583BAB64" w14:textId="77777777" w:rsidR="00B3031D" w:rsidRDefault="006D129A">
      <w:pPr>
        <w:pStyle w:val="TOC4"/>
        <w:rPr>
          <w:rFonts w:asciiTheme="minorHAnsi" w:eastAsiaTheme="minorEastAsia" w:hAnsiTheme="minorHAnsi" w:cstheme="minorBidi"/>
          <w:noProof/>
          <w:color w:val="auto"/>
          <w:lang w:eastAsia="en-AU"/>
        </w:rPr>
      </w:pPr>
      <w:hyperlink w:anchor="_Toc3709403" w:history="1">
        <w:r w:rsidR="00B3031D" w:rsidRPr="00C67072">
          <w:rPr>
            <w:rStyle w:val="Hyperlink"/>
            <w:noProof/>
          </w:rPr>
          <w:t>Sales related complaints</w:t>
        </w:r>
        <w:r w:rsidR="00B3031D">
          <w:rPr>
            <w:noProof/>
            <w:webHidden/>
          </w:rPr>
          <w:tab/>
        </w:r>
        <w:r w:rsidR="00B3031D">
          <w:rPr>
            <w:noProof/>
            <w:webHidden/>
          </w:rPr>
          <w:fldChar w:fldCharType="begin"/>
        </w:r>
        <w:r w:rsidR="00B3031D">
          <w:rPr>
            <w:noProof/>
            <w:webHidden/>
          </w:rPr>
          <w:instrText xml:space="preserve"> PAGEREF _Toc3709403 \h </w:instrText>
        </w:r>
        <w:r w:rsidR="00B3031D">
          <w:rPr>
            <w:noProof/>
            <w:webHidden/>
          </w:rPr>
        </w:r>
        <w:r w:rsidR="00B3031D">
          <w:rPr>
            <w:noProof/>
            <w:webHidden/>
          </w:rPr>
          <w:fldChar w:fldCharType="separate"/>
        </w:r>
        <w:r w:rsidR="00F404AE">
          <w:rPr>
            <w:noProof/>
            <w:webHidden/>
          </w:rPr>
          <w:t>33</w:t>
        </w:r>
        <w:r w:rsidR="00B3031D">
          <w:rPr>
            <w:noProof/>
            <w:webHidden/>
          </w:rPr>
          <w:fldChar w:fldCharType="end"/>
        </w:r>
      </w:hyperlink>
    </w:p>
    <w:p w14:paraId="042B04D5" w14:textId="77777777" w:rsidR="00B3031D" w:rsidRDefault="006D129A">
      <w:pPr>
        <w:pStyle w:val="TOC4"/>
        <w:rPr>
          <w:rFonts w:asciiTheme="minorHAnsi" w:eastAsiaTheme="minorEastAsia" w:hAnsiTheme="minorHAnsi" w:cstheme="minorBidi"/>
          <w:noProof/>
          <w:color w:val="auto"/>
          <w:lang w:eastAsia="en-AU"/>
        </w:rPr>
      </w:pPr>
      <w:hyperlink w:anchor="_Toc3709404" w:history="1">
        <w:r w:rsidR="00B3031D" w:rsidRPr="00C67072">
          <w:rPr>
            <w:rStyle w:val="Hyperlink"/>
            <w:noProof/>
          </w:rPr>
          <w:t>A gap in after sales service</w:t>
        </w:r>
        <w:r w:rsidR="00B3031D">
          <w:rPr>
            <w:noProof/>
            <w:webHidden/>
          </w:rPr>
          <w:tab/>
        </w:r>
        <w:r w:rsidR="00B3031D">
          <w:rPr>
            <w:noProof/>
            <w:webHidden/>
          </w:rPr>
          <w:fldChar w:fldCharType="begin"/>
        </w:r>
        <w:r w:rsidR="00B3031D">
          <w:rPr>
            <w:noProof/>
            <w:webHidden/>
          </w:rPr>
          <w:instrText xml:space="preserve"> PAGEREF _Toc3709404 \h </w:instrText>
        </w:r>
        <w:r w:rsidR="00B3031D">
          <w:rPr>
            <w:noProof/>
            <w:webHidden/>
          </w:rPr>
        </w:r>
        <w:r w:rsidR="00B3031D">
          <w:rPr>
            <w:noProof/>
            <w:webHidden/>
          </w:rPr>
          <w:fldChar w:fldCharType="separate"/>
        </w:r>
        <w:r w:rsidR="00F404AE">
          <w:rPr>
            <w:noProof/>
            <w:webHidden/>
          </w:rPr>
          <w:t>34</w:t>
        </w:r>
        <w:r w:rsidR="00B3031D">
          <w:rPr>
            <w:noProof/>
            <w:webHidden/>
          </w:rPr>
          <w:fldChar w:fldCharType="end"/>
        </w:r>
      </w:hyperlink>
    </w:p>
    <w:p w14:paraId="01650945" w14:textId="77777777" w:rsidR="00B3031D" w:rsidRDefault="006D129A">
      <w:pPr>
        <w:pStyle w:val="TOC2"/>
        <w:rPr>
          <w:rFonts w:asciiTheme="minorHAnsi" w:eastAsiaTheme="minorEastAsia" w:hAnsiTheme="minorHAnsi" w:cstheme="minorBidi"/>
          <w:color w:val="auto"/>
          <w:lang w:eastAsia="en-AU"/>
        </w:rPr>
      </w:pPr>
      <w:hyperlink w:anchor="_Toc3709405" w:history="1">
        <w:r w:rsidR="00B3031D" w:rsidRPr="00C67072">
          <w:rPr>
            <w:rStyle w:val="Hyperlink"/>
          </w:rPr>
          <w:t>5. Management</w:t>
        </w:r>
        <w:r w:rsidR="00B3031D">
          <w:rPr>
            <w:webHidden/>
          </w:rPr>
          <w:tab/>
        </w:r>
        <w:r w:rsidR="00B3031D">
          <w:rPr>
            <w:webHidden/>
          </w:rPr>
          <w:fldChar w:fldCharType="begin"/>
        </w:r>
        <w:r w:rsidR="00B3031D">
          <w:rPr>
            <w:webHidden/>
          </w:rPr>
          <w:instrText xml:space="preserve"> PAGEREF _Toc3709405 \h </w:instrText>
        </w:r>
        <w:r w:rsidR="00B3031D">
          <w:rPr>
            <w:webHidden/>
          </w:rPr>
        </w:r>
        <w:r w:rsidR="00B3031D">
          <w:rPr>
            <w:webHidden/>
          </w:rPr>
          <w:fldChar w:fldCharType="separate"/>
        </w:r>
        <w:r w:rsidR="00F404AE">
          <w:rPr>
            <w:webHidden/>
          </w:rPr>
          <w:t>34</w:t>
        </w:r>
        <w:r w:rsidR="00B3031D">
          <w:rPr>
            <w:webHidden/>
          </w:rPr>
          <w:fldChar w:fldCharType="end"/>
        </w:r>
      </w:hyperlink>
    </w:p>
    <w:p w14:paraId="1C213DC9" w14:textId="77777777" w:rsidR="00B3031D" w:rsidRDefault="006D129A">
      <w:pPr>
        <w:pStyle w:val="TOC3"/>
        <w:rPr>
          <w:rFonts w:asciiTheme="minorHAnsi" w:eastAsiaTheme="minorEastAsia" w:hAnsiTheme="minorHAnsi" w:cstheme="minorBidi"/>
          <w:color w:val="auto"/>
          <w:lang w:eastAsia="en-AU"/>
        </w:rPr>
      </w:pPr>
      <w:hyperlink w:anchor="_Toc3709406" w:history="1">
        <w:r w:rsidR="00B3031D" w:rsidRPr="00C67072">
          <w:rPr>
            <w:rStyle w:val="Hyperlink"/>
            <w14:scene3d>
              <w14:camera w14:prst="orthographicFront"/>
              <w14:lightRig w14:rig="threePt" w14:dir="t">
                <w14:rot w14:lat="0" w14:lon="0" w14:rev="0"/>
              </w14:lightRig>
            </w14:scene3d>
          </w:rPr>
          <w:t>5. 1.</w:t>
        </w:r>
        <w:r w:rsidR="00B3031D" w:rsidRPr="00C67072">
          <w:rPr>
            <w:rStyle w:val="Hyperlink"/>
          </w:rPr>
          <w:t xml:space="preserve"> Management pressure on CSRs to achieve sales</w:t>
        </w:r>
        <w:r w:rsidR="00B3031D">
          <w:rPr>
            <w:webHidden/>
          </w:rPr>
          <w:tab/>
        </w:r>
        <w:r w:rsidR="00B3031D">
          <w:rPr>
            <w:webHidden/>
          </w:rPr>
          <w:fldChar w:fldCharType="begin"/>
        </w:r>
        <w:r w:rsidR="00B3031D">
          <w:rPr>
            <w:webHidden/>
          </w:rPr>
          <w:instrText xml:space="preserve"> PAGEREF _Toc3709406 \h </w:instrText>
        </w:r>
        <w:r w:rsidR="00B3031D">
          <w:rPr>
            <w:webHidden/>
          </w:rPr>
        </w:r>
        <w:r w:rsidR="00B3031D">
          <w:rPr>
            <w:webHidden/>
          </w:rPr>
          <w:fldChar w:fldCharType="separate"/>
        </w:r>
        <w:r w:rsidR="00F404AE">
          <w:rPr>
            <w:webHidden/>
          </w:rPr>
          <w:t>35</w:t>
        </w:r>
        <w:r w:rsidR="00B3031D">
          <w:rPr>
            <w:webHidden/>
          </w:rPr>
          <w:fldChar w:fldCharType="end"/>
        </w:r>
      </w:hyperlink>
    </w:p>
    <w:p w14:paraId="424C17D2" w14:textId="77777777" w:rsidR="00B3031D" w:rsidRDefault="006D129A">
      <w:pPr>
        <w:pStyle w:val="TOC3"/>
        <w:rPr>
          <w:rFonts w:asciiTheme="minorHAnsi" w:eastAsiaTheme="minorEastAsia" w:hAnsiTheme="minorHAnsi" w:cstheme="minorBidi"/>
          <w:color w:val="auto"/>
          <w:lang w:eastAsia="en-AU"/>
        </w:rPr>
      </w:pPr>
      <w:hyperlink w:anchor="_Toc3709407" w:history="1">
        <w:r w:rsidR="00B3031D" w:rsidRPr="00C67072">
          <w:rPr>
            <w:rStyle w:val="Hyperlink"/>
            <w14:scene3d>
              <w14:camera w14:prst="orthographicFront"/>
              <w14:lightRig w14:rig="threePt" w14:dir="t">
                <w14:rot w14:lat="0" w14:lon="0" w14:rev="0"/>
              </w14:lightRig>
            </w14:scene3d>
          </w:rPr>
          <w:t>5. 2.</w:t>
        </w:r>
        <w:r w:rsidR="00B3031D" w:rsidRPr="00C67072">
          <w:rPr>
            <w:rStyle w:val="Hyperlink"/>
          </w:rPr>
          <w:t xml:space="preserve"> Sales pressure on managers</w:t>
        </w:r>
        <w:r w:rsidR="00B3031D">
          <w:rPr>
            <w:webHidden/>
          </w:rPr>
          <w:tab/>
        </w:r>
        <w:r w:rsidR="00B3031D">
          <w:rPr>
            <w:webHidden/>
          </w:rPr>
          <w:fldChar w:fldCharType="begin"/>
        </w:r>
        <w:r w:rsidR="00B3031D">
          <w:rPr>
            <w:webHidden/>
          </w:rPr>
          <w:instrText xml:space="preserve"> PAGEREF _Toc3709407 \h </w:instrText>
        </w:r>
        <w:r w:rsidR="00B3031D">
          <w:rPr>
            <w:webHidden/>
          </w:rPr>
        </w:r>
        <w:r w:rsidR="00B3031D">
          <w:rPr>
            <w:webHidden/>
          </w:rPr>
          <w:fldChar w:fldCharType="separate"/>
        </w:r>
        <w:r w:rsidR="00F404AE">
          <w:rPr>
            <w:webHidden/>
          </w:rPr>
          <w:t>36</w:t>
        </w:r>
        <w:r w:rsidR="00B3031D">
          <w:rPr>
            <w:webHidden/>
          </w:rPr>
          <w:fldChar w:fldCharType="end"/>
        </w:r>
      </w:hyperlink>
    </w:p>
    <w:p w14:paraId="7C3AA36C" w14:textId="77777777" w:rsidR="00B3031D" w:rsidRDefault="006D129A">
      <w:pPr>
        <w:pStyle w:val="TOC3"/>
        <w:rPr>
          <w:rFonts w:asciiTheme="minorHAnsi" w:eastAsiaTheme="minorEastAsia" w:hAnsiTheme="minorHAnsi" w:cstheme="minorBidi"/>
          <w:color w:val="auto"/>
          <w:lang w:eastAsia="en-AU"/>
        </w:rPr>
      </w:pPr>
      <w:hyperlink w:anchor="_Toc3709408" w:history="1">
        <w:r w:rsidR="00B3031D" w:rsidRPr="00C67072">
          <w:rPr>
            <w:rStyle w:val="Hyperlink"/>
            <w14:scene3d>
              <w14:camera w14:prst="orthographicFront"/>
              <w14:lightRig w14:rig="threePt" w14:dir="t">
                <w14:rot w14:lat="0" w14:lon="0" w14:rev="0"/>
              </w14:lightRig>
            </w14:scene3d>
          </w:rPr>
          <w:t>5. 3.</w:t>
        </w:r>
        <w:r w:rsidR="00B3031D" w:rsidRPr="00C67072">
          <w:rPr>
            <w:rStyle w:val="Hyperlink"/>
          </w:rPr>
          <w:t xml:space="preserve"> Disciplinary actions for non-performance</w:t>
        </w:r>
        <w:r w:rsidR="00B3031D">
          <w:rPr>
            <w:webHidden/>
          </w:rPr>
          <w:tab/>
        </w:r>
        <w:r w:rsidR="00B3031D">
          <w:rPr>
            <w:webHidden/>
          </w:rPr>
          <w:fldChar w:fldCharType="begin"/>
        </w:r>
        <w:r w:rsidR="00B3031D">
          <w:rPr>
            <w:webHidden/>
          </w:rPr>
          <w:instrText xml:space="preserve"> PAGEREF _Toc3709408 \h </w:instrText>
        </w:r>
        <w:r w:rsidR="00B3031D">
          <w:rPr>
            <w:webHidden/>
          </w:rPr>
        </w:r>
        <w:r w:rsidR="00B3031D">
          <w:rPr>
            <w:webHidden/>
          </w:rPr>
          <w:fldChar w:fldCharType="separate"/>
        </w:r>
        <w:r w:rsidR="00F404AE">
          <w:rPr>
            <w:webHidden/>
          </w:rPr>
          <w:t>37</w:t>
        </w:r>
        <w:r w:rsidR="00B3031D">
          <w:rPr>
            <w:webHidden/>
          </w:rPr>
          <w:fldChar w:fldCharType="end"/>
        </w:r>
      </w:hyperlink>
    </w:p>
    <w:p w14:paraId="709C5D71" w14:textId="77777777" w:rsidR="00B3031D" w:rsidRDefault="006D129A">
      <w:pPr>
        <w:pStyle w:val="TOC3"/>
        <w:rPr>
          <w:rFonts w:asciiTheme="minorHAnsi" w:eastAsiaTheme="minorEastAsia" w:hAnsiTheme="minorHAnsi" w:cstheme="minorBidi"/>
          <w:color w:val="auto"/>
          <w:lang w:eastAsia="en-AU"/>
        </w:rPr>
      </w:pPr>
      <w:hyperlink w:anchor="_Toc3709409" w:history="1">
        <w:r w:rsidR="00B3031D" w:rsidRPr="00C67072">
          <w:rPr>
            <w:rStyle w:val="Hyperlink"/>
            <w14:scene3d>
              <w14:camera w14:prst="orthographicFront"/>
              <w14:lightRig w14:rig="threePt" w14:dir="t">
                <w14:rot w14:lat="0" w14:lon="0" w14:rev="0"/>
              </w14:lightRig>
            </w14:scene3d>
          </w:rPr>
          <w:t>5. 4.</w:t>
        </w:r>
        <w:r w:rsidR="00B3031D" w:rsidRPr="00C67072">
          <w:rPr>
            <w:rStyle w:val="Hyperlink"/>
          </w:rPr>
          <w:t xml:space="preserve"> Management viewed as supportive</w:t>
        </w:r>
        <w:r w:rsidR="00B3031D">
          <w:rPr>
            <w:webHidden/>
          </w:rPr>
          <w:tab/>
        </w:r>
        <w:r w:rsidR="00B3031D">
          <w:rPr>
            <w:webHidden/>
          </w:rPr>
          <w:fldChar w:fldCharType="begin"/>
        </w:r>
        <w:r w:rsidR="00B3031D">
          <w:rPr>
            <w:webHidden/>
          </w:rPr>
          <w:instrText xml:space="preserve"> PAGEREF _Toc3709409 \h </w:instrText>
        </w:r>
        <w:r w:rsidR="00B3031D">
          <w:rPr>
            <w:webHidden/>
          </w:rPr>
        </w:r>
        <w:r w:rsidR="00B3031D">
          <w:rPr>
            <w:webHidden/>
          </w:rPr>
          <w:fldChar w:fldCharType="separate"/>
        </w:r>
        <w:r w:rsidR="00F404AE">
          <w:rPr>
            <w:webHidden/>
          </w:rPr>
          <w:t>38</w:t>
        </w:r>
        <w:r w:rsidR="00B3031D">
          <w:rPr>
            <w:webHidden/>
          </w:rPr>
          <w:fldChar w:fldCharType="end"/>
        </w:r>
      </w:hyperlink>
    </w:p>
    <w:p w14:paraId="39B9B7F4" w14:textId="77777777" w:rsidR="00B3031D" w:rsidRDefault="006D129A">
      <w:pPr>
        <w:pStyle w:val="TOC2"/>
        <w:rPr>
          <w:rFonts w:asciiTheme="minorHAnsi" w:eastAsiaTheme="minorEastAsia" w:hAnsiTheme="minorHAnsi" w:cstheme="minorBidi"/>
          <w:color w:val="auto"/>
          <w:lang w:eastAsia="en-AU"/>
        </w:rPr>
      </w:pPr>
      <w:hyperlink w:anchor="_Toc3709410" w:history="1">
        <w:r w:rsidR="00B3031D" w:rsidRPr="00C67072">
          <w:rPr>
            <w:rStyle w:val="Hyperlink"/>
          </w:rPr>
          <w:t>6. Training</w:t>
        </w:r>
        <w:r w:rsidR="00B3031D">
          <w:rPr>
            <w:webHidden/>
          </w:rPr>
          <w:tab/>
        </w:r>
        <w:r w:rsidR="00B3031D">
          <w:rPr>
            <w:webHidden/>
          </w:rPr>
          <w:fldChar w:fldCharType="begin"/>
        </w:r>
        <w:r w:rsidR="00B3031D">
          <w:rPr>
            <w:webHidden/>
          </w:rPr>
          <w:instrText xml:space="preserve"> PAGEREF _Toc3709410 \h </w:instrText>
        </w:r>
        <w:r w:rsidR="00B3031D">
          <w:rPr>
            <w:webHidden/>
          </w:rPr>
        </w:r>
        <w:r w:rsidR="00B3031D">
          <w:rPr>
            <w:webHidden/>
          </w:rPr>
          <w:fldChar w:fldCharType="separate"/>
        </w:r>
        <w:r w:rsidR="00F404AE">
          <w:rPr>
            <w:webHidden/>
          </w:rPr>
          <w:t>39</w:t>
        </w:r>
        <w:r w:rsidR="00B3031D">
          <w:rPr>
            <w:webHidden/>
          </w:rPr>
          <w:fldChar w:fldCharType="end"/>
        </w:r>
      </w:hyperlink>
    </w:p>
    <w:p w14:paraId="24D2E7E1" w14:textId="77777777" w:rsidR="00B3031D" w:rsidRDefault="006D129A">
      <w:pPr>
        <w:pStyle w:val="TOC3"/>
        <w:rPr>
          <w:rFonts w:asciiTheme="minorHAnsi" w:eastAsiaTheme="minorEastAsia" w:hAnsiTheme="minorHAnsi" w:cstheme="minorBidi"/>
          <w:color w:val="auto"/>
          <w:lang w:eastAsia="en-AU"/>
        </w:rPr>
      </w:pPr>
      <w:hyperlink w:anchor="_Toc3709411" w:history="1">
        <w:r w:rsidR="00B3031D" w:rsidRPr="00C67072">
          <w:rPr>
            <w:rStyle w:val="Hyperlink"/>
            <w14:scene3d>
              <w14:camera w14:prst="orthographicFront"/>
              <w14:lightRig w14:rig="threePt" w14:dir="t">
                <w14:rot w14:lat="0" w14:lon="0" w14:rev="0"/>
              </w14:lightRig>
            </w14:scene3d>
          </w:rPr>
          <w:t>6. 1.</w:t>
        </w:r>
        <w:r w:rsidR="00B3031D" w:rsidRPr="00C67072">
          <w:rPr>
            <w:rStyle w:val="Hyperlink"/>
          </w:rPr>
          <w:t xml:space="preserve"> Induction</w:t>
        </w:r>
        <w:r w:rsidR="00B3031D">
          <w:rPr>
            <w:webHidden/>
          </w:rPr>
          <w:tab/>
        </w:r>
        <w:r w:rsidR="00B3031D">
          <w:rPr>
            <w:webHidden/>
          </w:rPr>
          <w:fldChar w:fldCharType="begin"/>
        </w:r>
        <w:r w:rsidR="00B3031D">
          <w:rPr>
            <w:webHidden/>
          </w:rPr>
          <w:instrText xml:space="preserve"> PAGEREF _Toc3709411 \h </w:instrText>
        </w:r>
        <w:r w:rsidR="00B3031D">
          <w:rPr>
            <w:webHidden/>
          </w:rPr>
        </w:r>
        <w:r w:rsidR="00B3031D">
          <w:rPr>
            <w:webHidden/>
          </w:rPr>
          <w:fldChar w:fldCharType="separate"/>
        </w:r>
        <w:r w:rsidR="00F404AE">
          <w:rPr>
            <w:webHidden/>
          </w:rPr>
          <w:t>39</w:t>
        </w:r>
        <w:r w:rsidR="00B3031D">
          <w:rPr>
            <w:webHidden/>
          </w:rPr>
          <w:fldChar w:fldCharType="end"/>
        </w:r>
      </w:hyperlink>
    </w:p>
    <w:p w14:paraId="4A166D37" w14:textId="77777777" w:rsidR="00B3031D" w:rsidRDefault="006D129A">
      <w:pPr>
        <w:pStyle w:val="TOC3"/>
        <w:rPr>
          <w:rFonts w:asciiTheme="minorHAnsi" w:eastAsiaTheme="minorEastAsia" w:hAnsiTheme="minorHAnsi" w:cstheme="minorBidi"/>
          <w:color w:val="auto"/>
          <w:lang w:eastAsia="en-AU"/>
        </w:rPr>
      </w:pPr>
      <w:hyperlink w:anchor="_Toc3709412" w:history="1">
        <w:r w:rsidR="00B3031D" w:rsidRPr="00C67072">
          <w:rPr>
            <w:rStyle w:val="Hyperlink"/>
            <w14:scene3d>
              <w14:camera w14:prst="orthographicFront"/>
              <w14:lightRig w14:rig="threePt" w14:dir="t">
                <w14:rot w14:lat="0" w14:lon="0" w14:rev="0"/>
              </w14:lightRig>
            </w14:scene3d>
          </w:rPr>
          <w:t>6. 2.</w:t>
        </w:r>
        <w:r w:rsidR="00B3031D" w:rsidRPr="00C67072">
          <w:rPr>
            <w:rStyle w:val="Hyperlink"/>
          </w:rPr>
          <w:t xml:space="preserve"> Informal sales training</w:t>
        </w:r>
        <w:r w:rsidR="00B3031D">
          <w:rPr>
            <w:webHidden/>
          </w:rPr>
          <w:tab/>
        </w:r>
        <w:r w:rsidR="00B3031D">
          <w:rPr>
            <w:webHidden/>
          </w:rPr>
          <w:fldChar w:fldCharType="begin"/>
        </w:r>
        <w:r w:rsidR="00B3031D">
          <w:rPr>
            <w:webHidden/>
          </w:rPr>
          <w:instrText xml:space="preserve"> PAGEREF _Toc3709412 \h </w:instrText>
        </w:r>
        <w:r w:rsidR="00B3031D">
          <w:rPr>
            <w:webHidden/>
          </w:rPr>
        </w:r>
        <w:r w:rsidR="00B3031D">
          <w:rPr>
            <w:webHidden/>
          </w:rPr>
          <w:fldChar w:fldCharType="separate"/>
        </w:r>
        <w:r w:rsidR="00F404AE">
          <w:rPr>
            <w:webHidden/>
          </w:rPr>
          <w:t>42</w:t>
        </w:r>
        <w:r w:rsidR="00B3031D">
          <w:rPr>
            <w:webHidden/>
          </w:rPr>
          <w:fldChar w:fldCharType="end"/>
        </w:r>
      </w:hyperlink>
    </w:p>
    <w:p w14:paraId="5968C5F3" w14:textId="77777777" w:rsidR="00B3031D" w:rsidRDefault="006D129A">
      <w:pPr>
        <w:pStyle w:val="TOC3"/>
        <w:rPr>
          <w:rFonts w:asciiTheme="minorHAnsi" w:eastAsiaTheme="minorEastAsia" w:hAnsiTheme="minorHAnsi" w:cstheme="minorBidi"/>
          <w:color w:val="auto"/>
          <w:lang w:eastAsia="en-AU"/>
        </w:rPr>
      </w:pPr>
      <w:hyperlink w:anchor="_Toc3709413" w:history="1">
        <w:r w:rsidR="00B3031D" w:rsidRPr="00C67072">
          <w:rPr>
            <w:rStyle w:val="Hyperlink"/>
            <w14:scene3d>
              <w14:camera w14:prst="orthographicFront"/>
              <w14:lightRig w14:rig="threePt" w14:dir="t">
                <w14:rot w14:lat="0" w14:lon="0" w14:rev="0"/>
              </w14:lightRig>
            </w14:scene3d>
          </w:rPr>
          <w:t>6. 3.</w:t>
        </w:r>
        <w:r w:rsidR="00B3031D" w:rsidRPr="00C67072">
          <w:rPr>
            <w:rStyle w:val="Hyperlink"/>
          </w:rPr>
          <w:t xml:space="preserve"> Formal sales training</w:t>
        </w:r>
        <w:r w:rsidR="00B3031D">
          <w:rPr>
            <w:webHidden/>
          </w:rPr>
          <w:tab/>
        </w:r>
        <w:r w:rsidR="00B3031D">
          <w:rPr>
            <w:webHidden/>
          </w:rPr>
          <w:fldChar w:fldCharType="begin"/>
        </w:r>
        <w:r w:rsidR="00B3031D">
          <w:rPr>
            <w:webHidden/>
          </w:rPr>
          <w:instrText xml:space="preserve"> PAGEREF _Toc3709413 \h </w:instrText>
        </w:r>
        <w:r w:rsidR="00B3031D">
          <w:rPr>
            <w:webHidden/>
          </w:rPr>
        </w:r>
        <w:r w:rsidR="00B3031D">
          <w:rPr>
            <w:webHidden/>
          </w:rPr>
          <w:fldChar w:fldCharType="separate"/>
        </w:r>
        <w:r w:rsidR="00F404AE">
          <w:rPr>
            <w:webHidden/>
          </w:rPr>
          <w:t>43</w:t>
        </w:r>
        <w:r w:rsidR="00B3031D">
          <w:rPr>
            <w:webHidden/>
          </w:rPr>
          <w:fldChar w:fldCharType="end"/>
        </w:r>
      </w:hyperlink>
    </w:p>
    <w:p w14:paraId="237ED57E" w14:textId="77777777" w:rsidR="00B3031D" w:rsidRDefault="006D129A">
      <w:pPr>
        <w:pStyle w:val="TOC3"/>
        <w:rPr>
          <w:rFonts w:asciiTheme="minorHAnsi" w:eastAsiaTheme="minorEastAsia" w:hAnsiTheme="minorHAnsi" w:cstheme="minorBidi"/>
          <w:color w:val="auto"/>
          <w:lang w:eastAsia="en-AU"/>
        </w:rPr>
      </w:pPr>
      <w:hyperlink w:anchor="_Toc3709414" w:history="1">
        <w:r w:rsidR="00B3031D" w:rsidRPr="00C67072">
          <w:rPr>
            <w:rStyle w:val="Hyperlink"/>
            <w14:scene3d>
              <w14:camera w14:prst="orthographicFront"/>
              <w14:lightRig w14:rig="threePt" w14:dir="t">
                <w14:rot w14:lat="0" w14:lon="0" w14:rev="0"/>
              </w14:lightRig>
            </w14:scene3d>
          </w:rPr>
          <w:t>6. 4.</w:t>
        </w:r>
        <w:r w:rsidR="00B3031D" w:rsidRPr="00C67072">
          <w:rPr>
            <w:rStyle w:val="Hyperlink"/>
          </w:rPr>
          <w:t xml:space="preserve"> Ongoing training</w:t>
        </w:r>
        <w:r w:rsidR="00B3031D">
          <w:rPr>
            <w:webHidden/>
          </w:rPr>
          <w:tab/>
        </w:r>
        <w:r w:rsidR="00B3031D">
          <w:rPr>
            <w:webHidden/>
          </w:rPr>
          <w:fldChar w:fldCharType="begin"/>
        </w:r>
        <w:r w:rsidR="00B3031D">
          <w:rPr>
            <w:webHidden/>
          </w:rPr>
          <w:instrText xml:space="preserve"> PAGEREF _Toc3709414 \h </w:instrText>
        </w:r>
        <w:r w:rsidR="00B3031D">
          <w:rPr>
            <w:webHidden/>
          </w:rPr>
        </w:r>
        <w:r w:rsidR="00B3031D">
          <w:rPr>
            <w:webHidden/>
          </w:rPr>
          <w:fldChar w:fldCharType="separate"/>
        </w:r>
        <w:r w:rsidR="00F404AE">
          <w:rPr>
            <w:webHidden/>
          </w:rPr>
          <w:t>44</w:t>
        </w:r>
        <w:r w:rsidR="00B3031D">
          <w:rPr>
            <w:webHidden/>
          </w:rPr>
          <w:fldChar w:fldCharType="end"/>
        </w:r>
      </w:hyperlink>
    </w:p>
    <w:p w14:paraId="53D110EC" w14:textId="77777777" w:rsidR="00B3031D" w:rsidRDefault="006D129A">
      <w:pPr>
        <w:pStyle w:val="TOC3"/>
        <w:rPr>
          <w:rFonts w:asciiTheme="minorHAnsi" w:eastAsiaTheme="minorEastAsia" w:hAnsiTheme="minorHAnsi" w:cstheme="minorBidi"/>
          <w:color w:val="auto"/>
          <w:lang w:eastAsia="en-AU"/>
        </w:rPr>
      </w:pPr>
      <w:hyperlink w:anchor="_Toc3709415" w:history="1">
        <w:r w:rsidR="00B3031D" w:rsidRPr="00C67072">
          <w:rPr>
            <w:rStyle w:val="Hyperlink"/>
            <w14:scene3d>
              <w14:camera w14:prst="orthographicFront"/>
              <w14:lightRig w14:rig="threePt" w14:dir="t">
                <w14:rot w14:lat="0" w14:lon="0" w14:rev="0"/>
              </w14:lightRig>
            </w14:scene3d>
          </w:rPr>
          <w:t>6. 5.</w:t>
        </w:r>
        <w:r w:rsidR="00B3031D" w:rsidRPr="00C67072">
          <w:rPr>
            <w:rStyle w:val="Hyperlink"/>
          </w:rPr>
          <w:t xml:space="preserve"> TCP Code training</w:t>
        </w:r>
        <w:r w:rsidR="00B3031D">
          <w:rPr>
            <w:webHidden/>
          </w:rPr>
          <w:tab/>
        </w:r>
        <w:r w:rsidR="00B3031D">
          <w:rPr>
            <w:webHidden/>
          </w:rPr>
          <w:fldChar w:fldCharType="begin"/>
        </w:r>
        <w:r w:rsidR="00B3031D">
          <w:rPr>
            <w:webHidden/>
          </w:rPr>
          <w:instrText xml:space="preserve"> PAGEREF _Toc3709415 \h </w:instrText>
        </w:r>
        <w:r w:rsidR="00B3031D">
          <w:rPr>
            <w:webHidden/>
          </w:rPr>
        </w:r>
        <w:r w:rsidR="00B3031D">
          <w:rPr>
            <w:webHidden/>
          </w:rPr>
          <w:fldChar w:fldCharType="separate"/>
        </w:r>
        <w:r w:rsidR="00F404AE">
          <w:rPr>
            <w:webHidden/>
          </w:rPr>
          <w:t>45</w:t>
        </w:r>
        <w:r w:rsidR="00B3031D">
          <w:rPr>
            <w:webHidden/>
          </w:rPr>
          <w:fldChar w:fldCharType="end"/>
        </w:r>
      </w:hyperlink>
    </w:p>
    <w:p w14:paraId="168318E2" w14:textId="77777777" w:rsidR="00B3031D" w:rsidRDefault="006D129A">
      <w:pPr>
        <w:pStyle w:val="TOC3"/>
        <w:rPr>
          <w:rFonts w:asciiTheme="minorHAnsi" w:eastAsiaTheme="minorEastAsia" w:hAnsiTheme="minorHAnsi" w:cstheme="minorBidi"/>
          <w:color w:val="auto"/>
          <w:lang w:eastAsia="en-AU"/>
        </w:rPr>
      </w:pPr>
      <w:hyperlink w:anchor="_Toc3709416" w:history="1">
        <w:r w:rsidR="00B3031D" w:rsidRPr="00C67072">
          <w:rPr>
            <w:rStyle w:val="Hyperlink"/>
            <w14:scene3d>
              <w14:camera w14:prst="orthographicFront"/>
              <w14:lightRig w14:rig="threePt" w14:dir="t">
                <w14:rot w14:lat="0" w14:lon="0" w14:rev="0"/>
              </w14:lightRig>
            </w14:scene3d>
          </w:rPr>
          <w:t>6. 6.</w:t>
        </w:r>
        <w:r w:rsidR="00B3031D" w:rsidRPr="00C67072">
          <w:rPr>
            <w:rStyle w:val="Hyperlink"/>
          </w:rPr>
          <w:t xml:space="preserve"> Building rapport</w:t>
        </w:r>
        <w:r w:rsidR="00B3031D">
          <w:rPr>
            <w:webHidden/>
          </w:rPr>
          <w:tab/>
        </w:r>
        <w:r w:rsidR="00B3031D">
          <w:rPr>
            <w:webHidden/>
          </w:rPr>
          <w:fldChar w:fldCharType="begin"/>
        </w:r>
        <w:r w:rsidR="00B3031D">
          <w:rPr>
            <w:webHidden/>
          </w:rPr>
          <w:instrText xml:space="preserve"> PAGEREF _Toc3709416 \h </w:instrText>
        </w:r>
        <w:r w:rsidR="00B3031D">
          <w:rPr>
            <w:webHidden/>
          </w:rPr>
        </w:r>
        <w:r w:rsidR="00B3031D">
          <w:rPr>
            <w:webHidden/>
          </w:rPr>
          <w:fldChar w:fldCharType="separate"/>
        </w:r>
        <w:r w:rsidR="00F404AE">
          <w:rPr>
            <w:webHidden/>
          </w:rPr>
          <w:t>46</w:t>
        </w:r>
        <w:r w:rsidR="00B3031D">
          <w:rPr>
            <w:webHidden/>
          </w:rPr>
          <w:fldChar w:fldCharType="end"/>
        </w:r>
      </w:hyperlink>
    </w:p>
    <w:p w14:paraId="3E5E6633" w14:textId="77777777" w:rsidR="00B3031D" w:rsidRDefault="006D129A">
      <w:pPr>
        <w:pStyle w:val="TOC3"/>
        <w:rPr>
          <w:rFonts w:asciiTheme="minorHAnsi" w:eastAsiaTheme="minorEastAsia" w:hAnsiTheme="minorHAnsi" w:cstheme="minorBidi"/>
          <w:color w:val="auto"/>
          <w:lang w:eastAsia="en-AU"/>
        </w:rPr>
      </w:pPr>
      <w:hyperlink w:anchor="_Toc3709417" w:history="1">
        <w:r w:rsidR="00B3031D" w:rsidRPr="00C67072">
          <w:rPr>
            <w:rStyle w:val="Hyperlink"/>
            <w14:scene3d>
              <w14:camera w14:prst="orthographicFront"/>
              <w14:lightRig w14:rig="threePt" w14:dir="t">
                <w14:rot w14:lat="0" w14:lon="0" w14:rev="0"/>
              </w14:lightRig>
            </w14:scene3d>
          </w:rPr>
          <w:t>6. 7.</w:t>
        </w:r>
        <w:r w:rsidR="00B3031D" w:rsidRPr="00C67072">
          <w:rPr>
            <w:rStyle w:val="Hyperlink"/>
          </w:rPr>
          <w:t xml:space="preserve"> Feedback on training</w:t>
        </w:r>
        <w:r w:rsidR="00B3031D">
          <w:rPr>
            <w:webHidden/>
          </w:rPr>
          <w:tab/>
        </w:r>
        <w:r w:rsidR="00B3031D">
          <w:rPr>
            <w:webHidden/>
          </w:rPr>
          <w:fldChar w:fldCharType="begin"/>
        </w:r>
        <w:r w:rsidR="00B3031D">
          <w:rPr>
            <w:webHidden/>
          </w:rPr>
          <w:instrText xml:space="preserve"> PAGEREF _Toc3709417 \h </w:instrText>
        </w:r>
        <w:r w:rsidR="00B3031D">
          <w:rPr>
            <w:webHidden/>
          </w:rPr>
        </w:r>
        <w:r w:rsidR="00B3031D">
          <w:rPr>
            <w:webHidden/>
          </w:rPr>
          <w:fldChar w:fldCharType="separate"/>
        </w:r>
        <w:r w:rsidR="00F404AE">
          <w:rPr>
            <w:webHidden/>
          </w:rPr>
          <w:t>47</w:t>
        </w:r>
        <w:r w:rsidR="00B3031D">
          <w:rPr>
            <w:webHidden/>
          </w:rPr>
          <w:fldChar w:fldCharType="end"/>
        </w:r>
      </w:hyperlink>
    </w:p>
    <w:p w14:paraId="46839309" w14:textId="77777777" w:rsidR="00B3031D" w:rsidRDefault="006D129A">
      <w:pPr>
        <w:pStyle w:val="TOC1"/>
        <w:rPr>
          <w:rFonts w:asciiTheme="minorHAnsi" w:eastAsiaTheme="minorEastAsia" w:hAnsiTheme="minorHAnsi" w:cstheme="minorBidi"/>
          <w:b w:val="0"/>
          <w:color w:val="auto"/>
          <w:lang w:eastAsia="en-AU"/>
        </w:rPr>
      </w:pPr>
      <w:hyperlink w:anchor="_Toc3709418" w:history="1">
        <w:r w:rsidR="00B3031D" w:rsidRPr="00C67072">
          <w:rPr>
            <w:rStyle w:val="Hyperlink"/>
          </w:rPr>
          <w:t>Conclusion</w:t>
        </w:r>
        <w:r w:rsidR="00B3031D">
          <w:rPr>
            <w:webHidden/>
          </w:rPr>
          <w:tab/>
        </w:r>
        <w:r w:rsidR="00B3031D">
          <w:rPr>
            <w:webHidden/>
          </w:rPr>
          <w:fldChar w:fldCharType="begin"/>
        </w:r>
        <w:r w:rsidR="00B3031D">
          <w:rPr>
            <w:webHidden/>
          </w:rPr>
          <w:instrText xml:space="preserve"> PAGEREF _Toc3709418 \h </w:instrText>
        </w:r>
        <w:r w:rsidR="00B3031D">
          <w:rPr>
            <w:webHidden/>
          </w:rPr>
        </w:r>
        <w:r w:rsidR="00B3031D">
          <w:rPr>
            <w:webHidden/>
          </w:rPr>
          <w:fldChar w:fldCharType="separate"/>
        </w:r>
        <w:r w:rsidR="00F404AE">
          <w:rPr>
            <w:webHidden/>
          </w:rPr>
          <w:t>49</w:t>
        </w:r>
        <w:r w:rsidR="00B3031D">
          <w:rPr>
            <w:webHidden/>
          </w:rPr>
          <w:fldChar w:fldCharType="end"/>
        </w:r>
      </w:hyperlink>
    </w:p>
    <w:p w14:paraId="6F4C294A" w14:textId="76406BE1" w:rsidR="000E3088" w:rsidRDefault="009C53F6" w:rsidP="000C4CE4">
      <w:r w:rsidRPr="005D61EF">
        <w:rPr>
          <w:color w:val="DA1D48"/>
        </w:rPr>
        <w:fldChar w:fldCharType="end"/>
      </w:r>
      <w:r w:rsidR="00A66709">
        <w:br w:type="page"/>
      </w:r>
    </w:p>
    <w:p w14:paraId="46021B60" w14:textId="67CA80C9" w:rsidR="005D28CB" w:rsidRDefault="005D28CB" w:rsidP="000C4CE4">
      <w:pPr>
        <w:pStyle w:val="Heading1"/>
      </w:pPr>
      <w:bookmarkStart w:id="3" w:name="_Toc3709365"/>
      <w:r w:rsidRPr="005D28CB">
        <w:t xml:space="preserve">Table of </w:t>
      </w:r>
      <w:r w:rsidR="006046C3">
        <w:t>F</w:t>
      </w:r>
      <w:r w:rsidRPr="005D28CB">
        <w:t>igures</w:t>
      </w:r>
      <w:bookmarkEnd w:id="3"/>
    </w:p>
    <w:bookmarkStart w:id="4" w:name="_Ref529872045"/>
    <w:p w14:paraId="2147583D" w14:textId="77777777" w:rsidR="00B3031D" w:rsidRDefault="005D28CB">
      <w:pPr>
        <w:pStyle w:val="TableofFigures"/>
        <w:tabs>
          <w:tab w:val="right" w:leader="dot" w:pos="8494"/>
        </w:tabs>
        <w:rPr>
          <w:rFonts w:asciiTheme="minorHAnsi" w:eastAsiaTheme="minorEastAsia" w:hAnsiTheme="minorHAnsi" w:cstheme="minorBidi"/>
          <w:noProof/>
          <w:color w:val="auto"/>
          <w:lang w:eastAsia="en-AU"/>
        </w:rPr>
      </w:pPr>
      <w:r w:rsidRPr="005F3E74">
        <w:fldChar w:fldCharType="begin"/>
      </w:r>
      <w:r w:rsidRPr="005F3E74">
        <w:instrText xml:space="preserve"> TOC \h \z \c "Figure" </w:instrText>
      </w:r>
      <w:r w:rsidRPr="005F3E74">
        <w:fldChar w:fldCharType="separate"/>
      </w:r>
      <w:hyperlink w:anchor="_Toc3709419" w:history="1">
        <w:r w:rsidR="00B3031D" w:rsidRPr="006977DD">
          <w:rPr>
            <w:rStyle w:val="Hyperlink"/>
            <w:noProof/>
          </w:rPr>
          <w:t>Figure 1 - Sample profile by Telecommunications company and Job title</w:t>
        </w:r>
        <w:r w:rsidR="00B3031D">
          <w:rPr>
            <w:noProof/>
            <w:webHidden/>
          </w:rPr>
          <w:tab/>
        </w:r>
        <w:r w:rsidR="00B3031D">
          <w:rPr>
            <w:noProof/>
            <w:webHidden/>
          </w:rPr>
          <w:fldChar w:fldCharType="begin"/>
        </w:r>
        <w:r w:rsidR="00B3031D">
          <w:rPr>
            <w:noProof/>
            <w:webHidden/>
          </w:rPr>
          <w:instrText xml:space="preserve"> PAGEREF _Toc3709419 \h </w:instrText>
        </w:r>
        <w:r w:rsidR="00B3031D">
          <w:rPr>
            <w:noProof/>
            <w:webHidden/>
          </w:rPr>
        </w:r>
        <w:r w:rsidR="00B3031D">
          <w:rPr>
            <w:noProof/>
            <w:webHidden/>
          </w:rPr>
          <w:fldChar w:fldCharType="separate"/>
        </w:r>
        <w:r w:rsidR="00F404AE">
          <w:rPr>
            <w:noProof/>
            <w:webHidden/>
          </w:rPr>
          <w:t>11</w:t>
        </w:r>
        <w:r w:rsidR="00B3031D">
          <w:rPr>
            <w:noProof/>
            <w:webHidden/>
          </w:rPr>
          <w:fldChar w:fldCharType="end"/>
        </w:r>
      </w:hyperlink>
    </w:p>
    <w:p w14:paraId="4910E2E4"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0" w:history="1">
        <w:r w:rsidR="00B3031D" w:rsidRPr="006977DD">
          <w:rPr>
            <w:rStyle w:val="Hyperlink"/>
            <w:noProof/>
          </w:rPr>
          <w:t>Figure 2 - Incentive summary for Optus: Commissions, pay rates and comments on targets by employee type</w:t>
        </w:r>
        <w:r w:rsidR="00B3031D">
          <w:rPr>
            <w:noProof/>
            <w:webHidden/>
          </w:rPr>
          <w:tab/>
        </w:r>
        <w:r w:rsidR="00B3031D">
          <w:rPr>
            <w:noProof/>
            <w:webHidden/>
          </w:rPr>
          <w:fldChar w:fldCharType="begin"/>
        </w:r>
        <w:r w:rsidR="00B3031D">
          <w:rPr>
            <w:noProof/>
            <w:webHidden/>
          </w:rPr>
          <w:instrText xml:space="preserve"> PAGEREF _Toc3709420 \h </w:instrText>
        </w:r>
        <w:r w:rsidR="00B3031D">
          <w:rPr>
            <w:noProof/>
            <w:webHidden/>
          </w:rPr>
        </w:r>
        <w:r w:rsidR="00B3031D">
          <w:rPr>
            <w:noProof/>
            <w:webHidden/>
          </w:rPr>
          <w:fldChar w:fldCharType="separate"/>
        </w:r>
        <w:r w:rsidR="00F404AE">
          <w:rPr>
            <w:noProof/>
            <w:webHidden/>
          </w:rPr>
          <w:t>19</w:t>
        </w:r>
        <w:r w:rsidR="00B3031D">
          <w:rPr>
            <w:noProof/>
            <w:webHidden/>
          </w:rPr>
          <w:fldChar w:fldCharType="end"/>
        </w:r>
      </w:hyperlink>
    </w:p>
    <w:p w14:paraId="27DD30A7"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1" w:history="1">
        <w:r w:rsidR="00B3031D" w:rsidRPr="006977DD">
          <w:rPr>
            <w:rStyle w:val="Hyperlink"/>
            <w:noProof/>
          </w:rPr>
          <w:t>Figure 3 - Incentive summary for Vodafone: Commissions, pay rates and comments on targets by employee type</w:t>
        </w:r>
        <w:r w:rsidR="00B3031D">
          <w:rPr>
            <w:noProof/>
            <w:webHidden/>
          </w:rPr>
          <w:tab/>
        </w:r>
        <w:r w:rsidR="00B3031D">
          <w:rPr>
            <w:noProof/>
            <w:webHidden/>
          </w:rPr>
          <w:fldChar w:fldCharType="begin"/>
        </w:r>
        <w:r w:rsidR="00B3031D">
          <w:rPr>
            <w:noProof/>
            <w:webHidden/>
          </w:rPr>
          <w:instrText xml:space="preserve"> PAGEREF _Toc3709421 \h </w:instrText>
        </w:r>
        <w:r w:rsidR="00B3031D">
          <w:rPr>
            <w:noProof/>
            <w:webHidden/>
          </w:rPr>
        </w:r>
        <w:r w:rsidR="00B3031D">
          <w:rPr>
            <w:noProof/>
            <w:webHidden/>
          </w:rPr>
          <w:fldChar w:fldCharType="separate"/>
        </w:r>
        <w:r w:rsidR="00F404AE">
          <w:rPr>
            <w:noProof/>
            <w:webHidden/>
          </w:rPr>
          <w:t>20</w:t>
        </w:r>
        <w:r w:rsidR="00B3031D">
          <w:rPr>
            <w:noProof/>
            <w:webHidden/>
          </w:rPr>
          <w:fldChar w:fldCharType="end"/>
        </w:r>
      </w:hyperlink>
    </w:p>
    <w:p w14:paraId="6BA038C1"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2" w:history="1">
        <w:r w:rsidR="00B3031D" w:rsidRPr="006977DD">
          <w:rPr>
            <w:rStyle w:val="Hyperlink"/>
            <w:noProof/>
          </w:rPr>
          <w:t>Figure 4 - Incentive summary for Telstra: Commissions, pay rates and comments on targets by employee type</w:t>
        </w:r>
        <w:r w:rsidR="00B3031D">
          <w:rPr>
            <w:noProof/>
            <w:webHidden/>
          </w:rPr>
          <w:tab/>
        </w:r>
        <w:r w:rsidR="00B3031D">
          <w:rPr>
            <w:noProof/>
            <w:webHidden/>
          </w:rPr>
          <w:fldChar w:fldCharType="begin"/>
        </w:r>
        <w:r w:rsidR="00B3031D">
          <w:rPr>
            <w:noProof/>
            <w:webHidden/>
          </w:rPr>
          <w:instrText xml:space="preserve"> PAGEREF _Toc3709422 \h </w:instrText>
        </w:r>
        <w:r w:rsidR="00B3031D">
          <w:rPr>
            <w:noProof/>
            <w:webHidden/>
          </w:rPr>
        </w:r>
        <w:r w:rsidR="00B3031D">
          <w:rPr>
            <w:noProof/>
            <w:webHidden/>
          </w:rPr>
          <w:fldChar w:fldCharType="separate"/>
        </w:r>
        <w:r w:rsidR="00F404AE">
          <w:rPr>
            <w:noProof/>
            <w:webHidden/>
          </w:rPr>
          <w:t>21</w:t>
        </w:r>
        <w:r w:rsidR="00B3031D">
          <w:rPr>
            <w:noProof/>
            <w:webHidden/>
          </w:rPr>
          <w:fldChar w:fldCharType="end"/>
        </w:r>
      </w:hyperlink>
    </w:p>
    <w:p w14:paraId="7CAE25E4"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3" w:history="1">
        <w:r w:rsidR="00B3031D" w:rsidRPr="006977DD">
          <w:rPr>
            <w:rStyle w:val="Hyperlink"/>
            <w:noProof/>
          </w:rPr>
          <w:t>Figure 5 - Model of dynamic forces in CSR sales and service practices</w:t>
        </w:r>
        <w:r w:rsidR="00B3031D">
          <w:rPr>
            <w:noProof/>
            <w:webHidden/>
          </w:rPr>
          <w:tab/>
        </w:r>
        <w:r w:rsidR="00B3031D">
          <w:rPr>
            <w:noProof/>
            <w:webHidden/>
          </w:rPr>
          <w:fldChar w:fldCharType="begin"/>
        </w:r>
        <w:r w:rsidR="00B3031D">
          <w:rPr>
            <w:noProof/>
            <w:webHidden/>
          </w:rPr>
          <w:instrText xml:space="preserve"> PAGEREF _Toc3709423 \h </w:instrText>
        </w:r>
        <w:r w:rsidR="00B3031D">
          <w:rPr>
            <w:noProof/>
            <w:webHidden/>
          </w:rPr>
        </w:r>
        <w:r w:rsidR="00B3031D">
          <w:rPr>
            <w:noProof/>
            <w:webHidden/>
          </w:rPr>
          <w:fldChar w:fldCharType="separate"/>
        </w:r>
        <w:r w:rsidR="00F404AE">
          <w:rPr>
            <w:noProof/>
            <w:webHidden/>
          </w:rPr>
          <w:t>25</w:t>
        </w:r>
        <w:r w:rsidR="00B3031D">
          <w:rPr>
            <w:noProof/>
            <w:webHidden/>
          </w:rPr>
          <w:fldChar w:fldCharType="end"/>
        </w:r>
      </w:hyperlink>
    </w:p>
    <w:p w14:paraId="3FF09DAE"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4" w:history="1">
        <w:r w:rsidR="00B3031D" w:rsidRPr="006977DD">
          <w:rPr>
            <w:rStyle w:val="Hyperlink"/>
            <w:noProof/>
          </w:rPr>
          <w:t>Figure 6 - Induction training summary (hours reported where known)</w:t>
        </w:r>
        <w:r w:rsidR="00B3031D">
          <w:rPr>
            <w:noProof/>
            <w:webHidden/>
          </w:rPr>
          <w:tab/>
        </w:r>
        <w:r w:rsidR="00B3031D">
          <w:rPr>
            <w:noProof/>
            <w:webHidden/>
          </w:rPr>
          <w:fldChar w:fldCharType="begin"/>
        </w:r>
        <w:r w:rsidR="00B3031D">
          <w:rPr>
            <w:noProof/>
            <w:webHidden/>
          </w:rPr>
          <w:instrText xml:space="preserve"> PAGEREF _Toc3709424 \h </w:instrText>
        </w:r>
        <w:r w:rsidR="00B3031D">
          <w:rPr>
            <w:noProof/>
            <w:webHidden/>
          </w:rPr>
        </w:r>
        <w:r w:rsidR="00B3031D">
          <w:rPr>
            <w:noProof/>
            <w:webHidden/>
          </w:rPr>
          <w:fldChar w:fldCharType="separate"/>
        </w:r>
        <w:r w:rsidR="00F404AE">
          <w:rPr>
            <w:noProof/>
            <w:webHidden/>
          </w:rPr>
          <w:t>41</w:t>
        </w:r>
        <w:r w:rsidR="00B3031D">
          <w:rPr>
            <w:noProof/>
            <w:webHidden/>
          </w:rPr>
          <w:fldChar w:fldCharType="end"/>
        </w:r>
      </w:hyperlink>
    </w:p>
    <w:p w14:paraId="0CDDEDD0" w14:textId="77777777" w:rsidR="00B3031D" w:rsidRDefault="006D129A">
      <w:pPr>
        <w:pStyle w:val="TableofFigures"/>
        <w:tabs>
          <w:tab w:val="right" w:leader="dot" w:pos="8494"/>
        </w:tabs>
        <w:rPr>
          <w:rFonts w:asciiTheme="minorHAnsi" w:eastAsiaTheme="minorEastAsia" w:hAnsiTheme="minorHAnsi" w:cstheme="minorBidi"/>
          <w:noProof/>
          <w:color w:val="auto"/>
          <w:lang w:eastAsia="en-AU"/>
        </w:rPr>
      </w:pPr>
      <w:hyperlink w:anchor="_Toc3709425" w:history="1">
        <w:r w:rsidR="00B3031D" w:rsidRPr="006977DD">
          <w:rPr>
            <w:rStyle w:val="Hyperlink"/>
            <w:noProof/>
          </w:rPr>
          <w:t>Figure 7 - Extract from the TCP Code</w:t>
        </w:r>
        <w:r w:rsidR="00B3031D">
          <w:rPr>
            <w:noProof/>
            <w:webHidden/>
          </w:rPr>
          <w:tab/>
        </w:r>
        <w:r w:rsidR="00B3031D">
          <w:rPr>
            <w:noProof/>
            <w:webHidden/>
          </w:rPr>
          <w:fldChar w:fldCharType="begin"/>
        </w:r>
        <w:r w:rsidR="00B3031D">
          <w:rPr>
            <w:noProof/>
            <w:webHidden/>
          </w:rPr>
          <w:instrText xml:space="preserve"> PAGEREF _Toc3709425 \h </w:instrText>
        </w:r>
        <w:r w:rsidR="00B3031D">
          <w:rPr>
            <w:noProof/>
            <w:webHidden/>
          </w:rPr>
        </w:r>
        <w:r w:rsidR="00B3031D">
          <w:rPr>
            <w:noProof/>
            <w:webHidden/>
          </w:rPr>
          <w:fldChar w:fldCharType="separate"/>
        </w:r>
        <w:r w:rsidR="00F404AE">
          <w:rPr>
            <w:noProof/>
            <w:webHidden/>
          </w:rPr>
          <w:t>45</w:t>
        </w:r>
        <w:r w:rsidR="00B3031D">
          <w:rPr>
            <w:noProof/>
            <w:webHidden/>
          </w:rPr>
          <w:fldChar w:fldCharType="end"/>
        </w:r>
      </w:hyperlink>
    </w:p>
    <w:p w14:paraId="3154DBE8" w14:textId="627C9096" w:rsidR="005D28CB" w:rsidRPr="005D28CB" w:rsidRDefault="005D28CB" w:rsidP="000C4CE4">
      <w:pPr>
        <w:rPr>
          <w:rFonts w:cstheme="majorBidi"/>
          <w:color w:val="78112E" w:themeColor="accent6" w:themeShade="BF"/>
          <w:spacing w:val="10"/>
          <w:sz w:val="36"/>
          <w:szCs w:val="32"/>
          <w:lang w:eastAsia="en-AU"/>
        </w:rPr>
      </w:pPr>
      <w:r w:rsidRPr="005F3E74">
        <w:fldChar w:fldCharType="end"/>
      </w:r>
      <w:r w:rsidRPr="005D28CB">
        <w:br w:type="page"/>
      </w:r>
    </w:p>
    <w:p w14:paraId="17FE1DD5" w14:textId="615C69D4" w:rsidR="004F731B" w:rsidRDefault="004F731B" w:rsidP="000C4CE4">
      <w:pPr>
        <w:pStyle w:val="Heading1"/>
      </w:pPr>
      <w:bookmarkStart w:id="5" w:name="_Toc3709366"/>
      <w:r>
        <w:t>Executive Summary</w:t>
      </w:r>
      <w:bookmarkEnd w:id="5"/>
    </w:p>
    <w:p w14:paraId="7BC6338F" w14:textId="6AE1143C" w:rsidR="00D61035" w:rsidRDefault="00D61035" w:rsidP="000C4CE4">
      <w:pPr>
        <w:rPr>
          <w:lang w:eastAsia="en-AU"/>
        </w:rPr>
      </w:pPr>
      <w:r>
        <w:rPr>
          <w:lang w:eastAsia="en-AU"/>
        </w:rPr>
        <w:t>This study explored incentive</w:t>
      </w:r>
      <w:r w:rsidR="007A00DE">
        <w:rPr>
          <w:lang w:eastAsia="en-AU"/>
        </w:rPr>
        <w:t>s</w:t>
      </w:r>
      <w:r>
        <w:rPr>
          <w:lang w:eastAsia="en-AU"/>
        </w:rPr>
        <w:t xml:space="preserve"> </w:t>
      </w:r>
      <w:r w:rsidR="007A00DE">
        <w:rPr>
          <w:lang w:eastAsia="en-AU"/>
        </w:rPr>
        <w:t xml:space="preserve">for front-line sales staff </w:t>
      </w:r>
      <w:r>
        <w:rPr>
          <w:lang w:eastAsia="en-AU"/>
        </w:rPr>
        <w:t>at Australia’s three largest telecommunication</w:t>
      </w:r>
      <w:r w:rsidR="007A00DE">
        <w:rPr>
          <w:lang w:eastAsia="en-AU"/>
        </w:rPr>
        <w:t>s</w:t>
      </w:r>
      <w:r>
        <w:rPr>
          <w:lang w:eastAsia="en-AU"/>
        </w:rPr>
        <w:t xml:space="preserve"> providers </w:t>
      </w:r>
      <w:r w:rsidR="007A00DE">
        <w:rPr>
          <w:lang w:eastAsia="en-AU"/>
        </w:rPr>
        <w:t>– Telstra, Optus and Vodafone</w:t>
      </w:r>
      <w:r>
        <w:rPr>
          <w:lang w:eastAsia="en-AU"/>
        </w:rPr>
        <w:t xml:space="preserve">. </w:t>
      </w:r>
      <w:r w:rsidR="007A00DE">
        <w:rPr>
          <w:lang w:eastAsia="en-AU"/>
        </w:rPr>
        <w:t>Thirty ex-staff were interviewed.</w:t>
      </w:r>
    </w:p>
    <w:p w14:paraId="10A7D255" w14:textId="623494AA" w:rsidR="004F731B" w:rsidRDefault="0052427E" w:rsidP="000C4CE4">
      <w:pPr>
        <w:rPr>
          <w:lang w:eastAsia="en-AU"/>
        </w:rPr>
      </w:pPr>
      <w:r>
        <w:rPr>
          <w:lang w:eastAsia="en-AU"/>
        </w:rPr>
        <w:t xml:space="preserve">The findings of this study </w:t>
      </w:r>
      <w:r w:rsidR="001A48AA">
        <w:rPr>
          <w:lang w:eastAsia="en-AU"/>
        </w:rPr>
        <w:t>are summarised below</w:t>
      </w:r>
      <w:r>
        <w:rPr>
          <w:lang w:eastAsia="en-AU"/>
        </w:rPr>
        <w:t xml:space="preserve">: </w:t>
      </w:r>
    </w:p>
    <w:p w14:paraId="34F1A488" w14:textId="6BC9B99A" w:rsidR="0052427E" w:rsidRDefault="006A2E8A" w:rsidP="000C4CE4">
      <w:pPr>
        <w:pStyle w:val="Heading"/>
        <w:rPr>
          <w:lang w:eastAsia="en-AU"/>
        </w:rPr>
      </w:pPr>
      <w:r>
        <w:rPr>
          <w:lang w:eastAsia="en-AU"/>
        </w:rPr>
        <w:t>Significant</w:t>
      </w:r>
      <w:r w:rsidR="0052427E">
        <w:rPr>
          <w:lang w:eastAsia="en-AU"/>
        </w:rPr>
        <w:t xml:space="preserve"> </w:t>
      </w:r>
      <w:r w:rsidR="00A7000E">
        <w:rPr>
          <w:lang w:eastAsia="en-AU"/>
        </w:rPr>
        <w:t>focus</w:t>
      </w:r>
      <w:r w:rsidR="0052427E">
        <w:rPr>
          <w:lang w:eastAsia="en-AU"/>
        </w:rPr>
        <w:t xml:space="preserve"> of </w:t>
      </w:r>
      <w:r w:rsidR="00A7000E">
        <w:rPr>
          <w:lang w:eastAsia="en-AU"/>
        </w:rPr>
        <w:t>Customer Sales Representatives</w:t>
      </w:r>
      <w:r>
        <w:rPr>
          <w:lang w:eastAsia="en-AU"/>
        </w:rPr>
        <w:t xml:space="preserve"> (CSRs)</w:t>
      </w:r>
      <w:r w:rsidR="00A7000E">
        <w:rPr>
          <w:lang w:eastAsia="en-AU"/>
        </w:rPr>
        <w:t xml:space="preserve"> </w:t>
      </w:r>
      <w:r>
        <w:rPr>
          <w:lang w:eastAsia="en-AU"/>
        </w:rPr>
        <w:t>within telecommunications companies</w:t>
      </w:r>
      <w:r w:rsidR="00A7000E">
        <w:rPr>
          <w:lang w:eastAsia="en-AU"/>
        </w:rPr>
        <w:t xml:space="preserve"> </w:t>
      </w:r>
      <w:r>
        <w:rPr>
          <w:lang w:eastAsia="en-AU"/>
        </w:rPr>
        <w:t>appears to be on</w:t>
      </w:r>
      <w:r w:rsidR="00A7000E">
        <w:rPr>
          <w:lang w:eastAsia="en-AU"/>
        </w:rPr>
        <w:t xml:space="preserve"> sell</w:t>
      </w:r>
      <w:r>
        <w:rPr>
          <w:lang w:eastAsia="en-AU"/>
        </w:rPr>
        <w:t>ing</w:t>
      </w:r>
      <w:r w:rsidR="00A7000E">
        <w:rPr>
          <w:lang w:eastAsia="en-AU"/>
        </w:rPr>
        <w:t>, upsell</w:t>
      </w:r>
      <w:r>
        <w:rPr>
          <w:lang w:eastAsia="en-AU"/>
        </w:rPr>
        <w:t>ing</w:t>
      </w:r>
      <w:r w:rsidR="00A7000E">
        <w:rPr>
          <w:lang w:eastAsia="en-AU"/>
        </w:rPr>
        <w:t xml:space="preserve"> and cross-sell</w:t>
      </w:r>
      <w:r>
        <w:rPr>
          <w:lang w:eastAsia="en-AU"/>
        </w:rPr>
        <w:t>ing products and services</w:t>
      </w:r>
    </w:p>
    <w:p w14:paraId="630C4F19" w14:textId="6FDEB91D" w:rsidR="00A7000E" w:rsidRDefault="00A7000E" w:rsidP="000C4CE4">
      <w:pPr>
        <w:pStyle w:val="Heading"/>
        <w:rPr>
          <w:lang w:eastAsia="en-AU"/>
        </w:rPr>
      </w:pPr>
      <w:r>
        <w:rPr>
          <w:lang w:eastAsia="en-AU"/>
        </w:rPr>
        <w:t>The incentive system</w:t>
      </w:r>
      <w:r w:rsidR="006A2E8A">
        <w:rPr>
          <w:lang w:eastAsia="en-AU"/>
        </w:rPr>
        <w:t>s</w:t>
      </w:r>
      <w:r>
        <w:rPr>
          <w:lang w:eastAsia="en-AU"/>
        </w:rPr>
        <w:t xml:space="preserve"> </w:t>
      </w:r>
      <w:r w:rsidR="006A2E8A">
        <w:rPr>
          <w:lang w:eastAsia="en-AU"/>
        </w:rPr>
        <w:t>are</w:t>
      </w:r>
      <w:r>
        <w:rPr>
          <w:lang w:eastAsia="en-AU"/>
        </w:rPr>
        <w:t xml:space="preserve"> built </w:t>
      </w:r>
      <w:r w:rsidR="006A2E8A">
        <w:rPr>
          <w:lang w:eastAsia="en-AU"/>
        </w:rPr>
        <w:t xml:space="preserve">exclusively </w:t>
      </w:r>
      <w:r>
        <w:rPr>
          <w:lang w:eastAsia="en-AU"/>
        </w:rPr>
        <w:t>around sales targets</w:t>
      </w:r>
      <w:r w:rsidR="006A2E8A">
        <w:rPr>
          <w:lang w:eastAsia="en-AU"/>
        </w:rPr>
        <w:t xml:space="preserve"> and did not appear to incorporate customer service quality or satisfaction measures</w:t>
      </w:r>
    </w:p>
    <w:p w14:paraId="05D38A8B" w14:textId="44CFA786" w:rsidR="00A7000E" w:rsidRDefault="00BD780B" w:rsidP="000C4CE4">
      <w:pPr>
        <w:pStyle w:val="Heading"/>
        <w:rPr>
          <w:lang w:eastAsia="en-AU"/>
        </w:rPr>
      </w:pPr>
      <w:r>
        <w:rPr>
          <w:lang w:eastAsia="en-AU"/>
        </w:rPr>
        <w:t>The pressure to meet targets</w:t>
      </w:r>
      <w:r w:rsidR="006A2E8A">
        <w:rPr>
          <w:lang w:eastAsia="en-AU"/>
        </w:rPr>
        <w:t xml:space="preserve"> on store managers and CSRs</w:t>
      </w:r>
      <w:r>
        <w:rPr>
          <w:lang w:eastAsia="en-AU"/>
        </w:rPr>
        <w:t xml:space="preserve"> is usually intense</w:t>
      </w:r>
    </w:p>
    <w:p w14:paraId="1E769BAC" w14:textId="2A8F146F" w:rsidR="00BD780B" w:rsidRDefault="00BD780B" w:rsidP="000C4CE4">
      <w:pPr>
        <w:pStyle w:val="Heading"/>
        <w:rPr>
          <w:lang w:eastAsia="en-AU"/>
        </w:rPr>
      </w:pPr>
      <w:r>
        <w:rPr>
          <w:lang w:eastAsia="en-AU"/>
        </w:rPr>
        <w:t xml:space="preserve">The incentive system impacts the company culture </w:t>
      </w:r>
      <w:r w:rsidR="00FD30DD">
        <w:rPr>
          <w:lang w:eastAsia="en-AU"/>
        </w:rPr>
        <w:t>in a significant way</w:t>
      </w:r>
      <w:r w:rsidR="008E571E">
        <w:rPr>
          <w:lang w:eastAsia="en-AU"/>
        </w:rPr>
        <w:t>:</w:t>
      </w:r>
    </w:p>
    <w:p w14:paraId="18227398" w14:textId="3ADC3985" w:rsidR="00BD780B" w:rsidRDefault="00FD30DD" w:rsidP="000C4CE4">
      <w:pPr>
        <w:pStyle w:val="Heading"/>
        <w:numPr>
          <w:ilvl w:val="1"/>
          <w:numId w:val="4"/>
        </w:numPr>
        <w:rPr>
          <w:lang w:eastAsia="en-AU"/>
        </w:rPr>
      </w:pPr>
      <w:r>
        <w:rPr>
          <w:lang w:eastAsia="en-AU"/>
        </w:rPr>
        <w:t>There are</w:t>
      </w:r>
      <w:r w:rsidR="00BD780B">
        <w:rPr>
          <w:lang w:eastAsia="en-AU"/>
        </w:rPr>
        <w:t xml:space="preserve"> </w:t>
      </w:r>
      <w:r w:rsidR="00DC25EB">
        <w:rPr>
          <w:lang w:eastAsia="en-AU"/>
        </w:rPr>
        <w:t xml:space="preserve">some </w:t>
      </w:r>
      <w:r w:rsidR="00BD780B">
        <w:rPr>
          <w:lang w:eastAsia="en-AU"/>
        </w:rPr>
        <w:t xml:space="preserve">positive outcomes </w:t>
      </w:r>
      <w:r>
        <w:rPr>
          <w:lang w:eastAsia="en-AU"/>
        </w:rPr>
        <w:t>of incentive structures</w:t>
      </w:r>
      <w:r w:rsidR="00BD780B">
        <w:rPr>
          <w:lang w:eastAsia="en-AU"/>
        </w:rPr>
        <w:t>, including team work and ethical behaviour with customers</w:t>
      </w:r>
    </w:p>
    <w:p w14:paraId="45F3EC27" w14:textId="3F26C7D8" w:rsidR="00BD780B" w:rsidRDefault="00FD30DD" w:rsidP="000C4CE4">
      <w:pPr>
        <w:pStyle w:val="Heading"/>
        <w:numPr>
          <w:ilvl w:val="1"/>
          <w:numId w:val="4"/>
        </w:numPr>
        <w:rPr>
          <w:lang w:eastAsia="en-AU"/>
        </w:rPr>
      </w:pPr>
      <w:r>
        <w:rPr>
          <w:lang w:eastAsia="en-AU"/>
        </w:rPr>
        <w:t>However,</w:t>
      </w:r>
      <w:r w:rsidR="00BD780B">
        <w:rPr>
          <w:lang w:eastAsia="en-AU"/>
        </w:rPr>
        <w:t xml:space="preserve"> the pressure</w:t>
      </w:r>
      <w:r>
        <w:rPr>
          <w:lang w:eastAsia="en-AU"/>
        </w:rPr>
        <w:t xml:space="preserve"> to achieve sales</w:t>
      </w:r>
      <w:r w:rsidR="00BD780B">
        <w:rPr>
          <w:lang w:eastAsia="en-AU"/>
        </w:rPr>
        <w:t xml:space="preserve"> </w:t>
      </w:r>
      <w:r>
        <w:rPr>
          <w:lang w:eastAsia="en-AU"/>
        </w:rPr>
        <w:t>can also</w:t>
      </w:r>
      <w:r w:rsidR="00BD780B">
        <w:rPr>
          <w:lang w:eastAsia="en-AU"/>
        </w:rPr>
        <w:t xml:space="preserve"> </w:t>
      </w:r>
      <w:r>
        <w:rPr>
          <w:lang w:eastAsia="en-AU"/>
        </w:rPr>
        <w:t xml:space="preserve">have </w:t>
      </w:r>
      <w:r w:rsidR="00BD780B">
        <w:rPr>
          <w:lang w:eastAsia="en-AU"/>
        </w:rPr>
        <w:t>adverse effects, encouraging over-competitiveness</w:t>
      </w:r>
      <w:r>
        <w:rPr>
          <w:lang w:eastAsia="en-AU"/>
        </w:rPr>
        <w:t xml:space="preserve"> and</w:t>
      </w:r>
      <w:r w:rsidR="00713042">
        <w:rPr>
          <w:lang w:eastAsia="en-AU"/>
        </w:rPr>
        <w:t xml:space="preserve"> CS</w:t>
      </w:r>
      <w:r w:rsidR="00FB3802">
        <w:rPr>
          <w:lang w:eastAsia="en-AU"/>
        </w:rPr>
        <w:t>R</w:t>
      </w:r>
      <w:r w:rsidR="00713042">
        <w:rPr>
          <w:lang w:eastAsia="en-AU"/>
        </w:rPr>
        <w:t xml:space="preserve"> </w:t>
      </w:r>
      <w:r w:rsidR="00FB3802">
        <w:rPr>
          <w:lang w:eastAsia="en-AU"/>
        </w:rPr>
        <w:t>behaviour</w:t>
      </w:r>
      <w:r>
        <w:rPr>
          <w:lang w:eastAsia="en-AU"/>
        </w:rPr>
        <w:t xml:space="preserve"> </w:t>
      </w:r>
      <w:r w:rsidR="00C309BC">
        <w:rPr>
          <w:lang w:eastAsia="en-AU"/>
        </w:rPr>
        <w:t xml:space="preserve">that </w:t>
      </w:r>
      <w:r w:rsidR="00E52282">
        <w:rPr>
          <w:lang w:eastAsia="en-AU"/>
        </w:rPr>
        <w:t>leads to detriment for consumers</w:t>
      </w:r>
    </w:p>
    <w:p w14:paraId="3884B7E3" w14:textId="5C6CC299" w:rsidR="0052427E" w:rsidRDefault="00DC25EB" w:rsidP="000C4CE4">
      <w:pPr>
        <w:pStyle w:val="Heading"/>
        <w:numPr>
          <w:ilvl w:val="1"/>
          <w:numId w:val="4"/>
        </w:numPr>
        <w:rPr>
          <w:lang w:eastAsia="en-AU"/>
        </w:rPr>
      </w:pPr>
      <w:r>
        <w:rPr>
          <w:lang w:eastAsia="en-AU"/>
        </w:rPr>
        <w:t xml:space="preserve">This resulted in varied outcomes for consumers </w:t>
      </w:r>
    </w:p>
    <w:p w14:paraId="673B63C3" w14:textId="4A2FC2A3" w:rsidR="00C309BC" w:rsidRDefault="00200AA2" w:rsidP="000C4CE4">
      <w:pPr>
        <w:pStyle w:val="Heading"/>
        <w:numPr>
          <w:ilvl w:val="1"/>
          <w:numId w:val="4"/>
        </w:numPr>
        <w:rPr>
          <w:lang w:eastAsia="en-AU"/>
        </w:rPr>
      </w:pPr>
      <w:r>
        <w:rPr>
          <w:lang w:eastAsia="en-AU"/>
        </w:rPr>
        <w:t>I</w:t>
      </w:r>
      <w:r w:rsidR="00C309BC">
        <w:rPr>
          <w:lang w:eastAsia="en-AU"/>
        </w:rPr>
        <w:t>ncentivis</w:t>
      </w:r>
      <w:r w:rsidR="006A2E8A">
        <w:rPr>
          <w:lang w:eastAsia="en-AU"/>
        </w:rPr>
        <w:t>ation</w:t>
      </w:r>
      <w:r w:rsidR="00E52282">
        <w:rPr>
          <w:lang w:eastAsia="en-AU"/>
        </w:rPr>
        <w:t xml:space="preserve"> </w:t>
      </w:r>
      <w:r w:rsidR="00D16AC8">
        <w:rPr>
          <w:lang w:eastAsia="en-AU"/>
        </w:rPr>
        <w:t xml:space="preserve">based on </w:t>
      </w:r>
      <w:r>
        <w:rPr>
          <w:lang w:eastAsia="en-AU"/>
        </w:rPr>
        <w:t xml:space="preserve">sales </w:t>
      </w:r>
      <w:r w:rsidR="00D16AC8">
        <w:rPr>
          <w:lang w:eastAsia="en-AU"/>
        </w:rPr>
        <w:t>targets alone can</w:t>
      </w:r>
      <w:r w:rsidR="00352A52">
        <w:rPr>
          <w:lang w:eastAsia="en-AU"/>
        </w:rPr>
        <w:t xml:space="preserve"> </w:t>
      </w:r>
      <w:r w:rsidR="00C309BC">
        <w:rPr>
          <w:lang w:eastAsia="en-AU"/>
        </w:rPr>
        <w:t xml:space="preserve">create an environment where CSRs and managers may </w:t>
      </w:r>
      <w:r w:rsidR="00D16AC8">
        <w:rPr>
          <w:lang w:eastAsia="en-AU"/>
        </w:rPr>
        <w:t xml:space="preserve">interpret company priorities in a way that </w:t>
      </w:r>
      <w:r w:rsidR="00C309BC">
        <w:rPr>
          <w:lang w:eastAsia="en-AU"/>
        </w:rPr>
        <w:t>result</w:t>
      </w:r>
      <w:r w:rsidR="00D16AC8">
        <w:rPr>
          <w:lang w:eastAsia="en-AU"/>
        </w:rPr>
        <w:t>s</w:t>
      </w:r>
      <w:r w:rsidR="00C309BC">
        <w:rPr>
          <w:lang w:eastAsia="en-AU"/>
        </w:rPr>
        <w:t xml:space="preserve"> in </w:t>
      </w:r>
      <w:r w:rsidR="00011537">
        <w:rPr>
          <w:lang w:eastAsia="en-AU"/>
        </w:rPr>
        <w:t>consumer detriment</w:t>
      </w:r>
    </w:p>
    <w:p w14:paraId="5DEA496A" w14:textId="62010A48" w:rsidR="00DD04E9" w:rsidRDefault="00BD780B" w:rsidP="000C4CE4">
      <w:pPr>
        <w:pStyle w:val="Heading"/>
        <w:rPr>
          <w:lang w:eastAsia="en-AU"/>
        </w:rPr>
      </w:pPr>
      <w:r>
        <w:rPr>
          <w:lang w:eastAsia="en-AU"/>
        </w:rPr>
        <w:t xml:space="preserve">Stores </w:t>
      </w:r>
      <w:r w:rsidR="00FD30DD">
        <w:rPr>
          <w:lang w:eastAsia="en-AU"/>
        </w:rPr>
        <w:t xml:space="preserve">can receive a notable volume of </w:t>
      </w:r>
      <w:r w:rsidR="00DC25EB">
        <w:rPr>
          <w:lang w:eastAsia="en-AU"/>
        </w:rPr>
        <w:t xml:space="preserve">post-sale </w:t>
      </w:r>
      <w:r w:rsidR="00FD30DD">
        <w:rPr>
          <w:lang w:eastAsia="en-AU"/>
        </w:rPr>
        <w:t>complaints</w:t>
      </w:r>
      <w:r>
        <w:rPr>
          <w:lang w:eastAsia="en-AU"/>
        </w:rPr>
        <w:t xml:space="preserve"> </w:t>
      </w:r>
      <w:r w:rsidR="00FD30DD">
        <w:rPr>
          <w:lang w:eastAsia="en-AU"/>
        </w:rPr>
        <w:t>that increase</w:t>
      </w:r>
      <w:r w:rsidR="00EE432C">
        <w:rPr>
          <w:lang w:eastAsia="en-AU"/>
        </w:rPr>
        <w:t xml:space="preserve">s </w:t>
      </w:r>
      <w:r>
        <w:rPr>
          <w:lang w:eastAsia="en-AU"/>
        </w:rPr>
        <w:t xml:space="preserve">pressure on </w:t>
      </w:r>
      <w:r w:rsidR="00DD04E9">
        <w:rPr>
          <w:lang w:eastAsia="en-AU"/>
        </w:rPr>
        <w:t>CSRs</w:t>
      </w:r>
      <w:r w:rsidR="008A0E22">
        <w:rPr>
          <w:lang w:eastAsia="en-AU"/>
        </w:rPr>
        <w:t>, because t</w:t>
      </w:r>
      <w:r w:rsidR="00FD30DD">
        <w:rPr>
          <w:lang w:eastAsia="en-AU"/>
        </w:rPr>
        <w:t>ending to these complaints reduces time that can be spent on sales. This tension results in</w:t>
      </w:r>
      <w:r w:rsidR="00DD04E9">
        <w:rPr>
          <w:lang w:eastAsia="en-AU"/>
        </w:rPr>
        <w:t xml:space="preserve"> </w:t>
      </w:r>
      <w:r w:rsidR="00FD30DD">
        <w:rPr>
          <w:lang w:eastAsia="en-AU"/>
        </w:rPr>
        <w:t>reduced quality of</w:t>
      </w:r>
      <w:r w:rsidR="00DD04E9">
        <w:rPr>
          <w:lang w:eastAsia="en-AU"/>
        </w:rPr>
        <w:t xml:space="preserve"> customer service </w:t>
      </w:r>
      <w:r w:rsidR="00FD30DD">
        <w:rPr>
          <w:lang w:eastAsia="en-AU"/>
        </w:rPr>
        <w:t xml:space="preserve">and sales </w:t>
      </w:r>
      <w:r w:rsidR="001A48AA">
        <w:rPr>
          <w:lang w:eastAsia="en-AU"/>
        </w:rPr>
        <w:t>interactions</w:t>
      </w:r>
    </w:p>
    <w:p w14:paraId="6414FE7A" w14:textId="6AD4712A" w:rsidR="00DD04E9" w:rsidRDefault="008E571E" w:rsidP="000C4CE4">
      <w:pPr>
        <w:pStyle w:val="Heading"/>
        <w:rPr>
          <w:lang w:eastAsia="en-AU"/>
        </w:rPr>
      </w:pPr>
      <w:r>
        <w:rPr>
          <w:lang w:eastAsia="en-AU"/>
        </w:rPr>
        <w:t xml:space="preserve">Sales </w:t>
      </w:r>
      <w:r w:rsidR="00DD04E9">
        <w:rPr>
          <w:lang w:eastAsia="en-AU"/>
        </w:rPr>
        <w:t>pressure is</w:t>
      </w:r>
      <w:r>
        <w:rPr>
          <w:lang w:eastAsia="en-AU"/>
        </w:rPr>
        <w:t xml:space="preserve"> applied from</w:t>
      </w:r>
      <w:r w:rsidR="00DD04E9">
        <w:rPr>
          <w:lang w:eastAsia="en-AU"/>
        </w:rPr>
        <w:t xml:space="preserve"> top to bottom, from upper management to store management and</w:t>
      </w:r>
      <w:r w:rsidR="00DC25EB">
        <w:rPr>
          <w:lang w:eastAsia="en-AU"/>
        </w:rPr>
        <w:t xml:space="preserve"> on to</w:t>
      </w:r>
      <w:r w:rsidR="00DD04E9">
        <w:rPr>
          <w:lang w:eastAsia="en-AU"/>
        </w:rPr>
        <w:t xml:space="preserve"> CSRs</w:t>
      </w:r>
    </w:p>
    <w:p w14:paraId="2793BE9D" w14:textId="2C2ECAE4" w:rsidR="00DD04E9" w:rsidRDefault="00DD04E9" w:rsidP="000C4CE4">
      <w:pPr>
        <w:pStyle w:val="Heading"/>
        <w:rPr>
          <w:lang w:eastAsia="en-AU"/>
        </w:rPr>
      </w:pPr>
      <w:r>
        <w:rPr>
          <w:lang w:eastAsia="en-AU"/>
        </w:rPr>
        <w:t xml:space="preserve">Pressure on store managers </w:t>
      </w:r>
      <w:r w:rsidR="00C71991">
        <w:rPr>
          <w:lang w:eastAsia="en-AU"/>
        </w:rPr>
        <w:t xml:space="preserve">has </w:t>
      </w:r>
      <w:r w:rsidR="00FB3802">
        <w:rPr>
          <w:lang w:eastAsia="en-AU"/>
        </w:rPr>
        <w:t>led</w:t>
      </w:r>
      <w:r>
        <w:rPr>
          <w:lang w:eastAsia="en-AU"/>
        </w:rPr>
        <w:t xml:space="preserve"> to </w:t>
      </w:r>
      <w:r w:rsidR="008E571E">
        <w:rPr>
          <w:lang w:eastAsia="en-AU"/>
        </w:rPr>
        <w:t>a number of different</w:t>
      </w:r>
      <w:r>
        <w:rPr>
          <w:lang w:eastAsia="en-AU"/>
        </w:rPr>
        <w:t xml:space="preserve"> management </w:t>
      </w:r>
      <w:r w:rsidR="00352A52">
        <w:rPr>
          <w:lang w:eastAsia="en-AU"/>
        </w:rPr>
        <w:t>approaches</w:t>
      </w:r>
      <w:r w:rsidR="00C71991">
        <w:rPr>
          <w:lang w:eastAsia="en-AU"/>
        </w:rPr>
        <w:t xml:space="preserve"> in achieving sales and customer service outcomes</w:t>
      </w:r>
      <w:r w:rsidR="008E571E">
        <w:rPr>
          <w:lang w:eastAsia="en-AU"/>
        </w:rPr>
        <w:t>:</w:t>
      </w:r>
    </w:p>
    <w:p w14:paraId="538E0EC9" w14:textId="6C6EDC49" w:rsidR="00DD04E9" w:rsidRDefault="00DD04E9" w:rsidP="000C4CE4">
      <w:pPr>
        <w:pStyle w:val="Heading"/>
        <w:numPr>
          <w:ilvl w:val="1"/>
          <w:numId w:val="4"/>
        </w:numPr>
        <w:rPr>
          <w:lang w:eastAsia="en-AU"/>
        </w:rPr>
      </w:pPr>
      <w:r>
        <w:rPr>
          <w:lang w:eastAsia="en-AU"/>
        </w:rPr>
        <w:t xml:space="preserve">Many managers have adopted very supportive attitudes with the staff, generally </w:t>
      </w:r>
      <w:r w:rsidR="008E571E">
        <w:rPr>
          <w:lang w:eastAsia="en-AU"/>
        </w:rPr>
        <w:t>involving</w:t>
      </w:r>
      <w:r>
        <w:rPr>
          <w:lang w:eastAsia="en-AU"/>
        </w:rPr>
        <w:t xml:space="preserve"> </w:t>
      </w:r>
      <w:r w:rsidR="008E571E">
        <w:rPr>
          <w:lang w:eastAsia="en-AU"/>
        </w:rPr>
        <w:t>a personal review or</w:t>
      </w:r>
      <w:r>
        <w:rPr>
          <w:lang w:eastAsia="en-AU"/>
        </w:rPr>
        <w:t xml:space="preserve"> “chat” and </w:t>
      </w:r>
      <w:r w:rsidR="008E571E">
        <w:rPr>
          <w:lang w:eastAsia="en-AU"/>
        </w:rPr>
        <w:t xml:space="preserve">arranging </w:t>
      </w:r>
      <w:r>
        <w:rPr>
          <w:lang w:eastAsia="en-AU"/>
        </w:rPr>
        <w:t>additional training</w:t>
      </w:r>
    </w:p>
    <w:p w14:paraId="7405C57E" w14:textId="133115DD" w:rsidR="00EE432C" w:rsidRDefault="00EE432C" w:rsidP="000C4CE4">
      <w:pPr>
        <w:pStyle w:val="Heading"/>
        <w:numPr>
          <w:ilvl w:val="1"/>
          <w:numId w:val="4"/>
        </w:numPr>
        <w:rPr>
          <w:lang w:eastAsia="en-AU"/>
        </w:rPr>
      </w:pPr>
      <w:r>
        <w:rPr>
          <w:lang w:eastAsia="en-AU"/>
        </w:rPr>
        <w:t>Other managers have threatened a CSR’s job security if targets are not met</w:t>
      </w:r>
    </w:p>
    <w:p w14:paraId="10486EC3" w14:textId="44CF5AAC" w:rsidR="00DD04E9" w:rsidRDefault="00DD04E9" w:rsidP="000C4CE4">
      <w:pPr>
        <w:pStyle w:val="Heading"/>
        <w:numPr>
          <w:ilvl w:val="1"/>
          <w:numId w:val="4"/>
        </w:numPr>
        <w:rPr>
          <w:lang w:eastAsia="en-AU"/>
        </w:rPr>
      </w:pPr>
      <w:r>
        <w:rPr>
          <w:lang w:eastAsia="en-AU"/>
        </w:rPr>
        <w:t xml:space="preserve">Some CSRs felt </w:t>
      </w:r>
      <w:r w:rsidR="008A0E22">
        <w:rPr>
          <w:lang w:eastAsia="en-AU"/>
        </w:rPr>
        <w:t xml:space="preserve">that the </w:t>
      </w:r>
      <w:r>
        <w:rPr>
          <w:lang w:eastAsia="en-AU"/>
        </w:rPr>
        <w:t>intense pressure coming from management</w:t>
      </w:r>
      <w:r w:rsidR="00D36471">
        <w:rPr>
          <w:lang w:eastAsia="en-AU"/>
        </w:rPr>
        <w:t xml:space="preserve"> reflected negatively </w:t>
      </w:r>
      <w:r w:rsidR="008A0E22">
        <w:rPr>
          <w:lang w:eastAsia="en-AU"/>
        </w:rPr>
        <w:t xml:space="preserve">on </w:t>
      </w:r>
      <w:r w:rsidR="00D36471">
        <w:rPr>
          <w:lang w:eastAsia="en-AU"/>
        </w:rPr>
        <w:t>their</w:t>
      </w:r>
      <w:r w:rsidR="00200AA2">
        <w:rPr>
          <w:lang w:eastAsia="en-AU"/>
        </w:rPr>
        <w:t xml:space="preserve"> own</w:t>
      </w:r>
      <w:r w:rsidR="00D36471">
        <w:rPr>
          <w:lang w:eastAsia="en-AU"/>
        </w:rPr>
        <w:t xml:space="preserve"> attitude towards upper management and company culture as </w:t>
      </w:r>
      <w:r w:rsidR="008E571E">
        <w:rPr>
          <w:lang w:eastAsia="en-AU"/>
        </w:rPr>
        <w:t xml:space="preserve">one of being </w:t>
      </w:r>
      <w:r w:rsidR="00D36471">
        <w:rPr>
          <w:lang w:eastAsia="en-AU"/>
        </w:rPr>
        <w:t>sales focus</w:t>
      </w:r>
      <w:r w:rsidR="008E571E">
        <w:rPr>
          <w:lang w:eastAsia="en-AU"/>
        </w:rPr>
        <w:t>sed</w:t>
      </w:r>
      <w:r w:rsidR="00D36471">
        <w:rPr>
          <w:lang w:eastAsia="en-AU"/>
        </w:rPr>
        <w:t xml:space="preserve"> a</w:t>
      </w:r>
      <w:r w:rsidR="008E571E">
        <w:rPr>
          <w:lang w:eastAsia="en-AU"/>
        </w:rPr>
        <w:t xml:space="preserve">nd not </w:t>
      </w:r>
      <w:r w:rsidR="00D36471">
        <w:rPr>
          <w:lang w:eastAsia="en-AU"/>
        </w:rPr>
        <w:t>customer centric</w:t>
      </w:r>
    </w:p>
    <w:p w14:paraId="7DAC193C" w14:textId="2FB820E3" w:rsidR="008A0E22" w:rsidRDefault="008A0E22" w:rsidP="000C4CE4">
      <w:pPr>
        <w:pStyle w:val="Heading"/>
        <w:rPr>
          <w:lang w:eastAsia="en-AU"/>
        </w:rPr>
      </w:pPr>
      <w:r>
        <w:rPr>
          <w:lang w:eastAsia="en-AU"/>
        </w:rPr>
        <w:t>T</w:t>
      </w:r>
      <w:r w:rsidR="00A522AC">
        <w:rPr>
          <w:lang w:eastAsia="en-AU"/>
        </w:rPr>
        <w:t xml:space="preserve">raining </w:t>
      </w:r>
      <w:r w:rsidR="00D36471">
        <w:rPr>
          <w:lang w:eastAsia="en-AU"/>
        </w:rPr>
        <w:t xml:space="preserve">appears </w:t>
      </w:r>
      <w:r w:rsidR="00A522AC">
        <w:rPr>
          <w:lang w:eastAsia="en-AU"/>
        </w:rPr>
        <w:t>inconsistent</w:t>
      </w:r>
      <w:r w:rsidR="00C309BC">
        <w:rPr>
          <w:lang w:eastAsia="en-AU"/>
        </w:rPr>
        <w:t xml:space="preserve"> across stores and within </w:t>
      </w:r>
      <w:r w:rsidR="00A34A84">
        <w:rPr>
          <w:lang w:eastAsia="en-AU"/>
        </w:rPr>
        <w:t>companies</w:t>
      </w:r>
      <w:r w:rsidR="00EE432C">
        <w:rPr>
          <w:lang w:eastAsia="en-AU"/>
        </w:rPr>
        <w:t>. There appeared to be a</w:t>
      </w:r>
      <w:r>
        <w:rPr>
          <w:lang w:eastAsia="en-AU"/>
        </w:rPr>
        <w:t xml:space="preserve"> mixture of formal training (class setting) and informal training (on the job training</w:t>
      </w:r>
      <w:r w:rsidR="00EE432C">
        <w:rPr>
          <w:lang w:eastAsia="en-AU"/>
        </w:rPr>
        <w:t>) with s</w:t>
      </w:r>
      <w:r>
        <w:rPr>
          <w:lang w:eastAsia="en-AU"/>
        </w:rPr>
        <w:t>ome CSRs only receiving on the job training</w:t>
      </w:r>
    </w:p>
    <w:p w14:paraId="150B2328" w14:textId="446313E8" w:rsidR="00A34A84" w:rsidRDefault="00A34A84" w:rsidP="000C4CE4">
      <w:pPr>
        <w:pStyle w:val="Heading"/>
        <w:rPr>
          <w:lang w:eastAsia="en-AU"/>
        </w:rPr>
      </w:pPr>
      <w:r>
        <w:rPr>
          <w:lang w:eastAsia="en-AU"/>
        </w:rPr>
        <w:t xml:space="preserve">Aspects of the </w:t>
      </w:r>
      <w:r w:rsidR="00A522AC">
        <w:rPr>
          <w:lang w:eastAsia="en-AU"/>
        </w:rPr>
        <w:t>TCP Code</w:t>
      </w:r>
      <w:r w:rsidR="00291260">
        <w:rPr>
          <w:lang w:eastAsia="en-AU"/>
        </w:rPr>
        <w:t xml:space="preserve"> (Telecommunications </w:t>
      </w:r>
      <w:r w:rsidR="00756C3E">
        <w:rPr>
          <w:lang w:eastAsia="en-AU"/>
        </w:rPr>
        <w:t xml:space="preserve">Consumer </w:t>
      </w:r>
      <w:r w:rsidR="00291260">
        <w:rPr>
          <w:lang w:eastAsia="en-AU"/>
        </w:rPr>
        <w:t>Protections Code)</w:t>
      </w:r>
      <w:r w:rsidR="00A522AC">
        <w:rPr>
          <w:lang w:eastAsia="en-AU"/>
        </w:rPr>
        <w:t xml:space="preserve"> </w:t>
      </w:r>
      <w:r>
        <w:rPr>
          <w:lang w:eastAsia="en-AU"/>
        </w:rPr>
        <w:t>are included in training,</w:t>
      </w:r>
      <w:r w:rsidR="00C309BC">
        <w:rPr>
          <w:lang w:eastAsia="en-AU"/>
        </w:rPr>
        <w:t xml:space="preserve"> but this also appears to be inconsistent</w:t>
      </w:r>
      <w:r>
        <w:rPr>
          <w:lang w:eastAsia="en-AU"/>
        </w:rPr>
        <w:t>.</w:t>
      </w:r>
      <w:r w:rsidR="00D61035">
        <w:rPr>
          <w:lang w:eastAsia="en-AU"/>
        </w:rPr>
        <w:t xml:space="preserve"> Some CSRs recognised t</w:t>
      </w:r>
      <w:r>
        <w:rPr>
          <w:lang w:eastAsia="en-AU"/>
        </w:rPr>
        <w:t xml:space="preserve">he </w:t>
      </w:r>
      <w:r w:rsidR="00D61035">
        <w:rPr>
          <w:lang w:eastAsia="en-AU"/>
        </w:rPr>
        <w:t xml:space="preserve">TCP </w:t>
      </w:r>
      <w:r>
        <w:rPr>
          <w:lang w:eastAsia="en-AU"/>
        </w:rPr>
        <w:t>Code</w:t>
      </w:r>
      <w:r w:rsidR="002E591B">
        <w:rPr>
          <w:lang w:eastAsia="en-AU"/>
        </w:rPr>
        <w:t xml:space="preserve"> </w:t>
      </w:r>
      <w:r w:rsidR="00C309BC">
        <w:rPr>
          <w:lang w:eastAsia="en-AU"/>
        </w:rPr>
        <w:t>by name</w:t>
      </w:r>
      <w:r w:rsidR="00D61035">
        <w:rPr>
          <w:lang w:eastAsia="en-AU"/>
        </w:rPr>
        <w:t>, whereas others were unfamiliar with relevant consumer protections</w:t>
      </w:r>
      <w:r w:rsidR="00EE432C">
        <w:rPr>
          <w:lang w:eastAsia="en-AU"/>
        </w:rPr>
        <w:t>.</w:t>
      </w:r>
    </w:p>
    <w:p w14:paraId="4516928A" w14:textId="3BCAE5FD" w:rsidR="00A34A84" w:rsidRDefault="00D61035" w:rsidP="000C4CE4">
      <w:pPr>
        <w:pStyle w:val="Heading"/>
        <w:rPr>
          <w:lang w:eastAsia="en-AU"/>
        </w:rPr>
      </w:pPr>
      <w:r>
        <w:rPr>
          <w:lang w:eastAsia="en-AU"/>
        </w:rPr>
        <w:t xml:space="preserve">In general, there were no notable differences observed in how respondents characterised the incentive structures and practices of the three RSPs studied. </w:t>
      </w:r>
      <w:r w:rsidR="007A00DE">
        <w:rPr>
          <w:lang w:eastAsia="en-AU"/>
        </w:rPr>
        <w:t>We therefore make no comparisons between them in this work.</w:t>
      </w:r>
    </w:p>
    <w:p w14:paraId="7E750967" w14:textId="6750602A" w:rsidR="004F731B" w:rsidRDefault="004F731B" w:rsidP="000C4CE4">
      <w:pPr>
        <w:pStyle w:val="Heading"/>
        <w:rPr>
          <w:lang w:eastAsia="en-AU"/>
        </w:rPr>
      </w:pPr>
      <w:r>
        <w:rPr>
          <w:lang w:eastAsia="en-AU"/>
        </w:rPr>
        <w:br w:type="page"/>
      </w:r>
    </w:p>
    <w:p w14:paraId="00662C73" w14:textId="2F6D87C3" w:rsidR="009437B3" w:rsidRPr="000C78F6" w:rsidRDefault="009437B3" w:rsidP="000C4CE4">
      <w:pPr>
        <w:pStyle w:val="Heading1"/>
      </w:pPr>
      <w:bookmarkStart w:id="6" w:name="_Toc3709367"/>
      <w:r w:rsidRPr="000C78F6">
        <w:t>Background</w:t>
      </w:r>
      <w:bookmarkEnd w:id="6"/>
      <w:r w:rsidRPr="000C78F6">
        <w:t xml:space="preserve"> </w:t>
      </w:r>
    </w:p>
    <w:bookmarkEnd w:id="4"/>
    <w:p w14:paraId="1DB09DF2" w14:textId="25A26B1A" w:rsidR="0000785B" w:rsidRPr="000C4CE4" w:rsidRDefault="00626A52" w:rsidP="000C4CE4">
      <w:r w:rsidRPr="000C4CE4">
        <w:t xml:space="preserve">The Australian Communications Consumer Action Network (ACCAN) commissioned Lonergan Research </w:t>
      </w:r>
      <w:r w:rsidR="0000785B" w:rsidRPr="000C4CE4">
        <w:t xml:space="preserve">to help gain </w:t>
      </w:r>
      <w:r w:rsidR="00C45FBF" w:rsidRPr="000C4CE4">
        <w:t xml:space="preserve">a </w:t>
      </w:r>
      <w:r w:rsidR="0000785B" w:rsidRPr="000C4CE4">
        <w:t xml:space="preserve">deeper understanding of how </w:t>
      </w:r>
      <w:r w:rsidRPr="000C4CE4">
        <w:t xml:space="preserve">telecommunications </w:t>
      </w:r>
      <w:r w:rsidR="00744F44" w:rsidRPr="000C4CE4">
        <w:t>r</w:t>
      </w:r>
      <w:r w:rsidRPr="000C4CE4">
        <w:t xml:space="preserve">etail </w:t>
      </w:r>
      <w:r w:rsidR="00744F44" w:rsidRPr="000C4CE4">
        <w:t>s</w:t>
      </w:r>
      <w:r w:rsidRPr="000C4CE4">
        <w:t xml:space="preserve">ervice </w:t>
      </w:r>
      <w:r w:rsidR="00744F44" w:rsidRPr="000C4CE4">
        <w:t>p</w:t>
      </w:r>
      <w:r w:rsidRPr="000C4CE4">
        <w:t>roviders (RSPs)</w:t>
      </w:r>
      <w:r w:rsidR="0000785B" w:rsidRPr="000C4CE4">
        <w:t xml:space="preserve"> </w:t>
      </w:r>
      <w:r w:rsidR="00744F44" w:rsidRPr="000C4CE4">
        <w:t>assist</w:t>
      </w:r>
      <w:r w:rsidR="0000785B" w:rsidRPr="000C4CE4">
        <w:t xml:space="preserve"> consumers </w:t>
      </w:r>
      <w:r w:rsidR="00744F44" w:rsidRPr="000C4CE4">
        <w:t xml:space="preserve">in </w:t>
      </w:r>
      <w:r w:rsidR="0000785B" w:rsidRPr="000C4CE4">
        <w:t>select</w:t>
      </w:r>
      <w:r w:rsidR="00744F44" w:rsidRPr="000C4CE4">
        <w:t>ing</w:t>
      </w:r>
      <w:r w:rsidR="0000785B" w:rsidRPr="000C4CE4">
        <w:t xml:space="preserve"> appropriate </w:t>
      </w:r>
      <w:r w:rsidR="00207795" w:rsidRPr="000C4CE4">
        <w:t>products for their needs</w:t>
      </w:r>
      <w:r w:rsidR="0000785B" w:rsidRPr="000C4CE4">
        <w:t>.</w:t>
      </w:r>
      <w:r w:rsidRPr="000C4CE4">
        <w:t xml:space="preserve"> </w:t>
      </w:r>
      <w:r w:rsidR="00FF5117" w:rsidRPr="000C4CE4">
        <w:t xml:space="preserve">Of </w:t>
      </w:r>
      <w:r w:rsidR="001825AD" w:rsidRPr="000C4CE4">
        <w:t>interest</w:t>
      </w:r>
      <w:r w:rsidR="00FF5117" w:rsidRPr="000C4CE4">
        <w:t xml:space="preserve"> are</w:t>
      </w:r>
      <w:r w:rsidRPr="000C4CE4">
        <w:t xml:space="preserve"> the incentive structures </w:t>
      </w:r>
      <w:r w:rsidR="00207795" w:rsidRPr="000C4CE4">
        <w:t>RSPs have in</w:t>
      </w:r>
      <w:r w:rsidRPr="000C4CE4">
        <w:t xml:space="preserve"> place </w:t>
      </w:r>
      <w:r w:rsidR="00207795" w:rsidRPr="000C4CE4">
        <w:t xml:space="preserve">that are intended </w:t>
      </w:r>
      <w:r w:rsidRPr="000C4CE4">
        <w:t>to motivate</w:t>
      </w:r>
      <w:r w:rsidR="00FF5117" w:rsidRPr="000C4CE4">
        <w:t xml:space="preserve"> </w:t>
      </w:r>
      <w:r w:rsidRPr="000C4CE4">
        <w:t xml:space="preserve">customer </w:t>
      </w:r>
      <w:r w:rsidR="00200AA2" w:rsidRPr="000C4CE4">
        <w:t>sales</w:t>
      </w:r>
      <w:r w:rsidRPr="000C4CE4">
        <w:t xml:space="preserve"> representatives (CSRs)</w:t>
      </w:r>
      <w:r w:rsidR="00207795" w:rsidRPr="000C4CE4">
        <w:t xml:space="preserve"> to achieve sales</w:t>
      </w:r>
      <w:r w:rsidR="002103DD" w:rsidRPr="000C4CE4">
        <w:t>. In</w:t>
      </w:r>
      <w:r w:rsidR="00207795" w:rsidRPr="000C4CE4">
        <w:t xml:space="preserve"> particular</w:t>
      </w:r>
      <w:r w:rsidR="002103DD" w:rsidRPr="000C4CE4">
        <w:t>,</w:t>
      </w:r>
      <w:r w:rsidRPr="000C4CE4">
        <w:t xml:space="preserve"> </w:t>
      </w:r>
      <w:r w:rsidR="00207795" w:rsidRPr="000C4CE4">
        <w:t xml:space="preserve">any </w:t>
      </w:r>
      <w:r w:rsidRPr="000C4CE4">
        <w:t xml:space="preserve">impact these </w:t>
      </w:r>
      <w:r w:rsidR="00207795" w:rsidRPr="000C4CE4">
        <w:t>incentives</w:t>
      </w:r>
      <w:r w:rsidRPr="000C4CE4">
        <w:t xml:space="preserve"> </w:t>
      </w:r>
      <w:r w:rsidR="002103DD" w:rsidRPr="000C4CE4">
        <w:t xml:space="preserve">may </w:t>
      </w:r>
      <w:r w:rsidRPr="000C4CE4">
        <w:t>have on</w:t>
      </w:r>
      <w:r w:rsidR="001825AD" w:rsidRPr="000C4CE4">
        <w:t xml:space="preserve"> </w:t>
      </w:r>
      <w:r w:rsidR="00207795" w:rsidRPr="000C4CE4">
        <w:t xml:space="preserve">the </w:t>
      </w:r>
      <w:r w:rsidR="002103DD" w:rsidRPr="000C4CE4">
        <w:t>approach</w:t>
      </w:r>
      <w:r w:rsidR="00207795" w:rsidRPr="000C4CE4">
        <w:t xml:space="preserve"> </w:t>
      </w:r>
      <w:r w:rsidR="001825AD" w:rsidRPr="000C4CE4">
        <w:t>CSRs</w:t>
      </w:r>
      <w:r w:rsidR="00FB2AED" w:rsidRPr="000C4CE4">
        <w:t xml:space="preserve"> and/or store managers</w:t>
      </w:r>
      <w:r w:rsidR="001825AD" w:rsidRPr="000C4CE4">
        <w:t xml:space="preserve"> </w:t>
      </w:r>
      <w:r w:rsidR="002103DD" w:rsidRPr="000C4CE4">
        <w:t>take</w:t>
      </w:r>
      <w:r w:rsidR="00207795" w:rsidRPr="000C4CE4">
        <w:t xml:space="preserve"> </w:t>
      </w:r>
      <w:r w:rsidR="002103DD" w:rsidRPr="000C4CE4">
        <w:t>when</w:t>
      </w:r>
      <w:r w:rsidR="00207795" w:rsidRPr="000C4CE4">
        <w:t xml:space="preserve"> assisting </w:t>
      </w:r>
      <w:r w:rsidRPr="000C4CE4">
        <w:t xml:space="preserve">customers </w:t>
      </w:r>
      <w:r w:rsidR="002103DD" w:rsidRPr="000C4CE4">
        <w:t>in</w:t>
      </w:r>
      <w:r w:rsidR="00207795" w:rsidRPr="000C4CE4">
        <w:t xml:space="preserve"> </w:t>
      </w:r>
      <w:r w:rsidRPr="000C4CE4">
        <w:t>choosing plans, hardware (phones) and accessories.</w:t>
      </w:r>
    </w:p>
    <w:p w14:paraId="52023EAE" w14:textId="1980C095" w:rsidR="009A598C" w:rsidRPr="005D61EF" w:rsidRDefault="003F0791" w:rsidP="000C4CE4">
      <w:r>
        <w:t>The r</w:t>
      </w:r>
      <w:r w:rsidR="00933547">
        <w:t>etail t</w:t>
      </w:r>
      <w:r w:rsidR="00B23701">
        <w:t xml:space="preserve">elecommunications </w:t>
      </w:r>
      <w:r>
        <w:t xml:space="preserve">market </w:t>
      </w:r>
      <w:r w:rsidR="00B23701">
        <w:t>offer</w:t>
      </w:r>
      <w:r>
        <w:t>s</w:t>
      </w:r>
      <w:r w:rsidR="00B23701">
        <w:t xml:space="preserve"> a </w:t>
      </w:r>
      <w:r w:rsidR="00CE249B">
        <w:t xml:space="preserve">wide </w:t>
      </w:r>
      <w:r w:rsidR="00B23701">
        <w:t>range of plans and hardware options</w:t>
      </w:r>
      <w:r>
        <w:t xml:space="preserve"> from a number of providers, </w:t>
      </w:r>
      <w:r w:rsidR="009A598C" w:rsidRPr="005D61EF">
        <w:t>including</w:t>
      </w:r>
      <w:r w:rsidR="00DC3346">
        <w:t>,</w:t>
      </w:r>
      <w:r w:rsidR="009A598C" w:rsidRPr="005D61EF">
        <w:t xml:space="preserve"> but not limited to: </w:t>
      </w:r>
    </w:p>
    <w:p w14:paraId="3B2B7872" w14:textId="266E411B" w:rsidR="009A598C" w:rsidRPr="00A6425F" w:rsidRDefault="00933547" w:rsidP="000C4CE4">
      <w:pPr>
        <w:pStyle w:val="Heading"/>
      </w:pPr>
      <w:r>
        <w:t>various</w:t>
      </w:r>
      <w:r w:rsidRPr="00A6425F">
        <w:t xml:space="preserve"> </w:t>
      </w:r>
      <w:r w:rsidR="001F5735" w:rsidRPr="00A6425F">
        <w:t xml:space="preserve">plans and </w:t>
      </w:r>
      <w:r w:rsidR="009A598C" w:rsidRPr="00A6425F">
        <w:t>payment options (pre and post)</w:t>
      </w:r>
    </w:p>
    <w:p w14:paraId="0DB88216" w14:textId="37F30A49" w:rsidR="009A598C" w:rsidRPr="00A6425F" w:rsidRDefault="00933547" w:rsidP="000C4CE4">
      <w:pPr>
        <w:pStyle w:val="Heading"/>
      </w:pPr>
      <w:r>
        <w:t>various</w:t>
      </w:r>
      <w:r w:rsidRPr="00A6425F" w:rsidDel="00933547">
        <w:t xml:space="preserve"> </w:t>
      </w:r>
      <w:r w:rsidR="009A598C" w:rsidRPr="00A6425F">
        <w:t>contract durations</w:t>
      </w:r>
      <w:r w:rsidR="009D6365">
        <w:t xml:space="preserve"> having certain</w:t>
      </w:r>
      <w:r w:rsidR="009A598C" w:rsidRPr="00A6425F">
        <w:t xml:space="preserve"> </w:t>
      </w:r>
      <w:r w:rsidR="00EA3B1F">
        <w:t>discount</w:t>
      </w:r>
      <w:r w:rsidR="009A598C" w:rsidRPr="00A6425F">
        <w:t xml:space="preserve"> rate</w:t>
      </w:r>
      <w:r w:rsidR="009D6365">
        <w:t xml:space="preserve"> levels</w:t>
      </w:r>
    </w:p>
    <w:p w14:paraId="7A634335" w14:textId="0156C8B1" w:rsidR="009A598C" w:rsidRPr="00A6425F" w:rsidRDefault="00933547" w:rsidP="000C4CE4">
      <w:pPr>
        <w:pStyle w:val="Heading"/>
      </w:pPr>
      <w:r>
        <w:t>various</w:t>
      </w:r>
      <w:r w:rsidRPr="00A6425F" w:rsidDel="00933547">
        <w:t xml:space="preserve"> </w:t>
      </w:r>
      <w:r w:rsidR="009A598C" w:rsidRPr="00A6425F">
        <w:t xml:space="preserve">devices paid upfront or </w:t>
      </w:r>
      <w:r w:rsidR="00C91065" w:rsidRPr="00A6425F">
        <w:t>within</w:t>
      </w:r>
      <w:r w:rsidR="009A598C" w:rsidRPr="00A6425F">
        <w:t xml:space="preserve"> a plan</w:t>
      </w:r>
    </w:p>
    <w:p w14:paraId="4D163174" w14:textId="7FCF6FBD" w:rsidR="009A598C" w:rsidRPr="005D61EF" w:rsidRDefault="00895DBA" w:rsidP="000C4CE4">
      <w:pPr>
        <w:pStyle w:val="Heading"/>
        <w:rPr>
          <w:sz w:val="20"/>
          <w:szCs w:val="20"/>
        </w:rPr>
      </w:pPr>
      <w:r>
        <w:t>a</w:t>
      </w:r>
      <w:r w:rsidR="009A598C" w:rsidRPr="00A6425F">
        <w:t xml:space="preserve"> wide</w:t>
      </w:r>
      <w:r w:rsidR="009A598C">
        <w:t xml:space="preserve"> range of accessories</w:t>
      </w:r>
      <w:r w:rsidR="009A598C" w:rsidRPr="005D61EF">
        <w:t>, technologies and optional features</w:t>
      </w:r>
      <w:r w:rsidR="009A598C">
        <w:t>.</w:t>
      </w:r>
    </w:p>
    <w:p w14:paraId="14158675" w14:textId="1114CB37" w:rsidR="00DF634E" w:rsidRDefault="002E2598" w:rsidP="000C4CE4">
      <w:r>
        <w:t>Such a</w:t>
      </w:r>
      <w:r w:rsidR="00615154">
        <w:t xml:space="preserve"> wide </w:t>
      </w:r>
      <w:r w:rsidR="00CE249B">
        <w:t>variety</w:t>
      </w:r>
      <w:r w:rsidR="00607143">
        <w:t xml:space="preserve"> of </w:t>
      </w:r>
      <w:r w:rsidR="00DF634E">
        <w:t xml:space="preserve">product and service </w:t>
      </w:r>
      <w:r w:rsidR="00607143">
        <w:t>options</w:t>
      </w:r>
      <w:r w:rsidR="00B23701">
        <w:t xml:space="preserve"> </w:t>
      </w:r>
      <w:r w:rsidR="00615154">
        <w:t>can pose</w:t>
      </w:r>
      <w:r w:rsidR="00B23701">
        <w:t xml:space="preserve"> a challenge </w:t>
      </w:r>
      <w:r w:rsidR="00615154">
        <w:t>to</w:t>
      </w:r>
      <w:r w:rsidR="00B23701">
        <w:t xml:space="preserve"> the consumer in </w:t>
      </w:r>
      <w:r w:rsidR="00607143">
        <w:t>selecting</w:t>
      </w:r>
      <w:r w:rsidR="00B23701">
        <w:t xml:space="preserve"> the right product </w:t>
      </w:r>
      <w:r w:rsidR="00607143">
        <w:t>or</w:t>
      </w:r>
      <w:r w:rsidR="00B23701">
        <w:t xml:space="preserve"> service to best meet their needs.</w:t>
      </w:r>
      <w:r w:rsidR="00CE249B">
        <w:t xml:space="preserve"> </w:t>
      </w:r>
      <w:r w:rsidR="00E413D5">
        <w:t>Because of this</w:t>
      </w:r>
      <w:r w:rsidR="00DF634E">
        <w:t>,</w:t>
      </w:r>
      <w:r w:rsidR="00CE249B">
        <w:t xml:space="preserve"> c</w:t>
      </w:r>
      <w:r w:rsidR="00B23701">
        <w:t xml:space="preserve">ustomers </w:t>
      </w:r>
      <w:r w:rsidR="00FB4358">
        <w:t>can be</w:t>
      </w:r>
      <w:r w:rsidR="00B23701">
        <w:t xml:space="preserve"> heavily reliant on the provider’s CSRs to help identify what is most appropriate for them.</w:t>
      </w:r>
    </w:p>
    <w:p w14:paraId="02814DFF" w14:textId="1C023E3C" w:rsidR="00B23701" w:rsidRDefault="00DF634E" w:rsidP="000C4CE4">
      <w:r>
        <w:t>B</w:t>
      </w:r>
      <w:r w:rsidR="00607143">
        <w:t xml:space="preserve">ased on </w:t>
      </w:r>
      <w:r>
        <w:t xml:space="preserve">the type of </w:t>
      </w:r>
      <w:r w:rsidR="00607143">
        <w:t xml:space="preserve">complaints </w:t>
      </w:r>
      <w:r>
        <w:t>i</w:t>
      </w:r>
      <w:r w:rsidR="00744F44">
        <w:t>dentified in</w:t>
      </w:r>
      <w:r>
        <w:t xml:space="preserve"> </w:t>
      </w:r>
      <w:r w:rsidR="00126FEB">
        <w:t>statistics</w:t>
      </w:r>
      <w:r w:rsidR="00607143">
        <w:t xml:space="preserve"> provided by the </w:t>
      </w:r>
      <w:r w:rsidR="00607143" w:rsidRPr="00607143">
        <w:t>Telecommunications Industry Ombudsman (TIO)</w:t>
      </w:r>
      <w:r w:rsidR="00607143">
        <w:t>,</w:t>
      </w:r>
      <w:r w:rsidR="00126FEB">
        <w:t xml:space="preserve"> </w:t>
      </w:r>
      <w:r w:rsidR="00607143">
        <w:t xml:space="preserve">CSR </w:t>
      </w:r>
      <w:r w:rsidR="00B23701">
        <w:t xml:space="preserve">incentive structures may </w:t>
      </w:r>
      <w:r w:rsidR="00723B5A">
        <w:t xml:space="preserve">at times </w:t>
      </w:r>
      <w:r w:rsidR="003F0791">
        <w:t xml:space="preserve">unintentionally </w:t>
      </w:r>
      <w:r w:rsidR="00723B5A">
        <w:t>reward behaviour tha</w:t>
      </w:r>
      <w:r w:rsidR="00E413D5">
        <w:t>t</w:t>
      </w:r>
      <w:r w:rsidR="00723B5A">
        <w:t xml:space="preserve"> is not </w:t>
      </w:r>
      <w:r w:rsidR="00744F44">
        <w:t>necessarily</w:t>
      </w:r>
      <w:r w:rsidR="00723B5A">
        <w:t xml:space="preserve"> in </w:t>
      </w:r>
      <w:r w:rsidR="00B23701">
        <w:t>the interests of the customer</w:t>
      </w:r>
      <w:r w:rsidR="00723B5A">
        <w:t>.</w:t>
      </w:r>
    </w:p>
    <w:p w14:paraId="376F79A8" w14:textId="44211F8E" w:rsidR="00CE4FE2" w:rsidRDefault="009C167B" w:rsidP="000C4CE4">
      <w:pPr>
        <w:rPr>
          <w:color w:val="1F497D"/>
          <w:lang w:val="en-US"/>
        </w:rPr>
      </w:pPr>
      <w:r w:rsidRPr="00391D56">
        <w:t xml:space="preserve">The purpose of this research is to examine </w:t>
      </w:r>
      <w:r w:rsidR="003F0791">
        <w:t>the incentives offered to front line sales staff,</w:t>
      </w:r>
      <w:r w:rsidRPr="00391D56">
        <w:t xml:space="preserve"> and to understand the extent </w:t>
      </w:r>
      <w:r w:rsidR="004D7339" w:rsidRPr="00391D56">
        <w:t>to which</w:t>
      </w:r>
      <w:r w:rsidRPr="00391D56">
        <w:t xml:space="preserve"> CSRs understand their obligations in relation to the Telecommunications Consumer Protections Code (TCP code</w:t>
      </w:r>
      <w:r w:rsidR="00FF5117" w:rsidRPr="00391D56">
        <w:t xml:space="preserve"> or</w:t>
      </w:r>
      <w:r w:rsidRPr="00391D56">
        <w:t xml:space="preserve"> ‘the code’</w:t>
      </w:r>
      <w:r w:rsidR="00FF5117" w:rsidRPr="00391D56">
        <w:t>)</w:t>
      </w:r>
      <w:r w:rsidRPr="00391D56">
        <w:t xml:space="preserve">. </w:t>
      </w:r>
      <w:r w:rsidR="00CE4FE2" w:rsidRPr="00EA3B1F">
        <w:t>The TCP Code sets out obligations on suppliers regarding how their staff must interact with customers at the point of sale. These include</w:t>
      </w:r>
      <w:r w:rsidR="00EA3B1F" w:rsidRPr="00EA3B1F">
        <w:rPr>
          <w:b/>
          <w:i/>
          <w:vertAlign w:val="superscript"/>
        </w:rPr>
        <w:footnoteReference w:id="1"/>
      </w:r>
      <w:r w:rsidR="00CE4FE2" w:rsidRPr="00EA3B1F">
        <w:t>:</w:t>
      </w:r>
    </w:p>
    <w:p w14:paraId="0A6ECBDD" w14:textId="77777777" w:rsidR="00CE4FE2" w:rsidRPr="00EA3B1F" w:rsidRDefault="00CE4FE2" w:rsidP="000C4CE4">
      <w:pPr>
        <w:pStyle w:val="ListParagraph"/>
        <w:numPr>
          <w:ilvl w:val="0"/>
          <w:numId w:val="11"/>
        </w:numPr>
        <w:rPr>
          <w:lang w:val="en-US"/>
        </w:rPr>
      </w:pPr>
      <w:r w:rsidRPr="00EA3B1F">
        <w:rPr>
          <w:lang w:val="en-US"/>
        </w:rPr>
        <w:t>Communicating in clear, plain language and in a manner that is appropriate to a consumer’s needs</w:t>
      </w:r>
    </w:p>
    <w:p w14:paraId="578F83DF" w14:textId="5EB737AD" w:rsidR="00CE4FE2" w:rsidRPr="00EA3B1F" w:rsidRDefault="00CE4FE2" w:rsidP="000C4CE4">
      <w:pPr>
        <w:pStyle w:val="ListParagraph"/>
        <w:numPr>
          <w:ilvl w:val="0"/>
          <w:numId w:val="11"/>
        </w:numPr>
        <w:rPr>
          <w:lang w:val="en-US"/>
        </w:rPr>
      </w:pPr>
      <w:r w:rsidRPr="00EA3B1F">
        <w:rPr>
          <w:lang w:val="en-US"/>
        </w:rPr>
        <w:t>Interact in a fair, courteous and accurate manner</w:t>
      </w:r>
    </w:p>
    <w:p w14:paraId="37C2F0C2" w14:textId="77777777" w:rsidR="00CE4FE2" w:rsidRPr="00EA3B1F" w:rsidRDefault="00CE4FE2" w:rsidP="000C4CE4">
      <w:pPr>
        <w:pStyle w:val="ListParagraph"/>
        <w:numPr>
          <w:ilvl w:val="0"/>
          <w:numId w:val="11"/>
        </w:numPr>
        <w:rPr>
          <w:lang w:val="en-US"/>
        </w:rPr>
      </w:pPr>
      <w:r w:rsidRPr="00EA3B1F">
        <w:rPr>
          <w:lang w:val="en-US"/>
        </w:rPr>
        <w:t>Provide advice that meets any needs identified by a consumer</w:t>
      </w:r>
    </w:p>
    <w:p w14:paraId="4C9B07C9" w14:textId="77777777" w:rsidR="00CE4FE2" w:rsidRPr="00EA3B1F" w:rsidRDefault="00CE4FE2" w:rsidP="000C4CE4">
      <w:pPr>
        <w:pStyle w:val="ListParagraph"/>
        <w:numPr>
          <w:ilvl w:val="0"/>
          <w:numId w:val="11"/>
        </w:numPr>
        <w:rPr>
          <w:lang w:val="en-US"/>
        </w:rPr>
      </w:pPr>
      <w:r w:rsidRPr="00EA3B1F">
        <w:rPr>
          <w:lang w:val="en-US"/>
        </w:rPr>
        <w:t>Provide training for staff to enable them to provide advice to and meet the needs of consumers</w:t>
      </w:r>
    </w:p>
    <w:p w14:paraId="72868488" w14:textId="77777777" w:rsidR="00CE4FE2" w:rsidRPr="00EA3B1F" w:rsidRDefault="00CE4FE2" w:rsidP="000C4CE4">
      <w:pPr>
        <w:pStyle w:val="ListParagraph"/>
        <w:numPr>
          <w:ilvl w:val="0"/>
          <w:numId w:val="11"/>
        </w:numPr>
        <w:rPr>
          <w:lang w:val="en-US"/>
        </w:rPr>
      </w:pPr>
      <w:r w:rsidRPr="00EA3B1F">
        <w:rPr>
          <w:lang w:val="en-US"/>
        </w:rPr>
        <w:t>Monitor staff conduct when interacting with consumers and address emerging issues in sales practices</w:t>
      </w:r>
    </w:p>
    <w:p w14:paraId="531A3EDB" w14:textId="33DE0AD9" w:rsidR="009C167B" w:rsidRDefault="009C167B" w:rsidP="000C4CE4">
      <w:r w:rsidRPr="005D61EF">
        <w:t xml:space="preserve">Despite the requirement for </w:t>
      </w:r>
      <w:r>
        <w:t>TCP code</w:t>
      </w:r>
      <w:r w:rsidRPr="005D61EF">
        <w:t xml:space="preserve"> compliance, a high </w:t>
      </w:r>
      <w:r w:rsidR="00CE249B">
        <w:t>volume</w:t>
      </w:r>
      <w:r w:rsidRPr="005D61EF">
        <w:t xml:space="preserve"> of complaints regarding the services provided by major players of the telecommunication industry are received every day. The release of the latest </w:t>
      </w:r>
      <w:bookmarkStart w:id="7" w:name="_Hlk529528423"/>
      <w:r w:rsidRPr="005D61EF">
        <w:t xml:space="preserve">TIO </w:t>
      </w:r>
      <w:bookmarkEnd w:id="7"/>
      <w:r w:rsidRPr="005D61EF">
        <w:t xml:space="preserve">annual report has shed light on </w:t>
      </w:r>
      <w:r w:rsidR="00D91D8A">
        <w:t>the nature of the</w:t>
      </w:r>
      <w:r w:rsidR="00615154">
        <w:t>se</w:t>
      </w:r>
      <w:r w:rsidR="00D91D8A">
        <w:t xml:space="preserve"> complaints</w:t>
      </w:r>
      <w:r w:rsidRPr="005D61EF">
        <w:t>.</w:t>
      </w:r>
    </w:p>
    <w:p w14:paraId="76C56F76" w14:textId="6EFE7105" w:rsidR="00E37385" w:rsidRDefault="002C066F" w:rsidP="000C4CE4">
      <w:r>
        <w:t>D</w:t>
      </w:r>
      <w:r w:rsidRPr="002C066F">
        <w:t xml:space="preserve">uring the 2017-2018 financial year, </w:t>
      </w:r>
      <w:r>
        <w:t>t</w:t>
      </w:r>
      <w:r w:rsidR="009C167B" w:rsidRPr="005D61EF">
        <w:t>he TIO received 146,957 complaints from residential consumers</w:t>
      </w:r>
      <w:r>
        <w:t>. This</w:t>
      </w:r>
      <w:r w:rsidR="009C167B" w:rsidRPr="005D61EF">
        <w:t xml:space="preserve"> makes up 87.6% of all complaints</w:t>
      </w:r>
      <w:r>
        <w:t xml:space="preserve">, </w:t>
      </w:r>
      <w:r w:rsidR="009C167B" w:rsidRPr="005D61EF">
        <w:t xml:space="preserve">an increase of 5.9% </w:t>
      </w:r>
      <w:r w:rsidR="00D91D8A">
        <w:t>on</w:t>
      </w:r>
      <w:r w:rsidR="009C167B" w:rsidRPr="005D61EF">
        <w:t xml:space="preserve"> the previous financial year. Of these</w:t>
      </w:r>
      <w:r w:rsidR="00ED69F8">
        <w:t>,</w:t>
      </w:r>
      <w:r w:rsidR="00D91D8A">
        <w:t xml:space="preserve"> around one in twenty complaints (</w:t>
      </w:r>
      <w:r w:rsidR="009C167B" w:rsidRPr="005D61EF">
        <w:t>5.3%</w:t>
      </w:r>
      <w:r w:rsidR="00D91D8A">
        <w:t xml:space="preserve">) </w:t>
      </w:r>
      <w:r w:rsidR="009C167B" w:rsidRPr="005D61EF">
        <w:t xml:space="preserve">related to “Misleading conduct </w:t>
      </w:r>
      <w:r>
        <w:t xml:space="preserve">in </w:t>
      </w:r>
      <w:r w:rsidR="009C167B" w:rsidRPr="005D61EF">
        <w:t xml:space="preserve">making a contract”, </w:t>
      </w:r>
      <w:r w:rsidR="00D91D8A">
        <w:t>one in forty complaints (</w:t>
      </w:r>
      <w:r w:rsidR="009C167B" w:rsidRPr="005D61EF">
        <w:t>2.5%</w:t>
      </w:r>
      <w:r w:rsidR="00D91D8A">
        <w:t>)</w:t>
      </w:r>
      <w:r w:rsidR="009C167B" w:rsidRPr="005D61EF">
        <w:t xml:space="preserve"> related to “Variation to contract by provider” at the time of establishing a service, and</w:t>
      </w:r>
      <w:r w:rsidR="00881BFA">
        <w:t xml:space="preserve"> just over one in three complaints</w:t>
      </w:r>
      <w:r w:rsidR="009C167B" w:rsidRPr="005D61EF">
        <w:t xml:space="preserve"> </w:t>
      </w:r>
      <w:r w:rsidR="00881BFA">
        <w:t>(</w:t>
      </w:r>
      <w:r w:rsidR="009C167B" w:rsidRPr="005D61EF">
        <w:t>33.8%</w:t>
      </w:r>
      <w:r w:rsidR="00881BFA">
        <w:t>)</w:t>
      </w:r>
      <w:r w:rsidR="009C167B" w:rsidRPr="005D61EF">
        <w:t xml:space="preserve"> related to “No or delayed action” </w:t>
      </w:r>
      <w:r>
        <w:t>in</w:t>
      </w:r>
      <w:r w:rsidR="009C167B" w:rsidRPr="005D61EF">
        <w:t xml:space="preserve"> customer service</w:t>
      </w:r>
      <w:r w:rsidR="009C167B" w:rsidRPr="00D91D8A">
        <w:rPr>
          <w:vertAlign w:val="superscript"/>
        </w:rPr>
        <w:footnoteReference w:id="2"/>
      </w:r>
      <w:r w:rsidR="009C167B" w:rsidRPr="005D61EF">
        <w:t xml:space="preserve">. </w:t>
      </w:r>
    </w:p>
    <w:p w14:paraId="0C225AAF" w14:textId="73D043A6" w:rsidR="009C167B" w:rsidRDefault="00E37385" w:rsidP="000C4CE4">
      <w:r>
        <w:t>Notably, these issues are not</w:t>
      </w:r>
      <w:r w:rsidR="009C167B" w:rsidRPr="005D61EF">
        <w:t xml:space="preserve"> limited to Australian shores. </w:t>
      </w:r>
    </w:p>
    <w:p w14:paraId="10C673DD" w14:textId="7E82D0C1" w:rsidR="009C167B" w:rsidRPr="009C167B" w:rsidRDefault="009C167B" w:rsidP="000C4CE4">
      <w:r w:rsidRPr="009C167B">
        <w:t>An Ipsos Public Opinion Research stated “1 in 4 Canadians have reported experiencing aggressive or misleading sales practices within the last year” when dealing with large telecommunications companies.</w:t>
      </w:r>
      <w:r w:rsidR="008D6EE4">
        <w:rPr>
          <w:rStyle w:val="FootnoteReference"/>
          <w:b/>
          <w:i/>
        </w:rPr>
        <w:footnoteReference w:id="3"/>
      </w:r>
    </w:p>
    <w:p w14:paraId="3588B6A8" w14:textId="12ECBC93" w:rsidR="009C167B" w:rsidRDefault="009C167B" w:rsidP="000C4CE4">
      <w:r w:rsidRPr="005D61EF">
        <w:t>This ha</w:t>
      </w:r>
      <w:r>
        <w:t>s</w:t>
      </w:r>
      <w:r w:rsidRPr="005D61EF">
        <w:t xml:space="preserve"> triggered a hearing on the topic by the Canadian Radio-Television and telecommunications Commission.</w:t>
      </w:r>
    </w:p>
    <w:p w14:paraId="6049FFE7" w14:textId="5F7C8788" w:rsidR="009C167B" w:rsidRDefault="009C167B" w:rsidP="000C4CE4">
      <w:r w:rsidRPr="005D61EF">
        <w:t xml:space="preserve">Similarly, the high volume of complaints regarding </w:t>
      </w:r>
      <w:r w:rsidR="00453AD4">
        <w:t>telecommunicatio</w:t>
      </w:r>
      <w:r w:rsidR="00453AD4" w:rsidRPr="005D61EF">
        <w:t>n</w:t>
      </w:r>
      <w:r w:rsidRPr="005D61EF">
        <w:t xml:space="preserve"> services and sales practices has raised the attention of ACCAN and </w:t>
      </w:r>
      <w:r w:rsidR="00B4647B">
        <w:t>prompted</w:t>
      </w:r>
      <w:r w:rsidRPr="005D61EF">
        <w:t xml:space="preserve"> the commissioning of the present study.</w:t>
      </w:r>
    </w:p>
    <w:p w14:paraId="28CE15DA" w14:textId="7D6D2B55" w:rsidR="00B4647B" w:rsidRDefault="00453AD4" w:rsidP="000C4CE4">
      <w:pPr>
        <w:pStyle w:val="Heading1"/>
      </w:pPr>
      <w:bookmarkStart w:id="8" w:name="_Ref529701457"/>
      <w:bookmarkStart w:id="9" w:name="_Toc3709368"/>
      <w:r>
        <w:t xml:space="preserve">Research </w:t>
      </w:r>
      <w:r w:rsidR="00886189">
        <w:t>Objectives</w:t>
      </w:r>
      <w:bookmarkEnd w:id="8"/>
      <w:bookmarkEnd w:id="9"/>
    </w:p>
    <w:p w14:paraId="07826849" w14:textId="47685109" w:rsidR="00886189" w:rsidRDefault="00886189" w:rsidP="000C4CE4">
      <w:r>
        <w:t xml:space="preserve">The objectives </w:t>
      </w:r>
      <w:r w:rsidR="00881BFA">
        <w:t>for this research were:</w:t>
      </w:r>
    </w:p>
    <w:p w14:paraId="043B91E0" w14:textId="66F1F007" w:rsidR="00ED69F8" w:rsidRDefault="00886189" w:rsidP="000C4CE4">
      <w:pPr>
        <w:pStyle w:val="Heading"/>
      </w:pPr>
      <w:r w:rsidRPr="004F731B">
        <w:t xml:space="preserve">To understand the structure of employee incentivisation models </w:t>
      </w:r>
      <w:r w:rsidR="00ED69F8">
        <w:t xml:space="preserve">for sales staff </w:t>
      </w:r>
    </w:p>
    <w:p w14:paraId="2D5345F6" w14:textId="207B8CC7" w:rsidR="00886189" w:rsidRPr="004F731B" w:rsidRDefault="00ED69F8" w:rsidP="000C4CE4">
      <w:pPr>
        <w:pStyle w:val="Heading"/>
      </w:pPr>
      <w:r>
        <w:t xml:space="preserve">To understand </w:t>
      </w:r>
      <w:r w:rsidR="00886189" w:rsidRPr="004F731B">
        <w:t xml:space="preserve">wider company </w:t>
      </w:r>
      <w:r w:rsidR="00EA3B1F" w:rsidRPr="004F731B">
        <w:t>attitudes</w:t>
      </w:r>
      <w:r w:rsidR="00EA3B1F">
        <w:t>,</w:t>
      </w:r>
      <w:r w:rsidR="00EA3B1F" w:rsidRPr="004F731B">
        <w:t xml:space="preserve"> policies</w:t>
      </w:r>
      <w:r w:rsidR="00886189" w:rsidRPr="004F731B">
        <w:t xml:space="preserve"> </w:t>
      </w:r>
      <w:r>
        <w:t xml:space="preserve">and practices </w:t>
      </w:r>
      <w:r w:rsidR="00886189" w:rsidRPr="004F731B">
        <w:t xml:space="preserve">(both written and unwritten) </w:t>
      </w:r>
      <w:r w:rsidR="0020767B">
        <w:t>in regard to sales techniques</w:t>
      </w:r>
      <w:r w:rsidR="00886189" w:rsidRPr="004F731B">
        <w:t>.</w:t>
      </w:r>
    </w:p>
    <w:p w14:paraId="6EAFB998" w14:textId="6C5FF88F" w:rsidR="00886189" w:rsidRPr="004F731B" w:rsidRDefault="00886189" w:rsidP="000C4CE4">
      <w:pPr>
        <w:pStyle w:val="Heading"/>
      </w:pPr>
      <w:r w:rsidRPr="004F731B">
        <w:t>To understand whether CSR</w:t>
      </w:r>
      <w:r w:rsidR="00ED69F8">
        <w:t>s are</w:t>
      </w:r>
      <w:r w:rsidRPr="004F731B">
        <w:t xml:space="preserve"> aware of, and if so, following and fulfilling</w:t>
      </w:r>
      <w:r w:rsidR="00ED69F8">
        <w:t>,</w:t>
      </w:r>
      <w:r w:rsidRPr="004F731B">
        <w:t xml:space="preserve"> key obligations required of </w:t>
      </w:r>
      <w:r w:rsidR="00ED69F8">
        <w:t>RSPs</w:t>
      </w:r>
      <w:r w:rsidR="00ED69F8" w:rsidRPr="004F731B">
        <w:t xml:space="preserve"> </w:t>
      </w:r>
      <w:r w:rsidRPr="004F731B">
        <w:t>when selling products and services.</w:t>
      </w:r>
    </w:p>
    <w:p w14:paraId="0056A922" w14:textId="77777777" w:rsidR="00E46A52" w:rsidRDefault="00E46A52" w:rsidP="000C4CE4">
      <w:pPr>
        <w:rPr>
          <w:rFonts w:cstheme="majorBidi"/>
          <w:color w:val="78112E"/>
          <w:spacing w:val="10"/>
          <w:sz w:val="36"/>
          <w:szCs w:val="36"/>
        </w:rPr>
      </w:pPr>
      <w:r>
        <w:br w:type="page"/>
      </w:r>
    </w:p>
    <w:p w14:paraId="666FE424" w14:textId="1BAE148A" w:rsidR="00886189" w:rsidRPr="00B345C1" w:rsidRDefault="00453AD4" w:rsidP="000C4CE4">
      <w:pPr>
        <w:pStyle w:val="Heading1"/>
      </w:pPr>
      <w:bookmarkStart w:id="10" w:name="_Toc3709369"/>
      <w:r w:rsidRPr="00B345C1">
        <w:t xml:space="preserve">Research </w:t>
      </w:r>
      <w:r w:rsidR="00843B6F" w:rsidRPr="00B345C1">
        <w:t>Methodology</w:t>
      </w:r>
      <w:bookmarkEnd w:id="10"/>
    </w:p>
    <w:p w14:paraId="34AD1347" w14:textId="2B391A19" w:rsidR="00843B6F" w:rsidRDefault="00843B6F" w:rsidP="000C4CE4">
      <w:r>
        <w:t>Lonergan</w:t>
      </w:r>
      <w:r w:rsidR="00ED5B72">
        <w:t xml:space="preserve"> Research</w:t>
      </w:r>
      <w:r>
        <w:t xml:space="preserve"> conducted 3</w:t>
      </w:r>
      <w:r w:rsidR="0075236C">
        <w:t>0</w:t>
      </w:r>
      <w:r w:rsidR="00161285">
        <w:t xml:space="preserve"> (</w:t>
      </w:r>
      <w:r w:rsidR="00D41BF6">
        <w:t xml:space="preserve">one </w:t>
      </w:r>
      <w:r w:rsidR="00161285">
        <w:t xml:space="preserve">hour) </w:t>
      </w:r>
      <w:r>
        <w:t xml:space="preserve">telephone in-depth interviews with former </w:t>
      </w:r>
      <w:r w:rsidR="007F4D52">
        <w:t xml:space="preserve">RSP </w:t>
      </w:r>
      <w:r>
        <w:t>employees. The former employers were:</w:t>
      </w:r>
    </w:p>
    <w:p w14:paraId="12185FBB" w14:textId="1F1C9874" w:rsidR="00843B6F" w:rsidRPr="001D3047" w:rsidRDefault="00843B6F" w:rsidP="000C4CE4">
      <w:pPr>
        <w:pStyle w:val="Heading"/>
      </w:pPr>
      <w:r w:rsidRPr="001D3047">
        <w:t>Telstra</w:t>
      </w:r>
    </w:p>
    <w:p w14:paraId="271157CF" w14:textId="28B1F94C" w:rsidR="00843B6F" w:rsidRPr="001D3047" w:rsidRDefault="00843B6F" w:rsidP="000C4CE4">
      <w:pPr>
        <w:pStyle w:val="Heading"/>
      </w:pPr>
      <w:r w:rsidRPr="001D3047">
        <w:t>Optus</w:t>
      </w:r>
    </w:p>
    <w:p w14:paraId="4EB5AB7B" w14:textId="3ED47759" w:rsidR="00843B6F" w:rsidRPr="001D3047" w:rsidRDefault="007A00DE" w:rsidP="000C4CE4">
      <w:pPr>
        <w:pStyle w:val="Heading"/>
      </w:pPr>
      <w:r w:rsidRPr="001D3047">
        <w:t>Voda</w:t>
      </w:r>
      <w:r>
        <w:t>f</w:t>
      </w:r>
      <w:r w:rsidRPr="001D3047">
        <w:t>one</w:t>
      </w:r>
    </w:p>
    <w:p w14:paraId="1A0D5970" w14:textId="0EBE9ECC" w:rsidR="0007515E" w:rsidRPr="004E54FD" w:rsidRDefault="00B61D6F" w:rsidP="00D875DA">
      <w:pPr>
        <w:pStyle w:val="Heading3"/>
      </w:pPr>
      <w:bookmarkStart w:id="11" w:name="_Toc3709370"/>
      <w:r w:rsidRPr="004E54FD">
        <w:t>R</w:t>
      </w:r>
      <w:r w:rsidR="0007515E" w:rsidRPr="004E54FD">
        <w:t>ationale for the chosen methodology</w:t>
      </w:r>
      <w:bookmarkEnd w:id="11"/>
    </w:p>
    <w:p w14:paraId="7CE122F7" w14:textId="50F5E20F" w:rsidR="00334AEA" w:rsidRDefault="009E15AE" w:rsidP="000C4CE4">
      <w:r>
        <w:t xml:space="preserve">Conducting </w:t>
      </w:r>
      <w:r w:rsidR="00B03B49">
        <w:t>in-</w:t>
      </w:r>
      <w:r>
        <w:t>d</w:t>
      </w:r>
      <w:r w:rsidR="00334AEA" w:rsidRPr="00334AEA">
        <w:t>epth interviews</w:t>
      </w:r>
      <w:r>
        <w:t xml:space="preserve"> </w:t>
      </w:r>
      <w:r w:rsidR="00453AD4">
        <w:t>amongst former RSP employees</w:t>
      </w:r>
      <w:r w:rsidR="00334AEA" w:rsidRPr="00334AEA">
        <w:t xml:space="preserve"> w</w:t>
      </w:r>
      <w:r>
        <w:t>as</w:t>
      </w:r>
      <w:r w:rsidR="00334AEA" w:rsidRPr="00334AEA">
        <w:t xml:space="preserve"> the preferred methodology given </w:t>
      </w:r>
      <w:r w:rsidR="00453AD4">
        <w:t>it</w:t>
      </w:r>
      <w:r w:rsidR="00E644B7">
        <w:t xml:space="preserve"> enabled </w:t>
      </w:r>
      <w:r w:rsidR="00E031AF">
        <w:t>researchers</w:t>
      </w:r>
      <w:r w:rsidR="00453AD4">
        <w:t xml:space="preserve"> to explore the issues at an individual level and to discuss practices and policies at individual workplaces. </w:t>
      </w:r>
      <w:r w:rsidR="00B03B49">
        <w:t>In-d</w:t>
      </w:r>
      <w:r w:rsidR="00453AD4">
        <w:t xml:space="preserve">epth interviews also provide </w:t>
      </w:r>
      <w:r w:rsidR="00B03B49">
        <w:t xml:space="preserve">more </w:t>
      </w:r>
      <w:r w:rsidR="00E644B7">
        <w:t xml:space="preserve">flexibility in exploring </w:t>
      </w:r>
      <w:r w:rsidR="00C77F6D">
        <w:t>topics of interest</w:t>
      </w:r>
      <w:r w:rsidR="00E031AF">
        <w:t xml:space="preserve"> </w:t>
      </w:r>
      <w:r w:rsidR="00E644B7">
        <w:t>as they ar</w:t>
      </w:r>
      <w:r w:rsidR="00453AD4">
        <w:t>ise</w:t>
      </w:r>
      <w:r w:rsidR="00E031AF">
        <w:t>.</w:t>
      </w:r>
    </w:p>
    <w:p w14:paraId="0D093832" w14:textId="33E8EF7B" w:rsidR="00886189" w:rsidRDefault="00CD6432" w:rsidP="00D875DA">
      <w:pPr>
        <w:pStyle w:val="Heading3"/>
      </w:pPr>
      <w:bookmarkStart w:id="12" w:name="_Toc3709371"/>
      <w:r>
        <w:t xml:space="preserve">Respondent </w:t>
      </w:r>
      <w:r w:rsidRPr="00D84428">
        <w:t>r</w:t>
      </w:r>
      <w:r w:rsidR="00ED5B72" w:rsidRPr="00D84428">
        <w:t>ecruitment</w:t>
      </w:r>
      <w:bookmarkEnd w:id="12"/>
    </w:p>
    <w:p w14:paraId="15DCD09E" w14:textId="5A62242D" w:rsidR="00ED5B72" w:rsidRDefault="00161285" w:rsidP="000C4CE4">
      <w:r w:rsidRPr="00161285">
        <w:t xml:space="preserve">Former RSP employees </w:t>
      </w:r>
      <w:r>
        <w:t xml:space="preserve">who had worked with their employer within the last two years were selected </w:t>
      </w:r>
      <w:r w:rsidRPr="00161285">
        <w:t>using Lonergan’s current database of eligible respondents</w:t>
      </w:r>
      <w:r>
        <w:t>. This was</w:t>
      </w:r>
      <w:r w:rsidRPr="00161285">
        <w:t xml:space="preserve"> supplement</w:t>
      </w:r>
      <w:r>
        <w:t>ed</w:t>
      </w:r>
      <w:r w:rsidRPr="00161285">
        <w:t xml:space="preserve"> </w:t>
      </w:r>
      <w:r>
        <w:t>by</w:t>
      </w:r>
      <w:r w:rsidRPr="00161285">
        <w:t xml:space="preserve"> “snowballing”, whereby our RSP CSR </w:t>
      </w:r>
      <w:r w:rsidR="009154E2" w:rsidRPr="00161285">
        <w:t>contacts</w:t>
      </w:r>
      <w:r w:rsidR="009154E2">
        <w:t xml:space="preserve"> were</w:t>
      </w:r>
      <w:r w:rsidR="00325895">
        <w:t xml:space="preserve"> asked whether they </w:t>
      </w:r>
      <w:r w:rsidRPr="00161285">
        <w:t>would be able to refer us to any of their former colleagues</w:t>
      </w:r>
      <w:r w:rsidR="00325895">
        <w:t xml:space="preserve"> who </w:t>
      </w:r>
      <w:r w:rsidRPr="00161285">
        <w:t>may be interested in participating in a market research project.</w:t>
      </w:r>
      <w:r w:rsidR="00A97C11">
        <w:t xml:space="preserve"> </w:t>
      </w:r>
    </w:p>
    <w:p w14:paraId="50662FC5" w14:textId="0646F6CA" w:rsidR="00161285" w:rsidRDefault="00161285" w:rsidP="000C4CE4">
      <w:r>
        <w:t>Social media platforms were also used to source participants.</w:t>
      </w:r>
    </w:p>
    <w:p w14:paraId="00C243CB" w14:textId="278A135D" w:rsidR="00CE5F21" w:rsidRDefault="00CE5F21" w:rsidP="00D875DA">
      <w:pPr>
        <w:pStyle w:val="Heading3"/>
      </w:pPr>
      <w:bookmarkStart w:id="13" w:name="_Toc3709372"/>
      <w:r>
        <w:t>Sample profile</w:t>
      </w:r>
      <w:bookmarkEnd w:id="13"/>
    </w:p>
    <w:p w14:paraId="493782FB" w14:textId="4F503BAD" w:rsidR="00F47691" w:rsidRDefault="009154E2" w:rsidP="000C4CE4">
      <w:r>
        <w:t>I</w:t>
      </w:r>
      <w:r w:rsidR="005F3E34" w:rsidRPr="005D61EF">
        <w:t xml:space="preserve">nterviews </w:t>
      </w:r>
      <w:r w:rsidR="00AB6647">
        <w:t xml:space="preserve">were </w:t>
      </w:r>
      <w:r w:rsidR="005F3E34" w:rsidRPr="005D61EF">
        <w:t>conducted with former employees of</w:t>
      </w:r>
      <w:r w:rsidR="00AB6647">
        <w:t xml:space="preserve"> three main</w:t>
      </w:r>
      <w:r w:rsidR="005F3E34" w:rsidRPr="005D61EF">
        <w:t xml:space="preserve"> </w:t>
      </w:r>
      <w:r w:rsidR="00AB6647">
        <w:t>t</w:t>
      </w:r>
      <w:r w:rsidR="005F3E34" w:rsidRPr="005D61EF">
        <w:t>el</w:t>
      </w:r>
      <w:r w:rsidR="00AB6647">
        <w:t>ecommunication</w:t>
      </w:r>
      <w:r w:rsidR="003171E9">
        <w:t>s</w:t>
      </w:r>
      <w:r w:rsidR="005F3E34" w:rsidRPr="005D61EF">
        <w:t xml:space="preserve"> companies in Australia: Telstra, Optus and </w:t>
      </w:r>
      <w:r w:rsidR="003114B3">
        <w:t>Vodafone</w:t>
      </w:r>
      <w:r w:rsidR="005F3E34" w:rsidRPr="005D61EF">
        <w:t xml:space="preserve">. Qualifying criteria included having worked in a sales role for one </w:t>
      </w:r>
      <w:r w:rsidR="00E0114F">
        <w:t xml:space="preserve">of </w:t>
      </w:r>
      <w:r w:rsidR="005F3E34" w:rsidRPr="005D61EF">
        <w:t xml:space="preserve">these three companies in the past 2 years. </w:t>
      </w:r>
      <w:r w:rsidR="00317650" w:rsidRPr="005D61EF">
        <w:t>Most</w:t>
      </w:r>
      <w:r w:rsidR="005F3E34" w:rsidRPr="005D61EF">
        <w:t xml:space="preserve"> respondents were Customer Sales Representatives (CSRs) </w:t>
      </w:r>
      <w:r w:rsidR="005C5DE2" w:rsidRPr="005D61EF">
        <w:t>in-store</w:t>
      </w:r>
      <w:r w:rsidR="00317650" w:rsidRPr="005D61EF">
        <w:t>.</w:t>
      </w:r>
      <w:r w:rsidR="005C5DE2" w:rsidRPr="005D61EF">
        <w:t xml:space="preserve"> </w:t>
      </w:r>
      <w:r w:rsidR="00317650" w:rsidRPr="005D61EF">
        <w:t>Some</w:t>
      </w:r>
      <w:r w:rsidR="005C5DE2" w:rsidRPr="005D61EF">
        <w:t xml:space="preserve"> were store managers </w:t>
      </w:r>
      <w:r w:rsidR="00317650" w:rsidRPr="005D61EF">
        <w:t xml:space="preserve">and others had </w:t>
      </w:r>
      <w:r w:rsidR="005C5DE2" w:rsidRPr="005D61EF">
        <w:t>work</w:t>
      </w:r>
      <w:r w:rsidR="00317650" w:rsidRPr="005D61EF">
        <w:t>ed</w:t>
      </w:r>
      <w:r w:rsidR="005C5DE2" w:rsidRPr="005D61EF">
        <w:t xml:space="preserve"> in a call centre in customer service or in sales. </w:t>
      </w:r>
      <w:r w:rsidR="00F576FD">
        <w:t xml:space="preserve">All </w:t>
      </w:r>
      <w:r w:rsidR="002C10D4">
        <w:t>respondents interviewed had direct contact with customers and performed a sales role.</w:t>
      </w:r>
    </w:p>
    <w:p w14:paraId="477C9378" w14:textId="278052E1" w:rsidR="00FB1468" w:rsidRPr="00F11211" w:rsidRDefault="00FB1468" w:rsidP="00361584">
      <w:pPr>
        <w:pStyle w:val="Caption"/>
        <w:keepNext/>
        <w:keepLines/>
        <w:rPr>
          <w:highlight w:val="yellow"/>
        </w:rPr>
      </w:pPr>
      <w:bookmarkStart w:id="14" w:name="_Toc3709419"/>
      <w:r w:rsidRPr="00F11211">
        <w:t xml:space="preserve">Figure </w:t>
      </w:r>
      <w:fldSimple w:instr=" SEQ Figure \* ARABIC ">
        <w:r w:rsidR="00F404AE">
          <w:rPr>
            <w:noProof/>
          </w:rPr>
          <w:t>1</w:t>
        </w:r>
      </w:fldSimple>
      <w:r w:rsidRPr="00F11211">
        <w:t xml:space="preserve"> - Sample profile by Telecommunication</w:t>
      </w:r>
      <w:r w:rsidR="003171E9">
        <w:t>s</w:t>
      </w:r>
      <w:r w:rsidRPr="00F11211">
        <w:t xml:space="preserve"> company and Job title</w:t>
      </w:r>
      <w:bookmarkEnd w:id="14"/>
    </w:p>
    <w:tbl>
      <w:tblPr>
        <w:tblStyle w:val="GridTable3-Accent21"/>
        <w:tblW w:w="8930" w:type="dxa"/>
        <w:tblInd w:w="-426" w:type="dxa"/>
        <w:tblLayout w:type="fixed"/>
        <w:tblLook w:val="04E0" w:firstRow="1" w:lastRow="1" w:firstColumn="1" w:lastColumn="0" w:noHBand="0" w:noVBand="1"/>
        <w:tblDescription w:val="figure 1 showing break down of respondent job role by telco. A total of 30 interviews were held. 13 from telstra, 11 from Optus and 6 from vodafone"/>
      </w:tblPr>
      <w:tblGrid>
        <w:gridCol w:w="1899"/>
        <w:gridCol w:w="1757"/>
        <w:gridCol w:w="1758"/>
        <w:gridCol w:w="1758"/>
        <w:gridCol w:w="1758"/>
      </w:tblGrid>
      <w:tr w:rsidR="007C1508" w:rsidRPr="00453AD4" w14:paraId="78374925" w14:textId="3633460E" w:rsidTr="00B3492A">
        <w:trPr>
          <w:cnfStyle w:val="100000000000" w:firstRow="1" w:lastRow="0" w:firstColumn="0" w:lastColumn="0" w:oddVBand="0" w:evenVBand="0" w:oddHBand="0" w:evenHBand="0" w:firstRowFirstColumn="0" w:firstRowLastColumn="0" w:lastRowFirstColumn="0" w:lastRowLastColumn="0"/>
          <w:trHeight w:val="583"/>
          <w:tblHeader/>
        </w:trPr>
        <w:tc>
          <w:tcPr>
            <w:cnfStyle w:val="001000000100" w:firstRow="0" w:lastRow="0" w:firstColumn="1" w:lastColumn="0" w:oddVBand="0" w:evenVBand="0" w:oddHBand="0" w:evenHBand="0" w:firstRowFirstColumn="1" w:firstRowLastColumn="0" w:lastRowFirstColumn="0" w:lastRowLastColumn="0"/>
            <w:tcW w:w="1899" w:type="dxa"/>
            <w:vAlign w:val="center"/>
          </w:tcPr>
          <w:p w14:paraId="3BEEA02C" w14:textId="77777777" w:rsidR="007C1508" w:rsidRPr="00FB1468" w:rsidRDefault="007C1508" w:rsidP="00361584">
            <w:pPr>
              <w:keepNext/>
              <w:keepLines/>
            </w:pPr>
          </w:p>
        </w:tc>
        <w:tc>
          <w:tcPr>
            <w:tcW w:w="1757" w:type="dxa"/>
            <w:vAlign w:val="bottom"/>
          </w:tcPr>
          <w:p w14:paraId="4C839079" w14:textId="2D2E2B60" w:rsidR="007C1508" w:rsidRPr="00FB1468" w:rsidRDefault="007C1508" w:rsidP="00361584">
            <w:pPr>
              <w:keepNext/>
              <w:keepLines/>
              <w:cnfStyle w:val="100000000000" w:firstRow="1" w:lastRow="0" w:firstColumn="0" w:lastColumn="0" w:oddVBand="0" w:evenVBand="0" w:oddHBand="0" w:evenHBand="0" w:firstRowFirstColumn="0" w:firstRowLastColumn="0" w:lastRowFirstColumn="0" w:lastRowLastColumn="0"/>
            </w:pPr>
            <w:r w:rsidRPr="00FB1468">
              <w:t>Telstra</w:t>
            </w:r>
          </w:p>
        </w:tc>
        <w:tc>
          <w:tcPr>
            <w:tcW w:w="1758" w:type="dxa"/>
            <w:vAlign w:val="bottom"/>
          </w:tcPr>
          <w:p w14:paraId="6E4A5FA6" w14:textId="2019B113" w:rsidR="007C1508" w:rsidRPr="00FB1468" w:rsidRDefault="007C1508" w:rsidP="00361584">
            <w:pPr>
              <w:keepNext/>
              <w:keepLines/>
              <w:cnfStyle w:val="100000000000" w:firstRow="1" w:lastRow="0" w:firstColumn="0" w:lastColumn="0" w:oddVBand="0" w:evenVBand="0" w:oddHBand="0" w:evenHBand="0" w:firstRowFirstColumn="0" w:firstRowLastColumn="0" w:lastRowFirstColumn="0" w:lastRowLastColumn="0"/>
            </w:pPr>
            <w:r w:rsidRPr="00FB1468">
              <w:t>Optus</w:t>
            </w:r>
          </w:p>
        </w:tc>
        <w:tc>
          <w:tcPr>
            <w:tcW w:w="1758" w:type="dxa"/>
            <w:vAlign w:val="bottom"/>
          </w:tcPr>
          <w:p w14:paraId="36446083" w14:textId="4B300BD1" w:rsidR="007C1508" w:rsidRPr="00FB1468" w:rsidRDefault="007C1508" w:rsidP="00361584">
            <w:pPr>
              <w:keepNext/>
              <w:keepLines/>
              <w:cnfStyle w:val="100000000000" w:firstRow="1" w:lastRow="0" w:firstColumn="0" w:lastColumn="0" w:oddVBand="0" w:evenVBand="0" w:oddHBand="0" w:evenHBand="0" w:firstRowFirstColumn="0" w:firstRowLastColumn="0" w:lastRowFirstColumn="0" w:lastRowLastColumn="0"/>
            </w:pPr>
            <w:r w:rsidRPr="00FB1468">
              <w:t>Vodafone</w:t>
            </w:r>
          </w:p>
        </w:tc>
        <w:tc>
          <w:tcPr>
            <w:tcW w:w="1758" w:type="dxa"/>
          </w:tcPr>
          <w:p w14:paraId="68136A10" w14:textId="169E2C10" w:rsidR="007C1508" w:rsidRPr="00FB1468" w:rsidRDefault="007C1508" w:rsidP="00361584">
            <w:pPr>
              <w:keepNext/>
              <w:keepLines/>
              <w:cnfStyle w:val="100000000000" w:firstRow="1" w:lastRow="0" w:firstColumn="0" w:lastColumn="0" w:oddVBand="0" w:evenVBand="0" w:oddHBand="0" w:evenHBand="0" w:firstRowFirstColumn="0" w:firstRowLastColumn="0" w:lastRowFirstColumn="0" w:lastRowLastColumn="0"/>
            </w:pPr>
            <w:r w:rsidRPr="00FB1468">
              <w:t>Total</w:t>
            </w:r>
            <w:r w:rsidRPr="00FB1468">
              <w:br/>
              <w:t>interviews</w:t>
            </w:r>
          </w:p>
        </w:tc>
      </w:tr>
      <w:tr w:rsidR="007C1508" w:rsidRPr="00453AD4" w14:paraId="4C0F9DD0" w14:textId="4BD8E5FE" w:rsidTr="007C15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9" w:type="dxa"/>
            <w:vAlign w:val="center"/>
          </w:tcPr>
          <w:p w14:paraId="2BE992BC" w14:textId="1AC93D49" w:rsidR="007C1508" w:rsidRPr="00453AD4" w:rsidRDefault="002E39B9" w:rsidP="00361584">
            <w:pPr>
              <w:keepNext/>
              <w:keepLines/>
            </w:pPr>
            <w:r>
              <w:t>I</w:t>
            </w:r>
            <w:r w:rsidRPr="005D61EF">
              <w:t xml:space="preserve">n-store CSR </w:t>
            </w:r>
            <w:r>
              <w:t xml:space="preserve">- </w:t>
            </w:r>
            <w:r w:rsidR="007C1508" w:rsidRPr="00453AD4">
              <w:t>Casual</w:t>
            </w:r>
            <w:r>
              <w:t xml:space="preserve"> </w:t>
            </w:r>
          </w:p>
        </w:tc>
        <w:tc>
          <w:tcPr>
            <w:tcW w:w="1757" w:type="dxa"/>
            <w:vAlign w:val="center"/>
          </w:tcPr>
          <w:p w14:paraId="3AAF13A8" w14:textId="0850890B"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2</w:t>
            </w:r>
          </w:p>
        </w:tc>
        <w:tc>
          <w:tcPr>
            <w:tcW w:w="1758" w:type="dxa"/>
            <w:vAlign w:val="center"/>
          </w:tcPr>
          <w:p w14:paraId="6991FA4E" w14:textId="7148B1F0"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4</w:t>
            </w:r>
          </w:p>
        </w:tc>
        <w:tc>
          <w:tcPr>
            <w:tcW w:w="1758" w:type="dxa"/>
            <w:vAlign w:val="center"/>
          </w:tcPr>
          <w:p w14:paraId="203C8038" w14:textId="12216026"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1</w:t>
            </w:r>
          </w:p>
        </w:tc>
        <w:tc>
          <w:tcPr>
            <w:tcW w:w="1758" w:type="dxa"/>
            <w:vAlign w:val="center"/>
          </w:tcPr>
          <w:p w14:paraId="5AFC169E" w14:textId="191319B5" w:rsidR="007C1508" w:rsidRPr="007C1508"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7C1508">
              <w:fldChar w:fldCharType="begin"/>
            </w:r>
            <w:r w:rsidRPr="007C1508">
              <w:instrText xml:space="preserve"> =SUM(LEFT) </w:instrText>
            </w:r>
            <w:r w:rsidRPr="007C1508">
              <w:fldChar w:fldCharType="separate"/>
            </w:r>
            <w:r w:rsidR="003F0D2F">
              <w:rPr>
                <w:noProof/>
              </w:rPr>
              <w:t>7</w:t>
            </w:r>
            <w:r w:rsidRPr="007C1508">
              <w:fldChar w:fldCharType="end"/>
            </w:r>
          </w:p>
        </w:tc>
      </w:tr>
      <w:tr w:rsidR="007C1508" w:rsidRPr="00453AD4" w14:paraId="5DFAA2EF" w14:textId="13FC80F8" w:rsidTr="007C1508">
        <w:trPr>
          <w:trHeight w:val="397"/>
        </w:trPr>
        <w:tc>
          <w:tcPr>
            <w:cnfStyle w:val="001000000000" w:firstRow="0" w:lastRow="0" w:firstColumn="1" w:lastColumn="0" w:oddVBand="0" w:evenVBand="0" w:oddHBand="0" w:evenHBand="0" w:firstRowFirstColumn="0" w:firstRowLastColumn="0" w:lastRowFirstColumn="0" w:lastRowLastColumn="0"/>
            <w:tcW w:w="1899" w:type="dxa"/>
            <w:vAlign w:val="center"/>
          </w:tcPr>
          <w:p w14:paraId="0E261A9E" w14:textId="318969A2" w:rsidR="007C1508" w:rsidRPr="00453AD4" w:rsidRDefault="002E39B9" w:rsidP="00361584">
            <w:pPr>
              <w:keepNext/>
              <w:keepLines/>
            </w:pPr>
            <w:r>
              <w:t>I</w:t>
            </w:r>
            <w:r w:rsidRPr="005D61EF">
              <w:t xml:space="preserve">n-store CSR </w:t>
            </w:r>
            <w:r>
              <w:t xml:space="preserve">- </w:t>
            </w:r>
            <w:r w:rsidR="007C1508" w:rsidRPr="00453AD4">
              <w:t>Part-time</w:t>
            </w:r>
          </w:p>
        </w:tc>
        <w:tc>
          <w:tcPr>
            <w:tcW w:w="1757" w:type="dxa"/>
            <w:vAlign w:val="center"/>
          </w:tcPr>
          <w:p w14:paraId="66D7E202" w14:textId="1F2E6232"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1</w:t>
            </w:r>
          </w:p>
        </w:tc>
        <w:tc>
          <w:tcPr>
            <w:tcW w:w="1758" w:type="dxa"/>
            <w:vAlign w:val="center"/>
          </w:tcPr>
          <w:p w14:paraId="030652ED" w14:textId="6BC2A87C"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1</w:t>
            </w:r>
          </w:p>
        </w:tc>
        <w:tc>
          <w:tcPr>
            <w:tcW w:w="1758" w:type="dxa"/>
            <w:vAlign w:val="center"/>
          </w:tcPr>
          <w:p w14:paraId="24A80CAA" w14:textId="5D277B08"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4</w:t>
            </w:r>
          </w:p>
        </w:tc>
        <w:tc>
          <w:tcPr>
            <w:tcW w:w="1758" w:type="dxa"/>
            <w:vAlign w:val="center"/>
          </w:tcPr>
          <w:p w14:paraId="58EC6E34" w14:textId="568600BD" w:rsidR="007C1508" w:rsidRPr="007C1508"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7C1508">
              <w:fldChar w:fldCharType="begin"/>
            </w:r>
            <w:r w:rsidRPr="007C1508">
              <w:instrText xml:space="preserve"> =SUM(LEFT) </w:instrText>
            </w:r>
            <w:r w:rsidRPr="007C1508">
              <w:fldChar w:fldCharType="separate"/>
            </w:r>
            <w:r w:rsidR="003F0D2F">
              <w:rPr>
                <w:noProof/>
              </w:rPr>
              <w:t>6</w:t>
            </w:r>
            <w:r w:rsidRPr="007C1508">
              <w:fldChar w:fldCharType="end"/>
            </w:r>
          </w:p>
        </w:tc>
      </w:tr>
      <w:tr w:rsidR="007C1508" w:rsidRPr="00453AD4" w14:paraId="400966C8" w14:textId="014C9F01" w:rsidTr="007C15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9" w:type="dxa"/>
            <w:vAlign w:val="center"/>
          </w:tcPr>
          <w:p w14:paraId="73499F1C" w14:textId="7F175677" w:rsidR="007C1508" w:rsidRPr="00453AD4" w:rsidRDefault="002E39B9" w:rsidP="00361584">
            <w:pPr>
              <w:keepNext/>
              <w:keepLines/>
            </w:pPr>
            <w:r>
              <w:t>I</w:t>
            </w:r>
            <w:r w:rsidRPr="005D61EF">
              <w:t xml:space="preserve">n-store CSR </w:t>
            </w:r>
            <w:r>
              <w:t xml:space="preserve">- </w:t>
            </w:r>
            <w:r w:rsidR="007C1508" w:rsidRPr="00453AD4">
              <w:t>Full-time</w:t>
            </w:r>
          </w:p>
        </w:tc>
        <w:tc>
          <w:tcPr>
            <w:tcW w:w="1757" w:type="dxa"/>
            <w:vAlign w:val="center"/>
          </w:tcPr>
          <w:p w14:paraId="6A69F1C6" w14:textId="423CAD07"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4</w:t>
            </w:r>
          </w:p>
        </w:tc>
        <w:tc>
          <w:tcPr>
            <w:tcW w:w="1758" w:type="dxa"/>
            <w:vAlign w:val="center"/>
          </w:tcPr>
          <w:p w14:paraId="7D6D3BD3" w14:textId="16F3BC5E"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5</w:t>
            </w:r>
          </w:p>
        </w:tc>
        <w:tc>
          <w:tcPr>
            <w:tcW w:w="1758" w:type="dxa"/>
            <w:vAlign w:val="center"/>
          </w:tcPr>
          <w:p w14:paraId="629D1A5E" w14:textId="116C3AEF" w:rsidR="007C1508" w:rsidRPr="00453AD4"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453AD4">
              <w:t>1</w:t>
            </w:r>
          </w:p>
        </w:tc>
        <w:tc>
          <w:tcPr>
            <w:tcW w:w="1758" w:type="dxa"/>
            <w:vAlign w:val="center"/>
          </w:tcPr>
          <w:p w14:paraId="737CA23B" w14:textId="71BF0896" w:rsidR="007C1508" w:rsidRPr="007C1508"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7C1508">
              <w:fldChar w:fldCharType="begin"/>
            </w:r>
            <w:r w:rsidRPr="007C1508">
              <w:instrText xml:space="preserve"> =SUM(LEFT) </w:instrText>
            </w:r>
            <w:r w:rsidRPr="007C1508">
              <w:fldChar w:fldCharType="separate"/>
            </w:r>
            <w:r w:rsidR="003F0D2F">
              <w:rPr>
                <w:noProof/>
              </w:rPr>
              <w:t>10</w:t>
            </w:r>
            <w:r w:rsidRPr="007C1508">
              <w:fldChar w:fldCharType="end"/>
            </w:r>
          </w:p>
        </w:tc>
      </w:tr>
      <w:tr w:rsidR="007C1508" w:rsidRPr="00453AD4" w14:paraId="7A88323C" w14:textId="0F68AC78" w:rsidTr="007C1508">
        <w:trPr>
          <w:trHeight w:val="397"/>
        </w:trPr>
        <w:tc>
          <w:tcPr>
            <w:cnfStyle w:val="001000000000" w:firstRow="0" w:lastRow="0" w:firstColumn="1" w:lastColumn="0" w:oddVBand="0" w:evenVBand="0" w:oddHBand="0" w:evenHBand="0" w:firstRowFirstColumn="0" w:firstRowLastColumn="0" w:lastRowFirstColumn="0" w:lastRowLastColumn="0"/>
            <w:tcW w:w="1899" w:type="dxa"/>
            <w:vAlign w:val="center"/>
          </w:tcPr>
          <w:p w14:paraId="43B8F04E" w14:textId="77777777" w:rsidR="007C1508" w:rsidRPr="00453AD4" w:rsidRDefault="007C1508" w:rsidP="00361584">
            <w:pPr>
              <w:keepNext/>
              <w:keepLines/>
            </w:pPr>
            <w:r w:rsidRPr="00453AD4">
              <w:t>Store manager</w:t>
            </w:r>
          </w:p>
        </w:tc>
        <w:tc>
          <w:tcPr>
            <w:tcW w:w="1757" w:type="dxa"/>
            <w:vAlign w:val="center"/>
          </w:tcPr>
          <w:p w14:paraId="28E7BE86" w14:textId="603E5D8C"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2</w:t>
            </w:r>
          </w:p>
        </w:tc>
        <w:tc>
          <w:tcPr>
            <w:tcW w:w="1758" w:type="dxa"/>
            <w:vAlign w:val="center"/>
          </w:tcPr>
          <w:p w14:paraId="5D84DA84" w14:textId="124A5959"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1</w:t>
            </w:r>
          </w:p>
        </w:tc>
        <w:tc>
          <w:tcPr>
            <w:tcW w:w="1758" w:type="dxa"/>
            <w:vAlign w:val="center"/>
          </w:tcPr>
          <w:p w14:paraId="4CBFF0DD" w14:textId="25725385" w:rsidR="007C1508" w:rsidRPr="00453AD4"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453AD4">
              <w:t>1</w:t>
            </w:r>
          </w:p>
        </w:tc>
        <w:tc>
          <w:tcPr>
            <w:tcW w:w="1758" w:type="dxa"/>
            <w:vAlign w:val="center"/>
          </w:tcPr>
          <w:p w14:paraId="3DAD4059" w14:textId="070CC674" w:rsidR="007C1508" w:rsidRPr="007C1508" w:rsidRDefault="007C1508" w:rsidP="00361584">
            <w:pPr>
              <w:keepNext/>
              <w:keepLines/>
              <w:cnfStyle w:val="000000000000" w:firstRow="0" w:lastRow="0" w:firstColumn="0" w:lastColumn="0" w:oddVBand="0" w:evenVBand="0" w:oddHBand="0" w:evenHBand="0" w:firstRowFirstColumn="0" w:firstRowLastColumn="0" w:lastRowFirstColumn="0" w:lastRowLastColumn="0"/>
            </w:pPr>
            <w:r w:rsidRPr="007C1508">
              <w:fldChar w:fldCharType="begin"/>
            </w:r>
            <w:r w:rsidRPr="007C1508">
              <w:instrText xml:space="preserve"> =SUM(LEFT) </w:instrText>
            </w:r>
            <w:r w:rsidRPr="007C1508">
              <w:fldChar w:fldCharType="separate"/>
            </w:r>
            <w:r w:rsidR="003F0D2F">
              <w:rPr>
                <w:noProof/>
              </w:rPr>
              <w:t>4</w:t>
            </w:r>
            <w:r w:rsidRPr="007C1508">
              <w:fldChar w:fldCharType="end"/>
            </w:r>
          </w:p>
        </w:tc>
      </w:tr>
      <w:tr w:rsidR="007C1508" w:rsidRPr="00453AD4" w14:paraId="61DA3333" w14:textId="3A8A7E7C" w:rsidTr="007C15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9" w:type="dxa"/>
            <w:tcBorders>
              <w:bottom w:val="single" w:sz="4" w:space="0" w:color="auto"/>
            </w:tcBorders>
            <w:vAlign w:val="center"/>
          </w:tcPr>
          <w:p w14:paraId="55FC33D6" w14:textId="10E39D8E" w:rsidR="007C1508" w:rsidRPr="00F47691" w:rsidRDefault="007C1508" w:rsidP="00361584">
            <w:pPr>
              <w:keepNext/>
              <w:keepLines/>
            </w:pPr>
            <w:r w:rsidRPr="00F47691">
              <w:t>Call centre</w:t>
            </w:r>
            <w:r w:rsidR="002E39B9">
              <w:t xml:space="preserve"> CSR</w:t>
            </w:r>
          </w:p>
        </w:tc>
        <w:tc>
          <w:tcPr>
            <w:tcW w:w="1757" w:type="dxa"/>
            <w:tcBorders>
              <w:bottom w:val="single" w:sz="4" w:space="0" w:color="auto"/>
            </w:tcBorders>
            <w:vAlign w:val="center"/>
          </w:tcPr>
          <w:p w14:paraId="475D8550" w14:textId="7CD9D30E" w:rsidR="007C1508" w:rsidRPr="00F47691" w:rsidRDefault="007C1508" w:rsidP="00361584">
            <w:pPr>
              <w:keepNext/>
              <w:keepLines/>
              <w:cnfStyle w:val="000000100000" w:firstRow="0" w:lastRow="0" w:firstColumn="0" w:lastColumn="0" w:oddVBand="0" w:evenVBand="0" w:oddHBand="1" w:evenHBand="0" w:firstRowFirstColumn="0" w:firstRowLastColumn="0" w:lastRowFirstColumn="0" w:lastRowLastColumn="0"/>
            </w:pPr>
            <w:r w:rsidRPr="00F47691">
              <w:t>4</w:t>
            </w:r>
          </w:p>
        </w:tc>
        <w:tc>
          <w:tcPr>
            <w:tcW w:w="1758" w:type="dxa"/>
            <w:tcBorders>
              <w:bottom w:val="single" w:sz="4" w:space="0" w:color="auto"/>
            </w:tcBorders>
            <w:vAlign w:val="center"/>
          </w:tcPr>
          <w:p w14:paraId="69D02F78" w14:textId="48AB078D" w:rsidR="007C1508" w:rsidRPr="00F47691" w:rsidRDefault="007C1508" w:rsidP="00361584">
            <w:pPr>
              <w:keepNext/>
              <w:keepLines/>
              <w:cnfStyle w:val="000000100000" w:firstRow="0" w:lastRow="0" w:firstColumn="0" w:lastColumn="0" w:oddVBand="0" w:evenVBand="0" w:oddHBand="1" w:evenHBand="0" w:firstRowFirstColumn="0" w:firstRowLastColumn="0" w:lastRowFirstColumn="0" w:lastRowLastColumn="0"/>
            </w:pPr>
            <w:r>
              <w:t>-</w:t>
            </w:r>
          </w:p>
        </w:tc>
        <w:tc>
          <w:tcPr>
            <w:tcW w:w="1758" w:type="dxa"/>
            <w:tcBorders>
              <w:bottom w:val="single" w:sz="4" w:space="0" w:color="auto"/>
            </w:tcBorders>
            <w:vAlign w:val="center"/>
          </w:tcPr>
          <w:p w14:paraId="72B9ED86" w14:textId="644D7739" w:rsidR="007C1508" w:rsidRPr="00F47691" w:rsidRDefault="007C1508" w:rsidP="00361584">
            <w:pPr>
              <w:keepNext/>
              <w:keepLines/>
              <w:cnfStyle w:val="000000100000" w:firstRow="0" w:lastRow="0" w:firstColumn="0" w:lastColumn="0" w:oddVBand="0" w:evenVBand="0" w:oddHBand="1" w:evenHBand="0" w:firstRowFirstColumn="0" w:firstRowLastColumn="0" w:lastRowFirstColumn="0" w:lastRowLastColumn="0"/>
            </w:pPr>
            <w:r>
              <w:t>-</w:t>
            </w:r>
          </w:p>
        </w:tc>
        <w:tc>
          <w:tcPr>
            <w:tcW w:w="1758" w:type="dxa"/>
            <w:tcBorders>
              <w:bottom w:val="single" w:sz="4" w:space="0" w:color="auto"/>
            </w:tcBorders>
            <w:vAlign w:val="center"/>
          </w:tcPr>
          <w:p w14:paraId="6E2320F4" w14:textId="1FC41AC9" w:rsidR="007C1508" w:rsidRPr="007C1508" w:rsidRDefault="007C1508" w:rsidP="00361584">
            <w:pPr>
              <w:keepNext/>
              <w:keepLines/>
              <w:cnfStyle w:val="000000100000" w:firstRow="0" w:lastRow="0" w:firstColumn="0" w:lastColumn="0" w:oddVBand="0" w:evenVBand="0" w:oddHBand="1" w:evenHBand="0" w:firstRowFirstColumn="0" w:firstRowLastColumn="0" w:lastRowFirstColumn="0" w:lastRowLastColumn="0"/>
              <w:rPr>
                <w:color w:val="282828" w:themeColor="text1" w:themeShade="BF"/>
              </w:rPr>
            </w:pPr>
            <w:r w:rsidRPr="007C1508">
              <w:fldChar w:fldCharType="begin"/>
            </w:r>
            <w:r w:rsidRPr="007C1508">
              <w:instrText xml:space="preserve"> =SUM(LEFT) </w:instrText>
            </w:r>
            <w:r w:rsidRPr="007C1508">
              <w:fldChar w:fldCharType="separate"/>
            </w:r>
            <w:r w:rsidR="003F0D2F">
              <w:rPr>
                <w:noProof/>
              </w:rPr>
              <w:t>4</w:t>
            </w:r>
            <w:r w:rsidRPr="007C1508">
              <w:fldChar w:fldCharType="end"/>
            </w:r>
          </w:p>
        </w:tc>
      </w:tr>
      <w:tr w:rsidR="007C1508" w:rsidRPr="007C1508" w14:paraId="15981293" w14:textId="54B41C89" w:rsidTr="007C1508">
        <w:trPr>
          <w:cnfStyle w:val="010000000000" w:firstRow="0" w:lastRow="1" w:firstColumn="0" w:lastColumn="0" w:oddVBand="0" w:evenVBand="0" w:oddHBand="0" w:evenHBand="0" w:firstRowFirstColumn="0" w:firstRowLastColumn="0" w:lastRowFirstColumn="0" w:lastRowLastColumn="0"/>
          <w:trHeight w:val="340"/>
        </w:trPr>
        <w:tc>
          <w:tcPr>
            <w:cnfStyle w:val="001000000001" w:firstRow="0" w:lastRow="0" w:firstColumn="1" w:lastColumn="0" w:oddVBand="0" w:evenVBand="0" w:oddHBand="0" w:evenHBand="0" w:firstRowFirstColumn="0" w:firstRowLastColumn="0" w:lastRowFirstColumn="1" w:lastRowLastColumn="0"/>
            <w:tcW w:w="1899" w:type="dxa"/>
            <w:tcBorders>
              <w:top w:val="single" w:sz="4" w:space="0" w:color="auto"/>
            </w:tcBorders>
            <w:vAlign w:val="bottom"/>
          </w:tcPr>
          <w:p w14:paraId="37F2E915" w14:textId="69F7D786" w:rsidR="007C1508" w:rsidRPr="007C1508" w:rsidRDefault="007C1508" w:rsidP="000C4CE4">
            <w:r w:rsidRPr="007C1508">
              <w:t xml:space="preserve">Total </w:t>
            </w:r>
            <w:r>
              <w:t>interviews</w:t>
            </w:r>
          </w:p>
        </w:tc>
        <w:tc>
          <w:tcPr>
            <w:tcW w:w="1757" w:type="dxa"/>
            <w:tcBorders>
              <w:top w:val="single" w:sz="4" w:space="0" w:color="auto"/>
            </w:tcBorders>
            <w:vAlign w:val="center"/>
          </w:tcPr>
          <w:p w14:paraId="7CE49302" w14:textId="358A5913" w:rsidR="007C1508" w:rsidRPr="007C1508" w:rsidRDefault="007C1508" w:rsidP="000C4CE4">
            <w:pPr>
              <w:cnfStyle w:val="010000000000" w:firstRow="0" w:lastRow="1" w:firstColumn="0" w:lastColumn="0" w:oddVBand="0" w:evenVBand="0" w:oddHBand="0" w:evenHBand="0" w:firstRowFirstColumn="0" w:firstRowLastColumn="0" w:lastRowFirstColumn="0" w:lastRowLastColumn="0"/>
            </w:pPr>
            <w:r w:rsidRPr="007C1508">
              <w:t>13</w:t>
            </w:r>
          </w:p>
        </w:tc>
        <w:tc>
          <w:tcPr>
            <w:tcW w:w="1758" w:type="dxa"/>
            <w:tcBorders>
              <w:top w:val="single" w:sz="4" w:space="0" w:color="auto"/>
            </w:tcBorders>
            <w:vAlign w:val="center"/>
          </w:tcPr>
          <w:p w14:paraId="67E89F65" w14:textId="56872DC0" w:rsidR="007C1508" w:rsidRPr="007C1508" w:rsidRDefault="007C1508" w:rsidP="000C4CE4">
            <w:pPr>
              <w:cnfStyle w:val="010000000000" w:firstRow="0" w:lastRow="1" w:firstColumn="0" w:lastColumn="0" w:oddVBand="0" w:evenVBand="0" w:oddHBand="0" w:evenHBand="0" w:firstRowFirstColumn="0" w:firstRowLastColumn="0" w:lastRowFirstColumn="0" w:lastRowLastColumn="0"/>
            </w:pPr>
            <w:r w:rsidRPr="007C1508">
              <w:t>11</w:t>
            </w:r>
          </w:p>
        </w:tc>
        <w:tc>
          <w:tcPr>
            <w:tcW w:w="1758" w:type="dxa"/>
            <w:tcBorders>
              <w:top w:val="single" w:sz="4" w:space="0" w:color="auto"/>
            </w:tcBorders>
            <w:vAlign w:val="center"/>
          </w:tcPr>
          <w:p w14:paraId="6237E6A4" w14:textId="1AF2F765" w:rsidR="007C1508" w:rsidRPr="007C1508" w:rsidRDefault="007C1508" w:rsidP="000C4CE4">
            <w:pPr>
              <w:cnfStyle w:val="010000000000" w:firstRow="0" w:lastRow="1" w:firstColumn="0" w:lastColumn="0" w:oddVBand="0" w:evenVBand="0" w:oddHBand="0" w:evenHBand="0" w:firstRowFirstColumn="0" w:firstRowLastColumn="0" w:lastRowFirstColumn="0" w:lastRowLastColumn="0"/>
            </w:pPr>
            <w:r w:rsidRPr="007C1508">
              <w:t>6</w:t>
            </w:r>
          </w:p>
        </w:tc>
        <w:tc>
          <w:tcPr>
            <w:tcW w:w="1758" w:type="dxa"/>
            <w:tcBorders>
              <w:top w:val="single" w:sz="4" w:space="0" w:color="auto"/>
            </w:tcBorders>
            <w:vAlign w:val="center"/>
          </w:tcPr>
          <w:p w14:paraId="1CB7A331" w14:textId="74DED878" w:rsidR="007C1508" w:rsidRPr="007C1508" w:rsidRDefault="007C1508" w:rsidP="000C4CE4">
            <w:pPr>
              <w:cnfStyle w:val="010000000000" w:firstRow="0" w:lastRow="1" w:firstColumn="0" w:lastColumn="0" w:oddVBand="0" w:evenVBand="0" w:oddHBand="0" w:evenHBand="0" w:firstRowFirstColumn="0" w:firstRowLastColumn="0" w:lastRowFirstColumn="0" w:lastRowLastColumn="0"/>
            </w:pPr>
            <w:r w:rsidRPr="007C1508">
              <w:fldChar w:fldCharType="begin"/>
            </w:r>
            <w:r w:rsidRPr="007C1508">
              <w:instrText xml:space="preserve"> =SUM(LEFT) </w:instrText>
            </w:r>
            <w:r w:rsidRPr="007C1508">
              <w:fldChar w:fldCharType="separate"/>
            </w:r>
            <w:r w:rsidR="003F0D2F">
              <w:rPr>
                <w:noProof/>
              </w:rPr>
              <w:t>30</w:t>
            </w:r>
            <w:r w:rsidRPr="007C1508">
              <w:fldChar w:fldCharType="end"/>
            </w:r>
          </w:p>
        </w:tc>
      </w:tr>
    </w:tbl>
    <w:p w14:paraId="7FF3E679" w14:textId="77777777" w:rsidR="00E0730A" w:rsidRPr="007C1508" w:rsidRDefault="00E0730A" w:rsidP="000C4CE4">
      <w:pPr>
        <w:pStyle w:val="Caption"/>
      </w:pPr>
    </w:p>
    <w:p w14:paraId="3EDA05B0" w14:textId="7F593253" w:rsidR="00453AD4" w:rsidRPr="00BE79A2" w:rsidRDefault="007F2613" w:rsidP="000C4CE4">
      <w:r w:rsidRPr="00BE79A2">
        <w:t xml:space="preserve">The </w:t>
      </w:r>
      <w:r w:rsidR="00E01A29" w:rsidRPr="00BE79A2">
        <w:t xml:space="preserve">duration of each respondent’s employment at each </w:t>
      </w:r>
      <w:r w:rsidR="00391D56" w:rsidRPr="00BE79A2">
        <w:t>t</w:t>
      </w:r>
      <w:r w:rsidR="00E01A29" w:rsidRPr="00BE79A2">
        <w:t>elecommunication</w:t>
      </w:r>
      <w:r w:rsidR="00160149">
        <w:t>s</w:t>
      </w:r>
      <w:r w:rsidR="00E01A29" w:rsidRPr="00BE79A2">
        <w:t xml:space="preserve"> company varied from 6 months to 8 years. Respondents were interviewed from New South Wales, Queensland, Victoria, Western Australia and Tasmania</w:t>
      </w:r>
      <w:r w:rsidR="00160149">
        <w:t>, with a spread across</w:t>
      </w:r>
      <w:r w:rsidR="00E01A29" w:rsidRPr="00BE79A2">
        <w:t xml:space="preserve"> metropolitan and regional areas </w:t>
      </w:r>
      <w:r w:rsidR="00B03B49">
        <w:t>in</w:t>
      </w:r>
      <w:r w:rsidR="00E01A29" w:rsidRPr="00BE79A2">
        <w:t xml:space="preserve"> each state (</w:t>
      </w:r>
      <w:r w:rsidR="00160149">
        <w:t>Note:</w:t>
      </w:r>
      <w:r w:rsidR="00160149" w:rsidRPr="00BE79A2">
        <w:t xml:space="preserve"> </w:t>
      </w:r>
      <w:r w:rsidR="00E01A29" w:rsidRPr="00BE79A2">
        <w:t xml:space="preserve">Western Australia was </w:t>
      </w:r>
      <w:r w:rsidR="00971CEF" w:rsidRPr="00BE79A2">
        <w:t>only represented in a</w:t>
      </w:r>
      <w:r w:rsidR="00E01A29" w:rsidRPr="00BE79A2">
        <w:t xml:space="preserve"> metropolitan area and Tasmania in </w:t>
      </w:r>
      <w:r w:rsidR="00971CEF" w:rsidRPr="00BE79A2">
        <w:t xml:space="preserve">a </w:t>
      </w:r>
      <w:r w:rsidR="00E01A29" w:rsidRPr="00BE79A2">
        <w:t>regional</w:t>
      </w:r>
      <w:r w:rsidR="00971CEF" w:rsidRPr="00BE79A2">
        <w:t xml:space="preserve"> area</w:t>
      </w:r>
      <w:r w:rsidR="00E01A29" w:rsidRPr="00BE79A2">
        <w:t xml:space="preserve">). </w:t>
      </w:r>
    </w:p>
    <w:p w14:paraId="593E5908" w14:textId="77777777" w:rsidR="00453AD4" w:rsidRPr="00453AD4" w:rsidRDefault="00453AD4" w:rsidP="00D875DA">
      <w:pPr>
        <w:pStyle w:val="Heading3"/>
      </w:pPr>
      <w:bookmarkStart w:id="15" w:name="_Toc3709373"/>
      <w:r w:rsidRPr="00453AD4">
        <w:t>Payments for participating</w:t>
      </w:r>
      <w:bookmarkEnd w:id="15"/>
    </w:p>
    <w:p w14:paraId="47EA760D" w14:textId="28AFD11C" w:rsidR="00453AD4" w:rsidRPr="00271D27" w:rsidRDefault="00453AD4" w:rsidP="000C4CE4">
      <w:r>
        <w:t>Respondents were paid a $150 incentive for their time</w:t>
      </w:r>
      <w:r w:rsidR="00160149">
        <w:t>, plus an extra $50 if someone they referred also participated in the study</w:t>
      </w:r>
      <w:r>
        <w:t>.</w:t>
      </w:r>
    </w:p>
    <w:p w14:paraId="3ED27B8B" w14:textId="77777777" w:rsidR="00453AD4" w:rsidRDefault="00453AD4" w:rsidP="00D875DA">
      <w:pPr>
        <w:pStyle w:val="Heading3"/>
      </w:pPr>
      <w:bookmarkStart w:id="16" w:name="_Toc3709374"/>
      <w:r>
        <w:t>Ethical considerations</w:t>
      </w:r>
      <w:bookmarkEnd w:id="16"/>
    </w:p>
    <w:p w14:paraId="2BDA5924" w14:textId="128AF6BF" w:rsidR="00453AD4" w:rsidRDefault="00453AD4" w:rsidP="000C4CE4">
      <w:pPr>
        <w:pStyle w:val="NormalBodyText"/>
      </w:pPr>
      <w:r>
        <w:t>Lonergan Research carried out this project in accordance with the AMSRS Code of Conduct and as such we ensured that:</w:t>
      </w:r>
    </w:p>
    <w:p w14:paraId="729A8527" w14:textId="77777777" w:rsidR="00453AD4" w:rsidRDefault="00453AD4" w:rsidP="000C4CE4">
      <w:pPr>
        <w:pStyle w:val="Heading"/>
      </w:pPr>
      <w:r>
        <w:t>Prior to any interviews taking place, the purpose of the research was explained to the respondent, and they provided fully informed consent to be interviewed.</w:t>
      </w:r>
    </w:p>
    <w:p w14:paraId="2CF32986" w14:textId="77777777" w:rsidR="00453AD4" w:rsidRDefault="00453AD4" w:rsidP="000C4CE4">
      <w:pPr>
        <w:pStyle w:val="Heading"/>
      </w:pPr>
      <w:r>
        <w:t>Lonergan informed potential interviewees that:</w:t>
      </w:r>
    </w:p>
    <w:p w14:paraId="078CB301" w14:textId="77777777" w:rsidR="00453AD4" w:rsidRDefault="00453AD4" w:rsidP="000C4CE4">
      <w:pPr>
        <w:pStyle w:val="Heading"/>
        <w:numPr>
          <w:ilvl w:val="1"/>
          <w:numId w:val="13"/>
        </w:numPr>
      </w:pPr>
      <w:r>
        <w:t>Lonergan is an independent market research company carrying out a project on behalf of ACCAN, and that Lonergan has no affiliation with their current or former employer.</w:t>
      </w:r>
    </w:p>
    <w:p w14:paraId="3BBBDF1E" w14:textId="17063FF5" w:rsidR="00453AD4" w:rsidRDefault="00453AD4" w:rsidP="000C4CE4">
      <w:pPr>
        <w:pStyle w:val="Heading"/>
        <w:numPr>
          <w:ilvl w:val="1"/>
          <w:numId w:val="13"/>
        </w:numPr>
      </w:pPr>
      <w:r>
        <w:t xml:space="preserve">Their interview and identity will remain confidential and will not be disclosed to their current or former employer, other </w:t>
      </w:r>
      <w:r w:rsidR="00895DBA">
        <w:t>third</w:t>
      </w:r>
      <w:r>
        <w:t xml:space="preserve"> parties or used for any purpose other than the current research project.</w:t>
      </w:r>
    </w:p>
    <w:p w14:paraId="7518BBCA" w14:textId="389938E2" w:rsidR="00453AD4" w:rsidRPr="00453AD4" w:rsidRDefault="00453AD4" w:rsidP="000C4CE4">
      <w:pPr>
        <w:pStyle w:val="Heading"/>
        <w:numPr>
          <w:ilvl w:val="1"/>
          <w:numId w:val="13"/>
        </w:numPr>
      </w:pPr>
      <w:r w:rsidRPr="00920711">
        <w:t>They have the right to refuse to answer any question or line of questioning that they feel uncomfortable with.</w:t>
      </w:r>
    </w:p>
    <w:p w14:paraId="434DDAEB" w14:textId="4EF298E5" w:rsidR="008C5778" w:rsidRDefault="008C5778" w:rsidP="00D875DA">
      <w:pPr>
        <w:pStyle w:val="Heading3"/>
      </w:pPr>
      <w:bookmarkStart w:id="17" w:name="_Toc3709375"/>
      <w:r>
        <w:t>Discussion guide</w:t>
      </w:r>
      <w:bookmarkEnd w:id="17"/>
    </w:p>
    <w:p w14:paraId="257DFF09" w14:textId="37143874" w:rsidR="00F6374B" w:rsidRPr="000C78F6" w:rsidRDefault="00453AD4" w:rsidP="000C4CE4">
      <w:pPr>
        <w:pStyle w:val="NormalBodyText"/>
      </w:pPr>
      <w:r w:rsidRPr="005277EB">
        <w:t>Due</w:t>
      </w:r>
      <w:r w:rsidRPr="009C1644">
        <w:t xml:space="preserve"> to the </w:t>
      </w:r>
      <w:r>
        <w:t xml:space="preserve">sensitive nature of the research it was anticipated that </w:t>
      </w:r>
      <w:r w:rsidR="00F6374B">
        <w:t xml:space="preserve">some respondents </w:t>
      </w:r>
      <w:r w:rsidR="007A3D60">
        <w:t>might feel</w:t>
      </w:r>
      <w:r w:rsidR="00F6374B" w:rsidRPr="003A0161">
        <w:t xml:space="preserve"> uncomfortable talking openly about </w:t>
      </w:r>
      <w:r w:rsidR="00F6374B">
        <w:t xml:space="preserve">their former </w:t>
      </w:r>
      <w:r w:rsidR="00F6374B" w:rsidRPr="003A0161">
        <w:t>company</w:t>
      </w:r>
      <w:r w:rsidR="00F6374B">
        <w:t>’s</w:t>
      </w:r>
      <w:r w:rsidR="00F6374B" w:rsidRPr="003A0161">
        <w:t xml:space="preserve"> incentive </w:t>
      </w:r>
      <w:r w:rsidR="007A3D60">
        <w:t>structures</w:t>
      </w:r>
      <w:r w:rsidR="00F6374B">
        <w:t>, management practices and attitudes</w:t>
      </w:r>
      <w:r w:rsidR="00391D56">
        <w:t>, and their own behaviour</w:t>
      </w:r>
      <w:r w:rsidR="00F6374B">
        <w:t>.</w:t>
      </w:r>
      <w:r w:rsidR="000C78F6">
        <w:t xml:space="preserve"> </w:t>
      </w:r>
      <w:r w:rsidR="00F6374B">
        <w:t>Therefore, we designed the discussion guide starting with broad questions about their role, then with minimal probing ask</w:t>
      </w:r>
      <w:r w:rsidR="0093132F">
        <w:t>ed</w:t>
      </w:r>
      <w:r w:rsidR="00F6374B">
        <w:t xml:space="preserve"> questions about likes/dislikes with their role and any challenges they faced, </w:t>
      </w:r>
      <w:r w:rsidR="00F6374B" w:rsidRPr="000C78F6">
        <w:t xml:space="preserve">including customer service issues, training and finally, sales and incentive </w:t>
      </w:r>
      <w:r w:rsidR="007A3D60" w:rsidRPr="000C78F6">
        <w:t>structures</w:t>
      </w:r>
      <w:r w:rsidR="00F6374B" w:rsidRPr="000C78F6">
        <w:t xml:space="preserve">. </w:t>
      </w:r>
      <w:r w:rsidR="00BC7499" w:rsidRPr="000C78F6">
        <w:t xml:space="preserve">This assisted in ‘warming up’ respondents making them feel more comfortable discussing the </w:t>
      </w:r>
      <w:r w:rsidR="0085443E" w:rsidRPr="000C78F6">
        <w:t>main topics of interest</w:t>
      </w:r>
      <w:r w:rsidR="00BC7499" w:rsidRPr="000C78F6">
        <w:t>.</w:t>
      </w:r>
    </w:p>
    <w:p w14:paraId="1912CB2E" w14:textId="1DC69A93" w:rsidR="00F6374B" w:rsidRDefault="002A44D9" w:rsidP="000C4CE4">
      <w:pPr>
        <w:pStyle w:val="NormalBodyText"/>
      </w:pPr>
      <w:r w:rsidRPr="000C78F6">
        <w:t>The discussion</w:t>
      </w:r>
      <w:r>
        <w:t xml:space="preserve"> guide was structured in the following order</w:t>
      </w:r>
      <w:r w:rsidR="00BC7499">
        <w:t>.</w:t>
      </w:r>
      <w:r>
        <w:t xml:space="preserve"> Participants were asked about:</w:t>
      </w:r>
    </w:p>
    <w:p w14:paraId="4A71E81F" w14:textId="641417B3" w:rsidR="008C5778" w:rsidRPr="008C6D9A" w:rsidRDefault="008C5778" w:rsidP="000C4CE4">
      <w:pPr>
        <w:pStyle w:val="Heading"/>
      </w:pPr>
      <w:r w:rsidRPr="008C6D9A">
        <w:t>The scope of the CSR role and job description</w:t>
      </w:r>
    </w:p>
    <w:p w14:paraId="0EE2BA5E" w14:textId="35CB806B" w:rsidR="008C5778" w:rsidRPr="008C6D9A" w:rsidRDefault="008C5778" w:rsidP="000C4CE4">
      <w:pPr>
        <w:pStyle w:val="Heading"/>
      </w:pPr>
      <w:r w:rsidRPr="008C6D9A">
        <w:t xml:space="preserve">Training that the </w:t>
      </w:r>
      <w:r w:rsidR="00753E22">
        <w:t>participant</w:t>
      </w:r>
      <w:r w:rsidRPr="008C6D9A">
        <w:t xml:space="preserve"> </w:t>
      </w:r>
      <w:r w:rsidR="00E9206D" w:rsidRPr="008C6D9A">
        <w:t>was</w:t>
      </w:r>
      <w:r w:rsidRPr="008C6D9A">
        <w:t xml:space="preserve"> given</w:t>
      </w:r>
    </w:p>
    <w:p w14:paraId="2B14581B" w14:textId="376E5DD1" w:rsidR="008C5778" w:rsidRPr="008C6D9A" w:rsidRDefault="008C5778" w:rsidP="000C4CE4">
      <w:pPr>
        <w:pStyle w:val="Heading"/>
      </w:pPr>
      <w:r w:rsidRPr="008C6D9A">
        <w:t>Why the</w:t>
      </w:r>
      <w:r w:rsidR="00753E22">
        <w:t>y</w:t>
      </w:r>
      <w:r w:rsidRPr="008C6D9A">
        <w:t xml:space="preserve"> chose the role</w:t>
      </w:r>
    </w:p>
    <w:p w14:paraId="4684C0E0" w14:textId="2011F3F1" w:rsidR="008C5778" w:rsidRPr="008C6D9A" w:rsidRDefault="008C5778" w:rsidP="000C4CE4">
      <w:pPr>
        <w:pStyle w:val="Heading"/>
      </w:pPr>
      <w:r w:rsidRPr="008C6D9A">
        <w:t>How the role compare</w:t>
      </w:r>
      <w:r w:rsidR="00E9206D" w:rsidRPr="008C6D9A">
        <w:t>d</w:t>
      </w:r>
      <w:r w:rsidRPr="008C6D9A">
        <w:t xml:space="preserve"> to other CSR roles the</w:t>
      </w:r>
      <w:r w:rsidR="00753E22">
        <w:t>y</w:t>
      </w:r>
      <w:r w:rsidRPr="008C6D9A">
        <w:t xml:space="preserve"> may have had</w:t>
      </w:r>
    </w:p>
    <w:p w14:paraId="6DE82CA3" w14:textId="77777777" w:rsidR="008C5778" w:rsidRPr="008C6D9A" w:rsidRDefault="008C5778" w:rsidP="000C4CE4">
      <w:pPr>
        <w:pStyle w:val="Heading"/>
      </w:pPr>
      <w:r w:rsidRPr="008C6D9A">
        <w:t>Likes/Dislikes of the role</w:t>
      </w:r>
    </w:p>
    <w:p w14:paraId="7F054C31" w14:textId="4704B159" w:rsidR="008C5778" w:rsidRPr="008C6D9A" w:rsidRDefault="008C5778" w:rsidP="000C4CE4">
      <w:pPr>
        <w:pStyle w:val="Heading"/>
      </w:pPr>
      <w:r w:rsidRPr="008C6D9A">
        <w:t>Challenges that the</w:t>
      </w:r>
      <w:r w:rsidR="00753E22">
        <w:t>y</w:t>
      </w:r>
      <w:r w:rsidRPr="008C6D9A">
        <w:t xml:space="preserve"> face</w:t>
      </w:r>
      <w:r w:rsidR="00753E22">
        <w:t>d</w:t>
      </w:r>
    </w:p>
    <w:p w14:paraId="0948F20F" w14:textId="77BCE6AA" w:rsidR="008C5778" w:rsidRPr="008C6D9A" w:rsidRDefault="008C5778" w:rsidP="000C4CE4">
      <w:pPr>
        <w:pStyle w:val="Heading"/>
      </w:pPr>
      <w:r w:rsidRPr="008C6D9A">
        <w:t>How the company motivate</w:t>
      </w:r>
      <w:r w:rsidR="00E9206D" w:rsidRPr="008C6D9A">
        <w:t>d</w:t>
      </w:r>
      <w:r w:rsidRPr="008C6D9A">
        <w:t xml:space="preserve"> its employees</w:t>
      </w:r>
    </w:p>
    <w:p w14:paraId="4E7ADF79" w14:textId="77777777" w:rsidR="008C5778" w:rsidRPr="008C6D9A" w:rsidRDefault="008C5778" w:rsidP="000C4CE4">
      <w:pPr>
        <w:pStyle w:val="Heading"/>
      </w:pPr>
      <w:r w:rsidRPr="008C6D9A">
        <w:t>Remuneration and incentives</w:t>
      </w:r>
    </w:p>
    <w:p w14:paraId="5ADBFD5F" w14:textId="7AD7E1F7" w:rsidR="008C5778" w:rsidRPr="008C6D9A" w:rsidRDefault="00E9206D" w:rsidP="000C4CE4">
      <w:pPr>
        <w:pStyle w:val="Heading"/>
      </w:pPr>
      <w:r w:rsidRPr="008C6D9A">
        <w:t>Was</w:t>
      </w:r>
      <w:r w:rsidR="008C5778" w:rsidRPr="008C6D9A">
        <w:t xml:space="preserve"> there anything the </w:t>
      </w:r>
      <w:r w:rsidR="00753E22">
        <w:t>participant</w:t>
      </w:r>
      <w:r w:rsidR="008C5778" w:rsidRPr="008C6D9A">
        <w:t xml:space="preserve"> would change about the role</w:t>
      </w:r>
    </w:p>
    <w:p w14:paraId="44940C3D" w14:textId="77777777" w:rsidR="008C5778" w:rsidRPr="008C6D9A" w:rsidRDefault="008C5778" w:rsidP="000C4CE4">
      <w:pPr>
        <w:pStyle w:val="Heading"/>
      </w:pPr>
      <w:r w:rsidRPr="008C6D9A">
        <w:t>Perceptions about the company and other RSPs</w:t>
      </w:r>
    </w:p>
    <w:p w14:paraId="5F3A443D" w14:textId="6C90F677" w:rsidR="009B3C0E" w:rsidRPr="00453AD4" w:rsidRDefault="009B3C0E" w:rsidP="00D875DA">
      <w:pPr>
        <w:pStyle w:val="Heading3"/>
      </w:pPr>
      <w:bookmarkStart w:id="18" w:name="_Toc3709376"/>
      <w:r w:rsidRPr="00453AD4">
        <w:t>Interpretation of results</w:t>
      </w:r>
      <w:bookmarkEnd w:id="18"/>
    </w:p>
    <w:p w14:paraId="5958BC90" w14:textId="1A147D79" w:rsidR="009B3C0E" w:rsidRDefault="009B3C0E" w:rsidP="000C4CE4">
      <w:pPr>
        <w:pStyle w:val="NormalBodyText"/>
      </w:pPr>
      <w:r>
        <w:t xml:space="preserve">The reader should note that this was an exploratory </w:t>
      </w:r>
      <w:r w:rsidR="00E904E0">
        <w:t xml:space="preserve">qualitative </w:t>
      </w:r>
      <w:r>
        <w:t xml:space="preserve">research exercise and the findings of this report do not quantify the extent, volume or size of the issues </w:t>
      </w:r>
      <w:r w:rsidR="00E904E0">
        <w:t>found</w:t>
      </w:r>
      <w:r>
        <w:t>. Aspects of these issues may have been corroborated by one or more participants which may add weight to credibility, but not statistical validity.</w:t>
      </w:r>
    </w:p>
    <w:p w14:paraId="3C46C970" w14:textId="7EC20C1A" w:rsidR="009B3C0E" w:rsidRPr="0082551E" w:rsidRDefault="009B3C0E" w:rsidP="000C4CE4">
      <w:pPr>
        <w:pStyle w:val="NormalBodyText"/>
      </w:pPr>
      <w:r>
        <w:t xml:space="preserve">It is also worth noting that </w:t>
      </w:r>
      <w:r w:rsidR="00E904E0">
        <w:t xml:space="preserve">any </w:t>
      </w:r>
      <w:r>
        <w:t xml:space="preserve">behaviours </w:t>
      </w:r>
      <w:r w:rsidR="00E904E0">
        <w:t xml:space="preserve">(negative or positive) </w:t>
      </w:r>
      <w:r w:rsidR="00283DBE">
        <w:t xml:space="preserve">reported by CSRs relating to themselves, </w:t>
      </w:r>
      <w:r>
        <w:t>other C</w:t>
      </w:r>
      <w:r w:rsidR="00CB2F38">
        <w:t>SR</w:t>
      </w:r>
      <w:r>
        <w:t xml:space="preserve">s and management </w:t>
      </w:r>
      <w:r w:rsidR="00283DBE">
        <w:t xml:space="preserve">should not </w:t>
      </w:r>
      <w:r w:rsidR="00C14C29">
        <w:t xml:space="preserve">necessarily </w:t>
      </w:r>
      <w:r w:rsidR="00283DBE">
        <w:t>be considered high incidence events</w:t>
      </w:r>
      <w:r w:rsidR="00D840CC">
        <w:t>.</w:t>
      </w:r>
      <w:r w:rsidR="00283DBE">
        <w:t xml:space="preserve"> </w:t>
      </w:r>
      <w:r w:rsidR="00391D56">
        <w:t>O</w:t>
      </w:r>
      <w:r w:rsidR="00283DBE">
        <w:t xml:space="preserve">ccurrences </w:t>
      </w:r>
      <w:r w:rsidR="00391D56">
        <w:t xml:space="preserve">may have been </w:t>
      </w:r>
      <w:r w:rsidR="00C14C29">
        <w:t>observed</w:t>
      </w:r>
      <w:r w:rsidR="00283DBE">
        <w:t xml:space="preserve"> over a period of months or years of </w:t>
      </w:r>
      <w:r w:rsidR="00C14C29">
        <w:t xml:space="preserve">the </w:t>
      </w:r>
      <w:r w:rsidR="00E904E0">
        <w:t>participants’</w:t>
      </w:r>
      <w:r w:rsidR="00C14C29">
        <w:t xml:space="preserve"> </w:t>
      </w:r>
      <w:r w:rsidR="00283DBE">
        <w:t>employment</w:t>
      </w:r>
      <w:r>
        <w:t>.</w:t>
      </w:r>
      <w:r w:rsidR="00E904E0">
        <w:t xml:space="preserve"> </w:t>
      </w:r>
    </w:p>
    <w:p w14:paraId="574E8F10" w14:textId="1BA06DDC" w:rsidR="008C5778" w:rsidRDefault="00372EA9" w:rsidP="000C4CE4">
      <w:r>
        <w:t xml:space="preserve">It should also be noted that </w:t>
      </w:r>
      <w:r w:rsidR="006B7A52">
        <w:t xml:space="preserve">the information presented </w:t>
      </w:r>
      <w:r w:rsidR="00FB3802">
        <w:t>represents</w:t>
      </w:r>
      <w:r w:rsidR="006B7A52">
        <w:t xml:space="preserve"> the </w:t>
      </w:r>
      <w:r w:rsidR="00E9500E" w:rsidRPr="0082551E">
        <w:t>perceptions</w:t>
      </w:r>
      <w:r w:rsidR="007E2B40" w:rsidRPr="0082551E">
        <w:t xml:space="preserve"> </w:t>
      </w:r>
      <w:r w:rsidR="00E904E0">
        <w:t xml:space="preserve">and experiences </w:t>
      </w:r>
      <w:r w:rsidR="007E2B40" w:rsidRPr="0082551E">
        <w:t xml:space="preserve">of </w:t>
      </w:r>
      <w:r w:rsidR="00CB2F38">
        <w:t>all</w:t>
      </w:r>
      <w:r w:rsidR="000F3CA8">
        <w:t xml:space="preserve"> participants involved. T</w:t>
      </w:r>
      <w:r w:rsidR="003E6B54">
        <w:t xml:space="preserve">hese perceptions </w:t>
      </w:r>
      <w:r w:rsidR="000F3CA8">
        <w:t xml:space="preserve">may </w:t>
      </w:r>
      <w:r w:rsidR="0082551E" w:rsidRPr="0082551E">
        <w:t xml:space="preserve">not necessarily reflect the </w:t>
      </w:r>
      <w:r w:rsidR="000F3CA8">
        <w:t xml:space="preserve">actual </w:t>
      </w:r>
      <w:r w:rsidR="0082551E" w:rsidRPr="0082551E">
        <w:t>policies and procedures of RSPs.</w:t>
      </w:r>
      <w:r w:rsidR="007E2B40">
        <w:t xml:space="preserve"> </w:t>
      </w:r>
    </w:p>
    <w:p w14:paraId="05CF0123" w14:textId="1B0B7C11" w:rsidR="005335E3" w:rsidRDefault="005335E3" w:rsidP="00D875DA">
      <w:pPr>
        <w:pStyle w:val="Heading3"/>
      </w:pPr>
      <w:bookmarkStart w:id="19" w:name="_Toc3709377"/>
      <w:r>
        <w:t>Quotes</w:t>
      </w:r>
      <w:r w:rsidR="00BE5AC4">
        <w:t xml:space="preserve"> used in this report</w:t>
      </w:r>
      <w:bookmarkEnd w:id="19"/>
    </w:p>
    <w:p w14:paraId="734E1B21" w14:textId="395892C5" w:rsidR="005335E3" w:rsidRDefault="005335E3" w:rsidP="000C4CE4">
      <w:r>
        <w:t>Quotes from participants are presented in this report in italics accompanied by a case number, employer th</w:t>
      </w:r>
      <w:r w:rsidR="00F44443">
        <w:t>ey</w:t>
      </w:r>
      <w:r>
        <w:t xml:space="preserve"> worked for and their position.</w:t>
      </w:r>
      <w:r w:rsidR="00147F29">
        <w:t xml:space="preserve"> The example below is a quote from interview</w:t>
      </w:r>
      <w:r w:rsidR="00B422A4">
        <w:t>ee</w:t>
      </w:r>
      <w:r w:rsidR="00147F29">
        <w:t xml:space="preserve"> five (I5) who worked for Vodafone as a CSR.</w:t>
      </w:r>
      <w:r w:rsidR="0059271A">
        <w:t xml:space="preserve"> Occasionally, additional information </w:t>
      </w:r>
      <w:r w:rsidR="00D54A37">
        <w:t xml:space="preserve">will be added, </w:t>
      </w:r>
      <w:r w:rsidR="0059271A">
        <w:t xml:space="preserve">such </w:t>
      </w:r>
      <w:r w:rsidR="00D54A37">
        <w:t xml:space="preserve">as </w:t>
      </w:r>
      <w:r w:rsidR="0059271A">
        <w:t xml:space="preserve">the </w:t>
      </w:r>
      <w:r w:rsidR="00D54A37">
        <w:t>nature of their contract or a short description of the shop they worked in,</w:t>
      </w:r>
      <w:r w:rsidR="00D54A37" w:rsidRPr="00D54A37">
        <w:t xml:space="preserve"> </w:t>
      </w:r>
      <w:r w:rsidR="00D54A37">
        <w:t>when the context allows.</w:t>
      </w:r>
    </w:p>
    <w:p w14:paraId="6267D8E9" w14:textId="3788E2DE" w:rsidR="005335E3" w:rsidRPr="005D13C2" w:rsidRDefault="00E2260E" w:rsidP="000C4CE4">
      <w:pPr>
        <w:pStyle w:val="Quoting"/>
        <w:rPr>
          <w:rStyle w:val="NormalBodyTextChar"/>
        </w:rPr>
      </w:pPr>
      <w:r w:rsidRPr="005D13C2">
        <w:rPr>
          <w:rStyle w:val="QuotingChar"/>
          <w:b/>
          <w:i/>
        </w:rPr>
        <w:t>“The team members I worked with were all young and fun”</w:t>
      </w:r>
      <w:r w:rsidRPr="005D13C2">
        <w:rPr>
          <w:rStyle w:val="SubtleEmphasis"/>
          <w:color w:val="363636" w:themeColor="text1"/>
        </w:rPr>
        <w:t xml:space="preserve"> – </w:t>
      </w:r>
      <w:r w:rsidRPr="005D13C2">
        <w:rPr>
          <w:rStyle w:val="NormalBodyTextChar"/>
          <w:b w:val="0"/>
          <w:i w:val="0"/>
        </w:rPr>
        <w:t>I5 Vodafone, CSR</w:t>
      </w:r>
    </w:p>
    <w:p w14:paraId="19743797" w14:textId="142F2F33" w:rsidR="00D84428" w:rsidRDefault="00D84428" w:rsidP="000C4CE4">
      <w:pPr>
        <w:rPr>
          <w:rStyle w:val="QuotingChar"/>
        </w:rPr>
      </w:pPr>
      <w:r>
        <w:rPr>
          <w:rStyle w:val="QuotingChar"/>
        </w:rPr>
        <w:br w:type="page"/>
      </w:r>
    </w:p>
    <w:p w14:paraId="36F4EEE3" w14:textId="77777777" w:rsidR="009437B3" w:rsidRPr="00B345C1" w:rsidRDefault="009437B3" w:rsidP="000C4CE4">
      <w:pPr>
        <w:pStyle w:val="Heading1"/>
      </w:pPr>
      <w:bookmarkStart w:id="20" w:name="_Toc3709378"/>
      <w:bookmarkStart w:id="21" w:name="_Toc513200539"/>
      <w:r w:rsidRPr="00B345C1">
        <w:t>Key Findings</w:t>
      </w:r>
      <w:bookmarkEnd w:id="20"/>
      <w:r w:rsidRPr="00B345C1">
        <w:t xml:space="preserve"> </w:t>
      </w:r>
      <w:bookmarkEnd w:id="21"/>
    </w:p>
    <w:p w14:paraId="75138605" w14:textId="38E2005C" w:rsidR="00672389" w:rsidRPr="00A82908" w:rsidRDefault="00094E8B" w:rsidP="00D875DA">
      <w:pPr>
        <w:pStyle w:val="Heading2"/>
      </w:pPr>
      <w:bookmarkStart w:id="22" w:name="_Toc3709379"/>
      <w:r w:rsidRPr="00A82908">
        <w:t>S</w:t>
      </w:r>
      <w:r w:rsidR="00C630ED" w:rsidRPr="00A82908">
        <w:t xml:space="preserve">ales </w:t>
      </w:r>
      <w:r w:rsidR="004B5580" w:rsidRPr="00A82908">
        <w:t xml:space="preserve">targets </w:t>
      </w:r>
      <w:r w:rsidR="00822690" w:rsidRPr="00A82908">
        <w:t>and</w:t>
      </w:r>
      <w:r w:rsidR="002353A9" w:rsidRPr="00A82908">
        <w:t xml:space="preserve"> </w:t>
      </w:r>
      <w:r w:rsidR="006472EF" w:rsidRPr="00A82908">
        <w:t>incentive</w:t>
      </w:r>
      <w:r w:rsidRPr="00A82908">
        <w:t>s</w:t>
      </w:r>
      <w:bookmarkEnd w:id="22"/>
    </w:p>
    <w:p w14:paraId="2F08E4A1" w14:textId="571850F5" w:rsidR="002C30ED" w:rsidRDefault="002C30ED" w:rsidP="00D875DA">
      <w:pPr>
        <w:pStyle w:val="Heading3"/>
      </w:pPr>
      <w:bookmarkStart w:id="23" w:name="_Toc3709380"/>
      <w:r>
        <w:t>Sales</w:t>
      </w:r>
      <w:r w:rsidR="00711CF3">
        <w:t xml:space="preserve"> </w:t>
      </w:r>
      <w:r w:rsidR="00B422A4" w:rsidRPr="00E46A52">
        <w:t>techniques</w:t>
      </w:r>
      <w:r w:rsidR="00711CF3">
        <w:t xml:space="preserve">– </w:t>
      </w:r>
      <w:r w:rsidR="00C95100">
        <w:t>cross-sell</w:t>
      </w:r>
      <w:r w:rsidR="00711CF3">
        <w:t>ing and upselling</w:t>
      </w:r>
      <w:bookmarkEnd w:id="23"/>
    </w:p>
    <w:p w14:paraId="4762405F" w14:textId="712E9935" w:rsidR="004301C3" w:rsidRDefault="004301C3" w:rsidP="000C4CE4">
      <w:r w:rsidRPr="004301C3">
        <w:t xml:space="preserve">Almost unanimously, </w:t>
      </w:r>
      <w:r w:rsidR="00391D56">
        <w:t>CSRs (and store managers)</w:t>
      </w:r>
      <w:r w:rsidRPr="004301C3">
        <w:t xml:space="preserve"> agreed that the main function of their role was to successfully sell, upsell and cross-sell. </w:t>
      </w:r>
    </w:p>
    <w:p w14:paraId="7C23249C" w14:textId="23B8815D" w:rsidR="002C30ED" w:rsidRDefault="002C30ED" w:rsidP="000C4CE4">
      <w:r>
        <w:t>CSRs</w:t>
      </w:r>
      <w:r w:rsidR="000C614E">
        <w:t xml:space="preserve"> reported a responsibility</w:t>
      </w:r>
      <w:r>
        <w:t xml:space="preserve"> to maintain a level of sales</w:t>
      </w:r>
      <w:r w:rsidR="008825D9">
        <w:t xml:space="preserve"> set by their managers</w:t>
      </w:r>
      <w:r>
        <w:t>. This involve</w:t>
      </w:r>
      <w:r w:rsidR="008825D9">
        <w:t>d</w:t>
      </w:r>
      <w:r>
        <w:t xml:space="preserve"> selling new products and services to new customers</w:t>
      </w:r>
      <w:r w:rsidR="00B5407D">
        <w:t>,</w:t>
      </w:r>
      <w:r>
        <w:t xml:space="preserve"> as well as </w:t>
      </w:r>
      <w:r w:rsidR="00C95100">
        <w:t>cross-sell</w:t>
      </w:r>
      <w:r>
        <w:t>ing and upselling</w:t>
      </w:r>
      <w:r w:rsidR="002C638B">
        <w:t xml:space="preserve"> to new and existing customers</w:t>
      </w:r>
      <w:r>
        <w:t>:</w:t>
      </w:r>
    </w:p>
    <w:p w14:paraId="14DC427D" w14:textId="086E674E" w:rsidR="002C30ED" w:rsidRDefault="00C95100" w:rsidP="000C4CE4">
      <w:pPr>
        <w:pStyle w:val="ListParagraph"/>
        <w:numPr>
          <w:ilvl w:val="0"/>
          <w:numId w:val="5"/>
        </w:numPr>
      </w:pPr>
      <w:r>
        <w:rPr>
          <w:b/>
        </w:rPr>
        <w:t>Cross-sell</w:t>
      </w:r>
      <w:r w:rsidR="002C30ED" w:rsidRPr="00E65613">
        <w:rPr>
          <w:b/>
        </w:rPr>
        <w:t>ing</w:t>
      </w:r>
      <w:r w:rsidR="002C30ED">
        <w:t xml:space="preserve"> – is where someone (generally an existing client) is presented with an opportunity to buy a product that is not necessarily related to their current one</w:t>
      </w:r>
      <w:r w:rsidR="00E65613">
        <w:t xml:space="preserve"> – normally as part of a campaign.</w:t>
      </w:r>
      <w:r w:rsidR="002C30ED">
        <w:t xml:space="preserve"> For example</w:t>
      </w:r>
      <w:r w:rsidR="00E65613">
        <w:t>,</w:t>
      </w:r>
      <w:r w:rsidR="002C30ED">
        <w:t xml:space="preserve"> a customer may be dealing with a CSR about an issue with their phone and as part of the conversation the CSR may mention that there is a current </w:t>
      </w:r>
      <w:r w:rsidR="00E65613">
        <w:t>special</w:t>
      </w:r>
      <w:r w:rsidR="002C30ED">
        <w:t xml:space="preserve"> on </w:t>
      </w:r>
      <w:r w:rsidR="00AF23E6">
        <w:t>broadband</w:t>
      </w:r>
      <w:r w:rsidR="002C30ED">
        <w:t xml:space="preserve"> </w:t>
      </w:r>
      <w:r w:rsidR="008825D9">
        <w:t xml:space="preserve">package </w:t>
      </w:r>
      <w:r w:rsidR="002C30ED">
        <w:t>rates</w:t>
      </w:r>
      <w:r w:rsidR="00E65613">
        <w:t>.</w:t>
      </w:r>
    </w:p>
    <w:p w14:paraId="46F44538" w14:textId="32C3F639" w:rsidR="00E65613" w:rsidRDefault="00E65613" w:rsidP="000C4CE4">
      <w:pPr>
        <w:pStyle w:val="ListParagraph"/>
        <w:numPr>
          <w:ilvl w:val="0"/>
          <w:numId w:val="5"/>
        </w:numPr>
      </w:pPr>
      <w:r w:rsidRPr="00E65613">
        <w:rPr>
          <w:b/>
        </w:rPr>
        <w:t>Upselling</w:t>
      </w:r>
      <w:r>
        <w:rPr>
          <w:b/>
        </w:rPr>
        <w:t xml:space="preserve"> – </w:t>
      </w:r>
      <w:r>
        <w:t>is where a CSR will sell a new or existing customer a product or service with more features</w:t>
      </w:r>
      <w:r w:rsidR="000C614E">
        <w:t>,</w:t>
      </w:r>
      <w:r>
        <w:t xml:space="preserve"> or </w:t>
      </w:r>
      <w:r w:rsidR="00183A0B">
        <w:t xml:space="preserve">they might </w:t>
      </w:r>
      <w:r>
        <w:t>add on services related to their existing product</w:t>
      </w:r>
      <w:r w:rsidR="008E6BA7">
        <w:t>,</w:t>
      </w:r>
      <w:r>
        <w:t xml:space="preserve"> or</w:t>
      </w:r>
      <w:r w:rsidR="00765CF1">
        <w:t xml:space="preserve"> a product</w:t>
      </w:r>
      <w:r>
        <w:t xml:space="preserve"> they are</w:t>
      </w:r>
      <w:r w:rsidR="00765CF1">
        <w:t xml:space="preserve"> in the process of</w:t>
      </w:r>
      <w:r>
        <w:t xml:space="preserve"> </w:t>
      </w:r>
      <w:r w:rsidR="00765CF1">
        <w:t>buying</w:t>
      </w:r>
      <w:r w:rsidR="008E6BA7">
        <w:t xml:space="preserve">. </w:t>
      </w:r>
      <w:r w:rsidR="007C102E">
        <w:t>Consequently,</w:t>
      </w:r>
      <w:r>
        <w:t xml:space="preserve"> </w:t>
      </w:r>
      <w:r w:rsidR="00C32C9F">
        <w:t xml:space="preserve">these upgraded features or </w:t>
      </w:r>
      <w:r w:rsidR="0019189E">
        <w:t xml:space="preserve">added </w:t>
      </w:r>
      <w:r w:rsidR="00C32C9F">
        <w:t xml:space="preserve">services will </w:t>
      </w:r>
      <w:r w:rsidR="00391D56">
        <w:t>lead to an increased sale total (and item total) for the CSR</w:t>
      </w:r>
      <w:r>
        <w:t>.</w:t>
      </w:r>
    </w:p>
    <w:p w14:paraId="27355DA4" w14:textId="495E94A5" w:rsidR="00205A9E" w:rsidRPr="00205A9E" w:rsidRDefault="00205A9E" w:rsidP="000C4CE4">
      <w:r>
        <w:t xml:space="preserve">Further details of the sales process </w:t>
      </w:r>
      <w:r w:rsidR="006222FF">
        <w:t>are</w:t>
      </w:r>
      <w:r>
        <w:t xml:space="preserve"> discussed later</w:t>
      </w:r>
      <w:r w:rsidR="007F53A1">
        <w:t xml:space="preserve">. First, we will discuss </w:t>
      </w:r>
      <w:r w:rsidR="004420C6">
        <w:t xml:space="preserve">setting </w:t>
      </w:r>
      <w:r w:rsidR="007F53A1">
        <w:t>target</w:t>
      </w:r>
      <w:r w:rsidR="00D725CC">
        <w:t>s</w:t>
      </w:r>
      <w:r w:rsidR="007F53A1">
        <w:t xml:space="preserve"> and incentive</w:t>
      </w:r>
      <w:r w:rsidR="004420C6">
        <w:t>s</w:t>
      </w:r>
      <w:r w:rsidR="007F53A1">
        <w:t>.</w:t>
      </w:r>
    </w:p>
    <w:p w14:paraId="1D4FB169" w14:textId="0EE94FCF" w:rsidR="004E1B5A" w:rsidRPr="004E1B5A" w:rsidRDefault="00A109ED" w:rsidP="00D875DA">
      <w:pPr>
        <w:pStyle w:val="Heading3"/>
      </w:pPr>
      <w:bookmarkStart w:id="24" w:name="_Toc3709381"/>
      <w:r>
        <w:t>S</w:t>
      </w:r>
      <w:r w:rsidR="00C630ED">
        <w:t>ales t</w:t>
      </w:r>
      <w:r>
        <w:t>argets</w:t>
      </w:r>
      <w:bookmarkEnd w:id="24"/>
    </w:p>
    <w:p w14:paraId="55E495EE" w14:textId="495F4992" w:rsidR="008B7520" w:rsidRDefault="00124967" w:rsidP="000C4CE4">
      <w:r>
        <w:t xml:space="preserve">Common across all RSPs, </w:t>
      </w:r>
      <w:r w:rsidR="006B4A5B">
        <w:t>employee</w:t>
      </w:r>
      <w:r>
        <w:t xml:space="preserve"> incentives</w:t>
      </w:r>
      <w:r w:rsidR="006472EF">
        <w:t xml:space="preserve"> were based on targets</w:t>
      </w:r>
      <w:r w:rsidR="00C567AE">
        <w:t xml:space="preserve"> </w:t>
      </w:r>
      <w:r>
        <w:t xml:space="preserve">that were </w:t>
      </w:r>
      <w:r w:rsidR="00C567AE">
        <w:t xml:space="preserve">set and monitored </w:t>
      </w:r>
      <w:r w:rsidR="00C567AE" w:rsidRPr="00D27DAF">
        <w:t>by the number of products</w:t>
      </w:r>
      <w:r w:rsidR="006472EF" w:rsidRPr="00D27DAF">
        <w:t xml:space="preserve"> </w:t>
      </w:r>
      <w:r w:rsidR="000C614E" w:rsidRPr="00D27DAF">
        <w:t xml:space="preserve">sold </w:t>
      </w:r>
      <w:r w:rsidR="00C95100" w:rsidRPr="00D27DAF">
        <w:t>and/or</w:t>
      </w:r>
      <w:r w:rsidR="00C567AE" w:rsidRPr="00D27DAF">
        <w:t xml:space="preserve"> the dollar value of products sold</w:t>
      </w:r>
      <w:r w:rsidR="00D27DAF">
        <w:t xml:space="preserve"> (this appeared to vary between CSRs)</w:t>
      </w:r>
      <w:r w:rsidR="00C95100" w:rsidRPr="00D27DAF">
        <w:t>.</w:t>
      </w:r>
      <w:r w:rsidR="00C95100">
        <w:t xml:space="preserve"> </w:t>
      </w:r>
      <w:r w:rsidR="0048504B">
        <w:t>Overall</w:t>
      </w:r>
      <w:r w:rsidR="00C95100">
        <w:t xml:space="preserve"> s</w:t>
      </w:r>
      <w:r w:rsidR="00391D56">
        <w:t xml:space="preserve">tore targets </w:t>
      </w:r>
      <w:r w:rsidR="00D27DAF">
        <w:t>were generally</w:t>
      </w:r>
      <w:r w:rsidR="00863F34">
        <w:t xml:space="preserve"> based on</w:t>
      </w:r>
      <w:r w:rsidR="00391D56">
        <w:t xml:space="preserve"> total</w:t>
      </w:r>
      <w:r w:rsidR="00863F34">
        <w:t xml:space="preserve"> value of</w:t>
      </w:r>
      <w:r w:rsidR="00391D56">
        <w:t xml:space="preserve"> sales, </w:t>
      </w:r>
      <w:r w:rsidR="00D27DAF">
        <w:t xml:space="preserve">whereas </w:t>
      </w:r>
      <w:r w:rsidR="00863F34">
        <w:t xml:space="preserve">individual CSRs were </w:t>
      </w:r>
      <w:r w:rsidR="00D27DAF">
        <w:t xml:space="preserve">often </w:t>
      </w:r>
      <w:r w:rsidR="00863F34">
        <w:t>required to sell a certain number of products</w:t>
      </w:r>
      <w:r w:rsidR="00C0476E">
        <w:t xml:space="preserve"> and </w:t>
      </w:r>
      <w:r w:rsidR="00863F34">
        <w:t>plans.</w:t>
      </w:r>
      <w:r w:rsidR="00C567AE">
        <w:t xml:space="preserve"> </w:t>
      </w:r>
      <w:r w:rsidR="005C1C9B">
        <w:t xml:space="preserve">New and renewed contracts were included </w:t>
      </w:r>
      <w:r w:rsidR="00C0476E">
        <w:t xml:space="preserve">in this tally, </w:t>
      </w:r>
      <w:r w:rsidR="005C1C9B">
        <w:t xml:space="preserve">as well as cross sales and up-sales. </w:t>
      </w:r>
      <w:r w:rsidR="00C567AE">
        <w:t>This method was the same for</w:t>
      </w:r>
      <w:r w:rsidR="006222FF">
        <w:t xml:space="preserve"> both</w:t>
      </w:r>
      <w:r w:rsidR="00C567AE">
        <w:t xml:space="preserve"> call centre and store-based CSRs.</w:t>
      </w:r>
    </w:p>
    <w:p w14:paraId="4BDF18DD" w14:textId="5F5AB49E" w:rsidR="005C1C9B" w:rsidRPr="005D13C2" w:rsidRDefault="005C1C9B" w:rsidP="000C4CE4">
      <w:pPr>
        <w:pStyle w:val="Quoting"/>
      </w:pPr>
      <w:r w:rsidRPr="00863F34">
        <w:t>“Everyone had a target for new services</w:t>
      </w:r>
      <w:r w:rsidR="00215148">
        <w:t xml:space="preserve"> </w:t>
      </w:r>
      <w:bookmarkStart w:id="25" w:name="_Hlk535939233"/>
      <w:r w:rsidR="00215148" w:rsidRPr="00215148">
        <w:t>[</w:t>
      </w:r>
      <w:r w:rsidR="00215148">
        <w:t>p</w:t>
      </w:r>
      <w:r w:rsidR="00215148" w:rsidRPr="00215148">
        <w:t>roduct unit]</w:t>
      </w:r>
      <w:r w:rsidRPr="00215148">
        <w:t xml:space="preserve">, </w:t>
      </w:r>
      <w:bookmarkEnd w:id="25"/>
      <w:r w:rsidRPr="00863F34">
        <w:t>dollar value and upgraded services</w:t>
      </w:r>
      <w:r w:rsidR="00215148">
        <w:t xml:space="preserve"> </w:t>
      </w:r>
      <w:r w:rsidR="00215148" w:rsidRPr="00215148">
        <w:t>[</w:t>
      </w:r>
      <w:r w:rsidR="00215148">
        <w:t>p</w:t>
      </w:r>
      <w:r w:rsidR="00215148" w:rsidRPr="00215148">
        <w:t>roduct unit]</w:t>
      </w:r>
      <w:r w:rsidR="00743213" w:rsidRPr="00215148">
        <w:t>,</w:t>
      </w:r>
      <w:r w:rsidR="00743213">
        <w:t>”</w:t>
      </w:r>
      <w:r w:rsidRPr="00863F34">
        <w:t xml:space="preserve"> –</w:t>
      </w:r>
      <w:r w:rsidRPr="0036680A">
        <w:t xml:space="preserve"> </w:t>
      </w:r>
      <w:r w:rsidRPr="005D13C2">
        <w:t>I13 Telstra, Store Manager</w:t>
      </w:r>
    </w:p>
    <w:p w14:paraId="6CA3395C" w14:textId="319BC4BE" w:rsidR="00C567AE" w:rsidRDefault="00C567AE" w:rsidP="000C4CE4">
      <w:r>
        <w:t xml:space="preserve">Store managers were responsible for </w:t>
      </w:r>
      <w:r w:rsidR="00C0476E">
        <w:t xml:space="preserve">meeting </w:t>
      </w:r>
      <w:r w:rsidR="00B3220A">
        <w:t xml:space="preserve">product </w:t>
      </w:r>
      <w:r>
        <w:t>targe</w:t>
      </w:r>
      <w:r w:rsidR="00FD60BA">
        <w:t>ts</w:t>
      </w:r>
      <w:r>
        <w:t xml:space="preserve"> </w:t>
      </w:r>
      <w:r w:rsidR="00FD60BA">
        <w:t xml:space="preserve">set </w:t>
      </w:r>
      <w:r>
        <w:t>for the</w:t>
      </w:r>
      <w:r w:rsidR="00FD60BA">
        <w:t>ir</w:t>
      </w:r>
      <w:r>
        <w:t xml:space="preserve"> store by RSP management. </w:t>
      </w:r>
      <w:r w:rsidR="004047F7">
        <w:t>Those t</w:t>
      </w:r>
      <w:r>
        <w:t>argets were divided into individual CSR targets. Full time and part time CSRs had individual targets proportional to their hours worked</w:t>
      </w:r>
      <w:r w:rsidR="00C0476E">
        <w:t>. C</w:t>
      </w:r>
      <w:r>
        <w:t>asual staff (generally) did not have set targets</w:t>
      </w:r>
      <w:r w:rsidR="004F1EC0">
        <w:t>.</w:t>
      </w:r>
    </w:p>
    <w:p w14:paraId="616BA4E8" w14:textId="7A76EA30" w:rsidR="006472EF" w:rsidRDefault="00C567AE" w:rsidP="000C4CE4">
      <w:r>
        <w:t xml:space="preserve">A similar system was in place for call centre-based CSRs where managers had an overall call centre target that </w:t>
      </w:r>
      <w:r w:rsidR="00863F34">
        <w:t xml:space="preserve">was </w:t>
      </w:r>
      <w:r>
        <w:t>divided into supervisor (team) targets and then individual CSR targets</w:t>
      </w:r>
      <w:r w:rsidR="005C1C9B">
        <w:t xml:space="preserve"> by product</w:t>
      </w:r>
      <w:r>
        <w:t>.</w:t>
      </w:r>
    </w:p>
    <w:p w14:paraId="3CD219DC" w14:textId="1E5DF74D" w:rsidR="005C1C9B" w:rsidRPr="005D13C2" w:rsidRDefault="005C1C9B" w:rsidP="000C4CE4">
      <w:pPr>
        <w:pStyle w:val="Quoting"/>
        <w:rPr>
          <w:lang w:eastAsia="en-AU"/>
        </w:rPr>
      </w:pPr>
      <w:r w:rsidRPr="00863F34">
        <w:rPr>
          <w:lang w:eastAsia="en-AU"/>
        </w:rPr>
        <w:t>“You needed ten Big</w:t>
      </w:r>
      <w:r w:rsidR="00743213">
        <w:rPr>
          <w:lang w:eastAsia="en-AU"/>
        </w:rPr>
        <w:t>P</w:t>
      </w:r>
      <w:r w:rsidRPr="00863F34">
        <w:rPr>
          <w:lang w:eastAsia="en-AU"/>
        </w:rPr>
        <w:t xml:space="preserve">ond connections per day” </w:t>
      </w:r>
      <w:r w:rsidRPr="005D13C2">
        <w:rPr>
          <w:lang w:eastAsia="en-AU"/>
        </w:rPr>
        <w:t>– I27 Telstra, Customer Service</w:t>
      </w:r>
    </w:p>
    <w:p w14:paraId="45759008" w14:textId="4B323502" w:rsidR="002353A9" w:rsidRPr="00E07F0C" w:rsidRDefault="005C1C9B" w:rsidP="000C4CE4">
      <w:r w:rsidRPr="008B7520">
        <w:t xml:space="preserve">Targets </w:t>
      </w:r>
      <w:r w:rsidR="00B61D6F">
        <w:t xml:space="preserve">were placed </w:t>
      </w:r>
      <w:r w:rsidRPr="008B7520">
        <w:t>on many items, including accessories, to ensure CSR</w:t>
      </w:r>
      <w:r w:rsidR="00F100B1">
        <w:t>s</w:t>
      </w:r>
      <w:r w:rsidRPr="008B7520">
        <w:t xml:space="preserve"> did not miss </w:t>
      </w:r>
      <w:r w:rsidR="00F100B1">
        <w:t>an opportunity</w:t>
      </w:r>
      <w:r w:rsidRPr="008B7520">
        <w:t xml:space="preserve"> to cross-sell these </w:t>
      </w:r>
      <w:r w:rsidR="00B61D6F">
        <w:t>products</w:t>
      </w:r>
      <w:r>
        <w:t xml:space="preserve">. </w:t>
      </w:r>
    </w:p>
    <w:p w14:paraId="14417E8C" w14:textId="0EA12574" w:rsidR="000C7957" w:rsidRDefault="00F7294B" w:rsidP="000C4CE4">
      <w:r>
        <w:t xml:space="preserve">Targets were set monthly and monitored/updated daily. Leader boards were often on display in the backroom of the store and similarly in </w:t>
      </w:r>
      <w:r w:rsidR="002912F9">
        <w:t xml:space="preserve">a central location within </w:t>
      </w:r>
      <w:r>
        <w:t>call centres</w:t>
      </w:r>
      <w:r w:rsidR="00697E7D">
        <w:t>.</w:t>
      </w:r>
      <w:r w:rsidR="00922D29">
        <w:t xml:space="preserve"> </w:t>
      </w:r>
      <w:r w:rsidR="00697E7D">
        <w:t>M</w:t>
      </w:r>
      <w:r w:rsidR="00922D29">
        <w:t>anagers and supervisors would monitor and update staff on sales performance daily</w:t>
      </w:r>
      <w:r>
        <w:t>.</w:t>
      </w:r>
      <w:r w:rsidR="00922D29">
        <w:t xml:space="preserve"> This was sometimes </w:t>
      </w:r>
      <w:r w:rsidR="00922D29" w:rsidRPr="003049D6">
        <w:t>done in a morning team meeting before store opening or in the case of a call centre, before the start of a shift.</w:t>
      </w:r>
      <w:r w:rsidRPr="003049D6">
        <w:t xml:space="preserve"> </w:t>
      </w:r>
      <w:r w:rsidR="00F477E2" w:rsidRPr="003049D6">
        <w:t>There was one example of</w:t>
      </w:r>
      <w:r w:rsidRPr="003049D6">
        <w:t xml:space="preserve"> a franchise</w:t>
      </w:r>
      <w:r w:rsidR="00B422A4" w:rsidRPr="003049D6">
        <w:t>e</w:t>
      </w:r>
      <w:r w:rsidR="00E274C5" w:rsidRPr="003049D6">
        <w:t xml:space="preserve"> (the </w:t>
      </w:r>
      <w:r w:rsidR="00307364" w:rsidRPr="003049D6">
        <w:t>only instance where a respondent reported working for a franchisee</w:t>
      </w:r>
      <w:r w:rsidR="00E274C5" w:rsidRPr="003049D6">
        <w:t>)</w:t>
      </w:r>
      <w:r w:rsidRPr="003049D6">
        <w:t xml:space="preserve"> </w:t>
      </w:r>
      <w:r w:rsidR="009175AA" w:rsidRPr="003049D6">
        <w:t>sen</w:t>
      </w:r>
      <w:r w:rsidR="00F477E2" w:rsidRPr="003049D6">
        <w:t>ding</w:t>
      </w:r>
      <w:r w:rsidR="009175AA" w:rsidRPr="003049D6">
        <w:t xml:space="preserve"> each </w:t>
      </w:r>
      <w:r w:rsidR="00A0649F" w:rsidRPr="003049D6">
        <w:t xml:space="preserve">CSR </w:t>
      </w:r>
      <w:r w:rsidRPr="003049D6">
        <w:t xml:space="preserve">a table of sales </w:t>
      </w:r>
      <w:r w:rsidR="00CC20FA" w:rsidRPr="003049D6">
        <w:t xml:space="preserve">results </w:t>
      </w:r>
      <w:r w:rsidRPr="003049D6">
        <w:t xml:space="preserve">ranked by </w:t>
      </w:r>
      <w:r w:rsidR="006B4A5B" w:rsidRPr="003049D6">
        <w:t>CSR</w:t>
      </w:r>
      <w:r w:rsidR="00CC20FA" w:rsidRPr="003049D6">
        <w:t xml:space="preserve"> in a daily email</w:t>
      </w:r>
      <w:r w:rsidR="00B422A4" w:rsidRPr="003049D6">
        <w:t>,</w:t>
      </w:r>
      <w:r w:rsidR="000C7957" w:rsidRPr="003049D6">
        <w:t xml:space="preserve"> and another instance</w:t>
      </w:r>
      <w:r w:rsidR="000C7957">
        <w:t xml:space="preserve"> of sales target performance posted daily in a </w:t>
      </w:r>
      <w:r w:rsidR="00F100B1">
        <w:t>WhatsApp</w:t>
      </w:r>
      <w:r w:rsidR="000C7957">
        <w:t xml:space="preserve"> group.</w:t>
      </w:r>
    </w:p>
    <w:p w14:paraId="39E6958D" w14:textId="22419454" w:rsidR="000C7957" w:rsidRPr="00DC0E19" w:rsidRDefault="000C7957" w:rsidP="000C4CE4">
      <w:pPr>
        <w:pStyle w:val="Quoting"/>
      </w:pPr>
      <w:r w:rsidRPr="0083752F">
        <w:rPr>
          <w:rStyle w:val="QuotingChar"/>
          <w:b/>
          <w:i/>
        </w:rPr>
        <w:t xml:space="preserve">“There's a </w:t>
      </w:r>
      <w:r w:rsidR="00F100B1" w:rsidRPr="0083752F">
        <w:rPr>
          <w:rStyle w:val="QuotingChar"/>
          <w:b/>
          <w:i/>
        </w:rPr>
        <w:t>WhatsApp</w:t>
      </w:r>
      <w:r w:rsidRPr="0083752F">
        <w:rPr>
          <w:rStyle w:val="QuotingChar"/>
          <w:b/>
          <w:i/>
        </w:rPr>
        <w:t xml:space="preserve"> group chat where our targets get posted daily” </w:t>
      </w:r>
      <w:r w:rsidRPr="00DC0E19">
        <w:rPr>
          <w:rStyle w:val="QuotingChar"/>
        </w:rPr>
        <w:t>– I19 Optus</w:t>
      </w:r>
      <w:r w:rsidR="00B422A4" w:rsidRPr="00DC0E19">
        <w:rPr>
          <w:rStyle w:val="QuotingChar"/>
        </w:rPr>
        <w:t xml:space="preserve">, </w:t>
      </w:r>
      <w:r w:rsidR="00D27DAF" w:rsidRPr="00DC0E19">
        <w:rPr>
          <w:rStyle w:val="QuotingChar"/>
        </w:rPr>
        <w:t>CSR</w:t>
      </w:r>
    </w:p>
    <w:p w14:paraId="690A33F2" w14:textId="7900521A" w:rsidR="002F20F4" w:rsidRDefault="002F20F4" w:rsidP="000C4CE4">
      <w:r>
        <w:t xml:space="preserve">Sales targets varied by store and were determined by the anticipated level of store traffic. For </w:t>
      </w:r>
      <w:r w:rsidR="008C7D6C">
        <w:t>example,</w:t>
      </w:r>
      <w:r>
        <w:t xml:space="preserve"> </w:t>
      </w:r>
      <w:r w:rsidR="00324BB7">
        <w:t>city-based</w:t>
      </w:r>
      <w:r>
        <w:t xml:space="preserve"> stores would have higher targets than stores located in</w:t>
      </w:r>
      <w:r w:rsidR="00863F34">
        <w:t xml:space="preserve"> lower volume suburban </w:t>
      </w:r>
      <w:r w:rsidR="00FB3802">
        <w:t>locations</w:t>
      </w:r>
      <w:r w:rsidR="00863F34">
        <w:t xml:space="preserve"> or stores in</w:t>
      </w:r>
      <w:r>
        <w:t xml:space="preserve"> regional areas.</w:t>
      </w:r>
      <w:r w:rsidR="008376A0">
        <w:t xml:space="preserve"> </w:t>
      </w:r>
    </w:p>
    <w:p w14:paraId="05E9B4FA" w14:textId="726F1E9F" w:rsidR="008C7D6C" w:rsidRDefault="008C7D6C" w:rsidP="000C4CE4">
      <w:r>
        <w:t>During peak selling times (</w:t>
      </w:r>
      <w:r w:rsidR="00B422A4">
        <w:t xml:space="preserve">e.g. </w:t>
      </w:r>
      <w:r>
        <w:t>Christmas, Easter) sales targets would increase at store, team and individual CSR level.</w:t>
      </w:r>
    </w:p>
    <w:p w14:paraId="1A5EB046" w14:textId="2BF6A55C" w:rsidR="00D73425" w:rsidRDefault="005C1C9B" w:rsidP="000C4CE4">
      <w:r>
        <w:t xml:space="preserve">Campaigns would </w:t>
      </w:r>
      <w:r w:rsidR="00E75C53">
        <w:t>run</w:t>
      </w:r>
      <w:r>
        <w:t xml:space="preserve"> from time to time to boost sales or </w:t>
      </w:r>
      <w:r w:rsidR="00C87027">
        <w:t xml:space="preserve">promote </w:t>
      </w:r>
      <w:r>
        <w:t>new product</w:t>
      </w:r>
      <w:r w:rsidR="00C87027">
        <w:t>s.</w:t>
      </w:r>
      <w:r>
        <w:t xml:space="preserve"> </w:t>
      </w:r>
      <w:r w:rsidR="00C87027">
        <w:t>T</w:t>
      </w:r>
      <w:r>
        <w:t xml:space="preserve">argets </w:t>
      </w:r>
      <w:r w:rsidR="00C87027">
        <w:t>also applied to these campaigns</w:t>
      </w:r>
      <w:r>
        <w:t>.</w:t>
      </w:r>
    </w:p>
    <w:p w14:paraId="30328DF8" w14:textId="0D27CCBA" w:rsidR="00D27DAF" w:rsidRDefault="00D27DAF" w:rsidP="000C4CE4">
      <w:r>
        <w:t>If store targets were not reached, often incentives were not paid. However, this was not always the case, it appeared to vary depending on the manager and whether a collective target system was utilised (though this appeared to be rare).</w:t>
      </w:r>
    </w:p>
    <w:p w14:paraId="52D367C2" w14:textId="35B6EEC5" w:rsidR="00C07E05" w:rsidRDefault="00EC583A" w:rsidP="00D875DA">
      <w:pPr>
        <w:pStyle w:val="Heading3"/>
      </w:pPr>
      <w:bookmarkStart w:id="26" w:name="_Toc3709382"/>
      <w:r>
        <w:t>Target achievability</w:t>
      </w:r>
      <w:bookmarkEnd w:id="26"/>
    </w:p>
    <w:p w14:paraId="5A6C800C" w14:textId="4AE5B02B" w:rsidR="00C07E05" w:rsidRDefault="007C102E" w:rsidP="000C4CE4">
      <w:r>
        <w:t>Several</w:t>
      </w:r>
      <w:r w:rsidR="004605E9">
        <w:t xml:space="preserve"> </w:t>
      </w:r>
      <w:r w:rsidR="00C07E05">
        <w:t xml:space="preserve">respondents reported that their targets were difficult to achieve, some considering them unreasonable, for </w:t>
      </w:r>
      <w:r w:rsidR="0020767B">
        <w:t xml:space="preserve">a number of </w:t>
      </w:r>
      <w:r w:rsidR="00C07E05">
        <w:t>reasons:</w:t>
      </w:r>
    </w:p>
    <w:p w14:paraId="0F792740" w14:textId="77777777" w:rsidR="00C07E05" w:rsidRDefault="00C07E05" w:rsidP="000C4CE4">
      <w:pPr>
        <w:pStyle w:val="ListParagraph"/>
        <w:numPr>
          <w:ilvl w:val="0"/>
          <w:numId w:val="9"/>
        </w:numPr>
      </w:pPr>
      <w:r>
        <w:t>Store traffic was overestimated by management who set store targets</w:t>
      </w:r>
    </w:p>
    <w:p w14:paraId="35E38264" w14:textId="417863A9" w:rsidR="00C07E05" w:rsidRDefault="00D5459F" w:rsidP="000C4CE4">
      <w:pPr>
        <w:pStyle w:val="ListParagraph"/>
        <w:numPr>
          <w:ilvl w:val="0"/>
          <w:numId w:val="9"/>
        </w:numPr>
      </w:pPr>
      <w:r>
        <w:t>Targets d</w:t>
      </w:r>
      <w:r w:rsidR="00C07E05">
        <w:t xml:space="preserve">uring </w:t>
      </w:r>
      <w:r w:rsidR="002C2D46">
        <w:t xml:space="preserve">(seasonal) </w:t>
      </w:r>
      <w:r w:rsidR="00C07E05">
        <w:t>quiet times, though adjusted down, remained high</w:t>
      </w:r>
    </w:p>
    <w:p w14:paraId="478BD7EF" w14:textId="0753F705" w:rsidR="00B84BA2" w:rsidRDefault="00C07E05" w:rsidP="000C4CE4">
      <w:pPr>
        <w:pStyle w:val="ListParagraph"/>
        <w:numPr>
          <w:ilvl w:val="0"/>
          <w:numId w:val="9"/>
        </w:numPr>
      </w:pPr>
      <w:r>
        <w:t>Targets were continually increased</w:t>
      </w:r>
    </w:p>
    <w:p w14:paraId="5798356F" w14:textId="3FA211A6" w:rsidR="00C07E05" w:rsidRPr="00C832DD" w:rsidRDefault="00C07E05" w:rsidP="000C4CE4">
      <w:pPr>
        <w:pStyle w:val="Quoting"/>
        <w:rPr>
          <w:lang w:eastAsia="en-AU"/>
        </w:rPr>
      </w:pPr>
      <w:r w:rsidRPr="00C832DD">
        <w:rPr>
          <w:lang w:eastAsia="en-AU"/>
        </w:rPr>
        <w:t>“...</w:t>
      </w:r>
      <w:r>
        <w:rPr>
          <w:lang w:eastAsia="en-AU"/>
        </w:rPr>
        <w:t xml:space="preserve"> </w:t>
      </w:r>
      <w:r w:rsidRPr="00C832DD">
        <w:rPr>
          <w:lang w:eastAsia="en-AU"/>
        </w:rPr>
        <w:t xml:space="preserve">[upper management] didn't take into account the lack of people coming into the store.” – </w:t>
      </w:r>
      <w:r w:rsidRPr="005D13C2">
        <w:rPr>
          <w:lang w:eastAsia="en-AU"/>
        </w:rPr>
        <w:t>I5 Vodafone, CSR</w:t>
      </w:r>
    </w:p>
    <w:p w14:paraId="0546CAA7" w14:textId="77777777" w:rsidR="00C07E05" w:rsidRPr="00DC0E19" w:rsidRDefault="00C07E05" w:rsidP="000C4CE4">
      <w:pPr>
        <w:pStyle w:val="Quoting"/>
      </w:pPr>
      <w:r w:rsidRPr="00C832DD">
        <w:t xml:space="preserve">“When the store is quiet you just can’t achieve your target” </w:t>
      </w:r>
      <w:r w:rsidRPr="00DC0E19">
        <w:t>– I2 Telstra, Sales Consultant</w:t>
      </w:r>
    </w:p>
    <w:p w14:paraId="07D92EA8" w14:textId="0457DCEE" w:rsidR="00C07E05" w:rsidRPr="005D13C2" w:rsidRDefault="00C07E05" w:rsidP="000C4CE4">
      <w:pPr>
        <w:pStyle w:val="Quoting"/>
        <w:rPr>
          <w:lang w:eastAsia="en-AU"/>
        </w:rPr>
      </w:pPr>
      <w:r w:rsidRPr="00C832DD">
        <w:rPr>
          <w:lang w:eastAsia="en-AU"/>
        </w:rPr>
        <w:t>“When it gets really quiet, it</w:t>
      </w:r>
      <w:r w:rsidR="000501DA">
        <w:rPr>
          <w:lang w:eastAsia="en-AU"/>
        </w:rPr>
        <w:t xml:space="preserve"> </w:t>
      </w:r>
      <w:r w:rsidR="000501DA" w:rsidRPr="009E4015">
        <w:rPr>
          <w:lang w:eastAsia="en-AU"/>
        </w:rPr>
        <w:t>[</w:t>
      </w:r>
      <w:r w:rsidR="009E4015">
        <w:rPr>
          <w:lang w:eastAsia="en-AU"/>
        </w:rPr>
        <w:t xml:space="preserve">set </w:t>
      </w:r>
      <w:r w:rsidR="009E4015" w:rsidRPr="009E4015">
        <w:rPr>
          <w:lang w:eastAsia="en-AU"/>
        </w:rPr>
        <w:t>targets]</w:t>
      </w:r>
      <w:r w:rsidRPr="00C832DD">
        <w:rPr>
          <w:lang w:eastAsia="en-AU"/>
        </w:rPr>
        <w:t xml:space="preserve"> doesn’t change enough for us to hit ou</w:t>
      </w:r>
      <w:r w:rsidR="0057739D">
        <w:rPr>
          <w:lang w:eastAsia="en-AU"/>
        </w:rPr>
        <w:t>r</w:t>
      </w:r>
      <w:r w:rsidRPr="00C832DD">
        <w:rPr>
          <w:lang w:eastAsia="en-AU"/>
        </w:rPr>
        <w:t xml:space="preserve"> targets” </w:t>
      </w:r>
      <w:r w:rsidRPr="00DC0E19">
        <w:rPr>
          <w:lang w:eastAsia="en-AU"/>
        </w:rPr>
        <w:t>– I19 Optus, Sales Consultant</w:t>
      </w:r>
    </w:p>
    <w:p w14:paraId="31DF892C" w14:textId="04B45412" w:rsidR="00C07E05" w:rsidRPr="00DC0E19" w:rsidRDefault="00C07E05" w:rsidP="000C4CE4">
      <w:pPr>
        <w:pStyle w:val="Quoting"/>
      </w:pPr>
      <w:r w:rsidRPr="00C832DD">
        <w:t xml:space="preserve">“Every month they would get higher, it was completely unattainable” </w:t>
      </w:r>
      <w:r w:rsidRPr="00DC0E19">
        <w:t>– I9 Optus, Sales associate</w:t>
      </w:r>
    </w:p>
    <w:p w14:paraId="679E21EB" w14:textId="288FA839" w:rsidR="00C07E05" w:rsidRPr="00C07E05" w:rsidRDefault="00C07E05" w:rsidP="000C4CE4">
      <w:r w:rsidRPr="00C07E05">
        <w:t xml:space="preserve">Managers were constantly reminding CSRs about the importance of achieving sales targets. </w:t>
      </w:r>
      <w:r>
        <w:t xml:space="preserve">CSRs that did not achieve their targets would be asked to explain why. </w:t>
      </w:r>
      <w:r w:rsidR="0032587C">
        <w:t xml:space="preserve">In </w:t>
      </w:r>
      <w:r w:rsidR="0020767B">
        <w:t>a small number of cases</w:t>
      </w:r>
      <w:r w:rsidR="0032587C">
        <w:t xml:space="preserve"> sales performance</w:t>
      </w:r>
      <w:r>
        <w:t xml:space="preserve"> ha</w:t>
      </w:r>
      <w:r w:rsidR="0020767B">
        <w:t>d</w:t>
      </w:r>
      <w:r>
        <w:t xml:space="preserve"> implications for </w:t>
      </w:r>
      <w:r w:rsidR="0032587C">
        <w:t>a CSR</w:t>
      </w:r>
      <w:r w:rsidR="0020767B">
        <w:t>’</w:t>
      </w:r>
      <w:r w:rsidR="0032587C">
        <w:t>s</w:t>
      </w:r>
      <w:r>
        <w:t xml:space="preserve"> employment status</w:t>
      </w:r>
      <w:r w:rsidR="00344BED">
        <w:t xml:space="preserve">. </w:t>
      </w:r>
      <w:r w:rsidR="00993230">
        <w:t>Notably</w:t>
      </w:r>
      <w:r w:rsidR="007C217D">
        <w:t xml:space="preserve">, </w:t>
      </w:r>
      <w:r w:rsidR="00993230">
        <w:t xml:space="preserve">for some casuals </w:t>
      </w:r>
      <w:r w:rsidR="0020767B">
        <w:t>(</w:t>
      </w:r>
      <w:r w:rsidR="00993230">
        <w:t>who did not receive incentives</w:t>
      </w:r>
      <w:r w:rsidR="0020767B">
        <w:t>)</w:t>
      </w:r>
      <w:r w:rsidR="00972875">
        <w:t>,</w:t>
      </w:r>
      <w:r w:rsidR="00993230">
        <w:t xml:space="preserve"> it was known that their </w:t>
      </w:r>
      <w:r w:rsidR="007F0383">
        <w:t xml:space="preserve">continued </w:t>
      </w:r>
      <w:r w:rsidR="00993230">
        <w:t>employment relied on performing well.</w:t>
      </w:r>
      <w:r w:rsidR="00B61D6F">
        <w:t xml:space="preserve"> </w:t>
      </w:r>
      <w:r w:rsidR="00437D4C">
        <w:t>(</w:t>
      </w:r>
      <w:r w:rsidR="00487128">
        <w:t>T</w:t>
      </w:r>
      <w:r w:rsidR="00B61D6F" w:rsidRPr="00F100B1">
        <w:t xml:space="preserve">his is discussed in </w:t>
      </w:r>
      <w:r w:rsidR="002A49E7">
        <w:t>Section</w:t>
      </w:r>
      <w:r w:rsidR="001526EC">
        <w:t xml:space="preserve"> </w:t>
      </w:r>
      <w:r w:rsidR="00F100B1" w:rsidRPr="00BD329A">
        <w:fldChar w:fldCharType="begin"/>
      </w:r>
      <w:r w:rsidR="00F100B1" w:rsidRPr="00BD329A">
        <w:instrText xml:space="preserve"> REF _Ref529814448 \r \h </w:instrText>
      </w:r>
      <w:r w:rsidR="00BD329A" w:rsidRPr="00BD329A">
        <w:instrText xml:space="preserve"> \* MERGEFORMAT </w:instrText>
      </w:r>
      <w:r w:rsidR="00F100B1" w:rsidRPr="00BD329A">
        <w:fldChar w:fldCharType="separate"/>
      </w:r>
      <w:r w:rsidR="00BD329A" w:rsidRPr="00BD329A">
        <w:rPr>
          <w:bCs/>
          <w:lang w:val="en-US"/>
        </w:rPr>
        <w:fldChar w:fldCharType="begin"/>
      </w:r>
      <w:r w:rsidR="00BD329A" w:rsidRPr="00BD329A">
        <w:instrText xml:space="preserve"> REF _Ref4406666 \r \h </w:instrText>
      </w:r>
      <w:r w:rsidR="00BD329A">
        <w:rPr>
          <w:bCs/>
          <w:lang w:val="en-US"/>
        </w:rPr>
        <w:instrText xml:space="preserve"> \* MERGEFORMAT </w:instrText>
      </w:r>
      <w:r w:rsidR="00BD329A" w:rsidRPr="00BD329A">
        <w:rPr>
          <w:bCs/>
          <w:lang w:val="en-US"/>
        </w:rPr>
      </w:r>
      <w:r w:rsidR="00BD329A" w:rsidRPr="00BD329A">
        <w:rPr>
          <w:bCs/>
          <w:lang w:val="en-US"/>
        </w:rPr>
        <w:fldChar w:fldCharType="separate"/>
      </w:r>
      <w:r w:rsidR="00BD329A" w:rsidRPr="00BD329A">
        <w:t>5</w:t>
      </w:r>
      <w:r w:rsidR="00BD329A" w:rsidRPr="00BD329A">
        <w:rPr>
          <w:bCs/>
          <w:lang w:val="en-US"/>
        </w:rPr>
        <w:fldChar w:fldCharType="end"/>
      </w:r>
      <w:r w:rsidR="00BD329A" w:rsidRPr="00BD329A">
        <w:rPr>
          <w:bCs/>
          <w:lang w:val="en-US"/>
        </w:rPr>
        <w:t>).</w:t>
      </w:r>
      <w:r w:rsidR="00F100B1" w:rsidRPr="00BD329A">
        <w:fldChar w:fldCharType="end"/>
      </w:r>
    </w:p>
    <w:p w14:paraId="38881268" w14:textId="32A9D72A" w:rsidR="00C07E05" w:rsidRPr="00DC0E19" w:rsidRDefault="00C07E05" w:rsidP="000C4CE4">
      <w:pPr>
        <w:pStyle w:val="Quoting"/>
      </w:pPr>
      <w:r w:rsidRPr="009437B3">
        <w:t>“If we miss our target, we are being asked to justify why</w:t>
      </w:r>
      <w:r w:rsidR="007C102E" w:rsidRPr="009437B3">
        <w:t>”</w:t>
      </w:r>
      <w:r w:rsidRPr="009437B3">
        <w:t xml:space="preserve"> </w:t>
      </w:r>
      <w:r w:rsidRPr="00DC0E19">
        <w:t xml:space="preserve">– I8 Optus, CSR </w:t>
      </w:r>
    </w:p>
    <w:p w14:paraId="5736F80C" w14:textId="196ACE5B" w:rsidR="00C07E05" w:rsidRPr="00DC0E19" w:rsidRDefault="00C07E05" w:rsidP="000C4CE4">
      <w:pPr>
        <w:pStyle w:val="Quoting"/>
      </w:pPr>
      <w:r w:rsidRPr="009437B3">
        <w:t>“We are being let go if it [not achieving targets] goes on for too long</w:t>
      </w:r>
      <w:r w:rsidRPr="00DC0E19">
        <w:t>”– I10 Vodafone, Retail Sales Associate</w:t>
      </w:r>
    </w:p>
    <w:p w14:paraId="317B38F9" w14:textId="0EBA70CD" w:rsidR="00993230" w:rsidRPr="00DC0E19" w:rsidRDefault="00993230" w:rsidP="000C4CE4">
      <w:pPr>
        <w:pStyle w:val="Quoting"/>
      </w:pPr>
      <w:r w:rsidRPr="009437B3">
        <w:t xml:space="preserve">“Casuals don't get commission… The incentive was to keep our job” </w:t>
      </w:r>
      <w:r w:rsidRPr="00DC0E19">
        <w:t>- I25 Telstra, Customer service</w:t>
      </w:r>
    </w:p>
    <w:p w14:paraId="72D6BD26" w14:textId="3FA49613" w:rsidR="00C07E05" w:rsidRDefault="00344BED" w:rsidP="000C4CE4">
      <w:r w:rsidRPr="000506FC">
        <w:t>However, terminating a CSR</w:t>
      </w:r>
      <w:r w:rsidR="0020767B">
        <w:t>’</w:t>
      </w:r>
      <w:r w:rsidRPr="000506FC">
        <w:t>s employment for non-achievement of targets was not widely reported.</w:t>
      </w:r>
      <w:r w:rsidR="00590A32" w:rsidRPr="000506FC">
        <w:t xml:space="preserve"> For the most part</w:t>
      </w:r>
      <w:r w:rsidR="00E87094">
        <w:t>,</w:t>
      </w:r>
      <w:r w:rsidR="00590A32" w:rsidRPr="000506FC">
        <w:t xml:space="preserve"> they were sent for r</w:t>
      </w:r>
      <w:r w:rsidRPr="000506FC">
        <w:t>emedial training.</w:t>
      </w:r>
      <w:r w:rsidR="00916B68" w:rsidRPr="000506FC">
        <w:t xml:space="preserve"> </w:t>
      </w:r>
      <w:r w:rsidR="00437D4C">
        <w:t>(</w:t>
      </w:r>
      <w:r w:rsidR="00916B68" w:rsidRPr="000506FC">
        <w:t xml:space="preserve">Refer to </w:t>
      </w:r>
      <w:r w:rsidR="002A49E7">
        <w:t>Section</w:t>
      </w:r>
      <w:r w:rsidR="00916B68" w:rsidRPr="000506FC">
        <w:t xml:space="preserve"> </w:t>
      </w:r>
      <w:r w:rsidR="00916B68" w:rsidRPr="000506FC">
        <w:fldChar w:fldCharType="begin"/>
      </w:r>
      <w:r w:rsidR="00916B68" w:rsidRPr="000506FC">
        <w:instrText xml:space="preserve"> REF _Ref529726856 \r </w:instrText>
      </w:r>
      <w:r w:rsidR="000506FC">
        <w:instrText xml:space="preserve"> \* MERGEFORMAT </w:instrText>
      </w:r>
      <w:r w:rsidR="00916B68" w:rsidRPr="000506FC">
        <w:fldChar w:fldCharType="separate"/>
      </w:r>
      <w:r w:rsidR="00F404AE">
        <w:t>6</w:t>
      </w:r>
      <w:r w:rsidR="00916B68" w:rsidRPr="000506FC">
        <w:fldChar w:fldCharType="end"/>
      </w:r>
      <w:r w:rsidR="00916B68" w:rsidRPr="000506FC">
        <w:t xml:space="preserve"> for further information on training practices</w:t>
      </w:r>
      <w:r w:rsidR="00437D4C">
        <w:t>).</w:t>
      </w:r>
    </w:p>
    <w:p w14:paraId="5279C7A2" w14:textId="469DF2F1" w:rsidR="00386832" w:rsidRPr="000506FC" w:rsidRDefault="00386832" w:rsidP="000C4CE4">
      <w:r w:rsidRPr="000506FC">
        <w:t>Fewer complaints about targets came from respondents who were in stores with enough walk-in traffic.</w:t>
      </w:r>
      <w:r w:rsidR="00863F34">
        <w:t xml:space="preserve"> For example, two respondents</w:t>
      </w:r>
      <w:r w:rsidR="0020767B">
        <w:t>,</w:t>
      </w:r>
      <w:r w:rsidR="00863F34">
        <w:t xml:space="preserve"> one working at an airport store and the other in a city-based store</w:t>
      </w:r>
      <w:r w:rsidR="0020767B">
        <w:t>,</w:t>
      </w:r>
      <w:r w:rsidR="00863F34">
        <w:t xml:space="preserve"> said the high volume of traffic made it easier for them to reach their targets.</w:t>
      </w:r>
    </w:p>
    <w:p w14:paraId="24EC6F70" w14:textId="38B0281F" w:rsidR="00386832" w:rsidRPr="00DC0E19" w:rsidRDefault="00386832" w:rsidP="000C4CE4">
      <w:pPr>
        <w:pStyle w:val="Quoting"/>
      </w:pPr>
      <w:r w:rsidRPr="000506FC">
        <w:t xml:space="preserve"> “Targets were easy to achieve for me because I was in stores with high </w:t>
      </w:r>
      <w:r w:rsidR="00734A6C" w:rsidRPr="000506FC">
        <w:t>volume,</w:t>
      </w:r>
      <w:r w:rsidRPr="000506FC">
        <w:t xml:space="preserve"> but I can imagine it would be hard to achieve where it’s more quiet” </w:t>
      </w:r>
      <w:r w:rsidRPr="00DC0E19">
        <w:t>– I10 Vodafone, Retail Sales Associate</w:t>
      </w:r>
    </w:p>
    <w:p w14:paraId="1D7BF082" w14:textId="5EB7A1C8" w:rsidR="00386832" w:rsidRPr="00DC0E19" w:rsidRDefault="00386832" w:rsidP="000C4CE4">
      <w:pPr>
        <w:pStyle w:val="Quoting"/>
      </w:pPr>
      <w:r w:rsidRPr="000506FC">
        <w:t xml:space="preserve">“We were able to reach our targets, which was all positive” </w:t>
      </w:r>
      <w:r w:rsidRPr="00DC0E19">
        <w:t>– I21 Telstra, Sales assistant</w:t>
      </w:r>
    </w:p>
    <w:p w14:paraId="4BFA3436" w14:textId="2782CC1C" w:rsidR="00773C8E" w:rsidRDefault="003A617E" w:rsidP="00D875DA">
      <w:pPr>
        <w:pStyle w:val="Heading3"/>
      </w:pPr>
      <w:bookmarkStart w:id="27" w:name="_Toc3709383"/>
      <w:r>
        <w:t>Incentives</w:t>
      </w:r>
      <w:bookmarkEnd w:id="27"/>
    </w:p>
    <w:p w14:paraId="1F46269F" w14:textId="740578F5" w:rsidR="00863F34" w:rsidRDefault="00863F34" w:rsidP="000C4CE4">
      <w:r w:rsidRPr="00606CC0">
        <w:t xml:space="preserve">The salaries of CSRs were partly </w:t>
      </w:r>
      <w:r>
        <w:t>incentive</w:t>
      </w:r>
      <w:r w:rsidRPr="00606CC0">
        <w:t xml:space="preserve"> based, with the proportion of </w:t>
      </w:r>
      <w:r>
        <w:t>incentive</w:t>
      </w:r>
      <w:r w:rsidRPr="00606CC0">
        <w:t xml:space="preserve"> in their pay vary</w:t>
      </w:r>
      <w:r>
        <w:t>ing</w:t>
      </w:r>
      <w:r w:rsidRPr="00606CC0">
        <w:t xml:space="preserve"> </w:t>
      </w:r>
      <w:r>
        <w:t>between</w:t>
      </w:r>
      <w:r w:rsidRPr="00606CC0">
        <w:t xml:space="preserve"> 0% </w:t>
      </w:r>
      <w:r w:rsidR="00F66D6C">
        <w:t>and</w:t>
      </w:r>
      <w:r>
        <w:t xml:space="preserve"> </w:t>
      </w:r>
      <w:r w:rsidRPr="00606CC0">
        <w:t>50%</w:t>
      </w:r>
      <w:r>
        <w:t xml:space="preserve"> for full time employees</w:t>
      </w:r>
      <w:r w:rsidRPr="00606CC0">
        <w:t xml:space="preserve">. </w:t>
      </w:r>
      <w:r>
        <w:t xml:space="preserve">CSRs were on a similar hourly rate </w:t>
      </w:r>
      <w:r w:rsidR="00D27DAF">
        <w:t>across all participants</w:t>
      </w:r>
      <w:r w:rsidR="00606E8D">
        <w:t>, d</w:t>
      </w:r>
      <w:r>
        <w:t>epending on their position</w:t>
      </w:r>
      <w:r w:rsidR="00D27DAF">
        <w:t xml:space="preserve"> (e.g. supervisory</w:t>
      </w:r>
      <w:r w:rsidR="003A617E">
        <w:t xml:space="preserve"> team leader etc)</w:t>
      </w:r>
      <w:r w:rsidR="004353BE">
        <w:t xml:space="preserve"> and whether full time or part time. Generally, CSRs</w:t>
      </w:r>
      <w:r>
        <w:t xml:space="preserve"> with a lower base wage would receive higher </w:t>
      </w:r>
      <w:r w:rsidR="003A617E">
        <w:t>incentives</w:t>
      </w:r>
      <w:r>
        <w:t>.</w:t>
      </w:r>
      <w:r w:rsidRPr="000A63EF">
        <w:t xml:space="preserve"> </w:t>
      </w:r>
      <w:r w:rsidRPr="00606CC0">
        <w:t xml:space="preserve">Most of the time </w:t>
      </w:r>
      <w:r>
        <w:t>CSRs</w:t>
      </w:r>
      <w:r w:rsidR="004F1EC0">
        <w:t>’</w:t>
      </w:r>
      <w:r w:rsidRPr="00606CC0">
        <w:t xml:space="preserve"> </w:t>
      </w:r>
      <w:r w:rsidR="003A617E">
        <w:t>incentives</w:t>
      </w:r>
      <w:r w:rsidRPr="00606CC0">
        <w:t xml:space="preserve"> would represent </w:t>
      </w:r>
      <w:r>
        <w:t xml:space="preserve">approximately </w:t>
      </w:r>
      <w:r w:rsidRPr="00606CC0">
        <w:t>15% of their pay.</w:t>
      </w:r>
    </w:p>
    <w:p w14:paraId="614455D6" w14:textId="302475D3" w:rsidR="00863F34" w:rsidRPr="000A63EF" w:rsidRDefault="00863F34" w:rsidP="000C4CE4">
      <w:r w:rsidRPr="000A63EF">
        <w:t xml:space="preserve">Part-time staff </w:t>
      </w:r>
      <w:r w:rsidR="003A617E">
        <w:t xml:space="preserve">incentives </w:t>
      </w:r>
      <w:r>
        <w:t>ranged from</w:t>
      </w:r>
      <w:r w:rsidRPr="000A63EF">
        <w:t xml:space="preserve"> 4-5% to 30% depending on the incentive structure of the store. </w:t>
      </w:r>
      <w:r>
        <w:t xml:space="preserve">Higher </w:t>
      </w:r>
      <w:r w:rsidR="003A617E">
        <w:t>incentive</w:t>
      </w:r>
      <w:r w:rsidRPr="000A63EF">
        <w:t xml:space="preserve"> </w:t>
      </w:r>
      <w:r>
        <w:t xml:space="preserve">rates for part time staff was </w:t>
      </w:r>
      <w:r w:rsidRPr="000A63EF">
        <w:t>justified</w:t>
      </w:r>
      <w:r>
        <w:t xml:space="preserve"> by paying </w:t>
      </w:r>
      <w:r w:rsidRPr="000A63EF">
        <w:t xml:space="preserve">a lower fixed wage as an incentive to sell more </w:t>
      </w:r>
      <w:r w:rsidR="00F26382">
        <w:t xml:space="preserve">within </w:t>
      </w:r>
      <w:r>
        <w:t>fewer allocated</w:t>
      </w:r>
      <w:r w:rsidRPr="000A63EF">
        <w:t xml:space="preserve"> hours.</w:t>
      </w:r>
    </w:p>
    <w:p w14:paraId="159DD5CD" w14:textId="6CF24F42" w:rsidR="00863F34" w:rsidRDefault="00863F34" w:rsidP="000C4CE4">
      <w:r w:rsidRPr="00C15FC1">
        <w:t xml:space="preserve">The majority of casual CSRs at Telstra were </w:t>
      </w:r>
      <w:r>
        <w:t xml:space="preserve">not paid </w:t>
      </w:r>
      <w:r w:rsidR="003A617E">
        <w:t>incentives</w:t>
      </w:r>
      <w:r>
        <w:t xml:space="preserve">, </w:t>
      </w:r>
      <w:r w:rsidR="004F1EC0">
        <w:t xml:space="preserve">but </w:t>
      </w:r>
      <w:r>
        <w:t xml:space="preserve">some were. </w:t>
      </w:r>
      <w:r w:rsidR="00437D4C">
        <w:t xml:space="preserve">No </w:t>
      </w:r>
      <w:r w:rsidRPr="00C15FC1">
        <w:t xml:space="preserve">Optus </w:t>
      </w:r>
      <w:r>
        <w:t>casual respondents were</w:t>
      </w:r>
      <w:r w:rsidRPr="00C15FC1">
        <w:t xml:space="preserve"> </w:t>
      </w:r>
      <w:r>
        <w:t xml:space="preserve">paid </w:t>
      </w:r>
      <w:r w:rsidR="003A617E">
        <w:t>an incentive</w:t>
      </w:r>
      <w:r w:rsidRPr="00C15FC1">
        <w:t xml:space="preserve">. </w:t>
      </w:r>
      <w:r>
        <w:t xml:space="preserve">All </w:t>
      </w:r>
      <w:r w:rsidRPr="00C15FC1">
        <w:t xml:space="preserve">staff members </w:t>
      </w:r>
      <w:r>
        <w:t>a</w:t>
      </w:r>
      <w:r w:rsidRPr="00F2013A">
        <w:t xml:space="preserve">t Vodafone </w:t>
      </w:r>
      <w:r w:rsidRPr="00C15FC1">
        <w:t>had at least part of their pa</w:t>
      </w:r>
      <w:r>
        <w:t>y</w:t>
      </w:r>
      <w:r w:rsidRPr="00C15FC1">
        <w:t xml:space="preserve"> </w:t>
      </w:r>
      <w:r w:rsidR="003A617E">
        <w:t>incentive</w:t>
      </w:r>
      <w:r w:rsidRPr="00C15FC1">
        <w:t>-based, regardless of their job title</w:t>
      </w:r>
      <w:r>
        <w:t>, whether full time</w:t>
      </w:r>
      <w:r w:rsidR="004F1EC0">
        <w:t>,</w:t>
      </w:r>
      <w:r>
        <w:t xml:space="preserve"> part time or casual.</w:t>
      </w:r>
    </w:p>
    <w:p w14:paraId="631FD1E4" w14:textId="206B9939" w:rsidR="00863F34" w:rsidRDefault="004353BE" w:rsidP="000C4CE4">
      <w:r>
        <w:t>Monetary</w:t>
      </w:r>
      <w:r w:rsidR="003A617E">
        <w:t xml:space="preserve"> incentives</w:t>
      </w:r>
      <w:r w:rsidR="00863F34">
        <w:t xml:space="preserve"> were received:</w:t>
      </w:r>
    </w:p>
    <w:p w14:paraId="56C40F6A" w14:textId="3EE47AF5" w:rsidR="00863F34" w:rsidRDefault="003A617E" w:rsidP="000C4CE4">
      <w:pPr>
        <w:pStyle w:val="ListParagraph"/>
        <w:numPr>
          <w:ilvl w:val="0"/>
          <w:numId w:val="6"/>
        </w:numPr>
      </w:pPr>
      <w:r>
        <w:t>For</w:t>
      </w:r>
      <w:r w:rsidR="00863F34">
        <w:t xml:space="preserve"> product</w:t>
      </w:r>
      <w:r>
        <w:t>s</w:t>
      </w:r>
      <w:r w:rsidR="00863F34">
        <w:t xml:space="preserve"> sold</w:t>
      </w:r>
    </w:p>
    <w:p w14:paraId="3A902B74" w14:textId="77777777" w:rsidR="00863F34" w:rsidRDefault="00863F34" w:rsidP="000C4CE4">
      <w:pPr>
        <w:pStyle w:val="ListParagraph"/>
        <w:numPr>
          <w:ilvl w:val="0"/>
          <w:numId w:val="6"/>
        </w:numPr>
      </w:pPr>
      <w:r>
        <w:t>For targets achieved overall</w:t>
      </w:r>
    </w:p>
    <w:p w14:paraId="47DFC1BB" w14:textId="77777777" w:rsidR="00863F34" w:rsidRDefault="00863F34" w:rsidP="000C4CE4">
      <w:pPr>
        <w:pStyle w:val="ListParagraph"/>
        <w:numPr>
          <w:ilvl w:val="0"/>
          <w:numId w:val="6"/>
        </w:numPr>
      </w:pPr>
      <w:r>
        <w:t>For exceeding targets – additional bonus</w:t>
      </w:r>
    </w:p>
    <w:p w14:paraId="6E17EC70" w14:textId="77777777" w:rsidR="00863F34" w:rsidRPr="00455EA8" w:rsidRDefault="00863F34" w:rsidP="000C4CE4">
      <w:pPr>
        <w:pStyle w:val="ListParagraph"/>
        <w:numPr>
          <w:ilvl w:val="0"/>
          <w:numId w:val="6"/>
        </w:numPr>
      </w:pPr>
      <w:r>
        <w:t>For selling the most in a month</w:t>
      </w:r>
    </w:p>
    <w:p w14:paraId="26D665CC" w14:textId="77777777" w:rsidR="00863F34" w:rsidRDefault="00863F34" w:rsidP="000C4CE4">
      <w:pPr>
        <w:pStyle w:val="ListParagraph"/>
        <w:numPr>
          <w:ilvl w:val="0"/>
          <w:numId w:val="6"/>
        </w:numPr>
      </w:pPr>
      <w:r>
        <w:t>For achieving store or team targets</w:t>
      </w:r>
    </w:p>
    <w:p w14:paraId="0A0C062C" w14:textId="0E34138E" w:rsidR="00863F34" w:rsidRPr="005C1C9B" w:rsidRDefault="00863F34" w:rsidP="000C4CE4">
      <w:pPr>
        <w:pStyle w:val="ListParagraph"/>
        <w:numPr>
          <w:ilvl w:val="0"/>
          <w:numId w:val="6"/>
        </w:numPr>
      </w:pPr>
      <w:r>
        <w:t xml:space="preserve">Upselling and </w:t>
      </w:r>
      <w:r w:rsidR="00C95100">
        <w:t>cross-sell</w:t>
      </w:r>
      <w:r>
        <w:t>ing</w:t>
      </w:r>
    </w:p>
    <w:p w14:paraId="26792B2E" w14:textId="1895E312" w:rsidR="00BD7479" w:rsidRDefault="00BD7479" w:rsidP="000C4CE4">
      <w:r>
        <w:t>Other aspects of incentive structures included:</w:t>
      </w:r>
    </w:p>
    <w:p w14:paraId="257F5F55" w14:textId="7F83EC4A" w:rsidR="00BD7479" w:rsidRDefault="00BD7479" w:rsidP="000C4CE4">
      <w:pPr>
        <w:pStyle w:val="ListParagraph"/>
        <w:numPr>
          <w:ilvl w:val="0"/>
          <w:numId w:val="7"/>
        </w:numPr>
      </w:pPr>
      <w:r>
        <w:t xml:space="preserve">Higher </w:t>
      </w:r>
      <w:r w:rsidR="006373D5">
        <w:t xml:space="preserve">monetary </w:t>
      </w:r>
      <w:r>
        <w:t xml:space="preserve">value products attracted higher </w:t>
      </w:r>
      <w:r w:rsidR="003A617E">
        <w:t>incentive</w:t>
      </w:r>
      <w:r>
        <w:t xml:space="preserve"> payments</w:t>
      </w:r>
      <w:r w:rsidR="006373D5">
        <w:t>,</w:t>
      </w:r>
      <w:r w:rsidR="00352179">
        <w:t xml:space="preserve"> but were subject to lower </w:t>
      </w:r>
      <w:r w:rsidR="001E5528">
        <w:t>sales targets</w:t>
      </w:r>
    </w:p>
    <w:p w14:paraId="51853495" w14:textId="580DBC05" w:rsidR="008B1D5B" w:rsidRDefault="00BC6B81" w:rsidP="000C4CE4">
      <w:pPr>
        <w:pStyle w:val="ListParagraph"/>
        <w:numPr>
          <w:ilvl w:val="0"/>
          <w:numId w:val="7"/>
        </w:numPr>
      </w:pPr>
      <w:r>
        <w:t xml:space="preserve">CSRs that were at the top of the </w:t>
      </w:r>
      <w:r w:rsidR="003A617E">
        <w:t xml:space="preserve">sales </w:t>
      </w:r>
      <w:r>
        <w:t>ladder would also receive more incentive money</w:t>
      </w:r>
      <w:r w:rsidR="003A617E">
        <w:t xml:space="preserve"> in addition to the usual incentive rate</w:t>
      </w:r>
    </w:p>
    <w:p w14:paraId="3FDBBEFB" w14:textId="25B938F7" w:rsidR="00BC6B81" w:rsidRDefault="00456C12" w:rsidP="000C4CE4">
      <w:pPr>
        <w:pStyle w:val="ListParagraph"/>
        <w:numPr>
          <w:ilvl w:val="0"/>
          <w:numId w:val="7"/>
        </w:numPr>
      </w:pPr>
      <w:r>
        <w:t xml:space="preserve">RSPs would run </w:t>
      </w:r>
      <w:r w:rsidR="002F20F4">
        <w:t xml:space="preserve">campaigns </w:t>
      </w:r>
      <w:r>
        <w:t xml:space="preserve">on certain products/services and </w:t>
      </w:r>
      <w:r w:rsidR="002F20F4">
        <w:t>bonuses for sales would be particular to th</w:t>
      </w:r>
      <w:r w:rsidR="00BD7479">
        <w:t>ose</w:t>
      </w:r>
      <w:r w:rsidR="002F20F4">
        <w:t xml:space="preserve"> campaign</w:t>
      </w:r>
      <w:r w:rsidR="00BD7479">
        <w:t>s</w:t>
      </w:r>
    </w:p>
    <w:p w14:paraId="3A94225B" w14:textId="7E9264C0" w:rsidR="00780D0F" w:rsidRDefault="003049D6" w:rsidP="000C4CE4">
      <w:r>
        <w:t>As mentioned earlier, t</w:t>
      </w:r>
      <w:r w:rsidR="00AD672B">
        <w:t>here were cases where no incentives were paid of store targets were not achieved, however this was not always the rule and depended on store management.</w:t>
      </w:r>
    </w:p>
    <w:p w14:paraId="0CFF3043" w14:textId="3A418915" w:rsidR="00BC6B81" w:rsidRDefault="00B84775" w:rsidP="000C4CE4">
      <w:r>
        <w:t xml:space="preserve">The </w:t>
      </w:r>
      <w:r w:rsidR="00F34F4A">
        <w:t xml:space="preserve">following three </w:t>
      </w:r>
      <w:r w:rsidR="006373D5">
        <w:t xml:space="preserve">figures </w:t>
      </w:r>
      <w:r>
        <w:t>provide an example of the bonus rates (ranges) and the proportion the bonus</w:t>
      </w:r>
      <w:r w:rsidR="006D5567">
        <w:t>es</w:t>
      </w:r>
      <w:r>
        <w:t xml:space="preserve"> made of </w:t>
      </w:r>
      <w:r w:rsidR="00FD73F5">
        <w:t xml:space="preserve">the respondent’s </w:t>
      </w:r>
      <w:r>
        <w:t>overall income.</w:t>
      </w:r>
      <w:r w:rsidR="00075018">
        <w:t xml:space="preserve"> </w:t>
      </w:r>
      <w:r w:rsidR="00F34F4A">
        <w:t>We</w:t>
      </w:r>
      <w:r w:rsidR="00477906">
        <w:t xml:space="preserve"> have provided figure</w:t>
      </w:r>
      <w:r w:rsidR="00F742C2">
        <w:t>s</w:t>
      </w:r>
      <w:r w:rsidR="00477906">
        <w:t xml:space="preserve"> where respondents were able to </w:t>
      </w:r>
      <w:r w:rsidR="00F34F4A">
        <w:t>recall</w:t>
      </w:r>
      <w:r w:rsidR="00477906">
        <w:t xml:space="preserve"> rates </w:t>
      </w:r>
      <w:r w:rsidR="00F34F4A">
        <w:t>or</w:t>
      </w:r>
      <w:r w:rsidR="00477906">
        <w:t xml:space="preserve"> </w:t>
      </w:r>
      <w:r w:rsidR="00F742C2">
        <w:t>amounts</w:t>
      </w:r>
      <w:r w:rsidR="00477906">
        <w:t xml:space="preserve">. Some respondents were unable to provide specific rates. Other respondents provided an </w:t>
      </w:r>
      <w:r w:rsidR="00F34F4A">
        <w:t xml:space="preserve">incentive </w:t>
      </w:r>
      <w:r w:rsidR="00477906">
        <w:t>amount they were payed monthly.</w:t>
      </w:r>
    </w:p>
    <w:p w14:paraId="5BEAD65D" w14:textId="06D919CF" w:rsidR="00161AE8" w:rsidRPr="00415C27" w:rsidRDefault="00161AE8" w:rsidP="00361584">
      <w:pPr>
        <w:pStyle w:val="Caption"/>
        <w:keepNext/>
        <w:keepLines/>
      </w:pPr>
      <w:bookmarkStart w:id="28" w:name="_Toc3709420"/>
      <w:r w:rsidRPr="00415C27">
        <w:t xml:space="preserve">Figure </w:t>
      </w:r>
      <w:fldSimple w:instr=" SEQ Figure \* ARABIC ">
        <w:r w:rsidR="00F404AE">
          <w:rPr>
            <w:noProof/>
          </w:rPr>
          <w:t>2</w:t>
        </w:r>
      </w:fldSimple>
      <w:r w:rsidRPr="00415C27">
        <w:t xml:space="preserve"> - Incentive s</w:t>
      </w:r>
      <w:r>
        <w:t>u</w:t>
      </w:r>
      <w:r w:rsidRPr="00415C27">
        <w:t xml:space="preserve">mmary for </w:t>
      </w:r>
      <w:r w:rsidR="00743213" w:rsidRPr="00415C27">
        <w:t>Optus:</w:t>
      </w:r>
      <w:r w:rsidRPr="00415C27">
        <w:rPr>
          <w:noProof/>
        </w:rPr>
        <w:t xml:space="preserve"> Commissions, pay rates and comments on targets by employee type</w:t>
      </w:r>
      <w:bookmarkEnd w:id="28"/>
    </w:p>
    <w:tbl>
      <w:tblPr>
        <w:tblStyle w:val="GridTable3-Accent510"/>
        <w:tblW w:w="9895" w:type="dxa"/>
        <w:tblInd w:w="-709" w:type="dxa"/>
        <w:tblLook w:val="04A0" w:firstRow="1" w:lastRow="0" w:firstColumn="1" w:lastColumn="0" w:noHBand="0" w:noVBand="1"/>
        <w:tblDescription w:val="figure 2 - - incentives specific to optus"/>
      </w:tblPr>
      <w:tblGrid>
        <w:gridCol w:w="1560"/>
        <w:gridCol w:w="2529"/>
        <w:gridCol w:w="1492"/>
        <w:gridCol w:w="4314"/>
      </w:tblGrid>
      <w:tr w:rsidR="009437B3" w:rsidRPr="00F742C2" w14:paraId="5384E7E9" w14:textId="77777777" w:rsidTr="00B3492A">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100" w:firstRow="0" w:lastRow="0" w:firstColumn="1" w:lastColumn="0" w:oddVBand="0" w:evenVBand="0" w:oddHBand="0" w:evenHBand="0" w:firstRowFirstColumn="1" w:firstRowLastColumn="0" w:lastRowFirstColumn="0" w:lastRowLastColumn="0"/>
            <w:tcW w:w="1563" w:type="dxa"/>
            <w:tcBorders>
              <w:bottom w:val="nil"/>
            </w:tcBorders>
            <w:vAlign w:val="center"/>
          </w:tcPr>
          <w:p w14:paraId="14597B81" w14:textId="73FC957E" w:rsidR="009437B3" w:rsidRPr="009437B3" w:rsidRDefault="009437B3" w:rsidP="00361584">
            <w:pPr>
              <w:keepNext/>
              <w:keepLines/>
            </w:pPr>
          </w:p>
        </w:tc>
        <w:tc>
          <w:tcPr>
            <w:tcW w:w="2539" w:type="dxa"/>
            <w:tcBorders>
              <w:bottom w:val="nil"/>
            </w:tcBorders>
            <w:shd w:val="clear" w:color="auto" w:fill="auto"/>
            <w:vAlign w:val="center"/>
          </w:tcPr>
          <w:p w14:paraId="47E3BD1C" w14:textId="19713A40" w:rsidR="009437B3" w:rsidRPr="009437B3" w:rsidRDefault="009437B3" w:rsidP="00361584">
            <w:pPr>
              <w:keepNext/>
              <w:keepLines/>
              <w:cnfStyle w:val="100000000000" w:firstRow="1" w:lastRow="0" w:firstColumn="0" w:lastColumn="0" w:oddVBand="0" w:evenVBand="0" w:oddHBand="0" w:evenHBand="0" w:firstRowFirstColumn="0" w:firstRowLastColumn="0" w:lastRowFirstColumn="0" w:lastRowLastColumn="0"/>
            </w:pPr>
            <w:r w:rsidRPr="009437B3">
              <w:t>Commission (monthly)</w:t>
            </w:r>
          </w:p>
        </w:tc>
        <w:tc>
          <w:tcPr>
            <w:tcW w:w="1447" w:type="dxa"/>
            <w:tcBorders>
              <w:bottom w:val="nil"/>
            </w:tcBorders>
            <w:shd w:val="clear" w:color="auto" w:fill="auto"/>
            <w:vAlign w:val="center"/>
          </w:tcPr>
          <w:p w14:paraId="06DAAC53" w14:textId="4F8738F1" w:rsidR="009437B3" w:rsidRPr="009437B3" w:rsidRDefault="009437B3" w:rsidP="00361584">
            <w:pPr>
              <w:keepNext/>
              <w:keepLines/>
              <w:cnfStyle w:val="100000000000" w:firstRow="1" w:lastRow="0" w:firstColumn="0" w:lastColumn="0" w:oddVBand="0" w:evenVBand="0" w:oddHBand="0" w:evenHBand="0" w:firstRowFirstColumn="0" w:firstRowLastColumn="0" w:lastRowFirstColumn="0" w:lastRowLastColumn="0"/>
            </w:pPr>
            <w:r w:rsidRPr="009437B3">
              <w:t>Hourly rate</w:t>
            </w:r>
          </w:p>
        </w:tc>
        <w:tc>
          <w:tcPr>
            <w:tcW w:w="4346" w:type="dxa"/>
            <w:tcBorders>
              <w:bottom w:val="nil"/>
            </w:tcBorders>
            <w:shd w:val="clear" w:color="auto" w:fill="auto"/>
            <w:vAlign w:val="center"/>
          </w:tcPr>
          <w:p w14:paraId="0E1194C4" w14:textId="44F6A17A" w:rsidR="009437B3" w:rsidRPr="009437B3" w:rsidRDefault="009437B3" w:rsidP="00361584">
            <w:pPr>
              <w:keepNext/>
              <w:keepLines/>
              <w:cnfStyle w:val="100000000000" w:firstRow="1" w:lastRow="0" w:firstColumn="0" w:lastColumn="0" w:oddVBand="0" w:evenVBand="0" w:oddHBand="0" w:evenHBand="0" w:firstRowFirstColumn="0" w:firstRowLastColumn="0" w:lastRowFirstColumn="0" w:lastRowLastColumn="0"/>
            </w:pPr>
            <w:r w:rsidRPr="009437B3">
              <w:t xml:space="preserve">Targets &amp; extra incentives (comments) </w:t>
            </w:r>
          </w:p>
        </w:tc>
      </w:tr>
      <w:tr w:rsidR="00F742C2" w:rsidRPr="00F742C2" w14:paraId="21AD0D5B" w14:textId="77777777" w:rsidTr="00161AE8">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F776BA2" w14:textId="77777777" w:rsidR="00F742C2" w:rsidRPr="009437B3" w:rsidRDefault="00F742C2" w:rsidP="00361584">
            <w:pPr>
              <w:keepNext/>
              <w:keepLines/>
            </w:pPr>
            <w:r w:rsidRPr="009437B3">
              <w:t>CSR, Casual (I8 &amp; I19)</w:t>
            </w:r>
          </w:p>
        </w:tc>
        <w:tc>
          <w:tcPr>
            <w:tcW w:w="2539" w:type="dxa"/>
            <w:tcBorders>
              <w:top w:val="nil"/>
            </w:tcBorders>
            <w:vAlign w:val="center"/>
          </w:tcPr>
          <w:p w14:paraId="3369139F" w14:textId="640C59ED"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6.5% for 7/8 targets achieved which is $300</w:t>
            </w:r>
            <w:r w:rsidR="00352179" w:rsidRPr="009437B3">
              <w:t>.</w:t>
            </w:r>
          </w:p>
          <w:p w14:paraId="61229892" w14:textId="48E2CDE9"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rPr>
                <w:lang w:val="en-US"/>
              </w:rPr>
            </w:pPr>
            <w:r w:rsidRPr="009437B3">
              <w:t>$300-400 on average, $600 on a good month</w:t>
            </w:r>
            <w:r w:rsidR="00352179" w:rsidRPr="009437B3">
              <w:t>.</w:t>
            </w:r>
          </w:p>
        </w:tc>
        <w:tc>
          <w:tcPr>
            <w:tcW w:w="1447" w:type="dxa"/>
            <w:tcBorders>
              <w:top w:val="nil"/>
            </w:tcBorders>
            <w:vAlign w:val="center"/>
          </w:tcPr>
          <w:p w14:paraId="074402C4" w14:textId="77777777"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N/</w:t>
            </w:r>
            <w:r w:rsidRPr="009437B3">
              <w:rPr>
                <w:caps/>
              </w:rPr>
              <w:t>A</w:t>
            </w:r>
          </w:p>
        </w:tc>
        <w:tc>
          <w:tcPr>
            <w:tcW w:w="4346" w:type="dxa"/>
            <w:tcBorders>
              <w:top w:val="nil"/>
            </w:tcBorders>
            <w:vAlign w:val="center"/>
          </w:tcPr>
          <w:p w14:paraId="572AD7FE" w14:textId="77777777"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On variety of products but focus on high-end plans</w:t>
            </w:r>
          </w:p>
        </w:tc>
      </w:tr>
      <w:tr w:rsidR="00F742C2" w:rsidRPr="00F742C2" w14:paraId="0CF1BC90" w14:textId="77777777" w:rsidTr="00161AE8">
        <w:trPr>
          <w:trHeight w:val="1077"/>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06E62CFC" w14:textId="77777777" w:rsidR="00F742C2" w:rsidRPr="009437B3" w:rsidRDefault="00F742C2" w:rsidP="00361584">
            <w:pPr>
              <w:keepNext/>
              <w:keepLines/>
            </w:pPr>
            <w:r w:rsidRPr="009437B3">
              <w:t>CSR, Casual then Full-time (I6)</w:t>
            </w:r>
          </w:p>
        </w:tc>
        <w:tc>
          <w:tcPr>
            <w:tcW w:w="2539" w:type="dxa"/>
            <w:vAlign w:val="center"/>
          </w:tcPr>
          <w:p w14:paraId="4758799E" w14:textId="77777777" w:rsidR="00F742C2" w:rsidRPr="009437B3"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9437B3">
              <w:t>Commissions received when store target was hit</w:t>
            </w:r>
          </w:p>
        </w:tc>
        <w:tc>
          <w:tcPr>
            <w:tcW w:w="1447" w:type="dxa"/>
            <w:vAlign w:val="center"/>
          </w:tcPr>
          <w:p w14:paraId="283E7379" w14:textId="77777777" w:rsidR="00F742C2" w:rsidRPr="009437B3"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9437B3">
              <w:t>$24/hr</w:t>
            </w:r>
          </w:p>
        </w:tc>
        <w:tc>
          <w:tcPr>
            <w:tcW w:w="4346" w:type="dxa"/>
            <w:vAlign w:val="center"/>
          </w:tcPr>
          <w:p w14:paraId="7EE0B0F6" w14:textId="27D45AEE" w:rsidR="00F742C2" w:rsidRPr="009437B3"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9437B3">
              <w:t>Certain amount of internet and phone signups to achieve. Very individual at the start (franchise) then more store driven (when bought out by Optus)</w:t>
            </w:r>
          </w:p>
        </w:tc>
      </w:tr>
      <w:tr w:rsidR="00F742C2" w:rsidRPr="00F742C2" w14:paraId="04C00948" w14:textId="77777777" w:rsidTr="00161AE8">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30DBA912" w14:textId="77777777" w:rsidR="00F742C2" w:rsidRPr="009437B3" w:rsidRDefault="00F742C2" w:rsidP="00361584">
            <w:pPr>
              <w:keepNext/>
              <w:keepLines/>
            </w:pPr>
            <w:r w:rsidRPr="009437B3">
              <w:t>CSR, Part time (I18)</w:t>
            </w:r>
          </w:p>
        </w:tc>
        <w:tc>
          <w:tcPr>
            <w:tcW w:w="2539" w:type="dxa"/>
            <w:vAlign w:val="center"/>
          </w:tcPr>
          <w:p w14:paraId="75F1D953" w14:textId="77777777"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$500 to $800</w:t>
            </w:r>
          </w:p>
        </w:tc>
        <w:tc>
          <w:tcPr>
            <w:tcW w:w="1447" w:type="dxa"/>
            <w:vAlign w:val="center"/>
          </w:tcPr>
          <w:p w14:paraId="5A2B316C" w14:textId="1077DB74"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Around $3,000/ month</w:t>
            </w:r>
            <w:r w:rsidR="00352179" w:rsidRPr="009437B3">
              <w:t xml:space="preserve"> overall</w:t>
            </w:r>
          </w:p>
        </w:tc>
        <w:tc>
          <w:tcPr>
            <w:tcW w:w="4346" w:type="dxa"/>
            <w:vAlign w:val="center"/>
          </w:tcPr>
          <w:p w14:paraId="4613E835" w14:textId="77777777" w:rsidR="00F742C2" w:rsidRPr="009437B3" w:rsidRDefault="00F742C2" w:rsidP="00361584">
            <w:pPr>
              <w:keepNext/>
              <w:keepLines/>
              <w:cnfStyle w:val="000000100000" w:firstRow="0" w:lastRow="0" w:firstColumn="0" w:lastColumn="0" w:oddVBand="0" w:evenVBand="0" w:oddHBand="1" w:evenHBand="0" w:firstRowFirstColumn="0" w:firstRowLastColumn="0" w:lastRowFirstColumn="0" w:lastRowLastColumn="0"/>
            </w:pPr>
            <w:r w:rsidRPr="009437B3">
              <w:t>Targets were “not really motivating”, with high pressure, increasing constantly. Missing them often</w:t>
            </w:r>
          </w:p>
        </w:tc>
      </w:tr>
      <w:tr w:rsidR="00F742C2" w:rsidRPr="00F742C2" w14:paraId="572F057B" w14:textId="77777777" w:rsidTr="00161AE8">
        <w:trPr>
          <w:trHeight w:val="1077"/>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5630C255" w14:textId="77777777" w:rsidR="00F742C2" w:rsidRPr="009437B3" w:rsidRDefault="00F742C2" w:rsidP="00361584">
            <w:pPr>
              <w:keepNext/>
              <w:keepLines/>
            </w:pPr>
            <w:r w:rsidRPr="009437B3">
              <w:t>CSR, Full time (I3 &amp; I9)</w:t>
            </w:r>
          </w:p>
        </w:tc>
        <w:tc>
          <w:tcPr>
            <w:tcW w:w="2539" w:type="dxa"/>
            <w:vAlign w:val="center"/>
          </w:tcPr>
          <w:p w14:paraId="279C130B" w14:textId="303A6484" w:rsidR="00F742C2" w:rsidRPr="009437B3"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9437B3">
              <w:t>25-30%</w:t>
            </w:r>
            <w:r w:rsidRPr="009437B3">
              <w:br/>
            </w:r>
            <w:r w:rsidR="002C6917" w:rsidRPr="009437B3">
              <w:t>N/A</w:t>
            </w:r>
          </w:p>
        </w:tc>
        <w:tc>
          <w:tcPr>
            <w:tcW w:w="1447" w:type="dxa"/>
            <w:vAlign w:val="center"/>
          </w:tcPr>
          <w:p w14:paraId="29935082" w14:textId="77777777" w:rsidR="00F742C2" w:rsidRPr="009437B3"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9437B3">
              <w:t>$18.50/hr</w:t>
            </w:r>
            <w:r w:rsidRPr="009437B3">
              <w:br/>
              <w:t>$22/hr</w:t>
            </w:r>
          </w:p>
        </w:tc>
        <w:tc>
          <w:tcPr>
            <w:tcW w:w="4346" w:type="dxa"/>
            <w:vAlign w:val="center"/>
          </w:tcPr>
          <w:p w14:paraId="138457F5" w14:textId="5DB411AF" w:rsidR="00F742C2" w:rsidRPr="00C0615B" w:rsidRDefault="00F742C2" w:rsidP="00361584">
            <w:pPr>
              <w:keepNext/>
              <w:keepLines/>
              <w:cnfStyle w:val="000000000000" w:firstRow="0" w:lastRow="0" w:firstColumn="0" w:lastColumn="0" w:oddVBand="0" w:evenVBand="0" w:oddHBand="0" w:evenHBand="0" w:firstRowFirstColumn="0" w:firstRowLastColumn="0" w:lastRowFirstColumn="0" w:lastRowLastColumn="0"/>
            </w:pPr>
            <w:r w:rsidRPr="00C0615B">
              <w:t>Would have preferred high fix</w:t>
            </w:r>
            <w:r w:rsidR="00C0615B" w:rsidRPr="00C0615B">
              <w:t>ed pay rates</w:t>
            </w:r>
            <w:r w:rsidRPr="00C0615B">
              <w:t>.</w:t>
            </w:r>
            <w:r w:rsidR="00AB4D3B">
              <w:t xml:space="preserve"> Also,</w:t>
            </w:r>
            <w:r w:rsidR="00C0615B" w:rsidRPr="00C0615B">
              <w:t xml:space="preserve"> bonus</w:t>
            </w:r>
            <w:r w:rsidR="00AB4D3B">
              <w:t>es</w:t>
            </w:r>
            <w:r w:rsidRPr="00C0615B">
              <w:t xml:space="preserve"> concentrating on upgrading existing customers </w:t>
            </w:r>
            <w:r w:rsidR="00BA7957">
              <w:t>more than</w:t>
            </w:r>
            <w:r w:rsidRPr="00C0615B">
              <w:t xml:space="preserve"> signing new people up – viewed positively</w:t>
            </w:r>
          </w:p>
        </w:tc>
      </w:tr>
      <w:tr w:rsidR="00F742C2" w:rsidRPr="00F742C2" w14:paraId="10845BE1" w14:textId="77777777" w:rsidTr="00161AE8">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1F2115B" w14:textId="77777777" w:rsidR="00F742C2" w:rsidRPr="009437B3" w:rsidRDefault="00F742C2" w:rsidP="000C4CE4">
            <w:r w:rsidRPr="009437B3">
              <w:t>Store manager (I17)</w:t>
            </w:r>
          </w:p>
        </w:tc>
        <w:tc>
          <w:tcPr>
            <w:tcW w:w="2539" w:type="dxa"/>
            <w:vAlign w:val="center"/>
          </w:tcPr>
          <w:p w14:paraId="7E90A972" w14:textId="77777777" w:rsidR="00F742C2" w:rsidRPr="009437B3" w:rsidRDefault="00F742C2" w:rsidP="000C4CE4">
            <w:pPr>
              <w:cnfStyle w:val="000000100000" w:firstRow="0" w:lastRow="0" w:firstColumn="0" w:lastColumn="0" w:oddVBand="0" w:evenVBand="0" w:oddHBand="1" w:evenHBand="0" w:firstRowFirstColumn="0" w:firstRowLastColumn="0" w:lastRowFirstColumn="0" w:lastRowLastColumn="0"/>
            </w:pPr>
            <w:r w:rsidRPr="009437B3">
              <w:t>2%</w:t>
            </w:r>
          </w:p>
        </w:tc>
        <w:tc>
          <w:tcPr>
            <w:tcW w:w="1447" w:type="dxa"/>
            <w:vAlign w:val="center"/>
          </w:tcPr>
          <w:p w14:paraId="0EC16F01" w14:textId="77777777" w:rsidR="00F742C2" w:rsidRPr="009437B3" w:rsidRDefault="00F742C2" w:rsidP="000C4CE4">
            <w:pPr>
              <w:cnfStyle w:val="000000100000" w:firstRow="0" w:lastRow="0" w:firstColumn="0" w:lastColumn="0" w:oddVBand="0" w:evenVBand="0" w:oddHBand="1" w:evenHBand="0" w:firstRowFirstColumn="0" w:firstRowLastColumn="0" w:lastRowFirstColumn="0" w:lastRowLastColumn="0"/>
            </w:pPr>
            <w:r w:rsidRPr="009437B3">
              <w:t>n/a</w:t>
            </w:r>
          </w:p>
        </w:tc>
        <w:tc>
          <w:tcPr>
            <w:tcW w:w="4346" w:type="dxa"/>
            <w:vAlign w:val="center"/>
          </w:tcPr>
          <w:p w14:paraId="2DCC451E" w14:textId="09940847" w:rsidR="00F742C2" w:rsidRPr="009437B3" w:rsidRDefault="00F742C2" w:rsidP="000C4CE4">
            <w:pPr>
              <w:cnfStyle w:val="000000100000" w:firstRow="0" w:lastRow="0" w:firstColumn="0" w:lastColumn="0" w:oddVBand="0" w:evenVBand="0" w:oddHBand="1" w:evenHBand="0" w:firstRowFirstColumn="0" w:firstRowLastColumn="0" w:lastRowFirstColumn="0" w:lastRowLastColumn="0"/>
            </w:pPr>
            <w:r w:rsidRPr="009437B3">
              <w:t xml:space="preserve">Targets were not impossible to meet. Target </w:t>
            </w:r>
            <w:r w:rsidR="00D34E29" w:rsidRPr="009437B3">
              <w:t>for</w:t>
            </w:r>
            <w:r w:rsidRPr="009437B3">
              <w:t xml:space="preserve"> </w:t>
            </w:r>
            <w:r w:rsidR="00D34E29" w:rsidRPr="009437B3">
              <w:t>F/T</w:t>
            </w:r>
            <w:r w:rsidRPr="009437B3">
              <w:t xml:space="preserve"> CSR who worked for at least 2 years: about 60 plans and $6000 to $7000 in </w:t>
            </w:r>
            <w:r w:rsidR="00F05A57" w:rsidRPr="009437B3">
              <w:t xml:space="preserve">accessory sales </w:t>
            </w:r>
            <w:r w:rsidRPr="009437B3">
              <w:t>for one month.</w:t>
            </w:r>
          </w:p>
        </w:tc>
      </w:tr>
    </w:tbl>
    <w:p w14:paraId="219DF0EB" w14:textId="77777777" w:rsidR="00415C27" w:rsidRPr="00415C27" w:rsidRDefault="00415C27" w:rsidP="000C4CE4">
      <w:pPr>
        <w:pStyle w:val="Caption"/>
      </w:pPr>
    </w:p>
    <w:p w14:paraId="30BB1447" w14:textId="4398F62B" w:rsidR="00E260C9" w:rsidRPr="00415C27" w:rsidRDefault="00E260C9" w:rsidP="00D875DA">
      <w:pPr>
        <w:pStyle w:val="Caption"/>
        <w:keepNext/>
        <w:keepLines/>
      </w:pPr>
      <w:bookmarkStart w:id="29" w:name="_Toc3709421"/>
      <w:r w:rsidRPr="00415C27">
        <w:t xml:space="preserve">Figure </w:t>
      </w:r>
      <w:fldSimple w:instr=" SEQ Figure \* ARABIC ">
        <w:r w:rsidR="00F404AE">
          <w:rPr>
            <w:noProof/>
          </w:rPr>
          <w:t>3</w:t>
        </w:r>
      </w:fldSimple>
      <w:r w:rsidRPr="00415C27">
        <w:t xml:space="preserve"> - Incentive s</w:t>
      </w:r>
      <w:r>
        <w:t>u</w:t>
      </w:r>
      <w:r w:rsidRPr="00415C27">
        <w:t xml:space="preserve">mmary for </w:t>
      </w:r>
      <w:r w:rsidR="00743213" w:rsidRPr="00415C27">
        <w:t>Vodafone:</w:t>
      </w:r>
      <w:r w:rsidRPr="00415C27">
        <w:t xml:space="preserve"> Commissions, pay rates and comments on targets by employee type</w:t>
      </w:r>
      <w:bookmarkEnd w:id="29"/>
    </w:p>
    <w:tbl>
      <w:tblPr>
        <w:tblStyle w:val="GridTable3-Accent52"/>
        <w:tblW w:w="9644" w:type="dxa"/>
        <w:tblInd w:w="-572" w:type="dxa"/>
        <w:tblLook w:val="04A0" w:firstRow="1" w:lastRow="0" w:firstColumn="1" w:lastColumn="0" w:noHBand="0" w:noVBand="1"/>
        <w:tblDescription w:val="figure 3 - incentives specific to vodafone"/>
      </w:tblPr>
      <w:tblGrid>
        <w:gridCol w:w="1691"/>
        <w:gridCol w:w="2338"/>
        <w:gridCol w:w="1731"/>
        <w:gridCol w:w="3884"/>
      </w:tblGrid>
      <w:tr w:rsidR="00E260C9" w:rsidRPr="00661559" w14:paraId="7109E88D" w14:textId="77777777" w:rsidTr="00B3492A">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100" w:firstRow="0" w:lastRow="0" w:firstColumn="1" w:lastColumn="0" w:oddVBand="0" w:evenVBand="0" w:oddHBand="0" w:evenHBand="0" w:firstRowFirstColumn="1" w:firstRowLastColumn="0" w:lastRowFirstColumn="0" w:lastRowLastColumn="0"/>
            <w:tcW w:w="1691" w:type="dxa"/>
            <w:tcBorders>
              <w:bottom w:val="nil"/>
            </w:tcBorders>
            <w:vAlign w:val="center"/>
          </w:tcPr>
          <w:p w14:paraId="1437AFF0" w14:textId="77777777" w:rsidR="00E260C9" w:rsidRPr="00661559" w:rsidRDefault="00E260C9" w:rsidP="00D875DA">
            <w:pPr>
              <w:keepNext/>
              <w:keepLines/>
            </w:pPr>
          </w:p>
        </w:tc>
        <w:tc>
          <w:tcPr>
            <w:tcW w:w="2338" w:type="dxa"/>
            <w:tcBorders>
              <w:bottom w:val="nil"/>
            </w:tcBorders>
            <w:shd w:val="clear" w:color="auto" w:fill="auto"/>
          </w:tcPr>
          <w:p w14:paraId="46CADB0C" w14:textId="2F39C074" w:rsidR="00E260C9" w:rsidRPr="00661559" w:rsidRDefault="00E260C9" w:rsidP="00D875DA">
            <w:pPr>
              <w:keepNext/>
              <w:keepLines/>
              <w:cnfStyle w:val="100000000000" w:firstRow="1" w:lastRow="0" w:firstColumn="0" w:lastColumn="0" w:oddVBand="0" w:evenVBand="0" w:oddHBand="0" w:evenHBand="0" w:firstRowFirstColumn="0" w:firstRowLastColumn="0" w:lastRowFirstColumn="0" w:lastRowLastColumn="0"/>
            </w:pPr>
            <w:r w:rsidRPr="007538E6">
              <w:t>Commission</w:t>
            </w:r>
            <w:r>
              <w:t xml:space="preserve"> </w:t>
            </w:r>
            <w:r w:rsidRPr="007538E6">
              <w:t>(monthly)</w:t>
            </w:r>
          </w:p>
        </w:tc>
        <w:tc>
          <w:tcPr>
            <w:tcW w:w="1731" w:type="dxa"/>
            <w:tcBorders>
              <w:bottom w:val="nil"/>
            </w:tcBorders>
            <w:shd w:val="clear" w:color="auto" w:fill="auto"/>
          </w:tcPr>
          <w:p w14:paraId="5836ABC3" w14:textId="52A0624B" w:rsidR="00E260C9" w:rsidRPr="00661559" w:rsidRDefault="00E260C9" w:rsidP="00D875DA">
            <w:pPr>
              <w:keepNext/>
              <w:keepLines/>
              <w:cnfStyle w:val="100000000000" w:firstRow="1" w:lastRow="0" w:firstColumn="0" w:lastColumn="0" w:oddVBand="0" w:evenVBand="0" w:oddHBand="0" w:evenHBand="0" w:firstRowFirstColumn="0" w:firstRowLastColumn="0" w:lastRowFirstColumn="0" w:lastRowLastColumn="0"/>
            </w:pPr>
            <w:r w:rsidRPr="007538E6">
              <w:t>Hourly rate</w:t>
            </w:r>
          </w:p>
        </w:tc>
        <w:tc>
          <w:tcPr>
            <w:tcW w:w="3884" w:type="dxa"/>
            <w:tcBorders>
              <w:bottom w:val="nil"/>
            </w:tcBorders>
            <w:shd w:val="clear" w:color="auto" w:fill="auto"/>
          </w:tcPr>
          <w:p w14:paraId="6CAE2D3A" w14:textId="7024C0C3" w:rsidR="00E260C9" w:rsidRPr="00661559" w:rsidRDefault="00E260C9" w:rsidP="00D875DA">
            <w:pPr>
              <w:keepNext/>
              <w:keepLines/>
              <w:cnfStyle w:val="100000000000" w:firstRow="1" w:lastRow="0" w:firstColumn="0" w:lastColumn="0" w:oddVBand="0" w:evenVBand="0" w:oddHBand="0" w:evenHBand="0" w:firstRowFirstColumn="0" w:firstRowLastColumn="0" w:lastRowFirstColumn="0" w:lastRowLastColumn="0"/>
            </w:pPr>
            <w:r w:rsidRPr="007538E6">
              <w:t xml:space="preserve">Targets &amp; extra incentives (comments) </w:t>
            </w:r>
          </w:p>
        </w:tc>
      </w:tr>
      <w:tr w:rsidR="00A6425F" w:rsidRPr="00661559" w14:paraId="6AF26B7B" w14:textId="77777777" w:rsidTr="00E260C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242B6B60" w14:textId="77777777" w:rsidR="00A6425F" w:rsidRPr="009437B3" w:rsidRDefault="00A6425F" w:rsidP="00D875DA">
            <w:pPr>
              <w:keepNext/>
              <w:keepLines/>
            </w:pPr>
            <w:r w:rsidRPr="009437B3">
              <w:t>CSR Casual in a franchise (I29)</w:t>
            </w:r>
          </w:p>
        </w:tc>
        <w:tc>
          <w:tcPr>
            <w:tcW w:w="2338" w:type="dxa"/>
            <w:vAlign w:val="center"/>
          </w:tcPr>
          <w:p w14:paraId="30C308FC" w14:textId="5B8C27EC"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 xml:space="preserve">$500-600 </w:t>
            </w:r>
            <w:r w:rsidR="00743213" w:rsidRPr="009437B3">
              <w:t>when target</w:t>
            </w:r>
            <w:r w:rsidR="00FD73F5">
              <w:t xml:space="preserve"> reached</w:t>
            </w:r>
            <w:r w:rsidRPr="009437B3">
              <w:t xml:space="preserve">, up to $1000+ when </w:t>
            </w:r>
            <w:r w:rsidR="00FD73F5">
              <w:t>target exceeded</w:t>
            </w:r>
          </w:p>
        </w:tc>
        <w:tc>
          <w:tcPr>
            <w:tcW w:w="1731" w:type="dxa"/>
            <w:vAlign w:val="center"/>
          </w:tcPr>
          <w:p w14:paraId="453C6D7C" w14:textId="77777777"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$23-$26/hr</w:t>
            </w:r>
          </w:p>
        </w:tc>
        <w:tc>
          <w:tcPr>
            <w:tcW w:w="3884" w:type="dxa"/>
            <w:vAlign w:val="center"/>
          </w:tcPr>
          <w:p w14:paraId="3A4101E4" w14:textId="77777777"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Not reaching target resulted in no commission – sometimes 3 months without hitting target, other times overachieved</w:t>
            </w:r>
          </w:p>
        </w:tc>
      </w:tr>
      <w:tr w:rsidR="00A6425F" w:rsidRPr="00661559" w14:paraId="2A9AEB27" w14:textId="77777777" w:rsidTr="00E260C9">
        <w:trPr>
          <w:trHeight w:val="1077"/>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71123DD9" w14:textId="77777777" w:rsidR="00A6425F" w:rsidRPr="009437B3" w:rsidRDefault="00A6425F" w:rsidP="00D875DA">
            <w:pPr>
              <w:keepNext/>
              <w:keepLines/>
            </w:pPr>
            <w:r w:rsidRPr="009437B3">
              <w:t>CSR Part-time (I20)</w:t>
            </w:r>
          </w:p>
        </w:tc>
        <w:tc>
          <w:tcPr>
            <w:tcW w:w="2338" w:type="dxa"/>
            <w:vAlign w:val="center"/>
          </w:tcPr>
          <w:p w14:paraId="63DBAAE3" w14:textId="77777777"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$300 to $650</w:t>
            </w:r>
          </w:p>
        </w:tc>
        <w:tc>
          <w:tcPr>
            <w:tcW w:w="1731" w:type="dxa"/>
            <w:vAlign w:val="center"/>
          </w:tcPr>
          <w:p w14:paraId="7D37A672" w14:textId="77777777"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$23.80/hr</w:t>
            </w:r>
          </w:p>
        </w:tc>
        <w:tc>
          <w:tcPr>
            <w:tcW w:w="3884" w:type="dxa"/>
            <w:vAlign w:val="center"/>
          </w:tcPr>
          <w:p w14:paraId="5AF95767" w14:textId="3C71EF0F"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Got commission off every sale regardless of targets. Best sales person of the month got higher bonus and 10% of all sales</w:t>
            </w:r>
          </w:p>
        </w:tc>
      </w:tr>
      <w:tr w:rsidR="00A6425F" w:rsidRPr="00661559" w14:paraId="79FDC97F" w14:textId="77777777" w:rsidTr="00E260C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143BFDC1" w14:textId="77777777" w:rsidR="00A6425F" w:rsidRPr="009437B3" w:rsidRDefault="00A6425F" w:rsidP="00D875DA">
            <w:pPr>
              <w:keepNext/>
              <w:keepLines/>
            </w:pPr>
            <w:r w:rsidRPr="009437B3">
              <w:t>CSR Part-time at airport shop (I12)</w:t>
            </w:r>
          </w:p>
        </w:tc>
        <w:tc>
          <w:tcPr>
            <w:tcW w:w="2338" w:type="dxa"/>
            <w:vAlign w:val="center"/>
          </w:tcPr>
          <w:p w14:paraId="5C828CA2" w14:textId="576B3150"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$1200 to $2000</w:t>
            </w:r>
          </w:p>
        </w:tc>
        <w:tc>
          <w:tcPr>
            <w:tcW w:w="1731" w:type="dxa"/>
            <w:vAlign w:val="center"/>
          </w:tcPr>
          <w:p w14:paraId="175A138C" w14:textId="77777777"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n/a</w:t>
            </w:r>
          </w:p>
        </w:tc>
        <w:tc>
          <w:tcPr>
            <w:tcW w:w="3884" w:type="dxa"/>
            <w:vAlign w:val="center"/>
          </w:tcPr>
          <w:p w14:paraId="75AC9C86" w14:textId="77777777" w:rsidR="00A6425F" w:rsidRPr="009437B3" w:rsidRDefault="00A6425F" w:rsidP="00D875DA">
            <w:pPr>
              <w:keepNext/>
              <w:keepLines/>
              <w:cnfStyle w:val="000000100000" w:firstRow="0" w:lastRow="0" w:firstColumn="0" w:lastColumn="0" w:oddVBand="0" w:evenVBand="0" w:oddHBand="1" w:evenHBand="0" w:firstRowFirstColumn="0" w:firstRowLastColumn="0" w:lastRowFirstColumn="0" w:lastRowLastColumn="0"/>
            </w:pPr>
            <w:r w:rsidRPr="009437B3">
              <w:t>Targets were based on hours worked at the store and adjusted to last sales volume achieved</w:t>
            </w:r>
          </w:p>
        </w:tc>
      </w:tr>
      <w:tr w:rsidR="00A6425F" w:rsidRPr="00661559" w14:paraId="39078B6A" w14:textId="77777777" w:rsidTr="00E260C9">
        <w:trPr>
          <w:trHeight w:val="1077"/>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1828010E" w14:textId="77777777" w:rsidR="00A6425F" w:rsidRPr="009437B3" w:rsidRDefault="00A6425F" w:rsidP="00D875DA">
            <w:pPr>
              <w:keepNext/>
              <w:keepLines/>
            </w:pPr>
            <w:r w:rsidRPr="009437B3">
              <w:t>CSR Full-time (I30)</w:t>
            </w:r>
          </w:p>
        </w:tc>
        <w:tc>
          <w:tcPr>
            <w:tcW w:w="2338" w:type="dxa"/>
            <w:vAlign w:val="center"/>
          </w:tcPr>
          <w:p w14:paraId="51BD2990" w14:textId="77777777"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10-20%</w:t>
            </w:r>
          </w:p>
        </w:tc>
        <w:tc>
          <w:tcPr>
            <w:tcW w:w="1731" w:type="dxa"/>
            <w:vAlign w:val="center"/>
          </w:tcPr>
          <w:p w14:paraId="60F04AFC" w14:textId="77777777"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$27/hr</w:t>
            </w:r>
          </w:p>
        </w:tc>
        <w:tc>
          <w:tcPr>
            <w:tcW w:w="3884" w:type="dxa"/>
            <w:vAlign w:val="center"/>
          </w:tcPr>
          <w:p w14:paraId="7D797EEF" w14:textId="6AA8A588" w:rsidR="00A6425F" w:rsidRPr="009437B3" w:rsidRDefault="00A6425F" w:rsidP="00D875DA">
            <w:pPr>
              <w:keepNext/>
              <w:keepLines/>
              <w:cnfStyle w:val="000000000000" w:firstRow="0" w:lastRow="0" w:firstColumn="0" w:lastColumn="0" w:oddVBand="0" w:evenVBand="0" w:oddHBand="0" w:evenHBand="0" w:firstRowFirstColumn="0" w:firstRowLastColumn="0" w:lastRowFirstColumn="0" w:lastRowLastColumn="0"/>
            </w:pPr>
            <w:r w:rsidRPr="009437B3">
              <w:t>Based on number of sales. Lower targets on higher tier</w:t>
            </w:r>
            <w:r w:rsidR="002C709B">
              <w:t>/better optioned</w:t>
            </w:r>
            <w:r w:rsidR="00E23F0F">
              <w:t xml:space="preserve"> (</w:t>
            </w:r>
            <w:r w:rsidR="002C709B">
              <w:t xml:space="preserve">greater </w:t>
            </w:r>
            <w:r w:rsidR="00E23F0F">
              <w:t>monthly charge)</w:t>
            </w:r>
            <w:r w:rsidRPr="009437B3">
              <w:t xml:space="preserve"> plan, higher targets on lower tier</w:t>
            </w:r>
            <w:r w:rsidR="002C709B">
              <w:t xml:space="preserve"> (lower monthly charge))</w:t>
            </w:r>
            <w:r w:rsidRPr="009437B3">
              <w:t xml:space="preserve"> plan – usually very high</w:t>
            </w:r>
          </w:p>
        </w:tc>
      </w:tr>
      <w:tr w:rsidR="00A6425F" w:rsidRPr="00661559" w14:paraId="30B03BC5" w14:textId="77777777" w:rsidTr="00E260C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717C2D42" w14:textId="77777777" w:rsidR="00A6425F" w:rsidRPr="009437B3" w:rsidRDefault="00A6425F" w:rsidP="000C4CE4">
            <w:r w:rsidRPr="009437B3">
              <w:t>Store manager (I30)</w:t>
            </w:r>
          </w:p>
        </w:tc>
        <w:tc>
          <w:tcPr>
            <w:tcW w:w="2338" w:type="dxa"/>
            <w:vAlign w:val="center"/>
          </w:tcPr>
          <w:p w14:paraId="43E12F51" w14:textId="77777777" w:rsidR="00A6425F" w:rsidRPr="009437B3" w:rsidRDefault="00A6425F" w:rsidP="000C4CE4">
            <w:pPr>
              <w:cnfStyle w:val="000000100000" w:firstRow="0" w:lastRow="0" w:firstColumn="0" w:lastColumn="0" w:oddVBand="0" w:evenVBand="0" w:oddHBand="1" w:evenHBand="0" w:firstRowFirstColumn="0" w:firstRowLastColumn="0" w:lastRowFirstColumn="0" w:lastRowLastColumn="0"/>
            </w:pPr>
            <w:r w:rsidRPr="009437B3">
              <w:t>15-25%</w:t>
            </w:r>
          </w:p>
        </w:tc>
        <w:tc>
          <w:tcPr>
            <w:tcW w:w="1731" w:type="dxa"/>
            <w:vAlign w:val="center"/>
          </w:tcPr>
          <w:p w14:paraId="30E11776" w14:textId="77777777" w:rsidR="00A6425F" w:rsidRPr="009437B3" w:rsidRDefault="00A6425F" w:rsidP="000C4CE4">
            <w:pPr>
              <w:cnfStyle w:val="000000100000" w:firstRow="0" w:lastRow="0" w:firstColumn="0" w:lastColumn="0" w:oddVBand="0" w:evenVBand="0" w:oddHBand="1" w:evenHBand="0" w:firstRowFirstColumn="0" w:firstRowLastColumn="0" w:lastRowFirstColumn="0" w:lastRowLastColumn="0"/>
            </w:pPr>
            <w:r w:rsidRPr="009437B3">
              <w:t>$30-33/hr</w:t>
            </w:r>
          </w:p>
        </w:tc>
        <w:tc>
          <w:tcPr>
            <w:tcW w:w="3884" w:type="dxa"/>
            <w:vAlign w:val="center"/>
          </w:tcPr>
          <w:p w14:paraId="464DC5F6" w14:textId="77777777" w:rsidR="00A6425F" w:rsidRPr="009437B3" w:rsidRDefault="00A6425F" w:rsidP="000C4CE4">
            <w:pPr>
              <w:cnfStyle w:val="000000100000" w:firstRow="0" w:lastRow="0" w:firstColumn="0" w:lastColumn="0" w:oddVBand="0" w:evenVBand="0" w:oddHBand="1" w:evenHBand="0" w:firstRowFirstColumn="0" w:firstRowLastColumn="0" w:lastRowFirstColumn="0" w:lastRowLastColumn="0"/>
            </w:pPr>
            <w:r w:rsidRPr="009437B3">
              <w:t>Same as above. Except managers have targets based off the whole store reaching targets</w:t>
            </w:r>
          </w:p>
        </w:tc>
      </w:tr>
    </w:tbl>
    <w:p w14:paraId="72047732" w14:textId="77777777" w:rsidR="00415C27" w:rsidRPr="00415C27" w:rsidRDefault="00415C27" w:rsidP="000C4CE4">
      <w:pPr>
        <w:pStyle w:val="Caption"/>
      </w:pPr>
    </w:p>
    <w:p w14:paraId="6E3B74C9" w14:textId="6659D967" w:rsidR="00E260C9" w:rsidRPr="003E2392" w:rsidRDefault="00E260C9" w:rsidP="00D875DA">
      <w:pPr>
        <w:pStyle w:val="Caption"/>
        <w:keepNext/>
        <w:keepLines/>
      </w:pPr>
      <w:bookmarkStart w:id="30" w:name="_Toc3709422"/>
      <w:bookmarkStart w:id="31" w:name="_Hlk529891929"/>
      <w:r w:rsidRPr="003E2392">
        <w:t xml:space="preserve">Figure </w:t>
      </w:r>
      <w:fldSimple w:instr=" SEQ Figure \* ARABIC ">
        <w:r w:rsidR="00F404AE">
          <w:rPr>
            <w:noProof/>
          </w:rPr>
          <w:t>4</w:t>
        </w:r>
      </w:fldSimple>
      <w:r w:rsidRPr="003E2392">
        <w:t xml:space="preserve"> - Incentive summary for Telstra: Commissions, pay rates and comments on targets by employee type</w:t>
      </w:r>
      <w:bookmarkEnd w:id="30"/>
    </w:p>
    <w:bookmarkEnd w:id="31"/>
    <w:tbl>
      <w:tblPr>
        <w:tblStyle w:val="GridTable3-Accent51"/>
        <w:tblW w:w="9644" w:type="dxa"/>
        <w:tblInd w:w="-426" w:type="dxa"/>
        <w:tblLook w:val="04A0" w:firstRow="1" w:lastRow="0" w:firstColumn="1" w:lastColumn="0" w:noHBand="0" w:noVBand="1"/>
        <w:tblDescription w:val="figure 4 - incentives specific to telstra"/>
      </w:tblPr>
      <w:tblGrid>
        <w:gridCol w:w="1579"/>
        <w:gridCol w:w="2511"/>
        <w:gridCol w:w="1432"/>
        <w:gridCol w:w="3984"/>
        <w:gridCol w:w="138"/>
      </w:tblGrid>
      <w:tr w:rsidR="009437B3" w:rsidRPr="00F742C2" w14:paraId="50147844" w14:textId="77777777" w:rsidTr="00B3492A">
        <w:trPr>
          <w:cnfStyle w:val="100000000000" w:firstRow="1" w:lastRow="0" w:firstColumn="0" w:lastColumn="0" w:oddVBand="0" w:evenVBand="0" w:oddHBand="0" w:evenHBand="0" w:firstRowFirstColumn="0" w:firstRowLastColumn="0" w:lastRowFirstColumn="0" w:lastRowLastColumn="0"/>
          <w:trHeight w:val="395"/>
          <w:tblHeader/>
        </w:trPr>
        <w:tc>
          <w:tcPr>
            <w:cnfStyle w:val="001000000100" w:firstRow="0" w:lastRow="0" w:firstColumn="1" w:lastColumn="0" w:oddVBand="0" w:evenVBand="0" w:oddHBand="0" w:evenHBand="0" w:firstRowFirstColumn="1" w:firstRowLastColumn="0" w:lastRowFirstColumn="0" w:lastRowLastColumn="0"/>
            <w:tcW w:w="1579" w:type="dxa"/>
            <w:tcBorders>
              <w:bottom w:val="nil"/>
            </w:tcBorders>
            <w:vAlign w:val="center"/>
          </w:tcPr>
          <w:p w14:paraId="562FE6B4" w14:textId="77777777" w:rsidR="009437B3" w:rsidRPr="00F742C2" w:rsidRDefault="009437B3" w:rsidP="00D875DA">
            <w:pPr>
              <w:keepNext/>
              <w:keepLines/>
            </w:pPr>
          </w:p>
        </w:tc>
        <w:tc>
          <w:tcPr>
            <w:tcW w:w="2511" w:type="dxa"/>
            <w:tcBorders>
              <w:bottom w:val="nil"/>
            </w:tcBorders>
            <w:shd w:val="clear" w:color="auto" w:fill="auto"/>
            <w:vAlign w:val="center"/>
          </w:tcPr>
          <w:p w14:paraId="6F8E73A9" w14:textId="13B01AA3" w:rsidR="009437B3" w:rsidRPr="00F742C2" w:rsidRDefault="009437B3" w:rsidP="00D875DA">
            <w:pPr>
              <w:keepNext/>
              <w:keepLines/>
              <w:cnfStyle w:val="100000000000" w:firstRow="1" w:lastRow="0" w:firstColumn="0" w:lastColumn="0" w:oddVBand="0" w:evenVBand="0" w:oddHBand="0" w:evenHBand="0" w:firstRowFirstColumn="0" w:firstRowLastColumn="0" w:lastRowFirstColumn="0" w:lastRowLastColumn="0"/>
            </w:pPr>
            <w:r w:rsidRPr="00661559">
              <w:t>Commission</w:t>
            </w:r>
            <w:r>
              <w:t xml:space="preserve"> </w:t>
            </w:r>
            <w:r w:rsidRPr="00661559">
              <w:t>(monthly)</w:t>
            </w:r>
          </w:p>
        </w:tc>
        <w:tc>
          <w:tcPr>
            <w:tcW w:w="1432" w:type="dxa"/>
            <w:tcBorders>
              <w:bottom w:val="nil"/>
            </w:tcBorders>
            <w:shd w:val="clear" w:color="auto" w:fill="auto"/>
            <w:vAlign w:val="center"/>
          </w:tcPr>
          <w:p w14:paraId="360A74E1" w14:textId="59B61E8F" w:rsidR="009437B3" w:rsidRPr="00F742C2" w:rsidRDefault="009437B3" w:rsidP="00D875DA">
            <w:pPr>
              <w:keepNext/>
              <w:keepLines/>
              <w:cnfStyle w:val="100000000000" w:firstRow="1" w:lastRow="0" w:firstColumn="0" w:lastColumn="0" w:oddVBand="0" w:evenVBand="0" w:oddHBand="0" w:evenHBand="0" w:firstRowFirstColumn="0" w:firstRowLastColumn="0" w:lastRowFirstColumn="0" w:lastRowLastColumn="0"/>
            </w:pPr>
            <w:r w:rsidRPr="00661559">
              <w:t>Hourly rate</w:t>
            </w:r>
          </w:p>
        </w:tc>
        <w:tc>
          <w:tcPr>
            <w:tcW w:w="4122" w:type="dxa"/>
            <w:gridSpan w:val="2"/>
            <w:tcBorders>
              <w:bottom w:val="nil"/>
            </w:tcBorders>
            <w:shd w:val="clear" w:color="auto" w:fill="auto"/>
            <w:vAlign w:val="center"/>
          </w:tcPr>
          <w:p w14:paraId="12B54B3F" w14:textId="5415A700" w:rsidR="009437B3" w:rsidRPr="00F742C2" w:rsidRDefault="009437B3" w:rsidP="00D875DA">
            <w:pPr>
              <w:keepNext/>
              <w:keepLines/>
              <w:cnfStyle w:val="100000000000" w:firstRow="1" w:lastRow="0" w:firstColumn="0" w:lastColumn="0" w:oddVBand="0" w:evenVBand="0" w:oddHBand="0" w:evenHBand="0" w:firstRowFirstColumn="0" w:firstRowLastColumn="0" w:lastRowFirstColumn="0" w:lastRowLastColumn="0"/>
            </w:pPr>
            <w:r w:rsidRPr="00661559">
              <w:t>Targets</w:t>
            </w:r>
            <w:r>
              <w:t xml:space="preserve"> &amp; </w:t>
            </w:r>
            <w:r w:rsidRPr="00661559">
              <w:t>extra incentives</w:t>
            </w:r>
            <w:r>
              <w:t xml:space="preserve"> (comments) </w:t>
            </w:r>
          </w:p>
        </w:tc>
      </w:tr>
      <w:tr w:rsidR="009437B3" w:rsidRPr="00F742C2" w14:paraId="06DD2901" w14:textId="77777777" w:rsidTr="00E260C9">
        <w:trPr>
          <w:gridAfter w:val="1"/>
          <w:cnfStyle w:val="000000100000" w:firstRow="0" w:lastRow="0" w:firstColumn="0" w:lastColumn="0" w:oddVBand="0" w:evenVBand="0" w:oddHBand="1" w:evenHBand="0" w:firstRowFirstColumn="0" w:firstRowLastColumn="0" w:lastRowFirstColumn="0" w:lastRowLastColumn="0"/>
          <w:wAfter w:w="138" w:type="dxa"/>
          <w:trHeight w:val="1077"/>
        </w:trPr>
        <w:tc>
          <w:tcPr>
            <w:cnfStyle w:val="001000000000" w:firstRow="0" w:lastRow="0" w:firstColumn="1" w:lastColumn="0" w:oddVBand="0" w:evenVBand="0" w:oddHBand="0" w:evenHBand="0" w:firstRowFirstColumn="0" w:firstRowLastColumn="0" w:lastRowFirstColumn="0" w:lastRowLastColumn="0"/>
            <w:tcW w:w="1579" w:type="dxa"/>
            <w:vAlign w:val="center"/>
          </w:tcPr>
          <w:p w14:paraId="3C56B460" w14:textId="77777777" w:rsidR="009437B3" w:rsidRPr="009437B3" w:rsidRDefault="009437B3" w:rsidP="00D875DA">
            <w:pPr>
              <w:keepNext/>
              <w:keepLines/>
            </w:pPr>
            <w:r w:rsidRPr="009437B3">
              <w:t>CSR, Casual selling post-paid mobile only (I1)</w:t>
            </w:r>
          </w:p>
        </w:tc>
        <w:tc>
          <w:tcPr>
            <w:tcW w:w="2511" w:type="dxa"/>
            <w:vAlign w:val="center"/>
          </w:tcPr>
          <w:p w14:paraId="6552A163" w14:textId="77777777" w:rsidR="009437B3" w:rsidRPr="009437B3" w:rsidRDefault="009437B3" w:rsidP="00D875DA">
            <w:pPr>
              <w:keepNext/>
              <w:keepLines/>
              <w:cnfStyle w:val="000000100000" w:firstRow="0" w:lastRow="0" w:firstColumn="0" w:lastColumn="0" w:oddVBand="0" w:evenVBand="0" w:oddHBand="1" w:evenHBand="0" w:firstRowFirstColumn="0" w:firstRowLastColumn="0" w:lastRowFirstColumn="0" w:lastRowLastColumn="0"/>
            </w:pPr>
            <w:r w:rsidRPr="009437B3">
              <w:t>None</w:t>
            </w:r>
          </w:p>
        </w:tc>
        <w:tc>
          <w:tcPr>
            <w:tcW w:w="1432" w:type="dxa"/>
            <w:vAlign w:val="center"/>
          </w:tcPr>
          <w:p w14:paraId="2E063CFD" w14:textId="77777777" w:rsidR="009437B3" w:rsidRPr="009437B3" w:rsidRDefault="009437B3" w:rsidP="00D875DA">
            <w:pPr>
              <w:keepNext/>
              <w:keepLines/>
              <w:cnfStyle w:val="000000100000" w:firstRow="0" w:lastRow="0" w:firstColumn="0" w:lastColumn="0" w:oddVBand="0" w:evenVBand="0" w:oddHBand="1" w:evenHBand="0" w:firstRowFirstColumn="0" w:firstRowLastColumn="0" w:lastRowFirstColumn="0" w:lastRowLastColumn="0"/>
            </w:pPr>
            <w:r w:rsidRPr="009437B3">
              <w:t>$18/hr</w:t>
            </w:r>
          </w:p>
        </w:tc>
        <w:tc>
          <w:tcPr>
            <w:tcW w:w="3984" w:type="dxa"/>
            <w:vAlign w:val="center"/>
          </w:tcPr>
          <w:p w14:paraId="405E9093" w14:textId="77777777" w:rsidR="009437B3" w:rsidRPr="009437B3" w:rsidRDefault="009437B3" w:rsidP="00D875DA">
            <w:pPr>
              <w:keepNext/>
              <w:keepLines/>
              <w:cnfStyle w:val="000000100000" w:firstRow="0" w:lastRow="0" w:firstColumn="0" w:lastColumn="0" w:oddVBand="0" w:evenVBand="0" w:oddHBand="1" w:evenHBand="0" w:firstRowFirstColumn="0" w:firstRowLastColumn="0" w:lastRowFirstColumn="0" w:lastRowLastColumn="0"/>
            </w:pPr>
            <w:r w:rsidRPr="009437B3">
              <w:t>Does not know about any extra incentives</w:t>
            </w:r>
          </w:p>
        </w:tc>
      </w:tr>
      <w:tr w:rsidR="009437B3" w:rsidRPr="00F742C2" w14:paraId="30C5BD96" w14:textId="77777777" w:rsidTr="00E260C9">
        <w:trPr>
          <w:gridAfter w:val="1"/>
          <w:wAfter w:w="138" w:type="dxa"/>
          <w:trHeight w:val="1077"/>
        </w:trPr>
        <w:tc>
          <w:tcPr>
            <w:cnfStyle w:val="001000000000" w:firstRow="0" w:lastRow="0" w:firstColumn="1" w:lastColumn="0" w:oddVBand="0" w:evenVBand="0" w:oddHBand="0" w:evenHBand="0" w:firstRowFirstColumn="0" w:firstRowLastColumn="0" w:lastRowFirstColumn="0" w:lastRowLastColumn="0"/>
            <w:tcW w:w="1579" w:type="dxa"/>
            <w:vAlign w:val="center"/>
          </w:tcPr>
          <w:p w14:paraId="6D7AB76B" w14:textId="61B683BB" w:rsidR="009437B3" w:rsidRPr="009437B3" w:rsidRDefault="009437B3" w:rsidP="00D875DA">
            <w:pPr>
              <w:keepNext/>
              <w:keepLines/>
            </w:pPr>
            <w:r w:rsidRPr="009437B3">
              <w:t>CSR, Full time for 8 years (I22)</w:t>
            </w:r>
          </w:p>
        </w:tc>
        <w:tc>
          <w:tcPr>
            <w:tcW w:w="2511" w:type="dxa"/>
            <w:vAlign w:val="center"/>
          </w:tcPr>
          <w:p w14:paraId="17DB7C95" w14:textId="77777777" w:rsidR="009437B3" w:rsidRPr="009437B3" w:rsidRDefault="009437B3" w:rsidP="00D875DA">
            <w:pPr>
              <w:keepNext/>
              <w:keepLines/>
              <w:cnfStyle w:val="000000000000" w:firstRow="0" w:lastRow="0" w:firstColumn="0" w:lastColumn="0" w:oddVBand="0" w:evenVBand="0" w:oddHBand="0" w:evenHBand="0" w:firstRowFirstColumn="0" w:firstRowLastColumn="0" w:lastRowFirstColumn="0" w:lastRowLastColumn="0"/>
            </w:pPr>
            <w:r w:rsidRPr="009437B3">
              <w:t>25% of pay</w:t>
            </w:r>
          </w:p>
        </w:tc>
        <w:tc>
          <w:tcPr>
            <w:tcW w:w="1432" w:type="dxa"/>
            <w:vAlign w:val="center"/>
          </w:tcPr>
          <w:p w14:paraId="5A472B95" w14:textId="77777777" w:rsidR="009437B3" w:rsidRPr="009437B3" w:rsidRDefault="009437B3" w:rsidP="00D875DA">
            <w:pPr>
              <w:keepNext/>
              <w:keepLines/>
              <w:cnfStyle w:val="000000000000" w:firstRow="0" w:lastRow="0" w:firstColumn="0" w:lastColumn="0" w:oddVBand="0" w:evenVBand="0" w:oddHBand="0" w:evenHBand="0" w:firstRowFirstColumn="0" w:firstRowLastColumn="0" w:lastRowFirstColumn="0" w:lastRowLastColumn="0"/>
            </w:pPr>
            <w:r w:rsidRPr="009437B3">
              <w:t>$25/hr</w:t>
            </w:r>
          </w:p>
        </w:tc>
        <w:tc>
          <w:tcPr>
            <w:tcW w:w="3984" w:type="dxa"/>
            <w:vAlign w:val="center"/>
          </w:tcPr>
          <w:p w14:paraId="775FC998" w14:textId="77777777" w:rsidR="009437B3" w:rsidRPr="009437B3" w:rsidRDefault="009437B3" w:rsidP="00D875DA">
            <w:pPr>
              <w:keepNext/>
              <w:keepLines/>
              <w:cnfStyle w:val="000000000000" w:firstRow="0" w:lastRow="0" w:firstColumn="0" w:lastColumn="0" w:oddVBand="0" w:evenVBand="0" w:oddHBand="0" w:evenHBand="0" w:firstRowFirstColumn="0" w:firstRowLastColumn="0" w:lastRowFirstColumn="0" w:lastRowLastColumn="0"/>
            </w:pPr>
            <w:r w:rsidRPr="009437B3">
              <w:t>Depended on the store manager, in her case very team-work oriented with individual targets but mutual support</w:t>
            </w:r>
          </w:p>
        </w:tc>
      </w:tr>
      <w:tr w:rsidR="009437B3" w:rsidRPr="00F742C2" w14:paraId="2B8D7CC1" w14:textId="77777777" w:rsidTr="00E260C9">
        <w:trPr>
          <w:gridAfter w:val="1"/>
          <w:cnfStyle w:val="000000100000" w:firstRow="0" w:lastRow="0" w:firstColumn="0" w:lastColumn="0" w:oddVBand="0" w:evenVBand="0" w:oddHBand="1" w:evenHBand="0" w:firstRowFirstColumn="0" w:firstRowLastColumn="0" w:lastRowFirstColumn="0" w:lastRowLastColumn="0"/>
          <w:wAfter w:w="138" w:type="dxa"/>
          <w:trHeight w:val="1077"/>
        </w:trPr>
        <w:tc>
          <w:tcPr>
            <w:cnfStyle w:val="001000000000" w:firstRow="0" w:lastRow="0" w:firstColumn="1" w:lastColumn="0" w:oddVBand="0" w:evenVBand="0" w:oddHBand="0" w:evenHBand="0" w:firstRowFirstColumn="0" w:firstRowLastColumn="0" w:lastRowFirstColumn="0" w:lastRowLastColumn="0"/>
            <w:tcW w:w="1579" w:type="dxa"/>
            <w:vAlign w:val="center"/>
          </w:tcPr>
          <w:p w14:paraId="2D06F697" w14:textId="31E8938C" w:rsidR="009437B3" w:rsidRPr="009437B3" w:rsidRDefault="009437B3" w:rsidP="00D875DA">
            <w:pPr>
              <w:keepNext/>
              <w:keepLines/>
            </w:pPr>
            <w:r w:rsidRPr="009437B3">
              <w:t>CSR, Full-time (I14)</w:t>
            </w:r>
          </w:p>
        </w:tc>
        <w:tc>
          <w:tcPr>
            <w:tcW w:w="2511" w:type="dxa"/>
            <w:vAlign w:val="center"/>
          </w:tcPr>
          <w:p w14:paraId="7F2EC330" w14:textId="77777777" w:rsidR="009437B3" w:rsidRPr="009437B3" w:rsidRDefault="009437B3" w:rsidP="00D875DA">
            <w:pPr>
              <w:keepNext/>
              <w:keepLines/>
              <w:cnfStyle w:val="000000100000" w:firstRow="0" w:lastRow="0" w:firstColumn="0" w:lastColumn="0" w:oddVBand="0" w:evenVBand="0" w:oddHBand="1" w:evenHBand="0" w:firstRowFirstColumn="0" w:firstRowLastColumn="0" w:lastRowFirstColumn="0" w:lastRowLastColumn="0"/>
            </w:pPr>
            <w:r w:rsidRPr="009437B3">
              <w:t>10% of salary, others had up to 30% of their salary on commission</w:t>
            </w:r>
          </w:p>
        </w:tc>
        <w:tc>
          <w:tcPr>
            <w:tcW w:w="1432" w:type="dxa"/>
            <w:vAlign w:val="center"/>
          </w:tcPr>
          <w:p w14:paraId="4002FB74" w14:textId="77777777" w:rsidR="009437B3" w:rsidRPr="009437B3" w:rsidRDefault="009437B3" w:rsidP="00D875DA">
            <w:pPr>
              <w:keepNext/>
              <w:keepLines/>
              <w:cnfStyle w:val="000000100000" w:firstRow="0" w:lastRow="0" w:firstColumn="0" w:lastColumn="0" w:oddVBand="0" w:evenVBand="0" w:oddHBand="1" w:evenHBand="0" w:firstRowFirstColumn="0" w:firstRowLastColumn="0" w:lastRowFirstColumn="0" w:lastRowLastColumn="0"/>
            </w:pPr>
            <w:r w:rsidRPr="009437B3">
              <w:t>N/A</w:t>
            </w:r>
          </w:p>
        </w:tc>
        <w:tc>
          <w:tcPr>
            <w:tcW w:w="3984" w:type="dxa"/>
            <w:vAlign w:val="center"/>
          </w:tcPr>
          <w:p w14:paraId="4D756416" w14:textId="6B2AA926" w:rsidR="009437B3" w:rsidRPr="009437B3" w:rsidRDefault="00FD73F5" w:rsidP="00D875DA">
            <w:pPr>
              <w:keepNext/>
              <w:keepLines/>
              <w:cnfStyle w:val="000000100000" w:firstRow="0" w:lastRow="0" w:firstColumn="0" w:lastColumn="0" w:oddVBand="0" w:evenVBand="0" w:oddHBand="1" w:evenHBand="0" w:firstRowFirstColumn="0" w:firstRowLastColumn="0" w:lastRowFirstColumn="0" w:lastRowLastColumn="0"/>
            </w:pPr>
            <w:r>
              <w:t xml:space="preserve">Extra incentives were offered for reaching targets on: </w:t>
            </w:r>
            <w:r w:rsidR="009437B3" w:rsidRPr="009437B3">
              <w:t>New post-paid mobile connections, new bundle</w:t>
            </w:r>
            <w:r>
              <w:t>s</w:t>
            </w:r>
            <w:r w:rsidR="009437B3" w:rsidRPr="009437B3">
              <w:t xml:space="preserve"> (home phone and internet connections), damage protection insurance, accessory repayment options</w:t>
            </w:r>
          </w:p>
        </w:tc>
      </w:tr>
      <w:tr w:rsidR="009437B3" w:rsidRPr="00F742C2" w14:paraId="00285C8D" w14:textId="77777777" w:rsidTr="00E260C9">
        <w:trPr>
          <w:gridAfter w:val="1"/>
          <w:wAfter w:w="138" w:type="dxa"/>
          <w:trHeight w:val="1077"/>
        </w:trPr>
        <w:tc>
          <w:tcPr>
            <w:cnfStyle w:val="001000000000" w:firstRow="0" w:lastRow="0" w:firstColumn="1" w:lastColumn="0" w:oddVBand="0" w:evenVBand="0" w:oddHBand="0" w:evenHBand="0" w:firstRowFirstColumn="0" w:firstRowLastColumn="0" w:lastRowFirstColumn="0" w:lastRowLastColumn="0"/>
            <w:tcW w:w="1579" w:type="dxa"/>
            <w:vAlign w:val="center"/>
          </w:tcPr>
          <w:p w14:paraId="6DF7CD01" w14:textId="77777777" w:rsidR="009437B3" w:rsidRPr="009437B3" w:rsidRDefault="009437B3" w:rsidP="000C4CE4">
            <w:r w:rsidRPr="009437B3">
              <w:t>Store manager (I13)</w:t>
            </w:r>
          </w:p>
        </w:tc>
        <w:tc>
          <w:tcPr>
            <w:tcW w:w="2511" w:type="dxa"/>
            <w:vAlign w:val="center"/>
          </w:tcPr>
          <w:p w14:paraId="568097D9" w14:textId="77777777" w:rsidR="009437B3" w:rsidRPr="009437B3" w:rsidRDefault="009437B3" w:rsidP="000C4CE4">
            <w:pPr>
              <w:cnfStyle w:val="000000000000" w:firstRow="0" w:lastRow="0" w:firstColumn="0" w:lastColumn="0" w:oddVBand="0" w:evenVBand="0" w:oddHBand="0" w:evenHBand="0" w:firstRowFirstColumn="0" w:firstRowLastColumn="0" w:lastRowFirstColumn="0" w:lastRowLastColumn="0"/>
            </w:pPr>
            <w:r w:rsidRPr="009437B3">
              <w:t>$20 per new contract and $10 per upgrade beyond target</w:t>
            </w:r>
          </w:p>
        </w:tc>
        <w:tc>
          <w:tcPr>
            <w:tcW w:w="1432" w:type="dxa"/>
            <w:vAlign w:val="center"/>
          </w:tcPr>
          <w:p w14:paraId="1E4E3CAC" w14:textId="77777777" w:rsidR="009437B3" w:rsidRPr="009437B3" w:rsidRDefault="009437B3" w:rsidP="000C4CE4">
            <w:pPr>
              <w:cnfStyle w:val="000000000000" w:firstRow="0" w:lastRow="0" w:firstColumn="0" w:lastColumn="0" w:oddVBand="0" w:evenVBand="0" w:oddHBand="0" w:evenHBand="0" w:firstRowFirstColumn="0" w:firstRowLastColumn="0" w:lastRowFirstColumn="0" w:lastRowLastColumn="0"/>
            </w:pPr>
            <w:r w:rsidRPr="009437B3">
              <w:t>N/A</w:t>
            </w:r>
          </w:p>
        </w:tc>
        <w:tc>
          <w:tcPr>
            <w:tcW w:w="3984" w:type="dxa"/>
            <w:vAlign w:val="center"/>
          </w:tcPr>
          <w:p w14:paraId="3A7A47FC" w14:textId="77777777" w:rsidR="009437B3" w:rsidRPr="009437B3" w:rsidRDefault="009437B3" w:rsidP="000C4CE4">
            <w:pPr>
              <w:cnfStyle w:val="000000000000" w:firstRow="0" w:lastRow="0" w:firstColumn="0" w:lastColumn="0" w:oddVBand="0" w:evenVBand="0" w:oddHBand="0" w:evenHBand="0" w:firstRowFirstColumn="0" w:firstRowLastColumn="0" w:lastRowFirstColumn="0" w:lastRowLastColumn="0"/>
            </w:pPr>
            <w:r w:rsidRPr="009437B3">
              <w:t>Difficult targets mostly because customers prefer to do everything online</w:t>
            </w:r>
          </w:p>
        </w:tc>
      </w:tr>
    </w:tbl>
    <w:p w14:paraId="2183F9B8" w14:textId="77777777" w:rsidR="003E2392" w:rsidRPr="003E2392" w:rsidRDefault="003E2392" w:rsidP="000C4CE4">
      <w:pPr>
        <w:pStyle w:val="Caption"/>
      </w:pPr>
    </w:p>
    <w:p w14:paraId="65CDDEB5" w14:textId="4CEF8EF5" w:rsidR="00D34E29" w:rsidRDefault="00025DCE" w:rsidP="000C4CE4">
      <w:r>
        <w:t>The a</w:t>
      </w:r>
      <w:r w:rsidR="00D34E29">
        <w:t>ctual rate of incentives varied among respondents and many could not recall exact dollar amounts or provide a detailed structure of the bonus systems. A few reported that they did not fully understand how the incentive system worked, only that they received a monetary reward if they achieved their targets or if they managed to sell anything.</w:t>
      </w:r>
    </w:p>
    <w:p w14:paraId="25E5B061" w14:textId="77777777" w:rsidR="00D34E29" w:rsidRPr="00DC0E19" w:rsidRDefault="00D34E29" w:rsidP="000C4CE4">
      <w:pPr>
        <w:pStyle w:val="Quoting"/>
      </w:pPr>
      <w:r>
        <w:t>“I a</w:t>
      </w:r>
      <w:r w:rsidRPr="00307A46">
        <w:t>im</w:t>
      </w:r>
      <w:r>
        <w:t>ed</w:t>
      </w:r>
      <w:r w:rsidRPr="00307A46">
        <w:t xml:space="preserve"> for the higher commission, but never had a set number in mind</w:t>
      </w:r>
      <w:r>
        <w:t xml:space="preserve">.”  </w:t>
      </w:r>
      <w:r w:rsidRPr="00DC0E19">
        <w:t>- I20 Vodafone, CSR</w:t>
      </w:r>
    </w:p>
    <w:p w14:paraId="5C992563" w14:textId="2478CF5E" w:rsidR="00E01A29" w:rsidRPr="00DC0E19" w:rsidRDefault="00D34E29" w:rsidP="000C4CE4">
      <w:pPr>
        <w:pStyle w:val="Quoting"/>
        <w:rPr>
          <w:lang w:val="en-US"/>
        </w:rPr>
      </w:pPr>
      <w:r>
        <w:t xml:space="preserve">“Last time I had </w:t>
      </w:r>
      <w:r w:rsidRPr="007551D1">
        <w:rPr>
          <w:lang w:val="en-US"/>
        </w:rPr>
        <w:t>7/8 of target achieved, 6.5% commission, equivalent to around $300</w:t>
      </w:r>
      <w:r>
        <w:rPr>
          <w:lang w:val="en-US"/>
        </w:rPr>
        <w:t xml:space="preserve">” </w:t>
      </w:r>
      <w:r w:rsidRPr="00DC0E19">
        <w:rPr>
          <w:lang w:val="en-US"/>
        </w:rPr>
        <w:t>– I8 Optus, CSR</w:t>
      </w:r>
    </w:p>
    <w:p w14:paraId="667E56B9" w14:textId="53373215" w:rsidR="00D34E29" w:rsidRDefault="00D34E29" w:rsidP="000C4CE4">
      <w:r>
        <w:t xml:space="preserve">Employees received monetary incentives for achieving their set sales targets and it appears that </w:t>
      </w:r>
      <w:r w:rsidR="00863F34">
        <w:t xml:space="preserve">most stores </w:t>
      </w:r>
      <w:r>
        <w:t>(across</w:t>
      </w:r>
      <w:r w:rsidR="00863F34">
        <w:t xml:space="preserve"> all RSPs</w:t>
      </w:r>
      <w:r>
        <w:t xml:space="preserve">) </w:t>
      </w:r>
      <w:r w:rsidR="00E260C9">
        <w:t>will</w:t>
      </w:r>
      <w:r>
        <w:t xml:space="preserve"> not </w:t>
      </w:r>
      <w:r w:rsidR="00863F34">
        <w:t xml:space="preserve">pay any incentives to individuals who do not achieve their target. </w:t>
      </w:r>
    </w:p>
    <w:p w14:paraId="29400C53" w14:textId="6ACAD27A" w:rsidR="00D34E29" w:rsidRPr="00D34E29" w:rsidRDefault="00D34E29" w:rsidP="000C4CE4">
      <w:pPr>
        <w:pStyle w:val="Heading4"/>
      </w:pPr>
      <w:bookmarkStart w:id="32" w:name="_Toc3709384"/>
      <w:r>
        <w:t>Store targets</w:t>
      </w:r>
      <w:bookmarkEnd w:id="32"/>
      <w:r>
        <w:t xml:space="preserve"> </w:t>
      </w:r>
    </w:p>
    <w:p w14:paraId="4D24E84C" w14:textId="6E9C5BCF" w:rsidR="00863F34" w:rsidRDefault="00863F34" w:rsidP="000C4CE4">
      <w:r w:rsidRPr="00864615">
        <w:t xml:space="preserve">CSRs </w:t>
      </w:r>
      <w:r>
        <w:t xml:space="preserve">preferred </w:t>
      </w:r>
      <w:r w:rsidRPr="00864615">
        <w:t>collective or store target</w:t>
      </w:r>
      <w:r>
        <w:t>s</w:t>
      </w:r>
      <w:r w:rsidRPr="00864615">
        <w:t xml:space="preserve"> rather than individual</w:t>
      </w:r>
      <w:r>
        <w:t xml:space="preserve"> targets</w:t>
      </w:r>
      <w:r w:rsidRPr="00864615">
        <w:t>.</w:t>
      </w:r>
      <w:r w:rsidRPr="00863F34">
        <w:t xml:space="preserve"> </w:t>
      </w:r>
      <w:r>
        <w:t xml:space="preserve">In some instances, individual targets were not achieved but the store target was. In at least two </w:t>
      </w:r>
      <w:r w:rsidRPr="00864615">
        <w:t>Optus</w:t>
      </w:r>
      <w:r>
        <w:t xml:space="preserve"> stores</w:t>
      </w:r>
      <w:r w:rsidRPr="00864615">
        <w:t>, provided the individual had achieved some sales</w:t>
      </w:r>
      <w:r>
        <w:t>,</w:t>
      </w:r>
      <w:r w:rsidRPr="00864615">
        <w:t xml:space="preserve"> a smaller incentive was paid</w:t>
      </w:r>
      <w:r w:rsidR="00C250D9">
        <w:t xml:space="preserve"> to them</w:t>
      </w:r>
      <w:r w:rsidRPr="00864615">
        <w:t xml:space="preserve"> in recognition of the CSR</w:t>
      </w:r>
      <w:r w:rsidR="00C250D9">
        <w:t>’</w:t>
      </w:r>
      <w:r w:rsidRPr="00864615">
        <w:t>s contribution to the overall store</w:t>
      </w:r>
      <w:r>
        <w:t xml:space="preserve"> </w:t>
      </w:r>
      <w:r w:rsidRPr="00864615">
        <w:t>target.</w:t>
      </w:r>
    </w:p>
    <w:p w14:paraId="0972269A" w14:textId="177836E5" w:rsidR="00293ADF" w:rsidRPr="00D875DA" w:rsidRDefault="000A7357" w:rsidP="00D875DA">
      <w:pPr>
        <w:pStyle w:val="Heading2"/>
      </w:pPr>
      <w:bookmarkStart w:id="33" w:name="_Toc3709385"/>
      <w:r w:rsidRPr="00D875DA">
        <w:t>Incentive</w:t>
      </w:r>
      <w:r w:rsidR="00CF3B39" w:rsidRPr="00D875DA">
        <w:t xml:space="preserve">s </w:t>
      </w:r>
      <w:r w:rsidR="00045467" w:rsidRPr="00D875DA">
        <w:t>influence</w:t>
      </w:r>
      <w:r w:rsidRPr="00D875DA">
        <w:t xml:space="preserve"> on culture and working environment</w:t>
      </w:r>
      <w:bookmarkEnd w:id="33"/>
    </w:p>
    <w:p w14:paraId="5D2CF118" w14:textId="16D1C4DE" w:rsidR="009463A2" w:rsidRDefault="00D81D98" w:rsidP="000C4CE4">
      <w:r>
        <w:t>S</w:t>
      </w:r>
      <w:r w:rsidR="00045467" w:rsidRPr="00A23B22">
        <w:t xml:space="preserve">ales targets generated a competitive atmosphere that </w:t>
      </w:r>
      <w:r w:rsidR="00926E04" w:rsidRPr="00A23B22">
        <w:t>often exerted a lot of pressure on CSRs and managers.</w:t>
      </w:r>
      <w:r w:rsidR="00A23B22">
        <w:t xml:space="preserve"> The effect of targets</w:t>
      </w:r>
      <w:r w:rsidR="009463A2">
        <w:t xml:space="preserve"> on the staff and sales culture varied, having both positive and negative results.</w:t>
      </w:r>
      <w:r w:rsidR="00575FE9">
        <w:t xml:space="preserve"> </w:t>
      </w:r>
    </w:p>
    <w:p w14:paraId="68880034" w14:textId="470ADFD5" w:rsidR="00A65229" w:rsidRPr="007F40B5" w:rsidRDefault="00A65229" w:rsidP="00D875DA">
      <w:pPr>
        <w:pStyle w:val="Heading3"/>
      </w:pPr>
      <w:bookmarkStart w:id="34" w:name="_Toc3709386"/>
      <w:r w:rsidRPr="007F40B5">
        <w:t>Good intentions</w:t>
      </w:r>
      <w:r w:rsidR="007F5918" w:rsidRPr="007F40B5">
        <w:t xml:space="preserve"> of CSRs</w:t>
      </w:r>
      <w:bookmarkEnd w:id="34"/>
    </w:p>
    <w:p w14:paraId="4265BE3A" w14:textId="77777777" w:rsidR="005305AF" w:rsidRDefault="00256242" w:rsidP="000C4CE4">
      <w:r w:rsidRPr="00256242">
        <w:t>Generally, staff were well intended and wanted to provide fair offers and helpful service to customers they spoke to.</w:t>
      </w:r>
      <w:r>
        <w:t xml:space="preserve"> </w:t>
      </w:r>
      <w:r w:rsidR="00DE5E1A">
        <w:t xml:space="preserve">There were many indications </w:t>
      </w:r>
      <w:r w:rsidR="0024105C">
        <w:t>that</w:t>
      </w:r>
      <w:r w:rsidR="00405376">
        <w:t xml:space="preserve"> during the sales process</w:t>
      </w:r>
      <w:r w:rsidR="00DE5E1A">
        <w:t xml:space="preserve"> CSRs looked to the customer</w:t>
      </w:r>
      <w:r w:rsidR="0024105C">
        <w:t>’s requirements</w:t>
      </w:r>
      <w:r w:rsidR="00DE5E1A">
        <w:t xml:space="preserve"> and </w:t>
      </w:r>
      <w:r>
        <w:t>avoided selling</w:t>
      </w:r>
      <w:r w:rsidR="00DE5E1A">
        <w:t xml:space="preserve"> a product they wouldn’t really need</w:t>
      </w:r>
      <w:r w:rsidR="0024105C">
        <w:t>,</w:t>
      </w:r>
      <w:r w:rsidR="00DE5E1A">
        <w:t xml:space="preserve"> use</w:t>
      </w:r>
      <w:r w:rsidR="0024105C">
        <w:t xml:space="preserve"> or afford.</w:t>
      </w:r>
    </w:p>
    <w:p w14:paraId="6C0D3BEC" w14:textId="38B2005E" w:rsidR="00DE5E1A" w:rsidRDefault="001C5EDF" w:rsidP="000C4CE4">
      <w:r>
        <w:t xml:space="preserve">Awareness of </w:t>
      </w:r>
      <w:r w:rsidR="00BD70C3">
        <w:t>customers’</w:t>
      </w:r>
      <w:r>
        <w:t xml:space="preserve"> needs and </w:t>
      </w:r>
      <w:r w:rsidR="00256242">
        <w:t>a</w:t>
      </w:r>
      <w:r>
        <w:t>bility</w:t>
      </w:r>
      <w:r w:rsidR="00256242">
        <w:t xml:space="preserve"> to pay formed part of</w:t>
      </w:r>
      <w:r>
        <w:t xml:space="preserve"> CSR</w:t>
      </w:r>
      <w:r w:rsidR="00256242">
        <w:t xml:space="preserve"> training </w:t>
      </w:r>
      <w:r>
        <w:t xml:space="preserve">in </w:t>
      </w:r>
      <w:r w:rsidR="00A65229">
        <w:t>formal training</w:t>
      </w:r>
      <w:r>
        <w:t xml:space="preserve"> sessions and induction</w:t>
      </w:r>
      <w:r w:rsidR="00A65229">
        <w:t xml:space="preserve">. Refer to </w:t>
      </w:r>
      <w:r w:rsidR="002A49E7">
        <w:t>S</w:t>
      </w:r>
      <w:r w:rsidR="00A65229">
        <w:t xml:space="preserve">ection </w:t>
      </w:r>
      <w:fldSimple w:instr=" REF _Ref529720432 \r ">
        <w:r w:rsidR="00F404AE">
          <w:t>6</w:t>
        </w:r>
      </w:fldSimple>
      <w:r w:rsidR="00A65229">
        <w:t xml:space="preserve"> for more details on training aspects.</w:t>
      </w:r>
    </w:p>
    <w:p w14:paraId="7C2D48DA" w14:textId="2228435C" w:rsidR="00DE5E1A" w:rsidRPr="0024105C" w:rsidRDefault="00DE5E1A" w:rsidP="000C4CE4">
      <w:pPr>
        <w:pStyle w:val="Quoting"/>
      </w:pPr>
      <w:r w:rsidRPr="0024105C">
        <w:t xml:space="preserve"> “For someone who’s never had a mobile in their life, I would try and sell them the cheapest one</w:t>
      </w:r>
      <w:r w:rsidRPr="00DC0E19">
        <w:t>” – I2 Telstra, Sales Consultant</w:t>
      </w:r>
    </w:p>
    <w:p w14:paraId="7050D68B" w14:textId="7BB97F45" w:rsidR="00DE5E1A" w:rsidRPr="005D13C2" w:rsidRDefault="00DE5E1A" w:rsidP="000C4CE4">
      <w:pPr>
        <w:pStyle w:val="Quoting"/>
      </w:pPr>
      <w:r w:rsidRPr="00405376">
        <w:t xml:space="preserve">“That's where my ethics come in…If I can see it’s a little old granny who's not going to use it, why would I bother? […] or a young kid that I know is going to get themselves into trouble, why would I take them down that path?” </w:t>
      </w:r>
      <w:r w:rsidRPr="00DC0E19">
        <w:t>– I5 Vodafone</w:t>
      </w:r>
      <w:r w:rsidR="00DC0E19" w:rsidRPr="00DC0E19">
        <w:t>,</w:t>
      </w:r>
      <w:r w:rsidR="00466BA5">
        <w:t xml:space="preserve"> </w:t>
      </w:r>
      <w:r w:rsidR="00DC0E19" w:rsidRPr="00DC0E19">
        <w:t>CSR</w:t>
      </w:r>
    </w:p>
    <w:p w14:paraId="1654A747" w14:textId="20980E23" w:rsidR="0024105C" w:rsidRPr="00DC0E19" w:rsidRDefault="0024105C" w:rsidP="000C4CE4">
      <w:pPr>
        <w:pStyle w:val="Quoting"/>
      </w:pPr>
      <w:r w:rsidRPr="00405376">
        <w:t xml:space="preserve">“If you think they can't afford it, you should tell them they can't afford it” </w:t>
      </w:r>
      <w:r w:rsidRPr="00DC0E19">
        <w:t>– I22 Telstra</w:t>
      </w:r>
      <w:r w:rsidR="00DC0E19">
        <w:t>, CSR</w:t>
      </w:r>
    </w:p>
    <w:p w14:paraId="6B116997" w14:textId="1AC70841" w:rsidR="00B84BA2" w:rsidRPr="00B84BA2" w:rsidRDefault="00DE5E1A" w:rsidP="000C4CE4">
      <w:pPr>
        <w:pStyle w:val="Quoting"/>
      </w:pPr>
      <w:r w:rsidRPr="00405376">
        <w:t xml:space="preserve">“Looking at their account and looking for ways to get business from them, but also keeping in mind what they came in for” </w:t>
      </w:r>
      <w:r w:rsidRPr="00DC0E19">
        <w:t>– I13 Telstra</w:t>
      </w:r>
      <w:r w:rsidR="00DC0E19" w:rsidRPr="00DC0E19">
        <w:t>, Store manager</w:t>
      </w:r>
    </w:p>
    <w:p w14:paraId="794B0BD8" w14:textId="30D16A7E" w:rsidR="00575FE9" w:rsidRPr="00256242" w:rsidRDefault="00575FE9" w:rsidP="00D875DA">
      <w:pPr>
        <w:pStyle w:val="Heading3"/>
      </w:pPr>
      <w:bookmarkStart w:id="35" w:name="_Toc3709387"/>
      <w:r w:rsidRPr="00256242">
        <w:t>Positive</w:t>
      </w:r>
      <w:r w:rsidR="00FA37E6" w:rsidRPr="00256242">
        <w:t xml:space="preserve"> effect of incentives</w:t>
      </w:r>
      <w:r w:rsidRPr="00256242">
        <w:t xml:space="preserve"> – </w:t>
      </w:r>
      <w:r w:rsidR="00D84428">
        <w:t>encouraged teamwork</w:t>
      </w:r>
      <w:bookmarkEnd w:id="35"/>
    </w:p>
    <w:p w14:paraId="365944BF" w14:textId="13E59580" w:rsidR="009463A2" w:rsidRPr="00A23B22" w:rsidRDefault="009463A2" w:rsidP="000C4CE4">
      <w:r>
        <w:t>S</w:t>
      </w:r>
      <w:r w:rsidRPr="00A23B22">
        <w:t>tore target</w:t>
      </w:r>
      <w:r>
        <w:t xml:space="preserve">s could have a positive effect on encouraging </w:t>
      </w:r>
      <w:r w:rsidRPr="00A23B22">
        <w:t>CSRs to work together and be more supportive of each other</w:t>
      </w:r>
      <w:r>
        <w:t xml:space="preserve"> in their target achievement.</w:t>
      </w:r>
      <w:r w:rsidRPr="00A23B22">
        <w:t xml:space="preserve"> Hence some very positive views </w:t>
      </w:r>
      <w:r w:rsidR="00247612">
        <w:t xml:space="preserve">expressed </w:t>
      </w:r>
      <w:r w:rsidRPr="00A23B22">
        <w:t>on mutual support</w:t>
      </w:r>
      <w:r w:rsidR="00247612">
        <w:t xml:space="preserve"> among staff</w:t>
      </w:r>
      <w:r w:rsidRPr="00A23B22">
        <w:t xml:space="preserve"> encountered in some stores.</w:t>
      </w:r>
    </w:p>
    <w:p w14:paraId="19AF1F84" w14:textId="4FA3780F" w:rsidR="009463A2" w:rsidRPr="00DC0E19" w:rsidRDefault="009463A2" w:rsidP="000C4CE4">
      <w:pPr>
        <w:pStyle w:val="Quoting"/>
      </w:pPr>
      <w:r w:rsidRPr="00C07273">
        <w:t>“When we don’t reach the store target no one gets any commission, so we have to help each other out” – I26 Optus, Sales Assistant</w:t>
      </w:r>
    </w:p>
    <w:p w14:paraId="6E58D368" w14:textId="77777777" w:rsidR="009463A2" w:rsidRPr="00A23B22" w:rsidRDefault="009463A2" w:rsidP="000C4CE4">
      <w:pPr>
        <w:pStyle w:val="Quoting"/>
      </w:pPr>
      <w:r w:rsidRPr="00A23B22">
        <w:t xml:space="preserve">“Our store culture was that if you've reached your personal target, you help others reach their targets” </w:t>
      </w:r>
      <w:r w:rsidRPr="00DC0E19">
        <w:t>– I26 Optus, Sales Assistant</w:t>
      </w:r>
    </w:p>
    <w:p w14:paraId="60B32F6B" w14:textId="6B4C54AD" w:rsidR="009463A2" w:rsidRPr="00DC0E19" w:rsidRDefault="009463A2" w:rsidP="000C4CE4">
      <w:pPr>
        <w:pStyle w:val="Quoting"/>
      </w:pPr>
      <w:r w:rsidRPr="00A23B22">
        <w:t xml:space="preserve">“We all gather around to help that person </w:t>
      </w:r>
      <w:r w:rsidR="00405376">
        <w:t>and encourage them</w:t>
      </w:r>
      <w:r w:rsidRPr="00A23B22">
        <w:t xml:space="preserve"> to reach their target” </w:t>
      </w:r>
      <w:r w:rsidRPr="00DC0E19">
        <w:t>– I21 Telstra, Sales assistant</w:t>
      </w:r>
    </w:p>
    <w:p w14:paraId="1F8D45BA" w14:textId="3EE72DE1" w:rsidR="00575FE9" w:rsidRPr="00256242" w:rsidRDefault="00575FE9" w:rsidP="00D875DA">
      <w:pPr>
        <w:pStyle w:val="Heading3"/>
      </w:pPr>
      <w:bookmarkStart w:id="36" w:name="_Toc3709388"/>
      <w:r w:rsidRPr="00256242">
        <w:t>Negative</w:t>
      </w:r>
      <w:r w:rsidR="00FA37E6" w:rsidRPr="00256242">
        <w:t xml:space="preserve"> effect of incentives</w:t>
      </w:r>
      <w:r w:rsidRPr="00256242">
        <w:t xml:space="preserve"> – </w:t>
      </w:r>
      <w:r w:rsidR="006C381C">
        <w:t>over competitiveness</w:t>
      </w:r>
      <w:bookmarkEnd w:id="36"/>
    </w:p>
    <w:p w14:paraId="3C050437" w14:textId="204D3925" w:rsidR="00045467" w:rsidRPr="00A23B22" w:rsidRDefault="007C7813" w:rsidP="000C4CE4">
      <w:r>
        <w:t>R</w:t>
      </w:r>
      <w:r w:rsidR="00A23B22" w:rsidRPr="00A23B22">
        <w:t>espondents generally reported a team-spirited and supportive working environment</w:t>
      </w:r>
      <w:r w:rsidR="00A23B22">
        <w:t xml:space="preserve"> where targets were seen as</w:t>
      </w:r>
      <w:r w:rsidR="00A23B22" w:rsidRPr="00A23B22">
        <w:t xml:space="preserve"> healthy competition to keep sales going</w:t>
      </w:r>
      <w:r>
        <w:t xml:space="preserve">. </w:t>
      </w:r>
      <w:r w:rsidR="0025710C">
        <w:t>However,</w:t>
      </w:r>
      <w:r>
        <w:t xml:space="preserve"> a few </w:t>
      </w:r>
      <w:r w:rsidR="00A23B22" w:rsidRPr="00A23B22">
        <w:t xml:space="preserve">also </w:t>
      </w:r>
      <w:r w:rsidR="00045467" w:rsidRPr="00A23B22">
        <w:t>consider</w:t>
      </w:r>
      <w:r w:rsidR="00A23B22" w:rsidRPr="00A23B22">
        <w:t>ed</w:t>
      </w:r>
      <w:r w:rsidR="00045467" w:rsidRPr="00A23B22">
        <w:t xml:space="preserve"> this competitive atmosphere to be </w:t>
      </w:r>
      <w:r w:rsidR="0025710C">
        <w:t xml:space="preserve">a </w:t>
      </w:r>
      <w:r w:rsidR="00045467" w:rsidRPr="00A23B22">
        <w:t>negative aspect of the</w:t>
      </w:r>
      <w:r w:rsidR="00A23B22" w:rsidRPr="00A23B22">
        <w:t>ir</w:t>
      </w:r>
      <w:r w:rsidR="00045467" w:rsidRPr="00A23B22">
        <w:t xml:space="preserve"> job, creating </w:t>
      </w:r>
      <w:r>
        <w:t>an overcompetitive environment</w:t>
      </w:r>
      <w:r w:rsidR="00045467" w:rsidRPr="00A23B22">
        <w:t xml:space="preserve"> among the staff</w:t>
      </w:r>
      <w:r w:rsidR="00A23B22">
        <w:t>.</w:t>
      </w:r>
    </w:p>
    <w:p w14:paraId="277F8288" w14:textId="77777777" w:rsidR="00045467" w:rsidRPr="005D13C2" w:rsidRDefault="00045467" w:rsidP="000C4CE4">
      <w:pPr>
        <w:pStyle w:val="Quoting"/>
      </w:pPr>
      <w:r w:rsidRPr="00A23B22">
        <w:t xml:space="preserve"> “The staff wanted to undercut you for sales” </w:t>
      </w:r>
      <w:r w:rsidRPr="005D13C2">
        <w:t>– I2 Telstra, CSR</w:t>
      </w:r>
    </w:p>
    <w:p w14:paraId="61BF58FF" w14:textId="77777777" w:rsidR="00045467" w:rsidRPr="005D13C2" w:rsidRDefault="00045467" w:rsidP="000C4CE4">
      <w:pPr>
        <w:pStyle w:val="Quoting"/>
      </w:pPr>
      <w:r w:rsidRPr="00A23B22">
        <w:t xml:space="preserve">“We wanted to out-do one another” </w:t>
      </w:r>
      <w:r w:rsidRPr="005D13C2">
        <w:t>– I5 Vodafone, CSR</w:t>
      </w:r>
    </w:p>
    <w:p w14:paraId="04C61451" w14:textId="4FB748C4" w:rsidR="00045467" w:rsidRPr="00A23B22" w:rsidRDefault="00045467" w:rsidP="000C4CE4">
      <w:pPr>
        <w:pStyle w:val="Quoting"/>
      </w:pPr>
      <w:r w:rsidRPr="00A23B22">
        <w:t xml:space="preserve">“Everyone full time would fight for sales” </w:t>
      </w:r>
      <w:r w:rsidRPr="005D13C2">
        <w:t>– I10 Vodafone</w:t>
      </w:r>
      <w:r w:rsidR="005C0805" w:rsidRPr="005D13C2">
        <w:t>,</w:t>
      </w:r>
      <w:r w:rsidRPr="005D13C2">
        <w:t xml:space="preserve"> Retail Sales Associate</w:t>
      </w:r>
    </w:p>
    <w:p w14:paraId="3E062D8F" w14:textId="41D5435C" w:rsidR="00045467" w:rsidRDefault="00045467" w:rsidP="000C4CE4">
      <w:pPr>
        <w:pStyle w:val="Quoting"/>
      </w:pPr>
      <w:r w:rsidRPr="00A23B22">
        <w:t xml:space="preserve">“It became cut throat” – </w:t>
      </w:r>
      <w:r w:rsidRPr="005D13C2">
        <w:t>I9 Optus, Sales Associate</w:t>
      </w:r>
      <w:r w:rsidRPr="00A23B22">
        <w:t xml:space="preserve"> </w:t>
      </w:r>
    </w:p>
    <w:p w14:paraId="2F3B3A22" w14:textId="435A873C" w:rsidR="0054103C" w:rsidRDefault="0054103C" w:rsidP="000C4CE4">
      <w:bookmarkStart w:id="37" w:name="_Hlk529556096"/>
      <w:r>
        <w:t>Collective store or team targets were recommended by a Vodafone respondent to improve CSR attitudes and remove excessive pressure to achieve sales targets.</w:t>
      </w:r>
    </w:p>
    <w:p w14:paraId="13CCC6D5" w14:textId="7F74585E" w:rsidR="00F277AE" w:rsidRPr="005D13C2" w:rsidRDefault="00F277AE" w:rsidP="000C4CE4">
      <w:pPr>
        <w:pStyle w:val="Quoting"/>
      </w:pPr>
      <w:r>
        <w:t xml:space="preserve">“If we had that [a collective] incentive, the team environment would be better and would operate better” </w:t>
      </w:r>
      <w:r w:rsidRPr="005D13C2">
        <w:t>– I29 Vodafone, CSR</w:t>
      </w:r>
    </w:p>
    <w:p w14:paraId="4B9323F5" w14:textId="36F31494" w:rsidR="00B517D4" w:rsidRDefault="00A6425F" w:rsidP="000C4CE4">
      <w:pPr>
        <w:pStyle w:val="Quoting"/>
      </w:pPr>
      <w:r w:rsidRPr="00854472">
        <w:t xml:space="preserve"> </w:t>
      </w:r>
      <w:r w:rsidR="00D35035" w:rsidRPr="00854472">
        <w:t>“The culture on the outside was good with your workmates and managers but culture on the inside that Optus manufactures was all about targets and sales. That</w:t>
      </w:r>
      <w:r w:rsidR="00D35035">
        <w:t>’s</w:t>
      </w:r>
      <w:r w:rsidR="00D35035" w:rsidRPr="00854472">
        <w:t xml:space="preserve"> all that it was about.” </w:t>
      </w:r>
      <w:r w:rsidR="00D35035" w:rsidRPr="005D13C2">
        <w:t>– I19 Optus, Sales consultant</w:t>
      </w:r>
      <w:r w:rsidR="00D35035" w:rsidRPr="00854472">
        <w:t xml:space="preserve"> </w:t>
      </w:r>
    </w:p>
    <w:p w14:paraId="70E80C7B" w14:textId="4AE523D6" w:rsidR="00575FE9" w:rsidRDefault="00A8107E" w:rsidP="00D875DA">
      <w:pPr>
        <w:pStyle w:val="Heading2"/>
      </w:pPr>
      <w:bookmarkStart w:id="38" w:name="_Ref529802695"/>
      <w:bookmarkStart w:id="39" w:name="_Toc3709389"/>
      <w:bookmarkEnd w:id="37"/>
      <w:r>
        <w:t>The e</w:t>
      </w:r>
      <w:r w:rsidR="00FA37E6">
        <w:t xml:space="preserve">ffect of </w:t>
      </w:r>
      <w:r w:rsidR="00372999">
        <w:t xml:space="preserve">targets and </w:t>
      </w:r>
      <w:r w:rsidR="00FA37E6">
        <w:t xml:space="preserve">incentives </w:t>
      </w:r>
      <w:r w:rsidR="00575FE9">
        <w:t>on customers</w:t>
      </w:r>
      <w:bookmarkEnd w:id="38"/>
      <w:bookmarkEnd w:id="39"/>
    </w:p>
    <w:p w14:paraId="477CDD35" w14:textId="21DA99EA" w:rsidR="00045467" w:rsidRPr="009463A2" w:rsidRDefault="00045467" w:rsidP="000C4CE4">
      <w:r w:rsidRPr="009463A2">
        <w:t xml:space="preserve">The pressure generated by the incentive system </w:t>
      </w:r>
      <w:r w:rsidR="009463A2">
        <w:t xml:space="preserve">not only had </w:t>
      </w:r>
      <w:r w:rsidRPr="009463A2">
        <w:t xml:space="preserve">consequences </w:t>
      </w:r>
      <w:r w:rsidR="00C814F2">
        <w:t>i</w:t>
      </w:r>
      <w:r w:rsidRPr="009463A2">
        <w:t>n the way the sales team worked</w:t>
      </w:r>
      <w:r w:rsidR="00372999">
        <w:t xml:space="preserve"> and related to each other</w:t>
      </w:r>
      <w:r w:rsidRPr="009463A2">
        <w:t xml:space="preserve">, but most importantly </w:t>
      </w:r>
      <w:r w:rsidR="002B5019">
        <w:t>i</w:t>
      </w:r>
      <w:r w:rsidRPr="009463A2">
        <w:t xml:space="preserve">n the way customers were dealt with. </w:t>
      </w:r>
      <w:r w:rsidR="009463A2">
        <w:t xml:space="preserve">In some cases, respondents reported a highly competitive sales-oriented environment where the needs of the customer were not always in </w:t>
      </w:r>
      <w:r w:rsidR="00372999">
        <w:t xml:space="preserve">perfect </w:t>
      </w:r>
      <w:r w:rsidR="009463A2">
        <w:t>focus. There were occasions</w:t>
      </w:r>
      <w:r w:rsidR="00862E6C">
        <w:t xml:space="preserve"> for some CSRs</w:t>
      </w:r>
      <w:r w:rsidR="009463A2">
        <w:t xml:space="preserve"> where making the sale</w:t>
      </w:r>
      <w:r w:rsidR="00372999">
        <w:t xml:space="preserve"> and achieving their targets</w:t>
      </w:r>
      <w:r w:rsidR="009463A2">
        <w:t xml:space="preserve"> became more important.</w:t>
      </w:r>
      <w:r w:rsidR="00512D6C">
        <w:t xml:space="preserve"> Note that these are respondents’ perceptions and are not </w:t>
      </w:r>
      <w:r w:rsidR="00F236B5">
        <w:t xml:space="preserve">necessarily </w:t>
      </w:r>
      <w:r w:rsidR="00512D6C">
        <w:t>reflective of their employers’ policies.</w:t>
      </w:r>
    </w:p>
    <w:p w14:paraId="1C3F1B70" w14:textId="2BB230E8" w:rsidR="00045467" w:rsidRPr="005D13C2" w:rsidRDefault="00045467" w:rsidP="000C4CE4">
      <w:pPr>
        <w:pStyle w:val="Quoting"/>
      </w:pPr>
      <w:r w:rsidRPr="009463A2">
        <w:t xml:space="preserve">“Because it was such a competitive environment, selling them what they needed went out the window” </w:t>
      </w:r>
      <w:r w:rsidRPr="001F7EDA">
        <w:t>– I9 Optus</w:t>
      </w:r>
      <w:r w:rsidR="001F7EDA" w:rsidRPr="001F7EDA">
        <w:t xml:space="preserve">, Sales associate </w:t>
      </w:r>
    </w:p>
    <w:p w14:paraId="3C0C61B8" w14:textId="101AD1DF" w:rsidR="00045467" w:rsidRPr="005D13C2" w:rsidRDefault="00045467" w:rsidP="000C4CE4">
      <w:pPr>
        <w:pStyle w:val="Quoting"/>
      </w:pPr>
      <w:r w:rsidRPr="009463A2">
        <w:t xml:space="preserve">“On a slow day, the customer would feel a little bit of a push” </w:t>
      </w:r>
      <w:r w:rsidRPr="001F7EDA">
        <w:t>– I3 Optus</w:t>
      </w:r>
      <w:r w:rsidR="001F7EDA" w:rsidRPr="001F7EDA">
        <w:t>, CSR</w:t>
      </w:r>
    </w:p>
    <w:p w14:paraId="420D9501" w14:textId="00DDCC15" w:rsidR="00045467" w:rsidRDefault="00045467" w:rsidP="000C4CE4">
      <w:pPr>
        <w:pStyle w:val="Quoting"/>
      </w:pPr>
      <w:r w:rsidRPr="009463A2">
        <w:t xml:space="preserve">“You either do things the ethical way, or you do things to make your metrics stand up.” </w:t>
      </w:r>
      <w:r w:rsidRPr="001F7EDA">
        <w:t>- I14 Telstra, Sales and service consultant</w:t>
      </w:r>
    </w:p>
    <w:p w14:paraId="4936F32F" w14:textId="39836EA3" w:rsidR="00A958FB" w:rsidRDefault="00572FF4" w:rsidP="000C4CE4">
      <w:pPr>
        <w:pStyle w:val="Quoting"/>
      </w:pPr>
      <w:r w:rsidRPr="00572FF4">
        <w:t xml:space="preserve">“Quite unreasonable sales targets... competed with the pressure from customers to do the right thing by them” </w:t>
      </w:r>
      <w:r w:rsidRPr="001F7EDA">
        <w:t>– I14 Telstra, Sales and Service Consultant</w:t>
      </w:r>
    </w:p>
    <w:p w14:paraId="39982FA4" w14:textId="714EE6EB" w:rsidR="00B84BA2" w:rsidRDefault="00772205" w:rsidP="000C4CE4">
      <w:pPr>
        <w:pStyle w:val="Heading4"/>
      </w:pPr>
      <w:bookmarkStart w:id="40" w:name="_Toc3709390"/>
      <w:r>
        <w:t>Tension between targets and customer needs</w:t>
      </w:r>
      <w:bookmarkEnd w:id="40"/>
    </w:p>
    <w:p w14:paraId="6E5BB1BE" w14:textId="13AF5C42" w:rsidR="00A958FB" w:rsidRDefault="00B84BA2" w:rsidP="000C4CE4">
      <w:r w:rsidRPr="00B84BA2">
        <w:t>The CSR is balancing two potentially conflicting requirements. They have individual sales targets that they need to meet which are hard</w:t>
      </w:r>
      <w:r w:rsidR="008B023F">
        <w:t>-</w:t>
      </w:r>
      <w:r w:rsidRPr="00B84BA2">
        <w:t>set</w:t>
      </w:r>
      <w:r w:rsidR="00F63E34">
        <w:t>, in</w:t>
      </w:r>
      <w:r w:rsidRPr="00B84BA2">
        <w:t>flexible and directly impact on their pay</w:t>
      </w:r>
      <w:r w:rsidR="00617F21">
        <w:t>,</w:t>
      </w:r>
      <w:r w:rsidRPr="00B84BA2">
        <w:t xml:space="preserve"> security of their role</w:t>
      </w:r>
      <w:r w:rsidR="00617F21">
        <w:t xml:space="preserve"> and </w:t>
      </w:r>
      <w:r w:rsidR="00894176">
        <w:t xml:space="preserve">career </w:t>
      </w:r>
      <w:r w:rsidR="00617F21">
        <w:t>advancement</w:t>
      </w:r>
      <w:r w:rsidRPr="00B84BA2">
        <w:t xml:space="preserve">. They need to balance this with meeting customer’s needs that they understand are important and need to be considered and delivered. </w:t>
      </w:r>
      <w:r w:rsidR="00ED05C5">
        <w:t>These two objectives can result in some conflicts or tensions</w:t>
      </w:r>
      <w:r w:rsidRPr="00B84BA2">
        <w:t xml:space="preserve"> and it can be hard for CSRs to navigate </w:t>
      </w:r>
      <w:r w:rsidR="00ED05C5">
        <w:t xml:space="preserve">this </w:t>
      </w:r>
      <w:r w:rsidR="00894176">
        <w:t>whilst</w:t>
      </w:r>
      <w:r w:rsidRPr="00B84BA2">
        <w:t xml:space="preserve"> meet</w:t>
      </w:r>
      <w:r w:rsidR="00894176">
        <w:t>ing</w:t>
      </w:r>
      <w:r w:rsidRPr="00B84BA2">
        <w:t xml:space="preserve"> the requirements of </w:t>
      </w:r>
      <w:r w:rsidR="00ED05C5">
        <w:t>both</w:t>
      </w:r>
      <w:r w:rsidRPr="00B84BA2">
        <w:t xml:space="preserve"> core aspects of their role.</w:t>
      </w:r>
    </w:p>
    <w:p w14:paraId="2ABFD2C9" w14:textId="3701BEB0" w:rsidR="00B84BA2" w:rsidRDefault="00A958FB" w:rsidP="000C4CE4">
      <w:r>
        <w:t>The figure below provides a model of the forces at work that set an environment where conflicting priorit</w:t>
      </w:r>
      <w:r w:rsidR="00F236B5">
        <w:t>ies</w:t>
      </w:r>
      <w:r>
        <w:t xml:space="preserve"> introduce a tension between the interests of the customer and the CSR.</w:t>
      </w:r>
    </w:p>
    <w:p w14:paraId="41125345" w14:textId="2F6FCEB2" w:rsidR="00A958FB" w:rsidRPr="00D60AC7" w:rsidRDefault="005259B2" w:rsidP="000C4CE4">
      <w:pPr>
        <w:pStyle w:val="Caption"/>
        <w:rPr>
          <w:color w:val="1D93B1" w:themeColor="accent3"/>
        </w:rPr>
      </w:pPr>
      <w:bookmarkStart w:id="41" w:name="_Toc3709423"/>
      <w:r>
        <w:rPr>
          <w:noProof/>
          <w:lang w:eastAsia="en-AU"/>
        </w:rPr>
        <w:drawing>
          <wp:anchor distT="0" distB="0" distL="114300" distR="114300" simplePos="0" relativeHeight="251658240" behindDoc="0" locked="0" layoutInCell="1" allowOverlap="1" wp14:anchorId="539DC418" wp14:editId="19FE62DC">
            <wp:simplePos x="0" y="0"/>
            <wp:positionH relativeFrom="column">
              <wp:posOffset>366395</wp:posOffset>
            </wp:positionH>
            <wp:positionV relativeFrom="paragraph">
              <wp:posOffset>219710</wp:posOffset>
            </wp:positionV>
            <wp:extent cx="4558030" cy="4675505"/>
            <wp:effectExtent l="0" t="0" r="0" b="0"/>
            <wp:wrapTopAndBottom/>
            <wp:docPr id="4" name="Picture 4" descr="pictorial representation of the idea that upper management exerts pressure downward through middle management and to CSRs, while tension from CSRs exerts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8030" cy="4675505"/>
                    </a:xfrm>
                    <a:prstGeom prst="rect">
                      <a:avLst/>
                    </a:prstGeom>
                    <a:noFill/>
                  </pic:spPr>
                </pic:pic>
              </a:graphicData>
            </a:graphic>
            <wp14:sizeRelH relativeFrom="margin">
              <wp14:pctWidth>0</wp14:pctWidth>
            </wp14:sizeRelH>
            <wp14:sizeRelV relativeFrom="margin">
              <wp14:pctHeight>0</wp14:pctHeight>
            </wp14:sizeRelV>
          </wp:anchor>
        </w:drawing>
      </w:r>
      <w:r w:rsidR="00A958FB" w:rsidRPr="00D60AC7">
        <w:t xml:space="preserve">Figure </w:t>
      </w:r>
      <w:fldSimple w:instr=" SEQ Figure \* ARABIC ">
        <w:r w:rsidR="00F404AE">
          <w:rPr>
            <w:noProof/>
          </w:rPr>
          <w:t>5</w:t>
        </w:r>
      </w:fldSimple>
      <w:r w:rsidR="00A958FB" w:rsidRPr="00D60AC7">
        <w:t xml:space="preserve"> - Model </w:t>
      </w:r>
      <w:r w:rsidR="00A958FB" w:rsidRPr="00D60AC7">
        <w:rPr>
          <w:noProof/>
        </w:rPr>
        <w:t xml:space="preserve">of dynamic forces </w:t>
      </w:r>
      <w:r w:rsidR="00A958FB">
        <w:rPr>
          <w:noProof/>
        </w:rPr>
        <w:t>in</w:t>
      </w:r>
      <w:r w:rsidR="00A958FB" w:rsidRPr="00D60AC7">
        <w:rPr>
          <w:noProof/>
        </w:rPr>
        <w:t xml:space="preserve"> CSR sales</w:t>
      </w:r>
      <w:r w:rsidR="00B959CF">
        <w:rPr>
          <w:noProof/>
        </w:rPr>
        <w:t xml:space="preserve"> and service</w:t>
      </w:r>
      <w:r w:rsidR="00A958FB" w:rsidRPr="00D60AC7">
        <w:rPr>
          <w:noProof/>
        </w:rPr>
        <w:t xml:space="preserve"> practices</w:t>
      </w:r>
      <w:bookmarkEnd w:id="41"/>
    </w:p>
    <w:p w14:paraId="0110F954" w14:textId="5C192A64" w:rsidR="00A958FB" w:rsidRPr="00356AE9" w:rsidRDefault="002249BC" w:rsidP="000C4CE4">
      <w:bookmarkStart w:id="42" w:name="_Hlk535328353"/>
      <w:r w:rsidRPr="00356AE9">
        <w:t xml:space="preserve">The tension between hard sales targets and </w:t>
      </w:r>
      <w:r w:rsidR="009F2A2E" w:rsidRPr="00356AE9">
        <w:t>more subjectively interpreted</w:t>
      </w:r>
      <w:r w:rsidRPr="00356AE9">
        <w:t xml:space="preserve"> customer wants and needs</w:t>
      </w:r>
      <w:r w:rsidR="00EE5EF0" w:rsidRPr="00356AE9">
        <w:t xml:space="preserve"> at times </w:t>
      </w:r>
      <w:r w:rsidRPr="00356AE9">
        <w:t>affected CSR</w:t>
      </w:r>
      <w:r w:rsidR="00B959CF">
        <w:t xml:space="preserve"> </w:t>
      </w:r>
      <w:r w:rsidRPr="00356AE9">
        <w:t>behaviour</w:t>
      </w:r>
      <w:r w:rsidR="00B959CF">
        <w:t>s</w:t>
      </w:r>
      <w:r w:rsidRPr="00356AE9">
        <w:t xml:space="preserve"> with consumers.</w:t>
      </w:r>
      <w:r w:rsidR="00A958FB" w:rsidRPr="00356AE9">
        <w:t xml:space="preserve"> </w:t>
      </w:r>
      <w:r w:rsidR="00356AE9" w:rsidRPr="00356AE9">
        <w:t>Positive and negative examples of these behaviours w</w:t>
      </w:r>
      <w:r w:rsidR="00A958FB" w:rsidRPr="00356AE9">
        <w:t>ill be provided in the following sections.</w:t>
      </w:r>
    </w:p>
    <w:p w14:paraId="6BF7E606" w14:textId="345C68E5" w:rsidR="00617F21" w:rsidRPr="000211B3" w:rsidRDefault="009F2A2E" w:rsidP="000C4CE4">
      <w:r w:rsidRPr="000211B3">
        <w:t>Individual</w:t>
      </w:r>
      <w:r w:rsidR="002249BC" w:rsidRPr="000211B3">
        <w:t xml:space="preserve"> CSR</w:t>
      </w:r>
      <w:r w:rsidRPr="000211B3">
        <w:t>s</w:t>
      </w:r>
      <w:r w:rsidR="002249BC" w:rsidRPr="000211B3">
        <w:t xml:space="preserve"> would adapt their </w:t>
      </w:r>
      <w:r w:rsidRPr="000211B3">
        <w:t>own ‘</w:t>
      </w:r>
      <w:r w:rsidR="002249BC" w:rsidRPr="000211B3">
        <w:t>pitch</w:t>
      </w:r>
      <w:r w:rsidRPr="000211B3">
        <w:t>’</w:t>
      </w:r>
      <w:r w:rsidR="002249BC" w:rsidRPr="000211B3">
        <w:t xml:space="preserve"> and selling techniqu</w:t>
      </w:r>
      <w:r w:rsidRPr="000211B3">
        <w:t>e</w:t>
      </w:r>
      <w:r w:rsidR="002249BC" w:rsidRPr="000211B3">
        <w:t xml:space="preserve"> with a view </w:t>
      </w:r>
      <w:r w:rsidR="00EE5EF0" w:rsidRPr="000211B3">
        <w:t>to</w:t>
      </w:r>
      <w:r w:rsidR="002249BC" w:rsidRPr="000211B3">
        <w:t xml:space="preserve"> balancing </w:t>
      </w:r>
      <w:r w:rsidR="00617F21" w:rsidRPr="000211B3">
        <w:t xml:space="preserve">empirical </w:t>
      </w:r>
      <w:r w:rsidR="00A958FB" w:rsidRPr="000211B3">
        <w:t>sales target objectives</w:t>
      </w:r>
      <w:r w:rsidRPr="000211B3">
        <w:t xml:space="preserve"> at one end of a continuum</w:t>
      </w:r>
      <w:r w:rsidR="002249BC" w:rsidRPr="000211B3">
        <w:t xml:space="preserve"> and the </w:t>
      </w:r>
      <w:r w:rsidR="00617F21" w:rsidRPr="000211B3">
        <w:t xml:space="preserve">more flexibly and subjective interpretation of </w:t>
      </w:r>
      <w:r w:rsidR="002249BC" w:rsidRPr="000211B3">
        <w:t>customers’ interest</w:t>
      </w:r>
      <w:r w:rsidR="00EE5EF0" w:rsidRPr="000211B3">
        <w:t>s</w:t>
      </w:r>
      <w:r w:rsidRPr="000211B3">
        <w:t xml:space="preserve"> at the other end</w:t>
      </w:r>
      <w:r w:rsidR="00617F21" w:rsidRPr="000211B3">
        <w:t>.</w:t>
      </w:r>
      <w:r w:rsidR="00B959CF">
        <w:t xml:space="preserve"> The result depended on the CSR’s choices when navigating a balance between these two forces; one that is clearly </w:t>
      </w:r>
      <w:r w:rsidR="00F236B5">
        <w:t xml:space="preserve">financially </w:t>
      </w:r>
      <w:r w:rsidR="00B959CF">
        <w:t>incentivise</w:t>
      </w:r>
      <w:r w:rsidR="007F38C3">
        <w:t>d</w:t>
      </w:r>
      <w:r w:rsidR="00B959CF">
        <w:t xml:space="preserve"> and the other that isn’t.</w:t>
      </w:r>
    </w:p>
    <w:p w14:paraId="712C16E7" w14:textId="5E1D2557" w:rsidR="005259B2" w:rsidRPr="000211B3" w:rsidRDefault="002249BC" w:rsidP="000C4CE4">
      <w:r w:rsidRPr="000211B3">
        <w:t xml:space="preserve">CSRs’ </w:t>
      </w:r>
      <w:r w:rsidR="006D6C5D">
        <w:t>financial</w:t>
      </w:r>
      <w:r w:rsidR="006D6C5D" w:rsidRPr="000211B3">
        <w:t xml:space="preserve"> </w:t>
      </w:r>
      <w:r w:rsidRPr="000211B3">
        <w:t xml:space="preserve">interests </w:t>
      </w:r>
      <w:r w:rsidR="00EE5EF0" w:rsidRPr="000211B3">
        <w:t xml:space="preserve">were </w:t>
      </w:r>
      <w:r w:rsidR="006D6C5D">
        <w:t xml:space="preserve">made </w:t>
      </w:r>
      <w:r w:rsidR="00EE5EF0" w:rsidRPr="000211B3">
        <w:t>symbiotic</w:t>
      </w:r>
      <w:r w:rsidRPr="000211B3">
        <w:t xml:space="preserve"> to the incentive and managerial systems which</w:t>
      </w:r>
      <w:r w:rsidR="00EE5EF0" w:rsidRPr="000211B3">
        <w:t xml:space="preserve"> </w:t>
      </w:r>
      <w:r w:rsidR="00C33E7B">
        <w:t xml:space="preserve">promised </w:t>
      </w:r>
      <w:r w:rsidR="00EE5EF0" w:rsidRPr="000211B3">
        <w:t>higher earnings</w:t>
      </w:r>
      <w:r w:rsidRPr="000211B3">
        <w:t xml:space="preserve">, </w:t>
      </w:r>
      <w:r w:rsidR="00EE5EF0" w:rsidRPr="000211B3">
        <w:t>employment</w:t>
      </w:r>
      <w:r w:rsidR="006D6C5D">
        <w:t xml:space="preserve"> retention</w:t>
      </w:r>
      <w:r w:rsidRPr="000211B3">
        <w:t xml:space="preserve">, and </w:t>
      </w:r>
      <w:r w:rsidR="00EE5EF0" w:rsidRPr="000211B3">
        <w:t>career advancement</w:t>
      </w:r>
      <w:r w:rsidR="006D6C5D">
        <w:t>, for certain sales outcomes</w:t>
      </w:r>
      <w:r w:rsidRPr="000211B3">
        <w:t xml:space="preserve">. </w:t>
      </w:r>
    </w:p>
    <w:bookmarkEnd w:id="42"/>
    <w:p w14:paraId="0F5EAF60" w14:textId="1A21BD4B" w:rsidR="003555C9" w:rsidRPr="000211B3" w:rsidRDefault="001E3515" w:rsidP="000C4CE4">
      <w:r>
        <w:t xml:space="preserve">However, </w:t>
      </w:r>
      <w:r w:rsidR="000211B3" w:rsidRPr="000211B3">
        <w:t>incentives</w:t>
      </w:r>
      <w:r>
        <w:t xml:space="preserve"> </w:t>
      </w:r>
      <w:r w:rsidR="006D6C5D">
        <w:t xml:space="preserve">to </w:t>
      </w:r>
      <w:r>
        <w:t xml:space="preserve">reward customer centred behaviour, </w:t>
      </w:r>
      <w:r w:rsidR="005259B2" w:rsidRPr="000211B3">
        <w:t>w</w:t>
      </w:r>
      <w:r w:rsidR="000211B3" w:rsidRPr="000211B3">
        <w:t>ere</w:t>
      </w:r>
      <w:r w:rsidR="005259B2" w:rsidRPr="000211B3">
        <w:t xml:space="preserve"> not mentioned </w:t>
      </w:r>
      <w:r w:rsidR="000211B3" w:rsidRPr="000211B3">
        <w:t xml:space="preserve">during any interviews as being part of </w:t>
      </w:r>
      <w:r w:rsidR="000211B3">
        <w:t xml:space="preserve">the </w:t>
      </w:r>
      <w:r w:rsidR="000211B3" w:rsidRPr="000211B3">
        <w:t>CSR’s or store manager’s KPIs</w:t>
      </w:r>
      <w:r w:rsidR="002249BC" w:rsidRPr="000211B3">
        <w:t>.</w:t>
      </w:r>
      <w:r w:rsidR="008B023F">
        <w:t xml:space="preserve"> We assume these behaviours were not incentivised even though they may be measured</w:t>
      </w:r>
      <w:r w:rsidR="006D6C5D" w:rsidRPr="006D6C5D">
        <w:t xml:space="preserve"> </w:t>
      </w:r>
      <w:r w:rsidR="006D6C5D">
        <w:t>via</w:t>
      </w:r>
      <w:r w:rsidR="006D6C5D" w:rsidRPr="000211B3">
        <w:t xml:space="preserve"> customer satisfaction, service quality or retention</w:t>
      </w:r>
      <w:r w:rsidR="006D6C5D">
        <w:t xml:space="preserve"> measures</w:t>
      </w:r>
      <w:r w:rsidR="008B023F">
        <w:t>.</w:t>
      </w:r>
    </w:p>
    <w:p w14:paraId="7DAFBF3F" w14:textId="77777777" w:rsidR="00444B0A" w:rsidRPr="0005341C" w:rsidRDefault="00444B0A" w:rsidP="000C4CE4">
      <w:pPr>
        <w:pStyle w:val="Heading4"/>
      </w:pPr>
      <w:bookmarkStart w:id="43" w:name="_Toc3709391"/>
      <w:r w:rsidRPr="0025127A">
        <w:t>Selling</w:t>
      </w:r>
      <w:r w:rsidRPr="0005341C">
        <w:t xml:space="preserve"> in the best interests of the consumer</w:t>
      </w:r>
      <w:bookmarkEnd w:id="43"/>
    </w:p>
    <w:p w14:paraId="5A48DCDB" w14:textId="18E27957" w:rsidR="00444B0A" w:rsidRPr="00294C67" w:rsidRDefault="00444B0A" w:rsidP="000C4CE4">
      <w:r>
        <w:t xml:space="preserve">Most CSRs and managers interviewed did understand that having the interests of the customer in mind was important. CSRs </w:t>
      </w:r>
      <w:r w:rsidR="00E121E7">
        <w:t xml:space="preserve">generally </w:t>
      </w:r>
      <w:r>
        <w:t>understood that it was against the code to sell customers products that were unsuitable</w:t>
      </w:r>
      <w:r w:rsidR="00370DEC">
        <w:t xml:space="preserve"> – though this may have been generally understood it was not necessarily followed</w:t>
      </w:r>
      <w:r>
        <w:t>.</w:t>
      </w:r>
      <w:r w:rsidR="00370DEC">
        <w:t xml:space="preserve"> However,</w:t>
      </w:r>
      <w:r>
        <w:t xml:space="preserve"> </w:t>
      </w:r>
      <w:r w:rsidR="00743213">
        <w:t>it</w:t>
      </w:r>
      <w:r>
        <w:t xml:space="preserve"> was also considered poor business practice to sell products customers didn’t need and couldn’t afford, as it resulted in customer dissatisfaction and attrition.</w:t>
      </w:r>
    </w:p>
    <w:p w14:paraId="384D98E6" w14:textId="11E10FFF" w:rsidR="00444B0A" w:rsidRPr="0080224C" w:rsidRDefault="00444B0A" w:rsidP="000C4CE4">
      <w:pPr>
        <w:pStyle w:val="Quoting"/>
      </w:pPr>
      <w:r w:rsidRPr="00294C67">
        <w:t xml:space="preserve">“You want to actually do what's right by the customer” </w:t>
      </w:r>
      <w:r w:rsidRPr="0080224C">
        <w:t>– I22 Telstra</w:t>
      </w:r>
      <w:r w:rsidR="001F7EDA">
        <w:t>, CSR</w:t>
      </w:r>
    </w:p>
    <w:p w14:paraId="13EF7325" w14:textId="77777777" w:rsidR="00444B0A" w:rsidRPr="00294C67" w:rsidRDefault="00444B0A" w:rsidP="000C4CE4">
      <w:pPr>
        <w:pStyle w:val="Quoting"/>
      </w:pPr>
      <w:r>
        <w:t>“</w:t>
      </w:r>
      <w:r w:rsidRPr="00294C67">
        <w:t>If I can see someone who isn't going to use a service… why would I take them down that path?</w:t>
      </w:r>
      <w:r>
        <w:t>”</w:t>
      </w:r>
      <w:r w:rsidRPr="00294C67">
        <w:t xml:space="preserve"> </w:t>
      </w:r>
      <w:r w:rsidRPr="001F7EDA">
        <w:t>– I5, Vodafone, CSR</w:t>
      </w:r>
    </w:p>
    <w:p w14:paraId="6420FFC5" w14:textId="686921E7" w:rsidR="00444B0A" w:rsidRPr="0080224C" w:rsidRDefault="00444B0A" w:rsidP="000C4CE4">
      <w:pPr>
        <w:pStyle w:val="Quoting"/>
      </w:pPr>
      <w:r>
        <w:t>“</w:t>
      </w:r>
      <w:r w:rsidRPr="00666A13">
        <w:t xml:space="preserve">The customer comes first for us </w:t>
      </w:r>
      <w:r>
        <w:t>…</w:t>
      </w:r>
      <w:r w:rsidRPr="00666A13">
        <w:t xml:space="preserve"> It’s against the law to sell things that the customer doesn’t want … we sold the customer things they could afford” </w:t>
      </w:r>
      <w:r w:rsidRPr="001F7EDA">
        <w:t>– I23 Optus, CSR</w:t>
      </w:r>
    </w:p>
    <w:p w14:paraId="610124A5" w14:textId="77777777" w:rsidR="00444B0A" w:rsidRPr="0080224C" w:rsidRDefault="00444B0A" w:rsidP="000C4CE4">
      <w:pPr>
        <w:pStyle w:val="Quoting"/>
      </w:pPr>
      <w:r w:rsidRPr="00666A13">
        <w:t xml:space="preserve">“I don’t like to push things like that [upselling plans]. You don’t want customers to purchase </w:t>
      </w:r>
      <w:r w:rsidRPr="000C20E1">
        <w:t xml:space="preserve">something, be unhappy and not come back” </w:t>
      </w:r>
      <w:r w:rsidRPr="001F7EDA">
        <w:t>– I2 Telstra, Sales Consultant</w:t>
      </w:r>
    </w:p>
    <w:p w14:paraId="03E7C65B" w14:textId="24467B6D" w:rsidR="00444B0A" w:rsidRPr="0080224C" w:rsidRDefault="00444B0A" w:rsidP="000C4CE4">
      <w:pPr>
        <w:pStyle w:val="Quoting"/>
      </w:pPr>
      <w:r w:rsidRPr="000C20E1">
        <w:t xml:space="preserve">“I would try not to upsell to elderly people, but to help them […] they didn't need anything that was complicated, they only needed a basic phone” </w:t>
      </w:r>
      <w:r w:rsidRPr="001F7EDA">
        <w:t>– I20 Voda</w:t>
      </w:r>
      <w:r w:rsidR="0015614A" w:rsidRPr="001F7EDA">
        <w:t>f</w:t>
      </w:r>
      <w:r w:rsidRPr="001F7EDA">
        <w:t>one, CSR</w:t>
      </w:r>
      <w:r w:rsidRPr="0080224C">
        <w:t xml:space="preserve"> </w:t>
      </w:r>
    </w:p>
    <w:p w14:paraId="6DB14090" w14:textId="60BD94AE" w:rsidR="00444B0A" w:rsidRPr="001F7EDA" w:rsidRDefault="00444B0A" w:rsidP="000C4CE4">
      <w:pPr>
        <w:pStyle w:val="Quoting"/>
      </w:pPr>
      <w:r w:rsidRPr="00CA10DA">
        <w:t xml:space="preserve">“Obviously with elderly people you had to be a little more patient” </w:t>
      </w:r>
      <w:r w:rsidRPr="001F7EDA">
        <w:t>– I13 Telstra</w:t>
      </w:r>
      <w:r w:rsidR="001F7EDA">
        <w:t>, Store manager</w:t>
      </w:r>
    </w:p>
    <w:p w14:paraId="4406B44C" w14:textId="60B32980" w:rsidR="00444B0A" w:rsidRPr="0080224C" w:rsidRDefault="00444B0A" w:rsidP="000C4CE4">
      <w:pPr>
        <w:pStyle w:val="Quoting"/>
      </w:pPr>
      <w:r w:rsidRPr="00E2143E">
        <w:t xml:space="preserve">“I would never go back on my ethics just to win [employee of the month]” </w:t>
      </w:r>
      <w:r w:rsidRPr="001F7EDA">
        <w:t>– I5 Vodafone</w:t>
      </w:r>
      <w:r w:rsidR="001F7EDA">
        <w:t>, CSR</w:t>
      </w:r>
    </w:p>
    <w:p w14:paraId="312D8D58" w14:textId="12924377" w:rsidR="00FB0A24" w:rsidRDefault="00555375" w:rsidP="000C4CE4">
      <w:r>
        <w:t xml:space="preserve">However, it was not always clear and certainly at times </w:t>
      </w:r>
      <w:r w:rsidR="00C11B2A">
        <w:t>there were</w:t>
      </w:r>
      <w:r w:rsidR="007F24CC">
        <w:t xml:space="preserve"> adverse outcomes </w:t>
      </w:r>
      <w:r w:rsidR="0036050E">
        <w:t xml:space="preserve">of </w:t>
      </w:r>
      <w:r w:rsidR="007F24CC">
        <w:t>sales target pressure</w:t>
      </w:r>
      <w:r w:rsidR="00071227" w:rsidRPr="00071227">
        <w:t xml:space="preserve"> </w:t>
      </w:r>
      <w:r w:rsidR="00071227">
        <w:t>on CSRs</w:t>
      </w:r>
      <w:r w:rsidR="00C11B2A">
        <w:t xml:space="preserve">. The following section </w:t>
      </w:r>
      <w:r w:rsidR="005E419C">
        <w:t>discusses how</w:t>
      </w:r>
      <w:r w:rsidR="00071227">
        <w:t xml:space="preserve"> incentive</w:t>
      </w:r>
      <w:r w:rsidR="005E419C">
        <w:t xml:space="preserve">s could motivate </w:t>
      </w:r>
      <w:r w:rsidR="00071227">
        <w:t xml:space="preserve">behaviour that </w:t>
      </w:r>
      <w:r w:rsidR="0015614A">
        <w:t>wasn’t in</w:t>
      </w:r>
      <w:r w:rsidR="00071227">
        <w:t xml:space="preserve"> the interests of the consumer.</w:t>
      </w:r>
    </w:p>
    <w:p w14:paraId="7E38E298" w14:textId="3D20353D" w:rsidR="00F030AB" w:rsidRPr="007F40B5" w:rsidRDefault="00555375" w:rsidP="00D875DA">
      <w:pPr>
        <w:pStyle w:val="Heading3"/>
      </w:pPr>
      <w:bookmarkStart w:id="44" w:name="_Ref529876366"/>
      <w:bookmarkStart w:id="45" w:name="_Toc3709392"/>
      <w:r w:rsidRPr="007F40B5">
        <w:t>P</w:t>
      </w:r>
      <w:r w:rsidR="00F030AB" w:rsidRPr="007F40B5">
        <w:t xml:space="preserve">roblems with </w:t>
      </w:r>
      <w:r w:rsidR="00932969" w:rsidRPr="007F40B5">
        <w:t xml:space="preserve">selling, </w:t>
      </w:r>
      <w:r w:rsidR="00F030AB" w:rsidRPr="007F40B5">
        <w:t>upselling</w:t>
      </w:r>
      <w:r w:rsidR="00E61266" w:rsidRPr="007F40B5">
        <w:t xml:space="preserve"> and cross-selling</w:t>
      </w:r>
      <w:bookmarkEnd w:id="44"/>
      <w:bookmarkEnd w:id="45"/>
    </w:p>
    <w:p w14:paraId="4AD95B16" w14:textId="7472688A" w:rsidR="00444B0A" w:rsidRDefault="00444B0A" w:rsidP="000C4CE4">
      <w:pPr>
        <w:pStyle w:val="Heading4"/>
      </w:pPr>
      <w:bookmarkStart w:id="46" w:name="_Toc3709393"/>
      <w:r>
        <w:t>CSR’s interest vs customer interests</w:t>
      </w:r>
      <w:bookmarkEnd w:id="46"/>
    </w:p>
    <w:p w14:paraId="092628B0" w14:textId="2DC27C82" w:rsidR="00932969" w:rsidRDefault="00444B0A" w:rsidP="000C4CE4">
      <w:r w:rsidRPr="005F48C9">
        <w:t xml:space="preserve">Despite being </w:t>
      </w:r>
      <w:r>
        <w:t>a major KPI</w:t>
      </w:r>
      <w:r w:rsidRPr="005F48C9">
        <w:t xml:space="preserve"> for </w:t>
      </w:r>
      <w:r>
        <w:t>CSRs</w:t>
      </w:r>
      <w:r w:rsidRPr="005F48C9">
        <w:t>, respondents unders</w:t>
      </w:r>
      <w:r>
        <w:t>tood</w:t>
      </w:r>
      <w:r w:rsidRPr="005F48C9">
        <w:t xml:space="preserve"> that</w:t>
      </w:r>
      <w:r>
        <w:t>,</w:t>
      </w:r>
      <w:r w:rsidRPr="005F48C9">
        <w:t xml:space="preserve"> in some instances, upselling or cross-selling d</w:t>
      </w:r>
      <w:r>
        <w:t xml:space="preserve">id </w:t>
      </w:r>
      <w:r w:rsidRPr="005F48C9">
        <w:t xml:space="preserve">not align with the customer’s </w:t>
      </w:r>
      <w:r>
        <w:t>needs</w:t>
      </w:r>
      <w:r w:rsidRPr="005F48C9">
        <w:t xml:space="preserve"> or requirements.</w:t>
      </w:r>
      <w:r w:rsidR="00BF3EB3">
        <w:t xml:space="preserve"> T</w:t>
      </w:r>
      <w:r w:rsidR="00932969" w:rsidRPr="00932969">
        <w:t xml:space="preserve">here was no indication that these practices </w:t>
      </w:r>
      <w:r w:rsidR="00ED05C5">
        <w:t>were</w:t>
      </w:r>
      <w:r w:rsidR="00932969" w:rsidRPr="00932969">
        <w:t xml:space="preserve"> part of RSP </w:t>
      </w:r>
      <w:r w:rsidR="003C6283">
        <w:t xml:space="preserve">formal </w:t>
      </w:r>
      <w:r w:rsidR="00932969" w:rsidRPr="00932969">
        <w:t>policies and procedures</w:t>
      </w:r>
      <w:r w:rsidR="00BF3EB3">
        <w:t>; t</w:t>
      </w:r>
      <w:r w:rsidR="00ED05C5">
        <w:t>hey were however in many cases considered by respondent</w:t>
      </w:r>
      <w:r w:rsidR="003C6283">
        <w:t>s</w:t>
      </w:r>
      <w:r w:rsidR="00ED05C5">
        <w:t xml:space="preserve"> to be a result of the sales environment in which they worked and the requirement to meet individual </w:t>
      </w:r>
      <w:r w:rsidR="003C6283">
        <w:t xml:space="preserve">and store </w:t>
      </w:r>
      <w:r w:rsidR="00ED05C5">
        <w:t xml:space="preserve">sales targets. </w:t>
      </w:r>
    </w:p>
    <w:p w14:paraId="1FE98C4D" w14:textId="2AF5373B" w:rsidR="00256612" w:rsidRPr="00256612" w:rsidRDefault="00BF3EB3" w:rsidP="000C4CE4">
      <w:r>
        <w:t>U</w:t>
      </w:r>
      <w:r w:rsidR="00256612" w:rsidRPr="00256612">
        <w:t xml:space="preserve">pselling </w:t>
      </w:r>
      <w:r>
        <w:t>and</w:t>
      </w:r>
      <w:r w:rsidR="00256612" w:rsidRPr="00256612">
        <w:t xml:space="preserve"> cross-selling </w:t>
      </w:r>
      <w:r>
        <w:t>some</w:t>
      </w:r>
      <w:r w:rsidR="00ED05C5">
        <w:t>times distrac</w:t>
      </w:r>
      <w:r w:rsidR="00444B0A">
        <w:t>t</w:t>
      </w:r>
      <w:r>
        <w:t>ed</w:t>
      </w:r>
      <w:r w:rsidR="002A1715">
        <w:t xml:space="preserve"> from</w:t>
      </w:r>
      <w:r w:rsidR="00A129D8">
        <w:t xml:space="preserve"> selling products that were </w:t>
      </w:r>
      <w:r w:rsidR="002A1715">
        <w:t>in the best interests of the consumers.</w:t>
      </w:r>
    </w:p>
    <w:p w14:paraId="5DB820A4" w14:textId="77777777" w:rsidR="00256612" w:rsidRPr="00256612" w:rsidRDefault="00256612" w:rsidP="000C4CE4">
      <w:pPr>
        <w:pStyle w:val="Quoting"/>
        <w:rPr>
          <w:lang w:eastAsia="en-AU"/>
        </w:rPr>
      </w:pPr>
      <w:r w:rsidRPr="00256612">
        <w:rPr>
          <w:lang w:eastAsia="en-AU"/>
        </w:rPr>
        <w:t xml:space="preserve">“Upselling was something we had to do” </w:t>
      </w:r>
      <w:r w:rsidRPr="001F7EDA">
        <w:t>–</w:t>
      </w:r>
      <w:r w:rsidRPr="001F7EDA">
        <w:rPr>
          <w:lang w:eastAsia="en-AU"/>
        </w:rPr>
        <w:t xml:space="preserve"> I5 Vodafone, CSR</w:t>
      </w:r>
    </w:p>
    <w:p w14:paraId="7BC91608" w14:textId="77777777" w:rsidR="00256612" w:rsidRPr="0080224C" w:rsidRDefault="00256612" w:rsidP="000C4CE4">
      <w:pPr>
        <w:pStyle w:val="Quoting"/>
      </w:pPr>
      <w:r w:rsidRPr="00256612">
        <w:t xml:space="preserve"> “You try to upsell everyone that comes in” </w:t>
      </w:r>
      <w:r w:rsidRPr="001F7EDA">
        <w:t>– I8 Optus, CSR</w:t>
      </w:r>
    </w:p>
    <w:p w14:paraId="3A6EE44B" w14:textId="305EECAB" w:rsidR="00DF6891" w:rsidRPr="001F7EDA" w:rsidRDefault="00256612" w:rsidP="000C4CE4">
      <w:pPr>
        <w:pStyle w:val="Quoting"/>
      </w:pPr>
      <w:r w:rsidRPr="00256612">
        <w:t xml:space="preserve">"You're under high-pressure to upsell and cross-sell people" </w:t>
      </w:r>
      <w:r w:rsidRPr="001F7EDA">
        <w:t>– I18 Telstra</w:t>
      </w:r>
      <w:r w:rsidR="001F7EDA" w:rsidRPr="001F7EDA">
        <w:t>, CSR</w:t>
      </w:r>
    </w:p>
    <w:p w14:paraId="2EC34CCC" w14:textId="247AB735" w:rsidR="000E0BA0" w:rsidRDefault="000E0BA0" w:rsidP="000C4CE4">
      <w:r w:rsidRPr="005F48C9">
        <w:t xml:space="preserve">In </w:t>
      </w:r>
      <w:r>
        <w:t>several cases</w:t>
      </w:r>
      <w:r w:rsidRPr="005F48C9">
        <w:t>, respondents indicate</w:t>
      </w:r>
      <w:r>
        <w:t>d</w:t>
      </w:r>
      <w:r w:rsidRPr="005F48C9">
        <w:t xml:space="preserve"> that upselling p</w:t>
      </w:r>
      <w:r>
        <w:t>rovided</w:t>
      </w:r>
      <w:r w:rsidRPr="005F48C9">
        <w:t xml:space="preserve"> </w:t>
      </w:r>
      <w:r>
        <w:t>more of a benefit to the CSR tha</w:t>
      </w:r>
      <w:r w:rsidR="00BF3EB3">
        <w:t>n</w:t>
      </w:r>
      <w:r>
        <w:t xml:space="preserve"> the interests of the custome</w:t>
      </w:r>
      <w:r w:rsidR="00BF3EB3">
        <w:t>r</w:t>
      </w:r>
      <w:r>
        <w:t xml:space="preserve">. One respondent </w:t>
      </w:r>
      <w:r w:rsidR="00BF3EB3">
        <w:t>suggested</w:t>
      </w:r>
      <w:r>
        <w:t xml:space="preserve"> there were few CSRs </w:t>
      </w:r>
      <w:r w:rsidR="00BF3EB3">
        <w:t>focused solely on</w:t>
      </w:r>
      <w:r>
        <w:t xml:space="preserve"> the interests of the customer.</w:t>
      </w:r>
    </w:p>
    <w:p w14:paraId="156603FB" w14:textId="77777777" w:rsidR="000E0BA0" w:rsidRPr="005F48C9" w:rsidRDefault="000E0BA0" w:rsidP="000C4CE4">
      <w:pPr>
        <w:pStyle w:val="Quoting"/>
        <w:rPr>
          <w:highlight w:val="yellow"/>
        </w:rPr>
      </w:pPr>
      <w:r w:rsidRPr="005F48C9">
        <w:t xml:space="preserve">“I knew the phone was complicated and I signed them up for it…” </w:t>
      </w:r>
      <w:r w:rsidRPr="001F7EDA">
        <w:t>– I3 Optus, CSR</w:t>
      </w:r>
    </w:p>
    <w:p w14:paraId="05B36DCF" w14:textId="77777777" w:rsidR="000E0BA0" w:rsidRPr="001F7EDA" w:rsidRDefault="000E0BA0" w:rsidP="000C4CE4">
      <w:pPr>
        <w:pStyle w:val="Quoting"/>
        <w:rPr>
          <w:lang w:val="en-US"/>
        </w:rPr>
      </w:pPr>
      <w:r w:rsidRPr="00D25DD4">
        <w:rPr>
          <w:lang w:val="en-US"/>
        </w:rPr>
        <w:t xml:space="preserve">“Those people [with best interests of customers at heart] are few and far between” </w:t>
      </w:r>
      <w:r w:rsidRPr="001F7EDA">
        <w:rPr>
          <w:lang w:val="en-US"/>
        </w:rPr>
        <w:t>– I9 Optus, Sales Associate</w:t>
      </w:r>
    </w:p>
    <w:p w14:paraId="55CF9821" w14:textId="6FAA0C9A" w:rsidR="00932969" w:rsidRDefault="00932969" w:rsidP="000C4CE4">
      <w:r>
        <w:t xml:space="preserve">During </w:t>
      </w:r>
      <w:r w:rsidR="00BF3EB3">
        <w:t xml:space="preserve">the </w:t>
      </w:r>
      <w:r w:rsidR="008A5869">
        <w:t>process of building rapport with clients</w:t>
      </w:r>
      <w:r>
        <w:t xml:space="preserve">, some CSRs would </w:t>
      </w:r>
      <w:r w:rsidR="00072E4B">
        <w:t>ac</w:t>
      </w:r>
      <w:r w:rsidR="00BF3EB3">
        <w:t xml:space="preserve">tively </w:t>
      </w:r>
      <w:r>
        <w:t xml:space="preserve">assess what they could sell to the customer rather than listening to what the customer’s needs were. In some cases, CSRs would try to keep the customer </w:t>
      </w:r>
      <w:r w:rsidR="00F21AD2">
        <w:t>interested</w:t>
      </w:r>
      <w:r w:rsidR="00BF3EB3">
        <w:t xml:space="preserve"> in features</w:t>
      </w:r>
      <w:r w:rsidR="00F21AD2">
        <w:t xml:space="preserve"> and</w:t>
      </w:r>
      <w:r w:rsidR="00E90393">
        <w:t xml:space="preserve"> </w:t>
      </w:r>
      <w:r>
        <w:t>not</w:t>
      </w:r>
      <w:r w:rsidR="00E90393">
        <w:t xml:space="preserve"> </w:t>
      </w:r>
      <w:r>
        <w:t>focus on costs</w:t>
      </w:r>
      <w:r w:rsidR="00F21AD2">
        <w:t xml:space="preserve">. They </w:t>
      </w:r>
      <w:r w:rsidR="003C6283">
        <w:t xml:space="preserve">would sometimes </w:t>
      </w:r>
      <w:r w:rsidR="00E90393">
        <w:t>attempt</w:t>
      </w:r>
      <w:r>
        <w:t xml:space="preserve"> to sell a product that would be of most benefit </w:t>
      </w:r>
      <w:r w:rsidR="008A5869">
        <w:t xml:space="preserve">to </w:t>
      </w:r>
      <w:r>
        <w:t>them</w:t>
      </w:r>
      <w:r w:rsidR="00A446AF">
        <w:t>selves</w:t>
      </w:r>
      <w:r w:rsidR="00072E4B">
        <w:t xml:space="preserve"> </w:t>
      </w:r>
      <w:r w:rsidR="00BF3EB3">
        <w:t>rather</w:t>
      </w:r>
      <w:r>
        <w:t xml:space="preserve"> than the client.</w:t>
      </w:r>
    </w:p>
    <w:p w14:paraId="180C17C3" w14:textId="6E041B00" w:rsidR="00932969" w:rsidRDefault="00932969" w:rsidP="000C4CE4">
      <w:r>
        <w:t xml:space="preserve">CSRs </w:t>
      </w:r>
      <w:r w:rsidR="003C6283">
        <w:t>reported sometimes</w:t>
      </w:r>
      <w:r>
        <w:t xml:space="preserve"> </w:t>
      </w:r>
      <w:r w:rsidR="00C76D96">
        <w:t>us</w:t>
      </w:r>
      <w:r w:rsidR="003C6283">
        <w:t>ing</w:t>
      </w:r>
      <w:r>
        <w:t xml:space="preserve"> customer appearance, </w:t>
      </w:r>
      <w:r w:rsidR="00C76D96">
        <w:t>(</w:t>
      </w:r>
      <w:r>
        <w:t>e.g. if they were well dressed</w:t>
      </w:r>
      <w:r w:rsidR="00C76D96">
        <w:t>)</w:t>
      </w:r>
      <w:r>
        <w:t xml:space="preserve"> as an indicator of what price point they could comfortably</w:t>
      </w:r>
      <w:r w:rsidR="001C0BE0">
        <w:t xml:space="preserve"> start at</w:t>
      </w:r>
      <w:r w:rsidR="00C76D96">
        <w:t>. W</w:t>
      </w:r>
      <w:r>
        <w:t xml:space="preserve">hether </w:t>
      </w:r>
      <w:r w:rsidR="003C6283">
        <w:t xml:space="preserve">customers </w:t>
      </w:r>
      <w:r>
        <w:t>had children was also important information for the CSR as this had implications for selling internet packages and other accessories.</w:t>
      </w:r>
    </w:p>
    <w:p w14:paraId="2A6D193F" w14:textId="375ECA43" w:rsidR="00932969" w:rsidRPr="000F40C3" w:rsidRDefault="00A544E2" w:rsidP="000C4CE4">
      <w:pPr>
        <w:pStyle w:val="Quoting"/>
      </w:pPr>
      <w:r w:rsidRPr="000F40C3">
        <w:t xml:space="preserve"> </w:t>
      </w:r>
      <w:r w:rsidR="00932969" w:rsidRPr="000F40C3">
        <w:t xml:space="preserve">“Looking at their account and thinking of ways that we could get business from them” </w:t>
      </w:r>
      <w:r w:rsidR="00932969" w:rsidRPr="001F7EDA">
        <w:t>– I13 Telstra</w:t>
      </w:r>
      <w:r w:rsidR="00300D9A" w:rsidRPr="001F7EDA">
        <w:t>, Store manager</w:t>
      </w:r>
    </w:p>
    <w:p w14:paraId="366E44AD" w14:textId="77777777" w:rsidR="00932969" w:rsidRPr="000F40C3" w:rsidRDefault="00932969" w:rsidP="000C4CE4">
      <w:pPr>
        <w:pStyle w:val="Quoting"/>
      </w:pPr>
      <w:r w:rsidRPr="000F40C3">
        <w:t xml:space="preserve">“One of the challenges is – You have to make sure to keep their impulse high […] Don’t make them lose interest and make them think about money or how much it’s going to cost” </w:t>
      </w:r>
      <w:r w:rsidRPr="001F7EDA">
        <w:t>– I2 Telstra, Sales Consultant</w:t>
      </w:r>
    </w:p>
    <w:p w14:paraId="3F4D82EE" w14:textId="77777777" w:rsidR="00932969" w:rsidRPr="001F7EDA" w:rsidRDefault="00932969" w:rsidP="000C4CE4">
      <w:pPr>
        <w:pStyle w:val="Quoting"/>
      </w:pPr>
      <w:r w:rsidRPr="000F40C3">
        <w:t xml:space="preserve">“Listening to everything they’re saying and thinking how it could benefit you” </w:t>
      </w:r>
      <w:r w:rsidRPr="001F7EDA">
        <w:t xml:space="preserve">– I10 Vodafone, Retail Sales Associate </w:t>
      </w:r>
    </w:p>
    <w:p w14:paraId="1BA4B563" w14:textId="78C1861D" w:rsidR="00932969" w:rsidRPr="001E20E2" w:rsidRDefault="00932969" w:rsidP="000C4CE4">
      <w:pPr>
        <w:pStyle w:val="Quoting"/>
      </w:pPr>
      <w:r w:rsidRPr="001E20E2">
        <w:t xml:space="preserve">“If they come in very well dressed you go in with something more expensive […] personalise for every customer” </w:t>
      </w:r>
      <w:r w:rsidRPr="001F7EDA">
        <w:t>– I21 Optus</w:t>
      </w:r>
      <w:r w:rsidR="001F472E" w:rsidRPr="001F7EDA">
        <w:t>, CSR</w:t>
      </w:r>
    </w:p>
    <w:p w14:paraId="18CF5109" w14:textId="1ADCE4A6" w:rsidR="00932969" w:rsidRPr="001E20E2" w:rsidRDefault="00932969" w:rsidP="000C4CE4">
      <w:pPr>
        <w:pStyle w:val="Quoting"/>
      </w:pPr>
      <w:r w:rsidRPr="001E20E2">
        <w:t xml:space="preserve">“If you hear a child in the background, try and sell them internet and stuff like that” </w:t>
      </w:r>
      <w:r w:rsidRPr="001F7EDA">
        <w:t xml:space="preserve">– I27 </w:t>
      </w:r>
      <w:r w:rsidR="001F472E" w:rsidRPr="001F7EDA">
        <w:t>Stellar Call centre for Telstra customers</w:t>
      </w:r>
    </w:p>
    <w:p w14:paraId="0B52F5D7" w14:textId="77777777" w:rsidR="00555375" w:rsidRDefault="00555375" w:rsidP="000C4CE4">
      <w:pPr>
        <w:pStyle w:val="Heading4"/>
      </w:pPr>
      <w:bookmarkStart w:id="47" w:name="_Toc3709394"/>
      <w:r>
        <w:t>Recommending most expensive options first</w:t>
      </w:r>
      <w:bookmarkEnd w:id="47"/>
    </w:p>
    <w:p w14:paraId="08ADE877" w14:textId="0537E1C7" w:rsidR="00555375" w:rsidRPr="005F48C9" w:rsidRDefault="00555375" w:rsidP="000C4CE4">
      <w:r>
        <w:t xml:space="preserve">There were </w:t>
      </w:r>
      <w:r w:rsidR="001333C3">
        <w:t xml:space="preserve">a few </w:t>
      </w:r>
      <w:r>
        <w:t xml:space="preserve">reported circumstances where CSRs would begin a sale by showing a customer the most expensive product first, moving to cheaper options if the </w:t>
      </w:r>
      <w:r w:rsidR="009D20E2">
        <w:t>customer refused the first option</w:t>
      </w:r>
      <w:r>
        <w:t>. In one case a customer was told to sign up and pay for two plans to cover his requirements, when this was not necessary.</w:t>
      </w:r>
    </w:p>
    <w:p w14:paraId="12BBC8EB" w14:textId="77777777" w:rsidR="00555375" w:rsidRDefault="00555375" w:rsidP="000C4CE4">
      <w:pPr>
        <w:pStyle w:val="Quoting"/>
      </w:pPr>
      <w:r w:rsidRPr="005F48C9">
        <w:t xml:space="preserve">“I give all the advantages of the higher plan and then totally ignore the lesser plan” </w:t>
      </w:r>
      <w:r w:rsidRPr="001F7EDA">
        <w:t>– I20 Vodafone, CSR</w:t>
      </w:r>
    </w:p>
    <w:p w14:paraId="49178EE0" w14:textId="13595825" w:rsidR="00555375" w:rsidRPr="00D05E62" w:rsidRDefault="00555375" w:rsidP="000C4CE4">
      <w:pPr>
        <w:pStyle w:val="Quoting"/>
      </w:pPr>
      <w:r w:rsidRPr="00D05E62">
        <w:t xml:space="preserve">“We always go for the highest plan first […] We try to confuse them </w:t>
      </w:r>
      <w:r w:rsidR="00743213" w:rsidRPr="00D05E62">
        <w:t>somehow,</w:t>
      </w:r>
      <w:r w:rsidRPr="00D05E62">
        <w:t xml:space="preserve"> so they go for a higher plan” </w:t>
      </w:r>
      <w:r w:rsidRPr="001F7EDA">
        <w:t>– I20 Vodafon</w:t>
      </w:r>
      <w:r w:rsidR="001F7EDA">
        <w:t>e, CSR</w:t>
      </w:r>
    </w:p>
    <w:p w14:paraId="27D1075C" w14:textId="5300852E" w:rsidR="00555375" w:rsidRPr="001F7EDA" w:rsidRDefault="00555375" w:rsidP="000C4CE4">
      <w:pPr>
        <w:pStyle w:val="Quoting"/>
      </w:pPr>
      <w:r w:rsidRPr="00D05E62">
        <w:t xml:space="preserve">“Start with the most expensive one first” </w:t>
      </w:r>
      <w:r w:rsidRPr="001F7EDA">
        <w:t>– I12 Vodafone</w:t>
      </w:r>
      <w:r w:rsidR="001F7EDA">
        <w:t>, Sales assistant</w:t>
      </w:r>
    </w:p>
    <w:p w14:paraId="1914220D" w14:textId="77777777" w:rsidR="00555375" w:rsidRPr="00D05E62" w:rsidRDefault="00555375" w:rsidP="000C4CE4">
      <w:pPr>
        <w:pStyle w:val="Quoting"/>
      </w:pPr>
      <w:r w:rsidRPr="00D05E62">
        <w:t xml:space="preserve">“Tell the highest price first, then you lower down as they refuse” </w:t>
      </w:r>
      <w:r w:rsidRPr="001F7EDA">
        <w:t>– I8 Optus, CSR</w:t>
      </w:r>
    </w:p>
    <w:p w14:paraId="346B0718" w14:textId="77777777" w:rsidR="00555375" w:rsidRDefault="00555375" w:rsidP="000C4CE4">
      <w:pPr>
        <w:pStyle w:val="Quoting"/>
      </w:pPr>
      <w:r w:rsidRPr="005F48C9">
        <w:t xml:space="preserve">“They told him that the cheapest way to do it would be to sign up for a second plan and pay for both alongside each other” </w:t>
      </w:r>
      <w:r w:rsidRPr="001F7EDA">
        <w:t>– I14, Telstra, CSR</w:t>
      </w:r>
    </w:p>
    <w:p w14:paraId="08FBEA4E" w14:textId="77777777" w:rsidR="00555375" w:rsidRPr="00237973" w:rsidRDefault="00555375" w:rsidP="000C4CE4">
      <w:pPr>
        <w:pStyle w:val="Heading4"/>
      </w:pPr>
      <w:bookmarkStart w:id="48" w:name="_Toc3709395"/>
      <w:r>
        <w:t>Making products or plans appear better than they were</w:t>
      </w:r>
      <w:bookmarkEnd w:id="48"/>
    </w:p>
    <w:p w14:paraId="435869DC" w14:textId="77777777" w:rsidR="00555375" w:rsidRDefault="00555375" w:rsidP="000C4CE4">
      <w:r w:rsidRPr="00237973">
        <w:t>Sometimes to achieve a sale</w:t>
      </w:r>
      <w:r>
        <w:t>, the</w:t>
      </w:r>
      <w:r w:rsidRPr="00237973">
        <w:t xml:space="preserve"> plans and offers that </w:t>
      </w:r>
      <w:r>
        <w:t>were</w:t>
      </w:r>
      <w:r w:rsidRPr="00237973">
        <w:t xml:space="preserve"> presented were made to appear better than they were</w:t>
      </w:r>
      <w:r>
        <w:t>. This was done by rephrasing the offers or suggesting that they (the CSR) had the product themselves when recommending it.</w:t>
      </w:r>
    </w:p>
    <w:p w14:paraId="31E1E740" w14:textId="77777777" w:rsidR="00555375" w:rsidRPr="00237973" w:rsidRDefault="00555375" w:rsidP="000C4CE4">
      <w:r w:rsidRPr="00237973">
        <w:t>CSRs would sometimes create a sense of urgency during campaigns saying that they were about to end so the customer was prompted to buy.</w:t>
      </w:r>
      <w:r>
        <w:t xml:space="preserve"> Consumers that were unfamiliar with product offerings could be sold more than they needed.</w:t>
      </w:r>
    </w:p>
    <w:p w14:paraId="42716348" w14:textId="77777777" w:rsidR="00555375" w:rsidRPr="001F7EDA" w:rsidRDefault="00555375" w:rsidP="000C4CE4">
      <w:pPr>
        <w:pStyle w:val="Quoting"/>
      </w:pPr>
      <w:r w:rsidRPr="00C13D43">
        <w:t xml:space="preserve">“I don't like lying but unfortunately that’s the name of the game. “Well I’ve actually got this phone and it’s great”- things like that” </w:t>
      </w:r>
      <w:r w:rsidRPr="001F7EDA">
        <w:t>– I2 Telstra, CSR</w:t>
      </w:r>
    </w:p>
    <w:p w14:paraId="12FAA39D" w14:textId="28DC72D8" w:rsidR="00555375" w:rsidRPr="00C13D43" w:rsidRDefault="00555375" w:rsidP="000C4CE4">
      <w:pPr>
        <w:pStyle w:val="Quoting"/>
      </w:pPr>
      <w:r w:rsidRPr="00C13D43">
        <w:t xml:space="preserve">“Rephrasing something that makes it seem like a little bit better than what it is […] the stuff that we say is more or less correct” </w:t>
      </w:r>
      <w:r w:rsidRPr="001F7EDA">
        <w:t>– I19 Optu</w:t>
      </w:r>
      <w:r w:rsidR="001F7EDA">
        <w:t>s, Sales consultant</w:t>
      </w:r>
      <w:r w:rsidRPr="00C13D43">
        <w:t xml:space="preserve"> </w:t>
      </w:r>
    </w:p>
    <w:p w14:paraId="34638B70" w14:textId="65DD2177" w:rsidR="00555375" w:rsidRPr="00C13D43" w:rsidRDefault="00555375" w:rsidP="000C4CE4">
      <w:pPr>
        <w:pStyle w:val="Quoting"/>
      </w:pPr>
      <w:r w:rsidRPr="00C13D43">
        <w:t xml:space="preserve"> “[…] suggest that the campaign is about to end” </w:t>
      </w:r>
      <w:r w:rsidRPr="001F7EDA">
        <w:t>– I17 Optu</w:t>
      </w:r>
      <w:r w:rsidR="001F7EDA">
        <w:t>s, Store manager</w:t>
      </w:r>
      <w:r w:rsidRPr="00C13D43">
        <w:t xml:space="preserve"> </w:t>
      </w:r>
    </w:p>
    <w:p w14:paraId="69E91383" w14:textId="72C545E5" w:rsidR="00555375" w:rsidRPr="001F7EDA" w:rsidRDefault="00555375" w:rsidP="000C4CE4">
      <w:pPr>
        <w:pStyle w:val="Quoting"/>
      </w:pPr>
      <w:r w:rsidRPr="00C13D43">
        <w:t xml:space="preserve">“If they don't know much, you're more likely to sell them more” </w:t>
      </w:r>
      <w:r w:rsidRPr="001F7EDA">
        <w:t>– I21 Optus</w:t>
      </w:r>
      <w:r w:rsidR="001F7EDA">
        <w:t>, CSR</w:t>
      </w:r>
      <w:r w:rsidRPr="001F7EDA">
        <w:t xml:space="preserve"> </w:t>
      </w:r>
    </w:p>
    <w:p w14:paraId="3EF8EF30" w14:textId="6E5855B8" w:rsidR="00CF34C0" w:rsidRDefault="00CF34C0" w:rsidP="000C4CE4">
      <w:pPr>
        <w:pStyle w:val="Heading4"/>
      </w:pPr>
      <w:bookmarkStart w:id="49" w:name="_Toc3709396"/>
      <w:r>
        <w:t xml:space="preserve">Selling products </w:t>
      </w:r>
      <w:r w:rsidR="008F6E78">
        <w:t xml:space="preserve">that were </w:t>
      </w:r>
      <w:r>
        <w:t>unnecessary to the consumer</w:t>
      </w:r>
      <w:bookmarkEnd w:id="49"/>
    </w:p>
    <w:p w14:paraId="060403B6" w14:textId="4E7A059D" w:rsidR="00CF34C0" w:rsidRDefault="00A2152F" w:rsidP="000C4CE4">
      <w:r>
        <w:t xml:space="preserve">It was reported </w:t>
      </w:r>
      <w:r w:rsidR="00E800B6">
        <w:t>in some cases that</w:t>
      </w:r>
      <w:r w:rsidR="00CF34C0">
        <w:t xml:space="preserve"> CSRs would sign up customer</w:t>
      </w:r>
      <w:r w:rsidR="0035427E">
        <w:t>s</w:t>
      </w:r>
      <w:r w:rsidR="00CF34C0">
        <w:t xml:space="preserve"> to products they did not </w:t>
      </w:r>
      <w:r>
        <w:t xml:space="preserve">really </w:t>
      </w:r>
      <w:r w:rsidR="00CF34C0">
        <w:t>need or were not suited to.</w:t>
      </w:r>
      <w:r w:rsidR="00A6425F">
        <w:t xml:space="preserve"> </w:t>
      </w:r>
      <w:r w:rsidR="00CF34C0">
        <w:t xml:space="preserve">There was also the perception that store management applied pressure to sell products that </w:t>
      </w:r>
      <w:r w:rsidR="00ED2252">
        <w:t xml:space="preserve">(CSRs believed) </w:t>
      </w:r>
      <w:r w:rsidR="00CF34C0">
        <w:t>consumers might not need.</w:t>
      </w:r>
    </w:p>
    <w:p w14:paraId="028DAF29" w14:textId="77777777" w:rsidR="00CF34C0" w:rsidRPr="001F7EDA" w:rsidRDefault="00CF34C0" w:rsidP="000C4CE4">
      <w:pPr>
        <w:pStyle w:val="Quoting"/>
      </w:pPr>
      <w:r w:rsidRPr="005F48C9">
        <w:t xml:space="preserve">“The customer wouldn't need what they were getting” </w:t>
      </w:r>
      <w:r w:rsidRPr="001F7EDA">
        <w:t xml:space="preserve">- I10 Vodafone, Retail Sales Associate </w:t>
      </w:r>
    </w:p>
    <w:p w14:paraId="1085799C" w14:textId="321F94E5" w:rsidR="00CF34C0" w:rsidRPr="005F48C9" w:rsidRDefault="00CF34C0" w:rsidP="000C4CE4">
      <w:pPr>
        <w:pStyle w:val="Quoting"/>
      </w:pPr>
      <w:r w:rsidRPr="005F48C9">
        <w:t xml:space="preserve">“They're paying extra for junk” – </w:t>
      </w:r>
      <w:r w:rsidRPr="0038105A">
        <w:t>I18 Telstra</w:t>
      </w:r>
      <w:r w:rsidR="001F7EDA">
        <w:t>, CSR</w:t>
      </w:r>
      <w:r w:rsidRPr="005F48C9">
        <w:t xml:space="preserve"> </w:t>
      </w:r>
    </w:p>
    <w:p w14:paraId="17A07AA4" w14:textId="4DBDACF2" w:rsidR="00CF34C0" w:rsidRPr="00CF34C0" w:rsidRDefault="00CF34C0" w:rsidP="000C4CE4">
      <w:pPr>
        <w:pStyle w:val="Quoting"/>
        <w:rPr>
          <w:lang w:val="en-US"/>
        </w:rPr>
      </w:pPr>
      <w:r w:rsidRPr="005F48C9">
        <w:t xml:space="preserve">“They usually left with more than what they anticipated buying” </w:t>
      </w:r>
      <w:r w:rsidRPr="001F7EDA">
        <w:t>– I26 Optus</w:t>
      </w:r>
      <w:r w:rsidR="001F7EDA">
        <w:t>, Sales assistant</w:t>
      </w:r>
    </w:p>
    <w:p w14:paraId="630F2306" w14:textId="77777777" w:rsidR="00CF34C0" w:rsidRDefault="00CF34C0" w:rsidP="000C4CE4">
      <w:pPr>
        <w:pStyle w:val="Quoting"/>
        <w:rPr>
          <w:lang w:val="en-US"/>
        </w:rPr>
      </w:pPr>
      <w:r w:rsidRPr="00CF34C0">
        <w:rPr>
          <w:lang w:val="en-US"/>
        </w:rPr>
        <w:t xml:space="preserve">“[Management] try to pressure you into selling things to people that might not be in their best interest in the long-run” </w:t>
      </w:r>
      <w:r w:rsidRPr="001F7EDA">
        <w:rPr>
          <w:lang w:val="en-US"/>
        </w:rPr>
        <w:t>– I18 Telstra, CSR</w:t>
      </w:r>
    </w:p>
    <w:p w14:paraId="104FF8DB" w14:textId="77777777" w:rsidR="00010FE4" w:rsidRPr="001678BE" w:rsidRDefault="00010FE4" w:rsidP="00D875DA">
      <w:pPr>
        <w:pStyle w:val="Heading3"/>
      </w:pPr>
      <w:bookmarkStart w:id="50" w:name="_Toc3709397"/>
      <w:bookmarkStart w:id="51" w:name="_Ref529876307"/>
      <w:r w:rsidRPr="001678BE">
        <w:t>Identifying consumers that were easier to upsell and cross-sell to</w:t>
      </w:r>
      <w:bookmarkEnd w:id="50"/>
      <w:r w:rsidRPr="001678BE">
        <w:t xml:space="preserve"> </w:t>
      </w:r>
    </w:p>
    <w:bookmarkEnd w:id="51"/>
    <w:p w14:paraId="1EF1E007" w14:textId="5C610D2B" w:rsidR="00010FE4" w:rsidRPr="00091396" w:rsidRDefault="00010FE4" w:rsidP="000C4CE4">
      <w:r w:rsidRPr="004605E9">
        <w:t xml:space="preserve">Respondents </w:t>
      </w:r>
      <w:r>
        <w:t xml:space="preserve">reported that an experienced CSR could tell which </w:t>
      </w:r>
      <w:r w:rsidR="00B234A6">
        <w:t xml:space="preserve">customers </w:t>
      </w:r>
      <w:r>
        <w:t>would be</w:t>
      </w:r>
      <w:r w:rsidRPr="004605E9">
        <w:t xml:space="preserve"> more receptive </w:t>
      </w:r>
      <w:r>
        <w:t xml:space="preserve">to </w:t>
      </w:r>
      <w:r w:rsidRPr="004605E9">
        <w:t xml:space="preserve">upselling </w:t>
      </w:r>
      <w:r w:rsidRPr="004E2E59">
        <w:t xml:space="preserve">and </w:t>
      </w:r>
      <w:r w:rsidR="00C95100">
        <w:t>cross-sell</w:t>
      </w:r>
      <w:r w:rsidRPr="004E2E59">
        <w:t xml:space="preserve">ing. </w:t>
      </w:r>
    </w:p>
    <w:p w14:paraId="402C311A" w14:textId="12431E63" w:rsidR="00010FE4" w:rsidRDefault="00010FE4" w:rsidP="000C4CE4">
      <w:pPr>
        <w:pStyle w:val="NormalBodyText"/>
      </w:pPr>
      <w:r>
        <w:t xml:space="preserve">When asked which customers were easier to sell to, respondents identified </w:t>
      </w:r>
      <w:r w:rsidRPr="00091396">
        <w:t xml:space="preserve">customers </w:t>
      </w:r>
      <w:r>
        <w:t>that were generally</w:t>
      </w:r>
      <w:r w:rsidRPr="00091396">
        <w:t xml:space="preserve"> less informed and more confused or unsure about what to buy</w:t>
      </w:r>
      <w:r>
        <w:t xml:space="preserve">. The </w:t>
      </w:r>
      <w:r w:rsidR="00B234A6">
        <w:t xml:space="preserve">customer’s </w:t>
      </w:r>
      <w:r>
        <w:t xml:space="preserve">interests were in the hands of the CSR. This was uncomfortable for CSRs to talk about and there was some suggestion that vulnerable populations might be at risk in some circumstances.  </w:t>
      </w:r>
    </w:p>
    <w:p w14:paraId="7A649400" w14:textId="77777777" w:rsidR="00010FE4" w:rsidRPr="004605E9" w:rsidRDefault="00010FE4" w:rsidP="000C4CE4">
      <w:pPr>
        <w:pStyle w:val="Quoting"/>
      </w:pPr>
      <w:r w:rsidRPr="004605E9">
        <w:t xml:space="preserve">“Older people, </w:t>
      </w:r>
      <w:r>
        <w:t>people who don’t speak English well</w:t>
      </w:r>
      <w:r w:rsidRPr="004605E9">
        <w:t xml:space="preserve">, people with disability pensions” </w:t>
      </w:r>
      <w:r w:rsidRPr="001F7EDA">
        <w:t>– I18 Telstra, CSR</w:t>
      </w:r>
      <w:r w:rsidRPr="004605E9">
        <w:t xml:space="preserve"> </w:t>
      </w:r>
    </w:p>
    <w:p w14:paraId="7F8EB0DE" w14:textId="77777777" w:rsidR="00010FE4" w:rsidRPr="001F7EDA" w:rsidRDefault="00010FE4" w:rsidP="000C4CE4">
      <w:pPr>
        <w:pStyle w:val="Quoting"/>
      </w:pPr>
      <w:r w:rsidRPr="004605E9">
        <w:t xml:space="preserve">“Consumers with non-English speaking background” </w:t>
      </w:r>
      <w:r w:rsidRPr="001F7EDA">
        <w:t>– I10 Vodafone, Retail Sales Associate</w:t>
      </w:r>
    </w:p>
    <w:p w14:paraId="20243201" w14:textId="77777777" w:rsidR="00010FE4" w:rsidRPr="004605E9" w:rsidRDefault="00010FE4" w:rsidP="000C4CE4">
      <w:pPr>
        <w:pStyle w:val="Quoting"/>
      </w:pPr>
      <w:r w:rsidRPr="004605E9">
        <w:t xml:space="preserve">“The older demographics are being taken advantage of – in </w:t>
      </w:r>
      <w:r>
        <w:t>[inner city suburb NSW – location withheld]</w:t>
      </w:r>
      <w:r w:rsidRPr="004605E9">
        <w:t xml:space="preserve">, many people are elderly and not knowledgeable about what they buy” </w:t>
      </w:r>
      <w:r w:rsidRPr="001F7EDA">
        <w:t>– I8 Optus, CSR</w:t>
      </w:r>
    </w:p>
    <w:p w14:paraId="279F25DC" w14:textId="7546F109" w:rsidR="00010FE4" w:rsidRPr="004605E9" w:rsidRDefault="00010FE4" w:rsidP="000C4CE4">
      <w:pPr>
        <w:pStyle w:val="Quoting"/>
      </w:pPr>
      <w:r w:rsidRPr="004605E9">
        <w:t xml:space="preserve">“The younger generation was easier to upsell” </w:t>
      </w:r>
      <w:r w:rsidRPr="001F7EDA">
        <w:t>– I20 Vodafone</w:t>
      </w:r>
      <w:r w:rsidR="001F7EDA">
        <w:t>, CSR</w:t>
      </w:r>
      <w:r w:rsidRPr="004605E9">
        <w:t xml:space="preserve"> </w:t>
      </w:r>
    </w:p>
    <w:p w14:paraId="1F7C2611" w14:textId="77777777" w:rsidR="00010FE4" w:rsidRPr="001F7EDA" w:rsidRDefault="00010FE4" w:rsidP="000C4CE4">
      <w:pPr>
        <w:pStyle w:val="Quoting"/>
      </w:pPr>
      <w:r w:rsidRPr="004605E9">
        <w:t xml:space="preserve"> “The savvy ones get the discount and the non-savvy ones pay full price” </w:t>
      </w:r>
      <w:r w:rsidRPr="001F7EDA">
        <w:t>– I10 Vodafone, Retail Sales Associate</w:t>
      </w:r>
    </w:p>
    <w:p w14:paraId="78CD160A" w14:textId="683328AC" w:rsidR="00010FE4" w:rsidRPr="00555375" w:rsidRDefault="00010FE4" w:rsidP="000C4CE4">
      <w:pPr>
        <w:pStyle w:val="Quoting"/>
      </w:pPr>
      <w:r w:rsidRPr="004E4926">
        <w:t xml:space="preserve">“An elderly customer wanted a phone that I knew was too complex… But that was what he wanted so I signed him up for it” </w:t>
      </w:r>
      <w:r w:rsidRPr="001F7EDA">
        <w:t>– I3 Optus</w:t>
      </w:r>
      <w:r w:rsidR="001F7EDA">
        <w:t>, CSR</w:t>
      </w:r>
    </w:p>
    <w:p w14:paraId="6ED382DA" w14:textId="77777777" w:rsidR="00010FE4" w:rsidRPr="004605E9" w:rsidRDefault="00010FE4" w:rsidP="000C4CE4">
      <w:pPr>
        <w:pStyle w:val="Quoting"/>
      </w:pPr>
      <w:r w:rsidRPr="004605E9">
        <w:t>“</w:t>
      </w:r>
      <w:r>
        <w:t>[some would] t</w:t>
      </w:r>
      <w:r w:rsidRPr="004605E9">
        <w:t xml:space="preserve">ake advantage of customers who didn’t know exactly what they were dealing with” </w:t>
      </w:r>
      <w:r w:rsidRPr="001F7EDA">
        <w:t>– I14 Telstra, Sales and service consultant</w:t>
      </w:r>
      <w:r w:rsidRPr="004605E9">
        <w:t xml:space="preserve"> </w:t>
      </w:r>
    </w:p>
    <w:p w14:paraId="434FE3E6" w14:textId="77777777" w:rsidR="00010FE4" w:rsidRDefault="00010FE4" w:rsidP="000C4CE4">
      <w:r w:rsidRPr="00A437AB">
        <w:t xml:space="preserve">Despite </w:t>
      </w:r>
      <w:r>
        <w:t>this however, most</w:t>
      </w:r>
      <w:r w:rsidRPr="00A437AB">
        <w:t xml:space="preserve"> </w:t>
      </w:r>
      <w:r>
        <w:t>CSRs d</w:t>
      </w:r>
      <w:r w:rsidRPr="00A437AB">
        <w:t xml:space="preserve">id not take </w:t>
      </w:r>
      <w:r>
        <w:t>the opportunity when presented with more naive or vulnerable customers and did not</w:t>
      </w:r>
      <w:r w:rsidRPr="00A437AB">
        <w:t xml:space="preserve"> approve of such behaviour.</w:t>
      </w:r>
      <w:r>
        <w:t xml:space="preserve"> </w:t>
      </w:r>
    </w:p>
    <w:p w14:paraId="6AE6CE63" w14:textId="5FA55396" w:rsidR="00010FE4" w:rsidRDefault="00010FE4" w:rsidP="000C4CE4">
      <w:pPr>
        <w:pStyle w:val="Quoting"/>
      </w:pPr>
      <w:r w:rsidRPr="00CA10DA">
        <w:t xml:space="preserve">“While we need to achieve our targets, we also need to make sure we are providing elderly customers with the right information” </w:t>
      </w:r>
      <w:r w:rsidRPr="001F7EDA">
        <w:t>– 16 Optus</w:t>
      </w:r>
      <w:r w:rsidR="001F7EDA">
        <w:t>, Sales assistant</w:t>
      </w:r>
    </w:p>
    <w:p w14:paraId="19568C95" w14:textId="77777777" w:rsidR="00010FE4" w:rsidRPr="00B15715" w:rsidRDefault="00010FE4" w:rsidP="000C4CE4">
      <w:pPr>
        <w:pStyle w:val="Heading4"/>
      </w:pPr>
      <w:bookmarkStart w:id="52" w:name="_Toc3709398"/>
      <w:r w:rsidRPr="00B15715">
        <w:t>Treating all customers the same</w:t>
      </w:r>
      <w:bookmarkEnd w:id="52"/>
    </w:p>
    <w:p w14:paraId="674EAD74" w14:textId="6758CDC3" w:rsidR="00010FE4" w:rsidRPr="00B15715" w:rsidRDefault="00010FE4" w:rsidP="000C4CE4">
      <w:r>
        <w:t>Despite reports of it being easy to profile or identify different customer types many respondents confirmed that it was important that a</w:t>
      </w:r>
      <w:r w:rsidRPr="00B15715">
        <w:t>ll customers were</w:t>
      </w:r>
      <w:r>
        <w:t xml:space="preserve"> approached in</w:t>
      </w:r>
      <w:r w:rsidRPr="00B15715">
        <w:t xml:space="preserve"> the same way</w:t>
      </w:r>
      <w:r w:rsidR="004E689A">
        <w:t xml:space="preserve">. This was </w:t>
      </w:r>
      <w:r w:rsidR="00061DA7">
        <w:t xml:space="preserve">according to </w:t>
      </w:r>
      <w:r w:rsidR="004E689A">
        <w:t xml:space="preserve">some reports of the </w:t>
      </w:r>
      <w:r w:rsidR="00061DA7">
        <w:t>training that was provided</w:t>
      </w:r>
      <w:r w:rsidR="004E689A">
        <w:t>. T</w:t>
      </w:r>
      <w:r w:rsidR="00061DA7">
        <w:t>he sale</w:t>
      </w:r>
      <w:r w:rsidR="004E689A">
        <w:t>s</w:t>
      </w:r>
      <w:r w:rsidR="00061DA7">
        <w:t xml:space="preserve"> approach was sometimes standardised using </w:t>
      </w:r>
      <w:r>
        <w:t>checklist</w:t>
      </w:r>
      <w:r w:rsidR="00061DA7">
        <w:t xml:space="preserve">s. </w:t>
      </w:r>
      <w:r w:rsidRPr="00B15715">
        <w:t xml:space="preserve">CSRs </w:t>
      </w:r>
      <w:r>
        <w:t xml:space="preserve">would be required to use </w:t>
      </w:r>
      <w:r w:rsidR="00061DA7">
        <w:t xml:space="preserve">a </w:t>
      </w:r>
      <w:r>
        <w:t>checklist</w:t>
      </w:r>
      <w:r w:rsidR="00061DA7">
        <w:t xml:space="preserve"> of questions</w:t>
      </w:r>
      <w:r>
        <w:t xml:space="preserve"> when</w:t>
      </w:r>
      <w:r w:rsidR="00061DA7">
        <w:t>,</w:t>
      </w:r>
      <w:r>
        <w:t xml:space="preserve"> </w:t>
      </w:r>
      <w:r w:rsidRPr="00B15715">
        <w:t xml:space="preserve">regardless of the </w:t>
      </w:r>
      <w:r>
        <w:t xml:space="preserve">customer’s </w:t>
      </w:r>
      <w:r w:rsidRPr="00B15715">
        <w:t>demographics</w:t>
      </w:r>
      <w:r>
        <w:t xml:space="preserve">. Sometimes standard scripts were also </w:t>
      </w:r>
      <w:r w:rsidR="006B1C77">
        <w:t>used,</w:t>
      </w:r>
      <w:r>
        <w:t xml:space="preserve"> and information provided to customers was standardised.</w:t>
      </w:r>
    </w:p>
    <w:p w14:paraId="50612F6E" w14:textId="77777777" w:rsidR="00010FE4" w:rsidRPr="001F7EDA" w:rsidRDefault="00010FE4" w:rsidP="000C4CE4">
      <w:pPr>
        <w:pStyle w:val="Quoting"/>
      </w:pPr>
      <w:r w:rsidRPr="00B15715">
        <w:rPr>
          <w:rStyle w:val="QuotingChar"/>
          <w:b/>
          <w:i/>
        </w:rPr>
        <w:t>“The information that we give is more or less standardised for every customer”</w:t>
      </w:r>
      <w:r w:rsidRPr="00B15715">
        <w:t xml:space="preserve"> – </w:t>
      </w:r>
      <w:r w:rsidRPr="001F7EDA">
        <w:t>I19 Optus, Sales Consultant</w:t>
      </w:r>
    </w:p>
    <w:p w14:paraId="3B656534" w14:textId="2486E183" w:rsidR="00010FE4" w:rsidRPr="00B15715" w:rsidRDefault="00010FE4" w:rsidP="000C4CE4">
      <w:pPr>
        <w:pStyle w:val="Quoting"/>
      </w:pPr>
      <w:r w:rsidRPr="00B15715">
        <w:t xml:space="preserve">“The baseline is to treat everyone equally” </w:t>
      </w:r>
      <w:r w:rsidR="0038105A" w:rsidRPr="001F7EDA">
        <w:t>- I</w:t>
      </w:r>
      <w:r w:rsidRPr="001F7EDA">
        <w:t>17 Optus, Store Manager</w:t>
      </w:r>
    </w:p>
    <w:p w14:paraId="3BE8585A" w14:textId="06C70C2A" w:rsidR="00010FE4" w:rsidRPr="00B15715" w:rsidRDefault="00010FE4" w:rsidP="000C4CE4">
      <w:pPr>
        <w:pStyle w:val="Quoting"/>
      </w:pPr>
      <w:r w:rsidRPr="00B15715">
        <w:t xml:space="preserve">“If the customer didn't want to </w:t>
      </w:r>
      <w:r w:rsidR="00743213" w:rsidRPr="00B15715">
        <w:t>buy,</w:t>
      </w:r>
      <w:r w:rsidRPr="00B15715">
        <w:t xml:space="preserve"> they were allowed not to buy […] Approach them like every other customer” </w:t>
      </w:r>
      <w:r w:rsidR="0038105A">
        <w:t xml:space="preserve">- </w:t>
      </w:r>
      <w:r w:rsidRPr="0038105A">
        <w:t>I17 Optus, Store manager</w:t>
      </w:r>
    </w:p>
    <w:p w14:paraId="5B925414" w14:textId="4755FED3" w:rsidR="00010FE4" w:rsidRPr="00B15715" w:rsidRDefault="00010FE4" w:rsidP="000C4CE4">
      <w:pPr>
        <w:pStyle w:val="Quoting"/>
      </w:pPr>
      <w:r w:rsidRPr="00B15715">
        <w:t xml:space="preserve">“Each customer as they walk in is exactly the same” </w:t>
      </w:r>
      <w:r w:rsidR="0038105A">
        <w:t xml:space="preserve">- </w:t>
      </w:r>
      <w:r w:rsidRPr="0038105A">
        <w:t>I13 Telstr</w:t>
      </w:r>
      <w:r w:rsidR="001F7EDA">
        <w:t>a, Store manager</w:t>
      </w:r>
    </w:p>
    <w:p w14:paraId="17B065E0" w14:textId="5C0BBA81" w:rsidR="00010FE4" w:rsidRDefault="00010FE4" w:rsidP="000C4CE4">
      <w:pPr>
        <w:pStyle w:val="Quoting"/>
      </w:pPr>
      <w:r w:rsidRPr="00B15715">
        <w:t xml:space="preserve">“We have scripting that we say to every customer” – </w:t>
      </w:r>
      <w:r w:rsidRPr="0038105A">
        <w:t>I27 Telstra</w:t>
      </w:r>
      <w:r w:rsidR="001F7EDA">
        <w:t>, Customer service / sales</w:t>
      </w:r>
      <w:r w:rsidRPr="00B15715">
        <w:t xml:space="preserve"> </w:t>
      </w:r>
    </w:p>
    <w:p w14:paraId="6A45FE76" w14:textId="4A2DF26C" w:rsidR="00555375" w:rsidRDefault="00555375" w:rsidP="00D875DA">
      <w:pPr>
        <w:pStyle w:val="Heading3"/>
      </w:pPr>
      <w:bookmarkStart w:id="53" w:name="_Toc3709399"/>
      <w:r>
        <w:t>More serious p</w:t>
      </w:r>
      <w:r w:rsidRPr="00F030AB">
        <w:t xml:space="preserve">roblems with </w:t>
      </w:r>
      <w:r>
        <w:t xml:space="preserve">selling, </w:t>
      </w:r>
      <w:r w:rsidRPr="00F030AB">
        <w:t>upselling</w:t>
      </w:r>
      <w:r>
        <w:t xml:space="preserve"> and cross-selling</w:t>
      </w:r>
      <w:bookmarkEnd w:id="53"/>
    </w:p>
    <w:p w14:paraId="3AEC97D8" w14:textId="5D56C71E" w:rsidR="00B517D4" w:rsidRDefault="00B517D4" w:rsidP="000C4CE4">
      <w:pPr>
        <w:pStyle w:val="Heading4"/>
      </w:pPr>
      <w:bookmarkStart w:id="54" w:name="_Toc3709400"/>
      <w:r w:rsidRPr="00F90BB2">
        <w:t xml:space="preserve">Selling products and extras without </w:t>
      </w:r>
      <w:r>
        <w:t xml:space="preserve">conveying </w:t>
      </w:r>
      <w:r w:rsidRPr="00F90BB2">
        <w:t>terms and conditions</w:t>
      </w:r>
      <w:bookmarkEnd w:id="54"/>
    </w:p>
    <w:p w14:paraId="218A194E" w14:textId="5C2F5277" w:rsidR="00B517D4" w:rsidRPr="00A6425F" w:rsidRDefault="00B517D4" w:rsidP="000C4CE4">
      <w:r w:rsidRPr="00A6425F">
        <w:t>There were some reports that optional extras like voicemail services would be added to a plan by the CSR</w:t>
      </w:r>
      <w:r w:rsidR="0017491C" w:rsidRPr="00A6425F">
        <w:t>. The CSR would tell t</w:t>
      </w:r>
      <w:r w:rsidRPr="00A6425F">
        <w:t>he customer that</w:t>
      </w:r>
      <w:r w:rsidR="0017491C" w:rsidRPr="00A6425F">
        <w:t xml:space="preserve"> the extras </w:t>
      </w:r>
      <w:r w:rsidRPr="00A6425F">
        <w:t xml:space="preserve">were </w:t>
      </w:r>
      <w:r w:rsidR="0017491C" w:rsidRPr="00A6425F">
        <w:t>built in to the cost of the plan</w:t>
      </w:r>
      <w:r w:rsidRPr="00A6425F">
        <w:t>, when they weren’t</w:t>
      </w:r>
      <w:r w:rsidR="0017491C" w:rsidRPr="00A6425F">
        <w:t xml:space="preserve"> part of the terms and conditions.</w:t>
      </w:r>
      <w:r w:rsidR="00FD7A81" w:rsidRPr="00A6425F">
        <w:t xml:space="preserve"> In these cases the optional extra would be free for a fixed period but when that period expired the client would be charged.</w:t>
      </w:r>
      <w:r w:rsidR="0017491C" w:rsidRPr="00A6425F">
        <w:t xml:space="preserve"> </w:t>
      </w:r>
      <w:r w:rsidRPr="00A6425F">
        <w:t xml:space="preserve">This would result </w:t>
      </w:r>
      <w:r w:rsidR="00FD7A81" w:rsidRPr="00A6425F">
        <w:t>in charges appearing on their bill</w:t>
      </w:r>
      <w:r w:rsidRPr="00A6425F">
        <w:t xml:space="preserve"> </w:t>
      </w:r>
      <w:r w:rsidR="00FD7A81" w:rsidRPr="00A6425F">
        <w:t xml:space="preserve">later </w:t>
      </w:r>
      <w:r w:rsidRPr="00A6425F">
        <w:t>but initially go undetected</w:t>
      </w:r>
      <w:r w:rsidR="00FD7A81" w:rsidRPr="00A6425F">
        <w:t>.</w:t>
      </w:r>
    </w:p>
    <w:p w14:paraId="49F98506" w14:textId="77777777" w:rsidR="00B517D4" w:rsidRPr="0038105A" w:rsidRDefault="00B517D4" w:rsidP="000C4CE4">
      <w:pPr>
        <w:pStyle w:val="Quoting"/>
      </w:pPr>
      <w:r w:rsidRPr="005F48C9">
        <w:t xml:space="preserve">“They would say optional added extras were actually just included in the plan” </w:t>
      </w:r>
      <w:r w:rsidRPr="0038105A">
        <w:t>– I9 Optus, Sales Associate</w:t>
      </w:r>
    </w:p>
    <w:p w14:paraId="04712028" w14:textId="77777777" w:rsidR="00B517D4" w:rsidRPr="001F7EDA" w:rsidRDefault="00B517D4" w:rsidP="000C4CE4">
      <w:pPr>
        <w:pStyle w:val="Quoting"/>
      </w:pPr>
      <w:r w:rsidRPr="005F48C9">
        <w:t xml:space="preserve">“Adding on premium voicemail (converts voicemail to text) which is free for the first month but $5 afterwards – customers are not always told” </w:t>
      </w:r>
      <w:r w:rsidRPr="001F7EDA">
        <w:t>– I19 Optus, Sales Consultant</w:t>
      </w:r>
    </w:p>
    <w:p w14:paraId="02EB645E" w14:textId="77777777" w:rsidR="00B517D4" w:rsidRPr="0038105A" w:rsidRDefault="00B517D4" w:rsidP="000C4CE4">
      <w:pPr>
        <w:pStyle w:val="Quoting"/>
      </w:pPr>
      <w:r w:rsidRPr="00F90BB2">
        <w:t xml:space="preserve"> </w:t>
      </w:r>
      <w:r w:rsidRPr="005F48C9">
        <w:t xml:space="preserve">“They didn't know what they were signing” </w:t>
      </w:r>
      <w:r w:rsidRPr="001F7EDA">
        <w:t>– I4 Telstra, CSR</w:t>
      </w:r>
      <w:r w:rsidRPr="0038105A">
        <w:t xml:space="preserve"> </w:t>
      </w:r>
    </w:p>
    <w:p w14:paraId="1B7628B7" w14:textId="68750911" w:rsidR="00B517D4" w:rsidRDefault="00B517D4" w:rsidP="000C4CE4">
      <w:pPr>
        <w:pStyle w:val="Heading4"/>
      </w:pPr>
      <w:bookmarkStart w:id="55" w:name="_Toc3709401"/>
      <w:r>
        <w:t>Adding products to an invoice with</w:t>
      </w:r>
      <w:r w:rsidR="00A77AA1">
        <w:t>out</w:t>
      </w:r>
      <w:r>
        <w:t xml:space="preserve"> the consumer </w:t>
      </w:r>
      <w:r w:rsidR="00A77AA1">
        <w:t xml:space="preserve">being </w:t>
      </w:r>
      <w:r>
        <w:t>aware</w:t>
      </w:r>
      <w:bookmarkEnd w:id="55"/>
    </w:p>
    <w:p w14:paraId="39055FA8" w14:textId="6DEABCB8" w:rsidR="00B517D4" w:rsidRDefault="009A6AB1" w:rsidP="000C4CE4">
      <w:pPr>
        <w:rPr>
          <w:lang w:val="en-US"/>
        </w:rPr>
      </w:pPr>
      <w:r>
        <w:t>Related to the previous section about terms and conditions</w:t>
      </w:r>
      <w:r w:rsidR="0004594F">
        <w:t>,</w:t>
      </w:r>
      <w:r>
        <w:t xml:space="preserve"> another</w:t>
      </w:r>
      <w:r w:rsidR="00B517D4" w:rsidRPr="004605E9">
        <w:t xml:space="preserve"> practice involved </w:t>
      </w:r>
      <w:r w:rsidR="00B517D4" w:rsidRPr="004605E9">
        <w:rPr>
          <w:lang w:val="en-US"/>
        </w:rPr>
        <w:t xml:space="preserve">CSRs regularly adding the cost of an accessory </w:t>
      </w:r>
      <w:r w:rsidR="002834D8">
        <w:rPr>
          <w:lang w:val="en-US"/>
        </w:rPr>
        <w:t xml:space="preserve">to a </w:t>
      </w:r>
      <w:r w:rsidR="00B517D4" w:rsidRPr="004605E9">
        <w:rPr>
          <w:lang w:val="en-US"/>
        </w:rPr>
        <w:t xml:space="preserve">plan and rearranging the items written on the </w:t>
      </w:r>
      <w:r w:rsidR="0079518A" w:rsidRPr="004605E9">
        <w:rPr>
          <w:lang w:val="en-US"/>
        </w:rPr>
        <w:t>invoice,</w:t>
      </w:r>
      <w:r w:rsidR="00B517D4" w:rsidRPr="004605E9">
        <w:rPr>
          <w:lang w:val="en-US"/>
        </w:rPr>
        <w:t xml:space="preserve"> so the accessory did not appear on it, or </w:t>
      </w:r>
      <w:r w:rsidR="0079518A">
        <w:rPr>
          <w:lang w:val="en-US"/>
        </w:rPr>
        <w:t xml:space="preserve">not </w:t>
      </w:r>
      <w:r w:rsidR="00B517D4" w:rsidRPr="004605E9">
        <w:rPr>
          <w:lang w:val="en-US"/>
        </w:rPr>
        <w:t>clearly. Customers were not aware that they were paying for this accessory which was counting towards the CSR</w:t>
      </w:r>
      <w:r w:rsidR="00D92E22">
        <w:rPr>
          <w:lang w:val="en-US"/>
        </w:rPr>
        <w:t>’</w:t>
      </w:r>
      <w:r w:rsidR="00B517D4">
        <w:rPr>
          <w:lang w:val="en-US"/>
        </w:rPr>
        <w:t>s</w:t>
      </w:r>
      <w:r w:rsidR="00B517D4" w:rsidRPr="004605E9">
        <w:rPr>
          <w:lang w:val="en-US"/>
        </w:rPr>
        <w:t xml:space="preserve"> target.</w:t>
      </w:r>
    </w:p>
    <w:p w14:paraId="71B3C079" w14:textId="5F512309" w:rsidR="009A6AB1" w:rsidRPr="004605E9" w:rsidRDefault="009A6AB1" w:rsidP="000C4CE4">
      <w:r>
        <w:t>A few respondents</w:t>
      </w:r>
      <w:r w:rsidRPr="004605E9">
        <w:t xml:space="preserve"> reported that certain upselling and </w:t>
      </w:r>
      <w:r w:rsidR="00C95100">
        <w:t>cross-sell</w:t>
      </w:r>
      <w:r w:rsidRPr="004605E9">
        <w:t xml:space="preserve">ing </w:t>
      </w:r>
      <w:r>
        <w:t xml:space="preserve">practices </w:t>
      </w:r>
      <w:r w:rsidRPr="004605E9">
        <w:t xml:space="preserve">were only known to store managers </w:t>
      </w:r>
      <w:r>
        <w:t xml:space="preserve">but </w:t>
      </w:r>
      <w:r w:rsidRPr="004605E9">
        <w:t>not upper management</w:t>
      </w:r>
      <w:r w:rsidR="00965353">
        <w:t>, i</w:t>
      </w:r>
      <w:r>
        <w:t>ndicating that this was the store manager’s initiative and not company policy</w:t>
      </w:r>
      <w:r w:rsidR="0006779A">
        <w:t>, however it may be attributable to company culture influenced by incentives</w:t>
      </w:r>
      <w:r>
        <w:t>.</w:t>
      </w:r>
    </w:p>
    <w:p w14:paraId="0066F220" w14:textId="77777777" w:rsidR="00AF07E4" w:rsidRPr="001F7EDA" w:rsidRDefault="00AF07E4" w:rsidP="000C4CE4">
      <w:pPr>
        <w:pStyle w:val="Quoting"/>
        <w:rPr>
          <w:lang w:val="en-US"/>
        </w:rPr>
      </w:pPr>
      <w:r w:rsidRPr="004605E9">
        <w:rPr>
          <w:lang w:val="en-US"/>
        </w:rPr>
        <w:t xml:space="preserve">“It started with a charger or small items like that. Then I heard they added more expensive items on customers’ invoices such as Beats headphones” </w:t>
      </w:r>
      <w:r w:rsidRPr="001F7EDA">
        <w:rPr>
          <w:lang w:val="en-US"/>
        </w:rPr>
        <w:t>– I8 Optus, CSR</w:t>
      </w:r>
    </w:p>
    <w:p w14:paraId="08635732" w14:textId="6EDB8772" w:rsidR="00AF07E4" w:rsidRPr="005F48C9" w:rsidRDefault="00AF07E4" w:rsidP="000C4CE4">
      <w:pPr>
        <w:pStyle w:val="Quoting"/>
      </w:pPr>
      <w:r w:rsidRPr="005F48C9">
        <w:t xml:space="preserve">“We always add on [a service called premium voicemail]. Sometimes we tell the customer, sometimes we don't. They don't find out that it has been added on until their phone bill is $5 extra” </w:t>
      </w:r>
      <w:r w:rsidRPr="001F7EDA">
        <w:t>– I26 Optus</w:t>
      </w:r>
      <w:r w:rsidR="001F7EDA">
        <w:t>, Sales assistant</w:t>
      </w:r>
    </w:p>
    <w:p w14:paraId="6614DB07" w14:textId="0911C9A3" w:rsidR="00AF07E4" w:rsidRPr="0038105A" w:rsidRDefault="00AF07E4" w:rsidP="000C4CE4">
      <w:pPr>
        <w:pStyle w:val="Quoting"/>
      </w:pPr>
      <w:r w:rsidRPr="005F48C9">
        <w:t>“Selling extra accessories without adding them</w:t>
      </w:r>
      <w:r>
        <w:t xml:space="preserve"> [itemising it]</w:t>
      </w:r>
      <w:r w:rsidRPr="005F48C9">
        <w:t xml:space="preserve"> on to the bill</w:t>
      </w:r>
      <w:r w:rsidR="00902EC5">
        <w:t>. Then the staff was keeping the item</w:t>
      </w:r>
      <w:r w:rsidRPr="005F48C9">
        <w:t xml:space="preserve">” </w:t>
      </w:r>
      <w:r w:rsidRPr="001F7EDA">
        <w:t>– I8 Optus, CSR</w:t>
      </w:r>
    </w:p>
    <w:p w14:paraId="3670E7C3" w14:textId="4B075848" w:rsidR="00085E24" w:rsidRPr="00085E24" w:rsidRDefault="00085E24" w:rsidP="00D875DA">
      <w:pPr>
        <w:pStyle w:val="Heading3"/>
      </w:pPr>
      <w:bookmarkStart w:id="56" w:name="_Toc529732456"/>
      <w:bookmarkStart w:id="57" w:name="_Toc3709402"/>
      <w:r w:rsidRPr="00085E24">
        <w:t>Influence of incentives on service and complaints handling</w:t>
      </w:r>
      <w:bookmarkEnd w:id="56"/>
      <w:bookmarkEnd w:id="57"/>
    </w:p>
    <w:p w14:paraId="2979F753" w14:textId="1A0A5E7C" w:rsidR="00085E24" w:rsidRDefault="00085E24" w:rsidP="000C4CE4">
      <w:r w:rsidRPr="001F55F3">
        <w:t xml:space="preserve">Customer traffic in store was not always driven by new service needs. A </w:t>
      </w:r>
      <w:r w:rsidR="00146FE7">
        <w:t>significant proportion of traffic</w:t>
      </w:r>
      <w:r w:rsidRPr="001F55F3">
        <w:t xml:space="preserve"> relate</w:t>
      </w:r>
      <w:r w:rsidR="00146FE7">
        <w:t>d</w:t>
      </w:r>
      <w:r w:rsidRPr="001F55F3">
        <w:t xml:space="preserve"> to existing </w:t>
      </w:r>
      <w:r w:rsidR="0016574E">
        <w:t>customer</w:t>
      </w:r>
      <w:r w:rsidR="008E4316">
        <w:t xml:space="preserve"> </w:t>
      </w:r>
      <w:r w:rsidRPr="001F55F3">
        <w:t>complaints.</w:t>
      </w:r>
      <w:r w:rsidR="00902EC5">
        <w:t xml:space="preserve"> </w:t>
      </w:r>
      <w:r w:rsidR="004B4D89">
        <w:t>C</w:t>
      </w:r>
      <w:r w:rsidR="001F55F3">
        <w:t xml:space="preserve">omplaints </w:t>
      </w:r>
      <w:r w:rsidR="00D830F8">
        <w:t xml:space="preserve">generally </w:t>
      </w:r>
      <w:r w:rsidRPr="001F55F3">
        <w:t xml:space="preserve">related to sales issues, customer service and product issues </w:t>
      </w:r>
      <w:r w:rsidR="00DF320A">
        <w:t>and</w:t>
      </w:r>
      <w:r w:rsidR="002A6C53">
        <w:t xml:space="preserve"> </w:t>
      </w:r>
      <w:r w:rsidR="001F55F3">
        <w:t xml:space="preserve">problems with the </w:t>
      </w:r>
      <w:r w:rsidRPr="001F55F3">
        <w:t>network</w:t>
      </w:r>
      <w:r w:rsidR="008E4316">
        <w:t xml:space="preserve"> including the NBN.</w:t>
      </w:r>
    </w:p>
    <w:p w14:paraId="55FC7458" w14:textId="18BF9F50" w:rsidR="00D439D5" w:rsidRDefault="00D439D5" w:rsidP="000C4CE4">
      <w:r w:rsidRPr="00D908EB">
        <w:t>In a few cases</w:t>
      </w:r>
      <w:r>
        <w:t>,</w:t>
      </w:r>
      <w:r w:rsidRPr="00D908EB">
        <w:t xml:space="preserve"> CSRs </w:t>
      </w:r>
      <w:r>
        <w:t xml:space="preserve">from different RSPs reported that they </w:t>
      </w:r>
      <w:r w:rsidRPr="00D908EB">
        <w:t xml:space="preserve">didn’t </w:t>
      </w:r>
      <w:r>
        <w:t xml:space="preserve">always </w:t>
      </w:r>
      <w:r w:rsidRPr="00D908EB">
        <w:t>have the</w:t>
      </w:r>
      <w:r w:rsidR="00DF3A90">
        <w:t xml:space="preserve"> authority</w:t>
      </w:r>
      <w:r w:rsidRPr="00D908EB">
        <w:t xml:space="preserve"> to solve </w:t>
      </w:r>
      <w:r>
        <w:t xml:space="preserve">some common </w:t>
      </w:r>
      <w:r w:rsidRPr="00D908EB">
        <w:t>issues</w:t>
      </w:r>
      <w:r>
        <w:t xml:space="preserve"> but would have to refer the customer back to a call centre or</w:t>
      </w:r>
      <w:r w:rsidR="00DF3A90">
        <w:t>,</w:t>
      </w:r>
      <w:r>
        <w:t xml:space="preserve"> at best</w:t>
      </w:r>
      <w:r w:rsidR="00DF3A90">
        <w:t>,</w:t>
      </w:r>
      <w:r>
        <w:t xml:space="preserve"> refer to their team leader or store manager to resolve the matter.</w:t>
      </w:r>
      <w:r w:rsidR="00D830F8">
        <w:t xml:space="preserve"> </w:t>
      </w:r>
    </w:p>
    <w:p w14:paraId="4711FE79" w14:textId="77777777" w:rsidR="00085E24" w:rsidRPr="001F7EDA" w:rsidRDefault="00085E24" w:rsidP="000C4CE4">
      <w:pPr>
        <w:pStyle w:val="Quoting"/>
      </w:pPr>
      <w:r w:rsidRPr="001F55F3">
        <w:t xml:space="preserve">“Generally, if someone's going into an Optus shop, they're complaining” </w:t>
      </w:r>
      <w:r w:rsidRPr="001F7EDA">
        <w:t>– I9 Optus, Sales Associate</w:t>
      </w:r>
    </w:p>
    <w:p w14:paraId="185C4133" w14:textId="77777777" w:rsidR="00085E24" w:rsidRPr="001F55F3" w:rsidRDefault="00085E24" w:rsidP="000C4CE4">
      <w:pPr>
        <w:pStyle w:val="Quoting"/>
      </w:pPr>
      <w:r w:rsidRPr="001F55F3">
        <w:t xml:space="preserve">“60% [of customers] were probably coming in with issues” </w:t>
      </w:r>
      <w:r w:rsidRPr="001F7EDA">
        <w:t>– I18 Telstra, CSR</w:t>
      </w:r>
      <w:r w:rsidRPr="001F55F3">
        <w:t xml:space="preserve"> </w:t>
      </w:r>
    </w:p>
    <w:p w14:paraId="263E01D1" w14:textId="77777777" w:rsidR="00085E24" w:rsidRPr="001F55F3" w:rsidRDefault="00085E24" w:rsidP="000C4CE4">
      <w:pPr>
        <w:pStyle w:val="Quoting"/>
      </w:pPr>
      <w:r w:rsidRPr="001F55F3">
        <w:t xml:space="preserve">“There were more complaints than sales […] It’s out of control” </w:t>
      </w:r>
      <w:r w:rsidRPr="001F7EDA">
        <w:t>– I24 Telstra, CSR</w:t>
      </w:r>
    </w:p>
    <w:p w14:paraId="142362F7" w14:textId="3034D7D8" w:rsidR="00085E24" w:rsidRPr="001F7EDA" w:rsidRDefault="00D439D5" w:rsidP="000C4CE4">
      <w:pPr>
        <w:pStyle w:val="Quoting"/>
      </w:pPr>
      <w:r w:rsidRPr="001F55F3">
        <w:t xml:space="preserve"> </w:t>
      </w:r>
      <w:r w:rsidR="00085E24" w:rsidRPr="001F55F3">
        <w:t xml:space="preserve">“Delivering customer service was a real challenge […] I had many more complaints when working for a Telco than in any other industry” </w:t>
      </w:r>
      <w:r w:rsidR="00085E24" w:rsidRPr="001F7EDA">
        <w:t>– I7 Telstra, Customer Service</w:t>
      </w:r>
    </w:p>
    <w:p w14:paraId="74BB455E" w14:textId="0DC1CF63" w:rsidR="00D67333" w:rsidRPr="00A4023F" w:rsidRDefault="00D67333" w:rsidP="000C4CE4">
      <w:pPr>
        <w:pStyle w:val="NormalBodyText"/>
      </w:pPr>
      <w:r>
        <w:t>Dealing with customer complaints</w:t>
      </w:r>
      <w:r w:rsidRPr="00A4023F">
        <w:t xml:space="preserve"> in-store </w:t>
      </w:r>
      <w:r>
        <w:t xml:space="preserve">presented a challenge for </w:t>
      </w:r>
      <w:r w:rsidRPr="00A4023F">
        <w:t>CSRs</w:t>
      </w:r>
      <w:r w:rsidR="009C1E48">
        <w:t xml:space="preserve"> as h</w:t>
      </w:r>
      <w:r w:rsidRPr="00A4023F">
        <w:t xml:space="preserve">aving to </w:t>
      </w:r>
      <w:r>
        <w:t>deal with complaints</w:t>
      </w:r>
      <w:r w:rsidRPr="00A4023F">
        <w:t xml:space="preserve"> provided fewer opportunities for sales</w:t>
      </w:r>
      <w:r w:rsidR="009C1E48">
        <w:t xml:space="preserve"> and n</w:t>
      </w:r>
      <w:r w:rsidRPr="00A4023F">
        <w:t xml:space="preserve">ot </w:t>
      </w:r>
      <w:r w:rsidR="009C1E48">
        <w:t>enough</w:t>
      </w:r>
      <w:r w:rsidRPr="00A4023F">
        <w:t xml:space="preserve"> </w:t>
      </w:r>
      <w:r w:rsidR="005E3C0A">
        <w:t xml:space="preserve">time </w:t>
      </w:r>
      <w:r>
        <w:t xml:space="preserve">was </w:t>
      </w:r>
      <w:r w:rsidRPr="00A4023F">
        <w:t xml:space="preserve">allocated to CSRs </w:t>
      </w:r>
      <w:r>
        <w:t>to handle</w:t>
      </w:r>
      <w:r w:rsidRPr="00A4023F">
        <w:t xml:space="preserve"> customer service matters.</w:t>
      </w:r>
    </w:p>
    <w:p w14:paraId="4F612481" w14:textId="77777777" w:rsidR="00D67333" w:rsidRPr="001F7EDA" w:rsidRDefault="00D67333" w:rsidP="000C4CE4">
      <w:pPr>
        <w:pStyle w:val="Quoting"/>
      </w:pPr>
      <w:r w:rsidRPr="00A4023F">
        <w:t xml:space="preserve"> “Not enough time allocated to helping customers as it doesn’t help with targets” </w:t>
      </w:r>
      <w:r w:rsidRPr="001F7EDA">
        <w:t>– I10 Vodafone, Retail Sales Associate</w:t>
      </w:r>
    </w:p>
    <w:p w14:paraId="5CC23E5B" w14:textId="77777777" w:rsidR="00D67333" w:rsidRPr="001F7EDA" w:rsidRDefault="00D67333" w:rsidP="000C4CE4">
      <w:pPr>
        <w:pStyle w:val="Quoting"/>
      </w:pPr>
      <w:r w:rsidRPr="001F55F3">
        <w:t xml:space="preserve"> “You're constantly under pressure to solve issues from other areas, in addition to trying to cross-sell” </w:t>
      </w:r>
      <w:r w:rsidRPr="001F7EDA">
        <w:t>– I24 Telstra, CSR</w:t>
      </w:r>
    </w:p>
    <w:p w14:paraId="1584784A" w14:textId="6ACCD9D6" w:rsidR="00D439D5" w:rsidRPr="006B0BC1" w:rsidRDefault="00D439D5" w:rsidP="000C4CE4">
      <w:pPr>
        <w:pStyle w:val="Heading4"/>
      </w:pPr>
      <w:bookmarkStart w:id="58" w:name="_Toc3709403"/>
      <w:r>
        <w:t>Sales related complaints</w:t>
      </w:r>
      <w:bookmarkEnd w:id="58"/>
    </w:p>
    <w:p w14:paraId="33977DA1" w14:textId="3C3B71DF" w:rsidR="00D439D5" w:rsidRDefault="00D439D5" w:rsidP="000C4CE4">
      <w:r>
        <w:t>S</w:t>
      </w:r>
      <w:r w:rsidRPr="006B0BC1">
        <w:t>ales</w:t>
      </w:r>
      <w:r>
        <w:t xml:space="preserve"> related complaints were not uncommon. Customers</w:t>
      </w:r>
      <w:r w:rsidRPr="006B0BC1">
        <w:t xml:space="preserve"> </w:t>
      </w:r>
      <w:r w:rsidR="00D830F8">
        <w:t xml:space="preserve">sometimes </w:t>
      </w:r>
      <w:r w:rsidRPr="006B0BC1">
        <w:t>complained about the plan</w:t>
      </w:r>
      <w:r w:rsidR="00D830F8">
        <w:t>s</w:t>
      </w:r>
      <w:r w:rsidRPr="006B0BC1">
        <w:t xml:space="preserve"> the</w:t>
      </w:r>
      <w:r w:rsidR="00135809">
        <w:t>y</w:t>
      </w:r>
      <w:r w:rsidRPr="006B0BC1">
        <w:t xml:space="preserve"> were on, </w:t>
      </w:r>
      <w:r w:rsidR="00D830F8">
        <w:t xml:space="preserve">many </w:t>
      </w:r>
      <w:r w:rsidR="00A93E8E">
        <w:t>questioning</w:t>
      </w:r>
      <w:r w:rsidRPr="006B0BC1">
        <w:t xml:space="preserve"> why they were put on a </w:t>
      </w:r>
      <w:r>
        <w:t>particular plan</w:t>
      </w:r>
      <w:r w:rsidR="00D830F8">
        <w:t>. Other complaints included</w:t>
      </w:r>
      <w:r w:rsidRPr="006B0BC1">
        <w:t xml:space="preserve"> being sold a phone </w:t>
      </w:r>
      <w:r w:rsidR="00D830F8">
        <w:t xml:space="preserve">or phone </w:t>
      </w:r>
      <w:r w:rsidRPr="006B0BC1">
        <w:t>system they d</w:t>
      </w:r>
      <w:r>
        <w:t>idn’t</w:t>
      </w:r>
      <w:r w:rsidRPr="006B0BC1">
        <w:t xml:space="preserve"> need</w:t>
      </w:r>
      <w:r w:rsidR="00A93E8E">
        <w:t xml:space="preserve"> a</w:t>
      </w:r>
      <w:r w:rsidR="00D830F8">
        <w:t>nd issues relating to f</w:t>
      </w:r>
      <w:r w:rsidRPr="006B0BC1">
        <w:t>ees and charges</w:t>
      </w:r>
      <w:r w:rsidR="00D830F8">
        <w:t xml:space="preserve"> they were unaware of</w:t>
      </w:r>
      <w:r w:rsidRPr="006B0BC1">
        <w:t>.</w:t>
      </w:r>
      <w:r>
        <w:t xml:space="preserve"> Several </w:t>
      </w:r>
      <w:r w:rsidR="00A54A23">
        <w:t xml:space="preserve">respondents mentioned that </w:t>
      </w:r>
      <w:r>
        <w:t>consumers did not understand the terms and conditions of the plans they had signed up for</w:t>
      </w:r>
      <w:r w:rsidR="00A54A23">
        <w:t xml:space="preserve"> and they had to clarify this for them.</w:t>
      </w:r>
    </w:p>
    <w:p w14:paraId="55BB6653" w14:textId="4377C15E" w:rsidR="00D439D5" w:rsidRPr="006B0BC1" w:rsidRDefault="00D439D5" w:rsidP="000C4CE4">
      <w:r>
        <w:t xml:space="preserve">Most of these problems stemmed from the point of sale where product and plan details, costs etc should have been explained. Respondents </w:t>
      </w:r>
      <w:r w:rsidR="00A54A23">
        <w:t>believed</w:t>
      </w:r>
      <w:r>
        <w:t xml:space="preserve"> that</w:t>
      </w:r>
      <w:r w:rsidR="0092508E">
        <w:t xml:space="preserve"> these issues were </w:t>
      </w:r>
      <w:r>
        <w:t>likely the result of sales pressure</w:t>
      </w:r>
      <w:r w:rsidR="0092508E">
        <w:t xml:space="preserve"> on the CSRs who originally served the customer</w:t>
      </w:r>
      <w:r w:rsidR="006B2471">
        <w:t xml:space="preserve"> to achieve sales targets.</w:t>
      </w:r>
    </w:p>
    <w:p w14:paraId="11515A05" w14:textId="77777777" w:rsidR="00D439D5" w:rsidRPr="001F7EDA" w:rsidRDefault="00D439D5" w:rsidP="000C4CE4">
      <w:pPr>
        <w:pStyle w:val="Quoting"/>
      </w:pPr>
      <w:r w:rsidRPr="006B0BC1">
        <w:rPr>
          <w:lang w:eastAsia="en-AU"/>
        </w:rPr>
        <w:t xml:space="preserve">“He had signed up to a plan and gone out to a rural area that had no service” </w:t>
      </w:r>
      <w:r w:rsidRPr="001F7EDA">
        <w:t>– I3 Optus, CSR</w:t>
      </w:r>
    </w:p>
    <w:p w14:paraId="78F71973" w14:textId="77777777" w:rsidR="00D439D5" w:rsidRPr="006B0BC1" w:rsidRDefault="00D439D5" w:rsidP="000C4CE4">
      <w:pPr>
        <w:pStyle w:val="Quoting"/>
      </w:pPr>
      <w:r w:rsidRPr="006B0BC1">
        <w:rPr>
          <w:lang w:eastAsia="en-AU"/>
        </w:rPr>
        <w:t xml:space="preserve">“[He] wasn't happy about the [international roaming] charges” </w:t>
      </w:r>
      <w:r w:rsidRPr="001F7EDA">
        <w:t>– I4 Telstra, CSR</w:t>
      </w:r>
    </w:p>
    <w:p w14:paraId="3A98545A" w14:textId="244121E1" w:rsidR="00D439D5" w:rsidRPr="001F7EDA" w:rsidRDefault="00D439D5" w:rsidP="000C4CE4">
      <w:pPr>
        <w:pStyle w:val="Quoting"/>
      </w:pPr>
      <w:r w:rsidRPr="006B0BC1">
        <w:rPr>
          <w:lang w:eastAsia="en-AU"/>
        </w:rPr>
        <w:t xml:space="preserve">“They had been sent an NBN modem, yet they didn't have the NBN service” </w:t>
      </w:r>
      <w:r w:rsidRPr="001F7EDA">
        <w:t>– I22 Telstra</w:t>
      </w:r>
      <w:r w:rsidR="001F7EDA">
        <w:t>, CSR</w:t>
      </w:r>
    </w:p>
    <w:p w14:paraId="00E8D90A" w14:textId="4CF78D06" w:rsidR="00D439D5" w:rsidRPr="001F7EDA" w:rsidRDefault="00D439D5" w:rsidP="000C4CE4">
      <w:pPr>
        <w:pStyle w:val="Quoting"/>
      </w:pPr>
      <w:r w:rsidRPr="006B0BC1">
        <w:rPr>
          <w:lang w:eastAsia="en-AU"/>
        </w:rPr>
        <w:t xml:space="preserve">“You guys have put me on this plan… I don't understand why I've been put on it” </w:t>
      </w:r>
      <w:r w:rsidRPr="001F7EDA">
        <w:t>– I22 Telstra</w:t>
      </w:r>
      <w:r w:rsidR="001F7EDA" w:rsidRPr="001F7EDA">
        <w:t>, CSR</w:t>
      </w:r>
    </w:p>
    <w:p w14:paraId="7FDB0E06" w14:textId="77777777" w:rsidR="00D439D5" w:rsidRPr="001F7EDA" w:rsidRDefault="00D439D5" w:rsidP="000C4CE4">
      <w:pPr>
        <w:pStyle w:val="Quoting"/>
      </w:pPr>
      <w:r w:rsidRPr="006B0BC1">
        <w:rPr>
          <w:lang w:eastAsia="en-AU"/>
        </w:rPr>
        <w:t xml:space="preserve">“People being sold a phone system that is beyond their needs” </w:t>
      </w:r>
      <w:r w:rsidRPr="001F7EDA">
        <w:t>– I25 Telstra, Customer Service</w:t>
      </w:r>
    </w:p>
    <w:p w14:paraId="11B601A2" w14:textId="77777777" w:rsidR="00D439D5" w:rsidRPr="006B0BC1" w:rsidRDefault="00D439D5" w:rsidP="000C4CE4">
      <w:pPr>
        <w:pStyle w:val="Quoting"/>
      </w:pPr>
      <w:r w:rsidRPr="006B0BC1">
        <w:rPr>
          <w:lang w:eastAsia="en-AU"/>
        </w:rPr>
        <w:t xml:space="preserve">“Someone may try to sell a fish-shop owner a phone that is more suited to a hospital switchboard” </w:t>
      </w:r>
      <w:r w:rsidRPr="001F7EDA">
        <w:t>– I25 Telstra, Customer Service</w:t>
      </w:r>
    </w:p>
    <w:p w14:paraId="0E694FD6" w14:textId="77777777" w:rsidR="00D439D5" w:rsidRPr="006B0BC1" w:rsidRDefault="00D439D5" w:rsidP="000C4CE4">
      <w:pPr>
        <w:pStyle w:val="Quoting"/>
      </w:pPr>
      <w:r w:rsidRPr="006B0BC1">
        <w:t xml:space="preserve">“Some people were set up on the wrong plans. They misunderstood what they had signed up for.” </w:t>
      </w:r>
      <w:r w:rsidRPr="001F7EDA">
        <w:t>– I7 Telstra, Customer Service</w:t>
      </w:r>
    </w:p>
    <w:p w14:paraId="7928901E" w14:textId="7E6BA90A" w:rsidR="00D439D5" w:rsidRPr="006B0BC1" w:rsidRDefault="00D439D5" w:rsidP="000C4CE4">
      <w:r>
        <w:t xml:space="preserve">CSRs had to deal with extremely frustrated customers that were subject to </w:t>
      </w:r>
      <w:r w:rsidR="0092508E">
        <w:t xml:space="preserve">the range of </w:t>
      </w:r>
      <w:r>
        <w:t xml:space="preserve">issues </w:t>
      </w:r>
      <w:r w:rsidR="0092508E">
        <w:t>outlined</w:t>
      </w:r>
      <w:r>
        <w:t xml:space="preserve"> above.</w:t>
      </w:r>
    </w:p>
    <w:p w14:paraId="242DC4C3" w14:textId="77777777" w:rsidR="00D439D5" w:rsidRPr="001F7EDA" w:rsidRDefault="00D439D5" w:rsidP="000C4CE4">
      <w:pPr>
        <w:pStyle w:val="Quoting"/>
      </w:pPr>
      <w:r w:rsidRPr="006B0BC1">
        <w:t xml:space="preserve">“A lot of people were very disgruntled” – </w:t>
      </w:r>
      <w:r w:rsidRPr="001F7EDA">
        <w:t>I24 Telstra, CSR</w:t>
      </w:r>
    </w:p>
    <w:p w14:paraId="0AE23C0B" w14:textId="75088795" w:rsidR="00D439D5" w:rsidRPr="006B0BC1" w:rsidRDefault="00D439D5" w:rsidP="000C4CE4">
      <w:pPr>
        <w:pStyle w:val="Quoting"/>
      </w:pPr>
      <w:r w:rsidRPr="006B0BC1">
        <w:t xml:space="preserve">“They'd bring that aggression with them into the store... you could see their frustration” </w:t>
      </w:r>
      <w:r w:rsidRPr="001F7EDA">
        <w:t>– I22 Telstra</w:t>
      </w:r>
      <w:r w:rsidR="001F7EDA">
        <w:t>, CSR</w:t>
      </w:r>
    </w:p>
    <w:p w14:paraId="24262540" w14:textId="77777777" w:rsidR="00D439D5" w:rsidRPr="0038105A" w:rsidRDefault="00D439D5" w:rsidP="000C4CE4">
      <w:pPr>
        <w:pStyle w:val="Quoting"/>
      </w:pPr>
      <w:r w:rsidRPr="006B0BC1">
        <w:t xml:space="preserve">“I got assaulted by a customer” </w:t>
      </w:r>
      <w:r w:rsidRPr="001F7EDA">
        <w:t>– I6 Optus, Sales Assistant</w:t>
      </w:r>
    </w:p>
    <w:p w14:paraId="666FC504" w14:textId="77777777" w:rsidR="00D439D5" w:rsidRPr="0038105A" w:rsidRDefault="00D439D5" w:rsidP="000C4CE4">
      <w:pPr>
        <w:pStyle w:val="Quoting"/>
      </w:pPr>
      <w:r w:rsidRPr="006B0BC1">
        <w:t xml:space="preserve">“He came in and abused everyone” </w:t>
      </w:r>
      <w:r w:rsidRPr="001F7EDA">
        <w:t>– I4 Telstra, CSR</w:t>
      </w:r>
    </w:p>
    <w:p w14:paraId="0A86E7AA" w14:textId="571C2821" w:rsidR="00D439D5" w:rsidRPr="001F7EDA" w:rsidRDefault="00D439D5" w:rsidP="000C4CE4">
      <w:pPr>
        <w:pStyle w:val="Quoting"/>
      </w:pPr>
      <w:r w:rsidRPr="004D288E">
        <w:t xml:space="preserve">“You're just getting screamed at all day… sometimes you take it home with you” </w:t>
      </w:r>
      <w:r w:rsidRPr="001F7EDA">
        <w:t>– I27 Telstra, Customer Service</w:t>
      </w:r>
    </w:p>
    <w:p w14:paraId="6E3C4BF5" w14:textId="410AA903" w:rsidR="00030AED" w:rsidRPr="004D288E" w:rsidRDefault="00030AED" w:rsidP="000C4CE4">
      <w:r w:rsidRPr="004D288E">
        <w:t xml:space="preserve">This is not </w:t>
      </w:r>
      <w:r w:rsidR="004B56B5" w:rsidRPr="004D288E">
        <w:t xml:space="preserve">forgetting </w:t>
      </w:r>
      <w:r w:rsidRPr="004D288E">
        <w:t>that a</w:t>
      </w:r>
      <w:r w:rsidR="004A07DD" w:rsidRPr="004D288E">
        <w:t xml:space="preserve">t least one </w:t>
      </w:r>
      <w:r w:rsidR="004D288E" w:rsidRPr="004D288E">
        <w:t>CSR mentioned that a</w:t>
      </w:r>
      <w:r w:rsidRPr="004D288E">
        <w:t xml:space="preserve"> number of customers come in store to “try” the staff </w:t>
      </w:r>
      <w:r w:rsidR="005E3C0A" w:rsidRPr="004D288E">
        <w:t>to</w:t>
      </w:r>
      <w:r w:rsidRPr="004D288E">
        <w:t xml:space="preserve"> get items or extras for free.</w:t>
      </w:r>
      <w:r w:rsidR="004D288E" w:rsidRPr="004D288E">
        <w:rPr>
          <w:rStyle w:val="CommentReference"/>
          <w:sz w:val="21"/>
          <w:szCs w:val="21"/>
        </w:rPr>
        <w:t xml:space="preserve"> This </w:t>
      </w:r>
      <w:r w:rsidRPr="004D288E">
        <w:t xml:space="preserve">respondent considered </w:t>
      </w:r>
      <w:r w:rsidR="004D288E">
        <w:t xml:space="preserve">some </w:t>
      </w:r>
      <w:r w:rsidRPr="004D288E">
        <w:t xml:space="preserve">complaints </w:t>
      </w:r>
      <w:r w:rsidR="005E3C0A" w:rsidRPr="004D288E">
        <w:t xml:space="preserve">were </w:t>
      </w:r>
      <w:r w:rsidR="004B56B5" w:rsidRPr="004D288E">
        <w:t>not</w:t>
      </w:r>
      <w:r w:rsidRPr="004D288E">
        <w:t xml:space="preserve"> legitimate. </w:t>
      </w:r>
    </w:p>
    <w:p w14:paraId="3C40A919" w14:textId="639593AC" w:rsidR="00030AED" w:rsidRPr="001F7EDA" w:rsidRDefault="00030AED" w:rsidP="000C4CE4">
      <w:pPr>
        <w:pStyle w:val="Quoting"/>
      </w:pPr>
      <w:r w:rsidRPr="004D288E">
        <w:t xml:space="preserve">“Sometimes the claims are valid, most of the time they're not” </w:t>
      </w:r>
      <w:r w:rsidRPr="001F7EDA">
        <w:t>– I19 Optus, Part-time Sales consultant</w:t>
      </w:r>
    </w:p>
    <w:p w14:paraId="3D7F51F4" w14:textId="1420B7A9" w:rsidR="000A15BE" w:rsidRPr="00CC6DAA" w:rsidRDefault="000A15BE" w:rsidP="000C4CE4">
      <w:pPr>
        <w:pStyle w:val="Heading4"/>
      </w:pPr>
      <w:bookmarkStart w:id="59" w:name="_Toc3709404"/>
      <w:r w:rsidRPr="004D288E">
        <w:t>A gap in after sales service</w:t>
      </w:r>
      <w:bookmarkEnd w:id="59"/>
    </w:p>
    <w:p w14:paraId="09477336" w14:textId="357B7DB0" w:rsidR="000A15BE" w:rsidRPr="00F87731" w:rsidRDefault="000A15BE" w:rsidP="000C4CE4">
      <w:r w:rsidRPr="00F87731">
        <w:t>Overall, CSRs saw a gap in the RSPs</w:t>
      </w:r>
      <w:r w:rsidR="00BF73E1">
        <w:t>’</w:t>
      </w:r>
      <w:r w:rsidRPr="00F87731">
        <w:t xml:space="preserve"> ability to provide effective support to existing customers </w:t>
      </w:r>
      <w:r w:rsidR="008E4316">
        <w:t>in after sales service</w:t>
      </w:r>
      <w:r w:rsidRPr="00F87731">
        <w:t>. Existing customers often had to use a different channel for support than they did at point of sale. Many CSRs believed this was not the best way to deliver customer service and only added to the volume of complaints and poor customer service outcomes.</w:t>
      </w:r>
    </w:p>
    <w:p w14:paraId="151B9A90" w14:textId="77777777" w:rsidR="000A15BE" w:rsidRPr="001F7EDA" w:rsidRDefault="000A15BE" w:rsidP="000C4CE4">
      <w:pPr>
        <w:pStyle w:val="Quoting"/>
      </w:pPr>
      <w:r w:rsidRPr="00F87731">
        <w:t xml:space="preserve">"The targets they were expecting us to achieve while providing quality customer service was not possible" </w:t>
      </w:r>
      <w:r w:rsidRPr="001F7EDA">
        <w:t>– I9 Optus, Sales Associate</w:t>
      </w:r>
    </w:p>
    <w:p w14:paraId="5F0545C6" w14:textId="77777777" w:rsidR="000A15BE" w:rsidRPr="001F7EDA" w:rsidRDefault="000A15BE" w:rsidP="000C4CE4">
      <w:pPr>
        <w:pStyle w:val="Quoting"/>
      </w:pPr>
      <w:r w:rsidRPr="00F87731">
        <w:t xml:space="preserve">“I would have preferred just helping those people rather than just selling stuff” </w:t>
      </w:r>
      <w:r w:rsidRPr="001F7EDA">
        <w:t>– I10 Vodafone, Retail Sales Associate</w:t>
      </w:r>
    </w:p>
    <w:p w14:paraId="673EC060" w14:textId="77777777" w:rsidR="00B81CB4" w:rsidRPr="001F7EDA" w:rsidRDefault="000A15BE" w:rsidP="000C4CE4">
      <w:pPr>
        <w:pStyle w:val="Quoting"/>
      </w:pPr>
      <w:r w:rsidRPr="00F87731">
        <w:t xml:space="preserve">“Just doing the sale, then looking after the customer meant pretty much nothing” </w:t>
      </w:r>
      <w:r w:rsidRPr="001F7EDA">
        <w:t>– I14 Telstra, Sales &amp; Service Consultant</w:t>
      </w:r>
    </w:p>
    <w:p w14:paraId="6852B75C" w14:textId="657EB245" w:rsidR="007F40B5" w:rsidRDefault="000A15BE" w:rsidP="000C4CE4">
      <w:pPr>
        <w:pStyle w:val="Quoting"/>
      </w:pPr>
      <w:r w:rsidRPr="00F87731">
        <w:t xml:space="preserve">“Their [Telstra's] customer focus was very poor” </w:t>
      </w:r>
      <w:r w:rsidRPr="001F7EDA">
        <w:t>– I22 Telstra</w:t>
      </w:r>
      <w:r w:rsidR="001F7EDA">
        <w:t>, CSR</w:t>
      </w:r>
    </w:p>
    <w:p w14:paraId="4453CD3D" w14:textId="5DF570DB" w:rsidR="004538A2" w:rsidRPr="00D875DA" w:rsidRDefault="004538A2" w:rsidP="00D875DA">
      <w:pPr>
        <w:pStyle w:val="Heading2"/>
      </w:pPr>
      <w:bookmarkStart w:id="60" w:name="_Toc3709405"/>
      <w:bookmarkStart w:id="61" w:name="_Ref4406666"/>
      <w:r w:rsidRPr="00D875DA">
        <w:t>Management</w:t>
      </w:r>
      <w:bookmarkEnd w:id="60"/>
      <w:bookmarkEnd w:id="61"/>
    </w:p>
    <w:p w14:paraId="7204FCCA" w14:textId="311A88E1" w:rsidR="00BF2B38" w:rsidRDefault="00BF73E1" w:rsidP="000C4CE4">
      <w:r>
        <w:t xml:space="preserve">Respondents’ </w:t>
      </w:r>
      <w:r w:rsidR="006D5AE2" w:rsidRPr="006D5AE2">
        <w:t xml:space="preserve">view of management was mixed. </w:t>
      </w:r>
      <w:r w:rsidR="009F691C" w:rsidRPr="006D5AE2">
        <w:t>S</w:t>
      </w:r>
      <w:r w:rsidR="00DA7762" w:rsidRPr="006D5AE2">
        <w:t>everal respondents had positive experiences with their managers</w:t>
      </w:r>
      <w:r w:rsidR="00BF2B38">
        <w:t>. M</w:t>
      </w:r>
      <w:r w:rsidR="00B150CD">
        <w:t>anagers</w:t>
      </w:r>
      <w:r w:rsidR="00BF2B38">
        <w:t xml:space="preserve"> also reported having positive interactions with the</w:t>
      </w:r>
      <w:r w:rsidR="00DA7762" w:rsidRPr="006D5AE2">
        <w:t xml:space="preserve"> CSRs they managed.</w:t>
      </w:r>
    </w:p>
    <w:p w14:paraId="2A35A7B2" w14:textId="69FEE830" w:rsidR="009908DF" w:rsidRPr="006D5AE2" w:rsidRDefault="00DA7762" w:rsidP="000C4CE4">
      <w:r w:rsidRPr="006D5AE2">
        <w:t xml:space="preserve">Most of the negative experiences </w:t>
      </w:r>
      <w:r w:rsidR="00BF2B38">
        <w:t>with managers</w:t>
      </w:r>
      <w:r w:rsidRPr="006D5AE2">
        <w:t xml:space="preserve"> were associated with </w:t>
      </w:r>
      <w:r w:rsidR="009908DF" w:rsidRPr="006D5AE2">
        <w:t xml:space="preserve">targets and </w:t>
      </w:r>
      <w:r w:rsidRPr="006D5AE2">
        <w:t>sales pressure.</w:t>
      </w:r>
    </w:p>
    <w:p w14:paraId="24C35F8B" w14:textId="6201EC17" w:rsidR="00DA7762" w:rsidRDefault="006D5AE2" w:rsidP="000C4CE4">
      <w:r w:rsidRPr="006D5AE2">
        <w:t xml:space="preserve">Store and call centre managers were under pressure from upper management to achieve sales </w:t>
      </w:r>
      <w:r w:rsidR="00DA7762" w:rsidRPr="006D5AE2">
        <w:t xml:space="preserve">and try to deal with the sales team </w:t>
      </w:r>
      <w:r w:rsidR="00BF2B38">
        <w:t>in achieving those sales</w:t>
      </w:r>
      <w:r w:rsidR="00DA7762" w:rsidRPr="006D5AE2">
        <w:t>. CSRs</w:t>
      </w:r>
      <w:r w:rsidR="00BF2B38">
        <w:t>,</w:t>
      </w:r>
      <w:r w:rsidR="00DA7762" w:rsidRPr="006D5AE2">
        <w:t xml:space="preserve"> at the bottom of the hierarchy</w:t>
      </w:r>
      <w:r w:rsidR="00BF2B38">
        <w:t>,</w:t>
      </w:r>
      <w:r w:rsidR="004A5C12">
        <w:t xml:space="preserve"> sometimes felt</w:t>
      </w:r>
      <w:r w:rsidR="00DA7762" w:rsidRPr="006D5AE2">
        <w:t xml:space="preserve"> pushed to perform by their managers.</w:t>
      </w:r>
    </w:p>
    <w:p w14:paraId="7C17465B" w14:textId="156E2A9B" w:rsidR="004538A2" w:rsidRPr="006D5AE2" w:rsidRDefault="004538A2" w:rsidP="00D875DA">
      <w:pPr>
        <w:pStyle w:val="Heading3"/>
      </w:pPr>
      <w:bookmarkStart w:id="62" w:name="_Toc3709406"/>
      <w:r w:rsidRPr="004538A2">
        <w:t>Management pressure on CSRs to achieve sales</w:t>
      </w:r>
      <w:bookmarkEnd w:id="62"/>
    </w:p>
    <w:p w14:paraId="29C843F9" w14:textId="1FACFEA7" w:rsidR="00BF2B38" w:rsidRDefault="00D508CD" w:rsidP="000C4CE4">
      <w:r>
        <w:t xml:space="preserve">Some managers were characterised as </w:t>
      </w:r>
      <w:r w:rsidR="00A30292">
        <w:t>‘</w:t>
      </w:r>
      <w:r>
        <w:t>pushy</w:t>
      </w:r>
      <w:r w:rsidR="00A30292">
        <w:t>’</w:t>
      </w:r>
      <w:r>
        <w:t xml:space="preserve"> when it came to sales targets. </w:t>
      </w:r>
      <w:r w:rsidR="00A34B34">
        <w:t xml:space="preserve">CSRs were at times critical of the </w:t>
      </w:r>
      <w:r w:rsidR="00DA7762" w:rsidRPr="00772335">
        <w:t>sales focus</w:t>
      </w:r>
      <w:r w:rsidR="00A34B34">
        <w:t xml:space="preserve"> perceived </w:t>
      </w:r>
      <w:r>
        <w:t xml:space="preserve">as being their </w:t>
      </w:r>
      <w:r w:rsidR="00A34B34">
        <w:t>main objective, as explored</w:t>
      </w:r>
      <w:r w:rsidR="00DA7762" w:rsidRPr="00772335">
        <w:t xml:space="preserve"> in </w:t>
      </w:r>
      <w:r w:rsidR="002A49E7">
        <w:t>Section</w:t>
      </w:r>
      <w:r w:rsidR="00DA7762" w:rsidRPr="00772335">
        <w:t xml:space="preserve"> </w:t>
      </w:r>
      <w:r w:rsidR="00772335" w:rsidRPr="00772335">
        <w:fldChar w:fldCharType="begin"/>
      </w:r>
      <w:r w:rsidR="00772335" w:rsidRPr="00772335">
        <w:instrText xml:space="preserve"> REF _Ref529802695 \r \h </w:instrText>
      </w:r>
      <w:r w:rsidR="00772335">
        <w:instrText xml:space="preserve"> \* MERGEFORMAT </w:instrText>
      </w:r>
      <w:r w:rsidR="00772335" w:rsidRPr="00772335">
        <w:fldChar w:fldCharType="separate"/>
      </w:r>
      <w:r w:rsidR="00F404AE">
        <w:t>4</w:t>
      </w:r>
      <w:r w:rsidR="00772335" w:rsidRPr="00772335">
        <w:fldChar w:fldCharType="end"/>
      </w:r>
      <w:r w:rsidR="00A34B34">
        <w:t>.</w:t>
      </w:r>
      <w:r w:rsidR="00AC5EAC">
        <w:t xml:space="preserve"> </w:t>
      </w:r>
      <w:r>
        <w:t>Respondents</w:t>
      </w:r>
      <w:r w:rsidR="00A34B34">
        <w:t xml:space="preserve"> </w:t>
      </w:r>
      <w:r>
        <w:t xml:space="preserve">were </w:t>
      </w:r>
      <w:r w:rsidR="00BF2B38">
        <w:t xml:space="preserve">also </w:t>
      </w:r>
      <w:r>
        <w:t>conscious</w:t>
      </w:r>
      <w:r w:rsidR="00A34B34">
        <w:t xml:space="preserve"> that they were </w:t>
      </w:r>
      <w:r>
        <w:t xml:space="preserve">being </w:t>
      </w:r>
      <w:r w:rsidR="00A34B34">
        <w:t xml:space="preserve">closely supervised by </w:t>
      </w:r>
      <w:r>
        <w:t xml:space="preserve">their managers </w:t>
      </w:r>
      <w:r w:rsidR="00A34B34">
        <w:t xml:space="preserve">and a few reported being questioned about their sales approach </w:t>
      </w:r>
      <w:r w:rsidR="00BF2B38">
        <w:t xml:space="preserve">shortly after serving a customer. For example, the manager would ask </w:t>
      </w:r>
      <w:r w:rsidR="00A34B34">
        <w:t>why the CSR didn’t as</w:t>
      </w:r>
      <w:r>
        <w:t>k</w:t>
      </w:r>
      <w:r w:rsidR="00A34B34">
        <w:t xml:space="preserve"> a particular question</w:t>
      </w:r>
      <w:r w:rsidR="007F7F3C">
        <w:t>.</w:t>
      </w:r>
    </w:p>
    <w:p w14:paraId="6EE6CD9D" w14:textId="2F1F1901" w:rsidR="00DA7762" w:rsidRDefault="00BF2B38" w:rsidP="000C4CE4">
      <w:r>
        <w:t xml:space="preserve">Another CSR reported that their manager would advise CSRs </w:t>
      </w:r>
      <w:r w:rsidR="00A34B34">
        <w:t xml:space="preserve">to only accept a “No” </w:t>
      </w:r>
      <w:r>
        <w:t xml:space="preserve">from a customer </w:t>
      </w:r>
      <w:r w:rsidR="00A34B34">
        <w:t xml:space="preserve">on the third </w:t>
      </w:r>
      <w:r>
        <w:t>attempt to sell a product to them</w:t>
      </w:r>
      <w:r w:rsidR="00A34B34">
        <w:t>.</w:t>
      </w:r>
    </w:p>
    <w:p w14:paraId="276B04E3" w14:textId="3D7FF42D" w:rsidR="00DA7762" w:rsidRPr="001F7EDA" w:rsidRDefault="00D508CD" w:rsidP="000C4CE4">
      <w:pPr>
        <w:pStyle w:val="Quoting"/>
      </w:pPr>
      <w:r w:rsidRPr="0005775F">
        <w:t xml:space="preserve"> </w:t>
      </w:r>
      <w:r w:rsidR="00DA7762" w:rsidRPr="0005775F">
        <w:t xml:space="preserve">“I got pushed to upsell heaps!” </w:t>
      </w:r>
      <w:r w:rsidR="00DA7762" w:rsidRPr="001F7EDA">
        <w:t>– I8 Optus, CSR</w:t>
      </w:r>
    </w:p>
    <w:p w14:paraId="4FA72DE3" w14:textId="77777777" w:rsidR="00DA7762" w:rsidRPr="001F7EDA" w:rsidRDefault="00DA7762" w:rsidP="000C4CE4">
      <w:pPr>
        <w:pStyle w:val="Quoting"/>
      </w:pPr>
      <w:r w:rsidRPr="0005775F">
        <w:t xml:space="preserve">“They would ask you why you didn’t ask this and that question” </w:t>
      </w:r>
      <w:r w:rsidRPr="001F7EDA">
        <w:t>– I10 Vodafone, Retail Sales Associate</w:t>
      </w:r>
    </w:p>
    <w:p w14:paraId="7C7CBB40" w14:textId="6BF16451" w:rsidR="00DA7762" w:rsidRPr="0005775F" w:rsidRDefault="003B442C" w:rsidP="000C4CE4">
      <w:pPr>
        <w:pStyle w:val="Quoting"/>
      </w:pPr>
      <w:r w:rsidRPr="0005775F" w:rsidDel="003B442C">
        <w:t xml:space="preserve"> </w:t>
      </w:r>
      <w:r w:rsidR="00DA7762" w:rsidRPr="0005775F">
        <w:t xml:space="preserve">“Their idea is sales, sales, sales […] if I have two No’s then I have to get a Yes this time” </w:t>
      </w:r>
      <w:r w:rsidR="00DA7762" w:rsidRPr="001F7EDA">
        <w:t>– I2 Telstra, Sales Consultant</w:t>
      </w:r>
    </w:p>
    <w:p w14:paraId="489B2A6D" w14:textId="571136C6" w:rsidR="00DA7762" w:rsidRPr="001678BE" w:rsidRDefault="00D508CD" w:rsidP="000C4CE4">
      <w:pPr>
        <w:pStyle w:val="Quoting"/>
        <w:rPr>
          <w:rStyle w:val="QuotingChar"/>
        </w:rPr>
      </w:pPr>
      <w:r w:rsidRPr="001678BE">
        <w:rPr>
          <w:rStyle w:val="QuotingChar"/>
          <w:b/>
          <w:i/>
        </w:rPr>
        <w:t xml:space="preserve"> </w:t>
      </w:r>
      <w:r w:rsidR="00DA7762" w:rsidRPr="001678BE">
        <w:rPr>
          <w:rStyle w:val="QuotingChar"/>
          <w:b/>
          <w:i/>
        </w:rPr>
        <w:t xml:space="preserve">“Their attitude is push push push [..] They’re sort of watching you” </w:t>
      </w:r>
      <w:r w:rsidR="00DA7762" w:rsidRPr="001678BE">
        <w:rPr>
          <w:rStyle w:val="QuotingChar"/>
        </w:rPr>
        <w:t>– I24 Telstra</w:t>
      </w:r>
      <w:r w:rsidR="001F7EDA">
        <w:rPr>
          <w:rStyle w:val="QuotingChar"/>
        </w:rPr>
        <w:t xml:space="preserve">, </w:t>
      </w:r>
      <w:r w:rsidR="00DE719E">
        <w:rPr>
          <w:rStyle w:val="QuotingChar"/>
        </w:rPr>
        <w:t>CSR</w:t>
      </w:r>
    </w:p>
    <w:p w14:paraId="2A1B44A0" w14:textId="0CD92114" w:rsidR="00982DE9" w:rsidRPr="001678BE" w:rsidRDefault="00982DE9" w:rsidP="000C4CE4">
      <w:pPr>
        <w:pStyle w:val="Quoting"/>
        <w:rPr>
          <w:rStyle w:val="QuotingChar"/>
          <w:b/>
          <w:i/>
        </w:rPr>
      </w:pPr>
      <w:r w:rsidRPr="001678BE">
        <w:rPr>
          <w:rStyle w:val="QuotingChar"/>
          <w:b/>
          <w:i/>
        </w:rPr>
        <w:t xml:space="preserve">“They keep a very close eye on what goes on” </w:t>
      </w:r>
      <w:r w:rsidRPr="001678BE">
        <w:rPr>
          <w:rStyle w:val="QuotingChar"/>
        </w:rPr>
        <w:t>– I18 Telstr</w:t>
      </w:r>
      <w:r w:rsidR="00DE719E">
        <w:rPr>
          <w:rStyle w:val="QuotingChar"/>
        </w:rPr>
        <w:t>a, CSR</w:t>
      </w:r>
    </w:p>
    <w:p w14:paraId="03B77A95" w14:textId="77777777" w:rsidR="00DA7762" w:rsidRPr="001678BE" w:rsidRDefault="00DA7762" w:rsidP="000C4CE4">
      <w:pPr>
        <w:pStyle w:val="Quoting"/>
      </w:pPr>
      <w:r w:rsidRPr="001678BE">
        <w:rPr>
          <w:rStyle w:val="QuotingChar"/>
          <w:b/>
          <w:i/>
        </w:rPr>
        <w:t>“The store manager was the most pushy with customers and pushing CSRs to do the same.”</w:t>
      </w:r>
      <w:r w:rsidRPr="001678BE">
        <w:rPr>
          <w:rStyle w:val="QuotingChar"/>
        </w:rPr>
        <w:t xml:space="preserve"> </w:t>
      </w:r>
      <w:r w:rsidRPr="001678BE">
        <w:t>– I2 Telstra, Sales Consultant</w:t>
      </w:r>
    </w:p>
    <w:p w14:paraId="03BB2B0A" w14:textId="3AD8FDD1" w:rsidR="00D508CD" w:rsidRPr="00772335" w:rsidRDefault="00D508CD" w:rsidP="000C4CE4">
      <w:r>
        <w:t xml:space="preserve">Several CSRs reported that their managers were </w:t>
      </w:r>
      <w:r w:rsidR="00107E35">
        <w:t>displeased</w:t>
      </w:r>
      <w:r>
        <w:t xml:space="preserve"> if a CSR </w:t>
      </w:r>
      <w:r w:rsidR="00107E35">
        <w:t>allowed</w:t>
      </w:r>
      <w:r>
        <w:t xml:space="preserve"> a customer</w:t>
      </w:r>
      <w:r w:rsidR="003B442C">
        <w:t xml:space="preserve"> to</w:t>
      </w:r>
      <w:r>
        <w:t xml:space="preserve"> leave the store without being sold something. Poor sales performance was not regarded favourably.</w:t>
      </w:r>
    </w:p>
    <w:p w14:paraId="3BAE85C9" w14:textId="00FF4DDA" w:rsidR="00D508CD" w:rsidRPr="00DE719E" w:rsidRDefault="00D508CD" w:rsidP="000C4CE4">
      <w:pPr>
        <w:pStyle w:val="Quoting"/>
        <w:rPr>
          <w:rStyle w:val="QuotingChar"/>
        </w:rPr>
      </w:pPr>
      <w:r w:rsidRPr="001678BE">
        <w:t>“If you're not pushing [the customer] and they don't leave with a new product it</w:t>
      </w:r>
      <w:r w:rsidR="00263380">
        <w:t>’</w:t>
      </w:r>
      <w:r w:rsidRPr="001678BE">
        <w:t xml:space="preserve">s bad” </w:t>
      </w:r>
      <w:r w:rsidRPr="00DE719E">
        <w:t>– I24</w:t>
      </w:r>
      <w:r w:rsidRPr="00DE719E">
        <w:rPr>
          <w:rStyle w:val="QuotingChar"/>
          <w:i/>
        </w:rPr>
        <w:t xml:space="preserve"> </w:t>
      </w:r>
      <w:r w:rsidRPr="00DE719E">
        <w:rPr>
          <w:rStyle w:val="QuotingChar"/>
        </w:rPr>
        <w:t>Telstra</w:t>
      </w:r>
      <w:r w:rsidR="00DE719E">
        <w:rPr>
          <w:rStyle w:val="QuotingChar"/>
        </w:rPr>
        <w:t>, CSR</w:t>
      </w:r>
    </w:p>
    <w:p w14:paraId="0B102B87" w14:textId="4159DC3E" w:rsidR="00DA7762" w:rsidRPr="001678BE" w:rsidRDefault="00DA7762" w:rsidP="000C4CE4">
      <w:pPr>
        <w:pStyle w:val="Quoting"/>
        <w:rPr>
          <w:rStyle w:val="QuotingChar"/>
        </w:rPr>
      </w:pPr>
      <w:r w:rsidRPr="001678BE">
        <w:rPr>
          <w:rStyle w:val="QuotingChar"/>
          <w:b/>
          <w:i/>
        </w:rPr>
        <w:t xml:space="preserve">"Because it was a daily target it was </w:t>
      </w:r>
      <w:r w:rsidR="00743213" w:rsidRPr="001678BE">
        <w:rPr>
          <w:rStyle w:val="QuotingChar"/>
          <w:b/>
          <w:i/>
        </w:rPr>
        <w:t>important,</w:t>
      </w:r>
      <w:r w:rsidRPr="001678BE">
        <w:rPr>
          <w:rStyle w:val="QuotingChar"/>
          <w:b/>
          <w:i/>
        </w:rPr>
        <w:t xml:space="preserve"> I met it, otherwise he wouldn't be happy</w:t>
      </w:r>
      <w:r w:rsidR="00AF30D9" w:rsidRPr="001678BE">
        <w:rPr>
          <w:rStyle w:val="QuotingChar"/>
          <w:b/>
          <w:i/>
        </w:rPr>
        <w:t>” -</w:t>
      </w:r>
      <w:r w:rsidRPr="001678BE">
        <w:rPr>
          <w:rStyle w:val="QuotingChar"/>
        </w:rPr>
        <w:t xml:space="preserve"> I3 Optus</w:t>
      </w:r>
      <w:r w:rsidR="00DE719E">
        <w:rPr>
          <w:rStyle w:val="QuotingChar"/>
        </w:rPr>
        <w:t>, CSR</w:t>
      </w:r>
      <w:r w:rsidRPr="001678BE">
        <w:rPr>
          <w:rStyle w:val="QuotingChar"/>
        </w:rPr>
        <w:t xml:space="preserve"> </w:t>
      </w:r>
    </w:p>
    <w:p w14:paraId="06629E28" w14:textId="06528021" w:rsidR="00DA7762" w:rsidRPr="001678BE" w:rsidRDefault="00DA7762" w:rsidP="000C4CE4">
      <w:pPr>
        <w:pStyle w:val="Quoting"/>
        <w:rPr>
          <w:rStyle w:val="QuotingChar"/>
        </w:rPr>
      </w:pPr>
      <w:r w:rsidRPr="001678BE">
        <w:rPr>
          <w:rStyle w:val="QuotingChar"/>
          <w:b/>
          <w:i/>
        </w:rPr>
        <w:t xml:space="preserve">"If you didn't try to sell it… you could get frowned upon" </w:t>
      </w:r>
      <w:r w:rsidRPr="001678BE">
        <w:rPr>
          <w:rStyle w:val="QuotingChar"/>
        </w:rPr>
        <w:t>– I5 Vodafone</w:t>
      </w:r>
      <w:r w:rsidR="00DE719E">
        <w:rPr>
          <w:rStyle w:val="QuotingChar"/>
        </w:rPr>
        <w:t>, CSR</w:t>
      </w:r>
    </w:p>
    <w:p w14:paraId="6A39BBA1" w14:textId="2612EA04" w:rsidR="008214AF" w:rsidRDefault="008214AF" w:rsidP="000C4CE4">
      <w:pPr>
        <w:pStyle w:val="Quoting"/>
      </w:pPr>
      <w:r w:rsidRPr="008214AF">
        <w:t xml:space="preserve">“We had a team leader who'd be constantly pushing you and taking you aside if your stats were lower than everybody else’s” </w:t>
      </w:r>
      <w:r w:rsidRPr="00DE719E">
        <w:t>– I27 Telstra, Stellar call centre</w:t>
      </w:r>
    </w:p>
    <w:p w14:paraId="457B7BE4" w14:textId="6408A1F6" w:rsidR="00832B26" w:rsidRDefault="00832B26" w:rsidP="00D875DA">
      <w:pPr>
        <w:pStyle w:val="Heading3"/>
      </w:pPr>
      <w:bookmarkStart w:id="63" w:name="_Toc3709407"/>
      <w:r w:rsidRPr="00832B26">
        <w:t>Sales pressure on managers</w:t>
      </w:r>
      <w:bookmarkEnd w:id="63"/>
    </w:p>
    <w:p w14:paraId="2DE5D86F" w14:textId="7ECB0BB6" w:rsidR="00BA47AB" w:rsidRPr="00BF2B38" w:rsidRDefault="00FC2070" w:rsidP="000C4CE4">
      <w:r>
        <w:t>Some s</w:t>
      </w:r>
      <w:r w:rsidR="00BA47AB" w:rsidRPr="00BF2B38">
        <w:t>tore managers were highly focusse</w:t>
      </w:r>
      <w:r w:rsidR="00031EF9">
        <w:t>d</w:t>
      </w:r>
      <w:r w:rsidR="00BA47AB" w:rsidRPr="00BF2B38">
        <w:t xml:space="preserve"> on their sales and stock targets which</w:t>
      </w:r>
      <w:r w:rsidR="0038105A">
        <w:t xml:space="preserve"> some CSRs perceived</w:t>
      </w:r>
      <w:r w:rsidR="00BA47AB" w:rsidRPr="00BF2B38">
        <w:t xml:space="preserve"> limited t</w:t>
      </w:r>
      <w:r w:rsidR="00383206" w:rsidRPr="00BF2B38">
        <w:t>he</w:t>
      </w:r>
      <w:r w:rsidR="00BA47AB" w:rsidRPr="00BF2B38">
        <w:t xml:space="preserve"> priority o</w:t>
      </w:r>
      <w:r w:rsidR="00383206" w:rsidRPr="00BF2B38">
        <w:t>f</w:t>
      </w:r>
      <w:r w:rsidR="00BA47AB" w:rsidRPr="00BF2B38">
        <w:t xml:space="preserve"> </w:t>
      </w:r>
      <w:r w:rsidR="0038105A">
        <w:t xml:space="preserve">managers </w:t>
      </w:r>
      <w:r w:rsidR="00BA47AB" w:rsidRPr="00BF2B38">
        <w:t>encouraging staff to meet customer service objectives.</w:t>
      </w:r>
    </w:p>
    <w:p w14:paraId="33D866B2" w14:textId="53A1DB2A" w:rsidR="00BA47AB" w:rsidRPr="00DE719E" w:rsidRDefault="00E630D6" w:rsidP="000C4CE4">
      <w:pPr>
        <w:pStyle w:val="Quoting"/>
      </w:pPr>
      <w:r w:rsidRPr="00031EF9">
        <w:t xml:space="preserve"> </w:t>
      </w:r>
      <w:r w:rsidR="00BA47AB" w:rsidRPr="00031EF9">
        <w:t xml:space="preserve">“[Their role was to] take notice of targets, motivate people and train new people […] on a slow day they would suggest ways to achieve the goal by pushing it a bit more” </w:t>
      </w:r>
      <w:r w:rsidR="00BA47AB" w:rsidRPr="00DE719E">
        <w:t>– I3 Optus, CSR</w:t>
      </w:r>
    </w:p>
    <w:p w14:paraId="0FE87BC8" w14:textId="3EDF0E46" w:rsidR="00BA47AB" w:rsidRPr="00031EF9" w:rsidRDefault="00C01CA0" w:rsidP="000C4CE4">
      <w:r>
        <w:t>U</w:t>
      </w:r>
      <w:r w:rsidR="00031EF9" w:rsidRPr="00031EF9">
        <w:t xml:space="preserve">pper management sales pressure on store managers </w:t>
      </w:r>
      <w:r>
        <w:t>at least in</w:t>
      </w:r>
      <w:r w:rsidR="00031EF9" w:rsidRPr="00031EF9">
        <w:t xml:space="preserve"> one instance </w:t>
      </w:r>
      <w:r w:rsidR="00A47125">
        <w:t xml:space="preserve">reported by a CSR </w:t>
      </w:r>
      <w:r>
        <w:t>led to high store manager</w:t>
      </w:r>
      <w:r w:rsidR="00031EF9" w:rsidRPr="00031EF9">
        <w:t xml:space="preserve"> turnover.</w:t>
      </w:r>
    </w:p>
    <w:p w14:paraId="64E15536" w14:textId="77777777" w:rsidR="00BA47AB" w:rsidRPr="00DE719E" w:rsidRDefault="00BA47AB" w:rsidP="000C4CE4">
      <w:pPr>
        <w:pStyle w:val="Quoting"/>
      </w:pPr>
      <w:r w:rsidRPr="00031EF9">
        <w:t xml:space="preserve">“I saw four store managers over the course of a year and a half at Telstra” </w:t>
      </w:r>
      <w:r w:rsidRPr="00DE719E">
        <w:t>– I8 Optus, CSR</w:t>
      </w:r>
    </w:p>
    <w:p w14:paraId="338EE33E" w14:textId="3CBEF1A6" w:rsidR="00BA47AB" w:rsidRPr="00031EF9" w:rsidRDefault="00031EF9" w:rsidP="000C4CE4">
      <w:r w:rsidRPr="00031EF9">
        <w:t xml:space="preserve">Store managers </w:t>
      </w:r>
      <w:r w:rsidR="003D20C6">
        <w:t xml:space="preserve">themselves </w:t>
      </w:r>
      <w:r w:rsidRPr="00031EF9">
        <w:t xml:space="preserve">were also frustrated </w:t>
      </w:r>
      <w:r w:rsidR="003D20C6">
        <w:t>by being</w:t>
      </w:r>
      <w:r w:rsidRPr="00031EF9">
        <w:t xml:space="preserve"> restricted in their </w:t>
      </w:r>
      <w:r w:rsidR="003D20C6">
        <w:t>flexibility</w:t>
      </w:r>
      <w:r w:rsidR="00BA47AB" w:rsidRPr="00031EF9">
        <w:t xml:space="preserve"> </w:t>
      </w:r>
      <w:r w:rsidRPr="00031EF9">
        <w:t xml:space="preserve">to fix customer issues. </w:t>
      </w:r>
      <w:r w:rsidR="003D20C6">
        <w:t>This was d</w:t>
      </w:r>
      <w:r w:rsidRPr="00031EF9">
        <w:t xml:space="preserve">ue to sometimes rigid system structures and rules. </w:t>
      </w:r>
    </w:p>
    <w:p w14:paraId="0BB08736" w14:textId="64F6D642" w:rsidR="00BA47AB" w:rsidRPr="00DE719E" w:rsidRDefault="00BA47AB" w:rsidP="000C4CE4">
      <w:pPr>
        <w:pStyle w:val="Quoting"/>
      </w:pPr>
      <w:r w:rsidRPr="00031EF9">
        <w:t xml:space="preserve">“There are lots of stuff that we can’t do […] lack of leeway” […] </w:t>
      </w:r>
      <w:r w:rsidR="003B442C">
        <w:t>[</w:t>
      </w:r>
      <w:r w:rsidRPr="00031EF9">
        <w:t xml:space="preserve">As manager] I didn't have that much independence […] there wasn't really a choice for me” </w:t>
      </w:r>
      <w:r w:rsidRPr="00DE719E">
        <w:t>– I17 Optus, Store manager</w:t>
      </w:r>
    </w:p>
    <w:p w14:paraId="45B0B130" w14:textId="5882BABF" w:rsidR="00BA47AB" w:rsidRDefault="002C39DC" w:rsidP="000C4CE4">
      <w:r>
        <w:t>CSRs could clearly see the pressure their managers were under and this reflected on the perceived attitude of upper management as being ‘all about sales’.</w:t>
      </w:r>
    </w:p>
    <w:p w14:paraId="75FD56DC" w14:textId="5327F654" w:rsidR="002C39DC" w:rsidRPr="002C39DC" w:rsidRDefault="002C39DC" w:rsidP="000C4CE4">
      <w:pPr>
        <w:pStyle w:val="Quoting"/>
      </w:pPr>
      <w:r w:rsidRPr="002C39DC">
        <w:t>“The pressure came from a long way above [from upper management to the store managers]. Trying to juggle what’s been pushed on them from above and what they can see on the ground” -</w:t>
      </w:r>
      <w:r w:rsidR="000D11D8">
        <w:t xml:space="preserve"> </w:t>
      </w:r>
      <w:r w:rsidR="009A08A1" w:rsidRPr="009A08A1">
        <w:t>I18 Telstra, CSR</w:t>
      </w:r>
    </w:p>
    <w:p w14:paraId="12FA24D2" w14:textId="0D33D6A1" w:rsidR="002C39DC" w:rsidRPr="002C39DC" w:rsidRDefault="002C39DC" w:rsidP="000C4CE4">
      <w:pPr>
        <w:pStyle w:val="Quoting"/>
      </w:pPr>
      <w:r w:rsidRPr="002C39DC">
        <w:t>“The upper management has a different culture</w:t>
      </w:r>
      <w:r w:rsidR="00152176">
        <w:t xml:space="preserve"> [related to being purely sales focussed]</w:t>
      </w:r>
      <w:r w:rsidRPr="002C39DC">
        <w:t xml:space="preserve">” – </w:t>
      </w:r>
      <w:r w:rsidRPr="0038105A">
        <w:t>I5 Vodafone, CSR</w:t>
      </w:r>
    </w:p>
    <w:p w14:paraId="2163392C" w14:textId="77777777" w:rsidR="002C39DC" w:rsidRPr="002C39DC" w:rsidRDefault="002C39DC" w:rsidP="000C4CE4">
      <w:pPr>
        <w:pStyle w:val="Quoting"/>
      </w:pPr>
      <w:r w:rsidRPr="002C39DC">
        <w:t xml:space="preserve">“Supervisors have a difficult job, they are flat out and look after everyone. And at the end of the day it's all about profit” </w:t>
      </w:r>
      <w:r w:rsidRPr="00DE719E">
        <w:t>– I7 Telstra, Inbound call centre for Customer service</w:t>
      </w:r>
    </w:p>
    <w:p w14:paraId="76951F41" w14:textId="75617331" w:rsidR="002C39DC" w:rsidRPr="00DE719E" w:rsidRDefault="002C39DC" w:rsidP="000C4CE4">
      <w:pPr>
        <w:pStyle w:val="Quoting"/>
      </w:pPr>
      <w:r w:rsidRPr="002C39DC">
        <w:t>“Upper management set KPI’s and targets. They’re the ones we are supposed to impress and who we get in trouble</w:t>
      </w:r>
      <w:r w:rsidR="00344637">
        <w:t xml:space="preserve"> from and get</w:t>
      </w:r>
      <w:r w:rsidRPr="002C39DC">
        <w:t xml:space="preserve"> our bonuses from” </w:t>
      </w:r>
      <w:r w:rsidRPr="00DE719E">
        <w:t>– I5 Vodafone, CSR</w:t>
      </w:r>
    </w:p>
    <w:p w14:paraId="3717E35F" w14:textId="77777777" w:rsidR="00C5405B" w:rsidRPr="007843D5" w:rsidRDefault="00C5405B" w:rsidP="000C4CE4">
      <w:pPr>
        <w:pStyle w:val="Quoting"/>
      </w:pPr>
      <w:r w:rsidRPr="007843D5">
        <w:t xml:space="preserve">“Managers were definitely there to support sales and make sure you don’t lose an opportunity to make one” </w:t>
      </w:r>
      <w:r w:rsidRPr="00DE719E">
        <w:t>– I10 Vodafone, Retail Sales Associate</w:t>
      </w:r>
    </w:p>
    <w:p w14:paraId="23726201" w14:textId="406140CC" w:rsidR="00832B26" w:rsidRDefault="00832B26" w:rsidP="00D875DA">
      <w:pPr>
        <w:pStyle w:val="Heading3"/>
      </w:pPr>
      <w:bookmarkStart w:id="64" w:name="_Toc530051722"/>
      <w:bookmarkStart w:id="65" w:name="_Toc530054205"/>
      <w:bookmarkStart w:id="66" w:name="_Toc530055526"/>
      <w:bookmarkStart w:id="67" w:name="_Toc3709408"/>
      <w:bookmarkEnd w:id="64"/>
      <w:bookmarkEnd w:id="65"/>
      <w:bookmarkEnd w:id="66"/>
      <w:r w:rsidRPr="00832B26">
        <w:t>Disciplinary actions for non-performance</w:t>
      </w:r>
      <w:bookmarkEnd w:id="67"/>
    </w:p>
    <w:p w14:paraId="31703BBC" w14:textId="76268FA2" w:rsidR="0090790A" w:rsidRPr="0090790A" w:rsidRDefault="00641A00" w:rsidP="000C4CE4">
      <w:r>
        <w:t>Most</w:t>
      </w:r>
      <w:r w:rsidR="0090790A" w:rsidRPr="0090790A">
        <w:t xml:space="preserve"> respondents had </w:t>
      </w:r>
      <w:r w:rsidR="00232A73">
        <w:t xml:space="preserve">not </w:t>
      </w:r>
      <w:r w:rsidR="0090790A" w:rsidRPr="0090790A">
        <w:t>experienced serious disciplinary action for not achieving their targets</w:t>
      </w:r>
      <w:r>
        <w:t>,</w:t>
      </w:r>
      <w:r w:rsidR="0090790A" w:rsidRPr="0090790A">
        <w:t xml:space="preserve"> mainly because </w:t>
      </w:r>
      <w:r>
        <w:t>they</w:t>
      </w:r>
      <w:r w:rsidR="0090790A" w:rsidRPr="0090790A">
        <w:t xml:space="preserve"> were filling their quotas </w:t>
      </w:r>
      <w:r w:rsidR="00992799">
        <w:t>m</w:t>
      </w:r>
      <w:r w:rsidR="006526D7">
        <w:t>ost</w:t>
      </w:r>
      <w:r w:rsidR="00992799">
        <w:t xml:space="preserve"> of</w:t>
      </w:r>
      <w:r w:rsidR="0090790A" w:rsidRPr="0090790A">
        <w:t xml:space="preserve"> the time</w:t>
      </w:r>
      <w:r w:rsidR="00A85B24">
        <w:t xml:space="preserve"> and they</w:t>
      </w:r>
      <w:r>
        <w:t xml:space="preserve"> ac</w:t>
      </w:r>
      <w:r w:rsidR="00A85B24">
        <w:t>cepted</w:t>
      </w:r>
      <w:r>
        <w:t xml:space="preserve"> that sales </w:t>
      </w:r>
      <w:r w:rsidR="00BB5439">
        <w:t>formed</w:t>
      </w:r>
      <w:r>
        <w:t xml:space="preserve"> a key part of their role.</w:t>
      </w:r>
    </w:p>
    <w:p w14:paraId="74BDAE3B" w14:textId="11BD5AC5" w:rsidR="0090790A" w:rsidRDefault="0090790A" w:rsidP="000C4CE4">
      <w:r w:rsidRPr="0090790A">
        <w:t>The main reason for disciplinary action, if any was taken, would be when CSRs missed their targets repeatedly.</w:t>
      </w:r>
    </w:p>
    <w:p w14:paraId="05B61C80" w14:textId="41DB8CA5" w:rsidR="0090790A" w:rsidRDefault="0090790A" w:rsidP="000C4CE4">
      <w:r w:rsidRPr="0090790A">
        <w:t xml:space="preserve">Participants were asked </w:t>
      </w:r>
      <w:r w:rsidR="00641A00">
        <w:t xml:space="preserve">by their managers </w:t>
      </w:r>
      <w:r w:rsidR="00232A73">
        <w:t>to explain why their</w:t>
      </w:r>
      <w:r w:rsidRPr="0090790A">
        <w:t xml:space="preserve"> targets were not achieved. The normal course of action in all </w:t>
      </w:r>
      <w:r>
        <w:t xml:space="preserve">RSPs </w:t>
      </w:r>
      <w:r w:rsidR="00232A73">
        <w:t>was</w:t>
      </w:r>
      <w:r w:rsidRPr="0090790A">
        <w:t xml:space="preserve"> a </w:t>
      </w:r>
      <w:r w:rsidR="00456D61">
        <w:t>‘</w:t>
      </w:r>
      <w:r w:rsidRPr="0090790A">
        <w:t>chat</w:t>
      </w:r>
      <w:r w:rsidR="00456D61">
        <w:t>’</w:t>
      </w:r>
      <w:r w:rsidRPr="0090790A">
        <w:t xml:space="preserve"> or review with the store manager to identify the </w:t>
      </w:r>
      <w:r>
        <w:t>CSR</w:t>
      </w:r>
      <w:r w:rsidR="00D92E22">
        <w:t>’</w:t>
      </w:r>
      <w:r>
        <w:t xml:space="preserve">s </w:t>
      </w:r>
      <w:r w:rsidRPr="0090790A">
        <w:t>weak points</w:t>
      </w:r>
      <w:r>
        <w:t xml:space="preserve"> in their sales technique</w:t>
      </w:r>
      <w:r w:rsidRPr="0090790A">
        <w:t xml:space="preserve"> and organise remedial training for the CSR accordingly.</w:t>
      </w:r>
    </w:p>
    <w:p w14:paraId="39B05B49" w14:textId="4AE765D2" w:rsidR="0090790A" w:rsidRPr="0090790A" w:rsidRDefault="002C2DD4" w:rsidP="000C4CE4">
      <w:r>
        <w:t>Several</w:t>
      </w:r>
      <w:r w:rsidR="0090790A" w:rsidRPr="0090790A">
        <w:t xml:space="preserve"> respondents </w:t>
      </w:r>
      <w:r w:rsidR="00CC2497">
        <w:t xml:space="preserve">that </w:t>
      </w:r>
      <w:r w:rsidR="00641A00">
        <w:t>had this</w:t>
      </w:r>
      <w:r w:rsidR="0090790A" w:rsidRPr="0090790A">
        <w:t xml:space="preserve"> interaction with their manager were mostly positive about it. </w:t>
      </w:r>
      <w:r w:rsidR="00641A00">
        <w:t>CSRs regarded t</w:t>
      </w:r>
      <w:r w:rsidR="0090790A" w:rsidRPr="0090790A">
        <w:t>his process as fair</w:t>
      </w:r>
      <w:r w:rsidR="00214B8D">
        <w:t xml:space="preserve"> because </w:t>
      </w:r>
      <w:r w:rsidR="0090790A" w:rsidRPr="0090790A">
        <w:t xml:space="preserve">the aim </w:t>
      </w:r>
      <w:r w:rsidR="00CC2497">
        <w:t xml:space="preserve">of further training </w:t>
      </w:r>
      <w:r w:rsidR="0090790A" w:rsidRPr="0090790A">
        <w:t xml:space="preserve">was to support the personal development of the CSR rather than being punitive. </w:t>
      </w:r>
      <w:r w:rsidR="00CC2497">
        <w:t>However, r</w:t>
      </w:r>
      <w:r w:rsidR="0090790A" w:rsidRPr="0090790A">
        <w:t xml:space="preserve">espondents did not necessarily see the usefulness of the additional (repeat) training, </w:t>
      </w:r>
      <w:r w:rsidR="00214B8D">
        <w:t>nevertheless</w:t>
      </w:r>
      <w:r w:rsidR="0090790A" w:rsidRPr="0090790A">
        <w:t xml:space="preserve"> they appreciated the approach.</w:t>
      </w:r>
    </w:p>
    <w:p w14:paraId="5F13A813" w14:textId="445B6671" w:rsidR="0090790A" w:rsidRPr="001678BE" w:rsidRDefault="0090790A" w:rsidP="000C4CE4">
      <w:pPr>
        <w:pStyle w:val="Quoting"/>
      </w:pPr>
      <w:r w:rsidRPr="001678BE">
        <w:t xml:space="preserve">[If you don't reach your target] manager sits down with you and personalises some training </w:t>
      </w:r>
      <w:r w:rsidRPr="00DE719E">
        <w:t>– I26 Optus</w:t>
      </w:r>
      <w:r w:rsidR="00DE719E">
        <w:t>, Sales assistant</w:t>
      </w:r>
    </w:p>
    <w:p w14:paraId="7F3BD247" w14:textId="77777777" w:rsidR="00506E43" w:rsidRPr="00506E43" w:rsidRDefault="00506E43" w:rsidP="000C4CE4">
      <w:r w:rsidRPr="00C5405B">
        <w:t>“As a store manager you would hold staff responsible [for not achieving targets] but we would take training measures and take action accordingly”</w:t>
      </w:r>
      <w:r w:rsidRPr="00506E43">
        <w:t xml:space="preserve"> – I15 Telstra, Store manager</w:t>
      </w:r>
    </w:p>
    <w:p w14:paraId="2EDAEEF7" w14:textId="52D63260" w:rsidR="002C2DD4" w:rsidRPr="002C2DD4" w:rsidRDefault="00F842F8" w:rsidP="000C4CE4">
      <w:r>
        <w:t>I</w:t>
      </w:r>
      <w:r w:rsidR="00232A73">
        <w:t>n several other cases i</w:t>
      </w:r>
      <w:r w:rsidR="0090790A" w:rsidRPr="0090790A">
        <w:t>t was</w:t>
      </w:r>
      <w:r w:rsidR="002C2DD4" w:rsidRPr="002C2DD4">
        <w:t xml:space="preserve"> </w:t>
      </w:r>
      <w:r w:rsidR="0090790A" w:rsidRPr="0090790A">
        <w:t xml:space="preserve">well understood and accepted that </w:t>
      </w:r>
      <w:r>
        <w:t xml:space="preserve">a </w:t>
      </w:r>
      <w:r w:rsidR="0090790A" w:rsidRPr="0090790A">
        <w:t>CSR</w:t>
      </w:r>
      <w:r>
        <w:t>’</w:t>
      </w:r>
      <w:r w:rsidR="0090790A" w:rsidRPr="0090790A">
        <w:t xml:space="preserve">s job </w:t>
      </w:r>
      <w:r w:rsidR="002C2DD4" w:rsidRPr="002C2DD4">
        <w:t>w</w:t>
      </w:r>
      <w:r>
        <w:t>as</w:t>
      </w:r>
      <w:r w:rsidR="002C2DD4" w:rsidRPr="002C2DD4">
        <w:t xml:space="preserve"> in jeopardy</w:t>
      </w:r>
      <w:r w:rsidR="0090790A" w:rsidRPr="0090790A">
        <w:t xml:space="preserve"> </w:t>
      </w:r>
      <w:r w:rsidR="00232A73">
        <w:t xml:space="preserve">unless they </w:t>
      </w:r>
      <w:r w:rsidR="00232A73" w:rsidRPr="0090790A">
        <w:t>achieve</w:t>
      </w:r>
      <w:r w:rsidR="0090790A" w:rsidRPr="0090790A">
        <w:t xml:space="preserve"> </w:t>
      </w:r>
      <w:r w:rsidR="00232A73">
        <w:t xml:space="preserve">their </w:t>
      </w:r>
      <w:r w:rsidR="0090790A" w:rsidRPr="0090790A">
        <w:t>targets. For casuals who were not on commission, the incentive pushing them to hit their target was not monetary but simply to keep their positions.</w:t>
      </w:r>
    </w:p>
    <w:p w14:paraId="0D72F361" w14:textId="4E8D51C2" w:rsidR="0090790A" w:rsidRPr="001678BE" w:rsidRDefault="0090790A" w:rsidP="000C4CE4">
      <w:r w:rsidRPr="0090790A">
        <w:t xml:space="preserve">Several former employees mentioned that a CSR would be spoken to about their job being at risk if they did not make their targets. </w:t>
      </w:r>
      <w:r w:rsidR="00390F99">
        <w:t>This added s</w:t>
      </w:r>
      <w:r w:rsidRPr="0090790A">
        <w:t xml:space="preserve">ignificant pressure </w:t>
      </w:r>
      <w:r w:rsidR="00390F99">
        <w:t>in</w:t>
      </w:r>
      <w:r w:rsidR="00390F99" w:rsidRPr="00390F99">
        <w:t xml:space="preserve"> cases where targets were difficult to reach</w:t>
      </w:r>
      <w:r w:rsidRPr="0090790A">
        <w:t>.</w:t>
      </w:r>
      <w:r w:rsidR="00AD5361" w:rsidRPr="00AD5361">
        <w:t xml:space="preserve"> </w:t>
      </w:r>
      <w:r w:rsidR="00CC2497">
        <w:t>Ultimately, t</w:t>
      </w:r>
      <w:r w:rsidR="00AD5361" w:rsidRPr="00AD5361">
        <w:t>hose who were not suited to a sales environment</w:t>
      </w:r>
      <w:r w:rsidR="00AD5361">
        <w:t xml:space="preserve"> eventually </w:t>
      </w:r>
      <w:r w:rsidR="00390F99" w:rsidRPr="001678BE">
        <w:t xml:space="preserve">weren’t </w:t>
      </w:r>
      <w:r w:rsidR="00AD5361" w:rsidRPr="001678BE">
        <w:t xml:space="preserve">rostered for work or left </w:t>
      </w:r>
      <w:r w:rsidR="007E483D" w:rsidRPr="001678BE">
        <w:t xml:space="preserve">the company </w:t>
      </w:r>
      <w:r w:rsidR="00AD5361" w:rsidRPr="001678BE">
        <w:t>of their own accord.</w:t>
      </w:r>
    </w:p>
    <w:p w14:paraId="024B69CF" w14:textId="63FB5BEF" w:rsidR="002C2DD4" w:rsidRPr="00DE719E" w:rsidRDefault="002C2DD4" w:rsidP="000C4CE4">
      <w:pPr>
        <w:pStyle w:val="Quoting"/>
        <w:rPr>
          <w:rStyle w:val="QuotingChar"/>
        </w:rPr>
      </w:pPr>
      <w:r w:rsidRPr="00DE719E">
        <w:rPr>
          <w:rStyle w:val="QuotingChar"/>
          <w:b/>
          <w:i/>
        </w:rPr>
        <w:t xml:space="preserve">“My manager at the time would stress that if you didn’t hit your target for the month you were gone.” </w:t>
      </w:r>
      <w:r w:rsidRPr="00DE719E">
        <w:rPr>
          <w:rStyle w:val="QuotingChar"/>
        </w:rPr>
        <w:t>– I6 Optus</w:t>
      </w:r>
      <w:r w:rsidR="00DE719E" w:rsidRPr="00DE719E">
        <w:rPr>
          <w:rStyle w:val="QuotingChar"/>
        </w:rPr>
        <w:t>, Full-time Sales assistant</w:t>
      </w:r>
    </w:p>
    <w:p w14:paraId="77F393DD" w14:textId="5D58D910" w:rsidR="002C2DD4" w:rsidRPr="00DE719E" w:rsidRDefault="002C2DD4" w:rsidP="000C4CE4">
      <w:pPr>
        <w:pStyle w:val="Quoting"/>
      </w:pPr>
      <w:r w:rsidRPr="00DE719E">
        <w:t>I was told I could lose my job if I didn’t hit targets. – I9 Optus</w:t>
      </w:r>
      <w:r w:rsidR="00DE719E" w:rsidRPr="00DE719E">
        <w:t>, Full-time Sales associate</w:t>
      </w:r>
    </w:p>
    <w:p w14:paraId="6BA065A8" w14:textId="6DDA0E8D" w:rsidR="00232A73" w:rsidRPr="007843D5" w:rsidRDefault="00232A73" w:rsidP="000C4CE4">
      <w:pPr>
        <w:pStyle w:val="Quoting"/>
      </w:pPr>
      <w:r w:rsidRPr="00DE719E">
        <w:t>The first 2 [meetings] are friendly, but then the ones after are serious… - I4 Telstra</w:t>
      </w:r>
      <w:r w:rsidR="00DE719E">
        <w:t>, Part-time CSR</w:t>
      </w:r>
    </w:p>
    <w:p w14:paraId="05CDDBA5" w14:textId="6B65DC19" w:rsidR="00E40262" w:rsidRPr="007843D5" w:rsidRDefault="00AD7BE8" w:rsidP="000C4CE4">
      <w:r w:rsidRPr="007843D5">
        <w:t xml:space="preserve">A </w:t>
      </w:r>
      <w:r w:rsidR="00E40262" w:rsidRPr="007843D5">
        <w:t>respondent who worked at Vodafone reported that they</w:t>
      </w:r>
      <w:r w:rsidR="00B85E4E" w:rsidRPr="007843D5">
        <w:t xml:space="preserve"> knew of </w:t>
      </w:r>
      <w:r w:rsidRPr="007843D5">
        <w:t xml:space="preserve">a </w:t>
      </w:r>
      <w:r w:rsidR="00B85E4E" w:rsidRPr="007843D5">
        <w:t xml:space="preserve">staff member who </w:t>
      </w:r>
      <w:r w:rsidR="00E40262" w:rsidRPr="007843D5">
        <w:t xml:space="preserve">had missed </w:t>
      </w:r>
      <w:r w:rsidRPr="007843D5">
        <w:t xml:space="preserve">his </w:t>
      </w:r>
      <w:r w:rsidR="00E40262" w:rsidRPr="007843D5">
        <w:t>targets 4 to 5 months in a row</w:t>
      </w:r>
      <w:r w:rsidR="00B85E4E" w:rsidRPr="007843D5">
        <w:t xml:space="preserve"> and w</w:t>
      </w:r>
      <w:r w:rsidRPr="007843D5">
        <w:t>as</w:t>
      </w:r>
      <w:r w:rsidR="00B85E4E" w:rsidRPr="007843D5">
        <w:t xml:space="preserve"> fired because of it.</w:t>
      </w:r>
      <w:r w:rsidRPr="007843D5">
        <w:t xml:space="preserve"> The same employee mentioned targets were easy to meet. </w:t>
      </w:r>
    </w:p>
    <w:p w14:paraId="14BC2731" w14:textId="359FF062" w:rsidR="007F40B5" w:rsidRDefault="00AD7BE8" w:rsidP="000C4CE4">
      <w:pPr>
        <w:pStyle w:val="Quoting"/>
      </w:pPr>
      <w:r w:rsidRPr="007843D5">
        <w:t xml:space="preserve">“A guy I worked with didn’t hit targets for 4 or 5 months, was told he wasn’t cut out for it and was fired. But it wasn’t very stressful because it was a pretty high-volume store” </w:t>
      </w:r>
      <w:r w:rsidRPr="00DE719E">
        <w:t>– I10 Vodafone, Part-time retail sales associate in a busy city store</w:t>
      </w:r>
    </w:p>
    <w:p w14:paraId="4DDC419C" w14:textId="5FDFAE5B" w:rsidR="005E04E5" w:rsidRPr="00C335E6" w:rsidRDefault="00C335E6" w:rsidP="00D875DA">
      <w:pPr>
        <w:pStyle w:val="Heading3"/>
      </w:pPr>
      <w:bookmarkStart w:id="68" w:name="_Toc3709409"/>
      <w:r w:rsidRPr="00C335E6">
        <w:t>Management viewed as supportive</w:t>
      </w:r>
      <w:bookmarkEnd w:id="68"/>
    </w:p>
    <w:p w14:paraId="2330B393" w14:textId="49FBD0D0" w:rsidR="00C335E6" w:rsidRPr="00C335E6" w:rsidRDefault="00C335E6" w:rsidP="000C4CE4">
      <w:r w:rsidRPr="00C335E6">
        <w:t xml:space="preserve">The view of management was not all negative. Many respondents referred to their managers as supportive and </w:t>
      </w:r>
      <w:r w:rsidR="00D0480C">
        <w:t>not all</w:t>
      </w:r>
      <w:r w:rsidRPr="00C335E6">
        <w:t xml:space="preserve"> </w:t>
      </w:r>
      <w:r>
        <w:t>place</w:t>
      </w:r>
      <w:r w:rsidR="00D0480C">
        <w:t>d</w:t>
      </w:r>
      <w:r>
        <w:t xml:space="preserve"> extreme </w:t>
      </w:r>
      <w:r w:rsidRPr="00C335E6">
        <w:t>pressure</w:t>
      </w:r>
      <w:r w:rsidR="00EE5A45">
        <w:t xml:space="preserve"> on</w:t>
      </w:r>
      <w:r w:rsidRPr="00C335E6">
        <w:t xml:space="preserve"> the</w:t>
      </w:r>
      <w:r w:rsidR="00D0480C">
        <w:t>ir</w:t>
      </w:r>
      <w:r w:rsidRPr="00C335E6">
        <w:t xml:space="preserve"> CSRs to sell. </w:t>
      </w:r>
      <w:r>
        <w:t xml:space="preserve">They also assisted CSRs </w:t>
      </w:r>
      <w:r w:rsidR="00D0480C">
        <w:t xml:space="preserve">in </w:t>
      </w:r>
      <w:r>
        <w:t>deal</w:t>
      </w:r>
      <w:r w:rsidR="00D0480C">
        <w:t>ing</w:t>
      </w:r>
      <w:r>
        <w:t xml:space="preserve"> with difficult customers</w:t>
      </w:r>
      <w:r w:rsidR="00392357">
        <w:t xml:space="preserve"> and </w:t>
      </w:r>
      <w:r>
        <w:t>were helpful and approachable.</w:t>
      </w:r>
    </w:p>
    <w:p w14:paraId="776269A6" w14:textId="6600399A" w:rsidR="00DA7762" w:rsidRPr="004B3750" w:rsidRDefault="00DA7762" w:rsidP="000C4CE4">
      <w:pPr>
        <w:pStyle w:val="Quoting"/>
      </w:pPr>
      <w:r w:rsidRPr="004B3750">
        <w:t xml:space="preserve">“No one actually put pressure on you to the point where you were uncomfortable” </w:t>
      </w:r>
      <w:r w:rsidRPr="00DE719E">
        <w:t>– I20 Vodafone, CSR</w:t>
      </w:r>
    </w:p>
    <w:p w14:paraId="4F233E0C" w14:textId="37F68CC4" w:rsidR="00DA7762" w:rsidRPr="004B3750" w:rsidRDefault="00C335E6" w:rsidP="000C4CE4">
      <w:pPr>
        <w:pStyle w:val="Quoting"/>
      </w:pPr>
      <w:r w:rsidRPr="004B3750">
        <w:t xml:space="preserve"> </w:t>
      </w:r>
      <w:r w:rsidR="00DA7762" w:rsidRPr="004B3750">
        <w:t xml:space="preserve">“The leadership team in store was really great” </w:t>
      </w:r>
      <w:r w:rsidR="00DA7762" w:rsidRPr="00DE719E">
        <w:t>– I12 Vodafone</w:t>
      </w:r>
      <w:r w:rsidR="00DE719E">
        <w:t>, Sales assistant</w:t>
      </w:r>
    </w:p>
    <w:p w14:paraId="04659EBF" w14:textId="13D6C2D9" w:rsidR="00DA7762" w:rsidRPr="008F3F48" w:rsidRDefault="00C335E6" w:rsidP="000C4CE4">
      <w:pPr>
        <w:pStyle w:val="Quoting"/>
      </w:pPr>
      <w:r w:rsidRPr="004B3750">
        <w:t xml:space="preserve"> </w:t>
      </w:r>
      <w:r w:rsidR="00DA7762" w:rsidRPr="004B3750">
        <w:t xml:space="preserve">“I felt the store manager was very supportive […] They're approachable” </w:t>
      </w:r>
      <w:r w:rsidR="00DA7762" w:rsidRPr="008F3F48">
        <w:t>– I21 Telstra</w:t>
      </w:r>
      <w:r w:rsidR="008F3F48">
        <w:t>, CSR</w:t>
      </w:r>
    </w:p>
    <w:p w14:paraId="4987C886" w14:textId="1CA17C7E" w:rsidR="00DA7762" w:rsidRPr="004B3750" w:rsidRDefault="00DA7762" w:rsidP="000C4CE4">
      <w:pPr>
        <w:pStyle w:val="Quoting"/>
        <w:rPr>
          <w:rStyle w:val="QuotingChar"/>
        </w:rPr>
      </w:pPr>
      <w:r w:rsidRPr="004B3750">
        <w:rPr>
          <w:rStyle w:val="QuotingChar"/>
          <w:b/>
          <w:i/>
        </w:rPr>
        <w:t xml:space="preserve">“My supervisors were good… friendly, approachable and helpful” </w:t>
      </w:r>
      <w:r w:rsidRPr="004B3750">
        <w:rPr>
          <w:rStyle w:val="QuotingChar"/>
        </w:rPr>
        <w:t>– I7 Telstra</w:t>
      </w:r>
      <w:r w:rsidR="008F3F48">
        <w:rPr>
          <w:rStyle w:val="QuotingChar"/>
        </w:rPr>
        <w:t>, Customer service</w:t>
      </w:r>
    </w:p>
    <w:p w14:paraId="3AFE368E" w14:textId="5BD190AA" w:rsidR="00D26AA2" w:rsidRPr="007843D5" w:rsidRDefault="00D26AA2" w:rsidP="000C4CE4">
      <w:pPr>
        <w:pStyle w:val="Quoting"/>
      </w:pPr>
      <w:r w:rsidRPr="004B3750">
        <w:t xml:space="preserve">“My manager was awesome” </w:t>
      </w:r>
      <w:r w:rsidRPr="008F3F48">
        <w:t>– I14 Telstra, CSR</w:t>
      </w:r>
      <w:r w:rsidRPr="008F3F48">
        <w:br/>
      </w:r>
    </w:p>
    <w:p w14:paraId="108F4040" w14:textId="6FBC0F48" w:rsidR="00A261F8" w:rsidRPr="00A261F8" w:rsidRDefault="00A261F8" w:rsidP="000C4CE4">
      <w:r w:rsidRPr="00A261F8">
        <w:t>Not all manage</w:t>
      </w:r>
      <w:r w:rsidR="00001BD6">
        <w:t>r</w:t>
      </w:r>
      <w:r w:rsidRPr="00A261F8">
        <w:t>s were pushy and recognised that being overtly sales focussed could reflect negatively on the RSP</w:t>
      </w:r>
      <w:r w:rsidR="00EE5A45">
        <w:t>’</w:t>
      </w:r>
      <w:r w:rsidRPr="00A261F8">
        <w:t>s reputation.</w:t>
      </w:r>
    </w:p>
    <w:p w14:paraId="62A08029" w14:textId="77777777" w:rsidR="00A261F8" w:rsidRPr="008F3F48" w:rsidRDefault="00A261F8" w:rsidP="000C4CE4">
      <w:pPr>
        <w:pStyle w:val="Quoting"/>
      </w:pPr>
      <w:r w:rsidRPr="00A261F8">
        <w:t xml:space="preserve">“[The store manager said] not to be pushy. It gives the company a bad name” </w:t>
      </w:r>
      <w:r w:rsidRPr="008F3F48">
        <w:t>– I2 Telstra, CSR</w:t>
      </w:r>
    </w:p>
    <w:p w14:paraId="4261857A" w14:textId="491B19E1" w:rsidR="00A261F8" w:rsidRPr="007843D5" w:rsidRDefault="00A261F8" w:rsidP="000C4CE4">
      <w:pPr>
        <w:pStyle w:val="Quoting"/>
      </w:pPr>
      <w:r w:rsidRPr="00A261F8">
        <w:t>“</w:t>
      </w:r>
      <w:r w:rsidRPr="007843D5">
        <w:t xml:space="preserve">He wanted us to sell because he would also get </w:t>
      </w:r>
      <w:r w:rsidR="00743213" w:rsidRPr="007843D5">
        <w:t>bonuses,</w:t>
      </w:r>
      <w:r w:rsidRPr="007843D5">
        <w:t xml:space="preserve"> but he didn’t push us to a point where we would get in trouble” </w:t>
      </w:r>
      <w:r w:rsidRPr="008F3F48">
        <w:t>– I5 Vodafone, CSR</w:t>
      </w:r>
    </w:p>
    <w:p w14:paraId="56AA71BF" w14:textId="63CFC003" w:rsidR="00A84D8F" w:rsidRPr="007843D5" w:rsidRDefault="00506E43" w:rsidP="000C4CE4">
      <w:r w:rsidRPr="007843D5">
        <w:t>Managers would also support CSRs in achieving their targets</w:t>
      </w:r>
      <w:r w:rsidR="00AD7BE8" w:rsidRPr="007843D5">
        <w:t xml:space="preserve"> by organising additional training or adjust the target to a more realistic level.</w:t>
      </w:r>
    </w:p>
    <w:p w14:paraId="50E011A3" w14:textId="72D1000C" w:rsidR="006F62D4" w:rsidRDefault="00C5405B" w:rsidP="000C4CE4">
      <w:pPr>
        <w:pStyle w:val="Quoting"/>
      </w:pPr>
      <w:r w:rsidRPr="007843D5">
        <w:t xml:space="preserve"> </w:t>
      </w:r>
      <w:r w:rsidR="00AD7BE8" w:rsidRPr="007843D5">
        <w:t>“They’ll drop the target if you don’t reach it. The commission get</w:t>
      </w:r>
      <w:r w:rsidR="009032E5">
        <w:t>s</w:t>
      </w:r>
      <w:r w:rsidR="00AD7BE8" w:rsidRPr="007843D5">
        <w:t xml:space="preserve"> calculated monthly” </w:t>
      </w:r>
      <w:r w:rsidR="00AD7BE8" w:rsidRPr="008F3F48">
        <w:t>– I12 Vodafone, Part-time sales assistant at airport shop</w:t>
      </w:r>
    </w:p>
    <w:p w14:paraId="3B2D9533" w14:textId="1A15A8F9" w:rsidR="00827DD1" w:rsidRDefault="00827DD1" w:rsidP="00D875DA">
      <w:pPr>
        <w:pStyle w:val="Heading2"/>
      </w:pPr>
      <w:bookmarkStart w:id="69" w:name="_Ref529720432"/>
      <w:bookmarkStart w:id="70" w:name="_Ref529720454"/>
      <w:bookmarkStart w:id="71" w:name="_Ref529726841"/>
      <w:bookmarkStart w:id="72" w:name="_Ref529726856"/>
      <w:bookmarkStart w:id="73" w:name="_Toc3709410"/>
      <w:r>
        <w:t>Training</w:t>
      </w:r>
      <w:bookmarkEnd w:id="69"/>
      <w:bookmarkEnd w:id="70"/>
      <w:bookmarkEnd w:id="71"/>
      <w:bookmarkEnd w:id="72"/>
      <w:bookmarkEnd w:id="73"/>
    </w:p>
    <w:p w14:paraId="75B18273" w14:textId="2E4FD279" w:rsidR="008A20EA" w:rsidRPr="008A20EA" w:rsidRDefault="008A20EA" w:rsidP="00D875DA">
      <w:pPr>
        <w:pStyle w:val="Heading3"/>
      </w:pPr>
      <w:bookmarkStart w:id="74" w:name="_Toc3709411"/>
      <w:r>
        <w:t>Induction</w:t>
      </w:r>
      <w:bookmarkEnd w:id="74"/>
    </w:p>
    <w:p w14:paraId="36845F2B" w14:textId="19D6B24B" w:rsidR="00E5153D" w:rsidRDefault="00827DD1" w:rsidP="000C4CE4">
      <w:r w:rsidRPr="000C6E79">
        <w:t xml:space="preserve">All </w:t>
      </w:r>
      <w:r w:rsidR="00E5153D">
        <w:t>RSP</w:t>
      </w:r>
      <w:r w:rsidRPr="000C6E79">
        <w:t xml:space="preserve"> employees underwent </w:t>
      </w:r>
      <w:r w:rsidR="00E5153D">
        <w:t xml:space="preserve">some </w:t>
      </w:r>
      <w:r w:rsidRPr="000C6E79">
        <w:t>basic induction training.</w:t>
      </w:r>
      <w:r w:rsidR="00E5153D">
        <w:t xml:space="preserve"> However, this was not always formal training in a classroom or seminar setting. Sometimes training was held in-store and conducted by the store manager or a training representative from the RSP. In other </w:t>
      </w:r>
      <w:r w:rsidR="002C34C5">
        <w:t>cases,</w:t>
      </w:r>
      <w:r w:rsidR="00E5153D">
        <w:t xml:space="preserve"> CSRs received no initial training and learned ‘on the job’.</w:t>
      </w:r>
    </w:p>
    <w:p w14:paraId="010F27A6" w14:textId="260DCE97" w:rsidR="00827DD1" w:rsidRPr="000C6E79" w:rsidRDefault="00E5153D" w:rsidP="000C4CE4">
      <w:r>
        <w:t xml:space="preserve">Training was designed to </w:t>
      </w:r>
      <w:r w:rsidR="00827DD1" w:rsidRPr="000C6E79">
        <w:t>help n</w:t>
      </w:r>
      <w:r w:rsidR="00CF6F0F">
        <w:t xml:space="preserve">ew employees </w:t>
      </w:r>
      <w:r w:rsidR="00827DD1" w:rsidRPr="000C6E79">
        <w:t>integrate into the company and their new working environment quickly and efficiently; it set the rules and the tone.</w:t>
      </w:r>
    </w:p>
    <w:p w14:paraId="3D70CD51" w14:textId="4B249463" w:rsidR="00827DD1" w:rsidRPr="00513D3C" w:rsidRDefault="00827DD1" w:rsidP="000C4CE4">
      <w:r w:rsidRPr="00513D3C">
        <w:t>The induction process was also there to train new staff in systems and products</w:t>
      </w:r>
      <w:r w:rsidR="002C34C5">
        <w:t xml:space="preserve"> and</w:t>
      </w:r>
      <w:r w:rsidRPr="00513D3C">
        <w:t xml:space="preserve"> to deal with everyday tasks in</w:t>
      </w:r>
      <w:r w:rsidR="000C6E79" w:rsidRPr="00513D3C">
        <w:t>-</w:t>
      </w:r>
      <w:r w:rsidRPr="00513D3C">
        <w:t xml:space="preserve">store or in a call centre. </w:t>
      </w:r>
    </w:p>
    <w:p w14:paraId="2B81773E" w14:textId="715F7D37" w:rsidR="00827DD1" w:rsidRPr="001678BE" w:rsidRDefault="00827DD1" w:rsidP="000C4CE4">
      <w:pPr>
        <w:pStyle w:val="Quoting"/>
        <w:rPr>
          <w:rStyle w:val="SubtleEmphasis"/>
          <w:b w:val="0"/>
          <w:color w:val="363636" w:themeColor="text1"/>
        </w:rPr>
      </w:pPr>
      <w:r w:rsidRPr="001678BE">
        <w:rPr>
          <w:rStyle w:val="SubtleEmphasis"/>
          <w:color w:val="363636" w:themeColor="text1"/>
        </w:rPr>
        <w:t>“… get to know the systems and what they want to achieve from you</w:t>
      </w:r>
      <w:r w:rsidRPr="001678BE">
        <w:rPr>
          <w:rStyle w:val="SubtleEmphasis"/>
          <w:b w:val="0"/>
          <w:color w:val="363636" w:themeColor="text1"/>
        </w:rPr>
        <w:t xml:space="preserve">” </w:t>
      </w:r>
      <w:r w:rsidRPr="001678BE">
        <w:rPr>
          <w:rStyle w:val="SubtleEmphasis"/>
          <w:b w:val="0"/>
          <w:i w:val="0"/>
          <w:color w:val="363636" w:themeColor="text1"/>
        </w:rPr>
        <w:t>– I24 Telstra, CSR</w:t>
      </w:r>
    </w:p>
    <w:p w14:paraId="111B06D7" w14:textId="524F45B1" w:rsidR="00827DD1" w:rsidRPr="001678BE" w:rsidRDefault="00D01993" w:rsidP="000C4CE4">
      <w:pPr>
        <w:pStyle w:val="Quoting"/>
        <w:rPr>
          <w:rStyle w:val="SubtleEmphasis"/>
          <w:b w:val="0"/>
          <w:color w:val="363636" w:themeColor="text1"/>
        </w:rPr>
      </w:pPr>
      <w:r w:rsidRPr="001678BE">
        <w:rPr>
          <w:rStyle w:val="SubtleEmphasis"/>
          <w:color w:val="363636" w:themeColor="text1"/>
        </w:rPr>
        <w:t xml:space="preserve"> </w:t>
      </w:r>
      <w:r w:rsidR="00827DD1" w:rsidRPr="001678BE">
        <w:rPr>
          <w:rStyle w:val="SubtleEmphasis"/>
          <w:color w:val="363636" w:themeColor="text1"/>
        </w:rPr>
        <w:t xml:space="preserve">“How the system works, billing, info…” </w:t>
      </w:r>
      <w:r w:rsidR="00827DD1" w:rsidRPr="001678BE">
        <w:rPr>
          <w:rStyle w:val="SubtleEmphasis"/>
          <w:b w:val="0"/>
          <w:i w:val="0"/>
          <w:color w:val="363636" w:themeColor="text1"/>
        </w:rPr>
        <w:t>– I8 Optus, CSR</w:t>
      </w:r>
    </w:p>
    <w:p w14:paraId="736F10FF" w14:textId="77777777" w:rsidR="00D01993" w:rsidRPr="001678BE" w:rsidRDefault="00827DD1" w:rsidP="000C4CE4">
      <w:pPr>
        <w:pStyle w:val="Quoting"/>
        <w:rPr>
          <w:rStyle w:val="SubtleEmphasis"/>
          <w:color w:val="363636" w:themeColor="text1"/>
        </w:rPr>
      </w:pPr>
      <w:r w:rsidRPr="001678BE">
        <w:rPr>
          <w:rStyle w:val="SubtleEmphasis"/>
          <w:color w:val="363636" w:themeColor="text1"/>
        </w:rPr>
        <w:t xml:space="preserve">“We covered the basics of store layout, devices we had to offer” </w:t>
      </w:r>
      <w:r w:rsidRPr="001678BE">
        <w:rPr>
          <w:rStyle w:val="SubtleEmphasis"/>
          <w:b w:val="0"/>
          <w:i w:val="0"/>
          <w:color w:val="363636" w:themeColor="text1"/>
        </w:rPr>
        <w:t>– I3 Optus, CSR</w:t>
      </w:r>
      <w:r w:rsidRPr="001678BE">
        <w:rPr>
          <w:rStyle w:val="SubtleEmphasis"/>
          <w:color w:val="363636" w:themeColor="text1"/>
        </w:rPr>
        <w:t xml:space="preserve"> </w:t>
      </w:r>
    </w:p>
    <w:p w14:paraId="246DFEDB" w14:textId="5F717B94" w:rsidR="00D01993" w:rsidRDefault="00CB5A82" w:rsidP="000C4CE4">
      <w:pPr>
        <w:pStyle w:val="NormalBodyText"/>
      </w:pPr>
      <w:r>
        <w:t>Some i</w:t>
      </w:r>
      <w:r w:rsidR="00E5153D">
        <w:t xml:space="preserve">nduction training involved customer service and sales </w:t>
      </w:r>
      <w:r w:rsidR="00DC3C71">
        <w:t>training,</w:t>
      </w:r>
      <w:r w:rsidR="002C34C5">
        <w:t xml:space="preserve"> but this was not always the case</w:t>
      </w:r>
      <w:r w:rsidR="00E5153D">
        <w:t>.</w:t>
      </w:r>
      <w:r w:rsidR="00742072">
        <w:t xml:space="preserve"> This is discussed later in </w:t>
      </w:r>
      <w:r>
        <w:t xml:space="preserve">this </w:t>
      </w:r>
      <w:r w:rsidR="002A49E7">
        <w:t>Section</w:t>
      </w:r>
      <w:r w:rsidR="008F7240">
        <w:t>.</w:t>
      </w:r>
    </w:p>
    <w:p w14:paraId="4AF38503" w14:textId="77777777" w:rsidR="00D01993" w:rsidRPr="001678BE" w:rsidRDefault="00D01993" w:rsidP="000C4CE4">
      <w:pPr>
        <w:pStyle w:val="Quoting"/>
        <w:rPr>
          <w:rStyle w:val="SubtleEmphasis"/>
          <w:b w:val="0"/>
          <w:color w:val="363636" w:themeColor="text1"/>
        </w:rPr>
      </w:pPr>
      <w:r w:rsidRPr="001678BE">
        <w:rPr>
          <w:rStyle w:val="SubtleEmphasis"/>
          <w:color w:val="363636" w:themeColor="text1"/>
        </w:rPr>
        <w:t>“You learn about the company, how to sell, how to talk to customers”</w:t>
      </w:r>
      <w:r w:rsidRPr="001678BE">
        <w:rPr>
          <w:rStyle w:val="SubtleEmphasis"/>
          <w:i w:val="0"/>
          <w:color w:val="363636" w:themeColor="text1"/>
        </w:rPr>
        <w:t xml:space="preserve"> </w:t>
      </w:r>
      <w:r w:rsidRPr="001678BE">
        <w:rPr>
          <w:rStyle w:val="SubtleEmphasis"/>
          <w:b w:val="0"/>
          <w:i w:val="0"/>
          <w:color w:val="363636" w:themeColor="text1"/>
        </w:rPr>
        <w:t>– I10 Vodafone, Retail</w:t>
      </w:r>
      <w:r w:rsidRPr="001678BE">
        <w:rPr>
          <w:rStyle w:val="SubtleEmphasis"/>
          <w:i w:val="0"/>
          <w:color w:val="363636" w:themeColor="text1"/>
        </w:rPr>
        <w:t xml:space="preserve"> </w:t>
      </w:r>
      <w:r w:rsidRPr="001678BE">
        <w:rPr>
          <w:rStyle w:val="SubtleEmphasis"/>
          <w:b w:val="0"/>
          <w:i w:val="0"/>
          <w:color w:val="363636" w:themeColor="text1"/>
        </w:rPr>
        <w:t>Sales Associate</w:t>
      </w:r>
    </w:p>
    <w:p w14:paraId="7B42A724" w14:textId="6B4045B7" w:rsidR="00E43052" w:rsidRPr="001678BE" w:rsidRDefault="00D01993" w:rsidP="000C4CE4">
      <w:pPr>
        <w:pStyle w:val="Quoting"/>
        <w:rPr>
          <w:rStyle w:val="SubtleEmphasis"/>
          <w:b w:val="0"/>
          <w:i w:val="0"/>
          <w:color w:val="363636" w:themeColor="text1"/>
        </w:rPr>
      </w:pPr>
      <w:r w:rsidRPr="001678BE">
        <w:rPr>
          <w:rStyle w:val="SubtleEmphasis"/>
          <w:color w:val="363636" w:themeColor="text1"/>
        </w:rPr>
        <w:t xml:space="preserve">“What to do, how to interact, pitching, what to do on a general day, upselling, cross-selling sales principles” </w:t>
      </w:r>
      <w:r w:rsidRPr="001678BE">
        <w:rPr>
          <w:rStyle w:val="SubtleEmphasis"/>
          <w:b w:val="0"/>
          <w:i w:val="0"/>
          <w:color w:val="363636" w:themeColor="text1"/>
        </w:rPr>
        <w:t>– I2 Telstra, Sales Consultant</w:t>
      </w:r>
    </w:p>
    <w:p w14:paraId="565745B6" w14:textId="77777777" w:rsidR="009A5D84" w:rsidRDefault="009A5D84" w:rsidP="000C4CE4"/>
    <w:p w14:paraId="1516604C" w14:textId="7792A7CD" w:rsidR="00F05450" w:rsidRDefault="00F05450" w:rsidP="000C4CE4">
      <w:r>
        <w:t xml:space="preserve">The table </w:t>
      </w:r>
      <w:r w:rsidR="00BB547A">
        <w:t>overleaf</w:t>
      </w:r>
      <w:r>
        <w:t xml:space="preserve"> provides a brief summary of training</w:t>
      </w:r>
      <w:r w:rsidR="004203CE">
        <w:t xml:space="preserve"> content</w:t>
      </w:r>
      <w:r>
        <w:t xml:space="preserve"> and duration for each of the main RSPs. Note that this is not a comprehensive itemisation as it is based on respondent recollection.</w:t>
      </w:r>
    </w:p>
    <w:p w14:paraId="4EB5269C" w14:textId="1F9ECC90" w:rsidR="00F05450" w:rsidRDefault="00D05706" w:rsidP="000C4CE4">
      <w:r>
        <w:t xml:space="preserve">Induction training ranged from three to four weeks in 2015 to three days in 2017-2018. Former Optus and Vodafone employees report induction </w:t>
      </w:r>
      <w:r w:rsidR="00CB5A82">
        <w:t xml:space="preserve">duration of </w:t>
      </w:r>
      <w:r>
        <w:t>8 and 3 days respectively.</w:t>
      </w:r>
    </w:p>
    <w:p w14:paraId="31C21814" w14:textId="517E8D89" w:rsidR="00D05706" w:rsidRDefault="00D05706" w:rsidP="000C4CE4">
      <w:r>
        <w:t xml:space="preserve">Online modules appear to be a </w:t>
      </w:r>
      <w:r w:rsidR="00CB5A82">
        <w:t xml:space="preserve">common </w:t>
      </w:r>
      <w:r>
        <w:t>form of training delivery perhaps because of cost effectiveness</w:t>
      </w:r>
      <w:r w:rsidR="00CB5A82">
        <w:t>, w</w:t>
      </w:r>
      <w:r>
        <w:t xml:space="preserve">hile face-to-face training </w:t>
      </w:r>
      <w:r w:rsidR="004D66E3">
        <w:t>w</w:t>
      </w:r>
      <w:r w:rsidR="00105BD7">
        <w:t>as</w:t>
      </w:r>
      <w:r>
        <w:t xml:space="preserve"> generally for sales and customer service techniques</w:t>
      </w:r>
      <w:r w:rsidR="004D66E3">
        <w:t>. This training was</w:t>
      </w:r>
      <w:r>
        <w:t xml:space="preserve"> either conducted in-store or at another training location (</w:t>
      </w:r>
      <w:r w:rsidR="00CB5A82">
        <w:t xml:space="preserve">e.g. </w:t>
      </w:r>
      <w:r>
        <w:t>head office).</w:t>
      </w:r>
      <w:r w:rsidR="003F5085">
        <w:t xml:space="preserve"> Online training </w:t>
      </w:r>
      <w:r w:rsidR="00192096">
        <w:t>was</w:t>
      </w:r>
      <w:r w:rsidR="003F5085">
        <w:t xml:space="preserve"> also used widely for TCP code training (discussed in the next section).</w:t>
      </w:r>
    </w:p>
    <w:p w14:paraId="1759C9F7" w14:textId="7F08B009" w:rsidR="00105BD7" w:rsidRDefault="00EE7376" w:rsidP="000C4CE4">
      <w:r>
        <w:t>Shadowing, a practice where new or inexperience</w:t>
      </w:r>
      <w:r w:rsidR="004D66E3">
        <w:t>d</w:t>
      </w:r>
      <w:r>
        <w:t xml:space="preserve"> CSRs follow (shadow) more experienced CSRs to learn sales and service techniques, is common in-store for Telstra and Optus </w:t>
      </w:r>
      <w:r w:rsidR="00FB3108">
        <w:t xml:space="preserve">and </w:t>
      </w:r>
      <w:r>
        <w:t xml:space="preserve">was mentioned by </w:t>
      </w:r>
      <w:r w:rsidR="00FB3108">
        <w:t xml:space="preserve">one </w:t>
      </w:r>
      <w:r>
        <w:t>former Vodafone employee</w:t>
      </w:r>
      <w:r w:rsidR="00FB3108">
        <w:t>.</w:t>
      </w:r>
    </w:p>
    <w:p w14:paraId="74E4191D" w14:textId="021E58FE" w:rsidR="00105BD7" w:rsidRPr="00C4651D" w:rsidRDefault="00105BD7" w:rsidP="00D875DA">
      <w:pPr>
        <w:pStyle w:val="Caption"/>
        <w:keepNext/>
        <w:keepLines/>
      </w:pPr>
      <w:bookmarkStart w:id="75" w:name="_Toc3709424"/>
      <w:r w:rsidRPr="00C4651D">
        <w:t xml:space="preserve">Figure </w:t>
      </w:r>
      <w:fldSimple w:instr=" SEQ Figure \* ARABIC ">
        <w:r w:rsidR="00F404AE">
          <w:rPr>
            <w:noProof/>
          </w:rPr>
          <w:t>6</w:t>
        </w:r>
      </w:fldSimple>
      <w:r w:rsidRPr="00C4651D">
        <w:t xml:space="preserve"> - Induction training summary (hours reported where known)</w:t>
      </w:r>
      <w:bookmarkEnd w:id="75"/>
    </w:p>
    <w:tbl>
      <w:tblPr>
        <w:tblStyle w:val="GridTable1Light-Accent21"/>
        <w:tblW w:w="9923" w:type="dxa"/>
        <w:tblInd w:w="-289" w:type="dxa"/>
        <w:tblLayout w:type="fixed"/>
        <w:tblLook w:val="04A0" w:firstRow="1" w:lastRow="0" w:firstColumn="1" w:lastColumn="0" w:noHBand="0" w:noVBand="1"/>
        <w:tblDescription w:val="figure 6  - respondent's recollection of training"/>
      </w:tblPr>
      <w:tblGrid>
        <w:gridCol w:w="1560"/>
        <w:gridCol w:w="3119"/>
        <w:gridCol w:w="2835"/>
        <w:gridCol w:w="2409"/>
      </w:tblGrid>
      <w:tr w:rsidR="00E73D21" w:rsidRPr="009F3BCE" w14:paraId="252D09DB" w14:textId="77777777" w:rsidTr="00B3492A">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17B80B6" w14:textId="77777777" w:rsidR="00E73D21" w:rsidRPr="002B2105" w:rsidRDefault="00E73D21" w:rsidP="00D875DA">
            <w:pPr>
              <w:keepNext/>
              <w:keepLines/>
            </w:pPr>
          </w:p>
        </w:tc>
        <w:tc>
          <w:tcPr>
            <w:tcW w:w="3119" w:type="dxa"/>
            <w:vAlign w:val="center"/>
          </w:tcPr>
          <w:p w14:paraId="0A059C70" w14:textId="77777777" w:rsidR="00E73D21" w:rsidRPr="002B2105" w:rsidRDefault="00E73D21" w:rsidP="00D875DA">
            <w:pPr>
              <w:keepNext/>
              <w:keepLines/>
              <w:cnfStyle w:val="100000000000" w:firstRow="1" w:lastRow="0" w:firstColumn="0" w:lastColumn="0" w:oddVBand="0" w:evenVBand="0" w:oddHBand="0" w:evenHBand="0" w:firstRowFirstColumn="0" w:firstRowLastColumn="0" w:lastRowFirstColumn="0" w:lastRowLastColumn="0"/>
            </w:pPr>
            <w:r w:rsidRPr="002B2105">
              <w:t>Telstra</w:t>
            </w:r>
          </w:p>
        </w:tc>
        <w:tc>
          <w:tcPr>
            <w:tcW w:w="2835" w:type="dxa"/>
            <w:vAlign w:val="center"/>
          </w:tcPr>
          <w:p w14:paraId="144F31C2" w14:textId="77777777" w:rsidR="00E73D21" w:rsidRPr="002B2105" w:rsidRDefault="00E73D21" w:rsidP="00D875DA">
            <w:pPr>
              <w:keepNext/>
              <w:keepLines/>
              <w:cnfStyle w:val="100000000000" w:firstRow="1" w:lastRow="0" w:firstColumn="0" w:lastColumn="0" w:oddVBand="0" w:evenVBand="0" w:oddHBand="0" w:evenHBand="0" w:firstRowFirstColumn="0" w:firstRowLastColumn="0" w:lastRowFirstColumn="0" w:lastRowLastColumn="0"/>
            </w:pPr>
            <w:r w:rsidRPr="002B2105">
              <w:t>Optus</w:t>
            </w:r>
          </w:p>
        </w:tc>
        <w:tc>
          <w:tcPr>
            <w:tcW w:w="2409" w:type="dxa"/>
            <w:vAlign w:val="center"/>
          </w:tcPr>
          <w:p w14:paraId="3D349460" w14:textId="77777777" w:rsidR="00E73D21" w:rsidRPr="002B2105" w:rsidRDefault="00E73D21" w:rsidP="00D875DA">
            <w:pPr>
              <w:keepNext/>
              <w:keepLines/>
              <w:cnfStyle w:val="100000000000" w:firstRow="1" w:lastRow="0" w:firstColumn="0" w:lastColumn="0" w:oddVBand="0" w:evenVBand="0" w:oddHBand="0" w:evenHBand="0" w:firstRowFirstColumn="0" w:firstRowLastColumn="0" w:lastRowFirstColumn="0" w:lastRowLastColumn="0"/>
            </w:pPr>
            <w:r w:rsidRPr="002B2105">
              <w:t>Vodafone</w:t>
            </w:r>
          </w:p>
        </w:tc>
      </w:tr>
      <w:tr w:rsidR="00E73D21" w:rsidRPr="009F3BCE" w14:paraId="48A9E515" w14:textId="77777777" w:rsidTr="003E62D7">
        <w:trPr>
          <w:trHeight w:val="1157"/>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BDFEE60" w14:textId="1A2664E5" w:rsidR="00E73D21" w:rsidRPr="002B2105" w:rsidRDefault="00F05450" w:rsidP="00D875DA">
            <w:pPr>
              <w:keepNext/>
              <w:keepLines/>
            </w:pPr>
            <w:r>
              <w:t>Induction t</w:t>
            </w:r>
            <w:r w:rsidR="00E73D21" w:rsidRPr="002B2105">
              <w:t>raining duration</w:t>
            </w:r>
          </w:p>
        </w:tc>
        <w:tc>
          <w:tcPr>
            <w:tcW w:w="3119" w:type="dxa"/>
            <w:vAlign w:val="center"/>
          </w:tcPr>
          <w:p w14:paraId="69CC3A0F" w14:textId="3A8E938F" w:rsidR="002B2105" w:rsidRPr="002B2105"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2B2105">
              <w:t>3 to 4 weeks induction reported for 2015</w:t>
            </w:r>
          </w:p>
          <w:p w14:paraId="68C8AE37" w14:textId="46EB0ADF" w:rsidR="00E73D21" w:rsidRPr="002B2105"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2B2105">
              <w:t xml:space="preserve">3 days induction reported for </w:t>
            </w:r>
            <w:r w:rsidR="00E73D21" w:rsidRPr="004773EB">
              <w:t>2017-2018</w:t>
            </w:r>
          </w:p>
        </w:tc>
        <w:tc>
          <w:tcPr>
            <w:tcW w:w="2835" w:type="dxa"/>
            <w:vAlign w:val="center"/>
          </w:tcPr>
          <w:p w14:paraId="3E23D9EB" w14:textId="70492555" w:rsidR="001C3C12" w:rsidRDefault="001C3C12"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t>60 hours reported in 2016</w:t>
            </w:r>
          </w:p>
          <w:p w14:paraId="75D06FE9" w14:textId="2BF05619" w:rsidR="001C3C12" w:rsidRPr="00081DBB"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8 days induction reported for 2017-2018</w:t>
            </w:r>
          </w:p>
        </w:tc>
        <w:tc>
          <w:tcPr>
            <w:tcW w:w="2409" w:type="dxa"/>
            <w:vAlign w:val="center"/>
          </w:tcPr>
          <w:p w14:paraId="5862281E" w14:textId="4338BDA5" w:rsidR="00E73D21" w:rsidRPr="004773EB"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3 days induction reported</w:t>
            </w:r>
            <w:r w:rsidR="00CB5A82">
              <w:t>,</w:t>
            </w:r>
            <w:r w:rsidRPr="004773EB">
              <w:t xml:space="preserve"> no year cited</w:t>
            </w:r>
          </w:p>
        </w:tc>
      </w:tr>
      <w:tr w:rsidR="00E73D21" w:rsidRPr="009F3BCE" w14:paraId="084CF88E" w14:textId="77777777" w:rsidTr="003E62D7">
        <w:trPr>
          <w:trHeight w:val="96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8C63CD5" w14:textId="77777777" w:rsidR="00E73D21" w:rsidRPr="002B2105" w:rsidRDefault="00E73D21" w:rsidP="00D875DA">
            <w:pPr>
              <w:keepNext/>
              <w:keepLines/>
            </w:pPr>
            <w:r w:rsidRPr="002B2105">
              <w:t>Online modules</w:t>
            </w:r>
          </w:p>
        </w:tc>
        <w:tc>
          <w:tcPr>
            <w:tcW w:w="3119" w:type="dxa"/>
            <w:vAlign w:val="center"/>
          </w:tcPr>
          <w:p w14:paraId="281887EE" w14:textId="7261377A" w:rsidR="00E73D21" w:rsidRPr="002B2105"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2B2105">
              <w:t>3 to 5 days online training covering sales techniques and systems</w:t>
            </w:r>
          </w:p>
        </w:tc>
        <w:tc>
          <w:tcPr>
            <w:tcW w:w="2835" w:type="dxa"/>
            <w:vAlign w:val="center"/>
          </w:tcPr>
          <w:p w14:paraId="5023730D" w14:textId="1BF9D90E" w:rsidR="00E73D21" w:rsidRPr="004773EB"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3 days general online training including compliance</w:t>
            </w:r>
          </w:p>
        </w:tc>
        <w:tc>
          <w:tcPr>
            <w:tcW w:w="2409" w:type="dxa"/>
            <w:vAlign w:val="center"/>
          </w:tcPr>
          <w:p w14:paraId="7B019F66" w14:textId="4D532A16" w:rsidR="00E73D21" w:rsidRPr="004773EB"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3 to 4 online assessments followed by scenario testing – duration not specified</w:t>
            </w:r>
          </w:p>
        </w:tc>
      </w:tr>
      <w:tr w:rsidR="00E73D21" w:rsidRPr="009F3BCE" w14:paraId="671AAD15" w14:textId="77777777" w:rsidTr="003E62D7">
        <w:trPr>
          <w:trHeight w:val="96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BE813AA" w14:textId="77777777" w:rsidR="00E73D21" w:rsidRPr="004773EB" w:rsidRDefault="00E73D21" w:rsidP="00D875DA">
            <w:pPr>
              <w:keepNext/>
              <w:keepLines/>
            </w:pPr>
            <w:r w:rsidRPr="004773EB">
              <w:t xml:space="preserve">Face-to-face </w:t>
            </w:r>
          </w:p>
        </w:tc>
        <w:tc>
          <w:tcPr>
            <w:tcW w:w="3119" w:type="dxa"/>
            <w:vAlign w:val="center"/>
          </w:tcPr>
          <w:p w14:paraId="765B4F9C" w14:textId="77777777" w:rsidR="00E73D21" w:rsidRPr="004773EB" w:rsidRDefault="002B2105"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Included sales and customer training</w:t>
            </w:r>
          </w:p>
          <w:p w14:paraId="43F341B4" w14:textId="77777777" w:rsidR="002B2105" w:rsidRPr="004773EB" w:rsidRDefault="004773EB"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Role play</w:t>
            </w:r>
          </w:p>
          <w:p w14:paraId="0041A391" w14:textId="3523A821" w:rsidR="004773EB" w:rsidRPr="004773EB" w:rsidRDefault="004773EB"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rPr>
                <w:b/>
              </w:rPr>
            </w:pPr>
            <w:r w:rsidRPr="004773EB">
              <w:t>Negotiation and sales training</w:t>
            </w:r>
          </w:p>
        </w:tc>
        <w:tc>
          <w:tcPr>
            <w:tcW w:w="2835" w:type="dxa"/>
            <w:vAlign w:val="center"/>
          </w:tcPr>
          <w:p w14:paraId="712C9C88" w14:textId="1D0A124B" w:rsidR="00E73D21" w:rsidRPr="004773EB" w:rsidRDefault="004773EB"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Generally, product training with representatives from</w:t>
            </w:r>
            <w:r w:rsidR="00E73D21" w:rsidRPr="004773EB">
              <w:t xml:space="preserve"> HPC or Apple</w:t>
            </w:r>
          </w:p>
        </w:tc>
        <w:tc>
          <w:tcPr>
            <w:tcW w:w="2409" w:type="dxa"/>
            <w:vAlign w:val="center"/>
          </w:tcPr>
          <w:p w14:paraId="577E09B6" w14:textId="557F40E3" w:rsidR="00E73D21" w:rsidRPr="004773EB" w:rsidRDefault="00E73D21"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rsidRPr="004773EB">
              <w:t>In store, product and plan</w:t>
            </w:r>
            <w:r w:rsidR="004773EB">
              <w:t xml:space="preserve"> training</w:t>
            </w:r>
          </w:p>
          <w:p w14:paraId="19478088" w14:textId="6D58A78F" w:rsidR="00E73D21" w:rsidRPr="004773EB" w:rsidRDefault="00E73D21"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rPr>
                <w:b/>
              </w:rPr>
            </w:pPr>
            <w:r w:rsidRPr="004773EB">
              <w:t xml:space="preserve">5 days </w:t>
            </w:r>
            <w:r w:rsidR="004773EB">
              <w:t>training at head office</w:t>
            </w:r>
          </w:p>
        </w:tc>
      </w:tr>
      <w:tr w:rsidR="00E73D21" w:rsidRPr="009F3BCE" w14:paraId="42F02D03" w14:textId="77777777" w:rsidTr="003E62D7">
        <w:trPr>
          <w:trHeight w:val="96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56EEA01" w14:textId="77777777" w:rsidR="00E73D21" w:rsidRPr="004773EB" w:rsidRDefault="00E73D21" w:rsidP="00D875DA">
            <w:pPr>
              <w:keepNext/>
              <w:keepLines/>
            </w:pPr>
            <w:r w:rsidRPr="004773EB">
              <w:t>Shadowing</w:t>
            </w:r>
          </w:p>
        </w:tc>
        <w:tc>
          <w:tcPr>
            <w:tcW w:w="3119" w:type="dxa"/>
            <w:vAlign w:val="center"/>
          </w:tcPr>
          <w:p w14:paraId="0B13E702" w14:textId="7E252013" w:rsidR="00E73D21" w:rsidRPr="004773EB" w:rsidRDefault="004773EB"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t>Sales and service.</w:t>
            </w:r>
          </w:p>
        </w:tc>
        <w:tc>
          <w:tcPr>
            <w:tcW w:w="2835" w:type="dxa"/>
            <w:vAlign w:val="center"/>
          </w:tcPr>
          <w:p w14:paraId="1591E583" w14:textId="21E72D50" w:rsidR="00E73D21" w:rsidRPr="0057658F" w:rsidRDefault="0057658F"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t>Mainly for</w:t>
            </w:r>
            <w:r w:rsidR="004773EB">
              <w:t xml:space="preserve"> sales only</w:t>
            </w:r>
            <w:r>
              <w:t xml:space="preserve">. </w:t>
            </w:r>
          </w:p>
        </w:tc>
        <w:tc>
          <w:tcPr>
            <w:tcW w:w="2409" w:type="dxa"/>
            <w:vAlign w:val="center"/>
          </w:tcPr>
          <w:p w14:paraId="191E8565" w14:textId="18B1D2BE" w:rsidR="00E73D21" w:rsidRPr="0057658F" w:rsidRDefault="00FB3108" w:rsidP="00D875DA">
            <w:pPr>
              <w:pStyle w:val="ListParagraph"/>
              <w:keepNext/>
              <w:keepLines/>
              <w:numPr>
                <w:ilvl w:val="0"/>
                <w:numId w:val="8"/>
              </w:numPr>
              <w:cnfStyle w:val="000000000000" w:firstRow="0" w:lastRow="0" w:firstColumn="0" w:lastColumn="0" w:oddVBand="0" w:evenVBand="0" w:oddHBand="0" w:evenHBand="0" w:firstRowFirstColumn="0" w:firstRowLastColumn="0" w:lastRowFirstColumn="0" w:lastRowLastColumn="0"/>
            </w:pPr>
            <w:r>
              <w:t>1 full-day shadow as an introduction</w:t>
            </w:r>
          </w:p>
        </w:tc>
      </w:tr>
      <w:tr w:rsidR="00E73D21" w:rsidRPr="009F3BCE" w14:paraId="72C3577D" w14:textId="77777777" w:rsidTr="003E62D7">
        <w:trPr>
          <w:trHeight w:val="96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12FBA435" w14:textId="6506C3E5" w:rsidR="00E73D21" w:rsidRPr="00F05450" w:rsidRDefault="00F05450" w:rsidP="000C4CE4">
            <w:r w:rsidRPr="00F05450">
              <w:t>Training effect on job readiness</w:t>
            </w:r>
          </w:p>
        </w:tc>
        <w:tc>
          <w:tcPr>
            <w:tcW w:w="3119" w:type="dxa"/>
            <w:shd w:val="clear" w:color="auto" w:fill="auto"/>
            <w:vAlign w:val="center"/>
          </w:tcPr>
          <w:p w14:paraId="5AD7501B" w14:textId="77777777" w:rsidR="00E73D21" w:rsidRPr="00F05450" w:rsidRDefault="00E73D21" w:rsidP="000C4CE4">
            <w:pPr>
              <w:cnfStyle w:val="000000000000" w:firstRow="0" w:lastRow="0" w:firstColumn="0" w:lastColumn="0" w:oddVBand="0" w:evenVBand="0" w:oddHBand="0" w:evenHBand="0" w:firstRowFirstColumn="0" w:firstRowLastColumn="0" w:lastRowFirstColumn="0" w:lastRowLastColumn="0"/>
            </w:pPr>
            <w:r w:rsidRPr="00F05450">
              <w:t>“The first induction was very helpful in providing what we needed to know to deal with clients” – I22</w:t>
            </w:r>
          </w:p>
          <w:p w14:paraId="11290742" w14:textId="77777777" w:rsidR="00E73D21" w:rsidRPr="00F05450" w:rsidRDefault="00E73D21" w:rsidP="000C4CE4">
            <w:pPr>
              <w:cnfStyle w:val="000000000000" w:firstRow="0" w:lastRow="0" w:firstColumn="0" w:lastColumn="0" w:oddVBand="0" w:evenVBand="0" w:oddHBand="0" w:evenHBand="0" w:firstRowFirstColumn="0" w:firstRowLastColumn="0" w:lastRowFirstColumn="0" w:lastRowLastColumn="0"/>
            </w:pPr>
            <w:r w:rsidRPr="00F05450">
              <w:t xml:space="preserve">“You have a basic grasp of how things are done” – I24 </w:t>
            </w:r>
          </w:p>
        </w:tc>
        <w:tc>
          <w:tcPr>
            <w:tcW w:w="2835" w:type="dxa"/>
            <w:shd w:val="clear" w:color="auto" w:fill="auto"/>
            <w:vAlign w:val="center"/>
          </w:tcPr>
          <w:p w14:paraId="6E083495" w14:textId="217E4927" w:rsidR="00E73D21" w:rsidRPr="00F05450" w:rsidRDefault="00E73D21" w:rsidP="000C4CE4">
            <w:pPr>
              <w:cnfStyle w:val="000000000000" w:firstRow="0" w:lastRow="0" w:firstColumn="0" w:lastColumn="0" w:oddVBand="0" w:evenVBand="0" w:oddHBand="0" w:evenHBand="0" w:firstRowFirstColumn="0" w:firstRowLastColumn="0" w:lastRowFirstColumn="0" w:lastRowLastColumn="0"/>
            </w:pPr>
            <w:r w:rsidRPr="00F05450">
              <w:t>“Helped understand devices and plans we were selling. […] They taught me to handle</w:t>
            </w:r>
            <w:r w:rsidR="009908DF">
              <w:t xml:space="preserve"> </w:t>
            </w:r>
            <w:r w:rsidR="009908DF" w:rsidRPr="009908DF">
              <w:t>potentially difficult customers.</w:t>
            </w:r>
            <w:r w:rsidRPr="00F05450">
              <w:t>” – I3, CSR</w:t>
            </w:r>
          </w:p>
        </w:tc>
        <w:tc>
          <w:tcPr>
            <w:tcW w:w="2409" w:type="dxa"/>
            <w:shd w:val="clear" w:color="auto" w:fill="auto"/>
            <w:vAlign w:val="center"/>
          </w:tcPr>
          <w:p w14:paraId="4BD62E84" w14:textId="77777777" w:rsidR="00E73D21" w:rsidRPr="00F05450" w:rsidRDefault="00E73D21" w:rsidP="000C4CE4">
            <w:pPr>
              <w:cnfStyle w:val="000000000000" w:firstRow="0" w:lastRow="0" w:firstColumn="0" w:lastColumn="0" w:oddVBand="0" w:evenVBand="0" w:oddHBand="0" w:evenHBand="0" w:firstRowFirstColumn="0" w:firstRowLastColumn="0" w:lastRowFirstColumn="0" w:lastRowLastColumn="0"/>
            </w:pPr>
            <w:r w:rsidRPr="00F05450">
              <w:t xml:space="preserve">“I gained lots more experience through my actual customer interactions […] The training was very basic” – I20 </w:t>
            </w:r>
          </w:p>
        </w:tc>
      </w:tr>
    </w:tbl>
    <w:p w14:paraId="5A9B3BE9" w14:textId="77777777" w:rsidR="00E800B6" w:rsidRPr="004907A1" w:rsidRDefault="00E800B6" w:rsidP="00D875DA">
      <w:pPr>
        <w:pStyle w:val="Heading3"/>
      </w:pPr>
      <w:bookmarkStart w:id="76" w:name="_Toc3709412"/>
      <w:r>
        <w:t>Informal sales training</w:t>
      </w:r>
      <w:bookmarkEnd w:id="76"/>
    </w:p>
    <w:p w14:paraId="10564E76" w14:textId="77777777" w:rsidR="00E800B6" w:rsidRDefault="00E800B6" w:rsidP="000C4CE4">
      <w:r>
        <w:t>S</w:t>
      </w:r>
      <w:r w:rsidRPr="00B7051F">
        <w:t xml:space="preserve">ome respondents </w:t>
      </w:r>
      <w:r>
        <w:t>stated that they did not receive any formal sales training</w:t>
      </w:r>
      <w:r w:rsidRPr="00B7051F">
        <w:t xml:space="preserve"> in a uniform</w:t>
      </w:r>
      <w:r>
        <w:t xml:space="preserve"> and</w:t>
      </w:r>
      <w:r w:rsidRPr="00B7051F">
        <w:t xml:space="preserve"> structured way</w:t>
      </w:r>
      <w:r>
        <w:t>. In these cases, training was conducted on the job. However, as will be discussed in the next section on formal sales training, there were also reports that sales training and negotiation techniques were in fact being taught as part of overall CSR training.</w:t>
      </w:r>
    </w:p>
    <w:p w14:paraId="5A0CBF29" w14:textId="77777777" w:rsidR="00E800B6" w:rsidRPr="00B7051F" w:rsidRDefault="00E800B6" w:rsidP="000C4CE4">
      <w:r>
        <w:t xml:space="preserve">These differing recollections may indicate a problem of training consistency within some RSPs. </w:t>
      </w:r>
    </w:p>
    <w:p w14:paraId="360E6DDF"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“...how to interact with customers, customer service skills, but nothing about sales at all” – </w:t>
      </w:r>
      <w:r w:rsidRPr="00601E2B">
        <w:rPr>
          <w:rStyle w:val="SubtleEmphasis"/>
          <w:b w:val="0"/>
          <w:i w:val="0"/>
          <w:color w:val="363636" w:themeColor="text1"/>
        </w:rPr>
        <w:t>I4 Telstra, CSR</w:t>
      </w:r>
    </w:p>
    <w:p w14:paraId="6299E604" w14:textId="77777777" w:rsidR="00E800B6" w:rsidRPr="00601E2B" w:rsidRDefault="00E800B6" w:rsidP="000C4CE4">
      <w:pPr>
        <w:pStyle w:val="Quoting"/>
        <w:rPr>
          <w:rStyle w:val="SubtleEmphasis"/>
          <w:b w:val="0"/>
          <w:i w:val="0"/>
          <w:color w:val="363636" w:themeColor="text1"/>
        </w:rPr>
      </w:pPr>
      <w:r w:rsidRPr="00601E2B">
        <w:rPr>
          <w:rStyle w:val="SubtleEmphasis"/>
          <w:color w:val="363636" w:themeColor="text1"/>
        </w:rPr>
        <w:t xml:space="preserve">“There was no formal structure for how to approach sales – </w:t>
      </w:r>
      <w:r w:rsidRPr="00601E2B">
        <w:rPr>
          <w:rStyle w:val="SubtleEmphasis"/>
          <w:b w:val="0"/>
          <w:i w:val="0"/>
          <w:color w:val="363636" w:themeColor="text1"/>
        </w:rPr>
        <w:t>I26 Optus, Sales Assistant</w:t>
      </w:r>
    </w:p>
    <w:p w14:paraId="451A17C5" w14:textId="77777777" w:rsidR="00E800B6" w:rsidRPr="008E3A28" w:rsidRDefault="00E800B6" w:rsidP="000C4CE4">
      <w:r>
        <w:t>There were also differing recollections of being taught customer profiling and who to target for particular products and services. According to some respondents specific customer targeting by segmentation or profiling was not taught formally as part of CSR sales training. There was no evidence of structured targeting methodologies being employed or sanctioned by RSPs. However, as discussed in the next section, identifying customer types was reported to have been taught in a few cases.</w:t>
      </w:r>
    </w:p>
    <w:p w14:paraId="150EC520"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“There wasn't really any specific segmentation that I was taught” – </w:t>
      </w:r>
      <w:r w:rsidRPr="00601E2B">
        <w:rPr>
          <w:rStyle w:val="SubtleEmphasis"/>
          <w:b w:val="0"/>
          <w:i w:val="0"/>
          <w:color w:val="363636" w:themeColor="text1"/>
        </w:rPr>
        <w:t>I14 Telstra, Sales &amp; Service Consultant</w:t>
      </w:r>
    </w:p>
    <w:p w14:paraId="72AD06F5" w14:textId="77777777" w:rsidR="00E800B6" w:rsidRPr="004A5958" w:rsidRDefault="00E800B6" w:rsidP="000C4CE4">
      <w:r>
        <w:t xml:space="preserve">Informally trained </w:t>
      </w:r>
      <w:r w:rsidRPr="004A5958">
        <w:t>CSR</w:t>
      </w:r>
      <w:r>
        <w:t>s developed their own sales techniques. CSRs regarded o</w:t>
      </w:r>
      <w:r w:rsidRPr="004A5958">
        <w:t xml:space="preserve">n-the-job training </w:t>
      </w:r>
      <w:r>
        <w:t>as</w:t>
      </w:r>
      <w:r w:rsidRPr="004A5958">
        <w:t xml:space="preserve"> the most critical part of learning how to become a good sales person, regardless of any formal sales training. </w:t>
      </w:r>
    </w:p>
    <w:p w14:paraId="72F0D6E4"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 “You can't teach somebody to be personable” – </w:t>
      </w:r>
      <w:r w:rsidRPr="00601E2B">
        <w:rPr>
          <w:rStyle w:val="SubtleEmphasis"/>
          <w:b w:val="0"/>
          <w:i w:val="0"/>
          <w:color w:val="363636" w:themeColor="text1"/>
        </w:rPr>
        <w:t>I13 Telstra, Store Manager</w:t>
      </w:r>
    </w:p>
    <w:p w14:paraId="1C70ECA1"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“It is all on the job training” – </w:t>
      </w:r>
      <w:r w:rsidRPr="00601E2B">
        <w:rPr>
          <w:rStyle w:val="SubtleEmphasis"/>
          <w:b w:val="0"/>
          <w:i w:val="0"/>
          <w:color w:val="363636" w:themeColor="text1"/>
        </w:rPr>
        <w:t>I14 Telstra, Sales &amp; Service Consultant</w:t>
      </w:r>
    </w:p>
    <w:p w14:paraId="3332A372"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“I gained lots more experience through my actual customer interactions” </w:t>
      </w:r>
      <w:r w:rsidRPr="00601E2B">
        <w:rPr>
          <w:rStyle w:val="SubtleEmphasis"/>
          <w:b w:val="0"/>
          <w:color w:val="363636" w:themeColor="text1"/>
        </w:rPr>
        <w:t xml:space="preserve">– </w:t>
      </w:r>
      <w:r w:rsidRPr="00601E2B">
        <w:rPr>
          <w:rStyle w:val="SubtleEmphasis"/>
          <w:b w:val="0"/>
          <w:i w:val="0"/>
          <w:color w:val="363636" w:themeColor="text1"/>
        </w:rPr>
        <w:t>I20 Vodafone, CSR</w:t>
      </w:r>
      <w:r w:rsidRPr="00601E2B">
        <w:rPr>
          <w:rStyle w:val="SubtleEmphasis"/>
          <w:b w:val="0"/>
          <w:color w:val="363636" w:themeColor="text1"/>
        </w:rPr>
        <w:t xml:space="preserve"> </w:t>
      </w:r>
    </w:p>
    <w:p w14:paraId="38B526C7" w14:textId="79E4B4B9"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“It’s about the people they recruit. If they don’t have the knowledge or build the knowledge for </w:t>
      </w:r>
      <w:r w:rsidR="00743213" w:rsidRPr="00601E2B">
        <w:rPr>
          <w:rStyle w:val="SubtleEmphasis"/>
          <w:color w:val="363636" w:themeColor="text1"/>
        </w:rPr>
        <w:t>themselves,</w:t>
      </w:r>
      <w:r w:rsidRPr="00601E2B">
        <w:rPr>
          <w:rStyle w:val="SubtleEmphasis"/>
          <w:color w:val="363636" w:themeColor="text1"/>
        </w:rPr>
        <w:t xml:space="preserve"> they won’t make anything happen.” </w:t>
      </w:r>
      <w:r w:rsidRPr="00601E2B">
        <w:rPr>
          <w:rStyle w:val="SubtleEmphasis"/>
          <w:b w:val="0"/>
          <w:color w:val="363636" w:themeColor="text1"/>
        </w:rPr>
        <w:t>–</w:t>
      </w:r>
      <w:r w:rsidRPr="00601E2B">
        <w:rPr>
          <w:rStyle w:val="SubtleEmphasis"/>
          <w:b w:val="0"/>
          <w:i w:val="0"/>
          <w:color w:val="363636" w:themeColor="text1"/>
        </w:rPr>
        <w:t xml:space="preserve"> I2 Telstra, CSR in store, extensive sales experience</w:t>
      </w:r>
    </w:p>
    <w:p w14:paraId="189D7C62" w14:textId="5520664E"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“Most of our training is on-the-job training… shadowing someone. [….] The sales techniques, I learnt on the </w:t>
      </w:r>
      <w:r w:rsidR="00743213" w:rsidRPr="00601E2B">
        <w:rPr>
          <w:rStyle w:val="SubtleEmphasis"/>
          <w:color w:val="363636" w:themeColor="text1"/>
        </w:rPr>
        <w:t>job“–</w:t>
      </w:r>
      <w:r w:rsidRPr="00601E2B">
        <w:rPr>
          <w:rStyle w:val="SubtleEmphasis"/>
          <w:b w:val="0"/>
          <w:color w:val="363636" w:themeColor="text1"/>
        </w:rPr>
        <w:t xml:space="preserve"> </w:t>
      </w:r>
      <w:r w:rsidRPr="00601E2B">
        <w:rPr>
          <w:rStyle w:val="SubtleEmphasis"/>
          <w:b w:val="0"/>
          <w:i w:val="0"/>
          <w:color w:val="363636" w:themeColor="text1"/>
        </w:rPr>
        <w:t>I19 Optus, Sales Consultant</w:t>
      </w:r>
    </w:p>
    <w:p w14:paraId="6CB97824"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“I essentially learnt everything on the floor” </w:t>
      </w:r>
      <w:r w:rsidRPr="00601E2B">
        <w:rPr>
          <w:rStyle w:val="SubtleEmphasis"/>
          <w:b w:val="0"/>
          <w:i w:val="0"/>
          <w:color w:val="363636" w:themeColor="text1"/>
        </w:rPr>
        <w:t>– I9 Optus, CSR</w:t>
      </w:r>
    </w:p>
    <w:p w14:paraId="2242F44B" w14:textId="77777777" w:rsidR="00E800B6" w:rsidRPr="00601E2B" w:rsidRDefault="00E800B6" w:rsidP="000C4CE4">
      <w:r w:rsidRPr="004907A1">
        <w:t xml:space="preserve">Shadowing was </w:t>
      </w:r>
      <w:r>
        <w:t xml:space="preserve">the </w:t>
      </w:r>
      <w:r w:rsidRPr="004907A1">
        <w:t>closest thing to sales training for some respondents</w:t>
      </w:r>
      <w:r>
        <w:t xml:space="preserve"> and n</w:t>
      </w:r>
      <w:r w:rsidRPr="004907A1">
        <w:t xml:space="preserve">o specific documentation, guidelines or instructions were provided on shadowing. Managers generally </w:t>
      </w:r>
      <w:r w:rsidRPr="00601E2B">
        <w:t>had little to do with any formal training processes (other than shadowing).</w:t>
      </w:r>
    </w:p>
    <w:p w14:paraId="7DA2946B" w14:textId="77777777" w:rsidR="00E800B6" w:rsidRPr="00601E2B" w:rsidRDefault="00E800B6" w:rsidP="000C4CE4">
      <w:pPr>
        <w:pStyle w:val="Quoting"/>
        <w:rPr>
          <w:rStyle w:val="SubtleEmphasis"/>
          <w:b w:val="0"/>
          <w:color w:val="363636" w:themeColor="text1"/>
        </w:rPr>
      </w:pPr>
      <w:r w:rsidRPr="00601E2B">
        <w:t>“As managers we don't even see the [formal] training side of things”</w:t>
      </w:r>
      <w:r w:rsidRPr="00601E2B">
        <w:rPr>
          <w:rStyle w:val="SubtleEmphasis"/>
          <w:color w:val="363636" w:themeColor="text1"/>
        </w:rPr>
        <w:t xml:space="preserve"> –</w:t>
      </w:r>
      <w:r w:rsidRPr="00601E2B">
        <w:rPr>
          <w:rStyle w:val="SubtleEmphasis"/>
          <w:i w:val="0"/>
          <w:color w:val="363636" w:themeColor="text1"/>
        </w:rPr>
        <w:t xml:space="preserve"> </w:t>
      </w:r>
      <w:r w:rsidRPr="00601E2B">
        <w:rPr>
          <w:rStyle w:val="SubtleEmphasis"/>
          <w:b w:val="0"/>
          <w:i w:val="0"/>
          <w:color w:val="363636" w:themeColor="text1"/>
        </w:rPr>
        <w:t>I13 Telstra, Manager in Telstra call centre</w:t>
      </w:r>
    </w:p>
    <w:p w14:paraId="6124CF65" w14:textId="77777777" w:rsidR="00E800B6" w:rsidRPr="004907A1" w:rsidRDefault="00E800B6" w:rsidP="00D875DA">
      <w:pPr>
        <w:pStyle w:val="Heading3"/>
      </w:pPr>
      <w:bookmarkStart w:id="77" w:name="_Ref529701617"/>
      <w:bookmarkStart w:id="78" w:name="_Toc3709413"/>
      <w:r w:rsidRPr="004907A1">
        <w:t>Formal sales training</w:t>
      </w:r>
      <w:bookmarkEnd w:id="77"/>
      <w:bookmarkEnd w:id="78"/>
    </w:p>
    <w:p w14:paraId="5C353FB7" w14:textId="77777777" w:rsidR="00E800B6" w:rsidRPr="00AD3244" w:rsidRDefault="00E800B6" w:rsidP="000C4CE4">
      <w:r w:rsidRPr="004907A1">
        <w:t xml:space="preserve">There were some respondents </w:t>
      </w:r>
      <w:r>
        <w:t xml:space="preserve">who </w:t>
      </w:r>
      <w:r w:rsidRPr="004907A1">
        <w:t xml:space="preserve">referred to formal sales processes and training. </w:t>
      </w:r>
      <w:r>
        <w:t>For example, i</w:t>
      </w:r>
      <w:r w:rsidRPr="004907A1">
        <w:t xml:space="preserve">n some cases, checklists were in place to ensure CSRs asked all the questions that would most likely lead to upselling or cross-selling a </w:t>
      </w:r>
      <w:r w:rsidRPr="00AD3244">
        <w:t>product. These checklists applied to everyone but did not constrain CSRs in the way they communicated</w:t>
      </w:r>
      <w:r>
        <w:t xml:space="preserve"> to the customer, they were generally unscripted but acted as a guide for what to say or ask when.</w:t>
      </w:r>
    </w:p>
    <w:p w14:paraId="01DA2A26" w14:textId="31E3FB54" w:rsidR="00E800B6" w:rsidRDefault="00E800B6" w:rsidP="000C4CE4">
      <w:r w:rsidRPr="00AD3244">
        <w:t>In a formal setting, scenario training</w:t>
      </w:r>
      <w:r>
        <w:t>, particularly one-on-one scenarios,</w:t>
      </w:r>
      <w:r w:rsidRPr="00AD3244">
        <w:t xml:space="preserve"> was the main </w:t>
      </w:r>
      <w:r>
        <w:t>technique</w:t>
      </w:r>
      <w:r w:rsidRPr="00AD3244">
        <w:t xml:space="preserve"> used to teach CSRs how to deal with different customer</w:t>
      </w:r>
      <w:r>
        <w:t xml:space="preserve"> types</w:t>
      </w:r>
      <w:r w:rsidRPr="00AD3244">
        <w:t xml:space="preserve">. Scenarios specifically touched on types of behaviour and how to approach </w:t>
      </w:r>
      <w:r w:rsidR="009032E5">
        <w:t xml:space="preserve">a </w:t>
      </w:r>
      <w:r w:rsidRPr="00AD3244">
        <w:t>sale.</w:t>
      </w:r>
    </w:p>
    <w:p w14:paraId="298F9F0A" w14:textId="77777777" w:rsidR="00E800B6" w:rsidRPr="00AD3244" w:rsidRDefault="00E800B6" w:rsidP="000C4CE4">
      <w:r w:rsidRPr="00AD3244">
        <w:t xml:space="preserve">Some training modules specifically addressed selling techniques and ways to engage with the customer in a way that maximises sales. </w:t>
      </w:r>
      <w:r>
        <w:t>This was based on customer profiling.</w:t>
      </w:r>
    </w:p>
    <w:p w14:paraId="05D5150F" w14:textId="77777777" w:rsidR="00E800B6" w:rsidRPr="00601E2B" w:rsidRDefault="00E800B6" w:rsidP="000C4CE4">
      <w:pPr>
        <w:pStyle w:val="Quoting"/>
        <w:rPr>
          <w:rStyle w:val="SubtleEmphasis"/>
          <w:b w:val="0"/>
          <w:color w:val="363636" w:themeColor="text1"/>
        </w:rPr>
      </w:pPr>
      <w:r w:rsidRPr="00601E2B">
        <w:rPr>
          <w:rStyle w:val="SubtleEmphasis"/>
          <w:color w:val="363636" w:themeColor="text1"/>
        </w:rPr>
        <w:t xml:space="preserve"> “They had four different types of customers […] [They told us] you have to adjust your plan of attack to each type of customer” </w:t>
      </w:r>
      <w:r w:rsidRPr="008F3F48">
        <w:rPr>
          <w:rStyle w:val="SubtleEmphasis"/>
          <w:i w:val="0"/>
          <w:color w:val="363636" w:themeColor="text1"/>
        </w:rPr>
        <w:t xml:space="preserve">– </w:t>
      </w:r>
      <w:r w:rsidRPr="008F3F48">
        <w:rPr>
          <w:rStyle w:val="SubtleEmphasis"/>
          <w:b w:val="0"/>
          <w:i w:val="0"/>
          <w:color w:val="363636" w:themeColor="text1"/>
        </w:rPr>
        <w:t>I12 Vodafone, Sales Assistant</w:t>
      </w:r>
    </w:p>
    <w:p w14:paraId="5A95A36F" w14:textId="77777777" w:rsidR="00E800B6" w:rsidRPr="00AD3244" w:rsidRDefault="00E800B6" w:rsidP="000C4CE4">
      <w:r>
        <w:rPr>
          <w:rStyle w:val="SubtleEmphasis"/>
          <w:color w:val="auto"/>
        </w:rPr>
        <w:t xml:space="preserve">Building a good rapport was also considered good customer service practice among RSPs. </w:t>
      </w:r>
    </w:p>
    <w:p w14:paraId="39ABC200" w14:textId="77777777" w:rsidR="00E800B6" w:rsidRDefault="00E800B6" w:rsidP="000C4CE4">
      <w:pPr>
        <w:pStyle w:val="Quoting"/>
      </w:pPr>
      <w:r w:rsidRPr="00AD3244">
        <w:t xml:space="preserve"> “We get told to spend that extra time with older customers to make sure they understand what they're buying” </w:t>
      </w:r>
      <w:r w:rsidRPr="008F3F48">
        <w:t>– I5 Vodafone, CSR</w:t>
      </w:r>
    </w:p>
    <w:p w14:paraId="0D3E4A54" w14:textId="77777777" w:rsidR="00E800B6" w:rsidRPr="00AD3244" w:rsidRDefault="00E800B6" w:rsidP="000C4CE4">
      <w:pPr>
        <w:pStyle w:val="Quoting"/>
      </w:pPr>
      <w:r w:rsidRPr="00AD3244">
        <w:t xml:space="preserve">“Training on being able to recognise communication barriers […] Acknowledging what type of customer you have” </w:t>
      </w:r>
      <w:r w:rsidRPr="008F3F48">
        <w:t>– I22 Telstra</w:t>
      </w:r>
      <w:r>
        <w:t>, CSR</w:t>
      </w:r>
    </w:p>
    <w:p w14:paraId="29B62134" w14:textId="77777777" w:rsidR="00E800B6" w:rsidRPr="00AD3244" w:rsidRDefault="00E800B6" w:rsidP="000C4CE4">
      <w:pPr>
        <w:pStyle w:val="Quoting"/>
      </w:pPr>
      <w:r w:rsidRPr="00AD3244">
        <w:t xml:space="preserve">“You need to know their budget” </w:t>
      </w:r>
      <w:r w:rsidRPr="008F3F48">
        <w:t>– I20 Vodafone, CSR</w:t>
      </w:r>
      <w:r w:rsidRPr="00AD3244">
        <w:t xml:space="preserve"> </w:t>
      </w:r>
    </w:p>
    <w:p w14:paraId="4B249391" w14:textId="77777777" w:rsidR="00E800B6" w:rsidRPr="00AD3244" w:rsidRDefault="00E800B6" w:rsidP="000C4CE4">
      <w:pPr>
        <w:pStyle w:val="Quoting"/>
      </w:pPr>
      <w:r w:rsidRPr="00AD3244">
        <w:t xml:space="preserve">“You have to try and accommodate different options” </w:t>
      </w:r>
      <w:r w:rsidRPr="008F3F48">
        <w:t>– I21 Optus, Sales Assistant</w:t>
      </w:r>
      <w:r w:rsidRPr="00AD3244">
        <w:t xml:space="preserve"> </w:t>
      </w:r>
    </w:p>
    <w:p w14:paraId="553E0D0C" w14:textId="77777777" w:rsidR="00E800B6" w:rsidRPr="008F3F48" w:rsidRDefault="00E800B6" w:rsidP="000C4CE4">
      <w:pPr>
        <w:pStyle w:val="Quoting"/>
      </w:pPr>
      <w:r w:rsidRPr="00AD3244">
        <w:t xml:space="preserve"> “They taught us that building rapport was the key component to customer service” </w:t>
      </w:r>
      <w:r w:rsidRPr="008F3F48">
        <w:t>– I27 Telstra, Customer Service</w:t>
      </w:r>
    </w:p>
    <w:p w14:paraId="6BA10B63" w14:textId="77777777" w:rsidR="00E800B6" w:rsidRPr="00513D3C" w:rsidRDefault="00E800B6" w:rsidP="00D875DA">
      <w:pPr>
        <w:pStyle w:val="Heading3"/>
      </w:pPr>
      <w:bookmarkStart w:id="79" w:name="_Toc3709414"/>
      <w:r w:rsidRPr="00513D3C">
        <w:t>Ongoing training</w:t>
      </w:r>
      <w:bookmarkEnd w:id="79"/>
    </w:p>
    <w:p w14:paraId="1C3ECFA0" w14:textId="77777777" w:rsidR="00E800B6" w:rsidRDefault="00E800B6" w:rsidP="000C4CE4">
      <w:r w:rsidRPr="00513D3C">
        <w:t xml:space="preserve">Ongoing training was </w:t>
      </w:r>
      <w:r>
        <w:t>the most common form of training for</w:t>
      </w:r>
      <w:r w:rsidRPr="00513D3C">
        <w:t xml:space="preserve"> CSRs</w:t>
      </w:r>
      <w:r>
        <w:t xml:space="preserve">. Ongoing training focussed </w:t>
      </w:r>
      <w:r w:rsidRPr="00513D3C">
        <w:t xml:space="preserve">mainly </w:t>
      </w:r>
      <w:r>
        <w:t>on keeping</w:t>
      </w:r>
      <w:r w:rsidRPr="00513D3C">
        <w:t xml:space="preserve"> product knowledge</w:t>
      </w:r>
      <w:r>
        <w:t xml:space="preserve"> up to date as new products were continually being introduced to the market</w:t>
      </w:r>
      <w:r w:rsidRPr="00513D3C">
        <w:t xml:space="preserve">. </w:t>
      </w:r>
    </w:p>
    <w:p w14:paraId="30AFEDF0"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“There's always ongoing training” </w:t>
      </w:r>
      <w:r w:rsidRPr="008F3F48">
        <w:rPr>
          <w:rStyle w:val="SubtleEmphasis"/>
          <w:b w:val="0"/>
          <w:i w:val="0"/>
          <w:color w:val="363636" w:themeColor="text1"/>
        </w:rPr>
        <w:t>– I1 Telstra, Customer Service</w:t>
      </w:r>
    </w:p>
    <w:p w14:paraId="6847EE98" w14:textId="77777777" w:rsidR="00E800B6" w:rsidRPr="008F3F48" w:rsidRDefault="00E800B6" w:rsidP="000C4CE4">
      <w:pPr>
        <w:pStyle w:val="Quoting"/>
        <w:rPr>
          <w:rStyle w:val="SubtleEmphasis"/>
          <w:i w:val="0"/>
          <w:color w:val="363636" w:themeColor="text1"/>
        </w:rPr>
      </w:pPr>
      <w:r w:rsidRPr="00601E2B">
        <w:rPr>
          <w:rStyle w:val="SubtleEmphasis"/>
          <w:color w:val="363636" w:themeColor="text1"/>
        </w:rPr>
        <w:t xml:space="preserve">“It was more about ongoing training” </w:t>
      </w:r>
      <w:r w:rsidRPr="008F3F48">
        <w:rPr>
          <w:rStyle w:val="SubtleEmphasis"/>
          <w:b w:val="0"/>
          <w:i w:val="0"/>
          <w:color w:val="363636" w:themeColor="text1"/>
        </w:rPr>
        <w:t>– I19 Optus, Sales Consultant</w:t>
      </w:r>
    </w:p>
    <w:p w14:paraId="2A993854"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“There are modules that come out every so often about new phones and new products” – </w:t>
      </w:r>
      <w:r w:rsidRPr="00601E2B">
        <w:rPr>
          <w:rStyle w:val="SubtleEmphasis"/>
          <w:b w:val="0"/>
          <w:i w:val="0"/>
          <w:color w:val="363636" w:themeColor="text1"/>
        </w:rPr>
        <w:t>I10 Vodafone, Retail Sales Associate</w:t>
      </w:r>
    </w:p>
    <w:p w14:paraId="5312B2B3" w14:textId="77777777" w:rsidR="00E800B6" w:rsidRPr="005F3981" w:rsidRDefault="00E800B6" w:rsidP="000C4CE4">
      <w:r>
        <w:t>CSRs also received training that updated them on RSP policies and procedures as well as changes to product contracts that would occur from time to time.</w:t>
      </w:r>
    </w:p>
    <w:p w14:paraId="0F5E621C"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“There was ongoing online training about latest changes to company policy, safety procedures, changes to product contracts…” </w:t>
      </w:r>
      <w:r w:rsidRPr="00601E2B">
        <w:rPr>
          <w:rStyle w:val="SubtleEmphasis"/>
          <w:b w:val="0"/>
          <w:i w:val="0"/>
          <w:color w:val="363636" w:themeColor="text1"/>
        </w:rPr>
        <w:t>– I26 Optus, Sales Assistant</w:t>
      </w:r>
      <w:r w:rsidRPr="00601E2B">
        <w:rPr>
          <w:rStyle w:val="SubtleEmphasis"/>
          <w:color w:val="363636" w:themeColor="text1"/>
        </w:rPr>
        <w:t xml:space="preserve"> </w:t>
      </w:r>
    </w:p>
    <w:p w14:paraId="32E680EC" w14:textId="77777777" w:rsidR="00E800B6" w:rsidRPr="00601E2B" w:rsidRDefault="00E800B6" w:rsidP="000C4CE4">
      <w:pPr>
        <w:pStyle w:val="Quoting"/>
        <w:rPr>
          <w:rStyle w:val="SubtleEmphasis"/>
          <w:color w:val="363636" w:themeColor="text1"/>
        </w:rPr>
      </w:pPr>
      <w:r w:rsidRPr="00601E2B">
        <w:rPr>
          <w:rStyle w:val="SubtleEmphasis"/>
          <w:color w:val="363636" w:themeColor="text1"/>
        </w:rPr>
        <w:t xml:space="preserve"> “They'll give us training in anticipation of a product coming out” – </w:t>
      </w:r>
      <w:r w:rsidRPr="00601E2B">
        <w:rPr>
          <w:rStyle w:val="SubtleEmphasis"/>
          <w:b w:val="0"/>
          <w:i w:val="0"/>
          <w:color w:val="363636" w:themeColor="text1"/>
        </w:rPr>
        <w:t>I19 Optus, Sales Consultant</w:t>
      </w:r>
    </w:p>
    <w:p w14:paraId="4FECB2C7" w14:textId="77777777" w:rsidR="00E800B6" w:rsidRPr="00291605" w:rsidRDefault="00E800B6" w:rsidP="000C4CE4">
      <w:r w:rsidRPr="00291605">
        <w:t>Customer service training</w:t>
      </w:r>
      <w:r>
        <w:t xml:space="preserve"> also occurred, generally on a less frequent basis (e.g. yearly) as a refresher course.</w:t>
      </w:r>
    </w:p>
    <w:p w14:paraId="46935C5A" w14:textId="77777777" w:rsidR="00E800B6" w:rsidRPr="009F3BCE" w:rsidRDefault="00E800B6" w:rsidP="000C4CE4">
      <w:pPr>
        <w:pStyle w:val="Quoting"/>
        <w:rPr>
          <w:highlight w:val="yellow"/>
        </w:rPr>
      </w:pPr>
      <w:r w:rsidRPr="00291605">
        <w:t xml:space="preserve">“Usually once a year [you get] an updated version of customer service training” </w:t>
      </w:r>
      <w:r w:rsidRPr="008F3F48">
        <w:t>– I22 Telstr</w:t>
      </w:r>
      <w:r>
        <w:t>a, CSR</w:t>
      </w:r>
      <w:r w:rsidRPr="008F3F48">
        <w:rPr>
          <w:highlight w:val="yellow"/>
        </w:rPr>
        <w:br/>
      </w:r>
    </w:p>
    <w:p w14:paraId="3E828EE2" w14:textId="77777777" w:rsidR="00131A0E" w:rsidRDefault="00131A0E">
      <w:pPr>
        <w:spacing w:before="0" w:after="160" w:line="259" w:lineRule="auto"/>
        <w:ind w:right="0"/>
        <w:jc w:val="left"/>
        <w:rPr>
          <w:rFonts w:cstheme="majorBidi"/>
          <w:color w:val="78112E" w:themeColor="accent6" w:themeShade="BF"/>
          <w:sz w:val="26"/>
          <w:szCs w:val="32"/>
        </w:rPr>
      </w:pPr>
      <w:r>
        <w:br w:type="page"/>
      </w:r>
    </w:p>
    <w:p w14:paraId="3A5B23B2" w14:textId="13EE781C" w:rsidR="00513D3C" w:rsidRDefault="00513D3C" w:rsidP="00D875DA">
      <w:pPr>
        <w:pStyle w:val="Heading3"/>
      </w:pPr>
      <w:bookmarkStart w:id="80" w:name="_Toc3709415"/>
      <w:r w:rsidRPr="00513D3C">
        <w:t xml:space="preserve">TCP </w:t>
      </w:r>
      <w:r w:rsidR="0085552A">
        <w:t xml:space="preserve">Code </w:t>
      </w:r>
      <w:r w:rsidRPr="00513D3C">
        <w:t>training</w:t>
      </w:r>
      <w:bookmarkEnd w:id="80"/>
    </w:p>
    <w:p w14:paraId="70F1CB5A" w14:textId="6CEE2248" w:rsidR="008C52B8" w:rsidRDefault="008C52B8" w:rsidP="000C4CE4">
      <w:r w:rsidRPr="008C52B8">
        <w:t>The TCP</w:t>
      </w:r>
      <w:r w:rsidR="00901D90">
        <w:t xml:space="preserve"> code</w:t>
      </w:r>
      <w:r w:rsidRPr="008C52B8">
        <w:t xml:space="preserve"> incudes rules </w:t>
      </w:r>
      <w:r w:rsidR="00976F7F">
        <w:t xml:space="preserve">designed to </w:t>
      </w:r>
      <w:r w:rsidRPr="008C52B8">
        <w:t xml:space="preserve">make providers accountable for dealing appropriately with consumers. </w:t>
      </w:r>
      <w:r>
        <w:t>Below is a section from the code:</w:t>
      </w:r>
    </w:p>
    <w:p w14:paraId="3EC03B06" w14:textId="6AD0D51E" w:rsidR="00426566" w:rsidRPr="00601E2B" w:rsidRDefault="00426566" w:rsidP="000C4CE4">
      <w:pPr>
        <w:pStyle w:val="Caption"/>
        <w:rPr>
          <w:highlight w:val="yellow"/>
        </w:rPr>
      </w:pPr>
      <w:bookmarkStart w:id="81" w:name="_Toc3709425"/>
      <w:r w:rsidRPr="00601E2B">
        <w:t xml:space="preserve">Figure </w:t>
      </w:r>
      <w:fldSimple w:instr=" SEQ Figure \* ARABIC ">
        <w:r w:rsidR="00F404AE">
          <w:rPr>
            <w:noProof/>
          </w:rPr>
          <w:t>7</w:t>
        </w:r>
      </w:fldSimple>
      <w:r w:rsidRPr="00601E2B">
        <w:t xml:space="preserve"> - Extract from the TCP Code</w:t>
      </w:r>
      <w:bookmarkEnd w:id="81"/>
    </w:p>
    <w:tbl>
      <w:tblPr>
        <w:tblStyle w:val="TableGrid"/>
        <w:tblW w:w="0" w:type="auto"/>
        <w:tblLook w:val="04A0" w:firstRow="1" w:lastRow="0" w:firstColumn="1" w:lastColumn="0" w:noHBand="0" w:noVBand="1"/>
        <w:tblDescription w:val="figure 7 - boxed text"/>
      </w:tblPr>
      <w:tblGrid>
        <w:gridCol w:w="8494"/>
      </w:tblGrid>
      <w:tr w:rsidR="008C52B8" w:rsidRPr="009F3BCE" w14:paraId="57A3F73F" w14:textId="77777777" w:rsidTr="00426566">
        <w:tc>
          <w:tcPr>
            <w:tcW w:w="8494" w:type="dxa"/>
          </w:tcPr>
          <w:p w14:paraId="07133B01" w14:textId="77777777" w:rsidR="008C52B8" w:rsidRPr="008C52B8" w:rsidRDefault="008C52B8" w:rsidP="000C4CE4">
            <w:r w:rsidRPr="008C52B8">
              <w:t xml:space="preserve">3.3.1 A Supplier must ensure that its staff interact with Consumers courteously and in a fair and accurate manner. </w:t>
            </w:r>
          </w:p>
          <w:p w14:paraId="07CB39DB" w14:textId="77777777" w:rsidR="008C52B8" w:rsidRPr="008C52B8" w:rsidRDefault="008C52B8" w:rsidP="000C4CE4">
            <w:r w:rsidRPr="008C52B8">
              <w:t xml:space="preserve">A Supplier must take the following actions to enable this outcome: </w:t>
            </w:r>
          </w:p>
          <w:p w14:paraId="1A774BA5" w14:textId="77777777" w:rsidR="008C52B8" w:rsidRPr="008C52B8" w:rsidRDefault="008C52B8" w:rsidP="000C4CE4">
            <w:r w:rsidRPr="008C52B8">
              <w:t xml:space="preserve">(a) </w:t>
            </w:r>
            <w:r w:rsidRPr="008C52B8">
              <w:rPr>
                <w:b/>
                <w:bCs/>
              </w:rPr>
              <w:t xml:space="preserve">Culture: </w:t>
            </w:r>
            <w:r w:rsidRPr="008C52B8">
              <w:t xml:space="preserve">promote a culture within the Supplier’s organisation where rudeness to Consumers, and/or non-compliance with this Code, are not acceptable and make staff aware that they will face disciplinary action for such behaviours; and </w:t>
            </w:r>
          </w:p>
          <w:p w14:paraId="6D9DBE8C" w14:textId="77777777" w:rsidR="008C52B8" w:rsidRPr="008C52B8" w:rsidRDefault="008C52B8" w:rsidP="000C4CE4">
            <w:r w:rsidRPr="008C52B8">
              <w:t xml:space="preserve">(b) </w:t>
            </w:r>
            <w:r w:rsidRPr="008C52B8">
              <w:rPr>
                <w:b/>
                <w:bCs/>
              </w:rPr>
              <w:t xml:space="preserve">Disciplinary action: </w:t>
            </w:r>
            <w:r w:rsidRPr="008C52B8">
              <w:t xml:space="preserve">ensure appropriate action is taken against its staff who are rude or harassing to, or engage in misleading conduct with, Consumers. </w:t>
            </w:r>
          </w:p>
        </w:tc>
      </w:tr>
    </w:tbl>
    <w:p w14:paraId="10441C3B" w14:textId="60F9FEA4" w:rsidR="00827DD1" w:rsidRDefault="00827DD1" w:rsidP="000C4CE4">
      <w:r w:rsidRPr="00513D3C">
        <w:t>R</w:t>
      </w:r>
      <w:r w:rsidR="008C52B8">
        <w:t>espondents’ r</w:t>
      </w:r>
      <w:r w:rsidRPr="00513D3C">
        <w:t xml:space="preserve">ecollection of going through the </w:t>
      </w:r>
      <w:r w:rsidR="00901D90">
        <w:t>TCP code</w:t>
      </w:r>
      <w:r w:rsidRPr="00513D3C">
        <w:t xml:space="preserve"> during their training modules w</w:t>
      </w:r>
      <w:r w:rsidR="009415D8">
        <w:t>as</w:t>
      </w:r>
      <w:r w:rsidRPr="00513D3C">
        <w:t xml:space="preserve"> mixed. At least a quarter of the respondents did not recall receiving TCP</w:t>
      </w:r>
      <w:r w:rsidR="00901D90">
        <w:t xml:space="preserve"> code </w:t>
      </w:r>
      <w:r w:rsidRPr="00513D3C">
        <w:t>training and around another quarter were unsure</w:t>
      </w:r>
      <w:r w:rsidR="009415D8">
        <w:t>,</w:t>
      </w:r>
      <w:r w:rsidR="00901D90">
        <w:t xml:space="preserve"> meaning half of all respondents could not recall receiving TCP code training</w:t>
      </w:r>
      <w:r w:rsidRPr="00513D3C">
        <w:t>.</w:t>
      </w:r>
      <w:r w:rsidR="00894CAE">
        <w:t xml:space="preserve"> </w:t>
      </w:r>
      <w:r w:rsidR="00901D90">
        <w:t>However, this does not necessarily mean that TCP code training was not provided</w:t>
      </w:r>
      <w:r w:rsidR="00A46A2A">
        <w:t>. S</w:t>
      </w:r>
      <w:r w:rsidR="009415D8">
        <w:t xml:space="preserve">ome recalled being taught </w:t>
      </w:r>
      <w:r w:rsidR="000D632A">
        <w:t>their obligations to the customer but the TCP code was not necessarily referred to by name.</w:t>
      </w:r>
      <w:r w:rsidR="00901D90">
        <w:t xml:space="preserve"> For those who recalled having any training in this area they reported that it was</w:t>
      </w:r>
      <w:r w:rsidR="00894CAE">
        <w:t xml:space="preserve"> conducted</w:t>
      </w:r>
      <w:r w:rsidR="00901D90">
        <w:t xml:space="preserve"> online</w:t>
      </w:r>
      <w:r w:rsidR="008C52B8">
        <w:t>.</w:t>
      </w:r>
      <w:r w:rsidR="00D20056">
        <w:t xml:space="preserve"> It also appeared the online version was prone to skipping or glossing over the content.</w:t>
      </w:r>
    </w:p>
    <w:p w14:paraId="1FFBB27E" w14:textId="698D187F" w:rsidR="00827DD1" w:rsidRPr="004B3750" w:rsidRDefault="00827DD1" w:rsidP="000C4CE4">
      <w:pPr>
        <w:pStyle w:val="Quoting"/>
        <w:rPr>
          <w:rStyle w:val="SubtleEmphasis"/>
          <w:color w:val="363636" w:themeColor="text1"/>
        </w:rPr>
      </w:pPr>
      <w:r w:rsidRPr="004B3750">
        <w:rPr>
          <w:rStyle w:val="SubtleEmphasis"/>
          <w:color w:val="363636" w:themeColor="text1"/>
        </w:rPr>
        <w:t xml:space="preserve">“Yes, I think so, </w:t>
      </w:r>
      <w:r w:rsidR="00513D3C" w:rsidRPr="004B3750">
        <w:rPr>
          <w:rStyle w:val="SubtleEmphasis"/>
          <w:color w:val="363636" w:themeColor="text1"/>
        </w:rPr>
        <w:t>y</w:t>
      </w:r>
      <w:r w:rsidRPr="004B3750">
        <w:rPr>
          <w:rStyle w:val="SubtleEmphasis"/>
          <w:color w:val="363636" w:themeColor="text1"/>
        </w:rPr>
        <w:t xml:space="preserve">es there was a module, you did it online” </w:t>
      </w:r>
      <w:r w:rsidRPr="004B3750">
        <w:t>– I23 Optus, CSR</w:t>
      </w:r>
    </w:p>
    <w:p w14:paraId="2C0C28FC" w14:textId="77777777" w:rsidR="00BE0302" w:rsidRPr="004B3750" w:rsidRDefault="00BE0302" w:rsidP="000C4CE4">
      <w:pPr>
        <w:pStyle w:val="Quoting"/>
      </w:pPr>
      <w:r w:rsidRPr="004B3750">
        <w:t>“I think that was one of the trainings we had to do. I think they released a training every year on that. It was one of those ones that we just skipped through’ – I9 Optus, Sales Associate</w:t>
      </w:r>
    </w:p>
    <w:p w14:paraId="4483802E" w14:textId="61DE99FD" w:rsidR="00513D3C" w:rsidRDefault="000D632A" w:rsidP="000C4CE4">
      <w:r>
        <w:t>As discussed, r</w:t>
      </w:r>
      <w:r w:rsidR="00894CAE">
        <w:t xml:space="preserve">espondents might not have recognised the code by its proper </w:t>
      </w:r>
      <w:r w:rsidR="00567914">
        <w:t>name,</w:t>
      </w:r>
      <w:r w:rsidR="00894CAE">
        <w:t xml:space="preserve"> but</w:t>
      </w:r>
      <w:r w:rsidR="002A619F">
        <w:t xml:space="preserve"> when asked whether they were trained in understanding customers’ rights there was acknowledgement that they had been. They also knew it was </w:t>
      </w:r>
      <w:r w:rsidR="009C2B82">
        <w:t>important to the</w:t>
      </w:r>
      <w:r w:rsidR="002A619F">
        <w:t>ir employer (</w:t>
      </w:r>
      <w:r w:rsidR="009C2B82">
        <w:t>RSP</w:t>
      </w:r>
      <w:r w:rsidR="002A619F">
        <w:t>)</w:t>
      </w:r>
      <w:r w:rsidR="008C52B8">
        <w:t xml:space="preserve"> that they understood consumer rights.</w:t>
      </w:r>
    </w:p>
    <w:p w14:paraId="7972D550" w14:textId="5F1653DE" w:rsidR="00894CAE" w:rsidRPr="004B3750" w:rsidRDefault="00894CAE" w:rsidP="000C4CE4">
      <w:pPr>
        <w:pStyle w:val="Quoting"/>
        <w:rPr>
          <w:rStyle w:val="SubtleEmphasis"/>
          <w:b w:val="0"/>
          <w:i w:val="0"/>
          <w:color w:val="363636" w:themeColor="text1"/>
        </w:rPr>
      </w:pPr>
      <w:r w:rsidRPr="004B3750">
        <w:rPr>
          <w:rStyle w:val="SubtleEmphasis"/>
          <w:color w:val="363636" w:themeColor="text1"/>
        </w:rPr>
        <w:t>“Yes. We weren't told much about that</w:t>
      </w:r>
      <w:r w:rsidR="002A619F" w:rsidRPr="004B3750">
        <w:rPr>
          <w:rStyle w:val="SubtleEmphasis"/>
          <w:color w:val="363636" w:themeColor="text1"/>
        </w:rPr>
        <w:t xml:space="preserve"> </w:t>
      </w:r>
      <w:r w:rsidR="002A619F" w:rsidRPr="004B3750">
        <w:rPr>
          <w:rStyle w:val="SubtleEmphasis"/>
          <w:i w:val="0"/>
          <w:color w:val="363636" w:themeColor="text1"/>
        </w:rPr>
        <w:t>[Referring to TCP, meaning the acronym was not familiar]</w:t>
      </w:r>
      <w:r w:rsidRPr="004B3750">
        <w:rPr>
          <w:rStyle w:val="SubtleEmphasis"/>
          <w:color w:val="363636" w:themeColor="text1"/>
        </w:rPr>
        <w:t xml:space="preserve">, it was more for the rights that the customers have” </w:t>
      </w:r>
      <w:r w:rsidRPr="004B3750">
        <w:t>– I21 Optus Sales Assistant</w:t>
      </w:r>
      <w:r w:rsidRPr="004B3750">
        <w:rPr>
          <w:rStyle w:val="SubtleEmphasis"/>
          <w:b w:val="0"/>
          <w:i w:val="0"/>
          <w:color w:val="363636" w:themeColor="text1"/>
        </w:rPr>
        <w:t xml:space="preserve"> </w:t>
      </w:r>
    </w:p>
    <w:p w14:paraId="5F155BDE" w14:textId="4E79D440" w:rsidR="008C52B8" w:rsidRPr="004B3750" w:rsidRDefault="008C52B8" w:rsidP="000C4CE4">
      <w:pPr>
        <w:pStyle w:val="Quoting"/>
      </w:pPr>
      <w:r w:rsidRPr="004B3750">
        <w:t>“It’s against the law to sell things that the customer doesn’t want” – I23 Optus, CSR</w:t>
      </w:r>
    </w:p>
    <w:p w14:paraId="15FB41F3" w14:textId="2CF866FF" w:rsidR="00827DD1" w:rsidRPr="004B3750" w:rsidRDefault="00827DD1" w:rsidP="000C4CE4">
      <w:pPr>
        <w:pStyle w:val="Quoting"/>
        <w:rPr>
          <w:rStyle w:val="SubtleEmphasis"/>
          <w:b w:val="0"/>
          <w:i w:val="0"/>
          <w:color w:val="363636" w:themeColor="text1"/>
        </w:rPr>
      </w:pPr>
      <w:r w:rsidRPr="004B3750">
        <w:rPr>
          <w:rStyle w:val="SubtleEmphasis"/>
          <w:color w:val="363636" w:themeColor="text1"/>
        </w:rPr>
        <w:t xml:space="preserve">“I heard of the TCP code during the training and went through most of it. We needed to act accordingly with that if someone had an issue with a service” </w:t>
      </w:r>
      <w:r w:rsidRPr="004B3750">
        <w:rPr>
          <w:rStyle w:val="SubtleEmphasis"/>
          <w:b w:val="0"/>
          <w:i w:val="0"/>
          <w:color w:val="363636" w:themeColor="text1"/>
        </w:rPr>
        <w:t xml:space="preserve">– </w:t>
      </w:r>
      <w:r w:rsidRPr="004B3750">
        <w:t>I3 Optus, CSR</w:t>
      </w:r>
      <w:r w:rsidRPr="004B3750">
        <w:rPr>
          <w:rStyle w:val="SubtleEmphasis"/>
          <w:b w:val="0"/>
          <w:i w:val="0"/>
          <w:color w:val="363636" w:themeColor="text1"/>
        </w:rPr>
        <w:t xml:space="preserve"> </w:t>
      </w:r>
    </w:p>
    <w:p w14:paraId="631DC744" w14:textId="0E9474B8" w:rsidR="00827DD1" w:rsidRPr="004B3750" w:rsidRDefault="00D67152" w:rsidP="000C4CE4">
      <w:pPr>
        <w:pStyle w:val="Quoting"/>
        <w:rPr>
          <w:rStyle w:val="SubtleEmphasis"/>
          <w:color w:val="363636" w:themeColor="text1"/>
        </w:rPr>
      </w:pPr>
      <w:r w:rsidRPr="004B3750">
        <w:rPr>
          <w:rStyle w:val="SubtleEmphasis"/>
          <w:color w:val="363636" w:themeColor="text1"/>
        </w:rPr>
        <w:t>“Yes</w:t>
      </w:r>
      <w:r w:rsidR="00827DD1" w:rsidRPr="004B3750">
        <w:rPr>
          <w:rStyle w:val="SubtleEmphasis"/>
          <w:color w:val="363636" w:themeColor="text1"/>
        </w:rPr>
        <w:t xml:space="preserve">… they were getting really strict on that in the last year or two that I was there” </w:t>
      </w:r>
      <w:r w:rsidR="00827DD1" w:rsidRPr="004B3750">
        <w:t>– I6 Optus, Sales Assistant</w:t>
      </w:r>
      <w:r w:rsidR="00827DD1" w:rsidRPr="004B3750">
        <w:rPr>
          <w:rStyle w:val="SubtleEmphasis"/>
          <w:color w:val="363636" w:themeColor="text1"/>
        </w:rPr>
        <w:t xml:space="preserve"> </w:t>
      </w:r>
    </w:p>
    <w:p w14:paraId="4A73641B" w14:textId="26B04FA4" w:rsidR="00C038F3" w:rsidRDefault="00C038F3" w:rsidP="000C4CE4">
      <w:r>
        <w:t>Several</w:t>
      </w:r>
      <w:r w:rsidRPr="00C038F3">
        <w:t xml:space="preserve"> respondents reported that training involved a customer service element that aligned with the TCP code. For example, CSRs were encouraged to ensure the customer understood what they were purchasing (e.g. older customers who may not easily understand what they are buying), including making sure that they handled any communication barriers appropriately (e.g. ensuring CALD customers understood what they were buying). They also had to assess a customer’s ability to pay and offer appropriate options accordingly. </w:t>
      </w:r>
    </w:p>
    <w:p w14:paraId="67AE8E8C" w14:textId="649F32F9" w:rsidR="00B30787" w:rsidRDefault="009279C7" w:rsidP="000C4CE4">
      <w:r>
        <w:t xml:space="preserve">Nobody reported disciplinary action </w:t>
      </w:r>
      <w:r w:rsidR="00185688">
        <w:t xml:space="preserve">by management undertaken </w:t>
      </w:r>
      <w:r w:rsidR="00567914">
        <w:t xml:space="preserve">with CSRs </w:t>
      </w:r>
      <w:r w:rsidR="00185688">
        <w:t xml:space="preserve">for breach of the code. This of course does not mean that management did not </w:t>
      </w:r>
      <w:r w:rsidR="00876073">
        <w:t>act</w:t>
      </w:r>
      <w:r w:rsidR="00185688">
        <w:t>, simply none was observed or recalled by respondents.</w:t>
      </w:r>
    </w:p>
    <w:p w14:paraId="650A5D4C" w14:textId="67456A35" w:rsidR="004D5971" w:rsidRPr="009D7DEF" w:rsidRDefault="004D5971" w:rsidP="00D875DA">
      <w:pPr>
        <w:pStyle w:val="Heading3"/>
      </w:pPr>
      <w:bookmarkStart w:id="82" w:name="_Toc3709416"/>
      <w:r w:rsidRPr="009D7DEF">
        <w:t>Building rapport</w:t>
      </w:r>
      <w:bookmarkEnd w:id="82"/>
    </w:p>
    <w:p w14:paraId="6D679526" w14:textId="5BEDC5E8" w:rsidR="000926FC" w:rsidRDefault="007D72CC" w:rsidP="000C4CE4">
      <w:r>
        <w:t>S</w:t>
      </w:r>
      <w:r w:rsidR="004D5971">
        <w:t xml:space="preserve">ales training </w:t>
      </w:r>
      <w:r w:rsidR="00B02AA3">
        <w:t xml:space="preserve">also </w:t>
      </w:r>
      <w:r w:rsidR="000926FC">
        <w:t>taught the importance of</w:t>
      </w:r>
      <w:r w:rsidR="004D5971" w:rsidRPr="00854472">
        <w:t xml:space="preserve"> engaging the client and building rapport.</w:t>
      </w:r>
      <w:r w:rsidR="004D5971">
        <w:t xml:space="preserve"> </w:t>
      </w:r>
      <w:r w:rsidR="000926FC">
        <w:t>T</w:t>
      </w:r>
      <w:r w:rsidR="004D5971" w:rsidRPr="009D7DEF">
        <w:t xml:space="preserve">he aim was to generate trust while keeping the conversation under control, and eventually </w:t>
      </w:r>
      <w:r w:rsidR="004D5971">
        <w:t xml:space="preserve">achieving a </w:t>
      </w:r>
      <w:r w:rsidR="004D5971" w:rsidRPr="009D7DEF">
        <w:t>sale.</w:t>
      </w:r>
    </w:p>
    <w:p w14:paraId="6E69918C" w14:textId="06686AD8" w:rsidR="004D5971" w:rsidRPr="009D7DEF" w:rsidRDefault="004D5971" w:rsidP="000C4CE4">
      <w:r w:rsidRPr="009D7DEF">
        <w:rPr>
          <w:rStyle w:val="QuotingChar"/>
        </w:rPr>
        <w:t>“Building more of a rapport and making that customer feel like you are looking after their account […] You need to be approachable and you need to be personable”</w:t>
      </w:r>
      <w:r w:rsidRPr="009D7DEF">
        <w:t xml:space="preserve"> – I13 Telstra</w:t>
      </w:r>
      <w:r w:rsidR="008F3F48">
        <w:t>, Store manager</w:t>
      </w:r>
    </w:p>
    <w:p w14:paraId="630188BD" w14:textId="77777777" w:rsidR="004D5971" w:rsidRPr="008F3F48" w:rsidRDefault="004D5971" w:rsidP="000C4CE4">
      <w:pPr>
        <w:pStyle w:val="Quoting"/>
      </w:pPr>
      <w:r w:rsidRPr="009D7DEF">
        <w:t xml:space="preserve">“Know your facts and build rapport when necessary” </w:t>
      </w:r>
      <w:r w:rsidRPr="008F3F48">
        <w:t>– I12 Vodafone, Sales Assistant</w:t>
      </w:r>
    </w:p>
    <w:p w14:paraId="4CE7B59E" w14:textId="77777777" w:rsidR="004D5971" w:rsidRPr="009D7DEF" w:rsidRDefault="004D5971" w:rsidP="000C4CE4">
      <w:pPr>
        <w:pStyle w:val="Quoting"/>
      </w:pPr>
      <w:r w:rsidRPr="009D7DEF">
        <w:t xml:space="preserve">“If the customer is comfortable with you, then they’ll be comfortable with what you’re selling” </w:t>
      </w:r>
      <w:r w:rsidRPr="008F3F48">
        <w:t>– I12 Vodafone, Sales Assistant</w:t>
      </w:r>
    </w:p>
    <w:p w14:paraId="499E97CD" w14:textId="3A7A3CC4" w:rsidR="00A82ABD" w:rsidRPr="008F3F48" w:rsidRDefault="004D5971" w:rsidP="000C4CE4">
      <w:pPr>
        <w:pStyle w:val="Quoting"/>
      </w:pPr>
      <w:r w:rsidRPr="009D7DEF">
        <w:t xml:space="preserve">“[…] come down to their level” </w:t>
      </w:r>
      <w:r w:rsidRPr="008F3F48">
        <w:t>– I5 Vodafone</w:t>
      </w:r>
      <w:r w:rsidR="008F3F48">
        <w:t>, CSR</w:t>
      </w:r>
    </w:p>
    <w:p w14:paraId="615D790C" w14:textId="4E88EFD1" w:rsidR="004D5971" w:rsidRPr="00C434AD" w:rsidRDefault="00F80019" w:rsidP="000C4CE4">
      <w:r>
        <w:t>B</w:t>
      </w:r>
      <w:r w:rsidR="004D5971">
        <w:t>uilding rapport</w:t>
      </w:r>
      <w:r w:rsidR="004D5971" w:rsidRPr="00C434AD">
        <w:t xml:space="preserve"> was </w:t>
      </w:r>
      <w:r>
        <w:t xml:space="preserve">regarded as </w:t>
      </w:r>
      <w:r w:rsidR="000926FC">
        <w:t>a fundamental</w:t>
      </w:r>
      <w:r w:rsidR="004D5971" w:rsidRPr="00C434AD">
        <w:t xml:space="preserve"> </w:t>
      </w:r>
      <w:r>
        <w:t>aspect of</w:t>
      </w:r>
      <w:r w:rsidR="004D5971" w:rsidRPr="00C434AD">
        <w:t xml:space="preserve"> sales</w:t>
      </w:r>
      <w:r>
        <w:t xml:space="preserve"> for all respondents</w:t>
      </w:r>
      <w:r w:rsidR="004D5971" w:rsidRPr="00C434AD">
        <w:t>.</w:t>
      </w:r>
      <w:r w:rsidR="004D5971">
        <w:t xml:space="preserve"> How this was achieved</w:t>
      </w:r>
      <w:r w:rsidR="004D5971" w:rsidRPr="00C434AD">
        <w:t xml:space="preserve"> often came down to personal style rather than a company policy</w:t>
      </w:r>
      <w:r w:rsidR="004D5971">
        <w:t xml:space="preserve"> or approach</w:t>
      </w:r>
      <w:r w:rsidR="004D5971" w:rsidRPr="00C434AD">
        <w:t xml:space="preserve">. </w:t>
      </w:r>
      <w:r w:rsidR="004D5971">
        <w:t xml:space="preserve">Often the process would be to build customer confidence and </w:t>
      </w:r>
      <w:r w:rsidR="004D5971" w:rsidRPr="00C434AD">
        <w:t>be subtle about introducing a product. The important thing was to make the customer feel comfortable without being too pushy</w:t>
      </w:r>
      <w:r w:rsidR="004D5971">
        <w:t xml:space="preserve"> or too personal.</w:t>
      </w:r>
    </w:p>
    <w:p w14:paraId="59F99BCC" w14:textId="77777777" w:rsidR="004D5971" w:rsidRPr="00C434AD" w:rsidRDefault="004D5971" w:rsidP="000C4CE4">
      <w:pPr>
        <w:pStyle w:val="Quoting"/>
      </w:pPr>
      <w:r w:rsidRPr="00C434AD">
        <w:t xml:space="preserve">“People had to learn to be quite subtle… […] you have to talk to people on their level […] Make sure that everyone feels comfortable” </w:t>
      </w:r>
      <w:r w:rsidRPr="008F3F48">
        <w:t>– I17 Optus, Store manager</w:t>
      </w:r>
    </w:p>
    <w:p w14:paraId="57DAC42A" w14:textId="6D0E5256" w:rsidR="004D5971" w:rsidRPr="008F3F48" w:rsidRDefault="004D5971" w:rsidP="000C4CE4">
      <w:pPr>
        <w:pStyle w:val="Quoting"/>
      </w:pPr>
      <w:r w:rsidRPr="00C434AD">
        <w:t xml:space="preserve">“They feel more comfortable… they know they can come back and ask for you” – </w:t>
      </w:r>
      <w:r w:rsidRPr="008F3F48">
        <w:t>I21 Optus</w:t>
      </w:r>
      <w:r w:rsidR="008F3F48">
        <w:t>, CSR</w:t>
      </w:r>
    </w:p>
    <w:p w14:paraId="7EA45E0A" w14:textId="4F80BE93" w:rsidR="004D5971" w:rsidRPr="008F3F48" w:rsidRDefault="004D5971" w:rsidP="000C4CE4">
      <w:pPr>
        <w:pStyle w:val="Quoting"/>
      </w:pPr>
      <w:r w:rsidRPr="00C434AD">
        <w:t xml:space="preserve">“You have to be careful about not being too personal” </w:t>
      </w:r>
      <w:r w:rsidRPr="008F3F48">
        <w:t>– I2 Telstra, Sales Consultant</w:t>
      </w:r>
    </w:p>
    <w:p w14:paraId="562946C2" w14:textId="72EAA6DC" w:rsidR="001D67D5" w:rsidRPr="00513D3C" w:rsidRDefault="001D67D5" w:rsidP="00D875DA">
      <w:pPr>
        <w:pStyle w:val="Heading3"/>
      </w:pPr>
      <w:bookmarkStart w:id="83" w:name="_Toc3709417"/>
      <w:r>
        <w:t>Feedback on training</w:t>
      </w:r>
      <w:bookmarkEnd w:id="83"/>
    </w:p>
    <w:p w14:paraId="088C6A0E" w14:textId="1E28EBBD" w:rsidR="001D67D5" w:rsidRPr="00F56F86" w:rsidRDefault="001D67D5" w:rsidP="000C4CE4">
      <w:r w:rsidRPr="00F56F86">
        <w:t>Opinion</w:t>
      </w:r>
      <w:r w:rsidR="00D76906">
        <w:t>s</w:t>
      </w:r>
      <w:r w:rsidRPr="00F56F86">
        <w:t xml:space="preserve"> on the quality of training and the extent to which it prepare</w:t>
      </w:r>
      <w:r w:rsidR="00D76906">
        <w:t>d people</w:t>
      </w:r>
      <w:r w:rsidRPr="00F56F86">
        <w:t xml:space="preserve"> for the role of CSR varie</w:t>
      </w:r>
      <w:r w:rsidR="00C73CAF">
        <w:t>d</w:t>
      </w:r>
      <w:r w:rsidRPr="00F56F86">
        <w:t xml:space="preserve"> </w:t>
      </w:r>
      <w:r w:rsidR="00C73CAF">
        <w:t>among</w:t>
      </w:r>
      <w:r w:rsidRPr="00F56F86">
        <w:t xml:space="preserve"> respondents. </w:t>
      </w:r>
      <w:r w:rsidR="00D91CF1">
        <w:t>R</w:t>
      </w:r>
      <w:r w:rsidRPr="00F56F86">
        <w:t xml:space="preserve">espondents with less </w:t>
      </w:r>
      <w:r w:rsidR="00C73CAF">
        <w:t>customer service or sales experience</w:t>
      </w:r>
      <w:r w:rsidRPr="00F56F86">
        <w:t xml:space="preserve"> </w:t>
      </w:r>
      <w:r w:rsidR="00C73CAF">
        <w:t xml:space="preserve">appeared </w:t>
      </w:r>
      <w:r w:rsidRPr="00F56F86">
        <w:t xml:space="preserve">to value the training process more than those with </w:t>
      </w:r>
      <w:r w:rsidR="00D91CF1">
        <w:t xml:space="preserve">prior </w:t>
      </w:r>
      <w:r w:rsidRPr="00F56F86">
        <w:t>experience</w:t>
      </w:r>
      <w:r w:rsidR="00D91CF1">
        <w:t xml:space="preserve"> (though this was not always the case)</w:t>
      </w:r>
      <w:r w:rsidR="00D76906">
        <w:t>. I</w:t>
      </w:r>
      <w:r w:rsidR="00D91CF1">
        <w:t>n particular,</w:t>
      </w:r>
      <w:r w:rsidR="008F2E97">
        <w:t xml:space="preserve"> CSRs valued</w:t>
      </w:r>
      <w:r w:rsidR="00D91CF1">
        <w:t xml:space="preserve"> training</w:t>
      </w:r>
      <w:r w:rsidR="00733491">
        <w:t xml:space="preserve"> that focussed on how to deal with clients, product training, handling sensitive situations and </w:t>
      </w:r>
      <w:r w:rsidR="00C73CAF">
        <w:t xml:space="preserve">training that </w:t>
      </w:r>
      <w:r w:rsidR="00733491">
        <w:t>kept CSRs up to date on changes to products or contracts.</w:t>
      </w:r>
    </w:p>
    <w:p w14:paraId="0DCD4BF1" w14:textId="1DE5BBCE" w:rsidR="001D67D5" w:rsidRPr="00F56F86" w:rsidRDefault="001D67D5" w:rsidP="000C4CE4">
      <w:pPr>
        <w:pStyle w:val="Quoting"/>
      </w:pPr>
      <w:r w:rsidRPr="00F56F86">
        <w:t xml:space="preserve">“The first induction was very helpful in providing what we needed to know to deal with clients” </w:t>
      </w:r>
      <w:r w:rsidRPr="008F3F48">
        <w:t>– I22 Telstra</w:t>
      </w:r>
      <w:r w:rsidR="008F3F48">
        <w:t>, CSR</w:t>
      </w:r>
    </w:p>
    <w:p w14:paraId="17E72083" w14:textId="77777777" w:rsidR="001D67D5" w:rsidRPr="00F56F86" w:rsidRDefault="001D67D5" w:rsidP="000C4CE4">
      <w:pPr>
        <w:pStyle w:val="Quoting"/>
      </w:pPr>
      <w:r w:rsidRPr="00F56F86">
        <w:t xml:space="preserve">“[The online training] was really helpful… it kept us informed about any changes” – </w:t>
      </w:r>
      <w:r w:rsidRPr="008F3F48">
        <w:t>I26 Optus, Sales Assistant</w:t>
      </w:r>
    </w:p>
    <w:p w14:paraId="18D711C4" w14:textId="77777777" w:rsidR="001D67D5" w:rsidRPr="008F3F48" w:rsidRDefault="001D67D5" w:rsidP="000C4CE4">
      <w:pPr>
        <w:pStyle w:val="Quoting"/>
      </w:pPr>
      <w:r w:rsidRPr="00F56F86">
        <w:t xml:space="preserve">“We were trained about the products, how to talk to customers, sensitive situations, how to deal with customers who weren't showing interest” </w:t>
      </w:r>
      <w:r w:rsidRPr="008F3F48">
        <w:t>– I21 Optus, Sales Assistant</w:t>
      </w:r>
    </w:p>
    <w:p w14:paraId="0DD14D52" w14:textId="5422B3A0" w:rsidR="001D67D5" w:rsidRPr="00F56F86" w:rsidRDefault="0034777A" w:rsidP="000C4CE4">
      <w:r>
        <w:t>CSRs with prior sales and customer services experience</w:t>
      </w:r>
      <w:r w:rsidR="001D67D5" w:rsidRPr="00F56F86">
        <w:t xml:space="preserve"> </w:t>
      </w:r>
      <w:r w:rsidR="00D91CF1">
        <w:t>thought</w:t>
      </w:r>
      <w:r w:rsidR="001D67D5" w:rsidRPr="00F56F86">
        <w:t xml:space="preserve"> </w:t>
      </w:r>
      <w:r>
        <w:t xml:space="preserve">that new </w:t>
      </w:r>
      <w:r w:rsidR="001D67D5" w:rsidRPr="00F56F86">
        <w:t xml:space="preserve">CSRs did not receive enough training to make them sales-ready. </w:t>
      </w:r>
      <w:r w:rsidR="00B653D9">
        <w:t xml:space="preserve">Those with </w:t>
      </w:r>
      <w:r w:rsidR="001D67D5" w:rsidRPr="00F56F86">
        <w:t xml:space="preserve">prior experience </w:t>
      </w:r>
      <w:r w:rsidR="00733491">
        <w:t>in the industry</w:t>
      </w:r>
      <w:r w:rsidR="00AC1473">
        <w:t xml:space="preserve"> </w:t>
      </w:r>
      <w:r w:rsidR="00E02B8D">
        <w:t xml:space="preserve">(or similar) </w:t>
      </w:r>
      <w:r w:rsidR="00AC1473">
        <w:t>believed</w:t>
      </w:r>
      <w:r w:rsidR="00733491">
        <w:t xml:space="preserve"> </w:t>
      </w:r>
      <w:r w:rsidR="001D67D5" w:rsidRPr="00F56F86">
        <w:t xml:space="preserve">they would have found performing their role </w:t>
      </w:r>
      <w:r w:rsidR="00D91CF1">
        <w:t xml:space="preserve">very </w:t>
      </w:r>
      <w:r w:rsidR="001D67D5" w:rsidRPr="00F56F86">
        <w:t>difficult</w:t>
      </w:r>
      <w:r w:rsidR="00AC1473">
        <w:t xml:space="preserve"> based on the training they went through</w:t>
      </w:r>
      <w:r w:rsidR="006A7160">
        <w:t>,</w:t>
      </w:r>
      <w:r w:rsidR="00B349EB">
        <w:t xml:space="preserve"> or that it was too superficial to be relevant to them.</w:t>
      </w:r>
    </w:p>
    <w:p w14:paraId="318FF059" w14:textId="497BF6BC" w:rsidR="001D67D5" w:rsidRPr="008F3F48" w:rsidRDefault="001D67D5" w:rsidP="000C4CE4">
      <w:pPr>
        <w:pStyle w:val="Quoting"/>
      </w:pPr>
      <w:r w:rsidRPr="00733491">
        <w:t xml:space="preserve">“If I hadn't had the call centre background I would have struggled” </w:t>
      </w:r>
      <w:r w:rsidRPr="008F3F48">
        <w:t>– I18 Telstra, CSR</w:t>
      </w:r>
    </w:p>
    <w:p w14:paraId="5330C8F8" w14:textId="282F707E" w:rsidR="00733491" w:rsidRPr="00733491" w:rsidRDefault="00733491" w:rsidP="000C4CE4">
      <w:pPr>
        <w:pStyle w:val="Quoting"/>
      </w:pPr>
      <w:r w:rsidRPr="00733491">
        <w:t>“It was quite redundant to me</w:t>
      </w:r>
      <w:r>
        <w:t xml:space="preserve"> </w:t>
      </w:r>
      <w:r w:rsidRPr="00733491">
        <w:t xml:space="preserve">[prior experience]” </w:t>
      </w:r>
      <w:r w:rsidRPr="008F3F48">
        <w:t>– I12 Vodafone, Sales Assistant</w:t>
      </w:r>
    </w:p>
    <w:p w14:paraId="11AE6EE8" w14:textId="2C3D658B" w:rsidR="001D67D5" w:rsidRPr="00733491" w:rsidRDefault="00B1029C" w:rsidP="000C4CE4">
      <w:r>
        <w:t>A mix of respondents</w:t>
      </w:r>
      <w:r w:rsidR="00D91CF1">
        <w:t xml:space="preserve"> </w:t>
      </w:r>
      <w:r w:rsidR="005F69CB">
        <w:t>believed</w:t>
      </w:r>
      <w:r w:rsidR="00307770">
        <w:t xml:space="preserve"> </w:t>
      </w:r>
      <w:r w:rsidR="00B11A52">
        <w:t xml:space="preserve">there </w:t>
      </w:r>
      <w:r w:rsidR="00307770">
        <w:t xml:space="preserve">wasn’t enough training </w:t>
      </w:r>
      <w:r>
        <w:t>enabling them to</w:t>
      </w:r>
      <w:r w:rsidR="001D67D5" w:rsidRPr="00733491">
        <w:t xml:space="preserve"> learn </w:t>
      </w:r>
      <w:r>
        <w:t>how to perform in their role</w:t>
      </w:r>
      <w:r w:rsidR="0043688E">
        <w:t xml:space="preserve"> properly</w:t>
      </w:r>
      <w:r w:rsidR="001D67D5" w:rsidRPr="00733491">
        <w:t>.</w:t>
      </w:r>
      <w:r w:rsidR="00733491">
        <w:t xml:space="preserve"> Some felt the training wasn’t comprehensive enough</w:t>
      </w:r>
      <w:r w:rsidR="003C6F6B">
        <w:t xml:space="preserve"> or were overwhelmed by the volume of information they had to absorb in a short period of time</w:t>
      </w:r>
      <w:r w:rsidR="000B2EFF">
        <w:t xml:space="preserve"> before they faced a customer</w:t>
      </w:r>
      <w:r w:rsidR="00D91CF1">
        <w:t>.</w:t>
      </w:r>
      <w:r w:rsidR="00807136">
        <w:t xml:space="preserve"> This would put additional responsibility on store staff to bring new employees up to speed on aspects like systems training.</w:t>
      </w:r>
      <w:r w:rsidR="00C95149">
        <w:t xml:space="preserve"> This could </w:t>
      </w:r>
      <w:r w:rsidR="006A7160">
        <w:t xml:space="preserve">also </w:t>
      </w:r>
      <w:r w:rsidR="00C95149">
        <w:t xml:space="preserve">test </w:t>
      </w:r>
      <w:r w:rsidR="00B11A52">
        <w:t xml:space="preserve">the </w:t>
      </w:r>
      <w:r w:rsidR="00C95149">
        <w:t>patience</w:t>
      </w:r>
      <w:r w:rsidR="00B11A52">
        <w:t xml:space="preserve"> of </w:t>
      </w:r>
      <w:r w:rsidR="006A7160">
        <w:t xml:space="preserve">other </w:t>
      </w:r>
      <w:r w:rsidR="00B11A52">
        <w:t>staff and management</w:t>
      </w:r>
      <w:r w:rsidR="00C95149">
        <w:t>.</w:t>
      </w:r>
    </w:p>
    <w:p w14:paraId="30FBB50E" w14:textId="77777777" w:rsidR="00733491" w:rsidRPr="008F3F48" w:rsidRDefault="00733491" w:rsidP="000C4CE4">
      <w:pPr>
        <w:pStyle w:val="Quoting"/>
      </w:pPr>
      <w:r w:rsidRPr="00733491">
        <w:t xml:space="preserve">If I was a fresh new face, I would have preferred a bit more training” </w:t>
      </w:r>
      <w:r w:rsidRPr="008F3F48">
        <w:t>– I3 Optus, CSR</w:t>
      </w:r>
    </w:p>
    <w:p w14:paraId="6BE16B0F" w14:textId="77777777" w:rsidR="001D67D5" w:rsidRPr="008F3F48" w:rsidRDefault="001D67D5" w:rsidP="000C4CE4">
      <w:pPr>
        <w:pStyle w:val="Quoting"/>
      </w:pPr>
      <w:r w:rsidRPr="00733491">
        <w:t xml:space="preserve">“We had classroom training… it wasn't very comprehensive” </w:t>
      </w:r>
      <w:r w:rsidRPr="008F3F48">
        <w:t xml:space="preserve">– I25 Telstra, Customer Service </w:t>
      </w:r>
    </w:p>
    <w:p w14:paraId="23B31048" w14:textId="119AB42E" w:rsidR="001D67D5" w:rsidRPr="008F3F48" w:rsidRDefault="001D67D5" w:rsidP="000C4CE4">
      <w:pPr>
        <w:pStyle w:val="Quoting"/>
      </w:pPr>
      <w:r w:rsidRPr="00733491">
        <w:t xml:space="preserve">“You were given all this information in one day and then expected to know how to use it” </w:t>
      </w:r>
      <w:r w:rsidRPr="008F3F48">
        <w:t>– I9 Optus, Sales Associate</w:t>
      </w:r>
    </w:p>
    <w:p w14:paraId="496F6C9D" w14:textId="77777777" w:rsidR="00C95149" w:rsidRPr="008F3F48" w:rsidRDefault="001D67D5" w:rsidP="000C4CE4">
      <w:pPr>
        <w:pStyle w:val="Quoting"/>
      </w:pPr>
      <w:r w:rsidRPr="00733491">
        <w:t xml:space="preserve">“I think more time learning the systems might be needed […] When they come out on the floor, you're still doing a lot of training with them” </w:t>
      </w:r>
      <w:r w:rsidRPr="008F3F48">
        <w:t>– I13 Telstra, Store Manager</w:t>
      </w:r>
    </w:p>
    <w:p w14:paraId="58BCFBD1" w14:textId="03680AB5" w:rsidR="00C95149" w:rsidRPr="00D9226A" w:rsidRDefault="00C95149" w:rsidP="000C4CE4">
      <w:pPr>
        <w:pStyle w:val="Quoting"/>
      </w:pPr>
      <w:r w:rsidRPr="004D42BA">
        <w:t xml:space="preserve">“They were not patient with me” </w:t>
      </w:r>
      <w:r w:rsidRPr="008F3F48">
        <w:t>– I23 Optus, Sales Representative</w:t>
      </w:r>
      <w:r w:rsidRPr="00D9226A">
        <w:t xml:space="preserve"> </w:t>
      </w:r>
    </w:p>
    <w:p w14:paraId="1DB68295" w14:textId="5DC2AE85" w:rsidR="001D67D5" w:rsidRPr="004D42BA" w:rsidRDefault="001D67D5" w:rsidP="000C4CE4">
      <w:r w:rsidRPr="004D42BA">
        <w:t xml:space="preserve">Regardless of experience, some </w:t>
      </w:r>
      <w:r w:rsidR="004C0BC7">
        <w:t xml:space="preserve">CSRs </w:t>
      </w:r>
      <w:r w:rsidR="00740E96">
        <w:t xml:space="preserve">felt </w:t>
      </w:r>
      <w:r w:rsidRPr="004D42BA">
        <w:t>training modules seemed to lack</w:t>
      </w:r>
      <w:r w:rsidR="00C95149">
        <w:t xml:space="preserve"> </w:t>
      </w:r>
      <w:r w:rsidR="006A7160">
        <w:t>context</w:t>
      </w:r>
      <w:r w:rsidR="00C95149">
        <w:t xml:space="preserve"> to the</w:t>
      </w:r>
      <w:r w:rsidR="006A7160">
        <w:t>ir work</w:t>
      </w:r>
      <w:r w:rsidR="00C95149">
        <w:t xml:space="preserve"> environment.</w:t>
      </w:r>
      <w:r w:rsidR="00FC44F4">
        <w:t xml:space="preserve"> For example, training might not have </w:t>
      </w:r>
      <w:r w:rsidR="006A7160">
        <w:t>provided examples that a store-based CSR could relate to</w:t>
      </w:r>
      <w:r w:rsidR="00FC44F4">
        <w:t>.</w:t>
      </w:r>
      <w:r w:rsidR="00C95149">
        <w:t xml:space="preserve"> Systems training </w:t>
      </w:r>
      <w:r w:rsidR="00FC44F4">
        <w:t>could be intensive, and online courses did not always appear to be training</w:t>
      </w:r>
      <w:r w:rsidR="006A7160">
        <w:t xml:space="preserve"> CSRs</w:t>
      </w:r>
      <w:r w:rsidR="00FC44F4">
        <w:t xml:space="preserve"> in an appropriate way</w:t>
      </w:r>
      <w:r w:rsidR="006A7160">
        <w:t xml:space="preserve"> as trainees</w:t>
      </w:r>
      <w:r w:rsidR="00FC44F4">
        <w:t xml:space="preserve"> would be tempted to skim through to the end without learning the content.</w:t>
      </w:r>
    </w:p>
    <w:p w14:paraId="20A8A21D" w14:textId="77777777" w:rsidR="00FC44F4" w:rsidRPr="004D42BA" w:rsidRDefault="00FC44F4" w:rsidP="000C4CE4">
      <w:pPr>
        <w:pStyle w:val="Quoting"/>
      </w:pPr>
      <w:r w:rsidRPr="004D42BA">
        <w:t xml:space="preserve">“It was never from the stores point of view” </w:t>
      </w:r>
      <w:r w:rsidRPr="008F3F48">
        <w:t>– I9 Optus, Sales Associate</w:t>
      </w:r>
    </w:p>
    <w:p w14:paraId="3A25095E" w14:textId="7B4FBF18" w:rsidR="001D67D5" w:rsidRPr="004D42BA" w:rsidRDefault="00FC44F4" w:rsidP="000C4CE4">
      <w:pPr>
        <w:pStyle w:val="Quoting"/>
      </w:pPr>
      <w:r w:rsidRPr="004D42BA">
        <w:t xml:space="preserve"> </w:t>
      </w:r>
      <w:r w:rsidR="001D67D5" w:rsidRPr="004D42BA">
        <w:t xml:space="preserve">“I had to learn 12 different software systems […] It was just us on the computer everyday” </w:t>
      </w:r>
      <w:r w:rsidR="001D67D5" w:rsidRPr="008F3F48">
        <w:t>– I27 Telstra, Customer Service</w:t>
      </w:r>
    </w:p>
    <w:p w14:paraId="43AB00BB" w14:textId="77777777" w:rsidR="006614A9" w:rsidRDefault="00FC44F4" w:rsidP="000C4CE4">
      <w:pPr>
        <w:pStyle w:val="Quoting"/>
      </w:pPr>
      <w:r w:rsidRPr="004D42BA">
        <w:t xml:space="preserve">“You had an online course you had to do… Everyone just skimmed through them […] You just hit next a bunch of times” </w:t>
      </w:r>
      <w:r w:rsidRPr="008F3F48">
        <w:t>– I9 Optus, Sales Associate</w:t>
      </w:r>
    </w:p>
    <w:p w14:paraId="53CE28BD" w14:textId="1247F1D5" w:rsidR="00DF122A" w:rsidRDefault="00FC44F4" w:rsidP="000C4CE4">
      <w:pPr>
        <w:pStyle w:val="Quoting"/>
      </w:pPr>
      <w:r w:rsidRPr="004D42BA">
        <w:t xml:space="preserve"> </w:t>
      </w:r>
      <w:r w:rsidR="00DF122A">
        <w:br w:type="page"/>
      </w:r>
    </w:p>
    <w:p w14:paraId="3639EB4C" w14:textId="52FCA836" w:rsidR="00425CF8" w:rsidRDefault="00DF122A" w:rsidP="000C4CE4">
      <w:pPr>
        <w:pStyle w:val="Heading1"/>
      </w:pPr>
      <w:bookmarkStart w:id="84" w:name="_Toc3709418"/>
      <w:r>
        <w:t>Conclusion</w:t>
      </w:r>
      <w:bookmarkEnd w:id="84"/>
    </w:p>
    <w:p w14:paraId="651D4010" w14:textId="192D6520" w:rsidR="00927FFA" w:rsidRDefault="00920512" w:rsidP="000C4CE4">
      <w:r>
        <w:t>I</w:t>
      </w:r>
      <w:r w:rsidR="00991E8C">
        <w:t>ncentive structures play a critical role in influencing the attitude and behaviour o</w:t>
      </w:r>
      <w:r w:rsidR="00A87BA0">
        <w:t>f</w:t>
      </w:r>
      <w:r w:rsidR="00991E8C">
        <w:t xml:space="preserve"> sales representatives </w:t>
      </w:r>
      <w:r w:rsidR="005F6FCA">
        <w:t>in telecommunication</w:t>
      </w:r>
      <w:r>
        <w:t>s</w:t>
      </w:r>
      <w:r w:rsidR="005F6FCA">
        <w:t xml:space="preserve"> companies</w:t>
      </w:r>
      <w:r w:rsidR="00991E8C">
        <w:t>.</w:t>
      </w:r>
      <w:r w:rsidR="00927FFA">
        <w:t xml:space="preserve"> </w:t>
      </w:r>
      <w:r w:rsidR="00991E8C">
        <w:t>Along with store and company culture, it emphasizes the end goal of all RSPs which is to sell, upsell and cross-sell</w:t>
      </w:r>
      <w:r w:rsidR="00A60E51">
        <w:t xml:space="preserve"> products and services.</w:t>
      </w:r>
    </w:p>
    <w:p w14:paraId="1CADECB2" w14:textId="625B4E10" w:rsidR="00927FFA" w:rsidRDefault="00CF0ABD" w:rsidP="000C4CE4">
      <w:r>
        <w:t>There is sometimes tension between the interests and rights of consumers and sales priorities. This tension is dealt with in different ways depending on individual interpretation and perceived organisational culture.</w:t>
      </w:r>
      <w:r w:rsidR="00A8474D">
        <w:t xml:space="preserve"> </w:t>
      </w:r>
      <w:r w:rsidR="00927FFA">
        <w:t>The following summarises 8 concluding points:</w:t>
      </w:r>
    </w:p>
    <w:p w14:paraId="7252D143" w14:textId="147DD88D" w:rsidR="00991E8C" w:rsidRPr="00542E14" w:rsidRDefault="00991E8C" w:rsidP="000C4CE4">
      <w:pPr>
        <w:pStyle w:val="NumberedList"/>
      </w:pPr>
      <w:r w:rsidRPr="00927FFA">
        <w:rPr>
          <w:b/>
        </w:rPr>
        <w:t>Incentive structures tend to vary from store to store</w:t>
      </w:r>
      <w:r w:rsidRPr="00542E14">
        <w:t xml:space="preserve">, even within the same company. However, they had in common to be heavily target-based. </w:t>
      </w:r>
      <w:r w:rsidR="009B28D1" w:rsidRPr="00542E14">
        <w:t>Several</w:t>
      </w:r>
      <w:r w:rsidRPr="00542E14">
        <w:t xml:space="preserve"> metrics were key in </w:t>
      </w:r>
      <w:r w:rsidR="00EE5F55" w:rsidRPr="00542E14">
        <w:t xml:space="preserve">the </w:t>
      </w:r>
      <w:r w:rsidRPr="00542E14">
        <w:t>incentive structures we have come across</w:t>
      </w:r>
      <w:r w:rsidR="00EE5F55" w:rsidRPr="00542E14">
        <w:t xml:space="preserve">. They include </w:t>
      </w:r>
      <w:r w:rsidRPr="00542E14">
        <w:t>the number of products to sell</w:t>
      </w:r>
      <w:r w:rsidR="00EE5F55" w:rsidRPr="00542E14">
        <w:t xml:space="preserve"> and</w:t>
      </w:r>
      <w:r w:rsidRPr="00542E14">
        <w:t xml:space="preserve"> the overall store target in number of products and dollar value</w:t>
      </w:r>
      <w:r w:rsidR="00EE5F55" w:rsidRPr="00542E14">
        <w:t xml:space="preserve">. These targets were broken down </w:t>
      </w:r>
      <w:r w:rsidRPr="00542E14">
        <w:t>individual</w:t>
      </w:r>
      <w:r w:rsidR="00EE5F55" w:rsidRPr="00542E14">
        <w:t>ly by</w:t>
      </w:r>
      <w:r w:rsidRPr="00542E14">
        <w:t xml:space="preserve"> CSR. These targets were often considered high, sometimes unrealistic. </w:t>
      </w:r>
      <w:r w:rsidR="00EE5F55" w:rsidRPr="00542E14">
        <w:t>Cases where targets were</w:t>
      </w:r>
      <w:r w:rsidRPr="00542E14">
        <w:t xml:space="preserve"> easy </w:t>
      </w:r>
      <w:r w:rsidR="00EE5F55" w:rsidRPr="00542E14">
        <w:t xml:space="preserve">achieved were </w:t>
      </w:r>
      <w:r w:rsidRPr="00542E14">
        <w:t xml:space="preserve">in stores </w:t>
      </w:r>
      <w:r w:rsidR="00EE5F55" w:rsidRPr="00542E14">
        <w:t xml:space="preserve">with high </w:t>
      </w:r>
      <w:r w:rsidRPr="00542E14">
        <w:t>customer traffic (</w:t>
      </w:r>
      <w:r w:rsidR="00920512">
        <w:t xml:space="preserve">e.g. </w:t>
      </w:r>
      <w:r w:rsidRPr="00542E14">
        <w:t>airport and city stores).</w:t>
      </w:r>
    </w:p>
    <w:p w14:paraId="538DF7C4" w14:textId="6CDDC5CE" w:rsidR="00330020" w:rsidRPr="00542E14" w:rsidRDefault="00991E8C" w:rsidP="000C4CE4">
      <w:pPr>
        <w:pStyle w:val="NumberedList"/>
      </w:pPr>
      <w:r w:rsidRPr="00927FFA">
        <w:rPr>
          <w:b/>
        </w:rPr>
        <w:t xml:space="preserve">Depending on the structure, CSRs were paid a certain amount of </w:t>
      </w:r>
      <w:r w:rsidR="00554F20">
        <w:rPr>
          <w:b/>
        </w:rPr>
        <w:t>incentives</w:t>
      </w:r>
      <w:r w:rsidRPr="00927FFA">
        <w:rPr>
          <w:b/>
        </w:rPr>
        <w:t xml:space="preserve"> indexed to the number of sales they achieved </w:t>
      </w:r>
      <w:r w:rsidR="00743213" w:rsidRPr="00927FFA">
        <w:rPr>
          <w:b/>
        </w:rPr>
        <w:t>overall,</w:t>
      </w:r>
      <w:r w:rsidRPr="00542E14">
        <w:t xml:space="preserve"> </w:t>
      </w:r>
      <w:r w:rsidR="00554F20">
        <w:t>they may also get additional incentives when they exceed</w:t>
      </w:r>
      <w:r w:rsidRPr="00542E14">
        <w:t xml:space="preserve"> their individual</w:t>
      </w:r>
      <w:r w:rsidR="00554F20">
        <w:t xml:space="preserve"> sales</w:t>
      </w:r>
      <w:r w:rsidRPr="00542E14">
        <w:t xml:space="preserve"> targets. The proportion of </w:t>
      </w:r>
      <w:r w:rsidR="00554F20">
        <w:t>incentives</w:t>
      </w:r>
      <w:r w:rsidRPr="00542E14">
        <w:t xml:space="preserve"> in </w:t>
      </w:r>
      <w:r w:rsidR="00CC652D">
        <w:t xml:space="preserve">full- and part-time </w:t>
      </w:r>
      <w:r w:rsidRPr="00542E14">
        <w:t>CSRs’ pay varied from 2% to 30%</w:t>
      </w:r>
      <w:r w:rsidR="00CC652D">
        <w:t>, whereas it was as low as</w:t>
      </w:r>
      <w:r w:rsidR="00330020" w:rsidRPr="00542E14">
        <w:t xml:space="preserve"> 0</w:t>
      </w:r>
      <w:r w:rsidR="00927FFA">
        <w:t>%</w:t>
      </w:r>
      <w:r w:rsidR="00330020" w:rsidRPr="00542E14">
        <w:t xml:space="preserve"> for some casual staff</w:t>
      </w:r>
      <w:r w:rsidRPr="00542E14">
        <w:t xml:space="preserve">. The incentive structure was broadly accepted </w:t>
      </w:r>
      <w:r w:rsidR="00CC652D">
        <w:t>by respondents. S</w:t>
      </w:r>
      <w:r w:rsidRPr="00542E14">
        <w:t>ome CSRs would have liked to see</w:t>
      </w:r>
      <w:r w:rsidR="00CC652D">
        <w:t xml:space="preserve"> </w:t>
      </w:r>
      <w:r w:rsidRPr="00542E14">
        <w:t>more collective targets</w:t>
      </w:r>
      <w:r w:rsidR="00330020" w:rsidRPr="00542E14">
        <w:t xml:space="preserve"> which would have encourage</w:t>
      </w:r>
      <w:r w:rsidR="00542E14">
        <w:t>d</w:t>
      </w:r>
      <w:r w:rsidR="00330020" w:rsidRPr="00542E14">
        <w:t xml:space="preserve"> more collaborative behaviour in the team</w:t>
      </w:r>
      <w:r w:rsidR="00542E14">
        <w:t xml:space="preserve">, or more customer </w:t>
      </w:r>
      <w:r w:rsidR="000D7AD7">
        <w:t>service-oriented</w:t>
      </w:r>
      <w:r w:rsidR="00542E14">
        <w:t xml:space="preserve"> targets.</w:t>
      </w:r>
    </w:p>
    <w:p w14:paraId="1971B76B" w14:textId="77777777" w:rsidR="00554F20" w:rsidRDefault="00554F20" w:rsidP="000C4CE4">
      <w:pPr>
        <w:pStyle w:val="NumberedList"/>
      </w:pPr>
      <w:r w:rsidRPr="00927FFA">
        <w:rPr>
          <w:b/>
        </w:rPr>
        <w:t xml:space="preserve">CSRs </w:t>
      </w:r>
      <w:r>
        <w:rPr>
          <w:b/>
        </w:rPr>
        <w:t>felt</w:t>
      </w:r>
      <w:r w:rsidRPr="00927FFA">
        <w:rPr>
          <w:b/>
        </w:rPr>
        <w:t xml:space="preserve"> </w:t>
      </w:r>
      <w:r>
        <w:rPr>
          <w:b/>
        </w:rPr>
        <w:t xml:space="preserve">more pressure to meet sales targets than deliver quality customer service. </w:t>
      </w:r>
      <w:r>
        <w:t>This</w:t>
      </w:r>
      <w:r w:rsidRPr="00542E14">
        <w:t xml:space="preserve"> pressure was felt top to bottom, from upper management on to store managers and </w:t>
      </w:r>
      <w:r>
        <w:t xml:space="preserve">down to </w:t>
      </w:r>
      <w:r w:rsidRPr="00542E14">
        <w:t xml:space="preserve">CSRs. </w:t>
      </w:r>
      <w:r>
        <w:t xml:space="preserve">Staff were monitored daily against targets </w:t>
      </w:r>
      <w:r w:rsidRPr="00542E14">
        <w:t xml:space="preserve">using </w:t>
      </w:r>
      <w:r>
        <w:t xml:space="preserve">various </w:t>
      </w:r>
      <w:r w:rsidRPr="00542E14">
        <w:t>media</w:t>
      </w:r>
      <w:r>
        <w:t xml:space="preserve">. Pressure to </w:t>
      </w:r>
      <w:r w:rsidRPr="00542E14">
        <w:t xml:space="preserve">achieve </w:t>
      </w:r>
      <w:r>
        <w:t xml:space="preserve">targets </w:t>
      </w:r>
      <w:r w:rsidRPr="00542E14">
        <w:t xml:space="preserve">was generally intense. </w:t>
      </w:r>
    </w:p>
    <w:p w14:paraId="0B620AC8" w14:textId="5251EEAB" w:rsidR="00554F20" w:rsidRDefault="00554F20" w:rsidP="000C4CE4">
      <w:pPr>
        <w:pStyle w:val="NumberedList"/>
      </w:pPr>
      <w:r w:rsidRPr="00A927A4">
        <w:rPr>
          <w:b/>
        </w:rPr>
        <w:t xml:space="preserve">The tension between </w:t>
      </w:r>
      <w:r>
        <w:rPr>
          <w:b/>
        </w:rPr>
        <w:t xml:space="preserve">achieving </w:t>
      </w:r>
      <w:r w:rsidRPr="00A927A4">
        <w:rPr>
          <w:b/>
        </w:rPr>
        <w:t xml:space="preserve">sales targets </w:t>
      </w:r>
      <w:r>
        <w:rPr>
          <w:b/>
        </w:rPr>
        <w:t xml:space="preserve">and serving the customer’s </w:t>
      </w:r>
      <w:r w:rsidRPr="00EA0F2E">
        <w:rPr>
          <w:b/>
        </w:rPr>
        <w:t>interests</w:t>
      </w:r>
      <w:r>
        <w:rPr>
          <w:b/>
        </w:rPr>
        <w:t xml:space="preserve"> </w:t>
      </w:r>
      <w:r>
        <w:t>lead to adverse outcomes</w:t>
      </w:r>
      <w:r w:rsidRPr="00542E14">
        <w:t>.</w:t>
      </w:r>
      <w:r>
        <w:t xml:space="preserve"> Some </w:t>
      </w:r>
      <w:r w:rsidRPr="00542E14">
        <w:t>respondents</w:t>
      </w:r>
      <w:r>
        <w:t xml:space="preserve"> </w:t>
      </w:r>
      <w:r w:rsidRPr="00542E14">
        <w:t xml:space="preserve">felt </w:t>
      </w:r>
      <w:r>
        <w:t xml:space="preserve">personally </w:t>
      </w:r>
      <w:r w:rsidRPr="00542E14">
        <w:t>rewarded</w:t>
      </w:r>
      <w:r>
        <w:t xml:space="preserve"> by providing good customer service and selling products they perceived appropriate to the customer’s needs</w:t>
      </w:r>
      <w:r w:rsidRPr="00542E14">
        <w:t>.</w:t>
      </w:r>
      <w:r>
        <w:t xml:space="preserve"> In other cases, CSRs perceived the company priority as sales because it was measured, emphasised, and incentivised. This, at times, detracted from CSRs being customer focused. </w:t>
      </w:r>
    </w:p>
    <w:p w14:paraId="24D73CB0" w14:textId="24AFE7F3" w:rsidR="00542E14" w:rsidRPr="00542E14" w:rsidRDefault="00991E8C" w:rsidP="000C4CE4">
      <w:pPr>
        <w:pStyle w:val="NumberedList"/>
      </w:pPr>
      <w:r w:rsidRPr="00542E14">
        <w:t>Th</w:t>
      </w:r>
      <w:r w:rsidR="00F342BE">
        <w:t>ese</w:t>
      </w:r>
      <w:r w:rsidRPr="00542E14">
        <w:t xml:space="preserve"> element</w:t>
      </w:r>
      <w:r w:rsidR="00F342BE">
        <w:t>s</w:t>
      </w:r>
      <w:r w:rsidRPr="00542E14">
        <w:t xml:space="preserve"> play an important role in balancing the tensions between </w:t>
      </w:r>
      <w:r w:rsidR="009F0CF0">
        <w:t xml:space="preserve">the incentivised requirement to achieve </w:t>
      </w:r>
      <w:r w:rsidRPr="00542E14">
        <w:t xml:space="preserve">high targets </w:t>
      </w:r>
      <w:r w:rsidR="009F0CF0">
        <w:t>with</w:t>
      </w:r>
      <w:r w:rsidRPr="00542E14">
        <w:t xml:space="preserve"> delivering </w:t>
      </w:r>
      <w:r w:rsidR="009F0CF0">
        <w:t xml:space="preserve">products and </w:t>
      </w:r>
      <w:r w:rsidRPr="00542E14">
        <w:t xml:space="preserve">services </w:t>
      </w:r>
      <w:r w:rsidR="009F0CF0">
        <w:t>that have the customer interests at the centre of customer interactions.</w:t>
      </w:r>
      <w:r w:rsidRPr="00542E14">
        <w:t xml:space="preserve"> </w:t>
      </w:r>
    </w:p>
    <w:p w14:paraId="3723E0C6" w14:textId="77777777" w:rsidR="00A927A4" w:rsidRDefault="00A927A4" w:rsidP="000C4CE4">
      <w:pPr>
        <w:pStyle w:val="NumberedList"/>
      </w:pPr>
      <w:r w:rsidRPr="00DF6A65">
        <w:t>Adverse behaviours motivated by sales pressure and incentives</w:t>
      </w:r>
      <w:r w:rsidR="00991E8C" w:rsidRPr="00DF6A65">
        <w:t xml:space="preserve"> would</w:t>
      </w:r>
      <w:r w:rsidRPr="00DF6A65">
        <w:t xml:space="preserve"> include</w:t>
      </w:r>
      <w:r>
        <w:t>:</w:t>
      </w:r>
    </w:p>
    <w:p w14:paraId="016C7617" w14:textId="2C3E0564" w:rsidR="00640F95" w:rsidRDefault="00A927A4" w:rsidP="000C4CE4">
      <w:pPr>
        <w:pStyle w:val="NumberedList"/>
        <w:numPr>
          <w:ilvl w:val="0"/>
          <w:numId w:val="10"/>
        </w:numPr>
      </w:pPr>
      <w:r>
        <w:t>CSRs</w:t>
      </w:r>
      <w:r w:rsidR="00991E8C">
        <w:t xml:space="preserve"> look</w:t>
      </w:r>
      <w:r w:rsidR="00640F95">
        <w:t>ing</w:t>
      </w:r>
      <w:r w:rsidR="00991E8C">
        <w:t xml:space="preserve"> for opportunities to</w:t>
      </w:r>
      <w:r w:rsidR="00B161F2">
        <w:t xml:space="preserve"> cross-sell by identifying needs and wants beyond the initial </w:t>
      </w:r>
      <w:r w:rsidR="00640F95">
        <w:t xml:space="preserve">customer </w:t>
      </w:r>
      <w:r w:rsidR="00B161F2">
        <w:t xml:space="preserve">request. </w:t>
      </w:r>
    </w:p>
    <w:p w14:paraId="6E002696" w14:textId="533FB598" w:rsidR="00640F95" w:rsidRDefault="00B161F2" w:rsidP="000C4CE4">
      <w:pPr>
        <w:pStyle w:val="NumberedList"/>
        <w:numPr>
          <w:ilvl w:val="0"/>
          <w:numId w:val="10"/>
        </w:numPr>
      </w:pPr>
      <w:r>
        <w:t>CSRs upsell</w:t>
      </w:r>
      <w:r w:rsidR="00640F95">
        <w:t>ing</w:t>
      </w:r>
      <w:r>
        <w:t xml:space="preserve"> by presenting </w:t>
      </w:r>
      <w:r w:rsidR="00991E8C">
        <w:t>mo</w:t>
      </w:r>
      <w:r>
        <w:t>re</w:t>
      </w:r>
      <w:r w:rsidR="00991E8C">
        <w:t xml:space="preserve"> expensive options</w:t>
      </w:r>
      <w:r w:rsidR="00640F95">
        <w:t xml:space="preserve"> first</w:t>
      </w:r>
      <w:r>
        <w:t xml:space="preserve"> that are not </w:t>
      </w:r>
      <w:r w:rsidR="00640F95">
        <w:t xml:space="preserve">necessarily required </w:t>
      </w:r>
      <w:r>
        <w:t>or requested</w:t>
      </w:r>
      <w:r w:rsidR="00991E8C">
        <w:t>.</w:t>
      </w:r>
    </w:p>
    <w:p w14:paraId="712161F3" w14:textId="42F7F744" w:rsidR="00640F95" w:rsidRDefault="00B161F2" w:rsidP="000C4CE4">
      <w:pPr>
        <w:pStyle w:val="NumberedList"/>
        <w:numPr>
          <w:ilvl w:val="0"/>
          <w:numId w:val="10"/>
        </w:numPr>
      </w:pPr>
      <w:r>
        <w:t>I</w:t>
      </w:r>
      <w:r w:rsidR="00991E8C">
        <w:t>n more extreme cases</w:t>
      </w:r>
      <w:r w:rsidR="00640F95">
        <w:t>,</w:t>
      </w:r>
      <w:r>
        <w:t xml:space="preserve"> CSRs </w:t>
      </w:r>
      <w:r w:rsidR="00991E8C">
        <w:t>hid or disgui</w:t>
      </w:r>
      <w:r>
        <w:t>se</w:t>
      </w:r>
      <w:r w:rsidR="00FB2861">
        <w:t>d</w:t>
      </w:r>
      <w:r w:rsidR="00991E8C">
        <w:t xml:space="preserve"> products</w:t>
      </w:r>
      <w:r w:rsidR="00FB2861">
        <w:t xml:space="preserve"> and services</w:t>
      </w:r>
      <w:r w:rsidR="00991E8C">
        <w:t xml:space="preserve"> on to </w:t>
      </w:r>
      <w:r w:rsidR="00FB2861">
        <w:t xml:space="preserve">customers’ </w:t>
      </w:r>
      <w:r w:rsidR="00991E8C">
        <w:t>bill</w:t>
      </w:r>
      <w:r w:rsidR="00FB2861">
        <w:t>s</w:t>
      </w:r>
      <w:r w:rsidR="00640F95">
        <w:t>.</w:t>
      </w:r>
    </w:p>
    <w:p w14:paraId="5F27F844" w14:textId="3C28D423" w:rsidR="00640F95" w:rsidRDefault="00FB2861" w:rsidP="000C4CE4">
      <w:pPr>
        <w:pStyle w:val="NumberedList"/>
        <w:numPr>
          <w:ilvl w:val="0"/>
          <w:numId w:val="10"/>
        </w:numPr>
      </w:pPr>
      <w:r>
        <w:t xml:space="preserve">There was some evidence that </w:t>
      </w:r>
      <w:r w:rsidR="00640F95">
        <w:t xml:space="preserve">CSRs </w:t>
      </w:r>
      <w:r>
        <w:t xml:space="preserve">would </w:t>
      </w:r>
      <w:r w:rsidR="00C95100">
        <w:t>cross-sell</w:t>
      </w:r>
      <w:r w:rsidR="00640F95">
        <w:t xml:space="preserve"> or upsell to </w:t>
      </w:r>
      <w:r>
        <w:t xml:space="preserve">certain </w:t>
      </w:r>
      <w:r w:rsidR="00991E8C">
        <w:t>customers</w:t>
      </w:r>
      <w:r>
        <w:t xml:space="preserve"> perceived as easier to sell to</w:t>
      </w:r>
      <w:r w:rsidR="00991E8C">
        <w:t>.</w:t>
      </w:r>
    </w:p>
    <w:p w14:paraId="23AC84BE" w14:textId="579C9E50" w:rsidR="00991E8C" w:rsidRDefault="00FB2861" w:rsidP="000C4CE4">
      <w:pPr>
        <w:pStyle w:val="NumberedList"/>
      </w:pPr>
      <w:r>
        <w:t xml:space="preserve">Future research </w:t>
      </w:r>
      <w:r w:rsidR="006C1012">
        <w:t xml:space="preserve">should explore the </w:t>
      </w:r>
      <w:r w:rsidR="00991E8C">
        <w:t>extent to which these practices are used.</w:t>
      </w:r>
    </w:p>
    <w:p w14:paraId="38716FA6" w14:textId="0D96E286" w:rsidR="00AE6A8B" w:rsidRDefault="000C676A" w:rsidP="000C4CE4">
      <w:pPr>
        <w:pStyle w:val="NumberedList"/>
      </w:pPr>
      <w:r>
        <w:rPr>
          <w:b/>
        </w:rPr>
        <w:t>C</w:t>
      </w:r>
      <w:r w:rsidR="00991E8C" w:rsidRPr="00471F30">
        <w:rPr>
          <w:b/>
        </w:rPr>
        <w:t xml:space="preserve">ustomer needs </w:t>
      </w:r>
      <w:r w:rsidR="00F63893">
        <w:rPr>
          <w:b/>
        </w:rPr>
        <w:t xml:space="preserve">can be </w:t>
      </w:r>
      <w:r w:rsidR="00471F30">
        <w:rPr>
          <w:b/>
        </w:rPr>
        <w:t>fairly</w:t>
      </w:r>
      <w:r w:rsidR="00991E8C" w:rsidRPr="00471F30">
        <w:rPr>
          <w:b/>
        </w:rPr>
        <w:t xml:space="preserve"> subjective and not accurately </w:t>
      </w:r>
      <w:r>
        <w:rPr>
          <w:b/>
        </w:rPr>
        <w:t>interpreted by CSRs</w:t>
      </w:r>
      <w:r w:rsidR="00991E8C">
        <w:t xml:space="preserve">, </w:t>
      </w:r>
      <w:r w:rsidR="00722E4F">
        <w:t>especially when the decision</w:t>
      </w:r>
      <w:r w:rsidR="002E297A">
        <w:t>s by</w:t>
      </w:r>
      <w:r w:rsidR="00722E4F">
        <w:t xml:space="preserve"> CSRs to sell </w:t>
      </w:r>
      <w:r w:rsidR="002E297A">
        <w:t xml:space="preserve">certain </w:t>
      </w:r>
      <w:r w:rsidR="00722E4F">
        <w:t>products is influenced</w:t>
      </w:r>
      <w:r w:rsidR="002E297A">
        <w:t xml:space="preserve"> or clouded</w:t>
      </w:r>
      <w:r w:rsidR="00722E4F">
        <w:t xml:space="preserve"> by the need to achieve sales and </w:t>
      </w:r>
      <w:r w:rsidR="002E297A">
        <w:t xml:space="preserve">the </w:t>
      </w:r>
      <w:r w:rsidR="00722E4F">
        <w:t xml:space="preserve">associated incentives. This </w:t>
      </w:r>
      <w:r w:rsidR="00471F30">
        <w:t xml:space="preserve">can </w:t>
      </w:r>
      <w:r w:rsidR="009E14B0">
        <w:t xml:space="preserve">result in </w:t>
      </w:r>
      <w:r w:rsidR="00722E4F">
        <w:t xml:space="preserve">customer needs being met in a sub-optimal way leading to </w:t>
      </w:r>
      <w:r w:rsidR="009E14B0">
        <w:t>customer complaints</w:t>
      </w:r>
      <w:r w:rsidR="00991E8C">
        <w:t xml:space="preserve">. Complaints are common in the industry, and </w:t>
      </w:r>
      <w:r w:rsidR="006C1012">
        <w:t xml:space="preserve">if presented in-store, </w:t>
      </w:r>
      <w:r w:rsidR="00991E8C">
        <w:t>often handled by referring customers to call centres or manufacturers. CSRs cannot do much</w:t>
      </w:r>
      <w:r w:rsidR="009E14B0">
        <w:t xml:space="preserve"> in the way of complaint resolution as they are mainly equipped to</w:t>
      </w:r>
      <w:r w:rsidR="00991E8C">
        <w:t xml:space="preserve"> selling and upgrading plans. </w:t>
      </w:r>
      <w:r>
        <w:t>Therefore, t</w:t>
      </w:r>
      <w:r w:rsidR="00991E8C">
        <w:t xml:space="preserve">he quality of customer service is </w:t>
      </w:r>
      <w:r>
        <w:t xml:space="preserve">sometimes </w:t>
      </w:r>
      <w:r w:rsidR="00991E8C">
        <w:t>limited</w:t>
      </w:r>
      <w:r w:rsidR="00841A97">
        <w:t>. This</w:t>
      </w:r>
      <w:r>
        <w:t xml:space="preserve"> increas</w:t>
      </w:r>
      <w:r w:rsidR="00841A97">
        <w:t>es</w:t>
      </w:r>
      <w:r>
        <w:t xml:space="preserve"> customer frustration and </w:t>
      </w:r>
      <w:r w:rsidR="001607CB">
        <w:t>add</w:t>
      </w:r>
      <w:r w:rsidR="00841A97">
        <w:t>s</w:t>
      </w:r>
      <w:r w:rsidR="001607CB">
        <w:t xml:space="preserve"> pressure on CSRs </w:t>
      </w:r>
      <w:r w:rsidR="00841A97">
        <w:t xml:space="preserve">who are </w:t>
      </w:r>
      <w:r w:rsidR="001607CB">
        <w:t>trying to sell products</w:t>
      </w:r>
      <w:r w:rsidR="00841A97">
        <w:t>, not focused on complaint resolution</w:t>
      </w:r>
      <w:r w:rsidR="001607CB">
        <w:t>.</w:t>
      </w:r>
    </w:p>
    <w:p w14:paraId="2CA351E4" w14:textId="0BA4FE6A" w:rsidR="001607CB" w:rsidRDefault="00907DAF" w:rsidP="000C4CE4">
      <w:pPr>
        <w:pStyle w:val="NumberedList"/>
      </w:pPr>
      <w:r w:rsidRPr="00482098">
        <w:rPr>
          <w:b/>
        </w:rPr>
        <w:t xml:space="preserve">Attitudes of managers </w:t>
      </w:r>
      <w:r w:rsidR="00471F30" w:rsidRPr="00482098">
        <w:rPr>
          <w:b/>
        </w:rPr>
        <w:t xml:space="preserve">to target achievement </w:t>
      </w:r>
      <w:r w:rsidRPr="00482098">
        <w:rPr>
          <w:b/>
        </w:rPr>
        <w:t xml:space="preserve">were varied </w:t>
      </w:r>
      <w:r w:rsidR="00BB3997" w:rsidRPr="00482098">
        <w:rPr>
          <w:b/>
        </w:rPr>
        <w:t>– going from abrasive to very supportive</w:t>
      </w:r>
      <w:r w:rsidR="00BB3997">
        <w:t xml:space="preserve"> – </w:t>
      </w:r>
      <w:r w:rsidR="00471F30">
        <w:t xml:space="preserve">this </w:t>
      </w:r>
      <w:r w:rsidR="00482098">
        <w:t>was an indication</w:t>
      </w:r>
      <w:r w:rsidR="00BB3997">
        <w:t xml:space="preserve"> that the tension between sales targets and customer needs </w:t>
      </w:r>
      <w:r w:rsidR="00482098">
        <w:t xml:space="preserve">also </w:t>
      </w:r>
      <w:r w:rsidR="003D6BCB">
        <w:t>appl</w:t>
      </w:r>
      <w:r w:rsidR="004C0E65">
        <w:t>ie</w:t>
      </w:r>
      <w:r w:rsidR="00482098">
        <w:t>d</w:t>
      </w:r>
      <w:r w:rsidR="003D6BCB">
        <w:t xml:space="preserve"> to store managers. </w:t>
      </w:r>
      <w:r w:rsidR="00DB36C7">
        <w:t>It was part of their responsib</w:t>
      </w:r>
      <w:r w:rsidR="00482098">
        <w:t xml:space="preserve">ility </w:t>
      </w:r>
      <w:r w:rsidR="00DB36C7">
        <w:t>to keep the staff performing</w:t>
      </w:r>
      <w:r w:rsidR="00482098">
        <w:t xml:space="preserve"> from a sales perspective</w:t>
      </w:r>
      <w:r w:rsidR="00DB36C7">
        <w:t xml:space="preserve">, and in many </w:t>
      </w:r>
      <w:r w:rsidR="00482098">
        <w:t>instances,</w:t>
      </w:r>
      <w:r w:rsidR="00DB36C7">
        <w:t xml:space="preserve"> it seems they chose to take the supportive side, working on strengths and weaknesses of each staff member and implementing training modules accordingly. </w:t>
      </w:r>
      <w:r w:rsidR="00482098">
        <w:t xml:space="preserve">However, in some cases mangers were </w:t>
      </w:r>
      <w:r w:rsidR="002771D2">
        <w:t>in</w:t>
      </w:r>
      <w:r w:rsidR="00482098">
        <w:t xml:space="preserve">tolerant of </w:t>
      </w:r>
      <w:r w:rsidR="002771D2">
        <w:t xml:space="preserve">poor </w:t>
      </w:r>
      <w:r w:rsidR="00482098">
        <w:t>performance. At times this resulted in management turnover as well as staff turnover.</w:t>
      </w:r>
    </w:p>
    <w:p w14:paraId="4D2DD111" w14:textId="30F6F1E8" w:rsidR="00DB36C7" w:rsidRDefault="007930A9" w:rsidP="000C4CE4">
      <w:pPr>
        <w:pStyle w:val="NumberedList"/>
      </w:pPr>
      <w:r w:rsidRPr="00482098">
        <w:rPr>
          <w:b/>
        </w:rPr>
        <w:t xml:space="preserve">In terms of training, respondents’ experiences were </w:t>
      </w:r>
      <w:r w:rsidR="00482098">
        <w:rPr>
          <w:b/>
        </w:rPr>
        <w:t>relatively</w:t>
      </w:r>
      <w:r w:rsidRPr="00482098">
        <w:rPr>
          <w:b/>
        </w:rPr>
        <w:t xml:space="preserve"> inconsistent.</w:t>
      </w:r>
      <w:r>
        <w:t xml:space="preserve"> Online modules, face to face sessions and shadowing were the most common processes </w:t>
      </w:r>
      <w:r w:rsidR="00482098">
        <w:t>and generally formed part of induction training</w:t>
      </w:r>
      <w:r>
        <w:t xml:space="preserve"> at the start of each CSR</w:t>
      </w:r>
      <w:r w:rsidR="00BD75A4">
        <w:t>’</w:t>
      </w:r>
      <w:r>
        <w:t xml:space="preserve">s employment. However, the duration of the training varied </w:t>
      </w:r>
      <w:r w:rsidR="00BB07B7">
        <w:t>widely,</w:t>
      </w:r>
      <w:r w:rsidR="00482098">
        <w:t xml:space="preserve"> and</w:t>
      </w:r>
      <w:r>
        <w:t xml:space="preserve"> the value and attention paid to these sessions was inconsistent</w:t>
      </w:r>
      <w:r w:rsidR="00482098">
        <w:t xml:space="preserve">. </w:t>
      </w:r>
      <w:r w:rsidR="00BD75A4">
        <w:t>T</w:t>
      </w:r>
      <w:r>
        <w:t>he</w:t>
      </w:r>
      <w:r w:rsidR="00482098">
        <w:t xml:space="preserve"> training</w:t>
      </w:r>
      <w:r>
        <w:t xml:space="preserve"> content </w:t>
      </w:r>
      <w:r w:rsidR="00482098">
        <w:t>was also inconsistent</w:t>
      </w:r>
      <w:r>
        <w:t xml:space="preserve">. Induction </w:t>
      </w:r>
      <w:r w:rsidR="00482098">
        <w:t xml:space="preserve">training </w:t>
      </w:r>
      <w:r>
        <w:t xml:space="preserve">included system and product </w:t>
      </w:r>
      <w:r w:rsidR="00BE00FC">
        <w:t>knowledge,</w:t>
      </w:r>
      <w:r>
        <w:t xml:space="preserve"> but TCP code principles were not always </w:t>
      </w:r>
      <w:r w:rsidR="00482098">
        <w:t xml:space="preserve">recalled </w:t>
      </w:r>
      <w:r w:rsidR="00BB07B7">
        <w:t xml:space="preserve">as </w:t>
      </w:r>
      <w:r>
        <w:t xml:space="preserve">part of it, or little engagement was built around </w:t>
      </w:r>
      <w:r w:rsidR="00482098">
        <w:t>TCP</w:t>
      </w:r>
      <w:r w:rsidR="00D9780E">
        <w:t xml:space="preserve"> code</w:t>
      </w:r>
      <w:r w:rsidR="00482098">
        <w:t xml:space="preserve"> training. S</w:t>
      </w:r>
      <w:r>
        <w:t>ales techniques were either making up most of the</w:t>
      </w:r>
      <w:r w:rsidR="00BB07B7">
        <w:t xml:space="preserve"> CSR</w:t>
      </w:r>
      <w:r w:rsidR="00BD75A4">
        <w:t>’</w:t>
      </w:r>
      <w:r w:rsidR="00BB07B7">
        <w:t>s</w:t>
      </w:r>
      <w:r>
        <w:t xml:space="preserve"> training or</w:t>
      </w:r>
      <w:r w:rsidR="00BB07B7">
        <w:t>, as some reported,</w:t>
      </w:r>
      <w:r>
        <w:t xml:space="preserve"> were not </w:t>
      </w:r>
      <w:r w:rsidR="00482098">
        <w:t xml:space="preserve">necessarily </w:t>
      </w:r>
      <w:r>
        <w:t>addressed at all</w:t>
      </w:r>
      <w:r w:rsidR="004F5FBB">
        <w:t>. These inconsistencies may indicate</w:t>
      </w:r>
      <w:r w:rsidR="00BE00FC">
        <w:t xml:space="preserve"> </w:t>
      </w:r>
      <w:r w:rsidR="004F5FBB">
        <w:t>a reason as to why some</w:t>
      </w:r>
      <w:r w:rsidR="00BE00FC">
        <w:t xml:space="preserve"> sales approaches</w:t>
      </w:r>
      <w:r w:rsidR="004F5FBB">
        <w:t xml:space="preserve"> presented in this report</w:t>
      </w:r>
      <w:r w:rsidR="00BE00FC">
        <w:t xml:space="preserve"> </w:t>
      </w:r>
      <w:r w:rsidR="004F5FBB">
        <w:t>may</w:t>
      </w:r>
      <w:r w:rsidR="00BE00FC">
        <w:t xml:space="preserve"> not align with TCP code </w:t>
      </w:r>
      <w:r w:rsidR="00BD75A4">
        <w:t>provisions</w:t>
      </w:r>
      <w:r w:rsidR="00482098">
        <w:t>. Inconsistent training may be adding to the tension between sales targets and customer service</w:t>
      </w:r>
      <w:r w:rsidR="00624BCB">
        <w:t xml:space="preserve">, </w:t>
      </w:r>
      <w:r w:rsidR="0077531D">
        <w:t>contributing to</w:t>
      </w:r>
      <w:r w:rsidR="00624BCB">
        <w:t xml:space="preserve"> consumer detriment.</w:t>
      </w:r>
    </w:p>
    <w:sectPr w:rsidR="00DB36C7" w:rsidSect="000B2DA2">
      <w:headerReference w:type="default" r:id="rId11"/>
      <w:footerReference w:type="default" r:id="rId12"/>
      <w:headerReference w:type="first" r:id="rId13"/>
      <w:footerReference w:type="first" r:id="rId14"/>
      <w:pgSz w:w="11906" w:h="16838"/>
      <w:pgMar w:top="1701" w:right="1701" w:bottom="2552" w:left="1701" w:header="709" w:footer="709"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8D20" w14:textId="77777777" w:rsidR="009C2DA2" w:rsidRDefault="009C2DA2" w:rsidP="000C4CE4">
      <w:r>
        <w:separator/>
      </w:r>
    </w:p>
  </w:endnote>
  <w:endnote w:type="continuationSeparator" w:id="0">
    <w:p w14:paraId="27F5E861" w14:textId="77777777" w:rsidR="009C2DA2" w:rsidRDefault="009C2DA2" w:rsidP="000C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206857"/>
      <w:docPartObj>
        <w:docPartGallery w:val="Page Numbers (Bottom of Page)"/>
        <w:docPartUnique/>
      </w:docPartObj>
    </w:sdtPr>
    <w:sdtEndPr>
      <w:rPr>
        <w:noProof/>
      </w:rPr>
    </w:sdtEndPr>
    <w:sdtContent>
      <w:p w14:paraId="28F12D60" w14:textId="403D9C32" w:rsidR="00142C9D" w:rsidRDefault="00142C9D" w:rsidP="000C4CE4">
        <w:pPr>
          <w:pStyle w:val="Footer"/>
        </w:pPr>
        <w:r>
          <w:fldChar w:fldCharType="begin"/>
        </w:r>
        <w:r>
          <w:instrText xml:space="preserve"> PAGE   \* MERGEFORMAT </w:instrText>
        </w:r>
        <w:r>
          <w:fldChar w:fldCharType="separate"/>
        </w:r>
        <w:r w:rsidR="006D129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C429" w14:textId="099E9AC9" w:rsidR="00142C9D" w:rsidRPr="00CF618B" w:rsidRDefault="00142C9D" w:rsidP="000C4CE4">
    <w:pPr>
      <w:pStyle w:val="Footer"/>
      <w:rPr>
        <w:b/>
        <w:i/>
        <w:iCs/>
      </w:rPr>
    </w:pPr>
    <w:r w:rsidRPr="00926F16">
      <w:t xml:space="preserve">Lonergan Research     ABN: 34 138 789 401     1300 123 453     </w:t>
    </w:r>
    <w:hyperlink r:id="rId1" w:tooltip="Lonergan home page [opens in new window]" w:history="1">
      <w:r w:rsidRPr="00C93075">
        <w:rPr>
          <w:rStyle w:val="Hyperlink"/>
        </w:rPr>
        <w:t>www.lonergan.team</w:t>
      </w:r>
    </w:hyperlink>
    <w:r>
      <w:br/>
    </w:r>
    <w:r w:rsidRPr="00926F16">
      <w:t>PO Box 89472</w:t>
    </w:r>
    <w:r>
      <w:t>,</w:t>
    </w:r>
    <w:r w:rsidRPr="00926F16">
      <w:t xml:space="preserve"> Queen Victoria Building</w:t>
    </w:r>
    <w:r>
      <w:t>,</w:t>
    </w:r>
    <w:r w:rsidRPr="00926F16">
      <w:t xml:space="preserve"> NSW 1229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DCBF" w14:textId="77777777" w:rsidR="009C2DA2" w:rsidRDefault="009C2DA2" w:rsidP="000C4CE4">
      <w:r>
        <w:separator/>
      </w:r>
    </w:p>
  </w:footnote>
  <w:footnote w:type="continuationSeparator" w:id="0">
    <w:p w14:paraId="112E1C02" w14:textId="77777777" w:rsidR="009C2DA2" w:rsidRDefault="009C2DA2" w:rsidP="000C4CE4">
      <w:r>
        <w:continuationSeparator/>
      </w:r>
    </w:p>
  </w:footnote>
  <w:footnote w:id="1">
    <w:p w14:paraId="45C47223" w14:textId="77777777" w:rsidR="00142C9D" w:rsidRDefault="00142C9D" w:rsidP="000C4CE4">
      <w:pPr>
        <w:pStyle w:val="FootnoteText"/>
      </w:pPr>
      <w:r>
        <w:rPr>
          <w:rStyle w:val="FootnoteReference"/>
        </w:rPr>
        <w:footnoteRef/>
      </w:r>
      <w:r>
        <w:t xml:space="preserve"> Industry Code – Telecommunications Consumer Protections Code C628:2015 (incorporating variation No.1/2018), Communications Alliance Ltd, July 2018</w:t>
      </w:r>
    </w:p>
  </w:footnote>
  <w:footnote w:id="2">
    <w:p w14:paraId="155E974C" w14:textId="77777777" w:rsidR="00142C9D" w:rsidRDefault="00142C9D" w:rsidP="000C4CE4">
      <w:pPr>
        <w:pStyle w:val="FootnoteText"/>
      </w:pPr>
      <w:r>
        <w:rPr>
          <w:rStyle w:val="FootnoteReference"/>
        </w:rPr>
        <w:footnoteRef/>
      </w:r>
      <w:r>
        <w:t xml:space="preserve"> Telecommunications Industry Ombudsman Annual Report 2017-2018</w:t>
      </w:r>
    </w:p>
  </w:footnote>
  <w:footnote w:id="3">
    <w:p w14:paraId="7B8F72B9" w14:textId="1B356F6F" w:rsidR="00142C9D" w:rsidRDefault="00142C9D" w:rsidP="000C4CE4">
      <w:pPr>
        <w:pStyle w:val="FootnoteText"/>
      </w:pPr>
      <w:r>
        <w:rPr>
          <w:rStyle w:val="FootnoteReference"/>
        </w:rPr>
        <w:footnoteRef/>
      </w:r>
      <w:r>
        <w:t xml:space="preserve"> Opening remarks for the public hearing on the retail sales practices of Canada’s large telecommunications carriers, Ian Scott Speech, Chairman of Canadian Radio-television and Telecommunications Commission, October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4859" w14:textId="46804A8B" w:rsidR="00142C9D" w:rsidRDefault="00142C9D" w:rsidP="000C4CE4">
    <w:r>
      <w:rPr>
        <w:noProof/>
        <w:lang w:eastAsia="en-AU"/>
      </w:rPr>
      <w:drawing>
        <wp:anchor distT="0" distB="0" distL="114300" distR="114300" simplePos="0" relativeHeight="251663360" behindDoc="0" locked="0" layoutInCell="1" allowOverlap="1" wp14:anchorId="44B17BFF" wp14:editId="42B8A072">
          <wp:simplePos x="0" y="0"/>
          <wp:positionH relativeFrom="margin">
            <wp:posOffset>-28575</wp:posOffset>
          </wp:positionH>
          <wp:positionV relativeFrom="paragraph">
            <wp:posOffset>84455</wp:posOffset>
          </wp:positionV>
          <wp:extent cx="1653540" cy="173990"/>
          <wp:effectExtent l="0" t="0" r="3810" b="0"/>
          <wp:wrapThrough wrapText="bothSides">
            <wp:wrapPolygon edited="0">
              <wp:start x="0" y="0"/>
              <wp:lineTo x="0" y="18920"/>
              <wp:lineTo x="21401" y="18920"/>
              <wp:lineTo x="21401" y="14190"/>
              <wp:lineTo x="20654" y="0"/>
              <wp:lineTo x="0" y="0"/>
            </wp:wrapPolygon>
          </wp:wrapThrough>
          <wp:docPr id="29" name="Picture 29" descr="lonerga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A976" w14:textId="297A5877" w:rsidR="00142C9D" w:rsidRPr="00225E4B" w:rsidRDefault="00142C9D" w:rsidP="000C4CE4">
    <w:r>
      <w:rPr>
        <w:noProof/>
        <w:lang w:eastAsia="en-AU"/>
      </w:rPr>
      <w:drawing>
        <wp:anchor distT="0" distB="0" distL="114300" distR="114300" simplePos="0" relativeHeight="251664384" behindDoc="0" locked="0" layoutInCell="1" allowOverlap="1" wp14:anchorId="4FE09E36" wp14:editId="55A09B28">
          <wp:simplePos x="0" y="0"/>
          <wp:positionH relativeFrom="column">
            <wp:posOffset>-72390</wp:posOffset>
          </wp:positionH>
          <wp:positionV relativeFrom="paragraph">
            <wp:posOffset>141605</wp:posOffset>
          </wp:positionV>
          <wp:extent cx="1653540" cy="173990"/>
          <wp:effectExtent l="0" t="0" r="3810" b="0"/>
          <wp:wrapThrough wrapText="bothSides">
            <wp:wrapPolygon edited="0">
              <wp:start x="0" y="0"/>
              <wp:lineTo x="0" y="18920"/>
              <wp:lineTo x="21401" y="18920"/>
              <wp:lineTo x="21401" y="14190"/>
              <wp:lineTo x="20654" y="0"/>
              <wp:lineTo x="0" y="0"/>
            </wp:wrapPolygon>
          </wp:wrapThrough>
          <wp:docPr id="30" name="Picture 30" descr="lonerga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4F521" w14:textId="77777777" w:rsidR="00142C9D" w:rsidRPr="0008225F" w:rsidRDefault="00142C9D" w:rsidP="000C4CE4">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1EB"/>
    <w:multiLevelType w:val="hybridMultilevel"/>
    <w:tmpl w:val="2CB0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130AA"/>
    <w:multiLevelType w:val="hybridMultilevel"/>
    <w:tmpl w:val="7EBA4136"/>
    <w:lvl w:ilvl="0" w:tplc="68782F6A">
      <w:start w:val="1"/>
      <w:numFmt w:val="bullet"/>
      <w:pStyle w:val="Heading"/>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10B5C"/>
    <w:multiLevelType w:val="hybridMultilevel"/>
    <w:tmpl w:val="1746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7818EB"/>
    <w:multiLevelType w:val="hybridMultilevel"/>
    <w:tmpl w:val="44C6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F574B2"/>
    <w:multiLevelType w:val="hybridMultilevel"/>
    <w:tmpl w:val="FBEA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3637F"/>
    <w:multiLevelType w:val="hybridMultilevel"/>
    <w:tmpl w:val="728E2C92"/>
    <w:lvl w:ilvl="0" w:tplc="5986DD70">
      <w:start w:val="1"/>
      <w:numFmt w:val="bullet"/>
      <w:pStyle w:val="ListParagraph"/>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5D12AD"/>
    <w:multiLevelType w:val="hybridMultilevel"/>
    <w:tmpl w:val="629C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64260F"/>
    <w:multiLevelType w:val="hybridMultilevel"/>
    <w:tmpl w:val="B396F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894A54"/>
    <w:multiLevelType w:val="hybridMultilevel"/>
    <w:tmpl w:val="9FE217C2"/>
    <w:lvl w:ilvl="0" w:tplc="68782F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A5146B"/>
    <w:multiLevelType w:val="multilevel"/>
    <w:tmpl w:val="9FA88272"/>
    <w:lvl w:ilvl="0">
      <w:start w:val="1"/>
      <w:numFmt w:val="none"/>
      <w:lvlText w:val="%1"/>
      <w:lvlJc w:val="left"/>
      <w:pPr>
        <w:ind w:left="357" w:hanging="357"/>
      </w:pPr>
      <w:rPr>
        <w:rFonts w:hint="default"/>
      </w:rPr>
    </w:lvl>
    <w:lvl w:ilvl="1">
      <w:start w:val="1"/>
      <w:numFmt w:val="decimal"/>
      <w:pStyle w:val="Heading2"/>
      <w:suff w:val="space"/>
      <w:lvlText w:val="%1%2."/>
      <w:lvlJc w:val="left"/>
      <w:pPr>
        <w:ind w:left="454" w:hanging="114"/>
      </w:pPr>
      <w:rPr>
        <w:rFonts w:hint="default"/>
      </w:rPr>
    </w:lvl>
    <w:lvl w:ilvl="2">
      <w:start w:val="1"/>
      <w:numFmt w:val="decimal"/>
      <w:pStyle w:val="Heading3"/>
      <w:suff w:val="space"/>
      <w:lvlText w:val="%2. %3. "/>
      <w:lvlJc w:val="left"/>
      <w:pPr>
        <w:ind w:left="925"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1428" w:hanging="357"/>
      </w:pPr>
      <w:rPr>
        <w:rFonts w:hint="default"/>
      </w:rPr>
    </w:lvl>
    <w:lvl w:ilvl="4">
      <w:start w:val="1"/>
      <w:numFmt w:val="none"/>
      <w:pStyle w:val="Heading5"/>
      <w:lvlText w:val=""/>
      <w:lvlJc w:val="left"/>
      <w:pPr>
        <w:ind w:left="1785" w:hanging="357"/>
      </w:pPr>
      <w:rPr>
        <w:rFonts w:hint="default"/>
      </w:rPr>
    </w:lvl>
    <w:lvl w:ilvl="5">
      <w:start w:val="1"/>
      <w:numFmt w:val="none"/>
      <w:pStyle w:val="Heading6"/>
      <w:lvlText w:val=""/>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6A2E3F34"/>
    <w:multiLevelType w:val="hybridMultilevel"/>
    <w:tmpl w:val="E2B03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AE3844"/>
    <w:multiLevelType w:val="hybridMultilevel"/>
    <w:tmpl w:val="6E7C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F774F8"/>
    <w:multiLevelType w:val="hybridMultilevel"/>
    <w:tmpl w:val="38404528"/>
    <w:lvl w:ilvl="0" w:tplc="6E10D8F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
  </w:num>
  <w:num w:numId="5">
    <w:abstractNumId w:val="11"/>
  </w:num>
  <w:num w:numId="6">
    <w:abstractNumId w:val="10"/>
  </w:num>
  <w:num w:numId="7">
    <w:abstractNumId w:val="0"/>
  </w:num>
  <w:num w:numId="8">
    <w:abstractNumId w:val="4"/>
  </w:num>
  <w:num w:numId="9">
    <w:abstractNumId w:val="6"/>
  </w:num>
  <w:num w:numId="10">
    <w:abstractNumId w:val="7"/>
  </w:num>
  <w:num w:numId="11">
    <w:abstractNumId w:val="2"/>
  </w:num>
  <w:num w:numId="12">
    <w:abstractNumId w:val="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1NDUxNTE2MzYwMjVV0lEKTi0uzszPAykwrAUAPZbfhCwAAAA="/>
  </w:docVars>
  <w:rsids>
    <w:rsidRoot w:val="002E6670"/>
    <w:rsid w:val="000014AB"/>
    <w:rsid w:val="00001BD6"/>
    <w:rsid w:val="00003CEE"/>
    <w:rsid w:val="0000601B"/>
    <w:rsid w:val="0000785B"/>
    <w:rsid w:val="00007A80"/>
    <w:rsid w:val="00010688"/>
    <w:rsid w:val="00010FE4"/>
    <w:rsid w:val="00011125"/>
    <w:rsid w:val="00011537"/>
    <w:rsid w:val="00011B26"/>
    <w:rsid w:val="00011ED6"/>
    <w:rsid w:val="00017194"/>
    <w:rsid w:val="000178BB"/>
    <w:rsid w:val="00017B72"/>
    <w:rsid w:val="000211B3"/>
    <w:rsid w:val="00023187"/>
    <w:rsid w:val="00023B6B"/>
    <w:rsid w:val="00023F5C"/>
    <w:rsid w:val="000243AB"/>
    <w:rsid w:val="00025DCE"/>
    <w:rsid w:val="0002750B"/>
    <w:rsid w:val="00027C67"/>
    <w:rsid w:val="00030AAA"/>
    <w:rsid w:val="00030AED"/>
    <w:rsid w:val="00030B7D"/>
    <w:rsid w:val="00031433"/>
    <w:rsid w:val="00031EF9"/>
    <w:rsid w:val="00033019"/>
    <w:rsid w:val="000345C6"/>
    <w:rsid w:val="00034A74"/>
    <w:rsid w:val="00035A62"/>
    <w:rsid w:val="00035B38"/>
    <w:rsid w:val="0004283E"/>
    <w:rsid w:val="00042E1D"/>
    <w:rsid w:val="00042EA9"/>
    <w:rsid w:val="00044EDF"/>
    <w:rsid w:val="00045467"/>
    <w:rsid w:val="0004594F"/>
    <w:rsid w:val="00045F31"/>
    <w:rsid w:val="000467A9"/>
    <w:rsid w:val="000472EB"/>
    <w:rsid w:val="00047349"/>
    <w:rsid w:val="000501DA"/>
    <w:rsid w:val="000506FC"/>
    <w:rsid w:val="0005177A"/>
    <w:rsid w:val="00051E04"/>
    <w:rsid w:val="00053260"/>
    <w:rsid w:val="000533FE"/>
    <w:rsid w:val="0005341C"/>
    <w:rsid w:val="000540E1"/>
    <w:rsid w:val="000544E3"/>
    <w:rsid w:val="0005775F"/>
    <w:rsid w:val="000618C5"/>
    <w:rsid w:val="00061DA7"/>
    <w:rsid w:val="00063D4E"/>
    <w:rsid w:val="000645C3"/>
    <w:rsid w:val="000663CF"/>
    <w:rsid w:val="0006779A"/>
    <w:rsid w:val="00067E2E"/>
    <w:rsid w:val="00070580"/>
    <w:rsid w:val="00070994"/>
    <w:rsid w:val="00071227"/>
    <w:rsid w:val="00071BEB"/>
    <w:rsid w:val="00072E4B"/>
    <w:rsid w:val="0007472F"/>
    <w:rsid w:val="00075018"/>
    <w:rsid w:val="0007515E"/>
    <w:rsid w:val="00075EDC"/>
    <w:rsid w:val="000771F2"/>
    <w:rsid w:val="00077916"/>
    <w:rsid w:val="0008165B"/>
    <w:rsid w:val="0008167F"/>
    <w:rsid w:val="00081DBB"/>
    <w:rsid w:val="00082DE7"/>
    <w:rsid w:val="00083918"/>
    <w:rsid w:val="00085E24"/>
    <w:rsid w:val="00087303"/>
    <w:rsid w:val="0009040D"/>
    <w:rsid w:val="00090516"/>
    <w:rsid w:val="00091396"/>
    <w:rsid w:val="000926FC"/>
    <w:rsid w:val="00092BA4"/>
    <w:rsid w:val="00092FE8"/>
    <w:rsid w:val="00093245"/>
    <w:rsid w:val="00093BE0"/>
    <w:rsid w:val="00094E8B"/>
    <w:rsid w:val="000A0A7E"/>
    <w:rsid w:val="000A0F4F"/>
    <w:rsid w:val="000A15BE"/>
    <w:rsid w:val="000A20F4"/>
    <w:rsid w:val="000A2102"/>
    <w:rsid w:val="000A2C8D"/>
    <w:rsid w:val="000A4057"/>
    <w:rsid w:val="000A63EF"/>
    <w:rsid w:val="000A6BD0"/>
    <w:rsid w:val="000A6FDD"/>
    <w:rsid w:val="000A70E1"/>
    <w:rsid w:val="000A7357"/>
    <w:rsid w:val="000B0073"/>
    <w:rsid w:val="000B141A"/>
    <w:rsid w:val="000B2DA2"/>
    <w:rsid w:val="000B2EFF"/>
    <w:rsid w:val="000B36BE"/>
    <w:rsid w:val="000B5E6D"/>
    <w:rsid w:val="000B616B"/>
    <w:rsid w:val="000B61E0"/>
    <w:rsid w:val="000B7214"/>
    <w:rsid w:val="000B7F27"/>
    <w:rsid w:val="000C19CC"/>
    <w:rsid w:val="000C20E1"/>
    <w:rsid w:val="000C3126"/>
    <w:rsid w:val="000C36A6"/>
    <w:rsid w:val="000C448F"/>
    <w:rsid w:val="000C47AB"/>
    <w:rsid w:val="000C4CE4"/>
    <w:rsid w:val="000C4D23"/>
    <w:rsid w:val="000C614E"/>
    <w:rsid w:val="000C676A"/>
    <w:rsid w:val="000C6E79"/>
    <w:rsid w:val="000C78F6"/>
    <w:rsid w:val="000C7957"/>
    <w:rsid w:val="000D11D8"/>
    <w:rsid w:val="000D169F"/>
    <w:rsid w:val="000D341C"/>
    <w:rsid w:val="000D353C"/>
    <w:rsid w:val="000D4258"/>
    <w:rsid w:val="000D5775"/>
    <w:rsid w:val="000D59FF"/>
    <w:rsid w:val="000D605B"/>
    <w:rsid w:val="000D632A"/>
    <w:rsid w:val="000D7AD7"/>
    <w:rsid w:val="000D7B60"/>
    <w:rsid w:val="000D7CCE"/>
    <w:rsid w:val="000E00A3"/>
    <w:rsid w:val="000E0BA0"/>
    <w:rsid w:val="000E1C80"/>
    <w:rsid w:val="000E1F11"/>
    <w:rsid w:val="000E3088"/>
    <w:rsid w:val="000E5A43"/>
    <w:rsid w:val="000F3CA8"/>
    <w:rsid w:val="000F40C3"/>
    <w:rsid w:val="000F4DFC"/>
    <w:rsid w:val="000F7B54"/>
    <w:rsid w:val="00101C83"/>
    <w:rsid w:val="00103E94"/>
    <w:rsid w:val="0010529F"/>
    <w:rsid w:val="00105687"/>
    <w:rsid w:val="00105BD7"/>
    <w:rsid w:val="00105C7C"/>
    <w:rsid w:val="001074E4"/>
    <w:rsid w:val="00107E35"/>
    <w:rsid w:val="00107FBE"/>
    <w:rsid w:val="001103F9"/>
    <w:rsid w:val="00110C69"/>
    <w:rsid w:val="0011220D"/>
    <w:rsid w:val="00112CC2"/>
    <w:rsid w:val="00113480"/>
    <w:rsid w:val="0011557C"/>
    <w:rsid w:val="00117BF6"/>
    <w:rsid w:val="00117CE8"/>
    <w:rsid w:val="0012077A"/>
    <w:rsid w:val="00121A9E"/>
    <w:rsid w:val="0012271F"/>
    <w:rsid w:val="00124967"/>
    <w:rsid w:val="00125457"/>
    <w:rsid w:val="00125527"/>
    <w:rsid w:val="00126FEB"/>
    <w:rsid w:val="0013041C"/>
    <w:rsid w:val="00131A0E"/>
    <w:rsid w:val="00132A1C"/>
    <w:rsid w:val="00132BA6"/>
    <w:rsid w:val="001333C3"/>
    <w:rsid w:val="00135809"/>
    <w:rsid w:val="00136176"/>
    <w:rsid w:val="0014059B"/>
    <w:rsid w:val="00142C9D"/>
    <w:rsid w:val="0014470E"/>
    <w:rsid w:val="00145605"/>
    <w:rsid w:val="00146FE7"/>
    <w:rsid w:val="0014796A"/>
    <w:rsid w:val="00147F29"/>
    <w:rsid w:val="00150A26"/>
    <w:rsid w:val="00152176"/>
    <w:rsid w:val="00152240"/>
    <w:rsid w:val="001524A0"/>
    <w:rsid w:val="001526EC"/>
    <w:rsid w:val="001531E6"/>
    <w:rsid w:val="001544D6"/>
    <w:rsid w:val="00155822"/>
    <w:rsid w:val="0015614A"/>
    <w:rsid w:val="001570D7"/>
    <w:rsid w:val="00160149"/>
    <w:rsid w:val="001607CB"/>
    <w:rsid w:val="0016100F"/>
    <w:rsid w:val="00161285"/>
    <w:rsid w:val="00161AE8"/>
    <w:rsid w:val="0016219E"/>
    <w:rsid w:val="001624BF"/>
    <w:rsid w:val="001626A7"/>
    <w:rsid w:val="0016561D"/>
    <w:rsid w:val="0016574E"/>
    <w:rsid w:val="001662C2"/>
    <w:rsid w:val="00166D3D"/>
    <w:rsid w:val="001674C0"/>
    <w:rsid w:val="001678BE"/>
    <w:rsid w:val="00170CEA"/>
    <w:rsid w:val="00171F87"/>
    <w:rsid w:val="00172944"/>
    <w:rsid w:val="0017491C"/>
    <w:rsid w:val="00174FBD"/>
    <w:rsid w:val="001759FD"/>
    <w:rsid w:val="00177BBF"/>
    <w:rsid w:val="00180499"/>
    <w:rsid w:val="00180654"/>
    <w:rsid w:val="001825AD"/>
    <w:rsid w:val="00183A0B"/>
    <w:rsid w:val="00185688"/>
    <w:rsid w:val="00185C93"/>
    <w:rsid w:val="00187572"/>
    <w:rsid w:val="001878AA"/>
    <w:rsid w:val="0019189E"/>
    <w:rsid w:val="00191AD3"/>
    <w:rsid w:val="00192096"/>
    <w:rsid w:val="001924EE"/>
    <w:rsid w:val="00192B2F"/>
    <w:rsid w:val="0019349E"/>
    <w:rsid w:val="001935C9"/>
    <w:rsid w:val="00193D85"/>
    <w:rsid w:val="00193F80"/>
    <w:rsid w:val="001970D0"/>
    <w:rsid w:val="001A0018"/>
    <w:rsid w:val="001A0881"/>
    <w:rsid w:val="001A3500"/>
    <w:rsid w:val="001A4819"/>
    <w:rsid w:val="001A48AA"/>
    <w:rsid w:val="001A5AD2"/>
    <w:rsid w:val="001A66C5"/>
    <w:rsid w:val="001A6E46"/>
    <w:rsid w:val="001A77A1"/>
    <w:rsid w:val="001B02ED"/>
    <w:rsid w:val="001B1BB1"/>
    <w:rsid w:val="001B1D25"/>
    <w:rsid w:val="001B63EE"/>
    <w:rsid w:val="001B7016"/>
    <w:rsid w:val="001B77C4"/>
    <w:rsid w:val="001C0BE0"/>
    <w:rsid w:val="001C1A7C"/>
    <w:rsid w:val="001C1C8B"/>
    <w:rsid w:val="001C2162"/>
    <w:rsid w:val="001C2260"/>
    <w:rsid w:val="001C2447"/>
    <w:rsid w:val="001C2DA2"/>
    <w:rsid w:val="001C327D"/>
    <w:rsid w:val="001C3C12"/>
    <w:rsid w:val="001C5EDF"/>
    <w:rsid w:val="001C6EC2"/>
    <w:rsid w:val="001C7573"/>
    <w:rsid w:val="001D03D3"/>
    <w:rsid w:val="001D0C80"/>
    <w:rsid w:val="001D0D60"/>
    <w:rsid w:val="001D14D2"/>
    <w:rsid w:val="001D162F"/>
    <w:rsid w:val="001D1AC5"/>
    <w:rsid w:val="001D3047"/>
    <w:rsid w:val="001D5413"/>
    <w:rsid w:val="001D67A2"/>
    <w:rsid w:val="001D67D5"/>
    <w:rsid w:val="001D6DA0"/>
    <w:rsid w:val="001E02A0"/>
    <w:rsid w:val="001E06CC"/>
    <w:rsid w:val="001E09B9"/>
    <w:rsid w:val="001E0F99"/>
    <w:rsid w:val="001E198E"/>
    <w:rsid w:val="001E20E2"/>
    <w:rsid w:val="001E2943"/>
    <w:rsid w:val="001E2FAA"/>
    <w:rsid w:val="001E3515"/>
    <w:rsid w:val="001E50A9"/>
    <w:rsid w:val="001E5528"/>
    <w:rsid w:val="001E5D58"/>
    <w:rsid w:val="001E68A9"/>
    <w:rsid w:val="001F10D3"/>
    <w:rsid w:val="001F17DB"/>
    <w:rsid w:val="001F3381"/>
    <w:rsid w:val="001F38F1"/>
    <w:rsid w:val="001F472E"/>
    <w:rsid w:val="001F55F3"/>
    <w:rsid w:val="001F5735"/>
    <w:rsid w:val="001F6B11"/>
    <w:rsid w:val="001F7EDA"/>
    <w:rsid w:val="00200AA2"/>
    <w:rsid w:val="002014A3"/>
    <w:rsid w:val="002026BF"/>
    <w:rsid w:val="002027C7"/>
    <w:rsid w:val="00202C24"/>
    <w:rsid w:val="002040BA"/>
    <w:rsid w:val="002049D5"/>
    <w:rsid w:val="00205A9E"/>
    <w:rsid w:val="002072DF"/>
    <w:rsid w:val="00207669"/>
    <w:rsid w:val="0020767B"/>
    <w:rsid w:val="00207795"/>
    <w:rsid w:val="00207FE4"/>
    <w:rsid w:val="00210292"/>
    <w:rsid w:val="002103DD"/>
    <w:rsid w:val="0021041C"/>
    <w:rsid w:val="00212865"/>
    <w:rsid w:val="00212B44"/>
    <w:rsid w:val="002132D7"/>
    <w:rsid w:val="002138D7"/>
    <w:rsid w:val="002146C8"/>
    <w:rsid w:val="00214B8D"/>
    <w:rsid w:val="00214E6F"/>
    <w:rsid w:val="00215148"/>
    <w:rsid w:val="00217900"/>
    <w:rsid w:val="00220DFD"/>
    <w:rsid w:val="00220F1D"/>
    <w:rsid w:val="00221221"/>
    <w:rsid w:val="002216DE"/>
    <w:rsid w:val="00221CD3"/>
    <w:rsid w:val="00221D29"/>
    <w:rsid w:val="00223907"/>
    <w:rsid w:val="002244F5"/>
    <w:rsid w:val="002249BC"/>
    <w:rsid w:val="00224D75"/>
    <w:rsid w:val="002263EE"/>
    <w:rsid w:val="00232A73"/>
    <w:rsid w:val="00235392"/>
    <w:rsid w:val="002353A9"/>
    <w:rsid w:val="002360EF"/>
    <w:rsid w:val="00236215"/>
    <w:rsid w:val="00237973"/>
    <w:rsid w:val="0024105C"/>
    <w:rsid w:val="00242594"/>
    <w:rsid w:val="0024362E"/>
    <w:rsid w:val="002454EE"/>
    <w:rsid w:val="00245BDB"/>
    <w:rsid w:val="00247612"/>
    <w:rsid w:val="002510AB"/>
    <w:rsid w:val="00251279"/>
    <w:rsid w:val="0025127A"/>
    <w:rsid w:val="00251EB9"/>
    <w:rsid w:val="00253F16"/>
    <w:rsid w:val="00254BB3"/>
    <w:rsid w:val="002552FC"/>
    <w:rsid w:val="00255C08"/>
    <w:rsid w:val="00256144"/>
    <w:rsid w:val="00256242"/>
    <w:rsid w:val="00256612"/>
    <w:rsid w:val="0025710C"/>
    <w:rsid w:val="00257A54"/>
    <w:rsid w:val="0026127B"/>
    <w:rsid w:val="0026300B"/>
    <w:rsid w:val="00263380"/>
    <w:rsid w:val="00264439"/>
    <w:rsid w:val="002654F7"/>
    <w:rsid w:val="00267685"/>
    <w:rsid w:val="00271D27"/>
    <w:rsid w:val="002727BD"/>
    <w:rsid w:val="002760FC"/>
    <w:rsid w:val="002771D2"/>
    <w:rsid w:val="00282454"/>
    <w:rsid w:val="00283487"/>
    <w:rsid w:val="002834D8"/>
    <w:rsid w:val="00283DBE"/>
    <w:rsid w:val="0028444A"/>
    <w:rsid w:val="00285D03"/>
    <w:rsid w:val="0028667A"/>
    <w:rsid w:val="00290F8D"/>
    <w:rsid w:val="00291260"/>
    <w:rsid w:val="002912F9"/>
    <w:rsid w:val="00291605"/>
    <w:rsid w:val="0029191E"/>
    <w:rsid w:val="00293ADF"/>
    <w:rsid w:val="00294463"/>
    <w:rsid w:val="00294C67"/>
    <w:rsid w:val="00296962"/>
    <w:rsid w:val="002A0E1B"/>
    <w:rsid w:val="002A1715"/>
    <w:rsid w:val="002A39A7"/>
    <w:rsid w:val="002A44D9"/>
    <w:rsid w:val="002A49E7"/>
    <w:rsid w:val="002A52E7"/>
    <w:rsid w:val="002A58CE"/>
    <w:rsid w:val="002A5BAD"/>
    <w:rsid w:val="002A5E1D"/>
    <w:rsid w:val="002A5E98"/>
    <w:rsid w:val="002A619F"/>
    <w:rsid w:val="002A6C53"/>
    <w:rsid w:val="002B1600"/>
    <w:rsid w:val="002B2105"/>
    <w:rsid w:val="002B3215"/>
    <w:rsid w:val="002B39FB"/>
    <w:rsid w:val="002B5019"/>
    <w:rsid w:val="002B52D0"/>
    <w:rsid w:val="002B5D2A"/>
    <w:rsid w:val="002B6756"/>
    <w:rsid w:val="002B6AE3"/>
    <w:rsid w:val="002B7681"/>
    <w:rsid w:val="002C01B1"/>
    <w:rsid w:val="002C066F"/>
    <w:rsid w:val="002C0734"/>
    <w:rsid w:val="002C10D4"/>
    <w:rsid w:val="002C1B98"/>
    <w:rsid w:val="002C2793"/>
    <w:rsid w:val="002C2D46"/>
    <w:rsid w:val="002C2DD4"/>
    <w:rsid w:val="002C30ED"/>
    <w:rsid w:val="002C34C5"/>
    <w:rsid w:val="002C39DC"/>
    <w:rsid w:val="002C638B"/>
    <w:rsid w:val="002C6917"/>
    <w:rsid w:val="002C709B"/>
    <w:rsid w:val="002C7764"/>
    <w:rsid w:val="002D0BF3"/>
    <w:rsid w:val="002D1389"/>
    <w:rsid w:val="002D29D2"/>
    <w:rsid w:val="002D2C01"/>
    <w:rsid w:val="002D539B"/>
    <w:rsid w:val="002D600B"/>
    <w:rsid w:val="002D624C"/>
    <w:rsid w:val="002D6D68"/>
    <w:rsid w:val="002D7CA2"/>
    <w:rsid w:val="002E0668"/>
    <w:rsid w:val="002E1964"/>
    <w:rsid w:val="002E2525"/>
    <w:rsid w:val="002E2598"/>
    <w:rsid w:val="002E297A"/>
    <w:rsid w:val="002E3258"/>
    <w:rsid w:val="002E38AA"/>
    <w:rsid w:val="002E39B9"/>
    <w:rsid w:val="002E3E74"/>
    <w:rsid w:val="002E591B"/>
    <w:rsid w:val="002E5EBA"/>
    <w:rsid w:val="002E6547"/>
    <w:rsid w:val="002E6670"/>
    <w:rsid w:val="002E6A66"/>
    <w:rsid w:val="002E6C81"/>
    <w:rsid w:val="002F20F4"/>
    <w:rsid w:val="002F2A1E"/>
    <w:rsid w:val="002F456F"/>
    <w:rsid w:val="002F4ACA"/>
    <w:rsid w:val="002F516C"/>
    <w:rsid w:val="00300D9A"/>
    <w:rsid w:val="0030161C"/>
    <w:rsid w:val="003023BD"/>
    <w:rsid w:val="00302B90"/>
    <w:rsid w:val="003034ED"/>
    <w:rsid w:val="003047A6"/>
    <w:rsid w:val="003049D6"/>
    <w:rsid w:val="00304C29"/>
    <w:rsid w:val="00304E06"/>
    <w:rsid w:val="00305569"/>
    <w:rsid w:val="00307364"/>
    <w:rsid w:val="00307770"/>
    <w:rsid w:val="00307A46"/>
    <w:rsid w:val="00310349"/>
    <w:rsid w:val="003114B3"/>
    <w:rsid w:val="00313904"/>
    <w:rsid w:val="00314EB8"/>
    <w:rsid w:val="00315376"/>
    <w:rsid w:val="003171E9"/>
    <w:rsid w:val="00317650"/>
    <w:rsid w:val="00320C06"/>
    <w:rsid w:val="00321F03"/>
    <w:rsid w:val="00322D64"/>
    <w:rsid w:val="00324BB7"/>
    <w:rsid w:val="00325460"/>
    <w:rsid w:val="0032587C"/>
    <w:rsid w:val="00325895"/>
    <w:rsid w:val="00326AE0"/>
    <w:rsid w:val="00330020"/>
    <w:rsid w:val="00330A6C"/>
    <w:rsid w:val="00331283"/>
    <w:rsid w:val="0033171E"/>
    <w:rsid w:val="003325C1"/>
    <w:rsid w:val="00332683"/>
    <w:rsid w:val="00332950"/>
    <w:rsid w:val="00333342"/>
    <w:rsid w:val="0033412D"/>
    <w:rsid w:val="00334786"/>
    <w:rsid w:val="00334AEA"/>
    <w:rsid w:val="00335D5A"/>
    <w:rsid w:val="0033645E"/>
    <w:rsid w:val="0033756E"/>
    <w:rsid w:val="00342BAF"/>
    <w:rsid w:val="003434E6"/>
    <w:rsid w:val="0034389C"/>
    <w:rsid w:val="00344637"/>
    <w:rsid w:val="00344BED"/>
    <w:rsid w:val="003463D5"/>
    <w:rsid w:val="003470CA"/>
    <w:rsid w:val="003472CF"/>
    <w:rsid w:val="0034777A"/>
    <w:rsid w:val="0035111B"/>
    <w:rsid w:val="00352179"/>
    <w:rsid w:val="00352A52"/>
    <w:rsid w:val="00353BF8"/>
    <w:rsid w:val="0035427E"/>
    <w:rsid w:val="0035556D"/>
    <w:rsid w:val="003555C9"/>
    <w:rsid w:val="00356AE9"/>
    <w:rsid w:val="003573DC"/>
    <w:rsid w:val="003574C5"/>
    <w:rsid w:val="0036050E"/>
    <w:rsid w:val="00361584"/>
    <w:rsid w:val="00364BC9"/>
    <w:rsid w:val="00365544"/>
    <w:rsid w:val="00365861"/>
    <w:rsid w:val="0036680A"/>
    <w:rsid w:val="00366E2C"/>
    <w:rsid w:val="0037099E"/>
    <w:rsid w:val="00370DEC"/>
    <w:rsid w:val="00372176"/>
    <w:rsid w:val="00372999"/>
    <w:rsid w:val="00372EA9"/>
    <w:rsid w:val="003742C3"/>
    <w:rsid w:val="003754A4"/>
    <w:rsid w:val="00375CDC"/>
    <w:rsid w:val="003767CD"/>
    <w:rsid w:val="003770B8"/>
    <w:rsid w:val="00377B4B"/>
    <w:rsid w:val="00380A83"/>
    <w:rsid w:val="0038105A"/>
    <w:rsid w:val="0038141B"/>
    <w:rsid w:val="00381D37"/>
    <w:rsid w:val="00382B33"/>
    <w:rsid w:val="00383206"/>
    <w:rsid w:val="00383646"/>
    <w:rsid w:val="00384971"/>
    <w:rsid w:val="00385F08"/>
    <w:rsid w:val="00386832"/>
    <w:rsid w:val="00390C08"/>
    <w:rsid w:val="00390F99"/>
    <w:rsid w:val="003913A0"/>
    <w:rsid w:val="003913CD"/>
    <w:rsid w:val="00391D56"/>
    <w:rsid w:val="00392357"/>
    <w:rsid w:val="0039330F"/>
    <w:rsid w:val="00393602"/>
    <w:rsid w:val="00394C98"/>
    <w:rsid w:val="00394CFF"/>
    <w:rsid w:val="00395133"/>
    <w:rsid w:val="00395D4A"/>
    <w:rsid w:val="00396198"/>
    <w:rsid w:val="003A2697"/>
    <w:rsid w:val="003A37A2"/>
    <w:rsid w:val="003A3EF7"/>
    <w:rsid w:val="003A50AA"/>
    <w:rsid w:val="003A5508"/>
    <w:rsid w:val="003A617E"/>
    <w:rsid w:val="003A69C9"/>
    <w:rsid w:val="003A7CAB"/>
    <w:rsid w:val="003B0D08"/>
    <w:rsid w:val="003B40C8"/>
    <w:rsid w:val="003B41C5"/>
    <w:rsid w:val="003B442C"/>
    <w:rsid w:val="003B4E78"/>
    <w:rsid w:val="003B4FCB"/>
    <w:rsid w:val="003B64D9"/>
    <w:rsid w:val="003B7747"/>
    <w:rsid w:val="003B7AF8"/>
    <w:rsid w:val="003C31B2"/>
    <w:rsid w:val="003C4708"/>
    <w:rsid w:val="003C5272"/>
    <w:rsid w:val="003C52FB"/>
    <w:rsid w:val="003C6283"/>
    <w:rsid w:val="003C6AB6"/>
    <w:rsid w:val="003C6DEF"/>
    <w:rsid w:val="003C6F6B"/>
    <w:rsid w:val="003D02CA"/>
    <w:rsid w:val="003D03E4"/>
    <w:rsid w:val="003D19F3"/>
    <w:rsid w:val="003D20C6"/>
    <w:rsid w:val="003D26B6"/>
    <w:rsid w:val="003D2E0F"/>
    <w:rsid w:val="003D2EE6"/>
    <w:rsid w:val="003D359F"/>
    <w:rsid w:val="003D3FE7"/>
    <w:rsid w:val="003D46D5"/>
    <w:rsid w:val="003D6BCB"/>
    <w:rsid w:val="003E0603"/>
    <w:rsid w:val="003E0C21"/>
    <w:rsid w:val="003E0EDE"/>
    <w:rsid w:val="003E185E"/>
    <w:rsid w:val="003E2392"/>
    <w:rsid w:val="003E25FB"/>
    <w:rsid w:val="003E62D7"/>
    <w:rsid w:val="003E6B54"/>
    <w:rsid w:val="003F0158"/>
    <w:rsid w:val="003F0791"/>
    <w:rsid w:val="003F0D2F"/>
    <w:rsid w:val="003F3149"/>
    <w:rsid w:val="003F423D"/>
    <w:rsid w:val="003F5085"/>
    <w:rsid w:val="003F5549"/>
    <w:rsid w:val="003F629F"/>
    <w:rsid w:val="003F7AAE"/>
    <w:rsid w:val="004005E0"/>
    <w:rsid w:val="00400BDB"/>
    <w:rsid w:val="00400E20"/>
    <w:rsid w:val="00401184"/>
    <w:rsid w:val="004025F5"/>
    <w:rsid w:val="00403ED8"/>
    <w:rsid w:val="004047F7"/>
    <w:rsid w:val="00404A35"/>
    <w:rsid w:val="00405376"/>
    <w:rsid w:val="0040569C"/>
    <w:rsid w:val="004059A8"/>
    <w:rsid w:val="00407EE3"/>
    <w:rsid w:val="004101E8"/>
    <w:rsid w:val="004102ED"/>
    <w:rsid w:val="00411D30"/>
    <w:rsid w:val="004120F3"/>
    <w:rsid w:val="00412DBE"/>
    <w:rsid w:val="004134B4"/>
    <w:rsid w:val="00413ACC"/>
    <w:rsid w:val="004151C3"/>
    <w:rsid w:val="00415462"/>
    <w:rsid w:val="00415810"/>
    <w:rsid w:val="00415C27"/>
    <w:rsid w:val="00416B6B"/>
    <w:rsid w:val="00417597"/>
    <w:rsid w:val="004203CE"/>
    <w:rsid w:val="00421710"/>
    <w:rsid w:val="00421F9A"/>
    <w:rsid w:val="00422610"/>
    <w:rsid w:val="00423001"/>
    <w:rsid w:val="004248A3"/>
    <w:rsid w:val="00425CF8"/>
    <w:rsid w:val="004260B3"/>
    <w:rsid w:val="00426566"/>
    <w:rsid w:val="004267BD"/>
    <w:rsid w:val="004301C3"/>
    <w:rsid w:val="00433D68"/>
    <w:rsid w:val="00433D83"/>
    <w:rsid w:val="004353BE"/>
    <w:rsid w:val="0043688E"/>
    <w:rsid w:val="00437D4C"/>
    <w:rsid w:val="004420C6"/>
    <w:rsid w:val="00444B0A"/>
    <w:rsid w:val="00444FF1"/>
    <w:rsid w:val="00445F87"/>
    <w:rsid w:val="00446351"/>
    <w:rsid w:val="004476DF"/>
    <w:rsid w:val="00447DFE"/>
    <w:rsid w:val="0045082A"/>
    <w:rsid w:val="0045161B"/>
    <w:rsid w:val="004538A2"/>
    <w:rsid w:val="00453AD4"/>
    <w:rsid w:val="0045523C"/>
    <w:rsid w:val="00455EA8"/>
    <w:rsid w:val="00455EC5"/>
    <w:rsid w:val="00456C12"/>
    <w:rsid w:val="00456D61"/>
    <w:rsid w:val="004605E9"/>
    <w:rsid w:val="0046316B"/>
    <w:rsid w:val="00464413"/>
    <w:rsid w:val="00465377"/>
    <w:rsid w:val="00466BA5"/>
    <w:rsid w:val="004674AC"/>
    <w:rsid w:val="00470E57"/>
    <w:rsid w:val="00470FA7"/>
    <w:rsid w:val="00471005"/>
    <w:rsid w:val="0047172D"/>
    <w:rsid w:val="00471F30"/>
    <w:rsid w:val="00473F8E"/>
    <w:rsid w:val="00474C27"/>
    <w:rsid w:val="0047558B"/>
    <w:rsid w:val="004767DD"/>
    <w:rsid w:val="00477300"/>
    <w:rsid w:val="004773EB"/>
    <w:rsid w:val="00477906"/>
    <w:rsid w:val="00482098"/>
    <w:rsid w:val="004837BA"/>
    <w:rsid w:val="0048504B"/>
    <w:rsid w:val="004851DF"/>
    <w:rsid w:val="00485E9F"/>
    <w:rsid w:val="00486B8E"/>
    <w:rsid w:val="00487128"/>
    <w:rsid w:val="00487EA4"/>
    <w:rsid w:val="004907A1"/>
    <w:rsid w:val="004951B9"/>
    <w:rsid w:val="00495A87"/>
    <w:rsid w:val="004975C1"/>
    <w:rsid w:val="004A07DD"/>
    <w:rsid w:val="004A12EE"/>
    <w:rsid w:val="004A3DBB"/>
    <w:rsid w:val="004A4158"/>
    <w:rsid w:val="004A44BC"/>
    <w:rsid w:val="004A4B64"/>
    <w:rsid w:val="004A5958"/>
    <w:rsid w:val="004A5C12"/>
    <w:rsid w:val="004B1CE3"/>
    <w:rsid w:val="004B3750"/>
    <w:rsid w:val="004B47D5"/>
    <w:rsid w:val="004B4813"/>
    <w:rsid w:val="004B4D89"/>
    <w:rsid w:val="004B5580"/>
    <w:rsid w:val="004B5601"/>
    <w:rsid w:val="004B56B5"/>
    <w:rsid w:val="004C0BC7"/>
    <w:rsid w:val="004C0DC5"/>
    <w:rsid w:val="004C0E65"/>
    <w:rsid w:val="004C1CE1"/>
    <w:rsid w:val="004C2326"/>
    <w:rsid w:val="004C2B9C"/>
    <w:rsid w:val="004C3A46"/>
    <w:rsid w:val="004C4833"/>
    <w:rsid w:val="004C70AE"/>
    <w:rsid w:val="004C7CFC"/>
    <w:rsid w:val="004D134E"/>
    <w:rsid w:val="004D288E"/>
    <w:rsid w:val="004D3BD1"/>
    <w:rsid w:val="004D42BA"/>
    <w:rsid w:val="004D48EA"/>
    <w:rsid w:val="004D5971"/>
    <w:rsid w:val="004D66E3"/>
    <w:rsid w:val="004D7339"/>
    <w:rsid w:val="004D74B5"/>
    <w:rsid w:val="004E09C6"/>
    <w:rsid w:val="004E1B5A"/>
    <w:rsid w:val="004E2E59"/>
    <w:rsid w:val="004E36E3"/>
    <w:rsid w:val="004E479F"/>
    <w:rsid w:val="004E4926"/>
    <w:rsid w:val="004E54FD"/>
    <w:rsid w:val="004E5860"/>
    <w:rsid w:val="004E689A"/>
    <w:rsid w:val="004F13E0"/>
    <w:rsid w:val="004F1EC0"/>
    <w:rsid w:val="004F2574"/>
    <w:rsid w:val="004F371E"/>
    <w:rsid w:val="004F3FD4"/>
    <w:rsid w:val="004F5FBB"/>
    <w:rsid w:val="004F731B"/>
    <w:rsid w:val="004F773E"/>
    <w:rsid w:val="00501A6F"/>
    <w:rsid w:val="0050225C"/>
    <w:rsid w:val="00506E43"/>
    <w:rsid w:val="00507694"/>
    <w:rsid w:val="0051195F"/>
    <w:rsid w:val="00512D6C"/>
    <w:rsid w:val="00513D3C"/>
    <w:rsid w:val="005141F9"/>
    <w:rsid w:val="00514904"/>
    <w:rsid w:val="00514EB5"/>
    <w:rsid w:val="00517DA5"/>
    <w:rsid w:val="00520909"/>
    <w:rsid w:val="00523F31"/>
    <w:rsid w:val="0052427E"/>
    <w:rsid w:val="00525248"/>
    <w:rsid w:val="00525426"/>
    <w:rsid w:val="005259B2"/>
    <w:rsid w:val="00526A0B"/>
    <w:rsid w:val="00527769"/>
    <w:rsid w:val="005277EB"/>
    <w:rsid w:val="00527B21"/>
    <w:rsid w:val="005305AF"/>
    <w:rsid w:val="005322BF"/>
    <w:rsid w:val="005327C5"/>
    <w:rsid w:val="005335E3"/>
    <w:rsid w:val="00533B8F"/>
    <w:rsid w:val="0053416A"/>
    <w:rsid w:val="00534857"/>
    <w:rsid w:val="00534867"/>
    <w:rsid w:val="00535B5B"/>
    <w:rsid w:val="0054103C"/>
    <w:rsid w:val="005413F4"/>
    <w:rsid w:val="0054146C"/>
    <w:rsid w:val="00541D93"/>
    <w:rsid w:val="005424F8"/>
    <w:rsid w:val="00542628"/>
    <w:rsid w:val="00542E14"/>
    <w:rsid w:val="00543141"/>
    <w:rsid w:val="005433BC"/>
    <w:rsid w:val="00543BB4"/>
    <w:rsid w:val="00543E9E"/>
    <w:rsid w:val="005455E0"/>
    <w:rsid w:val="00546425"/>
    <w:rsid w:val="00547464"/>
    <w:rsid w:val="00551AF4"/>
    <w:rsid w:val="00551B7C"/>
    <w:rsid w:val="00552716"/>
    <w:rsid w:val="005528E1"/>
    <w:rsid w:val="00554F20"/>
    <w:rsid w:val="00555375"/>
    <w:rsid w:val="0055585B"/>
    <w:rsid w:val="0055796C"/>
    <w:rsid w:val="00557D37"/>
    <w:rsid w:val="00557F1B"/>
    <w:rsid w:val="00560D8B"/>
    <w:rsid w:val="00562627"/>
    <w:rsid w:val="005627FE"/>
    <w:rsid w:val="00562A6A"/>
    <w:rsid w:val="0056493E"/>
    <w:rsid w:val="00566E2E"/>
    <w:rsid w:val="00567914"/>
    <w:rsid w:val="00572AFF"/>
    <w:rsid w:val="00572FF4"/>
    <w:rsid w:val="00573709"/>
    <w:rsid w:val="00573D13"/>
    <w:rsid w:val="0057444D"/>
    <w:rsid w:val="00575FE9"/>
    <w:rsid w:val="0057658F"/>
    <w:rsid w:val="0057739D"/>
    <w:rsid w:val="00580898"/>
    <w:rsid w:val="005842E0"/>
    <w:rsid w:val="00585131"/>
    <w:rsid w:val="0058526C"/>
    <w:rsid w:val="005852FF"/>
    <w:rsid w:val="005863D0"/>
    <w:rsid w:val="005867FA"/>
    <w:rsid w:val="00586DAF"/>
    <w:rsid w:val="005871D1"/>
    <w:rsid w:val="00587474"/>
    <w:rsid w:val="00587D20"/>
    <w:rsid w:val="00587FE4"/>
    <w:rsid w:val="00590A32"/>
    <w:rsid w:val="0059271A"/>
    <w:rsid w:val="005958C7"/>
    <w:rsid w:val="005963DE"/>
    <w:rsid w:val="00597122"/>
    <w:rsid w:val="00597B0E"/>
    <w:rsid w:val="00597D11"/>
    <w:rsid w:val="005A3123"/>
    <w:rsid w:val="005A3BD8"/>
    <w:rsid w:val="005A61CC"/>
    <w:rsid w:val="005A66B6"/>
    <w:rsid w:val="005B32F3"/>
    <w:rsid w:val="005B3D23"/>
    <w:rsid w:val="005B767E"/>
    <w:rsid w:val="005B7B64"/>
    <w:rsid w:val="005C0805"/>
    <w:rsid w:val="005C1C9B"/>
    <w:rsid w:val="005C32AD"/>
    <w:rsid w:val="005C5DE2"/>
    <w:rsid w:val="005C7A5C"/>
    <w:rsid w:val="005D061A"/>
    <w:rsid w:val="005D13C2"/>
    <w:rsid w:val="005D28CB"/>
    <w:rsid w:val="005D2EB1"/>
    <w:rsid w:val="005D41E3"/>
    <w:rsid w:val="005D61EF"/>
    <w:rsid w:val="005D67F5"/>
    <w:rsid w:val="005E04E5"/>
    <w:rsid w:val="005E1301"/>
    <w:rsid w:val="005E1C71"/>
    <w:rsid w:val="005E2056"/>
    <w:rsid w:val="005E3252"/>
    <w:rsid w:val="005E3C0A"/>
    <w:rsid w:val="005E3EDF"/>
    <w:rsid w:val="005E419C"/>
    <w:rsid w:val="005E4282"/>
    <w:rsid w:val="005E52DD"/>
    <w:rsid w:val="005F3981"/>
    <w:rsid w:val="005F3E34"/>
    <w:rsid w:val="005F3E74"/>
    <w:rsid w:val="005F48C9"/>
    <w:rsid w:val="005F4D28"/>
    <w:rsid w:val="005F57B3"/>
    <w:rsid w:val="005F69CB"/>
    <w:rsid w:val="005F6FCA"/>
    <w:rsid w:val="00600B26"/>
    <w:rsid w:val="00600F83"/>
    <w:rsid w:val="006010CE"/>
    <w:rsid w:val="00601831"/>
    <w:rsid w:val="00601B6E"/>
    <w:rsid w:val="00601E2B"/>
    <w:rsid w:val="00602F72"/>
    <w:rsid w:val="006034ED"/>
    <w:rsid w:val="00603B71"/>
    <w:rsid w:val="00604235"/>
    <w:rsid w:val="006046C3"/>
    <w:rsid w:val="006057A1"/>
    <w:rsid w:val="00605EB7"/>
    <w:rsid w:val="00606CC0"/>
    <w:rsid w:val="00606E8D"/>
    <w:rsid w:val="00607143"/>
    <w:rsid w:val="00607E54"/>
    <w:rsid w:val="0061096B"/>
    <w:rsid w:val="0061141E"/>
    <w:rsid w:val="006116B1"/>
    <w:rsid w:val="0061194F"/>
    <w:rsid w:val="00611A24"/>
    <w:rsid w:val="00615154"/>
    <w:rsid w:val="00615759"/>
    <w:rsid w:val="0061628C"/>
    <w:rsid w:val="0061654E"/>
    <w:rsid w:val="006165BD"/>
    <w:rsid w:val="00617D28"/>
    <w:rsid w:val="00617F21"/>
    <w:rsid w:val="00620C9C"/>
    <w:rsid w:val="006210A9"/>
    <w:rsid w:val="0062163B"/>
    <w:rsid w:val="006216AD"/>
    <w:rsid w:val="00621A91"/>
    <w:rsid w:val="006222FF"/>
    <w:rsid w:val="00622352"/>
    <w:rsid w:val="00622588"/>
    <w:rsid w:val="00622A8A"/>
    <w:rsid w:val="00623E01"/>
    <w:rsid w:val="00624BCB"/>
    <w:rsid w:val="006257C2"/>
    <w:rsid w:val="006264EA"/>
    <w:rsid w:val="00626A52"/>
    <w:rsid w:val="0063011C"/>
    <w:rsid w:val="00631B60"/>
    <w:rsid w:val="00634583"/>
    <w:rsid w:val="006352BC"/>
    <w:rsid w:val="006355F8"/>
    <w:rsid w:val="00635B20"/>
    <w:rsid w:val="006366A5"/>
    <w:rsid w:val="00636D92"/>
    <w:rsid w:val="006373D5"/>
    <w:rsid w:val="00637D2A"/>
    <w:rsid w:val="006401B4"/>
    <w:rsid w:val="00640BA0"/>
    <w:rsid w:val="00640F3D"/>
    <w:rsid w:val="00640F95"/>
    <w:rsid w:val="00641A00"/>
    <w:rsid w:val="00642D2E"/>
    <w:rsid w:val="00643F19"/>
    <w:rsid w:val="00644AC3"/>
    <w:rsid w:val="0064501C"/>
    <w:rsid w:val="00646D6F"/>
    <w:rsid w:val="006472EF"/>
    <w:rsid w:val="006515DD"/>
    <w:rsid w:val="00652007"/>
    <w:rsid w:val="006520B6"/>
    <w:rsid w:val="006526D7"/>
    <w:rsid w:val="0065279D"/>
    <w:rsid w:val="00653B45"/>
    <w:rsid w:val="00655D8C"/>
    <w:rsid w:val="006600F3"/>
    <w:rsid w:val="00660943"/>
    <w:rsid w:val="00660D88"/>
    <w:rsid w:val="006614A9"/>
    <w:rsid w:val="006614FA"/>
    <w:rsid w:val="00661559"/>
    <w:rsid w:val="006620A0"/>
    <w:rsid w:val="00662614"/>
    <w:rsid w:val="0066376F"/>
    <w:rsid w:val="0066637F"/>
    <w:rsid w:val="006666FA"/>
    <w:rsid w:val="00666A13"/>
    <w:rsid w:val="006670B3"/>
    <w:rsid w:val="00667112"/>
    <w:rsid w:val="00670392"/>
    <w:rsid w:val="00670CC5"/>
    <w:rsid w:val="00671924"/>
    <w:rsid w:val="00672389"/>
    <w:rsid w:val="00672D83"/>
    <w:rsid w:val="0067374C"/>
    <w:rsid w:val="006738E1"/>
    <w:rsid w:val="00673A56"/>
    <w:rsid w:val="00677699"/>
    <w:rsid w:val="0067781D"/>
    <w:rsid w:val="0068163C"/>
    <w:rsid w:val="0068219D"/>
    <w:rsid w:val="00686458"/>
    <w:rsid w:val="00686B19"/>
    <w:rsid w:val="00686EF1"/>
    <w:rsid w:val="00687483"/>
    <w:rsid w:val="006879AC"/>
    <w:rsid w:val="00690260"/>
    <w:rsid w:val="00690BD0"/>
    <w:rsid w:val="00690D8C"/>
    <w:rsid w:val="006974B2"/>
    <w:rsid w:val="00697E7D"/>
    <w:rsid w:val="006A2188"/>
    <w:rsid w:val="006A2E8A"/>
    <w:rsid w:val="006A3660"/>
    <w:rsid w:val="006A5F7D"/>
    <w:rsid w:val="006A7160"/>
    <w:rsid w:val="006A77FA"/>
    <w:rsid w:val="006B025F"/>
    <w:rsid w:val="006B0BC1"/>
    <w:rsid w:val="006B1C77"/>
    <w:rsid w:val="006B2471"/>
    <w:rsid w:val="006B28FF"/>
    <w:rsid w:val="006B3CB1"/>
    <w:rsid w:val="006B4A5B"/>
    <w:rsid w:val="006B5044"/>
    <w:rsid w:val="006B5E86"/>
    <w:rsid w:val="006B6412"/>
    <w:rsid w:val="006B6A18"/>
    <w:rsid w:val="006B6BDF"/>
    <w:rsid w:val="006B7A52"/>
    <w:rsid w:val="006B7E72"/>
    <w:rsid w:val="006C0706"/>
    <w:rsid w:val="006C1012"/>
    <w:rsid w:val="006C1863"/>
    <w:rsid w:val="006C381C"/>
    <w:rsid w:val="006C56EB"/>
    <w:rsid w:val="006C626B"/>
    <w:rsid w:val="006D0A2C"/>
    <w:rsid w:val="006D129A"/>
    <w:rsid w:val="006D14C6"/>
    <w:rsid w:val="006D1F66"/>
    <w:rsid w:val="006D2A99"/>
    <w:rsid w:val="006D34CD"/>
    <w:rsid w:val="006D34CE"/>
    <w:rsid w:val="006D3968"/>
    <w:rsid w:val="006D5567"/>
    <w:rsid w:val="006D57A7"/>
    <w:rsid w:val="006D5AE2"/>
    <w:rsid w:val="006D6C5D"/>
    <w:rsid w:val="006D7046"/>
    <w:rsid w:val="006D70AB"/>
    <w:rsid w:val="006E0E5E"/>
    <w:rsid w:val="006E11F0"/>
    <w:rsid w:val="006E1ACA"/>
    <w:rsid w:val="006E33B5"/>
    <w:rsid w:val="006E5123"/>
    <w:rsid w:val="006E52A3"/>
    <w:rsid w:val="006E60EC"/>
    <w:rsid w:val="006E63B4"/>
    <w:rsid w:val="006E7F59"/>
    <w:rsid w:val="006F0F4A"/>
    <w:rsid w:val="006F1343"/>
    <w:rsid w:val="006F1438"/>
    <w:rsid w:val="006F16A3"/>
    <w:rsid w:val="006F1DDB"/>
    <w:rsid w:val="006F418D"/>
    <w:rsid w:val="006F51B5"/>
    <w:rsid w:val="006F5C12"/>
    <w:rsid w:val="006F62D4"/>
    <w:rsid w:val="006F6425"/>
    <w:rsid w:val="00702347"/>
    <w:rsid w:val="0070291B"/>
    <w:rsid w:val="00706E13"/>
    <w:rsid w:val="007073B3"/>
    <w:rsid w:val="0071082E"/>
    <w:rsid w:val="00711436"/>
    <w:rsid w:val="00711A04"/>
    <w:rsid w:val="00711CF3"/>
    <w:rsid w:val="00713042"/>
    <w:rsid w:val="00715812"/>
    <w:rsid w:val="00715A7C"/>
    <w:rsid w:val="0071740D"/>
    <w:rsid w:val="00721453"/>
    <w:rsid w:val="00721FE4"/>
    <w:rsid w:val="00722E4F"/>
    <w:rsid w:val="007238BF"/>
    <w:rsid w:val="00723A86"/>
    <w:rsid w:val="00723B5A"/>
    <w:rsid w:val="00725252"/>
    <w:rsid w:val="007257FC"/>
    <w:rsid w:val="00725972"/>
    <w:rsid w:val="007266D5"/>
    <w:rsid w:val="0072693D"/>
    <w:rsid w:val="007300FF"/>
    <w:rsid w:val="00731221"/>
    <w:rsid w:val="0073236E"/>
    <w:rsid w:val="007330F9"/>
    <w:rsid w:val="00733491"/>
    <w:rsid w:val="00734A6C"/>
    <w:rsid w:val="00734E5C"/>
    <w:rsid w:val="00740999"/>
    <w:rsid w:val="00740E96"/>
    <w:rsid w:val="00742072"/>
    <w:rsid w:val="00743213"/>
    <w:rsid w:val="007445AB"/>
    <w:rsid w:val="00744F44"/>
    <w:rsid w:val="00751786"/>
    <w:rsid w:val="0075236C"/>
    <w:rsid w:val="00752A83"/>
    <w:rsid w:val="00753E22"/>
    <w:rsid w:val="00754212"/>
    <w:rsid w:val="00756A1E"/>
    <w:rsid w:val="00756C3E"/>
    <w:rsid w:val="00757BAF"/>
    <w:rsid w:val="00761349"/>
    <w:rsid w:val="007658E2"/>
    <w:rsid w:val="00765CF1"/>
    <w:rsid w:val="00766951"/>
    <w:rsid w:val="00772205"/>
    <w:rsid w:val="00772258"/>
    <w:rsid w:val="00772335"/>
    <w:rsid w:val="00773C8E"/>
    <w:rsid w:val="007745D7"/>
    <w:rsid w:val="0077531D"/>
    <w:rsid w:val="00775374"/>
    <w:rsid w:val="00775987"/>
    <w:rsid w:val="00777139"/>
    <w:rsid w:val="00780ACB"/>
    <w:rsid w:val="00780D0F"/>
    <w:rsid w:val="0078241B"/>
    <w:rsid w:val="00782ED5"/>
    <w:rsid w:val="007843D5"/>
    <w:rsid w:val="007847CF"/>
    <w:rsid w:val="00790861"/>
    <w:rsid w:val="00790C56"/>
    <w:rsid w:val="007913B0"/>
    <w:rsid w:val="007930A9"/>
    <w:rsid w:val="007937D3"/>
    <w:rsid w:val="0079381A"/>
    <w:rsid w:val="00794E59"/>
    <w:rsid w:val="0079518A"/>
    <w:rsid w:val="00795D7C"/>
    <w:rsid w:val="00796439"/>
    <w:rsid w:val="00797435"/>
    <w:rsid w:val="007A00DE"/>
    <w:rsid w:val="007A06C5"/>
    <w:rsid w:val="007A0E0A"/>
    <w:rsid w:val="007A1180"/>
    <w:rsid w:val="007A3D60"/>
    <w:rsid w:val="007A4F42"/>
    <w:rsid w:val="007A552C"/>
    <w:rsid w:val="007A737F"/>
    <w:rsid w:val="007A7869"/>
    <w:rsid w:val="007B1094"/>
    <w:rsid w:val="007B1B57"/>
    <w:rsid w:val="007B2392"/>
    <w:rsid w:val="007B2486"/>
    <w:rsid w:val="007B3745"/>
    <w:rsid w:val="007B4700"/>
    <w:rsid w:val="007B5239"/>
    <w:rsid w:val="007B54D5"/>
    <w:rsid w:val="007B6115"/>
    <w:rsid w:val="007B6323"/>
    <w:rsid w:val="007B6744"/>
    <w:rsid w:val="007B7117"/>
    <w:rsid w:val="007C03C1"/>
    <w:rsid w:val="007C0C4F"/>
    <w:rsid w:val="007C102E"/>
    <w:rsid w:val="007C118A"/>
    <w:rsid w:val="007C1508"/>
    <w:rsid w:val="007C1DA2"/>
    <w:rsid w:val="007C1EB9"/>
    <w:rsid w:val="007C217D"/>
    <w:rsid w:val="007C2998"/>
    <w:rsid w:val="007C3129"/>
    <w:rsid w:val="007C5541"/>
    <w:rsid w:val="007C5BE7"/>
    <w:rsid w:val="007C6419"/>
    <w:rsid w:val="007C7813"/>
    <w:rsid w:val="007C78C9"/>
    <w:rsid w:val="007D09D0"/>
    <w:rsid w:val="007D38B7"/>
    <w:rsid w:val="007D4F28"/>
    <w:rsid w:val="007D56D1"/>
    <w:rsid w:val="007D60EF"/>
    <w:rsid w:val="007D6F26"/>
    <w:rsid w:val="007D72CC"/>
    <w:rsid w:val="007D7480"/>
    <w:rsid w:val="007D7795"/>
    <w:rsid w:val="007E1234"/>
    <w:rsid w:val="007E2B40"/>
    <w:rsid w:val="007E312E"/>
    <w:rsid w:val="007E3A59"/>
    <w:rsid w:val="007E483D"/>
    <w:rsid w:val="007E4917"/>
    <w:rsid w:val="007E65EA"/>
    <w:rsid w:val="007E67FD"/>
    <w:rsid w:val="007E6BEB"/>
    <w:rsid w:val="007E721C"/>
    <w:rsid w:val="007E7780"/>
    <w:rsid w:val="007F0383"/>
    <w:rsid w:val="007F0A89"/>
    <w:rsid w:val="007F0B09"/>
    <w:rsid w:val="007F122B"/>
    <w:rsid w:val="007F1F21"/>
    <w:rsid w:val="007F20A2"/>
    <w:rsid w:val="007F24CC"/>
    <w:rsid w:val="007F2613"/>
    <w:rsid w:val="007F29B1"/>
    <w:rsid w:val="007F38C3"/>
    <w:rsid w:val="007F40B5"/>
    <w:rsid w:val="007F4D52"/>
    <w:rsid w:val="007F53A1"/>
    <w:rsid w:val="007F5918"/>
    <w:rsid w:val="007F631F"/>
    <w:rsid w:val="007F6609"/>
    <w:rsid w:val="007F7E5D"/>
    <w:rsid w:val="007F7F3C"/>
    <w:rsid w:val="0080134B"/>
    <w:rsid w:val="008020CB"/>
    <w:rsid w:val="0080224C"/>
    <w:rsid w:val="00803365"/>
    <w:rsid w:val="00805FEB"/>
    <w:rsid w:val="00807136"/>
    <w:rsid w:val="00807F7C"/>
    <w:rsid w:val="008103B9"/>
    <w:rsid w:val="00810CBF"/>
    <w:rsid w:val="00810D4E"/>
    <w:rsid w:val="008118AA"/>
    <w:rsid w:val="00811D61"/>
    <w:rsid w:val="00811F92"/>
    <w:rsid w:val="00812A7D"/>
    <w:rsid w:val="00813602"/>
    <w:rsid w:val="0081433A"/>
    <w:rsid w:val="00814363"/>
    <w:rsid w:val="0081627D"/>
    <w:rsid w:val="008214AF"/>
    <w:rsid w:val="00822690"/>
    <w:rsid w:val="00824057"/>
    <w:rsid w:val="00824EBA"/>
    <w:rsid w:val="0082551E"/>
    <w:rsid w:val="00826321"/>
    <w:rsid w:val="008266BB"/>
    <w:rsid w:val="00827DD1"/>
    <w:rsid w:val="008304DF"/>
    <w:rsid w:val="00831768"/>
    <w:rsid w:val="00832B26"/>
    <w:rsid w:val="00833DB2"/>
    <w:rsid w:val="00834E0C"/>
    <w:rsid w:val="00835A3D"/>
    <w:rsid w:val="00836554"/>
    <w:rsid w:val="00837089"/>
    <w:rsid w:val="0083752F"/>
    <w:rsid w:val="008376A0"/>
    <w:rsid w:val="00840746"/>
    <w:rsid w:val="00841A97"/>
    <w:rsid w:val="00843B6F"/>
    <w:rsid w:val="00845074"/>
    <w:rsid w:val="00846FC1"/>
    <w:rsid w:val="0085066A"/>
    <w:rsid w:val="0085443E"/>
    <w:rsid w:val="00854472"/>
    <w:rsid w:val="0085552A"/>
    <w:rsid w:val="00856AEB"/>
    <w:rsid w:val="00856B55"/>
    <w:rsid w:val="00856B91"/>
    <w:rsid w:val="00857742"/>
    <w:rsid w:val="00857810"/>
    <w:rsid w:val="00857ACF"/>
    <w:rsid w:val="0086057E"/>
    <w:rsid w:val="00860C17"/>
    <w:rsid w:val="00862E6C"/>
    <w:rsid w:val="00863F34"/>
    <w:rsid w:val="00864615"/>
    <w:rsid w:val="00864EE5"/>
    <w:rsid w:val="00865462"/>
    <w:rsid w:val="00865561"/>
    <w:rsid w:val="0086609B"/>
    <w:rsid w:val="008665B6"/>
    <w:rsid w:val="00871375"/>
    <w:rsid w:val="00871B77"/>
    <w:rsid w:val="00872BE2"/>
    <w:rsid w:val="008743A1"/>
    <w:rsid w:val="00874B9E"/>
    <w:rsid w:val="00875137"/>
    <w:rsid w:val="00876073"/>
    <w:rsid w:val="00880979"/>
    <w:rsid w:val="00881BFA"/>
    <w:rsid w:val="008825D9"/>
    <w:rsid w:val="00882724"/>
    <w:rsid w:val="00882B2A"/>
    <w:rsid w:val="00884FE8"/>
    <w:rsid w:val="00886189"/>
    <w:rsid w:val="008867D5"/>
    <w:rsid w:val="00886E76"/>
    <w:rsid w:val="0088786C"/>
    <w:rsid w:val="0089164C"/>
    <w:rsid w:val="0089329F"/>
    <w:rsid w:val="00894176"/>
    <w:rsid w:val="00894B4B"/>
    <w:rsid w:val="00894CAE"/>
    <w:rsid w:val="008957A2"/>
    <w:rsid w:val="00895DBA"/>
    <w:rsid w:val="00895EFA"/>
    <w:rsid w:val="00897586"/>
    <w:rsid w:val="008A094C"/>
    <w:rsid w:val="008A0E22"/>
    <w:rsid w:val="008A1175"/>
    <w:rsid w:val="008A20EA"/>
    <w:rsid w:val="008A2E1C"/>
    <w:rsid w:val="008A5869"/>
    <w:rsid w:val="008A65C5"/>
    <w:rsid w:val="008A717E"/>
    <w:rsid w:val="008B0062"/>
    <w:rsid w:val="008B023F"/>
    <w:rsid w:val="008B1D5B"/>
    <w:rsid w:val="008B4AA2"/>
    <w:rsid w:val="008B4C5F"/>
    <w:rsid w:val="008B5D16"/>
    <w:rsid w:val="008B68DC"/>
    <w:rsid w:val="008B7520"/>
    <w:rsid w:val="008B766B"/>
    <w:rsid w:val="008C012F"/>
    <w:rsid w:val="008C04B8"/>
    <w:rsid w:val="008C2B6A"/>
    <w:rsid w:val="008C48DA"/>
    <w:rsid w:val="008C49BC"/>
    <w:rsid w:val="008C52B8"/>
    <w:rsid w:val="008C5778"/>
    <w:rsid w:val="008C6D9A"/>
    <w:rsid w:val="008C7D6C"/>
    <w:rsid w:val="008D19A7"/>
    <w:rsid w:val="008D38FD"/>
    <w:rsid w:val="008D6EE4"/>
    <w:rsid w:val="008E0C18"/>
    <w:rsid w:val="008E196F"/>
    <w:rsid w:val="008E2CC5"/>
    <w:rsid w:val="008E3482"/>
    <w:rsid w:val="008E3A28"/>
    <w:rsid w:val="008E4316"/>
    <w:rsid w:val="008E4661"/>
    <w:rsid w:val="008E48BB"/>
    <w:rsid w:val="008E4E04"/>
    <w:rsid w:val="008E571E"/>
    <w:rsid w:val="008E62C3"/>
    <w:rsid w:val="008E6BA7"/>
    <w:rsid w:val="008F007E"/>
    <w:rsid w:val="008F061E"/>
    <w:rsid w:val="008F09C6"/>
    <w:rsid w:val="008F1634"/>
    <w:rsid w:val="008F23AA"/>
    <w:rsid w:val="008F2A5E"/>
    <w:rsid w:val="008F2D63"/>
    <w:rsid w:val="008F2E97"/>
    <w:rsid w:val="008F3D6B"/>
    <w:rsid w:val="008F3F48"/>
    <w:rsid w:val="008F6E78"/>
    <w:rsid w:val="008F7240"/>
    <w:rsid w:val="009003EF"/>
    <w:rsid w:val="00900A77"/>
    <w:rsid w:val="00901D90"/>
    <w:rsid w:val="00902B45"/>
    <w:rsid w:val="00902EC5"/>
    <w:rsid w:val="009032E5"/>
    <w:rsid w:val="0090351F"/>
    <w:rsid w:val="00904923"/>
    <w:rsid w:val="009052FA"/>
    <w:rsid w:val="00907868"/>
    <w:rsid w:val="0090790A"/>
    <w:rsid w:val="00907DAF"/>
    <w:rsid w:val="00910AD4"/>
    <w:rsid w:val="00913200"/>
    <w:rsid w:val="009154E2"/>
    <w:rsid w:val="00915F71"/>
    <w:rsid w:val="00916B68"/>
    <w:rsid w:val="00916E56"/>
    <w:rsid w:val="009175AA"/>
    <w:rsid w:val="00920512"/>
    <w:rsid w:val="00920CC1"/>
    <w:rsid w:val="009216CF"/>
    <w:rsid w:val="00921B43"/>
    <w:rsid w:val="00922D29"/>
    <w:rsid w:val="0092508E"/>
    <w:rsid w:val="0092586F"/>
    <w:rsid w:val="00926E04"/>
    <w:rsid w:val="00927717"/>
    <w:rsid w:val="009279C7"/>
    <w:rsid w:val="00927E3B"/>
    <w:rsid w:val="00927FFA"/>
    <w:rsid w:val="009306D7"/>
    <w:rsid w:val="0093132F"/>
    <w:rsid w:val="00932850"/>
    <w:rsid w:val="00932969"/>
    <w:rsid w:val="00932EC4"/>
    <w:rsid w:val="009332D9"/>
    <w:rsid w:val="00933547"/>
    <w:rsid w:val="00934149"/>
    <w:rsid w:val="00934BD5"/>
    <w:rsid w:val="00935BC0"/>
    <w:rsid w:val="00936B5C"/>
    <w:rsid w:val="00937583"/>
    <w:rsid w:val="009375A3"/>
    <w:rsid w:val="009403A9"/>
    <w:rsid w:val="009403C2"/>
    <w:rsid w:val="009415D8"/>
    <w:rsid w:val="009432E0"/>
    <w:rsid w:val="009434C7"/>
    <w:rsid w:val="009437B3"/>
    <w:rsid w:val="009445EE"/>
    <w:rsid w:val="009454ED"/>
    <w:rsid w:val="009463A2"/>
    <w:rsid w:val="00950F02"/>
    <w:rsid w:val="009530F9"/>
    <w:rsid w:val="00954C58"/>
    <w:rsid w:val="00956323"/>
    <w:rsid w:val="00956343"/>
    <w:rsid w:val="00956DC0"/>
    <w:rsid w:val="0095723C"/>
    <w:rsid w:val="00961160"/>
    <w:rsid w:val="00961B14"/>
    <w:rsid w:val="00962112"/>
    <w:rsid w:val="00965353"/>
    <w:rsid w:val="009658BF"/>
    <w:rsid w:val="0097013D"/>
    <w:rsid w:val="009701A0"/>
    <w:rsid w:val="00970F72"/>
    <w:rsid w:val="00971292"/>
    <w:rsid w:val="00971C06"/>
    <w:rsid w:val="00971CEF"/>
    <w:rsid w:val="00972270"/>
    <w:rsid w:val="00972875"/>
    <w:rsid w:val="00974064"/>
    <w:rsid w:val="00975D00"/>
    <w:rsid w:val="00975E27"/>
    <w:rsid w:val="00976F7F"/>
    <w:rsid w:val="00977A38"/>
    <w:rsid w:val="00977ACB"/>
    <w:rsid w:val="00982DE9"/>
    <w:rsid w:val="009830A4"/>
    <w:rsid w:val="00983302"/>
    <w:rsid w:val="009833B9"/>
    <w:rsid w:val="009839C1"/>
    <w:rsid w:val="009839CA"/>
    <w:rsid w:val="0098448A"/>
    <w:rsid w:val="00985CC9"/>
    <w:rsid w:val="00986F67"/>
    <w:rsid w:val="009908DF"/>
    <w:rsid w:val="00991E8C"/>
    <w:rsid w:val="00992799"/>
    <w:rsid w:val="00993056"/>
    <w:rsid w:val="00993230"/>
    <w:rsid w:val="009941A4"/>
    <w:rsid w:val="0099445F"/>
    <w:rsid w:val="00995B93"/>
    <w:rsid w:val="00995F03"/>
    <w:rsid w:val="00997A1D"/>
    <w:rsid w:val="009A08A1"/>
    <w:rsid w:val="009A11A6"/>
    <w:rsid w:val="009A15C0"/>
    <w:rsid w:val="009A1852"/>
    <w:rsid w:val="009A32EB"/>
    <w:rsid w:val="009A546D"/>
    <w:rsid w:val="009A547F"/>
    <w:rsid w:val="009A598C"/>
    <w:rsid w:val="009A5D84"/>
    <w:rsid w:val="009A6055"/>
    <w:rsid w:val="009A62DC"/>
    <w:rsid w:val="009A6AB1"/>
    <w:rsid w:val="009A6B21"/>
    <w:rsid w:val="009A77C8"/>
    <w:rsid w:val="009A7807"/>
    <w:rsid w:val="009B1D78"/>
    <w:rsid w:val="009B28D1"/>
    <w:rsid w:val="009B3C0E"/>
    <w:rsid w:val="009B46D3"/>
    <w:rsid w:val="009B5910"/>
    <w:rsid w:val="009B640F"/>
    <w:rsid w:val="009B6CAD"/>
    <w:rsid w:val="009B7383"/>
    <w:rsid w:val="009C056B"/>
    <w:rsid w:val="009C167B"/>
    <w:rsid w:val="009C1989"/>
    <w:rsid w:val="009C1E48"/>
    <w:rsid w:val="009C26C6"/>
    <w:rsid w:val="009C2B82"/>
    <w:rsid w:val="009C2DA2"/>
    <w:rsid w:val="009C34A0"/>
    <w:rsid w:val="009C528C"/>
    <w:rsid w:val="009C53F6"/>
    <w:rsid w:val="009C5C3D"/>
    <w:rsid w:val="009C66D5"/>
    <w:rsid w:val="009C7C44"/>
    <w:rsid w:val="009D20D3"/>
    <w:rsid w:val="009D20E2"/>
    <w:rsid w:val="009D290C"/>
    <w:rsid w:val="009D2B5C"/>
    <w:rsid w:val="009D2BA2"/>
    <w:rsid w:val="009D3EA0"/>
    <w:rsid w:val="009D4002"/>
    <w:rsid w:val="009D4E6A"/>
    <w:rsid w:val="009D6365"/>
    <w:rsid w:val="009D72C7"/>
    <w:rsid w:val="009D7D19"/>
    <w:rsid w:val="009D7DEF"/>
    <w:rsid w:val="009E08FC"/>
    <w:rsid w:val="009E14B0"/>
    <w:rsid w:val="009E15AE"/>
    <w:rsid w:val="009E3461"/>
    <w:rsid w:val="009E4015"/>
    <w:rsid w:val="009E4693"/>
    <w:rsid w:val="009E4771"/>
    <w:rsid w:val="009E591C"/>
    <w:rsid w:val="009E6176"/>
    <w:rsid w:val="009E72FD"/>
    <w:rsid w:val="009F0CF0"/>
    <w:rsid w:val="009F1DEA"/>
    <w:rsid w:val="009F265E"/>
    <w:rsid w:val="009F2A2E"/>
    <w:rsid w:val="009F3BCE"/>
    <w:rsid w:val="009F4191"/>
    <w:rsid w:val="009F47E7"/>
    <w:rsid w:val="009F691C"/>
    <w:rsid w:val="00A0257D"/>
    <w:rsid w:val="00A0271B"/>
    <w:rsid w:val="00A02DAB"/>
    <w:rsid w:val="00A0373D"/>
    <w:rsid w:val="00A03841"/>
    <w:rsid w:val="00A03967"/>
    <w:rsid w:val="00A04EA1"/>
    <w:rsid w:val="00A0649F"/>
    <w:rsid w:val="00A0744B"/>
    <w:rsid w:val="00A07E74"/>
    <w:rsid w:val="00A109ED"/>
    <w:rsid w:val="00A1174B"/>
    <w:rsid w:val="00A120FB"/>
    <w:rsid w:val="00A129D8"/>
    <w:rsid w:val="00A12BB9"/>
    <w:rsid w:val="00A14578"/>
    <w:rsid w:val="00A154B1"/>
    <w:rsid w:val="00A159CC"/>
    <w:rsid w:val="00A16AB0"/>
    <w:rsid w:val="00A17FC9"/>
    <w:rsid w:val="00A2152F"/>
    <w:rsid w:val="00A22E22"/>
    <w:rsid w:val="00A23B22"/>
    <w:rsid w:val="00A24B97"/>
    <w:rsid w:val="00A2517C"/>
    <w:rsid w:val="00A252F2"/>
    <w:rsid w:val="00A25D73"/>
    <w:rsid w:val="00A261F8"/>
    <w:rsid w:val="00A27E6A"/>
    <w:rsid w:val="00A30292"/>
    <w:rsid w:val="00A30C5B"/>
    <w:rsid w:val="00A3166C"/>
    <w:rsid w:val="00A31BCD"/>
    <w:rsid w:val="00A34637"/>
    <w:rsid w:val="00A34A84"/>
    <w:rsid w:val="00A34B34"/>
    <w:rsid w:val="00A35B94"/>
    <w:rsid w:val="00A37556"/>
    <w:rsid w:val="00A37FB3"/>
    <w:rsid w:val="00A4023F"/>
    <w:rsid w:val="00A4182B"/>
    <w:rsid w:val="00A436E0"/>
    <w:rsid w:val="00A437AB"/>
    <w:rsid w:val="00A446AF"/>
    <w:rsid w:val="00A44A5F"/>
    <w:rsid w:val="00A46A2A"/>
    <w:rsid w:val="00A46B82"/>
    <w:rsid w:val="00A47125"/>
    <w:rsid w:val="00A47147"/>
    <w:rsid w:val="00A51ADC"/>
    <w:rsid w:val="00A522AC"/>
    <w:rsid w:val="00A5360A"/>
    <w:rsid w:val="00A5415C"/>
    <w:rsid w:val="00A544E2"/>
    <w:rsid w:val="00A54A23"/>
    <w:rsid w:val="00A5569A"/>
    <w:rsid w:val="00A55AB6"/>
    <w:rsid w:val="00A57CD4"/>
    <w:rsid w:val="00A60E51"/>
    <w:rsid w:val="00A612DD"/>
    <w:rsid w:val="00A61FFD"/>
    <w:rsid w:val="00A62DE1"/>
    <w:rsid w:val="00A6380A"/>
    <w:rsid w:val="00A6425F"/>
    <w:rsid w:val="00A65229"/>
    <w:rsid w:val="00A65376"/>
    <w:rsid w:val="00A66709"/>
    <w:rsid w:val="00A7000E"/>
    <w:rsid w:val="00A72F9E"/>
    <w:rsid w:val="00A7330F"/>
    <w:rsid w:val="00A73721"/>
    <w:rsid w:val="00A73BDD"/>
    <w:rsid w:val="00A749BF"/>
    <w:rsid w:val="00A74D9B"/>
    <w:rsid w:val="00A75112"/>
    <w:rsid w:val="00A77AA1"/>
    <w:rsid w:val="00A8028C"/>
    <w:rsid w:val="00A8107E"/>
    <w:rsid w:val="00A82908"/>
    <w:rsid w:val="00A82ABD"/>
    <w:rsid w:val="00A8474D"/>
    <w:rsid w:val="00A84D8F"/>
    <w:rsid w:val="00A85694"/>
    <w:rsid w:val="00A85B24"/>
    <w:rsid w:val="00A85FB5"/>
    <w:rsid w:val="00A86FC6"/>
    <w:rsid w:val="00A87915"/>
    <w:rsid w:val="00A87BA0"/>
    <w:rsid w:val="00A907A7"/>
    <w:rsid w:val="00A91C2C"/>
    <w:rsid w:val="00A927A4"/>
    <w:rsid w:val="00A93D1F"/>
    <w:rsid w:val="00A93E8E"/>
    <w:rsid w:val="00A95270"/>
    <w:rsid w:val="00A958FB"/>
    <w:rsid w:val="00A95DC4"/>
    <w:rsid w:val="00A95FCC"/>
    <w:rsid w:val="00A97029"/>
    <w:rsid w:val="00A97C11"/>
    <w:rsid w:val="00A97F6F"/>
    <w:rsid w:val="00AA00E0"/>
    <w:rsid w:val="00AA24A8"/>
    <w:rsid w:val="00AA28D9"/>
    <w:rsid w:val="00AA5C9D"/>
    <w:rsid w:val="00AA735D"/>
    <w:rsid w:val="00AA769F"/>
    <w:rsid w:val="00AB0C1C"/>
    <w:rsid w:val="00AB1626"/>
    <w:rsid w:val="00AB4D3B"/>
    <w:rsid w:val="00AB6647"/>
    <w:rsid w:val="00AB75EE"/>
    <w:rsid w:val="00AC087B"/>
    <w:rsid w:val="00AC1473"/>
    <w:rsid w:val="00AC2256"/>
    <w:rsid w:val="00AC30B7"/>
    <w:rsid w:val="00AC36E9"/>
    <w:rsid w:val="00AC3948"/>
    <w:rsid w:val="00AC3AD2"/>
    <w:rsid w:val="00AC3EBC"/>
    <w:rsid w:val="00AC5EAC"/>
    <w:rsid w:val="00AC6BE5"/>
    <w:rsid w:val="00AD10B0"/>
    <w:rsid w:val="00AD23AF"/>
    <w:rsid w:val="00AD3244"/>
    <w:rsid w:val="00AD3BF5"/>
    <w:rsid w:val="00AD5361"/>
    <w:rsid w:val="00AD5767"/>
    <w:rsid w:val="00AD6144"/>
    <w:rsid w:val="00AD672B"/>
    <w:rsid w:val="00AD73AA"/>
    <w:rsid w:val="00AD7BE8"/>
    <w:rsid w:val="00AD7C16"/>
    <w:rsid w:val="00AE0A41"/>
    <w:rsid w:val="00AE252F"/>
    <w:rsid w:val="00AE35F4"/>
    <w:rsid w:val="00AE6A8B"/>
    <w:rsid w:val="00AE7127"/>
    <w:rsid w:val="00AE7ABD"/>
    <w:rsid w:val="00AE7ECA"/>
    <w:rsid w:val="00AF07E4"/>
    <w:rsid w:val="00AF0898"/>
    <w:rsid w:val="00AF12F4"/>
    <w:rsid w:val="00AF1A6C"/>
    <w:rsid w:val="00AF23E6"/>
    <w:rsid w:val="00AF30D9"/>
    <w:rsid w:val="00B00B44"/>
    <w:rsid w:val="00B021CF"/>
    <w:rsid w:val="00B02AA3"/>
    <w:rsid w:val="00B03B49"/>
    <w:rsid w:val="00B049F1"/>
    <w:rsid w:val="00B04E85"/>
    <w:rsid w:val="00B05528"/>
    <w:rsid w:val="00B076BD"/>
    <w:rsid w:val="00B1029C"/>
    <w:rsid w:val="00B1066B"/>
    <w:rsid w:val="00B11A52"/>
    <w:rsid w:val="00B1222F"/>
    <w:rsid w:val="00B126C5"/>
    <w:rsid w:val="00B12C6B"/>
    <w:rsid w:val="00B1390D"/>
    <w:rsid w:val="00B150CD"/>
    <w:rsid w:val="00B154BD"/>
    <w:rsid w:val="00B15715"/>
    <w:rsid w:val="00B161F2"/>
    <w:rsid w:val="00B17BEF"/>
    <w:rsid w:val="00B209E0"/>
    <w:rsid w:val="00B22E1B"/>
    <w:rsid w:val="00B234A6"/>
    <w:rsid w:val="00B23701"/>
    <w:rsid w:val="00B25CBB"/>
    <w:rsid w:val="00B26F0E"/>
    <w:rsid w:val="00B3031D"/>
    <w:rsid w:val="00B30787"/>
    <w:rsid w:val="00B30D6A"/>
    <w:rsid w:val="00B311E2"/>
    <w:rsid w:val="00B31EF7"/>
    <w:rsid w:val="00B3220A"/>
    <w:rsid w:val="00B3262D"/>
    <w:rsid w:val="00B345C1"/>
    <w:rsid w:val="00B346EA"/>
    <w:rsid w:val="00B3492A"/>
    <w:rsid w:val="00B349EB"/>
    <w:rsid w:val="00B35398"/>
    <w:rsid w:val="00B359A6"/>
    <w:rsid w:val="00B35F66"/>
    <w:rsid w:val="00B37ABE"/>
    <w:rsid w:val="00B41683"/>
    <w:rsid w:val="00B418BE"/>
    <w:rsid w:val="00B41C22"/>
    <w:rsid w:val="00B422A4"/>
    <w:rsid w:val="00B42B73"/>
    <w:rsid w:val="00B42F59"/>
    <w:rsid w:val="00B440AA"/>
    <w:rsid w:val="00B4647B"/>
    <w:rsid w:val="00B47C68"/>
    <w:rsid w:val="00B50E6A"/>
    <w:rsid w:val="00B517D4"/>
    <w:rsid w:val="00B5400C"/>
    <w:rsid w:val="00B5407D"/>
    <w:rsid w:val="00B54DA7"/>
    <w:rsid w:val="00B54F5B"/>
    <w:rsid w:val="00B55054"/>
    <w:rsid w:val="00B56854"/>
    <w:rsid w:val="00B6092C"/>
    <w:rsid w:val="00B60CFB"/>
    <w:rsid w:val="00B61D6F"/>
    <w:rsid w:val="00B61E70"/>
    <w:rsid w:val="00B646F5"/>
    <w:rsid w:val="00B64C31"/>
    <w:rsid w:val="00B653D9"/>
    <w:rsid w:val="00B66308"/>
    <w:rsid w:val="00B67297"/>
    <w:rsid w:val="00B7051F"/>
    <w:rsid w:val="00B74333"/>
    <w:rsid w:val="00B7599A"/>
    <w:rsid w:val="00B75C13"/>
    <w:rsid w:val="00B76D42"/>
    <w:rsid w:val="00B771FA"/>
    <w:rsid w:val="00B7790C"/>
    <w:rsid w:val="00B77B6D"/>
    <w:rsid w:val="00B81CB4"/>
    <w:rsid w:val="00B82C6F"/>
    <w:rsid w:val="00B84775"/>
    <w:rsid w:val="00B84BA2"/>
    <w:rsid w:val="00B85E4E"/>
    <w:rsid w:val="00B86541"/>
    <w:rsid w:val="00B865A2"/>
    <w:rsid w:val="00B86C0F"/>
    <w:rsid w:val="00B9013A"/>
    <w:rsid w:val="00B91FA5"/>
    <w:rsid w:val="00B92093"/>
    <w:rsid w:val="00B938B2"/>
    <w:rsid w:val="00B943F5"/>
    <w:rsid w:val="00B959CF"/>
    <w:rsid w:val="00B962DB"/>
    <w:rsid w:val="00B964EB"/>
    <w:rsid w:val="00BA0503"/>
    <w:rsid w:val="00BA069E"/>
    <w:rsid w:val="00BA105E"/>
    <w:rsid w:val="00BA15DB"/>
    <w:rsid w:val="00BA240A"/>
    <w:rsid w:val="00BA380F"/>
    <w:rsid w:val="00BA47AB"/>
    <w:rsid w:val="00BA6293"/>
    <w:rsid w:val="00BA67F0"/>
    <w:rsid w:val="00BA70A3"/>
    <w:rsid w:val="00BA7957"/>
    <w:rsid w:val="00BB07B7"/>
    <w:rsid w:val="00BB1FFE"/>
    <w:rsid w:val="00BB3997"/>
    <w:rsid w:val="00BB5147"/>
    <w:rsid w:val="00BB5439"/>
    <w:rsid w:val="00BB547A"/>
    <w:rsid w:val="00BB60B3"/>
    <w:rsid w:val="00BB7003"/>
    <w:rsid w:val="00BB773E"/>
    <w:rsid w:val="00BC095D"/>
    <w:rsid w:val="00BC0B30"/>
    <w:rsid w:val="00BC398A"/>
    <w:rsid w:val="00BC39EC"/>
    <w:rsid w:val="00BC4012"/>
    <w:rsid w:val="00BC459C"/>
    <w:rsid w:val="00BC6B81"/>
    <w:rsid w:val="00BC7499"/>
    <w:rsid w:val="00BC79EF"/>
    <w:rsid w:val="00BC7A70"/>
    <w:rsid w:val="00BD0175"/>
    <w:rsid w:val="00BD329A"/>
    <w:rsid w:val="00BD4871"/>
    <w:rsid w:val="00BD5FCB"/>
    <w:rsid w:val="00BD643F"/>
    <w:rsid w:val="00BD70C3"/>
    <w:rsid w:val="00BD7479"/>
    <w:rsid w:val="00BD75A4"/>
    <w:rsid w:val="00BD780B"/>
    <w:rsid w:val="00BD796B"/>
    <w:rsid w:val="00BE00FC"/>
    <w:rsid w:val="00BE0302"/>
    <w:rsid w:val="00BE0B07"/>
    <w:rsid w:val="00BE2B61"/>
    <w:rsid w:val="00BE35F1"/>
    <w:rsid w:val="00BE3612"/>
    <w:rsid w:val="00BE5AC4"/>
    <w:rsid w:val="00BE79A2"/>
    <w:rsid w:val="00BE7C8E"/>
    <w:rsid w:val="00BF0A28"/>
    <w:rsid w:val="00BF0E8B"/>
    <w:rsid w:val="00BF106A"/>
    <w:rsid w:val="00BF12E3"/>
    <w:rsid w:val="00BF1735"/>
    <w:rsid w:val="00BF2B38"/>
    <w:rsid w:val="00BF365F"/>
    <w:rsid w:val="00BF3EB3"/>
    <w:rsid w:val="00BF4374"/>
    <w:rsid w:val="00BF4885"/>
    <w:rsid w:val="00BF5138"/>
    <w:rsid w:val="00BF5C6D"/>
    <w:rsid w:val="00BF73E1"/>
    <w:rsid w:val="00C00652"/>
    <w:rsid w:val="00C00921"/>
    <w:rsid w:val="00C00AB9"/>
    <w:rsid w:val="00C01CA0"/>
    <w:rsid w:val="00C02E6D"/>
    <w:rsid w:val="00C030AE"/>
    <w:rsid w:val="00C038F3"/>
    <w:rsid w:val="00C0476E"/>
    <w:rsid w:val="00C04F9F"/>
    <w:rsid w:val="00C0615B"/>
    <w:rsid w:val="00C07273"/>
    <w:rsid w:val="00C073DB"/>
    <w:rsid w:val="00C07E05"/>
    <w:rsid w:val="00C11646"/>
    <w:rsid w:val="00C11B2A"/>
    <w:rsid w:val="00C13D43"/>
    <w:rsid w:val="00C14C29"/>
    <w:rsid w:val="00C15FC1"/>
    <w:rsid w:val="00C163B3"/>
    <w:rsid w:val="00C16DB6"/>
    <w:rsid w:val="00C212B7"/>
    <w:rsid w:val="00C2156C"/>
    <w:rsid w:val="00C2172C"/>
    <w:rsid w:val="00C21C53"/>
    <w:rsid w:val="00C22553"/>
    <w:rsid w:val="00C250D9"/>
    <w:rsid w:val="00C264D6"/>
    <w:rsid w:val="00C309BC"/>
    <w:rsid w:val="00C30BC9"/>
    <w:rsid w:val="00C312AB"/>
    <w:rsid w:val="00C31506"/>
    <w:rsid w:val="00C32642"/>
    <w:rsid w:val="00C32C9F"/>
    <w:rsid w:val="00C331EE"/>
    <w:rsid w:val="00C335E6"/>
    <w:rsid w:val="00C336E5"/>
    <w:rsid w:val="00C3370B"/>
    <w:rsid w:val="00C33E7B"/>
    <w:rsid w:val="00C34B1C"/>
    <w:rsid w:val="00C34B87"/>
    <w:rsid w:val="00C34C03"/>
    <w:rsid w:val="00C34CAF"/>
    <w:rsid w:val="00C3755A"/>
    <w:rsid w:val="00C3755F"/>
    <w:rsid w:val="00C37C10"/>
    <w:rsid w:val="00C42CB5"/>
    <w:rsid w:val="00C431F3"/>
    <w:rsid w:val="00C434AD"/>
    <w:rsid w:val="00C44B9C"/>
    <w:rsid w:val="00C44EA5"/>
    <w:rsid w:val="00C45A7A"/>
    <w:rsid w:val="00C45FBF"/>
    <w:rsid w:val="00C4651D"/>
    <w:rsid w:val="00C5232F"/>
    <w:rsid w:val="00C5405B"/>
    <w:rsid w:val="00C5432C"/>
    <w:rsid w:val="00C567AE"/>
    <w:rsid w:val="00C578DA"/>
    <w:rsid w:val="00C60EAB"/>
    <w:rsid w:val="00C612AE"/>
    <w:rsid w:val="00C615DE"/>
    <w:rsid w:val="00C616F0"/>
    <w:rsid w:val="00C61C9E"/>
    <w:rsid w:val="00C62602"/>
    <w:rsid w:val="00C6294D"/>
    <w:rsid w:val="00C630ED"/>
    <w:rsid w:val="00C63DE4"/>
    <w:rsid w:val="00C6464A"/>
    <w:rsid w:val="00C64CD0"/>
    <w:rsid w:val="00C64FB6"/>
    <w:rsid w:val="00C67E01"/>
    <w:rsid w:val="00C67EA1"/>
    <w:rsid w:val="00C70BC2"/>
    <w:rsid w:val="00C70FBD"/>
    <w:rsid w:val="00C71044"/>
    <w:rsid w:val="00C71991"/>
    <w:rsid w:val="00C729BE"/>
    <w:rsid w:val="00C7382B"/>
    <w:rsid w:val="00C73CAF"/>
    <w:rsid w:val="00C74D1F"/>
    <w:rsid w:val="00C74FCA"/>
    <w:rsid w:val="00C755A6"/>
    <w:rsid w:val="00C76D96"/>
    <w:rsid w:val="00C77F6D"/>
    <w:rsid w:val="00C8055C"/>
    <w:rsid w:val="00C80890"/>
    <w:rsid w:val="00C814F2"/>
    <w:rsid w:val="00C830F4"/>
    <w:rsid w:val="00C832DD"/>
    <w:rsid w:val="00C85703"/>
    <w:rsid w:val="00C86923"/>
    <w:rsid w:val="00C87027"/>
    <w:rsid w:val="00C875A9"/>
    <w:rsid w:val="00C908BD"/>
    <w:rsid w:val="00C91065"/>
    <w:rsid w:val="00C91624"/>
    <w:rsid w:val="00C93455"/>
    <w:rsid w:val="00C93C0D"/>
    <w:rsid w:val="00C93CA4"/>
    <w:rsid w:val="00C93E38"/>
    <w:rsid w:val="00C94507"/>
    <w:rsid w:val="00C94855"/>
    <w:rsid w:val="00C95100"/>
    <w:rsid w:val="00C95149"/>
    <w:rsid w:val="00C962AB"/>
    <w:rsid w:val="00CA10DA"/>
    <w:rsid w:val="00CA1ABE"/>
    <w:rsid w:val="00CA399E"/>
    <w:rsid w:val="00CA3E5E"/>
    <w:rsid w:val="00CA4FB4"/>
    <w:rsid w:val="00CA5A0F"/>
    <w:rsid w:val="00CA5E56"/>
    <w:rsid w:val="00CA6EF1"/>
    <w:rsid w:val="00CB21BF"/>
    <w:rsid w:val="00CB2F38"/>
    <w:rsid w:val="00CB3775"/>
    <w:rsid w:val="00CB4F94"/>
    <w:rsid w:val="00CB5A82"/>
    <w:rsid w:val="00CB667B"/>
    <w:rsid w:val="00CC0348"/>
    <w:rsid w:val="00CC0A41"/>
    <w:rsid w:val="00CC0B42"/>
    <w:rsid w:val="00CC1854"/>
    <w:rsid w:val="00CC20FA"/>
    <w:rsid w:val="00CC2497"/>
    <w:rsid w:val="00CC652D"/>
    <w:rsid w:val="00CC6960"/>
    <w:rsid w:val="00CC6DAA"/>
    <w:rsid w:val="00CC79F4"/>
    <w:rsid w:val="00CD0769"/>
    <w:rsid w:val="00CD0810"/>
    <w:rsid w:val="00CD0B74"/>
    <w:rsid w:val="00CD1AD6"/>
    <w:rsid w:val="00CD21B7"/>
    <w:rsid w:val="00CD29D5"/>
    <w:rsid w:val="00CD29DE"/>
    <w:rsid w:val="00CD2C87"/>
    <w:rsid w:val="00CD3352"/>
    <w:rsid w:val="00CD5272"/>
    <w:rsid w:val="00CD6432"/>
    <w:rsid w:val="00CD76A7"/>
    <w:rsid w:val="00CD7748"/>
    <w:rsid w:val="00CD7B05"/>
    <w:rsid w:val="00CE085E"/>
    <w:rsid w:val="00CE1F46"/>
    <w:rsid w:val="00CE249B"/>
    <w:rsid w:val="00CE3EE1"/>
    <w:rsid w:val="00CE415D"/>
    <w:rsid w:val="00CE4FE2"/>
    <w:rsid w:val="00CE5F21"/>
    <w:rsid w:val="00CF0ABD"/>
    <w:rsid w:val="00CF29F0"/>
    <w:rsid w:val="00CF34C0"/>
    <w:rsid w:val="00CF3B39"/>
    <w:rsid w:val="00CF3D78"/>
    <w:rsid w:val="00CF4071"/>
    <w:rsid w:val="00CF4924"/>
    <w:rsid w:val="00CF618B"/>
    <w:rsid w:val="00CF6203"/>
    <w:rsid w:val="00CF63B7"/>
    <w:rsid w:val="00CF6F0F"/>
    <w:rsid w:val="00D00A66"/>
    <w:rsid w:val="00D01064"/>
    <w:rsid w:val="00D01993"/>
    <w:rsid w:val="00D0480C"/>
    <w:rsid w:val="00D04EE3"/>
    <w:rsid w:val="00D05680"/>
    <w:rsid w:val="00D05706"/>
    <w:rsid w:val="00D05E62"/>
    <w:rsid w:val="00D072B7"/>
    <w:rsid w:val="00D075C4"/>
    <w:rsid w:val="00D12355"/>
    <w:rsid w:val="00D123B6"/>
    <w:rsid w:val="00D143F9"/>
    <w:rsid w:val="00D14C65"/>
    <w:rsid w:val="00D160FF"/>
    <w:rsid w:val="00D16507"/>
    <w:rsid w:val="00D1656A"/>
    <w:rsid w:val="00D16AC8"/>
    <w:rsid w:val="00D2004D"/>
    <w:rsid w:val="00D20056"/>
    <w:rsid w:val="00D20EE0"/>
    <w:rsid w:val="00D21769"/>
    <w:rsid w:val="00D21D9A"/>
    <w:rsid w:val="00D22B65"/>
    <w:rsid w:val="00D2421F"/>
    <w:rsid w:val="00D24403"/>
    <w:rsid w:val="00D253C9"/>
    <w:rsid w:val="00D25DD4"/>
    <w:rsid w:val="00D25F73"/>
    <w:rsid w:val="00D26330"/>
    <w:rsid w:val="00D26AA2"/>
    <w:rsid w:val="00D27123"/>
    <w:rsid w:val="00D27721"/>
    <w:rsid w:val="00D27DAF"/>
    <w:rsid w:val="00D30E1D"/>
    <w:rsid w:val="00D3175D"/>
    <w:rsid w:val="00D31F58"/>
    <w:rsid w:val="00D32718"/>
    <w:rsid w:val="00D33D0D"/>
    <w:rsid w:val="00D33EEC"/>
    <w:rsid w:val="00D33FBB"/>
    <w:rsid w:val="00D34E29"/>
    <w:rsid w:val="00D35035"/>
    <w:rsid w:val="00D351F5"/>
    <w:rsid w:val="00D36471"/>
    <w:rsid w:val="00D36775"/>
    <w:rsid w:val="00D4098E"/>
    <w:rsid w:val="00D41BF6"/>
    <w:rsid w:val="00D42266"/>
    <w:rsid w:val="00D439D5"/>
    <w:rsid w:val="00D453ED"/>
    <w:rsid w:val="00D46C9E"/>
    <w:rsid w:val="00D50309"/>
    <w:rsid w:val="00D504ED"/>
    <w:rsid w:val="00D508CD"/>
    <w:rsid w:val="00D5459F"/>
    <w:rsid w:val="00D548C1"/>
    <w:rsid w:val="00D54A37"/>
    <w:rsid w:val="00D60AC7"/>
    <w:rsid w:val="00D61035"/>
    <w:rsid w:val="00D64D84"/>
    <w:rsid w:val="00D65AB3"/>
    <w:rsid w:val="00D67152"/>
    <w:rsid w:val="00D67333"/>
    <w:rsid w:val="00D67B4B"/>
    <w:rsid w:val="00D70767"/>
    <w:rsid w:val="00D72596"/>
    <w:rsid w:val="00D725CC"/>
    <w:rsid w:val="00D725F2"/>
    <w:rsid w:val="00D7273E"/>
    <w:rsid w:val="00D72F55"/>
    <w:rsid w:val="00D73425"/>
    <w:rsid w:val="00D76906"/>
    <w:rsid w:val="00D812EA"/>
    <w:rsid w:val="00D81D98"/>
    <w:rsid w:val="00D827A0"/>
    <w:rsid w:val="00D830F8"/>
    <w:rsid w:val="00D83177"/>
    <w:rsid w:val="00D840CC"/>
    <w:rsid w:val="00D8434C"/>
    <w:rsid w:val="00D84428"/>
    <w:rsid w:val="00D84FA3"/>
    <w:rsid w:val="00D8571F"/>
    <w:rsid w:val="00D864B8"/>
    <w:rsid w:val="00D875DA"/>
    <w:rsid w:val="00D87AE7"/>
    <w:rsid w:val="00D90801"/>
    <w:rsid w:val="00D908AE"/>
    <w:rsid w:val="00D908EB"/>
    <w:rsid w:val="00D911D6"/>
    <w:rsid w:val="00D915A6"/>
    <w:rsid w:val="00D91CF1"/>
    <w:rsid w:val="00D91D8A"/>
    <w:rsid w:val="00D920BE"/>
    <w:rsid w:val="00D9226A"/>
    <w:rsid w:val="00D926E5"/>
    <w:rsid w:val="00D92BEE"/>
    <w:rsid w:val="00D92E22"/>
    <w:rsid w:val="00D93C6D"/>
    <w:rsid w:val="00D941F9"/>
    <w:rsid w:val="00D9620B"/>
    <w:rsid w:val="00D9780E"/>
    <w:rsid w:val="00D97A0E"/>
    <w:rsid w:val="00DA0594"/>
    <w:rsid w:val="00DA1AE7"/>
    <w:rsid w:val="00DA1ED8"/>
    <w:rsid w:val="00DA30E6"/>
    <w:rsid w:val="00DA47A5"/>
    <w:rsid w:val="00DA5E21"/>
    <w:rsid w:val="00DA65B8"/>
    <w:rsid w:val="00DA7762"/>
    <w:rsid w:val="00DA7BC5"/>
    <w:rsid w:val="00DB24FB"/>
    <w:rsid w:val="00DB2E11"/>
    <w:rsid w:val="00DB36C7"/>
    <w:rsid w:val="00DB3AA3"/>
    <w:rsid w:val="00DB452B"/>
    <w:rsid w:val="00DB4B44"/>
    <w:rsid w:val="00DB4FE0"/>
    <w:rsid w:val="00DB59AC"/>
    <w:rsid w:val="00DB5F31"/>
    <w:rsid w:val="00DB7473"/>
    <w:rsid w:val="00DC0E19"/>
    <w:rsid w:val="00DC1EBD"/>
    <w:rsid w:val="00DC25EB"/>
    <w:rsid w:val="00DC3346"/>
    <w:rsid w:val="00DC3C71"/>
    <w:rsid w:val="00DC4A35"/>
    <w:rsid w:val="00DC59D9"/>
    <w:rsid w:val="00DC65E4"/>
    <w:rsid w:val="00DD04E9"/>
    <w:rsid w:val="00DD091A"/>
    <w:rsid w:val="00DD16F6"/>
    <w:rsid w:val="00DD2DFC"/>
    <w:rsid w:val="00DD4CE7"/>
    <w:rsid w:val="00DD5200"/>
    <w:rsid w:val="00DD7108"/>
    <w:rsid w:val="00DE4028"/>
    <w:rsid w:val="00DE56E9"/>
    <w:rsid w:val="00DE5B93"/>
    <w:rsid w:val="00DE5E1A"/>
    <w:rsid w:val="00DE6540"/>
    <w:rsid w:val="00DE719E"/>
    <w:rsid w:val="00DE72EE"/>
    <w:rsid w:val="00DE78EF"/>
    <w:rsid w:val="00DF122A"/>
    <w:rsid w:val="00DF12BD"/>
    <w:rsid w:val="00DF1BFA"/>
    <w:rsid w:val="00DF26FB"/>
    <w:rsid w:val="00DF320A"/>
    <w:rsid w:val="00DF3A90"/>
    <w:rsid w:val="00DF634E"/>
    <w:rsid w:val="00DF6891"/>
    <w:rsid w:val="00DF6A65"/>
    <w:rsid w:val="00DF75F1"/>
    <w:rsid w:val="00E0114F"/>
    <w:rsid w:val="00E01266"/>
    <w:rsid w:val="00E01A29"/>
    <w:rsid w:val="00E02753"/>
    <w:rsid w:val="00E02B8D"/>
    <w:rsid w:val="00E031AF"/>
    <w:rsid w:val="00E03BF3"/>
    <w:rsid w:val="00E04925"/>
    <w:rsid w:val="00E04E2F"/>
    <w:rsid w:val="00E0730A"/>
    <w:rsid w:val="00E07F0C"/>
    <w:rsid w:val="00E103F3"/>
    <w:rsid w:val="00E121E7"/>
    <w:rsid w:val="00E124C5"/>
    <w:rsid w:val="00E12D73"/>
    <w:rsid w:val="00E134F2"/>
    <w:rsid w:val="00E146C6"/>
    <w:rsid w:val="00E161A3"/>
    <w:rsid w:val="00E16430"/>
    <w:rsid w:val="00E17B43"/>
    <w:rsid w:val="00E2143E"/>
    <w:rsid w:val="00E21530"/>
    <w:rsid w:val="00E21619"/>
    <w:rsid w:val="00E21BBF"/>
    <w:rsid w:val="00E2260E"/>
    <w:rsid w:val="00E2262F"/>
    <w:rsid w:val="00E22F1A"/>
    <w:rsid w:val="00E23396"/>
    <w:rsid w:val="00E238AE"/>
    <w:rsid w:val="00E23F0F"/>
    <w:rsid w:val="00E243AA"/>
    <w:rsid w:val="00E256FB"/>
    <w:rsid w:val="00E260C9"/>
    <w:rsid w:val="00E274C5"/>
    <w:rsid w:val="00E27C65"/>
    <w:rsid w:val="00E30A5D"/>
    <w:rsid w:val="00E31F49"/>
    <w:rsid w:val="00E33C82"/>
    <w:rsid w:val="00E34964"/>
    <w:rsid w:val="00E35B98"/>
    <w:rsid w:val="00E367B0"/>
    <w:rsid w:val="00E36C11"/>
    <w:rsid w:val="00E37385"/>
    <w:rsid w:val="00E375F9"/>
    <w:rsid w:val="00E40262"/>
    <w:rsid w:val="00E41344"/>
    <w:rsid w:val="00E413D5"/>
    <w:rsid w:val="00E43052"/>
    <w:rsid w:val="00E44853"/>
    <w:rsid w:val="00E44EF6"/>
    <w:rsid w:val="00E4505B"/>
    <w:rsid w:val="00E45096"/>
    <w:rsid w:val="00E4542F"/>
    <w:rsid w:val="00E45B72"/>
    <w:rsid w:val="00E462AC"/>
    <w:rsid w:val="00E46A52"/>
    <w:rsid w:val="00E5153D"/>
    <w:rsid w:val="00E51B0A"/>
    <w:rsid w:val="00E52282"/>
    <w:rsid w:val="00E52420"/>
    <w:rsid w:val="00E5295B"/>
    <w:rsid w:val="00E5501D"/>
    <w:rsid w:val="00E564C7"/>
    <w:rsid w:val="00E56D78"/>
    <w:rsid w:val="00E56ED0"/>
    <w:rsid w:val="00E604BE"/>
    <w:rsid w:val="00E61266"/>
    <w:rsid w:val="00E62DD3"/>
    <w:rsid w:val="00E62F83"/>
    <w:rsid w:val="00E630D6"/>
    <w:rsid w:val="00E644B7"/>
    <w:rsid w:val="00E65613"/>
    <w:rsid w:val="00E6716E"/>
    <w:rsid w:val="00E7176F"/>
    <w:rsid w:val="00E73D21"/>
    <w:rsid w:val="00E74652"/>
    <w:rsid w:val="00E7492F"/>
    <w:rsid w:val="00E75C53"/>
    <w:rsid w:val="00E800B6"/>
    <w:rsid w:val="00E85594"/>
    <w:rsid w:val="00E86774"/>
    <w:rsid w:val="00E87094"/>
    <w:rsid w:val="00E90393"/>
    <w:rsid w:val="00E904E0"/>
    <w:rsid w:val="00E9206D"/>
    <w:rsid w:val="00E9285E"/>
    <w:rsid w:val="00E928C9"/>
    <w:rsid w:val="00E934D9"/>
    <w:rsid w:val="00E94850"/>
    <w:rsid w:val="00E9500E"/>
    <w:rsid w:val="00E955B0"/>
    <w:rsid w:val="00EA0F2E"/>
    <w:rsid w:val="00EA1CE7"/>
    <w:rsid w:val="00EA1EC4"/>
    <w:rsid w:val="00EA3A08"/>
    <w:rsid w:val="00EA3B1F"/>
    <w:rsid w:val="00EA42BF"/>
    <w:rsid w:val="00EA55BF"/>
    <w:rsid w:val="00EA5EF9"/>
    <w:rsid w:val="00EA5F92"/>
    <w:rsid w:val="00EB3141"/>
    <w:rsid w:val="00EB36F9"/>
    <w:rsid w:val="00EB3D3C"/>
    <w:rsid w:val="00EB45B2"/>
    <w:rsid w:val="00EB686C"/>
    <w:rsid w:val="00EB6D49"/>
    <w:rsid w:val="00EB7191"/>
    <w:rsid w:val="00EC0A3F"/>
    <w:rsid w:val="00EC11BC"/>
    <w:rsid w:val="00EC32CB"/>
    <w:rsid w:val="00EC34B4"/>
    <w:rsid w:val="00EC581F"/>
    <w:rsid w:val="00EC583A"/>
    <w:rsid w:val="00EC5FB1"/>
    <w:rsid w:val="00EC6496"/>
    <w:rsid w:val="00ED05C5"/>
    <w:rsid w:val="00ED1179"/>
    <w:rsid w:val="00ED2252"/>
    <w:rsid w:val="00ED370F"/>
    <w:rsid w:val="00ED506C"/>
    <w:rsid w:val="00ED5B72"/>
    <w:rsid w:val="00ED5BAD"/>
    <w:rsid w:val="00ED5D56"/>
    <w:rsid w:val="00ED5FCB"/>
    <w:rsid w:val="00ED69F8"/>
    <w:rsid w:val="00ED71AF"/>
    <w:rsid w:val="00ED7585"/>
    <w:rsid w:val="00EE432C"/>
    <w:rsid w:val="00EE44E3"/>
    <w:rsid w:val="00EE49D2"/>
    <w:rsid w:val="00EE52B1"/>
    <w:rsid w:val="00EE57E0"/>
    <w:rsid w:val="00EE58F3"/>
    <w:rsid w:val="00EE5A45"/>
    <w:rsid w:val="00EE5EF0"/>
    <w:rsid w:val="00EE5F55"/>
    <w:rsid w:val="00EE7376"/>
    <w:rsid w:val="00EE74CC"/>
    <w:rsid w:val="00EE774C"/>
    <w:rsid w:val="00EE7B2E"/>
    <w:rsid w:val="00EE7C12"/>
    <w:rsid w:val="00EF0C89"/>
    <w:rsid w:val="00EF5F5B"/>
    <w:rsid w:val="00EF60F1"/>
    <w:rsid w:val="00EF62A7"/>
    <w:rsid w:val="00EF7551"/>
    <w:rsid w:val="00F001CB"/>
    <w:rsid w:val="00F00624"/>
    <w:rsid w:val="00F01C05"/>
    <w:rsid w:val="00F01D95"/>
    <w:rsid w:val="00F030AB"/>
    <w:rsid w:val="00F030FA"/>
    <w:rsid w:val="00F0443E"/>
    <w:rsid w:val="00F0450E"/>
    <w:rsid w:val="00F048E4"/>
    <w:rsid w:val="00F05450"/>
    <w:rsid w:val="00F05A57"/>
    <w:rsid w:val="00F05C65"/>
    <w:rsid w:val="00F06599"/>
    <w:rsid w:val="00F07726"/>
    <w:rsid w:val="00F100B1"/>
    <w:rsid w:val="00F111B5"/>
    <w:rsid w:val="00F11211"/>
    <w:rsid w:val="00F12018"/>
    <w:rsid w:val="00F1388B"/>
    <w:rsid w:val="00F14E6D"/>
    <w:rsid w:val="00F172B2"/>
    <w:rsid w:val="00F17E7F"/>
    <w:rsid w:val="00F2013A"/>
    <w:rsid w:val="00F21AD2"/>
    <w:rsid w:val="00F2279B"/>
    <w:rsid w:val="00F227EE"/>
    <w:rsid w:val="00F236B5"/>
    <w:rsid w:val="00F23CD5"/>
    <w:rsid w:val="00F24645"/>
    <w:rsid w:val="00F262D7"/>
    <w:rsid w:val="00F26382"/>
    <w:rsid w:val="00F26D4B"/>
    <w:rsid w:val="00F27710"/>
    <w:rsid w:val="00F277AE"/>
    <w:rsid w:val="00F31021"/>
    <w:rsid w:val="00F3158B"/>
    <w:rsid w:val="00F32EB4"/>
    <w:rsid w:val="00F3320E"/>
    <w:rsid w:val="00F342BE"/>
    <w:rsid w:val="00F34F4A"/>
    <w:rsid w:val="00F35693"/>
    <w:rsid w:val="00F35713"/>
    <w:rsid w:val="00F359AF"/>
    <w:rsid w:val="00F37828"/>
    <w:rsid w:val="00F404AE"/>
    <w:rsid w:val="00F4104C"/>
    <w:rsid w:val="00F42677"/>
    <w:rsid w:val="00F427C7"/>
    <w:rsid w:val="00F42881"/>
    <w:rsid w:val="00F44443"/>
    <w:rsid w:val="00F448DE"/>
    <w:rsid w:val="00F457A7"/>
    <w:rsid w:val="00F465DA"/>
    <w:rsid w:val="00F46804"/>
    <w:rsid w:val="00F47691"/>
    <w:rsid w:val="00F477E2"/>
    <w:rsid w:val="00F500AF"/>
    <w:rsid w:val="00F51383"/>
    <w:rsid w:val="00F51C47"/>
    <w:rsid w:val="00F53E34"/>
    <w:rsid w:val="00F554E8"/>
    <w:rsid w:val="00F56F86"/>
    <w:rsid w:val="00F576FD"/>
    <w:rsid w:val="00F6374B"/>
    <w:rsid w:val="00F63893"/>
    <w:rsid w:val="00F63E34"/>
    <w:rsid w:val="00F64B4A"/>
    <w:rsid w:val="00F66D6C"/>
    <w:rsid w:val="00F67291"/>
    <w:rsid w:val="00F70DA8"/>
    <w:rsid w:val="00F7294B"/>
    <w:rsid w:val="00F72E7D"/>
    <w:rsid w:val="00F740D3"/>
    <w:rsid w:val="00F742C2"/>
    <w:rsid w:val="00F74890"/>
    <w:rsid w:val="00F7621E"/>
    <w:rsid w:val="00F80019"/>
    <w:rsid w:val="00F80F3B"/>
    <w:rsid w:val="00F81052"/>
    <w:rsid w:val="00F813A8"/>
    <w:rsid w:val="00F83827"/>
    <w:rsid w:val="00F83FB9"/>
    <w:rsid w:val="00F842F8"/>
    <w:rsid w:val="00F857B8"/>
    <w:rsid w:val="00F87137"/>
    <w:rsid w:val="00F872C8"/>
    <w:rsid w:val="00F87731"/>
    <w:rsid w:val="00F878D7"/>
    <w:rsid w:val="00F87A30"/>
    <w:rsid w:val="00F90BB2"/>
    <w:rsid w:val="00F919AA"/>
    <w:rsid w:val="00F91F8F"/>
    <w:rsid w:val="00F92763"/>
    <w:rsid w:val="00F93B25"/>
    <w:rsid w:val="00F93D7D"/>
    <w:rsid w:val="00F95C68"/>
    <w:rsid w:val="00F97C5A"/>
    <w:rsid w:val="00FA20E9"/>
    <w:rsid w:val="00FA37E6"/>
    <w:rsid w:val="00FA514F"/>
    <w:rsid w:val="00FA66FF"/>
    <w:rsid w:val="00FA6F04"/>
    <w:rsid w:val="00FA742F"/>
    <w:rsid w:val="00FA79D3"/>
    <w:rsid w:val="00FB0A24"/>
    <w:rsid w:val="00FB1041"/>
    <w:rsid w:val="00FB1307"/>
    <w:rsid w:val="00FB133B"/>
    <w:rsid w:val="00FB1381"/>
    <w:rsid w:val="00FB1468"/>
    <w:rsid w:val="00FB2861"/>
    <w:rsid w:val="00FB2AED"/>
    <w:rsid w:val="00FB3108"/>
    <w:rsid w:val="00FB3802"/>
    <w:rsid w:val="00FB39D9"/>
    <w:rsid w:val="00FB4358"/>
    <w:rsid w:val="00FB514D"/>
    <w:rsid w:val="00FB6442"/>
    <w:rsid w:val="00FB708D"/>
    <w:rsid w:val="00FB70C4"/>
    <w:rsid w:val="00FB74BA"/>
    <w:rsid w:val="00FB794E"/>
    <w:rsid w:val="00FC2070"/>
    <w:rsid w:val="00FC2F70"/>
    <w:rsid w:val="00FC44F4"/>
    <w:rsid w:val="00FC7192"/>
    <w:rsid w:val="00FC78E5"/>
    <w:rsid w:val="00FD0D11"/>
    <w:rsid w:val="00FD0FD8"/>
    <w:rsid w:val="00FD1155"/>
    <w:rsid w:val="00FD30DD"/>
    <w:rsid w:val="00FD4AE1"/>
    <w:rsid w:val="00FD4F44"/>
    <w:rsid w:val="00FD5180"/>
    <w:rsid w:val="00FD60BA"/>
    <w:rsid w:val="00FD73F5"/>
    <w:rsid w:val="00FD7A81"/>
    <w:rsid w:val="00FE0203"/>
    <w:rsid w:val="00FE06E4"/>
    <w:rsid w:val="00FE0FDB"/>
    <w:rsid w:val="00FE1B22"/>
    <w:rsid w:val="00FE1CE5"/>
    <w:rsid w:val="00FE2383"/>
    <w:rsid w:val="00FF0455"/>
    <w:rsid w:val="00FF144A"/>
    <w:rsid w:val="00FF2D1E"/>
    <w:rsid w:val="00FF34E2"/>
    <w:rsid w:val="00FF3613"/>
    <w:rsid w:val="00FF3A88"/>
    <w:rsid w:val="00FF422E"/>
    <w:rsid w:val="00FF5117"/>
    <w:rsid w:val="00FF53D9"/>
    <w:rsid w:val="00FF5CDD"/>
    <w:rsid w:val="00FF70DB"/>
    <w:rsid w:val="00FF76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7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38" w:unhideWhenUsed="0"/>
    <w:lsdException w:name="heading 8" w:uiPriority="38" w:unhideWhenUsed="0" w:qFormat="1"/>
    <w:lsdException w:name="heading 9" w:uiPriority="38"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8" w:unhideWhenUsed="0"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uiPriority="3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qFormat="1"/>
    <w:lsdException w:name="Intense Emphasis" w:semiHidden="0" w:uiPriority="9" w:unhideWhenUsed="0" w:qFormat="1"/>
    <w:lsdException w:name="Subtle Reference" w:semiHidden="0" w:uiPriority="38" w:unhideWhenUsed="0"/>
    <w:lsdException w:name="Intense Reference" w:uiPriority="38" w:unhideWhenUsed="0"/>
    <w:lsdException w:name="Book Title" w:uiPriority="38" w:unhideWhenUsed="0"/>
    <w:lsdException w:name="Bibliography" w:uiPriority="38"/>
    <w:lsdException w:name="TOC Heading" w:uiPriority="39" w:qFormat="1"/>
  </w:latentStyles>
  <w:style w:type="paragraph" w:default="1" w:styleId="Normal">
    <w:name w:val="Normal"/>
    <w:qFormat/>
    <w:rsid w:val="000C4CE4"/>
    <w:pPr>
      <w:spacing w:before="240" w:after="120" w:line="288" w:lineRule="auto"/>
      <w:ind w:right="284"/>
      <w:jc w:val="both"/>
    </w:pPr>
    <w:rPr>
      <w:rFonts w:ascii="Franklin Gothic Book" w:hAnsi="Franklin Gothic Book" w:cs="Arial"/>
      <w:color w:val="363636" w:themeColor="text1"/>
    </w:rPr>
  </w:style>
  <w:style w:type="paragraph" w:styleId="Heading1">
    <w:name w:val="heading 1"/>
    <w:basedOn w:val="Normal"/>
    <w:next w:val="NormalBodyText"/>
    <w:link w:val="Heading1Char"/>
    <w:uiPriority w:val="9"/>
    <w:qFormat/>
    <w:rsid w:val="00E46A52"/>
    <w:pPr>
      <w:keepNext/>
      <w:keepLines/>
      <w:pageBreakBefore/>
      <w:pBdr>
        <w:bottom w:val="single" w:sz="4" w:space="1" w:color="78112E"/>
      </w:pBdr>
      <w:spacing w:after="0"/>
      <w:outlineLvl w:val="0"/>
    </w:pPr>
    <w:rPr>
      <w:rFonts w:cstheme="majorBidi"/>
      <w:color w:val="78112E"/>
      <w:spacing w:val="10"/>
      <w:sz w:val="36"/>
      <w:szCs w:val="36"/>
    </w:rPr>
  </w:style>
  <w:style w:type="paragraph" w:styleId="Heading2">
    <w:name w:val="heading 2"/>
    <w:basedOn w:val="Normal"/>
    <w:next w:val="Normal"/>
    <w:link w:val="Heading2Char"/>
    <w:uiPriority w:val="7"/>
    <w:unhideWhenUsed/>
    <w:qFormat/>
    <w:rsid w:val="00D875DA"/>
    <w:pPr>
      <w:keepNext/>
      <w:keepLines/>
      <w:numPr>
        <w:ilvl w:val="1"/>
        <w:numId w:val="3"/>
      </w:numPr>
      <w:spacing w:before="480"/>
      <w:ind w:left="453" w:hanging="113"/>
      <w:outlineLvl w:val="1"/>
    </w:pPr>
    <w:rPr>
      <w:rFonts w:cstheme="majorBidi"/>
      <w:b/>
      <w:color w:val="78112E" w:themeColor="accent6" w:themeShade="BF"/>
      <w:sz w:val="28"/>
      <w:szCs w:val="32"/>
    </w:rPr>
  </w:style>
  <w:style w:type="paragraph" w:styleId="Heading3">
    <w:name w:val="heading 3"/>
    <w:basedOn w:val="Heading2"/>
    <w:next w:val="Normal"/>
    <w:link w:val="Heading3Char"/>
    <w:autoRedefine/>
    <w:uiPriority w:val="7"/>
    <w:unhideWhenUsed/>
    <w:qFormat/>
    <w:rsid w:val="004538A2"/>
    <w:pPr>
      <w:numPr>
        <w:ilvl w:val="2"/>
      </w:numPr>
      <w:ind w:left="1134"/>
      <w:outlineLvl w:val="2"/>
    </w:pPr>
    <w:rPr>
      <w:b w:val="0"/>
      <w:sz w:val="26"/>
    </w:rPr>
  </w:style>
  <w:style w:type="paragraph" w:styleId="Heading4">
    <w:name w:val="heading 4"/>
    <w:basedOn w:val="Normal"/>
    <w:next w:val="Normal"/>
    <w:link w:val="Heading4Char"/>
    <w:uiPriority w:val="7"/>
    <w:unhideWhenUsed/>
    <w:qFormat/>
    <w:rsid w:val="00D908AE"/>
    <w:pPr>
      <w:keepNext/>
      <w:keepLines/>
      <w:outlineLvl w:val="3"/>
    </w:pPr>
    <w:rPr>
      <w:rFonts w:eastAsiaTheme="majorEastAsia" w:cstheme="majorBidi"/>
      <w:b/>
      <w:iCs/>
      <w:color w:val="553684" w:themeColor="accent2"/>
      <w:spacing w:val="10"/>
      <w:sz w:val="24"/>
      <w:szCs w:val="24"/>
    </w:rPr>
  </w:style>
  <w:style w:type="paragraph" w:styleId="Heading5">
    <w:name w:val="heading 5"/>
    <w:basedOn w:val="Normal"/>
    <w:next w:val="Normal"/>
    <w:link w:val="Heading5Char"/>
    <w:uiPriority w:val="7"/>
    <w:unhideWhenUsed/>
    <w:qFormat/>
    <w:rsid w:val="008118AA"/>
    <w:pPr>
      <w:keepNext/>
      <w:keepLines/>
      <w:numPr>
        <w:ilvl w:val="4"/>
        <w:numId w:val="3"/>
      </w:numPr>
      <w:spacing w:after="0"/>
      <w:outlineLvl w:val="4"/>
    </w:pPr>
    <w:rPr>
      <w:rFonts w:eastAsiaTheme="majorEastAsia" w:cstheme="majorBidi"/>
      <w:color w:val="553684" w:themeColor="accent2"/>
      <w:sz w:val="24"/>
      <w:szCs w:val="24"/>
    </w:rPr>
  </w:style>
  <w:style w:type="paragraph" w:styleId="Heading6">
    <w:name w:val="heading 6"/>
    <w:basedOn w:val="Normal"/>
    <w:next w:val="Normal"/>
    <w:link w:val="Heading6Char"/>
    <w:uiPriority w:val="7"/>
    <w:unhideWhenUsed/>
    <w:qFormat/>
    <w:rsid w:val="00897586"/>
    <w:pPr>
      <w:keepNext/>
      <w:keepLines/>
      <w:numPr>
        <w:ilvl w:val="5"/>
        <w:numId w:val="3"/>
      </w:numPr>
      <w:spacing w:before="40" w:after="0"/>
      <w:outlineLvl w:val="5"/>
    </w:pPr>
    <w:rPr>
      <w:rFonts w:eastAsiaTheme="majorEastAsia" w:cstheme="majorBidi"/>
      <w:i/>
      <w:color w:val="A1173E" w:themeColor="accent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Text"/>
    <w:basedOn w:val="Normal"/>
    <w:next w:val="Normal"/>
    <w:link w:val="TitleChar"/>
    <w:uiPriority w:val="3"/>
    <w:qFormat/>
    <w:rsid w:val="00780D0F"/>
    <w:pPr>
      <w:spacing w:line="240" w:lineRule="auto"/>
      <w:ind w:left="-117" w:right="-112"/>
      <w:jc w:val="center"/>
    </w:pPr>
    <w:rPr>
      <w:rFonts w:eastAsiaTheme="minorEastAsia" w:cstheme="minorBidi"/>
      <w:b/>
      <w:bCs/>
      <w:spacing w:val="10"/>
      <w:sz w:val="20"/>
      <w:szCs w:val="20"/>
      <w:lang w:val="en-US"/>
    </w:rPr>
  </w:style>
  <w:style w:type="character" w:customStyle="1" w:styleId="TitleChar">
    <w:name w:val="Title Char"/>
    <w:aliases w:val="Table Text Char"/>
    <w:basedOn w:val="DefaultParagraphFont"/>
    <w:link w:val="Title"/>
    <w:uiPriority w:val="3"/>
    <w:rsid w:val="00780D0F"/>
    <w:rPr>
      <w:rFonts w:ascii="Franklin Gothic Book" w:eastAsiaTheme="minorEastAsia" w:hAnsi="Franklin Gothic Book"/>
      <w:b/>
      <w:bCs/>
      <w:color w:val="363636" w:themeColor="text1"/>
      <w:spacing w:val="10"/>
      <w:sz w:val="20"/>
      <w:szCs w:val="20"/>
      <w:lang w:val="en-US"/>
    </w:rPr>
  </w:style>
  <w:style w:type="paragraph" w:styleId="Subtitle">
    <w:name w:val="Subtitle"/>
    <w:basedOn w:val="Normal"/>
    <w:next w:val="Normal"/>
    <w:link w:val="SubtitleChar"/>
    <w:uiPriority w:val="4"/>
    <w:qFormat/>
    <w:rsid w:val="00A0373D"/>
    <w:pPr>
      <w:spacing w:after="0"/>
    </w:pPr>
    <w:rPr>
      <w:rFonts w:eastAsiaTheme="minorEastAsia" w:cstheme="minorBidi"/>
      <w:sz w:val="32"/>
      <w:szCs w:val="24"/>
      <w:lang w:val="en-US"/>
    </w:rPr>
  </w:style>
  <w:style w:type="character" w:customStyle="1" w:styleId="SubtitleChar">
    <w:name w:val="Subtitle Char"/>
    <w:basedOn w:val="DefaultParagraphFont"/>
    <w:link w:val="Subtitle"/>
    <w:uiPriority w:val="4"/>
    <w:rsid w:val="00FA79D3"/>
    <w:rPr>
      <w:rFonts w:ascii="Franklin Gothic Book" w:eastAsiaTheme="minorEastAsia" w:hAnsi="Franklin Gothic Book"/>
      <w:color w:val="363636" w:themeColor="text1"/>
      <w:sz w:val="32"/>
      <w:szCs w:val="24"/>
      <w:lang w:val="en-US"/>
    </w:rPr>
  </w:style>
  <w:style w:type="character" w:customStyle="1" w:styleId="Heading1Char">
    <w:name w:val="Heading 1 Char"/>
    <w:basedOn w:val="DefaultParagraphFont"/>
    <w:link w:val="Heading1"/>
    <w:uiPriority w:val="9"/>
    <w:rsid w:val="00E46A52"/>
    <w:rPr>
      <w:rFonts w:ascii="Franklin Gothic Book" w:hAnsi="Franklin Gothic Book" w:cstheme="majorBidi"/>
      <w:color w:val="78112E"/>
      <w:spacing w:val="10"/>
      <w:sz w:val="36"/>
      <w:szCs w:val="36"/>
    </w:rPr>
  </w:style>
  <w:style w:type="character" w:customStyle="1" w:styleId="Heading2Char">
    <w:name w:val="Heading 2 Char"/>
    <w:basedOn w:val="DefaultParagraphFont"/>
    <w:link w:val="Heading2"/>
    <w:uiPriority w:val="7"/>
    <w:rsid w:val="00D875DA"/>
    <w:rPr>
      <w:rFonts w:ascii="Franklin Gothic Book" w:hAnsi="Franklin Gothic Book" w:cstheme="majorBidi"/>
      <w:b/>
      <w:color w:val="78112E" w:themeColor="accent6" w:themeShade="BF"/>
      <w:sz w:val="28"/>
      <w:szCs w:val="32"/>
    </w:rPr>
  </w:style>
  <w:style w:type="character" w:customStyle="1" w:styleId="Heading3Char">
    <w:name w:val="Heading 3 Char"/>
    <w:basedOn w:val="DefaultParagraphFont"/>
    <w:link w:val="Heading3"/>
    <w:uiPriority w:val="7"/>
    <w:rsid w:val="004538A2"/>
    <w:rPr>
      <w:rFonts w:ascii="Franklin Gothic Book" w:hAnsi="Franklin Gothic Book" w:cstheme="majorBidi"/>
      <w:color w:val="78112E" w:themeColor="accent6" w:themeShade="BF"/>
      <w:sz w:val="26"/>
      <w:szCs w:val="32"/>
    </w:rPr>
  </w:style>
  <w:style w:type="character" w:customStyle="1" w:styleId="Heading4Char">
    <w:name w:val="Heading 4 Char"/>
    <w:basedOn w:val="DefaultParagraphFont"/>
    <w:link w:val="Heading4"/>
    <w:uiPriority w:val="7"/>
    <w:rsid w:val="00D908AE"/>
    <w:rPr>
      <w:rFonts w:ascii="Franklin Gothic Book" w:eastAsiaTheme="majorEastAsia" w:hAnsi="Franklin Gothic Book" w:cstheme="majorBidi"/>
      <w:b/>
      <w:iCs/>
      <w:color w:val="553684" w:themeColor="accent2"/>
      <w:spacing w:val="10"/>
      <w:sz w:val="24"/>
      <w:szCs w:val="24"/>
    </w:rPr>
  </w:style>
  <w:style w:type="character" w:customStyle="1" w:styleId="Heading5Char">
    <w:name w:val="Heading 5 Char"/>
    <w:basedOn w:val="DefaultParagraphFont"/>
    <w:link w:val="Heading5"/>
    <w:uiPriority w:val="7"/>
    <w:rsid w:val="008118AA"/>
    <w:rPr>
      <w:rFonts w:ascii="Franklin Gothic Book" w:eastAsiaTheme="majorEastAsia" w:hAnsi="Franklin Gothic Book" w:cstheme="majorBidi"/>
      <w:color w:val="553684" w:themeColor="accent2"/>
      <w:sz w:val="24"/>
      <w:szCs w:val="24"/>
    </w:rPr>
  </w:style>
  <w:style w:type="character" w:customStyle="1" w:styleId="Heading6Char">
    <w:name w:val="Heading 6 Char"/>
    <w:basedOn w:val="DefaultParagraphFont"/>
    <w:link w:val="Heading6"/>
    <w:uiPriority w:val="7"/>
    <w:rsid w:val="00897586"/>
    <w:rPr>
      <w:rFonts w:ascii="Franklin Gothic Book" w:eastAsiaTheme="majorEastAsia" w:hAnsi="Franklin Gothic Book" w:cstheme="majorBidi"/>
      <w:i/>
      <w:color w:val="A1173E" w:themeColor="accent6"/>
      <w:szCs w:val="24"/>
    </w:rPr>
  </w:style>
  <w:style w:type="character" w:styleId="Emphasis">
    <w:name w:val="Emphasis"/>
    <w:basedOn w:val="DefaultParagraphFont"/>
    <w:uiPriority w:val="38"/>
    <w:semiHidden/>
    <w:rsid w:val="00686458"/>
    <w:rPr>
      <w:rFonts w:ascii="Franklin Gothic Book" w:hAnsi="Franklin Gothic Book"/>
      <w:i/>
      <w:iCs/>
    </w:rPr>
  </w:style>
  <w:style w:type="character" w:styleId="SubtleEmphasis">
    <w:name w:val="Subtle Emphasis"/>
    <w:basedOn w:val="DefaultParagraphFont"/>
    <w:uiPriority w:val="8"/>
    <w:qFormat/>
    <w:rsid w:val="00670392"/>
    <w:rPr>
      <w:rFonts w:ascii="Franklin Gothic Book" w:hAnsi="Franklin Gothic Book"/>
      <w:b w:val="0"/>
      <w:i w:val="0"/>
      <w:color w:val="C31C4A" w:themeColor="accent1"/>
    </w:rPr>
  </w:style>
  <w:style w:type="character" w:styleId="IntenseEmphasis">
    <w:name w:val="Intense Emphasis"/>
    <w:basedOn w:val="DefaultParagraphFont"/>
    <w:uiPriority w:val="9"/>
    <w:qFormat/>
    <w:rsid w:val="005E3EDF"/>
    <w:rPr>
      <w:b/>
      <w:i/>
      <w:iCs/>
      <w:color w:val="C31C4A" w:themeColor="accent1"/>
    </w:rPr>
  </w:style>
  <w:style w:type="character" w:styleId="Strong">
    <w:name w:val="Strong"/>
    <w:basedOn w:val="DefaultParagraphFont"/>
    <w:uiPriority w:val="38"/>
    <w:semiHidden/>
    <w:rsid w:val="00686458"/>
    <w:rPr>
      <w:b/>
      <w:bCs/>
    </w:rPr>
  </w:style>
  <w:style w:type="paragraph" w:styleId="Quote">
    <w:name w:val="Quote"/>
    <w:basedOn w:val="Normal"/>
    <w:next w:val="Normal"/>
    <w:link w:val="QuoteChar"/>
    <w:uiPriority w:val="38"/>
    <w:semiHidden/>
    <w:qFormat/>
    <w:rsid w:val="006F51B5"/>
    <w:pPr>
      <w:ind w:left="720" w:right="864"/>
      <w:jc w:val="left"/>
    </w:pPr>
    <w:rPr>
      <w:i/>
      <w:iCs/>
    </w:rPr>
  </w:style>
  <w:style w:type="character" w:customStyle="1" w:styleId="QuoteChar">
    <w:name w:val="Quote Char"/>
    <w:basedOn w:val="DefaultParagraphFont"/>
    <w:link w:val="Quote"/>
    <w:uiPriority w:val="38"/>
    <w:semiHidden/>
    <w:rsid w:val="005E3EDF"/>
    <w:rPr>
      <w:rFonts w:ascii="Franklin Gothic Book" w:eastAsia="Times" w:hAnsi="Franklin Gothic Book" w:cs="Arial"/>
      <w:i/>
      <w:iCs/>
      <w:color w:val="363636" w:themeColor="text1"/>
      <w:sz w:val="21"/>
      <w:szCs w:val="21"/>
    </w:rPr>
  </w:style>
  <w:style w:type="paragraph" w:styleId="IntenseQuote">
    <w:name w:val="Intense Quote"/>
    <w:basedOn w:val="Normal"/>
    <w:next w:val="Normal"/>
    <w:link w:val="IntenseQuoteChar"/>
    <w:uiPriority w:val="38"/>
    <w:semiHidden/>
    <w:rsid w:val="006D2A99"/>
    <w:pPr>
      <w:pBdr>
        <w:top w:val="single" w:sz="4" w:space="10" w:color="C31C4A" w:themeColor="accent1"/>
        <w:bottom w:val="single" w:sz="4" w:space="10" w:color="C31C4A" w:themeColor="accent1"/>
      </w:pBdr>
      <w:spacing w:before="360" w:after="360"/>
      <w:ind w:left="864" w:right="864"/>
      <w:jc w:val="center"/>
    </w:pPr>
    <w:rPr>
      <w:i/>
      <w:iCs/>
      <w:color w:val="C31C4A" w:themeColor="accent1"/>
    </w:rPr>
  </w:style>
  <w:style w:type="character" w:customStyle="1" w:styleId="IntenseQuoteChar">
    <w:name w:val="Intense Quote Char"/>
    <w:basedOn w:val="DefaultParagraphFont"/>
    <w:link w:val="IntenseQuote"/>
    <w:uiPriority w:val="38"/>
    <w:semiHidden/>
    <w:rsid w:val="005E3EDF"/>
    <w:rPr>
      <w:rFonts w:ascii="Franklin Gothic Book" w:eastAsia="Times" w:hAnsi="Franklin Gothic Book" w:cs="Arial"/>
      <w:i/>
      <w:iCs/>
      <w:color w:val="C31C4A" w:themeColor="accent1"/>
      <w:sz w:val="21"/>
      <w:szCs w:val="21"/>
    </w:rPr>
  </w:style>
  <w:style w:type="paragraph" w:styleId="ListParagraph">
    <w:name w:val="List Paragraph"/>
    <w:basedOn w:val="Normal"/>
    <w:next w:val="Normal"/>
    <w:link w:val="ListParagraphChar"/>
    <w:uiPriority w:val="34"/>
    <w:qFormat/>
    <w:rsid w:val="00810CBF"/>
    <w:pPr>
      <w:numPr>
        <w:numId w:val="1"/>
      </w:numPr>
      <w:spacing w:after="80"/>
    </w:pPr>
  </w:style>
  <w:style w:type="table" w:styleId="TableGrid">
    <w:name w:val="Table Grid"/>
    <w:basedOn w:val="TableNormal"/>
    <w:uiPriority w:val="39"/>
    <w:rsid w:val="008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296962"/>
    <w:pPr>
      <w:spacing w:after="0" w:line="240" w:lineRule="auto"/>
    </w:pPr>
    <w:tblPr>
      <w:tblStyleRowBandSize w:val="1"/>
      <w:tblStyleColBandSize w:val="1"/>
      <w:tblBorders>
        <w:top w:val="single" w:sz="4" w:space="0" w:color="E9688B" w:themeColor="accent1" w:themeTint="99"/>
        <w:left w:val="single" w:sz="4" w:space="0" w:color="E9688B" w:themeColor="accent1" w:themeTint="99"/>
        <w:bottom w:val="single" w:sz="4" w:space="0" w:color="E9688B" w:themeColor="accent1" w:themeTint="99"/>
        <w:right w:val="single" w:sz="4" w:space="0" w:color="E9688B" w:themeColor="accent1" w:themeTint="99"/>
        <w:insideH w:val="single" w:sz="4" w:space="0" w:color="E9688B" w:themeColor="accent1" w:themeTint="99"/>
      </w:tblBorders>
    </w:tblPr>
    <w:tblStylePr w:type="firstRow">
      <w:rPr>
        <w:b/>
        <w:bCs/>
        <w:color w:val="FFFFFF" w:themeColor="background1"/>
      </w:rPr>
      <w:tblPr/>
      <w:tcPr>
        <w:tcBorders>
          <w:top w:val="single" w:sz="4" w:space="0" w:color="C31C4A" w:themeColor="accent1"/>
          <w:left w:val="single" w:sz="4" w:space="0" w:color="C31C4A" w:themeColor="accent1"/>
          <w:bottom w:val="single" w:sz="4" w:space="0" w:color="C31C4A" w:themeColor="accent1"/>
          <w:right w:val="single" w:sz="4" w:space="0" w:color="C31C4A" w:themeColor="accent1"/>
          <w:insideH w:val="nil"/>
        </w:tcBorders>
        <w:shd w:val="clear" w:color="auto" w:fill="C31C4A" w:themeFill="accent1"/>
      </w:tcPr>
    </w:tblStylePr>
    <w:tblStylePr w:type="lastRow">
      <w:rPr>
        <w:b/>
        <w:bCs/>
      </w:rPr>
      <w:tblPr/>
      <w:tcPr>
        <w:tcBorders>
          <w:top w:val="double" w:sz="4" w:space="0" w:color="E9688B" w:themeColor="accent1" w:themeTint="99"/>
        </w:tcBorders>
      </w:tcPr>
    </w:tblStylePr>
    <w:tblStylePr w:type="firstCol">
      <w:rPr>
        <w:b/>
        <w:bCs/>
      </w:rPr>
    </w:tblStylePr>
    <w:tblStylePr w:type="lastCol">
      <w:rPr>
        <w:b/>
        <w:bCs/>
      </w:rPr>
    </w:tblStylePr>
    <w:tblStylePr w:type="band1Vert">
      <w:tblPr/>
      <w:tcPr>
        <w:shd w:val="clear" w:color="auto" w:fill="F7CCD8" w:themeFill="accent1" w:themeFillTint="33"/>
      </w:tcPr>
    </w:tblStylePr>
    <w:tblStylePr w:type="band1Horz">
      <w:tblPr/>
      <w:tcPr>
        <w:shd w:val="clear" w:color="auto" w:fill="F7CCD8" w:themeFill="accent1" w:themeFillTint="33"/>
      </w:tcPr>
    </w:tblStylePr>
  </w:style>
  <w:style w:type="table" w:customStyle="1" w:styleId="GridTable5Dark-Accent11">
    <w:name w:val="Grid Table 5 Dark - Accent 11"/>
    <w:basedOn w:val="TableNormal"/>
    <w:uiPriority w:val="50"/>
    <w:rsid w:val="00803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1C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1C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1C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1C4A" w:themeFill="accent1"/>
      </w:tcPr>
    </w:tblStylePr>
    <w:tblStylePr w:type="band1Vert">
      <w:tblPr/>
      <w:tcPr>
        <w:shd w:val="clear" w:color="auto" w:fill="F09AB2" w:themeFill="accent1" w:themeFillTint="66"/>
      </w:tcPr>
    </w:tblStylePr>
    <w:tblStylePr w:type="band1Horz">
      <w:tblPr/>
      <w:tcPr>
        <w:shd w:val="clear" w:color="auto" w:fill="F09AB2" w:themeFill="accent1" w:themeFillTint="66"/>
      </w:tcPr>
    </w:tblStylePr>
  </w:style>
  <w:style w:type="paragraph" w:customStyle="1" w:styleId="Tableheading">
    <w:name w:val="Table heading"/>
    <w:basedOn w:val="Normal"/>
    <w:next w:val="Tablesub-heading"/>
    <w:link w:val="TableheadingChar"/>
    <w:uiPriority w:val="11"/>
    <w:qFormat/>
    <w:rsid w:val="00A0373D"/>
    <w:pPr>
      <w:spacing w:after="0" w:line="240" w:lineRule="auto"/>
      <w:jc w:val="center"/>
    </w:pPr>
    <w:rPr>
      <w:b/>
      <w:color w:val="FFFFFF" w:themeColor="background1"/>
      <w:spacing w:val="10"/>
      <w:lang w:eastAsia="en-AU"/>
    </w:rPr>
  </w:style>
  <w:style w:type="character" w:customStyle="1" w:styleId="TableheadingChar">
    <w:name w:val="Table heading Char"/>
    <w:basedOn w:val="DefaultParagraphFont"/>
    <w:link w:val="Tableheading"/>
    <w:uiPriority w:val="11"/>
    <w:rsid w:val="00FA79D3"/>
    <w:rPr>
      <w:rFonts w:ascii="Franklin Gothic Book" w:eastAsia="Times" w:hAnsi="Franklin Gothic Book" w:cs="Arial"/>
      <w:b/>
      <w:color w:val="FFFFFF" w:themeColor="background1"/>
      <w:spacing w:val="10"/>
      <w:sz w:val="21"/>
      <w:szCs w:val="21"/>
      <w:lang w:eastAsia="en-AU"/>
    </w:rPr>
  </w:style>
  <w:style w:type="paragraph" w:customStyle="1" w:styleId="TableBodyText">
    <w:name w:val="Table Body Text"/>
    <w:basedOn w:val="Normal"/>
    <w:link w:val="TableBodyTextChar"/>
    <w:uiPriority w:val="10"/>
    <w:qFormat/>
    <w:rsid w:val="0008165B"/>
    <w:pPr>
      <w:spacing w:after="0" w:line="240" w:lineRule="auto"/>
      <w:jc w:val="center"/>
    </w:pPr>
    <w:rPr>
      <w:bCs/>
      <w:lang w:val="en-US" w:eastAsia="en-AU"/>
    </w:rPr>
  </w:style>
  <w:style w:type="character" w:customStyle="1" w:styleId="TableBodyTextChar">
    <w:name w:val="Table Body Text Char"/>
    <w:basedOn w:val="DefaultParagraphFont"/>
    <w:link w:val="TableBodyText"/>
    <w:uiPriority w:val="10"/>
    <w:rsid w:val="00FA79D3"/>
    <w:rPr>
      <w:rFonts w:ascii="Franklin Gothic Book" w:eastAsia="Times" w:hAnsi="Franklin Gothic Book" w:cs="Arial"/>
      <w:bCs/>
      <w:color w:val="363636" w:themeColor="text1"/>
      <w:sz w:val="21"/>
      <w:szCs w:val="21"/>
      <w:lang w:val="en-US" w:eastAsia="en-AU"/>
    </w:rPr>
  </w:style>
  <w:style w:type="table" w:customStyle="1" w:styleId="TableGridLight1">
    <w:name w:val="Table Grid Light1"/>
    <w:basedOn w:val="TableNormal"/>
    <w:uiPriority w:val="40"/>
    <w:rsid w:val="00D831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831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31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A9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A9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A9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A9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D831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61">
    <w:name w:val="Grid Table 3 - Accent 61"/>
    <w:basedOn w:val="TableNormal"/>
    <w:uiPriority w:val="48"/>
    <w:rsid w:val="00D83177"/>
    <w:pPr>
      <w:spacing w:after="0" w:line="240" w:lineRule="auto"/>
    </w:pPr>
    <w:tblPr>
      <w:tblStyleRowBandSize w:val="1"/>
      <w:tblStyleColBandSize w:val="1"/>
      <w:tblBorders>
        <w:top w:val="single" w:sz="4" w:space="0" w:color="E6537D" w:themeColor="accent6" w:themeTint="99"/>
        <w:left w:val="single" w:sz="4" w:space="0" w:color="E6537D" w:themeColor="accent6" w:themeTint="99"/>
        <w:bottom w:val="single" w:sz="4" w:space="0" w:color="E6537D" w:themeColor="accent6" w:themeTint="99"/>
        <w:right w:val="single" w:sz="4" w:space="0" w:color="E6537D" w:themeColor="accent6" w:themeTint="99"/>
        <w:insideH w:val="single" w:sz="4" w:space="0" w:color="E6537D" w:themeColor="accent6" w:themeTint="99"/>
        <w:insideV w:val="single" w:sz="4" w:space="0" w:color="E653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D3" w:themeFill="accent6" w:themeFillTint="33"/>
      </w:tcPr>
    </w:tblStylePr>
    <w:tblStylePr w:type="band1Horz">
      <w:tblPr/>
      <w:tcPr>
        <w:shd w:val="clear" w:color="auto" w:fill="F6C5D3" w:themeFill="accent6" w:themeFillTint="33"/>
      </w:tcPr>
    </w:tblStylePr>
    <w:tblStylePr w:type="neCell">
      <w:tblPr/>
      <w:tcPr>
        <w:tcBorders>
          <w:bottom w:val="single" w:sz="4" w:space="0" w:color="E6537D" w:themeColor="accent6" w:themeTint="99"/>
        </w:tcBorders>
      </w:tcPr>
    </w:tblStylePr>
    <w:tblStylePr w:type="nwCell">
      <w:tblPr/>
      <w:tcPr>
        <w:tcBorders>
          <w:bottom w:val="single" w:sz="4" w:space="0" w:color="E6537D" w:themeColor="accent6" w:themeTint="99"/>
        </w:tcBorders>
      </w:tcPr>
    </w:tblStylePr>
    <w:tblStylePr w:type="seCell">
      <w:tblPr/>
      <w:tcPr>
        <w:tcBorders>
          <w:top w:val="single" w:sz="4" w:space="0" w:color="E6537D" w:themeColor="accent6" w:themeTint="99"/>
        </w:tcBorders>
      </w:tcPr>
    </w:tblStylePr>
    <w:tblStylePr w:type="swCell">
      <w:tblPr/>
      <w:tcPr>
        <w:tcBorders>
          <w:top w:val="single" w:sz="4" w:space="0" w:color="E6537D" w:themeColor="accent6" w:themeTint="99"/>
        </w:tcBorders>
      </w:tcPr>
    </w:tblStylePr>
  </w:style>
  <w:style w:type="paragraph" w:customStyle="1" w:styleId="Impactstatement">
    <w:name w:val="Impact statement"/>
    <w:basedOn w:val="Normal"/>
    <w:next w:val="Normal"/>
    <w:link w:val="ImpactstatementChar"/>
    <w:uiPriority w:val="13"/>
    <w:qFormat/>
    <w:rsid w:val="00A0373D"/>
    <w:pPr>
      <w:spacing w:before="120"/>
      <w:ind w:right="-30"/>
      <w:jc w:val="right"/>
    </w:pPr>
    <w:rPr>
      <w:b/>
      <w:i/>
      <w:color w:val="C31C4A" w:themeColor="accent1"/>
      <w:sz w:val="32"/>
    </w:rPr>
  </w:style>
  <w:style w:type="paragraph" w:customStyle="1" w:styleId="Tablesub-heading">
    <w:name w:val="Table sub-heading"/>
    <w:basedOn w:val="Tableheading"/>
    <w:next w:val="TableBodyText"/>
    <w:link w:val="Tablesub-headingChar"/>
    <w:uiPriority w:val="12"/>
    <w:qFormat/>
    <w:rsid w:val="00296962"/>
    <w:pPr>
      <w:jc w:val="left"/>
    </w:pPr>
    <w:rPr>
      <w:rFonts w:eastAsiaTheme="minorEastAsia"/>
      <w:i/>
      <w:color w:val="5D4B79" w:themeColor="accent5"/>
      <w:lang w:val="en-US"/>
    </w:rPr>
  </w:style>
  <w:style w:type="character" w:customStyle="1" w:styleId="Tablesub-headingChar">
    <w:name w:val="Table sub-heading Char"/>
    <w:basedOn w:val="TableheadingChar"/>
    <w:link w:val="Tablesub-heading"/>
    <w:uiPriority w:val="12"/>
    <w:rsid w:val="00FA79D3"/>
    <w:rPr>
      <w:rFonts w:ascii="Franklin Gothic Book" w:eastAsiaTheme="minorEastAsia" w:hAnsi="Franklin Gothic Book" w:cs="Arial"/>
      <w:b/>
      <w:i/>
      <w:color w:val="5D4B79" w:themeColor="accent5"/>
      <w:spacing w:val="10"/>
      <w:sz w:val="21"/>
      <w:szCs w:val="21"/>
      <w:lang w:val="en-US" w:eastAsia="en-AU"/>
    </w:rPr>
  </w:style>
  <w:style w:type="table" w:customStyle="1" w:styleId="LonerganDefaultTable">
    <w:name w:val="Lonergan Default Table"/>
    <w:basedOn w:val="ListTable1Light-Accent61"/>
    <w:uiPriority w:val="99"/>
    <w:rsid w:val="0008165B"/>
    <w:rPr>
      <w:rFonts w:ascii="Franklin Gothic Book" w:eastAsiaTheme="minorEastAsia" w:hAnsi="Franklin Gothic Book"/>
      <w:color w:val="363636" w:themeColor="text1"/>
      <w:sz w:val="21"/>
      <w:szCs w:val="21"/>
      <w:lang w:val="en-US" w:eastAsia="en-AU"/>
    </w:rPr>
    <w:tblPr>
      <w:tblBorders>
        <w:insideV w:val="single" w:sz="18" w:space="0" w:color="FFFFFF" w:themeColor="background1"/>
      </w:tblBorders>
    </w:tblPr>
    <w:tcPr>
      <w:vAlign w:val="center"/>
    </w:tcPr>
    <w:tblStylePr w:type="firstRow">
      <w:pPr>
        <w:jc w:val="left"/>
      </w:pPr>
      <w:rPr>
        <w:rFonts w:ascii="Franklin Gothic Book" w:hAnsi="Franklin Gothic Book"/>
        <w:b/>
        <w:bCs/>
        <w:color w:val="FFFFFF" w:themeColor="background1"/>
        <w:sz w:val="21"/>
      </w:rPr>
      <w:tblPr/>
      <w:tcPr>
        <w:tcBorders>
          <w:bottom w:val="single" w:sz="4" w:space="0" w:color="9B8AB6" w:themeColor="accent5" w:themeTint="99"/>
        </w:tcBorders>
        <w:shd w:val="clear" w:color="auto" w:fill="9B8AB6" w:themeFill="accent5" w:themeFillTint="99"/>
      </w:tcPr>
    </w:tblStylePr>
    <w:tblStylePr w:type="lastRow">
      <w:rPr>
        <w:b/>
        <w:bCs/>
      </w:rPr>
      <w:tblPr/>
      <w:tcPr>
        <w:tcBorders>
          <w:top w:val="single" w:sz="4" w:space="0" w:color="9B8AB6" w:themeColor="accent5" w:themeTint="99"/>
        </w:tcBorders>
      </w:tcPr>
    </w:tblStylePr>
    <w:tblStylePr w:type="firstCol">
      <w:rPr>
        <w:b w:val="0"/>
        <w:bCs/>
      </w:rPr>
    </w:tblStylePr>
    <w:tblStylePr w:type="lastCol">
      <w:rPr>
        <w:b w:val="0"/>
        <w:bCs/>
      </w:rPr>
    </w:tblStylePr>
    <w:tblStylePr w:type="band1Vert">
      <w:tblPr/>
      <w:tcPr>
        <w:shd w:val="clear" w:color="auto" w:fill="DDD8E7" w:themeFill="accent5" w:themeFillTint="33"/>
      </w:tcPr>
    </w:tblStylePr>
    <w:tblStylePr w:type="band1Horz">
      <w:tblPr/>
      <w:tcPr>
        <w:shd w:val="clear" w:color="auto" w:fill="FFFFFF" w:themeFill="background1"/>
      </w:tcPr>
    </w:tblStylePr>
    <w:tblStylePr w:type="band2Horz">
      <w:tblPr/>
      <w:tcPr>
        <w:shd w:val="clear" w:color="auto" w:fill="DDD8E7" w:themeFill="accent5" w:themeFillTint="33"/>
      </w:tcPr>
    </w:tblStylePr>
  </w:style>
  <w:style w:type="table" w:customStyle="1" w:styleId="ListTable1Light-Accent51">
    <w:name w:val="List Table 1 Light - Accent 51"/>
    <w:basedOn w:val="TableNormal"/>
    <w:uiPriority w:val="46"/>
    <w:rsid w:val="00296962"/>
    <w:pPr>
      <w:spacing w:after="0" w:line="240" w:lineRule="auto"/>
    </w:pPr>
    <w:tblPr>
      <w:tblStyleRowBandSize w:val="1"/>
      <w:tblStyleColBandSize w:val="1"/>
    </w:tblPr>
    <w:tblStylePr w:type="firstRow">
      <w:rPr>
        <w:b/>
        <w:bCs/>
      </w:rPr>
      <w:tblPr/>
      <w:tcPr>
        <w:tcBorders>
          <w:bottom w:val="single" w:sz="4" w:space="0" w:color="9B8AB6" w:themeColor="accent5" w:themeTint="99"/>
        </w:tcBorders>
      </w:tcPr>
    </w:tblStylePr>
    <w:tblStylePr w:type="lastRow">
      <w:rPr>
        <w:b/>
        <w:bCs/>
      </w:rPr>
      <w:tblPr/>
      <w:tcPr>
        <w:tcBorders>
          <w:top w:val="single" w:sz="4" w:space="0" w:color="9B8AB6" w:themeColor="accent5" w:themeTint="99"/>
        </w:tcBorders>
      </w:tcPr>
    </w:tblStylePr>
    <w:tblStylePr w:type="firstCol">
      <w:rPr>
        <w:b/>
        <w:bCs/>
      </w:rPr>
    </w:tblStylePr>
    <w:tblStylePr w:type="lastCol">
      <w:rPr>
        <w:b/>
        <w:bCs/>
      </w:rPr>
    </w:tblStylePr>
    <w:tblStylePr w:type="band1Vert">
      <w:tblPr/>
      <w:tcPr>
        <w:shd w:val="clear" w:color="auto" w:fill="DDD8E7" w:themeFill="accent5" w:themeFillTint="33"/>
      </w:tcPr>
    </w:tblStylePr>
    <w:tblStylePr w:type="band1Horz">
      <w:tblPr/>
      <w:tcPr>
        <w:shd w:val="clear" w:color="auto" w:fill="DDD8E7" w:themeFill="accent5" w:themeFillTint="33"/>
      </w:tcPr>
    </w:tblStylePr>
  </w:style>
  <w:style w:type="character" w:customStyle="1" w:styleId="ImpactstatementChar">
    <w:name w:val="Impact statement Char"/>
    <w:basedOn w:val="DefaultParagraphFont"/>
    <w:link w:val="Impactstatement"/>
    <w:uiPriority w:val="13"/>
    <w:rsid w:val="00FA79D3"/>
    <w:rPr>
      <w:rFonts w:ascii="Franklin Gothic Book" w:eastAsia="Times" w:hAnsi="Franklin Gothic Book" w:cs="Arial"/>
      <w:b/>
      <w:i/>
      <w:color w:val="C31C4A" w:themeColor="accent1"/>
      <w:sz w:val="32"/>
      <w:szCs w:val="21"/>
    </w:rPr>
  </w:style>
  <w:style w:type="paragraph" w:customStyle="1" w:styleId="NumberedList">
    <w:name w:val="Numbered List"/>
    <w:basedOn w:val="ListParagraph"/>
    <w:link w:val="NumberedListChar"/>
    <w:uiPriority w:val="6"/>
    <w:qFormat/>
    <w:rsid w:val="005E3EDF"/>
    <w:pPr>
      <w:numPr>
        <w:numId w:val="2"/>
      </w:numPr>
    </w:pPr>
  </w:style>
  <w:style w:type="paragraph" w:customStyle="1" w:styleId="Quoting">
    <w:name w:val="Quoting"/>
    <w:basedOn w:val="Normal"/>
    <w:next w:val="Normal"/>
    <w:link w:val="QuotingChar"/>
    <w:uiPriority w:val="2"/>
    <w:qFormat/>
    <w:rsid w:val="0025127A"/>
    <w:pPr>
      <w:spacing w:after="60"/>
      <w:ind w:left="567" w:right="567"/>
      <w:jc w:val="center"/>
    </w:pPr>
    <w:rPr>
      <w:b/>
      <w:i/>
    </w:rPr>
  </w:style>
  <w:style w:type="character" w:customStyle="1" w:styleId="ListParagraphChar">
    <w:name w:val="List Paragraph Char"/>
    <w:basedOn w:val="DefaultParagraphFont"/>
    <w:link w:val="ListParagraph"/>
    <w:uiPriority w:val="34"/>
    <w:rsid w:val="005E3EDF"/>
    <w:rPr>
      <w:rFonts w:ascii="Franklin Gothic Book" w:hAnsi="Franklin Gothic Book" w:cs="Arial"/>
      <w:color w:val="363636" w:themeColor="text1"/>
      <w:sz w:val="21"/>
      <w:szCs w:val="21"/>
    </w:rPr>
  </w:style>
  <w:style w:type="character" w:customStyle="1" w:styleId="NumberedListChar">
    <w:name w:val="Numbered List Char"/>
    <w:basedOn w:val="ListParagraphChar"/>
    <w:link w:val="NumberedList"/>
    <w:uiPriority w:val="6"/>
    <w:rsid w:val="005E3EDF"/>
    <w:rPr>
      <w:rFonts w:ascii="Franklin Gothic Book" w:hAnsi="Franklin Gothic Book" w:cs="Arial"/>
      <w:color w:val="363636" w:themeColor="text1"/>
      <w:sz w:val="21"/>
      <w:szCs w:val="21"/>
    </w:rPr>
  </w:style>
  <w:style w:type="table" w:customStyle="1" w:styleId="GridTable4-Accent41">
    <w:name w:val="Grid Table 4 - Accent 41"/>
    <w:basedOn w:val="TableNormal"/>
    <w:uiPriority w:val="49"/>
    <w:rsid w:val="005626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EEEDC" w:themeColor="accent4" w:themeTint="99"/>
        <w:left w:val="single" w:sz="4" w:space="0" w:color="FEEEDC" w:themeColor="accent4" w:themeTint="99"/>
        <w:bottom w:val="single" w:sz="4" w:space="0" w:color="FEEEDC" w:themeColor="accent4" w:themeTint="99"/>
        <w:right w:val="single" w:sz="4" w:space="0" w:color="FEEEDC" w:themeColor="accent4" w:themeTint="99"/>
        <w:insideH w:val="single" w:sz="4" w:space="0" w:color="FEEEDC" w:themeColor="accent4" w:themeTint="99"/>
        <w:insideV w:val="single" w:sz="4" w:space="0" w:color="FEEEDC" w:themeColor="accent4" w:themeTint="99"/>
      </w:tblBorders>
    </w:tblPr>
    <w:tblStylePr w:type="firstRow">
      <w:rPr>
        <w:b/>
        <w:bCs/>
        <w:color w:val="FFFFFF" w:themeColor="background1"/>
      </w:rPr>
      <w:tblPr/>
      <w:tcPr>
        <w:tcBorders>
          <w:top w:val="single" w:sz="4" w:space="0" w:color="FEE3C6" w:themeColor="accent4"/>
          <w:left w:val="single" w:sz="4" w:space="0" w:color="FEE3C6" w:themeColor="accent4"/>
          <w:bottom w:val="single" w:sz="4" w:space="0" w:color="FEE3C6" w:themeColor="accent4"/>
          <w:right w:val="single" w:sz="4" w:space="0" w:color="FEE3C6" w:themeColor="accent4"/>
          <w:insideH w:val="nil"/>
          <w:insideV w:val="nil"/>
        </w:tcBorders>
        <w:shd w:val="clear" w:color="auto" w:fill="FEE3C6" w:themeFill="accent4"/>
      </w:tcPr>
    </w:tblStylePr>
    <w:tblStylePr w:type="lastRow">
      <w:rPr>
        <w:b/>
        <w:bCs/>
      </w:rPr>
      <w:tblPr/>
      <w:tcPr>
        <w:tcBorders>
          <w:top w:val="double" w:sz="4" w:space="0" w:color="FEE3C6" w:themeColor="accent4"/>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customStyle="1" w:styleId="QuotingChar">
    <w:name w:val="Quoting Char"/>
    <w:basedOn w:val="DefaultParagraphFont"/>
    <w:link w:val="Quoting"/>
    <w:uiPriority w:val="2"/>
    <w:rsid w:val="0025127A"/>
    <w:rPr>
      <w:rFonts w:ascii="Franklin Gothic Book" w:hAnsi="Franklin Gothic Book" w:cs="Arial"/>
      <w:b/>
      <w:i/>
      <w:color w:val="363636" w:themeColor="text1"/>
      <w:sz w:val="21"/>
      <w:szCs w:val="21"/>
    </w:rPr>
  </w:style>
  <w:style w:type="table" w:customStyle="1" w:styleId="ListTable1Light-Accent61">
    <w:name w:val="List Table 1 Light - Accent 61"/>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E6537D" w:themeColor="accent6" w:themeTint="99"/>
        </w:tcBorders>
      </w:tcPr>
    </w:tblStylePr>
    <w:tblStylePr w:type="lastRow">
      <w:rPr>
        <w:b/>
        <w:bCs/>
      </w:rPr>
      <w:tblPr/>
      <w:tcPr>
        <w:tcBorders>
          <w:top w:val="single" w:sz="4" w:space="0" w:color="E6537D" w:themeColor="accent6" w:themeTint="99"/>
        </w:tcBorders>
      </w:tcPr>
    </w:tblStylePr>
    <w:tblStylePr w:type="firstCol">
      <w:rPr>
        <w:b/>
        <w:bCs/>
      </w:rPr>
    </w:tblStylePr>
    <w:tblStylePr w:type="lastCol">
      <w:rPr>
        <w:b/>
        <w:bCs/>
      </w:rPr>
    </w:tblStylePr>
    <w:tblStylePr w:type="band1Vert">
      <w:tblPr/>
      <w:tcPr>
        <w:shd w:val="clear" w:color="auto" w:fill="F6C5D3" w:themeFill="accent6" w:themeFillTint="33"/>
      </w:tcPr>
    </w:tblStylePr>
    <w:tblStylePr w:type="band1Horz">
      <w:tblPr/>
      <w:tcPr>
        <w:shd w:val="clear" w:color="auto" w:fill="F6C5D3" w:themeFill="accent6" w:themeFillTint="33"/>
      </w:tcPr>
    </w:tblStylePr>
  </w:style>
  <w:style w:type="table" w:customStyle="1" w:styleId="ListTable1Light-Accent41">
    <w:name w:val="List Table 1 Light - Accent 41"/>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FEEEDC" w:themeColor="accent4" w:themeTint="99"/>
        </w:tcBorders>
      </w:tcPr>
    </w:tblStylePr>
    <w:tblStylePr w:type="lastRow">
      <w:rPr>
        <w:b/>
        <w:bCs/>
      </w:rPr>
      <w:tblPr/>
      <w:tcPr>
        <w:tcBorders>
          <w:top w:val="single" w:sz="4" w:space="0" w:color="FEEEDC" w:themeColor="accent4" w:themeTint="99"/>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styleId="CommentReference">
    <w:name w:val="annotation reference"/>
    <w:basedOn w:val="DefaultParagraphFont"/>
    <w:uiPriority w:val="99"/>
    <w:semiHidden/>
    <w:unhideWhenUsed/>
    <w:rsid w:val="00810CBF"/>
    <w:rPr>
      <w:sz w:val="16"/>
      <w:szCs w:val="16"/>
    </w:rPr>
  </w:style>
  <w:style w:type="paragraph" w:styleId="CommentText">
    <w:name w:val="annotation text"/>
    <w:basedOn w:val="Normal"/>
    <w:link w:val="CommentTextChar"/>
    <w:uiPriority w:val="99"/>
    <w:unhideWhenUsed/>
    <w:rsid w:val="00810CBF"/>
    <w:pPr>
      <w:spacing w:line="240" w:lineRule="auto"/>
    </w:pPr>
    <w:rPr>
      <w:sz w:val="20"/>
      <w:szCs w:val="20"/>
    </w:rPr>
  </w:style>
  <w:style w:type="character" w:customStyle="1" w:styleId="CommentTextChar">
    <w:name w:val="Comment Text Char"/>
    <w:basedOn w:val="DefaultParagraphFont"/>
    <w:link w:val="CommentText"/>
    <w:uiPriority w:val="99"/>
    <w:rsid w:val="00810CBF"/>
    <w:rPr>
      <w:rFonts w:ascii="Franklin Gothic Book" w:eastAsia="Times" w:hAnsi="Franklin Gothic Book" w:cs="Arial"/>
      <w:color w:val="363636" w:themeColor="text1"/>
      <w:sz w:val="20"/>
      <w:szCs w:val="20"/>
    </w:rPr>
  </w:style>
  <w:style w:type="paragraph" w:styleId="CommentSubject">
    <w:name w:val="annotation subject"/>
    <w:basedOn w:val="CommentText"/>
    <w:next w:val="CommentText"/>
    <w:link w:val="CommentSubjectChar"/>
    <w:uiPriority w:val="99"/>
    <w:semiHidden/>
    <w:unhideWhenUsed/>
    <w:rsid w:val="00810CBF"/>
    <w:rPr>
      <w:b/>
      <w:bCs/>
    </w:rPr>
  </w:style>
  <w:style w:type="character" w:customStyle="1" w:styleId="CommentSubjectChar">
    <w:name w:val="Comment Subject Char"/>
    <w:basedOn w:val="CommentTextChar"/>
    <w:link w:val="CommentSubject"/>
    <w:uiPriority w:val="99"/>
    <w:semiHidden/>
    <w:rsid w:val="00810CBF"/>
    <w:rPr>
      <w:rFonts w:ascii="Franklin Gothic Book" w:eastAsia="Times" w:hAnsi="Franklin Gothic Book" w:cs="Arial"/>
      <w:b/>
      <w:bCs/>
      <w:color w:val="363636" w:themeColor="text1"/>
      <w:sz w:val="20"/>
      <w:szCs w:val="20"/>
    </w:rPr>
  </w:style>
  <w:style w:type="paragraph" w:styleId="BalloonText">
    <w:name w:val="Balloon Text"/>
    <w:basedOn w:val="Normal"/>
    <w:link w:val="BalloonTextChar"/>
    <w:uiPriority w:val="99"/>
    <w:semiHidden/>
    <w:unhideWhenUsed/>
    <w:rsid w:val="008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BF"/>
    <w:rPr>
      <w:rFonts w:ascii="Segoe UI" w:eastAsia="Times" w:hAnsi="Segoe UI" w:cs="Segoe UI"/>
      <w:color w:val="363636" w:themeColor="text1"/>
      <w:sz w:val="18"/>
      <w:szCs w:val="18"/>
    </w:rPr>
  </w:style>
  <w:style w:type="paragraph" w:customStyle="1" w:styleId="SectionHeading">
    <w:name w:val="Section Heading"/>
    <w:basedOn w:val="Heading1"/>
    <w:uiPriority w:val="1"/>
    <w:qFormat/>
    <w:rsid w:val="00A04EA1"/>
    <w:pPr>
      <w:pBdr>
        <w:bottom w:val="single" w:sz="4" w:space="1" w:color="A1173E" w:themeColor="accent6"/>
      </w:pBdr>
    </w:pPr>
    <w:rPr>
      <w:b/>
      <w:color w:val="78112E" w:themeColor="accent6" w:themeShade="BF"/>
      <w:lang w:eastAsia="en-AU"/>
    </w:rPr>
  </w:style>
  <w:style w:type="paragraph" w:customStyle="1" w:styleId="BulletedList">
    <w:name w:val="Bulleted List"/>
    <w:basedOn w:val="ListParagraph"/>
    <w:uiPriority w:val="5"/>
    <w:qFormat/>
    <w:rsid w:val="005E3EDF"/>
  </w:style>
  <w:style w:type="paragraph" w:customStyle="1" w:styleId="StrongEmphasis">
    <w:name w:val="Strong Emphasis"/>
    <w:basedOn w:val="Normal"/>
    <w:uiPriority w:val="38"/>
    <w:semiHidden/>
    <w:qFormat/>
    <w:rsid w:val="005E3EDF"/>
  </w:style>
  <w:style w:type="paragraph" w:styleId="Caption">
    <w:name w:val="caption"/>
    <w:basedOn w:val="Normal"/>
    <w:next w:val="Normal"/>
    <w:uiPriority w:val="14"/>
    <w:qFormat/>
    <w:rsid w:val="00220DFD"/>
    <w:pPr>
      <w:jc w:val="left"/>
    </w:pPr>
    <w:rPr>
      <w:i/>
      <w:sz w:val="16"/>
      <w:szCs w:val="16"/>
    </w:rPr>
  </w:style>
  <w:style w:type="paragraph" w:styleId="Header">
    <w:name w:val="header"/>
    <w:basedOn w:val="Normal"/>
    <w:link w:val="HeaderChar"/>
    <w:uiPriority w:val="99"/>
    <w:unhideWhenUsed/>
    <w:rsid w:val="00CF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8B"/>
    <w:rPr>
      <w:rFonts w:ascii="Franklin Gothic Book" w:eastAsia="Times" w:hAnsi="Franklin Gothic Book" w:cs="Arial"/>
      <w:color w:val="363636" w:themeColor="text1"/>
      <w:sz w:val="21"/>
      <w:szCs w:val="21"/>
    </w:rPr>
  </w:style>
  <w:style w:type="paragraph" w:styleId="Footer">
    <w:name w:val="footer"/>
    <w:basedOn w:val="Normal"/>
    <w:link w:val="FooterChar"/>
    <w:uiPriority w:val="99"/>
    <w:unhideWhenUsed/>
    <w:rsid w:val="00CF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8B"/>
    <w:rPr>
      <w:rFonts w:ascii="Franklin Gothic Book" w:eastAsia="Times" w:hAnsi="Franklin Gothic Book" w:cs="Arial"/>
      <w:color w:val="363636" w:themeColor="text1"/>
      <w:sz w:val="21"/>
      <w:szCs w:val="21"/>
    </w:rPr>
  </w:style>
  <w:style w:type="paragraph" w:styleId="NormalWeb">
    <w:name w:val="Normal (Web)"/>
    <w:basedOn w:val="Normal"/>
    <w:uiPriority w:val="99"/>
    <w:unhideWhenUsed/>
    <w:rsid w:val="002E6670"/>
    <w:pPr>
      <w:spacing w:before="100" w:beforeAutospacing="1" w:after="100" w:afterAutospacing="1" w:line="240" w:lineRule="auto"/>
      <w:jc w:val="left"/>
    </w:pPr>
    <w:rPr>
      <w:rFonts w:ascii="Times New Roman" w:eastAsiaTheme="minorEastAsia" w:hAnsi="Times New Roman" w:cs="Times New Roman"/>
      <w:color w:val="auto"/>
      <w:sz w:val="24"/>
      <w:szCs w:val="24"/>
      <w:lang w:eastAsia="en-AU"/>
    </w:rPr>
  </w:style>
  <w:style w:type="table" w:customStyle="1" w:styleId="GridTable1Light-Accent11">
    <w:name w:val="Grid Table 1 Light - Accent 11"/>
    <w:basedOn w:val="TableNormal"/>
    <w:uiPriority w:val="46"/>
    <w:rsid w:val="00332683"/>
    <w:pPr>
      <w:spacing w:after="0" w:line="240" w:lineRule="auto"/>
    </w:pPr>
    <w:tblPr>
      <w:tblStyleRowBandSize w:val="1"/>
      <w:tblStyleColBandSize w:val="1"/>
      <w:tblBorders>
        <w:top w:val="single" w:sz="4" w:space="0" w:color="F09AB2" w:themeColor="accent1" w:themeTint="66"/>
        <w:left w:val="single" w:sz="4" w:space="0" w:color="F09AB2" w:themeColor="accent1" w:themeTint="66"/>
        <w:bottom w:val="single" w:sz="4" w:space="0" w:color="F09AB2" w:themeColor="accent1" w:themeTint="66"/>
        <w:right w:val="single" w:sz="4" w:space="0" w:color="F09AB2" w:themeColor="accent1" w:themeTint="66"/>
        <w:insideH w:val="single" w:sz="4" w:space="0" w:color="F09AB2" w:themeColor="accent1" w:themeTint="66"/>
        <w:insideV w:val="single" w:sz="4" w:space="0" w:color="F09AB2" w:themeColor="accent1" w:themeTint="66"/>
      </w:tblBorders>
    </w:tblPr>
    <w:tblStylePr w:type="firstRow">
      <w:rPr>
        <w:b/>
        <w:bCs/>
      </w:rPr>
      <w:tblPr/>
      <w:tcPr>
        <w:tcBorders>
          <w:bottom w:val="single" w:sz="12" w:space="0" w:color="E9688B" w:themeColor="accent1" w:themeTint="99"/>
        </w:tcBorders>
      </w:tcPr>
    </w:tblStylePr>
    <w:tblStylePr w:type="lastRow">
      <w:rPr>
        <w:b/>
        <w:bCs/>
      </w:rPr>
      <w:tblPr/>
      <w:tcPr>
        <w:tcBorders>
          <w:top w:val="double" w:sz="2" w:space="0" w:color="E9688B" w:themeColor="accent1" w:themeTint="99"/>
        </w:tcBorders>
      </w:tcPr>
    </w:tblStylePr>
    <w:tblStylePr w:type="firstCol">
      <w:rPr>
        <w:b/>
        <w:bCs/>
      </w:rPr>
    </w:tblStylePr>
    <w:tblStylePr w:type="lastCol">
      <w:rPr>
        <w:b/>
        <w:bCs/>
      </w:rPr>
    </w:tblStylePr>
  </w:style>
  <w:style w:type="table" w:customStyle="1" w:styleId="GridTable7Colorful-Accent51">
    <w:name w:val="Grid Table 7 Colorful - Accent 51"/>
    <w:basedOn w:val="TableNormal"/>
    <w:uiPriority w:val="52"/>
    <w:rsid w:val="00332683"/>
    <w:pPr>
      <w:spacing w:after="0" w:line="240" w:lineRule="auto"/>
    </w:pPr>
    <w:rPr>
      <w:color w:val="45385A" w:themeColor="accent5" w:themeShade="BF"/>
    </w:r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paragraph" w:styleId="TOC1">
    <w:name w:val="toc 1"/>
    <w:next w:val="Normal"/>
    <w:autoRedefine/>
    <w:uiPriority w:val="39"/>
    <w:unhideWhenUsed/>
    <w:rsid w:val="003B4FCB"/>
    <w:pPr>
      <w:tabs>
        <w:tab w:val="right" w:leader="dot" w:pos="8505"/>
      </w:tabs>
      <w:spacing w:before="100" w:after="100" w:line="288" w:lineRule="auto"/>
    </w:pPr>
    <w:rPr>
      <w:rFonts w:ascii="Franklin Gothic Book" w:hAnsi="Franklin Gothic Book" w:cs="Arial"/>
      <w:b/>
      <w:noProof/>
      <w:color w:val="363636" w:themeColor="text1"/>
    </w:rPr>
  </w:style>
  <w:style w:type="paragraph" w:styleId="TOC2">
    <w:name w:val="toc 2"/>
    <w:basedOn w:val="Normal"/>
    <w:next w:val="Normal"/>
    <w:autoRedefine/>
    <w:uiPriority w:val="39"/>
    <w:unhideWhenUsed/>
    <w:rsid w:val="003B4FCB"/>
    <w:pPr>
      <w:tabs>
        <w:tab w:val="right" w:leader="dot" w:pos="8505"/>
      </w:tabs>
      <w:spacing w:before="100" w:after="100"/>
      <w:ind w:left="210"/>
    </w:pPr>
    <w:rPr>
      <w:noProof/>
    </w:rPr>
  </w:style>
  <w:style w:type="character" w:styleId="Hyperlink">
    <w:name w:val="Hyperlink"/>
    <w:basedOn w:val="DefaultParagraphFont"/>
    <w:uiPriority w:val="99"/>
    <w:unhideWhenUsed/>
    <w:rsid w:val="00BB5147"/>
    <w:rPr>
      <w:color w:val="A1173E" w:themeColor="hyperlink"/>
      <w:u w:val="single"/>
    </w:rPr>
  </w:style>
  <w:style w:type="paragraph" w:styleId="TOC3">
    <w:name w:val="toc 3"/>
    <w:basedOn w:val="Normal"/>
    <w:next w:val="Normal"/>
    <w:autoRedefine/>
    <w:uiPriority w:val="39"/>
    <w:unhideWhenUsed/>
    <w:rsid w:val="001626A7"/>
    <w:pPr>
      <w:tabs>
        <w:tab w:val="right" w:leader="dot" w:pos="8494"/>
      </w:tabs>
      <w:spacing w:before="100" w:after="100"/>
      <w:ind w:left="420"/>
    </w:pPr>
    <w:rPr>
      <w:noProof/>
    </w:rPr>
  </w:style>
  <w:style w:type="paragraph" w:customStyle="1" w:styleId="Default">
    <w:name w:val="Default"/>
    <w:rsid w:val="008D38FD"/>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uiPriority w:val="99"/>
    <w:unhideWhenUsed/>
    <w:rsid w:val="007A0E0A"/>
    <w:pPr>
      <w:spacing w:after="0" w:line="240" w:lineRule="auto"/>
    </w:pPr>
    <w:rPr>
      <w:sz w:val="20"/>
      <w:szCs w:val="20"/>
    </w:rPr>
  </w:style>
  <w:style w:type="character" w:customStyle="1" w:styleId="FootnoteTextChar">
    <w:name w:val="Footnote Text Char"/>
    <w:basedOn w:val="DefaultParagraphFont"/>
    <w:link w:val="FootnoteText"/>
    <w:uiPriority w:val="99"/>
    <w:rsid w:val="007A0E0A"/>
    <w:rPr>
      <w:rFonts w:ascii="Franklin Gothic Book" w:hAnsi="Franklin Gothic Book" w:cs="Arial"/>
      <w:color w:val="363636" w:themeColor="text1"/>
      <w:sz w:val="20"/>
      <w:szCs w:val="20"/>
    </w:rPr>
  </w:style>
  <w:style w:type="character" w:styleId="FootnoteReference">
    <w:name w:val="footnote reference"/>
    <w:basedOn w:val="DefaultParagraphFont"/>
    <w:uiPriority w:val="99"/>
    <w:semiHidden/>
    <w:unhideWhenUsed/>
    <w:rsid w:val="007A0E0A"/>
    <w:rPr>
      <w:vertAlign w:val="superscript"/>
    </w:rPr>
  </w:style>
  <w:style w:type="paragraph" w:styleId="TOC4">
    <w:name w:val="toc 4"/>
    <w:basedOn w:val="Normal"/>
    <w:next w:val="Normal"/>
    <w:autoRedefine/>
    <w:uiPriority w:val="39"/>
    <w:unhideWhenUsed/>
    <w:rsid w:val="003B4FCB"/>
    <w:pPr>
      <w:tabs>
        <w:tab w:val="right" w:leader="dot" w:pos="8494"/>
      </w:tabs>
      <w:spacing w:before="100" w:after="100"/>
      <w:ind w:left="629"/>
    </w:pPr>
  </w:style>
  <w:style w:type="table" w:customStyle="1" w:styleId="GridTable1Light-Accent21">
    <w:name w:val="Grid Table 1 Light - Accent 21"/>
    <w:basedOn w:val="TableNormal"/>
    <w:uiPriority w:val="46"/>
    <w:rsid w:val="009B1D78"/>
    <w:pPr>
      <w:spacing w:after="0" w:line="240" w:lineRule="auto"/>
    </w:pPr>
    <w:tblPr>
      <w:tblStyleRowBandSize w:val="1"/>
      <w:tblStyleColBandSize w:val="1"/>
      <w:tblBorders>
        <w:top w:val="single" w:sz="4" w:space="0" w:color="B8A3D9" w:themeColor="accent2" w:themeTint="66"/>
        <w:left w:val="single" w:sz="4" w:space="0" w:color="B8A3D9" w:themeColor="accent2" w:themeTint="66"/>
        <w:bottom w:val="single" w:sz="4" w:space="0" w:color="B8A3D9" w:themeColor="accent2" w:themeTint="66"/>
        <w:right w:val="single" w:sz="4" w:space="0" w:color="B8A3D9" w:themeColor="accent2" w:themeTint="66"/>
        <w:insideH w:val="single" w:sz="4" w:space="0" w:color="B8A3D9" w:themeColor="accent2" w:themeTint="66"/>
        <w:insideV w:val="single" w:sz="4" w:space="0" w:color="B8A3D9" w:themeColor="accent2" w:themeTint="66"/>
      </w:tblBorders>
    </w:tblPr>
    <w:tblStylePr w:type="firstRow">
      <w:rPr>
        <w:b/>
        <w:bCs/>
      </w:rPr>
      <w:tblPr/>
      <w:tcPr>
        <w:tcBorders>
          <w:bottom w:val="single" w:sz="12" w:space="0" w:color="9574C6" w:themeColor="accent2" w:themeTint="99"/>
        </w:tcBorders>
      </w:tcPr>
    </w:tblStylePr>
    <w:tblStylePr w:type="lastRow">
      <w:rPr>
        <w:b/>
        <w:bCs/>
      </w:rPr>
      <w:tblPr/>
      <w:tcPr>
        <w:tcBorders>
          <w:top w:val="double" w:sz="2" w:space="0" w:color="9574C6"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0A6BD0"/>
    <w:pPr>
      <w:spacing w:after="0" w:line="240" w:lineRule="auto"/>
    </w:pPr>
    <w:rPr>
      <w:rFonts w:ascii="Franklin Gothic Book" w:hAnsi="Franklin Gothic Book" w:cs="Arial"/>
      <w:color w:val="363636" w:themeColor="text1"/>
      <w:sz w:val="21"/>
      <w:szCs w:val="21"/>
    </w:rPr>
  </w:style>
  <w:style w:type="paragraph" w:customStyle="1" w:styleId="NormalBodyText">
    <w:name w:val="Normal / Body Text"/>
    <w:basedOn w:val="Normal"/>
    <w:link w:val="NormalBodyTextChar"/>
    <w:qFormat/>
    <w:rsid w:val="000C78F6"/>
    <w:pPr>
      <w:tabs>
        <w:tab w:val="left" w:pos="8775"/>
      </w:tabs>
      <w:spacing w:after="240"/>
    </w:pPr>
  </w:style>
  <w:style w:type="character" w:customStyle="1" w:styleId="NormalBodyTextChar">
    <w:name w:val="Normal / Body Text Char"/>
    <w:basedOn w:val="DefaultParagraphFont"/>
    <w:link w:val="NormalBodyText"/>
    <w:rsid w:val="000C78F6"/>
    <w:rPr>
      <w:rFonts w:ascii="Franklin Gothic Book" w:hAnsi="Franklin Gothic Book" w:cs="Arial"/>
      <w:color w:val="363636" w:themeColor="text1"/>
      <w:sz w:val="21"/>
      <w:szCs w:val="21"/>
    </w:rPr>
  </w:style>
  <w:style w:type="paragraph" w:customStyle="1" w:styleId="Heading">
    <w:name w:val="Heading"/>
    <w:basedOn w:val="NormalBodyText"/>
    <w:link w:val="HeadingChar"/>
    <w:qFormat/>
    <w:rsid w:val="00A6425F"/>
    <w:pPr>
      <w:numPr>
        <w:numId w:val="4"/>
      </w:numPr>
      <w:spacing w:before="60" w:after="60"/>
    </w:pPr>
  </w:style>
  <w:style w:type="character" w:customStyle="1" w:styleId="HeadingChar">
    <w:name w:val="Heading Char"/>
    <w:basedOn w:val="DefaultParagraphFont"/>
    <w:link w:val="Heading"/>
    <w:rsid w:val="00A6425F"/>
    <w:rPr>
      <w:rFonts w:ascii="Franklin Gothic Book" w:hAnsi="Franklin Gothic Book" w:cs="Arial"/>
      <w:color w:val="363636" w:themeColor="text1"/>
      <w:sz w:val="21"/>
      <w:szCs w:val="21"/>
    </w:rPr>
  </w:style>
  <w:style w:type="table" w:customStyle="1" w:styleId="GridTable3-Accent51">
    <w:name w:val="Grid Table 3 - Accent 51"/>
    <w:basedOn w:val="TableNormal"/>
    <w:uiPriority w:val="48"/>
    <w:rsid w:val="00F742C2"/>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510">
    <w:name w:val="Grid Table 3 - Accent 51"/>
    <w:basedOn w:val="TableNormal"/>
    <w:next w:val="GridTable3-Accent51"/>
    <w:uiPriority w:val="48"/>
    <w:rsid w:val="00F742C2"/>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52">
    <w:name w:val="Grid Table 3 - Accent 52"/>
    <w:basedOn w:val="TableNormal"/>
    <w:next w:val="GridTable3-Accent51"/>
    <w:uiPriority w:val="48"/>
    <w:rsid w:val="00661559"/>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11">
    <w:name w:val="Grid Table 3 - Accent 11"/>
    <w:basedOn w:val="TableNormal"/>
    <w:uiPriority w:val="48"/>
    <w:rsid w:val="00EB36F9"/>
    <w:pPr>
      <w:spacing w:after="0" w:line="240" w:lineRule="auto"/>
    </w:pPr>
    <w:tblPr>
      <w:tblStyleRowBandSize w:val="1"/>
      <w:tblStyleColBandSize w:val="1"/>
      <w:tblBorders>
        <w:top w:val="single" w:sz="4" w:space="0" w:color="E9688B" w:themeColor="accent1" w:themeTint="99"/>
        <w:left w:val="single" w:sz="4" w:space="0" w:color="E9688B" w:themeColor="accent1" w:themeTint="99"/>
        <w:bottom w:val="single" w:sz="4" w:space="0" w:color="E9688B" w:themeColor="accent1" w:themeTint="99"/>
        <w:right w:val="single" w:sz="4" w:space="0" w:color="E9688B" w:themeColor="accent1" w:themeTint="99"/>
        <w:insideH w:val="single" w:sz="4" w:space="0" w:color="E9688B" w:themeColor="accent1" w:themeTint="99"/>
        <w:insideV w:val="single" w:sz="4" w:space="0" w:color="E968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8" w:themeFill="accent1" w:themeFillTint="33"/>
      </w:tcPr>
    </w:tblStylePr>
    <w:tblStylePr w:type="band1Horz">
      <w:tblPr/>
      <w:tcPr>
        <w:shd w:val="clear" w:color="auto" w:fill="F7CCD8" w:themeFill="accent1" w:themeFillTint="33"/>
      </w:tcPr>
    </w:tblStylePr>
    <w:tblStylePr w:type="neCell">
      <w:tblPr/>
      <w:tcPr>
        <w:tcBorders>
          <w:bottom w:val="single" w:sz="4" w:space="0" w:color="E9688B" w:themeColor="accent1" w:themeTint="99"/>
        </w:tcBorders>
      </w:tcPr>
    </w:tblStylePr>
    <w:tblStylePr w:type="nwCell">
      <w:tblPr/>
      <w:tcPr>
        <w:tcBorders>
          <w:bottom w:val="single" w:sz="4" w:space="0" w:color="E9688B" w:themeColor="accent1" w:themeTint="99"/>
        </w:tcBorders>
      </w:tcPr>
    </w:tblStylePr>
    <w:tblStylePr w:type="seCell">
      <w:tblPr/>
      <w:tcPr>
        <w:tcBorders>
          <w:top w:val="single" w:sz="4" w:space="0" w:color="E9688B" w:themeColor="accent1" w:themeTint="99"/>
        </w:tcBorders>
      </w:tcPr>
    </w:tblStylePr>
    <w:tblStylePr w:type="swCell">
      <w:tblPr/>
      <w:tcPr>
        <w:tcBorders>
          <w:top w:val="single" w:sz="4" w:space="0" w:color="E9688B" w:themeColor="accent1" w:themeTint="99"/>
        </w:tcBorders>
      </w:tcPr>
    </w:tblStylePr>
  </w:style>
  <w:style w:type="table" w:customStyle="1" w:styleId="GridTable2-Accent51">
    <w:name w:val="Grid Table 2 - Accent 51"/>
    <w:basedOn w:val="TableNormal"/>
    <w:uiPriority w:val="47"/>
    <w:rsid w:val="008A65C5"/>
    <w:pPr>
      <w:spacing w:after="0" w:line="240" w:lineRule="auto"/>
    </w:pPr>
    <w:tblPr>
      <w:tblStyleRowBandSize w:val="1"/>
      <w:tblStyleColBandSize w:val="1"/>
      <w:tblBorders>
        <w:top w:val="single" w:sz="2" w:space="0" w:color="9B8AB6" w:themeColor="accent5" w:themeTint="99"/>
        <w:bottom w:val="single" w:sz="2" w:space="0" w:color="9B8AB6" w:themeColor="accent5" w:themeTint="99"/>
        <w:insideH w:val="single" w:sz="2" w:space="0" w:color="9B8AB6" w:themeColor="accent5" w:themeTint="99"/>
        <w:insideV w:val="single" w:sz="2" w:space="0" w:color="9B8AB6" w:themeColor="accent5" w:themeTint="99"/>
      </w:tblBorders>
    </w:tblPr>
    <w:tblStylePr w:type="firstRow">
      <w:rPr>
        <w:b/>
        <w:bCs/>
      </w:rPr>
      <w:tblPr/>
      <w:tcPr>
        <w:tcBorders>
          <w:top w:val="nil"/>
          <w:bottom w:val="single" w:sz="12" w:space="0" w:color="9B8AB6" w:themeColor="accent5" w:themeTint="99"/>
          <w:insideH w:val="nil"/>
          <w:insideV w:val="nil"/>
        </w:tcBorders>
        <w:shd w:val="clear" w:color="auto" w:fill="FFFFFF" w:themeFill="background1"/>
      </w:tcPr>
    </w:tblStylePr>
    <w:tblStylePr w:type="lastRow">
      <w:rPr>
        <w:b/>
        <w:bCs/>
      </w:rPr>
      <w:tblPr/>
      <w:tcPr>
        <w:tcBorders>
          <w:top w:val="double" w:sz="2" w:space="0" w:color="9B8A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8E7" w:themeFill="accent5" w:themeFillTint="33"/>
      </w:tcPr>
    </w:tblStylePr>
    <w:tblStylePr w:type="band1Horz">
      <w:tblPr/>
      <w:tcPr>
        <w:shd w:val="clear" w:color="auto" w:fill="DDD8E7" w:themeFill="accent5" w:themeFillTint="33"/>
      </w:tcPr>
    </w:tblStylePr>
  </w:style>
  <w:style w:type="table" w:customStyle="1" w:styleId="GridTable3-Accent21">
    <w:name w:val="Grid Table 3 - Accent 21"/>
    <w:basedOn w:val="TableNormal"/>
    <w:uiPriority w:val="48"/>
    <w:rsid w:val="008A65C5"/>
    <w:pPr>
      <w:spacing w:after="0" w:line="240" w:lineRule="auto"/>
    </w:pPr>
    <w:tblPr>
      <w:tblStyleRowBandSize w:val="1"/>
      <w:tblStyleColBandSize w:val="1"/>
      <w:tblBorders>
        <w:top w:val="single" w:sz="4" w:space="0" w:color="9574C6" w:themeColor="accent2" w:themeTint="99"/>
        <w:left w:val="single" w:sz="4" w:space="0" w:color="9574C6" w:themeColor="accent2" w:themeTint="99"/>
        <w:bottom w:val="single" w:sz="4" w:space="0" w:color="9574C6" w:themeColor="accent2" w:themeTint="99"/>
        <w:right w:val="single" w:sz="4" w:space="0" w:color="9574C6" w:themeColor="accent2" w:themeTint="99"/>
        <w:insideH w:val="single" w:sz="4" w:space="0" w:color="9574C6" w:themeColor="accent2" w:themeTint="99"/>
        <w:insideV w:val="single" w:sz="4" w:space="0" w:color="9574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0EC" w:themeFill="accent2" w:themeFillTint="33"/>
      </w:tcPr>
    </w:tblStylePr>
    <w:tblStylePr w:type="band1Horz">
      <w:tblPr/>
      <w:tcPr>
        <w:shd w:val="clear" w:color="auto" w:fill="DBD0EC" w:themeFill="accent2" w:themeFillTint="33"/>
      </w:tcPr>
    </w:tblStylePr>
    <w:tblStylePr w:type="neCell">
      <w:tblPr/>
      <w:tcPr>
        <w:tcBorders>
          <w:bottom w:val="single" w:sz="4" w:space="0" w:color="9574C6" w:themeColor="accent2" w:themeTint="99"/>
        </w:tcBorders>
      </w:tcPr>
    </w:tblStylePr>
    <w:tblStylePr w:type="nwCell">
      <w:tblPr/>
      <w:tcPr>
        <w:tcBorders>
          <w:bottom w:val="single" w:sz="4" w:space="0" w:color="9574C6" w:themeColor="accent2" w:themeTint="99"/>
        </w:tcBorders>
      </w:tcPr>
    </w:tblStylePr>
    <w:tblStylePr w:type="seCell">
      <w:tblPr/>
      <w:tcPr>
        <w:tcBorders>
          <w:top w:val="single" w:sz="4" w:space="0" w:color="9574C6" w:themeColor="accent2" w:themeTint="99"/>
        </w:tcBorders>
      </w:tcPr>
    </w:tblStylePr>
    <w:tblStylePr w:type="swCell">
      <w:tblPr/>
      <w:tcPr>
        <w:tcBorders>
          <w:top w:val="single" w:sz="4" w:space="0" w:color="9574C6" w:themeColor="accent2" w:themeTint="99"/>
        </w:tcBorders>
      </w:tcPr>
    </w:tblStylePr>
  </w:style>
  <w:style w:type="paragraph" w:styleId="TableofFigures">
    <w:name w:val="table of figures"/>
    <w:basedOn w:val="Normal"/>
    <w:next w:val="Normal"/>
    <w:uiPriority w:val="99"/>
    <w:unhideWhenUsed/>
    <w:rsid w:val="005D28CB"/>
    <w:pPr>
      <w:spacing w:after="0"/>
    </w:pPr>
  </w:style>
  <w:style w:type="paragraph" w:customStyle="1" w:styleId="Title1">
    <w:name w:val="Title 1"/>
    <w:next w:val="Normal"/>
    <w:qFormat/>
    <w:rsid w:val="00E46A52"/>
    <w:pPr>
      <w:jc w:val="center"/>
    </w:pPr>
    <w:rPr>
      <w:rFonts w:ascii="Franklin Gothic Book" w:hAnsi="Franklin Gothic Book" w:cstheme="majorBidi"/>
      <w:b/>
      <w:color w:val="78112E" w:themeColor="accent6" w:themeShade="BF"/>
      <w:spacing w:val="10"/>
      <w:sz w:val="52"/>
      <w:szCs w:val="36"/>
    </w:rPr>
  </w:style>
  <w:style w:type="paragraph" w:customStyle="1" w:styleId="Title2">
    <w:name w:val="Title 2"/>
    <w:basedOn w:val="Subtitle"/>
    <w:qFormat/>
    <w:rsid w:val="007B2486"/>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38" w:unhideWhenUsed="0"/>
    <w:lsdException w:name="heading 8" w:uiPriority="38" w:unhideWhenUsed="0" w:qFormat="1"/>
    <w:lsdException w:name="heading 9" w:uiPriority="38"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8" w:unhideWhenUsed="0"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uiPriority="3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qFormat="1"/>
    <w:lsdException w:name="Intense Emphasis" w:semiHidden="0" w:uiPriority="9" w:unhideWhenUsed="0" w:qFormat="1"/>
    <w:lsdException w:name="Subtle Reference" w:semiHidden="0" w:uiPriority="38" w:unhideWhenUsed="0"/>
    <w:lsdException w:name="Intense Reference" w:uiPriority="38" w:unhideWhenUsed="0"/>
    <w:lsdException w:name="Book Title" w:uiPriority="38" w:unhideWhenUsed="0"/>
    <w:lsdException w:name="Bibliography" w:uiPriority="38"/>
    <w:lsdException w:name="TOC Heading" w:uiPriority="39" w:qFormat="1"/>
  </w:latentStyles>
  <w:style w:type="paragraph" w:default="1" w:styleId="Normal">
    <w:name w:val="Normal"/>
    <w:qFormat/>
    <w:rsid w:val="000C4CE4"/>
    <w:pPr>
      <w:spacing w:before="240" w:after="120" w:line="288" w:lineRule="auto"/>
      <w:ind w:right="284"/>
      <w:jc w:val="both"/>
    </w:pPr>
    <w:rPr>
      <w:rFonts w:ascii="Franklin Gothic Book" w:hAnsi="Franklin Gothic Book" w:cs="Arial"/>
      <w:color w:val="363636" w:themeColor="text1"/>
    </w:rPr>
  </w:style>
  <w:style w:type="paragraph" w:styleId="Heading1">
    <w:name w:val="heading 1"/>
    <w:basedOn w:val="Normal"/>
    <w:next w:val="NormalBodyText"/>
    <w:link w:val="Heading1Char"/>
    <w:uiPriority w:val="9"/>
    <w:qFormat/>
    <w:rsid w:val="00E46A52"/>
    <w:pPr>
      <w:keepNext/>
      <w:keepLines/>
      <w:pageBreakBefore/>
      <w:pBdr>
        <w:bottom w:val="single" w:sz="4" w:space="1" w:color="78112E"/>
      </w:pBdr>
      <w:spacing w:after="0"/>
      <w:outlineLvl w:val="0"/>
    </w:pPr>
    <w:rPr>
      <w:rFonts w:cstheme="majorBidi"/>
      <w:color w:val="78112E"/>
      <w:spacing w:val="10"/>
      <w:sz w:val="36"/>
      <w:szCs w:val="36"/>
    </w:rPr>
  </w:style>
  <w:style w:type="paragraph" w:styleId="Heading2">
    <w:name w:val="heading 2"/>
    <w:basedOn w:val="Normal"/>
    <w:next w:val="Normal"/>
    <w:link w:val="Heading2Char"/>
    <w:uiPriority w:val="7"/>
    <w:unhideWhenUsed/>
    <w:qFormat/>
    <w:rsid w:val="00D875DA"/>
    <w:pPr>
      <w:keepNext/>
      <w:keepLines/>
      <w:numPr>
        <w:ilvl w:val="1"/>
        <w:numId w:val="3"/>
      </w:numPr>
      <w:spacing w:before="480"/>
      <w:ind w:left="453" w:hanging="113"/>
      <w:outlineLvl w:val="1"/>
    </w:pPr>
    <w:rPr>
      <w:rFonts w:cstheme="majorBidi"/>
      <w:b/>
      <w:color w:val="78112E" w:themeColor="accent6" w:themeShade="BF"/>
      <w:sz w:val="28"/>
      <w:szCs w:val="32"/>
    </w:rPr>
  </w:style>
  <w:style w:type="paragraph" w:styleId="Heading3">
    <w:name w:val="heading 3"/>
    <w:basedOn w:val="Heading2"/>
    <w:next w:val="Normal"/>
    <w:link w:val="Heading3Char"/>
    <w:autoRedefine/>
    <w:uiPriority w:val="7"/>
    <w:unhideWhenUsed/>
    <w:qFormat/>
    <w:rsid w:val="004538A2"/>
    <w:pPr>
      <w:numPr>
        <w:ilvl w:val="2"/>
      </w:numPr>
      <w:ind w:left="1134"/>
      <w:outlineLvl w:val="2"/>
    </w:pPr>
    <w:rPr>
      <w:b w:val="0"/>
      <w:sz w:val="26"/>
    </w:rPr>
  </w:style>
  <w:style w:type="paragraph" w:styleId="Heading4">
    <w:name w:val="heading 4"/>
    <w:basedOn w:val="Normal"/>
    <w:next w:val="Normal"/>
    <w:link w:val="Heading4Char"/>
    <w:uiPriority w:val="7"/>
    <w:unhideWhenUsed/>
    <w:qFormat/>
    <w:rsid w:val="00D908AE"/>
    <w:pPr>
      <w:keepNext/>
      <w:keepLines/>
      <w:outlineLvl w:val="3"/>
    </w:pPr>
    <w:rPr>
      <w:rFonts w:eastAsiaTheme="majorEastAsia" w:cstheme="majorBidi"/>
      <w:b/>
      <w:iCs/>
      <w:color w:val="553684" w:themeColor="accent2"/>
      <w:spacing w:val="10"/>
      <w:sz w:val="24"/>
      <w:szCs w:val="24"/>
    </w:rPr>
  </w:style>
  <w:style w:type="paragraph" w:styleId="Heading5">
    <w:name w:val="heading 5"/>
    <w:basedOn w:val="Normal"/>
    <w:next w:val="Normal"/>
    <w:link w:val="Heading5Char"/>
    <w:uiPriority w:val="7"/>
    <w:unhideWhenUsed/>
    <w:qFormat/>
    <w:rsid w:val="008118AA"/>
    <w:pPr>
      <w:keepNext/>
      <w:keepLines/>
      <w:numPr>
        <w:ilvl w:val="4"/>
        <w:numId w:val="3"/>
      </w:numPr>
      <w:spacing w:after="0"/>
      <w:outlineLvl w:val="4"/>
    </w:pPr>
    <w:rPr>
      <w:rFonts w:eastAsiaTheme="majorEastAsia" w:cstheme="majorBidi"/>
      <w:color w:val="553684" w:themeColor="accent2"/>
      <w:sz w:val="24"/>
      <w:szCs w:val="24"/>
    </w:rPr>
  </w:style>
  <w:style w:type="paragraph" w:styleId="Heading6">
    <w:name w:val="heading 6"/>
    <w:basedOn w:val="Normal"/>
    <w:next w:val="Normal"/>
    <w:link w:val="Heading6Char"/>
    <w:uiPriority w:val="7"/>
    <w:unhideWhenUsed/>
    <w:qFormat/>
    <w:rsid w:val="00897586"/>
    <w:pPr>
      <w:keepNext/>
      <w:keepLines/>
      <w:numPr>
        <w:ilvl w:val="5"/>
        <w:numId w:val="3"/>
      </w:numPr>
      <w:spacing w:before="40" w:after="0"/>
      <w:outlineLvl w:val="5"/>
    </w:pPr>
    <w:rPr>
      <w:rFonts w:eastAsiaTheme="majorEastAsia" w:cstheme="majorBidi"/>
      <w:i/>
      <w:color w:val="A1173E" w:themeColor="accent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Text"/>
    <w:basedOn w:val="Normal"/>
    <w:next w:val="Normal"/>
    <w:link w:val="TitleChar"/>
    <w:uiPriority w:val="3"/>
    <w:qFormat/>
    <w:rsid w:val="00780D0F"/>
    <w:pPr>
      <w:spacing w:line="240" w:lineRule="auto"/>
      <w:ind w:left="-117" w:right="-112"/>
      <w:jc w:val="center"/>
    </w:pPr>
    <w:rPr>
      <w:rFonts w:eastAsiaTheme="minorEastAsia" w:cstheme="minorBidi"/>
      <w:b/>
      <w:bCs/>
      <w:spacing w:val="10"/>
      <w:sz w:val="20"/>
      <w:szCs w:val="20"/>
      <w:lang w:val="en-US"/>
    </w:rPr>
  </w:style>
  <w:style w:type="character" w:customStyle="1" w:styleId="TitleChar">
    <w:name w:val="Title Char"/>
    <w:aliases w:val="Table Text Char"/>
    <w:basedOn w:val="DefaultParagraphFont"/>
    <w:link w:val="Title"/>
    <w:uiPriority w:val="3"/>
    <w:rsid w:val="00780D0F"/>
    <w:rPr>
      <w:rFonts w:ascii="Franklin Gothic Book" w:eastAsiaTheme="minorEastAsia" w:hAnsi="Franklin Gothic Book"/>
      <w:b/>
      <w:bCs/>
      <w:color w:val="363636" w:themeColor="text1"/>
      <w:spacing w:val="10"/>
      <w:sz w:val="20"/>
      <w:szCs w:val="20"/>
      <w:lang w:val="en-US"/>
    </w:rPr>
  </w:style>
  <w:style w:type="paragraph" w:styleId="Subtitle">
    <w:name w:val="Subtitle"/>
    <w:basedOn w:val="Normal"/>
    <w:next w:val="Normal"/>
    <w:link w:val="SubtitleChar"/>
    <w:uiPriority w:val="4"/>
    <w:qFormat/>
    <w:rsid w:val="00A0373D"/>
    <w:pPr>
      <w:spacing w:after="0"/>
    </w:pPr>
    <w:rPr>
      <w:rFonts w:eastAsiaTheme="minorEastAsia" w:cstheme="minorBidi"/>
      <w:sz w:val="32"/>
      <w:szCs w:val="24"/>
      <w:lang w:val="en-US"/>
    </w:rPr>
  </w:style>
  <w:style w:type="character" w:customStyle="1" w:styleId="SubtitleChar">
    <w:name w:val="Subtitle Char"/>
    <w:basedOn w:val="DefaultParagraphFont"/>
    <w:link w:val="Subtitle"/>
    <w:uiPriority w:val="4"/>
    <w:rsid w:val="00FA79D3"/>
    <w:rPr>
      <w:rFonts w:ascii="Franklin Gothic Book" w:eastAsiaTheme="minorEastAsia" w:hAnsi="Franklin Gothic Book"/>
      <w:color w:val="363636" w:themeColor="text1"/>
      <w:sz w:val="32"/>
      <w:szCs w:val="24"/>
      <w:lang w:val="en-US"/>
    </w:rPr>
  </w:style>
  <w:style w:type="character" w:customStyle="1" w:styleId="Heading1Char">
    <w:name w:val="Heading 1 Char"/>
    <w:basedOn w:val="DefaultParagraphFont"/>
    <w:link w:val="Heading1"/>
    <w:uiPriority w:val="9"/>
    <w:rsid w:val="00E46A52"/>
    <w:rPr>
      <w:rFonts w:ascii="Franklin Gothic Book" w:hAnsi="Franklin Gothic Book" w:cstheme="majorBidi"/>
      <w:color w:val="78112E"/>
      <w:spacing w:val="10"/>
      <w:sz w:val="36"/>
      <w:szCs w:val="36"/>
    </w:rPr>
  </w:style>
  <w:style w:type="character" w:customStyle="1" w:styleId="Heading2Char">
    <w:name w:val="Heading 2 Char"/>
    <w:basedOn w:val="DefaultParagraphFont"/>
    <w:link w:val="Heading2"/>
    <w:uiPriority w:val="7"/>
    <w:rsid w:val="00D875DA"/>
    <w:rPr>
      <w:rFonts w:ascii="Franklin Gothic Book" w:hAnsi="Franklin Gothic Book" w:cstheme="majorBidi"/>
      <w:b/>
      <w:color w:val="78112E" w:themeColor="accent6" w:themeShade="BF"/>
      <w:sz w:val="28"/>
      <w:szCs w:val="32"/>
    </w:rPr>
  </w:style>
  <w:style w:type="character" w:customStyle="1" w:styleId="Heading3Char">
    <w:name w:val="Heading 3 Char"/>
    <w:basedOn w:val="DefaultParagraphFont"/>
    <w:link w:val="Heading3"/>
    <w:uiPriority w:val="7"/>
    <w:rsid w:val="004538A2"/>
    <w:rPr>
      <w:rFonts w:ascii="Franklin Gothic Book" w:hAnsi="Franklin Gothic Book" w:cstheme="majorBidi"/>
      <w:color w:val="78112E" w:themeColor="accent6" w:themeShade="BF"/>
      <w:sz w:val="26"/>
      <w:szCs w:val="32"/>
    </w:rPr>
  </w:style>
  <w:style w:type="character" w:customStyle="1" w:styleId="Heading4Char">
    <w:name w:val="Heading 4 Char"/>
    <w:basedOn w:val="DefaultParagraphFont"/>
    <w:link w:val="Heading4"/>
    <w:uiPriority w:val="7"/>
    <w:rsid w:val="00D908AE"/>
    <w:rPr>
      <w:rFonts w:ascii="Franklin Gothic Book" w:eastAsiaTheme="majorEastAsia" w:hAnsi="Franklin Gothic Book" w:cstheme="majorBidi"/>
      <w:b/>
      <w:iCs/>
      <w:color w:val="553684" w:themeColor="accent2"/>
      <w:spacing w:val="10"/>
      <w:sz w:val="24"/>
      <w:szCs w:val="24"/>
    </w:rPr>
  </w:style>
  <w:style w:type="character" w:customStyle="1" w:styleId="Heading5Char">
    <w:name w:val="Heading 5 Char"/>
    <w:basedOn w:val="DefaultParagraphFont"/>
    <w:link w:val="Heading5"/>
    <w:uiPriority w:val="7"/>
    <w:rsid w:val="008118AA"/>
    <w:rPr>
      <w:rFonts w:ascii="Franklin Gothic Book" w:eastAsiaTheme="majorEastAsia" w:hAnsi="Franklin Gothic Book" w:cstheme="majorBidi"/>
      <w:color w:val="553684" w:themeColor="accent2"/>
      <w:sz w:val="24"/>
      <w:szCs w:val="24"/>
    </w:rPr>
  </w:style>
  <w:style w:type="character" w:customStyle="1" w:styleId="Heading6Char">
    <w:name w:val="Heading 6 Char"/>
    <w:basedOn w:val="DefaultParagraphFont"/>
    <w:link w:val="Heading6"/>
    <w:uiPriority w:val="7"/>
    <w:rsid w:val="00897586"/>
    <w:rPr>
      <w:rFonts w:ascii="Franklin Gothic Book" w:eastAsiaTheme="majorEastAsia" w:hAnsi="Franklin Gothic Book" w:cstheme="majorBidi"/>
      <w:i/>
      <w:color w:val="A1173E" w:themeColor="accent6"/>
      <w:szCs w:val="24"/>
    </w:rPr>
  </w:style>
  <w:style w:type="character" w:styleId="Emphasis">
    <w:name w:val="Emphasis"/>
    <w:basedOn w:val="DefaultParagraphFont"/>
    <w:uiPriority w:val="38"/>
    <w:semiHidden/>
    <w:rsid w:val="00686458"/>
    <w:rPr>
      <w:rFonts w:ascii="Franklin Gothic Book" w:hAnsi="Franklin Gothic Book"/>
      <w:i/>
      <w:iCs/>
    </w:rPr>
  </w:style>
  <w:style w:type="character" w:styleId="SubtleEmphasis">
    <w:name w:val="Subtle Emphasis"/>
    <w:basedOn w:val="DefaultParagraphFont"/>
    <w:uiPriority w:val="8"/>
    <w:qFormat/>
    <w:rsid w:val="00670392"/>
    <w:rPr>
      <w:rFonts w:ascii="Franklin Gothic Book" w:hAnsi="Franklin Gothic Book"/>
      <w:b w:val="0"/>
      <w:i w:val="0"/>
      <w:color w:val="C31C4A" w:themeColor="accent1"/>
    </w:rPr>
  </w:style>
  <w:style w:type="character" w:styleId="IntenseEmphasis">
    <w:name w:val="Intense Emphasis"/>
    <w:basedOn w:val="DefaultParagraphFont"/>
    <w:uiPriority w:val="9"/>
    <w:qFormat/>
    <w:rsid w:val="005E3EDF"/>
    <w:rPr>
      <w:b/>
      <w:i/>
      <w:iCs/>
      <w:color w:val="C31C4A" w:themeColor="accent1"/>
    </w:rPr>
  </w:style>
  <w:style w:type="character" w:styleId="Strong">
    <w:name w:val="Strong"/>
    <w:basedOn w:val="DefaultParagraphFont"/>
    <w:uiPriority w:val="38"/>
    <w:semiHidden/>
    <w:rsid w:val="00686458"/>
    <w:rPr>
      <w:b/>
      <w:bCs/>
    </w:rPr>
  </w:style>
  <w:style w:type="paragraph" w:styleId="Quote">
    <w:name w:val="Quote"/>
    <w:basedOn w:val="Normal"/>
    <w:next w:val="Normal"/>
    <w:link w:val="QuoteChar"/>
    <w:uiPriority w:val="38"/>
    <w:semiHidden/>
    <w:qFormat/>
    <w:rsid w:val="006F51B5"/>
    <w:pPr>
      <w:ind w:left="720" w:right="864"/>
      <w:jc w:val="left"/>
    </w:pPr>
    <w:rPr>
      <w:i/>
      <w:iCs/>
    </w:rPr>
  </w:style>
  <w:style w:type="character" w:customStyle="1" w:styleId="QuoteChar">
    <w:name w:val="Quote Char"/>
    <w:basedOn w:val="DefaultParagraphFont"/>
    <w:link w:val="Quote"/>
    <w:uiPriority w:val="38"/>
    <w:semiHidden/>
    <w:rsid w:val="005E3EDF"/>
    <w:rPr>
      <w:rFonts w:ascii="Franklin Gothic Book" w:eastAsia="Times" w:hAnsi="Franklin Gothic Book" w:cs="Arial"/>
      <w:i/>
      <w:iCs/>
      <w:color w:val="363636" w:themeColor="text1"/>
      <w:sz w:val="21"/>
      <w:szCs w:val="21"/>
    </w:rPr>
  </w:style>
  <w:style w:type="paragraph" w:styleId="IntenseQuote">
    <w:name w:val="Intense Quote"/>
    <w:basedOn w:val="Normal"/>
    <w:next w:val="Normal"/>
    <w:link w:val="IntenseQuoteChar"/>
    <w:uiPriority w:val="38"/>
    <w:semiHidden/>
    <w:rsid w:val="006D2A99"/>
    <w:pPr>
      <w:pBdr>
        <w:top w:val="single" w:sz="4" w:space="10" w:color="C31C4A" w:themeColor="accent1"/>
        <w:bottom w:val="single" w:sz="4" w:space="10" w:color="C31C4A" w:themeColor="accent1"/>
      </w:pBdr>
      <w:spacing w:before="360" w:after="360"/>
      <w:ind w:left="864" w:right="864"/>
      <w:jc w:val="center"/>
    </w:pPr>
    <w:rPr>
      <w:i/>
      <w:iCs/>
      <w:color w:val="C31C4A" w:themeColor="accent1"/>
    </w:rPr>
  </w:style>
  <w:style w:type="character" w:customStyle="1" w:styleId="IntenseQuoteChar">
    <w:name w:val="Intense Quote Char"/>
    <w:basedOn w:val="DefaultParagraphFont"/>
    <w:link w:val="IntenseQuote"/>
    <w:uiPriority w:val="38"/>
    <w:semiHidden/>
    <w:rsid w:val="005E3EDF"/>
    <w:rPr>
      <w:rFonts w:ascii="Franklin Gothic Book" w:eastAsia="Times" w:hAnsi="Franklin Gothic Book" w:cs="Arial"/>
      <w:i/>
      <w:iCs/>
      <w:color w:val="C31C4A" w:themeColor="accent1"/>
      <w:sz w:val="21"/>
      <w:szCs w:val="21"/>
    </w:rPr>
  </w:style>
  <w:style w:type="paragraph" w:styleId="ListParagraph">
    <w:name w:val="List Paragraph"/>
    <w:basedOn w:val="Normal"/>
    <w:next w:val="Normal"/>
    <w:link w:val="ListParagraphChar"/>
    <w:uiPriority w:val="34"/>
    <w:qFormat/>
    <w:rsid w:val="00810CBF"/>
    <w:pPr>
      <w:numPr>
        <w:numId w:val="1"/>
      </w:numPr>
      <w:spacing w:after="80"/>
    </w:pPr>
  </w:style>
  <w:style w:type="table" w:styleId="TableGrid">
    <w:name w:val="Table Grid"/>
    <w:basedOn w:val="TableNormal"/>
    <w:uiPriority w:val="39"/>
    <w:rsid w:val="008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296962"/>
    <w:pPr>
      <w:spacing w:after="0" w:line="240" w:lineRule="auto"/>
    </w:pPr>
    <w:tblPr>
      <w:tblStyleRowBandSize w:val="1"/>
      <w:tblStyleColBandSize w:val="1"/>
      <w:tblBorders>
        <w:top w:val="single" w:sz="4" w:space="0" w:color="E9688B" w:themeColor="accent1" w:themeTint="99"/>
        <w:left w:val="single" w:sz="4" w:space="0" w:color="E9688B" w:themeColor="accent1" w:themeTint="99"/>
        <w:bottom w:val="single" w:sz="4" w:space="0" w:color="E9688B" w:themeColor="accent1" w:themeTint="99"/>
        <w:right w:val="single" w:sz="4" w:space="0" w:color="E9688B" w:themeColor="accent1" w:themeTint="99"/>
        <w:insideH w:val="single" w:sz="4" w:space="0" w:color="E9688B" w:themeColor="accent1" w:themeTint="99"/>
      </w:tblBorders>
    </w:tblPr>
    <w:tblStylePr w:type="firstRow">
      <w:rPr>
        <w:b/>
        <w:bCs/>
        <w:color w:val="FFFFFF" w:themeColor="background1"/>
      </w:rPr>
      <w:tblPr/>
      <w:tcPr>
        <w:tcBorders>
          <w:top w:val="single" w:sz="4" w:space="0" w:color="C31C4A" w:themeColor="accent1"/>
          <w:left w:val="single" w:sz="4" w:space="0" w:color="C31C4A" w:themeColor="accent1"/>
          <w:bottom w:val="single" w:sz="4" w:space="0" w:color="C31C4A" w:themeColor="accent1"/>
          <w:right w:val="single" w:sz="4" w:space="0" w:color="C31C4A" w:themeColor="accent1"/>
          <w:insideH w:val="nil"/>
        </w:tcBorders>
        <w:shd w:val="clear" w:color="auto" w:fill="C31C4A" w:themeFill="accent1"/>
      </w:tcPr>
    </w:tblStylePr>
    <w:tblStylePr w:type="lastRow">
      <w:rPr>
        <w:b/>
        <w:bCs/>
      </w:rPr>
      <w:tblPr/>
      <w:tcPr>
        <w:tcBorders>
          <w:top w:val="double" w:sz="4" w:space="0" w:color="E9688B" w:themeColor="accent1" w:themeTint="99"/>
        </w:tcBorders>
      </w:tcPr>
    </w:tblStylePr>
    <w:tblStylePr w:type="firstCol">
      <w:rPr>
        <w:b/>
        <w:bCs/>
      </w:rPr>
    </w:tblStylePr>
    <w:tblStylePr w:type="lastCol">
      <w:rPr>
        <w:b/>
        <w:bCs/>
      </w:rPr>
    </w:tblStylePr>
    <w:tblStylePr w:type="band1Vert">
      <w:tblPr/>
      <w:tcPr>
        <w:shd w:val="clear" w:color="auto" w:fill="F7CCD8" w:themeFill="accent1" w:themeFillTint="33"/>
      </w:tcPr>
    </w:tblStylePr>
    <w:tblStylePr w:type="band1Horz">
      <w:tblPr/>
      <w:tcPr>
        <w:shd w:val="clear" w:color="auto" w:fill="F7CCD8" w:themeFill="accent1" w:themeFillTint="33"/>
      </w:tcPr>
    </w:tblStylePr>
  </w:style>
  <w:style w:type="table" w:customStyle="1" w:styleId="GridTable5Dark-Accent11">
    <w:name w:val="Grid Table 5 Dark - Accent 11"/>
    <w:basedOn w:val="TableNormal"/>
    <w:uiPriority w:val="50"/>
    <w:rsid w:val="008033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1C4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1C4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1C4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1C4A" w:themeFill="accent1"/>
      </w:tcPr>
    </w:tblStylePr>
    <w:tblStylePr w:type="band1Vert">
      <w:tblPr/>
      <w:tcPr>
        <w:shd w:val="clear" w:color="auto" w:fill="F09AB2" w:themeFill="accent1" w:themeFillTint="66"/>
      </w:tcPr>
    </w:tblStylePr>
    <w:tblStylePr w:type="band1Horz">
      <w:tblPr/>
      <w:tcPr>
        <w:shd w:val="clear" w:color="auto" w:fill="F09AB2" w:themeFill="accent1" w:themeFillTint="66"/>
      </w:tcPr>
    </w:tblStylePr>
  </w:style>
  <w:style w:type="paragraph" w:customStyle="1" w:styleId="Tableheading">
    <w:name w:val="Table heading"/>
    <w:basedOn w:val="Normal"/>
    <w:next w:val="Tablesub-heading"/>
    <w:link w:val="TableheadingChar"/>
    <w:uiPriority w:val="11"/>
    <w:qFormat/>
    <w:rsid w:val="00A0373D"/>
    <w:pPr>
      <w:spacing w:after="0" w:line="240" w:lineRule="auto"/>
      <w:jc w:val="center"/>
    </w:pPr>
    <w:rPr>
      <w:b/>
      <w:color w:val="FFFFFF" w:themeColor="background1"/>
      <w:spacing w:val="10"/>
      <w:lang w:eastAsia="en-AU"/>
    </w:rPr>
  </w:style>
  <w:style w:type="character" w:customStyle="1" w:styleId="TableheadingChar">
    <w:name w:val="Table heading Char"/>
    <w:basedOn w:val="DefaultParagraphFont"/>
    <w:link w:val="Tableheading"/>
    <w:uiPriority w:val="11"/>
    <w:rsid w:val="00FA79D3"/>
    <w:rPr>
      <w:rFonts w:ascii="Franklin Gothic Book" w:eastAsia="Times" w:hAnsi="Franklin Gothic Book" w:cs="Arial"/>
      <w:b/>
      <w:color w:val="FFFFFF" w:themeColor="background1"/>
      <w:spacing w:val="10"/>
      <w:sz w:val="21"/>
      <w:szCs w:val="21"/>
      <w:lang w:eastAsia="en-AU"/>
    </w:rPr>
  </w:style>
  <w:style w:type="paragraph" w:customStyle="1" w:styleId="TableBodyText">
    <w:name w:val="Table Body Text"/>
    <w:basedOn w:val="Normal"/>
    <w:link w:val="TableBodyTextChar"/>
    <w:uiPriority w:val="10"/>
    <w:qFormat/>
    <w:rsid w:val="0008165B"/>
    <w:pPr>
      <w:spacing w:after="0" w:line="240" w:lineRule="auto"/>
      <w:jc w:val="center"/>
    </w:pPr>
    <w:rPr>
      <w:bCs/>
      <w:lang w:val="en-US" w:eastAsia="en-AU"/>
    </w:rPr>
  </w:style>
  <w:style w:type="character" w:customStyle="1" w:styleId="TableBodyTextChar">
    <w:name w:val="Table Body Text Char"/>
    <w:basedOn w:val="DefaultParagraphFont"/>
    <w:link w:val="TableBodyText"/>
    <w:uiPriority w:val="10"/>
    <w:rsid w:val="00FA79D3"/>
    <w:rPr>
      <w:rFonts w:ascii="Franklin Gothic Book" w:eastAsia="Times" w:hAnsi="Franklin Gothic Book" w:cs="Arial"/>
      <w:bCs/>
      <w:color w:val="363636" w:themeColor="text1"/>
      <w:sz w:val="21"/>
      <w:szCs w:val="21"/>
      <w:lang w:val="en-US" w:eastAsia="en-AU"/>
    </w:rPr>
  </w:style>
  <w:style w:type="table" w:customStyle="1" w:styleId="TableGridLight1">
    <w:name w:val="Table Grid Light1"/>
    <w:basedOn w:val="TableNormal"/>
    <w:uiPriority w:val="40"/>
    <w:rsid w:val="00D831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831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31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A9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A9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A9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A9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D831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61">
    <w:name w:val="Grid Table 3 - Accent 61"/>
    <w:basedOn w:val="TableNormal"/>
    <w:uiPriority w:val="48"/>
    <w:rsid w:val="00D83177"/>
    <w:pPr>
      <w:spacing w:after="0" w:line="240" w:lineRule="auto"/>
    </w:pPr>
    <w:tblPr>
      <w:tblStyleRowBandSize w:val="1"/>
      <w:tblStyleColBandSize w:val="1"/>
      <w:tblBorders>
        <w:top w:val="single" w:sz="4" w:space="0" w:color="E6537D" w:themeColor="accent6" w:themeTint="99"/>
        <w:left w:val="single" w:sz="4" w:space="0" w:color="E6537D" w:themeColor="accent6" w:themeTint="99"/>
        <w:bottom w:val="single" w:sz="4" w:space="0" w:color="E6537D" w:themeColor="accent6" w:themeTint="99"/>
        <w:right w:val="single" w:sz="4" w:space="0" w:color="E6537D" w:themeColor="accent6" w:themeTint="99"/>
        <w:insideH w:val="single" w:sz="4" w:space="0" w:color="E6537D" w:themeColor="accent6" w:themeTint="99"/>
        <w:insideV w:val="single" w:sz="4" w:space="0" w:color="E653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5D3" w:themeFill="accent6" w:themeFillTint="33"/>
      </w:tcPr>
    </w:tblStylePr>
    <w:tblStylePr w:type="band1Horz">
      <w:tblPr/>
      <w:tcPr>
        <w:shd w:val="clear" w:color="auto" w:fill="F6C5D3" w:themeFill="accent6" w:themeFillTint="33"/>
      </w:tcPr>
    </w:tblStylePr>
    <w:tblStylePr w:type="neCell">
      <w:tblPr/>
      <w:tcPr>
        <w:tcBorders>
          <w:bottom w:val="single" w:sz="4" w:space="0" w:color="E6537D" w:themeColor="accent6" w:themeTint="99"/>
        </w:tcBorders>
      </w:tcPr>
    </w:tblStylePr>
    <w:tblStylePr w:type="nwCell">
      <w:tblPr/>
      <w:tcPr>
        <w:tcBorders>
          <w:bottom w:val="single" w:sz="4" w:space="0" w:color="E6537D" w:themeColor="accent6" w:themeTint="99"/>
        </w:tcBorders>
      </w:tcPr>
    </w:tblStylePr>
    <w:tblStylePr w:type="seCell">
      <w:tblPr/>
      <w:tcPr>
        <w:tcBorders>
          <w:top w:val="single" w:sz="4" w:space="0" w:color="E6537D" w:themeColor="accent6" w:themeTint="99"/>
        </w:tcBorders>
      </w:tcPr>
    </w:tblStylePr>
    <w:tblStylePr w:type="swCell">
      <w:tblPr/>
      <w:tcPr>
        <w:tcBorders>
          <w:top w:val="single" w:sz="4" w:space="0" w:color="E6537D" w:themeColor="accent6" w:themeTint="99"/>
        </w:tcBorders>
      </w:tcPr>
    </w:tblStylePr>
  </w:style>
  <w:style w:type="paragraph" w:customStyle="1" w:styleId="Impactstatement">
    <w:name w:val="Impact statement"/>
    <w:basedOn w:val="Normal"/>
    <w:next w:val="Normal"/>
    <w:link w:val="ImpactstatementChar"/>
    <w:uiPriority w:val="13"/>
    <w:qFormat/>
    <w:rsid w:val="00A0373D"/>
    <w:pPr>
      <w:spacing w:before="120"/>
      <w:ind w:right="-30"/>
      <w:jc w:val="right"/>
    </w:pPr>
    <w:rPr>
      <w:b/>
      <w:i/>
      <w:color w:val="C31C4A" w:themeColor="accent1"/>
      <w:sz w:val="32"/>
    </w:rPr>
  </w:style>
  <w:style w:type="paragraph" w:customStyle="1" w:styleId="Tablesub-heading">
    <w:name w:val="Table sub-heading"/>
    <w:basedOn w:val="Tableheading"/>
    <w:next w:val="TableBodyText"/>
    <w:link w:val="Tablesub-headingChar"/>
    <w:uiPriority w:val="12"/>
    <w:qFormat/>
    <w:rsid w:val="00296962"/>
    <w:pPr>
      <w:jc w:val="left"/>
    </w:pPr>
    <w:rPr>
      <w:rFonts w:eastAsiaTheme="minorEastAsia"/>
      <w:i/>
      <w:color w:val="5D4B79" w:themeColor="accent5"/>
      <w:lang w:val="en-US"/>
    </w:rPr>
  </w:style>
  <w:style w:type="character" w:customStyle="1" w:styleId="Tablesub-headingChar">
    <w:name w:val="Table sub-heading Char"/>
    <w:basedOn w:val="TableheadingChar"/>
    <w:link w:val="Tablesub-heading"/>
    <w:uiPriority w:val="12"/>
    <w:rsid w:val="00FA79D3"/>
    <w:rPr>
      <w:rFonts w:ascii="Franklin Gothic Book" w:eastAsiaTheme="minorEastAsia" w:hAnsi="Franklin Gothic Book" w:cs="Arial"/>
      <w:b/>
      <w:i/>
      <w:color w:val="5D4B79" w:themeColor="accent5"/>
      <w:spacing w:val="10"/>
      <w:sz w:val="21"/>
      <w:szCs w:val="21"/>
      <w:lang w:val="en-US" w:eastAsia="en-AU"/>
    </w:rPr>
  </w:style>
  <w:style w:type="table" w:customStyle="1" w:styleId="LonerganDefaultTable">
    <w:name w:val="Lonergan Default Table"/>
    <w:basedOn w:val="ListTable1Light-Accent61"/>
    <w:uiPriority w:val="99"/>
    <w:rsid w:val="0008165B"/>
    <w:rPr>
      <w:rFonts w:ascii="Franklin Gothic Book" w:eastAsiaTheme="minorEastAsia" w:hAnsi="Franklin Gothic Book"/>
      <w:color w:val="363636" w:themeColor="text1"/>
      <w:sz w:val="21"/>
      <w:szCs w:val="21"/>
      <w:lang w:val="en-US" w:eastAsia="en-AU"/>
    </w:rPr>
    <w:tblPr>
      <w:tblBorders>
        <w:insideV w:val="single" w:sz="18" w:space="0" w:color="FFFFFF" w:themeColor="background1"/>
      </w:tblBorders>
    </w:tblPr>
    <w:tcPr>
      <w:vAlign w:val="center"/>
    </w:tcPr>
    <w:tblStylePr w:type="firstRow">
      <w:pPr>
        <w:jc w:val="left"/>
      </w:pPr>
      <w:rPr>
        <w:rFonts w:ascii="Franklin Gothic Book" w:hAnsi="Franklin Gothic Book"/>
        <w:b/>
        <w:bCs/>
        <w:color w:val="FFFFFF" w:themeColor="background1"/>
        <w:sz w:val="21"/>
      </w:rPr>
      <w:tblPr/>
      <w:tcPr>
        <w:tcBorders>
          <w:bottom w:val="single" w:sz="4" w:space="0" w:color="9B8AB6" w:themeColor="accent5" w:themeTint="99"/>
        </w:tcBorders>
        <w:shd w:val="clear" w:color="auto" w:fill="9B8AB6" w:themeFill="accent5" w:themeFillTint="99"/>
      </w:tcPr>
    </w:tblStylePr>
    <w:tblStylePr w:type="lastRow">
      <w:rPr>
        <w:b/>
        <w:bCs/>
      </w:rPr>
      <w:tblPr/>
      <w:tcPr>
        <w:tcBorders>
          <w:top w:val="single" w:sz="4" w:space="0" w:color="9B8AB6" w:themeColor="accent5" w:themeTint="99"/>
        </w:tcBorders>
      </w:tcPr>
    </w:tblStylePr>
    <w:tblStylePr w:type="firstCol">
      <w:rPr>
        <w:b w:val="0"/>
        <w:bCs/>
      </w:rPr>
    </w:tblStylePr>
    <w:tblStylePr w:type="lastCol">
      <w:rPr>
        <w:b w:val="0"/>
        <w:bCs/>
      </w:rPr>
    </w:tblStylePr>
    <w:tblStylePr w:type="band1Vert">
      <w:tblPr/>
      <w:tcPr>
        <w:shd w:val="clear" w:color="auto" w:fill="DDD8E7" w:themeFill="accent5" w:themeFillTint="33"/>
      </w:tcPr>
    </w:tblStylePr>
    <w:tblStylePr w:type="band1Horz">
      <w:tblPr/>
      <w:tcPr>
        <w:shd w:val="clear" w:color="auto" w:fill="FFFFFF" w:themeFill="background1"/>
      </w:tcPr>
    </w:tblStylePr>
    <w:tblStylePr w:type="band2Horz">
      <w:tblPr/>
      <w:tcPr>
        <w:shd w:val="clear" w:color="auto" w:fill="DDD8E7" w:themeFill="accent5" w:themeFillTint="33"/>
      </w:tcPr>
    </w:tblStylePr>
  </w:style>
  <w:style w:type="table" w:customStyle="1" w:styleId="ListTable1Light-Accent51">
    <w:name w:val="List Table 1 Light - Accent 51"/>
    <w:basedOn w:val="TableNormal"/>
    <w:uiPriority w:val="46"/>
    <w:rsid w:val="00296962"/>
    <w:pPr>
      <w:spacing w:after="0" w:line="240" w:lineRule="auto"/>
    </w:pPr>
    <w:tblPr>
      <w:tblStyleRowBandSize w:val="1"/>
      <w:tblStyleColBandSize w:val="1"/>
    </w:tblPr>
    <w:tblStylePr w:type="firstRow">
      <w:rPr>
        <w:b/>
        <w:bCs/>
      </w:rPr>
      <w:tblPr/>
      <w:tcPr>
        <w:tcBorders>
          <w:bottom w:val="single" w:sz="4" w:space="0" w:color="9B8AB6" w:themeColor="accent5" w:themeTint="99"/>
        </w:tcBorders>
      </w:tcPr>
    </w:tblStylePr>
    <w:tblStylePr w:type="lastRow">
      <w:rPr>
        <w:b/>
        <w:bCs/>
      </w:rPr>
      <w:tblPr/>
      <w:tcPr>
        <w:tcBorders>
          <w:top w:val="single" w:sz="4" w:space="0" w:color="9B8AB6" w:themeColor="accent5" w:themeTint="99"/>
        </w:tcBorders>
      </w:tcPr>
    </w:tblStylePr>
    <w:tblStylePr w:type="firstCol">
      <w:rPr>
        <w:b/>
        <w:bCs/>
      </w:rPr>
    </w:tblStylePr>
    <w:tblStylePr w:type="lastCol">
      <w:rPr>
        <w:b/>
        <w:bCs/>
      </w:rPr>
    </w:tblStylePr>
    <w:tblStylePr w:type="band1Vert">
      <w:tblPr/>
      <w:tcPr>
        <w:shd w:val="clear" w:color="auto" w:fill="DDD8E7" w:themeFill="accent5" w:themeFillTint="33"/>
      </w:tcPr>
    </w:tblStylePr>
    <w:tblStylePr w:type="band1Horz">
      <w:tblPr/>
      <w:tcPr>
        <w:shd w:val="clear" w:color="auto" w:fill="DDD8E7" w:themeFill="accent5" w:themeFillTint="33"/>
      </w:tcPr>
    </w:tblStylePr>
  </w:style>
  <w:style w:type="character" w:customStyle="1" w:styleId="ImpactstatementChar">
    <w:name w:val="Impact statement Char"/>
    <w:basedOn w:val="DefaultParagraphFont"/>
    <w:link w:val="Impactstatement"/>
    <w:uiPriority w:val="13"/>
    <w:rsid w:val="00FA79D3"/>
    <w:rPr>
      <w:rFonts w:ascii="Franklin Gothic Book" w:eastAsia="Times" w:hAnsi="Franklin Gothic Book" w:cs="Arial"/>
      <w:b/>
      <w:i/>
      <w:color w:val="C31C4A" w:themeColor="accent1"/>
      <w:sz w:val="32"/>
      <w:szCs w:val="21"/>
    </w:rPr>
  </w:style>
  <w:style w:type="paragraph" w:customStyle="1" w:styleId="NumberedList">
    <w:name w:val="Numbered List"/>
    <w:basedOn w:val="ListParagraph"/>
    <w:link w:val="NumberedListChar"/>
    <w:uiPriority w:val="6"/>
    <w:qFormat/>
    <w:rsid w:val="005E3EDF"/>
    <w:pPr>
      <w:numPr>
        <w:numId w:val="2"/>
      </w:numPr>
    </w:pPr>
  </w:style>
  <w:style w:type="paragraph" w:customStyle="1" w:styleId="Quoting">
    <w:name w:val="Quoting"/>
    <w:basedOn w:val="Normal"/>
    <w:next w:val="Normal"/>
    <w:link w:val="QuotingChar"/>
    <w:uiPriority w:val="2"/>
    <w:qFormat/>
    <w:rsid w:val="0025127A"/>
    <w:pPr>
      <w:spacing w:after="60"/>
      <w:ind w:left="567" w:right="567"/>
      <w:jc w:val="center"/>
    </w:pPr>
    <w:rPr>
      <w:b/>
      <w:i/>
    </w:rPr>
  </w:style>
  <w:style w:type="character" w:customStyle="1" w:styleId="ListParagraphChar">
    <w:name w:val="List Paragraph Char"/>
    <w:basedOn w:val="DefaultParagraphFont"/>
    <w:link w:val="ListParagraph"/>
    <w:uiPriority w:val="34"/>
    <w:rsid w:val="005E3EDF"/>
    <w:rPr>
      <w:rFonts w:ascii="Franklin Gothic Book" w:hAnsi="Franklin Gothic Book" w:cs="Arial"/>
      <w:color w:val="363636" w:themeColor="text1"/>
      <w:sz w:val="21"/>
      <w:szCs w:val="21"/>
    </w:rPr>
  </w:style>
  <w:style w:type="character" w:customStyle="1" w:styleId="NumberedListChar">
    <w:name w:val="Numbered List Char"/>
    <w:basedOn w:val="ListParagraphChar"/>
    <w:link w:val="NumberedList"/>
    <w:uiPriority w:val="6"/>
    <w:rsid w:val="005E3EDF"/>
    <w:rPr>
      <w:rFonts w:ascii="Franklin Gothic Book" w:hAnsi="Franklin Gothic Book" w:cs="Arial"/>
      <w:color w:val="363636" w:themeColor="text1"/>
      <w:sz w:val="21"/>
      <w:szCs w:val="21"/>
    </w:rPr>
  </w:style>
  <w:style w:type="table" w:customStyle="1" w:styleId="GridTable4-Accent41">
    <w:name w:val="Grid Table 4 - Accent 41"/>
    <w:basedOn w:val="TableNormal"/>
    <w:uiPriority w:val="49"/>
    <w:rsid w:val="005626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EEEDC" w:themeColor="accent4" w:themeTint="99"/>
        <w:left w:val="single" w:sz="4" w:space="0" w:color="FEEEDC" w:themeColor="accent4" w:themeTint="99"/>
        <w:bottom w:val="single" w:sz="4" w:space="0" w:color="FEEEDC" w:themeColor="accent4" w:themeTint="99"/>
        <w:right w:val="single" w:sz="4" w:space="0" w:color="FEEEDC" w:themeColor="accent4" w:themeTint="99"/>
        <w:insideH w:val="single" w:sz="4" w:space="0" w:color="FEEEDC" w:themeColor="accent4" w:themeTint="99"/>
        <w:insideV w:val="single" w:sz="4" w:space="0" w:color="FEEEDC" w:themeColor="accent4" w:themeTint="99"/>
      </w:tblBorders>
    </w:tblPr>
    <w:tblStylePr w:type="firstRow">
      <w:rPr>
        <w:b/>
        <w:bCs/>
        <w:color w:val="FFFFFF" w:themeColor="background1"/>
      </w:rPr>
      <w:tblPr/>
      <w:tcPr>
        <w:tcBorders>
          <w:top w:val="single" w:sz="4" w:space="0" w:color="FEE3C6" w:themeColor="accent4"/>
          <w:left w:val="single" w:sz="4" w:space="0" w:color="FEE3C6" w:themeColor="accent4"/>
          <w:bottom w:val="single" w:sz="4" w:space="0" w:color="FEE3C6" w:themeColor="accent4"/>
          <w:right w:val="single" w:sz="4" w:space="0" w:color="FEE3C6" w:themeColor="accent4"/>
          <w:insideH w:val="nil"/>
          <w:insideV w:val="nil"/>
        </w:tcBorders>
        <w:shd w:val="clear" w:color="auto" w:fill="FEE3C6" w:themeFill="accent4"/>
      </w:tcPr>
    </w:tblStylePr>
    <w:tblStylePr w:type="lastRow">
      <w:rPr>
        <w:b/>
        <w:bCs/>
      </w:rPr>
      <w:tblPr/>
      <w:tcPr>
        <w:tcBorders>
          <w:top w:val="double" w:sz="4" w:space="0" w:color="FEE3C6" w:themeColor="accent4"/>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customStyle="1" w:styleId="QuotingChar">
    <w:name w:val="Quoting Char"/>
    <w:basedOn w:val="DefaultParagraphFont"/>
    <w:link w:val="Quoting"/>
    <w:uiPriority w:val="2"/>
    <w:rsid w:val="0025127A"/>
    <w:rPr>
      <w:rFonts w:ascii="Franklin Gothic Book" w:hAnsi="Franklin Gothic Book" w:cs="Arial"/>
      <w:b/>
      <w:i/>
      <w:color w:val="363636" w:themeColor="text1"/>
      <w:sz w:val="21"/>
      <w:szCs w:val="21"/>
    </w:rPr>
  </w:style>
  <w:style w:type="table" w:customStyle="1" w:styleId="ListTable1Light-Accent61">
    <w:name w:val="List Table 1 Light - Accent 61"/>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E6537D" w:themeColor="accent6" w:themeTint="99"/>
        </w:tcBorders>
      </w:tcPr>
    </w:tblStylePr>
    <w:tblStylePr w:type="lastRow">
      <w:rPr>
        <w:b/>
        <w:bCs/>
      </w:rPr>
      <w:tblPr/>
      <w:tcPr>
        <w:tcBorders>
          <w:top w:val="single" w:sz="4" w:space="0" w:color="E6537D" w:themeColor="accent6" w:themeTint="99"/>
        </w:tcBorders>
      </w:tcPr>
    </w:tblStylePr>
    <w:tblStylePr w:type="firstCol">
      <w:rPr>
        <w:b/>
        <w:bCs/>
      </w:rPr>
    </w:tblStylePr>
    <w:tblStylePr w:type="lastCol">
      <w:rPr>
        <w:b/>
        <w:bCs/>
      </w:rPr>
    </w:tblStylePr>
    <w:tblStylePr w:type="band1Vert">
      <w:tblPr/>
      <w:tcPr>
        <w:shd w:val="clear" w:color="auto" w:fill="F6C5D3" w:themeFill="accent6" w:themeFillTint="33"/>
      </w:tcPr>
    </w:tblStylePr>
    <w:tblStylePr w:type="band1Horz">
      <w:tblPr/>
      <w:tcPr>
        <w:shd w:val="clear" w:color="auto" w:fill="F6C5D3" w:themeFill="accent6" w:themeFillTint="33"/>
      </w:tcPr>
    </w:tblStylePr>
  </w:style>
  <w:style w:type="table" w:customStyle="1" w:styleId="ListTable1Light-Accent41">
    <w:name w:val="List Table 1 Light - Accent 41"/>
    <w:basedOn w:val="TableNormal"/>
    <w:uiPriority w:val="46"/>
    <w:rsid w:val="00562627"/>
    <w:pPr>
      <w:spacing w:after="0" w:line="240" w:lineRule="auto"/>
    </w:pPr>
    <w:tblPr>
      <w:tblStyleRowBandSize w:val="1"/>
      <w:tblStyleColBandSize w:val="1"/>
    </w:tblPr>
    <w:tblStylePr w:type="firstRow">
      <w:rPr>
        <w:b/>
        <w:bCs/>
      </w:rPr>
      <w:tblPr/>
      <w:tcPr>
        <w:tcBorders>
          <w:bottom w:val="single" w:sz="4" w:space="0" w:color="FEEEDC" w:themeColor="accent4" w:themeTint="99"/>
        </w:tcBorders>
      </w:tcPr>
    </w:tblStylePr>
    <w:tblStylePr w:type="lastRow">
      <w:rPr>
        <w:b/>
        <w:bCs/>
      </w:rPr>
      <w:tblPr/>
      <w:tcPr>
        <w:tcBorders>
          <w:top w:val="single" w:sz="4" w:space="0" w:color="FEEEDC" w:themeColor="accent4" w:themeTint="99"/>
        </w:tcBorders>
      </w:tcPr>
    </w:tblStylePr>
    <w:tblStylePr w:type="firstCol">
      <w:rPr>
        <w:b/>
        <w:bCs/>
      </w:rPr>
    </w:tblStylePr>
    <w:tblStylePr w:type="lastCol">
      <w:rPr>
        <w:b/>
        <w:bCs/>
      </w:rPr>
    </w:tblStylePr>
    <w:tblStylePr w:type="band1Vert">
      <w:tblPr/>
      <w:tcPr>
        <w:shd w:val="clear" w:color="auto" w:fill="FEF9F3" w:themeFill="accent4" w:themeFillTint="33"/>
      </w:tcPr>
    </w:tblStylePr>
    <w:tblStylePr w:type="band1Horz">
      <w:tblPr/>
      <w:tcPr>
        <w:shd w:val="clear" w:color="auto" w:fill="FEF9F3" w:themeFill="accent4" w:themeFillTint="33"/>
      </w:tcPr>
    </w:tblStylePr>
  </w:style>
  <w:style w:type="character" w:styleId="CommentReference">
    <w:name w:val="annotation reference"/>
    <w:basedOn w:val="DefaultParagraphFont"/>
    <w:uiPriority w:val="99"/>
    <w:semiHidden/>
    <w:unhideWhenUsed/>
    <w:rsid w:val="00810CBF"/>
    <w:rPr>
      <w:sz w:val="16"/>
      <w:szCs w:val="16"/>
    </w:rPr>
  </w:style>
  <w:style w:type="paragraph" w:styleId="CommentText">
    <w:name w:val="annotation text"/>
    <w:basedOn w:val="Normal"/>
    <w:link w:val="CommentTextChar"/>
    <w:uiPriority w:val="99"/>
    <w:unhideWhenUsed/>
    <w:rsid w:val="00810CBF"/>
    <w:pPr>
      <w:spacing w:line="240" w:lineRule="auto"/>
    </w:pPr>
    <w:rPr>
      <w:sz w:val="20"/>
      <w:szCs w:val="20"/>
    </w:rPr>
  </w:style>
  <w:style w:type="character" w:customStyle="1" w:styleId="CommentTextChar">
    <w:name w:val="Comment Text Char"/>
    <w:basedOn w:val="DefaultParagraphFont"/>
    <w:link w:val="CommentText"/>
    <w:uiPriority w:val="99"/>
    <w:rsid w:val="00810CBF"/>
    <w:rPr>
      <w:rFonts w:ascii="Franklin Gothic Book" w:eastAsia="Times" w:hAnsi="Franklin Gothic Book" w:cs="Arial"/>
      <w:color w:val="363636" w:themeColor="text1"/>
      <w:sz w:val="20"/>
      <w:szCs w:val="20"/>
    </w:rPr>
  </w:style>
  <w:style w:type="paragraph" w:styleId="CommentSubject">
    <w:name w:val="annotation subject"/>
    <w:basedOn w:val="CommentText"/>
    <w:next w:val="CommentText"/>
    <w:link w:val="CommentSubjectChar"/>
    <w:uiPriority w:val="99"/>
    <w:semiHidden/>
    <w:unhideWhenUsed/>
    <w:rsid w:val="00810CBF"/>
    <w:rPr>
      <w:b/>
      <w:bCs/>
    </w:rPr>
  </w:style>
  <w:style w:type="character" w:customStyle="1" w:styleId="CommentSubjectChar">
    <w:name w:val="Comment Subject Char"/>
    <w:basedOn w:val="CommentTextChar"/>
    <w:link w:val="CommentSubject"/>
    <w:uiPriority w:val="99"/>
    <w:semiHidden/>
    <w:rsid w:val="00810CBF"/>
    <w:rPr>
      <w:rFonts w:ascii="Franklin Gothic Book" w:eastAsia="Times" w:hAnsi="Franklin Gothic Book" w:cs="Arial"/>
      <w:b/>
      <w:bCs/>
      <w:color w:val="363636" w:themeColor="text1"/>
      <w:sz w:val="20"/>
      <w:szCs w:val="20"/>
    </w:rPr>
  </w:style>
  <w:style w:type="paragraph" w:styleId="BalloonText">
    <w:name w:val="Balloon Text"/>
    <w:basedOn w:val="Normal"/>
    <w:link w:val="BalloonTextChar"/>
    <w:uiPriority w:val="99"/>
    <w:semiHidden/>
    <w:unhideWhenUsed/>
    <w:rsid w:val="008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BF"/>
    <w:rPr>
      <w:rFonts w:ascii="Segoe UI" w:eastAsia="Times" w:hAnsi="Segoe UI" w:cs="Segoe UI"/>
      <w:color w:val="363636" w:themeColor="text1"/>
      <w:sz w:val="18"/>
      <w:szCs w:val="18"/>
    </w:rPr>
  </w:style>
  <w:style w:type="paragraph" w:customStyle="1" w:styleId="SectionHeading">
    <w:name w:val="Section Heading"/>
    <w:basedOn w:val="Heading1"/>
    <w:uiPriority w:val="1"/>
    <w:qFormat/>
    <w:rsid w:val="00A04EA1"/>
    <w:pPr>
      <w:pBdr>
        <w:bottom w:val="single" w:sz="4" w:space="1" w:color="A1173E" w:themeColor="accent6"/>
      </w:pBdr>
    </w:pPr>
    <w:rPr>
      <w:b/>
      <w:color w:val="78112E" w:themeColor="accent6" w:themeShade="BF"/>
      <w:lang w:eastAsia="en-AU"/>
    </w:rPr>
  </w:style>
  <w:style w:type="paragraph" w:customStyle="1" w:styleId="BulletedList">
    <w:name w:val="Bulleted List"/>
    <w:basedOn w:val="ListParagraph"/>
    <w:uiPriority w:val="5"/>
    <w:qFormat/>
    <w:rsid w:val="005E3EDF"/>
  </w:style>
  <w:style w:type="paragraph" w:customStyle="1" w:styleId="StrongEmphasis">
    <w:name w:val="Strong Emphasis"/>
    <w:basedOn w:val="Normal"/>
    <w:uiPriority w:val="38"/>
    <w:semiHidden/>
    <w:qFormat/>
    <w:rsid w:val="005E3EDF"/>
  </w:style>
  <w:style w:type="paragraph" w:styleId="Caption">
    <w:name w:val="caption"/>
    <w:basedOn w:val="Normal"/>
    <w:next w:val="Normal"/>
    <w:uiPriority w:val="14"/>
    <w:qFormat/>
    <w:rsid w:val="00220DFD"/>
    <w:pPr>
      <w:jc w:val="left"/>
    </w:pPr>
    <w:rPr>
      <w:i/>
      <w:sz w:val="16"/>
      <w:szCs w:val="16"/>
    </w:rPr>
  </w:style>
  <w:style w:type="paragraph" w:styleId="Header">
    <w:name w:val="header"/>
    <w:basedOn w:val="Normal"/>
    <w:link w:val="HeaderChar"/>
    <w:uiPriority w:val="99"/>
    <w:unhideWhenUsed/>
    <w:rsid w:val="00CF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8B"/>
    <w:rPr>
      <w:rFonts w:ascii="Franklin Gothic Book" w:eastAsia="Times" w:hAnsi="Franklin Gothic Book" w:cs="Arial"/>
      <w:color w:val="363636" w:themeColor="text1"/>
      <w:sz w:val="21"/>
      <w:szCs w:val="21"/>
    </w:rPr>
  </w:style>
  <w:style w:type="paragraph" w:styleId="Footer">
    <w:name w:val="footer"/>
    <w:basedOn w:val="Normal"/>
    <w:link w:val="FooterChar"/>
    <w:uiPriority w:val="99"/>
    <w:unhideWhenUsed/>
    <w:rsid w:val="00CF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8B"/>
    <w:rPr>
      <w:rFonts w:ascii="Franklin Gothic Book" w:eastAsia="Times" w:hAnsi="Franklin Gothic Book" w:cs="Arial"/>
      <w:color w:val="363636" w:themeColor="text1"/>
      <w:sz w:val="21"/>
      <w:szCs w:val="21"/>
    </w:rPr>
  </w:style>
  <w:style w:type="paragraph" w:styleId="NormalWeb">
    <w:name w:val="Normal (Web)"/>
    <w:basedOn w:val="Normal"/>
    <w:uiPriority w:val="99"/>
    <w:unhideWhenUsed/>
    <w:rsid w:val="002E6670"/>
    <w:pPr>
      <w:spacing w:before="100" w:beforeAutospacing="1" w:after="100" w:afterAutospacing="1" w:line="240" w:lineRule="auto"/>
      <w:jc w:val="left"/>
    </w:pPr>
    <w:rPr>
      <w:rFonts w:ascii="Times New Roman" w:eastAsiaTheme="minorEastAsia" w:hAnsi="Times New Roman" w:cs="Times New Roman"/>
      <w:color w:val="auto"/>
      <w:sz w:val="24"/>
      <w:szCs w:val="24"/>
      <w:lang w:eastAsia="en-AU"/>
    </w:rPr>
  </w:style>
  <w:style w:type="table" w:customStyle="1" w:styleId="GridTable1Light-Accent11">
    <w:name w:val="Grid Table 1 Light - Accent 11"/>
    <w:basedOn w:val="TableNormal"/>
    <w:uiPriority w:val="46"/>
    <w:rsid w:val="00332683"/>
    <w:pPr>
      <w:spacing w:after="0" w:line="240" w:lineRule="auto"/>
    </w:pPr>
    <w:tblPr>
      <w:tblStyleRowBandSize w:val="1"/>
      <w:tblStyleColBandSize w:val="1"/>
      <w:tblBorders>
        <w:top w:val="single" w:sz="4" w:space="0" w:color="F09AB2" w:themeColor="accent1" w:themeTint="66"/>
        <w:left w:val="single" w:sz="4" w:space="0" w:color="F09AB2" w:themeColor="accent1" w:themeTint="66"/>
        <w:bottom w:val="single" w:sz="4" w:space="0" w:color="F09AB2" w:themeColor="accent1" w:themeTint="66"/>
        <w:right w:val="single" w:sz="4" w:space="0" w:color="F09AB2" w:themeColor="accent1" w:themeTint="66"/>
        <w:insideH w:val="single" w:sz="4" w:space="0" w:color="F09AB2" w:themeColor="accent1" w:themeTint="66"/>
        <w:insideV w:val="single" w:sz="4" w:space="0" w:color="F09AB2" w:themeColor="accent1" w:themeTint="66"/>
      </w:tblBorders>
    </w:tblPr>
    <w:tblStylePr w:type="firstRow">
      <w:rPr>
        <w:b/>
        <w:bCs/>
      </w:rPr>
      <w:tblPr/>
      <w:tcPr>
        <w:tcBorders>
          <w:bottom w:val="single" w:sz="12" w:space="0" w:color="E9688B" w:themeColor="accent1" w:themeTint="99"/>
        </w:tcBorders>
      </w:tcPr>
    </w:tblStylePr>
    <w:tblStylePr w:type="lastRow">
      <w:rPr>
        <w:b/>
        <w:bCs/>
      </w:rPr>
      <w:tblPr/>
      <w:tcPr>
        <w:tcBorders>
          <w:top w:val="double" w:sz="2" w:space="0" w:color="E9688B" w:themeColor="accent1" w:themeTint="99"/>
        </w:tcBorders>
      </w:tcPr>
    </w:tblStylePr>
    <w:tblStylePr w:type="firstCol">
      <w:rPr>
        <w:b/>
        <w:bCs/>
      </w:rPr>
    </w:tblStylePr>
    <w:tblStylePr w:type="lastCol">
      <w:rPr>
        <w:b/>
        <w:bCs/>
      </w:rPr>
    </w:tblStylePr>
  </w:style>
  <w:style w:type="table" w:customStyle="1" w:styleId="GridTable7Colorful-Accent51">
    <w:name w:val="Grid Table 7 Colorful - Accent 51"/>
    <w:basedOn w:val="TableNormal"/>
    <w:uiPriority w:val="52"/>
    <w:rsid w:val="00332683"/>
    <w:pPr>
      <w:spacing w:after="0" w:line="240" w:lineRule="auto"/>
    </w:pPr>
    <w:rPr>
      <w:color w:val="45385A" w:themeColor="accent5" w:themeShade="BF"/>
    </w:r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paragraph" w:styleId="TOC1">
    <w:name w:val="toc 1"/>
    <w:next w:val="Normal"/>
    <w:autoRedefine/>
    <w:uiPriority w:val="39"/>
    <w:unhideWhenUsed/>
    <w:rsid w:val="003B4FCB"/>
    <w:pPr>
      <w:tabs>
        <w:tab w:val="right" w:leader="dot" w:pos="8505"/>
      </w:tabs>
      <w:spacing w:before="100" w:after="100" w:line="288" w:lineRule="auto"/>
    </w:pPr>
    <w:rPr>
      <w:rFonts w:ascii="Franklin Gothic Book" w:hAnsi="Franklin Gothic Book" w:cs="Arial"/>
      <w:b/>
      <w:noProof/>
      <w:color w:val="363636" w:themeColor="text1"/>
    </w:rPr>
  </w:style>
  <w:style w:type="paragraph" w:styleId="TOC2">
    <w:name w:val="toc 2"/>
    <w:basedOn w:val="Normal"/>
    <w:next w:val="Normal"/>
    <w:autoRedefine/>
    <w:uiPriority w:val="39"/>
    <w:unhideWhenUsed/>
    <w:rsid w:val="003B4FCB"/>
    <w:pPr>
      <w:tabs>
        <w:tab w:val="right" w:leader="dot" w:pos="8505"/>
      </w:tabs>
      <w:spacing w:before="100" w:after="100"/>
      <w:ind w:left="210"/>
    </w:pPr>
    <w:rPr>
      <w:noProof/>
    </w:rPr>
  </w:style>
  <w:style w:type="character" w:styleId="Hyperlink">
    <w:name w:val="Hyperlink"/>
    <w:basedOn w:val="DefaultParagraphFont"/>
    <w:uiPriority w:val="99"/>
    <w:unhideWhenUsed/>
    <w:rsid w:val="00BB5147"/>
    <w:rPr>
      <w:color w:val="A1173E" w:themeColor="hyperlink"/>
      <w:u w:val="single"/>
    </w:rPr>
  </w:style>
  <w:style w:type="paragraph" w:styleId="TOC3">
    <w:name w:val="toc 3"/>
    <w:basedOn w:val="Normal"/>
    <w:next w:val="Normal"/>
    <w:autoRedefine/>
    <w:uiPriority w:val="39"/>
    <w:unhideWhenUsed/>
    <w:rsid w:val="001626A7"/>
    <w:pPr>
      <w:tabs>
        <w:tab w:val="right" w:leader="dot" w:pos="8494"/>
      </w:tabs>
      <w:spacing w:before="100" w:after="100"/>
      <w:ind w:left="420"/>
    </w:pPr>
    <w:rPr>
      <w:noProof/>
    </w:rPr>
  </w:style>
  <w:style w:type="paragraph" w:customStyle="1" w:styleId="Default">
    <w:name w:val="Default"/>
    <w:rsid w:val="008D38FD"/>
    <w:pPr>
      <w:autoSpaceDE w:val="0"/>
      <w:autoSpaceDN w:val="0"/>
      <w:adjustRightInd w:val="0"/>
      <w:spacing w:after="0" w:line="240" w:lineRule="auto"/>
    </w:pPr>
    <w:rPr>
      <w:rFonts w:ascii="Century Gothic" w:hAnsi="Century Gothic" w:cs="Century Gothic"/>
      <w:color w:val="000000"/>
      <w:sz w:val="24"/>
      <w:szCs w:val="24"/>
    </w:rPr>
  </w:style>
  <w:style w:type="paragraph" w:styleId="FootnoteText">
    <w:name w:val="footnote text"/>
    <w:basedOn w:val="Normal"/>
    <w:link w:val="FootnoteTextChar"/>
    <w:uiPriority w:val="99"/>
    <w:unhideWhenUsed/>
    <w:rsid w:val="007A0E0A"/>
    <w:pPr>
      <w:spacing w:after="0" w:line="240" w:lineRule="auto"/>
    </w:pPr>
    <w:rPr>
      <w:sz w:val="20"/>
      <w:szCs w:val="20"/>
    </w:rPr>
  </w:style>
  <w:style w:type="character" w:customStyle="1" w:styleId="FootnoteTextChar">
    <w:name w:val="Footnote Text Char"/>
    <w:basedOn w:val="DefaultParagraphFont"/>
    <w:link w:val="FootnoteText"/>
    <w:uiPriority w:val="99"/>
    <w:rsid w:val="007A0E0A"/>
    <w:rPr>
      <w:rFonts w:ascii="Franklin Gothic Book" w:hAnsi="Franklin Gothic Book" w:cs="Arial"/>
      <w:color w:val="363636" w:themeColor="text1"/>
      <w:sz w:val="20"/>
      <w:szCs w:val="20"/>
    </w:rPr>
  </w:style>
  <w:style w:type="character" w:styleId="FootnoteReference">
    <w:name w:val="footnote reference"/>
    <w:basedOn w:val="DefaultParagraphFont"/>
    <w:uiPriority w:val="99"/>
    <w:semiHidden/>
    <w:unhideWhenUsed/>
    <w:rsid w:val="007A0E0A"/>
    <w:rPr>
      <w:vertAlign w:val="superscript"/>
    </w:rPr>
  </w:style>
  <w:style w:type="paragraph" w:styleId="TOC4">
    <w:name w:val="toc 4"/>
    <w:basedOn w:val="Normal"/>
    <w:next w:val="Normal"/>
    <w:autoRedefine/>
    <w:uiPriority w:val="39"/>
    <w:unhideWhenUsed/>
    <w:rsid w:val="003B4FCB"/>
    <w:pPr>
      <w:tabs>
        <w:tab w:val="right" w:leader="dot" w:pos="8494"/>
      </w:tabs>
      <w:spacing w:before="100" w:after="100"/>
      <w:ind w:left="629"/>
    </w:pPr>
  </w:style>
  <w:style w:type="table" w:customStyle="1" w:styleId="GridTable1Light-Accent21">
    <w:name w:val="Grid Table 1 Light - Accent 21"/>
    <w:basedOn w:val="TableNormal"/>
    <w:uiPriority w:val="46"/>
    <w:rsid w:val="009B1D78"/>
    <w:pPr>
      <w:spacing w:after="0" w:line="240" w:lineRule="auto"/>
    </w:pPr>
    <w:tblPr>
      <w:tblStyleRowBandSize w:val="1"/>
      <w:tblStyleColBandSize w:val="1"/>
      <w:tblBorders>
        <w:top w:val="single" w:sz="4" w:space="0" w:color="B8A3D9" w:themeColor="accent2" w:themeTint="66"/>
        <w:left w:val="single" w:sz="4" w:space="0" w:color="B8A3D9" w:themeColor="accent2" w:themeTint="66"/>
        <w:bottom w:val="single" w:sz="4" w:space="0" w:color="B8A3D9" w:themeColor="accent2" w:themeTint="66"/>
        <w:right w:val="single" w:sz="4" w:space="0" w:color="B8A3D9" w:themeColor="accent2" w:themeTint="66"/>
        <w:insideH w:val="single" w:sz="4" w:space="0" w:color="B8A3D9" w:themeColor="accent2" w:themeTint="66"/>
        <w:insideV w:val="single" w:sz="4" w:space="0" w:color="B8A3D9" w:themeColor="accent2" w:themeTint="66"/>
      </w:tblBorders>
    </w:tblPr>
    <w:tblStylePr w:type="firstRow">
      <w:rPr>
        <w:b/>
        <w:bCs/>
      </w:rPr>
      <w:tblPr/>
      <w:tcPr>
        <w:tcBorders>
          <w:bottom w:val="single" w:sz="12" w:space="0" w:color="9574C6" w:themeColor="accent2" w:themeTint="99"/>
        </w:tcBorders>
      </w:tcPr>
    </w:tblStylePr>
    <w:tblStylePr w:type="lastRow">
      <w:rPr>
        <w:b/>
        <w:bCs/>
      </w:rPr>
      <w:tblPr/>
      <w:tcPr>
        <w:tcBorders>
          <w:top w:val="double" w:sz="2" w:space="0" w:color="9574C6"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0A6BD0"/>
    <w:pPr>
      <w:spacing w:after="0" w:line="240" w:lineRule="auto"/>
    </w:pPr>
    <w:rPr>
      <w:rFonts w:ascii="Franklin Gothic Book" w:hAnsi="Franklin Gothic Book" w:cs="Arial"/>
      <w:color w:val="363636" w:themeColor="text1"/>
      <w:sz w:val="21"/>
      <w:szCs w:val="21"/>
    </w:rPr>
  </w:style>
  <w:style w:type="paragraph" w:customStyle="1" w:styleId="NormalBodyText">
    <w:name w:val="Normal / Body Text"/>
    <w:basedOn w:val="Normal"/>
    <w:link w:val="NormalBodyTextChar"/>
    <w:qFormat/>
    <w:rsid w:val="000C78F6"/>
    <w:pPr>
      <w:tabs>
        <w:tab w:val="left" w:pos="8775"/>
      </w:tabs>
      <w:spacing w:after="240"/>
    </w:pPr>
  </w:style>
  <w:style w:type="character" w:customStyle="1" w:styleId="NormalBodyTextChar">
    <w:name w:val="Normal / Body Text Char"/>
    <w:basedOn w:val="DefaultParagraphFont"/>
    <w:link w:val="NormalBodyText"/>
    <w:rsid w:val="000C78F6"/>
    <w:rPr>
      <w:rFonts w:ascii="Franklin Gothic Book" w:hAnsi="Franklin Gothic Book" w:cs="Arial"/>
      <w:color w:val="363636" w:themeColor="text1"/>
      <w:sz w:val="21"/>
      <w:szCs w:val="21"/>
    </w:rPr>
  </w:style>
  <w:style w:type="paragraph" w:customStyle="1" w:styleId="Heading">
    <w:name w:val="Heading"/>
    <w:basedOn w:val="NormalBodyText"/>
    <w:link w:val="HeadingChar"/>
    <w:qFormat/>
    <w:rsid w:val="00A6425F"/>
    <w:pPr>
      <w:numPr>
        <w:numId w:val="4"/>
      </w:numPr>
      <w:spacing w:before="60" w:after="60"/>
    </w:pPr>
  </w:style>
  <w:style w:type="character" w:customStyle="1" w:styleId="HeadingChar">
    <w:name w:val="Heading Char"/>
    <w:basedOn w:val="DefaultParagraphFont"/>
    <w:link w:val="Heading"/>
    <w:rsid w:val="00A6425F"/>
    <w:rPr>
      <w:rFonts w:ascii="Franklin Gothic Book" w:hAnsi="Franklin Gothic Book" w:cs="Arial"/>
      <w:color w:val="363636" w:themeColor="text1"/>
      <w:sz w:val="21"/>
      <w:szCs w:val="21"/>
    </w:rPr>
  </w:style>
  <w:style w:type="table" w:customStyle="1" w:styleId="GridTable3-Accent51">
    <w:name w:val="Grid Table 3 - Accent 51"/>
    <w:basedOn w:val="TableNormal"/>
    <w:uiPriority w:val="48"/>
    <w:rsid w:val="00F742C2"/>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510">
    <w:name w:val="Grid Table 3 - Accent 51"/>
    <w:basedOn w:val="TableNormal"/>
    <w:next w:val="GridTable3-Accent51"/>
    <w:uiPriority w:val="48"/>
    <w:rsid w:val="00F742C2"/>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52">
    <w:name w:val="Grid Table 3 - Accent 52"/>
    <w:basedOn w:val="TableNormal"/>
    <w:next w:val="GridTable3-Accent51"/>
    <w:uiPriority w:val="48"/>
    <w:rsid w:val="00661559"/>
    <w:pPr>
      <w:spacing w:after="0" w:line="240" w:lineRule="auto"/>
    </w:pPr>
    <w:tblPr>
      <w:tblStyleRowBandSize w:val="1"/>
      <w:tblStyleColBandSize w:val="1"/>
      <w:tblBorders>
        <w:top w:val="single" w:sz="4" w:space="0" w:color="9B8AB6" w:themeColor="accent5" w:themeTint="99"/>
        <w:left w:val="single" w:sz="4" w:space="0" w:color="9B8AB6" w:themeColor="accent5" w:themeTint="99"/>
        <w:bottom w:val="single" w:sz="4" w:space="0" w:color="9B8AB6" w:themeColor="accent5" w:themeTint="99"/>
        <w:right w:val="single" w:sz="4" w:space="0" w:color="9B8AB6" w:themeColor="accent5" w:themeTint="99"/>
        <w:insideH w:val="single" w:sz="4" w:space="0" w:color="9B8AB6" w:themeColor="accent5" w:themeTint="99"/>
        <w:insideV w:val="single" w:sz="4" w:space="0" w:color="9B8A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8E7" w:themeFill="accent5" w:themeFillTint="33"/>
      </w:tcPr>
    </w:tblStylePr>
    <w:tblStylePr w:type="band1Horz">
      <w:tblPr/>
      <w:tcPr>
        <w:shd w:val="clear" w:color="auto" w:fill="DDD8E7" w:themeFill="accent5" w:themeFillTint="33"/>
      </w:tcPr>
    </w:tblStylePr>
    <w:tblStylePr w:type="neCell">
      <w:tblPr/>
      <w:tcPr>
        <w:tcBorders>
          <w:bottom w:val="single" w:sz="4" w:space="0" w:color="9B8AB6" w:themeColor="accent5" w:themeTint="99"/>
        </w:tcBorders>
      </w:tcPr>
    </w:tblStylePr>
    <w:tblStylePr w:type="nwCell">
      <w:tblPr/>
      <w:tcPr>
        <w:tcBorders>
          <w:bottom w:val="single" w:sz="4" w:space="0" w:color="9B8AB6" w:themeColor="accent5" w:themeTint="99"/>
        </w:tcBorders>
      </w:tcPr>
    </w:tblStylePr>
    <w:tblStylePr w:type="seCell">
      <w:tblPr/>
      <w:tcPr>
        <w:tcBorders>
          <w:top w:val="single" w:sz="4" w:space="0" w:color="9B8AB6" w:themeColor="accent5" w:themeTint="99"/>
        </w:tcBorders>
      </w:tcPr>
    </w:tblStylePr>
    <w:tblStylePr w:type="swCell">
      <w:tblPr/>
      <w:tcPr>
        <w:tcBorders>
          <w:top w:val="single" w:sz="4" w:space="0" w:color="9B8AB6" w:themeColor="accent5" w:themeTint="99"/>
        </w:tcBorders>
      </w:tcPr>
    </w:tblStylePr>
  </w:style>
  <w:style w:type="table" w:customStyle="1" w:styleId="GridTable3-Accent11">
    <w:name w:val="Grid Table 3 - Accent 11"/>
    <w:basedOn w:val="TableNormal"/>
    <w:uiPriority w:val="48"/>
    <w:rsid w:val="00EB36F9"/>
    <w:pPr>
      <w:spacing w:after="0" w:line="240" w:lineRule="auto"/>
    </w:pPr>
    <w:tblPr>
      <w:tblStyleRowBandSize w:val="1"/>
      <w:tblStyleColBandSize w:val="1"/>
      <w:tblBorders>
        <w:top w:val="single" w:sz="4" w:space="0" w:color="E9688B" w:themeColor="accent1" w:themeTint="99"/>
        <w:left w:val="single" w:sz="4" w:space="0" w:color="E9688B" w:themeColor="accent1" w:themeTint="99"/>
        <w:bottom w:val="single" w:sz="4" w:space="0" w:color="E9688B" w:themeColor="accent1" w:themeTint="99"/>
        <w:right w:val="single" w:sz="4" w:space="0" w:color="E9688B" w:themeColor="accent1" w:themeTint="99"/>
        <w:insideH w:val="single" w:sz="4" w:space="0" w:color="E9688B" w:themeColor="accent1" w:themeTint="99"/>
        <w:insideV w:val="single" w:sz="4" w:space="0" w:color="E968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8" w:themeFill="accent1" w:themeFillTint="33"/>
      </w:tcPr>
    </w:tblStylePr>
    <w:tblStylePr w:type="band1Horz">
      <w:tblPr/>
      <w:tcPr>
        <w:shd w:val="clear" w:color="auto" w:fill="F7CCD8" w:themeFill="accent1" w:themeFillTint="33"/>
      </w:tcPr>
    </w:tblStylePr>
    <w:tblStylePr w:type="neCell">
      <w:tblPr/>
      <w:tcPr>
        <w:tcBorders>
          <w:bottom w:val="single" w:sz="4" w:space="0" w:color="E9688B" w:themeColor="accent1" w:themeTint="99"/>
        </w:tcBorders>
      </w:tcPr>
    </w:tblStylePr>
    <w:tblStylePr w:type="nwCell">
      <w:tblPr/>
      <w:tcPr>
        <w:tcBorders>
          <w:bottom w:val="single" w:sz="4" w:space="0" w:color="E9688B" w:themeColor="accent1" w:themeTint="99"/>
        </w:tcBorders>
      </w:tcPr>
    </w:tblStylePr>
    <w:tblStylePr w:type="seCell">
      <w:tblPr/>
      <w:tcPr>
        <w:tcBorders>
          <w:top w:val="single" w:sz="4" w:space="0" w:color="E9688B" w:themeColor="accent1" w:themeTint="99"/>
        </w:tcBorders>
      </w:tcPr>
    </w:tblStylePr>
    <w:tblStylePr w:type="swCell">
      <w:tblPr/>
      <w:tcPr>
        <w:tcBorders>
          <w:top w:val="single" w:sz="4" w:space="0" w:color="E9688B" w:themeColor="accent1" w:themeTint="99"/>
        </w:tcBorders>
      </w:tcPr>
    </w:tblStylePr>
  </w:style>
  <w:style w:type="table" w:customStyle="1" w:styleId="GridTable2-Accent51">
    <w:name w:val="Grid Table 2 - Accent 51"/>
    <w:basedOn w:val="TableNormal"/>
    <w:uiPriority w:val="47"/>
    <w:rsid w:val="008A65C5"/>
    <w:pPr>
      <w:spacing w:after="0" w:line="240" w:lineRule="auto"/>
    </w:pPr>
    <w:tblPr>
      <w:tblStyleRowBandSize w:val="1"/>
      <w:tblStyleColBandSize w:val="1"/>
      <w:tblBorders>
        <w:top w:val="single" w:sz="2" w:space="0" w:color="9B8AB6" w:themeColor="accent5" w:themeTint="99"/>
        <w:bottom w:val="single" w:sz="2" w:space="0" w:color="9B8AB6" w:themeColor="accent5" w:themeTint="99"/>
        <w:insideH w:val="single" w:sz="2" w:space="0" w:color="9B8AB6" w:themeColor="accent5" w:themeTint="99"/>
        <w:insideV w:val="single" w:sz="2" w:space="0" w:color="9B8AB6" w:themeColor="accent5" w:themeTint="99"/>
      </w:tblBorders>
    </w:tblPr>
    <w:tblStylePr w:type="firstRow">
      <w:rPr>
        <w:b/>
        <w:bCs/>
      </w:rPr>
      <w:tblPr/>
      <w:tcPr>
        <w:tcBorders>
          <w:top w:val="nil"/>
          <w:bottom w:val="single" w:sz="12" w:space="0" w:color="9B8AB6" w:themeColor="accent5" w:themeTint="99"/>
          <w:insideH w:val="nil"/>
          <w:insideV w:val="nil"/>
        </w:tcBorders>
        <w:shd w:val="clear" w:color="auto" w:fill="FFFFFF" w:themeFill="background1"/>
      </w:tcPr>
    </w:tblStylePr>
    <w:tblStylePr w:type="lastRow">
      <w:rPr>
        <w:b/>
        <w:bCs/>
      </w:rPr>
      <w:tblPr/>
      <w:tcPr>
        <w:tcBorders>
          <w:top w:val="double" w:sz="2" w:space="0" w:color="9B8A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8E7" w:themeFill="accent5" w:themeFillTint="33"/>
      </w:tcPr>
    </w:tblStylePr>
    <w:tblStylePr w:type="band1Horz">
      <w:tblPr/>
      <w:tcPr>
        <w:shd w:val="clear" w:color="auto" w:fill="DDD8E7" w:themeFill="accent5" w:themeFillTint="33"/>
      </w:tcPr>
    </w:tblStylePr>
  </w:style>
  <w:style w:type="table" w:customStyle="1" w:styleId="GridTable3-Accent21">
    <w:name w:val="Grid Table 3 - Accent 21"/>
    <w:basedOn w:val="TableNormal"/>
    <w:uiPriority w:val="48"/>
    <w:rsid w:val="008A65C5"/>
    <w:pPr>
      <w:spacing w:after="0" w:line="240" w:lineRule="auto"/>
    </w:pPr>
    <w:tblPr>
      <w:tblStyleRowBandSize w:val="1"/>
      <w:tblStyleColBandSize w:val="1"/>
      <w:tblBorders>
        <w:top w:val="single" w:sz="4" w:space="0" w:color="9574C6" w:themeColor="accent2" w:themeTint="99"/>
        <w:left w:val="single" w:sz="4" w:space="0" w:color="9574C6" w:themeColor="accent2" w:themeTint="99"/>
        <w:bottom w:val="single" w:sz="4" w:space="0" w:color="9574C6" w:themeColor="accent2" w:themeTint="99"/>
        <w:right w:val="single" w:sz="4" w:space="0" w:color="9574C6" w:themeColor="accent2" w:themeTint="99"/>
        <w:insideH w:val="single" w:sz="4" w:space="0" w:color="9574C6" w:themeColor="accent2" w:themeTint="99"/>
        <w:insideV w:val="single" w:sz="4" w:space="0" w:color="9574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0EC" w:themeFill="accent2" w:themeFillTint="33"/>
      </w:tcPr>
    </w:tblStylePr>
    <w:tblStylePr w:type="band1Horz">
      <w:tblPr/>
      <w:tcPr>
        <w:shd w:val="clear" w:color="auto" w:fill="DBD0EC" w:themeFill="accent2" w:themeFillTint="33"/>
      </w:tcPr>
    </w:tblStylePr>
    <w:tblStylePr w:type="neCell">
      <w:tblPr/>
      <w:tcPr>
        <w:tcBorders>
          <w:bottom w:val="single" w:sz="4" w:space="0" w:color="9574C6" w:themeColor="accent2" w:themeTint="99"/>
        </w:tcBorders>
      </w:tcPr>
    </w:tblStylePr>
    <w:tblStylePr w:type="nwCell">
      <w:tblPr/>
      <w:tcPr>
        <w:tcBorders>
          <w:bottom w:val="single" w:sz="4" w:space="0" w:color="9574C6" w:themeColor="accent2" w:themeTint="99"/>
        </w:tcBorders>
      </w:tcPr>
    </w:tblStylePr>
    <w:tblStylePr w:type="seCell">
      <w:tblPr/>
      <w:tcPr>
        <w:tcBorders>
          <w:top w:val="single" w:sz="4" w:space="0" w:color="9574C6" w:themeColor="accent2" w:themeTint="99"/>
        </w:tcBorders>
      </w:tcPr>
    </w:tblStylePr>
    <w:tblStylePr w:type="swCell">
      <w:tblPr/>
      <w:tcPr>
        <w:tcBorders>
          <w:top w:val="single" w:sz="4" w:space="0" w:color="9574C6" w:themeColor="accent2" w:themeTint="99"/>
        </w:tcBorders>
      </w:tcPr>
    </w:tblStylePr>
  </w:style>
  <w:style w:type="paragraph" w:styleId="TableofFigures">
    <w:name w:val="table of figures"/>
    <w:basedOn w:val="Normal"/>
    <w:next w:val="Normal"/>
    <w:uiPriority w:val="99"/>
    <w:unhideWhenUsed/>
    <w:rsid w:val="005D28CB"/>
    <w:pPr>
      <w:spacing w:after="0"/>
    </w:pPr>
  </w:style>
  <w:style w:type="paragraph" w:customStyle="1" w:styleId="Title1">
    <w:name w:val="Title 1"/>
    <w:next w:val="Normal"/>
    <w:qFormat/>
    <w:rsid w:val="00E46A52"/>
    <w:pPr>
      <w:jc w:val="center"/>
    </w:pPr>
    <w:rPr>
      <w:rFonts w:ascii="Franklin Gothic Book" w:hAnsi="Franklin Gothic Book" w:cstheme="majorBidi"/>
      <w:b/>
      <w:color w:val="78112E" w:themeColor="accent6" w:themeShade="BF"/>
      <w:spacing w:val="10"/>
      <w:sz w:val="52"/>
      <w:szCs w:val="36"/>
    </w:rPr>
  </w:style>
  <w:style w:type="paragraph" w:customStyle="1" w:styleId="Title2">
    <w:name w:val="Title 2"/>
    <w:basedOn w:val="Subtitle"/>
    <w:qFormat/>
    <w:rsid w:val="007B248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687">
      <w:bodyDiv w:val="1"/>
      <w:marLeft w:val="0"/>
      <w:marRight w:val="0"/>
      <w:marTop w:val="0"/>
      <w:marBottom w:val="0"/>
      <w:divBdr>
        <w:top w:val="none" w:sz="0" w:space="0" w:color="auto"/>
        <w:left w:val="none" w:sz="0" w:space="0" w:color="auto"/>
        <w:bottom w:val="none" w:sz="0" w:space="0" w:color="auto"/>
        <w:right w:val="none" w:sz="0" w:space="0" w:color="auto"/>
      </w:divBdr>
    </w:div>
    <w:div w:id="79832991">
      <w:bodyDiv w:val="1"/>
      <w:marLeft w:val="0"/>
      <w:marRight w:val="0"/>
      <w:marTop w:val="0"/>
      <w:marBottom w:val="0"/>
      <w:divBdr>
        <w:top w:val="none" w:sz="0" w:space="0" w:color="auto"/>
        <w:left w:val="none" w:sz="0" w:space="0" w:color="auto"/>
        <w:bottom w:val="none" w:sz="0" w:space="0" w:color="auto"/>
        <w:right w:val="none" w:sz="0" w:space="0" w:color="auto"/>
      </w:divBdr>
    </w:div>
    <w:div w:id="149830028">
      <w:bodyDiv w:val="1"/>
      <w:marLeft w:val="0"/>
      <w:marRight w:val="0"/>
      <w:marTop w:val="0"/>
      <w:marBottom w:val="0"/>
      <w:divBdr>
        <w:top w:val="none" w:sz="0" w:space="0" w:color="auto"/>
        <w:left w:val="none" w:sz="0" w:space="0" w:color="auto"/>
        <w:bottom w:val="none" w:sz="0" w:space="0" w:color="auto"/>
        <w:right w:val="none" w:sz="0" w:space="0" w:color="auto"/>
      </w:divBdr>
    </w:div>
    <w:div w:id="193232018">
      <w:bodyDiv w:val="1"/>
      <w:marLeft w:val="0"/>
      <w:marRight w:val="0"/>
      <w:marTop w:val="0"/>
      <w:marBottom w:val="0"/>
      <w:divBdr>
        <w:top w:val="none" w:sz="0" w:space="0" w:color="auto"/>
        <w:left w:val="none" w:sz="0" w:space="0" w:color="auto"/>
        <w:bottom w:val="none" w:sz="0" w:space="0" w:color="auto"/>
        <w:right w:val="none" w:sz="0" w:space="0" w:color="auto"/>
      </w:divBdr>
    </w:div>
    <w:div w:id="194317352">
      <w:bodyDiv w:val="1"/>
      <w:marLeft w:val="0"/>
      <w:marRight w:val="0"/>
      <w:marTop w:val="0"/>
      <w:marBottom w:val="0"/>
      <w:divBdr>
        <w:top w:val="none" w:sz="0" w:space="0" w:color="auto"/>
        <w:left w:val="none" w:sz="0" w:space="0" w:color="auto"/>
        <w:bottom w:val="none" w:sz="0" w:space="0" w:color="auto"/>
        <w:right w:val="none" w:sz="0" w:space="0" w:color="auto"/>
      </w:divBdr>
    </w:div>
    <w:div w:id="204997370">
      <w:bodyDiv w:val="1"/>
      <w:marLeft w:val="0"/>
      <w:marRight w:val="0"/>
      <w:marTop w:val="0"/>
      <w:marBottom w:val="0"/>
      <w:divBdr>
        <w:top w:val="none" w:sz="0" w:space="0" w:color="auto"/>
        <w:left w:val="none" w:sz="0" w:space="0" w:color="auto"/>
        <w:bottom w:val="none" w:sz="0" w:space="0" w:color="auto"/>
        <w:right w:val="none" w:sz="0" w:space="0" w:color="auto"/>
      </w:divBdr>
    </w:div>
    <w:div w:id="206837865">
      <w:bodyDiv w:val="1"/>
      <w:marLeft w:val="0"/>
      <w:marRight w:val="0"/>
      <w:marTop w:val="0"/>
      <w:marBottom w:val="0"/>
      <w:divBdr>
        <w:top w:val="none" w:sz="0" w:space="0" w:color="auto"/>
        <w:left w:val="none" w:sz="0" w:space="0" w:color="auto"/>
        <w:bottom w:val="none" w:sz="0" w:space="0" w:color="auto"/>
        <w:right w:val="none" w:sz="0" w:space="0" w:color="auto"/>
      </w:divBdr>
    </w:div>
    <w:div w:id="229192444">
      <w:bodyDiv w:val="1"/>
      <w:marLeft w:val="0"/>
      <w:marRight w:val="0"/>
      <w:marTop w:val="0"/>
      <w:marBottom w:val="0"/>
      <w:divBdr>
        <w:top w:val="none" w:sz="0" w:space="0" w:color="auto"/>
        <w:left w:val="none" w:sz="0" w:space="0" w:color="auto"/>
        <w:bottom w:val="none" w:sz="0" w:space="0" w:color="auto"/>
        <w:right w:val="none" w:sz="0" w:space="0" w:color="auto"/>
      </w:divBdr>
    </w:div>
    <w:div w:id="241259041">
      <w:bodyDiv w:val="1"/>
      <w:marLeft w:val="0"/>
      <w:marRight w:val="0"/>
      <w:marTop w:val="0"/>
      <w:marBottom w:val="0"/>
      <w:divBdr>
        <w:top w:val="none" w:sz="0" w:space="0" w:color="auto"/>
        <w:left w:val="none" w:sz="0" w:space="0" w:color="auto"/>
        <w:bottom w:val="none" w:sz="0" w:space="0" w:color="auto"/>
        <w:right w:val="none" w:sz="0" w:space="0" w:color="auto"/>
      </w:divBdr>
    </w:div>
    <w:div w:id="257368937">
      <w:bodyDiv w:val="1"/>
      <w:marLeft w:val="0"/>
      <w:marRight w:val="0"/>
      <w:marTop w:val="0"/>
      <w:marBottom w:val="0"/>
      <w:divBdr>
        <w:top w:val="none" w:sz="0" w:space="0" w:color="auto"/>
        <w:left w:val="none" w:sz="0" w:space="0" w:color="auto"/>
        <w:bottom w:val="none" w:sz="0" w:space="0" w:color="auto"/>
        <w:right w:val="none" w:sz="0" w:space="0" w:color="auto"/>
      </w:divBdr>
    </w:div>
    <w:div w:id="286861672">
      <w:bodyDiv w:val="1"/>
      <w:marLeft w:val="0"/>
      <w:marRight w:val="0"/>
      <w:marTop w:val="0"/>
      <w:marBottom w:val="0"/>
      <w:divBdr>
        <w:top w:val="none" w:sz="0" w:space="0" w:color="auto"/>
        <w:left w:val="none" w:sz="0" w:space="0" w:color="auto"/>
        <w:bottom w:val="none" w:sz="0" w:space="0" w:color="auto"/>
        <w:right w:val="none" w:sz="0" w:space="0" w:color="auto"/>
      </w:divBdr>
    </w:div>
    <w:div w:id="302585029">
      <w:bodyDiv w:val="1"/>
      <w:marLeft w:val="0"/>
      <w:marRight w:val="0"/>
      <w:marTop w:val="0"/>
      <w:marBottom w:val="0"/>
      <w:divBdr>
        <w:top w:val="none" w:sz="0" w:space="0" w:color="auto"/>
        <w:left w:val="none" w:sz="0" w:space="0" w:color="auto"/>
        <w:bottom w:val="none" w:sz="0" w:space="0" w:color="auto"/>
        <w:right w:val="none" w:sz="0" w:space="0" w:color="auto"/>
      </w:divBdr>
    </w:div>
    <w:div w:id="307788093">
      <w:bodyDiv w:val="1"/>
      <w:marLeft w:val="0"/>
      <w:marRight w:val="0"/>
      <w:marTop w:val="0"/>
      <w:marBottom w:val="0"/>
      <w:divBdr>
        <w:top w:val="none" w:sz="0" w:space="0" w:color="auto"/>
        <w:left w:val="none" w:sz="0" w:space="0" w:color="auto"/>
        <w:bottom w:val="none" w:sz="0" w:space="0" w:color="auto"/>
        <w:right w:val="none" w:sz="0" w:space="0" w:color="auto"/>
      </w:divBdr>
    </w:div>
    <w:div w:id="374739961">
      <w:bodyDiv w:val="1"/>
      <w:marLeft w:val="0"/>
      <w:marRight w:val="0"/>
      <w:marTop w:val="0"/>
      <w:marBottom w:val="0"/>
      <w:divBdr>
        <w:top w:val="none" w:sz="0" w:space="0" w:color="auto"/>
        <w:left w:val="none" w:sz="0" w:space="0" w:color="auto"/>
        <w:bottom w:val="none" w:sz="0" w:space="0" w:color="auto"/>
        <w:right w:val="none" w:sz="0" w:space="0" w:color="auto"/>
      </w:divBdr>
    </w:div>
    <w:div w:id="383649078">
      <w:bodyDiv w:val="1"/>
      <w:marLeft w:val="0"/>
      <w:marRight w:val="0"/>
      <w:marTop w:val="0"/>
      <w:marBottom w:val="0"/>
      <w:divBdr>
        <w:top w:val="none" w:sz="0" w:space="0" w:color="auto"/>
        <w:left w:val="none" w:sz="0" w:space="0" w:color="auto"/>
        <w:bottom w:val="none" w:sz="0" w:space="0" w:color="auto"/>
        <w:right w:val="none" w:sz="0" w:space="0" w:color="auto"/>
      </w:divBdr>
    </w:div>
    <w:div w:id="412245150">
      <w:bodyDiv w:val="1"/>
      <w:marLeft w:val="0"/>
      <w:marRight w:val="0"/>
      <w:marTop w:val="0"/>
      <w:marBottom w:val="0"/>
      <w:divBdr>
        <w:top w:val="none" w:sz="0" w:space="0" w:color="auto"/>
        <w:left w:val="none" w:sz="0" w:space="0" w:color="auto"/>
        <w:bottom w:val="none" w:sz="0" w:space="0" w:color="auto"/>
        <w:right w:val="none" w:sz="0" w:space="0" w:color="auto"/>
      </w:divBdr>
    </w:div>
    <w:div w:id="484011287">
      <w:bodyDiv w:val="1"/>
      <w:marLeft w:val="0"/>
      <w:marRight w:val="0"/>
      <w:marTop w:val="0"/>
      <w:marBottom w:val="0"/>
      <w:divBdr>
        <w:top w:val="none" w:sz="0" w:space="0" w:color="auto"/>
        <w:left w:val="none" w:sz="0" w:space="0" w:color="auto"/>
        <w:bottom w:val="none" w:sz="0" w:space="0" w:color="auto"/>
        <w:right w:val="none" w:sz="0" w:space="0" w:color="auto"/>
      </w:divBdr>
    </w:div>
    <w:div w:id="505483482">
      <w:bodyDiv w:val="1"/>
      <w:marLeft w:val="0"/>
      <w:marRight w:val="0"/>
      <w:marTop w:val="0"/>
      <w:marBottom w:val="0"/>
      <w:divBdr>
        <w:top w:val="none" w:sz="0" w:space="0" w:color="auto"/>
        <w:left w:val="none" w:sz="0" w:space="0" w:color="auto"/>
        <w:bottom w:val="none" w:sz="0" w:space="0" w:color="auto"/>
        <w:right w:val="none" w:sz="0" w:space="0" w:color="auto"/>
      </w:divBdr>
    </w:div>
    <w:div w:id="509370166">
      <w:bodyDiv w:val="1"/>
      <w:marLeft w:val="0"/>
      <w:marRight w:val="0"/>
      <w:marTop w:val="0"/>
      <w:marBottom w:val="0"/>
      <w:divBdr>
        <w:top w:val="none" w:sz="0" w:space="0" w:color="auto"/>
        <w:left w:val="none" w:sz="0" w:space="0" w:color="auto"/>
        <w:bottom w:val="none" w:sz="0" w:space="0" w:color="auto"/>
        <w:right w:val="none" w:sz="0" w:space="0" w:color="auto"/>
      </w:divBdr>
    </w:div>
    <w:div w:id="541675755">
      <w:bodyDiv w:val="1"/>
      <w:marLeft w:val="0"/>
      <w:marRight w:val="0"/>
      <w:marTop w:val="0"/>
      <w:marBottom w:val="0"/>
      <w:divBdr>
        <w:top w:val="none" w:sz="0" w:space="0" w:color="auto"/>
        <w:left w:val="none" w:sz="0" w:space="0" w:color="auto"/>
        <w:bottom w:val="none" w:sz="0" w:space="0" w:color="auto"/>
        <w:right w:val="none" w:sz="0" w:space="0" w:color="auto"/>
      </w:divBdr>
    </w:div>
    <w:div w:id="554053002">
      <w:bodyDiv w:val="1"/>
      <w:marLeft w:val="0"/>
      <w:marRight w:val="0"/>
      <w:marTop w:val="0"/>
      <w:marBottom w:val="0"/>
      <w:divBdr>
        <w:top w:val="none" w:sz="0" w:space="0" w:color="auto"/>
        <w:left w:val="none" w:sz="0" w:space="0" w:color="auto"/>
        <w:bottom w:val="none" w:sz="0" w:space="0" w:color="auto"/>
        <w:right w:val="none" w:sz="0" w:space="0" w:color="auto"/>
      </w:divBdr>
    </w:div>
    <w:div w:id="554658899">
      <w:bodyDiv w:val="1"/>
      <w:marLeft w:val="0"/>
      <w:marRight w:val="0"/>
      <w:marTop w:val="0"/>
      <w:marBottom w:val="0"/>
      <w:divBdr>
        <w:top w:val="none" w:sz="0" w:space="0" w:color="auto"/>
        <w:left w:val="none" w:sz="0" w:space="0" w:color="auto"/>
        <w:bottom w:val="none" w:sz="0" w:space="0" w:color="auto"/>
        <w:right w:val="none" w:sz="0" w:space="0" w:color="auto"/>
      </w:divBdr>
    </w:div>
    <w:div w:id="564949153">
      <w:bodyDiv w:val="1"/>
      <w:marLeft w:val="0"/>
      <w:marRight w:val="0"/>
      <w:marTop w:val="0"/>
      <w:marBottom w:val="0"/>
      <w:divBdr>
        <w:top w:val="none" w:sz="0" w:space="0" w:color="auto"/>
        <w:left w:val="none" w:sz="0" w:space="0" w:color="auto"/>
        <w:bottom w:val="none" w:sz="0" w:space="0" w:color="auto"/>
        <w:right w:val="none" w:sz="0" w:space="0" w:color="auto"/>
      </w:divBdr>
    </w:div>
    <w:div w:id="572474118">
      <w:bodyDiv w:val="1"/>
      <w:marLeft w:val="0"/>
      <w:marRight w:val="0"/>
      <w:marTop w:val="0"/>
      <w:marBottom w:val="0"/>
      <w:divBdr>
        <w:top w:val="none" w:sz="0" w:space="0" w:color="auto"/>
        <w:left w:val="none" w:sz="0" w:space="0" w:color="auto"/>
        <w:bottom w:val="none" w:sz="0" w:space="0" w:color="auto"/>
        <w:right w:val="none" w:sz="0" w:space="0" w:color="auto"/>
      </w:divBdr>
    </w:div>
    <w:div w:id="619577975">
      <w:bodyDiv w:val="1"/>
      <w:marLeft w:val="0"/>
      <w:marRight w:val="0"/>
      <w:marTop w:val="0"/>
      <w:marBottom w:val="0"/>
      <w:divBdr>
        <w:top w:val="none" w:sz="0" w:space="0" w:color="auto"/>
        <w:left w:val="none" w:sz="0" w:space="0" w:color="auto"/>
        <w:bottom w:val="none" w:sz="0" w:space="0" w:color="auto"/>
        <w:right w:val="none" w:sz="0" w:space="0" w:color="auto"/>
      </w:divBdr>
    </w:div>
    <w:div w:id="668795074">
      <w:bodyDiv w:val="1"/>
      <w:marLeft w:val="0"/>
      <w:marRight w:val="0"/>
      <w:marTop w:val="0"/>
      <w:marBottom w:val="0"/>
      <w:divBdr>
        <w:top w:val="none" w:sz="0" w:space="0" w:color="auto"/>
        <w:left w:val="none" w:sz="0" w:space="0" w:color="auto"/>
        <w:bottom w:val="none" w:sz="0" w:space="0" w:color="auto"/>
        <w:right w:val="none" w:sz="0" w:space="0" w:color="auto"/>
      </w:divBdr>
    </w:div>
    <w:div w:id="734857486">
      <w:bodyDiv w:val="1"/>
      <w:marLeft w:val="0"/>
      <w:marRight w:val="0"/>
      <w:marTop w:val="0"/>
      <w:marBottom w:val="0"/>
      <w:divBdr>
        <w:top w:val="none" w:sz="0" w:space="0" w:color="auto"/>
        <w:left w:val="none" w:sz="0" w:space="0" w:color="auto"/>
        <w:bottom w:val="none" w:sz="0" w:space="0" w:color="auto"/>
        <w:right w:val="none" w:sz="0" w:space="0" w:color="auto"/>
      </w:divBdr>
    </w:div>
    <w:div w:id="753555527">
      <w:bodyDiv w:val="1"/>
      <w:marLeft w:val="0"/>
      <w:marRight w:val="0"/>
      <w:marTop w:val="0"/>
      <w:marBottom w:val="0"/>
      <w:divBdr>
        <w:top w:val="none" w:sz="0" w:space="0" w:color="auto"/>
        <w:left w:val="none" w:sz="0" w:space="0" w:color="auto"/>
        <w:bottom w:val="none" w:sz="0" w:space="0" w:color="auto"/>
        <w:right w:val="none" w:sz="0" w:space="0" w:color="auto"/>
      </w:divBdr>
    </w:div>
    <w:div w:id="756291646">
      <w:bodyDiv w:val="1"/>
      <w:marLeft w:val="0"/>
      <w:marRight w:val="0"/>
      <w:marTop w:val="0"/>
      <w:marBottom w:val="0"/>
      <w:divBdr>
        <w:top w:val="none" w:sz="0" w:space="0" w:color="auto"/>
        <w:left w:val="none" w:sz="0" w:space="0" w:color="auto"/>
        <w:bottom w:val="none" w:sz="0" w:space="0" w:color="auto"/>
        <w:right w:val="none" w:sz="0" w:space="0" w:color="auto"/>
      </w:divBdr>
    </w:div>
    <w:div w:id="765154499">
      <w:bodyDiv w:val="1"/>
      <w:marLeft w:val="0"/>
      <w:marRight w:val="0"/>
      <w:marTop w:val="0"/>
      <w:marBottom w:val="0"/>
      <w:divBdr>
        <w:top w:val="none" w:sz="0" w:space="0" w:color="auto"/>
        <w:left w:val="none" w:sz="0" w:space="0" w:color="auto"/>
        <w:bottom w:val="none" w:sz="0" w:space="0" w:color="auto"/>
        <w:right w:val="none" w:sz="0" w:space="0" w:color="auto"/>
      </w:divBdr>
    </w:div>
    <w:div w:id="765536761">
      <w:bodyDiv w:val="1"/>
      <w:marLeft w:val="0"/>
      <w:marRight w:val="0"/>
      <w:marTop w:val="0"/>
      <w:marBottom w:val="0"/>
      <w:divBdr>
        <w:top w:val="none" w:sz="0" w:space="0" w:color="auto"/>
        <w:left w:val="none" w:sz="0" w:space="0" w:color="auto"/>
        <w:bottom w:val="none" w:sz="0" w:space="0" w:color="auto"/>
        <w:right w:val="none" w:sz="0" w:space="0" w:color="auto"/>
      </w:divBdr>
    </w:div>
    <w:div w:id="779758430">
      <w:bodyDiv w:val="1"/>
      <w:marLeft w:val="0"/>
      <w:marRight w:val="0"/>
      <w:marTop w:val="0"/>
      <w:marBottom w:val="0"/>
      <w:divBdr>
        <w:top w:val="none" w:sz="0" w:space="0" w:color="auto"/>
        <w:left w:val="none" w:sz="0" w:space="0" w:color="auto"/>
        <w:bottom w:val="none" w:sz="0" w:space="0" w:color="auto"/>
        <w:right w:val="none" w:sz="0" w:space="0" w:color="auto"/>
      </w:divBdr>
    </w:div>
    <w:div w:id="802578297">
      <w:bodyDiv w:val="1"/>
      <w:marLeft w:val="0"/>
      <w:marRight w:val="0"/>
      <w:marTop w:val="0"/>
      <w:marBottom w:val="0"/>
      <w:divBdr>
        <w:top w:val="none" w:sz="0" w:space="0" w:color="auto"/>
        <w:left w:val="none" w:sz="0" w:space="0" w:color="auto"/>
        <w:bottom w:val="none" w:sz="0" w:space="0" w:color="auto"/>
        <w:right w:val="none" w:sz="0" w:space="0" w:color="auto"/>
      </w:divBdr>
    </w:div>
    <w:div w:id="803036543">
      <w:bodyDiv w:val="1"/>
      <w:marLeft w:val="0"/>
      <w:marRight w:val="0"/>
      <w:marTop w:val="0"/>
      <w:marBottom w:val="0"/>
      <w:divBdr>
        <w:top w:val="none" w:sz="0" w:space="0" w:color="auto"/>
        <w:left w:val="none" w:sz="0" w:space="0" w:color="auto"/>
        <w:bottom w:val="none" w:sz="0" w:space="0" w:color="auto"/>
        <w:right w:val="none" w:sz="0" w:space="0" w:color="auto"/>
      </w:divBdr>
    </w:div>
    <w:div w:id="818771463">
      <w:bodyDiv w:val="1"/>
      <w:marLeft w:val="0"/>
      <w:marRight w:val="0"/>
      <w:marTop w:val="0"/>
      <w:marBottom w:val="0"/>
      <w:divBdr>
        <w:top w:val="none" w:sz="0" w:space="0" w:color="auto"/>
        <w:left w:val="none" w:sz="0" w:space="0" w:color="auto"/>
        <w:bottom w:val="none" w:sz="0" w:space="0" w:color="auto"/>
        <w:right w:val="none" w:sz="0" w:space="0" w:color="auto"/>
      </w:divBdr>
    </w:div>
    <w:div w:id="834803563">
      <w:bodyDiv w:val="1"/>
      <w:marLeft w:val="0"/>
      <w:marRight w:val="0"/>
      <w:marTop w:val="0"/>
      <w:marBottom w:val="0"/>
      <w:divBdr>
        <w:top w:val="none" w:sz="0" w:space="0" w:color="auto"/>
        <w:left w:val="none" w:sz="0" w:space="0" w:color="auto"/>
        <w:bottom w:val="none" w:sz="0" w:space="0" w:color="auto"/>
        <w:right w:val="none" w:sz="0" w:space="0" w:color="auto"/>
      </w:divBdr>
    </w:div>
    <w:div w:id="893006021">
      <w:bodyDiv w:val="1"/>
      <w:marLeft w:val="0"/>
      <w:marRight w:val="0"/>
      <w:marTop w:val="0"/>
      <w:marBottom w:val="0"/>
      <w:divBdr>
        <w:top w:val="none" w:sz="0" w:space="0" w:color="auto"/>
        <w:left w:val="none" w:sz="0" w:space="0" w:color="auto"/>
        <w:bottom w:val="none" w:sz="0" w:space="0" w:color="auto"/>
        <w:right w:val="none" w:sz="0" w:space="0" w:color="auto"/>
      </w:divBdr>
    </w:div>
    <w:div w:id="913969633">
      <w:bodyDiv w:val="1"/>
      <w:marLeft w:val="0"/>
      <w:marRight w:val="0"/>
      <w:marTop w:val="0"/>
      <w:marBottom w:val="0"/>
      <w:divBdr>
        <w:top w:val="none" w:sz="0" w:space="0" w:color="auto"/>
        <w:left w:val="none" w:sz="0" w:space="0" w:color="auto"/>
        <w:bottom w:val="none" w:sz="0" w:space="0" w:color="auto"/>
        <w:right w:val="none" w:sz="0" w:space="0" w:color="auto"/>
      </w:divBdr>
    </w:div>
    <w:div w:id="916324936">
      <w:bodyDiv w:val="1"/>
      <w:marLeft w:val="0"/>
      <w:marRight w:val="0"/>
      <w:marTop w:val="0"/>
      <w:marBottom w:val="0"/>
      <w:divBdr>
        <w:top w:val="none" w:sz="0" w:space="0" w:color="auto"/>
        <w:left w:val="none" w:sz="0" w:space="0" w:color="auto"/>
        <w:bottom w:val="none" w:sz="0" w:space="0" w:color="auto"/>
        <w:right w:val="none" w:sz="0" w:space="0" w:color="auto"/>
      </w:divBdr>
    </w:div>
    <w:div w:id="926891286">
      <w:bodyDiv w:val="1"/>
      <w:marLeft w:val="0"/>
      <w:marRight w:val="0"/>
      <w:marTop w:val="0"/>
      <w:marBottom w:val="0"/>
      <w:divBdr>
        <w:top w:val="none" w:sz="0" w:space="0" w:color="auto"/>
        <w:left w:val="none" w:sz="0" w:space="0" w:color="auto"/>
        <w:bottom w:val="none" w:sz="0" w:space="0" w:color="auto"/>
        <w:right w:val="none" w:sz="0" w:space="0" w:color="auto"/>
      </w:divBdr>
    </w:div>
    <w:div w:id="992374965">
      <w:bodyDiv w:val="1"/>
      <w:marLeft w:val="0"/>
      <w:marRight w:val="0"/>
      <w:marTop w:val="0"/>
      <w:marBottom w:val="0"/>
      <w:divBdr>
        <w:top w:val="none" w:sz="0" w:space="0" w:color="auto"/>
        <w:left w:val="none" w:sz="0" w:space="0" w:color="auto"/>
        <w:bottom w:val="none" w:sz="0" w:space="0" w:color="auto"/>
        <w:right w:val="none" w:sz="0" w:space="0" w:color="auto"/>
      </w:divBdr>
    </w:div>
    <w:div w:id="1078016937">
      <w:bodyDiv w:val="1"/>
      <w:marLeft w:val="0"/>
      <w:marRight w:val="0"/>
      <w:marTop w:val="0"/>
      <w:marBottom w:val="0"/>
      <w:divBdr>
        <w:top w:val="none" w:sz="0" w:space="0" w:color="auto"/>
        <w:left w:val="none" w:sz="0" w:space="0" w:color="auto"/>
        <w:bottom w:val="none" w:sz="0" w:space="0" w:color="auto"/>
        <w:right w:val="none" w:sz="0" w:space="0" w:color="auto"/>
      </w:divBdr>
    </w:div>
    <w:div w:id="1102843328">
      <w:bodyDiv w:val="1"/>
      <w:marLeft w:val="0"/>
      <w:marRight w:val="0"/>
      <w:marTop w:val="0"/>
      <w:marBottom w:val="0"/>
      <w:divBdr>
        <w:top w:val="none" w:sz="0" w:space="0" w:color="auto"/>
        <w:left w:val="none" w:sz="0" w:space="0" w:color="auto"/>
        <w:bottom w:val="none" w:sz="0" w:space="0" w:color="auto"/>
        <w:right w:val="none" w:sz="0" w:space="0" w:color="auto"/>
      </w:divBdr>
    </w:div>
    <w:div w:id="1132863065">
      <w:bodyDiv w:val="1"/>
      <w:marLeft w:val="0"/>
      <w:marRight w:val="0"/>
      <w:marTop w:val="0"/>
      <w:marBottom w:val="0"/>
      <w:divBdr>
        <w:top w:val="none" w:sz="0" w:space="0" w:color="auto"/>
        <w:left w:val="none" w:sz="0" w:space="0" w:color="auto"/>
        <w:bottom w:val="none" w:sz="0" w:space="0" w:color="auto"/>
        <w:right w:val="none" w:sz="0" w:space="0" w:color="auto"/>
      </w:divBdr>
    </w:div>
    <w:div w:id="1135678626">
      <w:bodyDiv w:val="1"/>
      <w:marLeft w:val="0"/>
      <w:marRight w:val="0"/>
      <w:marTop w:val="0"/>
      <w:marBottom w:val="0"/>
      <w:divBdr>
        <w:top w:val="none" w:sz="0" w:space="0" w:color="auto"/>
        <w:left w:val="none" w:sz="0" w:space="0" w:color="auto"/>
        <w:bottom w:val="none" w:sz="0" w:space="0" w:color="auto"/>
        <w:right w:val="none" w:sz="0" w:space="0" w:color="auto"/>
      </w:divBdr>
    </w:div>
    <w:div w:id="1158693651">
      <w:bodyDiv w:val="1"/>
      <w:marLeft w:val="0"/>
      <w:marRight w:val="0"/>
      <w:marTop w:val="0"/>
      <w:marBottom w:val="0"/>
      <w:divBdr>
        <w:top w:val="none" w:sz="0" w:space="0" w:color="auto"/>
        <w:left w:val="none" w:sz="0" w:space="0" w:color="auto"/>
        <w:bottom w:val="none" w:sz="0" w:space="0" w:color="auto"/>
        <w:right w:val="none" w:sz="0" w:space="0" w:color="auto"/>
      </w:divBdr>
    </w:div>
    <w:div w:id="1180923575">
      <w:bodyDiv w:val="1"/>
      <w:marLeft w:val="0"/>
      <w:marRight w:val="0"/>
      <w:marTop w:val="0"/>
      <w:marBottom w:val="0"/>
      <w:divBdr>
        <w:top w:val="none" w:sz="0" w:space="0" w:color="auto"/>
        <w:left w:val="none" w:sz="0" w:space="0" w:color="auto"/>
        <w:bottom w:val="none" w:sz="0" w:space="0" w:color="auto"/>
        <w:right w:val="none" w:sz="0" w:space="0" w:color="auto"/>
      </w:divBdr>
    </w:div>
    <w:div w:id="1217014633">
      <w:bodyDiv w:val="1"/>
      <w:marLeft w:val="0"/>
      <w:marRight w:val="0"/>
      <w:marTop w:val="0"/>
      <w:marBottom w:val="0"/>
      <w:divBdr>
        <w:top w:val="none" w:sz="0" w:space="0" w:color="auto"/>
        <w:left w:val="none" w:sz="0" w:space="0" w:color="auto"/>
        <w:bottom w:val="none" w:sz="0" w:space="0" w:color="auto"/>
        <w:right w:val="none" w:sz="0" w:space="0" w:color="auto"/>
      </w:divBdr>
    </w:div>
    <w:div w:id="1230578556">
      <w:bodyDiv w:val="1"/>
      <w:marLeft w:val="0"/>
      <w:marRight w:val="0"/>
      <w:marTop w:val="0"/>
      <w:marBottom w:val="0"/>
      <w:divBdr>
        <w:top w:val="none" w:sz="0" w:space="0" w:color="auto"/>
        <w:left w:val="none" w:sz="0" w:space="0" w:color="auto"/>
        <w:bottom w:val="none" w:sz="0" w:space="0" w:color="auto"/>
        <w:right w:val="none" w:sz="0" w:space="0" w:color="auto"/>
      </w:divBdr>
    </w:div>
    <w:div w:id="1235622421">
      <w:bodyDiv w:val="1"/>
      <w:marLeft w:val="0"/>
      <w:marRight w:val="0"/>
      <w:marTop w:val="0"/>
      <w:marBottom w:val="0"/>
      <w:divBdr>
        <w:top w:val="none" w:sz="0" w:space="0" w:color="auto"/>
        <w:left w:val="none" w:sz="0" w:space="0" w:color="auto"/>
        <w:bottom w:val="none" w:sz="0" w:space="0" w:color="auto"/>
        <w:right w:val="none" w:sz="0" w:space="0" w:color="auto"/>
      </w:divBdr>
    </w:div>
    <w:div w:id="1266963333">
      <w:bodyDiv w:val="1"/>
      <w:marLeft w:val="0"/>
      <w:marRight w:val="0"/>
      <w:marTop w:val="0"/>
      <w:marBottom w:val="0"/>
      <w:divBdr>
        <w:top w:val="none" w:sz="0" w:space="0" w:color="auto"/>
        <w:left w:val="none" w:sz="0" w:space="0" w:color="auto"/>
        <w:bottom w:val="none" w:sz="0" w:space="0" w:color="auto"/>
        <w:right w:val="none" w:sz="0" w:space="0" w:color="auto"/>
      </w:divBdr>
    </w:div>
    <w:div w:id="1310011865">
      <w:bodyDiv w:val="1"/>
      <w:marLeft w:val="0"/>
      <w:marRight w:val="0"/>
      <w:marTop w:val="0"/>
      <w:marBottom w:val="0"/>
      <w:divBdr>
        <w:top w:val="none" w:sz="0" w:space="0" w:color="auto"/>
        <w:left w:val="none" w:sz="0" w:space="0" w:color="auto"/>
        <w:bottom w:val="none" w:sz="0" w:space="0" w:color="auto"/>
        <w:right w:val="none" w:sz="0" w:space="0" w:color="auto"/>
      </w:divBdr>
    </w:div>
    <w:div w:id="1340351195">
      <w:bodyDiv w:val="1"/>
      <w:marLeft w:val="0"/>
      <w:marRight w:val="0"/>
      <w:marTop w:val="0"/>
      <w:marBottom w:val="0"/>
      <w:divBdr>
        <w:top w:val="none" w:sz="0" w:space="0" w:color="auto"/>
        <w:left w:val="none" w:sz="0" w:space="0" w:color="auto"/>
        <w:bottom w:val="none" w:sz="0" w:space="0" w:color="auto"/>
        <w:right w:val="none" w:sz="0" w:space="0" w:color="auto"/>
      </w:divBdr>
    </w:div>
    <w:div w:id="1346519305">
      <w:bodyDiv w:val="1"/>
      <w:marLeft w:val="0"/>
      <w:marRight w:val="0"/>
      <w:marTop w:val="0"/>
      <w:marBottom w:val="0"/>
      <w:divBdr>
        <w:top w:val="none" w:sz="0" w:space="0" w:color="auto"/>
        <w:left w:val="none" w:sz="0" w:space="0" w:color="auto"/>
        <w:bottom w:val="none" w:sz="0" w:space="0" w:color="auto"/>
        <w:right w:val="none" w:sz="0" w:space="0" w:color="auto"/>
      </w:divBdr>
    </w:div>
    <w:div w:id="1368144967">
      <w:bodyDiv w:val="1"/>
      <w:marLeft w:val="0"/>
      <w:marRight w:val="0"/>
      <w:marTop w:val="0"/>
      <w:marBottom w:val="0"/>
      <w:divBdr>
        <w:top w:val="none" w:sz="0" w:space="0" w:color="auto"/>
        <w:left w:val="none" w:sz="0" w:space="0" w:color="auto"/>
        <w:bottom w:val="none" w:sz="0" w:space="0" w:color="auto"/>
        <w:right w:val="none" w:sz="0" w:space="0" w:color="auto"/>
      </w:divBdr>
    </w:div>
    <w:div w:id="1368289545">
      <w:bodyDiv w:val="1"/>
      <w:marLeft w:val="0"/>
      <w:marRight w:val="0"/>
      <w:marTop w:val="0"/>
      <w:marBottom w:val="0"/>
      <w:divBdr>
        <w:top w:val="none" w:sz="0" w:space="0" w:color="auto"/>
        <w:left w:val="none" w:sz="0" w:space="0" w:color="auto"/>
        <w:bottom w:val="none" w:sz="0" w:space="0" w:color="auto"/>
        <w:right w:val="none" w:sz="0" w:space="0" w:color="auto"/>
      </w:divBdr>
    </w:div>
    <w:div w:id="1444229782">
      <w:bodyDiv w:val="1"/>
      <w:marLeft w:val="0"/>
      <w:marRight w:val="0"/>
      <w:marTop w:val="0"/>
      <w:marBottom w:val="0"/>
      <w:divBdr>
        <w:top w:val="none" w:sz="0" w:space="0" w:color="auto"/>
        <w:left w:val="none" w:sz="0" w:space="0" w:color="auto"/>
        <w:bottom w:val="none" w:sz="0" w:space="0" w:color="auto"/>
        <w:right w:val="none" w:sz="0" w:space="0" w:color="auto"/>
      </w:divBdr>
    </w:div>
    <w:div w:id="1444955932">
      <w:bodyDiv w:val="1"/>
      <w:marLeft w:val="0"/>
      <w:marRight w:val="0"/>
      <w:marTop w:val="0"/>
      <w:marBottom w:val="0"/>
      <w:divBdr>
        <w:top w:val="none" w:sz="0" w:space="0" w:color="auto"/>
        <w:left w:val="none" w:sz="0" w:space="0" w:color="auto"/>
        <w:bottom w:val="none" w:sz="0" w:space="0" w:color="auto"/>
        <w:right w:val="none" w:sz="0" w:space="0" w:color="auto"/>
      </w:divBdr>
    </w:div>
    <w:div w:id="1458793618">
      <w:bodyDiv w:val="1"/>
      <w:marLeft w:val="0"/>
      <w:marRight w:val="0"/>
      <w:marTop w:val="0"/>
      <w:marBottom w:val="0"/>
      <w:divBdr>
        <w:top w:val="none" w:sz="0" w:space="0" w:color="auto"/>
        <w:left w:val="none" w:sz="0" w:space="0" w:color="auto"/>
        <w:bottom w:val="none" w:sz="0" w:space="0" w:color="auto"/>
        <w:right w:val="none" w:sz="0" w:space="0" w:color="auto"/>
      </w:divBdr>
    </w:div>
    <w:div w:id="1493058516">
      <w:bodyDiv w:val="1"/>
      <w:marLeft w:val="0"/>
      <w:marRight w:val="0"/>
      <w:marTop w:val="0"/>
      <w:marBottom w:val="0"/>
      <w:divBdr>
        <w:top w:val="none" w:sz="0" w:space="0" w:color="auto"/>
        <w:left w:val="none" w:sz="0" w:space="0" w:color="auto"/>
        <w:bottom w:val="none" w:sz="0" w:space="0" w:color="auto"/>
        <w:right w:val="none" w:sz="0" w:space="0" w:color="auto"/>
      </w:divBdr>
    </w:div>
    <w:div w:id="1514227677">
      <w:bodyDiv w:val="1"/>
      <w:marLeft w:val="0"/>
      <w:marRight w:val="0"/>
      <w:marTop w:val="0"/>
      <w:marBottom w:val="0"/>
      <w:divBdr>
        <w:top w:val="none" w:sz="0" w:space="0" w:color="auto"/>
        <w:left w:val="none" w:sz="0" w:space="0" w:color="auto"/>
        <w:bottom w:val="none" w:sz="0" w:space="0" w:color="auto"/>
        <w:right w:val="none" w:sz="0" w:space="0" w:color="auto"/>
      </w:divBdr>
    </w:div>
    <w:div w:id="1538349929">
      <w:bodyDiv w:val="1"/>
      <w:marLeft w:val="0"/>
      <w:marRight w:val="0"/>
      <w:marTop w:val="0"/>
      <w:marBottom w:val="0"/>
      <w:divBdr>
        <w:top w:val="none" w:sz="0" w:space="0" w:color="auto"/>
        <w:left w:val="none" w:sz="0" w:space="0" w:color="auto"/>
        <w:bottom w:val="none" w:sz="0" w:space="0" w:color="auto"/>
        <w:right w:val="none" w:sz="0" w:space="0" w:color="auto"/>
      </w:divBdr>
    </w:div>
    <w:div w:id="1542471650">
      <w:bodyDiv w:val="1"/>
      <w:marLeft w:val="0"/>
      <w:marRight w:val="0"/>
      <w:marTop w:val="0"/>
      <w:marBottom w:val="0"/>
      <w:divBdr>
        <w:top w:val="none" w:sz="0" w:space="0" w:color="auto"/>
        <w:left w:val="none" w:sz="0" w:space="0" w:color="auto"/>
        <w:bottom w:val="none" w:sz="0" w:space="0" w:color="auto"/>
        <w:right w:val="none" w:sz="0" w:space="0" w:color="auto"/>
      </w:divBdr>
    </w:div>
    <w:div w:id="1615286420">
      <w:bodyDiv w:val="1"/>
      <w:marLeft w:val="0"/>
      <w:marRight w:val="0"/>
      <w:marTop w:val="0"/>
      <w:marBottom w:val="0"/>
      <w:divBdr>
        <w:top w:val="none" w:sz="0" w:space="0" w:color="auto"/>
        <w:left w:val="none" w:sz="0" w:space="0" w:color="auto"/>
        <w:bottom w:val="none" w:sz="0" w:space="0" w:color="auto"/>
        <w:right w:val="none" w:sz="0" w:space="0" w:color="auto"/>
      </w:divBdr>
    </w:div>
    <w:div w:id="1636325148">
      <w:bodyDiv w:val="1"/>
      <w:marLeft w:val="0"/>
      <w:marRight w:val="0"/>
      <w:marTop w:val="0"/>
      <w:marBottom w:val="0"/>
      <w:divBdr>
        <w:top w:val="none" w:sz="0" w:space="0" w:color="auto"/>
        <w:left w:val="none" w:sz="0" w:space="0" w:color="auto"/>
        <w:bottom w:val="none" w:sz="0" w:space="0" w:color="auto"/>
        <w:right w:val="none" w:sz="0" w:space="0" w:color="auto"/>
      </w:divBdr>
    </w:div>
    <w:div w:id="1700085479">
      <w:bodyDiv w:val="1"/>
      <w:marLeft w:val="0"/>
      <w:marRight w:val="0"/>
      <w:marTop w:val="0"/>
      <w:marBottom w:val="0"/>
      <w:divBdr>
        <w:top w:val="none" w:sz="0" w:space="0" w:color="auto"/>
        <w:left w:val="none" w:sz="0" w:space="0" w:color="auto"/>
        <w:bottom w:val="none" w:sz="0" w:space="0" w:color="auto"/>
        <w:right w:val="none" w:sz="0" w:space="0" w:color="auto"/>
      </w:divBdr>
    </w:div>
    <w:div w:id="1707485788">
      <w:bodyDiv w:val="1"/>
      <w:marLeft w:val="0"/>
      <w:marRight w:val="0"/>
      <w:marTop w:val="0"/>
      <w:marBottom w:val="0"/>
      <w:divBdr>
        <w:top w:val="none" w:sz="0" w:space="0" w:color="auto"/>
        <w:left w:val="none" w:sz="0" w:space="0" w:color="auto"/>
        <w:bottom w:val="none" w:sz="0" w:space="0" w:color="auto"/>
        <w:right w:val="none" w:sz="0" w:space="0" w:color="auto"/>
      </w:divBdr>
    </w:div>
    <w:div w:id="1806579387">
      <w:bodyDiv w:val="1"/>
      <w:marLeft w:val="0"/>
      <w:marRight w:val="0"/>
      <w:marTop w:val="0"/>
      <w:marBottom w:val="0"/>
      <w:divBdr>
        <w:top w:val="none" w:sz="0" w:space="0" w:color="auto"/>
        <w:left w:val="none" w:sz="0" w:space="0" w:color="auto"/>
        <w:bottom w:val="none" w:sz="0" w:space="0" w:color="auto"/>
        <w:right w:val="none" w:sz="0" w:space="0" w:color="auto"/>
      </w:divBdr>
    </w:div>
    <w:div w:id="1844516703">
      <w:bodyDiv w:val="1"/>
      <w:marLeft w:val="0"/>
      <w:marRight w:val="0"/>
      <w:marTop w:val="0"/>
      <w:marBottom w:val="0"/>
      <w:divBdr>
        <w:top w:val="none" w:sz="0" w:space="0" w:color="auto"/>
        <w:left w:val="none" w:sz="0" w:space="0" w:color="auto"/>
        <w:bottom w:val="none" w:sz="0" w:space="0" w:color="auto"/>
        <w:right w:val="none" w:sz="0" w:space="0" w:color="auto"/>
      </w:divBdr>
    </w:div>
    <w:div w:id="1929999839">
      <w:bodyDiv w:val="1"/>
      <w:marLeft w:val="0"/>
      <w:marRight w:val="0"/>
      <w:marTop w:val="0"/>
      <w:marBottom w:val="0"/>
      <w:divBdr>
        <w:top w:val="none" w:sz="0" w:space="0" w:color="auto"/>
        <w:left w:val="none" w:sz="0" w:space="0" w:color="auto"/>
        <w:bottom w:val="none" w:sz="0" w:space="0" w:color="auto"/>
        <w:right w:val="none" w:sz="0" w:space="0" w:color="auto"/>
      </w:divBdr>
    </w:div>
    <w:div w:id="1948149889">
      <w:bodyDiv w:val="1"/>
      <w:marLeft w:val="0"/>
      <w:marRight w:val="0"/>
      <w:marTop w:val="0"/>
      <w:marBottom w:val="0"/>
      <w:divBdr>
        <w:top w:val="none" w:sz="0" w:space="0" w:color="auto"/>
        <w:left w:val="none" w:sz="0" w:space="0" w:color="auto"/>
        <w:bottom w:val="none" w:sz="0" w:space="0" w:color="auto"/>
        <w:right w:val="none" w:sz="0" w:space="0" w:color="auto"/>
      </w:divBdr>
    </w:div>
    <w:div w:id="1972905197">
      <w:bodyDiv w:val="1"/>
      <w:marLeft w:val="0"/>
      <w:marRight w:val="0"/>
      <w:marTop w:val="0"/>
      <w:marBottom w:val="0"/>
      <w:divBdr>
        <w:top w:val="none" w:sz="0" w:space="0" w:color="auto"/>
        <w:left w:val="none" w:sz="0" w:space="0" w:color="auto"/>
        <w:bottom w:val="none" w:sz="0" w:space="0" w:color="auto"/>
        <w:right w:val="none" w:sz="0" w:space="0" w:color="auto"/>
      </w:divBdr>
    </w:div>
    <w:div w:id="1975942539">
      <w:bodyDiv w:val="1"/>
      <w:marLeft w:val="0"/>
      <w:marRight w:val="0"/>
      <w:marTop w:val="0"/>
      <w:marBottom w:val="0"/>
      <w:divBdr>
        <w:top w:val="none" w:sz="0" w:space="0" w:color="auto"/>
        <w:left w:val="none" w:sz="0" w:space="0" w:color="auto"/>
        <w:bottom w:val="none" w:sz="0" w:space="0" w:color="auto"/>
        <w:right w:val="none" w:sz="0" w:space="0" w:color="auto"/>
      </w:divBdr>
    </w:div>
    <w:div w:id="1981960367">
      <w:bodyDiv w:val="1"/>
      <w:marLeft w:val="0"/>
      <w:marRight w:val="0"/>
      <w:marTop w:val="0"/>
      <w:marBottom w:val="0"/>
      <w:divBdr>
        <w:top w:val="none" w:sz="0" w:space="0" w:color="auto"/>
        <w:left w:val="none" w:sz="0" w:space="0" w:color="auto"/>
        <w:bottom w:val="none" w:sz="0" w:space="0" w:color="auto"/>
        <w:right w:val="none" w:sz="0" w:space="0" w:color="auto"/>
      </w:divBdr>
    </w:div>
    <w:div w:id="2060585924">
      <w:bodyDiv w:val="1"/>
      <w:marLeft w:val="0"/>
      <w:marRight w:val="0"/>
      <w:marTop w:val="0"/>
      <w:marBottom w:val="0"/>
      <w:divBdr>
        <w:top w:val="none" w:sz="0" w:space="0" w:color="auto"/>
        <w:left w:val="none" w:sz="0" w:space="0" w:color="auto"/>
        <w:bottom w:val="none" w:sz="0" w:space="0" w:color="auto"/>
        <w:right w:val="none" w:sz="0" w:space="0" w:color="auto"/>
      </w:divBdr>
    </w:div>
    <w:div w:id="2104107145">
      <w:bodyDiv w:val="1"/>
      <w:marLeft w:val="0"/>
      <w:marRight w:val="0"/>
      <w:marTop w:val="0"/>
      <w:marBottom w:val="0"/>
      <w:divBdr>
        <w:top w:val="none" w:sz="0" w:space="0" w:color="auto"/>
        <w:left w:val="none" w:sz="0" w:space="0" w:color="auto"/>
        <w:bottom w:val="none" w:sz="0" w:space="0" w:color="auto"/>
        <w:right w:val="none" w:sz="0" w:space="0" w:color="auto"/>
      </w:divBdr>
    </w:div>
    <w:div w:id="2121339221">
      <w:bodyDiv w:val="1"/>
      <w:marLeft w:val="0"/>
      <w:marRight w:val="0"/>
      <w:marTop w:val="0"/>
      <w:marBottom w:val="0"/>
      <w:divBdr>
        <w:top w:val="none" w:sz="0" w:space="0" w:color="auto"/>
        <w:left w:val="none" w:sz="0" w:space="0" w:color="auto"/>
        <w:bottom w:val="none" w:sz="0" w:space="0" w:color="auto"/>
        <w:right w:val="none" w:sz="0" w:space="0" w:color="auto"/>
      </w:divBdr>
    </w:div>
    <w:div w:id="2130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onergan.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onergan">
  <a:themeElements>
    <a:clrScheme name="LONERGAN">
      <a:dk1>
        <a:srgbClr val="363636"/>
      </a:dk1>
      <a:lt1>
        <a:srgbClr val="FFFFFF"/>
      </a:lt1>
      <a:dk2>
        <a:srgbClr val="6C6C6C"/>
      </a:dk2>
      <a:lt2>
        <a:srgbClr val="C9C9C9"/>
      </a:lt2>
      <a:accent1>
        <a:srgbClr val="C31C4A"/>
      </a:accent1>
      <a:accent2>
        <a:srgbClr val="553684"/>
      </a:accent2>
      <a:accent3>
        <a:srgbClr val="1D93B1"/>
      </a:accent3>
      <a:accent4>
        <a:srgbClr val="FEE3C6"/>
      </a:accent4>
      <a:accent5>
        <a:srgbClr val="5D4B79"/>
      </a:accent5>
      <a:accent6>
        <a:srgbClr val="A1173E"/>
      </a:accent6>
      <a:hlink>
        <a:srgbClr val="A1173E"/>
      </a:hlink>
      <a:folHlink>
        <a:srgbClr val="C31C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D3F0-03FB-4F03-8933-983562CE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12782</Words>
  <Characters>72862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Wilson</dc:creator>
  <cp:lastModifiedBy>Melyssa Troy</cp:lastModifiedBy>
  <cp:revision>2</cp:revision>
  <cp:lastPrinted>2019-03-25T00:35:00Z</cp:lastPrinted>
  <dcterms:created xsi:type="dcterms:W3CDTF">2019-03-27T01:54:00Z</dcterms:created>
  <dcterms:modified xsi:type="dcterms:W3CDTF">2019-03-27T01:54:00Z</dcterms:modified>
</cp:coreProperties>
</file>