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C6" w:rsidRPr="00B27D99" w:rsidRDefault="00093E35" w:rsidP="00B27D99">
      <w:pPr>
        <w:pStyle w:val="Heading1"/>
        <w:spacing w:before="0" w:after="240"/>
        <w:rPr>
          <w:rFonts w:asciiTheme="minorHAnsi" w:hAnsiTheme="minorHAnsi"/>
          <w:b w:val="0"/>
          <w:color w:val="auto"/>
          <w:sz w:val="34"/>
          <w:szCs w:val="34"/>
        </w:rPr>
      </w:pPr>
      <w:r>
        <w:rPr>
          <w:rFonts w:asciiTheme="minorHAnsi" w:hAnsiTheme="minorHAnsi"/>
          <w:b w:val="0"/>
          <w:color w:val="auto"/>
          <w:sz w:val="34"/>
          <w:szCs w:val="34"/>
        </w:rPr>
        <w:t xml:space="preserve">The </w:t>
      </w:r>
      <w:proofErr w:type="spellStart"/>
      <w:r>
        <w:rPr>
          <w:rFonts w:asciiTheme="minorHAnsi" w:hAnsiTheme="minorHAnsi"/>
          <w:b w:val="0"/>
          <w:color w:val="auto"/>
          <w:sz w:val="34"/>
          <w:szCs w:val="34"/>
        </w:rPr>
        <w:t>ACCANect</w:t>
      </w:r>
      <w:proofErr w:type="spellEnd"/>
      <w:r w:rsidR="006E19C6">
        <w:rPr>
          <w:rFonts w:asciiTheme="minorHAnsi" w:hAnsiTheme="minorHAnsi"/>
          <w:b w:val="0"/>
          <w:color w:val="auto"/>
          <w:sz w:val="34"/>
          <w:szCs w:val="34"/>
        </w:rPr>
        <w:t xml:space="preserve"> Conference is fast approaching</w:t>
      </w:r>
    </w:p>
    <w:p w:rsidR="00093E35" w:rsidRPr="00093E35" w:rsidRDefault="00093E35" w:rsidP="006D26C6">
      <w:r w:rsidRPr="00093E35">
        <w:t xml:space="preserve">Have you registered for the </w:t>
      </w:r>
      <w:hyperlink r:id="rId8" w:history="1">
        <w:proofErr w:type="spellStart"/>
        <w:r w:rsidRPr="00093E35">
          <w:rPr>
            <w:rStyle w:val="Hyperlink"/>
          </w:rPr>
          <w:t>ACCANect</w:t>
        </w:r>
        <w:proofErr w:type="spellEnd"/>
        <w:r w:rsidRPr="00093E35">
          <w:rPr>
            <w:rStyle w:val="Hyperlink"/>
          </w:rPr>
          <w:t xml:space="preserve"> Conference</w:t>
        </w:r>
      </w:hyperlink>
      <w:r w:rsidRPr="00093E35">
        <w:t xml:space="preserve"> yet? There’s only </w:t>
      </w:r>
      <w:r w:rsidR="002D1ADE">
        <w:t xml:space="preserve">two </w:t>
      </w:r>
      <w:r w:rsidRPr="00093E35">
        <w:t>weeks left to get your ticket.</w:t>
      </w:r>
    </w:p>
    <w:p w:rsidR="00093E35" w:rsidRDefault="00093E35" w:rsidP="006D26C6">
      <w:r w:rsidRPr="00093E35">
        <w:t>It’s being held at the Aerial UTS Function Centre in Sydney on Wednesday 20 September – Thursday 21 September, 2017.</w:t>
      </w:r>
    </w:p>
    <w:p w:rsidR="00093E35" w:rsidRPr="00093E35" w:rsidRDefault="00093E35" w:rsidP="006D26C6">
      <w:r>
        <w:t>This year our theme is ‘Your place in the connected world’ and we will explore consumer issues related to our increased connectivity and how this will affect consumers.</w:t>
      </w:r>
    </w:p>
    <w:p w:rsidR="00093E35" w:rsidRDefault="001144BE" w:rsidP="00093E35">
      <w:hyperlink r:id="rId9" w:history="1">
        <w:r w:rsidR="00093E35" w:rsidRPr="00093E35">
          <w:rPr>
            <w:rStyle w:val="Hyperlink"/>
          </w:rPr>
          <w:t>The progr</w:t>
        </w:r>
        <w:bookmarkStart w:id="0" w:name="_GoBack"/>
        <w:bookmarkEnd w:id="0"/>
        <w:r w:rsidR="00093E35" w:rsidRPr="00093E35">
          <w:rPr>
            <w:rStyle w:val="Hyperlink"/>
          </w:rPr>
          <w:t>am</w:t>
        </w:r>
      </w:hyperlink>
      <w:r w:rsidR="00093E35" w:rsidRPr="00093E35">
        <w:t xml:space="preserve"> will cover topics like </w:t>
      </w:r>
      <w:proofErr w:type="spellStart"/>
      <w:r w:rsidR="00093E35" w:rsidRPr="00093E35">
        <w:t>smarthome</w:t>
      </w:r>
      <w:proofErr w:type="spellEnd"/>
      <w:r w:rsidR="00093E35" w:rsidRPr="00093E35">
        <w:t xml:space="preserve"> devices, smart communities, digital inclusion, digital government and more. It features more than 30 speakers from the telecommunications industry, consumer organisations, government and regulators. See below for a list of highlight sessions.</w:t>
      </w:r>
    </w:p>
    <w:p w:rsidR="00093E35" w:rsidRDefault="00093E35" w:rsidP="006D26C6">
      <w:r w:rsidRPr="00093E35">
        <w:t xml:space="preserve">By attending </w:t>
      </w:r>
      <w:proofErr w:type="spellStart"/>
      <w:r w:rsidRPr="00093E35">
        <w:t>ACCANect</w:t>
      </w:r>
      <w:proofErr w:type="spellEnd"/>
      <w:r w:rsidRPr="00093E35">
        <w:t xml:space="preserve"> 2017, you’ll get to participate in discussions with industry experts, government, </w:t>
      </w:r>
      <w:proofErr w:type="spellStart"/>
      <w:r w:rsidRPr="00093E35">
        <w:t>telcos</w:t>
      </w:r>
      <w:proofErr w:type="spellEnd"/>
      <w:r w:rsidRPr="00093E35">
        <w:t>, regulators and consumer groups on a range of issues. There will also be networking opportunities to connect with these stakeholders.</w:t>
      </w:r>
    </w:p>
    <w:p w:rsidR="00093E35" w:rsidRDefault="00093E35" w:rsidP="006D26C6">
      <w:r w:rsidRPr="00093E35">
        <w:t xml:space="preserve">If you have any questions about the Conference, please get in touch with the ACCAN events team on </w:t>
      </w:r>
      <w:hyperlink r:id="rId10" w:history="1">
        <w:r w:rsidRPr="00093E35">
          <w:rPr>
            <w:rStyle w:val="Hyperlink"/>
          </w:rPr>
          <w:t>events@accan.org.au</w:t>
        </w:r>
      </w:hyperlink>
      <w:r w:rsidRPr="00093E35">
        <w:t xml:space="preserve"> or 02 9288 4000.</w:t>
      </w:r>
    </w:p>
    <w:p w:rsidR="00093E35" w:rsidRPr="00093E35" w:rsidRDefault="00093E35" w:rsidP="006D26C6">
      <w:r>
        <w:t>We h</w:t>
      </w:r>
      <w:r w:rsidR="002D1ADE">
        <w:t xml:space="preserve">ope to see you at </w:t>
      </w:r>
      <w:proofErr w:type="spellStart"/>
      <w:r w:rsidR="002D1ADE">
        <w:t>ACCANect</w:t>
      </w:r>
      <w:proofErr w:type="spellEnd"/>
      <w:r w:rsidR="002D1ADE">
        <w:t xml:space="preserve"> 2017.</w:t>
      </w:r>
    </w:p>
    <w:p w:rsidR="00093E35" w:rsidRPr="00093E35" w:rsidRDefault="00093E35" w:rsidP="00093E35">
      <w:pPr>
        <w:pStyle w:val="Heading2"/>
        <w:rPr>
          <w:rFonts w:asciiTheme="minorHAnsi" w:hAnsiTheme="minorHAnsi"/>
          <w:color w:val="auto"/>
        </w:rPr>
      </w:pPr>
      <w:r w:rsidRPr="00093E35">
        <w:rPr>
          <w:rFonts w:asciiTheme="minorHAnsi" w:hAnsiTheme="minorHAnsi"/>
          <w:color w:val="auto"/>
        </w:rPr>
        <w:t>Highlight sessions:</w:t>
      </w:r>
    </w:p>
    <w:p w:rsidR="00093E35" w:rsidRPr="00093E35" w:rsidRDefault="00093E35" w:rsidP="00093E35">
      <w:pPr>
        <w:pStyle w:val="Heading3"/>
        <w:rPr>
          <w:rFonts w:asciiTheme="minorHAnsi" w:hAnsiTheme="minorHAnsi"/>
          <w:color w:val="auto"/>
        </w:rPr>
      </w:pPr>
      <w:r w:rsidRPr="00093E35">
        <w:rPr>
          <w:rFonts w:asciiTheme="minorHAnsi" w:hAnsiTheme="minorHAnsi"/>
          <w:color w:val="auto"/>
        </w:rPr>
        <w:t>Wednesday 20 September</w:t>
      </w:r>
    </w:p>
    <w:p w:rsidR="00093E35" w:rsidRDefault="00093E35" w:rsidP="00093E35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Speeches by the Minister for Communications and the Arts, Senator the Hon Mitch Fifield, and the Shadow Minister for Communications, Ms Michelle Rowland MP </w:t>
      </w:r>
    </w:p>
    <w:p w:rsidR="00093E35" w:rsidRDefault="00093E35" w:rsidP="00093E35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Presentations on connected houses (John Chambers, Telstra), security of </w:t>
      </w:r>
      <w:proofErr w:type="spellStart"/>
      <w:r>
        <w:t>IoT</w:t>
      </w:r>
      <w:proofErr w:type="spellEnd"/>
      <w:r>
        <w:t xml:space="preserve"> devices (Professor Vijay </w:t>
      </w:r>
      <w:proofErr w:type="spellStart"/>
      <w:r>
        <w:t>Sivaraman</w:t>
      </w:r>
      <w:proofErr w:type="spellEnd"/>
      <w:r>
        <w:t xml:space="preserve">, UNSW) and artificial intelligence (Dr Hugh </w:t>
      </w:r>
      <w:proofErr w:type="spellStart"/>
      <w:r>
        <w:t>Bradlow</w:t>
      </w:r>
      <w:proofErr w:type="spellEnd"/>
      <w:r>
        <w:t>, Telstra)</w:t>
      </w:r>
    </w:p>
    <w:p w:rsidR="00093E35" w:rsidRPr="00093E35" w:rsidRDefault="00093E35" w:rsidP="00093E35">
      <w:pPr>
        <w:pStyle w:val="Heading3"/>
        <w:rPr>
          <w:rFonts w:asciiTheme="minorHAnsi" w:hAnsiTheme="minorHAnsi"/>
          <w:color w:val="auto"/>
        </w:rPr>
      </w:pPr>
      <w:r w:rsidRPr="00093E35">
        <w:rPr>
          <w:rFonts w:asciiTheme="minorHAnsi" w:hAnsiTheme="minorHAnsi"/>
          <w:color w:val="auto"/>
        </w:rPr>
        <w:t>Thursday 21 September</w:t>
      </w:r>
    </w:p>
    <w:p w:rsidR="00093E35" w:rsidRDefault="00093E35" w:rsidP="00093E35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“Consumer protections in the new era” panel with representatives from the ACCC, ACMA, Australian Privacy Commission and Standards Australia</w:t>
      </w:r>
    </w:p>
    <w:p w:rsidR="00093E35" w:rsidRDefault="00093E35" w:rsidP="00093E35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Presentation by JB </w:t>
      </w:r>
      <w:proofErr w:type="spellStart"/>
      <w:r>
        <w:t>Rousselot</w:t>
      </w:r>
      <w:proofErr w:type="spellEnd"/>
      <w:r>
        <w:t xml:space="preserve">, Chief Strategy Officer, </w:t>
      </w:r>
      <w:proofErr w:type="spellStart"/>
      <w:r>
        <w:t>nbn</w:t>
      </w:r>
      <w:proofErr w:type="spellEnd"/>
      <w:r>
        <w:t xml:space="preserve"> on how the organisation will adapt in an ever changing environment</w:t>
      </w:r>
    </w:p>
    <w:p w:rsidR="00093E35" w:rsidRDefault="00093E35" w:rsidP="00093E35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Ask the </w:t>
      </w:r>
      <w:proofErr w:type="spellStart"/>
      <w:r>
        <w:t>telcos</w:t>
      </w:r>
      <w:proofErr w:type="spellEnd"/>
      <w:r>
        <w:t xml:space="preserve"> panel session with representatives from Telstra, Activ8me, Southern Phone, Vodafone, </w:t>
      </w:r>
      <w:proofErr w:type="spellStart"/>
      <w:r>
        <w:t>amaysim</w:t>
      </w:r>
      <w:proofErr w:type="spellEnd"/>
      <w:r>
        <w:t xml:space="preserve"> and Optus</w:t>
      </w:r>
    </w:p>
    <w:p w:rsidR="00093E35" w:rsidRDefault="00093E35" w:rsidP="00093E35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Speech by the Shadow Minister for Regional Communications, Mr Stephen Jones MP</w:t>
      </w:r>
    </w:p>
    <w:sectPr w:rsidR="00093E35" w:rsidSect="0091228B">
      <w:headerReference w:type="first" r:id="rId11"/>
      <w:pgSz w:w="11906" w:h="16838"/>
      <w:pgMar w:top="114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E35" w:rsidRDefault="00093E35" w:rsidP="000A5D25">
      <w:pPr>
        <w:spacing w:after="0" w:line="240" w:lineRule="auto"/>
      </w:pPr>
      <w:r>
        <w:separator/>
      </w:r>
    </w:p>
  </w:endnote>
  <w:endnote w:type="continuationSeparator" w:id="0">
    <w:p w:rsidR="00093E35" w:rsidRDefault="00093E35" w:rsidP="000A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E35" w:rsidRDefault="00093E35" w:rsidP="000A5D25">
      <w:pPr>
        <w:spacing w:after="0" w:line="240" w:lineRule="auto"/>
      </w:pPr>
      <w:r>
        <w:separator/>
      </w:r>
    </w:p>
  </w:footnote>
  <w:footnote w:type="continuationSeparator" w:id="0">
    <w:p w:rsidR="00093E35" w:rsidRDefault="00093E35" w:rsidP="000A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35" w:rsidRDefault="00093E35" w:rsidP="0091228B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AB1B9FF" wp14:editId="4F395044">
          <wp:simplePos x="0" y="0"/>
          <wp:positionH relativeFrom="column">
            <wp:posOffset>3708400</wp:posOffset>
          </wp:positionH>
          <wp:positionV relativeFrom="paragraph">
            <wp:posOffset>-113665</wp:posOffset>
          </wp:positionV>
          <wp:extent cx="2030095" cy="1176655"/>
          <wp:effectExtent l="0" t="0" r="825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 D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1176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3E35" w:rsidRDefault="00093E35" w:rsidP="0091228B">
    <w:pPr>
      <w:pStyle w:val="Header"/>
      <w:jc w:val="right"/>
    </w:pPr>
  </w:p>
  <w:p w:rsidR="00093E35" w:rsidRDefault="00093E35" w:rsidP="0091228B">
    <w:pPr>
      <w:pStyle w:val="Header"/>
      <w:jc w:val="right"/>
    </w:pPr>
  </w:p>
  <w:p w:rsidR="00093E35" w:rsidRDefault="00093E35" w:rsidP="0091228B">
    <w:pPr>
      <w:pStyle w:val="Header"/>
      <w:jc w:val="right"/>
    </w:pPr>
  </w:p>
  <w:p w:rsidR="00093E35" w:rsidRDefault="00093E35" w:rsidP="0091228B">
    <w:pPr>
      <w:pStyle w:val="Header"/>
      <w:jc w:val="right"/>
    </w:pPr>
  </w:p>
  <w:p w:rsidR="00093E35" w:rsidRPr="0091228B" w:rsidRDefault="00093E35" w:rsidP="0091228B">
    <w:pPr>
      <w:pStyle w:val="Title"/>
      <w:rPr>
        <w:lang w:val="en-AU"/>
      </w:rPr>
    </w:pPr>
    <w:r>
      <w:rPr>
        <w:lang w:val="en-AU"/>
      </w:rPr>
      <w:t>Hot issues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7F35"/>
    <w:multiLevelType w:val="hybridMultilevel"/>
    <w:tmpl w:val="D6260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93E01"/>
    <w:multiLevelType w:val="hybridMultilevel"/>
    <w:tmpl w:val="E1226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52B3B"/>
    <w:multiLevelType w:val="hybridMultilevel"/>
    <w:tmpl w:val="82380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F53D2"/>
    <w:multiLevelType w:val="hybridMultilevel"/>
    <w:tmpl w:val="82EAE8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81"/>
    <w:rsid w:val="000809E7"/>
    <w:rsid w:val="00093E35"/>
    <w:rsid w:val="000A5D25"/>
    <w:rsid w:val="000B267E"/>
    <w:rsid w:val="000D0B51"/>
    <w:rsid w:val="00141619"/>
    <w:rsid w:val="001A3B49"/>
    <w:rsid w:val="00214976"/>
    <w:rsid w:val="002A467D"/>
    <w:rsid w:val="002D1ADE"/>
    <w:rsid w:val="002F1FED"/>
    <w:rsid w:val="00344D19"/>
    <w:rsid w:val="00503CCE"/>
    <w:rsid w:val="00586581"/>
    <w:rsid w:val="005A2A87"/>
    <w:rsid w:val="005C335A"/>
    <w:rsid w:val="006114F5"/>
    <w:rsid w:val="00653414"/>
    <w:rsid w:val="006D26C6"/>
    <w:rsid w:val="006E19C6"/>
    <w:rsid w:val="006E78D9"/>
    <w:rsid w:val="008E275B"/>
    <w:rsid w:val="00907DFE"/>
    <w:rsid w:val="0091228B"/>
    <w:rsid w:val="00A278E3"/>
    <w:rsid w:val="00A84B52"/>
    <w:rsid w:val="00B01DEC"/>
    <w:rsid w:val="00B0561A"/>
    <w:rsid w:val="00B27D99"/>
    <w:rsid w:val="00B96E4C"/>
    <w:rsid w:val="00C0157E"/>
    <w:rsid w:val="00C655F4"/>
    <w:rsid w:val="00D62F3C"/>
    <w:rsid w:val="00DC5E2E"/>
    <w:rsid w:val="00E06E14"/>
    <w:rsid w:val="00F21711"/>
    <w:rsid w:val="00F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D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D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6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6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2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D25"/>
  </w:style>
  <w:style w:type="paragraph" w:styleId="Footer">
    <w:name w:val="footer"/>
    <w:basedOn w:val="Normal"/>
    <w:link w:val="FooterChar"/>
    <w:uiPriority w:val="99"/>
    <w:unhideWhenUsed/>
    <w:rsid w:val="000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D25"/>
  </w:style>
  <w:style w:type="paragraph" w:styleId="Title">
    <w:name w:val="Title"/>
    <w:aliases w:val="Tip Sheet"/>
    <w:basedOn w:val="Normal"/>
    <w:next w:val="Normal"/>
    <w:link w:val="TitleChar"/>
    <w:qFormat/>
    <w:rsid w:val="000A5D25"/>
    <w:pPr>
      <w:spacing w:before="100" w:beforeAutospacing="1" w:after="120" w:afterAutospacing="1" w:line="240" w:lineRule="auto"/>
      <w:contextualSpacing/>
    </w:pPr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/>
    </w:rPr>
  </w:style>
  <w:style w:type="character" w:customStyle="1" w:styleId="TitleChar">
    <w:name w:val="Title Char"/>
    <w:aliases w:val="Tip Sheet Char"/>
    <w:basedOn w:val="DefaultParagraphFont"/>
    <w:link w:val="Title"/>
    <w:rsid w:val="000A5D25"/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27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D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D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D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6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6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2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D25"/>
  </w:style>
  <w:style w:type="paragraph" w:styleId="Footer">
    <w:name w:val="footer"/>
    <w:basedOn w:val="Normal"/>
    <w:link w:val="FooterChar"/>
    <w:uiPriority w:val="99"/>
    <w:unhideWhenUsed/>
    <w:rsid w:val="000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D25"/>
  </w:style>
  <w:style w:type="paragraph" w:styleId="Title">
    <w:name w:val="Title"/>
    <w:aliases w:val="Tip Sheet"/>
    <w:basedOn w:val="Normal"/>
    <w:next w:val="Normal"/>
    <w:link w:val="TitleChar"/>
    <w:qFormat/>
    <w:rsid w:val="000A5D25"/>
    <w:pPr>
      <w:spacing w:before="100" w:beforeAutospacing="1" w:after="120" w:afterAutospacing="1" w:line="240" w:lineRule="auto"/>
      <w:contextualSpacing/>
    </w:pPr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/>
    </w:rPr>
  </w:style>
  <w:style w:type="character" w:customStyle="1" w:styleId="TitleChar">
    <w:name w:val="Title Char"/>
    <w:aliases w:val="Tip Sheet Char"/>
    <w:basedOn w:val="DefaultParagraphFont"/>
    <w:link w:val="Title"/>
    <w:rsid w:val="000A5D25"/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27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D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online.com.au/builder/site/Default.aspx?EventID=1969017&amp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vents@accan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online.com.au/builder/site/tab1.aspx?EventID=19690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edia\Blog%20posts\Hot%20issu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Hot issues template</Template>
  <TotalTime>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Sutton</dc:creator>
  <cp:lastModifiedBy>Luke Sutton</cp:lastModifiedBy>
  <cp:revision>5</cp:revision>
  <cp:lastPrinted>2017-09-04T00:50:00Z</cp:lastPrinted>
  <dcterms:created xsi:type="dcterms:W3CDTF">2017-09-01T05:30:00Z</dcterms:created>
  <dcterms:modified xsi:type="dcterms:W3CDTF">2017-09-04T00:50:00Z</dcterms:modified>
</cp:coreProperties>
</file>