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5A0B6" w14:textId="77777777" w:rsidR="00797C05" w:rsidRPr="002C5882" w:rsidRDefault="00797C05" w:rsidP="00797C05">
      <w:pPr>
        <w:pStyle w:val="Letterhead1"/>
      </w:pPr>
      <w:bookmarkStart w:id="0" w:name="_Hlk95835868"/>
      <w:r w:rsidRPr="00CF0438">
        <w:rPr>
          <w:noProof/>
        </w:rPr>
        <w:drawing>
          <wp:anchor distT="0" distB="0" distL="114300" distR="114300" simplePos="0" relativeHeight="251662336" behindDoc="1" locked="0" layoutInCell="1" allowOverlap="1" wp14:anchorId="795754A6" wp14:editId="265756B9">
            <wp:simplePos x="0" y="0"/>
            <wp:positionH relativeFrom="column">
              <wp:posOffset>4862195</wp:posOffset>
            </wp:positionH>
            <wp:positionV relativeFrom="page">
              <wp:posOffset>563880</wp:posOffset>
            </wp:positionV>
            <wp:extent cx="191770" cy="191770"/>
            <wp:effectExtent l="0" t="0" r="0" b="0"/>
            <wp:wrapSquare wrapText="bothSides"/>
            <wp:docPr id="7" name="Picture 7" descr="Twitter Ic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witter Ic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438">
        <w:rPr>
          <w:noProof/>
        </w:rPr>
        <w:drawing>
          <wp:anchor distT="0" distB="0" distL="114300" distR="114300" simplePos="0" relativeHeight="251663360" behindDoc="0" locked="0" layoutInCell="1" allowOverlap="1" wp14:anchorId="7FA6B8C4" wp14:editId="3A0B34EF">
            <wp:simplePos x="0" y="0"/>
            <wp:positionH relativeFrom="column">
              <wp:posOffset>5092065</wp:posOffset>
            </wp:positionH>
            <wp:positionV relativeFrom="page">
              <wp:posOffset>560070</wp:posOffset>
            </wp:positionV>
            <wp:extent cx="191770" cy="191770"/>
            <wp:effectExtent l="0" t="0" r="0" b="0"/>
            <wp:wrapSquare wrapText="bothSides"/>
            <wp:docPr id="8" name="Picture 8" descr="Facebook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acebook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F0438">
        <w:rPr>
          <w:noProof/>
        </w:rPr>
        <w:drawing>
          <wp:anchor distT="0" distB="0" distL="114300" distR="114300" simplePos="0" relativeHeight="251664384" behindDoc="0" locked="0" layoutInCell="1" allowOverlap="1" wp14:anchorId="5AFA86DF" wp14:editId="5814EEE1">
            <wp:simplePos x="0" y="0"/>
            <wp:positionH relativeFrom="column">
              <wp:posOffset>5326380</wp:posOffset>
            </wp:positionH>
            <wp:positionV relativeFrom="page">
              <wp:posOffset>560070</wp:posOffset>
            </wp:positionV>
            <wp:extent cx="191770" cy="191770"/>
            <wp:effectExtent l="0" t="0" r="0" b="0"/>
            <wp:wrapSquare wrapText="bothSides"/>
            <wp:docPr id="9" name="Picture 9" descr="Linked in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inked in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F0438">
        <w:rPr>
          <w:noProof/>
        </w:rPr>
        <w:drawing>
          <wp:anchor distT="0" distB="0" distL="114300" distR="114300" simplePos="0" relativeHeight="251661312" behindDoc="0" locked="0" layoutInCell="1" allowOverlap="1" wp14:anchorId="361D0DB9" wp14:editId="13A43FD6">
            <wp:simplePos x="0" y="0"/>
            <wp:positionH relativeFrom="column">
              <wp:posOffset>5546725</wp:posOffset>
            </wp:positionH>
            <wp:positionV relativeFrom="page">
              <wp:posOffset>560070</wp:posOffset>
            </wp:positionV>
            <wp:extent cx="191770" cy="191770"/>
            <wp:effectExtent l="0" t="0" r="0" b="0"/>
            <wp:wrapSquare wrapText="bothSides"/>
            <wp:docPr id="10" name="Picture 10" descr="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nstagram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F0438">
        <w:rPr>
          <w:noProof/>
        </w:rPr>
        <w:drawing>
          <wp:anchor distT="0" distB="0" distL="114300" distR="114300" simplePos="0" relativeHeight="251660288" behindDoc="0" locked="0" layoutInCell="1" allowOverlap="1" wp14:anchorId="1F31AF1D" wp14:editId="5017B21E">
            <wp:simplePos x="0" y="0"/>
            <wp:positionH relativeFrom="column">
              <wp:posOffset>4445</wp:posOffset>
            </wp:positionH>
            <wp:positionV relativeFrom="page">
              <wp:posOffset>421005</wp:posOffset>
            </wp:positionV>
            <wp:extent cx="2035810" cy="880110"/>
            <wp:effectExtent l="0" t="0" r="2540" b="0"/>
            <wp:wrapSquare wrapText="bothSides"/>
            <wp:docPr id="16" name="Picture 16" descr="ACCAN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CCAN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438">
        <w:t>www.</w:t>
      </w:r>
      <w:r w:rsidRPr="002C5882">
        <w:t>accan</w:t>
      </w:r>
      <w:r w:rsidRPr="00CF0438">
        <w:t>.org.</w:t>
      </w:r>
      <w:r w:rsidRPr="002C5882">
        <w:t>au</w:t>
      </w:r>
    </w:p>
    <w:p w14:paraId="3C132475" w14:textId="77777777" w:rsidR="00797C05" w:rsidRPr="002C5882" w:rsidRDefault="00797C05" w:rsidP="00797C05">
      <w:pPr>
        <w:pStyle w:val="Letterhead1"/>
      </w:pPr>
      <w:r>
        <w:t>i</w:t>
      </w:r>
      <w:r w:rsidRPr="002C5882">
        <w:t>nfo@accan.org.au</w:t>
      </w:r>
    </w:p>
    <w:p w14:paraId="456A7B23" w14:textId="77777777" w:rsidR="00797C05" w:rsidRPr="002C5882" w:rsidRDefault="00797C05" w:rsidP="00797C05">
      <w:pPr>
        <w:pStyle w:val="Letterhead1"/>
      </w:pPr>
      <w:r w:rsidRPr="002C5882">
        <w:t>02 9288 4000</w:t>
      </w:r>
    </w:p>
    <w:p w14:paraId="2102D75E" w14:textId="77777777" w:rsidR="00797C05" w:rsidRDefault="00797C05" w:rsidP="00797C05">
      <w:pPr>
        <w:pStyle w:val="Header"/>
        <w:tabs>
          <w:tab w:val="left" w:pos="3855"/>
        </w:tabs>
        <w:spacing w:line="276" w:lineRule="auto"/>
        <w:rPr>
          <w:rFonts w:ascii="Gotham" w:hAnsi="Gotham"/>
          <w:b/>
          <w:bCs/>
          <w:lang w:val="en-US"/>
        </w:rPr>
      </w:pPr>
      <w:r w:rsidRPr="002C5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906C9" wp14:editId="33261759">
                <wp:simplePos x="0" y="0"/>
                <wp:positionH relativeFrom="column">
                  <wp:posOffset>-627380</wp:posOffset>
                </wp:positionH>
                <wp:positionV relativeFrom="page">
                  <wp:posOffset>1675572</wp:posOffset>
                </wp:positionV>
                <wp:extent cx="6892290" cy="45085"/>
                <wp:effectExtent l="0" t="0" r="3810" b="0"/>
                <wp:wrapNone/>
                <wp:docPr id="4379" name="Rectangle 4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290" cy="45085"/>
                        </a:xfrm>
                        <a:prstGeom prst="rect">
                          <a:avLst/>
                        </a:prstGeom>
                        <a:solidFill>
                          <a:srgbClr val="43C7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DB7DD" id="Rectangle 4379" o:spid="_x0000_s1026" style="position:absolute;margin-left:-49.4pt;margin-top:131.95pt;width:542.7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" fillcolor="#43c7f4" stroked="f" strokeweight="1pt">
                <w10:wrap anchory="page"/>
              </v:rect>
            </w:pict>
          </mc:Fallback>
        </mc:AlternateContent>
      </w:r>
    </w:p>
    <w:p w14:paraId="050CE8F9" w14:textId="77777777" w:rsidR="00797C05" w:rsidRDefault="00797C05" w:rsidP="00797C05">
      <w:pPr>
        <w:tabs>
          <w:tab w:val="right" w:pos="8931"/>
        </w:tabs>
        <w:rPr>
          <w:rFonts w:ascii="Gotham Black" w:hAnsi="Gotham Black"/>
          <w:color w:val="43C7F4"/>
          <w:sz w:val="36"/>
          <w:szCs w:val="36"/>
        </w:rPr>
      </w:pPr>
    </w:p>
    <w:p w14:paraId="5B52584B" w14:textId="77777777" w:rsidR="00797C05" w:rsidRPr="00CB1C53" w:rsidRDefault="00797C05" w:rsidP="00797C05">
      <w:pPr>
        <w:tabs>
          <w:tab w:val="right" w:pos="9026"/>
        </w:tabs>
        <w:jc w:val="right"/>
        <w:rPr>
          <w:rFonts w:ascii="Gotham Black" w:hAnsi="Gotham Black"/>
          <w:color w:val="43C7F4"/>
          <w:sz w:val="36"/>
          <w:szCs w:val="36"/>
        </w:rPr>
      </w:pPr>
      <w:r>
        <w:rPr>
          <w:rStyle w:val="DocDateChar"/>
          <w:szCs w:val="20"/>
        </w:rPr>
        <w:t>17th</w:t>
      </w:r>
      <w:r w:rsidRPr="007B790E">
        <w:rPr>
          <w:rStyle w:val="DocDateChar"/>
          <w:szCs w:val="20"/>
        </w:rPr>
        <w:t xml:space="preserve"> J</w:t>
      </w:r>
      <w:r>
        <w:rPr>
          <w:rStyle w:val="DocDateChar"/>
          <w:szCs w:val="20"/>
        </w:rPr>
        <w:t>une</w:t>
      </w:r>
      <w:r w:rsidRPr="007B790E">
        <w:rPr>
          <w:rStyle w:val="DocDateChar"/>
          <w:szCs w:val="20"/>
        </w:rPr>
        <w:t xml:space="preserve"> 202</w:t>
      </w:r>
      <w:r>
        <w:rPr>
          <w:rStyle w:val="DocDateChar"/>
          <w:szCs w:val="20"/>
        </w:rPr>
        <w:t>4</w:t>
      </w:r>
    </w:p>
    <w:p w14:paraId="01122C29" w14:textId="77777777" w:rsidR="00797C05" w:rsidRPr="00CB1C53" w:rsidRDefault="00797C05" w:rsidP="00797C05">
      <w:pPr>
        <w:tabs>
          <w:tab w:val="right" w:pos="9026"/>
        </w:tabs>
        <w:rPr>
          <w:rFonts w:ascii="Gotham Black" w:hAnsi="Gotham Black"/>
          <w:color w:val="43C7F4"/>
          <w:sz w:val="36"/>
          <w:szCs w:val="36"/>
        </w:rPr>
      </w:pPr>
      <w:r>
        <w:rPr>
          <w:rStyle w:val="DocLabelChar"/>
        </w:rPr>
        <w:t>Qu</w:t>
      </w:r>
      <w:r w:rsidRPr="0074020D">
        <w:rPr>
          <w:rStyle w:val="DocLabelChar"/>
        </w:rPr>
        <w:t>ick steps to prepare for the 3G shutdown</w:t>
      </w:r>
      <w:bookmarkEnd w:id="0"/>
    </w:p>
    <w:p w14:paraId="3134DE7D" w14:textId="77777777" w:rsidR="00797C05" w:rsidRDefault="00797C05" w:rsidP="00797C05">
      <w:pPr>
        <w:pStyle w:val="Heading1"/>
        <w:rPr>
          <w:bdr w:val="none" w:sz="0" w:space="0" w:color="auto" w:frame="1"/>
        </w:rPr>
      </w:pPr>
      <w:r>
        <w:rPr>
          <w:bdr w:val="none" w:sz="0" w:space="0" w:color="auto" w:frame="1"/>
        </w:rPr>
        <w:t>Australian telcos are turning off the 3G network</w:t>
      </w:r>
    </w:p>
    <w:p w14:paraId="544820BA" w14:textId="77777777" w:rsidR="00797C05" w:rsidRDefault="00797C05" w:rsidP="00797C05">
      <w:pPr>
        <w:pStyle w:val="NormalWeb"/>
        <w:spacing w:before="0" w:beforeAutospacing="0"/>
        <w:rPr>
          <w:rFonts w:asciiTheme="minorHAnsi" w:hAnsiTheme="minorHAnsi"/>
        </w:rPr>
      </w:pPr>
      <w:r w:rsidRPr="77625024">
        <w:rPr>
          <w:rFonts w:asciiTheme="minorHAnsi" w:hAnsiTheme="minorHAnsi"/>
        </w:rPr>
        <w:t xml:space="preserve">Australian telecommunications companies are closing their 3G networks to increase the capacity and speed of 4G and 5G services. </w:t>
      </w:r>
      <w:r w:rsidRPr="77625024">
        <w:rPr>
          <w:rFonts w:asciiTheme="minorHAnsi" w:hAnsiTheme="minorHAnsi"/>
          <w:b/>
          <w:bCs/>
        </w:rPr>
        <w:t>Devices that only connect to 3G won’t be able to make or receive calls and texts or access the internet.</w:t>
      </w:r>
      <w:r w:rsidRPr="77625024">
        <w:rPr>
          <w:rFonts w:asciiTheme="minorHAnsi" w:hAnsiTheme="minorHAnsi"/>
        </w:rPr>
        <w:t xml:space="preserve"> Some early 4G devices are also impacted. </w:t>
      </w:r>
    </w:p>
    <w:p w14:paraId="6E1C5134" w14:textId="77777777" w:rsidR="00797C05" w:rsidRDefault="00797C05" w:rsidP="00797C05">
      <w:pPr>
        <w:pStyle w:val="Heading1"/>
        <w:rPr>
          <w:bdr w:val="none" w:sz="0" w:space="0" w:color="auto" w:frame="1"/>
        </w:rPr>
      </w:pPr>
      <w:r w:rsidRPr="77625024">
        <w:rPr>
          <w:bdr w:val="none" w:sz="0" w:space="0" w:color="auto" w:frame="1"/>
        </w:rPr>
        <w:t>What does this mean for me?</w:t>
      </w:r>
    </w:p>
    <w:p w14:paraId="4F6420F1" w14:textId="77777777" w:rsidR="00797C05" w:rsidRDefault="00797C05" w:rsidP="00797C05">
      <w:pPr>
        <w:pStyle w:val="NormalWeb"/>
        <w:spacing w:before="0" w:beforeAutospacing="0"/>
        <w:rPr>
          <w:rFonts w:asciiTheme="minorHAnsi" w:hAnsiTheme="minorHAnsi"/>
          <w:b/>
          <w:bCs/>
        </w:rPr>
      </w:pPr>
      <w:r w:rsidRPr="77625024">
        <w:rPr>
          <w:rFonts w:asciiTheme="minorHAnsi" w:eastAsiaTheme="minorEastAsia" w:hAnsiTheme="minorHAnsi" w:cstheme="minorBidi"/>
          <w:b/>
          <w:bCs/>
        </w:rPr>
        <w:t>To access mobile networks after the 3G shutdown, your device must support:</w:t>
      </w:r>
    </w:p>
    <w:p w14:paraId="4F508A80" w14:textId="77777777" w:rsidR="00797C05" w:rsidRDefault="00797C05" w:rsidP="00797C05">
      <w:pPr>
        <w:pStyle w:val="NormalWeb"/>
        <w:ind w:left="360"/>
        <w:rPr>
          <w:rFonts w:asciiTheme="minorHAnsi" w:hAnsiTheme="minorHAnsi"/>
        </w:rPr>
      </w:pPr>
      <w:r w:rsidRPr="7E4991E8">
        <w:rPr>
          <w:rFonts w:asciiTheme="minorHAnsi" w:hAnsiTheme="minorHAnsi"/>
        </w:rPr>
        <w:t xml:space="preserve">4G network and be enabled for VoLTE </w:t>
      </w:r>
      <w:proofErr w:type="gramStart"/>
      <w:r w:rsidRPr="7E4991E8">
        <w:rPr>
          <w:rFonts w:asciiTheme="minorHAnsi" w:hAnsiTheme="minorHAnsi"/>
        </w:rPr>
        <w:t>( Voice</w:t>
      </w:r>
      <w:proofErr w:type="gramEnd"/>
      <w:r w:rsidRPr="7E4991E8">
        <w:rPr>
          <w:rFonts w:asciiTheme="minorHAnsi" w:hAnsiTheme="minorHAnsi"/>
        </w:rPr>
        <w:t xml:space="preserve"> over Long Term Evolution). VoLTE allows older 4G devices to make emergency calls to Triple Zero (000) after the 3G network shutdown.</w:t>
      </w:r>
    </w:p>
    <w:p w14:paraId="5FDE3F3E" w14:textId="77777777" w:rsidR="00797C05" w:rsidRPr="00846C24" w:rsidRDefault="00797C05" w:rsidP="00797C05">
      <w:pPr>
        <w:pStyle w:val="NormalWeb"/>
        <w:ind w:left="360"/>
        <w:rPr>
          <w:rFonts w:asciiTheme="minorHAnsi" w:hAnsiTheme="minorHAnsi"/>
        </w:rPr>
      </w:pPr>
      <w:r w:rsidRPr="77625024">
        <w:rPr>
          <w:rFonts w:asciiTheme="minorHAnsi" w:hAnsiTheme="minorHAnsi"/>
        </w:rPr>
        <w:t>and / or</w:t>
      </w:r>
    </w:p>
    <w:p w14:paraId="6C2D1931" w14:textId="77777777" w:rsidR="00797C05" w:rsidRDefault="00797C05" w:rsidP="00797C05">
      <w:pPr>
        <w:pStyle w:val="NormalWeb"/>
        <w:ind w:left="360"/>
        <w:rPr>
          <w:rFonts w:asciiTheme="minorHAnsi" w:hAnsiTheme="minorHAnsi"/>
        </w:rPr>
      </w:pPr>
      <w:r w:rsidRPr="77625024">
        <w:rPr>
          <w:rFonts w:asciiTheme="minorHAnsi" w:hAnsiTheme="minorHAnsi"/>
        </w:rPr>
        <w:t>5G network</w:t>
      </w:r>
    </w:p>
    <w:p w14:paraId="192C6DAE" w14:textId="77777777" w:rsidR="00797C05" w:rsidRPr="001E45F0" w:rsidRDefault="00797C05" w:rsidP="00797C05">
      <w:pPr>
        <w:pStyle w:val="Heading1"/>
        <w:rPr>
          <w:bdr w:val="none" w:sz="0" w:space="0" w:color="auto" w:frame="1"/>
        </w:rPr>
      </w:pPr>
      <w:r w:rsidRPr="001E45F0">
        <w:rPr>
          <w:bdr w:val="none" w:sz="0" w:space="0" w:color="auto" w:frame="1"/>
        </w:rPr>
        <w:t>When is this happening?</w:t>
      </w:r>
    </w:p>
    <w:p w14:paraId="58786FDF" w14:textId="77777777" w:rsidR="00797C05" w:rsidRDefault="00797C05" w:rsidP="00797C05">
      <w:pPr>
        <w:pStyle w:val="NormalWeb"/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The shutdown is rolling out progressively:</w:t>
      </w:r>
    </w:p>
    <w:p w14:paraId="1F6898AD" w14:textId="77777777" w:rsidR="00797C05" w:rsidRDefault="00797C05" w:rsidP="00797C05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36010512">
        <w:rPr>
          <w:rFonts w:asciiTheme="minorHAnsi" w:hAnsiTheme="minorHAnsi"/>
        </w:rPr>
        <w:t xml:space="preserve">TPG/Vodafone </w:t>
      </w:r>
      <w:r>
        <w:rPr>
          <w:rFonts w:asciiTheme="minorHAnsi" w:hAnsiTheme="minorHAnsi"/>
        </w:rPr>
        <w:t>closed</w:t>
      </w:r>
      <w:r w:rsidRPr="36010512">
        <w:rPr>
          <w:rFonts w:asciiTheme="minorHAnsi" w:hAnsiTheme="minorHAnsi"/>
        </w:rPr>
        <w:t xml:space="preserve"> their 3G network in December 2023. </w:t>
      </w:r>
    </w:p>
    <w:p w14:paraId="0AB5F673" w14:textId="77777777" w:rsidR="00797C05" w:rsidRDefault="00797C05" w:rsidP="00797C05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36010512">
        <w:rPr>
          <w:rFonts w:asciiTheme="minorHAnsi" w:hAnsiTheme="minorHAnsi"/>
        </w:rPr>
        <w:t xml:space="preserve">Telstra will close its 3G network </w:t>
      </w:r>
      <w:r>
        <w:rPr>
          <w:rFonts w:asciiTheme="minorHAnsi" w:hAnsiTheme="minorHAnsi"/>
        </w:rPr>
        <w:t>on</w:t>
      </w:r>
      <w:r w:rsidRPr="36010512">
        <w:rPr>
          <w:rFonts w:asciiTheme="minorHAnsi" w:hAnsiTheme="minorHAnsi"/>
        </w:rPr>
        <w:t xml:space="preserve"> 31 August 2024</w:t>
      </w:r>
      <w:r>
        <w:rPr>
          <w:rFonts w:asciiTheme="minorHAnsi" w:hAnsiTheme="minorHAnsi"/>
        </w:rPr>
        <w:t>.</w:t>
      </w:r>
      <w:r w:rsidRPr="36010512">
        <w:rPr>
          <w:rFonts w:asciiTheme="minorHAnsi" w:hAnsiTheme="minorHAnsi"/>
        </w:rPr>
        <w:t xml:space="preserve"> </w:t>
      </w:r>
    </w:p>
    <w:p w14:paraId="01BC45D7" w14:textId="77777777" w:rsidR="00797C05" w:rsidRPr="0059388A" w:rsidRDefault="00797C05" w:rsidP="00797C05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77625024">
        <w:rPr>
          <w:rFonts w:asciiTheme="minorHAnsi" w:hAnsiTheme="minorHAnsi"/>
        </w:rPr>
        <w:t xml:space="preserve">Optus will follow in September 2024. </w:t>
      </w:r>
    </w:p>
    <w:p w14:paraId="2ECFF517" w14:textId="77777777" w:rsidR="00797C05" w:rsidRPr="00E1726C" w:rsidRDefault="00797C05" w:rsidP="00797C05">
      <w:pPr>
        <w:pStyle w:val="Heading1"/>
        <w:rPr>
          <w:bdr w:val="none" w:sz="0" w:space="0" w:color="auto" w:frame="1"/>
        </w:rPr>
      </w:pPr>
      <w:r w:rsidRPr="00E1726C">
        <w:rPr>
          <w:bdr w:val="none" w:sz="0" w:space="0" w:color="auto" w:frame="1"/>
        </w:rPr>
        <w:t>Will my device be impacted?</w:t>
      </w:r>
    </w:p>
    <w:p w14:paraId="7AFA3EBB" w14:textId="77777777" w:rsidR="00797C05" w:rsidRDefault="00797C05" w:rsidP="00797C05">
      <w:pPr>
        <w:pStyle w:val="NormalWeb"/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a few ways to find out if your device will be impacted by the 3G network shutdown. </w:t>
      </w:r>
    </w:p>
    <w:p w14:paraId="6D4598CC" w14:textId="77777777" w:rsidR="00797C05" w:rsidRPr="0074020D" w:rsidRDefault="00797C05" w:rsidP="00797C05">
      <w:pPr>
        <w:pStyle w:val="NormalWeb"/>
        <w:rPr>
          <w:rFonts w:asciiTheme="minorHAnsi" w:hAnsiTheme="minorHAnsi"/>
          <w:color w:val="002060"/>
        </w:rPr>
      </w:pPr>
      <w:r w:rsidRPr="0074020D">
        <w:rPr>
          <w:rFonts w:asciiTheme="minorHAnsi" w:hAnsiTheme="minorHAnsi"/>
          <w:color w:val="002060"/>
        </w:rPr>
        <w:t>As a general guide:</w:t>
      </w:r>
    </w:p>
    <w:p w14:paraId="2203B688" w14:textId="77777777" w:rsidR="00797C05" w:rsidRPr="0074020D" w:rsidRDefault="00797C05" w:rsidP="00797C05">
      <w:pPr>
        <w:pStyle w:val="NormalWeb"/>
        <w:numPr>
          <w:ilvl w:val="0"/>
          <w:numId w:val="3"/>
        </w:numPr>
        <w:rPr>
          <w:rFonts w:asciiTheme="minorHAnsi" w:hAnsiTheme="minorHAnsi"/>
          <w:color w:val="002060"/>
        </w:rPr>
      </w:pPr>
      <w:r w:rsidRPr="0074020D">
        <w:rPr>
          <w:rFonts w:asciiTheme="minorHAnsi" w:hAnsiTheme="minorHAnsi"/>
          <w:color w:val="002060"/>
        </w:rPr>
        <w:t>5G devices = no action required</w:t>
      </w:r>
    </w:p>
    <w:p w14:paraId="037E52F5" w14:textId="77777777" w:rsidR="00797C05" w:rsidRPr="0074020D" w:rsidRDefault="00797C05" w:rsidP="00797C05">
      <w:pPr>
        <w:pStyle w:val="NormalWeb"/>
        <w:numPr>
          <w:ilvl w:val="0"/>
          <w:numId w:val="3"/>
        </w:numPr>
        <w:rPr>
          <w:rFonts w:asciiTheme="minorHAnsi" w:hAnsiTheme="minorHAnsi"/>
          <w:color w:val="002060"/>
        </w:rPr>
      </w:pPr>
      <w:r w:rsidRPr="0074020D">
        <w:rPr>
          <w:rFonts w:asciiTheme="minorHAnsi" w:hAnsiTheme="minorHAnsi"/>
          <w:color w:val="002060"/>
        </w:rPr>
        <w:t>4G devices = update your software and confirm VoLTE is enabled</w:t>
      </w:r>
    </w:p>
    <w:p w14:paraId="2041226D" w14:textId="4D4D6152" w:rsidR="00797C05" w:rsidRDefault="00797C05" w:rsidP="00797C05">
      <w:pPr>
        <w:pStyle w:val="NormalWeb"/>
        <w:numPr>
          <w:ilvl w:val="0"/>
          <w:numId w:val="3"/>
        </w:numPr>
        <w:rPr>
          <w:rFonts w:asciiTheme="minorHAnsi" w:hAnsiTheme="minorHAnsi"/>
          <w:color w:val="002060"/>
        </w:rPr>
      </w:pPr>
      <w:r w:rsidRPr="0074020D">
        <w:rPr>
          <w:rFonts w:asciiTheme="minorHAnsi" w:hAnsiTheme="minorHAnsi"/>
          <w:color w:val="002060"/>
        </w:rPr>
        <w:t xml:space="preserve">3G = </w:t>
      </w:r>
      <w:proofErr w:type="gramStart"/>
      <w:r w:rsidRPr="0074020D">
        <w:rPr>
          <w:rFonts w:asciiTheme="minorHAnsi" w:hAnsiTheme="minorHAnsi"/>
          <w:color w:val="002060"/>
        </w:rPr>
        <w:t>plan ahead</w:t>
      </w:r>
      <w:proofErr w:type="gramEnd"/>
      <w:r w:rsidRPr="0074020D">
        <w:rPr>
          <w:rFonts w:asciiTheme="minorHAnsi" w:hAnsiTheme="minorHAnsi"/>
          <w:color w:val="002060"/>
        </w:rPr>
        <w:t xml:space="preserve"> and replace your device.</w:t>
      </w:r>
    </w:p>
    <w:p w14:paraId="2C9B52B1" w14:textId="77777777" w:rsidR="00797C05" w:rsidRDefault="00797C05">
      <w:pPr>
        <w:spacing w:after="160" w:line="278" w:lineRule="auto"/>
        <w:rPr>
          <w:rFonts w:eastAsia="Times New Roman" w:cs="Times New Roman"/>
          <w:color w:val="002060"/>
          <w:sz w:val="24"/>
          <w:szCs w:val="24"/>
        </w:rPr>
      </w:pPr>
      <w:r>
        <w:rPr>
          <w:color w:val="002060"/>
        </w:rPr>
        <w:br w:type="page"/>
      </w:r>
    </w:p>
    <w:p w14:paraId="2D345FD6" w14:textId="77777777" w:rsidR="00797C05" w:rsidRPr="0074020D" w:rsidRDefault="00797C05" w:rsidP="00797C05">
      <w:pPr>
        <w:pStyle w:val="NormalWeb"/>
        <w:ind w:left="720"/>
        <w:rPr>
          <w:rFonts w:asciiTheme="minorHAnsi" w:hAnsiTheme="minorHAnsi"/>
          <w:color w:val="002060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  <w:tblCaption w:val="Actions to be taken to find out if your device will be impacted by the 3G Shutdown"/>
      </w:tblPr>
      <w:tblGrid>
        <w:gridCol w:w="2547"/>
        <w:gridCol w:w="2837"/>
        <w:gridCol w:w="4398"/>
      </w:tblGrid>
      <w:tr w:rsidR="00797C05" w:rsidRPr="00E74BCF" w14:paraId="4922E430" w14:textId="77777777" w:rsidTr="00797C05">
        <w:tc>
          <w:tcPr>
            <w:tcW w:w="2547" w:type="dxa"/>
          </w:tcPr>
          <w:p w14:paraId="7DD26385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74BC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Action</w:t>
            </w:r>
          </w:p>
        </w:tc>
        <w:tc>
          <w:tcPr>
            <w:tcW w:w="2837" w:type="dxa"/>
          </w:tcPr>
          <w:p w14:paraId="0B40E0CD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74BC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Detail</w:t>
            </w:r>
          </w:p>
        </w:tc>
        <w:tc>
          <w:tcPr>
            <w:tcW w:w="4398" w:type="dxa"/>
          </w:tcPr>
          <w:p w14:paraId="52FCD923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74BC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Next step</w:t>
            </w:r>
          </w:p>
        </w:tc>
      </w:tr>
      <w:tr w:rsidR="00797C05" w:rsidRPr="00E74BCF" w14:paraId="1FCC1BDE" w14:textId="77777777" w:rsidTr="00797C05">
        <w:tc>
          <w:tcPr>
            <w:tcW w:w="2547" w:type="dxa"/>
          </w:tcPr>
          <w:p w14:paraId="5A98E26C" w14:textId="77777777" w:rsidR="00797C05" w:rsidRPr="00043055" w:rsidRDefault="00797C05" w:rsidP="00264EEC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3055">
              <w:rPr>
                <w:rFonts w:asciiTheme="minorHAnsi" w:hAnsiTheme="minorHAnsi"/>
                <w:b/>
                <w:bCs/>
                <w:sz w:val="20"/>
                <w:szCs w:val="20"/>
              </w:rPr>
              <w:t>Contact your mobile service provider or device manufacturer.</w:t>
            </w:r>
          </w:p>
        </w:tc>
        <w:tc>
          <w:tcPr>
            <w:tcW w:w="2837" w:type="dxa"/>
          </w:tcPr>
          <w:p w14:paraId="36333309" w14:textId="77777777" w:rsidR="00797C05" w:rsidRPr="00E74BCF" w:rsidRDefault="00797C05" w:rsidP="00264EEC">
            <w:pPr>
              <w:pStyle w:val="NormalWeb"/>
              <w:spacing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F75D9A">
              <w:rPr>
                <w:rFonts w:asciiTheme="minorHAnsi" w:hAnsiTheme="minorHAnsi"/>
                <w:sz w:val="20"/>
                <w:szCs w:val="20"/>
              </w:rPr>
              <w:t>Your telco or device manufacturer can confirm whether your device will be impacted by the shutdown.</w:t>
            </w:r>
            <w:r w:rsidRPr="00A945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398" w:type="dxa"/>
            <w:vMerge w:val="restart"/>
          </w:tcPr>
          <w:p w14:paraId="6539A607" w14:textId="77777777" w:rsidR="00797C05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7E4991E8">
              <w:rPr>
                <w:rFonts w:asciiTheme="minorHAnsi" w:hAnsiTheme="minorHAnsi"/>
                <w:b/>
                <w:bCs/>
                <w:sz w:val="20"/>
                <w:szCs w:val="20"/>
              </w:rPr>
              <w:t>3G devices</w:t>
            </w:r>
            <w:r w:rsidRPr="7E4991E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gramStart"/>
            <w:r w:rsidRPr="7E4991E8">
              <w:rPr>
                <w:rFonts w:asciiTheme="minorHAnsi" w:hAnsiTheme="minorHAnsi"/>
                <w:sz w:val="20"/>
                <w:szCs w:val="20"/>
              </w:rPr>
              <w:t>Plan ahead</w:t>
            </w:r>
            <w:proofErr w:type="gramEnd"/>
            <w:r w:rsidRPr="7E4991E8">
              <w:rPr>
                <w:rFonts w:asciiTheme="minorHAnsi" w:hAnsiTheme="minorHAnsi"/>
                <w:sz w:val="20"/>
                <w:szCs w:val="20"/>
              </w:rPr>
              <w:t xml:space="preserve"> to replace your device.</w:t>
            </w:r>
          </w:p>
          <w:p w14:paraId="6FA33880" w14:textId="77777777" w:rsidR="00797C05" w:rsidRPr="00AD3B3E" w:rsidRDefault="00797C05" w:rsidP="00264EEC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3B3E">
              <w:rPr>
                <w:rFonts w:asciiTheme="minorHAnsi" w:hAnsiTheme="minorHAnsi"/>
                <w:b/>
                <w:bCs/>
                <w:sz w:val="20"/>
                <w:szCs w:val="20"/>
              </w:rPr>
              <w:t>4G devices:</w:t>
            </w:r>
          </w:p>
          <w:p w14:paraId="63BB7E29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E74BCF">
              <w:rPr>
                <w:rFonts w:asciiTheme="minorHAnsi" w:hAnsiTheme="minorHAnsi"/>
                <w:sz w:val="20"/>
                <w:szCs w:val="20"/>
              </w:rPr>
              <w:t>1) Update your device operating software:</w:t>
            </w:r>
            <w:r w:rsidRPr="00E74BCF" w:rsidDel="00227E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E74BCF">
              <w:rPr>
                <w:rFonts w:asciiTheme="minorHAnsi" w:hAnsiTheme="minorHAnsi"/>
                <w:sz w:val="20"/>
                <w:szCs w:val="20"/>
              </w:rPr>
              <w:t>Android devices, go to Settings &gt; Software update.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E74BCF">
              <w:rPr>
                <w:rFonts w:asciiTheme="minorHAnsi" w:hAnsiTheme="minorHAnsi"/>
                <w:sz w:val="20"/>
                <w:szCs w:val="20"/>
              </w:rPr>
              <w:t>iOS devices, go to Settings &gt; General &gt; Software update.</w:t>
            </w:r>
          </w:p>
          <w:p w14:paraId="2AE3C7E2" w14:textId="77777777" w:rsidR="00797C05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E74BCF">
              <w:rPr>
                <w:rFonts w:asciiTheme="minorHAnsi" w:hAnsiTheme="minorHAnsi"/>
                <w:sz w:val="20"/>
                <w:szCs w:val="20"/>
              </w:rPr>
              <w:t>2) Enable VoLTE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E74BCF">
              <w:rPr>
                <w:rFonts w:asciiTheme="minorHAnsi" w:hAnsiTheme="minorHAnsi"/>
                <w:sz w:val="20"/>
                <w:szCs w:val="20"/>
              </w:rPr>
              <w:t>Android devices, go to Settings &gt; Connections &gt; Mobile networks &gt; Network Mode.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E74BCF">
              <w:rPr>
                <w:rFonts w:asciiTheme="minorHAnsi" w:hAnsiTheme="minorHAnsi"/>
                <w:sz w:val="20"/>
                <w:szCs w:val="20"/>
              </w:rPr>
              <w:t>iOS devices (iPhone 6 or later): VoLTE should be automatically enabled. To manually enable, go to Settings &gt; Mobile &gt; Mobile Data options &gt; Voice and Data.</w:t>
            </w:r>
          </w:p>
          <w:p w14:paraId="7F77EC89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AD3B3E">
              <w:rPr>
                <w:rFonts w:asciiTheme="minorHAnsi" w:hAnsiTheme="minorHAnsi"/>
                <w:b/>
                <w:bCs/>
                <w:sz w:val="20"/>
                <w:szCs w:val="20"/>
              </w:rPr>
              <w:t>5G devices: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no action is required</w:t>
            </w:r>
          </w:p>
          <w:p w14:paraId="36BA2FE4" w14:textId="77777777" w:rsidR="00797C05" w:rsidRPr="7E4991E8" w:rsidRDefault="00797C05" w:rsidP="00264EEC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97C05" w:rsidRPr="00E74BCF" w14:paraId="798B6AD6" w14:textId="77777777" w:rsidTr="00797C05">
        <w:tc>
          <w:tcPr>
            <w:tcW w:w="2547" w:type="dxa"/>
          </w:tcPr>
          <w:p w14:paraId="7455C58C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E74BCF">
              <w:rPr>
                <w:rFonts w:asciiTheme="minorHAnsi" w:hAnsiTheme="minorHAnsi"/>
                <w:sz w:val="20"/>
                <w:szCs w:val="20"/>
              </w:rPr>
              <w:t xml:space="preserve">Telstra and Optus customers can </w:t>
            </w:r>
            <w:r w:rsidRPr="000D7844">
              <w:rPr>
                <w:rFonts w:asciiTheme="minorHAnsi" w:hAnsiTheme="minorHAnsi"/>
                <w:b/>
                <w:bCs/>
                <w:sz w:val="20"/>
                <w:szCs w:val="20"/>
              </w:rPr>
              <w:t>SMS ‘3’ to the number 3498</w:t>
            </w:r>
            <w:r w:rsidRPr="00E74BCF">
              <w:rPr>
                <w:rFonts w:asciiTheme="minorHAnsi" w:hAnsiTheme="minorHAnsi"/>
                <w:sz w:val="20"/>
                <w:szCs w:val="20"/>
              </w:rPr>
              <w:t xml:space="preserve"> to find out if their mobile phone is impacted. </w:t>
            </w:r>
          </w:p>
        </w:tc>
        <w:tc>
          <w:tcPr>
            <w:tcW w:w="2837" w:type="dxa"/>
          </w:tcPr>
          <w:p w14:paraId="19888B04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E74BCF">
              <w:rPr>
                <w:rFonts w:asciiTheme="minorHAnsi" w:hAnsiTheme="minorHAnsi"/>
                <w:sz w:val="20"/>
                <w:szCs w:val="20"/>
              </w:rPr>
              <w:t>You will receive a reply advising whether your device will be impacted by the shutdown.</w:t>
            </w:r>
          </w:p>
        </w:tc>
        <w:tc>
          <w:tcPr>
            <w:tcW w:w="4398" w:type="dxa"/>
            <w:vMerge/>
          </w:tcPr>
          <w:p w14:paraId="2649D55F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C05" w:rsidRPr="00E74BCF" w14:paraId="1BD2C051" w14:textId="77777777" w:rsidTr="00797C05">
        <w:trPr>
          <w:trHeight w:val="441"/>
        </w:trPr>
        <w:tc>
          <w:tcPr>
            <w:tcW w:w="2547" w:type="dxa"/>
            <w:vMerge w:val="restart"/>
          </w:tcPr>
          <w:p w14:paraId="748E7EF6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D7844">
              <w:rPr>
                <w:rFonts w:asciiTheme="minorHAnsi" w:hAnsiTheme="minorHAnsi"/>
                <w:b/>
                <w:bCs/>
                <w:sz w:val="20"/>
                <w:szCs w:val="20"/>
              </w:rPr>
              <w:t>Check your phone’s network indicators</w:t>
            </w:r>
            <w:r w:rsidRPr="00E74BCF">
              <w:rPr>
                <w:rFonts w:asciiTheme="minorHAnsi" w:hAnsiTheme="minorHAnsi"/>
                <w:sz w:val="20"/>
                <w:szCs w:val="20"/>
              </w:rPr>
              <w:t xml:space="preserve"> on the status bar at the top of the screen. It should display "3G", "4G", “5G”, “VoLTE” or "LTE".</w:t>
            </w:r>
          </w:p>
        </w:tc>
        <w:tc>
          <w:tcPr>
            <w:tcW w:w="2837" w:type="dxa"/>
          </w:tcPr>
          <w:p w14:paraId="19A9A0E0" w14:textId="77777777" w:rsidR="00797C05" w:rsidRPr="00E74BCF" w:rsidRDefault="00797C05" w:rsidP="00264EEC">
            <w:pPr>
              <w:pStyle w:val="NormalWeb"/>
              <w:spacing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E74BCF">
              <w:rPr>
                <w:rFonts w:asciiTheme="minorHAnsi" w:hAnsiTheme="minorHAnsi"/>
                <w:sz w:val="20"/>
                <w:szCs w:val="20"/>
              </w:rPr>
              <w:t xml:space="preserve">If your device displays 3G it will not work after the shutdown. </w:t>
            </w:r>
          </w:p>
        </w:tc>
        <w:tc>
          <w:tcPr>
            <w:tcW w:w="4398" w:type="dxa"/>
            <w:vMerge/>
          </w:tcPr>
          <w:p w14:paraId="1B8D6E72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C05" w:rsidRPr="00E74BCF" w14:paraId="4E9FDED9" w14:textId="77777777" w:rsidTr="00797C05">
        <w:trPr>
          <w:trHeight w:val="838"/>
        </w:trPr>
        <w:tc>
          <w:tcPr>
            <w:tcW w:w="2547" w:type="dxa"/>
            <w:vMerge/>
          </w:tcPr>
          <w:p w14:paraId="7F28A00A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7" w:type="dxa"/>
          </w:tcPr>
          <w:p w14:paraId="54909DD0" w14:textId="77777777" w:rsidR="00797C05" w:rsidRPr="00E74BCF" w:rsidRDefault="00797C05" w:rsidP="00264EEC">
            <w:pPr>
              <w:pStyle w:val="NormalWeb"/>
              <w:spacing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E74BCF">
              <w:rPr>
                <w:rFonts w:asciiTheme="minorHAnsi" w:hAnsiTheme="minorHAnsi"/>
                <w:sz w:val="20"/>
                <w:szCs w:val="20"/>
              </w:rPr>
              <w:t>If your device displays 4G, you must update your software and enable VoLTE for emergency (000) calls.</w:t>
            </w:r>
          </w:p>
        </w:tc>
        <w:tc>
          <w:tcPr>
            <w:tcW w:w="4398" w:type="dxa"/>
            <w:vMerge/>
          </w:tcPr>
          <w:p w14:paraId="4B0309E8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C05" w:rsidRPr="00E74BCF" w14:paraId="06CE3FFA" w14:textId="77777777" w:rsidTr="00797C05">
        <w:trPr>
          <w:trHeight w:val="1170"/>
        </w:trPr>
        <w:tc>
          <w:tcPr>
            <w:tcW w:w="2547" w:type="dxa"/>
            <w:tcBorders>
              <w:bottom w:val="single" w:sz="4" w:space="0" w:color="auto"/>
            </w:tcBorders>
          </w:tcPr>
          <w:p w14:paraId="6635154E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7E4991E8">
              <w:rPr>
                <w:rFonts w:asciiTheme="minorHAnsi" w:hAnsiTheme="minorHAnsi"/>
                <w:b/>
                <w:bCs/>
                <w:sz w:val="20"/>
                <w:szCs w:val="20"/>
              </w:rPr>
              <w:t>Search online</w:t>
            </w:r>
            <w:r w:rsidRPr="7E4991E8">
              <w:rPr>
                <w:rFonts w:asciiTheme="minorHAnsi" w:hAnsiTheme="minorHAnsi"/>
                <w:sz w:val="20"/>
                <w:szCs w:val="20"/>
              </w:rPr>
              <w:t xml:space="preserve"> for more information about your model 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1D7F2F73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7E4991E8">
              <w:rPr>
                <w:rFonts w:asciiTheme="minorHAnsi" w:hAnsiTheme="minorHAnsi"/>
                <w:sz w:val="20"/>
                <w:szCs w:val="20"/>
              </w:rPr>
              <w:t>Seach using the device name/model and search terms “3G”, “4G LTE”, “VoLTE”, or “5G”.</w:t>
            </w:r>
          </w:p>
        </w:tc>
        <w:tc>
          <w:tcPr>
            <w:tcW w:w="4398" w:type="dxa"/>
            <w:vMerge/>
          </w:tcPr>
          <w:p w14:paraId="334C07A6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C05" w:rsidRPr="00E74BCF" w14:paraId="12529873" w14:textId="77777777" w:rsidTr="00797C05">
        <w:trPr>
          <w:trHeight w:val="2387"/>
        </w:trPr>
        <w:tc>
          <w:tcPr>
            <w:tcW w:w="2547" w:type="dxa"/>
          </w:tcPr>
          <w:p w14:paraId="3179170A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D7844">
              <w:rPr>
                <w:rFonts w:asciiTheme="minorHAnsi" w:hAnsiTheme="minorHAnsi"/>
                <w:b/>
                <w:bCs/>
                <w:sz w:val="20"/>
                <w:szCs w:val="20"/>
              </w:rPr>
              <w:t>Contact our Accessible Telecoms team</w:t>
            </w:r>
            <w:r w:rsidRPr="00E74BCF">
              <w:rPr>
                <w:rFonts w:asciiTheme="minorHAnsi" w:hAnsiTheme="minorHAnsi"/>
                <w:sz w:val="20"/>
                <w:szCs w:val="20"/>
              </w:rPr>
              <w:t xml:space="preserve"> on 1800 442 300 or accessible.telecoms@accan.org.au </w:t>
            </w:r>
          </w:p>
        </w:tc>
        <w:tc>
          <w:tcPr>
            <w:tcW w:w="2837" w:type="dxa"/>
          </w:tcPr>
          <w:p w14:paraId="0D759D79" w14:textId="77777777" w:rsidR="00797C05" w:rsidRPr="00E74BCF" w:rsidRDefault="00797C05" w:rsidP="00264EEC">
            <w:pPr>
              <w:pStyle w:val="NormalWeb"/>
              <w:spacing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625443">
              <w:rPr>
                <w:rFonts w:asciiTheme="minorHAnsi" w:hAnsiTheme="minorHAnsi"/>
                <w:sz w:val="20"/>
                <w:szCs w:val="20"/>
              </w:rPr>
              <w:t>If you are looking for a new device with accessible features, the Accessible Telecoms team can help. They can walk you through the steps above, and if a device upgrade is necessary, the team can help you find a new device which meets your needs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98" w:type="dxa"/>
            <w:vMerge/>
          </w:tcPr>
          <w:p w14:paraId="7426DF54" w14:textId="77777777" w:rsidR="00797C05" w:rsidRPr="00E74BCF" w:rsidRDefault="00797C05" w:rsidP="00264EE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CCCDF2" w14:textId="77777777" w:rsidR="00797C05" w:rsidRDefault="00797C05" w:rsidP="00797C05">
      <w:pPr>
        <w:pStyle w:val="Heading1"/>
      </w:pPr>
      <w:r w:rsidRPr="77625024">
        <w:rPr>
          <w:bdr w:val="none" w:sz="0" w:space="0" w:color="auto" w:frame="1"/>
        </w:rPr>
        <w:t>How to choose a new device</w:t>
      </w:r>
    </w:p>
    <w:p w14:paraId="31057C88" w14:textId="77777777" w:rsidR="00797C05" w:rsidRDefault="00797C05" w:rsidP="00797C05">
      <w:pPr>
        <w:shd w:val="clear" w:color="auto" w:fill="FFFFFF" w:themeFill="background1"/>
        <w:spacing w:after="0" w:line="240" w:lineRule="auto"/>
        <w:ind w:right="99"/>
        <w:rPr>
          <w:rStyle w:val="oypena"/>
          <w:color w:val="000000" w:themeColor="text1"/>
          <w:sz w:val="24"/>
          <w:szCs w:val="24"/>
        </w:rPr>
      </w:pPr>
      <w:r w:rsidRPr="7E4991E8">
        <w:rPr>
          <w:rStyle w:val="oypena"/>
          <w:color w:val="000000" w:themeColor="text1"/>
          <w:sz w:val="24"/>
          <w:szCs w:val="24"/>
        </w:rPr>
        <w:t>If you need to replace your device, online buying guides and in-store sales staff can help you choose a model that meets your needs. Several basic mobile phone models (or “dumbphones”) are compatible with 4G and VoLTE.</w:t>
      </w:r>
    </w:p>
    <w:p w14:paraId="3A87290D" w14:textId="77777777" w:rsidR="00797C05" w:rsidRPr="00D24051" w:rsidRDefault="00797C05" w:rsidP="00797C0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right="99"/>
        <w:rPr>
          <w:rStyle w:val="oypena"/>
          <w:color w:val="000000"/>
          <w:sz w:val="24"/>
          <w:szCs w:val="24"/>
        </w:rPr>
      </w:pPr>
      <w:hyperlink r:id="rId15">
        <w:r w:rsidRPr="002F2BF4">
          <w:rPr>
            <w:rStyle w:val="Hyperlink"/>
            <w:sz w:val="24"/>
            <w:szCs w:val="24"/>
          </w:rPr>
          <w:t>CHOICE’s guide to buying a smartphone</w:t>
        </w:r>
      </w:hyperlink>
      <w:r w:rsidRPr="002F2BF4">
        <w:rPr>
          <w:rStyle w:val="oypena"/>
          <w:color w:val="000000" w:themeColor="text1"/>
          <w:sz w:val="24"/>
          <w:szCs w:val="24"/>
        </w:rPr>
        <w:t xml:space="preserve"> is a useful starting point. </w:t>
      </w:r>
    </w:p>
    <w:p w14:paraId="6E3EA1AD" w14:textId="77777777" w:rsidR="00797C05" w:rsidRPr="00E159BB" w:rsidRDefault="00797C05" w:rsidP="00797C0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159BB">
        <w:rPr>
          <w:sz w:val="24"/>
          <w:szCs w:val="24"/>
        </w:rPr>
        <w:t xml:space="preserve">If you are looking for a new device with accessible features, our Accessible Telecoms team can help you decide which devices suit your needs. To get in touch with Accessible Telecoms, call 1800 442 300, email </w:t>
      </w:r>
      <w:hyperlink r:id="rId16" w:history="1">
        <w:r w:rsidRPr="00E159BB">
          <w:rPr>
            <w:color w:val="0000FF"/>
            <w:sz w:val="24"/>
            <w:szCs w:val="24"/>
            <w:u w:val="single"/>
          </w:rPr>
          <w:t>accessible.telecoms@accan.org.au</w:t>
        </w:r>
      </w:hyperlink>
      <w:r w:rsidRPr="00E159BB">
        <w:rPr>
          <w:sz w:val="24"/>
          <w:szCs w:val="24"/>
        </w:rPr>
        <w:t>, or check out the </w:t>
      </w:r>
      <w:hyperlink r:id="rId17" w:tooltip="Visit the Accessible Telecoms website [opens in a separate window]" w:history="1">
        <w:r w:rsidRPr="00E159BB">
          <w:rPr>
            <w:color w:val="0000FF"/>
            <w:sz w:val="24"/>
            <w:szCs w:val="24"/>
            <w:u w:val="single"/>
          </w:rPr>
          <w:t>Accessible Telecoms website</w:t>
        </w:r>
      </w:hyperlink>
      <w:r w:rsidRPr="00E159BB">
        <w:rPr>
          <w:sz w:val="24"/>
          <w:szCs w:val="24"/>
        </w:rPr>
        <w:t>.</w:t>
      </w:r>
      <w:r w:rsidRPr="00E159BB">
        <w:rPr>
          <w:sz w:val="24"/>
          <w:szCs w:val="24"/>
        </w:rPr>
        <w:br w:type="page"/>
      </w:r>
    </w:p>
    <w:p w14:paraId="73CD4E66" w14:textId="77777777" w:rsidR="00797C05" w:rsidRPr="00A54F85" w:rsidRDefault="00797C05" w:rsidP="00797C05">
      <w:pPr>
        <w:pStyle w:val="Heading1"/>
      </w:pPr>
      <w:r>
        <w:lastRenderedPageBreak/>
        <w:t>To learn more</w:t>
      </w:r>
    </w:p>
    <w:p w14:paraId="26459644" w14:textId="77777777" w:rsidR="00797C05" w:rsidRDefault="00797C05" w:rsidP="00797C05">
      <w:hyperlink r:id="rId18" w:anchor="4g" w:history="1">
        <w:r w:rsidRPr="00E931C7">
          <w:rPr>
            <w:rStyle w:val="Hyperlink"/>
          </w:rPr>
          <w:t>WhistleOut’s list of popular 4G phones that will be affected by the 3G shutdown</w:t>
        </w:r>
      </w:hyperlink>
      <w:r>
        <w:t>.</w:t>
      </w:r>
    </w:p>
    <w:p w14:paraId="56A2883E" w14:textId="77777777" w:rsidR="00797C05" w:rsidRDefault="00797C05" w:rsidP="00797C05">
      <w:pPr>
        <w:rPr>
          <w:rStyle w:val="oypena"/>
          <w:color w:val="000000" w:themeColor="text1"/>
          <w:sz w:val="24"/>
          <w:szCs w:val="24"/>
        </w:rPr>
      </w:pPr>
      <w:hyperlink r:id="rId19" w:history="1">
        <w:r>
          <w:rPr>
            <w:rStyle w:val="Hyperlink"/>
            <w:sz w:val="24"/>
            <w:szCs w:val="24"/>
          </w:rPr>
          <w:t>Telstra’s 3G shutdown information website</w:t>
        </w:r>
      </w:hyperlink>
    </w:p>
    <w:p w14:paraId="34518EB0" w14:textId="77777777" w:rsidR="00797C05" w:rsidRDefault="00797C05" w:rsidP="00797C05">
      <w:pPr>
        <w:rPr>
          <w:rStyle w:val="oypena"/>
          <w:color w:val="000000" w:themeColor="text1"/>
          <w:sz w:val="24"/>
          <w:szCs w:val="24"/>
        </w:rPr>
      </w:pPr>
      <w:hyperlink r:id="rId20" w:history="1">
        <w:r w:rsidRPr="005D4FF5">
          <w:rPr>
            <w:rStyle w:val="Hyperlink"/>
            <w:sz w:val="24"/>
            <w:szCs w:val="24"/>
          </w:rPr>
          <w:t>Optus 3G shutdown information website</w:t>
        </w:r>
      </w:hyperlink>
    </w:p>
    <w:p w14:paraId="37DBB973" w14:textId="77777777" w:rsidR="00797C05" w:rsidRDefault="00797C05" w:rsidP="00797C05">
      <w:pPr>
        <w:rPr>
          <w:rStyle w:val="oypena"/>
          <w:color w:val="000000" w:themeColor="text1"/>
          <w:sz w:val="24"/>
          <w:szCs w:val="24"/>
        </w:rPr>
      </w:pPr>
      <w:hyperlink r:id="rId21" w:history="1">
        <w:r w:rsidRPr="00CE35F3">
          <w:rPr>
            <w:rStyle w:val="Hyperlink"/>
            <w:sz w:val="24"/>
            <w:szCs w:val="24"/>
          </w:rPr>
          <w:t>Australian Mobile Telecommunications Association’s (AMTA) 3G shutdown guide</w:t>
        </w:r>
      </w:hyperlink>
    </w:p>
    <w:p w14:paraId="03663D82" w14:textId="77777777" w:rsidR="00797C05" w:rsidRDefault="00797C05" w:rsidP="00797C05">
      <w:pPr>
        <w:rPr>
          <w:rStyle w:val="oypena"/>
          <w:color w:val="000000" w:themeColor="text1"/>
          <w:sz w:val="24"/>
          <w:szCs w:val="24"/>
        </w:rPr>
      </w:pPr>
      <w:hyperlink r:id="rId22" w:history="1">
        <w:r w:rsidRPr="00987439">
          <w:rPr>
            <w:rStyle w:val="Hyperlink"/>
            <w:sz w:val="24"/>
            <w:szCs w:val="24"/>
          </w:rPr>
          <w:t>BIRRR’s 3G shutdown resource</w:t>
        </w:r>
      </w:hyperlink>
    </w:p>
    <w:p w14:paraId="045257B5" w14:textId="77777777" w:rsidR="00797C05" w:rsidRDefault="00797C05" w:rsidP="00797C05">
      <w:pPr>
        <w:rPr>
          <w:rStyle w:val="Hyperlink"/>
          <w:sz w:val="24"/>
          <w:szCs w:val="24"/>
        </w:rPr>
      </w:pPr>
      <w:hyperlink r:id="rId23" w:history="1">
        <w:r w:rsidRPr="004A7BC2">
          <w:rPr>
            <w:rStyle w:val="Hyperlink"/>
            <w:sz w:val="24"/>
            <w:szCs w:val="24"/>
          </w:rPr>
          <w:t>Regional Tech Hub’s 3G shutdown resources</w:t>
        </w:r>
      </w:hyperlink>
    </w:p>
    <w:p w14:paraId="65FB660F" w14:textId="77777777" w:rsidR="00797C05" w:rsidRDefault="00797C05" w:rsidP="00797C05">
      <w:pPr>
        <w:rPr>
          <w:rStyle w:val="Hyperlink"/>
          <w:color w:val="auto"/>
          <w:sz w:val="24"/>
          <w:szCs w:val="24"/>
        </w:rPr>
      </w:pPr>
    </w:p>
    <w:p w14:paraId="78874D33" w14:textId="77777777" w:rsidR="00797C05" w:rsidRPr="0074020D" w:rsidRDefault="00797C05" w:rsidP="00797C05">
      <w:pPr>
        <w:rPr>
          <w:rStyle w:val="Hyperlink"/>
          <w:color w:val="auto"/>
          <w:sz w:val="24"/>
          <w:szCs w:val="24"/>
        </w:rPr>
      </w:pPr>
    </w:p>
    <w:p w14:paraId="79A9921D" w14:textId="77777777" w:rsidR="00797C05" w:rsidRPr="004652AC" w:rsidRDefault="00797C05" w:rsidP="00797C05">
      <w:pPr>
        <w:pStyle w:val="FundingAcknowledgement"/>
      </w:pPr>
      <w:r w:rsidRPr="006C7432">
        <w:t xml:space="preserve">The Australian Communications Consumer </w:t>
      </w:r>
      <w:r w:rsidRPr="00A44854">
        <w:t>Action</w:t>
      </w:r>
      <w:r w:rsidRPr="006C7432">
        <w:t xml:space="preserve"> Network (ACCAN) is Australia’s peak communication consumer </w:t>
      </w:r>
      <w:proofErr w:type="spellStart"/>
      <w:r w:rsidRPr="006C7432">
        <w:t>organisation</w:t>
      </w:r>
      <w:proofErr w:type="spellEnd"/>
      <w:r w:rsidRPr="006C7432">
        <w:t xml:space="preserve">. The operation of ACCAN is made possible by funding </w:t>
      </w:r>
      <w:r w:rsidRPr="00A44854">
        <w:t>provided</w:t>
      </w:r>
      <w:r w:rsidRPr="006C7432">
        <w:t xml:space="preserve"> by the Commonwealth of Australia under section 593 of the Telecommunications Act 1997. This funding is recovered from charges on telecommunications carriers.</w:t>
      </w:r>
      <w:r>
        <w:br/>
      </w:r>
      <w:r>
        <w:br/>
        <w:t xml:space="preserve">ACCAN is committed to reconciliation that acknowledges Australia’s past and values the unique culture and heritage of Aboriginal and Torres Strait Islander peoples.  </w:t>
      </w:r>
      <w:hyperlink r:id="rId24" w:history="1">
        <w:r>
          <w:rPr>
            <w:rStyle w:val="Hyperlink"/>
          </w:rPr>
          <w:t>Read our RAP</w:t>
        </w:r>
      </w:hyperlink>
    </w:p>
    <w:p w14:paraId="19F1F96F" w14:textId="77777777" w:rsidR="00AE3A3F" w:rsidRDefault="00AE3A3F"/>
    <w:sectPr w:rsidR="00AE3A3F" w:rsidSect="00797C05">
      <w:headerReference w:type="default" r:id="rId25"/>
      <w:footerReference w:type="default" r:id="rId26"/>
      <w:footerReference w:type="first" r:id="rId27"/>
      <w:pgSz w:w="11906" w:h="16838"/>
      <w:pgMar w:top="1276" w:right="1440" w:bottom="426" w:left="1440" w:header="45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otham" w:hAnsi="Gotham"/>
        <w:b/>
        <w:bCs/>
        <w:sz w:val="20"/>
        <w:szCs w:val="20"/>
      </w:rPr>
      <w:id w:val="-1113674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F650A" w14:textId="77777777" w:rsidR="00797C05" w:rsidRPr="0088720C" w:rsidRDefault="00797C05" w:rsidP="0088720C">
        <w:pPr>
          <w:pStyle w:val="Footer"/>
          <w:jc w:val="right"/>
          <w:rPr>
            <w:rFonts w:ascii="Gotham" w:hAnsi="Gotham"/>
            <w:b/>
            <w:bCs/>
            <w:sz w:val="20"/>
            <w:szCs w:val="20"/>
          </w:rPr>
        </w:pPr>
        <w:r w:rsidRPr="0088720C">
          <w:rPr>
            <w:rFonts w:ascii="Gotham" w:hAnsi="Gotham"/>
            <w:b/>
            <w:bCs/>
            <w:sz w:val="20"/>
            <w:szCs w:val="20"/>
          </w:rPr>
          <w:fldChar w:fldCharType="begin"/>
        </w:r>
        <w:r w:rsidRPr="0088720C">
          <w:rPr>
            <w:rFonts w:ascii="Gotham" w:hAnsi="Gotham"/>
            <w:b/>
            <w:bCs/>
            <w:sz w:val="20"/>
            <w:szCs w:val="20"/>
          </w:rPr>
          <w:instrText xml:space="preserve"> PAGE   \* MERGEFORMAT </w:instrText>
        </w:r>
        <w:r w:rsidRPr="0088720C">
          <w:rPr>
            <w:rFonts w:ascii="Gotham" w:hAnsi="Gotham"/>
            <w:b/>
            <w:bCs/>
            <w:sz w:val="20"/>
            <w:szCs w:val="20"/>
          </w:rPr>
          <w:fldChar w:fldCharType="separate"/>
        </w:r>
        <w:r>
          <w:rPr>
            <w:rFonts w:ascii="Gotham" w:hAnsi="Gotham"/>
            <w:b/>
            <w:bCs/>
            <w:sz w:val="20"/>
            <w:szCs w:val="20"/>
          </w:rPr>
          <w:t>1</w:t>
        </w:r>
        <w:r w:rsidRPr="0088720C">
          <w:rPr>
            <w:rFonts w:ascii="Gotham" w:hAnsi="Gotham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otham" w:hAnsi="Gotham"/>
        <w:b/>
        <w:bCs/>
        <w:sz w:val="20"/>
        <w:szCs w:val="20"/>
      </w:rPr>
      <w:id w:val="-1372536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26E85" w14:textId="77777777" w:rsidR="00797C05" w:rsidRPr="0088720C" w:rsidRDefault="00797C05" w:rsidP="0088720C">
        <w:pPr>
          <w:pStyle w:val="Footer"/>
          <w:jc w:val="right"/>
          <w:rPr>
            <w:rFonts w:ascii="Gotham" w:hAnsi="Gotham"/>
            <w:b/>
            <w:bCs/>
            <w:sz w:val="20"/>
            <w:szCs w:val="20"/>
          </w:rPr>
        </w:pPr>
        <w:r w:rsidRPr="0088720C">
          <w:rPr>
            <w:rFonts w:ascii="Gotham" w:hAnsi="Gotham"/>
            <w:b/>
            <w:bCs/>
            <w:sz w:val="20"/>
            <w:szCs w:val="20"/>
          </w:rPr>
          <w:fldChar w:fldCharType="begin"/>
        </w:r>
        <w:r w:rsidRPr="0088720C">
          <w:rPr>
            <w:rFonts w:ascii="Gotham" w:hAnsi="Gotham"/>
            <w:b/>
            <w:bCs/>
            <w:sz w:val="20"/>
            <w:szCs w:val="20"/>
          </w:rPr>
          <w:instrText xml:space="preserve"> PAGE   \* MERGEFORMAT </w:instrText>
        </w:r>
        <w:r w:rsidRPr="0088720C">
          <w:rPr>
            <w:rFonts w:ascii="Gotham" w:hAnsi="Gotham"/>
            <w:b/>
            <w:bCs/>
            <w:sz w:val="20"/>
            <w:szCs w:val="20"/>
          </w:rPr>
          <w:fldChar w:fldCharType="separate"/>
        </w:r>
        <w:r w:rsidRPr="0088720C">
          <w:rPr>
            <w:rFonts w:ascii="Gotham" w:hAnsi="Gotham"/>
            <w:b/>
            <w:bCs/>
            <w:noProof/>
            <w:sz w:val="20"/>
            <w:szCs w:val="20"/>
          </w:rPr>
          <w:t>2</w:t>
        </w:r>
        <w:r w:rsidRPr="0088720C">
          <w:rPr>
            <w:rFonts w:ascii="Gotham" w:hAnsi="Gotham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A925D" w14:textId="77777777" w:rsidR="00797C05" w:rsidRDefault="00797C05" w:rsidP="00AD3EFC">
    <w:pPr>
      <w:pStyle w:val="Header"/>
      <w:tabs>
        <w:tab w:val="left" w:pos="1843"/>
      </w:tabs>
      <w:ind w:hanging="851"/>
      <w:rPr>
        <w:rFonts w:ascii="Gotham" w:hAnsi="Gotham"/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86B77" wp14:editId="38DFB735">
          <wp:simplePos x="0" y="0"/>
          <wp:positionH relativeFrom="column">
            <wp:posOffset>-4445</wp:posOffset>
          </wp:positionH>
          <wp:positionV relativeFrom="page">
            <wp:posOffset>224790</wp:posOffset>
          </wp:positionV>
          <wp:extent cx="777240" cy="335915"/>
          <wp:effectExtent l="0" t="0" r="3810" b="6985"/>
          <wp:wrapSquare wrapText="bothSides"/>
          <wp:docPr id="1734601410" name="Picture 1734601410" descr="ACC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7" descr="ACC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" w:hAnsi="Gotham"/>
        <w:b/>
        <w:bCs/>
        <w:i/>
        <w:iCs/>
      </w:rPr>
      <w:t xml:space="preserve">   </w:t>
    </w:r>
    <w:r>
      <w:rPr>
        <w:rFonts w:ascii="Gotham" w:hAnsi="Gotham"/>
        <w:b/>
        <w:bCs/>
        <w:i/>
        <w:iCs/>
        <w:color w:val="156082" w:themeColor="accent1"/>
      </w:rPr>
      <w:t xml:space="preserve">Your </w:t>
    </w:r>
    <w:r w:rsidRPr="00F17ED8">
      <w:rPr>
        <w:rStyle w:val="Header2Char"/>
      </w:rPr>
      <w:t>consumer</w:t>
    </w:r>
    <w:r>
      <w:rPr>
        <w:rFonts w:ascii="Gotham" w:hAnsi="Gotham"/>
        <w:b/>
        <w:bCs/>
        <w:i/>
        <w:iCs/>
        <w:color w:val="156082" w:themeColor="accent1"/>
      </w:rPr>
      <w:t xml:space="preserve"> voice on phones and internet</w:t>
    </w:r>
  </w:p>
  <w:p w14:paraId="48ADDC3E" w14:textId="77777777" w:rsidR="00797C05" w:rsidRDefault="00797C05" w:rsidP="002D7ACE">
    <w:pPr>
      <w:pStyle w:val="Header"/>
      <w:tabs>
        <w:tab w:val="clear" w:pos="4513"/>
        <w:tab w:val="clear" w:pos="9026"/>
        <w:tab w:val="left" w:pos="57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843335" wp14:editId="5FAD78FB">
              <wp:simplePos x="0" y="0"/>
              <wp:positionH relativeFrom="column">
                <wp:posOffset>-574675</wp:posOffset>
              </wp:positionH>
              <wp:positionV relativeFrom="page">
                <wp:posOffset>694055</wp:posOffset>
              </wp:positionV>
              <wp:extent cx="6894195" cy="46990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3560" cy="46355"/>
                      </a:xfrm>
                      <a:prstGeom prst="rect">
                        <a:avLst/>
                      </a:prstGeom>
                      <a:solidFill>
                        <a:srgbClr val="43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A4A0A" id="Rectangle 1" o:spid="_x0000_s1026" style="position:absolute;margin-left:-45.25pt;margin-top:54.65pt;width:542.85pt;height: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" fillcolor="#43c7f4" stroked="f" strokeweight="1pt">
              <w10:wrap anchory="page"/>
            </v:rect>
          </w:pict>
        </mc:Fallback>
      </mc:AlternateContent>
    </w:r>
    <w:r>
      <w:tab/>
    </w:r>
  </w:p>
  <w:p w14:paraId="50E703EC" w14:textId="77777777" w:rsidR="00797C05" w:rsidRPr="00AD3EFC" w:rsidRDefault="00797C05" w:rsidP="00AD3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A25DF"/>
    <w:multiLevelType w:val="hybridMultilevel"/>
    <w:tmpl w:val="9D02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09C2"/>
    <w:multiLevelType w:val="hybridMultilevel"/>
    <w:tmpl w:val="1990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0D42"/>
    <w:multiLevelType w:val="hybridMultilevel"/>
    <w:tmpl w:val="61964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977457">
    <w:abstractNumId w:val="1"/>
  </w:num>
  <w:num w:numId="2" w16cid:durableId="2029603325">
    <w:abstractNumId w:val="0"/>
  </w:num>
  <w:num w:numId="3" w16cid:durableId="1451436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05"/>
    <w:rsid w:val="002860DE"/>
    <w:rsid w:val="00507153"/>
    <w:rsid w:val="00731F3A"/>
    <w:rsid w:val="00797C05"/>
    <w:rsid w:val="00810021"/>
    <w:rsid w:val="00AE3A3F"/>
    <w:rsid w:val="00E91A7F"/>
    <w:rsid w:val="00E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BF4"/>
  <w15:chartTrackingRefBased/>
  <w15:docId w15:val="{61250F59-5BBB-401E-B833-12A70B0F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05"/>
    <w:pPr>
      <w:spacing w:after="200" w:line="276" w:lineRule="auto"/>
    </w:pPr>
    <w:rPr>
      <w:rFonts w:eastAsiaTheme="minorEastAsia"/>
      <w:kern w:val="0"/>
      <w:sz w:val="22"/>
      <w:szCs w:val="22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C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C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C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C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C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C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C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C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C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C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C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C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C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C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C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C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C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C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7C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C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C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7C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7C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7C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7C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C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C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7C0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9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05"/>
    <w:rPr>
      <w:rFonts w:eastAsiaTheme="minorEastAsia"/>
      <w:kern w:val="0"/>
      <w:sz w:val="22"/>
      <w:szCs w:val="22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05"/>
    <w:rPr>
      <w:rFonts w:eastAsiaTheme="minorEastAsia"/>
      <w:kern w:val="0"/>
      <w:sz w:val="22"/>
      <w:szCs w:val="22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797C05"/>
    <w:rPr>
      <w:color w:val="467886" w:themeColor="hyperlink"/>
      <w:u w:val="single"/>
    </w:rPr>
  </w:style>
  <w:style w:type="paragraph" w:customStyle="1" w:styleId="FundingAcknowledgement">
    <w:name w:val="Funding Acknowledgement"/>
    <w:basedOn w:val="IntenseQuote"/>
    <w:autoRedefine/>
    <w:qFormat/>
    <w:rsid w:val="00797C05"/>
    <w:pPr>
      <w:pBdr>
        <w:top w:val="single" w:sz="36" w:space="10" w:color="156082" w:themeColor="accent1"/>
        <w:bottom w:val="single" w:sz="36" w:space="10" w:color="156082" w:themeColor="accent1"/>
      </w:pBdr>
      <w:ind w:left="0" w:right="-46"/>
      <w:jc w:val="left"/>
    </w:pPr>
    <w:rPr>
      <w:rFonts w:ascii="Verdana" w:hAnsi="Verdana"/>
      <w:b/>
      <w:color w:val="auto"/>
      <w:sz w:val="16"/>
      <w:lang w:val="en-US"/>
      <w14:textOutline w14:w="127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DocLabel">
    <w:name w:val="Doc Label"/>
    <w:basedOn w:val="Normal"/>
    <w:link w:val="DocLabelChar"/>
    <w:qFormat/>
    <w:rsid w:val="00797C05"/>
    <w:pPr>
      <w:tabs>
        <w:tab w:val="right" w:pos="9026"/>
      </w:tabs>
    </w:pPr>
    <w:rPr>
      <w:rFonts w:ascii="Verdana" w:hAnsi="Verdana"/>
      <w:b/>
      <w:color w:val="186D83"/>
      <w:sz w:val="32"/>
      <w:szCs w:val="36"/>
      <w14:textOutline w14:w="317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DocDate">
    <w:name w:val="Doc Date"/>
    <w:basedOn w:val="Normal"/>
    <w:link w:val="DocDateChar"/>
    <w:qFormat/>
    <w:rsid w:val="00797C05"/>
    <w:pPr>
      <w:tabs>
        <w:tab w:val="right" w:pos="9026"/>
      </w:tabs>
    </w:pPr>
    <w:rPr>
      <w:rFonts w:ascii="Verdana" w:hAnsi="Verdana"/>
      <w:b/>
      <w:bCs/>
      <w:i/>
      <w:sz w:val="20"/>
      <w14:textOutline w14:w="127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DocLabelChar">
    <w:name w:val="Doc Label Char"/>
    <w:basedOn w:val="DefaultParagraphFont"/>
    <w:link w:val="DocLabel"/>
    <w:rsid w:val="00797C05"/>
    <w:rPr>
      <w:rFonts w:ascii="Verdana" w:eastAsiaTheme="minorEastAsia" w:hAnsi="Verdana"/>
      <w:b/>
      <w:color w:val="186D83"/>
      <w:kern w:val="0"/>
      <w:sz w:val="32"/>
      <w:szCs w:val="36"/>
      <w:lang w:eastAsia="en-AU"/>
      <w14:textOutline w14:w="3175" w14:cap="rnd" w14:cmpd="sng" w14:algn="ctr">
        <w14:solidFill>
          <w14:schemeClr w14:val="accent1"/>
        </w14:solidFill>
        <w14:prstDash w14:val="solid"/>
        <w14:bevel/>
      </w14:textOutline>
      <w14:ligatures w14:val="none"/>
    </w:rPr>
  </w:style>
  <w:style w:type="character" w:customStyle="1" w:styleId="DocDateChar">
    <w:name w:val="Doc Date Char"/>
    <w:basedOn w:val="DefaultParagraphFont"/>
    <w:link w:val="DocDate"/>
    <w:rsid w:val="00797C05"/>
    <w:rPr>
      <w:rFonts w:ascii="Verdana" w:eastAsiaTheme="minorEastAsia" w:hAnsi="Verdana"/>
      <w:b/>
      <w:bCs/>
      <w:i/>
      <w:kern w:val="0"/>
      <w:sz w:val="20"/>
      <w:szCs w:val="22"/>
      <w:lang w:eastAsia="en-AU"/>
      <w14:textOutline w14:w="1270" w14:cap="rnd" w14:cmpd="sng" w14:algn="ctr">
        <w14:solidFill>
          <w14:schemeClr w14:val="tx1"/>
        </w14:solidFill>
        <w14:prstDash w14:val="solid"/>
        <w14:bevel/>
      </w14:textOutline>
      <w14:ligatures w14:val="none"/>
    </w:rPr>
  </w:style>
  <w:style w:type="paragraph" w:customStyle="1" w:styleId="Header2">
    <w:name w:val="Header 2"/>
    <w:basedOn w:val="Header"/>
    <w:link w:val="Header2Char"/>
    <w:qFormat/>
    <w:rsid w:val="00797C05"/>
    <w:pPr>
      <w:tabs>
        <w:tab w:val="left" w:pos="1843"/>
      </w:tabs>
      <w:ind w:hanging="851"/>
    </w:pPr>
    <w:rPr>
      <w:rFonts w:ascii="Gotham" w:hAnsi="Gotham"/>
      <w:b/>
      <w:bCs/>
      <w:i/>
      <w:iCs/>
      <w:color w:val="156082" w:themeColor="accent1"/>
    </w:rPr>
  </w:style>
  <w:style w:type="character" w:customStyle="1" w:styleId="Header2Char">
    <w:name w:val="Header 2 Char"/>
    <w:basedOn w:val="HeaderChar"/>
    <w:link w:val="Header2"/>
    <w:rsid w:val="00797C05"/>
    <w:rPr>
      <w:rFonts w:ascii="Gotham" w:eastAsiaTheme="minorEastAsia" w:hAnsi="Gotham"/>
      <w:b/>
      <w:bCs/>
      <w:i/>
      <w:iCs/>
      <w:color w:val="156082" w:themeColor="accent1"/>
      <w:kern w:val="0"/>
      <w:sz w:val="22"/>
      <w:szCs w:val="22"/>
      <w:lang w:eastAsia="en-AU"/>
      <w14:ligatures w14:val="none"/>
    </w:rPr>
  </w:style>
  <w:style w:type="paragraph" w:customStyle="1" w:styleId="Letterhead1">
    <w:name w:val="Letterhead 1"/>
    <w:basedOn w:val="Normal"/>
    <w:link w:val="Letterhead1Char"/>
    <w:qFormat/>
    <w:rsid w:val="00797C05"/>
    <w:pPr>
      <w:tabs>
        <w:tab w:val="left" w:pos="3855"/>
        <w:tab w:val="center" w:pos="4513"/>
        <w:tab w:val="right" w:pos="9026"/>
      </w:tabs>
      <w:spacing w:after="0"/>
      <w:jc w:val="right"/>
    </w:pPr>
    <w:rPr>
      <w:rFonts w:ascii="Verdana" w:hAnsi="Verdana"/>
      <w:b/>
      <w:bCs/>
      <w:i/>
      <w:spacing w:val="8"/>
      <w:sz w:val="19"/>
      <w:szCs w:val="20"/>
      <w14:textOutline w14:w="127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Letterhead1Char">
    <w:name w:val="Letterhead 1 Char"/>
    <w:basedOn w:val="DefaultParagraphFont"/>
    <w:link w:val="Letterhead1"/>
    <w:rsid w:val="00797C05"/>
    <w:rPr>
      <w:rFonts w:ascii="Verdana" w:eastAsiaTheme="minorEastAsia" w:hAnsi="Verdana"/>
      <w:b/>
      <w:bCs/>
      <w:i/>
      <w:spacing w:val="8"/>
      <w:kern w:val="0"/>
      <w:sz w:val="19"/>
      <w:szCs w:val="20"/>
      <w:lang w:eastAsia="en-AU"/>
      <w14:textOutline w14:w="1270" w14:cap="rnd" w14:cmpd="sng" w14:algn="ctr">
        <w14:solidFill>
          <w14:schemeClr w14:val="tx1"/>
        </w14:solidFill>
        <w14:prstDash w14:val="solid"/>
        <w14:bevel/>
      </w14:textOutline>
      <w14:ligatures w14:val="none"/>
    </w:rPr>
  </w:style>
  <w:style w:type="paragraph" w:styleId="NormalWeb">
    <w:name w:val="Normal (Web)"/>
    <w:basedOn w:val="Normal"/>
    <w:uiPriority w:val="99"/>
    <w:unhideWhenUsed/>
    <w:rsid w:val="0079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797C05"/>
  </w:style>
  <w:style w:type="table" w:styleId="TableGrid">
    <w:name w:val="Table Grid"/>
    <w:basedOn w:val="TableNormal"/>
    <w:uiPriority w:val="39"/>
    <w:rsid w:val="00797C0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ccan.org.au/" TargetMode="External"/><Relationship Id="rId18" Type="http://schemas.openxmlformats.org/officeDocument/2006/relationships/hyperlink" Target="https://www.whistleout.com.au/MobilePhones/Guides/Australian-3G-network-shutdown-what-you-need-to-know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amta.org.au/3g-closure/" TargetMode="External"/><Relationship Id="rId7" Type="http://schemas.openxmlformats.org/officeDocument/2006/relationships/hyperlink" Target="https://www.facebook.com/accana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accessibletelecoms.org.a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ccessible.telecoms@accan.org.au" TargetMode="External"/><Relationship Id="rId20" Type="http://schemas.openxmlformats.org/officeDocument/2006/relationships/hyperlink" Target="https://www.optus.com.au/support/mobiles-tablets-wearables/important-changes-3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accan_au" TargetMode="External"/><Relationship Id="rId24" Type="http://schemas.openxmlformats.org/officeDocument/2006/relationships/hyperlink" Target="https://accan.org.au/about-us/reporting/reconcilitiation-action-plan" TargetMode="External"/><Relationship Id="rId5" Type="http://schemas.openxmlformats.org/officeDocument/2006/relationships/hyperlink" Target="https://twitter.com/ACCAN_AU" TargetMode="External"/><Relationship Id="rId15" Type="http://schemas.openxmlformats.org/officeDocument/2006/relationships/hyperlink" Target="https://www.choice.com.au/electronics-and-technology/phones/mobile-phones/buying-guides/smartphones" TargetMode="External"/><Relationship Id="rId23" Type="http://schemas.openxmlformats.org/officeDocument/2006/relationships/hyperlink" Target="https://regionaltechhub.org.au/what-does-the-3g-shutdown-mean-for-me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telstra.com.au/support/mobiles-devices/3g-clos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ccanau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birrraus.com/2024/04/19/3g-shutdown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accan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Der Male</dc:creator>
  <cp:keywords/>
  <dc:description/>
  <cp:lastModifiedBy>Richard Van Der Male</cp:lastModifiedBy>
  <cp:revision>1</cp:revision>
  <dcterms:created xsi:type="dcterms:W3CDTF">2024-06-21T05:15:00Z</dcterms:created>
  <dcterms:modified xsi:type="dcterms:W3CDTF">2024-06-21T05:18:00Z</dcterms:modified>
</cp:coreProperties>
</file>