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674300" w:rsidP="00B27D99">
      <w:pPr>
        <w:pStyle w:val="Heading1"/>
        <w:spacing w:before="0" w:after="240"/>
        <w:rPr>
          <w:rFonts w:asciiTheme="minorHAnsi" w:hAnsiTheme="minorHAnsi"/>
          <w:b w:val="0"/>
          <w:color w:val="auto"/>
          <w:sz w:val="34"/>
          <w:szCs w:val="34"/>
        </w:rPr>
      </w:pPr>
      <w:r w:rsidRPr="00674300">
        <w:rPr>
          <w:rFonts w:asciiTheme="minorHAnsi" w:hAnsiTheme="minorHAnsi"/>
          <w:b w:val="0"/>
          <w:color w:val="auto"/>
          <w:sz w:val="34"/>
          <w:szCs w:val="34"/>
        </w:rPr>
        <w:t>Building a Digital World Consumers can Trust</w:t>
      </w:r>
    </w:p>
    <w:p w:rsidR="00BB3D9D" w:rsidRDefault="00674300" w:rsidP="007B6D91">
      <w:r>
        <w:t xml:space="preserve">March 15 is </w:t>
      </w:r>
      <w:hyperlink r:id="rId8" w:history="1">
        <w:r w:rsidRPr="00674300">
          <w:rPr>
            <w:rStyle w:val="Hyperlink"/>
          </w:rPr>
          <w:t>World Consumer Rights Day</w:t>
        </w:r>
      </w:hyperlink>
      <w:r>
        <w:t xml:space="preserve"> (WCRD). WCRD </w:t>
      </w:r>
      <w:r w:rsidRPr="00674300">
        <w:t>is an opportunity to promote the basic rights of all consumers, demanding that those rights are respected and protected, and a chance to protest against the market abuses and social injustices which undermine those rights.</w:t>
      </w:r>
    </w:p>
    <w:p w:rsidR="002862B0" w:rsidRPr="00FE369A" w:rsidRDefault="00674300" w:rsidP="007B6D91">
      <w:r w:rsidRPr="00FE369A">
        <w:t xml:space="preserve">The theme for WCRD 2017 is ‘Building a Digital World Consumers can Trust.’ To tie into this theme, </w:t>
      </w:r>
      <w:r w:rsidR="002862B0" w:rsidRPr="00FE369A">
        <w:t xml:space="preserve">this blog </w:t>
      </w:r>
      <w:r w:rsidR="00FE369A" w:rsidRPr="00FE369A">
        <w:t xml:space="preserve">looks at where consumers can turn </w:t>
      </w:r>
      <w:r w:rsidR="00FE369A">
        <w:t>to when they need to make a complaint, get advice or report scams</w:t>
      </w:r>
      <w:r w:rsidR="00181AB3">
        <w:t xml:space="preserve"> and </w:t>
      </w:r>
      <w:proofErr w:type="spellStart"/>
      <w:r w:rsidR="00181AB3">
        <w:t>cyberbullying</w:t>
      </w:r>
      <w:proofErr w:type="spellEnd"/>
      <w:r w:rsidR="002862B0" w:rsidRPr="00FE369A">
        <w:t>.</w:t>
      </w:r>
    </w:p>
    <w:p w:rsidR="00674300" w:rsidRDefault="00181AB3" w:rsidP="00674300">
      <w:pPr>
        <w:pStyle w:val="Heading2"/>
        <w:tabs>
          <w:tab w:val="left" w:pos="1705"/>
        </w:tabs>
        <w:spacing w:after="240"/>
        <w:rPr>
          <w:rFonts w:asciiTheme="minorHAnsi" w:hAnsiTheme="minorHAnsi"/>
          <w:color w:val="auto"/>
        </w:rPr>
      </w:pPr>
      <w:r>
        <w:rPr>
          <w:rFonts w:asciiTheme="minorHAnsi" w:hAnsiTheme="minorHAnsi"/>
          <w:color w:val="auto"/>
        </w:rPr>
        <w:t>Where consumers can turn to</w:t>
      </w:r>
    </w:p>
    <w:p w:rsidR="00EE4EF1" w:rsidRPr="00FE369A" w:rsidRDefault="00EE4EF1" w:rsidP="00EE4EF1">
      <w:pPr>
        <w:pStyle w:val="Heading3"/>
        <w:rPr>
          <w:rFonts w:asciiTheme="minorHAnsi" w:hAnsiTheme="minorHAnsi"/>
          <w:color w:val="auto"/>
        </w:rPr>
      </w:pPr>
      <w:r>
        <w:rPr>
          <w:rFonts w:asciiTheme="minorHAnsi" w:hAnsiTheme="minorHAnsi"/>
          <w:color w:val="auto"/>
        </w:rPr>
        <w:t>Complaints about</w:t>
      </w:r>
      <w:r w:rsidRPr="00FE369A">
        <w:rPr>
          <w:rFonts w:asciiTheme="minorHAnsi" w:hAnsiTheme="minorHAnsi"/>
          <w:color w:val="auto"/>
        </w:rPr>
        <w:t xml:space="preserve"> </w:t>
      </w:r>
      <w:r>
        <w:rPr>
          <w:rFonts w:asciiTheme="minorHAnsi" w:hAnsiTheme="minorHAnsi"/>
          <w:color w:val="auto"/>
        </w:rPr>
        <w:t>telecommunications services</w:t>
      </w:r>
    </w:p>
    <w:p w:rsidR="00EE4EF1" w:rsidRPr="00EE4EF1" w:rsidRDefault="00EE4EF1" w:rsidP="00EE4EF1">
      <w:pPr>
        <w:pStyle w:val="NormalWeb"/>
        <w:spacing w:before="0" w:beforeAutospacing="0" w:after="0" w:afterAutospacing="0" w:line="315" w:lineRule="atLeast"/>
        <w:rPr>
          <w:rFonts w:ascii="Calibri" w:hAnsi="Calibri"/>
          <w:sz w:val="22"/>
          <w:szCs w:val="22"/>
        </w:rPr>
      </w:pPr>
      <w:r>
        <w:rPr>
          <w:rFonts w:ascii="Calibri" w:hAnsi="Calibri"/>
          <w:sz w:val="22"/>
          <w:szCs w:val="22"/>
        </w:rPr>
        <w:t>If you can</w:t>
      </w:r>
      <w:r w:rsidR="00B938BA">
        <w:rPr>
          <w:rFonts w:ascii="Calibri" w:hAnsi="Calibri"/>
          <w:sz w:val="22"/>
          <w:szCs w:val="22"/>
        </w:rPr>
        <w:t>no</w:t>
      </w:r>
      <w:r>
        <w:rPr>
          <w:rFonts w:ascii="Calibri" w:hAnsi="Calibri"/>
          <w:sz w:val="22"/>
          <w:szCs w:val="22"/>
        </w:rPr>
        <w:t xml:space="preserve">t resolve your complaint about your internet, mobile or landline service with </w:t>
      </w:r>
      <w:r w:rsidR="00B938BA">
        <w:rPr>
          <w:rFonts w:ascii="Calibri" w:hAnsi="Calibri"/>
          <w:sz w:val="22"/>
          <w:szCs w:val="22"/>
        </w:rPr>
        <w:t>your</w:t>
      </w:r>
      <w:r>
        <w:rPr>
          <w:rFonts w:ascii="Calibri" w:hAnsi="Calibri"/>
          <w:sz w:val="22"/>
          <w:szCs w:val="22"/>
        </w:rPr>
        <w:t xml:space="preserve"> provider, you can take your complaint to the </w:t>
      </w:r>
      <w:hyperlink r:id="rId9" w:history="1">
        <w:r w:rsidRPr="00FE369A">
          <w:rPr>
            <w:rStyle w:val="Hyperlink"/>
            <w:rFonts w:ascii="Calibri" w:hAnsi="Calibri"/>
            <w:sz w:val="22"/>
            <w:szCs w:val="22"/>
          </w:rPr>
          <w:t>Telecommunications Industry Ombudsman</w:t>
        </w:r>
      </w:hyperlink>
      <w:r>
        <w:rPr>
          <w:rFonts w:ascii="Calibri" w:hAnsi="Calibri"/>
          <w:sz w:val="22"/>
          <w:szCs w:val="22"/>
        </w:rPr>
        <w:t xml:space="preserve"> (TIO). The TIO is an independent dispute resolution service for telephone and internet complaints.</w:t>
      </w:r>
    </w:p>
    <w:p w:rsidR="00FE369A" w:rsidRPr="00FE369A" w:rsidRDefault="00FE369A" w:rsidP="00FE369A">
      <w:pPr>
        <w:pStyle w:val="Heading3"/>
        <w:rPr>
          <w:rFonts w:asciiTheme="minorHAnsi" w:hAnsiTheme="minorHAnsi"/>
          <w:color w:val="auto"/>
        </w:rPr>
      </w:pPr>
      <w:r w:rsidRPr="00FE369A">
        <w:rPr>
          <w:rFonts w:asciiTheme="minorHAnsi" w:hAnsiTheme="minorHAnsi"/>
          <w:color w:val="auto"/>
        </w:rPr>
        <w:t>Problems with a service or a product</w:t>
      </w:r>
    </w:p>
    <w:p w:rsidR="00FE369A" w:rsidRDefault="00FE369A" w:rsidP="00FE369A">
      <w:pPr>
        <w:pStyle w:val="NormalWeb"/>
        <w:spacing w:before="0" w:beforeAutospacing="0" w:after="0" w:afterAutospacing="0" w:line="315" w:lineRule="atLeast"/>
        <w:rPr>
          <w:rFonts w:ascii="Calibri" w:hAnsi="Calibri"/>
          <w:sz w:val="22"/>
          <w:szCs w:val="22"/>
        </w:rPr>
      </w:pPr>
      <w:r>
        <w:rPr>
          <w:rFonts w:ascii="Calibri" w:hAnsi="Calibri"/>
          <w:sz w:val="22"/>
          <w:szCs w:val="22"/>
        </w:rPr>
        <w:t xml:space="preserve">The </w:t>
      </w:r>
      <w:hyperlink r:id="rId10" w:history="1">
        <w:r w:rsidRPr="00FE369A">
          <w:rPr>
            <w:rStyle w:val="Hyperlink"/>
            <w:rFonts w:ascii="Calibri" w:hAnsi="Calibri"/>
            <w:sz w:val="22"/>
            <w:szCs w:val="22"/>
          </w:rPr>
          <w:t>Australian Competition &amp; Consumer Commission</w:t>
        </w:r>
      </w:hyperlink>
      <w:r>
        <w:rPr>
          <w:rFonts w:ascii="Calibri" w:hAnsi="Calibri"/>
          <w:sz w:val="22"/>
          <w:szCs w:val="22"/>
        </w:rPr>
        <w:t xml:space="preserve"> (ACCC) website has info on what you can do if you have a complaint about a service or a product that you cannot resolve with the service provider or seller.</w:t>
      </w:r>
      <w:r w:rsidR="00EE4EF1">
        <w:rPr>
          <w:rFonts w:ascii="Calibri" w:hAnsi="Calibri"/>
          <w:sz w:val="22"/>
          <w:szCs w:val="22"/>
        </w:rPr>
        <w:t xml:space="preserve"> You may also be able to contact your state consumer affairs agency for information about your rights. The ACCC </w:t>
      </w:r>
      <w:hyperlink r:id="rId11" w:history="1">
        <w:r w:rsidR="00EE4EF1" w:rsidRPr="00EE4EF1">
          <w:rPr>
            <w:rStyle w:val="Hyperlink"/>
            <w:rFonts w:ascii="Calibri" w:hAnsi="Calibri"/>
            <w:sz w:val="22"/>
            <w:szCs w:val="22"/>
          </w:rPr>
          <w:t>has a list of all state consumer affairs agencies</w:t>
        </w:r>
      </w:hyperlink>
      <w:r w:rsidR="00EE4EF1">
        <w:rPr>
          <w:rFonts w:ascii="Calibri" w:hAnsi="Calibri"/>
          <w:sz w:val="22"/>
          <w:szCs w:val="22"/>
        </w:rPr>
        <w:t xml:space="preserve"> on its website.</w:t>
      </w:r>
    </w:p>
    <w:p w:rsidR="00FE369A" w:rsidRPr="00FE369A" w:rsidRDefault="00832AAB" w:rsidP="00FE369A">
      <w:pPr>
        <w:pStyle w:val="Heading3"/>
        <w:rPr>
          <w:rFonts w:asciiTheme="minorHAnsi" w:hAnsiTheme="minorHAnsi"/>
          <w:color w:val="auto"/>
        </w:rPr>
      </w:pPr>
      <w:r>
        <w:rPr>
          <w:rFonts w:asciiTheme="minorHAnsi" w:hAnsiTheme="minorHAnsi"/>
          <w:color w:val="auto"/>
        </w:rPr>
        <w:t>Reporting p</w:t>
      </w:r>
      <w:r w:rsidR="00FE369A">
        <w:rPr>
          <w:rFonts w:asciiTheme="minorHAnsi" w:hAnsiTheme="minorHAnsi"/>
          <w:color w:val="auto"/>
        </w:rPr>
        <w:t>rivacy issues</w:t>
      </w:r>
    </w:p>
    <w:p w:rsidR="00FE369A" w:rsidRDefault="00FE369A" w:rsidP="00FE369A">
      <w:pPr>
        <w:pStyle w:val="NormalWeb"/>
        <w:spacing w:before="0" w:beforeAutospacing="0" w:after="0" w:afterAutospacing="0" w:line="315" w:lineRule="atLeast"/>
        <w:rPr>
          <w:rFonts w:ascii="Calibri" w:hAnsi="Calibri"/>
          <w:sz w:val="22"/>
          <w:szCs w:val="22"/>
        </w:rPr>
      </w:pPr>
      <w:r w:rsidRPr="00FE369A">
        <w:rPr>
          <w:rFonts w:ascii="Calibri" w:hAnsi="Calibri"/>
          <w:sz w:val="22"/>
          <w:szCs w:val="22"/>
        </w:rPr>
        <w:t>The Office of the Australian Information Commissioner (OAIC) can investigate privacy complaints from individuals about Australian and Norfolk Island Government agencies, and private sector organisations covered by the Privacy Act 1988.</w:t>
      </w:r>
      <w:r>
        <w:rPr>
          <w:rFonts w:ascii="Calibri" w:hAnsi="Calibri"/>
          <w:sz w:val="22"/>
          <w:szCs w:val="22"/>
        </w:rPr>
        <w:t xml:space="preserve"> Go to the </w:t>
      </w:r>
      <w:hyperlink r:id="rId12" w:history="1">
        <w:r w:rsidRPr="00FE369A">
          <w:rPr>
            <w:rStyle w:val="Hyperlink"/>
            <w:rFonts w:ascii="Calibri" w:hAnsi="Calibri"/>
            <w:sz w:val="22"/>
            <w:szCs w:val="22"/>
          </w:rPr>
          <w:t>OAIC website</w:t>
        </w:r>
      </w:hyperlink>
      <w:r>
        <w:rPr>
          <w:rFonts w:ascii="Calibri" w:hAnsi="Calibri"/>
          <w:sz w:val="22"/>
          <w:szCs w:val="22"/>
        </w:rPr>
        <w:t xml:space="preserve"> for more information on making a complaint.</w:t>
      </w:r>
      <w:r w:rsidR="00EE4EF1">
        <w:rPr>
          <w:rFonts w:ascii="Calibri" w:hAnsi="Calibri"/>
          <w:sz w:val="22"/>
          <w:szCs w:val="22"/>
        </w:rPr>
        <w:t xml:space="preserve"> This </w:t>
      </w:r>
      <w:hyperlink r:id="rId13" w:history="1">
        <w:r w:rsidR="00EE4EF1" w:rsidRPr="00EE4EF1">
          <w:rPr>
            <w:rStyle w:val="Hyperlink"/>
            <w:rFonts w:ascii="Calibri" w:hAnsi="Calibri"/>
            <w:sz w:val="22"/>
            <w:szCs w:val="22"/>
          </w:rPr>
          <w:t>privacy fact sheet for parents and carers</w:t>
        </w:r>
      </w:hyperlink>
      <w:r w:rsidR="00EE4EF1">
        <w:rPr>
          <w:rFonts w:ascii="Calibri" w:hAnsi="Calibri"/>
          <w:sz w:val="22"/>
          <w:szCs w:val="22"/>
        </w:rPr>
        <w:t xml:space="preserve"> from the OAIC is a helpful consumer resource.</w:t>
      </w:r>
    </w:p>
    <w:p w:rsidR="00FE369A" w:rsidRPr="00FE369A" w:rsidRDefault="00181AB3" w:rsidP="00FE369A">
      <w:pPr>
        <w:pStyle w:val="Heading3"/>
        <w:rPr>
          <w:rFonts w:asciiTheme="minorHAnsi" w:hAnsiTheme="minorHAnsi"/>
          <w:color w:val="auto"/>
        </w:rPr>
      </w:pPr>
      <w:r>
        <w:rPr>
          <w:rFonts w:asciiTheme="minorHAnsi" w:hAnsiTheme="minorHAnsi"/>
          <w:color w:val="auto"/>
        </w:rPr>
        <w:t xml:space="preserve">Reporting </w:t>
      </w:r>
      <w:proofErr w:type="spellStart"/>
      <w:r>
        <w:rPr>
          <w:rFonts w:asciiTheme="minorHAnsi" w:hAnsiTheme="minorHAnsi"/>
          <w:color w:val="auto"/>
        </w:rPr>
        <w:t>cyberbullying</w:t>
      </w:r>
      <w:proofErr w:type="spellEnd"/>
    </w:p>
    <w:p w:rsidR="00FE66D7" w:rsidRDefault="00181AB3" w:rsidP="00457FE7">
      <w:r>
        <w:t xml:space="preserve">The Office of the Children’s </w:t>
      </w:r>
      <w:proofErr w:type="spellStart"/>
      <w:r>
        <w:t>eSafety</w:t>
      </w:r>
      <w:proofErr w:type="spellEnd"/>
      <w:r>
        <w:t xml:space="preserve"> Commissioner can investigate </w:t>
      </w:r>
      <w:r w:rsidRPr="00181AB3">
        <w:t>complaints about offensive and illegal online content.</w:t>
      </w:r>
      <w:r>
        <w:t xml:space="preserve"> Go to the </w:t>
      </w:r>
      <w:hyperlink r:id="rId14" w:history="1">
        <w:proofErr w:type="spellStart"/>
        <w:r w:rsidRPr="00181AB3">
          <w:rPr>
            <w:rStyle w:val="Hyperlink"/>
          </w:rPr>
          <w:t>eSafety</w:t>
        </w:r>
        <w:proofErr w:type="spellEnd"/>
        <w:r w:rsidRPr="00181AB3">
          <w:rPr>
            <w:rStyle w:val="Hyperlink"/>
          </w:rPr>
          <w:t xml:space="preserve"> website</w:t>
        </w:r>
      </w:hyperlink>
      <w:r>
        <w:t xml:space="preserve"> for more information on what the Commissioner can investigate. The </w:t>
      </w:r>
      <w:proofErr w:type="spellStart"/>
      <w:r>
        <w:t>eSafety</w:t>
      </w:r>
      <w:proofErr w:type="spellEnd"/>
      <w:r>
        <w:t xml:space="preserve"> website also has great </w:t>
      </w:r>
      <w:hyperlink r:id="rId15" w:history="1">
        <w:r w:rsidRPr="00181AB3">
          <w:rPr>
            <w:rStyle w:val="Hyperlink"/>
          </w:rPr>
          <w:t>educational resources</w:t>
        </w:r>
      </w:hyperlink>
      <w:r>
        <w:t xml:space="preserve"> covering online safety for parents, children and educators.</w:t>
      </w:r>
    </w:p>
    <w:p w:rsidR="00181AB3" w:rsidRPr="00FE369A" w:rsidRDefault="00181AB3" w:rsidP="00181AB3">
      <w:pPr>
        <w:pStyle w:val="Heading3"/>
        <w:rPr>
          <w:rFonts w:asciiTheme="minorHAnsi" w:hAnsiTheme="minorHAnsi"/>
          <w:color w:val="auto"/>
        </w:rPr>
      </w:pPr>
      <w:r>
        <w:rPr>
          <w:rFonts w:asciiTheme="minorHAnsi" w:hAnsiTheme="minorHAnsi"/>
          <w:color w:val="auto"/>
        </w:rPr>
        <w:t>Reporting scams</w:t>
      </w:r>
    </w:p>
    <w:p w:rsidR="00181AB3" w:rsidRDefault="00181AB3" w:rsidP="00457FE7">
      <w:r>
        <w:t xml:space="preserve">When you encounter a scam, you can report it to the ACCC via the </w:t>
      </w:r>
      <w:hyperlink r:id="rId16" w:history="1">
        <w:proofErr w:type="spellStart"/>
        <w:r w:rsidRPr="00181AB3">
          <w:rPr>
            <w:rStyle w:val="Hyperlink"/>
          </w:rPr>
          <w:t>Scamwatch</w:t>
        </w:r>
        <w:proofErr w:type="spellEnd"/>
        <w:r w:rsidRPr="00181AB3">
          <w:rPr>
            <w:rStyle w:val="Hyperlink"/>
          </w:rPr>
          <w:t xml:space="preserve"> website</w:t>
        </w:r>
      </w:hyperlink>
      <w:r>
        <w:t xml:space="preserve">. Reporting scams helps the ACCC warn the community about the latest scams. </w:t>
      </w:r>
      <w:proofErr w:type="spellStart"/>
      <w:r>
        <w:t>Scamwatch</w:t>
      </w:r>
      <w:proofErr w:type="spellEnd"/>
      <w:r>
        <w:t xml:space="preserve"> also has information on </w:t>
      </w:r>
      <w:hyperlink r:id="rId17" w:history="1">
        <w:r w:rsidRPr="00181AB3">
          <w:rPr>
            <w:rStyle w:val="Hyperlink"/>
          </w:rPr>
          <w:t>where you can get help</w:t>
        </w:r>
      </w:hyperlink>
      <w:r>
        <w:t xml:space="preserve"> if you think you have been scammed.</w:t>
      </w:r>
    </w:p>
    <w:p w:rsidR="00DB2CD1" w:rsidRDefault="00DB2CD1" w:rsidP="00DB2CD1">
      <w:pPr>
        <w:pStyle w:val="Heading3"/>
        <w:rPr>
          <w:rFonts w:asciiTheme="minorHAnsi" w:hAnsiTheme="minorHAnsi"/>
          <w:color w:val="auto"/>
        </w:rPr>
      </w:pPr>
      <w:r>
        <w:rPr>
          <w:rFonts w:asciiTheme="minorHAnsi" w:hAnsiTheme="minorHAnsi"/>
          <w:color w:val="auto"/>
        </w:rPr>
        <w:lastRenderedPageBreak/>
        <w:t xml:space="preserve">TV, radio, </w:t>
      </w:r>
      <w:proofErr w:type="spellStart"/>
      <w:r>
        <w:rPr>
          <w:rFonts w:asciiTheme="minorHAnsi" w:hAnsiTheme="minorHAnsi"/>
          <w:color w:val="auto"/>
        </w:rPr>
        <w:t>telco</w:t>
      </w:r>
      <w:proofErr w:type="spellEnd"/>
      <w:r>
        <w:rPr>
          <w:rFonts w:asciiTheme="minorHAnsi" w:hAnsiTheme="minorHAnsi"/>
          <w:color w:val="auto"/>
        </w:rPr>
        <w:t xml:space="preserve"> and internet complaints</w:t>
      </w:r>
    </w:p>
    <w:p w:rsidR="00DB2CD1" w:rsidRDefault="00DB2CD1" w:rsidP="00457FE7">
      <w:r>
        <w:t xml:space="preserve">Consumers can make complaints </w:t>
      </w:r>
      <w:r w:rsidR="00832AAB">
        <w:t xml:space="preserve">to the </w:t>
      </w:r>
      <w:hyperlink r:id="rId18" w:history="1">
        <w:r w:rsidR="00832AAB" w:rsidRPr="00832AAB">
          <w:rPr>
            <w:rStyle w:val="Hyperlink"/>
          </w:rPr>
          <w:t>Australian Communications and Media Authority</w:t>
        </w:r>
      </w:hyperlink>
      <w:r w:rsidR="00832AAB">
        <w:t xml:space="preserve"> (ACMA) about a number of different services:</w:t>
      </w:r>
    </w:p>
    <w:p w:rsidR="00832AAB" w:rsidRDefault="00643B3E" w:rsidP="00832AAB">
      <w:pPr>
        <w:pStyle w:val="ListParagraph"/>
        <w:numPr>
          <w:ilvl w:val="0"/>
          <w:numId w:val="6"/>
        </w:numPr>
      </w:pPr>
      <w:hyperlink r:id="rId19" w:history="1">
        <w:r w:rsidR="00832AAB" w:rsidRPr="00832AAB">
          <w:rPr>
            <w:rStyle w:val="Hyperlink"/>
          </w:rPr>
          <w:t>TV and radio</w:t>
        </w:r>
      </w:hyperlink>
      <w:r w:rsidR="00832AAB">
        <w:t xml:space="preserve"> – Broadcast complaints or interference and reception complaints</w:t>
      </w:r>
    </w:p>
    <w:p w:rsidR="00832AAB" w:rsidRDefault="00643B3E" w:rsidP="00832AAB">
      <w:pPr>
        <w:pStyle w:val="ListParagraph"/>
        <w:numPr>
          <w:ilvl w:val="0"/>
          <w:numId w:val="6"/>
        </w:numPr>
      </w:pPr>
      <w:hyperlink r:id="rId20" w:history="1">
        <w:r w:rsidR="00832AAB" w:rsidRPr="00832AAB">
          <w:rPr>
            <w:rStyle w:val="Hyperlink"/>
          </w:rPr>
          <w:t>Telco</w:t>
        </w:r>
      </w:hyperlink>
      <w:r w:rsidR="00832AAB">
        <w:t xml:space="preserve"> – Telco complaints, interference and reception complaints, equipment and cabling complaints, telemarketing complaints and NBN complaints.</w:t>
      </w:r>
    </w:p>
    <w:p w:rsidR="00832AAB" w:rsidRPr="00457FE7" w:rsidRDefault="00643B3E" w:rsidP="00832AAB">
      <w:pPr>
        <w:pStyle w:val="ListParagraph"/>
        <w:numPr>
          <w:ilvl w:val="0"/>
          <w:numId w:val="6"/>
        </w:numPr>
      </w:pPr>
      <w:hyperlink r:id="rId21" w:history="1">
        <w:r w:rsidR="00832AAB" w:rsidRPr="00832AAB">
          <w:rPr>
            <w:rStyle w:val="Hyperlink"/>
          </w:rPr>
          <w:t>Internet comp</w:t>
        </w:r>
        <w:bookmarkStart w:id="0" w:name="_GoBack"/>
        <w:bookmarkEnd w:id="0"/>
        <w:r w:rsidR="00832AAB" w:rsidRPr="00832AAB">
          <w:rPr>
            <w:rStyle w:val="Hyperlink"/>
          </w:rPr>
          <w:t>laints</w:t>
        </w:r>
      </w:hyperlink>
      <w:r w:rsidR="00832AAB">
        <w:t xml:space="preserve"> – Spam complaints, internet gambling complaints, equipment and cabling complaints and NBN complaints.</w:t>
      </w:r>
    </w:p>
    <w:sectPr w:rsidR="00832AAB" w:rsidRPr="00457FE7" w:rsidSect="0091228B">
      <w:headerReference w:type="first" r:id="rId22"/>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D1" w:rsidRDefault="00DB2CD1" w:rsidP="000A5D25">
      <w:pPr>
        <w:spacing w:after="0" w:line="240" w:lineRule="auto"/>
      </w:pPr>
      <w:r>
        <w:separator/>
      </w:r>
    </w:p>
  </w:endnote>
  <w:endnote w:type="continuationSeparator" w:id="0">
    <w:p w:rsidR="00DB2CD1" w:rsidRDefault="00DB2CD1"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D1" w:rsidRDefault="00DB2CD1" w:rsidP="000A5D25">
      <w:pPr>
        <w:spacing w:after="0" w:line="240" w:lineRule="auto"/>
      </w:pPr>
      <w:r>
        <w:separator/>
      </w:r>
    </w:p>
  </w:footnote>
  <w:footnote w:type="continuationSeparator" w:id="0">
    <w:p w:rsidR="00DB2CD1" w:rsidRDefault="00DB2CD1"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D1" w:rsidRDefault="00DB2CD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DB2CD1" w:rsidRDefault="00DB2CD1" w:rsidP="0091228B">
    <w:pPr>
      <w:pStyle w:val="Header"/>
      <w:jc w:val="right"/>
    </w:pPr>
  </w:p>
  <w:p w:rsidR="00DB2CD1" w:rsidRDefault="00DB2CD1" w:rsidP="0091228B">
    <w:pPr>
      <w:pStyle w:val="Header"/>
      <w:jc w:val="right"/>
    </w:pPr>
  </w:p>
  <w:p w:rsidR="00DB2CD1" w:rsidRDefault="00DB2CD1" w:rsidP="0091228B">
    <w:pPr>
      <w:pStyle w:val="Header"/>
      <w:jc w:val="right"/>
    </w:pPr>
  </w:p>
  <w:p w:rsidR="00DB2CD1" w:rsidRDefault="00DB2CD1" w:rsidP="0091228B">
    <w:pPr>
      <w:pStyle w:val="Header"/>
      <w:jc w:val="right"/>
    </w:pPr>
  </w:p>
  <w:p w:rsidR="00DB2CD1" w:rsidRPr="0091228B" w:rsidRDefault="00DB2CD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5EE"/>
    <w:multiLevelType w:val="hybridMultilevel"/>
    <w:tmpl w:val="5C5EF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555629"/>
    <w:multiLevelType w:val="hybridMultilevel"/>
    <w:tmpl w:val="5F640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7B31ED"/>
    <w:multiLevelType w:val="hybridMultilevel"/>
    <w:tmpl w:val="3EB2B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43592B"/>
    <w:multiLevelType w:val="hybridMultilevel"/>
    <w:tmpl w:val="4928DD52"/>
    <w:lvl w:ilvl="0" w:tplc="3340710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777AA8"/>
    <w:multiLevelType w:val="hybridMultilevel"/>
    <w:tmpl w:val="94866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E7"/>
    <w:rsid w:val="000A5D25"/>
    <w:rsid w:val="000B267E"/>
    <w:rsid w:val="00141619"/>
    <w:rsid w:val="00181AB3"/>
    <w:rsid w:val="00214976"/>
    <w:rsid w:val="002862B0"/>
    <w:rsid w:val="002A467D"/>
    <w:rsid w:val="00344D19"/>
    <w:rsid w:val="004426B3"/>
    <w:rsid w:val="00457FE7"/>
    <w:rsid w:val="004F2061"/>
    <w:rsid w:val="00503CCE"/>
    <w:rsid w:val="005C335A"/>
    <w:rsid w:val="00643723"/>
    <w:rsid w:val="00643B3E"/>
    <w:rsid w:val="00674300"/>
    <w:rsid w:val="006D26C6"/>
    <w:rsid w:val="007B6D91"/>
    <w:rsid w:val="00832AAB"/>
    <w:rsid w:val="0091228B"/>
    <w:rsid w:val="00B01DEC"/>
    <w:rsid w:val="00B27D99"/>
    <w:rsid w:val="00B938BA"/>
    <w:rsid w:val="00B96E4C"/>
    <w:rsid w:val="00BB3D9D"/>
    <w:rsid w:val="00DB2CD1"/>
    <w:rsid w:val="00E06E14"/>
    <w:rsid w:val="00EE4EF1"/>
    <w:rsid w:val="00F21711"/>
    <w:rsid w:val="00FE369A"/>
    <w:rsid w:val="00FE66D7"/>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E66D7"/>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E66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E66D7"/>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E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2505">
      <w:bodyDiv w:val="1"/>
      <w:marLeft w:val="0"/>
      <w:marRight w:val="0"/>
      <w:marTop w:val="0"/>
      <w:marBottom w:val="0"/>
      <w:divBdr>
        <w:top w:val="none" w:sz="0" w:space="0" w:color="auto"/>
        <w:left w:val="none" w:sz="0" w:space="0" w:color="auto"/>
        <w:bottom w:val="none" w:sz="0" w:space="0" w:color="auto"/>
        <w:right w:val="none" w:sz="0" w:space="0" w:color="auto"/>
      </w:divBdr>
    </w:div>
    <w:div w:id="548961064">
      <w:bodyDiv w:val="1"/>
      <w:marLeft w:val="0"/>
      <w:marRight w:val="0"/>
      <w:marTop w:val="0"/>
      <w:marBottom w:val="0"/>
      <w:divBdr>
        <w:top w:val="none" w:sz="0" w:space="0" w:color="auto"/>
        <w:left w:val="none" w:sz="0" w:space="0" w:color="auto"/>
        <w:bottom w:val="none" w:sz="0" w:space="0" w:color="auto"/>
        <w:right w:val="none" w:sz="0" w:space="0" w:color="auto"/>
      </w:divBdr>
    </w:div>
    <w:div w:id="875003194">
      <w:bodyDiv w:val="1"/>
      <w:marLeft w:val="0"/>
      <w:marRight w:val="0"/>
      <w:marTop w:val="0"/>
      <w:marBottom w:val="0"/>
      <w:divBdr>
        <w:top w:val="none" w:sz="0" w:space="0" w:color="auto"/>
        <w:left w:val="none" w:sz="0" w:space="0" w:color="auto"/>
        <w:bottom w:val="none" w:sz="0" w:space="0" w:color="auto"/>
        <w:right w:val="none" w:sz="0" w:space="0" w:color="auto"/>
      </w:divBdr>
    </w:div>
    <w:div w:id="1321617343">
      <w:bodyDiv w:val="1"/>
      <w:marLeft w:val="0"/>
      <w:marRight w:val="0"/>
      <w:marTop w:val="0"/>
      <w:marBottom w:val="0"/>
      <w:divBdr>
        <w:top w:val="none" w:sz="0" w:space="0" w:color="auto"/>
        <w:left w:val="none" w:sz="0" w:space="0" w:color="auto"/>
        <w:bottom w:val="none" w:sz="0" w:space="0" w:color="auto"/>
        <w:right w:val="none" w:sz="0" w:space="0" w:color="auto"/>
      </w:divBdr>
    </w:div>
    <w:div w:id="1641690700">
      <w:bodyDiv w:val="1"/>
      <w:marLeft w:val="0"/>
      <w:marRight w:val="0"/>
      <w:marTop w:val="0"/>
      <w:marBottom w:val="0"/>
      <w:divBdr>
        <w:top w:val="none" w:sz="0" w:space="0" w:color="auto"/>
        <w:left w:val="none" w:sz="0" w:space="0" w:color="auto"/>
        <w:bottom w:val="none" w:sz="0" w:space="0" w:color="auto"/>
        <w:right w:val="none" w:sz="0" w:space="0" w:color="auto"/>
      </w:divBdr>
    </w:div>
    <w:div w:id="1647589710">
      <w:bodyDiv w:val="1"/>
      <w:marLeft w:val="0"/>
      <w:marRight w:val="0"/>
      <w:marTop w:val="0"/>
      <w:marBottom w:val="0"/>
      <w:divBdr>
        <w:top w:val="none" w:sz="0" w:space="0" w:color="auto"/>
        <w:left w:val="none" w:sz="0" w:space="0" w:color="auto"/>
        <w:bottom w:val="none" w:sz="0" w:space="0" w:color="auto"/>
        <w:right w:val="none" w:sz="0" w:space="0" w:color="auto"/>
      </w:divBdr>
    </w:div>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sinternational.org/our-work/wcrd/" TargetMode="External"/><Relationship Id="rId13" Type="http://schemas.openxmlformats.org/officeDocument/2006/relationships/hyperlink" Target="https://www.oaic.gov.au/individuals/privacy-fact-sheets/general/privacy-fact-sheet-48-ten-privacy-tips-for-parents-and-carers" TargetMode="External"/><Relationship Id="rId18" Type="http://schemas.openxmlformats.org/officeDocument/2006/relationships/hyperlink" Target="http://www.acma.gov.au/" TargetMode="External"/><Relationship Id="rId3" Type="http://schemas.microsoft.com/office/2007/relationships/stylesWithEffects" Target="stylesWithEffects.xml"/><Relationship Id="rId21" Type="http://schemas.openxmlformats.org/officeDocument/2006/relationships/hyperlink" Target="http://www.acma.gov.au/Citizen/Complaints/Internet-complaints" TargetMode="External"/><Relationship Id="rId7" Type="http://schemas.openxmlformats.org/officeDocument/2006/relationships/endnotes" Target="endnotes.xml"/><Relationship Id="rId12" Type="http://schemas.openxmlformats.org/officeDocument/2006/relationships/hyperlink" Target="https://www.oaic.gov.au/individuals/how-do-i-make-a-privacy-complaint" TargetMode="External"/><Relationship Id="rId17" Type="http://schemas.openxmlformats.org/officeDocument/2006/relationships/hyperlink" Target="https://www.scamwatch.gov.au/get-help/where-to-get-help" TargetMode="External"/><Relationship Id="rId2" Type="http://schemas.openxmlformats.org/officeDocument/2006/relationships/styles" Target="styles.xml"/><Relationship Id="rId16" Type="http://schemas.openxmlformats.org/officeDocument/2006/relationships/hyperlink" Target="https://www.scamwatch.gov.au/report-a-scam" TargetMode="External"/><Relationship Id="rId20" Type="http://schemas.openxmlformats.org/officeDocument/2006/relationships/hyperlink" Target="http://www.acma.gov.au/Citizen/Complaints/Telco-complaints-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cc.gov.au/contact-us/other-helpful-agencies/consumer-protection-agen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afety.gov.au/" TargetMode="External"/><Relationship Id="rId23" Type="http://schemas.openxmlformats.org/officeDocument/2006/relationships/fontTable" Target="fontTable.xml"/><Relationship Id="rId10" Type="http://schemas.openxmlformats.org/officeDocument/2006/relationships/hyperlink" Target="https://www.accc.gov.au/consumers/complaints-problems/make-a-consumer-complaint" TargetMode="External"/><Relationship Id="rId19" Type="http://schemas.openxmlformats.org/officeDocument/2006/relationships/hyperlink" Target="http://www.acma.gov.au/Citizen/Complaints/TV-and-Radio-complaints" TargetMode="External"/><Relationship Id="rId4" Type="http://schemas.openxmlformats.org/officeDocument/2006/relationships/settings" Target="settings.xml"/><Relationship Id="rId9" Type="http://schemas.openxmlformats.org/officeDocument/2006/relationships/hyperlink" Target="https://www.tio.com.au/" TargetMode="External"/><Relationship Id="rId14" Type="http://schemas.openxmlformats.org/officeDocument/2006/relationships/hyperlink" Target="https://www.esafety.gov.au/complaints-and-report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5</cp:revision>
  <cp:lastPrinted>2017-03-10T05:06:00Z</cp:lastPrinted>
  <dcterms:created xsi:type="dcterms:W3CDTF">2017-03-03T00:43:00Z</dcterms:created>
  <dcterms:modified xsi:type="dcterms:W3CDTF">2017-03-10T05:06:00Z</dcterms:modified>
</cp:coreProperties>
</file>