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8D7013" w:rsidP="008D7013">
      <w:pPr>
        <w:pStyle w:val="Title"/>
      </w:pPr>
      <w:r>
        <w:t>Tip Sheet</w:t>
      </w:r>
    </w:p>
    <w:p w:rsidR="008D7013" w:rsidRDefault="001F3201" w:rsidP="008D7013">
      <w:pPr>
        <w:pStyle w:val="Heading1"/>
      </w:pPr>
      <w:r w:rsidRPr="001F3201">
        <w:t xml:space="preserve">5 knows before saying </w:t>
      </w:r>
      <w:proofErr w:type="gramStart"/>
      <w:r w:rsidRPr="001F3201">
        <w:t>Yes</w:t>
      </w:r>
      <w:proofErr w:type="gramEnd"/>
    </w:p>
    <w:p w:rsidR="008D7013" w:rsidRPr="008D7013" w:rsidRDefault="008D7013" w:rsidP="008D7013">
      <w:pPr>
        <w:pStyle w:val="Heading1"/>
        <w:sectPr w:rsidR="008D7013" w:rsidRPr="008D7013" w:rsidSect="008A19E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707" w:bottom="567" w:left="1134" w:header="567" w:footer="1984" w:gutter="0"/>
          <w:cols w:space="708"/>
          <w:docGrid w:linePitch="360"/>
        </w:sectPr>
      </w:pPr>
    </w:p>
    <w:p w:rsidR="00AB2C16" w:rsidRPr="001F3201" w:rsidRDefault="001F3201" w:rsidP="001F3201">
      <w:pPr>
        <w:spacing w:after="120"/>
        <w:rPr>
          <w:sz w:val="22"/>
          <w:szCs w:val="23"/>
        </w:rPr>
      </w:pPr>
      <w:r w:rsidRPr="001F3201">
        <w:rPr>
          <w:sz w:val="22"/>
          <w:szCs w:val="23"/>
        </w:rPr>
        <w:lastRenderedPageBreak/>
        <w:t xml:space="preserve">Comparing mobile phone plans isn’t easy when there is so much choice. </w:t>
      </w:r>
      <w:r w:rsidR="00AB2C16" w:rsidRPr="001F3201">
        <w:rPr>
          <w:sz w:val="22"/>
          <w:szCs w:val="23"/>
        </w:rPr>
        <w:t xml:space="preserve">Here are some tips to help you </w:t>
      </w:r>
      <w:r w:rsidRPr="001F3201">
        <w:rPr>
          <w:sz w:val="22"/>
          <w:szCs w:val="23"/>
        </w:rPr>
        <w:t>make a better choice</w:t>
      </w:r>
      <w:r w:rsidR="00AB2C16" w:rsidRPr="001F3201">
        <w:rPr>
          <w:sz w:val="22"/>
          <w:szCs w:val="23"/>
        </w:rPr>
        <w:t>:</w:t>
      </w:r>
    </w:p>
    <w:p w:rsidR="002C5C63" w:rsidRPr="001F3201" w:rsidRDefault="001F3201" w:rsidP="001F3201">
      <w:pPr>
        <w:pStyle w:val="ListParagraph"/>
        <w:numPr>
          <w:ilvl w:val="0"/>
          <w:numId w:val="2"/>
        </w:numPr>
        <w:spacing w:after="120"/>
        <w:rPr>
          <w:b/>
          <w:sz w:val="22"/>
          <w:szCs w:val="23"/>
        </w:rPr>
      </w:pPr>
      <w:r w:rsidRPr="001F3201">
        <w:rPr>
          <w:b/>
          <w:sz w:val="22"/>
          <w:szCs w:val="23"/>
        </w:rPr>
        <w:t>Know yourself</w:t>
      </w:r>
    </w:p>
    <w:p w:rsidR="00BB0E8B" w:rsidRPr="001F3201" w:rsidRDefault="001F3201" w:rsidP="001F3201">
      <w:pPr>
        <w:spacing w:after="120"/>
        <w:rPr>
          <w:sz w:val="22"/>
          <w:szCs w:val="23"/>
        </w:rPr>
      </w:pPr>
      <w:r w:rsidRPr="001F3201">
        <w:rPr>
          <w:sz w:val="22"/>
          <w:szCs w:val="23"/>
        </w:rPr>
        <w:t>What kind of product/service do you want? Is it the latest phone?  A cheaper plan? Lots of included value?  Look at your monthly usage and compare plans that will meet your needs. Also consider how much you can afford to pay.  As your circumstances change, you can rethink your choice if your usage increases.</w:t>
      </w:r>
    </w:p>
    <w:p w:rsidR="001F3201" w:rsidRPr="001F3201" w:rsidRDefault="001F3201" w:rsidP="001F3201">
      <w:pPr>
        <w:pStyle w:val="ListParagraph"/>
        <w:numPr>
          <w:ilvl w:val="0"/>
          <w:numId w:val="2"/>
        </w:numPr>
        <w:spacing w:after="120"/>
        <w:rPr>
          <w:b/>
          <w:sz w:val="22"/>
          <w:szCs w:val="23"/>
        </w:rPr>
      </w:pPr>
      <w:r w:rsidRPr="001F3201">
        <w:rPr>
          <w:b/>
          <w:sz w:val="22"/>
          <w:szCs w:val="23"/>
        </w:rPr>
        <w:t>Know your provider</w:t>
      </w:r>
    </w:p>
    <w:p w:rsidR="00AB2C16" w:rsidRPr="001F3201" w:rsidRDefault="001F3201" w:rsidP="001F3201">
      <w:pPr>
        <w:spacing w:after="120"/>
        <w:rPr>
          <w:sz w:val="22"/>
          <w:szCs w:val="23"/>
        </w:rPr>
      </w:pPr>
      <w:r w:rsidRPr="001F3201">
        <w:rPr>
          <w:sz w:val="22"/>
          <w:szCs w:val="23"/>
        </w:rPr>
        <w:t>Think about how many services y</w:t>
      </w:r>
      <w:bookmarkStart w:id="0" w:name="_GoBack"/>
      <w:bookmarkEnd w:id="0"/>
      <w:r w:rsidRPr="001F3201">
        <w:rPr>
          <w:sz w:val="22"/>
          <w:szCs w:val="23"/>
        </w:rPr>
        <w:t xml:space="preserve">ou have and the price you pay for each. Many providers allow you to bundle your mobile phone, home phone, Internet, Pay TV and even energy services together on the one plan. But don’t assume the bundle will save you money, so make sure you are comfortable with the contract length and financial commitment. Find out </w:t>
      </w:r>
      <w:r>
        <w:rPr>
          <w:sz w:val="22"/>
          <w:szCs w:val="23"/>
        </w:rPr>
        <w:t>the exit costs before in case</w:t>
      </w:r>
      <w:r w:rsidRPr="001F3201">
        <w:rPr>
          <w:sz w:val="22"/>
          <w:szCs w:val="23"/>
        </w:rPr>
        <w:t xml:space="preserve"> things don’t go as planned.</w:t>
      </w:r>
    </w:p>
    <w:p w:rsidR="001E46E6" w:rsidRPr="001F3201" w:rsidRDefault="001F3201" w:rsidP="001F3201">
      <w:pPr>
        <w:pStyle w:val="ListParagraph"/>
        <w:numPr>
          <w:ilvl w:val="0"/>
          <w:numId w:val="2"/>
        </w:numPr>
        <w:spacing w:after="120"/>
        <w:rPr>
          <w:b/>
          <w:sz w:val="22"/>
          <w:szCs w:val="23"/>
        </w:rPr>
      </w:pPr>
      <w:r w:rsidRPr="001F3201">
        <w:rPr>
          <w:b/>
          <w:sz w:val="22"/>
          <w:szCs w:val="23"/>
        </w:rPr>
        <w:t>Know your options</w:t>
      </w:r>
    </w:p>
    <w:p w:rsidR="001F3201" w:rsidRPr="001F3201" w:rsidRDefault="001F3201" w:rsidP="001F3201">
      <w:pPr>
        <w:spacing w:after="120"/>
        <w:rPr>
          <w:rFonts w:eastAsiaTheme="majorEastAsia" w:cstheme="majorBidi"/>
          <w:bCs/>
          <w:iCs/>
          <w:sz w:val="22"/>
          <w:szCs w:val="23"/>
          <w:lang w:val="en-GB" w:eastAsia="en-US"/>
        </w:rPr>
      </w:pPr>
      <w:r w:rsidRPr="001F3201">
        <w:rPr>
          <w:rFonts w:eastAsiaTheme="majorEastAsia" w:cstheme="majorBidi"/>
          <w:bCs/>
          <w:iCs/>
          <w:sz w:val="22"/>
          <w:szCs w:val="23"/>
          <w:lang w:val="en-GB" w:eastAsia="en-US"/>
        </w:rPr>
        <w:t>Choice is a luxury that some Australians don’t have, so make the most of it. There are hundreds of plans spread across more than 50 providers, so don’t try to understand them all (unless that is your thing). The Internet is your greatest resource for finding plan information and other people’s opinions about them. You might want to look on forums and read reviews of providers, or compare plans on comparator websites like WhistleOut.com.au.</w:t>
      </w:r>
    </w:p>
    <w:p w:rsidR="00732250" w:rsidRPr="001F3201" w:rsidRDefault="001F3201" w:rsidP="001F3201">
      <w:pPr>
        <w:spacing w:after="120"/>
        <w:rPr>
          <w:rFonts w:eastAsiaTheme="majorEastAsia" w:cstheme="majorBidi"/>
          <w:bCs/>
          <w:iCs/>
          <w:sz w:val="22"/>
          <w:szCs w:val="23"/>
          <w:lang w:val="en-GB" w:eastAsia="en-US"/>
        </w:rPr>
      </w:pPr>
      <w:r w:rsidRPr="001F3201">
        <w:rPr>
          <w:rFonts w:eastAsiaTheme="majorEastAsia" w:cstheme="majorBidi"/>
          <w:bCs/>
          <w:iCs/>
          <w:sz w:val="22"/>
          <w:szCs w:val="23"/>
          <w:lang w:val="en-GB" w:eastAsia="en-US"/>
        </w:rPr>
        <w:t>Remember, when in doubt, play it safe and go for a month to month contract, rather than a long term one. As you learn what is right for you, you can change plans or providers and keep your existing phone number.</w:t>
      </w:r>
    </w:p>
    <w:p w:rsidR="00732250" w:rsidRPr="001F3201" w:rsidRDefault="001F3201" w:rsidP="001F3201">
      <w:pPr>
        <w:pStyle w:val="ListParagraph"/>
        <w:numPr>
          <w:ilvl w:val="0"/>
          <w:numId w:val="2"/>
        </w:numPr>
        <w:spacing w:after="120"/>
        <w:rPr>
          <w:b/>
          <w:sz w:val="22"/>
          <w:szCs w:val="23"/>
        </w:rPr>
      </w:pPr>
      <w:r w:rsidRPr="001F3201">
        <w:rPr>
          <w:b/>
          <w:sz w:val="22"/>
          <w:szCs w:val="23"/>
        </w:rPr>
        <w:t>Know the costs.</w:t>
      </w:r>
    </w:p>
    <w:p w:rsidR="0068170F" w:rsidRPr="001F3201" w:rsidRDefault="001F3201" w:rsidP="001F3201">
      <w:pPr>
        <w:spacing w:after="120"/>
        <w:rPr>
          <w:sz w:val="22"/>
          <w:szCs w:val="23"/>
        </w:rPr>
      </w:pPr>
      <w:r w:rsidRPr="001F3201">
        <w:rPr>
          <w:sz w:val="22"/>
          <w:szCs w:val="23"/>
        </w:rPr>
        <w:t>By law a provider must make enough information available to you before purchase to allow you to fairly compare offers. If the salesperson won’t tell you or the website doesn’t have simple information about the cost of a 2 minute standard call or the price per MB of data, walk away. A good provider will be honest with you, provide a complete Critical Information Summary and stand behind their service.</w:t>
      </w:r>
    </w:p>
    <w:p w:rsidR="0068170F" w:rsidRPr="001F3201" w:rsidRDefault="0068170F" w:rsidP="001F3201">
      <w:pPr>
        <w:spacing w:after="120"/>
        <w:rPr>
          <w:sz w:val="22"/>
          <w:szCs w:val="23"/>
        </w:rPr>
      </w:pPr>
      <w:r w:rsidRPr="001F3201">
        <w:rPr>
          <w:sz w:val="22"/>
          <w:szCs w:val="23"/>
        </w:rPr>
        <w:t xml:space="preserve">If you have received an unexpectedly high bill and you can’t resolve the issue with your provider, you can contact the </w:t>
      </w:r>
      <w:hyperlink r:id="rId14" w:history="1">
        <w:r w:rsidRPr="001F3201">
          <w:rPr>
            <w:rStyle w:val="Hyperlink"/>
            <w:sz w:val="22"/>
            <w:szCs w:val="23"/>
          </w:rPr>
          <w:t>Telecommunications Industry Ombudsman (TIO)</w:t>
        </w:r>
      </w:hyperlink>
      <w:r w:rsidRPr="001F3201">
        <w:rPr>
          <w:sz w:val="22"/>
          <w:szCs w:val="23"/>
        </w:rPr>
        <w:t>. The TIO is a free service that help will help to resolve your complaint quickly.</w:t>
      </w:r>
    </w:p>
    <w:p w:rsidR="001F3201" w:rsidRPr="001F3201" w:rsidRDefault="001F3201" w:rsidP="001F3201">
      <w:pPr>
        <w:pStyle w:val="ListParagraph"/>
        <w:numPr>
          <w:ilvl w:val="0"/>
          <w:numId w:val="2"/>
        </w:numPr>
        <w:spacing w:after="120"/>
        <w:rPr>
          <w:b/>
          <w:sz w:val="22"/>
          <w:szCs w:val="23"/>
        </w:rPr>
      </w:pPr>
      <w:r w:rsidRPr="001F3201">
        <w:rPr>
          <w:b/>
          <w:sz w:val="22"/>
          <w:szCs w:val="23"/>
        </w:rPr>
        <w:t>Know your rights</w:t>
      </w:r>
    </w:p>
    <w:p w:rsidR="001F3201" w:rsidRPr="001F3201" w:rsidRDefault="001F3201" w:rsidP="001F3201">
      <w:pPr>
        <w:spacing w:after="120"/>
        <w:rPr>
          <w:sz w:val="22"/>
          <w:szCs w:val="23"/>
        </w:rPr>
      </w:pPr>
      <w:r w:rsidRPr="001F3201">
        <w:rPr>
          <w:sz w:val="22"/>
          <w:szCs w:val="23"/>
        </w:rPr>
        <w:t>Expectations don’t always match reality and unless the provider approached you with an offer, it is unlikely that a cooling off period applies. But don’t worry, you still have consumer rights with the ACCC and TIO providing support if discussions with the service provider break down.</w:t>
      </w:r>
    </w:p>
    <w:p w:rsidR="001F3201" w:rsidRPr="001F3201" w:rsidRDefault="001F3201" w:rsidP="001F3201">
      <w:pPr>
        <w:spacing w:after="120"/>
        <w:rPr>
          <w:sz w:val="22"/>
          <w:szCs w:val="23"/>
        </w:rPr>
      </w:pPr>
      <w:r w:rsidRPr="001F3201">
        <w:rPr>
          <w:sz w:val="22"/>
          <w:szCs w:val="23"/>
        </w:rPr>
        <w:t>If you are worried about coverage and service reliability, try a $2 SIM or a month-to-month before you enter into a longer term contract to test out the provider’s service. Some providers may even offer a coverage guarantee and allow you to cancel and return a bundled handset within a set period of time.</w:t>
      </w:r>
    </w:p>
    <w:sectPr w:rsidR="001F3201" w:rsidRPr="001F3201" w:rsidSect="007506AE">
      <w:headerReference w:type="default" r:id="rId15"/>
      <w:footerReference w:type="default" r:id="rId16"/>
      <w:type w:val="continuous"/>
      <w:pgSz w:w="11906" w:h="16838" w:code="9"/>
      <w:pgMar w:top="1135" w:right="1133"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20" w:rsidRDefault="00D40120" w:rsidP="005820C9">
      <w:r>
        <w:separator/>
      </w:r>
    </w:p>
  </w:endnote>
  <w:endnote w:type="continuationSeparator" w:id="0">
    <w:p w:rsidR="00D40120" w:rsidRDefault="00D40120" w:rsidP="005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F8" w:rsidRDefault="00C90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7D" w:rsidRDefault="00A4447D">
    <w:pPr>
      <w:pStyle w:val="Footer"/>
    </w:pPr>
    <w:r>
      <w:rPr>
        <w:noProof/>
        <w:lang w:val="en-AU" w:eastAsia="en-AU"/>
      </w:rPr>
      <mc:AlternateContent>
        <mc:Choice Requires="wpg">
          <w:drawing>
            <wp:anchor distT="0" distB="0" distL="114300" distR="114300" simplePos="0" relativeHeight="251659264" behindDoc="1" locked="0" layoutInCell="1" allowOverlap="1" wp14:anchorId="2F38E9B0" wp14:editId="3569D830">
              <wp:simplePos x="0" y="0"/>
              <wp:positionH relativeFrom="column">
                <wp:posOffset>-365248</wp:posOffset>
              </wp:positionH>
              <wp:positionV relativeFrom="paragraph">
                <wp:posOffset>5355</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A4447D" w:rsidRPr="00E05115" w:rsidRDefault="00A4447D" w:rsidP="001C28E7">
                            <w:pPr>
                              <w:rPr>
                                <w:color w:val="23B0E6"/>
                              </w:rPr>
                            </w:pPr>
                            <w:r w:rsidRPr="00E05115">
                              <w:rPr>
                                <w:color w:val="23B0E6"/>
                              </w:rPr>
                              <w:t>Australian Communications Consumer Action Network (ACCAN)</w:t>
                            </w:r>
                          </w:p>
                          <w:p w:rsidR="00A4447D" w:rsidRPr="00E05115" w:rsidRDefault="00A4447D" w:rsidP="007D3F16">
                            <w:pPr>
                              <w:rPr>
                                <w:i/>
                                <w:color w:val="23B0E6"/>
                              </w:rPr>
                            </w:pPr>
                            <w:r w:rsidRPr="00E05115">
                              <w:rPr>
                                <w:i/>
                                <w:color w:val="23B0E6"/>
                              </w:rPr>
                              <w:t>Australia’s peak telecommunications consumer advocacy organisation</w:t>
                            </w:r>
                          </w:p>
                          <w:p w:rsidR="00A4447D" w:rsidRPr="00A4447D" w:rsidRDefault="00A4447D" w:rsidP="007D3F16">
                            <w:pPr>
                              <w:rPr>
                                <w:i/>
                                <w:color w:val="0070C0"/>
                                <w:sz w:val="28"/>
                                <w:szCs w:val="28"/>
                              </w:rPr>
                            </w:pPr>
                          </w:p>
                          <w:p w:rsidR="00A4447D" w:rsidRDefault="00A4447D" w:rsidP="007D3F16">
                            <w:r>
                              <w:t>Suite 4.02, 55 Mountain St, Ultimo NSW 2007</w:t>
                            </w:r>
                          </w:p>
                          <w:p w:rsidR="00A4447D" w:rsidRDefault="00A4447D" w:rsidP="007D3F16">
                            <w:r>
                              <w:t>Tel: (02) 9288 4000 | TTY: (02) 9281 5322 | Fax: (02) 9288 4019</w:t>
                            </w:r>
                          </w:p>
                          <w:p w:rsidR="00A4447D" w:rsidRPr="00E05115" w:rsidRDefault="00A4447D" w:rsidP="007D3F16">
                            <w:pPr>
                              <w:rPr>
                                <w:color w:val="23B0E6"/>
                              </w:rPr>
                            </w:pPr>
                            <w:r w:rsidRPr="00E05115">
                              <w:rPr>
                                <w:color w:val="23B0E6"/>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F38E9B0" id="Group 3" o:spid="_x0000_s1026" style="position:absolute;margin-left:-28.75pt;margin-top:.4pt;width:548.95pt;height:116pt;z-index:-251657216;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4447D" w:rsidRPr="00E05115" w:rsidRDefault="00A4447D" w:rsidP="001C28E7">
                      <w:pPr>
                        <w:rPr>
                          <w:color w:val="23B0E6"/>
                        </w:rPr>
                      </w:pPr>
                      <w:r w:rsidRPr="00E05115">
                        <w:rPr>
                          <w:color w:val="23B0E6"/>
                        </w:rPr>
                        <w:t>Australian Communications Consumer Action Network (ACCAN)</w:t>
                      </w:r>
                    </w:p>
                    <w:p w:rsidR="00A4447D" w:rsidRPr="00E05115" w:rsidRDefault="00A4447D" w:rsidP="007D3F16">
                      <w:pPr>
                        <w:rPr>
                          <w:i/>
                          <w:color w:val="23B0E6"/>
                        </w:rPr>
                      </w:pPr>
                      <w:r w:rsidRPr="00E05115">
                        <w:rPr>
                          <w:i/>
                          <w:color w:val="23B0E6"/>
                        </w:rPr>
                        <w:t>Australia’s peak telecommunications consumer advocacy organisation</w:t>
                      </w:r>
                    </w:p>
                    <w:p w:rsidR="00A4447D" w:rsidRPr="00A4447D" w:rsidRDefault="00A4447D" w:rsidP="007D3F16">
                      <w:pPr>
                        <w:rPr>
                          <w:i/>
                          <w:color w:val="0070C0"/>
                          <w:sz w:val="28"/>
                          <w:szCs w:val="28"/>
                        </w:rPr>
                      </w:pPr>
                    </w:p>
                    <w:p w:rsidR="00A4447D" w:rsidRDefault="00A4447D" w:rsidP="007D3F16">
                      <w:r>
                        <w:t>Suite 4.02, 55 Mountain St, Ultimo NSW 2007</w:t>
                      </w:r>
                    </w:p>
                    <w:p w:rsidR="00A4447D" w:rsidRDefault="00A4447D" w:rsidP="007D3F16">
                      <w:r>
                        <w:t>Tel: (02) 9288 4000 | TTY: (02) 9281 5322 | Fax: (02) 9288 4019</w:t>
                      </w:r>
                    </w:p>
                    <w:p w:rsidR="00A4447D" w:rsidRPr="00E05115" w:rsidRDefault="00A4447D" w:rsidP="007D3F16">
                      <w:pPr>
                        <w:rPr>
                          <w:color w:val="23B0E6"/>
                        </w:rPr>
                      </w:pPr>
                      <w:r w:rsidRPr="00E05115">
                        <w:rPr>
                          <w:color w:val="23B0E6"/>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F8" w:rsidRDefault="00C90B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7D" w:rsidRDefault="00A4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20" w:rsidRDefault="00D40120" w:rsidP="005820C9">
      <w:r>
        <w:separator/>
      </w:r>
    </w:p>
  </w:footnote>
  <w:footnote w:type="continuationSeparator" w:id="0">
    <w:p w:rsidR="00D40120" w:rsidRDefault="00D40120" w:rsidP="0058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F8" w:rsidRDefault="00C90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7D" w:rsidRDefault="00A4447D" w:rsidP="00DD7C1C">
    <w:pPr>
      <w:pStyle w:val="Header"/>
      <w:tabs>
        <w:tab w:val="clear" w:pos="4513"/>
        <w:tab w:val="clear" w:pos="9026"/>
      </w:tabs>
      <w:ind w:right="-1"/>
      <w:jc w:val="right"/>
    </w:pPr>
    <w:r>
      <w:rPr>
        <w:noProof/>
        <w:lang w:val="en-AU" w:eastAsia="en-AU"/>
      </w:rPr>
      <w:drawing>
        <wp:inline distT="0" distB="0" distL="0" distR="0" wp14:anchorId="452DA442" wp14:editId="03034349">
          <wp:extent cx="2212848" cy="1069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F8" w:rsidRDefault="00C90B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7D" w:rsidRDefault="00A4447D"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01D7"/>
    <w:multiLevelType w:val="hybridMultilevel"/>
    <w:tmpl w:val="B8F645B0"/>
    <w:lvl w:ilvl="0" w:tplc="99CEFBB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CEE13A5"/>
    <w:multiLevelType w:val="hybridMultilevel"/>
    <w:tmpl w:val="1512D2E0"/>
    <w:lvl w:ilvl="0" w:tplc="99CEFBB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16"/>
    <w:rsid w:val="000147A5"/>
    <w:rsid w:val="00027253"/>
    <w:rsid w:val="000D51F4"/>
    <w:rsid w:val="000D6780"/>
    <w:rsid w:val="001C28E7"/>
    <w:rsid w:val="001E46E6"/>
    <w:rsid w:val="001F3201"/>
    <w:rsid w:val="00234042"/>
    <w:rsid w:val="002C5C63"/>
    <w:rsid w:val="003133C1"/>
    <w:rsid w:val="003B1499"/>
    <w:rsid w:val="003E6503"/>
    <w:rsid w:val="004552EA"/>
    <w:rsid w:val="00472C7E"/>
    <w:rsid w:val="004A01EB"/>
    <w:rsid w:val="004A791B"/>
    <w:rsid w:val="004C3886"/>
    <w:rsid w:val="005820C9"/>
    <w:rsid w:val="005822D2"/>
    <w:rsid w:val="005A673E"/>
    <w:rsid w:val="0068170F"/>
    <w:rsid w:val="006C7C58"/>
    <w:rsid w:val="00732250"/>
    <w:rsid w:val="007506AE"/>
    <w:rsid w:val="007A3E1A"/>
    <w:rsid w:val="007D3F16"/>
    <w:rsid w:val="008A19E7"/>
    <w:rsid w:val="008D7013"/>
    <w:rsid w:val="008F7E90"/>
    <w:rsid w:val="00927102"/>
    <w:rsid w:val="009A227B"/>
    <w:rsid w:val="009A3D6D"/>
    <w:rsid w:val="00A4447D"/>
    <w:rsid w:val="00A96349"/>
    <w:rsid w:val="00AA686C"/>
    <w:rsid w:val="00AB2C16"/>
    <w:rsid w:val="00AE2840"/>
    <w:rsid w:val="00B02E21"/>
    <w:rsid w:val="00B4140A"/>
    <w:rsid w:val="00B418A0"/>
    <w:rsid w:val="00B87233"/>
    <w:rsid w:val="00BA23DB"/>
    <w:rsid w:val="00BB0E8B"/>
    <w:rsid w:val="00BC2159"/>
    <w:rsid w:val="00C613FC"/>
    <w:rsid w:val="00C90BF8"/>
    <w:rsid w:val="00CF5B31"/>
    <w:rsid w:val="00D3636E"/>
    <w:rsid w:val="00D40120"/>
    <w:rsid w:val="00D62BCE"/>
    <w:rsid w:val="00D90763"/>
    <w:rsid w:val="00DD7C1C"/>
    <w:rsid w:val="00E05115"/>
    <w:rsid w:val="00E077D6"/>
    <w:rsid w:val="00E54047"/>
    <w:rsid w:val="00E81ECD"/>
    <w:rsid w:val="00E879CE"/>
    <w:rsid w:val="00F36F68"/>
    <w:rsid w:val="00F521EA"/>
    <w:rsid w:val="00F61950"/>
    <w:rsid w:val="00F77AEE"/>
    <w:rsid w:val="00F860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1F4"/>
    <w:rPr>
      <w:rFonts w:ascii="Calibri" w:eastAsiaTheme="minorEastAsia" w:hAnsi="Calibri"/>
      <w:sz w:val="23"/>
      <w:lang w:eastAsia="en-AU"/>
    </w:rPr>
  </w:style>
  <w:style w:type="paragraph" w:styleId="Heading1">
    <w:name w:val="heading 1"/>
    <w:basedOn w:val="Normal"/>
    <w:next w:val="Normal"/>
    <w:link w:val="Heading1Char"/>
    <w:autoRedefine/>
    <w:uiPriority w:val="9"/>
    <w:qFormat/>
    <w:rsid w:val="000D51F4"/>
    <w:pPr>
      <w:keepNext/>
      <w:keepLines/>
      <w:spacing w:after="120"/>
      <w:outlineLvl w:val="0"/>
    </w:pPr>
    <w:rPr>
      <w:rFonts w:eastAsiaTheme="majorEastAsia" w:cstheme="majorBidi"/>
      <w:bCs/>
      <w:sz w:val="48"/>
      <w:szCs w:val="28"/>
      <w:lang w:val="en-GB" w:eastAsia="en-US"/>
    </w:rPr>
  </w:style>
  <w:style w:type="paragraph" w:styleId="Heading2">
    <w:name w:val="heading 2"/>
    <w:basedOn w:val="Normal"/>
    <w:next w:val="Normal"/>
    <w:link w:val="Heading2Char"/>
    <w:autoRedefine/>
    <w:rsid w:val="000D51F4"/>
    <w:pPr>
      <w:keepNext/>
      <w:outlineLvl w:val="1"/>
    </w:pPr>
    <w:rPr>
      <w:rFonts w:eastAsia="Times New Roman" w:cs="Times New Roman"/>
      <w:b/>
      <w:bCs/>
      <w:iCs/>
      <w:sz w:val="36"/>
      <w:szCs w:val="24"/>
      <w:lang w:val="en-US" w:eastAsia="en-US"/>
    </w:rPr>
  </w:style>
  <w:style w:type="paragraph" w:styleId="Heading3">
    <w:name w:val="heading 3"/>
    <w:basedOn w:val="Normal"/>
    <w:next w:val="Normal"/>
    <w:link w:val="Heading3Char"/>
    <w:autoRedefine/>
    <w:rsid w:val="000D51F4"/>
    <w:pPr>
      <w:keepNext/>
      <w:outlineLvl w:val="2"/>
    </w:pPr>
    <w:rPr>
      <w:rFonts w:eastAsia="Times New Roman" w:cs="Times New Roman"/>
      <w:b/>
      <w:bCs/>
      <w:iCs/>
      <w:sz w:val="28"/>
      <w:szCs w:val="24"/>
      <w:lang w:val="en-US" w:eastAsia="en-US"/>
    </w:rPr>
  </w:style>
  <w:style w:type="paragraph" w:styleId="Heading4">
    <w:name w:val="heading 4"/>
    <w:basedOn w:val="Normal"/>
    <w:next w:val="Normal"/>
    <w:link w:val="Heading4Char"/>
    <w:autoRedefine/>
    <w:uiPriority w:val="9"/>
    <w:unhideWhenUsed/>
    <w:rsid w:val="000D51F4"/>
    <w:pPr>
      <w:keepNext/>
      <w:keepLines/>
      <w:outlineLvl w:val="3"/>
    </w:pPr>
    <w:rPr>
      <w:rFonts w:eastAsiaTheme="majorEastAsia" w:cstheme="majorBidi"/>
      <w:b/>
      <w:bCs/>
      <w:iCs/>
      <w:sz w:val="24"/>
      <w:lang w:val="en-GB" w:eastAsia="en-US"/>
    </w:rPr>
  </w:style>
  <w:style w:type="paragraph" w:styleId="Heading5">
    <w:name w:val="heading 5"/>
    <w:basedOn w:val="Normal"/>
    <w:next w:val="Normal"/>
    <w:link w:val="Heading5Char"/>
    <w:autoRedefine/>
    <w:uiPriority w:val="9"/>
    <w:unhideWhenUsed/>
    <w:rsid w:val="00A96349"/>
    <w:pPr>
      <w:keepNext/>
      <w:keepLines/>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F4"/>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0D51F4"/>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rsid w:val="000D51F4"/>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0D51F4"/>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A96349"/>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pPr>
    <w:rPr>
      <w:rFonts w:eastAsiaTheme="minorHAnsi"/>
      <w:lang w:val="en-GB" w:eastAsia="en-US"/>
    </w:rPr>
  </w:style>
  <w:style w:type="paragraph" w:styleId="TOC2">
    <w:name w:val="toc 2"/>
    <w:basedOn w:val="Normal"/>
    <w:next w:val="Normal"/>
    <w:autoRedefine/>
    <w:uiPriority w:val="39"/>
    <w:unhideWhenUsed/>
    <w:rsid w:val="008F7E90"/>
    <w:pPr>
      <w:spacing w:after="100"/>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ind w:left="660"/>
    </w:pPr>
    <w:rPr>
      <w:rFonts w:eastAsiaTheme="minorHAnsi"/>
      <w:lang w:val="en-GB" w:eastAsia="en-US"/>
    </w:rPr>
  </w:style>
  <w:style w:type="paragraph" w:styleId="FootnoteText">
    <w:name w:val="footnote text"/>
    <w:basedOn w:val="Normal"/>
    <w:link w:val="FootnoteTextChar"/>
    <w:uiPriority w:val="99"/>
    <w:unhideWhenUsed/>
    <w:rsid w:val="008F7E90"/>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Tip Sheet"/>
    <w:basedOn w:val="Normal"/>
    <w:next w:val="Normal"/>
    <w:link w:val="TitleChar"/>
    <w:qFormat/>
    <w:rsid w:val="00927102"/>
    <w:pPr>
      <w:spacing w:after="120"/>
      <w:contextualSpacing/>
    </w:pPr>
    <w:rPr>
      <w:rFonts w:eastAsiaTheme="majorEastAsia"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927102"/>
    <w:rPr>
      <w:rFonts w:ascii="Calibri" w:eastAsiaTheme="majorEastAsia" w:hAnsi="Calibri" w:cstheme="majorBidi"/>
      <w:b/>
      <w:color w:val="44C8F5"/>
      <w:spacing w:val="5"/>
      <w:kern w:val="28"/>
      <w:sz w:val="44"/>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1F4"/>
    <w:rPr>
      <w:rFonts w:ascii="Calibri" w:eastAsiaTheme="minorEastAsia" w:hAnsi="Calibri"/>
      <w:sz w:val="23"/>
      <w:lang w:eastAsia="en-AU"/>
    </w:rPr>
  </w:style>
  <w:style w:type="paragraph" w:styleId="Heading1">
    <w:name w:val="heading 1"/>
    <w:basedOn w:val="Normal"/>
    <w:next w:val="Normal"/>
    <w:link w:val="Heading1Char"/>
    <w:autoRedefine/>
    <w:uiPriority w:val="9"/>
    <w:qFormat/>
    <w:rsid w:val="000D51F4"/>
    <w:pPr>
      <w:keepNext/>
      <w:keepLines/>
      <w:spacing w:after="120"/>
      <w:outlineLvl w:val="0"/>
    </w:pPr>
    <w:rPr>
      <w:rFonts w:eastAsiaTheme="majorEastAsia" w:cstheme="majorBidi"/>
      <w:bCs/>
      <w:sz w:val="48"/>
      <w:szCs w:val="28"/>
      <w:lang w:val="en-GB" w:eastAsia="en-US"/>
    </w:rPr>
  </w:style>
  <w:style w:type="paragraph" w:styleId="Heading2">
    <w:name w:val="heading 2"/>
    <w:basedOn w:val="Normal"/>
    <w:next w:val="Normal"/>
    <w:link w:val="Heading2Char"/>
    <w:autoRedefine/>
    <w:rsid w:val="000D51F4"/>
    <w:pPr>
      <w:keepNext/>
      <w:outlineLvl w:val="1"/>
    </w:pPr>
    <w:rPr>
      <w:rFonts w:eastAsia="Times New Roman" w:cs="Times New Roman"/>
      <w:b/>
      <w:bCs/>
      <w:iCs/>
      <w:sz w:val="36"/>
      <w:szCs w:val="24"/>
      <w:lang w:val="en-US" w:eastAsia="en-US"/>
    </w:rPr>
  </w:style>
  <w:style w:type="paragraph" w:styleId="Heading3">
    <w:name w:val="heading 3"/>
    <w:basedOn w:val="Normal"/>
    <w:next w:val="Normal"/>
    <w:link w:val="Heading3Char"/>
    <w:autoRedefine/>
    <w:rsid w:val="000D51F4"/>
    <w:pPr>
      <w:keepNext/>
      <w:outlineLvl w:val="2"/>
    </w:pPr>
    <w:rPr>
      <w:rFonts w:eastAsia="Times New Roman" w:cs="Times New Roman"/>
      <w:b/>
      <w:bCs/>
      <w:iCs/>
      <w:sz w:val="28"/>
      <w:szCs w:val="24"/>
      <w:lang w:val="en-US" w:eastAsia="en-US"/>
    </w:rPr>
  </w:style>
  <w:style w:type="paragraph" w:styleId="Heading4">
    <w:name w:val="heading 4"/>
    <w:basedOn w:val="Normal"/>
    <w:next w:val="Normal"/>
    <w:link w:val="Heading4Char"/>
    <w:autoRedefine/>
    <w:uiPriority w:val="9"/>
    <w:unhideWhenUsed/>
    <w:rsid w:val="000D51F4"/>
    <w:pPr>
      <w:keepNext/>
      <w:keepLines/>
      <w:outlineLvl w:val="3"/>
    </w:pPr>
    <w:rPr>
      <w:rFonts w:eastAsiaTheme="majorEastAsia" w:cstheme="majorBidi"/>
      <w:b/>
      <w:bCs/>
      <w:iCs/>
      <w:sz w:val="24"/>
      <w:lang w:val="en-GB" w:eastAsia="en-US"/>
    </w:rPr>
  </w:style>
  <w:style w:type="paragraph" w:styleId="Heading5">
    <w:name w:val="heading 5"/>
    <w:basedOn w:val="Normal"/>
    <w:next w:val="Normal"/>
    <w:link w:val="Heading5Char"/>
    <w:autoRedefine/>
    <w:uiPriority w:val="9"/>
    <w:unhideWhenUsed/>
    <w:rsid w:val="00A96349"/>
    <w:pPr>
      <w:keepNext/>
      <w:keepLines/>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F4"/>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0D51F4"/>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rsid w:val="000D51F4"/>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0D51F4"/>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A96349"/>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pPr>
    <w:rPr>
      <w:rFonts w:eastAsiaTheme="minorHAnsi"/>
      <w:lang w:val="en-GB" w:eastAsia="en-US"/>
    </w:rPr>
  </w:style>
  <w:style w:type="paragraph" w:styleId="TOC2">
    <w:name w:val="toc 2"/>
    <w:basedOn w:val="Normal"/>
    <w:next w:val="Normal"/>
    <w:autoRedefine/>
    <w:uiPriority w:val="39"/>
    <w:unhideWhenUsed/>
    <w:rsid w:val="008F7E90"/>
    <w:pPr>
      <w:spacing w:after="100"/>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ind w:left="660"/>
    </w:pPr>
    <w:rPr>
      <w:rFonts w:eastAsiaTheme="minorHAnsi"/>
      <w:lang w:val="en-GB" w:eastAsia="en-US"/>
    </w:rPr>
  </w:style>
  <w:style w:type="paragraph" w:styleId="FootnoteText">
    <w:name w:val="footnote text"/>
    <w:basedOn w:val="Normal"/>
    <w:link w:val="FootnoteTextChar"/>
    <w:uiPriority w:val="99"/>
    <w:unhideWhenUsed/>
    <w:rsid w:val="008F7E90"/>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Tip Sheet"/>
    <w:basedOn w:val="Normal"/>
    <w:next w:val="Normal"/>
    <w:link w:val="TitleChar"/>
    <w:qFormat/>
    <w:rsid w:val="00927102"/>
    <w:pPr>
      <w:spacing w:after="120"/>
      <w:contextualSpacing/>
    </w:pPr>
    <w:rPr>
      <w:rFonts w:eastAsiaTheme="majorEastAsia"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927102"/>
    <w:rPr>
      <w:rFonts w:ascii="Calibri" w:eastAsiaTheme="majorEastAsia" w:hAnsi="Calibri" w:cstheme="majorBidi"/>
      <w:b/>
      <w:color w:val="44C8F5"/>
      <w:spacing w:val="5"/>
      <w:kern w:val="28"/>
      <w:sz w:val="44"/>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i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Tip%20Shee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Tip Sheet 2013.dotx</Template>
  <TotalTime>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Narelle Clark</cp:lastModifiedBy>
  <cp:revision>6</cp:revision>
  <cp:lastPrinted>2016-03-18T05:56:00Z</cp:lastPrinted>
  <dcterms:created xsi:type="dcterms:W3CDTF">2015-08-30T12:58:00Z</dcterms:created>
  <dcterms:modified xsi:type="dcterms:W3CDTF">2016-03-18T05:59:00Z</dcterms:modified>
</cp:coreProperties>
</file>