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75" w:rsidRPr="00C0694F" w:rsidRDefault="00E97D75" w:rsidP="00E97D75">
      <w:pPr>
        <w:autoSpaceDE w:val="0"/>
        <w:autoSpaceDN w:val="0"/>
        <w:adjustRightInd w:val="0"/>
        <w:ind w:right="-992"/>
        <w:rPr>
          <w:rFonts w:cstheme="minorHAnsi"/>
          <w:b/>
          <w:bCs/>
          <w:sz w:val="36"/>
          <w:szCs w:val="36"/>
        </w:rPr>
      </w:pPr>
      <w:r w:rsidRPr="00C0694F">
        <w:rPr>
          <w:rFonts w:cstheme="minorHAnsi"/>
          <w:b/>
          <w:bCs/>
          <w:sz w:val="36"/>
          <w:szCs w:val="36"/>
        </w:rPr>
        <w:t>Australian Communications Consumer Action Network</w:t>
      </w:r>
    </w:p>
    <w:p w:rsidR="00E97D75" w:rsidRPr="00E97D75" w:rsidRDefault="00335E28" w:rsidP="00E97D75">
      <w:pPr>
        <w:pStyle w:val="Title"/>
        <w:jc w:val="center"/>
        <w:rPr>
          <w:rFonts w:cstheme="minorHAnsi"/>
          <w:b/>
          <w:sz w:val="40"/>
          <w:szCs w:val="40"/>
        </w:rPr>
      </w:pPr>
      <w:r w:rsidRPr="00E97D75">
        <w:rPr>
          <w:rFonts w:cstheme="minorHAnsi"/>
          <w:b/>
          <w:sz w:val="40"/>
          <w:szCs w:val="40"/>
        </w:rPr>
        <w:t>Members Advisory Forum</w:t>
      </w:r>
      <w:r w:rsidR="00E20927" w:rsidRPr="00E97D75">
        <w:rPr>
          <w:rFonts w:cstheme="minorHAnsi"/>
          <w:b/>
          <w:sz w:val="40"/>
          <w:szCs w:val="40"/>
        </w:rPr>
        <w:t xml:space="preserve"> (MAF)</w:t>
      </w:r>
    </w:p>
    <w:p w:rsidR="00E97D75" w:rsidRPr="00E97D75" w:rsidRDefault="00E97D75" w:rsidP="00E97D75">
      <w:pPr>
        <w:pStyle w:val="Title"/>
        <w:jc w:val="center"/>
        <w:rPr>
          <w:rFonts w:asciiTheme="minorHAnsi" w:hAnsiTheme="minorHAnsi" w:cstheme="minorHAnsi"/>
          <w:color w:val="auto"/>
          <w:sz w:val="16"/>
          <w:szCs w:val="16"/>
        </w:rPr>
      </w:pPr>
    </w:p>
    <w:p w:rsidR="00D43B58" w:rsidRPr="00E97D75" w:rsidRDefault="00C80381" w:rsidP="00E97D75">
      <w:pPr>
        <w:pStyle w:val="Title"/>
        <w:jc w:val="center"/>
        <w:rPr>
          <w:rFonts w:cstheme="minorHAnsi"/>
          <w:b/>
          <w:sz w:val="40"/>
          <w:szCs w:val="40"/>
        </w:rPr>
      </w:pPr>
      <w:r w:rsidRPr="00E97D75">
        <w:rPr>
          <w:rFonts w:asciiTheme="minorHAnsi" w:hAnsiTheme="minorHAnsi" w:cstheme="minorHAnsi"/>
          <w:b/>
          <w:color w:val="auto"/>
          <w:sz w:val="40"/>
          <w:szCs w:val="40"/>
        </w:rPr>
        <w:t xml:space="preserve">Meeting </w:t>
      </w:r>
      <w:r w:rsidR="00C91D7F" w:rsidRPr="00E97D75">
        <w:rPr>
          <w:rFonts w:asciiTheme="minorHAnsi" w:hAnsiTheme="minorHAnsi" w:cstheme="minorHAnsi"/>
          <w:b/>
          <w:color w:val="auto"/>
          <w:sz w:val="40"/>
          <w:szCs w:val="40"/>
        </w:rPr>
        <w:t>R</w:t>
      </w:r>
      <w:r w:rsidRPr="00E97D75">
        <w:rPr>
          <w:rFonts w:asciiTheme="minorHAnsi" w:hAnsiTheme="minorHAnsi" w:cstheme="minorHAnsi"/>
          <w:b/>
          <w:color w:val="auto"/>
          <w:sz w:val="40"/>
          <w:szCs w:val="40"/>
        </w:rPr>
        <w:t>eport</w:t>
      </w:r>
    </w:p>
    <w:p w:rsidR="00895771" w:rsidRPr="00C0694F" w:rsidRDefault="00335E28" w:rsidP="00B833E3">
      <w:pPr>
        <w:jc w:val="center"/>
        <w:rPr>
          <w:rFonts w:cstheme="minorHAnsi"/>
          <w:b/>
        </w:rPr>
      </w:pPr>
      <w:r w:rsidRPr="00C0694F">
        <w:rPr>
          <w:rFonts w:cstheme="minorHAnsi"/>
          <w:b/>
        </w:rPr>
        <w:t>Monday</w:t>
      </w:r>
      <w:r w:rsidR="004366A9">
        <w:rPr>
          <w:rFonts w:cstheme="minorHAnsi"/>
          <w:b/>
        </w:rPr>
        <w:t>,</w:t>
      </w:r>
      <w:r w:rsidRPr="00C0694F">
        <w:rPr>
          <w:rFonts w:cstheme="minorHAnsi"/>
          <w:b/>
        </w:rPr>
        <w:t xml:space="preserve"> 1 June 2015 11.00am – 3</w:t>
      </w:r>
      <w:r w:rsidR="00B833E3" w:rsidRPr="00C0694F">
        <w:rPr>
          <w:rFonts w:cstheme="minorHAnsi"/>
          <w:b/>
        </w:rPr>
        <w:t>.00pm</w:t>
      </w:r>
      <w:bookmarkStart w:id="0" w:name="_GoBack"/>
      <w:bookmarkEnd w:id="0"/>
    </w:p>
    <w:p w:rsidR="00002C1E" w:rsidRDefault="00D43B58" w:rsidP="00E0094A">
      <w:pPr>
        <w:pStyle w:val="BodyTextIndent"/>
        <w:spacing w:after="0"/>
        <w:ind w:left="0"/>
        <w:rPr>
          <w:rFonts w:asciiTheme="minorHAnsi" w:hAnsiTheme="minorHAnsi" w:cstheme="minorHAnsi"/>
          <w:sz w:val="22"/>
          <w:szCs w:val="22"/>
        </w:rPr>
      </w:pPr>
      <w:r w:rsidRPr="00C0694F">
        <w:rPr>
          <w:rFonts w:asciiTheme="minorHAnsi" w:hAnsiTheme="minorHAnsi" w:cstheme="minorHAnsi"/>
          <w:b/>
          <w:sz w:val="22"/>
          <w:szCs w:val="22"/>
        </w:rPr>
        <w:t>PRESENT:</w:t>
      </w:r>
      <w:r w:rsidR="00C0694F">
        <w:rPr>
          <w:rFonts w:asciiTheme="minorHAnsi" w:hAnsiTheme="minorHAnsi" w:cstheme="minorHAnsi"/>
          <w:sz w:val="22"/>
          <w:szCs w:val="22"/>
        </w:rPr>
        <w:t xml:space="preserve"> </w:t>
      </w:r>
      <w:r w:rsidR="00C0694F">
        <w:rPr>
          <w:rFonts w:asciiTheme="minorHAnsi" w:hAnsiTheme="minorHAnsi" w:cstheme="minorHAnsi"/>
          <w:sz w:val="22"/>
          <w:szCs w:val="22"/>
        </w:rPr>
        <w:tab/>
      </w:r>
      <w:r w:rsidR="00A50D0D">
        <w:rPr>
          <w:rFonts w:asciiTheme="minorHAnsi" w:hAnsiTheme="minorHAnsi" w:cstheme="minorHAnsi"/>
          <w:sz w:val="22"/>
          <w:szCs w:val="22"/>
          <w:lang w:val="en-AU"/>
        </w:rPr>
        <w:tab/>
      </w:r>
      <w:r w:rsidR="00002C1E">
        <w:rPr>
          <w:rFonts w:asciiTheme="minorHAnsi" w:hAnsiTheme="minorHAnsi" w:cstheme="minorHAnsi"/>
          <w:sz w:val="22"/>
          <w:szCs w:val="22"/>
        </w:rPr>
        <w:t>Johanna Plante (Chair)</w:t>
      </w:r>
    </w:p>
    <w:p w:rsidR="00C0694F" w:rsidRPr="00C0694F" w:rsidRDefault="00002C1E" w:rsidP="00E0094A">
      <w:pPr>
        <w:pStyle w:val="BodyTextIndent"/>
        <w:spacing w:after="0"/>
        <w:ind w:left="2727" w:hanging="2160"/>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00C0694F" w:rsidRPr="00C0694F">
        <w:rPr>
          <w:rFonts w:asciiTheme="minorHAnsi" w:hAnsiTheme="minorHAnsi" w:cstheme="minorHAnsi"/>
          <w:sz w:val="22"/>
          <w:szCs w:val="22"/>
        </w:rPr>
        <w:t>Nigel Waters, Australian Privacy Foundation</w:t>
      </w:r>
    </w:p>
    <w:p w:rsidR="00C0694F" w:rsidRPr="00C0694F" w:rsidRDefault="00C0694F" w:rsidP="00E0094A">
      <w:pPr>
        <w:pStyle w:val="BodyTextIndent"/>
        <w:spacing w:after="0"/>
        <w:ind w:left="3600" w:hanging="2160"/>
        <w:rPr>
          <w:rFonts w:asciiTheme="minorHAnsi" w:hAnsiTheme="minorHAnsi" w:cstheme="minorHAnsi"/>
          <w:sz w:val="22"/>
          <w:szCs w:val="22"/>
        </w:rPr>
      </w:pPr>
      <w:r>
        <w:rPr>
          <w:rFonts w:asciiTheme="minorHAnsi" w:hAnsiTheme="minorHAnsi" w:cstheme="minorHAnsi"/>
          <w:sz w:val="22"/>
          <w:szCs w:val="22"/>
        </w:rPr>
        <w:tab/>
      </w:r>
      <w:r w:rsidRPr="00C0694F">
        <w:rPr>
          <w:rFonts w:asciiTheme="minorHAnsi" w:hAnsiTheme="minorHAnsi" w:cstheme="minorHAnsi"/>
          <w:sz w:val="22"/>
          <w:szCs w:val="22"/>
        </w:rPr>
        <w:t>Jo Benvenuti, Consumers</w:t>
      </w:r>
      <w:r w:rsidR="006E1EF5">
        <w:rPr>
          <w:rFonts w:asciiTheme="minorHAnsi" w:hAnsiTheme="minorHAnsi" w:cstheme="minorHAnsi"/>
          <w:sz w:val="22"/>
          <w:szCs w:val="22"/>
          <w:lang w:val="en-AU"/>
        </w:rPr>
        <w:t>’</w:t>
      </w:r>
      <w:r w:rsidRPr="00C0694F">
        <w:rPr>
          <w:rFonts w:asciiTheme="minorHAnsi" w:hAnsiTheme="minorHAnsi" w:cstheme="minorHAnsi"/>
          <w:sz w:val="22"/>
          <w:szCs w:val="22"/>
        </w:rPr>
        <w:t xml:space="preserve"> Federation of Australia</w:t>
      </w:r>
    </w:p>
    <w:p w:rsidR="00C0694F" w:rsidRPr="00DB45B5" w:rsidRDefault="00C0694F" w:rsidP="00E0094A">
      <w:pPr>
        <w:pStyle w:val="BodyTextIndent"/>
        <w:spacing w:after="0"/>
        <w:ind w:left="3861" w:hanging="2160"/>
        <w:rPr>
          <w:rFonts w:asciiTheme="minorHAnsi" w:hAnsiTheme="minorHAnsi" w:cstheme="minorHAnsi"/>
          <w:sz w:val="22"/>
          <w:szCs w:val="22"/>
          <w:lang w:val="en-AU"/>
        </w:rPr>
      </w:pPr>
      <w:r w:rsidRPr="00C0694F">
        <w:rPr>
          <w:rFonts w:asciiTheme="minorHAnsi" w:hAnsiTheme="minorHAnsi" w:cstheme="minorHAnsi"/>
          <w:sz w:val="22"/>
          <w:szCs w:val="22"/>
        </w:rPr>
        <w:t xml:space="preserve">Sue McGrath, </w:t>
      </w:r>
      <w:r w:rsidR="006E1EF5">
        <w:rPr>
          <w:rFonts w:asciiTheme="minorHAnsi" w:hAnsiTheme="minorHAnsi" w:cstheme="minorHAnsi"/>
          <w:sz w:val="22"/>
          <w:szCs w:val="22"/>
          <w:lang w:val="en-AU"/>
        </w:rPr>
        <w:t>Council on the Ageing Australia</w:t>
      </w:r>
    </w:p>
    <w:p w:rsidR="00C0694F" w:rsidRPr="00C0694F" w:rsidRDefault="00C0694F" w:rsidP="00E0094A">
      <w:pPr>
        <w:pStyle w:val="BodyTextIndent"/>
        <w:spacing w:after="0"/>
        <w:ind w:left="3861" w:hanging="2160"/>
        <w:rPr>
          <w:rFonts w:asciiTheme="minorHAnsi" w:hAnsiTheme="minorHAnsi" w:cstheme="minorHAnsi"/>
          <w:sz w:val="22"/>
          <w:szCs w:val="22"/>
        </w:rPr>
      </w:pPr>
      <w:r w:rsidRPr="00C0694F">
        <w:rPr>
          <w:rFonts w:asciiTheme="minorHAnsi" w:hAnsiTheme="minorHAnsi" w:cstheme="minorHAnsi"/>
          <w:sz w:val="22"/>
          <w:szCs w:val="22"/>
        </w:rPr>
        <w:t>Fiona Guthrie, Financial Counsel</w:t>
      </w:r>
      <w:r w:rsidR="006E1EF5">
        <w:rPr>
          <w:rFonts w:asciiTheme="minorHAnsi" w:hAnsiTheme="minorHAnsi" w:cstheme="minorHAnsi"/>
          <w:sz w:val="22"/>
          <w:szCs w:val="22"/>
          <w:lang w:val="en-AU"/>
        </w:rPr>
        <w:t>ling</w:t>
      </w:r>
      <w:r w:rsidRPr="00C0694F">
        <w:rPr>
          <w:rFonts w:asciiTheme="minorHAnsi" w:hAnsiTheme="minorHAnsi" w:cstheme="minorHAnsi"/>
          <w:sz w:val="22"/>
          <w:szCs w:val="22"/>
        </w:rPr>
        <w:t xml:space="preserve"> Australia </w:t>
      </w:r>
    </w:p>
    <w:p w:rsidR="00C0694F" w:rsidRPr="00C0694F" w:rsidRDefault="00C0694F" w:rsidP="00E0094A">
      <w:pPr>
        <w:pStyle w:val="BodyTextIndent"/>
        <w:spacing w:after="0"/>
        <w:ind w:left="3861" w:hanging="2160"/>
        <w:rPr>
          <w:rFonts w:asciiTheme="minorHAnsi" w:hAnsiTheme="minorHAnsi" w:cstheme="minorHAnsi"/>
          <w:sz w:val="22"/>
          <w:szCs w:val="22"/>
        </w:rPr>
      </w:pPr>
      <w:r w:rsidRPr="00C0694F">
        <w:rPr>
          <w:rFonts w:asciiTheme="minorHAnsi" w:hAnsiTheme="minorHAnsi" w:cstheme="minorHAnsi"/>
          <w:sz w:val="22"/>
          <w:szCs w:val="22"/>
        </w:rPr>
        <w:t>Joanna Gibson, Isolated Children’s Parents’ Association</w:t>
      </w:r>
    </w:p>
    <w:p w:rsidR="00C0694F" w:rsidRPr="00C0694F" w:rsidRDefault="00C0694F" w:rsidP="00E0094A">
      <w:pPr>
        <w:pStyle w:val="BodyTextIndent"/>
        <w:spacing w:after="0"/>
        <w:ind w:left="3861" w:hanging="2160"/>
        <w:rPr>
          <w:rFonts w:asciiTheme="minorHAnsi" w:hAnsiTheme="minorHAnsi" w:cstheme="minorHAnsi"/>
          <w:sz w:val="22"/>
          <w:szCs w:val="22"/>
        </w:rPr>
      </w:pPr>
      <w:r w:rsidRPr="00C0694F">
        <w:rPr>
          <w:rFonts w:asciiTheme="minorHAnsi" w:hAnsiTheme="minorHAnsi" w:cstheme="minorHAnsi"/>
          <w:sz w:val="22"/>
          <w:szCs w:val="22"/>
        </w:rPr>
        <w:t>Aaron Davis, Indigenous Consumers Assistance Network</w:t>
      </w:r>
    </w:p>
    <w:p w:rsidR="00C0694F" w:rsidRPr="00C0694F" w:rsidRDefault="00C0694F" w:rsidP="00E0094A">
      <w:pPr>
        <w:pStyle w:val="BodyTextIndent"/>
        <w:spacing w:after="0"/>
        <w:ind w:left="3861" w:hanging="2160"/>
        <w:rPr>
          <w:rFonts w:asciiTheme="minorHAnsi" w:hAnsiTheme="minorHAnsi" w:cstheme="minorHAnsi"/>
          <w:sz w:val="22"/>
          <w:szCs w:val="22"/>
        </w:rPr>
      </w:pPr>
      <w:r w:rsidRPr="00C0694F">
        <w:rPr>
          <w:rFonts w:asciiTheme="minorHAnsi" w:hAnsiTheme="minorHAnsi" w:cstheme="minorHAnsi"/>
          <w:sz w:val="22"/>
          <w:szCs w:val="22"/>
        </w:rPr>
        <w:t>George Fong, Internet Society of Australia</w:t>
      </w:r>
    </w:p>
    <w:p w:rsidR="00C0694F" w:rsidRPr="00C0694F" w:rsidRDefault="00C0694F" w:rsidP="00E0094A">
      <w:pPr>
        <w:pStyle w:val="BodyTextIndent"/>
        <w:spacing w:after="0"/>
        <w:ind w:left="3861" w:hanging="2160"/>
        <w:rPr>
          <w:rFonts w:asciiTheme="minorHAnsi" w:hAnsiTheme="minorHAnsi" w:cstheme="minorHAnsi"/>
          <w:sz w:val="22"/>
          <w:szCs w:val="22"/>
        </w:rPr>
      </w:pPr>
      <w:r w:rsidRPr="00C0694F">
        <w:rPr>
          <w:rFonts w:asciiTheme="minorHAnsi" w:hAnsiTheme="minorHAnsi" w:cstheme="minorHAnsi"/>
          <w:sz w:val="22"/>
          <w:szCs w:val="22"/>
        </w:rPr>
        <w:t>Annie Kiefer, National Council of Women of Australia</w:t>
      </w:r>
    </w:p>
    <w:p w:rsidR="00C0694F" w:rsidRPr="00C0694F" w:rsidRDefault="00C0694F" w:rsidP="00E0094A">
      <w:pPr>
        <w:pStyle w:val="BodyTextIndent"/>
        <w:spacing w:after="0"/>
        <w:ind w:left="3861" w:hanging="2160"/>
        <w:rPr>
          <w:rFonts w:asciiTheme="minorHAnsi" w:hAnsiTheme="minorHAnsi" w:cstheme="minorHAnsi"/>
          <w:sz w:val="22"/>
          <w:szCs w:val="22"/>
        </w:rPr>
      </w:pPr>
      <w:r w:rsidRPr="00C0694F">
        <w:rPr>
          <w:rFonts w:asciiTheme="minorHAnsi" w:hAnsiTheme="minorHAnsi" w:cstheme="minorHAnsi"/>
          <w:sz w:val="22"/>
          <w:szCs w:val="22"/>
        </w:rPr>
        <w:t>Mathew Keeley, National Children’s and Youth Law Centre</w:t>
      </w:r>
    </w:p>
    <w:p w:rsidR="00D43B58" w:rsidRPr="00C0694F" w:rsidRDefault="00D43B58" w:rsidP="00E0094A">
      <w:pPr>
        <w:pStyle w:val="BodyTextIndent"/>
        <w:spacing w:after="0"/>
        <w:ind w:left="2160" w:hanging="2160"/>
        <w:rPr>
          <w:rFonts w:asciiTheme="minorHAnsi" w:hAnsiTheme="minorHAnsi" w:cstheme="minorHAnsi"/>
          <w:sz w:val="22"/>
          <w:szCs w:val="22"/>
        </w:rPr>
      </w:pPr>
      <w:r w:rsidRPr="00C0694F">
        <w:rPr>
          <w:rFonts w:asciiTheme="minorHAnsi" w:hAnsiTheme="minorHAnsi" w:cstheme="minorHAnsi"/>
          <w:sz w:val="22"/>
          <w:szCs w:val="22"/>
        </w:rPr>
        <w:tab/>
      </w:r>
      <w:r w:rsidRPr="00C0694F">
        <w:rPr>
          <w:rFonts w:asciiTheme="minorHAnsi" w:hAnsiTheme="minorHAnsi" w:cstheme="minorHAnsi"/>
          <w:sz w:val="22"/>
          <w:szCs w:val="22"/>
        </w:rPr>
        <w:tab/>
      </w:r>
      <w:r w:rsidRPr="00C0694F">
        <w:rPr>
          <w:rFonts w:asciiTheme="minorHAnsi" w:hAnsiTheme="minorHAnsi" w:cstheme="minorHAnsi"/>
          <w:sz w:val="22"/>
          <w:szCs w:val="22"/>
        </w:rPr>
        <w:tab/>
        <w:t xml:space="preserve"> </w:t>
      </w:r>
    </w:p>
    <w:p w:rsidR="00002C1E" w:rsidRDefault="00D43B58" w:rsidP="00E0094A">
      <w:pPr>
        <w:tabs>
          <w:tab w:val="left" w:pos="1701"/>
        </w:tabs>
        <w:spacing w:after="0" w:line="240" w:lineRule="auto"/>
      </w:pPr>
      <w:r w:rsidRPr="00C0694F">
        <w:rPr>
          <w:rFonts w:cstheme="minorHAnsi"/>
          <w:b/>
        </w:rPr>
        <w:t>APOLOGIES:</w:t>
      </w:r>
      <w:r w:rsidRPr="008C46D2">
        <w:rPr>
          <w:rFonts w:cstheme="minorHAnsi"/>
        </w:rPr>
        <w:tab/>
      </w:r>
      <w:r w:rsidR="00002C1E">
        <w:t>Matthew Wright, Australian Federation of Disability Organisations</w:t>
      </w:r>
      <w:r w:rsidR="00711F8B">
        <w:t xml:space="preserve"> </w:t>
      </w:r>
    </w:p>
    <w:p w:rsidR="00002C1E" w:rsidRDefault="00002C1E" w:rsidP="00E0094A">
      <w:pPr>
        <w:spacing w:after="0" w:line="240" w:lineRule="auto"/>
        <w:ind w:left="1701"/>
      </w:pPr>
      <w:r>
        <w:t>Gulnara Abbasova, Federation</w:t>
      </w:r>
      <w:r w:rsidR="006E1EF5">
        <w:t xml:space="preserve"> of</w:t>
      </w:r>
      <w:r>
        <w:t xml:space="preserve"> Ethnic Communities Councils of Australia</w:t>
      </w:r>
    </w:p>
    <w:p w:rsidR="00C0694F" w:rsidRDefault="00C0694F" w:rsidP="00C0694F">
      <w:pPr>
        <w:pStyle w:val="BodyTextIndent"/>
        <w:ind w:left="2727" w:hanging="2160"/>
        <w:rPr>
          <w:rFonts w:asciiTheme="minorHAnsi" w:hAnsiTheme="minorHAnsi" w:cstheme="minorHAnsi"/>
          <w:sz w:val="22"/>
          <w:szCs w:val="22"/>
        </w:rPr>
      </w:pPr>
    </w:p>
    <w:p w:rsidR="0039255F" w:rsidRDefault="00C0694F" w:rsidP="00E0094A">
      <w:pPr>
        <w:pStyle w:val="BodyTextIndent"/>
        <w:spacing w:after="0"/>
        <w:ind w:left="0"/>
        <w:rPr>
          <w:rFonts w:asciiTheme="minorHAnsi" w:hAnsiTheme="minorHAnsi" w:cstheme="minorHAnsi"/>
          <w:sz w:val="22"/>
          <w:szCs w:val="22"/>
        </w:rPr>
      </w:pPr>
      <w:r>
        <w:rPr>
          <w:rFonts w:asciiTheme="minorHAnsi" w:hAnsiTheme="minorHAnsi" w:cstheme="minorHAnsi"/>
          <w:b/>
          <w:sz w:val="22"/>
          <w:szCs w:val="22"/>
        </w:rPr>
        <w:t>ACCAN</w:t>
      </w:r>
      <w:r w:rsidR="00002C1E">
        <w:rPr>
          <w:rFonts w:asciiTheme="minorHAnsi" w:hAnsiTheme="minorHAnsi" w:cstheme="minorHAnsi"/>
          <w:b/>
          <w:sz w:val="22"/>
          <w:szCs w:val="22"/>
        </w:rPr>
        <w:t xml:space="preserve"> STAFF</w:t>
      </w:r>
      <w:r>
        <w:rPr>
          <w:rFonts w:asciiTheme="minorHAnsi" w:hAnsiTheme="minorHAnsi" w:cstheme="minorHAnsi"/>
          <w:b/>
          <w:sz w:val="22"/>
          <w:szCs w:val="22"/>
        </w:rPr>
        <w:t>:</w:t>
      </w:r>
      <w:r>
        <w:rPr>
          <w:rFonts w:asciiTheme="minorHAnsi" w:hAnsiTheme="minorHAnsi" w:cstheme="minorHAnsi"/>
          <w:sz w:val="22"/>
          <w:szCs w:val="22"/>
        </w:rPr>
        <w:t xml:space="preserve"> </w:t>
      </w:r>
      <w:r>
        <w:rPr>
          <w:rFonts w:asciiTheme="minorHAnsi" w:hAnsiTheme="minorHAnsi" w:cstheme="minorHAnsi"/>
          <w:sz w:val="22"/>
          <w:szCs w:val="22"/>
        </w:rPr>
        <w:tab/>
      </w:r>
      <w:r w:rsidR="0039255F" w:rsidRPr="00C0694F">
        <w:rPr>
          <w:rFonts w:asciiTheme="minorHAnsi" w:hAnsiTheme="minorHAnsi" w:cstheme="minorHAnsi"/>
          <w:sz w:val="22"/>
          <w:szCs w:val="22"/>
        </w:rPr>
        <w:t xml:space="preserve">Teresa Corbin, CEO </w:t>
      </w:r>
    </w:p>
    <w:p w:rsidR="00AF0D81" w:rsidRPr="00C0694F" w:rsidRDefault="00AF0D81" w:rsidP="00E0094A">
      <w:pPr>
        <w:pStyle w:val="BodyTextIndent"/>
        <w:spacing w:after="0"/>
        <w:ind w:left="3861" w:hanging="2160"/>
        <w:rPr>
          <w:rFonts w:asciiTheme="minorHAnsi" w:hAnsiTheme="minorHAnsi" w:cstheme="minorHAnsi"/>
          <w:sz w:val="22"/>
          <w:szCs w:val="22"/>
        </w:rPr>
      </w:pPr>
      <w:r>
        <w:rPr>
          <w:rFonts w:asciiTheme="minorHAnsi" w:hAnsiTheme="minorHAnsi" w:cstheme="minorHAnsi"/>
          <w:sz w:val="22"/>
          <w:szCs w:val="22"/>
        </w:rPr>
        <w:t>Narelle Clark, Deputy CEO</w:t>
      </w:r>
    </w:p>
    <w:p w:rsidR="0039255F" w:rsidRPr="00C0694F" w:rsidRDefault="00B833E3" w:rsidP="00E0094A">
      <w:pPr>
        <w:pStyle w:val="BodyTextIndent"/>
        <w:spacing w:after="0"/>
        <w:ind w:left="3861" w:hanging="2160"/>
        <w:rPr>
          <w:rFonts w:asciiTheme="minorHAnsi" w:hAnsiTheme="minorHAnsi" w:cstheme="minorHAnsi"/>
          <w:sz w:val="22"/>
          <w:szCs w:val="22"/>
        </w:rPr>
      </w:pPr>
      <w:r w:rsidRPr="00C0694F">
        <w:rPr>
          <w:rFonts w:asciiTheme="minorHAnsi" w:hAnsiTheme="minorHAnsi" w:cstheme="minorHAnsi"/>
          <w:sz w:val="22"/>
          <w:szCs w:val="22"/>
        </w:rPr>
        <w:t>Una Lawrence, Director of Policy</w:t>
      </w:r>
    </w:p>
    <w:p w:rsidR="0039255F" w:rsidRPr="00C0694F" w:rsidRDefault="0039255F" w:rsidP="00E0094A">
      <w:pPr>
        <w:pStyle w:val="BodyTextIndent"/>
        <w:spacing w:after="0"/>
        <w:ind w:left="3861" w:hanging="2160"/>
        <w:rPr>
          <w:rFonts w:asciiTheme="minorHAnsi" w:hAnsiTheme="minorHAnsi" w:cstheme="minorHAnsi"/>
          <w:sz w:val="22"/>
          <w:szCs w:val="22"/>
        </w:rPr>
      </w:pPr>
      <w:r w:rsidRPr="00C0694F">
        <w:rPr>
          <w:rFonts w:asciiTheme="minorHAnsi" w:hAnsiTheme="minorHAnsi" w:cstheme="minorHAnsi"/>
          <w:sz w:val="22"/>
          <w:szCs w:val="22"/>
        </w:rPr>
        <w:t>Xavier O’Halloran, Policy Officer</w:t>
      </w:r>
    </w:p>
    <w:p w:rsidR="0039255F" w:rsidRPr="00C0694F" w:rsidRDefault="0039255F" w:rsidP="00E0094A">
      <w:pPr>
        <w:pStyle w:val="BodyTextIndent"/>
        <w:spacing w:after="0"/>
        <w:ind w:left="3861" w:hanging="2160"/>
        <w:rPr>
          <w:rFonts w:asciiTheme="minorHAnsi" w:hAnsiTheme="minorHAnsi" w:cstheme="minorHAnsi"/>
          <w:sz w:val="22"/>
          <w:szCs w:val="22"/>
        </w:rPr>
      </w:pPr>
      <w:r w:rsidRPr="00C0694F">
        <w:rPr>
          <w:rFonts w:asciiTheme="minorHAnsi" w:hAnsiTheme="minorHAnsi" w:cstheme="minorHAnsi"/>
          <w:sz w:val="22"/>
          <w:szCs w:val="22"/>
        </w:rPr>
        <w:t>Rachel Thomas, Policy Officer</w:t>
      </w:r>
    </w:p>
    <w:p w:rsidR="00A8505F" w:rsidRPr="00C0694F" w:rsidRDefault="0039255F" w:rsidP="00E0094A">
      <w:pPr>
        <w:pStyle w:val="BodyTextIndent"/>
        <w:spacing w:after="0"/>
        <w:ind w:left="3861" w:hanging="2160"/>
        <w:rPr>
          <w:rFonts w:asciiTheme="minorHAnsi" w:hAnsiTheme="minorHAnsi" w:cstheme="minorHAnsi"/>
        </w:rPr>
      </w:pPr>
      <w:r w:rsidRPr="00C0694F">
        <w:rPr>
          <w:rFonts w:asciiTheme="minorHAnsi" w:hAnsiTheme="minorHAnsi" w:cstheme="minorHAnsi"/>
          <w:sz w:val="22"/>
          <w:szCs w:val="22"/>
        </w:rPr>
        <w:t>Katerina Pavlidis, Grants and Research Officer</w:t>
      </w:r>
      <w:r w:rsidR="00B833E3" w:rsidRPr="00C0694F">
        <w:rPr>
          <w:rFonts w:asciiTheme="minorHAnsi" w:hAnsiTheme="minorHAnsi" w:cstheme="minorHAnsi"/>
        </w:rPr>
        <w:br/>
      </w:r>
      <w:r w:rsidR="00B833E3" w:rsidRPr="00C0694F">
        <w:rPr>
          <w:rFonts w:asciiTheme="minorHAnsi" w:hAnsiTheme="minorHAnsi" w:cstheme="minorHAnsi"/>
        </w:rPr>
        <w:tab/>
      </w:r>
      <w:r w:rsidR="00B833E3" w:rsidRPr="00C0694F">
        <w:rPr>
          <w:rFonts w:asciiTheme="minorHAnsi" w:hAnsiTheme="minorHAnsi" w:cstheme="minorHAnsi"/>
        </w:rPr>
        <w:tab/>
      </w:r>
      <w:r w:rsidR="00B833E3" w:rsidRPr="00C0694F">
        <w:rPr>
          <w:rFonts w:asciiTheme="minorHAnsi" w:hAnsiTheme="minorHAnsi" w:cstheme="minorHAnsi"/>
        </w:rPr>
        <w:tab/>
      </w:r>
    </w:p>
    <w:p w:rsidR="00A50D0D" w:rsidRDefault="00E20927" w:rsidP="00DB45B5">
      <w:pPr>
        <w:rPr>
          <w:rFonts w:cstheme="minorHAnsi"/>
        </w:rPr>
      </w:pPr>
      <w:r>
        <w:rPr>
          <w:rFonts w:cstheme="minorHAnsi"/>
        </w:rPr>
        <w:t>The purpose of t</w:t>
      </w:r>
      <w:r w:rsidR="00207983">
        <w:rPr>
          <w:rFonts w:cstheme="minorHAnsi"/>
        </w:rPr>
        <w:t>he Member’s Advisory F</w:t>
      </w:r>
      <w:r>
        <w:rPr>
          <w:rFonts w:cstheme="minorHAnsi"/>
        </w:rPr>
        <w:t>orum is to discuss the most important issues from the perspective of ACCAN’s members and the people they represent</w:t>
      </w:r>
      <w:r w:rsidR="00207983">
        <w:rPr>
          <w:rFonts w:cstheme="minorHAnsi"/>
        </w:rPr>
        <w:t>, with a view to incorporating these into ACCAN’s work priorities for the 2015-</w:t>
      </w:r>
      <w:r w:rsidR="000E6DA3">
        <w:rPr>
          <w:rFonts w:cstheme="minorHAnsi"/>
        </w:rPr>
        <w:t xml:space="preserve">16 </w:t>
      </w:r>
      <w:r w:rsidR="00207983">
        <w:rPr>
          <w:rFonts w:cstheme="minorHAnsi"/>
        </w:rPr>
        <w:t>year</w:t>
      </w:r>
      <w:r>
        <w:rPr>
          <w:rFonts w:cstheme="minorHAnsi"/>
        </w:rPr>
        <w:t>.</w:t>
      </w:r>
      <w:r w:rsidR="00A50D0D">
        <w:rPr>
          <w:rFonts w:cstheme="minorHAnsi"/>
        </w:rPr>
        <w:t xml:space="preserve"> </w:t>
      </w:r>
    </w:p>
    <w:p w:rsidR="00E20927" w:rsidRDefault="00A50D0D" w:rsidP="00DB45B5">
      <w:pPr>
        <w:rPr>
          <w:rFonts w:cstheme="minorHAnsi"/>
        </w:rPr>
      </w:pPr>
      <w:r>
        <w:rPr>
          <w:rFonts w:cstheme="minorHAnsi"/>
        </w:rPr>
        <w:t xml:space="preserve">The following meeting report provides an overview of the main issues raised and discussed. Advisory Forum participants are encouraged to </w:t>
      </w:r>
      <w:r w:rsidR="004366A9">
        <w:rPr>
          <w:rFonts w:cstheme="minorHAnsi"/>
        </w:rPr>
        <w:t xml:space="preserve">use this document in reporting </w:t>
      </w:r>
      <w:r>
        <w:rPr>
          <w:rFonts w:cstheme="minorHAnsi"/>
        </w:rPr>
        <w:t>back to their organisations. A copy of this report will also be provided to the representatives who sent apologies.</w:t>
      </w:r>
    </w:p>
    <w:p w:rsidR="00C91D7F" w:rsidRDefault="00C91D7F">
      <w:pPr>
        <w:rPr>
          <w:rFonts w:cstheme="minorHAnsi"/>
        </w:rPr>
      </w:pPr>
      <w:r>
        <w:rPr>
          <w:rFonts w:cstheme="minorHAnsi"/>
        </w:rPr>
        <w:br w:type="page"/>
      </w:r>
    </w:p>
    <w:p w:rsidR="003C1F06" w:rsidRPr="00E20927" w:rsidRDefault="00E20927" w:rsidP="00DB45B5">
      <w:pPr>
        <w:pStyle w:val="Heading1"/>
        <w:spacing w:after="240"/>
        <w:rPr>
          <w:u w:val="single"/>
        </w:rPr>
      </w:pPr>
      <w:r w:rsidRPr="00E20927">
        <w:lastRenderedPageBreak/>
        <w:t>ACCAN future policy direction 2015/16</w:t>
      </w:r>
      <w:r w:rsidR="00C46171" w:rsidRPr="00E20927">
        <w:tab/>
      </w:r>
    </w:p>
    <w:p w:rsidR="00D22014" w:rsidRPr="00DB45B5" w:rsidRDefault="00D22014" w:rsidP="00DB45B5">
      <w:pPr>
        <w:pStyle w:val="Heading2"/>
        <w:spacing w:before="0" w:after="0" w:afterAutospacing="0"/>
        <w:rPr>
          <w:sz w:val="28"/>
        </w:rPr>
      </w:pPr>
      <w:r w:rsidRPr="00DB45B5">
        <w:rPr>
          <w:b/>
          <w:sz w:val="28"/>
        </w:rPr>
        <w:t>Environmental scan</w:t>
      </w:r>
    </w:p>
    <w:p w:rsidR="00E20927" w:rsidRDefault="003D3F5A" w:rsidP="00DB45B5">
      <w:pPr>
        <w:rPr>
          <w:rFonts w:cstheme="minorHAnsi"/>
        </w:rPr>
      </w:pPr>
      <w:r>
        <w:rPr>
          <w:rFonts w:cstheme="minorHAnsi"/>
        </w:rPr>
        <w:t>The ACCAN</w:t>
      </w:r>
      <w:r w:rsidR="00E20927">
        <w:rPr>
          <w:rFonts w:cstheme="minorHAnsi"/>
        </w:rPr>
        <w:t xml:space="preserve"> </w:t>
      </w:r>
      <w:r>
        <w:rPr>
          <w:rFonts w:cstheme="minorHAnsi"/>
        </w:rPr>
        <w:t>E</w:t>
      </w:r>
      <w:r w:rsidR="00E20927">
        <w:rPr>
          <w:rFonts w:cstheme="minorHAnsi"/>
        </w:rPr>
        <w:t xml:space="preserve">nvironmental </w:t>
      </w:r>
      <w:r>
        <w:rPr>
          <w:rFonts w:cstheme="minorHAnsi"/>
        </w:rPr>
        <w:t>S</w:t>
      </w:r>
      <w:r w:rsidR="00030E9C">
        <w:rPr>
          <w:rFonts w:cstheme="minorHAnsi"/>
        </w:rPr>
        <w:t>can</w:t>
      </w:r>
      <w:r w:rsidR="00D22014">
        <w:rPr>
          <w:rFonts w:cstheme="minorHAnsi"/>
        </w:rPr>
        <w:t xml:space="preserve"> circulated prior to the meeting</w:t>
      </w:r>
      <w:r w:rsidR="00030E9C">
        <w:rPr>
          <w:rFonts w:cstheme="minorHAnsi"/>
        </w:rPr>
        <w:t xml:space="preserve"> aimed</w:t>
      </w:r>
      <w:r w:rsidR="00E20927">
        <w:rPr>
          <w:rFonts w:cstheme="minorHAnsi"/>
        </w:rPr>
        <w:t xml:space="preserve"> to capture the issues ACCAN </w:t>
      </w:r>
      <w:r>
        <w:rPr>
          <w:rFonts w:cstheme="minorHAnsi"/>
        </w:rPr>
        <w:t>is</w:t>
      </w:r>
      <w:r w:rsidR="00E20927">
        <w:rPr>
          <w:rFonts w:cstheme="minorHAnsi"/>
        </w:rPr>
        <w:t xml:space="preserve"> </w:t>
      </w:r>
      <w:r w:rsidR="00D22014">
        <w:rPr>
          <w:rFonts w:cstheme="minorHAnsi"/>
        </w:rPr>
        <w:t xml:space="preserve">currently </w:t>
      </w:r>
      <w:r w:rsidR="00E20927">
        <w:rPr>
          <w:rFonts w:cstheme="minorHAnsi"/>
        </w:rPr>
        <w:t>working on</w:t>
      </w:r>
      <w:r>
        <w:rPr>
          <w:rFonts w:cstheme="minorHAnsi"/>
        </w:rPr>
        <w:t>,</w:t>
      </w:r>
      <w:r w:rsidR="00E20927">
        <w:rPr>
          <w:rFonts w:cstheme="minorHAnsi"/>
        </w:rPr>
        <w:t xml:space="preserve"> and </w:t>
      </w:r>
      <w:r w:rsidR="000D24B5">
        <w:rPr>
          <w:rFonts w:cstheme="minorHAnsi"/>
        </w:rPr>
        <w:t xml:space="preserve">to </w:t>
      </w:r>
      <w:r>
        <w:rPr>
          <w:rFonts w:cstheme="minorHAnsi"/>
        </w:rPr>
        <w:t xml:space="preserve">identify the known priorities of our stakeholders so that we can map the year ahead. </w:t>
      </w:r>
      <w:r w:rsidR="007D4AB8">
        <w:rPr>
          <w:rFonts w:cstheme="minorHAnsi"/>
        </w:rPr>
        <w:t xml:space="preserve">It was the baseline document for discussion at the meeting. </w:t>
      </w:r>
      <w:r w:rsidR="00D22014">
        <w:rPr>
          <w:rFonts w:cstheme="minorHAnsi"/>
        </w:rPr>
        <w:t xml:space="preserve">Attendees at the Members Advisory </w:t>
      </w:r>
      <w:r w:rsidR="00DB45B5">
        <w:rPr>
          <w:rFonts w:cstheme="minorHAnsi"/>
        </w:rPr>
        <w:t>Forum</w:t>
      </w:r>
      <w:r w:rsidR="00D22014">
        <w:rPr>
          <w:rFonts w:cstheme="minorHAnsi"/>
        </w:rPr>
        <w:t xml:space="preserve"> had also been asked to come prepared with suggestions of areas for future policy priorities.</w:t>
      </w:r>
    </w:p>
    <w:p w:rsidR="00497CEC" w:rsidRDefault="00D22014" w:rsidP="00DB45B5">
      <w:pPr>
        <w:rPr>
          <w:rFonts w:cstheme="minorHAnsi"/>
        </w:rPr>
      </w:pPr>
      <w:r>
        <w:rPr>
          <w:rFonts w:cstheme="minorHAnsi"/>
        </w:rPr>
        <w:t xml:space="preserve">ACCAN staff provided a brief outline of </w:t>
      </w:r>
      <w:r w:rsidR="006E1EF5">
        <w:rPr>
          <w:rFonts w:cstheme="minorHAnsi"/>
        </w:rPr>
        <w:t>several</w:t>
      </w:r>
      <w:r>
        <w:rPr>
          <w:rFonts w:cstheme="minorHAnsi"/>
        </w:rPr>
        <w:t xml:space="preserve"> major work areas outlined in the Environmental Scan. </w:t>
      </w:r>
      <w:r w:rsidR="00497CEC">
        <w:rPr>
          <w:rFonts w:cstheme="minorHAnsi"/>
        </w:rPr>
        <w:t>There are a number of known areas of</w:t>
      </w:r>
      <w:r w:rsidR="00A56F09">
        <w:rPr>
          <w:rFonts w:cstheme="minorHAnsi"/>
        </w:rPr>
        <w:t xml:space="preserve"> </w:t>
      </w:r>
      <w:r w:rsidR="00497CEC">
        <w:rPr>
          <w:rFonts w:cstheme="minorHAnsi"/>
        </w:rPr>
        <w:t xml:space="preserve">work that ACCAN </w:t>
      </w:r>
      <w:r>
        <w:rPr>
          <w:rFonts w:cstheme="minorHAnsi"/>
        </w:rPr>
        <w:t xml:space="preserve">will continue to </w:t>
      </w:r>
      <w:r w:rsidR="00DB4FF1">
        <w:rPr>
          <w:rFonts w:cstheme="minorHAnsi"/>
        </w:rPr>
        <w:t xml:space="preserve">respond to </w:t>
      </w:r>
      <w:r w:rsidR="00497CEC">
        <w:rPr>
          <w:rFonts w:cstheme="minorHAnsi"/>
        </w:rPr>
        <w:t>over the next year. These include:</w:t>
      </w:r>
    </w:p>
    <w:p w:rsidR="00DB4FF1" w:rsidRDefault="008F5DA5" w:rsidP="00DB45B5">
      <w:pPr>
        <w:pStyle w:val="Heading3"/>
      </w:pPr>
      <w:r>
        <w:t>Regional telecommunications</w:t>
      </w:r>
    </w:p>
    <w:p w:rsidR="00DB4FF1" w:rsidRDefault="003D3F5A" w:rsidP="00E20927">
      <w:pPr>
        <w:spacing w:after="0"/>
        <w:rPr>
          <w:rFonts w:cstheme="minorHAnsi"/>
        </w:rPr>
      </w:pPr>
      <w:r>
        <w:rPr>
          <w:rFonts w:cstheme="minorHAnsi"/>
        </w:rPr>
        <w:t>T</w:t>
      </w:r>
      <w:r w:rsidR="008F5DA5">
        <w:rPr>
          <w:rFonts w:cstheme="minorHAnsi"/>
        </w:rPr>
        <w:t xml:space="preserve">he Regional Telecommunications Review </w:t>
      </w:r>
      <w:r>
        <w:rPr>
          <w:rFonts w:cstheme="minorHAnsi"/>
        </w:rPr>
        <w:t>C</w:t>
      </w:r>
      <w:r w:rsidR="003B5416">
        <w:rPr>
          <w:rFonts w:cstheme="minorHAnsi"/>
        </w:rPr>
        <w:t xml:space="preserve">ommittee </w:t>
      </w:r>
      <w:r w:rsidR="008F5DA5">
        <w:rPr>
          <w:rFonts w:cstheme="minorHAnsi"/>
        </w:rPr>
        <w:t xml:space="preserve">is currently conducting consultations on telecommunications issues in rural areas. The </w:t>
      </w:r>
      <w:r>
        <w:rPr>
          <w:rFonts w:cstheme="minorHAnsi"/>
        </w:rPr>
        <w:t>C</w:t>
      </w:r>
      <w:r w:rsidR="008F5DA5">
        <w:rPr>
          <w:rFonts w:cstheme="minorHAnsi"/>
        </w:rPr>
        <w:t>ommittee’s final report will be tabled in Parliament on 23 August</w:t>
      </w:r>
      <w:r w:rsidR="006E1EF5">
        <w:rPr>
          <w:rFonts w:cstheme="minorHAnsi"/>
        </w:rPr>
        <w:t>.</w:t>
      </w:r>
      <w:r w:rsidR="008F5DA5">
        <w:rPr>
          <w:rFonts w:cstheme="minorHAnsi"/>
        </w:rPr>
        <w:t xml:space="preserve"> </w:t>
      </w:r>
      <w:r w:rsidR="006E1EF5">
        <w:rPr>
          <w:rFonts w:cstheme="minorHAnsi"/>
        </w:rPr>
        <w:t>I</w:t>
      </w:r>
      <w:r w:rsidR="008F5DA5">
        <w:rPr>
          <w:rFonts w:cstheme="minorHAnsi"/>
        </w:rPr>
        <w:t xml:space="preserve">t will be </w:t>
      </w:r>
      <w:r w:rsidR="00545D35">
        <w:rPr>
          <w:rFonts w:cstheme="minorHAnsi"/>
        </w:rPr>
        <w:t xml:space="preserve">finalised and </w:t>
      </w:r>
      <w:r w:rsidR="008F5DA5">
        <w:rPr>
          <w:rFonts w:cstheme="minorHAnsi"/>
        </w:rPr>
        <w:t>reviewed by the Minister</w:t>
      </w:r>
      <w:r w:rsidR="00B17DBD">
        <w:rPr>
          <w:rFonts w:cstheme="minorHAnsi"/>
        </w:rPr>
        <w:t xml:space="preserve"> for Communications</w:t>
      </w:r>
      <w:r w:rsidR="008F5DA5">
        <w:rPr>
          <w:rFonts w:cstheme="minorHAnsi"/>
        </w:rPr>
        <w:t xml:space="preserve"> before this date.</w:t>
      </w:r>
      <w:r w:rsidR="005A2CAF">
        <w:rPr>
          <w:rFonts w:cstheme="minorHAnsi"/>
        </w:rPr>
        <w:t xml:space="preserve"> </w:t>
      </w:r>
    </w:p>
    <w:p w:rsidR="00EA2AB7" w:rsidRPr="00DB4FF1" w:rsidRDefault="00DB4FF1" w:rsidP="00DB45B5">
      <w:pPr>
        <w:pStyle w:val="Heading4"/>
      </w:pPr>
      <w:r w:rsidRPr="00DB4FF1">
        <w:t>Mobile services</w:t>
      </w:r>
    </w:p>
    <w:p w:rsidR="00DB4FF1" w:rsidRDefault="003B5416" w:rsidP="00E20927">
      <w:pPr>
        <w:spacing w:after="0"/>
        <w:rPr>
          <w:rFonts w:cstheme="minorHAnsi"/>
        </w:rPr>
      </w:pPr>
      <w:r>
        <w:rPr>
          <w:rFonts w:cstheme="minorHAnsi"/>
        </w:rPr>
        <w:t>The Govern</w:t>
      </w:r>
      <w:r w:rsidR="001577E9">
        <w:rPr>
          <w:rFonts w:cstheme="minorHAnsi"/>
        </w:rPr>
        <w:t>ment will announce funded mobile towers under the M</w:t>
      </w:r>
      <w:r w:rsidR="005A2CAF">
        <w:rPr>
          <w:rFonts w:cstheme="minorHAnsi"/>
        </w:rPr>
        <w:t xml:space="preserve">obile </w:t>
      </w:r>
      <w:r w:rsidR="001577E9">
        <w:rPr>
          <w:rFonts w:cstheme="minorHAnsi"/>
        </w:rPr>
        <w:t>B</w:t>
      </w:r>
      <w:r w:rsidR="005A2CAF">
        <w:rPr>
          <w:rFonts w:cstheme="minorHAnsi"/>
        </w:rPr>
        <w:t>lack</w:t>
      </w:r>
      <w:r w:rsidR="00DB45B5">
        <w:rPr>
          <w:rFonts w:cstheme="minorHAnsi"/>
        </w:rPr>
        <w:t xml:space="preserve"> Spot</w:t>
      </w:r>
      <w:r w:rsidR="005A2CAF">
        <w:rPr>
          <w:rFonts w:cstheme="minorHAnsi"/>
        </w:rPr>
        <w:t xml:space="preserve"> </w:t>
      </w:r>
      <w:r w:rsidR="001577E9">
        <w:rPr>
          <w:rFonts w:cstheme="minorHAnsi"/>
        </w:rPr>
        <w:t>P</w:t>
      </w:r>
      <w:r w:rsidR="005A2CAF">
        <w:rPr>
          <w:rFonts w:cstheme="minorHAnsi"/>
        </w:rPr>
        <w:t>rogram</w:t>
      </w:r>
      <w:r w:rsidR="00DB45B5">
        <w:rPr>
          <w:rFonts w:cstheme="minorHAnsi"/>
        </w:rPr>
        <w:t>me</w:t>
      </w:r>
      <w:r w:rsidR="005A2CAF">
        <w:rPr>
          <w:rFonts w:cstheme="minorHAnsi"/>
        </w:rPr>
        <w:t xml:space="preserve"> before the end of this financi</w:t>
      </w:r>
      <w:r>
        <w:rPr>
          <w:rFonts w:cstheme="minorHAnsi"/>
        </w:rPr>
        <w:t xml:space="preserve">al year. The funding available </w:t>
      </w:r>
      <w:r w:rsidR="005A2CAF">
        <w:rPr>
          <w:rFonts w:cstheme="minorHAnsi"/>
        </w:rPr>
        <w:t xml:space="preserve">falls </w:t>
      </w:r>
      <w:r w:rsidR="00545D35">
        <w:rPr>
          <w:rFonts w:cstheme="minorHAnsi"/>
        </w:rPr>
        <w:t>considerably</w:t>
      </w:r>
      <w:r w:rsidR="005A2CAF">
        <w:rPr>
          <w:rFonts w:cstheme="minorHAnsi"/>
        </w:rPr>
        <w:t xml:space="preserve"> short of </w:t>
      </w:r>
      <w:r w:rsidR="00545D35">
        <w:rPr>
          <w:rFonts w:cstheme="minorHAnsi"/>
        </w:rPr>
        <w:t xml:space="preserve">the cost to meet the </w:t>
      </w:r>
      <w:r w:rsidR="005A2CAF">
        <w:rPr>
          <w:rFonts w:cstheme="minorHAnsi"/>
        </w:rPr>
        <w:t>demand</w:t>
      </w:r>
      <w:r w:rsidR="00545D35">
        <w:rPr>
          <w:rFonts w:cstheme="minorHAnsi"/>
        </w:rPr>
        <w:t xml:space="preserve"> for new towers and coverage</w:t>
      </w:r>
      <w:r w:rsidR="005A2CAF">
        <w:rPr>
          <w:rFonts w:cstheme="minorHAnsi"/>
        </w:rPr>
        <w:t xml:space="preserve">. </w:t>
      </w:r>
      <w:r w:rsidR="001577E9">
        <w:rPr>
          <w:rFonts w:cstheme="minorHAnsi"/>
        </w:rPr>
        <w:t>T</w:t>
      </w:r>
      <w:r w:rsidR="005A2CAF">
        <w:rPr>
          <w:rFonts w:cstheme="minorHAnsi"/>
        </w:rPr>
        <w:t xml:space="preserve">he government might </w:t>
      </w:r>
      <w:r w:rsidR="001577E9">
        <w:rPr>
          <w:rFonts w:cstheme="minorHAnsi"/>
        </w:rPr>
        <w:t xml:space="preserve">announce further </w:t>
      </w:r>
      <w:r w:rsidR="005A2CAF">
        <w:rPr>
          <w:rFonts w:cstheme="minorHAnsi"/>
        </w:rPr>
        <w:t xml:space="preserve">funding </w:t>
      </w:r>
      <w:r w:rsidR="001577E9">
        <w:rPr>
          <w:rFonts w:cstheme="minorHAnsi"/>
        </w:rPr>
        <w:t>to coincide with the announcement</w:t>
      </w:r>
      <w:r w:rsidR="00545D35">
        <w:rPr>
          <w:rFonts w:cstheme="minorHAnsi"/>
        </w:rPr>
        <w:t xml:space="preserve"> of the outcome of tender process.</w:t>
      </w:r>
      <w:r w:rsidR="00B17DBD">
        <w:rPr>
          <w:rFonts w:cstheme="minorHAnsi"/>
        </w:rPr>
        <w:t xml:space="preserve"> </w:t>
      </w:r>
      <w:r w:rsidR="005A2CAF">
        <w:rPr>
          <w:rFonts w:cstheme="minorHAnsi"/>
        </w:rPr>
        <w:t xml:space="preserve">ACCAN will be </w:t>
      </w:r>
      <w:r w:rsidR="00545D35">
        <w:rPr>
          <w:rFonts w:cstheme="minorHAnsi"/>
        </w:rPr>
        <w:t xml:space="preserve">encouraging </w:t>
      </w:r>
      <w:r w:rsidR="005A2CAF">
        <w:rPr>
          <w:rFonts w:cstheme="minorHAnsi"/>
        </w:rPr>
        <w:t xml:space="preserve">the government </w:t>
      </w:r>
      <w:r w:rsidR="00545D35">
        <w:rPr>
          <w:rFonts w:cstheme="minorHAnsi"/>
        </w:rPr>
        <w:t xml:space="preserve">to provide </w:t>
      </w:r>
      <w:r w:rsidR="005A2CAF">
        <w:rPr>
          <w:rFonts w:cstheme="minorHAnsi"/>
        </w:rPr>
        <w:t>longer term funding of the program.</w:t>
      </w:r>
    </w:p>
    <w:p w:rsidR="00EA2AB7" w:rsidRPr="00DB4FF1" w:rsidRDefault="00DB4FF1" w:rsidP="00DB45B5">
      <w:pPr>
        <w:pStyle w:val="Heading4"/>
      </w:pPr>
      <w:r w:rsidRPr="00DB4FF1">
        <w:t>Satellite internet services</w:t>
      </w:r>
    </w:p>
    <w:p w:rsidR="00EA2AB7" w:rsidRDefault="001577E9" w:rsidP="00E20927">
      <w:pPr>
        <w:spacing w:after="0"/>
        <w:rPr>
          <w:rFonts w:cstheme="minorHAnsi"/>
        </w:rPr>
      </w:pPr>
      <w:r>
        <w:rPr>
          <w:rFonts w:cstheme="minorHAnsi"/>
        </w:rPr>
        <w:t>S</w:t>
      </w:r>
      <w:r w:rsidR="00EA2AB7">
        <w:rPr>
          <w:rFonts w:cstheme="minorHAnsi"/>
        </w:rPr>
        <w:t>atellite</w:t>
      </w:r>
      <w:r>
        <w:rPr>
          <w:rFonts w:cstheme="minorHAnsi"/>
        </w:rPr>
        <w:t xml:space="preserve"> internet</w:t>
      </w:r>
      <w:r w:rsidR="00EA2AB7">
        <w:rPr>
          <w:rFonts w:cstheme="minorHAnsi"/>
        </w:rPr>
        <w:t xml:space="preserve"> services are currently </w:t>
      </w:r>
      <w:r w:rsidR="000D24B5">
        <w:rPr>
          <w:rFonts w:cstheme="minorHAnsi"/>
        </w:rPr>
        <w:t>in</w:t>
      </w:r>
      <w:r>
        <w:rPr>
          <w:rFonts w:cstheme="minorHAnsi"/>
        </w:rPr>
        <w:t>adequate</w:t>
      </w:r>
      <w:r w:rsidR="00DB4FF1">
        <w:rPr>
          <w:rFonts w:cstheme="minorHAnsi"/>
        </w:rPr>
        <w:t xml:space="preserve"> and oversubscribed.</w:t>
      </w:r>
      <w:r w:rsidR="00EA2AB7">
        <w:rPr>
          <w:rFonts w:cstheme="minorHAnsi"/>
        </w:rPr>
        <w:t xml:space="preserve"> ACCAN </w:t>
      </w:r>
      <w:r>
        <w:rPr>
          <w:rFonts w:cstheme="minorHAnsi"/>
        </w:rPr>
        <w:t xml:space="preserve">will continue to </w:t>
      </w:r>
      <w:r w:rsidR="003D3F5A">
        <w:rPr>
          <w:rFonts w:cstheme="minorHAnsi"/>
        </w:rPr>
        <w:t xml:space="preserve">focus </w:t>
      </w:r>
      <w:r w:rsidR="00EA2AB7">
        <w:rPr>
          <w:rFonts w:cstheme="minorHAnsi"/>
        </w:rPr>
        <w:t>on the long-term satellite proposal and cross-subsidy funding arrangements.</w:t>
      </w:r>
    </w:p>
    <w:p w:rsidR="00EA2AB7" w:rsidRDefault="00EA2AB7" w:rsidP="00DB45B5">
      <w:pPr>
        <w:pStyle w:val="Heading3"/>
      </w:pPr>
      <w:r>
        <w:t>Deregulation</w:t>
      </w:r>
    </w:p>
    <w:p w:rsidR="00DB4FF1" w:rsidRDefault="001577E9" w:rsidP="00DB45B5">
      <w:pPr>
        <w:rPr>
          <w:rFonts w:cstheme="minorHAnsi"/>
        </w:rPr>
      </w:pPr>
      <w:r>
        <w:rPr>
          <w:rFonts w:cstheme="minorHAnsi"/>
        </w:rPr>
        <w:t>The Coalition Government’s deregulation agenda continue</w:t>
      </w:r>
      <w:r w:rsidR="00545D35">
        <w:rPr>
          <w:rFonts w:cstheme="minorHAnsi"/>
        </w:rPr>
        <w:t>s</w:t>
      </w:r>
      <w:r>
        <w:rPr>
          <w:rFonts w:cstheme="minorHAnsi"/>
        </w:rPr>
        <w:t xml:space="preserve"> to be</w:t>
      </w:r>
      <w:r w:rsidR="00545D35">
        <w:rPr>
          <w:rFonts w:cstheme="minorHAnsi"/>
        </w:rPr>
        <w:t xml:space="preserve"> a key focus</w:t>
      </w:r>
      <w:r>
        <w:rPr>
          <w:rFonts w:cstheme="minorHAnsi"/>
        </w:rPr>
        <w:t xml:space="preserve"> for ACCAN</w:t>
      </w:r>
      <w:r w:rsidR="00EA2AB7">
        <w:rPr>
          <w:rFonts w:cstheme="minorHAnsi"/>
        </w:rPr>
        <w:t xml:space="preserve">. The telecommunications industry </w:t>
      </w:r>
      <w:r w:rsidR="00545D35">
        <w:rPr>
          <w:rFonts w:cstheme="minorHAnsi"/>
        </w:rPr>
        <w:t>ha</w:t>
      </w:r>
      <w:r w:rsidR="00B17DBD">
        <w:rPr>
          <w:rFonts w:cstheme="minorHAnsi"/>
        </w:rPr>
        <w:t>s</w:t>
      </w:r>
      <w:r w:rsidR="00545D35">
        <w:rPr>
          <w:rFonts w:cstheme="minorHAnsi"/>
        </w:rPr>
        <w:t xml:space="preserve"> </w:t>
      </w:r>
      <w:r w:rsidR="00B842E0">
        <w:rPr>
          <w:rFonts w:cstheme="minorHAnsi"/>
        </w:rPr>
        <w:t>propose</w:t>
      </w:r>
      <w:r w:rsidR="00545D35">
        <w:rPr>
          <w:rFonts w:cstheme="minorHAnsi"/>
        </w:rPr>
        <w:t>d further</w:t>
      </w:r>
      <w:r w:rsidR="00B842E0">
        <w:rPr>
          <w:rFonts w:cstheme="minorHAnsi"/>
        </w:rPr>
        <w:t xml:space="preserve"> reforms to the Government, and ACCAN will need to </w:t>
      </w:r>
      <w:r w:rsidR="00545D35">
        <w:rPr>
          <w:rFonts w:cstheme="minorHAnsi"/>
        </w:rPr>
        <w:t>en</w:t>
      </w:r>
      <w:r w:rsidR="00B842E0">
        <w:rPr>
          <w:rFonts w:cstheme="minorHAnsi"/>
        </w:rPr>
        <w:t xml:space="preserve">sure that </w:t>
      </w:r>
      <w:r w:rsidR="00545D35">
        <w:rPr>
          <w:rFonts w:cstheme="minorHAnsi"/>
        </w:rPr>
        <w:t>adequate</w:t>
      </w:r>
      <w:r w:rsidR="00B842E0">
        <w:rPr>
          <w:rFonts w:cstheme="minorHAnsi"/>
        </w:rPr>
        <w:t xml:space="preserve"> consumer protection</w:t>
      </w:r>
      <w:r w:rsidR="00545D35">
        <w:rPr>
          <w:rFonts w:cstheme="minorHAnsi"/>
        </w:rPr>
        <w:t xml:space="preserve"> remains in place.</w:t>
      </w:r>
    </w:p>
    <w:p w:rsidR="00EA2AB7" w:rsidRDefault="00EA2AB7" w:rsidP="00E20927">
      <w:pPr>
        <w:spacing w:after="0"/>
        <w:rPr>
          <w:rFonts w:cstheme="minorHAnsi"/>
        </w:rPr>
      </w:pPr>
      <w:r>
        <w:rPr>
          <w:rFonts w:cstheme="minorHAnsi"/>
        </w:rPr>
        <w:t xml:space="preserve">The </w:t>
      </w:r>
      <w:r w:rsidR="00DB4FF1">
        <w:rPr>
          <w:rFonts w:cstheme="minorHAnsi"/>
        </w:rPr>
        <w:t>four</w:t>
      </w:r>
      <w:r>
        <w:rPr>
          <w:rFonts w:cstheme="minorHAnsi"/>
        </w:rPr>
        <w:t xml:space="preserve"> main </w:t>
      </w:r>
      <w:r w:rsidR="00B842E0">
        <w:rPr>
          <w:rFonts w:cstheme="minorHAnsi"/>
        </w:rPr>
        <w:t>current consumer protection</w:t>
      </w:r>
      <w:r w:rsidR="00545D35">
        <w:rPr>
          <w:rFonts w:cstheme="minorHAnsi"/>
        </w:rPr>
        <w:t xml:space="preserve"> regul</w:t>
      </w:r>
      <w:r w:rsidR="00B17DBD">
        <w:rPr>
          <w:rFonts w:cstheme="minorHAnsi"/>
        </w:rPr>
        <w:t>a</w:t>
      </w:r>
      <w:r w:rsidR="00545D35">
        <w:rPr>
          <w:rFonts w:cstheme="minorHAnsi"/>
        </w:rPr>
        <w:t>tions under consideration for deregulation</w:t>
      </w:r>
      <w:r w:rsidR="00B842E0">
        <w:rPr>
          <w:rFonts w:cstheme="minorHAnsi"/>
        </w:rPr>
        <w:t xml:space="preserve"> reforms </w:t>
      </w:r>
      <w:r w:rsidR="00545D35">
        <w:rPr>
          <w:rFonts w:cstheme="minorHAnsi"/>
        </w:rPr>
        <w:t>are</w:t>
      </w:r>
      <w:r w:rsidR="00B842E0">
        <w:rPr>
          <w:rFonts w:cstheme="minorHAnsi"/>
        </w:rPr>
        <w:t xml:space="preserve"> the</w:t>
      </w:r>
      <w:r>
        <w:rPr>
          <w:rFonts w:cstheme="minorHAnsi"/>
        </w:rPr>
        <w:t xml:space="preserve"> Telecommunications Consumer Protection</w:t>
      </w:r>
      <w:r w:rsidR="00B17DBD">
        <w:rPr>
          <w:rFonts w:cstheme="minorHAnsi"/>
        </w:rPr>
        <w:t>s</w:t>
      </w:r>
      <w:r>
        <w:rPr>
          <w:rFonts w:cstheme="minorHAnsi"/>
        </w:rPr>
        <w:t xml:space="preserve"> (TCP) Code, the Customer Service Guarantee (CSG), the International Mobile Roaming Standard</w:t>
      </w:r>
      <w:r w:rsidR="00B842E0">
        <w:rPr>
          <w:rFonts w:cstheme="minorHAnsi"/>
        </w:rPr>
        <w:t>, and Telstra’s Network Reliability Framework</w:t>
      </w:r>
      <w:r>
        <w:rPr>
          <w:rFonts w:cstheme="minorHAnsi"/>
        </w:rPr>
        <w:t>.</w:t>
      </w:r>
    </w:p>
    <w:p w:rsidR="004153EB" w:rsidRDefault="004153EB" w:rsidP="00DB45B5">
      <w:pPr>
        <w:spacing w:before="240" w:after="0"/>
        <w:rPr>
          <w:rFonts w:cstheme="minorHAnsi"/>
        </w:rPr>
      </w:pPr>
      <w:r>
        <w:rPr>
          <w:rFonts w:cstheme="minorHAnsi"/>
        </w:rPr>
        <w:t>The CSG is a</w:t>
      </w:r>
      <w:r w:rsidR="00AA482B">
        <w:rPr>
          <w:rFonts w:cstheme="minorHAnsi"/>
        </w:rPr>
        <w:t xml:space="preserve">n obligation </w:t>
      </w:r>
      <w:r>
        <w:rPr>
          <w:rFonts w:cstheme="minorHAnsi"/>
        </w:rPr>
        <w:t xml:space="preserve">on </w:t>
      </w:r>
      <w:r w:rsidR="00AA482B">
        <w:rPr>
          <w:rFonts w:cstheme="minorHAnsi"/>
        </w:rPr>
        <w:t>standard telephone</w:t>
      </w:r>
      <w:r>
        <w:rPr>
          <w:rFonts w:cstheme="minorHAnsi"/>
        </w:rPr>
        <w:t xml:space="preserve"> services, which mandates a number of requirements that providers </w:t>
      </w:r>
      <w:r w:rsidR="007D4AB8">
        <w:rPr>
          <w:rFonts w:cstheme="minorHAnsi"/>
        </w:rPr>
        <w:t>must</w:t>
      </w:r>
      <w:r>
        <w:rPr>
          <w:rFonts w:cstheme="minorHAnsi"/>
        </w:rPr>
        <w:t xml:space="preserve"> adhere to, such as appointment keeping </w:t>
      </w:r>
      <w:r w:rsidR="00AA482B">
        <w:rPr>
          <w:rFonts w:cstheme="minorHAnsi"/>
        </w:rPr>
        <w:t xml:space="preserve">times, and connection and fault repair timeframes. </w:t>
      </w:r>
      <w:r>
        <w:rPr>
          <w:rFonts w:cstheme="minorHAnsi"/>
        </w:rPr>
        <w:t xml:space="preserve">Telstra </w:t>
      </w:r>
      <w:r w:rsidR="00614BD5">
        <w:rPr>
          <w:rFonts w:cstheme="minorHAnsi"/>
        </w:rPr>
        <w:t xml:space="preserve">has proposed changes to </w:t>
      </w:r>
      <w:r>
        <w:rPr>
          <w:rFonts w:cstheme="minorHAnsi"/>
        </w:rPr>
        <w:t xml:space="preserve">reduce these obligations and ACCAN has </w:t>
      </w:r>
      <w:r w:rsidR="003B5416">
        <w:rPr>
          <w:rFonts w:cstheme="minorHAnsi"/>
        </w:rPr>
        <w:t xml:space="preserve">provided </w:t>
      </w:r>
      <w:r w:rsidR="00053F69">
        <w:rPr>
          <w:rFonts w:cstheme="minorHAnsi"/>
        </w:rPr>
        <w:t>feedback</w:t>
      </w:r>
      <w:r w:rsidR="00614BD5">
        <w:rPr>
          <w:rFonts w:cstheme="minorHAnsi"/>
        </w:rPr>
        <w:t xml:space="preserve"> on the proposals and we are yet to hear a response from Telstra</w:t>
      </w:r>
      <w:r>
        <w:rPr>
          <w:rFonts w:cstheme="minorHAnsi"/>
        </w:rPr>
        <w:t xml:space="preserve">. </w:t>
      </w:r>
      <w:r w:rsidR="004366A9">
        <w:rPr>
          <w:rFonts w:cstheme="minorHAnsi"/>
        </w:rPr>
        <w:t xml:space="preserve">The CSG currently has flaws - </w:t>
      </w:r>
      <w:r w:rsidR="00053F69">
        <w:rPr>
          <w:rFonts w:cstheme="minorHAnsi"/>
        </w:rPr>
        <w:t>for example, as</w:t>
      </w:r>
      <w:r>
        <w:rPr>
          <w:rFonts w:cstheme="minorHAnsi"/>
        </w:rPr>
        <w:t xml:space="preserve"> the</w:t>
      </w:r>
      <w:r w:rsidR="00053F69">
        <w:rPr>
          <w:rFonts w:cstheme="minorHAnsi"/>
        </w:rPr>
        <w:t xml:space="preserve"> Universal Service Provider, Telstra is unable to waive the CSG, but</w:t>
      </w:r>
      <w:r w:rsidR="00AA482B">
        <w:rPr>
          <w:rFonts w:cstheme="minorHAnsi"/>
        </w:rPr>
        <w:t xml:space="preserve"> other standard telephone service providers may. In fact,</w:t>
      </w:r>
      <w:r>
        <w:rPr>
          <w:rFonts w:cstheme="minorHAnsi"/>
        </w:rPr>
        <w:t xml:space="preserve"> most other providers comply with the CSG. TPG is the only major provider t</w:t>
      </w:r>
      <w:r w:rsidR="00AA482B">
        <w:rPr>
          <w:rFonts w:cstheme="minorHAnsi"/>
        </w:rPr>
        <w:t>o</w:t>
      </w:r>
      <w:r>
        <w:rPr>
          <w:rFonts w:cstheme="minorHAnsi"/>
        </w:rPr>
        <w:t xml:space="preserve"> waive it.</w:t>
      </w:r>
      <w:r w:rsidR="00614BD5">
        <w:rPr>
          <w:rFonts w:cstheme="minorHAnsi"/>
        </w:rPr>
        <w:t xml:space="preserve"> ACCAN members have told us that the CSG as it currently exists is </w:t>
      </w:r>
      <w:r w:rsidR="004366A9">
        <w:rPr>
          <w:rFonts w:cstheme="minorHAnsi"/>
        </w:rPr>
        <w:t>important</w:t>
      </w:r>
      <w:r w:rsidR="00614BD5">
        <w:rPr>
          <w:rFonts w:cstheme="minorHAnsi"/>
        </w:rPr>
        <w:t xml:space="preserve"> to them both as residential and small business customers. </w:t>
      </w:r>
    </w:p>
    <w:p w:rsidR="004236C1" w:rsidRDefault="004153EB" w:rsidP="00DB45B5">
      <w:pPr>
        <w:rPr>
          <w:rFonts w:cstheme="minorHAnsi"/>
        </w:rPr>
      </w:pPr>
      <w:r>
        <w:rPr>
          <w:rFonts w:cstheme="minorHAnsi"/>
        </w:rPr>
        <w:lastRenderedPageBreak/>
        <w:t xml:space="preserve">The </w:t>
      </w:r>
      <w:r w:rsidRPr="00A81AD4">
        <w:rPr>
          <w:rFonts w:cstheme="minorHAnsi"/>
          <w:i/>
        </w:rPr>
        <w:t>International Mobile Roaming Standard</w:t>
      </w:r>
      <w:r w:rsidR="004236C1">
        <w:rPr>
          <w:rFonts w:cstheme="minorHAnsi"/>
        </w:rPr>
        <w:t xml:space="preserve"> includes a number of provisions, such as </w:t>
      </w:r>
      <w:r w:rsidR="000D24B5">
        <w:rPr>
          <w:rFonts w:cstheme="minorHAnsi"/>
        </w:rPr>
        <w:t xml:space="preserve">for </w:t>
      </w:r>
      <w:r w:rsidR="004236C1">
        <w:rPr>
          <w:rFonts w:cstheme="minorHAnsi"/>
        </w:rPr>
        <w:t xml:space="preserve">providers </w:t>
      </w:r>
      <w:r w:rsidR="000D24B5">
        <w:rPr>
          <w:rFonts w:cstheme="minorHAnsi"/>
        </w:rPr>
        <w:t>to send</w:t>
      </w:r>
      <w:r w:rsidR="004236C1">
        <w:rPr>
          <w:rFonts w:cstheme="minorHAnsi"/>
        </w:rPr>
        <w:t xml:space="preserve"> a text message to </w:t>
      </w:r>
      <w:r w:rsidR="000D24B5">
        <w:rPr>
          <w:rFonts w:cstheme="minorHAnsi"/>
        </w:rPr>
        <w:t>their customers</w:t>
      </w:r>
      <w:r w:rsidR="004236C1">
        <w:rPr>
          <w:rFonts w:cstheme="minorHAnsi"/>
        </w:rPr>
        <w:t xml:space="preserve"> when a customer is overseas</w:t>
      </w:r>
      <w:r w:rsidR="000D24B5">
        <w:rPr>
          <w:rFonts w:cstheme="minorHAnsi"/>
        </w:rPr>
        <w:t>,</w:t>
      </w:r>
      <w:r w:rsidR="004236C1">
        <w:rPr>
          <w:rFonts w:cstheme="minorHAnsi"/>
        </w:rPr>
        <w:t xml:space="preserve"> to inform them about charges while roaming. The industry want</w:t>
      </w:r>
      <w:r w:rsidR="000D24B5">
        <w:rPr>
          <w:rFonts w:cstheme="minorHAnsi"/>
        </w:rPr>
        <w:t xml:space="preserve">s to </w:t>
      </w:r>
      <w:r w:rsidR="00AA482B">
        <w:rPr>
          <w:rFonts w:cstheme="minorHAnsi"/>
        </w:rPr>
        <w:t>reduce</w:t>
      </w:r>
      <w:r w:rsidR="000D24B5">
        <w:rPr>
          <w:rFonts w:cstheme="minorHAnsi"/>
        </w:rPr>
        <w:t xml:space="preserve"> these requirements. </w:t>
      </w:r>
      <w:r w:rsidR="004236C1">
        <w:rPr>
          <w:rFonts w:cstheme="minorHAnsi"/>
        </w:rPr>
        <w:t>The Department of Communications is releasing a discussion paper on the Standard, which ACCAN will be responding to.</w:t>
      </w:r>
    </w:p>
    <w:p w:rsidR="004236C1" w:rsidRDefault="00A81AD4" w:rsidP="00E20927">
      <w:pPr>
        <w:spacing w:after="0"/>
        <w:rPr>
          <w:rFonts w:cstheme="minorHAnsi"/>
        </w:rPr>
      </w:pPr>
      <w:r>
        <w:rPr>
          <w:rFonts w:cstheme="minorHAnsi"/>
        </w:rPr>
        <w:t xml:space="preserve">The </w:t>
      </w:r>
      <w:r w:rsidR="004236C1" w:rsidRPr="00A81AD4">
        <w:rPr>
          <w:rFonts w:cstheme="minorHAnsi"/>
          <w:i/>
        </w:rPr>
        <w:t xml:space="preserve">Network </w:t>
      </w:r>
      <w:r w:rsidR="00B17DBD">
        <w:rPr>
          <w:rFonts w:cstheme="minorHAnsi"/>
          <w:i/>
        </w:rPr>
        <w:t>R</w:t>
      </w:r>
      <w:r w:rsidR="004236C1" w:rsidRPr="00A81AD4">
        <w:rPr>
          <w:rFonts w:cstheme="minorHAnsi"/>
          <w:i/>
        </w:rPr>
        <w:t xml:space="preserve">eliability </w:t>
      </w:r>
      <w:r w:rsidR="00B17DBD">
        <w:rPr>
          <w:rFonts w:cstheme="minorHAnsi"/>
          <w:i/>
        </w:rPr>
        <w:t>F</w:t>
      </w:r>
      <w:r w:rsidR="004236C1" w:rsidRPr="00A81AD4">
        <w:rPr>
          <w:rFonts w:cstheme="minorHAnsi"/>
          <w:i/>
        </w:rPr>
        <w:t>ramework</w:t>
      </w:r>
      <w:r>
        <w:rPr>
          <w:rFonts w:cstheme="minorHAnsi"/>
        </w:rPr>
        <w:t xml:space="preserve"> imposes an obligation on Telstra </w:t>
      </w:r>
      <w:r w:rsidR="004236C1">
        <w:rPr>
          <w:rFonts w:cstheme="minorHAnsi"/>
        </w:rPr>
        <w:t>to maintain its copper ne</w:t>
      </w:r>
      <w:r>
        <w:rPr>
          <w:rFonts w:cstheme="minorHAnsi"/>
        </w:rPr>
        <w:t>twork to a particular standard.</w:t>
      </w:r>
      <w:r w:rsidR="000D24B5">
        <w:rPr>
          <w:rFonts w:cstheme="minorHAnsi"/>
        </w:rPr>
        <w:t xml:space="preserve"> Telstra has proposed changes to the framework </w:t>
      </w:r>
      <w:r w:rsidR="00497CEC">
        <w:rPr>
          <w:rFonts w:cstheme="minorHAnsi"/>
        </w:rPr>
        <w:t xml:space="preserve">to lessen its obligations, </w:t>
      </w:r>
      <w:r w:rsidR="000D24B5">
        <w:rPr>
          <w:rFonts w:cstheme="minorHAnsi"/>
        </w:rPr>
        <w:t xml:space="preserve">and </w:t>
      </w:r>
      <w:r w:rsidR="00497CEC">
        <w:rPr>
          <w:rFonts w:cstheme="minorHAnsi"/>
        </w:rPr>
        <w:t xml:space="preserve">ACCAN has responded to the Government setting out concerns </w:t>
      </w:r>
      <w:r w:rsidR="00B17DBD">
        <w:rPr>
          <w:rFonts w:cstheme="minorHAnsi"/>
        </w:rPr>
        <w:t xml:space="preserve">regarding </w:t>
      </w:r>
      <w:r w:rsidR="00497CEC">
        <w:rPr>
          <w:rFonts w:cstheme="minorHAnsi"/>
        </w:rPr>
        <w:t>the consumer impact</w:t>
      </w:r>
      <w:r w:rsidR="009D0D60">
        <w:rPr>
          <w:rFonts w:cstheme="minorHAnsi"/>
        </w:rPr>
        <w:t xml:space="preserve">. </w:t>
      </w:r>
    </w:p>
    <w:p w:rsidR="004236C1" w:rsidRDefault="004236C1" w:rsidP="00DB45B5">
      <w:pPr>
        <w:pStyle w:val="Heading3"/>
      </w:pPr>
      <w:r>
        <w:t>NBN issues</w:t>
      </w:r>
    </w:p>
    <w:p w:rsidR="004236C1" w:rsidRDefault="00497CEC" w:rsidP="00E20927">
      <w:pPr>
        <w:spacing w:after="0"/>
        <w:rPr>
          <w:rFonts w:cstheme="minorHAnsi"/>
        </w:rPr>
      </w:pPr>
      <w:r>
        <w:rPr>
          <w:rFonts w:cstheme="minorHAnsi"/>
        </w:rPr>
        <w:t>T</w:t>
      </w:r>
      <w:r w:rsidR="004236C1">
        <w:rPr>
          <w:rFonts w:cstheme="minorHAnsi"/>
        </w:rPr>
        <w:t xml:space="preserve">he rollout of the NBN has been complicated by the change of policy and the multi-technology </w:t>
      </w:r>
      <w:r w:rsidR="000D24B5">
        <w:rPr>
          <w:rFonts w:cstheme="minorHAnsi"/>
        </w:rPr>
        <w:t>model</w:t>
      </w:r>
      <w:r w:rsidR="004236C1">
        <w:rPr>
          <w:rFonts w:cstheme="minorHAnsi"/>
        </w:rPr>
        <w:t xml:space="preserve"> that has now been introduced. The T</w:t>
      </w:r>
      <w:r w:rsidR="00B17DBD">
        <w:rPr>
          <w:rFonts w:cstheme="minorHAnsi"/>
        </w:rPr>
        <w:t xml:space="preserve">elecommunications </w:t>
      </w:r>
      <w:r w:rsidR="004236C1">
        <w:rPr>
          <w:rFonts w:cstheme="minorHAnsi"/>
        </w:rPr>
        <w:t>I</w:t>
      </w:r>
      <w:r w:rsidR="00B17DBD">
        <w:rPr>
          <w:rFonts w:cstheme="minorHAnsi"/>
        </w:rPr>
        <w:t xml:space="preserve">ndustry </w:t>
      </w:r>
      <w:r w:rsidR="004236C1">
        <w:rPr>
          <w:rFonts w:cstheme="minorHAnsi"/>
        </w:rPr>
        <w:t>O</w:t>
      </w:r>
      <w:r w:rsidR="00B17DBD">
        <w:rPr>
          <w:rFonts w:cstheme="minorHAnsi"/>
        </w:rPr>
        <w:t>mbudsman (TIO)</w:t>
      </w:r>
      <w:r w:rsidR="004236C1">
        <w:rPr>
          <w:rFonts w:cstheme="minorHAnsi"/>
        </w:rPr>
        <w:t xml:space="preserve"> has seen a decrease in the levels of</w:t>
      </w:r>
      <w:r w:rsidR="00E52FC1">
        <w:rPr>
          <w:rFonts w:cstheme="minorHAnsi"/>
        </w:rPr>
        <w:t xml:space="preserve"> NBN-related</w:t>
      </w:r>
      <w:r w:rsidR="004236C1">
        <w:rPr>
          <w:rFonts w:cstheme="minorHAnsi"/>
        </w:rPr>
        <w:t xml:space="preserve"> complaints</w:t>
      </w:r>
      <w:r w:rsidR="00E52FC1">
        <w:rPr>
          <w:rFonts w:cstheme="minorHAnsi"/>
        </w:rPr>
        <w:t xml:space="preserve"> proportionate to the number of people now active on the </w:t>
      </w:r>
      <w:r w:rsidR="00B17DBD">
        <w:rPr>
          <w:rFonts w:cstheme="minorHAnsi"/>
        </w:rPr>
        <w:t>network</w:t>
      </w:r>
      <w:r w:rsidR="00E52FC1">
        <w:rPr>
          <w:rFonts w:cstheme="minorHAnsi"/>
        </w:rPr>
        <w:t>. The Fibre to the Node (FTTN) and</w:t>
      </w:r>
      <w:r w:rsidR="00B17DBD">
        <w:rPr>
          <w:rFonts w:cstheme="minorHAnsi"/>
        </w:rPr>
        <w:t xml:space="preserve"> hybrid fibre</w:t>
      </w:r>
      <w:r w:rsidR="00B17DBD" w:rsidRPr="00B17DBD">
        <w:rPr>
          <w:rFonts w:cstheme="minorHAnsi"/>
        </w:rPr>
        <w:t>-coaxial</w:t>
      </w:r>
      <w:r w:rsidR="00E52FC1">
        <w:rPr>
          <w:rFonts w:cstheme="minorHAnsi"/>
        </w:rPr>
        <w:t xml:space="preserve"> </w:t>
      </w:r>
      <w:r w:rsidR="00B17DBD">
        <w:rPr>
          <w:rFonts w:cstheme="minorHAnsi"/>
        </w:rPr>
        <w:t>(</w:t>
      </w:r>
      <w:r w:rsidR="00E52FC1">
        <w:rPr>
          <w:rFonts w:cstheme="minorHAnsi"/>
        </w:rPr>
        <w:t>H</w:t>
      </w:r>
      <w:r>
        <w:rPr>
          <w:rFonts w:cstheme="minorHAnsi"/>
        </w:rPr>
        <w:t>F</w:t>
      </w:r>
      <w:r w:rsidR="00E52FC1">
        <w:rPr>
          <w:rFonts w:cstheme="minorHAnsi"/>
        </w:rPr>
        <w:t>C</w:t>
      </w:r>
      <w:r w:rsidR="00B17DBD">
        <w:rPr>
          <w:rFonts w:cstheme="minorHAnsi"/>
        </w:rPr>
        <w:t>)</w:t>
      </w:r>
      <w:r w:rsidR="00E52FC1">
        <w:rPr>
          <w:rFonts w:cstheme="minorHAnsi"/>
        </w:rPr>
        <w:t xml:space="preserve"> models will begin </w:t>
      </w:r>
      <w:r w:rsidR="000D24B5">
        <w:rPr>
          <w:rFonts w:cstheme="minorHAnsi"/>
        </w:rPr>
        <w:t>to be</w:t>
      </w:r>
      <w:r w:rsidR="00E52FC1">
        <w:rPr>
          <w:rFonts w:cstheme="minorHAnsi"/>
        </w:rPr>
        <w:t xml:space="preserve"> rolled out in 2016</w:t>
      </w:r>
      <w:r w:rsidR="00B17DBD">
        <w:rPr>
          <w:rFonts w:cstheme="minorHAnsi"/>
        </w:rPr>
        <w:t>.T</w:t>
      </w:r>
      <w:r w:rsidR="00E52FC1">
        <w:rPr>
          <w:rFonts w:cstheme="minorHAnsi"/>
        </w:rPr>
        <w:t>he</w:t>
      </w:r>
      <w:r w:rsidR="007D4AB8">
        <w:rPr>
          <w:rFonts w:cstheme="minorHAnsi"/>
        </w:rPr>
        <w:t xml:space="preserve"> long term</w:t>
      </w:r>
      <w:r w:rsidR="00E52FC1">
        <w:rPr>
          <w:rFonts w:cstheme="minorHAnsi"/>
        </w:rPr>
        <w:t xml:space="preserve"> satellite service will be commercially active in 2016. ACCAN is examining how mobility issues (</w:t>
      </w:r>
      <w:r w:rsidR="00B17DBD">
        <w:rPr>
          <w:rFonts w:cstheme="minorHAnsi"/>
        </w:rPr>
        <w:t>for example</w:t>
      </w:r>
      <w:r w:rsidR="00E52FC1">
        <w:rPr>
          <w:rFonts w:cstheme="minorHAnsi"/>
        </w:rPr>
        <w:t xml:space="preserve"> consumers </w:t>
      </w:r>
      <w:r w:rsidR="00B17DBD">
        <w:rPr>
          <w:rFonts w:cstheme="minorHAnsi"/>
        </w:rPr>
        <w:t xml:space="preserve">who </w:t>
      </w:r>
      <w:r w:rsidR="00E52FC1">
        <w:rPr>
          <w:rFonts w:cstheme="minorHAnsi"/>
        </w:rPr>
        <w:t>might move houses more often than most</w:t>
      </w:r>
      <w:r w:rsidR="00B17DBD">
        <w:rPr>
          <w:rFonts w:cstheme="minorHAnsi"/>
        </w:rPr>
        <w:t xml:space="preserve"> - </w:t>
      </w:r>
      <w:r w:rsidR="00E52FC1">
        <w:rPr>
          <w:rFonts w:cstheme="minorHAnsi"/>
        </w:rPr>
        <w:t xml:space="preserve">. tenants, social housing </w:t>
      </w:r>
      <w:r w:rsidR="000D24B5">
        <w:rPr>
          <w:rFonts w:cstheme="minorHAnsi"/>
        </w:rPr>
        <w:t>residents</w:t>
      </w:r>
      <w:r w:rsidR="00E52FC1">
        <w:rPr>
          <w:rFonts w:cstheme="minorHAnsi"/>
        </w:rPr>
        <w:t xml:space="preserve">, </w:t>
      </w:r>
      <w:r>
        <w:rPr>
          <w:rFonts w:cstheme="minorHAnsi"/>
        </w:rPr>
        <w:t>I</w:t>
      </w:r>
      <w:r w:rsidR="00E52FC1">
        <w:rPr>
          <w:rFonts w:cstheme="minorHAnsi"/>
        </w:rPr>
        <w:t>ndigenous consumers) might impact on the NBN delivery.</w:t>
      </w:r>
    </w:p>
    <w:p w:rsidR="006C6AFA" w:rsidRPr="00A636A8" w:rsidRDefault="006C6AFA" w:rsidP="00DB45B5">
      <w:pPr>
        <w:pStyle w:val="Heading4"/>
      </w:pPr>
      <w:r w:rsidRPr="00E0094A">
        <w:t>Equity in the NBN rollout</w:t>
      </w:r>
      <w:r w:rsidRPr="00A636A8">
        <w:t xml:space="preserve"> </w:t>
      </w:r>
    </w:p>
    <w:p w:rsidR="006C6AFA" w:rsidRDefault="006C6AFA" w:rsidP="00E20927">
      <w:pPr>
        <w:spacing w:after="0"/>
        <w:rPr>
          <w:rFonts w:cstheme="minorHAnsi"/>
        </w:rPr>
      </w:pPr>
      <w:r>
        <w:rPr>
          <w:rFonts w:cstheme="minorHAnsi"/>
        </w:rPr>
        <w:t xml:space="preserve">While </w:t>
      </w:r>
      <w:r w:rsidR="003B5A14">
        <w:rPr>
          <w:rFonts w:cstheme="minorHAnsi"/>
        </w:rPr>
        <w:t xml:space="preserve">the </w:t>
      </w:r>
      <w:r>
        <w:rPr>
          <w:rFonts w:cstheme="minorHAnsi"/>
        </w:rPr>
        <w:t xml:space="preserve">declared Government policy is to roll out NBN first to areas with poor broadband, it was noted that lower socioeconomic areas in Cairns, which are generally in the inner-city and have large </w:t>
      </w:r>
      <w:r w:rsidR="00B17DBD">
        <w:rPr>
          <w:rFonts w:cstheme="minorHAnsi"/>
        </w:rPr>
        <w:t>I</w:t>
      </w:r>
      <w:r>
        <w:rPr>
          <w:rFonts w:cstheme="minorHAnsi"/>
        </w:rPr>
        <w:t xml:space="preserve">ndigenous populations, have been neglected in the NBN rollout so far. </w:t>
      </w:r>
    </w:p>
    <w:p w:rsidR="00E52FC1" w:rsidRDefault="00E52FC1" w:rsidP="00DB45B5">
      <w:pPr>
        <w:pStyle w:val="Heading3"/>
      </w:pPr>
      <w:r>
        <w:t>Affordability</w:t>
      </w:r>
    </w:p>
    <w:p w:rsidR="00E52FC1" w:rsidRDefault="009D0D60" w:rsidP="00E20927">
      <w:pPr>
        <w:spacing w:after="0"/>
        <w:rPr>
          <w:rFonts w:cstheme="minorHAnsi"/>
        </w:rPr>
      </w:pPr>
      <w:r>
        <w:rPr>
          <w:rFonts w:cstheme="minorHAnsi"/>
        </w:rPr>
        <w:t>A</w:t>
      </w:r>
      <w:r w:rsidR="00E52FC1">
        <w:rPr>
          <w:rFonts w:cstheme="minorHAnsi"/>
        </w:rPr>
        <w:t xml:space="preserve">ffordability is the focus of ACCAN’s </w:t>
      </w:r>
      <w:r w:rsidR="00B17DBD">
        <w:rPr>
          <w:rFonts w:cstheme="minorHAnsi"/>
        </w:rPr>
        <w:t>National C</w:t>
      </w:r>
      <w:r w:rsidR="00E52FC1">
        <w:rPr>
          <w:rFonts w:cstheme="minorHAnsi"/>
        </w:rPr>
        <w:t xml:space="preserve">onference </w:t>
      </w:r>
      <w:r w:rsidR="00C10097">
        <w:rPr>
          <w:rFonts w:cstheme="minorHAnsi"/>
        </w:rPr>
        <w:t>to be held in September</w:t>
      </w:r>
      <w:r w:rsidR="003B5A14">
        <w:rPr>
          <w:rFonts w:cstheme="minorHAnsi"/>
        </w:rPr>
        <w:t xml:space="preserve"> this year</w:t>
      </w:r>
      <w:r w:rsidR="00207983">
        <w:rPr>
          <w:rFonts w:cstheme="minorHAnsi"/>
        </w:rPr>
        <w:t>. W</w:t>
      </w:r>
      <w:r w:rsidR="007D4AB8">
        <w:rPr>
          <w:rFonts w:cstheme="minorHAnsi"/>
        </w:rPr>
        <w:t>e will be</w:t>
      </w:r>
      <w:r w:rsidR="00E52FC1">
        <w:rPr>
          <w:rFonts w:cstheme="minorHAnsi"/>
        </w:rPr>
        <w:t xml:space="preserve"> tak</w:t>
      </w:r>
      <w:r w:rsidR="007D4AB8">
        <w:rPr>
          <w:rFonts w:cstheme="minorHAnsi"/>
        </w:rPr>
        <w:t xml:space="preserve">ing affordability proposals to </w:t>
      </w:r>
      <w:r w:rsidR="00E52FC1">
        <w:rPr>
          <w:rFonts w:cstheme="minorHAnsi"/>
        </w:rPr>
        <w:t>the major political parties</w:t>
      </w:r>
      <w:r w:rsidR="006C6AFA">
        <w:rPr>
          <w:rFonts w:cstheme="minorHAnsi"/>
        </w:rPr>
        <w:t xml:space="preserve"> in the lead up to the next election, likely to be held in 2016. </w:t>
      </w:r>
      <w:r w:rsidR="003B5A14">
        <w:rPr>
          <w:rFonts w:cstheme="minorHAnsi"/>
        </w:rPr>
        <w:t xml:space="preserve">ACCAN members have asked for </w:t>
      </w:r>
      <w:r w:rsidR="006C6AFA">
        <w:rPr>
          <w:rFonts w:cstheme="minorHAnsi"/>
        </w:rPr>
        <w:t>a package of low income measures for mobile and internet, similar to those that apply to fixed line services.</w:t>
      </w:r>
      <w:r w:rsidR="00A81AD4">
        <w:rPr>
          <w:rFonts w:cstheme="minorHAnsi"/>
        </w:rPr>
        <w:t xml:space="preserve"> </w:t>
      </w:r>
      <w:r w:rsidR="00C10097">
        <w:rPr>
          <w:rFonts w:cstheme="minorHAnsi"/>
        </w:rPr>
        <w:t xml:space="preserve">The </w:t>
      </w:r>
      <w:r w:rsidR="006C6AFA">
        <w:rPr>
          <w:rFonts w:cstheme="minorHAnsi"/>
        </w:rPr>
        <w:t>G</w:t>
      </w:r>
      <w:r w:rsidR="00C10097">
        <w:rPr>
          <w:rFonts w:cstheme="minorHAnsi"/>
        </w:rPr>
        <w:t xml:space="preserve">overnment’s ‘digital first strategy’ </w:t>
      </w:r>
      <w:r w:rsidR="006C6AFA">
        <w:rPr>
          <w:rFonts w:cstheme="minorHAnsi"/>
        </w:rPr>
        <w:t xml:space="preserve">means </w:t>
      </w:r>
      <w:r w:rsidR="00C10097">
        <w:rPr>
          <w:rFonts w:cstheme="minorHAnsi"/>
        </w:rPr>
        <w:t>services will be incr</w:t>
      </w:r>
      <w:r w:rsidR="00A81AD4">
        <w:rPr>
          <w:rFonts w:cstheme="minorHAnsi"/>
        </w:rPr>
        <w:t>easingly provided solely online. This</w:t>
      </w:r>
      <w:r w:rsidR="00C10097">
        <w:rPr>
          <w:rFonts w:cstheme="minorHAnsi"/>
        </w:rPr>
        <w:t xml:space="preserve"> has implications for the affordability of services as universal access to broadband </w:t>
      </w:r>
      <w:r w:rsidR="00A81AD4">
        <w:rPr>
          <w:rFonts w:cstheme="minorHAnsi"/>
        </w:rPr>
        <w:t xml:space="preserve">will </w:t>
      </w:r>
      <w:r w:rsidR="00C10097">
        <w:rPr>
          <w:rFonts w:cstheme="minorHAnsi"/>
        </w:rPr>
        <w:t>become even more crucial to participat</w:t>
      </w:r>
      <w:r w:rsidR="006C6AFA">
        <w:rPr>
          <w:rFonts w:cstheme="minorHAnsi"/>
        </w:rPr>
        <w:t>ion</w:t>
      </w:r>
      <w:r w:rsidR="00C10097">
        <w:rPr>
          <w:rFonts w:cstheme="minorHAnsi"/>
        </w:rPr>
        <w:t>.</w:t>
      </w:r>
    </w:p>
    <w:p w:rsidR="003B5A14" w:rsidRDefault="003B5A14" w:rsidP="00E20927">
      <w:pPr>
        <w:spacing w:after="0"/>
        <w:rPr>
          <w:rFonts w:cstheme="minorHAnsi"/>
        </w:rPr>
      </w:pPr>
    </w:p>
    <w:p w:rsidR="00B070CF" w:rsidRDefault="00B070CF">
      <w:pPr>
        <w:rPr>
          <w:rFonts w:cstheme="minorHAnsi"/>
        </w:rPr>
      </w:pPr>
      <w:r>
        <w:rPr>
          <w:rFonts w:cstheme="minorHAnsi"/>
        </w:rPr>
        <w:br w:type="page"/>
      </w:r>
    </w:p>
    <w:p w:rsidR="00C10097" w:rsidRPr="009F128F" w:rsidRDefault="00C10097" w:rsidP="00DB45B5">
      <w:pPr>
        <w:pStyle w:val="Heading2"/>
        <w:spacing w:after="0" w:afterAutospacing="0"/>
        <w:rPr>
          <w:sz w:val="28"/>
          <w:szCs w:val="28"/>
        </w:rPr>
      </w:pPr>
      <w:r w:rsidRPr="00DB45B5">
        <w:rPr>
          <w:b/>
          <w:sz w:val="28"/>
          <w:szCs w:val="28"/>
        </w:rPr>
        <w:lastRenderedPageBreak/>
        <w:t>Policy priorities for 2015</w:t>
      </w:r>
    </w:p>
    <w:p w:rsidR="007A7402" w:rsidRDefault="00B070CF" w:rsidP="00C10097">
      <w:pPr>
        <w:spacing w:after="0"/>
        <w:rPr>
          <w:rFonts w:cstheme="minorHAnsi"/>
        </w:rPr>
      </w:pPr>
      <w:r>
        <w:rPr>
          <w:noProof/>
        </w:rPr>
        <mc:AlternateContent>
          <mc:Choice Requires="wps">
            <w:drawing>
              <wp:anchor distT="0" distB="0" distL="114300" distR="114300" simplePos="0" relativeHeight="251659264" behindDoc="0" locked="0" layoutInCell="1" allowOverlap="1" wp14:anchorId="4B7A8D8F" wp14:editId="3795849C">
                <wp:simplePos x="0" y="0"/>
                <wp:positionH relativeFrom="column">
                  <wp:posOffset>0</wp:posOffset>
                </wp:positionH>
                <wp:positionV relativeFrom="paragraph">
                  <wp:posOffset>73660</wp:posOffset>
                </wp:positionV>
                <wp:extent cx="5737860" cy="686435"/>
                <wp:effectExtent l="0" t="0" r="15240" b="241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7860" cy="686435"/>
                        </a:xfrm>
                        <a:prstGeom prst="rect">
                          <a:avLst/>
                        </a:prstGeom>
                        <a:noFill/>
                        <a:ln w="6350">
                          <a:solidFill>
                            <a:prstClr val="black"/>
                          </a:solidFill>
                        </a:ln>
                        <a:effectLst/>
                      </wps:spPr>
                      <wps:txbx>
                        <w:txbxContent>
                          <w:p w:rsidR="00A50D0D" w:rsidRPr="00A43A04" w:rsidRDefault="00A50D0D" w:rsidP="00A50D0D">
                            <w:pPr>
                              <w:spacing w:after="0"/>
                              <w:rPr>
                                <w:rFonts w:cstheme="minorHAnsi"/>
                              </w:rPr>
                            </w:pPr>
                            <w:r w:rsidRPr="00DB45B5">
                              <w:rPr>
                                <w:rFonts w:cstheme="minorHAnsi"/>
                                <w:b/>
                              </w:rPr>
                              <w:t>Key challenge:</w:t>
                            </w:r>
                            <w:r>
                              <w:rPr>
                                <w:rFonts w:cstheme="minorHAnsi"/>
                              </w:rPr>
                              <w:t xml:space="preserve"> </w:t>
                            </w:r>
                            <w:r w:rsidRPr="007A7402">
                              <w:rPr>
                                <w:rFonts w:cstheme="minorHAnsi"/>
                              </w:rPr>
                              <w:t xml:space="preserve">ACCAN is dealing with a huge agenda of </w:t>
                            </w:r>
                            <w:r>
                              <w:rPr>
                                <w:rFonts w:cstheme="minorHAnsi"/>
                              </w:rPr>
                              <w:t>consumer concerns</w:t>
                            </w:r>
                            <w:r w:rsidRPr="007A7402">
                              <w:rPr>
                                <w:rFonts w:cstheme="minorHAnsi"/>
                              </w:rPr>
                              <w:t xml:space="preserve">, and one of the difficulties is deciding how wide or in-depth </w:t>
                            </w:r>
                            <w:r>
                              <w:rPr>
                                <w:rFonts w:cstheme="minorHAnsi"/>
                              </w:rPr>
                              <w:t>our</w:t>
                            </w:r>
                            <w:r w:rsidRPr="007A7402">
                              <w:rPr>
                                <w:rFonts w:cstheme="minorHAnsi"/>
                              </w:rPr>
                              <w:t xml:space="preserve"> </w:t>
                            </w:r>
                            <w:r>
                              <w:rPr>
                                <w:rFonts w:cstheme="minorHAnsi"/>
                              </w:rPr>
                              <w:t>work will be on different issues.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5.8pt;width:451.8pt;height:54.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" filled="f" strokeweight=".5pt">
                <v:path arrowok="t"/>
                <v:textbox style="mso-fit-shape-to-text:t">
                  <w:txbxContent>
                    <w:p w:rsidR="00A50D0D" w:rsidRPr="00A43A04" w:rsidRDefault="00A50D0D" w:rsidP="00A50D0D">
                      <w:pPr>
                        <w:spacing w:after="0"/>
                        <w:rPr>
                          <w:rFonts w:cstheme="minorHAnsi"/>
                        </w:rPr>
                      </w:pPr>
                      <w:r w:rsidRPr="00DB45B5">
                        <w:rPr>
                          <w:rFonts w:cstheme="minorHAnsi"/>
                          <w:b/>
                        </w:rPr>
                        <w:t>Key challenge:</w:t>
                      </w:r>
                      <w:r>
                        <w:rPr>
                          <w:rFonts w:cstheme="minorHAnsi"/>
                        </w:rPr>
                        <w:t xml:space="preserve"> </w:t>
                      </w:r>
                      <w:r w:rsidRPr="007A7402">
                        <w:rPr>
                          <w:rFonts w:cstheme="minorHAnsi"/>
                        </w:rPr>
                        <w:t xml:space="preserve">ACCAN is dealing with a huge agenda of </w:t>
                      </w:r>
                      <w:r>
                        <w:rPr>
                          <w:rFonts w:cstheme="minorHAnsi"/>
                        </w:rPr>
                        <w:t>consumer concerns</w:t>
                      </w:r>
                      <w:r w:rsidRPr="007A7402">
                        <w:rPr>
                          <w:rFonts w:cstheme="minorHAnsi"/>
                        </w:rPr>
                        <w:t xml:space="preserve">, and one of the difficulties is deciding how wide or in-depth </w:t>
                      </w:r>
                      <w:r>
                        <w:rPr>
                          <w:rFonts w:cstheme="minorHAnsi"/>
                        </w:rPr>
                        <w:t>our</w:t>
                      </w:r>
                      <w:r w:rsidRPr="007A7402">
                        <w:rPr>
                          <w:rFonts w:cstheme="minorHAnsi"/>
                        </w:rPr>
                        <w:t xml:space="preserve"> </w:t>
                      </w:r>
                      <w:r>
                        <w:rPr>
                          <w:rFonts w:cstheme="minorHAnsi"/>
                        </w:rPr>
                        <w:t>work will be on different issues.</w:t>
                      </w:r>
                    </w:p>
                  </w:txbxContent>
                </v:textbox>
                <w10:wrap type="square"/>
              </v:shape>
            </w:pict>
          </mc:Fallback>
        </mc:AlternateContent>
      </w:r>
    </w:p>
    <w:p w:rsidR="00FA1248" w:rsidRDefault="00D22014" w:rsidP="00C10097">
      <w:pPr>
        <w:spacing w:after="0"/>
        <w:rPr>
          <w:rFonts w:cstheme="minorHAnsi"/>
        </w:rPr>
      </w:pPr>
      <w:r>
        <w:rPr>
          <w:rFonts w:cstheme="minorHAnsi"/>
        </w:rPr>
        <w:t xml:space="preserve">After an </w:t>
      </w:r>
      <w:r w:rsidR="00B17DBD">
        <w:rPr>
          <w:rFonts w:cstheme="minorHAnsi"/>
        </w:rPr>
        <w:t>o</w:t>
      </w:r>
      <w:r>
        <w:rPr>
          <w:rFonts w:cstheme="minorHAnsi"/>
        </w:rPr>
        <w:t>pen discussion</w:t>
      </w:r>
      <w:r w:rsidR="00CC7C49">
        <w:rPr>
          <w:rFonts w:cstheme="minorHAnsi"/>
        </w:rPr>
        <w:t>,</w:t>
      </w:r>
      <w:r>
        <w:rPr>
          <w:rFonts w:cstheme="minorHAnsi"/>
        </w:rPr>
        <w:t xml:space="preserve"> </w:t>
      </w:r>
      <w:r w:rsidR="00CC7C49">
        <w:rPr>
          <w:rFonts w:cstheme="minorHAnsi"/>
        </w:rPr>
        <w:t>MAF</w:t>
      </w:r>
      <w:r w:rsidR="006C6AFA">
        <w:rPr>
          <w:rFonts w:cstheme="minorHAnsi"/>
        </w:rPr>
        <w:t xml:space="preserve"> </w:t>
      </w:r>
      <w:r>
        <w:rPr>
          <w:rFonts w:cstheme="minorHAnsi"/>
        </w:rPr>
        <w:t>attendees</w:t>
      </w:r>
      <w:r w:rsidR="006C6AFA">
        <w:rPr>
          <w:rFonts w:cstheme="minorHAnsi"/>
        </w:rPr>
        <w:t xml:space="preserve"> identified the following communications priority issues for their constituents </w:t>
      </w:r>
      <w:r w:rsidR="003B5A14">
        <w:rPr>
          <w:rFonts w:cstheme="minorHAnsi"/>
        </w:rPr>
        <w:t xml:space="preserve">in </w:t>
      </w:r>
      <w:r w:rsidR="006C6AFA">
        <w:rPr>
          <w:rFonts w:cstheme="minorHAnsi"/>
        </w:rPr>
        <w:t>the year ahead</w:t>
      </w:r>
      <w:r w:rsidR="00B070CF">
        <w:rPr>
          <w:rFonts w:cstheme="minorHAnsi"/>
        </w:rPr>
        <w:t>:</w:t>
      </w:r>
    </w:p>
    <w:p w:rsidR="00C10097" w:rsidRPr="00D567B9" w:rsidRDefault="00D567B9" w:rsidP="00DB45B5">
      <w:pPr>
        <w:pStyle w:val="ListParagraph"/>
        <w:numPr>
          <w:ilvl w:val="0"/>
          <w:numId w:val="20"/>
        </w:numPr>
        <w:rPr>
          <w:rFonts w:cstheme="minorHAnsi"/>
        </w:rPr>
      </w:pPr>
      <w:r w:rsidRPr="00D567B9">
        <w:rPr>
          <w:rFonts w:cstheme="minorHAnsi"/>
        </w:rPr>
        <w:t xml:space="preserve">Affordability </w:t>
      </w:r>
      <w:r w:rsidR="003B5A14">
        <w:rPr>
          <w:rFonts w:cstheme="minorHAnsi"/>
        </w:rPr>
        <w:t>needs to</w:t>
      </w:r>
      <w:r w:rsidRPr="00D567B9">
        <w:rPr>
          <w:rFonts w:cstheme="minorHAnsi"/>
        </w:rPr>
        <w:t xml:space="preserve"> rema</w:t>
      </w:r>
      <w:r>
        <w:rPr>
          <w:rFonts w:cstheme="minorHAnsi"/>
        </w:rPr>
        <w:t xml:space="preserve">in a significant area of focus with </w:t>
      </w:r>
      <w:r w:rsidR="00FA1248" w:rsidRPr="00D567B9">
        <w:rPr>
          <w:rFonts w:cstheme="minorHAnsi"/>
        </w:rPr>
        <w:t xml:space="preserve">broadband </w:t>
      </w:r>
      <w:r w:rsidR="00A13144" w:rsidRPr="00D567B9">
        <w:rPr>
          <w:rFonts w:cstheme="minorHAnsi"/>
        </w:rPr>
        <w:t>affordability</w:t>
      </w:r>
      <w:r>
        <w:rPr>
          <w:rFonts w:cstheme="minorHAnsi"/>
        </w:rPr>
        <w:t xml:space="preserve"> of particular importance</w:t>
      </w:r>
      <w:r w:rsidR="00A13144" w:rsidRPr="00D567B9">
        <w:rPr>
          <w:rFonts w:cstheme="minorHAnsi"/>
        </w:rPr>
        <w:t xml:space="preserve">. </w:t>
      </w:r>
      <w:r w:rsidR="000E60CB" w:rsidRPr="00D567B9">
        <w:rPr>
          <w:rFonts w:cstheme="minorHAnsi"/>
        </w:rPr>
        <w:t>P</w:t>
      </w:r>
      <w:r w:rsidR="00FA1248" w:rsidRPr="00D567B9">
        <w:rPr>
          <w:rFonts w:cstheme="minorHAnsi"/>
        </w:rPr>
        <w:t>eople cannot be left unable to access government services because internet access is unaffordable.</w:t>
      </w:r>
      <w:r w:rsidR="00B070CF">
        <w:rPr>
          <w:rFonts w:cstheme="minorHAnsi"/>
        </w:rPr>
        <w:br/>
      </w:r>
    </w:p>
    <w:p w:rsidR="00FA1248" w:rsidRDefault="006C6AFA" w:rsidP="00B070CF">
      <w:pPr>
        <w:pStyle w:val="ListParagraph"/>
        <w:numPr>
          <w:ilvl w:val="0"/>
          <w:numId w:val="20"/>
        </w:numPr>
        <w:spacing w:after="0"/>
        <w:rPr>
          <w:rFonts w:cstheme="minorHAnsi"/>
        </w:rPr>
      </w:pPr>
      <w:r w:rsidRPr="006C6AFA">
        <w:rPr>
          <w:rFonts w:cstheme="minorHAnsi"/>
        </w:rPr>
        <w:t>For older people, there are</w:t>
      </w:r>
      <w:r w:rsidR="00FA1248" w:rsidRPr="006C6AFA">
        <w:rPr>
          <w:rFonts w:cstheme="minorHAnsi"/>
        </w:rPr>
        <w:t xml:space="preserve"> a series of complex factors impact</w:t>
      </w:r>
      <w:r w:rsidRPr="006C6AFA">
        <w:rPr>
          <w:rFonts w:cstheme="minorHAnsi"/>
        </w:rPr>
        <w:t>ing</w:t>
      </w:r>
      <w:r w:rsidR="008A1C18">
        <w:rPr>
          <w:rFonts w:cstheme="minorHAnsi"/>
        </w:rPr>
        <w:t xml:space="preserve"> on internet use (see report </w:t>
      </w:r>
      <w:hyperlink r:id="rId9" w:history="1">
        <w:r w:rsidR="008A1C18" w:rsidRPr="00DB45B5">
          <w:rPr>
            <w:rStyle w:val="Hyperlink"/>
            <w:rFonts w:cstheme="minorHAnsi"/>
            <w:i/>
          </w:rPr>
          <w:t>E-Government and Older People in Ireland North and South</w:t>
        </w:r>
      </w:hyperlink>
      <w:r w:rsidR="008A1C18">
        <w:rPr>
          <w:rFonts w:cstheme="minorHAnsi"/>
          <w:i/>
        </w:rPr>
        <w:t xml:space="preserve">, </w:t>
      </w:r>
      <w:r w:rsidR="008A1C18" w:rsidRPr="008A1C18">
        <w:rPr>
          <w:rFonts w:cstheme="minorHAnsi"/>
        </w:rPr>
        <w:t>CARDI Oct 2013</w:t>
      </w:r>
      <w:r w:rsidR="008A1C18">
        <w:rPr>
          <w:rFonts w:cstheme="minorHAnsi"/>
        </w:rPr>
        <w:t>).</w:t>
      </w:r>
    </w:p>
    <w:p w:rsidR="008A1C18" w:rsidRDefault="008A1C18" w:rsidP="008A1C18">
      <w:pPr>
        <w:pStyle w:val="ListParagraph"/>
        <w:numPr>
          <w:ilvl w:val="1"/>
          <w:numId w:val="20"/>
        </w:numPr>
        <w:spacing w:after="0"/>
        <w:rPr>
          <w:rFonts w:cstheme="minorHAnsi"/>
        </w:rPr>
      </w:pPr>
      <w:r>
        <w:rPr>
          <w:rFonts w:cstheme="minorHAnsi"/>
        </w:rPr>
        <w:t xml:space="preserve">Online safety and older people is a significant concern. </w:t>
      </w:r>
      <w:r w:rsidRPr="00090CE7">
        <w:rPr>
          <w:rFonts w:cstheme="minorHAnsi"/>
        </w:rPr>
        <w:t xml:space="preserve">Older people are very vulnerable to </w:t>
      </w:r>
      <w:r w:rsidR="00CC7C49" w:rsidRPr="00090CE7">
        <w:rPr>
          <w:rFonts w:cstheme="minorHAnsi"/>
        </w:rPr>
        <w:t>scamm</w:t>
      </w:r>
      <w:r w:rsidR="00CC7C49">
        <w:rPr>
          <w:rFonts w:cstheme="minorHAnsi"/>
        </w:rPr>
        <w:t>ers</w:t>
      </w:r>
      <w:r>
        <w:rPr>
          <w:rFonts w:cstheme="minorHAnsi"/>
        </w:rPr>
        <w:t>, both online and via telemarketing</w:t>
      </w:r>
      <w:r w:rsidRPr="00090CE7">
        <w:rPr>
          <w:rFonts w:cstheme="minorHAnsi"/>
        </w:rPr>
        <w:t xml:space="preserve">. </w:t>
      </w:r>
      <w:r>
        <w:rPr>
          <w:rFonts w:cstheme="minorHAnsi"/>
        </w:rPr>
        <w:t xml:space="preserve">There is scope for </w:t>
      </w:r>
      <w:r w:rsidRPr="00090CE7">
        <w:rPr>
          <w:rFonts w:cstheme="minorHAnsi"/>
        </w:rPr>
        <w:t xml:space="preserve">ACCAN </w:t>
      </w:r>
      <w:r>
        <w:rPr>
          <w:rFonts w:cstheme="minorHAnsi"/>
        </w:rPr>
        <w:t>to</w:t>
      </w:r>
      <w:r w:rsidR="00CC7C49">
        <w:rPr>
          <w:rFonts w:cstheme="minorHAnsi"/>
        </w:rPr>
        <w:t xml:space="preserve"> do more</w:t>
      </w:r>
      <w:r w:rsidRPr="00090CE7">
        <w:rPr>
          <w:rFonts w:cstheme="minorHAnsi"/>
        </w:rPr>
        <w:t xml:space="preserve"> work in this space.</w:t>
      </w:r>
    </w:p>
    <w:p w:rsidR="00F96A4B" w:rsidRDefault="008A1C18" w:rsidP="008A1C18">
      <w:pPr>
        <w:pStyle w:val="ListParagraph"/>
        <w:numPr>
          <w:ilvl w:val="1"/>
          <w:numId w:val="20"/>
        </w:numPr>
        <w:spacing w:after="0"/>
        <w:rPr>
          <w:rFonts w:cstheme="minorHAnsi"/>
        </w:rPr>
      </w:pPr>
      <w:r>
        <w:rPr>
          <w:rFonts w:cstheme="minorHAnsi"/>
        </w:rPr>
        <w:t>A</w:t>
      </w:r>
      <w:r w:rsidRPr="00477A4B">
        <w:rPr>
          <w:rFonts w:cstheme="minorHAnsi"/>
        </w:rPr>
        <w:t xml:space="preserve">ffordability, accessibility and complexity are the three areas most affecting older consumers. Many </w:t>
      </w:r>
      <w:r w:rsidR="00CC7C49">
        <w:rPr>
          <w:rFonts w:cstheme="minorHAnsi"/>
        </w:rPr>
        <w:t>retirees</w:t>
      </w:r>
      <w:r w:rsidRPr="00477A4B">
        <w:rPr>
          <w:rFonts w:cstheme="minorHAnsi"/>
        </w:rPr>
        <w:t xml:space="preserve"> have low fixed incomes, and many also have hearing and sight loss which impacts on the accessibility of technology. </w:t>
      </w:r>
      <w:r w:rsidR="00CC7C49">
        <w:rPr>
          <w:rFonts w:cstheme="minorHAnsi"/>
        </w:rPr>
        <w:t>Some</w:t>
      </w:r>
      <w:r w:rsidR="00CC7C49" w:rsidRPr="00477A4B">
        <w:rPr>
          <w:rFonts w:cstheme="minorHAnsi"/>
        </w:rPr>
        <w:t xml:space="preserve"> </w:t>
      </w:r>
      <w:r w:rsidRPr="00477A4B">
        <w:rPr>
          <w:rFonts w:cstheme="minorHAnsi"/>
        </w:rPr>
        <w:t xml:space="preserve">products, such as bundled goods, are complex and confusing for older people who </w:t>
      </w:r>
      <w:r w:rsidR="00CC7C49">
        <w:rPr>
          <w:rFonts w:cstheme="minorHAnsi"/>
        </w:rPr>
        <w:t>are unfamiliar with technology</w:t>
      </w:r>
      <w:r w:rsidRPr="00477A4B">
        <w:rPr>
          <w:rFonts w:cstheme="minorHAnsi"/>
        </w:rPr>
        <w:t xml:space="preserve">. </w:t>
      </w:r>
    </w:p>
    <w:p w:rsidR="008A1C18" w:rsidRPr="00477A4B" w:rsidRDefault="008A1C18" w:rsidP="008A1C18">
      <w:pPr>
        <w:pStyle w:val="ListParagraph"/>
        <w:numPr>
          <w:ilvl w:val="1"/>
          <w:numId w:val="20"/>
        </w:numPr>
        <w:spacing w:after="0"/>
        <w:rPr>
          <w:rFonts w:cstheme="minorHAnsi"/>
        </w:rPr>
      </w:pPr>
      <w:r w:rsidRPr="00477A4B">
        <w:rPr>
          <w:rFonts w:cstheme="minorHAnsi"/>
        </w:rPr>
        <w:t>Landlines continue to be very important for this demographic. Automated</w:t>
      </w:r>
      <w:r>
        <w:rPr>
          <w:rFonts w:cstheme="minorHAnsi"/>
        </w:rPr>
        <w:t xml:space="preserve"> </w:t>
      </w:r>
      <w:r w:rsidR="003B5A14">
        <w:rPr>
          <w:rFonts w:cstheme="minorHAnsi"/>
        </w:rPr>
        <w:t xml:space="preserve">phone call queuing or </w:t>
      </w:r>
      <w:r>
        <w:rPr>
          <w:rFonts w:cstheme="minorHAnsi"/>
        </w:rPr>
        <w:t>I</w:t>
      </w:r>
      <w:r w:rsidR="003B5A14">
        <w:rPr>
          <w:rFonts w:cstheme="minorHAnsi"/>
        </w:rPr>
        <w:t>nteractive Voice Responses (I</w:t>
      </w:r>
      <w:r>
        <w:rPr>
          <w:rFonts w:cstheme="minorHAnsi"/>
        </w:rPr>
        <w:t>VR</w:t>
      </w:r>
      <w:r w:rsidR="003B5A14">
        <w:rPr>
          <w:rFonts w:cstheme="minorHAnsi"/>
        </w:rPr>
        <w:t>)</w:t>
      </w:r>
      <w:r w:rsidRPr="00477A4B">
        <w:rPr>
          <w:rFonts w:cstheme="minorHAnsi"/>
        </w:rPr>
        <w:t xml:space="preserve"> telephone systems are also problematic for older people who </w:t>
      </w:r>
      <w:r w:rsidR="003B5A14">
        <w:rPr>
          <w:rFonts w:cstheme="minorHAnsi"/>
        </w:rPr>
        <w:t>may</w:t>
      </w:r>
      <w:r w:rsidRPr="00477A4B">
        <w:rPr>
          <w:rFonts w:cstheme="minorHAnsi"/>
        </w:rPr>
        <w:t xml:space="preserve"> not </w:t>
      </w:r>
      <w:r w:rsidR="00CC7C49">
        <w:rPr>
          <w:rFonts w:cstheme="minorHAnsi"/>
        </w:rPr>
        <w:t xml:space="preserve">be able to use </w:t>
      </w:r>
      <w:r w:rsidRPr="00477A4B">
        <w:rPr>
          <w:rFonts w:cstheme="minorHAnsi"/>
        </w:rPr>
        <w:t>this method of communication.</w:t>
      </w:r>
      <w:r w:rsidR="00F96A4B">
        <w:rPr>
          <w:rFonts w:cstheme="minorHAnsi"/>
        </w:rPr>
        <w:t xml:space="preserve"> Personal interaction in customer service is </w:t>
      </w:r>
      <w:r w:rsidR="003B5A14">
        <w:rPr>
          <w:rFonts w:cstheme="minorHAnsi"/>
        </w:rPr>
        <w:t xml:space="preserve">also preferable and </w:t>
      </w:r>
      <w:r w:rsidR="00CC7C49">
        <w:rPr>
          <w:rFonts w:cstheme="minorHAnsi"/>
        </w:rPr>
        <w:t xml:space="preserve">highly </w:t>
      </w:r>
      <w:r w:rsidR="00F96A4B">
        <w:rPr>
          <w:rFonts w:cstheme="minorHAnsi"/>
        </w:rPr>
        <w:t>valued.</w:t>
      </w:r>
      <w:r w:rsidR="00B070CF">
        <w:rPr>
          <w:rFonts w:cstheme="minorHAnsi"/>
        </w:rPr>
        <w:br/>
      </w:r>
    </w:p>
    <w:p w:rsidR="00F623AF" w:rsidRPr="009F128F" w:rsidRDefault="00F623AF" w:rsidP="00F623AF">
      <w:pPr>
        <w:pStyle w:val="ListParagraph"/>
        <w:numPr>
          <w:ilvl w:val="0"/>
          <w:numId w:val="20"/>
        </w:numPr>
      </w:pPr>
      <w:r>
        <w:rPr>
          <w:rFonts w:cstheme="minorHAnsi"/>
        </w:rPr>
        <w:t>ACCAN needs to keep across the government’s responses to the</w:t>
      </w:r>
      <w:r w:rsidRPr="00061C6D">
        <w:rPr>
          <w:rFonts w:cstheme="minorHAnsi"/>
        </w:rPr>
        <w:t xml:space="preserve"> Harper Review</w:t>
      </w:r>
      <w:r>
        <w:rPr>
          <w:rFonts w:cstheme="minorHAnsi"/>
        </w:rPr>
        <w:t xml:space="preserve"> and its recommendations for future competition policy settings. This may result in the separation of </w:t>
      </w:r>
      <w:r w:rsidRPr="00061C6D">
        <w:rPr>
          <w:rFonts w:cstheme="minorHAnsi"/>
        </w:rPr>
        <w:t>the ACCC’s competition and consumer functions</w:t>
      </w:r>
      <w:r>
        <w:rPr>
          <w:rFonts w:cstheme="minorHAnsi"/>
        </w:rPr>
        <w:t>.</w:t>
      </w:r>
      <w:r>
        <w:rPr>
          <w:rFonts w:cstheme="minorHAnsi"/>
        </w:rPr>
        <w:br/>
      </w:r>
    </w:p>
    <w:p w:rsidR="00F623AF" w:rsidRPr="00060DF6" w:rsidRDefault="00F623AF" w:rsidP="00F623AF">
      <w:pPr>
        <w:pStyle w:val="ListParagraph"/>
        <w:numPr>
          <w:ilvl w:val="0"/>
          <w:numId w:val="20"/>
        </w:numPr>
      </w:pPr>
      <w:r w:rsidRPr="00AF6D3B">
        <w:t>Key topics for children and communications are safety and health, security, consumer protections (privacy and copyright), skills and competencies, the need for learning and development about safe online behaviour, significant online gender violence, online criminal activity, online health, healthy consumption of communications and the inconsistent laws across State jurisdictions which can result in the criminalisation of children, for example when they send sexting messages. The Office of the Children’s eSafety Commissioner will be established in July, and this will have impact and bring improvements, however, the challenge for ACCAN is to focus less on consumer education because there are many other organisations running awareness programs. ACCAN needs to focus in on providing leadership on specific areas of law reform were no-one is focusing at present.</w:t>
      </w:r>
    </w:p>
    <w:p w:rsidR="00B070CF" w:rsidRDefault="00B070CF">
      <w:pPr>
        <w:rPr>
          <w:rFonts w:cstheme="minorHAnsi"/>
        </w:rPr>
      </w:pPr>
      <w:r>
        <w:rPr>
          <w:rFonts w:cstheme="minorHAnsi"/>
        </w:rPr>
        <w:br w:type="page"/>
      </w:r>
    </w:p>
    <w:p w:rsidR="00F623AF" w:rsidRPr="005B2269" w:rsidRDefault="00F623AF" w:rsidP="00F623AF">
      <w:pPr>
        <w:pStyle w:val="ListParagraph"/>
        <w:numPr>
          <w:ilvl w:val="0"/>
          <w:numId w:val="20"/>
        </w:numPr>
        <w:spacing w:after="0"/>
        <w:rPr>
          <w:rFonts w:cstheme="minorHAnsi"/>
        </w:rPr>
      </w:pPr>
      <w:r>
        <w:rPr>
          <w:rFonts w:cstheme="minorHAnsi"/>
        </w:rPr>
        <w:lastRenderedPageBreak/>
        <w:t>S</w:t>
      </w:r>
      <w:r w:rsidRPr="005B2269">
        <w:rPr>
          <w:rFonts w:cstheme="minorHAnsi"/>
        </w:rPr>
        <w:t xml:space="preserve">ecurity </w:t>
      </w:r>
      <w:r>
        <w:rPr>
          <w:rFonts w:cstheme="minorHAnsi"/>
        </w:rPr>
        <w:t>of personal information is another issue</w:t>
      </w:r>
      <w:r w:rsidRPr="005B2269">
        <w:rPr>
          <w:rFonts w:cstheme="minorHAnsi"/>
        </w:rPr>
        <w:t>. There are many public messages</w:t>
      </w:r>
      <w:r>
        <w:rPr>
          <w:rFonts w:cstheme="minorHAnsi"/>
        </w:rPr>
        <w:t xml:space="preserve"> about being careful with </w:t>
      </w:r>
      <w:r w:rsidRPr="005B2269">
        <w:rPr>
          <w:rFonts w:cstheme="minorHAnsi"/>
        </w:rPr>
        <w:t>personal information</w:t>
      </w:r>
      <w:r>
        <w:rPr>
          <w:rFonts w:cstheme="minorHAnsi"/>
        </w:rPr>
        <w:t>. O</w:t>
      </w:r>
      <w:r w:rsidRPr="005B2269">
        <w:rPr>
          <w:rFonts w:cstheme="minorHAnsi"/>
        </w:rPr>
        <w:t>n the other hand</w:t>
      </w:r>
      <w:r>
        <w:rPr>
          <w:rFonts w:cstheme="minorHAnsi"/>
        </w:rPr>
        <w:t>,</w:t>
      </w:r>
      <w:r w:rsidRPr="005B2269">
        <w:rPr>
          <w:rFonts w:cstheme="minorHAnsi"/>
        </w:rPr>
        <w:t xml:space="preserve"> there are a number of government services that </w:t>
      </w:r>
      <w:r>
        <w:rPr>
          <w:rFonts w:cstheme="minorHAnsi"/>
        </w:rPr>
        <w:t>require</w:t>
      </w:r>
      <w:r w:rsidRPr="005B2269">
        <w:rPr>
          <w:rFonts w:cstheme="minorHAnsi"/>
        </w:rPr>
        <w:t xml:space="preserve"> consumers</w:t>
      </w:r>
      <w:r>
        <w:rPr>
          <w:rFonts w:cstheme="minorHAnsi"/>
        </w:rPr>
        <w:t xml:space="preserve"> to</w:t>
      </w:r>
      <w:r w:rsidRPr="005B2269">
        <w:rPr>
          <w:rFonts w:cstheme="minorHAnsi"/>
        </w:rPr>
        <w:t xml:space="preserve"> provid</w:t>
      </w:r>
      <w:r>
        <w:rPr>
          <w:rFonts w:cstheme="minorHAnsi"/>
        </w:rPr>
        <w:t xml:space="preserve">e a considerable amount </w:t>
      </w:r>
      <w:r w:rsidRPr="005B2269">
        <w:rPr>
          <w:rFonts w:cstheme="minorHAnsi"/>
        </w:rPr>
        <w:t xml:space="preserve">of </w:t>
      </w:r>
      <w:r>
        <w:rPr>
          <w:rFonts w:cstheme="minorHAnsi"/>
        </w:rPr>
        <w:t xml:space="preserve">private </w:t>
      </w:r>
      <w:r w:rsidRPr="005B2269">
        <w:rPr>
          <w:rFonts w:cstheme="minorHAnsi"/>
        </w:rPr>
        <w:t>personal information</w:t>
      </w:r>
      <w:r>
        <w:rPr>
          <w:rFonts w:cstheme="minorHAnsi"/>
        </w:rPr>
        <w:t>, which increases security risks. Mobile commerce and contactless payments may also present future safety and security challenges. A significant privacy issue in the year ahead will be the Government’s steps to introduce a national online identity. ACCAN needs to keep involved in this area of policy development.</w:t>
      </w:r>
      <w:r>
        <w:rPr>
          <w:rFonts w:cstheme="minorHAnsi"/>
        </w:rPr>
        <w:br/>
      </w:r>
    </w:p>
    <w:p w:rsidR="00B070CF" w:rsidRDefault="00195F6A" w:rsidP="00C80381">
      <w:pPr>
        <w:pStyle w:val="ListParagraph"/>
        <w:numPr>
          <w:ilvl w:val="0"/>
          <w:numId w:val="20"/>
        </w:numPr>
        <w:spacing w:after="0"/>
        <w:rPr>
          <w:rFonts w:cstheme="minorHAnsi"/>
        </w:rPr>
      </w:pPr>
      <w:r>
        <w:rPr>
          <w:rFonts w:cstheme="minorHAnsi"/>
        </w:rPr>
        <w:t xml:space="preserve">Suitable communications models </w:t>
      </w:r>
      <w:r w:rsidR="003328B0">
        <w:rPr>
          <w:rFonts w:cstheme="minorHAnsi"/>
        </w:rPr>
        <w:t xml:space="preserve">are needed </w:t>
      </w:r>
      <w:r>
        <w:rPr>
          <w:rFonts w:cstheme="minorHAnsi"/>
        </w:rPr>
        <w:t>for delivery of r</w:t>
      </w:r>
      <w:r w:rsidR="00070D4E">
        <w:rPr>
          <w:rFonts w:cstheme="minorHAnsi"/>
        </w:rPr>
        <w:t>emote education</w:t>
      </w:r>
      <w:r w:rsidR="003328B0">
        <w:rPr>
          <w:rFonts w:cstheme="minorHAnsi"/>
        </w:rPr>
        <w:t>, and</w:t>
      </w:r>
      <w:r>
        <w:rPr>
          <w:rFonts w:cstheme="minorHAnsi"/>
        </w:rPr>
        <w:t xml:space="preserve"> current barriers need to be addressed. Current services are inadequate, and </w:t>
      </w:r>
      <w:r w:rsidR="00CC7C49">
        <w:rPr>
          <w:rFonts w:cstheme="minorHAnsi"/>
        </w:rPr>
        <w:t xml:space="preserve">are </w:t>
      </w:r>
      <w:r>
        <w:rPr>
          <w:rFonts w:cstheme="minorHAnsi"/>
        </w:rPr>
        <w:t xml:space="preserve">exacerbated by </w:t>
      </w:r>
      <w:r w:rsidR="00070D4E">
        <w:rPr>
          <w:rFonts w:cstheme="minorHAnsi"/>
        </w:rPr>
        <w:t>fair use policies</w:t>
      </w:r>
      <w:r>
        <w:rPr>
          <w:rFonts w:cstheme="minorHAnsi"/>
        </w:rPr>
        <w:t xml:space="preserve"> which have lowered data limits, unsuitable peak and off peak plans, and network congestion. </w:t>
      </w:r>
      <w:r w:rsidR="00F96A4B">
        <w:rPr>
          <w:rFonts w:cstheme="minorHAnsi"/>
        </w:rPr>
        <w:t>Special</w:t>
      </w:r>
      <w:r w:rsidR="008B4DB2">
        <w:rPr>
          <w:rFonts w:cstheme="minorHAnsi"/>
        </w:rPr>
        <w:t>ly allocated</w:t>
      </w:r>
      <w:r w:rsidR="00F96A4B">
        <w:rPr>
          <w:rFonts w:cstheme="minorHAnsi"/>
        </w:rPr>
        <w:t xml:space="preserve"> education services need to be developed on the NBN Long Term Satellite </w:t>
      </w:r>
      <w:r w:rsidR="00260FDB">
        <w:rPr>
          <w:rFonts w:cstheme="minorHAnsi"/>
        </w:rPr>
        <w:t xml:space="preserve">Service </w:t>
      </w:r>
      <w:r w:rsidR="00F96A4B">
        <w:rPr>
          <w:rFonts w:cstheme="minorHAnsi"/>
        </w:rPr>
        <w:t>to address remote education needs.</w:t>
      </w:r>
    </w:p>
    <w:p w:rsidR="00195F6A" w:rsidRDefault="00195F6A" w:rsidP="00DB45B5">
      <w:pPr>
        <w:pStyle w:val="ListParagraph"/>
        <w:spacing w:after="0"/>
        <w:rPr>
          <w:rFonts w:cstheme="minorHAnsi"/>
        </w:rPr>
      </w:pPr>
    </w:p>
    <w:p w:rsidR="00B070CF" w:rsidRDefault="00F96A4B" w:rsidP="00DB45B5">
      <w:pPr>
        <w:pStyle w:val="ListParagraph"/>
        <w:numPr>
          <w:ilvl w:val="0"/>
          <w:numId w:val="20"/>
        </w:numPr>
        <w:spacing w:after="0"/>
        <w:rPr>
          <w:rFonts w:cstheme="minorHAnsi"/>
        </w:rPr>
      </w:pPr>
      <w:r>
        <w:rPr>
          <w:rFonts w:cstheme="minorHAnsi"/>
        </w:rPr>
        <w:t xml:space="preserve">Mobile coverage in non-metro areas must be improved – the </w:t>
      </w:r>
      <w:r w:rsidR="00260FDB">
        <w:rPr>
          <w:rFonts w:cstheme="minorHAnsi"/>
        </w:rPr>
        <w:t xml:space="preserve">Mobile </w:t>
      </w:r>
      <w:r>
        <w:rPr>
          <w:rFonts w:cstheme="minorHAnsi"/>
        </w:rPr>
        <w:t>Black Spots Program</w:t>
      </w:r>
      <w:r w:rsidR="00260FDB">
        <w:rPr>
          <w:rFonts w:cstheme="minorHAnsi"/>
        </w:rPr>
        <w:t>me</w:t>
      </w:r>
      <w:r>
        <w:rPr>
          <w:rFonts w:cstheme="minorHAnsi"/>
        </w:rPr>
        <w:t xml:space="preserve"> is </w:t>
      </w:r>
      <w:r w:rsidR="00260FDB">
        <w:rPr>
          <w:rFonts w:cstheme="minorHAnsi"/>
        </w:rPr>
        <w:t>a positive step, however, it</w:t>
      </w:r>
      <w:r>
        <w:rPr>
          <w:rFonts w:cstheme="minorHAnsi"/>
        </w:rPr>
        <w:t xml:space="preserve"> needs to be expanded and more long term funding </w:t>
      </w:r>
      <w:r w:rsidR="00260FDB">
        <w:rPr>
          <w:rFonts w:cstheme="minorHAnsi"/>
        </w:rPr>
        <w:t>allocated to really make a difference</w:t>
      </w:r>
      <w:r>
        <w:rPr>
          <w:rFonts w:cstheme="minorHAnsi"/>
        </w:rPr>
        <w:t xml:space="preserve">. </w:t>
      </w:r>
      <w:r w:rsidR="00644FD2">
        <w:rPr>
          <w:rFonts w:cstheme="minorHAnsi"/>
        </w:rPr>
        <w:t xml:space="preserve">The inadequacies of mobile broadband should be addressed </w:t>
      </w:r>
      <w:r w:rsidR="008B4DB2">
        <w:rPr>
          <w:rFonts w:cstheme="minorHAnsi"/>
        </w:rPr>
        <w:t>as consumers face</w:t>
      </w:r>
      <w:r w:rsidR="00260FDB">
        <w:rPr>
          <w:rFonts w:cstheme="minorHAnsi"/>
        </w:rPr>
        <w:t xml:space="preserve"> </w:t>
      </w:r>
      <w:r w:rsidR="00644FD2">
        <w:rPr>
          <w:rFonts w:cstheme="minorHAnsi"/>
        </w:rPr>
        <w:t xml:space="preserve">slow speeds and </w:t>
      </w:r>
      <w:r w:rsidR="008B4DB2">
        <w:rPr>
          <w:rFonts w:cstheme="minorHAnsi"/>
        </w:rPr>
        <w:t xml:space="preserve">services that are </w:t>
      </w:r>
      <w:r w:rsidR="00644FD2">
        <w:rPr>
          <w:rFonts w:cstheme="minorHAnsi"/>
        </w:rPr>
        <w:t>too costly.</w:t>
      </w:r>
    </w:p>
    <w:p w:rsidR="00644FD2" w:rsidRPr="00260FDB" w:rsidRDefault="00644FD2" w:rsidP="00DB45B5">
      <w:pPr>
        <w:pStyle w:val="ListParagraph"/>
        <w:spacing w:after="0"/>
        <w:rPr>
          <w:rFonts w:cstheme="minorHAnsi"/>
        </w:rPr>
      </w:pPr>
    </w:p>
    <w:p w:rsidR="00DE016A" w:rsidRDefault="00260FDB" w:rsidP="00C80381">
      <w:pPr>
        <w:pStyle w:val="ListParagraph"/>
        <w:numPr>
          <w:ilvl w:val="0"/>
          <w:numId w:val="20"/>
        </w:numPr>
        <w:spacing w:after="0"/>
        <w:rPr>
          <w:rFonts w:cstheme="minorHAnsi"/>
        </w:rPr>
      </w:pPr>
      <w:r>
        <w:rPr>
          <w:rFonts w:cstheme="minorHAnsi"/>
        </w:rPr>
        <w:t>To ensure c</w:t>
      </w:r>
      <w:r w:rsidR="00195F6A">
        <w:rPr>
          <w:rFonts w:cstheme="minorHAnsi"/>
        </w:rPr>
        <w:t>onsumer protections</w:t>
      </w:r>
      <w:r>
        <w:rPr>
          <w:rFonts w:cstheme="minorHAnsi"/>
        </w:rPr>
        <w:t>,</w:t>
      </w:r>
      <w:r w:rsidR="00195F6A">
        <w:rPr>
          <w:rFonts w:cstheme="minorHAnsi"/>
        </w:rPr>
        <w:t xml:space="preserve"> the </w:t>
      </w:r>
      <w:r w:rsidR="00DE016A" w:rsidRPr="00070D4E">
        <w:rPr>
          <w:rFonts w:cstheme="minorHAnsi"/>
        </w:rPr>
        <w:t xml:space="preserve">CSG </w:t>
      </w:r>
      <w:r w:rsidR="00195F6A">
        <w:rPr>
          <w:rFonts w:cstheme="minorHAnsi"/>
        </w:rPr>
        <w:t xml:space="preserve">should be </w:t>
      </w:r>
      <w:r w:rsidR="008B4DB2">
        <w:rPr>
          <w:rFonts w:cstheme="minorHAnsi"/>
        </w:rPr>
        <w:t>extended</w:t>
      </w:r>
      <w:r w:rsidR="00DE016A" w:rsidRPr="00070D4E">
        <w:rPr>
          <w:rFonts w:cstheme="minorHAnsi"/>
        </w:rPr>
        <w:t xml:space="preserve"> to internet services provided over the NBN.</w:t>
      </w:r>
      <w:r w:rsidR="00F623AF">
        <w:rPr>
          <w:rFonts w:cstheme="minorHAnsi"/>
        </w:rPr>
        <w:br/>
      </w:r>
    </w:p>
    <w:p w:rsidR="00F623AF" w:rsidRDefault="00F623AF" w:rsidP="00C80381">
      <w:pPr>
        <w:pStyle w:val="ListParagraph"/>
        <w:numPr>
          <w:ilvl w:val="0"/>
          <w:numId w:val="20"/>
        </w:numPr>
        <w:spacing w:after="0"/>
        <w:rPr>
          <w:rFonts w:cstheme="minorHAnsi"/>
        </w:rPr>
      </w:pPr>
      <w:r>
        <w:rPr>
          <w:rFonts w:cstheme="minorHAnsi"/>
        </w:rPr>
        <w:t>Consumers making choices based on customer information in the market place remains a concern. C</w:t>
      </w:r>
      <w:r w:rsidRPr="00225171">
        <w:rPr>
          <w:rFonts w:cstheme="minorHAnsi"/>
        </w:rPr>
        <w:t>ustomer information</w:t>
      </w:r>
      <w:r>
        <w:rPr>
          <w:rFonts w:cstheme="minorHAnsi"/>
        </w:rPr>
        <w:t xml:space="preserve"> should be informed by behavioural economics, and simplified so consumers can be better informed before they make decisions that lock them into contracts. Simpler products and plans can also assist consumers before they sign up. There is a great need to </w:t>
      </w:r>
      <w:r w:rsidRPr="00225171">
        <w:rPr>
          <w:rFonts w:cstheme="minorHAnsi"/>
        </w:rPr>
        <w:t>understand consumer behaviour and decision-making</w:t>
      </w:r>
      <w:r>
        <w:rPr>
          <w:rFonts w:cstheme="minorHAnsi"/>
        </w:rPr>
        <w:t xml:space="preserve"> </w:t>
      </w:r>
      <w:r w:rsidRPr="00225171">
        <w:rPr>
          <w:rFonts w:cstheme="minorHAnsi"/>
        </w:rPr>
        <w:t>from a</w:t>
      </w:r>
      <w:r>
        <w:rPr>
          <w:rFonts w:cstheme="minorHAnsi"/>
        </w:rPr>
        <w:t xml:space="preserve">n evidence-based </w:t>
      </w:r>
      <w:r w:rsidRPr="00225171">
        <w:rPr>
          <w:rFonts w:cstheme="minorHAnsi"/>
        </w:rPr>
        <w:t xml:space="preserve">perspective. ACCAN </w:t>
      </w:r>
      <w:r>
        <w:rPr>
          <w:rFonts w:cstheme="minorHAnsi"/>
        </w:rPr>
        <w:t xml:space="preserve">has </w:t>
      </w:r>
      <w:r w:rsidRPr="00225171">
        <w:rPr>
          <w:rFonts w:cstheme="minorHAnsi"/>
        </w:rPr>
        <w:t>commissioned</w:t>
      </w:r>
      <w:r>
        <w:rPr>
          <w:rFonts w:cstheme="minorHAnsi"/>
        </w:rPr>
        <w:t xml:space="preserve"> research on consumer-decision making with</w:t>
      </w:r>
      <w:r w:rsidRPr="00225171">
        <w:rPr>
          <w:rFonts w:cstheme="minorHAnsi"/>
        </w:rPr>
        <w:t xml:space="preserve"> </w:t>
      </w:r>
      <w:r>
        <w:rPr>
          <w:rFonts w:cstheme="minorHAnsi"/>
        </w:rPr>
        <w:t xml:space="preserve">Dr </w:t>
      </w:r>
      <w:r w:rsidRPr="00225171">
        <w:rPr>
          <w:rFonts w:cstheme="minorHAnsi"/>
        </w:rPr>
        <w:t>Paul Harrison, from Deakin University</w:t>
      </w:r>
      <w:r>
        <w:rPr>
          <w:rFonts w:cstheme="minorHAnsi"/>
        </w:rPr>
        <w:t xml:space="preserve"> to gain further insights in this area. This research</w:t>
      </w:r>
      <w:r w:rsidRPr="00225171">
        <w:rPr>
          <w:rFonts w:cstheme="minorHAnsi"/>
        </w:rPr>
        <w:t xml:space="preserve"> </w:t>
      </w:r>
      <w:r>
        <w:rPr>
          <w:rFonts w:cstheme="minorHAnsi"/>
        </w:rPr>
        <w:t>will be a significant contribution for consumer behaviour and decision-making in general and not just for communications consumers.</w:t>
      </w:r>
    </w:p>
    <w:p w:rsidR="006B4A2C" w:rsidRPr="00260FDB" w:rsidRDefault="006B4A2C" w:rsidP="00DB45B5">
      <w:pPr>
        <w:pStyle w:val="ListParagraph"/>
        <w:spacing w:after="0"/>
        <w:rPr>
          <w:rFonts w:cstheme="minorHAnsi"/>
        </w:rPr>
      </w:pPr>
    </w:p>
    <w:p w:rsidR="00B070CF" w:rsidRDefault="0090745D" w:rsidP="006B4A2C">
      <w:pPr>
        <w:pStyle w:val="ListParagraph"/>
        <w:numPr>
          <w:ilvl w:val="0"/>
          <w:numId w:val="21"/>
        </w:numPr>
        <w:spacing w:after="0"/>
        <w:rPr>
          <w:rFonts w:cstheme="minorHAnsi"/>
        </w:rPr>
      </w:pPr>
      <w:r>
        <w:rPr>
          <w:rFonts w:cstheme="minorHAnsi"/>
        </w:rPr>
        <w:t>ACCAN needs to consider m</w:t>
      </w:r>
      <w:r w:rsidR="006B4A2C">
        <w:rPr>
          <w:rFonts w:cstheme="minorHAnsi"/>
        </w:rPr>
        <w:t>arket place issues for particular sectors, such as low income and disability sector</w:t>
      </w:r>
      <w:r w:rsidR="002416D3">
        <w:rPr>
          <w:rFonts w:cstheme="minorHAnsi"/>
        </w:rPr>
        <w:t xml:space="preserve">s, </w:t>
      </w:r>
      <w:r>
        <w:rPr>
          <w:rFonts w:cstheme="minorHAnsi"/>
        </w:rPr>
        <w:t>with</w:t>
      </w:r>
      <w:r w:rsidR="002416D3">
        <w:rPr>
          <w:rFonts w:cstheme="minorHAnsi"/>
        </w:rPr>
        <w:t xml:space="preserve"> a focus on appropriate regulatory protections</w:t>
      </w:r>
      <w:r>
        <w:rPr>
          <w:rFonts w:cstheme="minorHAnsi"/>
        </w:rPr>
        <w:t xml:space="preserve"> that may be required</w:t>
      </w:r>
      <w:r w:rsidR="00B070CF">
        <w:rPr>
          <w:rFonts w:cstheme="minorHAnsi"/>
        </w:rPr>
        <w:t>.</w:t>
      </w:r>
    </w:p>
    <w:p w:rsidR="00DE016A" w:rsidRPr="00B070CF" w:rsidRDefault="00DE016A" w:rsidP="00DB45B5">
      <w:pPr>
        <w:pStyle w:val="ListParagraph"/>
        <w:spacing w:after="0"/>
        <w:rPr>
          <w:rFonts w:cstheme="minorHAnsi"/>
        </w:rPr>
      </w:pPr>
    </w:p>
    <w:p w:rsidR="00F63CDC" w:rsidRPr="00B070CF" w:rsidRDefault="00F63CDC" w:rsidP="00DB45B5">
      <w:pPr>
        <w:pStyle w:val="ListParagraph"/>
        <w:numPr>
          <w:ilvl w:val="0"/>
          <w:numId w:val="21"/>
        </w:numPr>
        <w:spacing w:after="0"/>
        <w:rPr>
          <w:rFonts w:cstheme="minorHAnsi"/>
        </w:rPr>
      </w:pPr>
      <w:r>
        <w:rPr>
          <w:rFonts w:cstheme="minorHAnsi"/>
        </w:rPr>
        <w:t xml:space="preserve">Issues identified by the financial counselling sector are: </w:t>
      </w:r>
    </w:p>
    <w:p w:rsidR="00477A4B" w:rsidRDefault="00260FDB" w:rsidP="00F63CDC">
      <w:pPr>
        <w:pStyle w:val="ListParagraph"/>
        <w:numPr>
          <w:ilvl w:val="1"/>
          <w:numId w:val="21"/>
        </w:numPr>
        <w:spacing w:after="0"/>
        <w:rPr>
          <w:rFonts w:cstheme="minorHAnsi"/>
        </w:rPr>
      </w:pPr>
      <w:r>
        <w:rPr>
          <w:rFonts w:cstheme="minorHAnsi"/>
        </w:rPr>
        <w:t xml:space="preserve">Telecommunications </w:t>
      </w:r>
      <w:r w:rsidR="00477A4B">
        <w:rPr>
          <w:rFonts w:cstheme="minorHAnsi"/>
        </w:rPr>
        <w:t>hardship practices; these continue to be challenging for financial counsellors and low income consumers</w:t>
      </w:r>
      <w:r w:rsidR="0090745D">
        <w:rPr>
          <w:rFonts w:cstheme="minorHAnsi"/>
        </w:rPr>
        <w:t xml:space="preserve"> and i</w:t>
      </w:r>
      <w:r w:rsidR="00477A4B">
        <w:rPr>
          <w:rFonts w:cstheme="minorHAnsi"/>
        </w:rPr>
        <w:t xml:space="preserve">mprovements are needed </w:t>
      </w:r>
      <w:r w:rsidR="0090745D">
        <w:rPr>
          <w:rFonts w:cstheme="minorHAnsi"/>
        </w:rPr>
        <w:t xml:space="preserve">in order to </w:t>
      </w:r>
      <w:r w:rsidR="00477A4B">
        <w:rPr>
          <w:rFonts w:cstheme="minorHAnsi"/>
        </w:rPr>
        <w:t xml:space="preserve">get </w:t>
      </w:r>
      <w:r w:rsidR="0090745D">
        <w:rPr>
          <w:rFonts w:cstheme="minorHAnsi"/>
        </w:rPr>
        <w:t xml:space="preserve">more </w:t>
      </w:r>
      <w:r w:rsidR="00477A4B">
        <w:rPr>
          <w:rFonts w:cstheme="minorHAnsi"/>
        </w:rPr>
        <w:t xml:space="preserve">positive outcomes. </w:t>
      </w:r>
    </w:p>
    <w:p w:rsidR="00477A4B" w:rsidRDefault="00477A4B" w:rsidP="00F63CDC">
      <w:pPr>
        <w:pStyle w:val="ListParagraph"/>
        <w:numPr>
          <w:ilvl w:val="1"/>
          <w:numId w:val="21"/>
        </w:numPr>
        <w:spacing w:after="0"/>
        <w:rPr>
          <w:rFonts w:cstheme="minorHAnsi"/>
        </w:rPr>
      </w:pPr>
      <w:r w:rsidRPr="00A13144">
        <w:rPr>
          <w:rFonts w:cstheme="minorHAnsi"/>
        </w:rPr>
        <w:t xml:space="preserve">1800 numbers are generally free from mobiles now, but 1300 </w:t>
      </w:r>
      <w:r w:rsidR="00260FDB">
        <w:rPr>
          <w:rFonts w:cstheme="minorHAnsi"/>
        </w:rPr>
        <w:t xml:space="preserve">numbers </w:t>
      </w:r>
      <w:r w:rsidRPr="00A13144">
        <w:rPr>
          <w:rFonts w:cstheme="minorHAnsi"/>
        </w:rPr>
        <w:t xml:space="preserve">remain a problem. </w:t>
      </w:r>
      <w:r w:rsidR="00F04159" w:rsidRPr="00A13144">
        <w:rPr>
          <w:rFonts w:cstheme="minorHAnsi"/>
        </w:rPr>
        <w:t>Until the charging is changed, service providers such as Centrelink should switch to 1800 numbers or other affordable contact methods</w:t>
      </w:r>
      <w:r w:rsidR="006B4A2C">
        <w:rPr>
          <w:rFonts w:cstheme="minorHAnsi"/>
        </w:rPr>
        <w:t>.</w:t>
      </w:r>
    </w:p>
    <w:p w:rsidR="00B070CF" w:rsidRDefault="006B4A2C" w:rsidP="00B070CF">
      <w:pPr>
        <w:pStyle w:val="ListParagraph"/>
        <w:numPr>
          <w:ilvl w:val="0"/>
          <w:numId w:val="26"/>
        </w:numPr>
        <w:spacing w:after="0"/>
        <w:ind w:left="1440"/>
        <w:rPr>
          <w:rFonts w:cstheme="minorHAnsi"/>
        </w:rPr>
      </w:pPr>
      <w:r>
        <w:rPr>
          <w:rFonts w:cstheme="minorHAnsi"/>
        </w:rPr>
        <w:t>Scams in Indigenous communities</w:t>
      </w:r>
      <w:r w:rsidR="0090745D">
        <w:rPr>
          <w:rFonts w:cstheme="minorHAnsi"/>
        </w:rPr>
        <w:t xml:space="preserve"> continue to cause problems</w:t>
      </w:r>
      <w:r w:rsidR="00B070CF">
        <w:rPr>
          <w:rFonts w:cstheme="minorHAnsi"/>
        </w:rPr>
        <w:t>.</w:t>
      </w:r>
    </w:p>
    <w:p w:rsidR="00B070CF" w:rsidRDefault="00B070CF" w:rsidP="00F623AF">
      <w:r>
        <w:br w:type="page"/>
      </w:r>
    </w:p>
    <w:p w:rsidR="00F623AF" w:rsidRDefault="00F623AF" w:rsidP="00C80381">
      <w:pPr>
        <w:pStyle w:val="ListParagraph"/>
        <w:numPr>
          <w:ilvl w:val="0"/>
          <w:numId w:val="21"/>
        </w:numPr>
        <w:spacing w:after="0"/>
        <w:rPr>
          <w:rFonts w:cstheme="minorHAnsi"/>
        </w:rPr>
      </w:pPr>
      <w:r>
        <w:rPr>
          <w:rFonts w:cstheme="minorHAnsi"/>
        </w:rPr>
        <w:lastRenderedPageBreak/>
        <w:t xml:space="preserve">In rural areas there needs to be a greater focus on reliable services. </w:t>
      </w:r>
      <w:r w:rsidR="00DB45B5">
        <w:rPr>
          <w:rFonts w:cstheme="minorHAnsi"/>
        </w:rPr>
        <w:t>Recently, t</w:t>
      </w:r>
      <w:r w:rsidRPr="00D567B9">
        <w:rPr>
          <w:rFonts w:cstheme="minorHAnsi"/>
        </w:rPr>
        <w:t>he Country Women’s</w:t>
      </w:r>
      <w:r w:rsidR="00DB45B5">
        <w:rPr>
          <w:rFonts w:cstheme="minorHAnsi"/>
        </w:rPr>
        <w:t xml:space="preserve"> Association conducted a survey </w:t>
      </w:r>
      <w:r w:rsidRPr="00D567B9">
        <w:rPr>
          <w:rFonts w:cstheme="minorHAnsi"/>
        </w:rPr>
        <w:t>that asked people whether they would prefer a cheaper service or a more reliable service. The majority</w:t>
      </w:r>
      <w:r>
        <w:rPr>
          <w:rFonts w:cstheme="minorHAnsi"/>
        </w:rPr>
        <w:t xml:space="preserve"> said they</w:t>
      </w:r>
      <w:r w:rsidRPr="00D567B9">
        <w:rPr>
          <w:rFonts w:cstheme="minorHAnsi"/>
        </w:rPr>
        <w:t xml:space="preserve"> would prefer a more reliable service and would be prepared to pay a bit extra if it guaranteed reliability. </w:t>
      </w:r>
      <w:r>
        <w:rPr>
          <w:rFonts w:cstheme="minorHAnsi"/>
        </w:rPr>
        <w:t>ACCAN has requested a copy of these survey results.</w:t>
      </w:r>
      <w:r>
        <w:rPr>
          <w:rFonts w:cstheme="minorHAnsi"/>
        </w:rPr>
        <w:br/>
      </w:r>
    </w:p>
    <w:p w:rsidR="00D567B9" w:rsidRDefault="00225171" w:rsidP="00C80381">
      <w:pPr>
        <w:pStyle w:val="ListParagraph"/>
        <w:numPr>
          <w:ilvl w:val="0"/>
          <w:numId w:val="21"/>
        </w:numPr>
        <w:spacing w:after="0"/>
        <w:rPr>
          <w:rFonts w:cstheme="minorHAnsi"/>
        </w:rPr>
      </w:pPr>
      <w:r w:rsidRPr="00477A4B">
        <w:rPr>
          <w:rFonts w:cstheme="minorHAnsi"/>
        </w:rPr>
        <w:t>Complaints and deep dive analysis to look be</w:t>
      </w:r>
      <w:r w:rsidR="00260FDB">
        <w:rPr>
          <w:rFonts w:cstheme="minorHAnsi"/>
        </w:rPr>
        <w:t>yond</w:t>
      </w:r>
      <w:r w:rsidR="00DE016A" w:rsidRPr="00477A4B">
        <w:rPr>
          <w:rFonts w:cstheme="minorHAnsi"/>
        </w:rPr>
        <w:t xml:space="preserve"> TIO statistics</w:t>
      </w:r>
      <w:r w:rsidR="00D567B9">
        <w:rPr>
          <w:rFonts w:cstheme="minorHAnsi"/>
        </w:rPr>
        <w:t xml:space="preserve"> to examine the underlying causes of reduced complaints. I</w:t>
      </w:r>
      <w:r w:rsidR="00DE016A" w:rsidRPr="00477A4B">
        <w:rPr>
          <w:rFonts w:cstheme="minorHAnsi"/>
        </w:rPr>
        <w:t xml:space="preserve">s </w:t>
      </w:r>
      <w:r w:rsidR="00D567B9">
        <w:rPr>
          <w:rFonts w:cstheme="minorHAnsi"/>
        </w:rPr>
        <w:t xml:space="preserve">it </w:t>
      </w:r>
      <w:r w:rsidR="00DE016A" w:rsidRPr="00477A4B">
        <w:rPr>
          <w:rFonts w:cstheme="minorHAnsi"/>
        </w:rPr>
        <w:t xml:space="preserve">a result of other, more complex issues, </w:t>
      </w:r>
      <w:r w:rsidR="00C83DA6" w:rsidRPr="00477A4B">
        <w:rPr>
          <w:rFonts w:cstheme="minorHAnsi"/>
        </w:rPr>
        <w:t xml:space="preserve">at play </w:t>
      </w:r>
      <w:r w:rsidR="00DE016A" w:rsidRPr="00477A4B">
        <w:rPr>
          <w:rFonts w:cstheme="minorHAnsi"/>
        </w:rPr>
        <w:t>rather than due to increased sa</w:t>
      </w:r>
      <w:r w:rsidR="00C83DA6" w:rsidRPr="00477A4B">
        <w:rPr>
          <w:rFonts w:cstheme="minorHAnsi"/>
        </w:rPr>
        <w:t>tisfaction</w:t>
      </w:r>
      <w:r w:rsidR="00D567B9">
        <w:rPr>
          <w:rFonts w:cstheme="minorHAnsi"/>
        </w:rPr>
        <w:t>?</w:t>
      </w:r>
    </w:p>
    <w:p w:rsidR="00345DBC" w:rsidRPr="009F128F" w:rsidRDefault="00D22014" w:rsidP="00DB45B5">
      <w:pPr>
        <w:pStyle w:val="Heading2"/>
        <w:spacing w:after="0" w:afterAutospacing="0"/>
      </w:pPr>
      <w:r w:rsidRPr="00DB45B5">
        <w:rPr>
          <w:b/>
        </w:rPr>
        <w:t xml:space="preserve">Suggestions for </w:t>
      </w:r>
      <w:r w:rsidR="00B070CF">
        <w:rPr>
          <w:b/>
        </w:rPr>
        <w:t>s</w:t>
      </w:r>
      <w:r w:rsidR="00A70144" w:rsidRPr="00DB45B5">
        <w:rPr>
          <w:b/>
        </w:rPr>
        <w:t>trategic approaches</w:t>
      </w:r>
    </w:p>
    <w:p w:rsidR="00D22014" w:rsidRDefault="00D22014" w:rsidP="00A70144">
      <w:pPr>
        <w:spacing w:after="0"/>
        <w:rPr>
          <w:rFonts w:cstheme="minorHAnsi"/>
        </w:rPr>
      </w:pPr>
      <w:r>
        <w:rPr>
          <w:rFonts w:cstheme="minorHAnsi"/>
        </w:rPr>
        <w:t>Meeting attendees made the following observations and suggestions regarding ACCAN’s approach to particular areas of work.</w:t>
      </w:r>
    </w:p>
    <w:p w:rsidR="00626FC7" w:rsidRDefault="00BC6732" w:rsidP="00DB45B5">
      <w:pPr>
        <w:pStyle w:val="Heading3"/>
      </w:pPr>
      <w:r w:rsidRPr="00D22014">
        <w:t>I</w:t>
      </w:r>
      <w:r w:rsidR="00F04159" w:rsidRPr="00D22014">
        <w:t>ndustry</w:t>
      </w:r>
    </w:p>
    <w:p w:rsidR="000E60CB" w:rsidRPr="00D8161C" w:rsidRDefault="000E60CB" w:rsidP="00DB45B5">
      <w:pPr>
        <w:pStyle w:val="Heading4"/>
      </w:pPr>
      <w:r w:rsidRPr="00D8161C">
        <w:t>Communications Alliance</w:t>
      </w:r>
    </w:p>
    <w:p w:rsidR="00A70144" w:rsidRDefault="00626FC7" w:rsidP="00A70144">
      <w:pPr>
        <w:spacing w:after="0"/>
        <w:rPr>
          <w:rFonts w:cstheme="minorHAnsi"/>
        </w:rPr>
      </w:pPr>
      <w:r>
        <w:rPr>
          <w:rFonts w:cstheme="minorHAnsi"/>
        </w:rPr>
        <w:t>Communications Alliance (CA) is the peak body for the telecommunications industry</w:t>
      </w:r>
      <w:r w:rsidR="00A70144">
        <w:rPr>
          <w:rFonts w:cstheme="minorHAnsi"/>
        </w:rPr>
        <w:t xml:space="preserve">. </w:t>
      </w:r>
      <w:r w:rsidR="000E60CB" w:rsidRPr="000E60CB">
        <w:rPr>
          <w:rFonts w:cstheme="minorHAnsi"/>
        </w:rPr>
        <w:t xml:space="preserve">CA </w:t>
      </w:r>
      <w:r>
        <w:rPr>
          <w:rFonts w:cstheme="minorHAnsi"/>
        </w:rPr>
        <w:t>started as</w:t>
      </w:r>
      <w:r w:rsidR="000E60CB" w:rsidRPr="000E60CB">
        <w:rPr>
          <w:rFonts w:cstheme="minorHAnsi"/>
        </w:rPr>
        <w:t xml:space="preserve"> a </w:t>
      </w:r>
      <w:r w:rsidR="00003DE4">
        <w:rPr>
          <w:rFonts w:cstheme="minorHAnsi"/>
        </w:rPr>
        <w:t>multi</w:t>
      </w:r>
      <w:r w:rsidR="00D22014">
        <w:rPr>
          <w:rFonts w:cstheme="minorHAnsi"/>
        </w:rPr>
        <w:t>-</w:t>
      </w:r>
      <w:r w:rsidR="00003DE4">
        <w:rPr>
          <w:rFonts w:cstheme="minorHAnsi"/>
        </w:rPr>
        <w:t xml:space="preserve">stakeholder </w:t>
      </w:r>
      <w:r w:rsidR="000E60CB" w:rsidRPr="000E60CB">
        <w:rPr>
          <w:rFonts w:cstheme="minorHAnsi"/>
        </w:rPr>
        <w:t xml:space="preserve">consultative </w:t>
      </w:r>
      <w:r w:rsidR="00003DE4">
        <w:rPr>
          <w:rFonts w:cstheme="minorHAnsi"/>
        </w:rPr>
        <w:t>forum</w:t>
      </w:r>
      <w:r w:rsidR="000E60CB">
        <w:rPr>
          <w:rFonts w:cstheme="minorHAnsi"/>
        </w:rPr>
        <w:t xml:space="preserve"> </w:t>
      </w:r>
      <w:r>
        <w:rPr>
          <w:rFonts w:cstheme="minorHAnsi"/>
        </w:rPr>
        <w:t>but has now become</w:t>
      </w:r>
      <w:r w:rsidR="00003DE4">
        <w:rPr>
          <w:rFonts w:cstheme="minorHAnsi"/>
        </w:rPr>
        <w:t xml:space="preserve"> </w:t>
      </w:r>
      <w:r w:rsidR="000E60CB">
        <w:rPr>
          <w:rFonts w:cstheme="minorHAnsi"/>
        </w:rPr>
        <w:t xml:space="preserve">an </w:t>
      </w:r>
      <w:r w:rsidR="000E60CB" w:rsidRPr="000E60CB">
        <w:rPr>
          <w:rFonts w:cstheme="minorHAnsi"/>
        </w:rPr>
        <w:t>industry peak body</w:t>
      </w:r>
      <w:r w:rsidR="000E60CB">
        <w:rPr>
          <w:rFonts w:cstheme="minorHAnsi"/>
        </w:rPr>
        <w:t xml:space="preserve"> and lobbyist</w:t>
      </w:r>
      <w:r w:rsidR="000E60CB" w:rsidRPr="000E60CB">
        <w:rPr>
          <w:rFonts w:cstheme="minorHAnsi"/>
        </w:rPr>
        <w:t xml:space="preserve">. A conflict of interest </w:t>
      </w:r>
      <w:r w:rsidR="00003DE4">
        <w:rPr>
          <w:rFonts w:cstheme="minorHAnsi"/>
        </w:rPr>
        <w:t xml:space="preserve">now </w:t>
      </w:r>
      <w:r w:rsidR="000E60CB" w:rsidRPr="000E60CB">
        <w:rPr>
          <w:rFonts w:cstheme="minorHAnsi"/>
        </w:rPr>
        <w:t>exists considering that CA is still responsible for regulatory activities, such as developing codes, while also trying to advancing the interests of industry.</w:t>
      </w:r>
      <w:r w:rsidR="00D22014">
        <w:rPr>
          <w:rFonts w:cstheme="minorHAnsi"/>
        </w:rPr>
        <w:t xml:space="preserve"> </w:t>
      </w:r>
      <w:r>
        <w:rPr>
          <w:rFonts w:cstheme="minorHAnsi"/>
        </w:rPr>
        <w:t>When interacting with CA</w:t>
      </w:r>
      <w:r w:rsidR="000E60CB">
        <w:rPr>
          <w:rFonts w:cstheme="minorHAnsi"/>
        </w:rPr>
        <w:t>, ACCAN needs to understand that</w:t>
      </w:r>
      <w:r>
        <w:rPr>
          <w:rFonts w:cstheme="minorHAnsi"/>
        </w:rPr>
        <w:t xml:space="preserve"> the organisation’s</w:t>
      </w:r>
      <w:r w:rsidR="00A70144">
        <w:rPr>
          <w:rFonts w:cstheme="minorHAnsi"/>
        </w:rPr>
        <w:t xml:space="preserve"> focus</w:t>
      </w:r>
      <w:r w:rsidR="00003DE4">
        <w:rPr>
          <w:rFonts w:cstheme="minorHAnsi"/>
        </w:rPr>
        <w:t xml:space="preserve"> is</w:t>
      </w:r>
      <w:r w:rsidR="00A70144">
        <w:rPr>
          <w:rFonts w:cstheme="minorHAnsi"/>
        </w:rPr>
        <w:t xml:space="preserve"> on what it can offer to its members</w:t>
      </w:r>
      <w:r w:rsidR="00003DE4">
        <w:rPr>
          <w:rFonts w:cstheme="minorHAnsi"/>
        </w:rPr>
        <w:t xml:space="preserve"> in a</w:t>
      </w:r>
      <w:r w:rsidR="004366A9">
        <w:rPr>
          <w:rFonts w:cstheme="minorHAnsi"/>
        </w:rPr>
        <w:t xml:space="preserve"> </w:t>
      </w:r>
      <w:r w:rsidR="00A70144">
        <w:rPr>
          <w:rFonts w:cstheme="minorHAnsi"/>
        </w:rPr>
        <w:t>rapidly changing telecommunications environment</w:t>
      </w:r>
      <w:r w:rsidR="00003DE4">
        <w:rPr>
          <w:rFonts w:cstheme="minorHAnsi"/>
        </w:rPr>
        <w:t xml:space="preserve"> where its relevance as an organisation is constantly being challenged</w:t>
      </w:r>
      <w:r>
        <w:rPr>
          <w:rFonts w:cstheme="minorHAnsi"/>
        </w:rPr>
        <w:t>.</w:t>
      </w:r>
    </w:p>
    <w:p w:rsidR="000E60CB" w:rsidRPr="00D8161C" w:rsidRDefault="000E60CB" w:rsidP="00DB45B5">
      <w:pPr>
        <w:pStyle w:val="Heading4"/>
      </w:pPr>
      <w:r w:rsidRPr="00D8161C">
        <w:t xml:space="preserve">Individual </w:t>
      </w:r>
      <w:r w:rsidR="00DB45B5">
        <w:t>telecommunications providers</w:t>
      </w:r>
    </w:p>
    <w:p w:rsidR="00990A6A" w:rsidRDefault="00BC6732" w:rsidP="00A70144">
      <w:pPr>
        <w:spacing w:after="0"/>
        <w:rPr>
          <w:rFonts w:cstheme="minorHAnsi"/>
        </w:rPr>
      </w:pPr>
      <w:r>
        <w:rPr>
          <w:rFonts w:cstheme="minorHAnsi"/>
        </w:rPr>
        <w:t xml:space="preserve">Further </w:t>
      </w:r>
      <w:r w:rsidR="00990A6A">
        <w:rPr>
          <w:rFonts w:cstheme="minorHAnsi"/>
        </w:rPr>
        <w:t>collaborat</w:t>
      </w:r>
      <w:r>
        <w:rPr>
          <w:rFonts w:cstheme="minorHAnsi"/>
        </w:rPr>
        <w:t>ion</w:t>
      </w:r>
      <w:r w:rsidR="00990A6A">
        <w:rPr>
          <w:rFonts w:cstheme="minorHAnsi"/>
        </w:rPr>
        <w:t xml:space="preserve"> with smaller </w:t>
      </w:r>
      <w:r w:rsidR="00626FC7">
        <w:rPr>
          <w:rFonts w:cstheme="minorHAnsi"/>
        </w:rPr>
        <w:t>internet service provider (</w:t>
      </w:r>
      <w:r w:rsidR="00990A6A">
        <w:rPr>
          <w:rFonts w:cstheme="minorHAnsi"/>
        </w:rPr>
        <w:t>ISPs</w:t>
      </w:r>
      <w:r w:rsidR="00626FC7">
        <w:rPr>
          <w:rFonts w:cstheme="minorHAnsi"/>
        </w:rPr>
        <w:t>)</w:t>
      </w:r>
      <w:r w:rsidR="00D8161C">
        <w:rPr>
          <w:rFonts w:cstheme="minorHAnsi"/>
        </w:rPr>
        <w:t xml:space="preserve"> would be beneficial to ACCAN</w:t>
      </w:r>
      <w:r>
        <w:rPr>
          <w:rFonts w:cstheme="minorHAnsi"/>
        </w:rPr>
        <w:t xml:space="preserve">, depending on resourcing limitations. </w:t>
      </w:r>
      <w:r w:rsidR="00D8161C">
        <w:rPr>
          <w:rFonts w:cstheme="minorHAnsi"/>
        </w:rPr>
        <w:t>M</w:t>
      </w:r>
      <w:r w:rsidR="00003DE4">
        <w:rPr>
          <w:rFonts w:cstheme="minorHAnsi"/>
        </w:rPr>
        <w:t>uch</w:t>
      </w:r>
      <w:r w:rsidR="00D8161C">
        <w:rPr>
          <w:rFonts w:cstheme="minorHAnsi"/>
        </w:rPr>
        <w:t xml:space="preserve"> can be achieved by </w:t>
      </w:r>
      <w:r w:rsidR="00003DE4">
        <w:rPr>
          <w:rFonts w:cstheme="minorHAnsi"/>
        </w:rPr>
        <w:t>direct engagement with service providers</w:t>
      </w:r>
      <w:r w:rsidR="00626FC7">
        <w:rPr>
          <w:rFonts w:cstheme="minorHAnsi"/>
        </w:rPr>
        <w:t>.</w:t>
      </w:r>
      <w:r w:rsidR="00003DE4">
        <w:rPr>
          <w:rFonts w:cstheme="minorHAnsi"/>
        </w:rPr>
        <w:t xml:space="preserve"> ACCAN should </w:t>
      </w:r>
      <w:r w:rsidR="00D8161C">
        <w:rPr>
          <w:rFonts w:cstheme="minorHAnsi"/>
        </w:rPr>
        <w:t>e</w:t>
      </w:r>
      <w:r w:rsidR="00F04159">
        <w:rPr>
          <w:rFonts w:cstheme="minorHAnsi"/>
        </w:rPr>
        <w:t xml:space="preserve">ngage </w:t>
      </w:r>
      <w:r w:rsidR="00626FC7">
        <w:rPr>
          <w:rFonts w:cstheme="minorHAnsi"/>
        </w:rPr>
        <w:t>with</w:t>
      </w:r>
      <w:r w:rsidR="00F04159">
        <w:rPr>
          <w:rFonts w:cstheme="minorHAnsi"/>
        </w:rPr>
        <w:t xml:space="preserve"> high level </w:t>
      </w:r>
      <w:r w:rsidR="00626FC7">
        <w:rPr>
          <w:rFonts w:cstheme="minorHAnsi"/>
        </w:rPr>
        <w:t>representatives, such</w:t>
      </w:r>
      <w:r w:rsidR="00F04159">
        <w:rPr>
          <w:rFonts w:cstheme="minorHAnsi"/>
        </w:rPr>
        <w:t xml:space="preserve"> as </w:t>
      </w:r>
      <w:r w:rsidR="00990A6A">
        <w:rPr>
          <w:rFonts w:cstheme="minorHAnsi"/>
        </w:rPr>
        <w:t>CEOs and deputy CEOs</w:t>
      </w:r>
      <w:r w:rsidR="00626FC7">
        <w:rPr>
          <w:rFonts w:cstheme="minorHAnsi"/>
        </w:rPr>
        <w:t>, as it is these executives</w:t>
      </w:r>
      <w:r w:rsidR="00990A6A">
        <w:rPr>
          <w:rFonts w:cstheme="minorHAnsi"/>
        </w:rPr>
        <w:t xml:space="preserve"> that lead the way for reform.</w:t>
      </w:r>
    </w:p>
    <w:p w:rsidR="000E60CB" w:rsidRPr="00D8161C" w:rsidRDefault="000E60CB" w:rsidP="00DB45B5">
      <w:pPr>
        <w:pStyle w:val="Heading4"/>
      </w:pPr>
      <w:r w:rsidRPr="00D8161C">
        <w:t>ACCAN as a bridge between industry and consumers</w:t>
      </w:r>
    </w:p>
    <w:p w:rsidR="007A7402" w:rsidRDefault="00A13144" w:rsidP="00A70144">
      <w:pPr>
        <w:spacing w:after="0"/>
        <w:rPr>
          <w:rFonts w:cstheme="minorHAnsi"/>
        </w:rPr>
      </w:pPr>
      <w:r>
        <w:rPr>
          <w:rFonts w:cstheme="minorHAnsi"/>
        </w:rPr>
        <w:t xml:space="preserve">ACCAN </w:t>
      </w:r>
      <w:r w:rsidRPr="00A13144">
        <w:rPr>
          <w:rFonts w:cstheme="minorHAnsi"/>
        </w:rPr>
        <w:t>could</w:t>
      </w:r>
      <w:r>
        <w:rPr>
          <w:rFonts w:cstheme="minorHAnsi"/>
        </w:rPr>
        <w:t xml:space="preserve"> consider</w:t>
      </w:r>
      <w:r w:rsidRPr="00A13144">
        <w:rPr>
          <w:rFonts w:cstheme="minorHAnsi"/>
        </w:rPr>
        <w:t xml:space="preserve"> play</w:t>
      </w:r>
      <w:r>
        <w:rPr>
          <w:rFonts w:cstheme="minorHAnsi"/>
        </w:rPr>
        <w:t>ing</w:t>
      </w:r>
      <w:r w:rsidRPr="00A13144">
        <w:rPr>
          <w:rFonts w:cstheme="minorHAnsi"/>
        </w:rPr>
        <w:t xml:space="preserve"> a broker role with industry</w:t>
      </w:r>
      <w:r>
        <w:rPr>
          <w:rFonts w:cstheme="minorHAnsi"/>
        </w:rPr>
        <w:t xml:space="preserve">, </w:t>
      </w:r>
      <w:r w:rsidRPr="00A13144">
        <w:rPr>
          <w:rFonts w:cstheme="minorHAnsi"/>
        </w:rPr>
        <w:t>so that the industry c</w:t>
      </w:r>
      <w:r w:rsidR="00626FC7">
        <w:rPr>
          <w:rFonts w:cstheme="minorHAnsi"/>
        </w:rPr>
        <w:t>an</w:t>
      </w:r>
      <w:r w:rsidRPr="00A13144">
        <w:rPr>
          <w:rFonts w:cstheme="minorHAnsi"/>
        </w:rPr>
        <w:t xml:space="preserve"> engage more with community organisations</w:t>
      </w:r>
      <w:r>
        <w:rPr>
          <w:rFonts w:cstheme="minorHAnsi"/>
        </w:rPr>
        <w:t xml:space="preserve">. </w:t>
      </w:r>
      <w:r w:rsidR="00990A6A">
        <w:rPr>
          <w:rFonts w:cstheme="minorHAnsi"/>
        </w:rPr>
        <w:t>ACCAN</w:t>
      </w:r>
      <w:r w:rsidR="00626FC7">
        <w:rPr>
          <w:rFonts w:cstheme="minorHAnsi"/>
        </w:rPr>
        <w:t xml:space="preserve"> needs to present itself</w:t>
      </w:r>
      <w:r w:rsidR="00990A6A">
        <w:rPr>
          <w:rFonts w:cstheme="minorHAnsi"/>
        </w:rPr>
        <w:t xml:space="preserve"> as an essential organisation </w:t>
      </w:r>
      <w:r>
        <w:rPr>
          <w:rFonts w:cstheme="minorHAnsi"/>
        </w:rPr>
        <w:t>with</w:t>
      </w:r>
      <w:r w:rsidR="00990A6A">
        <w:rPr>
          <w:rFonts w:cstheme="minorHAnsi"/>
        </w:rPr>
        <w:t xml:space="preserve"> the expertise to advise consumers on the </w:t>
      </w:r>
      <w:r w:rsidR="00626FC7">
        <w:rPr>
          <w:rFonts w:cstheme="minorHAnsi"/>
        </w:rPr>
        <w:t xml:space="preserve">direction of the </w:t>
      </w:r>
      <w:r w:rsidR="00990A6A">
        <w:rPr>
          <w:rFonts w:cstheme="minorHAnsi"/>
        </w:rPr>
        <w:t>industry.</w:t>
      </w:r>
    </w:p>
    <w:p w:rsidR="000E60CB" w:rsidRPr="00D8161C" w:rsidRDefault="00003DE4" w:rsidP="00DB45B5">
      <w:pPr>
        <w:pStyle w:val="Heading4"/>
      </w:pPr>
      <w:r>
        <w:t>F</w:t>
      </w:r>
      <w:r w:rsidR="000E60CB" w:rsidRPr="00D8161C">
        <w:t xml:space="preserve">raming </w:t>
      </w:r>
      <w:r w:rsidR="00D8161C">
        <w:t xml:space="preserve">of </w:t>
      </w:r>
      <w:r w:rsidR="000E60CB" w:rsidRPr="00D8161C">
        <w:t>issues</w:t>
      </w:r>
    </w:p>
    <w:p w:rsidR="00EC3BC9" w:rsidRDefault="00A13144" w:rsidP="00A70144">
      <w:pPr>
        <w:spacing w:after="0"/>
        <w:rPr>
          <w:rFonts w:cstheme="minorHAnsi"/>
        </w:rPr>
      </w:pPr>
      <w:r>
        <w:rPr>
          <w:rFonts w:cstheme="minorHAnsi"/>
        </w:rPr>
        <w:t>C</w:t>
      </w:r>
      <w:r w:rsidR="00EC3BC9">
        <w:rPr>
          <w:rFonts w:cstheme="minorHAnsi"/>
        </w:rPr>
        <w:t xml:space="preserve">hanging </w:t>
      </w:r>
      <w:r w:rsidR="00003DE4">
        <w:rPr>
          <w:rFonts w:cstheme="minorHAnsi"/>
        </w:rPr>
        <w:t xml:space="preserve">the approach </w:t>
      </w:r>
      <w:r w:rsidR="00A50D0D">
        <w:rPr>
          <w:rFonts w:cstheme="minorHAnsi"/>
        </w:rPr>
        <w:t>to how issues are frame</w:t>
      </w:r>
      <w:r w:rsidR="00626FC7">
        <w:rPr>
          <w:rFonts w:cstheme="minorHAnsi"/>
        </w:rPr>
        <w:t>d</w:t>
      </w:r>
      <w:r w:rsidR="00A50D0D">
        <w:rPr>
          <w:rFonts w:cstheme="minorHAnsi"/>
        </w:rPr>
        <w:t xml:space="preserve"> can </w:t>
      </w:r>
      <w:r w:rsidR="00EC3BC9">
        <w:rPr>
          <w:rFonts w:cstheme="minorHAnsi"/>
        </w:rPr>
        <w:t>have a positive impact on negotiations between two parties that have very different views.</w:t>
      </w:r>
      <w:r w:rsidR="00FC42A3">
        <w:rPr>
          <w:rFonts w:cstheme="minorHAnsi"/>
        </w:rPr>
        <w:t xml:space="preserve"> This is particularly relevant at the moment when so many policy issues are framed within the context of deregulation and ‘red tape’ reductions</w:t>
      </w:r>
      <w:r w:rsidR="00626FC7">
        <w:rPr>
          <w:rFonts w:cstheme="minorHAnsi"/>
        </w:rPr>
        <w:t xml:space="preserve"> or tax payer savings</w:t>
      </w:r>
      <w:r w:rsidR="00FC42A3">
        <w:rPr>
          <w:rFonts w:cstheme="minorHAnsi"/>
        </w:rPr>
        <w:t>.</w:t>
      </w:r>
    </w:p>
    <w:p w:rsidR="00B070CF" w:rsidRDefault="00B070CF">
      <w:pPr>
        <w:rPr>
          <w:rFonts w:cstheme="minorHAnsi"/>
        </w:rPr>
      </w:pPr>
      <w:r>
        <w:rPr>
          <w:rFonts w:cstheme="minorHAnsi"/>
        </w:rPr>
        <w:br w:type="page"/>
      </w:r>
    </w:p>
    <w:p w:rsidR="00EC3BC9" w:rsidRPr="00D8161C" w:rsidRDefault="00D8161C" w:rsidP="00DB45B5">
      <w:pPr>
        <w:pStyle w:val="Heading3"/>
      </w:pPr>
      <w:r w:rsidRPr="00D8161C">
        <w:lastRenderedPageBreak/>
        <w:t xml:space="preserve">Consumer organisations </w:t>
      </w:r>
    </w:p>
    <w:p w:rsidR="000E60CB" w:rsidRPr="00D8161C" w:rsidRDefault="000E60CB" w:rsidP="00A70144">
      <w:pPr>
        <w:spacing w:after="0"/>
        <w:rPr>
          <w:rFonts w:cstheme="minorHAnsi"/>
          <w:i/>
        </w:rPr>
      </w:pPr>
      <w:r w:rsidRPr="00D8161C">
        <w:rPr>
          <w:rFonts w:cstheme="minorHAnsi"/>
          <w:i/>
        </w:rPr>
        <w:t>Building alliances with consumer based organisations</w:t>
      </w:r>
    </w:p>
    <w:p w:rsidR="00BC6732" w:rsidRDefault="00D8161C" w:rsidP="00DB45B5">
      <w:pPr>
        <w:rPr>
          <w:rFonts w:cstheme="minorHAnsi"/>
        </w:rPr>
      </w:pPr>
      <w:r>
        <w:rPr>
          <w:rFonts w:cstheme="minorHAnsi"/>
        </w:rPr>
        <w:t xml:space="preserve">ACCAN should </w:t>
      </w:r>
      <w:r w:rsidR="00A50D0D">
        <w:rPr>
          <w:rFonts w:cstheme="minorHAnsi"/>
        </w:rPr>
        <w:t xml:space="preserve">continue to </w:t>
      </w:r>
      <w:r>
        <w:rPr>
          <w:rFonts w:cstheme="minorHAnsi"/>
        </w:rPr>
        <w:t>l</w:t>
      </w:r>
      <w:r w:rsidR="00EC3BC9">
        <w:rPr>
          <w:rFonts w:cstheme="minorHAnsi"/>
        </w:rPr>
        <w:t>iais</w:t>
      </w:r>
      <w:r>
        <w:rPr>
          <w:rFonts w:cstheme="minorHAnsi"/>
        </w:rPr>
        <w:t>e</w:t>
      </w:r>
      <w:r w:rsidR="00EC3BC9">
        <w:rPr>
          <w:rFonts w:cstheme="minorHAnsi"/>
        </w:rPr>
        <w:t xml:space="preserve"> with </w:t>
      </w:r>
      <w:r w:rsidR="00F04159">
        <w:rPr>
          <w:rFonts w:cstheme="minorHAnsi"/>
        </w:rPr>
        <w:t xml:space="preserve">influential consumer organisations, </w:t>
      </w:r>
      <w:r>
        <w:rPr>
          <w:rFonts w:cstheme="minorHAnsi"/>
        </w:rPr>
        <w:t>for example</w:t>
      </w:r>
      <w:r w:rsidR="00F04159">
        <w:rPr>
          <w:rFonts w:cstheme="minorHAnsi"/>
        </w:rPr>
        <w:t xml:space="preserve"> the </w:t>
      </w:r>
      <w:r w:rsidR="00EC3BC9">
        <w:rPr>
          <w:rFonts w:cstheme="minorHAnsi"/>
        </w:rPr>
        <w:t>Country Women’s Association and the National Farmers’ Federation on issues related to rural and remote consumers</w:t>
      </w:r>
      <w:r w:rsidR="00647898">
        <w:rPr>
          <w:rFonts w:cstheme="minorHAnsi"/>
        </w:rPr>
        <w:t xml:space="preserve"> for maximum impact</w:t>
      </w:r>
      <w:r w:rsidR="00F04159">
        <w:rPr>
          <w:rFonts w:cstheme="minorHAnsi"/>
        </w:rPr>
        <w:t xml:space="preserve">. </w:t>
      </w:r>
    </w:p>
    <w:p w:rsidR="00A13144" w:rsidRPr="00A13144" w:rsidRDefault="00D567B9" w:rsidP="00DB45B5">
      <w:pPr>
        <w:rPr>
          <w:rFonts w:cstheme="minorHAnsi"/>
        </w:rPr>
      </w:pPr>
      <w:r>
        <w:rPr>
          <w:rFonts w:cstheme="minorHAnsi"/>
        </w:rPr>
        <w:t>T</w:t>
      </w:r>
      <w:r w:rsidR="00A13144" w:rsidRPr="00A13144">
        <w:rPr>
          <w:rFonts w:cstheme="minorHAnsi"/>
        </w:rPr>
        <w:t>he Department of Social Services has approached ACCAN for feedback on the affordability of different contact methods.</w:t>
      </w:r>
      <w:r w:rsidRPr="00D567B9">
        <w:rPr>
          <w:rFonts w:cstheme="minorHAnsi"/>
        </w:rPr>
        <w:t xml:space="preserve"> </w:t>
      </w:r>
      <w:r w:rsidRPr="00A13144">
        <w:rPr>
          <w:rFonts w:cstheme="minorHAnsi"/>
        </w:rPr>
        <w:t>ACCAN and F</w:t>
      </w:r>
      <w:r w:rsidR="00431DE6">
        <w:rPr>
          <w:rFonts w:cstheme="minorHAnsi"/>
        </w:rPr>
        <w:t xml:space="preserve">inancial </w:t>
      </w:r>
      <w:r w:rsidRPr="00A13144">
        <w:rPr>
          <w:rFonts w:cstheme="minorHAnsi"/>
        </w:rPr>
        <w:t>C</w:t>
      </w:r>
      <w:r w:rsidR="00431DE6">
        <w:rPr>
          <w:rFonts w:cstheme="minorHAnsi"/>
        </w:rPr>
        <w:t xml:space="preserve">ounselling </w:t>
      </w:r>
      <w:r w:rsidRPr="00A13144">
        <w:rPr>
          <w:rFonts w:cstheme="minorHAnsi"/>
        </w:rPr>
        <w:t>A</w:t>
      </w:r>
      <w:r w:rsidR="00431DE6">
        <w:rPr>
          <w:rFonts w:cstheme="minorHAnsi"/>
        </w:rPr>
        <w:t>ustralia</w:t>
      </w:r>
      <w:r w:rsidRPr="00A13144">
        <w:rPr>
          <w:rFonts w:cstheme="minorHAnsi"/>
        </w:rPr>
        <w:t xml:space="preserve"> could</w:t>
      </w:r>
      <w:r w:rsidR="00431DE6">
        <w:rPr>
          <w:rFonts w:cstheme="minorHAnsi"/>
        </w:rPr>
        <w:t xml:space="preserve"> jointly</w:t>
      </w:r>
      <w:r w:rsidRPr="00A13144">
        <w:rPr>
          <w:rFonts w:cstheme="minorHAnsi"/>
        </w:rPr>
        <w:t xml:space="preserve"> approach Centrelink</w:t>
      </w:r>
      <w:r w:rsidR="00431DE6">
        <w:rPr>
          <w:rFonts w:cstheme="minorHAnsi"/>
        </w:rPr>
        <w:t xml:space="preserve"> to resolve this issue</w:t>
      </w:r>
      <w:r>
        <w:rPr>
          <w:rFonts w:cstheme="minorHAnsi"/>
        </w:rPr>
        <w:t xml:space="preserve">, with a view to getting </w:t>
      </w:r>
      <w:r w:rsidR="00431DE6">
        <w:rPr>
          <w:rFonts w:cstheme="minorHAnsi"/>
        </w:rPr>
        <w:t xml:space="preserve">the </w:t>
      </w:r>
      <w:r w:rsidR="00DB45B5">
        <w:rPr>
          <w:rFonts w:cstheme="minorHAnsi"/>
        </w:rPr>
        <w:t>Department to</w:t>
      </w:r>
      <w:r>
        <w:rPr>
          <w:rFonts w:cstheme="minorHAnsi"/>
        </w:rPr>
        <w:t xml:space="preserve"> switch from 1300 to 1800 numbers, or using other affordable alternatives</w:t>
      </w:r>
      <w:r w:rsidRPr="00A13144">
        <w:rPr>
          <w:rFonts w:cstheme="minorHAnsi"/>
        </w:rPr>
        <w:t>.</w:t>
      </w:r>
    </w:p>
    <w:p w:rsidR="00BC6732" w:rsidRPr="00BC6732" w:rsidRDefault="00BC6732" w:rsidP="00DB45B5">
      <w:pPr>
        <w:pStyle w:val="Heading3"/>
      </w:pPr>
      <w:r w:rsidRPr="00BC6732">
        <w:t>Government</w:t>
      </w:r>
    </w:p>
    <w:p w:rsidR="00EC3BC9" w:rsidRDefault="00431DE6" w:rsidP="00DB45B5">
      <w:pPr>
        <w:rPr>
          <w:rFonts w:cstheme="minorHAnsi"/>
        </w:rPr>
      </w:pPr>
      <w:r>
        <w:rPr>
          <w:rFonts w:cstheme="minorHAnsi"/>
        </w:rPr>
        <w:t xml:space="preserve">Increased relationship building with government will benefit ACCAN. </w:t>
      </w:r>
      <w:r w:rsidR="00EC3BC9">
        <w:rPr>
          <w:rFonts w:cstheme="minorHAnsi"/>
        </w:rPr>
        <w:t xml:space="preserve"> </w:t>
      </w:r>
      <w:r>
        <w:rPr>
          <w:rFonts w:cstheme="minorHAnsi"/>
        </w:rPr>
        <w:t>W</w:t>
      </w:r>
      <w:r w:rsidR="00EC3BC9">
        <w:rPr>
          <w:rFonts w:cstheme="minorHAnsi"/>
        </w:rPr>
        <w:t>ork</w:t>
      </w:r>
      <w:r>
        <w:rPr>
          <w:rFonts w:cstheme="minorHAnsi"/>
        </w:rPr>
        <w:t>ing</w:t>
      </w:r>
      <w:r w:rsidR="00EC3BC9">
        <w:rPr>
          <w:rFonts w:cstheme="minorHAnsi"/>
        </w:rPr>
        <w:t xml:space="preserve"> more closely with</w:t>
      </w:r>
      <w:r w:rsidR="00BC6732">
        <w:rPr>
          <w:rFonts w:cstheme="minorHAnsi"/>
        </w:rPr>
        <w:t xml:space="preserve"> individual</w:t>
      </w:r>
      <w:r w:rsidR="00EC3BC9">
        <w:rPr>
          <w:rFonts w:cstheme="minorHAnsi"/>
        </w:rPr>
        <w:t xml:space="preserve"> local councils,</w:t>
      </w:r>
      <w:r w:rsidR="00093ACF">
        <w:rPr>
          <w:rFonts w:cstheme="minorHAnsi"/>
        </w:rPr>
        <w:t xml:space="preserve"> </w:t>
      </w:r>
      <w:r w:rsidR="00A50D0D">
        <w:rPr>
          <w:rFonts w:cstheme="minorHAnsi"/>
        </w:rPr>
        <w:t>Regional Development Australia (</w:t>
      </w:r>
      <w:r w:rsidR="00093ACF">
        <w:rPr>
          <w:rFonts w:cstheme="minorHAnsi"/>
        </w:rPr>
        <w:t>RDA</w:t>
      </w:r>
      <w:r w:rsidR="00A50D0D">
        <w:rPr>
          <w:rFonts w:cstheme="minorHAnsi"/>
        </w:rPr>
        <w:t>)</w:t>
      </w:r>
      <w:r w:rsidR="00093ACF">
        <w:rPr>
          <w:rFonts w:cstheme="minorHAnsi"/>
        </w:rPr>
        <w:t xml:space="preserve"> and the </w:t>
      </w:r>
      <w:r w:rsidR="00EC3BC9">
        <w:rPr>
          <w:rFonts w:cstheme="minorHAnsi"/>
        </w:rPr>
        <w:t>Australian Local Government Association</w:t>
      </w:r>
      <w:r w:rsidR="00093ACF">
        <w:rPr>
          <w:rFonts w:cstheme="minorHAnsi"/>
        </w:rPr>
        <w:t xml:space="preserve"> (ALGA)</w:t>
      </w:r>
      <w:r>
        <w:rPr>
          <w:rFonts w:cstheme="minorHAnsi"/>
        </w:rPr>
        <w:t xml:space="preserve"> will help strengthen ACCAN’s influence.</w:t>
      </w:r>
    </w:p>
    <w:p w:rsidR="00BC6732" w:rsidRPr="00BC6732" w:rsidRDefault="00E331E4" w:rsidP="00DB45B5">
      <w:pPr>
        <w:pStyle w:val="Heading3"/>
      </w:pPr>
      <w:r>
        <w:t xml:space="preserve">Use resources more </w:t>
      </w:r>
      <w:r w:rsidR="000E60CB">
        <w:t>strategic</w:t>
      </w:r>
      <w:r>
        <w:t>ally</w:t>
      </w:r>
    </w:p>
    <w:p w:rsidR="00BC6732" w:rsidRPr="00431DE6" w:rsidRDefault="00EC3BC9" w:rsidP="00DB45B5">
      <w:pPr>
        <w:pStyle w:val="ListParagraph"/>
        <w:numPr>
          <w:ilvl w:val="0"/>
          <w:numId w:val="24"/>
        </w:numPr>
        <w:spacing w:after="0"/>
        <w:rPr>
          <w:rFonts w:cstheme="minorHAnsi"/>
        </w:rPr>
      </w:pPr>
      <w:r w:rsidRPr="00BC6732">
        <w:rPr>
          <w:rFonts w:cstheme="minorHAnsi"/>
        </w:rPr>
        <w:t>ACCAN</w:t>
      </w:r>
      <w:r w:rsidR="00431DE6">
        <w:rPr>
          <w:rFonts w:cstheme="minorHAnsi"/>
        </w:rPr>
        <w:t>’s National</w:t>
      </w:r>
      <w:r w:rsidRPr="00BC6732">
        <w:rPr>
          <w:rFonts w:cstheme="minorHAnsi"/>
        </w:rPr>
        <w:t xml:space="preserve"> </w:t>
      </w:r>
      <w:r w:rsidR="00431DE6">
        <w:rPr>
          <w:rFonts w:cstheme="minorHAnsi"/>
        </w:rPr>
        <w:t>C</w:t>
      </w:r>
      <w:r w:rsidRPr="00BC6732">
        <w:rPr>
          <w:rFonts w:cstheme="minorHAnsi"/>
        </w:rPr>
        <w:t>onference</w:t>
      </w:r>
      <w:r w:rsidR="00431DE6">
        <w:rPr>
          <w:rFonts w:cstheme="minorHAnsi"/>
        </w:rPr>
        <w:t xml:space="preserve"> should be utilised</w:t>
      </w:r>
      <w:r w:rsidRPr="00BC6732">
        <w:rPr>
          <w:rFonts w:cstheme="minorHAnsi"/>
        </w:rPr>
        <w:t xml:space="preserve"> to promote key strategic</w:t>
      </w:r>
      <w:r w:rsidR="00A50D0D">
        <w:rPr>
          <w:rFonts w:cstheme="minorHAnsi"/>
        </w:rPr>
        <w:t xml:space="preserve"> issues</w:t>
      </w:r>
      <w:r w:rsidRPr="00BC6732">
        <w:rPr>
          <w:rFonts w:cstheme="minorHAnsi"/>
        </w:rPr>
        <w:t xml:space="preserve">. </w:t>
      </w:r>
      <w:r w:rsidR="00647898" w:rsidRPr="00BC6732">
        <w:rPr>
          <w:rFonts w:cstheme="minorHAnsi"/>
        </w:rPr>
        <w:t>I</w:t>
      </w:r>
      <w:r w:rsidRPr="00BC6732">
        <w:rPr>
          <w:rFonts w:cstheme="minorHAnsi"/>
        </w:rPr>
        <w:t>mposing strict time limits on speakers to give short and passionate speeches allows attendees to understand the core issues more clearly</w:t>
      </w:r>
      <w:r w:rsidR="004D724E" w:rsidRPr="00BC6732">
        <w:rPr>
          <w:rFonts w:cstheme="minorHAnsi"/>
        </w:rPr>
        <w:t xml:space="preserve"> and creates a more dynamic conference</w:t>
      </w:r>
      <w:r w:rsidRPr="00BC6732">
        <w:rPr>
          <w:rFonts w:cstheme="minorHAnsi"/>
        </w:rPr>
        <w:t>.</w:t>
      </w:r>
    </w:p>
    <w:p w:rsidR="002416D3" w:rsidRPr="00431DE6" w:rsidRDefault="00BC6732" w:rsidP="00DB45B5">
      <w:pPr>
        <w:pStyle w:val="ListParagraph"/>
        <w:numPr>
          <w:ilvl w:val="0"/>
          <w:numId w:val="24"/>
        </w:numPr>
        <w:spacing w:after="0"/>
        <w:rPr>
          <w:rFonts w:cstheme="minorHAnsi"/>
        </w:rPr>
      </w:pPr>
      <w:r w:rsidRPr="00BC6732">
        <w:rPr>
          <w:rFonts w:cstheme="minorHAnsi"/>
        </w:rPr>
        <w:t>Link key overarching issues to the specific policy submissions ACCAN makes to maximise impact.</w:t>
      </w:r>
    </w:p>
    <w:p w:rsidR="002416D3" w:rsidRPr="008A1C18" w:rsidRDefault="002416D3" w:rsidP="002416D3">
      <w:pPr>
        <w:pStyle w:val="ListParagraph"/>
        <w:numPr>
          <w:ilvl w:val="0"/>
          <w:numId w:val="24"/>
        </w:numPr>
        <w:spacing w:after="0"/>
        <w:rPr>
          <w:rFonts w:cstheme="minorHAnsi"/>
        </w:rPr>
      </w:pPr>
      <w:r>
        <w:rPr>
          <w:rFonts w:cstheme="minorHAnsi"/>
        </w:rPr>
        <w:t xml:space="preserve">Take advantage of initiatives such as Scam Awareness Week, and evaluate their effectiveness as a means of promoting consumer awareness and education for ACCAN. </w:t>
      </w:r>
    </w:p>
    <w:p w:rsidR="00EC3BC9" w:rsidRPr="009F128F" w:rsidRDefault="00EC3BC9" w:rsidP="00DB45B5">
      <w:pPr>
        <w:pStyle w:val="Heading2"/>
        <w:spacing w:after="0" w:afterAutospacing="0"/>
        <w:rPr>
          <w:sz w:val="28"/>
          <w:szCs w:val="28"/>
        </w:rPr>
      </w:pPr>
      <w:r w:rsidRPr="00DB45B5">
        <w:rPr>
          <w:b/>
          <w:sz w:val="28"/>
          <w:szCs w:val="28"/>
        </w:rPr>
        <w:t>Research</w:t>
      </w:r>
    </w:p>
    <w:p w:rsidR="00EC3BC9" w:rsidRDefault="00431DE6" w:rsidP="00EC3BC9">
      <w:pPr>
        <w:spacing w:after="0"/>
        <w:rPr>
          <w:rFonts w:cstheme="minorHAnsi"/>
        </w:rPr>
      </w:pPr>
      <w:r>
        <w:rPr>
          <w:rFonts w:cstheme="minorHAnsi"/>
        </w:rPr>
        <w:t>MAF</w:t>
      </w:r>
      <w:r w:rsidR="00D22014">
        <w:rPr>
          <w:rFonts w:cstheme="minorHAnsi"/>
        </w:rPr>
        <w:t xml:space="preserve"> </w:t>
      </w:r>
      <w:r>
        <w:rPr>
          <w:rFonts w:cstheme="minorHAnsi"/>
        </w:rPr>
        <w:t xml:space="preserve">attendees </w:t>
      </w:r>
      <w:r w:rsidR="00D22014">
        <w:rPr>
          <w:rFonts w:cstheme="minorHAnsi"/>
        </w:rPr>
        <w:t xml:space="preserve">were asked </w:t>
      </w:r>
      <w:r>
        <w:rPr>
          <w:rFonts w:cstheme="minorHAnsi"/>
        </w:rPr>
        <w:t xml:space="preserve">to give </w:t>
      </w:r>
      <w:r w:rsidR="00D22014">
        <w:rPr>
          <w:rFonts w:cstheme="minorHAnsi"/>
        </w:rPr>
        <w:t>feedback on ACCAN’s</w:t>
      </w:r>
      <w:r>
        <w:rPr>
          <w:rFonts w:cstheme="minorHAnsi"/>
        </w:rPr>
        <w:t xml:space="preserve"> future</w:t>
      </w:r>
      <w:r w:rsidR="00D22014">
        <w:rPr>
          <w:rFonts w:cstheme="minorHAnsi"/>
        </w:rPr>
        <w:t xml:space="preserve"> research priorities. </w:t>
      </w:r>
      <w:r w:rsidR="00EC3BC9">
        <w:rPr>
          <w:rFonts w:cstheme="minorHAnsi"/>
        </w:rPr>
        <w:t xml:space="preserve">Next year ACCAN will have </w:t>
      </w:r>
      <w:r>
        <w:rPr>
          <w:rFonts w:cstheme="minorHAnsi"/>
        </w:rPr>
        <w:t xml:space="preserve">a research budget of </w:t>
      </w:r>
      <w:r w:rsidR="00EC3BC9">
        <w:rPr>
          <w:rFonts w:cstheme="minorHAnsi"/>
        </w:rPr>
        <w:t>$85,000</w:t>
      </w:r>
      <w:r>
        <w:rPr>
          <w:rFonts w:cstheme="minorHAnsi"/>
        </w:rPr>
        <w:t>. This budget is outside of the ACCAN</w:t>
      </w:r>
      <w:r w:rsidR="004D724E">
        <w:rPr>
          <w:rFonts w:cstheme="minorHAnsi"/>
        </w:rPr>
        <w:t xml:space="preserve"> Grants Scheme</w:t>
      </w:r>
      <w:r w:rsidR="00EC3BC9">
        <w:rPr>
          <w:rFonts w:cstheme="minorHAnsi"/>
        </w:rPr>
        <w:t>.</w:t>
      </w:r>
      <w:r w:rsidR="00850C72">
        <w:rPr>
          <w:rFonts w:cstheme="minorHAnsi"/>
        </w:rPr>
        <w:t xml:space="preserve"> </w:t>
      </w:r>
      <w:r w:rsidR="00E331E4">
        <w:rPr>
          <w:rFonts w:cstheme="minorHAnsi"/>
        </w:rPr>
        <w:t xml:space="preserve">Possible areas for research flagged </w:t>
      </w:r>
      <w:r w:rsidR="00D22014">
        <w:rPr>
          <w:rFonts w:cstheme="minorHAnsi"/>
        </w:rPr>
        <w:t>by members were</w:t>
      </w:r>
      <w:r w:rsidR="00E331E4">
        <w:rPr>
          <w:rFonts w:cstheme="minorHAnsi"/>
        </w:rPr>
        <w:t>:</w:t>
      </w:r>
    </w:p>
    <w:p w:rsidR="00EC3BC9" w:rsidRPr="00C80381" w:rsidRDefault="00647898" w:rsidP="00C80381">
      <w:pPr>
        <w:pStyle w:val="ListParagraph"/>
        <w:numPr>
          <w:ilvl w:val="0"/>
          <w:numId w:val="23"/>
        </w:numPr>
        <w:spacing w:after="0"/>
        <w:rPr>
          <w:rFonts w:cstheme="minorHAnsi"/>
        </w:rPr>
      </w:pPr>
      <w:r w:rsidRPr="00647898">
        <w:rPr>
          <w:rFonts w:cstheme="minorHAnsi"/>
        </w:rPr>
        <w:t>R</w:t>
      </w:r>
      <w:r w:rsidR="00EC3BC9" w:rsidRPr="00647898">
        <w:rPr>
          <w:rFonts w:cstheme="minorHAnsi"/>
        </w:rPr>
        <w:t xml:space="preserve">esearch into </w:t>
      </w:r>
      <w:r w:rsidR="00A50D0D">
        <w:rPr>
          <w:rFonts w:cstheme="minorHAnsi"/>
        </w:rPr>
        <w:t xml:space="preserve">what </w:t>
      </w:r>
      <w:r w:rsidR="00EC3BC9" w:rsidRPr="00647898">
        <w:rPr>
          <w:rFonts w:cstheme="minorHAnsi"/>
        </w:rPr>
        <w:t xml:space="preserve">communication </w:t>
      </w:r>
      <w:r w:rsidR="00A50D0D">
        <w:rPr>
          <w:rFonts w:cstheme="minorHAnsi"/>
        </w:rPr>
        <w:t xml:space="preserve">services are now being used by consumers </w:t>
      </w:r>
      <w:r w:rsidR="00EC3BC9" w:rsidRPr="00647898">
        <w:rPr>
          <w:rFonts w:cstheme="minorHAnsi"/>
        </w:rPr>
        <w:t>over VoIP</w:t>
      </w:r>
      <w:r w:rsidR="00A50D0D">
        <w:rPr>
          <w:rFonts w:cstheme="minorHAnsi"/>
        </w:rPr>
        <w:t xml:space="preserve"> (Voice of Internet Protocol – or data based telephony)</w:t>
      </w:r>
      <w:r w:rsidR="00EC3BC9" w:rsidRPr="00647898">
        <w:rPr>
          <w:rFonts w:cstheme="minorHAnsi"/>
        </w:rPr>
        <w:t xml:space="preserve">. </w:t>
      </w:r>
      <w:r w:rsidRPr="00C80381">
        <w:rPr>
          <w:rFonts w:cstheme="minorHAnsi"/>
        </w:rPr>
        <w:t xml:space="preserve">This </w:t>
      </w:r>
      <w:r w:rsidR="00E331E4">
        <w:rPr>
          <w:rFonts w:cstheme="minorHAnsi"/>
        </w:rPr>
        <w:t xml:space="preserve">would </w:t>
      </w:r>
      <w:r w:rsidR="00A50D0D">
        <w:rPr>
          <w:rFonts w:cstheme="minorHAnsi"/>
        </w:rPr>
        <w:t xml:space="preserve">complement </w:t>
      </w:r>
      <w:r w:rsidR="00E331E4">
        <w:rPr>
          <w:rFonts w:cstheme="minorHAnsi"/>
        </w:rPr>
        <w:t xml:space="preserve">ACCAN’s </w:t>
      </w:r>
      <w:r w:rsidR="00EC3BC9" w:rsidRPr="00C80381">
        <w:rPr>
          <w:rFonts w:cstheme="minorHAnsi"/>
        </w:rPr>
        <w:t xml:space="preserve">work on the </w:t>
      </w:r>
      <w:r w:rsidR="004366A9" w:rsidRPr="00C80381">
        <w:rPr>
          <w:rFonts w:cstheme="minorHAnsi"/>
        </w:rPr>
        <w:t>U</w:t>
      </w:r>
      <w:r w:rsidR="004366A9">
        <w:rPr>
          <w:rFonts w:cstheme="minorHAnsi"/>
        </w:rPr>
        <w:t>niversal</w:t>
      </w:r>
      <w:r w:rsidR="00A50D0D">
        <w:rPr>
          <w:rFonts w:cstheme="minorHAnsi"/>
        </w:rPr>
        <w:t xml:space="preserve"> Service Obligation (U</w:t>
      </w:r>
      <w:r w:rsidR="00EC3BC9" w:rsidRPr="00C80381">
        <w:rPr>
          <w:rFonts w:cstheme="minorHAnsi"/>
        </w:rPr>
        <w:t>SO</w:t>
      </w:r>
      <w:r w:rsidR="00A50D0D">
        <w:rPr>
          <w:rFonts w:cstheme="minorHAnsi"/>
        </w:rPr>
        <w:t>)</w:t>
      </w:r>
      <w:r w:rsidR="00EC3BC9" w:rsidRPr="00C80381">
        <w:rPr>
          <w:rFonts w:cstheme="minorHAnsi"/>
        </w:rPr>
        <w:t>.</w:t>
      </w:r>
    </w:p>
    <w:p w:rsidR="0097401D" w:rsidRPr="00C91D7F" w:rsidRDefault="00E331E4" w:rsidP="00DB45B5">
      <w:pPr>
        <w:pStyle w:val="ListParagraph"/>
        <w:numPr>
          <w:ilvl w:val="0"/>
          <w:numId w:val="23"/>
        </w:numPr>
        <w:spacing w:after="0"/>
        <w:rPr>
          <w:rFonts w:cstheme="minorHAnsi"/>
        </w:rPr>
      </w:pPr>
      <w:r>
        <w:rPr>
          <w:rFonts w:cstheme="minorHAnsi"/>
        </w:rPr>
        <w:t xml:space="preserve">Use ‘heat map’ </w:t>
      </w:r>
      <w:r w:rsidR="00A50D0D">
        <w:rPr>
          <w:rFonts w:cstheme="minorHAnsi"/>
        </w:rPr>
        <w:t xml:space="preserve">methodology </w:t>
      </w:r>
      <w:r>
        <w:rPr>
          <w:rFonts w:cstheme="minorHAnsi"/>
        </w:rPr>
        <w:t>r</w:t>
      </w:r>
      <w:r w:rsidR="0097401D" w:rsidRPr="00647898">
        <w:rPr>
          <w:rFonts w:cstheme="minorHAnsi"/>
        </w:rPr>
        <w:t>esearch t</w:t>
      </w:r>
      <w:r>
        <w:rPr>
          <w:rFonts w:cstheme="minorHAnsi"/>
        </w:rPr>
        <w:t xml:space="preserve">o measure geographic </w:t>
      </w:r>
      <w:r w:rsidR="0097401D" w:rsidRPr="00647898">
        <w:rPr>
          <w:rFonts w:cstheme="minorHAnsi"/>
        </w:rPr>
        <w:t xml:space="preserve">areas that have the highest to lowest levels of dissatisfaction with certain products and services. These </w:t>
      </w:r>
      <w:r>
        <w:rPr>
          <w:rFonts w:cstheme="minorHAnsi"/>
        </w:rPr>
        <w:t xml:space="preserve">studies </w:t>
      </w:r>
      <w:r w:rsidR="0097401D" w:rsidRPr="00647898">
        <w:rPr>
          <w:rFonts w:cstheme="minorHAnsi"/>
        </w:rPr>
        <w:t>are helpful when measuring changing consumer sentiments</w:t>
      </w:r>
      <w:r w:rsidR="00A50D0D">
        <w:rPr>
          <w:rFonts w:cstheme="minorHAnsi"/>
        </w:rPr>
        <w:t>.</w:t>
      </w:r>
    </w:p>
    <w:p w:rsidR="0097401D" w:rsidRPr="00C80381" w:rsidRDefault="00A13144" w:rsidP="00DB45B5">
      <w:pPr>
        <w:pStyle w:val="ListParagraph"/>
        <w:numPr>
          <w:ilvl w:val="0"/>
          <w:numId w:val="23"/>
        </w:numPr>
        <w:rPr>
          <w:rFonts w:cstheme="minorHAnsi"/>
        </w:rPr>
      </w:pPr>
      <w:r>
        <w:rPr>
          <w:rFonts w:cstheme="minorHAnsi"/>
        </w:rPr>
        <w:t>R</w:t>
      </w:r>
      <w:r w:rsidR="0097401D" w:rsidRPr="00C80381">
        <w:rPr>
          <w:rFonts w:cstheme="minorHAnsi"/>
        </w:rPr>
        <w:t xml:space="preserve">esearch on the different levels of competition </w:t>
      </w:r>
      <w:r w:rsidR="00A50D0D">
        <w:rPr>
          <w:rFonts w:cstheme="minorHAnsi"/>
        </w:rPr>
        <w:t xml:space="preserve">and access </w:t>
      </w:r>
      <w:r w:rsidR="0097401D" w:rsidRPr="00C80381">
        <w:rPr>
          <w:rFonts w:cstheme="minorHAnsi"/>
        </w:rPr>
        <w:t>in apartment buildings</w:t>
      </w:r>
      <w:r w:rsidR="00A50D0D">
        <w:rPr>
          <w:rFonts w:cstheme="minorHAnsi"/>
        </w:rPr>
        <w:t xml:space="preserve"> to broadband and telephony services</w:t>
      </w:r>
      <w:r w:rsidR="0097401D" w:rsidRPr="00C80381">
        <w:rPr>
          <w:rFonts w:cstheme="minorHAnsi"/>
        </w:rPr>
        <w:t xml:space="preserve">. The Consumer Utilities Advocacy Centre (CUAC) conducted </w:t>
      </w:r>
      <w:r>
        <w:rPr>
          <w:rFonts w:cstheme="minorHAnsi"/>
        </w:rPr>
        <w:t xml:space="preserve">such </w:t>
      </w:r>
      <w:r w:rsidR="0097401D" w:rsidRPr="00C80381">
        <w:rPr>
          <w:rFonts w:cstheme="minorHAnsi"/>
        </w:rPr>
        <w:t xml:space="preserve">research and found that people in high rise buildings were getting a more limited selection of energy retailers. </w:t>
      </w:r>
    </w:p>
    <w:p w:rsidR="00E331E4" w:rsidRDefault="00A50D0D" w:rsidP="00E331E4">
      <w:pPr>
        <w:spacing w:after="0"/>
        <w:rPr>
          <w:rFonts w:cstheme="minorHAnsi"/>
        </w:rPr>
      </w:pPr>
      <w:r>
        <w:rPr>
          <w:rFonts w:cstheme="minorHAnsi"/>
        </w:rPr>
        <w:t>Ideally</w:t>
      </w:r>
      <w:r w:rsidR="00A13144">
        <w:rPr>
          <w:rFonts w:cstheme="minorHAnsi"/>
        </w:rPr>
        <w:t xml:space="preserve">, the </w:t>
      </w:r>
      <w:r w:rsidR="00E331E4" w:rsidRPr="00647898">
        <w:rPr>
          <w:rFonts w:cstheme="minorHAnsi"/>
        </w:rPr>
        <w:t>Grants Scheme</w:t>
      </w:r>
      <w:r w:rsidR="00A13144">
        <w:rPr>
          <w:rFonts w:cstheme="minorHAnsi"/>
        </w:rPr>
        <w:t xml:space="preserve"> should be positioned</w:t>
      </w:r>
      <w:r w:rsidR="00E331E4" w:rsidRPr="00647898">
        <w:rPr>
          <w:rFonts w:cstheme="minorHAnsi"/>
        </w:rPr>
        <w:t xml:space="preserve"> to fit with ACCAN’s strategic goals in order to attract experts interested in certain issues, rather than continue to have applicants applying for a whole variety of projects that don’t relate well to ACCAN’s policy priorities</w:t>
      </w:r>
      <w:r w:rsidR="00E331E4">
        <w:rPr>
          <w:rFonts w:cstheme="minorHAnsi"/>
        </w:rPr>
        <w:t>.</w:t>
      </w:r>
      <w:r>
        <w:rPr>
          <w:rFonts w:cstheme="minorHAnsi"/>
        </w:rPr>
        <w:t xml:space="preserve"> ACCAN will consider options for this in future.</w:t>
      </w:r>
    </w:p>
    <w:p w:rsidR="00D22014" w:rsidRPr="009F128F" w:rsidRDefault="00D22014" w:rsidP="00DB45B5">
      <w:pPr>
        <w:pStyle w:val="Heading2"/>
        <w:spacing w:after="0" w:afterAutospacing="0"/>
        <w:rPr>
          <w:sz w:val="28"/>
          <w:szCs w:val="28"/>
        </w:rPr>
      </w:pPr>
      <w:r w:rsidRPr="00DB45B5">
        <w:rPr>
          <w:b/>
          <w:sz w:val="28"/>
          <w:szCs w:val="28"/>
        </w:rPr>
        <w:lastRenderedPageBreak/>
        <w:t>Conclusion</w:t>
      </w:r>
    </w:p>
    <w:p w:rsidR="00D22014" w:rsidRDefault="00D22014" w:rsidP="00E0094A">
      <w:r>
        <w:t xml:space="preserve">The feedback and suggestions made today will be used to </w:t>
      </w:r>
      <w:r w:rsidR="00DB45B5">
        <w:t>finalise ACCAN’s</w:t>
      </w:r>
      <w:r>
        <w:t xml:space="preserve"> policy priorities, operations plan and research activity plan. Once these have been finalised they will be circulated to </w:t>
      </w:r>
      <w:r w:rsidR="00C91D7F">
        <w:t>MAF attendees</w:t>
      </w:r>
      <w:r>
        <w:t xml:space="preserve">. </w:t>
      </w:r>
    </w:p>
    <w:p w:rsidR="006F7A83" w:rsidRDefault="006F7A83" w:rsidP="00E0094A">
      <w:r>
        <w:t>It was also noted that ACCAN will be going through a review of its Strategic Plan over the next 12 months and a contract review with the Department of Communications.</w:t>
      </w:r>
    </w:p>
    <w:p w:rsidR="00345DBC" w:rsidRPr="009E217D" w:rsidRDefault="00D22014" w:rsidP="00DB45B5">
      <w:pPr>
        <w:rPr>
          <w:rFonts w:cstheme="minorHAnsi"/>
        </w:rPr>
      </w:pPr>
      <w:r>
        <w:t>ACCAN CEO</w:t>
      </w:r>
      <w:r w:rsidR="00C91D7F">
        <w:t>, Teresa Corbin,</w:t>
      </w:r>
      <w:r>
        <w:t xml:space="preserve"> thanked the participants </w:t>
      </w:r>
      <w:r w:rsidR="00C91D7F">
        <w:t xml:space="preserve">of </w:t>
      </w:r>
      <w:r>
        <w:t>t</w:t>
      </w:r>
      <w:r w:rsidR="006F7A83">
        <w:t xml:space="preserve">he </w:t>
      </w:r>
      <w:r w:rsidR="009F128F">
        <w:t>inaugur</w:t>
      </w:r>
      <w:r w:rsidR="00C91D7F">
        <w:t>al</w:t>
      </w:r>
      <w:r w:rsidR="006F7A83">
        <w:t xml:space="preserve"> </w:t>
      </w:r>
      <w:r w:rsidR="00C91D7F">
        <w:t>MAF</w:t>
      </w:r>
      <w:r w:rsidR="009F128F">
        <w:t>,</w:t>
      </w:r>
      <w:r w:rsidR="006F7A83">
        <w:t xml:space="preserve"> for</w:t>
      </w:r>
      <w:r w:rsidR="009F128F">
        <w:t xml:space="preserve"> both</w:t>
      </w:r>
      <w:r w:rsidR="006F7A83">
        <w:t xml:space="preserve"> their time and excellent contributions.</w:t>
      </w:r>
    </w:p>
    <w:sectPr w:rsidR="00345DBC" w:rsidRPr="009E217D" w:rsidSect="00D43B58">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0D" w:rsidRDefault="00A50D0D" w:rsidP="00D43B58">
      <w:pPr>
        <w:spacing w:after="0" w:line="240" w:lineRule="auto"/>
      </w:pPr>
      <w:r>
        <w:separator/>
      </w:r>
    </w:p>
  </w:endnote>
  <w:endnote w:type="continuationSeparator" w:id="0">
    <w:p w:rsidR="00A50D0D" w:rsidRDefault="00A50D0D" w:rsidP="00D43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0D" w:rsidRDefault="00A50D0D" w:rsidP="00D43B58">
      <w:pPr>
        <w:spacing w:after="0" w:line="240" w:lineRule="auto"/>
      </w:pPr>
      <w:r>
        <w:separator/>
      </w:r>
    </w:p>
  </w:footnote>
  <w:footnote w:type="continuationSeparator" w:id="0">
    <w:p w:rsidR="00A50D0D" w:rsidRDefault="00A50D0D" w:rsidP="00D43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0D" w:rsidRDefault="00A50D0D" w:rsidP="00D43B58">
    <w:pPr>
      <w:pStyle w:val="Header"/>
      <w:tabs>
        <w:tab w:val="left" w:pos="1524"/>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0D" w:rsidRDefault="00A50D0D" w:rsidP="00D43B58">
    <w:pPr>
      <w:pStyle w:val="Header"/>
      <w:tabs>
        <w:tab w:val="clear" w:pos="4513"/>
        <w:tab w:val="clear" w:pos="9026"/>
        <w:tab w:val="left" w:pos="3349"/>
      </w:tabs>
      <w:jc w:val="center"/>
    </w:pPr>
    <w:r>
      <w:rPr>
        <w:noProof/>
      </w:rPr>
      <w:drawing>
        <wp:inline distT="0" distB="0" distL="0" distR="0">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A7F"/>
    <w:multiLevelType w:val="hybridMultilevel"/>
    <w:tmpl w:val="249A7684"/>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FB7DD2"/>
    <w:multiLevelType w:val="multilevel"/>
    <w:tmpl w:val="6EBEE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2A23C1"/>
    <w:multiLevelType w:val="hybridMultilevel"/>
    <w:tmpl w:val="AA3C66B6"/>
    <w:lvl w:ilvl="0" w:tplc="A70A9A2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EAE585B"/>
    <w:multiLevelType w:val="hybridMultilevel"/>
    <w:tmpl w:val="A9BAF4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2DC0476"/>
    <w:multiLevelType w:val="hybridMultilevel"/>
    <w:tmpl w:val="A8647B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8270E31"/>
    <w:multiLevelType w:val="hybridMultilevel"/>
    <w:tmpl w:val="C5D893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2825F9"/>
    <w:multiLevelType w:val="multilevel"/>
    <w:tmpl w:val="260AAC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DE0261D"/>
    <w:multiLevelType w:val="hybridMultilevel"/>
    <w:tmpl w:val="4516B2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14B3BF6"/>
    <w:multiLevelType w:val="hybridMultilevel"/>
    <w:tmpl w:val="CC38F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39D1007"/>
    <w:multiLevelType w:val="hybridMultilevel"/>
    <w:tmpl w:val="3F760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6127413"/>
    <w:multiLevelType w:val="hybridMultilevel"/>
    <w:tmpl w:val="60528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70423CB"/>
    <w:multiLevelType w:val="hybridMultilevel"/>
    <w:tmpl w:val="B3229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0656AE4"/>
    <w:multiLevelType w:val="hybridMultilevel"/>
    <w:tmpl w:val="FC6A07B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F42C1B"/>
    <w:multiLevelType w:val="hybridMultilevel"/>
    <w:tmpl w:val="39386D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A5A0108"/>
    <w:multiLevelType w:val="multilevel"/>
    <w:tmpl w:val="54C8048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DDD3FD5"/>
    <w:multiLevelType w:val="hybridMultilevel"/>
    <w:tmpl w:val="24A67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47C4714"/>
    <w:multiLevelType w:val="hybridMultilevel"/>
    <w:tmpl w:val="343C27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4F44154"/>
    <w:multiLevelType w:val="multilevel"/>
    <w:tmpl w:val="260AAC4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nsid w:val="6C43073B"/>
    <w:multiLevelType w:val="multilevel"/>
    <w:tmpl w:val="5750F54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E1914BA"/>
    <w:multiLevelType w:val="multilevel"/>
    <w:tmpl w:val="260AAC4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0">
    <w:nsid w:val="6F8C2DB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3357DF2"/>
    <w:multiLevelType w:val="hybridMultilevel"/>
    <w:tmpl w:val="2E0CFE9C"/>
    <w:lvl w:ilvl="0" w:tplc="2648F64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nsid w:val="7A446513"/>
    <w:multiLevelType w:val="hybridMultilevel"/>
    <w:tmpl w:val="B7D03F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B901FF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C290BC9"/>
    <w:multiLevelType w:val="hybridMultilevel"/>
    <w:tmpl w:val="E0CA39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FB47F29"/>
    <w:multiLevelType w:val="hybridMultilevel"/>
    <w:tmpl w:val="457C1736"/>
    <w:lvl w:ilvl="0" w:tplc="DE6E9B90">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7"/>
  </w:num>
  <w:num w:numId="2">
    <w:abstractNumId w:val="18"/>
  </w:num>
  <w:num w:numId="3">
    <w:abstractNumId w:val="25"/>
  </w:num>
  <w:num w:numId="4">
    <w:abstractNumId w:val="21"/>
  </w:num>
  <w:num w:numId="5">
    <w:abstractNumId w:val="2"/>
  </w:num>
  <w:num w:numId="6">
    <w:abstractNumId w:val="24"/>
  </w:num>
  <w:num w:numId="7">
    <w:abstractNumId w:val="3"/>
  </w:num>
  <w:num w:numId="8">
    <w:abstractNumId w:val="20"/>
  </w:num>
  <w:num w:numId="9">
    <w:abstractNumId w:val="6"/>
  </w:num>
  <w:num w:numId="10">
    <w:abstractNumId w:val="23"/>
  </w:num>
  <w:num w:numId="11">
    <w:abstractNumId w:val="1"/>
  </w:num>
  <w:num w:numId="12">
    <w:abstractNumId w:val="19"/>
  </w:num>
  <w:num w:numId="13">
    <w:abstractNumId w:val="17"/>
  </w:num>
  <w:num w:numId="14">
    <w:abstractNumId w:val="16"/>
  </w:num>
  <w:num w:numId="15">
    <w:abstractNumId w:val="11"/>
  </w:num>
  <w:num w:numId="16">
    <w:abstractNumId w:val="22"/>
  </w:num>
  <w:num w:numId="17">
    <w:abstractNumId w:val="14"/>
  </w:num>
  <w:num w:numId="18">
    <w:abstractNumId w:val="0"/>
  </w:num>
  <w:num w:numId="19">
    <w:abstractNumId w:val="4"/>
  </w:num>
  <w:num w:numId="20">
    <w:abstractNumId w:val="13"/>
  </w:num>
  <w:num w:numId="21">
    <w:abstractNumId w:val="5"/>
  </w:num>
  <w:num w:numId="22">
    <w:abstractNumId w:val="8"/>
  </w:num>
  <w:num w:numId="23">
    <w:abstractNumId w:val="10"/>
  </w:num>
  <w:num w:numId="24">
    <w:abstractNumId w:val="9"/>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71"/>
    <w:rsid w:val="00002C1E"/>
    <w:rsid w:val="00003DE4"/>
    <w:rsid w:val="00030E9C"/>
    <w:rsid w:val="000436E4"/>
    <w:rsid w:val="00053F69"/>
    <w:rsid w:val="00056109"/>
    <w:rsid w:val="00060DF6"/>
    <w:rsid w:val="00061C6D"/>
    <w:rsid w:val="0006218A"/>
    <w:rsid w:val="000654C6"/>
    <w:rsid w:val="00070D4E"/>
    <w:rsid w:val="00080E1C"/>
    <w:rsid w:val="0008336A"/>
    <w:rsid w:val="00090CE7"/>
    <w:rsid w:val="00093ACF"/>
    <w:rsid w:val="000D24B5"/>
    <w:rsid w:val="000E60CB"/>
    <w:rsid w:val="000E6DA3"/>
    <w:rsid w:val="001577E9"/>
    <w:rsid w:val="001814AE"/>
    <w:rsid w:val="00187A11"/>
    <w:rsid w:val="00195F6A"/>
    <w:rsid w:val="00196E66"/>
    <w:rsid w:val="001A34DD"/>
    <w:rsid w:val="001B4E30"/>
    <w:rsid w:val="001C453B"/>
    <w:rsid w:val="001F3485"/>
    <w:rsid w:val="00207983"/>
    <w:rsid w:val="0022265F"/>
    <w:rsid w:val="00225171"/>
    <w:rsid w:val="002416D3"/>
    <w:rsid w:val="00244EAC"/>
    <w:rsid w:val="00251FF8"/>
    <w:rsid w:val="00260FDB"/>
    <w:rsid w:val="002B11C5"/>
    <w:rsid w:val="002B54F5"/>
    <w:rsid w:val="002D2B0A"/>
    <w:rsid w:val="002D33EF"/>
    <w:rsid w:val="002F0798"/>
    <w:rsid w:val="003166B0"/>
    <w:rsid w:val="003328B0"/>
    <w:rsid w:val="00335E28"/>
    <w:rsid w:val="00345DBC"/>
    <w:rsid w:val="00353975"/>
    <w:rsid w:val="0039255F"/>
    <w:rsid w:val="003B5416"/>
    <w:rsid w:val="003B5938"/>
    <w:rsid w:val="003B5A14"/>
    <w:rsid w:val="003C1F06"/>
    <w:rsid w:val="003D39EE"/>
    <w:rsid w:val="003D3F5A"/>
    <w:rsid w:val="003F70C5"/>
    <w:rsid w:val="00405200"/>
    <w:rsid w:val="004153EB"/>
    <w:rsid w:val="004236C1"/>
    <w:rsid w:val="00430786"/>
    <w:rsid w:val="00431DE6"/>
    <w:rsid w:val="004366A9"/>
    <w:rsid w:val="0044277E"/>
    <w:rsid w:val="00470815"/>
    <w:rsid w:val="00477A4B"/>
    <w:rsid w:val="0049796E"/>
    <w:rsid w:val="00497CEC"/>
    <w:rsid w:val="004C0457"/>
    <w:rsid w:val="004D724E"/>
    <w:rsid w:val="00512F44"/>
    <w:rsid w:val="0052261D"/>
    <w:rsid w:val="00531E2E"/>
    <w:rsid w:val="0053655F"/>
    <w:rsid w:val="00536ECB"/>
    <w:rsid w:val="00545D35"/>
    <w:rsid w:val="0056657B"/>
    <w:rsid w:val="00585649"/>
    <w:rsid w:val="00596EA5"/>
    <w:rsid w:val="005A2CAF"/>
    <w:rsid w:val="005B2269"/>
    <w:rsid w:val="005E32EA"/>
    <w:rsid w:val="00614BD5"/>
    <w:rsid w:val="00617082"/>
    <w:rsid w:val="00626FC7"/>
    <w:rsid w:val="006361B8"/>
    <w:rsid w:val="00644FD2"/>
    <w:rsid w:val="00647898"/>
    <w:rsid w:val="0067729F"/>
    <w:rsid w:val="006A0D83"/>
    <w:rsid w:val="006A2EE1"/>
    <w:rsid w:val="006A379F"/>
    <w:rsid w:val="006A6C47"/>
    <w:rsid w:val="006B19B9"/>
    <w:rsid w:val="006B4A2C"/>
    <w:rsid w:val="006C6AFA"/>
    <w:rsid w:val="006E1EF5"/>
    <w:rsid w:val="006F0911"/>
    <w:rsid w:val="006F4FCB"/>
    <w:rsid w:val="006F7A83"/>
    <w:rsid w:val="00711F8B"/>
    <w:rsid w:val="00720370"/>
    <w:rsid w:val="007406C7"/>
    <w:rsid w:val="007A53AC"/>
    <w:rsid w:val="007A7402"/>
    <w:rsid w:val="007D4AB8"/>
    <w:rsid w:val="007D51D3"/>
    <w:rsid w:val="007E478E"/>
    <w:rsid w:val="0080155E"/>
    <w:rsid w:val="00804BBF"/>
    <w:rsid w:val="00844EA2"/>
    <w:rsid w:val="00850C72"/>
    <w:rsid w:val="00895771"/>
    <w:rsid w:val="008A1C18"/>
    <w:rsid w:val="008B10CD"/>
    <w:rsid w:val="008B4DB2"/>
    <w:rsid w:val="008B58BC"/>
    <w:rsid w:val="008C46D2"/>
    <w:rsid w:val="008F2582"/>
    <w:rsid w:val="008F5DA5"/>
    <w:rsid w:val="0090745D"/>
    <w:rsid w:val="00927C0F"/>
    <w:rsid w:val="009377F5"/>
    <w:rsid w:val="0097401D"/>
    <w:rsid w:val="0098586B"/>
    <w:rsid w:val="00990A6A"/>
    <w:rsid w:val="009D0D60"/>
    <w:rsid w:val="009D6E90"/>
    <w:rsid w:val="009E05B8"/>
    <w:rsid w:val="009E197A"/>
    <w:rsid w:val="009E217D"/>
    <w:rsid w:val="009F128F"/>
    <w:rsid w:val="00A13144"/>
    <w:rsid w:val="00A50D0D"/>
    <w:rsid w:val="00A56F09"/>
    <w:rsid w:val="00A636A8"/>
    <w:rsid w:val="00A70144"/>
    <w:rsid w:val="00A81AD4"/>
    <w:rsid w:val="00A8505F"/>
    <w:rsid w:val="00A979E0"/>
    <w:rsid w:val="00AA04E4"/>
    <w:rsid w:val="00AA482B"/>
    <w:rsid w:val="00AE1382"/>
    <w:rsid w:val="00AF0D81"/>
    <w:rsid w:val="00B070CF"/>
    <w:rsid w:val="00B17DBD"/>
    <w:rsid w:val="00B36119"/>
    <w:rsid w:val="00B52396"/>
    <w:rsid w:val="00B54581"/>
    <w:rsid w:val="00B833E3"/>
    <w:rsid w:val="00B842E0"/>
    <w:rsid w:val="00B86540"/>
    <w:rsid w:val="00BC5273"/>
    <w:rsid w:val="00BC6732"/>
    <w:rsid w:val="00BE0CEE"/>
    <w:rsid w:val="00BE55CE"/>
    <w:rsid w:val="00BE5F79"/>
    <w:rsid w:val="00BE708F"/>
    <w:rsid w:val="00C0694F"/>
    <w:rsid w:val="00C07482"/>
    <w:rsid w:val="00C10097"/>
    <w:rsid w:val="00C21FBE"/>
    <w:rsid w:val="00C37310"/>
    <w:rsid w:val="00C46171"/>
    <w:rsid w:val="00C80381"/>
    <w:rsid w:val="00C83DA6"/>
    <w:rsid w:val="00C91D7F"/>
    <w:rsid w:val="00CC7C49"/>
    <w:rsid w:val="00CD286A"/>
    <w:rsid w:val="00D013D4"/>
    <w:rsid w:val="00D22014"/>
    <w:rsid w:val="00D33BA9"/>
    <w:rsid w:val="00D43B58"/>
    <w:rsid w:val="00D567B9"/>
    <w:rsid w:val="00D8161C"/>
    <w:rsid w:val="00D92036"/>
    <w:rsid w:val="00DB370F"/>
    <w:rsid w:val="00DB45B5"/>
    <w:rsid w:val="00DB4FF1"/>
    <w:rsid w:val="00DC0E8E"/>
    <w:rsid w:val="00DD1F96"/>
    <w:rsid w:val="00DE016A"/>
    <w:rsid w:val="00E0094A"/>
    <w:rsid w:val="00E029E5"/>
    <w:rsid w:val="00E073C8"/>
    <w:rsid w:val="00E20927"/>
    <w:rsid w:val="00E331E4"/>
    <w:rsid w:val="00E52FC1"/>
    <w:rsid w:val="00E97D75"/>
    <w:rsid w:val="00EA2AB7"/>
    <w:rsid w:val="00EA383C"/>
    <w:rsid w:val="00EC3BC9"/>
    <w:rsid w:val="00ED369D"/>
    <w:rsid w:val="00F04159"/>
    <w:rsid w:val="00F068FF"/>
    <w:rsid w:val="00F22B29"/>
    <w:rsid w:val="00F406EF"/>
    <w:rsid w:val="00F623AF"/>
    <w:rsid w:val="00F62D2C"/>
    <w:rsid w:val="00F63CDC"/>
    <w:rsid w:val="00F64A27"/>
    <w:rsid w:val="00F72851"/>
    <w:rsid w:val="00F96A4B"/>
    <w:rsid w:val="00FA0CB7"/>
    <w:rsid w:val="00FA1248"/>
    <w:rsid w:val="00FA4143"/>
    <w:rsid w:val="00FB5FEB"/>
    <w:rsid w:val="00FC42A3"/>
    <w:rsid w:val="00FC713D"/>
    <w:rsid w:val="00FD46C3"/>
    <w:rsid w:val="00FE2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D43B58"/>
    <w:pPr>
      <w:keepNext/>
      <w:keepLines/>
      <w:spacing w:before="360" w:after="100" w:afterAutospacing="1"/>
      <w:outlineLvl w:val="1"/>
    </w:pPr>
    <w:rPr>
      <w:rFonts w:ascii="Calibri" w:eastAsiaTheme="majorEastAsia" w:hAnsi="Calibri" w:cstheme="majorBidi"/>
      <w:bCs/>
      <w:sz w:val="32"/>
      <w:szCs w:val="26"/>
      <w:lang w:eastAsia="en-US"/>
    </w:rPr>
  </w:style>
  <w:style w:type="paragraph" w:styleId="Heading3">
    <w:name w:val="heading 3"/>
    <w:basedOn w:val="Normal"/>
    <w:next w:val="Normal"/>
    <w:link w:val="Heading3Char"/>
    <w:uiPriority w:val="9"/>
    <w:unhideWhenUsed/>
    <w:qFormat/>
    <w:rsid w:val="00A81A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1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0F"/>
    <w:pPr>
      <w:ind w:left="720"/>
      <w:contextualSpacing/>
    </w:pPr>
  </w:style>
  <w:style w:type="paragraph" w:styleId="Header">
    <w:name w:val="header"/>
    <w:basedOn w:val="Normal"/>
    <w:link w:val="HeaderChar"/>
    <w:uiPriority w:val="99"/>
    <w:unhideWhenUsed/>
    <w:rsid w:val="00D43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58"/>
  </w:style>
  <w:style w:type="paragraph" w:styleId="Footer">
    <w:name w:val="footer"/>
    <w:basedOn w:val="Normal"/>
    <w:link w:val="FooterChar"/>
    <w:uiPriority w:val="99"/>
    <w:unhideWhenUsed/>
    <w:rsid w:val="00D43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B58"/>
  </w:style>
  <w:style w:type="paragraph" w:styleId="BalloonText">
    <w:name w:val="Balloon Text"/>
    <w:basedOn w:val="Normal"/>
    <w:link w:val="BalloonTextChar"/>
    <w:uiPriority w:val="99"/>
    <w:semiHidden/>
    <w:unhideWhenUsed/>
    <w:rsid w:val="00D43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58"/>
    <w:rPr>
      <w:rFonts w:ascii="Tahoma" w:hAnsi="Tahoma" w:cs="Tahoma"/>
      <w:sz w:val="16"/>
      <w:szCs w:val="16"/>
    </w:rPr>
  </w:style>
  <w:style w:type="paragraph" w:styleId="BodyTextIndent">
    <w:name w:val="Body Text Indent"/>
    <w:basedOn w:val="Normal"/>
    <w:link w:val="BodyTextIndentChar"/>
    <w:rsid w:val="00D43B58"/>
    <w:pPr>
      <w:tabs>
        <w:tab w:val="left" w:pos="567"/>
        <w:tab w:val="left" w:pos="1134"/>
        <w:tab w:val="left" w:pos="1701"/>
        <w:tab w:val="left" w:pos="2268"/>
      </w:tabs>
      <w:spacing w:after="120" w:line="240" w:lineRule="auto"/>
      <w:ind w:left="283"/>
    </w:pPr>
    <w:rPr>
      <w:rFonts w:ascii="Times New Roman" w:eastAsia="Times New Roman" w:hAnsi="Times New Roman" w:cs="Times New Roman"/>
      <w:sz w:val="24"/>
      <w:szCs w:val="20"/>
      <w:lang w:val="x-none" w:eastAsia="en-US"/>
    </w:rPr>
  </w:style>
  <w:style w:type="character" w:customStyle="1" w:styleId="BodyTextIndentChar">
    <w:name w:val="Body Text Indent Char"/>
    <w:basedOn w:val="DefaultParagraphFont"/>
    <w:link w:val="BodyTextIndent"/>
    <w:rsid w:val="00D43B58"/>
    <w:rPr>
      <w:rFonts w:ascii="Times New Roman" w:eastAsia="Times New Roman" w:hAnsi="Times New Roman" w:cs="Times New Roman"/>
      <w:sz w:val="24"/>
      <w:szCs w:val="20"/>
      <w:lang w:val="x-none" w:eastAsia="en-US"/>
    </w:rPr>
  </w:style>
  <w:style w:type="table" w:styleId="TableGrid">
    <w:name w:val="Table Grid"/>
    <w:basedOn w:val="TableNormal"/>
    <w:uiPriority w:val="59"/>
    <w:rsid w:val="00D43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D43B58"/>
    <w:pPr>
      <w:spacing w:after="120"/>
    </w:pPr>
  </w:style>
  <w:style w:type="character" w:customStyle="1" w:styleId="BodyTextChar">
    <w:name w:val="Body Text Char"/>
    <w:basedOn w:val="DefaultParagraphFont"/>
    <w:link w:val="BodyText"/>
    <w:uiPriority w:val="99"/>
    <w:rsid w:val="00D43B58"/>
  </w:style>
  <w:style w:type="character" w:customStyle="1" w:styleId="Heading2Char">
    <w:name w:val="Heading 2 Char"/>
    <w:basedOn w:val="DefaultParagraphFont"/>
    <w:link w:val="Heading2"/>
    <w:uiPriority w:val="9"/>
    <w:rsid w:val="00D43B58"/>
    <w:rPr>
      <w:rFonts w:ascii="Calibri" w:eastAsiaTheme="majorEastAsia" w:hAnsi="Calibri" w:cstheme="majorBidi"/>
      <w:bCs/>
      <w:sz w:val="32"/>
      <w:szCs w:val="26"/>
      <w:lang w:eastAsia="en-US"/>
    </w:rPr>
  </w:style>
  <w:style w:type="character" w:styleId="IntenseEmphasis">
    <w:name w:val="Intense Emphasis"/>
    <w:basedOn w:val="DefaultParagraphFont"/>
    <w:uiPriority w:val="21"/>
    <w:qFormat/>
    <w:rsid w:val="00D43B58"/>
    <w:rPr>
      <w:b/>
      <w:i/>
      <w:iCs/>
      <w:sz w:val="28"/>
      <w:szCs w:val="28"/>
    </w:rPr>
  </w:style>
  <w:style w:type="paragraph" w:customStyle="1" w:styleId="NoSpacing1">
    <w:name w:val="No Spacing1"/>
    <w:link w:val="NoSpacingChar"/>
    <w:uiPriority w:val="1"/>
    <w:qFormat/>
    <w:rsid w:val="00D43B58"/>
    <w:pPr>
      <w:spacing w:after="0" w:line="240" w:lineRule="auto"/>
    </w:pPr>
    <w:rPr>
      <w:rFonts w:ascii="Calibri" w:eastAsia="SimSun" w:hAnsi="Calibri" w:cs="Times New Roman"/>
      <w:lang w:eastAsia="zh-CN"/>
    </w:rPr>
  </w:style>
  <w:style w:type="character" w:customStyle="1" w:styleId="NoSpacingChar">
    <w:name w:val="No Spacing Char"/>
    <w:link w:val="NoSpacing1"/>
    <w:uiPriority w:val="1"/>
    <w:rsid w:val="00D43B58"/>
    <w:rPr>
      <w:rFonts w:ascii="Calibri" w:eastAsia="SimSun" w:hAnsi="Calibri" w:cs="Times New Roman"/>
      <w:lang w:eastAsia="zh-CN"/>
    </w:rPr>
  </w:style>
  <w:style w:type="character" w:styleId="CommentReference">
    <w:name w:val="annotation reference"/>
    <w:basedOn w:val="DefaultParagraphFont"/>
    <w:uiPriority w:val="99"/>
    <w:semiHidden/>
    <w:unhideWhenUsed/>
    <w:rsid w:val="0053655F"/>
    <w:rPr>
      <w:sz w:val="16"/>
      <w:szCs w:val="16"/>
    </w:rPr>
  </w:style>
  <w:style w:type="paragraph" w:styleId="CommentText">
    <w:name w:val="annotation text"/>
    <w:basedOn w:val="Normal"/>
    <w:link w:val="CommentTextChar"/>
    <w:uiPriority w:val="99"/>
    <w:semiHidden/>
    <w:unhideWhenUsed/>
    <w:rsid w:val="0053655F"/>
    <w:pPr>
      <w:spacing w:line="240" w:lineRule="auto"/>
    </w:pPr>
    <w:rPr>
      <w:sz w:val="20"/>
      <w:szCs w:val="20"/>
    </w:rPr>
  </w:style>
  <w:style w:type="character" w:customStyle="1" w:styleId="CommentTextChar">
    <w:name w:val="Comment Text Char"/>
    <w:basedOn w:val="DefaultParagraphFont"/>
    <w:link w:val="CommentText"/>
    <w:uiPriority w:val="99"/>
    <w:semiHidden/>
    <w:rsid w:val="0053655F"/>
    <w:rPr>
      <w:sz w:val="20"/>
      <w:szCs w:val="20"/>
    </w:rPr>
  </w:style>
  <w:style w:type="paragraph" w:styleId="CommentSubject">
    <w:name w:val="annotation subject"/>
    <w:basedOn w:val="CommentText"/>
    <w:next w:val="CommentText"/>
    <w:link w:val="CommentSubjectChar"/>
    <w:uiPriority w:val="99"/>
    <w:semiHidden/>
    <w:unhideWhenUsed/>
    <w:rsid w:val="0053655F"/>
    <w:rPr>
      <w:b/>
      <w:bCs/>
    </w:rPr>
  </w:style>
  <w:style w:type="character" w:customStyle="1" w:styleId="CommentSubjectChar">
    <w:name w:val="Comment Subject Char"/>
    <w:basedOn w:val="CommentTextChar"/>
    <w:link w:val="CommentSubject"/>
    <w:uiPriority w:val="99"/>
    <w:semiHidden/>
    <w:rsid w:val="0053655F"/>
    <w:rPr>
      <w:b/>
      <w:bCs/>
      <w:sz w:val="20"/>
      <w:szCs w:val="20"/>
    </w:rPr>
  </w:style>
  <w:style w:type="character" w:customStyle="1" w:styleId="Heading3Char">
    <w:name w:val="Heading 3 Char"/>
    <w:basedOn w:val="DefaultParagraphFont"/>
    <w:link w:val="Heading3"/>
    <w:uiPriority w:val="9"/>
    <w:rsid w:val="00A81AD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1AD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91D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D7F"/>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C91D7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B45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D43B58"/>
    <w:pPr>
      <w:keepNext/>
      <w:keepLines/>
      <w:spacing w:before="360" w:after="100" w:afterAutospacing="1"/>
      <w:outlineLvl w:val="1"/>
    </w:pPr>
    <w:rPr>
      <w:rFonts w:ascii="Calibri" w:eastAsiaTheme="majorEastAsia" w:hAnsi="Calibri" w:cstheme="majorBidi"/>
      <w:bCs/>
      <w:sz w:val="32"/>
      <w:szCs w:val="26"/>
      <w:lang w:eastAsia="en-US"/>
    </w:rPr>
  </w:style>
  <w:style w:type="paragraph" w:styleId="Heading3">
    <w:name w:val="heading 3"/>
    <w:basedOn w:val="Normal"/>
    <w:next w:val="Normal"/>
    <w:link w:val="Heading3Char"/>
    <w:uiPriority w:val="9"/>
    <w:unhideWhenUsed/>
    <w:qFormat/>
    <w:rsid w:val="00A81A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1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0F"/>
    <w:pPr>
      <w:ind w:left="720"/>
      <w:contextualSpacing/>
    </w:pPr>
  </w:style>
  <w:style w:type="paragraph" w:styleId="Header">
    <w:name w:val="header"/>
    <w:basedOn w:val="Normal"/>
    <w:link w:val="HeaderChar"/>
    <w:uiPriority w:val="99"/>
    <w:unhideWhenUsed/>
    <w:rsid w:val="00D43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58"/>
  </w:style>
  <w:style w:type="paragraph" w:styleId="Footer">
    <w:name w:val="footer"/>
    <w:basedOn w:val="Normal"/>
    <w:link w:val="FooterChar"/>
    <w:uiPriority w:val="99"/>
    <w:unhideWhenUsed/>
    <w:rsid w:val="00D43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B58"/>
  </w:style>
  <w:style w:type="paragraph" w:styleId="BalloonText">
    <w:name w:val="Balloon Text"/>
    <w:basedOn w:val="Normal"/>
    <w:link w:val="BalloonTextChar"/>
    <w:uiPriority w:val="99"/>
    <w:semiHidden/>
    <w:unhideWhenUsed/>
    <w:rsid w:val="00D43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58"/>
    <w:rPr>
      <w:rFonts w:ascii="Tahoma" w:hAnsi="Tahoma" w:cs="Tahoma"/>
      <w:sz w:val="16"/>
      <w:szCs w:val="16"/>
    </w:rPr>
  </w:style>
  <w:style w:type="paragraph" w:styleId="BodyTextIndent">
    <w:name w:val="Body Text Indent"/>
    <w:basedOn w:val="Normal"/>
    <w:link w:val="BodyTextIndentChar"/>
    <w:rsid w:val="00D43B58"/>
    <w:pPr>
      <w:tabs>
        <w:tab w:val="left" w:pos="567"/>
        <w:tab w:val="left" w:pos="1134"/>
        <w:tab w:val="left" w:pos="1701"/>
        <w:tab w:val="left" w:pos="2268"/>
      </w:tabs>
      <w:spacing w:after="120" w:line="240" w:lineRule="auto"/>
      <w:ind w:left="283"/>
    </w:pPr>
    <w:rPr>
      <w:rFonts w:ascii="Times New Roman" w:eastAsia="Times New Roman" w:hAnsi="Times New Roman" w:cs="Times New Roman"/>
      <w:sz w:val="24"/>
      <w:szCs w:val="20"/>
      <w:lang w:val="x-none" w:eastAsia="en-US"/>
    </w:rPr>
  </w:style>
  <w:style w:type="character" w:customStyle="1" w:styleId="BodyTextIndentChar">
    <w:name w:val="Body Text Indent Char"/>
    <w:basedOn w:val="DefaultParagraphFont"/>
    <w:link w:val="BodyTextIndent"/>
    <w:rsid w:val="00D43B58"/>
    <w:rPr>
      <w:rFonts w:ascii="Times New Roman" w:eastAsia="Times New Roman" w:hAnsi="Times New Roman" w:cs="Times New Roman"/>
      <w:sz w:val="24"/>
      <w:szCs w:val="20"/>
      <w:lang w:val="x-none" w:eastAsia="en-US"/>
    </w:rPr>
  </w:style>
  <w:style w:type="table" w:styleId="TableGrid">
    <w:name w:val="Table Grid"/>
    <w:basedOn w:val="TableNormal"/>
    <w:uiPriority w:val="59"/>
    <w:rsid w:val="00D43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D43B58"/>
    <w:pPr>
      <w:spacing w:after="120"/>
    </w:pPr>
  </w:style>
  <w:style w:type="character" w:customStyle="1" w:styleId="BodyTextChar">
    <w:name w:val="Body Text Char"/>
    <w:basedOn w:val="DefaultParagraphFont"/>
    <w:link w:val="BodyText"/>
    <w:uiPriority w:val="99"/>
    <w:rsid w:val="00D43B58"/>
  </w:style>
  <w:style w:type="character" w:customStyle="1" w:styleId="Heading2Char">
    <w:name w:val="Heading 2 Char"/>
    <w:basedOn w:val="DefaultParagraphFont"/>
    <w:link w:val="Heading2"/>
    <w:uiPriority w:val="9"/>
    <w:rsid w:val="00D43B58"/>
    <w:rPr>
      <w:rFonts w:ascii="Calibri" w:eastAsiaTheme="majorEastAsia" w:hAnsi="Calibri" w:cstheme="majorBidi"/>
      <w:bCs/>
      <w:sz w:val="32"/>
      <w:szCs w:val="26"/>
      <w:lang w:eastAsia="en-US"/>
    </w:rPr>
  </w:style>
  <w:style w:type="character" w:styleId="IntenseEmphasis">
    <w:name w:val="Intense Emphasis"/>
    <w:basedOn w:val="DefaultParagraphFont"/>
    <w:uiPriority w:val="21"/>
    <w:qFormat/>
    <w:rsid w:val="00D43B58"/>
    <w:rPr>
      <w:b/>
      <w:i/>
      <w:iCs/>
      <w:sz w:val="28"/>
      <w:szCs w:val="28"/>
    </w:rPr>
  </w:style>
  <w:style w:type="paragraph" w:customStyle="1" w:styleId="NoSpacing1">
    <w:name w:val="No Spacing1"/>
    <w:link w:val="NoSpacingChar"/>
    <w:uiPriority w:val="1"/>
    <w:qFormat/>
    <w:rsid w:val="00D43B58"/>
    <w:pPr>
      <w:spacing w:after="0" w:line="240" w:lineRule="auto"/>
    </w:pPr>
    <w:rPr>
      <w:rFonts w:ascii="Calibri" w:eastAsia="SimSun" w:hAnsi="Calibri" w:cs="Times New Roman"/>
      <w:lang w:eastAsia="zh-CN"/>
    </w:rPr>
  </w:style>
  <w:style w:type="character" w:customStyle="1" w:styleId="NoSpacingChar">
    <w:name w:val="No Spacing Char"/>
    <w:link w:val="NoSpacing1"/>
    <w:uiPriority w:val="1"/>
    <w:rsid w:val="00D43B58"/>
    <w:rPr>
      <w:rFonts w:ascii="Calibri" w:eastAsia="SimSun" w:hAnsi="Calibri" w:cs="Times New Roman"/>
      <w:lang w:eastAsia="zh-CN"/>
    </w:rPr>
  </w:style>
  <w:style w:type="character" w:styleId="CommentReference">
    <w:name w:val="annotation reference"/>
    <w:basedOn w:val="DefaultParagraphFont"/>
    <w:uiPriority w:val="99"/>
    <w:semiHidden/>
    <w:unhideWhenUsed/>
    <w:rsid w:val="0053655F"/>
    <w:rPr>
      <w:sz w:val="16"/>
      <w:szCs w:val="16"/>
    </w:rPr>
  </w:style>
  <w:style w:type="paragraph" w:styleId="CommentText">
    <w:name w:val="annotation text"/>
    <w:basedOn w:val="Normal"/>
    <w:link w:val="CommentTextChar"/>
    <w:uiPriority w:val="99"/>
    <w:semiHidden/>
    <w:unhideWhenUsed/>
    <w:rsid w:val="0053655F"/>
    <w:pPr>
      <w:spacing w:line="240" w:lineRule="auto"/>
    </w:pPr>
    <w:rPr>
      <w:sz w:val="20"/>
      <w:szCs w:val="20"/>
    </w:rPr>
  </w:style>
  <w:style w:type="character" w:customStyle="1" w:styleId="CommentTextChar">
    <w:name w:val="Comment Text Char"/>
    <w:basedOn w:val="DefaultParagraphFont"/>
    <w:link w:val="CommentText"/>
    <w:uiPriority w:val="99"/>
    <w:semiHidden/>
    <w:rsid w:val="0053655F"/>
    <w:rPr>
      <w:sz w:val="20"/>
      <w:szCs w:val="20"/>
    </w:rPr>
  </w:style>
  <w:style w:type="paragraph" w:styleId="CommentSubject">
    <w:name w:val="annotation subject"/>
    <w:basedOn w:val="CommentText"/>
    <w:next w:val="CommentText"/>
    <w:link w:val="CommentSubjectChar"/>
    <w:uiPriority w:val="99"/>
    <w:semiHidden/>
    <w:unhideWhenUsed/>
    <w:rsid w:val="0053655F"/>
    <w:rPr>
      <w:b/>
      <w:bCs/>
    </w:rPr>
  </w:style>
  <w:style w:type="character" w:customStyle="1" w:styleId="CommentSubjectChar">
    <w:name w:val="Comment Subject Char"/>
    <w:basedOn w:val="CommentTextChar"/>
    <w:link w:val="CommentSubject"/>
    <w:uiPriority w:val="99"/>
    <w:semiHidden/>
    <w:rsid w:val="0053655F"/>
    <w:rPr>
      <w:b/>
      <w:bCs/>
      <w:sz w:val="20"/>
      <w:szCs w:val="20"/>
    </w:rPr>
  </w:style>
  <w:style w:type="character" w:customStyle="1" w:styleId="Heading3Char">
    <w:name w:val="Heading 3 Char"/>
    <w:basedOn w:val="DefaultParagraphFont"/>
    <w:link w:val="Heading3"/>
    <w:uiPriority w:val="9"/>
    <w:rsid w:val="00A81AD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1AD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91D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D7F"/>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C91D7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B45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78595">
      <w:bodyDiv w:val="1"/>
      <w:marLeft w:val="0"/>
      <w:marRight w:val="0"/>
      <w:marTop w:val="0"/>
      <w:marBottom w:val="0"/>
      <w:divBdr>
        <w:top w:val="none" w:sz="0" w:space="0" w:color="auto"/>
        <w:left w:val="none" w:sz="0" w:space="0" w:color="auto"/>
        <w:bottom w:val="none" w:sz="0" w:space="0" w:color="auto"/>
        <w:right w:val="none" w:sz="0" w:space="0" w:color="auto"/>
      </w:divBdr>
      <w:divsChild>
        <w:div w:id="1454010947">
          <w:marLeft w:val="0"/>
          <w:marRight w:val="0"/>
          <w:marTop w:val="0"/>
          <w:marBottom w:val="0"/>
          <w:divBdr>
            <w:top w:val="none" w:sz="0" w:space="0" w:color="auto"/>
            <w:left w:val="none" w:sz="0" w:space="0" w:color="auto"/>
            <w:bottom w:val="none" w:sz="0" w:space="0" w:color="auto"/>
            <w:right w:val="none" w:sz="0" w:space="0" w:color="auto"/>
          </w:divBdr>
          <w:divsChild>
            <w:div w:id="86856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rdi.ie/publications/egovernmentandolderpeopleinirelandnorthandsout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FE53E-B4FD-4CB0-802D-32814271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2682</Words>
  <Characters>15294</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ACCAN-portable01</dc:creator>
  <cp:lastModifiedBy>Teresa Corbin</cp:lastModifiedBy>
  <cp:revision>2</cp:revision>
  <dcterms:created xsi:type="dcterms:W3CDTF">2015-07-08T01:54:00Z</dcterms:created>
  <dcterms:modified xsi:type="dcterms:W3CDTF">2015-07-08T01:54:00Z</dcterms:modified>
</cp:coreProperties>
</file>