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75" w:rsidRPr="00C0694F" w:rsidRDefault="00E97D75" w:rsidP="00E97D75">
      <w:pPr>
        <w:autoSpaceDE w:val="0"/>
        <w:autoSpaceDN w:val="0"/>
        <w:adjustRightInd w:val="0"/>
        <w:ind w:right="-992"/>
        <w:rPr>
          <w:rFonts w:cstheme="minorHAnsi"/>
          <w:b/>
          <w:bCs/>
          <w:sz w:val="36"/>
          <w:szCs w:val="36"/>
        </w:rPr>
      </w:pPr>
      <w:r w:rsidRPr="00C0694F">
        <w:rPr>
          <w:rFonts w:cstheme="minorHAnsi"/>
          <w:b/>
          <w:bCs/>
          <w:sz w:val="36"/>
          <w:szCs w:val="36"/>
        </w:rPr>
        <w:t>Australian Communications Consumer Action Network</w:t>
      </w:r>
    </w:p>
    <w:p w:rsidR="00E97D75" w:rsidRPr="00E97D75" w:rsidRDefault="00335E28" w:rsidP="00E97D75">
      <w:pPr>
        <w:pStyle w:val="Title"/>
        <w:jc w:val="center"/>
        <w:rPr>
          <w:rFonts w:cstheme="minorHAnsi"/>
          <w:b/>
          <w:sz w:val="40"/>
          <w:szCs w:val="40"/>
        </w:rPr>
      </w:pPr>
      <w:r w:rsidRPr="00E97D75">
        <w:rPr>
          <w:rFonts w:cstheme="minorHAnsi"/>
          <w:b/>
          <w:sz w:val="40"/>
          <w:szCs w:val="40"/>
        </w:rPr>
        <w:t>Members Advisory Forum</w:t>
      </w:r>
      <w:r w:rsidR="00E20927" w:rsidRPr="00E97D75">
        <w:rPr>
          <w:rFonts w:cstheme="minorHAnsi"/>
          <w:b/>
          <w:sz w:val="40"/>
          <w:szCs w:val="40"/>
        </w:rPr>
        <w:t xml:space="preserve"> (MAF)</w:t>
      </w:r>
    </w:p>
    <w:p w:rsidR="00E97D75" w:rsidRPr="00E97D75" w:rsidRDefault="00E97D75" w:rsidP="00E97D75">
      <w:pPr>
        <w:pStyle w:val="Title"/>
        <w:jc w:val="center"/>
        <w:rPr>
          <w:rFonts w:asciiTheme="minorHAnsi" w:hAnsiTheme="minorHAnsi" w:cstheme="minorHAnsi"/>
          <w:color w:val="auto"/>
          <w:sz w:val="16"/>
          <w:szCs w:val="16"/>
        </w:rPr>
      </w:pPr>
    </w:p>
    <w:p w:rsidR="00D43B58" w:rsidRPr="00E97D75" w:rsidRDefault="00C80381" w:rsidP="00E97D75">
      <w:pPr>
        <w:pStyle w:val="Title"/>
        <w:jc w:val="center"/>
        <w:rPr>
          <w:rFonts w:cstheme="minorHAnsi"/>
          <w:b/>
          <w:sz w:val="40"/>
          <w:szCs w:val="40"/>
        </w:rPr>
      </w:pPr>
      <w:r w:rsidRPr="00E97D75">
        <w:rPr>
          <w:rFonts w:asciiTheme="minorHAnsi" w:hAnsiTheme="minorHAnsi" w:cstheme="minorHAnsi"/>
          <w:b/>
          <w:color w:val="auto"/>
          <w:sz w:val="40"/>
          <w:szCs w:val="40"/>
        </w:rPr>
        <w:t xml:space="preserve">Meeting </w:t>
      </w:r>
      <w:r w:rsidR="00C91D7F" w:rsidRPr="00E97D75">
        <w:rPr>
          <w:rFonts w:asciiTheme="minorHAnsi" w:hAnsiTheme="minorHAnsi" w:cstheme="minorHAnsi"/>
          <w:b/>
          <w:color w:val="auto"/>
          <w:sz w:val="40"/>
          <w:szCs w:val="40"/>
        </w:rPr>
        <w:t>R</w:t>
      </w:r>
      <w:r w:rsidRPr="00E97D75">
        <w:rPr>
          <w:rFonts w:asciiTheme="minorHAnsi" w:hAnsiTheme="minorHAnsi" w:cstheme="minorHAnsi"/>
          <w:b/>
          <w:color w:val="auto"/>
          <w:sz w:val="40"/>
          <w:szCs w:val="40"/>
        </w:rPr>
        <w:t>eport</w:t>
      </w:r>
    </w:p>
    <w:p w:rsidR="00895771" w:rsidRPr="00C0694F" w:rsidRDefault="00C8654A" w:rsidP="00B833E3">
      <w:pPr>
        <w:jc w:val="center"/>
        <w:rPr>
          <w:rFonts w:cstheme="minorHAnsi"/>
          <w:b/>
        </w:rPr>
      </w:pPr>
      <w:r>
        <w:rPr>
          <w:rFonts w:cstheme="minorHAnsi"/>
          <w:b/>
        </w:rPr>
        <w:t>Thursday</w:t>
      </w:r>
      <w:r w:rsidR="004366A9">
        <w:rPr>
          <w:rFonts w:cstheme="minorHAnsi"/>
          <w:b/>
        </w:rPr>
        <w:t>,</w:t>
      </w:r>
      <w:r w:rsidR="00335E28" w:rsidRPr="00C0694F">
        <w:rPr>
          <w:rFonts w:cstheme="minorHAnsi"/>
          <w:b/>
        </w:rPr>
        <w:t xml:space="preserve"> </w:t>
      </w:r>
      <w:r>
        <w:rPr>
          <w:rFonts w:cstheme="minorHAnsi"/>
          <w:b/>
        </w:rPr>
        <w:t>28 April 2016,</w:t>
      </w:r>
      <w:r w:rsidR="00335E28" w:rsidRPr="00C0694F">
        <w:rPr>
          <w:rFonts w:cstheme="minorHAnsi"/>
          <w:b/>
        </w:rPr>
        <w:t xml:space="preserve"> 11.00am – 3</w:t>
      </w:r>
      <w:r w:rsidR="00B833E3" w:rsidRPr="00C0694F">
        <w:rPr>
          <w:rFonts w:cstheme="minorHAnsi"/>
          <w:b/>
        </w:rPr>
        <w:t>.00pm</w:t>
      </w:r>
    </w:p>
    <w:p w:rsidR="00002C1E" w:rsidRDefault="00D43B58" w:rsidP="00E0094A">
      <w:pPr>
        <w:pStyle w:val="BodyTextIndent"/>
        <w:spacing w:after="0"/>
        <w:ind w:left="0"/>
        <w:rPr>
          <w:rFonts w:asciiTheme="minorHAnsi" w:hAnsiTheme="minorHAnsi" w:cstheme="minorHAnsi"/>
          <w:sz w:val="22"/>
          <w:szCs w:val="22"/>
        </w:rPr>
      </w:pPr>
      <w:r w:rsidRPr="00C0694F">
        <w:rPr>
          <w:rFonts w:asciiTheme="minorHAnsi" w:hAnsiTheme="minorHAnsi" w:cstheme="minorHAnsi"/>
          <w:b/>
          <w:sz w:val="22"/>
          <w:szCs w:val="22"/>
        </w:rPr>
        <w:t>PRESENT:</w:t>
      </w:r>
      <w:r w:rsidR="00C0694F">
        <w:rPr>
          <w:rFonts w:asciiTheme="minorHAnsi" w:hAnsiTheme="minorHAnsi" w:cstheme="minorHAnsi"/>
          <w:sz w:val="22"/>
          <w:szCs w:val="22"/>
        </w:rPr>
        <w:t xml:space="preserve"> </w:t>
      </w:r>
      <w:r w:rsidR="00C0694F">
        <w:rPr>
          <w:rFonts w:asciiTheme="minorHAnsi" w:hAnsiTheme="minorHAnsi" w:cstheme="minorHAnsi"/>
          <w:sz w:val="22"/>
          <w:szCs w:val="22"/>
        </w:rPr>
        <w:tab/>
      </w:r>
      <w:r w:rsidR="00A50D0D">
        <w:rPr>
          <w:rFonts w:asciiTheme="minorHAnsi" w:hAnsiTheme="minorHAnsi" w:cstheme="minorHAnsi"/>
          <w:sz w:val="22"/>
          <w:szCs w:val="22"/>
          <w:lang w:val="en-AU"/>
        </w:rPr>
        <w:tab/>
      </w:r>
      <w:r w:rsidR="00002C1E">
        <w:rPr>
          <w:rFonts w:asciiTheme="minorHAnsi" w:hAnsiTheme="minorHAnsi" w:cstheme="minorHAnsi"/>
          <w:sz w:val="22"/>
          <w:szCs w:val="22"/>
        </w:rPr>
        <w:t>Johanna Plante (Chair)</w:t>
      </w:r>
    </w:p>
    <w:p w:rsidR="00B36991" w:rsidRPr="00C0694F" w:rsidRDefault="00B36991" w:rsidP="00B36991">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Joanna Gibson, Isolated Children’s Parents’ Association</w:t>
      </w:r>
    </w:p>
    <w:p w:rsidR="00C0694F" w:rsidRPr="00C0694F" w:rsidRDefault="00B36991" w:rsidP="00E0094A">
      <w:pPr>
        <w:pStyle w:val="BodyTextIndent"/>
        <w:spacing w:after="0"/>
        <w:ind w:left="2727" w:hanging="2160"/>
        <w:rPr>
          <w:rFonts w:asciiTheme="minorHAnsi" w:hAnsiTheme="minorHAnsi" w:cstheme="minorHAnsi"/>
          <w:sz w:val="22"/>
          <w:szCs w:val="22"/>
        </w:rPr>
      </w:pPr>
      <w:r>
        <w:rPr>
          <w:rFonts w:asciiTheme="minorHAnsi" w:hAnsiTheme="minorHAnsi" w:cstheme="minorHAnsi"/>
          <w:sz w:val="22"/>
          <w:szCs w:val="22"/>
          <w:lang w:val="en-US"/>
        </w:rPr>
        <w:tab/>
      </w:r>
      <w:r>
        <w:rPr>
          <w:rFonts w:asciiTheme="minorHAnsi" w:hAnsiTheme="minorHAnsi" w:cstheme="minorHAnsi"/>
          <w:sz w:val="22"/>
          <w:szCs w:val="22"/>
          <w:lang w:val="en-US"/>
        </w:rPr>
        <w:tab/>
      </w:r>
      <w:r w:rsidR="00C0694F" w:rsidRPr="00C0694F">
        <w:rPr>
          <w:rFonts w:asciiTheme="minorHAnsi" w:hAnsiTheme="minorHAnsi" w:cstheme="minorHAnsi"/>
          <w:sz w:val="22"/>
          <w:szCs w:val="22"/>
        </w:rPr>
        <w:t>Nigel Waters, Australian Privacy Foundation</w:t>
      </w:r>
    </w:p>
    <w:p w:rsidR="00B36991" w:rsidRPr="00C0694F" w:rsidRDefault="00B36991" w:rsidP="00B36991">
      <w:pPr>
        <w:pStyle w:val="BodyTextIndent"/>
        <w:spacing w:after="0"/>
        <w:ind w:left="3861" w:hanging="2160"/>
        <w:rPr>
          <w:rFonts w:asciiTheme="minorHAnsi" w:hAnsiTheme="minorHAnsi" w:cstheme="minorHAnsi"/>
          <w:sz w:val="22"/>
          <w:szCs w:val="22"/>
        </w:rPr>
      </w:pPr>
      <w:r>
        <w:rPr>
          <w:rFonts w:asciiTheme="minorHAnsi" w:hAnsiTheme="minorHAnsi" w:cstheme="minorHAnsi"/>
          <w:sz w:val="22"/>
          <w:szCs w:val="22"/>
          <w:lang w:val="en-US"/>
        </w:rPr>
        <w:t>Laurie Paton</w:t>
      </w:r>
      <w:r w:rsidRPr="00C0694F">
        <w:rPr>
          <w:rFonts w:asciiTheme="minorHAnsi" w:hAnsiTheme="minorHAnsi" w:cstheme="minorHAnsi"/>
          <w:sz w:val="22"/>
          <w:szCs w:val="22"/>
        </w:rPr>
        <w:t>, Internet Australia</w:t>
      </w:r>
    </w:p>
    <w:p w:rsidR="00C0694F" w:rsidRPr="00DB45B5" w:rsidRDefault="00B36991" w:rsidP="00E0094A">
      <w:pPr>
        <w:pStyle w:val="BodyTextIndent"/>
        <w:spacing w:after="0"/>
        <w:ind w:left="3861" w:hanging="2160"/>
        <w:rPr>
          <w:rFonts w:asciiTheme="minorHAnsi" w:hAnsiTheme="minorHAnsi" w:cstheme="minorHAnsi"/>
          <w:sz w:val="22"/>
          <w:szCs w:val="22"/>
          <w:lang w:val="en-AU"/>
        </w:rPr>
      </w:pPr>
      <w:r>
        <w:rPr>
          <w:rFonts w:asciiTheme="minorHAnsi" w:hAnsiTheme="minorHAnsi" w:cstheme="minorHAnsi"/>
          <w:sz w:val="22"/>
          <w:szCs w:val="22"/>
          <w:lang w:val="en-US"/>
        </w:rPr>
        <w:t>S</w:t>
      </w:r>
      <w:proofErr w:type="spellStart"/>
      <w:r w:rsidR="00C0694F" w:rsidRPr="00C0694F">
        <w:rPr>
          <w:rFonts w:asciiTheme="minorHAnsi" w:hAnsiTheme="minorHAnsi" w:cstheme="minorHAnsi"/>
          <w:sz w:val="22"/>
          <w:szCs w:val="22"/>
        </w:rPr>
        <w:t>ue</w:t>
      </w:r>
      <w:proofErr w:type="spellEnd"/>
      <w:r w:rsidR="00C0694F" w:rsidRPr="00C0694F">
        <w:rPr>
          <w:rFonts w:asciiTheme="minorHAnsi" w:hAnsiTheme="minorHAnsi" w:cstheme="minorHAnsi"/>
          <w:sz w:val="22"/>
          <w:szCs w:val="22"/>
        </w:rPr>
        <w:t xml:space="preserve"> McGrath, </w:t>
      </w:r>
      <w:r w:rsidR="006E1EF5">
        <w:rPr>
          <w:rFonts w:asciiTheme="minorHAnsi" w:hAnsiTheme="minorHAnsi" w:cstheme="minorHAnsi"/>
          <w:sz w:val="22"/>
          <w:szCs w:val="22"/>
          <w:lang w:val="en-AU"/>
        </w:rPr>
        <w:t>Council on the Ageing Australia</w:t>
      </w:r>
    </w:p>
    <w:p w:rsidR="00B36991" w:rsidRDefault="00B36991" w:rsidP="00E0094A">
      <w:pPr>
        <w:pStyle w:val="BodyTextIndent"/>
        <w:spacing w:after="0"/>
        <w:ind w:left="3861" w:hanging="2160"/>
        <w:rPr>
          <w:rFonts w:asciiTheme="minorHAnsi" w:hAnsiTheme="minorHAnsi" w:cstheme="minorHAnsi"/>
          <w:sz w:val="22"/>
          <w:szCs w:val="22"/>
          <w:lang w:val="en-US"/>
        </w:rPr>
      </w:pPr>
      <w:r>
        <w:rPr>
          <w:rFonts w:asciiTheme="minorHAnsi" w:hAnsiTheme="minorHAnsi" w:cstheme="minorHAnsi"/>
          <w:sz w:val="22"/>
          <w:szCs w:val="22"/>
          <w:lang w:val="en-US"/>
        </w:rPr>
        <w:t>Sarah Agar, Consumers’ Federation of Australia</w:t>
      </w:r>
    </w:p>
    <w:p w:rsidR="00B36991" w:rsidRDefault="00B36991" w:rsidP="00E0094A">
      <w:pPr>
        <w:pStyle w:val="BodyTextIndent"/>
        <w:spacing w:after="0"/>
        <w:ind w:left="3861" w:hanging="2160"/>
        <w:rPr>
          <w:rFonts w:asciiTheme="minorHAnsi" w:hAnsiTheme="minorHAnsi" w:cstheme="minorHAnsi"/>
          <w:sz w:val="22"/>
          <w:szCs w:val="22"/>
          <w:lang w:val="en-US"/>
        </w:rPr>
      </w:pPr>
      <w:r>
        <w:rPr>
          <w:rFonts w:asciiTheme="minorHAnsi" w:hAnsiTheme="minorHAnsi" w:cstheme="minorHAnsi"/>
          <w:sz w:val="22"/>
          <w:szCs w:val="22"/>
          <w:lang w:val="en-US"/>
        </w:rPr>
        <w:t xml:space="preserve">Graham Smith, Financial </w:t>
      </w:r>
      <w:proofErr w:type="spellStart"/>
      <w:r w:rsidR="00F03A0E">
        <w:rPr>
          <w:rFonts w:asciiTheme="minorHAnsi" w:hAnsiTheme="minorHAnsi" w:cstheme="minorHAnsi"/>
          <w:sz w:val="22"/>
          <w:szCs w:val="22"/>
          <w:lang w:val="en-US"/>
        </w:rPr>
        <w:t>Counsellors</w:t>
      </w:r>
      <w:proofErr w:type="spellEnd"/>
      <w:r>
        <w:rPr>
          <w:rFonts w:asciiTheme="minorHAnsi" w:hAnsiTheme="minorHAnsi" w:cstheme="minorHAnsi"/>
          <w:sz w:val="22"/>
          <w:szCs w:val="22"/>
          <w:lang w:val="en-US"/>
        </w:rPr>
        <w:t xml:space="preserve"> Association of NSW</w:t>
      </w:r>
    </w:p>
    <w:p w:rsidR="00C0694F" w:rsidRDefault="00D43B58" w:rsidP="00007AE2">
      <w:pPr>
        <w:pStyle w:val="BodyTextIndent"/>
        <w:spacing w:after="0"/>
        <w:ind w:left="2160" w:hanging="2160"/>
        <w:rPr>
          <w:rFonts w:asciiTheme="minorHAnsi" w:hAnsiTheme="minorHAnsi" w:cstheme="minorHAnsi"/>
          <w:sz w:val="22"/>
          <w:szCs w:val="22"/>
        </w:rPr>
      </w:pPr>
      <w:r w:rsidRPr="00C0694F">
        <w:rPr>
          <w:rFonts w:asciiTheme="minorHAnsi" w:hAnsiTheme="minorHAnsi" w:cstheme="minorHAnsi"/>
          <w:sz w:val="22"/>
          <w:szCs w:val="22"/>
        </w:rPr>
        <w:tab/>
      </w:r>
    </w:p>
    <w:p w:rsidR="0039255F" w:rsidRDefault="00C0694F" w:rsidP="00E0094A">
      <w:pPr>
        <w:pStyle w:val="BodyTextIndent"/>
        <w:spacing w:after="0"/>
        <w:ind w:left="0"/>
        <w:rPr>
          <w:rFonts w:asciiTheme="minorHAnsi" w:hAnsiTheme="minorHAnsi" w:cstheme="minorHAnsi"/>
          <w:sz w:val="22"/>
          <w:szCs w:val="22"/>
        </w:rPr>
      </w:pPr>
      <w:r>
        <w:rPr>
          <w:rFonts w:asciiTheme="minorHAnsi" w:hAnsiTheme="minorHAnsi" w:cstheme="minorHAnsi"/>
          <w:b/>
          <w:sz w:val="22"/>
          <w:szCs w:val="22"/>
        </w:rPr>
        <w:t>ACCAN</w:t>
      </w:r>
      <w:r w:rsidR="00002C1E">
        <w:rPr>
          <w:rFonts w:asciiTheme="minorHAnsi" w:hAnsiTheme="minorHAnsi" w:cstheme="minorHAnsi"/>
          <w:b/>
          <w:sz w:val="22"/>
          <w:szCs w:val="22"/>
        </w:rPr>
        <w:t xml:space="preserve"> STAFF</w:t>
      </w:r>
      <w:r>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sidR="0039255F" w:rsidRPr="00C0694F">
        <w:rPr>
          <w:rFonts w:asciiTheme="minorHAnsi" w:hAnsiTheme="minorHAnsi" w:cstheme="minorHAnsi"/>
          <w:sz w:val="22"/>
          <w:szCs w:val="22"/>
        </w:rPr>
        <w:t xml:space="preserve">Teresa Corbin, CEO </w:t>
      </w:r>
    </w:p>
    <w:p w:rsidR="0039255F" w:rsidRPr="00C0694F" w:rsidRDefault="00B833E3"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Una Lawrence, Director of Policy</w:t>
      </w:r>
    </w:p>
    <w:p w:rsidR="0039255F" w:rsidRPr="00C0694F" w:rsidRDefault="0039255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Xavier O’Halloran, Policy Officer</w:t>
      </w:r>
    </w:p>
    <w:p w:rsidR="0039255F" w:rsidRPr="00C0694F" w:rsidRDefault="0039255F" w:rsidP="00E0094A">
      <w:pPr>
        <w:pStyle w:val="BodyTextIndent"/>
        <w:spacing w:after="0"/>
        <w:ind w:left="3861" w:hanging="2160"/>
        <w:rPr>
          <w:rFonts w:asciiTheme="minorHAnsi" w:hAnsiTheme="minorHAnsi" w:cstheme="minorHAnsi"/>
          <w:sz w:val="22"/>
          <w:szCs w:val="22"/>
        </w:rPr>
      </w:pPr>
      <w:r w:rsidRPr="00C0694F">
        <w:rPr>
          <w:rFonts w:asciiTheme="minorHAnsi" w:hAnsiTheme="minorHAnsi" w:cstheme="minorHAnsi"/>
          <w:sz w:val="22"/>
          <w:szCs w:val="22"/>
        </w:rPr>
        <w:t>Rachel Thomas, Policy Officer</w:t>
      </w:r>
    </w:p>
    <w:p w:rsidR="00B36991" w:rsidRDefault="00B36991" w:rsidP="00E0094A">
      <w:pPr>
        <w:pStyle w:val="BodyTextIndent"/>
        <w:spacing w:after="0"/>
        <w:ind w:left="3861" w:hanging="2160"/>
        <w:rPr>
          <w:rFonts w:asciiTheme="minorHAnsi" w:hAnsiTheme="minorHAnsi" w:cstheme="minorHAnsi"/>
          <w:sz w:val="22"/>
          <w:szCs w:val="22"/>
          <w:lang w:val="en-US"/>
        </w:rPr>
      </w:pPr>
      <w:r>
        <w:rPr>
          <w:rFonts w:asciiTheme="minorHAnsi" w:hAnsiTheme="minorHAnsi" w:cstheme="minorHAnsi"/>
          <w:sz w:val="22"/>
          <w:szCs w:val="22"/>
          <w:lang w:val="en-US"/>
        </w:rPr>
        <w:t xml:space="preserve">Jeremy Riddle, </w:t>
      </w:r>
      <w:r w:rsidR="000B7425">
        <w:rPr>
          <w:rFonts w:asciiTheme="minorHAnsi" w:hAnsiTheme="minorHAnsi" w:cstheme="minorHAnsi"/>
          <w:sz w:val="22"/>
          <w:szCs w:val="22"/>
          <w:lang w:val="en-US"/>
        </w:rPr>
        <w:t>Policy Officer</w:t>
      </w:r>
    </w:p>
    <w:p w:rsidR="00A8505F" w:rsidRPr="00C0694F" w:rsidRDefault="00B36991" w:rsidP="00E0094A">
      <w:pPr>
        <w:pStyle w:val="BodyTextIndent"/>
        <w:spacing w:after="0"/>
        <w:ind w:left="3861" w:hanging="2160"/>
        <w:rPr>
          <w:rFonts w:asciiTheme="minorHAnsi" w:hAnsiTheme="minorHAnsi" w:cstheme="minorHAnsi"/>
        </w:rPr>
      </w:pPr>
      <w:r>
        <w:rPr>
          <w:rFonts w:asciiTheme="minorHAnsi" w:hAnsiTheme="minorHAnsi" w:cstheme="minorHAnsi"/>
          <w:sz w:val="22"/>
          <w:szCs w:val="22"/>
          <w:lang w:val="en-US"/>
        </w:rPr>
        <w:t>Wayne Hawkins, Disability Policy Officer</w:t>
      </w:r>
      <w:r w:rsidR="00B833E3" w:rsidRPr="00C0694F">
        <w:rPr>
          <w:rFonts w:asciiTheme="minorHAnsi" w:hAnsiTheme="minorHAnsi" w:cstheme="minorHAnsi"/>
        </w:rPr>
        <w:br/>
      </w:r>
      <w:r w:rsidR="00B833E3" w:rsidRPr="00C0694F">
        <w:rPr>
          <w:rFonts w:asciiTheme="minorHAnsi" w:hAnsiTheme="minorHAnsi" w:cstheme="minorHAnsi"/>
        </w:rPr>
        <w:tab/>
      </w:r>
      <w:r w:rsidR="00B833E3" w:rsidRPr="00C0694F">
        <w:rPr>
          <w:rFonts w:asciiTheme="minorHAnsi" w:hAnsiTheme="minorHAnsi" w:cstheme="minorHAnsi"/>
        </w:rPr>
        <w:tab/>
      </w:r>
      <w:r w:rsidR="00B833E3" w:rsidRPr="00C0694F">
        <w:rPr>
          <w:rFonts w:asciiTheme="minorHAnsi" w:hAnsiTheme="minorHAnsi" w:cstheme="minorHAnsi"/>
        </w:rPr>
        <w:tab/>
      </w:r>
    </w:p>
    <w:p w:rsidR="00007AE2" w:rsidRDefault="00007AE2" w:rsidP="00007AE2">
      <w:pPr>
        <w:autoSpaceDE w:val="0"/>
        <w:autoSpaceDN w:val="0"/>
        <w:adjustRightInd w:val="0"/>
        <w:spacing w:after="0" w:line="240" w:lineRule="auto"/>
        <w:rPr>
          <w:rFonts w:ascii="Calibri" w:eastAsia="SimSun" w:hAnsi="Calibri" w:cs="Calibri"/>
          <w:bCs/>
          <w:lang w:eastAsia="zh-CN"/>
        </w:rPr>
      </w:pPr>
      <w:r>
        <w:rPr>
          <w:rFonts w:ascii="Calibri" w:eastAsia="SimSun" w:hAnsi="Calibri" w:cs="Calibri"/>
          <w:bCs/>
          <w:lang w:eastAsia="zh-CN"/>
        </w:rPr>
        <w:t xml:space="preserve">Note: Apologies were received from Financial Counselling Australia, the Indigenous Consumers </w:t>
      </w:r>
      <w:r w:rsidR="005B7F10">
        <w:rPr>
          <w:rFonts w:ascii="Calibri" w:eastAsia="SimSun" w:hAnsi="Calibri" w:cs="Calibri"/>
          <w:bCs/>
          <w:lang w:eastAsia="zh-CN"/>
        </w:rPr>
        <w:t xml:space="preserve">Assistance </w:t>
      </w:r>
      <w:bookmarkStart w:id="0" w:name="_GoBack"/>
      <w:bookmarkEnd w:id="0"/>
      <w:r>
        <w:rPr>
          <w:rFonts w:ascii="Calibri" w:eastAsia="SimSun" w:hAnsi="Calibri" w:cs="Calibri"/>
          <w:bCs/>
          <w:lang w:eastAsia="zh-CN"/>
        </w:rPr>
        <w:t xml:space="preserve">Network, the National Council of Women, Youth Action Network, FECCA, and the Australian Federation of Disability Organisations. ACCAN and FECCA met separately in April to discuss mutual priorities. </w:t>
      </w:r>
    </w:p>
    <w:p w:rsidR="00007AE2" w:rsidRDefault="00007AE2" w:rsidP="00007AE2">
      <w:pPr>
        <w:autoSpaceDE w:val="0"/>
        <w:autoSpaceDN w:val="0"/>
        <w:adjustRightInd w:val="0"/>
        <w:spacing w:after="0" w:line="240" w:lineRule="auto"/>
        <w:rPr>
          <w:rFonts w:ascii="Calibri" w:eastAsia="SimSun" w:hAnsi="Calibri" w:cs="Calibri"/>
          <w:bCs/>
          <w:lang w:eastAsia="zh-CN"/>
        </w:rPr>
      </w:pPr>
    </w:p>
    <w:p w:rsidR="00007AE2" w:rsidRPr="00506F3A" w:rsidRDefault="00007AE2" w:rsidP="00007AE2">
      <w:pPr>
        <w:rPr>
          <w:rFonts w:ascii="Calibri" w:eastAsia="Times New Roman" w:hAnsi="Calibri" w:cs="Calibri"/>
        </w:rPr>
      </w:pPr>
      <w:r w:rsidRPr="00506F3A">
        <w:rPr>
          <w:rFonts w:ascii="Calibri" w:eastAsia="Times New Roman" w:hAnsi="Calibri" w:cs="Calibri"/>
        </w:rPr>
        <w:t xml:space="preserve">The purpose of the Member’s Advisory Forum is to discuss the most important issues from the perspective of ACCAN’s members and the people they represent, with a view to incorporating these into ACCAN’s work priorities for the 2016-17 year. </w:t>
      </w:r>
      <w:r w:rsidR="00D94116">
        <w:rPr>
          <w:rFonts w:ascii="Calibri" w:eastAsia="Times New Roman" w:hAnsi="Calibri" w:cs="Calibri"/>
        </w:rPr>
        <w:t xml:space="preserve">This meeting report provides an overview of the main issues raised and discussed. </w:t>
      </w:r>
    </w:p>
    <w:p w:rsidR="005B7DD9" w:rsidRPr="00B012A0" w:rsidRDefault="00C93093" w:rsidP="00B012A0">
      <w:pPr>
        <w:pStyle w:val="Heading2"/>
      </w:pPr>
      <w:r w:rsidRPr="00B012A0">
        <w:rPr>
          <w:rStyle w:val="IntenseEmphasis"/>
          <w:b w:val="0"/>
          <w:i w:val="0"/>
          <w:iCs w:val="0"/>
          <w:sz w:val="32"/>
          <w:szCs w:val="26"/>
        </w:rPr>
        <w:t>NBN</w:t>
      </w:r>
      <w:r w:rsidR="00D94116" w:rsidRPr="00B012A0">
        <w:rPr>
          <w:rStyle w:val="IntenseEmphasis"/>
          <w:b w:val="0"/>
          <w:i w:val="0"/>
          <w:iCs w:val="0"/>
          <w:sz w:val="32"/>
          <w:szCs w:val="26"/>
        </w:rPr>
        <w:t>/Broadband</w:t>
      </w:r>
    </w:p>
    <w:p w:rsidR="003B7336" w:rsidRPr="005B7DD9" w:rsidRDefault="00D94116" w:rsidP="00C93093">
      <w:pPr>
        <w:rPr>
          <w:rFonts w:ascii="Calibri" w:eastAsia="Times New Roman" w:hAnsi="Calibri" w:cs="Calibri"/>
        </w:rPr>
      </w:pPr>
      <w:r w:rsidRPr="005B7DD9">
        <w:rPr>
          <w:rFonts w:ascii="Calibri" w:eastAsia="Times New Roman" w:hAnsi="Calibri" w:cs="Calibri"/>
        </w:rPr>
        <w:t xml:space="preserve">Concerns around the mixed consumer experience of fibre to the note (FTTN) were </w:t>
      </w:r>
      <w:r w:rsidR="00B3414D" w:rsidRPr="005B7DD9">
        <w:rPr>
          <w:rFonts w:ascii="Calibri" w:eastAsia="Times New Roman" w:hAnsi="Calibri" w:cs="Calibri"/>
        </w:rPr>
        <w:t xml:space="preserve">discussed. </w:t>
      </w:r>
      <w:r w:rsidRPr="005B7DD9">
        <w:rPr>
          <w:rFonts w:ascii="Calibri" w:eastAsia="Times New Roman" w:hAnsi="Calibri" w:cs="Calibri"/>
        </w:rPr>
        <w:t xml:space="preserve"> Services </w:t>
      </w:r>
      <w:r w:rsidR="00B3414D" w:rsidRPr="005B7DD9">
        <w:rPr>
          <w:rFonts w:ascii="Calibri" w:eastAsia="Times New Roman" w:hAnsi="Calibri" w:cs="Calibri"/>
        </w:rPr>
        <w:t xml:space="preserve">in the Hunter area of NSW </w:t>
      </w:r>
      <w:r w:rsidRPr="005B7DD9">
        <w:rPr>
          <w:rFonts w:ascii="Calibri" w:eastAsia="Times New Roman" w:hAnsi="Calibri" w:cs="Calibri"/>
        </w:rPr>
        <w:t xml:space="preserve">are reportedly not reliably faster; there has been lack of consultation on installation by technicians in the field; slower speeds have been experienced in peak times. Internet Australia </w:t>
      </w:r>
      <w:r w:rsidR="003B7336" w:rsidRPr="005B7DD9">
        <w:rPr>
          <w:rFonts w:ascii="Calibri" w:eastAsia="Times New Roman" w:hAnsi="Calibri" w:cs="Calibri"/>
        </w:rPr>
        <w:t xml:space="preserve">strongly </w:t>
      </w:r>
      <w:r w:rsidRPr="005B7DD9">
        <w:rPr>
          <w:rFonts w:ascii="Calibri" w:eastAsia="Times New Roman" w:hAnsi="Calibri" w:cs="Calibri"/>
        </w:rPr>
        <w:t xml:space="preserve">supports the maximum deployment of fibre technology, </w:t>
      </w:r>
      <w:r w:rsidR="00506DA6" w:rsidRPr="005B7DD9">
        <w:rPr>
          <w:rFonts w:ascii="Calibri" w:eastAsia="Times New Roman" w:hAnsi="Calibri" w:cs="Calibri"/>
        </w:rPr>
        <w:t>and is advocating for more skinny fibre to the distribution point (</w:t>
      </w:r>
      <w:proofErr w:type="spellStart"/>
      <w:r w:rsidR="00506DA6" w:rsidRPr="005B7DD9">
        <w:rPr>
          <w:rFonts w:ascii="Calibri" w:eastAsia="Times New Roman" w:hAnsi="Calibri" w:cs="Calibri"/>
        </w:rPr>
        <w:t>FTTDp</w:t>
      </w:r>
      <w:proofErr w:type="spellEnd"/>
      <w:r w:rsidR="00506DA6" w:rsidRPr="005B7DD9">
        <w:rPr>
          <w:rFonts w:ascii="Calibri" w:eastAsia="Times New Roman" w:hAnsi="Calibri" w:cs="Calibri"/>
        </w:rPr>
        <w:t>)</w:t>
      </w:r>
      <w:r w:rsidR="003B7336" w:rsidRPr="005B7DD9">
        <w:rPr>
          <w:rFonts w:ascii="Calibri" w:eastAsia="Times New Roman" w:hAnsi="Calibri" w:cs="Calibri"/>
        </w:rPr>
        <w:t xml:space="preserve"> as a cost effective alternative for </w:t>
      </w:r>
      <w:r w:rsidR="003B7336" w:rsidRPr="005B7DD9">
        <w:rPr>
          <w:rFonts w:ascii="Calibri" w:eastAsia="Times New Roman" w:hAnsi="Calibri" w:cs="Calibri"/>
        </w:rPr>
        <w:lastRenderedPageBreak/>
        <w:t>FTTN</w:t>
      </w:r>
      <w:r w:rsidR="00506DA6" w:rsidRPr="005B7DD9">
        <w:rPr>
          <w:rFonts w:ascii="Calibri" w:eastAsia="Times New Roman" w:hAnsi="Calibri" w:cs="Calibri"/>
        </w:rPr>
        <w:t xml:space="preserve">. An expanded USO to include data services would increase nbn revenue and </w:t>
      </w:r>
      <w:r w:rsidR="003B7336" w:rsidRPr="005B7DD9">
        <w:rPr>
          <w:rFonts w:ascii="Calibri" w:eastAsia="Times New Roman" w:hAnsi="Calibri" w:cs="Calibri"/>
        </w:rPr>
        <w:t>return on investment.</w:t>
      </w:r>
    </w:p>
    <w:p w:rsidR="00C93093" w:rsidRPr="00F03A0E" w:rsidRDefault="00F04A80" w:rsidP="00C93093">
      <w:pPr>
        <w:rPr>
          <w:rFonts w:eastAsia="Times New Roman"/>
        </w:rPr>
      </w:pPr>
      <w:r w:rsidRPr="00F03A0E">
        <w:rPr>
          <w:rFonts w:eastAsia="Times New Roman"/>
        </w:rPr>
        <w:t xml:space="preserve">ACCAN noted </w:t>
      </w:r>
      <w:r w:rsidR="003B7336" w:rsidRPr="00F03A0E">
        <w:rPr>
          <w:rFonts w:eastAsia="Times New Roman"/>
        </w:rPr>
        <w:t>significant issues</w:t>
      </w:r>
      <w:r w:rsidRPr="00F03A0E">
        <w:rPr>
          <w:rFonts w:eastAsia="Times New Roman"/>
        </w:rPr>
        <w:t xml:space="preserve"> </w:t>
      </w:r>
      <w:r w:rsidR="00714FDC" w:rsidRPr="00F03A0E">
        <w:rPr>
          <w:rFonts w:eastAsia="Times New Roman"/>
        </w:rPr>
        <w:t xml:space="preserve">to be taken into account are </w:t>
      </w:r>
      <w:r w:rsidR="003B7336" w:rsidRPr="00F03A0E">
        <w:rPr>
          <w:rFonts w:eastAsia="Times New Roman"/>
        </w:rPr>
        <w:t>how quickly improved services could be delivered</w:t>
      </w:r>
      <w:r w:rsidR="00714FDC" w:rsidRPr="00F03A0E">
        <w:rPr>
          <w:rFonts w:eastAsia="Times New Roman"/>
        </w:rPr>
        <w:t xml:space="preserve"> to the greatest number of consumers</w:t>
      </w:r>
      <w:r w:rsidR="003B7336" w:rsidRPr="00F03A0E">
        <w:rPr>
          <w:rFonts w:eastAsia="Times New Roman"/>
        </w:rPr>
        <w:t xml:space="preserve">, and </w:t>
      </w:r>
      <w:r w:rsidR="00714FDC" w:rsidRPr="00F03A0E">
        <w:rPr>
          <w:rFonts w:eastAsia="Times New Roman"/>
        </w:rPr>
        <w:t xml:space="preserve">the </w:t>
      </w:r>
      <w:r w:rsidR="003B7336" w:rsidRPr="00F03A0E">
        <w:rPr>
          <w:rFonts w:eastAsia="Times New Roman"/>
        </w:rPr>
        <w:t>affordab</w:t>
      </w:r>
      <w:r w:rsidR="00714FDC" w:rsidRPr="00F03A0E">
        <w:rPr>
          <w:rFonts w:eastAsia="Times New Roman"/>
        </w:rPr>
        <w:t>i</w:t>
      </w:r>
      <w:r w:rsidR="003B7336" w:rsidRPr="00F03A0E">
        <w:rPr>
          <w:rFonts w:eastAsia="Times New Roman"/>
        </w:rPr>
        <w:t>l</w:t>
      </w:r>
      <w:r w:rsidR="00714FDC" w:rsidRPr="00F03A0E">
        <w:rPr>
          <w:rFonts w:eastAsia="Times New Roman"/>
        </w:rPr>
        <w:t xml:space="preserve">ity of improved services </w:t>
      </w:r>
      <w:r w:rsidR="003B7336" w:rsidRPr="00F03A0E">
        <w:rPr>
          <w:rFonts w:eastAsia="Times New Roman"/>
        </w:rPr>
        <w:t>for consumers</w:t>
      </w:r>
      <w:r w:rsidR="00714FDC" w:rsidRPr="00F03A0E">
        <w:rPr>
          <w:rFonts w:eastAsia="Times New Roman"/>
        </w:rPr>
        <w:t xml:space="preserve">. </w:t>
      </w:r>
      <w:r w:rsidR="00506DA6" w:rsidRPr="00F03A0E">
        <w:rPr>
          <w:rFonts w:eastAsia="Times New Roman"/>
        </w:rPr>
        <w:t xml:space="preserve"> Members noted </w:t>
      </w:r>
      <w:r w:rsidR="009A3D2F" w:rsidRPr="00F03A0E">
        <w:rPr>
          <w:rFonts w:eastAsia="Times New Roman"/>
        </w:rPr>
        <w:t xml:space="preserve">that many factors </w:t>
      </w:r>
      <w:r w:rsidR="00506DA6" w:rsidRPr="00F03A0E">
        <w:rPr>
          <w:rFonts w:eastAsia="Times New Roman"/>
        </w:rPr>
        <w:t>can affect broadband performance</w:t>
      </w:r>
      <w:r w:rsidR="003B7336" w:rsidRPr="00F03A0E">
        <w:rPr>
          <w:rFonts w:eastAsia="Times New Roman"/>
        </w:rPr>
        <w:t xml:space="preserve">, and were supportive of </w:t>
      </w:r>
      <w:r w:rsidRPr="00F03A0E">
        <w:rPr>
          <w:rFonts w:eastAsia="Times New Roman"/>
        </w:rPr>
        <w:t xml:space="preserve">independent performance </w:t>
      </w:r>
      <w:r w:rsidR="003B7336" w:rsidRPr="00F03A0E">
        <w:rPr>
          <w:rFonts w:eastAsia="Times New Roman"/>
        </w:rPr>
        <w:t xml:space="preserve">monitoring </w:t>
      </w:r>
      <w:r w:rsidRPr="00F03A0E">
        <w:rPr>
          <w:rFonts w:eastAsia="Times New Roman"/>
        </w:rPr>
        <w:t>and great</w:t>
      </w:r>
      <w:r w:rsidR="009D0AB0" w:rsidRPr="00F03A0E">
        <w:rPr>
          <w:rFonts w:eastAsia="Times New Roman"/>
        </w:rPr>
        <w:t>er transpa</w:t>
      </w:r>
      <w:r w:rsidRPr="00F03A0E">
        <w:rPr>
          <w:rFonts w:eastAsia="Times New Roman"/>
        </w:rPr>
        <w:t>rency of information, while noting the challenges of communication this information in a meaningful way for consumers</w:t>
      </w:r>
      <w:r w:rsidR="009A3D2F" w:rsidRPr="00F03A0E">
        <w:rPr>
          <w:rFonts w:eastAsia="Times New Roman"/>
        </w:rPr>
        <w:t>.</w:t>
      </w:r>
      <w:r w:rsidR="000E7B37" w:rsidRPr="00F03A0E">
        <w:rPr>
          <w:rFonts w:eastAsia="Times New Roman"/>
        </w:rPr>
        <w:t xml:space="preserve"> </w:t>
      </w:r>
    </w:p>
    <w:p w:rsidR="000E7B37" w:rsidRDefault="00895961" w:rsidP="00C93093">
      <w:pPr>
        <w:rPr>
          <w:rFonts w:eastAsia="Times New Roman"/>
        </w:rPr>
      </w:pPr>
      <w:r w:rsidRPr="00F03A0E">
        <w:rPr>
          <w:rFonts w:eastAsia="Times New Roman"/>
        </w:rPr>
        <w:t>Members highlighted concerns over</w:t>
      </w:r>
      <w:r w:rsidR="009D0AB0" w:rsidRPr="00F03A0E">
        <w:rPr>
          <w:rFonts w:eastAsia="Times New Roman"/>
        </w:rPr>
        <w:t xml:space="preserve"> the expense of getting new NBN compatible handsets, as only one is provided per </w:t>
      </w:r>
      <w:r w:rsidR="00C201CD">
        <w:rPr>
          <w:rFonts w:eastAsia="Times New Roman"/>
        </w:rPr>
        <w:t>household</w:t>
      </w:r>
      <w:r w:rsidR="009D0AB0" w:rsidRPr="00C201CD">
        <w:rPr>
          <w:rFonts w:eastAsia="Times New Roman"/>
        </w:rPr>
        <w:t xml:space="preserve">. This means consumers have the extra cost of additional handsets if </w:t>
      </w:r>
      <w:r w:rsidR="00C201CD">
        <w:rPr>
          <w:rFonts w:eastAsia="Times New Roman"/>
        </w:rPr>
        <w:t>required.</w:t>
      </w:r>
    </w:p>
    <w:p w:rsidR="00C201CD" w:rsidRPr="00F03A0E" w:rsidRDefault="00C201CD" w:rsidP="00C93093">
      <w:pPr>
        <w:rPr>
          <w:rFonts w:eastAsia="Times New Roman"/>
        </w:rPr>
      </w:pPr>
      <w:r>
        <w:rPr>
          <w:rFonts w:eastAsia="Times New Roman"/>
        </w:rPr>
        <w:t xml:space="preserve">COTA reported on the concerns of older Australians about reliable power supplies, battery back-ups and the smooth functioning of medical alarms on NBN services. More information is needed so that consumers in FTTP/FTTN areas understand how this will impact on existing arrangements. </w:t>
      </w:r>
    </w:p>
    <w:p w:rsidR="00C201CD" w:rsidRPr="00F03A0E" w:rsidRDefault="00C201CD" w:rsidP="00C93093">
      <w:pPr>
        <w:rPr>
          <w:rFonts w:eastAsia="Times New Roman"/>
        </w:rPr>
      </w:pPr>
      <w:r w:rsidRPr="00F03A0E">
        <w:rPr>
          <w:rFonts w:eastAsia="Times New Roman"/>
        </w:rPr>
        <w:t xml:space="preserve">The ICPA reported that people were already connected to </w:t>
      </w:r>
      <w:proofErr w:type="spellStart"/>
      <w:r w:rsidRPr="00F03A0E">
        <w:rPr>
          <w:rFonts w:eastAsia="Times New Roman"/>
        </w:rPr>
        <w:t>nbn</w:t>
      </w:r>
      <w:proofErr w:type="spellEnd"/>
      <w:r w:rsidRPr="00F03A0E">
        <w:rPr>
          <w:rFonts w:eastAsia="Times New Roman"/>
        </w:rPr>
        <w:t xml:space="preserve"> </w:t>
      </w:r>
      <w:proofErr w:type="spellStart"/>
      <w:r w:rsidRPr="00F03A0E">
        <w:rPr>
          <w:rFonts w:eastAsia="Times New Roman"/>
        </w:rPr>
        <w:t>Skymuster</w:t>
      </w:r>
      <w:proofErr w:type="spellEnd"/>
      <w:r w:rsidRPr="00F03A0E">
        <w:rPr>
          <w:rFonts w:eastAsia="Times New Roman"/>
        </w:rPr>
        <w:t xml:space="preserve"> services, pre-installed with equipment for the education port, </w:t>
      </w:r>
    </w:p>
    <w:p w:rsidR="005B7DD9" w:rsidRPr="00B012A0" w:rsidRDefault="000F0DA4" w:rsidP="00B012A0">
      <w:pPr>
        <w:pStyle w:val="Heading2"/>
        <w:rPr>
          <w:rFonts w:eastAsia="Times New Roman"/>
        </w:rPr>
      </w:pPr>
      <w:r w:rsidRPr="00B012A0">
        <w:rPr>
          <w:rFonts w:eastAsia="Times New Roman"/>
        </w:rPr>
        <w:t xml:space="preserve">Australian Consumer Law </w:t>
      </w:r>
      <w:r w:rsidR="00231CC2" w:rsidRPr="00B012A0">
        <w:rPr>
          <w:rFonts w:eastAsia="Times New Roman"/>
        </w:rPr>
        <w:t xml:space="preserve">(ACL) </w:t>
      </w:r>
      <w:r w:rsidRPr="00B012A0">
        <w:rPr>
          <w:rFonts w:eastAsia="Times New Roman"/>
        </w:rPr>
        <w:t>issues</w:t>
      </w:r>
    </w:p>
    <w:p w:rsidR="00231CC2" w:rsidRDefault="00231CC2" w:rsidP="000F0DA4">
      <w:pPr>
        <w:rPr>
          <w:rFonts w:eastAsia="Times New Roman"/>
        </w:rPr>
      </w:pPr>
      <w:r>
        <w:rPr>
          <w:rFonts w:eastAsia="Times New Roman"/>
        </w:rPr>
        <w:t>COTA supported the approach proposed by ACCAN towards the ACL Review, including:</w:t>
      </w:r>
    </w:p>
    <w:p w:rsidR="000F0DA4" w:rsidRDefault="00231CC2" w:rsidP="00F03A0E">
      <w:pPr>
        <w:pStyle w:val="ListParagraph"/>
        <w:numPr>
          <w:ilvl w:val="0"/>
          <w:numId w:val="37"/>
        </w:numPr>
        <w:rPr>
          <w:rFonts w:eastAsia="Times New Roman"/>
        </w:rPr>
      </w:pPr>
      <w:r>
        <w:rPr>
          <w:rFonts w:eastAsia="Times New Roman"/>
        </w:rPr>
        <w:t xml:space="preserve">Setting up a retail ombudsman to </w:t>
      </w:r>
      <w:r w:rsidR="00284062">
        <w:rPr>
          <w:rFonts w:eastAsia="Times New Roman"/>
        </w:rPr>
        <w:t>handle complaints outside the jurisdiction of the TIO and more broadly;</w:t>
      </w:r>
    </w:p>
    <w:p w:rsidR="00284062" w:rsidRDefault="00284062" w:rsidP="00F03A0E">
      <w:pPr>
        <w:pStyle w:val="ListParagraph"/>
        <w:numPr>
          <w:ilvl w:val="0"/>
          <w:numId w:val="37"/>
        </w:numPr>
        <w:rPr>
          <w:rFonts w:eastAsia="Times New Roman"/>
        </w:rPr>
      </w:pPr>
      <w:r>
        <w:rPr>
          <w:rFonts w:eastAsia="Times New Roman"/>
        </w:rPr>
        <w:t>Broader role for ACCAN in providing unbiased independent comparator tools for telecommunications consumers to overcome some of the issues with commercially funded comparator websites.</w:t>
      </w:r>
    </w:p>
    <w:p w:rsidR="00284062" w:rsidRDefault="00284062" w:rsidP="00F03A0E">
      <w:pPr>
        <w:pStyle w:val="ListParagraph"/>
        <w:ind w:left="0"/>
        <w:rPr>
          <w:rFonts w:eastAsia="Times New Roman"/>
        </w:rPr>
      </w:pPr>
    </w:p>
    <w:p w:rsidR="00284062" w:rsidRPr="00F03A0E" w:rsidRDefault="00284062" w:rsidP="00F03A0E">
      <w:pPr>
        <w:pStyle w:val="ListParagraph"/>
        <w:ind w:left="0"/>
        <w:rPr>
          <w:rFonts w:eastAsia="Times New Roman"/>
        </w:rPr>
      </w:pPr>
      <w:r>
        <w:rPr>
          <w:rFonts w:eastAsia="Times New Roman"/>
        </w:rPr>
        <w:t xml:space="preserve">Additional issues flagged as priorities by COTA are continued concerns with unsolicited sales, both legitimate and scams. Door to door and phone sales remain problematic </w:t>
      </w:r>
      <w:r w:rsidR="00F130B4">
        <w:rPr>
          <w:rFonts w:eastAsia="Times New Roman"/>
        </w:rPr>
        <w:t xml:space="preserve">in targeting </w:t>
      </w:r>
      <w:r>
        <w:rPr>
          <w:rFonts w:eastAsia="Times New Roman"/>
        </w:rPr>
        <w:t xml:space="preserve">vulnerable older people. </w:t>
      </w:r>
    </w:p>
    <w:p w:rsidR="005A52FA" w:rsidRPr="00B012A0" w:rsidRDefault="005A52FA" w:rsidP="00B012A0">
      <w:pPr>
        <w:pStyle w:val="Heading2"/>
        <w:rPr>
          <w:rFonts w:eastAsia="Times New Roman"/>
        </w:rPr>
      </w:pPr>
      <w:r w:rsidRPr="00B012A0">
        <w:rPr>
          <w:rFonts w:eastAsia="Times New Roman"/>
        </w:rPr>
        <w:t>Privacy issues</w:t>
      </w:r>
    </w:p>
    <w:p w:rsidR="005A52FA" w:rsidRDefault="005A52FA" w:rsidP="005A52FA">
      <w:pPr>
        <w:rPr>
          <w:rFonts w:eastAsia="Times New Roman"/>
        </w:rPr>
      </w:pPr>
      <w:r w:rsidRPr="00F03A0E">
        <w:rPr>
          <w:rFonts w:eastAsia="Times New Roman"/>
        </w:rPr>
        <w:t xml:space="preserve">Members agreed that ongoing privacy issues such as questions around the future of the Integrated Public Number Database; digital identity of citizens; triple 000 emergency services; and internet of things and personal devices would continue to be of concern in the year ahead. </w:t>
      </w:r>
    </w:p>
    <w:p w:rsidR="005A52FA" w:rsidRPr="00B012A0" w:rsidRDefault="005A52FA" w:rsidP="00B012A0">
      <w:pPr>
        <w:pStyle w:val="Heading2"/>
        <w:rPr>
          <w:rFonts w:eastAsia="Times New Roman"/>
        </w:rPr>
      </w:pPr>
      <w:r w:rsidRPr="00B012A0">
        <w:rPr>
          <w:rFonts w:eastAsia="Times New Roman"/>
        </w:rPr>
        <w:t>Equality of access for people with disability</w:t>
      </w:r>
    </w:p>
    <w:p w:rsidR="00F6729D" w:rsidRPr="00F03A0E" w:rsidRDefault="00F6729D" w:rsidP="00007AE2">
      <w:pPr>
        <w:rPr>
          <w:rFonts w:ascii="Calibri" w:eastAsia="Times New Roman" w:hAnsi="Calibri" w:cs="Calibri"/>
        </w:rPr>
      </w:pPr>
      <w:r w:rsidRPr="00F03A0E">
        <w:rPr>
          <w:rFonts w:ascii="Calibri" w:eastAsia="Times New Roman" w:hAnsi="Calibri" w:cs="Calibri"/>
        </w:rPr>
        <w:t xml:space="preserve">Captions and online video captioning </w:t>
      </w:r>
      <w:r>
        <w:rPr>
          <w:rFonts w:ascii="Calibri" w:eastAsia="Times New Roman" w:hAnsi="Calibri" w:cs="Calibri"/>
        </w:rPr>
        <w:t xml:space="preserve">were acknowledged as priority issues of focus for ACCAN’s work. </w:t>
      </w:r>
    </w:p>
    <w:p w:rsidR="00007AE2" w:rsidRPr="00B012A0" w:rsidRDefault="00007AE2" w:rsidP="00B012A0">
      <w:pPr>
        <w:pStyle w:val="Heading2"/>
      </w:pPr>
      <w:r w:rsidRPr="00B012A0">
        <w:lastRenderedPageBreak/>
        <w:t>Universal Service: Defining a basic data service</w:t>
      </w:r>
    </w:p>
    <w:p w:rsidR="00007AE2" w:rsidRDefault="00007AE2" w:rsidP="00007AE2">
      <w:pPr>
        <w:spacing w:after="0"/>
        <w:rPr>
          <w:rFonts w:ascii="Calibri" w:eastAsia="Times New Roman" w:hAnsi="Calibri" w:cs="Calibri"/>
        </w:rPr>
      </w:pPr>
      <w:r w:rsidRPr="00C33066">
        <w:rPr>
          <w:rFonts w:ascii="Calibri" w:eastAsia="Times New Roman" w:hAnsi="Calibri" w:cs="Calibri"/>
        </w:rPr>
        <w:t>Members</w:t>
      </w:r>
      <w:r w:rsidR="00F6729D">
        <w:rPr>
          <w:rFonts w:ascii="Calibri" w:eastAsia="Times New Roman" w:hAnsi="Calibri" w:cs="Calibri"/>
        </w:rPr>
        <w:t xml:space="preserve"> suggested </w:t>
      </w:r>
      <w:r w:rsidRPr="00C33066">
        <w:rPr>
          <w:rFonts w:ascii="Calibri" w:eastAsia="Times New Roman" w:hAnsi="Calibri" w:cs="Calibri"/>
        </w:rPr>
        <w:t xml:space="preserve">that ACCAN should </w:t>
      </w:r>
      <w:r>
        <w:rPr>
          <w:rFonts w:ascii="Calibri" w:eastAsia="Times New Roman" w:hAnsi="Calibri" w:cs="Calibri"/>
        </w:rPr>
        <w:t>approach this f</w:t>
      </w:r>
      <w:r w:rsidRPr="00C33066">
        <w:rPr>
          <w:rFonts w:ascii="Calibri" w:eastAsia="Times New Roman" w:hAnsi="Calibri" w:cs="Calibri"/>
        </w:rPr>
        <w:t>ocus</w:t>
      </w:r>
      <w:r>
        <w:rPr>
          <w:rFonts w:ascii="Calibri" w:eastAsia="Times New Roman" w:hAnsi="Calibri" w:cs="Calibri"/>
        </w:rPr>
        <w:t>ed on use of the service, not on</w:t>
      </w:r>
      <w:r w:rsidRPr="00C33066">
        <w:rPr>
          <w:rFonts w:ascii="Calibri" w:eastAsia="Times New Roman" w:hAnsi="Calibri" w:cs="Calibri"/>
        </w:rPr>
        <w:t xml:space="preserve"> target speed. </w:t>
      </w:r>
      <w:r>
        <w:rPr>
          <w:rFonts w:ascii="Calibri" w:eastAsia="Times New Roman" w:hAnsi="Calibri" w:cs="Calibri"/>
        </w:rPr>
        <w:t xml:space="preserve">Possible starting points could be: </w:t>
      </w:r>
    </w:p>
    <w:p w:rsidR="00007AE2" w:rsidRDefault="00007AE2" w:rsidP="00007AE2">
      <w:pPr>
        <w:pStyle w:val="ListParagraph"/>
        <w:numPr>
          <w:ilvl w:val="0"/>
          <w:numId w:val="35"/>
        </w:numPr>
        <w:spacing w:after="0"/>
        <w:rPr>
          <w:rFonts w:ascii="Calibri" w:eastAsia="Times New Roman" w:hAnsi="Calibri" w:cs="Calibri"/>
        </w:rPr>
      </w:pPr>
      <w:r w:rsidRPr="00C33066">
        <w:rPr>
          <w:rFonts w:ascii="Calibri" w:eastAsia="Times New Roman" w:hAnsi="Calibri" w:cs="Calibri"/>
        </w:rPr>
        <w:t>What do</w:t>
      </w:r>
      <w:r>
        <w:rPr>
          <w:rFonts w:ascii="Calibri" w:eastAsia="Times New Roman" w:hAnsi="Calibri" w:cs="Calibri"/>
        </w:rPr>
        <w:t xml:space="preserve"> Australian</w:t>
      </w:r>
      <w:r w:rsidRPr="00C33066">
        <w:rPr>
          <w:rFonts w:ascii="Calibri" w:eastAsia="Times New Roman" w:hAnsi="Calibri" w:cs="Calibri"/>
        </w:rPr>
        <w:t>s need t</w:t>
      </w:r>
      <w:r>
        <w:rPr>
          <w:rFonts w:ascii="Calibri" w:eastAsia="Times New Roman" w:hAnsi="Calibri" w:cs="Calibri"/>
        </w:rPr>
        <w:t xml:space="preserve">o do with a data </w:t>
      </w:r>
      <w:r w:rsidRPr="00C33066">
        <w:rPr>
          <w:rFonts w:ascii="Calibri" w:eastAsia="Times New Roman" w:hAnsi="Calibri" w:cs="Calibri"/>
        </w:rPr>
        <w:t>service</w:t>
      </w:r>
      <w:r>
        <w:rPr>
          <w:rFonts w:ascii="Calibri" w:eastAsia="Times New Roman" w:hAnsi="Calibri" w:cs="Calibri"/>
        </w:rPr>
        <w:t>? T</w:t>
      </w:r>
      <w:r w:rsidRPr="00C33066">
        <w:rPr>
          <w:rFonts w:ascii="Calibri" w:eastAsia="Times New Roman" w:hAnsi="Calibri" w:cs="Calibri"/>
        </w:rPr>
        <w:t>he definition of basic service should flow from this</w:t>
      </w:r>
      <w:r>
        <w:rPr>
          <w:rFonts w:ascii="Calibri" w:eastAsia="Times New Roman" w:hAnsi="Calibri" w:cs="Calibri"/>
        </w:rPr>
        <w:t xml:space="preserve">. </w:t>
      </w:r>
      <w:r w:rsidRPr="00C33066">
        <w:rPr>
          <w:rFonts w:ascii="Calibri" w:eastAsia="Times New Roman" w:hAnsi="Calibri" w:cs="Calibri"/>
        </w:rPr>
        <w:t xml:space="preserve"> </w:t>
      </w:r>
    </w:p>
    <w:p w:rsidR="00007AE2" w:rsidRPr="00065D89" w:rsidRDefault="00007AE2" w:rsidP="00007AE2">
      <w:pPr>
        <w:pStyle w:val="ListParagraph"/>
        <w:numPr>
          <w:ilvl w:val="0"/>
          <w:numId w:val="35"/>
        </w:numPr>
        <w:spacing w:after="0"/>
        <w:rPr>
          <w:rFonts w:ascii="Calibri" w:eastAsia="Times New Roman" w:hAnsi="Calibri" w:cs="Calibri"/>
          <w:i/>
        </w:rPr>
      </w:pPr>
      <w:r w:rsidRPr="00C33066">
        <w:rPr>
          <w:rFonts w:ascii="Calibri" w:eastAsia="Times New Roman" w:hAnsi="Calibri" w:cs="Calibri"/>
        </w:rPr>
        <w:t>Are we trying to set a baseline or keep everyone connected to a minimum level of service</w:t>
      </w:r>
      <w:r>
        <w:rPr>
          <w:rFonts w:ascii="Calibri" w:eastAsia="Times New Roman" w:hAnsi="Calibri" w:cs="Calibri"/>
        </w:rPr>
        <w:t>?</w:t>
      </w:r>
    </w:p>
    <w:p w:rsidR="00007AE2" w:rsidRPr="005B7DD9" w:rsidRDefault="00007AE2" w:rsidP="00B012A0">
      <w:pPr>
        <w:pStyle w:val="Heading2"/>
        <w:rPr>
          <w:rFonts w:eastAsia="Times New Roman"/>
        </w:rPr>
      </w:pPr>
      <w:r w:rsidRPr="005B7DD9">
        <w:rPr>
          <w:rFonts w:eastAsia="Times New Roman"/>
        </w:rPr>
        <w:t>Interim Solutions for under-served areas</w:t>
      </w:r>
    </w:p>
    <w:p w:rsidR="00007AE2" w:rsidRPr="00A528F6" w:rsidRDefault="00007AE2" w:rsidP="00007AE2">
      <w:pPr>
        <w:pStyle w:val="ListParagraph"/>
        <w:spacing w:after="0"/>
        <w:ind w:left="0"/>
        <w:rPr>
          <w:rFonts w:ascii="Calibri" w:eastAsia="Times New Roman" w:hAnsi="Calibri" w:cs="Calibri"/>
        </w:rPr>
      </w:pPr>
      <w:r>
        <w:rPr>
          <w:rFonts w:ascii="Calibri" w:eastAsia="Times New Roman" w:hAnsi="Calibri" w:cs="Calibri"/>
        </w:rPr>
        <w:t>ACCAN is funding the development of an interactive map that identifies under-served areas. The meeting discussed options for the best use of the project. These included:</w:t>
      </w:r>
    </w:p>
    <w:p w:rsidR="00007AE2" w:rsidRPr="00A528F6" w:rsidRDefault="00F03A0E" w:rsidP="00007AE2">
      <w:pPr>
        <w:pStyle w:val="ListParagraph"/>
        <w:numPr>
          <w:ilvl w:val="0"/>
          <w:numId w:val="36"/>
        </w:numPr>
        <w:spacing w:after="0"/>
        <w:rPr>
          <w:rFonts w:ascii="Calibri" w:eastAsia="Times New Roman" w:hAnsi="Calibri" w:cs="Calibri"/>
        </w:rPr>
      </w:pPr>
      <w:r>
        <w:rPr>
          <w:rFonts w:ascii="Calibri" w:eastAsia="Times New Roman" w:hAnsi="Calibri" w:cs="Calibri"/>
        </w:rPr>
        <w:t>W</w:t>
      </w:r>
      <w:r w:rsidR="00007AE2" w:rsidRPr="00A528F6">
        <w:rPr>
          <w:rFonts w:ascii="Calibri" w:eastAsia="Times New Roman" w:hAnsi="Calibri" w:cs="Calibri"/>
        </w:rPr>
        <w:t xml:space="preserve">orking with communities to empower them to provide incentives for </w:t>
      </w:r>
      <w:proofErr w:type="spellStart"/>
      <w:r w:rsidR="00007AE2" w:rsidRPr="00A528F6">
        <w:rPr>
          <w:rFonts w:ascii="Calibri" w:eastAsia="Times New Roman" w:hAnsi="Calibri" w:cs="Calibri"/>
        </w:rPr>
        <w:t>telcos</w:t>
      </w:r>
      <w:proofErr w:type="spellEnd"/>
      <w:r w:rsidR="00007AE2" w:rsidRPr="00A528F6">
        <w:rPr>
          <w:rFonts w:ascii="Calibri" w:eastAsia="Times New Roman" w:hAnsi="Calibri" w:cs="Calibri"/>
        </w:rPr>
        <w:t xml:space="preserve"> to invest in their area. </w:t>
      </w:r>
    </w:p>
    <w:p w:rsidR="00007AE2" w:rsidRPr="00A528F6" w:rsidRDefault="00F03A0E" w:rsidP="00007AE2">
      <w:pPr>
        <w:pStyle w:val="ListParagraph"/>
        <w:numPr>
          <w:ilvl w:val="0"/>
          <w:numId w:val="36"/>
        </w:numPr>
        <w:spacing w:after="0"/>
        <w:rPr>
          <w:rFonts w:ascii="Calibri" w:eastAsia="Times New Roman" w:hAnsi="Calibri" w:cs="Calibri"/>
        </w:rPr>
      </w:pPr>
      <w:r>
        <w:rPr>
          <w:rFonts w:ascii="Calibri" w:eastAsia="Times New Roman" w:hAnsi="Calibri" w:cs="Calibri"/>
        </w:rPr>
        <w:t>L</w:t>
      </w:r>
      <w:r w:rsidR="00007AE2" w:rsidRPr="00A528F6">
        <w:rPr>
          <w:rFonts w:ascii="Calibri" w:eastAsia="Times New Roman" w:hAnsi="Calibri" w:cs="Calibri"/>
        </w:rPr>
        <w:t xml:space="preserve">ooking at alternative private network providers, councils and possibly commercial TV stations to support community capacity building. Care should be taken to ensure that any interim solution does not negatively impact nbn rollout or prolong the delay.  </w:t>
      </w:r>
    </w:p>
    <w:p w:rsidR="00007AE2" w:rsidRPr="00A528F6" w:rsidRDefault="00F03A0E" w:rsidP="00007AE2">
      <w:pPr>
        <w:pStyle w:val="ListParagraph"/>
        <w:numPr>
          <w:ilvl w:val="0"/>
          <w:numId w:val="36"/>
        </w:numPr>
        <w:spacing w:after="0"/>
        <w:rPr>
          <w:rFonts w:ascii="Calibri" w:eastAsia="Times New Roman" w:hAnsi="Calibri" w:cs="Calibri"/>
        </w:rPr>
      </w:pPr>
      <w:r>
        <w:rPr>
          <w:rFonts w:ascii="Calibri" w:eastAsia="Times New Roman" w:hAnsi="Calibri" w:cs="Calibri"/>
        </w:rPr>
        <w:t>D</w:t>
      </w:r>
      <w:r w:rsidR="00007AE2" w:rsidRPr="00A528F6">
        <w:rPr>
          <w:rFonts w:ascii="Calibri" w:eastAsia="Times New Roman" w:hAnsi="Calibri" w:cs="Calibri"/>
        </w:rPr>
        <w:t>evelop</w:t>
      </w:r>
      <w:r w:rsidR="00007AE2">
        <w:rPr>
          <w:rFonts w:ascii="Calibri" w:eastAsia="Times New Roman" w:hAnsi="Calibri" w:cs="Calibri"/>
        </w:rPr>
        <w:t>ing</w:t>
      </w:r>
      <w:r w:rsidR="00007AE2" w:rsidRPr="00A528F6">
        <w:rPr>
          <w:rFonts w:ascii="Calibri" w:eastAsia="Times New Roman" w:hAnsi="Calibri" w:cs="Calibri"/>
        </w:rPr>
        <w:t xml:space="preserve"> a capacity building community kit for under-served areas.</w:t>
      </w:r>
    </w:p>
    <w:p w:rsidR="00007AE2" w:rsidRDefault="00F03A0E" w:rsidP="00007AE2">
      <w:pPr>
        <w:pStyle w:val="ListParagraph"/>
        <w:numPr>
          <w:ilvl w:val="0"/>
          <w:numId w:val="36"/>
        </w:numPr>
        <w:spacing w:after="0"/>
        <w:rPr>
          <w:rFonts w:ascii="Calibri" w:eastAsia="Times New Roman" w:hAnsi="Calibri" w:cs="Calibri"/>
        </w:rPr>
      </w:pPr>
      <w:r>
        <w:rPr>
          <w:rFonts w:ascii="Calibri" w:eastAsia="Times New Roman" w:hAnsi="Calibri" w:cs="Calibri"/>
        </w:rPr>
        <w:t>U</w:t>
      </w:r>
      <w:r w:rsidR="00007AE2" w:rsidRPr="003C52FB">
        <w:rPr>
          <w:rFonts w:ascii="Calibri" w:eastAsia="Times New Roman" w:hAnsi="Calibri" w:cs="Calibri"/>
        </w:rPr>
        <w:t>s</w:t>
      </w:r>
      <w:r w:rsidR="00007AE2">
        <w:rPr>
          <w:rFonts w:ascii="Calibri" w:eastAsia="Times New Roman" w:hAnsi="Calibri" w:cs="Calibri"/>
        </w:rPr>
        <w:t>ing</w:t>
      </w:r>
      <w:r w:rsidR="00007AE2" w:rsidRPr="003C52FB">
        <w:rPr>
          <w:rFonts w:ascii="Calibri" w:eastAsia="Times New Roman" w:hAnsi="Calibri" w:cs="Calibri"/>
        </w:rPr>
        <w:t xml:space="preserve"> the map locally with councils, communities etc. toward seeking better solutions for services. </w:t>
      </w:r>
    </w:p>
    <w:p w:rsidR="00007AE2" w:rsidRPr="003C52FB" w:rsidRDefault="00007AE2" w:rsidP="00007AE2">
      <w:pPr>
        <w:pStyle w:val="ListParagraph"/>
        <w:numPr>
          <w:ilvl w:val="0"/>
          <w:numId w:val="36"/>
        </w:numPr>
        <w:spacing w:after="0"/>
        <w:rPr>
          <w:rFonts w:ascii="Calibri" w:eastAsia="Times New Roman" w:hAnsi="Calibri" w:cs="Calibri"/>
        </w:rPr>
      </w:pPr>
      <w:r>
        <w:rPr>
          <w:rFonts w:ascii="Calibri" w:eastAsia="Times New Roman" w:hAnsi="Calibri" w:cs="Calibri"/>
        </w:rPr>
        <w:t>Identifying 5 key ideas to stimulate engagement and creative responses in communities.</w:t>
      </w:r>
    </w:p>
    <w:p w:rsidR="00007AE2" w:rsidRPr="005B7DD9" w:rsidRDefault="00007AE2" w:rsidP="00B012A0">
      <w:pPr>
        <w:pStyle w:val="Heading2"/>
        <w:rPr>
          <w:rFonts w:eastAsia="Times New Roman"/>
        </w:rPr>
      </w:pPr>
      <w:r w:rsidRPr="005B7DD9">
        <w:rPr>
          <w:rFonts w:eastAsia="Times New Roman"/>
        </w:rPr>
        <w:t>Broadband performance monitoring</w:t>
      </w:r>
    </w:p>
    <w:p w:rsidR="00007AE2" w:rsidRPr="00B40C32" w:rsidRDefault="00007AE2" w:rsidP="00007AE2">
      <w:r>
        <w:t xml:space="preserve">Members’ views were sought on ways of most effectively communicating broadband performance information should independent broadband performance monitoring be introduced. </w:t>
      </w:r>
    </w:p>
    <w:p w:rsidR="00007AE2" w:rsidRPr="00B012A0" w:rsidRDefault="00007AE2" w:rsidP="00B012A0">
      <w:pPr>
        <w:pStyle w:val="Heading2"/>
        <w:rPr>
          <w:rFonts w:eastAsia="Times New Roman"/>
        </w:rPr>
      </w:pPr>
      <w:r w:rsidRPr="00B012A0">
        <w:rPr>
          <w:rFonts w:eastAsia="Times New Roman"/>
        </w:rPr>
        <w:t>Consumer use of big data analytics</w:t>
      </w:r>
    </w:p>
    <w:p w:rsidR="00007AE2" w:rsidRDefault="00007AE2" w:rsidP="00007AE2">
      <w:pPr>
        <w:rPr>
          <w:rFonts w:ascii="Calibri" w:eastAsia="Times New Roman" w:hAnsi="Calibri" w:cs="Times New Roman"/>
        </w:rPr>
      </w:pPr>
      <w:r>
        <w:rPr>
          <w:rFonts w:ascii="Calibri" w:eastAsia="Times New Roman" w:hAnsi="Calibri" w:cs="Times New Roman"/>
        </w:rPr>
        <w:t xml:space="preserve">The Forum discussed the idea of developing interactive software that enables consumers to use their own data to guide their choice of </w:t>
      </w:r>
      <w:proofErr w:type="spellStart"/>
      <w:r>
        <w:rPr>
          <w:rFonts w:ascii="Calibri" w:eastAsia="Times New Roman" w:hAnsi="Calibri" w:cs="Times New Roman"/>
        </w:rPr>
        <w:t>telco</w:t>
      </w:r>
      <w:proofErr w:type="spellEnd"/>
      <w:r>
        <w:rPr>
          <w:rFonts w:ascii="Calibri" w:eastAsia="Times New Roman" w:hAnsi="Calibri" w:cs="Times New Roman"/>
        </w:rPr>
        <w:t xml:space="preserve"> product. The complexity of such projects was acknowledged, and the benefits of collaborating with members such as Choice, building on their resources and expertise. An interactive analytics tool is not a substitute for simple, easy to understand products. </w:t>
      </w:r>
    </w:p>
    <w:p w:rsidR="00007AE2" w:rsidRPr="005B7DD9" w:rsidRDefault="00007AE2" w:rsidP="00B012A0">
      <w:pPr>
        <w:pStyle w:val="Heading2"/>
        <w:rPr>
          <w:rFonts w:eastAsia="Times New Roman"/>
        </w:rPr>
      </w:pPr>
      <w:r w:rsidRPr="005B7DD9">
        <w:rPr>
          <w:rFonts w:eastAsia="Times New Roman"/>
        </w:rPr>
        <w:t>Affordability</w:t>
      </w:r>
    </w:p>
    <w:p w:rsidR="00007AE2" w:rsidRDefault="00007AE2" w:rsidP="00007AE2">
      <w:pPr>
        <w:spacing w:after="0"/>
        <w:rPr>
          <w:rFonts w:ascii="Calibri" w:eastAsia="Times New Roman" w:hAnsi="Calibri" w:cs="Calibri"/>
        </w:rPr>
      </w:pPr>
      <w:r>
        <w:rPr>
          <w:rFonts w:ascii="Calibri" w:eastAsia="Times New Roman" w:hAnsi="Calibri" w:cs="Calibri"/>
        </w:rPr>
        <w:t>Vulnerable demographic groups identified in a mapping exercise currently being conducted by ACCAN were discussed. While the groups identified were considered to be comprehensive, COTA noted the part</w:t>
      </w:r>
      <w:r w:rsidRPr="00C33066">
        <w:rPr>
          <w:rFonts w:ascii="Calibri" w:eastAsia="Times New Roman" w:hAnsi="Calibri" w:cs="Calibri"/>
        </w:rPr>
        <w:t>icular</w:t>
      </w:r>
      <w:r>
        <w:rPr>
          <w:rFonts w:ascii="Calibri" w:eastAsia="Times New Roman" w:hAnsi="Calibri" w:cs="Calibri"/>
        </w:rPr>
        <w:t xml:space="preserve"> vulnerability of an increasing num</w:t>
      </w:r>
      <w:r w:rsidRPr="00C33066">
        <w:rPr>
          <w:rFonts w:ascii="Calibri" w:eastAsia="Times New Roman" w:hAnsi="Calibri" w:cs="Calibri"/>
        </w:rPr>
        <w:t xml:space="preserve">ber of older consumers </w:t>
      </w:r>
      <w:r>
        <w:rPr>
          <w:rFonts w:ascii="Calibri" w:eastAsia="Times New Roman" w:hAnsi="Calibri" w:cs="Calibri"/>
        </w:rPr>
        <w:t xml:space="preserve">(65+) </w:t>
      </w:r>
      <w:r w:rsidRPr="00C33066">
        <w:rPr>
          <w:rFonts w:ascii="Calibri" w:eastAsia="Times New Roman" w:hAnsi="Calibri" w:cs="Calibri"/>
        </w:rPr>
        <w:t>experiencing</w:t>
      </w:r>
      <w:r>
        <w:rPr>
          <w:rFonts w:ascii="Calibri" w:eastAsia="Times New Roman" w:hAnsi="Calibri" w:cs="Calibri"/>
        </w:rPr>
        <w:t xml:space="preserve"> financial</w:t>
      </w:r>
      <w:r w:rsidRPr="00C33066">
        <w:rPr>
          <w:rFonts w:ascii="Calibri" w:eastAsia="Times New Roman" w:hAnsi="Calibri" w:cs="Calibri"/>
        </w:rPr>
        <w:t xml:space="preserve"> har</w:t>
      </w:r>
      <w:r>
        <w:rPr>
          <w:rFonts w:ascii="Calibri" w:eastAsia="Times New Roman" w:hAnsi="Calibri" w:cs="Calibri"/>
        </w:rPr>
        <w:t xml:space="preserve">dship due to having fixed capital invested in their homes, but low incomes.  </w:t>
      </w:r>
    </w:p>
    <w:p w:rsidR="00007AE2" w:rsidRDefault="00007AE2" w:rsidP="00007AE2">
      <w:pPr>
        <w:spacing w:after="0"/>
        <w:rPr>
          <w:rFonts w:ascii="Calibri" w:eastAsia="Times New Roman" w:hAnsi="Calibri" w:cs="Calibri"/>
        </w:rPr>
      </w:pPr>
    </w:p>
    <w:p w:rsidR="00007AE2" w:rsidRPr="006B29A8" w:rsidRDefault="00007AE2" w:rsidP="00007AE2">
      <w:pPr>
        <w:rPr>
          <w:rFonts w:ascii="Calibri" w:hAnsi="Calibri"/>
        </w:rPr>
      </w:pPr>
      <w:r w:rsidRPr="006B29A8">
        <w:lastRenderedPageBreak/>
        <w:t>Other issues discussed included the Data Breach Notification Bill</w:t>
      </w:r>
      <w:r>
        <w:rPr>
          <w:rFonts w:ascii="Cambria" w:hAnsi="Cambria" w:cs="Times New Roman"/>
          <w:bCs/>
        </w:rPr>
        <w:t>,</w:t>
      </w:r>
      <w:r>
        <w:rPr>
          <w:rFonts w:ascii="Calibri" w:hAnsi="Calibri" w:cs="Times New Roman"/>
          <w:bCs/>
        </w:rPr>
        <w:t xml:space="preserve"> and strategies to promote more captioning in mainstream media and online, and the increasing significance of e-Health for older consumers. </w:t>
      </w:r>
    </w:p>
    <w:p w:rsidR="00007AE2" w:rsidRPr="005B7DD9" w:rsidRDefault="00007AE2" w:rsidP="00B012A0">
      <w:pPr>
        <w:pStyle w:val="Heading2"/>
        <w:rPr>
          <w:rFonts w:eastAsia="Times New Roman"/>
        </w:rPr>
      </w:pPr>
      <w:r w:rsidRPr="005B7DD9">
        <w:rPr>
          <w:rFonts w:eastAsia="Times New Roman"/>
        </w:rPr>
        <w:t>Priorities for 2016/17</w:t>
      </w:r>
    </w:p>
    <w:p w:rsidR="00007AE2" w:rsidRPr="00C33066" w:rsidRDefault="00007AE2" w:rsidP="00007AE2">
      <w:pPr>
        <w:rPr>
          <w:rFonts w:ascii="Calibri" w:eastAsia="Times New Roman" w:hAnsi="Calibri" w:cs="Times New Roman"/>
        </w:rPr>
      </w:pPr>
      <w:r>
        <w:rPr>
          <w:rFonts w:ascii="Calibri" w:eastAsia="Times New Roman" w:hAnsi="Calibri" w:cs="Times New Roman"/>
        </w:rPr>
        <w:t>Members were supportive of the following ongoing and proposed priorities for ACCAN in the year ahead:</w:t>
      </w:r>
    </w:p>
    <w:p w:rsidR="00007AE2" w:rsidRPr="00C33066" w:rsidRDefault="00007AE2" w:rsidP="00007AE2">
      <w:pPr>
        <w:numPr>
          <w:ilvl w:val="0"/>
          <w:numId w:val="31"/>
        </w:numPr>
        <w:contextualSpacing/>
        <w:rPr>
          <w:rFonts w:ascii="Calibri" w:eastAsia="Times New Roman" w:hAnsi="Calibri" w:cs="Times New Roman"/>
        </w:rPr>
      </w:pPr>
      <w:r>
        <w:rPr>
          <w:rFonts w:ascii="Calibri" w:eastAsia="Times New Roman" w:hAnsi="Calibri" w:cs="Times New Roman"/>
        </w:rPr>
        <w:t>NBN services and rollout</w:t>
      </w:r>
    </w:p>
    <w:p w:rsidR="00007AE2" w:rsidRPr="00C33066" w:rsidRDefault="00007AE2" w:rsidP="00007AE2">
      <w:pPr>
        <w:numPr>
          <w:ilvl w:val="0"/>
          <w:numId w:val="31"/>
        </w:numPr>
        <w:contextualSpacing/>
        <w:rPr>
          <w:rFonts w:ascii="Calibri" w:eastAsia="Times New Roman" w:hAnsi="Calibri" w:cs="Times New Roman"/>
        </w:rPr>
      </w:pPr>
      <w:r>
        <w:rPr>
          <w:rFonts w:ascii="Calibri" w:eastAsia="Times New Roman" w:hAnsi="Calibri" w:cs="Times New Roman"/>
        </w:rPr>
        <w:t>Universal Service reform</w:t>
      </w:r>
    </w:p>
    <w:p w:rsidR="00007AE2" w:rsidRPr="00C33066" w:rsidRDefault="00007AE2" w:rsidP="00007AE2">
      <w:pPr>
        <w:numPr>
          <w:ilvl w:val="0"/>
          <w:numId w:val="31"/>
        </w:numPr>
        <w:contextualSpacing/>
        <w:rPr>
          <w:rFonts w:ascii="Calibri" w:eastAsia="Times New Roman" w:hAnsi="Calibri" w:cs="Times New Roman"/>
        </w:rPr>
      </w:pPr>
      <w:r w:rsidRPr="00C33066">
        <w:rPr>
          <w:rFonts w:ascii="Calibri" w:eastAsia="Times New Roman" w:hAnsi="Calibri" w:cs="Times New Roman"/>
        </w:rPr>
        <w:t>Broadband performance</w:t>
      </w:r>
    </w:p>
    <w:p w:rsidR="00007AE2" w:rsidRPr="00C33066" w:rsidRDefault="00007AE2" w:rsidP="00007AE2">
      <w:pPr>
        <w:numPr>
          <w:ilvl w:val="0"/>
          <w:numId w:val="31"/>
        </w:numPr>
        <w:contextualSpacing/>
        <w:rPr>
          <w:rFonts w:ascii="Calibri" w:eastAsia="Times New Roman" w:hAnsi="Calibri" w:cs="Times New Roman"/>
        </w:rPr>
      </w:pPr>
      <w:r w:rsidRPr="00C33066">
        <w:rPr>
          <w:rFonts w:ascii="Calibri" w:eastAsia="Times New Roman" w:hAnsi="Calibri" w:cs="Times New Roman"/>
        </w:rPr>
        <w:t>Affordability</w:t>
      </w:r>
    </w:p>
    <w:p w:rsidR="00007AE2" w:rsidRDefault="00007AE2" w:rsidP="00007AE2">
      <w:pPr>
        <w:numPr>
          <w:ilvl w:val="0"/>
          <w:numId w:val="31"/>
        </w:numPr>
        <w:contextualSpacing/>
        <w:rPr>
          <w:rFonts w:ascii="Calibri" w:eastAsia="Times New Roman" w:hAnsi="Calibri" w:cs="Times New Roman"/>
        </w:rPr>
      </w:pPr>
      <w:r w:rsidRPr="00C33066">
        <w:rPr>
          <w:rFonts w:ascii="Calibri" w:eastAsia="Times New Roman" w:hAnsi="Calibri" w:cs="Times New Roman"/>
        </w:rPr>
        <w:t>Financial hardship</w:t>
      </w:r>
    </w:p>
    <w:p w:rsidR="00007AE2" w:rsidRPr="00C33066" w:rsidRDefault="00007AE2" w:rsidP="00007AE2">
      <w:pPr>
        <w:ind w:left="360"/>
        <w:contextualSpacing/>
        <w:rPr>
          <w:rFonts w:ascii="Calibri" w:eastAsia="Times New Roman" w:hAnsi="Calibri" w:cs="Times New Roman"/>
        </w:rPr>
      </w:pPr>
    </w:p>
    <w:p w:rsidR="00007AE2" w:rsidRPr="00C33066" w:rsidRDefault="00007AE2" w:rsidP="00007AE2">
      <w:pPr>
        <w:rPr>
          <w:rFonts w:ascii="Calibri" w:eastAsia="Times New Roman" w:hAnsi="Calibri" w:cs="Times New Roman"/>
        </w:rPr>
      </w:pPr>
      <w:r w:rsidRPr="00C33066">
        <w:rPr>
          <w:rFonts w:ascii="Calibri" w:eastAsia="Times New Roman" w:hAnsi="Calibri" w:cs="Times New Roman"/>
        </w:rPr>
        <w:t>A specific concern with all member groups at the Forum was around consumer digita</w:t>
      </w:r>
      <w:r>
        <w:rPr>
          <w:rFonts w:ascii="Calibri" w:eastAsia="Times New Roman" w:hAnsi="Calibri" w:cs="Times New Roman"/>
        </w:rPr>
        <w:t xml:space="preserve">l competency / confidence. There is a need for </w:t>
      </w:r>
      <w:r w:rsidRPr="00C33066">
        <w:rPr>
          <w:rFonts w:ascii="Calibri" w:eastAsia="Times New Roman" w:hAnsi="Calibri" w:cs="Times New Roman"/>
        </w:rPr>
        <w:t>comprehensive consumer education program</w:t>
      </w:r>
      <w:r>
        <w:rPr>
          <w:rFonts w:ascii="Calibri" w:eastAsia="Times New Roman" w:hAnsi="Calibri" w:cs="Times New Roman"/>
        </w:rPr>
        <w:t>s</w:t>
      </w:r>
      <w:r w:rsidRPr="00C33066">
        <w:rPr>
          <w:rFonts w:ascii="Calibri" w:eastAsia="Times New Roman" w:hAnsi="Calibri" w:cs="Times New Roman"/>
        </w:rPr>
        <w:t xml:space="preserve">. The digital divide is not going away and needs to be addressed before </w:t>
      </w:r>
      <w:r>
        <w:rPr>
          <w:rFonts w:ascii="Calibri" w:eastAsia="Times New Roman" w:hAnsi="Calibri" w:cs="Times New Roman"/>
        </w:rPr>
        <w:t xml:space="preserve">less confident </w:t>
      </w:r>
      <w:r w:rsidRPr="00C33066">
        <w:rPr>
          <w:rFonts w:ascii="Calibri" w:eastAsia="Times New Roman" w:hAnsi="Calibri" w:cs="Times New Roman"/>
        </w:rPr>
        <w:t xml:space="preserve">consumers are left behind for good. </w:t>
      </w:r>
    </w:p>
    <w:p w:rsidR="00B012A0" w:rsidRDefault="00B012A0" w:rsidP="00B012A0">
      <w:pPr>
        <w:pStyle w:val="Heading2"/>
        <w:rPr>
          <w:rFonts w:eastAsia="Times New Roman"/>
        </w:rPr>
      </w:pPr>
      <w:r>
        <w:rPr>
          <w:rFonts w:eastAsia="Times New Roman"/>
        </w:rPr>
        <w:t>Strategic approach</w:t>
      </w:r>
    </w:p>
    <w:p w:rsidR="00284062" w:rsidRPr="00B012A0" w:rsidRDefault="00284062" w:rsidP="00B012A0">
      <w:pPr>
        <w:pStyle w:val="Heading3"/>
      </w:pPr>
      <w:r w:rsidRPr="00B012A0">
        <w:t>Opportunities to advocate</w:t>
      </w:r>
    </w:p>
    <w:p w:rsidR="00284062" w:rsidRPr="00F03A0E" w:rsidRDefault="00284062" w:rsidP="00F03A0E">
      <w:pPr>
        <w:rPr>
          <w:highlight w:val="yellow"/>
        </w:rPr>
      </w:pPr>
      <w:r>
        <w:t>Internet Australia advised that they have gained an opportunity to advocate by creating a Parliamentary “friends of the internet” group which will be meeting after the July Federal election. Internet Australia sponsor</w:t>
      </w:r>
      <w:r w:rsidR="00827571">
        <w:t>s</w:t>
      </w:r>
      <w:r>
        <w:t xml:space="preserve"> the group and </w:t>
      </w:r>
      <w:r w:rsidR="00827571">
        <w:t>will be using it as a vehicle to present</w:t>
      </w:r>
      <w:r>
        <w:t xml:space="preserve"> ideas and issues to its Parliamentary members. </w:t>
      </w:r>
      <w:r w:rsidR="00827571">
        <w:t xml:space="preserve">Internet Australia is </w:t>
      </w:r>
      <w:r>
        <w:t>aim</w:t>
      </w:r>
      <w:r w:rsidR="00827571">
        <w:t xml:space="preserve">ing </w:t>
      </w:r>
      <w:r>
        <w:t>to hold events in the late afternoon on Tuesdays or Wednesdays during Parliamentary sitting weeks. It was suggested that ACCAN may wish to co-sponsor these events.</w:t>
      </w:r>
    </w:p>
    <w:p w:rsidR="00D22014" w:rsidRPr="00B012A0" w:rsidRDefault="00D22014" w:rsidP="00B012A0">
      <w:pPr>
        <w:pStyle w:val="Heading2"/>
      </w:pPr>
      <w:r w:rsidRPr="00B012A0">
        <w:t>Conclusion</w:t>
      </w:r>
    </w:p>
    <w:p w:rsidR="00D22014" w:rsidRPr="00F03A0E" w:rsidRDefault="00D22014" w:rsidP="00E0094A">
      <w:r w:rsidRPr="00F03A0E">
        <w:t xml:space="preserve">The feedback and suggestions made </w:t>
      </w:r>
      <w:r w:rsidR="00D110DC" w:rsidRPr="00F03A0E">
        <w:t xml:space="preserve">at the Members’ Advisory Forum </w:t>
      </w:r>
      <w:r w:rsidRPr="00F03A0E">
        <w:t xml:space="preserve">will be used to </w:t>
      </w:r>
      <w:r w:rsidR="00D110DC" w:rsidRPr="00F03A0E">
        <w:t xml:space="preserve">inform </w:t>
      </w:r>
      <w:r w:rsidR="00DB45B5" w:rsidRPr="00F03A0E">
        <w:t>ACCAN’s</w:t>
      </w:r>
      <w:r w:rsidRPr="00F03A0E">
        <w:t xml:space="preserve"> policy priorities, operations plan and research activity plan</w:t>
      </w:r>
      <w:r w:rsidR="00D110DC" w:rsidRPr="00F03A0E">
        <w:t xml:space="preserve"> for 2016-17</w:t>
      </w:r>
      <w:r w:rsidRPr="00F03A0E">
        <w:t xml:space="preserve">. Once these have been finalised they will be circulated to </w:t>
      </w:r>
      <w:r w:rsidR="00C91D7F" w:rsidRPr="00F03A0E">
        <w:t>MAF attendees</w:t>
      </w:r>
      <w:r w:rsidRPr="00F03A0E">
        <w:t xml:space="preserve">. </w:t>
      </w:r>
    </w:p>
    <w:p w:rsidR="00345DBC" w:rsidRPr="009E217D" w:rsidRDefault="00D22014" w:rsidP="00DB45B5">
      <w:pPr>
        <w:rPr>
          <w:rFonts w:cstheme="minorHAnsi"/>
        </w:rPr>
      </w:pPr>
      <w:r w:rsidRPr="00F03A0E">
        <w:t>ACCAN CEO</w:t>
      </w:r>
      <w:r w:rsidR="00C91D7F" w:rsidRPr="00F03A0E">
        <w:t>, Teresa Corbin,</w:t>
      </w:r>
      <w:r w:rsidRPr="00F03A0E">
        <w:t xml:space="preserve"> thanked the participants </w:t>
      </w:r>
      <w:r w:rsidR="00C91D7F" w:rsidRPr="00F03A0E">
        <w:t xml:space="preserve">of </w:t>
      </w:r>
      <w:r w:rsidRPr="00F03A0E">
        <w:t>t</w:t>
      </w:r>
      <w:r w:rsidR="006F7A83" w:rsidRPr="00F03A0E">
        <w:t xml:space="preserve">he </w:t>
      </w:r>
      <w:r w:rsidR="00C91D7F" w:rsidRPr="00F03A0E">
        <w:t>MAF</w:t>
      </w:r>
      <w:r w:rsidR="009F128F" w:rsidRPr="00F03A0E">
        <w:t>,</w:t>
      </w:r>
      <w:r w:rsidR="006F7A83" w:rsidRPr="00F03A0E">
        <w:t xml:space="preserve"> for</w:t>
      </w:r>
      <w:r w:rsidR="009F128F" w:rsidRPr="00F03A0E">
        <w:t xml:space="preserve"> both</w:t>
      </w:r>
      <w:r w:rsidR="006F7A83" w:rsidRPr="00F03A0E">
        <w:t xml:space="preserve"> their time and </w:t>
      </w:r>
      <w:r w:rsidR="002A2885" w:rsidRPr="00F03A0E">
        <w:t xml:space="preserve">valuable </w:t>
      </w:r>
      <w:r w:rsidR="006F7A83" w:rsidRPr="00F03A0E">
        <w:t>contributions.</w:t>
      </w:r>
    </w:p>
    <w:sectPr w:rsidR="00345DBC" w:rsidRPr="009E217D" w:rsidSect="00D43B5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BB" w:rsidRDefault="00C93DBB" w:rsidP="00D43B58">
      <w:pPr>
        <w:spacing w:after="0" w:line="240" w:lineRule="auto"/>
      </w:pPr>
      <w:r>
        <w:separator/>
      </w:r>
    </w:p>
  </w:endnote>
  <w:endnote w:type="continuationSeparator" w:id="0">
    <w:p w:rsidR="00C93DBB" w:rsidRDefault="00C93DBB"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FA" w:rsidRDefault="005A5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FA" w:rsidRDefault="005A5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FA" w:rsidRDefault="005A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BB" w:rsidRDefault="00C93DBB" w:rsidP="00D43B58">
      <w:pPr>
        <w:spacing w:after="0" w:line="240" w:lineRule="auto"/>
      </w:pPr>
      <w:r>
        <w:separator/>
      </w:r>
    </w:p>
  </w:footnote>
  <w:footnote w:type="continuationSeparator" w:id="0">
    <w:p w:rsidR="00C93DBB" w:rsidRDefault="00C93DBB"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FA" w:rsidRDefault="005A5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FA" w:rsidRDefault="005A52FA" w:rsidP="00D43B58">
    <w:pPr>
      <w:pStyle w:val="Header"/>
      <w:tabs>
        <w:tab w:val="left" w:pos="1524"/>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FA" w:rsidRDefault="005A52FA" w:rsidP="00D43B58">
    <w:pPr>
      <w:pStyle w:val="Header"/>
      <w:tabs>
        <w:tab w:val="clear" w:pos="4513"/>
        <w:tab w:val="clear" w:pos="9026"/>
        <w:tab w:val="left" w:pos="3349"/>
      </w:tabs>
      <w:jc w:val="center"/>
    </w:pPr>
    <w:r>
      <w:rPr>
        <w:noProof/>
        <w:lang w:val="en-US" w:eastAsia="en-US"/>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7F"/>
    <w:multiLevelType w:val="hybridMultilevel"/>
    <w:tmpl w:val="249A768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B7DD2"/>
    <w:multiLevelType w:val="multilevel"/>
    <w:tmpl w:val="6EBEE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2A23C1"/>
    <w:multiLevelType w:val="hybridMultilevel"/>
    <w:tmpl w:val="AA3C66B6"/>
    <w:lvl w:ilvl="0" w:tplc="A70A9A2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EAE585B"/>
    <w:multiLevelType w:val="hybridMultilevel"/>
    <w:tmpl w:val="A9BAF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4E1425A"/>
    <w:multiLevelType w:val="hybridMultilevel"/>
    <w:tmpl w:val="649A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C0DA7"/>
    <w:multiLevelType w:val="hybridMultilevel"/>
    <w:tmpl w:val="77B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0476"/>
    <w:multiLevelType w:val="hybridMultilevel"/>
    <w:tmpl w:val="A8647B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270E31"/>
    <w:multiLevelType w:val="hybridMultilevel"/>
    <w:tmpl w:val="C5D89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2825F9"/>
    <w:multiLevelType w:val="multilevel"/>
    <w:tmpl w:val="260A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E0261D"/>
    <w:multiLevelType w:val="hybridMultilevel"/>
    <w:tmpl w:val="4516B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4B3BF6"/>
    <w:multiLevelType w:val="hybridMultilevel"/>
    <w:tmpl w:val="CC38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751D2C"/>
    <w:multiLevelType w:val="hybridMultilevel"/>
    <w:tmpl w:val="C188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970FF"/>
    <w:multiLevelType w:val="hybridMultilevel"/>
    <w:tmpl w:val="CAC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9350B"/>
    <w:multiLevelType w:val="hybridMultilevel"/>
    <w:tmpl w:val="6E3A0C06"/>
    <w:lvl w:ilvl="0" w:tplc="A268197E">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39D1007"/>
    <w:multiLevelType w:val="hybridMultilevel"/>
    <w:tmpl w:val="3F76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127413"/>
    <w:multiLevelType w:val="hybridMultilevel"/>
    <w:tmpl w:val="6052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0423CB"/>
    <w:multiLevelType w:val="hybridMultilevel"/>
    <w:tmpl w:val="B3229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656AE4"/>
    <w:multiLevelType w:val="hybridMultilevel"/>
    <w:tmpl w:val="FC6A07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F42C1B"/>
    <w:multiLevelType w:val="hybridMultilevel"/>
    <w:tmpl w:val="39386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3D6095"/>
    <w:multiLevelType w:val="hybridMultilevel"/>
    <w:tmpl w:val="FD5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A0108"/>
    <w:multiLevelType w:val="multilevel"/>
    <w:tmpl w:val="54C8048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BD719C0"/>
    <w:multiLevelType w:val="hybridMultilevel"/>
    <w:tmpl w:val="14F42CAC"/>
    <w:lvl w:ilvl="0" w:tplc="A268197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D3FD5"/>
    <w:multiLevelType w:val="hybridMultilevel"/>
    <w:tmpl w:val="24A6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BB5008"/>
    <w:multiLevelType w:val="hybridMultilevel"/>
    <w:tmpl w:val="0FD0F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C4714"/>
    <w:multiLevelType w:val="hybridMultilevel"/>
    <w:tmpl w:val="343C2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F44154"/>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nsid w:val="678F252E"/>
    <w:multiLevelType w:val="hybridMultilevel"/>
    <w:tmpl w:val="2D2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C90F87"/>
    <w:multiLevelType w:val="hybridMultilevel"/>
    <w:tmpl w:val="AA66787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nsid w:val="6A835EFA"/>
    <w:multiLevelType w:val="hybridMultilevel"/>
    <w:tmpl w:val="DC3A1D34"/>
    <w:lvl w:ilvl="0" w:tplc="11AC69E2">
      <w:start w:val="622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6C43073B"/>
    <w:multiLevelType w:val="multilevel"/>
    <w:tmpl w:val="5750F54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E1914BA"/>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nsid w:val="6F8C2D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357DF2"/>
    <w:multiLevelType w:val="hybridMultilevel"/>
    <w:tmpl w:val="2E0CFE9C"/>
    <w:lvl w:ilvl="0" w:tplc="2648F64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7A446513"/>
    <w:multiLevelType w:val="hybridMultilevel"/>
    <w:tmpl w:val="B7D03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B901F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290BC9"/>
    <w:multiLevelType w:val="hybridMultilevel"/>
    <w:tmpl w:val="E0CA3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B47F29"/>
    <w:multiLevelType w:val="hybridMultilevel"/>
    <w:tmpl w:val="457C1736"/>
    <w:lvl w:ilvl="0" w:tplc="DE6E9B9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29"/>
  </w:num>
  <w:num w:numId="3">
    <w:abstractNumId w:val="36"/>
  </w:num>
  <w:num w:numId="4">
    <w:abstractNumId w:val="32"/>
  </w:num>
  <w:num w:numId="5">
    <w:abstractNumId w:val="2"/>
  </w:num>
  <w:num w:numId="6">
    <w:abstractNumId w:val="35"/>
  </w:num>
  <w:num w:numId="7">
    <w:abstractNumId w:val="3"/>
  </w:num>
  <w:num w:numId="8">
    <w:abstractNumId w:val="31"/>
  </w:num>
  <w:num w:numId="9">
    <w:abstractNumId w:val="8"/>
  </w:num>
  <w:num w:numId="10">
    <w:abstractNumId w:val="34"/>
  </w:num>
  <w:num w:numId="11">
    <w:abstractNumId w:val="1"/>
  </w:num>
  <w:num w:numId="12">
    <w:abstractNumId w:val="30"/>
  </w:num>
  <w:num w:numId="13">
    <w:abstractNumId w:val="25"/>
  </w:num>
  <w:num w:numId="14">
    <w:abstractNumId w:val="24"/>
  </w:num>
  <w:num w:numId="15">
    <w:abstractNumId w:val="16"/>
  </w:num>
  <w:num w:numId="16">
    <w:abstractNumId w:val="33"/>
  </w:num>
  <w:num w:numId="17">
    <w:abstractNumId w:val="20"/>
  </w:num>
  <w:num w:numId="18">
    <w:abstractNumId w:val="0"/>
  </w:num>
  <w:num w:numId="19">
    <w:abstractNumId w:val="6"/>
  </w:num>
  <w:num w:numId="20">
    <w:abstractNumId w:val="18"/>
  </w:num>
  <w:num w:numId="21">
    <w:abstractNumId w:val="7"/>
  </w:num>
  <w:num w:numId="22">
    <w:abstractNumId w:val="10"/>
  </w:num>
  <w:num w:numId="23">
    <w:abstractNumId w:val="15"/>
  </w:num>
  <w:num w:numId="24">
    <w:abstractNumId w:val="14"/>
  </w:num>
  <w:num w:numId="25">
    <w:abstractNumId w:val="22"/>
  </w:num>
  <w:num w:numId="26">
    <w:abstractNumId w:val="17"/>
  </w:num>
  <w:num w:numId="27">
    <w:abstractNumId w:val="23"/>
  </w:num>
  <w:num w:numId="28">
    <w:abstractNumId w:val="28"/>
  </w:num>
  <w:num w:numId="29">
    <w:abstractNumId w:val="13"/>
  </w:num>
  <w:num w:numId="30">
    <w:abstractNumId w:val="21"/>
  </w:num>
  <w:num w:numId="31">
    <w:abstractNumId w:val="26"/>
  </w:num>
  <w:num w:numId="32">
    <w:abstractNumId w:val="19"/>
  </w:num>
  <w:num w:numId="33">
    <w:abstractNumId w:val="5"/>
  </w:num>
  <w:num w:numId="34">
    <w:abstractNumId w:val="4"/>
  </w:num>
  <w:num w:numId="35">
    <w:abstractNumId w:val="11"/>
  </w:num>
  <w:num w:numId="36">
    <w:abstractNumId w:val="1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C1E"/>
    <w:rsid w:val="00003DE4"/>
    <w:rsid w:val="00007AE2"/>
    <w:rsid w:val="00025BAA"/>
    <w:rsid w:val="00030E9C"/>
    <w:rsid w:val="000436E4"/>
    <w:rsid w:val="00053F69"/>
    <w:rsid w:val="00056109"/>
    <w:rsid w:val="00060DF6"/>
    <w:rsid w:val="00061C6D"/>
    <w:rsid w:val="0006218A"/>
    <w:rsid w:val="000654C6"/>
    <w:rsid w:val="00070D4E"/>
    <w:rsid w:val="00080E1C"/>
    <w:rsid w:val="0008336A"/>
    <w:rsid w:val="000904D1"/>
    <w:rsid w:val="00090CE7"/>
    <w:rsid w:val="00093ACF"/>
    <w:rsid w:val="000B7425"/>
    <w:rsid w:val="000D24B5"/>
    <w:rsid w:val="000E5C9B"/>
    <w:rsid w:val="000E60CB"/>
    <w:rsid w:val="000E6DA3"/>
    <w:rsid w:val="000E7B37"/>
    <w:rsid w:val="000F0DA4"/>
    <w:rsid w:val="00102D71"/>
    <w:rsid w:val="00121EDC"/>
    <w:rsid w:val="001404E0"/>
    <w:rsid w:val="00147BD5"/>
    <w:rsid w:val="001577E9"/>
    <w:rsid w:val="001814AE"/>
    <w:rsid w:val="001828EF"/>
    <w:rsid w:val="00187A11"/>
    <w:rsid w:val="00195F6A"/>
    <w:rsid w:val="00196E66"/>
    <w:rsid w:val="001A34DD"/>
    <w:rsid w:val="001B4E30"/>
    <w:rsid w:val="001C453B"/>
    <w:rsid w:val="001F0E01"/>
    <w:rsid w:val="001F3485"/>
    <w:rsid w:val="00207983"/>
    <w:rsid w:val="002160FF"/>
    <w:rsid w:val="0022265F"/>
    <w:rsid w:val="00225171"/>
    <w:rsid w:val="00231CC2"/>
    <w:rsid w:val="002416D3"/>
    <w:rsid w:val="002428CE"/>
    <w:rsid w:val="00244EAC"/>
    <w:rsid w:val="00251FF8"/>
    <w:rsid w:val="00260FDB"/>
    <w:rsid w:val="0027093C"/>
    <w:rsid w:val="00272BC5"/>
    <w:rsid w:val="00284062"/>
    <w:rsid w:val="002A2885"/>
    <w:rsid w:val="002B11C5"/>
    <w:rsid w:val="002B54F5"/>
    <w:rsid w:val="002C6604"/>
    <w:rsid w:val="002D2B0A"/>
    <w:rsid w:val="002D33EF"/>
    <w:rsid w:val="002F0798"/>
    <w:rsid w:val="00307F6A"/>
    <w:rsid w:val="003166B0"/>
    <w:rsid w:val="00320205"/>
    <w:rsid w:val="003328B0"/>
    <w:rsid w:val="00335E28"/>
    <w:rsid w:val="00345DBC"/>
    <w:rsid w:val="00353975"/>
    <w:rsid w:val="00377B35"/>
    <w:rsid w:val="0039255F"/>
    <w:rsid w:val="00394B61"/>
    <w:rsid w:val="003B199C"/>
    <w:rsid w:val="003B5416"/>
    <w:rsid w:val="003B5938"/>
    <w:rsid w:val="003B5A14"/>
    <w:rsid w:val="003B7336"/>
    <w:rsid w:val="003C1F06"/>
    <w:rsid w:val="003D1036"/>
    <w:rsid w:val="003D39EE"/>
    <w:rsid w:val="003D3F5A"/>
    <w:rsid w:val="003F70C5"/>
    <w:rsid w:val="00405200"/>
    <w:rsid w:val="004153EB"/>
    <w:rsid w:val="004236C1"/>
    <w:rsid w:val="00430786"/>
    <w:rsid w:val="00431DE6"/>
    <w:rsid w:val="004366A9"/>
    <w:rsid w:val="0044277E"/>
    <w:rsid w:val="00470815"/>
    <w:rsid w:val="00477A4B"/>
    <w:rsid w:val="00482DF5"/>
    <w:rsid w:val="0049796E"/>
    <w:rsid w:val="00497CEC"/>
    <w:rsid w:val="004C0457"/>
    <w:rsid w:val="004D724E"/>
    <w:rsid w:val="00503626"/>
    <w:rsid w:val="00506DA6"/>
    <w:rsid w:val="00512F44"/>
    <w:rsid w:val="0052261D"/>
    <w:rsid w:val="00522AFB"/>
    <w:rsid w:val="00531E2E"/>
    <w:rsid w:val="0053655F"/>
    <w:rsid w:val="00536ECB"/>
    <w:rsid w:val="00545D35"/>
    <w:rsid w:val="00555067"/>
    <w:rsid w:val="0056657B"/>
    <w:rsid w:val="00585649"/>
    <w:rsid w:val="00592AF4"/>
    <w:rsid w:val="00596EA5"/>
    <w:rsid w:val="005A2CAF"/>
    <w:rsid w:val="005A52FA"/>
    <w:rsid w:val="005B2269"/>
    <w:rsid w:val="005B4560"/>
    <w:rsid w:val="005B7DD9"/>
    <w:rsid w:val="005B7F10"/>
    <w:rsid w:val="005E32EA"/>
    <w:rsid w:val="00600E99"/>
    <w:rsid w:val="00614BD5"/>
    <w:rsid w:val="00617082"/>
    <w:rsid w:val="00626FC7"/>
    <w:rsid w:val="006361B8"/>
    <w:rsid w:val="00644FD2"/>
    <w:rsid w:val="00647898"/>
    <w:rsid w:val="00671D0F"/>
    <w:rsid w:val="00673541"/>
    <w:rsid w:val="00676ED9"/>
    <w:rsid w:val="0067729F"/>
    <w:rsid w:val="006876E3"/>
    <w:rsid w:val="006A0D83"/>
    <w:rsid w:val="006A2EE1"/>
    <w:rsid w:val="006A379F"/>
    <w:rsid w:val="006A6C47"/>
    <w:rsid w:val="006B19B9"/>
    <w:rsid w:val="006B4A2C"/>
    <w:rsid w:val="006C6AFA"/>
    <w:rsid w:val="006E1EF5"/>
    <w:rsid w:val="006F0911"/>
    <w:rsid w:val="006F4FCB"/>
    <w:rsid w:val="006F7A83"/>
    <w:rsid w:val="006F7F0E"/>
    <w:rsid w:val="00711F8B"/>
    <w:rsid w:val="00714FDC"/>
    <w:rsid w:val="00720370"/>
    <w:rsid w:val="007253C3"/>
    <w:rsid w:val="007406C7"/>
    <w:rsid w:val="00742F23"/>
    <w:rsid w:val="007672F9"/>
    <w:rsid w:val="007A53AC"/>
    <w:rsid w:val="007A7402"/>
    <w:rsid w:val="007D4AB8"/>
    <w:rsid w:val="007D51D3"/>
    <w:rsid w:val="007E478E"/>
    <w:rsid w:val="0080155E"/>
    <w:rsid w:val="00804BBF"/>
    <w:rsid w:val="00827571"/>
    <w:rsid w:val="00844EA2"/>
    <w:rsid w:val="0084649C"/>
    <w:rsid w:val="008470C2"/>
    <w:rsid w:val="00850C72"/>
    <w:rsid w:val="00851C62"/>
    <w:rsid w:val="00895771"/>
    <w:rsid w:val="00895961"/>
    <w:rsid w:val="008A1C18"/>
    <w:rsid w:val="008A68AC"/>
    <w:rsid w:val="008B10CD"/>
    <w:rsid w:val="008B4B3E"/>
    <w:rsid w:val="008B4DB2"/>
    <w:rsid w:val="008B58BC"/>
    <w:rsid w:val="008C46D2"/>
    <w:rsid w:val="008D6F5D"/>
    <w:rsid w:val="008F2582"/>
    <w:rsid w:val="008F5DA5"/>
    <w:rsid w:val="0090745D"/>
    <w:rsid w:val="00927C0F"/>
    <w:rsid w:val="00931F19"/>
    <w:rsid w:val="009377F5"/>
    <w:rsid w:val="00937AB6"/>
    <w:rsid w:val="00946B98"/>
    <w:rsid w:val="00961493"/>
    <w:rsid w:val="0097401D"/>
    <w:rsid w:val="00981C50"/>
    <w:rsid w:val="0098586B"/>
    <w:rsid w:val="00990A6A"/>
    <w:rsid w:val="009A3D2F"/>
    <w:rsid w:val="009D0AB0"/>
    <w:rsid w:val="009D0D60"/>
    <w:rsid w:val="009D6E90"/>
    <w:rsid w:val="009E05B8"/>
    <w:rsid w:val="009E197A"/>
    <w:rsid w:val="009E217D"/>
    <w:rsid w:val="009F128F"/>
    <w:rsid w:val="00A01163"/>
    <w:rsid w:val="00A13144"/>
    <w:rsid w:val="00A345AB"/>
    <w:rsid w:val="00A50D0D"/>
    <w:rsid w:val="00A56F09"/>
    <w:rsid w:val="00A636A8"/>
    <w:rsid w:val="00A66616"/>
    <w:rsid w:val="00A70144"/>
    <w:rsid w:val="00A81AD4"/>
    <w:rsid w:val="00A8505F"/>
    <w:rsid w:val="00A92F7D"/>
    <w:rsid w:val="00A979E0"/>
    <w:rsid w:val="00AA04E4"/>
    <w:rsid w:val="00AA482B"/>
    <w:rsid w:val="00AE1382"/>
    <w:rsid w:val="00AE486D"/>
    <w:rsid w:val="00AF0D81"/>
    <w:rsid w:val="00AF61C6"/>
    <w:rsid w:val="00B012A0"/>
    <w:rsid w:val="00B070CF"/>
    <w:rsid w:val="00B17DBD"/>
    <w:rsid w:val="00B27640"/>
    <w:rsid w:val="00B3414D"/>
    <w:rsid w:val="00B36119"/>
    <w:rsid w:val="00B36991"/>
    <w:rsid w:val="00B46041"/>
    <w:rsid w:val="00B52396"/>
    <w:rsid w:val="00B54581"/>
    <w:rsid w:val="00B833E3"/>
    <w:rsid w:val="00B842E0"/>
    <w:rsid w:val="00B86540"/>
    <w:rsid w:val="00BB0E79"/>
    <w:rsid w:val="00BC5273"/>
    <w:rsid w:val="00BC6732"/>
    <w:rsid w:val="00BE0CEE"/>
    <w:rsid w:val="00BE0F06"/>
    <w:rsid w:val="00BE55CE"/>
    <w:rsid w:val="00BE5F79"/>
    <w:rsid w:val="00BE708F"/>
    <w:rsid w:val="00BF3182"/>
    <w:rsid w:val="00C0694F"/>
    <w:rsid w:val="00C07482"/>
    <w:rsid w:val="00C10097"/>
    <w:rsid w:val="00C201CD"/>
    <w:rsid w:val="00C21FBE"/>
    <w:rsid w:val="00C37310"/>
    <w:rsid w:val="00C40B7C"/>
    <w:rsid w:val="00C46171"/>
    <w:rsid w:val="00C5020F"/>
    <w:rsid w:val="00C80381"/>
    <w:rsid w:val="00C83DA6"/>
    <w:rsid w:val="00C8654A"/>
    <w:rsid w:val="00C91D7F"/>
    <w:rsid w:val="00C93093"/>
    <w:rsid w:val="00C93DBB"/>
    <w:rsid w:val="00CC7C49"/>
    <w:rsid w:val="00CD286A"/>
    <w:rsid w:val="00D013D4"/>
    <w:rsid w:val="00D110DC"/>
    <w:rsid w:val="00D22014"/>
    <w:rsid w:val="00D33BA9"/>
    <w:rsid w:val="00D43B58"/>
    <w:rsid w:val="00D567B9"/>
    <w:rsid w:val="00D678DA"/>
    <w:rsid w:val="00D8161C"/>
    <w:rsid w:val="00D92036"/>
    <w:rsid w:val="00D94116"/>
    <w:rsid w:val="00DB370F"/>
    <w:rsid w:val="00DB45B5"/>
    <w:rsid w:val="00DB4FF1"/>
    <w:rsid w:val="00DC0E8E"/>
    <w:rsid w:val="00DD1F96"/>
    <w:rsid w:val="00DE016A"/>
    <w:rsid w:val="00DF05CB"/>
    <w:rsid w:val="00E0094A"/>
    <w:rsid w:val="00E029E5"/>
    <w:rsid w:val="00E0609E"/>
    <w:rsid w:val="00E073C8"/>
    <w:rsid w:val="00E20927"/>
    <w:rsid w:val="00E331E4"/>
    <w:rsid w:val="00E52FC1"/>
    <w:rsid w:val="00E65C36"/>
    <w:rsid w:val="00E6783D"/>
    <w:rsid w:val="00E97D75"/>
    <w:rsid w:val="00EA2AB7"/>
    <w:rsid w:val="00EA383C"/>
    <w:rsid w:val="00EB3239"/>
    <w:rsid w:val="00EC3BC9"/>
    <w:rsid w:val="00ED369D"/>
    <w:rsid w:val="00ED3FD3"/>
    <w:rsid w:val="00EE2A5D"/>
    <w:rsid w:val="00EE4594"/>
    <w:rsid w:val="00EE5823"/>
    <w:rsid w:val="00EF45C0"/>
    <w:rsid w:val="00F035F7"/>
    <w:rsid w:val="00F03A0E"/>
    <w:rsid w:val="00F04159"/>
    <w:rsid w:val="00F04A80"/>
    <w:rsid w:val="00F068FF"/>
    <w:rsid w:val="00F130B4"/>
    <w:rsid w:val="00F22B29"/>
    <w:rsid w:val="00F406EF"/>
    <w:rsid w:val="00F623AF"/>
    <w:rsid w:val="00F62D2C"/>
    <w:rsid w:val="00F63CDC"/>
    <w:rsid w:val="00F64A27"/>
    <w:rsid w:val="00F6729D"/>
    <w:rsid w:val="00F72851"/>
    <w:rsid w:val="00F96A4B"/>
    <w:rsid w:val="00FA0CB7"/>
    <w:rsid w:val="00FA1248"/>
    <w:rsid w:val="00FA4143"/>
    <w:rsid w:val="00FB5FEB"/>
    <w:rsid w:val="00FB657B"/>
    <w:rsid w:val="00FC42A3"/>
    <w:rsid w:val="00FC713D"/>
    <w:rsid w:val="00FD46C3"/>
    <w:rsid w:val="00FE2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46B98"/>
    <w:pPr>
      <w:spacing w:after="0" w:line="240" w:lineRule="auto"/>
    </w:pPr>
  </w:style>
  <w:style w:type="character" w:styleId="FootnoteReference">
    <w:name w:val="footnote reference"/>
    <w:basedOn w:val="DefaultParagraphFont"/>
    <w:uiPriority w:val="99"/>
    <w:unhideWhenUsed/>
    <w:rsid w:val="00121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46B98"/>
    <w:pPr>
      <w:spacing w:after="0" w:line="240" w:lineRule="auto"/>
    </w:pPr>
  </w:style>
  <w:style w:type="character" w:styleId="FootnoteReference">
    <w:name w:val="footnote reference"/>
    <w:basedOn w:val="DefaultParagraphFont"/>
    <w:uiPriority w:val="99"/>
    <w:unhideWhenUsed/>
    <w:rsid w:val="00121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12912">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85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3546-E02A-4463-BA93-3F6FCC7E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Kelly Lindsay</cp:lastModifiedBy>
  <cp:revision>12</cp:revision>
  <cp:lastPrinted>2016-06-29T00:19:00Z</cp:lastPrinted>
  <dcterms:created xsi:type="dcterms:W3CDTF">2016-06-28T06:44:00Z</dcterms:created>
  <dcterms:modified xsi:type="dcterms:W3CDTF">2016-06-29T01:33:00Z</dcterms:modified>
</cp:coreProperties>
</file>