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47" w:rsidRPr="00C75517" w:rsidRDefault="003B1147" w:rsidP="003B1147">
      <w:pPr>
        <w:pStyle w:val="Title"/>
        <w:jc w:val="center"/>
        <w:rPr>
          <w:color w:val="auto"/>
        </w:rPr>
      </w:pPr>
      <w:bookmarkStart w:id="0" w:name="_GoBack"/>
      <w:bookmarkEnd w:id="0"/>
    </w:p>
    <w:p w:rsidR="003B1147" w:rsidRPr="00C75517" w:rsidRDefault="003B1147" w:rsidP="003B1147">
      <w:pPr>
        <w:pStyle w:val="Title"/>
        <w:jc w:val="center"/>
        <w:rPr>
          <w:color w:val="auto"/>
        </w:rPr>
      </w:pPr>
      <w:r w:rsidRPr="00C75517">
        <w:rPr>
          <w:color w:val="auto"/>
        </w:rPr>
        <w:t>201</w:t>
      </w:r>
      <w:r w:rsidR="00D5099F">
        <w:rPr>
          <w:color w:val="auto"/>
        </w:rPr>
        <w:t>9</w:t>
      </w:r>
      <w:r w:rsidRPr="00C75517">
        <w:rPr>
          <w:color w:val="auto"/>
        </w:rPr>
        <w:t xml:space="preserve"> Disability Advisory Forum (DAF) Meeting Report</w:t>
      </w:r>
    </w:p>
    <w:p w:rsidR="003B1147" w:rsidRPr="00C75517" w:rsidRDefault="003B1147" w:rsidP="003B1147">
      <w:pPr>
        <w:autoSpaceDE w:val="0"/>
        <w:autoSpaceDN w:val="0"/>
        <w:adjustRightInd w:val="0"/>
        <w:ind w:right="-992"/>
        <w:jc w:val="center"/>
        <w:rPr>
          <w:rFonts w:cstheme="minorHAnsi"/>
          <w:b/>
          <w:bCs/>
          <w:sz w:val="36"/>
          <w:szCs w:val="36"/>
        </w:rPr>
      </w:pPr>
      <w:r w:rsidRPr="00C75517">
        <w:rPr>
          <w:rFonts w:cstheme="minorHAnsi"/>
          <w:b/>
          <w:bCs/>
          <w:sz w:val="36"/>
          <w:szCs w:val="36"/>
        </w:rPr>
        <w:t xml:space="preserve">Australian </w:t>
      </w:r>
      <w:r w:rsidR="000E00BF">
        <w:rPr>
          <w:rFonts w:cstheme="minorHAnsi"/>
          <w:b/>
          <w:bCs/>
          <w:sz w:val="36"/>
          <w:szCs w:val="36"/>
        </w:rPr>
        <w:t xml:space="preserve">Communications </w:t>
      </w:r>
      <w:r w:rsidRPr="00C75517">
        <w:rPr>
          <w:rFonts w:cstheme="minorHAnsi"/>
          <w:b/>
          <w:bCs/>
          <w:sz w:val="36"/>
          <w:szCs w:val="36"/>
        </w:rPr>
        <w:t>Consumer Action Network</w:t>
      </w:r>
    </w:p>
    <w:p w:rsidR="003B1147" w:rsidRPr="00C75517" w:rsidRDefault="003B1147" w:rsidP="003B1147">
      <w:pPr>
        <w:jc w:val="center"/>
        <w:rPr>
          <w:rFonts w:cstheme="minorHAnsi"/>
          <w:b/>
        </w:rPr>
      </w:pPr>
      <w:r w:rsidRPr="00C75517">
        <w:rPr>
          <w:rFonts w:cstheme="minorHAnsi"/>
          <w:b/>
        </w:rPr>
        <w:t xml:space="preserve">Wednesday, </w:t>
      </w:r>
      <w:r w:rsidR="00D5099F">
        <w:rPr>
          <w:rFonts w:cstheme="minorHAnsi"/>
          <w:b/>
        </w:rPr>
        <w:t>5</w:t>
      </w:r>
      <w:r w:rsidRPr="00C75517">
        <w:rPr>
          <w:rFonts w:cstheme="minorHAnsi"/>
          <w:b/>
        </w:rPr>
        <w:t xml:space="preserve"> </w:t>
      </w:r>
      <w:r w:rsidR="00D5099F">
        <w:rPr>
          <w:rFonts w:cstheme="minorHAnsi"/>
          <w:b/>
        </w:rPr>
        <w:t xml:space="preserve">July </w:t>
      </w:r>
      <w:r w:rsidRPr="00C75517">
        <w:rPr>
          <w:rFonts w:cstheme="minorHAnsi"/>
          <w:b/>
        </w:rPr>
        <w:t>201</w:t>
      </w:r>
      <w:r w:rsidR="00D5099F">
        <w:rPr>
          <w:rFonts w:cstheme="minorHAnsi"/>
          <w:b/>
        </w:rPr>
        <w:t>9</w:t>
      </w:r>
      <w:r w:rsidRPr="00C75517">
        <w:rPr>
          <w:rFonts w:cstheme="minorHAnsi"/>
          <w:b/>
        </w:rPr>
        <w:t>, 11.00am – 3.00pm</w:t>
      </w:r>
    </w:p>
    <w:p w:rsidR="002A38BD" w:rsidRDefault="002A38BD" w:rsidP="003B1147">
      <w:pPr>
        <w:spacing w:after="0"/>
        <w:rPr>
          <w:b/>
        </w:rPr>
      </w:pPr>
      <w:r>
        <w:rPr>
          <w:b/>
        </w:rPr>
        <w:t>PRESENT:</w:t>
      </w:r>
    </w:p>
    <w:p w:rsidR="003B1147" w:rsidRPr="002A38BD" w:rsidRDefault="002A38BD" w:rsidP="003B1147">
      <w:pPr>
        <w:spacing w:after="0"/>
        <w:rPr>
          <w:rFonts w:cstheme="minorHAnsi"/>
        </w:rPr>
      </w:pPr>
      <w:r>
        <w:rPr>
          <w:rFonts w:cstheme="minorHAnsi"/>
        </w:rPr>
        <w:t>Dean Barton-Smith</w:t>
      </w:r>
      <w:r>
        <w:rPr>
          <w:rFonts w:cstheme="minorHAnsi"/>
        </w:rPr>
        <w:tab/>
      </w:r>
      <w:r w:rsidR="003B1147" w:rsidRPr="002A38BD">
        <w:rPr>
          <w:rFonts w:cstheme="minorHAnsi"/>
        </w:rPr>
        <w:t>ACCAN Board, Chair</w:t>
      </w:r>
    </w:p>
    <w:p w:rsidR="002A38BD" w:rsidRDefault="002A38BD" w:rsidP="002A38BD">
      <w:pPr>
        <w:spacing w:after="0"/>
        <w:rPr>
          <w:rFonts w:cstheme="minorHAnsi"/>
        </w:rPr>
      </w:pPr>
      <w:r>
        <w:rPr>
          <w:rFonts w:cstheme="minorHAnsi"/>
        </w:rPr>
        <w:t>Bruce Maguire</w:t>
      </w:r>
      <w:r>
        <w:rPr>
          <w:rFonts w:cstheme="minorHAnsi"/>
        </w:rPr>
        <w:tab/>
      </w:r>
      <w:r>
        <w:rPr>
          <w:rFonts w:cstheme="minorHAnsi"/>
        </w:rPr>
        <w:tab/>
      </w:r>
      <w:r w:rsidR="00D5099F" w:rsidRPr="002A38BD">
        <w:rPr>
          <w:rFonts w:cstheme="minorHAnsi"/>
        </w:rPr>
        <w:t xml:space="preserve">Policy Lead </w:t>
      </w:r>
      <w:r w:rsidR="003B1147" w:rsidRPr="002A38BD">
        <w:rPr>
          <w:rFonts w:cstheme="minorHAnsi"/>
        </w:rPr>
        <w:t>Vision Australia</w:t>
      </w:r>
    </w:p>
    <w:p w:rsidR="002A38BD" w:rsidRDefault="002A38BD" w:rsidP="002A38BD">
      <w:pPr>
        <w:spacing w:after="0"/>
        <w:rPr>
          <w:rFonts w:cstheme="minorHAnsi"/>
        </w:rPr>
      </w:pPr>
      <w:r>
        <w:rPr>
          <w:rFonts w:cstheme="minorHAnsi"/>
        </w:rPr>
        <w:t>Steve Williamson</w:t>
      </w:r>
      <w:r>
        <w:rPr>
          <w:rFonts w:cstheme="minorHAnsi"/>
        </w:rPr>
        <w:tab/>
      </w:r>
      <w:r w:rsidR="00D5099F" w:rsidRPr="002A38BD">
        <w:rPr>
          <w:rFonts w:cstheme="minorHAnsi"/>
        </w:rPr>
        <w:t xml:space="preserve">CEO </w:t>
      </w:r>
      <w:r>
        <w:rPr>
          <w:rFonts w:cstheme="minorHAnsi"/>
        </w:rPr>
        <w:t>Deafness Forum of Australia</w:t>
      </w:r>
    </w:p>
    <w:p w:rsidR="002A38BD" w:rsidRDefault="002A38BD" w:rsidP="002A38BD">
      <w:pPr>
        <w:spacing w:after="0"/>
        <w:rPr>
          <w:rFonts w:cstheme="minorHAnsi"/>
        </w:rPr>
      </w:pPr>
      <w:r>
        <w:rPr>
          <w:rFonts w:cstheme="minorHAnsi"/>
        </w:rPr>
        <w:t xml:space="preserve">Leonie Jackson </w:t>
      </w:r>
      <w:r>
        <w:rPr>
          <w:rFonts w:cstheme="minorHAnsi"/>
        </w:rPr>
        <w:tab/>
      </w:r>
      <w:r>
        <w:rPr>
          <w:rFonts w:cstheme="minorHAnsi"/>
        </w:rPr>
        <w:tab/>
      </w:r>
      <w:r w:rsidR="00D5099F" w:rsidRPr="002A38BD">
        <w:rPr>
          <w:rFonts w:cstheme="minorHAnsi"/>
        </w:rPr>
        <w:t xml:space="preserve">CEO </w:t>
      </w:r>
      <w:r w:rsidR="00EB31C0" w:rsidRPr="002A38BD">
        <w:rPr>
          <w:rFonts w:cstheme="minorHAnsi"/>
        </w:rPr>
        <w:t>the</w:t>
      </w:r>
      <w:r w:rsidR="00D5099F" w:rsidRPr="002A38BD">
        <w:rPr>
          <w:rFonts w:cstheme="minorHAnsi"/>
        </w:rPr>
        <w:t xml:space="preserve"> Deaf Society NSW</w:t>
      </w:r>
    </w:p>
    <w:p w:rsidR="002A38BD" w:rsidRDefault="002A38BD" w:rsidP="002A38BD">
      <w:pPr>
        <w:spacing w:after="0"/>
        <w:rPr>
          <w:rFonts w:cstheme="minorHAnsi"/>
        </w:rPr>
      </w:pPr>
      <w:r>
        <w:rPr>
          <w:rFonts w:cstheme="minorHAnsi"/>
        </w:rPr>
        <w:t xml:space="preserve">Kyle Miers </w:t>
      </w:r>
      <w:r>
        <w:rPr>
          <w:rFonts w:cstheme="minorHAnsi"/>
        </w:rPr>
        <w:tab/>
      </w:r>
      <w:r>
        <w:rPr>
          <w:rFonts w:cstheme="minorHAnsi"/>
        </w:rPr>
        <w:tab/>
      </w:r>
      <w:r w:rsidR="00D5099F" w:rsidRPr="002A38BD">
        <w:rPr>
          <w:rFonts w:cstheme="minorHAnsi"/>
        </w:rPr>
        <w:t xml:space="preserve">CEO Deaf Australia </w:t>
      </w:r>
    </w:p>
    <w:p w:rsidR="00D5099F" w:rsidRPr="002A38BD" w:rsidRDefault="00D5099F" w:rsidP="002A38BD">
      <w:pPr>
        <w:spacing w:after="0"/>
        <w:rPr>
          <w:rFonts w:cstheme="minorHAnsi"/>
        </w:rPr>
      </w:pPr>
      <w:r w:rsidRPr="002A38BD">
        <w:rPr>
          <w:rFonts w:cstheme="minorHAnsi"/>
        </w:rPr>
        <w:t xml:space="preserve">David Murray </w:t>
      </w:r>
      <w:r w:rsidR="002A38BD">
        <w:rPr>
          <w:rFonts w:cstheme="minorHAnsi"/>
        </w:rPr>
        <w:tab/>
      </w:r>
      <w:r w:rsidR="002A38BD">
        <w:rPr>
          <w:rFonts w:cstheme="minorHAnsi"/>
        </w:rPr>
        <w:tab/>
      </w:r>
      <w:r w:rsidRPr="002A38BD">
        <w:rPr>
          <w:rFonts w:cstheme="minorHAnsi"/>
        </w:rPr>
        <w:t>CEO Deafblind Australia</w:t>
      </w:r>
    </w:p>
    <w:p w:rsidR="002A38BD" w:rsidRDefault="002A38BD" w:rsidP="00D5099F">
      <w:pPr>
        <w:pStyle w:val="Default"/>
        <w:rPr>
          <w:rFonts w:asciiTheme="minorHAnsi" w:hAnsiTheme="minorHAnsi" w:cstheme="minorHAnsi"/>
          <w:sz w:val="22"/>
          <w:szCs w:val="22"/>
        </w:rPr>
      </w:pPr>
    </w:p>
    <w:p w:rsidR="00D5099F" w:rsidRPr="002A38BD" w:rsidRDefault="00D5099F" w:rsidP="00D5099F">
      <w:pPr>
        <w:pStyle w:val="Default"/>
        <w:rPr>
          <w:rFonts w:asciiTheme="minorHAnsi" w:hAnsiTheme="minorHAnsi" w:cstheme="minorHAnsi"/>
          <w:sz w:val="22"/>
          <w:szCs w:val="22"/>
        </w:rPr>
      </w:pPr>
      <w:r w:rsidRPr="002A38BD">
        <w:rPr>
          <w:rFonts w:asciiTheme="minorHAnsi" w:hAnsiTheme="minorHAnsi" w:cstheme="minorHAnsi"/>
          <w:sz w:val="22"/>
          <w:szCs w:val="22"/>
        </w:rPr>
        <w:t xml:space="preserve">Guest speakers: </w:t>
      </w:r>
    </w:p>
    <w:p w:rsidR="00D5099F" w:rsidRPr="002A38BD" w:rsidRDefault="00D5099F" w:rsidP="002A38BD">
      <w:pPr>
        <w:pStyle w:val="Default"/>
        <w:spacing w:line="276" w:lineRule="auto"/>
        <w:rPr>
          <w:rFonts w:asciiTheme="minorHAnsi" w:hAnsiTheme="minorHAnsi" w:cstheme="minorHAnsi"/>
          <w:sz w:val="22"/>
          <w:szCs w:val="22"/>
        </w:rPr>
      </w:pPr>
      <w:r w:rsidRPr="002A38BD">
        <w:rPr>
          <w:rFonts w:asciiTheme="minorHAnsi" w:hAnsiTheme="minorHAnsi" w:cstheme="minorHAnsi"/>
          <w:sz w:val="22"/>
          <w:szCs w:val="22"/>
        </w:rPr>
        <w:t xml:space="preserve">Kath Silleri </w:t>
      </w:r>
      <w:r w:rsidR="002A38BD">
        <w:rPr>
          <w:rFonts w:asciiTheme="minorHAnsi" w:hAnsiTheme="minorHAnsi" w:cstheme="minorHAnsi"/>
          <w:sz w:val="22"/>
          <w:szCs w:val="22"/>
        </w:rPr>
        <w:tab/>
      </w:r>
      <w:r w:rsidRPr="002A38BD">
        <w:rPr>
          <w:rFonts w:asciiTheme="minorHAnsi" w:hAnsiTheme="minorHAnsi" w:cstheme="minorHAnsi"/>
          <w:sz w:val="22"/>
          <w:szCs w:val="22"/>
        </w:rPr>
        <w:t xml:space="preserve">Department of Communications and the Arts </w:t>
      </w:r>
    </w:p>
    <w:p w:rsidR="00D5099F" w:rsidRPr="002A38BD" w:rsidRDefault="00D5099F" w:rsidP="002A38BD">
      <w:pPr>
        <w:pStyle w:val="Default"/>
        <w:spacing w:line="276" w:lineRule="auto"/>
        <w:rPr>
          <w:rFonts w:asciiTheme="minorHAnsi" w:hAnsiTheme="minorHAnsi" w:cstheme="minorHAnsi"/>
          <w:sz w:val="22"/>
          <w:szCs w:val="22"/>
        </w:rPr>
      </w:pPr>
      <w:r w:rsidRPr="002A38BD">
        <w:rPr>
          <w:rFonts w:asciiTheme="minorHAnsi" w:hAnsiTheme="minorHAnsi" w:cstheme="minorHAnsi"/>
          <w:sz w:val="22"/>
          <w:szCs w:val="22"/>
        </w:rPr>
        <w:t xml:space="preserve">Chris Allen </w:t>
      </w:r>
      <w:r w:rsidR="002A38BD">
        <w:rPr>
          <w:rFonts w:asciiTheme="minorHAnsi" w:hAnsiTheme="minorHAnsi" w:cstheme="minorHAnsi"/>
          <w:sz w:val="22"/>
          <w:szCs w:val="22"/>
        </w:rPr>
        <w:tab/>
      </w:r>
      <w:r w:rsidRPr="002A38BD">
        <w:rPr>
          <w:rFonts w:asciiTheme="minorHAnsi" w:hAnsiTheme="minorHAnsi" w:cstheme="minorHAnsi"/>
          <w:sz w:val="22"/>
          <w:szCs w:val="22"/>
        </w:rPr>
        <w:t xml:space="preserve">Concentrix </w:t>
      </w:r>
    </w:p>
    <w:p w:rsidR="00D5099F" w:rsidRPr="002A38BD" w:rsidRDefault="00D5099F" w:rsidP="002A38BD">
      <w:pPr>
        <w:pStyle w:val="Default"/>
        <w:spacing w:line="276" w:lineRule="auto"/>
        <w:rPr>
          <w:rFonts w:asciiTheme="minorHAnsi" w:hAnsiTheme="minorHAnsi" w:cstheme="minorHAnsi"/>
          <w:sz w:val="22"/>
          <w:szCs w:val="22"/>
        </w:rPr>
      </w:pPr>
      <w:r w:rsidRPr="002A38BD">
        <w:rPr>
          <w:rFonts w:asciiTheme="minorHAnsi" w:hAnsiTheme="minorHAnsi" w:cstheme="minorHAnsi"/>
          <w:sz w:val="22"/>
          <w:szCs w:val="22"/>
        </w:rPr>
        <w:t>Brian Harkin</w:t>
      </w:r>
      <w:r w:rsidR="002A38BD">
        <w:rPr>
          <w:rFonts w:asciiTheme="minorHAnsi" w:hAnsiTheme="minorHAnsi" w:cstheme="minorHAnsi"/>
          <w:sz w:val="22"/>
          <w:szCs w:val="22"/>
        </w:rPr>
        <w:tab/>
      </w:r>
      <w:r w:rsidRPr="002A38BD">
        <w:rPr>
          <w:rFonts w:asciiTheme="minorHAnsi" w:hAnsiTheme="minorHAnsi" w:cstheme="minorHAnsi"/>
          <w:sz w:val="22"/>
          <w:szCs w:val="22"/>
        </w:rPr>
        <w:t xml:space="preserve">Concentrix </w:t>
      </w:r>
    </w:p>
    <w:p w:rsidR="002A38BD" w:rsidRDefault="00D5099F" w:rsidP="000504BF">
      <w:pPr>
        <w:pStyle w:val="Default"/>
        <w:spacing w:line="276" w:lineRule="auto"/>
        <w:rPr>
          <w:rFonts w:asciiTheme="minorHAnsi" w:hAnsiTheme="minorHAnsi" w:cstheme="minorHAnsi"/>
          <w:sz w:val="22"/>
          <w:szCs w:val="22"/>
        </w:rPr>
      </w:pPr>
      <w:r w:rsidRPr="002A38BD">
        <w:rPr>
          <w:rFonts w:asciiTheme="minorHAnsi" w:hAnsiTheme="minorHAnsi" w:cstheme="minorHAnsi"/>
          <w:sz w:val="22"/>
          <w:szCs w:val="22"/>
        </w:rPr>
        <w:t xml:space="preserve">Peter Monk </w:t>
      </w:r>
      <w:r w:rsidR="002A38BD">
        <w:rPr>
          <w:rFonts w:asciiTheme="minorHAnsi" w:hAnsiTheme="minorHAnsi" w:cstheme="minorHAnsi"/>
          <w:sz w:val="22"/>
          <w:szCs w:val="22"/>
        </w:rPr>
        <w:tab/>
      </w:r>
      <w:r w:rsidRPr="002A38BD">
        <w:rPr>
          <w:rFonts w:asciiTheme="minorHAnsi" w:hAnsiTheme="minorHAnsi" w:cstheme="minorHAnsi"/>
          <w:sz w:val="22"/>
          <w:szCs w:val="22"/>
        </w:rPr>
        <w:t>Concentrix</w:t>
      </w:r>
    </w:p>
    <w:p w:rsidR="000504BF" w:rsidRPr="000504BF" w:rsidRDefault="000504BF" w:rsidP="000504BF">
      <w:pPr>
        <w:pStyle w:val="Default"/>
        <w:spacing w:line="276" w:lineRule="auto"/>
        <w:rPr>
          <w:rFonts w:asciiTheme="minorHAnsi" w:hAnsiTheme="minorHAnsi" w:cstheme="minorHAnsi"/>
          <w:sz w:val="22"/>
          <w:szCs w:val="22"/>
        </w:rPr>
      </w:pPr>
    </w:p>
    <w:p w:rsidR="00D5099F" w:rsidRPr="002A38BD" w:rsidRDefault="003B1147" w:rsidP="00723BB8">
      <w:pPr>
        <w:spacing w:after="0"/>
        <w:rPr>
          <w:rFonts w:cstheme="minorHAnsi"/>
          <w:b/>
        </w:rPr>
      </w:pPr>
      <w:r w:rsidRPr="002A38BD">
        <w:rPr>
          <w:rFonts w:cstheme="minorHAnsi"/>
          <w:b/>
        </w:rPr>
        <w:t>APOLOGIES:</w:t>
      </w:r>
      <w:r w:rsidRPr="002A38BD">
        <w:rPr>
          <w:rFonts w:cstheme="minorHAnsi"/>
          <w:b/>
        </w:rPr>
        <w:tab/>
      </w:r>
      <w:r w:rsidRPr="002A38BD">
        <w:rPr>
          <w:rFonts w:cstheme="minorHAnsi"/>
          <w:b/>
        </w:rPr>
        <w:tab/>
        <w:t xml:space="preserve">  </w:t>
      </w:r>
    </w:p>
    <w:p w:rsidR="00D5099F" w:rsidRPr="002A38BD" w:rsidRDefault="00D5099F" w:rsidP="002A38BD">
      <w:pPr>
        <w:spacing w:after="0"/>
        <w:rPr>
          <w:rFonts w:cstheme="minorHAnsi"/>
        </w:rPr>
      </w:pPr>
      <w:r w:rsidRPr="002A38BD">
        <w:rPr>
          <w:rFonts w:cstheme="minorHAnsi"/>
        </w:rPr>
        <w:t>Dwayne Cranfield</w:t>
      </w:r>
      <w:r w:rsidRPr="002A38BD">
        <w:rPr>
          <w:rFonts w:cstheme="minorHAnsi"/>
        </w:rPr>
        <w:tab/>
        <w:t>National Ethnic Disability Alliance</w:t>
      </w:r>
    </w:p>
    <w:p w:rsidR="003B1147" w:rsidRPr="002A38BD" w:rsidRDefault="003B1147" w:rsidP="003B1147">
      <w:pPr>
        <w:spacing w:after="0"/>
        <w:rPr>
          <w:rFonts w:cstheme="minorHAnsi"/>
        </w:rPr>
      </w:pPr>
      <w:r w:rsidRPr="002A38BD">
        <w:rPr>
          <w:rFonts w:cstheme="minorHAnsi"/>
        </w:rPr>
        <w:t xml:space="preserve">Samantha French </w:t>
      </w:r>
      <w:r w:rsidRPr="002A38BD">
        <w:rPr>
          <w:rFonts w:cstheme="minorHAnsi"/>
        </w:rPr>
        <w:tab/>
        <w:t>People with Disability Australia</w:t>
      </w:r>
    </w:p>
    <w:p w:rsidR="003B1147" w:rsidRDefault="00D5099F" w:rsidP="00723BB8">
      <w:pPr>
        <w:pStyle w:val="Default"/>
        <w:rPr>
          <w:rFonts w:asciiTheme="minorHAnsi" w:hAnsiTheme="minorHAnsi" w:cstheme="minorHAnsi"/>
          <w:sz w:val="22"/>
          <w:szCs w:val="22"/>
        </w:rPr>
      </w:pPr>
      <w:r w:rsidRPr="002A38BD">
        <w:rPr>
          <w:rFonts w:asciiTheme="minorHAnsi" w:hAnsiTheme="minorHAnsi" w:cstheme="minorHAnsi"/>
          <w:sz w:val="22"/>
          <w:szCs w:val="22"/>
        </w:rPr>
        <w:t xml:space="preserve">Nick Rushworth </w:t>
      </w:r>
      <w:r w:rsidR="002A38BD">
        <w:rPr>
          <w:rFonts w:asciiTheme="minorHAnsi" w:hAnsiTheme="minorHAnsi" w:cstheme="minorHAnsi"/>
          <w:sz w:val="22"/>
          <w:szCs w:val="22"/>
        </w:rPr>
        <w:tab/>
      </w:r>
      <w:r w:rsidRPr="002A38BD">
        <w:rPr>
          <w:rFonts w:asciiTheme="minorHAnsi" w:hAnsiTheme="minorHAnsi" w:cstheme="minorHAnsi"/>
          <w:sz w:val="22"/>
          <w:szCs w:val="22"/>
        </w:rPr>
        <w:t>Brain Injury Australia</w:t>
      </w:r>
    </w:p>
    <w:p w:rsidR="002A38BD" w:rsidRDefault="002A38BD" w:rsidP="000504BF">
      <w:pPr>
        <w:pStyle w:val="Default"/>
        <w:rPr>
          <w:rFonts w:asciiTheme="minorHAnsi" w:hAnsiTheme="minorHAnsi" w:cstheme="minorHAnsi"/>
          <w:sz w:val="22"/>
          <w:szCs w:val="22"/>
        </w:rPr>
      </w:pPr>
      <w:r>
        <w:rPr>
          <w:rFonts w:asciiTheme="minorHAnsi" w:hAnsiTheme="minorHAnsi" w:cstheme="minorHAnsi"/>
          <w:sz w:val="22"/>
          <w:szCs w:val="22"/>
        </w:rPr>
        <w:t>Meredith Lea</w:t>
      </w:r>
      <w:r>
        <w:rPr>
          <w:rFonts w:asciiTheme="minorHAnsi" w:hAnsiTheme="minorHAnsi" w:cstheme="minorHAnsi"/>
          <w:sz w:val="22"/>
          <w:szCs w:val="22"/>
        </w:rPr>
        <w:tab/>
      </w:r>
      <w:r>
        <w:rPr>
          <w:rFonts w:asciiTheme="minorHAnsi" w:hAnsiTheme="minorHAnsi" w:cstheme="minorHAnsi"/>
          <w:sz w:val="22"/>
          <w:szCs w:val="22"/>
        </w:rPr>
        <w:tab/>
        <w:t>ACCAN Disability Policy Officer</w:t>
      </w:r>
    </w:p>
    <w:p w:rsidR="000504BF" w:rsidRDefault="000504BF" w:rsidP="000504BF">
      <w:pPr>
        <w:pStyle w:val="Default"/>
        <w:rPr>
          <w:rFonts w:asciiTheme="minorHAnsi" w:hAnsiTheme="minorHAnsi" w:cstheme="minorHAnsi"/>
          <w:b/>
          <w:sz w:val="22"/>
          <w:szCs w:val="22"/>
        </w:rPr>
      </w:pPr>
    </w:p>
    <w:p w:rsidR="000E00BF" w:rsidRPr="002A38BD" w:rsidRDefault="000E00BF" w:rsidP="000E00BF">
      <w:pPr>
        <w:pStyle w:val="BodyTextIndent"/>
        <w:ind w:left="0"/>
        <w:rPr>
          <w:rFonts w:asciiTheme="minorHAnsi" w:hAnsiTheme="minorHAnsi" w:cstheme="minorHAnsi"/>
          <w:b/>
          <w:sz w:val="22"/>
          <w:szCs w:val="22"/>
          <w:lang w:val="en-AU"/>
        </w:rPr>
      </w:pPr>
      <w:r w:rsidRPr="002A38BD">
        <w:rPr>
          <w:rFonts w:asciiTheme="minorHAnsi" w:hAnsiTheme="minorHAnsi" w:cstheme="minorHAnsi"/>
          <w:b/>
          <w:sz w:val="22"/>
          <w:szCs w:val="22"/>
          <w:lang w:val="en-AU"/>
        </w:rPr>
        <w:t>INTERPRETERS:</w:t>
      </w:r>
    </w:p>
    <w:p w:rsidR="000E00BF" w:rsidRPr="002A38BD" w:rsidRDefault="000E00BF" w:rsidP="000E00BF">
      <w:pPr>
        <w:pStyle w:val="Default"/>
        <w:rPr>
          <w:rFonts w:asciiTheme="minorHAnsi" w:hAnsiTheme="minorHAnsi" w:cstheme="minorHAnsi"/>
          <w:sz w:val="22"/>
          <w:szCs w:val="22"/>
        </w:rPr>
      </w:pPr>
      <w:r w:rsidRPr="002A38BD">
        <w:rPr>
          <w:rFonts w:asciiTheme="minorHAnsi" w:hAnsiTheme="minorHAnsi" w:cstheme="minorHAnsi"/>
          <w:sz w:val="22"/>
          <w:szCs w:val="22"/>
        </w:rPr>
        <w:t xml:space="preserve">Kerrie Lakeman </w:t>
      </w:r>
    </w:p>
    <w:p w:rsidR="002A38BD" w:rsidRDefault="000E00BF" w:rsidP="000504BF">
      <w:pPr>
        <w:spacing w:after="0"/>
        <w:rPr>
          <w:rFonts w:cstheme="minorHAnsi"/>
        </w:rPr>
      </w:pPr>
      <w:r w:rsidRPr="002A38BD">
        <w:rPr>
          <w:rFonts w:cstheme="minorHAnsi"/>
        </w:rPr>
        <w:t xml:space="preserve">Rebecca O’Brien </w:t>
      </w:r>
    </w:p>
    <w:p w:rsidR="000504BF" w:rsidRPr="000504BF" w:rsidRDefault="000504BF" w:rsidP="000504BF">
      <w:pPr>
        <w:spacing w:after="0"/>
        <w:rPr>
          <w:rFonts w:cstheme="minorHAnsi"/>
        </w:rPr>
      </w:pPr>
    </w:p>
    <w:p w:rsidR="00D5099F" w:rsidRPr="002A38BD" w:rsidRDefault="00D5099F" w:rsidP="00D5099F">
      <w:pPr>
        <w:pStyle w:val="BodyTextIndent"/>
        <w:ind w:left="0"/>
        <w:rPr>
          <w:rFonts w:asciiTheme="minorHAnsi" w:hAnsiTheme="minorHAnsi" w:cstheme="minorHAnsi"/>
          <w:b/>
          <w:sz w:val="22"/>
          <w:szCs w:val="22"/>
          <w:lang w:val="en-AU"/>
        </w:rPr>
      </w:pPr>
      <w:r w:rsidRPr="002A38BD">
        <w:rPr>
          <w:rFonts w:asciiTheme="minorHAnsi" w:hAnsiTheme="minorHAnsi" w:cstheme="minorHAnsi"/>
          <w:b/>
          <w:sz w:val="22"/>
          <w:szCs w:val="22"/>
          <w:lang w:val="en-AU"/>
        </w:rPr>
        <w:t>ACCAN STAFF:</w:t>
      </w:r>
      <w:r w:rsidRPr="002A38BD">
        <w:rPr>
          <w:rFonts w:asciiTheme="minorHAnsi" w:hAnsiTheme="minorHAnsi" w:cstheme="minorHAnsi"/>
          <w:b/>
          <w:sz w:val="22"/>
          <w:szCs w:val="22"/>
          <w:lang w:val="en-AU"/>
        </w:rPr>
        <w:tab/>
      </w:r>
    </w:p>
    <w:p w:rsidR="002A38BD" w:rsidRDefault="002A38BD" w:rsidP="002A38BD">
      <w:pPr>
        <w:pStyle w:val="BodyTextIndent"/>
        <w:spacing w:after="0"/>
        <w:ind w:left="0"/>
        <w:rPr>
          <w:rFonts w:asciiTheme="minorHAnsi" w:hAnsiTheme="minorHAnsi" w:cstheme="minorHAnsi"/>
          <w:sz w:val="22"/>
          <w:szCs w:val="22"/>
          <w:lang w:val="en-AU"/>
        </w:rPr>
      </w:pPr>
      <w:r>
        <w:rPr>
          <w:rFonts w:asciiTheme="minorHAnsi" w:hAnsiTheme="minorHAnsi" w:cstheme="minorHAnsi"/>
          <w:sz w:val="22"/>
          <w:szCs w:val="22"/>
          <w:lang w:val="en-AU"/>
        </w:rPr>
        <w:t>Teresa Corbin, CEO</w:t>
      </w:r>
    </w:p>
    <w:p w:rsidR="002A38BD" w:rsidRDefault="003B1147" w:rsidP="002A38BD">
      <w:pPr>
        <w:pStyle w:val="BodyTextIndent"/>
        <w:spacing w:after="0"/>
        <w:ind w:left="0"/>
        <w:rPr>
          <w:rFonts w:asciiTheme="minorHAnsi" w:hAnsiTheme="minorHAnsi" w:cstheme="minorHAnsi"/>
          <w:sz w:val="22"/>
          <w:szCs w:val="22"/>
          <w:lang w:val="en-AU"/>
        </w:rPr>
      </w:pPr>
      <w:r w:rsidRPr="002A38BD">
        <w:rPr>
          <w:rFonts w:asciiTheme="minorHAnsi" w:hAnsiTheme="minorHAnsi" w:cstheme="minorHAnsi"/>
          <w:sz w:val="22"/>
          <w:szCs w:val="22"/>
          <w:lang w:val="en-AU"/>
        </w:rPr>
        <w:t xml:space="preserve">Wayne Hawkins, </w:t>
      </w:r>
      <w:r w:rsidR="00D5099F" w:rsidRPr="002A38BD">
        <w:rPr>
          <w:rFonts w:asciiTheme="minorHAnsi" w:hAnsiTheme="minorHAnsi" w:cstheme="minorHAnsi"/>
          <w:sz w:val="22"/>
          <w:szCs w:val="22"/>
          <w:lang w:val="en-AU"/>
        </w:rPr>
        <w:t>Director of Inclusion</w:t>
      </w:r>
    </w:p>
    <w:p w:rsidR="003B1147" w:rsidRPr="002A38BD" w:rsidRDefault="00D5099F" w:rsidP="002A38BD">
      <w:pPr>
        <w:pStyle w:val="BodyTextIndent"/>
        <w:spacing w:after="0"/>
        <w:ind w:left="0"/>
        <w:rPr>
          <w:rFonts w:asciiTheme="minorHAnsi" w:hAnsiTheme="minorHAnsi" w:cstheme="minorHAnsi"/>
          <w:sz w:val="22"/>
          <w:szCs w:val="22"/>
          <w:lang w:val="en-AU"/>
        </w:rPr>
      </w:pPr>
      <w:r w:rsidRPr="002A38BD">
        <w:rPr>
          <w:rFonts w:asciiTheme="minorHAnsi" w:hAnsiTheme="minorHAnsi" w:cstheme="minorHAnsi"/>
          <w:sz w:val="22"/>
          <w:szCs w:val="22"/>
          <w:lang w:val="en-AU"/>
        </w:rPr>
        <w:t>Andres Merlano</w:t>
      </w:r>
      <w:r w:rsidR="002A38BD">
        <w:rPr>
          <w:rFonts w:asciiTheme="minorHAnsi" w:hAnsiTheme="minorHAnsi" w:cstheme="minorHAnsi"/>
          <w:sz w:val="22"/>
          <w:szCs w:val="22"/>
          <w:lang w:val="en-AU"/>
        </w:rPr>
        <w:t>,</w:t>
      </w:r>
      <w:r w:rsidRPr="002A38BD">
        <w:rPr>
          <w:rFonts w:asciiTheme="minorHAnsi" w:hAnsiTheme="minorHAnsi" w:cstheme="minorHAnsi"/>
          <w:sz w:val="22"/>
          <w:szCs w:val="22"/>
          <w:lang w:val="en-AU"/>
        </w:rPr>
        <w:t xml:space="preserve"> Accessible Telecoms Project Officer</w:t>
      </w:r>
      <w:r w:rsidR="003B1147" w:rsidRPr="00C75517">
        <w:rPr>
          <w:rFonts w:asciiTheme="minorHAnsi" w:hAnsiTheme="minorHAnsi" w:cstheme="minorHAnsi"/>
        </w:rPr>
        <w:tab/>
      </w:r>
      <w:r w:rsidR="003B1147" w:rsidRPr="00C75517">
        <w:rPr>
          <w:rFonts w:asciiTheme="minorHAnsi" w:hAnsiTheme="minorHAnsi" w:cstheme="minorHAnsi"/>
        </w:rPr>
        <w:tab/>
      </w:r>
      <w:r w:rsidR="003B1147" w:rsidRPr="00C75517">
        <w:rPr>
          <w:rFonts w:asciiTheme="minorHAnsi" w:hAnsiTheme="minorHAnsi" w:cstheme="minorHAnsi"/>
        </w:rPr>
        <w:tab/>
      </w:r>
    </w:p>
    <w:p w:rsidR="00A50D0D" w:rsidRPr="00C75517" w:rsidRDefault="00E20927" w:rsidP="00DB45B5">
      <w:pPr>
        <w:rPr>
          <w:rFonts w:cstheme="minorHAnsi"/>
        </w:rPr>
      </w:pPr>
      <w:r w:rsidRPr="00C75517">
        <w:rPr>
          <w:rFonts w:cstheme="minorHAnsi"/>
        </w:rPr>
        <w:lastRenderedPageBreak/>
        <w:t xml:space="preserve">The purpose of </w:t>
      </w:r>
      <w:r w:rsidR="003E03EB" w:rsidRPr="00C75517">
        <w:rPr>
          <w:rFonts w:cstheme="minorHAnsi"/>
        </w:rPr>
        <w:t xml:space="preserve">ACCAN’s </w:t>
      </w:r>
      <w:r w:rsidR="00914113" w:rsidRPr="00C75517">
        <w:rPr>
          <w:rFonts w:cstheme="minorHAnsi"/>
        </w:rPr>
        <w:t>Disability</w:t>
      </w:r>
      <w:r w:rsidR="00207983" w:rsidRPr="00C75517">
        <w:rPr>
          <w:rFonts w:cstheme="minorHAnsi"/>
        </w:rPr>
        <w:t xml:space="preserve"> Advisory F</w:t>
      </w:r>
      <w:r w:rsidRPr="00C75517">
        <w:rPr>
          <w:rFonts w:cstheme="minorHAnsi"/>
        </w:rPr>
        <w:t>orum</w:t>
      </w:r>
      <w:r w:rsidR="00694895" w:rsidRPr="00C75517">
        <w:rPr>
          <w:rFonts w:cstheme="minorHAnsi"/>
        </w:rPr>
        <w:t xml:space="preserve"> (</w:t>
      </w:r>
      <w:r w:rsidR="00914113" w:rsidRPr="00C75517">
        <w:rPr>
          <w:rFonts w:cstheme="minorHAnsi"/>
        </w:rPr>
        <w:t>D</w:t>
      </w:r>
      <w:r w:rsidR="00694895" w:rsidRPr="00C75517">
        <w:rPr>
          <w:rFonts w:cstheme="minorHAnsi"/>
        </w:rPr>
        <w:t>AF)</w:t>
      </w:r>
      <w:r w:rsidRPr="00C75517">
        <w:rPr>
          <w:rFonts w:cstheme="minorHAnsi"/>
        </w:rPr>
        <w:t xml:space="preserve"> is to </w:t>
      </w:r>
      <w:r w:rsidR="00F43FE6" w:rsidRPr="00C75517">
        <w:rPr>
          <w:rFonts w:cstheme="minorHAnsi"/>
        </w:rPr>
        <w:t xml:space="preserve">identify </w:t>
      </w:r>
      <w:r w:rsidRPr="00C75517">
        <w:rPr>
          <w:rFonts w:cstheme="minorHAnsi"/>
        </w:rPr>
        <w:t xml:space="preserve">the most important </w:t>
      </w:r>
      <w:r w:rsidR="00826354" w:rsidRPr="00C75517">
        <w:rPr>
          <w:rFonts w:cstheme="minorHAnsi"/>
        </w:rPr>
        <w:t xml:space="preserve">telecommunications consumer </w:t>
      </w:r>
      <w:r w:rsidRPr="00C75517">
        <w:rPr>
          <w:rFonts w:cstheme="minorHAnsi"/>
        </w:rPr>
        <w:t xml:space="preserve">issues from the perspective of </w:t>
      </w:r>
      <w:r w:rsidR="00930382" w:rsidRPr="00C75517">
        <w:rPr>
          <w:rFonts w:cstheme="minorHAnsi"/>
        </w:rPr>
        <w:t>key</w:t>
      </w:r>
      <w:r w:rsidRPr="00C75517">
        <w:rPr>
          <w:rFonts w:cstheme="minorHAnsi"/>
        </w:rPr>
        <w:t xml:space="preserve"> </w:t>
      </w:r>
      <w:r w:rsidR="00197694" w:rsidRPr="00C75517">
        <w:rPr>
          <w:rFonts w:cstheme="minorHAnsi"/>
        </w:rPr>
        <w:t>representative</w:t>
      </w:r>
      <w:r w:rsidR="003B1147" w:rsidRPr="00C75517">
        <w:rPr>
          <w:rFonts w:cstheme="minorHAnsi"/>
        </w:rPr>
        <w:t>s</w:t>
      </w:r>
      <w:r w:rsidR="00197694" w:rsidRPr="00C75517">
        <w:rPr>
          <w:rFonts w:cstheme="minorHAnsi"/>
        </w:rPr>
        <w:t xml:space="preserve"> in the</w:t>
      </w:r>
      <w:r w:rsidR="00BC14C1" w:rsidRPr="00C75517">
        <w:rPr>
          <w:rFonts w:cstheme="minorHAnsi"/>
        </w:rPr>
        <w:t xml:space="preserve"> </w:t>
      </w:r>
      <w:r w:rsidR="003B1147" w:rsidRPr="00C75517">
        <w:rPr>
          <w:rFonts w:cstheme="minorHAnsi"/>
        </w:rPr>
        <w:t xml:space="preserve">disability </w:t>
      </w:r>
      <w:r w:rsidR="003E4850" w:rsidRPr="00C75517">
        <w:rPr>
          <w:rFonts w:cstheme="minorHAnsi"/>
        </w:rPr>
        <w:t>community,</w:t>
      </w:r>
      <w:r w:rsidR="00207983" w:rsidRPr="00C75517">
        <w:rPr>
          <w:rFonts w:cstheme="minorHAnsi"/>
        </w:rPr>
        <w:t xml:space="preserve"> with a view to </w:t>
      </w:r>
      <w:r w:rsidR="00E4068B" w:rsidRPr="00C75517">
        <w:rPr>
          <w:rFonts w:cstheme="minorHAnsi"/>
        </w:rPr>
        <w:t xml:space="preserve">using this information to inform ACCAN’s </w:t>
      </w:r>
      <w:r w:rsidR="003B1147" w:rsidRPr="00C75517">
        <w:rPr>
          <w:rFonts w:cstheme="minorHAnsi"/>
        </w:rPr>
        <w:t xml:space="preserve">future </w:t>
      </w:r>
      <w:r w:rsidR="00E4068B" w:rsidRPr="00C75517">
        <w:rPr>
          <w:rFonts w:cstheme="minorHAnsi"/>
        </w:rPr>
        <w:t xml:space="preserve">disability </w:t>
      </w:r>
      <w:r w:rsidR="003B1147" w:rsidRPr="00C75517">
        <w:rPr>
          <w:rFonts w:cstheme="minorHAnsi"/>
        </w:rPr>
        <w:t xml:space="preserve">policy </w:t>
      </w:r>
      <w:r w:rsidR="00207983" w:rsidRPr="00C75517">
        <w:rPr>
          <w:rFonts w:cstheme="minorHAnsi"/>
        </w:rPr>
        <w:t>priorities</w:t>
      </w:r>
      <w:r w:rsidR="003B1147" w:rsidRPr="00C75517">
        <w:rPr>
          <w:rFonts w:cstheme="minorHAnsi"/>
        </w:rPr>
        <w:t>.</w:t>
      </w:r>
      <w:r w:rsidR="00A50D0D" w:rsidRPr="00C75517">
        <w:rPr>
          <w:rFonts w:cstheme="minorHAnsi"/>
        </w:rPr>
        <w:t xml:space="preserve"> </w:t>
      </w:r>
    </w:p>
    <w:p w:rsidR="00E20927" w:rsidRPr="00C75517" w:rsidRDefault="00A50D0D" w:rsidP="00DB45B5">
      <w:pPr>
        <w:rPr>
          <w:rFonts w:cstheme="minorHAnsi"/>
        </w:rPr>
      </w:pPr>
      <w:r w:rsidRPr="00C75517">
        <w:rPr>
          <w:rFonts w:cstheme="minorHAnsi"/>
        </w:rPr>
        <w:t xml:space="preserve">The following meeting report provides an overview of the main issues raised and discussed. </w:t>
      </w:r>
      <w:r w:rsidR="00914113" w:rsidRPr="00C75517">
        <w:rPr>
          <w:rFonts w:cstheme="minorHAnsi"/>
        </w:rPr>
        <w:t>D</w:t>
      </w:r>
      <w:r w:rsidR="00694895" w:rsidRPr="00C75517">
        <w:rPr>
          <w:rFonts w:cstheme="minorHAnsi"/>
        </w:rPr>
        <w:t>AF</w:t>
      </w:r>
      <w:r w:rsidRPr="00C75517">
        <w:rPr>
          <w:rFonts w:cstheme="minorHAnsi"/>
        </w:rPr>
        <w:t xml:space="preserve"> participants are </w:t>
      </w:r>
      <w:r w:rsidR="0034143B" w:rsidRPr="00C75517">
        <w:rPr>
          <w:rFonts w:cstheme="minorHAnsi"/>
        </w:rPr>
        <w:t xml:space="preserve">welcome </w:t>
      </w:r>
      <w:r w:rsidRPr="00C75517">
        <w:rPr>
          <w:rFonts w:cstheme="minorHAnsi"/>
        </w:rPr>
        <w:t xml:space="preserve">to </w:t>
      </w:r>
      <w:r w:rsidR="004366A9" w:rsidRPr="00C75517">
        <w:rPr>
          <w:rFonts w:cstheme="minorHAnsi"/>
        </w:rPr>
        <w:t xml:space="preserve">use this document in reporting </w:t>
      </w:r>
      <w:r w:rsidRPr="00C75517">
        <w:rPr>
          <w:rFonts w:cstheme="minorHAnsi"/>
        </w:rPr>
        <w:t xml:space="preserve">back to their organisations. </w:t>
      </w:r>
      <w:r w:rsidR="00150933" w:rsidRPr="00C75517">
        <w:rPr>
          <w:rFonts w:cstheme="minorHAnsi"/>
        </w:rPr>
        <w:t xml:space="preserve">This report will also be sent to </w:t>
      </w:r>
      <w:r w:rsidR="00374CB6" w:rsidRPr="00C75517">
        <w:rPr>
          <w:rFonts w:cstheme="minorHAnsi"/>
        </w:rPr>
        <w:t xml:space="preserve">invited </w:t>
      </w:r>
      <w:r w:rsidR="00150933" w:rsidRPr="00C75517">
        <w:rPr>
          <w:rFonts w:cstheme="minorHAnsi"/>
        </w:rPr>
        <w:t xml:space="preserve">representatives who </w:t>
      </w:r>
      <w:r w:rsidR="00374CB6" w:rsidRPr="00C75517">
        <w:rPr>
          <w:rFonts w:cstheme="minorHAnsi"/>
        </w:rPr>
        <w:t>were unable to attend</w:t>
      </w:r>
      <w:r w:rsidR="00150933" w:rsidRPr="00C75517">
        <w:rPr>
          <w:rFonts w:cstheme="minorHAnsi"/>
        </w:rPr>
        <w:t>.</w:t>
      </w:r>
    </w:p>
    <w:p w:rsidR="001E7374" w:rsidRDefault="001E7374" w:rsidP="002A38BD">
      <w:pPr>
        <w:pStyle w:val="Heading1"/>
        <w:numPr>
          <w:ilvl w:val="0"/>
          <w:numId w:val="22"/>
        </w:numPr>
      </w:pPr>
      <w:r w:rsidRPr="00042BDD">
        <w:t xml:space="preserve">ACCAN </w:t>
      </w:r>
      <w:r w:rsidR="00874444" w:rsidRPr="00042BDD">
        <w:t xml:space="preserve">update </w:t>
      </w:r>
    </w:p>
    <w:p w:rsidR="003E03EB" w:rsidRDefault="00723BB8" w:rsidP="001B51B5">
      <w:pPr>
        <w:spacing w:before="240"/>
        <w:rPr>
          <w:rFonts w:cstheme="minorHAnsi"/>
        </w:rPr>
      </w:pPr>
      <w:r>
        <w:rPr>
          <w:rFonts w:cstheme="minorHAnsi"/>
        </w:rPr>
        <w:t xml:space="preserve">Teresa Corbin </w:t>
      </w:r>
      <w:r w:rsidR="003E03EB" w:rsidRPr="00C75517">
        <w:rPr>
          <w:rFonts w:cstheme="minorHAnsi"/>
        </w:rPr>
        <w:t xml:space="preserve">provided a brief outline of several major consumer issues and a summary of ACCAN’s outcomes in the past 12 months. </w:t>
      </w:r>
    </w:p>
    <w:p w:rsidR="000E00BF" w:rsidRPr="002A38BD" w:rsidRDefault="000E00BF" w:rsidP="001B51B5">
      <w:pPr>
        <w:spacing w:before="240"/>
        <w:rPr>
          <w:rFonts w:cstheme="minorHAnsi"/>
        </w:rPr>
      </w:pPr>
      <w:r w:rsidRPr="002A38BD">
        <w:rPr>
          <w:rFonts w:cstheme="minorHAnsi"/>
        </w:rPr>
        <w:t>Key issues discussed;</w:t>
      </w:r>
    </w:p>
    <w:p w:rsidR="00FC35E6" w:rsidRPr="002A38BD" w:rsidRDefault="00FC35E6" w:rsidP="00246B4A">
      <w:pPr>
        <w:pStyle w:val="Heading2"/>
        <w:spacing w:after="0" w:afterAutospacing="0"/>
        <w:rPr>
          <w:sz w:val="24"/>
        </w:rPr>
      </w:pPr>
      <w:r w:rsidRPr="002A38BD">
        <w:rPr>
          <w:sz w:val="24"/>
        </w:rPr>
        <w:t xml:space="preserve">Rural and Regional Communications: </w:t>
      </w:r>
    </w:p>
    <w:p w:rsidR="00FC35E6" w:rsidRPr="002A38BD" w:rsidRDefault="00FC35E6" w:rsidP="00246B4A">
      <w:pPr>
        <w:pStyle w:val="ListParagraph"/>
        <w:numPr>
          <w:ilvl w:val="0"/>
          <w:numId w:val="17"/>
        </w:numPr>
        <w:spacing w:after="100" w:afterAutospacing="1"/>
      </w:pPr>
      <w:r w:rsidRPr="002A38BD">
        <w:t xml:space="preserve">Work on mobile black spots and data in remote areas where data is used via satellite services. </w:t>
      </w:r>
    </w:p>
    <w:p w:rsidR="00FC35E6" w:rsidRPr="002A38BD" w:rsidRDefault="00FC35E6" w:rsidP="00FC35E6">
      <w:pPr>
        <w:pStyle w:val="ListParagraph"/>
        <w:numPr>
          <w:ilvl w:val="0"/>
          <w:numId w:val="17"/>
        </w:numPr>
        <w:spacing w:before="100" w:beforeAutospacing="1" w:after="100" w:afterAutospacing="1"/>
      </w:pPr>
      <w:r w:rsidRPr="002A38BD">
        <w:t>Government has committed funding for digital tech hubs (They will be a support service for people in remote areas)</w:t>
      </w:r>
      <w:r w:rsidR="002A38BD">
        <w:t>.</w:t>
      </w:r>
    </w:p>
    <w:p w:rsidR="00FC35E6" w:rsidRPr="002A38BD" w:rsidRDefault="00FC35E6" w:rsidP="00246B4A">
      <w:pPr>
        <w:pStyle w:val="Heading2"/>
        <w:spacing w:after="0" w:afterAutospacing="0"/>
        <w:rPr>
          <w:sz w:val="24"/>
        </w:rPr>
      </w:pPr>
      <w:r w:rsidRPr="002A38BD">
        <w:rPr>
          <w:sz w:val="24"/>
        </w:rPr>
        <w:t>Affordability:</w:t>
      </w:r>
    </w:p>
    <w:p w:rsidR="002A38BD" w:rsidRDefault="00FC35E6" w:rsidP="00246B4A">
      <w:pPr>
        <w:pStyle w:val="ListParagraph"/>
        <w:numPr>
          <w:ilvl w:val="0"/>
          <w:numId w:val="19"/>
        </w:numPr>
        <w:spacing w:after="100" w:afterAutospacing="1"/>
      </w:pPr>
      <w:r w:rsidRPr="002A38BD">
        <w:t>There are no low priced options for NBN</w:t>
      </w:r>
      <w:r w:rsidR="002A38BD">
        <w:t xml:space="preserve"> services. </w:t>
      </w:r>
      <w:r w:rsidR="002B62E5" w:rsidRPr="002A38BD">
        <w:t>Base</w:t>
      </w:r>
      <w:r w:rsidRPr="002A38BD">
        <w:t xml:space="preserve"> </w:t>
      </w:r>
      <w:r w:rsidR="00E66403" w:rsidRPr="002A38BD">
        <w:t xml:space="preserve">plans </w:t>
      </w:r>
      <w:r w:rsidRPr="002A38BD">
        <w:t xml:space="preserve">are already too expensive for </w:t>
      </w:r>
      <w:r w:rsidR="00E66403" w:rsidRPr="002A38BD">
        <w:t xml:space="preserve">many </w:t>
      </w:r>
      <w:r w:rsidRPr="002A38BD">
        <w:t xml:space="preserve">people on low income or income support. Up to a million households won’t be able to afford NBN </w:t>
      </w:r>
      <w:r w:rsidR="00E66403" w:rsidRPr="002A38BD">
        <w:t>services. This means that many people will be forced on to alternatives that may not meet their needs for online connectivity.</w:t>
      </w:r>
      <w:r w:rsidRPr="002A38BD">
        <w:t xml:space="preserve"> </w:t>
      </w:r>
    </w:p>
    <w:p w:rsidR="00FC35E6" w:rsidRPr="002A38BD" w:rsidRDefault="00E66403" w:rsidP="00FC35E6">
      <w:pPr>
        <w:pStyle w:val="ListParagraph"/>
        <w:numPr>
          <w:ilvl w:val="0"/>
          <w:numId w:val="19"/>
        </w:numPr>
        <w:spacing w:before="100" w:beforeAutospacing="1" w:after="100" w:afterAutospacing="1"/>
      </w:pPr>
      <w:r w:rsidRPr="002A38BD">
        <w:t>ACCAN has developed the No Australian Left Offline policy position. This position advocates for a subsidy for nbn services for low income consumers. ACCAN has strong support from our membership for this position. ACCAN has met with many politicians to</w:t>
      </w:r>
      <w:r w:rsidR="002A38BD">
        <w:t xml:space="preserve"> raise awareness of this issue.</w:t>
      </w:r>
    </w:p>
    <w:p w:rsidR="00FC35E6" w:rsidRPr="002A38BD" w:rsidRDefault="00FC35E6" w:rsidP="00246B4A">
      <w:pPr>
        <w:pStyle w:val="Heading2"/>
        <w:spacing w:after="0" w:afterAutospacing="0"/>
        <w:rPr>
          <w:sz w:val="24"/>
        </w:rPr>
      </w:pPr>
      <w:r w:rsidRPr="002A38BD">
        <w:rPr>
          <w:sz w:val="24"/>
        </w:rPr>
        <w:t>Telecommunications Consumer Protection Code:</w:t>
      </w:r>
    </w:p>
    <w:p w:rsidR="00FC35E6" w:rsidRPr="002A38BD" w:rsidRDefault="00FC35E6" w:rsidP="00246B4A">
      <w:pPr>
        <w:pStyle w:val="ListParagraph"/>
        <w:numPr>
          <w:ilvl w:val="0"/>
          <w:numId w:val="19"/>
        </w:numPr>
        <w:spacing w:after="100" w:afterAutospacing="1"/>
      </w:pPr>
      <w:r w:rsidRPr="002A38BD">
        <w:t>This is a win</w:t>
      </w:r>
      <w:r w:rsidR="00E66403" w:rsidRPr="002A38BD">
        <w:t xml:space="preserve"> for consumers</w:t>
      </w:r>
      <w:r w:rsidRPr="002A38BD">
        <w:t xml:space="preserve">. The code was announced this week and will promote better practices in selling. The regulator believes </w:t>
      </w:r>
      <w:r w:rsidR="00E66403" w:rsidRPr="002A38BD">
        <w:t xml:space="preserve">the new Code </w:t>
      </w:r>
      <w:r w:rsidRPr="002A38BD">
        <w:t xml:space="preserve">will </w:t>
      </w:r>
      <w:r w:rsidR="00E66403" w:rsidRPr="002A38BD">
        <w:t xml:space="preserve">enable better awareness of poor </w:t>
      </w:r>
      <w:r w:rsidRPr="002A38BD">
        <w:t xml:space="preserve">selling practices and </w:t>
      </w:r>
      <w:r w:rsidR="00E66403" w:rsidRPr="002A38BD">
        <w:t xml:space="preserve">the lack of </w:t>
      </w:r>
      <w:r w:rsidRPr="002A38BD">
        <w:t xml:space="preserve">affordability checks. </w:t>
      </w:r>
    </w:p>
    <w:p w:rsidR="00FC35E6" w:rsidRPr="002A38BD" w:rsidRDefault="00FC35E6" w:rsidP="00FC35E6">
      <w:pPr>
        <w:pStyle w:val="ListParagraph"/>
        <w:numPr>
          <w:ilvl w:val="0"/>
          <w:numId w:val="19"/>
        </w:numPr>
        <w:spacing w:before="100" w:beforeAutospacing="1" w:after="100" w:afterAutospacing="1"/>
      </w:pPr>
      <w:r w:rsidRPr="002A38BD">
        <w:t xml:space="preserve">Credit assessments will be required for anyone who buys a product that costs more than $1000, or $45 per month. </w:t>
      </w:r>
    </w:p>
    <w:p w:rsidR="00FC35E6" w:rsidRPr="002A38BD" w:rsidRDefault="00FC35E6" w:rsidP="00FC35E6">
      <w:pPr>
        <w:pStyle w:val="ListParagraph"/>
        <w:numPr>
          <w:ilvl w:val="0"/>
          <w:numId w:val="19"/>
        </w:numPr>
        <w:spacing w:before="100" w:beforeAutospacing="1" w:after="100" w:afterAutospacing="1"/>
      </w:pPr>
      <w:r w:rsidRPr="002A38BD">
        <w:t xml:space="preserve">People on prepaid services wanting a new prepaid service will not be upsold to post-paid service; they will need a new credit check for that. This comes as the media </w:t>
      </w:r>
      <w:r w:rsidR="002A38BD">
        <w:t xml:space="preserve">is </w:t>
      </w:r>
      <w:r w:rsidRPr="002A38BD">
        <w:t>reporting about indigenous people being sold gadgets that are expensive and then find out they can’t afford it later as the contracts are pushed to them without understanding of the debt.</w:t>
      </w:r>
    </w:p>
    <w:p w:rsidR="00FC35E6" w:rsidRPr="002A38BD" w:rsidRDefault="00FC35E6" w:rsidP="00246B4A">
      <w:pPr>
        <w:pStyle w:val="Heading2"/>
        <w:spacing w:after="0" w:afterAutospacing="0"/>
        <w:rPr>
          <w:sz w:val="24"/>
        </w:rPr>
      </w:pPr>
      <w:r w:rsidRPr="002A38BD">
        <w:rPr>
          <w:sz w:val="24"/>
        </w:rPr>
        <w:lastRenderedPageBreak/>
        <w:t>Consumer Data Rights:</w:t>
      </w:r>
    </w:p>
    <w:p w:rsidR="00FC35E6" w:rsidRPr="002A38BD" w:rsidRDefault="00FC35E6" w:rsidP="00246B4A">
      <w:pPr>
        <w:pStyle w:val="ListParagraph"/>
        <w:numPr>
          <w:ilvl w:val="0"/>
          <w:numId w:val="19"/>
        </w:numPr>
        <w:spacing w:after="100" w:afterAutospacing="1"/>
      </w:pPr>
      <w:r w:rsidRPr="002A38BD">
        <w:t>Right to take our data with us when we leave a provider and potentially take it to a new provider. This will be important in the future, but nothing to report yet.</w:t>
      </w:r>
    </w:p>
    <w:p w:rsidR="00FC35E6" w:rsidRPr="002A38BD" w:rsidRDefault="00FC35E6" w:rsidP="00246B4A">
      <w:pPr>
        <w:pStyle w:val="Heading2"/>
        <w:spacing w:after="0" w:afterAutospacing="0"/>
        <w:rPr>
          <w:sz w:val="24"/>
        </w:rPr>
      </w:pPr>
      <w:r w:rsidRPr="002A38BD">
        <w:rPr>
          <w:sz w:val="24"/>
        </w:rPr>
        <w:t xml:space="preserve">Artificial Intelligence: </w:t>
      </w:r>
    </w:p>
    <w:p w:rsidR="00FC35E6" w:rsidRPr="002A38BD" w:rsidRDefault="00FC35E6" w:rsidP="00246B4A">
      <w:pPr>
        <w:pStyle w:val="ListParagraph"/>
        <w:numPr>
          <w:ilvl w:val="0"/>
          <w:numId w:val="19"/>
        </w:numPr>
        <w:spacing w:after="100" w:afterAutospacing="1"/>
      </w:pPr>
      <w:r w:rsidRPr="002A38BD">
        <w:t xml:space="preserve">Wayne has participated in some events and consultations regarding to ethical use of AI.  This area has implications to all consumers and potential concerns for consumers with disabilities. ACCAN will continue to participate </w:t>
      </w:r>
      <w:r w:rsidR="00E66403" w:rsidRPr="002A38BD">
        <w:t xml:space="preserve">in these ongoing consultations </w:t>
      </w:r>
      <w:r w:rsidRPr="002A38BD">
        <w:t>as it will become a big area in the next year or so.</w:t>
      </w:r>
    </w:p>
    <w:p w:rsidR="00FC35E6" w:rsidRPr="002A38BD" w:rsidRDefault="00FC35E6" w:rsidP="00246B4A">
      <w:pPr>
        <w:pStyle w:val="Heading2"/>
        <w:spacing w:after="0" w:afterAutospacing="0"/>
        <w:rPr>
          <w:sz w:val="24"/>
        </w:rPr>
      </w:pPr>
      <w:r w:rsidRPr="002A38BD">
        <w:rPr>
          <w:sz w:val="24"/>
        </w:rPr>
        <w:t xml:space="preserve">Data use in Regional Areas by People with Disabilities: </w:t>
      </w:r>
    </w:p>
    <w:p w:rsidR="00FC35E6" w:rsidRPr="002A38BD" w:rsidRDefault="00FC35E6" w:rsidP="00246B4A">
      <w:pPr>
        <w:pStyle w:val="ListParagraph"/>
        <w:numPr>
          <w:ilvl w:val="0"/>
          <w:numId w:val="19"/>
        </w:numPr>
        <w:spacing w:after="100" w:afterAutospacing="1"/>
      </w:pPr>
      <w:r w:rsidRPr="002A38BD">
        <w:t xml:space="preserve">Satellites in some rural areas are locked to 50GB of </w:t>
      </w:r>
      <w:r w:rsidR="002A38BD">
        <w:t>data per person. However, some D</w:t>
      </w:r>
      <w:r w:rsidRPr="002A38BD">
        <w:t xml:space="preserve">eaf people need extra data as they rely heavily on video for communications. Teresa </w:t>
      </w:r>
      <w:r w:rsidR="00E66403" w:rsidRPr="002A38BD">
        <w:t xml:space="preserve">noted that </w:t>
      </w:r>
      <w:r w:rsidRPr="002A38BD">
        <w:t xml:space="preserve">a new satellite service from NBN called Skymuster Plus will have metered and unmetered data. Details have not been published yet, but metered data will include video and streaming and unmetered will include web browsing and emails. Teresa raised the issue of isolating video streaming and asked </w:t>
      </w:r>
      <w:r w:rsidR="00E66403" w:rsidRPr="002A38BD">
        <w:t xml:space="preserve">nbn </w:t>
      </w:r>
      <w:r w:rsidRPr="002A38BD">
        <w:t xml:space="preserve">to talk to DoCA to find a way to isolate the video </w:t>
      </w:r>
      <w:r w:rsidR="00CA6510" w:rsidRPr="002A38BD">
        <w:t xml:space="preserve">relay </w:t>
      </w:r>
      <w:r w:rsidRPr="002A38BD">
        <w:t xml:space="preserve">service. </w:t>
      </w:r>
      <w:r w:rsidR="00CA6510" w:rsidRPr="002A38BD">
        <w:t xml:space="preserve">Teresa </w:t>
      </w:r>
      <w:r w:rsidRPr="002A38BD">
        <w:t>believes we will get there.</w:t>
      </w:r>
    </w:p>
    <w:p w:rsidR="00FC35E6" w:rsidRPr="002A38BD" w:rsidRDefault="00FC35E6" w:rsidP="00246B4A">
      <w:pPr>
        <w:pStyle w:val="Heading2"/>
        <w:spacing w:after="0" w:afterAutospacing="0"/>
        <w:rPr>
          <w:sz w:val="24"/>
        </w:rPr>
      </w:pPr>
      <w:r w:rsidRPr="002A38BD">
        <w:rPr>
          <w:sz w:val="24"/>
        </w:rPr>
        <w:t xml:space="preserve">NDIA and My Aged Care registration forms:  </w:t>
      </w:r>
    </w:p>
    <w:p w:rsidR="002A38BD" w:rsidRDefault="00FC35E6" w:rsidP="00246B4A">
      <w:pPr>
        <w:pStyle w:val="ListParagraph"/>
        <w:numPr>
          <w:ilvl w:val="0"/>
          <w:numId w:val="19"/>
        </w:numPr>
        <w:spacing w:after="100" w:afterAutospacing="1"/>
      </w:pPr>
      <w:r w:rsidRPr="002A38BD">
        <w:t xml:space="preserve">The online application process for NDIA and My Aged Care relies on the Department of Health and Social Services calling the customer to proceed with the application. The process allows for 3 calls and if unattended the process is stopped. A letter is sent to customer notifying them that the process was cancelled. The letter also asks for a friend to help the application which can be considered inappropriate as they cannot be independent in completing an application form. </w:t>
      </w:r>
    </w:p>
    <w:p w:rsidR="00FC35E6" w:rsidRPr="002A38BD" w:rsidRDefault="00FC35E6" w:rsidP="00246B4A">
      <w:pPr>
        <w:pStyle w:val="ListParagraph"/>
        <w:numPr>
          <w:ilvl w:val="0"/>
          <w:numId w:val="19"/>
        </w:numPr>
        <w:tabs>
          <w:tab w:val="left" w:pos="720"/>
        </w:tabs>
        <w:spacing w:before="100" w:beforeAutospacing="1" w:after="100" w:afterAutospacing="1"/>
      </w:pPr>
      <w:r w:rsidRPr="002A38BD">
        <w:t xml:space="preserve">Suggestions were made to include a tick box indicating SMS text communications.  This issue will be raised with the </w:t>
      </w:r>
      <w:r w:rsidR="002B62E5" w:rsidRPr="002A38BD">
        <w:t>DoCA</w:t>
      </w:r>
      <w:r w:rsidRPr="002A38BD">
        <w:t xml:space="preserve"> as well and hopefully will start continue a conversation to reach the DHSS.</w:t>
      </w:r>
    </w:p>
    <w:p w:rsidR="002A38BD" w:rsidRDefault="00723BB8" w:rsidP="002A38BD">
      <w:pPr>
        <w:pStyle w:val="Heading1"/>
        <w:numPr>
          <w:ilvl w:val="0"/>
          <w:numId w:val="22"/>
        </w:numPr>
      </w:pPr>
      <w:r>
        <w:t>Background briefing and ACCAN accessibility policy directions for d</w:t>
      </w:r>
      <w:r w:rsidR="002A38BD">
        <w:t>iscussion and feedback 2019/20</w:t>
      </w:r>
    </w:p>
    <w:p w:rsidR="00CF2F0D" w:rsidRDefault="00723BB8" w:rsidP="002A38BD">
      <w:r>
        <w:t>Wayne gave an update on ACCANs key disability priorities</w:t>
      </w:r>
      <w:r w:rsidR="00257C41">
        <w:t xml:space="preserve"> as outlined in the DAF briefing papers that were circulated to the members prior to the meeting. These included;</w:t>
      </w:r>
    </w:p>
    <w:p w:rsidR="00723BB8" w:rsidRPr="002A38BD" w:rsidRDefault="00723BB8" w:rsidP="00246B4A">
      <w:pPr>
        <w:pStyle w:val="Heading2"/>
        <w:spacing w:after="0" w:afterAutospacing="0"/>
        <w:rPr>
          <w:sz w:val="24"/>
        </w:rPr>
      </w:pPr>
      <w:r w:rsidRPr="002A38BD">
        <w:rPr>
          <w:sz w:val="24"/>
        </w:rPr>
        <w:t xml:space="preserve">National Relay Service </w:t>
      </w:r>
    </w:p>
    <w:p w:rsidR="00ED0DC7" w:rsidRDefault="002A38BD" w:rsidP="00ED0DC7">
      <w:pPr>
        <w:pStyle w:val="Default"/>
        <w:rPr>
          <w:sz w:val="22"/>
          <w:szCs w:val="22"/>
        </w:rPr>
      </w:pPr>
      <w:r>
        <w:rPr>
          <w:sz w:val="22"/>
          <w:szCs w:val="22"/>
        </w:rPr>
        <w:t>Key issues discussed</w:t>
      </w:r>
      <w:r w:rsidR="00246B4A">
        <w:rPr>
          <w:sz w:val="22"/>
          <w:szCs w:val="22"/>
        </w:rPr>
        <w:t xml:space="preserve"> were</w:t>
      </w:r>
      <w:r>
        <w:rPr>
          <w:sz w:val="22"/>
          <w:szCs w:val="22"/>
        </w:rPr>
        <w:t>:</w:t>
      </w:r>
    </w:p>
    <w:p w:rsidR="00246B4A" w:rsidRPr="002A38BD" w:rsidRDefault="00246B4A" w:rsidP="00ED0DC7">
      <w:pPr>
        <w:pStyle w:val="Default"/>
        <w:rPr>
          <w:sz w:val="22"/>
          <w:szCs w:val="22"/>
        </w:rPr>
      </w:pPr>
    </w:p>
    <w:p w:rsidR="00246B4A" w:rsidRDefault="00ED0DC7" w:rsidP="00246B4A">
      <w:pPr>
        <w:pStyle w:val="ListParagraph"/>
        <w:numPr>
          <w:ilvl w:val="1"/>
          <w:numId w:val="15"/>
        </w:numPr>
        <w:tabs>
          <w:tab w:val="left" w:pos="720"/>
        </w:tabs>
        <w:spacing w:after="0"/>
        <w:ind w:left="720"/>
      </w:pPr>
      <w:r w:rsidRPr="002A38BD">
        <w:t xml:space="preserve">ACCAN is still in information gathering stage about the new service provider and the changes to the provision of some relay services. </w:t>
      </w:r>
    </w:p>
    <w:p w:rsidR="00246B4A" w:rsidRDefault="00ED0DC7" w:rsidP="00246B4A">
      <w:pPr>
        <w:pStyle w:val="ListParagraph"/>
        <w:numPr>
          <w:ilvl w:val="1"/>
          <w:numId w:val="15"/>
        </w:numPr>
        <w:tabs>
          <w:tab w:val="left" w:pos="720"/>
        </w:tabs>
        <w:spacing w:after="0"/>
        <w:ind w:left="720"/>
      </w:pPr>
      <w:r w:rsidRPr="002A38BD">
        <w:t xml:space="preserve">It was noted that </w:t>
      </w:r>
      <w:r w:rsidR="002B62E5" w:rsidRPr="002A38BD">
        <w:t>there</w:t>
      </w:r>
      <w:r w:rsidRPr="002A38BD">
        <w:t xml:space="preserve"> should be an outreach program that could be set up by organisations that use the NRS </w:t>
      </w:r>
      <w:r w:rsidR="002B62E5" w:rsidRPr="002A38BD">
        <w:t>to provide</w:t>
      </w:r>
      <w:r w:rsidRPr="002A38BD">
        <w:t xml:space="preserve"> tutorial and instructions about the NRS so that NRS users and new users can make the most of the service. </w:t>
      </w:r>
    </w:p>
    <w:p w:rsidR="00246B4A" w:rsidRDefault="00ED0DC7" w:rsidP="00246B4A">
      <w:pPr>
        <w:pStyle w:val="ListParagraph"/>
        <w:numPr>
          <w:ilvl w:val="1"/>
          <w:numId w:val="15"/>
        </w:numPr>
        <w:tabs>
          <w:tab w:val="left" w:pos="720"/>
        </w:tabs>
        <w:spacing w:after="0"/>
        <w:ind w:left="450" w:hanging="90"/>
      </w:pPr>
      <w:r w:rsidRPr="002A38BD">
        <w:lastRenderedPageBreak/>
        <w:t>It was noted that there are students in schools that have no idea of the NRS.</w:t>
      </w:r>
    </w:p>
    <w:p w:rsidR="00246B4A" w:rsidRDefault="00ED0DC7" w:rsidP="00246B4A">
      <w:pPr>
        <w:pStyle w:val="ListParagraph"/>
        <w:numPr>
          <w:ilvl w:val="1"/>
          <w:numId w:val="15"/>
        </w:numPr>
        <w:tabs>
          <w:tab w:val="left" w:pos="720"/>
        </w:tabs>
        <w:spacing w:after="0"/>
        <w:ind w:left="720"/>
      </w:pPr>
      <w:r w:rsidRPr="002A38BD">
        <w:t xml:space="preserve">There was a question about </w:t>
      </w:r>
      <w:r w:rsidR="002B62E5" w:rsidRPr="002A38BD">
        <w:t>how</w:t>
      </w:r>
      <w:r w:rsidRPr="002A38BD">
        <w:t xml:space="preserve"> can we maintain NRS, and grow its capacity to radio serviced areas (?)</w:t>
      </w:r>
    </w:p>
    <w:p w:rsidR="00246B4A" w:rsidRDefault="003717F6" w:rsidP="00246B4A">
      <w:pPr>
        <w:pStyle w:val="ListParagraph"/>
        <w:numPr>
          <w:ilvl w:val="1"/>
          <w:numId w:val="15"/>
        </w:numPr>
        <w:tabs>
          <w:tab w:val="left" w:pos="720"/>
        </w:tabs>
        <w:spacing w:after="0"/>
        <w:ind w:left="720"/>
      </w:pPr>
      <w:r w:rsidRPr="002A38BD">
        <w:t>There was a</w:t>
      </w:r>
      <w:r w:rsidR="00ED0DC7" w:rsidRPr="002A38BD">
        <w:t xml:space="preserve"> proposal to implement a telecommunications b</w:t>
      </w:r>
      <w:r w:rsidR="00246B4A">
        <w:t xml:space="preserve">ill surcharge similar to the US </w:t>
      </w:r>
      <w:r w:rsidR="00ED0DC7" w:rsidRPr="002A38BD">
        <w:t>model to increase the funding for NRS.</w:t>
      </w:r>
    </w:p>
    <w:p w:rsidR="00246B4A" w:rsidRDefault="00ED0DC7" w:rsidP="00246B4A">
      <w:pPr>
        <w:pStyle w:val="ListParagraph"/>
        <w:numPr>
          <w:ilvl w:val="1"/>
          <w:numId w:val="15"/>
        </w:numPr>
        <w:tabs>
          <w:tab w:val="left" w:pos="720"/>
        </w:tabs>
        <w:spacing w:after="0"/>
        <w:ind w:left="720"/>
      </w:pPr>
      <w:r w:rsidRPr="002A38BD">
        <w:t xml:space="preserve">There is a concern about SMS for emergency services, via the NRS, what </w:t>
      </w:r>
      <w:r w:rsidR="00DE3B1D" w:rsidRPr="002A38BD">
        <w:t xml:space="preserve">will be the future of 000 under the new NRS </w:t>
      </w:r>
      <w:r w:rsidR="002B62E5" w:rsidRPr="002A38BD">
        <w:t xml:space="preserve">contract. </w:t>
      </w:r>
    </w:p>
    <w:p w:rsidR="00246B4A" w:rsidRDefault="002B62E5" w:rsidP="00246B4A">
      <w:pPr>
        <w:pStyle w:val="ListParagraph"/>
        <w:numPr>
          <w:ilvl w:val="1"/>
          <w:numId w:val="15"/>
        </w:numPr>
        <w:tabs>
          <w:tab w:val="left" w:pos="720"/>
        </w:tabs>
        <w:spacing w:after="0"/>
        <w:ind w:left="720"/>
      </w:pPr>
      <w:r w:rsidRPr="002A38BD">
        <w:t>The</w:t>
      </w:r>
      <w:r w:rsidR="00ED0DC7" w:rsidRPr="002A38BD">
        <w:t xml:space="preserve"> </w:t>
      </w:r>
      <w:r w:rsidR="003717F6" w:rsidRPr="002A38BD">
        <w:t xml:space="preserve">Deafness </w:t>
      </w:r>
      <w:r w:rsidR="002A38BD">
        <w:t>F</w:t>
      </w:r>
      <w:r w:rsidR="003717F6" w:rsidRPr="002A38BD">
        <w:t>orum stated their membership wants an extension of the transition away from Captel service, suggesting that the transition be 5 years to allow Captel users to become confident with alternative services</w:t>
      </w:r>
      <w:r w:rsidR="002A38BD">
        <w:t>.</w:t>
      </w:r>
    </w:p>
    <w:p w:rsidR="00246B4A" w:rsidRDefault="002B62E5" w:rsidP="00246B4A">
      <w:pPr>
        <w:pStyle w:val="ListParagraph"/>
        <w:numPr>
          <w:ilvl w:val="1"/>
          <w:numId w:val="15"/>
        </w:numPr>
        <w:tabs>
          <w:tab w:val="left" w:pos="720"/>
        </w:tabs>
        <w:spacing w:after="0"/>
        <w:ind w:left="720"/>
      </w:pPr>
      <w:r w:rsidRPr="002A38BD">
        <w:t>It</w:t>
      </w:r>
      <w:r w:rsidR="003717F6" w:rsidRPr="002A38BD">
        <w:t xml:space="preserve"> was noted there is a need for clarification of the technologies that will be used to replace </w:t>
      </w:r>
      <w:r w:rsidRPr="002A38BD">
        <w:t>Captel,</w:t>
      </w:r>
      <w:r w:rsidR="003717F6" w:rsidRPr="002A38BD">
        <w:t xml:space="preserve"> as the transition time is too short. </w:t>
      </w:r>
    </w:p>
    <w:p w:rsidR="00246B4A" w:rsidRDefault="00DE3B1D" w:rsidP="00246B4A">
      <w:pPr>
        <w:pStyle w:val="ListParagraph"/>
        <w:numPr>
          <w:ilvl w:val="1"/>
          <w:numId w:val="15"/>
        </w:numPr>
        <w:tabs>
          <w:tab w:val="left" w:pos="720"/>
        </w:tabs>
        <w:spacing w:after="0"/>
        <w:ind w:left="720"/>
      </w:pPr>
      <w:r w:rsidRPr="002A38BD">
        <w:t>It was suggested that a</w:t>
      </w:r>
      <w:r w:rsidR="003717F6" w:rsidRPr="002A38BD">
        <w:t xml:space="preserve"> type of user registration system </w:t>
      </w:r>
      <w:r w:rsidRPr="002A38BD">
        <w:t xml:space="preserve">could </w:t>
      </w:r>
      <w:r w:rsidR="003717F6" w:rsidRPr="002A38BD">
        <w:t xml:space="preserve">be proposed as an opt-in option, this </w:t>
      </w:r>
      <w:r w:rsidRPr="002A38BD">
        <w:t xml:space="preserve">would </w:t>
      </w:r>
      <w:r w:rsidR="003717F6" w:rsidRPr="002A38BD">
        <w:t>help the government identify which technologies are needed, and who are using them (Captel, NRS services, etc.).</w:t>
      </w:r>
    </w:p>
    <w:p w:rsidR="003717F6" w:rsidRPr="002A38BD" w:rsidRDefault="003717F6" w:rsidP="00246B4A">
      <w:pPr>
        <w:pStyle w:val="ListParagraph"/>
        <w:numPr>
          <w:ilvl w:val="1"/>
          <w:numId w:val="15"/>
        </w:numPr>
        <w:tabs>
          <w:tab w:val="left" w:pos="720"/>
        </w:tabs>
        <w:spacing w:after="0"/>
        <w:ind w:left="720"/>
      </w:pPr>
      <w:r w:rsidRPr="002A38BD">
        <w:t xml:space="preserve">These and other issues were flagged to be raised with the </w:t>
      </w:r>
      <w:r w:rsidR="00DE3B1D" w:rsidRPr="002A38BD">
        <w:t xml:space="preserve">representatives from </w:t>
      </w:r>
      <w:r w:rsidRPr="002A38BD">
        <w:t>the Department of Communications and Concentrix later in the day.</w:t>
      </w:r>
    </w:p>
    <w:p w:rsidR="002A38BD" w:rsidRPr="002A38BD" w:rsidRDefault="00257C41" w:rsidP="00257C41">
      <w:pPr>
        <w:pStyle w:val="Default"/>
        <w:rPr>
          <w:sz w:val="22"/>
          <w:szCs w:val="22"/>
        </w:rPr>
      </w:pPr>
      <w:r w:rsidRPr="002A38BD">
        <w:rPr>
          <w:sz w:val="22"/>
          <w:szCs w:val="22"/>
        </w:rPr>
        <w:t xml:space="preserve">A </w:t>
      </w:r>
      <w:r w:rsidR="003717F6" w:rsidRPr="002A38BD">
        <w:rPr>
          <w:sz w:val="22"/>
          <w:szCs w:val="22"/>
        </w:rPr>
        <w:t xml:space="preserve">full </w:t>
      </w:r>
      <w:r w:rsidRPr="002A38BD">
        <w:rPr>
          <w:sz w:val="22"/>
          <w:szCs w:val="22"/>
        </w:rPr>
        <w:t>summary of the NRS discussion is provided in detail below.</w:t>
      </w:r>
    </w:p>
    <w:p w:rsidR="00723BB8" w:rsidRPr="002A38BD" w:rsidRDefault="00723BB8" w:rsidP="00246B4A">
      <w:pPr>
        <w:pStyle w:val="Heading2"/>
        <w:spacing w:after="0" w:afterAutospacing="0"/>
        <w:rPr>
          <w:sz w:val="24"/>
        </w:rPr>
      </w:pPr>
      <w:r w:rsidRPr="002A38BD">
        <w:rPr>
          <w:sz w:val="24"/>
        </w:rPr>
        <w:t xml:space="preserve">Audio Description </w:t>
      </w:r>
    </w:p>
    <w:p w:rsidR="00257C41" w:rsidRDefault="00257C41" w:rsidP="002A38BD">
      <w:bookmarkStart w:id="1" w:name="OLE_LINK67"/>
      <w:bookmarkStart w:id="2" w:name="OLE_LINK68"/>
      <w:r>
        <w:t>Key issues discussed were:</w:t>
      </w:r>
    </w:p>
    <w:bookmarkEnd w:id="1"/>
    <w:bookmarkEnd w:id="2"/>
    <w:p w:rsidR="00246B4A" w:rsidRDefault="00257C41" w:rsidP="00246B4A">
      <w:pPr>
        <w:pStyle w:val="ListParagraph"/>
        <w:numPr>
          <w:ilvl w:val="1"/>
          <w:numId w:val="15"/>
        </w:numPr>
        <w:ind w:left="720"/>
      </w:pPr>
      <w:r>
        <w:t>ACCAN continues to support Blind Citizens Au</w:t>
      </w:r>
      <w:r w:rsidR="00246B4A">
        <w:t>stralia in the advocating for AD.</w:t>
      </w:r>
    </w:p>
    <w:p w:rsidR="00246B4A" w:rsidRDefault="00257C41" w:rsidP="00246B4A">
      <w:pPr>
        <w:pStyle w:val="ListParagraph"/>
        <w:numPr>
          <w:ilvl w:val="1"/>
          <w:numId w:val="15"/>
        </w:numPr>
        <w:ind w:left="720"/>
      </w:pPr>
      <w:r>
        <w:t xml:space="preserve">A coalition of blindness and consumer organisations held </w:t>
      </w:r>
      <w:r w:rsidR="002B62E5">
        <w:t>an</w:t>
      </w:r>
      <w:r>
        <w:t xml:space="preserve"> AD event at Parliament House including meeting with parliamentarians</w:t>
      </w:r>
      <w:r w:rsidR="00246B4A">
        <w:t>.</w:t>
      </w:r>
    </w:p>
    <w:p w:rsidR="00246B4A" w:rsidRDefault="00246B4A" w:rsidP="00246B4A">
      <w:pPr>
        <w:pStyle w:val="ListParagraph"/>
        <w:numPr>
          <w:ilvl w:val="1"/>
          <w:numId w:val="15"/>
        </w:numPr>
        <w:ind w:left="720"/>
      </w:pPr>
      <w:r>
        <w:t>T</w:t>
      </w:r>
      <w:r w:rsidR="00257C41">
        <w:t>he re-elected Coalition Government has been approached for meetings with these groups to discuss progressing AD</w:t>
      </w:r>
      <w:r>
        <w:t>.</w:t>
      </w:r>
    </w:p>
    <w:p w:rsidR="00246B4A" w:rsidRDefault="00246B4A" w:rsidP="00246B4A">
      <w:pPr>
        <w:pStyle w:val="ListParagraph"/>
        <w:numPr>
          <w:ilvl w:val="1"/>
          <w:numId w:val="15"/>
        </w:numPr>
        <w:ind w:left="720"/>
      </w:pPr>
      <w:r>
        <w:t>C</w:t>
      </w:r>
      <w:r w:rsidR="00B76CAF">
        <w:t>onsumer groups have had discussions with the ABC – the ABC is unable to progress AD without additional funding</w:t>
      </w:r>
      <w:r>
        <w:t>.</w:t>
      </w:r>
    </w:p>
    <w:p w:rsidR="00246B4A" w:rsidRDefault="00246B4A" w:rsidP="00246B4A">
      <w:pPr>
        <w:pStyle w:val="ListParagraph"/>
        <w:numPr>
          <w:ilvl w:val="1"/>
          <w:numId w:val="15"/>
        </w:numPr>
        <w:ind w:left="720"/>
      </w:pPr>
      <w:r>
        <w:t>C</w:t>
      </w:r>
      <w:r w:rsidR="00B76CAF">
        <w:t>onsumer organisations will be working with Greens and Labor to progress an amendment to the BSA this year</w:t>
      </w:r>
      <w:r>
        <w:t>.</w:t>
      </w:r>
    </w:p>
    <w:p w:rsidR="00B76CAF" w:rsidRPr="00246B4A" w:rsidRDefault="00B76CAF" w:rsidP="00246B4A">
      <w:pPr>
        <w:pStyle w:val="ListParagraph"/>
        <w:numPr>
          <w:ilvl w:val="1"/>
          <w:numId w:val="15"/>
        </w:numPr>
        <w:ind w:left="720"/>
      </w:pPr>
      <w:r w:rsidRPr="00246B4A">
        <w:t>ACCAN discussed Audio Description with the Minister of Communications Paul Fletcher (</w:t>
      </w:r>
      <w:r w:rsidR="002B62E5" w:rsidRPr="00246B4A">
        <w:t>pre-election</w:t>
      </w:r>
      <w:r w:rsidRPr="00246B4A">
        <w:t xml:space="preserve">).  </w:t>
      </w:r>
    </w:p>
    <w:p w:rsidR="00B76CAF" w:rsidRPr="00B76CAF" w:rsidRDefault="00B76CAF" w:rsidP="00B76CAF">
      <w:pPr>
        <w:pStyle w:val="ListParagraph"/>
        <w:numPr>
          <w:ilvl w:val="0"/>
          <w:numId w:val="11"/>
        </w:numPr>
        <w:rPr>
          <w:b/>
          <w:color w:val="FF0000"/>
        </w:rPr>
      </w:pPr>
      <w:r w:rsidRPr="00B76CAF">
        <w:rPr>
          <w:b/>
          <w:color w:val="FF0000"/>
        </w:rPr>
        <w:t>Action: Wayne Hawkins to include David Murray in the Audio Description discussion with Blind Citizens Australia.</w:t>
      </w:r>
    </w:p>
    <w:p w:rsidR="00723BB8" w:rsidRPr="00246B4A" w:rsidRDefault="00723BB8" w:rsidP="00246B4A">
      <w:pPr>
        <w:pStyle w:val="Heading2"/>
        <w:spacing w:after="0" w:afterAutospacing="0"/>
        <w:rPr>
          <w:sz w:val="24"/>
        </w:rPr>
      </w:pPr>
      <w:r w:rsidRPr="00246B4A">
        <w:rPr>
          <w:sz w:val="24"/>
        </w:rPr>
        <w:t xml:space="preserve">Television captioning </w:t>
      </w:r>
    </w:p>
    <w:p w:rsidR="00DE3B1D" w:rsidRDefault="00DE3B1D" w:rsidP="00246B4A">
      <w:pPr>
        <w:pStyle w:val="Default"/>
        <w:rPr>
          <w:color w:val="auto"/>
          <w:sz w:val="22"/>
          <w:szCs w:val="22"/>
        </w:rPr>
      </w:pPr>
      <w:r w:rsidRPr="00246B4A">
        <w:rPr>
          <w:color w:val="auto"/>
          <w:sz w:val="22"/>
          <w:szCs w:val="22"/>
        </w:rPr>
        <w:t>Key issues discussed were:</w:t>
      </w:r>
    </w:p>
    <w:p w:rsidR="00246B4A" w:rsidRPr="00246B4A" w:rsidRDefault="00246B4A" w:rsidP="00246B4A">
      <w:pPr>
        <w:pStyle w:val="Default"/>
        <w:rPr>
          <w:color w:val="auto"/>
          <w:sz w:val="22"/>
          <w:szCs w:val="22"/>
        </w:rPr>
      </w:pPr>
    </w:p>
    <w:p w:rsidR="00246B4A" w:rsidRDefault="00B76CAF" w:rsidP="00246B4A">
      <w:pPr>
        <w:pStyle w:val="Default"/>
        <w:numPr>
          <w:ilvl w:val="0"/>
          <w:numId w:val="12"/>
        </w:numPr>
        <w:rPr>
          <w:color w:val="auto"/>
          <w:sz w:val="22"/>
          <w:szCs w:val="22"/>
        </w:rPr>
      </w:pPr>
      <w:r w:rsidRPr="00246B4A">
        <w:rPr>
          <w:color w:val="auto"/>
          <w:sz w:val="22"/>
          <w:szCs w:val="22"/>
        </w:rPr>
        <w:t>ACCAN has commissioned a research project to evaluate the quality of live captions on free-to-air television and will share the results with the forum members when it is finalised.</w:t>
      </w:r>
    </w:p>
    <w:p w:rsidR="00246B4A" w:rsidRDefault="00246B4A" w:rsidP="00246B4A">
      <w:pPr>
        <w:pStyle w:val="Default"/>
        <w:numPr>
          <w:ilvl w:val="0"/>
          <w:numId w:val="12"/>
        </w:numPr>
        <w:rPr>
          <w:color w:val="auto"/>
          <w:sz w:val="22"/>
          <w:szCs w:val="22"/>
        </w:rPr>
      </w:pPr>
      <w:r>
        <w:rPr>
          <w:color w:val="auto"/>
          <w:sz w:val="22"/>
          <w:szCs w:val="22"/>
        </w:rPr>
        <w:lastRenderedPageBreak/>
        <w:t>It was noted that The World Federation of Deaf and International Organisation of Hard of Hearing issued a statement on the use of voice recognition technology for telephone relay services and live captioning.</w:t>
      </w:r>
      <w:r>
        <w:rPr>
          <w:rStyle w:val="FootnoteReference"/>
          <w:color w:val="auto"/>
          <w:sz w:val="22"/>
          <w:szCs w:val="22"/>
        </w:rPr>
        <w:footnoteReference w:id="1"/>
      </w:r>
      <w:r>
        <w:rPr>
          <w:color w:val="auto"/>
          <w:sz w:val="22"/>
          <w:szCs w:val="22"/>
        </w:rPr>
        <w:t xml:space="preserve"> </w:t>
      </w:r>
    </w:p>
    <w:p w:rsidR="00246B4A" w:rsidRPr="00246B4A" w:rsidRDefault="00B76CAF" w:rsidP="00246B4A">
      <w:pPr>
        <w:pStyle w:val="Default"/>
        <w:numPr>
          <w:ilvl w:val="0"/>
          <w:numId w:val="12"/>
        </w:numPr>
        <w:rPr>
          <w:color w:val="auto"/>
          <w:sz w:val="20"/>
          <w:szCs w:val="22"/>
        </w:rPr>
      </w:pPr>
      <w:r w:rsidRPr="00246B4A">
        <w:rPr>
          <w:sz w:val="22"/>
        </w:rPr>
        <w:t xml:space="preserve">Conclusion in the Forum was to promote </w:t>
      </w:r>
      <w:r w:rsidR="009D3C06" w:rsidRPr="00246B4A">
        <w:rPr>
          <w:sz w:val="22"/>
        </w:rPr>
        <w:t xml:space="preserve">further research of </w:t>
      </w:r>
      <w:r w:rsidRPr="00246B4A">
        <w:rPr>
          <w:sz w:val="22"/>
        </w:rPr>
        <w:t xml:space="preserve">Artificial Intelligence technology </w:t>
      </w:r>
      <w:r w:rsidR="009D3C06" w:rsidRPr="00246B4A">
        <w:rPr>
          <w:sz w:val="22"/>
        </w:rPr>
        <w:t>and include human interaction to ensure accuracy</w:t>
      </w:r>
      <w:r w:rsidRPr="00246B4A">
        <w:rPr>
          <w:sz w:val="22"/>
        </w:rPr>
        <w:t>.</w:t>
      </w:r>
    </w:p>
    <w:p w:rsidR="00246B4A" w:rsidRPr="00246B4A" w:rsidRDefault="004F34C7" w:rsidP="00246B4A">
      <w:pPr>
        <w:pStyle w:val="Default"/>
        <w:numPr>
          <w:ilvl w:val="0"/>
          <w:numId w:val="12"/>
        </w:numPr>
        <w:rPr>
          <w:color w:val="auto"/>
          <w:sz w:val="20"/>
          <w:szCs w:val="22"/>
        </w:rPr>
      </w:pPr>
      <w:r w:rsidRPr="00246B4A">
        <w:rPr>
          <w:sz w:val="22"/>
        </w:rPr>
        <w:t xml:space="preserve">ACCAN </w:t>
      </w:r>
      <w:r w:rsidR="00DE3B1D" w:rsidRPr="00246B4A">
        <w:rPr>
          <w:sz w:val="22"/>
        </w:rPr>
        <w:t xml:space="preserve">recently </w:t>
      </w:r>
      <w:r w:rsidRPr="00246B4A">
        <w:rPr>
          <w:sz w:val="22"/>
        </w:rPr>
        <w:t>made submissions to ACMA opposing the draft captioning exemption orders for pay television services.</w:t>
      </w:r>
    </w:p>
    <w:p w:rsidR="00246B4A" w:rsidRPr="00246B4A" w:rsidRDefault="004F34C7" w:rsidP="00246B4A">
      <w:pPr>
        <w:pStyle w:val="Default"/>
        <w:numPr>
          <w:ilvl w:val="0"/>
          <w:numId w:val="12"/>
        </w:numPr>
        <w:rPr>
          <w:b/>
          <w:color w:val="FF0000"/>
          <w:sz w:val="20"/>
          <w:szCs w:val="22"/>
        </w:rPr>
      </w:pPr>
      <w:r w:rsidRPr="00246B4A">
        <w:rPr>
          <w:b/>
          <w:color w:val="FF0000"/>
          <w:sz w:val="22"/>
        </w:rPr>
        <w:t xml:space="preserve">Action: Wayne to provide recommendations from </w:t>
      </w:r>
      <w:r w:rsidR="00DE3B1D" w:rsidRPr="00246B4A">
        <w:rPr>
          <w:b/>
          <w:color w:val="FF0000"/>
          <w:sz w:val="22"/>
        </w:rPr>
        <w:t xml:space="preserve">Live Caption Quality </w:t>
      </w:r>
      <w:r w:rsidRPr="00246B4A">
        <w:rPr>
          <w:b/>
          <w:color w:val="FF0000"/>
          <w:sz w:val="22"/>
        </w:rPr>
        <w:t>research to members.</w:t>
      </w:r>
    </w:p>
    <w:p w:rsidR="00CF2F0D" w:rsidRPr="00246B4A" w:rsidRDefault="00246B4A" w:rsidP="00246B4A">
      <w:pPr>
        <w:pStyle w:val="Heading2"/>
        <w:spacing w:after="0" w:afterAutospacing="0"/>
        <w:rPr>
          <w:sz w:val="24"/>
        </w:rPr>
      </w:pPr>
      <w:r w:rsidRPr="00246B4A">
        <w:rPr>
          <w:sz w:val="24"/>
        </w:rPr>
        <w:t>P</w:t>
      </w:r>
      <w:r w:rsidR="00CF2F0D" w:rsidRPr="00246B4A">
        <w:rPr>
          <w:sz w:val="24"/>
        </w:rPr>
        <w:t>ublic procurement of accessible ICT</w:t>
      </w:r>
    </w:p>
    <w:p w:rsidR="00DE3B1D" w:rsidRDefault="00DE3B1D" w:rsidP="00246B4A">
      <w:pPr>
        <w:pStyle w:val="Default"/>
        <w:rPr>
          <w:sz w:val="22"/>
          <w:szCs w:val="28"/>
        </w:rPr>
      </w:pPr>
      <w:r w:rsidRPr="00246B4A">
        <w:rPr>
          <w:sz w:val="22"/>
          <w:szCs w:val="28"/>
        </w:rPr>
        <w:t>Key issues discussed were:</w:t>
      </w:r>
    </w:p>
    <w:p w:rsidR="00246B4A" w:rsidRPr="00246B4A" w:rsidRDefault="00246B4A" w:rsidP="00246B4A">
      <w:pPr>
        <w:pStyle w:val="Default"/>
        <w:rPr>
          <w:sz w:val="22"/>
          <w:szCs w:val="28"/>
        </w:rPr>
      </w:pPr>
    </w:p>
    <w:p w:rsidR="004F34C7" w:rsidRPr="00246B4A" w:rsidRDefault="004F34C7" w:rsidP="004F34C7">
      <w:pPr>
        <w:pStyle w:val="Default"/>
        <w:numPr>
          <w:ilvl w:val="0"/>
          <w:numId w:val="14"/>
        </w:numPr>
        <w:rPr>
          <w:sz w:val="22"/>
          <w:szCs w:val="28"/>
        </w:rPr>
      </w:pPr>
      <w:r w:rsidRPr="00246B4A">
        <w:rPr>
          <w:sz w:val="22"/>
          <w:szCs w:val="28"/>
        </w:rPr>
        <w:t xml:space="preserve">ACCAN continues to engage in promoting the public procurement of accessible ICT. </w:t>
      </w:r>
    </w:p>
    <w:p w:rsidR="004F34C7" w:rsidRPr="00246B4A" w:rsidRDefault="004F34C7" w:rsidP="004F34C7">
      <w:pPr>
        <w:pStyle w:val="Default"/>
        <w:numPr>
          <w:ilvl w:val="0"/>
          <w:numId w:val="14"/>
        </w:numPr>
        <w:rPr>
          <w:sz w:val="22"/>
          <w:szCs w:val="28"/>
        </w:rPr>
      </w:pPr>
      <w:r w:rsidRPr="00246B4A">
        <w:rPr>
          <w:sz w:val="22"/>
          <w:szCs w:val="28"/>
        </w:rPr>
        <w:t>ACCAN Continues to engage with Digital Transition Agency to promote accessible online government services and information.</w:t>
      </w:r>
    </w:p>
    <w:p w:rsidR="004F34C7" w:rsidRPr="00246B4A" w:rsidRDefault="004F34C7" w:rsidP="004F34C7">
      <w:pPr>
        <w:pStyle w:val="Default"/>
        <w:numPr>
          <w:ilvl w:val="0"/>
          <w:numId w:val="14"/>
        </w:numPr>
        <w:rPr>
          <w:sz w:val="22"/>
          <w:szCs w:val="28"/>
        </w:rPr>
      </w:pPr>
      <w:r w:rsidRPr="00246B4A">
        <w:rPr>
          <w:sz w:val="22"/>
          <w:szCs w:val="28"/>
        </w:rPr>
        <w:t xml:space="preserve">It was noted that there needs to be more focus on WCAG AA adoption by government and business. WCAG A is not adequate. </w:t>
      </w:r>
    </w:p>
    <w:p w:rsidR="00246B4A" w:rsidRPr="00246B4A" w:rsidRDefault="00B739B4" w:rsidP="00246B4A">
      <w:pPr>
        <w:pStyle w:val="Default"/>
        <w:numPr>
          <w:ilvl w:val="0"/>
          <w:numId w:val="14"/>
        </w:numPr>
        <w:rPr>
          <w:sz w:val="22"/>
          <w:szCs w:val="28"/>
        </w:rPr>
      </w:pPr>
      <w:r w:rsidRPr="00246B4A">
        <w:rPr>
          <w:sz w:val="22"/>
          <w:szCs w:val="28"/>
        </w:rPr>
        <w:t>It was noted that both NDIA and My Age</w:t>
      </w:r>
      <w:r w:rsidR="00246B4A">
        <w:rPr>
          <w:sz w:val="22"/>
          <w:szCs w:val="28"/>
        </w:rPr>
        <w:t>d</w:t>
      </w:r>
      <w:r w:rsidRPr="00246B4A">
        <w:rPr>
          <w:sz w:val="22"/>
          <w:szCs w:val="28"/>
        </w:rPr>
        <w:t xml:space="preserve"> Care online application processes create barriers for Deaf and hearing impaired consumers. The agencies make 3 phone contacts and if no answer cancel applications. This issue was raised with Kath </w:t>
      </w:r>
      <w:r w:rsidR="00966192" w:rsidRPr="00246B4A">
        <w:rPr>
          <w:sz w:val="22"/>
          <w:szCs w:val="28"/>
        </w:rPr>
        <w:t>Silleri</w:t>
      </w:r>
      <w:r w:rsidRPr="00246B4A">
        <w:rPr>
          <w:sz w:val="22"/>
          <w:szCs w:val="28"/>
        </w:rPr>
        <w:t xml:space="preserve"> who will raise it with inter-agency contacts.</w:t>
      </w:r>
    </w:p>
    <w:p w:rsidR="00246B4A" w:rsidRPr="00246B4A" w:rsidRDefault="00246B4A" w:rsidP="00246B4A">
      <w:pPr>
        <w:pStyle w:val="Heading2"/>
        <w:spacing w:after="0" w:afterAutospacing="0"/>
        <w:rPr>
          <w:sz w:val="24"/>
        </w:rPr>
      </w:pPr>
      <w:r w:rsidRPr="00246B4A">
        <w:rPr>
          <w:sz w:val="24"/>
        </w:rPr>
        <w:t>Accesshub</w:t>
      </w:r>
    </w:p>
    <w:p w:rsidR="009F19D2" w:rsidRPr="00246B4A" w:rsidRDefault="009F19D2" w:rsidP="009F19D2">
      <w:pPr>
        <w:pStyle w:val="Default"/>
        <w:rPr>
          <w:sz w:val="22"/>
          <w:szCs w:val="28"/>
        </w:rPr>
      </w:pPr>
      <w:r w:rsidRPr="00246B4A">
        <w:rPr>
          <w:sz w:val="22"/>
          <w:szCs w:val="28"/>
        </w:rPr>
        <w:t>Key issues discussed</w:t>
      </w:r>
      <w:r w:rsidR="00246B4A" w:rsidRPr="00246B4A">
        <w:rPr>
          <w:sz w:val="22"/>
          <w:szCs w:val="28"/>
        </w:rPr>
        <w:t xml:space="preserve"> were:</w:t>
      </w:r>
    </w:p>
    <w:p w:rsidR="00A0536F" w:rsidRPr="00246B4A" w:rsidRDefault="009F19D2" w:rsidP="00A0536F">
      <w:pPr>
        <w:pStyle w:val="ListParagraph"/>
        <w:numPr>
          <w:ilvl w:val="0"/>
          <w:numId w:val="16"/>
        </w:numPr>
        <w:spacing w:before="240"/>
        <w:rPr>
          <w:szCs w:val="28"/>
        </w:rPr>
      </w:pPr>
      <w:r w:rsidRPr="00246B4A">
        <w:rPr>
          <w:szCs w:val="28"/>
        </w:rPr>
        <w:t xml:space="preserve">ACCANs </w:t>
      </w:r>
      <w:r w:rsidR="00A0536F" w:rsidRPr="00246B4A">
        <w:rPr>
          <w:szCs w:val="28"/>
        </w:rPr>
        <w:t xml:space="preserve">contract with </w:t>
      </w:r>
      <w:r w:rsidR="002B62E5" w:rsidRPr="00246B4A">
        <w:rPr>
          <w:szCs w:val="28"/>
        </w:rPr>
        <w:t>DoCA</w:t>
      </w:r>
      <w:r w:rsidR="00A0536F" w:rsidRPr="00246B4A">
        <w:rPr>
          <w:szCs w:val="28"/>
        </w:rPr>
        <w:t xml:space="preserve"> to undertake Accesshub focus groups was discussed.</w:t>
      </w:r>
    </w:p>
    <w:p w:rsidR="00A0536F" w:rsidRPr="00246B4A" w:rsidRDefault="00A0536F" w:rsidP="00A0536F">
      <w:pPr>
        <w:pStyle w:val="ListParagraph"/>
        <w:numPr>
          <w:ilvl w:val="0"/>
          <w:numId w:val="16"/>
        </w:numPr>
        <w:spacing w:before="240"/>
        <w:rPr>
          <w:szCs w:val="28"/>
        </w:rPr>
      </w:pPr>
      <w:r w:rsidRPr="00246B4A">
        <w:rPr>
          <w:szCs w:val="28"/>
        </w:rPr>
        <w:t xml:space="preserve">There was concern from the members that ACCAN was undertaking the focus groups with </w:t>
      </w:r>
      <w:r w:rsidR="009F19D2" w:rsidRPr="00246B4A">
        <w:rPr>
          <w:szCs w:val="28"/>
        </w:rPr>
        <w:t xml:space="preserve">Expression </w:t>
      </w:r>
      <w:r w:rsidRPr="00246B4A">
        <w:rPr>
          <w:szCs w:val="28"/>
        </w:rPr>
        <w:t>Australia, a service provider and not a D</w:t>
      </w:r>
      <w:r w:rsidR="0064409A">
        <w:rPr>
          <w:szCs w:val="28"/>
        </w:rPr>
        <w:t>isabled Peoples Organisation (D</w:t>
      </w:r>
      <w:r w:rsidRPr="00246B4A">
        <w:rPr>
          <w:szCs w:val="28"/>
        </w:rPr>
        <w:t>PO</w:t>
      </w:r>
      <w:r w:rsidR="0064409A">
        <w:rPr>
          <w:szCs w:val="28"/>
        </w:rPr>
        <w:t>)</w:t>
      </w:r>
      <w:r w:rsidRPr="00246B4A">
        <w:rPr>
          <w:szCs w:val="28"/>
        </w:rPr>
        <w:t>.</w:t>
      </w:r>
    </w:p>
    <w:p w:rsidR="00A0536F" w:rsidRPr="00246B4A" w:rsidRDefault="00A0536F" w:rsidP="00A0536F">
      <w:pPr>
        <w:pStyle w:val="ListParagraph"/>
        <w:numPr>
          <w:ilvl w:val="0"/>
          <w:numId w:val="16"/>
        </w:numPr>
        <w:spacing w:before="240"/>
        <w:rPr>
          <w:szCs w:val="28"/>
        </w:rPr>
      </w:pPr>
      <w:r w:rsidRPr="00246B4A">
        <w:rPr>
          <w:szCs w:val="28"/>
        </w:rPr>
        <w:t xml:space="preserve">ACCAN acknowledged the ongoing funding concerns for DPOs and disability advocacy. </w:t>
      </w:r>
    </w:p>
    <w:p w:rsidR="00EA4F95" w:rsidRDefault="00A0536F" w:rsidP="00A0536F">
      <w:pPr>
        <w:pStyle w:val="ListParagraph"/>
        <w:numPr>
          <w:ilvl w:val="0"/>
          <w:numId w:val="16"/>
        </w:numPr>
        <w:spacing w:before="240"/>
        <w:rPr>
          <w:szCs w:val="28"/>
        </w:rPr>
      </w:pPr>
      <w:r w:rsidRPr="00246B4A">
        <w:rPr>
          <w:szCs w:val="28"/>
        </w:rPr>
        <w:t>ACCAN noted that the focus groups were funded by DoCA on a cost-recovery basis only.</w:t>
      </w:r>
    </w:p>
    <w:p w:rsidR="00EA4F95" w:rsidRDefault="00EA4F95" w:rsidP="00EA4F95">
      <w:pPr>
        <w:pStyle w:val="NumberLevel1"/>
        <w:numPr>
          <w:ilvl w:val="0"/>
          <w:numId w:val="0"/>
        </w:numPr>
        <w:tabs>
          <w:tab w:val="left" w:pos="720"/>
        </w:tabs>
        <w:rPr>
          <w:rFonts w:eastAsiaTheme="minorHAnsi"/>
        </w:rPr>
      </w:pPr>
      <w:r>
        <w:rPr>
          <w:rFonts w:eastAsiaTheme="minorHAnsi"/>
        </w:rPr>
        <w:t xml:space="preserve">The costs include: Focus groups </w:t>
      </w:r>
      <w:r w:rsidR="00EB31C0">
        <w:rPr>
          <w:rFonts w:eastAsiaTheme="minorHAnsi"/>
        </w:rPr>
        <w:t>facilitation, Venue</w:t>
      </w:r>
      <w:r>
        <w:rPr>
          <w:rFonts w:eastAsiaTheme="minorHAnsi"/>
        </w:rPr>
        <w:t xml:space="preserve"> costs, Interpreter fees, </w:t>
      </w:r>
      <w:r w:rsidR="00EB31C0">
        <w:rPr>
          <w:rFonts w:eastAsiaTheme="minorHAnsi"/>
        </w:rPr>
        <w:t>other</w:t>
      </w:r>
      <w:r>
        <w:rPr>
          <w:rFonts w:eastAsiaTheme="minorHAnsi"/>
        </w:rPr>
        <w:t xml:space="preserve"> accessibility costs (such as live captioning), Payment to focus group participants, including travel allowance </w:t>
      </w:r>
      <w:r w:rsidR="00EB31C0">
        <w:rPr>
          <w:rFonts w:eastAsiaTheme="minorHAnsi"/>
        </w:rPr>
        <w:t>and Report</w:t>
      </w:r>
      <w:r>
        <w:rPr>
          <w:rFonts w:eastAsiaTheme="minorHAnsi"/>
        </w:rPr>
        <w:t xml:space="preserve"> writing.</w:t>
      </w:r>
    </w:p>
    <w:p w:rsidR="00A0536F" w:rsidRPr="00246B4A" w:rsidRDefault="00A0536F" w:rsidP="00EA4F95">
      <w:pPr>
        <w:pStyle w:val="NumberLevel1"/>
        <w:numPr>
          <w:ilvl w:val="0"/>
          <w:numId w:val="0"/>
        </w:numPr>
        <w:tabs>
          <w:tab w:val="left" w:pos="720"/>
        </w:tabs>
        <w:rPr>
          <w:szCs w:val="28"/>
        </w:rPr>
      </w:pPr>
      <w:r w:rsidRPr="00246B4A">
        <w:rPr>
          <w:szCs w:val="28"/>
        </w:rPr>
        <w:t xml:space="preserve">ACCAN will not receive any </w:t>
      </w:r>
      <w:r w:rsidR="00EA4F95">
        <w:rPr>
          <w:szCs w:val="28"/>
        </w:rPr>
        <w:t xml:space="preserve">project </w:t>
      </w:r>
      <w:r w:rsidRPr="00246B4A">
        <w:rPr>
          <w:szCs w:val="28"/>
        </w:rPr>
        <w:t xml:space="preserve">management fee for </w:t>
      </w:r>
      <w:r w:rsidR="009F19D2" w:rsidRPr="00246B4A">
        <w:rPr>
          <w:szCs w:val="28"/>
        </w:rPr>
        <w:t xml:space="preserve">undertaking </w:t>
      </w:r>
      <w:r w:rsidRPr="00246B4A">
        <w:rPr>
          <w:szCs w:val="28"/>
        </w:rPr>
        <w:t xml:space="preserve">the </w:t>
      </w:r>
      <w:r w:rsidR="009F19D2" w:rsidRPr="00246B4A">
        <w:rPr>
          <w:szCs w:val="28"/>
        </w:rPr>
        <w:t xml:space="preserve">consultation for </w:t>
      </w:r>
      <w:r w:rsidRPr="00246B4A">
        <w:rPr>
          <w:szCs w:val="28"/>
        </w:rPr>
        <w:t xml:space="preserve">DoCA. </w:t>
      </w:r>
    </w:p>
    <w:p w:rsidR="00A0536F" w:rsidRPr="00246B4A" w:rsidRDefault="00A0536F" w:rsidP="00A0536F">
      <w:pPr>
        <w:pStyle w:val="ListParagraph"/>
        <w:numPr>
          <w:ilvl w:val="0"/>
          <w:numId w:val="16"/>
        </w:numPr>
        <w:spacing w:before="240"/>
        <w:rPr>
          <w:szCs w:val="28"/>
        </w:rPr>
      </w:pPr>
      <w:r w:rsidRPr="00246B4A">
        <w:rPr>
          <w:szCs w:val="28"/>
        </w:rPr>
        <w:t>ACCAN also noted that both Wayne and Meredith have provided significant in-kind investment on ACCAN</w:t>
      </w:r>
      <w:r w:rsidR="00246B4A">
        <w:rPr>
          <w:szCs w:val="28"/>
        </w:rPr>
        <w:t>’</w:t>
      </w:r>
      <w:r w:rsidRPr="00246B4A">
        <w:rPr>
          <w:szCs w:val="28"/>
        </w:rPr>
        <w:t>s behalf to ensure that the focus groups are able to consult with the NRS user community.</w:t>
      </w:r>
    </w:p>
    <w:p w:rsidR="00CF2F0D" w:rsidRDefault="00257C41" w:rsidP="00246B4A">
      <w:pPr>
        <w:pStyle w:val="Heading1"/>
        <w:numPr>
          <w:ilvl w:val="0"/>
          <w:numId w:val="22"/>
        </w:numPr>
      </w:pPr>
      <w:r>
        <w:lastRenderedPageBreak/>
        <w:t>Andres Merlano provided a short update and presentation of the Accessible Telecoms project.</w:t>
      </w:r>
    </w:p>
    <w:p w:rsidR="00257C41" w:rsidRPr="00C4544D" w:rsidRDefault="00F655A1" w:rsidP="00723BB8">
      <w:pPr>
        <w:spacing w:before="240"/>
      </w:pPr>
      <w:r w:rsidRPr="00C4544D">
        <w:t>Key issues discussed;</w:t>
      </w:r>
    </w:p>
    <w:p w:rsidR="00F655A1" w:rsidRPr="00C4544D" w:rsidRDefault="00F655A1" w:rsidP="00F655A1">
      <w:pPr>
        <w:pStyle w:val="ListParagraph"/>
        <w:numPr>
          <w:ilvl w:val="0"/>
          <w:numId w:val="17"/>
        </w:numPr>
        <w:spacing w:before="100" w:beforeAutospacing="1" w:after="100" w:afterAutospacing="1"/>
      </w:pPr>
      <w:r w:rsidRPr="00C4544D">
        <w:t xml:space="preserve">It was </w:t>
      </w:r>
      <w:r w:rsidR="002B62E5" w:rsidRPr="00C4544D">
        <w:t>suggested that</w:t>
      </w:r>
      <w:r w:rsidRPr="00C4544D">
        <w:t xml:space="preserve"> </w:t>
      </w:r>
      <w:r w:rsidR="002B62E5" w:rsidRPr="00C4544D">
        <w:t>it</w:t>
      </w:r>
      <w:r w:rsidRPr="00C4544D">
        <w:t xml:space="preserve"> would be ideal if the deafblind community and Auslan Users were included in the access needs as a separate</w:t>
      </w:r>
      <w:r w:rsidR="00C4544D" w:rsidRPr="00C4544D">
        <w:t xml:space="preserve"> category. They believe a full D</w:t>
      </w:r>
      <w:r w:rsidRPr="00C4544D">
        <w:t>eaf person should be part of the committee in order to properly understand their needs. W</w:t>
      </w:r>
      <w:r w:rsidR="00C4544D">
        <w:t>ayne</w:t>
      </w:r>
      <w:r w:rsidRPr="00C4544D">
        <w:t xml:space="preserve"> explained the reasoning behind the AT categories. </w:t>
      </w:r>
    </w:p>
    <w:p w:rsidR="00F655A1" w:rsidRPr="00C4544D" w:rsidRDefault="00C4544D" w:rsidP="00F655A1">
      <w:pPr>
        <w:pStyle w:val="ListParagraph"/>
        <w:numPr>
          <w:ilvl w:val="0"/>
          <w:numId w:val="17"/>
        </w:numPr>
        <w:spacing w:before="100" w:beforeAutospacing="1" w:after="100" w:afterAutospacing="1"/>
      </w:pPr>
      <w:r>
        <w:t>The IDEAS w</w:t>
      </w:r>
      <w:r w:rsidR="00F655A1" w:rsidRPr="00C4544D">
        <w:t xml:space="preserve">ebsite is being updated to have a more contemporary look and feel. </w:t>
      </w:r>
      <w:r>
        <w:t>IDEAS</w:t>
      </w:r>
      <w:r w:rsidR="00F655A1" w:rsidRPr="00C4544D">
        <w:t xml:space="preserve"> was chosen to host the Accessible Telecoms project  because of their existing call centre capabilities, as the service was planned to be driven by calls but it’s been mainly driven by online contact.</w:t>
      </w:r>
    </w:p>
    <w:p w:rsidR="00F655A1" w:rsidRPr="00C4544D" w:rsidRDefault="00F655A1" w:rsidP="00F655A1">
      <w:pPr>
        <w:pStyle w:val="ListParagraph"/>
        <w:numPr>
          <w:ilvl w:val="0"/>
          <w:numId w:val="17"/>
        </w:numPr>
        <w:spacing w:before="100" w:beforeAutospacing="1" w:after="100" w:afterAutospacing="1"/>
      </w:pPr>
      <w:r w:rsidRPr="00C4544D">
        <w:t xml:space="preserve">A marketing and events strategy is in place to help promote the project. </w:t>
      </w:r>
    </w:p>
    <w:p w:rsidR="00F655A1" w:rsidRPr="00C4544D" w:rsidRDefault="00F655A1" w:rsidP="00F655A1">
      <w:pPr>
        <w:pStyle w:val="ListParagraph"/>
        <w:numPr>
          <w:ilvl w:val="0"/>
          <w:numId w:val="17"/>
        </w:numPr>
        <w:spacing w:before="100" w:beforeAutospacing="1" w:after="100" w:afterAutospacing="1"/>
      </w:pPr>
      <w:r w:rsidRPr="00C4544D">
        <w:t xml:space="preserve">It was suggested to consider using a logo without a wheelchair on it. </w:t>
      </w:r>
    </w:p>
    <w:p w:rsidR="00F655A1" w:rsidRPr="00C4544D" w:rsidRDefault="00F655A1" w:rsidP="00F655A1">
      <w:pPr>
        <w:pStyle w:val="ListParagraph"/>
        <w:numPr>
          <w:ilvl w:val="0"/>
          <w:numId w:val="17"/>
        </w:numPr>
        <w:spacing w:before="100" w:beforeAutospacing="1" w:after="100" w:afterAutospacing="1"/>
      </w:pPr>
      <w:r w:rsidRPr="00C4544D">
        <w:t>There was discussion about using IDEAS as it is a NSW funded entity. W</w:t>
      </w:r>
      <w:r w:rsidR="00C4544D">
        <w:t>ayne</w:t>
      </w:r>
      <w:r w:rsidRPr="00C4544D">
        <w:t xml:space="preserve"> </w:t>
      </w:r>
      <w:r w:rsidR="00FC35E6" w:rsidRPr="00C4544D">
        <w:t xml:space="preserve">noted that the Accessible Telecoms contract with IDEAS stipulates that AT </w:t>
      </w:r>
      <w:r w:rsidRPr="00C4544D">
        <w:t xml:space="preserve">funds are separate from </w:t>
      </w:r>
      <w:r w:rsidR="00FC35E6" w:rsidRPr="00C4544D">
        <w:t>the NSW funding for IDEAS services</w:t>
      </w:r>
      <w:r w:rsidRPr="00C4544D">
        <w:t>.</w:t>
      </w:r>
    </w:p>
    <w:p w:rsidR="00C4544D" w:rsidRDefault="00C4544D" w:rsidP="00C4544D">
      <w:pPr>
        <w:pStyle w:val="ListParagraph"/>
        <w:rPr>
          <w:rFonts w:ascii="Calibri" w:eastAsiaTheme="majorEastAsia" w:hAnsi="Calibri" w:cstheme="majorBidi"/>
          <w:b/>
          <w:bCs/>
          <w:color w:val="FF0000"/>
        </w:rPr>
      </w:pPr>
      <w:r>
        <w:rPr>
          <w:rFonts w:ascii="Calibri" w:eastAsiaTheme="majorEastAsia" w:hAnsi="Calibri" w:cstheme="majorBidi"/>
          <w:b/>
          <w:bCs/>
          <w:color w:val="FF0000"/>
        </w:rPr>
        <w:t xml:space="preserve">Action: Wayne </w:t>
      </w:r>
      <w:r w:rsidR="00F655A1" w:rsidRPr="00C4544D">
        <w:rPr>
          <w:rFonts w:ascii="Calibri" w:eastAsiaTheme="majorEastAsia" w:hAnsi="Calibri" w:cstheme="majorBidi"/>
          <w:b/>
          <w:bCs/>
          <w:color w:val="FF0000"/>
        </w:rPr>
        <w:t xml:space="preserve">will take the advice about including a deafblind section on board for the </w:t>
      </w:r>
      <w:r>
        <w:rPr>
          <w:rFonts w:ascii="Calibri" w:eastAsiaTheme="majorEastAsia" w:hAnsi="Calibri" w:cstheme="majorBidi"/>
          <w:b/>
          <w:bCs/>
          <w:color w:val="FF0000"/>
        </w:rPr>
        <w:t>committee.</w:t>
      </w:r>
    </w:p>
    <w:p w:rsidR="00C4544D" w:rsidRPr="00C4544D" w:rsidRDefault="00C4544D" w:rsidP="00C4544D">
      <w:pPr>
        <w:pStyle w:val="Heading1"/>
        <w:numPr>
          <w:ilvl w:val="0"/>
          <w:numId w:val="22"/>
        </w:numPr>
      </w:pPr>
      <w:r>
        <w:t>National Relay Service briefing (DoCA and Concentrix)</w:t>
      </w:r>
    </w:p>
    <w:p w:rsidR="00DE3B1D" w:rsidRPr="00C4544D" w:rsidRDefault="0039270B" w:rsidP="00723BB8">
      <w:pPr>
        <w:spacing w:before="240"/>
        <w:rPr>
          <w:szCs w:val="28"/>
        </w:rPr>
      </w:pPr>
      <w:r w:rsidRPr="00C4544D">
        <w:rPr>
          <w:szCs w:val="28"/>
        </w:rPr>
        <w:t xml:space="preserve">Concentrix gave an overview of the company and </w:t>
      </w:r>
      <w:r w:rsidR="00DE3B1D" w:rsidRPr="00C4544D">
        <w:rPr>
          <w:szCs w:val="28"/>
        </w:rPr>
        <w:t>outlined how it would be providing the NRS services.</w:t>
      </w:r>
    </w:p>
    <w:p w:rsidR="00FC35E6" w:rsidRPr="00C4544D" w:rsidRDefault="00FC35E6" w:rsidP="00723BB8">
      <w:pPr>
        <w:spacing w:before="240"/>
        <w:rPr>
          <w:szCs w:val="28"/>
        </w:rPr>
      </w:pPr>
      <w:r w:rsidRPr="00C4544D">
        <w:rPr>
          <w:szCs w:val="28"/>
        </w:rPr>
        <w:t>Key issues discussed;</w:t>
      </w:r>
    </w:p>
    <w:p w:rsidR="00CA6510" w:rsidRPr="00C4544D" w:rsidRDefault="00CA6510" w:rsidP="00CA6510">
      <w:pPr>
        <w:pStyle w:val="ListParagraph"/>
        <w:numPr>
          <w:ilvl w:val="0"/>
          <w:numId w:val="20"/>
        </w:numPr>
        <w:spacing w:before="100" w:beforeAutospacing="1" w:after="100" w:afterAutospacing="1"/>
      </w:pPr>
      <w:r w:rsidRPr="00C4544D">
        <w:t xml:space="preserve">Concentrix has been in Australia for over 15 years. Initially operated under IBM brand and then sold to Concentrix. </w:t>
      </w:r>
    </w:p>
    <w:p w:rsidR="00C4544D" w:rsidRDefault="00CA6510" w:rsidP="00CA6510">
      <w:pPr>
        <w:pStyle w:val="ListParagraph"/>
        <w:numPr>
          <w:ilvl w:val="0"/>
          <w:numId w:val="20"/>
        </w:numPr>
        <w:spacing w:before="100" w:beforeAutospacing="1" w:after="100" w:afterAutospacing="1"/>
      </w:pPr>
      <w:r w:rsidRPr="00C4544D">
        <w:t>They have two call centres in Australia (Ballarat and B</w:t>
      </w:r>
      <w:r w:rsidR="00C4544D">
        <w:t>risbane).</w:t>
      </w:r>
    </w:p>
    <w:p w:rsidR="00CA6510" w:rsidRPr="00C4544D" w:rsidRDefault="00CA6510" w:rsidP="00CA6510">
      <w:pPr>
        <w:pStyle w:val="ListParagraph"/>
        <w:numPr>
          <w:ilvl w:val="0"/>
          <w:numId w:val="20"/>
        </w:numPr>
        <w:spacing w:before="100" w:beforeAutospacing="1" w:after="100" w:afterAutospacing="1"/>
      </w:pPr>
      <w:r w:rsidRPr="00C4544D">
        <w:t xml:space="preserve">They employ 1200 people and service all types of channels, such as voice, chat, social media, messaging and now all the channels for NRS. </w:t>
      </w:r>
    </w:p>
    <w:p w:rsidR="00CA6510" w:rsidRPr="00C4544D" w:rsidRDefault="00CA6510" w:rsidP="00CA6510">
      <w:pPr>
        <w:pStyle w:val="ListParagraph"/>
        <w:numPr>
          <w:ilvl w:val="0"/>
          <w:numId w:val="20"/>
        </w:numPr>
        <w:spacing w:before="100" w:beforeAutospacing="1" w:after="100" w:afterAutospacing="1"/>
      </w:pPr>
      <w:r w:rsidRPr="00C4544D">
        <w:t>They will also introduce a new text-and-listen service in the NRS.</w:t>
      </w:r>
    </w:p>
    <w:p w:rsidR="00CA6510" w:rsidRPr="00C4544D" w:rsidRDefault="00CA6510" w:rsidP="00C4544D">
      <w:pPr>
        <w:pStyle w:val="ListParagraph"/>
        <w:numPr>
          <w:ilvl w:val="0"/>
          <w:numId w:val="20"/>
        </w:numPr>
        <w:spacing w:before="100" w:beforeAutospacing="1" w:after="100" w:afterAutospacing="1"/>
      </w:pPr>
      <w:r w:rsidRPr="00C4544D">
        <w:t>Concentrix also supports Centrelink, cashless debit card for the Department of Social Services and several State government departments for QLD, NSW and Victoria.</w:t>
      </w:r>
    </w:p>
    <w:p w:rsidR="00CA6510" w:rsidRDefault="00CA6510" w:rsidP="00C4544D">
      <w:pPr>
        <w:pStyle w:val="Heading2"/>
      </w:pPr>
      <w:r>
        <w:t>Q and A:</w:t>
      </w:r>
    </w:p>
    <w:p w:rsidR="00DE3B1D" w:rsidRPr="00C4544D" w:rsidRDefault="00DE3B1D" w:rsidP="00723BB8">
      <w:pPr>
        <w:spacing w:before="240"/>
        <w:rPr>
          <w:szCs w:val="28"/>
        </w:rPr>
      </w:pPr>
      <w:r w:rsidRPr="00C4544D">
        <w:rPr>
          <w:szCs w:val="28"/>
        </w:rPr>
        <w:t>The following questions were raised during the discussion of the new NRS contract.</w:t>
      </w:r>
    </w:p>
    <w:tbl>
      <w:tblPr>
        <w:tblStyle w:val="TableGrid"/>
        <w:tblW w:w="0" w:type="auto"/>
        <w:tblLook w:val="04A0" w:firstRow="1" w:lastRow="0" w:firstColumn="1" w:lastColumn="0" w:noHBand="0" w:noVBand="1"/>
      </w:tblPr>
      <w:tblGrid>
        <w:gridCol w:w="4233"/>
        <w:gridCol w:w="4783"/>
      </w:tblGrid>
      <w:tr w:rsidR="00DE3B1D" w:rsidTr="00C37BF4">
        <w:trPr>
          <w:tblHeader/>
        </w:trPr>
        <w:tc>
          <w:tcPr>
            <w:tcW w:w="4233" w:type="dxa"/>
            <w:tcBorders>
              <w:top w:val="single" w:sz="4" w:space="0" w:color="auto"/>
              <w:left w:val="single" w:sz="4" w:space="0" w:color="auto"/>
              <w:bottom w:val="single" w:sz="4" w:space="0" w:color="auto"/>
              <w:right w:val="single" w:sz="4" w:space="0" w:color="auto"/>
            </w:tcBorders>
            <w:hideMark/>
          </w:tcPr>
          <w:p w:rsidR="00DE3B1D" w:rsidRDefault="00DE3B1D">
            <w:pPr>
              <w:rPr>
                <w:lang w:eastAsia="en-US"/>
              </w:rPr>
            </w:pPr>
            <w:bookmarkStart w:id="3" w:name="HeaderTitle1"/>
            <w:r>
              <w:t xml:space="preserve">Question </w:t>
            </w:r>
          </w:p>
        </w:tc>
        <w:tc>
          <w:tcPr>
            <w:tcW w:w="4783" w:type="dxa"/>
            <w:tcBorders>
              <w:top w:val="single" w:sz="4" w:space="0" w:color="auto"/>
              <w:left w:val="single" w:sz="4" w:space="0" w:color="auto"/>
              <w:bottom w:val="single" w:sz="4" w:space="0" w:color="auto"/>
              <w:right w:val="single" w:sz="4" w:space="0" w:color="auto"/>
            </w:tcBorders>
            <w:hideMark/>
          </w:tcPr>
          <w:p w:rsidR="00DE3B1D" w:rsidRDefault="00DE3B1D">
            <w:pPr>
              <w:rPr>
                <w:lang w:eastAsia="en-US"/>
              </w:rPr>
            </w:pPr>
            <w:r>
              <w:t xml:space="preserve">Response </w:t>
            </w:r>
          </w:p>
        </w:tc>
      </w:tr>
      <w:bookmarkEnd w:id="3"/>
      <w:tr w:rsidR="00DE3B1D" w:rsidTr="00C37BF4">
        <w:trPr>
          <w:trHeight w:val="2744"/>
        </w:trPr>
        <w:tc>
          <w:tcPr>
            <w:tcW w:w="4233" w:type="dxa"/>
            <w:tcBorders>
              <w:top w:val="single" w:sz="4" w:space="0" w:color="auto"/>
              <w:left w:val="single" w:sz="4" w:space="0" w:color="auto"/>
              <w:bottom w:val="single" w:sz="4" w:space="0" w:color="auto"/>
              <w:right w:val="single" w:sz="4" w:space="0" w:color="auto"/>
            </w:tcBorders>
          </w:tcPr>
          <w:p w:rsidR="00DE3B1D" w:rsidRPr="00C4544D" w:rsidRDefault="00DE3B1D" w:rsidP="00C4544D">
            <w:pPr>
              <w:rPr>
                <w:b/>
              </w:rPr>
            </w:pPr>
            <w:r w:rsidRPr="00C4544D">
              <w:rPr>
                <w:b/>
              </w:rPr>
              <w:lastRenderedPageBreak/>
              <w:t>NRS funding is 10 million shy of the real cost, how are you able to deliver the best result in that situation?</w:t>
            </w:r>
          </w:p>
          <w:p w:rsidR="00DE3B1D" w:rsidRPr="00C4544D" w:rsidRDefault="00DE3B1D">
            <w:pPr>
              <w:rPr>
                <w:lang w:eastAsia="en-US"/>
              </w:rPr>
            </w:pPr>
          </w:p>
        </w:tc>
        <w:tc>
          <w:tcPr>
            <w:tcW w:w="4783" w:type="dxa"/>
            <w:tcBorders>
              <w:top w:val="single" w:sz="4" w:space="0" w:color="auto"/>
              <w:left w:val="single" w:sz="4" w:space="0" w:color="auto"/>
              <w:bottom w:val="single" w:sz="4" w:space="0" w:color="auto"/>
              <w:right w:val="single" w:sz="4" w:space="0" w:color="auto"/>
            </w:tcBorders>
          </w:tcPr>
          <w:p w:rsidR="00DE3B1D" w:rsidRPr="00C4544D" w:rsidRDefault="002B62E5">
            <w:r w:rsidRPr="00C4544D">
              <w:t>DoCA</w:t>
            </w:r>
            <w:r w:rsidR="00DE3B1D" w:rsidRPr="00C4544D">
              <w:t xml:space="preserve"> has responsibility for the </w:t>
            </w:r>
            <w:r w:rsidRPr="00C4544D">
              <w:t>budget;</w:t>
            </w:r>
            <w:r w:rsidR="00DE3B1D" w:rsidRPr="00C4544D">
              <w:t xml:space="preserve"> it has been $22 million per year since the 2013 </w:t>
            </w:r>
            <w:r w:rsidRPr="00C4544D">
              <w:t xml:space="preserve">Contract. </w:t>
            </w:r>
            <w:r w:rsidR="00DE3B1D" w:rsidRPr="00C4544D">
              <w:t xml:space="preserve">Costs have exceeded that in recent years. </w:t>
            </w:r>
            <w:r w:rsidRPr="00C4544D">
              <w:t>DoCA</w:t>
            </w:r>
            <w:r w:rsidR="00DE3B1D" w:rsidRPr="00C4544D">
              <w:t xml:space="preserve"> trusts that Concentrix will be able to deliver the service using the budget of $22million per year or 66million over three years. There is an expectancy of costs to be higher during the set up phase and then stabilize after this. </w:t>
            </w:r>
            <w:r w:rsidRPr="00C4544D">
              <w:t>DoCA</w:t>
            </w:r>
            <w:r w:rsidR="00DE3B1D" w:rsidRPr="00C4544D">
              <w:t xml:space="preserve"> mentioned that the same level of service will be provided, “not more cheaply but more effectively”.</w:t>
            </w:r>
          </w:p>
        </w:tc>
      </w:tr>
      <w:tr w:rsidR="00DE3B1D" w:rsidTr="00C37BF4">
        <w:trPr>
          <w:trHeight w:val="2780"/>
        </w:trPr>
        <w:tc>
          <w:tcPr>
            <w:tcW w:w="4233" w:type="dxa"/>
            <w:tcBorders>
              <w:top w:val="single" w:sz="4" w:space="0" w:color="auto"/>
              <w:left w:val="single" w:sz="4" w:space="0" w:color="auto"/>
              <w:bottom w:val="single" w:sz="4" w:space="0" w:color="auto"/>
              <w:right w:val="single" w:sz="4" w:space="0" w:color="auto"/>
            </w:tcBorders>
            <w:hideMark/>
          </w:tcPr>
          <w:p w:rsidR="00DE3B1D" w:rsidRPr="00C4544D" w:rsidRDefault="00DE3B1D" w:rsidP="00C4544D">
            <w:pPr>
              <w:rPr>
                <w:b/>
                <w:lang w:eastAsia="en-US"/>
              </w:rPr>
            </w:pPr>
            <w:r w:rsidRPr="00C4544D">
              <w:rPr>
                <w:b/>
              </w:rPr>
              <w:t>TTY Emergency Service number 106 and Triple Zero, will they continue?</w:t>
            </w:r>
          </w:p>
        </w:tc>
        <w:tc>
          <w:tcPr>
            <w:tcW w:w="4783" w:type="dxa"/>
            <w:tcBorders>
              <w:top w:val="single" w:sz="4" w:space="0" w:color="auto"/>
              <w:left w:val="single" w:sz="4" w:space="0" w:color="auto"/>
              <w:bottom w:val="single" w:sz="4" w:space="0" w:color="auto"/>
              <w:right w:val="single" w:sz="4" w:space="0" w:color="auto"/>
            </w:tcBorders>
          </w:tcPr>
          <w:p w:rsidR="00DE3B1D" w:rsidRDefault="00DE3B1D" w:rsidP="00C4544D">
            <w:r w:rsidRPr="00C4544D">
              <w:t>#106 is not cancelled; the number is still operational for TTY users.</w:t>
            </w:r>
            <w:r w:rsidR="00EE60D4">
              <w:t xml:space="preserve">  Other NRS users can continue to request a call to Triple Zero through their preferred service option.</w:t>
            </w:r>
          </w:p>
          <w:p w:rsidR="00643C07" w:rsidRDefault="00643C07" w:rsidP="00C4544D"/>
          <w:p w:rsidR="00643C07" w:rsidRDefault="00643C07" w:rsidP="00C4544D">
            <w:r>
              <w:t>There is no change to access to the emergency call service for NRS users.</w:t>
            </w:r>
          </w:p>
          <w:p w:rsidR="00C4544D" w:rsidRPr="00C4544D" w:rsidRDefault="00C4544D" w:rsidP="00C4544D"/>
          <w:p w:rsidR="00DE3B1D" w:rsidRPr="00C4544D" w:rsidRDefault="00DE3B1D" w:rsidP="00C4544D">
            <w:r w:rsidRPr="00C4544D">
              <w:t xml:space="preserve">SMS to 000 (triple zero) is being consulted in the review of the Emergency Call Service Determination. Video Calling and Social media access to triple zero are also being discussed. Telstra (the 000 operator) is implementing a network upgrade that will make the triple zero service more reliable. </w:t>
            </w:r>
          </w:p>
        </w:tc>
      </w:tr>
      <w:tr w:rsidR="00DE3B1D" w:rsidTr="00C37BF4">
        <w:trPr>
          <w:trHeight w:val="1682"/>
        </w:trPr>
        <w:tc>
          <w:tcPr>
            <w:tcW w:w="4233" w:type="dxa"/>
            <w:tcBorders>
              <w:top w:val="single" w:sz="4" w:space="0" w:color="auto"/>
              <w:left w:val="single" w:sz="4" w:space="0" w:color="auto"/>
              <w:bottom w:val="single" w:sz="4" w:space="0" w:color="auto"/>
              <w:right w:val="single" w:sz="4" w:space="0" w:color="auto"/>
            </w:tcBorders>
          </w:tcPr>
          <w:p w:rsidR="00DE3B1D" w:rsidRPr="00C4544D" w:rsidRDefault="00DE3B1D" w:rsidP="00C4544D">
            <w:r w:rsidRPr="00C4544D">
              <w:rPr>
                <w:b/>
              </w:rPr>
              <w:t>How will Concentrix guarantee quality assurance to their consumers?</w:t>
            </w:r>
            <w:r w:rsidRPr="00C4544D">
              <w:t xml:space="preserve"> </w:t>
            </w:r>
          </w:p>
          <w:p w:rsidR="00DE3B1D" w:rsidRPr="00C4544D" w:rsidRDefault="00DE3B1D">
            <w:pPr>
              <w:pStyle w:val="ListParagraph"/>
              <w:ind w:left="1080"/>
              <w:rPr>
                <w:b/>
                <w:lang w:eastAsia="en-US"/>
              </w:rPr>
            </w:pPr>
          </w:p>
        </w:tc>
        <w:tc>
          <w:tcPr>
            <w:tcW w:w="4783" w:type="dxa"/>
            <w:tcBorders>
              <w:top w:val="single" w:sz="4" w:space="0" w:color="auto"/>
              <w:left w:val="single" w:sz="4" w:space="0" w:color="auto"/>
              <w:bottom w:val="single" w:sz="4" w:space="0" w:color="auto"/>
              <w:right w:val="single" w:sz="4" w:space="0" w:color="auto"/>
            </w:tcBorders>
          </w:tcPr>
          <w:p w:rsidR="00DE3B1D" w:rsidRPr="00C4544D" w:rsidRDefault="00DE3B1D" w:rsidP="00C4544D">
            <w:r w:rsidRPr="00C4544D">
              <w:t>Concentrix is currently revamping training programs with schools, Federation University, and hopefully with ACCAN and similar organisations to set quality and performance reviews and standards. They will create dedicated quality teams to monitor quality standards.</w:t>
            </w:r>
          </w:p>
        </w:tc>
      </w:tr>
      <w:tr w:rsidR="00DE3B1D" w:rsidTr="00C37BF4">
        <w:trPr>
          <w:trHeight w:val="4319"/>
        </w:trPr>
        <w:tc>
          <w:tcPr>
            <w:tcW w:w="4233" w:type="dxa"/>
            <w:tcBorders>
              <w:top w:val="single" w:sz="4" w:space="0" w:color="auto"/>
              <w:left w:val="single" w:sz="4" w:space="0" w:color="auto"/>
              <w:bottom w:val="single" w:sz="4" w:space="0" w:color="auto"/>
              <w:right w:val="single" w:sz="4" w:space="0" w:color="auto"/>
            </w:tcBorders>
          </w:tcPr>
          <w:p w:rsidR="00DE3B1D" w:rsidRDefault="00DE3B1D" w:rsidP="00C4544D">
            <w:pPr>
              <w:rPr>
                <w:b/>
              </w:rPr>
            </w:pPr>
            <w:r w:rsidRPr="00C4544D">
              <w:rPr>
                <w:b/>
              </w:rPr>
              <w:t xml:space="preserve">Concerns about future of Captel. There is uncertainty, as information about the new “better” solution has not been provided to the public. </w:t>
            </w:r>
          </w:p>
          <w:p w:rsidR="00C4544D" w:rsidRPr="00C4544D" w:rsidRDefault="00C4544D" w:rsidP="00C4544D">
            <w:pPr>
              <w:rPr>
                <w:b/>
              </w:rPr>
            </w:pPr>
          </w:p>
          <w:p w:rsidR="00DE3B1D" w:rsidRPr="00C4544D" w:rsidRDefault="00DE3B1D" w:rsidP="00C4544D">
            <w:pPr>
              <w:rPr>
                <w:b/>
              </w:rPr>
            </w:pPr>
            <w:r w:rsidRPr="00C4544D">
              <w:rPr>
                <w:b/>
              </w:rPr>
              <w:t xml:space="preserve">Would a 5 year transition to Captel be considered by </w:t>
            </w:r>
            <w:r w:rsidR="002B62E5" w:rsidRPr="00C4544D">
              <w:rPr>
                <w:b/>
              </w:rPr>
              <w:t>DoCA</w:t>
            </w:r>
            <w:r w:rsidRPr="00C4544D">
              <w:rPr>
                <w:b/>
              </w:rPr>
              <w:t>?</w:t>
            </w:r>
          </w:p>
        </w:tc>
        <w:tc>
          <w:tcPr>
            <w:tcW w:w="4783" w:type="dxa"/>
            <w:tcBorders>
              <w:top w:val="single" w:sz="4" w:space="0" w:color="auto"/>
              <w:left w:val="single" w:sz="4" w:space="0" w:color="auto"/>
              <w:bottom w:val="single" w:sz="4" w:space="0" w:color="auto"/>
              <w:right w:val="single" w:sz="4" w:space="0" w:color="auto"/>
            </w:tcBorders>
          </w:tcPr>
          <w:p w:rsidR="00DE3B1D" w:rsidRDefault="00DE3B1D" w:rsidP="00C4544D">
            <w:r w:rsidRPr="00C4544D">
              <w:t xml:space="preserve">Captel is a brand, the service will continue but not the brand. Individuals that use Captel are very diverse, so Concentrix is creating different options to suit different types of people. So far they have been able to reach about 50 users for input. </w:t>
            </w:r>
            <w:r w:rsidR="002B62E5" w:rsidRPr="00C4544D">
              <w:t>DoCA</w:t>
            </w:r>
            <w:r w:rsidRPr="00C4544D">
              <w:t xml:space="preserve"> asked for help reaching more people to be part of the project, in order to help them transition to a new service. </w:t>
            </w:r>
          </w:p>
          <w:p w:rsidR="00C4544D" w:rsidRPr="00C4544D" w:rsidRDefault="00C4544D" w:rsidP="00C4544D"/>
          <w:p w:rsidR="00DE3B1D" w:rsidRPr="00C4544D" w:rsidRDefault="00DE3B1D" w:rsidP="00C37BF4">
            <w:r w:rsidRPr="00C4544D">
              <w:t xml:space="preserve">There are only 4000 Captel devices in distribution in Australia.  </w:t>
            </w:r>
            <w:r w:rsidR="002B62E5" w:rsidRPr="00C4544D">
              <w:t>DoCA</w:t>
            </w:r>
            <w:r w:rsidRPr="00C4544D">
              <w:t xml:space="preserve"> will not be able to offer the service past January</w:t>
            </w:r>
            <w:r w:rsidR="00C4544D">
              <w:t xml:space="preserve"> of 2020 and this is not in DoCA</w:t>
            </w:r>
            <w:r w:rsidRPr="00C4544D">
              <w:t xml:space="preserve">’s power. Captel is a proprietary license system. The option of an extension is not something </w:t>
            </w:r>
            <w:r w:rsidR="00966192" w:rsidRPr="00C4544D">
              <w:t>DoCA</w:t>
            </w:r>
            <w:r w:rsidR="00C37BF4">
              <w:t xml:space="preserve"> can achieve.</w:t>
            </w:r>
          </w:p>
        </w:tc>
      </w:tr>
      <w:tr w:rsidR="00DE3B1D" w:rsidTr="00C37BF4">
        <w:trPr>
          <w:trHeight w:val="2510"/>
        </w:trPr>
        <w:tc>
          <w:tcPr>
            <w:tcW w:w="4233" w:type="dxa"/>
            <w:tcBorders>
              <w:top w:val="single" w:sz="4" w:space="0" w:color="auto"/>
              <w:left w:val="single" w:sz="4" w:space="0" w:color="auto"/>
              <w:bottom w:val="single" w:sz="4" w:space="0" w:color="auto"/>
              <w:right w:val="single" w:sz="4" w:space="0" w:color="auto"/>
            </w:tcBorders>
          </w:tcPr>
          <w:p w:rsidR="00DE3B1D" w:rsidRPr="00C4544D" w:rsidRDefault="00DE3B1D" w:rsidP="00C4544D">
            <w:pPr>
              <w:rPr>
                <w:b/>
              </w:rPr>
            </w:pPr>
            <w:r w:rsidRPr="00C4544D">
              <w:rPr>
                <w:b/>
              </w:rPr>
              <w:lastRenderedPageBreak/>
              <w:t>How will DoCA involve organisations and community in the changing processes they a</w:t>
            </w:r>
            <w:r w:rsidR="00C4544D">
              <w:rPr>
                <w:b/>
              </w:rPr>
              <w:t>re leading? I.e. NRS and Access</w:t>
            </w:r>
            <w:r w:rsidRPr="00C4544D">
              <w:rPr>
                <w:b/>
              </w:rPr>
              <w:t>hub.  Students and clients of disability organisations are not aware of NRS services or their changes, and feel that they are not being informed of th</w:t>
            </w:r>
            <w:r w:rsidR="00C4544D">
              <w:rPr>
                <w:b/>
              </w:rPr>
              <w:t>e services that they could use.</w:t>
            </w:r>
          </w:p>
        </w:tc>
        <w:tc>
          <w:tcPr>
            <w:tcW w:w="4783" w:type="dxa"/>
            <w:tcBorders>
              <w:top w:val="single" w:sz="4" w:space="0" w:color="auto"/>
              <w:left w:val="single" w:sz="4" w:space="0" w:color="auto"/>
              <w:bottom w:val="single" w:sz="4" w:space="0" w:color="auto"/>
              <w:right w:val="single" w:sz="4" w:space="0" w:color="auto"/>
            </w:tcBorders>
          </w:tcPr>
          <w:p w:rsidR="00C4544D" w:rsidRDefault="00DE3B1D" w:rsidP="00C4544D">
            <w:r w:rsidRPr="00C4544D">
              <w:t xml:space="preserve">This is a multi-party conversation. </w:t>
            </w:r>
            <w:r w:rsidR="002B62E5" w:rsidRPr="00C4544D">
              <w:t>DoCA</w:t>
            </w:r>
            <w:r w:rsidRPr="00C4544D">
              <w:t xml:space="preserve"> had a consultation process in 2016 </w:t>
            </w:r>
            <w:r w:rsidR="00635D23">
              <w:t xml:space="preserve">which included consideration </w:t>
            </w:r>
            <w:r w:rsidRPr="00C4544D">
              <w:t xml:space="preserve">about the effectiveness of an outreach program and decided that this money could be channelled to help the NRS and other programs. </w:t>
            </w:r>
          </w:p>
          <w:p w:rsidR="00C4544D" w:rsidRDefault="00C4544D" w:rsidP="00C4544D"/>
          <w:p w:rsidR="00DE3B1D" w:rsidRPr="00C4544D" w:rsidRDefault="002B62E5" w:rsidP="00C4544D">
            <w:r w:rsidRPr="00C4544D">
              <w:t>DoCA</w:t>
            </w:r>
            <w:r w:rsidR="00DE3B1D" w:rsidRPr="00C4544D">
              <w:t xml:space="preserve"> welcomes the opportunity to talk with all people in the community for feedback a</w:t>
            </w:r>
            <w:r w:rsidR="00C4544D">
              <w:t>nd to help construct the Access</w:t>
            </w:r>
            <w:r w:rsidR="00DE3B1D" w:rsidRPr="00C4544D">
              <w:t>hub services.</w:t>
            </w:r>
          </w:p>
        </w:tc>
      </w:tr>
      <w:tr w:rsidR="00DE3B1D" w:rsidTr="00C37BF4">
        <w:trPr>
          <w:trHeight w:val="3860"/>
        </w:trPr>
        <w:tc>
          <w:tcPr>
            <w:tcW w:w="4233" w:type="dxa"/>
            <w:tcBorders>
              <w:top w:val="single" w:sz="4" w:space="0" w:color="auto"/>
              <w:left w:val="single" w:sz="4" w:space="0" w:color="auto"/>
              <w:bottom w:val="single" w:sz="4" w:space="0" w:color="auto"/>
              <w:right w:val="single" w:sz="4" w:space="0" w:color="auto"/>
            </w:tcBorders>
          </w:tcPr>
          <w:p w:rsidR="00DE3B1D" w:rsidRPr="00C4544D" w:rsidRDefault="00DE3B1D" w:rsidP="00C4544D">
            <w:pPr>
              <w:rPr>
                <w:b/>
              </w:rPr>
            </w:pPr>
            <w:r w:rsidRPr="00C4544D">
              <w:rPr>
                <w:b/>
              </w:rPr>
              <w:t>How is Concentrix going to provide a better NRS service?</w:t>
            </w:r>
          </w:p>
        </w:tc>
        <w:tc>
          <w:tcPr>
            <w:tcW w:w="4783" w:type="dxa"/>
            <w:tcBorders>
              <w:top w:val="single" w:sz="4" w:space="0" w:color="auto"/>
              <w:left w:val="single" w:sz="4" w:space="0" w:color="auto"/>
              <w:bottom w:val="single" w:sz="4" w:space="0" w:color="auto"/>
              <w:right w:val="single" w:sz="4" w:space="0" w:color="auto"/>
            </w:tcBorders>
          </w:tcPr>
          <w:p w:rsidR="00DE3B1D" w:rsidRDefault="00DE3B1D" w:rsidP="00C4544D">
            <w:r w:rsidRPr="00C4544D">
              <w:t>The primary focus of Concentrix for the next 6 months to a year is to have a seamless transition from the current service.</w:t>
            </w:r>
          </w:p>
          <w:p w:rsidR="00C4544D" w:rsidRPr="00C4544D" w:rsidRDefault="00C4544D" w:rsidP="00C4544D"/>
          <w:p w:rsidR="00C4544D" w:rsidRDefault="00DE3B1D" w:rsidP="00C4544D">
            <w:r w:rsidRPr="00C4544D">
              <w:t>The 2 call centres will provide backups to one another in case a site goes out, and that is an immediate improvement to the current operation (one call centre)</w:t>
            </w:r>
            <w:r w:rsidR="00C4544D">
              <w:t>.</w:t>
            </w:r>
          </w:p>
          <w:p w:rsidR="00C4544D" w:rsidRPr="00C4544D" w:rsidRDefault="00C4544D" w:rsidP="00C4544D"/>
          <w:p w:rsidR="00DE3B1D" w:rsidRDefault="00DE3B1D" w:rsidP="00C4544D">
            <w:r w:rsidRPr="00C4544D">
              <w:t>Concentrix will continue the Auslan service in Brisbane to provide re-employment opportunities for current NRS staff.</w:t>
            </w:r>
          </w:p>
          <w:p w:rsidR="00C4544D" w:rsidRPr="00C4544D" w:rsidRDefault="00C4544D" w:rsidP="00C4544D"/>
          <w:p w:rsidR="00DE3B1D" w:rsidRDefault="00DE3B1D" w:rsidP="00C4544D">
            <w:r w:rsidRPr="00C4544D">
              <w:t>Concentrix client base includes tech companies like Uber, Microsoft, Amazon, Apple and Samsung, and their experience can be leveraged to provide a better user experience to NRS users in the future of the program.</w:t>
            </w:r>
          </w:p>
          <w:p w:rsidR="00C4544D" w:rsidRPr="00C4544D" w:rsidRDefault="00C4544D" w:rsidP="00C4544D"/>
          <w:p w:rsidR="00DE3B1D" w:rsidRPr="00C4544D" w:rsidRDefault="00DE3B1D" w:rsidP="00C4544D">
            <w:r w:rsidRPr="00C4544D">
              <w:t xml:space="preserve">DoCA is confident that Concentrix will provide and excellent relay service and a seamless transition to this service. </w:t>
            </w:r>
          </w:p>
        </w:tc>
      </w:tr>
      <w:tr w:rsidR="00DE3B1D" w:rsidTr="00C37BF4">
        <w:trPr>
          <w:trHeight w:val="1169"/>
        </w:trPr>
        <w:tc>
          <w:tcPr>
            <w:tcW w:w="4233" w:type="dxa"/>
            <w:tcBorders>
              <w:top w:val="single" w:sz="4" w:space="0" w:color="auto"/>
              <w:left w:val="single" w:sz="4" w:space="0" w:color="auto"/>
              <w:bottom w:val="single" w:sz="4" w:space="0" w:color="auto"/>
              <w:right w:val="single" w:sz="4" w:space="0" w:color="auto"/>
            </w:tcBorders>
          </w:tcPr>
          <w:p w:rsidR="00DE3B1D" w:rsidRPr="00C4544D" w:rsidRDefault="00DE3B1D" w:rsidP="00C4544D">
            <w:pPr>
              <w:rPr>
                <w:b/>
              </w:rPr>
            </w:pPr>
            <w:r w:rsidRPr="00C4544D">
              <w:rPr>
                <w:b/>
              </w:rPr>
              <w:t xml:space="preserve">What will happen with older users that can’t use a computer? </w:t>
            </w:r>
          </w:p>
          <w:p w:rsidR="00DE3B1D" w:rsidRPr="00C4544D" w:rsidRDefault="00DE3B1D">
            <w:pPr>
              <w:ind w:left="1080"/>
              <w:rPr>
                <w:b/>
                <w:lang w:eastAsia="en-US"/>
              </w:rPr>
            </w:pPr>
          </w:p>
        </w:tc>
        <w:tc>
          <w:tcPr>
            <w:tcW w:w="4783" w:type="dxa"/>
            <w:tcBorders>
              <w:top w:val="single" w:sz="4" w:space="0" w:color="auto"/>
              <w:left w:val="single" w:sz="4" w:space="0" w:color="auto"/>
              <w:bottom w:val="single" w:sz="4" w:space="0" w:color="auto"/>
              <w:right w:val="single" w:sz="4" w:space="0" w:color="auto"/>
            </w:tcBorders>
          </w:tcPr>
          <w:p w:rsidR="00DE3B1D" w:rsidRPr="00C4544D" w:rsidRDefault="00DE3B1D" w:rsidP="00EB31C0">
            <w:r w:rsidRPr="00C4544D">
              <w:t xml:space="preserve">The obvious option is a TTY. DoCA is also willing to provide training to people, even going to their places if needed. This will be defined once </w:t>
            </w:r>
            <w:r w:rsidR="00EB31C0">
              <w:t xml:space="preserve">DoCA </w:t>
            </w:r>
            <w:r w:rsidRPr="00C4544D">
              <w:t>receive</w:t>
            </w:r>
            <w:r w:rsidR="00EB31C0">
              <w:t>s</w:t>
            </w:r>
            <w:r w:rsidRPr="00C4544D">
              <w:t xml:space="preserve"> enough information on this matter.</w:t>
            </w:r>
          </w:p>
        </w:tc>
      </w:tr>
      <w:tr w:rsidR="00DE3B1D" w:rsidTr="00C37BF4">
        <w:trPr>
          <w:trHeight w:val="1430"/>
        </w:trPr>
        <w:tc>
          <w:tcPr>
            <w:tcW w:w="4233" w:type="dxa"/>
            <w:tcBorders>
              <w:top w:val="single" w:sz="4" w:space="0" w:color="auto"/>
              <w:left w:val="single" w:sz="4" w:space="0" w:color="auto"/>
              <w:bottom w:val="single" w:sz="4" w:space="0" w:color="auto"/>
              <w:right w:val="single" w:sz="4" w:space="0" w:color="auto"/>
            </w:tcBorders>
          </w:tcPr>
          <w:p w:rsidR="00DE3B1D" w:rsidRPr="00C4544D" w:rsidRDefault="00DE3B1D" w:rsidP="00C4544D">
            <w:pPr>
              <w:rPr>
                <w:b/>
              </w:rPr>
            </w:pPr>
            <w:r w:rsidRPr="00C4544D">
              <w:rPr>
                <w:b/>
              </w:rPr>
              <w:t xml:space="preserve">Will the registration of users be considered by </w:t>
            </w:r>
            <w:r w:rsidR="002B62E5" w:rsidRPr="00C4544D">
              <w:rPr>
                <w:b/>
              </w:rPr>
              <w:t>DoCA</w:t>
            </w:r>
            <w:r w:rsidRPr="00C4544D">
              <w:rPr>
                <w:b/>
              </w:rPr>
              <w:t>? Opt-in Option?</w:t>
            </w:r>
          </w:p>
          <w:p w:rsidR="00DE3B1D" w:rsidRPr="00C4544D" w:rsidRDefault="00DE3B1D">
            <w:pPr>
              <w:ind w:left="720" w:firstLine="360"/>
              <w:rPr>
                <w:b/>
                <w:lang w:eastAsia="en-US"/>
              </w:rPr>
            </w:pPr>
          </w:p>
        </w:tc>
        <w:tc>
          <w:tcPr>
            <w:tcW w:w="4783" w:type="dxa"/>
            <w:tcBorders>
              <w:top w:val="single" w:sz="4" w:space="0" w:color="auto"/>
              <w:left w:val="single" w:sz="4" w:space="0" w:color="auto"/>
              <w:bottom w:val="single" w:sz="4" w:space="0" w:color="auto"/>
              <w:right w:val="single" w:sz="4" w:space="0" w:color="auto"/>
            </w:tcBorders>
          </w:tcPr>
          <w:p w:rsidR="00DE3B1D" w:rsidRPr="00C4544D" w:rsidRDefault="002B62E5" w:rsidP="00EB31C0">
            <w:r w:rsidRPr="00C4544D">
              <w:t>DoCA</w:t>
            </w:r>
            <w:r w:rsidR="00DE3B1D" w:rsidRPr="00C4544D">
              <w:t xml:space="preserve"> will pursue that, but this will be discussed after the transition to the new service. </w:t>
            </w:r>
            <w:r w:rsidRPr="00C4544D">
              <w:t>DoCA</w:t>
            </w:r>
            <w:r w:rsidR="00DE3B1D" w:rsidRPr="00C4544D">
              <w:t xml:space="preserve"> </w:t>
            </w:r>
            <w:r w:rsidR="00EB31C0">
              <w:t xml:space="preserve">considers </w:t>
            </w:r>
            <w:r w:rsidR="00DE3B1D" w:rsidRPr="00C4544D">
              <w:t>that there is greater benefit if users register, as it is useful to know what services are used, per area, and time of day, and other statistics.</w:t>
            </w:r>
          </w:p>
        </w:tc>
      </w:tr>
      <w:tr w:rsidR="00DE3B1D" w:rsidTr="00C37BF4">
        <w:trPr>
          <w:trHeight w:val="1430"/>
        </w:trPr>
        <w:tc>
          <w:tcPr>
            <w:tcW w:w="4233" w:type="dxa"/>
            <w:tcBorders>
              <w:top w:val="single" w:sz="4" w:space="0" w:color="auto"/>
              <w:left w:val="single" w:sz="4" w:space="0" w:color="auto"/>
              <w:bottom w:val="single" w:sz="4" w:space="0" w:color="auto"/>
              <w:right w:val="single" w:sz="4" w:space="0" w:color="auto"/>
            </w:tcBorders>
          </w:tcPr>
          <w:p w:rsidR="00DE3B1D" w:rsidRPr="00C4544D" w:rsidRDefault="00DE3B1D" w:rsidP="00C4544D">
            <w:pPr>
              <w:rPr>
                <w:b/>
              </w:rPr>
            </w:pPr>
            <w:r w:rsidRPr="00C4544D">
              <w:rPr>
                <w:b/>
              </w:rPr>
              <w:t xml:space="preserve">Can the DoCA work with the NDIS to help people acquire new digital equipment, as old TTY and other old </w:t>
            </w:r>
            <w:r w:rsidR="002B62E5" w:rsidRPr="00C4544D">
              <w:rPr>
                <w:b/>
              </w:rPr>
              <w:t>Telco</w:t>
            </w:r>
            <w:r w:rsidRPr="00C4544D">
              <w:rPr>
                <w:b/>
              </w:rPr>
              <w:t xml:space="preserve"> equipment are being discontinued.</w:t>
            </w:r>
          </w:p>
          <w:p w:rsidR="00DE3B1D" w:rsidRPr="00C4544D" w:rsidRDefault="00DE3B1D">
            <w:pPr>
              <w:ind w:left="720" w:firstLine="360"/>
              <w:rPr>
                <w:b/>
                <w:lang w:eastAsia="en-US"/>
              </w:rPr>
            </w:pPr>
          </w:p>
        </w:tc>
        <w:tc>
          <w:tcPr>
            <w:tcW w:w="4783" w:type="dxa"/>
            <w:tcBorders>
              <w:top w:val="single" w:sz="4" w:space="0" w:color="auto"/>
              <w:left w:val="single" w:sz="4" w:space="0" w:color="auto"/>
              <w:bottom w:val="single" w:sz="4" w:space="0" w:color="auto"/>
              <w:right w:val="single" w:sz="4" w:space="0" w:color="auto"/>
            </w:tcBorders>
          </w:tcPr>
          <w:p w:rsidR="00DE3B1D" w:rsidRPr="00C4544D" w:rsidRDefault="002B62E5" w:rsidP="00C4544D">
            <w:r w:rsidRPr="00C4544D">
              <w:t>DoCA</w:t>
            </w:r>
            <w:r w:rsidR="00DE3B1D" w:rsidRPr="00C4544D">
              <w:t xml:space="preserve"> has conversations with organisations related to the NDIA about unmetered services for NRS.</w:t>
            </w:r>
          </w:p>
          <w:p w:rsidR="00DE3B1D" w:rsidRPr="00C4544D" w:rsidRDefault="00DE3B1D" w:rsidP="00C4544D">
            <w:r w:rsidRPr="00C4544D">
              <w:t>In the case of TTYs, there are still plenty available, but DoCA agrees that NRS is going on the path of using mainstream tech.</w:t>
            </w:r>
          </w:p>
        </w:tc>
      </w:tr>
      <w:tr w:rsidR="00DE3B1D" w:rsidTr="00C37BF4">
        <w:tc>
          <w:tcPr>
            <w:tcW w:w="4233" w:type="dxa"/>
            <w:tcBorders>
              <w:top w:val="single" w:sz="4" w:space="0" w:color="auto"/>
              <w:left w:val="single" w:sz="4" w:space="0" w:color="auto"/>
              <w:bottom w:val="single" w:sz="4" w:space="0" w:color="auto"/>
              <w:right w:val="single" w:sz="4" w:space="0" w:color="auto"/>
            </w:tcBorders>
          </w:tcPr>
          <w:p w:rsidR="00DE3B1D" w:rsidRPr="00C4544D" w:rsidRDefault="00DE3B1D" w:rsidP="00C4544D">
            <w:pPr>
              <w:rPr>
                <w:b/>
              </w:rPr>
            </w:pPr>
            <w:r w:rsidRPr="00C4544D">
              <w:rPr>
                <w:b/>
              </w:rPr>
              <w:t xml:space="preserve">Deaf people trusted their NRS officers with medical and private information during </w:t>
            </w:r>
            <w:r w:rsidRPr="00C4544D">
              <w:rPr>
                <w:b/>
              </w:rPr>
              <w:lastRenderedPageBreak/>
              <w:t>their calls, part of this trust was built as the current NRS provider made sure deaf people were represented in their board and management levels. What will Concentrix do to build this trust?</w:t>
            </w:r>
          </w:p>
        </w:tc>
        <w:tc>
          <w:tcPr>
            <w:tcW w:w="4783" w:type="dxa"/>
            <w:tcBorders>
              <w:top w:val="single" w:sz="4" w:space="0" w:color="auto"/>
              <w:left w:val="single" w:sz="4" w:space="0" w:color="auto"/>
              <w:bottom w:val="single" w:sz="4" w:space="0" w:color="auto"/>
              <w:right w:val="single" w:sz="4" w:space="0" w:color="auto"/>
            </w:tcBorders>
          </w:tcPr>
          <w:p w:rsidR="00DE3B1D" w:rsidRPr="00C4544D" w:rsidRDefault="00DE3B1D" w:rsidP="00C4544D">
            <w:r w:rsidRPr="00C4544D">
              <w:lastRenderedPageBreak/>
              <w:t xml:space="preserve">This is best answered by the actions of the company. Concentrix will do everything as possible </w:t>
            </w:r>
            <w:r w:rsidRPr="00C4544D">
              <w:lastRenderedPageBreak/>
              <w:t>to provide an excellent service and gain the trust of their users.</w:t>
            </w:r>
          </w:p>
        </w:tc>
      </w:tr>
      <w:tr w:rsidR="00DE3B1D" w:rsidTr="00C37BF4">
        <w:tc>
          <w:tcPr>
            <w:tcW w:w="4233" w:type="dxa"/>
            <w:tcBorders>
              <w:top w:val="single" w:sz="4" w:space="0" w:color="auto"/>
              <w:left w:val="single" w:sz="4" w:space="0" w:color="auto"/>
              <w:bottom w:val="single" w:sz="4" w:space="0" w:color="auto"/>
              <w:right w:val="single" w:sz="4" w:space="0" w:color="auto"/>
            </w:tcBorders>
          </w:tcPr>
          <w:p w:rsidR="00DE3B1D" w:rsidRPr="00C4544D" w:rsidRDefault="00C4544D" w:rsidP="00C4544D">
            <w:pPr>
              <w:rPr>
                <w:b/>
              </w:rPr>
            </w:pPr>
            <w:r>
              <w:rPr>
                <w:b/>
              </w:rPr>
              <w:lastRenderedPageBreak/>
              <w:t>Access</w:t>
            </w:r>
            <w:r w:rsidR="00DE3B1D" w:rsidRPr="00C4544D">
              <w:rPr>
                <w:b/>
              </w:rPr>
              <w:t>hub is described as “Advances in technology have improved the range of accessible services for people who are deaf, hard of hearing and/or have speech impairment”. Can Concentrix chang</w:t>
            </w:r>
            <w:r>
              <w:rPr>
                <w:b/>
              </w:rPr>
              <w:t>e the statement to include deaf</w:t>
            </w:r>
            <w:r w:rsidR="00DE3B1D" w:rsidRPr="00C4544D">
              <w:rPr>
                <w:b/>
              </w:rPr>
              <w:t>blind people?</w:t>
            </w:r>
          </w:p>
        </w:tc>
        <w:tc>
          <w:tcPr>
            <w:tcW w:w="4783" w:type="dxa"/>
            <w:tcBorders>
              <w:top w:val="single" w:sz="4" w:space="0" w:color="auto"/>
              <w:left w:val="single" w:sz="4" w:space="0" w:color="auto"/>
              <w:bottom w:val="single" w:sz="4" w:space="0" w:color="auto"/>
              <w:right w:val="single" w:sz="4" w:space="0" w:color="auto"/>
            </w:tcBorders>
          </w:tcPr>
          <w:p w:rsidR="00DE3B1D" w:rsidRPr="00C4544D" w:rsidRDefault="00C37BF4" w:rsidP="00643C07">
            <w:r>
              <w:t>Do</w:t>
            </w:r>
            <w:r w:rsidR="00643C07">
              <w:t xml:space="preserve">CA will provide advice to the forum about changes to identifying deafblind in all relevant public materials in the future.  Public </w:t>
            </w:r>
            <w:r>
              <w:t>materials will be prepared by Do</w:t>
            </w:r>
            <w:r w:rsidR="00643C07">
              <w:t>CA not Concentrix.</w:t>
            </w:r>
          </w:p>
        </w:tc>
      </w:tr>
      <w:tr w:rsidR="00DE3B1D" w:rsidTr="00C37BF4">
        <w:trPr>
          <w:trHeight w:val="1160"/>
        </w:trPr>
        <w:tc>
          <w:tcPr>
            <w:tcW w:w="4233" w:type="dxa"/>
            <w:tcBorders>
              <w:top w:val="single" w:sz="4" w:space="0" w:color="auto"/>
              <w:left w:val="single" w:sz="4" w:space="0" w:color="auto"/>
              <w:bottom w:val="single" w:sz="4" w:space="0" w:color="auto"/>
              <w:right w:val="single" w:sz="4" w:space="0" w:color="auto"/>
            </w:tcBorders>
          </w:tcPr>
          <w:p w:rsidR="00DE3B1D" w:rsidRPr="00C4544D" w:rsidRDefault="00C4544D" w:rsidP="00C4544D">
            <w:pPr>
              <w:rPr>
                <w:b/>
              </w:rPr>
            </w:pPr>
            <w:r>
              <w:rPr>
                <w:b/>
              </w:rPr>
              <w:t>What is the plan with Access</w:t>
            </w:r>
            <w:r w:rsidR="00DE3B1D" w:rsidRPr="00C4544D">
              <w:rPr>
                <w:b/>
              </w:rPr>
              <w:t>hub?</w:t>
            </w:r>
          </w:p>
          <w:p w:rsidR="00DE3B1D" w:rsidRPr="00C4544D" w:rsidRDefault="00DE3B1D">
            <w:pPr>
              <w:ind w:left="1080"/>
              <w:rPr>
                <w:b/>
                <w:lang w:eastAsia="en-US"/>
              </w:rPr>
            </w:pPr>
          </w:p>
        </w:tc>
        <w:tc>
          <w:tcPr>
            <w:tcW w:w="4783" w:type="dxa"/>
            <w:tcBorders>
              <w:top w:val="single" w:sz="4" w:space="0" w:color="auto"/>
              <w:left w:val="single" w:sz="4" w:space="0" w:color="auto"/>
              <w:bottom w:val="single" w:sz="4" w:space="0" w:color="auto"/>
              <w:right w:val="single" w:sz="4" w:space="0" w:color="auto"/>
            </w:tcBorders>
          </w:tcPr>
          <w:p w:rsidR="00DE3B1D" w:rsidRPr="00C4544D" w:rsidRDefault="00643C07" w:rsidP="00C4544D">
            <w:r>
              <w:t xml:space="preserve">Accesshub is a work in progress and will continue to be improved and developed with the guidance and advice from the user community and ACCAN.  </w:t>
            </w:r>
            <w:r w:rsidR="00DE3B1D" w:rsidRPr="00C4544D">
              <w:t xml:space="preserve"> </w:t>
            </w:r>
          </w:p>
        </w:tc>
      </w:tr>
      <w:tr w:rsidR="00DE3B1D" w:rsidTr="00C37BF4">
        <w:tc>
          <w:tcPr>
            <w:tcW w:w="4233" w:type="dxa"/>
            <w:tcBorders>
              <w:top w:val="single" w:sz="4" w:space="0" w:color="auto"/>
              <w:left w:val="single" w:sz="4" w:space="0" w:color="auto"/>
              <w:bottom w:val="single" w:sz="4" w:space="0" w:color="auto"/>
              <w:right w:val="single" w:sz="4" w:space="0" w:color="auto"/>
            </w:tcBorders>
          </w:tcPr>
          <w:p w:rsidR="00DE3B1D" w:rsidRPr="00C4544D" w:rsidRDefault="00DE3B1D" w:rsidP="00C4544D">
            <w:pPr>
              <w:rPr>
                <w:b/>
              </w:rPr>
            </w:pPr>
            <w:r w:rsidRPr="00C4544D">
              <w:rPr>
                <w:b/>
              </w:rPr>
              <w:t xml:space="preserve">Access issues in online application process to NDIS and my age care (Applications can be dropped by the department as they require a voice call in order to start the process, and deaf clients might not be able to answer those calls. If unanswered after 3 attempts the process is cancelled). Can </w:t>
            </w:r>
            <w:r w:rsidR="002B62E5" w:rsidRPr="00C4544D">
              <w:rPr>
                <w:b/>
              </w:rPr>
              <w:t>DoCA</w:t>
            </w:r>
            <w:r w:rsidRPr="00C4544D">
              <w:rPr>
                <w:b/>
              </w:rPr>
              <w:t xml:space="preserve"> do anything in this regard?</w:t>
            </w:r>
          </w:p>
        </w:tc>
        <w:tc>
          <w:tcPr>
            <w:tcW w:w="4783" w:type="dxa"/>
            <w:tcBorders>
              <w:top w:val="single" w:sz="4" w:space="0" w:color="auto"/>
              <w:left w:val="single" w:sz="4" w:space="0" w:color="auto"/>
              <w:bottom w:val="single" w:sz="4" w:space="0" w:color="auto"/>
              <w:right w:val="single" w:sz="4" w:space="0" w:color="auto"/>
            </w:tcBorders>
          </w:tcPr>
          <w:p w:rsidR="00DE3B1D" w:rsidRPr="00C4544D" w:rsidRDefault="00EB31C0" w:rsidP="00EB31C0">
            <w:r>
              <w:t xml:space="preserve">DoCA </w:t>
            </w:r>
            <w:r w:rsidR="00DE3B1D" w:rsidRPr="00C4544D">
              <w:t xml:space="preserve">can’t promise anything at the moment but will bring this to the attention of </w:t>
            </w:r>
            <w:r>
              <w:t xml:space="preserve">the </w:t>
            </w:r>
            <w:r w:rsidR="00DE3B1D" w:rsidRPr="00C4544D">
              <w:t>relevant contacts.</w:t>
            </w:r>
          </w:p>
        </w:tc>
      </w:tr>
    </w:tbl>
    <w:p w:rsidR="00FC0318" w:rsidRDefault="00FC0318" w:rsidP="00C4544D">
      <w:pPr>
        <w:pStyle w:val="Heading1"/>
        <w:numPr>
          <w:ilvl w:val="0"/>
          <w:numId w:val="22"/>
        </w:numPr>
      </w:pPr>
      <w:r>
        <w:t>Meeting Conclusion</w:t>
      </w:r>
    </w:p>
    <w:p w:rsidR="00FC0318" w:rsidRDefault="00FC0318" w:rsidP="00FC0318">
      <w:r>
        <w:t>The committee members thanked both DoCA and Concentrix for providing the opportunity to get more information about the new NRS contract and how it will be delivered.</w:t>
      </w:r>
    </w:p>
    <w:p w:rsidR="00FC0318" w:rsidRDefault="00FC0318" w:rsidP="00FC0318">
      <w:r>
        <w:t xml:space="preserve">There was discussion about re-convening another meeting with DoCA, Concentrix and the committee members to identify any additional areas of concern and develop a working relationship to ensure that the transition to the new NRS service is seamless and meets the </w:t>
      </w:r>
      <w:r w:rsidR="00966192">
        <w:t xml:space="preserve">NRS community’s </w:t>
      </w:r>
      <w:r>
        <w:t>needs.</w:t>
      </w:r>
    </w:p>
    <w:p w:rsidR="0039270B" w:rsidRPr="00C9634E" w:rsidRDefault="00966192" w:rsidP="00C4544D">
      <w:pPr>
        <w:rPr>
          <w:b/>
          <w:color w:val="FF0000"/>
        </w:rPr>
      </w:pPr>
      <w:r w:rsidRPr="00C9634E">
        <w:rPr>
          <w:b/>
          <w:color w:val="FF0000"/>
        </w:rPr>
        <w:t>Action: ACCAN</w:t>
      </w:r>
      <w:r w:rsidR="00FC0318" w:rsidRPr="00C9634E">
        <w:rPr>
          <w:b/>
          <w:color w:val="FF0000"/>
        </w:rPr>
        <w:t xml:space="preserve"> to follow-up with the various stakeholders to organise another meeting.</w:t>
      </w:r>
    </w:p>
    <w:sectPr w:rsidR="0039270B" w:rsidRPr="00C9634E" w:rsidSect="00D43B58">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95A" w:rsidRDefault="000F595A" w:rsidP="00D43B58">
      <w:pPr>
        <w:spacing w:after="0" w:line="240" w:lineRule="auto"/>
      </w:pPr>
      <w:r>
        <w:separator/>
      </w:r>
    </w:p>
  </w:endnote>
  <w:endnote w:type="continuationSeparator" w:id="0">
    <w:p w:rsidR="000F595A" w:rsidRDefault="000F595A" w:rsidP="00D4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582263"/>
      <w:docPartObj>
        <w:docPartGallery w:val="Page Numbers (Bottom of Page)"/>
        <w:docPartUnique/>
      </w:docPartObj>
    </w:sdtPr>
    <w:sdtEndPr>
      <w:rPr>
        <w:noProof/>
      </w:rPr>
    </w:sdtEndPr>
    <w:sdtContent>
      <w:p w:rsidR="00EA4F95" w:rsidRDefault="00EA4F95">
        <w:pPr>
          <w:pStyle w:val="Footer"/>
          <w:jc w:val="right"/>
        </w:pPr>
        <w:r>
          <w:fldChar w:fldCharType="begin"/>
        </w:r>
        <w:r>
          <w:instrText xml:space="preserve"> PAGE   \* MERGEFORMAT </w:instrText>
        </w:r>
        <w:r>
          <w:fldChar w:fldCharType="separate"/>
        </w:r>
        <w:r w:rsidR="00DB090F">
          <w:rPr>
            <w:noProof/>
          </w:rPr>
          <w:t>9</w:t>
        </w:r>
        <w:r>
          <w:rPr>
            <w:noProof/>
          </w:rPr>
          <w:fldChar w:fldCharType="end"/>
        </w:r>
      </w:p>
    </w:sdtContent>
  </w:sdt>
  <w:p w:rsidR="00EA4F95" w:rsidRDefault="00EA4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95A" w:rsidRDefault="000F595A" w:rsidP="00D43B58">
      <w:pPr>
        <w:spacing w:after="0" w:line="240" w:lineRule="auto"/>
      </w:pPr>
      <w:r>
        <w:separator/>
      </w:r>
    </w:p>
  </w:footnote>
  <w:footnote w:type="continuationSeparator" w:id="0">
    <w:p w:rsidR="000F595A" w:rsidRDefault="000F595A" w:rsidP="00D43B58">
      <w:pPr>
        <w:spacing w:after="0" w:line="240" w:lineRule="auto"/>
      </w:pPr>
      <w:r>
        <w:continuationSeparator/>
      </w:r>
    </w:p>
  </w:footnote>
  <w:footnote w:id="1">
    <w:p w:rsidR="00EA4F95" w:rsidRPr="000504BF" w:rsidRDefault="00EA4F95">
      <w:pPr>
        <w:pStyle w:val="FootnoteText"/>
        <w:rPr>
          <w:sz w:val="18"/>
          <w:szCs w:val="18"/>
          <w:lang w:val="en-US"/>
        </w:rPr>
      </w:pPr>
      <w:r w:rsidRPr="000504BF">
        <w:rPr>
          <w:rStyle w:val="FootnoteReference"/>
          <w:sz w:val="18"/>
          <w:szCs w:val="18"/>
        </w:rPr>
        <w:footnoteRef/>
      </w:r>
      <w:hyperlink r:id="rId1" w:history="1">
        <w:r w:rsidRPr="000504BF">
          <w:rPr>
            <w:rStyle w:val="Hyperlink"/>
            <w:sz w:val="18"/>
            <w:szCs w:val="18"/>
          </w:rPr>
          <w:t>https://www.facebook.com/Wfdeaf.org/posts/2100792816656241?comment_id=2122528934482629&amp;comment_tracking=%7B%22tn%22%3A%22R%22%7D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95" w:rsidRDefault="00EA4F95" w:rsidP="00D43B58">
    <w:pPr>
      <w:pStyle w:val="Header"/>
      <w:tabs>
        <w:tab w:val="left" w:pos="1524"/>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95" w:rsidRDefault="00EA4F95" w:rsidP="00D43B58">
    <w:pPr>
      <w:pStyle w:val="Header"/>
      <w:tabs>
        <w:tab w:val="clear" w:pos="4513"/>
        <w:tab w:val="clear" w:pos="9026"/>
        <w:tab w:val="left" w:pos="3349"/>
      </w:tabs>
      <w:jc w:val="center"/>
    </w:pPr>
    <w:r>
      <w:rPr>
        <w:noProof/>
      </w:rPr>
      <w:drawing>
        <wp:inline distT="0" distB="0" distL="0" distR="0" wp14:anchorId="7F7AF0F5" wp14:editId="2A7AEB08">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86C"/>
    <w:multiLevelType w:val="hybridMultilevel"/>
    <w:tmpl w:val="43E40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70590C"/>
    <w:multiLevelType w:val="hybridMultilevel"/>
    <w:tmpl w:val="C838C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633B1D"/>
    <w:multiLevelType w:val="hybridMultilevel"/>
    <w:tmpl w:val="D804C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8D2D4F"/>
    <w:multiLevelType w:val="hybridMultilevel"/>
    <w:tmpl w:val="B3BCCE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8327664"/>
    <w:multiLevelType w:val="multilevel"/>
    <w:tmpl w:val="90884D2C"/>
    <w:lvl w:ilvl="0">
      <w:start w:val="1"/>
      <w:numFmt w:val="decimal"/>
      <w:pStyle w:val="NumberLevel1"/>
      <w:lvlText w:val="%1."/>
      <w:lvlJc w:val="left"/>
      <w:pPr>
        <w:tabs>
          <w:tab w:val="num" w:pos="709"/>
        </w:tabs>
        <w:ind w:left="0" w:hanging="709"/>
      </w:pPr>
      <w:rPr>
        <w:sz w:val="20"/>
      </w:rPr>
    </w:lvl>
    <w:lvl w:ilvl="1">
      <w:start w:val="1"/>
      <w:numFmt w:val="decimal"/>
      <w:pStyle w:val="NumberLevel2"/>
      <w:lvlText w:val="%1.%2."/>
      <w:lvlJc w:val="left"/>
      <w:pPr>
        <w:tabs>
          <w:tab w:val="num" w:pos="709"/>
        </w:tabs>
        <w:ind w:left="0" w:hanging="709"/>
      </w:pPr>
      <w:rPr>
        <w:sz w:val="20"/>
      </w:rPr>
    </w:lvl>
    <w:lvl w:ilvl="2">
      <w:start w:val="1"/>
      <w:numFmt w:val="decimal"/>
      <w:pStyle w:val="NumberLevel3"/>
      <w:lvlText w:val="%1.%2.%3."/>
      <w:lvlJc w:val="left"/>
      <w:pPr>
        <w:tabs>
          <w:tab w:val="num" w:pos="709"/>
        </w:tabs>
        <w:ind w:left="0" w:hanging="709"/>
      </w:pPr>
      <w:rPr>
        <w:sz w:val="20"/>
      </w:rPr>
    </w:lvl>
    <w:lvl w:ilvl="3">
      <w:start w:val="1"/>
      <w:numFmt w:val="lowerLetter"/>
      <w:pStyle w:val="NumberLevel4"/>
      <w:lvlText w:val="%4."/>
      <w:lvlJc w:val="left"/>
      <w:pPr>
        <w:tabs>
          <w:tab w:val="num" w:pos="709"/>
        </w:tabs>
        <w:ind w:left="425" w:hanging="425"/>
      </w:p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b w:val="0"/>
        <w:i w:val="0"/>
      </w:rPr>
    </w:lvl>
    <w:lvl w:ilvl="6">
      <w:start w:val="1"/>
      <w:numFmt w:val="bullet"/>
      <w:pStyle w:val="NumberLevel7"/>
      <w:lvlText w:val="–"/>
      <w:lvlJc w:val="left"/>
      <w:pPr>
        <w:tabs>
          <w:tab w:val="num" w:pos="1843"/>
        </w:tabs>
        <w:ind w:left="1276" w:hanging="425"/>
      </w:pPr>
      <w:rPr>
        <w:b w:val="0"/>
        <w:i w:val="0"/>
      </w:rPr>
    </w:lvl>
    <w:lvl w:ilvl="7">
      <w:start w:val="1"/>
      <w:numFmt w:val="bullet"/>
      <w:pStyle w:val="NumberLevel8"/>
      <w:lvlText w:val="–"/>
      <w:lvlJc w:val="left"/>
      <w:pPr>
        <w:tabs>
          <w:tab w:val="num" w:pos="2410"/>
        </w:tabs>
        <w:ind w:left="1701" w:hanging="425"/>
      </w:pPr>
      <w:rPr>
        <w:b w:val="0"/>
        <w:i w:val="0"/>
      </w:rPr>
    </w:lvl>
    <w:lvl w:ilvl="8">
      <w:start w:val="1"/>
      <w:numFmt w:val="bullet"/>
      <w:pStyle w:val="NumberLevel9"/>
      <w:lvlText w:val="–"/>
      <w:lvlJc w:val="left"/>
      <w:pPr>
        <w:tabs>
          <w:tab w:val="num" w:pos="2835"/>
        </w:tabs>
        <w:ind w:left="2126" w:hanging="425"/>
      </w:pPr>
      <w:rPr>
        <w:b w:val="0"/>
        <w:i w:val="0"/>
      </w:rPr>
    </w:lvl>
  </w:abstractNum>
  <w:abstractNum w:abstractNumId="5">
    <w:nsid w:val="1EF71010"/>
    <w:multiLevelType w:val="hybridMultilevel"/>
    <w:tmpl w:val="70E21F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2560463"/>
    <w:multiLevelType w:val="hybridMultilevel"/>
    <w:tmpl w:val="E9980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0A5191"/>
    <w:multiLevelType w:val="hybridMultilevel"/>
    <w:tmpl w:val="3E5493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77612E9"/>
    <w:multiLevelType w:val="hybridMultilevel"/>
    <w:tmpl w:val="3FF4D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68001C"/>
    <w:multiLevelType w:val="hybridMultilevel"/>
    <w:tmpl w:val="D4F8D7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318567C"/>
    <w:multiLevelType w:val="hybridMultilevel"/>
    <w:tmpl w:val="14821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950C80"/>
    <w:multiLevelType w:val="hybridMultilevel"/>
    <w:tmpl w:val="04885872"/>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435016BD"/>
    <w:multiLevelType w:val="hybridMultilevel"/>
    <w:tmpl w:val="AB5C64FE"/>
    <w:lvl w:ilvl="0" w:tplc="9DA6898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52803B6B"/>
    <w:multiLevelType w:val="hybridMultilevel"/>
    <w:tmpl w:val="3B30137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55113435"/>
    <w:multiLevelType w:val="hybridMultilevel"/>
    <w:tmpl w:val="4BD80AC0"/>
    <w:lvl w:ilvl="0" w:tplc="5CE2D1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B4B1AA6"/>
    <w:multiLevelType w:val="hybridMultilevel"/>
    <w:tmpl w:val="E6B6668A"/>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5D3F0CBD"/>
    <w:multiLevelType w:val="hybridMultilevel"/>
    <w:tmpl w:val="D8C6C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4A681B"/>
    <w:multiLevelType w:val="hybridMultilevel"/>
    <w:tmpl w:val="D626F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A837728"/>
    <w:multiLevelType w:val="hybridMultilevel"/>
    <w:tmpl w:val="22F6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D25022"/>
    <w:multiLevelType w:val="hybridMultilevel"/>
    <w:tmpl w:val="FDC2B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4BC251D"/>
    <w:multiLevelType w:val="hybridMultilevel"/>
    <w:tmpl w:val="253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1A5875"/>
    <w:multiLevelType w:val="hybridMultilevel"/>
    <w:tmpl w:val="B5401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B3E3E0A"/>
    <w:multiLevelType w:val="hybridMultilevel"/>
    <w:tmpl w:val="A06CB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2"/>
  </w:num>
  <w:num w:numId="5">
    <w:abstractNumId w:val="16"/>
  </w:num>
  <w:num w:numId="6">
    <w:abstractNumId w:val="14"/>
  </w:num>
  <w:num w:numId="7">
    <w:abstractNumId w:val="20"/>
  </w:num>
  <w:num w:numId="8">
    <w:abstractNumId w:val="15"/>
  </w:num>
  <w:num w:numId="9">
    <w:abstractNumId w:val="18"/>
  </w:num>
  <w:num w:numId="10">
    <w:abstractNumId w:val="12"/>
  </w:num>
  <w:num w:numId="11">
    <w:abstractNumId w:val="19"/>
  </w:num>
  <w:num w:numId="12">
    <w:abstractNumId w:val="1"/>
  </w:num>
  <w:num w:numId="13">
    <w:abstractNumId w:val="17"/>
  </w:num>
  <w:num w:numId="14">
    <w:abstractNumId w:val="8"/>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9"/>
  </w:num>
  <w:num w:numId="18">
    <w:abstractNumId w:val="6"/>
  </w:num>
  <w:num w:numId="19">
    <w:abstractNumId w:val="17"/>
  </w:num>
  <w:num w:numId="20">
    <w:abstractNumId w:val="0"/>
  </w:num>
  <w:num w:numId="21">
    <w:abstractNumId w:val="3"/>
  </w:num>
  <w:num w:numId="22">
    <w:abstractNumId w:val="7"/>
  </w:num>
  <w:num w:numId="23">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4">
    <w:abstractNumId w:val="2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lleri, Kathleen">
    <w15:presenceInfo w15:providerId="AD" w15:userId="S-1-5-21-3914134423-1857600181-1311368073-26720"/>
  </w15:person>
  <w15:person w15:author="Ireland, Vivienne">
    <w15:presenceInfo w15:providerId="AD" w15:userId="S-1-5-21-3914134423-1857600181-1311368073-22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71"/>
    <w:rsid w:val="00002C1E"/>
    <w:rsid w:val="00003DE4"/>
    <w:rsid w:val="00030E9C"/>
    <w:rsid w:val="00042858"/>
    <w:rsid w:val="00042BDD"/>
    <w:rsid w:val="000436E4"/>
    <w:rsid w:val="000475C6"/>
    <w:rsid w:val="000504BF"/>
    <w:rsid w:val="000528DF"/>
    <w:rsid w:val="00053F69"/>
    <w:rsid w:val="00056109"/>
    <w:rsid w:val="000563BA"/>
    <w:rsid w:val="0005724A"/>
    <w:rsid w:val="00060DF6"/>
    <w:rsid w:val="00061C6D"/>
    <w:rsid w:val="0006218A"/>
    <w:rsid w:val="00064930"/>
    <w:rsid w:val="000654C6"/>
    <w:rsid w:val="00066D4C"/>
    <w:rsid w:val="00067ED4"/>
    <w:rsid w:val="00070D4E"/>
    <w:rsid w:val="00077D14"/>
    <w:rsid w:val="00080E1C"/>
    <w:rsid w:val="0008336A"/>
    <w:rsid w:val="00090CE7"/>
    <w:rsid w:val="000918F3"/>
    <w:rsid w:val="00093ACF"/>
    <w:rsid w:val="000A0470"/>
    <w:rsid w:val="000A2370"/>
    <w:rsid w:val="000A4B84"/>
    <w:rsid w:val="000B6290"/>
    <w:rsid w:val="000D24B5"/>
    <w:rsid w:val="000E00BF"/>
    <w:rsid w:val="000E2C70"/>
    <w:rsid w:val="000E60CB"/>
    <w:rsid w:val="000E6DA3"/>
    <w:rsid w:val="000F595A"/>
    <w:rsid w:val="00125763"/>
    <w:rsid w:val="001345E5"/>
    <w:rsid w:val="0014322C"/>
    <w:rsid w:val="00150933"/>
    <w:rsid w:val="001577E9"/>
    <w:rsid w:val="00177DDA"/>
    <w:rsid w:val="001814AE"/>
    <w:rsid w:val="00185C46"/>
    <w:rsid w:val="00187A11"/>
    <w:rsid w:val="00195F6A"/>
    <w:rsid w:val="00196E66"/>
    <w:rsid w:val="00197694"/>
    <w:rsid w:val="001A34DD"/>
    <w:rsid w:val="001A5C95"/>
    <w:rsid w:val="001B0208"/>
    <w:rsid w:val="001B4E30"/>
    <w:rsid w:val="001B51B5"/>
    <w:rsid w:val="001C453B"/>
    <w:rsid w:val="001D6E9E"/>
    <w:rsid w:val="001E3590"/>
    <w:rsid w:val="001E7374"/>
    <w:rsid w:val="001F3485"/>
    <w:rsid w:val="001F62C2"/>
    <w:rsid w:val="001F7836"/>
    <w:rsid w:val="00207983"/>
    <w:rsid w:val="00207F1B"/>
    <w:rsid w:val="0022265F"/>
    <w:rsid w:val="00225171"/>
    <w:rsid w:val="002416D3"/>
    <w:rsid w:val="0024415B"/>
    <w:rsid w:val="00244EAC"/>
    <w:rsid w:val="00246B4A"/>
    <w:rsid w:val="00251FF8"/>
    <w:rsid w:val="00254F5D"/>
    <w:rsid w:val="00257C41"/>
    <w:rsid w:val="00260596"/>
    <w:rsid w:val="00260FDB"/>
    <w:rsid w:val="00275061"/>
    <w:rsid w:val="002A38BD"/>
    <w:rsid w:val="002A5CD1"/>
    <w:rsid w:val="002A7112"/>
    <w:rsid w:val="002B11C5"/>
    <w:rsid w:val="002B54F5"/>
    <w:rsid w:val="002B62E5"/>
    <w:rsid w:val="002B6347"/>
    <w:rsid w:val="002B6956"/>
    <w:rsid w:val="002C0D84"/>
    <w:rsid w:val="002C27C5"/>
    <w:rsid w:val="002D143D"/>
    <w:rsid w:val="002D24B1"/>
    <w:rsid w:val="002D2B0A"/>
    <w:rsid w:val="002D33EF"/>
    <w:rsid w:val="002D45DC"/>
    <w:rsid w:val="002D6D1F"/>
    <w:rsid w:val="002E7106"/>
    <w:rsid w:val="002F0134"/>
    <w:rsid w:val="002F0798"/>
    <w:rsid w:val="002F6F04"/>
    <w:rsid w:val="003054DA"/>
    <w:rsid w:val="00311E2F"/>
    <w:rsid w:val="003166B0"/>
    <w:rsid w:val="003206B0"/>
    <w:rsid w:val="003328B0"/>
    <w:rsid w:val="00335E28"/>
    <w:rsid w:val="0034143B"/>
    <w:rsid w:val="00345DBC"/>
    <w:rsid w:val="003462EF"/>
    <w:rsid w:val="0035006F"/>
    <w:rsid w:val="00353975"/>
    <w:rsid w:val="0035516C"/>
    <w:rsid w:val="003560E5"/>
    <w:rsid w:val="00363171"/>
    <w:rsid w:val="003717F6"/>
    <w:rsid w:val="00374CB6"/>
    <w:rsid w:val="0038190A"/>
    <w:rsid w:val="00387D7F"/>
    <w:rsid w:val="0039255F"/>
    <w:rsid w:val="0039270B"/>
    <w:rsid w:val="003B03F8"/>
    <w:rsid w:val="003B1147"/>
    <w:rsid w:val="003B5416"/>
    <w:rsid w:val="003B5938"/>
    <w:rsid w:val="003B5A14"/>
    <w:rsid w:val="003C07B3"/>
    <w:rsid w:val="003C1F06"/>
    <w:rsid w:val="003D05B0"/>
    <w:rsid w:val="003D12EE"/>
    <w:rsid w:val="003D39EE"/>
    <w:rsid w:val="003D3F5A"/>
    <w:rsid w:val="003E03EB"/>
    <w:rsid w:val="003E47C2"/>
    <w:rsid w:val="003E4850"/>
    <w:rsid w:val="003F4DF3"/>
    <w:rsid w:val="003F70C5"/>
    <w:rsid w:val="00405200"/>
    <w:rsid w:val="00414158"/>
    <w:rsid w:val="004153EB"/>
    <w:rsid w:val="0041660E"/>
    <w:rsid w:val="004236C1"/>
    <w:rsid w:val="00426C32"/>
    <w:rsid w:val="00430786"/>
    <w:rsid w:val="00431DE6"/>
    <w:rsid w:val="00435AA0"/>
    <w:rsid w:val="004366A9"/>
    <w:rsid w:val="00440A07"/>
    <w:rsid w:val="0044277E"/>
    <w:rsid w:val="0044608C"/>
    <w:rsid w:val="00447522"/>
    <w:rsid w:val="004525DF"/>
    <w:rsid w:val="00452D59"/>
    <w:rsid w:val="00470815"/>
    <w:rsid w:val="00470A1E"/>
    <w:rsid w:val="00477A4B"/>
    <w:rsid w:val="00482B63"/>
    <w:rsid w:val="004852BA"/>
    <w:rsid w:val="00492856"/>
    <w:rsid w:val="00495884"/>
    <w:rsid w:val="0049796E"/>
    <w:rsid w:val="00497CEC"/>
    <w:rsid w:val="004A0278"/>
    <w:rsid w:val="004A2823"/>
    <w:rsid w:val="004A3FAF"/>
    <w:rsid w:val="004B4204"/>
    <w:rsid w:val="004C0457"/>
    <w:rsid w:val="004C3ECE"/>
    <w:rsid w:val="004D724E"/>
    <w:rsid w:val="004E0496"/>
    <w:rsid w:val="004E4D2F"/>
    <w:rsid w:val="004F34C7"/>
    <w:rsid w:val="004F6A56"/>
    <w:rsid w:val="004F7227"/>
    <w:rsid w:val="00512F44"/>
    <w:rsid w:val="0052261D"/>
    <w:rsid w:val="00531E2E"/>
    <w:rsid w:val="005351AC"/>
    <w:rsid w:val="0053655F"/>
    <w:rsid w:val="00536ECB"/>
    <w:rsid w:val="00537313"/>
    <w:rsid w:val="00537F22"/>
    <w:rsid w:val="00545D35"/>
    <w:rsid w:val="005535A2"/>
    <w:rsid w:val="00560415"/>
    <w:rsid w:val="005649CD"/>
    <w:rsid w:val="0056657B"/>
    <w:rsid w:val="00566BFB"/>
    <w:rsid w:val="00573BE2"/>
    <w:rsid w:val="00583249"/>
    <w:rsid w:val="00585649"/>
    <w:rsid w:val="00590444"/>
    <w:rsid w:val="00596EA5"/>
    <w:rsid w:val="005A0DA9"/>
    <w:rsid w:val="005A2CAF"/>
    <w:rsid w:val="005A5430"/>
    <w:rsid w:val="005B0F53"/>
    <w:rsid w:val="005B2269"/>
    <w:rsid w:val="005B5BCF"/>
    <w:rsid w:val="005B67D6"/>
    <w:rsid w:val="005C2F67"/>
    <w:rsid w:val="005C5163"/>
    <w:rsid w:val="005D17C0"/>
    <w:rsid w:val="005D691D"/>
    <w:rsid w:val="005D6A27"/>
    <w:rsid w:val="005E32EA"/>
    <w:rsid w:val="00606D22"/>
    <w:rsid w:val="00607986"/>
    <w:rsid w:val="00614018"/>
    <w:rsid w:val="00614BD5"/>
    <w:rsid w:val="00617082"/>
    <w:rsid w:val="00625BF4"/>
    <w:rsid w:val="00626FC7"/>
    <w:rsid w:val="00635D23"/>
    <w:rsid w:val="006361B8"/>
    <w:rsid w:val="00643C07"/>
    <w:rsid w:val="0064409A"/>
    <w:rsid w:val="00644FD2"/>
    <w:rsid w:val="00647898"/>
    <w:rsid w:val="00660891"/>
    <w:rsid w:val="006753D7"/>
    <w:rsid w:val="00675FDE"/>
    <w:rsid w:val="0067729F"/>
    <w:rsid w:val="00694895"/>
    <w:rsid w:val="006A0D83"/>
    <w:rsid w:val="006A2EE1"/>
    <w:rsid w:val="006A379F"/>
    <w:rsid w:val="006A6C47"/>
    <w:rsid w:val="006B148F"/>
    <w:rsid w:val="006B19B9"/>
    <w:rsid w:val="006B4A2C"/>
    <w:rsid w:val="006C6AFA"/>
    <w:rsid w:val="006D5ACB"/>
    <w:rsid w:val="006E1EF5"/>
    <w:rsid w:val="006E4DAC"/>
    <w:rsid w:val="006E7232"/>
    <w:rsid w:val="006F0911"/>
    <w:rsid w:val="006F4FCB"/>
    <w:rsid w:val="006F7A83"/>
    <w:rsid w:val="00701E02"/>
    <w:rsid w:val="00711F8B"/>
    <w:rsid w:val="00720370"/>
    <w:rsid w:val="00721BF5"/>
    <w:rsid w:val="00723BB8"/>
    <w:rsid w:val="00730CA9"/>
    <w:rsid w:val="007406C7"/>
    <w:rsid w:val="0074343F"/>
    <w:rsid w:val="007440AD"/>
    <w:rsid w:val="00750537"/>
    <w:rsid w:val="00754F9A"/>
    <w:rsid w:val="007618A8"/>
    <w:rsid w:val="007620FC"/>
    <w:rsid w:val="007711B7"/>
    <w:rsid w:val="00775EB8"/>
    <w:rsid w:val="0077640F"/>
    <w:rsid w:val="00780A4E"/>
    <w:rsid w:val="00784C88"/>
    <w:rsid w:val="00786050"/>
    <w:rsid w:val="0078726F"/>
    <w:rsid w:val="00787506"/>
    <w:rsid w:val="007900DA"/>
    <w:rsid w:val="0079091F"/>
    <w:rsid w:val="00790975"/>
    <w:rsid w:val="00792354"/>
    <w:rsid w:val="007A53AC"/>
    <w:rsid w:val="007A7402"/>
    <w:rsid w:val="007B7638"/>
    <w:rsid w:val="007D4AB8"/>
    <w:rsid w:val="007D4D3D"/>
    <w:rsid w:val="007D51D3"/>
    <w:rsid w:val="007E478E"/>
    <w:rsid w:val="008014B5"/>
    <w:rsid w:val="0080155E"/>
    <w:rsid w:val="00804BBF"/>
    <w:rsid w:val="008075D2"/>
    <w:rsid w:val="00814B91"/>
    <w:rsid w:val="00820790"/>
    <w:rsid w:val="00825CD7"/>
    <w:rsid w:val="00826354"/>
    <w:rsid w:val="00831B70"/>
    <w:rsid w:val="00836B77"/>
    <w:rsid w:val="00837C73"/>
    <w:rsid w:val="008438C7"/>
    <w:rsid w:val="00844EA2"/>
    <w:rsid w:val="00850C72"/>
    <w:rsid w:val="00856376"/>
    <w:rsid w:val="00874444"/>
    <w:rsid w:val="00884061"/>
    <w:rsid w:val="0089361C"/>
    <w:rsid w:val="00895771"/>
    <w:rsid w:val="00897A07"/>
    <w:rsid w:val="008A1C18"/>
    <w:rsid w:val="008A568D"/>
    <w:rsid w:val="008A6374"/>
    <w:rsid w:val="008A6D2D"/>
    <w:rsid w:val="008B10CD"/>
    <w:rsid w:val="008B4DB2"/>
    <w:rsid w:val="008B58BC"/>
    <w:rsid w:val="008C46D2"/>
    <w:rsid w:val="008C7F59"/>
    <w:rsid w:val="008D1138"/>
    <w:rsid w:val="008F2582"/>
    <w:rsid w:val="008F5DA5"/>
    <w:rsid w:val="0090146A"/>
    <w:rsid w:val="0090640D"/>
    <w:rsid w:val="0090745D"/>
    <w:rsid w:val="00914113"/>
    <w:rsid w:val="0092131F"/>
    <w:rsid w:val="00921FB8"/>
    <w:rsid w:val="00924ADB"/>
    <w:rsid w:val="00925DE5"/>
    <w:rsid w:val="00927C0F"/>
    <w:rsid w:val="00930382"/>
    <w:rsid w:val="00933C2E"/>
    <w:rsid w:val="009377F5"/>
    <w:rsid w:val="00941FE4"/>
    <w:rsid w:val="00942E98"/>
    <w:rsid w:val="009468D1"/>
    <w:rsid w:val="009529C1"/>
    <w:rsid w:val="00954641"/>
    <w:rsid w:val="00960A9C"/>
    <w:rsid w:val="009619A6"/>
    <w:rsid w:val="00966192"/>
    <w:rsid w:val="00967F7F"/>
    <w:rsid w:val="009716E8"/>
    <w:rsid w:val="0097401D"/>
    <w:rsid w:val="0098586B"/>
    <w:rsid w:val="00990A6A"/>
    <w:rsid w:val="0099259B"/>
    <w:rsid w:val="009B6383"/>
    <w:rsid w:val="009D0D60"/>
    <w:rsid w:val="009D3898"/>
    <w:rsid w:val="009D3C06"/>
    <w:rsid w:val="009D6E90"/>
    <w:rsid w:val="009E05B8"/>
    <w:rsid w:val="009E197A"/>
    <w:rsid w:val="009E217D"/>
    <w:rsid w:val="009E764B"/>
    <w:rsid w:val="009F128F"/>
    <w:rsid w:val="009F19D2"/>
    <w:rsid w:val="009F3F00"/>
    <w:rsid w:val="00A0536F"/>
    <w:rsid w:val="00A122E7"/>
    <w:rsid w:val="00A13144"/>
    <w:rsid w:val="00A2352B"/>
    <w:rsid w:val="00A32D15"/>
    <w:rsid w:val="00A35B62"/>
    <w:rsid w:val="00A40A54"/>
    <w:rsid w:val="00A50006"/>
    <w:rsid w:val="00A50D0D"/>
    <w:rsid w:val="00A55C60"/>
    <w:rsid w:val="00A56F09"/>
    <w:rsid w:val="00A636A8"/>
    <w:rsid w:val="00A70144"/>
    <w:rsid w:val="00A71A00"/>
    <w:rsid w:val="00A7521F"/>
    <w:rsid w:val="00A81AD4"/>
    <w:rsid w:val="00A828E6"/>
    <w:rsid w:val="00A83E6E"/>
    <w:rsid w:val="00A84EF3"/>
    <w:rsid w:val="00A8505F"/>
    <w:rsid w:val="00A9497C"/>
    <w:rsid w:val="00A979E0"/>
    <w:rsid w:val="00AA04E4"/>
    <w:rsid w:val="00AA482B"/>
    <w:rsid w:val="00AE1382"/>
    <w:rsid w:val="00AF0D81"/>
    <w:rsid w:val="00B070CF"/>
    <w:rsid w:val="00B119AD"/>
    <w:rsid w:val="00B17DBD"/>
    <w:rsid w:val="00B36119"/>
    <w:rsid w:val="00B3708F"/>
    <w:rsid w:val="00B52396"/>
    <w:rsid w:val="00B54581"/>
    <w:rsid w:val="00B630BB"/>
    <w:rsid w:val="00B739B4"/>
    <w:rsid w:val="00B73EEC"/>
    <w:rsid w:val="00B76CAF"/>
    <w:rsid w:val="00B833E3"/>
    <w:rsid w:val="00B842E0"/>
    <w:rsid w:val="00B86540"/>
    <w:rsid w:val="00B94F60"/>
    <w:rsid w:val="00BA068A"/>
    <w:rsid w:val="00BA3EE1"/>
    <w:rsid w:val="00BA4CEF"/>
    <w:rsid w:val="00BB0E78"/>
    <w:rsid w:val="00BC14C1"/>
    <w:rsid w:val="00BC1797"/>
    <w:rsid w:val="00BC5273"/>
    <w:rsid w:val="00BC603A"/>
    <w:rsid w:val="00BC6732"/>
    <w:rsid w:val="00BE0CEE"/>
    <w:rsid w:val="00BE55CE"/>
    <w:rsid w:val="00BE5D73"/>
    <w:rsid w:val="00BE5F79"/>
    <w:rsid w:val="00BE708F"/>
    <w:rsid w:val="00BF3E9B"/>
    <w:rsid w:val="00C0694F"/>
    <w:rsid w:val="00C07482"/>
    <w:rsid w:val="00C10097"/>
    <w:rsid w:val="00C154F7"/>
    <w:rsid w:val="00C21FBE"/>
    <w:rsid w:val="00C22E49"/>
    <w:rsid w:val="00C37310"/>
    <w:rsid w:val="00C37BF4"/>
    <w:rsid w:val="00C40C32"/>
    <w:rsid w:val="00C4544D"/>
    <w:rsid w:val="00C46171"/>
    <w:rsid w:val="00C65277"/>
    <w:rsid w:val="00C75517"/>
    <w:rsid w:val="00C80381"/>
    <w:rsid w:val="00C8388C"/>
    <w:rsid w:val="00C83DA6"/>
    <w:rsid w:val="00C86830"/>
    <w:rsid w:val="00C91D7F"/>
    <w:rsid w:val="00C92D41"/>
    <w:rsid w:val="00C946D6"/>
    <w:rsid w:val="00C9634E"/>
    <w:rsid w:val="00C972D9"/>
    <w:rsid w:val="00CA5343"/>
    <w:rsid w:val="00CA6510"/>
    <w:rsid w:val="00CB0787"/>
    <w:rsid w:val="00CB0F17"/>
    <w:rsid w:val="00CC7C49"/>
    <w:rsid w:val="00CD1918"/>
    <w:rsid w:val="00CD286A"/>
    <w:rsid w:val="00CD54D9"/>
    <w:rsid w:val="00CE0E3C"/>
    <w:rsid w:val="00CE17C5"/>
    <w:rsid w:val="00CF2F0D"/>
    <w:rsid w:val="00CF5FC4"/>
    <w:rsid w:val="00D013D4"/>
    <w:rsid w:val="00D01B72"/>
    <w:rsid w:val="00D22014"/>
    <w:rsid w:val="00D246F4"/>
    <w:rsid w:val="00D33BA9"/>
    <w:rsid w:val="00D43B58"/>
    <w:rsid w:val="00D5099F"/>
    <w:rsid w:val="00D53C44"/>
    <w:rsid w:val="00D567B9"/>
    <w:rsid w:val="00D66D20"/>
    <w:rsid w:val="00D7053F"/>
    <w:rsid w:val="00D8161C"/>
    <w:rsid w:val="00D831D9"/>
    <w:rsid w:val="00D84251"/>
    <w:rsid w:val="00D92036"/>
    <w:rsid w:val="00D9774B"/>
    <w:rsid w:val="00DA36D7"/>
    <w:rsid w:val="00DB090F"/>
    <w:rsid w:val="00DB156C"/>
    <w:rsid w:val="00DB370F"/>
    <w:rsid w:val="00DB45B5"/>
    <w:rsid w:val="00DB4FF1"/>
    <w:rsid w:val="00DC0E8E"/>
    <w:rsid w:val="00DC12DD"/>
    <w:rsid w:val="00DC6016"/>
    <w:rsid w:val="00DD1F96"/>
    <w:rsid w:val="00DE016A"/>
    <w:rsid w:val="00DE3B1D"/>
    <w:rsid w:val="00DE6413"/>
    <w:rsid w:val="00E0094A"/>
    <w:rsid w:val="00E029E5"/>
    <w:rsid w:val="00E073C8"/>
    <w:rsid w:val="00E20656"/>
    <w:rsid w:val="00E20927"/>
    <w:rsid w:val="00E23B57"/>
    <w:rsid w:val="00E331E4"/>
    <w:rsid w:val="00E4068B"/>
    <w:rsid w:val="00E413B2"/>
    <w:rsid w:val="00E517C1"/>
    <w:rsid w:val="00E52FC1"/>
    <w:rsid w:val="00E64F4B"/>
    <w:rsid w:val="00E66403"/>
    <w:rsid w:val="00E673EC"/>
    <w:rsid w:val="00E71BF5"/>
    <w:rsid w:val="00E71C5D"/>
    <w:rsid w:val="00E76CAF"/>
    <w:rsid w:val="00E830F2"/>
    <w:rsid w:val="00E83F6C"/>
    <w:rsid w:val="00E869B1"/>
    <w:rsid w:val="00E97D75"/>
    <w:rsid w:val="00EA2AB7"/>
    <w:rsid w:val="00EA383C"/>
    <w:rsid w:val="00EA4BBA"/>
    <w:rsid w:val="00EA4F95"/>
    <w:rsid w:val="00EA5698"/>
    <w:rsid w:val="00EA7CC6"/>
    <w:rsid w:val="00EB31C0"/>
    <w:rsid w:val="00EB6224"/>
    <w:rsid w:val="00EC3BC9"/>
    <w:rsid w:val="00EC45AE"/>
    <w:rsid w:val="00ED0DC7"/>
    <w:rsid w:val="00ED369D"/>
    <w:rsid w:val="00EE4B9C"/>
    <w:rsid w:val="00EE60D4"/>
    <w:rsid w:val="00F04159"/>
    <w:rsid w:val="00F068FF"/>
    <w:rsid w:val="00F129A4"/>
    <w:rsid w:val="00F22B29"/>
    <w:rsid w:val="00F251BE"/>
    <w:rsid w:val="00F33715"/>
    <w:rsid w:val="00F406EF"/>
    <w:rsid w:val="00F43FE6"/>
    <w:rsid w:val="00F5607B"/>
    <w:rsid w:val="00F623AF"/>
    <w:rsid w:val="00F62D2C"/>
    <w:rsid w:val="00F63CDC"/>
    <w:rsid w:val="00F6412F"/>
    <w:rsid w:val="00F64A27"/>
    <w:rsid w:val="00F655A1"/>
    <w:rsid w:val="00F72851"/>
    <w:rsid w:val="00F817E3"/>
    <w:rsid w:val="00F96A4B"/>
    <w:rsid w:val="00FA0CB7"/>
    <w:rsid w:val="00FA1248"/>
    <w:rsid w:val="00FA4143"/>
    <w:rsid w:val="00FA676A"/>
    <w:rsid w:val="00FB54EA"/>
    <w:rsid w:val="00FB56B3"/>
    <w:rsid w:val="00FB59AD"/>
    <w:rsid w:val="00FB5FEB"/>
    <w:rsid w:val="00FC0318"/>
    <w:rsid w:val="00FC25DC"/>
    <w:rsid w:val="00FC35E6"/>
    <w:rsid w:val="00FC42A3"/>
    <w:rsid w:val="00FC713D"/>
    <w:rsid w:val="00FC79D2"/>
    <w:rsid w:val="00FD1CF5"/>
    <w:rsid w:val="00FD278E"/>
    <w:rsid w:val="00FD3428"/>
    <w:rsid w:val="00FD46C3"/>
    <w:rsid w:val="00FE23CD"/>
    <w:rsid w:val="00FE36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D43B58"/>
    <w:pPr>
      <w:keepNext/>
      <w:keepLines/>
      <w:spacing w:before="360" w:after="100" w:afterAutospacing="1"/>
      <w:outlineLvl w:val="1"/>
    </w:pPr>
    <w:rPr>
      <w:rFonts w:ascii="Calibri" w:eastAsiaTheme="majorEastAsia" w:hAnsi="Calibri" w:cstheme="majorBidi"/>
      <w:bCs/>
      <w:sz w:val="32"/>
      <w:szCs w:val="26"/>
      <w:lang w:eastAsia="en-US"/>
    </w:rPr>
  </w:style>
  <w:style w:type="paragraph" w:styleId="Heading3">
    <w:name w:val="heading 3"/>
    <w:basedOn w:val="Normal"/>
    <w:next w:val="Normal"/>
    <w:link w:val="Heading3Char"/>
    <w:uiPriority w:val="9"/>
    <w:unhideWhenUsed/>
    <w:qFormat/>
    <w:rsid w:val="00A81A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1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0F"/>
    <w:pPr>
      <w:ind w:left="720"/>
      <w:contextualSpacing/>
    </w:pPr>
  </w:style>
  <w:style w:type="paragraph" w:styleId="Header">
    <w:name w:val="header"/>
    <w:basedOn w:val="Normal"/>
    <w:link w:val="HeaderChar"/>
    <w:uiPriority w:val="99"/>
    <w:unhideWhenUsed/>
    <w:rsid w:val="00D43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58"/>
  </w:style>
  <w:style w:type="paragraph" w:styleId="Footer">
    <w:name w:val="footer"/>
    <w:basedOn w:val="Normal"/>
    <w:link w:val="FooterChar"/>
    <w:uiPriority w:val="99"/>
    <w:unhideWhenUsed/>
    <w:rsid w:val="00D43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58"/>
  </w:style>
  <w:style w:type="paragraph" w:styleId="BalloonText">
    <w:name w:val="Balloon Text"/>
    <w:basedOn w:val="Normal"/>
    <w:link w:val="BalloonTextChar"/>
    <w:uiPriority w:val="99"/>
    <w:semiHidden/>
    <w:unhideWhenUsed/>
    <w:rsid w:val="00D4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58"/>
    <w:rPr>
      <w:rFonts w:ascii="Tahoma" w:hAnsi="Tahoma" w:cs="Tahoma"/>
      <w:sz w:val="16"/>
      <w:szCs w:val="16"/>
    </w:rPr>
  </w:style>
  <w:style w:type="paragraph" w:styleId="BodyTextIndent">
    <w:name w:val="Body Text Indent"/>
    <w:basedOn w:val="Normal"/>
    <w:link w:val="BodyTextIndentChar"/>
    <w:rsid w:val="00D43B58"/>
    <w:pPr>
      <w:tabs>
        <w:tab w:val="left" w:pos="567"/>
        <w:tab w:val="left" w:pos="1134"/>
        <w:tab w:val="left" w:pos="1701"/>
        <w:tab w:val="left" w:pos="2268"/>
      </w:tabs>
      <w:spacing w:after="120" w:line="240" w:lineRule="auto"/>
      <w:ind w:left="283"/>
    </w:pPr>
    <w:rPr>
      <w:rFonts w:ascii="Times New Roman" w:eastAsia="Times New Roman" w:hAnsi="Times New Roman" w:cs="Times New Roman"/>
      <w:sz w:val="24"/>
      <w:szCs w:val="20"/>
      <w:lang w:val="x-none" w:eastAsia="en-US"/>
    </w:rPr>
  </w:style>
  <w:style w:type="character" w:customStyle="1" w:styleId="BodyTextIndentChar">
    <w:name w:val="Body Text Indent Char"/>
    <w:basedOn w:val="DefaultParagraphFont"/>
    <w:link w:val="BodyTextIndent"/>
    <w:rsid w:val="00D43B58"/>
    <w:rPr>
      <w:rFonts w:ascii="Times New Roman" w:eastAsia="Times New Roman" w:hAnsi="Times New Roman" w:cs="Times New Roman"/>
      <w:sz w:val="24"/>
      <w:szCs w:val="20"/>
      <w:lang w:val="x-none" w:eastAsia="en-US"/>
    </w:rPr>
  </w:style>
  <w:style w:type="table" w:styleId="TableGrid">
    <w:name w:val="Table Grid"/>
    <w:basedOn w:val="TableNormal"/>
    <w:uiPriority w:val="59"/>
    <w:rsid w:val="00D4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43B58"/>
    <w:pPr>
      <w:spacing w:after="120"/>
    </w:pPr>
  </w:style>
  <w:style w:type="character" w:customStyle="1" w:styleId="BodyTextChar">
    <w:name w:val="Body Text Char"/>
    <w:basedOn w:val="DefaultParagraphFont"/>
    <w:link w:val="BodyText"/>
    <w:uiPriority w:val="99"/>
    <w:rsid w:val="00D43B58"/>
  </w:style>
  <w:style w:type="character" w:customStyle="1" w:styleId="Heading2Char">
    <w:name w:val="Heading 2 Char"/>
    <w:basedOn w:val="DefaultParagraphFont"/>
    <w:link w:val="Heading2"/>
    <w:uiPriority w:val="9"/>
    <w:rsid w:val="00D43B58"/>
    <w:rPr>
      <w:rFonts w:ascii="Calibri" w:eastAsiaTheme="majorEastAsia" w:hAnsi="Calibri" w:cstheme="majorBidi"/>
      <w:bCs/>
      <w:sz w:val="32"/>
      <w:szCs w:val="26"/>
      <w:lang w:eastAsia="en-US"/>
    </w:rPr>
  </w:style>
  <w:style w:type="character" w:styleId="IntenseEmphasis">
    <w:name w:val="Intense Emphasis"/>
    <w:basedOn w:val="DefaultParagraphFont"/>
    <w:uiPriority w:val="21"/>
    <w:qFormat/>
    <w:rsid w:val="00D43B58"/>
    <w:rPr>
      <w:b/>
      <w:i/>
      <w:iCs/>
      <w:sz w:val="28"/>
      <w:szCs w:val="28"/>
    </w:rPr>
  </w:style>
  <w:style w:type="paragraph" w:customStyle="1" w:styleId="NoSpacing1">
    <w:name w:val="No Spacing1"/>
    <w:link w:val="NoSpacingChar"/>
    <w:uiPriority w:val="1"/>
    <w:qFormat/>
    <w:rsid w:val="00D43B58"/>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D43B58"/>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53655F"/>
    <w:rPr>
      <w:sz w:val="16"/>
      <w:szCs w:val="16"/>
    </w:rPr>
  </w:style>
  <w:style w:type="paragraph" w:styleId="CommentText">
    <w:name w:val="annotation text"/>
    <w:basedOn w:val="Normal"/>
    <w:link w:val="CommentTextChar"/>
    <w:uiPriority w:val="99"/>
    <w:semiHidden/>
    <w:unhideWhenUsed/>
    <w:rsid w:val="0053655F"/>
    <w:pPr>
      <w:spacing w:line="240" w:lineRule="auto"/>
    </w:pPr>
    <w:rPr>
      <w:sz w:val="20"/>
      <w:szCs w:val="20"/>
    </w:rPr>
  </w:style>
  <w:style w:type="character" w:customStyle="1" w:styleId="CommentTextChar">
    <w:name w:val="Comment Text Char"/>
    <w:basedOn w:val="DefaultParagraphFont"/>
    <w:link w:val="CommentText"/>
    <w:uiPriority w:val="99"/>
    <w:semiHidden/>
    <w:rsid w:val="0053655F"/>
    <w:rPr>
      <w:sz w:val="20"/>
      <w:szCs w:val="20"/>
    </w:rPr>
  </w:style>
  <w:style w:type="paragraph" w:styleId="CommentSubject">
    <w:name w:val="annotation subject"/>
    <w:basedOn w:val="CommentText"/>
    <w:next w:val="CommentText"/>
    <w:link w:val="CommentSubjectChar"/>
    <w:uiPriority w:val="99"/>
    <w:semiHidden/>
    <w:unhideWhenUsed/>
    <w:rsid w:val="0053655F"/>
    <w:rPr>
      <w:b/>
      <w:bCs/>
    </w:rPr>
  </w:style>
  <w:style w:type="character" w:customStyle="1" w:styleId="CommentSubjectChar">
    <w:name w:val="Comment Subject Char"/>
    <w:basedOn w:val="CommentTextChar"/>
    <w:link w:val="CommentSubject"/>
    <w:uiPriority w:val="99"/>
    <w:semiHidden/>
    <w:rsid w:val="0053655F"/>
    <w:rPr>
      <w:b/>
      <w:bCs/>
      <w:sz w:val="20"/>
      <w:szCs w:val="20"/>
    </w:rPr>
  </w:style>
  <w:style w:type="character" w:customStyle="1" w:styleId="Heading3Char">
    <w:name w:val="Heading 3 Char"/>
    <w:basedOn w:val="DefaultParagraphFont"/>
    <w:link w:val="Heading3"/>
    <w:uiPriority w:val="9"/>
    <w:rsid w:val="00A81A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1AD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91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D7F"/>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C91D7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B45B5"/>
    <w:rPr>
      <w:color w:val="0000FF" w:themeColor="hyperlink"/>
      <w:u w:val="single"/>
    </w:rPr>
  </w:style>
  <w:style w:type="paragraph" w:styleId="NoSpacing">
    <w:name w:val="No Spacing"/>
    <w:uiPriority w:val="1"/>
    <w:qFormat/>
    <w:rsid w:val="00930382"/>
    <w:pPr>
      <w:spacing w:after="0" w:line="240" w:lineRule="auto"/>
    </w:pPr>
  </w:style>
  <w:style w:type="character" w:styleId="FollowedHyperlink">
    <w:name w:val="FollowedHyperlink"/>
    <w:basedOn w:val="DefaultParagraphFont"/>
    <w:uiPriority w:val="99"/>
    <w:semiHidden/>
    <w:unhideWhenUsed/>
    <w:rsid w:val="000B6290"/>
    <w:rPr>
      <w:color w:val="800080" w:themeColor="followedHyperlink"/>
      <w:u w:val="single"/>
    </w:rPr>
  </w:style>
  <w:style w:type="character" w:customStyle="1" w:styleId="apple-converted-space">
    <w:name w:val="apple-converted-space"/>
    <w:basedOn w:val="DefaultParagraphFont"/>
    <w:rsid w:val="004F6A56"/>
  </w:style>
  <w:style w:type="character" w:styleId="Emphasis">
    <w:name w:val="Emphasis"/>
    <w:basedOn w:val="DefaultParagraphFont"/>
    <w:uiPriority w:val="20"/>
    <w:qFormat/>
    <w:rsid w:val="004F6A56"/>
    <w:rPr>
      <w:i/>
      <w:iCs/>
    </w:rPr>
  </w:style>
  <w:style w:type="character" w:customStyle="1" w:styleId="st1">
    <w:name w:val="st1"/>
    <w:basedOn w:val="DefaultParagraphFont"/>
    <w:rsid w:val="0035006F"/>
  </w:style>
  <w:style w:type="paragraph" w:styleId="Subtitle">
    <w:name w:val="Subtitle"/>
    <w:basedOn w:val="Normal"/>
    <w:next w:val="Normal"/>
    <w:link w:val="SubtitleChar"/>
    <w:uiPriority w:val="11"/>
    <w:qFormat/>
    <w:rsid w:val="00A2352B"/>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A2352B"/>
    <w:rPr>
      <w:rFonts w:asciiTheme="majorHAnsi" w:eastAsiaTheme="majorEastAsia" w:hAnsiTheme="majorHAnsi" w:cstheme="majorBidi"/>
      <w:i/>
      <w:iCs/>
      <w:color w:val="4F81BD" w:themeColor="accent1"/>
      <w:spacing w:val="15"/>
      <w:sz w:val="24"/>
      <w:szCs w:val="24"/>
      <w:lang w:val="en-US" w:eastAsia="en-US"/>
    </w:rPr>
  </w:style>
  <w:style w:type="paragraph" w:customStyle="1" w:styleId="Default">
    <w:name w:val="Default"/>
    <w:rsid w:val="00D5099F"/>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9D3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C06"/>
    <w:rPr>
      <w:sz w:val="20"/>
      <w:szCs w:val="20"/>
    </w:rPr>
  </w:style>
  <w:style w:type="character" w:styleId="FootnoteReference">
    <w:name w:val="footnote reference"/>
    <w:basedOn w:val="DefaultParagraphFont"/>
    <w:uiPriority w:val="99"/>
    <w:semiHidden/>
    <w:unhideWhenUsed/>
    <w:rsid w:val="009D3C06"/>
    <w:rPr>
      <w:vertAlign w:val="superscript"/>
    </w:rPr>
  </w:style>
  <w:style w:type="paragraph" w:customStyle="1" w:styleId="NumberLevel1">
    <w:name w:val="Number Level 1"/>
    <w:aliases w:val="N1"/>
    <w:basedOn w:val="Normal"/>
    <w:uiPriority w:val="1"/>
    <w:qFormat/>
    <w:rsid w:val="00EA4F95"/>
    <w:pPr>
      <w:numPr>
        <w:numId w:val="23"/>
      </w:numPr>
      <w:spacing w:before="140" w:after="140" w:line="280" w:lineRule="atLeast"/>
    </w:pPr>
    <w:rPr>
      <w:rFonts w:ascii="Arial" w:eastAsia="Times New Roman" w:hAnsi="Arial" w:cs="Arial"/>
    </w:rPr>
  </w:style>
  <w:style w:type="paragraph" w:customStyle="1" w:styleId="NumberLevel2">
    <w:name w:val="Number Level 2"/>
    <w:aliases w:val="N2"/>
    <w:basedOn w:val="Normal"/>
    <w:uiPriority w:val="1"/>
    <w:qFormat/>
    <w:rsid w:val="00EA4F95"/>
    <w:pPr>
      <w:numPr>
        <w:ilvl w:val="1"/>
        <w:numId w:val="23"/>
      </w:numPr>
      <w:spacing w:before="140" w:after="140" w:line="280" w:lineRule="atLeast"/>
    </w:pPr>
    <w:rPr>
      <w:rFonts w:ascii="Arial" w:eastAsia="Times New Roman" w:hAnsi="Arial" w:cs="Arial"/>
    </w:rPr>
  </w:style>
  <w:style w:type="paragraph" w:customStyle="1" w:styleId="NumberLevel3">
    <w:name w:val="Number Level 3"/>
    <w:aliases w:val="N3"/>
    <w:basedOn w:val="Normal"/>
    <w:uiPriority w:val="1"/>
    <w:qFormat/>
    <w:rsid w:val="00EA4F95"/>
    <w:pPr>
      <w:numPr>
        <w:ilvl w:val="2"/>
        <w:numId w:val="23"/>
      </w:numPr>
      <w:spacing w:before="140" w:after="140" w:line="280" w:lineRule="atLeast"/>
    </w:pPr>
    <w:rPr>
      <w:rFonts w:ascii="Arial" w:eastAsia="Times New Roman" w:hAnsi="Arial" w:cs="Arial"/>
    </w:rPr>
  </w:style>
  <w:style w:type="paragraph" w:customStyle="1" w:styleId="NumberLevel4">
    <w:name w:val="Number Level 4"/>
    <w:aliases w:val="N4"/>
    <w:basedOn w:val="Normal"/>
    <w:uiPriority w:val="1"/>
    <w:qFormat/>
    <w:rsid w:val="00EA4F95"/>
    <w:pPr>
      <w:numPr>
        <w:ilvl w:val="3"/>
        <w:numId w:val="23"/>
      </w:numPr>
      <w:spacing w:after="140" w:line="280" w:lineRule="atLeast"/>
    </w:pPr>
    <w:rPr>
      <w:rFonts w:ascii="Arial" w:eastAsia="Times New Roman" w:hAnsi="Arial" w:cs="Arial"/>
    </w:rPr>
  </w:style>
  <w:style w:type="paragraph" w:customStyle="1" w:styleId="NumberLevel5">
    <w:name w:val="Number Level 5"/>
    <w:aliases w:val="N5"/>
    <w:basedOn w:val="Normal"/>
    <w:uiPriority w:val="1"/>
    <w:semiHidden/>
    <w:rsid w:val="00EA4F95"/>
    <w:pPr>
      <w:numPr>
        <w:ilvl w:val="4"/>
        <w:numId w:val="23"/>
      </w:numPr>
      <w:spacing w:after="140" w:line="280" w:lineRule="atLeast"/>
    </w:pPr>
    <w:rPr>
      <w:rFonts w:ascii="Arial" w:eastAsia="Times New Roman" w:hAnsi="Arial" w:cs="Arial"/>
    </w:rPr>
  </w:style>
  <w:style w:type="paragraph" w:customStyle="1" w:styleId="NumberLevel6">
    <w:name w:val="Number Level 6"/>
    <w:basedOn w:val="NumberLevel5"/>
    <w:uiPriority w:val="1"/>
    <w:semiHidden/>
    <w:rsid w:val="00EA4F95"/>
    <w:pPr>
      <w:numPr>
        <w:ilvl w:val="5"/>
      </w:numPr>
    </w:pPr>
  </w:style>
  <w:style w:type="paragraph" w:customStyle="1" w:styleId="NumberLevel7">
    <w:name w:val="Number Level 7"/>
    <w:basedOn w:val="NumberLevel6"/>
    <w:uiPriority w:val="1"/>
    <w:semiHidden/>
    <w:rsid w:val="00EA4F95"/>
    <w:pPr>
      <w:numPr>
        <w:ilvl w:val="6"/>
      </w:numPr>
    </w:pPr>
  </w:style>
  <w:style w:type="paragraph" w:customStyle="1" w:styleId="NumberLevel8">
    <w:name w:val="Number Level 8"/>
    <w:basedOn w:val="NumberLevel7"/>
    <w:uiPriority w:val="1"/>
    <w:semiHidden/>
    <w:rsid w:val="00EA4F95"/>
    <w:pPr>
      <w:numPr>
        <w:ilvl w:val="7"/>
      </w:numPr>
    </w:pPr>
  </w:style>
  <w:style w:type="paragraph" w:customStyle="1" w:styleId="NumberLevel9">
    <w:name w:val="Number Level 9"/>
    <w:basedOn w:val="NumberLevel8"/>
    <w:uiPriority w:val="1"/>
    <w:semiHidden/>
    <w:rsid w:val="00EA4F95"/>
    <w:pPr>
      <w:numPr>
        <w:ilvl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D43B58"/>
    <w:pPr>
      <w:keepNext/>
      <w:keepLines/>
      <w:spacing w:before="360" w:after="100" w:afterAutospacing="1"/>
      <w:outlineLvl w:val="1"/>
    </w:pPr>
    <w:rPr>
      <w:rFonts w:ascii="Calibri" w:eastAsiaTheme="majorEastAsia" w:hAnsi="Calibri" w:cstheme="majorBidi"/>
      <w:bCs/>
      <w:sz w:val="32"/>
      <w:szCs w:val="26"/>
      <w:lang w:eastAsia="en-US"/>
    </w:rPr>
  </w:style>
  <w:style w:type="paragraph" w:styleId="Heading3">
    <w:name w:val="heading 3"/>
    <w:basedOn w:val="Normal"/>
    <w:next w:val="Normal"/>
    <w:link w:val="Heading3Char"/>
    <w:uiPriority w:val="9"/>
    <w:unhideWhenUsed/>
    <w:qFormat/>
    <w:rsid w:val="00A81A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1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0F"/>
    <w:pPr>
      <w:ind w:left="720"/>
      <w:contextualSpacing/>
    </w:pPr>
  </w:style>
  <w:style w:type="paragraph" w:styleId="Header">
    <w:name w:val="header"/>
    <w:basedOn w:val="Normal"/>
    <w:link w:val="HeaderChar"/>
    <w:uiPriority w:val="99"/>
    <w:unhideWhenUsed/>
    <w:rsid w:val="00D43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58"/>
  </w:style>
  <w:style w:type="paragraph" w:styleId="Footer">
    <w:name w:val="footer"/>
    <w:basedOn w:val="Normal"/>
    <w:link w:val="FooterChar"/>
    <w:uiPriority w:val="99"/>
    <w:unhideWhenUsed/>
    <w:rsid w:val="00D43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58"/>
  </w:style>
  <w:style w:type="paragraph" w:styleId="BalloonText">
    <w:name w:val="Balloon Text"/>
    <w:basedOn w:val="Normal"/>
    <w:link w:val="BalloonTextChar"/>
    <w:uiPriority w:val="99"/>
    <w:semiHidden/>
    <w:unhideWhenUsed/>
    <w:rsid w:val="00D4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58"/>
    <w:rPr>
      <w:rFonts w:ascii="Tahoma" w:hAnsi="Tahoma" w:cs="Tahoma"/>
      <w:sz w:val="16"/>
      <w:szCs w:val="16"/>
    </w:rPr>
  </w:style>
  <w:style w:type="paragraph" w:styleId="BodyTextIndent">
    <w:name w:val="Body Text Indent"/>
    <w:basedOn w:val="Normal"/>
    <w:link w:val="BodyTextIndentChar"/>
    <w:rsid w:val="00D43B58"/>
    <w:pPr>
      <w:tabs>
        <w:tab w:val="left" w:pos="567"/>
        <w:tab w:val="left" w:pos="1134"/>
        <w:tab w:val="left" w:pos="1701"/>
        <w:tab w:val="left" w:pos="2268"/>
      </w:tabs>
      <w:spacing w:after="120" w:line="240" w:lineRule="auto"/>
      <w:ind w:left="283"/>
    </w:pPr>
    <w:rPr>
      <w:rFonts w:ascii="Times New Roman" w:eastAsia="Times New Roman" w:hAnsi="Times New Roman" w:cs="Times New Roman"/>
      <w:sz w:val="24"/>
      <w:szCs w:val="20"/>
      <w:lang w:val="x-none" w:eastAsia="en-US"/>
    </w:rPr>
  </w:style>
  <w:style w:type="character" w:customStyle="1" w:styleId="BodyTextIndentChar">
    <w:name w:val="Body Text Indent Char"/>
    <w:basedOn w:val="DefaultParagraphFont"/>
    <w:link w:val="BodyTextIndent"/>
    <w:rsid w:val="00D43B58"/>
    <w:rPr>
      <w:rFonts w:ascii="Times New Roman" w:eastAsia="Times New Roman" w:hAnsi="Times New Roman" w:cs="Times New Roman"/>
      <w:sz w:val="24"/>
      <w:szCs w:val="20"/>
      <w:lang w:val="x-none" w:eastAsia="en-US"/>
    </w:rPr>
  </w:style>
  <w:style w:type="table" w:styleId="TableGrid">
    <w:name w:val="Table Grid"/>
    <w:basedOn w:val="TableNormal"/>
    <w:uiPriority w:val="59"/>
    <w:rsid w:val="00D4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43B58"/>
    <w:pPr>
      <w:spacing w:after="120"/>
    </w:pPr>
  </w:style>
  <w:style w:type="character" w:customStyle="1" w:styleId="BodyTextChar">
    <w:name w:val="Body Text Char"/>
    <w:basedOn w:val="DefaultParagraphFont"/>
    <w:link w:val="BodyText"/>
    <w:uiPriority w:val="99"/>
    <w:rsid w:val="00D43B58"/>
  </w:style>
  <w:style w:type="character" w:customStyle="1" w:styleId="Heading2Char">
    <w:name w:val="Heading 2 Char"/>
    <w:basedOn w:val="DefaultParagraphFont"/>
    <w:link w:val="Heading2"/>
    <w:uiPriority w:val="9"/>
    <w:rsid w:val="00D43B58"/>
    <w:rPr>
      <w:rFonts w:ascii="Calibri" w:eastAsiaTheme="majorEastAsia" w:hAnsi="Calibri" w:cstheme="majorBidi"/>
      <w:bCs/>
      <w:sz w:val="32"/>
      <w:szCs w:val="26"/>
      <w:lang w:eastAsia="en-US"/>
    </w:rPr>
  </w:style>
  <w:style w:type="character" w:styleId="IntenseEmphasis">
    <w:name w:val="Intense Emphasis"/>
    <w:basedOn w:val="DefaultParagraphFont"/>
    <w:uiPriority w:val="21"/>
    <w:qFormat/>
    <w:rsid w:val="00D43B58"/>
    <w:rPr>
      <w:b/>
      <w:i/>
      <w:iCs/>
      <w:sz w:val="28"/>
      <w:szCs w:val="28"/>
    </w:rPr>
  </w:style>
  <w:style w:type="paragraph" w:customStyle="1" w:styleId="NoSpacing1">
    <w:name w:val="No Spacing1"/>
    <w:link w:val="NoSpacingChar"/>
    <w:uiPriority w:val="1"/>
    <w:qFormat/>
    <w:rsid w:val="00D43B58"/>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D43B58"/>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53655F"/>
    <w:rPr>
      <w:sz w:val="16"/>
      <w:szCs w:val="16"/>
    </w:rPr>
  </w:style>
  <w:style w:type="paragraph" w:styleId="CommentText">
    <w:name w:val="annotation text"/>
    <w:basedOn w:val="Normal"/>
    <w:link w:val="CommentTextChar"/>
    <w:uiPriority w:val="99"/>
    <w:semiHidden/>
    <w:unhideWhenUsed/>
    <w:rsid w:val="0053655F"/>
    <w:pPr>
      <w:spacing w:line="240" w:lineRule="auto"/>
    </w:pPr>
    <w:rPr>
      <w:sz w:val="20"/>
      <w:szCs w:val="20"/>
    </w:rPr>
  </w:style>
  <w:style w:type="character" w:customStyle="1" w:styleId="CommentTextChar">
    <w:name w:val="Comment Text Char"/>
    <w:basedOn w:val="DefaultParagraphFont"/>
    <w:link w:val="CommentText"/>
    <w:uiPriority w:val="99"/>
    <w:semiHidden/>
    <w:rsid w:val="0053655F"/>
    <w:rPr>
      <w:sz w:val="20"/>
      <w:szCs w:val="20"/>
    </w:rPr>
  </w:style>
  <w:style w:type="paragraph" w:styleId="CommentSubject">
    <w:name w:val="annotation subject"/>
    <w:basedOn w:val="CommentText"/>
    <w:next w:val="CommentText"/>
    <w:link w:val="CommentSubjectChar"/>
    <w:uiPriority w:val="99"/>
    <w:semiHidden/>
    <w:unhideWhenUsed/>
    <w:rsid w:val="0053655F"/>
    <w:rPr>
      <w:b/>
      <w:bCs/>
    </w:rPr>
  </w:style>
  <w:style w:type="character" w:customStyle="1" w:styleId="CommentSubjectChar">
    <w:name w:val="Comment Subject Char"/>
    <w:basedOn w:val="CommentTextChar"/>
    <w:link w:val="CommentSubject"/>
    <w:uiPriority w:val="99"/>
    <w:semiHidden/>
    <w:rsid w:val="0053655F"/>
    <w:rPr>
      <w:b/>
      <w:bCs/>
      <w:sz w:val="20"/>
      <w:szCs w:val="20"/>
    </w:rPr>
  </w:style>
  <w:style w:type="character" w:customStyle="1" w:styleId="Heading3Char">
    <w:name w:val="Heading 3 Char"/>
    <w:basedOn w:val="DefaultParagraphFont"/>
    <w:link w:val="Heading3"/>
    <w:uiPriority w:val="9"/>
    <w:rsid w:val="00A81A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1AD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91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D7F"/>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C91D7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B45B5"/>
    <w:rPr>
      <w:color w:val="0000FF" w:themeColor="hyperlink"/>
      <w:u w:val="single"/>
    </w:rPr>
  </w:style>
  <w:style w:type="paragraph" w:styleId="NoSpacing">
    <w:name w:val="No Spacing"/>
    <w:uiPriority w:val="1"/>
    <w:qFormat/>
    <w:rsid w:val="00930382"/>
    <w:pPr>
      <w:spacing w:after="0" w:line="240" w:lineRule="auto"/>
    </w:pPr>
  </w:style>
  <w:style w:type="character" w:styleId="FollowedHyperlink">
    <w:name w:val="FollowedHyperlink"/>
    <w:basedOn w:val="DefaultParagraphFont"/>
    <w:uiPriority w:val="99"/>
    <w:semiHidden/>
    <w:unhideWhenUsed/>
    <w:rsid w:val="000B6290"/>
    <w:rPr>
      <w:color w:val="800080" w:themeColor="followedHyperlink"/>
      <w:u w:val="single"/>
    </w:rPr>
  </w:style>
  <w:style w:type="character" w:customStyle="1" w:styleId="apple-converted-space">
    <w:name w:val="apple-converted-space"/>
    <w:basedOn w:val="DefaultParagraphFont"/>
    <w:rsid w:val="004F6A56"/>
  </w:style>
  <w:style w:type="character" w:styleId="Emphasis">
    <w:name w:val="Emphasis"/>
    <w:basedOn w:val="DefaultParagraphFont"/>
    <w:uiPriority w:val="20"/>
    <w:qFormat/>
    <w:rsid w:val="004F6A56"/>
    <w:rPr>
      <w:i/>
      <w:iCs/>
    </w:rPr>
  </w:style>
  <w:style w:type="character" w:customStyle="1" w:styleId="st1">
    <w:name w:val="st1"/>
    <w:basedOn w:val="DefaultParagraphFont"/>
    <w:rsid w:val="0035006F"/>
  </w:style>
  <w:style w:type="paragraph" w:styleId="Subtitle">
    <w:name w:val="Subtitle"/>
    <w:basedOn w:val="Normal"/>
    <w:next w:val="Normal"/>
    <w:link w:val="SubtitleChar"/>
    <w:uiPriority w:val="11"/>
    <w:qFormat/>
    <w:rsid w:val="00A2352B"/>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A2352B"/>
    <w:rPr>
      <w:rFonts w:asciiTheme="majorHAnsi" w:eastAsiaTheme="majorEastAsia" w:hAnsiTheme="majorHAnsi" w:cstheme="majorBidi"/>
      <w:i/>
      <w:iCs/>
      <w:color w:val="4F81BD" w:themeColor="accent1"/>
      <w:spacing w:val="15"/>
      <w:sz w:val="24"/>
      <w:szCs w:val="24"/>
      <w:lang w:val="en-US" w:eastAsia="en-US"/>
    </w:rPr>
  </w:style>
  <w:style w:type="paragraph" w:customStyle="1" w:styleId="Default">
    <w:name w:val="Default"/>
    <w:rsid w:val="00D5099F"/>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9D3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C06"/>
    <w:rPr>
      <w:sz w:val="20"/>
      <w:szCs w:val="20"/>
    </w:rPr>
  </w:style>
  <w:style w:type="character" w:styleId="FootnoteReference">
    <w:name w:val="footnote reference"/>
    <w:basedOn w:val="DefaultParagraphFont"/>
    <w:uiPriority w:val="99"/>
    <w:semiHidden/>
    <w:unhideWhenUsed/>
    <w:rsid w:val="009D3C06"/>
    <w:rPr>
      <w:vertAlign w:val="superscript"/>
    </w:rPr>
  </w:style>
  <w:style w:type="paragraph" w:customStyle="1" w:styleId="NumberLevel1">
    <w:name w:val="Number Level 1"/>
    <w:aliases w:val="N1"/>
    <w:basedOn w:val="Normal"/>
    <w:uiPriority w:val="1"/>
    <w:qFormat/>
    <w:rsid w:val="00EA4F95"/>
    <w:pPr>
      <w:numPr>
        <w:numId w:val="23"/>
      </w:numPr>
      <w:spacing w:before="140" w:after="140" w:line="280" w:lineRule="atLeast"/>
    </w:pPr>
    <w:rPr>
      <w:rFonts w:ascii="Arial" w:eastAsia="Times New Roman" w:hAnsi="Arial" w:cs="Arial"/>
    </w:rPr>
  </w:style>
  <w:style w:type="paragraph" w:customStyle="1" w:styleId="NumberLevel2">
    <w:name w:val="Number Level 2"/>
    <w:aliases w:val="N2"/>
    <w:basedOn w:val="Normal"/>
    <w:uiPriority w:val="1"/>
    <w:qFormat/>
    <w:rsid w:val="00EA4F95"/>
    <w:pPr>
      <w:numPr>
        <w:ilvl w:val="1"/>
        <w:numId w:val="23"/>
      </w:numPr>
      <w:spacing w:before="140" w:after="140" w:line="280" w:lineRule="atLeast"/>
    </w:pPr>
    <w:rPr>
      <w:rFonts w:ascii="Arial" w:eastAsia="Times New Roman" w:hAnsi="Arial" w:cs="Arial"/>
    </w:rPr>
  </w:style>
  <w:style w:type="paragraph" w:customStyle="1" w:styleId="NumberLevel3">
    <w:name w:val="Number Level 3"/>
    <w:aliases w:val="N3"/>
    <w:basedOn w:val="Normal"/>
    <w:uiPriority w:val="1"/>
    <w:qFormat/>
    <w:rsid w:val="00EA4F95"/>
    <w:pPr>
      <w:numPr>
        <w:ilvl w:val="2"/>
        <w:numId w:val="23"/>
      </w:numPr>
      <w:spacing w:before="140" w:after="140" w:line="280" w:lineRule="atLeast"/>
    </w:pPr>
    <w:rPr>
      <w:rFonts w:ascii="Arial" w:eastAsia="Times New Roman" w:hAnsi="Arial" w:cs="Arial"/>
    </w:rPr>
  </w:style>
  <w:style w:type="paragraph" w:customStyle="1" w:styleId="NumberLevel4">
    <w:name w:val="Number Level 4"/>
    <w:aliases w:val="N4"/>
    <w:basedOn w:val="Normal"/>
    <w:uiPriority w:val="1"/>
    <w:qFormat/>
    <w:rsid w:val="00EA4F95"/>
    <w:pPr>
      <w:numPr>
        <w:ilvl w:val="3"/>
        <w:numId w:val="23"/>
      </w:numPr>
      <w:spacing w:after="140" w:line="280" w:lineRule="atLeast"/>
    </w:pPr>
    <w:rPr>
      <w:rFonts w:ascii="Arial" w:eastAsia="Times New Roman" w:hAnsi="Arial" w:cs="Arial"/>
    </w:rPr>
  </w:style>
  <w:style w:type="paragraph" w:customStyle="1" w:styleId="NumberLevel5">
    <w:name w:val="Number Level 5"/>
    <w:aliases w:val="N5"/>
    <w:basedOn w:val="Normal"/>
    <w:uiPriority w:val="1"/>
    <w:semiHidden/>
    <w:rsid w:val="00EA4F95"/>
    <w:pPr>
      <w:numPr>
        <w:ilvl w:val="4"/>
        <w:numId w:val="23"/>
      </w:numPr>
      <w:spacing w:after="140" w:line="280" w:lineRule="atLeast"/>
    </w:pPr>
    <w:rPr>
      <w:rFonts w:ascii="Arial" w:eastAsia="Times New Roman" w:hAnsi="Arial" w:cs="Arial"/>
    </w:rPr>
  </w:style>
  <w:style w:type="paragraph" w:customStyle="1" w:styleId="NumberLevel6">
    <w:name w:val="Number Level 6"/>
    <w:basedOn w:val="NumberLevel5"/>
    <w:uiPriority w:val="1"/>
    <w:semiHidden/>
    <w:rsid w:val="00EA4F95"/>
    <w:pPr>
      <w:numPr>
        <w:ilvl w:val="5"/>
      </w:numPr>
    </w:pPr>
  </w:style>
  <w:style w:type="paragraph" w:customStyle="1" w:styleId="NumberLevel7">
    <w:name w:val="Number Level 7"/>
    <w:basedOn w:val="NumberLevel6"/>
    <w:uiPriority w:val="1"/>
    <w:semiHidden/>
    <w:rsid w:val="00EA4F95"/>
    <w:pPr>
      <w:numPr>
        <w:ilvl w:val="6"/>
      </w:numPr>
    </w:pPr>
  </w:style>
  <w:style w:type="paragraph" w:customStyle="1" w:styleId="NumberLevel8">
    <w:name w:val="Number Level 8"/>
    <w:basedOn w:val="NumberLevel7"/>
    <w:uiPriority w:val="1"/>
    <w:semiHidden/>
    <w:rsid w:val="00EA4F95"/>
    <w:pPr>
      <w:numPr>
        <w:ilvl w:val="7"/>
      </w:numPr>
    </w:pPr>
  </w:style>
  <w:style w:type="paragraph" w:customStyle="1" w:styleId="NumberLevel9">
    <w:name w:val="Number Level 9"/>
    <w:basedOn w:val="NumberLevel8"/>
    <w:uiPriority w:val="1"/>
    <w:semiHidden/>
    <w:rsid w:val="00EA4F9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3260">
      <w:bodyDiv w:val="1"/>
      <w:marLeft w:val="0"/>
      <w:marRight w:val="0"/>
      <w:marTop w:val="0"/>
      <w:marBottom w:val="0"/>
      <w:divBdr>
        <w:top w:val="none" w:sz="0" w:space="0" w:color="auto"/>
        <w:left w:val="none" w:sz="0" w:space="0" w:color="auto"/>
        <w:bottom w:val="none" w:sz="0" w:space="0" w:color="auto"/>
        <w:right w:val="none" w:sz="0" w:space="0" w:color="auto"/>
      </w:divBdr>
    </w:div>
    <w:div w:id="99840179">
      <w:bodyDiv w:val="1"/>
      <w:marLeft w:val="0"/>
      <w:marRight w:val="0"/>
      <w:marTop w:val="0"/>
      <w:marBottom w:val="0"/>
      <w:divBdr>
        <w:top w:val="none" w:sz="0" w:space="0" w:color="auto"/>
        <w:left w:val="none" w:sz="0" w:space="0" w:color="auto"/>
        <w:bottom w:val="none" w:sz="0" w:space="0" w:color="auto"/>
        <w:right w:val="none" w:sz="0" w:space="0" w:color="auto"/>
      </w:divBdr>
    </w:div>
    <w:div w:id="126626994">
      <w:bodyDiv w:val="1"/>
      <w:marLeft w:val="0"/>
      <w:marRight w:val="0"/>
      <w:marTop w:val="0"/>
      <w:marBottom w:val="0"/>
      <w:divBdr>
        <w:top w:val="none" w:sz="0" w:space="0" w:color="auto"/>
        <w:left w:val="none" w:sz="0" w:space="0" w:color="auto"/>
        <w:bottom w:val="none" w:sz="0" w:space="0" w:color="auto"/>
        <w:right w:val="none" w:sz="0" w:space="0" w:color="auto"/>
      </w:divBdr>
    </w:div>
    <w:div w:id="288165344">
      <w:bodyDiv w:val="1"/>
      <w:marLeft w:val="0"/>
      <w:marRight w:val="0"/>
      <w:marTop w:val="0"/>
      <w:marBottom w:val="0"/>
      <w:divBdr>
        <w:top w:val="none" w:sz="0" w:space="0" w:color="auto"/>
        <w:left w:val="none" w:sz="0" w:space="0" w:color="auto"/>
        <w:bottom w:val="none" w:sz="0" w:space="0" w:color="auto"/>
        <w:right w:val="none" w:sz="0" w:space="0" w:color="auto"/>
      </w:divBdr>
    </w:div>
    <w:div w:id="382170261">
      <w:bodyDiv w:val="1"/>
      <w:marLeft w:val="0"/>
      <w:marRight w:val="0"/>
      <w:marTop w:val="0"/>
      <w:marBottom w:val="0"/>
      <w:divBdr>
        <w:top w:val="none" w:sz="0" w:space="0" w:color="auto"/>
        <w:left w:val="none" w:sz="0" w:space="0" w:color="auto"/>
        <w:bottom w:val="none" w:sz="0" w:space="0" w:color="auto"/>
        <w:right w:val="none" w:sz="0" w:space="0" w:color="auto"/>
      </w:divBdr>
    </w:div>
    <w:div w:id="402530845">
      <w:bodyDiv w:val="1"/>
      <w:marLeft w:val="0"/>
      <w:marRight w:val="0"/>
      <w:marTop w:val="0"/>
      <w:marBottom w:val="0"/>
      <w:divBdr>
        <w:top w:val="none" w:sz="0" w:space="0" w:color="auto"/>
        <w:left w:val="none" w:sz="0" w:space="0" w:color="auto"/>
        <w:bottom w:val="none" w:sz="0" w:space="0" w:color="auto"/>
        <w:right w:val="none" w:sz="0" w:space="0" w:color="auto"/>
      </w:divBdr>
    </w:div>
    <w:div w:id="430661553">
      <w:bodyDiv w:val="1"/>
      <w:marLeft w:val="0"/>
      <w:marRight w:val="0"/>
      <w:marTop w:val="0"/>
      <w:marBottom w:val="0"/>
      <w:divBdr>
        <w:top w:val="none" w:sz="0" w:space="0" w:color="auto"/>
        <w:left w:val="none" w:sz="0" w:space="0" w:color="auto"/>
        <w:bottom w:val="none" w:sz="0" w:space="0" w:color="auto"/>
        <w:right w:val="none" w:sz="0" w:space="0" w:color="auto"/>
      </w:divBdr>
    </w:div>
    <w:div w:id="431900845">
      <w:bodyDiv w:val="1"/>
      <w:marLeft w:val="0"/>
      <w:marRight w:val="0"/>
      <w:marTop w:val="0"/>
      <w:marBottom w:val="0"/>
      <w:divBdr>
        <w:top w:val="none" w:sz="0" w:space="0" w:color="auto"/>
        <w:left w:val="none" w:sz="0" w:space="0" w:color="auto"/>
        <w:bottom w:val="none" w:sz="0" w:space="0" w:color="auto"/>
        <w:right w:val="none" w:sz="0" w:space="0" w:color="auto"/>
      </w:divBdr>
    </w:div>
    <w:div w:id="444689067">
      <w:bodyDiv w:val="1"/>
      <w:marLeft w:val="0"/>
      <w:marRight w:val="0"/>
      <w:marTop w:val="0"/>
      <w:marBottom w:val="0"/>
      <w:divBdr>
        <w:top w:val="none" w:sz="0" w:space="0" w:color="auto"/>
        <w:left w:val="none" w:sz="0" w:space="0" w:color="auto"/>
        <w:bottom w:val="none" w:sz="0" w:space="0" w:color="auto"/>
        <w:right w:val="none" w:sz="0" w:space="0" w:color="auto"/>
      </w:divBdr>
    </w:div>
    <w:div w:id="499545607">
      <w:bodyDiv w:val="1"/>
      <w:marLeft w:val="0"/>
      <w:marRight w:val="0"/>
      <w:marTop w:val="0"/>
      <w:marBottom w:val="0"/>
      <w:divBdr>
        <w:top w:val="none" w:sz="0" w:space="0" w:color="auto"/>
        <w:left w:val="none" w:sz="0" w:space="0" w:color="auto"/>
        <w:bottom w:val="none" w:sz="0" w:space="0" w:color="auto"/>
        <w:right w:val="none" w:sz="0" w:space="0" w:color="auto"/>
      </w:divBdr>
    </w:div>
    <w:div w:id="602106451">
      <w:bodyDiv w:val="1"/>
      <w:marLeft w:val="0"/>
      <w:marRight w:val="0"/>
      <w:marTop w:val="0"/>
      <w:marBottom w:val="0"/>
      <w:divBdr>
        <w:top w:val="none" w:sz="0" w:space="0" w:color="auto"/>
        <w:left w:val="none" w:sz="0" w:space="0" w:color="auto"/>
        <w:bottom w:val="none" w:sz="0" w:space="0" w:color="auto"/>
        <w:right w:val="none" w:sz="0" w:space="0" w:color="auto"/>
      </w:divBdr>
    </w:div>
    <w:div w:id="648558415">
      <w:bodyDiv w:val="1"/>
      <w:marLeft w:val="0"/>
      <w:marRight w:val="0"/>
      <w:marTop w:val="0"/>
      <w:marBottom w:val="0"/>
      <w:divBdr>
        <w:top w:val="none" w:sz="0" w:space="0" w:color="auto"/>
        <w:left w:val="none" w:sz="0" w:space="0" w:color="auto"/>
        <w:bottom w:val="none" w:sz="0" w:space="0" w:color="auto"/>
        <w:right w:val="none" w:sz="0" w:space="0" w:color="auto"/>
      </w:divBdr>
    </w:div>
    <w:div w:id="654725683">
      <w:bodyDiv w:val="1"/>
      <w:marLeft w:val="0"/>
      <w:marRight w:val="0"/>
      <w:marTop w:val="0"/>
      <w:marBottom w:val="0"/>
      <w:divBdr>
        <w:top w:val="none" w:sz="0" w:space="0" w:color="auto"/>
        <w:left w:val="none" w:sz="0" w:space="0" w:color="auto"/>
        <w:bottom w:val="none" w:sz="0" w:space="0" w:color="auto"/>
        <w:right w:val="none" w:sz="0" w:space="0" w:color="auto"/>
      </w:divBdr>
    </w:div>
    <w:div w:id="704867394">
      <w:bodyDiv w:val="1"/>
      <w:marLeft w:val="0"/>
      <w:marRight w:val="0"/>
      <w:marTop w:val="0"/>
      <w:marBottom w:val="0"/>
      <w:divBdr>
        <w:top w:val="none" w:sz="0" w:space="0" w:color="auto"/>
        <w:left w:val="none" w:sz="0" w:space="0" w:color="auto"/>
        <w:bottom w:val="none" w:sz="0" w:space="0" w:color="auto"/>
        <w:right w:val="none" w:sz="0" w:space="0" w:color="auto"/>
      </w:divBdr>
    </w:div>
    <w:div w:id="718090616">
      <w:bodyDiv w:val="1"/>
      <w:marLeft w:val="0"/>
      <w:marRight w:val="0"/>
      <w:marTop w:val="0"/>
      <w:marBottom w:val="0"/>
      <w:divBdr>
        <w:top w:val="none" w:sz="0" w:space="0" w:color="auto"/>
        <w:left w:val="none" w:sz="0" w:space="0" w:color="auto"/>
        <w:bottom w:val="none" w:sz="0" w:space="0" w:color="auto"/>
        <w:right w:val="none" w:sz="0" w:space="0" w:color="auto"/>
      </w:divBdr>
    </w:div>
    <w:div w:id="720178595">
      <w:bodyDiv w:val="1"/>
      <w:marLeft w:val="0"/>
      <w:marRight w:val="0"/>
      <w:marTop w:val="0"/>
      <w:marBottom w:val="0"/>
      <w:divBdr>
        <w:top w:val="none" w:sz="0" w:space="0" w:color="auto"/>
        <w:left w:val="none" w:sz="0" w:space="0" w:color="auto"/>
        <w:bottom w:val="none" w:sz="0" w:space="0" w:color="auto"/>
        <w:right w:val="none" w:sz="0" w:space="0" w:color="auto"/>
      </w:divBdr>
      <w:divsChild>
        <w:div w:id="1454010947">
          <w:marLeft w:val="0"/>
          <w:marRight w:val="0"/>
          <w:marTop w:val="0"/>
          <w:marBottom w:val="0"/>
          <w:divBdr>
            <w:top w:val="none" w:sz="0" w:space="0" w:color="auto"/>
            <w:left w:val="none" w:sz="0" w:space="0" w:color="auto"/>
            <w:bottom w:val="none" w:sz="0" w:space="0" w:color="auto"/>
            <w:right w:val="none" w:sz="0" w:space="0" w:color="auto"/>
          </w:divBdr>
          <w:divsChild>
            <w:div w:id="86856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8890148">
      <w:bodyDiv w:val="1"/>
      <w:marLeft w:val="0"/>
      <w:marRight w:val="0"/>
      <w:marTop w:val="0"/>
      <w:marBottom w:val="0"/>
      <w:divBdr>
        <w:top w:val="none" w:sz="0" w:space="0" w:color="auto"/>
        <w:left w:val="none" w:sz="0" w:space="0" w:color="auto"/>
        <w:bottom w:val="none" w:sz="0" w:space="0" w:color="auto"/>
        <w:right w:val="none" w:sz="0" w:space="0" w:color="auto"/>
      </w:divBdr>
    </w:div>
    <w:div w:id="974139014">
      <w:bodyDiv w:val="1"/>
      <w:marLeft w:val="0"/>
      <w:marRight w:val="0"/>
      <w:marTop w:val="0"/>
      <w:marBottom w:val="0"/>
      <w:divBdr>
        <w:top w:val="none" w:sz="0" w:space="0" w:color="auto"/>
        <w:left w:val="none" w:sz="0" w:space="0" w:color="auto"/>
        <w:bottom w:val="none" w:sz="0" w:space="0" w:color="auto"/>
        <w:right w:val="none" w:sz="0" w:space="0" w:color="auto"/>
      </w:divBdr>
    </w:div>
    <w:div w:id="1031688097">
      <w:bodyDiv w:val="1"/>
      <w:marLeft w:val="0"/>
      <w:marRight w:val="0"/>
      <w:marTop w:val="0"/>
      <w:marBottom w:val="0"/>
      <w:divBdr>
        <w:top w:val="none" w:sz="0" w:space="0" w:color="auto"/>
        <w:left w:val="none" w:sz="0" w:space="0" w:color="auto"/>
        <w:bottom w:val="none" w:sz="0" w:space="0" w:color="auto"/>
        <w:right w:val="none" w:sz="0" w:space="0" w:color="auto"/>
      </w:divBdr>
    </w:div>
    <w:div w:id="1061564791">
      <w:bodyDiv w:val="1"/>
      <w:marLeft w:val="0"/>
      <w:marRight w:val="0"/>
      <w:marTop w:val="0"/>
      <w:marBottom w:val="0"/>
      <w:divBdr>
        <w:top w:val="none" w:sz="0" w:space="0" w:color="auto"/>
        <w:left w:val="none" w:sz="0" w:space="0" w:color="auto"/>
        <w:bottom w:val="none" w:sz="0" w:space="0" w:color="auto"/>
        <w:right w:val="none" w:sz="0" w:space="0" w:color="auto"/>
      </w:divBdr>
    </w:div>
    <w:div w:id="1074159285">
      <w:bodyDiv w:val="1"/>
      <w:marLeft w:val="0"/>
      <w:marRight w:val="0"/>
      <w:marTop w:val="0"/>
      <w:marBottom w:val="0"/>
      <w:divBdr>
        <w:top w:val="none" w:sz="0" w:space="0" w:color="auto"/>
        <w:left w:val="none" w:sz="0" w:space="0" w:color="auto"/>
        <w:bottom w:val="none" w:sz="0" w:space="0" w:color="auto"/>
        <w:right w:val="none" w:sz="0" w:space="0" w:color="auto"/>
      </w:divBdr>
    </w:div>
    <w:div w:id="1077552229">
      <w:bodyDiv w:val="1"/>
      <w:marLeft w:val="0"/>
      <w:marRight w:val="0"/>
      <w:marTop w:val="0"/>
      <w:marBottom w:val="0"/>
      <w:divBdr>
        <w:top w:val="none" w:sz="0" w:space="0" w:color="auto"/>
        <w:left w:val="none" w:sz="0" w:space="0" w:color="auto"/>
        <w:bottom w:val="none" w:sz="0" w:space="0" w:color="auto"/>
        <w:right w:val="none" w:sz="0" w:space="0" w:color="auto"/>
      </w:divBdr>
    </w:div>
    <w:div w:id="1184318444">
      <w:bodyDiv w:val="1"/>
      <w:marLeft w:val="0"/>
      <w:marRight w:val="0"/>
      <w:marTop w:val="0"/>
      <w:marBottom w:val="0"/>
      <w:divBdr>
        <w:top w:val="none" w:sz="0" w:space="0" w:color="auto"/>
        <w:left w:val="none" w:sz="0" w:space="0" w:color="auto"/>
        <w:bottom w:val="none" w:sz="0" w:space="0" w:color="auto"/>
        <w:right w:val="none" w:sz="0" w:space="0" w:color="auto"/>
      </w:divBdr>
    </w:div>
    <w:div w:id="1235778461">
      <w:bodyDiv w:val="1"/>
      <w:marLeft w:val="0"/>
      <w:marRight w:val="0"/>
      <w:marTop w:val="0"/>
      <w:marBottom w:val="0"/>
      <w:divBdr>
        <w:top w:val="none" w:sz="0" w:space="0" w:color="auto"/>
        <w:left w:val="none" w:sz="0" w:space="0" w:color="auto"/>
        <w:bottom w:val="none" w:sz="0" w:space="0" w:color="auto"/>
        <w:right w:val="none" w:sz="0" w:space="0" w:color="auto"/>
      </w:divBdr>
    </w:div>
    <w:div w:id="1252202172">
      <w:bodyDiv w:val="1"/>
      <w:marLeft w:val="0"/>
      <w:marRight w:val="0"/>
      <w:marTop w:val="0"/>
      <w:marBottom w:val="0"/>
      <w:divBdr>
        <w:top w:val="none" w:sz="0" w:space="0" w:color="auto"/>
        <w:left w:val="none" w:sz="0" w:space="0" w:color="auto"/>
        <w:bottom w:val="none" w:sz="0" w:space="0" w:color="auto"/>
        <w:right w:val="none" w:sz="0" w:space="0" w:color="auto"/>
      </w:divBdr>
    </w:div>
    <w:div w:id="1319845473">
      <w:bodyDiv w:val="1"/>
      <w:marLeft w:val="0"/>
      <w:marRight w:val="0"/>
      <w:marTop w:val="0"/>
      <w:marBottom w:val="0"/>
      <w:divBdr>
        <w:top w:val="none" w:sz="0" w:space="0" w:color="auto"/>
        <w:left w:val="none" w:sz="0" w:space="0" w:color="auto"/>
        <w:bottom w:val="none" w:sz="0" w:space="0" w:color="auto"/>
        <w:right w:val="none" w:sz="0" w:space="0" w:color="auto"/>
      </w:divBdr>
    </w:div>
    <w:div w:id="1387338793">
      <w:bodyDiv w:val="1"/>
      <w:marLeft w:val="0"/>
      <w:marRight w:val="0"/>
      <w:marTop w:val="0"/>
      <w:marBottom w:val="0"/>
      <w:divBdr>
        <w:top w:val="none" w:sz="0" w:space="0" w:color="auto"/>
        <w:left w:val="none" w:sz="0" w:space="0" w:color="auto"/>
        <w:bottom w:val="none" w:sz="0" w:space="0" w:color="auto"/>
        <w:right w:val="none" w:sz="0" w:space="0" w:color="auto"/>
      </w:divBdr>
    </w:div>
    <w:div w:id="1442996455">
      <w:bodyDiv w:val="1"/>
      <w:marLeft w:val="0"/>
      <w:marRight w:val="0"/>
      <w:marTop w:val="0"/>
      <w:marBottom w:val="0"/>
      <w:divBdr>
        <w:top w:val="none" w:sz="0" w:space="0" w:color="auto"/>
        <w:left w:val="none" w:sz="0" w:space="0" w:color="auto"/>
        <w:bottom w:val="none" w:sz="0" w:space="0" w:color="auto"/>
        <w:right w:val="none" w:sz="0" w:space="0" w:color="auto"/>
      </w:divBdr>
    </w:div>
    <w:div w:id="1483111355">
      <w:bodyDiv w:val="1"/>
      <w:marLeft w:val="0"/>
      <w:marRight w:val="0"/>
      <w:marTop w:val="0"/>
      <w:marBottom w:val="0"/>
      <w:divBdr>
        <w:top w:val="none" w:sz="0" w:space="0" w:color="auto"/>
        <w:left w:val="none" w:sz="0" w:space="0" w:color="auto"/>
        <w:bottom w:val="none" w:sz="0" w:space="0" w:color="auto"/>
        <w:right w:val="none" w:sz="0" w:space="0" w:color="auto"/>
      </w:divBdr>
    </w:div>
    <w:div w:id="1604654365">
      <w:bodyDiv w:val="1"/>
      <w:marLeft w:val="0"/>
      <w:marRight w:val="0"/>
      <w:marTop w:val="0"/>
      <w:marBottom w:val="0"/>
      <w:divBdr>
        <w:top w:val="none" w:sz="0" w:space="0" w:color="auto"/>
        <w:left w:val="none" w:sz="0" w:space="0" w:color="auto"/>
        <w:bottom w:val="none" w:sz="0" w:space="0" w:color="auto"/>
        <w:right w:val="none" w:sz="0" w:space="0" w:color="auto"/>
      </w:divBdr>
    </w:div>
    <w:div w:id="1605527452">
      <w:bodyDiv w:val="1"/>
      <w:marLeft w:val="0"/>
      <w:marRight w:val="0"/>
      <w:marTop w:val="0"/>
      <w:marBottom w:val="0"/>
      <w:divBdr>
        <w:top w:val="none" w:sz="0" w:space="0" w:color="auto"/>
        <w:left w:val="none" w:sz="0" w:space="0" w:color="auto"/>
        <w:bottom w:val="none" w:sz="0" w:space="0" w:color="auto"/>
        <w:right w:val="none" w:sz="0" w:space="0" w:color="auto"/>
      </w:divBdr>
    </w:div>
    <w:div w:id="1611356492">
      <w:bodyDiv w:val="1"/>
      <w:marLeft w:val="0"/>
      <w:marRight w:val="0"/>
      <w:marTop w:val="0"/>
      <w:marBottom w:val="0"/>
      <w:divBdr>
        <w:top w:val="none" w:sz="0" w:space="0" w:color="auto"/>
        <w:left w:val="none" w:sz="0" w:space="0" w:color="auto"/>
        <w:bottom w:val="none" w:sz="0" w:space="0" w:color="auto"/>
        <w:right w:val="none" w:sz="0" w:space="0" w:color="auto"/>
      </w:divBdr>
    </w:div>
    <w:div w:id="1616984918">
      <w:bodyDiv w:val="1"/>
      <w:marLeft w:val="0"/>
      <w:marRight w:val="0"/>
      <w:marTop w:val="0"/>
      <w:marBottom w:val="0"/>
      <w:divBdr>
        <w:top w:val="none" w:sz="0" w:space="0" w:color="auto"/>
        <w:left w:val="none" w:sz="0" w:space="0" w:color="auto"/>
        <w:bottom w:val="none" w:sz="0" w:space="0" w:color="auto"/>
        <w:right w:val="none" w:sz="0" w:space="0" w:color="auto"/>
      </w:divBdr>
    </w:div>
    <w:div w:id="1638683169">
      <w:bodyDiv w:val="1"/>
      <w:marLeft w:val="0"/>
      <w:marRight w:val="0"/>
      <w:marTop w:val="0"/>
      <w:marBottom w:val="0"/>
      <w:divBdr>
        <w:top w:val="none" w:sz="0" w:space="0" w:color="auto"/>
        <w:left w:val="none" w:sz="0" w:space="0" w:color="auto"/>
        <w:bottom w:val="none" w:sz="0" w:space="0" w:color="auto"/>
        <w:right w:val="none" w:sz="0" w:space="0" w:color="auto"/>
      </w:divBdr>
    </w:div>
    <w:div w:id="1660576731">
      <w:bodyDiv w:val="1"/>
      <w:marLeft w:val="0"/>
      <w:marRight w:val="0"/>
      <w:marTop w:val="0"/>
      <w:marBottom w:val="0"/>
      <w:divBdr>
        <w:top w:val="none" w:sz="0" w:space="0" w:color="auto"/>
        <w:left w:val="none" w:sz="0" w:space="0" w:color="auto"/>
        <w:bottom w:val="none" w:sz="0" w:space="0" w:color="auto"/>
        <w:right w:val="none" w:sz="0" w:space="0" w:color="auto"/>
      </w:divBdr>
    </w:div>
    <w:div w:id="1704555301">
      <w:bodyDiv w:val="1"/>
      <w:marLeft w:val="0"/>
      <w:marRight w:val="0"/>
      <w:marTop w:val="0"/>
      <w:marBottom w:val="0"/>
      <w:divBdr>
        <w:top w:val="none" w:sz="0" w:space="0" w:color="auto"/>
        <w:left w:val="none" w:sz="0" w:space="0" w:color="auto"/>
        <w:bottom w:val="none" w:sz="0" w:space="0" w:color="auto"/>
        <w:right w:val="none" w:sz="0" w:space="0" w:color="auto"/>
      </w:divBdr>
    </w:div>
    <w:div w:id="1715735806">
      <w:bodyDiv w:val="1"/>
      <w:marLeft w:val="0"/>
      <w:marRight w:val="0"/>
      <w:marTop w:val="0"/>
      <w:marBottom w:val="0"/>
      <w:divBdr>
        <w:top w:val="none" w:sz="0" w:space="0" w:color="auto"/>
        <w:left w:val="none" w:sz="0" w:space="0" w:color="auto"/>
        <w:bottom w:val="none" w:sz="0" w:space="0" w:color="auto"/>
        <w:right w:val="none" w:sz="0" w:space="0" w:color="auto"/>
      </w:divBdr>
    </w:div>
    <w:div w:id="1767649998">
      <w:bodyDiv w:val="1"/>
      <w:marLeft w:val="0"/>
      <w:marRight w:val="0"/>
      <w:marTop w:val="0"/>
      <w:marBottom w:val="0"/>
      <w:divBdr>
        <w:top w:val="none" w:sz="0" w:space="0" w:color="auto"/>
        <w:left w:val="none" w:sz="0" w:space="0" w:color="auto"/>
        <w:bottom w:val="none" w:sz="0" w:space="0" w:color="auto"/>
        <w:right w:val="none" w:sz="0" w:space="0" w:color="auto"/>
      </w:divBdr>
    </w:div>
    <w:div w:id="1781293347">
      <w:bodyDiv w:val="1"/>
      <w:marLeft w:val="0"/>
      <w:marRight w:val="0"/>
      <w:marTop w:val="0"/>
      <w:marBottom w:val="0"/>
      <w:divBdr>
        <w:top w:val="none" w:sz="0" w:space="0" w:color="auto"/>
        <w:left w:val="none" w:sz="0" w:space="0" w:color="auto"/>
        <w:bottom w:val="none" w:sz="0" w:space="0" w:color="auto"/>
        <w:right w:val="none" w:sz="0" w:space="0" w:color="auto"/>
      </w:divBdr>
    </w:div>
    <w:div w:id="1850099556">
      <w:bodyDiv w:val="1"/>
      <w:marLeft w:val="0"/>
      <w:marRight w:val="0"/>
      <w:marTop w:val="0"/>
      <w:marBottom w:val="0"/>
      <w:divBdr>
        <w:top w:val="none" w:sz="0" w:space="0" w:color="auto"/>
        <w:left w:val="none" w:sz="0" w:space="0" w:color="auto"/>
        <w:bottom w:val="none" w:sz="0" w:space="0" w:color="auto"/>
        <w:right w:val="none" w:sz="0" w:space="0" w:color="auto"/>
      </w:divBdr>
    </w:div>
    <w:div w:id="1888835313">
      <w:bodyDiv w:val="1"/>
      <w:marLeft w:val="0"/>
      <w:marRight w:val="0"/>
      <w:marTop w:val="0"/>
      <w:marBottom w:val="0"/>
      <w:divBdr>
        <w:top w:val="none" w:sz="0" w:space="0" w:color="auto"/>
        <w:left w:val="none" w:sz="0" w:space="0" w:color="auto"/>
        <w:bottom w:val="none" w:sz="0" w:space="0" w:color="auto"/>
        <w:right w:val="none" w:sz="0" w:space="0" w:color="auto"/>
      </w:divBdr>
    </w:div>
    <w:div w:id="1973052166">
      <w:bodyDiv w:val="1"/>
      <w:marLeft w:val="0"/>
      <w:marRight w:val="0"/>
      <w:marTop w:val="0"/>
      <w:marBottom w:val="0"/>
      <w:divBdr>
        <w:top w:val="none" w:sz="0" w:space="0" w:color="auto"/>
        <w:left w:val="none" w:sz="0" w:space="0" w:color="auto"/>
        <w:bottom w:val="none" w:sz="0" w:space="0" w:color="auto"/>
        <w:right w:val="none" w:sz="0" w:space="0" w:color="auto"/>
      </w:divBdr>
    </w:div>
    <w:div w:id="2057970848">
      <w:bodyDiv w:val="1"/>
      <w:marLeft w:val="0"/>
      <w:marRight w:val="0"/>
      <w:marTop w:val="0"/>
      <w:marBottom w:val="0"/>
      <w:divBdr>
        <w:top w:val="none" w:sz="0" w:space="0" w:color="auto"/>
        <w:left w:val="none" w:sz="0" w:space="0" w:color="auto"/>
        <w:bottom w:val="none" w:sz="0" w:space="0" w:color="auto"/>
        <w:right w:val="none" w:sz="0" w:space="0" w:color="auto"/>
      </w:divBdr>
    </w:div>
    <w:div w:id="21338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Wfdeaf.org/posts/2100792816656241?comment_id=2122528934482629&amp;comment_tracking=%7B%22tn%22%3A%22R%22%7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DED3B-0B1F-45A3-A8C7-5A6592C1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ACCAN-portable01</dc:creator>
  <cp:lastModifiedBy>Meredith Lea</cp:lastModifiedBy>
  <cp:revision>2</cp:revision>
  <cp:lastPrinted>2019-07-18T04:19:00Z</cp:lastPrinted>
  <dcterms:created xsi:type="dcterms:W3CDTF">2019-07-18T04:19:00Z</dcterms:created>
  <dcterms:modified xsi:type="dcterms:W3CDTF">2019-07-18T04:19:00Z</dcterms:modified>
</cp:coreProperties>
</file>