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E2EA" w14:textId="77777777" w:rsidR="005820C9" w:rsidRPr="00BB79BE" w:rsidRDefault="005820C9" w:rsidP="007D3F16">
      <w:pPr>
        <w:rPr>
          <w:rStyle w:val="IntenseEmphasis"/>
        </w:rPr>
        <w:sectPr w:rsidR="005820C9" w:rsidRPr="00BB79BE" w:rsidSect="001B1D58">
          <w:headerReference w:type="default" r:id="rId8"/>
          <w:footerReference w:type="default" r:id="rId9"/>
          <w:type w:val="continuous"/>
          <w:pgSz w:w="11906" w:h="16838" w:code="9"/>
          <w:pgMar w:top="1276" w:right="707" w:bottom="567" w:left="1134" w:header="567" w:footer="1474" w:gutter="0"/>
          <w:cols w:space="708"/>
          <w:docGrid w:linePitch="360"/>
        </w:sectPr>
      </w:pPr>
    </w:p>
    <w:p w14:paraId="5C4ED903" w14:textId="77777777" w:rsidR="00923994" w:rsidRDefault="00923994" w:rsidP="00BB79BE"/>
    <w:p w14:paraId="57E83629" w14:textId="77777777" w:rsidR="00D62903" w:rsidRPr="008F18F6" w:rsidRDefault="00D62903" w:rsidP="00D62903">
      <w:pPr>
        <w:autoSpaceDE w:val="0"/>
        <w:autoSpaceDN w:val="0"/>
        <w:adjustRightInd w:val="0"/>
        <w:ind w:right="-22"/>
        <w:jc w:val="center"/>
        <w:rPr>
          <w:rFonts w:ascii="Arial" w:eastAsia="SimSun" w:hAnsi="Arial" w:cs="Arial"/>
          <w:b/>
          <w:bCs/>
          <w:sz w:val="36"/>
          <w:szCs w:val="36"/>
          <w:lang w:eastAsia="zh-CN"/>
        </w:rPr>
      </w:pPr>
      <w:r w:rsidRPr="008F18F6">
        <w:rPr>
          <w:rFonts w:ascii="Arial" w:eastAsia="SimSun" w:hAnsi="Arial" w:cs="Arial"/>
          <w:b/>
          <w:bCs/>
          <w:sz w:val="36"/>
          <w:szCs w:val="36"/>
          <w:lang w:eastAsia="zh-CN"/>
        </w:rPr>
        <w:t>Australian Communications Consumer Action Network</w:t>
      </w:r>
    </w:p>
    <w:p w14:paraId="02729638" w14:textId="77777777" w:rsidR="008F18F6" w:rsidRPr="008F18F6" w:rsidRDefault="008F18F6" w:rsidP="00D62903">
      <w:pPr>
        <w:keepNext/>
        <w:tabs>
          <w:tab w:val="left" w:pos="1384"/>
          <w:tab w:val="left" w:pos="2768"/>
          <w:tab w:val="left" w:pos="4753"/>
          <w:tab w:val="left" w:pos="7588"/>
          <w:tab w:val="left" w:pos="10423"/>
          <w:tab w:val="left" w:pos="13116"/>
          <w:tab w:val="left" w:pos="14959"/>
          <w:tab w:val="left" w:pos="16234"/>
          <w:tab w:val="left" w:pos="17085"/>
        </w:tabs>
        <w:ind w:right="-23"/>
        <w:jc w:val="center"/>
        <w:outlineLvl w:val="0"/>
        <w:rPr>
          <w:rFonts w:ascii="Arial" w:eastAsia="Times New Roman" w:hAnsi="Arial" w:cs="Arial"/>
          <w:b/>
          <w:bCs/>
          <w:sz w:val="16"/>
          <w:szCs w:val="16"/>
          <w:lang w:eastAsia="en-US"/>
        </w:rPr>
      </w:pPr>
    </w:p>
    <w:p w14:paraId="00F99539" w14:textId="77777777" w:rsidR="00CD5E2E" w:rsidRPr="008F18F6" w:rsidRDefault="0041388D" w:rsidP="00D62903">
      <w:pPr>
        <w:keepNext/>
        <w:tabs>
          <w:tab w:val="left" w:pos="1384"/>
          <w:tab w:val="left" w:pos="2768"/>
          <w:tab w:val="left" w:pos="4753"/>
          <w:tab w:val="left" w:pos="7588"/>
          <w:tab w:val="left" w:pos="10423"/>
          <w:tab w:val="left" w:pos="13116"/>
          <w:tab w:val="left" w:pos="14959"/>
          <w:tab w:val="left" w:pos="16234"/>
          <w:tab w:val="left" w:pos="17085"/>
        </w:tabs>
        <w:ind w:right="-23"/>
        <w:jc w:val="center"/>
        <w:outlineLvl w:val="0"/>
        <w:rPr>
          <w:rFonts w:ascii="Arial" w:eastAsia="Times New Roman" w:hAnsi="Arial" w:cs="Arial"/>
          <w:b/>
          <w:bCs/>
          <w:sz w:val="40"/>
          <w:szCs w:val="40"/>
          <w:lang w:eastAsia="en-US"/>
        </w:rPr>
      </w:pPr>
      <w:r w:rsidRPr="008F18F6">
        <w:rPr>
          <w:rFonts w:ascii="Arial" w:eastAsia="Times New Roman" w:hAnsi="Arial" w:cs="Arial"/>
          <w:b/>
          <w:bCs/>
          <w:sz w:val="40"/>
          <w:szCs w:val="40"/>
          <w:lang w:eastAsia="en-US"/>
        </w:rPr>
        <w:t xml:space="preserve"> Life Membership Nominations</w:t>
      </w:r>
    </w:p>
    <w:p w14:paraId="01DE6C01" w14:textId="77777777" w:rsidR="00CD5E2E" w:rsidRDefault="00CD5E2E" w:rsidP="00D62903">
      <w:pPr>
        <w:tabs>
          <w:tab w:val="left" w:pos="1384"/>
          <w:tab w:val="left" w:pos="2768"/>
          <w:tab w:val="left" w:pos="4753"/>
          <w:tab w:val="left" w:pos="7588"/>
          <w:tab w:val="left" w:pos="10423"/>
          <w:tab w:val="left" w:pos="13116"/>
          <w:tab w:val="left" w:pos="14959"/>
          <w:tab w:val="left" w:pos="16234"/>
          <w:tab w:val="left" w:pos="17085"/>
        </w:tabs>
        <w:ind w:right="-22"/>
        <w:rPr>
          <w:rFonts w:ascii="Arial" w:eastAsia="SimSun" w:hAnsi="Arial" w:cs="Arial"/>
          <w:sz w:val="24"/>
          <w:szCs w:val="24"/>
          <w:lang w:eastAsia="zh-CN"/>
        </w:rPr>
      </w:pPr>
    </w:p>
    <w:p w14:paraId="4CE200A1" w14:textId="427A52E3" w:rsidR="0041388D" w:rsidRDefault="00D37E2F" w:rsidP="00D37E2F">
      <w:pPr>
        <w:tabs>
          <w:tab w:val="left" w:pos="1384"/>
          <w:tab w:val="left" w:pos="2768"/>
          <w:tab w:val="left" w:pos="4753"/>
          <w:tab w:val="left" w:pos="7588"/>
          <w:tab w:val="left" w:pos="10423"/>
          <w:tab w:val="left" w:pos="13116"/>
          <w:tab w:val="left" w:pos="14959"/>
          <w:tab w:val="left" w:pos="16234"/>
          <w:tab w:val="left" w:pos="17085"/>
        </w:tabs>
        <w:ind w:left="-284" w:right="-22"/>
        <w:rPr>
          <w:rFonts w:eastAsia="SimSun" w:cstheme="minorHAnsi"/>
          <w:sz w:val="24"/>
          <w:szCs w:val="24"/>
          <w:lang w:eastAsia="zh-CN"/>
        </w:rPr>
      </w:pPr>
      <w:r w:rsidRPr="00D37E2F">
        <w:rPr>
          <w:rFonts w:eastAsia="SimSun" w:cstheme="minorHAnsi"/>
          <w:sz w:val="24"/>
          <w:szCs w:val="24"/>
          <w:lang w:eastAsia="zh-CN"/>
        </w:rPr>
        <w:t xml:space="preserve">The following </w:t>
      </w:r>
      <w:r w:rsidR="00D21E69">
        <w:rPr>
          <w:rFonts w:eastAsia="SimSun" w:cstheme="minorHAnsi"/>
          <w:sz w:val="24"/>
          <w:szCs w:val="24"/>
          <w:lang w:eastAsia="zh-CN"/>
        </w:rPr>
        <w:t>two</w:t>
      </w:r>
      <w:r w:rsidR="0041388D" w:rsidRPr="00D37E2F">
        <w:rPr>
          <w:rFonts w:eastAsia="SimSun" w:cstheme="minorHAnsi"/>
          <w:sz w:val="24"/>
          <w:szCs w:val="24"/>
          <w:lang w:eastAsia="zh-CN"/>
        </w:rPr>
        <w:t xml:space="preserve"> </w:t>
      </w:r>
      <w:r w:rsidR="00567B31" w:rsidRPr="00D37E2F">
        <w:rPr>
          <w:rFonts w:eastAsia="SimSun" w:cstheme="minorHAnsi"/>
          <w:sz w:val="24"/>
          <w:szCs w:val="24"/>
          <w:lang w:eastAsia="zh-CN"/>
        </w:rPr>
        <w:t>(</w:t>
      </w:r>
      <w:r w:rsidR="00D21E69">
        <w:rPr>
          <w:rFonts w:eastAsia="SimSun" w:cstheme="minorHAnsi"/>
          <w:sz w:val="24"/>
          <w:szCs w:val="24"/>
          <w:lang w:eastAsia="zh-CN"/>
        </w:rPr>
        <w:t>2</w:t>
      </w:r>
      <w:r w:rsidR="00D62903" w:rsidRPr="00D37E2F">
        <w:rPr>
          <w:rFonts w:eastAsia="SimSun" w:cstheme="minorHAnsi"/>
          <w:sz w:val="24"/>
          <w:szCs w:val="24"/>
          <w:lang w:eastAsia="zh-CN"/>
        </w:rPr>
        <w:t xml:space="preserve">) nominations have been received </w:t>
      </w:r>
      <w:r w:rsidRPr="00D37E2F">
        <w:rPr>
          <w:rFonts w:eastAsia="SimSun" w:cstheme="minorHAnsi"/>
          <w:sz w:val="24"/>
          <w:szCs w:val="24"/>
          <w:lang w:eastAsia="zh-CN"/>
        </w:rPr>
        <w:t>for Life Membership of ACCAN:</w:t>
      </w:r>
      <w:r w:rsidR="0041388D" w:rsidRPr="00D37E2F">
        <w:rPr>
          <w:rFonts w:eastAsia="SimSun" w:cstheme="minorHAnsi"/>
          <w:sz w:val="24"/>
          <w:szCs w:val="24"/>
          <w:lang w:eastAsia="zh-CN"/>
        </w:rPr>
        <w:t xml:space="preserve"> </w:t>
      </w:r>
    </w:p>
    <w:p w14:paraId="69CAAC93" w14:textId="77777777" w:rsidR="00D21E69" w:rsidRPr="00047518" w:rsidRDefault="00D21E69" w:rsidP="00D37E2F">
      <w:pPr>
        <w:tabs>
          <w:tab w:val="left" w:pos="1384"/>
          <w:tab w:val="left" w:pos="2768"/>
          <w:tab w:val="left" w:pos="4753"/>
          <w:tab w:val="left" w:pos="7588"/>
          <w:tab w:val="left" w:pos="10423"/>
          <w:tab w:val="left" w:pos="13116"/>
          <w:tab w:val="left" w:pos="14959"/>
          <w:tab w:val="left" w:pos="16234"/>
          <w:tab w:val="left" w:pos="17085"/>
        </w:tabs>
        <w:ind w:left="-284" w:right="-22"/>
        <w:rPr>
          <w:rFonts w:eastAsia="SimSun" w:cstheme="minorHAnsi"/>
          <w:sz w:val="20"/>
          <w:szCs w:val="20"/>
          <w:lang w:eastAsia="zh-CN"/>
        </w:rPr>
      </w:pPr>
    </w:p>
    <w:p w14:paraId="7093E2F6" w14:textId="74F18C12" w:rsidR="00D37E2F" w:rsidRDefault="0041388D" w:rsidP="00D21E69">
      <w:pPr>
        <w:tabs>
          <w:tab w:val="left" w:pos="1384"/>
          <w:tab w:val="left" w:pos="2768"/>
          <w:tab w:val="left" w:pos="4753"/>
          <w:tab w:val="left" w:pos="7588"/>
          <w:tab w:val="left" w:pos="10423"/>
          <w:tab w:val="left" w:pos="13116"/>
          <w:tab w:val="left" w:pos="14959"/>
          <w:tab w:val="left" w:pos="16234"/>
          <w:tab w:val="left" w:pos="17085"/>
        </w:tabs>
        <w:ind w:left="-284" w:right="-22"/>
        <w:rPr>
          <w:rFonts w:eastAsia="SimSun" w:cstheme="minorHAnsi"/>
          <w:sz w:val="24"/>
          <w:szCs w:val="24"/>
          <w:lang w:eastAsia="zh-CN"/>
        </w:rPr>
      </w:pPr>
      <w:r w:rsidRPr="00D37E2F">
        <w:rPr>
          <w:rFonts w:eastAsia="SimSun" w:cstheme="minorHAnsi"/>
          <w:sz w:val="24"/>
          <w:szCs w:val="24"/>
          <w:lang w:eastAsia="zh-CN"/>
        </w:rPr>
        <w:tab/>
        <w:t>M</w:t>
      </w:r>
      <w:r w:rsidR="00D21E69">
        <w:rPr>
          <w:rFonts w:eastAsia="SimSun" w:cstheme="minorHAnsi"/>
          <w:sz w:val="24"/>
          <w:szCs w:val="24"/>
          <w:lang w:eastAsia="zh-CN"/>
        </w:rPr>
        <w:t xml:space="preserve">s </w:t>
      </w:r>
      <w:proofErr w:type="spellStart"/>
      <w:r w:rsidR="00D21E69">
        <w:rPr>
          <w:rFonts w:eastAsia="SimSun" w:cstheme="minorHAnsi"/>
          <w:sz w:val="24"/>
          <w:szCs w:val="24"/>
          <w:lang w:eastAsia="zh-CN"/>
        </w:rPr>
        <w:t>Gunela</w:t>
      </w:r>
      <w:proofErr w:type="spellEnd"/>
      <w:r w:rsidR="00D21E69">
        <w:rPr>
          <w:rFonts w:eastAsia="SimSun" w:cstheme="minorHAnsi"/>
          <w:sz w:val="24"/>
          <w:szCs w:val="24"/>
          <w:lang w:eastAsia="zh-CN"/>
        </w:rPr>
        <w:t xml:space="preserve"> </w:t>
      </w:r>
      <w:proofErr w:type="spellStart"/>
      <w:r w:rsidR="00D21E69">
        <w:rPr>
          <w:rFonts w:eastAsia="SimSun" w:cstheme="minorHAnsi"/>
          <w:sz w:val="24"/>
          <w:szCs w:val="24"/>
          <w:lang w:eastAsia="zh-CN"/>
        </w:rPr>
        <w:t>Astbrink</w:t>
      </w:r>
      <w:proofErr w:type="spellEnd"/>
    </w:p>
    <w:p w14:paraId="71979302" w14:textId="52026F72" w:rsidR="00D21E69" w:rsidRPr="00D37E2F" w:rsidRDefault="00D21E69" w:rsidP="00D21E69">
      <w:pPr>
        <w:tabs>
          <w:tab w:val="left" w:pos="1384"/>
          <w:tab w:val="left" w:pos="2768"/>
          <w:tab w:val="left" w:pos="4753"/>
          <w:tab w:val="left" w:pos="7588"/>
          <w:tab w:val="left" w:pos="10423"/>
          <w:tab w:val="left" w:pos="13116"/>
          <w:tab w:val="left" w:pos="14959"/>
          <w:tab w:val="left" w:pos="16234"/>
          <w:tab w:val="left" w:pos="17085"/>
        </w:tabs>
        <w:ind w:left="-284" w:right="-22"/>
        <w:rPr>
          <w:rFonts w:eastAsia="SimSun" w:cstheme="minorHAnsi"/>
          <w:sz w:val="24"/>
          <w:szCs w:val="24"/>
          <w:lang w:eastAsia="zh-CN"/>
        </w:rPr>
      </w:pPr>
      <w:r>
        <w:rPr>
          <w:rFonts w:eastAsia="SimSun" w:cstheme="minorHAnsi"/>
          <w:sz w:val="24"/>
          <w:szCs w:val="24"/>
          <w:lang w:eastAsia="zh-CN"/>
        </w:rPr>
        <w:tab/>
        <w:t>Mr Nigel Waters</w:t>
      </w:r>
    </w:p>
    <w:p w14:paraId="7476E4AF" w14:textId="77777777" w:rsidR="00D37E2F" w:rsidRPr="00047518" w:rsidRDefault="00D37E2F" w:rsidP="00047518">
      <w:pPr>
        <w:tabs>
          <w:tab w:val="left" w:pos="1384"/>
          <w:tab w:val="left" w:pos="2768"/>
          <w:tab w:val="left" w:pos="4753"/>
          <w:tab w:val="left" w:pos="7588"/>
          <w:tab w:val="left" w:pos="10423"/>
          <w:tab w:val="left" w:pos="13116"/>
          <w:tab w:val="left" w:pos="14959"/>
          <w:tab w:val="left" w:pos="16234"/>
          <w:tab w:val="left" w:pos="17085"/>
        </w:tabs>
        <w:ind w:right="-22"/>
        <w:rPr>
          <w:rFonts w:eastAsia="SimSun" w:cstheme="minorHAnsi"/>
          <w:sz w:val="20"/>
          <w:szCs w:val="20"/>
          <w:lang w:eastAsia="zh-CN"/>
        </w:rPr>
      </w:pPr>
    </w:p>
    <w:p w14:paraId="1EA45C02" w14:textId="1B493E8F" w:rsidR="0077150B" w:rsidRPr="00047518" w:rsidRDefault="00D37E2F" w:rsidP="00047518">
      <w:pPr>
        <w:tabs>
          <w:tab w:val="left" w:pos="1384"/>
          <w:tab w:val="left" w:pos="2768"/>
          <w:tab w:val="left" w:pos="4753"/>
          <w:tab w:val="left" w:pos="7588"/>
          <w:tab w:val="left" w:pos="10423"/>
          <w:tab w:val="left" w:pos="13116"/>
          <w:tab w:val="left" w:pos="14959"/>
          <w:tab w:val="left" w:pos="16234"/>
          <w:tab w:val="left" w:pos="17085"/>
        </w:tabs>
        <w:spacing w:line="240" w:lineRule="auto"/>
        <w:ind w:left="-284" w:right="-22"/>
        <w:rPr>
          <w:rFonts w:eastAsia="SimSun" w:cstheme="minorHAnsi"/>
          <w:sz w:val="24"/>
          <w:szCs w:val="24"/>
          <w:lang w:eastAsia="zh-CN"/>
        </w:rPr>
      </w:pPr>
      <w:r w:rsidRPr="00D37E2F">
        <w:rPr>
          <w:rFonts w:eastAsia="SimSun" w:cstheme="minorHAnsi"/>
          <w:sz w:val="24"/>
          <w:szCs w:val="24"/>
          <w:lang w:eastAsia="zh-CN"/>
        </w:rPr>
        <w:t>These nominations have been included on the AGM Agenda for consideration.</w:t>
      </w:r>
      <w:r w:rsidR="00047518">
        <w:rPr>
          <w:rFonts w:eastAsia="SimSun" w:cstheme="minorHAnsi"/>
          <w:sz w:val="24"/>
          <w:szCs w:val="24"/>
          <w:lang w:eastAsia="zh-CN"/>
        </w:rPr>
        <w:t xml:space="preserve"> </w:t>
      </w:r>
      <w:r w:rsidRPr="00D37E2F">
        <w:rPr>
          <w:rFonts w:eastAsia="SimSun" w:cstheme="minorHAnsi"/>
          <w:sz w:val="24"/>
          <w:szCs w:val="24"/>
          <w:lang w:eastAsia="zh-CN"/>
        </w:rPr>
        <w:t>Further detail about each nominee is provided below.</w:t>
      </w:r>
    </w:p>
    <w:p w14:paraId="226A781E" w14:textId="77777777" w:rsidR="008F18F6" w:rsidRDefault="008F18F6" w:rsidP="00D37E2F">
      <w:pPr>
        <w:ind w:left="-284"/>
        <w:rPr>
          <w:rFonts w:eastAsia="Times New Roman" w:cstheme="minorHAnsi"/>
          <w:sz w:val="24"/>
          <w:szCs w:val="24"/>
          <w:lang w:eastAsia="en-US"/>
        </w:rPr>
      </w:pPr>
    </w:p>
    <w:p w14:paraId="698EE3FF" w14:textId="45C6E6D3" w:rsidR="0041388D" w:rsidRPr="008F18F6" w:rsidRDefault="00D21E69" w:rsidP="00D37E2F">
      <w:pPr>
        <w:ind w:left="-284"/>
        <w:rPr>
          <w:rFonts w:cstheme="minorHAnsi"/>
          <w:b/>
          <w:sz w:val="28"/>
          <w:szCs w:val="28"/>
        </w:rPr>
      </w:pPr>
      <w:proofErr w:type="spellStart"/>
      <w:r>
        <w:rPr>
          <w:rFonts w:cstheme="minorHAnsi"/>
          <w:b/>
          <w:sz w:val="28"/>
          <w:szCs w:val="28"/>
        </w:rPr>
        <w:t>Gunela</w:t>
      </w:r>
      <w:proofErr w:type="spellEnd"/>
      <w:r>
        <w:rPr>
          <w:rFonts w:cstheme="minorHAnsi"/>
          <w:b/>
          <w:sz w:val="28"/>
          <w:szCs w:val="28"/>
        </w:rPr>
        <w:t xml:space="preserve"> </w:t>
      </w:r>
      <w:proofErr w:type="spellStart"/>
      <w:r>
        <w:rPr>
          <w:rFonts w:cstheme="minorHAnsi"/>
          <w:b/>
          <w:sz w:val="28"/>
          <w:szCs w:val="28"/>
        </w:rPr>
        <w:t>Astbrink</w:t>
      </w:r>
      <w:proofErr w:type="spellEnd"/>
      <w:r>
        <w:rPr>
          <w:rFonts w:cstheme="minorHAnsi"/>
          <w:b/>
          <w:sz w:val="28"/>
          <w:szCs w:val="28"/>
        </w:rPr>
        <w:t xml:space="preserve"> </w:t>
      </w:r>
    </w:p>
    <w:p w14:paraId="524B128A" w14:textId="77777777" w:rsidR="001B1D58" w:rsidRDefault="001B1D58" w:rsidP="00047518">
      <w:pPr>
        <w:pStyle w:val="NormalWeb"/>
        <w:shd w:val="clear" w:color="auto" w:fill="FFFFFF" w:themeFill="background1"/>
        <w:spacing w:before="0" w:after="150"/>
        <w:ind w:left="-284"/>
        <w:rPr>
          <w:rFonts w:asciiTheme="minorHAnsi" w:hAnsiTheme="minorHAnsi" w:cstheme="minorHAnsi"/>
          <w:color w:val="333333"/>
        </w:rPr>
      </w:pPr>
      <w:r>
        <w:rPr>
          <w:rFonts w:asciiTheme="minorHAnsi" w:hAnsiTheme="minorHAnsi" w:cstheme="minorHAnsi"/>
          <w:color w:val="333333"/>
        </w:rPr>
        <w:t xml:space="preserve">For over 10 years, </w:t>
      </w:r>
      <w:proofErr w:type="spellStart"/>
      <w:r>
        <w:rPr>
          <w:rFonts w:asciiTheme="minorHAnsi" w:hAnsiTheme="minorHAnsi" w:cstheme="minorHAnsi"/>
          <w:color w:val="333333"/>
        </w:rPr>
        <w:t>Gunela</w:t>
      </w:r>
      <w:proofErr w:type="spellEnd"/>
      <w:r>
        <w:rPr>
          <w:rFonts w:asciiTheme="minorHAnsi" w:hAnsiTheme="minorHAnsi" w:cstheme="minorHAnsi"/>
          <w:color w:val="333333"/>
        </w:rPr>
        <w:t xml:space="preserve"> was National Coordinator of TEDICORE (Telecommunications and Disability Consumer Representation) ensuring that people with disability participated in policy and standards development to improve telecommunications accessibility. During this </w:t>
      </w:r>
      <w:proofErr w:type="gramStart"/>
      <w:r>
        <w:rPr>
          <w:rFonts w:asciiTheme="minorHAnsi" w:hAnsiTheme="minorHAnsi" w:cstheme="minorHAnsi"/>
          <w:color w:val="333333"/>
        </w:rPr>
        <w:t>time</w:t>
      </w:r>
      <w:proofErr w:type="gramEnd"/>
      <w:r>
        <w:rPr>
          <w:rFonts w:asciiTheme="minorHAnsi" w:hAnsiTheme="minorHAnsi" w:cstheme="minorHAnsi"/>
          <w:color w:val="333333"/>
        </w:rPr>
        <w:t xml:space="preserve"> she represented consumers on many bodies including the Consumer Representation Committee which established ACCAN. After assisting with the foundation of ACCAN and being on the inaugural staff team managing disability policy and research, </w:t>
      </w:r>
      <w:proofErr w:type="spellStart"/>
      <w:r>
        <w:rPr>
          <w:rFonts w:asciiTheme="minorHAnsi" w:hAnsiTheme="minorHAnsi" w:cstheme="minorHAnsi"/>
          <w:color w:val="333333"/>
        </w:rPr>
        <w:t>Gunela</w:t>
      </w:r>
      <w:proofErr w:type="spellEnd"/>
      <w:r>
        <w:rPr>
          <w:rFonts w:asciiTheme="minorHAnsi" w:hAnsiTheme="minorHAnsi" w:cstheme="minorHAnsi"/>
          <w:color w:val="333333"/>
        </w:rPr>
        <w:t xml:space="preserve"> ran GSA </w:t>
      </w:r>
      <w:proofErr w:type="spellStart"/>
      <w:r>
        <w:rPr>
          <w:rFonts w:asciiTheme="minorHAnsi" w:hAnsiTheme="minorHAnsi" w:cstheme="minorHAnsi"/>
          <w:color w:val="333333"/>
        </w:rPr>
        <w:t>InfoComm</w:t>
      </w:r>
      <w:proofErr w:type="spellEnd"/>
      <w:r>
        <w:rPr>
          <w:rFonts w:asciiTheme="minorHAnsi" w:hAnsiTheme="minorHAnsi" w:cstheme="minorHAnsi"/>
          <w:color w:val="333333"/>
        </w:rPr>
        <w:t xml:space="preserve">. Since 2010 she has continued to support ACCAN as an individual member attending many ACCAN events and conferences. She has also </w:t>
      </w:r>
      <w:r>
        <w:rPr>
          <w:rFonts w:asciiTheme="minorHAnsi" w:hAnsiTheme="minorHAnsi" w:cstheme="minorHAnsi"/>
          <w:color w:val="222222"/>
        </w:rPr>
        <w:t xml:space="preserve">undertaken several ACCAN Grants and Research projects which have led to significant policy reforms. </w:t>
      </w:r>
      <w:proofErr w:type="spellStart"/>
      <w:r>
        <w:rPr>
          <w:rFonts w:asciiTheme="minorHAnsi" w:hAnsiTheme="minorHAnsi" w:cstheme="minorHAnsi"/>
          <w:color w:val="222222"/>
        </w:rPr>
        <w:t>Gunela’s</w:t>
      </w:r>
      <w:proofErr w:type="spellEnd"/>
      <w:r>
        <w:rPr>
          <w:rFonts w:asciiTheme="minorHAnsi" w:hAnsiTheme="minorHAnsi" w:cstheme="minorHAnsi"/>
          <w:color w:val="222222"/>
        </w:rPr>
        <w:t xml:space="preserve"> commitment to inclusion and equitable access to telecommunications and technology goes back over many years of active work both nationally and internationally. While </w:t>
      </w:r>
      <w:proofErr w:type="spellStart"/>
      <w:r>
        <w:rPr>
          <w:rFonts w:asciiTheme="minorHAnsi" w:hAnsiTheme="minorHAnsi" w:cstheme="minorHAnsi"/>
          <w:color w:val="222222"/>
        </w:rPr>
        <w:t>Gunela</w:t>
      </w:r>
      <w:proofErr w:type="spellEnd"/>
      <w:r>
        <w:rPr>
          <w:rFonts w:asciiTheme="minorHAnsi" w:hAnsiTheme="minorHAnsi" w:cstheme="minorHAnsi"/>
          <w:color w:val="222222"/>
        </w:rPr>
        <w:t xml:space="preserve"> has held many auspicious roles, she continues to be involved with ACCAN member organisations including Internet Australia and Women </w:t>
      </w:r>
      <w:proofErr w:type="gramStart"/>
      <w:r>
        <w:rPr>
          <w:rFonts w:asciiTheme="minorHAnsi" w:hAnsiTheme="minorHAnsi" w:cstheme="minorHAnsi"/>
          <w:color w:val="222222"/>
        </w:rPr>
        <w:t>With</w:t>
      </w:r>
      <w:proofErr w:type="gramEnd"/>
      <w:r>
        <w:rPr>
          <w:rFonts w:asciiTheme="minorHAnsi" w:hAnsiTheme="minorHAnsi" w:cstheme="minorHAnsi"/>
          <w:color w:val="222222"/>
        </w:rPr>
        <w:t xml:space="preserve"> Disabilities Australia. </w:t>
      </w:r>
      <w:proofErr w:type="spellStart"/>
      <w:r>
        <w:rPr>
          <w:rFonts w:asciiTheme="minorHAnsi" w:hAnsiTheme="minorHAnsi" w:cstheme="minorHAnsi"/>
          <w:color w:val="222222"/>
        </w:rPr>
        <w:t>Gunela</w:t>
      </w:r>
      <w:proofErr w:type="spellEnd"/>
      <w:r>
        <w:rPr>
          <w:rFonts w:asciiTheme="minorHAnsi" w:hAnsiTheme="minorHAnsi" w:cstheme="minorHAnsi"/>
          <w:color w:val="222222"/>
        </w:rPr>
        <w:t xml:space="preserve"> is often called upon to review key international policy documents and volunteers her time to participate on international Internet committees and groups. There is no question that she has made a huge contribution to more accessible communications services here in Australia and around the world.</w:t>
      </w:r>
    </w:p>
    <w:p w14:paraId="520BC8DB" w14:textId="77777777" w:rsidR="0041388D" w:rsidRPr="00047518" w:rsidRDefault="0041388D" w:rsidP="00D37E2F">
      <w:pPr>
        <w:ind w:left="-284"/>
        <w:rPr>
          <w:rFonts w:cstheme="minorHAnsi"/>
          <w:sz w:val="16"/>
          <w:szCs w:val="16"/>
        </w:rPr>
      </w:pPr>
    </w:p>
    <w:p w14:paraId="292554D3" w14:textId="47602767" w:rsidR="0041388D" w:rsidRPr="008F18F6" w:rsidRDefault="0041388D" w:rsidP="00D37E2F">
      <w:pPr>
        <w:ind w:left="-284"/>
        <w:rPr>
          <w:rFonts w:cstheme="minorHAnsi"/>
          <w:b/>
          <w:sz w:val="28"/>
          <w:szCs w:val="28"/>
        </w:rPr>
      </w:pPr>
      <w:r w:rsidRPr="008F18F6">
        <w:rPr>
          <w:rFonts w:cstheme="minorHAnsi"/>
          <w:b/>
          <w:sz w:val="28"/>
          <w:szCs w:val="28"/>
        </w:rPr>
        <w:t>N</w:t>
      </w:r>
      <w:r w:rsidR="00D21E69">
        <w:rPr>
          <w:rFonts w:cstheme="minorHAnsi"/>
          <w:b/>
          <w:sz w:val="28"/>
          <w:szCs w:val="28"/>
        </w:rPr>
        <w:t>igel Waters</w:t>
      </w:r>
    </w:p>
    <w:p w14:paraId="673ABC11" w14:textId="7459E252" w:rsidR="0041388D" w:rsidRPr="009C0B3C" w:rsidRDefault="00047518" w:rsidP="00047518">
      <w:pPr>
        <w:spacing w:line="240" w:lineRule="auto"/>
        <w:ind w:left="-284"/>
        <w:rPr>
          <w:rFonts w:ascii="Arial" w:eastAsia="Times New Roman" w:hAnsi="Arial" w:cs="Arial"/>
          <w:sz w:val="24"/>
          <w:szCs w:val="24"/>
          <w:lang w:eastAsia="en-US"/>
        </w:rPr>
      </w:pPr>
      <w:r w:rsidRPr="00D37E2F">
        <w:rPr>
          <w:rFonts w:cstheme="minorHAnsi"/>
          <w:sz w:val="24"/>
          <w:szCs w:val="24"/>
        </w:rPr>
        <w:t>N</w:t>
      </w:r>
      <w:r>
        <w:rPr>
          <w:rFonts w:cstheme="minorHAnsi"/>
          <w:sz w:val="24"/>
          <w:szCs w:val="24"/>
        </w:rPr>
        <w:t xml:space="preserve">igel Waters </w:t>
      </w:r>
      <w:r w:rsidRPr="00D37E2F">
        <w:rPr>
          <w:rFonts w:cstheme="minorHAnsi"/>
          <w:sz w:val="24"/>
          <w:szCs w:val="24"/>
        </w:rPr>
        <w:t xml:space="preserve">has been both an individual member </w:t>
      </w:r>
      <w:r>
        <w:rPr>
          <w:rFonts w:cstheme="minorHAnsi"/>
          <w:sz w:val="24"/>
          <w:szCs w:val="24"/>
        </w:rPr>
        <w:t xml:space="preserve">of ACCAN </w:t>
      </w:r>
      <w:r w:rsidRPr="00D37E2F">
        <w:rPr>
          <w:rFonts w:cstheme="minorHAnsi"/>
          <w:sz w:val="24"/>
          <w:szCs w:val="24"/>
        </w:rPr>
        <w:t xml:space="preserve">and an organisational representative </w:t>
      </w:r>
      <w:r>
        <w:rPr>
          <w:rFonts w:cstheme="minorHAnsi"/>
          <w:sz w:val="24"/>
          <w:szCs w:val="24"/>
        </w:rPr>
        <w:t xml:space="preserve">for the Australian Privacy Foundation. Nigel was elected to the ACCAN Board in 2012 and continued as a Director until 2017. </w:t>
      </w:r>
      <w:r>
        <w:t>He was also a Board member of the Australian Privacy Foundation (</w:t>
      </w:r>
      <w:hyperlink r:id="rId10" w:history="1">
        <w:r>
          <w:rPr>
            <w:rStyle w:val="Hyperlink"/>
          </w:rPr>
          <w:t>www.privacy.org.au</w:t>
        </w:r>
      </w:hyperlink>
      <w:r>
        <w:t>) for many years and represented Privacy International (</w:t>
      </w:r>
      <w:hyperlink r:id="rId11" w:history="1">
        <w:r>
          <w:rPr>
            <w:rStyle w:val="Hyperlink"/>
          </w:rPr>
          <w:t>www.privacyinternational.org</w:t>
        </w:r>
      </w:hyperlink>
      <w:r>
        <w:t xml:space="preserve">) at meetings of the APEC Privacy Subgroup and other international fora. </w:t>
      </w:r>
      <w:r>
        <w:rPr>
          <w:rFonts w:cstheme="minorHAnsi"/>
          <w:sz w:val="24"/>
          <w:szCs w:val="24"/>
        </w:rPr>
        <w:t xml:space="preserve">Using the </w:t>
      </w:r>
      <w:proofErr w:type="gramStart"/>
      <w:r>
        <w:rPr>
          <w:rFonts w:cstheme="minorHAnsi"/>
          <w:sz w:val="24"/>
          <w:szCs w:val="24"/>
        </w:rPr>
        <w:t>expertise</w:t>
      </w:r>
      <w:proofErr w:type="gramEnd"/>
      <w:r>
        <w:rPr>
          <w:rFonts w:cstheme="minorHAnsi"/>
          <w:sz w:val="24"/>
          <w:szCs w:val="24"/>
        </w:rPr>
        <w:t xml:space="preserve"> he gained </w:t>
      </w:r>
      <w:r>
        <w:t xml:space="preserve">as deputy Australian Federal Privacy Commissioner from 1989-1997, and before that Assistant UK Data Protection Registrar, Nigel has continued to advise and support communications consumer advocacy in Australia for many years. He has represented consumers on numerous Industry Code Working Committees and supported the development of countless ACCAN policy positions and submissions on all kinds of emerging privacy issues. He has mentored consumer representatives and ACCAN policy staff. Nigel has also assisted ACCAN interns with research projects covering topics from digital footprints and surveillance to use of biometric data.  Nigel has a </w:t>
      </w:r>
      <w:r>
        <w:rPr>
          <w:rFonts w:cstheme="minorHAnsi"/>
          <w:sz w:val="24"/>
          <w:szCs w:val="24"/>
        </w:rPr>
        <w:t>long</w:t>
      </w:r>
      <w:r>
        <w:rPr>
          <w:rFonts w:cstheme="minorHAnsi"/>
          <w:sz w:val="24"/>
          <w:szCs w:val="24"/>
        </w:rPr>
        <w:t>-</w:t>
      </w:r>
      <w:r>
        <w:rPr>
          <w:rFonts w:cstheme="minorHAnsi"/>
          <w:sz w:val="24"/>
          <w:szCs w:val="24"/>
        </w:rPr>
        <w:t>term commitment to improving the privacy protection for all consumers.</w:t>
      </w:r>
      <w:r w:rsidRPr="00D37E2F">
        <w:rPr>
          <w:rFonts w:cstheme="minorHAnsi"/>
          <w:sz w:val="24"/>
          <w:szCs w:val="24"/>
        </w:rPr>
        <w:t xml:space="preserve"> </w:t>
      </w:r>
      <w:bookmarkStart w:id="0" w:name="_GoBack"/>
      <w:bookmarkEnd w:id="0"/>
    </w:p>
    <w:sectPr w:rsidR="0041388D" w:rsidRPr="009C0B3C" w:rsidSect="00D37E2F">
      <w:headerReference w:type="default" r:id="rId12"/>
      <w:footerReference w:type="default" r:id="rId13"/>
      <w:type w:val="continuous"/>
      <w:pgSz w:w="11906" w:h="16838" w:code="9"/>
      <w:pgMar w:top="1276" w:right="1133" w:bottom="1440"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6AA29" w14:textId="77777777" w:rsidR="00575709" w:rsidRDefault="00575709" w:rsidP="005820C9">
      <w:pPr>
        <w:spacing w:line="240" w:lineRule="auto"/>
      </w:pPr>
      <w:r>
        <w:separator/>
      </w:r>
    </w:p>
    <w:p w14:paraId="116AA29E" w14:textId="77777777" w:rsidR="00575709" w:rsidRDefault="00575709"/>
  </w:endnote>
  <w:endnote w:type="continuationSeparator" w:id="0">
    <w:p w14:paraId="20A26470" w14:textId="77777777" w:rsidR="00575709" w:rsidRDefault="00575709" w:rsidP="005820C9">
      <w:pPr>
        <w:spacing w:line="240" w:lineRule="auto"/>
      </w:pPr>
      <w:r>
        <w:continuationSeparator/>
      </w:r>
    </w:p>
    <w:p w14:paraId="10F3EDC3" w14:textId="77777777" w:rsidR="00575709" w:rsidRDefault="00575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75D0" w14:textId="77777777" w:rsidR="00575709" w:rsidRDefault="00575709" w:rsidP="00002D94">
    <w:pPr>
      <w:pStyle w:val="Footer"/>
    </w:pPr>
    <w:r>
      <w:rPr>
        <w:noProof/>
        <w:lang w:val="en-US"/>
      </w:rPr>
      <mc:AlternateContent>
        <mc:Choice Requires="wpg">
          <w:drawing>
            <wp:anchor distT="0" distB="0" distL="114300" distR="114300" simplePos="0" relativeHeight="251659264" behindDoc="1" locked="0" layoutInCell="1" allowOverlap="1" wp14:anchorId="5CB4B057" wp14:editId="1ADDE5CE">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14:paraId="4DC5CE67" w14:textId="77777777" w:rsidR="00575709" w:rsidRDefault="00575709" w:rsidP="001C28E7">
                            <w:pPr>
                              <w:spacing w:line="240" w:lineRule="auto"/>
                              <w:rPr>
                                <w:color w:val="23B0E6"/>
                                <w:sz w:val="20"/>
                                <w:szCs w:val="20"/>
                              </w:rPr>
                            </w:pPr>
                          </w:p>
                          <w:p w14:paraId="388C1298" w14:textId="77777777" w:rsidR="00575709" w:rsidRPr="00002D94" w:rsidRDefault="00575709" w:rsidP="001C28E7">
                            <w:pPr>
                              <w:spacing w:line="240" w:lineRule="auto"/>
                              <w:rPr>
                                <w:color w:val="23B0E6"/>
                                <w:sz w:val="20"/>
                                <w:szCs w:val="20"/>
                              </w:rPr>
                            </w:pPr>
                            <w:r w:rsidRPr="00002D94">
                              <w:rPr>
                                <w:color w:val="23B0E6"/>
                                <w:sz w:val="20"/>
                                <w:szCs w:val="20"/>
                              </w:rPr>
                              <w:t>Australian Communications Consumer Action Network (ACCAN)</w:t>
                            </w:r>
                          </w:p>
                          <w:p w14:paraId="70B22E80" w14:textId="77777777" w:rsidR="00575709" w:rsidRPr="00002D94" w:rsidRDefault="00575709" w:rsidP="007D3F16">
                            <w:pPr>
                              <w:spacing w:line="240" w:lineRule="auto"/>
                              <w:rPr>
                                <w:i/>
                                <w:color w:val="23B0E6"/>
                                <w:sz w:val="20"/>
                                <w:szCs w:val="20"/>
                              </w:rPr>
                            </w:pPr>
                            <w:r w:rsidRPr="00002D94">
                              <w:rPr>
                                <w:i/>
                                <w:color w:val="23B0E6"/>
                                <w:sz w:val="20"/>
                                <w:szCs w:val="20"/>
                              </w:rPr>
                              <w:t xml:space="preserve">Australia’s peak telecommunications consumer </w:t>
                            </w:r>
                            <w:r>
                              <w:rPr>
                                <w:i/>
                                <w:color w:val="23B0E6"/>
                                <w:sz w:val="20"/>
                                <w:szCs w:val="20"/>
                              </w:rPr>
                              <w:t>representation</w:t>
                            </w:r>
                            <w:r w:rsidRPr="00002D94">
                              <w:rPr>
                                <w:i/>
                                <w:color w:val="23B0E6"/>
                                <w:sz w:val="20"/>
                                <w:szCs w:val="20"/>
                              </w:rPr>
                              <w:t xml:space="preserve"> organisation</w:t>
                            </w:r>
                          </w:p>
                          <w:p w14:paraId="7EAEEA2B" w14:textId="77777777" w:rsidR="00575709" w:rsidRPr="00002D94" w:rsidRDefault="008E790F" w:rsidP="007D3F16">
                            <w:pPr>
                              <w:spacing w:line="240" w:lineRule="auto"/>
                              <w:rPr>
                                <w:sz w:val="20"/>
                                <w:szCs w:val="20"/>
                              </w:rPr>
                            </w:pPr>
                            <w:r>
                              <w:rPr>
                                <w:sz w:val="20"/>
                                <w:szCs w:val="20"/>
                              </w:rPr>
                              <w:t>PO Box 639, Broadway,</w:t>
                            </w:r>
                            <w:r w:rsidR="00575709" w:rsidRPr="00002D94">
                              <w:rPr>
                                <w:sz w:val="20"/>
                                <w:szCs w:val="20"/>
                              </w:rPr>
                              <w:t xml:space="preserve"> NSW 2007</w:t>
                            </w:r>
                          </w:p>
                          <w:p w14:paraId="175A75A0" w14:textId="77777777" w:rsidR="00575709" w:rsidRPr="00002D94" w:rsidRDefault="00575709" w:rsidP="007D3F16">
                            <w:pPr>
                              <w:spacing w:line="240" w:lineRule="auto"/>
                              <w:rPr>
                                <w:sz w:val="20"/>
                                <w:szCs w:val="20"/>
                              </w:rPr>
                            </w:pPr>
                            <w:r w:rsidRPr="00002D94">
                              <w:rPr>
                                <w:sz w:val="20"/>
                                <w:szCs w:val="20"/>
                              </w:rPr>
                              <w:t xml:space="preserve">Tel: (02) 9288 </w:t>
                            </w:r>
                            <w:r w:rsidR="00BE66B3">
                              <w:rPr>
                                <w:sz w:val="20"/>
                                <w:szCs w:val="20"/>
                              </w:rPr>
                              <w:t>4000</w:t>
                            </w:r>
                            <w:r w:rsidRPr="00002D94">
                              <w:rPr>
                                <w:sz w:val="20"/>
                                <w:szCs w:val="20"/>
                              </w:rPr>
                              <w:t>| Fax: (02) 9288 4019</w:t>
                            </w:r>
                          </w:p>
                          <w:p w14:paraId="045F344D" w14:textId="77777777" w:rsidR="00575709" w:rsidRPr="00002D94" w:rsidRDefault="00575709"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B4B057"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DC5CE67" w14:textId="77777777" w:rsidR="00575709" w:rsidRDefault="00575709" w:rsidP="001C28E7">
                      <w:pPr>
                        <w:spacing w:line="240" w:lineRule="auto"/>
                        <w:rPr>
                          <w:color w:val="23B0E6"/>
                          <w:sz w:val="20"/>
                          <w:szCs w:val="20"/>
                        </w:rPr>
                      </w:pPr>
                    </w:p>
                    <w:p w14:paraId="388C1298" w14:textId="77777777" w:rsidR="00575709" w:rsidRPr="00002D94" w:rsidRDefault="00575709" w:rsidP="001C28E7">
                      <w:pPr>
                        <w:spacing w:line="240" w:lineRule="auto"/>
                        <w:rPr>
                          <w:color w:val="23B0E6"/>
                          <w:sz w:val="20"/>
                          <w:szCs w:val="20"/>
                        </w:rPr>
                      </w:pPr>
                      <w:r w:rsidRPr="00002D94">
                        <w:rPr>
                          <w:color w:val="23B0E6"/>
                          <w:sz w:val="20"/>
                          <w:szCs w:val="20"/>
                        </w:rPr>
                        <w:t>Australian Communications Consumer Action Network (ACCAN)</w:t>
                      </w:r>
                    </w:p>
                    <w:p w14:paraId="70B22E80" w14:textId="77777777" w:rsidR="00575709" w:rsidRPr="00002D94" w:rsidRDefault="00575709" w:rsidP="007D3F16">
                      <w:pPr>
                        <w:spacing w:line="240" w:lineRule="auto"/>
                        <w:rPr>
                          <w:i/>
                          <w:color w:val="23B0E6"/>
                          <w:sz w:val="20"/>
                          <w:szCs w:val="20"/>
                        </w:rPr>
                      </w:pPr>
                      <w:r w:rsidRPr="00002D94">
                        <w:rPr>
                          <w:i/>
                          <w:color w:val="23B0E6"/>
                          <w:sz w:val="20"/>
                          <w:szCs w:val="20"/>
                        </w:rPr>
                        <w:t xml:space="preserve">Australia’s peak telecommunications consumer </w:t>
                      </w:r>
                      <w:r>
                        <w:rPr>
                          <w:i/>
                          <w:color w:val="23B0E6"/>
                          <w:sz w:val="20"/>
                          <w:szCs w:val="20"/>
                        </w:rPr>
                        <w:t>representation</w:t>
                      </w:r>
                      <w:r w:rsidRPr="00002D94">
                        <w:rPr>
                          <w:i/>
                          <w:color w:val="23B0E6"/>
                          <w:sz w:val="20"/>
                          <w:szCs w:val="20"/>
                        </w:rPr>
                        <w:t xml:space="preserve"> organisation</w:t>
                      </w:r>
                    </w:p>
                    <w:p w14:paraId="7EAEEA2B" w14:textId="77777777" w:rsidR="00575709" w:rsidRPr="00002D94" w:rsidRDefault="008E790F" w:rsidP="007D3F16">
                      <w:pPr>
                        <w:spacing w:line="240" w:lineRule="auto"/>
                        <w:rPr>
                          <w:sz w:val="20"/>
                          <w:szCs w:val="20"/>
                        </w:rPr>
                      </w:pPr>
                      <w:r>
                        <w:rPr>
                          <w:sz w:val="20"/>
                          <w:szCs w:val="20"/>
                        </w:rPr>
                        <w:t>PO Box 639, Broadway,</w:t>
                      </w:r>
                      <w:r w:rsidR="00575709" w:rsidRPr="00002D94">
                        <w:rPr>
                          <w:sz w:val="20"/>
                          <w:szCs w:val="20"/>
                        </w:rPr>
                        <w:t xml:space="preserve"> NSW 2007</w:t>
                      </w:r>
                    </w:p>
                    <w:p w14:paraId="175A75A0" w14:textId="77777777" w:rsidR="00575709" w:rsidRPr="00002D94" w:rsidRDefault="00575709" w:rsidP="007D3F16">
                      <w:pPr>
                        <w:spacing w:line="240" w:lineRule="auto"/>
                        <w:rPr>
                          <w:sz w:val="20"/>
                          <w:szCs w:val="20"/>
                        </w:rPr>
                      </w:pPr>
                      <w:r w:rsidRPr="00002D94">
                        <w:rPr>
                          <w:sz w:val="20"/>
                          <w:szCs w:val="20"/>
                        </w:rPr>
                        <w:t xml:space="preserve">Tel: (02) 9288 </w:t>
                      </w:r>
                      <w:r w:rsidR="00BE66B3">
                        <w:rPr>
                          <w:sz w:val="20"/>
                          <w:szCs w:val="20"/>
                        </w:rPr>
                        <w:t>4000</w:t>
                      </w:r>
                      <w:r w:rsidRPr="00002D94">
                        <w:rPr>
                          <w:sz w:val="20"/>
                          <w:szCs w:val="20"/>
                        </w:rPr>
                        <w:t>| Fax: (02) 9288 4019</w:t>
                      </w:r>
                    </w:p>
                    <w:p w14:paraId="045F344D" w14:textId="77777777" w:rsidR="00575709" w:rsidRPr="00002D94" w:rsidRDefault="00575709"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15C5" w14:textId="77777777" w:rsidR="00575709" w:rsidRPr="00E05115" w:rsidRDefault="00575709"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8F18F6">
      <w:rPr>
        <w:noProof/>
      </w:rPr>
      <w:t>2</w:t>
    </w:r>
    <w:r w:rsidRPr="00C4251E">
      <w:rPr>
        <w:noProof/>
      </w:rPr>
      <w:fldChar w:fldCharType="end"/>
    </w:r>
  </w:p>
  <w:p w14:paraId="58C6EFD8" w14:textId="77777777" w:rsidR="00575709" w:rsidRDefault="00575709">
    <w:pPr>
      <w:pStyle w:val="Footer"/>
    </w:pPr>
  </w:p>
  <w:p w14:paraId="62EC2408" w14:textId="77777777" w:rsidR="00575709" w:rsidRDefault="00575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B397" w14:textId="77777777" w:rsidR="00575709" w:rsidRDefault="00575709" w:rsidP="005820C9">
      <w:pPr>
        <w:spacing w:line="240" w:lineRule="auto"/>
      </w:pPr>
      <w:r>
        <w:separator/>
      </w:r>
    </w:p>
    <w:p w14:paraId="66EF8969" w14:textId="77777777" w:rsidR="00575709" w:rsidRDefault="00575709"/>
  </w:footnote>
  <w:footnote w:type="continuationSeparator" w:id="0">
    <w:p w14:paraId="16C4665F" w14:textId="77777777" w:rsidR="00575709" w:rsidRDefault="00575709" w:rsidP="005820C9">
      <w:pPr>
        <w:spacing w:line="240" w:lineRule="auto"/>
      </w:pPr>
      <w:r>
        <w:continuationSeparator/>
      </w:r>
    </w:p>
    <w:p w14:paraId="079818F7" w14:textId="77777777" w:rsidR="00575709" w:rsidRDefault="00575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62A9" w14:textId="77777777" w:rsidR="00575709" w:rsidRDefault="00575709"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741B8F0E" wp14:editId="604BF2F6">
          <wp:simplePos x="0" y="0"/>
          <wp:positionH relativeFrom="column">
            <wp:posOffset>2051685</wp:posOffset>
          </wp:positionH>
          <wp:positionV relativeFrom="paragraph">
            <wp:posOffset>-6350</wp:posOffset>
          </wp:positionV>
          <wp:extent cx="1630800" cy="75600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633F" w14:textId="77777777" w:rsidR="00575709" w:rsidRDefault="00575709" w:rsidP="005820C9">
    <w:pPr>
      <w:pStyle w:val="Header"/>
      <w:jc w:val="right"/>
    </w:pPr>
  </w:p>
  <w:p w14:paraId="1EA957C2" w14:textId="77777777" w:rsidR="00575709" w:rsidRDefault="005757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F33"/>
    <w:rsid w:val="00002D94"/>
    <w:rsid w:val="0000703A"/>
    <w:rsid w:val="00027253"/>
    <w:rsid w:val="000341FF"/>
    <w:rsid w:val="000416FD"/>
    <w:rsid w:val="00047518"/>
    <w:rsid w:val="00071D63"/>
    <w:rsid w:val="00084A5B"/>
    <w:rsid w:val="00113E56"/>
    <w:rsid w:val="00137959"/>
    <w:rsid w:val="001435F0"/>
    <w:rsid w:val="0015578F"/>
    <w:rsid w:val="0016140A"/>
    <w:rsid w:val="001627E8"/>
    <w:rsid w:val="0017437B"/>
    <w:rsid w:val="001B1D58"/>
    <w:rsid w:val="001C28E7"/>
    <w:rsid w:val="001E3BD1"/>
    <w:rsid w:val="00204847"/>
    <w:rsid w:val="00234042"/>
    <w:rsid w:val="00271B7D"/>
    <w:rsid w:val="00285733"/>
    <w:rsid w:val="00292477"/>
    <w:rsid w:val="00294693"/>
    <w:rsid w:val="002E55C0"/>
    <w:rsid w:val="002F1B4F"/>
    <w:rsid w:val="00302D4E"/>
    <w:rsid w:val="0032322D"/>
    <w:rsid w:val="003913E5"/>
    <w:rsid w:val="003A3D95"/>
    <w:rsid w:val="003A7416"/>
    <w:rsid w:val="003B1499"/>
    <w:rsid w:val="003E6503"/>
    <w:rsid w:val="0041388D"/>
    <w:rsid w:val="004552EA"/>
    <w:rsid w:val="00472C7E"/>
    <w:rsid w:val="004742D2"/>
    <w:rsid w:val="004850E4"/>
    <w:rsid w:val="00487F33"/>
    <w:rsid w:val="004A01EB"/>
    <w:rsid w:val="004B5F63"/>
    <w:rsid w:val="004C3886"/>
    <w:rsid w:val="004D21B0"/>
    <w:rsid w:val="004E4AC9"/>
    <w:rsid w:val="004F0656"/>
    <w:rsid w:val="00506C3C"/>
    <w:rsid w:val="005312E2"/>
    <w:rsid w:val="00557145"/>
    <w:rsid w:val="00567B31"/>
    <w:rsid w:val="00575709"/>
    <w:rsid w:val="005820C9"/>
    <w:rsid w:val="005A673E"/>
    <w:rsid w:val="005D325B"/>
    <w:rsid w:val="005D7576"/>
    <w:rsid w:val="005F7DD7"/>
    <w:rsid w:val="006137B9"/>
    <w:rsid w:val="006159DD"/>
    <w:rsid w:val="00625C06"/>
    <w:rsid w:val="006349F4"/>
    <w:rsid w:val="0067267D"/>
    <w:rsid w:val="006812C0"/>
    <w:rsid w:val="006C1C8F"/>
    <w:rsid w:val="006F66DC"/>
    <w:rsid w:val="00714ABD"/>
    <w:rsid w:val="00714E4F"/>
    <w:rsid w:val="007506AE"/>
    <w:rsid w:val="007635A6"/>
    <w:rsid w:val="0076561A"/>
    <w:rsid w:val="0077150B"/>
    <w:rsid w:val="0079294D"/>
    <w:rsid w:val="007A3E1A"/>
    <w:rsid w:val="007A5832"/>
    <w:rsid w:val="007A5924"/>
    <w:rsid w:val="007C38CC"/>
    <w:rsid w:val="007D3F16"/>
    <w:rsid w:val="00826CBC"/>
    <w:rsid w:val="008452B9"/>
    <w:rsid w:val="00850EC6"/>
    <w:rsid w:val="00874727"/>
    <w:rsid w:val="008A19E7"/>
    <w:rsid w:val="008E790F"/>
    <w:rsid w:val="008F18F6"/>
    <w:rsid w:val="008F3F22"/>
    <w:rsid w:val="008F7E90"/>
    <w:rsid w:val="0091798E"/>
    <w:rsid w:val="00923994"/>
    <w:rsid w:val="009278E2"/>
    <w:rsid w:val="009A227B"/>
    <w:rsid w:val="009B660A"/>
    <w:rsid w:val="009C0B3C"/>
    <w:rsid w:val="009E2239"/>
    <w:rsid w:val="009F30DC"/>
    <w:rsid w:val="00A4447D"/>
    <w:rsid w:val="00AA686C"/>
    <w:rsid w:val="00AA6EDB"/>
    <w:rsid w:val="00AB470F"/>
    <w:rsid w:val="00AE2840"/>
    <w:rsid w:val="00AF1AC6"/>
    <w:rsid w:val="00B0519D"/>
    <w:rsid w:val="00B14363"/>
    <w:rsid w:val="00B16917"/>
    <w:rsid w:val="00B4140A"/>
    <w:rsid w:val="00B418A0"/>
    <w:rsid w:val="00B672A5"/>
    <w:rsid w:val="00B70784"/>
    <w:rsid w:val="00B87233"/>
    <w:rsid w:val="00B94449"/>
    <w:rsid w:val="00BA01C8"/>
    <w:rsid w:val="00BB14E2"/>
    <w:rsid w:val="00BB79BE"/>
    <w:rsid w:val="00BE203B"/>
    <w:rsid w:val="00BE66B3"/>
    <w:rsid w:val="00C015CD"/>
    <w:rsid w:val="00C0404B"/>
    <w:rsid w:val="00C32DD1"/>
    <w:rsid w:val="00C4251E"/>
    <w:rsid w:val="00C47812"/>
    <w:rsid w:val="00C613FC"/>
    <w:rsid w:val="00C674EE"/>
    <w:rsid w:val="00CA5F2F"/>
    <w:rsid w:val="00CD5E2E"/>
    <w:rsid w:val="00CF5B31"/>
    <w:rsid w:val="00D04ABA"/>
    <w:rsid w:val="00D11F5F"/>
    <w:rsid w:val="00D21E69"/>
    <w:rsid w:val="00D3636E"/>
    <w:rsid w:val="00D37E2F"/>
    <w:rsid w:val="00D62903"/>
    <w:rsid w:val="00D66D95"/>
    <w:rsid w:val="00D843CE"/>
    <w:rsid w:val="00DA076B"/>
    <w:rsid w:val="00DC3ED4"/>
    <w:rsid w:val="00DD7C1C"/>
    <w:rsid w:val="00DF45BE"/>
    <w:rsid w:val="00DF7384"/>
    <w:rsid w:val="00E05115"/>
    <w:rsid w:val="00E212B4"/>
    <w:rsid w:val="00E54047"/>
    <w:rsid w:val="00E81ECD"/>
    <w:rsid w:val="00E97BFA"/>
    <w:rsid w:val="00F4146B"/>
    <w:rsid w:val="00F50ABB"/>
    <w:rsid w:val="00F61950"/>
    <w:rsid w:val="00F72080"/>
    <w:rsid w:val="00F76853"/>
    <w:rsid w:val="00F81A33"/>
    <w:rsid w:val="00F860D4"/>
    <w:rsid w:val="00FA77E8"/>
    <w:rsid w:val="00FE43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C94079"/>
  <w15:docId w15:val="{F7B9B71D-E134-49E7-8625-7B3B580C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character" w:styleId="IntenseEmphasis">
    <w:name w:val="Intense Emphasis"/>
    <w:basedOn w:val="DefaultParagraphFont"/>
    <w:uiPriority w:val="21"/>
    <w:rsid w:val="00BB79BE"/>
    <w:rPr>
      <w:b/>
      <w:bCs/>
      <w:i/>
      <w:iCs/>
      <w:color w:val="4F81BD" w:themeColor="accent1"/>
    </w:rPr>
  </w:style>
  <w:style w:type="paragraph" w:customStyle="1" w:styleId="Default">
    <w:name w:val="Default"/>
    <w:rsid w:val="0041388D"/>
    <w:pPr>
      <w:autoSpaceDE w:val="0"/>
      <w:autoSpaceDN w:val="0"/>
      <w:adjustRightInd w:val="0"/>
      <w:spacing w:line="240" w:lineRule="auto"/>
    </w:pPr>
    <w:rPr>
      <w:rFonts w:ascii="Arial" w:hAnsi="Arial" w:cs="Arial"/>
      <w:color w:val="000000"/>
      <w:sz w:val="24"/>
      <w:szCs w:val="24"/>
      <w:lang w:val="en-US"/>
    </w:rPr>
  </w:style>
  <w:style w:type="paragraph" w:styleId="PlainText">
    <w:name w:val="Plain Text"/>
    <w:basedOn w:val="Normal"/>
    <w:link w:val="PlainTextChar"/>
    <w:uiPriority w:val="99"/>
    <w:unhideWhenUsed/>
    <w:rsid w:val="0041388D"/>
    <w:pPr>
      <w:spacing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41388D"/>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vacy.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639F-ABC2-42B6-9B92-AA14F9B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Teresa Corbin</cp:lastModifiedBy>
  <cp:revision>5</cp:revision>
  <cp:lastPrinted>2015-07-16T00:09:00Z</cp:lastPrinted>
  <dcterms:created xsi:type="dcterms:W3CDTF">2020-08-13T09:43:00Z</dcterms:created>
  <dcterms:modified xsi:type="dcterms:W3CDTF">2020-08-19T05:28:00Z</dcterms:modified>
</cp:coreProperties>
</file>