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58" w:rsidRDefault="00A71A00" w:rsidP="006B148F">
      <w:pPr>
        <w:pStyle w:val="Title"/>
        <w:jc w:val="center"/>
      </w:pPr>
      <w:r>
        <w:t>Disability</w:t>
      </w:r>
      <w:r w:rsidR="001B0208">
        <w:t xml:space="preserve"> </w:t>
      </w:r>
      <w:r w:rsidR="00335E28" w:rsidRPr="00826354">
        <w:t>Advisory Forum</w:t>
      </w:r>
      <w:r w:rsidR="00E20927" w:rsidRPr="00826354">
        <w:t xml:space="preserve"> (</w:t>
      </w:r>
      <w:r>
        <w:t>D</w:t>
      </w:r>
      <w:r w:rsidR="00E20927" w:rsidRPr="00826354">
        <w:t>AF)</w:t>
      </w:r>
      <w:r w:rsidR="006B148F">
        <w:t xml:space="preserve"> </w:t>
      </w:r>
      <w:r w:rsidR="00C80381" w:rsidRPr="00826354">
        <w:t xml:space="preserve">Meeting </w:t>
      </w:r>
      <w:r w:rsidR="00C91D7F" w:rsidRPr="00826354">
        <w:t>R</w:t>
      </w:r>
      <w:r w:rsidR="00C80381" w:rsidRPr="00826354">
        <w:t>eport</w:t>
      </w:r>
    </w:p>
    <w:p w:rsidR="006B148F" w:rsidRPr="00C0694F" w:rsidRDefault="006B148F" w:rsidP="00F82905">
      <w:pPr>
        <w:autoSpaceDE w:val="0"/>
        <w:autoSpaceDN w:val="0"/>
        <w:adjustRightInd w:val="0"/>
        <w:ind w:right="-992"/>
        <w:jc w:val="center"/>
        <w:rPr>
          <w:rFonts w:cstheme="minorHAnsi"/>
          <w:b/>
          <w:bCs/>
          <w:sz w:val="36"/>
          <w:szCs w:val="36"/>
        </w:rPr>
      </w:pPr>
      <w:r w:rsidRPr="00C0694F">
        <w:rPr>
          <w:rFonts w:cstheme="minorHAnsi"/>
          <w:b/>
          <w:bCs/>
          <w:sz w:val="36"/>
          <w:szCs w:val="36"/>
        </w:rPr>
        <w:t>Australian Communications Consumer Action Network</w:t>
      </w:r>
    </w:p>
    <w:p w:rsidR="00895771" w:rsidRPr="00C0694F" w:rsidRDefault="0099265C" w:rsidP="00F82905">
      <w:pPr>
        <w:jc w:val="center"/>
        <w:rPr>
          <w:rFonts w:cstheme="minorHAnsi"/>
          <w:b/>
        </w:rPr>
      </w:pPr>
      <w:r>
        <w:rPr>
          <w:rFonts w:cstheme="minorHAnsi"/>
          <w:b/>
        </w:rPr>
        <w:t>Wedne</w:t>
      </w:r>
      <w:r w:rsidR="00A71A00">
        <w:rPr>
          <w:rFonts w:cstheme="minorHAnsi"/>
          <w:b/>
        </w:rPr>
        <w:t>sd</w:t>
      </w:r>
      <w:r w:rsidR="00930382">
        <w:rPr>
          <w:rFonts w:cstheme="minorHAnsi"/>
          <w:b/>
        </w:rPr>
        <w:t>ay</w:t>
      </w:r>
      <w:r w:rsidR="004366A9">
        <w:rPr>
          <w:rFonts w:cstheme="minorHAnsi"/>
          <w:b/>
        </w:rPr>
        <w:t>,</w:t>
      </w:r>
      <w:r w:rsidR="00335E28" w:rsidRPr="00C0694F">
        <w:rPr>
          <w:rFonts w:cstheme="minorHAnsi"/>
          <w:b/>
        </w:rPr>
        <w:t xml:space="preserve"> </w:t>
      </w:r>
      <w:r>
        <w:rPr>
          <w:rFonts w:cstheme="minorHAnsi"/>
          <w:b/>
        </w:rPr>
        <w:t>28 September 2016</w:t>
      </w:r>
      <w:r w:rsidR="005D691D">
        <w:rPr>
          <w:rFonts w:cstheme="minorHAnsi"/>
          <w:b/>
        </w:rPr>
        <w:t>,</w:t>
      </w:r>
      <w:r w:rsidR="00335E28" w:rsidRPr="00C0694F">
        <w:rPr>
          <w:rFonts w:cstheme="minorHAnsi"/>
          <w:b/>
        </w:rPr>
        <w:t xml:space="preserve"> 11.00am – 3</w:t>
      </w:r>
      <w:r w:rsidR="00B833E3" w:rsidRPr="00C0694F">
        <w:rPr>
          <w:rFonts w:cstheme="minorHAnsi"/>
          <w:b/>
        </w:rPr>
        <w:t>.00pm</w:t>
      </w:r>
    </w:p>
    <w:p w:rsidR="0099265C" w:rsidRDefault="009D3898" w:rsidP="00FA676A">
      <w:pPr>
        <w:pStyle w:val="BodyTextIndent"/>
        <w:ind w:left="0"/>
        <w:rPr>
          <w:rFonts w:asciiTheme="minorHAnsi" w:hAnsiTheme="minorHAnsi"/>
          <w:b/>
          <w:sz w:val="22"/>
          <w:szCs w:val="22"/>
          <w:lang w:val="en-AU"/>
        </w:rPr>
      </w:pPr>
      <w:r>
        <w:rPr>
          <w:rFonts w:asciiTheme="minorHAnsi" w:hAnsiTheme="minorHAnsi"/>
          <w:b/>
          <w:sz w:val="22"/>
          <w:szCs w:val="22"/>
          <w:lang w:val="en-AU"/>
        </w:rPr>
        <w:t>PRESENT:</w:t>
      </w:r>
      <w:r>
        <w:rPr>
          <w:rFonts w:asciiTheme="minorHAnsi" w:hAnsiTheme="minorHAnsi"/>
          <w:b/>
          <w:sz w:val="22"/>
          <w:szCs w:val="22"/>
          <w:lang w:val="en-AU"/>
        </w:rPr>
        <w:tab/>
      </w:r>
      <w:r>
        <w:rPr>
          <w:rFonts w:asciiTheme="minorHAnsi" w:hAnsiTheme="minorHAnsi"/>
          <w:b/>
          <w:sz w:val="22"/>
          <w:szCs w:val="22"/>
          <w:lang w:val="en-AU"/>
        </w:rPr>
        <w:tab/>
      </w:r>
      <w:r w:rsidR="0099265C" w:rsidRPr="0099265C">
        <w:rPr>
          <w:rFonts w:asciiTheme="minorHAnsi" w:hAnsiTheme="minorHAnsi"/>
          <w:sz w:val="22"/>
          <w:szCs w:val="22"/>
          <w:lang w:val="en-AU"/>
        </w:rPr>
        <w:t>Dean Barton-Smith</w:t>
      </w:r>
      <w:r w:rsidR="0099265C">
        <w:rPr>
          <w:rFonts w:asciiTheme="minorHAnsi" w:hAnsiTheme="minorHAnsi"/>
          <w:sz w:val="22"/>
          <w:szCs w:val="22"/>
          <w:lang w:val="en-AU"/>
        </w:rPr>
        <w:t>, ACCAN Board, Chair</w:t>
      </w:r>
    </w:p>
    <w:p w:rsidR="00207F1B" w:rsidRPr="009D3898" w:rsidRDefault="0099265C" w:rsidP="00FA676A">
      <w:pPr>
        <w:pStyle w:val="BodyTextIndent"/>
        <w:ind w:left="0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/>
          <w:b/>
          <w:sz w:val="22"/>
          <w:szCs w:val="22"/>
          <w:lang w:val="en-AU"/>
        </w:rPr>
        <w:tab/>
      </w:r>
      <w:r>
        <w:rPr>
          <w:rFonts w:asciiTheme="minorHAnsi" w:hAnsiTheme="minorHAnsi"/>
          <w:b/>
          <w:sz w:val="22"/>
          <w:szCs w:val="22"/>
          <w:lang w:val="en-AU"/>
        </w:rPr>
        <w:tab/>
      </w:r>
      <w:r>
        <w:rPr>
          <w:rFonts w:asciiTheme="minorHAnsi" w:hAnsiTheme="minorHAnsi"/>
          <w:b/>
          <w:sz w:val="22"/>
          <w:szCs w:val="22"/>
          <w:lang w:val="en-AU"/>
        </w:rPr>
        <w:tab/>
      </w:r>
      <w:r w:rsidR="00495884" w:rsidRPr="00495884">
        <w:rPr>
          <w:rFonts w:asciiTheme="minorHAnsi" w:hAnsiTheme="minorHAnsi"/>
          <w:sz w:val="22"/>
          <w:szCs w:val="22"/>
          <w:lang w:val="en-AU"/>
        </w:rPr>
        <w:t>Johanna Plante</w:t>
      </w:r>
      <w:r w:rsidR="00207F1B" w:rsidRPr="00495884">
        <w:rPr>
          <w:rFonts w:asciiTheme="minorHAnsi" w:hAnsiTheme="minorHAnsi" w:cstheme="minorHAnsi"/>
          <w:sz w:val="22"/>
          <w:szCs w:val="22"/>
          <w:lang w:val="en-AU"/>
        </w:rPr>
        <w:t>,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ACCAN Board</w:t>
      </w:r>
    </w:p>
    <w:p w:rsidR="0014322C" w:rsidRPr="00FA676A" w:rsidRDefault="009D3898" w:rsidP="00FA676A">
      <w:pPr>
        <w:pStyle w:val="BodyTextInden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9265C" w:rsidRPr="0099265C">
        <w:rPr>
          <w:rFonts w:asciiTheme="minorHAnsi" w:hAnsiTheme="minorHAnsi"/>
          <w:sz w:val="22"/>
          <w:szCs w:val="22"/>
          <w:lang w:val="en-AU"/>
        </w:rPr>
        <w:t>Susan Thompson</w:t>
      </w:r>
      <w:r w:rsidR="008C7F59">
        <w:rPr>
          <w:rFonts w:asciiTheme="minorHAnsi" w:hAnsiTheme="minorHAnsi" w:cstheme="minorHAnsi"/>
          <w:sz w:val="22"/>
          <w:szCs w:val="22"/>
          <w:lang w:val="en-AU"/>
        </w:rPr>
        <w:t>, Vision Australia</w:t>
      </w:r>
    </w:p>
    <w:p w:rsidR="0099265C" w:rsidRDefault="009D3898" w:rsidP="0099265C">
      <w:pPr>
        <w:pStyle w:val="BodyTextIndent"/>
        <w:ind w:left="0"/>
        <w:rPr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9265C">
        <w:rPr>
          <w:rFonts w:cstheme="minorHAnsi"/>
        </w:rPr>
        <w:tab/>
      </w:r>
      <w:r w:rsidR="0099265C" w:rsidRPr="0099265C">
        <w:rPr>
          <w:rFonts w:asciiTheme="minorHAnsi" w:hAnsiTheme="minorHAnsi"/>
          <w:sz w:val="22"/>
          <w:szCs w:val="22"/>
          <w:lang w:val="en-AU"/>
        </w:rPr>
        <w:tab/>
        <w:t>Kyle Miers, Deaf Australia</w:t>
      </w:r>
      <w:r w:rsidR="0099265C" w:rsidRPr="00431083">
        <w:t xml:space="preserve"> </w:t>
      </w:r>
    </w:p>
    <w:p w:rsidR="00005DFD" w:rsidRPr="00005DFD" w:rsidRDefault="00005DFD" w:rsidP="00005DFD">
      <w:pPr>
        <w:pStyle w:val="BodyTextIndent"/>
        <w:ind w:left="1701"/>
        <w:rPr>
          <w:rFonts w:asciiTheme="minorHAnsi" w:hAnsiTheme="minorHAnsi"/>
          <w:sz w:val="22"/>
          <w:szCs w:val="22"/>
          <w:lang w:val="en-AU"/>
        </w:rPr>
      </w:pPr>
      <w:r w:rsidRPr="00005DFD">
        <w:rPr>
          <w:rFonts w:asciiTheme="minorHAnsi" w:hAnsiTheme="minorHAnsi"/>
          <w:sz w:val="22"/>
          <w:szCs w:val="22"/>
          <w:lang w:val="en-AU"/>
        </w:rPr>
        <w:t xml:space="preserve">Dwayne </w:t>
      </w:r>
      <w:proofErr w:type="spellStart"/>
      <w:r w:rsidRPr="00005DFD">
        <w:rPr>
          <w:rFonts w:asciiTheme="minorHAnsi" w:hAnsiTheme="minorHAnsi"/>
          <w:sz w:val="22"/>
          <w:szCs w:val="22"/>
          <w:lang w:val="en-AU"/>
        </w:rPr>
        <w:t>Cranfield</w:t>
      </w:r>
      <w:proofErr w:type="spellEnd"/>
      <w:r w:rsidRPr="00005DFD">
        <w:rPr>
          <w:rFonts w:asciiTheme="minorHAnsi" w:hAnsiTheme="minorHAnsi"/>
          <w:sz w:val="22"/>
          <w:szCs w:val="22"/>
          <w:lang w:val="en-AU"/>
        </w:rPr>
        <w:t>, National Ethnic Disability Alliance</w:t>
      </w:r>
    </w:p>
    <w:p w:rsidR="00005DFD" w:rsidRPr="00005DFD" w:rsidRDefault="00005DFD" w:rsidP="00005DFD">
      <w:pPr>
        <w:pStyle w:val="BodyTextIndent"/>
        <w:ind w:left="1701"/>
        <w:rPr>
          <w:rFonts w:asciiTheme="minorHAnsi" w:hAnsiTheme="minorHAnsi"/>
          <w:sz w:val="22"/>
          <w:szCs w:val="22"/>
          <w:lang w:val="en-AU"/>
        </w:rPr>
      </w:pPr>
      <w:r w:rsidRPr="00005DFD">
        <w:rPr>
          <w:rFonts w:asciiTheme="minorHAnsi" w:hAnsiTheme="minorHAnsi"/>
          <w:sz w:val="22"/>
          <w:szCs w:val="22"/>
          <w:lang w:val="en-AU"/>
        </w:rPr>
        <w:t>Harold Hartfield, ACCAN member</w:t>
      </w:r>
    </w:p>
    <w:p w:rsidR="00005DFD" w:rsidRPr="00005DFD" w:rsidRDefault="00005DFD" w:rsidP="00005DFD">
      <w:pPr>
        <w:pStyle w:val="BodyTextIndent"/>
        <w:ind w:left="1701"/>
        <w:rPr>
          <w:rFonts w:asciiTheme="minorHAnsi" w:hAnsiTheme="minorHAnsi"/>
          <w:sz w:val="22"/>
          <w:szCs w:val="22"/>
          <w:lang w:val="en-AU"/>
        </w:rPr>
      </w:pPr>
      <w:r w:rsidRPr="00005DFD">
        <w:rPr>
          <w:rFonts w:asciiTheme="minorHAnsi" w:hAnsiTheme="minorHAnsi"/>
          <w:sz w:val="22"/>
          <w:szCs w:val="22"/>
          <w:lang w:val="en-AU"/>
        </w:rPr>
        <w:t>Samantha French, People with Disability Australia</w:t>
      </w:r>
    </w:p>
    <w:p w:rsidR="00005DFD" w:rsidRPr="00005DFD" w:rsidRDefault="00005DFD" w:rsidP="00005DFD">
      <w:pPr>
        <w:pStyle w:val="BodyTextIndent"/>
        <w:ind w:left="1701"/>
        <w:rPr>
          <w:rFonts w:asciiTheme="minorHAnsi" w:hAnsiTheme="minorHAnsi"/>
          <w:sz w:val="22"/>
          <w:szCs w:val="22"/>
          <w:lang w:val="en-AU"/>
        </w:rPr>
      </w:pPr>
      <w:r w:rsidRPr="00005DFD">
        <w:rPr>
          <w:rFonts w:asciiTheme="minorHAnsi" w:hAnsiTheme="minorHAnsi"/>
          <w:sz w:val="22"/>
          <w:szCs w:val="22"/>
          <w:lang w:val="en-AU"/>
        </w:rPr>
        <w:t xml:space="preserve">June Reimer, First People’s Disability network </w:t>
      </w:r>
    </w:p>
    <w:p w:rsidR="00005DFD" w:rsidRPr="00005DFD" w:rsidRDefault="00005DFD" w:rsidP="00005DFD">
      <w:pPr>
        <w:pStyle w:val="BodyTextIndent"/>
        <w:ind w:left="1701"/>
        <w:rPr>
          <w:rFonts w:asciiTheme="minorHAnsi" w:hAnsiTheme="minorHAnsi"/>
          <w:sz w:val="22"/>
          <w:szCs w:val="22"/>
          <w:lang w:val="en-AU"/>
        </w:rPr>
      </w:pPr>
      <w:r w:rsidRPr="00005DFD">
        <w:rPr>
          <w:rFonts w:asciiTheme="minorHAnsi" w:hAnsiTheme="minorHAnsi"/>
          <w:sz w:val="22"/>
          <w:szCs w:val="22"/>
          <w:lang w:val="en-AU"/>
        </w:rPr>
        <w:t xml:space="preserve">Daniel </w:t>
      </w:r>
      <w:proofErr w:type="spellStart"/>
      <w:r w:rsidRPr="00005DFD">
        <w:rPr>
          <w:rFonts w:asciiTheme="minorHAnsi" w:hAnsiTheme="minorHAnsi"/>
          <w:sz w:val="22"/>
          <w:szCs w:val="22"/>
          <w:lang w:val="en-AU"/>
        </w:rPr>
        <w:t>Kyriacou</w:t>
      </w:r>
      <w:proofErr w:type="spellEnd"/>
      <w:r w:rsidRPr="00005DFD">
        <w:rPr>
          <w:rFonts w:asciiTheme="minorHAnsi" w:hAnsiTheme="minorHAnsi"/>
          <w:sz w:val="22"/>
          <w:szCs w:val="22"/>
          <w:lang w:val="en-AU"/>
        </w:rPr>
        <w:t>, Achieve Australia</w:t>
      </w:r>
    </w:p>
    <w:p w:rsidR="00914113" w:rsidRPr="00914113" w:rsidRDefault="00914113" w:rsidP="00FA676A">
      <w:pPr>
        <w:pStyle w:val="BodyTextIndent"/>
        <w:ind w:left="0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sz w:val="22"/>
          <w:szCs w:val="22"/>
          <w:lang w:val="en-AU"/>
        </w:rPr>
        <w:t>INTERPRETERS:</w:t>
      </w:r>
      <w:r w:rsidRPr="00914113">
        <w:rPr>
          <w:rFonts w:asciiTheme="minorHAnsi" w:hAnsiTheme="minorHAnsi" w:cstheme="minorHAnsi"/>
          <w:b/>
          <w:sz w:val="22"/>
          <w:szCs w:val="22"/>
          <w:lang w:val="en-AU"/>
        </w:rPr>
        <w:tab/>
      </w:r>
      <w:r w:rsidRPr="00914113">
        <w:rPr>
          <w:rFonts w:asciiTheme="minorHAnsi" w:hAnsiTheme="minorHAnsi" w:cstheme="minorHAnsi"/>
          <w:sz w:val="22"/>
          <w:szCs w:val="22"/>
          <w:lang w:val="en-AU"/>
        </w:rPr>
        <w:t>Kerrie Lakeman</w:t>
      </w:r>
      <w:r w:rsidRPr="00914113">
        <w:rPr>
          <w:rFonts w:asciiTheme="minorHAnsi" w:hAnsiTheme="minorHAnsi" w:cstheme="minorHAnsi"/>
          <w:sz w:val="22"/>
          <w:szCs w:val="22"/>
          <w:lang w:val="en-AU"/>
        </w:rPr>
        <w:tab/>
      </w:r>
    </w:p>
    <w:p w:rsidR="00914113" w:rsidRPr="00914113" w:rsidRDefault="00914113" w:rsidP="00FA676A">
      <w:pPr>
        <w:pStyle w:val="BodyTextIndent"/>
        <w:ind w:left="0"/>
        <w:rPr>
          <w:rFonts w:asciiTheme="minorHAnsi" w:hAnsiTheme="minorHAnsi" w:cstheme="minorHAnsi"/>
          <w:b/>
        </w:rPr>
      </w:pPr>
      <w:r w:rsidRPr="00914113">
        <w:rPr>
          <w:rFonts w:asciiTheme="minorHAnsi" w:hAnsiTheme="minorHAnsi" w:cstheme="minorHAnsi"/>
          <w:sz w:val="22"/>
          <w:szCs w:val="22"/>
          <w:lang w:val="en-AU"/>
        </w:rPr>
        <w:tab/>
      </w:r>
      <w:r w:rsidRPr="00914113">
        <w:rPr>
          <w:rFonts w:asciiTheme="minorHAnsi" w:hAnsiTheme="minorHAnsi" w:cstheme="minorHAnsi"/>
          <w:sz w:val="22"/>
          <w:szCs w:val="22"/>
          <w:lang w:val="en-AU"/>
        </w:rPr>
        <w:tab/>
      </w:r>
      <w:r w:rsidRPr="00914113">
        <w:rPr>
          <w:rFonts w:asciiTheme="minorHAnsi" w:hAnsiTheme="minorHAnsi" w:cstheme="minorHAnsi"/>
          <w:sz w:val="22"/>
          <w:szCs w:val="22"/>
          <w:lang w:val="en-AU"/>
        </w:rPr>
        <w:tab/>
      </w:r>
      <w:proofErr w:type="spellStart"/>
      <w:r w:rsidR="00005DFD">
        <w:rPr>
          <w:rFonts w:asciiTheme="minorHAnsi" w:hAnsiTheme="minorHAnsi" w:cstheme="minorHAnsi"/>
          <w:sz w:val="22"/>
          <w:szCs w:val="22"/>
          <w:lang w:val="en-AU"/>
        </w:rPr>
        <w:t>Chevoy</w:t>
      </w:r>
      <w:proofErr w:type="spellEnd"/>
      <w:r w:rsidR="00005DFD">
        <w:rPr>
          <w:rFonts w:asciiTheme="minorHAnsi" w:hAnsiTheme="minorHAnsi" w:cstheme="minorHAnsi"/>
          <w:sz w:val="22"/>
          <w:szCs w:val="22"/>
          <w:lang w:val="en-AU"/>
        </w:rPr>
        <w:t xml:space="preserve"> Sweeney</w:t>
      </w:r>
      <w:r w:rsidRPr="00914113">
        <w:rPr>
          <w:rFonts w:asciiTheme="minorHAnsi" w:hAnsiTheme="minorHAnsi" w:cstheme="minorHAnsi"/>
          <w:sz w:val="22"/>
          <w:szCs w:val="22"/>
          <w:lang w:val="en-AU"/>
        </w:rPr>
        <w:tab/>
      </w:r>
    </w:p>
    <w:p w:rsidR="003F62C0" w:rsidRDefault="003F62C0" w:rsidP="00005DFD">
      <w:pPr>
        <w:pStyle w:val="BodyTextIndent"/>
        <w:ind w:left="0"/>
        <w:rPr>
          <w:rFonts w:asciiTheme="minorHAnsi" w:hAnsiTheme="minorHAnsi" w:cstheme="minorHAnsi"/>
          <w:b/>
          <w:sz w:val="22"/>
          <w:szCs w:val="22"/>
          <w:lang w:val="en-AU"/>
        </w:rPr>
      </w:pPr>
    </w:p>
    <w:p w:rsidR="00005DFD" w:rsidRPr="00005DFD" w:rsidRDefault="005649CD" w:rsidP="00005DFD">
      <w:pPr>
        <w:pStyle w:val="BodyTextIndent"/>
        <w:ind w:left="0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sz w:val="22"/>
          <w:szCs w:val="22"/>
          <w:lang w:val="en-AU"/>
        </w:rPr>
        <w:t>APOLOGIES:</w:t>
      </w:r>
      <w:r w:rsidR="00005DFD">
        <w:rPr>
          <w:rFonts w:asciiTheme="minorHAnsi" w:hAnsiTheme="minorHAnsi" w:cstheme="minorHAnsi"/>
          <w:b/>
          <w:sz w:val="22"/>
          <w:szCs w:val="22"/>
          <w:lang w:val="en-AU"/>
        </w:rPr>
        <w:tab/>
      </w:r>
      <w:r>
        <w:rPr>
          <w:rFonts w:asciiTheme="minorHAnsi" w:hAnsiTheme="minorHAnsi" w:cstheme="minorHAnsi"/>
          <w:b/>
          <w:sz w:val="22"/>
          <w:szCs w:val="22"/>
          <w:lang w:val="en-AU"/>
        </w:rPr>
        <w:tab/>
      </w:r>
      <w:r w:rsidR="00005DFD" w:rsidRPr="00005DFD">
        <w:rPr>
          <w:rFonts w:asciiTheme="minorHAnsi" w:hAnsiTheme="minorHAnsi" w:cstheme="minorHAnsi"/>
          <w:sz w:val="22"/>
          <w:szCs w:val="22"/>
          <w:lang w:val="en-AU"/>
        </w:rPr>
        <w:t>Matthew Wright, Australian Federation of Disability Organisations</w:t>
      </w:r>
    </w:p>
    <w:p w:rsidR="00005DFD" w:rsidRPr="00005DFD" w:rsidRDefault="00005DFD" w:rsidP="00005DFD">
      <w:pPr>
        <w:pStyle w:val="BodyTextIndent"/>
        <w:ind w:left="1701"/>
        <w:rPr>
          <w:rFonts w:asciiTheme="minorHAnsi" w:hAnsiTheme="minorHAnsi" w:cstheme="minorHAnsi"/>
          <w:sz w:val="22"/>
          <w:szCs w:val="22"/>
          <w:lang w:val="en-AU"/>
        </w:rPr>
      </w:pPr>
      <w:r w:rsidRPr="00005DFD">
        <w:rPr>
          <w:rFonts w:asciiTheme="minorHAnsi" w:hAnsiTheme="minorHAnsi" w:cstheme="minorHAnsi"/>
          <w:sz w:val="22"/>
          <w:szCs w:val="22"/>
          <w:lang w:val="en-AU"/>
        </w:rPr>
        <w:t>Jan Ashford, Communications Rights Australia</w:t>
      </w:r>
    </w:p>
    <w:p w:rsidR="00005DFD" w:rsidRPr="00005DFD" w:rsidRDefault="00005DFD" w:rsidP="00005DFD">
      <w:pPr>
        <w:pStyle w:val="BodyTextIndent"/>
        <w:ind w:left="1701"/>
        <w:rPr>
          <w:rFonts w:asciiTheme="minorHAnsi" w:hAnsiTheme="minorHAnsi" w:cstheme="minorHAnsi"/>
          <w:sz w:val="22"/>
          <w:szCs w:val="22"/>
          <w:lang w:val="en-AU"/>
        </w:rPr>
      </w:pPr>
      <w:r w:rsidRPr="00005DFD">
        <w:rPr>
          <w:rFonts w:asciiTheme="minorHAnsi" w:hAnsiTheme="minorHAnsi" w:cstheme="minorHAnsi"/>
          <w:sz w:val="22"/>
          <w:szCs w:val="22"/>
          <w:lang w:val="en-AU"/>
        </w:rPr>
        <w:t>Roger Smith, Cochlear Australia</w:t>
      </w:r>
    </w:p>
    <w:p w:rsidR="00005DFD" w:rsidRPr="00005DFD" w:rsidRDefault="00005DFD" w:rsidP="00005DFD">
      <w:pPr>
        <w:pStyle w:val="BodyTextIndent"/>
        <w:ind w:left="1701"/>
        <w:rPr>
          <w:rFonts w:asciiTheme="minorHAnsi" w:hAnsiTheme="minorHAnsi" w:cstheme="minorHAnsi"/>
          <w:sz w:val="22"/>
          <w:szCs w:val="22"/>
          <w:lang w:val="en-AU"/>
        </w:rPr>
      </w:pPr>
      <w:r w:rsidRPr="00005DFD">
        <w:rPr>
          <w:rFonts w:asciiTheme="minorHAnsi" w:hAnsiTheme="minorHAnsi" w:cstheme="minorHAnsi"/>
          <w:sz w:val="22"/>
          <w:szCs w:val="22"/>
          <w:lang w:val="en-AU"/>
        </w:rPr>
        <w:t xml:space="preserve">Jonathan </w:t>
      </w:r>
      <w:proofErr w:type="spellStart"/>
      <w:r w:rsidRPr="00005DFD">
        <w:rPr>
          <w:rFonts w:asciiTheme="minorHAnsi" w:hAnsiTheme="minorHAnsi" w:cstheme="minorHAnsi"/>
          <w:sz w:val="22"/>
          <w:szCs w:val="22"/>
          <w:lang w:val="en-AU"/>
        </w:rPr>
        <w:t>Shar</w:t>
      </w:r>
      <w:proofErr w:type="spellEnd"/>
      <w:r w:rsidRPr="00005DFD">
        <w:rPr>
          <w:rFonts w:asciiTheme="minorHAnsi" w:hAnsiTheme="minorHAnsi" w:cstheme="minorHAnsi"/>
          <w:sz w:val="22"/>
          <w:szCs w:val="22"/>
          <w:lang w:val="en-AU"/>
        </w:rPr>
        <w:t xml:space="preserve">, ACCAN member </w:t>
      </w:r>
    </w:p>
    <w:p w:rsidR="00005DFD" w:rsidRPr="00005DFD" w:rsidRDefault="00005DFD" w:rsidP="00005DFD">
      <w:pPr>
        <w:pStyle w:val="BodyTextIndent"/>
        <w:ind w:left="1701"/>
        <w:rPr>
          <w:rFonts w:asciiTheme="minorHAnsi" w:hAnsiTheme="minorHAnsi" w:cstheme="minorHAnsi"/>
          <w:sz w:val="22"/>
          <w:szCs w:val="22"/>
          <w:lang w:val="en-AU"/>
        </w:rPr>
      </w:pPr>
      <w:r w:rsidRPr="00005DFD">
        <w:rPr>
          <w:rFonts w:asciiTheme="minorHAnsi" w:hAnsiTheme="minorHAnsi" w:cstheme="minorHAnsi"/>
          <w:sz w:val="22"/>
          <w:szCs w:val="22"/>
          <w:lang w:val="en-AU"/>
        </w:rPr>
        <w:t xml:space="preserve">Steve Williamson, Deafness Forum of Australia </w:t>
      </w:r>
    </w:p>
    <w:p w:rsidR="003F62C0" w:rsidRDefault="003F62C0" w:rsidP="00FA676A">
      <w:pPr>
        <w:pStyle w:val="BodyTextIndent"/>
        <w:ind w:left="0"/>
        <w:rPr>
          <w:rFonts w:asciiTheme="minorHAnsi" w:hAnsiTheme="minorHAnsi" w:cstheme="minorHAnsi"/>
          <w:b/>
          <w:sz w:val="22"/>
          <w:szCs w:val="22"/>
          <w:lang w:val="en-AU"/>
        </w:rPr>
      </w:pPr>
    </w:p>
    <w:p w:rsidR="00930382" w:rsidRDefault="00930382" w:rsidP="00FA676A">
      <w:pPr>
        <w:pStyle w:val="BodyTextIndent"/>
        <w:ind w:left="0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sz w:val="22"/>
          <w:szCs w:val="22"/>
          <w:lang w:val="en-AU"/>
        </w:rPr>
        <w:t>ACCAN</w:t>
      </w:r>
      <w:r w:rsidR="00826354">
        <w:rPr>
          <w:rFonts w:asciiTheme="minorHAnsi" w:hAnsiTheme="minorHAnsi" w:cstheme="minorHAnsi"/>
          <w:b/>
          <w:sz w:val="22"/>
          <w:szCs w:val="22"/>
          <w:lang w:val="en-AU"/>
        </w:rPr>
        <w:t xml:space="preserve"> STAFF</w:t>
      </w:r>
      <w:r>
        <w:rPr>
          <w:rFonts w:asciiTheme="minorHAnsi" w:hAnsiTheme="minorHAnsi" w:cstheme="minorHAnsi"/>
          <w:b/>
          <w:sz w:val="22"/>
          <w:szCs w:val="22"/>
          <w:lang w:val="en-AU"/>
        </w:rPr>
        <w:t>:</w:t>
      </w:r>
      <w:r w:rsidR="00826354">
        <w:rPr>
          <w:rFonts w:asciiTheme="minorHAnsi" w:hAnsiTheme="minorHAnsi" w:cstheme="minorHAnsi"/>
          <w:b/>
          <w:sz w:val="22"/>
          <w:szCs w:val="22"/>
          <w:lang w:val="en-AU"/>
        </w:rPr>
        <w:tab/>
      </w:r>
      <w:r w:rsidRPr="00C0694F">
        <w:rPr>
          <w:rFonts w:asciiTheme="minorHAnsi" w:hAnsiTheme="minorHAnsi" w:cstheme="minorHAnsi"/>
          <w:sz w:val="22"/>
          <w:szCs w:val="22"/>
          <w:lang w:val="en-AU"/>
        </w:rPr>
        <w:t xml:space="preserve">Teresa Corbin, CEO </w:t>
      </w:r>
    </w:p>
    <w:p w:rsidR="00930382" w:rsidRPr="00C0694F" w:rsidRDefault="00930382" w:rsidP="00930382">
      <w:pPr>
        <w:pStyle w:val="BodyTextIndent"/>
        <w:ind w:left="3861" w:hanging="2160"/>
        <w:rPr>
          <w:rFonts w:asciiTheme="minorHAnsi" w:hAnsiTheme="minorHAnsi" w:cstheme="minorHAnsi"/>
          <w:sz w:val="22"/>
          <w:szCs w:val="22"/>
          <w:lang w:val="en-AU"/>
        </w:rPr>
      </w:pPr>
      <w:r w:rsidRPr="00C0694F">
        <w:rPr>
          <w:rFonts w:asciiTheme="minorHAnsi" w:hAnsiTheme="minorHAnsi" w:cstheme="minorHAnsi"/>
          <w:sz w:val="22"/>
          <w:szCs w:val="22"/>
          <w:lang w:val="en-AU"/>
        </w:rPr>
        <w:t>Una Lawrence, Director of Policy</w:t>
      </w:r>
    </w:p>
    <w:p w:rsidR="00914113" w:rsidRPr="00C0694F" w:rsidRDefault="00914113" w:rsidP="00914113">
      <w:pPr>
        <w:pStyle w:val="BodyTextIndent"/>
        <w:ind w:left="3861" w:hanging="2160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Wayne Hawkins</w:t>
      </w:r>
      <w:r w:rsidRPr="00C0694F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Disability Policy </w:t>
      </w:r>
      <w:r w:rsidR="00EB6224">
        <w:rPr>
          <w:rFonts w:asciiTheme="minorHAnsi" w:hAnsiTheme="minorHAnsi" w:cstheme="minorHAnsi"/>
          <w:sz w:val="22"/>
          <w:szCs w:val="22"/>
          <w:lang w:val="en-AU"/>
        </w:rPr>
        <w:t xml:space="preserve">Advisor </w:t>
      </w:r>
    </w:p>
    <w:p w:rsidR="00930382" w:rsidRPr="00C0694F" w:rsidRDefault="00930382" w:rsidP="00930382">
      <w:pPr>
        <w:pStyle w:val="BodyTextIndent"/>
        <w:ind w:left="3861" w:hanging="2160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Kelly Lindsay, Small Business</w:t>
      </w:r>
      <w:r w:rsidR="00914113">
        <w:rPr>
          <w:rFonts w:asciiTheme="minorHAnsi" w:hAnsiTheme="minorHAnsi" w:cstheme="minorHAnsi"/>
          <w:sz w:val="22"/>
          <w:szCs w:val="22"/>
          <w:lang w:val="en-AU"/>
        </w:rPr>
        <w:t xml:space="preserve"> &amp; Consumer Engagement Officer</w:t>
      </w:r>
    </w:p>
    <w:p w:rsidR="00A8505F" w:rsidRPr="00C0694F" w:rsidRDefault="00B833E3" w:rsidP="00930382">
      <w:pPr>
        <w:pStyle w:val="BodyTextIndent"/>
        <w:spacing w:after="0"/>
        <w:ind w:left="3861" w:hanging="2160"/>
        <w:rPr>
          <w:rFonts w:asciiTheme="minorHAnsi" w:hAnsiTheme="minorHAnsi" w:cstheme="minorHAnsi"/>
        </w:rPr>
      </w:pPr>
      <w:r w:rsidRPr="00C0694F">
        <w:rPr>
          <w:rFonts w:asciiTheme="minorHAnsi" w:hAnsiTheme="minorHAnsi" w:cstheme="minorHAnsi"/>
        </w:rPr>
        <w:br/>
      </w:r>
      <w:r w:rsidRPr="00C0694F">
        <w:rPr>
          <w:rFonts w:asciiTheme="minorHAnsi" w:hAnsiTheme="minorHAnsi" w:cstheme="minorHAnsi"/>
        </w:rPr>
        <w:tab/>
      </w:r>
      <w:r w:rsidRPr="00C0694F">
        <w:rPr>
          <w:rFonts w:asciiTheme="minorHAnsi" w:hAnsiTheme="minorHAnsi" w:cstheme="minorHAnsi"/>
        </w:rPr>
        <w:tab/>
      </w:r>
      <w:r w:rsidRPr="00C0694F">
        <w:rPr>
          <w:rFonts w:asciiTheme="minorHAnsi" w:hAnsiTheme="minorHAnsi" w:cstheme="minorHAnsi"/>
        </w:rPr>
        <w:tab/>
      </w:r>
    </w:p>
    <w:p w:rsidR="00A50D0D" w:rsidRDefault="00E20927" w:rsidP="00DB45B5">
      <w:pPr>
        <w:rPr>
          <w:rFonts w:cstheme="minorHAnsi"/>
        </w:rPr>
      </w:pPr>
      <w:r>
        <w:rPr>
          <w:rFonts w:cstheme="minorHAnsi"/>
        </w:rPr>
        <w:lastRenderedPageBreak/>
        <w:t>The purpose of t</w:t>
      </w:r>
      <w:r w:rsidR="00207983">
        <w:rPr>
          <w:rFonts w:cstheme="minorHAnsi"/>
        </w:rPr>
        <w:t xml:space="preserve">he </w:t>
      </w:r>
      <w:r w:rsidR="00914113">
        <w:rPr>
          <w:rFonts w:cstheme="minorHAnsi"/>
        </w:rPr>
        <w:t>Disability</w:t>
      </w:r>
      <w:r w:rsidR="00207983">
        <w:rPr>
          <w:rFonts w:cstheme="minorHAnsi"/>
        </w:rPr>
        <w:t xml:space="preserve"> Advisory F</w:t>
      </w:r>
      <w:r>
        <w:rPr>
          <w:rFonts w:cstheme="minorHAnsi"/>
        </w:rPr>
        <w:t>orum</w:t>
      </w:r>
      <w:r w:rsidR="00694895">
        <w:rPr>
          <w:rFonts w:cstheme="minorHAnsi"/>
        </w:rPr>
        <w:t xml:space="preserve"> (</w:t>
      </w:r>
      <w:r w:rsidR="00914113">
        <w:rPr>
          <w:rFonts w:cstheme="minorHAnsi"/>
        </w:rPr>
        <w:t>D</w:t>
      </w:r>
      <w:r w:rsidR="00694895">
        <w:rPr>
          <w:rFonts w:cstheme="minorHAnsi"/>
        </w:rPr>
        <w:t>AF)</w:t>
      </w:r>
      <w:r>
        <w:rPr>
          <w:rFonts w:cstheme="minorHAnsi"/>
        </w:rPr>
        <w:t xml:space="preserve"> is to </w:t>
      </w:r>
      <w:r w:rsidR="00F43FE6">
        <w:rPr>
          <w:rFonts w:cstheme="minorHAnsi"/>
        </w:rPr>
        <w:t xml:space="preserve">identify </w:t>
      </w:r>
      <w:r>
        <w:rPr>
          <w:rFonts w:cstheme="minorHAnsi"/>
        </w:rPr>
        <w:t xml:space="preserve">the most important </w:t>
      </w:r>
      <w:r w:rsidR="00826354">
        <w:rPr>
          <w:rFonts w:cstheme="minorHAnsi"/>
        </w:rPr>
        <w:t xml:space="preserve">telecommunications consumer </w:t>
      </w:r>
      <w:r>
        <w:rPr>
          <w:rFonts w:cstheme="minorHAnsi"/>
        </w:rPr>
        <w:t xml:space="preserve">issues from the perspective of </w:t>
      </w:r>
      <w:r w:rsidR="00930382">
        <w:rPr>
          <w:rFonts w:cstheme="minorHAnsi"/>
        </w:rPr>
        <w:t>key</w:t>
      </w:r>
      <w:r>
        <w:rPr>
          <w:rFonts w:cstheme="minorHAnsi"/>
        </w:rPr>
        <w:t xml:space="preserve"> </w:t>
      </w:r>
      <w:r w:rsidR="00197694">
        <w:rPr>
          <w:rFonts w:cstheme="minorHAnsi"/>
        </w:rPr>
        <w:t>representative in the</w:t>
      </w:r>
      <w:r w:rsidR="00BC14C1">
        <w:rPr>
          <w:rFonts w:cstheme="minorHAnsi"/>
        </w:rPr>
        <w:t xml:space="preserve"> consumer</w:t>
      </w:r>
      <w:r w:rsidR="00197694">
        <w:rPr>
          <w:rFonts w:cstheme="minorHAnsi"/>
        </w:rPr>
        <w:t xml:space="preserve">s with disability </w:t>
      </w:r>
      <w:r w:rsidR="00BC14C1">
        <w:rPr>
          <w:rFonts w:cstheme="minorHAnsi"/>
        </w:rPr>
        <w:t xml:space="preserve">/community’s </w:t>
      </w:r>
      <w:r w:rsidR="00930382">
        <w:rPr>
          <w:rFonts w:cstheme="minorHAnsi"/>
        </w:rPr>
        <w:t>environment</w:t>
      </w:r>
      <w:r>
        <w:rPr>
          <w:rFonts w:cstheme="minorHAnsi"/>
        </w:rPr>
        <w:t xml:space="preserve"> and the people they represent</w:t>
      </w:r>
      <w:r w:rsidR="00207983">
        <w:rPr>
          <w:rFonts w:cstheme="minorHAnsi"/>
        </w:rPr>
        <w:t xml:space="preserve">, with a view to </w:t>
      </w:r>
      <w:r w:rsidR="00E4068B">
        <w:rPr>
          <w:rFonts w:cstheme="minorHAnsi"/>
        </w:rPr>
        <w:t xml:space="preserve">using this information to inform ACCAN’s disability </w:t>
      </w:r>
      <w:r w:rsidR="00207983">
        <w:rPr>
          <w:rFonts w:cstheme="minorHAnsi"/>
        </w:rPr>
        <w:t>work priorities for the 201</w:t>
      </w:r>
      <w:r w:rsidR="003F62C0">
        <w:rPr>
          <w:rFonts w:cstheme="minorHAnsi"/>
        </w:rPr>
        <w:t>6</w:t>
      </w:r>
      <w:r w:rsidR="00207983">
        <w:rPr>
          <w:rFonts w:cstheme="minorHAnsi"/>
        </w:rPr>
        <w:t>-</w:t>
      </w:r>
      <w:r w:rsidR="000E6DA3">
        <w:rPr>
          <w:rFonts w:cstheme="minorHAnsi"/>
        </w:rPr>
        <w:t>1</w:t>
      </w:r>
      <w:r w:rsidR="003F62C0">
        <w:rPr>
          <w:rFonts w:cstheme="minorHAnsi"/>
        </w:rPr>
        <w:t>7</w:t>
      </w:r>
      <w:r w:rsidR="000E6DA3">
        <w:rPr>
          <w:rFonts w:cstheme="minorHAnsi"/>
        </w:rPr>
        <w:t xml:space="preserve"> </w:t>
      </w:r>
      <w:r w:rsidR="00207983">
        <w:rPr>
          <w:rFonts w:cstheme="minorHAnsi"/>
        </w:rPr>
        <w:t>year</w:t>
      </w:r>
      <w:r>
        <w:rPr>
          <w:rFonts w:cstheme="minorHAnsi"/>
        </w:rPr>
        <w:t>.</w:t>
      </w:r>
      <w:r w:rsidR="00A50D0D">
        <w:rPr>
          <w:rFonts w:cstheme="minorHAnsi"/>
        </w:rPr>
        <w:t xml:space="preserve"> </w:t>
      </w:r>
    </w:p>
    <w:p w:rsidR="00E20927" w:rsidRDefault="00A50D0D" w:rsidP="00DB45B5">
      <w:pPr>
        <w:rPr>
          <w:rFonts w:cstheme="minorHAnsi"/>
        </w:rPr>
      </w:pPr>
      <w:r>
        <w:rPr>
          <w:rFonts w:cstheme="minorHAnsi"/>
        </w:rPr>
        <w:t xml:space="preserve">The following meeting report provides an overview of the main issues raised and discussed. </w:t>
      </w:r>
      <w:r w:rsidR="00150933">
        <w:rPr>
          <w:rFonts w:cstheme="minorHAnsi"/>
        </w:rPr>
        <w:t xml:space="preserve">This report will also be sent to </w:t>
      </w:r>
      <w:r w:rsidR="00374CB6">
        <w:rPr>
          <w:rFonts w:cstheme="minorHAnsi"/>
        </w:rPr>
        <w:t xml:space="preserve">invited </w:t>
      </w:r>
      <w:r w:rsidR="00150933">
        <w:rPr>
          <w:rFonts w:cstheme="minorHAnsi"/>
        </w:rPr>
        <w:t xml:space="preserve">representatives who </w:t>
      </w:r>
      <w:r w:rsidR="00374CB6">
        <w:rPr>
          <w:rFonts w:cstheme="minorHAnsi"/>
        </w:rPr>
        <w:t>were unable to attend</w:t>
      </w:r>
      <w:r w:rsidR="00150933">
        <w:rPr>
          <w:rFonts w:cstheme="minorHAnsi"/>
        </w:rPr>
        <w:t>.</w:t>
      </w:r>
    </w:p>
    <w:p w:rsidR="009176FB" w:rsidRPr="00EA4BBA" w:rsidRDefault="009176FB" w:rsidP="009176FB">
      <w:pPr>
        <w:pStyle w:val="Heading3"/>
      </w:pPr>
      <w:r w:rsidRPr="00EA4BBA">
        <w:t xml:space="preserve">ACCAN </w:t>
      </w:r>
      <w:r>
        <w:t>Activities and Summary of Outcomes in the past 12 months</w:t>
      </w:r>
      <w:r w:rsidRPr="00EA4BBA">
        <w:t xml:space="preserve"> </w:t>
      </w:r>
    </w:p>
    <w:p w:rsidR="009176FB" w:rsidRPr="00E07ACD" w:rsidRDefault="009176FB" w:rsidP="009176FB">
      <w:pPr>
        <w:rPr>
          <w:rFonts w:cstheme="minorHAnsi"/>
        </w:rPr>
      </w:pPr>
      <w:r w:rsidRPr="00E07ACD">
        <w:rPr>
          <w:rFonts w:cstheme="minorHAnsi"/>
        </w:rPr>
        <w:t xml:space="preserve">ACCAN staff provided a brief outline of several major consumer issues and a summary of ACCAN’s outcomes in the past 12 months. </w:t>
      </w:r>
    </w:p>
    <w:p w:rsidR="009176FB" w:rsidRPr="00E07ACD" w:rsidRDefault="009176FB" w:rsidP="009176FB">
      <w:pPr>
        <w:pStyle w:val="Heading4"/>
      </w:pPr>
      <w:r w:rsidRPr="00E07ACD">
        <w:t>Consumer Protection</w:t>
      </w:r>
    </w:p>
    <w:p w:rsidR="009176FB" w:rsidRDefault="009176FB" w:rsidP="009176FB">
      <w:r w:rsidRPr="00E07ACD">
        <w:t>TIO complaint nu</w:t>
      </w:r>
      <w:r>
        <w:t xml:space="preserve">mbers are down overall; however there has been a slight increase in complaints with </w:t>
      </w:r>
      <w:r w:rsidRPr="00E07ACD">
        <w:t>regards to nbn connections, nbn rollout issues and telecommunication</w:t>
      </w:r>
      <w:r>
        <w:t>s</w:t>
      </w:r>
      <w:r w:rsidRPr="00E07ACD">
        <w:t xml:space="preserve"> outages</w:t>
      </w:r>
      <w:r>
        <w:t xml:space="preserve">. </w:t>
      </w:r>
    </w:p>
    <w:p w:rsidR="009176FB" w:rsidRDefault="009176FB" w:rsidP="009176FB">
      <w:r>
        <w:t>Deregulation continues to be an area of focus and some positive outcomes should be mentioned such as:</w:t>
      </w:r>
    </w:p>
    <w:p w:rsidR="009176FB" w:rsidRPr="00E07ACD" w:rsidRDefault="009176FB" w:rsidP="000F0C72">
      <w:pPr>
        <w:pStyle w:val="ListParagraph"/>
        <w:numPr>
          <w:ilvl w:val="0"/>
          <w:numId w:val="8"/>
        </w:numPr>
      </w:pPr>
      <w:r w:rsidRPr="00E07ACD">
        <w:t xml:space="preserve">TCP Code </w:t>
      </w:r>
      <w:r>
        <w:t>revisions:</w:t>
      </w:r>
      <w:r w:rsidRPr="00E07ACD">
        <w:t xml:space="preserve"> consumer protections </w:t>
      </w:r>
      <w:r>
        <w:t xml:space="preserve">such as penalties for misleading &amp; disruptive conduct </w:t>
      </w:r>
      <w:r w:rsidRPr="00E07ACD">
        <w:t>have been retained</w:t>
      </w:r>
    </w:p>
    <w:p w:rsidR="009176FB" w:rsidRPr="00E07ACD" w:rsidRDefault="009176FB" w:rsidP="000F0C72">
      <w:pPr>
        <w:pStyle w:val="ListParagraph"/>
        <w:numPr>
          <w:ilvl w:val="0"/>
          <w:numId w:val="7"/>
        </w:numPr>
      </w:pPr>
      <w:r>
        <w:t>Piracy: the</w:t>
      </w:r>
      <w:r w:rsidRPr="00E07ACD">
        <w:t xml:space="preserve"> Copyright </w:t>
      </w:r>
      <w:r>
        <w:t>N</w:t>
      </w:r>
      <w:r w:rsidRPr="00E07ACD">
        <w:t>otifications Code did not proceed</w:t>
      </w:r>
      <w:r>
        <w:t xml:space="preserve"> beyond draft stage, and proposal for service disconnection for illegal downloading dropped.</w:t>
      </w:r>
    </w:p>
    <w:p w:rsidR="009176FB" w:rsidRDefault="009176FB" w:rsidP="009176FB">
      <w:pPr>
        <w:pStyle w:val="Heading4"/>
      </w:pPr>
      <w:r w:rsidRPr="00E07ACD">
        <w:t>Availability</w:t>
      </w:r>
    </w:p>
    <w:p w:rsidR="009176FB" w:rsidRPr="002005A3" w:rsidRDefault="009176FB" w:rsidP="009176FB">
      <w:r>
        <w:t>Availability continues to be a top priority for ACCAN with some developments in this area including:</w:t>
      </w:r>
    </w:p>
    <w:p w:rsidR="009176FB" w:rsidRPr="00E07ACD" w:rsidRDefault="009176FB" w:rsidP="000F0C72">
      <w:pPr>
        <w:pStyle w:val="ListParagraph"/>
        <w:numPr>
          <w:ilvl w:val="0"/>
          <w:numId w:val="7"/>
        </w:numPr>
      </w:pPr>
      <w:r w:rsidRPr="00E07ACD">
        <w:t xml:space="preserve">Regional </w:t>
      </w:r>
      <w:r>
        <w:t>T</w:t>
      </w:r>
      <w:r w:rsidRPr="00E07ACD">
        <w:t>elec</w:t>
      </w:r>
      <w:r>
        <w:t>ommunications Review concluded:</w:t>
      </w:r>
      <w:r w:rsidRPr="00E07ACD">
        <w:t xml:space="preserve"> Consumer Safeguards review and USO Productivity Commission</w:t>
      </w:r>
      <w:r>
        <w:t xml:space="preserve"> Inquiry are currently underway.</w:t>
      </w:r>
    </w:p>
    <w:p w:rsidR="009176FB" w:rsidRPr="00E07ACD" w:rsidRDefault="009176FB" w:rsidP="000F0C72">
      <w:pPr>
        <w:pStyle w:val="ListParagraph"/>
        <w:numPr>
          <w:ilvl w:val="0"/>
          <w:numId w:val="7"/>
        </w:numPr>
      </w:pPr>
      <w:r w:rsidRPr="00E07ACD">
        <w:t xml:space="preserve">The </w:t>
      </w:r>
      <w:r>
        <w:t>M</w:t>
      </w:r>
      <w:r w:rsidRPr="00E07ACD">
        <w:t xml:space="preserve">obile </w:t>
      </w:r>
      <w:r>
        <w:t>B</w:t>
      </w:r>
      <w:r w:rsidRPr="00E07ACD">
        <w:t xml:space="preserve">lack </w:t>
      </w:r>
      <w:r>
        <w:t>S</w:t>
      </w:r>
      <w:r w:rsidRPr="00E07ACD">
        <w:t xml:space="preserve">pots </w:t>
      </w:r>
      <w:r>
        <w:t>P</w:t>
      </w:r>
      <w:r w:rsidRPr="00E07ACD">
        <w:t>rogram</w:t>
      </w:r>
      <w:r>
        <w:t>me</w:t>
      </w:r>
      <w:r w:rsidRPr="00E07ACD">
        <w:t xml:space="preserve"> Round 1 ha</w:t>
      </w:r>
      <w:r>
        <w:t>s</w:t>
      </w:r>
      <w:r w:rsidRPr="00E07ACD">
        <w:t xml:space="preserve"> started rolling out</w:t>
      </w:r>
      <w:r>
        <w:t>, Round 2 applications have</w:t>
      </w:r>
      <w:r w:rsidRPr="00E07ACD">
        <w:t xml:space="preserve"> closed and </w:t>
      </w:r>
      <w:r>
        <w:t xml:space="preserve">a </w:t>
      </w:r>
      <w:r w:rsidRPr="00E07ACD">
        <w:t xml:space="preserve">further $60 million committed </w:t>
      </w:r>
      <w:r>
        <w:t>for Round 3.</w:t>
      </w:r>
    </w:p>
    <w:p w:rsidR="009176FB" w:rsidRPr="00E07ACD" w:rsidRDefault="009176FB" w:rsidP="000F0C72">
      <w:pPr>
        <w:pStyle w:val="ListParagraph"/>
        <w:numPr>
          <w:ilvl w:val="0"/>
          <w:numId w:val="7"/>
        </w:numPr>
      </w:pPr>
      <w:r w:rsidRPr="00E07ACD">
        <w:t>2</w:t>
      </w:r>
      <w:r w:rsidRPr="00E07ACD">
        <w:rPr>
          <w:vertAlign w:val="superscript"/>
        </w:rPr>
        <w:t>nd</w:t>
      </w:r>
      <w:r w:rsidRPr="00E07ACD">
        <w:t xml:space="preserve"> </w:t>
      </w:r>
      <w:r>
        <w:t xml:space="preserve">edition ACCAN </w:t>
      </w:r>
      <w:r w:rsidRPr="00E07ACD">
        <w:t>Community Kit</w:t>
      </w:r>
      <w:r>
        <w:t xml:space="preserve"> publication</w:t>
      </w:r>
      <w:r w:rsidRPr="00E07ACD">
        <w:t xml:space="preserve"> relaunched to assist communities</w:t>
      </w:r>
      <w:r>
        <w:t xml:space="preserve"> in the MBSP.</w:t>
      </w:r>
    </w:p>
    <w:p w:rsidR="009176FB" w:rsidRPr="00E07ACD" w:rsidRDefault="009176FB" w:rsidP="000F0C72">
      <w:pPr>
        <w:pStyle w:val="ListParagraph"/>
        <w:numPr>
          <w:ilvl w:val="0"/>
          <w:numId w:val="7"/>
        </w:numPr>
      </w:pPr>
      <w:r w:rsidRPr="00E07ACD">
        <w:t>Sky</w:t>
      </w:r>
      <w:r>
        <w:t xml:space="preserve"> M</w:t>
      </w:r>
      <w:r w:rsidRPr="00E07ACD">
        <w:t>uster satellite services commenced 29 April. Education data to be</w:t>
      </w:r>
      <w:r>
        <w:t xml:space="preserve"> quarantined. There are s</w:t>
      </w:r>
      <w:r w:rsidRPr="00E07ACD">
        <w:t xml:space="preserve">till concerns about </w:t>
      </w:r>
      <w:r>
        <w:t xml:space="preserve">fair use policies </w:t>
      </w:r>
      <w:r w:rsidRPr="00E07ACD">
        <w:t>and T&amp;Cs</w:t>
      </w:r>
      <w:r>
        <w:t>, and ACCAN is keen to hear any feedback from consumers. The</w:t>
      </w:r>
      <w:r w:rsidRPr="00E07ACD">
        <w:t xml:space="preserve"> 2</w:t>
      </w:r>
      <w:r w:rsidRPr="00E07ACD">
        <w:rPr>
          <w:vertAlign w:val="superscript"/>
        </w:rPr>
        <w:t>nd</w:t>
      </w:r>
      <w:r w:rsidRPr="00E07ACD">
        <w:t xml:space="preserve"> satellite </w:t>
      </w:r>
      <w:r>
        <w:t>will launch</w:t>
      </w:r>
      <w:r w:rsidRPr="00E07ACD">
        <w:t xml:space="preserve"> in October</w:t>
      </w:r>
      <w:r>
        <w:t>.</w:t>
      </w:r>
    </w:p>
    <w:p w:rsidR="009176FB" w:rsidRDefault="009176FB" w:rsidP="000F0C72">
      <w:pPr>
        <w:pStyle w:val="ListParagraph"/>
        <w:numPr>
          <w:ilvl w:val="0"/>
          <w:numId w:val="7"/>
        </w:numPr>
      </w:pPr>
      <w:r>
        <w:t>Independent broadband performance monitoring to increase r</w:t>
      </w:r>
      <w:r w:rsidRPr="00E07ACD">
        <w:t xml:space="preserve">eliability and quality of </w:t>
      </w:r>
      <w:r>
        <w:t>b</w:t>
      </w:r>
      <w:r w:rsidRPr="00E07ACD">
        <w:t xml:space="preserve">roadband </w:t>
      </w:r>
      <w:r>
        <w:t xml:space="preserve">services. </w:t>
      </w:r>
      <w:r w:rsidRPr="00E07ACD">
        <w:t xml:space="preserve"> ACCC Monitoring Pilot</w:t>
      </w:r>
      <w:r>
        <w:t xml:space="preserve"> was conducted last year, and the </w:t>
      </w:r>
      <w:r w:rsidRPr="00E07ACD">
        <w:t xml:space="preserve">ACCC </w:t>
      </w:r>
      <w:r>
        <w:t xml:space="preserve">is now consulting on broadband speed claims.  </w:t>
      </w:r>
      <w:r w:rsidRPr="00E07ACD">
        <w:t>ACCAN’s survey</w:t>
      </w:r>
      <w:r>
        <w:t xml:space="preserve"> at the </w:t>
      </w:r>
      <w:r w:rsidRPr="00E07ACD">
        <w:t>beginning of the year</w:t>
      </w:r>
      <w:r>
        <w:t xml:space="preserve"> confirmed that consumers are not clear on what causes poor broadband performance.</w:t>
      </w:r>
      <w:r w:rsidRPr="00E07ACD">
        <w:t xml:space="preserve"> </w:t>
      </w:r>
    </w:p>
    <w:p w:rsidR="009176FB" w:rsidRDefault="00E7323C" w:rsidP="00446F13">
      <w:pPr>
        <w:pStyle w:val="ListParagraph"/>
        <w:numPr>
          <w:ilvl w:val="0"/>
          <w:numId w:val="7"/>
        </w:numPr>
      </w:pPr>
      <w:r>
        <w:t xml:space="preserve">We have </w:t>
      </w:r>
      <w:r w:rsidR="00AF7CF4">
        <w:t>released</w:t>
      </w:r>
      <w:r w:rsidR="009176FB">
        <w:t xml:space="preserve"> our interactive </w:t>
      </w:r>
      <w:hyperlink r:id="rId9" w:history="1">
        <w:r w:rsidR="00446F13">
          <w:rPr>
            <w:rStyle w:val="Hyperlink"/>
          </w:rPr>
          <w:t>ADSL availability map</w:t>
        </w:r>
      </w:hyperlink>
      <w:r w:rsidR="00446F13">
        <w:t xml:space="preserve"> </w:t>
      </w:r>
      <w:r w:rsidR="009176FB">
        <w:t xml:space="preserve">which identifies areas currently receiving poor or no internet. </w:t>
      </w:r>
    </w:p>
    <w:p w:rsidR="00A56AA2" w:rsidRDefault="003C6234" w:rsidP="000F0C72">
      <w:pPr>
        <w:pStyle w:val="ListParagraph"/>
        <w:numPr>
          <w:ilvl w:val="0"/>
          <w:numId w:val="7"/>
        </w:numPr>
      </w:pPr>
      <w:r>
        <w:t>ACCAN</w:t>
      </w:r>
      <w:r w:rsidR="00A56AA2">
        <w:t xml:space="preserve"> has been on a committee aiming for an Australian standard for ‘best practice’ ICT procurement and the adoption of </w:t>
      </w:r>
      <w:r w:rsidR="001304B0">
        <w:t xml:space="preserve">the </w:t>
      </w:r>
      <w:r w:rsidR="00A56AA2">
        <w:t xml:space="preserve">European </w:t>
      </w:r>
      <w:r w:rsidR="001304B0">
        <w:t>S</w:t>
      </w:r>
      <w:r w:rsidR="00A56AA2">
        <w:t>tandard</w:t>
      </w:r>
      <w:r w:rsidR="001304B0">
        <w:t xml:space="preserve"> EN 301 549.</w:t>
      </w:r>
    </w:p>
    <w:p w:rsidR="003C6234" w:rsidRDefault="003C6234" w:rsidP="000F0C72">
      <w:pPr>
        <w:pStyle w:val="ListParagraph"/>
        <w:numPr>
          <w:ilvl w:val="0"/>
          <w:numId w:val="7"/>
        </w:numPr>
      </w:pPr>
      <w:r>
        <w:t xml:space="preserve">Approaching the election, </w:t>
      </w:r>
      <w:r w:rsidR="001304B0">
        <w:t>one of ACCAN’s key election issues was increased captioning on television and online political video messaging and the introduction of Audio Description on television</w:t>
      </w:r>
      <w:r w:rsidR="00053CB9">
        <w:t>.</w:t>
      </w:r>
      <w:bookmarkStart w:id="0" w:name="_GoBack"/>
      <w:bookmarkEnd w:id="0"/>
    </w:p>
    <w:p w:rsidR="00A56AA2" w:rsidRPr="00E07ACD" w:rsidRDefault="00A56AA2" w:rsidP="00A56AA2">
      <w:pPr>
        <w:ind w:left="360"/>
      </w:pPr>
    </w:p>
    <w:p w:rsidR="009176FB" w:rsidRPr="00E07ACD" w:rsidRDefault="009176FB" w:rsidP="009176FB">
      <w:pPr>
        <w:pStyle w:val="Heading4"/>
      </w:pPr>
      <w:r w:rsidRPr="00E07ACD">
        <w:t>Affordability</w:t>
      </w:r>
    </w:p>
    <w:p w:rsidR="009176FB" w:rsidRPr="00E07ACD" w:rsidRDefault="009176FB" w:rsidP="000F0C72">
      <w:pPr>
        <w:pStyle w:val="ListParagraph"/>
        <w:numPr>
          <w:ilvl w:val="0"/>
          <w:numId w:val="7"/>
        </w:numPr>
      </w:pPr>
      <w:r w:rsidRPr="00E07ACD">
        <w:t>One key win for ACCAN in this sp</w:t>
      </w:r>
      <w:r>
        <w:t>ace</w:t>
      </w:r>
      <w:r w:rsidRPr="00E07ACD">
        <w:t xml:space="preserve"> is that</w:t>
      </w:r>
      <w:r>
        <w:t xml:space="preserve"> mobile calls to </w:t>
      </w:r>
      <w:r w:rsidRPr="00E07ACD">
        <w:t>1800 numbers</w:t>
      </w:r>
      <w:r>
        <w:t xml:space="preserve"> are now mostly free, </w:t>
      </w:r>
      <w:r w:rsidRPr="00E07ACD">
        <w:t>with only two MVNOs (mobile virtual network operator</w:t>
      </w:r>
      <w:r>
        <w:t>s</w:t>
      </w:r>
      <w:r w:rsidRPr="00E07ACD">
        <w:t xml:space="preserve">) still charging </w:t>
      </w:r>
      <w:r>
        <w:t xml:space="preserve">at </w:t>
      </w:r>
      <w:r w:rsidR="00E7323C">
        <w:t xml:space="preserve">the old </w:t>
      </w:r>
      <w:r w:rsidRPr="00E07ACD">
        <w:t>rate due to fixed agreements with their wholesaler not making it viable to adopt the change.</w:t>
      </w:r>
    </w:p>
    <w:p w:rsidR="009176FB" w:rsidRPr="00E07ACD" w:rsidRDefault="009176FB" w:rsidP="000F0C72">
      <w:pPr>
        <w:pStyle w:val="ListParagraph"/>
        <w:numPr>
          <w:ilvl w:val="0"/>
          <w:numId w:val="7"/>
        </w:numPr>
      </w:pPr>
      <w:r w:rsidRPr="00E07ACD">
        <w:t>13 numbers still need more work especially with essential services like Centrelink</w:t>
      </w:r>
      <w:r>
        <w:t xml:space="preserve"> using 13/1300 numbers</w:t>
      </w:r>
      <w:r w:rsidRPr="00E07ACD">
        <w:t>.</w:t>
      </w:r>
    </w:p>
    <w:p w:rsidR="009176FB" w:rsidRDefault="009176FB" w:rsidP="002653FD">
      <w:pPr>
        <w:pStyle w:val="ListParagraph"/>
        <w:numPr>
          <w:ilvl w:val="0"/>
          <w:numId w:val="7"/>
        </w:numPr>
      </w:pPr>
      <w:r>
        <w:t xml:space="preserve">ACCAN has published an </w:t>
      </w:r>
      <w:hyperlink r:id="rId10" w:history="1">
        <w:r w:rsidR="002653FD">
          <w:rPr>
            <w:rStyle w:val="Hyperlink"/>
          </w:rPr>
          <w:t>Affordability Map</w:t>
        </w:r>
      </w:hyperlink>
      <w:r w:rsidR="002653FD">
        <w:t xml:space="preserve"> </w:t>
      </w:r>
      <w:r>
        <w:t xml:space="preserve"> identifying populations experiencing financial barriers to telecommunications services. .</w:t>
      </w:r>
    </w:p>
    <w:p w:rsidR="009176FB" w:rsidRDefault="009176FB" w:rsidP="000F0C72">
      <w:pPr>
        <w:pStyle w:val="ListParagraph"/>
        <w:numPr>
          <w:ilvl w:val="0"/>
          <w:numId w:val="7"/>
        </w:numPr>
      </w:pPr>
      <w:r>
        <w:t xml:space="preserve">ACCAN is working with SACOSS to advocate for a review of the Centrelink Telephone Allowance (CTA).  </w:t>
      </w:r>
    </w:p>
    <w:p w:rsidR="009176FB" w:rsidRDefault="009176FB" w:rsidP="000F0C72">
      <w:pPr>
        <w:pStyle w:val="ListParagraph"/>
        <w:numPr>
          <w:ilvl w:val="0"/>
          <w:numId w:val="7"/>
        </w:numPr>
      </w:pPr>
      <w:r>
        <w:t xml:space="preserve">The </w:t>
      </w:r>
      <w:r w:rsidRPr="00E07ACD">
        <w:t xml:space="preserve">Digital Inclusion Index </w:t>
      </w:r>
      <w:r w:rsidR="00B275DF">
        <w:t xml:space="preserve">was </w:t>
      </w:r>
      <w:r w:rsidRPr="00E07ACD">
        <w:t xml:space="preserve">launched by Telstra </w:t>
      </w:r>
      <w:r>
        <w:t xml:space="preserve">at the </w:t>
      </w:r>
      <w:proofErr w:type="spellStart"/>
      <w:r w:rsidRPr="00E07ACD">
        <w:t>ACCAN</w:t>
      </w:r>
      <w:r>
        <w:t>ect</w:t>
      </w:r>
      <w:proofErr w:type="spellEnd"/>
      <w:r w:rsidRPr="00E07ACD">
        <w:t xml:space="preserve"> Conference </w:t>
      </w:r>
      <w:r>
        <w:t xml:space="preserve">in September.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D5784" w:rsidTr="009D5784">
        <w:tc>
          <w:tcPr>
            <w:tcW w:w="9242" w:type="dxa"/>
            <w:shd w:val="clear" w:color="auto" w:fill="DBE5F1" w:themeFill="accent1" w:themeFillTint="33"/>
          </w:tcPr>
          <w:p w:rsidR="009D5784" w:rsidRPr="00DC365A" w:rsidRDefault="00A56AA2" w:rsidP="009D5784">
            <w:pPr>
              <w:rPr>
                <w:rFonts w:ascii="Calibri" w:eastAsia="Times New Roman" w:hAnsi="Calibri" w:cs="Calibri"/>
                <w:b/>
              </w:rPr>
            </w:pPr>
            <w:r>
              <w:t xml:space="preserve"> </w:t>
            </w:r>
            <w:r w:rsidR="009D5784" w:rsidRPr="00DC365A">
              <w:rPr>
                <w:rFonts w:ascii="Calibri" w:eastAsia="Times New Roman" w:hAnsi="Calibri" w:cs="Calibri"/>
                <w:b/>
              </w:rPr>
              <w:t>Actions:</w:t>
            </w:r>
          </w:p>
          <w:p w:rsidR="009D5784" w:rsidRPr="00120BF4" w:rsidRDefault="009D5784" w:rsidP="000F0C72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i/>
              </w:rPr>
              <w:t>ACCAN to circulate Australian Standards - Public procurement - ICT paper.</w:t>
            </w:r>
          </w:p>
        </w:tc>
      </w:tr>
    </w:tbl>
    <w:p w:rsidR="00924331" w:rsidRDefault="00924331" w:rsidP="00AA1E35">
      <w:pPr>
        <w:pStyle w:val="Heading3"/>
        <w:rPr>
          <w:rStyle w:val="Heading3Char"/>
          <w:b/>
        </w:rPr>
      </w:pPr>
    </w:p>
    <w:p w:rsidR="00AA1E35" w:rsidRDefault="00AA1E35" w:rsidP="00AA1E35">
      <w:pPr>
        <w:pStyle w:val="Heading3"/>
      </w:pPr>
      <w:r w:rsidRPr="007D5C25">
        <w:rPr>
          <w:rStyle w:val="Heading3Char"/>
          <w:b/>
        </w:rPr>
        <w:t>Participant feedback on headline issues</w:t>
      </w:r>
    </w:p>
    <w:p w:rsidR="00AA1E35" w:rsidRDefault="00AA1E35" w:rsidP="00AA1E35">
      <w:pPr>
        <w:pStyle w:val="Heading4"/>
      </w:pPr>
      <w:r>
        <w:t>Real Time Text</w:t>
      </w:r>
      <w:r w:rsidR="00B81950">
        <w:t xml:space="preserve"> (RTT)</w:t>
      </w:r>
    </w:p>
    <w:p w:rsidR="003F62C0" w:rsidRDefault="009D5784" w:rsidP="000F0C72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Benefits for all consumers, not just consumers with disability.</w:t>
      </w:r>
    </w:p>
    <w:p w:rsidR="009D5784" w:rsidRDefault="00B81950" w:rsidP="000F0C72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RTT is s</w:t>
      </w:r>
      <w:r w:rsidR="009D5784">
        <w:rPr>
          <w:rFonts w:cstheme="minorHAnsi"/>
        </w:rPr>
        <w:t>uperior to SMS which stores prior to sending and isn’t a prioritised service.</w:t>
      </w:r>
    </w:p>
    <w:p w:rsidR="009D5784" w:rsidRDefault="009D5784" w:rsidP="000F0C72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There are significant benefits for deaf/blind consumers; however compatibility with deaf/blind equipment</w:t>
      </w:r>
      <w:r w:rsidR="00B81950">
        <w:rPr>
          <w:rFonts w:cstheme="minorHAnsi"/>
        </w:rPr>
        <w:t xml:space="preserve"> may present issues and needs further investigation.</w:t>
      </w:r>
    </w:p>
    <w:p w:rsidR="009D5784" w:rsidRDefault="009D5784" w:rsidP="000F0C72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There is a t</w:t>
      </w:r>
      <w:r w:rsidR="00E53963">
        <w:rPr>
          <w:rFonts w:cstheme="minorHAnsi"/>
        </w:rPr>
        <w:t>r</w:t>
      </w:r>
      <w:r>
        <w:rPr>
          <w:rFonts w:cstheme="minorHAnsi"/>
        </w:rPr>
        <w:t xml:space="preserve">end towards ‘any provider’ rather than only through the </w:t>
      </w:r>
      <w:r w:rsidR="00E53963">
        <w:rPr>
          <w:rFonts w:cstheme="minorHAnsi"/>
        </w:rPr>
        <w:t>universal service</w:t>
      </w:r>
      <w:r>
        <w:rPr>
          <w:rFonts w:cstheme="minorHAnsi"/>
        </w:rPr>
        <w:t xml:space="preserve"> provider Telstra. </w:t>
      </w:r>
    </w:p>
    <w:p w:rsidR="009D5784" w:rsidRDefault="009D5784" w:rsidP="009D5784">
      <w:pPr>
        <w:pStyle w:val="Heading4"/>
      </w:pPr>
      <w:r>
        <w:t>National Disability Telecommunications Service</w:t>
      </w:r>
      <w:r w:rsidR="007C50C8">
        <w:t xml:space="preserve"> (NDTS)</w:t>
      </w:r>
    </w:p>
    <w:p w:rsidR="00F5415C" w:rsidRDefault="00924331" w:rsidP="000F0C72">
      <w:pPr>
        <w:pStyle w:val="ListParagraph"/>
        <w:numPr>
          <w:ilvl w:val="0"/>
          <w:numId w:val="11"/>
        </w:numPr>
      </w:pPr>
      <w:r>
        <w:t>There is still a</w:t>
      </w:r>
      <w:r w:rsidR="00F5415C">
        <w:t xml:space="preserve"> lot of work to be done</w:t>
      </w:r>
      <w:r>
        <w:t xml:space="preserve"> regarding the Government’s commitment to accessible websites</w:t>
      </w:r>
      <w:r w:rsidR="00F5415C">
        <w:t xml:space="preserve">. </w:t>
      </w:r>
      <w:r>
        <w:t xml:space="preserve">The </w:t>
      </w:r>
      <w:r w:rsidR="00F5415C">
        <w:t>D</w:t>
      </w:r>
      <w:r w:rsidR="00D63265">
        <w:t xml:space="preserve">igital </w:t>
      </w:r>
      <w:r w:rsidR="00F5415C">
        <w:t>T</w:t>
      </w:r>
      <w:r w:rsidR="00D63265">
        <w:t xml:space="preserve">ransformation </w:t>
      </w:r>
      <w:r w:rsidR="00F5415C">
        <w:t>O</w:t>
      </w:r>
      <w:r w:rsidR="00D63265">
        <w:t>ffice (DTO)</w:t>
      </w:r>
      <w:r w:rsidR="00F5415C">
        <w:t xml:space="preserve"> </w:t>
      </w:r>
      <w:r w:rsidR="00E70B92">
        <w:t>is</w:t>
      </w:r>
      <w:r w:rsidR="00F5415C">
        <w:t xml:space="preserve"> difficult to engage with regarding disability issues.</w:t>
      </w:r>
    </w:p>
    <w:p w:rsidR="00F5415C" w:rsidRDefault="00F5415C" w:rsidP="000F0C72">
      <w:pPr>
        <w:pStyle w:val="ListParagraph"/>
        <w:numPr>
          <w:ilvl w:val="0"/>
          <w:numId w:val="11"/>
        </w:numPr>
      </w:pPr>
      <w:r>
        <w:t>With the start of the Nation</w:t>
      </w:r>
      <w:r w:rsidR="003A0195">
        <w:t>al</w:t>
      </w:r>
      <w:r>
        <w:t xml:space="preserve"> Disability Insurance Scheme </w:t>
      </w:r>
      <w:r w:rsidR="007C50C8">
        <w:t xml:space="preserve">(NDIS) </w:t>
      </w:r>
      <w:r>
        <w:t xml:space="preserve">next year, there are concerns around the consistency of the skill sets of assessors. They include; </w:t>
      </w:r>
    </w:p>
    <w:p w:rsidR="00F5415C" w:rsidRDefault="00F5415C" w:rsidP="000F0C72">
      <w:pPr>
        <w:pStyle w:val="ListParagraph"/>
        <w:numPr>
          <w:ilvl w:val="1"/>
          <w:numId w:val="11"/>
        </w:numPr>
      </w:pPr>
      <w:r>
        <w:t xml:space="preserve">Not all NDIS assessors are employees of </w:t>
      </w:r>
      <w:proofErr w:type="gramStart"/>
      <w:r>
        <w:t>NDIS,</w:t>
      </w:r>
      <w:proofErr w:type="gramEnd"/>
      <w:r>
        <w:t xml:space="preserve"> some are from support agencies such as The Salvation Army and Brotherhood of St Lawrence. </w:t>
      </w:r>
    </w:p>
    <w:p w:rsidR="00F5415C" w:rsidRDefault="00F5415C" w:rsidP="000F0C72">
      <w:pPr>
        <w:pStyle w:val="ListParagraph"/>
        <w:numPr>
          <w:ilvl w:val="1"/>
          <w:numId w:val="11"/>
        </w:numPr>
      </w:pPr>
      <w:r>
        <w:t xml:space="preserve">Many </w:t>
      </w:r>
      <w:r w:rsidR="005B02D7">
        <w:t xml:space="preserve">of these </w:t>
      </w:r>
      <w:r>
        <w:t xml:space="preserve">assessors </w:t>
      </w:r>
      <w:r w:rsidR="005B02D7">
        <w:t>may</w:t>
      </w:r>
      <w:r>
        <w:t xml:space="preserve"> not have the skills or information to adequately understand disability or the range of equipment / services required/ for the person they are assessing.</w:t>
      </w:r>
    </w:p>
    <w:p w:rsidR="00F5415C" w:rsidRDefault="007C50C8" w:rsidP="000F0C72">
      <w:pPr>
        <w:pStyle w:val="ListParagraph"/>
        <w:numPr>
          <w:ilvl w:val="0"/>
          <w:numId w:val="11"/>
        </w:numPr>
      </w:pPr>
      <w:r>
        <w:t>Any NDTS would need to be affordable</w:t>
      </w:r>
      <w:r w:rsidR="00533913">
        <w:t xml:space="preserve"> and take into account that not everyone needing the service will be funded under NDIS.</w:t>
      </w:r>
    </w:p>
    <w:p w:rsidR="00533913" w:rsidRDefault="00533913" w:rsidP="000F0C72">
      <w:pPr>
        <w:pStyle w:val="ListParagraph"/>
        <w:numPr>
          <w:ilvl w:val="0"/>
          <w:numId w:val="11"/>
        </w:numPr>
      </w:pPr>
      <w:r>
        <w:t>Needs to include a disability equipment program not tied to one provider. It needs to be mobile and able to access ‘fast broadband’.</w:t>
      </w:r>
    </w:p>
    <w:p w:rsidR="008E5DC4" w:rsidRDefault="008E5DC4" w:rsidP="000F0C72">
      <w:pPr>
        <w:pStyle w:val="ListParagraph"/>
        <w:numPr>
          <w:ilvl w:val="0"/>
          <w:numId w:val="11"/>
        </w:numPr>
      </w:pPr>
      <w:r>
        <w:t>ACCAN to consider the Job Access Portal, DSS model, Dwayne will provide contact details for Helen Green.</w:t>
      </w:r>
    </w:p>
    <w:p w:rsidR="00533913" w:rsidRDefault="00533913" w:rsidP="008E5DC4">
      <w:pPr>
        <w:pStyle w:val="ListParagraph"/>
        <w:numPr>
          <w:ilvl w:val="0"/>
          <w:numId w:val="11"/>
        </w:numPr>
      </w:pPr>
      <w:r>
        <w:lastRenderedPageBreak/>
        <w:t xml:space="preserve">Disappointment </w:t>
      </w:r>
      <w:r w:rsidR="003418F3">
        <w:t xml:space="preserve">was </w:t>
      </w:r>
      <w:r>
        <w:t xml:space="preserve">expressed by participants that the </w:t>
      </w:r>
      <w:proofErr w:type="spellStart"/>
      <w:r>
        <w:t>telco</w:t>
      </w:r>
      <w:proofErr w:type="spellEnd"/>
      <w:r w:rsidR="008E5DC4">
        <w:t xml:space="preserve"> and</w:t>
      </w:r>
      <w:r>
        <w:t xml:space="preserve"> </w:t>
      </w:r>
      <w:r w:rsidR="008E5DC4">
        <w:t xml:space="preserve">Communications Alliance </w:t>
      </w:r>
      <w:r>
        <w:t>disability</w:t>
      </w:r>
      <w:r w:rsidR="008E5DC4">
        <w:t xml:space="preserve"> </w:t>
      </w:r>
      <w:r>
        <w:t>consultative forums no longer meet</w:t>
      </w:r>
      <w:r w:rsidR="003418F3">
        <w:t>.</w:t>
      </w:r>
    </w:p>
    <w:p w:rsidR="00FC447F" w:rsidRDefault="00533913" w:rsidP="000F0C72">
      <w:pPr>
        <w:pStyle w:val="ListParagraph"/>
        <w:numPr>
          <w:ilvl w:val="0"/>
          <w:numId w:val="11"/>
        </w:numPr>
      </w:pPr>
      <w:r>
        <w:t>ACCAN</w:t>
      </w:r>
      <w:r w:rsidR="00E70B92">
        <w:t>’s role and the NDTS: ACCAN c</w:t>
      </w:r>
      <w:r>
        <w:t>ould be a v</w:t>
      </w:r>
      <w:r w:rsidR="00FC447F">
        <w:t xml:space="preserve">aluable coordinator of services with the ability to educate and inform consumers regarding mainstream technology advances and traditional disability specific equipment. ACCAN’s </w:t>
      </w:r>
      <w:r w:rsidR="00E70B92">
        <w:t>r</w:t>
      </w:r>
      <w:r w:rsidR="00FC447F">
        <w:t xml:space="preserve">esearch </w:t>
      </w:r>
      <w:r w:rsidR="00E70B92">
        <w:t>c</w:t>
      </w:r>
      <w:r w:rsidR="00FC447F">
        <w:t>ould provide valuable information regarding consumer use and trends.</w:t>
      </w:r>
      <w:r w:rsidR="00FE39B3">
        <w:t xml:space="preserve"> However, </w:t>
      </w:r>
      <w:r w:rsidR="00E70B92">
        <w:t>c</w:t>
      </w:r>
      <w:r w:rsidR="00FC447F">
        <w:t>oncerns were raised regarding the resourcing and funding limitation</w:t>
      </w:r>
      <w:r w:rsidR="00FE39B3">
        <w:t>s</w:t>
      </w:r>
      <w:r w:rsidR="00FC447F">
        <w:t xml:space="preserve"> of ACCAN delivering such a service.</w:t>
      </w:r>
    </w:p>
    <w:p w:rsidR="00FC447F" w:rsidRDefault="00FC447F" w:rsidP="000F0C72">
      <w:pPr>
        <w:pStyle w:val="ListParagraph"/>
        <w:numPr>
          <w:ilvl w:val="0"/>
          <w:numId w:val="11"/>
        </w:numPr>
      </w:pPr>
      <w:r>
        <w:t>A NDTS would benefit from being independent of NDIS.</w:t>
      </w:r>
    </w:p>
    <w:p w:rsidR="00523960" w:rsidRDefault="00FC447F" w:rsidP="000F0C72">
      <w:pPr>
        <w:pStyle w:val="ListParagraph"/>
        <w:numPr>
          <w:ilvl w:val="0"/>
          <w:numId w:val="11"/>
        </w:numPr>
      </w:pPr>
      <w:r>
        <w:t>The participants endorsed the goals of a NDTS</w:t>
      </w:r>
      <w:r w:rsidR="00523960">
        <w:t xml:space="preserve"> and the need for a ‘one stop shop’</w:t>
      </w:r>
      <w:r>
        <w:t>.</w:t>
      </w:r>
      <w:r w:rsidR="00523960">
        <w:t xml:space="preserve"> </w:t>
      </w:r>
    </w:p>
    <w:p w:rsidR="00FC447F" w:rsidRDefault="00523960" w:rsidP="000F0C72">
      <w:pPr>
        <w:pStyle w:val="ListParagraph"/>
        <w:numPr>
          <w:ilvl w:val="0"/>
          <w:numId w:val="11"/>
        </w:numPr>
      </w:pPr>
      <w:r>
        <w:t>Funding models discussed included;</w:t>
      </w:r>
    </w:p>
    <w:p w:rsidR="00523960" w:rsidRDefault="00523960" w:rsidP="000F0C72">
      <w:pPr>
        <w:pStyle w:val="ListParagraph"/>
        <w:numPr>
          <w:ilvl w:val="1"/>
          <w:numId w:val="11"/>
        </w:numPr>
      </w:pPr>
      <w:r>
        <w:t>A levy on all telecommunication consumers</w:t>
      </w:r>
    </w:p>
    <w:p w:rsidR="00523960" w:rsidRDefault="00523960" w:rsidP="000F0C72">
      <w:pPr>
        <w:pStyle w:val="ListParagraph"/>
        <w:numPr>
          <w:ilvl w:val="1"/>
          <w:numId w:val="11"/>
        </w:numPr>
      </w:pPr>
      <w:r>
        <w:t>Funds from NDIS</w:t>
      </w:r>
    </w:p>
    <w:p w:rsidR="00523960" w:rsidRDefault="00523960" w:rsidP="000F0C72">
      <w:pPr>
        <w:pStyle w:val="ListParagraph"/>
        <w:numPr>
          <w:ilvl w:val="1"/>
          <w:numId w:val="11"/>
        </w:numPr>
      </w:pPr>
      <w:r>
        <w:t xml:space="preserve">Levy on telcos </w:t>
      </w:r>
    </w:p>
    <w:p w:rsidR="00E70B92" w:rsidRDefault="00E70B92" w:rsidP="000F0C72">
      <w:pPr>
        <w:pStyle w:val="ListParagraph"/>
        <w:numPr>
          <w:ilvl w:val="1"/>
          <w:numId w:val="11"/>
        </w:numPr>
      </w:pPr>
      <w:r>
        <w:t>Private sector</w:t>
      </w:r>
    </w:p>
    <w:p w:rsidR="00523960" w:rsidRDefault="00523960" w:rsidP="00523960">
      <w:pPr>
        <w:pStyle w:val="Heading4"/>
      </w:pPr>
      <w:r>
        <w:t>Audio Description</w:t>
      </w:r>
    </w:p>
    <w:p w:rsidR="00523960" w:rsidRDefault="006F2E14" w:rsidP="000F0C72">
      <w:pPr>
        <w:pStyle w:val="ListParagraph"/>
        <w:numPr>
          <w:ilvl w:val="0"/>
          <w:numId w:val="12"/>
        </w:numPr>
      </w:pPr>
      <w:r>
        <w:t xml:space="preserve">Many organisations are now on-board to support changes to the </w:t>
      </w:r>
      <w:r w:rsidR="00FE39B3">
        <w:t>B</w:t>
      </w:r>
      <w:r>
        <w:t xml:space="preserve">roadcasting </w:t>
      </w:r>
      <w:r w:rsidR="00FE39B3">
        <w:t>A</w:t>
      </w:r>
      <w:r>
        <w:t>ct. The Greens have agreed to support this through the Parliamentary process.</w:t>
      </w:r>
    </w:p>
    <w:p w:rsidR="006F2E14" w:rsidRDefault="006F2E14" w:rsidP="000F0C72">
      <w:pPr>
        <w:pStyle w:val="ListParagraph"/>
        <w:numPr>
          <w:ilvl w:val="0"/>
          <w:numId w:val="12"/>
        </w:numPr>
      </w:pPr>
      <w:r>
        <w:t>The participants agreed that th</w:t>
      </w:r>
      <w:r w:rsidR="00FE39B3">
        <w:t>e provi</w:t>
      </w:r>
      <w:r w:rsidR="007675C4">
        <w:t>s</w:t>
      </w:r>
      <w:r w:rsidR="00FE39B3">
        <w:t xml:space="preserve">ion of audio description </w:t>
      </w:r>
      <w:r>
        <w:t xml:space="preserve">needs to be treated as a human right and be </w:t>
      </w:r>
      <w:r w:rsidR="00FE39B3">
        <w:t>pursued</w:t>
      </w:r>
      <w:r>
        <w:t xml:space="preserve"> </w:t>
      </w:r>
      <w:r w:rsidR="00FE39B3">
        <w:t xml:space="preserve">legally </w:t>
      </w:r>
      <w:r>
        <w:t>as a disability discrimination case.</w:t>
      </w:r>
    </w:p>
    <w:p w:rsidR="006F2E14" w:rsidRPr="00F5415C" w:rsidRDefault="006F2E14" w:rsidP="006F2E14">
      <w:pPr>
        <w:pStyle w:val="Heading4"/>
      </w:pPr>
      <w:r>
        <w:t>Deafblind Consumers</w:t>
      </w:r>
    </w:p>
    <w:p w:rsidR="003F62C0" w:rsidRDefault="000F0C72" w:rsidP="000F0C72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‘Deafblind’ needs to be added as a specific category to the National Relay Service</w:t>
      </w:r>
      <w:r w:rsidR="007675C4">
        <w:rPr>
          <w:rFonts w:cstheme="minorHAnsi"/>
        </w:rPr>
        <w:t xml:space="preserve"> requirements</w:t>
      </w:r>
      <w:r>
        <w:rPr>
          <w:rFonts w:cstheme="minorHAnsi"/>
        </w:rPr>
        <w:t>.</w:t>
      </w:r>
    </w:p>
    <w:p w:rsidR="00556DF8" w:rsidRDefault="00556DF8" w:rsidP="000F0C72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There needs to be a solution to provide equipment/maintenance/support and training.</w:t>
      </w:r>
    </w:p>
    <w:p w:rsidR="00556DF8" w:rsidRDefault="009D7DD1" w:rsidP="009D7DD1">
      <w:pPr>
        <w:pStyle w:val="Heading4"/>
      </w:pPr>
      <w:r>
        <w:t>Other Issues</w:t>
      </w:r>
    </w:p>
    <w:p w:rsidR="009D7DD1" w:rsidRDefault="001E2ED6" w:rsidP="009D7DD1">
      <w:pPr>
        <w:pStyle w:val="ListParagraph"/>
        <w:numPr>
          <w:ilvl w:val="0"/>
          <w:numId w:val="14"/>
        </w:numPr>
      </w:pPr>
      <w:r>
        <w:t>Lack of a</w:t>
      </w:r>
      <w:r w:rsidR="009D7DD1">
        <w:t>vailability of affordable fast broadband to consumers in region</w:t>
      </w:r>
      <w:r>
        <w:t>al</w:t>
      </w:r>
      <w:r w:rsidR="009D7DD1">
        <w:t xml:space="preserve"> and / or remote areas. </w:t>
      </w:r>
      <w:r>
        <w:t>There is m</w:t>
      </w:r>
      <w:r w:rsidR="009D7DD1">
        <w:t>uch work to be done.</w:t>
      </w:r>
    </w:p>
    <w:p w:rsidR="009D7DD1" w:rsidRDefault="009D7DD1" w:rsidP="009D7DD1">
      <w:pPr>
        <w:pStyle w:val="ListParagraph"/>
        <w:numPr>
          <w:ilvl w:val="0"/>
          <w:numId w:val="14"/>
        </w:numPr>
      </w:pPr>
      <w:proofErr w:type="spellStart"/>
      <w:r>
        <w:t>Telc</w:t>
      </w:r>
      <w:r w:rsidR="003A0195">
        <w:t>o</w:t>
      </w:r>
      <w:r>
        <w:t>s</w:t>
      </w:r>
      <w:proofErr w:type="spellEnd"/>
      <w:r>
        <w:t xml:space="preserve"> to provide ‘</w:t>
      </w:r>
      <w:r w:rsidR="001E2ED6">
        <w:t>p</w:t>
      </w:r>
      <w:r>
        <w:t>eople’ to be available for consumers</w:t>
      </w:r>
      <w:r w:rsidR="001E2ED6">
        <w:t>, particularly consumers with cognitive disabilities</w:t>
      </w:r>
      <w:r>
        <w:t>. A person</w:t>
      </w:r>
      <w:r w:rsidR="001E2ED6">
        <w:t xml:space="preserve"> is needed</w:t>
      </w:r>
      <w:r>
        <w:t xml:space="preserve"> at the end of the line with local knowledge </w:t>
      </w:r>
      <w:proofErr w:type="gramStart"/>
      <w:r>
        <w:t>who</w:t>
      </w:r>
      <w:proofErr w:type="gramEnd"/>
      <w:r>
        <w:t xml:space="preserve"> is able to provide assistance regarding the location of the nearest storefront etc.</w:t>
      </w:r>
    </w:p>
    <w:p w:rsidR="00502C5D" w:rsidRDefault="000310A7" w:rsidP="009D7DD1">
      <w:pPr>
        <w:pStyle w:val="ListParagraph"/>
        <w:numPr>
          <w:ilvl w:val="0"/>
          <w:numId w:val="14"/>
        </w:numPr>
      </w:pPr>
      <w:r>
        <w:t>Consumers’</w:t>
      </w:r>
      <w:r w:rsidR="00502C5D">
        <w:t xml:space="preserve"> cultural considerations need to be addressed by </w:t>
      </w:r>
      <w:r>
        <w:t>telcos</w:t>
      </w:r>
      <w:r w:rsidR="00502C5D">
        <w:t>.</w:t>
      </w:r>
    </w:p>
    <w:p w:rsidR="00502C5D" w:rsidRDefault="00502C5D" w:rsidP="009D7DD1">
      <w:pPr>
        <w:pStyle w:val="ListParagraph"/>
        <w:numPr>
          <w:ilvl w:val="0"/>
          <w:numId w:val="14"/>
        </w:numPr>
      </w:pPr>
      <w:r>
        <w:t>Some consumers may have English as a second language or no English; only Auslan.</w:t>
      </w:r>
    </w:p>
    <w:p w:rsidR="00502C5D" w:rsidRDefault="00502C5D" w:rsidP="009D7DD1">
      <w:pPr>
        <w:pStyle w:val="ListParagraph"/>
        <w:numPr>
          <w:ilvl w:val="0"/>
          <w:numId w:val="14"/>
        </w:numPr>
      </w:pPr>
      <w:r>
        <w:t>Cultural considerations need to be addressed by the industry.</w:t>
      </w:r>
    </w:p>
    <w:p w:rsidR="009D7DD1" w:rsidRDefault="009D7DD1" w:rsidP="009D7DD1">
      <w:pPr>
        <w:pStyle w:val="ListParagraph"/>
        <w:numPr>
          <w:ilvl w:val="0"/>
          <w:numId w:val="14"/>
        </w:numPr>
      </w:pPr>
      <w:r>
        <w:t xml:space="preserve">The new USO needs to include free access to priority </w:t>
      </w:r>
      <w:r w:rsidR="001E2ED6">
        <w:t xml:space="preserve">assistance </w:t>
      </w:r>
      <w:r>
        <w:t>and directory assistance for free.</w:t>
      </w:r>
    </w:p>
    <w:p w:rsidR="009D7DD1" w:rsidRPr="009D7DD1" w:rsidRDefault="009D7DD1" w:rsidP="009D7DD1">
      <w:pPr>
        <w:pStyle w:val="ListParagraph"/>
        <w:numPr>
          <w:ilvl w:val="0"/>
          <w:numId w:val="14"/>
        </w:numPr>
      </w:pPr>
      <w:r>
        <w:t xml:space="preserve">Consumers need strong consumer protections against </w:t>
      </w:r>
      <w:proofErr w:type="spellStart"/>
      <w:r>
        <w:t>telcos</w:t>
      </w:r>
      <w:proofErr w:type="spellEnd"/>
      <w:r>
        <w:t xml:space="preserve"> who use upselling tactics, often signing them up for commitments that they </w:t>
      </w:r>
      <w:r w:rsidR="00E04545">
        <w:t>cannot</w:t>
      </w:r>
      <w:r>
        <w:t xml:space="preserve"> afford or do not need.</w:t>
      </w:r>
    </w:p>
    <w:p w:rsidR="003F62C0" w:rsidRDefault="003F62C0" w:rsidP="00DB45B5">
      <w:pPr>
        <w:rPr>
          <w:rFonts w:cstheme="minorHAnsi"/>
        </w:rPr>
      </w:pPr>
    </w:p>
    <w:p w:rsidR="003F62C0" w:rsidRDefault="003F62C0" w:rsidP="00DB45B5">
      <w:pPr>
        <w:rPr>
          <w:rFonts w:cstheme="minorHAnsi"/>
        </w:rPr>
      </w:pPr>
    </w:p>
    <w:p w:rsidR="0092131F" w:rsidRPr="0092131F" w:rsidRDefault="0092131F" w:rsidP="0092131F"/>
    <w:p w:rsidR="009F3F00" w:rsidRDefault="00FC25DC" w:rsidP="009F3F00">
      <w:pPr>
        <w:pStyle w:val="Heading3"/>
      </w:pPr>
      <w:r>
        <w:lastRenderedPageBreak/>
        <w:t xml:space="preserve">Future </w:t>
      </w:r>
      <w:r w:rsidR="00445557">
        <w:t xml:space="preserve">policy directions and </w:t>
      </w:r>
      <w:r w:rsidR="00573C8F">
        <w:t>research opportunities</w:t>
      </w:r>
    </w:p>
    <w:p w:rsidR="00447522" w:rsidRDefault="00447522" w:rsidP="00447522">
      <w:pPr>
        <w:pStyle w:val="NoSpacing"/>
      </w:pPr>
    </w:p>
    <w:p w:rsidR="001C4675" w:rsidRDefault="001C4675" w:rsidP="002A5CD1">
      <w:pPr>
        <w:pStyle w:val="NoSpacing"/>
      </w:pPr>
      <w:r>
        <w:t>Support was confirmed for ACCAN’s priority work on:</w:t>
      </w:r>
    </w:p>
    <w:p w:rsidR="001C4675" w:rsidRDefault="0051182C" w:rsidP="001304B0">
      <w:pPr>
        <w:pStyle w:val="NoSpacing"/>
        <w:numPr>
          <w:ilvl w:val="0"/>
          <w:numId w:val="17"/>
        </w:numPr>
      </w:pPr>
      <w:r>
        <w:t>NDTS</w:t>
      </w:r>
    </w:p>
    <w:p w:rsidR="001C4675" w:rsidRDefault="001C4675" w:rsidP="001304B0">
      <w:pPr>
        <w:pStyle w:val="NoSpacing"/>
        <w:numPr>
          <w:ilvl w:val="0"/>
          <w:numId w:val="17"/>
        </w:numPr>
      </w:pPr>
      <w:r>
        <w:t>Communications support for deaf blind consumers</w:t>
      </w:r>
    </w:p>
    <w:p w:rsidR="001C4675" w:rsidRDefault="001C4675" w:rsidP="001304B0">
      <w:pPr>
        <w:pStyle w:val="NoSpacing"/>
        <w:numPr>
          <w:ilvl w:val="0"/>
          <w:numId w:val="17"/>
        </w:numPr>
      </w:pPr>
      <w:r>
        <w:t>Real time text</w:t>
      </w:r>
    </w:p>
    <w:p w:rsidR="001C4675" w:rsidRDefault="001C4675" w:rsidP="001304B0">
      <w:pPr>
        <w:pStyle w:val="NoSpacing"/>
        <w:numPr>
          <w:ilvl w:val="0"/>
          <w:numId w:val="17"/>
        </w:numPr>
      </w:pPr>
      <w:r>
        <w:t>Affordability of services for people with disability</w:t>
      </w:r>
    </w:p>
    <w:p w:rsidR="001C4675" w:rsidRDefault="001C4675" w:rsidP="001304B0">
      <w:pPr>
        <w:pStyle w:val="NoSpacing"/>
        <w:numPr>
          <w:ilvl w:val="0"/>
          <w:numId w:val="17"/>
        </w:numPr>
      </w:pPr>
      <w:r>
        <w:t>Easy to understand and available information about telecommunications services</w:t>
      </w:r>
    </w:p>
    <w:p w:rsidR="001C4675" w:rsidRDefault="001C4675" w:rsidP="001304B0">
      <w:pPr>
        <w:pStyle w:val="NoSpacing"/>
        <w:numPr>
          <w:ilvl w:val="0"/>
          <w:numId w:val="17"/>
        </w:numPr>
      </w:pPr>
      <w:r>
        <w:t>Continued support for peak body campaigns (e.g. Vision Australia’s work on audio description; Deaf Australia’s work on captioning)</w:t>
      </w:r>
    </w:p>
    <w:p w:rsidR="001C4675" w:rsidRDefault="001C4675" w:rsidP="001C4675">
      <w:pPr>
        <w:pStyle w:val="NoSpacing"/>
      </w:pPr>
    </w:p>
    <w:p w:rsidR="001C4675" w:rsidRDefault="001C4675" w:rsidP="001C4675">
      <w:pPr>
        <w:pStyle w:val="NoSpacing"/>
      </w:pPr>
    </w:p>
    <w:p w:rsidR="009468D1" w:rsidRDefault="002A5CD1" w:rsidP="002A5CD1">
      <w:pPr>
        <w:pStyle w:val="NoSpacing"/>
      </w:pPr>
      <w:r>
        <w:t xml:space="preserve">Participants </w:t>
      </w:r>
      <w:r w:rsidR="002B6347">
        <w:t xml:space="preserve">suggested </w:t>
      </w:r>
      <w:r>
        <w:t>research</w:t>
      </w:r>
      <w:r w:rsidR="00EE65D8">
        <w:t xml:space="preserve"> and p</w:t>
      </w:r>
      <w:r w:rsidR="000A10AB">
        <w:t xml:space="preserve">olicy </w:t>
      </w:r>
      <w:r w:rsidR="00EE65D8">
        <w:t>opportunities</w:t>
      </w:r>
      <w:r>
        <w:t xml:space="preserve"> on the following topics;</w:t>
      </w:r>
    </w:p>
    <w:p w:rsidR="00EE65D8" w:rsidRDefault="00EE65D8" w:rsidP="00EE65D8">
      <w:pPr>
        <w:pStyle w:val="NoSpacing"/>
        <w:numPr>
          <w:ilvl w:val="0"/>
          <w:numId w:val="16"/>
        </w:numPr>
      </w:pPr>
      <w:r>
        <w:t xml:space="preserve">NEDA offered ACCAN access their </w:t>
      </w:r>
      <w:r w:rsidR="001E2ED6">
        <w:t xml:space="preserve">geospatial mapping </w:t>
      </w:r>
      <w:r>
        <w:t>research regarding disability across the nation</w:t>
      </w:r>
      <w:r w:rsidR="0051182C">
        <w:t xml:space="preserve"> by cultural background, to inform the development of a NDTS</w:t>
      </w:r>
      <w:r>
        <w:t>.</w:t>
      </w:r>
    </w:p>
    <w:p w:rsidR="00EE65D8" w:rsidRDefault="00EE65D8" w:rsidP="00EE65D8">
      <w:pPr>
        <w:pStyle w:val="NoSpacing"/>
        <w:numPr>
          <w:ilvl w:val="0"/>
          <w:numId w:val="16"/>
        </w:numPr>
      </w:pPr>
      <w:r>
        <w:t>Strong support for Mystery Shopper research Mark II.</w:t>
      </w:r>
    </w:p>
    <w:p w:rsidR="00101EEB" w:rsidRDefault="000A10AB" w:rsidP="00EE65D8">
      <w:pPr>
        <w:pStyle w:val="NoSpacing"/>
        <w:numPr>
          <w:ilvl w:val="0"/>
          <w:numId w:val="16"/>
        </w:numPr>
      </w:pPr>
      <w:r>
        <w:t xml:space="preserve">Consideration </w:t>
      </w:r>
      <w:r w:rsidR="00101EEB">
        <w:t xml:space="preserve">of a consumer rating system to give the industry an incentive to improve their service. Would need to have criteria which were measurable by the </w:t>
      </w:r>
      <w:proofErr w:type="spellStart"/>
      <w:r w:rsidR="00101EEB">
        <w:t>PwD</w:t>
      </w:r>
      <w:proofErr w:type="spellEnd"/>
      <w:r w:rsidR="00101EEB">
        <w:t xml:space="preserve"> communities. </w:t>
      </w:r>
    </w:p>
    <w:p w:rsidR="0051182C" w:rsidRDefault="0051182C" w:rsidP="001304B0">
      <w:pPr>
        <w:pStyle w:val="NoSpacing"/>
        <w:ind w:left="412"/>
      </w:pPr>
    </w:p>
    <w:p w:rsidR="000A10AB" w:rsidRDefault="000A10AB" w:rsidP="0009589D">
      <w:pPr>
        <w:pStyle w:val="ListParagraph"/>
        <w:numPr>
          <w:ilvl w:val="0"/>
          <w:numId w:val="16"/>
        </w:numPr>
      </w:pPr>
      <w:r>
        <w:t xml:space="preserve">Apple </w:t>
      </w:r>
      <w:proofErr w:type="gramStart"/>
      <w:r>
        <w:t>staff are</w:t>
      </w:r>
      <w:proofErr w:type="gramEnd"/>
      <w:r>
        <w:t xml:space="preserve"> signing customers up to </w:t>
      </w:r>
      <w:proofErr w:type="spellStart"/>
      <w:r>
        <w:t>telco</w:t>
      </w:r>
      <w:proofErr w:type="spellEnd"/>
      <w:r>
        <w:t xml:space="preserve"> contracts, but feedback is that staff are not adequately trained in contract details. Work is needed to educate Apple staff in this area. </w:t>
      </w:r>
    </w:p>
    <w:p w:rsidR="00B070CF" w:rsidRDefault="000E2C70" w:rsidP="000E2C70">
      <w:pPr>
        <w:pStyle w:val="Heading3"/>
      </w:pPr>
      <w:r>
        <w:t xml:space="preserve">Suggested </w:t>
      </w:r>
      <w:r w:rsidR="001C4675">
        <w:t xml:space="preserve">strategies </w:t>
      </w:r>
    </w:p>
    <w:p w:rsidR="001F62C2" w:rsidRPr="001F62C2" w:rsidRDefault="001F62C2" w:rsidP="001F62C2">
      <w:pPr>
        <w:pStyle w:val="NoSpacing"/>
      </w:pPr>
    </w:p>
    <w:p w:rsidR="00925DE5" w:rsidRDefault="00925DE5" w:rsidP="000F0C72">
      <w:pPr>
        <w:pStyle w:val="ListParagraph"/>
        <w:numPr>
          <w:ilvl w:val="0"/>
          <w:numId w:val="1"/>
        </w:numPr>
      </w:pPr>
      <w:r>
        <w:t>ACCAN</w:t>
      </w:r>
      <w:r w:rsidR="0051182C">
        <w:t xml:space="preserve">’s role as a consumer support service - </w:t>
      </w:r>
      <w:r w:rsidR="0009589D">
        <w:t>encouragement</w:t>
      </w:r>
      <w:r>
        <w:t xml:space="preserve"> to </w:t>
      </w:r>
      <w:r w:rsidR="00A122E7">
        <w:t>seek</w:t>
      </w:r>
      <w:r>
        <w:t xml:space="preserve"> opportunities to align with the</w:t>
      </w:r>
      <w:r w:rsidR="00066D4C">
        <w:t xml:space="preserve"> </w:t>
      </w:r>
      <w:r w:rsidR="00066D4C" w:rsidRPr="00066D4C">
        <w:t>National Disability Insurance Scheme</w:t>
      </w:r>
      <w:r>
        <w:t xml:space="preserve"> </w:t>
      </w:r>
      <w:r w:rsidR="00066D4C">
        <w:t>(</w:t>
      </w:r>
      <w:r>
        <w:t>NDIS</w:t>
      </w:r>
      <w:r w:rsidR="00066D4C">
        <w:t xml:space="preserve">) and </w:t>
      </w:r>
      <w:r w:rsidR="00066D4C" w:rsidRPr="00066D4C">
        <w:t>National Disability Insurance Agency (NDIA)</w:t>
      </w:r>
      <w:r>
        <w:t>.</w:t>
      </w:r>
    </w:p>
    <w:p w:rsidR="00EE65D8" w:rsidRDefault="00682374" w:rsidP="000F0C72">
      <w:pPr>
        <w:pStyle w:val="ListParagraph"/>
        <w:numPr>
          <w:ilvl w:val="0"/>
          <w:numId w:val="1"/>
        </w:numPr>
      </w:pPr>
      <w:r>
        <w:t xml:space="preserve">Additionally, </w:t>
      </w:r>
      <w:r w:rsidR="00EE65D8">
        <w:t xml:space="preserve">ACCAN </w:t>
      </w:r>
      <w:r w:rsidR="000A10AB">
        <w:t>should think</w:t>
      </w:r>
      <w:r w:rsidR="00EE65D8">
        <w:t xml:space="preserve"> outside of the NDIS</w:t>
      </w:r>
      <w:r w:rsidR="000A10AB">
        <w:t xml:space="preserve"> model, as</w:t>
      </w:r>
      <w:r w:rsidR="0009589D">
        <w:t xml:space="preserve"> </w:t>
      </w:r>
      <w:r w:rsidR="00EE65D8">
        <w:t>it may not be the right model.</w:t>
      </w:r>
    </w:p>
    <w:p w:rsidR="0051182C" w:rsidRDefault="0051182C" w:rsidP="000F0C72">
      <w:pPr>
        <w:pStyle w:val="ListParagraph"/>
        <w:numPr>
          <w:ilvl w:val="0"/>
          <w:numId w:val="1"/>
        </w:numPr>
      </w:pPr>
      <w:r>
        <w:t>Funding for NDTS – consideration could be given to approaching the private sector for sponsorship and funding</w:t>
      </w:r>
      <w:r w:rsidR="000A10AB">
        <w:t>, although it was noted that this can involve other complexities</w:t>
      </w:r>
      <w:r>
        <w:t>. TED talks could be run as a way of promotion.</w:t>
      </w:r>
    </w:p>
    <w:p w:rsidR="00EE65D8" w:rsidRDefault="00EE65D8" w:rsidP="000F0C72">
      <w:pPr>
        <w:pStyle w:val="ListParagraph"/>
        <w:numPr>
          <w:ilvl w:val="0"/>
          <w:numId w:val="1"/>
        </w:numPr>
      </w:pPr>
      <w:r>
        <w:t>Continue to</w:t>
      </w:r>
      <w:r w:rsidR="00682374">
        <w:t xml:space="preserve"> build relationships and </w:t>
      </w:r>
      <w:r>
        <w:t>use peak organisations to disseminate information and gain support</w:t>
      </w:r>
      <w:r w:rsidR="00682374">
        <w:t>.</w:t>
      </w:r>
    </w:p>
    <w:p w:rsidR="00EE65D8" w:rsidRDefault="00B968D8" w:rsidP="0009589D">
      <w:pPr>
        <w:pStyle w:val="ListParagraph"/>
        <w:numPr>
          <w:ilvl w:val="0"/>
          <w:numId w:val="1"/>
        </w:numPr>
      </w:pPr>
      <w:r>
        <w:t>Use a ‘narrative’ approach for effective communication and advocacy. Make sure that the story is told about the individual person with disability to bring issues alive.</w:t>
      </w:r>
      <w:r w:rsidR="001C4675">
        <w:t xml:space="preserve"> </w:t>
      </w:r>
    </w:p>
    <w:p w:rsidR="00EE65D8" w:rsidRDefault="00EE65D8" w:rsidP="000F0C72">
      <w:pPr>
        <w:pStyle w:val="ListParagraph"/>
        <w:numPr>
          <w:ilvl w:val="0"/>
          <w:numId w:val="1"/>
        </w:numPr>
      </w:pPr>
      <w:r>
        <w:t xml:space="preserve">Consider reaching out to Samsung about </w:t>
      </w:r>
      <w:r w:rsidR="00682374">
        <w:t>being a Champion for a</w:t>
      </w:r>
      <w:r>
        <w:t>ccessibility</w:t>
      </w:r>
      <w:r w:rsidR="00682374">
        <w:t>.</w:t>
      </w:r>
    </w:p>
    <w:p w:rsidR="00D22014" w:rsidRPr="009F128F" w:rsidRDefault="00D22014" w:rsidP="00DB45B5">
      <w:pPr>
        <w:pStyle w:val="Heading2"/>
        <w:spacing w:after="0" w:afterAutospacing="0"/>
        <w:rPr>
          <w:sz w:val="28"/>
          <w:szCs w:val="28"/>
        </w:rPr>
      </w:pPr>
      <w:r w:rsidRPr="00DB45B5">
        <w:rPr>
          <w:b/>
          <w:sz w:val="28"/>
          <w:szCs w:val="28"/>
        </w:rPr>
        <w:t>Conclusion</w:t>
      </w:r>
    </w:p>
    <w:p w:rsidR="00D22014" w:rsidRDefault="00D22014" w:rsidP="00E0094A">
      <w:r>
        <w:t xml:space="preserve">The feedback and suggestions made </w:t>
      </w:r>
      <w:r w:rsidR="00066D4C">
        <w:t>at the Disability Advisory Forum</w:t>
      </w:r>
      <w:r>
        <w:t xml:space="preserve"> will be used to </w:t>
      </w:r>
      <w:r w:rsidR="00426C32">
        <w:t>inform</w:t>
      </w:r>
      <w:r w:rsidR="00DB45B5">
        <w:t xml:space="preserve"> ACCAN’s</w:t>
      </w:r>
      <w:r>
        <w:t xml:space="preserve"> policy priorities, </w:t>
      </w:r>
      <w:r w:rsidR="00426C32">
        <w:t xml:space="preserve">policy focus, </w:t>
      </w:r>
      <w:r>
        <w:t xml:space="preserve">operations plan and research activity plan. </w:t>
      </w:r>
      <w:r w:rsidR="00426C32">
        <w:t xml:space="preserve">These will be circulated to members of the Forum when finalised. </w:t>
      </w:r>
    </w:p>
    <w:p w:rsidR="006F7A83" w:rsidRDefault="006F7A83" w:rsidP="00E0094A">
      <w:r>
        <w:t xml:space="preserve">It was also noted that a review of </w:t>
      </w:r>
      <w:r w:rsidR="006D5ACB">
        <w:t>ACCAN’s</w:t>
      </w:r>
      <w:r>
        <w:t xml:space="preserve"> Strategic Plan</w:t>
      </w:r>
      <w:r w:rsidR="006D5ACB">
        <w:t xml:space="preserve"> will be completed</w:t>
      </w:r>
      <w:r>
        <w:t xml:space="preserve"> over the next 12 months</w:t>
      </w:r>
      <w:r w:rsidR="006D5ACB">
        <w:t xml:space="preserve">. This includes </w:t>
      </w:r>
      <w:r>
        <w:t xml:space="preserve">a contract review </w:t>
      </w:r>
      <w:r w:rsidR="006D5ACB">
        <w:t xml:space="preserve">conducted by </w:t>
      </w:r>
      <w:r>
        <w:t>the Department of Communications.</w:t>
      </w:r>
    </w:p>
    <w:p w:rsidR="00345DBC" w:rsidRPr="009E217D" w:rsidRDefault="00D22014" w:rsidP="00DB45B5">
      <w:pPr>
        <w:rPr>
          <w:rFonts w:cstheme="minorHAnsi"/>
        </w:rPr>
      </w:pPr>
      <w:r>
        <w:t>ACCAN CEO</w:t>
      </w:r>
      <w:r w:rsidR="00C91D7F">
        <w:t>, Teresa Corbin,</w:t>
      </w:r>
      <w:r>
        <w:t xml:space="preserve"> thanked the</w:t>
      </w:r>
      <w:r w:rsidR="00066D4C">
        <w:t xml:space="preserve"> DAF</w:t>
      </w:r>
      <w:r>
        <w:t xml:space="preserve"> participants</w:t>
      </w:r>
      <w:r w:rsidR="006F7A83">
        <w:t xml:space="preserve"> for</w:t>
      </w:r>
      <w:r w:rsidR="009F128F">
        <w:t xml:space="preserve"> </w:t>
      </w:r>
      <w:r w:rsidR="006F7A83">
        <w:t xml:space="preserve">their time and </w:t>
      </w:r>
      <w:r w:rsidR="00C40C32">
        <w:t>valuable</w:t>
      </w:r>
      <w:r w:rsidR="006F7A83">
        <w:t xml:space="preserve"> contributions.</w:t>
      </w:r>
    </w:p>
    <w:sectPr w:rsidR="00345DBC" w:rsidRPr="009E217D" w:rsidSect="00D43B58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F4" w:rsidRDefault="00AF7CF4" w:rsidP="00D43B58">
      <w:pPr>
        <w:spacing w:after="0" w:line="240" w:lineRule="auto"/>
      </w:pPr>
      <w:r>
        <w:separator/>
      </w:r>
    </w:p>
  </w:endnote>
  <w:endnote w:type="continuationSeparator" w:id="0">
    <w:p w:rsidR="00AF7CF4" w:rsidRDefault="00AF7CF4" w:rsidP="00D4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F4" w:rsidRDefault="00AF7CF4" w:rsidP="00D43B58">
      <w:pPr>
        <w:spacing w:after="0" w:line="240" w:lineRule="auto"/>
      </w:pPr>
      <w:r>
        <w:separator/>
      </w:r>
    </w:p>
  </w:footnote>
  <w:footnote w:type="continuationSeparator" w:id="0">
    <w:p w:rsidR="00AF7CF4" w:rsidRDefault="00AF7CF4" w:rsidP="00D4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F4" w:rsidRDefault="00AF7CF4" w:rsidP="00D43B58">
    <w:pPr>
      <w:pStyle w:val="Header"/>
      <w:tabs>
        <w:tab w:val="left" w:pos="1524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F4" w:rsidRDefault="00AF7CF4" w:rsidP="00D43B58">
    <w:pPr>
      <w:pStyle w:val="Header"/>
      <w:tabs>
        <w:tab w:val="clear" w:pos="4513"/>
        <w:tab w:val="clear" w:pos="9026"/>
        <w:tab w:val="left" w:pos="3349"/>
      </w:tabs>
      <w:jc w:val="center"/>
    </w:pPr>
    <w:r>
      <w:rPr>
        <w:noProof/>
        <w:lang w:val="en-US" w:eastAsia="en-US"/>
      </w:rPr>
      <w:drawing>
        <wp:inline distT="0" distB="0" distL="0" distR="0">
          <wp:extent cx="3057525" cy="1581150"/>
          <wp:effectExtent l="0" t="0" r="0" b="0"/>
          <wp:docPr id="6" name="Picture 13" descr="ACCAN_logo_BLUE_viewing_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CCAN_logo_BLUE_viewing_on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828"/>
    <w:multiLevelType w:val="hybridMultilevel"/>
    <w:tmpl w:val="7C02B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4D5AA1"/>
    <w:multiLevelType w:val="hybridMultilevel"/>
    <w:tmpl w:val="447490CA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18A65718"/>
    <w:multiLevelType w:val="hybridMultilevel"/>
    <w:tmpl w:val="FB0A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4593F"/>
    <w:multiLevelType w:val="hybridMultilevel"/>
    <w:tmpl w:val="2BD2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4244E"/>
    <w:multiLevelType w:val="hybridMultilevel"/>
    <w:tmpl w:val="A9FCD0C2"/>
    <w:lvl w:ilvl="0" w:tplc="7B9A4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5312B"/>
    <w:multiLevelType w:val="hybridMultilevel"/>
    <w:tmpl w:val="ECEA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A003C"/>
    <w:multiLevelType w:val="hybridMultilevel"/>
    <w:tmpl w:val="67FC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A3D08"/>
    <w:multiLevelType w:val="hybridMultilevel"/>
    <w:tmpl w:val="16A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A38D0"/>
    <w:multiLevelType w:val="hybridMultilevel"/>
    <w:tmpl w:val="8C622D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960CC4"/>
    <w:multiLevelType w:val="hybridMultilevel"/>
    <w:tmpl w:val="63B0E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05A42"/>
    <w:multiLevelType w:val="hybridMultilevel"/>
    <w:tmpl w:val="B91CE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846065"/>
    <w:multiLevelType w:val="hybridMultilevel"/>
    <w:tmpl w:val="6C5EB17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>
    <w:nsid w:val="5FBB5008"/>
    <w:multiLevelType w:val="hybridMultilevel"/>
    <w:tmpl w:val="7FA8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159D3"/>
    <w:multiLevelType w:val="hybridMultilevel"/>
    <w:tmpl w:val="5B868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E13C60"/>
    <w:multiLevelType w:val="hybridMultilevel"/>
    <w:tmpl w:val="FA7C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  <w:num w:numId="13">
    <w:abstractNumId w:val="5"/>
  </w:num>
  <w:num w:numId="14">
    <w:abstractNumId w:val="14"/>
  </w:num>
  <w:num w:numId="15">
    <w:abstractNumId w:val="10"/>
  </w:num>
  <w:num w:numId="16">
    <w:abstractNumId w:val="11"/>
  </w:num>
  <w:num w:numId="1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71"/>
    <w:rsid w:val="00002C1E"/>
    <w:rsid w:val="00003DE4"/>
    <w:rsid w:val="00005DFD"/>
    <w:rsid w:val="00030E9C"/>
    <w:rsid w:val="000310A7"/>
    <w:rsid w:val="00042858"/>
    <w:rsid w:val="000436E4"/>
    <w:rsid w:val="000528DF"/>
    <w:rsid w:val="00053CB9"/>
    <w:rsid w:val="00053F69"/>
    <w:rsid w:val="00056109"/>
    <w:rsid w:val="000563BA"/>
    <w:rsid w:val="0005724A"/>
    <w:rsid w:val="00060DF6"/>
    <w:rsid w:val="00061C6D"/>
    <w:rsid w:val="0006218A"/>
    <w:rsid w:val="00064930"/>
    <w:rsid w:val="000654C6"/>
    <w:rsid w:val="00066D4C"/>
    <w:rsid w:val="00067ED4"/>
    <w:rsid w:val="00070D4E"/>
    <w:rsid w:val="00077D14"/>
    <w:rsid w:val="00080E1C"/>
    <w:rsid w:val="0008336A"/>
    <w:rsid w:val="00090CE7"/>
    <w:rsid w:val="00093ACF"/>
    <w:rsid w:val="0009589D"/>
    <w:rsid w:val="000A0470"/>
    <w:rsid w:val="000A10AB"/>
    <w:rsid w:val="000A2370"/>
    <w:rsid w:val="000A4B84"/>
    <w:rsid w:val="000B6290"/>
    <w:rsid w:val="000D24B5"/>
    <w:rsid w:val="000E2C70"/>
    <w:rsid w:val="000E60CB"/>
    <w:rsid w:val="000E6DA3"/>
    <w:rsid w:val="000F0C72"/>
    <w:rsid w:val="000F3C6C"/>
    <w:rsid w:val="00101EEB"/>
    <w:rsid w:val="00125763"/>
    <w:rsid w:val="001304B0"/>
    <w:rsid w:val="001345E5"/>
    <w:rsid w:val="0014322C"/>
    <w:rsid w:val="00150933"/>
    <w:rsid w:val="001577E9"/>
    <w:rsid w:val="00165A24"/>
    <w:rsid w:val="00177DDA"/>
    <w:rsid w:val="001814AE"/>
    <w:rsid w:val="00185C46"/>
    <w:rsid w:val="00187A11"/>
    <w:rsid w:val="00195F6A"/>
    <w:rsid w:val="00196E66"/>
    <w:rsid w:val="00197694"/>
    <w:rsid w:val="001A34DD"/>
    <w:rsid w:val="001A5C95"/>
    <w:rsid w:val="001B0208"/>
    <w:rsid w:val="001B4E30"/>
    <w:rsid w:val="001B5A76"/>
    <w:rsid w:val="001C453B"/>
    <w:rsid w:val="001C4675"/>
    <w:rsid w:val="001D6E9E"/>
    <w:rsid w:val="001E2ED6"/>
    <w:rsid w:val="001E3590"/>
    <w:rsid w:val="001E7374"/>
    <w:rsid w:val="001F3485"/>
    <w:rsid w:val="001F62C2"/>
    <w:rsid w:val="00207983"/>
    <w:rsid w:val="00207F1B"/>
    <w:rsid w:val="0022265F"/>
    <w:rsid w:val="00225171"/>
    <w:rsid w:val="002416D3"/>
    <w:rsid w:val="0024415B"/>
    <w:rsid w:val="00244EAC"/>
    <w:rsid w:val="00251FF8"/>
    <w:rsid w:val="00254F5D"/>
    <w:rsid w:val="00260596"/>
    <w:rsid w:val="00260FDB"/>
    <w:rsid w:val="002653FD"/>
    <w:rsid w:val="002A5CD1"/>
    <w:rsid w:val="002A7112"/>
    <w:rsid w:val="002B11C5"/>
    <w:rsid w:val="002B54F5"/>
    <w:rsid w:val="002B6347"/>
    <w:rsid w:val="002B6956"/>
    <w:rsid w:val="002C0D84"/>
    <w:rsid w:val="002C27C5"/>
    <w:rsid w:val="002D143D"/>
    <w:rsid w:val="002D24B1"/>
    <w:rsid w:val="002D2B0A"/>
    <w:rsid w:val="002D33EF"/>
    <w:rsid w:val="002D45DC"/>
    <w:rsid w:val="002D6D1F"/>
    <w:rsid w:val="002E7106"/>
    <w:rsid w:val="002F0134"/>
    <w:rsid w:val="002F0798"/>
    <w:rsid w:val="002F6F04"/>
    <w:rsid w:val="003054DA"/>
    <w:rsid w:val="003166B0"/>
    <w:rsid w:val="003206B0"/>
    <w:rsid w:val="003328B0"/>
    <w:rsid w:val="00335E28"/>
    <w:rsid w:val="0034143B"/>
    <w:rsid w:val="003418F3"/>
    <w:rsid w:val="00345DBC"/>
    <w:rsid w:val="00353975"/>
    <w:rsid w:val="0035516C"/>
    <w:rsid w:val="00363171"/>
    <w:rsid w:val="00374CB6"/>
    <w:rsid w:val="0038190A"/>
    <w:rsid w:val="00387D7F"/>
    <w:rsid w:val="0039255F"/>
    <w:rsid w:val="003A0195"/>
    <w:rsid w:val="003B03F8"/>
    <w:rsid w:val="003B5416"/>
    <w:rsid w:val="003B5938"/>
    <w:rsid w:val="003B5A14"/>
    <w:rsid w:val="003C07B3"/>
    <w:rsid w:val="003C1F06"/>
    <w:rsid w:val="003C6234"/>
    <w:rsid w:val="003D39EE"/>
    <w:rsid w:val="003D3F5A"/>
    <w:rsid w:val="003E47C2"/>
    <w:rsid w:val="003F4DF3"/>
    <w:rsid w:val="003F62C0"/>
    <w:rsid w:val="003F70C5"/>
    <w:rsid w:val="00405200"/>
    <w:rsid w:val="00414158"/>
    <w:rsid w:val="004153EB"/>
    <w:rsid w:val="0041660E"/>
    <w:rsid w:val="004236C1"/>
    <w:rsid w:val="00426C32"/>
    <w:rsid w:val="00430786"/>
    <w:rsid w:val="00431DE6"/>
    <w:rsid w:val="00435AA0"/>
    <w:rsid w:val="004366A9"/>
    <w:rsid w:val="00440A07"/>
    <w:rsid w:val="0044277E"/>
    <w:rsid w:val="00445557"/>
    <w:rsid w:val="0044608C"/>
    <w:rsid w:val="00446F13"/>
    <w:rsid w:val="00447522"/>
    <w:rsid w:val="00452D59"/>
    <w:rsid w:val="00470815"/>
    <w:rsid w:val="00470A1E"/>
    <w:rsid w:val="00477A4B"/>
    <w:rsid w:val="00482B63"/>
    <w:rsid w:val="004852BA"/>
    <w:rsid w:val="00495884"/>
    <w:rsid w:val="0049796E"/>
    <w:rsid w:val="00497CEC"/>
    <w:rsid w:val="004B4204"/>
    <w:rsid w:val="004C0457"/>
    <w:rsid w:val="004C3ECE"/>
    <w:rsid w:val="004D724E"/>
    <w:rsid w:val="004E0496"/>
    <w:rsid w:val="004E4D2F"/>
    <w:rsid w:val="004F6A56"/>
    <w:rsid w:val="004F7227"/>
    <w:rsid w:val="00502C5D"/>
    <w:rsid w:val="0051182C"/>
    <w:rsid w:val="00512F44"/>
    <w:rsid w:val="0052261D"/>
    <w:rsid w:val="00523960"/>
    <w:rsid w:val="00531E2E"/>
    <w:rsid w:val="00533913"/>
    <w:rsid w:val="0053655F"/>
    <w:rsid w:val="00536ECB"/>
    <w:rsid w:val="00537313"/>
    <w:rsid w:val="00545D35"/>
    <w:rsid w:val="005535A2"/>
    <w:rsid w:val="00556DF8"/>
    <w:rsid w:val="00560415"/>
    <w:rsid w:val="005649CD"/>
    <w:rsid w:val="0056657B"/>
    <w:rsid w:val="00566BFB"/>
    <w:rsid w:val="00573BE2"/>
    <w:rsid w:val="00573C8F"/>
    <w:rsid w:val="00585649"/>
    <w:rsid w:val="00596EA5"/>
    <w:rsid w:val="005A0DA9"/>
    <w:rsid w:val="005A2CAF"/>
    <w:rsid w:val="005B02D7"/>
    <w:rsid w:val="005B0F53"/>
    <w:rsid w:val="005B2269"/>
    <w:rsid w:val="005B2CDE"/>
    <w:rsid w:val="005B67D6"/>
    <w:rsid w:val="005C2F67"/>
    <w:rsid w:val="005C5163"/>
    <w:rsid w:val="005D17C0"/>
    <w:rsid w:val="005D691D"/>
    <w:rsid w:val="005D6A27"/>
    <w:rsid w:val="005E32EA"/>
    <w:rsid w:val="005E7B32"/>
    <w:rsid w:val="00606D22"/>
    <w:rsid w:val="00614018"/>
    <w:rsid w:val="00614BD5"/>
    <w:rsid w:val="00617082"/>
    <w:rsid w:val="00625BF4"/>
    <w:rsid w:val="00626FC7"/>
    <w:rsid w:val="006361B8"/>
    <w:rsid w:val="00644FD2"/>
    <w:rsid w:val="00647898"/>
    <w:rsid w:val="00660891"/>
    <w:rsid w:val="006753D7"/>
    <w:rsid w:val="00675FDE"/>
    <w:rsid w:val="0067729F"/>
    <w:rsid w:val="00682374"/>
    <w:rsid w:val="00694895"/>
    <w:rsid w:val="006A0D83"/>
    <w:rsid w:val="006A2EE1"/>
    <w:rsid w:val="006A379F"/>
    <w:rsid w:val="006A6C47"/>
    <w:rsid w:val="006B148F"/>
    <w:rsid w:val="006B19B9"/>
    <w:rsid w:val="006B4A2C"/>
    <w:rsid w:val="006C6AFA"/>
    <w:rsid w:val="006D5ACB"/>
    <w:rsid w:val="006E1EF5"/>
    <w:rsid w:val="006E3B57"/>
    <w:rsid w:val="006E4DAC"/>
    <w:rsid w:val="006E7232"/>
    <w:rsid w:val="006F0911"/>
    <w:rsid w:val="006F2E14"/>
    <w:rsid w:val="006F4FCB"/>
    <w:rsid w:val="006F7A83"/>
    <w:rsid w:val="00701E02"/>
    <w:rsid w:val="00711F8B"/>
    <w:rsid w:val="00720370"/>
    <w:rsid w:val="00721BF5"/>
    <w:rsid w:val="00730CA9"/>
    <w:rsid w:val="00734901"/>
    <w:rsid w:val="007406C7"/>
    <w:rsid w:val="0074343F"/>
    <w:rsid w:val="007440AD"/>
    <w:rsid w:val="00750537"/>
    <w:rsid w:val="007620FC"/>
    <w:rsid w:val="007675C4"/>
    <w:rsid w:val="007711B7"/>
    <w:rsid w:val="00775EB8"/>
    <w:rsid w:val="0077640F"/>
    <w:rsid w:val="00780A4E"/>
    <w:rsid w:val="00784C88"/>
    <w:rsid w:val="00786050"/>
    <w:rsid w:val="0078726F"/>
    <w:rsid w:val="00787506"/>
    <w:rsid w:val="0079091F"/>
    <w:rsid w:val="00790975"/>
    <w:rsid w:val="00792354"/>
    <w:rsid w:val="007A53AC"/>
    <w:rsid w:val="007A7402"/>
    <w:rsid w:val="007B7638"/>
    <w:rsid w:val="007C50C8"/>
    <w:rsid w:val="007D4AB8"/>
    <w:rsid w:val="007D4D3D"/>
    <w:rsid w:val="007D51D3"/>
    <w:rsid w:val="007D72A9"/>
    <w:rsid w:val="007E478E"/>
    <w:rsid w:val="008014B5"/>
    <w:rsid w:val="0080155E"/>
    <w:rsid w:val="00804BBF"/>
    <w:rsid w:val="008075D2"/>
    <w:rsid w:val="00814B91"/>
    <w:rsid w:val="00820790"/>
    <w:rsid w:val="00825CD7"/>
    <w:rsid w:val="00826354"/>
    <w:rsid w:val="00831B70"/>
    <w:rsid w:val="00836B77"/>
    <w:rsid w:val="00837C73"/>
    <w:rsid w:val="00844EA2"/>
    <w:rsid w:val="00850C72"/>
    <w:rsid w:val="00856376"/>
    <w:rsid w:val="00874444"/>
    <w:rsid w:val="00884061"/>
    <w:rsid w:val="0089361C"/>
    <w:rsid w:val="00895771"/>
    <w:rsid w:val="008A1C18"/>
    <w:rsid w:val="008A568D"/>
    <w:rsid w:val="008A6374"/>
    <w:rsid w:val="008A6D2D"/>
    <w:rsid w:val="008B10CD"/>
    <w:rsid w:val="008B4DB2"/>
    <w:rsid w:val="008B58BC"/>
    <w:rsid w:val="008C46D2"/>
    <w:rsid w:val="008C7F59"/>
    <w:rsid w:val="008D1138"/>
    <w:rsid w:val="008E5DC4"/>
    <w:rsid w:val="008F2582"/>
    <w:rsid w:val="008F5DA5"/>
    <w:rsid w:val="0090146A"/>
    <w:rsid w:val="0090745D"/>
    <w:rsid w:val="00914113"/>
    <w:rsid w:val="009176FB"/>
    <w:rsid w:val="0092131F"/>
    <w:rsid w:val="00921FB8"/>
    <w:rsid w:val="00924331"/>
    <w:rsid w:val="00924ADB"/>
    <w:rsid w:val="00925DE5"/>
    <w:rsid w:val="00927C0F"/>
    <w:rsid w:val="00930382"/>
    <w:rsid w:val="00933C2E"/>
    <w:rsid w:val="009377F5"/>
    <w:rsid w:val="00941FE4"/>
    <w:rsid w:val="00942E98"/>
    <w:rsid w:val="009468D1"/>
    <w:rsid w:val="00954641"/>
    <w:rsid w:val="00960A9C"/>
    <w:rsid w:val="00967F7F"/>
    <w:rsid w:val="009716E8"/>
    <w:rsid w:val="0097401D"/>
    <w:rsid w:val="0098586B"/>
    <w:rsid w:val="00990A6A"/>
    <w:rsid w:val="0099259B"/>
    <w:rsid w:val="0099265C"/>
    <w:rsid w:val="009B6383"/>
    <w:rsid w:val="009D0D60"/>
    <w:rsid w:val="009D3898"/>
    <w:rsid w:val="009D5784"/>
    <w:rsid w:val="009D6E90"/>
    <w:rsid w:val="009D7DD1"/>
    <w:rsid w:val="009E05B8"/>
    <w:rsid w:val="009E197A"/>
    <w:rsid w:val="009E217D"/>
    <w:rsid w:val="009F128F"/>
    <w:rsid w:val="009F3F00"/>
    <w:rsid w:val="009F7A69"/>
    <w:rsid w:val="00A122E7"/>
    <w:rsid w:val="00A13144"/>
    <w:rsid w:val="00A32D15"/>
    <w:rsid w:val="00A35B62"/>
    <w:rsid w:val="00A40A54"/>
    <w:rsid w:val="00A50006"/>
    <w:rsid w:val="00A50D0D"/>
    <w:rsid w:val="00A55C60"/>
    <w:rsid w:val="00A56AA2"/>
    <w:rsid w:val="00A56F09"/>
    <w:rsid w:val="00A636A8"/>
    <w:rsid w:val="00A70144"/>
    <w:rsid w:val="00A71A00"/>
    <w:rsid w:val="00A7521F"/>
    <w:rsid w:val="00A81AD4"/>
    <w:rsid w:val="00A828E6"/>
    <w:rsid w:val="00A83E6E"/>
    <w:rsid w:val="00A8505F"/>
    <w:rsid w:val="00A9497C"/>
    <w:rsid w:val="00A979E0"/>
    <w:rsid w:val="00AA04E4"/>
    <w:rsid w:val="00AA1E35"/>
    <w:rsid w:val="00AA482B"/>
    <w:rsid w:val="00AE1382"/>
    <w:rsid w:val="00AF0D81"/>
    <w:rsid w:val="00AF7CF4"/>
    <w:rsid w:val="00B070CF"/>
    <w:rsid w:val="00B119AD"/>
    <w:rsid w:val="00B17DBD"/>
    <w:rsid w:val="00B275DF"/>
    <w:rsid w:val="00B36119"/>
    <w:rsid w:val="00B3708F"/>
    <w:rsid w:val="00B52396"/>
    <w:rsid w:val="00B54581"/>
    <w:rsid w:val="00B630BB"/>
    <w:rsid w:val="00B81950"/>
    <w:rsid w:val="00B833E3"/>
    <w:rsid w:val="00B842E0"/>
    <w:rsid w:val="00B86540"/>
    <w:rsid w:val="00B94F60"/>
    <w:rsid w:val="00B95910"/>
    <w:rsid w:val="00B968D8"/>
    <w:rsid w:val="00BA068A"/>
    <w:rsid w:val="00BA3EE1"/>
    <w:rsid w:val="00BA4CEF"/>
    <w:rsid w:val="00BB071B"/>
    <w:rsid w:val="00BB0E78"/>
    <w:rsid w:val="00BC14C1"/>
    <w:rsid w:val="00BC1797"/>
    <w:rsid w:val="00BC5273"/>
    <w:rsid w:val="00BC603A"/>
    <w:rsid w:val="00BC6732"/>
    <w:rsid w:val="00BE0CEE"/>
    <w:rsid w:val="00BE55CE"/>
    <w:rsid w:val="00BE5D73"/>
    <w:rsid w:val="00BE5F79"/>
    <w:rsid w:val="00BE708F"/>
    <w:rsid w:val="00BF3E9B"/>
    <w:rsid w:val="00C0694F"/>
    <w:rsid w:val="00C07482"/>
    <w:rsid w:val="00C10097"/>
    <w:rsid w:val="00C21FBE"/>
    <w:rsid w:val="00C22E49"/>
    <w:rsid w:val="00C37310"/>
    <w:rsid w:val="00C40C32"/>
    <w:rsid w:val="00C46171"/>
    <w:rsid w:val="00C65277"/>
    <w:rsid w:val="00C80381"/>
    <w:rsid w:val="00C8388C"/>
    <w:rsid w:val="00C83DA6"/>
    <w:rsid w:val="00C86830"/>
    <w:rsid w:val="00C91D7F"/>
    <w:rsid w:val="00C92D41"/>
    <w:rsid w:val="00C946D6"/>
    <w:rsid w:val="00C972D9"/>
    <w:rsid w:val="00CA5343"/>
    <w:rsid w:val="00CB0787"/>
    <w:rsid w:val="00CB0F17"/>
    <w:rsid w:val="00CC7C49"/>
    <w:rsid w:val="00CD1918"/>
    <w:rsid w:val="00CD286A"/>
    <w:rsid w:val="00CD54D9"/>
    <w:rsid w:val="00CE0E3C"/>
    <w:rsid w:val="00D013D4"/>
    <w:rsid w:val="00D01B72"/>
    <w:rsid w:val="00D22014"/>
    <w:rsid w:val="00D246F4"/>
    <w:rsid w:val="00D33BA9"/>
    <w:rsid w:val="00D43B58"/>
    <w:rsid w:val="00D53C44"/>
    <w:rsid w:val="00D567B9"/>
    <w:rsid w:val="00D63265"/>
    <w:rsid w:val="00D66D20"/>
    <w:rsid w:val="00D7053F"/>
    <w:rsid w:val="00D8161C"/>
    <w:rsid w:val="00D831D9"/>
    <w:rsid w:val="00D84251"/>
    <w:rsid w:val="00D92036"/>
    <w:rsid w:val="00D9774B"/>
    <w:rsid w:val="00DA36D7"/>
    <w:rsid w:val="00DB156C"/>
    <w:rsid w:val="00DB370F"/>
    <w:rsid w:val="00DB45B5"/>
    <w:rsid w:val="00DB4FF1"/>
    <w:rsid w:val="00DC0E8E"/>
    <w:rsid w:val="00DC12DD"/>
    <w:rsid w:val="00DC6016"/>
    <w:rsid w:val="00DD1F96"/>
    <w:rsid w:val="00DE016A"/>
    <w:rsid w:val="00DE6413"/>
    <w:rsid w:val="00E0094A"/>
    <w:rsid w:val="00E029E5"/>
    <w:rsid w:val="00E04545"/>
    <w:rsid w:val="00E073C8"/>
    <w:rsid w:val="00E20656"/>
    <w:rsid w:val="00E20927"/>
    <w:rsid w:val="00E23B57"/>
    <w:rsid w:val="00E331E4"/>
    <w:rsid w:val="00E4068B"/>
    <w:rsid w:val="00E517C1"/>
    <w:rsid w:val="00E52FC1"/>
    <w:rsid w:val="00E53963"/>
    <w:rsid w:val="00E64F4B"/>
    <w:rsid w:val="00E70B92"/>
    <w:rsid w:val="00E71BF5"/>
    <w:rsid w:val="00E71C5D"/>
    <w:rsid w:val="00E7323C"/>
    <w:rsid w:val="00E76CAF"/>
    <w:rsid w:val="00E830F2"/>
    <w:rsid w:val="00E869B1"/>
    <w:rsid w:val="00E97D75"/>
    <w:rsid w:val="00EA2AB7"/>
    <w:rsid w:val="00EA383C"/>
    <w:rsid w:val="00EA4BBA"/>
    <w:rsid w:val="00EA5698"/>
    <w:rsid w:val="00EA7CC6"/>
    <w:rsid w:val="00EB6224"/>
    <w:rsid w:val="00EC3BC9"/>
    <w:rsid w:val="00EC45AE"/>
    <w:rsid w:val="00ED369D"/>
    <w:rsid w:val="00ED46DC"/>
    <w:rsid w:val="00EE4B9C"/>
    <w:rsid w:val="00EE65D8"/>
    <w:rsid w:val="00F04159"/>
    <w:rsid w:val="00F068FF"/>
    <w:rsid w:val="00F22B29"/>
    <w:rsid w:val="00F251BE"/>
    <w:rsid w:val="00F406EF"/>
    <w:rsid w:val="00F43FE6"/>
    <w:rsid w:val="00F5415C"/>
    <w:rsid w:val="00F5607B"/>
    <w:rsid w:val="00F623AF"/>
    <w:rsid w:val="00F62D2C"/>
    <w:rsid w:val="00F63CDC"/>
    <w:rsid w:val="00F64A27"/>
    <w:rsid w:val="00F72851"/>
    <w:rsid w:val="00F817E3"/>
    <w:rsid w:val="00F82905"/>
    <w:rsid w:val="00F96A4B"/>
    <w:rsid w:val="00FA0CB7"/>
    <w:rsid w:val="00FA1248"/>
    <w:rsid w:val="00FA4143"/>
    <w:rsid w:val="00FA676A"/>
    <w:rsid w:val="00FB54EA"/>
    <w:rsid w:val="00FB56B3"/>
    <w:rsid w:val="00FB59AD"/>
    <w:rsid w:val="00FB5FEB"/>
    <w:rsid w:val="00FC25DC"/>
    <w:rsid w:val="00FC42A3"/>
    <w:rsid w:val="00FC447F"/>
    <w:rsid w:val="00FC713D"/>
    <w:rsid w:val="00FC79D2"/>
    <w:rsid w:val="00FD1CF5"/>
    <w:rsid w:val="00FD3428"/>
    <w:rsid w:val="00FD46C3"/>
    <w:rsid w:val="00FE23CD"/>
    <w:rsid w:val="00FE365D"/>
    <w:rsid w:val="00F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D43B58"/>
    <w:pPr>
      <w:keepNext/>
      <w:keepLines/>
      <w:spacing w:before="360" w:after="100" w:afterAutospacing="1"/>
      <w:outlineLvl w:val="1"/>
    </w:pPr>
    <w:rPr>
      <w:rFonts w:ascii="Calibri" w:eastAsiaTheme="majorEastAsia" w:hAnsi="Calibri" w:cstheme="majorBidi"/>
      <w:bCs/>
      <w:sz w:val="3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1D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58"/>
  </w:style>
  <w:style w:type="paragraph" w:styleId="Footer">
    <w:name w:val="footer"/>
    <w:basedOn w:val="Normal"/>
    <w:link w:val="FooterChar"/>
    <w:uiPriority w:val="99"/>
    <w:unhideWhenUsed/>
    <w:rsid w:val="00D4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58"/>
  </w:style>
  <w:style w:type="paragraph" w:styleId="BalloonText">
    <w:name w:val="Balloon Text"/>
    <w:basedOn w:val="Normal"/>
    <w:link w:val="BalloonTextChar"/>
    <w:uiPriority w:val="99"/>
    <w:semiHidden/>
    <w:unhideWhenUsed/>
    <w:rsid w:val="00D4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B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43B58"/>
    <w:pPr>
      <w:tabs>
        <w:tab w:val="left" w:pos="567"/>
        <w:tab w:val="left" w:pos="1134"/>
        <w:tab w:val="left" w:pos="1701"/>
        <w:tab w:val="left" w:pos="2268"/>
      </w:tabs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en-US"/>
    </w:rPr>
  </w:style>
  <w:style w:type="character" w:customStyle="1" w:styleId="BodyTextIndentChar">
    <w:name w:val="Body Text Indent Char"/>
    <w:basedOn w:val="DefaultParagraphFont"/>
    <w:link w:val="BodyTextIndent"/>
    <w:rsid w:val="00D43B58"/>
    <w:rPr>
      <w:rFonts w:ascii="Times New Roman" w:eastAsia="Times New Roman" w:hAnsi="Times New Roman" w:cs="Times New Roman"/>
      <w:sz w:val="24"/>
      <w:szCs w:val="20"/>
      <w:lang w:val="x-none" w:eastAsia="en-US"/>
    </w:rPr>
  </w:style>
  <w:style w:type="table" w:styleId="TableGrid">
    <w:name w:val="Table Grid"/>
    <w:basedOn w:val="TableNormal"/>
    <w:uiPriority w:val="59"/>
    <w:rsid w:val="00D4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D43B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43B58"/>
  </w:style>
  <w:style w:type="character" w:customStyle="1" w:styleId="Heading2Char">
    <w:name w:val="Heading 2 Char"/>
    <w:basedOn w:val="DefaultParagraphFont"/>
    <w:link w:val="Heading2"/>
    <w:uiPriority w:val="9"/>
    <w:rsid w:val="00D43B58"/>
    <w:rPr>
      <w:rFonts w:ascii="Calibri" w:eastAsiaTheme="majorEastAsia" w:hAnsi="Calibri" w:cstheme="majorBidi"/>
      <w:bCs/>
      <w:sz w:val="32"/>
      <w:szCs w:val="26"/>
      <w:lang w:eastAsia="en-US"/>
    </w:rPr>
  </w:style>
  <w:style w:type="character" w:styleId="IntenseEmphasis">
    <w:name w:val="Intense Emphasis"/>
    <w:basedOn w:val="DefaultParagraphFont"/>
    <w:uiPriority w:val="21"/>
    <w:qFormat/>
    <w:rsid w:val="00D43B58"/>
    <w:rPr>
      <w:b/>
      <w:i/>
      <w:iCs/>
      <w:sz w:val="28"/>
      <w:szCs w:val="28"/>
    </w:rPr>
  </w:style>
  <w:style w:type="paragraph" w:customStyle="1" w:styleId="NoSpacing1">
    <w:name w:val="No Spacing1"/>
    <w:link w:val="NoSpacingChar"/>
    <w:uiPriority w:val="1"/>
    <w:qFormat/>
    <w:rsid w:val="00D43B58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link w:val="NoSpacing1"/>
    <w:uiPriority w:val="1"/>
    <w:rsid w:val="00D43B58"/>
    <w:rPr>
      <w:rFonts w:ascii="Calibri" w:eastAsia="SimSun" w:hAnsi="Calibri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36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5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81A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81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91D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C91D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B45B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3038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B629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F6A56"/>
  </w:style>
  <w:style w:type="character" w:styleId="Emphasis">
    <w:name w:val="Emphasis"/>
    <w:basedOn w:val="DefaultParagraphFont"/>
    <w:uiPriority w:val="20"/>
    <w:qFormat/>
    <w:rsid w:val="004F6A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D43B58"/>
    <w:pPr>
      <w:keepNext/>
      <w:keepLines/>
      <w:spacing w:before="360" w:after="100" w:afterAutospacing="1"/>
      <w:outlineLvl w:val="1"/>
    </w:pPr>
    <w:rPr>
      <w:rFonts w:ascii="Calibri" w:eastAsiaTheme="majorEastAsia" w:hAnsi="Calibri" w:cstheme="majorBidi"/>
      <w:bCs/>
      <w:sz w:val="3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1D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58"/>
  </w:style>
  <w:style w:type="paragraph" w:styleId="Footer">
    <w:name w:val="footer"/>
    <w:basedOn w:val="Normal"/>
    <w:link w:val="FooterChar"/>
    <w:uiPriority w:val="99"/>
    <w:unhideWhenUsed/>
    <w:rsid w:val="00D4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58"/>
  </w:style>
  <w:style w:type="paragraph" w:styleId="BalloonText">
    <w:name w:val="Balloon Text"/>
    <w:basedOn w:val="Normal"/>
    <w:link w:val="BalloonTextChar"/>
    <w:uiPriority w:val="99"/>
    <w:semiHidden/>
    <w:unhideWhenUsed/>
    <w:rsid w:val="00D4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B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43B58"/>
    <w:pPr>
      <w:tabs>
        <w:tab w:val="left" w:pos="567"/>
        <w:tab w:val="left" w:pos="1134"/>
        <w:tab w:val="left" w:pos="1701"/>
        <w:tab w:val="left" w:pos="2268"/>
      </w:tabs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en-US"/>
    </w:rPr>
  </w:style>
  <w:style w:type="character" w:customStyle="1" w:styleId="BodyTextIndentChar">
    <w:name w:val="Body Text Indent Char"/>
    <w:basedOn w:val="DefaultParagraphFont"/>
    <w:link w:val="BodyTextIndent"/>
    <w:rsid w:val="00D43B58"/>
    <w:rPr>
      <w:rFonts w:ascii="Times New Roman" w:eastAsia="Times New Roman" w:hAnsi="Times New Roman" w:cs="Times New Roman"/>
      <w:sz w:val="24"/>
      <w:szCs w:val="20"/>
      <w:lang w:val="x-none" w:eastAsia="en-US"/>
    </w:rPr>
  </w:style>
  <w:style w:type="table" w:styleId="TableGrid">
    <w:name w:val="Table Grid"/>
    <w:basedOn w:val="TableNormal"/>
    <w:uiPriority w:val="59"/>
    <w:rsid w:val="00D4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D43B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43B58"/>
  </w:style>
  <w:style w:type="character" w:customStyle="1" w:styleId="Heading2Char">
    <w:name w:val="Heading 2 Char"/>
    <w:basedOn w:val="DefaultParagraphFont"/>
    <w:link w:val="Heading2"/>
    <w:uiPriority w:val="9"/>
    <w:rsid w:val="00D43B58"/>
    <w:rPr>
      <w:rFonts w:ascii="Calibri" w:eastAsiaTheme="majorEastAsia" w:hAnsi="Calibri" w:cstheme="majorBidi"/>
      <w:bCs/>
      <w:sz w:val="32"/>
      <w:szCs w:val="26"/>
      <w:lang w:eastAsia="en-US"/>
    </w:rPr>
  </w:style>
  <w:style w:type="character" w:styleId="IntenseEmphasis">
    <w:name w:val="Intense Emphasis"/>
    <w:basedOn w:val="DefaultParagraphFont"/>
    <w:uiPriority w:val="21"/>
    <w:qFormat/>
    <w:rsid w:val="00D43B58"/>
    <w:rPr>
      <w:b/>
      <w:i/>
      <w:iCs/>
      <w:sz w:val="28"/>
      <w:szCs w:val="28"/>
    </w:rPr>
  </w:style>
  <w:style w:type="paragraph" w:customStyle="1" w:styleId="NoSpacing1">
    <w:name w:val="No Spacing1"/>
    <w:link w:val="NoSpacingChar"/>
    <w:uiPriority w:val="1"/>
    <w:qFormat/>
    <w:rsid w:val="00D43B58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link w:val="NoSpacing1"/>
    <w:uiPriority w:val="1"/>
    <w:rsid w:val="00D43B58"/>
    <w:rPr>
      <w:rFonts w:ascii="Calibri" w:eastAsia="SimSun" w:hAnsi="Calibri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36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5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81A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81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91D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C91D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B45B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3038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B629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F6A56"/>
  </w:style>
  <w:style w:type="character" w:styleId="Emphasis">
    <w:name w:val="Emphasis"/>
    <w:basedOn w:val="DefaultParagraphFont"/>
    <w:uiPriority w:val="20"/>
    <w:qFormat/>
    <w:rsid w:val="004F6A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8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ccan.org.au/our-work/research/1241-affordability-ma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ccan.org.au/broadband/get-connected/adsl-underserved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9F215-3FE8-4099-9227-CDD34C15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ACCAN-portable01</dc:creator>
  <cp:lastModifiedBy>Kelly Lindsay</cp:lastModifiedBy>
  <cp:revision>8</cp:revision>
  <dcterms:created xsi:type="dcterms:W3CDTF">2016-10-09T22:29:00Z</dcterms:created>
  <dcterms:modified xsi:type="dcterms:W3CDTF">2016-10-10T02:06:00Z</dcterms:modified>
</cp:coreProperties>
</file>