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C9" w:rsidRPr="00BB79BE" w:rsidRDefault="005820C9" w:rsidP="007D3F16">
      <w:pPr>
        <w:rPr>
          <w:rStyle w:val="IntenseEmphasis"/>
        </w:rPr>
        <w:sectPr w:rsidR="005820C9" w:rsidRPr="00BB79BE" w:rsidSect="00002D94">
          <w:headerReference w:type="default" r:id="rId9"/>
          <w:footerReference w:type="default" r:id="rId10"/>
          <w:type w:val="continuous"/>
          <w:pgSz w:w="11906" w:h="16838" w:code="9"/>
          <w:pgMar w:top="1824" w:right="707" w:bottom="567" w:left="1134" w:header="567" w:footer="1474" w:gutter="0"/>
          <w:cols w:space="708"/>
          <w:docGrid w:linePitch="360"/>
        </w:sectPr>
      </w:pPr>
    </w:p>
    <w:p w:rsidR="00DA13D8" w:rsidRDefault="00017DA7" w:rsidP="00DA13D8">
      <w:pPr>
        <w:spacing w:after="0"/>
      </w:pPr>
      <w:r>
        <w:lastRenderedPageBreak/>
        <w:t>Rachel Dixon</w:t>
      </w:r>
    </w:p>
    <w:p w:rsidR="00DA13D8" w:rsidRDefault="00017DA7" w:rsidP="00DA13D8">
      <w:pPr>
        <w:spacing w:after="0"/>
      </w:pPr>
      <w:r>
        <w:t>Head of Identity</w:t>
      </w:r>
    </w:p>
    <w:p w:rsidR="00DA13D8" w:rsidRDefault="00017DA7" w:rsidP="00DA13D8">
      <w:pPr>
        <w:spacing w:after="0"/>
      </w:pPr>
      <w:r>
        <w:t>Digital Transformation Office</w:t>
      </w:r>
    </w:p>
    <w:p w:rsidR="00DA13D8" w:rsidRDefault="00DA13D8" w:rsidP="00DA13D8">
      <w:pPr>
        <w:rPr>
          <w:sz w:val="23"/>
          <w:szCs w:val="23"/>
        </w:rPr>
      </w:pPr>
    </w:p>
    <w:p w:rsidR="00DA13D8" w:rsidRDefault="00F50374" w:rsidP="00DA13D8">
      <w:r>
        <w:t>23</w:t>
      </w:r>
      <w:r w:rsidR="00017DA7">
        <w:t xml:space="preserve"> August 2016</w:t>
      </w:r>
    </w:p>
    <w:p w:rsidR="00017DA7" w:rsidRDefault="00017DA7" w:rsidP="00017DA7">
      <w:pPr>
        <w:spacing w:after="0"/>
      </w:pPr>
    </w:p>
    <w:p w:rsidR="00DA13D8" w:rsidRDefault="00017DA7" w:rsidP="00DA13D8">
      <w:r>
        <w:t>Dear Ms Dixon</w:t>
      </w:r>
    </w:p>
    <w:p w:rsidR="002214CB" w:rsidRPr="002214CB" w:rsidRDefault="00017DA7" w:rsidP="00DA13D8">
      <w:pPr>
        <w:rPr>
          <w:b/>
        </w:rPr>
      </w:pPr>
      <w:r>
        <w:rPr>
          <w:b/>
        </w:rPr>
        <w:t xml:space="preserve">Re: </w:t>
      </w:r>
      <w:r w:rsidR="00A20D5D">
        <w:rPr>
          <w:b/>
        </w:rPr>
        <w:t>Trusted Digital Identity Framework</w:t>
      </w:r>
      <w:r w:rsidR="00BA54B9">
        <w:rPr>
          <w:b/>
        </w:rPr>
        <w:t xml:space="preserve"> Project</w:t>
      </w:r>
    </w:p>
    <w:p w:rsidR="00BA54B9" w:rsidRDefault="00BA54B9" w:rsidP="00DA13D8">
      <w:r>
        <w:t xml:space="preserve">ACCAN would like to outline some of its concerns arising from the DTO’s development of the Trusted Digital Identity Project. ACCAN is across the Australian Privacy Foundation’s </w:t>
      </w:r>
      <w:r w:rsidR="00730128">
        <w:t xml:space="preserve">(APF) </w:t>
      </w:r>
      <w:r>
        <w:t xml:space="preserve">submission and </w:t>
      </w:r>
      <w:r w:rsidR="00D30E34">
        <w:t xml:space="preserve">broadly </w:t>
      </w:r>
      <w:r>
        <w:t xml:space="preserve">agrees with the </w:t>
      </w:r>
      <w:r w:rsidR="00AB3725">
        <w:t xml:space="preserve">20 areas of concern and </w:t>
      </w:r>
      <w:r>
        <w:t>recommendations</w:t>
      </w:r>
      <w:r w:rsidR="00D0766F">
        <w:t xml:space="preserve"> outlined</w:t>
      </w:r>
      <w:r w:rsidR="00D30E34">
        <w:t xml:space="preserve"> therein</w:t>
      </w:r>
      <w:r w:rsidR="00B92101">
        <w:t>. ACCAN</w:t>
      </w:r>
      <w:r w:rsidR="00032FCF">
        <w:t xml:space="preserve"> particularly</w:t>
      </w:r>
      <w:r w:rsidR="00B92101">
        <w:t xml:space="preserve"> supports</w:t>
      </w:r>
      <w:r w:rsidR="00032FCF">
        <w:t xml:space="preserve"> the</w:t>
      </w:r>
      <w:r w:rsidR="00B92101">
        <w:t xml:space="preserve"> APF’s</w:t>
      </w:r>
      <w:r w:rsidR="00032FCF">
        <w:t xml:space="preserve"> calls to increase the quality and transparency of the consultative process, to better outline and explain the reasons for and benefits of the TDIF, and to undertake an in-depth privacy impact assessment</w:t>
      </w:r>
      <w:r w:rsidR="009A6467">
        <w:t xml:space="preserve"> and analysis of security risks</w:t>
      </w:r>
      <w:r w:rsidR="00032FCF">
        <w:t xml:space="preserve"> with relevant stakeholders and public interest advocacy organisations. </w:t>
      </w:r>
      <w:r w:rsidR="00D0766F">
        <w:t xml:space="preserve"> </w:t>
      </w:r>
    </w:p>
    <w:p w:rsidR="00B51EA8" w:rsidRPr="00B51EA8" w:rsidRDefault="00B51EA8" w:rsidP="00DA13D8">
      <w:pPr>
        <w:rPr>
          <w:i/>
        </w:rPr>
      </w:pPr>
      <w:r>
        <w:rPr>
          <w:i/>
        </w:rPr>
        <w:t>Consultation</w:t>
      </w:r>
    </w:p>
    <w:p w:rsidR="00730128" w:rsidRDefault="00DB5683" w:rsidP="00DA13D8">
      <w:r>
        <w:t xml:space="preserve">ACCAN’s primary concerns arise from the DTO’s lack of engagement and consultation with civil society and relevant public interest advocacy groups. </w:t>
      </w:r>
      <w:r w:rsidR="00C81105">
        <w:t xml:space="preserve">ACCAN is aware that the TDIF has been in development since at least July </w:t>
      </w:r>
      <w:r w:rsidR="00032FCF">
        <w:t>2015;</w:t>
      </w:r>
      <w:r w:rsidR="00C81105">
        <w:t xml:space="preserve"> however we have not been involved in any consultation</w:t>
      </w:r>
      <w:r w:rsidR="00B92101">
        <w:t>s to date</w:t>
      </w:r>
      <w:r w:rsidR="002214CB">
        <w:t xml:space="preserve">. </w:t>
      </w:r>
      <w:r w:rsidR="00B83906">
        <w:t xml:space="preserve">It is essential for building consumer trust and confidence in the TDIF that consumer interests are well-represented as the TDIF development process continues. </w:t>
      </w:r>
    </w:p>
    <w:p w:rsidR="007A0722" w:rsidRDefault="00C81105" w:rsidP="00DA13D8">
      <w:r>
        <w:t>ACCAN is concerned that although other privacy advocates were approached in late 2015, ACCAN wa</w:t>
      </w:r>
      <w:r w:rsidR="00730128">
        <w:t>s not approached and was not</w:t>
      </w:r>
      <w:r>
        <w:t xml:space="preserve"> </w:t>
      </w:r>
      <w:r w:rsidR="00730128">
        <w:t>invited to attend the meeting on</w:t>
      </w:r>
      <w:r>
        <w:t xml:space="preserve"> 10 August 2016. ACCAN is the peak advocacy body </w:t>
      </w:r>
      <w:r w:rsidR="00F50374">
        <w:t>representing telecommunications</w:t>
      </w:r>
      <w:r>
        <w:t xml:space="preserve"> consumers, and privacy and online identity issues fall within our policy priorities. </w:t>
      </w:r>
      <w:r w:rsidR="00730128">
        <w:t>As such, ACCAN believes that it is</w:t>
      </w:r>
      <w:r w:rsidR="00F21FF0">
        <w:t xml:space="preserve"> a</w:t>
      </w:r>
      <w:r w:rsidR="00730128">
        <w:t xml:space="preserve"> particularly relevant </w:t>
      </w:r>
      <w:r w:rsidR="00F21FF0">
        <w:t>stakeholder for</w:t>
      </w:r>
      <w:r w:rsidR="00730128">
        <w:t xml:space="preserve"> the </w:t>
      </w:r>
      <w:r w:rsidR="001D7467">
        <w:t>DTO’s TDIF development process</w:t>
      </w:r>
      <w:r w:rsidR="00BB2C4A">
        <w:t xml:space="preserve"> and has </w:t>
      </w:r>
      <w:r w:rsidR="001D7467">
        <w:t>request</w:t>
      </w:r>
      <w:r w:rsidR="00BB2C4A">
        <w:t>ed</w:t>
      </w:r>
      <w:r w:rsidR="001D7467">
        <w:t xml:space="preserve"> to be included in upcoming consu</w:t>
      </w:r>
      <w:r w:rsidR="00B92101">
        <w:t>ltations and privacy</w:t>
      </w:r>
      <w:r w:rsidR="00BB2C4A">
        <w:t>.</w:t>
      </w:r>
    </w:p>
    <w:p w:rsidR="00B51EA8" w:rsidRPr="00B51EA8" w:rsidRDefault="00B51EA8" w:rsidP="00DA13D8">
      <w:pPr>
        <w:rPr>
          <w:i/>
        </w:rPr>
      </w:pPr>
      <w:r>
        <w:rPr>
          <w:i/>
        </w:rPr>
        <w:t>Justification and consumer benefits</w:t>
      </w:r>
    </w:p>
    <w:p w:rsidR="00190A81" w:rsidRDefault="00D8792B" w:rsidP="00703E5E">
      <w:r>
        <w:t>ACCAN is concerned that the TDIF has not been adequately justified and that no clear case that the TDIF is needed has been ma</w:t>
      </w:r>
      <w:r w:rsidR="00A80EF5">
        <w:t>de from a consumer perspective. The DTO should pro</w:t>
      </w:r>
      <w:r w:rsidR="00E21F4D">
        <w:t>vide a more detailed and clearer</w:t>
      </w:r>
      <w:r w:rsidR="00A80EF5">
        <w:t xml:space="preserve"> explanation of the </w:t>
      </w:r>
      <w:r w:rsidR="00E21F4D">
        <w:t xml:space="preserve">specific </w:t>
      </w:r>
      <w:r w:rsidR="00A80EF5">
        <w:t xml:space="preserve">consumer benefits of the TDIF. </w:t>
      </w:r>
      <w:r w:rsidR="00E21F4D">
        <w:t xml:space="preserve">A clearer statement of the purposes of the project would also benefit </w:t>
      </w:r>
      <w:r w:rsidR="00E8273E">
        <w:t xml:space="preserve">those who wish to engage with it during </w:t>
      </w:r>
      <w:r w:rsidR="00F52D9F">
        <w:t xml:space="preserve">the </w:t>
      </w:r>
      <w:r w:rsidR="00E8273E">
        <w:t>development</w:t>
      </w:r>
      <w:r w:rsidR="00F52D9F">
        <w:t xml:space="preserve"> phase</w:t>
      </w:r>
      <w:r w:rsidR="00E8273E">
        <w:t xml:space="preserve">. </w:t>
      </w:r>
    </w:p>
    <w:p w:rsidR="00C2304B" w:rsidRDefault="00C2304B" w:rsidP="00703E5E">
      <w:r>
        <w:lastRenderedPageBreak/>
        <w:t>It is also unclear how the scheme is more efficient or beneficial than existing systems and technologies for authenticating identity</w:t>
      </w:r>
      <w:r w:rsidR="00D24DC8">
        <w:t xml:space="preserve"> of individuals, and the organisations they transact with</w:t>
      </w:r>
      <w:r>
        <w:t xml:space="preserve">. To this end, any processes utilised by the TDIF must be no more onerous or costly </w:t>
      </w:r>
      <w:r w:rsidR="008810DF">
        <w:t>than those already in use</w:t>
      </w:r>
      <w:r>
        <w:t xml:space="preserve">. </w:t>
      </w:r>
    </w:p>
    <w:p w:rsidR="00A550FF" w:rsidRPr="00190A81" w:rsidRDefault="00A550FF" w:rsidP="00703E5E">
      <w:r>
        <w:rPr>
          <w:i/>
        </w:rPr>
        <w:t>Consumer privacy</w:t>
      </w:r>
      <w:r w:rsidR="00682D5C">
        <w:rPr>
          <w:i/>
        </w:rPr>
        <w:t xml:space="preserve"> and information security</w:t>
      </w:r>
    </w:p>
    <w:p w:rsidR="00A550FF" w:rsidRDefault="00703E5E" w:rsidP="00703E5E">
      <w:r>
        <w:t xml:space="preserve">ACCAN would like to echo the APF’s concern that a preliminary Privacy Issues Analysis has not taken place. </w:t>
      </w:r>
      <w:r w:rsidR="00E21F4D">
        <w:t xml:space="preserve">In light of this ACCAN supports the APF’s call for the commencement of a multi-phase PIA process. </w:t>
      </w:r>
    </w:p>
    <w:p w:rsidR="00703E5E" w:rsidRDefault="00E21F4D" w:rsidP="00E21F4D">
      <w:r>
        <w:t>The proposed scheme also represents risks for consumers in the form of security breaches</w:t>
      </w:r>
      <w:r w:rsidR="00F21FF0">
        <w:t xml:space="preserve">. </w:t>
      </w:r>
      <w:r>
        <w:t xml:space="preserve"> </w:t>
      </w:r>
      <w:r w:rsidR="00F21FF0">
        <w:t>F</w:t>
      </w:r>
      <w:r>
        <w:t xml:space="preserve">ollowing the attempted </w:t>
      </w:r>
      <w:r w:rsidR="008810DF">
        <w:t>attacks on the ABS’ 2016 Census</w:t>
      </w:r>
      <w:r w:rsidR="00F21FF0">
        <w:t>,</w:t>
      </w:r>
      <w:r>
        <w:t xml:space="preserve"> individuals are likely to be more sensitive to risks to their personal information. The </w:t>
      </w:r>
      <w:r w:rsidR="008810DF">
        <w:t xml:space="preserve">TDIF </w:t>
      </w:r>
      <w:r>
        <w:t>scheme should therefore only operate on an opt-in basis and should remain voluntary</w:t>
      </w:r>
      <w:r w:rsidR="008810DF">
        <w:t xml:space="preserve"> to maintain consumer trust</w:t>
      </w:r>
      <w:r>
        <w:t xml:space="preserve">.  </w:t>
      </w:r>
      <w:r w:rsidR="00C2304B">
        <w:t xml:space="preserve">In addition, comprehensive safeguards against internal and external security breaches must be developed and implemented, and sanctions for security breaches should be developed and enforced. </w:t>
      </w:r>
    </w:p>
    <w:p w:rsidR="00682D5C" w:rsidRPr="00A550FF" w:rsidRDefault="00682D5C" w:rsidP="00E21F4D">
      <w:r>
        <w:t>Consumers must also be able to easily authenticate the identity of organisations and agencies they interact with in order that they do not inadvertently</w:t>
      </w:r>
      <w:r w:rsidR="008810DF">
        <w:t xml:space="preserve"> share information with third party impostors such as </w:t>
      </w:r>
      <w:r>
        <w:t xml:space="preserve">scammers or phishers. </w:t>
      </w:r>
      <w:r w:rsidR="00C2304B">
        <w:t xml:space="preserve">As recommended by the APF in its submission, the scheme must provide warranties and indemnities to that effect. </w:t>
      </w:r>
    </w:p>
    <w:p w:rsidR="00B51EA8" w:rsidRPr="00B51EA8" w:rsidRDefault="00A550FF" w:rsidP="00703E5E">
      <w:pPr>
        <w:rPr>
          <w:i/>
        </w:rPr>
      </w:pPr>
      <w:r>
        <w:rPr>
          <w:i/>
        </w:rPr>
        <w:t>Usability and a</w:t>
      </w:r>
      <w:r w:rsidR="00703E5E">
        <w:rPr>
          <w:i/>
        </w:rPr>
        <w:t xml:space="preserve">ccessibility </w:t>
      </w:r>
    </w:p>
    <w:p w:rsidR="00E344F3" w:rsidRDefault="00730128" w:rsidP="005434FC">
      <w:r w:rsidRPr="00703E5E">
        <w:t xml:space="preserve">In addition to the issues identified and recommendations made </w:t>
      </w:r>
      <w:r w:rsidR="00B51EA8" w:rsidRPr="00703E5E">
        <w:t xml:space="preserve">above and </w:t>
      </w:r>
      <w:r w:rsidRPr="00703E5E">
        <w:t xml:space="preserve">in the APF submission, </w:t>
      </w:r>
      <w:r w:rsidRPr="005434FC">
        <w:t>ACCAN would</w:t>
      </w:r>
      <w:r>
        <w:t xml:space="preserve"> like to </w:t>
      </w:r>
      <w:r w:rsidR="00EB4437">
        <w:t>stress the importance of making the TDIF development process and any eventuating products as transparent and simple as possible. It is important that consumers can easily understand</w:t>
      </w:r>
      <w:r w:rsidR="009933AD">
        <w:t xml:space="preserve"> how the proposal for a TDIF will impact on them</w:t>
      </w:r>
      <w:r w:rsidR="00B51EA8">
        <w:t>,</w:t>
      </w:r>
      <w:r w:rsidR="009933AD">
        <w:t xml:space="preserve"> and any risks</w:t>
      </w:r>
      <w:r w:rsidR="00B51EA8">
        <w:t xml:space="preserve"> associated with it</w:t>
      </w:r>
      <w:r w:rsidR="009933AD">
        <w:t xml:space="preserve">. To this end, information on the TDIF should be communicated in plain English, and any opt-out processes clearly defined, so that consumers are able to give genuinely informed consent. </w:t>
      </w:r>
      <w:r w:rsidR="009A595B">
        <w:t>ACCAN has previously commissioned research that looks into the effects of confusion and information overload on consumer decision-making</w:t>
      </w:r>
      <w:r w:rsidR="00F50374">
        <w:t>.</w:t>
      </w:r>
      <w:r w:rsidR="009A595B">
        <w:rPr>
          <w:rStyle w:val="FootnoteReference"/>
        </w:rPr>
        <w:footnoteReference w:id="1"/>
      </w:r>
      <w:r w:rsidR="00F50374">
        <w:t xml:space="preserve"> Our experience and</w:t>
      </w:r>
      <w:r w:rsidR="00F21FF0">
        <w:t xml:space="preserve"> expertise in this area</w:t>
      </w:r>
      <w:r w:rsidR="00B92101">
        <w:t xml:space="preserve"> </w:t>
      </w:r>
      <w:r w:rsidR="00B131F2">
        <w:t xml:space="preserve">demonstrates </w:t>
      </w:r>
      <w:r w:rsidR="00B92101">
        <w:t>the value of ACCAN’s involvement in consultat</w:t>
      </w:r>
      <w:r w:rsidR="005434FC">
        <w:t xml:space="preserve">ion on the TDIF going forward. </w:t>
      </w:r>
    </w:p>
    <w:p w:rsidR="00E344F3" w:rsidRDefault="00E344F3" w:rsidP="00B92101">
      <w:pPr>
        <w:spacing w:after="0"/>
      </w:pPr>
      <w:r>
        <w:t>Accessibility is an</w:t>
      </w:r>
      <w:r w:rsidR="005434FC">
        <w:t>other important</w:t>
      </w:r>
      <w:r>
        <w:t xml:space="preserve"> issue for many consumers of ICT services. </w:t>
      </w:r>
      <w:r w:rsidR="00B51EA8">
        <w:t>The design of the TDIF should therefore aim to minimise the barriers to using its features and make the TDIF available to all users regardless of financial circumstances, geogr</w:t>
      </w:r>
      <w:bookmarkStart w:id="0" w:name="_GoBack"/>
      <w:bookmarkEnd w:id="0"/>
      <w:r w:rsidR="00B51EA8">
        <w:t xml:space="preserve">aphic location, cultural or linguistic background, disability or technical ability. </w:t>
      </w:r>
    </w:p>
    <w:p w:rsidR="00B92101" w:rsidRDefault="00B92101" w:rsidP="00B92101">
      <w:pPr>
        <w:spacing w:after="0"/>
      </w:pPr>
    </w:p>
    <w:p w:rsidR="00B92101" w:rsidRDefault="00B92101" w:rsidP="00B92101">
      <w:pPr>
        <w:spacing w:after="0"/>
      </w:pPr>
      <w:r>
        <w:lastRenderedPageBreak/>
        <w:t xml:space="preserve">Thank you for taking the time to consider ACCAN’s concerns. We look forward to working with you throughout the rest of the TDIF development process. </w:t>
      </w:r>
    </w:p>
    <w:p w:rsidR="00B92101" w:rsidRDefault="00B92101" w:rsidP="00B92101">
      <w:pPr>
        <w:spacing w:after="0"/>
      </w:pPr>
    </w:p>
    <w:p w:rsidR="00DA13D8" w:rsidRPr="000311D5" w:rsidRDefault="00DA13D8" w:rsidP="00B92101">
      <w:pPr>
        <w:spacing w:after="0"/>
      </w:pPr>
      <w:r>
        <w:rPr>
          <w:rFonts w:eastAsiaTheme="minorHAnsi"/>
        </w:rPr>
        <w:t>Yours sincerely</w:t>
      </w:r>
    </w:p>
    <w:p w:rsidR="00DA13D8" w:rsidRDefault="00DA13D8" w:rsidP="00DA13D8">
      <w:pPr>
        <w:contextualSpacing/>
        <w:rPr>
          <w:rFonts w:eastAsiaTheme="minorHAnsi"/>
        </w:rPr>
      </w:pPr>
    </w:p>
    <w:p w:rsidR="001E4486" w:rsidRDefault="008A6FB5" w:rsidP="00DA13D8">
      <w:pPr>
        <w:contextualSpacing/>
        <w:rPr>
          <w:rFonts w:eastAsiaTheme="minorHAnsi"/>
        </w:rPr>
      </w:pPr>
      <w:r>
        <w:rPr>
          <w:rFonts w:eastAsiaTheme="minorHAnsi"/>
          <w:noProof/>
          <w:lang w:eastAsia="en-AU"/>
        </w:rPr>
        <w:drawing>
          <wp:inline distT="0" distB="0" distL="0" distR="0">
            <wp:extent cx="1798320" cy="321922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 Signa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08" cy="32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FB5" w:rsidRDefault="008A6FB5" w:rsidP="00DA13D8">
      <w:pPr>
        <w:contextualSpacing/>
        <w:rPr>
          <w:rFonts w:eastAsiaTheme="minorHAnsi"/>
        </w:rPr>
      </w:pPr>
    </w:p>
    <w:p w:rsidR="001E4486" w:rsidRDefault="005434FC" w:rsidP="00DA13D8">
      <w:pPr>
        <w:contextualSpacing/>
        <w:rPr>
          <w:rFonts w:eastAsiaTheme="minorHAnsi"/>
        </w:rPr>
      </w:pPr>
      <w:r>
        <w:rPr>
          <w:rFonts w:eastAsiaTheme="minorHAnsi"/>
        </w:rPr>
        <w:t>Jeremy Riddle</w:t>
      </w:r>
    </w:p>
    <w:p w:rsidR="001E4486" w:rsidRDefault="005434FC" w:rsidP="00DA13D8">
      <w:pPr>
        <w:contextualSpacing/>
        <w:rPr>
          <w:rFonts w:eastAsiaTheme="minorHAnsi"/>
        </w:rPr>
      </w:pPr>
      <w:r>
        <w:rPr>
          <w:rFonts w:eastAsiaTheme="minorHAnsi"/>
        </w:rPr>
        <w:t>Policy Officer</w:t>
      </w:r>
    </w:p>
    <w:sectPr w:rsidR="001E4486" w:rsidSect="00B131F2">
      <w:headerReference w:type="default" r:id="rId12"/>
      <w:footerReference w:type="default" r:id="rId13"/>
      <w:type w:val="continuous"/>
      <w:pgSz w:w="11906" w:h="16838" w:code="9"/>
      <w:pgMar w:top="1440" w:right="1440" w:bottom="2127" w:left="1440" w:header="850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79" w:rsidRDefault="00736979" w:rsidP="005820C9">
      <w:pPr>
        <w:spacing w:line="240" w:lineRule="auto"/>
      </w:pPr>
      <w:r>
        <w:separator/>
      </w:r>
    </w:p>
    <w:p w:rsidR="00736979" w:rsidRDefault="00736979"/>
  </w:endnote>
  <w:endnote w:type="continuationSeparator" w:id="0">
    <w:p w:rsidR="00736979" w:rsidRDefault="00736979" w:rsidP="005820C9">
      <w:pPr>
        <w:spacing w:line="240" w:lineRule="auto"/>
      </w:pPr>
      <w:r>
        <w:continuationSeparator/>
      </w:r>
    </w:p>
    <w:p w:rsidR="00736979" w:rsidRDefault="00736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5C" w:rsidRDefault="00682D5C" w:rsidP="00002D94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A23C6DF" wp14:editId="39912C42">
              <wp:simplePos x="0" y="0"/>
              <wp:positionH relativeFrom="column">
                <wp:posOffset>-363830</wp:posOffset>
              </wp:positionH>
              <wp:positionV relativeFrom="paragraph">
                <wp:posOffset>-73190</wp:posOffset>
              </wp:positionV>
              <wp:extent cx="6971664" cy="1324082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324082"/>
                        <a:chOff x="-49543" y="-26356"/>
                        <a:chExt cx="6971664" cy="124266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9543" y="-26356"/>
                          <a:ext cx="6971664" cy="1242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D5C" w:rsidRPr="00002D94" w:rsidRDefault="00682D5C" w:rsidP="00DA13D8">
                            <w:pPr>
                              <w:spacing w:after="0"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Australian Communications Consumer Action Network (ACCAN)</w:t>
                            </w:r>
                          </w:p>
                          <w:p w:rsidR="00682D5C" w:rsidRPr="00002D94" w:rsidRDefault="00682D5C" w:rsidP="00DA13D8">
                            <w:pPr>
                              <w:spacing w:after="0" w:line="240" w:lineRule="auto"/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  <w:t>Australia’s peak telecommunications consumer organisation</w:t>
                            </w:r>
                          </w:p>
                          <w:p w:rsidR="00682D5C" w:rsidRPr="00002D94" w:rsidRDefault="00682D5C" w:rsidP="00DA13D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sz w:val="20"/>
                                <w:szCs w:val="20"/>
                              </w:rPr>
                              <w:t>Suite 4.02, 55 Mountain St, Ultimo NSW 2007</w:t>
                            </w:r>
                          </w:p>
                          <w:p w:rsidR="00682D5C" w:rsidRPr="00002D94" w:rsidRDefault="00682D5C" w:rsidP="00DA13D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sz w:val="20"/>
                                <w:szCs w:val="20"/>
                              </w:rPr>
                              <w:t>Tel: (02) 9288 4000 | TTY: (02) 9281 5322 | Fax: (02) 9288 4019</w:t>
                            </w:r>
                          </w:p>
                          <w:p w:rsidR="00682D5C" w:rsidRPr="00002D94" w:rsidRDefault="00682D5C" w:rsidP="00DA13D8">
                            <w:pPr>
                              <w:spacing w:after="0"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www.accan.org.au | info@accan.org.au | twitter: @ACCAN_AU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8.65pt;margin-top:-5.75pt;width:548.95pt;height:104.25pt;z-index:-251657216;mso-width-relative:margin;mso-height-relative:margin" coordorigin="-495,-263" coordsize="69716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495;top:-263;width:69716;height:1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682D5C" w:rsidRPr="00002D94" w:rsidRDefault="00682D5C" w:rsidP="00DA13D8">
                      <w:pPr>
                        <w:spacing w:after="0"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Australian Communications Consumer Action Network (ACCAN)</w:t>
                      </w:r>
                    </w:p>
                    <w:p w:rsidR="00682D5C" w:rsidRPr="00002D94" w:rsidRDefault="00682D5C" w:rsidP="00DA13D8">
                      <w:pPr>
                        <w:spacing w:after="0" w:line="240" w:lineRule="auto"/>
                        <w:rPr>
                          <w:i/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i/>
                          <w:color w:val="23B0E6"/>
                          <w:sz w:val="20"/>
                          <w:szCs w:val="20"/>
                        </w:rPr>
                        <w:t>Australia’s peak telecommunications consumer organisation</w:t>
                      </w:r>
                    </w:p>
                    <w:p w:rsidR="00682D5C" w:rsidRPr="00002D94" w:rsidRDefault="00682D5C" w:rsidP="00DA13D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02D94">
                        <w:rPr>
                          <w:sz w:val="20"/>
                          <w:szCs w:val="20"/>
                        </w:rPr>
                        <w:t>Suite 4.02, 55 Mountain St, Ultimo NSW 2007</w:t>
                      </w:r>
                    </w:p>
                    <w:p w:rsidR="00682D5C" w:rsidRPr="00002D94" w:rsidRDefault="00682D5C" w:rsidP="00DA13D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02D94">
                        <w:rPr>
                          <w:sz w:val="20"/>
                          <w:szCs w:val="20"/>
                        </w:rPr>
                        <w:t>Tel: (02) 9288 4000 | TTY: (02) 9281 5322 | Fax: (02) 9288 4019</w:t>
                      </w:r>
                    </w:p>
                    <w:p w:rsidR="00682D5C" w:rsidRPr="00002D94" w:rsidRDefault="00682D5C" w:rsidP="00DA13D8">
                      <w:pPr>
                        <w:spacing w:after="0"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www.accan.org.au | info@accan.org.au | twitter: @ACCAN_AU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2chsEAAADaAAAADwAAAGRycy9kb3ducmV2LnhtbERPS2rDMBDdF3oHMYXuGjmhmOBaCU3A&#10;paumcXOAqTX+YGtkLDmxe/ooUMhqeLzvpNvJdOJMg2ssK1guIhDEhdUNVwpOP9nLGoTzyBo7y6Rg&#10;JgfbzeNDiom2Fz7SOfeVCCHsElRQe98nUrqiJoNuYXviwJV2MOgDHCqpB7yEcNPJVRTF0mDDoaHG&#10;nvY1FW0+GgUH2Y5/r8U8lr+ZNx+nr138LY9KPT9N728gPE3+Lv53f+owH26v3K7c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nZyGwQAAANoAAAAPAAAAAAAAAAAAAAAA&#10;AKECAABkcnMvZG93bnJldi54bWxQSwUGAAAAAAQABAD5AAAAjwMAAAAA&#10;" strokecolor="#23b0e6" strokeweight="3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5C" w:rsidRPr="00E05115" w:rsidRDefault="00682D5C" w:rsidP="00C4251E">
    <w:pPr>
      <w:spacing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F50374">
      <w:rPr>
        <w:noProof/>
      </w:rPr>
      <w:t>3</w:t>
    </w:r>
    <w:r w:rsidRPr="00C425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79" w:rsidRDefault="00736979" w:rsidP="005820C9">
      <w:pPr>
        <w:spacing w:line="240" w:lineRule="auto"/>
      </w:pPr>
      <w:r>
        <w:separator/>
      </w:r>
    </w:p>
    <w:p w:rsidR="00736979" w:rsidRDefault="00736979"/>
  </w:footnote>
  <w:footnote w:type="continuationSeparator" w:id="0">
    <w:p w:rsidR="00736979" w:rsidRDefault="00736979" w:rsidP="005820C9">
      <w:pPr>
        <w:spacing w:line="240" w:lineRule="auto"/>
      </w:pPr>
      <w:r>
        <w:continuationSeparator/>
      </w:r>
    </w:p>
    <w:p w:rsidR="00736979" w:rsidRDefault="00736979"/>
  </w:footnote>
  <w:footnote w:id="1">
    <w:p w:rsidR="00682D5C" w:rsidRPr="009A595B" w:rsidRDefault="00682D5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P Harrison, L </w:t>
      </w:r>
      <w:proofErr w:type="spellStart"/>
      <w:r>
        <w:t>McQuilken</w:t>
      </w:r>
      <w:proofErr w:type="spellEnd"/>
      <w:r>
        <w:t xml:space="preserve">, N Robertson, ‘Seeking Straight Answers: Consumer Decision-Making in Telecommunications, </w:t>
      </w:r>
      <w:r w:rsidRPr="009A595B">
        <w:t>https://accan.org.au/files/Reports/Seeking%20Straight%20Answers%20Report.pdf</w:t>
      </w:r>
      <w:r>
        <w:t xml:space="preserve"> a</w:t>
      </w:r>
      <w:r>
        <w:rPr>
          <w:lang w:val="en-AU"/>
        </w:rPr>
        <w:t>t p 38.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5C" w:rsidRDefault="00682D5C" w:rsidP="00DD7C1C">
    <w:pPr>
      <w:pStyle w:val="Header"/>
      <w:tabs>
        <w:tab w:val="clear" w:pos="4513"/>
        <w:tab w:val="clear" w:pos="9026"/>
      </w:tabs>
      <w:ind w:right="-1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3195EDA6" wp14:editId="5FCAC0B6">
          <wp:simplePos x="0" y="0"/>
          <wp:positionH relativeFrom="column">
            <wp:posOffset>4785812</wp:posOffset>
          </wp:positionH>
          <wp:positionV relativeFrom="paragraph">
            <wp:posOffset>117807</wp:posOffset>
          </wp:positionV>
          <wp:extent cx="1630800" cy="756000"/>
          <wp:effectExtent l="0" t="0" r="762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5C" w:rsidRPr="00B131F2" w:rsidRDefault="00682D5C" w:rsidP="00B131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B1FCA"/>
    <w:multiLevelType w:val="hybridMultilevel"/>
    <w:tmpl w:val="1EC83FAA"/>
    <w:lvl w:ilvl="0" w:tplc="8A9E6F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458CC"/>
    <w:multiLevelType w:val="hybridMultilevel"/>
    <w:tmpl w:val="C6DA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A7"/>
    <w:rsid w:val="00002D94"/>
    <w:rsid w:val="00017DA7"/>
    <w:rsid w:val="00027253"/>
    <w:rsid w:val="000311D5"/>
    <w:rsid w:val="00032FCF"/>
    <w:rsid w:val="000341FF"/>
    <w:rsid w:val="000416FD"/>
    <w:rsid w:val="00071D63"/>
    <w:rsid w:val="00084A5B"/>
    <w:rsid w:val="000F0265"/>
    <w:rsid w:val="00113E56"/>
    <w:rsid w:val="00137959"/>
    <w:rsid w:val="001435F0"/>
    <w:rsid w:val="001627E8"/>
    <w:rsid w:val="00190A81"/>
    <w:rsid w:val="001C28E7"/>
    <w:rsid w:val="001D7467"/>
    <w:rsid w:val="001E4486"/>
    <w:rsid w:val="00204847"/>
    <w:rsid w:val="002214CB"/>
    <w:rsid w:val="00234042"/>
    <w:rsid w:val="00271B7D"/>
    <w:rsid w:val="00292477"/>
    <w:rsid w:val="002A53F2"/>
    <w:rsid w:val="002F1B4F"/>
    <w:rsid w:val="00302D4E"/>
    <w:rsid w:val="003913E5"/>
    <w:rsid w:val="0039210B"/>
    <w:rsid w:val="003A3D95"/>
    <w:rsid w:val="003A7416"/>
    <w:rsid w:val="003B1499"/>
    <w:rsid w:val="003E6503"/>
    <w:rsid w:val="00401889"/>
    <w:rsid w:val="004552EA"/>
    <w:rsid w:val="00472C7E"/>
    <w:rsid w:val="004850E4"/>
    <w:rsid w:val="00487912"/>
    <w:rsid w:val="00487F33"/>
    <w:rsid w:val="004A01EB"/>
    <w:rsid w:val="004B5F63"/>
    <w:rsid w:val="004C3886"/>
    <w:rsid w:val="004D21B0"/>
    <w:rsid w:val="004E4AC9"/>
    <w:rsid w:val="004F0656"/>
    <w:rsid w:val="005434FC"/>
    <w:rsid w:val="00557145"/>
    <w:rsid w:val="005820C9"/>
    <w:rsid w:val="005A673E"/>
    <w:rsid w:val="005D325B"/>
    <w:rsid w:val="005D7576"/>
    <w:rsid w:val="00625C06"/>
    <w:rsid w:val="006349F4"/>
    <w:rsid w:val="00667969"/>
    <w:rsid w:val="006812C0"/>
    <w:rsid w:val="00682D5C"/>
    <w:rsid w:val="006C1C8F"/>
    <w:rsid w:val="00703E5E"/>
    <w:rsid w:val="00714ABD"/>
    <w:rsid w:val="00730128"/>
    <w:rsid w:val="00736979"/>
    <w:rsid w:val="007506AE"/>
    <w:rsid w:val="0079294D"/>
    <w:rsid w:val="007A0722"/>
    <w:rsid w:val="007A3E1A"/>
    <w:rsid w:val="007A5924"/>
    <w:rsid w:val="007C38CC"/>
    <w:rsid w:val="007D3F16"/>
    <w:rsid w:val="00826CBC"/>
    <w:rsid w:val="008452B9"/>
    <w:rsid w:val="00850EC6"/>
    <w:rsid w:val="00874727"/>
    <w:rsid w:val="008810DF"/>
    <w:rsid w:val="008A19E7"/>
    <w:rsid w:val="008A324A"/>
    <w:rsid w:val="008A6FB5"/>
    <w:rsid w:val="008F3F22"/>
    <w:rsid w:val="008F7E90"/>
    <w:rsid w:val="00923994"/>
    <w:rsid w:val="009933AD"/>
    <w:rsid w:val="009A227B"/>
    <w:rsid w:val="009A595B"/>
    <w:rsid w:val="009A6467"/>
    <w:rsid w:val="009E2239"/>
    <w:rsid w:val="009F30DC"/>
    <w:rsid w:val="00A20D5D"/>
    <w:rsid w:val="00A4447D"/>
    <w:rsid w:val="00A550FF"/>
    <w:rsid w:val="00A80EF5"/>
    <w:rsid w:val="00AA686C"/>
    <w:rsid w:val="00AA6EDB"/>
    <w:rsid w:val="00AB3725"/>
    <w:rsid w:val="00AB470F"/>
    <w:rsid w:val="00AE2840"/>
    <w:rsid w:val="00B131F2"/>
    <w:rsid w:val="00B14363"/>
    <w:rsid w:val="00B16917"/>
    <w:rsid w:val="00B4140A"/>
    <w:rsid w:val="00B418A0"/>
    <w:rsid w:val="00B51EA8"/>
    <w:rsid w:val="00B672A5"/>
    <w:rsid w:val="00B70784"/>
    <w:rsid w:val="00B83906"/>
    <w:rsid w:val="00B87233"/>
    <w:rsid w:val="00B92101"/>
    <w:rsid w:val="00B94449"/>
    <w:rsid w:val="00BA54B9"/>
    <w:rsid w:val="00BB14E2"/>
    <w:rsid w:val="00BB2C4A"/>
    <w:rsid w:val="00BB79BE"/>
    <w:rsid w:val="00BE203B"/>
    <w:rsid w:val="00C015CD"/>
    <w:rsid w:val="00C0404B"/>
    <w:rsid w:val="00C2304B"/>
    <w:rsid w:val="00C32DD1"/>
    <w:rsid w:val="00C4251E"/>
    <w:rsid w:val="00C47812"/>
    <w:rsid w:val="00C613FC"/>
    <w:rsid w:val="00C674EE"/>
    <w:rsid w:val="00C81105"/>
    <w:rsid w:val="00CA5F2F"/>
    <w:rsid w:val="00CF5B31"/>
    <w:rsid w:val="00D04ABA"/>
    <w:rsid w:val="00D06605"/>
    <w:rsid w:val="00D0766F"/>
    <w:rsid w:val="00D24DC8"/>
    <w:rsid w:val="00D30E34"/>
    <w:rsid w:val="00D3636E"/>
    <w:rsid w:val="00D66D95"/>
    <w:rsid w:val="00D8792B"/>
    <w:rsid w:val="00DA13D8"/>
    <w:rsid w:val="00DB23CA"/>
    <w:rsid w:val="00DB5683"/>
    <w:rsid w:val="00DD7C1C"/>
    <w:rsid w:val="00DF7384"/>
    <w:rsid w:val="00E05115"/>
    <w:rsid w:val="00E212B4"/>
    <w:rsid w:val="00E21F4D"/>
    <w:rsid w:val="00E344F3"/>
    <w:rsid w:val="00E54047"/>
    <w:rsid w:val="00E81ECD"/>
    <w:rsid w:val="00E8273E"/>
    <w:rsid w:val="00E82CE1"/>
    <w:rsid w:val="00E97BFA"/>
    <w:rsid w:val="00EB4437"/>
    <w:rsid w:val="00F21FF0"/>
    <w:rsid w:val="00F4146B"/>
    <w:rsid w:val="00F50374"/>
    <w:rsid w:val="00F50ABB"/>
    <w:rsid w:val="00F52D9F"/>
    <w:rsid w:val="00F61950"/>
    <w:rsid w:val="00F72080"/>
    <w:rsid w:val="00F76853"/>
    <w:rsid w:val="00F860D4"/>
    <w:rsid w:val="00F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D8"/>
    <w:pPr>
      <w:spacing w:after="20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3D8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aps/>
      <w:sz w:val="44"/>
      <w:szCs w:val="28"/>
      <w:lang w:val="en-GB"/>
    </w:rPr>
  </w:style>
  <w:style w:type="paragraph" w:styleId="Heading2">
    <w:name w:val="heading 2"/>
    <w:basedOn w:val="Normal"/>
    <w:next w:val="Normal"/>
    <w:link w:val="Heading2Char"/>
    <w:rsid w:val="008F7E90"/>
    <w:pPr>
      <w:keepNext/>
      <w:spacing w:after="120" w:line="240" w:lineRule="auto"/>
      <w:outlineLvl w:val="1"/>
    </w:pPr>
    <w:rPr>
      <w:rFonts w:eastAsia="Times New Roman" w:cs="Times New Roman"/>
      <w:b/>
      <w:bCs/>
      <w:iCs/>
      <w:sz w:val="36"/>
      <w:szCs w:val="24"/>
      <w:lang w:val="en-US"/>
    </w:rPr>
  </w:style>
  <w:style w:type="paragraph" w:styleId="Heading3">
    <w:name w:val="heading 3"/>
    <w:basedOn w:val="Normal"/>
    <w:next w:val="Normal"/>
    <w:link w:val="Heading3Char"/>
    <w:rsid w:val="008F7E90"/>
    <w:pPr>
      <w:keepNext/>
      <w:spacing w:after="0" w:line="240" w:lineRule="auto"/>
      <w:outlineLvl w:val="2"/>
    </w:pPr>
    <w:rPr>
      <w:rFonts w:eastAsia="Times New Roman" w:cs="Times New Roman"/>
      <w:b/>
      <w:bCs/>
      <w:iCs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7E90"/>
    <w:pPr>
      <w:keepNext/>
      <w:keepLines/>
      <w:spacing w:before="120" w:after="0" w:line="240" w:lineRule="auto"/>
      <w:outlineLvl w:val="3"/>
    </w:pPr>
    <w:rPr>
      <w:rFonts w:eastAsiaTheme="majorEastAsia" w:cstheme="majorBidi"/>
      <w:bCs/>
      <w:iCs/>
      <w:sz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7E90"/>
    <w:pPr>
      <w:keepNext/>
      <w:keepLines/>
      <w:spacing w:before="200" w:after="0" w:line="240" w:lineRule="auto"/>
      <w:outlineLvl w:val="4"/>
    </w:pPr>
    <w:rPr>
      <w:rFonts w:eastAsiaTheme="majorEastAsia" w:cstheme="majorBidi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7E90"/>
    <w:pPr>
      <w:keepNext/>
      <w:keepLines/>
      <w:spacing w:before="200" w:after="0" w:line="240" w:lineRule="auto"/>
      <w:outlineLvl w:val="5"/>
    </w:pPr>
    <w:rPr>
      <w:rFonts w:eastAsiaTheme="majorEastAsia" w:cstheme="majorBid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3D8"/>
    <w:rPr>
      <w:rFonts w:eastAsiaTheme="majorEastAsia" w:cstheme="majorBidi"/>
      <w:b/>
      <w:bCs/>
      <w:caps/>
      <w:sz w:val="4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8F7E90"/>
    <w:rPr>
      <w:rFonts w:eastAsia="Times New Roman" w:cs="Times New Roman"/>
      <w:b/>
      <w:bCs/>
      <w:i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F7E90"/>
    <w:rPr>
      <w:rFonts w:eastAsia="Times New Roman" w:cs="Times New Roman"/>
      <w:b/>
      <w:bCs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F7E90"/>
    <w:rPr>
      <w:rFonts w:eastAsiaTheme="majorEastAsia" w:cstheme="majorBidi"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7E90"/>
    <w:rPr>
      <w:rFonts w:eastAsiaTheme="majorEastAsia" w:cstheme="majorBidi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7E90"/>
    <w:rPr>
      <w:rFonts w:eastAsiaTheme="majorEastAsia" w:cstheme="majorBidi"/>
      <w:i/>
      <w:iCs/>
      <w:lang w:val="en-GB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 w:line="240" w:lineRule="auto"/>
    </w:pPr>
    <w:rPr>
      <w:rFonts w:ascii="Tahoma" w:eastAsia="Times New Roman" w:hAnsi="Tahoma" w:cs="Times New Roman"/>
      <w:sz w:val="20"/>
      <w:szCs w:val="24"/>
      <w:lang w:val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 w:after="0" w:line="240" w:lineRule="auto"/>
    </w:pPr>
    <w:rPr>
      <w:rFonts w:ascii="Tahoma" w:eastAsia="Times New Roman" w:hAnsi="Tahoma" w:cs="Times New Roman"/>
      <w:b/>
      <w:sz w:val="20"/>
      <w:szCs w:val="24"/>
      <w:lang w:val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 w:after="0" w:line="240" w:lineRule="auto"/>
    </w:pPr>
    <w:rPr>
      <w:rFonts w:ascii="Tahoma" w:eastAsia="Times New Roman" w:hAnsi="Tahoma" w:cs="Times New Roman"/>
      <w:sz w:val="20"/>
      <w:szCs w:val="24"/>
      <w:lang w:val="en-US"/>
    </w:rPr>
  </w:style>
  <w:style w:type="paragraph" w:customStyle="1" w:styleId="Thankyou">
    <w:name w:val="Thankyou"/>
    <w:basedOn w:val="Normal"/>
    <w:rsid w:val="008F7E90"/>
    <w:pPr>
      <w:keepNext/>
      <w:spacing w:before="240" w:after="0" w:line="240" w:lineRule="auto"/>
      <w:jc w:val="center"/>
    </w:pPr>
    <w:rPr>
      <w:rFonts w:ascii="Tahoma" w:eastAsia="Times New Roman" w:hAnsi="Tahoma" w:cs="Times New Roman"/>
      <w:sz w:val="20"/>
      <w:szCs w:val="24"/>
      <w:lang w:val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 w:line="240" w:lineRule="auto"/>
    </w:pPr>
    <w:rPr>
      <w:rFonts w:eastAsiaTheme="minorHAnsi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 w:line="240" w:lineRule="auto"/>
      <w:ind w:left="220"/>
    </w:pPr>
    <w:rPr>
      <w:rFonts w:eastAsiaTheme="minorHAnsi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 w:line="240" w:lineRule="auto"/>
      <w:ind w:left="440"/>
    </w:pPr>
    <w:rPr>
      <w:rFonts w:eastAsiaTheme="minorHAnsi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 w:line="240" w:lineRule="auto"/>
      <w:ind w:left="660"/>
    </w:pPr>
    <w:rPr>
      <w:rFonts w:eastAsiaTheme="minorHAnsi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8F7E90"/>
    <w:pPr>
      <w:spacing w:after="0" w:line="240" w:lineRule="auto"/>
    </w:pPr>
    <w:rPr>
      <w:rFonts w:eastAsiaTheme="minorHAnsi"/>
      <w:b/>
      <w:bCs/>
      <w:color w:val="4F81BD" w:themeColor="accent1"/>
      <w:sz w:val="18"/>
      <w:szCs w:val="18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rsid w:val="008F7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rsid w:val="008F7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">
    <w:name w:val="Body Text"/>
    <w:basedOn w:val="Normal"/>
    <w:link w:val="BodyTextChar"/>
    <w:rsid w:val="008F7E9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8F7E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E90"/>
    <w:pPr>
      <w:spacing w:before="140" w:after="14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8F7E90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3D8"/>
    <w:pPr>
      <w:spacing w:line="276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rsid w:val="00084A5B"/>
    <w:rPr>
      <w:rFonts w:ascii="Arial" w:eastAsia="Calibri" w:hAnsi="Arial" w:cs="Times New Roman"/>
      <w:sz w:val="24"/>
    </w:rPr>
  </w:style>
  <w:style w:type="paragraph" w:customStyle="1" w:styleId="Submissionbodytext">
    <w:name w:val="Submission body text"/>
    <w:basedOn w:val="Normal"/>
    <w:rsid w:val="00084A5B"/>
    <w:pPr>
      <w:spacing w:after="0"/>
    </w:pPr>
    <w:rPr>
      <w:rFonts w:ascii="Arial" w:eastAsia="Calibri" w:hAnsi="Arial" w:cs="Arial"/>
      <w:color w:val="000000"/>
    </w:rPr>
  </w:style>
  <w:style w:type="character" w:styleId="IntenseEmphasis">
    <w:name w:val="Intense Emphasis"/>
    <w:basedOn w:val="DefaultParagraphFont"/>
    <w:uiPriority w:val="21"/>
    <w:rsid w:val="00BB79BE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rsid w:val="00DA13D8"/>
    <w:pPr>
      <w:numPr>
        <w:ilvl w:val="1"/>
      </w:numPr>
      <w:spacing w:after="0"/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DA13D8"/>
    <w:rPr>
      <w:rFonts w:eastAsiaTheme="majorEastAsia" w:cstheme="majorBidi"/>
      <w:i/>
      <w:iCs/>
      <w:color w:val="4F81BD" w:themeColor="accent1"/>
      <w:spacing w:val="15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D8"/>
    <w:pPr>
      <w:spacing w:after="20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3D8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aps/>
      <w:sz w:val="44"/>
      <w:szCs w:val="28"/>
      <w:lang w:val="en-GB"/>
    </w:rPr>
  </w:style>
  <w:style w:type="paragraph" w:styleId="Heading2">
    <w:name w:val="heading 2"/>
    <w:basedOn w:val="Normal"/>
    <w:next w:val="Normal"/>
    <w:link w:val="Heading2Char"/>
    <w:rsid w:val="008F7E90"/>
    <w:pPr>
      <w:keepNext/>
      <w:spacing w:after="120" w:line="240" w:lineRule="auto"/>
      <w:outlineLvl w:val="1"/>
    </w:pPr>
    <w:rPr>
      <w:rFonts w:eastAsia="Times New Roman" w:cs="Times New Roman"/>
      <w:b/>
      <w:bCs/>
      <w:iCs/>
      <w:sz w:val="36"/>
      <w:szCs w:val="24"/>
      <w:lang w:val="en-US"/>
    </w:rPr>
  </w:style>
  <w:style w:type="paragraph" w:styleId="Heading3">
    <w:name w:val="heading 3"/>
    <w:basedOn w:val="Normal"/>
    <w:next w:val="Normal"/>
    <w:link w:val="Heading3Char"/>
    <w:rsid w:val="008F7E90"/>
    <w:pPr>
      <w:keepNext/>
      <w:spacing w:after="0" w:line="240" w:lineRule="auto"/>
      <w:outlineLvl w:val="2"/>
    </w:pPr>
    <w:rPr>
      <w:rFonts w:eastAsia="Times New Roman" w:cs="Times New Roman"/>
      <w:b/>
      <w:bCs/>
      <w:iCs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7E90"/>
    <w:pPr>
      <w:keepNext/>
      <w:keepLines/>
      <w:spacing w:before="120" w:after="0" w:line="240" w:lineRule="auto"/>
      <w:outlineLvl w:val="3"/>
    </w:pPr>
    <w:rPr>
      <w:rFonts w:eastAsiaTheme="majorEastAsia" w:cstheme="majorBidi"/>
      <w:bCs/>
      <w:iCs/>
      <w:sz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7E90"/>
    <w:pPr>
      <w:keepNext/>
      <w:keepLines/>
      <w:spacing w:before="200" w:after="0" w:line="240" w:lineRule="auto"/>
      <w:outlineLvl w:val="4"/>
    </w:pPr>
    <w:rPr>
      <w:rFonts w:eastAsiaTheme="majorEastAsia" w:cstheme="majorBidi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7E90"/>
    <w:pPr>
      <w:keepNext/>
      <w:keepLines/>
      <w:spacing w:before="200" w:after="0" w:line="240" w:lineRule="auto"/>
      <w:outlineLvl w:val="5"/>
    </w:pPr>
    <w:rPr>
      <w:rFonts w:eastAsiaTheme="majorEastAsia" w:cstheme="majorBid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3D8"/>
    <w:rPr>
      <w:rFonts w:eastAsiaTheme="majorEastAsia" w:cstheme="majorBidi"/>
      <w:b/>
      <w:bCs/>
      <w:caps/>
      <w:sz w:val="4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8F7E90"/>
    <w:rPr>
      <w:rFonts w:eastAsia="Times New Roman" w:cs="Times New Roman"/>
      <w:b/>
      <w:bCs/>
      <w:i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F7E90"/>
    <w:rPr>
      <w:rFonts w:eastAsia="Times New Roman" w:cs="Times New Roman"/>
      <w:b/>
      <w:bCs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F7E90"/>
    <w:rPr>
      <w:rFonts w:eastAsiaTheme="majorEastAsia" w:cstheme="majorBidi"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7E90"/>
    <w:rPr>
      <w:rFonts w:eastAsiaTheme="majorEastAsia" w:cstheme="majorBidi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7E90"/>
    <w:rPr>
      <w:rFonts w:eastAsiaTheme="majorEastAsia" w:cstheme="majorBidi"/>
      <w:i/>
      <w:iCs/>
      <w:lang w:val="en-GB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 w:line="240" w:lineRule="auto"/>
    </w:pPr>
    <w:rPr>
      <w:rFonts w:ascii="Tahoma" w:eastAsia="Times New Roman" w:hAnsi="Tahoma" w:cs="Times New Roman"/>
      <w:sz w:val="20"/>
      <w:szCs w:val="24"/>
      <w:lang w:val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 w:after="0" w:line="240" w:lineRule="auto"/>
    </w:pPr>
    <w:rPr>
      <w:rFonts w:ascii="Tahoma" w:eastAsia="Times New Roman" w:hAnsi="Tahoma" w:cs="Times New Roman"/>
      <w:b/>
      <w:sz w:val="20"/>
      <w:szCs w:val="24"/>
      <w:lang w:val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 w:after="0" w:line="240" w:lineRule="auto"/>
    </w:pPr>
    <w:rPr>
      <w:rFonts w:ascii="Tahoma" w:eastAsia="Times New Roman" w:hAnsi="Tahoma" w:cs="Times New Roman"/>
      <w:sz w:val="20"/>
      <w:szCs w:val="24"/>
      <w:lang w:val="en-US"/>
    </w:rPr>
  </w:style>
  <w:style w:type="paragraph" w:customStyle="1" w:styleId="Thankyou">
    <w:name w:val="Thankyou"/>
    <w:basedOn w:val="Normal"/>
    <w:rsid w:val="008F7E90"/>
    <w:pPr>
      <w:keepNext/>
      <w:spacing w:before="240" w:after="0" w:line="240" w:lineRule="auto"/>
      <w:jc w:val="center"/>
    </w:pPr>
    <w:rPr>
      <w:rFonts w:ascii="Tahoma" w:eastAsia="Times New Roman" w:hAnsi="Tahoma" w:cs="Times New Roman"/>
      <w:sz w:val="20"/>
      <w:szCs w:val="24"/>
      <w:lang w:val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 w:line="240" w:lineRule="auto"/>
    </w:pPr>
    <w:rPr>
      <w:rFonts w:eastAsiaTheme="minorHAnsi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 w:line="240" w:lineRule="auto"/>
      <w:ind w:left="220"/>
    </w:pPr>
    <w:rPr>
      <w:rFonts w:eastAsiaTheme="minorHAnsi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 w:line="240" w:lineRule="auto"/>
      <w:ind w:left="440"/>
    </w:pPr>
    <w:rPr>
      <w:rFonts w:eastAsiaTheme="minorHAnsi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 w:line="240" w:lineRule="auto"/>
      <w:ind w:left="660"/>
    </w:pPr>
    <w:rPr>
      <w:rFonts w:eastAsiaTheme="minorHAnsi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8F7E90"/>
    <w:pPr>
      <w:spacing w:after="0" w:line="240" w:lineRule="auto"/>
    </w:pPr>
    <w:rPr>
      <w:rFonts w:eastAsiaTheme="minorHAnsi"/>
      <w:b/>
      <w:bCs/>
      <w:color w:val="4F81BD" w:themeColor="accent1"/>
      <w:sz w:val="18"/>
      <w:szCs w:val="18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rsid w:val="008F7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rsid w:val="008F7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">
    <w:name w:val="Body Text"/>
    <w:basedOn w:val="Normal"/>
    <w:link w:val="BodyTextChar"/>
    <w:rsid w:val="008F7E9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8F7E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E90"/>
    <w:pPr>
      <w:spacing w:before="140" w:after="14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8F7E90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3D8"/>
    <w:pPr>
      <w:spacing w:line="276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rsid w:val="00084A5B"/>
    <w:rPr>
      <w:rFonts w:ascii="Arial" w:eastAsia="Calibri" w:hAnsi="Arial" w:cs="Times New Roman"/>
      <w:sz w:val="24"/>
    </w:rPr>
  </w:style>
  <w:style w:type="paragraph" w:customStyle="1" w:styleId="Submissionbodytext">
    <w:name w:val="Submission body text"/>
    <w:basedOn w:val="Normal"/>
    <w:rsid w:val="00084A5B"/>
    <w:pPr>
      <w:spacing w:after="0"/>
    </w:pPr>
    <w:rPr>
      <w:rFonts w:ascii="Arial" w:eastAsia="Calibri" w:hAnsi="Arial" w:cs="Arial"/>
      <w:color w:val="000000"/>
    </w:rPr>
  </w:style>
  <w:style w:type="character" w:styleId="IntenseEmphasis">
    <w:name w:val="Intense Emphasis"/>
    <w:basedOn w:val="DefaultParagraphFont"/>
    <w:uiPriority w:val="21"/>
    <w:rsid w:val="00BB79BE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rsid w:val="00DA13D8"/>
    <w:pPr>
      <w:numPr>
        <w:ilvl w:val="1"/>
      </w:numPr>
      <w:spacing w:after="0"/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DA13D8"/>
    <w:rPr>
      <w:rFonts w:eastAsiaTheme="majorEastAsia" w:cstheme="majorBidi"/>
      <w:i/>
      <w:iCs/>
      <w:color w:val="4F81BD" w:themeColor="accent1"/>
      <w:spacing w:val="15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&amp;%20Originals\Templates%202015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A094-E1BC-4AEA-8098-38D7AC65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3</TotalTime>
  <Pages>3</Pages>
  <Words>747</Words>
  <Characters>4260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Riddle</dc:creator>
  <cp:lastModifiedBy>Jeremy Riddle</cp:lastModifiedBy>
  <cp:revision>2</cp:revision>
  <cp:lastPrinted>2014-03-18T05:00:00Z</cp:lastPrinted>
  <dcterms:created xsi:type="dcterms:W3CDTF">2016-08-23T06:34:00Z</dcterms:created>
  <dcterms:modified xsi:type="dcterms:W3CDTF">2016-08-23T06:34:00Z</dcterms:modified>
</cp:coreProperties>
</file>