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CE972" w14:textId="77777777" w:rsidR="00C5300D" w:rsidRPr="00881F3D" w:rsidRDefault="00C5300D" w:rsidP="00C5300D">
      <w:pPr>
        <w:pStyle w:val="Letterhead1"/>
        <w:jc w:val="center"/>
      </w:pPr>
      <w:bookmarkStart w:id="0" w:name="_Hlk95835868"/>
    </w:p>
    <w:p w14:paraId="22D486B1" w14:textId="77777777" w:rsidR="00C5300D" w:rsidRPr="00881F3D" w:rsidRDefault="00C5300D" w:rsidP="00C5300D">
      <w:pPr>
        <w:tabs>
          <w:tab w:val="left" w:pos="5070"/>
        </w:tabs>
        <w:rPr>
          <w:rFonts w:ascii="Gotham" w:hAnsi="Gotham"/>
          <w:b/>
          <w:bCs/>
        </w:rPr>
      </w:pPr>
      <w:r w:rsidRPr="00881F3D">
        <w:rPr>
          <w:rFonts w:ascii="Gotham" w:hAnsi="Gotham"/>
          <w:b/>
          <w:bCs/>
        </w:rPr>
        <w:tab/>
      </w:r>
    </w:p>
    <w:p w14:paraId="4E400AB1" w14:textId="77777777" w:rsidR="00C5300D" w:rsidRPr="00881F3D" w:rsidRDefault="00C5300D" w:rsidP="00C5300D">
      <w:pPr>
        <w:tabs>
          <w:tab w:val="left" w:pos="3855"/>
        </w:tabs>
        <w:rPr>
          <w:rFonts w:ascii="Gotham" w:hAnsi="Gotham"/>
          <w:b/>
          <w:bCs/>
        </w:rPr>
      </w:pPr>
    </w:p>
    <w:p w14:paraId="09E712B4" w14:textId="77777777" w:rsidR="00C5300D" w:rsidRPr="00881F3D" w:rsidRDefault="00C5300D" w:rsidP="00C5300D">
      <w:pPr>
        <w:tabs>
          <w:tab w:val="left" w:pos="3855"/>
        </w:tabs>
        <w:rPr>
          <w:rFonts w:ascii="Gotham" w:hAnsi="Gotham"/>
          <w:b/>
          <w:bCs/>
        </w:rPr>
      </w:pPr>
    </w:p>
    <w:p w14:paraId="4DE9A31E" w14:textId="77777777" w:rsidR="00C5300D" w:rsidRPr="00881F3D" w:rsidRDefault="00C5300D" w:rsidP="00C5300D">
      <w:pPr>
        <w:tabs>
          <w:tab w:val="left" w:pos="3855"/>
        </w:tabs>
        <w:rPr>
          <w:rFonts w:ascii="Gotham" w:hAnsi="Gotham"/>
          <w:b/>
          <w:bCs/>
        </w:rPr>
        <w:sectPr w:rsidR="00C5300D" w:rsidRPr="00881F3D" w:rsidSect="002C7985">
          <w:headerReference w:type="even" r:id="rId11"/>
          <w:headerReference w:type="default" r:id="rId12"/>
          <w:footerReference w:type="default" r:id="rId13"/>
          <w:footerReference w:type="first" r:id="rId14"/>
          <w:pgSz w:w="11906" w:h="16838"/>
          <w:pgMar w:top="1418" w:right="1440" w:bottom="709" w:left="1440" w:header="454" w:footer="227" w:gutter="0"/>
          <w:cols w:space="708"/>
          <w:docGrid w:linePitch="360"/>
        </w:sectPr>
      </w:pPr>
    </w:p>
    <w:p w14:paraId="17238224" w14:textId="77777777" w:rsidR="00C5300D" w:rsidRPr="00881F3D" w:rsidRDefault="00C5300D" w:rsidP="00C5300D">
      <w:pPr>
        <w:tabs>
          <w:tab w:val="left" w:pos="3855"/>
        </w:tabs>
        <w:rPr>
          <w:rFonts w:ascii="Gotham" w:hAnsi="Gotham"/>
          <w:b/>
          <w:bCs/>
        </w:rPr>
      </w:pPr>
    </w:p>
    <w:p w14:paraId="01F46E2F" w14:textId="49C1CF5A" w:rsidR="00C5300D" w:rsidRDefault="004D27C5" w:rsidP="00C5300D">
      <w:pPr>
        <w:tabs>
          <w:tab w:val="left" w:pos="3855"/>
        </w:tabs>
        <w:spacing w:after="120"/>
        <w:rPr>
          <w:rFonts w:ascii="Calibri" w:hAnsi="Calibri" w:cstheme="minorHAnsi"/>
          <w:b/>
          <w:color w:val="FFFFFF" w:themeColor="background1"/>
          <w:sz w:val="48"/>
          <w:szCs w:val="48"/>
        </w:rPr>
      </w:pPr>
      <w:r w:rsidRPr="004D27C5">
        <w:rPr>
          <w:rFonts w:ascii="Calibri" w:hAnsi="Calibri" w:cstheme="minorHAnsi"/>
          <w:b/>
          <w:color w:val="FFFFFF" w:themeColor="background1"/>
          <w:sz w:val="48"/>
          <w:szCs w:val="48"/>
        </w:rPr>
        <w:t>Proposed amendments to the</w:t>
      </w:r>
      <w:r>
        <w:rPr>
          <w:rFonts w:ascii="Calibri" w:hAnsi="Calibri" w:cstheme="minorHAnsi"/>
          <w:b/>
          <w:color w:val="FFFFFF" w:themeColor="background1"/>
          <w:sz w:val="48"/>
          <w:szCs w:val="48"/>
        </w:rPr>
        <w:t xml:space="preserve"> </w:t>
      </w:r>
      <w:r w:rsidR="00B16C58" w:rsidRPr="00881F3D">
        <w:rPr>
          <w:rFonts w:ascii="Calibri" w:hAnsi="Calibri" w:cstheme="minorHAnsi"/>
          <w:b/>
          <w:color w:val="FFFFFF" w:themeColor="background1"/>
          <w:sz w:val="48"/>
          <w:szCs w:val="48"/>
        </w:rPr>
        <w:t>Telecommunications (Consumer Complaints Handling) Industry Standard 2018</w:t>
      </w:r>
    </w:p>
    <w:p w14:paraId="0CBD85C7" w14:textId="77777777" w:rsidR="004D27C5" w:rsidRPr="00881F3D" w:rsidRDefault="004D27C5" w:rsidP="00C5300D">
      <w:pPr>
        <w:tabs>
          <w:tab w:val="left" w:pos="3855"/>
        </w:tabs>
        <w:spacing w:after="120"/>
        <w:rPr>
          <w:rFonts w:ascii="Gotham" w:hAnsi="Gotham"/>
          <w:b/>
          <w:bCs/>
        </w:rPr>
      </w:pPr>
    </w:p>
    <w:p w14:paraId="6CA2D96D" w14:textId="5902EEFF" w:rsidR="00C5300D" w:rsidRPr="00881F3D" w:rsidRDefault="00AD5A8C" w:rsidP="008168A5">
      <w:pPr>
        <w:pStyle w:val="DocDate"/>
      </w:pPr>
      <w:r>
        <w:t xml:space="preserve">14 </w:t>
      </w:r>
      <w:r w:rsidR="00B16C58" w:rsidRPr="00881F3D">
        <w:t>March</w:t>
      </w:r>
      <w:r w:rsidR="00C5300D" w:rsidRPr="00881F3D">
        <w:t xml:space="preserve"> </w:t>
      </w:r>
      <w:r w:rsidR="00B16C58" w:rsidRPr="00881F3D">
        <w:t>2025</w:t>
      </w:r>
    </w:p>
    <w:bookmarkEnd w:id="0"/>
    <w:p w14:paraId="3E7C0EC7" w14:textId="77777777" w:rsidR="00C5300D" w:rsidRPr="00881F3D" w:rsidRDefault="00C5300D" w:rsidP="00C5300D">
      <w:pPr>
        <w:tabs>
          <w:tab w:val="left" w:pos="3855"/>
        </w:tabs>
        <w:spacing w:after="120"/>
        <w:rPr>
          <w:rFonts w:ascii="Gotham" w:hAnsi="Gotham"/>
          <w:b/>
          <w:bCs/>
        </w:rPr>
      </w:pPr>
    </w:p>
    <w:p w14:paraId="384FBC97" w14:textId="77777777" w:rsidR="00C5300D" w:rsidRPr="00881F3D" w:rsidRDefault="00C5300D" w:rsidP="00330111">
      <w:pPr>
        <w:pStyle w:val="Heading1"/>
        <w:tabs>
          <w:tab w:val="right" w:pos="9026"/>
        </w:tabs>
      </w:pPr>
      <w:bookmarkStart w:id="1" w:name="_Toc192843001"/>
      <w:r w:rsidRPr="00881F3D">
        <w:t>Recommendations</w:t>
      </w:r>
      <w:bookmarkEnd w:id="1"/>
      <w:r w:rsidR="007406FE" w:rsidRPr="00881F3D">
        <w:tab/>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155E35" w:rsidRPr="00881F3D" w14:paraId="39504F68" w14:textId="77777777" w:rsidTr="75E4B528">
        <w:trPr>
          <w:trHeight w:val="1493"/>
        </w:trPr>
        <w:tc>
          <w:tcPr>
            <w:tcW w:w="9016" w:type="dxa"/>
            <w:tcBorders>
              <w:top w:val="single" w:sz="36" w:space="0" w:color="B3E8FA" w:themeColor="accent1" w:themeTint="66"/>
              <w:left w:val="nil"/>
              <w:bottom w:val="nil"/>
              <w:right w:val="nil"/>
            </w:tcBorders>
            <w:shd w:val="clear" w:color="auto" w:fill="B3E8FA" w:themeFill="accent1" w:themeFillTint="66"/>
          </w:tcPr>
          <w:p w14:paraId="6602AD97" w14:textId="78D1634A" w:rsidR="00155E35" w:rsidRPr="00881F3D" w:rsidRDefault="00155E35" w:rsidP="0042517F">
            <w:pPr>
              <w:pStyle w:val="Titlepagerecs"/>
              <w:shd w:val="clear" w:color="auto" w:fill="B3E8FA" w:themeFill="accent1" w:themeFillTint="66"/>
              <w:spacing w:line="360" w:lineRule="auto"/>
              <w:rPr>
                <w:b/>
                <w:bCs/>
              </w:rPr>
            </w:pPr>
            <w:r w:rsidRPr="00881F3D">
              <w:rPr>
                <w:b/>
                <w:bCs/>
              </w:rPr>
              <w:t>This Submission recommends</w:t>
            </w:r>
            <w:r w:rsidR="00336073" w:rsidRPr="00881F3D">
              <w:rPr>
                <w:b/>
                <w:bCs/>
              </w:rPr>
              <w:t xml:space="preserve"> the </w:t>
            </w:r>
            <w:r w:rsidR="009D6651">
              <w:rPr>
                <w:b/>
                <w:bCs/>
              </w:rPr>
              <w:t>A</w:t>
            </w:r>
            <w:r w:rsidR="00AD5A8C">
              <w:rPr>
                <w:b/>
                <w:bCs/>
              </w:rPr>
              <w:t>ustralian Communications and Media Authority (</w:t>
            </w:r>
            <w:r w:rsidR="009D6651">
              <w:rPr>
                <w:b/>
                <w:bCs/>
              </w:rPr>
              <w:t>ACMA</w:t>
            </w:r>
            <w:r w:rsidR="00AD5A8C">
              <w:rPr>
                <w:b/>
                <w:bCs/>
              </w:rPr>
              <w:t>)</w:t>
            </w:r>
            <w:r w:rsidRPr="00881F3D">
              <w:rPr>
                <w:b/>
                <w:bCs/>
              </w:rPr>
              <w:t>:</w:t>
            </w:r>
          </w:p>
          <w:p w14:paraId="0FCA77AA" w14:textId="4463F9B8" w:rsidR="00155E35" w:rsidRPr="009B0424" w:rsidRDefault="00336073" w:rsidP="002473B3">
            <w:pPr>
              <w:pStyle w:val="ListParagraph"/>
              <w:numPr>
                <w:ilvl w:val="0"/>
                <w:numId w:val="4"/>
              </w:numPr>
              <w:spacing w:line="360" w:lineRule="auto"/>
            </w:pPr>
            <w:r w:rsidRPr="009B0424">
              <w:t>Amend the definition of complaint</w:t>
            </w:r>
            <w:r w:rsidR="00C00D80" w:rsidRPr="009B0424">
              <w:t>, urgent complaint, and urgent network outage complaint</w:t>
            </w:r>
            <w:r w:rsidR="005272AB" w:rsidRPr="009B0424">
              <w:t xml:space="preserve"> to </w:t>
            </w:r>
            <w:r w:rsidR="00E7695A" w:rsidRPr="009B0424">
              <w:t>meet community expectations</w:t>
            </w:r>
            <w:r w:rsidR="00AD5A8C">
              <w:t>.</w:t>
            </w:r>
          </w:p>
          <w:p w14:paraId="625F80C9" w14:textId="32C668EE" w:rsidR="002130E4" w:rsidRPr="009B0424" w:rsidRDefault="002130E4" w:rsidP="0068321D">
            <w:pPr>
              <w:pStyle w:val="ListParagraph"/>
              <w:numPr>
                <w:ilvl w:val="0"/>
                <w:numId w:val="4"/>
              </w:numPr>
              <w:spacing w:line="360" w:lineRule="auto"/>
            </w:pPr>
            <w:r w:rsidRPr="009B0424">
              <w:t>Include greater consideration of consumer vulnerability by introducing a definition</w:t>
            </w:r>
            <w:r w:rsidR="001D6E77">
              <w:t xml:space="preserve"> of vulnerability</w:t>
            </w:r>
            <w:r w:rsidR="00CE11CC" w:rsidRPr="009B0424">
              <w:t xml:space="preserve">, obligations for carriage service providers to consider vulnerability when prioritising </w:t>
            </w:r>
            <w:r w:rsidR="00205B97" w:rsidRPr="009B0424">
              <w:t>complaints and</w:t>
            </w:r>
            <w:r w:rsidR="000A3F05">
              <w:t xml:space="preserve"> recogni</w:t>
            </w:r>
            <w:r w:rsidR="00254C39">
              <w:t>tion of</w:t>
            </w:r>
            <w:r w:rsidR="000A3F05">
              <w:t xml:space="preserve"> the inherent v</w:t>
            </w:r>
            <w:r w:rsidR="0068321D">
              <w:t>ulnerability of consumers experiencing a service outage</w:t>
            </w:r>
            <w:r w:rsidR="00AD5A8C">
              <w:t>.</w:t>
            </w:r>
          </w:p>
          <w:p w14:paraId="655D6742" w14:textId="442F9598" w:rsidR="00155E35" w:rsidRPr="009B0424" w:rsidRDefault="0055186F" w:rsidP="006945DE">
            <w:pPr>
              <w:pStyle w:val="ListParagraph"/>
              <w:numPr>
                <w:ilvl w:val="0"/>
                <w:numId w:val="4"/>
              </w:numPr>
              <w:spacing w:line="360" w:lineRule="auto"/>
            </w:pPr>
            <w:r>
              <w:t xml:space="preserve">Include outages caused by </w:t>
            </w:r>
            <w:r w:rsidR="00336073" w:rsidRPr="009B0424">
              <w:t xml:space="preserve">natural disasters </w:t>
            </w:r>
            <w:r>
              <w:t>in the</w:t>
            </w:r>
            <w:r w:rsidR="00336073" w:rsidRPr="009B0424">
              <w:t xml:space="preserve"> definition of network outage complaint</w:t>
            </w:r>
            <w:r w:rsidR="00AD5A8C">
              <w:t>.</w:t>
            </w:r>
          </w:p>
          <w:p w14:paraId="0D02D33F" w14:textId="31555C3D" w:rsidR="002F03E5" w:rsidRDefault="002F03E5" w:rsidP="009B0424">
            <w:pPr>
              <w:pStyle w:val="ListParagraph"/>
              <w:numPr>
                <w:ilvl w:val="0"/>
                <w:numId w:val="4"/>
              </w:numPr>
              <w:spacing w:line="360" w:lineRule="auto"/>
            </w:pPr>
            <w:r>
              <w:t xml:space="preserve">Regarding remedies and resolutions, place an obligation on </w:t>
            </w:r>
            <w:r w:rsidR="00F4772C">
              <w:t xml:space="preserve">carriage service </w:t>
            </w:r>
            <w:r w:rsidR="008272A0">
              <w:t>providers</w:t>
            </w:r>
            <w:r>
              <w:t xml:space="preserve"> to return the consumer to the state they were in prior to the complaint</w:t>
            </w:r>
            <w:r w:rsidR="009D50C1">
              <w:t xml:space="preserve"> to the extent that is reasonably practicable</w:t>
            </w:r>
            <w:r w:rsidR="00AD5A8C">
              <w:t>.</w:t>
            </w:r>
          </w:p>
          <w:p w14:paraId="648D080D" w14:textId="7A103DF3" w:rsidR="0090667B" w:rsidRDefault="0090667B" w:rsidP="0090667B">
            <w:pPr>
              <w:pStyle w:val="ListParagraph"/>
              <w:numPr>
                <w:ilvl w:val="0"/>
                <w:numId w:val="4"/>
              </w:numPr>
              <w:spacing w:line="360" w:lineRule="auto"/>
            </w:pPr>
            <w:r w:rsidRPr="009D3CED">
              <w:t>Further reduce the response times outlined in Part 3 and 3A</w:t>
            </w:r>
            <w:r w:rsidR="00AD5A8C">
              <w:t>.</w:t>
            </w:r>
          </w:p>
          <w:p w14:paraId="149B1C2E" w14:textId="2136FCA9" w:rsidR="00732E62" w:rsidRDefault="00732E62" w:rsidP="0090667B">
            <w:pPr>
              <w:pStyle w:val="ListParagraph"/>
              <w:numPr>
                <w:ilvl w:val="0"/>
                <w:numId w:val="4"/>
              </w:numPr>
              <w:spacing w:line="360" w:lineRule="auto"/>
            </w:pPr>
            <w:r>
              <w:t>Require CSPs to seek consent before closing a complaint or network outage complaint</w:t>
            </w:r>
            <w:r w:rsidR="008C5553">
              <w:t>.</w:t>
            </w:r>
          </w:p>
          <w:p w14:paraId="47F69393" w14:textId="6844604A" w:rsidR="00FC4ED2" w:rsidRDefault="00AD0509" w:rsidP="009B0424">
            <w:pPr>
              <w:pStyle w:val="ListParagraph"/>
              <w:numPr>
                <w:ilvl w:val="0"/>
                <w:numId w:val="4"/>
              </w:numPr>
              <w:spacing w:line="360" w:lineRule="auto"/>
            </w:pPr>
            <w:r w:rsidRPr="00AD0509">
              <w:t>Enable consumers to achieve complete resolution of all network outage-related issues through a single complaint</w:t>
            </w:r>
            <w:r>
              <w:t>.</w:t>
            </w:r>
          </w:p>
          <w:p w14:paraId="22035B9C" w14:textId="2FE723A1" w:rsidR="00D35981" w:rsidRPr="009D3CED" w:rsidRDefault="00D35981" w:rsidP="009B0424">
            <w:pPr>
              <w:pStyle w:val="ListParagraph"/>
              <w:numPr>
                <w:ilvl w:val="0"/>
                <w:numId w:val="4"/>
              </w:numPr>
              <w:spacing w:line="360" w:lineRule="auto"/>
            </w:pPr>
            <w:r>
              <w:t xml:space="preserve">Introduce </w:t>
            </w:r>
            <w:r w:rsidR="00970454">
              <w:t>greater</w:t>
            </w:r>
            <w:r>
              <w:t xml:space="preserve"> minimum requirements for </w:t>
            </w:r>
            <w:r w:rsidR="009D3CED" w:rsidRPr="009D3CED">
              <w:t>complaints handling and network outage complaints handling processes</w:t>
            </w:r>
            <w:r w:rsidR="008214A8">
              <w:t>.</w:t>
            </w:r>
          </w:p>
          <w:p w14:paraId="532177BB" w14:textId="7B37260C" w:rsidR="009B0424" w:rsidRPr="009D3CED" w:rsidRDefault="00F6695C" w:rsidP="006945DE">
            <w:pPr>
              <w:pStyle w:val="ListParagraph"/>
              <w:numPr>
                <w:ilvl w:val="0"/>
                <w:numId w:val="4"/>
              </w:numPr>
              <w:spacing w:line="360" w:lineRule="auto"/>
            </w:pPr>
            <w:r>
              <w:t>Enable</w:t>
            </w:r>
            <w:r w:rsidR="009D3CED" w:rsidRPr="009D3CED">
              <w:t xml:space="preserve"> complaints to be made by or on behalf of a class of consumers</w:t>
            </w:r>
            <w:r w:rsidR="008214A8">
              <w:t>.</w:t>
            </w:r>
          </w:p>
          <w:p w14:paraId="570363F8" w14:textId="6CE0CB10" w:rsidR="005D00F3" w:rsidRDefault="005D00F3" w:rsidP="006945DE">
            <w:pPr>
              <w:pStyle w:val="ListParagraph"/>
              <w:numPr>
                <w:ilvl w:val="0"/>
                <w:numId w:val="4"/>
              </w:numPr>
              <w:spacing w:line="360" w:lineRule="auto"/>
            </w:pPr>
            <w:r>
              <w:lastRenderedPageBreak/>
              <w:t>Include obligations that require CSPs to report breaches or non-compliance with obligations and timeframes, including systemic issues, on an annual basis to the ACMA</w:t>
            </w:r>
            <w:r w:rsidR="008214A8">
              <w:t>.</w:t>
            </w:r>
          </w:p>
          <w:p w14:paraId="7803431A" w14:textId="2D9F9AAC" w:rsidR="004403E6" w:rsidRDefault="00C817A1" w:rsidP="006945DE">
            <w:pPr>
              <w:pStyle w:val="ListParagraph"/>
              <w:numPr>
                <w:ilvl w:val="0"/>
                <w:numId w:val="4"/>
              </w:numPr>
              <w:spacing w:line="360" w:lineRule="auto"/>
            </w:pPr>
            <w:r>
              <w:t xml:space="preserve">Introduce training requirements </w:t>
            </w:r>
            <w:r w:rsidR="009E7835">
              <w:t>for complaints handling personnel</w:t>
            </w:r>
            <w:r w:rsidR="008214A8">
              <w:t>.</w:t>
            </w:r>
          </w:p>
          <w:p w14:paraId="69AF2CAA" w14:textId="0743CEFE" w:rsidR="00831434" w:rsidRDefault="009D3CED" w:rsidP="006945DE">
            <w:pPr>
              <w:pStyle w:val="ListParagraph"/>
              <w:numPr>
                <w:ilvl w:val="0"/>
                <w:numId w:val="4"/>
              </w:numPr>
              <w:spacing w:line="360" w:lineRule="auto"/>
            </w:pPr>
            <w:r>
              <w:t>Clarify the role of the Telecommunications Industry Ombudsman</w:t>
            </w:r>
            <w:r w:rsidR="002D0683">
              <w:t>.</w:t>
            </w:r>
          </w:p>
          <w:p w14:paraId="4B4F3926" w14:textId="05C6892D" w:rsidR="00155E35" w:rsidRPr="00881F3D" w:rsidRDefault="00831434" w:rsidP="004403E6">
            <w:pPr>
              <w:pStyle w:val="ListParagraph"/>
              <w:numPr>
                <w:ilvl w:val="0"/>
                <w:numId w:val="4"/>
              </w:numPr>
              <w:spacing w:line="360" w:lineRule="auto"/>
            </w:pPr>
            <w:r>
              <w:t xml:space="preserve">Differentiate a provider’s complaints handling </w:t>
            </w:r>
            <w:r w:rsidR="00793CA6">
              <w:t xml:space="preserve">policy from a </w:t>
            </w:r>
            <w:r w:rsidR="0042517F">
              <w:t>complaint</w:t>
            </w:r>
            <w:r w:rsidR="00793CA6">
              <w:t xml:space="preserve"> handling process</w:t>
            </w:r>
            <w:r w:rsidR="008214A8">
              <w:t>.</w:t>
            </w:r>
          </w:p>
        </w:tc>
      </w:tr>
    </w:tbl>
    <w:p w14:paraId="59031223" w14:textId="77777777" w:rsidR="00155E35" w:rsidRPr="00881F3D" w:rsidRDefault="00155E35" w:rsidP="00C5300D"/>
    <w:p w14:paraId="65DB9BE2" w14:textId="77777777" w:rsidR="00C5300D" w:rsidRPr="00881F3D" w:rsidRDefault="00C5300D" w:rsidP="008168A5">
      <w:pPr>
        <w:pStyle w:val="Heading1"/>
      </w:pPr>
      <w:bookmarkStart w:id="2" w:name="_Toc192843002"/>
      <w:r w:rsidRPr="00881F3D">
        <w:t>About this submission</w:t>
      </w:r>
      <w:bookmarkEnd w:id="2"/>
    </w:p>
    <w:p w14:paraId="2DC13419" w14:textId="76B3DDE8" w:rsidR="00C5300D" w:rsidRPr="00881F3D" w:rsidRDefault="00C5300D" w:rsidP="00153642">
      <w:r w:rsidRPr="00881F3D">
        <w:t>The Australian Communications Consumer Action Network (</w:t>
      </w:r>
      <w:r w:rsidRPr="00881F3D">
        <w:rPr>
          <w:b/>
          <w:bCs/>
        </w:rPr>
        <w:t>ACCAN</w:t>
      </w:r>
      <w:r w:rsidRPr="00881F3D">
        <w:t xml:space="preserve">) is pleased to provide this submission </w:t>
      </w:r>
      <w:r w:rsidR="00D10DED" w:rsidRPr="00881F3D">
        <w:t xml:space="preserve">and attached commentary </w:t>
      </w:r>
      <w:r w:rsidRPr="00881F3D">
        <w:t xml:space="preserve">to </w:t>
      </w:r>
      <w:r w:rsidR="00C176A0" w:rsidRPr="00881F3D">
        <w:t xml:space="preserve">the </w:t>
      </w:r>
      <w:r w:rsidR="00212D06">
        <w:t>ACMA</w:t>
      </w:r>
      <w:r w:rsidR="00C176A0" w:rsidRPr="00881F3D">
        <w:t xml:space="preserve"> </w:t>
      </w:r>
      <w:r w:rsidR="008C015B" w:rsidRPr="00881F3D">
        <w:t>regarding the</w:t>
      </w:r>
      <w:r w:rsidR="00153642" w:rsidRPr="00153642">
        <w:t xml:space="preserve"> </w:t>
      </w:r>
      <w:r w:rsidR="00153642">
        <w:t xml:space="preserve">Proposed amendments to the </w:t>
      </w:r>
      <w:r w:rsidR="00153642" w:rsidRPr="00B73E65">
        <w:rPr>
          <w:i/>
          <w:iCs/>
        </w:rPr>
        <w:t>Telecommunications (Consumer Complaints Handling) Industry Standard</w:t>
      </w:r>
      <w:r w:rsidR="00B73E65">
        <w:t xml:space="preserve"> </w:t>
      </w:r>
      <w:r w:rsidR="00B73E65" w:rsidRPr="00B73E65">
        <w:rPr>
          <w:i/>
          <w:iCs/>
        </w:rPr>
        <w:t>2018</w:t>
      </w:r>
      <w:r w:rsidR="00B73E65">
        <w:t xml:space="preserve"> (</w:t>
      </w:r>
      <w:r w:rsidR="00B73E65" w:rsidRPr="00B73E65">
        <w:rPr>
          <w:b/>
          <w:bCs/>
        </w:rPr>
        <w:t>CHS</w:t>
      </w:r>
      <w:r w:rsidR="00B73E65">
        <w:t xml:space="preserve">) </w:t>
      </w:r>
      <w:r w:rsidR="00B36C51">
        <w:t>C</w:t>
      </w:r>
      <w:r w:rsidR="00153642">
        <w:t xml:space="preserve">onsultation </w:t>
      </w:r>
      <w:r w:rsidR="00B36C51">
        <w:t>P</w:t>
      </w:r>
      <w:r w:rsidR="00153642">
        <w:t>aper</w:t>
      </w:r>
      <w:r w:rsidR="00B73E65">
        <w:t xml:space="preserve">. </w:t>
      </w:r>
      <w:r w:rsidR="00A50DB4" w:rsidRPr="00881F3D">
        <w:t>Consumer complaints are</w:t>
      </w:r>
      <w:r w:rsidR="00326AE2" w:rsidRPr="00881F3D">
        <w:t xml:space="preserve"> a</w:t>
      </w:r>
      <w:r w:rsidR="00A50DB4" w:rsidRPr="00881F3D">
        <w:t xml:space="preserve"> critical</w:t>
      </w:r>
      <w:r w:rsidR="00326AE2" w:rsidRPr="00881F3D">
        <w:t xml:space="preserve"> mechanism</w:t>
      </w:r>
      <w:r w:rsidR="00A50DB4" w:rsidRPr="00881F3D">
        <w:t xml:space="preserve"> to </w:t>
      </w:r>
      <w:r w:rsidR="00326AE2" w:rsidRPr="00881F3D">
        <w:t xml:space="preserve">ensure telecommunications services are meeting the needs of consumers. </w:t>
      </w:r>
      <w:r w:rsidR="00EA602D" w:rsidRPr="00881F3D">
        <w:t xml:space="preserve">ACCAN </w:t>
      </w:r>
      <w:r w:rsidR="00F46171" w:rsidRPr="00881F3D">
        <w:t xml:space="preserve">encourages the </w:t>
      </w:r>
      <w:r w:rsidR="00EA602D" w:rsidRPr="00881F3D">
        <w:t>develop</w:t>
      </w:r>
      <w:r w:rsidR="00F46171" w:rsidRPr="00881F3D">
        <w:t>ment of</w:t>
      </w:r>
      <w:r w:rsidR="00EA602D" w:rsidRPr="00881F3D">
        <w:t xml:space="preserve"> comprehensive </w:t>
      </w:r>
      <w:r w:rsidR="00F46171" w:rsidRPr="00881F3D">
        <w:t>complaint protections</w:t>
      </w:r>
      <w:r w:rsidR="00EA602D" w:rsidRPr="00881F3D">
        <w:t xml:space="preserve"> that </w:t>
      </w:r>
      <w:r w:rsidR="00270ECF" w:rsidRPr="00881F3D">
        <w:t>prioritise positive consumer outcomes</w:t>
      </w:r>
      <w:r w:rsidR="00F46171" w:rsidRPr="00881F3D">
        <w:t>.</w:t>
      </w:r>
      <w:r w:rsidR="00DC40D4">
        <w:t xml:space="preserve"> </w:t>
      </w:r>
      <w:r w:rsidR="002314B3">
        <w:t>This</w:t>
      </w:r>
      <w:r w:rsidR="00DC40D4" w:rsidRPr="00DC40D4">
        <w:t xml:space="preserve"> submission </w:t>
      </w:r>
      <w:r w:rsidR="00AD59D9">
        <w:t xml:space="preserve">is endorsed by </w:t>
      </w:r>
      <w:r w:rsidR="00DC40D4" w:rsidRPr="00DC40D4">
        <w:t>Consumer Action Law Centre (</w:t>
      </w:r>
      <w:r w:rsidR="00DC40D4" w:rsidRPr="00A62F99">
        <w:rPr>
          <w:b/>
          <w:bCs/>
        </w:rPr>
        <w:t>CALC</w:t>
      </w:r>
      <w:r w:rsidR="00DC40D4" w:rsidRPr="00DC40D4">
        <w:t>)</w:t>
      </w:r>
      <w:r w:rsidR="00001C29">
        <w:t>.</w:t>
      </w:r>
      <w:r w:rsidRPr="00881F3D">
        <w:br w:type="page"/>
      </w:r>
    </w:p>
    <w:bookmarkStart w:id="3" w:name="_Hlk188535094" w:displacedByCustomXml="next"/>
    <w:sdt>
      <w:sdtPr>
        <w:rPr>
          <w:rFonts w:eastAsiaTheme="minorEastAsia" w:cstheme="minorBidi"/>
          <w:b w:val="0"/>
          <w:color w:val="auto"/>
          <w:sz w:val="22"/>
          <w:szCs w:val="22"/>
          <w:lang w:val="en-AU" w:eastAsia="en-AU"/>
        </w:rPr>
        <w:id w:val="-1348175451"/>
        <w:docPartObj>
          <w:docPartGallery w:val="Table of Contents"/>
          <w:docPartUnique/>
        </w:docPartObj>
      </w:sdtPr>
      <w:sdtEndPr/>
      <w:sdtContent>
        <w:p w14:paraId="67F87653" w14:textId="77777777" w:rsidR="00C5300D" w:rsidRPr="00881F3D" w:rsidRDefault="00C5300D" w:rsidP="00C5300D">
          <w:pPr>
            <w:pStyle w:val="TOCHeading"/>
            <w:rPr>
              <w:lang w:val="en-AU"/>
            </w:rPr>
          </w:pPr>
          <w:r w:rsidRPr="00881F3D">
            <w:rPr>
              <w:lang w:val="en-AU"/>
            </w:rPr>
            <w:t>Contents</w:t>
          </w:r>
        </w:p>
        <w:p w14:paraId="229D0106" w14:textId="5370BA4A" w:rsidR="005D01C7" w:rsidRDefault="00C5300D">
          <w:pPr>
            <w:pStyle w:val="TOC1"/>
            <w:tabs>
              <w:tab w:val="right" w:leader="dot" w:pos="9016"/>
            </w:tabs>
            <w:rPr>
              <w:noProof/>
              <w:kern w:val="2"/>
              <w:sz w:val="24"/>
              <w:szCs w:val="24"/>
              <w14:ligatures w14:val="standardContextual"/>
            </w:rPr>
          </w:pPr>
          <w:r w:rsidRPr="00881F3D">
            <w:fldChar w:fldCharType="begin"/>
          </w:r>
          <w:r w:rsidRPr="00881F3D">
            <w:instrText xml:space="preserve"> TOC \o "1-3" \h \z \u </w:instrText>
          </w:r>
          <w:r w:rsidRPr="00881F3D">
            <w:fldChar w:fldCharType="separate"/>
          </w:r>
          <w:hyperlink w:anchor="_Toc192843001" w:history="1">
            <w:r w:rsidR="005D01C7" w:rsidRPr="00740280">
              <w:rPr>
                <w:rStyle w:val="Hyperlink"/>
                <w:noProof/>
              </w:rPr>
              <w:t>Recommendations</w:t>
            </w:r>
            <w:r w:rsidR="005D01C7">
              <w:rPr>
                <w:noProof/>
                <w:webHidden/>
              </w:rPr>
              <w:tab/>
            </w:r>
            <w:r w:rsidR="005D01C7">
              <w:rPr>
                <w:noProof/>
                <w:webHidden/>
              </w:rPr>
              <w:fldChar w:fldCharType="begin"/>
            </w:r>
            <w:r w:rsidR="005D01C7">
              <w:rPr>
                <w:noProof/>
                <w:webHidden/>
              </w:rPr>
              <w:instrText xml:space="preserve"> PAGEREF _Toc192843001 \h </w:instrText>
            </w:r>
            <w:r w:rsidR="005D01C7">
              <w:rPr>
                <w:noProof/>
                <w:webHidden/>
              </w:rPr>
            </w:r>
            <w:r w:rsidR="005D01C7">
              <w:rPr>
                <w:noProof/>
                <w:webHidden/>
              </w:rPr>
              <w:fldChar w:fldCharType="separate"/>
            </w:r>
            <w:r w:rsidR="005D01C7">
              <w:rPr>
                <w:noProof/>
                <w:webHidden/>
              </w:rPr>
              <w:t>1</w:t>
            </w:r>
            <w:r w:rsidR="005D01C7">
              <w:rPr>
                <w:noProof/>
                <w:webHidden/>
              </w:rPr>
              <w:fldChar w:fldCharType="end"/>
            </w:r>
          </w:hyperlink>
        </w:p>
        <w:p w14:paraId="7C3CFDB2" w14:textId="523375F3" w:rsidR="005D01C7" w:rsidRDefault="005D01C7">
          <w:pPr>
            <w:pStyle w:val="TOC1"/>
            <w:tabs>
              <w:tab w:val="right" w:leader="dot" w:pos="9016"/>
            </w:tabs>
            <w:rPr>
              <w:noProof/>
              <w:kern w:val="2"/>
              <w:sz w:val="24"/>
              <w:szCs w:val="24"/>
              <w14:ligatures w14:val="standardContextual"/>
            </w:rPr>
          </w:pPr>
          <w:hyperlink w:anchor="_Toc192843002" w:history="1">
            <w:r w:rsidRPr="00740280">
              <w:rPr>
                <w:rStyle w:val="Hyperlink"/>
                <w:noProof/>
              </w:rPr>
              <w:t>About this submission</w:t>
            </w:r>
            <w:r>
              <w:rPr>
                <w:noProof/>
                <w:webHidden/>
              </w:rPr>
              <w:tab/>
            </w:r>
            <w:r>
              <w:rPr>
                <w:noProof/>
                <w:webHidden/>
              </w:rPr>
              <w:fldChar w:fldCharType="begin"/>
            </w:r>
            <w:r>
              <w:rPr>
                <w:noProof/>
                <w:webHidden/>
              </w:rPr>
              <w:instrText xml:space="preserve"> PAGEREF _Toc192843002 \h </w:instrText>
            </w:r>
            <w:r>
              <w:rPr>
                <w:noProof/>
                <w:webHidden/>
              </w:rPr>
            </w:r>
            <w:r>
              <w:rPr>
                <w:noProof/>
                <w:webHidden/>
              </w:rPr>
              <w:fldChar w:fldCharType="separate"/>
            </w:r>
            <w:r>
              <w:rPr>
                <w:noProof/>
                <w:webHidden/>
              </w:rPr>
              <w:t>2</w:t>
            </w:r>
            <w:r>
              <w:rPr>
                <w:noProof/>
                <w:webHidden/>
              </w:rPr>
              <w:fldChar w:fldCharType="end"/>
            </w:r>
          </w:hyperlink>
        </w:p>
        <w:p w14:paraId="4ADD908C" w14:textId="71DD3E70" w:rsidR="005D01C7" w:rsidRDefault="005D01C7">
          <w:pPr>
            <w:pStyle w:val="TOC1"/>
            <w:tabs>
              <w:tab w:val="right" w:leader="dot" w:pos="9016"/>
            </w:tabs>
            <w:rPr>
              <w:noProof/>
              <w:kern w:val="2"/>
              <w:sz w:val="24"/>
              <w:szCs w:val="24"/>
              <w14:ligatures w14:val="standardContextual"/>
            </w:rPr>
          </w:pPr>
          <w:hyperlink w:anchor="_Toc192843003" w:history="1">
            <w:r w:rsidRPr="00740280">
              <w:rPr>
                <w:rStyle w:val="Hyperlink"/>
                <w:noProof/>
              </w:rPr>
              <w:t>Introduction</w:t>
            </w:r>
            <w:r>
              <w:rPr>
                <w:noProof/>
                <w:webHidden/>
              </w:rPr>
              <w:tab/>
            </w:r>
            <w:r>
              <w:rPr>
                <w:noProof/>
                <w:webHidden/>
              </w:rPr>
              <w:fldChar w:fldCharType="begin"/>
            </w:r>
            <w:r>
              <w:rPr>
                <w:noProof/>
                <w:webHidden/>
              </w:rPr>
              <w:instrText xml:space="preserve"> PAGEREF _Toc192843003 \h </w:instrText>
            </w:r>
            <w:r>
              <w:rPr>
                <w:noProof/>
                <w:webHidden/>
              </w:rPr>
            </w:r>
            <w:r>
              <w:rPr>
                <w:noProof/>
                <w:webHidden/>
              </w:rPr>
              <w:fldChar w:fldCharType="separate"/>
            </w:r>
            <w:r>
              <w:rPr>
                <w:noProof/>
                <w:webHidden/>
              </w:rPr>
              <w:t>4</w:t>
            </w:r>
            <w:r>
              <w:rPr>
                <w:noProof/>
                <w:webHidden/>
              </w:rPr>
              <w:fldChar w:fldCharType="end"/>
            </w:r>
          </w:hyperlink>
        </w:p>
        <w:p w14:paraId="30FF2081" w14:textId="19F23FC9" w:rsidR="005D01C7" w:rsidRDefault="005D01C7">
          <w:pPr>
            <w:pStyle w:val="TOC1"/>
            <w:tabs>
              <w:tab w:val="right" w:leader="dot" w:pos="9016"/>
            </w:tabs>
            <w:rPr>
              <w:noProof/>
              <w:kern w:val="2"/>
              <w:sz w:val="24"/>
              <w:szCs w:val="24"/>
              <w14:ligatures w14:val="standardContextual"/>
            </w:rPr>
          </w:pPr>
          <w:hyperlink w:anchor="_Toc192843004" w:history="1">
            <w:r w:rsidRPr="00740280">
              <w:rPr>
                <w:rStyle w:val="Hyperlink"/>
                <w:noProof/>
              </w:rPr>
              <w:t>Overarching comments and concerns</w:t>
            </w:r>
            <w:r>
              <w:rPr>
                <w:noProof/>
                <w:webHidden/>
              </w:rPr>
              <w:tab/>
            </w:r>
            <w:r>
              <w:rPr>
                <w:noProof/>
                <w:webHidden/>
              </w:rPr>
              <w:fldChar w:fldCharType="begin"/>
            </w:r>
            <w:r>
              <w:rPr>
                <w:noProof/>
                <w:webHidden/>
              </w:rPr>
              <w:instrText xml:space="preserve"> PAGEREF _Toc192843004 \h </w:instrText>
            </w:r>
            <w:r>
              <w:rPr>
                <w:noProof/>
                <w:webHidden/>
              </w:rPr>
            </w:r>
            <w:r>
              <w:rPr>
                <w:noProof/>
                <w:webHidden/>
              </w:rPr>
              <w:fldChar w:fldCharType="separate"/>
            </w:r>
            <w:r>
              <w:rPr>
                <w:noProof/>
                <w:webHidden/>
              </w:rPr>
              <w:t>5</w:t>
            </w:r>
            <w:r>
              <w:rPr>
                <w:noProof/>
                <w:webHidden/>
              </w:rPr>
              <w:fldChar w:fldCharType="end"/>
            </w:r>
          </w:hyperlink>
        </w:p>
        <w:p w14:paraId="468EBFF1" w14:textId="14F811DF" w:rsidR="005D01C7" w:rsidRDefault="005D01C7">
          <w:pPr>
            <w:pStyle w:val="TOC1"/>
            <w:tabs>
              <w:tab w:val="right" w:leader="dot" w:pos="9016"/>
            </w:tabs>
            <w:rPr>
              <w:noProof/>
              <w:kern w:val="2"/>
              <w:sz w:val="24"/>
              <w:szCs w:val="24"/>
              <w14:ligatures w14:val="standardContextual"/>
            </w:rPr>
          </w:pPr>
          <w:hyperlink w:anchor="_Toc192843005" w:history="1">
            <w:r w:rsidRPr="00740280">
              <w:rPr>
                <w:rStyle w:val="Hyperlink"/>
                <w:noProof/>
              </w:rPr>
              <w:t>Definition of network outage</w:t>
            </w:r>
            <w:r>
              <w:rPr>
                <w:noProof/>
                <w:webHidden/>
              </w:rPr>
              <w:tab/>
            </w:r>
            <w:r>
              <w:rPr>
                <w:noProof/>
                <w:webHidden/>
              </w:rPr>
              <w:fldChar w:fldCharType="begin"/>
            </w:r>
            <w:r>
              <w:rPr>
                <w:noProof/>
                <w:webHidden/>
              </w:rPr>
              <w:instrText xml:space="preserve"> PAGEREF _Toc192843005 \h </w:instrText>
            </w:r>
            <w:r>
              <w:rPr>
                <w:noProof/>
                <w:webHidden/>
              </w:rPr>
            </w:r>
            <w:r>
              <w:rPr>
                <w:noProof/>
                <w:webHidden/>
              </w:rPr>
              <w:fldChar w:fldCharType="separate"/>
            </w:r>
            <w:r>
              <w:rPr>
                <w:noProof/>
                <w:webHidden/>
              </w:rPr>
              <w:t>11</w:t>
            </w:r>
            <w:r>
              <w:rPr>
                <w:noProof/>
                <w:webHidden/>
              </w:rPr>
              <w:fldChar w:fldCharType="end"/>
            </w:r>
          </w:hyperlink>
        </w:p>
        <w:p w14:paraId="6D665A8A" w14:textId="5BAC6B42" w:rsidR="005D01C7" w:rsidRDefault="005D01C7">
          <w:pPr>
            <w:pStyle w:val="TOC1"/>
            <w:tabs>
              <w:tab w:val="right" w:leader="dot" w:pos="9016"/>
            </w:tabs>
            <w:rPr>
              <w:noProof/>
              <w:kern w:val="2"/>
              <w:sz w:val="24"/>
              <w:szCs w:val="24"/>
              <w14:ligatures w14:val="standardContextual"/>
            </w:rPr>
          </w:pPr>
          <w:hyperlink w:anchor="_Toc192843006" w:history="1">
            <w:r w:rsidRPr="00740280">
              <w:rPr>
                <w:rStyle w:val="Hyperlink"/>
                <w:noProof/>
              </w:rPr>
              <w:t>Definition of network outage complaint</w:t>
            </w:r>
            <w:r>
              <w:rPr>
                <w:noProof/>
                <w:webHidden/>
              </w:rPr>
              <w:tab/>
            </w:r>
            <w:r>
              <w:rPr>
                <w:noProof/>
                <w:webHidden/>
              </w:rPr>
              <w:fldChar w:fldCharType="begin"/>
            </w:r>
            <w:r>
              <w:rPr>
                <w:noProof/>
                <w:webHidden/>
              </w:rPr>
              <w:instrText xml:space="preserve"> PAGEREF _Toc192843006 \h </w:instrText>
            </w:r>
            <w:r>
              <w:rPr>
                <w:noProof/>
                <w:webHidden/>
              </w:rPr>
            </w:r>
            <w:r>
              <w:rPr>
                <w:noProof/>
                <w:webHidden/>
              </w:rPr>
              <w:fldChar w:fldCharType="separate"/>
            </w:r>
            <w:r>
              <w:rPr>
                <w:noProof/>
                <w:webHidden/>
              </w:rPr>
              <w:t>11</w:t>
            </w:r>
            <w:r>
              <w:rPr>
                <w:noProof/>
                <w:webHidden/>
              </w:rPr>
              <w:fldChar w:fldCharType="end"/>
            </w:r>
          </w:hyperlink>
        </w:p>
        <w:p w14:paraId="0AAC3FBF" w14:textId="11EFA61D" w:rsidR="005D01C7" w:rsidRDefault="005D01C7">
          <w:pPr>
            <w:pStyle w:val="TOC1"/>
            <w:tabs>
              <w:tab w:val="right" w:leader="dot" w:pos="9016"/>
            </w:tabs>
            <w:rPr>
              <w:noProof/>
              <w:kern w:val="2"/>
              <w:sz w:val="24"/>
              <w:szCs w:val="24"/>
              <w14:ligatures w14:val="standardContextual"/>
            </w:rPr>
          </w:pPr>
          <w:hyperlink w:anchor="_Toc192843007" w:history="1">
            <w:r w:rsidRPr="00740280">
              <w:rPr>
                <w:rStyle w:val="Hyperlink"/>
                <w:noProof/>
              </w:rPr>
              <w:t>Prioritisation of network outage complaints</w:t>
            </w:r>
            <w:r>
              <w:rPr>
                <w:noProof/>
                <w:webHidden/>
              </w:rPr>
              <w:tab/>
            </w:r>
            <w:r>
              <w:rPr>
                <w:noProof/>
                <w:webHidden/>
              </w:rPr>
              <w:fldChar w:fldCharType="begin"/>
            </w:r>
            <w:r>
              <w:rPr>
                <w:noProof/>
                <w:webHidden/>
              </w:rPr>
              <w:instrText xml:space="preserve"> PAGEREF _Toc192843007 \h </w:instrText>
            </w:r>
            <w:r>
              <w:rPr>
                <w:noProof/>
                <w:webHidden/>
              </w:rPr>
            </w:r>
            <w:r>
              <w:rPr>
                <w:noProof/>
                <w:webHidden/>
              </w:rPr>
              <w:fldChar w:fldCharType="separate"/>
            </w:r>
            <w:r>
              <w:rPr>
                <w:noProof/>
                <w:webHidden/>
              </w:rPr>
              <w:t>12</w:t>
            </w:r>
            <w:r>
              <w:rPr>
                <w:noProof/>
                <w:webHidden/>
              </w:rPr>
              <w:fldChar w:fldCharType="end"/>
            </w:r>
          </w:hyperlink>
        </w:p>
        <w:p w14:paraId="0D162D2D" w14:textId="634B74DB" w:rsidR="005D01C7" w:rsidRDefault="005D01C7">
          <w:pPr>
            <w:pStyle w:val="TOC1"/>
            <w:tabs>
              <w:tab w:val="right" w:leader="dot" w:pos="9016"/>
            </w:tabs>
            <w:rPr>
              <w:noProof/>
              <w:kern w:val="2"/>
              <w:sz w:val="24"/>
              <w:szCs w:val="24"/>
              <w14:ligatures w14:val="standardContextual"/>
            </w:rPr>
          </w:pPr>
          <w:hyperlink w:anchor="_Toc192843008" w:history="1">
            <w:r w:rsidRPr="00740280">
              <w:rPr>
                <w:rStyle w:val="Hyperlink"/>
                <w:noProof/>
              </w:rPr>
              <w:t>Contact methods to make a network outage complaint</w:t>
            </w:r>
            <w:r>
              <w:rPr>
                <w:noProof/>
                <w:webHidden/>
              </w:rPr>
              <w:tab/>
            </w:r>
            <w:r>
              <w:rPr>
                <w:noProof/>
                <w:webHidden/>
              </w:rPr>
              <w:fldChar w:fldCharType="begin"/>
            </w:r>
            <w:r>
              <w:rPr>
                <w:noProof/>
                <w:webHidden/>
              </w:rPr>
              <w:instrText xml:space="preserve"> PAGEREF _Toc192843008 \h </w:instrText>
            </w:r>
            <w:r>
              <w:rPr>
                <w:noProof/>
                <w:webHidden/>
              </w:rPr>
            </w:r>
            <w:r>
              <w:rPr>
                <w:noProof/>
                <w:webHidden/>
              </w:rPr>
              <w:fldChar w:fldCharType="separate"/>
            </w:r>
            <w:r>
              <w:rPr>
                <w:noProof/>
                <w:webHidden/>
              </w:rPr>
              <w:t>14</w:t>
            </w:r>
            <w:r>
              <w:rPr>
                <w:noProof/>
                <w:webHidden/>
              </w:rPr>
              <w:fldChar w:fldCharType="end"/>
            </w:r>
          </w:hyperlink>
        </w:p>
        <w:p w14:paraId="26CFBFF6" w14:textId="7CD2AC0C" w:rsidR="005D01C7" w:rsidRDefault="005D01C7">
          <w:pPr>
            <w:pStyle w:val="TOC1"/>
            <w:tabs>
              <w:tab w:val="right" w:leader="dot" w:pos="9016"/>
            </w:tabs>
            <w:rPr>
              <w:noProof/>
              <w:kern w:val="2"/>
              <w:sz w:val="24"/>
              <w:szCs w:val="24"/>
              <w14:ligatures w14:val="standardContextual"/>
            </w:rPr>
          </w:pPr>
          <w:hyperlink w:anchor="_Toc192843009" w:history="1">
            <w:r w:rsidRPr="00740280">
              <w:rPr>
                <w:rStyle w:val="Hyperlink"/>
                <w:noProof/>
              </w:rPr>
              <w:t>Other changes relating to network outage complaints</w:t>
            </w:r>
            <w:r>
              <w:rPr>
                <w:noProof/>
                <w:webHidden/>
              </w:rPr>
              <w:tab/>
            </w:r>
            <w:r>
              <w:rPr>
                <w:noProof/>
                <w:webHidden/>
              </w:rPr>
              <w:fldChar w:fldCharType="begin"/>
            </w:r>
            <w:r>
              <w:rPr>
                <w:noProof/>
                <w:webHidden/>
              </w:rPr>
              <w:instrText xml:space="preserve"> PAGEREF _Toc192843009 \h </w:instrText>
            </w:r>
            <w:r>
              <w:rPr>
                <w:noProof/>
                <w:webHidden/>
              </w:rPr>
            </w:r>
            <w:r>
              <w:rPr>
                <w:noProof/>
                <w:webHidden/>
              </w:rPr>
              <w:fldChar w:fldCharType="separate"/>
            </w:r>
            <w:r>
              <w:rPr>
                <w:noProof/>
                <w:webHidden/>
              </w:rPr>
              <w:t>14</w:t>
            </w:r>
            <w:r>
              <w:rPr>
                <w:noProof/>
                <w:webHidden/>
              </w:rPr>
              <w:fldChar w:fldCharType="end"/>
            </w:r>
          </w:hyperlink>
        </w:p>
        <w:p w14:paraId="0B040514" w14:textId="50D1F6F0" w:rsidR="005D01C7" w:rsidRDefault="005D01C7">
          <w:pPr>
            <w:pStyle w:val="TOC1"/>
            <w:tabs>
              <w:tab w:val="right" w:leader="dot" w:pos="9016"/>
            </w:tabs>
            <w:rPr>
              <w:noProof/>
              <w:kern w:val="2"/>
              <w:sz w:val="24"/>
              <w:szCs w:val="24"/>
              <w14:ligatures w14:val="standardContextual"/>
            </w:rPr>
          </w:pPr>
          <w:hyperlink w:anchor="_Toc192843010" w:history="1">
            <w:r w:rsidRPr="00740280">
              <w:rPr>
                <w:rStyle w:val="Hyperlink"/>
                <w:bCs/>
                <w:noProof/>
              </w:rPr>
              <w:t>Improved display of complaints handling processes</w:t>
            </w:r>
            <w:r>
              <w:rPr>
                <w:noProof/>
                <w:webHidden/>
              </w:rPr>
              <w:tab/>
            </w:r>
            <w:r>
              <w:rPr>
                <w:noProof/>
                <w:webHidden/>
              </w:rPr>
              <w:fldChar w:fldCharType="begin"/>
            </w:r>
            <w:r>
              <w:rPr>
                <w:noProof/>
                <w:webHidden/>
              </w:rPr>
              <w:instrText xml:space="preserve"> PAGEREF _Toc192843010 \h </w:instrText>
            </w:r>
            <w:r>
              <w:rPr>
                <w:noProof/>
                <w:webHidden/>
              </w:rPr>
            </w:r>
            <w:r>
              <w:rPr>
                <w:noProof/>
                <w:webHidden/>
              </w:rPr>
              <w:fldChar w:fldCharType="separate"/>
            </w:r>
            <w:r>
              <w:rPr>
                <w:noProof/>
                <w:webHidden/>
              </w:rPr>
              <w:t>16</w:t>
            </w:r>
            <w:r>
              <w:rPr>
                <w:noProof/>
                <w:webHidden/>
              </w:rPr>
              <w:fldChar w:fldCharType="end"/>
            </w:r>
          </w:hyperlink>
        </w:p>
        <w:p w14:paraId="34439966" w14:textId="1AE2BD43" w:rsidR="005D01C7" w:rsidRDefault="005D01C7">
          <w:pPr>
            <w:pStyle w:val="TOC1"/>
            <w:tabs>
              <w:tab w:val="right" w:leader="dot" w:pos="9016"/>
            </w:tabs>
            <w:rPr>
              <w:noProof/>
              <w:kern w:val="2"/>
              <w:sz w:val="24"/>
              <w:szCs w:val="24"/>
              <w14:ligatures w14:val="standardContextual"/>
            </w:rPr>
          </w:pPr>
          <w:hyperlink w:anchor="_Toc192843011" w:history="1">
            <w:r w:rsidRPr="00740280">
              <w:rPr>
                <w:rStyle w:val="Hyperlink"/>
                <w:bCs/>
                <w:noProof/>
              </w:rPr>
              <w:t>Easier to contact CSP to make a complaint</w:t>
            </w:r>
            <w:r>
              <w:rPr>
                <w:noProof/>
                <w:webHidden/>
              </w:rPr>
              <w:tab/>
            </w:r>
            <w:r>
              <w:rPr>
                <w:noProof/>
                <w:webHidden/>
              </w:rPr>
              <w:fldChar w:fldCharType="begin"/>
            </w:r>
            <w:r>
              <w:rPr>
                <w:noProof/>
                <w:webHidden/>
              </w:rPr>
              <w:instrText xml:space="preserve"> PAGEREF _Toc192843011 \h </w:instrText>
            </w:r>
            <w:r>
              <w:rPr>
                <w:noProof/>
                <w:webHidden/>
              </w:rPr>
            </w:r>
            <w:r>
              <w:rPr>
                <w:noProof/>
                <w:webHidden/>
              </w:rPr>
              <w:fldChar w:fldCharType="separate"/>
            </w:r>
            <w:r>
              <w:rPr>
                <w:noProof/>
                <w:webHidden/>
              </w:rPr>
              <w:t>17</w:t>
            </w:r>
            <w:r>
              <w:rPr>
                <w:noProof/>
                <w:webHidden/>
              </w:rPr>
              <w:fldChar w:fldCharType="end"/>
            </w:r>
          </w:hyperlink>
        </w:p>
        <w:p w14:paraId="20609C53" w14:textId="194CEEB3" w:rsidR="005D01C7" w:rsidRDefault="005D01C7">
          <w:pPr>
            <w:pStyle w:val="TOC1"/>
            <w:tabs>
              <w:tab w:val="right" w:leader="dot" w:pos="9016"/>
            </w:tabs>
            <w:rPr>
              <w:noProof/>
              <w:kern w:val="2"/>
              <w:sz w:val="24"/>
              <w:szCs w:val="24"/>
              <w14:ligatures w14:val="standardContextual"/>
            </w:rPr>
          </w:pPr>
          <w:hyperlink w:anchor="_Toc192843012" w:history="1">
            <w:r w:rsidRPr="00740280">
              <w:rPr>
                <w:rStyle w:val="Hyperlink"/>
                <w:noProof/>
              </w:rPr>
              <w:t>Improved accessibility to make a complaint</w:t>
            </w:r>
            <w:r>
              <w:rPr>
                <w:noProof/>
                <w:webHidden/>
              </w:rPr>
              <w:tab/>
            </w:r>
            <w:r>
              <w:rPr>
                <w:noProof/>
                <w:webHidden/>
              </w:rPr>
              <w:fldChar w:fldCharType="begin"/>
            </w:r>
            <w:r>
              <w:rPr>
                <w:noProof/>
                <w:webHidden/>
              </w:rPr>
              <w:instrText xml:space="preserve"> PAGEREF _Toc192843012 \h </w:instrText>
            </w:r>
            <w:r>
              <w:rPr>
                <w:noProof/>
                <w:webHidden/>
              </w:rPr>
            </w:r>
            <w:r>
              <w:rPr>
                <w:noProof/>
                <w:webHidden/>
              </w:rPr>
              <w:fldChar w:fldCharType="separate"/>
            </w:r>
            <w:r>
              <w:rPr>
                <w:noProof/>
                <w:webHidden/>
              </w:rPr>
              <w:t>18</w:t>
            </w:r>
            <w:r>
              <w:rPr>
                <w:noProof/>
                <w:webHidden/>
              </w:rPr>
              <w:fldChar w:fldCharType="end"/>
            </w:r>
          </w:hyperlink>
        </w:p>
        <w:p w14:paraId="3559CD75" w14:textId="73AEEBB5" w:rsidR="005D01C7" w:rsidRDefault="005D01C7">
          <w:pPr>
            <w:pStyle w:val="TOC1"/>
            <w:tabs>
              <w:tab w:val="right" w:leader="dot" w:pos="9016"/>
            </w:tabs>
            <w:rPr>
              <w:noProof/>
              <w:kern w:val="2"/>
              <w:sz w:val="24"/>
              <w:szCs w:val="24"/>
              <w14:ligatures w14:val="standardContextual"/>
            </w:rPr>
          </w:pPr>
          <w:hyperlink w:anchor="_Toc192843013" w:history="1">
            <w:r w:rsidRPr="00740280">
              <w:rPr>
                <w:rStyle w:val="Hyperlink"/>
                <w:noProof/>
              </w:rPr>
              <w:t>Shorter complaint resolution times</w:t>
            </w:r>
            <w:r>
              <w:rPr>
                <w:noProof/>
                <w:webHidden/>
              </w:rPr>
              <w:tab/>
            </w:r>
            <w:r>
              <w:rPr>
                <w:noProof/>
                <w:webHidden/>
              </w:rPr>
              <w:fldChar w:fldCharType="begin"/>
            </w:r>
            <w:r>
              <w:rPr>
                <w:noProof/>
                <w:webHidden/>
              </w:rPr>
              <w:instrText xml:space="preserve"> PAGEREF _Toc192843013 \h </w:instrText>
            </w:r>
            <w:r>
              <w:rPr>
                <w:noProof/>
                <w:webHidden/>
              </w:rPr>
            </w:r>
            <w:r>
              <w:rPr>
                <w:noProof/>
                <w:webHidden/>
              </w:rPr>
              <w:fldChar w:fldCharType="separate"/>
            </w:r>
            <w:r>
              <w:rPr>
                <w:noProof/>
                <w:webHidden/>
              </w:rPr>
              <w:t>19</w:t>
            </w:r>
            <w:r>
              <w:rPr>
                <w:noProof/>
                <w:webHidden/>
              </w:rPr>
              <w:fldChar w:fldCharType="end"/>
            </w:r>
          </w:hyperlink>
        </w:p>
        <w:p w14:paraId="512BC8E9" w14:textId="1D7079CC" w:rsidR="005D01C7" w:rsidRDefault="005D01C7">
          <w:pPr>
            <w:pStyle w:val="TOC1"/>
            <w:tabs>
              <w:tab w:val="right" w:leader="dot" w:pos="9016"/>
            </w:tabs>
            <w:rPr>
              <w:noProof/>
              <w:kern w:val="2"/>
              <w:sz w:val="24"/>
              <w:szCs w:val="24"/>
              <w14:ligatures w14:val="standardContextual"/>
            </w:rPr>
          </w:pPr>
          <w:hyperlink w:anchor="_Toc192843014" w:history="1">
            <w:r w:rsidRPr="00740280">
              <w:rPr>
                <w:rStyle w:val="Hyperlink"/>
                <w:noProof/>
              </w:rPr>
              <w:t>Clearer information about the TIO</w:t>
            </w:r>
            <w:r>
              <w:rPr>
                <w:noProof/>
                <w:webHidden/>
              </w:rPr>
              <w:tab/>
            </w:r>
            <w:r>
              <w:rPr>
                <w:noProof/>
                <w:webHidden/>
              </w:rPr>
              <w:fldChar w:fldCharType="begin"/>
            </w:r>
            <w:r>
              <w:rPr>
                <w:noProof/>
                <w:webHidden/>
              </w:rPr>
              <w:instrText xml:space="preserve"> PAGEREF _Toc192843014 \h </w:instrText>
            </w:r>
            <w:r>
              <w:rPr>
                <w:noProof/>
                <w:webHidden/>
              </w:rPr>
            </w:r>
            <w:r>
              <w:rPr>
                <w:noProof/>
                <w:webHidden/>
              </w:rPr>
              <w:fldChar w:fldCharType="separate"/>
            </w:r>
            <w:r>
              <w:rPr>
                <w:noProof/>
                <w:webHidden/>
              </w:rPr>
              <w:t>19</w:t>
            </w:r>
            <w:r>
              <w:rPr>
                <w:noProof/>
                <w:webHidden/>
              </w:rPr>
              <w:fldChar w:fldCharType="end"/>
            </w:r>
          </w:hyperlink>
        </w:p>
        <w:p w14:paraId="17C77075" w14:textId="3A5FAA0E" w:rsidR="005D01C7" w:rsidRDefault="005D01C7">
          <w:pPr>
            <w:pStyle w:val="TOC1"/>
            <w:tabs>
              <w:tab w:val="right" w:leader="dot" w:pos="9016"/>
            </w:tabs>
            <w:rPr>
              <w:noProof/>
              <w:kern w:val="2"/>
              <w:sz w:val="24"/>
              <w:szCs w:val="24"/>
              <w14:ligatures w14:val="standardContextual"/>
            </w:rPr>
          </w:pPr>
          <w:hyperlink w:anchor="_Toc192843015" w:history="1">
            <w:r w:rsidRPr="00740280">
              <w:rPr>
                <w:rStyle w:val="Hyperlink"/>
                <w:noProof/>
              </w:rPr>
              <w:t>Alignment with the Financial Hardship Standard</w:t>
            </w:r>
            <w:r>
              <w:rPr>
                <w:noProof/>
                <w:webHidden/>
              </w:rPr>
              <w:tab/>
            </w:r>
            <w:r>
              <w:rPr>
                <w:noProof/>
                <w:webHidden/>
              </w:rPr>
              <w:fldChar w:fldCharType="begin"/>
            </w:r>
            <w:r>
              <w:rPr>
                <w:noProof/>
                <w:webHidden/>
              </w:rPr>
              <w:instrText xml:space="preserve"> PAGEREF _Toc192843015 \h </w:instrText>
            </w:r>
            <w:r>
              <w:rPr>
                <w:noProof/>
                <w:webHidden/>
              </w:rPr>
            </w:r>
            <w:r>
              <w:rPr>
                <w:noProof/>
                <w:webHidden/>
              </w:rPr>
              <w:fldChar w:fldCharType="separate"/>
            </w:r>
            <w:r>
              <w:rPr>
                <w:noProof/>
                <w:webHidden/>
              </w:rPr>
              <w:t>20</w:t>
            </w:r>
            <w:r>
              <w:rPr>
                <w:noProof/>
                <w:webHidden/>
              </w:rPr>
              <w:fldChar w:fldCharType="end"/>
            </w:r>
          </w:hyperlink>
        </w:p>
        <w:p w14:paraId="5931FBDD" w14:textId="2D8C53F2" w:rsidR="005D01C7" w:rsidRDefault="005D01C7">
          <w:pPr>
            <w:pStyle w:val="TOC1"/>
            <w:tabs>
              <w:tab w:val="right" w:leader="dot" w:pos="9016"/>
            </w:tabs>
            <w:rPr>
              <w:noProof/>
              <w:kern w:val="2"/>
              <w:sz w:val="24"/>
              <w:szCs w:val="24"/>
              <w14:ligatures w14:val="standardContextual"/>
            </w:rPr>
          </w:pPr>
          <w:hyperlink w:anchor="_Toc192843016" w:history="1">
            <w:r w:rsidRPr="00740280">
              <w:rPr>
                <w:rStyle w:val="Hyperlink"/>
                <w:noProof/>
              </w:rPr>
              <w:t>Commencement and transition arrangements</w:t>
            </w:r>
            <w:r>
              <w:rPr>
                <w:noProof/>
                <w:webHidden/>
              </w:rPr>
              <w:tab/>
            </w:r>
            <w:r>
              <w:rPr>
                <w:noProof/>
                <w:webHidden/>
              </w:rPr>
              <w:fldChar w:fldCharType="begin"/>
            </w:r>
            <w:r>
              <w:rPr>
                <w:noProof/>
                <w:webHidden/>
              </w:rPr>
              <w:instrText xml:space="preserve"> PAGEREF _Toc192843016 \h </w:instrText>
            </w:r>
            <w:r>
              <w:rPr>
                <w:noProof/>
                <w:webHidden/>
              </w:rPr>
            </w:r>
            <w:r>
              <w:rPr>
                <w:noProof/>
                <w:webHidden/>
              </w:rPr>
              <w:fldChar w:fldCharType="separate"/>
            </w:r>
            <w:r>
              <w:rPr>
                <w:noProof/>
                <w:webHidden/>
              </w:rPr>
              <w:t>21</w:t>
            </w:r>
            <w:r>
              <w:rPr>
                <w:noProof/>
                <w:webHidden/>
              </w:rPr>
              <w:fldChar w:fldCharType="end"/>
            </w:r>
          </w:hyperlink>
        </w:p>
        <w:p w14:paraId="6D983270" w14:textId="28D646BF" w:rsidR="005D01C7" w:rsidRDefault="005D01C7">
          <w:pPr>
            <w:pStyle w:val="TOC1"/>
            <w:tabs>
              <w:tab w:val="right" w:leader="dot" w:pos="9016"/>
            </w:tabs>
            <w:rPr>
              <w:noProof/>
              <w:kern w:val="2"/>
              <w:sz w:val="24"/>
              <w:szCs w:val="24"/>
              <w14:ligatures w14:val="standardContextual"/>
            </w:rPr>
          </w:pPr>
          <w:hyperlink w:anchor="_Toc192843017" w:history="1">
            <w:r w:rsidRPr="00740280">
              <w:rPr>
                <w:rStyle w:val="Hyperlink"/>
                <w:noProof/>
              </w:rPr>
              <w:t>Other arrangements</w:t>
            </w:r>
            <w:r>
              <w:rPr>
                <w:noProof/>
                <w:webHidden/>
              </w:rPr>
              <w:tab/>
            </w:r>
            <w:r>
              <w:rPr>
                <w:noProof/>
                <w:webHidden/>
              </w:rPr>
              <w:fldChar w:fldCharType="begin"/>
            </w:r>
            <w:r>
              <w:rPr>
                <w:noProof/>
                <w:webHidden/>
              </w:rPr>
              <w:instrText xml:space="preserve"> PAGEREF _Toc192843017 \h </w:instrText>
            </w:r>
            <w:r>
              <w:rPr>
                <w:noProof/>
                <w:webHidden/>
              </w:rPr>
            </w:r>
            <w:r>
              <w:rPr>
                <w:noProof/>
                <w:webHidden/>
              </w:rPr>
              <w:fldChar w:fldCharType="separate"/>
            </w:r>
            <w:r>
              <w:rPr>
                <w:noProof/>
                <w:webHidden/>
              </w:rPr>
              <w:t>21</w:t>
            </w:r>
            <w:r>
              <w:rPr>
                <w:noProof/>
                <w:webHidden/>
              </w:rPr>
              <w:fldChar w:fldCharType="end"/>
            </w:r>
          </w:hyperlink>
        </w:p>
        <w:p w14:paraId="02D3D4C6" w14:textId="300B03F2" w:rsidR="005D01C7" w:rsidRDefault="005D01C7">
          <w:pPr>
            <w:pStyle w:val="TOC1"/>
            <w:tabs>
              <w:tab w:val="right" w:leader="dot" w:pos="9016"/>
            </w:tabs>
            <w:rPr>
              <w:noProof/>
              <w:kern w:val="2"/>
              <w:sz w:val="24"/>
              <w:szCs w:val="24"/>
              <w14:ligatures w14:val="standardContextual"/>
            </w:rPr>
          </w:pPr>
          <w:hyperlink w:anchor="_Toc192843018" w:history="1">
            <w:r w:rsidRPr="00740280">
              <w:rPr>
                <w:rStyle w:val="Hyperlink"/>
                <w:noProof/>
              </w:rPr>
              <w:t>Conclusion</w:t>
            </w:r>
            <w:r>
              <w:rPr>
                <w:noProof/>
                <w:webHidden/>
              </w:rPr>
              <w:tab/>
            </w:r>
            <w:r>
              <w:rPr>
                <w:noProof/>
                <w:webHidden/>
              </w:rPr>
              <w:fldChar w:fldCharType="begin"/>
            </w:r>
            <w:r>
              <w:rPr>
                <w:noProof/>
                <w:webHidden/>
              </w:rPr>
              <w:instrText xml:space="preserve"> PAGEREF _Toc192843018 \h </w:instrText>
            </w:r>
            <w:r>
              <w:rPr>
                <w:noProof/>
                <w:webHidden/>
              </w:rPr>
            </w:r>
            <w:r>
              <w:rPr>
                <w:noProof/>
                <w:webHidden/>
              </w:rPr>
              <w:fldChar w:fldCharType="separate"/>
            </w:r>
            <w:r>
              <w:rPr>
                <w:noProof/>
                <w:webHidden/>
              </w:rPr>
              <w:t>21</w:t>
            </w:r>
            <w:r>
              <w:rPr>
                <w:noProof/>
                <w:webHidden/>
              </w:rPr>
              <w:fldChar w:fldCharType="end"/>
            </w:r>
          </w:hyperlink>
        </w:p>
        <w:p w14:paraId="14757491" w14:textId="13965A91" w:rsidR="00881271" w:rsidRPr="00881F3D" w:rsidRDefault="00C5300D" w:rsidP="00C5300D">
          <w:r w:rsidRPr="00881F3D">
            <w:rPr>
              <w:b/>
              <w:bCs/>
            </w:rPr>
            <w:fldChar w:fldCharType="end"/>
          </w:r>
        </w:p>
      </w:sdtContent>
    </w:sdt>
    <w:bookmarkEnd w:id="3" w:displacedByCustomXml="prev"/>
    <w:p w14:paraId="0B65EBBA" w14:textId="36A2892E" w:rsidR="00C5300D" w:rsidRPr="00881F3D" w:rsidRDefault="00C5300D" w:rsidP="00C5300D">
      <w:r w:rsidRPr="00881F3D">
        <w:rPr>
          <w:noProof/>
        </w:rPr>
        <mc:AlternateContent>
          <mc:Choice Requires="wpg">
            <w:drawing>
              <wp:anchor distT="0" distB="0" distL="114300" distR="114300" simplePos="0" relativeHeight="251658240" behindDoc="0" locked="0" layoutInCell="1" allowOverlap="1" wp14:anchorId="50E0B386" wp14:editId="69E3BB1E">
                <wp:simplePos x="0" y="0"/>
                <wp:positionH relativeFrom="margin">
                  <wp:align>center</wp:align>
                </wp:positionH>
                <wp:positionV relativeFrom="paragraph">
                  <wp:posOffset>491061</wp:posOffset>
                </wp:positionV>
                <wp:extent cx="7038975" cy="3476681"/>
                <wp:effectExtent l="0" t="0" r="9525" b="0"/>
                <wp:wrapNone/>
                <wp:docPr id="1720573637" name="Group 10"/>
                <wp:cNvGraphicFramePr/>
                <a:graphic xmlns:a="http://schemas.openxmlformats.org/drawingml/2006/main">
                  <a:graphicData uri="http://schemas.microsoft.com/office/word/2010/wordprocessingGroup">
                    <wpg:wgp>
                      <wpg:cNvGrpSpPr/>
                      <wpg:grpSpPr>
                        <a:xfrm>
                          <a:off x="0" y="0"/>
                          <a:ext cx="7038975" cy="3476681"/>
                          <a:chOff x="0" y="0"/>
                          <a:chExt cx="7038975" cy="3476681"/>
                        </a:xfrm>
                      </wpg:grpSpPr>
                      <wps:wsp>
                        <wps:cNvPr id="1721937573" name="Rectangle: Rounded Corners 5"/>
                        <wps:cNvSpPr/>
                        <wps:spPr>
                          <a:xfrm>
                            <a:off x="0" y="0"/>
                            <a:ext cx="7038975" cy="3190875"/>
                          </a:xfrm>
                          <a:prstGeom prst="round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11162394" name="Picture 4" descr="A blue and black logo&#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69127" y="580446"/>
                            <a:ext cx="2480310" cy="1213485"/>
                          </a:xfrm>
                          <a:prstGeom prst="rect">
                            <a:avLst/>
                          </a:prstGeom>
                          <a:noFill/>
                          <a:ln>
                            <a:noFill/>
                          </a:ln>
                        </pic:spPr>
                      </pic:pic>
                      <wps:wsp>
                        <wps:cNvPr id="396258438" name="Text Box 7"/>
                        <wps:cNvSpPr txBox="1"/>
                        <wps:spPr>
                          <a:xfrm>
                            <a:off x="516834" y="1661823"/>
                            <a:ext cx="2305050" cy="802640"/>
                          </a:xfrm>
                          <a:prstGeom prst="rect">
                            <a:avLst/>
                          </a:prstGeom>
                          <a:noFill/>
                          <a:ln w="6350">
                            <a:noFill/>
                          </a:ln>
                        </wps:spPr>
                        <wps:txbx>
                          <w:txbxContent>
                            <w:p w14:paraId="451C0A9F" w14:textId="77777777" w:rsidR="00C5300D" w:rsidRPr="00881F3D" w:rsidRDefault="00C5300D" w:rsidP="00C5300D">
                              <w:pPr>
                                <w:spacing w:line="240" w:lineRule="auto"/>
                                <w:jc w:val="center"/>
                                <w:rPr>
                                  <w:b/>
                                  <w:bCs/>
                                  <w:sz w:val="28"/>
                                  <w:szCs w:val="28"/>
                                </w:rPr>
                              </w:pPr>
                              <w:r w:rsidRPr="00881F3D">
                                <w:rPr>
                                  <w:b/>
                                  <w:bCs/>
                                  <w:sz w:val="28"/>
                                  <w:szCs w:val="28"/>
                                </w:rPr>
                                <w:t>Australian Communications</w:t>
                              </w:r>
                              <w:r w:rsidRPr="00881F3D">
                                <w:rPr>
                                  <w:b/>
                                  <w:bCs/>
                                  <w:sz w:val="28"/>
                                  <w:szCs w:val="28"/>
                                </w:rPr>
                                <w:br/>
                                <w:t>Consumer Action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2813322" name="Text Box 8"/>
                        <wps:cNvSpPr txBox="1"/>
                        <wps:spPr>
                          <a:xfrm>
                            <a:off x="3267986" y="850780"/>
                            <a:ext cx="3450590" cy="636104"/>
                          </a:xfrm>
                          <a:prstGeom prst="rect">
                            <a:avLst/>
                          </a:prstGeom>
                          <a:noFill/>
                          <a:ln w="6350">
                            <a:noFill/>
                          </a:ln>
                        </wps:spPr>
                        <wps:txbx>
                          <w:txbxContent>
                            <w:p w14:paraId="57CF3E7E" w14:textId="77777777" w:rsidR="00C5300D" w:rsidRPr="00881F3D" w:rsidRDefault="00C5300D" w:rsidP="00C5300D">
                              <w:pPr>
                                <w:rPr>
                                  <w:b/>
                                  <w:bCs/>
                                  <w:sz w:val="28"/>
                                  <w:szCs w:val="28"/>
                                </w:rPr>
                              </w:pPr>
                              <w:r w:rsidRPr="00881F3D">
                                <w:rPr>
                                  <w:b/>
                                  <w:bCs/>
                                  <w:sz w:val="28"/>
                                  <w:szCs w:val="28"/>
                                </w:rPr>
                                <w:t xml:space="preserve">Australian Communications </w:t>
                              </w:r>
                              <w:r w:rsidRPr="00881F3D">
                                <w:rPr>
                                  <w:b/>
                                  <w:bCs/>
                                  <w:sz w:val="28"/>
                                  <w:szCs w:val="28"/>
                                </w:rPr>
                                <w:br/>
                                <w:t>Consumer Action Network</w:t>
                              </w:r>
                            </w:p>
                            <w:p w14:paraId="449D4CB4" w14:textId="77777777" w:rsidR="00C5300D" w:rsidRPr="00881F3D" w:rsidRDefault="00C5300D" w:rsidP="00C530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6103367" name="Text Box 9"/>
                        <wps:cNvSpPr txBox="1"/>
                        <wps:spPr>
                          <a:xfrm>
                            <a:off x="3267986" y="1552465"/>
                            <a:ext cx="3450590" cy="1924216"/>
                          </a:xfrm>
                          <a:prstGeom prst="rect">
                            <a:avLst/>
                          </a:prstGeom>
                          <a:noFill/>
                          <a:ln w="6350">
                            <a:noFill/>
                          </a:ln>
                        </wps:spPr>
                        <wps:txbx>
                          <w:txbxContent>
                            <w:p w14:paraId="149631F7" w14:textId="77777777" w:rsidR="00C5300D" w:rsidRPr="00881F3D" w:rsidRDefault="004874BE" w:rsidP="00C5300D">
                              <w:r w:rsidRPr="00881F3D">
                                <w:t>ACCAN is the peak national consumer advocacy organisation for communications working to achieve trusted, accessible, inclusive, affordable and available communications and digital services for all Australians.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0E0B386" id="Group 10" o:spid="_x0000_s1026" style="position:absolute;margin-left:0;margin-top:38.65pt;width:554.25pt;height:273.75pt;z-index:251658240;mso-position-horizontal:center;mso-position-horizontal-relative:margin;mso-height-relative:margin" coordsize="70389,34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">
                <v:roundrect id="Rectangle: Rounded Corners 5" o:spid="_x0000_s1027" style="position:absolute;width:70389;height:319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" fillcolor="#e7e6e6 [321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blue and black logo&#10;&#10;Description automatically generated" style="position:absolute;left:4691;top:5804;width:24803;height:1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">
                  <v:imagedata r:id="rId16" o:title="A blue and black logo&#10;&#10;Description automatically generated"/>
                </v:shape>
                <v:shapetype id="_x0000_t202" coordsize="21600,21600" o:spt="202" path="m,l,21600r21600,l21600,xe">
                  <v:stroke joinstyle="miter"/>
                  <v:path gradientshapeok="t" o:connecttype="rect"/>
                </v:shapetype>
                <v:shape id="Text Box 7" o:spid="_x0000_s1029" type="#_x0000_t202" style="position:absolute;left:5168;top:16618;width:23050;height: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" filled="f" stroked="f" strokeweight=".5pt">
                  <v:textbox>
                    <w:txbxContent>
                      <w:p w14:paraId="451C0A9F" w14:textId="77777777" w:rsidR="00C5300D" w:rsidRPr="00881F3D" w:rsidRDefault="00C5300D" w:rsidP="00C5300D">
                        <w:pPr>
                          <w:spacing w:line="240" w:lineRule="auto"/>
                          <w:jc w:val="center"/>
                          <w:rPr>
                            <w:b/>
                            <w:bCs/>
                            <w:sz w:val="28"/>
                            <w:szCs w:val="28"/>
                          </w:rPr>
                        </w:pPr>
                        <w:r w:rsidRPr="00881F3D">
                          <w:rPr>
                            <w:b/>
                            <w:bCs/>
                            <w:sz w:val="28"/>
                            <w:szCs w:val="28"/>
                          </w:rPr>
                          <w:t>Australian Communications</w:t>
                        </w:r>
                        <w:r w:rsidRPr="00881F3D">
                          <w:rPr>
                            <w:b/>
                            <w:bCs/>
                            <w:sz w:val="28"/>
                            <w:szCs w:val="28"/>
                          </w:rPr>
                          <w:br/>
                          <w:t>Consumer Action Network</w:t>
                        </w:r>
                      </w:p>
                    </w:txbxContent>
                  </v:textbox>
                </v:shape>
                <v:shape id="Text Box 8" o:spid="_x0000_s1030" type="#_x0000_t202" style="position:absolute;left:32679;top:8507;width:34506;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" filled="f" stroked="f" strokeweight=".5pt">
                  <v:textbox>
                    <w:txbxContent>
                      <w:p w14:paraId="57CF3E7E" w14:textId="77777777" w:rsidR="00C5300D" w:rsidRPr="00881F3D" w:rsidRDefault="00C5300D" w:rsidP="00C5300D">
                        <w:pPr>
                          <w:rPr>
                            <w:b/>
                            <w:bCs/>
                            <w:sz w:val="28"/>
                            <w:szCs w:val="28"/>
                          </w:rPr>
                        </w:pPr>
                        <w:r w:rsidRPr="00881F3D">
                          <w:rPr>
                            <w:b/>
                            <w:bCs/>
                            <w:sz w:val="28"/>
                            <w:szCs w:val="28"/>
                          </w:rPr>
                          <w:t xml:space="preserve">Australian Communications </w:t>
                        </w:r>
                        <w:r w:rsidRPr="00881F3D">
                          <w:rPr>
                            <w:b/>
                            <w:bCs/>
                            <w:sz w:val="28"/>
                            <w:szCs w:val="28"/>
                          </w:rPr>
                          <w:br/>
                          <w:t>Consumer Action Network</w:t>
                        </w:r>
                      </w:p>
                      <w:p w14:paraId="449D4CB4" w14:textId="77777777" w:rsidR="00C5300D" w:rsidRPr="00881F3D" w:rsidRDefault="00C5300D" w:rsidP="00C5300D"/>
                    </w:txbxContent>
                  </v:textbox>
                </v:shape>
                <v:shape id="Text Box 9" o:spid="_x0000_s1031" type="#_x0000_t202" style="position:absolute;left:32679;top:15524;width:34506;height:19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" filled="f" stroked="f" strokeweight=".5pt">
                  <v:textbox>
                    <w:txbxContent>
                      <w:p w14:paraId="149631F7" w14:textId="77777777" w:rsidR="00C5300D" w:rsidRPr="00881F3D" w:rsidRDefault="004874BE" w:rsidP="00C5300D">
                        <w:r w:rsidRPr="00881F3D">
                          <w:t>ACCAN is the peak national consumer advocacy organisation for communications working to achieve trusted, accessible, inclusive, affordable and available communications and digital services for all Australians.</w:t>
                        </w:r>
                      </w:p>
                    </w:txbxContent>
                  </v:textbox>
                </v:shape>
                <w10:wrap anchorx="margin"/>
              </v:group>
            </w:pict>
          </mc:Fallback>
        </mc:AlternateContent>
      </w:r>
      <w:r w:rsidRPr="00881F3D">
        <w:br w:type="page"/>
      </w:r>
    </w:p>
    <w:p w14:paraId="6010EDB3" w14:textId="3C62761C" w:rsidR="00C5300D" w:rsidRPr="00881F3D" w:rsidRDefault="00C5300D" w:rsidP="00C5300D">
      <w:pPr>
        <w:pStyle w:val="Heading1"/>
      </w:pPr>
      <w:bookmarkStart w:id="4" w:name="_Toc192843003"/>
      <w:r w:rsidRPr="00881F3D">
        <w:lastRenderedPageBreak/>
        <w:t>Introduction</w:t>
      </w:r>
      <w:bookmarkEnd w:id="4"/>
    </w:p>
    <w:p w14:paraId="131BBD6D" w14:textId="50BD895F" w:rsidR="00CE50BC" w:rsidRPr="00881F3D" w:rsidRDefault="009134C9" w:rsidP="00C5300D">
      <w:pPr>
        <w:rPr>
          <w:i/>
          <w:iCs/>
        </w:rPr>
      </w:pPr>
      <w:r w:rsidRPr="00881F3D">
        <w:t xml:space="preserve">ACCAN welcomes </w:t>
      </w:r>
      <w:r w:rsidR="00A74312" w:rsidRPr="00881F3D">
        <w:t xml:space="preserve">the review of the </w:t>
      </w:r>
      <w:r w:rsidR="00A74312" w:rsidRPr="008839AF">
        <w:t>CHS</w:t>
      </w:r>
      <w:r w:rsidR="00E36A0A">
        <w:rPr>
          <w:b/>
          <w:bCs/>
        </w:rPr>
        <w:t xml:space="preserve"> </w:t>
      </w:r>
      <w:r w:rsidR="00A74312" w:rsidRPr="00881F3D">
        <w:t xml:space="preserve">and </w:t>
      </w:r>
      <w:r w:rsidR="009C615E" w:rsidRPr="00881F3D">
        <w:t xml:space="preserve">supports the objectives outlined by the Minister for Communications in the </w:t>
      </w:r>
      <w:r w:rsidR="007E7F85" w:rsidRPr="00881F3D">
        <w:rPr>
          <w:i/>
          <w:iCs/>
        </w:rPr>
        <w:t>Telecommunications (Complaints Handling Industry Standard Amendment) Direction 2024</w:t>
      </w:r>
      <w:r w:rsidR="004F5828" w:rsidRPr="00881F3D">
        <w:rPr>
          <w:i/>
          <w:iCs/>
        </w:rPr>
        <w:t xml:space="preserve"> </w:t>
      </w:r>
      <w:r w:rsidR="004F5828" w:rsidRPr="00881F3D">
        <w:t>(</w:t>
      </w:r>
      <w:r w:rsidR="004F5828" w:rsidRPr="00881F3D">
        <w:rPr>
          <w:b/>
          <w:bCs/>
        </w:rPr>
        <w:t>the Direction</w:t>
      </w:r>
      <w:r w:rsidR="004F5828" w:rsidRPr="00881F3D">
        <w:t>)</w:t>
      </w:r>
      <w:r w:rsidR="007E7F85" w:rsidRPr="00881F3D">
        <w:rPr>
          <w:i/>
          <w:iCs/>
        </w:rPr>
        <w:t>.</w:t>
      </w:r>
    </w:p>
    <w:p w14:paraId="047BCF89" w14:textId="3312F9BE" w:rsidR="00C5300D" w:rsidRPr="00881F3D" w:rsidRDefault="00426314" w:rsidP="00C5300D">
      <w:r>
        <w:t>Telecommunications is an essential service in Australia</w:t>
      </w:r>
      <w:r w:rsidR="00CE50BC" w:rsidRPr="00881F3D">
        <w:t xml:space="preserve">. </w:t>
      </w:r>
      <w:r w:rsidR="00646C52">
        <w:t xml:space="preserve">People use </w:t>
      </w:r>
      <w:r w:rsidR="00B1188A">
        <w:t xml:space="preserve">and rely on </w:t>
      </w:r>
      <w:r w:rsidR="00C27AC9">
        <w:t>communications services</w:t>
      </w:r>
      <w:r w:rsidR="00646C52">
        <w:t xml:space="preserve"> every</w:t>
      </w:r>
      <w:r w:rsidR="00ED05C0">
        <w:t xml:space="preserve"> </w:t>
      </w:r>
      <w:r w:rsidR="00646C52">
        <w:t xml:space="preserve">day </w:t>
      </w:r>
      <w:r w:rsidR="003878D2">
        <w:t>to access</w:t>
      </w:r>
      <w:r w:rsidR="005953C5">
        <w:t xml:space="preserve"> work</w:t>
      </w:r>
      <w:r w:rsidR="003878D2">
        <w:t>,</w:t>
      </w:r>
      <w:r w:rsidR="00F82FB0">
        <w:t xml:space="preserve"> education, health</w:t>
      </w:r>
      <w:r w:rsidR="005953C5">
        <w:t>, government services</w:t>
      </w:r>
      <w:r w:rsidR="00F82FB0">
        <w:t xml:space="preserve"> and much more.</w:t>
      </w:r>
      <w:r w:rsidR="00646C52">
        <w:t xml:space="preserve"> </w:t>
      </w:r>
      <w:r w:rsidR="00985FA2">
        <w:t xml:space="preserve">Because of this, </w:t>
      </w:r>
      <w:r w:rsidR="00B1188A">
        <w:t>c</w:t>
      </w:r>
      <w:r w:rsidR="0044217B">
        <w:t xml:space="preserve">onsumers expect their </w:t>
      </w:r>
      <w:r w:rsidR="00CC7CA3">
        <w:t xml:space="preserve">telecommunications services to </w:t>
      </w:r>
      <w:r w:rsidR="00D0505F">
        <w:t xml:space="preserve">work and </w:t>
      </w:r>
      <w:r w:rsidR="00D0457D">
        <w:t xml:space="preserve">when problems arise, they </w:t>
      </w:r>
      <w:r w:rsidR="00A47EF4">
        <w:t>expect</w:t>
      </w:r>
      <w:r w:rsidR="00D0457D">
        <w:t xml:space="preserve"> </w:t>
      </w:r>
      <w:r w:rsidR="007C37E4">
        <w:t xml:space="preserve">their provider to be responsive in fixing </w:t>
      </w:r>
      <w:r w:rsidR="00CA6C17">
        <w:t>problems</w:t>
      </w:r>
      <w:r w:rsidR="00920131">
        <w:t xml:space="preserve">. </w:t>
      </w:r>
      <w:r w:rsidR="00D25DCF">
        <w:t>Complaints</w:t>
      </w:r>
      <w:r w:rsidR="00E67109">
        <w:t xml:space="preserve"> are </w:t>
      </w:r>
      <w:r w:rsidR="00535213">
        <w:t>an essential source of informa</w:t>
      </w:r>
      <w:r w:rsidR="004C377D">
        <w:t xml:space="preserve">tion that can help </w:t>
      </w:r>
      <w:r w:rsidR="00155AF3">
        <w:t>telecommunication providers</w:t>
      </w:r>
      <w:r w:rsidR="00D83BF9">
        <w:t xml:space="preserve"> </w:t>
      </w:r>
      <w:r w:rsidR="004C377D">
        <w:t xml:space="preserve">improve </w:t>
      </w:r>
      <w:r w:rsidR="0025428A">
        <w:t xml:space="preserve">service delivery and </w:t>
      </w:r>
      <w:r w:rsidR="00E67109">
        <w:t>should therefore not be viewed negatively by an organisation</w:t>
      </w:r>
      <w:r w:rsidR="00D83BF9">
        <w:t xml:space="preserve">. </w:t>
      </w:r>
      <w:r w:rsidR="00944360" w:rsidRPr="00881F3D">
        <w:t>Fit-for-purpose, efficient, effective and consumer</w:t>
      </w:r>
      <w:r w:rsidR="00BD26A1" w:rsidRPr="00881F3D">
        <w:t xml:space="preserve"> </w:t>
      </w:r>
      <w:r w:rsidR="00944360" w:rsidRPr="00881F3D">
        <w:t xml:space="preserve">focused complaint </w:t>
      </w:r>
      <w:r w:rsidR="007C72C5" w:rsidRPr="00881F3D">
        <w:t>handling is</w:t>
      </w:r>
      <w:r w:rsidR="00944360" w:rsidRPr="00881F3D">
        <w:t xml:space="preserve"> </w:t>
      </w:r>
      <w:r w:rsidR="00ED0F2D">
        <w:t>fundamental</w:t>
      </w:r>
      <w:r w:rsidR="00ED0F2D" w:rsidRPr="00881F3D">
        <w:t xml:space="preserve"> </w:t>
      </w:r>
      <w:r w:rsidR="007C72C5" w:rsidRPr="00881F3D">
        <w:t>for</w:t>
      </w:r>
      <w:r w:rsidR="00944360" w:rsidRPr="00881F3D">
        <w:t xml:space="preserve"> </w:t>
      </w:r>
      <w:r w:rsidR="00BF51AC">
        <w:t xml:space="preserve">CSPs to </w:t>
      </w:r>
      <w:r w:rsidR="009963F8">
        <w:t xml:space="preserve">improve </w:t>
      </w:r>
      <w:r w:rsidR="00661556">
        <w:t>service delivery</w:t>
      </w:r>
      <w:r w:rsidR="008340CE" w:rsidRPr="00881F3D">
        <w:t>.</w:t>
      </w:r>
    </w:p>
    <w:p w14:paraId="58ED4177" w14:textId="1DA8CD8F" w:rsidR="00B92360" w:rsidRDefault="00B92360" w:rsidP="00C5300D">
      <w:r>
        <w:t xml:space="preserve">An important driver of </w:t>
      </w:r>
      <w:r w:rsidR="00287AB6">
        <w:t xml:space="preserve">the amendments to the CHS </w:t>
      </w:r>
      <w:r w:rsidR="00644412">
        <w:t xml:space="preserve">is the </w:t>
      </w:r>
      <w:r w:rsidR="007E563C">
        <w:t>Post-Incident Review of the Optus outage of 8 November 2023</w:t>
      </w:r>
      <w:r w:rsidR="00155AF3">
        <w:t xml:space="preserve"> (</w:t>
      </w:r>
      <w:r w:rsidR="00155AF3" w:rsidRPr="00155AF3">
        <w:rPr>
          <w:b/>
          <w:bCs/>
        </w:rPr>
        <w:t>the Bean Review</w:t>
      </w:r>
      <w:r w:rsidR="00155AF3">
        <w:t>)</w:t>
      </w:r>
      <w:r w:rsidR="007E563C">
        <w:t>, undertaken by Richard Bean</w:t>
      </w:r>
      <w:r w:rsidR="00064D55">
        <w:t xml:space="preserve">, which considered the </w:t>
      </w:r>
      <w:r w:rsidR="00064D55" w:rsidRPr="00064D55">
        <w:t>adequacy of customer complaints and compensation processes following the outage</w:t>
      </w:r>
      <w:r w:rsidR="007E563C">
        <w:t>.</w:t>
      </w:r>
      <w:r w:rsidR="00AA61D8">
        <w:rPr>
          <w:rStyle w:val="FootnoteReference"/>
        </w:rPr>
        <w:footnoteReference w:id="2"/>
      </w:r>
      <w:r w:rsidR="007E563C">
        <w:t xml:space="preserve"> </w:t>
      </w:r>
      <w:r w:rsidR="00057413">
        <w:t xml:space="preserve">The review found </w:t>
      </w:r>
      <w:r w:rsidR="0088432A">
        <w:t>the definition of complaint did not meet community expectations</w:t>
      </w:r>
      <w:r w:rsidR="009D25FC">
        <w:t xml:space="preserve">. </w:t>
      </w:r>
      <w:r w:rsidR="007A0D25">
        <w:t xml:space="preserve">The definition </w:t>
      </w:r>
      <w:r w:rsidR="001F4675" w:rsidRPr="001F4675">
        <w:t>resulted in instances where a customer's attempt to resolve a fault or service issue was not classified as a complaint unless they specifically stated they wanted it to be treated as one.</w:t>
      </w:r>
      <w:r w:rsidR="0001641F">
        <w:rPr>
          <w:rStyle w:val="FootnoteReference"/>
        </w:rPr>
        <w:footnoteReference w:id="3"/>
      </w:r>
    </w:p>
    <w:p w14:paraId="2D3A7B61" w14:textId="26F5AFBC" w:rsidR="001E71F0" w:rsidRDefault="00302D8A" w:rsidP="00C5300D">
      <w:r>
        <w:t xml:space="preserve">While the Bean Review recommended </w:t>
      </w:r>
      <w:r w:rsidR="00C065D3">
        <w:t xml:space="preserve">changes to the definition of ‘complaint’ in the context of network outages, </w:t>
      </w:r>
      <w:r w:rsidR="0029059A">
        <w:t>t</w:t>
      </w:r>
      <w:r w:rsidR="00E82573">
        <w:t xml:space="preserve">he Direction </w:t>
      </w:r>
      <w:r w:rsidR="008E4911">
        <w:t xml:space="preserve">contemplates that the ACMA will undertake a comprehensive review of the CHS. </w:t>
      </w:r>
      <w:r w:rsidR="005B3135">
        <w:t xml:space="preserve">ACCAN </w:t>
      </w:r>
      <w:r w:rsidR="006D5090">
        <w:t xml:space="preserve">agrees that this is a good opportunity to revisit the </w:t>
      </w:r>
      <w:r w:rsidR="0034331B">
        <w:t xml:space="preserve">definition of ‘complaint’ </w:t>
      </w:r>
      <w:r w:rsidR="006D5090">
        <w:t xml:space="preserve">to ensure it remains </w:t>
      </w:r>
      <w:r w:rsidR="0034331B">
        <w:t>appropriate for all consumers</w:t>
      </w:r>
      <w:r w:rsidR="004338FC">
        <w:t xml:space="preserve">, </w:t>
      </w:r>
      <w:r w:rsidR="00BF51AC">
        <w:t xml:space="preserve">meets community expectations and is </w:t>
      </w:r>
      <w:r w:rsidR="004338FC">
        <w:t xml:space="preserve">consistent with </w:t>
      </w:r>
      <w:r w:rsidR="001E71F0">
        <w:t>the role of telecommunications as an essential service.</w:t>
      </w:r>
    </w:p>
    <w:p w14:paraId="345EB7FF" w14:textId="1A63FF7D" w:rsidR="002C2F5E" w:rsidRDefault="002C2F5E" w:rsidP="00C5300D">
      <w:r>
        <w:t xml:space="preserve">ACCAN welcomes amendments to the CHS which are directed at </w:t>
      </w:r>
      <w:r w:rsidR="00A563DB">
        <w:t xml:space="preserve">improving the </w:t>
      </w:r>
      <w:r w:rsidR="00E13E76">
        <w:t xml:space="preserve">overall </w:t>
      </w:r>
      <w:r w:rsidR="00A563DB">
        <w:t>efficiency</w:t>
      </w:r>
      <w:r w:rsidR="00C84755">
        <w:t xml:space="preserve">, timeliness </w:t>
      </w:r>
      <w:r w:rsidR="00A563DB">
        <w:t>and responsive</w:t>
      </w:r>
      <w:r w:rsidR="00CA2251">
        <w:t>ness of complaints management.</w:t>
      </w:r>
      <w:r w:rsidR="009371C3">
        <w:t xml:space="preserve"> </w:t>
      </w:r>
      <w:r w:rsidR="006D6032">
        <w:t>Policies and processes that are more ‘consumer focussed’ will provide c</w:t>
      </w:r>
      <w:r w:rsidR="009371C3">
        <w:t xml:space="preserve">onsumers </w:t>
      </w:r>
      <w:r w:rsidR="006D6032">
        <w:t>with greater</w:t>
      </w:r>
      <w:r w:rsidR="00B82225">
        <w:t xml:space="preserve"> confidence </w:t>
      </w:r>
      <w:r w:rsidR="00130A32">
        <w:t xml:space="preserve">that their </w:t>
      </w:r>
      <w:r w:rsidR="003C67F5">
        <w:t xml:space="preserve">complaints will be </w:t>
      </w:r>
      <w:r w:rsidR="00DB7213">
        <w:t>handled and resolved</w:t>
      </w:r>
      <w:r w:rsidR="00783EA0">
        <w:t xml:space="preserve"> professionally,</w:t>
      </w:r>
      <w:r w:rsidR="003C67F5">
        <w:t xml:space="preserve"> quickly and smoothly. </w:t>
      </w:r>
      <w:r w:rsidR="00091352">
        <w:t>Consumers</w:t>
      </w:r>
      <w:r w:rsidR="003C67F5">
        <w:t xml:space="preserve"> should not feel discouraged </w:t>
      </w:r>
      <w:r w:rsidR="0095528E">
        <w:t xml:space="preserve">and disappointed </w:t>
      </w:r>
      <w:r w:rsidR="00BD1D5F">
        <w:t>by their complaints experience.</w:t>
      </w:r>
    </w:p>
    <w:p w14:paraId="5C0A06DA" w14:textId="5437775E" w:rsidR="00F71680" w:rsidRPr="00881F3D" w:rsidRDefault="00D24AD4" w:rsidP="00C5300D">
      <w:r>
        <w:t xml:space="preserve">In this regard, </w:t>
      </w:r>
      <w:r w:rsidR="00FD7101" w:rsidRPr="00881F3D">
        <w:t xml:space="preserve">ACCAN </w:t>
      </w:r>
      <w:r>
        <w:t xml:space="preserve">cautions against the presumption that </w:t>
      </w:r>
      <w:r w:rsidR="00862382">
        <w:t xml:space="preserve">a fall </w:t>
      </w:r>
      <w:r w:rsidR="00940B24">
        <w:t xml:space="preserve">in </w:t>
      </w:r>
      <w:r w:rsidR="00940B24" w:rsidRPr="00881F3D">
        <w:t>the</w:t>
      </w:r>
      <w:r w:rsidR="00FD7101" w:rsidRPr="00881F3D">
        <w:t xml:space="preserve"> number of consumer complaints </w:t>
      </w:r>
      <w:r w:rsidR="00524D50" w:rsidRPr="00881F3D">
        <w:t>to telc</w:t>
      </w:r>
      <w:r w:rsidR="003C61BE" w:rsidRPr="00881F3D">
        <w:t>os and the Telecommunications Industry Ombudsman (</w:t>
      </w:r>
      <w:r w:rsidR="003C61BE" w:rsidRPr="00881F3D">
        <w:rPr>
          <w:b/>
          <w:bCs/>
        </w:rPr>
        <w:t>TIO</w:t>
      </w:r>
      <w:r w:rsidR="003C61BE" w:rsidRPr="00881F3D">
        <w:t xml:space="preserve">) </w:t>
      </w:r>
      <w:r w:rsidR="00FD7101" w:rsidRPr="00881F3D">
        <w:t>since the introduction of the CHS in 2018</w:t>
      </w:r>
      <w:r w:rsidR="00862382">
        <w:t xml:space="preserve"> </w:t>
      </w:r>
      <w:r w:rsidR="00C371B6">
        <w:t>indicates tel</w:t>
      </w:r>
      <w:r w:rsidR="00AF6FAB">
        <w:t>co service delivery has improved</w:t>
      </w:r>
      <w:r w:rsidR="00FD7101" w:rsidRPr="00881F3D">
        <w:t xml:space="preserve">. </w:t>
      </w:r>
      <w:r w:rsidR="00897224">
        <w:t>The</w:t>
      </w:r>
      <w:r w:rsidR="00AF6FAB">
        <w:t xml:space="preserve"> </w:t>
      </w:r>
      <w:r w:rsidR="007058A3">
        <w:t xml:space="preserve">decline </w:t>
      </w:r>
      <w:r w:rsidR="00435049">
        <w:t>also reflect</w:t>
      </w:r>
      <w:r w:rsidR="00897224">
        <w:t>s</w:t>
      </w:r>
      <w:r w:rsidR="00435049">
        <w:t xml:space="preserve"> consumer fatigue.</w:t>
      </w:r>
      <w:r w:rsidR="00BA4CA8" w:rsidRPr="00881F3D">
        <w:rPr>
          <w:rStyle w:val="FootnoteReference"/>
        </w:rPr>
        <w:footnoteReference w:id="4"/>
      </w:r>
      <w:r w:rsidR="00BA4CA8" w:rsidRPr="00881F3D">
        <w:t xml:space="preserve"> Research from the Consumer Policy Research Centre</w:t>
      </w:r>
      <w:r w:rsidR="00564D92" w:rsidRPr="00881F3D">
        <w:t xml:space="preserve"> </w:t>
      </w:r>
      <w:r w:rsidR="006C2157">
        <w:t>(</w:t>
      </w:r>
      <w:r w:rsidR="006C2157" w:rsidRPr="007058A3">
        <w:rPr>
          <w:b/>
          <w:bCs/>
        </w:rPr>
        <w:t>CPRC</w:t>
      </w:r>
      <w:r w:rsidR="006C2157">
        <w:t xml:space="preserve">) </w:t>
      </w:r>
      <w:r w:rsidR="00BA4CA8" w:rsidRPr="00881F3D">
        <w:t xml:space="preserve">found that </w:t>
      </w:r>
      <w:r w:rsidR="009057B5" w:rsidRPr="00881F3D">
        <w:t xml:space="preserve">55% of people had a telecommunications challenge in the past year but of </w:t>
      </w:r>
      <w:r w:rsidR="009D3A67" w:rsidRPr="00881F3D">
        <w:t xml:space="preserve">those, only </w:t>
      </w:r>
      <w:r w:rsidR="00F86EE3" w:rsidRPr="00881F3D">
        <w:t>46% lodged a complaint with their telco provider.</w:t>
      </w:r>
      <w:r w:rsidR="00E200E6" w:rsidRPr="00881F3D">
        <w:rPr>
          <w:rStyle w:val="FootnoteReference"/>
        </w:rPr>
        <w:footnoteReference w:id="5"/>
      </w:r>
      <w:r w:rsidR="00F86EE3" w:rsidRPr="00881F3D">
        <w:t xml:space="preserve"> </w:t>
      </w:r>
    </w:p>
    <w:p w14:paraId="65B761A4" w14:textId="6F6B41F6" w:rsidR="000F1917" w:rsidRPr="00881F3D" w:rsidRDefault="00F71680" w:rsidP="00C5300D">
      <w:r w:rsidRPr="00881F3D">
        <w:t>W</w:t>
      </w:r>
      <w:r w:rsidR="00A81C80" w:rsidRPr="00881F3D">
        <w:t>hen consumers do complain</w:t>
      </w:r>
      <w:r w:rsidRPr="00881F3D">
        <w:t xml:space="preserve">, they are met with </w:t>
      </w:r>
      <w:r w:rsidR="00851CDD" w:rsidRPr="00881F3D">
        <w:t>excessive</w:t>
      </w:r>
      <w:r w:rsidRPr="00881F3D">
        <w:t xml:space="preserve"> wait times</w:t>
      </w:r>
      <w:r w:rsidR="008E1B23" w:rsidRPr="00881F3D">
        <w:t xml:space="preserve"> and </w:t>
      </w:r>
      <w:r w:rsidR="00BD65F1" w:rsidRPr="00881F3D">
        <w:t xml:space="preserve">long periods before a complaint is resolved. </w:t>
      </w:r>
      <w:r w:rsidR="00DA7405" w:rsidRPr="00881F3D">
        <w:t xml:space="preserve">Recent research from ServiceNow found telco customers </w:t>
      </w:r>
      <w:r w:rsidR="00372DF4" w:rsidRPr="00881F3D">
        <w:t xml:space="preserve">were left on hold for </w:t>
      </w:r>
      <w:r w:rsidR="00372DF4" w:rsidRPr="00881F3D">
        <w:lastRenderedPageBreak/>
        <w:t>an average of 1.8 hours.</w:t>
      </w:r>
      <w:r w:rsidR="00372DF4" w:rsidRPr="00881F3D">
        <w:rPr>
          <w:rStyle w:val="FootnoteReference"/>
        </w:rPr>
        <w:footnoteReference w:id="6"/>
      </w:r>
      <w:r w:rsidR="00375243" w:rsidRPr="00881F3D">
        <w:t xml:space="preserve"> </w:t>
      </w:r>
      <w:r w:rsidR="00BD65F1" w:rsidRPr="00881F3D">
        <w:t xml:space="preserve">ACMA </w:t>
      </w:r>
      <w:r w:rsidR="00375243" w:rsidRPr="00881F3D">
        <w:t>complaint performance data from 2023-24 shows</w:t>
      </w:r>
      <w:r w:rsidR="003828A8" w:rsidRPr="00881F3D">
        <w:t xml:space="preserve"> the time taken to resolve complaints increased by 15%, up from 5.2</w:t>
      </w:r>
      <w:r w:rsidR="0050198B" w:rsidRPr="00881F3D">
        <w:t xml:space="preserve"> days</w:t>
      </w:r>
      <w:r w:rsidR="003828A8" w:rsidRPr="00881F3D">
        <w:t xml:space="preserve"> to an average of 6 days.</w:t>
      </w:r>
      <w:r w:rsidR="004139D2" w:rsidRPr="00881F3D">
        <w:rPr>
          <w:rStyle w:val="FootnoteReference"/>
        </w:rPr>
        <w:footnoteReference w:id="7"/>
      </w:r>
      <w:r w:rsidR="003828A8" w:rsidRPr="00881F3D">
        <w:t xml:space="preserve"> Further, TIO complaint data from the </w:t>
      </w:r>
      <w:r w:rsidR="00BD024B">
        <w:t>year ended</w:t>
      </w:r>
      <w:r w:rsidR="00897400" w:rsidRPr="00881F3D">
        <w:t xml:space="preserve"> June 2024 found 63% of all complaints</w:t>
      </w:r>
      <w:r w:rsidR="002715DC" w:rsidRPr="00881F3D">
        <w:t xml:space="preserve"> </w:t>
      </w:r>
      <w:r w:rsidR="00897400" w:rsidRPr="00881F3D">
        <w:t xml:space="preserve">regarded telcos delaying action or not acting at all on </w:t>
      </w:r>
      <w:r w:rsidR="002715DC" w:rsidRPr="00881F3D">
        <w:t>consumer</w:t>
      </w:r>
      <w:r w:rsidR="00897400" w:rsidRPr="00881F3D">
        <w:t xml:space="preserve"> issues.</w:t>
      </w:r>
      <w:r w:rsidR="000049CC" w:rsidRPr="00881F3D">
        <w:rPr>
          <w:rStyle w:val="FootnoteReference"/>
        </w:rPr>
        <w:footnoteReference w:id="8"/>
      </w:r>
      <w:r w:rsidR="00DA7405" w:rsidRPr="00881F3D">
        <w:t xml:space="preserve"> </w:t>
      </w:r>
      <w:r w:rsidR="00E13370">
        <w:t>T</w:t>
      </w:r>
      <w:r w:rsidR="00E13370" w:rsidRPr="00881F3D">
        <w:t xml:space="preserve">he </w:t>
      </w:r>
      <w:r w:rsidR="00E13370">
        <w:t>CPRC R</w:t>
      </w:r>
      <w:r w:rsidR="00E13370" w:rsidRPr="00881F3D">
        <w:t>eport</w:t>
      </w:r>
      <w:r w:rsidR="00E13370">
        <w:t xml:space="preserve"> also</w:t>
      </w:r>
      <w:r w:rsidR="00E13370" w:rsidRPr="00881F3D">
        <w:t xml:space="preserve"> found falling levels of awareness of the TIO, with only 10% of people who complained escalating their complaint to the </w:t>
      </w:r>
      <w:r w:rsidR="00E13370">
        <w:t>ombudsman</w:t>
      </w:r>
      <w:r w:rsidR="00E13370" w:rsidRPr="00881F3D">
        <w:t>.</w:t>
      </w:r>
      <w:r w:rsidR="00E13370" w:rsidRPr="00881F3D">
        <w:rPr>
          <w:rStyle w:val="FootnoteReference"/>
        </w:rPr>
        <w:footnoteReference w:id="9"/>
      </w:r>
      <w:r w:rsidR="00E13370">
        <w:t xml:space="preserve"> </w:t>
      </w:r>
      <w:r w:rsidR="006A2086">
        <w:t xml:space="preserve">ACCAN considers </w:t>
      </w:r>
      <w:r w:rsidR="008F3154">
        <w:t xml:space="preserve">that there is considerable room for improvement in complaints </w:t>
      </w:r>
      <w:r w:rsidR="002A431B">
        <w:t xml:space="preserve">handling and </w:t>
      </w:r>
      <w:r w:rsidR="008F3154">
        <w:t xml:space="preserve">management by </w:t>
      </w:r>
      <w:r w:rsidR="0048553B">
        <w:t>service providers.</w:t>
      </w:r>
    </w:p>
    <w:p w14:paraId="7FF2AB4D" w14:textId="09DA47C3" w:rsidR="002A4A83" w:rsidRDefault="005A2A6E" w:rsidP="00C5300D">
      <w:r>
        <w:t xml:space="preserve">ACCAN also supports </w:t>
      </w:r>
      <w:r w:rsidR="00830049">
        <w:t xml:space="preserve">amendments that are directed </w:t>
      </w:r>
      <w:r w:rsidR="0052106F">
        <w:t xml:space="preserve">at empowering </w:t>
      </w:r>
      <w:r w:rsidR="00325937">
        <w:t xml:space="preserve">consumers </w:t>
      </w:r>
      <w:r w:rsidR="00C659DE">
        <w:t>at all stages of the complaints process</w:t>
      </w:r>
      <w:r w:rsidR="00BD7011">
        <w:t xml:space="preserve">, from being able to </w:t>
      </w:r>
      <w:r w:rsidR="00766465">
        <w:t xml:space="preserve">easily </w:t>
      </w:r>
      <w:r w:rsidR="00BD7011">
        <w:t xml:space="preserve">locate information that clearly explains how to make a complaint, </w:t>
      </w:r>
      <w:r w:rsidR="00845DAB">
        <w:t xml:space="preserve">having a clear understanding of how their complaints will be handled, </w:t>
      </w:r>
      <w:r w:rsidR="007844BA">
        <w:t xml:space="preserve">being informed about the status and progress of their complaint within the provider’s systems, </w:t>
      </w:r>
      <w:r w:rsidR="00E6209A">
        <w:t xml:space="preserve">and </w:t>
      </w:r>
      <w:r w:rsidR="00766465">
        <w:t>understanding internal and external escalation pathways</w:t>
      </w:r>
      <w:r w:rsidR="00B72E92">
        <w:t xml:space="preserve">. </w:t>
      </w:r>
      <w:r w:rsidR="00F367A3">
        <w:t xml:space="preserve">ACCAN’s </w:t>
      </w:r>
      <w:r w:rsidR="00BE00FF">
        <w:t>submission sets out our overarching concerns and our responses to the questions raised in the Consultation Paper.</w:t>
      </w:r>
    </w:p>
    <w:p w14:paraId="1CD576A4" w14:textId="69903811" w:rsidR="00C5300D" w:rsidRPr="00881F3D" w:rsidRDefault="00BA7AD1" w:rsidP="00A97EEE">
      <w:pPr>
        <w:pStyle w:val="Heading1"/>
      </w:pPr>
      <w:bookmarkStart w:id="5" w:name="_Toc192843004"/>
      <w:r>
        <w:t>Overarching comments and c</w:t>
      </w:r>
      <w:r w:rsidR="00A97EEE" w:rsidRPr="00881F3D">
        <w:t>oncerns</w:t>
      </w:r>
      <w:bookmarkEnd w:id="5"/>
    </w:p>
    <w:p w14:paraId="28A369D0" w14:textId="0EBE6BF3" w:rsidR="00366A65" w:rsidRPr="00881F3D" w:rsidRDefault="00366A65" w:rsidP="00EA33AC">
      <w:pPr>
        <w:keepNext/>
        <w:rPr>
          <w:b/>
          <w:bCs/>
        </w:rPr>
      </w:pPr>
      <w:r w:rsidRPr="00881F3D">
        <w:rPr>
          <w:b/>
          <w:bCs/>
        </w:rPr>
        <w:t>Definition</w:t>
      </w:r>
      <w:r w:rsidR="00C73200" w:rsidRPr="00881F3D">
        <w:rPr>
          <w:b/>
          <w:bCs/>
        </w:rPr>
        <w:t xml:space="preserve"> of complaint</w:t>
      </w:r>
    </w:p>
    <w:p w14:paraId="6F44BB6C" w14:textId="2B201DA4" w:rsidR="002A5293" w:rsidRPr="00881F3D" w:rsidRDefault="002A5293" w:rsidP="00A97EEE">
      <w:r w:rsidRPr="00881F3D">
        <w:t xml:space="preserve">ACCAN considers the draft </w:t>
      </w:r>
      <w:r w:rsidR="00AC3FDF">
        <w:t>CHS</w:t>
      </w:r>
      <w:r w:rsidRPr="00881F3D">
        <w:t xml:space="preserve"> does not reflect the intent of the Minister for Communications for the ACMA to conduct ‘a broad review of the 2018 Standard’.</w:t>
      </w:r>
      <w:r w:rsidRPr="00881F3D">
        <w:rPr>
          <w:rStyle w:val="FootnoteReference"/>
        </w:rPr>
        <w:footnoteReference w:id="10"/>
      </w:r>
      <w:r w:rsidRPr="00881F3D">
        <w:t xml:space="preserve"> ACCAN notes the ACMA has updated the </w:t>
      </w:r>
      <w:r w:rsidR="0039358E">
        <w:t>CHS</w:t>
      </w:r>
      <w:r w:rsidRPr="00881F3D">
        <w:t xml:space="preserve"> to include provisions regarding network outage complaints, as set out in the Direction, however, </w:t>
      </w:r>
      <w:r w:rsidR="009E637F">
        <w:t xml:space="preserve">we consider that there is </w:t>
      </w:r>
      <w:r w:rsidR="00E011D0">
        <w:t>considerable room for many other parts of the</w:t>
      </w:r>
      <w:r w:rsidRPr="00881F3D">
        <w:t xml:space="preserve"> original </w:t>
      </w:r>
      <w:r w:rsidR="0039358E">
        <w:t>instrument</w:t>
      </w:r>
      <w:r w:rsidRPr="00881F3D">
        <w:t xml:space="preserve"> </w:t>
      </w:r>
      <w:r w:rsidR="00E011D0">
        <w:t xml:space="preserve">to be enhanced to </w:t>
      </w:r>
      <w:r w:rsidR="001C3161">
        <w:t xml:space="preserve">ensure it </w:t>
      </w:r>
      <w:r w:rsidRPr="00881F3D">
        <w:t>meet</w:t>
      </w:r>
      <w:r w:rsidR="001C3161">
        <w:t>s</w:t>
      </w:r>
      <w:r w:rsidRPr="00881F3D">
        <w:t xml:space="preserve"> community expectations. </w:t>
      </w:r>
    </w:p>
    <w:p w14:paraId="783905AB" w14:textId="62C39637" w:rsidR="004F48DC" w:rsidRDefault="009D493D" w:rsidP="00513A0D">
      <w:r w:rsidRPr="00881F3D">
        <w:t xml:space="preserve">ACCAN </w:t>
      </w:r>
      <w:r w:rsidR="007868DB">
        <w:t>considers</w:t>
      </w:r>
      <w:r w:rsidRPr="00881F3D">
        <w:t xml:space="preserve"> the definition of ‘complaint’ </w:t>
      </w:r>
      <w:r w:rsidR="00D6174A">
        <w:t>is not as wide as it could be</w:t>
      </w:r>
      <w:r w:rsidR="00AD514E">
        <w:t xml:space="preserve"> and there are gaps </w:t>
      </w:r>
      <w:r w:rsidR="008C7B5F">
        <w:t xml:space="preserve">in the types of complaints that </w:t>
      </w:r>
      <w:r w:rsidRPr="00881F3D">
        <w:t xml:space="preserve">attract the protections of the Complaints Handling Standard. This does not reflect best practice for identifying and </w:t>
      </w:r>
      <w:r w:rsidR="003713A9" w:rsidRPr="00881F3D">
        <w:t>handling</w:t>
      </w:r>
      <w:r w:rsidRPr="00881F3D">
        <w:t xml:space="preserve"> complaints among other essential services.</w:t>
      </w:r>
      <w:r w:rsidR="00513A0D" w:rsidRPr="00881F3D">
        <w:t xml:space="preserve"> </w:t>
      </w:r>
      <w:r w:rsidR="005A1E0E">
        <w:t>The</w:t>
      </w:r>
      <w:r w:rsidR="00513A0D" w:rsidRPr="00881F3D">
        <w:t xml:space="preserve"> </w:t>
      </w:r>
      <w:r w:rsidR="00774D79" w:rsidRPr="00881F3D">
        <w:t xml:space="preserve">Explanatory Statement to the Direction </w:t>
      </w:r>
      <w:r w:rsidR="00774D79">
        <w:t xml:space="preserve">states </w:t>
      </w:r>
      <w:r w:rsidR="004D66EE" w:rsidRPr="00881F3D">
        <w:t>that ‘</w:t>
      </w:r>
      <w:r w:rsidR="00535EE8">
        <w:t>while subparagraph 6(1)(a) specifically refers to network outages</w:t>
      </w:r>
      <w:r w:rsidR="001539AC">
        <w:t xml:space="preserve">, it is </w:t>
      </w:r>
      <w:r w:rsidR="00EE3B58">
        <w:t>expected</w:t>
      </w:r>
      <w:r w:rsidR="001539AC">
        <w:t xml:space="preserve"> that </w:t>
      </w:r>
      <w:r w:rsidR="004D66EE" w:rsidRPr="00881F3D">
        <w:t>when considering the objectives outlined under subparagraph 6(1)(c), the ACMA will consider the definition of ‘complaint’ and its application for all consumers’.</w:t>
      </w:r>
      <w:r w:rsidR="004D66EE" w:rsidRPr="00881F3D">
        <w:rPr>
          <w:rStyle w:val="FootnoteReference"/>
        </w:rPr>
        <w:footnoteReference w:id="11"/>
      </w:r>
      <w:r w:rsidR="00AE6333" w:rsidRPr="00881F3D">
        <w:t xml:space="preserve"> </w:t>
      </w:r>
    </w:p>
    <w:p w14:paraId="3AA9F03D" w14:textId="77B54E8B" w:rsidR="006538C8" w:rsidRDefault="006538C8" w:rsidP="00513A0D">
      <w:r>
        <w:t xml:space="preserve">The </w:t>
      </w:r>
      <w:r w:rsidR="00202824">
        <w:t>draft</w:t>
      </w:r>
      <w:r>
        <w:t xml:space="preserve"> definition is:</w:t>
      </w:r>
    </w:p>
    <w:p w14:paraId="5CD44F7A" w14:textId="275E267D" w:rsidR="00510672" w:rsidRPr="00D474A7" w:rsidRDefault="008C14BC" w:rsidP="00D474A7">
      <w:pPr>
        <w:ind w:left="720"/>
        <w:rPr>
          <w:i/>
          <w:iCs/>
        </w:rPr>
      </w:pPr>
      <w:r>
        <w:rPr>
          <w:i/>
          <w:iCs/>
        </w:rPr>
        <w:t>‘</w:t>
      </w:r>
      <w:r w:rsidR="00510672" w:rsidRPr="00D474A7">
        <w:rPr>
          <w:i/>
          <w:iCs/>
        </w:rPr>
        <w:t>(a)</w:t>
      </w:r>
      <w:r w:rsidR="00510672">
        <w:rPr>
          <w:i/>
          <w:iCs/>
        </w:rPr>
        <w:t xml:space="preserve"> </w:t>
      </w:r>
      <w:r w:rsidR="00510672" w:rsidRPr="00D474A7">
        <w:rPr>
          <w:i/>
          <w:iCs/>
        </w:rPr>
        <w:t>an expression of dissatisfaction made to a carriage service provider by a consumer in relation to its telecommunications products, its complaints handling process or its network outage complaints handling process, where a response or resolution is explicitly or implicitly expected by the consumer; or</w:t>
      </w:r>
    </w:p>
    <w:p w14:paraId="57F9E99D" w14:textId="48B52D26" w:rsidR="00510672" w:rsidRPr="00D474A7" w:rsidRDefault="00510672" w:rsidP="00D474A7">
      <w:pPr>
        <w:ind w:firstLine="720"/>
        <w:rPr>
          <w:i/>
          <w:iCs/>
        </w:rPr>
      </w:pPr>
      <w:r w:rsidRPr="00D474A7">
        <w:rPr>
          <w:i/>
          <w:iCs/>
        </w:rPr>
        <w:t xml:space="preserve">(b) a network outage complaint; but it does not include: </w:t>
      </w:r>
    </w:p>
    <w:p w14:paraId="29841443" w14:textId="62D97033" w:rsidR="00510672" w:rsidRPr="00D474A7" w:rsidRDefault="00510672" w:rsidP="00D474A7">
      <w:pPr>
        <w:ind w:left="720"/>
        <w:rPr>
          <w:i/>
          <w:iCs/>
        </w:rPr>
      </w:pPr>
      <w:r w:rsidRPr="00D474A7">
        <w:rPr>
          <w:i/>
          <w:iCs/>
        </w:rPr>
        <w:lastRenderedPageBreak/>
        <w:t>(c)</w:t>
      </w:r>
      <w:r>
        <w:rPr>
          <w:i/>
          <w:iCs/>
        </w:rPr>
        <w:t xml:space="preserve"> </w:t>
      </w:r>
      <w:r w:rsidRPr="00D474A7">
        <w:rPr>
          <w:i/>
          <w:iCs/>
        </w:rPr>
        <w:t>an initial call to request information or support or to report a fault or service difficulty unless a consumer advises that they want that call treated as a complaint; or</w:t>
      </w:r>
    </w:p>
    <w:p w14:paraId="4B0A1B37" w14:textId="757DC13E" w:rsidR="00510672" w:rsidRPr="00D474A7" w:rsidRDefault="00510672" w:rsidP="00D474A7">
      <w:pPr>
        <w:ind w:left="720"/>
        <w:rPr>
          <w:i/>
          <w:iCs/>
        </w:rPr>
      </w:pPr>
      <w:r w:rsidRPr="00D474A7">
        <w:rPr>
          <w:i/>
          <w:iCs/>
        </w:rPr>
        <w:t xml:space="preserve">Note: An initial call from a consumer indicating that they cannot establish or maintain connection with a carriage service is a service outage report. </w:t>
      </w:r>
    </w:p>
    <w:p w14:paraId="6B6C9DF2" w14:textId="4FF55742" w:rsidR="006538C8" w:rsidRDefault="00510672" w:rsidP="00D474A7">
      <w:pPr>
        <w:ind w:firstLine="720"/>
        <w:rPr>
          <w:i/>
          <w:iCs/>
        </w:rPr>
      </w:pPr>
      <w:r w:rsidRPr="00D474A7">
        <w:rPr>
          <w:i/>
          <w:iCs/>
        </w:rPr>
        <w:t>(d)</w:t>
      </w:r>
      <w:r>
        <w:rPr>
          <w:i/>
          <w:iCs/>
        </w:rPr>
        <w:t xml:space="preserve"> </w:t>
      </w:r>
      <w:r w:rsidRPr="00D474A7">
        <w:rPr>
          <w:i/>
          <w:iCs/>
        </w:rPr>
        <w:t>an issue that is the subject of legal action.</w:t>
      </w:r>
      <w:r w:rsidR="008C14BC">
        <w:rPr>
          <w:i/>
          <w:iCs/>
        </w:rPr>
        <w:t>’</w:t>
      </w:r>
    </w:p>
    <w:p w14:paraId="42F26A03" w14:textId="77777777" w:rsidR="0032502C" w:rsidRPr="00881F3D" w:rsidRDefault="0032502C" w:rsidP="0032502C">
      <w:r>
        <w:t>T</w:t>
      </w:r>
      <w:r w:rsidRPr="00881F3D">
        <w:t>he drafting of the</w:t>
      </w:r>
      <w:r>
        <w:t xml:space="preserve"> </w:t>
      </w:r>
      <w:r w:rsidRPr="00881F3D">
        <w:t xml:space="preserve">definition is </w:t>
      </w:r>
      <w:r>
        <w:t>un</w:t>
      </w:r>
      <w:r w:rsidRPr="00881F3D">
        <w:t>clear</w:t>
      </w:r>
      <w:r>
        <w:t xml:space="preserve"> and may be interpreted in multiple ways, including</w:t>
      </w:r>
      <w:r w:rsidRPr="00881F3D">
        <w:t>:</w:t>
      </w:r>
    </w:p>
    <w:p w14:paraId="68D9D55F" w14:textId="77777777" w:rsidR="0032502C" w:rsidRPr="00881F3D" w:rsidRDefault="0032502C" w:rsidP="0032502C">
      <w:pPr>
        <w:pStyle w:val="ListParagraph"/>
        <w:numPr>
          <w:ilvl w:val="0"/>
          <w:numId w:val="22"/>
        </w:numPr>
      </w:pPr>
      <w:r w:rsidRPr="00881F3D">
        <w:t>A complaint is (a) or (b) so long as (b) does</w:t>
      </w:r>
      <w:r>
        <w:t xml:space="preserve"> not</w:t>
      </w:r>
      <w:r w:rsidRPr="00881F3D">
        <w:t xml:space="preserve"> include (c) or (d)</w:t>
      </w:r>
      <w:r>
        <w:t>.</w:t>
      </w:r>
    </w:p>
    <w:p w14:paraId="48A5120E" w14:textId="285F8410" w:rsidR="0032502C" w:rsidRPr="0032502C" w:rsidRDefault="0032502C" w:rsidP="0032502C">
      <w:pPr>
        <w:pStyle w:val="ListParagraph"/>
        <w:numPr>
          <w:ilvl w:val="0"/>
          <w:numId w:val="22"/>
        </w:numPr>
      </w:pPr>
      <w:r w:rsidRPr="00881F3D">
        <w:t>A complaint is (a) or (b) or (d)</w:t>
      </w:r>
      <w:r>
        <w:t>.</w:t>
      </w:r>
    </w:p>
    <w:p w14:paraId="603B472E" w14:textId="7DA67A2C" w:rsidR="00447436" w:rsidRPr="00881F3D" w:rsidRDefault="00E56C1B" w:rsidP="002369FD">
      <w:r w:rsidRPr="00881F3D">
        <w:t xml:space="preserve">ACCAN considers the definition of complaint </w:t>
      </w:r>
      <w:r w:rsidR="00EB115A">
        <w:t>should</w:t>
      </w:r>
      <w:r w:rsidR="008A2881" w:rsidRPr="00881F3D">
        <w:t xml:space="preserve">: </w:t>
      </w:r>
    </w:p>
    <w:p w14:paraId="35D4BF3E" w14:textId="0A5C5DB1" w:rsidR="008A2881" w:rsidRPr="00881F3D" w:rsidRDefault="00F9735D" w:rsidP="006945DE">
      <w:pPr>
        <w:pStyle w:val="ListParagraph"/>
        <w:numPr>
          <w:ilvl w:val="0"/>
          <w:numId w:val="11"/>
        </w:numPr>
      </w:pPr>
      <w:r>
        <w:t>Cover</w:t>
      </w:r>
      <w:r w:rsidR="001E2939">
        <w:t xml:space="preserve"> </w:t>
      </w:r>
      <w:r w:rsidR="008A2881">
        <w:t xml:space="preserve">complaints </w:t>
      </w:r>
      <w:r w:rsidR="00A85657">
        <w:t>about issues other than</w:t>
      </w:r>
      <w:r w:rsidR="008A2881">
        <w:t xml:space="preserve"> telecommunications products or complaint handling processes</w:t>
      </w:r>
      <w:r w:rsidR="00CB67DF">
        <w:t>. For example, a</w:t>
      </w:r>
      <w:r w:rsidR="007868DB">
        <w:t xml:space="preserve">n issue raised </w:t>
      </w:r>
      <w:r w:rsidR="00CB67DF">
        <w:t>about</w:t>
      </w:r>
      <w:r w:rsidR="001B2AF7">
        <w:t xml:space="preserve"> staff conduct</w:t>
      </w:r>
      <w:r w:rsidR="00002D77">
        <w:t xml:space="preserve"> outside </w:t>
      </w:r>
      <w:r w:rsidR="00765BCB">
        <w:t>a CSP’s complaints handling processes would not be considered a complaint.</w:t>
      </w:r>
      <w:r w:rsidR="00C90A6F">
        <w:t xml:space="preserve"> We consider that definition </w:t>
      </w:r>
      <w:r w:rsidR="007868DB">
        <w:t>should</w:t>
      </w:r>
      <w:r w:rsidR="00C90A6F">
        <w:t xml:space="preserve"> be </w:t>
      </w:r>
      <w:r w:rsidR="00D05B5E">
        <w:t>expanded</w:t>
      </w:r>
      <w:r w:rsidR="00C90A6F">
        <w:t xml:space="preserve"> to </w:t>
      </w:r>
      <w:r w:rsidR="00C43D41">
        <w:t xml:space="preserve">anticipate a </w:t>
      </w:r>
      <w:r w:rsidR="1873BA92">
        <w:t xml:space="preserve">broader </w:t>
      </w:r>
      <w:r w:rsidR="00C43D41">
        <w:t xml:space="preserve">spectrum of </w:t>
      </w:r>
      <w:r w:rsidR="00C90A6F">
        <w:t>complaints</w:t>
      </w:r>
      <w:r w:rsidR="004E4FFC">
        <w:t>.</w:t>
      </w:r>
    </w:p>
    <w:p w14:paraId="798F015A" w14:textId="332FDB73" w:rsidR="008A2881" w:rsidRPr="00881F3D" w:rsidRDefault="001E2939" w:rsidP="006945DE">
      <w:pPr>
        <w:pStyle w:val="ListParagraph"/>
        <w:numPr>
          <w:ilvl w:val="0"/>
          <w:numId w:val="11"/>
        </w:numPr>
      </w:pPr>
      <w:r>
        <w:t xml:space="preserve">Be </w:t>
      </w:r>
      <w:r w:rsidR="00DA3CCC">
        <w:t xml:space="preserve">sufficiently </w:t>
      </w:r>
      <w:r>
        <w:t xml:space="preserve">clear that a customer does not need to </w:t>
      </w:r>
      <w:r w:rsidR="003F668E">
        <w:t>indicate that the matter should be treated a</w:t>
      </w:r>
      <w:r w:rsidR="00DA3CCC">
        <w:t>s</w:t>
      </w:r>
      <w:r w:rsidR="003F668E">
        <w:t xml:space="preserve"> a complaint. </w:t>
      </w:r>
      <w:r w:rsidR="002E65E1">
        <w:t>ACCAN</w:t>
      </w:r>
      <w:r w:rsidR="003F668E">
        <w:t xml:space="preserve"> note</w:t>
      </w:r>
      <w:r w:rsidR="002E65E1">
        <w:t>s</w:t>
      </w:r>
      <w:r w:rsidR="003F668E">
        <w:t xml:space="preserve"> that </w:t>
      </w:r>
      <w:r w:rsidR="007D6C42">
        <w:t xml:space="preserve">this was one of the recommendations </w:t>
      </w:r>
      <w:r w:rsidR="00372A60">
        <w:t>arising from the</w:t>
      </w:r>
      <w:r w:rsidR="00E02B73">
        <w:t xml:space="preserve"> TIO </w:t>
      </w:r>
      <w:r w:rsidR="000121B3">
        <w:t>input to the</w:t>
      </w:r>
      <w:r w:rsidR="00372A60">
        <w:t xml:space="preserve"> Bean Review. </w:t>
      </w:r>
      <w:r w:rsidR="00811A1D">
        <w:t>W</w:t>
      </w:r>
      <w:r w:rsidR="00DF2DA9">
        <w:t>e</w:t>
      </w:r>
      <w:r w:rsidR="00811A1D">
        <w:t xml:space="preserve"> note that part (a) of the definition of ‘complaint’ is consistent with </w:t>
      </w:r>
      <w:r w:rsidR="00435CCF">
        <w:t xml:space="preserve">Australian Standard </w:t>
      </w:r>
      <w:r w:rsidR="008B0CB1">
        <w:t>AS/NZS 10002:2022</w:t>
      </w:r>
      <w:r w:rsidR="008D3743">
        <w:t xml:space="preserve">, Guidelines for complaint management in organisations, </w:t>
      </w:r>
      <w:r w:rsidR="00DF2DA9">
        <w:t xml:space="preserve">which is an accepted benchmark </w:t>
      </w:r>
      <w:r w:rsidR="00A07258">
        <w:t>in Australia. W</w:t>
      </w:r>
      <w:r w:rsidR="008D3743">
        <w:t xml:space="preserve">e are </w:t>
      </w:r>
      <w:r w:rsidR="00A07258">
        <w:t xml:space="preserve">nevertheless </w:t>
      </w:r>
      <w:r w:rsidR="008D3743">
        <w:t>concerned that t</w:t>
      </w:r>
      <w:r w:rsidR="00372A60">
        <w:t xml:space="preserve">he reference in the definition of ‘complaint’ to </w:t>
      </w:r>
      <w:r w:rsidR="00C07F2F">
        <w:t>a response being explicitly or implicitly expected by the consumer</w:t>
      </w:r>
      <w:r w:rsidR="00086599">
        <w:t xml:space="preserve">, as well as </w:t>
      </w:r>
      <w:r w:rsidR="00E84C1C">
        <w:t>service difficulty reports under part (c) of the definition,</w:t>
      </w:r>
      <w:r w:rsidR="00C07F2F">
        <w:t xml:space="preserve"> </w:t>
      </w:r>
      <w:r w:rsidR="00DA3CCC">
        <w:t>may undermine this.</w:t>
      </w:r>
      <w:r w:rsidR="00104238">
        <w:t xml:space="preserve"> As drafted, </w:t>
      </w:r>
      <w:r w:rsidR="00104238" w:rsidRPr="00881F3D">
        <w:t xml:space="preserve">(c) still requires consumers in this instance to ‘know the appropriate processes for ensuring their communication with their telecommunications provider is classified as a ‘complaint’’ and therefore, does not meet the </w:t>
      </w:r>
      <w:r w:rsidR="00B47283">
        <w:t>intent</w:t>
      </w:r>
      <w:r w:rsidR="00104238" w:rsidRPr="00881F3D">
        <w:t xml:space="preserve"> of the Direction.</w:t>
      </w:r>
      <w:r w:rsidR="00104238" w:rsidRPr="00881F3D">
        <w:rPr>
          <w:rStyle w:val="FootnoteReference"/>
        </w:rPr>
        <w:footnoteReference w:id="12"/>
      </w:r>
      <w:r w:rsidR="00104238">
        <w:t xml:space="preserve"> </w:t>
      </w:r>
    </w:p>
    <w:p w14:paraId="5ED5C516" w14:textId="616507F7" w:rsidR="00513A0D" w:rsidRPr="00881F3D" w:rsidRDefault="00513A0D" w:rsidP="00513A0D">
      <w:r w:rsidRPr="00881F3D">
        <w:t>ACCAN recommends the definition of complaint</w:t>
      </w:r>
      <w:r w:rsidR="000F19EE" w:rsidRPr="00881F3D">
        <w:t xml:space="preserve"> include all expressions of dissatisfaction made to a CSP by a consumer. ACCAN recommends amending the definition to</w:t>
      </w:r>
      <w:r w:rsidRPr="00881F3D">
        <w:t>:</w:t>
      </w:r>
    </w:p>
    <w:p w14:paraId="4D43475D" w14:textId="7939F230" w:rsidR="00513A0D" w:rsidRPr="007F0F23" w:rsidDel="00447436" w:rsidRDefault="00513A0D" w:rsidP="00513A0D">
      <w:pPr>
        <w:ind w:left="720"/>
        <w:rPr>
          <w:i/>
          <w:iCs/>
          <w:strike/>
        </w:rPr>
      </w:pPr>
      <w:r w:rsidRPr="007F0F23" w:rsidDel="00447436">
        <w:rPr>
          <w:i/>
          <w:iCs/>
        </w:rPr>
        <w:t xml:space="preserve">‘(a) an expression of dissatisfaction made to a carriage service provider </w:t>
      </w:r>
      <w:r w:rsidR="00F243E6" w:rsidRPr="007F0F23" w:rsidDel="00447436">
        <w:rPr>
          <w:i/>
          <w:iCs/>
        </w:rPr>
        <w:t>by a consumer</w:t>
      </w:r>
      <w:r w:rsidR="005135A3" w:rsidRPr="007F0F23" w:rsidDel="00447436">
        <w:rPr>
          <w:i/>
          <w:iCs/>
        </w:rPr>
        <w:t>; or</w:t>
      </w:r>
    </w:p>
    <w:p w14:paraId="4617CF88" w14:textId="7CDB60E2" w:rsidR="00C73200" w:rsidRPr="007F0F23" w:rsidDel="00447436" w:rsidRDefault="00513A0D" w:rsidP="001D7A05">
      <w:pPr>
        <w:ind w:firstLine="720"/>
        <w:rPr>
          <w:i/>
          <w:iCs/>
        </w:rPr>
      </w:pPr>
      <w:r w:rsidRPr="007F0F23" w:rsidDel="00447436">
        <w:rPr>
          <w:i/>
          <w:iCs/>
        </w:rPr>
        <w:t>(b) a network outage complaint</w:t>
      </w:r>
      <w:r w:rsidR="0032502C">
        <w:rPr>
          <w:i/>
          <w:iCs/>
        </w:rPr>
        <w:t>.’</w:t>
      </w:r>
    </w:p>
    <w:p w14:paraId="7F8A76FC" w14:textId="77777777" w:rsidR="00415427" w:rsidRPr="00881F3D" w:rsidRDefault="00415427" w:rsidP="00A97EEE">
      <w:pPr>
        <w:rPr>
          <w:b/>
          <w:bCs/>
        </w:rPr>
      </w:pPr>
      <w:r w:rsidRPr="00881F3D">
        <w:rPr>
          <w:b/>
          <w:bCs/>
        </w:rPr>
        <w:t>Complaint prioritisation</w:t>
      </w:r>
    </w:p>
    <w:p w14:paraId="454B588B" w14:textId="749AB851" w:rsidR="00880A8D" w:rsidRPr="00881F3D" w:rsidRDefault="00415427" w:rsidP="00A97EEE">
      <w:r>
        <w:t xml:space="preserve">ACCAN </w:t>
      </w:r>
      <w:r w:rsidR="0060330E">
        <w:t xml:space="preserve">supports complaint prioritisation </w:t>
      </w:r>
      <w:r w:rsidR="001343FF">
        <w:t xml:space="preserve">that centres </w:t>
      </w:r>
      <w:r w:rsidR="4402CDD5">
        <w:t xml:space="preserve">on </w:t>
      </w:r>
      <w:r w:rsidR="001343FF">
        <w:t xml:space="preserve">consumer vulnerability and </w:t>
      </w:r>
      <w:r w:rsidR="00CC30CB">
        <w:t xml:space="preserve">the </w:t>
      </w:r>
      <w:r w:rsidR="001343FF">
        <w:t>risk of harm</w:t>
      </w:r>
      <w:r w:rsidR="00CC30CB">
        <w:t xml:space="preserve"> experienced by consumers</w:t>
      </w:r>
      <w:r w:rsidR="001343FF">
        <w:t>.</w:t>
      </w:r>
      <w:r w:rsidR="00744951">
        <w:t xml:space="preserve"> ACCAN supports priority being given </w:t>
      </w:r>
      <w:r w:rsidR="008202BE">
        <w:t>in the following order</w:t>
      </w:r>
      <w:r w:rsidR="00880A8D">
        <w:t>:</w:t>
      </w:r>
    </w:p>
    <w:p w14:paraId="1CE20B8C" w14:textId="380B1041" w:rsidR="008202BE" w:rsidRPr="008202BE" w:rsidRDefault="008202BE" w:rsidP="00AC2448">
      <w:pPr>
        <w:pStyle w:val="ListParagraph"/>
        <w:numPr>
          <w:ilvl w:val="0"/>
          <w:numId w:val="26"/>
        </w:numPr>
      </w:pPr>
      <w:r w:rsidRPr="008202BE">
        <w:t>Urgent network outage</w:t>
      </w:r>
      <w:r w:rsidR="00AC2448" w:rsidRPr="00881F3D">
        <w:t xml:space="preserve"> complaints</w:t>
      </w:r>
    </w:p>
    <w:p w14:paraId="26E1C337" w14:textId="76755B12" w:rsidR="008202BE" w:rsidRPr="008202BE" w:rsidRDefault="008202BE" w:rsidP="00AC2448">
      <w:pPr>
        <w:pStyle w:val="ListParagraph"/>
        <w:numPr>
          <w:ilvl w:val="0"/>
          <w:numId w:val="26"/>
        </w:numPr>
      </w:pPr>
      <w:r w:rsidRPr="008202BE">
        <w:t>All other network outage</w:t>
      </w:r>
      <w:r w:rsidR="00AC2448" w:rsidRPr="00881F3D">
        <w:t xml:space="preserve"> complaints</w:t>
      </w:r>
    </w:p>
    <w:p w14:paraId="3E0AE827" w14:textId="06E41139" w:rsidR="008202BE" w:rsidRPr="008202BE" w:rsidRDefault="008202BE" w:rsidP="00AC2448">
      <w:pPr>
        <w:pStyle w:val="ListParagraph"/>
        <w:numPr>
          <w:ilvl w:val="0"/>
          <w:numId w:val="26"/>
        </w:numPr>
      </w:pPr>
      <w:r w:rsidRPr="008202BE">
        <w:t>Urgent complaints (not involving network outages)</w:t>
      </w:r>
    </w:p>
    <w:p w14:paraId="329BAA7C" w14:textId="743DE0FC" w:rsidR="008202BE" w:rsidRPr="00881F3D" w:rsidRDefault="008202BE" w:rsidP="00AC2448">
      <w:pPr>
        <w:pStyle w:val="ListParagraph"/>
        <w:numPr>
          <w:ilvl w:val="0"/>
          <w:numId w:val="26"/>
        </w:numPr>
      </w:pPr>
      <w:r w:rsidRPr="00881F3D">
        <w:t>Standard complaints</w:t>
      </w:r>
    </w:p>
    <w:p w14:paraId="56EE6D2B" w14:textId="7E039622" w:rsidR="00E70DAC" w:rsidRPr="00C61154" w:rsidRDefault="00E70DAC" w:rsidP="00A97EEE">
      <w:pPr>
        <w:rPr>
          <w:b/>
        </w:rPr>
      </w:pPr>
      <w:r w:rsidRPr="00C61154">
        <w:rPr>
          <w:b/>
        </w:rPr>
        <w:lastRenderedPageBreak/>
        <w:t>Consideration of consumer vulnerability</w:t>
      </w:r>
    </w:p>
    <w:p w14:paraId="288570F6" w14:textId="2E33F1C0" w:rsidR="00835D9E" w:rsidRPr="00881F3D" w:rsidRDefault="00835D9E" w:rsidP="00A97EEE">
      <w:r w:rsidRPr="00881F3D">
        <w:t xml:space="preserve">ACCAN considers the </w:t>
      </w:r>
      <w:r w:rsidR="00BE2667">
        <w:t>draft CHS</w:t>
      </w:r>
      <w:r w:rsidR="00BE2667" w:rsidRPr="00881F3D">
        <w:t xml:space="preserve"> </w:t>
      </w:r>
      <w:r w:rsidRPr="00881F3D">
        <w:t xml:space="preserve">does not </w:t>
      </w:r>
      <w:r w:rsidR="00376423" w:rsidRPr="00881F3D">
        <w:t xml:space="preserve">sufficiently consider consumer vulnerability and how it may </w:t>
      </w:r>
      <w:r w:rsidR="00044CBA" w:rsidRPr="00881F3D">
        <w:t>manifest in a CSP’s complaint handling processes.</w:t>
      </w:r>
      <w:r w:rsidR="00D237E7">
        <w:t xml:space="preserve"> </w:t>
      </w:r>
      <w:r w:rsidR="00C876C3" w:rsidRPr="00881F3D">
        <w:t xml:space="preserve">ACCAN recommends the </w:t>
      </w:r>
      <w:r w:rsidR="002B0969">
        <w:t>draft CHS</w:t>
      </w:r>
      <w:r w:rsidR="00C876C3" w:rsidRPr="00881F3D">
        <w:t xml:space="preserve"> develop a broad definition of consumer vulnerability that</w:t>
      </w:r>
      <w:r w:rsidR="000D6E17" w:rsidRPr="00881F3D">
        <w:t xml:space="preserve"> aligns with </w:t>
      </w:r>
      <w:r w:rsidR="004D313C">
        <w:t xml:space="preserve">the considerations included in </w:t>
      </w:r>
      <w:r w:rsidR="000D6E17" w:rsidRPr="00881F3D">
        <w:t xml:space="preserve">ACMA’s </w:t>
      </w:r>
      <w:r w:rsidR="004D313C">
        <w:t>s</w:t>
      </w:r>
      <w:r w:rsidR="000D6E17" w:rsidRPr="00881F3D">
        <w:t xml:space="preserve">tatement of </w:t>
      </w:r>
      <w:r w:rsidR="004D313C">
        <w:t>e</w:t>
      </w:r>
      <w:r w:rsidR="000D6E17" w:rsidRPr="00881F3D">
        <w:t>xpectations for consumer vulnerability</w:t>
      </w:r>
      <w:r w:rsidR="000D6E17" w:rsidRPr="00881F3D">
        <w:rPr>
          <w:rStyle w:val="FootnoteReference"/>
        </w:rPr>
        <w:footnoteReference w:id="13"/>
      </w:r>
      <w:r w:rsidR="000D6E17" w:rsidRPr="00881F3D">
        <w:t xml:space="preserve"> </w:t>
      </w:r>
      <w:r w:rsidR="00EE7FD8" w:rsidRPr="00881F3D">
        <w:t>and includes</w:t>
      </w:r>
      <w:r w:rsidR="00AA61FC">
        <w:t xml:space="preserve">: </w:t>
      </w:r>
    </w:p>
    <w:p w14:paraId="4B248591" w14:textId="40D6477F" w:rsidR="008134D4" w:rsidRPr="00014601" w:rsidRDefault="00AA61FC" w:rsidP="00C1033F">
      <w:pPr>
        <w:pStyle w:val="ListParagraph"/>
        <w:numPr>
          <w:ilvl w:val="0"/>
          <w:numId w:val="23"/>
        </w:numPr>
      </w:pPr>
      <w:r>
        <w:t>Consumers w</w:t>
      </w:r>
      <w:r w:rsidR="0018694A" w:rsidRPr="00014601">
        <w:t>ho are experiencing or may experience f</w:t>
      </w:r>
      <w:r w:rsidR="00C1033F" w:rsidRPr="00014601">
        <w:t xml:space="preserve">inancial hardship, as defined by </w:t>
      </w:r>
      <w:r w:rsidR="00C1033F" w:rsidRPr="00014601">
        <w:rPr>
          <w:i/>
          <w:iCs/>
        </w:rPr>
        <w:t>Telecommunications (F</w:t>
      </w:r>
      <w:r w:rsidR="00B44726" w:rsidRPr="00014601">
        <w:rPr>
          <w:i/>
          <w:iCs/>
        </w:rPr>
        <w:t xml:space="preserve">inancial </w:t>
      </w:r>
      <w:r w:rsidR="00C1033F" w:rsidRPr="00014601">
        <w:rPr>
          <w:i/>
          <w:iCs/>
        </w:rPr>
        <w:t>H</w:t>
      </w:r>
      <w:r w:rsidR="00B44726" w:rsidRPr="00014601">
        <w:rPr>
          <w:i/>
          <w:iCs/>
        </w:rPr>
        <w:t>ardship</w:t>
      </w:r>
      <w:r w:rsidR="00C1033F" w:rsidRPr="00014601">
        <w:rPr>
          <w:i/>
          <w:iCs/>
        </w:rPr>
        <w:t>)</w:t>
      </w:r>
      <w:r w:rsidR="00B44726" w:rsidRPr="00014601">
        <w:rPr>
          <w:i/>
          <w:iCs/>
        </w:rPr>
        <w:t xml:space="preserve"> </w:t>
      </w:r>
      <w:r w:rsidR="00014601" w:rsidRPr="00014601">
        <w:rPr>
          <w:i/>
          <w:iCs/>
        </w:rPr>
        <w:t>Industry Standard 2024</w:t>
      </w:r>
      <w:r>
        <w:rPr>
          <w:i/>
          <w:iCs/>
        </w:rPr>
        <w:t>.</w:t>
      </w:r>
    </w:p>
    <w:p w14:paraId="1021BB22" w14:textId="677166FB" w:rsidR="00AF3453" w:rsidRPr="00014601" w:rsidRDefault="00AA61FC" w:rsidP="00C1033F">
      <w:pPr>
        <w:pStyle w:val="ListParagraph"/>
        <w:numPr>
          <w:ilvl w:val="0"/>
          <w:numId w:val="23"/>
        </w:numPr>
      </w:pPr>
      <w:r>
        <w:t>Consumers w</w:t>
      </w:r>
      <w:r w:rsidR="0018694A" w:rsidRPr="00014601">
        <w:t>ho are experiencing or may experience d</w:t>
      </w:r>
      <w:r w:rsidR="00AF3453" w:rsidRPr="00014601">
        <w:t xml:space="preserve">omestic, family and sexual violence, as defined by the upcoming </w:t>
      </w:r>
      <w:r w:rsidR="00B44726" w:rsidRPr="00014601">
        <w:rPr>
          <w:i/>
          <w:iCs/>
        </w:rPr>
        <w:t>Telecommunications (Domestic, Family and Sexual Violence Consumer Protections) Industry Standard 2025</w:t>
      </w:r>
      <w:r>
        <w:rPr>
          <w:i/>
          <w:iCs/>
        </w:rPr>
        <w:t>.</w:t>
      </w:r>
    </w:p>
    <w:p w14:paraId="41E01828" w14:textId="36AF03A9" w:rsidR="00146D39" w:rsidRPr="00014601" w:rsidRDefault="00146D39" w:rsidP="00C1033F">
      <w:pPr>
        <w:pStyle w:val="ListParagraph"/>
        <w:numPr>
          <w:ilvl w:val="0"/>
          <w:numId w:val="23"/>
        </w:numPr>
      </w:pPr>
      <w:r w:rsidRPr="00014601">
        <w:t>People with disabilities or accessibility requirements</w:t>
      </w:r>
      <w:r w:rsidR="00AA61FC">
        <w:t>.</w:t>
      </w:r>
    </w:p>
    <w:p w14:paraId="28208AEB" w14:textId="591B2995" w:rsidR="00146D39" w:rsidRPr="00014601" w:rsidRDefault="00146D39" w:rsidP="00C1033F">
      <w:pPr>
        <w:pStyle w:val="ListParagraph"/>
        <w:numPr>
          <w:ilvl w:val="0"/>
          <w:numId w:val="23"/>
        </w:numPr>
      </w:pPr>
      <w:r w:rsidRPr="00014601">
        <w:t>Culturally or linguistically diverse consumers</w:t>
      </w:r>
      <w:r w:rsidR="00482293" w:rsidRPr="00014601">
        <w:t>, including non-English speaking or English as a second language consumers</w:t>
      </w:r>
      <w:r w:rsidR="00AA61FC">
        <w:t>.</w:t>
      </w:r>
    </w:p>
    <w:p w14:paraId="1F262FBC" w14:textId="629EF9F6" w:rsidR="0054480B" w:rsidRPr="0054480B" w:rsidRDefault="00397AB6" w:rsidP="0054480B">
      <w:r w:rsidRPr="00881F3D">
        <w:t xml:space="preserve">ACCAN recommends the </w:t>
      </w:r>
      <w:r w:rsidR="00DC6875">
        <w:t>draft CHS</w:t>
      </w:r>
      <w:r w:rsidR="00DC6875" w:rsidRPr="00881F3D">
        <w:t xml:space="preserve"> </w:t>
      </w:r>
      <w:r w:rsidRPr="00881F3D">
        <w:t>introduce overarching obligations on CSPs to consider consumer vulnerability and the risk of harm when prioritising</w:t>
      </w:r>
      <w:r w:rsidR="002D727E">
        <w:t xml:space="preserve">, </w:t>
      </w:r>
      <w:r w:rsidRPr="00881F3D">
        <w:t>escalating</w:t>
      </w:r>
      <w:r w:rsidR="002D727E">
        <w:t xml:space="preserve"> </w:t>
      </w:r>
      <w:r w:rsidR="0028706C">
        <w:t>and resolving</w:t>
      </w:r>
      <w:r w:rsidRPr="00881F3D">
        <w:t xml:space="preserve"> complaints</w:t>
      </w:r>
      <w:r w:rsidR="0054480B">
        <w:t xml:space="preserve"> </w:t>
      </w:r>
      <w:r w:rsidR="0054480B" w:rsidRPr="0054480B">
        <w:t>or when commencing legal action. To better protect vulnerable consumers, legal action by CSPs should be prohibited for at least 14 working days instead of 7</w:t>
      </w:r>
      <w:r w:rsidR="00B86456">
        <w:t xml:space="preserve"> working</w:t>
      </w:r>
      <w:r w:rsidR="0054480B" w:rsidRPr="0054480B">
        <w:t xml:space="preserve"> days after the consumer is advised of the outcome of their complaint. </w:t>
      </w:r>
    </w:p>
    <w:p w14:paraId="577A35B6" w14:textId="5BFE3A9F" w:rsidR="00DB12AD" w:rsidRPr="00881F3D" w:rsidRDefault="00397AB6" w:rsidP="00B34768">
      <w:r w:rsidRPr="00881F3D">
        <w:t xml:space="preserve">The CHS should place </w:t>
      </w:r>
      <w:r w:rsidR="00DB12AD" w:rsidRPr="00881F3D">
        <w:t>a proactive obligation on CSPs to identify the needs of the consumer and offer appropriate and tailored assistance</w:t>
      </w:r>
      <w:r w:rsidR="00A66C38" w:rsidRPr="00881F3D">
        <w:t xml:space="preserve"> throughout the complaints handling process. </w:t>
      </w:r>
      <w:r w:rsidR="003D4C39" w:rsidRPr="00881F3D">
        <w:t xml:space="preserve">This would require complaint handling personnel to actively prioritise and escalate consumer complaints if </w:t>
      </w:r>
      <w:r w:rsidRPr="00881F3D">
        <w:t>they have identified the consumer is experiencing vulnerability.</w:t>
      </w:r>
      <w:r w:rsidR="003D4C39" w:rsidRPr="00881F3D">
        <w:t xml:space="preserve"> </w:t>
      </w:r>
      <w:r w:rsidR="006D4102" w:rsidRPr="00881F3D">
        <w:t>Further, the C</w:t>
      </w:r>
      <w:r w:rsidR="00505ED5">
        <w:t>H</w:t>
      </w:r>
      <w:r w:rsidR="006D4102" w:rsidRPr="00881F3D">
        <w:t xml:space="preserve">S should place </w:t>
      </w:r>
      <w:r w:rsidR="00A66C38" w:rsidRPr="00881F3D">
        <w:t xml:space="preserve">a proactive obligation on CSPs to </w:t>
      </w:r>
      <w:r w:rsidR="003D4C39" w:rsidRPr="00881F3D">
        <w:t>consider the risk of harm to the consumer</w:t>
      </w:r>
      <w:r w:rsidRPr="00881F3D">
        <w:t xml:space="preserve"> of their complaint remaining unresolved.</w:t>
      </w:r>
      <w:r w:rsidR="006D4102" w:rsidRPr="00881F3D">
        <w:t xml:space="preserve"> Thi</w:t>
      </w:r>
      <w:r w:rsidR="00505ED5">
        <w:t>s</w:t>
      </w:r>
      <w:r w:rsidR="006D4102" w:rsidRPr="00881F3D">
        <w:t xml:space="preserve"> would require</w:t>
      </w:r>
      <w:r w:rsidR="003C7994" w:rsidRPr="00881F3D">
        <w:t xml:space="preserve"> CSPs to</w:t>
      </w:r>
      <w:r w:rsidR="00CA289C" w:rsidRPr="00881F3D">
        <w:t xml:space="preserve"> take actions to resolve the complaint</w:t>
      </w:r>
      <w:r w:rsidR="003C7994" w:rsidRPr="00881F3D">
        <w:t xml:space="preserve"> </w:t>
      </w:r>
      <w:r w:rsidR="00C93BB8" w:rsidRPr="00881F3D">
        <w:t>commensurate with the seriousness of the complaint</w:t>
      </w:r>
      <w:r w:rsidR="00CA289C" w:rsidRPr="00881F3D">
        <w:t>.</w:t>
      </w:r>
    </w:p>
    <w:p w14:paraId="48C04988" w14:textId="2590C65B" w:rsidR="00F020FE" w:rsidRPr="00881F3D" w:rsidRDefault="00CA289C" w:rsidP="00B34768">
      <w:r w:rsidRPr="00881F3D">
        <w:t>In addition</w:t>
      </w:r>
      <w:r w:rsidR="00B34768" w:rsidRPr="00881F3D">
        <w:t xml:space="preserve">, </w:t>
      </w:r>
      <w:r w:rsidR="008579B0" w:rsidRPr="00881F3D">
        <w:t xml:space="preserve">ACCAN </w:t>
      </w:r>
      <w:r w:rsidR="00F020FE" w:rsidRPr="00881F3D">
        <w:t>recommends</w:t>
      </w:r>
      <w:r w:rsidR="008579B0" w:rsidRPr="00881F3D">
        <w:t xml:space="preserve"> the </w:t>
      </w:r>
      <w:r w:rsidR="00B450A6">
        <w:t>draft CHS</w:t>
      </w:r>
      <w:r w:rsidR="00B450A6" w:rsidRPr="00881F3D">
        <w:t xml:space="preserve"> </w:t>
      </w:r>
      <w:r w:rsidR="008579B0" w:rsidRPr="00881F3D">
        <w:t>recognis</w:t>
      </w:r>
      <w:r w:rsidR="00F020FE" w:rsidRPr="00881F3D">
        <w:t>e</w:t>
      </w:r>
      <w:r w:rsidR="008579B0" w:rsidRPr="00881F3D">
        <w:t xml:space="preserve"> </w:t>
      </w:r>
      <w:r w:rsidR="00F020FE" w:rsidRPr="00881F3D">
        <w:t>the inherent vulnerability of all consumers facing a service outage</w:t>
      </w:r>
      <w:r w:rsidR="00356D70">
        <w:t xml:space="preserve">, even if </w:t>
      </w:r>
      <w:r w:rsidR="00B450A6">
        <w:t>this experience is</w:t>
      </w:r>
      <w:r w:rsidR="00356D70">
        <w:t xml:space="preserve"> temporary for some</w:t>
      </w:r>
      <w:r w:rsidR="00F020FE" w:rsidRPr="00881F3D">
        <w:t xml:space="preserve">. </w:t>
      </w:r>
      <w:r w:rsidR="00F020FE" w:rsidRPr="00F020FE">
        <w:t xml:space="preserve">While certain groups, such as </w:t>
      </w:r>
      <w:r w:rsidR="00B34768" w:rsidRPr="00881F3D">
        <w:t>consumers</w:t>
      </w:r>
      <w:r w:rsidR="00F020FE" w:rsidRPr="00F020FE">
        <w:t xml:space="preserve"> with disabilities or critical medical needs, may experience heightened vulnerability, the impact of a service disruption extends to </w:t>
      </w:r>
      <w:r w:rsidR="00B34768" w:rsidRPr="00881F3D">
        <w:t>all consumers</w:t>
      </w:r>
      <w:r w:rsidR="00F020FE" w:rsidRPr="00F020FE">
        <w:t xml:space="preserve">. </w:t>
      </w:r>
      <w:r w:rsidR="002F79AB">
        <w:t xml:space="preserve"> </w:t>
      </w:r>
      <w:r w:rsidR="00F020FE" w:rsidRPr="00F020FE">
        <w:t>A service outage can disrupt crucial activities for any individual, regardless of their background. This could include</w:t>
      </w:r>
      <w:r w:rsidR="00B34768" w:rsidRPr="00881F3D">
        <w:t xml:space="preserve"> loss of communication, disruption to work and education, financial impacts, social isolation and safety concerns.</w:t>
      </w:r>
      <w:r w:rsidR="00F41975">
        <w:t xml:space="preserve"> These impacts </w:t>
      </w:r>
      <w:r w:rsidR="003B1F78">
        <w:t>are often exacerbated for consumers in regional, rural and remote areas</w:t>
      </w:r>
      <w:r w:rsidR="002D4A28">
        <w:t xml:space="preserve"> who have little or no redundancy </w:t>
      </w:r>
      <w:r w:rsidR="00967FA4">
        <w:rPr>
          <w:lang w:eastAsia="en-US"/>
        </w:rPr>
        <w:t>in telecommunications services.</w:t>
      </w:r>
    </w:p>
    <w:p w14:paraId="3908F6C8" w14:textId="1DE68DB4" w:rsidR="002A4ABD" w:rsidRPr="00C61154" w:rsidRDefault="002A4ABD" w:rsidP="00EF3C0A">
      <w:pPr>
        <w:keepNext/>
        <w:rPr>
          <w:b/>
        </w:rPr>
      </w:pPr>
      <w:r w:rsidRPr="00C61154">
        <w:rPr>
          <w:b/>
        </w:rPr>
        <w:t xml:space="preserve">Definitions of </w:t>
      </w:r>
      <w:r w:rsidR="00E4526D">
        <w:rPr>
          <w:b/>
        </w:rPr>
        <w:t>‘</w:t>
      </w:r>
      <w:r w:rsidRPr="00C61154">
        <w:rPr>
          <w:b/>
        </w:rPr>
        <w:t>urgent complaint</w:t>
      </w:r>
      <w:r w:rsidR="00E4526D">
        <w:rPr>
          <w:b/>
        </w:rPr>
        <w:t>’</w:t>
      </w:r>
      <w:r w:rsidRPr="00C61154">
        <w:rPr>
          <w:b/>
        </w:rPr>
        <w:t xml:space="preserve"> and </w:t>
      </w:r>
      <w:r w:rsidR="00E4526D">
        <w:rPr>
          <w:b/>
        </w:rPr>
        <w:t>‘</w:t>
      </w:r>
      <w:r w:rsidRPr="00C61154">
        <w:rPr>
          <w:b/>
        </w:rPr>
        <w:t>urgent network outage complaint</w:t>
      </w:r>
      <w:r w:rsidR="00E4526D">
        <w:rPr>
          <w:b/>
        </w:rPr>
        <w:t>’</w:t>
      </w:r>
    </w:p>
    <w:p w14:paraId="3AD35E74" w14:textId="32C5086E" w:rsidR="009805F0" w:rsidRPr="00881F3D" w:rsidRDefault="00844C17" w:rsidP="00835D9E">
      <w:r w:rsidRPr="00881F3D">
        <w:t xml:space="preserve">To ensure </w:t>
      </w:r>
      <w:r w:rsidR="008579B0" w:rsidRPr="00881F3D">
        <w:t xml:space="preserve">the </w:t>
      </w:r>
      <w:r w:rsidR="00301930">
        <w:t>draft</w:t>
      </w:r>
      <w:r w:rsidR="008579B0" w:rsidRPr="00881F3D">
        <w:t xml:space="preserve"> CHS meaningfully considers consumer vulnerability, ACCAN supports amending the definition of an urgent complaint to </w:t>
      </w:r>
      <w:r w:rsidR="00045394" w:rsidRPr="00881F3D">
        <w:t xml:space="preserve">place an obligation on CSPs to </w:t>
      </w:r>
      <w:r w:rsidR="00FF0B51" w:rsidRPr="00881F3D">
        <w:t>‘be proactive in identifying and responding to consumers in vulnerable circumstances’.</w:t>
      </w:r>
      <w:r w:rsidR="00FF0B51" w:rsidRPr="00881F3D">
        <w:rPr>
          <w:rStyle w:val="FootnoteReference"/>
        </w:rPr>
        <w:footnoteReference w:id="14"/>
      </w:r>
    </w:p>
    <w:p w14:paraId="1035BD03" w14:textId="275EADB1" w:rsidR="00844C17" w:rsidRPr="00881F3D" w:rsidRDefault="00136E9A" w:rsidP="00835D9E">
      <w:r w:rsidRPr="00881F3D">
        <w:lastRenderedPageBreak/>
        <w:t>ACCAN recommends amending the definition of urgent complaint to</w:t>
      </w:r>
      <w:r w:rsidR="004B4147">
        <w:t xml:space="preserve"> (changes in </w:t>
      </w:r>
      <w:r w:rsidR="00A70DE9" w:rsidRPr="00A70DE9">
        <w:rPr>
          <w:highlight w:val="yellow"/>
        </w:rPr>
        <w:t>highlight</w:t>
      </w:r>
      <w:r w:rsidR="00A70DE9">
        <w:t xml:space="preserve"> and </w:t>
      </w:r>
      <w:r w:rsidR="00A70DE9" w:rsidRPr="00A70DE9">
        <w:rPr>
          <w:strike/>
        </w:rPr>
        <w:t>strikethrough</w:t>
      </w:r>
      <w:r w:rsidR="00A70DE9">
        <w:t>)</w:t>
      </w:r>
      <w:r w:rsidRPr="00881F3D">
        <w:t>:</w:t>
      </w:r>
    </w:p>
    <w:p w14:paraId="35282F59" w14:textId="07E1192A" w:rsidR="00131AAA" w:rsidRPr="00131AAA" w:rsidRDefault="00131AAA" w:rsidP="00131AAA">
      <w:pPr>
        <w:pStyle w:val="ListParagraph"/>
        <w:numPr>
          <w:ilvl w:val="0"/>
          <w:numId w:val="28"/>
        </w:numPr>
        <w:rPr>
          <w:i/>
          <w:iCs/>
          <w:strike/>
        </w:rPr>
      </w:pPr>
      <w:r w:rsidRPr="00131AAA">
        <w:rPr>
          <w:i/>
          <w:iCs/>
        </w:rPr>
        <w:t>where the complaint is made by a consumer who is, or may be, experiencing financial hardship</w:t>
      </w:r>
      <w:r w:rsidRPr="004447E9">
        <w:rPr>
          <w:i/>
          <w:iCs/>
          <w:highlight w:val="yellow"/>
        </w:rPr>
        <w:t xml:space="preserve">, as defined by the Telecommunications </w:t>
      </w:r>
      <w:r w:rsidR="004447E9" w:rsidRPr="004447E9">
        <w:rPr>
          <w:i/>
          <w:iCs/>
          <w:highlight w:val="yellow"/>
        </w:rPr>
        <w:t>(Financial Hardship) industry Standard 2024</w:t>
      </w:r>
      <w:r w:rsidR="004447E9">
        <w:rPr>
          <w:i/>
          <w:iCs/>
        </w:rPr>
        <w:t xml:space="preserve"> </w:t>
      </w:r>
      <w:r w:rsidRPr="00131AAA">
        <w:rPr>
          <w:i/>
          <w:iCs/>
          <w:strike/>
        </w:rPr>
        <w:t>and where the subject matter of the complaint can reasonably be presumed to directly contribute to or aggravate the financial hardship of that consumer</w:t>
      </w:r>
      <w:r w:rsidRPr="000B471B">
        <w:rPr>
          <w:i/>
          <w:iCs/>
        </w:rPr>
        <w:t xml:space="preserve">; </w:t>
      </w:r>
      <w:r w:rsidR="000B471B" w:rsidRPr="000B471B">
        <w:rPr>
          <w:i/>
          <w:iCs/>
        </w:rPr>
        <w:t>or</w:t>
      </w:r>
    </w:p>
    <w:p w14:paraId="61AD4438" w14:textId="11042FA0" w:rsidR="00131AAA" w:rsidRPr="00131AAA" w:rsidRDefault="00131AAA" w:rsidP="00131AAA">
      <w:pPr>
        <w:pStyle w:val="ListParagraph"/>
        <w:numPr>
          <w:ilvl w:val="0"/>
          <w:numId w:val="28"/>
        </w:numPr>
        <w:rPr>
          <w:i/>
          <w:iCs/>
        </w:rPr>
      </w:pPr>
      <w:r w:rsidRPr="00131AAA">
        <w:rPr>
          <w:i/>
          <w:iCs/>
        </w:rPr>
        <w:t xml:space="preserve">where </w:t>
      </w:r>
      <w:r w:rsidR="00CF7CB8" w:rsidRPr="00CF7CB8">
        <w:rPr>
          <w:i/>
          <w:iCs/>
        </w:rPr>
        <w:t xml:space="preserve">the possibility of disconnection, suspension or restriction </w:t>
      </w:r>
      <w:r w:rsidR="00CF7CB8">
        <w:rPr>
          <w:i/>
          <w:iCs/>
        </w:rPr>
        <w:t xml:space="preserve">of a service </w:t>
      </w:r>
      <w:r w:rsidRPr="00131AAA">
        <w:rPr>
          <w:i/>
          <w:iCs/>
        </w:rPr>
        <w:t xml:space="preserve">is imminent or has occurred </w:t>
      </w:r>
      <w:r w:rsidRPr="00B47D34">
        <w:rPr>
          <w:i/>
          <w:iCs/>
          <w:strike/>
        </w:rPr>
        <w:t>and where due process has not been followed</w:t>
      </w:r>
      <w:r w:rsidRPr="00131AAA">
        <w:rPr>
          <w:i/>
          <w:iCs/>
        </w:rPr>
        <w:t xml:space="preserve">; or </w:t>
      </w:r>
    </w:p>
    <w:p w14:paraId="4F1EFED8" w14:textId="19741058" w:rsidR="00131AAA" w:rsidRPr="00131AAA" w:rsidRDefault="00131AAA" w:rsidP="00131AAA">
      <w:pPr>
        <w:pStyle w:val="ListParagraph"/>
        <w:numPr>
          <w:ilvl w:val="0"/>
          <w:numId w:val="28"/>
        </w:numPr>
        <w:rPr>
          <w:i/>
          <w:iCs/>
        </w:rPr>
      </w:pPr>
      <w:r w:rsidRPr="00131AAA">
        <w:rPr>
          <w:i/>
          <w:iCs/>
        </w:rPr>
        <w:t>which involves a priority assistance consumer and the service for which they are receiving priority assistance</w:t>
      </w:r>
      <w:r w:rsidR="008B4365">
        <w:rPr>
          <w:i/>
          <w:iCs/>
        </w:rPr>
        <w:t xml:space="preserve">; </w:t>
      </w:r>
      <w:r w:rsidR="008B4365" w:rsidRPr="008B4365">
        <w:rPr>
          <w:i/>
          <w:iCs/>
          <w:highlight w:val="yellow"/>
        </w:rPr>
        <w:t>or</w:t>
      </w:r>
    </w:p>
    <w:p w14:paraId="446747DA" w14:textId="4267373D" w:rsidR="00961FE3" w:rsidRPr="008B4365" w:rsidRDefault="00CF7CB8" w:rsidP="008B4365">
      <w:pPr>
        <w:pStyle w:val="ListParagraph"/>
        <w:numPr>
          <w:ilvl w:val="0"/>
          <w:numId w:val="28"/>
        </w:numPr>
        <w:rPr>
          <w:i/>
          <w:iCs/>
          <w:highlight w:val="yellow"/>
        </w:rPr>
      </w:pPr>
      <w:r>
        <w:rPr>
          <w:i/>
          <w:iCs/>
          <w:highlight w:val="yellow"/>
        </w:rPr>
        <w:t>w</w:t>
      </w:r>
      <w:r w:rsidR="00961FE3" w:rsidRPr="008B4365">
        <w:rPr>
          <w:i/>
          <w:iCs/>
          <w:highlight w:val="yellow"/>
        </w:rPr>
        <w:t xml:space="preserve">here a complaint is made by a consumer who is, or may be experiencing </w:t>
      </w:r>
      <w:r w:rsidR="008F7618" w:rsidRPr="008B4365">
        <w:rPr>
          <w:i/>
          <w:iCs/>
          <w:highlight w:val="yellow"/>
        </w:rPr>
        <w:t>domestic, family and sexual violence</w:t>
      </w:r>
      <w:r w:rsidR="00961FE3" w:rsidRPr="008B4365">
        <w:rPr>
          <w:i/>
          <w:iCs/>
          <w:highlight w:val="yellow"/>
        </w:rPr>
        <w:t xml:space="preserve">, as defined by </w:t>
      </w:r>
      <w:r w:rsidR="003821D2" w:rsidRPr="003821D2">
        <w:rPr>
          <w:i/>
          <w:iCs/>
          <w:highlight w:val="yellow"/>
        </w:rPr>
        <w:t>Telecommunications (Domestic, Family and Sexual Violence Consumer Protections) Industry Standard 2025</w:t>
      </w:r>
      <w:r w:rsidR="003821D2">
        <w:rPr>
          <w:i/>
          <w:iCs/>
          <w:highlight w:val="yellow"/>
        </w:rPr>
        <w:t>; or</w:t>
      </w:r>
    </w:p>
    <w:p w14:paraId="109ECB5D" w14:textId="1951AFA7" w:rsidR="002E459B" w:rsidRPr="008B4365" w:rsidRDefault="00CF7CB8" w:rsidP="009760C3">
      <w:pPr>
        <w:pStyle w:val="ListParagraph"/>
        <w:numPr>
          <w:ilvl w:val="0"/>
          <w:numId w:val="28"/>
        </w:numPr>
        <w:rPr>
          <w:i/>
          <w:iCs/>
          <w:highlight w:val="yellow"/>
        </w:rPr>
      </w:pPr>
      <w:r>
        <w:rPr>
          <w:i/>
          <w:iCs/>
          <w:highlight w:val="yellow"/>
        </w:rPr>
        <w:t>w</w:t>
      </w:r>
      <w:r w:rsidR="008F7618" w:rsidRPr="008B4365">
        <w:rPr>
          <w:i/>
          <w:iCs/>
          <w:highlight w:val="yellow"/>
        </w:rPr>
        <w:t>here a complaint is made by a consumer who is, or may be experiencing,</w:t>
      </w:r>
      <w:r w:rsidR="008C05DC" w:rsidRPr="008B4365">
        <w:rPr>
          <w:i/>
          <w:iCs/>
          <w:highlight w:val="yellow"/>
        </w:rPr>
        <w:t xml:space="preserve"> vulnerabil</w:t>
      </w:r>
      <w:r w:rsidR="00B8614E" w:rsidRPr="008B4365">
        <w:rPr>
          <w:i/>
          <w:iCs/>
          <w:highlight w:val="yellow"/>
        </w:rPr>
        <w:t>ity</w:t>
      </w:r>
      <w:r w:rsidR="00620562" w:rsidRPr="008B4365">
        <w:rPr>
          <w:i/>
          <w:iCs/>
          <w:highlight w:val="yellow"/>
        </w:rPr>
        <w:t xml:space="preserve"> </w:t>
      </w:r>
      <w:r w:rsidR="00B51E34" w:rsidRPr="008B4365">
        <w:rPr>
          <w:i/>
          <w:iCs/>
          <w:highlight w:val="yellow"/>
        </w:rPr>
        <w:t xml:space="preserve">and where the subject of the complaint </w:t>
      </w:r>
      <w:r w:rsidR="00620562" w:rsidRPr="008B4365">
        <w:rPr>
          <w:i/>
          <w:iCs/>
          <w:highlight w:val="yellow"/>
        </w:rPr>
        <w:t>can reasonably be presumed to directly contribute to or aggravate</w:t>
      </w:r>
      <w:r w:rsidR="00B51E34" w:rsidRPr="008B4365">
        <w:rPr>
          <w:i/>
          <w:iCs/>
          <w:highlight w:val="yellow"/>
        </w:rPr>
        <w:t xml:space="preserve"> the vulnerability of that consumer</w:t>
      </w:r>
      <w:r w:rsidR="003821D2">
        <w:rPr>
          <w:i/>
          <w:iCs/>
          <w:highlight w:val="yellow"/>
        </w:rPr>
        <w:t>; or</w:t>
      </w:r>
    </w:p>
    <w:p w14:paraId="49E13380" w14:textId="4CD22FE7" w:rsidR="00961FE3" w:rsidRPr="008B4365" w:rsidRDefault="00CF7CB8" w:rsidP="009760C3">
      <w:pPr>
        <w:pStyle w:val="ListParagraph"/>
        <w:numPr>
          <w:ilvl w:val="0"/>
          <w:numId w:val="28"/>
        </w:numPr>
        <w:rPr>
          <w:i/>
          <w:iCs/>
          <w:highlight w:val="yellow"/>
        </w:rPr>
      </w:pPr>
      <w:r>
        <w:rPr>
          <w:i/>
          <w:iCs/>
          <w:highlight w:val="yellow"/>
        </w:rPr>
        <w:t>a</w:t>
      </w:r>
      <w:r w:rsidR="009805F0" w:rsidRPr="008B4365">
        <w:rPr>
          <w:i/>
          <w:iCs/>
          <w:highlight w:val="yellow"/>
        </w:rPr>
        <w:t xml:space="preserve"> service outage</w:t>
      </w:r>
      <w:r w:rsidR="002E459B" w:rsidRPr="008B4365">
        <w:rPr>
          <w:i/>
          <w:iCs/>
          <w:highlight w:val="yellow"/>
        </w:rPr>
        <w:t xml:space="preserve"> report</w:t>
      </w:r>
      <w:r w:rsidR="008B197A" w:rsidRPr="008B4365">
        <w:rPr>
          <w:i/>
          <w:iCs/>
          <w:highlight w:val="yellow"/>
        </w:rPr>
        <w:t xml:space="preserve"> that is determine</w:t>
      </w:r>
      <w:r w:rsidR="008F7618" w:rsidRPr="008B4365">
        <w:rPr>
          <w:i/>
          <w:iCs/>
          <w:highlight w:val="yellow"/>
        </w:rPr>
        <w:t xml:space="preserve">d under section 17B as </w:t>
      </w:r>
      <w:r w:rsidR="008B197A" w:rsidRPr="008B4365">
        <w:rPr>
          <w:i/>
          <w:iCs/>
          <w:highlight w:val="yellow"/>
        </w:rPr>
        <w:t>not a network outage complaint</w:t>
      </w:r>
      <w:r w:rsidR="003821D2">
        <w:rPr>
          <w:i/>
          <w:iCs/>
          <w:highlight w:val="yellow"/>
        </w:rPr>
        <w:t>; or</w:t>
      </w:r>
    </w:p>
    <w:p w14:paraId="346B929D" w14:textId="04925A52" w:rsidR="00DD3C05" w:rsidRPr="008B4365" w:rsidRDefault="00CF7CB8" w:rsidP="009760C3">
      <w:pPr>
        <w:pStyle w:val="ListParagraph"/>
        <w:numPr>
          <w:ilvl w:val="0"/>
          <w:numId w:val="28"/>
        </w:numPr>
        <w:rPr>
          <w:i/>
          <w:iCs/>
          <w:highlight w:val="yellow"/>
        </w:rPr>
      </w:pPr>
      <w:r>
        <w:rPr>
          <w:i/>
          <w:iCs/>
          <w:highlight w:val="yellow"/>
        </w:rPr>
        <w:t>w</w:t>
      </w:r>
      <w:r w:rsidR="00DD3C05" w:rsidRPr="008B4365">
        <w:rPr>
          <w:i/>
          <w:iCs/>
          <w:highlight w:val="yellow"/>
        </w:rPr>
        <w:t>here a consumer has expressed a need for urgent assistance</w:t>
      </w:r>
      <w:r w:rsidR="003821D2">
        <w:rPr>
          <w:i/>
          <w:iCs/>
          <w:highlight w:val="yellow"/>
        </w:rPr>
        <w:t>.</w:t>
      </w:r>
    </w:p>
    <w:p w14:paraId="630D4DCC" w14:textId="294885AB" w:rsidR="00F67916" w:rsidRPr="00881F3D" w:rsidRDefault="00052391" w:rsidP="00BE6D3A">
      <w:r w:rsidRPr="00881F3D">
        <w:t xml:space="preserve">Similarly, ACCAN </w:t>
      </w:r>
      <w:r w:rsidR="00FC622C" w:rsidRPr="00881F3D">
        <w:t>recommends</w:t>
      </w:r>
      <w:r w:rsidRPr="00881F3D">
        <w:t xml:space="preserve"> amending the definition of </w:t>
      </w:r>
      <w:r w:rsidR="00A06314" w:rsidRPr="00881F3D">
        <w:t>urgent network outage complaints to</w:t>
      </w:r>
      <w:r w:rsidR="00FC622C" w:rsidRPr="00881F3D">
        <w:t xml:space="preserve"> ensure it appropriately covers consumers who </w:t>
      </w:r>
      <w:r w:rsidR="00F67916" w:rsidRPr="00881F3D">
        <w:t>may experience heightened vulnerability during a network outage. ACCAN considers it inappropriate that urgent network outage complaints are limited to complaints received through real-time or near real-time communication methods. Considering the nature of network outages, consumers may have little choice as to what communication methods are available to them. Further, real-time or near real-time communications may not be appropriate for consumers with accessibility requirements or other vulnerabilities.</w:t>
      </w:r>
      <w:r w:rsidR="00733126">
        <w:rPr>
          <w:rStyle w:val="FootnoteReference"/>
        </w:rPr>
        <w:footnoteReference w:id="15"/>
      </w:r>
      <w:r w:rsidR="00F67916" w:rsidRPr="00881F3D">
        <w:t xml:space="preserve"> </w:t>
      </w:r>
    </w:p>
    <w:p w14:paraId="106E669A" w14:textId="016486D6" w:rsidR="00F67916" w:rsidRPr="00881F3D" w:rsidRDefault="00F67916" w:rsidP="00F67916">
      <w:r w:rsidRPr="00881F3D">
        <w:t>As draft</w:t>
      </w:r>
      <w:r w:rsidR="00BE6D3A" w:rsidRPr="00881F3D">
        <w:t>ed</w:t>
      </w:r>
      <w:r w:rsidRPr="00881F3D">
        <w:t xml:space="preserve">, the urgent network outage complaint definition may rely on consumers having to specify their complaint is urgent for it to be treated as such. ACCAN </w:t>
      </w:r>
      <w:r w:rsidR="00DD3C05" w:rsidRPr="00881F3D">
        <w:t>recommends amending the definition of urgent network outage complaint to</w:t>
      </w:r>
      <w:r w:rsidR="00B44726">
        <w:t xml:space="preserve"> (changes in </w:t>
      </w:r>
      <w:r w:rsidR="00B44726" w:rsidRPr="00B44726">
        <w:rPr>
          <w:highlight w:val="yellow"/>
        </w:rPr>
        <w:t>highlight</w:t>
      </w:r>
      <w:r w:rsidR="00B44726">
        <w:t xml:space="preserve"> and </w:t>
      </w:r>
      <w:r w:rsidR="00B44726" w:rsidRPr="00B44726">
        <w:rPr>
          <w:strike/>
        </w:rPr>
        <w:t>strikethrough</w:t>
      </w:r>
      <w:r w:rsidR="00B44726">
        <w:t>)</w:t>
      </w:r>
      <w:r w:rsidR="00DD3C05" w:rsidRPr="00881F3D">
        <w:t>:</w:t>
      </w:r>
    </w:p>
    <w:p w14:paraId="20004B56" w14:textId="77777777" w:rsidR="00B44726" w:rsidRPr="00B44726" w:rsidRDefault="00B44726" w:rsidP="00B44726">
      <w:pPr>
        <w:pStyle w:val="ListParagraph"/>
        <w:numPr>
          <w:ilvl w:val="0"/>
          <w:numId w:val="29"/>
        </w:numPr>
        <w:rPr>
          <w:i/>
          <w:iCs/>
        </w:rPr>
      </w:pPr>
      <w:r w:rsidRPr="00B44726">
        <w:rPr>
          <w:i/>
          <w:iCs/>
        </w:rPr>
        <w:t xml:space="preserve">where the consumer has expressed a need for urgent assistance </w:t>
      </w:r>
      <w:r w:rsidRPr="00B44726">
        <w:rPr>
          <w:i/>
          <w:iCs/>
          <w:strike/>
        </w:rPr>
        <w:t>using a real-time or near real-time communication method provided under section 16 of the CCO Standard</w:t>
      </w:r>
      <w:r w:rsidRPr="00B44726">
        <w:rPr>
          <w:i/>
          <w:iCs/>
        </w:rPr>
        <w:t xml:space="preserve">; or </w:t>
      </w:r>
    </w:p>
    <w:p w14:paraId="6C5FC2D3" w14:textId="206A6B6B" w:rsidR="00B44726" w:rsidRDefault="00B44726" w:rsidP="00B44726">
      <w:pPr>
        <w:pStyle w:val="ListParagraph"/>
        <w:numPr>
          <w:ilvl w:val="0"/>
          <w:numId w:val="29"/>
        </w:numPr>
        <w:rPr>
          <w:i/>
          <w:iCs/>
        </w:rPr>
      </w:pPr>
      <w:r w:rsidRPr="00B44726">
        <w:rPr>
          <w:i/>
          <w:iCs/>
        </w:rPr>
        <w:t>which involves a priority assistance consumer and the service for which they are receiving priority assistance</w:t>
      </w:r>
      <w:r>
        <w:rPr>
          <w:i/>
          <w:iCs/>
        </w:rPr>
        <w:t>; or</w:t>
      </w:r>
    </w:p>
    <w:p w14:paraId="345FBFD9" w14:textId="712008E3" w:rsidR="00EE6FD4" w:rsidRPr="00B44726" w:rsidRDefault="0066724C" w:rsidP="00EE6FD4">
      <w:pPr>
        <w:pStyle w:val="ListParagraph"/>
        <w:numPr>
          <w:ilvl w:val="0"/>
          <w:numId w:val="29"/>
        </w:numPr>
        <w:rPr>
          <w:i/>
          <w:iCs/>
          <w:highlight w:val="yellow"/>
        </w:rPr>
      </w:pPr>
      <w:r>
        <w:rPr>
          <w:i/>
          <w:iCs/>
          <w:highlight w:val="yellow"/>
        </w:rPr>
        <w:t>w</w:t>
      </w:r>
      <w:r w:rsidR="00EE6FD4" w:rsidRPr="00B44726">
        <w:rPr>
          <w:i/>
          <w:iCs/>
          <w:highlight w:val="yellow"/>
        </w:rPr>
        <w:t xml:space="preserve">here a complaint is made by a consumer who is, or may be, experiencing financial hardship, as defined by the </w:t>
      </w:r>
      <w:r w:rsidR="00B44726" w:rsidRPr="00B44726">
        <w:rPr>
          <w:i/>
          <w:iCs/>
          <w:highlight w:val="yellow"/>
        </w:rPr>
        <w:t>Telecommunications (</w:t>
      </w:r>
      <w:r w:rsidR="00EE6FD4" w:rsidRPr="00B44726">
        <w:rPr>
          <w:i/>
          <w:iCs/>
          <w:highlight w:val="yellow"/>
        </w:rPr>
        <w:t>F</w:t>
      </w:r>
      <w:r w:rsidR="00B44726" w:rsidRPr="00B44726">
        <w:rPr>
          <w:i/>
          <w:iCs/>
          <w:highlight w:val="yellow"/>
        </w:rPr>
        <w:t xml:space="preserve">inancial </w:t>
      </w:r>
      <w:r w:rsidR="00EE6FD4" w:rsidRPr="00B44726">
        <w:rPr>
          <w:i/>
          <w:iCs/>
          <w:highlight w:val="yellow"/>
        </w:rPr>
        <w:t>H</w:t>
      </w:r>
      <w:r w:rsidR="00B44726" w:rsidRPr="00B44726">
        <w:rPr>
          <w:i/>
          <w:iCs/>
          <w:highlight w:val="yellow"/>
        </w:rPr>
        <w:t xml:space="preserve">ardship) </w:t>
      </w:r>
      <w:r w:rsidR="00EE6FD4" w:rsidRPr="00B44726">
        <w:rPr>
          <w:i/>
          <w:iCs/>
          <w:highlight w:val="yellow"/>
        </w:rPr>
        <w:t>S</w:t>
      </w:r>
      <w:r w:rsidR="00B44726" w:rsidRPr="00B44726">
        <w:rPr>
          <w:i/>
          <w:iCs/>
          <w:highlight w:val="yellow"/>
        </w:rPr>
        <w:t>tandard 2024; or</w:t>
      </w:r>
    </w:p>
    <w:p w14:paraId="584FAC2A" w14:textId="65BBCF9F" w:rsidR="00EE6FD4" w:rsidRPr="00B44726" w:rsidRDefault="0066724C" w:rsidP="00EE6FD4">
      <w:pPr>
        <w:pStyle w:val="ListParagraph"/>
        <w:numPr>
          <w:ilvl w:val="0"/>
          <w:numId w:val="29"/>
        </w:numPr>
        <w:rPr>
          <w:i/>
          <w:iCs/>
          <w:highlight w:val="yellow"/>
        </w:rPr>
      </w:pPr>
      <w:r>
        <w:rPr>
          <w:i/>
          <w:iCs/>
          <w:highlight w:val="yellow"/>
        </w:rPr>
        <w:t>w</w:t>
      </w:r>
      <w:r w:rsidR="00EE6FD4" w:rsidRPr="00B44726">
        <w:rPr>
          <w:i/>
          <w:iCs/>
          <w:highlight w:val="yellow"/>
        </w:rPr>
        <w:t xml:space="preserve">here a complaint is made by a consumer who is, or may be experiencing domestic, family and sexual violence, as defined by </w:t>
      </w:r>
      <w:r w:rsidR="00B44726" w:rsidRPr="00B44726">
        <w:rPr>
          <w:i/>
          <w:iCs/>
          <w:highlight w:val="yellow"/>
        </w:rPr>
        <w:t>Telecommunications (Domestic, Family and Sexual Violence Consumer Protections) Industry Standard 2025; or</w:t>
      </w:r>
    </w:p>
    <w:p w14:paraId="1446DF45" w14:textId="66BD13F4" w:rsidR="000D02B1" w:rsidRPr="00A057F3" w:rsidRDefault="0066724C" w:rsidP="00A057F3">
      <w:pPr>
        <w:pStyle w:val="ListParagraph"/>
        <w:numPr>
          <w:ilvl w:val="0"/>
          <w:numId w:val="29"/>
        </w:numPr>
        <w:rPr>
          <w:i/>
          <w:iCs/>
          <w:highlight w:val="yellow"/>
        </w:rPr>
      </w:pPr>
      <w:r>
        <w:rPr>
          <w:i/>
          <w:iCs/>
          <w:highlight w:val="yellow"/>
        </w:rPr>
        <w:t>w</w:t>
      </w:r>
      <w:r w:rsidR="00EE6FD4" w:rsidRPr="00B44726">
        <w:rPr>
          <w:i/>
          <w:iCs/>
          <w:highlight w:val="yellow"/>
        </w:rPr>
        <w:t>here a complaint is made by a consumer who is, or may be experiencing, vulnerability and where the subject of the complaint can reasonably be presumed to directly contribute to or aggravate the vulnerability of that consumer</w:t>
      </w:r>
      <w:r w:rsidR="00B44726" w:rsidRPr="00B44726">
        <w:rPr>
          <w:i/>
          <w:iCs/>
          <w:highlight w:val="yellow"/>
        </w:rPr>
        <w:t>.</w:t>
      </w:r>
    </w:p>
    <w:p w14:paraId="6F777AF3" w14:textId="51F73063" w:rsidR="00AD693E" w:rsidRPr="00881F3D" w:rsidRDefault="00132314" w:rsidP="00A97EEE">
      <w:pPr>
        <w:rPr>
          <w:b/>
          <w:bCs/>
        </w:rPr>
      </w:pPr>
      <w:r w:rsidRPr="00881F3D">
        <w:rPr>
          <w:b/>
          <w:bCs/>
        </w:rPr>
        <w:lastRenderedPageBreak/>
        <w:t>Exemption of natural disasters from definition of network outage complaint</w:t>
      </w:r>
    </w:p>
    <w:p w14:paraId="64183126" w14:textId="04E49CA7" w:rsidR="008A64B4" w:rsidRPr="00881F3D" w:rsidRDefault="00FD2A08" w:rsidP="008A64B4">
      <w:r>
        <w:t>ACCAN notes that the definition of ‘network outage complaint’ explicitly exc</w:t>
      </w:r>
      <w:r w:rsidR="004B7145">
        <w:t xml:space="preserve">ludes </w:t>
      </w:r>
      <w:r w:rsidR="00132314" w:rsidRPr="00881F3D">
        <w:t>outages caused by natural disasters.</w:t>
      </w:r>
      <w:r w:rsidR="006B33E2">
        <w:t xml:space="preserve"> </w:t>
      </w:r>
      <w:r w:rsidR="000432F2" w:rsidRPr="00881F3D">
        <w:t>ACCAN questions the rationale behind th</w:t>
      </w:r>
      <w:r w:rsidR="000D02B1">
        <w:t>is</w:t>
      </w:r>
      <w:r w:rsidR="000432F2" w:rsidRPr="00881F3D">
        <w:t xml:space="preserve"> </w:t>
      </w:r>
      <w:r w:rsidR="003D1E56">
        <w:t>exclusion</w:t>
      </w:r>
      <w:r w:rsidR="00EE0F90" w:rsidRPr="00881F3D">
        <w:t xml:space="preserve">. </w:t>
      </w:r>
      <w:r w:rsidR="00132314" w:rsidRPr="00881F3D">
        <w:t xml:space="preserve">ACCAN considers that the source of outages is irrelevant to whether consumers should be protected by the CHS. </w:t>
      </w:r>
      <w:r w:rsidR="007E2FD1" w:rsidRPr="00881F3D">
        <w:t>Communications services are essential services, and outages caused by natural disasters have significant economic and social impacts.</w:t>
      </w:r>
      <w:r w:rsidR="007E2FD1">
        <w:rPr>
          <w:rStyle w:val="FootnoteReference"/>
        </w:rPr>
        <w:footnoteReference w:id="16"/>
      </w:r>
      <w:r w:rsidR="007E2FD1" w:rsidRPr="00881F3D">
        <w:t xml:space="preserve"> Ensuring effective complaint mechanisms for these outages is vital for consumer protections in Australia. </w:t>
      </w:r>
      <w:r w:rsidR="008A64B4" w:rsidRPr="00881F3D">
        <w:t>ACCAN acknowledges that natural disasters are beyond the control of CSPs</w:t>
      </w:r>
      <w:r w:rsidR="00B93B9D">
        <w:t xml:space="preserve"> and </w:t>
      </w:r>
      <w:r w:rsidR="00682FF9">
        <w:t>th</w:t>
      </w:r>
      <w:r w:rsidR="00FE5BC2">
        <w:t xml:space="preserve">at </w:t>
      </w:r>
      <w:r w:rsidR="00BF5959">
        <w:t xml:space="preserve">the speed of </w:t>
      </w:r>
      <w:r w:rsidR="00FB3EEC">
        <w:t xml:space="preserve">restoring services </w:t>
      </w:r>
      <w:r w:rsidR="00BF2878">
        <w:t xml:space="preserve">in </w:t>
      </w:r>
      <w:r w:rsidR="0024023A">
        <w:t xml:space="preserve">catastrophe affected areas </w:t>
      </w:r>
      <w:r w:rsidR="009E5878">
        <w:t xml:space="preserve">is dependent upon </w:t>
      </w:r>
      <w:r w:rsidR="00072B39">
        <w:t xml:space="preserve">emergency </w:t>
      </w:r>
      <w:r w:rsidR="00C24232">
        <w:t xml:space="preserve">and reconstruction </w:t>
      </w:r>
      <w:r w:rsidR="00072B39">
        <w:t>efforts in the area</w:t>
      </w:r>
      <w:r w:rsidR="00287D8E">
        <w:t xml:space="preserve">. </w:t>
      </w:r>
      <w:r w:rsidR="00533557">
        <w:t>We nevertheless consider</w:t>
      </w:r>
      <w:r w:rsidR="008A64B4" w:rsidRPr="00881F3D">
        <w:t xml:space="preserve"> it imperative that </w:t>
      </w:r>
      <w:r w:rsidR="00D421FA">
        <w:t>disaster-</w:t>
      </w:r>
      <w:r w:rsidR="0036306C">
        <w:t xml:space="preserve">affected </w:t>
      </w:r>
      <w:r w:rsidR="008A64B4" w:rsidRPr="00881F3D">
        <w:t xml:space="preserve">consumers are adequately protected through appropriate complaint handling processes. </w:t>
      </w:r>
    </w:p>
    <w:p w14:paraId="5BD47811" w14:textId="5B54050A" w:rsidR="00DA7C3E" w:rsidRPr="00881F3D" w:rsidRDefault="008A64B4" w:rsidP="008A64B4">
      <w:r w:rsidRPr="00881F3D">
        <w:t xml:space="preserve">ACCAN recommends the ACMA </w:t>
      </w:r>
      <w:r w:rsidR="00A835C1">
        <w:t xml:space="preserve">include requirements in the </w:t>
      </w:r>
      <w:r w:rsidR="00145C23">
        <w:t xml:space="preserve">CHS </w:t>
      </w:r>
      <w:r w:rsidR="00A835C1">
        <w:t xml:space="preserve">that </w:t>
      </w:r>
      <w:r w:rsidR="00350BD2">
        <w:t xml:space="preserve">give </w:t>
      </w:r>
      <w:r w:rsidR="00A835C1">
        <w:t>priority to</w:t>
      </w:r>
      <w:r w:rsidRPr="00881F3D">
        <w:t xml:space="preserve"> natural disaster-related outages in network outage complaints, as these events are often widespread, heighten consumer vulnerability and demand urgent response mechanisms. </w:t>
      </w:r>
      <w:r w:rsidR="00AA525F">
        <w:t xml:space="preserve">This </w:t>
      </w:r>
      <w:r w:rsidR="00C52D3A">
        <w:t>sh</w:t>
      </w:r>
      <w:r w:rsidR="00AA525F">
        <w:t>ould be achieved by</w:t>
      </w:r>
      <w:r w:rsidR="00054AD6">
        <w:t xml:space="preserve"> </w:t>
      </w:r>
      <w:r w:rsidR="00AA525F">
        <w:t>r</w:t>
      </w:r>
      <w:r w:rsidR="00107335" w:rsidRPr="00881F3D">
        <w:t>emoving the ex</w:t>
      </w:r>
      <w:r w:rsidR="00AA525F">
        <w:t>clusion in the definition of network outage complaints</w:t>
      </w:r>
      <w:r w:rsidR="00760CCF">
        <w:t xml:space="preserve"> and including </w:t>
      </w:r>
      <w:r w:rsidR="00377531">
        <w:t xml:space="preserve">within the </w:t>
      </w:r>
      <w:r w:rsidR="008F4B2A">
        <w:t xml:space="preserve">CHS </w:t>
      </w:r>
      <w:r w:rsidR="00760CCF">
        <w:t xml:space="preserve">additional </w:t>
      </w:r>
      <w:r w:rsidR="00377531">
        <w:t xml:space="preserve">complaints handling requirements </w:t>
      </w:r>
      <w:r w:rsidR="00545A66">
        <w:t>to specifically respond to the needs of</w:t>
      </w:r>
      <w:r w:rsidR="00377531">
        <w:t xml:space="preserve"> </w:t>
      </w:r>
      <w:r w:rsidR="009F7F09">
        <w:t xml:space="preserve">consumers </w:t>
      </w:r>
      <w:r w:rsidR="0026372F">
        <w:t>affected by catastrophe</w:t>
      </w:r>
      <w:r w:rsidR="00107335" w:rsidRPr="00881F3D">
        <w:t>.</w:t>
      </w:r>
    </w:p>
    <w:p w14:paraId="5A9563FE" w14:textId="122CEE7A" w:rsidR="00DA7C3E" w:rsidRPr="00A53225" w:rsidRDefault="00DA7C3E" w:rsidP="00DA7C3E">
      <w:pPr>
        <w:rPr>
          <w:b/>
          <w:bCs/>
        </w:rPr>
      </w:pPr>
      <w:r w:rsidRPr="00A53225">
        <w:rPr>
          <w:b/>
          <w:bCs/>
        </w:rPr>
        <w:t>Consumers’ right to tailored remedies and resolution</w:t>
      </w:r>
      <w:r w:rsidR="00007A88" w:rsidRPr="00A53225">
        <w:rPr>
          <w:b/>
          <w:bCs/>
        </w:rPr>
        <w:t>s</w:t>
      </w:r>
    </w:p>
    <w:p w14:paraId="3029ED67" w14:textId="48715C8E" w:rsidR="00DA7C3E" w:rsidRPr="00A53225" w:rsidRDefault="00DA7C3E" w:rsidP="00DA7C3E">
      <w:r w:rsidRPr="00A53225">
        <w:t>ACCAN supports the requirement</w:t>
      </w:r>
      <w:r w:rsidR="00F00A21">
        <w:t>s</w:t>
      </w:r>
      <w:r w:rsidRPr="00A53225">
        <w:t xml:space="preserve"> at 13(1)(e) and 17D(3)(c)(i) that outline a consumer’s right to tailored remedies and resolutions.</w:t>
      </w:r>
      <w:r w:rsidR="001B67DD" w:rsidRPr="00A53225">
        <w:t xml:space="preserve"> ACCAN supports </w:t>
      </w:r>
      <w:r w:rsidR="0054602A" w:rsidRPr="00A53225">
        <w:t xml:space="preserve">drafting of 17D(3)(c)(i) be expanded to mirror the drafting of 13(1)(e) to ensure consumers receive the same protections </w:t>
      </w:r>
      <w:r w:rsidR="00881F3D" w:rsidRPr="00A53225">
        <w:t>irrespective if their complaint is related to a network outage.</w:t>
      </w:r>
    </w:p>
    <w:p w14:paraId="73AFCE6E" w14:textId="4462FEAC" w:rsidR="00886AA7" w:rsidRPr="00A53225" w:rsidRDefault="00881F3D" w:rsidP="00A53225">
      <w:r w:rsidRPr="00A53225">
        <w:t>ACCAN considers that the CHS should recognise that network</w:t>
      </w:r>
      <w:r w:rsidR="00DA7C3E" w:rsidRPr="00A53225">
        <w:t xml:space="preserve"> outage</w:t>
      </w:r>
      <w:r w:rsidRPr="00A53225">
        <w:t>s</w:t>
      </w:r>
      <w:r w:rsidR="00DA7C3E" w:rsidRPr="00A53225">
        <w:t xml:space="preserve"> </w:t>
      </w:r>
      <w:r w:rsidRPr="00A53225">
        <w:t>often</w:t>
      </w:r>
      <w:r w:rsidR="00DA7C3E" w:rsidRPr="00A53225">
        <w:t xml:space="preserve"> have implication</w:t>
      </w:r>
      <w:r w:rsidRPr="00A53225">
        <w:t>s</w:t>
      </w:r>
      <w:r w:rsidR="00DA7C3E" w:rsidRPr="00A53225">
        <w:t xml:space="preserve"> beyond </w:t>
      </w:r>
      <w:r w:rsidR="00707EDD" w:rsidRPr="00A53225">
        <w:t>disconnection and that tailored resolutions are required to address</w:t>
      </w:r>
      <w:r w:rsidR="00DA7C3E" w:rsidRPr="00A53225">
        <w:t xml:space="preserve"> </w:t>
      </w:r>
      <w:r w:rsidR="00707EDD" w:rsidRPr="00A53225">
        <w:t>the</w:t>
      </w:r>
      <w:r w:rsidR="00DA7C3E" w:rsidRPr="00A53225">
        <w:t xml:space="preserve"> </w:t>
      </w:r>
      <w:r w:rsidR="00707EDD" w:rsidRPr="00A53225">
        <w:t xml:space="preserve">range of harms a consumer experiences due to disconnection. </w:t>
      </w:r>
      <w:r w:rsidR="00266205" w:rsidRPr="00A53225">
        <w:t xml:space="preserve">For remedies and resolutions, ACCAN </w:t>
      </w:r>
      <w:r w:rsidR="00B42708">
        <w:t>recommends the ACMA introduce</w:t>
      </w:r>
      <w:r w:rsidR="00266205" w:rsidRPr="00A53225">
        <w:t xml:space="preserve"> an overarching obligation for CSPs to return the consumer to the state they were in prior to the </w:t>
      </w:r>
      <w:r w:rsidR="00886AA7" w:rsidRPr="00A53225">
        <w:t xml:space="preserve">complaint to the extent that is reasonably practicable. </w:t>
      </w:r>
    </w:p>
    <w:p w14:paraId="5FBB1D45" w14:textId="3915FD83" w:rsidR="00366A65" w:rsidRPr="00881F3D" w:rsidRDefault="005C0CA1" w:rsidP="00A97EEE">
      <w:pPr>
        <w:rPr>
          <w:b/>
          <w:bCs/>
        </w:rPr>
      </w:pPr>
      <w:r w:rsidRPr="00881F3D">
        <w:rPr>
          <w:b/>
          <w:bCs/>
        </w:rPr>
        <w:t>Complaints management and response times</w:t>
      </w:r>
    </w:p>
    <w:p w14:paraId="7C207A2E" w14:textId="716AD899" w:rsidR="00AE4890" w:rsidRPr="00881F3D" w:rsidRDefault="00274347" w:rsidP="00A97EEE">
      <w:r>
        <w:t xml:space="preserve">ACCAN welcomes amendments </w:t>
      </w:r>
      <w:r w:rsidR="00A90EDC" w:rsidRPr="00A90EDC">
        <w:t xml:space="preserve">that have been made to shorten complaints resolution timeframes over those in the current </w:t>
      </w:r>
      <w:r w:rsidR="00A43721">
        <w:t>CHS</w:t>
      </w:r>
      <w:r w:rsidR="00A90EDC" w:rsidRPr="00A90EDC">
        <w:t>.</w:t>
      </w:r>
      <w:r w:rsidR="00584A93">
        <w:t xml:space="preserve"> </w:t>
      </w:r>
      <w:r w:rsidR="004609CD" w:rsidRPr="00881F3D">
        <w:t>ACCAN has</w:t>
      </w:r>
      <w:r w:rsidR="00584A93">
        <w:t xml:space="preserve"> some</w:t>
      </w:r>
      <w:r w:rsidR="004609CD" w:rsidRPr="00881F3D">
        <w:t xml:space="preserve"> outstanding concerns that the response times in the </w:t>
      </w:r>
      <w:r w:rsidR="005E1F1B">
        <w:t>draft CHS</w:t>
      </w:r>
      <w:r w:rsidR="004609CD" w:rsidRPr="00881F3D">
        <w:t xml:space="preserve"> do not meet community expectation</w:t>
      </w:r>
      <w:r w:rsidR="00970C85" w:rsidRPr="00881F3D">
        <w:t>s</w:t>
      </w:r>
      <w:r w:rsidR="004609CD" w:rsidRPr="00881F3D">
        <w:t xml:space="preserve"> or adequately reflect the essential nature of communications services. </w:t>
      </w:r>
    </w:p>
    <w:p w14:paraId="41C2A928" w14:textId="0F6AB54F" w:rsidR="00C76FE9" w:rsidRPr="00881F3D" w:rsidRDefault="00842E7D" w:rsidP="00A97EEE">
      <w:r w:rsidRPr="00881F3D">
        <w:t xml:space="preserve">Australians rely on communications services every day for work, education, healthcare, </w:t>
      </w:r>
      <w:r w:rsidR="004609CD" w:rsidRPr="00881F3D">
        <w:t xml:space="preserve">wellbeing and connection. </w:t>
      </w:r>
      <w:r w:rsidR="008C180F" w:rsidRPr="00881F3D">
        <w:t>Consumers are exposed to physical, economic</w:t>
      </w:r>
      <w:r w:rsidR="00705D4F" w:rsidRPr="00881F3D">
        <w:t xml:space="preserve"> and personal harms when they suffer issues with their telecommunications services. </w:t>
      </w:r>
      <w:r w:rsidR="004609CD" w:rsidRPr="00881F3D">
        <w:t xml:space="preserve">Efficient, effective and </w:t>
      </w:r>
      <w:r w:rsidR="008C180F" w:rsidRPr="00881F3D">
        <w:t>timely resolution of complaints is critical to ensuring</w:t>
      </w:r>
      <w:r w:rsidR="00E952AE" w:rsidRPr="00881F3D">
        <w:t xml:space="preserve"> consumers </w:t>
      </w:r>
      <w:r w:rsidR="001E6136" w:rsidRPr="00881F3D">
        <w:t>stay connected</w:t>
      </w:r>
      <w:r w:rsidR="007E1423" w:rsidRPr="00881F3D">
        <w:t xml:space="preserve"> and</w:t>
      </w:r>
      <w:r w:rsidR="001E6136" w:rsidRPr="00881F3D">
        <w:t xml:space="preserve"> protected from harm</w:t>
      </w:r>
      <w:r w:rsidR="007E1423" w:rsidRPr="00881F3D">
        <w:t xml:space="preserve">. </w:t>
      </w:r>
    </w:p>
    <w:p w14:paraId="5F990C37" w14:textId="4434FD9B" w:rsidR="009B6ECD" w:rsidRPr="00881F3D" w:rsidRDefault="009B6ECD" w:rsidP="00A97EEE">
      <w:r w:rsidRPr="00881F3D">
        <w:t xml:space="preserve">ACMA’s </w:t>
      </w:r>
      <w:r w:rsidRPr="00F850B4">
        <w:rPr>
          <w:i/>
          <w:iCs/>
        </w:rPr>
        <w:t>What consumers want</w:t>
      </w:r>
      <w:r w:rsidR="0062528B">
        <w:rPr>
          <w:i/>
          <w:iCs/>
        </w:rPr>
        <w:t xml:space="preserve"> </w:t>
      </w:r>
      <w:r w:rsidR="0062528B">
        <w:t>position paper</w:t>
      </w:r>
      <w:r w:rsidRPr="00881F3D">
        <w:t xml:space="preserve"> outlines that ‘consumers expect that telcos will answer their enquiry or fix their issue or problem at first contact or within a reasonably short time, </w:t>
      </w:r>
      <w:r w:rsidRPr="00881F3D">
        <w:lastRenderedPageBreak/>
        <w:t>where possible, and do what they promised to do’.</w:t>
      </w:r>
      <w:r w:rsidRPr="00881F3D">
        <w:rPr>
          <w:rStyle w:val="FootnoteReference"/>
        </w:rPr>
        <w:footnoteReference w:id="17"/>
      </w:r>
      <w:r w:rsidR="00AE4890" w:rsidRPr="00881F3D">
        <w:t xml:space="preserve"> </w:t>
      </w:r>
      <w:r w:rsidRPr="00881F3D">
        <w:t xml:space="preserve">However, data from the CRPC report reflects telcos are </w:t>
      </w:r>
      <w:r w:rsidR="001B17C5">
        <w:t>failing to</w:t>
      </w:r>
      <w:r w:rsidRPr="00881F3D">
        <w:t xml:space="preserve"> deliver positive outcomes for consumers. The report found that ‘close to a third of people who made a complaint said their telco took longer than a week. More than a fifth experienced unresolved or lengthy resolution times of more than 30 days– some up to 260 days at the time of survey’.</w:t>
      </w:r>
      <w:r w:rsidRPr="00881F3D">
        <w:rPr>
          <w:rStyle w:val="FootnoteReference"/>
        </w:rPr>
        <w:footnoteReference w:id="18"/>
      </w:r>
      <w:r w:rsidRPr="00881F3D">
        <w:t xml:space="preserve"> Further, the TIO has consistently reported delayed or no action from telcos as ‘being the number one source of complaints received since Q4 2020’.</w:t>
      </w:r>
      <w:r w:rsidRPr="00881F3D">
        <w:rPr>
          <w:rStyle w:val="FootnoteReference"/>
        </w:rPr>
        <w:footnoteReference w:id="19"/>
      </w:r>
    </w:p>
    <w:p w14:paraId="2973FDF0" w14:textId="0DA52F4D" w:rsidR="0084628C" w:rsidRPr="00881F3D" w:rsidRDefault="00E86998" w:rsidP="0084628C">
      <w:r w:rsidRPr="00881F3D">
        <w:t xml:space="preserve">The response times </w:t>
      </w:r>
      <w:r w:rsidR="00B1123D">
        <w:t>for urgent complaints</w:t>
      </w:r>
      <w:r w:rsidR="009B578E">
        <w:t xml:space="preserve"> </w:t>
      </w:r>
      <w:r w:rsidRPr="00881F3D">
        <w:t xml:space="preserve">outlined in Part 3 of the </w:t>
      </w:r>
      <w:r w:rsidR="00AC6F71">
        <w:t>draft CHS</w:t>
      </w:r>
      <w:r w:rsidR="007F33CD" w:rsidRPr="00881F3D">
        <w:t xml:space="preserve"> remain too long</w:t>
      </w:r>
      <w:r w:rsidR="00F31D5F" w:rsidRPr="00881F3D">
        <w:t xml:space="preserve"> and do not reflect consumers expectations </w:t>
      </w:r>
      <w:r w:rsidR="00A22D1E">
        <w:t>of</w:t>
      </w:r>
      <w:r w:rsidR="00F31D5F" w:rsidRPr="00881F3D">
        <w:t xml:space="preserve"> their telcos to resolve issues efficiently and effectively</w:t>
      </w:r>
      <w:r w:rsidR="00276251" w:rsidRPr="00881F3D">
        <w:t xml:space="preserve">. </w:t>
      </w:r>
      <w:r w:rsidR="00F31D5F" w:rsidRPr="00881F3D">
        <w:t xml:space="preserve">The CHS allows </w:t>
      </w:r>
      <w:r w:rsidR="00FE5C10">
        <w:t>CSPs</w:t>
      </w:r>
      <w:r w:rsidR="00276251" w:rsidRPr="00881F3D">
        <w:t xml:space="preserve"> </w:t>
      </w:r>
      <w:r w:rsidR="0084628C" w:rsidRPr="00881F3D">
        <w:t xml:space="preserve">2 working days to resolve urgent complaints. As drafted, if a consumer contacts a CSP with an urgent complaint on Friday, the CSP has until </w:t>
      </w:r>
      <w:r w:rsidR="00B75A22">
        <w:t xml:space="preserve">the following </w:t>
      </w:r>
      <w:r w:rsidR="0084628C" w:rsidRPr="00881F3D">
        <w:t xml:space="preserve">Tuesday to propose and implement a resolution, potentially leaving the consumer without connection for 4 days. </w:t>
      </w:r>
      <w:r w:rsidR="008E6911">
        <w:t xml:space="preserve">Given that an ‘urgent complaint’ </w:t>
      </w:r>
      <w:r w:rsidR="00F03E97">
        <w:t>is a complaint by someone who is or may be affected by financial hardship</w:t>
      </w:r>
      <w:r w:rsidR="00A00ED4">
        <w:t>, involves a dis</w:t>
      </w:r>
      <w:r w:rsidR="004779B7">
        <w:t xml:space="preserve">connection </w:t>
      </w:r>
      <w:r w:rsidR="001D5702">
        <w:t>or risk of disconnection, or involves a priority assistance consumer</w:t>
      </w:r>
      <w:r w:rsidR="00757ABA">
        <w:t>, t</w:t>
      </w:r>
      <w:r w:rsidR="0084628C" w:rsidRPr="00881F3D">
        <w:t xml:space="preserve">his delay risks harming consumers who are in need of urgent assistance. </w:t>
      </w:r>
    </w:p>
    <w:p w14:paraId="52F4FE07" w14:textId="40AB0C5C" w:rsidR="00A91EA6" w:rsidRPr="00881F3D" w:rsidRDefault="00274347" w:rsidP="00AA7C6C">
      <w:r>
        <w:t xml:space="preserve">Further, the </w:t>
      </w:r>
      <w:r w:rsidR="00B75A22">
        <w:t>draft</w:t>
      </w:r>
      <w:r>
        <w:t xml:space="preserve"> CHS allows CSPs </w:t>
      </w:r>
      <w:r w:rsidR="009A3195" w:rsidRPr="00881F3D">
        <w:t>15 working</w:t>
      </w:r>
      <w:r w:rsidR="00F31D5F" w:rsidRPr="00881F3D">
        <w:t xml:space="preserve"> days</w:t>
      </w:r>
      <w:r w:rsidR="009A3195" w:rsidRPr="00881F3D">
        <w:t xml:space="preserve"> after the receipt of a complaint to </w:t>
      </w:r>
      <w:r w:rsidR="00F31D5F" w:rsidRPr="000A6048">
        <w:rPr>
          <w:b/>
          <w:bCs/>
        </w:rPr>
        <w:t>implement</w:t>
      </w:r>
      <w:r w:rsidR="00F31D5F" w:rsidRPr="00881F3D">
        <w:t xml:space="preserve"> a resolution</w:t>
      </w:r>
      <w:r w:rsidR="009A3195" w:rsidRPr="00881F3D">
        <w:t xml:space="preserve">. </w:t>
      </w:r>
      <w:r w:rsidR="00BB278F" w:rsidRPr="00881F3D">
        <w:t xml:space="preserve">This can amount to more than 3 </w:t>
      </w:r>
      <w:r w:rsidR="00200CB4">
        <w:t xml:space="preserve">calendar </w:t>
      </w:r>
      <w:r w:rsidR="00BB278F" w:rsidRPr="00881F3D">
        <w:t xml:space="preserve">weeks which is </w:t>
      </w:r>
      <w:r w:rsidR="00200CB4">
        <w:t>an</w:t>
      </w:r>
      <w:r w:rsidR="00BB278F" w:rsidRPr="00881F3D">
        <w:t xml:space="preserve"> unacceptable </w:t>
      </w:r>
      <w:r w:rsidR="00200CB4">
        <w:t xml:space="preserve">response time </w:t>
      </w:r>
      <w:r w:rsidR="00BB278F" w:rsidRPr="00881F3D">
        <w:t>for an essential service</w:t>
      </w:r>
      <w:r w:rsidR="1165A0FA" w:rsidRPr="00881F3D">
        <w:t>.</w:t>
      </w:r>
      <w:r w:rsidR="00BB278F" w:rsidRPr="00881F3D">
        <w:t xml:space="preserve"> </w:t>
      </w:r>
      <w:r w:rsidR="009A6A8E" w:rsidRPr="009A6A8E">
        <w:t>ACMA complaints data shows the industry average (weighted) to resolve complaints is 5.5 days.</w:t>
      </w:r>
      <w:r w:rsidR="009A6A8E">
        <w:rPr>
          <w:rStyle w:val="FootnoteReference"/>
        </w:rPr>
        <w:footnoteReference w:id="20"/>
      </w:r>
      <w:r w:rsidR="009A6A8E" w:rsidRPr="009A6A8E">
        <w:t xml:space="preserve"> ACCAN considers 10 working days for a CSP to </w:t>
      </w:r>
      <w:r w:rsidR="009A6A8E" w:rsidRPr="000A6048">
        <w:rPr>
          <w:b/>
          <w:bCs/>
        </w:rPr>
        <w:t>propose</w:t>
      </w:r>
      <w:r w:rsidR="009A6A8E" w:rsidRPr="009A6A8E">
        <w:t xml:space="preserve"> a resolution is excessive when most CSPs are resolving complaints in their entirety in a much shorter timeframe.</w:t>
      </w:r>
    </w:p>
    <w:p w14:paraId="604E5943" w14:textId="29BCD327" w:rsidR="00A91EA6" w:rsidRPr="00881F3D" w:rsidRDefault="0074699D" w:rsidP="00A97EEE">
      <w:r w:rsidRPr="00881F3D">
        <w:t xml:space="preserve">Considering the </w:t>
      </w:r>
      <w:r w:rsidR="00A32512">
        <w:t>CHS</w:t>
      </w:r>
      <w:r w:rsidRPr="00881F3D">
        <w:t xml:space="preserve"> </w:t>
      </w:r>
      <w:r w:rsidR="00866336" w:rsidRPr="00881F3D">
        <w:t>permits</w:t>
      </w:r>
      <w:r w:rsidR="00042962" w:rsidRPr="00881F3D">
        <w:t xml:space="preserve"> CSPs to reasonably </w:t>
      </w:r>
      <w:r w:rsidR="00516258" w:rsidRPr="00881F3D">
        <w:t xml:space="preserve">delay the resolution of complaints, </w:t>
      </w:r>
      <w:r w:rsidR="00277AD3" w:rsidRPr="00881F3D">
        <w:t xml:space="preserve">the provisions set out in section 12, 13 and 15 </w:t>
      </w:r>
      <w:r w:rsidR="004C7115" w:rsidRPr="00881F3D">
        <w:t xml:space="preserve">act as benchmarks for CSPs to meet. </w:t>
      </w:r>
      <w:r w:rsidR="00027636" w:rsidRPr="00881F3D">
        <w:t xml:space="preserve">Therefore, ACCAN considers the response times must be </w:t>
      </w:r>
      <w:r w:rsidR="004E6469" w:rsidRPr="00881F3D">
        <w:t>timely</w:t>
      </w:r>
      <w:r w:rsidR="00027636" w:rsidRPr="00881F3D">
        <w:t xml:space="preserve"> and reflect consumer expectations.</w:t>
      </w:r>
      <w:r w:rsidR="004C7115" w:rsidRPr="00881F3D">
        <w:t xml:space="preserve"> </w:t>
      </w:r>
      <w:r w:rsidR="004E6469" w:rsidRPr="00881F3D">
        <w:t>ACCAN recommends that:</w:t>
      </w:r>
    </w:p>
    <w:p w14:paraId="0F7F9C3F" w14:textId="5E858B54" w:rsidR="002954A8" w:rsidRPr="00881F3D" w:rsidRDefault="002954A8" w:rsidP="006945DE">
      <w:pPr>
        <w:pStyle w:val="ListParagraph"/>
        <w:numPr>
          <w:ilvl w:val="0"/>
          <w:numId w:val="10"/>
        </w:numPr>
      </w:pPr>
      <w:r>
        <w:t xml:space="preserve">CSPs </w:t>
      </w:r>
      <w:r w:rsidR="00523C65">
        <w:t xml:space="preserve">must resolve urgent complaints </w:t>
      </w:r>
      <w:r w:rsidR="006D3C62">
        <w:t>3</w:t>
      </w:r>
      <w:r w:rsidR="00523C65">
        <w:t xml:space="preserve"> calendar days after receipt, with </w:t>
      </w:r>
      <w:r w:rsidR="003D0A9B">
        <w:t xml:space="preserve">1 calendar </w:t>
      </w:r>
      <w:r w:rsidR="00C551FC">
        <w:t>day</w:t>
      </w:r>
      <w:r w:rsidR="0880638B">
        <w:t xml:space="preserve"> </w:t>
      </w:r>
      <w:r w:rsidR="003D0A9B">
        <w:t>to propose a resolution</w:t>
      </w:r>
      <w:r w:rsidR="001B4AFA">
        <w:t xml:space="preserve"> and</w:t>
      </w:r>
      <w:r w:rsidR="00523C65">
        <w:t xml:space="preserve"> </w:t>
      </w:r>
      <w:r w:rsidR="006D3C62">
        <w:t>2</w:t>
      </w:r>
      <w:r w:rsidR="003D0A9B">
        <w:t xml:space="preserve"> calendar day</w:t>
      </w:r>
      <w:r w:rsidR="006D3C62">
        <w:t>s</w:t>
      </w:r>
      <w:r w:rsidR="003D0A9B">
        <w:t xml:space="preserve"> to </w:t>
      </w:r>
      <w:r w:rsidR="00523C65">
        <w:t>implement the resolution</w:t>
      </w:r>
      <w:r w:rsidR="003D0A9B">
        <w:t>.</w:t>
      </w:r>
    </w:p>
    <w:p w14:paraId="32321908" w14:textId="4F4A89FB" w:rsidR="006D3C62" w:rsidRPr="00881F3D" w:rsidRDefault="006D3C62" w:rsidP="006D3C62">
      <w:pPr>
        <w:pStyle w:val="ListParagraph"/>
        <w:numPr>
          <w:ilvl w:val="0"/>
          <w:numId w:val="10"/>
        </w:numPr>
      </w:pPr>
      <w:r w:rsidRPr="00881F3D">
        <w:t>CSPs must resolve complaints 6 working days after receipt, with 4 working days to propose a resolution and 2 working days to implement the resolution.</w:t>
      </w:r>
    </w:p>
    <w:p w14:paraId="44352A13" w14:textId="4CC5502B" w:rsidR="00C5300D" w:rsidRPr="00881F3D" w:rsidRDefault="00452C57" w:rsidP="0085379A">
      <w:pPr>
        <w:pStyle w:val="Heading1"/>
        <w:keepNext/>
      </w:pPr>
      <w:bookmarkStart w:id="6" w:name="_Toc192843005"/>
      <w:r w:rsidRPr="00881F3D">
        <w:t>Definition of network outage</w:t>
      </w:r>
      <w:bookmarkEnd w:id="6"/>
    </w:p>
    <w:p w14:paraId="41B655DF" w14:textId="476D151A" w:rsidR="002E27DA" w:rsidRPr="00881F3D" w:rsidRDefault="00452C57" w:rsidP="00BE267E">
      <w:pPr>
        <w:pStyle w:val="Default"/>
        <w:shd w:val="clear" w:color="auto" w:fill="D0CECE" w:themeFill="background2" w:themeFillShade="E6"/>
        <w:rPr>
          <w:rFonts w:asciiTheme="minorHAnsi" w:hAnsiTheme="minorHAnsi" w:cstheme="minorHAnsi"/>
          <w:sz w:val="22"/>
          <w:szCs w:val="22"/>
        </w:rPr>
      </w:pPr>
      <w:r w:rsidRPr="00881F3D">
        <w:rPr>
          <w:rFonts w:asciiTheme="minorHAnsi" w:hAnsiTheme="minorHAnsi" w:cstheme="minorHAnsi"/>
          <w:b/>
          <w:bCs/>
          <w:sz w:val="22"/>
          <w:szCs w:val="22"/>
        </w:rPr>
        <w:t>Question 1</w:t>
      </w:r>
      <w:r w:rsidRPr="00881F3D">
        <w:rPr>
          <w:rFonts w:asciiTheme="minorHAnsi" w:hAnsiTheme="minorHAnsi" w:cstheme="minorHAnsi"/>
          <w:sz w:val="22"/>
          <w:szCs w:val="22"/>
        </w:rPr>
        <w:t xml:space="preserve">: </w:t>
      </w:r>
      <w:r w:rsidR="002E27DA" w:rsidRPr="00881F3D">
        <w:rPr>
          <w:rFonts w:asciiTheme="minorHAnsi" w:hAnsiTheme="minorHAnsi" w:cstheme="minorHAnsi"/>
          <w:sz w:val="22"/>
          <w:szCs w:val="22"/>
        </w:rPr>
        <w:t xml:space="preserve">Is aligning the definition of network outage with the definitions for ‘major outage’ and ‘significant local outage’ from the Customer Communications Standard appropriate? If not, please explain why and describe any alternative and/or other approaches that could be used to define ‘network outage’. </w:t>
      </w:r>
    </w:p>
    <w:p w14:paraId="7ED5EBCE" w14:textId="77777777" w:rsidR="00834E35" w:rsidRPr="00881F3D" w:rsidRDefault="00834E35" w:rsidP="002E27DA">
      <w:pPr>
        <w:pStyle w:val="Default"/>
        <w:rPr>
          <w:rFonts w:asciiTheme="minorHAnsi" w:hAnsiTheme="minorHAnsi" w:cstheme="minorHAnsi"/>
          <w:sz w:val="22"/>
          <w:szCs w:val="22"/>
        </w:rPr>
      </w:pPr>
    </w:p>
    <w:p w14:paraId="70F5E400" w14:textId="4B126067" w:rsidR="00757D79" w:rsidRPr="00881F3D" w:rsidRDefault="00757D79" w:rsidP="00757D79">
      <w:r w:rsidRPr="00881F3D">
        <w:t>ACCAN considers that harmonisation</w:t>
      </w:r>
      <w:r w:rsidR="009B5085" w:rsidRPr="00881F3D">
        <w:t xml:space="preserve"> of definitions with the Customer Communications Standard</w:t>
      </w:r>
      <w:r w:rsidR="00203519" w:rsidRPr="00881F3D">
        <w:t xml:space="preserve"> (</w:t>
      </w:r>
      <w:r w:rsidR="00203519" w:rsidRPr="00881F3D">
        <w:rPr>
          <w:b/>
          <w:bCs/>
        </w:rPr>
        <w:t>CCO</w:t>
      </w:r>
      <w:r w:rsidR="00203519" w:rsidRPr="00881F3D">
        <w:t>)</w:t>
      </w:r>
      <w:r w:rsidR="009B5085" w:rsidRPr="00881F3D">
        <w:t xml:space="preserve"> is essential to establish clear obligations on CSPs and ensure consistent </w:t>
      </w:r>
      <w:r w:rsidR="00904272" w:rsidRPr="00881F3D">
        <w:t xml:space="preserve">protections for consumers. However, ACCAN </w:t>
      </w:r>
      <w:r w:rsidR="005F3E5E" w:rsidRPr="00881F3D">
        <w:t xml:space="preserve">considers the definition of ‘significant local outage’ proposed at section </w:t>
      </w:r>
      <w:r w:rsidR="00AC3FDE">
        <w:t>5</w:t>
      </w:r>
      <w:r w:rsidR="005F3E5E" w:rsidRPr="00881F3D">
        <w:t xml:space="preserve"> </w:t>
      </w:r>
      <w:r w:rsidR="00203519" w:rsidRPr="00881F3D">
        <w:t xml:space="preserve">of the CCO </w:t>
      </w:r>
      <w:r w:rsidR="005F3E5E" w:rsidRPr="00881F3D">
        <w:t>to be unworkable</w:t>
      </w:r>
      <w:r w:rsidR="00203519" w:rsidRPr="00881F3D">
        <w:t xml:space="preserve">. As outlined in ACCAN’s submission to the </w:t>
      </w:r>
      <w:r w:rsidR="00FA3B72">
        <w:t xml:space="preserve">ACMA’s consultation in relation to the </w:t>
      </w:r>
      <w:r w:rsidR="00203519" w:rsidRPr="00881F3D">
        <w:t>CCO</w:t>
      </w:r>
      <w:r w:rsidR="00A07FB9" w:rsidRPr="00881F3D">
        <w:t xml:space="preserve">, </w:t>
      </w:r>
      <w:r w:rsidR="00BF5078">
        <w:t>t</w:t>
      </w:r>
      <w:r w:rsidR="00BF5078" w:rsidRPr="00BF5078">
        <w:t xml:space="preserve">he </w:t>
      </w:r>
      <w:r w:rsidR="005F3E5E" w:rsidRPr="00881F3D">
        <w:t xml:space="preserve">1,000-service threshold </w:t>
      </w:r>
      <w:r w:rsidR="00BF5078" w:rsidRPr="00BF5078">
        <w:t>is too high and risks excluding</w:t>
      </w:r>
      <w:r w:rsidR="005F3E5E" w:rsidRPr="00881F3D">
        <w:t xml:space="preserve"> </w:t>
      </w:r>
      <w:r w:rsidR="005F3E5E" w:rsidRPr="00881F3D">
        <w:lastRenderedPageBreak/>
        <w:t xml:space="preserve">smaller but highly </w:t>
      </w:r>
      <w:r w:rsidR="00BF5078" w:rsidRPr="00BF5078">
        <w:t>impacted</w:t>
      </w:r>
      <w:r w:rsidR="005F3E5E" w:rsidRPr="00881F3D">
        <w:t xml:space="preserve"> communities</w:t>
      </w:r>
      <w:r w:rsidR="00BF5078" w:rsidRPr="00BF5078">
        <w:t>, particularly where telecommunications options are limited.</w:t>
      </w:r>
      <w:r w:rsidR="005F3E5E" w:rsidRPr="00881F3D">
        <w:t xml:space="preserve"> It could also mean that remote communities are systematically overlooked because they may not have 1,000 services in operation. </w:t>
      </w:r>
    </w:p>
    <w:p w14:paraId="5E0DE7BD" w14:textId="4F6EC3A2" w:rsidR="00CC55D6" w:rsidRPr="00881F3D" w:rsidRDefault="00CC55D6" w:rsidP="00CC55D6">
      <w:r>
        <w:t xml:space="preserve">While ACCAN </w:t>
      </w:r>
      <w:r w:rsidR="6ADD75DF">
        <w:t xml:space="preserve">considers that </w:t>
      </w:r>
      <w:r w:rsidR="00315550">
        <w:t xml:space="preserve">syncretisation between the CCO and CHS is critical, ACCAN considers </w:t>
      </w:r>
      <w:r w:rsidR="006D0AFD">
        <w:t>the CHS</w:t>
      </w:r>
      <w:r w:rsidR="00315550">
        <w:t xml:space="preserve"> must </w:t>
      </w:r>
      <w:r w:rsidR="00EC64DC">
        <w:t xml:space="preserve">reflect the Direction’s objectives </w:t>
      </w:r>
      <w:r w:rsidR="007D48C3">
        <w:t>to establish fit-for-purpose, consumer</w:t>
      </w:r>
      <w:r w:rsidR="00BD26A1">
        <w:t xml:space="preserve"> </w:t>
      </w:r>
      <w:r w:rsidR="007D48C3">
        <w:t>focused protections related to network outages.</w:t>
      </w:r>
    </w:p>
    <w:p w14:paraId="66788ED9" w14:textId="5F5C314B" w:rsidR="00C5300D" w:rsidRPr="00881F3D" w:rsidRDefault="00452C57" w:rsidP="00C5300D">
      <w:pPr>
        <w:pStyle w:val="Heading1"/>
      </w:pPr>
      <w:bookmarkStart w:id="7" w:name="_Toc192843006"/>
      <w:r w:rsidRPr="00881F3D">
        <w:t>Definition of network outage complaint</w:t>
      </w:r>
      <w:bookmarkEnd w:id="7"/>
    </w:p>
    <w:p w14:paraId="35ECB3D6" w14:textId="25FE8649" w:rsidR="00452C57" w:rsidRPr="00881F3D" w:rsidRDefault="00A26C7E" w:rsidP="00BE267E">
      <w:pPr>
        <w:shd w:val="clear" w:color="auto" w:fill="D0CECE" w:themeFill="background2" w:themeFillShade="E6"/>
      </w:pPr>
      <w:r w:rsidRPr="00881F3D">
        <w:rPr>
          <w:b/>
          <w:bCs/>
        </w:rPr>
        <w:t>Question 2</w:t>
      </w:r>
      <w:r w:rsidRPr="00881F3D">
        <w:t>: Does the amended definition of ‘complaint’, combined with the new ‘network outage complaint’ definition, give effect to the direction’s objective of ensuring consumers who contact their provider in relation to a network outage can attract the protections of the Complaints Handling Standard? If not, please explain why and describe any alternative and/or additional approaches that could be used to meet the objective.</w:t>
      </w:r>
    </w:p>
    <w:p w14:paraId="59386DA9" w14:textId="77777777" w:rsidR="00FA36CE" w:rsidRPr="00881F3D" w:rsidRDefault="00FA36CE" w:rsidP="00BE267E">
      <w:pPr>
        <w:shd w:val="clear" w:color="auto" w:fill="D0CECE" w:themeFill="background2" w:themeFillShade="E6"/>
      </w:pPr>
      <w:r w:rsidRPr="00881F3D">
        <w:rPr>
          <w:b/>
          <w:bCs/>
        </w:rPr>
        <w:t>Question 3</w:t>
      </w:r>
      <w:r w:rsidRPr="00881F3D">
        <w:t>: Currently network outage complaints would not be raised if the outage is due to an unplanned adverse impact and the sole or predominant cause is a natural disaster. Should this exception be removed? If so, please explain why and how this could work in practice.</w:t>
      </w:r>
    </w:p>
    <w:p w14:paraId="0ED70334" w14:textId="2DC2692C" w:rsidR="007C22D1" w:rsidRPr="002275F4" w:rsidRDefault="007D48C3" w:rsidP="007C22D1">
      <w:pPr>
        <w:rPr>
          <w:rFonts w:cstheme="minorHAnsi"/>
        </w:rPr>
      </w:pPr>
      <w:r w:rsidRPr="002275F4">
        <w:rPr>
          <w:rFonts w:cstheme="minorHAnsi"/>
        </w:rPr>
        <w:t xml:space="preserve">ACCAN has </w:t>
      </w:r>
      <w:r w:rsidR="001A53EF" w:rsidRPr="002275F4">
        <w:rPr>
          <w:rFonts w:cstheme="minorHAnsi"/>
        </w:rPr>
        <w:t xml:space="preserve">outlined </w:t>
      </w:r>
      <w:r w:rsidR="00A469B9" w:rsidRPr="002275F4">
        <w:rPr>
          <w:rFonts w:cstheme="minorHAnsi"/>
        </w:rPr>
        <w:t>its concerns</w:t>
      </w:r>
      <w:r w:rsidRPr="002275F4">
        <w:rPr>
          <w:rFonts w:cstheme="minorHAnsi"/>
        </w:rPr>
        <w:t xml:space="preserve"> regarding the </w:t>
      </w:r>
      <w:r w:rsidR="00285835" w:rsidRPr="002275F4">
        <w:rPr>
          <w:rFonts w:cstheme="minorHAnsi"/>
        </w:rPr>
        <w:t xml:space="preserve">definition of ‘complaint’ </w:t>
      </w:r>
      <w:r w:rsidR="00D649F8" w:rsidRPr="002275F4">
        <w:rPr>
          <w:rFonts w:cstheme="minorHAnsi"/>
        </w:rPr>
        <w:t>earlier</w:t>
      </w:r>
      <w:r w:rsidR="00285835" w:rsidRPr="002275F4">
        <w:rPr>
          <w:rFonts w:cstheme="minorHAnsi"/>
        </w:rPr>
        <w:t xml:space="preserve"> in this submission</w:t>
      </w:r>
      <w:r w:rsidR="00763599" w:rsidRPr="002275F4">
        <w:rPr>
          <w:rFonts w:cstheme="minorHAnsi"/>
        </w:rPr>
        <w:t xml:space="preserve">. </w:t>
      </w:r>
      <w:r w:rsidR="66D99ABC" w:rsidRPr="00F47887">
        <w:rPr>
          <w:rFonts w:eastAsia="Segoe UI" w:cstheme="minorHAnsi"/>
        </w:rPr>
        <w:t xml:space="preserve">ACCAN considers the proposed definition to be insufficient, lacking consumer focus and </w:t>
      </w:r>
      <w:r w:rsidR="00214467" w:rsidRPr="00F47887">
        <w:rPr>
          <w:rFonts w:eastAsia="Segoe UI" w:cstheme="minorHAnsi"/>
        </w:rPr>
        <w:t>does not remove</w:t>
      </w:r>
      <w:r w:rsidR="66D99ABC" w:rsidRPr="00F47887">
        <w:rPr>
          <w:rFonts w:eastAsia="Segoe UI" w:cstheme="minorHAnsi"/>
        </w:rPr>
        <w:t xml:space="preserve"> the need for a consumer to state that they want their matter to be treated as a complaint</w:t>
      </w:r>
      <w:r w:rsidR="002275F4" w:rsidRPr="00F47887">
        <w:rPr>
          <w:rFonts w:eastAsia="Segoe UI" w:cstheme="minorHAnsi"/>
        </w:rPr>
        <w:t xml:space="preserve"> in order to attract the protections of the CHS</w:t>
      </w:r>
      <w:r w:rsidR="00DD7EEB" w:rsidRPr="00F47887">
        <w:rPr>
          <w:rFonts w:eastAsia="Segoe UI" w:cstheme="minorHAnsi"/>
        </w:rPr>
        <w:t>.</w:t>
      </w:r>
      <w:r w:rsidR="66D99ABC" w:rsidRPr="00F47887">
        <w:rPr>
          <w:rFonts w:eastAsia="Calibri" w:cstheme="minorHAnsi"/>
        </w:rPr>
        <w:t xml:space="preserve"> </w:t>
      </w:r>
      <w:r w:rsidR="004351F8" w:rsidRPr="002275F4">
        <w:rPr>
          <w:rFonts w:cstheme="minorHAnsi"/>
        </w:rPr>
        <w:t xml:space="preserve">Similarly, </w:t>
      </w:r>
      <w:r w:rsidR="00BA6462" w:rsidRPr="002275F4">
        <w:rPr>
          <w:rFonts w:cstheme="minorHAnsi"/>
        </w:rPr>
        <w:t>t</w:t>
      </w:r>
      <w:r w:rsidR="00593AC3" w:rsidRPr="002275F4">
        <w:rPr>
          <w:rFonts w:cstheme="minorHAnsi"/>
        </w:rPr>
        <w:t xml:space="preserve">he exemption of natural disasters from network outage complaints </w:t>
      </w:r>
      <w:r w:rsidR="00A22024" w:rsidRPr="002275F4">
        <w:rPr>
          <w:rFonts w:cstheme="minorHAnsi"/>
        </w:rPr>
        <w:t xml:space="preserve">ought to be </w:t>
      </w:r>
      <w:r w:rsidR="00C27236" w:rsidRPr="002275F4">
        <w:rPr>
          <w:rFonts w:cstheme="minorHAnsi"/>
        </w:rPr>
        <w:t xml:space="preserve">revised </w:t>
      </w:r>
      <w:r w:rsidR="00EF01E3" w:rsidRPr="002275F4">
        <w:rPr>
          <w:rFonts w:cstheme="minorHAnsi"/>
        </w:rPr>
        <w:t>given that</w:t>
      </w:r>
      <w:r w:rsidR="00830958" w:rsidRPr="002275F4">
        <w:rPr>
          <w:rFonts w:cstheme="minorHAnsi"/>
        </w:rPr>
        <w:t xml:space="preserve"> consumers affected by</w:t>
      </w:r>
      <w:r w:rsidR="00540418" w:rsidRPr="002275F4">
        <w:rPr>
          <w:rFonts w:cstheme="minorHAnsi"/>
        </w:rPr>
        <w:t xml:space="preserve"> outages caused by natural disasters </w:t>
      </w:r>
      <w:r w:rsidR="005D16FA" w:rsidRPr="002275F4">
        <w:rPr>
          <w:rFonts w:cstheme="minorHAnsi"/>
        </w:rPr>
        <w:t>should</w:t>
      </w:r>
      <w:r w:rsidR="00A469B9" w:rsidRPr="002275F4">
        <w:rPr>
          <w:rFonts w:cstheme="minorHAnsi"/>
        </w:rPr>
        <w:t xml:space="preserve"> be</w:t>
      </w:r>
      <w:r w:rsidR="005D16FA" w:rsidRPr="002275F4">
        <w:rPr>
          <w:rFonts w:cstheme="minorHAnsi"/>
        </w:rPr>
        <w:t xml:space="preserve"> </w:t>
      </w:r>
      <w:r w:rsidR="00830958" w:rsidRPr="002275F4">
        <w:rPr>
          <w:rFonts w:cstheme="minorHAnsi"/>
        </w:rPr>
        <w:t xml:space="preserve">prioritised in the same way </w:t>
      </w:r>
      <w:r w:rsidR="00EF64E9" w:rsidRPr="002275F4">
        <w:rPr>
          <w:rFonts w:cstheme="minorHAnsi"/>
        </w:rPr>
        <w:t xml:space="preserve">as other </w:t>
      </w:r>
      <w:r w:rsidR="00A469B9" w:rsidRPr="002275F4">
        <w:rPr>
          <w:rFonts w:cstheme="minorHAnsi"/>
        </w:rPr>
        <w:t>outages.</w:t>
      </w:r>
    </w:p>
    <w:p w14:paraId="21D350F7" w14:textId="536A7EC7" w:rsidR="00C5300D" w:rsidRPr="00881F3D" w:rsidRDefault="00D9631D" w:rsidP="00CD371F">
      <w:pPr>
        <w:pStyle w:val="Heading1"/>
      </w:pPr>
      <w:bookmarkStart w:id="8" w:name="_Toc192843007"/>
      <w:r w:rsidRPr="00881F3D">
        <w:t>Prioritisation of network outage complaints</w:t>
      </w:r>
      <w:bookmarkEnd w:id="8"/>
    </w:p>
    <w:p w14:paraId="26C90F2B" w14:textId="27CA2272" w:rsidR="00D9631D" w:rsidRPr="00881F3D" w:rsidRDefault="00D9631D" w:rsidP="00BE267E">
      <w:pPr>
        <w:shd w:val="clear" w:color="auto" w:fill="D0CECE" w:themeFill="background2" w:themeFillShade="E6"/>
      </w:pPr>
      <w:r w:rsidRPr="00881F3D">
        <w:rPr>
          <w:b/>
          <w:bCs/>
        </w:rPr>
        <w:t>Question 4</w:t>
      </w:r>
      <w:r w:rsidRPr="00881F3D">
        <w:t>:</w:t>
      </w:r>
      <w:r w:rsidR="00DA4EBD" w:rsidRPr="00881F3D">
        <w:t xml:space="preserve"> Is the approach of prioritising the restoration of services over the resolution of other complaints related to network outages appropriate? If not, please explain why and describe any alternative and/or additional approaches that could better meet the objective of prioritising complaints relating to network outages in the direction?</w:t>
      </w:r>
    </w:p>
    <w:p w14:paraId="47CB782D" w14:textId="146C3219" w:rsidR="3A4DB882" w:rsidRDefault="0090731A" w:rsidP="75E4B528">
      <w:r w:rsidRPr="00881F3D">
        <w:t xml:space="preserve">ACCAN considers the prioritisation of restoring services </w:t>
      </w:r>
      <w:r w:rsidR="004E12E1" w:rsidRPr="00881F3D">
        <w:t>is appropriate and reflects the essential nature of communications services. Consumers who are disconnected from their service</w:t>
      </w:r>
      <w:r w:rsidR="00136777" w:rsidRPr="00881F3D">
        <w:t xml:space="preserve"> due to an outage are exposed to various </w:t>
      </w:r>
      <w:r w:rsidR="001D64BB" w:rsidRPr="00881F3D">
        <w:t xml:space="preserve">serious </w:t>
      </w:r>
      <w:r w:rsidR="00136777" w:rsidRPr="00881F3D">
        <w:t>harms, including physical, economic</w:t>
      </w:r>
      <w:r w:rsidR="00665863" w:rsidRPr="00881F3D">
        <w:t xml:space="preserve"> and social harms</w:t>
      </w:r>
      <w:r>
        <w:t>.</w:t>
      </w:r>
      <w:r w:rsidR="00C615DD">
        <w:rPr>
          <w:rStyle w:val="FootnoteReference"/>
        </w:rPr>
        <w:footnoteReference w:id="21"/>
      </w:r>
    </w:p>
    <w:p w14:paraId="41D52AD8" w14:textId="14E67752" w:rsidR="00D9631D" w:rsidRPr="00881F3D" w:rsidRDefault="00D9631D" w:rsidP="00DA287A">
      <w:pPr>
        <w:shd w:val="clear" w:color="auto" w:fill="D0CECE" w:themeFill="background2" w:themeFillShade="E6"/>
      </w:pPr>
      <w:r w:rsidRPr="00881F3D">
        <w:rPr>
          <w:b/>
          <w:bCs/>
        </w:rPr>
        <w:t>Question 5</w:t>
      </w:r>
      <w:r w:rsidRPr="00881F3D">
        <w:t>:</w:t>
      </w:r>
      <w:r w:rsidR="00DA4EBD" w:rsidRPr="00881F3D">
        <w:t xml:space="preserve"> Are the proposed processes and actions to prioritise complaints from consumers affected by network outages reasonable and practical? If not, please explain why and describe any alternative and/or additional approaches that could better meet the objective of prioritising complaints relating to network outages in the direction?</w:t>
      </w:r>
    </w:p>
    <w:p w14:paraId="472D0D07" w14:textId="3607A8DB" w:rsidR="00CB7ADF" w:rsidRPr="00881F3D" w:rsidRDefault="006077FC" w:rsidP="00AE109B">
      <w:r w:rsidRPr="00881F3D">
        <w:t>ACCAN considers the proposed processes and actions to prioritise complaints related to network outages would benefit from greater clarity</w:t>
      </w:r>
      <w:r w:rsidR="0059642F" w:rsidRPr="00881F3D">
        <w:t xml:space="preserve"> and explicit drafting. ACCAN notes 17A(b)(ii) requires </w:t>
      </w:r>
      <w:r w:rsidR="0059642F" w:rsidRPr="00881F3D">
        <w:lastRenderedPageBreak/>
        <w:t>CSPs have internal processes for prioritising network outage complaints</w:t>
      </w:r>
      <w:r w:rsidR="00EB151B" w:rsidRPr="00881F3D">
        <w:t xml:space="preserve">, </w:t>
      </w:r>
      <w:r w:rsidR="0059642F" w:rsidRPr="00881F3D">
        <w:t xml:space="preserve">however, the </w:t>
      </w:r>
      <w:r w:rsidR="005B0220">
        <w:t xml:space="preserve">draft </w:t>
      </w:r>
      <w:r w:rsidR="002875DD">
        <w:t xml:space="preserve">CHS </w:t>
      </w:r>
      <w:r w:rsidR="002875DD" w:rsidRPr="00881F3D">
        <w:t>does</w:t>
      </w:r>
      <w:r w:rsidR="0059642F" w:rsidRPr="00881F3D">
        <w:t xml:space="preserve"> not make explicit </w:t>
      </w:r>
      <w:r w:rsidR="00175D63" w:rsidRPr="00881F3D">
        <w:t xml:space="preserve">the obligations and requirements that this process must consider. </w:t>
      </w:r>
    </w:p>
    <w:p w14:paraId="03AA6105" w14:textId="2503CD7A" w:rsidR="00F32AE9" w:rsidRPr="00881F3D" w:rsidRDefault="00F32AE9" w:rsidP="00F32AE9">
      <w:pPr>
        <w:rPr>
          <w:rStyle w:val="cf01"/>
          <w:rFonts w:asciiTheme="minorHAnsi" w:hAnsiTheme="minorHAnsi" w:cstheme="minorHAnsi"/>
          <w:sz w:val="22"/>
          <w:szCs w:val="22"/>
        </w:rPr>
      </w:pPr>
      <w:r w:rsidRPr="00881F3D">
        <w:rPr>
          <w:rStyle w:val="cf01"/>
          <w:rFonts w:asciiTheme="minorHAnsi" w:hAnsiTheme="minorHAnsi" w:cstheme="minorHAnsi"/>
          <w:sz w:val="22"/>
          <w:szCs w:val="22"/>
        </w:rPr>
        <w:t xml:space="preserve">CSPs will likely develop internal processes to triage network outage complaints and prioritise complaints based on their severity. </w:t>
      </w:r>
      <w:r w:rsidR="00665863" w:rsidRPr="00881F3D">
        <w:rPr>
          <w:rStyle w:val="cf01"/>
          <w:rFonts w:asciiTheme="minorHAnsi" w:hAnsiTheme="minorHAnsi" w:cstheme="minorHAnsi"/>
          <w:sz w:val="22"/>
          <w:szCs w:val="22"/>
        </w:rPr>
        <w:t xml:space="preserve">As outlined above, </w:t>
      </w:r>
      <w:r w:rsidRPr="00881F3D">
        <w:rPr>
          <w:rStyle w:val="cf01"/>
          <w:rFonts w:asciiTheme="minorHAnsi" w:hAnsiTheme="minorHAnsi" w:cstheme="minorHAnsi"/>
          <w:sz w:val="22"/>
          <w:szCs w:val="22"/>
        </w:rPr>
        <w:t xml:space="preserve">ACCAN recommends the </w:t>
      </w:r>
      <w:r w:rsidR="00DE29EA">
        <w:rPr>
          <w:rStyle w:val="cf01"/>
          <w:rFonts w:asciiTheme="minorHAnsi" w:hAnsiTheme="minorHAnsi" w:cstheme="minorHAnsi"/>
          <w:sz w:val="22"/>
          <w:szCs w:val="22"/>
        </w:rPr>
        <w:t>draft CHS</w:t>
      </w:r>
      <w:r w:rsidRPr="00881F3D">
        <w:rPr>
          <w:rStyle w:val="cf01"/>
          <w:rFonts w:asciiTheme="minorHAnsi" w:hAnsiTheme="minorHAnsi" w:cstheme="minorHAnsi"/>
          <w:sz w:val="22"/>
          <w:szCs w:val="22"/>
        </w:rPr>
        <w:t xml:space="preserve"> be expanded to require CSPs internal prioritisation of network outage complaints:</w:t>
      </w:r>
    </w:p>
    <w:p w14:paraId="3A58A8CD" w14:textId="3150CA9F" w:rsidR="00F32AE9" w:rsidRPr="00881F3D" w:rsidRDefault="00EC7E64" w:rsidP="00F32AE9">
      <w:pPr>
        <w:pStyle w:val="ListParagraph"/>
        <w:numPr>
          <w:ilvl w:val="0"/>
          <w:numId w:val="12"/>
        </w:numPr>
        <w:rPr>
          <w:rStyle w:val="cf01"/>
          <w:rFonts w:asciiTheme="minorHAnsi" w:hAnsiTheme="minorHAnsi" w:cstheme="minorHAnsi"/>
          <w:sz w:val="22"/>
          <w:szCs w:val="22"/>
        </w:rPr>
      </w:pPr>
      <w:r>
        <w:rPr>
          <w:rStyle w:val="cf01"/>
          <w:rFonts w:asciiTheme="minorHAnsi" w:hAnsiTheme="minorHAnsi" w:cstheme="minorHAnsi"/>
          <w:sz w:val="22"/>
          <w:szCs w:val="22"/>
        </w:rPr>
        <w:t>takes into account</w:t>
      </w:r>
      <w:r w:rsidRPr="00881F3D">
        <w:rPr>
          <w:rStyle w:val="cf01"/>
          <w:rFonts w:asciiTheme="minorHAnsi" w:hAnsiTheme="minorHAnsi" w:cstheme="minorHAnsi"/>
          <w:sz w:val="22"/>
          <w:szCs w:val="22"/>
        </w:rPr>
        <w:t xml:space="preserve"> </w:t>
      </w:r>
      <w:r w:rsidR="00F32AE9" w:rsidRPr="00881F3D">
        <w:rPr>
          <w:rStyle w:val="cf01"/>
          <w:rFonts w:asciiTheme="minorHAnsi" w:hAnsiTheme="minorHAnsi" w:cstheme="minorHAnsi"/>
          <w:sz w:val="22"/>
          <w:szCs w:val="22"/>
        </w:rPr>
        <w:t xml:space="preserve">vulnerabilities the consumer may be experiencing; and </w:t>
      </w:r>
    </w:p>
    <w:p w14:paraId="3E7AAF78" w14:textId="04C51F5B" w:rsidR="00F32AE9" w:rsidRPr="00881F3D" w:rsidRDefault="00E15F0D" w:rsidP="00AE109B">
      <w:pPr>
        <w:pStyle w:val="ListParagraph"/>
        <w:numPr>
          <w:ilvl w:val="0"/>
          <w:numId w:val="12"/>
        </w:numPr>
        <w:rPr>
          <w:rFonts w:cstheme="minorHAnsi"/>
        </w:rPr>
      </w:pPr>
      <w:r>
        <w:rPr>
          <w:rStyle w:val="cf01"/>
          <w:rFonts w:asciiTheme="minorHAnsi" w:hAnsiTheme="minorHAnsi" w:cstheme="minorHAnsi"/>
          <w:sz w:val="22"/>
          <w:szCs w:val="22"/>
        </w:rPr>
        <w:t>consider</w:t>
      </w:r>
      <w:r w:rsidR="00B25EEE">
        <w:rPr>
          <w:rStyle w:val="cf01"/>
          <w:rFonts w:asciiTheme="minorHAnsi" w:hAnsiTheme="minorHAnsi" w:cstheme="minorHAnsi"/>
          <w:sz w:val="22"/>
          <w:szCs w:val="22"/>
        </w:rPr>
        <w:t>s</w:t>
      </w:r>
      <w:r>
        <w:rPr>
          <w:rStyle w:val="cf01"/>
          <w:rFonts w:asciiTheme="minorHAnsi" w:hAnsiTheme="minorHAnsi" w:cstheme="minorHAnsi"/>
          <w:sz w:val="22"/>
          <w:szCs w:val="22"/>
        </w:rPr>
        <w:t xml:space="preserve"> </w:t>
      </w:r>
      <w:r w:rsidR="00F32AE9" w:rsidRPr="00881F3D">
        <w:rPr>
          <w:rStyle w:val="cf01"/>
          <w:rFonts w:asciiTheme="minorHAnsi" w:hAnsiTheme="minorHAnsi" w:cstheme="minorHAnsi"/>
          <w:sz w:val="22"/>
          <w:szCs w:val="22"/>
        </w:rPr>
        <w:t>the risk of harm a consumer is exposed to as a result of the network outage.</w:t>
      </w:r>
    </w:p>
    <w:p w14:paraId="54233E31" w14:textId="25B978D2" w:rsidR="00DA287A" w:rsidRPr="00881F3D" w:rsidRDefault="00D9631D" w:rsidP="00DA287A">
      <w:pPr>
        <w:shd w:val="clear" w:color="auto" w:fill="D0CECE" w:themeFill="background2" w:themeFillShade="E6"/>
      </w:pPr>
      <w:r w:rsidRPr="00881F3D">
        <w:rPr>
          <w:b/>
          <w:bCs/>
        </w:rPr>
        <w:t>Question 6</w:t>
      </w:r>
      <w:r w:rsidRPr="00881F3D">
        <w:t>:</w:t>
      </w:r>
      <w:r w:rsidR="00AF3FE2" w:rsidRPr="00881F3D">
        <w:t xml:space="preserve"> The proposed drafting envisages that, if the network problem is rectified but this does not achieve the default resolution of a network outage complaint (restoration of service), then the consumer will need to actively contact their CSP to seek assistance before their network outage complaint is closed. Also, if the default resolution is achieved but the consumer remains dissatisfied with this outcome, they will need to raise a new complaint through the standard, non-network outage complaints process.</w:t>
      </w:r>
      <w:r w:rsidR="00DA287A" w:rsidRPr="00881F3D">
        <w:t xml:space="preserve"> </w:t>
      </w:r>
      <w:r w:rsidR="00AF3FE2" w:rsidRPr="00881F3D">
        <w:t>Are these approaches appropriate? If not, please provide details of alternative ways to manage these scenarios.</w:t>
      </w:r>
    </w:p>
    <w:p w14:paraId="59C758AC" w14:textId="63306F1B" w:rsidR="006D0192" w:rsidRPr="00881F3D" w:rsidRDefault="00D17FDA" w:rsidP="00DA287A">
      <w:r w:rsidRPr="00881F3D">
        <w:t xml:space="preserve">ACCAN considers these approaches are inappropriate and do not meet the Direction’s objectives. </w:t>
      </w:r>
    </w:p>
    <w:p w14:paraId="7085AFFD" w14:textId="77777777" w:rsidR="00417187" w:rsidRPr="00881F3D" w:rsidRDefault="00417187" w:rsidP="00417187">
      <w:pPr>
        <w:shd w:val="clear" w:color="auto" w:fill="FFFFFF" w:themeFill="background1"/>
        <w:rPr>
          <w:b/>
          <w:bCs/>
        </w:rPr>
      </w:pPr>
      <w:r w:rsidRPr="00881F3D">
        <w:rPr>
          <w:b/>
          <w:bCs/>
        </w:rPr>
        <w:t>Providers should seek consumer consent prior to closing a network outage complaint</w:t>
      </w:r>
    </w:p>
    <w:p w14:paraId="4DC743ED" w14:textId="66DE53CC" w:rsidR="00417187" w:rsidRPr="00881F3D" w:rsidRDefault="00417187" w:rsidP="00417187">
      <w:pPr>
        <w:shd w:val="clear" w:color="auto" w:fill="FFFFFF" w:themeFill="background1"/>
      </w:pPr>
      <w:r w:rsidRPr="00881F3D">
        <w:t>ACCAN supports a requirement on CSPs to seek consumer consent prior to closing a network outage complaint. As drafted, the CSP can close a network outage complaint without consumer consent, thus placing an administrative burden on the consumer to open a new complaint case</w:t>
      </w:r>
      <w:r w:rsidR="00D72D49">
        <w:t xml:space="preserve"> if they are dissatisfied with the CSPs actions or resolution</w:t>
      </w:r>
      <w:r w:rsidRPr="00881F3D">
        <w:t>. This does not meet the intention of the Minister as set out in the Explanatory Statement that consumers avoid dealing with multiple persons to resolve their complaint and needing to repeat their complaint multiple times.</w:t>
      </w:r>
      <w:r w:rsidRPr="00881F3D">
        <w:rPr>
          <w:rStyle w:val="FootnoteReference"/>
        </w:rPr>
        <w:footnoteReference w:id="22"/>
      </w:r>
    </w:p>
    <w:p w14:paraId="112B1368" w14:textId="65B3803E" w:rsidR="0030229F" w:rsidRPr="00881F3D" w:rsidRDefault="00953A50" w:rsidP="007933F4">
      <w:pPr>
        <w:rPr>
          <w:b/>
          <w:bCs/>
        </w:rPr>
      </w:pPr>
      <w:r w:rsidRPr="00881F3D">
        <w:rPr>
          <w:b/>
          <w:bCs/>
        </w:rPr>
        <w:t>Consumers should not be required to open multiple complaints regarding a network outage issue</w:t>
      </w:r>
    </w:p>
    <w:p w14:paraId="363EA7D8" w14:textId="2E456F09" w:rsidR="00F43E79" w:rsidRPr="00881F3D" w:rsidRDefault="00247579" w:rsidP="007933F4">
      <w:r w:rsidRPr="00881F3D">
        <w:t>Drafting of 17D</w:t>
      </w:r>
      <w:r w:rsidR="00993C6C" w:rsidRPr="00881F3D">
        <w:t xml:space="preserve"> </w:t>
      </w:r>
      <w:r w:rsidR="00F33C77" w:rsidRPr="00881F3D">
        <w:t xml:space="preserve">does not sufficiently outline the </w:t>
      </w:r>
      <w:r w:rsidR="00993C6C" w:rsidRPr="00881F3D">
        <w:t>actions a CSP must take if the default resolution is not successful</w:t>
      </w:r>
      <w:r w:rsidR="006C34CA" w:rsidRPr="00881F3D">
        <w:t xml:space="preserve"> or if a consumer </w:t>
      </w:r>
      <w:r w:rsidR="0076282D" w:rsidRPr="00881F3D">
        <w:t>seeks a tailored resolution</w:t>
      </w:r>
      <w:r w:rsidR="00993C6C" w:rsidRPr="00881F3D">
        <w:t xml:space="preserve">. </w:t>
      </w:r>
      <w:r w:rsidR="0069114C" w:rsidRPr="00881F3D">
        <w:t>17D</w:t>
      </w:r>
      <w:r w:rsidR="00975F99">
        <w:t>(</w:t>
      </w:r>
      <w:r w:rsidR="00CA6A90">
        <w:t>3</w:t>
      </w:r>
      <w:r w:rsidR="00975F99">
        <w:t>)</w:t>
      </w:r>
      <w:r w:rsidR="0069114C" w:rsidRPr="00881F3D">
        <w:t xml:space="preserve">(c)(ii) does not clearly </w:t>
      </w:r>
      <w:r w:rsidR="008A2950" w:rsidRPr="00881F3D">
        <w:t>obligate the CSP to notify a</w:t>
      </w:r>
      <w:r w:rsidR="0069114C" w:rsidRPr="00881F3D">
        <w:t xml:space="preserve"> consumer </w:t>
      </w:r>
      <w:r w:rsidR="008A2950" w:rsidRPr="00881F3D">
        <w:t xml:space="preserve">that they </w:t>
      </w:r>
      <w:r w:rsidR="0069114C" w:rsidRPr="00881F3D">
        <w:t xml:space="preserve">must proactively </w:t>
      </w:r>
      <w:r w:rsidR="008A2950" w:rsidRPr="00881F3D">
        <w:t xml:space="preserve">contact their provider if the default resolution was unsuccessful. Further, the </w:t>
      </w:r>
      <w:r w:rsidR="00FB337E" w:rsidRPr="00881F3D">
        <w:t xml:space="preserve">section </w:t>
      </w:r>
      <w:r w:rsidR="00984885" w:rsidRPr="00881F3D">
        <w:t xml:space="preserve">does not </w:t>
      </w:r>
      <w:r w:rsidR="00FB337E" w:rsidRPr="00881F3D">
        <w:t xml:space="preserve">set out </w:t>
      </w:r>
      <w:r w:rsidR="001F0FFE" w:rsidRPr="00881F3D">
        <w:t>the obligations on a CSP if</w:t>
      </w:r>
      <w:r w:rsidR="00984885" w:rsidRPr="00881F3D">
        <w:t xml:space="preserve"> a consumer notifies them that</w:t>
      </w:r>
      <w:r w:rsidR="001F0FFE" w:rsidRPr="00881F3D">
        <w:t xml:space="preserve"> the default resolution </w:t>
      </w:r>
      <w:r w:rsidR="00984885" w:rsidRPr="00881F3D">
        <w:t>failed</w:t>
      </w:r>
      <w:r w:rsidR="001F0FFE" w:rsidRPr="00881F3D">
        <w:t xml:space="preserve">. </w:t>
      </w:r>
      <w:r w:rsidR="006C34CA" w:rsidRPr="00881F3D">
        <w:t xml:space="preserve"> </w:t>
      </w:r>
    </w:p>
    <w:p w14:paraId="423BE408" w14:textId="5A1C4775" w:rsidR="00F03DE5" w:rsidRPr="00881F3D" w:rsidRDefault="0000563F" w:rsidP="005A10AF">
      <w:r w:rsidRPr="00881F3D">
        <w:t xml:space="preserve">ACCAN considers that </w:t>
      </w:r>
      <w:r w:rsidR="006D0192" w:rsidRPr="00881F3D">
        <w:t xml:space="preserve">requiring a consumer to open a separate complaint </w:t>
      </w:r>
      <w:r w:rsidRPr="00881F3D">
        <w:t xml:space="preserve">should </w:t>
      </w:r>
      <w:r w:rsidR="006D0192" w:rsidRPr="00881F3D">
        <w:t>they</w:t>
      </w:r>
      <w:r w:rsidRPr="00881F3D">
        <w:t xml:space="preserve"> </w:t>
      </w:r>
      <w:r w:rsidR="00992E6C" w:rsidRPr="00881F3D">
        <w:t xml:space="preserve">be dissatisfied with the default resolution or </w:t>
      </w:r>
      <w:r w:rsidRPr="00881F3D">
        <w:t xml:space="preserve">seek a tailored resolution under </w:t>
      </w:r>
      <w:r w:rsidR="00FD6B40" w:rsidRPr="00881F3D">
        <w:t>17D(3)(c)(i)</w:t>
      </w:r>
      <w:r w:rsidR="006D0192" w:rsidRPr="00881F3D">
        <w:t xml:space="preserve"> is not fit-for-purpose or consumer</w:t>
      </w:r>
      <w:r w:rsidR="00BD26A1" w:rsidRPr="00881F3D">
        <w:t xml:space="preserve"> </w:t>
      </w:r>
      <w:r w:rsidR="006D0192" w:rsidRPr="00881F3D">
        <w:t xml:space="preserve">focused. </w:t>
      </w:r>
      <w:r w:rsidR="00D455E1" w:rsidRPr="00881F3D">
        <w:t xml:space="preserve">This process places </w:t>
      </w:r>
      <w:r w:rsidR="005729E4" w:rsidRPr="00881F3D">
        <w:t>an</w:t>
      </w:r>
      <w:r w:rsidR="00D455E1" w:rsidRPr="00881F3D">
        <w:t xml:space="preserve"> </w:t>
      </w:r>
      <w:r w:rsidR="00816D9E" w:rsidRPr="00881F3D">
        <w:t>administrative burden on consumers</w:t>
      </w:r>
      <w:r w:rsidR="0079273A" w:rsidRPr="00881F3D">
        <w:t xml:space="preserve"> </w:t>
      </w:r>
      <w:r w:rsidR="006149B7" w:rsidRPr="00881F3D">
        <w:t xml:space="preserve">to reiterate their complaint to different complaints handling personnel and </w:t>
      </w:r>
      <w:r w:rsidR="00C8650F" w:rsidRPr="00881F3D">
        <w:t>be subject t</w:t>
      </w:r>
      <w:r w:rsidR="0054437C" w:rsidRPr="00881F3D">
        <w:t xml:space="preserve">o the response times of both the CSP’s network outage complaints handling process and regular complaints handling process. </w:t>
      </w:r>
      <w:r w:rsidR="00D85B94" w:rsidRPr="00881F3D">
        <w:t>In this instance, the</w:t>
      </w:r>
      <w:r w:rsidR="000724A0" w:rsidRPr="00881F3D">
        <w:t xml:space="preserve"> combined </w:t>
      </w:r>
      <w:r w:rsidR="00AC391D" w:rsidRPr="00881F3D">
        <w:t xml:space="preserve">maximum </w:t>
      </w:r>
      <w:r w:rsidR="000724A0" w:rsidRPr="00881F3D">
        <w:t xml:space="preserve">timeframe for resolution </w:t>
      </w:r>
      <w:r w:rsidR="00AC391D" w:rsidRPr="00881F3D">
        <w:t xml:space="preserve">will exceed </w:t>
      </w:r>
      <w:r w:rsidR="003A48E7" w:rsidRPr="00881F3D">
        <w:t>18 working days</w:t>
      </w:r>
      <w:r w:rsidR="00624598" w:rsidRPr="00881F3D">
        <w:t xml:space="preserve">. </w:t>
      </w:r>
    </w:p>
    <w:p w14:paraId="766300DD" w14:textId="7A41B796" w:rsidR="00AE62B6" w:rsidRPr="00881F3D" w:rsidRDefault="00AE62B6" w:rsidP="00AE62B6">
      <w:r w:rsidRPr="00881F3D">
        <w:t xml:space="preserve">ACCAN considers the </w:t>
      </w:r>
      <w:r w:rsidR="0046075B">
        <w:t>draft CHS</w:t>
      </w:r>
      <w:r w:rsidRPr="00881F3D">
        <w:t xml:space="preserve"> must set minimum requirements for the process by which the consumer can </w:t>
      </w:r>
      <w:r w:rsidR="00530268">
        <w:t>seek further resolution</w:t>
      </w:r>
      <w:r w:rsidRPr="00881F3D">
        <w:t xml:space="preserve"> if they are not satisfied with the default </w:t>
      </w:r>
      <w:r w:rsidR="00530268" w:rsidRPr="00881F3D">
        <w:t>resolution,</w:t>
      </w:r>
      <w:r w:rsidR="00530268">
        <w:t xml:space="preserve"> or it was </w:t>
      </w:r>
      <w:r w:rsidR="00530268" w:rsidRPr="00C253AB">
        <w:lastRenderedPageBreak/>
        <w:t>not implemented successfully</w:t>
      </w:r>
      <w:r w:rsidRPr="00C253AB">
        <w:t xml:space="preserve">. ACCAN recommends the </w:t>
      </w:r>
      <w:r w:rsidR="004D024B" w:rsidRPr="00C253AB">
        <w:t xml:space="preserve">draft CHS </w:t>
      </w:r>
      <w:r w:rsidRPr="00C253AB">
        <w:t>introduce clauses</w:t>
      </w:r>
      <w:r w:rsidR="00530268" w:rsidRPr="00C253AB">
        <w:t xml:space="preserve"> </w:t>
      </w:r>
      <w:r w:rsidR="006A2D12" w:rsidRPr="00C253AB">
        <w:t>to section 17D</w:t>
      </w:r>
      <w:r w:rsidR="00D72D49" w:rsidRPr="00C253AB">
        <w:t xml:space="preserve"> </w:t>
      </w:r>
      <w:r w:rsidRPr="00C253AB">
        <w:t>to the effect that:</w:t>
      </w:r>
    </w:p>
    <w:p w14:paraId="4F250503" w14:textId="6F885CC7" w:rsidR="00AE62B6" w:rsidRPr="00881F3D" w:rsidRDefault="00A57338" w:rsidP="00AE62B6">
      <w:pPr>
        <w:rPr>
          <w:i/>
          <w:iCs/>
        </w:rPr>
      </w:pPr>
      <w:r>
        <w:rPr>
          <w:i/>
          <w:iCs/>
        </w:rPr>
        <w:t>‘</w:t>
      </w:r>
      <w:r w:rsidR="00AE62B6" w:rsidRPr="00881F3D">
        <w:rPr>
          <w:i/>
          <w:iCs/>
        </w:rPr>
        <w:t>After a consumer notifies the provider that the default resolution was not implemented successfully under 17D</w:t>
      </w:r>
      <w:r w:rsidR="00975F99">
        <w:rPr>
          <w:i/>
          <w:iCs/>
        </w:rPr>
        <w:t>(3)</w:t>
      </w:r>
      <w:r w:rsidR="00AE62B6" w:rsidRPr="00881F3D">
        <w:rPr>
          <w:i/>
          <w:iCs/>
        </w:rPr>
        <w:t>(c)(ii)</w:t>
      </w:r>
      <w:r w:rsidR="009C3C1A">
        <w:rPr>
          <w:i/>
          <w:iCs/>
        </w:rPr>
        <w:t xml:space="preserve">, a carriage service provider must: </w:t>
      </w:r>
    </w:p>
    <w:p w14:paraId="5A3E1F20" w14:textId="4345D415" w:rsidR="00AE62B6" w:rsidRPr="00881F3D" w:rsidRDefault="00AE62B6" w:rsidP="00AE62B6">
      <w:pPr>
        <w:pStyle w:val="ListParagraph"/>
        <w:numPr>
          <w:ilvl w:val="0"/>
          <w:numId w:val="20"/>
        </w:numPr>
        <w:rPr>
          <w:i/>
          <w:iCs/>
        </w:rPr>
      </w:pPr>
      <w:r w:rsidRPr="00881F3D">
        <w:rPr>
          <w:i/>
          <w:iCs/>
        </w:rPr>
        <w:t xml:space="preserve">provide a proposed resolution of the complaint within 3 calendar days if the complaint is a network outage complaint or </w:t>
      </w:r>
      <w:r w:rsidR="009D48D8">
        <w:rPr>
          <w:i/>
          <w:iCs/>
        </w:rPr>
        <w:t>1</w:t>
      </w:r>
      <w:r w:rsidRPr="00881F3D">
        <w:rPr>
          <w:i/>
          <w:iCs/>
        </w:rPr>
        <w:t xml:space="preserve"> calendar day if the complaint is an urgent network outage complaint</w:t>
      </w:r>
    </w:p>
    <w:p w14:paraId="1C3D0311" w14:textId="19D4624B" w:rsidR="00AE62B6" w:rsidRPr="00881F3D" w:rsidRDefault="00AE62B6" w:rsidP="00AE62B6">
      <w:pPr>
        <w:pStyle w:val="ListParagraph"/>
        <w:numPr>
          <w:ilvl w:val="0"/>
          <w:numId w:val="20"/>
        </w:numPr>
        <w:rPr>
          <w:i/>
          <w:iCs/>
        </w:rPr>
      </w:pPr>
      <w:r w:rsidRPr="00881F3D">
        <w:rPr>
          <w:i/>
          <w:iCs/>
        </w:rPr>
        <w:t>if the consumer accepts the proposed resolution, implement that resolution within 2 calendar days for a network outage complaint, or 1 calendar day for an urgent network outage complaint</w:t>
      </w:r>
    </w:p>
    <w:p w14:paraId="6BAB60FD" w14:textId="77CA929B" w:rsidR="00AE62B6" w:rsidRPr="00881F3D" w:rsidRDefault="00AE62B6" w:rsidP="00AE62B6">
      <w:pPr>
        <w:pStyle w:val="ListParagraph"/>
        <w:numPr>
          <w:ilvl w:val="0"/>
          <w:numId w:val="20"/>
        </w:numPr>
        <w:rPr>
          <w:i/>
          <w:iCs/>
        </w:rPr>
      </w:pPr>
      <w:r w:rsidRPr="00881F3D">
        <w:rPr>
          <w:i/>
          <w:iCs/>
        </w:rPr>
        <w:t xml:space="preserve">seek confirmation from the consumer within 1 </w:t>
      </w:r>
      <w:r w:rsidR="006C62FF">
        <w:rPr>
          <w:i/>
          <w:iCs/>
        </w:rPr>
        <w:t>working</w:t>
      </w:r>
      <w:r w:rsidR="00692CC9" w:rsidRPr="00881F3D">
        <w:rPr>
          <w:i/>
          <w:iCs/>
        </w:rPr>
        <w:t xml:space="preserve"> day</w:t>
      </w:r>
      <w:r w:rsidRPr="00881F3D">
        <w:rPr>
          <w:i/>
          <w:iCs/>
        </w:rPr>
        <w:t xml:space="preserve"> of implementing the resolution if it was successful</w:t>
      </w:r>
    </w:p>
    <w:p w14:paraId="28B4C47F" w14:textId="77777777" w:rsidR="00AE62B6" w:rsidRPr="00881F3D" w:rsidRDefault="00AE62B6" w:rsidP="00AE62B6">
      <w:pPr>
        <w:pStyle w:val="ListParagraph"/>
        <w:numPr>
          <w:ilvl w:val="0"/>
          <w:numId w:val="20"/>
        </w:numPr>
        <w:rPr>
          <w:i/>
          <w:iCs/>
        </w:rPr>
      </w:pPr>
      <w:r w:rsidRPr="00881F3D">
        <w:rPr>
          <w:i/>
          <w:iCs/>
        </w:rPr>
        <w:t>seek the consent of the consumer to close the complaint</w:t>
      </w:r>
    </w:p>
    <w:p w14:paraId="00FDFDA2" w14:textId="313DCCF0" w:rsidR="00AE62B6" w:rsidRDefault="00AE62B6" w:rsidP="00AE62B6">
      <w:pPr>
        <w:pStyle w:val="ListParagraph"/>
        <w:numPr>
          <w:ilvl w:val="0"/>
          <w:numId w:val="20"/>
        </w:numPr>
        <w:rPr>
          <w:i/>
          <w:iCs/>
        </w:rPr>
      </w:pPr>
      <w:r w:rsidRPr="00881F3D">
        <w:rPr>
          <w:i/>
          <w:iCs/>
        </w:rPr>
        <w:t>not close the complaint less than 5 working days after requesting (d)</w:t>
      </w:r>
    </w:p>
    <w:p w14:paraId="33EB471F" w14:textId="195A7F2E" w:rsidR="009C3C1A" w:rsidRDefault="009C3C1A" w:rsidP="009C3C1A">
      <w:pPr>
        <w:rPr>
          <w:i/>
          <w:iCs/>
        </w:rPr>
      </w:pPr>
      <w:r>
        <w:rPr>
          <w:i/>
          <w:iCs/>
        </w:rPr>
        <w:t xml:space="preserve">After </w:t>
      </w:r>
      <w:r w:rsidRPr="00881F3D">
        <w:rPr>
          <w:i/>
          <w:iCs/>
        </w:rPr>
        <w:t xml:space="preserve">a consumer </w:t>
      </w:r>
      <w:r>
        <w:rPr>
          <w:i/>
          <w:iCs/>
        </w:rPr>
        <w:t>notifies the provider</w:t>
      </w:r>
      <w:r w:rsidR="00845157">
        <w:rPr>
          <w:i/>
          <w:iCs/>
        </w:rPr>
        <w:t xml:space="preserve"> that</w:t>
      </w:r>
      <w:r>
        <w:rPr>
          <w:i/>
          <w:iCs/>
        </w:rPr>
        <w:t xml:space="preserve"> they would</w:t>
      </w:r>
      <w:r w:rsidRPr="00881F3D">
        <w:rPr>
          <w:i/>
          <w:iCs/>
        </w:rPr>
        <w:t xml:space="preserve"> like to seek a tailored resolution under 17D</w:t>
      </w:r>
      <w:r w:rsidR="00975F99">
        <w:rPr>
          <w:i/>
          <w:iCs/>
        </w:rPr>
        <w:t>(3)</w:t>
      </w:r>
      <w:r w:rsidRPr="00881F3D">
        <w:rPr>
          <w:i/>
          <w:iCs/>
        </w:rPr>
        <w:t>(c)(i), a carriage service provider must:</w:t>
      </w:r>
    </w:p>
    <w:p w14:paraId="1E4D67AC" w14:textId="31FB3A77" w:rsidR="00FB7FEF" w:rsidRPr="00881F3D" w:rsidRDefault="00FB7FEF" w:rsidP="00FB7FEF">
      <w:pPr>
        <w:pStyle w:val="ListParagraph"/>
        <w:numPr>
          <w:ilvl w:val="0"/>
          <w:numId w:val="31"/>
        </w:numPr>
        <w:rPr>
          <w:i/>
          <w:iCs/>
        </w:rPr>
      </w:pPr>
      <w:r w:rsidRPr="00881F3D">
        <w:rPr>
          <w:i/>
          <w:iCs/>
        </w:rPr>
        <w:t xml:space="preserve">provide a proposed resolution of the complaint within </w:t>
      </w:r>
      <w:r w:rsidR="0013655A">
        <w:rPr>
          <w:i/>
          <w:iCs/>
        </w:rPr>
        <w:t>4</w:t>
      </w:r>
      <w:r w:rsidRPr="00881F3D">
        <w:rPr>
          <w:i/>
          <w:iCs/>
        </w:rPr>
        <w:t xml:space="preserve"> </w:t>
      </w:r>
      <w:r w:rsidR="00945B62">
        <w:rPr>
          <w:i/>
          <w:iCs/>
        </w:rPr>
        <w:t>working</w:t>
      </w:r>
      <w:r w:rsidRPr="00881F3D">
        <w:rPr>
          <w:i/>
          <w:iCs/>
        </w:rPr>
        <w:t xml:space="preserve"> days if the complaint is a network outage complaint or </w:t>
      </w:r>
      <w:r w:rsidR="0013655A">
        <w:rPr>
          <w:i/>
          <w:iCs/>
        </w:rPr>
        <w:t>2</w:t>
      </w:r>
      <w:r w:rsidRPr="00881F3D">
        <w:rPr>
          <w:i/>
          <w:iCs/>
        </w:rPr>
        <w:t xml:space="preserve"> </w:t>
      </w:r>
      <w:r w:rsidR="0013655A">
        <w:rPr>
          <w:i/>
          <w:iCs/>
        </w:rPr>
        <w:t>calendar</w:t>
      </w:r>
      <w:r w:rsidRPr="00881F3D">
        <w:rPr>
          <w:i/>
          <w:iCs/>
        </w:rPr>
        <w:t xml:space="preserve"> da</w:t>
      </w:r>
      <w:r>
        <w:rPr>
          <w:i/>
          <w:iCs/>
        </w:rPr>
        <w:t>ys</w:t>
      </w:r>
      <w:r w:rsidRPr="00881F3D">
        <w:rPr>
          <w:i/>
          <w:iCs/>
        </w:rPr>
        <w:t xml:space="preserve"> if the complaint is an urgent network outage complaint and</w:t>
      </w:r>
    </w:p>
    <w:p w14:paraId="1A8EF812" w14:textId="73F5D8E1" w:rsidR="00FB7FEF" w:rsidRPr="00881F3D" w:rsidRDefault="00FB7FEF" w:rsidP="00FB7FEF">
      <w:pPr>
        <w:pStyle w:val="ListParagraph"/>
        <w:numPr>
          <w:ilvl w:val="0"/>
          <w:numId w:val="31"/>
        </w:numPr>
        <w:rPr>
          <w:i/>
          <w:iCs/>
        </w:rPr>
      </w:pPr>
      <w:r w:rsidRPr="00881F3D">
        <w:rPr>
          <w:i/>
          <w:iCs/>
        </w:rPr>
        <w:t xml:space="preserve">if the consumer accepts the proposed resolution, implement that resolution within </w:t>
      </w:r>
      <w:r w:rsidR="008D23DB">
        <w:rPr>
          <w:i/>
          <w:iCs/>
        </w:rPr>
        <w:t>2</w:t>
      </w:r>
      <w:r w:rsidRPr="00881F3D">
        <w:rPr>
          <w:i/>
          <w:iCs/>
        </w:rPr>
        <w:t xml:space="preserve"> </w:t>
      </w:r>
      <w:r w:rsidR="00945B62">
        <w:rPr>
          <w:i/>
          <w:iCs/>
        </w:rPr>
        <w:t>working</w:t>
      </w:r>
      <w:r w:rsidRPr="00881F3D">
        <w:rPr>
          <w:i/>
          <w:iCs/>
        </w:rPr>
        <w:t xml:space="preserve"> days for a network outage complaint, or 1 calendar day for an urgent network outage complaint</w:t>
      </w:r>
    </w:p>
    <w:p w14:paraId="79CF820F" w14:textId="6B93FB57" w:rsidR="00FB7FEF" w:rsidRPr="00881F3D" w:rsidRDefault="00FB7FEF" w:rsidP="00FB7FEF">
      <w:pPr>
        <w:pStyle w:val="ListParagraph"/>
        <w:numPr>
          <w:ilvl w:val="0"/>
          <w:numId w:val="31"/>
        </w:numPr>
        <w:rPr>
          <w:i/>
          <w:iCs/>
        </w:rPr>
      </w:pPr>
      <w:r w:rsidRPr="00881F3D">
        <w:rPr>
          <w:i/>
          <w:iCs/>
        </w:rPr>
        <w:t xml:space="preserve">seek confirmation from the consumer within 1 </w:t>
      </w:r>
      <w:r w:rsidR="006C62FF">
        <w:rPr>
          <w:i/>
          <w:iCs/>
        </w:rPr>
        <w:t>working</w:t>
      </w:r>
      <w:r w:rsidRPr="00881F3D">
        <w:rPr>
          <w:i/>
          <w:iCs/>
        </w:rPr>
        <w:t xml:space="preserve"> day of implementing the resolution if it was successful</w:t>
      </w:r>
    </w:p>
    <w:p w14:paraId="313EED83" w14:textId="07E2BF06" w:rsidR="009C3C1A" w:rsidRDefault="00FB7FEF" w:rsidP="00FB7FEF">
      <w:pPr>
        <w:pStyle w:val="ListParagraph"/>
        <w:numPr>
          <w:ilvl w:val="0"/>
          <w:numId w:val="31"/>
        </w:numPr>
        <w:rPr>
          <w:i/>
          <w:iCs/>
        </w:rPr>
      </w:pPr>
      <w:r w:rsidRPr="00881F3D">
        <w:rPr>
          <w:i/>
          <w:iCs/>
        </w:rPr>
        <w:t>seek the consent of the consumer to close the complaint</w:t>
      </w:r>
    </w:p>
    <w:p w14:paraId="765C1E27" w14:textId="10156ED2" w:rsidR="003340A5" w:rsidRPr="003340A5" w:rsidRDefault="003340A5" w:rsidP="003340A5">
      <w:pPr>
        <w:pStyle w:val="ListParagraph"/>
        <w:numPr>
          <w:ilvl w:val="0"/>
          <w:numId w:val="31"/>
        </w:numPr>
        <w:rPr>
          <w:i/>
          <w:iCs/>
        </w:rPr>
      </w:pPr>
      <w:r w:rsidRPr="00881F3D">
        <w:rPr>
          <w:i/>
          <w:iCs/>
        </w:rPr>
        <w:t>not close the complaint less than 5 working days after requesting (d)</w:t>
      </w:r>
      <w:r w:rsidR="005C04D6">
        <w:rPr>
          <w:i/>
          <w:iCs/>
        </w:rPr>
        <w:t>’.</w:t>
      </w:r>
    </w:p>
    <w:p w14:paraId="4418A285" w14:textId="0EE38552" w:rsidR="00D9631D" w:rsidRPr="00881F3D" w:rsidRDefault="00D9631D" w:rsidP="00BE267E">
      <w:pPr>
        <w:shd w:val="clear" w:color="auto" w:fill="D0CECE" w:themeFill="background2" w:themeFillShade="E6"/>
      </w:pPr>
      <w:r w:rsidRPr="00881F3D">
        <w:rPr>
          <w:b/>
          <w:bCs/>
        </w:rPr>
        <w:t>Question 7</w:t>
      </w:r>
      <w:r w:rsidRPr="00881F3D">
        <w:t>:</w:t>
      </w:r>
      <w:r w:rsidR="00AF3FE2" w:rsidRPr="00881F3D">
        <w:t xml:space="preserve"> Is the requirement for CSPs to help keep certain categories of customers connected who contact them in a network outage, and who may be at risk of extra harm due to the loss of service, appropriate and practical? If not, please explain why and describe any alternative and/or additional approaches that could be used.</w:t>
      </w:r>
    </w:p>
    <w:p w14:paraId="42D5CB67" w14:textId="1F51C6B3" w:rsidR="00C5300D" w:rsidRPr="00881F3D" w:rsidRDefault="00D26F4B" w:rsidP="007104ED">
      <w:r w:rsidRPr="00881F3D">
        <w:t xml:space="preserve">It is appropriate for CSPs to prioritise assistance for certain categories of customers </w:t>
      </w:r>
      <w:r w:rsidR="00E50343" w:rsidRPr="00881F3D">
        <w:t xml:space="preserve">who may be at a higher risk of harm due to a network outage than other consumers. </w:t>
      </w:r>
      <w:r w:rsidR="00E479F5">
        <w:t xml:space="preserve">As outlined earlier in the submission, ACCAN considers complaint prioritisation processes must </w:t>
      </w:r>
      <w:r w:rsidR="00C71F7F">
        <w:t>involve meaningful consideration of consumer vulnerabilities.</w:t>
      </w:r>
    </w:p>
    <w:p w14:paraId="5FECC7D8" w14:textId="77777777" w:rsidR="00E503F0" w:rsidRDefault="00E503F0">
      <w:pPr>
        <w:rPr>
          <w:rFonts w:cstheme="minorHAnsi"/>
          <w:b/>
          <w:sz w:val="36"/>
          <w:szCs w:val="32"/>
        </w:rPr>
      </w:pPr>
      <w:bookmarkStart w:id="9" w:name="_Toc192843008"/>
      <w:r>
        <w:br w:type="page"/>
      </w:r>
    </w:p>
    <w:p w14:paraId="1EE906B0" w14:textId="405A3695" w:rsidR="00C5300D" w:rsidRPr="00881F3D" w:rsidRDefault="00E10D56" w:rsidP="00C5300D">
      <w:pPr>
        <w:pStyle w:val="Heading1"/>
      </w:pPr>
      <w:r w:rsidRPr="00881F3D">
        <w:lastRenderedPageBreak/>
        <w:t>Contact methods to make a network outage complaint</w:t>
      </w:r>
      <w:bookmarkEnd w:id="9"/>
    </w:p>
    <w:p w14:paraId="6745D81B" w14:textId="77777777" w:rsidR="00FD7EC0" w:rsidRPr="00881F3D" w:rsidRDefault="00E10D56" w:rsidP="00BE267E">
      <w:pPr>
        <w:shd w:val="clear" w:color="auto" w:fill="D0CECE" w:themeFill="background2" w:themeFillShade="E6"/>
      </w:pPr>
      <w:r w:rsidRPr="00881F3D">
        <w:t>Question 8: Are the proposed methods suitable for consumers to contact their CSP about service problems that may be related to network outages? If not, please explain why and describe any alternative and/or additional approaches that would be more appropriate and enable network outages to be captured and handled under the Complaints Handling Standard.</w:t>
      </w:r>
    </w:p>
    <w:p w14:paraId="44A04C6B" w14:textId="2DC32509" w:rsidR="00FD7EC0" w:rsidRPr="00881F3D" w:rsidRDefault="00FD7EC0" w:rsidP="00FD7EC0">
      <w:r w:rsidRPr="00881F3D">
        <w:t>ACCAN considers</w:t>
      </w:r>
      <w:r w:rsidR="00036127" w:rsidRPr="00881F3D">
        <w:t xml:space="preserve"> the </w:t>
      </w:r>
      <w:r w:rsidR="00CD6029" w:rsidRPr="00881F3D">
        <w:t>contact methods specified at 10B(g)</w:t>
      </w:r>
      <w:r w:rsidR="00A96D13" w:rsidRPr="00881F3D">
        <w:t xml:space="preserve"> are appropriate. ACCAN supports a requirement on CSPs to </w:t>
      </w:r>
      <w:r w:rsidR="00044770" w:rsidRPr="00881F3D">
        <w:t xml:space="preserve">make available the maximum number of communication channels </w:t>
      </w:r>
      <w:r w:rsidR="0068115D" w:rsidRPr="00881F3D">
        <w:t>possible for a consumer to contact and lodge a complaint with a CSP during a network outage.</w:t>
      </w:r>
      <w:r w:rsidR="00CB000B">
        <w:t xml:space="preserve"> Further, ACCAN supports a requirement for CSPs to make contact channels available </w:t>
      </w:r>
      <w:r w:rsidR="0061279E">
        <w:t>outside regular business hours during</w:t>
      </w:r>
      <w:r w:rsidR="00464B01">
        <w:t xml:space="preserve"> </w:t>
      </w:r>
      <w:r w:rsidR="00C157E9">
        <w:t xml:space="preserve">natural disasters or </w:t>
      </w:r>
      <w:r w:rsidR="00464B01">
        <w:t>network outages</w:t>
      </w:r>
      <w:r w:rsidR="00C157E9">
        <w:t>.</w:t>
      </w:r>
      <w:r w:rsidR="00C157E9">
        <w:rPr>
          <w:rStyle w:val="FootnoteReference"/>
        </w:rPr>
        <w:footnoteReference w:id="23"/>
      </w:r>
    </w:p>
    <w:p w14:paraId="50281E78" w14:textId="7AC4BE48" w:rsidR="00FD4A6D" w:rsidRPr="00881F3D" w:rsidRDefault="00FD4A6D" w:rsidP="00FD4A6D">
      <w:pPr>
        <w:pStyle w:val="Heading1"/>
      </w:pPr>
      <w:bookmarkStart w:id="10" w:name="_Toc192843009"/>
      <w:r w:rsidRPr="00881F3D">
        <w:t>Other changes relating to network outage complaints</w:t>
      </w:r>
      <w:bookmarkEnd w:id="10"/>
    </w:p>
    <w:p w14:paraId="642E027F" w14:textId="77777777" w:rsidR="00DB0008" w:rsidRPr="00881F3D" w:rsidRDefault="00DB0008" w:rsidP="00BE267E">
      <w:pPr>
        <w:shd w:val="clear" w:color="auto" w:fill="D0CECE" w:themeFill="background2" w:themeFillShade="E6"/>
      </w:pPr>
      <w:r w:rsidRPr="00881F3D">
        <w:t>Question 9: Do the proposed requirements in the network outage complaints-handling process set out all the information that would help consumers understand and use this complaints process. Are there aspects of this complaints process that should be changed, added or removed? If so, please explain why and describe any alternative approaches that would be more appropriate.</w:t>
      </w:r>
    </w:p>
    <w:p w14:paraId="12CC5B1F" w14:textId="688B2CD1" w:rsidR="00901A7E" w:rsidRPr="00881F3D" w:rsidRDefault="00901A7E" w:rsidP="00DB0008">
      <w:r w:rsidRPr="00881F3D">
        <w:t xml:space="preserve">There are several key areas ACCAN considers the </w:t>
      </w:r>
      <w:r w:rsidR="00B8012C">
        <w:t>draft CHS</w:t>
      </w:r>
      <w:r w:rsidR="00B8012C" w:rsidRPr="00881F3D">
        <w:t xml:space="preserve"> </w:t>
      </w:r>
      <w:r w:rsidRPr="00881F3D">
        <w:t xml:space="preserve">can improve regarding network outage complaints </w:t>
      </w:r>
      <w:r w:rsidR="00BD26A1" w:rsidRPr="00881F3D">
        <w:t>to ensure the protections are consumer focused and meet community expectations.</w:t>
      </w:r>
    </w:p>
    <w:p w14:paraId="17F4107A" w14:textId="1ED1BDE8" w:rsidR="00981970" w:rsidRPr="00881F3D" w:rsidRDefault="00DA287A" w:rsidP="00DB0008">
      <w:pPr>
        <w:rPr>
          <w:b/>
          <w:bCs/>
        </w:rPr>
      </w:pPr>
      <w:r w:rsidRPr="00881F3D">
        <w:rPr>
          <w:b/>
          <w:bCs/>
        </w:rPr>
        <w:t>Greater requirements on a provider’s network outage complaints handling</w:t>
      </w:r>
      <w:r w:rsidR="00E720B6">
        <w:rPr>
          <w:b/>
          <w:bCs/>
        </w:rPr>
        <w:t xml:space="preserve"> process</w:t>
      </w:r>
    </w:p>
    <w:p w14:paraId="0475E296" w14:textId="7EFF01C6" w:rsidR="00296A11" w:rsidRPr="00881F3D" w:rsidRDefault="00F85C10" w:rsidP="00DB0008">
      <w:r w:rsidRPr="00881F3D">
        <w:t xml:space="preserve">Requirements on </w:t>
      </w:r>
      <w:r w:rsidR="00525CFD" w:rsidRPr="00881F3D">
        <w:t xml:space="preserve">a </w:t>
      </w:r>
      <w:r w:rsidR="00981970" w:rsidRPr="00881F3D">
        <w:t>provider’s</w:t>
      </w:r>
      <w:r w:rsidR="00525CFD" w:rsidRPr="00881F3D">
        <w:t xml:space="preserve"> network outage complaints handling process </w:t>
      </w:r>
      <w:r w:rsidR="00DA4F60" w:rsidRPr="00881F3D">
        <w:t xml:space="preserve">under 10B(1)(o) </w:t>
      </w:r>
      <w:r w:rsidR="003E54AC" w:rsidRPr="00881F3D">
        <w:t>are ambiguous</w:t>
      </w:r>
      <w:r w:rsidR="00B86664" w:rsidRPr="00881F3D">
        <w:t>, lending themselves to inconsistent interpretation and implementation across CSPs</w:t>
      </w:r>
      <w:r w:rsidR="00B529A5" w:rsidRPr="00881F3D">
        <w:t xml:space="preserve">. </w:t>
      </w:r>
    </w:p>
    <w:p w14:paraId="2E77D613" w14:textId="2B334FD8" w:rsidR="00795554" w:rsidRPr="00881F3D" w:rsidRDefault="00B86664" w:rsidP="00DB0008">
      <w:r w:rsidRPr="00881F3D">
        <w:t xml:space="preserve">ACCAN recommends </w:t>
      </w:r>
      <w:r w:rsidR="005A2924" w:rsidRPr="00881F3D">
        <w:t xml:space="preserve">amending the </w:t>
      </w:r>
      <w:r w:rsidR="00EF635A">
        <w:t xml:space="preserve">draft </w:t>
      </w:r>
      <w:r w:rsidR="00780B87">
        <w:t>CHS</w:t>
      </w:r>
      <w:r w:rsidR="005A2924" w:rsidRPr="00881F3D">
        <w:t xml:space="preserve"> to</w:t>
      </w:r>
      <w:r w:rsidR="00B55C62" w:rsidRPr="00881F3D">
        <w:t xml:space="preserve"> (changes in </w:t>
      </w:r>
      <w:r w:rsidR="00DE5176" w:rsidRPr="00881F3D">
        <w:rPr>
          <w:highlight w:val="yellow"/>
        </w:rPr>
        <w:t>highlight</w:t>
      </w:r>
      <w:r w:rsidR="00B55C62" w:rsidRPr="00881F3D">
        <w:t xml:space="preserve"> and </w:t>
      </w:r>
      <w:r w:rsidR="00B55C62" w:rsidRPr="00881F3D">
        <w:rPr>
          <w:strike/>
        </w:rPr>
        <w:t>strikethrough</w:t>
      </w:r>
      <w:r w:rsidR="00B55C62" w:rsidRPr="00881F3D">
        <w:t>)</w:t>
      </w:r>
      <w:r w:rsidR="00795554" w:rsidRPr="00881F3D">
        <w:t>:</w:t>
      </w:r>
    </w:p>
    <w:p w14:paraId="5679929F" w14:textId="098FB686" w:rsidR="0094445B" w:rsidRPr="00881F3D" w:rsidRDefault="005A2924" w:rsidP="00DB0008">
      <w:pPr>
        <w:rPr>
          <w:i/>
          <w:iCs/>
        </w:rPr>
      </w:pPr>
      <w:r w:rsidRPr="00881F3D">
        <w:rPr>
          <w:i/>
          <w:iCs/>
        </w:rPr>
        <w:t xml:space="preserve"> </w:t>
      </w:r>
      <w:r w:rsidR="00795554" w:rsidRPr="00881F3D">
        <w:rPr>
          <w:i/>
          <w:iCs/>
        </w:rPr>
        <w:t>‘(1) A network outage complaints handling process must:</w:t>
      </w:r>
    </w:p>
    <w:p w14:paraId="328FBE2F" w14:textId="7C8EAFCB" w:rsidR="00795554" w:rsidRPr="00881F3D" w:rsidRDefault="00795554" w:rsidP="00795554">
      <w:pPr>
        <w:ind w:firstLine="360"/>
        <w:rPr>
          <w:i/>
          <w:iCs/>
        </w:rPr>
      </w:pPr>
      <w:r w:rsidRPr="00881F3D">
        <w:rPr>
          <w:i/>
          <w:iCs/>
        </w:rPr>
        <w:t>(o)</w:t>
      </w:r>
      <w:r w:rsidR="00D3593B" w:rsidRPr="00881F3D">
        <w:rPr>
          <w:i/>
          <w:iCs/>
        </w:rPr>
        <w:t xml:space="preserve"> </w:t>
      </w:r>
      <w:r w:rsidR="00D3593B" w:rsidRPr="00881F3D">
        <w:rPr>
          <w:i/>
          <w:iCs/>
          <w:strike/>
        </w:rPr>
        <w:t>set out each potential step in the process for dealing with a service outage report and a network outage complaint, including the steps for</w:t>
      </w:r>
      <w:r w:rsidR="00B86664" w:rsidRPr="00881F3D">
        <w:rPr>
          <w:i/>
          <w:iCs/>
        </w:rPr>
        <w:t xml:space="preserve"> </w:t>
      </w:r>
      <w:r w:rsidR="00B86664" w:rsidRPr="00881F3D">
        <w:rPr>
          <w:i/>
          <w:iCs/>
          <w:highlight w:val="yellow"/>
        </w:rPr>
        <w:t>clear</w:t>
      </w:r>
      <w:r w:rsidRPr="00881F3D">
        <w:rPr>
          <w:i/>
          <w:iCs/>
          <w:highlight w:val="yellow"/>
        </w:rPr>
        <w:t>ly outline all the steps a provider undertakes to handle a</w:t>
      </w:r>
      <w:r w:rsidR="00062A9A" w:rsidRPr="00881F3D">
        <w:rPr>
          <w:i/>
          <w:iCs/>
          <w:highlight w:val="yellow"/>
        </w:rPr>
        <w:t xml:space="preserve"> service outage report and a</w:t>
      </w:r>
      <w:r w:rsidRPr="00881F3D">
        <w:rPr>
          <w:i/>
          <w:iCs/>
          <w:highlight w:val="yellow"/>
        </w:rPr>
        <w:t xml:space="preserve"> network outage complaint. These steps must include:</w:t>
      </w:r>
    </w:p>
    <w:p w14:paraId="306F8AEE" w14:textId="0B560023" w:rsidR="0094445B" w:rsidRPr="00881F3D" w:rsidRDefault="00BB0D3A" w:rsidP="00AB4A92">
      <w:pPr>
        <w:ind w:left="720"/>
        <w:rPr>
          <w:i/>
          <w:iCs/>
        </w:rPr>
      </w:pPr>
      <w:r>
        <w:rPr>
          <w:i/>
          <w:iCs/>
        </w:rPr>
        <w:t>…</w:t>
      </w:r>
      <w:r w:rsidR="0094445B" w:rsidRPr="00881F3D">
        <w:rPr>
          <w:i/>
          <w:iCs/>
        </w:rPr>
        <w:t xml:space="preserve">(viii) </w:t>
      </w:r>
      <w:r w:rsidR="0094445B" w:rsidRPr="00881F3D">
        <w:rPr>
          <w:i/>
          <w:iCs/>
          <w:strike/>
        </w:rPr>
        <w:t>setting out options that might be available under section 17D for urgent network outage complaints;</w:t>
      </w:r>
      <w:r w:rsidR="00F176C9" w:rsidRPr="00881F3D">
        <w:rPr>
          <w:i/>
          <w:iCs/>
        </w:rPr>
        <w:t xml:space="preserve"> </w:t>
      </w:r>
      <w:r w:rsidR="00F176C9" w:rsidRPr="00881F3D">
        <w:rPr>
          <w:i/>
          <w:iCs/>
          <w:highlight w:val="yellow"/>
        </w:rPr>
        <w:t xml:space="preserve">the procedures for identifying and handling urgent network outage complaints, including how those procedures differ from handling </w:t>
      </w:r>
      <w:r w:rsidR="008B64B1">
        <w:rPr>
          <w:i/>
          <w:iCs/>
          <w:highlight w:val="yellow"/>
        </w:rPr>
        <w:t>network outage</w:t>
      </w:r>
      <w:r w:rsidR="00F176C9" w:rsidRPr="00881F3D">
        <w:rPr>
          <w:i/>
          <w:iCs/>
          <w:highlight w:val="yellow"/>
        </w:rPr>
        <w:t xml:space="preserve"> complaints</w:t>
      </w:r>
      <w:r w:rsidR="003C1EB0" w:rsidRPr="00881F3D">
        <w:rPr>
          <w:i/>
          <w:iCs/>
          <w:highlight w:val="yellow"/>
        </w:rPr>
        <w:t xml:space="preserve"> and options that are available under 17D for urgent network outage complaints.</w:t>
      </w:r>
      <w:r w:rsidR="007260BF" w:rsidRPr="00881F3D">
        <w:rPr>
          <w:i/>
          <w:iCs/>
        </w:rPr>
        <w:t>’</w:t>
      </w:r>
    </w:p>
    <w:p w14:paraId="5434908A" w14:textId="3DEB2059" w:rsidR="001473F1" w:rsidRPr="00881F3D" w:rsidRDefault="000D4B5C" w:rsidP="008A10AC">
      <w:pPr>
        <w:rPr>
          <w:b/>
          <w:bCs/>
        </w:rPr>
      </w:pPr>
      <w:r w:rsidRPr="00881F3D">
        <w:rPr>
          <w:b/>
          <w:bCs/>
        </w:rPr>
        <w:t>Complaints made by or on behalf of a class of consumers</w:t>
      </w:r>
    </w:p>
    <w:p w14:paraId="00223480" w14:textId="45C023A3" w:rsidR="00FA7E65" w:rsidRPr="00881F3D" w:rsidRDefault="00E23E2C" w:rsidP="003B2F8D">
      <w:r>
        <w:t>ACCA</w:t>
      </w:r>
      <w:r w:rsidR="006D4511">
        <w:t xml:space="preserve">N has received feedback from </w:t>
      </w:r>
      <w:r w:rsidR="00FA68AD">
        <w:t>the Indigenous Consumer Assistance Network (</w:t>
      </w:r>
      <w:r w:rsidR="00FA68AD" w:rsidRPr="75E4B528">
        <w:rPr>
          <w:b/>
          <w:bCs/>
        </w:rPr>
        <w:t>ICAN</w:t>
      </w:r>
      <w:r w:rsidR="00FA68AD">
        <w:t xml:space="preserve">) </w:t>
      </w:r>
      <w:r w:rsidR="001A20E3">
        <w:t xml:space="preserve">regarding complaints on network outages in rural and remote communities. </w:t>
      </w:r>
      <w:r w:rsidR="00AE0186">
        <w:t>ACCAN’s stakeholders frequently notify us of weeks-long outages in remote communities a</w:t>
      </w:r>
      <w:r w:rsidR="00780427">
        <w:t xml:space="preserve">nd </w:t>
      </w:r>
      <w:r w:rsidR="000D2E4A">
        <w:t xml:space="preserve">ongoing </w:t>
      </w:r>
      <w:r w:rsidR="00780427">
        <w:t xml:space="preserve">issues with providers response times and complaints handling processes. </w:t>
      </w:r>
      <w:r w:rsidR="00DA3E91">
        <w:t xml:space="preserve">ICAN has experienced </w:t>
      </w:r>
      <w:r w:rsidR="0033724F">
        <w:t>an</w:t>
      </w:r>
      <w:r w:rsidR="00DA3E91">
        <w:t xml:space="preserve"> instance where a provider </w:t>
      </w:r>
      <w:r w:rsidR="00F7556C">
        <w:t xml:space="preserve">could </w:t>
      </w:r>
      <w:r w:rsidR="00F7556C">
        <w:lastRenderedPageBreak/>
        <w:t>not</w:t>
      </w:r>
      <w:r w:rsidR="00DA3E91">
        <w:t xml:space="preserve"> locate a regional or remote address and </w:t>
      </w:r>
      <w:r w:rsidR="00F7556C">
        <w:t>asked</w:t>
      </w:r>
      <w:r w:rsidR="00DA3E91">
        <w:t xml:space="preserve"> the consumer for exact co-ordinates. </w:t>
      </w:r>
      <w:r w:rsidR="008B64B1">
        <w:t xml:space="preserve">In this case, the </w:t>
      </w:r>
      <w:r w:rsidR="008B64B1" w:rsidRPr="75E4B528">
        <w:rPr>
          <w:lang w:val="en-US"/>
        </w:rPr>
        <w:t>provider did not accept the complaint as it couldn’t locate the address of the complainant.</w:t>
      </w:r>
      <w:r w:rsidR="008B64B1">
        <w:rPr>
          <w:lang w:val="en-US"/>
        </w:rPr>
        <w:t xml:space="preserve"> </w:t>
      </w:r>
      <w:r w:rsidR="00F7556C">
        <w:t xml:space="preserve">As such, </w:t>
      </w:r>
      <w:r w:rsidR="00DA3E91">
        <w:t xml:space="preserve">the provider was unable to </w:t>
      </w:r>
      <w:r w:rsidR="001809F7">
        <w:t>provide any specific information to the consumer beyond an update regarding the general area.</w:t>
      </w:r>
      <w:r w:rsidR="00343B65">
        <w:t xml:space="preserve"> </w:t>
      </w:r>
    </w:p>
    <w:p w14:paraId="49583D00" w14:textId="7723F3C9" w:rsidR="00A44559" w:rsidRPr="00881F3D" w:rsidRDefault="00191798" w:rsidP="003B2F8D">
      <w:r w:rsidRPr="00881F3D">
        <w:t xml:space="preserve">Critically, ACCAN </w:t>
      </w:r>
      <w:r w:rsidR="005A226E">
        <w:t>is aware</w:t>
      </w:r>
      <w:r w:rsidRPr="00881F3D">
        <w:t xml:space="preserve"> that providers</w:t>
      </w:r>
      <w:r w:rsidR="005A226E">
        <w:t>’</w:t>
      </w:r>
      <w:r w:rsidRPr="00881F3D">
        <w:t xml:space="preserve"> complaints handling processes do not have </w:t>
      </w:r>
      <w:r w:rsidR="003C7664" w:rsidRPr="00881F3D">
        <w:t xml:space="preserve">a capacity to </w:t>
      </w:r>
      <w:r w:rsidR="00445E09" w:rsidRPr="00881F3D">
        <w:t xml:space="preserve">handle </w:t>
      </w:r>
      <w:r w:rsidR="009932A4" w:rsidRPr="00881F3D">
        <w:t xml:space="preserve">complaints from a whole community. ICAN has advised that when making complaints regarding a community-wide outage, the provider seeks an exact address when the complaint they are raising is </w:t>
      </w:r>
      <w:r w:rsidR="00FA7E65" w:rsidRPr="00881F3D">
        <w:t xml:space="preserve">regarding a whole region’s access to a reliable service. </w:t>
      </w:r>
      <w:r w:rsidR="005A597B" w:rsidRPr="00881F3D">
        <w:t xml:space="preserve">This requires each member of the affected community to raise a complaint in order to receive the protections of the </w:t>
      </w:r>
      <w:r w:rsidR="005D4453">
        <w:t>CHS</w:t>
      </w:r>
      <w:r w:rsidR="00966C5E">
        <w:t xml:space="preserve">. </w:t>
      </w:r>
    </w:p>
    <w:p w14:paraId="54BABA3D" w14:textId="77777777" w:rsidR="002B1D93" w:rsidRPr="00881F3D" w:rsidRDefault="002B71B8" w:rsidP="003B2F8D">
      <w:r w:rsidRPr="00881F3D">
        <w:t xml:space="preserve">The Bean Review addressed similar concerns </w:t>
      </w:r>
      <w:r w:rsidR="00DE5446" w:rsidRPr="00881F3D">
        <w:t>regarding consumers filling individual complaints yet seeking a widespread remedy for all affected consumers, in this case, compensation.</w:t>
      </w:r>
      <w:r w:rsidR="002B1D93" w:rsidRPr="00881F3D">
        <w:t xml:space="preserve"> The Review stated:</w:t>
      </w:r>
    </w:p>
    <w:p w14:paraId="07E22BEB" w14:textId="7F78721A" w:rsidR="002B71B8" w:rsidRPr="00881F3D" w:rsidRDefault="002B1D93" w:rsidP="002B1D93">
      <w:pPr>
        <w:ind w:left="360"/>
      </w:pPr>
      <w:r w:rsidRPr="005D4453">
        <w:rPr>
          <w:i/>
        </w:rPr>
        <w:t>‘</w:t>
      </w:r>
      <w:r w:rsidR="002B71B8" w:rsidRPr="005D4453">
        <w:rPr>
          <w:i/>
        </w:rPr>
        <w:t>Requiring very large numbers of customers to initiate individual complaints in a situation where the fault and its impact is known is unfair to consumers and wasteful of resources in both telecommunications providers and the TIO.  A super-complaint system enabling complaints to be made by or on behalf of a class of customers, or a class order system enabling the TIO to order compensation for a class of customers, would be an appropriate reform in this area.</w:t>
      </w:r>
      <w:r w:rsidRPr="005D4453">
        <w:rPr>
          <w:i/>
        </w:rPr>
        <w:t>’</w:t>
      </w:r>
      <w:r w:rsidRPr="00881F3D">
        <w:rPr>
          <w:rStyle w:val="FootnoteReference"/>
        </w:rPr>
        <w:footnoteReference w:id="24"/>
      </w:r>
    </w:p>
    <w:p w14:paraId="77CE8DB0" w14:textId="4B72248E" w:rsidR="00BD3C9D" w:rsidRPr="00881F3D" w:rsidRDefault="00C311F8" w:rsidP="00BD3C9D">
      <w:r w:rsidRPr="00881F3D">
        <w:t xml:space="preserve">ACCAN supports the Review’s </w:t>
      </w:r>
      <w:r w:rsidR="00D52001" w:rsidRPr="00881F3D">
        <w:t>recommendation of a mechanism</w:t>
      </w:r>
      <w:r w:rsidR="002F101F" w:rsidRPr="00881F3D">
        <w:t xml:space="preserve"> in the CHS</w:t>
      </w:r>
      <w:r w:rsidR="00D52001" w:rsidRPr="00881F3D">
        <w:t xml:space="preserve"> </w:t>
      </w:r>
      <w:r w:rsidR="002F101F" w:rsidRPr="00881F3D">
        <w:t>that allows</w:t>
      </w:r>
      <w:r w:rsidR="00D52001" w:rsidRPr="00881F3D">
        <w:t xml:space="preserve"> complaints to be made by or on behalf of a class of customers to ensure </w:t>
      </w:r>
      <w:r w:rsidR="002F101F" w:rsidRPr="00881F3D">
        <w:t>each individual consumer is</w:t>
      </w:r>
      <w:r w:rsidR="000D4B5C" w:rsidRPr="00881F3D">
        <w:t xml:space="preserve"> not</w:t>
      </w:r>
      <w:r w:rsidR="002F101F" w:rsidRPr="00881F3D">
        <w:t xml:space="preserve"> burdened to make a complaint regarding </w:t>
      </w:r>
      <w:r w:rsidR="00D52001" w:rsidRPr="00881F3D">
        <w:t>persistent community-wide outages</w:t>
      </w:r>
      <w:r w:rsidR="002F101F" w:rsidRPr="00881F3D">
        <w:t xml:space="preserve">. </w:t>
      </w:r>
    </w:p>
    <w:p w14:paraId="6337B732" w14:textId="5422A8A4" w:rsidR="00FD4A6D" w:rsidRPr="00881F3D" w:rsidRDefault="00DB0008" w:rsidP="00BE267E">
      <w:pPr>
        <w:shd w:val="clear" w:color="auto" w:fill="D0CECE" w:themeFill="background2" w:themeFillShade="E6"/>
      </w:pPr>
      <w:r w:rsidRPr="00881F3D">
        <w:t>Question 10: Do the proposed amendments to complaints monitoring and analysis, complaints record-keeping and reasonable assistance obligations appropriately adapt these rules to incorporate the introduction of a network outage complaints category? If not, please explain why and describe any alternative approaches that would be more appropriate for these areas.</w:t>
      </w:r>
    </w:p>
    <w:p w14:paraId="384753DC" w14:textId="0980B775" w:rsidR="00231280" w:rsidRPr="00881F3D" w:rsidRDefault="00E30D1F" w:rsidP="00231280">
      <w:r w:rsidRPr="00881F3D">
        <w:t xml:space="preserve">Parts 4-6 </w:t>
      </w:r>
      <w:r w:rsidR="003E76DE">
        <w:t xml:space="preserve">impose obligations on the </w:t>
      </w:r>
      <w:r w:rsidR="00A8344C">
        <w:t>CSP</w:t>
      </w:r>
      <w:r w:rsidR="003E76DE">
        <w:t xml:space="preserve"> to establi</w:t>
      </w:r>
      <w:r w:rsidR="007D1072">
        <w:t xml:space="preserve">sh processes, procedures and systems </w:t>
      </w:r>
      <w:r w:rsidR="00052332">
        <w:t xml:space="preserve">for monitoring complaints and </w:t>
      </w:r>
      <w:r w:rsidR="00DD5715">
        <w:t>importantly, analys</w:t>
      </w:r>
      <w:r w:rsidR="00275805">
        <w:t>e</w:t>
      </w:r>
      <w:r w:rsidR="00DD5715">
        <w:t xml:space="preserve"> compla</w:t>
      </w:r>
      <w:r w:rsidR="00C26EBA">
        <w:t>int records to identify systemic issues and problems</w:t>
      </w:r>
      <w:r w:rsidR="00D122D0">
        <w:t>.</w:t>
      </w:r>
      <w:r w:rsidR="00782F9D">
        <w:t xml:space="preserve"> The </w:t>
      </w:r>
      <w:r w:rsidR="00B61416">
        <w:t>draft CHS</w:t>
      </w:r>
      <w:r w:rsidR="00782F9D">
        <w:t xml:space="preserve"> does not require CSPs to report </w:t>
      </w:r>
      <w:r w:rsidR="00E66A77">
        <w:t>breaches of</w:t>
      </w:r>
      <w:r w:rsidR="00943526">
        <w:t xml:space="preserve"> the </w:t>
      </w:r>
      <w:r w:rsidR="00196068">
        <w:t>instrument</w:t>
      </w:r>
      <w:r w:rsidR="00590AAE">
        <w:t xml:space="preserve"> </w:t>
      </w:r>
      <w:r w:rsidR="00943F92">
        <w:t>to the ACMA, nor the outcomes of reviews.</w:t>
      </w:r>
      <w:r w:rsidR="00981C4A">
        <w:t xml:space="preserve"> Given th</w:t>
      </w:r>
      <w:r w:rsidR="00EF2B3F">
        <w:t xml:space="preserve">e importance of </w:t>
      </w:r>
      <w:r w:rsidR="00951F77">
        <w:t xml:space="preserve">timely and responsive </w:t>
      </w:r>
      <w:r w:rsidR="00FF7AD7">
        <w:t xml:space="preserve">complaints handling for </w:t>
      </w:r>
      <w:r w:rsidR="005A51B5">
        <w:t xml:space="preserve">network outages and urgent complaints, </w:t>
      </w:r>
      <w:r w:rsidR="009A0054">
        <w:t>ACCAN</w:t>
      </w:r>
      <w:r w:rsidR="0059103E">
        <w:t xml:space="preserve"> consider</w:t>
      </w:r>
      <w:r w:rsidR="009A0054">
        <w:t>s</w:t>
      </w:r>
      <w:r w:rsidR="0059103E">
        <w:t xml:space="preserve"> that </w:t>
      </w:r>
      <w:r w:rsidR="00460000">
        <w:t xml:space="preserve">the </w:t>
      </w:r>
      <w:r w:rsidR="00CE4948">
        <w:t xml:space="preserve">CHS </w:t>
      </w:r>
      <w:r w:rsidR="00460000">
        <w:t xml:space="preserve">should place obligations on CSPs </w:t>
      </w:r>
      <w:r w:rsidR="00A3212C">
        <w:t>to re</w:t>
      </w:r>
      <w:r w:rsidR="0049576F">
        <w:t xml:space="preserve">port </w:t>
      </w:r>
      <w:r w:rsidR="00C16E50">
        <w:t>breaches or non-compliance with</w:t>
      </w:r>
      <w:r w:rsidR="00625441">
        <w:t xml:space="preserve"> obligations and</w:t>
      </w:r>
      <w:r w:rsidR="00C16E50">
        <w:t xml:space="preserve"> </w:t>
      </w:r>
      <w:r w:rsidR="008C59E0">
        <w:t>timeframes</w:t>
      </w:r>
      <w:r w:rsidR="00307605">
        <w:t>,</w:t>
      </w:r>
      <w:r w:rsidR="008C59E0">
        <w:t xml:space="preserve"> </w:t>
      </w:r>
      <w:r w:rsidR="00123037">
        <w:t>including systemic issues,</w:t>
      </w:r>
      <w:r w:rsidR="00C073A2">
        <w:t xml:space="preserve"> </w:t>
      </w:r>
      <w:r w:rsidR="005C062B">
        <w:t>on an annual basis to the ACMA.</w:t>
      </w:r>
      <w:r w:rsidR="005371F2">
        <w:t xml:space="preserve"> The ACMA can then take appropriate action to </w:t>
      </w:r>
      <w:r w:rsidR="00E54D48">
        <w:t>help improve</w:t>
      </w:r>
      <w:r w:rsidR="005371F2">
        <w:t xml:space="preserve"> </w:t>
      </w:r>
      <w:r w:rsidR="00F2542B">
        <w:t>industry complaint handling practices</w:t>
      </w:r>
      <w:r w:rsidR="0040091B">
        <w:t>.</w:t>
      </w:r>
    </w:p>
    <w:p w14:paraId="72509EE3" w14:textId="6C789BB3" w:rsidR="00DB0008" w:rsidRPr="00881F3D" w:rsidRDefault="00527BF3" w:rsidP="00527BF3">
      <w:pPr>
        <w:pStyle w:val="Heading1"/>
      </w:pPr>
      <w:bookmarkStart w:id="11" w:name="_Toc192843010"/>
      <w:r w:rsidRPr="00881F3D">
        <w:rPr>
          <w:bCs/>
        </w:rPr>
        <w:t>Improved display of complaints handling processes</w:t>
      </w:r>
      <w:bookmarkEnd w:id="11"/>
    </w:p>
    <w:p w14:paraId="0D5C12FE" w14:textId="09E3DEC5" w:rsidR="00C5300D" w:rsidRPr="00881F3D" w:rsidRDefault="00527BF3" w:rsidP="00BE267E">
      <w:pPr>
        <w:shd w:val="clear" w:color="auto" w:fill="D0CECE" w:themeFill="background2" w:themeFillShade="E6"/>
      </w:pPr>
      <w:r w:rsidRPr="00881F3D">
        <w:t>Question 11: Are the proposed amendments likely to make it easier for consumers to find their CSP’s complaints handling process and improve transparency of this process? If not, please explain why and describe what alternatives or additional measures would achieve this in a way that meets the direction’s objectives?</w:t>
      </w:r>
    </w:p>
    <w:p w14:paraId="01E81241" w14:textId="767C533A" w:rsidR="00782C99" w:rsidRPr="00881F3D" w:rsidRDefault="007137DF" w:rsidP="004B08C5">
      <w:r w:rsidRPr="00881F3D">
        <w:lastRenderedPageBreak/>
        <w:t xml:space="preserve">ACCAN supports the proposed amendments to the </w:t>
      </w:r>
      <w:r w:rsidR="00CE00CB">
        <w:t>draft CHS</w:t>
      </w:r>
      <w:r w:rsidRPr="00881F3D">
        <w:t xml:space="preserve"> to increase the visibility and accessibility of </w:t>
      </w:r>
      <w:r w:rsidR="009B3A95">
        <w:t xml:space="preserve">information relating to </w:t>
      </w:r>
      <w:r w:rsidRPr="00881F3D">
        <w:t xml:space="preserve">a provider’s complaints handling </w:t>
      </w:r>
      <w:r w:rsidR="009B3A95">
        <w:t>support services</w:t>
      </w:r>
      <w:r w:rsidRPr="00881F3D">
        <w:t>.</w:t>
      </w:r>
      <w:r>
        <w:t xml:space="preserve"> </w:t>
      </w:r>
      <w:r w:rsidR="00463B67" w:rsidRPr="00881F3D">
        <w:t xml:space="preserve">To </w:t>
      </w:r>
      <w:r w:rsidR="0002758A" w:rsidRPr="00881F3D">
        <w:t xml:space="preserve">improve clarity, </w:t>
      </w:r>
      <w:r w:rsidR="00B509D6" w:rsidRPr="00881F3D">
        <w:t xml:space="preserve">ACCAN </w:t>
      </w:r>
      <w:r w:rsidR="006C5725">
        <w:t>supports</w:t>
      </w:r>
      <w:r w:rsidR="003D073E" w:rsidRPr="00881F3D">
        <w:t xml:space="preserve"> </w:t>
      </w:r>
      <w:r w:rsidR="001A414C" w:rsidRPr="00881F3D">
        <w:t>amending 8</w:t>
      </w:r>
      <w:r w:rsidR="00F375D9" w:rsidRPr="00881F3D">
        <w:t xml:space="preserve">(3) and </w:t>
      </w:r>
      <w:r w:rsidR="001A414C" w:rsidRPr="00881F3D">
        <w:t>(4) to</w:t>
      </w:r>
      <w:r w:rsidR="00EA3E84" w:rsidRPr="00881F3D">
        <w:t xml:space="preserve"> </w:t>
      </w:r>
      <w:r w:rsidR="00E64EAD">
        <w:t xml:space="preserve">adopt appropriate terminology </w:t>
      </w:r>
      <w:r w:rsidR="00EA3E84" w:rsidRPr="00881F3D">
        <w:t xml:space="preserve">(changes in </w:t>
      </w:r>
      <w:r w:rsidR="00EA3E84" w:rsidRPr="00881F3D">
        <w:rPr>
          <w:highlight w:val="yellow"/>
        </w:rPr>
        <w:t>highlight</w:t>
      </w:r>
      <w:r w:rsidR="00EA3E84" w:rsidRPr="00881F3D">
        <w:t xml:space="preserve"> and </w:t>
      </w:r>
      <w:r w:rsidR="00EA3E84" w:rsidRPr="00881F3D">
        <w:rPr>
          <w:strike/>
        </w:rPr>
        <w:t>strikethrough</w:t>
      </w:r>
      <w:r w:rsidR="00EA3E84" w:rsidRPr="00881F3D">
        <w:t>)</w:t>
      </w:r>
      <w:r w:rsidR="001A414C" w:rsidRPr="00881F3D">
        <w:t>:</w:t>
      </w:r>
    </w:p>
    <w:p w14:paraId="50332E41" w14:textId="05D35BDF" w:rsidR="00381D74" w:rsidRPr="00881F3D" w:rsidRDefault="00381D74" w:rsidP="00381D74">
      <w:pPr>
        <w:rPr>
          <w:i/>
          <w:iCs/>
        </w:rPr>
      </w:pPr>
      <w:r w:rsidRPr="00881F3D">
        <w:rPr>
          <w:i/>
          <w:iCs/>
        </w:rPr>
        <w:t>(3) A carriage service provider must ensure there is a direct link on the homepage</w:t>
      </w:r>
      <w:r w:rsidR="006251FF" w:rsidRPr="00881F3D">
        <w:rPr>
          <w:i/>
          <w:iCs/>
          <w:highlight w:val="yellow"/>
        </w:rPr>
        <w:t xml:space="preserve">, accessible from the </w:t>
      </w:r>
      <w:r w:rsidR="009E0E50" w:rsidRPr="00881F3D">
        <w:rPr>
          <w:i/>
          <w:iCs/>
          <w:highlight w:val="yellow"/>
        </w:rPr>
        <w:t xml:space="preserve">primary </w:t>
      </w:r>
      <w:r w:rsidR="006251FF" w:rsidRPr="00881F3D">
        <w:rPr>
          <w:i/>
          <w:iCs/>
          <w:highlight w:val="yellow"/>
        </w:rPr>
        <w:t>navigation menu,</w:t>
      </w:r>
      <w:r w:rsidRPr="00881F3D">
        <w:rPr>
          <w:i/>
          <w:iCs/>
        </w:rPr>
        <w:t xml:space="preserve"> and the help</w:t>
      </w:r>
      <w:r w:rsidR="00230996" w:rsidRPr="00881F3D">
        <w:rPr>
          <w:i/>
          <w:iCs/>
          <w:highlight w:val="yellow"/>
        </w:rPr>
        <w:t>, contact</w:t>
      </w:r>
      <w:r w:rsidRPr="00881F3D">
        <w:rPr>
          <w:i/>
          <w:iCs/>
        </w:rPr>
        <w:t xml:space="preserve"> or support section or area of its website via which a consumer can access information displayed on its website that:  </w:t>
      </w:r>
    </w:p>
    <w:p w14:paraId="568241C3" w14:textId="54645A54" w:rsidR="00381D74" w:rsidRPr="00881F3D" w:rsidRDefault="005C04D6" w:rsidP="00F37223">
      <w:pPr>
        <w:ind w:left="1440" w:hanging="720"/>
        <w:rPr>
          <w:i/>
          <w:iCs/>
        </w:rPr>
      </w:pPr>
      <w:r>
        <w:rPr>
          <w:i/>
          <w:iCs/>
        </w:rPr>
        <w:t>‘</w:t>
      </w:r>
      <w:r w:rsidR="00381D74" w:rsidRPr="00881F3D">
        <w:rPr>
          <w:i/>
          <w:iCs/>
        </w:rPr>
        <w:t>(a)</w:t>
      </w:r>
      <w:r w:rsidR="00381D74" w:rsidRPr="00881F3D">
        <w:rPr>
          <w:i/>
          <w:iCs/>
        </w:rPr>
        <w:tab/>
        <w:t>sets out how to contact the provider to make a complaint, including a table or list identifying each of the contact details the provider has specified under paragraphs (1)</w:t>
      </w:r>
      <w:r w:rsidR="00F37223" w:rsidRPr="00881F3D">
        <w:rPr>
          <w:i/>
          <w:iCs/>
          <w:highlight w:val="yellow"/>
        </w:rPr>
        <w:t>(h),</w:t>
      </w:r>
      <w:r w:rsidR="00F37223" w:rsidRPr="00881F3D">
        <w:rPr>
          <w:i/>
          <w:iCs/>
        </w:rPr>
        <w:t xml:space="preserve"> </w:t>
      </w:r>
      <w:r w:rsidR="00381D74" w:rsidRPr="00881F3D">
        <w:rPr>
          <w:i/>
          <w:iCs/>
        </w:rPr>
        <w:t xml:space="preserve">(k) and (ka); and </w:t>
      </w:r>
    </w:p>
    <w:p w14:paraId="20387F99" w14:textId="5E21C0FC" w:rsidR="00381D74" w:rsidRPr="00881F3D" w:rsidRDefault="00381D74" w:rsidP="00F37223">
      <w:pPr>
        <w:ind w:left="1440" w:hanging="720"/>
        <w:rPr>
          <w:i/>
          <w:iCs/>
        </w:rPr>
      </w:pPr>
      <w:r w:rsidRPr="00881F3D">
        <w:rPr>
          <w:i/>
          <w:iCs/>
        </w:rPr>
        <w:t>(b)</w:t>
      </w:r>
      <w:r w:rsidRPr="00881F3D">
        <w:rPr>
          <w:i/>
          <w:iCs/>
        </w:rPr>
        <w:tab/>
        <w:t>includes an express statement that the contact information provided under paragraph (a) can be used to make a complaint.</w:t>
      </w:r>
    </w:p>
    <w:p w14:paraId="794DC946" w14:textId="1A719D32" w:rsidR="00EA3E84" w:rsidRPr="00881F3D" w:rsidRDefault="00381D74" w:rsidP="00EA3E84">
      <w:pPr>
        <w:rPr>
          <w:i/>
          <w:iCs/>
        </w:rPr>
      </w:pPr>
      <w:r w:rsidRPr="00881F3D">
        <w:rPr>
          <w:i/>
          <w:iCs/>
        </w:rPr>
        <w:t xml:space="preserve">(4) </w:t>
      </w:r>
      <w:r w:rsidR="00EA3E84" w:rsidRPr="00881F3D">
        <w:rPr>
          <w:i/>
          <w:iCs/>
        </w:rPr>
        <w:t>The links referred to in subsection (3) must be:</w:t>
      </w:r>
    </w:p>
    <w:p w14:paraId="382F7838" w14:textId="430F672D" w:rsidR="00EA3E84" w:rsidRPr="00881F3D" w:rsidRDefault="00EA3E84" w:rsidP="00F37223">
      <w:pPr>
        <w:ind w:firstLine="720"/>
        <w:rPr>
          <w:i/>
          <w:iCs/>
        </w:rPr>
      </w:pPr>
      <w:r w:rsidRPr="00881F3D">
        <w:rPr>
          <w:i/>
          <w:iCs/>
        </w:rPr>
        <w:t xml:space="preserve">(a) </w:t>
      </w:r>
      <w:r w:rsidRPr="00881F3D">
        <w:rPr>
          <w:i/>
          <w:iCs/>
        </w:rPr>
        <w:tab/>
        <w:t>clear and prominent;</w:t>
      </w:r>
    </w:p>
    <w:p w14:paraId="1023C481" w14:textId="5806C90F" w:rsidR="00EA3E84" w:rsidRPr="00881F3D" w:rsidRDefault="00EA3E84" w:rsidP="00F37223">
      <w:pPr>
        <w:ind w:firstLine="720"/>
        <w:rPr>
          <w:i/>
          <w:iCs/>
        </w:rPr>
      </w:pPr>
      <w:r w:rsidRPr="00881F3D">
        <w:rPr>
          <w:i/>
          <w:iCs/>
        </w:rPr>
        <w:t xml:space="preserve">(b) </w:t>
      </w:r>
      <w:r w:rsidRPr="00881F3D">
        <w:rPr>
          <w:i/>
          <w:iCs/>
        </w:rPr>
        <w:tab/>
        <w:t xml:space="preserve">include the word “complaint” </w:t>
      </w:r>
      <w:r w:rsidRPr="00881F3D">
        <w:rPr>
          <w:i/>
          <w:iCs/>
          <w:highlight w:val="yellow"/>
        </w:rPr>
        <w:t>or</w:t>
      </w:r>
      <w:r w:rsidRPr="00881F3D">
        <w:rPr>
          <w:i/>
          <w:iCs/>
        </w:rPr>
        <w:t xml:space="preserve"> its plural </w:t>
      </w:r>
      <w:r w:rsidRPr="00881F3D">
        <w:rPr>
          <w:i/>
          <w:iCs/>
          <w:strike/>
        </w:rPr>
        <w:t>or another variation of that word</w:t>
      </w:r>
      <w:r w:rsidRPr="00881F3D">
        <w:rPr>
          <w:i/>
          <w:iCs/>
        </w:rPr>
        <w:t>; and</w:t>
      </w:r>
    </w:p>
    <w:p w14:paraId="2135600A" w14:textId="517914BB" w:rsidR="005C04D6" w:rsidRPr="005C04D6" w:rsidRDefault="00EA3E84" w:rsidP="005C04D6">
      <w:pPr>
        <w:ind w:left="1440" w:hanging="720"/>
        <w:rPr>
          <w:i/>
          <w:iCs/>
        </w:rPr>
      </w:pPr>
      <w:r w:rsidRPr="005C04D6">
        <w:rPr>
          <w:i/>
          <w:iCs/>
        </w:rPr>
        <w:t xml:space="preserve">(c) </w:t>
      </w:r>
      <w:r w:rsidRPr="005C04D6">
        <w:rPr>
          <w:i/>
          <w:iCs/>
        </w:rPr>
        <w:tab/>
        <w:t xml:space="preserve">for the link that </w:t>
      </w:r>
      <w:r w:rsidRPr="005C04D6">
        <w:rPr>
          <w:i/>
          <w:iCs/>
          <w:strike/>
        </w:rPr>
        <w:t xml:space="preserve">is included on </w:t>
      </w:r>
      <w:r w:rsidR="001C3BFD" w:rsidRPr="005C04D6">
        <w:rPr>
          <w:i/>
          <w:iCs/>
        </w:rPr>
        <w:t xml:space="preserve">to </w:t>
      </w:r>
      <w:r w:rsidRPr="005C04D6">
        <w:rPr>
          <w:i/>
          <w:iCs/>
        </w:rPr>
        <w:t>the help</w:t>
      </w:r>
      <w:r w:rsidR="009E0E50" w:rsidRPr="005C04D6">
        <w:rPr>
          <w:i/>
          <w:iCs/>
          <w:highlight w:val="yellow"/>
        </w:rPr>
        <w:t>, contact</w:t>
      </w:r>
      <w:r w:rsidRPr="005C04D6">
        <w:rPr>
          <w:i/>
          <w:iCs/>
        </w:rPr>
        <w:t xml:space="preserve"> or support section or area of the website - accessible from </w:t>
      </w:r>
      <w:r w:rsidRPr="005C04D6">
        <w:rPr>
          <w:i/>
          <w:iCs/>
          <w:strike/>
        </w:rPr>
        <w:t>a main heading</w:t>
      </w:r>
      <w:r w:rsidR="009E0E50" w:rsidRPr="005C04D6">
        <w:rPr>
          <w:i/>
          <w:iCs/>
          <w:strike/>
        </w:rPr>
        <w:t xml:space="preserve"> </w:t>
      </w:r>
      <w:r w:rsidR="009E0E50" w:rsidRPr="005C04D6">
        <w:rPr>
          <w:i/>
          <w:iCs/>
          <w:highlight w:val="yellow"/>
        </w:rPr>
        <w:t>the primary navigation menu</w:t>
      </w:r>
      <w:r w:rsidRPr="005C04D6">
        <w:rPr>
          <w:i/>
          <w:iCs/>
        </w:rPr>
        <w:t>.</w:t>
      </w:r>
      <w:r w:rsidR="005C04D6">
        <w:rPr>
          <w:i/>
          <w:iCs/>
        </w:rPr>
        <w:t>’</w:t>
      </w:r>
    </w:p>
    <w:p w14:paraId="4AAE55E9" w14:textId="63C89628" w:rsidR="00527BF3" w:rsidRPr="00881F3D" w:rsidRDefault="005952C1" w:rsidP="005952C1">
      <w:pPr>
        <w:pStyle w:val="Heading1"/>
        <w:rPr>
          <w:bCs/>
        </w:rPr>
      </w:pPr>
      <w:bookmarkStart w:id="12" w:name="_Toc192843011"/>
      <w:r w:rsidRPr="00881F3D">
        <w:rPr>
          <w:bCs/>
        </w:rPr>
        <w:t>Easier to contact CSP to make a complaint</w:t>
      </w:r>
      <w:bookmarkEnd w:id="12"/>
    </w:p>
    <w:p w14:paraId="79013814" w14:textId="4E37EF54" w:rsidR="005952C1" w:rsidRPr="00881F3D" w:rsidRDefault="001E5BBA" w:rsidP="00BE267E">
      <w:pPr>
        <w:shd w:val="clear" w:color="auto" w:fill="D0CECE" w:themeFill="background2" w:themeFillShade="E6"/>
      </w:pPr>
      <w:r w:rsidRPr="00881F3D">
        <w:t>Question 12: Are the proposed amendments likely to make it easier for consumers to contact their CSPs with a complaint and have it treated as a complaint? If not, please explain why and describe what alternatives or additional measures would achieve this in a way that meets the direction’s objectives?</w:t>
      </w:r>
    </w:p>
    <w:p w14:paraId="15A05004" w14:textId="1B162309" w:rsidR="000636C0" w:rsidRDefault="0076771D" w:rsidP="000636C0">
      <w:r w:rsidRPr="00881F3D">
        <w:t xml:space="preserve">ACCAN supports the proposed </w:t>
      </w:r>
      <w:r w:rsidR="00275D43" w:rsidRPr="00881F3D">
        <w:t xml:space="preserve">amendments to increase visibility of </w:t>
      </w:r>
      <w:r w:rsidR="00470603">
        <w:t xml:space="preserve">ways in which a consumer can contact their CSP to make a complaint. </w:t>
      </w:r>
      <w:r w:rsidR="000636C0" w:rsidRPr="00881F3D">
        <w:t>Consumers often struggle to find their provider’s complaints contact details and often attempt contact through systems not designed for complaints handling.</w:t>
      </w:r>
      <w:r w:rsidR="000636C0" w:rsidRPr="00881F3D">
        <w:rPr>
          <w:rStyle w:val="FootnoteReference"/>
        </w:rPr>
        <w:footnoteReference w:id="25"/>
      </w:r>
      <w:r w:rsidR="000636C0">
        <w:t xml:space="preserve"> Concerningly, data from the CPRC Report found that </w:t>
      </w:r>
      <w:r w:rsidR="000636C0" w:rsidRPr="00881F3D">
        <w:t>13% of consumers who didn’t lodge a complaint didn’t know how to / where to start.</w:t>
      </w:r>
      <w:r w:rsidR="00FD20AD">
        <w:rPr>
          <w:rStyle w:val="FootnoteReference"/>
        </w:rPr>
        <w:footnoteReference w:id="26"/>
      </w:r>
      <w:r w:rsidR="000636C0" w:rsidRPr="00881F3D">
        <w:t xml:space="preserve"> </w:t>
      </w:r>
      <w:r w:rsidR="000636C0">
        <w:t>When a consumer cannot find the appropriate methods to contact their CSP for assistance or to make a complaint, it</w:t>
      </w:r>
      <w:r w:rsidR="000636C0" w:rsidRPr="00881F3D">
        <w:t xml:space="preserve"> leads to poor outcomes where consumers are transferred between </w:t>
      </w:r>
      <w:r w:rsidR="000636C0">
        <w:t xml:space="preserve">several </w:t>
      </w:r>
      <w:r w:rsidR="000636C0" w:rsidRPr="00881F3D">
        <w:t xml:space="preserve">personnel and unable to access a timely resolution. </w:t>
      </w:r>
    </w:p>
    <w:p w14:paraId="422A7535" w14:textId="2BF1DCED" w:rsidR="000636C0" w:rsidRDefault="000636C0" w:rsidP="000636C0">
      <w:r>
        <w:t>CALC have recently reported that financial counsellors are receiving many calls to the National Debt Helpline (</w:t>
      </w:r>
      <w:r w:rsidRPr="75E4B528">
        <w:rPr>
          <w:b/>
          <w:bCs/>
        </w:rPr>
        <w:t>NDH</w:t>
      </w:r>
      <w:r>
        <w:t xml:space="preserve">) from confused telecommunications customers seeking to speak to their CSP because they have been unable to reach their CSP through an easily accessible phone number or because the NDH phone number is the only one provided in correspondence from their CSP. Although it is our preference that all residential customer servicing CSPs be required to provide a dedicated direct phone number for their customers, more needs to be done to make a CSP’s direct contact details </w:t>
      </w:r>
      <w:r>
        <w:lastRenderedPageBreak/>
        <w:t xml:space="preserve">easily accessible and prominent for customers, including on all bills, so they can direct their issues to the CSP to attempt to resolve </w:t>
      </w:r>
      <w:r w:rsidR="63C02711">
        <w:t xml:space="preserve">it </w:t>
      </w:r>
      <w:r>
        <w:t>in the first instance. ACCAN supports a requirement on CSPs to ensure that where their contact detail information is specified on a website or in communications, it is displayed most prominently, compared to those provided in relation to other organisations or support services.</w:t>
      </w:r>
    </w:p>
    <w:p w14:paraId="14E17E64" w14:textId="7DFB29D9" w:rsidR="000E65A2" w:rsidRPr="00881F3D" w:rsidRDefault="00A04CE9" w:rsidP="0076771D">
      <w:r>
        <w:t xml:space="preserve">In addition, </w:t>
      </w:r>
      <w:r w:rsidR="00275D43" w:rsidRPr="00881F3D">
        <w:t xml:space="preserve">ACCAN considers </w:t>
      </w:r>
      <w:r w:rsidR="000E65A2" w:rsidRPr="00881F3D">
        <w:t xml:space="preserve">the </w:t>
      </w:r>
      <w:r w:rsidR="00275D43" w:rsidRPr="00881F3D">
        <w:t>timeframe</w:t>
      </w:r>
      <w:r>
        <w:t xml:space="preserve"> at </w:t>
      </w:r>
      <w:r w:rsidR="00F12027">
        <w:t>8A(b)</w:t>
      </w:r>
      <w:r>
        <w:t xml:space="preserve"> </w:t>
      </w:r>
      <w:r w:rsidR="00275D43" w:rsidRPr="00881F3D">
        <w:t xml:space="preserve">is too long and a delay in updating contact details will </w:t>
      </w:r>
      <w:r w:rsidR="000E65A2" w:rsidRPr="00881F3D">
        <w:t>prevent consumers from accessing efficient and timely resolutions.</w:t>
      </w:r>
      <w:r w:rsidR="00275D43" w:rsidRPr="00881F3D">
        <w:t xml:space="preserve"> </w:t>
      </w:r>
      <w:r w:rsidR="00FF571A" w:rsidRPr="00881F3D">
        <w:t xml:space="preserve">ACCAN </w:t>
      </w:r>
      <w:r w:rsidR="00FF571A">
        <w:t>considers</w:t>
      </w:r>
      <w:r w:rsidR="00FF571A" w:rsidRPr="00881F3D">
        <w:t xml:space="preserve"> providers should be required to ensure the contact details on their website under 8A are corrected or updated if they are changed within 2 hours of the change.</w:t>
      </w:r>
      <w:r w:rsidR="00CE75C6">
        <w:t xml:space="preserve"> </w:t>
      </w:r>
      <w:r w:rsidR="00667010" w:rsidRPr="00881F3D">
        <w:t xml:space="preserve">ACCAN </w:t>
      </w:r>
      <w:r w:rsidR="00A87243">
        <w:t xml:space="preserve">also </w:t>
      </w:r>
      <w:r w:rsidR="00667010" w:rsidRPr="00881F3D">
        <w:t>supports a requirement on providers under 8(1</w:t>
      </w:r>
      <w:r w:rsidR="00B02D5D" w:rsidRPr="00881F3D">
        <w:t xml:space="preserve">A) to include a telephone menu option </w:t>
      </w:r>
      <w:r w:rsidR="0050052A" w:rsidRPr="00881F3D">
        <w:t xml:space="preserve">in the first menu </w:t>
      </w:r>
      <w:r w:rsidR="0019489E" w:rsidRPr="00881F3D">
        <w:t>that explicitly states ‘complaint’ or its plural, akin to clause 8(4)(b).</w:t>
      </w:r>
    </w:p>
    <w:p w14:paraId="455E0DE1" w14:textId="7D6773A3" w:rsidR="001E5BBA" w:rsidRPr="00881F3D" w:rsidRDefault="001E5BBA" w:rsidP="00BD457D">
      <w:pPr>
        <w:pStyle w:val="Heading1"/>
        <w:tabs>
          <w:tab w:val="left" w:pos="7500"/>
        </w:tabs>
      </w:pPr>
      <w:bookmarkStart w:id="13" w:name="_Toc192843012"/>
      <w:r w:rsidRPr="00881F3D">
        <w:t>Improved accessibility to make a complaint</w:t>
      </w:r>
      <w:bookmarkEnd w:id="13"/>
      <w:r w:rsidR="00BD457D">
        <w:tab/>
      </w:r>
    </w:p>
    <w:p w14:paraId="68B4FBA1" w14:textId="0367178A" w:rsidR="001E5BBA" w:rsidRPr="00881F3D" w:rsidRDefault="006A0D90" w:rsidP="00BE267E">
      <w:pPr>
        <w:shd w:val="clear" w:color="auto" w:fill="D0CECE" w:themeFill="background2" w:themeFillShade="E6"/>
      </w:pPr>
      <w:r w:rsidRPr="00881F3D">
        <w:t>Question 13: Are the proposed amendments likely to make it easier and more accessible for consumers to contact their CSPs with a complaint? If not, please explain why and describe any alternatives or additional measures that would achieve this in a way that meets the direction’s objectives?</w:t>
      </w:r>
    </w:p>
    <w:p w14:paraId="28199FD1" w14:textId="6A401F27" w:rsidR="0042538C" w:rsidRDefault="00DA67CE" w:rsidP="008D5AC9">
      <w:r w:rsidRPr="00DA67CE">
        <w:t xml:space="preserve">ACCAN </w:t>
      </w:r>
      <w:r>
        <w:t xml:space="preserve">supports the amendments to increase </w:t>
      </w:r>
      <w:r w:rsidR="00FE4A77">
        <w:t>access to</w:t>
      </w:r>
      <w:r>
        <w:t xml:space="preserve"> complaints handling however recommends improvements to strengthen</w:t>
      </w:r>
      <w:r w:rsidR="003C37D7">
        <w:t xml:space="preserve"> the </w:t>
      </w:r>
      <w:r w:rsidR="00057C89">
        <w:t xml:space="preserve">draft CHS </w:t>
      </w:r>
      <w:r w:rsidR="003C37D7">
        <w:t xml:space="preserve">and ensure it </w:t>
      </w:r>
      <w:r w:rsidR="000155AC">
        <w:t xml:space="preserve">is fit-for-purpose, transparent and consumer focused. </w:t>
      </w:r>
      <w:r w:rsidR="00D71279">
        <w:t xml:space="preserve">As outlined earlier in the submission, there is a lack of meaningful consideration of vulnerability within the </w:t>
      </w:r>
      <w:r w:rsidR="00FD3669">
        <w:t>draft CHS</w:t>
      </w:r>
      <w:r w:rsidR="00D71279">
        <w:t>. Consumers with vulnerabilities often struggle to make</w:t>
      </w:r>
      <w:r w:rsidR="00D5394C">
        <w:t xml:space="preserve"> a complaint and seek appropriate support from their provider.</w:t>
      </w:r>
      <w:r w:rsidR="00071554">
        <w:rPr>
          <w:rStyle w:val="FootnoteReference"/>
        </w:rPr>
        <w:footnoteReference w:id="27"/>
      </w:r>
      <w:r w:rsidR="001562F9">
        <w:t xml:space="preserve"> </w:t>
      </w:r>
    </w:p>
    <w:p w14:paraId="000F8EE4" w14:textId="2297796A" w:rsidR="007E2FE5" w:rsidRDefault="001562F9" w:rsidP="008D5AC9">
      <w:pPr>
        <w:rPr>
          <w:rFonts w:ascii="Calibri" w:eastAsia="Calibri" w:hAnsi="Calibri" w:cs="Calibri"/>
          <w:color w:val="000000" w:themeColor="text1"/>
        </w:rPr>
      </w:pPr>
      <w:r>
        <w:t xml:space="preserve">ACCAN received input from the </w:t>
      </w:r>
      <w:r w:rsidR="007E2FE5" w:rsidRPr="007E2FE5">
        <w:t>Federation of Ethnic Communities</w:t>
      </w:r>
      <w:r w:rsidR="007E2FE5">
        <w:t>’</w:t>
      </w:r>
      <w:r w:rsidR="007E2FE5" w:rsidRPr="007E2FE5">
        <w:t xml:space="preserve"> Councils of Australia</w:t>
      </w:r>
      <w:r w:rsidR="007E2FE5">
        <w:t xml:space="preserve"> (</w:t>
      </w:r>
      <w:r w:rsidR="007E2FE5" w:rsidRPr="002C0445">
        <w:rPr>
          <w:b/>
          <w:bCs/>
        </w:rPr>
        <w:t>FECCA</w:t>
      </w:r>
      <w:r w:rsidR="007E2FE5">
        <w:t>)</w:t>
      </w:r>
      <w:r w:rsidR="00094998" w:rsidRPr="00094998">
        <w:rPr>
          <w:rFonts w:ascii="Calibri" w:eastAsia="Calibri" w:hAnsi="Calibri" w:cs="Calibri"/>
          <w:color w:val="000000" w:themeColor="text1"/>
        </w:rPr>
        <w:t xml:space="preserve"> </w:t>
      </w:r>
      <w:r w:rsidR="00094998">
        <w:rPr>
          <w:rFonts w:ascii="Calibri" w:eastAsia="Calibri" w:hAnsi="Calibri" w:cs="Calibri"/>
          <w:color w:val="000000" w:themeColor="text1"/>
        </w:rPr>
        <w:t xml:space="preserve">which </w:t>
      </w:r>
      <w:r w:rsidR="00094998" w:rsidRPr="2BA771A2">
        <w:rPr>
          <w:rFonts w:ascii="Calibri" w:eastAsia="Calibri" w:hAnsi="Calibri" w:cs="Calibri"/>
          <w:color w:val="000000" w:themeColor="text1"/>
        </w:rPr>
        <w:t>highlight</w:t>
      </w:r>
      <w:r w:rsidR="00094998">
        <w:rPr>
          <w:rFonts w:ascii="Calibri" w:eastAsia="Calibri" w:hAnsi="Calibri" w:cs="Calibri"/>
          <w:color w:val="000000" w:themeColor="text1"/>
        </w:rPr>
        <w:t>ed</w:t>
      </w:r>
      <w:r w:rsidR="00094998" w:rsidRPr="2BA771A2">
        <w:rPr>
          <w:rFonts w:ascii="Calibri" w:eastAsia="Calibri" w:hAnsi="Calibri" w:cs="Calibri"/>
          <w:color w:val="000000" w:themeColor="text1"/>
        </w:rPr>
        <w:t xml:space="preserve"> </w:t>
      </w:r>
      <w:r w:rsidR="00094998" w:rsidRPr="4B1E5FC8">
        <w:rPr>
          <w:rFonts w:ascii="Calibri" w:eastAsia="Calibri" w:hAnsi="Calibri" w:cs="Calibri"/>
          <w:color w:val="000000" w:themeColor="text1"/>
        </w:rPr>
        <w:t xml:space="preserve">language </w:t>
      </w:r>
      <w:r w:rsidR="00094998" w:rsidRPr="2BA771A2">
        <w:rPr>
          <w:rFonts w:ascii="Calibri" w:eastAsia="Calibri" w:hAnsi="Calibri" w:cs="Calibri"/>
          <w:color w:val="000000" w:themeColor="text1"/>
        </w:rPr>
        <w:t>barriers and lack of awareness and</w:t>
      </w:r>
      <w:r w:rsidR="00094998" w:rsidRPr="75BF6EA7">
        <w:rPr>
          <w:rFonts w:ascii="Calibri" w:eastAsia="Calibri" w:hAnsi="Calibri" w:cs="Calibri"/>
          <w:color w:val="000000" w:themeColor="text1"/>
        </w:rPr>
        <w:t xml:space="preserve"> </w:t>
      </w:r>
      <w:r w:rsidR="00094998" w:rsidRPr="1DE45DFD">
        <w:rPr>
          <w:rFonts w:ascii="Calibri" w:eastAsia="Calibri" w:hAnsi="Calibri" w:cs="Calibri"/>
          <w:color w:val="000000" w:themeColor="text1"/>
        </w:rPr>
        <w:t>familiarity</w:t>
      </w:r>
      <w:r w:rsidR="00094998" w:rsidRPr="6D0578BA">
        <w:rPr>
          <w:rFonts w:ascii="Calibri" w:eastAsia="Calibri" w:hAnsi="Calibri" w:cs="Calibri"/>
          <w:color w:val="000000" w:themeColor="text1"/>
        </w:rPr>
        <w:t xml:space="preserve"> with </w:t>
      </w:r>
      <w:r w:rsidR="00094998" w:rsidRPr="63DCF017">
        <w:rPr>
          <w:rFonts w:ascii="Calibri" w:eastAsia="Calibri" w:hAnsi="Calibri" w:cs="Calibri"/>
          <w:color w:val="000000" w:themeColor="text1"/>
        </w:rPr>
        <w:t>available complaint</w:t>
      </w:r>
      <w:r w:rsidR="00094998" w:rsidRPr="13A907A2">
        <w:rPr>
          <w:rFonts w:ascii="Calibri" w:eastAsia="Calibri" w:hAnsi="Calibri" w:cs="Calibri"/>
          <w:color w:val="000000" w:themeColor="text1"/>
        </w:rPr>
        <w:t>-</w:t>
      </w:r>
      <w:r w:rsidR="00094998" w:rsidRPr="176737C7">
        <w:rPr>
          <w:rFonts w:ascii="Calibri" w:eastAsia="Calibri" w:hAnsi="Calibri" w:cs="Calibri"/>
          <w:color w:val="000000" w:themeColor="text1"/>
        </w:rPr>
        <w:t xml:space="preserve">handling </w:t>
      </w:r>
      <w:r w:rsidR="00094998" w:rsidRPr="69726934">
        <w:rPr>
          <w:rFonts w:ascii="Calibri" w:eastAsia="Calibri" w:hAnsi="Calibri" w:cs="Calibri"/>
          <w:color w:val="000000" w:themeColor="text1"/>
        </w:rPr>
        <w:t xml:space="preserve">services </w:t>
      </w:r>
      <w:r w:rsidR="00094998" w:rsidRPr="7822525C">
        <w:rPr>
          <w:rFonts w:ascii="Calibri" w:eastAsia="Calibri" w:hAnsi="Calibri" w:cs="Calibri"/>
          <w:color w:val="000000" w:themeColor="text1"/>
        </w:rPr>
        <w:t>to be</w:t>
      </w:r>
      <w:r w:rsidR="00094998" w:rsidRPr="14E67173">
        <w:rPr>
          <w:rFonts w:ascii="Calibri" w:eastAsia="Calibri" w:hAnsi="Calibri" w:cs="Calibri"/>
          <w:color w:val="000000" w:themeColor="text1"/>
        </w:rPr>
        <w:t xml:space="preserve"> </w:t>
      </w:r>
      <w:r w:rsidR="00094998" w:rsidRPr="7B9CCA7F">
        <w:rPr>
          <w:rFonts w:ascii="Calibri" w:eastAsia="Calibri" w:hAnsi="Calibri" w:cs="Calibri"/>
          <w:color w:val="000000" w:themeColor="text1"/>
        </w:rPr>
        <w:t>factors that deter</w:t>
      </w:r>
      <w:r w:rsidR="00094998" w:rsidRPr="275EB919">
        <w:rPr>
          <w:rFonts w:ascii="Calibri" w:eastAsia="Calibri" w:hAnsi="Calibri" w:cs="Calibri"/>
          <w:color w:val="000000" w:themeColor="text1"/>
        </w:rPr>
        <w:t xml:space="preserve"> </w:t>
      </w:r>
      <w:r w:rsidR="00094998" w:rsidRPr="6B62C528">
        <w:rPr>
          <w:rFonts w:ascii="Calibri" w:eastAsia="Calibri" w:hAnsi="Calibri" w:cs="Calibri"/>
          <w:color w:val="000000" w:themeColor="text1"/>
        </w:rPr>
        <w:t xml:space="preserve">people </w:t>
      </w:r>
      <w:r w:rsidR="00094998" w:rsidRPr="7379B9F6">
        <w:rPr>
          <w:rFonts w:ascii="Calibri" w:eastAsia="Calibri" w:hAnsi="Calibri" w:cs="Calibri"/>
          <w:color w:val="000000" w:themeColor="text1"/>
        </w:rPr>
        <w:t>to lodge</w:t>
      </w:r>
      <w:r w:rsidR="00094998" w:rsidRPr="3A2D9BC6">
        <w:rPr>
          <w:rFonts w:ascii="Calibri" w:eastAsia="Calibri" w:hAnsi="Calibri" w:cs="Calibri"/>
          <w:color w:val="000000" w:themeColor="text1"/>
        </w:rPr>
        <w:t xml:space="preserve"> telco </w:t>
      </w:r>
      <w:r w:rsidR="00094998" w:rsidRPr="01660B73">
        <w:rPr>
          <w:rFonts w:ascii="Calibri" w:eastAsia="Calibri" w:hAnsi="Calibri" w:cs="Calibri"/>
          <w:color w:val="000000" w:themeColor="text1"/>
        </w:rPr>
        <w:t xml:space="preserve">complaints </w:t>
      </w:r>
      <w:r w:rsidR="00094998" w:rsidRPr="5EC5ED7A">
        <w:rPr>
          <w:rFonts w:ascii="Calibri" w:eastAsia="Calibri" w:hAnsi="Calibri" w:cs="Calibri"/>
          <w:color w:val="000000" w:themeColor="text1"/>
        </w:rPr>
        <w:t xml:space="preserve">in the </w:t>
      </w:r>
      <w:r w:rsidR="00094998" w:rsidRPr="4091B2A7">
        <w:rPr>
          <w:rFonts w:ascii="Calibri" w:eastAsia="Calibri" w:hAnsi="Calibri" w:cs="Calibri"/>
          <w:color w:val="000000" w:themeColor="text1"/>
        </w:rPr>
        <w:t>first place</w:t>
      </w:r>
      <w:r w:rsidR="00D55347">
        <w:rPr>
          <w:rFonts w:ascii="Calibri" w:eastAsia="Calibri" w:hAnsi="Calibri" w:cs="Calibri"/>
          <w:color w:val="000000" w:themeColor="text1"/>
        </w:rPr>
        <w:t>.</w:t>
      </w:r>
      <w:r w:rsidR="00C850DE">
        <w:t xml:space="preserve"> </w:t>
      </w:r>
      <w:r w:rsidR="00D55347" w:rsidRPr="11BC8B8C">
        <w:rPr>
          <w:rFonts w:ascii="Calibri" w:eastAsia="Calibri" w:hAnsi="Calibri" w:cs="Calibri"/>
          <w:color w:val="000000" w:themeColor="text1"/>
        </w:rPr>
        <w:t xml:space="preserve">A major barrier for many multicultural communities in engaging with complaints handling services includes </w:t>
      </w:r>
      <w:r w:rsidR="00D55347" w:rsidRPr="2BA771A2">
        <w:rPr>
          <w:rFonts w:ascii="Calibri" w:eastAsia="Calibri" w:hAnsi="Calibri" w:cs="Calibri"/>
          <w:color w:val="000000" w:themeColor="text1"/>
        </w:rPr>
        <w:t>low level of English</w:t>
      </w:r>
      <w:r w:rsidR="00D55347" w:rsidRPr="11BC8B8C">
        <w:rPr>
          <w:rFonts w:ascii="Calibri" w:eastAsia="Calibri" w:hAnsi="Calibri" w:cs="Calibri"/>
          <w:color w:val="000000" w:themeColor="text1"/>
        </w:rPr>
        <w:t xml:space="preserve">, </w:t>
      </w:r>
      <w:r w:rsidR="00D55347" w:rsidRPr="1516FA76">
        <w:rPr>
          <w:rFonts w:ascii="Calibri" w:eastAsia="Calibri" w:hAnsi="Calibri" w:cs="Calibri"/>
          <w:color w:val="000000" w:themeColor="text1"/>
        </w:rPr>
        <w:t xml:space="preserve">although </w:t>
      </w:r>
      <w:r w:rsidR="00D55347" w:rsidRPr="2BA771A2">
        <w:rPr>
          <w:rFonts w:ascii="Calibri" w:eastAsia="Calibri" w:hAnsi="Calibri" w:cs="Calibri"/>
          <w:color w:val="000000" w:themeColor="text1"/>
        </w:rPr>
        <w:t xml:space="preserve">disaggregated </w:t>
      </w:r>
      <w:r w:rsidR="00D55347" w:rsidRPr="1516FA76">
        <w:rPr>
          <w:rFonts w:ascii="Calibri" w:eastAsia="Calibri" w:hAnsi="Calibri" w:cs="Calibri"/>
          <w:color w:val="000000" w:themeColor="text1"/>
        </w:rPr>
        <w:t>data</w:t>
      </w:r>
      <w:r w:rsidR="00D55347" w:rsidRPr="11BC8B8C">
        <w:rPr>
          <w:rFonts w:ascii="Calibri" w:eastAsia="Calibri" w:hAnsi="Calibri" w:cs="Calibri"/>
          <w:color w:val="000000" w:themeColor="text1"/>
        </w:rPr>
        <w:t xml:space="preserve"> around this remains scarce. </w:t>
      </w:r>
    </w:p>
    <w:p w14:paraId="529FE3DF" w14:textId="1F72F1E1" w:rsidR="003C08C7" w:rsidRDefault="003C08C7" w:rsidP="008D5AC9">
      <w:pPr>
        <w:rPr>
          <w:rFonts w:ascii="Calibri" w:eastAsia="Calibri" w:hAnsi="Calibri" w:cs="Calibri"/>
          <w:color w:val="000000" w:themeColor="text1"/>
        </w:rPr>
      </w:pPr>
      <w:r w:rsidRPr="2BA771A2">
        <w:rPr>
          <w:rFonts w:ascii="Calibri" w:eastAsia="Calibri" w:hAnsi="Calibri" w:cs="Calibri"/>
          <w:color w:val="000000" w:themeColor="text1"/>
        </w:rPr>
        <w:t>An example provided in feedback to FECCA was related to over-the-phone complaints, which is one of several ways in which telco complaints can be reported and handled. Connecting with telco complaints</w:t>
      </w:r>
      <w:r w:rsidR="00103CBD">
        <w:rPr>
          <w:rFonts w:ascii="Calibri" w:eastAsia="Calibri" w:hAnsi="Calibri" w:cs="Calibri"/>
          <w:color w:val="000000" w:themeColor="text1"/>
        </w:rPr>
        <w:t xml:space="preserve"> </w:t>
      </w:r>
      <w:r w:rsidRPr="2BA771A2">
        <w:rPr>
          <w:rFonts w:ascii="Calibri" w:eastAsia="Calibri" w:hAnsi="Calibri" w:cs="Calibri"/>
          <w:color w:val="000000" w:themeColor="text1"/>
        </w:rPr>
        <w:t>handling services through the phone often requires the individual to speak to an automated voice before reaching an employee. People with lower English proficiency and accents have found this to be a challenge, with some giving up before even reaching the complaints service provider. In ensuring more accessible complaint mechanisms, it</w:t>
      </w:r>
      <w:r>
        <w:rPr>
          <w:rFonts w:ascii="Calibri" w:eastAsia="Calibri" w:hAnsi="Calibri" w:cs="Calibri"/>
          <w:color w:val="000000" w:themeColor="text1"/>
        </w:rPr>
        <w:t xml:space="preserve"> is</w:t>
      </w:r>
      <w:r w:rsidRPr="2BA771A2">
        <w:rPr>
          <w:rFonts w:ascii="Calibri" w:eastAsia="Calibri" w:hAnsi="Calibri" w:cs="Calibri"/>
          <w:color w:val="000000" w:themeColor="text1"/>
        </w:rPr>
        <w:t xml:space="preserve"> important to offer multilingual support with free translation and interpretation available and actively disseminated to customers.</w:t>
      </w:r>
    </w:p>
    <w:p w14:paraId="0F14B5D5" w14:textId="033AE127" w:rsidR="006C105B" w:rsidRPr="0058032E" w:rsidRDefault="007B21B6" w:rsidP="006C105B">
      <w:pPr>
        <w:rPr>
          <w:rFonts w:ascii="Calibri" w:eastAsia="Calibri" w:hAnsi="Calibri" w:cs="Calibri"/>
          <w:i/>
          <w:iCs/>
          <w:color w:val="000000" w:themeColor="text1"/>
        </w:rPr>
      </w:pPr>
      <w:r>
        <w:rPr>
          <w:rFonts w:ascii="Calibri" w:eastAsia="Calibri" w:hAnsi="Calibri" w:cs="Calibri"/>
          <w:color w:val="000000" w:themeColor="text1"/>
        </w:rPr>
        <w:t xml:space="preserve">ACCAN notes the </w:t>
      </w:r>
      <w:r w:rsidR="002A6F80">
        <w:rPr>
          <w:rFonts w:ascii="Calibri" w:eastAsia="Calibri" w:hAnsi="Calibri" w:cs="Calibri"/>
          <w:color w:val="000000" w:themeColor="text1"/>
        </w:rPr>
        <w:t>draft CHS i</w:t>
      </w:r>
      <w:r w:rsidR="000C34C3">
        <w:rPr>
          <w:rFonts w:ascii="Calibri" w:eastAsia="Calibri" w:hAnsi="Calibri" w:cs="Calibri"/>
          <w:color w:val="000000" w:themeColor="text1"/>
        </w:rPr>
        <w:t xml:space="preserve">s largely silent about </w:t>
      </w:r>
      <w:r w:rsidR="00914687">
        <w:rPr>
          <w:rFonts w:ascii="Calibri" w:eastAsia="Calibri" w:hAnsi="Calibri" w:cs="Calibri"/>
          <w:color w:val="000000" w:themeColor="text1"/>
        </w:rPr>
        <w:t>the training</w:t>
      </w:r>
      <w:r w:rsidR="008D5AC9">
        <w:rPr>
          <w:rFonts w:ascii="Calibri" w:eastAsia="Calibri" w:hAnsi="Calibri" w:cs="Calibri"/>
          <w:color w:val="000000" w:themeColor="text1"/>
        </w:rPr>
        <w:t xml:space="preserve"> </w:t>
      </w:r>
      <w:r>
        <w:rPr>
          <w:rFonts w:ascii="Calibri" w:eastAsia="Calibri" w:hAnsi="Calibri" w:cs="Calibri"/>
          <w:color w:val="000000" w:themeColor="text1"/>
        </w:rPr>
        <w:t xml:space="preserve">requirements </w:t>
      </w:r>
      <w:r w:rsidR="00E24DDB">
        <w:rPr>
          <w:rFonts w:ascii="Calibri" w:eastAsia="Calibri" w:hAnsi="Calibri" w:cs="Calibri"/>
          <w:color w:val="000000" w:themeColor="text1"/>
        </w:rPr>
        <w:t xml:space="preserve">and support </w:t>
      </w:r>
      <w:r w:rsidR="008D5AC9">
        <w:rPr>
          <w:rFonts w:ascii="Calibri" w:eastAsia="Calibri" w:hAnsi="Calibri" w:cs="Calibri"/>
          <w:color w:val="000000" w:themeColor="text1"/>
        </w:rPr>
        <w:t xml:space="preserve">for CSP complaint handling personnel. Rather, the standard </w:t>
      </w:r>
      <w:r w:rsidR="00834993">
        <w:rPr>
          <w:rFonts w:ascii="Calibri" w:eastAsia="Calibri" w:hAnsi="Calibri" w:cs="Calibri"/>
          <w:color w:val="000000" w:themeColor="text1"/>
        </w:rPr>
        <w:t xml:space="preserve">relies on personnel having access to </w:t>
      </w:r>
      <w:r w:rsidR="001679D9">
        <w:rPr>
          <w:rFonts w:ascii="Calibri" w:eastAsia="Calibri" w:hAnsi="Calibri" w:cs="Calibri"/>
          <w:color w:val="000000" w:themeColor="text1"/>
        </w:rPr>
        <w:t xml:space="preserve">the relevant </w:t>
      </w:r>
      <w:r w:rsidR="00834993">
        <w:rPr>
          <w:rFonts w:ascii="Calibri" w:eastAsia="Calibri" w:hAnsi="Calibri" w:cs="Calibri"/>
          <w:color w:val="000000" w:themeColor="text1"/>
        </w:rPr>
        <w:t>complaints handling process</w:t>
      </w:r>
      <w:r w:rsidR="00533BD3">
        <w:rPr>
          <w:rFonts w:ascii="Calibri" w:eastAsia="Calibri" w:hAnsi="Calibri" w:cs="Calibri"/>
          <w:color w:val="000000" w:themeColor="text1"/>
        </w:rPr>
        <w:t>, information</w:t>
      </w:r>
      <w:r w:rsidR="001679D9">
        <w:rPr>
          <w:rFonts w:ascii="Calibri" w:eastAsia="Calibri" w:hAnsi="Calibri" w:cs="Calibri"/>
          <w:color w:val="000000" w:themeColor="text1"/>
        </w:rPr>
        <w:t xml:space="preserve"> and understanding the minimum requirements of the CHS.</w:t>
      </w:r>
      <w:r w:rsidR="00DC2711">
        <w:rPr>
          <w:rFonts w:ascii="Calibri" w:eastAsia="Calibri" w:hAnsi="Calibri" w:cs="Calibri"/>
          <w:color w:val="000000" w:themeColor="text1"/>
        </w:rPr>
        <w:t xml:space="preserve"> ACCAN </w:t>
      </w:r>
      <w:r w:rsidR="00CB4845">
        <w:rPr>
          <w:rFonts w:ascii="Calibri" w:eastAsia="Calibri" w:hAnsi="Calibri" w:cs="Calibri"/>
          <w:color w:val="000000" w:themeColor="text1"/>
        </w:rPr>
        <w:t>supports</w:t>
      </w:r>
      <w:r w:rsidR="00DC2711">
        <w:rPr>
          <w:rFonts w:ascii="Calibri" w:eastAsia="Calibri" w:hAnsi="Calibri" w:cs="Calibri"/>
          <w:color w:val="000000" w:themeColor="text1"/>
        </w:rPr>
        <w:t xml:space="preserve"> the CHS be</w:t>
      </w:r>
      <w:r w:rsidR="00CB4845">
        <w:rPr>
          <w:rFonts w:ascii="Calibri" w:eastAsia="Calibri" w:hAnsi="Calibri" w:cs="Calibri"/>
          <w:color w:val="000000" w:themeColor="text1"/>
        </w:rPr>
        <w:t>ing</w:t>
      </w:r>
      <w:r w:rsidR="00DC2711">
        <w:rPr>
          <w:rFonts w:ascii="Calibri" w:eastAsia="Calibri" w:hAnsi="Calibri" w:cs="Calibri"/>
          <w:color w:val="000000" w:themeColor="text1"/>
        </w:rPr>
        <w:t xml:space="preserve"> brought into alignment with the ACMA’s </w:t>
      </w:r>
      <w:r w:rsidR="00CE52D7">
        <w:rPr>
          <w:rFonts w:ascii="Calibri" w:eastAsia="Calibri" w:hAnsi="Calibri" w:cs="Calibri"/>
          <w:color w:val="000000" w:themeColor="text1"/>
        </w:rPr>
        <w:t>s</w:t>
      </w:r>
      <w:r w:rsidR="00DC2711">
        <w:rPr>
          <w:rFonts w:ascii="Calibri" w:eastAsia="Calibri" w:hAnsi="Calibri" w:cs="Calibri"/>
          <w:color w:val="000000" w:themeColor="text1"/>
        </w:rPr>
        <w:t xml:space="preserve">tatement of </w:t>
      </w:r>
      <w:r w:rsidR="00CE52D7">
        <w:rPr>
          <w:rFonts w:ascii="Calibri" w:eastAsia="Calibri" w:hAnsi="Calibri" w:cs="Calibri"/>
          <w:color w:val="000000" w:themeColor="text1"/>
        </w:rPr>
        <w:t>e</w:t>
      </w:r>
      <w:r w:rsidR="00DC2711">
        <w:rPr>
          <w:rFonts w:ascii="Calibri" w:eastAsia="Calibri" w:hAnsi="Calibri" w:cs="Calibri"/>
          <w:color w:val="000000" w:themeColor="text1"/>
        </w:rPr>
        <w:t xml:space="preserve">xpectations </w:t>
      </w:r>
      <w:r w:rsidR="006C105B">
        <w:rPr>
          <w:rFonts w:ascii="Calibri" w:eastAsia="Calibri" w:hAnsi="Calibri" w:cs="Calibri"/>
          <w:color w:val="000000" w:themeColor="text1"/>
        </w:rPr>
        <w:lastRenderedPageBreak/>
        <w:t>regarding consumer vulnerability which sets out providers ‘c</w:t>
      </w:r>
      <w:r w:rsidR="006C105B" w:rsidRPr="006C105B">
        <w:rPr>
          <w:rFonts w:ascii="Calibri" w:eastAsia="Calibri" w:hAnsi="Calibri" w:cs="Calibri"/>
          <w:color w:val="000000" w:themeColor="text1"/>
        </w:rPr>
        <w:t>onduct regular and specific training in all relevant systems, processes, policies and procedures for all staff who may interact with consumers experiencing, or at risk of experiencing, vulnerability</w:t>
      </w:r>
      <w:r w:rsidR="006C105B">
        <w:rPr>
          <w:rFonts w:ascii="Calibri" w:eastAsia="Calibri" w:hAnsi="Calibri" w:cs="Calibri"/>
          <w:color w:val="000000" w:themeColor="text1"/>
        </w:rPr>
        <w:t>’.</w:t>
      </w:r>
      <w:r w:rsidR="006C105B">
        <w:rPr>
          <w:rStyle w:val="FootnoteReference"/>
          <w:rFonts w:ascii="Calibri" w:eastAsia="Calibri" w:hAnsi="Calibri" w:cs="Calibri"/>
          <w:color w:val="000000" w:themeColor="text1"/>
        </w:rPr>
        <w:footnoteReference w:id="28"/>
      </w:r>
      <w:r w:rsidR="006C105B" w:rsidRPr="006C105B">
        <w:rPr>
          <w:rFonts w:ascii="Calibri" w:eastAsia="Calibri" w:hAnsi="Calibri" w:cs="Calibri"/>
          <w:color w:val="000000" w:themeColor="text1"/>
        </w:rPr>
        <w:t xml:space="preserve"> </w:t>
      </w:r>
      <w:r w:rsidR="00CB4845">
        <w:rPr>
          <w:rFonts w:ascii="Calibri" w:eastAsia="Calibri" w:hAnsi="Calibri" w:cs="Calibri"/>
          <w:color w:val="000000" w:themeColor="text1"/>
        </w:rPr>
        <w:t xml:space="preserve">ACCAN recommends the CHS adopt training requirements </w:t>
      </w:r>
      <w:r w:rsidR="0058032E">
        <w:rPr>
          <w:rFonts w:ascii="Calibri" w:eastAsia="Calibri" w:hAnsi="Calibri" w:cs="Calibri"/>
          <w:color w:val="000000" w:themeColor="text1"/>
        </w:rPr>
        <w:t xml:space="preserve">akin to section 26-28 of the </w:t>
      </w:r>
      <w:r w:rsidR="0058032E">
        <w:rPr>
          <w:rFonts w:ascii="Calibri" w:eastAsia="Calibri" w:hAnsi="Calibri" w:cs="Calibri"/>
          <w:i/>
          <w:iCs/>
          <w:color w:val="000000" w:themeColor="text1"/>
        </w:rPr>
        <w:t>Telecommunications (Financial Hardship) Industry Standard 2024</w:t>
      </w:r>
      <w:r w:rsidR="00F81A23">
        <w:rPr>
          <w:rFonts w:ascii="Calibri" w:eastAsia="Calibri" w:hAnsi="Calibri" w:cs="Calibri"/>
          <w:i/>
          <w:iCs/>
          <w:color w:val="000000" w:themeColor="text1"/>
        </w:rPr>
        <w:t xml:space="preserve"> </w:t>
      </w:r>
      <w:r w:rsidR="00F81A23">
        <w:rPr>
          <w:rFonts w:ascii="Calibri" w:eastAsia="Calibri" w:hAnsi="Calibri" w:cs="Calibri"/>
          <w:color w:val="000000" w:themeColor="text1"/>
        </w:rPr>
        <w:t>(</w:t>
      </w:r>
      <w:r w:rsidR="00F81A23" w:rsidRPr="00931186">
        <w:rPr>
          <w:rFonts w:ascii="Calibri" w:eastAsia="Calibri" w:hAnsi="Calibri" w:cs="Calibri"/>
          <w:b/>
          <w:bCs/>
          <w:color w:val="000000" w:themeColor="text1"/>
        </w:rPr>
        <w:t>the Financial Hardship Standard</w:t>
      </w:r>
      <w:r w:rsidR="00F81A23">
        <w:rPr>
          <w:rFonts w:ascii="Calibri" w:eastAsia="Calibri" w:hAnsi="Calibri" w:cs="Calibri"/>
          <w:color w:val="000000" w:themeColor="text1"/>
        </w:rPr>
        <w:t>)</w:t>
      </w:r>
      <w:r w:rsidR="0058032E">
        <w:rPr>
          <w:rFonts w:ascii="Calibri" w:eastAsia="Calibri" w:hAnsi="Calibri" w:cs="Calibri"/>
          <w:i/>
          <w:iCs/>
          <w:color w:val="000000" w:themeColor="text1"/>
        </w:rPr>
        <w:t>.</w:t>
      </w:r>
    </w:p>
    <w:p w14:paraId="7EF782BF" w14:textId="61C6EDFB" w:rsidR="00340BC7" w:rsidRDefault="003446DB" w:rsidP="008D5AC9">
      <w:pPr>
        <w:rPr>
          <w:rFonts w:ascii="Calibri" w:eastAsia="Calibri" w:hAnsi="Calibri" w:cs="Calibri"/>
          <w:color w:val="000000" w:themeColor="text1"/>
        </w:rPr>
      </w:pPr>
      <w:r w:rsidRPr="75E4B528">
        <w:rPr>
          <w:rFonts w:ascii="Calibri" w:eastAsia="Calibri" w:hAnsi="Calibri" w:cs="Calibri"/>
          <w:color w:val="000000" w:themeColor="text1"/>
        </w:rPr>
        <w:t xml:space="preserve">ACCAN </w:t>
      </w:r>
      <w:r w:rsidR="00F65A9B" w:rsidRPr="75E4B528">
        <w:rPr>
          <w:rFonts w:ascii="Calibri" w:eastAsia="Calibri" w:hAnsi="Calibri" w:cs="Calibri"/>
          <w:color w:val="000000" w:themeColor="text1"/>
        </w:rPr>
        <w:t xml:space="preserve">also </w:t>
      </w:r>
      <w:r w:rsidR="009469B5" w:rsidRPr="75E4B528">
        <w:rPr>
          <w:rFonts w:ascii="Calibri" w:eastAsia="Calibri" w:hAnsi="Calibri" w:cs="Calibri"/>
          <w:color w:val="000000" w:themeColor="text1"/>
        </w:rPr>
        <w:t>supports a requirement for</w:t>
      </w:r>
      <w:r w:rsidR="00F65A9B" w:rsidRPr="75E4B528">
        <w:rPr>
          <w:rFonts w:ascii="Calibri" w:eastAsia="Calibri" w:hAnsi="Calibri" w:cs="Calibri"/>
          <w:color w:val="000000" w:themeColor="text1"/>
        </w:rPr>
        <w:t xml:space="preserve"> </w:t>
      </w:r>
      <w:r w:rsidR="00D12A00" w:rsidRPr="75E4B528">
        <w:rPr>
          <w:rFonts w:ascii="Calibri" w:eastAsia="Calibri" w:hAnsi="Calibri" w:cs="Calibri"/>
          <w:color w:val="000000" w:themeColor="text1"/>
        </w:rPr>
        <w:t>CSPs</w:t>
      </w:r>
      <w:r w:rsidR="00864310" w:rsidRPr="75E4B528">
        <w:rPr>
          <w:rFonts w:ascii="Calibri" w:eastAsia="Calibri" w:hAnsi="Calibri" w:cs="Calibri"/>
          <w:color w:val="000000" w:themeColor="text1"/>
        </w:rPr>
        <w:t xml:space="preserve"> </w:t>
      </w:r>
      <w:r w:rsidR="22A6283C" w:rsidRPr="75E4B528">
        <w:rPr>
          <w:rFonts w:ascii="Calibri" w:eastAsia="Calibri" w:hAnsi="Calibri" w:cs="Calibri"/>
          <w:color w:val="000000" w:themeColor="text1"/>
        </w:rPr>
        <w:t xml:space="preserve">to </w:t>
      </w:r>
      <w:r w:rsidR="00386CE3" w:rsidRPr="75E4B528">
        <w:rPr>
          <w:rFonts w:ascii="Calibri" w:eastAsia="Calibri" w:hAnsi="Calibri" w:cs="Calibri"/>
          <w:color w:val="000000" w:themeColor="text1"/>
        </w:rPr>
        <w:t>provide additional support for</w:t>
      </w:r>
      <w:r w:rsidR="00864310" w:rsidRPr="75E4B528">
        <w:rPr>
          <w:rFonts w:ascii="Calibri" w:eastAsia="Calibri" w:hAnsi="Calibri" w:cs="Calibri"/>
          <w:color w:val="000000" w:themeColor="text1"/>
        </w:rPr>
        <w:t xml:space="preserve"> their </w:t>
      </w:r>
      <w:r w:rsidR="0006624D" w:rsidRPr="75E4B528">
        <w:rPr>
          <w:rFonts w:ascii="Calibri" w:eastAsia="Calibri" w:hAnsi="Calibri" w:cs="Calibri"/>
          <w:color w:val="000000" w:themeColor="text1"/>
        </w:rPr>
        <w:t>frontline</w:t>
      </w:r>
      <w:r w:rsidRPr="75E4B528">
        <w:rPr>
          <w:rFonts w:ascii="Calibri" w:eastAsia="Calibri" w:hAnsi="Calibri" w:cs="Calibri"/>
          <w:color w:val="000000" w:themeColor="text1"/>
        </w:rPr>
        <w:t xml:space="preserve"> complaint handlers</w:t>
      </w:r>
      <w:r w:rsidR="00372B4A" w:rsidRPr="75E4B528">
        <w:rPr>
          <w:rFonts w:ascii="Calibri" w:eastAsia="Calibri" w:hAnsi="Calibri" w:cs="Calibri"/>
          <w:color w:val="000000" w:themeColor="text1"/>
        </w:rPr>
        <w:t xml:space="preserve"> to help them respond to difficult complainants. </w:t>
      </w:r>
      <w:r w:rsidR="00C5458D" w:rsidRPr="75E4B528">
        <w:rPr>
          <w:rFonts w:ascii="Calibri" w:eastAsia="Calibri" w:hAnsi="Calibri" w:cs="Calibri"/>
          <w:color w:val="000000" w:themeColor="text1"/>
        </w:rPr>
        <w:t xml:space="preserve">Responding to complainants can sometimes be difficult because </w:t>
      </w:r>
      <w:r w:rsidR="002545F9" w:rsidRPr="75E4B528">
        <w:rPr>
          <w:rFonts w:ascii="Calibri" w:eastAsia="Calibri" w:hAnsi="Calibri" w:cs="Calibri"/>
          <w:color w:val="000000" w:themeColor="text1"/>
        </w:rPr>
        <w:t>they are distressed</w:t>
      </w:r>
      <w:r w:rsidR="00EE6379" w:rsidRPr="75E4B528">
        <w:rPr>
          <w:rFonts w:ascii="Calibri" w:eastAsia="Calibri" w:hAnsi="Calibri" w:cs="Calibri"/>
          <w:color w:val="000000" w:themeColor="text1"/>
        </w:rPr>
        <w:t xml:space="preserve">, angry or </w:t>
      </w:r>
      <w:r w:rsidR="000B1C8D" w:rsidRPr="75E4B528">
        <w:rPr>
          <w:rFonts w:ascii="Calibri" w:eastAsia="Calibri" w:hAnsi="Calibri" w:cs="Calibri"/>
          <w:color w:val="000000" w:themeColor="text1"/>
        </w:rPr>
        <w:t>appear to be</w:t>
      </w:r>
      <w:r w:rsidR="002545F9" w:rsidRPr="75E4B528">
        <w:rPr>
          <w:rFonts w:ascii="Calibri" w:eastAsia="Calibri" w:hAnsi="Calibri" w:cs="Calibri"/>
          <w:color w:val="000000" w:themeColor="text1"/>
        </w:rPr>
        <w:t xml:space="preserve"> threatening.</w:t>
      </w:r>
      <w:r w:rsidR="00D0376F" w:rsidRPr="75E4B528">
        <w:rPr>
          <w:rFonts w:ascii="Calibri" w:eastAsia="Calibri" w:hAnsi="Calibri" w:cs="Calibri"/>
          <w:color w:val="000000" w:themeColor="text1"/>
        </w:rPr>
        <w:t xml:space="preserve"> CSPs should be obliged to train staff to handle these types of complaints and be provided with support </w:t>
      </w:r>
      <w:r w:rsidR="005B55C4" w:rsidRPr="75E4B528">
        <w:rPr>
          <w:rFonts w:ascii="Calibri" w:eastAsia="Calibri" w:hAnsi="Calibri" w:cs="Calibri"/>
          <w:color w:val="000000" w:themeColor="text1"/>
        </w:rPr>
        <w:t xml:space="preserve">to manage </w:t>
      </w:r>
      <w:r w:rsidR="00700799" w:rsidRPr="75E4B528">
        <w:rPr>
          <w:rFonts w:ascii="Calibri" w:eastAsia="Calibri" w:hAnsi="Calibri" w:cs="Calibri"/>
          <w:color w:val="000000" w:themeColor="text1"/>
        </w:rPr>
        <w:t>the risk of vicarious trauma.</w:t>
      </w:r>
    </w:p>
    <w:p w14:paraId="13878FAF" w14:textId="56F7F441" w:rsidR="003C08C7" w:rsidRDefault="0017293A" w:rsidP="008D5AC9">
      <w:r>
        <w:rPr>
          <w:rFonts w:ascii="Calibri" w:eastAsia="Calibri" w:hAnsi="Calibri" w:cs="Calibri"/>
          <w:color w:val="000000" w:themeColor="text1"/>
        </w:rPr>
        <w:t xml:space="preserve">Further, </w:t>
      </w:r>
      <w:r w:rsidR="00015A88">
        <w:t xml:space="preserve">ACCAN </w:t>
      </w:r>
      <w:r w:rsidR="00E3245F">
        <w:t xml:space="preserve">recommends </w:t>
      </w:r>
      <w:r w:rsidR="00015A88">
        <w:t xml:space="preserve">the </w:t>
      </w:r>
      <w:r w:rsidR="00340BC7">
        <w:t xml:space="preserve">draft CHS </w:t>
      </w:r>
      <w:r w:rsidR="000F7AB0">
        <w:t>can better address barriers to making a complaint v</w:t>
      </w:r>
      <w:r w:rsidR="006937B4">
        <w:t>ia implementing the following:</w:t>
      </w:r>
    </w:p>
    <w:p w14:paraId="571F2DF0" w14:textId="74A66056" w:rsidR="006937B4" w:rsidRDefault="006937B4" w:rsidP="008D5AC9">
      <w:pPr>
        <w:pStyle w:val="ListParagraph"/>
        <w:numPr>
          <w:ilvl w:val="0"/>
          <w:numId w:val="33"/>
        </w:numPr>
      </w:pPr>
      <w:r>
        <w:t>Includ</w:t>
      </w:r>
      <w:r w:rsidR="0085044B">
        <w:t>e</w:t>
      </w:r>
      <w:r>
        <w:t xml:space="preserve"> a definition of vulnerability and placing a proactive obligation on CSPs to identify and support the needs of consumers throughout the complaints handling process</w:t>
      </w:r>
      <w:r w:rsidR="00340BC7">
        <w:t>.</w:t>
      </w:r>
    </w:p>
    <w:p w14:paraId="3959CF1D" w14:textId="7BB219B0" w:rsidR="006937B4" w:rsidRPr="0017293A" w:rsidRDefault="0085044B" w:rsidP="008D5AC9">
      <w:pPr>
        <w:pStyle w:val="ListParagraph"/>
        <w:numPr>
          <w:ilvl w:val="0"/>
          <w:numId w:val="33"/>
        </w:numPr>
      </w:pPr>
      <w:r>
        <w:t xml:space="preserve">Require CSPs to provide </w:t>
      </w:r>
      <w:r w:rsidR="00082A5F">
        <w:t>free translation of the complaints handling process and network outage complaints handling process into 10 community languages</w:t>
      </w:r>
      <w:r w:rsidR="006233EA">
        <w:t xml:space="preserve"> including</w:t>
      </w:r>
      <w:r w:rsidR="00082A5F">
        <w:t xml:space="preserve"> Braille, Auslan, Easy </w:t>
      </w:r>
      <w:r w:rsidR="00082A5F" w:rsidRPr="0017293A">
        <w:t>English, and most used First Nations languages.</w:t>
      </w:r>
    </w:p>
    <w:p w14:paraId="0CF54F70" w14:textId="7F643ADC" w:rsidR="00082A5F" w:rsidRDefault="0085044B" w:rsidP="008D5AC9">
      <w:pPr>
        <w:pStyle w:val="ListParagraph"/>
        <w:numPr>
          <w:ilvl w:val="0"/>
          <w:numId w:val="33"/>
        </w:numPr>
      </w:pPr>
      <w:r w:rsidRPr="0017293A">
        <w:t xml:space="preserve">Require CSPs to provide </w:t>
      </w:r>
      <w:r w:rsidR="00082A5F" w:rsidRPr="0017293A">
        <w:t xml:space="preserve">free translation or interpretation services </w:t>
      </w:r>
      <w:r w:rsidR="00B8604A" w:rsidRPr="0017293A">
        <w:t>and</w:t>
      </w:r>
      <w:r w:rsidR="00082A5F" w:rsidRPr="0017293A">
        <w:t xml:space="preserve"> information on how to access </w:t>
      </w:r>
      <w:r w:rsidR="00B8604A" w:rsidRPr="0017293A">
        <w:t>these</w:t>
      </w:r>
      <w:r w:rsidR="00082A5F" w:rsidRPr="0017293A">
        <w:t xml:space="preserve"> services</w:t>
      </w:r>
      <w:r w:rsidR="00B8604A" w:rsidRPr="0017293A">
        <w:t xml:space="preserve"> on the CSP’s website, and readily available for staff </w:t>
      </w:r>
      <w:r w:rsidR="00F209D4" w:rsidRPr="0017293A">
        <w:t>in all contact channels including in-store, online and over the phone</w:t>
      </w:r>
      <w:r w:rsidR="00082A5F" w:rsidRPr="0017293A">
        <w:t>.</w:t>
      </w:r>
      <w:r w:rsidR="00F209D4" w:rsidRPr="0017293A">
        <w:rPr>
          <w:rStyle w:val="FootnoteReference"/>
        </w:rPr>
        <w:footnoteReference w:id="29"/>
      </w:r>
    </w:p>
    <w:p w14:paraId="555D73A1" w14:textId="59977DB4" w:rsidR="000967DF" w:rsidRPr="0017293A" w:rsidRDefault="000967DF" w:rsidP="008D5AC9">
      <w:pPr>
        <w:pStyle w:val="ListParagraph"/>
        <w:numPr>
          <w:ilvl w:val="0"/>
          <w:numId w:val="33"/>
        </w:numPr>
      </w:pPr>
      <w:r>
        <w:t xml:space="preserve">Require CSPs to </w:t>
      </w:r>
      <w:r w:rsidR="00187650">
        <w:t xml:space="preserve">clearly communicate to consumers </w:t>
      </w:r>
      <w:r w:rsidR="00F20A34">
        <w:t>and</w:t>
      </w:r>
      <w:r w:rsidR="00187650">
        <w:t xml:space="preserve"> help them </w:t>
      </w:r>
      <w:r w:rsidR="00F20A34">
        <w:t xml:space="preserve">to </w:t>
      </w:r>
      <w:r w:rsidR="00187650">
        <w:t>understand the complaints handling process</w:t>
      </w:r>
      <w:r w:rsidR="00F20A34">
        <w:t>, their rights and obligations.</w:t>
      </w:r>
    </w:p>
    <w:p w14:paraId="2A70D4FC" w14:textId="45E7E7F9" w:rsidR="00082A5F" w:rsidRPr="0017293A" w:rsidRDefault="00D475B9" w:rsidP="008D5AC9">
      <w:pPr>
        <w:pStyle w:val="ListParagraph"/>
        <w:numPr>
          <w:ilvl w:val="0"/>
          <w:numId w:val="33"/>
        </w:numPr>
      </w:pPr>
      <w:r w:rsidRPr="0017293A">
        <w:t>Plac</w:t>
      </w:r>
      <w:r w:rsidR="00063202" w:rsidRPr="0017293A">
        <w:t>e</w:t>
      </w:r>
      <w:r w:rsidRPr="0017293A">
        <w:t xml:space="preserve"> an obligation on CSPs to ensure their customer scripts, phone menu options and similar communications are in plain English and </w:t>
      </w:r>
      <w:r w:rsidR="0085044B" w:rsidRPr="0017293A">
        <w:t>regularly reviewed.</w:t>
      </w:r>
      <w:r w:rsidR="0085044B" w:rsidRPr="0017293A">
        <w:rPr>
          <w:rStyle w:val="FootnoteReference"/>
        </w:rPr>
        <w:footnoteReference w:id="30"/>
      </w:r>
    </w:p>
    <w:p w14:paraId="784204B1" w14:textId="002B1846" w:rsidR="00D71279" w:rsidRPr="0017293A" w:rsidRDefault="00063202" w:rsidP="008D5AC9">
      <w:pPr>
        <w:pStyle w:val="ListParagraph"/>
        <w:numPr>
          <w:ilvl w:val="0"/>
          <w:numId w:val="33"/>
        </w:numPr>
      </w:pPr>
      <w:r w:rsidRPr="0017293A">
        <w:t xml:space="preserve">Require CSPs to conduct </w:t>
      </w:r>
      <w:r w:rsidR="0085044B" w:rsidRPr="0017293A">
        <w:t xml:space="preserve">an annual review of </w:t>
      </w:r>
      <w:r w:rsidRPr="0017293A">
        <w:t xml:space="preserve">complaint handling </w:t>
      </w:r>
      <w:r w:rsidR="0085044B" w:rsidRPr="0017293A">
        <w:t xml:space="preserve">policies, practices, and complaints to identify the barriers that exist for consumers experiencing vulnerability in accessing </w:t>
      </w:r>
      <w:r w:rsidR="00EF731C" w:rsidRPr="0017293A">
        <w:t>complaints handling</w:t>
      </w:r>
      <w:r w:rsidR="00B0244F">
        <w:t>, and to furnish these reports to the ACMA</w:t>
      </w:r>
      <w:r w:rsidR="00EF731C" w:rsidRPr="0017293A">
        <w:t>.</w:t>
      </w:r>
      <w:r w:rsidR="00EF731C" w:rsidRPr="0017293A">
        <w:rPr>
          <w:rStyle w:val="FootnoteReference"/>
        </w:rPr>
        <w:footnoteReference w:id="31"/>
      </w:r>
    </w:p>
    <w:p w14:paraId="15F777C0" w14:textId="1CA6E14E" w:rsidR="006A0D90" w:rsidRPr="00881F3D" w:rsidRDefault="006A0D90" w:rsidP="006A0D90">
      <w:pPr>
        <w:pStyle w:val="Heading1"/>
      </w:pPr>
      <w:bookmarkStart w:id="14" w:name="_Toc192843013"/>
      <w:r w:rsidRPr="00881F3D">
        <w:t>Shorter complaint resolution times</w:t>
      </w:r>
      <w:bookmarkEnd w:id="14"/>
    </w:p>
    <w:p w14:paraId="259B2931" w14:textId="5AD0A43B" w:rsidR="006A0D90" w:rsidRPr="00881F3D" w:rsidRDefault="00077653" w:rsidP="00BE267E">
      <w:pPr>
        <w:shd w:val="clear" w:color="auto" w:fill="D0CECE" w:themeFill="background2" w:themeFillShade="E6"/>
      </w:pPr>
      <w:r w:rsidRPr="00881F3D">
        <w:t>Question 14: Will the proposed changes to complaint resolution timeframes allow sufficient time for CSPs to resolve a complaint in a way that meets the Direction’s objectives? If not, please explain why and describe any alternative and/or additional approaches that could be used to meet those objectives.</w:t>
      </w:r>
    </w:p>
    <w:p w14:paraId="5403148F" w14:textId="29039EB8" w:rsidR="008D6CD8" w:rsidRPr="00E96B50" w:rsidRDefault="008D6CD8" w:rsidP="008D6CD8">
      <w:r w:rsidRPr="00E96B50">
        <w:t>ACCAN welcomes the proposed changes to complaint resolution timeframes</w:t>
      </w:r>
      <w:r w:rsidR="00EB011E" w:rsidRPr="00E96B50">
        <w:t xml:space="preserve">. While these response times are an improvement, ACCAN has some outstanding concerns regarding the </w:t>
      </w:r>
      <w:r w:rsidR="00E96B50" w:rsidRPr="00E96B50">
        <w:t>timeframes for urgent complaints as outlined earlier in this submission.</w:t>
      </w:r>
    </w:p>
    <w:p w14:paraId="11E3145C" w14:textId="03240D86" w:rsidR="00077653" w:rsidRPr="00881F3D" w:rsidRDefault="00077653" w:rsidP="00077653">
      <w:pPr>
        <w:pStyle w:val="Heading1"/>
      </w:pPr>
      <w:bookmarkStart w:id="15" w:name="_Toc192843014"/>
      <w:r w:rsidRPr="00881F3D">
        <w:lastRenderedPageBreak/>
        <w:t>Clearer information about the TIO</w:t>
      </w:r>
      <w:bookmarkEnd w:id="15"/>
    </w:p>
    <w:p w14:paraId="19A44374" w14:textId="032F3CBF" w:rsidR="00077653" w:rsidRPr="00881F3D" w:rsidRDefault="00166683" w:rsidP="00BE267E">
      <w:pPr>
        <w:shd w:val="clear" w:color="auto" w:fill="D0CECE" w:themeFill="background2" w:themeFillShade="E6"/>
      </w:pPr>
      <w:r w:rsidRPr="00881F3D">
        <w:t>Question 15: Will the proposed changes, combined with existing obligations, provide consumers with clear and sufficient information at appropriate times in relation to avenues for external dispute resolution, specifically the TIO? If not, please explain why and describe any alternative and/or additional approaches that could be used to achieve that outcome.</w:t>
      </w:r>
    </w:p>
    <w:p w14:paraId="50E6E42E" w14:textId="5B155E77" w:rsidR="0053355F" w:rsidRPr="00881F3D" w:rsidRDefault="00715158" w:rsidP="00984E5F">
      <w:r w:rsidRPr="00881F3D">
        <w:t xml:space="preserve">ACCAN supports the </w:t>
      </w:r>
      <w:r w:rsidR="003F2883" w:rsidRPr="00881F3D">
        <w:t xml:space="preserve">proposed changes to </w:t>
      </w:r>
      <w:r w:rsidR="00B736C9" w:rsidRPr="00881F3D">
        <w:t xml:space="preserve">promote the TIO and ensure consumers are made aware of their right to external dispute resolution. </w:t>
      </w:r>
      <w:r w:rsidR="00770A7F" w:rsidRPr="00881F3D">
        <w:t xml:space="preserve">ACCAN considers CSPs </w:t>
      </w:r>
      <w:r w:rsidR="00D71DE3" w:rsidRPr="00881F3D">
        <w:t xml:space="preserve">have a critical role to play in making consumers aware of their rights to </w:t>
      </w:r>
      <w:r w:rsidR="00532676" w:rsidRPr="00881F3D">
        <w:t xml:space="preserve">promote positive consumer outcomes. Concerningly, </w:t>
      </w:r>
      <w:r w:rsidR="00770A7F" w:rsidRPr="00881F3D">
        <w:t xml:space="preserve">the CPRC report found </w:t>
      </w:r>
      <w:r w:rsidR="000F4FE3" w:rsidRPr="00881F3D">
        <w:t>only</w:t>
      </w:r>
      <w:r w:rsidR="00770A7F" w:rsidRPr="00881F3D">
        <w:t xml:space="preserve"> 30% </w:t>
      </w:r>
      <w:r w:rsidR="00532676" w:rsidRPr="00881F3D">
        <w:t>of people</w:t>
      </w:r>
      <w:r w:rsidR="00687958" w:rsidRPr="00881F3D">
        <w:t xml:space="preserve"> who complained</w:t>
      </w:r>
      <w:r w:rsidR="00532676" w:rsidRPr="00881F3D">
        <w:t xml:space="preserve"> agreed</w:t>
      </w:r>
      <w:r w:rsidR="00770A7F" w:rsidRPr="00881F3D">
        <w:t xml:space="preserve"> their telco provider helped them understand their rights</w:t>
      </w:r>
      <w:r w:rsidR="00532676" w:rsidRPr="00881F3D">
        <w:t>.</w:t>
      </w:r>
      <w:r w:rsidR="00532676" w:rsidRPr="00881F3D">
        <w:rPr>
          <w:rStyle w:val="FootnoteReference"/>
        </w:rPr>
        <w:footnoteReference w:id="32"/>
      </w:r>
    </w:p>
    <w:p w14:paraId="55F8BA05" w14:textId="1E883C63" w:rsidR="001A6453" w:rsidRPr="00881F3D" w:rsidRDefault="00FB3AAE" w:rsidP="005048A7">
      <w:r w:rsidRPr="00881F3D">
        <w:t xml:space="preserve">ACCAN notes </w:t>
      </w:r>
      <w:r w:rsidR="00B82F12" w:rsidRPr="00881F3D">
        <w:t>10</w:t>
      </w:r>
      <w:r w:rsidR="00DA17FE" w:rsidRPr="00881F3D">
        <w:t xml:space="preserve">(d) </w:t>
      </w:r>
      <w:r w:rsidR="0053355F">
        <w:t xml:space="preserve">of the draft CHS </w:t>
      </w:r>
      <w:r w:rsidR="00DA17FE" w:rsidRPr="00881F3D">
        <w:t xml:space="preserve">specifies a consumer can take their complaint to the TIO after the provider has had a ‘reasonable opportunity to </w:t>
      </w:r>
      <w:r w:rsidR="00DA17FE" w:rsidRPr="00A73407">
        <w:rPr>
          <w:b/>
          <w:bCs/>
        </w:rPr>
        <w:t>resolve</w:t>
      </w:r>
      <w:r w:rsidR="00DA17FE" w:rsidRPr="00881F3D">
        <w:t xml:space="preserve"> </w:t>
      </w:r>
      <w:r w:rsidR="00984E5F" w:rsidRPr="00881F3D">
        <w:t>a</w:t>
      </w:r>
      <w:r w:rsidR="00DA17FE" w:rsidRPr="00881F3D">
        <w:t xml:space="preserve"> compl</w:t>
      </w:r>
      <w:r w:rsidR="00984E5F" w:rsidRPr="00881F3D">
        <w:t xml:space="preserve">aint’. </w:t>
      </w:r>
      <w:r w:rsidR="000F5B87" w:rsidRPr="00881F3D">
        <w:t>This drafting does not</w:t>
      </w:r>
      <w:r w:rsidR="00B82F12" w:rsidRPr="00881F3D">
        <w:t xml:space="preserve"> align with the TIO’s Terms of Reference </w:t>
      </w:r>
      <w:r w:rsidR="00984E5F" w:rsidRPr="00881F3D">
        <w:t xml:space="preserve">which </w:t>
      </w:r>
      <w:r w:rsidR="00B82F12" w:rsidRPr="00881F3D">
        <w:t xml:space="preserve">specify the TIO will manage a complaint after the CSP has had a ‘reasonable opportunity to </w:t>
      </w:r>
      <w:r w:rsidR="00B82F12" w:rsidRPr="00881F3D">
        <w:rPr>
          <w:b/>
          <w:bCs/>
        </w:rPr>
        <w:t xml:space="preserve">consider </w:t>
      </w:r>
      <w:r w:rsidR="00B82F12" w:rsidRPr="00881F3D">
        <w:t>the issues’.</w:t>
      </w:r>
      <w:r w:rsidR="00CE1FBE">
        <w:rPr>
          <w:rStyle w:val="FootnoteReference"/>
        </w:rPr>
        <w:footnoteReference w:id="33"/>
      </w:r>
      <w:r w:rsidR="00B82F12" w:rsidRPr="00881F3D">
        <w:t xml:space="preserve"> ACCAN considers there is a material difference between a CSP’s opportunity to consider a complaint compared to resolving a complaint. The TIO has advised it may deal with a complaint if a consumer has made reasonable attempts to contact their provider. However, the </w:t>
      </w:r>
      <w:r w:rsidR="00BC183C">
        <w:t>draft CHS</w:t>
      </w:r>
      <w:r w:rsidR="00B82F12" w:rsidRPr="00881F3D">
        <w:t xml:space="preserve"> limits the TIO to handling a complaint after the provider has a ‘reasonable opportunity to </w:t>
      </w:r>
      <w:r w:rsidR="00B82F12" w:rsidRPr="001F6C7E">
        <w:rPr>
          <w:b/>
        </w:rPr>
        <w:t>resolve</w:t>
      </w:r>
      <w:r w:rsidR="00B82F12" w:rsidRPr="00881F3D">
        <w:t xml:space="preserve"> a complaint’. </w:t>
      </w:r>
    </w:p>
    <w:p w14:paraId="323180CB" w14:textId="3069DD9F" w:rsidR="00FB3AAE" w:rsidRPr="00881F3D" w:rsidRDefault="00B82F12" w:rsidP="005048A7">
      <w:r w:rsidRPr="00881F3D">
        <w:t xml:space="preserve">Following the timeframes outlined </w:t>
      </w:r>
      <w:r w:rsidR="009C5CEC" w:rsidRPr="00881F3D">
        <w:t xml:space="preserve">in the </w:t>
      </w:r>
      <w:r w:rsidR="00A909EA">
        <w:t xml:space="preserve">draft CHS, </w:t>
      </w:r>
      <w:r w:rsidRPr="00881F3D">
        <w:t>this can amount to 1</w:t>
      </w:r>
      <w:r w:rsidR="009C5CEC" w:rsidRPr="00881F3D">
        <w:t>5</w:t>
      </w:r>
      <w:r w:rsidRPr="00881F3D">
        <w:t xml:space="preserve"> working days</w:t>
      </w:r>
      <w:r w:rsidR="0064225C">
        <w:t xml:space="preserve"> between a CSP receiving a complaint to the implementation of its resolution</w:t>
      </w:r>
      <w:r w:rsidRPr="00881F3D">
        <w:t>.</w:t>
      </w:r>
      <w:r w:rsidR="00D606C2" w:rsidRPr="00881F3D">
        <w:t xml:space="preserve"> </w:t>
      </w:r>
      <w:r w:rsidRPr="00881F3D">
        <w:t>ACCAN considers this an unnecessary delay</w:t>
      </w:r>
      <w:r w:rsidR="001A6453" w:rsidRPr="00881F3D">
        <w:t xml:space="preserve"> that obscures consumers rights and </w:t>
      </w:r>
      <w:r w:rsidRPr="00881F3D">
        <w:t xml:space="preserve">will contribute to negative consumer outcomes. ACCAN recommends the ACMA </w:t>
      </w:r>
      <w:r w:rsidR="000F5B87" w:rsidRPr="00881F3D">
        <w:t>amend</w:t>
      </w:r>
      <w:r w:rsidRPr="00881F3D">
        <w:t xml:space="preserve"> </w:t>
      </w:r>
      <w:r w:rsidR="000F5B87" w:rsidRPr="00881F3D">
        <w:t xml:space="preserve">10(d) </w:t>
      </w:r>
      <w:r w:rsidRPr="00881F3D">
        <w:t>to syncretise with the TIO’s T</w:t>
      </w:r>
      <w:r w:rsidR="000F5B87" w:rsidRPr="00881F3D">
        <w:t xml:space="preserve">erms </w:t>
      </w:r>
      <w:r w:rsidRPr="00881F3D">
        <w:t>o</w:t>
      </w:r>
      <w:r w:rsidR="000F5B87" w:rsidRPr="00881F3D">
        <w:t xml:space="preserve">f </w:t>
      </w:r>
      <w:r w:rsidRPr="00881F3D">
        <w:t>R</w:t>
      </w:r>
      <w:r w:rsidR="000F5B87" w:rsidRPr="00881F3D">
        <w:t>eference</w:t>
      </w:r>
      <w:r w:rsidRPr="00881F3D">
        <w:t xml:space="preserve"> to ensure consistency and the prioritisation of consumer rights.</w:t>
      </w:r>
    </w:p>
    <w:p w14:paraId="6D6E6248" w14:textId="79B50FF1" w:rsidR="005048A7" w:rsidRPr="00881F3D" w:rsidRDefault="00D86126" w:rsidP="005048A7">
      <w:r w:rsidRPr="00881F3D">
        <w:t xml:space="preserve">ACCAN supports the requirement for CSPs to </w:t>
      </w:r>
      <w:r w:rsidR="00B677CF" w:rsidRPr="00881F3D">
        <w:t xml:space="preserve">explicitly </w:t>
      </w:r>
      <w:r w:rsidR="00E74747" w:rsidRPr="00881F3D">
        <w:t xml:space="preserve">provide the information in </w:t>
      </w:r>
      <w:r w:rsidR="007F2D24" w:rsidRPr="00881F3D">
        <w:t xml:space="preserve">10(d) </w:t>
      </w:r>
      <w:r w:rsidR="00D13FBC" w:rsidRPr="00881F3D">
        <w:t xml:space="preserve">and recommends </w:t>
      </w:r>
      <w:r w:rsidR="00B06772" w:rsidRPr="00881F3D">
        <w:t xml:space="preserve">amending 10(d)(ii) to (changes in </w:t>
      </w:r>
      <w:r w:rsidR="00B06772" w:rsidRPr="00881F3D">
        <w:rPr>
          <w:highlight w:val="yellow"/>
        </w:rPr>
        <w:t>highlight</w:t>
      </w:r>
      <w:r w:rsidR="00B06772" w:rsidRPr="00881F3D">
        <w:t>):</w:t>
      </w:r>
    </w:p>
    <w:p w14:paraId="0039E00F" w14:textId="7B14EA0E" w:rsidR="00B06772" w:rsidRPr="00881F3D" w:rsidRDefault="00B677CF" w:rsidP="0064225C">
      <w:pPr>
        <w:ind w:left="720"/>
        <w:rPr>
          <w:i/>
          <w:iCs/>
        </w:rPr>
      </w:pPr>
      <w:r w:rsidRPr="00881F3D">
        <w:rPr>
          <w:i/>
          <w:iCs/>
        </w:rPr>
        <w:t>‘</w:t>
      </w:r>
      <w:r w:rsidR="007A645D" w:rsidRPr="00881F3D">
        <w:rPr>
          <w:i/>
          <w:iCs/>
        </w:rPr>
        <w:t>includes the statement: “If you are not satisfied with how we have handled your complaint, you have a right to take it to the Telecommunications Industry Ombudsman</w:t>
      </w:r>
      <w:r w:rsidR="006142E7" w:rsidRPr="00881F3D">
        <w:rPr>
          <w:i/>
          <w:iCs/>
        </w:rPr>
        <w:t xml:space="preserve">, </w:t>
      </w:r>
      <w:r w:rsidR="006142E7" w:rsidRPr="00881F3D">
        <w:rPr>
          <w:i/>
          <w:iCs/>
          <w:highlight w:val="yellow"/>
        </w:rPr>
        <w:t>a free and independent external dispute resolution service</w:t>
      </w:r>
      <w:r w:rsidR="007A645D" w:rsidRPr="00881F3D">
        <w:rPr>
          <w:i/>
          <w:iCs/>
        </w:rPr>
        <w:t>”; and</w:t>
      </w:r>
      <w:r w:rsidRPr="00881F3D">
        <w:rPr>
          <w:i/>
          <w:iCs/>
        </w:rPr>
        <w:t>’</w:t>
      </w:r>
    </w:p>
    <w:p w14:paraId="538D11B6" w14:textId="2C66BD53" w:rsidR="00C247AE" w:rsidRPr="00881F3D" w:rsidRDefault="00FB3AAE" w:rsidP="005048A7">
      <w:r w:rsidRPr="00881F3D">
        <w:t xml:space="preserve">In addition, </w:t>
      </w:r>
      <w:r w:rsidR="00B36E44" w:rsidRPr="00881F3D">
        <w:t xml:space="preserve">ACCAN </w:t>
      </w:r>
      <w:r w:rsidR="00D303E6" w:rsidRPr="00881F3D">
        <w:t xml:space="preserve">notes there are no requirements for CSPs to provide the information in 10(d) at any point of the network outage complaints process. ACCAN </w:t>
      </w:r>
      <w:r w:rsidR="00B36E44" w:rsidRPr="00881F3D">
        <w:t xml:space="preserve">recommends consumers </w:t>
      </w:r>
      <w:r w:rsidR="00C10A6C" w:rsidRPr="00881F3D">
        <w:t xml:space="preserve">are provided the information in </w:t>
      </w:r>
      <w:r w:rsidR="00C247AE" w:rsidRPr="00881F3D">
        <w:t>10(d) at the time a CSP:</w:t>
      </w:r>
    </w:p>
    <w:p w14:paraId="28FB5689" w14:textId="3FF99B84" w:rsidR="00AF1E47" w:rsidRPr="00881F3D" w:rsidRDefault="00C247AE" w:rsidP="00C247AE">
      <w:pPr>
        <w:pStyle w:val="ListParagraph"/>
        <w:numPr>
          <w:ilvl w:val="0"/>
          <w:numId w:val="8"/>
        </w:numPr>
      </w:pPr>
      <w:r w:rsidRPr="00881F3D">
        <w:t xml:space="preserve">acknowledges a complaint </w:t>
      </w:r>
      <w:r w:rsidR="0005367E" w:rsidRPr="00881F3D">
        <w:t xml:space="preserve">under section 12 </w:t>
      </w:r>
      <w:r w:rsidR="00D303E6" w:rsidRPr="00881F3D">
        <w:t xml:space="preserve">and </w:t>
      </w:r>
      <w:r w:rsidR="00437E3E" w:rsidRPr="00881F3D">
        <w:t>17C</w:t>
      </w:r>
      <w:r w:rsidR="00915EFF">
        <w:t>.</w:t>
      </w:r>
    </w:p>
    <w:p w14:paraId="20ED4B12" w14:textId="2AB3B09B" w:rsidR="00E04BFF" w:rsidRPr="00881F3D" w:rsidRDefault="00E04BFF" w:rsidP="00C247AE">
      <w:pPr>
        <w:pStyle w:val="ListParagraph"/>
        <w:numPr>
          <w:ilvl w:val="0"/>
          <w:numId w:val="8"/>
        </w:numPr>
      </w:pPr>
      <w:r w:rsidRPr="00881F3D">
        <w:t>provid</w:t>
      </w:r>
      <w:r w:rsidR="00622B54" w:rsidRPr="00881F3D">
        <w:t>es</w:t>
      </w:r>
      <w:r w:rsidRPr="00881F3D">
        <w:t xml:space="preserve"> a notification to the consumer at 17D(3)(c)</w:t>
      </w:r>
      <w:r w:rsidR="00915EFF">
        <w:t>.</w:t>
      </w:r>
    </w:p>
    <w:p w14:paraId="0BC57254" w14:textId="73329762" w:rsidR="00C247AE" w:rsidRPr="00881F3D" w:rsidRDefault="00C247AE" w:rsidP="00C247AE">
      <w:pPr>
        <w:pStyle w:val="ListParagraph"/>
        <w:numPr>
          <w:ilvl w:val="0"/>
          <w:numId w:val="8"/>
        </w:numPr>
      </w:pPr>
      <w:r w:rsidRPr="00881F3D">
        <w:t xml:space="preserve">notifies of a delay at </w:t>
      </w:r>
      <w:r w:rsidR="00196F4D" w:rsidRPr="00881F3D">
        <w:t>14(2)</w:t>
      </w:r>
      <w:r w:rsidRPr="00881F3D">
        <w:t>, regardless of the expected duration of the delay</w:t>
      </w:r>
      <w:r w:rsidR="00915EFF">
        <w:t>.</w:t>
      </w:r>
    </w:p>
    <w:p w14:paraId="6B8BC18A" w14:textId="62C63F5A" w:rsidR="00D303E6" w:rsidRPr="00881F3D" w:rsidRDefault="00145AA0" w:rsidP="00D303E6">
      <w:pPr>
        <w:pStyle w:val="ListParagraph"/>
        <w:numPr>
          <w:ilvl w:val="0"/>
          <w:numId w:val="8"/>
        </w:numPr>
      </w:pPr>
      <w:r w:rsidRPr="00881F3D">
        <w:t xml:space="preserve">closes a complaint </w:t>
      </w:r>
      <w:r w:rsidR="002571DE" w:rsidRPr="00881F3D">
        <w:t xml:space="preserve">or network outage complaint at </w:t>
      </w:r>
      <w:r w:rsidR="009D5C34" w:rsidRPr="00881F3D">
        <w:t>17D(6)</w:t>
      </w:r>
      <w:r w:rsidR="00915EFF">
        <w:t>.</w:t>
      </w:r>
    </w:p>
    <w:p w14:paraId="1374F365" w14:textId="19E50E90" w:rsidR="00166683" w:rsidRPr="00881F3D" w:rsidRDefault="00166683" w:rsidP="00166683">
      <w:pPr>
        <w:pStyle w:val="Heading1"/>
      </w:pPr>
      <w:bookmarkStart w:id="16" w:name="_Toc192843015"/>
      <w:r w:rsidRPr="00881F3D">
        <w:lastRenderedPageBreak/>
        <w:t>Alignment with the Financial Hardship Standard</w:t>
      </w:r>
      <w:bookmarkEnd w:id="16"/>
    </w:p>
    <w:p w14:paraId="5215341E" w14:textId="7AC28535" w:rsidR="009F478B" w:rsidRPr="00881F3D" w:rsidRDefault="00166683" w:rsidP="00BE267E">
      <w:pPr>
        <w:shd w:val="clear" w:color="auto" w:fill="D0CECE" w:themeFill="background2" w:themeFillShade="E6"/>
      </w:pPr>
      <w:r w:rsidRPr="00881F3D">
        <w:t>Question 16: Will the proposed changes to align the Complaints Handling Standard with the Financial Hardship Standard adequately support financial hardship consumers with a relevant complaint to have their complaint treated urgently? If not, please explain why and describe any alternative and/or additional approaches that could be used to do so.</w:t>
      </w:r>
    </w:p>
    <w:p w14:paraId="4C04C80E" w14:textId="0DFFC85B" w:rsidR="0085244D" w:rsidRPr="00881F3D" w:rsidRDefault="00434BAB" w:rsidP="00434BAB">
      <w:r w:rsidRPr="00881F3D">
        <w:t xml:space="preserve">ACCAN considers the </w:t>
      </w:r>
      <w:r w:rsidR="005C12D0" w:rsidRPr="00881F3D">
        <w:t xml:space="preserve">proposed changes to the </w:t>
      </w:r>
      <w:r w:rsidR="00915EFF">
        <w:t>draft</w:t>
      </w:r>
      <w:r w:rsidR="005C12D0" w:rsidRPr="00881F3D">
        <w:t xml:space="preserve"> CHS to align with the Financial Hardship Standard are appropriate</w:t>
      </w:r>
      <w:r w:rsidR="00B16701" w:rsidRPr="00881F3D">
        <w:t>.</w:t>
      </w:r>
      <w:r w:rsidR="00054096" w:rsidRPr="00881F3D">
        <w:t xml:space="preserve"> </w:t>
      </w:r>
      <w:r w:rsidR="00E72E9A">
        <w:t xml:space="preserve">ACCAN supports the CHS explicitly citing the </w:t>
      </w:r>
      <w:r w:rsidR="00E72E9A" w:rsidRPr="00127750">
        <w:rPr>
          <w:i/>
        </w:rPr>
        <w:t>Telecommunications (Financial Hardship) Industry Standard 2024</w:t>
      </w:r>
      <w:r w:rsidR="00E72E9A">
        <w:t xml:space="preserve"> when the standard </w:t>
      </w:r>
      <w:r w:rsidR="000B11EA">
        <w:t>references financial hardship to ensure obligations are clear and consistent.</w:t>
      </w:r>
      <w:r w:rsidR="00AD69F1">
        <w:t xml:space="preserve"> Further, r</w:t>
      </w:r>
      <w:r w:rsidR="0085244D" w:rsidRPr="0085244D">
        <w:t>equiring providers to specifically record any customer vulnerabilities identified during a complaint would better align th</w:t>
      </w:r>
      <w:r w:rsidR="00AD69F1">
        <w:t xml:space="preserve">e CHS </w:t>
      </w:r>
      <w:r w:rsidR="0085244D" w:rsidRPr="0085244D">
        <w:t xml:space="preserve">with CSPs’ obligations under </w:t>
      </w:r>
      <w:r w:rsidR="00F81A23">
        <w:t>the Financial Hardship Standard.</w:t>
      </w:r>
    </w:p>
    <w:p w14:paraId="7DB61D86" w14:textId="6F3B5412" w:rsidR="00166683" w:rsidRPr="00881F3D" w:rsidRDefault="00166683" w:rsidP="00166683">
      <w:pPr>
        <w:pStyle w:val="Heading1"/>
      </w:pPr>
      <w:bookmarkStart w:id="17" w:name="_Toc192843016"/>
      <w:r w:rsidRPr="00881F3D">
        <w:t>Commencement and transition arrangements</w:t>
      </w:r>
      <w:bookmarkEnd w:id="17"/>
    </w:p>
    <w:p w14:paraId="042BA000" w14:textId="5704BC62" w:rsidR="00166683" w:rsidRPr="00881F3D" w:rsidRDefault="00A75993" w:rsidP="00BE267E">
      <w:pPr>
        <w:shd w:val="clear" w:color="auto" w:fill="D0CECE" w:themeFill="background2" w:themeFillShade="E6"/>
      </w:pPr>
      <w:r w:rsidRPr="00881F3D">
        <w:t>Question 17: What is the earliest practical date before 30 June 2025 for the amended standard to commence? Should it commence earlier than 30 June 2025? If so, please explain why and say what alternative date would be appropriate.</w:t>
      </w:r>
    </w:p>
    <w:p w14:paraId="201D800B" w14:textId="7B7DC7C4" w:rsidR="00A75993" w:rsidRPr="00881F3D" w:rsidRDefault="009B17F5" w:rsidP="009B17F5">
      <w:r w:rsidRPr="00881F3D">
        <w:t xml:space="preserve">ACCAN considers </w:t>
      </w:r>
      <w:r w:rsidR="009010B1" w:rsidRPr="00881F3D">
        <w:t xml:space="preserve">30 June 2025 an appropriate date for the standard to commence. ACCAN considers any </w:t>
      </w:r>
      <w:r w:rsidR="00C604D5" w:rsidRPr="00881F3D">
        <w:t>extension</w:t>
      </w:r>
      <w:r w:rsidR="009010B1" w:rsidRPr="00881F3D">
        <w:t xml:space="preserve"> to this date risks </w:t>
      </w:r>
      <w:r w:rsidR="009F478B" w:rsidRPr="00881F3D">
        <w:t xml:space="preserve">delaying </w:t>
      </w:r>
      <w:r w:rsidR="00B61AD7">
        <w:t xml:space="preserve">the onset of materially updated </w:t>
      </w:r>
      <w:r w:rsidR="009F478B" w:rsidRPr="00881F3D">
        <w:t>consumer protections.</w:t>
      </w:r>
    </w:p>
    <w:p w14:paraId="129EA151" w14:textId="05F1DE3C" w:rsidR="00A75993" w:rsidRPr="00881F3D" w:rsidRDefault="00A75993" w:rsidP="00A75993">
      <w:pPr>
        <w:pStyle w:val="Heading1"/>
      </w:pPr>
      <w:bookmarkStart w:id="18" w:name="_Toc192843017"/>
      <w:r w:rsidRPr="00881F3D">
        <w:t>Other arrangements</w:t>
      </w:r>
      <w:bookmarkEnd w:id="18"/>
    </w:p>
    <w:p w14:paraId="09287D4D" w14:textId="413852F3" w:rsidR="00A75993" w:rsidRPr="00881F3D" w:rsidRDefault="002F3931" w:rsidP="00BE267E">
      <w:pPr>
        <w:shd w:val="clear" w:color="auto" w:fill="D0CECE" w:themeFill="background2" w:themeFillShade="E6"/>
      </w:pPr>
      <w:r w:rsidRPr="00881F3D">
        <w:t>Question 18: We are seeking feedback on whether any other changes or new rules are needed so that a revised Complaints Handling Standard meets the direction’s objectives. If so, please describe any additions or changes you think would be appropriate and explain why.</w:t>
      </w:r>
    </w:p>
    <w:p w14:paraId="7ABED292" w14:textId="589DE21B" w:rsidR="006E30EB" w:rsidRDefault="003F13D0" w:rsidP="003F13D0">
      <w:r w:rsidRPr="00136636">
        <w:t xml:space="preserve">ACCAN is concerned the </w:t>
      </w:r>
      <w:r w:rsidR="00EC5832">
        <w:t xml:space="preserve">draft </w:t>
      </w:r>
      <w:r w:rsidRPr="00136636">
        <w:t xml:space="preserve">CHS </w:t>
      </w:r>
      <w:r w:rsidR="00136636" w:rsidRPr="00136636">
        <w:t xml:space="preserve">conflates complaints handling processes with a complaint handling policy. </w:t>
      </w:r>
      <w:r w:rsidR="00BF3BF2">
        <w:t xml:space="preserve">ACCAN considers there are material differences between a process and a policy that the standard </w:t>
      </w:r>
      <w:r w:rsidR="003A4630">
        <w:t xml:space="preserve">does not account for. </w:t>
      </w:r>
      <w:r w:rsidR="006E30EB">
        <w:t xml:space="preserve">By conflating the policy and process, ACCAN considers the </w:t>
      </w:r>
      <w:r w:rsidR="00EC5832">
        <w:t xml:space="preserve">draft </w:t>
      </w:r>
      <w:r w:rsidR="006E30EB">
        <w:t xml:space="preserve">CHS </w:t>
      </w:r>
      <w:r w:rsidR="000A7292">
        <w:t>risks inconsistent application by CSPs.</w:t>
      </w:r>
    </w:p>
    <w:p w14:paraId="089A11C6" w14:textId="6A4B326F" w:rsidR="003A4630" w:rsidRPr="00136636" w:rsidRDefault="003A4630" w:rsidP="003F13D0">
      <w:r>
        <w:t xml:space="preserve">ACCAN considers the </w:t>
      </w:r>
      <w:r w:rsidR="000A7292">
        <w:t>draft</w:t>
      </w:r>
      <w:r>
        <w:t xml:space="preserve"> CHS should require CSPs develop a </w:t>
      </w:r>
      <w:r w:rsidR="008846F8">
        <w:t>complaint</w:t>
      </w:r>
      <w:r>
        <w:t xml:space="preserve"> handling policy that outlines the </w:t>
      </w:r>
      <w:r w:rsidRPr="003A4630">
        <w:t>principles</w:t>
      </w:r>
      <w:r w:rsidR="00013886">
        <w:t>, intent and framework</w:t>
      </w:r>
      <w:r w:rsidRPr="003A4630">
        <w:t xml:space="preserve"> </w:t>
      </w:r>
      <w:r w:rsidR="00E70FE1">
        <w:t xml:space="preserve">that underpin the complaints handling process. </w:t>
      </w:r>
      <w:r w:rsidR="009A55AB">
        <w:t>ACCAN supports the CHS clearly defining the minimum requirements of the complaints handling policy and complaint handling process.</w:t>
      </w:r>
      <w:r w:rsidR="006E30EB">
        <w:t xml:space="preserve"> </w:t>
      </w:r>
      <w:r w:rsidR="00B21C3D">
        <w:t xml:space="preserve">Distinguishing a complaint handling policy </w:t>
      </w:r>
      <w:r w:rsidR="003C794B">
        <w:t>from</w:t>
      </w:r>
      <w:r w:rsidR="00B21C3D">
        <w:t xml:space="preserve"> the complaints handling process will allow a CSP to more effectively monitor and evaluate their complaints handling</w:t>
      </w:r>
      <w:r w:rsidR="006E30EB">
        <w:t xml:space="preserve"> and lead to greater clarity for consumers.</w:t>
      </w:r>
    </w:p>
    <w:p w14:paraId="3A0A7E6C" w14:textId="389C22A8" w:rsidR="002F3931" w:rsidRPr="00881F3D" w:rsidRDefault="006B7801" w:rsidP="006B7801">
      <w:pPr>
        <w:pStyle w:val="Heading1"/>
      </w:pPr>
      <w:bookmarkStart w:id="19" w:name="_Toc192843018"/>
      <w:r w:rsidRPr="00881F3D">
        <w:t>Conclusion</w:t>
      </w:r>
      <w:bookmarkEnd w:id="19"/>
    </w:p>
    <w:p w14:paraId="5FCA1DBE" w14:textId="02C8BC02" w:rsidR="006B7801" w:rsidRPr="00881F3D" w:rsidRDefault="00BA4DD7" w:rsidP="006B7801">
      <w:r>
        <w:t xml:space="preserve">ACCAN thanks the ACMA for the opportunity to provide feedback on the draft amendments to the </w:t>
      </w:r>
      <w:r w:rsidR="003C794B">
        <w:t xml:space="preserve">draft CHS. </w:t>
      </w:r>
      <w:r w:rsidR="00B06AF6">
        <w:t xml:space="preserve">ACCAN considers consumer complaints offer invaluable insight to </w:t>
      </w:r>
      <w:r w:rsidR="003C794B">
        <w:t xml:space="preserve">CSPs </w:t>
      </w:r>
      <w:r w:rsidR="00DF1CBA">
        <w:t xml:space="preserve">to improve their products and services </w:t>
      </w:r>
      <w:r w:rsidR="00FB697F">
        <w:t xml:space="preserve">and demonstrate their commitment to positive consumer outcomes. </w:t>
      </w:r>
    </w:p>
    <w:p w14:paraId="47C4D0A5" w14:textId="19538FDB" w:rsidR="006B7801" w:rsidRPr="00881F3D" w:rsidRDefault="00532C7C" w:rsidP="00A87D57">
      <w:r>
        <w:lastRenderedPageBreak/>
        <w:t>Telecommunications</w:t>
      </w:r>
      <w:r w:rsidR="00A87D57">
        <w:t xml:space="preserve"> are an essential service. Consumers </w:t>
      </w:r>
      <w:r w:rsidR="00850E83">
        <w:t>suffer various</w:t>
      </w:r>
      <w:r w:rsidR="00A87D57">
        <w:t xml:space="preserve"> harms when they </w:t>
      </w:r>
      <w:r w:rsidR="00850E83">
        <w:t>experience</w:t>
      </w:r>
      <w:r w:rsidR="00A87D57">
        <w:t xml:space="preserve"> issues with their telecommunications services. Efficient, effective and timely resolution of complaints is critical to ensuring consumers stay connected and protected from harm.</w:t>
      </w:r>
      <w:r w:rsidR="00B06AF6">
        <w:t xml:space="preserve"> </w:t>
      </w:r>
    </w:p>
    <w:p w14:paraId="489D1DB4" w14:textId="299A0A2E" w:rsidR="006B7801" w:rsidRPr="00881F3D" w:rsidRDefault="00BA4DD7" w:rsidP="006B7801">
      <w:r>
        <w:t xml:space="preserve">ACCAN considers </w:t>
      </w:r>
      <w:r w:rsidR="00AD18F3">
        <w:t xml:space="preserve">several key </w:t>
      </w:r>
      <w:r w:rsidR="009F0F92">
        <w:t xml:space="preserve">amendments are needed to </w:t>
      </w:r>
      <w:r w:rsidR="00FB697F">
        <w:t xml:space="preserve">the </w:t>
      </w:r>
      <w:r w:rsidR="0097743B">
        <w:t xml:space="preserve">draft CHS </w:t>
      </w:r>
      <w:r w:rsidR="00FB697F">
        <w:t xml:space="preserve">to </w:t>
      </w:r>
      <w:r w:rsidR="009F0F92">
        <w:t>ensure</w:t>
      </w:r>
      <w:r w:rsidR="00FB697F">
        <w:t xml:space="preserve"> the regulatory framework is</w:t>
      </w:r>
      <w:r w:rsidR="009F0F92">
        <w:t xml:space="preserve"> fit-for-purpose, consumer focused and meets community expectations</w:t>
      </w:r>
      <w:r w:rsidR="00FB697F">
        <w:t xml:space="preserve"> for years to come</w:t>
      </w:r>
      <w:r w:rsidR="009F0F92">
        <w:t xml:space="preserve">. </w:t>
      </w:r>
      <w:r w:rsidR="00FB697F">
        <w:t xml:space="preserve">Should you wish to discuss any of the </w:t>
      </w:r>
      <w:r w:rsidR="00A2583C">
        <w:t xml:space="preserve">issues outlined in this submission, please do not hesitate to contact </w:t>
      </w:r>
      <w:r w:rsidR="0051622D">
        <w:t xml:space="preserve">Rebekah Palmer, Communications and Policy Officer, at </w:t>
      </w:r>
      <w:hyperlink r:id="rId17" w:history="1">
        <w:r w:rsidR="003378B0" w:rsidRPr="00C92D2B">
          <w:rPr>
            <w:rStyle w:val="Hyperlink"/>
          </w:rPr>
          <w:t>rebekah.palmer@accan.org.au</w:t>
        </w:r>
      </w:hyperlink>
      <w:r w:rsidR="003378B0">
        <w:t xml:space="preserve">. </w:t>
      </w:r>
    </w:p>
    <w:p w14:paraId="205160A2" w14:textId="77777777" w:rsidR="00C5300D" w:rsidRPr="00881F3D" w:rsidRDefault="00C5300D" w:rsidP="00C5300D">
      <w:pPr>
        <w:pStyle w:val="FundingAcknowledgement"/>
        <w:rPr>
          <w:lang w:val="en-AU"/>
        </w:rPr>
      </w:pPr>
      <w:r w:rsidRPr="00881F3D">
        <w:rPr>
          <w:lang w:val="en-AU"/>
        </w:rPr>
        <w:t xml:space="preserve">The Australian Communications Consumer Action Network (ACCAN) is Australia’s peak communication consumer organisation. The operation of ACCAN is made possible by funding provided by the Commonwealth of Australia under section 593 of the Telecommunications Act 1997. This funding is recovered from charges on telecommunications carriers. ACCAN is committed to reconciliation that acknowledges Australia’s past and values the unique culture and heritage of Aboriginal and Torres Strait Islander peoples. </w:t>
      </w:r>
      <w:hyperlink r:id="rId18" w:history="1">
        <w:r w:rsidRPr="00881F3D">
          <w:rPr>
            <w:rStyle w:val="Hyperlink"/>
            <w:lang w:val="en-AU"/>
          </w:rPr>
          <w:t>Read our RAP</w:t>
        </w:r>
      </w:hyperlink>
      <w:r w:rsidRPr="00881F3D">
        <w:rPr>
          <w:rStyle w:val="Hyperlink"/>
          <w:lang w:val="en-AU"/>
        </w:rPr>
        <w:t>.</w:t>
      </w:r>
    </w:p>
    <w:p w14:paraId="0BA19513" w14:textId="77777777" w:rsidR="00DC13F4" w:rsidRPr="00C5300D" w:rsidRDefault="00DC13F4" w:rsidP="00C5300D"/>
    <w:sectPr w:rsidR="00DC13F4" w:rsidRPr="00C5300D" w:rsidSect="00583E0A">
      <w:headerReference w:type="default" r:id="rId19"/>
      <w:footerReference w:type="default" r:id="rId20"/>
      <w:type w:val="continuous"/>
      <w:pgSz w:w="11906" w:h="16838"/>
      <w:pgMar w:top="1418" w:right="1440" w:bottom="1276"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CB004" w14:textId="77777777" w:rsidR="009F1A3C" w:rsidRPr="00881F3D" w:rsidRDefault="009F1A3C">
      <w:pPr>
        <w:spacing w:after="0" w:line="240" w:lineRule="auto"/>
      </w:pPr>
      <w:r w:rsidRPr="00881F3D">
        <w:separator/>
      </w:r>
    </w:p>
  </w:endnote>
  <w:endnote w:type="continuationSeparator" w:id="0">
    <w:p w14:paraId="1AEF52A7" w14:textId="77777777" w:rsidR="009F1A3C" w:rsidRPr="00881F3D" w:rsidRDefault="009F1A3C">
      <w:pPr>
        <w:spacing w:after="0" w:line="240" w:lineRule="auto"/>
      </w:pPr>
      <w:r w:rsidRPr="00881F3D">
        <w:continuationSeparator/>
      </w:r>
    </w:p>
  </w:endnote>
  <w:endnote w:type="continuationNotice" w:id="1">
    <w:p w14:paraId="14BD5227" w14:textId="77777777" w:rsidR="009F1A3C" w:rsidRPr="00881F3D" w:rsidRDefault="009F1A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w:altName w:val="Calibri"/>
    <w:charset w:val="00"/>
    <w:family w:val="auto"/>
    <w:pitch w:val="variable"/>
    <w:sig w:usb0="800000A7" w:usb1="00000000" w:usb2="00000000" w:usb3="00000000" w:csb0="00000009" w:csb1="00000000"/>
  </w:font>
  <w:font w:name="Gotham Black">
    <w:altName w:val="Calibri"/>
    <w:charset w:val="00"/>
    <w:family w:val="auto"/>
    <w:pitch w:val="variable"/>
    <w:sig w:usb0="A00000A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BA78" w14:textId="77777777" w:rsidR="00C5300D" w:rsidRPr="00881F3D" w:rsidRDefault="00C5300D">
    <w:pPr>
      <w:jc w:val="right"/>
      <w:rPr>
        <w:rStyle w:val="Letterhead1Char"/>
        <w:rFonts w:asciiTheme="minorHAnsi" w:hAnsiTheme="minorHAnsi" w:cstheme="minorHAnsi"/>
        <w:sz w:val="22"/>
        <w:szCs w:val="22"/>
      </w:rPr>
    </w:pPr>
    <w:r w:rsidRPr="00881F3D">
      <w:rPr>
        <w:rFonts w:ascii="Gotham" w:hAnsi="Gotham"/>
        <w:b/>
        <w:bCs/>
        <w:noProof/>
        <w:spacing w:val="8"/>
        <w:sz w:val="20"/>
        <w:szCs w:val="20"/>
      </w:rPr>
      <mc:AlternateContent>
        <mc:Choice Requires="wps">
          <w:drawing>
            <wp:anchor distT="0" distB="0" distL="114300" distR="114300" simplePos="0" relativeHeight="251658241" behindDoc="1" locked="0" layoutInCell="1" allowOverlap="1" wp14:anchorId="62B8A60A" wp14:editId="60C6B3E9">
              <wp:simplePos x="0" y="0"/>
              <wp:positionH relativeFrom="page">
                <wp:posOffset>0</wp:posOffset>
              </wp:positionH>
              <wp:positionV relativeFrom="paragraph">
                <wp:posOffset>233045</wp:posOffset>
              </wp:positionV>
              <wp:extent cx="7553325" cy="685800"/>
              <wp:effectExtent l="0" t="0" r="9525" b="0"/>
              <wp:wrapNone/>
              <wp:docPr id="192088450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88C13" id="Rectangle 1" o:spid="_x0000_s1026" style="position:absolute;margin-left:0;margin-top:18.35pt;width:594.75pt;height:5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fillcolor="#44c8f5" stroked="f" strokeweight="2pt">
              <w10:wrap anchorx="page"/>
            </v:rect>
          </w:pict>
        </mc:Fallback>
      </mc:AlternateContent>
    </w:r>
  </w:p>
  <w:p w14:paraId="114878E5" w14:textId="77777777" w:rsidR="00A82344" w:rsidRPr="00881F3D" w:rsidRDefault="00B96E70"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1938281963"/>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881F3D">
          <w:rPr>
            <w:rStyle w:val="Letterhead1Char"/>
            <w:rFonts w:asciiTheme="minorHAnsi" w:hAnsiTheme="minorHAnsi" w:cstheme="minorHAnsi"/>
            <w:sz w:val="22"/>
            <w:szCs w:val="22"/>
          </w:rPr>
          <w:fldChar w:fldCharType="begin"/>
        </w:r>
        <w:r w:rsidR="00A82344" w:rsidRPr="00881F3D">
          <w:rPr>
            <w:rStyle w:val="Letterhead1Char"/>
            <w:rFonts w:asciiTheme="minorHAnsi" w:hAnsiTheme="minorHAnsi" w:cstheme="minorHAnsi"/>
            <w:sz w:val="22"/>
            <w:szCs w:val="22"/>
          </w:rPr>
          <w:instrText xml:space="preserve"> PAGE   \* MERGEFORMAT </w:instrText>
        </w:r>
        <w:r w:rsidR="00A82344" w:rsidRPr="00881F3D">
          <w:rPr>
            <w:rStyle w:val="Letterhead1Char"/>
            <w:rFonts w:asciiTheme="minorHAnsi" w:hAnsiTheme="minorHAnsi" w:cstheme="minorHAnsi"/>
            <w:sz w:val="22"/>
            <w:szCs w:val="22"/>
          </w:rPr>
          <w:fldChar w:fldCharType="separate"/>
        </w:r>
        <w:r w:rsidR="00A82344" w:rsidRPr="00881F3D">
          <w:rPr>
            <w:rStyle w:val="Letterhead1Char"/>
            <w:rFonts w:asciiTheme="minorHAnsi" w:hAnsiTheme="minorHAnsi" w:cstheme="minorHAnsi"/>
            <w:sz w:val="22"/>
            <w:szCs w:val="22"/>
          </w:rPr>
          <w:t>1</w:t>
        </w:r>
        <w:r w:rsidR="00A82344" w:rsidRPr="00881F3D">
          <w:rPr>
            <w:rStyle w:val="Letterhead1Char"/>
            <w:rFonts w:asciiTheme="minorHAnsi" w:hAnsiTheme="minorHAnsi" w:cstheme="minorHAnsi"/>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168E" w14:textId="77777777" w:rsidR="00C5300D" w:rsidRPr="00881F3D" w:rsidRDefault="00C5300D">
    <w:pPr>
      <w:pStyle w:val="Footer"/>
    </w:pPr>
    <w:r w:rsidRPr="00881F3D">
      <w:t>NAME OF THE SUBMISSION IN CAPS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3626" w14:textId="77777777" w:rsidR="00A82344" w:rsidRPr="00881F3D" w:rsidRDefault="00A82344">
    <w:pPr>
      <w:jc w:val="right"/>
      <w:rPr>
        <w:rStyle w:val="Letterhead1Char"/>
        <w:rFonts w:asciiTheme="minorHAnsi" w:hAnsiTheme="minorHAnsi" w:cstheme="minorHAnsi"/>
        <w:sz w:val="22"/>
        <w:szCs w:val="22"/>
      </w:rPr>
    </w:pPr>
    <w:r w:rsidRPr="00881F3D">
      <w:rPr>
        <w:rFonts w:ascii="Gotham" w:hAnsi="Gotham"/>
        <w:b/>
        <w:bCs/>
        <w:noProof/>
        <w:spacing w:val="8"/>
        <w:sz w:val="20"/>
        <w:szCs w:val="20"/>
      </w:rPr>
      <mc:AlternateContent>
        <mc:Choice Requires="wps">
          <w:drawing>
            <wp:anchor distT="0" distB="0" distL="114300" distR="114300" simplePos="0" relativeHeight="251658242" behindDoc="1" locked="0" layoutInCell="1" allowOverlap="1" wp14:anchorId="41F0C929" wp14:editId="4D6209BA">
              <wp:simplePos x="0" y="0"/>
              <wp:positionH relativeFrom="page">
                <wp:posOffset>0</wp:posOffset>
              </wp:positionH>
              <wp:positionV relativeFrom="paragraph">
                <wp:posOffset>233045</wp:posOffset>
              </wp:positionV>
              <wp:extent cx="7553325" cy="685800"/>
              <wp:effectExtent l="0" t="0" r="9525" b="0"/>
              <wp:wrapNone/>
              <wp:docPr id="112859713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1A55D" id="Rectangle 1" o:spid="_x0000_s1026" style="position:absolute;margin-left:0;margin-top:18.35pt;width:594.75pt;height:5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fillcolor="#44c8f5" stroked="f" strokeweight="2pt">
              <w10:wrap anchorx="page"/>
            </v:rect>
          </w:pict>
        </mc:Fallback>
      </mc:AlternateContent>
    </w:r>
  </w:p>
  <w:p w14:paraId="6C932D8A" w14:textId="77777777" w:rsidR="00A82344" w:rsidRPr="00881F3D" w:rsidRDefault="00B96E70"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354857114"/>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881F3D">
          <w:rPr>
            <w:rStyle w:val="Letterhead1Char"/>
            <w:rFonts w:asciiTheme="minorHAnsi" w:hAnsiTheme="minorHAnsi" w:cstheme="minorHAnsi"/>
            <w:sz w:val="22"/>
            <w:szCs w:val="22"/>
          </w:rPr>
          <w:fldChar w:fldCharType="begin"/>
        </w:r>
        <w:r w:rsidR="00A82344" w:rsidRPr="00881F3D">
          <w:rPr>
            <w:rStyle w:val="Letterhead1Char"/>
            <w:rFonts w:asciiTheme="minorHAnsi" w:hAnsiTheme="minorHAnsi" w:cstheme="minorHAnsi"/>
            <w:sz w:val="22"/>
            <w:szCs w:val="22"/>
          </w:rPr>
          <w:instrText xml:space="preserve"> PAGE   \* MERGEFORMAT </w:instrText>
        </w:r>
        <w:r w:rsidR="00A82344" w:rsidRPr="00881F3D">
          <w:rPr>
            <w:rStyle w:val="Letterhead1Char"/>
            <w:rFonts w:asciiTheme="minorHAnsi" w:hAnsiTheme="minorHAnsi" w:cstheme="minorHAnsi"/>
            <w:sz w:val="22"/>
            <w:szCs w:val="22"/>
          </w:rPr>
          <w:fldChar w:fldCharType="separate"/>
        </w:r>
        <w:r w:rsidR="00A82344" w:rsidRPr="00881F3D">
          <w:rPr>
            <w:rStyle w:val="Letterhead1Char"/>
            <w:rFonts w:asciiTheme="minorHAnsi" w:hAnsiTheme="minorHAnsi" w:cstheme="minorHAnsi"/>
            <w:sz w:val="22"/>
            <w:szCs w:val="22"/>
          </w:rPr>
          <w:t>1</w:t>
        </w:r>
        <w:r w:rsidR="00A82344" w:rsidRPr="00881F3D">
          <w:rPr>
            <w:rStyle w:val="Letterhead1Char"/>
            <w:rFonts w:asciiTheme="minorHAnsi" w:hAnsiTheme="minorHAnsi" w:cstheme="minorHAns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2A447" w14:textId="77777777" w:rsidR="009F1A3C" w:rsidRPr="00881F3D" w:rsidRDefault="009F1A3C">
      <w:pPr>
        <w:spacing w:after="0" w:line="240" w:lineRule="auto"/>
      </w:pPr>
      <w:r w:rsidRPr="00881F3D">
        <w:separator/>
      </w:r>
    </w:p>
  </w:footnote>
  <w:footnote w:type="continuationSeparator" w:id="0">
    <w:p w14:paraId="67934A95" w14:textId="77777777" w:rsidR="009F1A3C" w:rsidRPr="00881F3D" w:rsidRDefault="009F1A3C">
      <w:pPr>
        <w:spacing w:after="0" w:line="240" w:lineRule="auto"/>
      </w:pPr>
      <w:r w:rsidRPr="00881F3D">
        <w:continuationSeparator/>
      </w:r>
    </w:p>
  </w:footnote>
  <w:footnote w:type="continuationNotice" w:id="1">
    <w:p w14:paraId="77F3D77C" w14:textId="77777777" w:rsidR="009F1A3C" w:rsidRPr="00881F3D" w:rsidRDefault="009F1A3C">
      <w:pPr>
        <w:spacing w:after="0" w:line="240" w:lineRule="auto"/>
      </w:pPr>
    </w:p>
  </w:footnote>
  <w:footnote w:id="2">
    <w:p w14:paraId="2A53D9FC" w14:textId="6A0CAFC4" w:rsidR="00AA61D8" w:rsidRPr="007858E1" w:rsidRDefault="00AA61D8">
      <w:pPr>
        <w:pStyle w:val="FootnoteText"/>
        <w:rPr>
          <w:sz w:val="16"/>
          <w:szCs w:val="16"/>
        </w:rPr>
      </w:pPr>
      <w:r w:rsidRPr="007858E1">
        <w:rPr>
          <w:rStyle w:val="FootnoteReference"/>
          <w:sz w:val="16"/>
          <w:szCs w:val="16"/>
        </w:rPr>
        <w:footnoteRef/>
      </w:r>
      <w:r w:rsidRPr="007858E1">
        <w:rPr>
          <w:sz w:val="16"/>
          <w:szCs w:val="16"/>
        </w:rPr>
        <w:t xml:space="preserve"> Richard Bean, </w:t>
      </w:r>
      <w:r w:rsidRPr="007858E1">
        <w:rPr>
          <w:i/>
          <w:iCs/>
          <w:sz w:val="16"/>
          <w:szCs w:val="16"/>
        </w:rPr>
        <w:t xml:space="preserve">Review into the Optus Outage of 8 November 2023 </w:t>
      </w:r>
      <w:r w:rsidRPr="007858E1">
        <w:rPr>
          <w:sz w:val="16"/>
          <w:szCs w:val="16"/>
        </w:rPr>
        <w:t>(Final report, March 2024)</w:t>
      </w:r>
      <w:r w:rsidR="0049382B" w:rsidRPr="007858E1">
        <w:rPr>
          <w:sz w:val="16"/>
          <w:szCs w:val="16"/>
        </w:rPr>
        <w:t xml:space="preserve"> &lt;https://apo.org.au/sites/default/files/resource-files/2024-04/apo-nid326618.pdf&gt;.</w:t>
      </w:r>
    </w:p>
  </w:footnote>
  <w:footnote w:id="3">
    <w:p w14:paraId="7827E8BE" w14:textId="10653DE3" w:rsidR="0001641F" w:rsidRPr="007858E1" w:rsidRDefault="0001641F">
      <w:pPr>
        <w:pStyle w:val="FootnoteText"/>
        <w:rPr>
          <w:sz w:val="16"/>
          <w:szCs w:val="16"/>
        </w:rPr>
      </w:pPr>
      <w:r w:rsidRPr="007858E1">
        <w:rPr>
          <w:rStyle w:val="FootnoteReference"/>
          <w:sz w:val="16"/>
          <w:szCs w:val="16"/>
        </w:rPr>
        <w:footnoteRef/>
      </w:r>
      <w:r w:rsidRPr="007858E1">
        <w:rPr>
          <w:sz w:val="16"/>
          <w:szCs w:val="16"/>
        </w:rPr>
        <w:t xml:space="preserve"> Explanatory Memorandum, </w:t>
      </w:r>
      <w:r w:rsidRPr="007858E1">
        <w:rPr>
          <w:i/>
          <w:iCs/>
          <w:sz w:val="16"/>
          <w:szCs w:val="16"/>
        </w:rPr>
        <w:t>Telecommunications (Consumer Complaints Handling) Industry Standard 2018</w:t>
      </w:r>
      <w:r w:rsidRPr="007858E1">
        <w:rPr>
          <w:sz w:val="16"/>
          <w:szCs w:val="16"/>
        </w:rPr>
        <w:t xml:space="preserve"> (Cth) </w:t>
      </w:r>
      <w:r w:rsidR="00A4720B" w:rsidRPr="007858E1">
        <w:rPr>
          <w:sz w:val="16"/>
          <w:szCs w:val="16"/>
        </w:rPr>
        <w:t>2</w:t>
      </w:r>
      <w:r w:rsidRPr="007858E1">
        <w:rPr>
          <w:sz w:val="16"/>
          <w:szCs w:val="16"/>
        </w:rPr>
        <w:t xml:space="preserve"> (‘Explanatory Statement’).</w:t>
      </w:r>
    </w:p>
  </w:footnote>
  <w:footnote w:id="4">
    <w:p w14:paraId="5C9A6609" w14:textId="3421E571" w:rsidR="00BA4CA8" w:rsidRPr="007858E1" w:rsidRDefault="00BA4CA8">
      <w:pPr>
        <w:pStyle w:val="FootnoteText"/>
        <w:rPr>
          <w:sz w:val="16"/>
          <w:szCs w:val="16"/>
        </w:rPr>
      </w:pPr>
      <w:r w:rsidRPr="007858E1">
        <w:rPr>
          <w:rStyle w:val="FootnoteReference"/>
          <w:sz w:val="16"/>
          <w:szCs w:val="16"/>
        </w:rPr>
        <w:footnoteRef/>
      </w:r>
      <w:r w:rsidRPr="007858E1">
        <w:rPr>
          <w:sz w:val="16"/>
          <w:szCs w:val="16"/>
        </w:rPr>
        <w:t xml:space="preserve"> C</w:t>
      </w:r>
      <w:r w:rsidR="000E02BE" w:rsidRPr="007858E1">
        <w:rPr>
          <w:sz w:val="16"/>
          <w:szCs w:val="16"/>
        </w:rPr>
        <w:t xml:space="preserve">onsumer Policy Research Centre, </w:t>
      </w:r>
      <w:r w:rsidR="009417C9" w:rsidRPr="007858E1">
        <w:rPr>
          <w:i/>
          <w:iCs/>
          <w:sz w:val="16"/>
          <w:szCs w:val="16"/>
        </w:rPr>
        <w:t xml:space="preserve">Barriers to Effective Dispute Resolution </w:t>
      </w:r>
      <w:r w:rsidR="0099202C" w:rsidRPr="007858E1">
        <w:rPr>
          <w:i/>
          <w:iCs/>
          <w:sz w:val="16"/>
          <w:szCs w:val="16"/>
        </w:rPr>
        <w:t xml:space="preserve">in the Telecommunications Industry </w:t>
      </w:r>
      <w:r w:rsidR="0099202C" w:rsidRPr="007858E1">
        <w:rPr>
          <w:sz w:val="16"/>
          <w:szCs w:val="16"/>
        </w:rPr>
        <w:t>(Research report</w:t>
      </w:r>
      <w:r w:rsidR="00865AB1" w:rsidRPr="007858E1">
        <w:rPr>
          <w:sz w:val="16"/>
          <w:szCs w:val="16"/>
        </w:rPr>
        <w:t xml:space="preserve">, </w:t>
      </w:r>
      <w:r w:rsidR="00425487" w:rsidRPr="007858E1">
        <w:rPr>
          <w:sz w:val="16"/>
          <w:szCs w:val="16"/>
        </w:rPr>
        <w:t>July 2024)</w:t>
      </w:r>
      <w:r w:rsidR="000F5E99" w:rsidRPr="007858E1">
        <w:rPr>
          <w:sz w:val="16"/>
          <w:szCs w:val="16"/>
        </w:rPr>
        <w:t xml:space="preserve"> </w:t>
      </w:r>
      <w:r w:rsidR="00F72D1D" w:rsidRPr="007858E1">
        <w:rPr>
          <w:sz w:val="16"/>
          <w:szCs w:val="16"/>
        </w:rPr>
        <w:t>(</w:t>
      </w:r>
      <w:r w:rsidR="00FC50FD" w:rsidRPr="007858E1">
        <w:rPr>
          <w:sz w:val="16"/>
          <w:szCs w:val="16"/>
        </w:rPr>
        <w:t>‘</w:t>
      </w:r>
      <w:r w:rsidR="00F72D1D" w:rsidRPr="007858E1">
        <w:rPr>
          <w:sz w:val="16"/>
          <w:szCs w:val="16"/>
        </w:rPr>
        <w:t>CPRC</w:t>
      </w:r>
      <w:r w:rsidR="00FC50FD" w:rsidRPr="007858E1">
        <w:rPr>
          <w:sz w:val="16"/>
          <w:szCs w:val="16"/>
        </w:rPr>
        <w:t xml:space="preserve"> Report’).</w:t>
      </w:r>
    </w:p>
  </w:footnote>
  <w:footnote w:id="5">
    <w:p w14:paraId="28A26DD3" w14:textId="655EDF68" w:rsidR="00E200E6" w:rsidRPr="00881F3D" w:rsidRDefault="00E200E6">
      <w:pPr>
        <w:pStyle w:val="FootnoteText"/>
      </w:pPr>
      <w:r w:rsidRPr="007858E1">
        <w:rPr>
          <w:rStyle w:val="FootnoteReference"/>
          <w:sz w:val="16"/>
          <w:szCs w:val="16"/>
        </w:rPr>
        <w:footnoteRef/>
      </w:r>
      <w:r w:rsidR="00BE1265" w:rsidRPr="007858E1">
        <w:rPr>
          <w:sz w:val="16"/>
          <w:szCs w:val="16"/>
        </w:rPr>
        <w:t xml:space="preserve">CPRC Report, </w:t>
      </w:r>
      <w:r w:rsidR="00C94963" w:rsidRPr="007858E1">
        <w:rPr>
          <w:sz w:val="16"/>
          <w:szCs w:val="16"/>
        </w:rPr>
        <w:t>4</w:t>
      </w:r>
      <w:r w:rsidR="000F392A" w:rsidRPr="007858E1">
        <w:rPr>
          <w:sz w:val="16"/>
          <w:szCs w:val="16"/>
        </w:rPr>
        <w:t>.</w:t>
      </w:r>
    </w:p>
  </w:footnote>
  <w:footnote w:id="6">
    <w:p w14:paraId="17515396" w14:textId="693D6FE2" w:rsidR="00372DF4" w:rsidRPr="007858E1" w:rsidRDefault="00372DF4">
      <w:pPr>
        <w:pStyle w:val="FootnoteText"/>
        <w:rPr>
          <w:sz w:val="16"/>
          <w:szCs w:val="16"/>
        </w:rPr>
      </w:pPr>
      <w:r w:rsidRPr="007858E1">
        <w:rPr>
          <w:rStyle w:val="FootnoteReference"/>
          <w:sz w:val="16"/>
          <w:szCs w:val="16"/>
        </w:rPr>
        <w:footnoteRef/>
      </w:r>
      <w:r w:rsidRPr="007858E1">
        <w:rPr>
          <w:sz w:val="16"/>
          <w:szCs w:val="16"/>
        </w:rPr>
        <w:t xml:space="preserve"> </w:t>
      </w:r>
      <w:r w:rsidR="003B6680" w:rsidRPr="007858E1">
        <w:rPr>
          <w:sz w:val="16"/>
          <w:szCs w:val="16"/>
        </w:rPr>
        <w:t>Zoe Smith, ‘</w:t>
      </w:r>
      <w:r w:rsidR="00790E39" w:rsidRPr="007858E1">
        <w:rPr>
          <w:sz w:val="16"/>
          <w:szCs w:val="16"/>
        </w:rPr>
        <w:t>123m hours on hold: Worst customer wait times revealed’</w:t>
      </w:r>
      <w:r w:rsidR="0079183D" w:rsidRPr="007858E1">
        <w:rPr>
          <w:sz w:val="16"/>
          <w:szCs w:val="16"/>
        </w:rPr>
        <w:t xml:space="preserve">, </w:t>
      </w:r>
      <w:r w:rsidR="0079183D" w:rsidRPr="007858E1">
        <w:rPr>
          <w:i/>
          <w:iCs/>
          <w:sz w:val="16"/>
          <w:szCs w:val="16"/>
        </w:rPr>
        <w:t xml:space="preserve">Herald Sun </w:t>
      </w:r>
      <w:r w:rsidR="0079183D" w:rsidRPr="007858E1">
        <w:rPr>
          <w:sz w:val="16"/>
          <w:szCs w:val="16"/>
        </w:rPr>
        <w:t xml:space="preserve">(online, </w:t>
      </w:r>
      <w:r w:rsidR="000014C2" w:rsidRPr="007858E1">
        <w:rPr>
          <w:sz w:val="16"/>
          <w:szCs w:val="16"/>
        </w:rPr>
        <w:t>26</w:t>
      </w:r>
      <w:r w:rsidR="00220DF6" w:rsidRPr="007858E1">
        <w:rPr>
          <w:sz w:val="16"/>
          <w:szCs w:val="16"/>
        </w:rPr>
        <w:t xml:space="preserve"> February 2025) </w:t>
      </w:r>
      <w:r w:rsidR="00146928" w:rsidRPr="007858E1">
        <w:rPr>
          <w:sz w:val="16"/>
          <w:szCs w:val="16"/>
        </w:rPr>
        <w:t>[2] &lt;</w:t>
      </w:r>
      <w:r w:rsidR="004139D2" w:rsidRPr="007858E1">
        <w:rPr>
          <w:sz w:val="16"/>
          <w:szCs w:val="16"/>
        </w:rPr>
        <w:t>https://www.heraldsun.com.au/news/national/aussies-spending-111-hours-on-hold-as-customer-wait-times-soar/news-story/718e832869ed6795c66aa87406e91752</w:t>
      </w:r>
      <w:r w:rsidR="001E4760" w:rsidRPr="007858E1">
        <w:rPr>
          <w:sz w:val="16"/>
          <w:szCs w:val="16"/>
        </w:rPr>
        <w:t>&gt;.</w:t>
      </w:r>
    </w:p>
  </w:footnote>
  <w:footnote w:id="7">
    <w:p w14:paraId="6932740D" w14:textId="350FE0FA" w:rsidR="004139D2" w:rsidRPr="007858E1" w:rsidRDefault="004139D2">
      <w:pPr>
        <w:pStyle w:val="FootnoteText"/>
        <w:rPr>
          <w:sz w:val="16"/>
          <w:szCs w:val="16"/>
        </w:rPr>
      </w:pPr>
      <w:r w:rsidRPr="007858E1">
        <w:rPr>
          <w:rStyle w:val="FootnoteReference"/>
          <w:sz w:val="16"/>
          <w:szCs w:val="16"/>
        </w:rPr>
        <w:footnoteRef/>
      </w:r>
      <w:r w:rsidRPr="007858E1">
        <w:rPr>
          <w:sz w:val="16"/>
          <w:szCs w:val="16"/>
        </w:rPr>
        <w:t xml:space="preserve"> </w:t>
      </w:r>
      <w:r w:rsidR="005A316A" w:rsidRPr="007858E1">
        <w:rPr>
          <w:sz w:val="16"/>
          <w:szCs w:val="16"/>
        </w:rPr>
        <w:t xml:space="preserve">ACMA, </w:t>
      </w:r>
      <w:r w:rsidR="00510388" w:rsidRPr="007858E1">
        <w:rPr>
          <w:sz w:val="16"/>
          <w:szCs w:val="16"/>
        </w:rPr>
        <w:t>‘ACMA releases 2023–24 telco complaint data’ (Media release</w:t>
      </w:r>
      <w:r w:rsidR="001C0EA6" w:rsidRPr="007858E1">
        <w:rPr>
          <w:sz w:val="16"/>
          <w:szCs w:val="16"/>
        </w:rPr>
        <w:t xml:space="preserve"> 24/2024</w:t>
      </w:r>
      <w:r w:rsidR="000B20A1" w:rsidRPr="007858E1">
        <w:rPr>
          <w:sz w:val="16"/>
          <w:szCs w:val="16"/>
        </w:rPr>
        <w:t>, 2 October 2024)</w:t>
      </w:r>
      <w:r w:rsidR="005933C1" w:rsidRPr="007858E1">
        <w:rPr>
          <w:sz w:val="16"/>
          <w:szCs w:val="16"/>
        </w:rPr>
        <w:t>.</w:t>
      </w:r>
    </w:p>
  </w:footnote>
  <w:footnote w:id="8">
    <w:p w14:paraId="490CB4C7" w14:textId="1A739A5E" w:rsidR="000049CC" w:rsidRPr="007858E1" w:rsidRDefault="000049CC">
      <w:pPr>
        <w:pStyle w:val="FootnoteText"/>
        <w:rPr>
          <w:sz w:val="16"/>
          <w:szCs w:val="16"/>
        </w:rPr>
      </w:pPr>
      <w:r w:rsidRPr="007858E1">
        <w:rPr>
          <w:rStyle w:val="FootnoteReference"/>
          <w:sz w:val="16"/>
          <w:szCs w:val="16"/>
        </w:rPr>
        <w:footnoteRef/>
      </w:r>
      <w:r w:rsidRPr="007858E1">
        <w:rPr>
          <w:sz w:val="16"/>
          <w:szCs w:val="16"/>
        </w:rPr>
        <w:t xml:space="preserve"> </w:t>
      </w:r>
      <w:r w:rsidR="00B163E0" w:rsidRPr="007858E1">
        <w:rPr>
          <w:sz w:val="16"/>
          <w:szCs w:val="16"/>
        </w:rPr>
        <w:t xml:space="preserve">TIO, </w:t>
      </w:r>
      <w:r w:rsidR="00C2339B" w:rsidRPr="007858E1">
        <w:rPr>
          <w:sz w:val="16"/>
          <w:szCs w:val="16"/>
        </w:rPr>
        <w:t>‘Annual complaints data reveals telco consumers remain frustrated by stubborn challenges’ (Media release</w:t>
      </w:r>
      <w:r w:rsidR="002E7416" w:rsidRPr="007858E1">
        <w:rPr>
          <w:sz w:val="16"/>
          <w:szCs w:val="16"/>
        </w:rPr>
        <w:t>, 2 October 2024) &lt;</w:t>
      </w:r>
      <w:r w:rsidRPr="007858E1">
        <w:rPr>
          <w:sz w:val="16"/>
          <w:szCs w:val="16"/>
        </w:rPr>
        <w:t>https://www.tio.com.au/news/annual-complaints-data-reveals-telco-consumers-remain-frustrated-stubborn-challenges</w:t>
      </w:r>
      <w:r w:rsidR="002E7416" w:rsidRPr="007858E1">
        <w:rPr>
          <w:sz w:val="16"/>
          <w:szCs w:val="16"/>
        </w:rPr>
        <w:t>&gt;.</w:t>
      </w:r>
    </w:p>
  </w:footnote>
  <w:footnote w:id="9">
    <w:p w14:paraId="2F0A8B53" w14:textId="77777777" w:rsidR="00E13370" w:rsidRPr="007858E1" w:rsidRDefault="00E13370" w:rsidP="00E13370">
      <w:pPr>
        <w:pStyle w:val="FootnoteText"/>
        <w:rPr>
          <w:sz w:val="16"/>
          <w:szCs w:val="16"/>
        </w:rPr>
      </w:pPr>
      <w:r w:rsidRPr="007858E1">
        <w:rPr>
          <w:rStyle w:val="FootnoteReference"/>
          <w:sz w:val="16"/>
          <w:szCs w:val="16"/>
        </w:rPr>
        <w:footnoteRef/>
      </w:r>
      <w:r w:rsidRPr="007858E1">
        <w:rPr>
          <w:sz w:val="16"/>
          <w:szCs w:val="16"/>
        </w:rPr>
        <w:t xml:space="preserve"> CPRC Report, 16.</w:t>
      </w:r>
    </w:p>
  </w:footnote>
  <w:footnote w:id="10">
    <w:p w14:paraId="68C04B8E" w14:textId="0845D133" w:rsidR="002A5293" w:rsidRPr="007858E1" w:rsidRDefault="002A5293" w:rsidP="002A5293">
      <w:pPr>
        <w:pStyle w:val="FootnoteText"/>
        <w:rPr>
          <w:sz w:val="16"/>
          <w:szCs w:val="16"/>
        </w:rPr>
      </w:pPr>
      <w:r w:rsidRPr="007858E1">
        <w:rPr>
          <w:rStyle w:val="FootnoteReference"/>
          <w:sz w:val="16"/>
          <w:szCs w:val="16"/>
        </w:rPr>
        <w:footnoteRef/>
      </w:r>
      <w:r w:rsidRPr="007858E1">
        <w:rPr>
          <w:sz w:val="16"/>
          <w:szCs w:val="16"/>
        </w:rPr>
        <w:t xml:space="preserve"> E</w:t>
      </w:r>
      <w:r w:rsidR="006C3AA8" w:rsidRPr="007858E1">
        <w:rPr>
          <w:sz w:val="16"/>
          <w:szCs w:val="16"/>
        </w:rPr>
        <w:t xml:space="preserve">xplanatory </w:t>
      </w:r>
      <w:r w:rsidR="00A4720B" w:rsidRPr="007858E1">
        <w:rPr>
          <w:sz w:val="16"/>
          <w:szCs w:val="16"/>
        </w:rPr>
        <w:t>Statement, 3.</w:t>
      </w:r>
    </w:p>
  </w:footnote>
  <w:footnote w:id="11">
    <w:p w14:paraId="78C0FCCB" w14:textId="42B95797" w:rsidR="004D66EE" w:rsidRPr="00881F3D" w:rsidRDefault="004D66EE">
      <w:pPr>
        <w:pStyle w:val="FootnoteText"/>
      </w:pPr>
      <w:r w:rsidRPr="007858E1">
        <w:rPr>
          <w:rStyle w:val="FootnoteReference"/>
          <w:sz w:val="16"/>
          <w:szCs w:val="16"/>
        </w:rPr>
        <w:footnoteRef/>
      </w:r>
      <w:r w:rsidR="001D66E4">
        <w:rPr>
          <w:sz w:val="16"/>
          <w:szCs w:val="16"/>
        </w:rPr>
        <w:t>Ibid</w:t>
      </w:r>
      <w:r w:rsidR="001B78E6" w:rsidRPr="007858E1">
        <w:rPr>
          <w:sz w:val="16"/>
          <w:szCs w:val="16"/>
        </w:rPr>
        <w:t xml:space="preserve"> 6.</w:t>
      </w:r>
    </w:p>
  </w:footnote>
  <w:footnote w:id="12">
    <w:p w14:paraId="283B502A" w14:textId="3FD53319" w:rsidR="00104238" w:rsidRPr="00881F3D" w:rsidRDefault="00104238" w:rsidP="00104238">
      <w:pPr>
        <w:pStyle w:val="FootnoteText"/>
      </w:pPr>
      <w:r w:rsidRPr="007858E1">
        <w:rPr>
          <w:rStyle w:val="FootnoteReference"/>
          <w:sz w:val="16"/>
          <w:szCs w:val="16"/>
        </w:rPr>
        <w:footnoteRef/>
      </w:r>
      <w:r w:rsidRPr="007858E1">
        <w:rPr>
          <w:sz w:val="16"/>
          <w:szCs w:val="16"/>
        </w:rPr>
        <w:t xml:space="preserve"> </w:t>
      </w:r>
      <w:r w:rsidR="001D66E4">
        <w:rPr>
          <w:sz w:val="16"/>
          <w:szCs w:val="16"/>
        </w:rPr>
        <w:t>Explanatory Statement, 6.</w:t>
      </w:r>
    </w:p>
  </w:footnote>
  <w:footnote w:id="13">
    <w:p w14:paraId="12AA2E01" w14:textId="324018DC" w:rsidR="000D6E17" w:rsidRPr="00881F3D" w:rsidRDefault="000D6E17">
      <w:pPr>
        <w:pStyle w:val="FootnoteText"/>
      </w:pPr>
      <w:r w:rsidRPr="007858E1">
        <w:rPr>
          <w:rStyle w:val="FootnoteReference"/>
          <w:sz w:val="16"/>
          <w:szCs w:val="16"/>
        </w:rPr>
        <w:footnoteRef/>
      </w:r>
      <w:r w:rsidRPr="007858E1">
        <w:rPr>
          <w:sz w:val="16"/>
          <w:szCs w:val="16"/>
        </w:rPr>
        <w:t xml:space="preserve"> </w:t>
      </w:r>
      <w:r w:rsidR="0062676D" w:rsidRPr="007858E1">
        <w:rPr>
          <w:sz w:val="16"/>
          <w:szCs w:val="16"/>
        </w:rPr>
        <w:t xml:space="preserve">ACMA, </w:t>
      </w:r>
      <w:r w:rsidR="00A5507E" w:rsidRPr="007858E1">
        <w:rPr>
          <w:i/>
          <w:iCs/>
          <w:sz w:val="16"/>
          <w:szCs w:val="16"/>
        </w:rPr>
        <w:t>Consumer vulnerability: expectations for the telecommunications industry</w:t>
      </w:r>
      <w:r w:rsidR="00A5507E" w:rsidRPr="007858E1">
        <w:rPr>
          <w:sz w:val="16"/>
          <w:szCs w:val="16"/>
        </w:rPr>
        <w:t xml:space="preserve"> (</w:t>
      </w:r>
      <w:r w:rsidR="000B1D7B" w:rsidRPr="007858E1">
        <w:rPr>
          <w:sz w:val="16"/>
          <w:szCs w:val="16"/>
        </w:rPr>
        <w:t xml:space="preserve">May 2022) </w:t>
      </w:r>
      <w:r w:rsidR="004650C3" w:rsidRPr="007858E1">
        <w:rPr>
          <w:sz w:val="16"/>
          <w:szCs w:val="16"/>
        </w:rPr>
        <w:t>6-8</w:t>
      </w:r>
      <w:r w:rsidR="000C140F" w:rsidRPr="007858E1">
        <w:rPr>
          <w:sz w:val="16"/>
          <w:szCs w:val="16"/>
        </w:rPr>
        <w:t>.</w:t>
      </w:r>
    </w:p>
  </w:footnote>
  <w:footnote w:id="14">
    <w:p w14:paraId="49C3B61A" w14:textId="58DB35EE" w:rsidR="00FF0B51" w:rsidRPr="007858E1" w:rsidRDefault="00FF0B51">
      <w:pPr>
        <w:pStyle w:val="FootnoteText"/>
        <w:rPr>
          <w:sz w:val="16"/>
          <w:szCs w:val="16"/>
        </w:rPr>
      </w:pPr>
      <w:r w:rsidRPr="007858E1">
        <w:rPr>
          <w:rStyle w:val="FootnoteReference"/>
          <w:sz w:val="16"/>
          <w:szCs w:val="16"/>
        </w:rPr>
        <w:footnoteRef/>
      </w:r>
      <w:r w:rsidRPr="007858E1">
        <w:rPr>
          <w:sz w:val="16"/>
          <w:szCs w:val="16"/>
        </w:rPr>
        <w:t xml:space="preserve"> </w:t>
      </w:r>
      <w:r w:rsidR="00D11197">
        <w:rPr>
          <w:sz w:val="16"/>
          <w:szCs w:val="16"/>
        </w:rPr>
        <w:t>Ibid</w:t>
      </w:r>
      <w:r w:rsidR="00BC478C" w:rsidRPr="007858E1">
        <w:rPr>
          <w:sz w:val="16"/>
          <w:szCs w:val="16"/>
        </w:rPr>
        <w:t xml:space="preserve"> 5. </w:t>
      </w:r>
    </w:p>
  </w:footnote>
  <w:footnote w:id="15">
    <w:p w14:paraId="5E3CC198" w14:textId="5DE759A0" w:rsidR="00733126" w:rsidRDefault="00733126">
      <w:pPr>
        <w:pStyle w:val="FootnoteText"/>
      </w:pPr>
      <w:r w:rsidRPr="007858E1">
        <w:rPr>
          <w:rStyle w:val="FootnoteReference"/>
          <w:sz w:val="16"/>
          <w:szCs w:val="16"/>
        </w:rPr>
        <w:footnoteRef/>
      </w:r>
      <w:r w:rsidRPr="007858E1">
        <w:rPr>
          <w:sz w:val="16"/>
          <w:szCs w:val="16"/>
        </w:rPr>
        <w:t xml:space="preserve"> ACMA</w:t>
      </w:r>
      <w:r w:rsidR="00597F4E" w:rsidRPr="007858E1">
        <w:rPr>
          <w:sz w:val="16"/>
          <w:szCs w:val="16"/>
        </w:rPr>
        <w:t>,</w:t>
      </w:r>
      <w:r w:rsidR="00D20B55" w:rsidRPr="007858E1">
        <w:rPr>
          <w:sz w:val="16"/>
          <w:szCs w:val="16"/>
        </w:rPr>
        <w:t xml:space="preserve"> </w:t>
      </w:r>
      <w:r w:rsidR="00D20B55" w:rsidRPr="007858E1">
        <w:rPr>
          <w:i/>
          <w:iCs/>
          <w:sz w:val="16"/>
          <w:szCs w:val="16"/>
        </w:rPr>
        <w:t>W</w:t>
      </w:r>
      <w:r w:rsidRPr="007858E1">
        <w:rPr>
          <w:i/>
          <w:iCs/>
          <w:sz w:val="16"/>
          <w:szCs w:val="16"/>
        </w:rPr>
        <w:t xml:space="preserve">hat consumers want </w:t>
      </w:r>
      <w:r w:rsidR="00D20B55" w:rsidRPr="007858E1">
        <w:rPr>
          <w:i/>
          <w:iCs/>
          <w:sz w:val="16"/>
          <w:szCs w:val="16"/>
        </w:rPr>
        <w:t>– Consumer expectations for telecommunications safeguards</w:t>
      </w:r>
      <w:r w:rsidR="00D20B55" w:rsidRPr="007858E1">
        <w:rPr>
          <w:sz w:val="16"/>
          <w:szCs w:val="16"/>
        </w:rPr>
        <w:t xml:space="preserve"> (Position paper, July 2023) </w:t>
      </w:r>
      <w:r w:rsidR="00112453" w:rsidRPr="007858E1">
        <w:rPr>
          <w:sz w:val="16"/>
          <w:szCs w:val="16"/>
        </w:rPr>
        <w:t>9</w:t>
      </w:r>
      <w:r w:rsidR="00D20B55" w:rsidRPr="007858E1">
        <w:rPr>
          <w:sz w:val="16"/>
          <w:szCs w:val="16"/>
        </w:rPr>
        <w:t>.</w:t>
      </w:r>
    </w:p>
  </w:footnote>
  <w:footnote w:id="16">
    <w:p w14:paraId="261E11DE" w14:textId="77777777" w:rsidR="007E2FD1" w:rsidRDefault="007E2FD1" w:rsidP="007E2FD1">
      <w:pPr>
        <w:pStyle w:val="FootnoteText"/>
      </w:pPr>
      <w:r w:rsidRPr="007858E1">
        <w:rPr>
          <w:rStyle w:val="FootnoteReference"/>
          <w:sz w:val="16"/>
          <w:szCs w:val="16"/>
        </w:rPr>
        <w:footnoteRef/>
      </w:r>
      <w:r w:rsidRPr="007858E1">
        <w:rPr>
          <w:sz w:val="16"/>
          <w:szCs w:val="16"/>
        </w:rPr>
        <w:t xml:space="preserve"> TIO, </w:t>
      </w:r>
      <w:r w:rsidRPr="007858E1">
        <w:rPr>
          <w:i/>
          <w:iCs/>
          <w:sz w:val="16"/>
          <w:szCs w:val="16"/>
        </w:rPr>
        <w:t>Investigating complaints about essential mobile services</w:t>
      </w:r>
      <w:r w:rsidRPr="007858E1">
        <w:rPr>
          <w:sz w:val="16"/>
          <w:szCs w:val="16"/>
        </w:rPr>
        <w:t xml:space="preserve"> (Systemic investigation report, July 2022) 20.</w:t>
      </w:r>
    </w:p>
  </w:footnote>
  <w:footnote w:id="17">
    <w:p w14:paraId="17CF883A" w14:textId="3C72BF9A" w:rsidR="009B6ECD" w:rsidRPr="00480EB3" w:rsidRDefault="009B6ECD" w:rsidP="009B6ECD">
      <w:pPr>
        <w:pStyle w:val="FootnoteText"/>
        <w:rPr>
          <w:sz w:val="16"/>
          <w:szCs w:val="16"/>
        </w:rPr>
      </w:pPr>
      <w:r w:rsidRPr="00480EB3">
        <w:rPr>
          <w:rStyle w:val="FootnoteReference"/>
          <w:sz w:val="16"/>
          <w:szCs w:val="16"/>
        </w:rPr>
        <w:footnoteRef/>
      </w:r>
      <w:r w:rsidRPr="00480EB3">
        <w:rPr>
          <w:sz w:val="16"/>
          <w:szCs w:val="16"/>
        </w:rPr>
        <w:t xml:space="preserve"> </w:t>
      </w:r>
      <w:r w:rsidR="00E26262" w:rsidRPr="00480EB3">
        <w:rPr>
          <w:sz w:val="16"/>
          <w:szCs w:val="16"/>
        </w:rPr>
        <w:t xml:space="preserve">ACMA, </w:t>
      </w:r>
      <w:r w:rsidR="00E26262" w:rsidRPr="00480EB3">
        <w:rPr>
          <w:i/>
          <w:iCs/>
          <w:sz w:val="16"/>
          <w:szCs w:val="16"/>
        </w:rPr>
        <w:t>What consumers want – Consumer expectations for telecommunications safeguards</w:t>
      </w:r>
      <w:r w:rsidR="00E26262" w:rsidRPr="00480EB3">
        <w:rPr>
          <w:sz w:val="16"/>
          <w:szCs w:val="16"/>
        </w:rPr>
        <w:t xml:space="preserve"> (Position paper, July 2023) </w:t>
      </w:r>
      <w:r w:rsidR="00C0462C" w:rsidRPr="00480EB3">
        <w:rPr>
          <w:sz w:val="16"/>
          <w:szCs w:val="16"/>
        </w:rPr>
        <w:t>3.</w:t>
      </w:r>
    </w:p>
  </w:footnote>
  <w:footnote w:id="18">
    <w:p w14:paraId="0FA9D252" w14:textId="1E87E065" w:rsidR="009B6ECD" w:rsidRPr="00480EB3" w:rsidRDefault="009B6ECD" w:rsidP="009B6ECD">
      <w:pPr>
        <w:pStyle w:val="FootnoteText"/>
        <w:rPr>
          <w:sz w:val="16"/>
          <w:szCs w:val="16"/>
        </w:rPr>
      </w:pPr>
      <w:r w:rsidRPr="00480EB3">
        <w:rPr>
          <w:rStyle w:val="FootnoteReference"/>
          <w:sz w:val="16"/>
          <w:szCs w:val="16"/>
        </w:rPr>
        <w:footnoteRef/>
      </w:r>
      <w:r w:rsidRPr="00480EB3">
        <w:rPr>
          <w:sz w:val="16"/>
          <w:szCs w:val="16"/>
        </w:rPr>
        <w:t xml:space="preserve"> CPRC </w:t>
      </w:r>
      <w:r w:rsidR="00E26262" w:rsidRPr="00480EB3">
        <w:rPr>
          <w:sz w:val="16"/>
          <w:szCs w:val="16"/>
        </w:rPr>
        <w:t>Report,</w:t>
      </w:r>
      <w:r w:rsidRPr="00480EB3">
        <w:rPr>
          <w:sz w:val="16"/>
          <w:szCs w:val="16"/>
        </w:rPr>
        <w:t xml:space="preserve"> </w:t>
      </w:r>
      <w:r w:rsidR="0029427F" w:rsidRPr="00480EB3">
        <w:rPr>
          <w:sz w:val="16"/>
          <w:szCs w:val="16"/>
        </w:rPr>
        <w:t>14.</w:t>
      </w:r>
    </w:p>
  </w:footnote>
  <w:footnote w:id="19">
    <w:p w14:paraId="00F63E94" w14:textId="443FE654" w:rsidR="009B6ECD" w:rsidRPr="00480EB3" w:rsidRDefault="009B6ECD" w:rsidP="009B6ECD">
      <w:pPr>
        <w:pStyle w:val="FootnoteText"/>
        <w:rPr>
          <w:sz w:val="16"/>
          <w:szCs w:val="16"/>
        </w:rPr>
      </w:pPr>
      <w:r w:rsidRPr="00480EB3">
        <w:rPr>
          <w:rStyle w:val="FootnoteReference"/>
          <w:sz w:val="16"/>
          <w:szCs w:val="16"/>
        </w:rPr>
        <w:footnoteRef/>
      </w:r>
      <w:r w:rsidRPr="00480EB3">
        <w:rPr>
          <w:sz w:val="16"/>
          <w:szCs w:val="16"/>
        </w:rPr>
        <w:t xml:space="preserve"> </w:t>
      </w:r>
      <w:r w:rsidR="00E26262" w:rsidRPr="00480EB3">
        <w:rPr>
          <w:sz w:val="16"/>
          <w:szCs w:val="16"/>
        </w:rPr>
        <w:t xml:space="preserve">ACMA, </w:t>
      </w:r>
      <w:r w:rsidR="00E26262" w:rsidRPr="00480EB3">
        <w:rPr>
          <w:i/>
          <w:iCs/>
          <w:sz w:val="16"/>
          <w:szCs w:val="16"/>
        </w:rPr>
        <w:t>What consumers want – Consumer expectations for telecommunications safeguards</w:t>
      </w:r>
      <w:r w:rsidR="00E26262" w:rsidRPr="00480EB3">
        <w:rPr>
          <w:sz w:val="16"/>
          <w:szCs w:val="16"/>
        </w:rPr>
        <w:t xml:space="preserve"> (Position paper, July 2023) 24.</w:t>
      </w:r>
    </w:p>
  </w:footnote>
  <w:footnote w:id="20">
    <w:p w14:paraId="0FA2BC38" w14:textId="5532B162" w:rsidR="009A6A8E" w:rsidRDefault="009A6A8E">
      <w:pPr>
        <w:pStyle w:val="FootnoteText"/>
      </w:pPr>
      <w:r w:rsidRPr="00480EB3">
        <w:rPr>
          <w:rStyle w:val="FootnoteReference"/>
          <w:sz w:val="16"/>
          <w:szCs w:val="16"/>
        </w:rPr>
        <w:footnoteRef/>
      </w:r>
      <w:r w:rsidRPr="00480EB3">
        <w:rPr>
          <w:sz w:val="16"/>
          <w:szCs w:val="16"/>
        </w:rPr>
        <w:t xml:space="preserve"> ACMA</w:t>
      </w:r>
      <w:r w:rsidR="00125824" w:rsidRPr="00480EB3">
        <w:rPr>
          <w:sz w:val="16"/>
          <w:szCs w:val="16"/>
        </w:rPr>
        <w:t xml:space="preserve">, Telco complaints-handling performance (Report, </w:t>
      </w:r>
      <w:r w:rsidR="00DE64D3" w:rsidRPr="00480EB3">
        <w:rPr>
          <w:sz w:val="16"/>
          <w:szCs w:val="16"/>
        </w:rPr>
        <w:t>18 December 2024) &lt;</w:t>
      </w:r>
      <w:r w:rsidR="00DF0879" w:rsidRPr="00480EB3">
        <w:rPr>
          <w:sz w:val="16"/>
          <w:szCs w:val="16"/>
        </w:rPr>
        <w:t>https://www.acma.gov.au/publications/2022-10/report/telco-complaints-handling-performance&gt;.</w:t>
      </w:r>
    </w:p>
  </w:footnote>
  <w:footnote w:id="21">
    <w:p w14:paraId="6D91B129" w14:textId="07BCBC1B" w:rsidR="00C615DD" w:rsidRPr="007858E1" w:rsidRDefault="00C615DD">
      <w:pPr>
        <w:pStyle w:val="FootnoteText"/>
        <w:rPr>
          <w:sz w:val="16"/>
          <w:szCs w:val="16"/>
        </w:rPr>
      </w:pPr>
      <w:r w:rsidRPr="007858E1">
        <w:rPr>
          <w:rStyle w:val="FootnoteReference"/>
          <w:sz w:val="16"/>
          <w:szCs w:val="16"/>
        </w:rPr>
        <w:footnoteRef/>
      </w:r>
      <w:r w:rsidRPr="007858E1">
        <w:rPr>
          <w:sz w:val="16"/>
          <w:szCs w:val="16"/>
        </w:rPr>
        <w:t xml:space="preserve"> </w:t>
      </w:r>
      <w:r w:rsidR="00DF0879" w:rsidRPr="007858E1">
        <w:rPr>
          <w:sz w:val="16"/>
          <w:szCs w:val="16"/>
        </w:rPr>
        <w:t xml:space="preserve">TIO, </w:t>
      </w:r>
      <w:r w:rsidR="00DF0879" w:rsidRPr="007858E1">
        <w:rPr>
          <w:i/>
          <w:iCs/>
          <w:sz w:val="16"/>
          <w:szCs w:val="16"/>
        </w:rPr>
        <w:t>Investigating complaints about essential mobile services</w:t>
      </w:r>
      <w:r w:rsidR="00DF0879" w:rsidRPr="007858E1">
        <w:rPr>
          <w:sz w:val="16"/>
          <w:szCs w:val="16"/>
        </w:rPr>
        <w:t xml:space="preserve"> (Systemic investigation report, July 2022) </w:t>
      </w:r>
      <w:r w:rsidRPr="007858E1">
        <w:rPr>
          <w:sz w:val="16"/>
          <w:szCs w:val="16"/>
        </w:rPr>
        <w:t>20</w:t>
      </w:r>
      <w:r w:rsidR="00DF0879" w:rsidRPr="007858E1">
        <w:rPr>
          <w:sz w:val="16"/>
          <w:szCs w:val="16"/>
        </w:rPr>
        <w:t>.</w:t>
      </w:r>
    </w:p>
  </w:footnote>
  <w:footnote w:id="22">
    <w:p w14:paraId="264D8088" w14:textId="6E12F9B7" w:rsidR="00417187" w:rsidRPr="00881F3D" w:rsidRDefault="00417187" w:rsidP="00417187">
      <w:pPr>
        <w:pStyle w:val="FootnoteText"/>
      </w:pPr>
      <w:r w:rsidRPr="007858E1">
        <w:rPr>
          <w:rStyle w:val="FootnoteReference"/>
          <w:sz w:val="16"/>
          <w:szCs w:val="16"/>
        </w:rPr>
        <w:footnoteRef/>
      </w:r>
      <w:r w:rsidRPr="007858E1">
        <w:rPr>
          <w:sz w:val="16"/>
          <w:szCs w:val="16"/>
        </w:rPr>
        <w:t xml:space="preserve"> </w:t>
      </w:r>
      <w:r w:rsidR="00DF0879" w:rsidRPr="007858E1">
        <w:rPr>
          <w:sz w:val="16"/>
          <w:szCs w:val="16"/>
        </w:rPr>
        <w:t xml:space="preserve">Explanatory Statement, </w:t>
      </w:r>
      <w:r w:rsidRPr="007858E1">
        <w:rPr>
          <w:sz w:val="16"/>
          <w:szCs w:val="16"/>
        </w:rPr>
        <w:t>9</w:t>
      </w:r>
      <w:r w:rsidR="00475934" w:rsidRPr="007858E1">
        <w:rPr>
          <w:sz w:val="16"/>
          <w:szCs w:val="16"/>
        </w:rPr>
        <w:t>.</w:t>
      </w:r>
    </w:p>
  </w:footnote>
  <w:footnote w:id="23">
    <w:p w14:paraId="327086BD" w14:textId="7F44DC59" w:rsidR="00C157E9" w:rsidRDefault="00C157E9">
      <w:pPr>
        <w:pStyle w:val="FootnoteText"/>
      </w:pPr>
      <w:r w:rsidRPr="007858E1">
        <w:rPr>
          <w:rStyle w:val="FootnoteReference"/>
          <w:sz w:val="16"/>
          <w:szCs w:val="16"/>
        </w:rPr>
        <w:footnoteRef/>
      </w:r>
      <w:r w:rsidRPr="007858E1">
        <w:rPr>
          <w:sz w:val="16"/>
          <w:szCs w:val="16"/>
        </w:rPr>
        <w:t xml:space="preserve"> </w:t>
      </w:r>
      <w:r w:rsidR="00475934" w:rsidRPr="007858E1">
        <w:rPr>
          <w:sz w:val="16"/>
          <w:szCs w:val="16"/>
        </w:rPr>
        <w:t xml:space="preserve">TIO, </w:t>
      </w:r>
      <w:r w:rsidR="00475934" w:rsidRPr="007858E1">
        <w:rPr>
          <w:i/>
          <w:iCs/>
          <w:sz w:val="16"/>
          <w:szCs w:val="16"/>
        </w:rPr>
        <w:t>Investigating complaints about essential mobile services</w:t>
      </w:r>
      <w:r w:rsidR="00475934" w:rsidRPr="007858E1">
        <w:rPr>
          <w:sz w:val="16"/>
          <w:szCs w:val="16"/>
        </w:rPr>
        <w:t xml:space="preserve"> (Systemic investigation report, July 2022)</w:t>
      </w:r>
      <w:r w:rsidR="000E1548" w:rsidRPr="007858E1">
        <w:rPr>
          <w:sz w:val="16"/>
          <w:szCs w:val="16"/>
        </w:rPr>
        <w:t xml:space="preserve"> 20</w:t>
      </w:r>
      <w:r w:rsidR="00475934" w:rsidRPr="007858E1">
        <w:rPr>
          <w:sz w:val="16"/>
          <w:szCs w:val="16"/>
        </w:rPr>
        <w:t>.</w:t>
      </w:r>
    </w:p>
  </w:footnote>
  <w:footnote w:id="24">
    <w:p w14:paraId="4ABE4A41" w14:textId="06894B3C" w:rsidR="002B1D93" w:rsidRPr="00881F3D" w:rsidRDefault="002B1D93">
      <w:pPr>
        <w:pStyle w:val="FootnoteText"/>
      </w:pPr>
      <w:r w:rsidRPr="007858E1">
        <w:rPr>
          <w:rStyle w:val="FootnoteReference"/>
          <w:sz w:val="16"/>
          <w:szCs w:val="16"/>
        </w:rPr>
        <w:footnoteRef/>
      </w:r>
      <w:r w:rsidRPr="007858E1">
        <w:rPr>
          <w:sz w:val="16"/>
          <w:szCs w:val="16"/>
        </w:rPr>
        <w:t xml:space="preserve"> </w:t>
      </w:r>
      <w:r w:rsidR="00C26105" w:rsidRPr="007858E1">
        <w:rPr>
          <w:sz w:val="16"/>
          <w:szCs w:val="16"/>
        </w:rPr>
        <w:t xml:space="preserve">Richard </w:t>
      </w:r>
      <w:r w:rsidR="006274CA" w:rsidRPr="007858E1">
        <w:rPr>
          <w:sz w:val="16"/>
          <w:szCs w:val="16"/>
        </w:rPr>
        <w:t>Bean</w:t>
      </w:r>
      <w:r w:rsidR="00C26105" w:rsidRPr="007858E1">
        <w:rPr>
          <w:sz w:val="16"/>
          <w:szCs w:val="16"/>
        </w:rPr>
        <w:t xml:space="preserve">, </w:t>
      </w:r>
      <w:r w:rsidR="00C26105" w:rsidRPr="007858E1">
        <w:rPr>
          <w:i/>
          <w:iCs/>
          <w:sz w:val="16"/>
          <w:szCs w:val="16"/>
        </w:rPr>
        <w:t xml:space="preserve">Review into the Optus Outage of 8 November 2023 </w:t>
      </w:r>
      <w:r w:rsidR="00C26105" w:rsidRPr="007858E1">
        <w:rPr>
          <w:sz w:val="16"/>
          <w:szCs w:val="16"/>
        </w:rPr>
        <w:t xml:space="preserve">(Final report, March 2024) </w:t>
      </w:r>
      <w:r w:rsidR="00AE31DA" w:rsidRPr="007858E1">
        <w:rPr>
          <w:sz w:val="16"/>
          <w:szCs w:val="16"/>
        </w:rPr>
        <w:t>35</w:t>
      </w:r>
      <w:r w:rsidR="00C26105" w:rsidRPr="007858E1">
        <w:rPr>
          <w:sz w:val="16"/>
          <w:szCs w:val="16"/>
        </w:rPr>
        <w:t xml:space="preserve"> &lt;https://apo.org.au/sites/default/files/resource-files/2024-04/apo-nid326618.pdf&gt;.</w:t>
      </w:r>
    </w:p>
  </w:footnote>
  <w:footnote w:id="25">
    <w:p w14:paraId="265A7E06" w14:textId="77777777" w:rsidR="000636C0" w:rsidRPr="00881F3D" w:rsidRDefault="000636C0" w:rsidP="000636C0">
      <w:pPr>
        <w:pStyle w:val="FootnoteText"/>
      </w:pPr>
      <w:r w:rsidRPr="007858E1">
        <w:rPr>
          <w:rStyle w:val="FootnoteReference"/>
          <w:sz w:val="16"/>
          <w:szCs w:val="16"/>
        </w:rPr>
        <w:footnoteRef/>
      </w:r>
      <w:r w:rsidRPr="007858E1">
        <w:rPr>
          <w:sz w:val="16"/>
          <w:szCs w:val="16"/>
        </w:rPr>
        <w:t xml:space="preserve"> TIO, </w:t>
      </w:r>
      <w:r w:rsidRPr="007858E1">
        <w:rPr>
          <w:i/>
          <w:iCs/>
          <w:sz w:val="16"/>
          <w:szCs w:val="16"/>
        </w:rPr>
        <w:t>Investigating</w:t>
      </w:r>
      <w:r w:rsidRPr="007858E1">
        <w:rPr>
          <w:i/>
          <w:sz w:val="16"/>
          <w:szCs w:val="16"/>
        </w:rPr>
        <w:t xml:space="preserve"> complaints about essential mobile services</w:t>
      </w:r>
      <w:r w:rsidRPr="007858E1">
        <w:rPr>
          <w:sz w:val="16"/>
          <w:szCs w:val="16"/>
        </w:rPr>
        <w:t xml:space="preserve"> (Systemic investigation report, July 2022) 22-23.</w:t>
      </w:r>
    </w:p>
  </w:footnote>
  <w:footnote w:id="26">
    <w:p w14:paraId="7BCDFC51" w14:textId="7053FB11" w:rsidR="00FD20AD" w:rsidRPr="007858E1" w:rsidRDefault="00FD20AD">
      <w:pPr>
        <w:pStyle w:val="FootnoteText"/>
        <w:rPr>
          <w:sz w:val="16"/>
          <w:szCs w:val="16"/>
        </w:rPr>
      </w:pPr>
      <w:r w:rsidRPr="007858E1">
        <w:rPr>
          <w:rStyle w:val="FootnoteReference"/>
          <w:sz w:val="16"/>
          <w:szCs w:val="16"/>
        </w:rPr>
        <w:footnoteRef/>
      </w:r>
      <w:r w:rsidRPr="007858E1">
        <w:rPr>
          <w:sz w:val="16"/>
          <w:szCs w:val="16"/>
        </w:rPr>
        <w:t xml:space="preserve"> </w:t>
      </w:r>
      <w:r w:rsidR="00311A18" w:rsidRPr="007858E1">
        <w:rPr>
          <w:sz w:val="16"/>
          <w:szCs w:val="16"/>
        </w:rPr>
        <w:t>CPRC Report, 13.</w:t>
      </w:r>
    </w:p>
  </w:footnote>
  <w:footnote w:id="27">
    <w:p w14:paraId="6BD5E944" w14:textId="03049064" w:rsidR="00071554" w:rsidRPr="00FD4BA4" w:rsidRDefault="00071554">
      <w:pPr>
        <w:pStyle w:val="FootnoteText"/>
        <w:rPr>
          <w:b/>
        </w:rPr>
      </w:pPr>
      <w:r w:rsidRPr="007858E1">
        <w:rPr>
          <w:rStyle w:val="FootnoteReference"/>
          <w:sz w:val="16"/>
          <w:szCs w:val="16"/>
        </w:rPr>
        <w:footnoteRef/>
      </w:r>
      <w:r w:rsidRPr="007858E1">
        <w:rPr>
          <w:sz w:val="16"/>
          <w:szCs w:val="16"/>
        </w:rPr>
        <w:t xml:space="preserve"> TIO</w:t>
      </w:r>
      <w:r w:rsidR="00DF3861" w:rsidRPr="007858E1">
        <w:rPr>
          <w:sz w:val="16"/>
          <w:szCs w:val="16"/>
        </w:rPr>
        <w:t>,</w:t>
      </w:r>
      <w:r w:rsidRPr="007858E1">
        <w:rPr>
          <w:sz w:val="16"/>
          <w:szCs w:val="16"/>
        </w:rPr>
        <w:t xml:space="preserve"> </w:t>
      </w:r>
      <w:r w:rsidRPr="007858E1">
        <w:rPr>
          <w:i/>
          <w:iCs/>
          <w:sz w:val="16"/>
          <w:szCs w:val="16"/>
        </w:rPr>
        <w:t>A time for change – Three years of systemic investigations in review</w:t>
      </w:r>
      <w:r w:rsidR="00DF3861" w:rsidRPr="007858E1">
        <w:rPr>
          <w:sz w:val="16"/>
          <w:szCs w:val="16"/>
        </w:rPr>
        <w:t xml:space="preserve"> (Systemic investigation report, </w:t>
      </w:r>
      <w:r w:rsidR="005F0F77" w:rsidRPr="007858E1">
        <w:rPr>
          <w:sz w:val="16"/>
          <w:szCs w:val="16"/>
        </w:rPr>
        <w:t>June 2023)</w:t>
      </w:r>
      <w:r w:rsidRPr="007858E1">
        <w:rPr>
          <w:sz w:val="16"/>
          <w:szCs w:val="16"/>
        </w:rPr>
        <w:t xml:space="preserve"> </w:t>
      </w:r>
      <w:r w:rsidR="0062610E" w:rsidRPr="007858E1">
        <w:rPr>
          <w:sz w:val="16"/>
          <w:szCs w:val="16"/>
        </w:rPr>
        <w:t>11</w:t>
      </w:r>
      <w:r w:rsidR="00DE2C70" w:rsidRPr="007858E1">
        <w:rPr>
          <w:b/>
          <w:bCs/>
          <w:sz w:val="16"/>
          <w:szCs w:val="16"/>
        </w:rPr>
        <w:t>;</w:t>
      </w:r>
      <w:r w:rsidR="00727467" w:rsidRPr="007858E1">
        <w:rPr>
          <w:b/>
          <w:bCs/>
          <w:sz w:val="16"/>
          <w:szCs w:val="16"/>
        </w:rPr>
        <w:t xml:space="preserve"> </w:t>
      </w:r>
      <w:r w:rsidR="00727467" w:rsidRPr="007858E1">
        <w:rPr>
          <w:sz w:val="16"/>
          <w:szCs w:val="16"/>
        </w:rPr>
        <w:t>See also</w:t>
      </w:r>
      <w:r w:rsidR="00DE2C70" w:rsidRPr="007858E1">
        <w:rPr>
          <w:b/>
          <w:bCs/>
          <w:sz w:val="16"/>
          <w:szCs w:val="16"/>
        </w:rPr>
        <w:t xml:space="preserve"> </w:t>
      </w:r>
      <w:r w:rsidR="00DE2C70" w:rsidRPr="007858E1">
        <w:rPr>
          <w:sz w:val="16"/>
          <w:szCs w:val="16"/>
        </w:rPr>
        <w:t>FECCA</w:t>
      </w:r>
      <w:r w:rsidR="00FD4BA4" w:rsidRPr="007858E1">
        <w:rPr>
          <w:sz w:val="16"/>
          <w:szCs w:val="16"/>
        </w:rPr>
        <w:t>,</w:t>
      </w:r>
      <w:r w:rsidR="00DE2C70" w:rsidRPr="007858E1">
        <w:rPr>
          <w:sz w:val="16"/>
          <w:szCs w:val="16"/>
        </w:rPr>
        <w:t xml:space="preserve"> </w:t>
      </w:r>
      <w:r w:rsidR="00FD4BA4" w:rsidRPr="007858E1">
        <w:rPr>
          <w:i/>
          <w:iCs/>
          <w:sz w:val="16"/>
          <w:szCs w:val="16"/>
        </w:rPr>
        <w:t xml:space="preserve">Access and Equity to Feedback and Complaints Mechanisms for Multicultural Communities </w:t>
      </w:r>
      <w:r w:rsidR="00FD4BA4" w:rsidRPr="007858E1">
        <w:rPr>
          <w:sz w:val="16"/>
          <w:szCs w:val="16"/>
        </w:rPr>
        <w:t xml:space="preserve">(Report, </w:t>
      </w:r>
      <w:r w:rsidR="0096783C" w:rsidRPr="007858E1">
        <w:rPr>
          <w:sz w:val="16"/>
          <w:szCs w:val="16"/>
        </w:rPr>
        <w:t>December 2017) &lt;https://fecca.org.au/wp-content/uploads/2017/12/FECCA-Access-and-Equity-Report-Final.pdf&gt;.</w:t>
      </w:r>
    </w:p>
  </w:footnote>
  <w:footnote w:id="28">
    <w:p w14:paraId="5316ECF8" w14:textId="2EB303F1" w:rsidR="006C105B" w:rsidRPr="007858E1" w:rsidRDefault="006C105B">
      <w:pPr>
        <w:pStyle w:val="FootnoteText"/>
        <w:rPr>
          <w:sz w:val="16"/>
          <w:szCs w:val="16"/>
        </w:rPr>
      </w:pPr>
      <w:r w:rsidRPr="007858E1">
        <w:rPr>
          <w:rStyle w:val="FootnoteReference"/>
          <w:sz w:val="16"/>
          <w:szCs w:val="16"/>
        </w:rPr>
        <w:footnoteRef/>
      </w:r>
      <w:r w:rsidRPr="007858E1">
        <w:rPr>
          <w:sz w:val="16"/>
          <w:szCs w:val="16"/>
        </w:rPr>
        <w:t xml:space="preserve"> </w:t>
      </w:r>
      <w:r w:rsidR="000C140F" w:rsidRPr="007858E1">
        <w:rPr>
          <w:sz w:val="16"/>
          <w:szCs w:val="16"/>
        </w:rPr>
        <w:t xml:space="preserve">ACMA, </w:t>
      </w:r>
      <w:r w:rsidR="000C140F" w:rsidRPr="007858E1">
        <w:rPr>
          <w:i/>
          <w:iCs/>
          <w:sz w:val="16"/>
          <w:szCs w:val="16"/>
        </w:rPr>
        <w:t>Consumer vulnerability: expectations for the telecommunications industry</w:t>
      </w:r>
      <w:r w:rsidR="000C140F" w:rsidRPr="007858E1">
        <w:rPr>
          <w:sz w:val="16"/>
          <w:szCs w:val="16"/>
        </w:rPr>
        <w:t xml:space="preserve"> (May 2022) </w:t>
      </w:r>
      <w:r w:rsidRPr="007858E1">
        <w:rPr>
          <w:sz w:val="16"/>
          <w:szCs w:val="16"/>
        </w:rPr>
        <w:t>9</w:t>
      </w:r>
      <w:r w:rsidR="000C140F" w:rsidRPr="007858E1">
        <w:rPr>
          <w:sz w:val="16"/>
          <w:szCs w:val="16"/>
        </w:rPr>
        <w:t>.</w:t>
      </w:r>
    </w:p>
  </w:footnote>
  <w:footnote w:id="29">
    <w:p w14:paraId="70038ED5" w14:textId="5BBD9BB8" w:rsidR="00F209D4" w:rsidRPr="007858E1" w:rsidRDefault="00F209D4">
      <w:pPr>
        <w:pStyle w:val="FootnoteText"/>
        <w:rPr>
          <w:sz w:val="16"/>
          <w:szCs w:val="16"/>
        </w:rPr>
      </w:pPr>
      <w:r w:rsidRPr="007858E1">
        <w:rPr>
          <w:rStyle w:val="FootnoteReference"/>
          <w:sz w:val="16"/>
          <w:szCs w:val="16"/>
        </w:rPr>
        <w:footnoteRef/>
      </w:r>
      <w:r w:rsidRPr="007858E1">
        <w:rPr>
          <w:sz w:val="16"/>
          <w:szCs w:val="16"/>
        </w:rPr>
        <w:t xml:space="preserve"> </w:t>
      </w:r>
      <w:r w:rsidR="00D11197">
        <w:rPr>
          <w:sz w:val="16"/>
          <w:szCs w:val="16"/>
        </w:rPr>
        <w:t>Ibid</w:t>
      </w:r>
      <w:r w:rsidR="001B78E6" w:rsidRPr="007858E1">
        <w:rPr>
          <w:sz w:val="16"/>
          <w:szCs w:val="16"/>
        </w:rPr>
        <w:t xml:space="preserve"> </w:t>
      </w:r>
      <w:r w:rsidR="000C140F" w:rsidRPr="007858E1">
        <w:rPr>
          <w:sz w:val="16"/>
          <w:szCs w:val="16"/>
        </w:rPr>
        <w:t>11.</w:t>
      </w:r>
    </w:p>
  </w:footnote>
  <w:footnote w:id="30">
    <w:p w14:paraId="3A9DDF59" w14:textId="5405E0D6" w:rsidR="0085044B" w:rsidRPr="007858E1" w:rsidRDefault="0085044B">
      <w:pPr>
        <w:pStyle w:val="FootnoteText"/>
        <w:rPr>
          <w:sz w:val="16"/>
          <w:szCs w:val="16"/>
        </w:rPr>
      </w:pPr>
      <w:r w:rsidRPr="007858E1">
        <w:rPr>
          <w:rStyle w:val="FootnoteReference"/>
          <w:sz w:val="16"/>
          <w:szCs w:val="16"/>
        </w:rPr>
        <w:footnoteRef/>
      </w:r>
      <w:r w:rsidRPr="007858E1">
        <w:rPr>
          <w:sz w:val="16"/>
          <w:szCs w:val="16"/>
        </w:rPr>
        <w:t xml:space="preserve"> </w:t>
      </w:r>
      <w:r w:rsidR="000C140F" w:rsidRPr="007858E1">
        <w:rPr>
          <w:sz w:val="16"/>
          <w:szCs w:val="16"/>
        </w:rPr>
        <w:t>Ibid.</w:t>
      </w:r>
    </w:p>
  </w:footnote>
  <w:footnote w:id="31">
    <w:p w14:paraId="0DFE7D4B" w14:textId="543B1716" w:rsidR="00EF731C" w:rsidRDefault="00EF731C">
      <w:pPr>
        <w:pStyle w:val="FootnoteText"/>
      </w:pPr>
      <w:r w:rsidRPr="007858E1">
        <w:rPr>
          <w:rStyle w:val="FootnoteReference"/>
          <w:sz w:val="16"/>
          <w:szCs w:val="16"/>
        </w:rPr>
        <w:footnoteRef/>
      </w:r>
      <w:r w:rsidRPr="007858E1">
        <w:rPr>
          <w:sz w:val="16"/>
          <w:szCs w:val="16"/>
        </w:rPr>
        <w:t xml:space="preserve"> </w:t>
      </w:r>
      <w:r w:rsidR="0011523C" w:rsidRPr="007858E1">
        <w:rPr>
          <w:sz w:val="16"/>
          <w:szCs w:val="16"/>
        </w:rPr>
        <w:t>Ibid 10.</w:t>
      </w:r>
    </w:p>
  </w:footnote>
  <w:footnote w:id="32">
    <w:p w14:paraId="3896AD0A" w14:textId="71F15C3A" w:rsidR="00532676" w:rsidRPr="007858E1" w:rsidRDefault="00532676">
      <w:pPr>
        <w:pStyle w:val="FootnoteText"/>
        <w:rPr>
          <w:sz w:val="16"/>
          <w:szCs w:val="16"/>
        </w:rPr>
      </w:pPr>
      <w:r w:rsidRPr="007858E1">
        <w:rPr>
          <w:rStyle w:val="FootnoteReference"/>
          <w:sz w:val="16"/>
          <w:szCs w:val="16"/>
        </w:rPr>
        <w:footnoteRef/>
      </w:r>
      <w:r w:rsidRPr="007858E1">
        <w:rPr>
          <w:sz w:val="16"/>
          <w:szCs w:val="16"/>
        </w:rPr>
        <w:t xml:space="preserve"> </w:t>
      </w:r>
      <w:r w:rsidR="00210849" w:rsidRPr="007858E1">
        <w:rPr>
          <w:sz w:val="16"/>
          <w:szCs w:val="16"/>
        </w:rPr>
        <w:t>CPRC</w:t>
      </w:r>
      <w:r w:rsidR="00DF3861" w:rsidRPr="007858E1">
        <w:rPr>
          <w:sz w:val="16"/>
          <w:szCs w:val="16"/>
        </w:rPr>
        <w:t xml:space="preserve"> Report, 14.</w:t>
      </w:r>
    </w:p>
  </w:footnote>
  <w:footnote w:id="33">
    <w:p w14:paraId="371624DF" w14:textId="3785AC00" w:rsidR="00CE1FBE" w:rsidRDefault="00CE1FBE">
      <w:pPr>
        <w:pStyle w:val="FootnoteText"/>
      </w:pPr>
      <w:r w:rsidRPr="007858E1">
        <w:rPr>
          <w:rStyle w:val="FootnoteReference"/>
          <w:sz w:val="16"/>
          <w:szCs w:val="16"/>
        </w:rPr>
        <w:footnoteRef/>
      </w:r>
      <w:r w:rsidRPr="007858E1">
        <w:rPr>
          <w:sz w:val="16"/>
          <w:szCs w:val="16"/>
        </w:rPr>
        <w:t xml:space="preserve"> TIO</w:t>
      </w:r>
      <w:r w:rsidR="00173342" w:rsidRPr="007858E1">
        <w:rPr>
          <w:sz w:val="16"/>
          <w:szCs w:val="16"/>
        </w:rPr>
        <w:t>,</w:t>
      </w:r>
      <w:r w:rsidRPr="007858E1">
        <w:rPr>
          <w:sz w:val="16"/>
          <w:szCs w:val="16"/>
        </w:rPr>
        <w:t xml:space="preserve"> </w:t>
      </w:r>
      <w:r w:rsidRPr="007858E1">
        <w:rPr>
          <w:i/>
          <w:iCs/>
          <w:sz w:val="16"/>
          <w:szCs w:val="16"/>
        </w:rPr>
        <w:t>T</w:t>
      </w:r>
      <w:r w:rsidR="00173342" w:rsidRPr="007858E1">
        <w:rPr>
          <w:i/>
          <w:iCs/>
          <w:sz w:val="16"/>
          <w:szCs w:val="16"/>
        </w:rPr>
        <w:t xml:space="preserve">erms </w:t>
      </w:r>
      <w:r w:rsidRPr="007858E1">
        <w:rPr>
          <w:i/>
          <w:iCs/>
          <w:sz w:val="16"/>
          <w:szCs w:val="16"/>
        </w:rPr>
        <w:t>o</w:t>
      </w:r>
      <w:r w:rsidR="00173342" w:rsidRPr="007858E1">
        <w:rPr>
          <w:i/>
          <w:iCs/>
          <w:sz w:val="16"/>
          <w:szCs w:val="16"/>
        </w:rPr>
        <w:t xml:space="preserve">f </w:t>
      </w:r>
      <w:r w:rsidRPr="007858E1">
        <w:rPr>
          <w:i/>
          <w:iCs/>
          <w:sz w:val="16"/>
          <w:szCs w:val="16"/>
        </w:rPr>
        <w:t>R</w:t>
      </w:r>
      <w:r w:rsidR="00173342" w:rsidRPr="007858E1">
        <w:rPr>
          <w:i/>
          <w:iCs/>
          <w:sz w:val="16"/>
          <w:szCs w:val="16"/>
        </w:rPr>
        <w:t>eference</w:t>
      </w:r>
      <w:r w:rsidR="00173342" w:rsidRPr="007858E1">
        <w:rPr>
          <w:sz w:val="16"/>
          <w:szCs w:val="16"/>
        </w:rPr>
        <w:t xml:space="preserve"> (January 202</w:t>
      </w:r>
      <w:r w:rsidR="0093786E" w:rsidRPr="007858E1">
        <w:rPr>
          <w:sz w:val="16"/>
          <w:szCs w:val="16"/>
        </w:rPr>
        <w:t>5) 6</w:t>
      </w:r>
      <w:r w:rsidR="00EB658C" w:rsidRPr="007858E1">
        <w:rPr>
          <w:sz w:val="16"/>
          <w:szCs w:val="16"/>
        </w:rPr>
        <w:t xml:space="preserve"> &lt;https://www.tio.com.au/sites/default/files/2024-12/TIO_Terms%20of%20Reference.pdf&gt;</w:t>
      </w:r>
      <w:r w:rsidR="0093786E" w:rsidRPr="007858E1">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6B732" w14:textId="77777777" w:rsidR="00C5300D" w:rsidRPr="00881F3D" w:rsidRDefault="00C5300D">
    <w:pPr>
      <w:pStyle w:val="Header"/>
    </w:pPr>
  </w:p>
  <w:p w14:paraId="546EAAFE" w14:textId="77777777" w:rsidR="00C5300D" w:rsidRPr="00881F3D" w:rsidRDefault="00C530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E140B" w14:textId="77777777" w:rsidR="00C5300D" w:rsidRPr="00881F3D" w:rsidRDefault="00C5300D" w:rsidP="00E53277">
    <w:pPr>
      <w:pStyle w:val="Letterhead2"/>
      <w:ind w:firstLine="0"/>
    </w:pPr>
    <w:r w:rsidRPr="00881F3D">
      <w:rPr>
        <w:noProof/>
      </w:rPr>
      <w:drawing>
        <wp:anchor distT="0" distB="0" distL="114300" distR="114300" simplePos="0" relativeHeight="251658240" behindDoc="1" locked="0" layoutInCell="1" allowOverlap="1" wp14:anchorId="281AFE1C" wp14:editId="2E934486">
          <wp:simplePos x="0" y="0"/>
          <wp:positionH relativeFrom="page">
            <wp:align>left</wp:align>
          </wp:positionH>
          <wp:positionV relativeFrom="paragraph">
            <wp:posOffset>-288290</wp:posOffset>
          </wp:positionV>
          <wp:extent cx="7672936" cy="4387186"/>
          <wp:effectExtent l="0" t="0" r="4445" b="0"/>
          <wp:wrapNone/>
          <wp:docPr id="1008081003" name="Picture 9" descr="ACC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81003" name="Picture 9" descr="ACCAN Logo"/>
                  <pic:cNvPicPr/>
                </pic:nvPicPr>
                <pic:blipFill>
                  <a:blip r:embed="rId1">
                    <a:extLst>
                      <a:ext uri="{28A0092B-C50C-407E-A947-70E740481C1C}">
                        <a14:useLocalDpi xmlns:a14="http://schemas.microsoft.com/office/drawing/2010/main" val="0"/>
                      </a:ext>
                    </a:extLst>
                  </a:blip>
                  <a:stretch>
                    <a:fillRect/>
                  </a:stretch>
                </pic:blipFill>
                <pic:spPr>
                  <a:xfrm>
                    <a:off x="0" y="0"/>
                    <a:ext cx="7672936" cy="43871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26E4B" w14:textId="77777777" w:rsidR="00C5300D" w:rsidRPr="00881F3D" w:rsidRDefault="00C5300D" w:rsidP="00E53277">
    <w:pPr>
      <w:pStyle w:val="Letterhead2"/>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ECBF8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40BAE"/>
    <w:multiLevelType w:val="hybridMultilevel"/>
    <w:tmpl w:val="7C80B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384F74"/>
    <w:multiLevelType w:val="hybridMultilevel"/>
    <w:tmpl w:val="0E4CD87A"/>
    <w:lvl w:ilvl="0" w:tplc="77C42D1A">
      <w:start w:val="1"/>
      <w:numFmt w:val="lowerLetter"/>
      <w:lvlText w:val="(%1)"/>
      <w:lvlJc w:val="left"/>
      <w:pPr>
        <w:ind w:left="720" w:hanging="360"/>
      </w:pPr>
      <w:rPr>
        <w:rFonts w:hint="default"/>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D962B5"/>
    <w:multiLevelType w:val="multilevel"/>
    <w:tmpl w:val="EE68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81781"/>
    <w:multiLevelType w:val="hybridMultilevel"/>
    <w:tmpl w:val="0E366860"/>
    <w:lvl w:ilvl="0" w:tplc="BC4EA79E">
      <w:start w:val="1"/>
      <w:numFmt w:val="lowerRoman"/>
      <w:lvlText w:val="(%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3C2720"/>
    <w:multiLevelType w:val="hybridMultilevel"/>
    <w:tmpl w:val="F0688D78"/>
    <w:lvl w:ilvl="0" w:tplc="D100AA66">
      <w:start w:val="1"/>
      <w:numFmt w:val="lowerLetter"/>
      <w:lvlText w:val="(%1)"/>
      <w:lvlJc w:val="left"/>
      <w:pPr>
        <w:ind w:left="720" w:hanging="360"/>
      </w:pPr>
      <w:rPr>
        <w:rFonts w:asciiTheme="minorHAnsi" w:eastAsiaTheme="minorEastAsia"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982A83"/>
    <w:multiLevelType w:val="hybridMultilevel"/>
    <w:tmpl w:val="2B502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AB1B7D"/>
    <w:multiLevelType w:val="hybridMultilevel"/>
    <w:tmpl w:val="F000EDF6"/>
    <w:lvl w:ilvl="0" w:tplc="0C09000F">
      <w:start w:val="1"/>
      <w:numFmt w:val="decimal"/>
      <w:lvlText w:val="%1."/>
      <w:lvlJc w:val="left"/>
      <w:pPr>
        <w:ind w:left="765" w:hanging="360"/>
      </w:pPr>
      <w:rPr>
        <w:rFont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8" w15:restartNumberingAfterBreak="0">
    <w:nsid w:val="20493B17"/>
    <w:multiLevelType w:val="hybridMultilevel"/>
    <w:tmpl w:val="421808E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20D26047"/>
    <w:multiLevelType w:val="hybridMultilevel"/>
    <w:tmpl w:val="917E2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4120B0"/>
    <w:multiLevelType w:val="hybridMultilevel"/>
    <w:tmpl w:val="E318C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EC5610"/>
    <w:multiLevelType w:val="hybridMultilevel"/>
    <w:tmpl w:val="B41AC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F371A9"/>
    <w:multiLevelType w:val="hybridMultilevel"/>
    <w:tmpl w:val="81B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656DE"/>
    <w:multiLevelType w:val="hybridMultilevel"/>
    <w:tmpl w:val="FAFE93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15" w15:restartNumberingAfterBreak="0">
    <w:nsid w:val="2DAB478E"/>
    <w:multiLevelType w:val="hybridMultilevel"/>
    <w:tmpl w:val="B686BA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7C5FB2"/>
    <w:multiLevelType w:val="multilevel"/>
    <w:tmpl w:val="6AFEEB4C"/>
    <w:numStyleLink w:val="Bullets"/>
  </w:abstractNum>
  <w:abstractNum w:abstractNumId="17"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8" w15:restartNumberingAfterBreak="0">
    <w:nsid w:val="368F3E50"/>
    <w:multiLevelType w:val="hybridMultilevel"/>
    <w:tmpl w:val="69823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E06A13"/>
    <w:multiLevelType w:val="hybridMultilevel"/>
    <w:tmpl w:val="70C4A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0C46D6"/>
    <w:multiLevelType w:val="hybridMultilevel"/>
    <w:tmpl w:val="82FC7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B7645E"/>
    <w:multiLevelType w:val="hybridMultilevel"/>
    <w:tmpl w:val="A8CAC3FA"/>
    <w:lvl w:ilvl="0" w:tplc="164244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1B24CC"/>
    <w:multiLevelType w:val="hybridMultilevel"/>
    <w:tmpl w:val="81260272"/>
    <w:lvl w:ilvl="0" w:tplc="A08E08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735B87"/>
    <w:multiLevelType w:val="hybridMultilevel"/>
    <w:tmpl w:val="0EDEC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002368"/>
    <w:multiLevelType w:val="multilevel"/>
    <w:tmpl w:val="EA0673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E0270C"/>
    <w:multiLevelType w:val="hybridMultilevel"/>
    <w:tmpl w:val="511E70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214C18"/>
    <w:multiLevelType w:val="hybridMultilevel"/>
    <w:tmpl w:val="8662E14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A45541"/>
    <w:multiLevelType w:val="multilevel"/>
    <w:tmpl w:val="D8DC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611A66"/>
    <w:multiLevelType w:val="hybridMultilevel"/>
    <w:tmpl w:val="0680D8A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15:restartNumberingAfterBreak="0">
    <w:nsid w:val="602C4296"/>
    <w:multiLevelType w:val="hybridMultilevel"/>
    <w:tmpl w:val="E8E2E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133993"/>
    <w:multiLevelType w:val="hybridMultilevel"/>
    <w:tmpl w:val="065684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CE716B"/>
    <w:multiLevelType w:val="hybridMultilevel"/>
    <w:tmpl w:val="C4E4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3E1DD7"/>
    <w:multiLevelType w:val="hybridMultilevel"/>
    <w:tmpl w:val="34589598"/>
    <w:lvl w:ilvl="0" w:tplc="908E0E9E">
      <w:start w:val="1"/>
      <w:numFmt w:val="decimal"/>
      <w:lvlText w:val="%1."/>
      <w:lvlJc w:val="left"/>
      <w:pPr>
        <w:ind w:left="720" w:hanging="360"/>
      </w:pPr>
      <w:rPr>
        <w:rFonts w:asciiTheme="minorHAnsi" w:eastAsiaTheme="minorEastAsia" w:hAnsiTheme="minorHAnsi" w:cstheme="minorBidi"/>
      </w:rPr>
    </w:lvl>
    <w:lvl w:ilvl="1" w:tplc="95660E8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0701C3"/>
    <w:multiLevelType w:val="hybridMultilevel"/>
    <w:tmpl w:val="83249C1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133592771">
    <w:abstractNumId w:val="14"/>
  </w:num>
  <w:num w:numId="2" w16cid:durableId="1705908320">
    <w:abstractNumId w:val="16"/>
  </w:num>
  <w:num w:numId="3" w16cid:durableId="195047647">
    <w:abstractNumId w:val="17"/>
  </w:num>
  <w:num w:numId="4" w16cid:durableId="133763626">
    <w:abstractNumId w:val="32"/>
  </w:num>
  <w:num w:numId="5" w16cid:durableId="567308469">
    <w:abstractNumId w:val="15"/>
  </w:num>
  <w:num w:numId="6" w16cid:durableId="196626087">
    <w:abstractNumId w:val="11"/>
  </w:num>
  <w:num w:numId="7" w16cid:durableId="763914032">
    <w:abstractNumId w:val="29"/>
  </w:num>
  <w:num w:numId="8" w16cid:durableId="1977829826">
    <w:abstractNumId w:val="30"/>
  </w:num>
  <w:num w:numId="9" w16cid:durableId="1126385806">
    <w:abstractNumId w:val="10"/>
  </w:num>
  <w:num w:numId="10" w16cid:durableId="423573809">
    <w:abstractNumId w:val="20"/>
  </w:num>
  <w:num w:numId="11" w16cid:durableId="1871995441">
    <w:abstractNumId w:val="26"/>
  </w:num>
  <w:num w:numId="12" w16cid:durableId="1909995616">
    <w:abstractNumId w:val="31"/>
  </w:num>
  <w:num w:numId="13" w16cid:durableId="1037242478">
    <w:abstractNumId w:val="13"/>
  </w:num>
  <w:num w:numId="14" w16cid:durableId="1212501118">
    <w:abstractNumId w:val="19"/>
  </w:num>
  <w:num w:numId="15" w16cid:durableId="1599602795">
    <w:abstractNumId w:val="18"/>
  </w:num>
  <w:num w:numId="16" w16cid:durableId="1321228510">
    <w:abstractNumId w:val="33"/>
  </w:num>
  <w:num w:numId="17" w16cid:durableId="1284309687">
    <w:abstractNumId w:val="23"/>
  </w:num>
  <w:num w:numId="18" w16cid:durableId="765078150">
    <w:abstractNumId w:val="9"/>
  </w:num>
  <w:num w:numId="19" w16cid:durableId="975065717">
    <w:abstractNumId w:val="4"/>
  </w:num>
  <w:num w:numId="20" w16cid:durableId="692995516">
    <w:abstractNumId w:val="5"/>
  </w:num>
  <w:num w:numId="21" w16cid:durableId="1611819946">
    <w:abstractNumId w:val="6"/>
  </w:num>
  <w:num w:numId="22" w16cid:durableId="1971283886">
    <w:abstractNumId w:val="28"/>
  </w:num>
  <w:num w:numId="23" w16cid:durableId="421030952">
    <w:abstractNumId w:val="1"/>
  </w:num>
  <w:num w:numId="24" w16cid:durableId="857697726">
    <w:abstractNumId w:val="27"/>
  </w:num>
  <w:num w:numId="25" w16cid:durableId="62409309">
    <w:abstractNumId w:val="8"/>
  </w:num>
  <w:num w:numId="26" w16cid:durableId="885603801">
    <w:abstractNumId w:val="7"/>
  </w:num>
  <w:num w:numId="27" w16cid:durableId="1711806859">
    <w:abstractNumId w:val="3"/>
  </w:num>
  <w:num w:numId="28" w16cid:durableId="1646276070">
    <w:abstractNumId w:val="2"/>
  </w:num>
  <w:num w:numId="29" w16cid:durableId="1647474017">
    <w:abstractNumId w:val="22"/>
  </w:num>
  <w:num w:numId="30" w16cid:durableId="420880938">
    <w:abstractNumId w:val="24"/>
  </w:num>
  <w:num w:numId="31" w16cid:durableId="1084188308">
    <w:abstractNumId w:val="21"/>
  </w:num>
  <w:num w:numId="32" w16cid:durableId="140587465">
    <w:abstractNumId w:val="0"/>
  </w:num>
  <w:num w:numId="33" w16cid:durableId="280115982">
    <w:abstractNumId w:val="25"/>
  </w:num>
  <w:num w:numId="34" w16cid:durableId="97309793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D4"/>
    <w:rsid w:val="00000BFF"/>
    <w:rsid w:val="000014C2"/>
    <w:rsid w:val="00001C29"/>
    <w:rsid w:val="00002592"/>
    <w:rsid w:val="00002A84"/>
    <w:rsid w:val="00002D77"/>
    <w:rsid w:val="000030C7"/>
    <w:rsid w:val="00003557"/>
    <w:rsid w:val="000039D9"/>
    <w:rsid w:val="00003D1F"/>
    <w:rsid w:val="000049CC"/>
    <w:rsid w:val="00004D21"/>
    <w:rsid w:val="0000563F"/>
    <w:rsid w:val="00006849"/>
    <w:rsid w:val="00006AAB"/>
    <w:rsid w:val="00006C00"/>
    <w:rsid w:val="00007A88"/>
    <w:rsid w:val="000106AF"/>
    <w:rsid w:val="000111FC"/>
    <w:rsid w:val="000115B1"/>
    <w:rsid w:val="0001160C"/>
    <w:rsid w:val="000121B3"/>
    <w:rsid w:val="00012B00"/>
    <w:rsid w:val="000130E1"/>
    <w:rsid w:val="00013886"/>
    <w:rsid w:val="00014601"/>
    <w:rsid w:val="00014CA0"/>
    <w:rsid w:val="00014E08"/>
    <w:rsid w:val="000155AC"/>
    <w:rsid w:val="00015A88"/>
    <w:rsid w:val="00015C7E"/>
    <w:rsid w:val="000161F3"/>
    <w:rsid w:val="0001641F"/>
    <w:rsid w:val="000165E3"/>
    <w:rsid w:val="00016CCE"/>
    <w:rsid w:val="0001711C"/>
    <w:rsid w:val="0001751C"/>
    <w:rsid w:val="00017A69"/>
    <w:rsid w:val="00017A7C"/>
    <w:rsid w:val="00017CA2"/>
    <w:rsid w:val="00017FF5"/>
    <w:rsid w:val="00020140"/>
    <w:rsid w:val="000201B6"/>
    <w:rsid w:val="000211A0"/>
    <w:rsid w:val="0002144A"/>
    <w:rsid w:val="00021558"/>
    <w:rsid w:val="0002178D"/>
    <w:rsid w:val="000217FD"/>
    <w:rsid w:val="000218CC"/>
    <w:rsid w:val="00021EEE"/>
    <w:rsid w:val="00022392"/>
    <w:rsid w:val="00022D35"/>
    <w:rsid w:val="000236F9"/>
    <w:rsid w:val="000244D8"/>
    <w:rsid w:val="00024E5A"/>
    <w:rsid w:val="00025032"/>
    <w:rsid w:val="0002577C"/>
    <w:rsid w:val="00025FC3"/>
    <w:rsid w:val="00026E76"/>
    <w:rsid w:val="0002758A"/>
    <w:rsid w:val="00027636"/>
    <w:rsid w:val="0002766B"/>
    <w:rsid w:val="00030D26"/>
    <w:rsid w:val="00030DDD"/>
    <w:rsid w:val="00031326"/>
    <w:rsid w:val="00031DE1"/>
    <w:rsid w:val="00032441"/>
    <w:rsid w:val="00032E40"/>
    <w:rsid w:val="000341DA"/>
    <w:rsid w:val="000345B4"/>
    <w:rsid w:val="00035A30"/>
    <w:rsid w:val="00036127"/>
    <w:rsid w:val="000362DE"/>
    <w:rsid w:val="000374B5"/>
    <w:rsid w:val="0004057D"/>
    <w:rsid w:val="00040A2B"/>
    <w:rsid w:val="00040E6E"/>
    <w:rsid w:val="0004166C"/>
    <w:rsid w:val="00042962"/>
    <w:rsid w:val="00042EB6"/>
    <w:rsid w:val="000432F2"/>
    <w:rsid w:val="00043833"/>
    <w:rsid w:val="00044434"/>
    <w:rsid w:val="00044770"/>
    <w:rsid w:val="00044BA6"/>
    <w:rsid w:val="00044CBA"/>
    <w:rsid w:val="0004526C"/>
    <w:rsid w:val="00045394"/>
    <w:rsid w:val="00045C76"/>
    <w:rsid w:val="000463D9"/>
    <w:rsid w:val="00046A8A"/>
    <w:rsid w:val="0004750C"/>
    <w:rsid w:val="0005022E"/>
    <w:rsid w:val="00051239"/>
    <w:rsid w:val="00052332"/>
    <w:rsid w:val="00052391"/>
    <w:rsid w:val="00052737"/>
    <w:rsid w:val="00052787"/>
    <w:rsid w:val="00052AC3"/>
    <w:rsid w:val="00052D56"/>
    <w:rsid w:val="000530BA"/>
    <w:rsid w:val="0005367E"/>
    <w:rsid w:val="00053BD5"/>
    <w:rsid w:val="00054096"/>
    <w:rsid w:val="00054AD6"/>
    <w:rsid w:val="00055155"/>
    <w:rsid w:val="00056A12"/>
    <w:rsid w:val="00056D71"/>
    <w:rsid w:val="00057413"/>
    <w:rsid w:val="000576D9"/>
    <w:rsid w:val="00057A92"/>
    <w:rsid w:val="00057C89"/>
    <w:rsid w:val="00057DD5"/>
    <w:rsid w:val="00060A26"/>
    <w:rsid w:val="00061415"/>
    <w:rsid w:val="00061D64"/>
    <w:rsid w:val="00062A46"/>
    <w:rsid w:val="00062A5A"/>
    <w:rsid w:val="00062A9A"/>
    <w:rsid w:val="00062CEE"/>
    <w:rsid w:val="00063202"/>
    <w:rsid w:val="000636C0"/>
    <w:rsid w:val="00063DD0"/>
    <w:rsid w:val="000646BA"/>
    <w:rsid w:val="00064D55"/>
    <w:rsid w:val="000653E4"/>
    <w:rsid w:val="00065485"/>
    <w:rsid w:val="00065B54"/>
    <w:rsid w:val="00065D54"/>
    <w:rsid w:val="0006621B"/>
    <w:rsid w:val="0006624D"/>
    <w:rsid w:val="000662C3"/>
    <w:rsid w:val="00066C39"/>
    <w:rsid w:val="00066CD4"/>
    <w:rsid w:val="00067838"/>
    <w:rsid w:val="00067AF1"/>
    <w:rsid w:val="00070528"/>
    <w:rsid w:val="00071554"/>
    <w:rsid w:val="00071FCE"/>
    <w:rsid w:val="000724A0"/>
    <w:rsid w:val="000725CD"/>
    <w:rsid w:val="00072B39"/>
    <w:rsid w:val="00072C5D"/>
    <w:rsid w:val="000736D0"/>
    <w:rsid w:val="0007428C"/>
    <w:rsid w:val="00074521"/>
    <w:rsid w:val="00074773"/>
    <w:rsid w:val="000757B8"/>
    <w:rsid w:val="00075C32"/>
    <w:rsid w:val="00076594"/>
    <w:rsid w:val="00077240"/>
    <w:rsid w:val="00077653"/>
    <w:rsid w:val="000776D0"/>
    <w:rsid w:val="0008068C"/>
    <w:rsid w:val="00080BBA"/>
    <w:rsid w:val="00082A5F"/>
    <w:rsid w:val="00082EA9"/>
    <w:rsid w:val="00083304"/>
    <w:rsid w:val="00083DEF"/>
    <w:rsid w:val="00083F4B"/>
    <w:rsid w:val="000840C2"/>
    <w:rsid w:val="00084326"/>
    <w:rsid w:val="00085D91"/>
    <w:rsid w:val="00086136"/>
    <w:rsid w:val="00086378"/>
    <w:rsid w:val="00086599"/>
    <w:rsid w:val="00086760"/>
    <w:rsid w:val="000876AF"/>
    <w:rsid w:val="000901F2"/>
    <w:rsid w:val="00090606"/>
    <w:rsid w:val="00091352"/>
    <w:rsid w:val="000923B0"/>
    <w:rsid w:val="0009245D"/>
    <w:rsid w:val="000946F5"/>
    <w:rsid w:val="00094998"/>
    <w:rsid w:val="00094FE2"/>
    <w:rsid w:val="000967DF"/>
    <w:rsid w:val="00096F06"/>
    <w:rsid w:val="0009715B"/>
    <w:rsid w:val="000A0CB4"/>
    <w:rsid w:val="000A0DE3"/>
    <w:rsid w:val="000A114D"/>
    <w:rsid w:val="000A18D0"/>
    <w:rsid w:val="000A1FAB"/>
    <w:rsid w:val="000A2EFC"/>
    <w:rsid w:val="000A3806"/>
    <w:rsid w:val="000A3F05"/>
    <w:rsid w:val="000A3FBC"/>
    <w:rsid w:val="000A41A1"/>
    <w:rsid w:val="000A4520"/>
    <w:rsid w:val="000A5063"/>
    <w:rsid w:val="000A54A9"/>
    <w:rsid w:val="000A6048"/>
    <w:rsid w:val="000A6C58"/>
    <w:rsid w:val="000A6FB8"/>
    <w:rsid w:val="000A71C0"/>
    <w:rsid w:val="000A7292"/>
    <w:rsid w:val="000A7DA1"/>
    <w:rsid w:val="000B11EA"/>
    <w:rsid w:val="000B11EF"/>
    <w:rsid w:val="000B1725"/>
    <w:rsid w:val="000B1C8D"/>
    <w:rsid w:val="000B1D7B"/>
    <w:rsid w:val="000B2023"/>
    <w:rsid w:val="000B20A1"/>
    <w:rsid w:val="000B259A"/>
    <w:rsid w:val="000B2847"/>
    <w:rsid w:val="000B2C45"/>
    <w:rsid w:val="000B3221"/>
    <w:rsid w:val="000B471B"/>
    <w:rsid w:val="000B5346"/>
    <w:rsid w:val="000B6F92"/>
    <w:rsid w:val="000B7682"/>
    <w:rsid w:val="000B7C49"/>
    <w:rsid w:val="000C1366"/>
    <w:rsid w:val="000C140F"/>
    <w:rsid w:val="000C17E3"/>
    <w:rsid w:val="000C18A9"/>
    <w:rsid w:val="000C18CC"/>
    <w:rsid w:val="000C231C"/>
    <w:rsid w:val="000C34C3"/>
    <w:rsid w:val="000C3600"/>
    <w:rsid w:val="000C381F"/>
    <w:rsid w:val="000C463F"/>
    <w:rsid w:val="000C4CA3"/>
    <w:rsid w:val="000C519E"/>
    <w:rsid w:val="000C5BAA"/>
    <w:rsid w:val="000C6173"/>
    <w:rsid w:val="000C6893"/>
    <w:rsid w:val="000C7431"/>
    <w:rsid w:val="000D02B1"/>
    <w:rsid w:val="000D07D0"/>
    <w:rsid w:val="000D082E"/>
    <w:rsid w:val="000D17E4"/>
    <w:rsid w:val="000D18A2"/>
    <w:rsid w:val="000D2018"/>
    <w:rsid w:val="000D22F5"/>
    <w:rsid w:val="000D29C7"/>
    <w:rsid w:val="000D2E4A"/>
    <w:rsid w:val="000D3A46"/>
    <w:rsid w:val="000D3F85"/>
    <w:rsid w:val="000D47EE"/>
    <w:rsid w:val="000D4B5C"/>
    <w:rsid w:val="000D5255"/>
    <w:rsid w:val="000D59A3"/>
    <w:rsid w:val="000D62E3"/>
    <w:rsid w:val="000D6364"/>
    <w:rsid w:val="000D64B7"/>
    <w:rsid w:val="000D67CC"/>
    <w:rsid w:val="000D6C9F"/>
    <w:rsid w:val="000D6E17"/>
    <w:rsid w:val="000E02BE"/>
    <w:rsid w:val="000E05C8"/>
    <w:rsid w:val="000E0A5E"/>
    <w:rsid w:val="000E117D"/>
    <w:rsid w:val="000E1548"/>
    <w:rsid w:val="000E1593"/>
    <w:rsid w:val="000E17C3"/>
    <w:rsid w:val="000E1A3A"/>
    <w:rsid w:val="000E2A17"/>
    <w:rsid w:val="000E2D9E"/>
    <w:rsid w:val="000E3FB5"/>
    <w:rsid w:val="000E4EDD"/>
    <w:rsid w:val="000E5CAE"/>
    <w:rsid w:val="000E624D"/>
    <w:rsid w:val="000E65A2"/>
    <w:rsid w:val="000E6D72"/>
    <w:rsid w:val="000E708B"/>
    <w:rsid w:val="000E7635"/>
    <w:rsid w:val="000F0806"/>
    <w:rsid w:val="000F0991"/>
    <w:rsid w:val="000F0CFE"/>
    <w:rsid w:val="000F0DD5"/>
    <w:rsid w:val="000F1917"/>
    <w:rsid w:val="000F19EE"/>
    <w:rsid w:val="000F21D4"/>
    <w:rsid w:val="000F263A"/>
    <w:rsid w:val="000F2658"/>
    <w:rsid w:val="000F3349"/>
    <w:rsid w:val="000F3856"/>
    <w:rsid w:val="000F392A"/>
    <w:rsid w:val="000F4B8C"/>
    <w:rsid w:val="000F4FE3"/>
    <w:rsid w:val="000F5B87"/>
    <w:rsid w:val="000F5E99"/>
    <w:rsid w:val="000F6E81"/>
    <w:rsid w:val="000F7557"/>
    <w:rsid w:val="000F764C"/>
    <w:rsid w:val="000F7AB0"/>
    <w:rsid w:val="00102B60"/>
    <w:rsid w:val="00103999"/>
    <w:rsid w:val="00103C38"/>
    <w:rsid w:val="00103CBD"/>
    <w:rsid w:val="00103DAC"/>
    <w:rsid w:val="00104238"/>
    <w:rsid w:val="00104DAD"/>
    <w:rsid w:val="00104EEE"/>
    <w:rsid w:val="00106A5C"/>
    <w:rsid w:val="00106AEC"/>
    <w:rsid w:val="00107039"/>
    <w:rsid w:val="00107335"/>
    <w:rsid w:val="00107902"/>
    <w:rsid w:val="0011012B"/>
    <w:rsid w:val="00110C32"/>
    <w:rsid w:val="001116BE"/>
    <w:rsid w:val="00111F02"/>
    <w:rsid w:val="001122AE"/>
    <w:rsid w:val="00112453"/>
    <w:rsid w:val="00113465"/>
    <w:rsid w:val="001136E0"/>
    <w:rsid w:val="00113AE0"/>
    <w:rsid w:val="001141D8"/>
    <w:rsid w:val="0011503C"/>
    <w:rsid w:val="0011523C"/>
    <w:rsid w:val="001153F2"/>
    <w:rsid w:val="00115516"/>
    <w:rsid w:val="00115D39"/>
    <w:rsid w:val="00116D35"/>
    <w:rsid w:val="00117684"/>
    <w:rsid w:val="001179E7"/>
    <w:rsid w:val="001217E2"/>
    <w:rsid w:val="001217FD"/>
    <w:rsid w:val="00121966"/>
    <w:rsid w:val="00121D47"/>
    <w:rsid w:val="00122CA7"/>
    <w:rsid w:val="00122DD1"/>
    <w:rsid w:val="00123037"/>
    <w:rsid w:val="00123A16"/>
    <w:rsid w:val="001248B3"/>
    <w:rsid w:val="00124F88"/>
    <w:rsid w:val="00125060"/>
    <w:rsid w:val="00125824"/>
    <w:rsid w:val="00125B80"/>
    <w:rsid w:val="00126183"/>
    <w:rsid w:val="0012626F"/>
    <w:rsid w:val="0012636E"/>
    <w:rsid w:val="0012663D"/>
    <w:rsid w:val="00126CAF"/>
    <w:rsid w:val="001270D6"/>
    <w:rsid w:val="001275E7"/>
    <w:rsid w:val="00127750"/>
    <w:rsid w:val="00127DC5"/>
    <w:rsid w:val="00130A32"/>
    <w:rsid w:val="00130E70"/>
    <w:rsid w:val="00131620"/>
    <w:rsid w:val="00131AAA"/>
    <w:rsid w:val="00132314"/>
    <w:rsid w:val="00132365"/>
    <w:rsid w:val="00132C91"/>
    <w:rsid w:val="001339DA"/>
    <w:rsid w:val="001343FF"/>
    <w:rsid w:val="00134BAC"/>
    <w:rsid w:val="00135818"/>
    <w:rsid w:val="00135C01"/>
    <w:rsid w:val="00135CDA"/>
    <w:rsid w:val="00135D00"/>
    <w:rsid w:val="00135DF6"/>
    <w:rsid w:val="001361DE"/>
    <w:rsid w:val="0013655A"/>
    <w:rsid w:val="0013658F"/>
    <w:rsid w:val="00136636"/>
    <w:rsid w:val="00136777"/>
    <w:rsid w:val="00136E66"/>
    <w:rsid w:val="00136E7D"/>
    <w:rsid w:val="00136E9A"/>
    <w:rsid w:val="0013736B"/>
    <w:rsid w:val="00137541"/>
    <w:rsid w:val="00137C51"/>
    <w:rsid w:val="0014191C"/>
    <w:rsid w:val="00141C8C"/>
    <w:rsid w:val="0014505C"/>
    <w:rsid w:val="00145394"/>
    <w:rsid w:val="00145587"/>
    <w:rsid w:val="00145AA0"/>
    <w:rsid w:val="00145C23"/>
    <w:rsid w:val="00146383"/>
    <w:rsid w:val="001464DB"/>
    <w:rsid w:val="00146540"/>
    <w:rsid w:val="00146928"/>
    <w:rsid w:val="001469F4"/>
    <w:rsid w:val="00146D39"/>
    <w:rsid w:val="00146DCD"/>
    <w:rsid w:val="00147139"/>
    <w:rsid w:val="0014732D"/>
    <w:rsid w:val="001473F1"/>
    <w:rsid w:val="00150873"/>
    <w:rsid w:val="0015138F"/>
    <w:rsid w:val="001514F8"/>
    <w:rsid w:val="0015159F"/>
    <w:rsid w:val="00151D13"/>
    <w:rsid w:val="00151EAB"/>
    <w:rsid w:val="00152336"/>
    <w:rsid w:val="00152465"/>
    <w:rsid w:val="00153198"/>
    <w:rsid w:val="001531E7"/>
    <w:rsid w:val="00153642"/>
    <w:rsid w:val="001537A7"/>
    <w:rsid w:val="001539AC"/>
    <w:rsid w:val="001544CD"/>
    <w:rsid w:val="00155AF3"/>
    <w:rsid w:val="00155E35"/>
    <w:rsid w:val="00155F94"/>
    <w:rsid w:val="001562DE"/>
    <w:rsid w:val="001562F9"/>
    <w:rsid w:val="00157612"/>
    <w:rsid w:val="00160004"/>
    <w:rsid w:val="001605C9"/>
    <w:rsid w:val="00160A13"/>
    <w:rsid w:val="0016153B"/>
    <w:rsid w:val="001617F8"/>
    <w:rsid w:val="00161B2B"/>
    <w:rsid w:val="00161BAF"/>
    <w:rsid w:val="001623E5"/>
    <w:rsid w:val="00162B34"/>
    <w:rsid w:val="00162C8E"/>
    <w:rsid w:val="00163200"/>
    <w:rsid w:val="001639ED"/>
    <w:rsid w:val="00163B56"/>
    <w:rsid w:val="00166683"/>
    <w:rsid w:val="00166D98"/>
    <w:rsid w:val="00167714"/>
    <w:rsid w:val="001679D9"/>
    <w:rsid w:val="0017083D"/>
    <w:rsid w:val="00170B7F"/>
    <w:rsid w:val="00171821"/>
    <w:rsid w:val="00171E91"/>
    <w:rsid w:val="00172213"/>
    <w:rsid w:val="0017293A"/>
    <w:rsid w:val="00172DA0"/>
    <w:rsid w:val="00172EA2"/>
    <w:rsid w:val="001730E0"/>
    <w:rsid w:val="00173342"/>
    <w:rsid w:val="001747C9"/>
    <w:rsid w:val="001754ED"/>
    <w:rsid w:val="001756B1"/>
    <w:rsid w:val="0017598F"/>
    <w:rsid w:val="00175B17"/>
    <w:rsid w:val="00175D63"/>
    <w:rsid w:val="00176629"/>
    <w:rsid w:val="001766A1"/>
    <w:rsid w:val="00177907"/>
    <w:rsid w:val="00177B5D"/>
    <w:rsid w:val="001809F7"/>
    <w:rsid w:val="001813D5"/>
    <w:rsid w:val="0018194A"/>
    <w:rsid w:val="0018201F"/>
    <w:rsid w:val="001825A9"/>
    <w:rsid w:val="001828D8"/>
    <w:rsid w:val="0018343C"/>
    <w:rsid w:val="00184B5E"/>
    <w:rsid w:val="00184E49"/>
    <w:rsid w:val="00185442"/>
    <w:rsid w:val="001861BE"/>
    <w:rsid w:val="0018694A"/>
    <w:rsid w:val="00187650"/>
    <w:rsid w:val="00187AF9"/>
    <w:rsid w:val="00190012"/>
    <w:rsid w:val="00191798"/>
    <w:rsid w:val="00191933"/>
    <w:rsid w:val="0019222A"/>
    <w:rsid w:val="00192E53"/>
    <w:rsid w:val="0019340F"/>
    <w:rsid w:val="00193C60"/>
    <w:rsid w:val="00193DB9"/>
    <w:rsid w:val="0019461C"/>
    <w:rsid w:val="0019489E"/>
    <w:rsid w:val="001948E0"/>
    <w:rsid w:val="00194B7F"/>
    <w:rsid w:val="0019567C"/>
    <w:rsid w:val="00195D11"/>
    <w:rsid w:val="00195F6E"/>
    <w:rsid w:val="00196068"/>
    <w:rsid w:val="00196D4E"/>
    <w:rsid w:val="00196E34"/>
    <w:rsid w:val="00196F4D"/>
    <w:rsid w:val="00196FE2"/>
    <w:rsid w:val="00197FA0"/>
    <w:rsid w:val="001A0171"/>
    <w:rsid w:val="001A20E3"/>
    <w:rsid w:val="001A2736"/>
    <w:rsid w:val="001A2BA5"/>
    <w:rsid w:val="001A3380"/>
    <w:rsid w:val="001A3863"/>
    <w:rsid w:val="001A3EAF"/>
    <w:rsid w:val="001A414C"/>
    <w:rsid w:val="001A5179"/>
    <w:rsid w:val="001A53EF"/>
    <w:rsid w:val="001A5600"/>
    <w:rsid w:val="001A5738"/>
    <w:rsid w:val="001A5ACB"/>
    <w:rsid w:val="001A60E4"/>
    <w:rsid w:val="001A6453"/>
    <w:rsid w:val="001A7125"/>
    <w:rsid w:val="001A732E"/>
    <w:rsid w:val="001A772D"/>
    <w:rsid w:val="001B0581"/>
    <w:rsid w:val="001B0DED"/>
    <w:rsid w:val="001B17C5"/>
    <w:rsid w:val="001B2AF7"/>
    <w:rsid w:val="001B3753"/>
    <w:rsid w:val="001B4285"/>
    <w:rsid w:val="001B47C4"/>
    <w:rsid w:val="001B4AFA"/>
    <w:rsid w:val="001B4F92"/>
    <w:rsid w:val="001B5856"/>
    <w:rsid w:val="001B5FB2"/>
    <w:rsid w:val="001B63DD"/>
    <w:rsid w:val="001B6438"/>
    <w:rsid w:val="001B67DD"/>
    <w:rsid w:val="001B7782"/>
    <w:rsid w:val="001B78E6"/>
    <w:rsid w:val="001C0168"/>
    <w:rsid w:val="001C0EA6"/>
    <w:rsid w:val="001C22B0"/>
    <w:rsid w:val="001C2391"/>
    <w:rsid w:val="001C3161"/>
    <w:rsid w:val="001C3BFD"/>
    <w:rsid w:val="001C3C4F"/>
    <w:rsid w:val="001C40D8"/>
    <w:rsid w:val="001C4264"/>
    <w:rsid w:val="001C59DD"/>
    <w:rsid w:val="001C672F"/>
    <w:rsid w:val="001C67EA"/>
    <w:rsid w:val="001C6F0E"/>
    <w:rsid w:val="001D1ED4"/>
    <w:rsid w:val="001D2405"/>
    <w:rsid w:val="001D2EB8"/>
    <w:rsid w:val="001D4545"/>
    <w:rsid w:val="001D5702"/>
    <w:rsid w:val="001D5C22"/>
    <w:rsid w:val="001D5C87"/>
    <w:rsid w:val="001D64B9"/>
    <w:rsid w:val="001D64BB"/>
    <w:rsid w:val="001D66E4"/>
    <w:rsid w:val="001D6E77"/>
    <w:rsid w:val="001D6F9E"/>
    <w:rsid w:val="001D7296"/>
    <w:rsid w:val="001D7A05"/>
    <w:rsid w:val="001D7A1B"/>
    <w:rsid w:val="001E1302"/>
    <w:rsid w:val="001E1821"/>
    <w:rsid w:val="001E1AE7"/>
    <w:rsid w:val="001E2914"/>
    <w:rsid w:val="001E2939"/>
    <w:rsid w:val="001E3CC3"/>
    <w:rsid w:val="001E4760"/>
    <w:rsid w:val="001E4E24"/>
    <w:rsid w:val="001E5BBA"/>
    <w:rsid w:val="001E6136"/>
    <w:rsid w:val="001E71F0"/>
    <w:rsid w:val="001E7889"/>
    <w:rsid w:val="001F013B"/>
    <w:rsid w:val="001F04D8"/>
    <w:rsid w:val="001F0B9D"/>
    <w:rsid w:val="001F0E87"/>
    <w:rsid w:val="001F0FFE"/>
    <w:rsid w:val="001F1E28"/>
    <w:rsid w:val="001F2D87"/>
    <w:rsid w:val="001F33F0"/>
    <w:rsid w:val="001F35FB"/>
    <w:rsid w:val="001F3911"/>
    <w:rsid w:val="001F4675"/>
    <w:rsid w:val="001F47ED"/>
    <w:rsid w:val="001F6A03"/>
    <w:rsid w:val="001F6C7E"/>
    <w:rsid w:val="001F6CB4"/>
    <w:rsid w:val="001F6F75"/>
    <w:rsid w:val="001F72F0"/>
    <w:rsid w:val="001F7374"/>
    <w:rsid w:val="001F77F6"/>
    <w:rsid w:val="001F7E1C"/>
    <w:rsid w:val="001F7EB1"/>
    <w:rsid w:val="0020028A"/>
    <w:rsid w:val="002008AD"/>
    <w:rsid w:val="00200982"/>
    <w:rsid w:val="00200A11"/>
    <w:rsid w:val="00200CB4"/>
    <w:rsid w:val="00202824"/>
    <w:rsid w:val="00202CEB"/>
    <w:rsid w:val="00203519"/>
    <w:rsid w:val="00203BE6"/>
    <w:rsid w:val="002040A8"/>
    <w:rsid w:val="0020468C"/>
    <w:rsid w:val="0020568F"/>
    <w:rsid w:val="00205B97"/>
    <w:rsid w:val="002067C0"/>
    <w:rsid w:val="00206889"/>
    <w:rsid w:val="002071BE"/>
    <w:rsid w:val="00207370"/>
    <w:rsid w:val="002077C1"/>
    <w:rsid w:val="00207BED"/>
    <w:rsid w:val="00207EC8"/>
    <w:rsid w:val="00210849"/>
    <w:rsid w:val="00210EB3"/>
    <w:rsid w:val="00211174"/>
    <w:rsid w:val="00211375"/>
    <w:rsid w:val="002118F3"/>
    <w:rsid w:val="0021296C"/>
    <w:rsid w:val="00212D06"/>
    <w:rsid w:val="002130E4"/>
    <w:rsid w:val="00213850"/>
    <w:rsid w:val="002140FC"/>
    <w:rsid w:val="0021413E"/>
    <w:rsid w:val="00214467"/>
    <w:rsid w:val="002146B8"/>
    <w:rsid w:val="00215005"/>
    <w:rsid w:val="0021558D"/>
    <w:rsid w:val="00216E8C"/>
    <w:rsid w:val="002171B3"/>
    <w:rsid w:val="00217A73"/>
    <w:rsid w:val="00220DF6"/>
    <w:rsid w:val="002213A1"/>
    <w:rsid w:val="00221EE2"/>
    <w:rsid w:val="00222C57"/>
    <w:rsid w:val="00223840"/>
    <w:rsid w:val="0022407B"/>
    <w:rsid w:val="002250B4"/>
    <w:rsid w:val="002258EE"/>
    <w:rsid w:val="00226463"/>
    <w:rsid w:val="002275F4"/>
    <w:rsid w:val="00227AAC"/>
    <w:rsid w:val="002300B8"/>
    <w:rsid w:val="00230100"/>
    <w:rsid w:val="00230671"/>
    <w:rsid w:val="00230996"/>
    <w:rsid w:val="00230D97"/>
    <w:rsid w:val="00231280"/>
    <w:rsid w:val="002314B3"/>
    <w:rsid w:val="00231B93"/>
    <w:rsid w:val="00231E4C"/>
    <w:rsid w:val="002350CE"/>
    <w:rsid w:val="0023529D"/>
    <w:rsid w:val="00235783"/>
    <w:rsid w:val="00235C35"/>
    <w:rsid w:val="00235ED1"/>
    <w:rsid w:val="002366E4"/>
    <w:rsid w:val="002369FD"/>
    <w:rsid w:val="0024023A"/>
    <w:rsid w:val="002412A0"/>
    <w:rsid w:val="00241570"/>
    <w:rsid w:val="002442CB"/>
    <w:rsid w:val="002446C4"/>
    <w:rsid w:val="00244D83"/>
    <w:rsid w:val="00244FE0"/>
    <w:rsid w:val="00245265"/>
    <w:rsid w:val="00246660"/>
    <w:rsid w:val="00246E33"/>
    <w:rsid w:val="00247025"/>
    <w:rsid w:val="002473B3"/>
    <w:rsid w:val="00247579"/>
    <w:rsid w:val="00250992"/>
    <w:rsid w:val="002515B9"/>
    <w:rsid w:val="002515DF"/>
    <w:rsid w:val="00251782"/>
    <w:rsid w:val="00251939"/>
    <w:rsid w:val="00251ADD"/>
    <w:rsid w:val="002520EE"/>
    <w:rsid w:val="00252148"/>
    <w:rsid w:val="00252DF5"/>
    <w:rsid w:val="00252E5E"/>
    <w:rsid w:val="0025365E"/>
    <w:rsid w:val="0025383A"/>
    <w:rsid w:val="00253877"/>
    <w:rsid w:val="002539B2"/>
    <w:rsid w:val="0025428A"/>
    <w:rsid w:val="002545F9"/>
    <w:rsid w:val="00254C39"/>
    <w:rsid w:val="00254C62"/>
    <w:rsid w:val="00255311"/>
    <w:rsid w:val="00255375"/>
    <w:rsid w:val="002557C5"/>
    <w:rsid w:val="0025604E"/>
    <w:rsid w:val="00256255"/>
    <w:rsid w:val="0025669C"/>
    <w:rsid w:val="002567BC"/>
    <w:rsid w:val="00256C9B"/>
    <w:rsid w:val="002571DE"/>
    <w:rsid w:val="0025741D"/>
    <w:rsid w:val="00260153"/>
    <w:rsid w:val="0026030A"/>
    <w:rsid w:val="00260397"/>
    <w:rsid w:val="00261658"/>
    <w:rsid w:val="0026185A"/>
    <w:rsid w:val="00261BA9"/>
    <w:rsid w:val="00262A92"/>
    <w:rsid w:val="0026372F"/>
    <w:rsid w:val="00263DE8"/>
    <w:rsid w:val="0026420E"/>
    <w:rsid w:val="00265423"/>
    <w:rsid w:val="00265636"/>
    <w:rsid w:val="00266205"/>
    <w:rsid w:val="0026652F"/>
    <w:rsid w:val="0026705E"/>
    <w:rsid w:val="00270ECF"/>
    <w:rsid w:val="002712A5"/>
    <w:rsid w:val="002715DC"/>
    <w:rsid w:val="0027168A"/>
    <w:rsid w:val="00271720"/>
    <w:rsid w:val="002718A5"/>
    <w:rsid w:val="002719DA"/>
    <w:rsid w:val="00271F7D"/>
    <w:rsid w:val="00272512"/>
    <w:rsid w:val="00272A5A"/>
    <w:rsid w:val="00272B6D"/>
    <w:rsid w:val="00272F64"/>
    <w:rsid w:val="0027326A"/>
    <w:rsid w:val="00273351"/>
    <w:rsid w:val="00273BDF"/>
    <w:rsid w:val="00274126"/>
    <w:rsid w:val="00274347"/>
    <w:rsid w:val="00274E04"/>
    <w:rsid w:val="00275427"/>
    <w:rsid w:val="0027555D"/>
    <w:rsid w:val="00275754"/>
    <w:rsid w:val="00275805"/>
    <w:rsid w:val="00275D16"/>
    <w:rsid w:val="00275D43"/>
    <w:rsid w:val="002761D8"/>
    <w:rsid w:val="00276251"/>
    <w:rsid w:val="002767A3"/>
    <w:rsid w:val="00276F66"/>
    <w:rsid w:val="00277AD3"/>
    <w:rsid w:val="00277BA3"/>
    <w:rsid w:val="002801B4"/>
    <w:rsid w:val="00280451"/>
    <w:rsid w:val="00280E17"/>
    <w:rsid w:val="00281129"/>
    <w:rsid w:val="002811C1"/>
    <w:rsid w:val="00281259"/>
    <w:rsid w:val="00281CE2"/>
    <w:rsid w:val="00281FF9"/>
    <w:rsid w:val="002822BD"/>
    <w:rsid w:val="00282540"/>
    <w:rsid w:val="00282A01"/>
    <w:rsid w:val="002831BF"/>
    <w:rsid w:val="00283C14"/>
    <w:rsid w:val="0028550E"/>
    <w:rsid w:val="00285835"/>
    <w:rsid w:val="0028661C"/>
    <w:rsid w:val="00286EED"/>
    <w:rsid w:val="0028706C"/>
    <w:rsid w:val="002871E3"/>
    <w:rsid w:val="0028734E"/>
    <w:rsid w:val="002875DD"/>
    <w:rsid w:val="002878E7"/>
    <w:rsid w:val="00287AB6"/>
    <w:rsid w:val="00287D8E"/>
    <w:rsid w:val="002904FB"/>
    <w:rsid w:val="0029059A"/>
    <w:rsid w:val="00291233"/>
    <w:rsid w:val="0029251A"/>
    <w:rsid w:val="0029261E"/>
    <w:rsid w:val="0029393B"/>
    <w:rsid w:val="00293EAC"/>
    <w:rsid w:val="00293EE7"/>
    <w:rsid w:val="00294208"/>
    <w:rsid w:val="0029427F"/>
    <w:rsid w:val="002954A8"/>
    <w:rsid w:val="00295801"/>
    <w:rsid w:val="00296473"/>
    <w:rsid w:val="002964B0"/>
    <w:rsid w:val="00296A11"/>
    <w:rsid w:val="00296FA3"/>
    <w:rsid w:val="00297FB6"/>
    <w:rsid w:val="002A0021"/>
    <w:rsid w:val="002A0836"/>
    <w:rsid w:val="002A1728"/>
    <w:rsid w:val="002A431B"/>
    <w:rsid w:val="002A4385"/>
    <w:rsid w:val="002A4A83"/>
    <w:rsid w:val="002A4ABD"/>
    <w:rsid w:val="002A4CBF"/>
    <w:rsid w:val="002A5293"/>
    <w:rsid w:val="002A5564"/>
    <w:rsid w:val="002A5FA9"/>
    <w:rsid w:val="002A6483"/>
    <w:rsid w:val="002A6F30"/>
    <w:rsid w:val="002A6F80"/>
    <w:rsid w:val="002A7C0B"/>
    <w:rsid w:val="002A7E0A"/>
    <w:rsid w:val="002B0414"/>
    <w:rsid w:val="002B0920"/>
    <w:rsid w:val="002B0969"/>
    <w:rsid w:val="002B143B"/>
    <w:rsid w:val="002B1D93"/>
    <w:rsid w:val="002B1EDD"/>
    <w:rsid w:val="002B38B7"/>
    <w:rsid w:val="002B429F"/>
    <w:rsid w:val="002B432D"/>
    <w:rsid w:val="002B4387"/>
    <w:rsid w:val="002B56B3"/>
    <w:rsid w:val="002B5AFC"/>
    <w:rsid w:val="002B71B8"/>
    <w:rsid w:val="002C0445"/>
    <w:rsid w:val="002C0AE1"/>
    <w:rsid w:val="002C12E1"/>
    <w:rsid w:val="002C21D2"/>
    <w:rsid w:val="002C23C8"/>
    <w:rsid w:val="002C2F5E"/>
    <w:rsid w:val="002C30D3"/>
    <w:rsid w:val="002C350F"/>
    <w:rsid w:val="002C58B8"/>
    <w:rsid w:val="002C59E8"/>
    <w:rsid w:val="002C6593"/>
    <w:rsid w:val="002C6ABB"/>
    <w:rsid w:val="002C7985"/>
    <w:rsid w:val="002C7F9B"/>
    <w:rsid w:val="002D0309"/>
    <w:rsid w:val="002D0683"/>
    <w:rsid w:val="002D0E21"/>
    <w:rsid w:val="002D1707"/>
    <w:rsid w:val="002D18C5"/>
    <w:rsid w:val="002D359D"/>
    <w:rsid w:val="002D3D9F"/>
    <w:rsid w:val="002D4A28"/>
    <w:rsid w:val="002D4C56"/>
    <w:rsid w:val="002D6760"/>
    <w:rsid w:val="002D727E"/>
    <w:rsid w:val="002D75B9"/>
    <w:rsid w:val="002D7ACE"/>
    <w:rsid w:val="002D7F33"/>
    <w:rsid w:val="002E036A"/>
    <w:rsid w:val="002E09E1"/>
    <w:rsid w:val="002E1A64"/>
    <w:rsid w:val="002E1ACA"/>
    <w:rsid w:val="002E1F2C"/>
    <w:rsid w:val="002E225B"/>
    <w:rsid w:val="002E27DA"/>
    <w:rsid w:val="002E2E18"/>
    <w:rsid w:val="002E348A"/>
    <w:rsid w:val="002E459B"/>
    <w:rsid w:val="002E47AC"/>
    <w:rsid w:val="002E4DF3"/>
    <w:rsid w:val="002E4FFE"/>
    <w:rsid w:val="002E5AFB"/>
    <w:rsid w:val="002E6073"/>
    <w:rsid w:val="002E63F0"/>
    <w:rsid w:val="002E65E1"/>
    <w:rsid w:val="002E6D70"/>
    <w:rsid w:val="002E7416"/>
    <w:rsid w:val="002E74A4"/>
    <w:rsid w:val="002F03E5"/>
    <w:rsid w:val="002F0970"/>
    <w:rsid w:val="002F0F8D"/>
    <w:rsid w:val="002F101F"/>
    <w:rsid w:val="002F1108"/>
    <w:rsid w:val="002F1EFA"/>
    <w:rsid w:val="002F292E"/>
    <w:rsid w:val="002F2ADF"/>
    <w:rsid w:val="002F322D"/>
    <w:rsid w:val="002F3931"/>
    <w:rsid w:val="002F425A"/>
    <w:rsid w:val="002F4846"/>
    <w:rsid w:val="002F48F3"/>
    <w:rsid w:val="002F553F"/>
    <w:rsid w:val="002F580F"/>
    <w:rsid w:val="002F5BFA"/>
    <w:rsid w:val="002F5E8C"/>
    <w:rsid w:val="002F5F63"/>
    <w:rsid w:val="002F604C"/>
    <w:rsid w:val="002F6143"/>
    <w:rsid w:val="002F7679"/>
    <w:rsid w:val="002F79AB"/>
    <w:rsid w:val="002F7CCC"/>
    <w:rsid w:val="002F7D3A"/>
    <w:rsid w:val="003009E8"/>
    <w:rsid w:val="00301930"/>
    <w:rsid w:val="00301A71"/>
    <w:rsid w:val="00301C7D"/>
    <w:rsid w:val="00301D3A"/>
    <w:rsid w:val="0030229F"/>
    <w:rsid w:val="0030237D"/>
    <w:rsid w:val="003025AF"/>
    <w:rsid w:val="00302A8F"/>
    <w:rsid w:val="00302D3C"/>
    <w:rsid w:val="00302D8A"/>
    <w:rsid w:val="0030417A"/>
    <w:rsid w:val="003047C2"/>
    <w:rsid w:val="00304E0C"/>
    <w:rsid w:val="0030575C"/>
    <w:rsid w:val="00306561"/>
    <w:rsid w:val="003065DD"/>
    <w:rsid w:val="00307605"/>
    <w:rsid w:val="00307ABD"/>
    <w:rsid w:val="00310106"/>
    <w:rsid w:val="003101E0"/>
    <w:rsid w:val="00310450"/>
    <w:rsid w:val="00310A8E"/>
    <w:rsid w:val="00310CBD"/>
    <w:rsid w:val="00310E3A"/>
    <w:rsid w:val="003113F6"/>
    <w:rsid w:val="0031147C"/>
    <w:rsid w:val="00311A18"/>
    <w:rsid w:val="00311CD7"/>
    <w:rsid w:val="0031322C"/>
    <w:rsid w:val="003134D9"/>
    <w:rsid w:val="00313903"/>
    <w:rsid w:val="00313C2B"/>
    <w:rsid w:val="00315550"/>
    <w:rsid w:val="0031571B"/>
    <w:rsid w:val="00316094"/>
    <w:rsid w:val="0031654A"/>
    <w:rsid w:val="00316E99"/>
    <w:rsid w:val="00317E1B"/>
    <w:rsid w:val="00321306"/>
    <w:rsid w:val="0032136A"/>
    <w:rsid w:val="003216E1"/>
    <w:rsid w:val="003245F6"/>
    <w:rsid w:val="0032502C"/>
    <w:rsid w:val="0032568D"/>
    <w:rsid w:val="00325937"/>
    <w:rsid w:val="003260C1"/>
    <w:rsid w:val="003265CF"/>
    <w:rsid w:val="00326AE2"/>
    <w:rsid w:val="00326F84"/>
    <w:rsid w:val="00327447"/>
    <w:rsid w:val="00330111"/>
    <w:rsid w:val="00332B14"/>
    <w:rsid w:val="00333F12"/>
    <w:rsid w:val="00333FFA"/>
    <w:rsid w:val="003340A5"/>
    <w:rsid w:val="00334496"/>
    <w:rsid w:val="00336073"/>
    <w:rsid w:val="003367F5"/>
    <w:rsid w:val="00336BC3"/>
    <w:rsid w:val="00336F1E"/>
    <w:rsid w:val="0033724F"/>
    <w:rsid w:val="003378B0"/>
    <w:rsid w:val="003403FD"/>
    <w:rsid w:val="003408FD"/>
    <w:rsid w:val="00340A76"/>
    <w:rsid w:val="00340BC7"/>
    <w:rsid w:val="00341675"/>
    <w:rsid w:val="00342E46"/>
    <w:rsid w:val="0034331B"/>
    <w:rsid w:val="003437B0"/>
    <w:rsid w:val="00343B65"/>
    <w:rsid w:val="00343BF7"/>
    <w:rsid w:val="00343CDD"/>
    <w:rsid w:val="0034428E"/>
    <w:rsid w:val="003444A4"/>
    <w:rsid w:val="003446DB"/>
    <w:rsid w:val="00345F7A"/>
    <w:rsid w:val="00347170"/>
    <w:rsid w:val="00347E9B"/>
    <w:rsid w:val="00350BD2"/>
    <w:rsid w:val="0035156D"/>
    <w:rsid w:val="00351C15"/>
    <w:rsid w:val="00351F70"/>
    <w:rsid w:val="003521C8"/>
    <w:rsid w:val="003532F3"/>
    <w:rsid w:val="0035355F"/>
    <w:rsid w:val="003535C0"/>
    <w:rsid w:val="0035437F"/>
    <w:rsid w:val="003566A1"/>
    <w:rsid w:val="00356A71"/>
    <w:rsid w:val="00356D70"/>
    <w:rsid w:val="003571F5"/>
    <w:rsid w:val="00357517"/>
    <w:rsid w:val="00360559"/>
    <w:rsid w:val="00360987"/>
    <w:rsid w:val="0036235F"/>
    <w:rsid w:val="0036306C"/>
    <w:rsid w:val="003636E1"/>
    <w:rsid w:val="00364A72"/>
    <w:rsid w:val="003658B2"/>
    <w:rsid w:val="003661CC"/>
    <w:rsid w:val="0036633E"/>
    <w:rsid w:val="00366A65"/>
    <w:rsid w:val="00367D99"/>
    <w:rsid w:val="003706DB"/>
    <w:rsid w:val="00370A5D"/>
    <w:rsid w:val="00370BF8"/>
    <w:rsid w:val="003713A9"/>
    <w:rsid w:val="00371E81"/>
    <w:rsid w:val="00372326"/>
    <w:rsid w:val="0037276F"/>
    <w:rsid w:val="003727BC"/>
    <w:rsid w:val="00372A60"/>
    <w:rsid w:val="00372B4A"/>
    <w:rsid w:val="00372DF4"/>
    <w:rsid w:val="00372F65"/>
    <w:rsid w:val="00373A64"/>
    <w:rsid w:val="003742A1"/>
    <w:rsid w:val="00375243"/>
    <w:rsid w:val="003753FF"/>
    <w:rsid w:val="0037561D"/>
    <w:rsid w:val="003757C7"/>
    <w:rsid w:val="00376423"/>
    <w:rsid w:val="003765B4"/>
    <w:rsid w:val="00376BD2"/>
    <w:rsid w:val="00377531"/>
    <w:rsid w:val="00377609"/>
    <w:rsid w:val="00381C48"/>
    <w:rsid w:val="00381D74"/>
    <w:rsid w:val="003821D2"/>
    <w:rsid w:val="003828A8"/>
    <w:rsid w:val="00383369"/>
    <w:rsid w:val="0038397D"/>
    <w:rsid w:val="00383E00"/>
    <w:rsid w:val="00383E1E"/>
    <w:rsid w:val="003848C4"/>
    <w:rsid w:val="00384ACB"/>
    <w:rsid w:val="00385A77"/>
    <w:rsid w:val="00385F48"/>
    <w:rsid w:val="003867A2"/>
    <w:rsid w:val="00386C98"/>
    <w:rsid w:val="00386CE3"/>
    <w:rsid w:val="003870D0"/>
    <w:rsid w:val="003878D2"/>
    <w:rsid w:val="00390A97"/>
    <w:rsid w:val="00391463"/>
    <w:rsid w:val="00391469"/>
    <w:rsid w:val="00392A72"/>
    <w:rsid w:val="00392C4C"/>
    <w:rsid w:val="0039358E"/>
    <w:rsid w:val="00393B1F"/>
    <w:rsid w:val="0039416E"/>
    <w:rsid w:val="00394806"/>
    <w:rsid w:val="003949EB"/>
    <w:rsid w:val="0039718D"/>
    <w:rsid w:val="00397AB6"/>
    <w:rsid w:val="003A0213"/>
    <w:rsid w:val="003A0471"/>
    <w:rsid w:val="003A1858"/>
    <w:rsid w:val="003A1C0B"/>
    <w:rsid w:val="003A22CB"/>
    <w:rsid w:val="003A2485"/>
    <w:rsid w:val="003A284A"/>
    <w:rsid w:val="003A37F4"/>
    <w:rsid w:val="003A3EC6"/>
    <w:rsid w:val="003A4429"/>
    <w:rsid w:val="003A4630"/>
    <w:rsid w:val="003A48E7"/>
    <w:rsid w:val="003A4E92"/>
    <w:rsid w:val="003A504A"/>
    <w:rsid w:val="003A5566"/>
    <w:rsid w:val="003A5F42"/>
    <w:rsid w:val="003A6938"/>
    <w:rsid w:val="003A7DA1"/>
    <w:rsid w:val="003B0198"/>
    <w:rsid w:val="003B0A26"/>
    <w:rsid w:val="003B1A01"/>
    <w:rsid w:val="003B1EB1"/>
    <w:rsid w:val="003B1F78"/>
    <w:rsid w:val="003B2F8D"/>
    <w:rsid w:val="003B37B3"/>
    <w:rsid w:val="003B4645"/>
    <w:rsid w:val="003B4F26"/>
    <w:rsid w:val="003B4F60"/>
    <w:rsid w:val="003B6680"/>
    <w:rsid w:val="003C08C7"/>
    <w:rsid w:val="003C1118"/>
    <w:rsid w:val="003C1D98"/>
    <w:rsid w:val="003C1EB0"/>
    <w:rsid w:val="003C27CA"/>
    <w:rsid w:val="003C29DF"/>
    <w:rsid w:val="003C3084"/>
    <w:rsid w:val="003C3577"/>
    <w:rsid w:val="003C37D7"/>
    <w:rsid w:val="003C4DAA"/>
    <w:rsid w:val="003C4E9B"/>
    <w:rsid w:val="003C530F"/>
    <w:rsid w:val="003C588D"/>
    <w:rsid w:val="003C61BE"/>
    <w:rsid w:val="003C6711"/>
    <w:rsid w:val="003C67F5"/>
    <w:rsid w:val="003C7551"/>
    <w:rsid w:val="003C7556"/>
    <w:rsid w:val="003C7664"/>
    <w:rsid w:val="003C794B"/>
    <w:rsid w:val="003C7994"/>
    <w:rsid w:val="003D01BB"/>
    <w:rsid w:val="003D073E"/>
    <w:rsid w:val="003D0A9B"/>
    <w:rsid w:val="003D1CDF"/>
    <w:rsid w:val="003D1E56"/>
    <w:rsid w:val="003D264B"/>
    <w:rsid w:val="003D2F73"/>
    <w:rsid w:val="003D4C39"/>
    <w:rsid w:val="003D5727"/>
    <w:rsid w:val="003D5997"/>
    <w:rsid w:val="003D6427"/>
    <w:rsid w:val="003D681D"/>
    <w:rsid w:val="003D6883"/>
    <w:rsid w:val="003D7C36"/>
    <w:rsid w:val="003D7DCC"/>
    <w:rsid w:val="003D7F75"/>
    <w:rsid w:val="003E0713"/>
    <w:rsid w:val="003E1D29"/>
    <w:rsid w:val="003E2049"/>
    <w:rsid w:val="003E2D23"/>
    <w:rsid w:val="003E2DAA"/>
    <w:rsid w:val="003E3C79"/>
    <w:rsid w:val="003E3D2C"/>
    <w:rsid w:val="003E54AC"/>
    <w:rsid w:val="003E57BA"/>
    <w:rsid w:val="003E57DE"/>
    <w:rsid w:val="003E5B17"/>
    <w:rsid w:val="003E65E2"/>
    <w:rsid w:val="003E69EA"/>
    <w:rsid w:val="003E76DE"/>
    <w:rsid w:val="003E7E75"/>
    <w:rsid w:val="003F0BDF"/>
    <w:rsid w:val="003F0FC3"/>
    <w:rsid w:val="003F13D0"/>
    <w:rsid w:val="003F1593"/>
    <w:rsid w:val="003F19AB"/>
    <w:rsid w:val="003F2883"/>
    <w:rsid w:val="003F3D48"/>
    <w:rsid w:val="003F3D95"/>
    <w:rsid w:val="003F3FBD"/>
    <w:rsid w:val="003F4C65"/>
    <w:rsid w:val="003F51EF"/>
    <w:rsid w:val="003F5570"/>
    <w:rsid w:val="003F5B43"/>
    <w:rsid w:val="003F668E"/>
    <w:rsid w:val="003F746A"/>
    <w:rsid w:val="003F74E3"/>
    <w:rsid w:val="003F78BC"/>
    <w:rsid w:val="004007B2"/>
    <w:rsid w:val="00400832"/>
    <w:rsid w:val="0040091B"/>
    <w:rsid w:val="00401182"/>
    <w:rsid w:val="004013E1"/>
    <w:rsid w:val="00401520"/>
    <w:rsid w:val="00401C2C"/>
    <w:rsid w:val="0040204B"/>
    <w:rsid w:val="00403105"/>
    <w:rsid w:val="00403339"/>
    <w:rsid w:val="00405151"/>
    <w:rsid w:val="00405273"/>
    <w:rsid w:val="00405281"/>
    <w:rsid w:val="0040544A"/>
    <w:rsid w:val="0040553A"/>
    <w:rsid w:val="004112F5"/>
    <w:rsid w:val="00411623"/>
    <w:rsid w:val="00411D5B"/>
    <w:rsid w:val="00411F2A"/>
    <w:rsid w:val="00413565"/>
    <w:rsid w:val="004139D2"/>
    <w:rsid w:val="00413FDC"/>
    <w:rsid w:val="004153C3"/>
    <w:rsid w:val="00415427"/>
    <w:rsid w:val="0041565C"/>
    <w:rsid w:val="004159EE"/>
    <w:rsid w:val="00417187"/>
    <w:rsid w:val="00420111"/>
    <w:rsid w:val="004205D1"/>
    <w:rsid w:val="0042070E"/>
    <w:rsid w:val="00420DF8"/>
    <w:rsid w:val="0042120E"/>
    <w:rsid w:val="0042226F"/>
    <w:rsid w:val="004231E5"/>
    <w:rsid w:val="00423351"/>
    <w:rsid w:val="00424AA2"/>
    <w:rsid w:val="00424AEB"/>
    <w:rsid w:val="00424D87"/>
    <w:rsid w:val="0042517F"/>
    <w:rsid w:val="0042538C"/>
    <w:rsid w:val="00425487"/>
    <w:rsid w:val="00426314"/>
    <w:rsid w:val="00426E45"/>
    <w:rsid w:val="004279B9"/>
    <w:rsid w:val="00427ED1"/>
    <w:rsid w:val="00430604"/>
    <w:rsid w:val="00431DB3"/>
    <w:rsid w:val="00431F2D"/>
    <w:rsid w:val="00432683"/>
    <w:rsid w:val="0043310D"/>
    <w:rsid w:val="00433638"/>
    <w:rsid w:val="00433747"/>
    <w:rsid w:val="004338FC"/>
    <w:rsid w:val="00433A33"/>
    <w:rsid w:val="00434BAB"/>
    <w:rsid w:val="00434C0C"/>
    <w:rsid w:val="00435029"/>
    <w:rsid w:val="00435049"/>
    <w:rsid w:val="004351F8"/>
    <w:rsid w:val="0043536D"/>
    <w:rsid w:val="00435CCF"/>
    <w:rsid w:val="0043782C"/>
    <w:rsid w:val="00437E3E"/>
    <w:rsid w:val="004403E6"/>
    <w:rsid w:val="004405D5"/>
    <w:rsid w:val="004410A8"/>
    <w:rsid w:val="00441804"/>
    <w:rsid w:val="0044217B"/>
    <w:rsid w:val="004422EC"/>
    <w:rsid w:val="004431B1"/>
    <w:rsid w:val="004438B1"/>
    <w:rsid w:val="00443D19"/>
    <w:rsid w:val="0044401F"/>
    <w:rsid w:val="004447E9"/>
    <w:rsid w:val="00444AC5"/>
    <w:rsid w:val="00444FDF"/>
    <w:rsid w:val="0044526F"/>
    <w:rsid w:val="004459D2"/>
    <w:rsid w:val="00445BB7"/>
    <w:rsid w:val="00445D76"/>
    <w:rsid w:val="00445E09"/>
    <w:rsid w:val="00445FCA"/>
    <w:rsid w:val="00446CBF"/>
    <w:rsid w:val="00446E56"/>
    <w:rsid w:val="00447436"/>
    <w:rsid w:val="0045057E"/>
    <w:rsid w:val="004505A8"/>
    <w:rsid w:val="00450C33"/>
    <w:rsid w:val="00451585"/>
    <w:rsid w:val="004523A4"/>
    <w:rsid w:val="004528C4"/>
    <w:rsid w:val="00452C57"/>
    <w:rsid w:val="004530DE"/>
    <w:rsid w:val="004532F8"/>
    <w:rsid w:val="00453DC0"/>
    <w:rsid w:val="004551AC"/>
    <w:rsid w:val="0045533D"/>
    <w:rsid w:val="00455428"/>
    <w:rsid w:val="00456C63"/>
    <w:rsid w:val="00456C80"/>
    <w:rsid w:val="004572B8"/>
    <w:rsid w:val="004577FA"/>
    <w:rsid w:val="00457A53"/>
    <w:rsid w:val="00460000"/>
    <w:rsid w:val="00460421"/>
    <w:rsid w:val="0046075B"/>
    <w:rsid w:val="004609CD"/>
    <w:rsid w:val="00460AB8"/>
    <w:rsid w:val="00461876"/>
    <w:rsid w:val="00461AA6"/>
    <w:rsid w:val="00462523"/>
    <w:rsid w:val="00463596"/>
    <w:rsid w:val="00463B67"/>
    <w:rsid w:val="00464B01"/>
    <w:rsid w:val="004650C3"/>
    <w:rsid w:val="004652AC"/>
    <w:rsid w:val="00467840"/>
    <w:rsid w:val="00470338"/>
    <w:rsid w:val="00470603"/>
    <w:rsid w:val="00470B4F"/>
    <w:rsid w:val="00471868"/>
    <w:rsid w:val="00472A35"/>
    <w:rsid w:val="00472C62"/>
    <w:rsid w:val="0047590B"/>
    <w:rsid w:val="00475934"/>
    <w:rsid w:val="004761B7"/>
    <w:rsid w:val="00477673"/>
    <w:rsid w:val="004779B7"/>
    <w:rsid w:val="00480B88"/>
    <w:rsid w:val="00480EB3"/>
    <w:rsid w:val="00480ED2"/>
    <w:rsid w:val="00480FFA"/>
    <w:rsid w:val="0048163E"/>
    <w:rsid w:val="004818FF"/>
    <w:rsid w:val="00482293"/>
    <w:rsid w:val="00483F30"/>
    <w:rsid w:val="00484120"/>
    <w:rsid w:val="004851FF"/>
    <w:rsid w:val="00485226"/>
    <w:rsid w:val="0048553B"/>
    <w:rsid w:val="004857B9"/>
    <w:rsid w:val="00485AFB"/>
    <w:rsid w:val="004873B6"/>
    <w:rsid w:val="004874BE"/>
    <w:rsid w:val="00487898"/>
    <w:rsid w:val="00487E7D"/>
    <w:rsid w:val="00487EC4"/>
    <w:rsid w:val="00487F82"/>
    <w:rsid w:val="00490CDC"/>
    <w:rsid w:val="00491F05"/>
    <w:rsid w:val="004925B4"/>
    <w:rsid w:val="00492DA2"/>
    <w:rsid w:val="00493666"/>
    <w:rsid w:val="0049382B"/>
    <w:rsid w:val="00494F02"/>
    <w:rsid w:val="0049502E"/>
    <w:rsid w:val="00495641"/>
    <w:rsid w:val="0049576F"/>
    <w:rsid w:val="00495F38"/>
    <w:rsid w:val="00496913"/>
    <w:rsid w:val="004969CF"/>
    <w:rsid w:val="00497D0D"/>
    <w:rsid w:val="00497F26"/>
    <w:rsid w:val="00497F47"/>
    <w:rsid w:val="004A0DD8"/>
    <w:rsid w:val="004A16E6"/>
    <w:rsid w:val="004A2324"/>
    <w:rsid w:val="004A3908"/>
    <w:rsid w:val="004A41AF"/>
    <w:rsid w:val="004A49E8"/>
    <w:rsid w:val="004A5421"/>
    <w:rsid w:val="004A5580"/>
    <w:rsid w:val="004A5631"/>
    <w:rsid w:val="004A5842"/>
    <w:rsid w:val="004A59D4"/>
    <w:rsid w:val="004A5E82"/>
    <w:rsid w:val="004A631E"/>
    <w:rsid w:val="004A6815"/>
    <w:rsid w:val="004A6866"/>
    <w:rsid w:val="004A6F23"/>
    <w:rsid w:val="004B037D"/>
    <w:rsid w:val="004B08C5"/>
    <w:rsid w:val="004B0BBF"/>
    <w:rsid w:val="004B0FC4"/>
    <w:rsid w:val="004B1FEC"/>
    <w:rsid w:val="004B2773"/>
    <w:rsid w:val="004B2BF4"/>
    <w:rsid w:val="004B35A7"/>
    <w:rsid w:val="004B38A3"/>
    <w:rsid w:val="004B3C1B"/>
    <w:rsid w:val="004B4147"/>
    <w:rsid w:val="004B43DF"/>
    <w:rsid w:val="004B52D4"/>
    <w:rsid w:val="004B7145"/>
    <w:rsid w:val="004B78BB"/>
    <w:rsid w:val="004B7A5E"/>
    <w:rsid w:val="004C04CB"/>
    <w:rsid w:val="004C09B2"/>
    <w:rsid w:val="004C174B"/>
    <w:rsid w:val="004C175A"/>
    <w:rsid w:val="004C18FD"/>
    <w:rsid w:val="004C21EA"/>
    <w:rsid w:val="004C23D5"/>
    <w:rsid w:val="004C2BD6"/>
    <w:rsid w:val="004C377D"/>
    <w:rsid w:val="004C3DDD"/>
    <w:rsid w:val="004C413F"/>
    <w:rsid w:val="004C475D"/>
    <w:rsid w:val="004C49E2"/>
    <w:rsid w:val="004C4B04"/>
    <w:rsid w:val="004C4CA0"/>
    <w:rsid w:val="004C5257"/>
    <w:rsid w:val="004C58D3"/>
    <w:rsid w:val="004C58DA"/>
    <w:rsid w:val="004C6001"/>
    <w:rsid w:val="004C644B"/>
    <w:rsid w:val="004C66EA"/>
    <w:rsid w:val="004C6BEC"/>
    <w:rsid w:val="004C7115"/>
    <w:rsid w:val="004D001F"/>
    <w:rsid w:val="004D01B3"/>
    <w:rsid w:val="004D024B"/>
    <w:rsid w:val="004D0ADD"/>
    <w:rsid w:val="004D0D91"/>
    <w:rsid w:val="004D158F"/>
    <w:rsid w:val="004D185B"/>
    <w:rsid w:val="004D1C33"/>
    <w:rsid w:val="004D1EC9"/>
    <w:rsid w:val="004D27C5"/>
    <w:rsid w:val="004D2A85"/>
    <w:rsid w:val="004D2CCA"/>
    <w:rsid w:val="004D313C"/>
    <w:rsid w:val="004D34AA"/>
    <w:rsid w:val="004D39C5"/>
    <w:rsid w:val="004D39EE"/>
    <w:rsid w:val="004D3F07"/>
    <w:rsid w:val="004D4D1C"/>
    <w:rsid w:val="004D4D32"/>
    <w:rsid w:val="004D4D8A"/>
    <w:rsid w:val="004D55E9"/>
    <w:rsid w:val="004D5C72"/>
    <w:rsid w:val="004D5E91"/>
    <w:rsid w:val="004D5F88"/>
    <w:rsid w:val="004D66EE"/>
    <w:rsid w:val="004D737F"/>
    <w:rsid w:val="004E02DF"/>
    <w:rsid w:val="004E12E1"/>
    <w:rsid w:val="004E144C"/>
    <w:rsid w:val="004E1B15"/>
    <w:rsid w:val="004E1F91"/>
    <w:rsid w:val="004E2FD7"/>
    <w:rsid w:val="004E36F4"/>
    <w:rsid w:val="004E455C"/>
    <w:rsid w:val="004E4BBE"/>
    <w:rsid w:val="004E4FFC"/>
    <w:rsid w:val="004E5143"/>
    <w:rsid w:val="004E54E8"/>
    <w:rsid w:val="004E5BA0"/>
    <w:rsid w:val="004E5FA4"/>
    <w:rsid w:val="004E62B1"/>
    <w:rsid w:val="004E6469"/>
    <w:rsid w:val="004E6FD8"/>
    <w:rsid w:val="004F03B2"/>
    <w:rsid w:val="004F0426"/>
    <w:rsid w:val="004F0512"/>
    <w:rsid w:val="004F08F2"/>
    <w:rsid w:val="004F0DF9"/>
    <w:rsid w:val="004F16E4"/>
    <w:rsid w:val="004F1998"/>
    <w:rsid w:val="004F21A0"/>
    <w:rsid w:val="004F2756"/>
    <w:rsid w:val="004F48DC"/>
    <w:rsid w:val="004F4BCB"/>
    <w:rsid w:val="004F4BE0"/>
    <w:rsid w:val="004F4C08"/>
    <w:rsid w:val="004F4E15"/>
    <w:rsid w:val="004F53E8"/>
    <w:rsid w:val="004F5828"/>
    <w:rsid w:val="004F757D"/>
    <w:rsid w:val="004F78EF"/>
    <w:rsid w:val="0050052A"/>
    <w:rsid w:val="00500C39"/>
    <w:rsid w:val="0050198B"/>
    <w:rsid w:val="00501BF3"/>
    <w:rsid w:val="0050258C"/>
    <w:rsid w:val="00502E03"/>
    <w:rsid w:val="00503020"/>
    <w:rsid w:val="00503C73"/>
    <w:rsid w:val="0050401D"/>
    <w:rsid w:val="005048A7"/>
    <w:rsid w:val="00505946"/>
    <w:rsid w:val="00505ED5"/>
    <w:rsid w:val="005062F3"/>
    <w:rsid w:val="0050679D"/>
    <w:rsid w:val="00507159"/>
    <w:rsid w:val="005072C8"/>
    <w:rsid w:val="00507602"/>
    <w:rsid w:val="00510388"/>
    <w:rsid w:val="00510672"/>
    <w:rsid w:val="00510D4B"/>
    <w:rsid w:val="00511026"/>
    <w:rsid w:val="00511326"/>
    <w:rsid w:val="00511465"/>
    <w:rsid w:val="00511FA3"/>
    <w:rsid w:val="0051223B"/>
    <w:rsid w:val="0051227E"/>
    <w:rsid w:val="00512C16"/>
    <w:rsid w:val="0051315D"/>
    <w:rsid w:val="00513185"/>
    <w:rsid w:val="005135A3"/>
    <w:rsid w:val="00513A0D"/>
    <w:rsid w:val="00514700"/>
    <w:rsid w:val="005154F0"/>
    <w:rsid w:val="00515C21"/>
    <w:rsid w:val="0051622D"/>
    <w:rsid w:val="00516258"/>
    <w:rsid w:val="00516672"/>
    <w:rsid w:val="005172A4"/>
    <w:rsid w:val="00517A61"/>
    <w:rsid w:val="00517D0C"/>
    <w:rsid w:val="00517D1A"/>
    <w:rsid w:val="005203A2"/>
    <w:rsid w:val="0052106F"/>
    <w:rsid w:val="005229B3"/>
    <w:rsid w:val="00522F14"/>
    <w:rsid w:val="00523333"/>
    <w:rsid w:val="00523A77"/>
    <w:rsid w:val="00523C65"/>
    <w:rsid w:val="005245FC"/>
    <w:rsid w:val="00524D50"/>
    <w:rsid w:val="00525A81"/>
    <w:rsid w:val="00525CFD"/>
    <w:rsid w:val="0052629C"/>
    <w:rsid w:val="005266C8"/>
    <w:rsid w:val="00526DB4"/>
    <w:rsid w:val="005272AB"/>
    <w:rsid w:val="005272BF"/>
    <w:rsid w:val="00527BBE"/>
    <w:rsid w:val="00527BF3"/>
    <w:rsid w:val="00527C29"/>
    <w:rsid w:val="00530268"/>
    <w:rsid w:val="0053072D"/>
    <w:rsid w:val="00531161"/>
    <w:rsid w:val="005311E7"/>
    <w:rsid w:val="00531B78"/>
    <w:rsid w:val="00532676"/>
    <w:rsid w:val="00532997"/>
    <w:rsid w:val="00532C7C"/>
    <w:rsid w:val="00533557"/>
    <w:rsid w:val="0053355F"/>
    <w:rsid w:val="00533BD3"/>
    <w:rsid w:val="00533CCD"/>
    <w:rsid w:val="00533D81"/>
    <w:rsid w:val="00535213"/>
    <w:rsid w:val="00535EE8"/>
    <w:rsid w:val="005371F2"/>
    <w:rsid w:val="005401FE"/>
    <w:rsid w:val="00540418"/>
    <w:rsid w:val="00540A91"/>
    <w:rsid w:val="005415AD"/>
    <w:rsid w:val="00542492"/>
    <w:rsid w:val="005424F9"/>
    <w:rsid w:val="005428CD"/>
    <w:rsid w:val="00543164"/>
    <w:rsid w:val="00543883"/>
    <w:rsid w:val="00543965"/>
    <w:rsid w:val="00543BB0"/>
    <w:rsid w:val="0054437C"/>
    <w:rsid w:val="0054480B"/>
    <w:rsid w:val="00544CE4"/>
    <w:rsid w:val="0054584B"/>
    <w:rsid w:val="00545A66"/>
    <w:rsid w:val="00545E34"/>
    <w:rsid w:val="0054602A"/>
    <w:rsid w:val="0055136A"/>
    <w:rsid w:val="0055186F"/>
    <w:rsid w:val="00551D24"/>
    <w:rsid w:val="00552B60"/>
    <w:rsid w:val="0055356F"/>
    <w:rsid w:val="0055368F"/>
    <w:rsid w:val="00554E89"/>
    <w:rsid w:val="005559F4"/>
    <w:rsid w:val="00556E02"/>
    <w:rsid w:val="00556EB2"/>
    <w:rsid w:val="00557D9A"/>
    <w:rsid w:val="00560159"/>
    <w:rsid w:val="005611CB"/>
    <w:rsid w:val="0056134B"/>
    <w:rsid w:val="00561E5E"/>
    <w:rsid w:val="005623FF"/>
    <w:rsid w:val="005624D8"/>
    <w:rsid w:val="00562D0F"/>
    <w:rsid w:val="0056349E"/>
    <w:rsid w:val="00563EA6"/>
    <w:rsid w:val="00564D92"/>
    <w:rsid w:val="00565701"/>
    <w:rsid w:val="00565D05"/>
    <w:rsid w:val="00565E28"/>
    <w:rsid w:val="00566205"/>
    <w:rsid w:val="005664C4"/>
    <w:rsid w:val="00566935"/>
    <w:rsid w:val="0056696B"/>
    <w:rsid w:val="00566EB6"/>
    <w:rsid w:val="0056735E"/>
    <w:rsid w:val="00567464"/>
    <w:rsid w:val="00567AC0"/>
    <w:rsid w:val="00571665"/>
    <w:rsid w:val="00571A94"/>
    <w:rsid w:val="005729E4"/>
    <w:rsid w:val="00574AFF"/>
    <w:rsid w:val="0057560A"/>
    <w:rsid w:val="00576D4A"/>
    <w:rsid w:val="005770BF"/>
    <w:rsid w:val="0058019C"/>
    <w:rsid w:val="0058032E"/>
    <w:rsid w:val="00580609"/>
    <w:rsid w:val="00581F7D"/>
    <w:rsid w:val="00582886"/>
    <w:rsid w:val="005832C8"/>
    <w:rsid w:val="00583E0A"/>
    <w:rsid w:val="00584A93"/>
    <w:rsid w:val="00584B0A"/>
    <w:rsid w:val="005870DC"/>
    <w:rsid w:val="0058767E"/>
    <w:rsid w:val="00587E39"/>
    <w:rsid w:val="00587E7C"/>
    <w:rsid w:val="00590AAE"/>
    <w:rsid w:val="00590FE0"/>
    <w:rsid w:val="0059103E"/>
    <w:rsid w:val="00591882"/>
    <w:rsid w:val="00591E7E"/>
    <w:rsid w:val="005933C1"/>
    <w:rsid w:val="00593AC3"/>
    <w:rsid w:val="00593AF7"/>
    <w:rsid w:val="00593F57"/>
    <w:rsid w:val="005946B9"/>
    <w:rsid w:val="005948E8"/>
    <w:rsid w:val="00594C44"/>
    <w:rsid w:val="00594F4C"/>
    <w:rsid w:val="00595185"/>
    <w:rsid w:val="005952C1"/>
    <w:rsid w:val="005953C5"/>
    <w:rsid w:val="005955CB"/>
    <w:rsid w:val="0059642F"/>
    <w:rsid w:val="005966D1"/>
    <w:rsid w:val="00597F4E"/>
    <w:rsid w:val="005A10AF"/>
    <w:rsid w:val="005A1E0E"/>
    <w:rsid w:val="005A226E"/>
    <w:rsid w:val="005A23CC"/>
    <w:rsid w:val="005A2642"/>
    <w:rsid w:val="005A2924"/>
    <w:rsid w:val="005A2A6E"/>
    <w:rsid w:val="005A316A"/>
    <w:rsid w:val="005A3AE6"/>
    <w:rsid w:val="005A4019"/>
    <w:rsid w:val="005A51B5"/>
    <w:rsid w:val="005A5745"/>
    <w:rsid w:val="005A597B"/>
    <w:rsid w:val="005A5EEB"/>
    <w:rsid w:val="005A6986"/>
    <w:rsid w:val="005A6FE9"/>
    <w:rsid w:val="005A72FD"/>
    <w:rsid w:val="005A7E55"/>
    <w:rsid w:val="005B0220"/>
    <w:rsid w:val="005B091B"/>
    <w:rsid w:val="005B0A64"/>
    <w:rsid w:val="005B228F"/>
    <w:rsid w:val="005B2EDD"/>
    <w:rsid w:val="005B3135"/>
    <w:rsid w:val="005B3823"/>
    <w:rsid w:val="005B3D95"/>
    <w:rsid w:val="005B55C4"/>
    <w:rsid w:val="005B5A23"/>
    <w:rsid w:val="005B6DEC"/>
    <w:rsid w:val="005B7A51"/>
    <w:rsid w:val="005B7B2B"/>
    <w:rsid w:val="005C04D6"/>
    <w:rsid w:val="005C062B"/>
    <w:rsid w:val="005C0CA1"/>
    <w:rsid w:val="005C12D0"/>
    <w:rsid w:val="005C1C83"/>
    <w:rsid w:val="005C29BC"/>
    <w:rsid w:val="005C3340"/>
    <w:rsid w:val="005C3B9B"/>
    <w:rsid w:val="005C44CB"/>
    <w:rsid w:val="005C6417"/>
    <w:rsid w:val="005C64CC"/>
    <w:rsid w:val="005C65CA"/>
    <w:rsid w:val="005C6875"/>
    <w:rsid w:val="005C79D1"/>
    <w:rsid w:val="005D00F3"/>
    <w:rsid w:val="005D01C7"/>
    <w:rsid w:val="005D0532"/>
    <w:rsid w:val="005D0E86"/>
    <w:rsid w:val="005D16FA"/>
    <w:rsid w:val="005D1D74"/>
    <w:rsid w:val="005D1DC9"/>
    <w:rsid w:val="005D256A"/>
    <w:rsid w:val="005D2B17"/>
    <w:rsid w:val="005D3814"/>
    <w:rsid w:val="005D3A52"/>
    <w:rsid w:val="005D4453"/>
    <w:rsid w:val="005D5D2D"/>
    <w:rsid w:val="005D622A"/>
    <w:rsid w:val="005E0929"/>
    <w:rsid w:val="005E1D01"/>
    <w:rsid w:val="005E1D95"/>
    <w:rsid w:val="005E1F1B"/>
    <w:rsid w:val="005E2425"/>
    <w:rsid w:val="005E28DD"/>
    <w:rsid w:val="005E42DF"/>
    <w:rsid w:val="005E57B7"/>
    <w:rsid w:val="005F0D3A"/>
    <w:rsid w:val="005F0F77"/>
    <w:rsid w:val="005F3E5E"/>
    <w:rsid w:val="005F425F"/>
    <w:rsid w:val="005F5BB9"/>
    <w:rsid w:val="005F5F10"/>
    <w:rsid w:val="005F7AF4"/>
    <w:rsid w:val="005F7B14"/>
    <w:rsid w:val="005F7DF4"/>
    <w:rsid w:val="0060089D"/>
    <w:rsid w:val="00600995"/>
    <w:rsid w:val="0060129D"/>
    <w:rsid w:val="0060206F"/>
    <w:rsid w:val="00602487"/>
    <w:rsid w:val="0060300C"/>
    <w:rsid w:val="0060330E"/>
    <w:rsid w:val="0060400C"/>
    <w:rsid w:val="00604233"/>
    <w:rsid w:val="00604680"/>
    <w:rsid w:val="00604C10"/>
    <w:rsid w:val="006059A8"/>
    <w:rsid w:val="0060609A"/>
    <w:rsid w:val="006077FC"/>
    <w:rsid w:val="00607B43"/>
    <w:rsid w:val="00610157"/>
    <w:rsid w:val="00610477"/>
    <w:rsid w:val="006104FE"/>
    <w:rsid w:val="00610888"/>
    <w:rsid w:val="006116A6"/>
    <w:rsid w:val="00612473"/>
    <w:rsid w:val="00612652"/>
    <w:rsid w:val="0061279E"/>
    <w:rsid w:val="006133B9"/>
    <w:rsid w:val="00613999"/>
    <w:rsid w:val="006142E7"/>
    <w:rsid w:val="00614588"/>
    <w:rsid w:val="006149B7"/>
    <w:rsid w:val="00614D0B"/>
    <w:rsid w:val="00615C85"/>
    <w:rsid w:val="0061603C"/>
    <w:rsid w:val="00616825"/>
    <w:rsid w:val="0061685B"/>
    <w:rsid w:val="00616A50"/>
    <w:rsid w:val="00616D29"/>
    <w:rsid w:val="00616D2F"/>
    <w:rsid w:val="00617325"/>
    <w:rsid w:val="00620485"/>
    <w:rsid w:val="00620562"/>
    <w:rsid w:val="00620895"/>
    <w:rsid w:val="00620D11"/>
    <w:rsid w:val="00622927"/>
    <w:rsid w:val="00622B54"/>
    <w:rsid w:val="00622BC8"/>
    <w:rsid w:val="00623281"/>
    <w:rsid w:val="006233EA"/>
    <w:rsid w:val="00623803"/>
    <w:rsid w:val="00624504"/>
    <w:rsid w:val="00624598"/>
    <w:rsid w:val="0062509F"/>
    <w:rsid w:val="006251FF"/>
    <w:rsid w:val="0062528B"/>
    <w:rsid w:val="00625441"/>
    <w:rsid w:val="0062610E"/>
    <w:rsid w:val="00626120"/>
    <w:rsid w:val="0062676D"/>
    <w:rsid w:val="00626BB2"/>
    <w:rsid w:val="006274CA"/>
    <w:rsid w:val="0062761A"/>
    <w:rsid w:val="006305CB"/>
    <w:rsid w:val="00631677"/>
    <w:rsid w:val="006318AE"/>
    <w:rsid w:val="0063204D"/>
    <w:rsid w:val="00632708"/>
    <w:rsid w:val="006331D4"/>
    <w:rsid w:val="00633E41"/>
    <w:rsid w:val="0063541B"/>
    <w:rsid w:val="006365CB"/>
    <w:rsid w:val="00636CB2"/>
    <w:rsid w:val="0063714D"/>
    <w:rsid w:val="00637267"/>
    <w:rsid w:val="0064085B"/>
    <w:rsid w:val="0064170A"/>
    <w:rsid w:val="006417CE"/>
    <w:rsid w:val="00641846"/>
    <w:rsid w:val="0064225C"/>
    <w:rsid w:val="006422C6"/>
    <w:rsid w:val="00642477"/>
    <w:rsid w:val="0064256A"/>
    <w:rsid w:val="006429F5"/>
    <w:rsid w:val="00642AC3"/>
    <w:rsid w:val="0064428D"/>
    <w:rsid w:val="00644412"/>
    <w:rsid w:val="00644C42"/>
    <w:rsid w:val="00644F67"/>
    <w:rsid w:val="00644FCE"/>
    <w:rsid w:val="0064568C"/>
    <w:rsid w:val="00645BB4"/>
    <w:rsid w:val="00646324"/>
    <w:rsid w:val="00646957"/>
    <w:rsid w:val="00646C52"/>
    <w:rsid w:val="00646F8E"/>
    <w:rsid w:val="006474A4"/>
    <w:rsid w:val="006475A7"/>
    <w:rsid w:val="006501BE"/>
    <w:rsid w:val="00650E14"/>
    <w:rsid w:val="00651DA5"/>
    <w:rsid w:val="006538C8"/>
    <w:rsid w:val="006538CE"/>
    <w:rsid w:val="0065393B"/>
    <w:rsid w:val="006545DD"/>
    <w:rsid w:val="006549C2"/>
    <w:rsid w:val="00654DC5"/>
    <w:rsid w:val="00655941"/>
    <w:rsid w:val="00655CA6"/>
    <w:rsid w:val="00655D33"/>
    <w:rsid w:val="0065761C"/>
    <w:rsid w:val="006608AE"/>
    <w:rsid w:val="00661406"/>
    <w:rsid w:val="00661556"/>
    <w:rsid w:val="0066175A"/>
    <w:rsid w:val="00661D41"/>
    <w:rsid w:val="00662263"/>
    <w:rsid w:val="006628BD"/>
    <w:rsid w:val="006639FC"/>
    <w:rsid w:val="006642EE"/>
    <w:rsid w:val="00664339"/>
    <w:rsid w:val="00665366"/>
    <w:rsid w:val="00665863"/>
    <w:rsid w:val="00666ACD"/>
    <w:rsid w:val="00667010"/>
    <w:rsid w:val="0066724C"/>
    <w:rsid w:val="0066764F"/>
    <w:rsid w:val="006702C9"/>
    <w:rsid w:val="006704CF"/>
    <w:rsid w:val="00671DFD"/>
    <w:rsid w:val="00672B90"/>
    <w:rsid w:val="00672F59"/>
    <w:rsid w:val="006747FE"/>
    <w:rsid w:val="00677CE2"/>
    <w:rsid w:val="00680E33"/>
    <w:rsid w:val="0068115D"/>
    <w:rsid w:val="00681219"/>
    <w:rsid w:val="00682FF9"/>
    <w:rsid w:val="0068321D"/>
    <w:rsid w:val="00685E63"/>
    <w:rsid w:val="0068607D"/>
    <w:rsid w:val="006860F1"/>
    <w:rsid w:val="0068641F"/>
    <w:rsid w:val="006865A6"/>
    <w:rsid w:val="006872A0"/>
    <w:rsid w:val="006876A4"/>
    <w:rsid w:val="00687958"/>
    <w:rsid w:val="00687BD9"/>
    <w:rsid w:val="0069114C"/>
    <w:rsid w:val="00691681"/>
    <w:rsid w:val="00691F58"/>
    <w:rsid w:val="006920B7"/>
    <w:rsid w:val="00692275"/>
    <w:rsid w:val="00692CC9"/>
    <w:rsid w:val="006937B4"/>
    <w:rsid w:val="00693BA0"/>
    <w:rsid w:val="00693CC5"/>
    <w:rsid w:val="00694041"/>
    <w:rsid w:val="006945DE"/>
    <w:rsid w:val="0069548A"/>
    <w:rsid w:val="00695656"/>
    <w:rsid w:val="00695C1D"/>
    <w:rsid w:val="00696D38"/>
    <w:rsid w:val="0069798D"/>
    <w:rsid w:val="006979C8"/>
    <w:rsid w:val="006A0D90"/>
    <w:rsid w:val="006A1876"/>
    <w:rsid w:val="006A1E4D"/>
    <w:rsid w:val="006A2086"/>
    <w:rsid w:val="006A2265"/>
    <w:rsid w:val="006A2D12"/>
    <w:rsid w:val="006A45D2"/>
    <w:rsid w:val="006A46CD"/>
    <w:rsid w:val="006A4B35"/>
    <w:rsid w:val="006A4D2B"/>
    <w:rsid w:val="006A5C89"/>
    <w:rsid w:val="006A64C5"/>
    <w:rsid w:val="006A6A6F"/>
    <w:rsid w:val="006A7027"/>
    <w:rsid w:val="006B040B"/>
    <w:rsid w:val="006B14AD"/>
    <w:rsid w:val="006B1AE9"/>
    <w:rsid w:val="006B1AEB"/>
    <w:rsid w:val="006B32E3"/>
    <w:rsid w:val="006B33E2"/>
    <w:rsid w:val="006B349A"/>
    <w:rsid w:val="006B3913"/>
    <w:rsid w:val="006B3BBD"/>
    <w:rsid w:val="006B497D"/>
    <w:rsid w:val="006B4CD6"/>
    <w:rsid w:val="006B514F"/>
    <w:rsid w:val="006B5842"/>
    <w:rsid w:val="006B5A75"/>
    <w:rsid w:val="006B6387"/>
    <w:rsid w:val="006B6CBB"/>
    <w:rsid w:val="006B7377"/>
    <w:rsid w:val="006B7801"/>
    <w:rsid w:val="006C0196"/>
    <w:rsid w:val="006C0598"/>
    <w:rsid w:val="006C105B"/>
    <w:rsid w:val="006C10EB"/>
    <w:rsid w:val="006C1878"/>
    <w:rsid w:val="006C1F0B"/>
    <w:rsid w:val="006C2157"/>
    <w:rsid w:val="006C2FCF"/>
    <w:rsid w:val="006C34CA"/>
    <w:rsid w:val="006C3AA8"/>
    <w:rsid w:val="006C5725"/>
    <w:rsid w:val="006C583E"/>
    <w:rsid w:val="006C5BBE"/>
    <w:rsid w:val="006C62FF"/>
    <w:rsid w:val="006C74DF"/>
    <w:rsid w:val="006D0192"/>
    <w:rsid w:val="006D0476"/>
    <w:rsid w:val="006D0AFD"/>
    <w:rsid w:val="006D14AB"/>
    <w:rsid w:val="006D20CF"/>
    <w:rsid w:val="006D2F9C"/>
    <w:rsid w:val="006D3C62"/>
    <w:rsid w:val="006D3C65"/>
    <w:rsid w:val="006D4102"/>
    <w:rsid w:val="006D4511"/>
    <w:rsid w:val="006D5090"/>
    <w:rsid w:val="006D5239"/>
    <w:rsid w:val="006D5F32"/>
    <w:rsid w:val="006D6032"/>
    <w:rsid w:val="006D6A6A"/>
    <w:rsid w:val="006D6F63"/>
    <w:rsid w:val="006D75E8"/>
    <w:rsid w:val="006D7732"/>
    <w:rsid w:val="006D7AE4"/>
    <w:rsid w:val="006E0712"/>
    <w:rsid w:val="006E08E3"/>
    <w:rsid w:val="006E15F1"/>
    <w:rsid w:val="006E191F"/>
    <w:rsid w:val="006E1CD1"/>
    <w:rsid w:val="006E23C6"/>
    <w:rsid w:val="006E2DCE"/>
    <w:rsid w:val="006E2DE3"/>
    <w:rsid w:val="006E2E6A"/>
    <w:rsid w:val="006E30EB"/>
    <w:rsid w:val="006E3E42"/>
    <w:rsid w:val="006E5AA7"/>
    <w:rsid w:val="006E5C2B"/>
    <w:rsid w:val="006E6924"/>
    <w:rsid w:val="006E7103"/>
    <w:rsid w:val="006E7D60"/>
    <w:rsid w:val="006F07ED"/>
    <w:rsid w:val="006F0890"/>
    <w:rsid w:val="006F1617"/>
    <w:rsid w:val="006F17DC"/>
    <w:rsid w:val="006F26D3"/>
    <w:rsid w:val="006F27D4"/>
    <w:rsid w:val="006F3042"/>
    <w:rsid w:val="006F3841"/>
    <w:rsid w:val="006F3DA0"/>
    <w:rsid w:val="006F43B3"/>
    <w:rsid w:val="006F44DE"/>
    <w:rsid w:val="006F453F"/>
    <w:rsid w:val="006F5AA9"/>
    <w:rsid w:val="00700799"/>
    <w:rsid w:val="007013CB"/>
    <w:rsid w:val="007018CC"/>
    <w:rsid w:val="0070230F"/>
    <w:rsid w:val="00702803"/>
    <w:rsid w:val="007039D9"/>
    <w:rsid w:val="00704288"/>
    <w:rsid w:val="00705139"/>
    <w:rsid w:val="007058A3"/>
    <w:rsid w:val="00705D4F"/>
    <w:rsid w:val="007062F9"/>
    <w:rsid w:val="0070636C"/>
    <w:rsid w:val="007063CC"/>
    <w:rsid w:val="00707DA2"/>
    <w:rsid w:val="00707EDD"/>
    <w:rsid w:val="007104ED"/>
    <w:rsid w:val="00710D00"/>
    <w:rsid w:val="007122C9"/>
    <w:rsid w:val="007137DF"/>
    <w:rsid w:val="00714701"/>
    <w:rsid w:val="0071501B"/>
    <w:rsid w:val="00715158"/>
    <w:rsid w:val="007170D3"/>
    <w:rsid w:val="00717226"/>
    <w:rsid w:val="00717B54"/>
    <w:rsid w:val="00717E2E"/>
    <w:rsid w:val="007201E3"/>
    <w:rsid w:val="0072075F"/>
    <w:rsid w:val="007210C7"/>
    <w:rsid w:val="0072184D"/>
    <w:rsid w:val="007229A3"/>
    <w:rsid w:val="007239A3"/>
    <w:rsid w:val="00723F8D"/>
    <w:rsid w:val="00724377"/>
    <w:rsid w:val="00725172"/>
    <w:rsid w:val="00725CE0"/>
    <w:rsid w:val="007260BF"/>
    <w:rsid w:val="00726BBF"/>
    <w:rsid w:val="00727467"/>
    <w:rsid w:val="00727E6F"/>
    <w:rsid w:val="00730BA6"/>
    <w:rsid w:val="007318C0"/>
    <w:rsid w:val="007325F6"/>
    <w:rsid w:val="00732D81"/>
    <w:rsid w:val="00732E62"/>
    <w:rsid w:val="00733126"/>
    <w:rsid w:val="00733144"/>
    <w:rsid w:val="007333F2"/>
    <w:rsid w:val="00735194"/>
    <w:rsid w:val="00735EB8"/>
    <w:rsid w:val="00736FBA"/>
    <w:rsid w:val="007406FE"/>
    <w:rsid w:val="0074190A"/>
    <w:rsid w:val="00741E8F"/>
    <w:rsid w:val="00741F5C"/>
    <w:rsid w:val="007427BF"/>
    <w:rsid w:val="00743356"/>
    <w:rsid w:val="00743E4F"/>
    <w:rsid w:val="0074488D"/>
    <w:rsid w:val="00744951"/>
    <w:rsid w:val="00744A39"/>
    <w:rsid w:val="00744F44"/>
    <w:rsid w:val="00745074"/>
    <w:rsid w:val="0074570E"/>
    <w:rsid w:val="0074602B"/>
    <w:rsid w:val="0074612C"/>
    <w:rsid w:val="00746385"/>
    <w:rsid w:val="0074699D"/>
    <w:rsid w:val="0074758C"/>
    <w:rsid w:val="0074788E"/>
    <w:rsid w:val="007506E9"/>
    <w:rsid w:val="00751DF3"/>
    <w:rsid w:val="0075202A"/>
    <w:rsid w:val="00753797"/>
    <w:rsid w:val="00753C18"/>
    <w:rsid w:val="00756D28"/>
    <w:rsid w:val="00757ABA"/>
    <w:rsid w:val="00757D79"/>
    <w:rsid w:val="007608E3"/>
    <w:rsid w:val="00760CCF"/>
    <w:rsid w:val="0076130F"/>
    <w:rsid w:val="007613E7"/>
    <w:rsid w:val="00761E77"/>
    <w:rsid w:val="0076282D"/>
    <w:rsid w:val="00762C44"/>
    <w:rsid w:val="00763599"/>
    <w:rsid w:val="00763769"/>
    <w:rsid w:val="0076399D"/>
    <w:rsid w:val="00763AA8"/>
    <w:rsid w:val="00763D5C"/>
    <w:rsid w:val="0076578C"/>
    <w:rsid w:val="00765AA4"/>
    <w:rsid w:val="00765BCB"/>
    <w:rsid w:val="00765FF0"/>
    <w:rsid w:val="00766226"/>
    <w:rsid w:val="0076624E"/>
    <w:rsid w:val="0076626B"/>
    <w:rsid w:val="00766465"/>
    <w:rsid w:val="007665E0"/>
    <w:rsid w:val="00766DF4"/>
    <w:rsid w:val="0076771D"/>
    <w:rsid w:val="00767F5D"/>
    <w:rsid w:val="00770A7F"/>
    <w:rsid w:val="007726AE"/>
    <w:rsid w:val="00772E15"/>
    <w:rsid w:val="00773DEE"/>
    <w:rsid w:val="00774248"/>
    <w:rsid w:val="00774A0A"/>
    <w:rsid w:val="00774BCF"/>
    <w:rsid w:val="00774D79"/>
    <w:rsid w:val="00774F71"/>
    <w:rsid w:val="007750ED"/>
    <w:rsid w:val="00775A08"/>
    <w:rsid w:val="00775B87"/>
    <w:rsid w:val="007760DA"/>
    <w:rsid w:val="00776287"/>
    <w:rsid w:val="007766CF"/>
    <w:rsid w:val="0077743C"/>
    <w:rsid w:val="00780427"/>
    <w:rsid w:val="00780B87"/>
    <w:rsid w:val="007818A2"/>
    <w:rsid w:val="00781F22"/>
    <w:rsid w:val="00782922"/>
    <w:rsid w:val="0078296B"/>
    <w:rsid w:val="00782C99"/>
    <w:rsid w:val="00782F9D"/>
    <w:rsid w:val="007831E3"/>
    <w:rsid w:val="00783517"/>
    <w:rsid w:val="0078393C"/>
    <w:rsid w:val="00783EA0"/>
    <w:rsid w:val="00783EB8"/>
    <w:rsid w:val="007844BA"/>
    <w:rsid w:val="007858E1"/>
    <w:rsid w:val="00785A4C"/>
    <w:rsid w:val="0078650A"/>
    <w:rsid w:val="007868DB"/>
    <w:rsid w:val="00786BD6"/>
    <w:rsid w:val="007879CC"/>
    <w:rsid w:val="007879E2"/>
    <w:rsid w:val="007908C5"/>
    <w:rsid w:val="007908C9"/>
    <w:rsid w:val="00790B88"/>
    <w:rsid w:val="00790DFF"/>
    <w:rsid w:val="00790E39"/>
    <w:rsid w:val="0079183D"/>
    <w:rsid w:val="00791B38"/>
    <w:rsid w:val="0079273A"/>
    <w:rsid w:val="00792D73"/>
    <w:rsid w:val="007933F4"/>
    <w:rsid w:val="00793530"/>
    <w:rsid w:val="00793940"/>
    <w:rsid w:val="00793CA6"/>
    <w:rsid w:val="007944BC"/>
    <w:rsid w:val="00794D79"/>
    <w:rsid w:val="0079508D"/>
    <w:rsid w:val="007953FD"/>
    <w:rsid w:val="00795554"/>
    <w:rsid w:val="00796976"/>
    <w:rsid w:val="007A009C"/>
    <w:rsid w:val="007A061F"/>
    <w:rsid w:val="007A0D25"/>
    <w:rsid w:val="007A0F20"/>
    <w:rsid w:val="007A14FF"/>
    <w:rsid w:val="007A1BEB"/>
    <w:rsid w:val="007A1C9E"/>
    <w:rsid w:val="007A2591"/>
    <w:rsid w:val="007A317B"/>
    <w:rsid w:val="007A32A1"/>
    <w:rsid w:val="007A497A"/>
    <w:rsid w:val="007A4B52"/>
    <w:rsid w:val="007A5AC4"/>
    <w:rsid w:val="007A5D36"/>
    <w:rsid w:val="007A5DFB"/>
    <w:rsid w:val="007A5EB3"/>
    <w:rsid w:val="007A6022"/>
    <w:rsid w:val="007A645D"/>
    <w:rsid w:val="007A68A1"/>
    <w:rsid w:val="007A69CE"/>
    <w:rsid w:val="007A77F8"/>
    <w:rsid w:val="007B0C19"/>
    <w:rsid w:val="007B115E"/>
    <w:rsid w:val="007B20AD"/>
    <w:rsid w:val="007B21B6"/>
    <w:rsid w:val="007B33BA"/>
    <w:rsid w:val="007B3B7B"/>
    <w:rsid w:val="007B4532"/>
    <w:rsid w:val="007B4D40"/>
    <w:rsid w:val="007B538B"/>
    <w:rsid w:val="007B66E2"/>
    <w:rsid w:val="007B7526"/>
    <w:rsid w:val="007B7B9F"/>
    <w:rsid w:val="007B7F9A"/>
    <w:rsid w:val="007C1385"/>
    <w:rsid w:val="007C1AE7"/>
    <w:rsid w:val="007C1BB5"/>
    <w:rsid w:val="007C1EC5"/>
    <w:rsid w:val="007C22C1"/>
    <w:rsid w:val="007C22D1"/>
    <w:rsid w:val="007C37E4"/>
    <w:rsid w:val="007C4901"/>
    <w:rsid w:val="007C4F07"/>
    <w:rsid w:val="007C6C91"/>
    <w:rsid w:val="007C72C5"/>
    <w:rsid w:val="007C79A2"/>
    <w:rsid w:val="007C7B9D"/>
    <w:rsid w:val="007C7E27"/>
    <w:rsid w:val="007C7FF9"/>
    <w:rsid w:val="007D0373"/>
    <w:rsid w:val="007D1072"/>
    <w:rsid w:val="007D1675"/>
    <w:rsid w:val="007D16B8"/>
    <w:rsid w:val="007D2E82"/>
    <w:rsid w:val="007D3B68"/>
    <w:rsid w:val="007D45E0"/>
    <w:rsid w:val="007D48C3"/>
    <w:rsid w:val="007D4CC8"/>
    <w:rsid w:val="007D56E4"/>
    <w:rsid w:val="007D5747"/>
    <w:rsid w:val="007D5D34"/>
    <w:rsid w:val="007D5DEF"/>
    <w:rsid w:val="007D5E0F"/>
    <w:rsid w:val="007D5F87"/>
    <w:rsid w:val="007D608B"/>
    <w:rsid w:val="007D6476"/>
    <w:rsid w:val="007D6638"/>
    <w:rsid w:val="007D66DD"/>
    <w:rsid w:val="007D6C42"/>
    <w:rsid w:val="007D76A0"/>
    <w:rsid w:val="007E015B"/>
    <w:rsid w:val="007E01B3"/>
    <w:rsid w:val="007E09AF"/>
    <w:rsid w:val="007E0E9D"/>
    <w:rsid w:val="007E1423"/>
    <w:rsid w:val="007E1879"/>
    <w:rsid w:val="007E217A"/>
    <w:rsid w:val="007E24B6"/>
    <w:rsid w:val="007E2FD1"/>
    <w:rsid w:val="007E2FE5"/>
    <w:rsid w:val="007E4966"/>
    <w:rsid w:val="007E4A9C"/>
    <w:rsid w:val="007E4C53"/>
    <w:rsid w:val="007E52CD"/>
    <w:rsid w:val="007E563C"/>
    <w:rsid w:val="007E56E3"/>
    <w:rsid w:val="007E63FD"/>
    <w:rsid w:val="007E6744"/>
    <w:rsid w:val="007E7E9E"/>
    <w:rsid w:val="007E7F85"/>
    <w:rsid w:val="007F0F23"/>
    <w:rsid w:val="007F1BFD"/>
    <w:rsid w:val="007F28EC"/>
    <w:rsid w:val="007F2D11"/>
    <w:rsid w:val="007F2D24"/>
    <w:rsid w:val="007F2DE0"/>
    <w:rsid w:val="007F33CD"/>
    <w:rsid w:val="007F39DC"/>
    <w:rsid w:val="007F4E7A"/>
    <w:rsid w:val="007F5B14"/>
    <w:rsid w:val="007F6606"/>
    <w:rsid w:val="00800AE6"/>
    <w:rsid w:val="00802234"/>
    <w:rsid w:val="00802B08"/>
    <w:rsid w:val="0080352B"/>
    <w:rsid w:val="008052C7"/>
    <w:rsid w:val="00805D73"/>
    <w:rsid w:val="0080622D"/>
    <w:rsid w:val="00807B07"/>
    <w:rsid w:val="008101F0"/>
    <w:rsid w:val="00810988"/>
    <w:rsid w:val="00810E6A"/>
    <w:rsid w:val="00811A1D"/>
    <w:rsid w:val="00812064"/>
    <w:rsid w:val="00812754"/>
    <w:rsid w:val="008134D4"/>
    <w:rsid w:val="00813AC5"/>
    <w:rsid w:val="00814A55"/>
    <w:rsid w:val="00814BC9"/>
    <w:rsid w:val="00816300"/>
    <w:rsid w:val="008168A5"/>
    <w:rsid w:val="00816D9E"/>
    <w:rsid w:val="0081707B"/>
    <w:rsid w:val="00817B6D"/>
    <w:rsid w:val="008202BE"/>
    <w:rsid w:val="008214A8"/>
    <w:rsid w:val="00821C2A"/>
    <w:rsid w:val="008227D4"/>
    <w:rsid w:val="008238FA"/>
    <w:rsid w:val="00823F08"/>
    <w:rsid w:val="008242B5"/>
    <w:rsid w:val="00824D07"/>
    <w:rsid w:val="008255A6"/>
    <w:rsid w:val="008255AE"/>
    <w:rsid w:val="00825AB6"/>
    <w:rsid w:val="00826179"/>
    <w:rsid w:val="008264FA"/>
    <w:rsid w:val="00826928"/>
    <w:rsid w:val="00826E14"/>
    <w:rsid w:val="008272A0"/>
    <w:rsid w:val="008276E2"/>
    <w:rsid w:val="00827AD3"/>
    <w:rsid w:val="00830049"/>
    <w:rsid w:val="0083016D"/>
    <w:rsid w:val="008302FB"/>
    <w:rsid w:val="008303C1"/>
    <w:rsid w:val="008303F2"/>
    <w:rsid w:val="00830958"/>
    <w:rsid w:val="00830ACA"/>
    <w:rsid w:val="00830DDC"/>
    <w:rsid w:val="00831195"/>
    <w:rsid w:val="00831434"/>
    <w:rsid w:val="00831DF4"/>
    <w:rsid w:val="00832250"/>
    <w:rsid w:val="00832E35"/>
    <w:rsid w:val="008330B8"/>
    <w:rsid w:val="00833549"/>
    <w:rsid w:val="00833ECB"/>
    <w:rsid w:val="008340CE"/>
    <w:rsid w:val="00834584"/>
    <w:rsid w:val="00834993"/>
    <w:rsid w:val="00834A8D"/>
    <w:rsid w:val="00834E07"/>
    <w:rsid w:val="00834E35"/>
    <w:rsid w:val="008357CB"/>
    <w:rsid w:val="00835D9E"/>
    <w:rsid w:val="00836216"/>
    <w:rsid w:val="008372A2"/>
    <w:rsid w:val="00837330"/>
    <w:rsid w:val="008375E6"/>
    <w:rsid w:val="00837C86"/>
    <w:rsid w:val="00837D81"/>
    <w:rsid w:val="00840080"/>
    <w:rsid w:val="008405DE"/>
    <w:rsid w:val="00840956"/>
    <w:rsid w:val="00840BDC"/>
    <w:rsid w:val="00842E7D"/>
    <w:rsid w:val="00842EF7"/>
    <w:rsid w:val="00844347"/>
    <w:rsid w:val="00844A10"/>
    <w:rsid w:val="00844C17"/>
    <w:rsid w:val="00845157"/>
    <w:rsid w:val="00845DAB"/>
    <w:rsid w:val="008460F2"/>
    <w:rsid w:val="0084628C"/>
    <w:rsid w:val="00846EC5"/>
    <w:rsid w:val="00847014"/>
    <w:rsid w:val="00847E16"/>
    <w:rsid w:val="0085044B"/>
    <w:rsid w:val="00850E83"/>
    <w:rsid w:val="00851529"/>
    <w:rsid w:val="008515B6"/>
    <w:rsid w:val="00851CDD"/>
    <w:rsid w:val="0085244D"/>
    <w:rsid w:val="00853438"/>
    <w:rsid w:val="00853459"/>
    <w:rsid w:val="0085379A"/>
    <w:rsid w:val="00853DCF"/>
    <w:rsid w:val="008547DB"/>
    <w:rsid w:val="00854C94"/>
    <w:rsid w:val="008555EB"/>
    <w:rsid w:val="00855694"/>
    <w:rsid w:val="00855F03"/>
    <w:rsid w:val="00856044"/>
    <w:rsid w:val="00856867"/>
    <w:rsid w:val="00856F7D"/>
    <w:rsid w:val="008579B0"/>
    <w:rsid w:val="0086084B"/>
    <w:rsid w:val="00861549"/>
    <w:rsid w:val="00861923"/>
    <w:rsid w:val="00861FEB"/>
    <w:rsid w:val="0086232B"/>
    <w:rsid w:val="0086236A"/>
    <w:rsid w:val="00862382"/>
    <w:rsid w:val="00862505"/>
    <w:rsid w:val="00862A17"/>
    <w:rsid w:val="00862C0A"/>
    <w:rsid w:val="0086304B"/>
    <w:rsid w:val="008633A2"/>
    <w:rsid w:val="008637E7"/>
    <w:rsid w:val="00864310"/>
    <w:rsid w:val="0086493C"/>
    <w:rsid w:val="00865249"/>
    <w:rsid w:val="00865AB1"/>
    <w:rsid w:val="00866336"/>
    <w:rsid w:val="0086638F"/>
    <w:rsid w:val="008667DF"/>
    <w:rsid w:val="00867868"/>
    <w:rsid w:val="00867963"/>
    <w:rsid w:val="00867C92"/>
    <w:rsid w:val="00867EE6"/>
    <w:rsid w:val="00867F02"/>
    <w:rsid w:val="008703CA"/>
    <w:rsid w:val="00871C69"/>
    <w:rsid w:val="00872DC0"/>
    <w:rsid w:val="00873771"/>
    <w:rsid w:val="00873B09"/>
    <w:rsid w:val="00873EA2"/>
    <w:rsid w:val="00874291"/>
    <w:rsid w:val="00874C05"/>
    <w:rsid w:val="008758E9"/>
    <w:rsid w:val="00876875"/>
    <w:rsid w:val="00876AD1"/>
    <w:rsid w:val="00877278"/>
    <w:rsid w:val="00877710"/>
    <w:rsid w:val="00877DE4"/>
    <w:rsid w:val="0088051A"/>
    <w:rsid w:val="00880915"/>
    <w:rsid w:val="00880A8D"/>
    <w:rsid w:val="00881271"/>
    <w:rsid w:val="008813B1"/>
    <w:rsid w:val="00881ADF"/>
    <w:rsid w:val="00881F3D"/>
    <w:rsid w:val="008822D6"/>
    <w:rsid w:val="00882492"/>
    <w:rsid w:val="00882A26"/>
    <w:rsid w:val="00882F81"/>
    <w:rsid w:val="008833DD"/>
    <w:rsid w:val="00883444"/>
    <w:rsid w:val="008839AF"/>
    <w:rsid w:val="0088432A"/>
    <w:rsid w:val="00884576"/>
    <w:rsid w:val="0088458A"/>
    <w:rsid w:val="008846F8"/>
    <w:rsid w:val="00884979"/>
    <w:rsid w:val="00884EDB"/>
    <w:rsid w:val="00885B2D"/>
    <w:rsid w:val="00886AA7"/>
    <w:rsid w:val="00886CED"/>
    <w:rsid w:val="00886F38"/>
    <w:rsid w:val="0088720C"/>
    <w:rsid w:val="00887278"/>
    <w:rsid w:val="00890F30"/>
    <w:rsid w:val="0089140B"/>
    <w:rsid w:val="0089394B"/>
    <w:rsid w:val="008952EF"/>
    <w:rsid w:val="00895E8E"/>
    <w:rsid w:val="0089605D"/>
    <w:rsid w:val="00897224"/>
    <w:rsid w:val="0089738A"/>
    <w:rsid w:val="00897400"/>
    <w:rsid w:val="00897497"/>
    <w:rsid w:val="0089767D"/>
    <w:rsid w:val="00897989"/>
    <w:rsid w:val="00897A5C"/>
    <w:rsid w:val="008A04E9"/>
    <w:rsid w:val="008A10AC"/>
    <w:rsid w:val="008A1B8A"/>
    <w:rsid w:val="008A2443"/>
    <w:rsid w:val="008A2881"/>
    <w:rsid w:val="008A2950"/>
    <w:rsid w:val="008A3055"/>
    <w:rsid w:val="008A32D2"/>
    <w:rsid w:val="008A34C8"/>
    <w:rsid w:val="008A6393"/>
    <w:rsid w:val="008A64B4"/>
    <w:rsid w:val="008A7828"/>
    <w:rsid w:val="008A7B54"/>
    <w:rsid w:val="008A7DB4"/>
    <w:rsid w:val="008B0CB1"/>
    <w:rsid w:val="008B0D8F"/>
    <w:rsid w:val="008B11E4"/>
    <w:rsid w:val="008B1343"/>
    <w:rsid w:val="008B156D"/>
    <w:rsid w:val="008B197A"/>
    <w:rsid w:val="008B1C8C"/>
    <w:rsid w:val="008B2703"/>
    <w:rsid w:val="008B4365"/>
    <w:rsid w:val="008B5E4E"/>
    <w:rsid w:val="008B64B1"/>
    <w:rsid w:val="008B6761"/>
    <w:rsid w:val="008B7AE8"/>
    <w:rsid w:val="008B7E71"/>
    <w:rsid w:val="008B7FBA"/>
    <w:rsid w:val="008C015B"/>
    <w:rsid w:val="008C05DC"/>
    <w:rsid w:val="008C0F16"/>
    <w:rsid w:val="008C14BC"/>
    <w:rsid w:val="008C16A0"/>
    <w:rsid w:val="008C180F"/>
    <w:rsid w:val="008C1EF8"/>
    <w:rsid w:val="008C1FFF"/>
    <w:rsid w:val="008C2072"/>
    <w:rsid w:val="008C4033"/>
    <w:rsid w:val="008C4DF0"/>
    <w:rsid w:val="008C54AB"/>
    <w:rsid w:val="008C5553"/>
    <w:rsid w:val="008C5728"/>
    <w:rsid w:val="008C59E0"/>
    <w:rsid w:val="008C5EA1"/>
    <w:rsid w:val="008C6D00"/>
    <w:rsid w:val="008C6D1C"/>
    <w:rsid w:val="008C7B5F"/>
    <w:rsid w:val="008D04EA"/>
    <w:rsid w:val="008D0810"/>
    <w:rsid w:val="008D1174"/>
    <w:rsid w:val="008D1CCE"/>
    <w:rsid w:val="008D1F12"/>
    <w:rsid w:val="008D23DB"/>
    <w:rsid w:val="008D28EA"/>
    <w:rsid w:val="008D3059"/>
    <w:rsid w:val="008D3281"/>
    <w:rsid w:val="008D3323"/>
    <w:rsid w:val="008D3743"/>
    <w:rsid w:val="008D4538"/>
    <w:rsid w:val="008D5AC9"/>
    <w:rsid w:val="008D6210"/>
    <w:rsid w:val="008D6CD8"/>
    <w:rsid w:val="008D710D"/>
    <w:rsid w:val="008D7B88"/>
    <w:rsid w:val="008E0724"/>
    <w:rsid w:val="008E0C63"/>
    <w:rsid w:val="008E1B23"/>
    <w:rsid w:val="008E1EBD"/>
    <w:rsid w:val="008E3E83"/>
    <w:rsid w:val="008E4911"/>
    <w:rsid w:val="008E5982"/>
    <w:rsid w:val="008E6279"/>
    <w:rsid w:val="008E6911"/>
    <w:rsid w:val="008E76E8"/>
    <w:rsid w:val="008E77D0"/>
    <w:rsid w:val="008F05C4"/>
    <w:rsid w:val="008F13EC"/>
    <w:rsid w:val="008F2ED5"/>
    <w:rsid w:val="008F3154"/>
    <w:rsid w:val="008F37A2"/>
    <w:rsid w:val="008F4B2A"/>
    <w:rsid w:val="008F56F4"/>
    <w:rsid w:val="008F6CE4"/>
    <w:rsid w:val="008F7618"/>
    <w:rsid w:val="008F7808"/>
    <w:rsid w:val="008F78DC"/>
    <w:rsid w:val="008F7D71"/>
    <w:rsid w:val="00900CB3"/>
    <w:rsid w:val="00900CF5"/>
    <w:rsid w:val="009010B1"/>
    <w:rsid w:val="009010D2"/>
    <w:rsid w:val="00901A7E"/>
    <w:rsid w:val="00902480"/>
    <w:rsid w:val="00902659"/>
    <w:rsid w:val="009026F0"/>
    <w:rsid w:val="00902E5B"/>
    <w:rsid w:val="0090371F"/>
    <w:rsid w:val="009037D9"/>
    <w:rsid w:val="00904272"/>
    <w:rsid w:val="0090513F"/>
    <w:rsid w:val="00905305"/>
    <w:rsid w:val="009057B5"/>
    <w:rsid w:val="0090667B"/>
    <w:rsid w:val="0090731A"/>
    <w:rsid w:val="009107B6"/>
    <w:rsid w:val="00912373"/>
    <w:rsid w:val="00912F38"/>
    <w:rsid w:val="009134C9"/>
    <w:rsid w:val="0091427B"/>
    <w:rsid w:val="00914687"/>
    <w:rsid w:val="00915342"/>
    <w:rsid w:val="00915EFF"/>
    <w:rsid w:val="00916033"/>
    <w:rsid w:val="00916598"/>
    <w:rsid w:val="00916859"/>
    <w:rsid w:val="00916AA4"/>
    <w:rsid w:val="00916BAD"/>
    <w:rsid w:val="009174B1"/>
    <w:rsid w:val="00917B48"/>
    <w:rsid w:val="00920131"/>
    <w:rsid w:val="00920403"/>
    <w:rsid w:val="0092049A"/>
    <w:rsid w:val="00920FB0"/>
    <w:rsid w:val="00921CCF"/>
    <w:rsid w:val="00922DD5"/>
    <w:rsid w:val="009236CD"/>
    <w:rsid w:val="00923CA6"/>
    <w:rsid w:val="00923CC1"/>
    <w:rsid w:val="00924089"/>
    <w:rsid w:val="00924097"/>
    <w:rsid w:val="0092453F"/>
    <w:rsid w:val="009249BD"/>
    <w:rsid w:val="00924C5F"/>
    <w:rsid w:val="00930B83"/>
    <w:rsid w:val="00931186"/>
    <w:rsid w:val="009311E3"/>
    <w:rsid w:val="0093282D"/>
    <w:rsid w:val="0093361E"/>
    <w:rsid w:val="0093372D"/>
    <w:rsid w:val="00933769"/>
    <w:rsid w:val="009348E5"/>
    <w:rsid w:val="00934D3C"/>
    <w:rsid w:val="00935481"/>
    <w:rsid w:val="0093647D"/>
    <w:rsid w:val="00936E8E"/>
    <w:rsid w:val="009371C3"/>
    <w:rsid w:val="0093786E"/>
    <w:rsid w:val="0093790D"/>
    <w:rsid w:val="00940B24"/>
    <w:rsid w:val="00940C92"/>
    <w:rsid w:val="009417C9"/>
    <w:rsid w:val="00942577"/>
    <w:rsid w:val="00942B1F"/>
    <w:rsid w:val="00943371"/>
    <w:rsid w:val="00943519"/>
    <w:rsid w:val="00943526"/>
    <w:rsid w:val="00943890"/>
    <w:rsid w:val="00943F92"/>
    <w:rsid w:val="00944218"/>
    <w:rsid w:val="00944360"/>
    <w:rsid w:val="0094445B"/>
    <w:rsid w:val="00944A3A"/>
    <w:rsid w:val="00944EDD"/>
    <w:rsid w:val="0094544A"/>
    <w:rsid w:val="00945610"/>
    <w:rsid w:val="00945B62"/>
    <w:rsid w:val="00946790"/>
    <w:rsid w:val="009469B5"/>
    <w:rsid w:val="00946B8A"/>
    <w:rsid w:val="00947239"/>
    <w:rsid w:val="00947F30"/>
    <w:rsid w:val="00950881"/>
    <w:rsid w:val="00951DFC"/>
    <w:rsid w:val="00951F77"/>
    <w:rsid w:val="00952200"/>
    <w:rsid w:val="00952FAD"/>
    <w:rsid w:val="00953837"/>
    <w:rsid w:val="0095394F"/>
    <w:rsid w:val="00953A50"/>
    <w:rsid w:val="00953E57"/>
    <w:rsid w:val="0095528E"/>
    <w:rsid w:val="00955576"/>
    <w:rsid w:val="009555C0"/>
    <w:rsid w:val="00955677"/>
    <w:rsid w:val="00955A58"/>
    <w:rsid w:val="009560B1"/>
    <w:rsid w:val="009574D4"/>
    <w:rsid w:val="009579CC"/>
    <w:rsid w:val="00957A69"/>
    <w:rsid w:val="00957A90"/>
    <w:rsid w:val="0096028D"/>
    <w:rsid w:val="0096083B"/>
    <w:rsid w:val="00960FEC"/>
    <w:rsid w:val="00961507"/>
    <w:rsid w:val="00961FE3"/>
    <w:rsid w:val="009636E5"/>
    <w:rsid w:val="00964685"/>
    <w:rsid w:val="00965B8B"/>
    <w:rsid w:val="00966C5E"/>
    <w:rsid w:val="0096714F"/>
    <w:rsid w:val="0096783C"/>
    <w:rsid w:val="00967AD7"/>
    <w:rsid w:val="00967FA4"/>
    <w:rsid w:val="00970429"/>
    <w:rsid w:val="00970454"/>
    <w:rsid w:val="00970748"/>
    <w:rsid w:val="00970C85"/>
    <w:rsid w:val="009712CF"/>
    <w:rsid w:val="00971442"/>
    <w:rsid w:val="009716F7"/>
    <w:rsid w:val="00972071"/>
    <w:rsid w:val="009741D0"/>
    <w:rsid w:val="00975A54"/>
    <w:rsid w:val="00975F99"/>
    <w:rsid w:val="009760C3"/>
    <w:rsid w:val="009762A1"/>
    <w:rsid w:val="00976CF0"/>
    <w:rsid w:val="0097743B"/>
    <w:rsid w:val="009774D0"/>
    <w:rsid w:val="00977643"/>
    <w:rsid w:val="00977753"/>
    <w:rsid w:val="00977A20"/>
    <w:rsid w:val="009805F0"/>
    <w:rsid w:val="00981970"/>
    <w:rsid w:val="009819B7"/>
    <w:rsid w:val="00981B00"/>
    <w:rsid w:val="00981C4A"/>
    <w:rsid w:val="00981F3D"/>
    <w:rsid w:val="0098375B"/>
    <w:rsid w:val="00983D15"/>
    <w:rsid w:val="00984563"/>
    <w:rsid w:val="00984885"/>
    <w:rsid w:val="00984E5F"/>
    <w:rsid w:val="00985CFE"/>
    <w:rsid w:val="00985FA2"/>
    <w:rsid w:val="00991452"/>
    <w:rsid w:val="00991D9A"/>
    <w:rsid w:val="0099202C"/>
    <w:rsid w:val="00992CFE"/>
    <w:rsid w:val="00992E6C"/>
    <w:rsid w:val="009932A4"/>
    <w:rsid w:val="0099331F"/>
    <w:rsid w:val="00993C6C"/>
    <w:rsid w:val="009940F3"/>
    <w:rsid w:val="009948C8"/>
    <w:rsid w:val="00995301"/>
    <w:rsid w:val="009953D2"/>
    <w:rsid w:val="00995413"/>
    <w:rsid w:val="009954E6"/>
    <w:rsid w:val="0099570E"/>
    <w:rsid w:val="00995B6D"/>
    <w:rsid w:val="00995C68"/>
    <w:rsid w:val="00995E0D"/>
    <w:rsid w:val="009963F8"/>
    <w:rsid w:val="00996B9D"/>
    <w:rsid w:val="009977C3"/>
    <w:rsid w:val="00997843"/>
    <w:rsid w:val="00997D9E"/>
    <w:rsid w:val="00997F58"/>
    <w:rsid w:val="009A0054"/>
    <w:rsid w:val="009A038C"/>
    <w:rsid w:val="009A1460"/>
    <w:rsid w:val="009A1CD9"/>
    <w:rsid w:val="009A3195"/>
    <w:rsid w:val="009A379A"/>
    <w:rsid w:val="009A3C4C"/>
    <w:rsid w:val="009A466E"/>
    <w:rsid w:val="009A4887"/>
    <w:rsid w:val="009A502F"/>
    <w:rsid w:val="009A54BB"/>
    <w:rsid w:val="009A55AB"/>
    <w:rsid w:val="009A6737"/>
    <w:rsid w:val="009A6A8E"/>
    <w:rsid w:val="009A74F1"/>
    <w:rsid w:val="009A7716"/>
    <w:rsid w:val="009A7891"/>
    <w:rsid w:val="009A79CA"/>
    <w:rsid w:val="009B0424"/>
    <w:rsid w:val="009B0CD4"/>
    <w:rsid w:val="009B106F"/>
    <w:rsid w:val="009B17F5"/>
    <w:rsid w:val="009B29D8"/>
    <w:rsid w:val="009B2B83"/>
    <w:rsid w:val="009B3A95"/>
    <w:rsid w:val="009B4C71"/>
    <w:rsid w:val="009B4F18"/>
    <w:rsid w:val="009B5085"/>
    <w:rsid w:val="009B55F9"/>
    <w:rsid w:val="009B578E"/>
    <w:rsid w:val="009B596A"/>
    <w:rsid w:val="009B61A1"/>
    <w:rsid w:val="009B644E"/>
    <w:rsid w:val="009B6ECD"/>
    <w:rsid w:val="009B7F80"/>
    <w:rsid w:val="009C094B"/>
    <w:rsid w:val="009C0C6D"/>
    <w:rsid w:val="009C0F0F"/>
    <w:rsid w:val="009C1274"/>
    <w:rsid w:val="009C3029"/>
    <w:rsid w:val="009C3225"/>
    <w:rsid w:val="009C354B"/>
    <w:rsid w:val="009C385D"/>
    <w:rsid w:val="009C3C1A"/>
    <w:rsid w:val="009C3EDE"/>
    <w:rsid w:val="009C3F77"/>
    <w:rsid w:val="009C57ED"/>
    <w:rsid w:val="009C5CEC"/>
    <w:rsid w:val="009C615E"/>
    <w:rsid w:val="009C6CCE"/>
    <w:rsid w:val="009C7A5F"/>
    <w:rsid w:val="009D02E6"/>
    <w:rsid w:val="009D0C6B"/>
    <w:rsid w:val="009D1658"/>
    <w:rsid w:val="009D1AE9"/>
    <w:rsid w:val="009D25FC"/>
    <w:rsid w:val="009D3283"/>
    <w:rsid w:val="009D3634"/>
    <w:rsid w:val="009D3A67"/>
    <w:rsid w:val="009D3CED"/>
    <w:rsid w:val="009D48D8"/>
    <w:rsid w:val="009D493D"/>
    <w:rsid w:val="009D50C1"/>
    <w:rsid w:val="009D57C7"/>
    <w:rsid w:val="009D5C34"/>
    <w:rsid w:val="009D6651"/>
    <w:rsid w:val="009D6D72"/>
    <w:rsid w:val="009D6E1B"/>
    <w:rsid w:val="009E0E50"/>
    <w:rsid w:val="009E0FA4"/>
    <w:rsid w:val="009E1257"/>
    <w:rsid w:val="009E1508"/>
    <w:rsid w:val="009E20BB"/>
    <w:rsid w:val="009E22EE"/>
    <w:rsid w:val="009E2556"/>
    <w:rsid w:val="009E2F5F"/>
    <w:rsid w:val="009E2F9F"/>
    <w:rsid w:val="009E3653"/>
    <w:rsid w:val="009E4C32"/>
    <w:rsid w:val="009E5878"/>
    <w:rsid w:val="009E637F"/>
    <w:rsid w:val="009E6CFB"/>
    <w:rsid w:val="009E7835"/>
    <w:rsid w:val="009E790D"/>
    <w:rsid w:val="009F0F92"/>
    <w:rsid w:val="009F111A"/>
    <w:rsid w:val="009F15A4"/>
    <w:rsid w:val="009F1A3C"/>
    <w:rsid w:val="009F2767"/>
    <w:rsid w:val="009F282B"/>
    <w:rsid w:val="009F2A5A"/>
    <w:rsid w:val="009F396B"/>
    <w:rsid w:val="009F4086"/>
    <w:rsid w:val="009F45E2"/>
    <w:rsid w:val="009F478B"/>
    <w:rsid w:val="009F524B"/>
    <w:rsid w:val="009F5E7B"/>
    <w:rsid w:val="009F6488"/>
    <w:rsid w:val="009F7F09"/>
    <w:rsid w:val="00A002C4"/>
    <w:rsid w:val="00A00AE9"/>
    <w:rsid w:val="00A00ED4"/>
    <w:rsid w:val="00A02416"/>
    <w:rsid w:val="00A026AB"/>
    <w:rsid w:val="00A02C75"/>
    <w:rsid w:val="00A02FB4"/>
    <w:rsid w:val="00A033AD"/>
    <w:rsid w:val="00A03AB6"/>
    <w:rsid w:val="00A03B0E"/>
    <w:rsid w:val="00A03BF4"/>
    <w:rsid w:val="00A04187"/>
    <w:rsid w:val="00A04CE9"/>
    <w:rsid w:val="00A050CF"/>
    <w:rsid w:val="00A057F3"/>
    <w:rsid w:val="00A05861"/>
    <w:rsid w:val="00A06314"/>
    <w:rsid w:val="00A07258"/>
    <w:rsid w:val="00A0796F"/>
    <w:rsid w:val="00A07FB9"/>
    <w:rsid w:val="00A10426"/>
    <w:rsid w:val="00A10851"/>
    <w:rsid w:val="00A10C55"/>
    <w:rsid w:val="00A11393"/>
    <w:rsid w:val="00A125AC"/>
    <w:rsid w:val="00A131DD"/>
    <w:rsid w:val="00A13212"/>
    <w:rsid w:val="00A132C8"/>
    <w:rsid w:val="00A13884"/>
    <w:rsid w:val="00A13A47"/>
    <w:rsid w:val="00A159B9"/>
    <w:rsid w:val="00A164D9"/>
    <w:rsid w:val="00A166FF"/>
    <w:rsid w:val="00A20393"/>
    <w:rsid w:val="00A2058A"/>
    <w:rsid w:val="00A2069B"/>
    <w:rsid w:val="00A20C4C"/>
    <w:rsid w:val="00A20DBB"/>
    <w:rsid w:val="00A21334"/>
    <w:rsid w:val="00A22024"/>
    <w:rsid w:val="00A220C3"/>
    <w:rsid w:val="00A22A5F"/>
    <w:rsid w:val="00A22D1E"/>
    <w:rsid w:val="00A247E6"/>
    <w:rsid w:val="00A251EF"/>
    <w:rsid w:val="00A25492"/>
    <w:rsid w:val="00A2583C"/>
    <w:rsid w:val="00A263E5"/>
    <w:rsid w:val="00A2661A"/>
    <w:rsid w:val="00A268B1"/>
    <w:rsid w:val="00A26C7E"/>
    <w:rsid w:val="00A26CA1"/>
    <w:rsid w:val="00A278B5"/>
    <w:rsid w:val="00A27D3D"/>
    <w:rsid w:val="00A304E2"/>
    <w:rsid w:val="00A30538"/>
    <w:rsid w:val="00A30BF5"/>
    <w:rsid w:val="00A31B52"/>
    <w:rsid w:val="00A3212C"/>
    <w:rsid w:val="00A323BF"/>
    <w:rsid w:val="00A32512"/>
    <w:rsid w:val="00A32BF4"/>
    <w:rsid w:val="00A33D37"/>
    <w:rsid w:val="00A33EB9"/>
    <w:rsid w:val="00A353A2"/>
    <w:rsid w:val="00A369C3"/>
    <w:rsid w:val="00A36CF4"/>
    <w:rsid w:val="00A376FC"/>
    <w:rsid w:val="00A37AC2"/>
    <w:rsid w:val="00A4056F"/>
    <w:rsid w:val="00A42142"/>
    <w:rsid w:val="00A42CCE"/>
    <w:rsid w:val="00A43170"/>
    <w:rsid w:val="00A43721"/>
    <w:rsid w:val="00A43BDB"/>
    <w:rsid w:val="00A43E3D"/>
    <w:rsid w:val="00A44559"/>
    <w:rsid w:val="00A44AA5"/>
    <w:rsid w:val="00A4674E"/>
    <w:rsid w:val="00A469B9"/>
    <w:rsid w:val="00A46AAE"/>
    <w:rsid w:val="00A4720B"/>
    <w:rsid w:val="00A472D1"/>
    <w:rsid w:val="00A47EF4"/>
    <w:rsid w:val="00A505EF"/>
    <w:rsid w:val="00A506AA"/>
    <w:rsid w:val="00A50DB4"/>
    <w:rsid w:val="00A50F24"/>
    <w:rsid w:val="00A51D6F"/>
    <w:rsid w:val="00A52B1C"/>
    <w:rsid w:val="00A5319A"/>
    <w:rsid w:val="00A53225"/>
    <w:rsid w:val="00A5380F"/>
    <w:rsid w:val="00A53835"/>
    <w:rsid w:val="00A53B35"/>
    <w:rsid w:val="00A53FB5"/>
    <w:rsid w:val="00A54F1B"/>
    <w:rsid w:val="00A5507E"/>
    <w:rsid w:val="00A55578"/>
    <w:rsid w:val="00A5598D"/>
    <w:rsid w:val="00A563DB"/>
    <w:rsid w:val="00A564A7"/>
    <w:rsid w:val="00A57338"/>
    <w:rsid w:val="00A602F0"/>
    <w:rsid w:val="00A61926"/>
    <w:rsid w:val="00A61E23"/>
    <w:rsid w:val="00A62CEC"/>
    <w:rsid w:val="00A62E89"/>
    <w:rsid w:val="00A62F99"/>
    <w:rsid w:val="00A63027"/>
    <w:rsid w:val="00A631DC"/>
    <w:rsid w:val="00A64D8D"/>
    <w:rsid w:val="00A65930"/>
    <w:rsid w:val="00A66C38"/>
    <w:rsid w:val="00A67EC3"/>
    <w:rsid w:val="00A702CF"/>
    <w:rsid w:val="00A7053B"/>
    <w:rsid w:val="00A70DCE"/>
    <w:rsid w:val="00A70DE9"/>
    <w:rsid w:val="00A71705"/>
    <w:rsid w:val="00A72482"/>
    <w:rsid w:val="00A72C81"/>
    <w:rsid w:val="00A72DB0"/>
    <w:rsid w:val="00A73092"/>
    <w:rsid w:val="00A73407"/>
    <w:rsid w:val="00A73C9E"/>
    <w:rsid w:val="00A74312"/>
    <w:rsid w:val="00A74F46"/>
    <w:rsid w:val="00A753EA"/>
    <w:rsid w:val="00A754A8"/>
    <w:rsid w:val="00A75993"/>
    <w:rsid w:val="00A75E47"/>
    <w:rsid w:val="00A765A3"/>
    <w:rsid w:val="00A80C2A"/>
    <w:rsid w:val="00A8138B"/>
    <w:rsid w:val="00A81C80"/>
    <w:rsid w:val="00A82344"/>
    <w:rsid w:val="00A82BA7"/>
    <w:rsid w:val="00A82DBC"/>
    <w:rsid w:val="00A8344C"/>
    <w:rsid w:val="00A83589"/>
    <w:rsid w:val="00A835C1"/>
    <w:rsid w:val="00A83751"/>
    <w:rsid w:val="00A84127"/>
    <w:rsid w:val="00A85657"/>
    <w:rsid w:val="00A8659F"/>
    <w:rsid w:val="00A86F7F"/>
    <w:rsid w:val="00A87243"/>
    <w:rsid w:val="00A87461"/>
    <w:rsid w:val="00A87AD9"/>
    <w:rsid w:val="00A87D57"/>
    <w:rsid w:val="00A909EA"/>
    <w:rsid w:val="00A90EDC"/>
    <w:rsid w:val="00A918BD"/>
    <w:rsid w:val="00A91EA6"/>
    <w:rsid w:val="00A91F46"/>
    <w:rsid w:val="00A942B2"/>
    <w:rsid w:val="00A944B5"/>
    <w:rsid w:val="00A94CAA"/>
    <w:rsid w:val="00A94FF2"/>
    <w:rsid w:val="00A959B6"/>
    <w:rsid w:val="00A95CC8"/>
    <w:rsid w:val="00A96D13"/>
    <w:rsid w:val="00A971E6"/>
    <w:rsid w:val="00A97440"/>
    <w:rsid w:val="00A978CF"/>
    <w:rsid w:val="00A97EEE"/>
    <w:rsid w:val="00AA12E1"/>
    <w:rsid w:val="00AA1622"/>
    <w:rsid w:val="00AA1F37"/>
    <w:rsid w:val="00AA3199"/>
    <w:rsid w:val="00AA31D0"/>
    <w:rsid w:val="00AA321A"/>
    <w:rsid w:val="00AA3765"/>
    <w:rsid w:val="00AA3F97"/>
    <w:rsid w:val="00AA525F"/>
    <w:rsid w:val="00AA5B76"/>
    <w:rsid w:val="00AA61D8"/>
    <w:rsid w:val="00AA61FC"/>
    <w:rsid w:val="00AA7049"/>
    <w:rsid w:val="00AA725A"/>
    <w:rsid w:val="00AA778F"/>
    <w:rsid w:val="00AA7A37"/>
    <w:rsid w:val="00AA7A8D"/>
    <w:rsid w:val="00AA7C6C"/>
    <w:rsid w:val="00AB0507"/>
    <w:rsid w:val="00AB2331"/>
    <w:rsid w:val="00AB24DC"/>
    <w:rsid w:val="00AB2EB2"/>
    <w:rsid w:val="00AB2F69"/>
    <w:rsid w:val="00AB303F"/>
    <w:rsid w:val="00AB37D4"/>
    <w:rsid w:val="00AB3C1D"/>
    <w:rsid w:val="00AB3E2C"/>
    <w:rsid w:val="00AB4274"/>
    <w:rsid w:val="00AB475B"/>
    <w:rsid w:val="00AB4A92"/>
    <w:rsid w:val="00AB4C08"/>
    <w:rsid w:val="00AB5693"/>
    <w:rsid w:val="00AB61AF"/>
    <w:rsid w:val="00AB68C9"/>
    <w:rsid w:val="00AB6DDC"/>
    <w:rsid w:val="00AB6F38"/>
    <w:rsid w:val="00AB7290"/>
    <w:rsid w:val="00AC04D1"/>
    <w:rsid w:val="00AC067B"/>
    <w:rsid w:val="00AC1C2D"/>
    <w:rsid w:val="00AC2448"/>
    <w:rsid w:val="00AC30D3"/>
    <w:rsid w:val="00AC391D"/>
    <w:rsid w:val="00AC3B60"/>
    <w:rsid w:val="00AC3FDE"/>
    <w:rsid w:val="00AC3FDF"/>
    <w:rsid w:val="00AC41D5"/>
    <w:rsid w:val="00AC5611"/>
    <w:rsid w:val="00AC601E"/>
    <w:rsid w:val="00AC6581"/>
    <w:rsid w:val="00AC6F71"/>
    <w:rsid w:val="00AC70A7"/>
    <w:rsid w:val="00AC7448"/>
    <w:rsid w:val="00AC745A"/>
    <w:rsid w:val="00AD0509"/>
    <w:rsid w:val="00AD0DAF"/>
    <w:rsid w:val="00AD1278"/>
    <w:rsid w:val="00AD1349"/>
    <w:rsid w:val="00AD18F3"/>
    <w:rsid w:val="00AD1FE0"/>
    <w:rsid w:val="00AD2DC0"/>
    <w:rsid w:val="00AD2E81"/>
    <w:rsid w:val="00AD2FA0"/>
    <w:rsid w:val="00AD3023"/>
    <w:rsid w:val="00AD36A6"/>
    <w:rsid w:val="00AD3B55"/>
    <w:rsid w:val="00AD3EFC"/>
    <w:rsid w:val="00AD5065"/>
    <w:rsid w:val="00AD514E"/>
    <w:rsid w:val="00AD59D9"/>
    <w:rsid w:val="00AD5A8C"/>
    <w:rsid w:val="00AD693E"/>
    <w:rsid w:val="00AD69F1"/>
    <w:rsid w:val="00AD6F4C"/>
    <w:rsid w:val="00AD7546"/>
    <w:rsid w:val="00AD7919"/>
    <w:rsid w:val="00AD7B2B"/>
    <w:rsid w:val="00AD7E53"/>
    <w:rsid w:val="00AE0186"/>
    <w:rsid w:val="00AE02B9"/>
    <w:rsid w:val="00AE03BC"/>
    <w:rsid w:val="00AE05C1"/>
    <w:rsid w:val="00AE0A6A"/>
    <w:rsid w:val="00AE109B"/>
    <w:rsid w:val="00AE15D5"/>
    <w:rsid w:val="00AE169A"/>
    <w:rsid w:val="00AE2188"/>
    <w:rsid w:val="00AE24A6"/>
    <w:rsid w:val="00AE31DA"/>
    <w:rsid w:val="00AE3A9B"/>
    <w:rsid w:val="00AE3BA2"/>
    <w:rsid w:val="00AE3F40"/>
    <w:rsid w:val="00AE461C"/>
    <w:rsid w:val="00AE466D"/>
    <w:rsid w:val="00AE476D"/>
    <w:rsid w:val="00AE4890"/>
    <w:rsid w:val="00AE4F32"/>
    <w:rsid w:val="00AE5194"/>
    <w:rsid w:val="00AE5A01"/>
    <w:rsid w:val="00AE5F9C"/>
    <w:rsid w:val="00AE62B6"/>
    <w:rsid w:val="00AE6333"/>
    <w:rsid w:val="00AE6859"/>
    <w:rsid w:val="00AE6DEC"/>
    <w:rsid w:val="00AE71B0"/>
    <w:rsid w:val="00AE75D5"/>
    <w:rsid w:val="00AF01B5"/>
    <w:rsid w:val="00AF0DAA"/>
    <w:rsid w:val="00AF1E47"/>
    <w:rsid w:val="00AF24BE"/>
    <w:rsid w:val="00AF2E24"/>
    <w:rsid w:val="00AF3453"/>
    <w:rsid w:val="00AF3BAA"/>
    <w:rsid w:val="00AF3FE2"/>
    <w:rsid w:val="00AF4350"/>
    <w:rsid w:val="00AF49BE"/>
    <w:rsid w:val="00AF4BF3"/>
    <w:rsid w:val="00AF5130"/>
    <w:rsid w:val="00AF53F1"/>
    <w:rsid w:val="00AF54C1"/>
    <w:rsid w:val="00AF675C"/>
    <w:rsid w:val="00AF6FAB"/>
    <w:rsid w:val="00AF76BB"/>
    <w:rsid w:val="00AF7E6D"/>
    <w:rsid w:val="00B0007C"/>
    <w:rsid w:val="00B003CF"/>
    <w:rsid w:val="00B0172B"/>
    <w:rsid w:val="00B01F19"/>
    <w:rsid w:val="00B0224A"/>
    <w:rsid w:val="00B0244F"/>
    <w:rsid w:val="00B02D5D"/>
    <w:rsid w:val="00B03442"/>
    <w:rsid w:val="00B04081"/>
    <w:rsid w:val="00B042CB"/>
    <w:rsid w:val="00B04EBB"/>
    <w:rsid w:val="00B05020"/>
    <w:rsid w:val="00B05A40"/>
    <w:rsid w:val="00B05CAC"/>
    <w:rsid w:val="00B05CAE"/>
    <w:rsid w:val="00B0630A"/>
    <w:rsid w:val="00B06772"/>
    <w:rsid w:val="00B068A9"/>
    <w:rsid w:val="00B06AF6"/>
    <w:rsid w:val="00B0759E"/>
    <w:rsid w:val="00B07EE5"/>
    <w:rsid w:val="00B1123D"/>
    <w:rsid w:val="00B112AF"/>
    <w:rsid w:val="00B11868"/>
    <w:rsid w:val="00B1188A"/>
    <w:rsid w:val="00B11940"/>
    <w:rsid w:val="00B13E27"/>
    <w:rsid w:val="00B14A9B"/>
    <w:rsid w:val="00B1522F"/>
    <w:rsid w:val="00B15CCC"/>
    <w:rsid w:val="00B15FB0"/>
    <w:rsid w:val="00B163E0"/>
    <w:rsid w:val="00B16701"/>
    <w:rsid w:val="00B16C58"/>
    <w:rsid w:val="00B2146E"/>
    <w:rsid w:val="00B21BA6"/>
    <w:rsid w:val="00B21C3D"/>
    <w:rsid w:val="00B21FC8"/>
    <w:rsid w:val="00B2338C"/>
    <w:rsid w:val="00B2547C"/>
    <w:rsid w:val="00B25E8C"/>
    <w:rsid w:val="00B25EEE"/>
    <w:rsid w:val="00B269FC"/>
    <w:rsid w:val="00B2764A"/>
    <w:rsid w:val="00B30C5E"/>
    <w:rsid w:val="00B3107E"/>
    <w:rsid w:val="00B31ABF"/>
    <w:rsid w:val="00B3271C"/>
    <w:rsid w:val="00B3293B"/>
    <w:rsid w:val="00B33EE0"/>
    <w:rsid w:val="00B34153"/>
    <w:rsid w:val="00B345F3"/>
    <w:rsid w:val="00B34768"/>
    <w:rsid w:val="00B34792"/>
    <w:rsid w:val="00B351B6"/>
    <w:rsid w:val="00B356F6"/>
    <w:rsid w:val="00B3653C"/>
    <w:rsid w:val="00B3663E"/>
    <w:rsid w:val="00B36C51"/>
    <w:rsid w:val="00B36E44"/>
    <w:rsid w:val="00B373ED"/>
    <w:rsid w:val="00B37AD3"/>
    <w:rsid w:val="00B4114D"/>
    <w:rsid w:val="00B42708"/>
    <w:rsid w:val="00B42A9B"/>
    <w:rsid w:val="00B4329B"/>
    <w:rsid w:val="00B44726"/>
    <w:rsid w:val="00B44BB7"/>
    <w:rsid w:val="00B450A6"/>
    <w:rsid w:val="00B45BE3"/>
    <w:rsid w:val="00B46C06"/>
    <w:rsid w:val="00B46C24"/>
    <w:rsid w:val="00B47283"/>
    <w:rsid w:val="00B47285"/>
    <w:rsid w:val="00B47C2D"/>
    <w:rsid w:val="00B47D34"/>
    <w:rsid w:val="00B47D72"/>
    <w:rsid w:val="00B503BF"/>
    <w:rsid w:val="00B50774"/>
    <w:rsid w:val="00B509D6"/>
    <w:rsid w:val="00B51342"/>
    <w:rsid w:val="00B516F8"/>
    <w:rsid w:val="00B51E34"/>
    <w:rsid w:val="00B51FFC"/>
    <w:rsid w:val="00B520F1"/>
    <w:rsid w:val="00B529A5"/>
    <w:rsid w:val="00B54CAC"/>
    <w:rsid w:val="00B55C62"/>
    <w:rsid w:val="00B60937"/>
    <w:rsid w:val="00B610A5"/>
    <w:rsid w:val="00B61416"/>
    <w:rsid w:val="00B61AD7"/>
    <w:rsid w:val="00B61FDA"/>
    <w:rsid w:val="00B62BC4"/>
    <w:rsid w:val="00B62BF1"/>
    <w:rsid w:val="00B633E6"/>
    <w:rsid w:val="00B640FC"/>
    <w:rsid w:val="00B6481C"/>
    <w:rsid w:val="00B64A95"/>
    <w:rsid w:val="00B6576B"/>
    <w:rsid w:val="00B65ADE"/>
    <w:rsid w:val="00B677CF"/>
    <w:rsid w:val="00B67B32"/>
    <w:rsid w:val="00B67D7A"/>
    <w:rsid w:val="00B704BA"/>
    <w:rsid w:val="00B70516"/>
    <w:rsid w:val="00B7090A"/>
    <w:rsid w:val="00B70EBE"/>
    <w:rsid w:val="00B72AEA"/>
    <w:rsid w:val="00B72E92"/>
    <w:rsid w:val="00B73256"/>
    <w:rsid w:val="00B7340A"/>
    <w:rsid w:val="00B736C9"/>
    <w:rsid w:val="00B7380E"/>
    <w:rsid w:val="00B7393D"/>
    <w:rsid w:val="00B73950"/>
    <w:rsid w:val="00B73C34"/>
    <w:rsid w:val="00B73E65"/>
    <w:rsid w:val="00B73EF4"/>
    <w:rsid w:val="00B755AA"/>
    <w:rsid w:val="00B756A9"/>
    <w:rsid w:val="00B75A22"/>
    <w:rsid w:val="00B76659"/>
    <w:rsid w:val="00B76EF3"/>
    <w:rsid w:val="00B773F7"/>
    <w:rsid w:val="00B777AA"/>
    <w:rsid w:val="00B8012C"/>
    <w:rsid w:val="00B82225"/>
    <w:rsid w:val="00B828ED"/>
    <w:rsid w:val="00B82F12"/>
    <w:rsid w:val="00B8327B"/>
    <w:rsid w:val="00B83C9B"/>
    <w:rsid w:val="00B8422A"/>
    <w:rsid w:val="00B84A76"/>
    <w:rsid w:val="00B8604A"/>
    <w:rsid w:val="00B8614E"/>
    <w:rsid w:val="00B86322"/>
    <w:rsid w:val="00B86456"/>
    <w:rsid w:val="00B86664"/>
    <w:rsid w:val="00B86830"/>
    <w:rsid w:val="00B86D6F"/>
    <w:rsid w:val="00B9041F"/>
    <w:rsid w:val="00B9178F"/>
    <w:rsid w:val="00B91FBC"/>
    <w:rsid w:val="00B92360"/>
    <w:rsid w:val="00B9363A"/>
    <w:rsid w:val="00B93B9D"/>
    <w:rsid w:val="00B95199"/>
    <w:rsid w:val="00B952C4"/>
    <w:rsid w:val="00B9587B"/>
    <w:rsid w:val="00B95C6B"/>
    <w:rsid w:val="00B962F8"/>
    <w:rsid w:val="00B9659C"/>
    <w:rsid w:val="00B96E70"/>
    <w:rsid w:val="00B9753A"/>
    <w:rsid w:val="00B97CAB"/>
    <w:rsid w:val="00BA1750"/>
    <w:rsid w:val="00BA1E21"/>
    <w:rsid w:val="00BA35C0"/>
    <w:rsid w:val="00BA3ED5"/>
    <w:rsid w:val="00BA4AB0"/>
    <w:rsid w:val="00BA4CA8"/>
    <w:rsid w:val="00BA4DD7"/>
    <w:rsid w:val="00BA5887"/>
    <w:rsid w:val="00BA5C42"/>
    <w:rsid w:val="00BA6462"/>
    <w:rsid w:val="00BA7930"/>
    <w:rsid w:val="00BA7AD1"/>
    <w:rsid w:val="00BA7DA2"/>
    <w:rsid w:val="00BB00FD"/>
    <w:rsid w:val="00BB0ADD"/>
    <w:rsid w:val="00BB0D3A"/>
    <w:rsid w:val="00BB1641"/>
    <w:rsid w:val="00BB184E"/>
    <w:rsid w:val="00BB233E"/>
    <w:rsid w:val="00BB278F"/>
    <w:rsid w:val="00BB2A36"/>
    <w:rsid w:val="00BB5BE0"/>
    <w:rsid w:val="00BB62F7"/>
    <w:rsid w:val="00BB7A68"/>
    <w:rsid w:val="00BB7A95"/>
    <w:rsid w:val="00BC0963"/>
    <w:rsid w:val="00BC15C4"/>
    <w:rsid w:val="00BC183C"/>
    <w:rsid w:val="00BC1851"/>
    <w:rsid w:val="00BC1C12"/>
    <w:rsid w:val="00BC1E7F"/>
    <w:rsid w:val="00BC1F98"/>
    <w:rsid w:val="00BC253D"/>
    <w:rsid w:val="00BC28FE"/>
    <w:rsid w:val="00BC2A72"/>
    <w:rsid w:val="00BC2D01"/>
    <w:rsid w:val="00BC2D45"/>
    <w:rsid w:val="00BC3396"/>
    <w:rsid w:val="00BC38F7"/>
    <w:rsid w:val="00BC478C"/>
    <w:rsid w:val="00BC4F49"/>
    <w:rsid w:val="00BC538A"/>
    <w:rsid w:val="00BC5BEE"/>
    <w:rsid w:val="00BC5E7A"/>
    <w:rsid w:val="00BC6117"/>
    <w:rsid w:val="00BD024B"/>
    <w:rsid w:val="00BD15C1"/>
    <w:rsid w:val="00BD1828"/>
    <w:rsid w:val="00BD1D5F"/>
    <w:rsid w:val="00BD26A1"/>
    <w:rsid w:val="00BD284B"/>
    <w:rsid w:val="00BD2B05"/>
    <w:rsid w:val="00BD2F43"/>
    <w:rsid w:val="00BD345F"/>
    <w:rsid w:val="00BD3626"/>
    <w:rsid w:val="00BD3829"/>
    <w:rsid w:val="00BD3A51"/>
    <w:rsid w:val="00BD3C9D"/>
    <w:rsid w:val="00BD42C5"/>
    <w:rsid w:val="00BD4329"/>
    <w:rsid w:val="00BD457D"/>
    <w:rsid w:val="00BD47FE"/>
    <w:rsid w:val="00BD48FB"/>
    <w:rsid w:val="00BD4B29"/>
    <w:rsid w:val="00BD60E5"/>
    <w:rsid w:val="00BD65F1"/>
    <w:rsid w:val="00BD6678"/>
    <w:rsid w:val="00BD7011"/>
    <w:rsid w:val="00BD71A1"/>
    <w:rsid w:val="00BD72B3"/>
    <w:rsid w:val="00BE00FF"/>
    <w:rsid w:val="00BE0C81"/>
    <w:rsid w:val="00BE0CB0"/>
    <w:rsid w:val="00BE0D51"/>
    <w:rsid w:val="00BE0ED3"/>
    <w:rsid w:val="00BE109F"/>
    <w:rsid w:val="00BE1265"/>
    <w:rsid w:val="00BE17AA"/>
    <w:rsid w:val="00BE1D4A"/>
    <w:rsid w:val="00BE2667"/>
    <w:rsid w:val="00BE267E"/>
    <w:rsid w:val="00BE2D70"/>
    <w:rsid w:val="00BE38BC"/>
    <w:rsid w:val="00BE39A5"/>
    <w:rsid w:val="00BE3B9E"/>
    <w:rsid w:val="00BE4682"/>
    <w:rsid w:val="00BE4AA1"/>
    <w:rsid w:val="00BE4BAB"/>
    <w:rsid w:val="00BE57BB"/>
    <w:rsid w:val="00BE5EF2"/>
    <w:rsid w:val="00BE6015"/>
    <w:rsid w:val="00BE6482"/>
    <w:rsid w:val="00BE6D3A"/>
    <w:rsid w:val="00BE76EE"/>
    <w:rsid w:val="00BF16B2"/>
    <w:rsid w:val="00BF1DD0"/>
    <w:rsid w:val="00BF2218"/>
    <w:rsid w:val="00BF2878"/>
    <w:rsid w:val="00BF2BED"/>
    <w:rsid w:val="00BF3723"/>
    <w:rsid w:val="00BF3BF2"/>
    <w:rsid w:val="00BF4837"/>
    <w:rsid w:val="00BF4AA5"/>
    <w:rsid w:val="00BF502D"/>
    <w:rsid w:val="00BF5078"/>
    <w:rsid w:val="00BF51AC"/>
    <w:rsid w:val="00BF5423"/>
    <w:rsid w:val="00BF5959"/>
    <w:rsid w:val="00BF5B17"/>
    <w:rsid w:val="00BF6213"/>
    <w:rsid w:val="00BF6736"/>
    <w:rsid w:val="00BF7077"/>
    <w:rsid w:val="00BF79E2"/>
    <w:rsid w:val="00C00BCE"/>
    <w:rsid w:val="00C00D80"/>
    <w:rsid w:val="00C019D9"/>
    <w:rsid w:val="00C028D9"/>
    <w:rsid w:val="00C02A53"/>
    <w:rsid w:val="00C030CE"/>
    <w:rsid w:val="00C03CDF"/>
    <w:rsid w:val="00C041A3"/>
    <w:rsid w:val="00C0462C"/>
    <w:rsid w:val="00C0501B"/>
    <w:rsid w:val="00C0509F"/>
    <w:rsid w:val="00C065D3"/>
    <w:rsid w:val="00C0708F"/>
    <w:rsid w:val="00C073A2"/>
    <w:rsid w:val="00C078EA"/>
    <w:rsid w:val="00C07F2F"/>
    <w:rsid w:val="00C1033F"/>
    <w:rsid w:val="00C10481"/>
    <w:rsid w:val="00C106B2"/>
    <w:rsid w:val="00C10A6C"/>
    <w:rsid w:val="00C1217A"/>
    <w:rsid w:val="00C12544"/>
    <w:rsid w:val="00C14280"/>
    <w:rsid w:val="00C1466A"/>
    <w:rsid w:val="00C14CA4"/>
    <w:rsid w:val="00C14CE3"/>
    <w:rsid w:val="00C14D2B"/>
    <w:rsid w:val="00C14EDF"/>
    <w:rsid w:val="00C155FA"/>
    <w:rsid w:val="00C157E9"/>
    <w:rsid w:val="00C15818"/>
    <w:rsid w:val="00C167DA"/>
    <w:rsid w:val="00C1693D"/>
    <w:rsid w:val="00C169E4"/>
    <w:rsid w:val="00C16D0B"/>
    <w:rsid w:val="00C16E50"/>
    <w:rsid w:val="00C16F91"/>
    <w:rsid w:val="00C17089"/>
    <w:rsid w:val="00C176A0"/>
    <w:rsid w:val="00C17BED"/>
    <w:rsid w:val="00C2132B"/>
    <w:rsid w:val="00C216CB"/>
    <w:rsid w:val="00C21E9A"/>
    <w:rsid w:val="00C22409"/>
    <w:rsid w:val="00C2269B"/>
    <w:rsid w:val="00C22CAE"/>
    <w:rsid w:val="00C23144"/>
    <w:rsid w:val="00C23311"/>
    <w:rsid w:val="00C2339B"/>
    <w:rsid w:val="00C23A94"/>
    <w:rsid w:val="00C24232"/>
    <w:rsid w:val="00C2477D"/>
    <w:rsid w:val="00C247AE"/>
    <w:rsid w:val="00C24A8E"/>
    <w:rsid w:val="00C24F4F"/>
    <w:rsid w:val="00C24FB1"/>
    <w:rsid w:val="00C253AB"/>
    <w:rsid w:val="00C25833"/>
    <w:rsid w:val="00C26105"/>
    <w:rsid w:val="00C26EBA"/>
    <w:rsid w:val="00C27236"/>
    <w:rsid w:val="00C27A08"/>
    <w:rsid w:val="00C27AC9"/>
    <w:rsid w:val="00C3064B"/>
    <w:rsid w:val="00C30B67"/>
    <w:rsid w:val="00C311F8"/>
    <w:rsid w:val="00C3271D"/>
    <w:rsid w:val="00C33115"/>
    <w:rsid w:val="00C33172"/>
    <w:rsid w:val="00C33442"/>
    <w:rsid w:val="00C33692"/>
    <w:rsid w:val="00C33A38"/>
    <w:rsid w:val="00C34D03"/>
    <w:rsid w:val="00C3632B"/>
    <w:rsid w:val="00C371B6"/>
    <w:rsid w:val="00C409A3"/>
    <w:rsid w:val="00C41380"/>
    <w:rsid w:val="00C415DF"/>
    <w:rsid w:val="00C41CCA"/>
    <w:rsid w:val="00C42B24"/>
    <w:rsid w:val="00C42EF6"/>
    <w:rsid w:val="00C43B05"/>
    <w:rsid w:val="00C43D41"/>
    <w:rsid w:val="00C44118"/>
    <w:rsid w:val="00C4427A"/>
    <w:rsid w:val="00C446F4"/>
    <w:rsid w:val="00C4660B"/>
    <w:rsid w:val="00C46FB3"/>
    <w:rsid w:val="00C47228"/>
    <w:rsid w:val="00C47BB2"/>
    <w:rsid w:val="00C51336"/>
    <w:rsid w:val="00C513C2"/>
    <w:rsid w:val="00C51985"/>
    <w:rsid w:val="00C51C1A"/>
    <w:rsid w:val="00C51E8D"/>
    <w:rsid w:val="00C5216A"/>
    <w:rsid w:val="00C52CDF"/>
    <w:rsid w:val="00C52D3A"/>
    <w:rsid w:val="00C5300D"/>
    <w:rsid w:val="00C534E1"/>
    <w:rsid w:val="00C53765"/>
    <w:rsid w:val="00C53F7B"/>
    <w:rsid w:val="00C54340"/>
    <w:rsid w:val="00C5458D"/>
    <w:rsid w:val="00C551FC"/>
    <w:rsid w:val="00C56643"/>
    <w:rsid w:val="00C56C9A"/>
    <w:rsid w:val="00C56FD9"/>
    <w:rsid w:val="00C570D0"/>
    <w:rsid w:val="00C60107"/>
    <w:rsid w:val="00C604D5"/>
    <w:rsid w:val="00C609FE"/>
    <w:rsid w:val="00C60DFD"/>
    <w:rsid w:val="00C61154"/>
    <w:rsid w:val="00C615DD"/>
    <w:rsid w:val="00C61DE3"/>
    <w:rsid w:val="00C621E1"/>
    <w:rsid w:val="00C631AE"/>
    <w:rsid w:val="00C64C9B"/>
    <w:rsid w:val="00C659DE"/>
    <w:rsid w:val="00C668A5"/>
    <w:rsid w:val="00C7027D"/>
    <w:rsid w:val="00C70BD6"/>
    <w:rsid w:val="00C71925"/>
    <w:rsid w:val="00C7196B"/>
    <w:rsid w:val="00C71F7F"/>
    <w:rsid w:val="00C72A64"/>
    <w:rsid w:val="00C72C2D"/>
    <w:rsid w:val="00C73200"/>
    <w:rsid w:val="00C73ADC"/>
    <w:rsid w:val="00C73E41"/>
    <w:rsid w:val="00C7435F"/>
    <w:rsid w:val="00C74C7C"/>
    <w:rsid w:val="00C74D4D"/>
    <w:rsid w:val="00C759C6"/>
    <w:rsid w:val="00C76FE9"/>
    <w:rsid w:val="00C80665"/>
    <w:rsid w:val="00C817A1"/>
    <w:rsid w:val="00C819E4"/>
    <w:rsid w:val="00C822CA"/>
    <w:rsid w:val="00C829AF"/>
    <w:rsid w:val="00C83CC1"/>
    <w:rsid w:val="00C84114"/>
    <w:rsid w:val="00C84755"/>
    <w:rsid w:val="00C850DE"/>
    <w:rsid w:val="00C864AC"/>
    <w:rsid w:val="00C8650F"/>
    <w:rsid w:val="00C86CFF"/>
    <w:rsid w:val="00C876C3"/>
    <w:rsid w:val="00C87DF0"/>
    <w:rsid w:val="00C900C5"/>
    <w:rsid w:val="00C90987"/>
    <w:rsid w:val="00C90A6F"/>
    <w:rsid w:val="00C911E5"/>
    <w:rsid w:val="00C91718"/>
    <w:rsid w:val="00C91BF9"/>
    <w:rsid w:val="00C91F96"/>
    <w:rsid w:val="00C92155"/>
    <w:rsid w:val="00C923D4"/>
    <w:rsid w:val="00C92D36"/>
    <w:rsid w:val="00C9358A"/>
    <w:rsid w:val="00C93BB8"/>
    <w:rsid w:val="00C944AE"/>
    <w:rsid w:val="00C94963"/>
    <w:rsid w:val="00C94D36"/>
    <w:rsid w:val="00C95FBF"/>
    <w:rsid w:val="00C965A4"/>
    <w:rsid w:val="00C966C1"/>
    <w:rsid w:val="00C967DE"/>
    <w:rsid w:val="00C96A20"/>
    <w:rsid w:val="00C96A35"/>
    <w:rsid w:val="00C96CC5"/>
    <w:rsid w:val="00C96F7A"/>
    <w:rsid w:val="00C97005"/>
    <w:rsid w:val="00C9759D"/>
    <w:rsid w:val="00C9781D"/>
    <w:rsid w:val="00C97CEC"/>
    <w:rsid w:val="00CA1CC6"/>
    <w:rsid w:val="00CA2251"/>
    <w:rsid w:val="00CA289C"/>
    <w:rsid w:val="00CA2E4E"/>
    <w:rsid w:val="00CA43D6"/>
    <w:rsid w:val="00CA4583"/>
    <w:rsid w:val="00CA4C65"/>
    <w:rsid w:val="00CA5565"/>
    <w:rsid w:val="00CA5608"/>
    <w:rsid w:val="00CA6509"/>
    <w:rsid w:val="00CA6773"/>
    <w:rsid w:val="00CA6A90"/>
    <w:rsid w:val="00CA6C17"/>
    <w:rsid w:val="00CA76A3"/>
    <w:rsid w:val="00CB000B"/>
    <w:rsid w:val="00CB04D9"/>
    <w:rsid w:val="00CB0C3A"/>
    <w:rsid w:val="00CB0E2F"/>
    <w:rsid w:val="00CB1342"/>
    <w:rsid w:val="00CB15F7"/>
    <w:rsid w:val="00CB1B03"/>
    <w:rsid w:val="00CB1B60"/>
    <w:rsid w:val="00CB1C53"/>
    <w:rsid w:val="00CB1EDF"/>
    <w:rsid w:val="00CB22F5"/>
    <w:rsid w:val="00CB25FA"/>
    <w:rsid w:val="00CB2FCD"/>
    <w:rsid w:val="00CB3240"/>
    <w:rsid w:val="00CB375E"/>
    <w:rsid w:val="00CB3F3D"/>
    <w:rsid w:val="00CB41C7"/>
    <w:rsid w:val="00CB4845"/>
    <w:rsid w:val="00CB529E"/>
    <w:rsid w:val="00CB64E5"/>
    <w:rsid w:val="00CB67DF"/>
    <w:rsid w:val="00CB6F86"/>
    <w:rsid w:val="00CB7ADF"/>
    <w:rsid w:val="00CB7C02"/>
    <w:rsid w:val="00CC01BC"/>
    <w:rsid w:val="00CC0689"/>
    <w:rsid w:val="00CC0FB0"/>
    <w:rsid w:val="00CC283B"/>
    <w:rsid w:val="00CC2ABB"/>
    <w:rsid w:val="00CC30CB"/>
    <w:rsid w:val="00CC3862"/>
    <w:rsid w:val="00CC5390"/>
    <w:rsid w:val="00CC55D6"/>
    <w:rsid w:val="00CC7176"/>
    <w:rsid w:val="00CC73A0"/>
    <w:rsid w:val="00CC7CA3"/>
    <w:rsid w:val="00CC7F94"/>
    <w:rsid w:val="00CD034D"/>
    <w:rsid w:val="00CD0A20"/>
    <w:rsid w:val="00CD0D19"/>
    <w:rsid w:val="00CD1FFF"/>
    <w:rsid w:val="00CD2776"/>
    <w:rsid w:val="00CD2EA0"/>
    <w:rsid w:val="00CD2F42"/>
    <w:rsid w:val="00CD371F"/>
    <w:rsid w:val="00CD3B08"/>
    <w:rsid w:val="00CD3C90"/>
    <w:rsid w:val="00CD3E57"/>
    <w:rsid w:val="00CD4927"/>
    <w:rsid w:val="00CD4F42"/>
    <w:rsid w:val="00CD56D3"/>
    <w:rsid w:val="00CD6029"/>
    <w:rsid w:val="00CD6D13"/>
    <w:rsid w:val="00CD7813"/>
    <w:rsid w:val="00CE00CB"/>
    <w:rsid w:val="00CE0303"/>
    <w:rsid w:val="00CE07BE"/>
    <w:rsid w:val="00CE11CC"/>
    <w:rsid w:val="00CE1693"/>
    <w:rsid w:val="00CE1C66"/>
    <w:rsid w:val="00CE1FBE"/>
    <w:rsid w:val="00CE20A7"/>
    <w:rsid w:val="00CE35AD"/>
    <w:rsid w:val="00CE3A9C"/>
    <w:rsid w:val="00CE40D3"/>
    <w:rsid w:val="00CE4948"/>
    <w:rsid w:val="00CE4EF2"/>
    <w:rsid w:val="00CE50BC"/>
    <w:rsid w:val="00CE52D7"/>
    <w:rsid w:val="00CE567C"/>
    <w:rsid w:val="00CE644F"/>
    <w:rsid w:val="00CE64B0"/>
    <w:rsid w:val="00CE6D8D"/>
    <w:rsid w:val="00CE6DA8"/>
    <w:rsid w:val="00CE7525"/>
    <w:rsid w:val="00CE75C6"/>
    <w:rsid w:val="00CE7679"/>
    <w:rsid w:val="00CF02B0"/>
    <w:rsid w:val="00CF0438"/>
    <w:rsid w:val="00CF142A"/>
    <w:rsid w:val="00CF1822"/>
    <w:rsid w:val="00CF3FC5"/>
    <w:rsid w:val="00CF4B43"/>
    <w:rsid w:val="00CF6011"/>
    <w:rsid w:val="00CF6428"/>
    <w:rsid w:val="00CF6E51"/>
    <w:rsid w:val="00CF7985"/>
    <w:rsid w:val="00CF7CB8"/>
    <w:rsid w:val="00D027B3"/>
    <w:rsid w:val="00D02932"/>
    <w:rsid w:val="00D02EBC"/>
    <w:rsid w:val="00D0323E"/>
    <w:rsid w:val="00D0376F"/>
    <w:rsid w:val="00D039CD"/>
    <w:rsid w:val="00D0457D"/>
    <w:rsid w:val="00D0505F"/>
    <w:rsid w:val="00D0588B"/>
    <w:rsid w:val="00D059A5"/>
    <w:rsid w:val="00D05B5E"/>
    <w:rsid w:val="00D06041"/>
    <w:rsid w:val="00D10484"/>
    <w:rsid w:val="00D108C9"/>
    <w:rsid w:val="00D10DED"/>
    <w:rsid w:val="00D11197"/>
    <w:rsid w:val="00D1125C"/>
    <w:rsid w:val="00D122D0"/>
    <w:rsid w:val="00D128D1"/>
    <w:rsid w:val="00D12A00"/>
    <w:rsid w:val="00D12B4D"/>
    <w:rsid w:val="00D13843"/>
    <w:rsid w:val="00D13852"/>
    <w:rsid w:val="00D13FBC"/>
    <w:rsid w:val="00D1454E"/>
    <w:rsid w:val="00D15B26"/>
    <w:rsid w:val="00D15F20"/>
    <w:rsid w:val="00D17FDA"/>
    <w:rsid w:val="00D20610"/>
    <w:rsid w:val="00D20B55"/>
    <w:rsid w:val="00D20DA2"/>
    <w:rsid w:val="00D2295D"/>
    <w:rsid w:val="00D23095"/>
    <w:rsid w:val="00D23195"/>
    <w:rsid w:val="00D237E7"/>
    <w:rsid w:val="00D24113"/>
    <w:rsid w:val="00D24911"/>
    <w:rsid w:val="00D24AD4"/>
    <w:rsid w:val="00D2517B"/>
    <w:rsid w:val="00D258C1"/>
    <w:rsid w:val="00D25DCF"/>
    <w:rsid w:val="00D26F4B"/>
    <w:rsid w:val="00D278B8"/>
    <w:rsid w:val="00D278DF"/>
    <w:rsid w:val="00D303E6"/>
    <w:rsid w:val="00D31167"/>
    <w:rsid w:val="00D314DF"/>
    <w:rsid w:val="00D3156D"/>
    <w:rsid w:val="00D31862"/>
    <w:rsid w:val="00D328E5"/>
    <w:rsid w:val="00D32BC7"/>
    <w:rsid w:val="00D333C4"/>
    <w:rsid w:val="00D33FB6"/>
    <w:rsid w:val="00D34BF4"/>
    <w:rsid w:val="00D34C38"/>
    <w:rsid w:val="00D34E02"/>
    <w:rsid w:val="00D3584B"/>
    <w:rsid w:val="00D3593B"/>
    <w:rsid w:val="00D35981"/>
    <w:rsid w:val="00D377AC"/>
    <w:rsid w:val="00D4010D"/>
    <w:rsid w:val="00D40603"/>
    <w:rsid w:val="00D4079C"/>
    <w:rsid w:val="00D4120A"/>
    <w:rsid w:val="00D418F0"/>
    <w:rsid w:val="00D421FA"/>
    <w:rsid w:val="00D44020"/>
    <w:rsid w:val="00D44875"/>
    <w:rsid w:val="00D449CF"/>
    <w:rsid w:val="00D455E1"/>
    <w:rsid w:val="00D46488"/>
    <w:rsid w:val="00D466ED"/>
    <w:rsid w:val="00D4670C"/>
    <w:rsid w:val="00D474A7"/>
    <w:rsid w:val="00D475B9"/>
    <w:rsid w:val="00D476A0"/>
    <w:rsid w:val="00D479B2"/>
    <w:rsid w:val="00D50777"/>
    <w:rsid w:val="00D51528"/>
    <w:rsid w:val="00D516F3"/>
    <w:rsid w:val="00D52001"/>
    <w:rsid w:val="00D520BA"/>
    <w:rsid w:val="00D524C3"/>
    <w:rsid w:val="00D5394C"/>
    <w:rsid w:val="00D55347"/>
    <w:rsid w:val="00D55B97"/>
    <w:rsid w:val="00D560F9"/>
    <w:rsid w:val="00D5651E"/>
    <w:rsid w:val="00D57128"/>
    <w:rsid w:val="00D576F4"/>
    <w:rsid w:val="00D57F30"/>
    <w:rsid w:val="00D606C2"/>
    <w:rsid w:val="00D60E32"/>
    <w:rsid w:val="00D611C0"/>
    <w:rsid w:val="00D61427"/>
    <w:rsid w:val="00D6174A"/>
    <w:rsid w:val="00D6249B"/>
    <w:rsid w:val="00D62DEF"/>
    <w:rsid w:val="00D632FE"/>
    <w:rsid w:val="00D649F8"/>
    <w:rsid w:val="00D64F39"/>
    <w:rsid w:val="00D65181"/>
    <w:rsid w:val="00D66732"/>
    <w:rsid w:val="00D67EAB"/>
    <w:rsid w:val="00D71279"/>
    <w:rsid w:val="00D71BCD"/>
    <w:rsid w:val="00D71DE3"/>
    <w:rsid w:val="00D724DE"/>
    <w:rsid w:val="00D72AD7"/>
    <w:rsid w:val="00D72D49"/>
    <w:rsid w:val="00D73503"/>
    <w:rsid w:val="00D73D17"/>
    <w:rsid w:val="00D74334"/>
    <w:rsid w:val="00D747CD"/>
    <w:rsid w:val="00D74943"/>
    <w:rsid w:val="00D75786"/>
    <w:rsid w:val="00D77A30"/>
    <w:rsid w:val="00D802A9"/>
    <w:rsid w:val="00D804DB"/>
    <w:rsid w:val="00D80B77"/>
    <w:rsid w:val="00D81165"/>
    <w:rsid w:val="00D82353"/>
    <w:rsid w:val="00D8376B"/>
    <w:rsid w:val="00D83BF9"/>
    <w:rsid w:val="00D84707"/>
    <w:rsid w:val="00D85024"/>
    <w:rsid w:val="00D857BC"/>
    <w:rsid w:val="00D85833"/>
    <w:rsid w:val="00D85B94"/>
    <w:rsid w:val="00D86126"/>
    <w:rsid w:val="00D86ECC"/>
    <w:rsid w:val="00D870AE"/>
    <w:rsid w:val="00D87625"/>
    <w:rsid w:val="00D876D2"/>
    <w:rsid w:val="00D876D8"/>
    <w:rsid w:val="00D87E65"/>
    <w:rsid w:val="00D90774"/>
    <w:rsid w:val="00D90E9C"/>
    <w:rsid w:val="00D90F69"/>
    <w:rsid w:val="00D9136A"/>
    <w:rsid w:val="00D93A19"/>
    <w:rsid w:val="00D951B6"/>
    <w:rsid w:val="00D9592F"/>
    <w:rsid w:val="00D95B0C"/>
    <w:rsid w:val="00D96048"/>
    <w:rsid w:val="00D96114"/>
    <w:rsid w:val="00D9631D"/>
    <w:rsid w:val="00D97344"/>
    <w:rsid w:val="00D9760A"/>
    <w:rsid w:val="00D979A4"/>
    <w:rsid w:val="00D97E31"/>
    <w:rsid w:val="00DA0352"/>
    <w:rsid w:val="00DA1129"/>
    <w:rsid w:val="00DA1312"/>
    <w:rsid w:val="00DA177F"/>
    <w:rsid w:val="00DA17FE"/>
    <w:rsid w:val="00DA23F0"/>
    <w:rsid w:val="00DA2614"/>
    <w:rsid w:val="00DA287A"/>
    <w:rsid w:val="00DA3CCC"/>
    <w:rsid w:val="00DA3E91"/>
    <w:rsid w:val="00DA4EBD"/>
    <w:rsid w:val="00DA4EEF"/>
    <w:rsid w:val="00DA4F60"/>
    <w:rsid w:val="00DA609A"/>
    <w:rsid w:val="00DA67CE"/>
    <w:rsid w:val="00DA7405"/>
    <w:rsid w:val="00DA7C3E"/>
    <w:rsid w:val="00DA7FA9"/>
    <w:rsid w:val="00DA7FB9"/>
    <w:rsid w:val="00DB0008"/>
    <w:rsid w:val="00DB0E8B"/>
    <w:rsid w:val="00DB12AD"/>
    <w:rsid w:val="00DB1432"/>
    <w:rsid w:val="00DB1CBC"/>
    <w:rsid w:val="00DB299E"/>
    <w:rsid w:val="00DB3808"/>
    <w:rsid w:val="00DB395E"/>
    <w:rsid w:val="00DB40A0"/>
    <w:rsid w:val="00DB46BD"/>
    <w:rsid w:val="00DB4E2B"/>
    <w:rsid w:val="00DB4F7A"/>
    <w:rsid w:val="00DB54C1"/>
    <w:rsid w:val="00DB61AA"/>
    <w:rsid w:val="00DB7036"/>
    <w:rsid w:val="00DB7213"/>
    <w:rsid w:val="00DB7E65"/>
    <w:rsid w:val="00DB7E92"/>
    <w:rsid w:val="00DC0061"/>
    <w:rsid w:val="00DC00C7"/>
    <w:rsid w:val="00DC05B9"/>
    <w:rsid w:val="00DC0E05"/>
    <w:rsid w:val="00DC13F4"/>
    <w:rsid w:val="00DC2711"/>
    <w:rsid w:val="00DC27A8"/>
    <w:rsid w:val="00DC33DC"/>
    <w:rsid w:val="00DC349C"/>
    <w:rsid w:val="00DC4078"/>
    <w:rsid w:val="00DC40D4"/>
    <w:rsid w:val="00DC42A5"/>
    <w:rsid w:val="00DC5330"/>
    <w:rsid w:val="00DC5E03"/>
    <w:rsid w:val="00DC6765"/>
    <w:rsid w:val="00DC6875"/>
    <w:rsid w:val="00DC7670"/>
    <w:rsid w:val="00DC7706"/>
    <w:rsid w:val="00DC775D"/>
    <w:rsid w:val="00DC7838"/>
    <w:rsid w:val="00DC7933"/>
    <w:rsid w:val="00DC7A00"/>
    <w:rsid w:val="00DD002F"/>
    <w:rsid w:val="00DD3063"/>
    <w:rsid w:val="00DD316E"/>
    <w:rsid w:val="00DD33C5"/>
    <w:rsid w:val="00DD3656"/>
    <w:rsid w:val="00DD3C05"/>
    <w:rsid w:val="00DD3E93"/>
    <w:rsid w:val="00DD48CB"/>
    <w:rsid w:val="00DD4E1A"/>
    <w:rsid w:val="00DD5568"/>
    <w:rsid w:val="00DD5715"/>
    <w:rsid w:val="00DD63F9"/>
    <w:rsid w:val="00DD68EB"/>
    <w:rsid w:val="00DD6989"/>
    <w:rsid w:val="00DD71A4"/>
    <w:rsid w:val="00DD7A30"/>
    <w:rsid w:val="00DD7EEB"/>
    <w:rsid w:val="00DE0051"/>
    <w:rsid w:val="00DE1615"/>
    <w:rsid w:val="00DE1D94"/>
    <w:rsid w:val="00DE26C5"/>
    <w:rsid w:val="00DE296D"/>
    <w:rsid w:val="00DE29EA"/>
    <w:rsid w:val="00DE2C70"/>
    <w:rsid w:val="00DE30BE"/>
    <w:rsid w:val="00DE3D42"/>
    <w:rsid w:val="00DE3D95"/>
    <w:rsid w:val="00DE4759"/>
    <w:rsid w:val="00DE48E5"/>
    <w:rsid w:val="00DE4914"/>
    <w:rsid w:val="00DE4A88"/>
    <w:rsid w:val="00DE4C7C"/>
    <w:rsid w:val="00DE4D64"/>
    <w:rsid w:val="00DE5176"/>
    <w:rsid w:val="00DE5446"/>
    <w:rsid w:val="00DE6383"/>
    <w:rsid w:val="00DE64D3"/>
    <w:rsid w:val="00DE68D2"/>
    <w:rsid w:val="00DE6C70"/>
    <w:rsid w:val="00DF0879"/>
    <w:rsid w:val="00DF1CBA"/>
    <w:rsid w:val="00DF23B0"/>
    <w:rsid w:val="00DF270E"/>
    <w:rsid w:val="00DF2A20"/>
    <w:rsid w:val="00DF2C38"/>
    <w:rsid w:val="00DF2DA9"/>
    <w:rsid w:val="00DF307A"/>
    <w:rsid w:val="00DF3462"/>
    <w:rsid w:val="00DF3861"/>
    <w:rsid w:val="00DF4638"/>
    <w:rsid w:val="00DF4724"/>
    <w:rsid w:val="00DF54FF"/>
    <w:rsid w:val="00DF553B"/>
    <w:rsid w:val="00DF5644"/>
    <w:rsid w:val="00DF617E"/>
    <w:rsid w:val="00DF6698"/>
    <w:rsid w:val="00DF6CA7"/>
    <w:rsid w:val="00DF70EB"/>
    <w:rsid w:val="00DF7833"/>
    <w:rsid w:val="00E001EF"/>
    <w:rsid w:val="00E005ED"/>
    <w:rsid w:val="00E00C84"/>
    <w:rsid w:val="00E011D0"/>
    <w:rsid w:val="00E01F00"/>
    <w:rsid w:val="00E02227"/>
    <w:rsid w:val="00E022A6"/>
    <w:rsid w:val="00E02392"/>
    <w:rsid w:val="00E02886"/>
    <w:rsid w:val="00E02B15"/>
    <w:rsid w:val="00E02B73"/>
    <w:rsid w:val="00E03EDE"/>
    <w:rsid w:val="00E042A8"/>
    <w:rsid w:val="00E0457B"/>
    <w:rsid w:val="00E04BFF"/>
    <w:rsid w:val="00E05439"/>
    <w:rsid w:val="00E071C0"/>
    <w:rsid w:val="00E07A3F"/>
    <w:rsid w:val="00E10D56"/>
    <w:rsid w:val="00E111FC"/>
    <w:rsid w:val="00E117A4"/>
    <w:rsid w:val="00E11ED4"/>
    <w:rsid w:val="00E11FE2"/>
    <w:rsid w:val="00E12419"/>
    <w:rsid w:val="00E13111"/>
    <w:rsid w:val="00E13370"/>
    <w:rsid w:val="00E13E14"/>
    <w:rsid w:val="00E13E76"/>
    <w:rsid w:val="00E144E8"/>
    <w:rsid w:val="00E146A8"/>
    <w:rsid w:val="00E158A5"/>
    <w:rsid w:val="00E15F0D"/>
    <w:rsid w:val="00E17DAA"/>
    <w:rsid w:val="00E200E6"/>
    <w:rsid w:val="00E20943"/>
    <w:rsid w:val="00E214D9"/>
    <w:rsid w:val="00E217A3"/>
    <w:rsid w:val="00E21CE0"/>
    <w:rsid w:val="00E23E2C"/>
    <w:rsid w:val="00E24814"/>
    <w:rsid w:val="00E24C5D"/>
    <w:rsid w:val="00E24DDB"/>
    <w:rsid w:val="00E255F4"/>
    <w:rsid w:val="00E25A9C"/>
    <w:rsid w:val="00E261B9"/>
    <w:rsid w:val="00E26262"/>
    <w:rsid w:val="00E2730D"/>
    <w:rsid w:val="00E304C6"/>
    <w:rsid w:val="00E30D1F"/>
    <w:rsid w:val="00E312DB"/>
    <w:rsid w:val="00E31876"/>
    <w:rsid w:val="00E31D87"/>
    <w:rsid w:val="00E3245F"/>
    <w:rsid w:val="00E32D59"/>
    <w:rsid w:val="00E331C5"/>
    <w:rsid w:val="00E33DD9"/>
    <w:rsid w:val="00E34514"/>
    <w:rsid w:val="00E3455C"/>
    <w:rsid w:val="00E34B85"/>
    <w:rsid w:val="00E35BA2"/>
    <w:rsid w:val="00E35CAA"/>
    <w:rsid w:val="00E35E40"/>
    <w:rsid w:val="00E36A0A"/>
    <w:rsid w:val="00E36BE4"/>
    <w:rsid w:val="00E37258"/>
    <w:rsid w:val="00E4018F"/>
    <w:rsid w:val="00E406FF"/>
    <w:rsid w:val="00E40C2C"/>
    <w:rsid w:val="00E413C8"/>
    <w:rsid w:val="00E42305"/>
    <w:rsid w:val="00E42664"/>
    <w:rsid w:val="00E44F71"/>
    <w:rsid w:val="00E4526D"/>
    <w:rsid w:val="00E46C64"/>
    <w:rsid w:val="00E477B5"/>
    <w:rsid w:val="00E479F5"/>
    <w:rsid w:val="00E47AD7"/>
    <w:rsid w:val="00E50264"/>
    <w:rsid w:val="00E50343"/>
    <w:rsid w:val="00E503F0"/>
    <w:rsid w:val="00E50684"/>
    <w:rsid w:val="00E53277"/>
    <w:rsid w:val="00E53F99"/>
    <w:rsid w:val="00E54271"/>
    <w:rsid w:val="00E546A4"/>
    <w:rsid w:val="00E54D48"/>
    <w:rsid w:val="00E55AF0"/>
    <w:rsid w:val="00E560EA"/>
    <w:rsid w:val="00E56259"/>
    <w:rsid w:val="00E56349"/>
    <w:rsid w:val="00E567F3"/>
    <w:rsid w:val="00E56C1B"/>
    <w:rsid w:val="00E56CCF"/>
    <w:rsid w:val="00E56FB9"/>
    <w:rsid w:val="00E5719C"/>
    <w:rsid w:val="00E60F1A"/>
    <w:rsid w:val="00E615FE"/>
    <w:rsid w:val="00E6209A"/>
    <w:rsid w:val="00E62487"/>
    <w:rsid w:val="00E62B04"/>
    <w:rsid w:val="00E62DFF"/>
    <w:rsid w:val="00E6343A"/>
    <w:rsid w:val="00E63612"/>
    <w:rsid w:val="00E646A0"/>
    <w:rsid w:val="00E64EAD"/>
    <w:rsid w:val="00E65764"/>
    <w:rsid w:val="00E65DC5"/>
    <w:rsid w:val="00E65EAA"/>
    <w:rsid w:val="00E66A77"/>
    <w:rsid w:val="00E67109"/>
    <w:rsid w:val="00E6753F"/>
    <w:rsid w:val="00E70AEE"/>
    <w:rsid w:val="00E70DAC"/>
    <w:rsid w:val="00E70FE1"/>
    <w:rsid w:val="00E71183"/>
    <w:rsid w:val="00E7158F"/>
    <w:rsid w:val="00E720B6"/>
    <w:rsid w:val="00E7255A"/>
    <w:rsid w:val="00E72E9A"/>
    <w:rsid w:val="00E746BB"/>
    <w:rsid w:val="00E74747"/>
    <w:rsid w:val="00E762D0"/>
    <w:rsid w:val="00E767A3"/>
    <w:rsid w:val="00E7695A"/>
    <w:rsid w:val="00E76EC1"/>
    <w:rsid w:val="00E802FF"/>
    <w:rsid w:val="00E80FBC"/>
    <w:rsid w:val="00E8110E"/>
    <w:rsid w:val="00E81217"/>
    <w:rsid w:val="00E81349"/>
    <w:rsid w:val="00E82573"/>
    <w:rsid w:val="00E833AD"/>
    <w:rsid w:val="00E843E3"/>
    <w:rsid w:val="00E848B8"/>
    <w:rsid w:val="00E84BEE"/>
    <w:rsid w:val="00E84C1C"/>
    <w:rsid w:val="00E84FF3"/>
    <w:rsid w:val="00E86998"/>
    <w:rsid w:val="00E8765E"/>
    <w:rsid w:val="00E90190"/>
    <w:rsid w:val="00E9075C"/>
    <w:rsid w:val="00E90B19"/>
    <w:rsid w:val="00E90D56"/>
    <w:rsid w:val="00E916F4"/>
    <w:rsid w:val="00E91805"/>
    <w:rsid w:val="00E918F5"/>
    <w:rsid w:val="00E91CBC"/>
    <w:rsid w:val="00E92252"/>
    <w:rsid w:val="00E92543"/>
    <w:rsid w:val="00E944A1"/>
    <w:rsid w:val="00E952AE"/>
    <w:rsid w:val="00E95792"/>
    <w:rsid w:val="00E962A4"/>
    <w:rsid w:val="00E96B50"/>
    <w:rsid w:val="00E970B1"/>
    <w:rsid w:val="00E9787B"/>
    <w:rsid w:val="00E97B54"/>
    <w:rsid w:val="00EA0566"/>
    <w:rsid w:val="00EA0AF6"/>
    <w:rsid w:val="00EA10E2"/>
    <w:rsid w:val="00EA1E7A"/>
    <w:rsid w:val="00EA249B"/>
    <w:rsid w:val="00EA3214"/>
    <w:rsid w:val="00EA32D7"/>
    <w:rsid w:val="00EA33AC"/>
    <w:rsid w:val="00EA38F4"/>
    <w:rsid w:val="00EA3A0D"/>
    <w:rsid w:val="00EA3AD3"/>
    <w:rsid w:val="00EA3E84"/>
    <w:rsid w:val="00EA41B5"/>
    <w:rsid w:val="00EA5EA8"/>
    <w:rsid w:val="00EA602D"/>
    <w:rsid w:val="00EA691A"/>
    <w:rsid w:val="00EB011E"/>
    <w:rsid w:val="00EB0736"/>
    <w:rsid w:val="00EB0B3D"/>
    <w:rsid w:val="00EB0FB9"/>
    <w:rsid w:val="00EB115A"/>
    <w:rsid w:val="00EB151B"/>
    <w:rsid w:val="00EB2687"/>
    <w:rsid w:val="00EB32C1"/>
    <w:rsid w:val="00EB344B"/>
    <w:rsid w:val="00EB364B"/>
    <w:rsid w:val="00EB5870"/>
    <w:rsid w:val="00EB5AB6"/>
    <w:rsid w:val="00EB639B"/>
    <w:rsid w:val="00EB658C"/>
    <w:rsid w:val="00EB67AA"/>
    <w:rsid w:val="00EB6D04"/>
    <w:rsid w:val="00EB720E"/>
    <w:rsid w:val="00EB74B3"/>
    <w:rsid w:val="00EB7C7A"/>
    <w:rsid w:val="00EC007C"/>
    <w:rsid w:val="00EC079D"/>
    <w:rsid w:val="00EC1D6A"/>
    <w:rsid w:val="00EC21A5"/>
    <w:rsid w:val="00EC2EE8"/>
    <w:rsid w:val="00EC3020"/>
    <w:rsid w:val="00EC34BC"/>
    <w:rsid w:val="00EC35D2"/>
    <w:rsid w:val="00EC450B"/>
    <w:rsid w:val="00EC49CA"/>
    <w:rsid w:val="00EC4CC7"/>
    <w:rsid w:val="00EC5299"/>
    <w:rsid w:val="00EC5465"/>
    <w:rsid w:val="00EC54B4"/>
    <w:rsid w:val="00EC5832"/>
    <w:rsid w:val="00EC64DC"/>
    <w:rsid w:val="00EC7219"/>
    <w:rsid w:val="00EC7341"/>
    <w:rsid w:val="00EC7710"/>
    <w:rsid w:val="00EC781E"/>
    <w:rsid w:val="00EC7AD7"/>
    <w:rsid w:val="00EC7E64"/>
    <w:rsid w:val="00ED0041"/>
    <w:rsid w:val="00ED03E7"/>
    <w:rsid w:val="00ED05C0"/>
    <w:rsid w:val="00ED0F2D"/>
    <w:rsid w:val="00ED10D8"/>
    <w:rsid w:val="00ED1B62"/>
    <w:rsid w:val="00ED2F0F"/>
    <w:rsid w:val="00ED40D5"/>
    <w:rsid w:val="00ED4F96"/>
    <w:rsid w:val="00ED607C"/>
    <w:rsid w:val="00ED61F0"/>
    <w:rsid w:val="00ED7432"/>
    <w:rsid w:val="00ED7696"/>
    <w:rsid w:val="00ED7F0F"/>
    <w:rsid w:val="00EE0F90"/>
    <w:rsid w:val="00EE1941"/>
    <w:rsid w:val="00EE2296"/>
    <w:rsid w:val="00EE233B"/>
    <w:rsid w:val="00EE28B1"/>
    <w:rsid w:val="00EE28B8"/>
    <w:rsid w:val="00EE2AC2"/>
    <w:rsid w:val="00EE37D7"/>
    <w:rsid w:val="00EE3B58"/>
    <w:rsid w:val="00EE48A0"/>
    <w:rsid w:val="00EE4C97"/>
    <w:rsid w:val="00EE6379"/>
    <w:rsid w:val="00EE6608"/>
    <w:rsid w:val="00EE6FD4"/>
    <w:rsid w:val="00EE709B"/>
    <w:rsid w:val="00EE7FD8"/>
    <w:rsid w:val="00EF01E3"/>
    <w:rsid w:val="00EF08EE"/>
    <w:rsid w:val="00EF1554"/>
    <w:rsid w:val="00EF1C9B"/>
    <w:rsid w:val="00EF1E11"/>
    <w:rsid w:val="00EF288E"/>
    <w:rsid w:val="00EF2B1E"/>
    <w:rsid w:val="00EF2B3F"/>
    <w:rsid w:val="00EF3A6D"/>
    <w:rsid w:val="00EF3C0A"/>
    <w:rsid w:val="00EF438F"/>
    <w:rsid w:val="00EF4BC9"/>
    <w:rsid w:val="00EF4BCA"/>
    <w:rsid w:val="00EF54D8"/>
    <w:rsid w:val="00EF57AC"/>
    <w:rsid w:val="00EF5BCF"/>
    <w:rsid w:val="00EF6296"/>
    <w:rsid w:val="00EF635A"/>
    <w:rsid w:val="00EF64E9"/>
    <w:rsid w:val="00EF6DEE"/>
    <w:rsid w:val="00EF7297"/>
    <w:rsid w:val="00EF7300"/>
    <w:rsid w:val="00EF731C"/>
    <w:rsid w:val="00EF7A5E"/>
    <w:rsid w:val="00EF7B2A"/>
    <w:rsid w:val="00F00A21"/>
    <w:rsid w:val="00F020FE"/>
    <w:rsid w:val="00F02122"/>
    <w:rsid w:val="00F02B49"/>
    <w:rsid w:val="00F03190"/>
    <w:rsid w:val="00F03DE5"/>
    <w:rsid w:val="00F03E97"/>
    <w:rsid w:val="00F044CD"/>
    <w:rsid w:val="00F0681B"/>
    <w:rsid w:val="00F06869"/>
    <w:rsid w:val="00F07E74"/>
    <w:rsid w:val="00F10794"/>
    <w:rsid w:val="00F108FB"/>
    <w:rsid w:val="00F115DB"/>
    <w:rsid w:val="00F11F39"/>
    <w:rsid w:val="00F12027"/>
    <w:rsid w:val="00F120E2"/>
    <w:rsid w:val="00F12CA4"/>
    <w:rsid w:val="00F13003"/>
    <w:rsid w:val="00F1340D"/>
    <w:rsid w:val="00F13CEA"/>
    <w:rsid w:val="00F13F32"/>
    <w:rsid w:val="00F1403F"/>
    <w:rsid w:val="00F14193"/>
    <w:rsid w:val="00F155C9"/>
    <w:rsid w:val="00F1594B"/>
    <w:rsid w:val="00F17057"/>
    <w:rsid w:val="00F17468"/>
    <w:rsid w:val="00F17485"/>
    <w:rsid w:val="00F176C9"/>
    <w:rsid w:val="00F17A6A"/>
    <w:rsid w:val="00F17EDE"/>
    <w:rsid w:val="00F209D4"/>
    <w:rsid w:val="00F20A34"/>
    <w:rsid w:val="00F20AE5"/>
    <w:rsid w:val="00F20D1C"/>
    <w:rsid w:val="00F2110A"/>
    <w:rsid w:val="00F22D09"/>
    <w:rsid w:val="00F230DD"/>
    <w:rsid w:val="00F23342"/>
    <w:rsid w:val="00F23629"/>
    <w:rsid w:val="00F243E6"/>
    <w:rsid w:val="00F2542B"/>
    <w:rsid w:val="00F25B08"/>
    <w:rsid w:val="00F27564"/>
    <w:rsid w:val="00F30A24"/>
    <w:rsid w:val="00F319BF"/>
    <w:rsid w:val="00F31D5F"/>
    <w:rsid w:val="00F322F0"/>
    <w:rsid w:val="00F3257F"/>
    <w:rsid w:val="00F32AE9"/>
    <w:rsid w:val="00F32E57"/>
    <w:rsid w:val="00F33C77"/>
    <w:rsid w:val="00F345D1"/>
    <w:rsid w:val="00F34AB7"/>
    <w:rsid w:val="00F3521B"/>
    <w:rsid w:val="00F357FA"/>
    <w:rsid w:val="00F35A61"/>
    <w:rsid w:val="00F367A3"/>
    <w:rsid w:val="00F36BAE"/>
    <w:rsid w:val="00F371CB"/>
    <w:rsid w:val="00F37223"/>
    <w:rsid w:val="00F375D9"/>
    <w:rsid w:val="00F37BAB"/>
    <w:rsid w:val="00F40008"/>
    <w:rsid w:val="00F410C6"/>
    <w:rsid w:val="00F418FB"/>
    <w:rsid w:val="00F41975"/>
    <w:rsid w:val="00F41987"/>
    <w:rsid w:val="00F428BB"/>
    <w:rsid w:val="00F42AEB"/>
    <w:rsid w:val="00F42FC4"/>
    <w:rsid w:val="00F434F8"/>
    <w:rsid w:val="00F43E79"/>
    <w:rsid w:val="00F441BE"/>
    <w:rsid w:val="00F45014"/>
    <w:rsid w:val="00F455EF"/>
    <w:rsid w:val="00F45ADB"/>
    <w:rsid w:val="00F45BDC"/>
    <w:rsid w:val="00F46171"/>
    <w:rsid w:val="00F4772C"/>
    <w:rsid w:val="00F47887"/>
    <w:rsid w:val="00F47A31"/>
    <w:rsid w:val="00F47D10"/>
    <w:rsid w:val="00F50514"/>
    <w:rsid w:val="00F512D7"/>
    <w:rsid w:val="00F520D6"/>
    <w:rsid w:val="00F52965"/>
    <w:rsid w:val="00F53641"/>
    <w:rsid w:val="00F540C1"/>
    <w:rsid w:val="00F54354"/>
    <w:rsid w:val="00F55234"/>
    <w:rsid w:val="00F578E0"/>
    <w:rsid w:val="00F60F8E"/>
    <w:rsid w:val="00F619BA"/>
    <w:rsid w:val="00F61BCF"/>
    <w:rsid w:val="00F628DC"/>
    <w:rsid w:val="00F63023"/>
    <w:rsid w:val="00F631FE"/>
    <w:rsid w:val="00F63F6B"/>
    <w:rsid w:val="00F64977"/>
    <w:rsid w:val="00F649ED"/>
    <w:rsid w:val="00F64C59"/>
    <w:rsid w:val="00F64E09"/>
    <w:rsid w:val="00F657C1"/>
    <w:rsid w:val="00F6592D"/>
    <w:rsid w:val="00F65A9B"/>
    <w:rsid w:val="00F65CB4"/>
    <w:rsid w:val="00F668AF"/>
    <w:rsid w:val="00F6695C"/>
    <w:rsid w:val="00F67307"/>
    <w:rsid w:val="00F67916"/>
    <w:rsid w:val="00F70A03"/>
    <w:rsid w:val="00F71680"/>
    <w:rsid w:val="00F71C7C"/>
    <w:rsid w:val="00F72D1D"/>
    <w:rsid w:val="00F72F58"/>
    <w:rsid w:val="00F738C6"/>
    <w:rsid w:val="00F749EB"/>
    <w:rsid w:val="00F74E48"/>
    <w:rsid w:val="00F7556C"/>
    <w:rsid w:val="00F764B8"/>
    <w:rsid w:val="00F7658B"/>
    <w:rsid w:val="00F7665B"/>
    <w:rsid w:val="00F76881"/>
    <w:rsid w:val="00F7696F"/>
    <w:rsid w:val="00F80474"/>
    <w:rsid w:val="00F81A23"/>
    <w:rsid w:val="00F82FB0"/>
    <w:rsid w:val="00F8307D"/>
    <w:rsid w:val="00F84B04"/>
    <w:rsid w:val="00F84BFF"/>
    <w:rsid w:val="00F84D57"/>
    <w:rsid w:val="00F850B4"/>
    <w:rsid w:val="00F8559E"/>
    <w:rsid w:val="00F85C10"/>
    <w:rsid w:val="00F86B1C"/>
    <w:rsid w:val="00F86B82"/>
    <w:rsid w:val="00F86EE3"/>
    <w:rsid w:val="00F86EF4"/>
    <w:rsid w:val="00F87CA1"/>
    <w:rsid w:val="00F90A8B"/>
    <w:rsid w:val="00F9170F"/>
    <w:rsid w:val="00F922AA"/>
    <w:rsid w:val="00F93B28"/>
    <w:rsid w:val="00F94057"/>
    <w:rsid w:val="00F9507F"/>
    <w:rsid w:val="00F95CCC"/>
    <w:rsid w:val="00F9690F"/>
    <w:rsid w:val="00F97273"/>
    <w:rsid w:val="00F9735D"/>
    <w:rsid w:val="00F9771B"/>
    <w:rsid w:val="00F97B2F"/>
    <w:rsid w:val="00F97FC7"/>
    <w:rsid w:val="00FA0258"/>
    <w:rsid w:val="00FA12B7"/>
    <w:rsid w:val="00FA17B2"/>
    <w:rsid w:val="00FA18A7"/>
    <w:rsid w:val="00FA1EE5"/>
    <w:rsid w:val="00FA29A0"/>
    <w:rsid w:val="00FA2F7A"/>
    <w:rsid w:val="00FA3497"/>
    <w:rsid w:val="00FA34CC"/>
    <w:rsid w:val="00FA36CE"/>
    <w:rsid w:val="00FA36E7"/>
    <w:rsid w:val="00FA3B72"/>
    <w:rsid w:val="00FA3C8F"/>
    <w:rsid w:val="00FA48ED"/>
    <w:rsid w:val="00FA5CF6"/>
    <w:rsid w:val="00FA686F"/>
    <w:rsid w:val="00FA68AD"/>
    <w:rsid w:val="00FA73B9"/>
    <w:rsid w:val="00FA7E65"/>
    <w:rsid w:val="00FB1831"/>
    <w:rsid w:val="00FB1EFD"/>
    <w:rsid w:val="00FB337E"/>
    <w:rsid w:val="00FB3AAE"/>
    <w:rsid w:val="00FB3EEC"/>
    <w:rsid w:val="00FB3FB5"/>
    <w:rsid w:val="00FB4689"/>
    <w:rsid w:val="00FB546E"/>
    <w:rsid w:val="00FB5A5C"/>
    <w:rsid w:val="00FB61EF"/>
    <w:rsid w:val="00FB697F"/>
    <w:rsid w:val="00FB6FA8"/>
    <w:rsid w:val="00FB731F"/>
    <w:rsid w:val="00FB74DE"/>
    <w:rsid w:val="00FB7FEF"/>
    <w:rsid w:val="00FC1289"/>
    <w:rsid w:val="00FC255F"/>
    <w:rsid w:val="00FC2678"/>
    <w:rsid w:val="00FC2917"/>
    <w:rsid w:val="00FC2BA6"/>
    <w:rsid w:val="00FC2F1B"/>
    <w:rsid w:val="00FC362D"/>
    <w:rsid w:val="00FC46A8"/>
    <w:rsid w:val="00FC4814"/>
    <w:rsid w:val="00FC4ED2"/>
    <w:rsid w:val="00FC501F"/>
    <w:rsid w:val="00FC50FD"/>
    <w:rsid w:val="00FC5BB6"/>
    <w:rsid w:val="00FC622C"/>
    <w:rsid w:val="00FC6EE1"/>
    <w:rsid w:val="00FD18B2"/>
    <w:rsid w:val="00FD1C5A"/>
    <w:rsid w:val="00FD20AD"/>
    <w:rsid w:val="00FD2A08"/>
    <w:rsid w:val="00FD3357"/>
    <w:rsid w:val="00FD3669"/>
    <w:rsid w:val="00FD3AF2"/>
    <w:rsid w:val="00FD3C83"/>
    <w:rsid w:val="00FD4948"/>
    <w:rsid w:val="00FD4A6D"/>
    <w:rsid w:val="00FD4BA4"/>
    <w:rsid w:val="00FD5000"/>
    <w:rsid w:val="00FD6B40"/>
    <w:rsid w:val="00FD7101"/>
    <w:rsid w:val="00FD7B60"/>
    <w:rsid w:val="00FD7D0C"/>
    <w:rsid w:val="00FD7D57"/>
    <w:rsid w:val="00FD7EC0"/>
    <w:rsid w:val="00FE0AFB"/>
    <w:rsid w:val="00FE179B"/>
    <w:rsid w:val="00FE20AE"/>
    <w:rsid w:val="00FE2A3B"/>
    <w:rsid w:val="00FE2BB4"/>
    <w:rsid w:val="00FE2F7F"/>
    <w:rsid w:val="00FE3CC6"/>
    <w:rsid w:val="00FE438F"/>
    <w:rsid w:val="00FE4A77"/>
    <w:rsid w:val="00FE4B13"/>
    <w:rsid w:val="00FE5691"/>
    <w:rsid w:val="00FE5BC2"/>
    <w:rsid w:val="00FE5C10"/>
    <w:rsid w:val="00FE664A"/>
    <w:rsid w:val="00FE7420"/>
    <w:rsid w:val="00FE7A1F"/>
    <w:rsid w:val="00FF0B51"/>
    <w:rsid w:val="00FF0DD5"/>
    <w:rsid w:val="00FF0F9B"/>
    <w:rsid w:val="00FF1828"/>
    <w:rsid w:val="00FF24B3"/>
    <w:rsid w:val="00FF2538"/>
    <w:rsid w:val="00FF2A83"/>
    <w:rsid w:val="00FF364B"/>
    <w:rsid w:val="00FF3658"/>
    <w:rsid w:val="00FF52EF"/>
    <w:rsid w:val="00FF571A"/>
    <w:rsid w:val="00FF5793"/>
    <w:rsid w:val="00FF5D2F"/>
    <w:rsid w:val="00FF5DD5"/>
    <w:rsid w:val="00FF688C"/>
    <w:rsid w:val="00FF6EC3"/>
    <w:rsid w:val="00FF7819"/>
    <w:rsid w:val="00FF7AD7"/>
    <w:rsid w:val="00FF7DB3"/>
    <w:rsid w:val="00FF7EE4"/>
    <w:rsid w:val="01FDD292"/>
    <w:rsid w:val="03343D49"/>
    <w:rsid w:val="03ABFBC1"/>
    <w:rsid w:val="03FB6761"/>
    <w:rsid w:val="04A842DD"/>
    <w:rsid w:val="05115472"/>
    <w:rsid w:val="07A5CA34"/>
    <w:rsid w:val="0870126D"/>
    <w:rsid w:val="0879D5AE"/>
    <w:rsid w:val="0880638B"/>
    <w:rsid w:val="08C96EF0"/>
    <w:rsid w:val="0B20F9A4"/>
    <w:rsid w:val="0CD6C8E2"/>
    <w:rsid w:val="0D1B25FC"/>
    <w:rsid w:val="0D458C1C"/>
    <w:rsid w:val="0E0CDA7D"/>
    <w:rsid w:val="0EF774F8"/>
    <w:rsid w:val="10B9CCE1"/>
    <w:rsid w:val="10F646EA"/>
    <w:rsid w:val="1165A0FA"/>
    <w:rsid w:val="1174DE1E"/>
    <w:rsid w:val="118E25D2"/>
    <w:rsid w:val="14B88DC5"/>
    <w:rsid w:val="153FD142"/>
    <w:rsid w:val="16400262"/>
    <w:rsid w:val="168BB1CA"/>
    <w:rsid w:val="16DD5E9A"/>
    <w:rsid w:val="1873BA92"/>
    <w:rsid w:val="190D0892"/>
    <w:rsid w:val="1985E77A"/>
    <w:rsid w:val="1A9E3202"/>
    <w:rsid w:val="1AA761DE"/>
    <w:rsid w:val="1B06B48F"/>
    <w:rsid w:val="1D415E47"/>
    <w:rsid w:val="1D9EDDA9"/>
    <w:rsid w:val="1F86CAFA"/>
    <w:rsid w:val="20837C7F"/>
    <w:rsid w:val="214B9DC9"/>
    <w:rsid w:val="22A6283C"/>
    <w:rsid w:val="2302CB33"/>
    <w:rsid w:val="240ED094"/>
    <w:rsid w:val="246FF141"/>
    <w:rsid w:val="26A87E29"/>
    <w:rsid w:val="270BE237"/>
    <w:rsid w:val="289D53CC"/>
    <w:rsid w:val="292F0F01"/>
    <w:rsid w:val="298EAEB0"/>
    <w:rsid w:val="299E2144"/>
    <w:rsid w:val="2A81308F"/>
    <w:rsid w:val="2AE38681"/>
    <w:rsid w:val="2B081428"/>
    <w:rsid w:val="2B3B09B8"/>
    <w:rsid w:val="2B9EEE33"/>
    <w:rsid w:val="2BADDF41"/>
    <w:rsid w:val="2BFBABBE"/>
    <w:rsid w:val="2CF1DEE6"/>
    <w:rsid w:val="2CF63441"/>
    <w:rsid w:val="2D960BA9"/>
    <w:rsid w:val="300921B9"/>
    <w:rsid w:val="3014E9D1"/>
    <w:rsid w:val="30DC9912"/>
    <w:rsid w:val="3152AA26"/>
    <w:rsid w:val="31987144"/>
    <w:rsid w:val="3207DC7F"/>
    <w:rsid w:val="320C096E"/>
    <w:rsid w:val="3345A429"/>
    <w:rsid w:val="3365DF7D"/>
    <w:rsid w:val="338AD733"/>
    <w:rsid w:val="33C629ED"/>
    <w:rsid w:val="33CD418D"/>
    <w:rsid w:val="348624F1"/>
    <w:rsid w:val="369DDED0"/>
    <w:rsid w:val="371064C4"/>
    <w:rsid w:val="39788F36"/>
    <w:rsid w:val="3A4DB882"/>
    <w:rsid w:val="3BEFD102"/>
    <w:rsid w:val="3D31C50C"/>
    <w:rsid w:val="40B91A68"/>
    <w:rsid w:val="40FA4FF1"/>
    <w:rsid w:val="4245DE61"/>
    <w:rsid w:val="427DDFBE"/>
    <w:rsid w:val="42A044BE"/>
    <w:rsid w:val="42E39FD1"/>
    <w:rsid w:val="43FBFF56"/>
    <w:rsid w:val="43FFB094"/>
    <w:rsid w:val="4402CDD5"/>
    <w:rsid w:val="44A4249E"/>
    <w:rsid w:val="45101BF9"/>
    <w:rsid w:val="455AA853"/>
    <w:rsid w:val="464B9401"/>
    <w:rsid w:val="4691BB2B"/>
    <w:rsid w:val="46DFF84C"/>
    <w:rsid w:val="4CC560BF"/>
    <w:rsid w:val="4D04151A"/>
    <w:rsid w:val="4D54D746"/>
    <w:rsid w:val="4E0EF0D1"/>
    <w:rsid w:val="4E412C67"/>
    <w:rsid w:val="4F35DE45"/>
    <w:rsid w:val="4F4DC1C5"/>
    <w:rsid w:val="4F5AD084"/>
    <w:rsid w:val="4F5D6062"/>
    <w:rsid w:val="4FF5D099"/>
    <w:rsid w:val="5348577F"/>
    <w:rsid w:val="5441D815"/>
    <w:rsid w:val="575579AB"/>
    <w:rsid w:val="57B7B2B1"/>
    <w:rsid w:val="58679F10"/>
    <w:rsid w:val="59C908CE"/>
    <w:rsid w:val="5B6B783E"/>
    <w:rsid w:val="5BCA9AF6"/>
    <w:rsid w:val="5DDEE69A"/>
    <w:rsid w:val="5DF1BB0F"/>
    <w:rsid w:val="5EE16208"/>
    <w:rsid w:val="5FB826F7"/>
    <w:rsid w:val="601A1D0B"/>
    <w:rsid w:val="62F58CF0"/>
    <w:rsid w:val="63232560"/>
    <w:rsid w:val="6339AB16"/>
    <w:rsid w:val="63C02711"/>
    <w:rsid w:val="63F757F1"/>
    <w:rsid w:val="64551E2C"/>
    <w:rsid w:val="6495636B"/>
    <w:rsid w:val="66D99ABC"/>
    <w:rsid w:val="679146BB"/>
    <w:rsid w:val="686C4CBA"/>
    <w:rsid w:val="69C36EF6"/>
    <w:rsid w:val="6A310B7F"/>
    <w:rsid w:val="6A4526A3"/>
    <w:rsid w:val="6A5C6F67"/>
    <w:rsid w:val="6A61E10E"/>
    <w:rsid w:val="6ADD75DF"/>
    <w:rsid w:val="6B8F3E4C"/>
    <w:rsid w:val="6C9DD8CB"/>
    <w:rsid w:val="6CB88AED"/>
    <w:rsid w:val="6D249D3F"/>
    <w:rsid w:val="6E9F620F"/>
    <w:rsid w:val="6ED8D22F"/>
    <w:rsid w:val="6F862A5C"/>
    <w:rsid w:val="6F99D76B"/>
    <w:rsid w:val="703110F8"/>
    <w:rsid w:val="70DB41FD"/>
    <w:rsid w:val="70DE2D26"/>
    <w:rsid w:val="712F303C"/>
    <w:rsid w:val="72B7E760"/>
    <w:rsid w:val="73AD4C73"/>
    <w:rsid w:val="73D1BFF7"/>
    <w:rsid w:val="73DAC2B2"/>
    <w:rsid w:val="75E4B528"/>
    <w:rsid w:val="7601EEAE"/>
    <w:rsid w:val="7633D172"/>
    <w:rsid w:val="775121DD"/>
    <w:rsid w:val="77D1DA2E"/>
    <w:rsid w:val="77FD9B55"/>
    <w:rsid w:val="79C8B336"/>
    <w:rsid w:val="79D4427B"/>
    <w:rsid w:val="7BD595DF"/>
    <w:rsid w:val="7D2F853A"/>
    <w:rsid w:val="7E441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8168A5"/>
    <w:pPr>
      <w:outlineLvl w:val="0"/>
    </w:pPr>
    <w:rPr>
      <w:rFonts w:cstheme="minorHAnsi"/>
      <w:b/>
      <w:sz w:val="36"/>
      <w:szCs w:val="32"/>
    </w:rPr>
  </w:style>
  <w:style w:type="paragraph" w:styleId="Heading2">
    <w:name w:val="heading 2"/>
    <w:basedOn w:val="Normal"/>
    <w:next w:val="Normal"/>
    <w:link w:val="Heading2Char"/>
    <w:uiPriority w:val="9"/>
    <w:unhideWhenUsed/>
    <w:qFormat/>
    <w:rsid w:val="00BA3ED5"/>
    <w:pPr>
      <w:outlineLvl w:val="1"/>
    </w:pPr>
    <w:rPr>
      <w:rFonts w:cstheme="minorHAnsi"/>
      <w:b/>
      <w:sz w:val="24"/>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1"/>
      </w:numPr>
    </w:pPr>
  </w:style>
  <w:style w:type="paragraph" w:customStyle="1" w:styleId="Bulletlist1">
    <w:name w:val="Bullet list 1"/>
    <w:basedOn w:val="Normal"/>
    <w:link w:val="Bulletlist1Char"/>
    <w:qFormat/>
    <w:rsid w:val="0004526C"/>
    <w:pPr>
      <w:numPr>
        <w:numId w:val="2"/>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8168A5"/>
    <w:pPr>
      <w:spacing w:after="240"/>
      <w:outlineLvl w:val="0"/>
    </w:pPr>
    <w:rPr>
      <w:rFonts w:ascii="Calibri" w:hAnsi="Calibri" w:cstheme="minorHAnsi"/>
      <w:b/>
      <w:color w:val="FFFFFF" w:themeColor="background1"/>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8168A5"/>
    <w:rPr>
      <w:rFonts w:ascii="Calibri" w:eastAsiaTheme="minorEastAsia" w:hAnsi="Calibri" w:cstheme="minorHAnsi"/>
      <w:b/>
      <w:color w:val="FFFFFF" w:themeColor="background1"/>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8168A5"/>
    <w:rPr>
      <w:rFonts w:eastAsiaTheme="minorEastAsia" w:cstheme="minorHAnsi"/>
      <w:b/>
      <w:sz w:val="36"/>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BA3ED5"/>
    <w:rPr>
      <w:rFonts w:eastAsiaTheme="minorEastAsia" w:cstheme="minorHAnsi"/>
      <w:b/>
      <w:sz w:val="24"/>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753797"/>
    <w:pPr>
      <w:pBdr>
        <w:top w:val="single" w:sz="36" w:space="10" w:color="43C7F4" w:themeColor="accent1"/>
        <w:bottom w:val="single" w:sz="36" w:space="10" w:color="43C7F4" w:themeColor="accent1"/>
      </w:pBdr>
      <w:spacing w:before="360" w:after="360"/>
      <w:ind w:right="-46"/>
    </w:pPr>
    <w:rPr>
      <w:rFonts w:ascii="Gotham" w:hAnsi="Gotham"/>
      <w:b/>
      <w:i/>
      <w:iCs/>
      <w:sz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877710"/>
    <w:pPr>
      <w:tabs>
        <w:tab w:val="right" w:pos="9026"/>
      </w:tabs>
    </w:pPr>
    <w:rPr>
      <w:rFonts w:ascii="Gotham Black" w:hAnsi="Gotham Black"/>
      <w:color w:val="43C7F4" w:themeColor="accent1"/>
      <w:sz w:val="36"/>
      <w:szCs w:val="36"/>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8168A5"/>
    <w:pPr>
      <w:tabs>
        <w:tab w:val="right" w:pos="9026"/>
      </w:tabs>
    </w:pPr>
    <w:rPr>
      <w:b/>
      <w:bCs/>
      <w:sz w:val="28"/>
    </w:rPr>
  </w:style>
  <w:style w:type="character" w:customStyle="1" w:styleId="DocLabelChar">
    <w:name w:val="Doc Label Char"/>
    <w:basedOn w:val="DefaultParagraphFont"/>
    <w:link w:val="DocLabel"/>
    <w:rsid w:val="00877710"/>
    <w:rPr>
      <w:rFonts w:ascii="Gotham Black" w:eastAsiaTheme="minorEastAsia" w:hAnsi="Gotham Black"/>
      <w:color w:val="43C7F4" w:themeColor="accent1"/>
      <w:sz w:val="36"/>
      <w:szCs w:val="36"/>
      <w:lang w:eastAsia="en-AU"/>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8168A5"/>
    <w:rPr>
      <w:rFonts w:eastAsiaTheme="minorEastAsia"/>
      <w:b/>
      <w:bCs/>
      <w:sz w:val="28"/>
      <w:lang w:eastAsia="en-AU"/>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3"/>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3"/>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CommentText">
    <w:name w:val="annotation text"/>
    <w:basedOn w:val="Normal"/>
    <w:link w:val="CommentTextChar"/>
    <w:uiPriority w:val="99"/>
    <w:unhideWhenUsed/>
    <w:rsid w:val="008E0C63"/>
    <w:pPr>
      <w:spacing w:line="240" w:lineRule="auto"/>
    </w:pPr>
    <w:rPr>
      <w:sz w:val="20"/>
      <w:szCs w:val="20"/>
    </w:rPr>
  </w:style>
  <w:style w:type="character" w:customStyle="1" w:styleId="CommentTextChar">
    <w:name w:val="Comment Text Char"/>
    <w:basedOn w:val="DefaultParagraphFont"/>
    <w:link w:val="CommentText"/>
    <w:uiPriority w:val="99"/>
    <w:rsid w:val="008E0C63"/>
    <w:rPr>
      <w:rFonts w:eastAsiaTheme="minorEastAsia"/>
      <w:sz w:val="20"/>
      <w:szCs w:val="20"/>
      <w:lang w:eastAsia="en-AU"/>
    </w:rPr>
  </w:style>
  <w:style w:type="paragraph" w:styleId="Header">
    <w:name w:val="header"/>
    <w:basedOn w:val="Normal"/>
    <w:link w:val="HeaderChar"/>
    <w:uiPriority w:val="99"/>
    <w:unhideWhenUsed/>
    <w:rsid w:val="00C8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C1"/>
    <w:rPr>
      <w:rFonts w:eastAsiaTheme="minorEastAsia"/>
      <w:lang w:eastAsia="en-AU"/>
    </w:rPr>
  </w:style>
  <w:style w:type="paragraph" w:styleId="Footer">
    <w:name w:val="footer"/>
    <w:basedOn w:val="Normal"/>
    <w:link w:val="FooterChar"/>
    <w:uiPriority w:val="99"/>
    <w:unhideWhenUsed/>
    <w:rsid w:val="00C8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C1"/>
    <w:rPr>
      <w:rFonts w:eastAsiaTheme="minorEastAsia"/>
      <w:lang w:eastAsia="en-AU"/>
    </w:rPr>
  </w:style>
  <w:style w:type="paragraph" w:customStyle="1" w:styleId="Titlepagerecs">
    <w:name w:val="Title page recs"/>
    <w:basedOn w:val="Normal"/>
    <w:next w:val="Normal"/>
    <w:qFormat/>
    <w:rsid w:val="00B0172B"/>
    <w:pPr>
      <w:shd w:val="clear" w:color="auto" w:fill="43C7F4" w:themeFill="accent1"/>
      <w:spacing w:after="0"/>
      <w:contextualSpacing/>
    </w:pPr>
  </w:style>
  <w:style w:type="paragraph" w:styleId="TOCHeading">
    <w:name w:val="TOC Heading"/>
    <w:basedOn w:val="Heading1"/>
    <w:next w:val="Normal"/>
    <w:uiPriority w:val="39"/>
    <w:unhideWhenUsed/>
    <w:qFormat/>
    <w:rsid w:val="00C42B24"/>
    <w:pPr>
      <w:keepNext/>
      <w:keepLines/>
      <w:spacing w:before="240" w:after="0" w:line="259" w:lineRule="auto"/>
      <w:outlineLvl w:val="9"/>
    </w:pPr>
    <w:rPr>
      <w:rFonts w:eastAsiaTheme="majorEastAsia" w:cstheme="majorBidi"/>
      <w:color w:val="000000" w:themeColor="text1"/>
      <w:lang w:val="en-US" w:eastAsia="en-US"/>
    </w:rPr>
  </w:style>
  <w:style w:type="paragraph" w:styleId="TOC1">
    <w:name w:val="toc 1"/>
    <w:basedOn w:val="Normal"/>
    <w:next w:val="Normal"/>
    <w:autoRedefine/>
    <w:uiPriority w:val="39"/>
    <w:unhideWhenUsed/>
    <w:rsid w:val="00FF0DD5"/>
    <w:pPr>
      <w:spacing w:after="100"/>
    </w:pPr>
  </w:style>
  <w:style w:type="character" w:styleId="Emphasis">
    <w:name w:val="Emphasis"/>
    <w:basedOn w:val="DefaultParagraphFont"/>
    <w:uiPriority w:val="20"/>
    <w:rsid w:val="008168A5"/>
    <w:rPr>
      <w:rFonts w:ascii="Calibri" w:hAnsi="Calibri"/>
      <w:i w:val="0"/>
      <w:iCs/>
      <w:sz w:val="22"/>
    </w:rPr>
  </w:style>
  <w:style w:type="paragraph" w:customStyle="1" w:styleId="Default">
    <w:name w:val="Default"/>
    <w:rsid w:val="002E27DA"/>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Normal"/>
    <w:rsid w:val="00047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4750C"/>
    <w:rPr>
      <w:rFonts w:ascii="Segoe UI" w:hAnsi="Segoe UI" w:cs="Segoe UI" w:hint="default"/>
      <w:sz w:val="18"/>
      <w:szCs w:val="18"/>
    </w:rPr>
  </w:style>
  <w:style w:type="character" w:styleId="Mention">
    <w:name w:val="Mention"/>
    <w:basedOn w:val="DefaultParagraphFont"/>
    <w:uiPriority w:val="99"/>
    <w:unhideWhenUsed/>
    <w:rsid w:val="009B7F80"/>
    <w:rPr>
      <w:color w:val="2B579A"/>
      <w:shd w:val="clear" w:color="auto" w:fill="E1DFDD"/>
    </w:rPr>
  </w:style>
  <w:style w:type="paragraph" w:customStyle="1" w:styleId="subsection">
    <w:name w:val="subsection"/>
    <w:aliases w:val="ss"/>
    <w:basedOn w:val="Normal"/>
    <w:link w:val="subsectionChar"/>
    <w:rsid w:val="00F1594B"/>
    <w:pPr>
      <w:tabs>
        <w:tab w:val="right" w:pos="1021"/>
      </w:tabs>
      <w:spacing w:before="180" w:after="0" w:line="240" w:lineRule="auto"/>
      <w:ind w:left="1134" w:hanging="1134"/>
    </w:pPr>
    <w:rPr>
      <w:rFonts w:ascii="Times New Roman" w:eastAsia="Times New Roman" w:hAnsi="Times New Roman" w:cs="Times New Roman"/>
      <w:szCs w:val="20"/>
    </w:rPr>
  </w:style>
  <w:style w:type="character" w:customStyle="1" w:styleId="subsectionChar">
    <w:name w:val="subsection Char"/>
    <w:aliases w:val="ss Char"/>
    <w:basedOn w:val="DefaultParagraphFont"/>
    <w:link w:val="subsection"/>
    <w:locked/>
    <w:rsid w:val="00F1594B"/>
    <w:rPr>
      <w:rFonts w:ascii="Times New Roman" w:eastAsia="Times New Roman" w:hAnsi="Times New Roman" w:cs="Times New Roman"/>
      <w:szCs w:val="20"/>
      <w:lang w:eastAsia="en-AU"/>
    </w:rPr>
  </w:style>
  <w:style w:type="paragraph" w:customStyle="1" w:styleId="pf1">
    <w:name w:val="pf1"/>
    <w:basedOn w:val="Normal"/>
    <w:rsid w:val="00B7380E"/>
    <w:pPr>
      <w:spacing w:before="100" w:beforeAutospacing="1" w:after="100" w:afterAutospacing="1" w:line="240" w:lineRule="auto"/>
      <w:ind w:left="30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6063">
      <w:bodyDiv w:val="1"/>
      <w:marLeft w:val="0"/>
      <w:marRight w:val="0"/>
      <w:marTop w:val="0"/>
      <w:marBottom w:val="0"/>
      <w:divBdr>
        <w:top w:val="none" w:sz="0" w:space="0" w:color="auto"/>
        <w:left w:val="none" w:sz="0" w:space="0" w:color="auto"/>
        <w:bottom w:val="none" w:sz="0" w:space="0" w:color="auto"/>
        <w:right w:val="none" w:sz="0" w:space="0" w:color="auto"/>
      </w:divBdr>
    </w:div>
    <w:div w:id="115299367">
      <w:bodyDiv w:val="1"/>
      <w:marLeft w:val="0"/>
      <w:marRight w:val="0"/>
      <w:marTop w:val="0"/>
      <w:marBottom w:val="0"/>
      <w:divBdr>
        <w:top w:val="none" w:sz="0" w:space="0" w:color="auto"/>
        <w:left w:val="none" w:sz="0" w:space="0" w:color="auto"/>
        <w:bottom w:val="none" w:sz="0" w:space="0" w:color="auto"/>
        <w:right w:val="none" w:sz="0" w:space="0" w:color="auto"/>
      </w:divBdr>
    </w:div>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127281426">
      <w:bodyDiv w:val="1"/>
      <w:marLeft w:val="0"/>
      <w:marRight w:val="0"/>
      <w:marTop w:val="0"/>
      <w:marBottom w:val="0"/>
      <w:divBdr>
        <w:top w:val="none" w:sz="0" w:space="0" w:color="auto"/>
        <w:left w:val="none" w:sz="0" w:space="0" w:color="auto"/>
        <w:bottom w:val="none" w:sz="0" w:space="0" w:color="auto"/>
        <w:right w:val="none" w:sz="0" w:space="0" w:color="auto"/>
      </w:divBdr>
    </w:div>
    <w:div w:id="132602757">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346176314">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410196569">
      <w:bodyDiv w:val="1"/>
      <w:marLeft w:val="0"/>
      <w:marRight w:val="0"/>
      <w:marTop w:val="0"/>
      <w:marBottom w:val="0"/>
      <w:divBdr>
        <w:top w:val="none" w:sz="0" w:space="0" w:color="auto"/>
        <w:left w:val="none" w:sz="0" w:space="0" w:color="auto"/>
        <w:bottom w:val="none" w:sz="0" w:space="0" w:color="auto"/>
        <w:right w:val="none" w:sz="0" w:space="0" w:color="auto"/>
      </w:divBdr>
    </w:div>
    <w:div w:id="445004111">
      <w:bodyDiv w:val="1"/>
      <w:marLeft w:val="0"/>
      <w:marRight w:val="0"/>
      <w:marTop w:val="0"/>
      <w:marBottom w:val="0"/>
      <w:divBdr>
        <w:top w:val="none" w:sz="0" w:space="0" w:color="auto"/>
        <w:left w:val="none" w:sz="0" w:space="0" w:color="auto"/>
        <w:bottom w:val="none" w:sz="0" w:space="0" w:color="auto"/>
        <w:right w:val="none" w:sz="0" w:space="0" w:color="auto"/>
      </w:divBdr>
    </w:div>
    <w:div w:id="495221986">
      <w:bodyDiv w:val="1"/>
      <w:marLeft w:val="0"/>
      <w:marRight w:val="0"/>
      <w:marTop w:val="0"/>
      <w:marBottom w:val="0"/>
      <w:divBdr>
        <w:top w:val="none" w:sz="0" w:space="0" w:color="auto"/>
        <w:left w:val="none" w:sz="0" w:space="0" w:color="auto"/>
        <w:bottom w:val="none" w:sz="0" w:space="0" w:color="auto"/>
        <w:right w:val="none" w:sz="0" w:space="0" w:color="auto"/>
      </w:divBdr>
    </w:div>
    <w:div w:id="519397701">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576789403">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20765985">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892273665">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47217257">
      <w:bodyDiv w:val="1"/>
      <w:marLeft w:val="0"/>
      <w:marRight w:val="0"/>
      <w:marTop w:val="0"/>
      <w:marBottom w:val="0"/>
      <w:divBdr>
        <w:top w:val="none" w:sz="0" w:space="0" w:color="auto"/>
        <w:left w:val="none" w:sz="0" w:space="0" w:color="auto"/>
        <w:bottom w:val="none" w:sz="0" w:space="0" w:color="auto"/>
        <w:right w:val="none" w:sz="0" w:space="0" w:color="auto"/>
      </w:divBdr>
      <w:divsChild>
        <w:div w:id="262499475">
          <w:marLeft w:val="0"/>
          <w:marRight w:val="0"/>
          <w:marTop w:val="0"/>
          <w:marBottom w:val="0"/>
          <w:divBdr>
            <w:top w:val="none" w:sz="0" w:space="0" w:color="auto"/>
            <w:left w:val="none" w:sz="0" w:space="0" w:color="auto"/>
            <w:bottom w:val="none" w:sz="0" w:space="0" w:color="auto"/>
            <w:right w:val="none" w:sz="0" w:space="0" w:color="auto"/>
          </w:divBdr>
        </w:div>
        <w:div w:id="1960647924">
          <w:marLeft w:val="0"/>
          <w:marRight w:val="0"/>
          <w:marTop w:val="0"/>
          <w:marBottom w:val="0"/>
          <w:divBdr>
            <w:top w:val="none" w:sz="0" w:space="0" w:color="auto"/>
            <w:left w:val="none" w:sz="0" w:space="0" w:color="auto"/>
            <w:bottom w:val="none" w:sz="0" w:space="0" w:color="auto"/>
            <w:right w:val="none" w:sz="0" w:space="0" w:color="auto"/>
          </w:divBdr>
        </w:div>
      </w:divsChild>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74552552">
      <w:bodyDiv w:val="1"/>
      <w:marLeft w:val="0"/>
      <w:marRight w:val="0"/>
      <w:marTop w:val="0"/>
      <w:marBottom w:val="0"/>
      <w:divBdr>
        <w:top w:val="none" w:sz="0" w:space="0" w:color="auto"/>
        <w:left w:val="none" w:sz="0" w:space="0" w:color="auto"/>
        <w:bottom w:val="none" w:sz="0" w:space="0" w:color="auto"/>
        <w:right w:val="none" w:sz="0" w:space="0" w:color="auto"/>
      </w:divBdr>
      <w:divsChild>
        <w:div w:id="1457991965">
          <w:marLeft w:val="0"/>
          <w:marRight w:val="0"/>
          <w:marTop w:val="0"/>
          <w:marBottom w:val="0"/>
          <w:divBdr>
            <w:top w:val="none" w:sz="0" w:space="0" w:color="auto"/>
            <w:left w:val="none" w:sz="0" w:space="0" w:color="auto"/>
            <w:bottom w:val="none" w:sz="0" w:space="0" w:color="auto"/>
            <w:right w:val="none" w:sz="0" w:space="0" w:color="auto"/>
          </w:divBdr>
        </w:div>
        <w:div w:id="1772629227">
          <w:marLeft w:val="0"/>
          <w:marRight w:val="0"/>
          <w:marTop w:val="0"/>
          <w:marBottom w:val="0"/>
          <w:divBdr>
            <w:top w:val="none" w:sz="0" w:space="0" w:color="auto"/>
            <w:left w:val="none" w:sz="0" w:space="0" w:color="auto"/>
            <w:bottom w:val="none" w:sz="0" w:space="0" w:color="auto"/>
            <w:right w:val="none" w:sz="0" w:space="0" w:color="auto"/>
          </w:divBdr>
        </w:div>
      </w:divsChild>
    </w:div>
    <w:div w:id="1076702478">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12087143">
      <w:bodyDiv w:val="1"/>
      <w:marLeft w:val="0"/>
      <w:marRight w:val="0"/>
      <w:marTop w:val="0"/>
      <w:marBottom w:val="0"/>
      <w:divBdr>
        <w:top w:val="none" w:sz="0" w:space="0" w:color="auto"/>
        <w:left w:val="none" w:sz="0" w:space="0" w:color="auto"/>
        <w:bottom w:val="none" w:sz="0" w:space="0" w:color="auto"/>
        <w:right w:val="none" w:sz="0" w:space="0" w:color="auto"/>
      </w:divBdr>
    </w:div>
    <w:div w:id="1115565718">
      <w:bodyDiv w:val="1"/>
      <w:marLeft w:val="0"/>
      <w:marRight w:val="0"/>
      <w:marTop w:val="0"/>
      <w:marBottom w:val="0"/>
      <w:divBdr>
        <w:top w:val="none" w:sz="0" w:space="0" w:color="auto"/>
        <w:left w:val="none" w:sz="0" w:space="0" w:color="auto"/>
        <w:bottom w:val="none" w:sz="0" w:space="0" w:color="auto"/>
        <w:right w:val="none" w:sz="0" w:space="0" w:color="auto"/>
      </w:divBdr>
    </w:div>
    <w:div w:id="1117673385">
      <w:bodyDiv w:val="1"/>
      <w:marLeft w:val="0"/>
      <w:marRight w:val="0"/>
      <w:marTop w:val="0"/>
      <w:marBottom w:val="0"/>
      <w:divBdr>
        <w:top w:val="none" w:sz="0" w:space="0" w:color="auto"/>
        <w:left w:val="none" w:sz="0" w:space="0" w:color="auto"/>
        <w:bottom w:val="none" w:sz="0" w:space="0" w:color="auto"/>
        <w:right w:val="none" w:sz="0" w:space="0" w:color="auto"/>
      </w:divBdr>
    </w:div>
    <w:div w:id="1130855106">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180896670">
      <w:bodyDiv w:val="1"/>
      <w:marLeft w:val="0"/>
      <w:marRight w:val="0"/>
      <w:marTop w:val="0"/>
      <w:marBottom w:val="0"/>
      <w:divBdr>
        <w:top w:val="none" w:sz="0" w:space="0" w:color="auto"/>
        <w:left w:val="none" w:sz="0" w:space="0" w:color="auto"/>
        <w:bottom w:val="none" w:sz="0" w:space="0" w:color="auto"/>
        <w:right w:val="none" w:sz="0" w:space="0" w:color="auto"/>
      </w:divBdr>
    </w:div>
    <w:div w:id="1182429879">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5820350">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256204612">
      <w:bodyDiv w:val="1"/>
      <w:marLeft w:val="0"/>
      <w:marRight w:val="0"/>
      <w:marTop w:val="0"/>
      <w:marBottom w:val="0"/>
      <w:divBdr>
        <w:top w:val="none" w:sz="0" w:space="0" w:color="auto"/>
        <w:left w:val="none" w:sz="0" w:space="0" w:color="auto"/>
        <w:bottom w:val="none" w:sz="0" w:space="0" w:color="auto"/>
        <w:right w:val="none" w:sz="0" w:space="0" w:color="auto"/>
      </w:divBdr>
    </w:div>
    <w:div w:id="1258321243">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06860019">
      <w:bodyDiv w:val="1"/>
      <w:marLeft w:val="0"/>
      <w:marRight w:val="0"/>
      <w:marTop w:val="0"/>
      <w:marBottom w:val="0"/>
      <w:divBdr>
        <w:top w:val="none" w:sz="0" w:space="0" w:color="auto"/>
        <w:left w:val="none" w:sz="0" w:space="0" w:color="auto"/>
        <w:bottom w:val="none" w:sz="0" w:space="0" w:color="auto"/>
        <w:right w:val="none" w:sz="0" w:space="0" w:color="auto"/>
      </w:divBdr>
      <w:divsChild>
        <w:div w:id="266473006">
          <w:marLeft w:val="0"/>
          <w:marRight w:val="0"/>
          <w:marTop w:val="0"/>
          <w:marBottom w:val="0"/>
          <w:divBdr>
            <w:top w:val="none" w:sz="0" w:space="0" w:color="auto"/>
            <w:left w:val="none" w:sz="0" w:space="0" w:color="auto"/>
            <w:bottom w:val="none" w:sz="0" w:space="0" w:color="auto"/>
            <w:right w:val="none" w:sz="0" w:space="0" w:color="auto"/>
          </w:divBdr>
        </w:div>
        <w:div w:id="1799251208">
          <w:marLeft w:val="0"/>
          <w:marRight w:val="0"/>
          <w:marTop w:val="0"/>
          <w:marBottom w:val="0"/>
          <w:divBdr>
            <w:top w:val="none" w:sz="0" w:space="0" w:color="auto"/>
            <w:left w:val="none" w:sz="0" w:space="0" w:color="auto"/>
            <w:bottom w:val="none" w:sz="0" w:space="0" w:color="auto"/>
            <w:right w:val="none" w:sz="0" w:space="0" w:color="auto"/>
          </w:divBdr>
          <w:divsChild>
            <w:div w:id="442503919">
              <w:marLeft w:val="0"/>
              <w:marRight w:val="0"/>
              <w:marTop w:val="0"/>
              <w:marBottom w:val="0"/>
              <w:divBdr>
                <w:top w:val="none" w:sz="0" w:space="0" w:color="auto"/>
                <w:left w:val="none" w:sz="0" w:space="0" w:color="auto"/>
                <w:bottom w:val="none" w:sz="0" w:space="0" w:color="auto"/>
                <w:right w:val="none" w:sz="0" w:space="0" w:color="auto"/>
              </w:divBdr>
              <w:divsChild>
                <w:div w:id="10687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2895">
          <w:marLeft w:val="0"/>
          <w:marRight w:val="0"/>
          <w:marTop w:val="0"/>
          <w:marBottom w:val="0"/>
          <w:divBdr>
            <w:top w:val="none" w:sz="0" w:space="0" w:color="auto"/>
            <w:left w:val="none" w:sz="0" w:space="0" w:color="auto"/>
            <w:bottom w:val="none" w:sz="0" w:space="0" w:color="auto"/>
            <w:right w:val="none" w:sz="0" w:space="0" w:color="auto"/>
          </w:divBdr>
          <w:divsChild>
            <w:div w:id="1774352699">
              <w:marLeft w:val="0"/>
              <w:marRight w:val="0"/>
              <w:marTop w:val="0"/>
              <w:marBottom w:val="0"/>
              <w:divBdr>
                <w:top w:val="none" w:sz="0" w:space="0" w:color="auto"/>
                <w:left w:val="none" w:sz="0" w:space="0" w:color="auto"/>
                <w:bottom w:val="none" w:sz="0" w:space="0" w:color="auto"/>
                <w:right w:val="none" w:sz="0" w:space="0" w:color="auto"/>
              </w:divBdr>
              <w:divsChild>
                <w:div w:id="3440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361470024">
      <w:bodyDiv w:val="1"/>
      <w:marLeft w:val="0"/>
      <w:marRight w:val="0"/>
      <w:marTop w:val="0"/>
      <w:marBottom w:val="0"/>
      <w:divBdr>
        <w:top w:val="none" w:sz="0" w:space="0" w:color="auto"/>
        <w:left w:val="none" w:sz="0" w:space="0" w:color="auto"/>
        <w:bottom w:val="none" w:sz="0" w:space="0" w:color="auto"/>
        <w:right w:val="none" w:sz="0" w:space="0" w:color="auto"/>
      </w:divBdr>
    </w:div>
    <w:div w:id="1369379725">
      <w:bodyDiv w:val="1"/>
      <w:marLeft w:val="0"/>
      <w:marRight w:val="0"/>
      <w:marTop w:val="0"/>
      <w:marBottom w:val="0"/>
      <w:divBdr>
        <w:top w:val="none" w:sz="0" w:space="0" w:color="auto"/>
        <w:left w:val="none" w:sz="0" w:space="0" w:color="auto"/>
        <w:bottom w:val="none" w:sz="0" w:space="0" w:color="auto"/>
        <w:right w:val="none" w:sz="0" w:space="0" w:color="auto"/>
      </w:divBdr>
    </w:div>
    <w:div w:id="1380398535">
      <w:bodyDiv w:val="1"/>
      <w:marLeft w:val="0"/>
      <w:marRight w:val="0"/>
      <w:marTop w:val="0"/>
      <w:marBottom w:val="0"/>
      <w:divBdr>
        <w:top w:val="none" w:sz="0" w:space="0" w:color="auto"/>
        <w:left w:val="none" w:sz="0" w:space="0" w:color="auto"/>
        <w:bottom w:val="none" w:sz="0" w:space="0" w:color="auto"/>
        <w:right w:val="none" w:sz="0" w:space="0" w:color="auto"/>
      </w:divBdr>
    </w:div>
    <w:div w:id="1399940090">
      <w:bodyDiv w:val="1"/>
      <w:marLeft w:val="0"/>
      <w:marRight w:val="0"/>
      <w:marTop w:val="0"/>
      <w:marBottom w:val="0"/>
      <w:divBdr>
        <w:top w:val="none" w:sz="0" w:space="0" w:color="auto"/>
        <w:left w:val="none" w:sz="0" w:space="0" w:color="auto"/>
        <w:bottom w:val="none" w:sz="0" w:space="0" w:color="auto"/>
        <w:right w:val="none" w:sz="0" w:space="0" w:color="auto"/>
      </w:divBdr>
    </w:div>
    <w:div w:id="1444769030">
      <w:bodyDiv w:val="1"/>
      <w:marLeft w:val="0"/>
      <w:marRight w:val="0"/>
      <w:marTop w:val="0"/>
      <w:marBottom w:val="0"/>
      <w:divBdr>
        <w:top w:val="none" w:sz="0" w:space="0" w:color="auto"/>
        <w:left w:val="none" w:sz="0" w:space="0" w:color="auto"/>
        <w:bottom w:val="none" w:sz="0" w:space="0" w:color="auto"/>
        <w:right w:val="none" w:sz="0" w:space="0" w:color="auto"/>
      </w:divBdr>
    </w:div>
    <w:div w:id="1453940481">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2471234">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30470589">
      <w:bodyDiv w:val="1"/>
      <w:marLeft w:val="0"/>
      <w:marRight w:val="0"/>
      <w:marTop w:val="0"/>
      <w:marBottom w:val="0"/>
      <w:divBdr>
        <w:top w:val="none" w:sz="0" w:space="0" w:color="auto"/>
        <w:left w:val="none" w:sz="0" w:space="0" w:color="auto"/>
        <w:bottom w:val="none" w:sz="0" w:space="0" w:color="auto"/>
        <w:right w:val="none" w:sz="0" w:space="0" w:color="auto"/>
      </w:divBdr>
    </w:div>
    <w:div w:id="1636371300">
      <w:bodyDiv w:val="1"/>
      <w:marLeft w:val="0"/>
      <w:marRight w:val="0"/>
      <w:marTop w:val="0"/>
      <w:marBottom w:val="0"/>
      <w:divBdr>
        <w:top w:val="none" w:sz="0" w:space="0" w:color="auto"/>
        <w:left w:val="none" w:sz="0" w:space="0" w:color="auto"/>
        <w:bottom w:val="none" w:sz="0" w:space="0" w:color="auto"/>
        <w:right w:val="none" w:sz="0" w:space="0" w:color="auto"/>
      </w:divBdr>
    </w:div>
    <w:div w:id="1649049078">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6179969">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742873898">
      <w:bodyDiv w:val="1"/>
      <w:marLeft w:val="0"/>
      <w:marRight w:val="0"/>
      <w:marTop w:val="0"/>
      <w:marBottom w:val="0"/>
      <w:divBdr>
        <w:top w:val="none" w:sz="0" w:space="0" w:color="auto"/>
        <w:left w:val="none" w:sz="0" w:space="0" w:color="auto"/>
        <w:bottom w:val="none" w:sz="0" w:space="0" w:color="auto"/>
        <w:right w:val="none" w:sz="0" w:space="0" w:color="auto"/>
      </w:divBdr>
    </w:div>
    <w:div w:id="1789929707">
      <w:bodyDiv w:val="1"/>
      <w:marLeft w:val="0"/>
      <w:marRight w:val="0"/>
      <w:marTop w:val="0"/>
      <w:marBottom w:val="0"/>
      <w:divBdr>
        <w:top w:val="none" w:sz="0" w:space="0" w:color="auto"/>
        <w:left w:val="none" w:sz="0" w:space="0" w:color="auto"/>
        <w:bottom w:val="none" w:sz="0" w:space="0" w:color="auto"/>
        <w:right w:val="none" w:sz="0" w:space="0" w:color="auto"/>
      </w:divBdr>
    </w:div>
    <w:div w:id="1807039544">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27821832">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861316617">
      <w:bodyDiv w:val="1"/>
      <w:marLeft w:val="0"/>
      <w:marRight w:val="0"/>
      <w:marTop w:val="0"/>
      <w:marBottom w:val="0"/>
      <w:divBdr>
        <w:top w:val="none" w:sz="0" w:space="0" w:color="auto"/>
        <w:left w:val="none" w:sz="0" w:space="0" w:color="auto"/>
        <w:bottom w:val="none" w:sz="0" w:space="0" w:color="auto"/>
        <w:right w:val="none" w:sz="0" w:space="0" w:color="auto"/>
      </w:divBdr>
    </w:div>
    <w:div w:id="1907186846">
      <w:bodyDiv w:val="1"/>
      <w:marLeft w:val="0"/>
      <w:marRight w:val="0"/>
      <w:marTop w:val="0"/>
      <w:marBottom w:val="0"/>
      <w:divBdr>
        <w:top w:val="none" w:sz="0" w:space="0" w:color="auto"/>
        <w:left w:val="none" w:sz="0" w:space="0" w:color="auto"/>
        <w:bottom w:val="none" w:sz="0" w:space="0" w:color="auto"/>
        <w:right w:val="none" w:sz="0" w:space="0" w:color="auto"/>
      </w:divBdr>
    </w:div>
    <w:div w:id="1965966843">
      <w:bodyDiv w:val="1"/>
      <w:marLeft w:val="0"/>
      <w:marRight w:val="0"/>
      <w:marTop w:val="0"/>
      <w:marBottom w:val="0"/>
      <w:divBdr>
        <w:top w:val="none" w:sz="0" w:space="0" w:color="auto"/>
        <w:left w:val="none" w:sz="0" w:space="0" w:color="auto"/>
        <w:bottom w:val="none" w:sz="0" w:space="0" w:color="auto"/>
        <w:right w:val="none" w:sz="0" w:space="0" w:color="auto"/>
      </w:divBdr>
    </w:div>
    <w:div w:id="1975942297">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2487487">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1172787">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 w:id="2116820706">
      <w:bodyDiv w:val="1"/>
      <w:marLeft w:val="0"/>
      <w:marRight w:val="0"/>
      <w:marTop w:val="0"/>
      <w:marBottom w:val="0"/>
      <w:divBdr>
        <w:top w:val="none" w:sz="0" w:space="0" w:color="auto"/>
        <w:left w:val="none" w:sz="0" w:space="0" w:color="auto"/>
        <w:bottom w:val="none" w:sz="0" w:space="0" w:color="auto"/>
        <w:right w:val="none" w:sz="0" w:space="0" w:color="auto"/>
      </w:divBdr>
      <w:divsChild>
        <w:div w:id="1515847803">
          <w:marLeft w:val="0"/>
          <w:marRight w:val="0"/>
          <w:marTop w:val="0"/>
          <w:marBottom w:val="0"/>
          <w:divBdr>
            <w:top w:val="none" w:sz="0" w:space="0" w:color="auto"/>
            <w:left w:val="none" w:sz="0" w:space="0" w:color="auto"/>
            <w:bottom w:val="none" w:sz="0" w:space="0" w:color="auto"/>
            <w:right w:val="none" w:sz="0" w:space="0" w:color="auto"/>
          </w:divBdr>
          <w:divsChild>
            <w:div w:id="1140268006">
              <w:marLeft w:val="0"/>
              <w:marRight w:val="0"/>
              <w:marTop w:val="0"/>
              <w:marBottom w:val="0"/>
              <w:divBdr>
                <w:top w:val="none" w:sz="0" w:space="0" w:color="auto"/>
                <w:left w:val="none" w:sz="0" w:space="0" w:color="auto"/>
                <w:bottom w:val="none" w:sz="0" w:space="0" w:color="auto"/>
                <w:right w:val="none" w:sz="0" w:space="0" w:color="auto"/>
              </w:divBdr>
              <w:divsChild>
                <w:div w:id="14300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922">
          <w:marLeft w:val="0"/>
          <w:marRight w:val="0"/>
          <w:marTop w:val="0"/>
          <w:marBottom w:val="0"/>
          <w:divBdr>
            <w:top w:val="none" w:sz="0" w:space="0" w:color="auto"/>
            <w:left w:val="none" w:sz="0" w:space="0" w:color="auto"/>
            <w:bottom w:val="none" w:sz="0" w:space="0" w:color="auto"/>
            <w:right w:val="none" w:sz="0" w:space="0" w:color="auto"/>
          </w:divBdr>
          <w:divsChild>
            <w:div w:id="1922107078">
              <w:marLeft w:val="0"/>
              <w:marRight w:val="0"/>
              <w:marTop w:val="0"/>
              <w:marBottom w:val="0"/>
              <w:divBdr>
                <w:top w:val="none" w:sz="0" w:space="0" w:color="auto"/>
                <w:left w:val="none" w:sz="0" w:space="0" w:color="auto"/>
                <w:bottom w:val="none" w:sz="0" w:space="0" w:color="auto"/>
                <w:right w:val="none" w:sz="0" w:space="0" w:color="auto"/>
              </w:divBdr>
              <w:divsChild>
                <w:div w:id="14536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8928">
          <w:marLeft w:val="0"/>
          <w:marRight w:val="0"/>
          <w:marTop w:val="0"/>
          <w:marBottom w:val="0"/>
          <w:divBdr>
            <w:top w:val="none" w:sz="0" w:space="0" w:color="auto"/>
            <w:left w:val="none" w:sz="0" w:space="0" w:color="auto"/>
            <w:bottom w:val="none" w:sz="0" w:space="0" w:color="auto"/>
            <w:right w:val="none" w:sz="0" w:space="0" w:color="auto"/>
          </w:divBdr>
        </w:div>
      </w:divsChild>
    </w:div>
    <w:div w:id="213675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ccan.org.au/about-us/reporting/reconcilitiation-action-pla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ebekah.palmer@accan.org.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Meredith Lea</DisplayName>
        <AccountId>27</AccountId>
        <AccountType/>
      </UserInfo>
      <UserInfo>
        <DisplayName>Rebekah Sarkoezy</DisplayName>
        <AccountId>16</AccountId>
        <AccountType/>
      </UserInfo>
    </SharedWithUsers>
    <lcf76f155ced4ddcb4097134ff3c332f xmlns="25af2f0e-673d-4721-b64c-73e7c4e9e0c5">
      <Terms xmlns="http://schemas.microsoft.com/office/infopath/2007/PartnerControls"/>
    </lcf76f155ced4ddcb4097134ff3c332f>
    <TaxCatchAll xmlns="2afa1a33-c191-48ee-b288-192490d33f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E4A5C17F963D4A81626FBA9D0C3C6E" ma:contentTypeVersion="16" ma:contentTypeDescription="Create a new document." ma:contentTypeScope="" ma:versionID="e722bfbd5f12ce057e6ce4bd5f3226c6">
  <xsd:schema xmlns:xsd="http://www.w3.org/2001/XMLSchema" xmlns:xs="http://www.w3.org/2001/XMLSchema" xmlns:p="http://schemas.microsoft.com/office/2006/metadata/properties" xmlns:ns2="25af2f0e-673d-4721-b64c-73e7c4e9e0c5" xmlns:ns3="2afa1a33-c191-48ee-b288-192490d33fec" targetNamespace="http://schemas.microsoft.com/office/2006/metadata/properties" ma:root="true" ma:fieldsID="9b7c191dd9183a3ee30930913a24ccf0" ns2:_="" ns3:_="">
    <xsd:import namespace="25af2f0e-673d-4721-b64c-73e7c4e9e0c5"/>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f2f0e-673d-4721-b64c-73e7c4e9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Props1.xml><?xml version="1.0" encoding="utf-8"?>
<ds:datastoreItem xmlns:ds="http://schemas.openxmlformats.org/officeDocument/2006/customXml" ds:itemID="{783FD5E9-89E8-4EDD-8DA8-B2F9C06DBC3E}">
  <ds:schemaRefs>
    <ds:schemaRef ds:uri="http://schemas.microsoft.com/office/2006/metadata/properties"/>
    <ds:schemaRef ds:uri="http://schemas.microsoft.com/office/infopath/2007/PartnerControls"/>
    <ds:schemaRef ds:uri="2afa1a33-c191-48ee-b288-192490d33fec"/>
    <ds:schemaRef ds:uri="25af2f0e-673d-4721-b64c-73e7c4e9e0c5"/>
  </ds:schemaRefs>
</ds:datastoreItem>
</file>

<file path=customXml/itemProps2.xml><?xml version="1.0" encoding="utf-8"?>
<ds:datastoreItem xmlns:ds="http://schemas.openxmlformats.org/officeDocument/2006/customXml" ds:itemID="{1516D75A-FCF0-4277-8B9C-A09BF2846A79}">
  <ds:schemaRefs>
    <ds:schemaRef ds:uri="http://schemas.microsoft.com/sharepoint/v3/contenttype/forms"/>
  </ds:schemaRefs>
</ds:datastoreItem>
</file>

<file path=customXml/itemProps3.xml><?xml version="1.0" encoding="utf-8"?>
<ds:datastoreItem xmlns:ds="http://schemas.openxmlformats.org/officeDocument/2006/customXml" ds:itemID="{79DDC72D-58F5-4198-8AF5-E0D87FF88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f2f0e-673d-4721-b64c-73e7c4e9e0c5"/>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8280</Words>
  <Characters>47200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2025-03-14T01:37:00Z</dcterms:created>
  <dcterms:modified xsi:type="dcterms:W3CDTF">2025-03-14T01:42:00Z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0x010100B3E4A5C17F963D4A81626FBA9D0C3C6E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